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4099EC" w14:textId="77777777" w:rsidR="00E73EE1" w:rsidRPr="004E1A81" w:rsidRDefault="00E73EE1" w:rsidP="00E73EE1">
      <w:pPr>
        <w:pStyle w:val="Podtytu"/>
        <w:tabs>
          <w:tab w:val="left" w:pos="567"/>
        </w:tabs>
        <w:spacing w:after="0"/>
        <w:jc w:val="both"/>
        <w:rPr>
          <w:caps w:val="0"/>
          <w:sz w:val="22"/>
          <w:szCs w:val="22"/>
        </w:rPr>
      </w:pPr>
      <w:bookmarkStart w:id="0" w:name="_Toc396015357"/>
      <w:bookmarkStart w:id="1" w:name="_Toc396119443"/>
      <w:bookmarkStart w:id="2" w:name="_Toc396535011"/>
      <w:bookmarkStart w:id="3" w:name="_Toc401716300"/>
      <w:bookmarkStart w:id="4" w:name="_Toc401727258"/>
      <w:bookmarkStart w:id="5" w:name="_Toc407170634"/>
      <w:bookmarkStart w:id="6" w:name="_Hlk168322865"/>
      <w:r w:rsidRPr="00F32999">
        <w:rPr>
          <w:caps w:val="0"/>
          <w:color w:val="7030A0"/>
          <w:sz w:val="22"/>
          <w:szCs w:val="22"/>
        </w:rPr>
        <w:t>D.01.01.01 ODTWORZENIE TRASY I PUNKTÓW WYSOKOŚCIOWYCH WRAZ Z OBIEKTAMI</w:t>
      </w:r>
    </w:p>
    <w:p w14:paraId="335DDFAE" w14:textId="77777777" w:rsidR="00E73EE1" w:rsidRPr="004E1A81" w:rsidRDefault="00E73EE1" w:rsidP="00E73EE1">
      <w:pPr>
        <w:pStyle w:val="Podtytu"/>
        <w:tabs>
          <w:tab w:val="left" w:pos="567"/>
        </w:tabs>
        <w:spacing w:after="0"/>
        <w:jc w:val="both"/>
        <w:rPr>
          <w:sz w:val="22"/>
          <w:szCs w:val="22"/>
        </w:rPr>
      </w:pPr>
    </w:p>
    <w:p w14:paraId="335AF43F" w14:textId="77777777" w:rsidR="00E73EE1" w:rsidRPr="004E1A81" w:rsidRDefault="00E73EE1" w:rsidP="00E73EE1">
      <w:pPr>
        <w:pStyle w:val="Nagwek1"/>
        <w:tabs>
          <w:tab w:val="left" w:pos="567"/>
        </w:tabs>
        <w:spacing w:before="0"/>
        <w:rPr>
          <w:rFonts w:ascii="Times New Roman" w:hAnsi="Times New Roman"/>
          <w:caps/>
          <w:sz w:val="22"/>
          <w:szCs w:val="22"/>
        </w:rPr>
      </w:pPr>
      <w:r w:rsidRPr="004E1A81">
        <w:rPr>
          <w:rFonts w:ascii="Times New Roman" w:hAnsi="Times New Roman"/>
          <w:caps/>
          <w:sz w:val="22"/>
          <w:szCs w:val="22"/>
        </w:rPr>
        <w:t>1. Wstęp</w:t>
      </w:r>
    </w:p>
    <w:p w14:paraId="4358ED27" w14:textId="77777777" w:rsidR="00E73EE1" w:rsidRPr="004E1A81" w:rsidRDefault="00E73EE1" w:rsidP="00E73EE1">
      <w:pPr>
        <w:pStyle w:val="Nagwek3"/>
        <w:tabs>
          <w:tab w:val="left" w:pos="567"/>
        </w:tabs>
        <w:spacing w:before="0"/>
        <w:rPr>
          <w:rFonts w:ascii="Times New Roman" w:hAnsi="Times New Roman" w:cs="Times New Roman"/>
          <w:color w:val="auto"/>
          <w:sz w:val="22"/>
          <w:szCs w:val="22"/>
        </w:rPr>
      </w:pPr>
    </w:p>
    <w:p w14:paraId="458EC9F5" w14:textId="77777777" w:rsidR="00E73EE1" w:rsidRPr="004E1A81" w:rsidRDefault="00E73EE1" w:rsidP="00E73EE1">
      <w:pPr>
        <w:pStyle w:val="Nagwek3"/>
        <w:tabs>
          <w:tab w:val="left" w:pos="567"/>
        </w:tabs>
        <w:spacing w:before="0"/>
        <w:rPr>
          <w:rFonts w:ascii="Times New Roman" w:hAnsi="Times New Roman" w:cs="Times New Roman"/>
          <w:color w:val="auto"/>
          <w:sz w:val="22"/>
          <w:szCs w:val="22"/>
        </w:rPr>
      </w:pPr>
      <w:r w:rsidRPr="004E1A81">
        <w:rPr>
          <w:rFonts w:ascii="Times New Roman" w:hAnsi="Times New Roman" w:cs="Times New Roman"/>
          <w:color w:val="auto"/>
          <w:sz w:val="22"/>
          <w:szCs w:val="22"/>
        </w:rPr>
        <w:t xml:space="preserve">1.1. </w:t>
      </w:r>
      <w:r w:rsidRPr="007326CA">
        <w:rPr>
          <w:rFonts w:ascii="Times New Roman" w:hAnsi="Times New Roman" w:cs="Times New Roman"/>
          <w:color w:val="auto"/>
          <w:sz w:val="22"/>
          <w:szCs w:val="22"/>
        </w:rPr>
        <w:t>Przedmiot Specyfikacji Technicznych Wykonania i Odbioru Robót Budowlanych (</w:t>
      </w:r>
      <w:proofErr w:type="spellStart"/>
      <w:r w:rsidRPr="007326CA">
        <w:rPr>
          <w:rFonts w:ascii="Times New Roman" w:hAnsi="Times New Roman" w:cs="Times New Roman"/>
          <w:color w:val="auto"/>
          <w:sz w:val="22"/>
          <w:szCs w:val="22"/>
        </w:rPr>
        <w:t>STWiORB</w:t>
      </w:r>
      <w:proofErr w:type="spellEnd"/>
      <w:r w:rsidRPr="007326CA">
        <w:rPr>
          <w:rFonts w:ascii="Times New Roman" w:hAnsi="Times New Roman" w:cs="Times New Roman"/>
          <w:color w:val="auto"/>
          <w:sz w:val="22"/>
          <w:szCs w:val="22"/>
        </w:rPr>
        <w:t>)</w:t>
      </w:r>
    </w:p>
    <w:p w14:paraId="11E69F36" w14:textId="77777777" w:rsidR="00E73EE1" w:rsidRDefault="00E73EE1" w:rsidP="00E73EE1">
      <w:pPr>
        <w:pStyle w:val="AAAAA"/>
        <w:tabs>
          <w:tab w:val="left" w:pos="567"/>
        </w:tabs>
        <w:rPr>
          <w:sz w:val="22"/>
          <w:szCs w:val="22"/>
        </w:rPr>
      </w:pPr>
      <w:r w:rsidRPr="004E1A81">
        <w:rPr>
          <w:sz w:val="22"/>
          <w:szCs w:val="22"/>
        </w:rPr>
        <w:t xml:space="preserve">Przedmiotem niniejszej </w:t>
      </w:r>
      <w:proofErr w:type="spellStart"/>
      <w:r>
        <w:rPr>
          <w:sz w:val="22"/>
          <w:szCs w:val="22"/>
        </w:rPr>
        <w:t>STWiORB</w:t>
      </w:r>
      <w:proofErr w:type="spellEnd"/>
      <w:r w:rsidRPr="004E1A81">
        <w:rPr>
          <w:sz w:val="22"/>
          <w:szCs w:val="22"/>
        </w:rPr>
        <w:t xml:space="preserve"> są wymagania dotyczące wykonania i odbioru robót związanych z odtworzeniem przebiegu trasy drogi i jej punktów wysokościowych </w:t>
      </w:r>
      <w:bookmarkStart w:id="7" w:name="OLE_LINK1"/>
      <w:bookmarkStart w:id="8" w:name="OLE_LINK2"/>
      <w:bookmarkStart w:id="9" w:name="OLE_LINK5"/>
      <w:bookmarkStart w:id="10" w:name="OLE_LINK6"/>
      <w:bookmarkStart w:id="11" w:name="OLE_LINK7"/>
      <w:r w:rsidRPr="004E1A81">
        <w:rPr>
          <w:sz w:val="22"/>
          <w:szCs w:val="22"/>
        </w:rPr>
        <w:t xml:space="preserve">wraz z obiektami w ramach </w:t>
      </w:r>
      <w:bookmarkEnd w:id="7"/>
      <w:bookmarkEnd w:id="8"/>
      <w:bookmarkEnd w:id="9"/>
      <w:bookmarkEnd w:id="10"/>
      <w:bookmarkEnd w:id="11"/>
      <w:r>
        <w:rPr>
          <w:sz w:val="22"/>
          <w:szCs w:val="22"/>
        </w:rPr>
        <w:t xml:space="preserve">zadania opisanego w pkt. 1.1. </w:t>
      </w:r>
      <w:proofErr w:type="spellStart"/>
      <w:r>
        <w:rPr>
          <w:sz w:val="22"/>
          <w:szCs w:val="22"/>
        </w:rPr>
        <w:t>STWiORB</w:t>
      </w:r>
      <w:proofErr w:type="spellEnd"/>
      <w:r>
        <w:rPr>
          <w:sz w:val="22"/>
          <w:szCs w:val="22"/>
        </w:rPr>
        <w:t xml:space="preserve"> DM.00.00.00.</w:t>
      </w:r>
      <w:bookmarkStart w:id="12" w:name="_Hlk162350405"/>
    </w:p>
    <w:p w14:paraId="5776A0F9" w14:textId="77777777" w:rsidR="00E73EE1" w:rsidRPr="001807B4" w:rsidRDefault="00E73EE1" w:rsidP="00E73EE1">
      <w:pPr>
        <w:pStyle w:val="AAAAA"/>
        <w:tabs>
          <w:tab w:val="left" w:pos="567"/>
        </w:tabs>
        <w:rPr>
          <w:b/>
          <w:caps/>
          <w:color w:val="000000"/>
          <w:sz w:val="22"/>
          <w:szCs w:val="22"/>
        </w:rPr>
      </w:pPr>
    </w:p>
    <w:bookmarkEnd w:id="12"/>
    <w:p w14:paraId="7D0A5FCC" w14:textId="77777777" w:rsidR="00E73EE1" w:rsidRPr="004E1A81" w:rsidRDefault="00E73EE1" w:rsidP="00E73EE1">
      <w:pPr>
        <w:pStyle w:val="Nagwek3"/>
        <w:tabs>
          <w:tab w:val="left" w:pos="567"/>
        </w:tabs>
        <w:spacing w:before="0"/>
        <w:rPr>
          <w:rFonts w:ascii="Times New Roman" w:hAnsi="Times New Roman" w:cs="Times New Roman"/>
          <w:b w:val="0"/>
          <w:color w:val="auto"/>
          <w:sz w:val="22"/>
          <w:szCs w:val="22"/>
        </w:rPr>
      </w:pPr>
      <w:r w:rsidRPr="004E1A81">
        <w:rPr>
          <w:rFonts w:ascii="Times New Roman" w:hAnsi="Times New Roman" w:cs="Times New Roman"/>
          <w:color w:val="auto"/>
          <w:sz w:val="22"/>
          <w:szCs w:val="22"/>
        </w:rPr>
        <w:t xml:space="preserve">1.2. Zakres stosowania </w:t>
      </w:r>
      <w:proofErr w:type="spellStart"/>
      <w:r>
        <w:rPr>
          <w:rFonts w:ascii="Times New Roman" w:hAnsi="Times New Roman" w:cs="Times New Roman"/>
          <w:color w:val="auto"/>
          <w:sz w:val="22"/>
          <w:szCs w:val="22"/>
        </w:rPr>
        <w:t>STWiORB</w:t>
      </w:r>
      <w:proofErr w:type="spellEnd"/>
    </w:p>
    <w:p w14:paraId="120A122B" w14:textId="77777777" w:rsidR="00E73EE1" w:rsidRPr="004E1A81" w:rsidRDefault="00E73EE1" w:rsidP="00E73EE1">
      <w:pPr>
        <w:pStyle w:val="Styl1"/>
        <w:tabs>
          <w:tab w:val="left" w:pos="567"/>
        </w:tabs>
        <w:rPr>
          <w:rFonts w:ascii="Times New Roman" w:hAnsi="Times New Roman"/>
          <w:sz w:val="22"/>
          <w:szCs w:val="22"/>
        </w:rPr>
      </w:pPr>
      <w:r w:rsidRPr="00AC450B">
        <w:rPr>
          <w:rFonts w:ascii="Times New Roman" w:hAnsi="Times New Roman"/>
          <w:sz w:val="22"/>
          <w:szCs w:val="22"/>
        </w:rPr>
        <w:t xml:space="preserve">Niniejsze </w:t>
      </w:r>
      <w:r>
        <w:rPr>
          <w:rFonts w:ascii="Times New Roman" w:hAnsi="Times New Roman"/>
          <w:sz w:val="22"/>
          <w:szCs w:val="22"/>
        </w:rPr>
        <w:t xml:space="preserve">Specyfikacje </w:t>
      </w:r>
      <w:proofErr w:type="spellStart"/>
      <w:r>
        <w:rPr>
          <w:rFonts w:ascii="Times New Roman" w:hAnsi="Times New Roman"/>
          <w:sz w:val="22"/>
          <w:szCs w:val="22"/>
        </w:rPr>
        <w:t>Techcnizne</w:t>
      </w:r>
      <w:proofErr w:type="spellEnd"/>
      <w:r>
        <w:rPr>
          <w:rFonts w:ascii="Times New Roman" w:hAnsi="Times New Roman"/>
          <w:sz w:val="22"/>
          <w:szCs w:val="22"/>
        </w:rPr>
        <w:t xml:space="preserve"> Wykonania </w:t>
      </w:r>
      <w:r w:rsidRPr="00AC450B">
        <w:rPr>
          <w:rFonts w:ascii="Times New Roman" w:hAnsi="Times New Roman"/>
          <w:sz w:val="22"/>
          <w:szCs w:val="22"/>
        </w:rPr>
        <w:t>i</w:t>
      </w:r>
      <w:r>
        <w:rPr>
          <w:rFonts w:ascii="Times New Roman" w:hAnsi="Times New Roman"/>
          <w:sz w:val="22"/>
          <w:szCs w:val="22"/>
        </w:rPr>
        <w:t xml:space="preserve"> </w:t>
      </w:r>
      <w:r w:rsidRPr="00AC450B">
        <w:rPr>
          <w:rFonts w:ascii="Times New Roman" w:hAnsi="Times New Roman"/>
          <w:sz w:val="22"/>
          <w:szCs w:val="22"/>
        </w:rPr>
        <w:t>O</w:t>
      </w:r>
      <w:r>
        <w:rPr>
          <w:rFonts w:ascii="Times New Roman" w:hAnsi="Times New Roman"/>
          <w:sz w:val="22"/>
          <w:szCs w:val="22"/>
        </w:rPr>
        <w:t xml:space="preserve">dbioru </w:t>
      </w:r>
      <w:r w:rsidRPr="00AC450B">
        <w:rPr>
          <w:rFonts w:ascii="Times New Roman" w:hAnsi="Times New Roman"/>
          <w:sz w:val="22"/>
          <w:szCs w:val="22"/>
        </w:rPr>
        <w:t>R</w:t>
      </w:r>
      <w:r>
        <w:rPr>
          <w:rFonts w:ascii="Times New Roman" w:hAnsi="Times New Roman"/>
          <w:sz w:val="22"/>
          <w:szCs w:val="22"/>
        </w:rPr>
        <w:t xml:space="preserve">obót </w:t>
      </w:r>
      <w:r w:rsidRPr="00AC450B">
        <w:rPr>
          <w:rFonts w:ascii="Times New Roman" w:hAnsi="Times New Roman"/>
          <w:sz w:val="22"/>
          <w:szCs w:val="22"/>
        </w:rPr>
        <w:t>B</w:t>
      </w:r>
      <w:r>
        <w:rPr>
          <w:rFonts w:ascii="Times New Roman" w:hAnsi="Times New Roman"/>
          <w:sz w:val="22"/>
          <w:szCs w:val="22"/>
        </w:rPr>
        <w:t>udowlanych</w:t>
      </w:r>
      <w:r w:rsidRPr="00AC450B">
        <w:rPr>
          <w:rFonts w:ascii="Times New Roman" w:hAnsi="Times New Roman"/>
          <w:sz w:val="22"/>
          <w:szCs w:val="22"/>
        </w:rPr>
        <w:t xml:space="preserve"> </w:t>
      </w:r>
      <w:r>
        <w:rPr>
          <w:rFonts w:ascii="Times New Roman" w:hAnsi="Times New Roman"/>
          <w:sz w:val="22"/>
          <w:szCs w:val="22"/>
        </w:rPr>
        <w:t>(</w:t>
      </w:r>
      <w:proofErr w:type="spellStart"/>
      <w:r>
        <w:rPr>
          <w:rFonts w:ascii="Times New Roman" w:hAnsi="Times New Roman"/>
          <w:sz w:val="22"/>
          <w:szCs w:val="22"/>
        </w:rPr>
        <w:t>STWiORB</w:t>
      </w:r>
      <w:proofErr w:type="spellEnd"/>
      <w:r>
        <w:rPr>
          <w:rFonts w:ascii="Times New Roman" w:hAnsi="Times New Roman"/>
          <w:sz w:val="22"/>
          <w:szCs w:val="22"/>
        </w:rPr>
        <w:t>) mają zastosowanie</w:t>
      </w:r>
      <w:r w:rsidRPr="00AC450B">
        <w:rPr>
          <w:rFonts w:ascii="Times New Roman" w:hAnsi="Times New Roman"/>
          <w:sz w:val="22"/>
          <w:szCs w:val="22"/>
        </w:rPr>
        <w:t xml:space="preserve"> jako </w:t>
      </w:r>
      <w:r>
        <w:rPr>
          <w:rFonts w:ascii="Times New Roman" w:hAnsi="Times New Roman"/>
          <w:sz w:val="22"/>
          <w:szCs w:val="22"/>
        </w:rPr>
        <w:t>d</w:t>
      </w:r>
      <w:r w:rsidRPr="00AC450B">
        <w:rPr>
          <w:rFonts w:ascii="Times New Roman" w:hAnsi="Times New Roman"/>
          <w:sz w:val="22"/>
          <w:szCs w:val="22"/>
        </w:rPr>
        <w:t xml:space="preserve">okument </w:t>
      </w:r>
      <w:r>
        <w:rPr>
          <w:rFonts w:ascii="Times New Roman" w:hAnsi="Times New Roman"/>
          <w:sz w:val="22"/>
          <w:szCs w:val="22"/>
        </w:rPr>
        <w:t>obowiązujący przy wykonywaniu</w:t>
      </w:r>
      <w:r w:rsidRPr="00AC450B">
        <w:rPr>
          <w:rFonts w:ascii="Times New Roman" w:hAnsi="Times New Roman"/>
          <w:sz w:val="22"/>
          <w:szCs w:val="22"/>
        </w:rPr>
        <w:t xml:space="preserve"> robót w ramach realizacji zadań wymienionych w punkcie 1.</w:t>
      </w:r>
      <w:r w:rsidRPr="00772BAE">
        <w:rPr>
          <w:rFonts w:ascii="Times New Roman" w:hAnsi="Times New Roman"/>
          <w:sz w:val="22"/>
          <w:szCs w:val="22"/>
        </w:rPr>
        <w:t xml:space="preserve">1. </w:t>
      </w:r>
      <w:proofErr w:type="spellStart"/>
      <w:r>
        <w:rPr>
          <w:rFonts w:ascii="Times New Roman" w:hAnsi="Times New Roman"/>
          <w:sz w:val="22"/>
          <w:szCs w:val="22"/>
        </w:rPr>
        <w:t>STWiORB</w:t>
      </w:r>
      <w:proofErr w:type="spellEnd"/>
      <w:r w:rsidRPr="00772BAE">
        <w:rPr>
          <w:rFonts w:ascii="Times New Roman" w:hAnsi="Times New Roman"/>
          <w:sz w:val="22"/>
          <w:szCs w:val="22"/>
        </w:rPr>
        <w:t xml:space="preserve"> DM.00.00.00.</w:t>
      </w:r>
    </w:p>
    <w:p w14:paraId="2767B53E" w14:textId="77777777" w:rsidR="00E73EE1" w:rsidRPr="004E1A81" w:rsidRDefault="00E73EE1" w:rsidP="00E73EE1">
      <w:pPr>
        <w:tabs>
          <w:tab w:val="left" w:pos="-1440"/>
          <w:tab w:val="left" w:pos="-720"/>
          <w:tab w:val="left" w:pos="567"/>
        </w:tabs>
        <w:suppressAutoHyphens/>
        <w:spacing w:before="0" w:after="0"/>
        <w:rPr>
          <w:sz w:val="22"/>
          <w:szCs w:val="22"/>
        </w:rPr>
      </w:pPr>
    </w:p>
    <w:p w14:paraId="50A0D926" w14:textId="77777777" w:rsidR="00E73EE1" w:rsidRPr="004E1A81" w:rsidRDefault="00E73EE1" w:rsidP="00E73EE1">
      <w:pPr>
        <w:pStyle w:val="Nagwek3"/>
        <w:tabs>
          <w:tab w:val="left" w:pos="567"/>
        </w:tabs>
        <w:spacing w:before="0"/>
        <w:rPr>
          <w:rFonts w:ascii="Times New Roman" w:hAnsi="Times New Roman" w:cs="Times New Roman"/>
          <w:color w:val="auto"/>
          <w:sz w:val="22"/>
          <w:szCs w:val="22"/>
        </w:rPr>
      </w:pPr>
      <w:r w:rsidRPr="004E1A81">
        <w:rPr>
          <w:rFonts w:ascii="Times New Roman" w:hAnsi="Times New Roman" w:cs="Times New Roman"/>
          <w:color w:val="auto"/>
          <w:sz w:val="22"/>
          <w:szCs w:val="22"/>
        </w:rPr>
        <w:t xml:space="preserve">1.3. Zakres Robót objętych </w:t>
      </w:r>
      <w:proofErr w:type="spellStart"/>
      <w:r>
        <w:rPr>
          <w:rFonts w:ascii="Times New Roman" w:hAnsi="Times New Roman" w:cs="Times New Roman"/>
          <w:color w:val="auto"/>
          <w:sz w:val="22"/>
          <w:szCs w:val="22"/>
        </w:rPr>
        <w:t>STWiORB</w:t>
      </w:r>
      <w:proofErr w:type="spellEnd"/>
    </w:p>
    <w:p w14:paraId="45B76789" w14:textId="77777777" w:rsidR="00E73EE1" w:rsidRPr="004E1A81" w:rsidRDefault="00E73EE1" w:rsidP="00E73EE1">
      <w:pPr>
        <w:pStyle w:val="AAAAA"/>
        <w:tabs>
          <w:tab w:val="left" w:pos="567"/>
        </w:tabs>
        <w:rPr>
          <w:sz w:val="22"/>
          <w:szCs w:val="22"/>
        </w:rPr>
      </w:pPr>
      <w:r w:rsidRPr="004E1A81">
        <w:rPr>
          <w:sz w:val="22"/>
          <w:szCs w:val="22"/>
        </w:rPr>
        <w:t xml:space="preserve">Ustalenia zawarte w niniejszej </w:t>
      </w:r>
      <w:proofErr w:type="spellStart"/>
      <w:r>
        <w:rPr>
          <w:sz w:val="22"/>
          <w:szCs w:val="22"/>
        </w:rPr>
        <w:t>STWiORB</w:t>
      </w:r>
      <w:proofErr w:type="spellEnd"/>
      <w:r w:rsidRPr="004E1A81">
        <w:rPr>
          <w:sz w:val="22"/>
          <w:szCs w:val="22"/>
        </w:rPr>
        <w:t xml:space="preserve"> dotyczą zasad prowadzenia robót związanych z wszystkimi czynnościami umożliwiającymi i mającymi na celu odtworzenie </w:t>
      </w:r>
      <w:r>
        <w:rPr>
          <w:sz w:val="22"/>
          <w:szCs w:val="22"/>
        </w:rPr>
        <w:t xml:space="preserve">/ wyznaczenie </w:t>
      </w:r>
      <w:r w:rsidRPr="004E1A81">
        <w:rPr>
          <w:sz w:val="22"/>
          <w:szCs w:val="22"/>
        </w:rPr>
        <w:t xml:space="preserve">przebiegu trasy </w:t>
      </w:r>
      <w:r>
        <w:rPr>
          <w:sz w:val="22"/>
          <w:szCs w:val="22"/>
        </w:rPr>
        <w:t>odcinków</w:t>
      </w:r>
      <w:r w:rsidRPr="004E1A81">
        <w:rPr>
          <w:sz w:val="22"/>
          <w:szCs w:val="22"/>
        </w:rPr>
        <w:t xml:space="preserve"> </w:t>
      </w:r>
      <w:r>
        <w:rPr>
          <w:sz w:val="22"/>
          <w:szCs w:val="22"/>
        </w:rPr>
        <w:t>dróg gminnych</w:t>
      </w:r>
      <w:r w:rsidRPr="004E1A81">
        <w:rPr>
          <w:sz w:val="22"/>
          <w:szCs w:val="22"/>
        </w:rPr>
        <w:t>.</w:t>
      </w:r>
    </w:p>
    <w:p w14:paraId="280BDFB8" w14:textId="77777777" w:rsidR="00E73EE1" w:rsidRPr="004E1A81" w:rsidRDefault="00E73EE1" w:rsidP="00E73EE1">
      <w:pPr>
        <w:pStyle w:val="AAAAA"/>
        <w:tabs>
          <w:tab w:val="left" w:pos="567"/>
        </w:tabs>
        <w:rPr>
          <w:sz w:val="22"/>
          <w:szCs w:val="22"/>
        </w:rPr>
      </w:pPr>
      <w:r w:rsidRPr="004E1A81">
        <w:rPr>
          <w:sz w:val="22"/>
          <w:szCs w:val="22"/>
        </w:rPr>
        <w:t xml:space="preserve">Zakres robót pomiarowych obejmuje: </w:t>
      </w:r>
    </w:p>
    <w:p w14:paraId="6A924D5D" w14:textId="77777777" w:rsidR="00E73EE1" w:rsidRPr="004E1A81" w:rsidRDefault="00E73EE1" w:rsidP="00CB7DA4">
      <w:pPr>
        <w:pStyle w:val="AAAAA"/>
        <w:numPr>
          <w:ilvl w:val="0"/>
          <w:numId w:val="35"/>
        </w:numPr>
        <w:tabs>
          <w:tab w:val="left" w:pos="567"/>
        </w:tabs>
        <w:suppressAutoHyphens w:val="0"/>
        <w:overflowPunct w:val="0"/>
        <w:autoSpaceDE w:val="0"/>
        <w:autoSpaceDN w:val="0"/>
        <w:adjustRightInd w:val="0"/>
        <w:textAlignment w:val="baseline"/>
        <w:rPr>
          <w:sz w:val="22"/>
          <w:szCs w:val="22"/>
        </w:rPr>
      </w:pPr>
      <w:r w:rsidRPr="004E1A81">
        <w:rPr>
          <w:sz w:val="22"/>
          <w:szCs w:val="22"/>
        </w:rPr>
        <w:t xml:space="preserve">założenie sytuacyjnej i wysokościowej osnowy realizacyjnej </w:t>
      </w:r>
    </w:p>
    <w:p w14:paraId="09AED97B" w14:textId="77777777" w:rsidR="00E73EE1" w:rsidRPr="004E1A81" w:rsidRDefault="00E73EE1" w:rsidP="00CB7DA4">
      <w:pPr>
        <w:pStyle w:val="AAAAA"/>
        <w:numPr>
          <w:ilvl w:val="0"/>
          <w:numId w:val="35"/>
        </w:numPr>
        <w:tabs>
          <w:tab w:val="left" w:pos="567"/>
        </w:tabs>
        <w:suppressAutoHyphens w:val="0"/>
        <w:overflowPunct w:val="0"/>
        <w:autoSpaceDE w:val="0"/>
        <w:autoSpaceDN w:val="0"/>
        <w:adjustRightInd w:val="0"/>
        <w:textAlignment w:val="baseline"/>
        <w:rPr>
          <w:sz w:val="22"/>
          <w:szCs w:val="22"/>
        </w:rPr>
      </w:pPr>
      <w:proofErr w:type="spellStart"/>
      <w:r w:rsidRPr="004E1A81">
        <w:rPr>
          <w:sz w:val="22"/>
          <w:szCs w:val="22"/>
        </w:rPr>
        <w:t>zastabilizowanie</w:t>
      </w:r>
      <w:proofErr w:type="spellEnd"/>
      <w:r w:rsidRPr="004E1A81">
        <w:rPr>
          <w:sz w:val="22"/>
          <w:szCs w:val="22"/>
        </w:rPr>
        <w:t xml:space="preserve"> punktów i ich ochrona oraz oznakowanie w sposób ułatwiający ich lokalizację i ewentualne odtworzenie</w:t>
      </w:r>
    </w:p>
    <w:p w14:paraId="13D9FE5B" w14:textId="77777777" w:rsidR="00E73EE1" w:rsidRPr="004E1A81" w:rsidRDefault="00E73EE1" w:rsidP="00CB7DA4">
      <w:pPr>
        <w:pStyle w:val="AAAAA"/>
        <w:numPr>
          <w:ilvl w:val="0"/>
          <w:numId w:val="35"/>
        </w:numPr>
        <w:tabs>
          <w:tab w:val="left" w:pos="567"/>
        </w:tabs>
        <w:suppressAutoHyphens w:val="0"/>
        <w:overflowPunct w:val="0"/>
        <w:autoSpaceDE w:val="0"/>
        <w:autoSpaceDN w:val="0"/>
        <w:adjustRightInd w:val="0"/>
        <w:textAlignment w:val="baseline"/>
        <w:rPr>
          <w:sz w:val="22"/>
          <w:szCs w:val="22"/>
        </w:rPr>
      </w:pPr>
      <w:r w:rsidRPr="004E1A81">
        <w:rPr>
          <w:sz w:val="22"/>
          <w:szCs w:val="22"/>
        </w:rPr>
        <w:t>wyznaczenie sytuacyjne i wysokościowe punktów głównych osi trasy głównej i pozostałych dróg oraz innych obiektów towarzyszących objętych tym zadaniem/opracowaniem</w:t>
      </w:r>
    </w:p>
    <w:p w14:paraId="2CFFA527" w14:textId="77777777" w:rsidR="00E73EE1" w:rsidRPr="004E1A81" w:rsidRDefault="00E73EE1" w:rsidP="00CB7DA4">
      <w:pPr>
        <w:pStyle w:val="AAAAA"/>
        <w:numPr>
          <w:ilvl w:val="0"/>
          <w:numId w:val="35"/>
        </w:numPr>
        <w:tabs>
          <w:tab w:val="left" w:pos="567"/>
        </w:tabs>
        <w:suppressAutoHyphens w:val="0"/>
        <w:overflowPunct w:val="0"/>
        <w:autoSpaceDE w:val="0"/>
        <w:autoSpaceDN w:val="0"/>
        <w:adjustRightInd w:val="0"/>
        <w:textAlignment w:val="baseline"/>
        <w:rPr>
          <w:sz w:val="22"/>
          <w:szCs w:val="22"/>
        </w:rPr>
      </w:pPr>
      <w:r w:rsidRPr="004E1A81">
        <w:rPr>
          <w:sz w:val="22"/>
          <w:szCs w:val="22"/>
        </w:rPr>
        <w:t xml:space="preserve">wyznaczenie granic pasa drogowego (po uprawomocnieniu się decyzji </w:t>
      </w:r>
      <w:proofErr w:type="spellStart"/>
      <w:r w:rsidRPr="004E1A81">
        <w:rPr>
          <w:sz w:val="22"/>
          <w:szCs w:val="22"/>
        </w:rPr>
        <w:t>ZnRID</w:t>
      </w:r>
      <w:proofErr w:type="spellEnd"/>
      <w:r w:rsidRPr="004E1A81">
        <w:rPr>
          <w:sz w:val="22"/>
          <w:szCs w:val="22"/>
        </w:rPr>
        <w:t>)</w:t>
      </w:r>
    </w:p>
    <w:p w14:paraId="666F9691" w14:textId="77777777" w:rsidR="00E73EE1" w:rsidRPr="004E1A81" w:rsidRDefault="00E73EE1" w:rsidP="00CB7DA4">
      <w:pPr>
        <w:pStyle w:val="AAAAA"/>
        <w:numPr>
          <w:ilvl w:val="0"/>
          <w:numId w:val="35"/>
        </w:numPr>
        <w:tabs>
          <w:tab w:val="left" w:pos="567"/>
        </w:tabs>
        <w:suppressAutoHyphens w:val="0"/>
        <w:overflowPunct w:val="0"/>
        <w:autoSpaceDE w:val="0"/>
        <w:autoSpaceDN w:val="0"/>
        <w:adjustRightInd w:val="0"/>
        <w:textAlignment w:val="baseline"/>
        <w:rPr>
          <w:sz w:val="22"/>
          <w:szCs w:val="22"/>
        </w:rPr>
      </w:pPr>
      <w:r w:rsidRPr="004E1A81">
        <w:rPr>
          <w:sz w:val="22"/>
          <w:szCs w:val="22"/>
        </w:rPr>
        <w:t>uzupełnienie osi trasy dodatkowymi punktami wg potrzeb</w:t>
      </w:r>
    </w:p>
    <w:p w14:paraId="61F02ADD" w14:textId="77777777" w:rsidR="00E73EE1" w:rsidRPr="004E1A81" w:rsidRDefault="00E73EE1" w:rsidP="00CB7DA4">
      <w:pPr>
        <w:pStyle w:val="AAAAA"/>
        <w:numPr>
          <w:ilvl w:val="0"/>
          <w:numId w:val="35"/>
        </w:numPr>
        <w:tabs>
          <w:tab w:val="left" w:pos="567"/>
        </w:tabs>
        <w:suppressAutoHyphens w:val="0"/>
        <w:overflowPunct w:val="0"/>
        <w:autoSpaceDE w:val="0"/>
        <w:autoSpaceDN w:val="0"/>
        <w:adjustRightInd w:val="0"/>
        <w:textAlignment w:val="baseline"/>
        <w:rPr>
          <w:sz w:val="22"/>
          <w:szCs w:val="22"/>
        </w:rPr>
      </w:pPr>
      <w:r w:rsidRPr="004E1A81">
        <w:rPr>
          <w:sz w:val="22"/>
          <w:szCs w:val="22"/>
        </w:rPr>
        <w:t xml:space="preserve">oznaczenie </w:t>
      </w:r>
      <w:proofErr w:type="spellStart"/>
      <w:r w:rsidRPr="004E1A81">
        <w:rPr>
          <w:sz w:val="22"/>
          <w:szCs w:val="22"/>
        </w:rPr>
        <w:t>pikietażu</w:t>
      </w:r>
      <w:proofErr w:type="spellEnd"/>
      <w:r w:rsidRPr="004E1A81">
        <w:rPr>
          <w:sz w:val="22"/>
          <w:szCs w:val="22"/>
        </w:rPr>
        <w:t xml:space="preserve"> w sposób trwały oraz odtwarzanie uszkodzonych punktów </w:t>
      </w:r>
      <w:proofErr w:type="spellStart"/>
      <w:r w:rsidRPr="004E1A81">
        <w:rPr>
          <w:sz w:val="22"/>
          <w:szCs w:val="22"/>
        </w:rPr>
        <w:t>pikietażu</w:t>
      </w:r>
      <w:proofErr w:type="spellEnd"/>
      <w:r w:rsidRPr="004E1A81">
        <w:rPr>
          <w:sz w:val="22"/>
          <w:szCs w:val="22"/>
        </w:rPr>
        <w:t xml:space="preserve"> roboczego na bieżąco do końca okresu realizacji robót</w:t>
      </w:r>
    </w:p>
    <w:p w14:paraId="55A95998" w14:textId="77777777" w:rsidR="00E73EE1" w:rsidRPr="004E1A81" w:rsidRDefault="00E73EE1" w:rsidP="00CB7DA4">
      <w:pPr>
        <w:pStyle w:val="AAAAA"/>
        <w:numPr>
          <w:ilvl w:val="0"/>
          <w:numId w:val="35"/>
        </w:numPr>
        <w:tabs>
          <w:tab w:val="left" w:pos="567"/>
        </w:tabs>
        <w:suppressAutoHyphens w:val="0"/>
        <w:overflowPunct w:val="0"/>
        <w:autoSpaceDE w:val="0"/>
        <w:autoSpaceDN w:val="0"/>
        <w:adjustRightInd w:val="0"/>
        <w:textAlignment w:val="baseline"/>
        <w:rPr>
          <w:sz w:val="22"/>
          <w:szCs w:val="22"/>
        </w:rPr>
      </w:pPr>
      <w:r w:rsidRPr="004E1A81">
        <w:rPr>
          <w:sz w:val="22"/>
          <w:szCs w:val="22"/>
        </w:rPr>
        <w:t>wyznaczenie i uzgodnienie z właścicielami nieruchomości zjazdów do przyległych nieruchomości,</w:t>
      </w:r>
    </w:p>
    <w:p w14:paraId="5CDEF8FB" w14:textId="77777777" w:rsidR="00E73EE1" w:rsidRPr="004E1A81" w:rsidRDefault="00E73EE1" w:rsidP="00CB7DA4">
      <w:pPr>
        <w:pStyle w:val="AAAAA"/>
        <w:numPr>
          <w:ilvl w:val="0"/>
          <w:numId w:val="35"/>
        </w:numPr>
        <w:tabs>
          <w:tab w:val="left" w:pos="567"/>
        </w:tabs>
        <w:suppressAutoHyphens w:val="0"/>
        <w:overflowPunct w:val="0"/>
        <w:autoSpaceDE w:val="0"/>
        <w:autoSpaceDN w:val="0"/>
        <w:adjustRightInd w:val="0"/>
        <w:textAlignment w:val="baseline"/>
        <w:rPr>
          <w:sz w:val="22"/>
          <w:szCs w:val="22"/>
        </w:rPr>
      </w:pPr>
      <w:r w:rsidRPr="004E1A81">
        <w:rPr>
          <w:sz w:val="22"/>
          <w:szCs w:val="22"/>
        </w:rPr>
        <w:t>przeniesienie punktów istniejącej osnowy geodezyjnej poziomej i wysokościowej, kolidujących z rozbudową drogi, poza granicę robót ziemnych,</w:t>
      </w:r>
    </w:p>
    <w:p w14:paraId="71028A13" w14:textId="77777777" w:rsidR="00E73EE1" w:rsidRPr="004E1A81" w:rsidRDefault="00E73EE1" w:rsidP="00CB7DA4">
      <w:pPr>
        <w:pStyle w:val="AAAAA"/>
        <w:numPr>
          <w:ilvl w:val="0"/>
          <w:numId w:val="35"/>
        </w:numPr>
        <w:tabs>
          <w:tab w:val="left" w:pos="567"/>
        </w:tabs>
        <w:suppressAutoHyphens w:val="0"/>
        <w:overflowPunct w:val="0"/>
        <w:autoSpaceDE w:val="0"/>
        <w:autoSpaceDN w:val="0"/>
        <w:adjustRightInd w:val="0"/>
        <w:textAlignment w:val="baseline"/>
        <w:rPr>
          <w:sz w:val="22"/>
          <w:szCs w:val="22"/>
        </w:rPr>
      </w:pPr>
      <w:r w:rsidRPr="004E1A81">
        <w:rPr>
          <w:sz w:val="22"/>
          <w:szCs w:val="22"/>
        </w:rPr>
        <w:t>okazanie granic właścicielom nieruchomości przylegających do pasa drogowego,</w:t>
      </w:r>
    </w:p>
    <w:p w14:paraId="0977F364" w14:textId="77777777" w:rsidR="00E73EE1" w:rsidRPr="004E1A81" w:rsidRDefault="00E73EE1" w:rsidP="00CB7DA4">
      <w:pPr>
        <w:pStyle w:val="AAAAA"/>
        <w:numPr>
          <w:ilvl w:val="0"/>
          <w:numId w:val="35"/>
        </w:numPr>
        <w:tabs>
          <w:tab w:val="left" w:pos="567"/>
        </w:tabs>
        <w:suppressAutoHyphens w:val="0"/>
        <w:overflowPunct w:val="0"/>
        <w:autoSpaceDE w:val="0"/>
        <w:autoSpaceDN w:val="0"/>
        <w:adjustRightInd w:val="0"/>
        <w:textAlignment w:val="baseline"/>
        <w:rPr>
          <w:sz w:val="22"/>
          <w:szCs w:val="22"/>
        </w:rPr>
      </w:pPr>
      <w:r w:rsidRPr="004E1A81">
        <w:rPr>
          <w:sz w:val="22"/>
          <w:szCs w:val="22"/>
        </w:rPr>
        <w:t xml:space="preserve">opracowanie operatu technicznego dla pasa drogowego. </w:t>
      </w:r>
    </w:p>
    <w:p w14:paraId="59C0F9CD" w14:textId="77777777" w:rsidR="00E73EE1" w:rsidRPr="004E1A81" w:rsidRDefault="00E73EE1" w:rsidP="00CB7DA4">
      <w:pPr>
        <w:pStyle w:val="AAAAA"/>
        <w:numPr>
          <w:ilvl w:val="0"/>
          <w:numId w:val="35"/>
        </w:numPr>
        <w:tabs>
          <w:tab w:val="left" w:pos="567"/>
        </w:tabs>
        <w:suppressAutoHyphens w:val="0"/>
        <w:overflowPunct w:val="0"/>
        <w:autoSpaceDE w:val="0"/>
        <w:autoSpaceDN w:val="0"/>
        <w:adjustRightInd w:val="0"/>
        <w:textAlignment w:val="baseline"/>
        <w:rPr>
          <w:sz w:val="22"/>
          <w:szCs w:val="22"/>
        </w:rPr>
      </w:pPr>
      <w:r w:rsidRPr="004E1A81">
        <w:rPr>
          <w:sz w:val="22"/>
          <w:szCs w:val="22"/>
        </w:rPr>
        <w:t>koszty ewentualnego odtworzenia istniejącej osnowy geodezyjnej zniszczonej w wyniku działań Wykonawcy.</w:t>
      </w:r>
    </w:p>
    <w:p w14:paraId="5B3C0955" w14:textId="77777777" w:rsidR="00E73EE1" w:rsidRPr="004E1A81" w:rsidRDefault="00E73EE1" w:rsidP="00E73EE1">
      <w:pPr>
        <w:pStyle w:val="AAAAA"/>
        <w:tabs>
          <w:tab w:val="left" w:pos="567"/>
        </w:tabs>
        <w:ind w:left="360"/>
        <w:rPr>
          <w:sz w:val="22"/>
          <w:szCs w:val="22"/>
        </w:rPr>
      </w:pPr>
    </w:p>
    <w:p w14:paraId="293EF63F" w14:textId="77777777" w:rsidR="00E73EE1" w:rsidRPr="004E1A81" w:rsidRDefault="00E73EE1" w:rsidP="00E73EE1">
      <w:pPr>
        <w:pStyle w:val="Nagwek3"/>
        <w:tabs>
          <w:tab w:val="left" w:pos="567"/>
        </w:tabs>
        <w:spacing w:before="0"/>
        <w:rPr>
          <w:rFonts w:ascii="Times New Roman" w:hAnsi="Times New Roman" w:cs="Times New Roman"/>
          <w:color w:val="auto"/>
          <w:sz w:val="22"/>
          <w:szCs w:val="22"/>
        </w:rPr>
      </w:pPr>
      <w:r w:rsidRPr="004E1A81">
        <w:rPr>
          <w:rFonts w:ascii="Times New Roman" w:hAnsi="Times New Roman" w:cs="Times New Roman"/>
          <w:color w:val="auto"/>
          <w:sz w:val="22"/>
          <w:szCs w:val="22"/>
        </w:rPr>
        <w:t>1.4. Określenia podstawowe</w:t>
      </w:r>
    </w:p>
    <w:p w14:paraId="6F7985BB" w14:textId="77777777" w:rsidR="00E73EE1" w:rsidRPr="004E1A81" w:rsidRDefault="00E73EE1" w:rsidP="00E73EE1">
      <w:pPr>
        <w:tabs>
          <w:tab w:val="left" w:pos="567"/>
        </w:tabs>
        <w:spacing w:before="0" w:after="0"/>
        <w:rPr>
          <w:sz w:val="22"/>
          <w:szCs w:val="22"/>
        </w:rPr>
      </w:pPr>
      <w:r w:rsidRPr="004E1A81">
        <w:rPr>
          <w:b/>
          <w:sz w:val="22"/>
          <w:szCs w:val="22"/>
        </w:rPr>
        <w:t>Punkty główne trasy -</w:t>
      </w:r>
      <w:r w:rsidRPr="004E1A81">
        <w:rPr>
          <w:sz w:val="22"/>
          <w:szCs w:val="22"/>
        </w:rPr>
        <w:t>Punkty załamania osi trasy, punkty kierunkowe oraz początkowy i końcowy punkt trasy.</w:t>
      </w:r>
    </w:p>
    <w:p w14:paraId="240C55A4" w14:textId="77777777" w:rsidR="00E73EE1" w:rsidRPr="004E1A81" w:rsidRDefault="00E73EE1" w:rsidP="00E73EE1">
      <w:pPr>
        <w:tabs>
          <w:tab w:val="left" w:pos="567"/>
        </w:tabs>
        <w:spacing w:before="0" w:after="0"/>
        <w:rPr>
          <w:sz w:val="22"/>
          <w:szCs w:val="22"/>
        </w:rPr>
      </w:pPr>
      <w:r w:rsidRPr="004E1A81">
        <w:rPr>
          <w:b/>
          <w:sz w:val="22"/>
          <w:szCs w:val="22"/>
        </w:rPr>
        <w:t xml:space="preserve">Pozostałe określenia podstawowe - </w:t>
      </w:r>
      <w:r w:rsidRPr="004E1A81">
        <w:rPr>
          <w:sz w:val="22"/>
          <w:szCs w:val="22"/>
        </w:rPr>
        <w:t xml:space="preserve">są zgodne z obowiązującymi, odpowiednimi polskimi normami i definicjami podanymi w </w:t>
      </w:r>
      <w:proofErr w:type="spellStart"/>
      <w:r>
        <w:rPr>
          <w:sz w:val="22"/>
          <w:szCs w:val="22"/>
        </w:rPr>
        <w:t>STWiORB</w:t>
      </w:r>
      <w:proofErr w:type="spellEnd"/>
      <w:r w:rsidRPr="004E1A81">
        <w:rPr>
          <w:sz w:val="22"/>
          <w:szCs w:val="22"/>
        </w:rPr>
        <w:t xml:space="preserve"> </w:t>
      </w:r>
      <w:r>
        <w:rPr>
          <w:sz w:val="22"/>
          <w:szCs w:val="22"/>
        </w:rPr>
        <w:t>DM.</w:t>
      </w:r>
      <w:r w:rsidRPr="004E1A81">
        <w:rPr>
          <w:sz w:val="22"/>
          <w:szCs w:val="22"/>
        </w:rPr>
        <w:t>00.00.00. „Wymagania ogólne” pkt.1.4.</w:t>
      </w:r>
    </w:p>
    <w:p w14:paraId="083E2E0D" w14:textId="77777777" w:rsidR="00E73EE1" w:rsidRPr="004E1A81" w:rsidRDefault="00E73EE1" w:rsidP="00E73EE1">
      <w:pPr>
        <w:pStyle w:val="Nagwek3"/>
        <w:tabs>
          <w:tab w:val="left" w:pos="567"/>
        </w:tabs>
        <w:spacing w:before="0"/>
        <w:rPr>
          <w:rFonts w:ascii="Times New Roman" w:hAnsi="Times New Roman" w:cs="Times New Roman"/>
          <w:color w:val="auto"/>
          <w:sz w:val="22"/>
          <w:szCs w:val="22"/>
        </w:rPr>
      </w:pPr>
    </w:p>
    <w:p w14:paraId="54796869" w14:textId="77777777" w:rsidR="00E73EE1" w:rsidRPr="004E1A81" w:rsidRDefault="00E73EE1" w:rsidP="00E73EE1">
      <w:pPr>
        <w:pStyle w:val="Nagwek3"/>
        <w:tabs>
          <w:tab w:val="left" w:pos="567"/>
        </w:tabs>
        <w:spacing w:before="0"/>
        <w:rPr>
          <w:rFonts w:ascii="Times New Roman" w:hAnsi="Times New Roman" w:cs="Times New Roman"/>
          <w:color w:val="auto"/>
          <w:sz w:val="22"/>
          <w:szCs w:val="22"/>
        </w:rPr>
      </w:pPr>
      <w:r w:rsidRPr="004E1A81">
        <w:rPr>
          <w:rFonts w:ascii="Times New Roman" w:hAnsi="Times New Roman" w:cs="Times New Roman"/>
          <w:color w:val="auto"/>
          <w:sz w:val="22"/>
          <w:szCs w:val="22"/>
        </w:rPr>
        <w:t xml:space="preserve">1.5. Ogólne wymagania dotyczące Robót </w:t>
      </w:r>
    </w:p>
    <w:p w14:paraId="50A76D1E" w14:textId="77777777" w:rsidR="00E73EE1" w:rsidRPr="004E1A81" w:rsidRDefault="00E73EE1" w:rsidP="00E73EE1">
      <w:pPr>
        <w:tabs>
          <w:tab w:val="left" w:pos="567"/>
        </w:tabs>
        <w:spacing w:before="0" w:after="0"/>
        <w:rPr>
          <w:sz w:val="22"/>
          <w:szCs w:val="22"/>
        </w:rPr>
      </w:pPr>
      <w:r w:rsidRPr="004E1A81">
        <w:rPr>
          <w:sz w:val="22"/>
          <w:szCs w:val="22"/>
        </w:rPr>
        <w:t xml:space="preserve">Ogólne wymagania dotyczące Robót podano w </w:t>
      </w:r>
      <w:proofErr w:type="spellStart"/>
      <w:r>
        <w:rPr>
          <w:sz w:val="22"/>
          <w:szCs w:val="22"/>
        </w:rPr>
        <w:t>STWiORB</w:t>
      </w:r>
      <w:proofErr w:type="spellEnd"/>
      <w:r w:rsidRPr="004E1A81">
        <w:rPr>
          <w:sz w:val="22"/>
          <w:szCs w:val="22"/>
        </w:rPr>
        <w:t xml:space="preserve"> </w:t>
      </w:r>
      <w:r>
        <w:rPr>
          <w:sz w:val="22"/>
          <w:szCs w:val="22"/>
        </w:rPr>
        <w:t>DM.</w:t>
      </w:r>
      <w:r w:rsidRPr="004E1A81">
        <w:rPr>
          <w:sz w:val="22"/>
          <w:szCs w:val="22"/>
        </w:rPr>
        <w:t>00.00.00. „Wymagania ogólne” pkt. 1.5.</w:t>
      </w:r>
    </w:p>
    <w:p w14:paraId="42120418" w14:textId="77777777" w:rsidR="00E73EE1" w:rsidRPr="004E1A81" w:rsidRDefault="00E73EE1" w:rsidP="00E73EE1">
      <w:pPr>
        <w:pStyle w:val="Nagwek1"/>
        <w:tabs>
          <w:tab w:val="left" w:pos="567"/>
        </w:tabs>
        <w:spacing w:before="0"/>
        <w:rPr>
          <w:rFonts w:ascii="Times New Roman" w:hAnsi="Times New Roman"/>
          <w:caps/>
          <w:sz w:val="22"/>
          <w:szCs w:val="22"/>
        </w:rPr>
      </w:pPr>
      <w:r w:rsidRPr="004E1A81">
        <w:rPr>
          <w:rFonts w:ascii="Times New Roman" w:hAnsi="Times New Roman"/>
          <w:caps/>
          <w:sz w:val="22"/>
          <w:szCs w:val="22"/>
        </w:rPr>
        <w:t>2. Materiały</w:t>
      </w:r>
    </w:p>
    <w:p w14:paraId="4833F1A6" w14:textId="77777777" w:rsidR="00E73EE1" w:rsidRDefault="00E73EE1" w:rsidP="00E73EE1">
      <w:pPr>
        <w:tabs>
          <w:tab w:val="left" w:pos="567"/>
        </w:tabs>
        <w:spacing w:before="0" w:after="0"/>
        <w:rPr>
          <w:sz w:val="22"/>
          <w:szCs w:val="22"/>
        </w:rPr>
      </w:pPr>
      <w:r w:rsidRPr="004E1A81">
        <w:rPr>
          <w:sz w:val="22"/>
          <w:szCs w:val="22"/>
        </w:rPr>
        <w:t>Ogólne wymagania dotyczące materiałów, ich pozyskiwania i składowania podano w </w:t>
      </w:r>
      <w:proofErr w:type="spellStart"/>
      <w:r>
        <w:rPr>
          <w:sz w:val="22"/>
          <w:szCs w:val="22"/>
        </w:rPr>
        <w:t>STWiORB</w:t>
      </w:r>
      <w:proofErr w:type="spellEnd"/>
      <w:r w:rsidRPr="004E1A81">
        <w:rPr>
          <w:sz w:val="22"/>
          <w:szCs w:val="22"/>
        </w:rPr>
        <w:t xml:space="preserve"> </w:t>
      </w:r>
      <w:r w:rsidRPr="004E1A81">
        <w:rPr>
          <w:sz w:val="22"/>
          <w:szCs w:val="22"/>
        </w:rPr>
        <w:br/>
      </w:r>
      <w:r>
        <w:rPr>
          <w:sz w:val="22"/>
          <w:szCs w:val="22"/>
        </w:rPr>
        <w:t>DM.</w:t>
      </w:r>
      <w:r w:rsidRPr="004E1A81">
        <w:rPr>
          <w:sz w:val="22"/>
          <w:szCs w:val="22"/>
        </w:rPr>
        <w:t>00.00.00.  „Wymagania ogólne” pkt. 2.</w:t>
      </w:r>
    </w:p>
    <w:p w14:paraId="0BCA3A7C" w14:textId="77777777" w:rsidR="00E73EE1" w:rsidRPr="004E1A81" w:rsidRDefault="00E73EE1" w:rsidP="00E73EE1">
      <w:pPr>
        <w:tabs>
          <w:tab w:val="left" w:pos="567"/>
        </w:tabs>
        <w:spacing w:before="0" w:after="0"/>
        <w:rPr>
          <w:sz w:val="22"/>
          <w:szCs w:val="22"/>
        </w:rPr>
      </w:pPr>
    </w:p>
    <w:p w14:paraId="68325DF8" w14:textId="77777777" w:rsidR="00E73EE1" w:rsidRPr="004E1A81" w:rsidRDefault="00E73EE1" w:rsidP="00E73EE1">
      <w:pPr>
        <w:pStyle w:val="Nagwek2"/>
        <w:tabs>
          <w:tab w:val="left" w:pos="567"/>
        </w:tabs>
        <w:jc w:val="both"/>
        <w:rPr>
          <w:sz w:val="22"/>
          <w:szCs w:val="22"/>
        </w:rPr>
      </w:pPr>
      <w:r w:rsidRPr="004E1A81">
        <w:rPr>
          <w:sz w:val="22"/>
          <w:szCs w:val="22"/>
        </w:rPr>
        <w:t>2.1. Rodzaje materiałów</w:t>
      </w:r>
    </w:p>
    <w:p w14:paraId="6F4BD266" w14:textId="77777777" w:rsidR="00E73EE1" w:rsidRPr="004E1A81" w:rsidRDefault="00E73EE1" w:rsidP="00E73EE1">
      <w:pPr>
        <w:tabs>
          <w:tab w:val="left" w:pos="567"/>
        </w:tabs>
        <w:spacing w:before="0" w:after="0"/>
        <w:rPr>
          <w:sz w:val="22"/>
          <w:szCs w:val="22"/>
        </w:rPr>
      </w:pPr>
      <w:r w:rsidRPr="004E1A81">
        <w:rPr>
          <w:sz w:val="22"/>
          <w:szCs w:val="22"/>
        </w:rPr>
        <w:t>Do oznaczenia punktów głównych trasy należy stosować paliki drewniane, pręt stalowy lub rury metalowe o długości ok.0,50m, a do oznaczenia pozostałych punktów należy stosować paliki drewniane długości około 0,30m, a do utrwalania punktów w istniejącej nawierzchni należy stosować bolce stalowe o średnicy 5 mm i długości 0,04 - 0,05m.</w:t>
      </w:r>
    </w:p>
    <w:p w14:paraId="4AD3950E" w14:textId="77777777" w:rsidR="00E73EE1" w:rsidRPr="004E1A81" w:rsidRDefault="00E73EE1" w:rsidP="00E73EE1">
      <w:pPr>
        <w:tabs>
          <w:tab w:val="left" w:pos="567"/>
        </w:tabs>
        <w:spacing w:before="0" w:after="0"/>
        <w:rPr>
          <w:sz w:val="22"/>
          <w:szCs w:val="22"/>
        </w:rPr>
      </w:pPr>
      <w:r w:rsidRPr="004E1A81">
        <w:rPr>
          <w:sz w:val="22"/>
          <w:szCs w:val="22"/>
        </w:rPr>
        <w:t>“Świadki” powinny mieć długość około 0,50m i przekrój prostokątny.</w:t>
      </w:r>
    </w:p>
    <w:p w14:paraId="320A199F" w14:textId="77777777" w:rsidR="00E73EE1" w:rsidRPr="004E1A81" w:rsidRDefault="00E73EE1" w:rsidP="00E73EE1">
      <w:pPr>
        <w:pStyle w:val="Tekstpodstawowywcity2"/>
        <w:tabs>
          <w:tab w:val="left" w:pos="567"/>
        </w:tabs>
        <w:ind w:left="0" w:firstLine="0"/>
        <w:rPr>
          <w:sz w:val="22"/>
          <w:szCs w:val="22"/>
        </w:rPr>
      </w:pPr>
      <w:r w:rsidRPr="004E1A81">
        <w:rPr>
          <w:sz w:val="22"/>
          <w:szCs w:val="22"/>
        </w:rPr>
        <w:t xml:space="preserve">Do utrwalenia punktów osnowy geodezyjnej należy stosować materiały zgodne z </w:t>
      </w:r>
      <w:proofErr w:type="spellStart"/>
      <w:r w:rsidRPr="009B42D4">
        <w:rPr>
          <w:sz w:val="22"/>
          <w:szCs w:val="22"/>
        </w:rPr>
        <w:t>z</w:t>
      </w:r>
      <w:proofErr w:type="spellEnd"/>
      <w:r w:rsidRPr="009B42D4">
        <w:rPr>
          <w:sz w:val="22"/>
          <w:szCs w:val="22"/>
        </w:rPr>
        <w:t xml:space="preserve"> rozporządzeniem [3.5]</w:t>
      </w:r>
      <w:r>
        <w:rPr>
          <w:sz w:val="22"/>
          <w:szCs w:val="22"/>
        </w:rPr>
        <w:t>.</w:t>
      </w:r>
    </w:p>
    <w:p w14:paraId="4885B2F1" w14:textId="77777777" w:rsidR="00E73EE1" w:rsidRDefault="00E73EE1" w:rsidP="00E73EE1">
      <w:pPr>
        <w:pStyle w:val="Tekstpodstawowywcity2"/>
        <w:tabs>
          <w:tab w:val="left" w:pos="567"/>
        </w:tabs>
        <w:ind w:left="0" w:firstLine="0"/>
        <w:rPr>
          <w:sz w:val="22"/>
          <w:szCs w:val="22"/>
        </w:rPr>
      </w:pPr>
      <w:r w:rsidRPr="004E1A81">
        <w:rPr>
          <w:sz w:val="22"/>
          <w:szCs w:val="22"/>
        </w:rPr>
        <w:t xml:space="preserve">Do stabilizacji oznaczenia roboczego </w:t>
      </w:r>
      <w:proofErr w:type="spellStart"/>
      <w:r w:rsidRPr="004E1A81">
        <w:rPr>
          <w:sz w:val="22"/>
          <w:szCs w:val="22"/>
        </w:rPr>
        <w:t>pikietażu</w:t>
      </w:r>
      <w:proofErr w:type="spellEnd"/>
      <w:r w:rsidRPr="004E1A81">
        <w:rPr>
          <w:sz w:val="22"/>
          <w:szCs w:val="22"/>
        </w:rPr>
        <w:t xml:space="preserve"> trasy, poza granicą pasa robót stosować pale drewniane z tabliczkami. Wymiary tabliczek uzgodnić z </w:t>
      </w:r>
      <w:r>
        <w:rPr>
          <w:sz w:val="22"/>
          <w:szCs w:val="22"/>
        </w:rPr>
        <w:t>Inspektorem Nadzoru</w:t>
      </w:r>
      <w:r w:rsidRPr="004E1A81">
        <w:rPr>
          <w:sz w:val="22"/>
          <w:szCs w:val="22"/>
        </w:rPr>
        <w:t>.</w:t>
      </w:r>
    </w:p>
    <w:p w14:paraId="4C2E9AA5" w14:textId="77777777" w:rsidR="00E73EE1" w:rsidRPr="004E1A81" w:rsidRDefault="00E73EE1" w:rsidP="00E73EE1">
      <w:pPr>
        <w:pStyle w:val="Nagwek1"/>
        <w:tabs>
          <w:tab w:val="left" w:pos="567"/>
        </w:tabs>
        <w:spacing w:before="0"/>
        <w:rPr>
          <w:rFonts w:ascii="Times New Roman" w:hAnsi="Times New Roman"/>
          <w:caps/>
          <w:sz w:val="22"/>
          <w:szCs w:val="22"/>
        </w:rPr>
      </w:pPr>
      <w:r w:rsidRPr="004E1A81">
        <w:rPr>
          <w:rFonts w:ascii="Times New Roman" w:hAnsi="Times New Roman"/>
          <w:caps/>
          <w:sz w:val="22"/>
          <w:szCs w:val="22"/>
        </w:rPr>
        <w:t xml:space="preserve">3. Sprzęt </w:t>
      </w:r>
    </w:p>
    <w:p w14:paraId="32EF96A4" w14:textId="77777777" w:rsidR="00E73EE1" w:rsidRDefault="00E73EE1" w:rsidP="00E73EE1">
      <w:pPr>
        <w:tabs>
          <w:tab w:val="left" w:pos="567"/>
        </w:tabs>
        <w:spacing w:before="0" w:after="0"/>
        <w:rPr>
          <w:sz w:val="22"/>
          <w:szCs w:val="22"/>
        </w:rPr>
      </w:pPr>
      <w:r w:rsidRPr="004E1A81">
        <w:rPr>
          <w:sz w:val="22"/>
          <w:szCs w:val="22"/>
        </w:rPr>
        <w:t xml:space="preserve">Ogólne wymagania dotyczące sprzętu podano w </w:t>
      </w:r>
      <w:proofErr w:type="spellStart"/>
      <w:r>
        <w:rPr>
          <w:sz w:val="22"/>
          <w:szCs w:val="22"/>
        </w:rPr>
        <w:t>STWiORB</w:t>
      </w:r>
      <w:proofErr w:type="spellEnd"/>
      <w:r w:rsidRPr="004E1A81">
        <w:rPr>
          <w:sz w:val="22"/>
          <w:szCs w:val="22"/>
        </w:rPr>
        <w:t xml:space="preserve"> </w:t>
      </w:r>
      <w:r>
        <w:rPr>
          <w:sz w:val="22"/>
          <w:szCs w:val="22"/>
        </w:rPr>
        <w:t>DM.</w:t>
      </w:r>
      <w:r w:rsidRPr="004E1A81">
        <w:rPr>
          <w:sz w:val="22"/>
          <w:szCs w:val="22"/>
        </w:rPr>
        <w:t xml:space="preserve">00.00.00. „Wymagania ogólne” </w:t>
      </w:r>
    </w:p>
    <w:p w14:paraId="2C72DE3B" w14:textId="77777777" w:rsidR="00E73EE1" w:rsidRPr="004E1A81" w:rsidRDefault="00E73EE1" w:rsidP="00E73EE1">
      <w:pPr>
        <w:tabs>
          <w:tab w:val="left" w:pos="567"/>
        </w:tabs>
        <w:spacing w:before="0" w:after="0"/>
        <w:rPr>
          <w:sz w:val="22"/>
          <w:szCs w:val="22"/>
        </w:rPr>
      </w:pPr>
    </w:p>
    <w:p w14:paraId="4DC4504E" w14:textId="77777777" w:rsidR="00E73EE1" w:rsidRPr="004E1A81" w:rsidRDefault="00E73EE1" w:rsidP="00E73EE1">
      <w:pPr>
        <w:pStyle w:val="Nagwek2"/>
        <w:tabs>
          <w:tab w:val="left" w:pos="567"/>
        </w:tabs>
        <w:jc w:val="both"/>
        <w:rPr>
          <w:sz w:val="22"/>
          <w:szCs w:val="22"/>
        </w:rPr>
      </w:pPr>
      <w:r w:rsidRPr="004E1A81">
        <w:rPr>
          <w:sz w:val="22"/>
          <w:szCs w:val="22"/>
        </w:rPr>
        <w:t>3.1. Sprzęt pomiarowy</w:t>
      </w:r>
    </w:p>
    <w:p w14:paraId="7F499620" w14:textId="77777777" w:rsidR="00E73EE1" w:rsidRPr="004E1A81" w:rsidRDefault="00E73EE1" w:rsidP="00E73EE1">
      <w:pPr>
        <w:tabs>
          <w:tab w:val="left" w:pos="567"/>
        </w:tabs>
        <w:spacing w:before="0" w:after="0"/>
        <w:rPr>
          <w:sz w:val="22"/>
          <w:szCs w:val="22"/>
        </w:rPr>
      </w:pPr>
      <w:r w:rsidRPr="004E1A81">
        <w:rPr>
          <w:sz w:val="22"/>
          <w:szCs w:val="22"/>
        </w:rPr>
        <w:t xml:space="preserve">Sprzęt stosowany do odtworzenia trasy drogowej i jej punktów wysokościowych powinien być stosowany zgodnie z wymaganiami </w:t>
      </w:r>
      <w:proofErr w:type="spellStart"/>
      <w:r>
        <w:rPr>
          <w:sz w:val="22"/>
          <w:szCs w:val="22"/>
        </w:rPr>
        <w:t>STWiORB</w:t>
      </w:r>
      <w:proofErr w:type="spellEnd"/>
      <w:r w:rsidRPr="004E1A81">
        <w:rPr>
          <w:sz w:val="22"/>
          <w:szCs w:val="22"/>
        </w:rPr>
        <w:t xml:space="preserve"> </w:t>
      </w:r>
      <w:r>
        <w:rPr>
          <w:sz w:val="22"/>
          <w:szCs w:val="22"/>
        </w:rPr>
        <w:t>DM.</w:t>
      </w:r>
      <w:r w:rsidRPr="004E1A81">
        <w:rPr>
          <w:sz w:val="22"/>
          <w:szCs w:val="22"/>
        </w:rPr>
        <w:t xml:space="preserve">00.00.00 ”Wymagania ogólne” pkt.7 i gwarantować uzyskanie wymaganej dokładności pomiaru. </w:t>
      </w:r>
    </w:p>
    <w:p w14:paraId="45114901" w14:textId="77777777" w:rsidR="00E73EE1" w:rsidRPr="004E1A81" w:rsidRDefault="00E73EE1" w:rsidP="00E73EE1">
      <w:pPr>
        <w:tabs>
          <w:tab w:val="left" w:pos="567"/>
        </w:tabs>
        <w:spacing w:before="0" w:after="0"/>
        <w:rPr>
          <w:sz w:val="22"/>
          <w:szCs w:val="22"/>
        </w:rPr>
      </w:pPr>
    </w:p>
    <w:p w14:paraId="432A7D1C" w14:textId="77777777" w:rsidR="00E73EE1" w:rsidRPr="004E1A81" w:rsidRDefault="00E73EE1" w:rsidP="00E73EE1">
      <w:pPr>
        <w:pStyle w:val="Nagwek2"/>
        <w:tabs>
          <w:tab w:val="left" w:pos="567"/>
        </w:tabs>
        <w:jc w:val="both"/>
        <w:rPr>
          <w:sz w:val="22"/>
          <w:szCs w:val="22"/>
        </w:rPr>
      </w:pPr>
      <w:r w:rsidRPr="004E1A81">
        <w:rPr>
          <w:sz w:val="22"/>
          <w:szCs w:val="22"/>
        </w:rPr>
        <w:t>4. TRANSPORTU</w:t>
      </w:r>
    </w:p>
    <w:p w14:paraId="500E7B87" w14:textId="77777777" w:rsidR="00E73EE1" w:rsidRPr="004E1A81" w:rsidRDefault="00E73EE1" w:rsidP="00E73EE1">
      <w:pPr>
        <w:tabs>
          <w:tab w:val="left" w:pos="567"/>
        </w:tabs>
        <w:spacing w:before="0" w:after="0"/>
        <w:rPr>
          <w:sz w:val="22"/>
          <w:szCs w:val="22"/>
        </w:rPr>
      </w:pPr>
      <w:r w:rsidRPr="004E1A81">
        <w:rPr>
          <w:sz w:val="22"/>
          <w:szCs w:val="22"/>
        </w:rPr>
        <w:t xml:space="preserve">Ogólne wymagania dotyczące transportu podano w </w:t>
      </w:r>
      <w:proofErr w:type="spellStart"/>
      <w:r>
        <w:rPr>
          <w:sz w:val="22"/>
          <w:szCs w:val="22"/>
        </w:rPr>
        <w:t>STWiORB</w:t>
      </w:r>
      <w:proofErr w:type="spellEnd"/>
      <w:r w:rsidRPr="004E1A81">
        <w:rPr>
          <w:sz w:val="22"/>
          <w:szCs w:val="22"/>
        </w:rPr>
        <w:t xml:space="preserve"> </w:t>
      </w:r>
      <w:r>
        <w:rPr>
          <w:sz w:val="22"/>
          <w:szCs w:val="22"/>
        </w:rPr>
        <w:t>DM.</w:t>
      </w:r>
      <w:r w:rsidRPr="004E1A81">
        <w:rPr>
          <w:sz w:val="22"/>
          <w:szCs w:val="22"/>
        </w:rPr>
        <w:t>00.00.00 „Wymagania ogólne” pkt. 4.</w:t>
      </w:r>
    </w:p>
    <w:p w14:paraId="56A5DA82" w14:textId="77777777" w:rsidR="00E73EE1" w:rsidRPr="004E1A81" w:rsidRDefault="00E73EE1" w:rsidP="00E73EE1">
      <w:pPr>
        <w:pStyle w:val="Nagwek2"/>
        <w:tabs>
          <w:tab w:val="left" w:pos="567"/>
        </w:tabs>
        <w:jc w:val="both"/>
        <w:rPr>
          <w:sz w:val="22"/>
          <w:szCs w:val="22"/>
        </w:rPr>
      </w:pPr>
    </w:p>
    <w:p w14:paraId="33BC9FB8" w14:textId="77777777" w:rsidR="00E73EE1" w:rsidRPr="004E1A81" w:rsidRDefault="00E73EE1" w:rsidP="00E73EE1">
      <w:pPr>
        <w:pStyle w:val="Nagwek2"/>
        <w:tabs>
          <w:tab w:val="left" w:pos="567"/>
        </w:tabs>
        <w:jc w:val="both"/>
        <w:rPr>
          <w:sz w:val="22"/>
          <w:szCs w:val="22"/>
        </w:rPr>
      </w:pPr>
      <w:r w:rsidRPr="004E1A81">
        <w:rPr>
          <w:sz w:val="22"/>
          <w:szCs w:val="22"/>
        </w:rPr>
        <w:t>4.1. Transport sprzętu i materiałów</w:t>
      </w:r>
    </w:p>
    <w:p w14:paraId="66481E4C" w14:textId="77777777" w:rsidR="00E73EE1" w:rsidRPr="004E1A81" w:rsidRDefault="00E73EE1" w:rsidP="00E73EE1">
      <w:pPr>
        <w:tabs>
          <w:tab w:val="left" w:pos="567"/>
        </w:tabs>
        <w:spacing w:before="0" w:after="0"/>
        <w:rPr>
          <w:sz w:val="22"/>
          <w:szCs w:val="22"/>
        </w:rPr>
      </w:pPr>
      <w:r w:rsidRPr="004E1A81">
        <w:rPr>
          <w:sz w:val="22"/>
          <w:szCs w:val="22"/>
        </w:rPr>
        <w:t>Sprzęt i materiały do odtworzenia trasy można przewozić dowolnymi środkami transportu.</w:t>
      </w:r>
    </w:p>
    <w:p w14:paraId="77BF3C3F" w14:textId="77777777" w:rsidR="00E73EE1" w:rsidRPr="004E1A81" w:rsidRDefault="00E73EE1" w:rsidP="00E73EE1">
      <w:pPr>
        <w:tabs>
          <w:tab w:val="left" w:pos="567"/>
        </w:tabs>
        <w:spacing w:before="0" w:after="0"/>
        <w:rPr>
          <w:sz w:val="22"/>
          <w:szCs w:val="22"/>
        </w:rPr>
      </w:pPr>
    </w:p>
    <w:p w14:paraId="7E7739A4" w14:textId="77777777" w:rsidR="00E73EE1" w:rsidRPr="004E1A81" w:rsidRDefault="00E73EE1" w:rsidP="00E73EE1">
      <w:pPr>
        <w:pStyle w:val="Nagwek2"/>
        <w:tabs>
          <w:tab w:val="left" w:pos="567"/>
        </w:tabs>
        <w:jc w:val="both"/>
        <w:rPr>
          <w:sz w:val="22"/>
          <w:szCs w:val="22"/>
        </w:rPr>
      </w:pPr>
      <w:r w:rsidRPr="004E1A81">
        <w:rPr>
          <w:sz w:val="22"/>
          <w:szCs w:val="22"/>
        </w:rPr>
        <w:t>5. WYKONANIE ROBÓT</w:t>
      </w:r>
    </w:p>
    <w:p w14:paraId="3EEB330D" w14:textId="77777777" w:rsidR="00E73EE1" w:rsidRPr="004E1A81" w:rsidRDefault="00E73EE1" w:rsidP="00E73EE1">
      <w:pPr>
        <w:tabs>
          <w:tab w:val="left" w:pos="567"/>
        </w:tabs>
        <w:spacing w:before="0" w:after="0"/>
        <w:rPr>
          <w:sz w:val="22"/>
          <w:szCs w:val="22"/>
        </w:rPr>
      </w:pPr>
      <w:r w:rsidRPr="004E1A81">
        <w:rPr>
          <w:sz w:val="22"/>
          <w:szCs w:val="22"/>
        </w:rPr>
        <w:t xml:space="preserve">Ogólne zasady wykonania robót podano w  </w:t>
      </w:r>
      <w:proofErr w:type="spellStart"/>
      <w:r>
        <w:rPr>
          <w:sz w:val="22"/>
          <w:szCs w:val="22"/>
        </w:rPr>
        <w:t>STWiORB</w:t>
      </w:r>
      <w:proofErr w:type="spellEnd"/>
      <w:r w:rsidRPr="004E1A81">
        <w:rPr>
          <w:sz w:val="22"/>
          <w:szCs w:val="22"/>
        </w:rPr>
        <w:t xml:space="preserve"> </w:t>
      </w:r>
      <w:r>
        <w:rPr>
          <w:sz w:val="22"/>
          <w:szCs w:val="22"/>
        </w:rPr>
        <w:t>DM.</w:t>
      </w:r>
      <w:r w:rsidRPr="004E1A81">
        <w:rPr>
          <w:sz w:val="22"/>
          <w:szCs w:val="22"/>
        </w:rPr>
        <w:t>00.00.00 „Wymagania ogólne” pkt. 5.</w:t>
      </w:r>
    </w:p>
    <w:p w14:paraId="601257E8" w14:textId="77777777" w:rsidR="00E73EE1" w:rsidRPr="004E1A81" w:rsidRDefault="00E73EE1" w:rsidP="00E73EE1">
      <w:pPr>
        <w:pStyle w:val="Nagwek2"/>
        <w:tabs>
          <w:tab w:val="left" w:pos="567"/>
        </w:tabs>
        <w:jc w:val="both"/>
        <w:rPr>
          <w:sz w:val="22"/>
          <w:szCs w:val="22"/>
        </w:rPr>
      </w:pPr>
    </w:p>
    <w:p w14:paraId="3AC3457C" w14:textId="77777777" w:rsidR="00E73EE1" w:rsidRPr="004E1A81" w:rsidRDefault="00E73EE1" w:rsidP="00E73EE1">
      <w:pPr>
        <w:pStyle w:val="Nagwek2"/>
        <w:tabs>
          <w:tab w:val="left" w:pos="567"/>
        </w:tabs>
        <w:jc w:val="both"/>
        <w:rPr>
          <w:sz w:val="22"/>
          <w:szCs w:val="22"/>
        </w:rPr>
      </w:pPr>
      <w:r w:rsidRPr="004E1A81">
        <w:rPr>
          <w:sz w:val="22"/>
          <w:szCs w:val="22"/>
        </w:rPr>
        <w:t>5.1. Zasady wykonywania prac pomiarowych</w:t>
      </w:r>
    </w:p>
    <w:p w14:paraId="704D7698" w14:textId="77777777" w:rsidR="00E73EE1" w:rsidRPr="002E1E70" w:rsidRDefault="00E73EE1" w:rsidP="00E73EE1">
      <w:pPr>
        <w:tabs>
          <w:tab w:val="left" w:pos="567"/>
        </w:tabs>
        <w:spacing w:before="0" w:after="0"/>
        <w:rPr>
          <w:sz w:val="22"/>
          <w:szCs w:val="22"/>
        </w:rPr>
      </w:pPr>
      <w:r w:rsidRPr="002E1E70">
        <w:rPr>
          <w:sz w:val="22"/>
          <w:szCs w:val="22"/>
        </w:rPr>
        <w:t xml:space="preserve">Wykonawca powinien przeprowadzić obliczenia i pomiary geodezyjne niezbędne do prawidłowej realizacji robót. </w:t>
      </w:r>
    </w:p>
    <w:p w14:paraId="66CB892C" w14:textId="77777777" w:rsidR="00E73EE1" w:rsidRPr="002E1E70" w:rsidRDefault="00E73EE1" w:rsidP="00E73EE1">
      <w:pPr>
        <w:tabs>
          <w:tab w:val="left" w:pos="567"/>
        </w:tabs>
        <w:spacing w:before="0" w:after="0"/>
        <w:rPr>
          <w:sz w:val="22"/>
          <w:szCs w:val="22"/>
        </w:rPr>
      </w:pPr>
      <w:r w:rsidRPr="002E1E70">
        <w:rPr>
          <w:sz w:val="22"/>
          <w:szCs w:val="22"/>
        </w:rPr>
        <w:t xml:space="preserve">Roboty, które bazują na pomiarach Wykonawcy, nie mogą być rozpoczęte przed zaakceptowaniem wyników pomiarów przez Inżyniera Kontraktu. </w:t>
      </w:r>
    </w:p>
    <w:p w14:paraId="295A42D0" w14:textId="77777777" w:rsidR="00E73EE1" w:rsidRPr="002E1E70" w:rsidRDefault="00E73EE1" w:rsidP="00E73EE1">
      <w:pPr>
        <w:tabs>
          <w:tab w:val="left" w:pos="567"/>
        </w:tabs>
        <w:spacing w:before="0" w:after="0"/>
        <w:rPr>
          <w:sz w:val="22"/>
          <w:szCs w:val="22"/>
        </w:rPr>
      </w:pPr>
      <w:r w:rsidRPr="002E1E70">
        <w:rPr>
          <w:sz w:val="22"/>
          <w:szCs w:val="22"/>
        </w:rPr>
        <w:t xml:space="preserve">Punkty wierzchołkowe, punkty główne trasy i punkty pośrednie osi trasy muszą być zaopatrzone w oznaczenia określające w sposób wyraźny i jednoznaczny charakterystykę i położenie tych punktów. Forma i wzór tych oznaczeń powinny być zaakceptowane przez Inżyniera Kontraktu. </w:t>
      </w:r>
    </w:p>
    <w:p w14:paraId="06C1F9A3" w14:textId="77777777" w:rsidR="00E73EE1" w:rsidRPr="002E1E70" w:rsidRDefault="00E73EE1" w:rsidP="00E73EE1">
      <w:pPr>
        <w:tabs>
          <w:tab w:val="left" w:pos="567"/>
        </w:tabs>
        <w:spacing w:before="0" w:after="0"/>
        <w:rPr>
          <w:sz w:val="22"/>
          <w:szCs w:val="22"/>
        </w:rPr>
      </w:pPr>
      <w:r w:rsidRPr="002E1E70">
        <w:rPr>
          <w:sz w:val="22"/>
          <w:szCs w:val="22"/>
        </w:rPr>
        <w:t xml:space="preserve">Wykonawca jest odpowiedzialny za zabezpieczenie wszystkich punktów pomiarowych i ich oznaczeń w czasie trwania robót. </w:t>
      </w:r>
    </w:p>
    <w:p w14:paraId="5A928E0C" w14:textId="77777777" w:rsidR="00E73EE1" w:rsidRPr="002E1E70" w:rsidRDefault="00E73EE1" w:rsidP="00E73EE1">
      <w:pPr>
        <w:tabs>
          <w:tab w:val="left" w:pos="567"/>
        </w:tabs>
        <w:spacing w:before="0" w:after="0"/>
        <w:rPr>
          <w:sz w:val="22"/>
          <w:szCs w:val="22"/>
        </w:rPr>
      </w:pPr>
      <w:r w:rsidRPr="002E1E70">
        <w:rPr>
          <w:sz w:val="22"/>
          <w:szCs w:val="22"/>
        </w:rPr>
        <w:t xml:space="preserve">Wszystkie prace pomiarowe konieczne dla prawidłowej realizacji robót należą do obowiązków Wykonawcy. </w:t>
      </w:r>
    </w:p>
    <w:p w14:paraId="4360462A" w14:textId="77777777" w:rsidR="00E73EE1" w:rsidRDefault="00E73EE1" w:rsidP="00E73EE1">
      <w:pPr>
        <w:tabs>
          <w:tab w:val="left" w:pos="567"/>
        </w:tabs>
        <w:spacing w:before="0" w:after="0"/>
        <w:rPr>
          <w:sz w:val="22"/>
          <w:szCs w:val="22"/>
        </w:rPr>
      </w:pPr>
      <w:r w:rsidRPr="002E1E70">
        <w:rPr>
          <w:sz w:val="22"/>
          <w:szCs w:val="22"/>
        </w:rPr>
        <w:t>Przed przystąpieniem do robót Wykonawca zgłosi prace do właściwego Powiatowego Ośrodka Dokumentacji Geodezyjnej i Kartograficznej, a następnie pobierze dane dotyczące osnowy geodezyjnej oraz granic nieruchomości objętych inwestycją. Wykonawca uzgodni z organem prowadzącym właściwy Ośrodek Dokumentacji Geodezyjnej i Kartograficznej sposób odtworzenia zniszczonej bądź uszkodzonej osnowy geodezyjnej podlegające ochronie prawnej, zlokalizowanej w obszarze prowadzonych robót. Brakujące, uszkodzone lub zniszczone znaki geodezyjne Wykonawca odtworzy i utrwali na własny koszt.</w:t>
      </w:r>
    </w:p>
    <w:p w14:paraId="5F7090FF" w14:textId="77777777" w:rsidR="00E73EE1" w:rsidRPr="004E1A81" w:rsidRDefault="00E73EE1" w:rsidP="00E73EE1">
      <w:pPr>
        <w:tabs>
          <w:tab w:val="left" w:pos="567"/>
        </w:tabs>
        <w:spacing w:before="0" w:after="0"/>
        <w:rPr>
          <w:sz w:val="22"/>
          <w:szCs w:val="22"/>
        </w:rPr>
      </w:pPr>
    </w:p>
    <w:p w14:paraId="7C777B5F" w14:textId="77777777" w:rsidR="00E73EE1" w:rsidRPr="004E1A81" w:rsidRDefault="00E73EE1" w:rsidP="00E73EE1">
      <w:pPr>
        <w:pStyle w:val="Tekstpodstawowy"/>
        <w:tabs>
          <w:tab w:val="left" w:pos="567"/>
        </w:tabs>
        <w:spacing w:before="0" w:after="0"/>
        <w:rPr>
          <w:b/>
          <w:sz w:val="22"/>
          <w:szCs w:val="22"/>
        </w:rPr>
      </w:pPr>
      <w:r w:rsidRPr="004E1A81">
        <w:rPr>
          <w:b/>
          <w:sz w:val="22"/>
          <w:szCs w:val="22"/>
        </w:rPr>
        <w:t>5.2 Wyznaczenie punktów głównych osi trasy drogowej i punktów wysokościowych</w:t>
      </w:r>
    </w:p>
    <w:p w14:paraId="0EC4EB91" w14:textId="77777777" w:rsidR="00E73EE1" w:rsidRPr="002E1E70" w:rsidRDefault="00E73EE1" w:rsidP="00E73EE1">
      <w:pPr>
        <w:pStyle w:val="Tekstpodstawowy"/>
        <w:tabs>
          <w:tab w:val="left" w:pos="567"/>
        </w:tabs>
        <w:spacing w:before="0" w:after="0"/>
        <w:rPr>
          <w:sz w:val="22"/>
          <w:szCs w:val="22"/>
        </w:rPr>
      </w:pPr>
      <w:r w:rsidRPr="002E1E70">
        <w:rPr>
          <w:sz w:val="22"/>
          <w:szCs w:val="22"/>
        </w:rPr>
        <w:t xml:space="preserve">Punkty wierzchołkowe trasy i inne punkty główne powinny być </w:t>
      </w:r>
      <w:proofErr w:type="spellStart"/>
      <w:r w:rsidRPr="002E1E70">
        <w:rPr>
          <w:sz w:val="22"/>
          <w:szCs w:val="22"/>
        </w:rPr>
        <w:t>zastabilizowane</w:t>
      </w:r>
      <w:proofErr w:type="spellEnd"/>
      <w:r w:rsidRPr="002E1E70">
        <w:rPr>
          <w:sz w:val="22"/>
          <w:szCs w:val="22"/>
        </w:rPr>
        <w:t xml:space="preserve"> w sposób trwały, przy użyciu palików drewnianych. W zależności od charakterystyki terenu odległość pomiędzy punktami pośrednimi na odcinkach prostych nie może przekraczać 500m.</w:t>
      </w:r>
    </w:p>
    <w:p w14:paraId="338DDD7D" w14:textId="77777777" w:rsidR="00E73EE1" w:rsidRPr="002E1E70" w:rsidRDefault="00E73EE1" w:rsidP="00E73EE1">
      <w:pPr>
        <w:pStyle w:val="Tekstpodstawowy"/>
        <w:tabs>
          <w:tab w:val="left" w:pos="567"/>
        </w:tabs>
        <w:spacing w:before="0" w:after="0"/>
        <w:rPr>
          <w:sz w:val="22"/>
          <w:szCs w:val="22"/>
        </w:rPr>
      </w:pPr>
      <w:r w:rsidRPr="002E1E70">
        <w:rPr>
          <w:sz w:val="22"/>
          <w:szCs w:val="22"/>
        </w:rPr>
        <w:t xml:space="preserve">Wykonawca powinien założyć robocze punkty wysokościowe (repery robocze) wzdłuż osi trasy drogowej a także przy każdym obiekcie inżynierskim, przy użyciu słupków betonowych osadzonych w gruncie w sposób wykluczający osiadanie i sposób zaakceptowany przez Inżyniera Kontraktu. Maksymalna odległość między reperami roboczymi wzdłuż trasy drogowej nie powinna przekraczać </w:t>
      </w:r>
      <w:r>
        <w:rPr>
          <w:sz w:val="22"/>
          <w:szCs w:val="22"/>
        </w:rPr>
        <w:t>2</w:t>
      </w:r>
      <w:r w:rsidRPr="002E1E70">
        <w:rPr>
          <w:sz w:val="22"/>
          <w:szCs w:val="22"/>
        </w:rPr>
        <w:t>00m.</w:t>
      </w:r>
    </w:p>
    <w:p w14:paraId="6476C6A5" w14:textId="77777777" w:rsidR="00E73EE1" w:rsidRPr="002E1E70" w:rsidRDefault="00E73EE1" w:rsidP="00E73EE1">
      <w:pPr>
        <w:pStyle w:val="Tekstpodstawowy"/>
        <w:tabs>
          <w:tab w:val="left" w:pos="567"/>
        </w:tabs>
        <w:spacing w:before="0" w:after="0"/>
        <w:rPr>
          <w:sz w:val="22"/>
          <w:szCs w:val="22"/>
        </w:rPr>
      </w:pPr>
    </w:p>
    <w:p w14:paraId="3BAF97A9" w14:textId="77777777" w:rsidR="00E73EE1" w:rsidRDefault="00E73EE1" w:rsidP="00E73EE1">
      <w:pPr>
        <w:pStyle w:val="Tekstpodstawowy"/>
        <w:tabs>
          <w:tab w:val="left" w:pos="567"/>
        </w:tabs>
        <w:spacing w:before="0" w:after="0"/>
        <w:rPr>
          <w:sz w:val="22"/>
          <w:szCs w:val="22"/>
        </w:rPr>
      </w:pPr>
      <w:r w:rsidRPr="002E1E70">
        <w:rPr>
          <w:sz w:val="22"/>
          <w:szCs w:val="22"/>
        </w:rPr>
        <w:t>Repery robocze należy założyć poza granicami robót związanych z wykonywaniem trasy drogowej i obiektów towarzyszących. Jako repery robocze można wykorzystać punkty stałe na stabilnych, istniejących budowlach wzdłuż trasy drogowej. W przypadku braku takich punktów repery robocze należy założyć przy użyciu słupków betonowych osadzonych w gruncie w sposób wykluczający osiadanie i sposób zaakceptowany przez Inżyniera Kontraktu.</w:t>
      </w:r>
    </w:p>
    <w:p w14:paraId="5A5A0190" w14:textId="77777777" w:rsidR="00E73EE1" w:rsidRPr="002E1E70" w:rsidRDefault="00E73EE1" w:rsidP="00E73EE1">
      <w:pPr>
        <w:pStyle w:val="Tekstpodstawowy"/>
        <w:tabs>
          <w:tab w:val="left" w:pos="567"/>
        </w:tabs>
        <w:spacing w:before="0" w:after="0"/>
        <w:rPr>
          <w:sz w:val="22"/>
          <w:szCs w:val="22"/>
        </w:rPr>
      </w:pPr>
    </w:p>
    <w:p w14:paraId="49FAE2FA" w14:textId="77777777" w:rsidR="00E73EE1" w:rsidRPr="002E1E70" w:rsidRDefault="00E73EE1" w:rsidP="00E73EE1">
      <w:pPr>
        <w:pStyle w:val="Tekstpodstawowy"/>
        <w:tabs>
          <w:tab w:val="left" w:pos="567"/>
        </w:tabs>
        <w:spacing w:before="0" w:after="0"/>
        <w:rPr>
          <w:sz w:val="22"/>
          <w:szCs w:val="22"/>
        </w:rPr>
      </w:pPr>
      <w:r w:rsidRPr="002E1E70">
        <w:rPr>
          <w:sz w:val="22"/>
          <w:szCs w:val="22"/>
        </w:rPr>
        <w:t xml:space="preserve">Rzędne reperów roboczych należy określać z taką dokładnością ,aby średni błąd niwelacji po wyrównaniu był mniejszy od 10mm/km stosując niwelację podwójną w stosunku do punktów szczegółowej osnowy wysokościowej. Repery robocze powinny mieć dodatkowe oznaczenie określające nazwę repera i jego rzędną. </w:t>
      </w:r>
    </w:p>
    <w:p w14:paraId="38E27FB7" w14:textId="77777777" w:rsidR="00E73EE1" w:rsidRDefault="00E73EE1" w:rsidP="00E73EE1">
      <w:pPr>
        <w:pStyle w:val="Tekstpodstawowy"/>
        <w:tabs>
          <w:tab w:val="left" w:pos="567"/>
        </w:tabs>
        <w:spacing w:before="0" w:after="0"/>
        <w:rPr>
          <w:sz w:val="22"/>
          <w:szCs w:val="22"/>
        </w:rPr>
      </w:pPr>
      <w:r w:rsidRPr="002E1E70">
        <w:rPr>
          <w:sz w:val="22"/>
          <w:szCs w:val="22"/>
        </w:rPr>
        <w:t>Do obowiązków Wykonawcy należy również utrzymanie osnowy realizacyjnej w trakcie realizacji Robót. Osnowę realizacyjną należy aktualizować nie rzadziej niż co miesiąc oraz w przypadku każdego naruszenia któregokolwiek punktu osnowy poziomej lub pionowej. Za naruszenie osnowy uznaje się również uzasadnioną obawę Wykonawcy lub Inżyniera Kontraktu, że takie naruszenie nastąpiło.</w:t>
      </w:r>
    </w:p>
    <w:p w14:paraId="644A62B9" w14:textId="77777777" w:rsidR="00E73EE1" w:rsidRDefault="00E73EE1" w:rsidP="00E73EE1">
      <w:pPr>
        <w:pStyle w:val="Tekstpodstawowy"/>
        <w:tabs>
          <w:tab w:val="left" w:pos="567"/>
        </w:tabs>
        <w:spacing w:before="0" w:after="0"/>
        <w:rPr>
          <w:sz w:val="22"/>
          <w:szCs w:val="22"/>
        </w:rPr>
      </w:pPr>
    </w:p>
    <w:p w14:paraId="14BA4BD8" w14:textId="77777777" w:rsidR="00E73EE1" w:rsidRPr="004E1A81" w:rsidRDefault="00E73EE1" w:rsidP="00E73EE1">
      <w:pPr>
        <w:pStyle w:val="Nagwek2"/>
        <w:tabs>
          <w:tab w:val="left" w:pos="567"/>
        </w:tabs>
        <w:jc w:val="both"/>
        <w:rPr>
          <w:sz w:val="22"/>
          <w:szCs w:val="22"/>
        </w:rPr>
      </w:pPr>
      <w:r w:rsidRPr="004E1A81">
        <w:rPr>
          <w:sz w:val="22"/>
          <w:szCs w:val="22"/>
        </w:rPr>
        <w:t>5.3. Odtworzenie osi trasy</w:t>
      </w:r>
    </w:p>
    <w:p w14:paraId="49FC61E1" w14:textId="77777777" w:rsidR="00E73EE1" w:rsidRPr="002E1E70" w:rsidRDefault="00E73EE1" w:rsidP="00E73EE1">
      <w:pPr>
        <w:pStyle w:val="AAAAA"/>
        <w:tabs>
          <w:tab w:val="left" w:pos="567"/>
        </w:tabs>
        <w:rPr>
          <w:rFonts w:eastAsia="Times New Roman"/>
          <w:sz w:val="22"/>
          <w:szCs w:val="22"/>
          <w:lang w:eastAsia="pl-PL"/>
        </w:rPr>
      </w:pPr>
      <w:r w:rsidRPr="002E1E70">
        <w:rPr>
          <w:rFonts w:eastAsia="Times New Roman"/>
          <w:sz w:val="22"/>
          <w:szCs w:val="22"/>
          <w:lang w:eastAsia="pl-PL"/>
        </w:rPr>
        <w:t>Tyczenie osi trasy drogowej należy wykonać w oparciu o Dokumentację Projektową oraz istniejącą osnowę szczegółową oraz w razie potrzeby założoną przez Wykonawcę osnowę realizacyjną.</w:t>
      </w:r>
    </w:p>
    <w:p w14:paraId="7243C85B" w14:textId="77777777" w:rsidR="00E73EE1" w:rsidRPr="002E1E70" w:rsidRDefault="00E73EE1" w:rsidP="00E73EE1">
      <w:pPr>
        <w:pStyle w:val="AAAAA"/>
        <w:tabs>
          <w:tab w:val="left" w:pos="567"/>
        </w:tabs>
        <w:rPr>
          <w:rFonts w:eastAsia="Times New Roman"/>
          <w:sz w:val="22"/>
          <w:szCs w:val="22"/>
          <w:lang w:eastAsia="pl-PL"/>
        </w:rPr>
      </w:pPr>
      <w:r w:rsidRPr="002E1E70">
        <w:rPr>
          <w:rFonts w:eastAsia="Times New Roman"/>
          <w:sz w:val="22"/>
          <w:szCs w:val="22"/>
          <w:lang w:eastAsia="pl-PL"/>
        </w:rPr>
        <w:t xml:space="preserve">Dopuszczalne odchylenie sytuacyjne wytyczonej osi trasy w stosunku do Dokumentacji Projektowej nie może być większe niż </w:t>
      </w:r>
      <w:r>
        <w:rPr>
          <w:rFonts w:eastAsia="Times New Roman"/>
          <w:sz w:val="22"/>
          <w:szCs w:val="22"/>
          <w:lang w:eastAsia="pl-PL"/>
        </w:rPr>
        <w:t>3</w:t>
      </w:r>
      <w:r w:rsidRPr="002E1E70">
        <w:rPr>
          <w:rFonts w:eastAsia="Times New Roman"/>
          <w:sz w:val="22"/>
          <w:szCs w:val="22"/>
          <w:lang w:eastAsia="pl-PL"/>
        </w:rPr>
        <w:t xml:space="preserve">cm dla dróg objętych opracowaniem. </w:t>
      </w:r>
    </w:p>
    <w:p w14:paraId="2D6A402C" w14:textId="77777777" w:rsidR="00E73EE1" w:rsidRDefault="00E73EE1" w:rsidP="00E73EE1">
      <w:pPr>
        <w:pStyle w:val="AAAAA"/>
        <w:tabs>
          <w:tab w:val="left" w:pos="567"/>
        </w:tabs>
        <w:rPr>
          <w:rFonts w:eastAsia="Times New Roman"/>
          <w:sz w:val="22"/>
          <w:szCs w:val="22"/>
          <w:lang w:eastAsia="pl-PL"/>
        </w:rPr>
      </w:pPr>
      <w:r w:rsidRPr="002E1E70">
        <w:rPr>
          <w:rFonts w:eastAsia="Times New Roman"/>
          <w:sz w:val="22"/>
          <w:szCs w:val="22"/>
          <w:lang w:eastAsia="pl-PL"/>
        </w:rPr>
        <w:t>Rzędne niwelety punktów osi trasy należy wyznaczyć z dokładnością do 1cm w stosunku do rzędnych niwelety określonych w Dokumentacji Projektowej.</w:t>
      </w:r>
    </w:p>
    <w:p w14:paraId="602CAE3A" w14:textId="77777777" w:rsidR="00E73EE1" w:rsidRPr="004E1A81" w:rsidRDefault="00E73EE1" w:rsidP="00E73EE1">
      <w:pPr>
        <w:pStyle w:val="AAAAA"/>
        <w:tabs>
          <w:tab w:val="left" w:pos="567"/>
        </w:tabs>
        <w:rPr>
          <w:b/>
          <w:sz w:val="22"/>
          <w:szCs w:val="22"/>
        </w:rPr>
      </w:pPr>
    </w:p>
    <w:p w14:paraId="2D24C389" w14:textId="77777777" w:rsidR="00E73EE1" w:rsidRPr="004E1A81" w:rsidRDefault="00E73EE1" w:rsidP="00E73EE1">
      <w:pPr>
        <w:pStyle w:val="Nagwek3"/>
        <w:tabs>
          <w:tab w:val="left" w:pos="567"/>
        </w:tabs>
        <w:spacing w:before="0"/>
        <w:rPr>
          <w:rFonts w:ascii="Times New Roman" w:hAnsi="Times New Roman" w:cs="Times New Roman"/>
          <w:color w:val="auto"/>
          <w:sz w:val="22"/>
          <w:szCs w:val="22"/>
        </w:rPr>
      </w:pPr>
      <w:r w:rsidRPr="004E1A81">
        <w:rPr>
          <w:rFonts w:ascii="Times New Roman" w:hAnsi="Times New Roman" w:cs="Times New Roman"/>
          <w:color w:val="auto"/>
          <w:sz w:val="22"/>
          <w:szCs w:val="22"/>
        </w:rPr>
        <w:t>5.4. Wyznaczenie przekrojów poprzecznych</w:t>
      </w:r>
    </w:p>
    <w:p w14:paraId="766E17C9" w14:textId="77777777" w:rsidR="00E73EE1" w:rsidRPr="004E1A81" w:rsidRDefault="00E73EE1" w:rsidP="00E73EE1">
      <w:pPr>
        <w:tabs>
          <w:tab w:val="left" w:pos="567"/>
        </w:tabs>
        <w:spacing w:before="0" w:after="0"/>
        <w:rPr>
          <w:sz w:val="22"/>
          <w:szCs w:val="22"/>
        </w:rPr>
      </w:pPr>
      <w:r w:rsidRPr="004E1A81">
        <w:rPr>
          <w:sz w:val="22"/>
          <w:szCs w:val="22"/>
        </w:rPr>
        <w:t xml:space="preserve">Wyznaczenie przekrojów poprzecznych obejmuje wyznaczenie krawędzi nasypów i wykopów na powierzchni terenu (określenie granicy robót), zgodnie z </w:t>
      </w:r>
      <w:r>
        <w:rPr>
          <w:sz w:val="22"/>
          <w:szCs w:val="22"/>
        </w:rPr>
        <w:t>Dokumentacją Projektową</w:t>
      </w:r>
      <w:r w:rsidRPr="004E1A81">
        <w:rPr>
          <w:sz w:val="22"/>
          <w:szCs w:val="22"/>
        </w:rPr>
        <w:t xml:space="preserve"> oraz w miejscach wymagających uzupełnienia dla poprawnego przeprowadzenia robót i w miejscach zaakceptowanych przez In</w:t>
      </w:r>
      <w:r>
        <w:rPr>
          <w:sz w:val="22"/>
          <w:szCs w:val="22"/>
        </w:rPr>
        <w:t>spektora Nadzoru</w:t>
      </w:r>
      <w:r w:rsidRPr="004E1A81">
        <w:rPr>
          <w:sz w:val="22"/>
          <w:szCs w:val="22"/>
        </w:rPr>
        <w:t>.</w:t>
      </w:r>
    </w:p>
    <w:p w14:paraId="789382FC" w14:textId="77777777" w:rsidR="00E73EE1" w:rsidRPr="004E1A81" w:rsidRDefault="00E73EE1" w:rsidP="00E73EE1">
      <w:pPr>
        <w:tabs>
          <w:tab w:val="left" w:pos="567"/>
        </w:tabs>
        <w:spacing w:before="0" w:after="0"/>
        <w:rPr>
          <w:sz w:val="22"/>
          <w:szCs w:val="22"/>
        </w:rPr>
      </w:pPr>
      <w:r w:rsidRPr="004E1A81">
        <w:rPr>
          <w:sz w:val="22"/>
          <w:szCs w:val="22"/>
        </w:rPr>
        <w:t>Do wyznaczenia krawędzi nasypów i wykopów należy stosować dobrze widoczne paliki lub wiechy. Wiechy należy stosować w przypadku nasypów o wysokości przekraczającej 1 metr oraz wykopów głębszych niż 1 metr. Odległość między palikami lub wiechami należy dostosować do ukształtowania terenu oraz geometrii trasy drogowej. Odległość ta, co najmniej powinna odpowiadać odstępowi kolejnych przekrojów poprzecznych.</w:t>
      </w:r>
    </w:p>
    <w:p w14:paraId="4E14FF3F" w14:textId="77777777" w:rsidR="00E73EE1" w:rsidRPr="004E1A81" w:rsidRDefault="00E73EE1" w:rsidP="00E73EE1">
      <w:pPr>
        <w:tabs>
          <w:tab w:val="left" w:pos="567"/>
        </w:tabs>
        <w:spacing w:before="0" w:after="0"/>
        <w:rPr>
          <w:sz w:val="22"/>
          <w:szCs w:val="22"/>
        </w:rPr>
      </w:pPr>
      <w:r w:rsidRPr="004E1A81">
        <w:rPr>
          <w:sz w:val="22"/>
          <w:szCs w:val="22"/>
        </w:rPr>
        <w:t>Rzędne niwelety punktów osi trasy należy wyznaczyć z dokładnością do 5mm w stosunku do rzędnych niwelety określonych w Dokumentacji Projektowej.</w:t>
      </w:r>
    </w:p>
    <w:p w14:paraId="1690FDEA" w14:textId="77777777" w:rsidR="00E73EE1" w:rsidRPr="004E1A81" w:rsidRDefault="00E73EE1" w:rsidP="00E73EE1">
      <w:pPr>
        <w:tabs>
          <w:tab w:val="left" w:pos="567"/>
        </w:tabs>
        <w:spacing w:before="0" w:after="0"/>
        <w:rPr>
          <w:sz w:val="22"/>
          <w:szCs w:val="22"/>
        </w:rPr>
      </w:pPr>
      <w:r w:rsidRPr="004E1A81">
        <w:rPr>
          <w:sz w:val="22"/>
          <w:szCs w:val="22"/>
        </w:rPr>
        <w:t>Na odcinkach, na których występują łuki pionowe odległości pomiędzy krzywymi powinny być wyznaczone na tyle gęsto, aby odległość pozioma pomiędzy styczną z poprzedniego punktu a punktem na krzywej nie przekraczała założonej tolerancji pomiarowej, to jest 5 mm.</w:t>
      </w:r>
    </w:p>
    <w:p w14:paraId="5369AE4F" w14:textId="77777777" w:rsidR="00E73EE1" w:rsidRDefault="00E73EE1" w:rsidP="00E73EE1">
      <w:pPr>
        <w:pStyle w:val="Lista"/>
        <w:tabs>
          <w:tab w:val="left" w:pos="567"/>
        </w:tabs>
        <w:spacing w:before="0" w:after="0"/>
        <w:ind w:left="0" w:firstLine="0"/>
        <w:rPr>
          <w:sz w:val="22"/>
          <w:szCs w:val="22"/>
        </w:rPr>
      </w:pPr>
      <w:r w:rsidRPr="004E1A81">
        <w:rPr>
          <w:sz w:val="22"/>
          <w:szCs w:val="22"/>
        </w:rPr>
        <w:t xml:space="preserve">Dla sprawdzenia prawidłowości pochylenia skarp, Wykonawca ustawi </w:t>
      </w:r>
      <w:proofErr w:type="spellStart"/>
      <w:r w:rsidRPr="004E1A81">
        <w:rPr>
          <w:sz w:val="22"/>
          <w:szCs w:val="22"/>
        </w:rPr>
        <w:t>skarpowniki</w:t>
      </w:r>
      <w:proofErr w:type="spellEnd"/>
      <w:r w:rsidRPr="004E1A81">
        <w:rPr>
          <w:sz w:val="22"/>
          <w:szCs w:val="22"/>
        </w:rPr>
        <w:t xml:space="preserve"> wskazujące pochylenie skarp. </w:t>
      </w:r>
      <w:proofErr w:type="spellStart"/>
      <w:r w:rsidRPr="004E1A81">
        <w:rPr>
          <w:sz w:val="22"/>
          <w:szCs w:val="22"/>
        </w:rPr>
        <w:t>Skarpowniki</w:t>
      </w:r>
      <w:proofErr w:type="spellEnd"/>
      <w:r w:rsidRPr="004E1A81">
        <w:rPr>
          <w:sz w:val="22"/>
          <w:szCs w:val="22"/>
        </w:rPr>
        <w:t xml:space="preserve"> należy ustawiać w odległościach uzgodnionych z </w:t>
      </w:r>
      <w:r>
        <w:rPr>
          <w:sz w:val="22"/>
          <w:szCs w:val="22"/>
        </w:rPr>
        <w:t>Inspektorem Nadzoru</w:t>
      </w:r>
      <w:r w:rsidRPr="004E1A81">
        <w:rPr>
          <w:sz w:val="22"/>
          <w:szCs w:val="22"/>
        </w:rPr>
        <w:t>.</w:t>
      </w:r>
      <w:r>
        <w:rPr>
          <w:sz w:val="22"/>
          <w:szCs w:val="22"/>
        </w:rPr>
        <w:t xml:space="preserve"> </w:t>
      </w:r>
      <w:r w:rsidRPr="004E1A81">
        <w:rPr>
          <w:sz w:val="22"/>
          <w:szCs w:val="22"/>
        </w:rPr>
        <w:t>Profilowanie przekrojów poprzecznych musi umożliwiać wykonanie nasypów, wykopów i konstrukcji nawierzchni o kształcie zgodnym z Dokumentacją Projektową.</w:t>
      </w:r>
    </w:p>
    <w:p w14:paraId="1850DE4D" w14:textId="77777777" w:rsidR="00E73EE1" w:rsidRPr="004E1A81" w:rsidRDefault="00E73EE1" w:rsidP="00E73EE1">
      <w:pPr>
        <w:pStyle w:val="Lista"/>
        <w:tabs>
          <w:tab w:val="left" w:pos="567"/>
        </w:tabs>
        <w:spacing w:before="0" w:after="0"/>
        <w:ind w:left="0" w:firstLine="0"/>
        <w:rPr>
          <w:sz w:val="22"/>
          <w:szCs w:val="22"/>
        </w:rPr>
      </w:pPr>
    </w:p>
    <w:p w14:paraId="716CDC07" w14:textId="77777777" w:rsidR="00E73EE1" w:rsidRPr="00330DEE" w:rsidRDefault="00E73EE1" w:rsidP="00E73EE1">
      <w:pPr>
        <w:pStyle w:val="Lista"/>
        <w:tabs>
          <w:tab w:val="left" w:pos="567"/>
        </w:tabs>
        <w:spacing w:before="0" w:after="0"/>
        <w:rPr>
          <w:bCs/>
          <w:sz w:val="22"/>
          <w:szCs w:val="22"/>
        </w:rPr>
      </w:pPr>
      <w:r w:rsidRPr="00330DEE">
        <w:rPr>
          <w:bCs/>
          <w:sz w:val="22"/>
          <w:szCs w:val="22"/>
        </w:rPr>
        <w:t xml:space="preserve">Wyznaczenie przekrojów poprzecznych obejmuje wyznaczenie krawędzi nasypów i wykopów na powierzchni terenu (określenie granicy robót), zgodnie z Dokumentacją Projektową oraz w miejscach wymagających uzupełnienia dla poprawnego przeprowadzenia robót i w miejscach zaakceptowanych przez Inżyniera Kontraktu. </w:t>
      </w:r>
    </w:p>
    <w:p w14:paraId="7841F140" w14:textId="77777777" w:rsidR="00E73EE1" w:rsidRPr="00330DEE" w:rsidRDefault="00E73EE1" w:rsidP="00E73EE1">
      <w:pPr>
        <w:pStyle w:val="Lista"/>
        <w:tabs>
          <w:tab w:val="left" w:pos="567"/>
        </w:tabs>
        <w:spacing w:before="0" w:after="0"/>
        <w:rPr>
          <w:bCs/>
          <w:sz w:val="22"/>
          <w:szCs w:val="22"/>
        </w:rPr>
      </w:pPr>
    </w:p>
    <w:p w14:paraId="14D11612" w14:textId="77777777" w:rsidR="00E73EE1" w:rsidRPr="00330DEE" w:rsidRDefault="00E73EE1" w:rsidP="00E73EE1">
      <w:pPr>
        <w:pStyle w:val="Lista"/>
        <w:tabs>
          <w:tab w:val="left" w:pos="567"/>
        </w:tabs>
        <w:spacing w:before="0" w:after="0"/>
        <w:rPr>
          <w:bCs/>
          <w:sz w:val="22"/>
          <w:szCs w:val="22"/>
        </w:rPr>
      </w:pPr>
      <w:r w:rsidRPr="00330DEE">
        <w:rPr>
          <w:bCs/>
          <w:sz w:val="22"/>
          <w:szCs w:val="22"/>
        </w:rPr>
        <w:t xml:space="preserve">Do wyznaczenia krawędzi nasypów i wykopów należy stosować dobrze widoczne paliki lub wiechy. Wiechy należy stosować w przypadku nasypów o wysokości przekraczającej 1 m oraz wykopów głębszych niż 1 m. Odległość między palikami lub wiechami należy dostosować do ukształtowania terenu oraz geometrii trasy drogowej. Odległość ta, co najmniej powinna odpowiadać odstępowi kolejnych przekrojów poprzecznych. </w:t>
      </w:r>
    </w:p>
    <w:p w14:paraId="344860B8" w14:textId="77777777" w:rsidR="00E73EE1" w:rsidRPr="00330DEE" w:rsidRDefault="00E73EE1" w:rsidP="00E73EE1">
      <w:pPr>
        <w:pStyle w:val="Lista"/>
        <w:tabs>
          <w:tab w:val="left" w:pos="567"/>
        </w:tabs>
        <w:spacing w:before="0" w:after="0"/>
        <w:rPr>
          <w:bCs/>
          <w:sz w:val="22"/>
          <w:szCs w:val="22"/>
        </w:rPr>
      </w:pPr>
    </w:p>
    <w:p w14:paraId="57B344D0" w14:textId="77777777" w:rsidR="00E73EE1" w:rsidRPr="00330DEE" w:rsidRDefault="00E73EE1" w:rsidP="00E73EE1">
      <w:pPr>
        <w:pStyle w:val="Lista"/>
        <w:tabs>
          <w:tab w:val="left" w:pos="567"/>
        </w:tabs>
        <w:spacing w:before="0" w:after="0"/>
        <w:rPr>
          <w:bCs/>
          <w:sz w:val="22"/>
          <w:szCs w:val="22"/>
        </w:rPr>
      </w:pPr>
      <w:r w:rsidRPr="00330DEE">
        <w:rPr>
          <w:bCs/>
          <w:sz w:val="22"/>
          <w:szCs w:val="22"/>
        </w:rPr>
        <w:t xml:space="preserve">Rzędne niwelety punktów osi trasy należy wyznaczyć z dokładnością do 1 cm w stosunku do rzędnych niwelety określonych w Dokumentacji Projektowej. </w:t>
      </w:r>
    </w:p>
    <w:p w14:paraId="1363D4D4" w14:textId="77777777" w:rsidR="00E73EE1" w:rsidRPr="00330DEE" w:rsidRDefault="00E73EE1" w:rsidP="00E73EE1">
      <w:pPr>
        <w:pStyle w:val="Lista"/>
        <w:tabs>
          <w:tab w:val="left" w:pos="567"/>
        </w:tabs>
        <w:spacing w:before="0" w:after="0"/>
        <w:rPr>
          <w:bCs/>
          <w:sz w:val="22"/>
          <w:szCs w:val="22"/>
        </w:rPr>
      </w:pPr>
    </w:p>
    <w:p w14:paraId="77E886C1" w14:textId="77777777" w:rsidR="00E73EE1" w:rsidRPr="00330DEE" w:rsidRDefault="00E73EE1" w:rsidP="00E73EE1">
      <w:pPr>
        <w:pStyle w:val="Lista"/>
        <w:tabs>
          <w:tab w:val="left" w:pos="567"/>
        </w:tabs>
        <w:spacing w:before="0" w:after="0"/>
        <w:ind w:left="0" w:firstLine="0"/>
        <w:rPr>
          <w:bCs/>
          <w:sz w:val="22"/>
          <w:szCs w:val="22"/>
        </w:rPr>
      </w:pPr>
      <w:r w:rsidRPr="00330DEE">
        <w:rPr>
          <w:bCs/>
          <w:sz w:val="22"/>
          <w:szCs w:val="22"/>
        </w:rPr>
        <w:t xml:space="preserve">Dla sprawdzenia prawidłowości pochylenia skarp, Wykonawca ustawi </w:t>
      </w:r>
      <w:proofErr w:type="spellStart"/>
      <w:r w:rsidRPr="00330DEE">
        <w:rPr>
          <w:bCs/>
          <w:sz w:val="22"/>
          <w:szCs w:val="22"/>
        </w:rPr>
        <w:t>skarpowniki</w:t>
      </w:r>
      <w:proofErr w:type="spellEnd"/>
      <w:r w:rsidRPr="00330DEE">
        <w:rPr>
          <w:bCs/>
          <w:sz w:val="22"/>
          <w:szCs w:val="22"/>
        </w:rPr>
        <w:t xml:space="preserve"> wskazujące pochylenie skarp. </w:t>
      </w:r>
      <w:proofErr w:type="spellStart"/>
      <w:r w:rsidRPr="00330DEE">
        <w:rPr>
          <w:bCs/>
          <w:sz w:val="22"/>
          <w:szCs w:val="22"/>
        </w:rPr>
        <w:t>Skarpowniki</w:t>
      </w:r>
      <w:proofErr w:type="spellEnd"/>
      <w:r w:rsidRPr="00330DEE">
        <w:rPr>
          <w:bCs/>
          <w:sz w:val="22"/>
          <w:szCs w:val="22"/>
        </w:rPr>
        <w:t xml:space="preserve"> należy ustawiać w odległościach uzgodnionych z Inżynierem Kontraktu. Profilowanie przekrojów poprzecznych musi umożliwiać wykonanie nasypów, wykopów i konstrukcji nawierzchni o kształcie zgodnym z Dokumentacją Projektową.</w:t>
      </w:r>
    </w:p>
    <w:p w14:paraId="2E868DBB" w14:textId="77777777" w:rsidR="00E73EE1" w:rsidRDefault="00E73EE1" w:rsidP="00E73EE1">
      <w:pPr>
        <w:pStyle w:val="Lista"/>
        <w:tabs>
          <w:tab w:val="left" w:pos="567"/>
        </w:tabs>
        <w:spacing w:before="0" w:after="0"/>
        <w:ind w:left="0" w:firstLine="0"/>
        <w:rPr>
          <w:b/>
          <w:sz w:val="22"/>
          <w:szCs w:val="22"/>
        </w:rPr>
      </w:pPr>
    </w:p>
    <w:p w14:paraId="7AF7FCE5" w14:textId="77777777" w:rsidR="00E73EE1" w:rsidRPr="004E1A81" w:rsidRDefault="00E73EE1" w:rsidP="00E73EE1">
      <w:pPr>
        <w:pStyle w:val="Lista"/>
        <w:tabs>
          <w:tab w:val="left" w:pos="567"/>
        </w:tabs>
        <w:spacing w:before="0" w:after="0"/>
        <w:ind w:left="0" w:firstLine="0"/>
        <w:rPr>
          <w:b/>
          <w:sz w:val="22"/>
          <w:szCs w:val="22"/>
        </w:rPr>
      </w:pPr>
      <w:r w:rsidRPr="004E1A81">
        <w:rPr>
          <w:b/>
          <w:sz w:val="22"/>
          <w:szCs w:val="22"/>
        </w:rPr>
        <w:t>5.5. Wyznaczenie przekrojów poprzecznych (do pomiarów kontrolnych)</w:t>
      </w:r>
    </w:p>
    <w:p w14:paraId="16ADE5B7" w14:textId="77777777" w:rsidR="00E73EE1" w:rsidRPr="004E1A81" w:rsidRDefault="00E73EE1" w:rsidP="00E73EE1">
      <w:pPr>
        <w:pStyle w:val="Lista"/>
        <w:tabs>
          <w:tab w:val="left" w:pos="567"/>
        </w:tabs>
        <w:spacing w:before="0" w:after="0"/>
        <w:ind w:left="0" w:firstLine="0"/>
        <w:rPr>
          <w:sz w:val="22"/>
          <w:szCs w:val="22"/>
        </w:rPr>
      </w:pPr>
      <w:r w:rsidRPr="004E1A81">
        <w:rPr>
          <w:sz w:val="22"/>
          <w:szCs w:val="22"/>
        </w:rPr>
        <w:t xml:space="preserve">Na etapie odtworzenia trasy, należy wyznaczyć i </w:t>
      </w:r>
      <w:proofErr w:type="spellStart"/>
      <w:r w:rsidRPr="004E1A81">
        <w:rPr>
          <w:sz w:val="22"/>
          <w:szCs w:val="22"/>
        </w:rPr>
        <w:t>zastabilizować</w:t>
      </w:r>
      <w:proofErr w:type="spellEnd"/>
      <w:r w:rsidRPr="004E1A81">
        <w:rPr>
          <w:sz w:val="22"/>
          <w:szCs w:val="22"/>
        </w:rPr>
        <w:t xml:space="preserve"> w terenie (na czas prowadzenia robót) punkty przekrojów poprzecznych, co 20 m w celu dokonywania pomiarów rzędnych (w przekroju poprzecznym jezdni) na etapie n/w robót tj.:</w:t>
      </w:r>
    </w:p>
    <w:p w14:paraId="28524F29" w14:textId="77777777" w:rsidR="00E73EE1" w:rsidRPr="004E1A81" w:rsidRDefault="00E73EE1" w:rsidP="00CB7DA4">
      <w:pPr>
        <w:pStyle w:val="Lista"/>
        <w:numPr>
          <w:ilvl w:val="0"/>
          <w:numId w:val="36"/>
        </w:numPr>
        <w:tabs>
          <w:tab w:val="clear" w:pos="360"/>
          <w:tab w:val="left" w:pos="567"/>
        </w:tabs>
        <w:spacing w:before="0" w:after="0"/>
        <w:ind w:left="426" w:hanging="426"/>
        <w:contextualSpacing w:val="0"/>
        <w:rPr>
          <w:sz w:val="22"/>
          <w:szCs w:val="22"/>
        </w:rPr>
      </w:pPr>
      <w:r w:rsidRPr="004E1A81">
        <w:rPr>
          <w:sz w:val="22"/>
          <w:szCs w:val="22"/>
        </w:rPr>
        <w:t>pomiar stanu istniejącego nawierzchni,</w:t>
      </w:r>
    </w:p>
    <w:p w14:paraId="78B39BC7" w14:textId="77777777" w:rsidR="00E73EE1" w:rsidRPr="004E1A81" w:rsidRDefault="00E73EE1" w:rsidP="00CB7DA4">
      <w:pPr>
        <w:pStyle w:val="Lista"/>
        <w:numPr>
          <w:ilvl w:val="0"/>
          <w:numId w:val="36"/>
        </w:numPr>
        <w:tabs>
          <w:tab w:val="clear" w:pos="360"/>
          <w:tab w:val="left" w:pos="567"/>
        </w:tabs>
        <w:spacing w:before="0" w:after="0"/>
        <w:ind w:left="426" w:hanging="426"/>
        <w:contextualSpacing w:val="0"/>
        <w:rPr>
          <w:sz w:val="22"/>
          <w:szCs w:val="22"/>
        </w:rPr>
      </w:pPr>
      <w:r w:rsidRPr="004E1A81">
        <w:rPr>
          <w:sz w:val="22"/>
          <w:szCs w:val="22"/>
        </w:rPr>
        <w:t>pomiar stanu po frezowaniu warstw bitumicznych,</w:t>
      </w:r>
    </w:p>
    <w:p w14:paraId="1D6C10DD" w14:textId="77777777" w:rsidR="00E73EE1" w:rsidRPr="004E1A81" w:rsidRDefault="00E73EE1" w:rsidP="00CB7DA4">
      <w:pPr>
        <w:pStyle w:val="Lista"/>
        <w:numPr>
          <w:ilvl w:val="0"/>
          <w:numId w:val="36"/>
        </w:numPr>
        <w:tabs>
          <w:tab w:val="clear" w:pos="360"/>
          <w:tab w:val="left" w:pos="567"/>
        </w:tabs>
        <w:spacing w:before="0" w:after="0"/>
        <w:ind w:left="426" w:hanging="426"/>
        <w:contextualSpacing w:val="0"/>
        <w:rPr>
          <w:sz w:val="22"/>
          <w:szCs w:val="22"/>
        </w:rPr>
      </w:pPr>
      <w:r w:rsidRPr="004E1A81">
        <w:rPr>
          <w:sz w:val="22"/>
          <w:szCs w:val="22"/>
        </w:rPr>
        <w:t>pomiar rzędnych koryta pod nową konstrukcję nawierzchni,</w:t>
      </w:r>
    </w:p>
    <w:p w14:paraId="55CFB398" w14:textId="77777777" w:rsidR="00E73EE1" w:rsidRPr="004E1A81" w:rsidRDefault="00E73EE1" w:rsidP="00CB7DA4">
      <w:pPr>
        <w:pStyle w:val="Lista"/>
        <w:numPr>
          <w:ilvl w:val="0"/>
          <w:numId w:val="36"/>
        </w:numPr>
        <w:tabs>
          <w:tab w:val="clear" w:pos="360"/>
          <w:tab w:val="left" w:pos="567"/>
        </w:tabs>
        <w:spacing w:before="0" w:after="0"/>
        <w:ind w:left="426" w:hanging="426"/>
        <w:contextualSpacing w:val="0"/>
        <w:rPr>
          <w:sz w:val="22"/>
          <w:szCs w:val="22"/>
        </w:rPr>
      </w:pPr>
      <w:r w:rsidRPr="004E1A81">
        <w:rPr>
          <w:sz w:val="22"/>
          <w:szCs w:val="22"/>
        </w:rPr>
        <w:t>pomiar rzędnych po wykonaniu każdej nowej warstwy nawierzchni,</w:t>
      </w:r>
    </w:p>
    <w:p w14:paraId="1C29A8BC" w14:textId="77777777" w:rsidR="00E73EE1" w:rsidRPr="004E1A81" w:rsidRDefault="00E73EE1" w:rsidP="00CB7DA4">
      <w:pPr>
        <w:pStyle w:val="Lista"/>
        <w:numPr>
          <w:ilvl w:val="0"/>
          <w:numId w:val="36"/>
        </w:numPr>
        <w:tabs>
          <w:tab w:val="clear" w:pos="360"/>
          <w:tab w:val="left" w:pos="567"/>
        </w:tabs>
        <w:spacing w:before="0" w:after="0"/>
        <w:ind w:left="426" w:hanging="426"/>
        <w:contextualSpacing w:val="0"/>
        <w:rPr>
          <w:sz w:val="22"/>
          <w:szCs w:val="22"/>
        </w:rPr>
      </w:pPr>
      <w:r w:rsidRPr="004E1A81">
        <w:rPr>
          <w:sz w:val="22"/>
          <w:szCs w:val="22"/>
        </w:rPr>
        <w:t>inwentaryzacja geodezyjna powykonawcza</w:t>
      </w:r>
    </w:p>
    <w:p w14:paraId="053AF7F6" w14:textId="77777777" w:rsidR="00E73EE1" w:rsidRDefault="00E73EE1" w:rsidP="00E73EE1">
      <w:pPr>
        <w:pStyle w:val="Lista"/>
        <w:tabs>
          <w:tab w:val="left" w:pos="567"/>
        </w:tabs>
        <w:spacing w:before="0" w:after="0"/>
        <w:rPr>
          <w:sz w:val="22"/>
          <w:szCs w:val="22"/>
        </w:rPr>
      </w:pPr>
      <w:r w:rsidRPr="004E1A81">
        <w:rPr>
          <w:sz w:val="22"/>
          <w:szCs w:val="22"/>
        </w:rPr>
        <w:t xml:space="preserve">Ilość punktów w przekroju poprzecznym określa </w:t>
      </w:r>
      <w:r>
        <w:rPr>
          <w:sz w:val="22"/>
          <w:szCs w:val="22"/>
        </w:rPr>
        <w:t>Inspektor Nadzoru</w:t>
      </w:r>
      <w:r w:rsidRPr="004E1A81">
        <w:rPr>
          <w:sz w:val="22"/>
          <w:szCs w:val="22"/>
        </w:rPr>
        <w:t>.</w:t>
      </w:r>
    </w:p>
    <w:p w14:paraId="42474CAB" w14:textId="77777777" w:rsidR="00E73EE1" w:rsidRDefault="00E73EE1" w:rsidP="00E73EE1">
      <w:pPr>
        <w:pStyle w:val="Lista"/>
        <w:tabs>
          <w:tab w:val="left" w:pos="567"/>
        </w:tabs>
        <w:spacing w:before="0" w:after="0"/>
        <w:rPr>
          <w:sz w:val="22"/>
          <w:szCs w:val="22"/>
        </w:rPr>
      </w:pPr>
    </w:p>
    <w:p w14:paraId="44550DB8" w14:textId="77777777" w:rsidR="00E73EE1" w:rsidRPr="004E1A81" w:rsidRDefault="00E73EE1" w:rsidP="00E73EE1">
      <w:pPr>
        <w:pStyle w:val="Lista"/>
        <w:tabs>
          <w:tab w:val="left" w:pos="567"/>
        </w:tabs>
        <w:spacing w:before="0" w:after="0"/>
        <w:ind w:left="0" w:firstLine="0"/>
        <w:rPr>
          <w:sz w:val="22"/>
          <w:szCs w:val="22"/>
        </w:rPr>
      </w:pPr>
      <w:r w:rsidRPr="004E1A81">
        <w:rPr>
          <w:b/>
          <w:sz w:val="22"/>
          <w:szCs w:val="22"/>
        </w:rPr>
        <w:t>5.</w:t>
      </w:r>
      <w:r>
        <w:rPr>
          <w:b/>
          <w:sz w:val="22"/>
          <w:szCs w:val="22"/>
        </w:rPr>
        <w:t>6</w:t>
      </w:r>
      <w:r w:rsidRPr="004E1A81">
        <w:rPr>
          <w:b/>
          <w:sz w:val="22"/>
          <w:szCs w:val="22"/>
        </w:rPr>
        <w:t>. Przeniesienie osnowy geodezyjnej</w:t>
      </w:r>
    </w:p>
    <w:p w14:paraId="0DFC1E45" w14:textId="77777777" w:rsidR="00E73EE1" w:rsidRPr="004E1A81" w:rsidRDefault="00E73EE1" w:rsidP="00E73EE1">
      <w:pPr>
        <w:pStyle w:val="Lista"/>
        <w:tabs>
          <w:tab w:val="left" w:pos="567"/>
        </w:tabs>
        <w:spacing w:before="0" w:after="0"/>
        <w:ind w:left="0" w:firstLine="0"/>
        <w:rPr>
          <w:spacing w:val="-3"/>
          <w:sz w:val="22"/>
          <w:szCs w:val="22"/>
        </w:rPr>
      </w:pPr>
      <w:r w:rsidRPr="004E1A81">
        <w:rPr>
          <w:spacing w:val="-3"/>
          <w:sz w:val="22"/>
          <w:szCs w:val="22"/>
        </w:rPr>
        <w:t xml:space="preserve">Przeniesienie osnowy geodezyjnej poza granicę robót wraz z odtworzeniem wysokościowym może być wykonane tylko przez uprawnione do tego rodzaju prac jednostki geodezyjne.  Projekt osnowy należy uzgodnić z Ośrodkiem Dokumentacji Geodezyjnej i Kartografii. Prace związane z przeniesieniem osnowy geodezyjnej wraz z odtworzeniem wysokościowym prowadzić pod nadzorem i w uzgodnieniu z </w:t>
      </w:r>
      <w:proofErr w:type="spellStart"/>
      <w:r w:rsidRPr="004E1A81">
        <w:rPr>
          <w:spacing w:val="-3"/>
          <w:sz w:val="22"/>
          <w:szCs w:val="22"/>
        </w:rPr>
        <w:t>ODGiK</w:t>
      </w:r>
      <w:proofErr w:type="spellEnd"/>
      <w:r w:rsidRPr="004E1A81">
        <w:rPr>
          <w:spacing w:val="-3"/>
          <w:sz w:val="22"/>
          <w:szCs w:val="22"/>
        </w:rPr>
        <w:t xml:space="preserve">, a termin wykonania prac uzgodnić z </w:t>
      </w:r>
      <w:r>
        <w:rPr>
          <w:spacing w:val="-3"/>
          <w:sz w:val="22"/>
          <w:szCs w:val="22"/>
        </w:rPr>
        <w:t>Inspektorem Nadzoru</w:t>
      </w:r>
      <w:r w:rsidRPr="004E1A81">
        <w:rPr>
          <w:spacing w:val="-3"/>
          <w:sz w:val="22"/>
          <w:szCs w:val="22"/>
        </w:rPr>
        <w:t xml:space="preserve"> i Ośrodkiem </w:t>
      </w:r>
      <w:proofErr w:type="spellStart"/>
      <w:r w:rsidRPr="004E1A81">
        <w:rPr>
          <w:spacing w:val="-3"/>
          <w:sz w:val="22"/>
          <w:szCs w:val="22"/>
        </w:rPr>
        <w:t>DGiK</w:t>
      </w:r>
      <w:proofErr w:type="spellEnd"/>
      <w:r w:rsidRPr="004E1A81">
        <w:rPr>
          <w:spacing w:val="-3"/>
          <w:sz w:val="22"/>
          <w:szCs w:val="22"/>
        </w:rPr>
        <w:t>.</w:t>
      </w:r>
    </w:p>
    <w:p w14:paraId="1C21E90D" w14:textId="77777777" w:rsidR="00E73EE1" w:rsidRPr="004E1A81" w:rsidRDefault="00E73EE1" w:rsidP="00E73EE1">
      <w:pPr>
        <w:pStyle w:val="Lista"/>
        <w:tabs>
          <w:tab w:val="left" w:pos="567"/>
        </w:tabs>
        <w:spacing w:before="0" w:after="0"/>
        <w:ind w:left="0" w:firstLine="0"/>
        <w:rPr>
          <w:spacing w:val="-3"/>
          <w:sz w:val="22"/>
          <w:szCs w:val="22"/>
        </w:rPr>
      </w:pPr>
    </w:p>
    <w:p w14:paraId="5BF66319" w14:textId="77777777" w:rsidR="00E73EE1" w:rsidRPr="004E1A81" w:rsidRDefault="00E73EE1" w:rsidP="00E73EE1">
      <w:pPr>
        <w:tabs>
          <w:tab w:val="left" w:pos="567"/>
        </w:tabs>
        <w:spacing w:before="0" w:after="0"/>
        <w:rPr>
          <w:sz w:val="22"/>
          <w:szCs w:val="22"/>
        </w:rPr>
      </w:pPr>
      <w:r w:rsidRPr="004E1A81">
        <w:rPr>
          <w:b/>
          <w:sz w:val="22"/>
          <w:szCs w:val="22"/>
        </w:rPr>
        <w:t>5.</w:t>
      </w:r>
      <w:r>
        <w:rPr>
          <w:b/>
          <w:sz w:val="22"/>
          <w:szCs w:val="22"/>
        </w:rPr>
        <w:t>7</w:t>
      </w:r>
      <w:r w:rsidRPr="004E1A81">
        <w:rPr>
          <w:b/>
          <w:sz w:val="22"/>
          <w:szCs w:val="22"/>
        </w:rPr>
        <w:t>. Wyznaczenie granic pasa drogowego</w:t>
      </w:r>
    </w:p>
    <w:p w14:paraId="1644ABF2" w14:textId="77777777" w:rsidR="00E73EE1" w:rsidRDefault="00E73EE1" w:rsidP="00E73EE1">
      <w:pPr>
        <w:pStyle w:val="Nagwek2"/>
        <w:tabs>
          <w:tab w:val="left" w:pos="567"/>
        </w:tabs>
        <w:jc w:val="both"/>
        <w:rPr>
          <w:b w:val="0"/>
          <w:sz w:val="22"/>
          <w:szCs w:val="22"/>
        </w:rPr>
      </w:pPr>
      <w:r w:rsidRPr="00330DEE">
        <w:rPr>
          <w:b w:val="0"/>
          <w:sz w:val="22"/>
          <w:szCs w:val="22"/>
        </w:rPr>
        <w:t>Stabilizację granic pasa drogowego należy wykonać zgodnie ze specyfikacją na projektowanie SP.30.30.00.</w:t>
      </w:r>
    </w:p>
    <w:p w14:paraId="63853209" w14:textId="77777777" w:rsidR="00E73EE1" w:rsidRDefault="00E73EE1" w:rsidP="00E73EE1">
      <w:pPr>
        <w:tabs>
          <w:tab w:val="left" w:pos="567"/>
        </w:tabs>
        <w:spacing w:before="0" w:after="0"/>
        <w:rPr>
          <w:b/>
          <w:sz w:val="22"/>
          <w:szCs w:val="22"/>
        </w:rPr>
      </w:pPr>
    </w:p>
    <w:p w14:paraId="07DD7C48" w14:textId="77777777" w:rsidR="00E73EE1" w:rsidRPr="00330DEE" w:rsidRDefault="00E73EE1" w:rsidP="00E73EE1">
      <w:pPr>
        <w:tabs>
          <w:tab w:val="left" w:pos="567"/>
        </w:tabs>
        <w:spacing w:before="0" w:after="0"/>
        <w:rPr>
          <w:b/>
          <w:sz w:val="22"/>
          <w:szCs w:val="22"/>
        </w:rPr>
      </w:pPr>
      <w:r w:rsidRPr="00330DEE">
        <w:rPr>
          <w:b/>
          <w:sz w:val="22"/>
          <w:szCs w:val="22"/>
        </w:rPr>
        <w:t>5.8. Materiały dla Zamawiającego</w:t>
      </w:r>
    </w:p>
    <w:p w14:paraId="56F5970B" w14:textId="77777777" w:rsidR="00E73EE1" w:rsidRPr="00330DEE" w:rsidRDefault="00E73EE1" w:rsidP="00E73EE1">
      <w:pPr>
        <w:pStyle w:val="Nagwek2"/>
        <w:tabs>
          <w:tab w:val="left" w:pos="567"/>
        </w:tabs>
        <w:jc w:val="both"/>
        <w:rPr>
          <w:b w:val="0"/>
          <w:sz w:val="22"/>
          <w:szCs w:val="22"/>
        </w:rPr>
      </w:pPr>
      <w:r w:rsidRPr="00330DEE">
        <w:rPr>
          <w:b w:val="0"/>
          <w:sz w:val="22"/>
          <w:szCs w:val="22"/>
        </w:rPr>
        <w:t>Wykonawca przekaże Zamawiającemu dokumentację związaną z wznowieniem granic pasa drogowego zgodnie ze specyfikacją na projektowanie SP.30.30.00.</w:t>
      </w:r>
    </w:p>
    <w:p w14:paraId="26B06660" w14:textId="77777777" w:rsidR="00E73EE1" w:rsidRPr="00330DEE" w:rsidRDefault="00E73EE1" w:rsidP="00E73EE1"/>
    <w:p w14:paraId="5854417F" w14:textId="77777777" w:rsidR="00E73EE1" w:rsidRPr="004E1A81" w:rsidRDefault="00E73EE1" w:rsidP="00E73EE1">
      <w:pPr>
        <w:pStyle w:val="Nagwek2"/>
        <w:tabs>
          <w:tab w:val="left" w:pos="567"/>
        </w:tabs>
        <w:jc w:val="both"/>
        <w:rPr>
          <w:sz w:val="22"/>
          <w:szCs w:val="22"/>
        </w:rPr>
      </w:pPr>
      <w:r w:rsidRPr="004E1A81">
        <w:rPr>
          <w:sz w:val="22"/>
          <w:szCs w:val="22"/>
        </w:rPr>
        <w:t>6. KONTROLA JAKOŚCI ROBÓT</w:t>
      </w:r>
    </w:p>
    <w:p w14:paraId="3361900F" w14:textId="77777777" w:rsidR="00E73EE1" w:rsidRPr="004E1A81" w:rsidRDefault="00E73EE1" w:rsidP="00E73EE1">
      <w:pPr>
        <w:tabs>
          <w:tab w:val="left" w:pos="567"/>
        </w:tabs>
        <w:spacing w:before="0" w:after="0"/>
        <w:rPr>
          <w:sz w:val="22"/>
          <w:szCs w:val="22"/>
        </w:rPr>
      </w:pPr>
      <w:r w:rsidRPr="004E1A81">
        <w:rPr>
          <w:sz w:val="22"/>
          <w:szCs w:val="22"/>
        </w:rPr>
        <w:t xml:space="preserve">Ogólne zasady kontroli jakości Robót podano w </w:t>
      </w:r>
      <w:proofErr w:type="spellStart"/>
      <w:r>
        <w:rPr>
          <w:sz w:val="22"/>
          <w:szCs w:val="22"/>
        </w:rPr>
        <w:t>STWiORB</w:t>
      </w:r>
      <w:proofErr w:type="spellEnd"/>
      <w:r w:rsidRPr="004E1A81">
        <w:rPr>
          <w:sz w:val="22"/>
          <w:szCs w:val="22"/>
        </w:rPr>
        <w:t xml:space="preserve"> </w:t>
      </w:r>
      <w:r>
        <w:rPr>
          <w:sz w:val="22"/>
          <w:szCs w:val="22"/>
        </w:rPr>
        <w:t>DM.</w:t>
      </w:r>
      <w:r w:rsidRPr="004E1A81">
        <w:rPr>
          <w:sz w:val="22"/>
          <w:szCs w:val="22"/>
        </w:rPr>
        <w:t>00.00.00 „Wymagania ogólne” pkt. 6</w:t>
      </w:r>
    </w:p>
    <w:p w14:paraId="40E07102" w14:textId="77777777" w:rsidR="00E73EE1" w:rsidRPr="004E1A81" w:rsidRDefault="00E73EE1" w:rsidP="00E73EE1">
      <w:pPr>
        <w:pStyle w:val="Nagwek3"/>
        <w:tabs>
          <w:tab w:val="left" w:pos="567"/>
        </w:tabs>
        <w:spacing w:before="0"/>
        <w:rPr>
          <w:rFonts w:ascii="Times New Roman" w:hAnsi="Times New Roman" w:cs="Times New Roman"/>
          <w:color w:val="auto"/>
          <w:sz w:val="22"/>
          <w:szCs w:val="22"/>
        </w:rPr>
      </w:pPr>
    </w:p>
    <w:p w14:paraId="7D5C203B" w14:textId="77777777" w:rsidR="00E73EE1" w:rsidRPr="004E1A81" w:rsidRDefault="00E73EE1" w:rsidP="00E73EE1">
      <w:pPr>
        <w:pStyle w:val="Nagwek3"/>
        <w:tabs>
          <w:tab w:val="left" w:pos="567"/>
        </w:tabs>
        <w:spacing w:before="0"/>
        <w:rPr>
          <w:rFonts w:ascii="Times New Roman" w:hAnsi="Times New Roman" w:cs="Times New Roman"/>
          <w:color w:val="auto"/>
          <w:sz w:val="22"/>
          <w:szCs w:val="22"/>
        </w:rPr>
      </w:pPr>
      <w:r w:rsidRPr="004E1A81">
        <w:rPr>
          <w:rFonts w:ascii="Times New Roman" w:hAnsi="Times New Roman" w:cs="Times New Roman"/>
          <w:color w:val="auto"/>
          <w:sz w:val="22"/>
          <w:szCs w:val="22"/>
        </w:rPr>
        <w:t xml:space="preserve">6.1. Wytyczenie osi trasy drogowej </w:t>
      </w:r>
    </w:p>
    <w:p w14:paraId="524D74B7" w14:textId="77777777" w:rsidR="00E73EE1" w:rsidRPr="004E1A81" w:rsidRDefault="00E73EE1" w:rsidP="00E73EE1">
      <w:pPr>
        <w:pStyle w:val="Tekstpodstawowy"/>
        <w:tabs>
          <w:tab w:val="left" w:pos="567"/>
        </w:tabs>
        <w:spacing w:before="0" w:after="0"/>
        <w:rPr>
          <w:sz w:val="22"/>
          <w:szCs w:val="22"/>
        </w:rPr>
      </w:pPr>
      <w:r w:rsidRPr="00CD4D99">
        <w:rPr>
          <w:sz w:val="22"/>
          <w:szCs w:val="22"/>
        </w:rPr>
        <w:t>Kontrolę jakości prac pomiarowych związanych z wytyczeniem trasy i punktów wysokościowych należy prowadzić według ogólnych zasad określonych w Rozporządzeniu [3.1].</w:t>
      </w:r>
    </w:p>
    <w:p w14:paraId="00835EEF" w14:textId="77777777" w:rsidR="00E73EE1" w:rsidRPr="004E1A81" w:rsidRDefault="00E73EE1" w:rsidP="00E73EE1">
      <w:pPr>
        <w:pStyle w:val="Tekstpodstawowy"/>
        <w:tabs>
          <w:tab w:val="left" w:pos="567"/>
        </w:tabs>
        <w:spacing w:before="0" w:after="0"/>
        <w:rPr>
          <w:sz w:val="22"/>
          <w:szCs w:val="22"/>
        </w:rPr>
      </w:pPr>
    </w:p>
    <w:p w14:paraId="4ADDB11E" w14:textId="77777777" w:rsidR="00E73EE1" w:rsidRPr="004E1A81" w:rsidRDefault="00E73EE1" w:rsidP="00E73EE1">
      <w:pPr>
        <w:pStyle w:val="Tekstpodstawowy"/>
        <w:tabs>
          <w:tab w:val="left" w:pos="567"/>
        </w:tabs>
        <w:spacing w:before="0" w:after="0"/>
        <w:rPr>
          <w:sz w:val="22"/>
          <w:szCs w:val="22"/>
        </w:rPr>
      </w:pPr>
      <w:r w:rsidRPr="004E1A81">
        <w:rPr>
          <w:b/>
          <w:sz w:val="22"/>
          <w:szCs w:val="22"/>
        </w:rPr>
        <w:t>6.2. Sprawdzenie robót pomiarowych</w:t>
      </w:r>
    </w:p>
    <w:p w14:paraId="35E0B1E1" w14:textId="77777777" w:rsidR="00E73EE1" w:rsidRPr="004E1A81" w:rsidRDefault="00E73EE1" w:rsidP="00E73EE1">
      <w:pPr>
        <w:tabs>
          <w:tab w:val="left" w:pos="567"/>
        </w:tabs>
        <w:spacing w:before="0" w:after="0"/>
        <w:rPr>
          <w:sz w:val="22"/>
          <w:szCs w:val="22"/>
          <w:u w:val="single"/>
        </w:rPr>
      </w:pPr>
      <w:r w:rsidRPr="004E1A81">
        <w:rPr>
          <w:sz w:val="22"/>
          <w:szCs w:val="22"/>
          <w:u w:val="single"/>
        </w:rPr>
        <w:t>Sprawdzenie wyznaczenia trasy drogi</w:t>
      </w:r>
    </w:p>
    <w:p w14:paraId="0814CBD9" w14:textId="77777777" w:rsidR="00E73EE1" w:rsidRPr="004E1A81" w:rsidRDefault="00E73EE1" w:rsidP="00E73EE1">
      <w:pPr>
        <w:tabs>
          <w:tab w:val="left" w:pos="567"/>
        </w:tabs>
        <w:spacing w:before="0" w:after="0"/>
        <w:rPr>
          <w:sz w:val="22"/>
          <w:szCs w:val="22"/>
        </w:rPr>
      </w:pPr>
      <w:r w:rsidRPr="004E1A81">
        <w:rPr>
          <w:sz w:val="22"/>
          <w:szCs w:val="22"/>
        </w:rPr>
        <w:t xml:space="preserve">Dopuszczalne odchylenie sytuacyjne wytyczonej osi trasy w stosunku do Dokumentacji Projektowej nie może być większe niż </w:t>
      </w:r>
      <w:r>
        <w:rPr>
          <w:sz w:val="22"/>
          <w:szCs w:val="22"/>
        </w:rPr>
        <w:t>3</w:t>
      </w:r>
      <w:r w:rsidRPr="004E1A81">
        <w:rPr>
          <w:sz w:val="22"/>
          <w:szCs w:val="22"/>
        </w:rPr>
        <w:t xml:space="preserve">cm. </w:t>
      </w:r>
    </w:p>
    <w:p w14:paraId="20DD05C5" w14:textId="77777777" w:rsidR="00E73EE1" w:rsidRPr="004E1A81" w:rsidRDefault="00E73EE1" w:rsidP="00E73EE1">
      <w:pPr>
        <w:tabs>
          <w:tab w:val="left" w:pos="567"/>
        </w:tabs>
        <w:spacing w:before="0" w:after="0"/>
        <w:rPr>
          <w:sz w:val="22"/>
          <w:szCs w:val="22"/>
        </w:rPr>
      </w:pPr>
      <w:r w:rsidRPr="004E1A81">
        <w:rPr>
          <w:sz w:val="22"/>
          <w:szCs w:val="22"/>
        </w:rPr>
        <w:t>Rzędne niwelety punktów osi trasy należy wyznaczyć z dokładnością do 1cm w stosunku do rzędnych niwelety określonych w Dokumentacji Projektowej.</w:t>
      </w:r>
    </w:p>
    <w:p w14:paraId="5A332A69" w14:textId="77777777" w:rsidR="00E73EE1" w:rsidRPr="004E1A81" w:rsidRDefault="00E73EE1" w:rsidP="00E73EE1">
      <w:pPr>
        <w:pStyle w:val="Tekstpodstawowy"/>
        <w:tabs>
          <w:tab w:val="left" w:pos="567"/>
        </w:tabs>
        <w:spacing w:before="0" w:after="0"/>
        <w:rPr>
          <w:sz w:val="22"/>
          <w:szCs w:val="22"/>
        </w:rPr>
      </w:pPr>
      <w:r w:rsidRPr="004E1A81">
        <w:rPr>
          <w:sz w:val="22"/>
          <w:szCs w:val="22"/>
        </w:rPr>
        <w:t>Rzędne reperów roboczych należy określać z taką dokładnością, aby średni błąd niwelacji po wyrównaniu był mniejszy od 10mm/km stosując niwelację podwójną w nawiązaniu do reperów państwowych.</w:t>
      </w:r>
    </w:p>
    <w:p w14:paraId="77EEE1CC" w14:textId="77777777" w:rsidR="00E73EE1" w:rsidRPr="004E1A81" w:rsidRDefault="00E73EE1" w:rsidP="00E73EE1">
      <w:pPr>
        <w:pStyle w:val="Tekstpodstawowy"/>
        <w:tabs>
          <w:tab w:val="left" w:pos="567"/>
        </w:tabs>
        <w:spacing w:before="0" w:after="0"/>
        <w:rPr>
          <w:sz w:val="22"/>
          <w:szCs w:val="22"/>
        </w:rPr>
      </w:pPr>
    </w:p>
    <w:p w14:paraId="22593F47" w14:textId="77777777" w:rsidR="00E73EE1" w:rsidRPr="004E1A81" w:rsidRDefault="00E73EE1" w:rsidP="00E73EE1">
      <w:pPr>
        <w:pStyle w:val="Nagwek2"/>
        <w:tabs>
          <w:tab w:val="left" w:pos="567"/>
        </w:tabs>
        <w:jc w:val="both"/>
        <w:rPr>
          <w:sz w:val="22"/>
          <w:szCs w:val="22"/>
        </w:rPr>
      </w:pPr>
      <w:r w:rsidRPr="004E1A81">
        <w:rPr>
          <w:sz w:val="22"/>
          <w:szCs w:val="22"/>
        </w:rPr>
        <w:t xml:space="preserve">7. OBMIAR ROBÓT </w:t>
      </w:r>
    </w:p>
    <w:p w14:paraId="54DD5D7C" w14:textId="77777777" w:rsidR="00E73EE1" w:rsidRPr="00803CE0" w:rsidRDefault="00E73EE1" w:rsidP="00E73EE1">
      <w:pPr>
        <w:pStyle w:val="Nagwek3"/>
        <w:tabs>
          <w:tab w:val="left" w:pos="567"/>
        </w:tabs>
        <w:spacing w:before="0"/>
        <w:rPr>
          <w:rFonts w:ascii="Times New Roman" w:hAnsi="Times New Roman" w:cs="Times New Roman"/>
          <w:color w:val="auto"/>
          <w:sz w:val="22"/>
          <w:szCs w:val="22"/>
        </w:rPr>
      </w:pPr>
      <w:r w:rsidRPr="00803CE0">
        <w:rPr>
          <w:rFonts w:ascii="Times New Roman" w:hAnsi="Times New Roman" w:cs="Times New Roman"/>
          <w:color w:val="auto"/>
          <w:sz w:val="22"/>
          <w:szCs w:val="22"/>
        </w:rPr>
        <w:t>7.1. Ogólne zasady obmiaru robót</w:t>
      </w:r>
    </w:p>
    <w:p w14:paraId="4B583DF4" w14:textId="77777777" w:rsidR="00E73EE1" w:rsidRDefault="00E73EE1" w:rsidP="00E73EE1">
      <w:pPr>
        <w:tabs>
          <w:tab w:val="left" w:pos="567"/>
        </w:tabs>
        <w:spacing w:before="0" w:after="0"/>
        <w:rPr>
          <w:sz w:val="22"/>
          <w:szCs w:val="22"/>
        </w:rPr>
      </w:pPr>
      <w:r w:rsidRPr="00803CE0">
        <w:rPr>
          <w:sz w:val="22"/>
          <w:szCs w:val="22"/>
        </w:rPr>
        <w:t xml:space="preserve">Ogólne zasady obmiaru robót podano w </w:t>
      </w:r>
      <w:proofErr w:type="spellStart"/>
      <w:r w:rsidRPr="00803CE0">
        <w:rPr>
          <w:sz w:val="22"/>
          <w:szCs w:val="22"/>
        </w:rPr>
        <w:t>STWiORB</w:t>
      </w:r>
      <w:proofErr w:type="spellEnd"/>
      <w:r w:rsidRPr="00803CE0">
        <w:rPr>
          <w:sz w:val="22"/>
          <w:szCs w:val="22"/>
        </w:rPr>
        <w:t xml:space="preserve"> DM.00.00.00  pkt 7 „Wymagania ogólne”.</w:t>
      </w:r>
    </w:p>
    <w:p w14:paraId="24FF8640" w14:textId="77777777" w:rsidR="00E73EE1" w:rsidRPr="00E63A28" w:rsidRDefault="00E73EE1" w:rsidP="00E73EE1">
      <w:pPr>
        <w:pStyle w:val="Nagwek3"/>
        <w:tabs>
          <w:tab w:val="left" w:pos="567"/>
        </w:tabs>
        <w:spacing w:before="0"/>
        <w:rPr>
          <w:rFonts w:ascii="Times New Roman" w:hAnsi="Times New Roman" w:cs="Times New Roman"/>
          <w:color w:val="auto"/>
          <w:sz w:val="22"/>
          <w:szCs w:val="22"/>
        </w:rPr>
      </w:pPr>
      <w:r w:rsidRPr="00E63A28">
        <w:rPr>
          <w:rFonts w:ascii="Times New Roman" w:hAnsi="Times New Roman" w:cs="Times New Roman"/>
          <w:color w:val="auto"/>
          <w:sz w:val="22"/>
          <w:szCs w:val="22"/>
        </w:rPr>
        <w:t>7.</w:t>
      </w:r>
      <w:r>
        <w:rPr>
          <w:rFonts w:ascii="Times New Roman" w:hAnsi="Times New Roman" w:cs="Times New Roman"/>
          <w:color w:val="auto"/>
          <w:sz w:val="22"/>
          <w:szCs w:val="22"/>
        </w:rPr>
        <w:t>2</w:t>
      </w:r>
      <w:r w:rsidRPr="00E63A28">
        <w:rPr>
          <w:rFonts w:ascii="Times New Roman" w:hAnsi="Times New Roman" w:cs="Times New Roman"/>
          <w:color w:val="auto"/>
          <w:sz w:val="22"/>
          <w:szCs w:val="22"/>
        </w:rPr>
        <w:t>. Jednostka obmiarowa</w:t>
      </w:r>
    </w:p>
    <w:p w14:paraId="79CE0B74" w14:textId="77777777" w:rsidR="00E73EE1" w:rsidRPr="00EB467A" w:rsidRDefault="00E73EE1" w:rsidP="00E73EE1">
      <w:pPr>
        <w:tabs>
          <w:tab w:val="left" w:pos="567"/>
        </w:tabs>
        <w:spacing w:before="0" w:after="0"/>
      </w:pPr>
      <w:r w:rsidRPr="007E43B1">
        <w:rPr>
          <w:bCs/>
          <w:sz w:val="22"/>
          <w:szCs w:val="22"/>
        </w:rPr>
        <w:t xml:space="preserve">Jednostką obmiaru odtworzenia trasy, wyznaczenia punktów wysokościowych i sytuacyjnych, inwentaryzacji i robót bieżących jest kilometr (km) wyznaczonej sytuacyjnie i wysokościowo oraz </w:t>
      </w:r>
      <w:proofErr w:type="spellStart"/>
      <w:r w:rsidRPr="007E43B1">
        <w:rPr>
          <w:bCs/>
          <w:sz w:val="22"/>
          <w:szCs w:val="22"/>
        </w:rPr>
        <w:t>zastabilizowanej</w:t>
      </w:r>
      <w:proofErr w:type="spellEnd"/>
      <w:r w:rsidRPr="007E43B1">
        <w:rPr>
          <w:bCs/>
          <w:sz w:val="22"/>
          <w:szCs w:val="22"/>
        </w:rPr>
        <w:t xml:space="preserve"> trasy.</w:t>
      </w:r>
    </w:p>
    <w:p w14:paraId="709A68E8" w14:textId="77777777" w:rsidR="00E73EE1" w:rsidRPr="004E1A81" w:rsidRDefault="00E73EE1" w:rsidP="00E73EE1">
      <w:pPr>
        <w:tabs>
          <w:tab w:val="left" w:pos="567"/>
        </w:tabs>
        <w:spacing w:before="0" w:after="0"/>
        <w:rPr>
          <w:sz w:val="22"/>
          <w:szCs w:val="22"/>
        </w:rPr>
      </w:pPr>
    </w:p>
    <w:p w14:paraId="6EB79193" w14:textId="77777777" w:rsidR="00E73EE1" w:rsidRPr="004E1A81" w:rsidRDefault="00E73EE1" w:rsidP="00E73EE1">
      <w:pPr>
        <w:pStyle w:val="Nagwek2"/>
        <w:tabs>
          <w:tab w:val="left" w:pos="567"/>
        </w:tabs>
        <w:jc w:val="both"/>
        <w:rPr>
          <w:sz w:val="22"/>
          <w:szCs w:val="22"/>
        </w:rPr>
      </w:pPr>
      <w:r w:rsidRPr="004E1A81">
        <w:rPr>
          <w:sz w:val="22"/>
          <w:szCs w:val="22"/>
        </w:rPr>
        <w:t xml:space="preserve">8. ODBIORU ROBÓT </w:t>
      </w:r>
    </w:p>
    <w:p w14:paraId="1358BA01" w14:textId="77777777" w:rsidR="00E73EE1" w:rsidRPr="004E1A81" w:rsidRDefault="00E73EE1" w:rsidP="00E73EE1">
      <w:pPr>
        <w:tabs>
          <w:tab w:val="left" w:pos="567"/>
        </w:tabs>
        <w:spacing w:before="0" w:after="0"/>
        <w:rPr>
          <w:sz w:val="22"/>
          <w:szCs w:val="22"/>
        </w:rPr>
      </w:pPr>
      <w:r w:rsidRPr="004E1A81">
        <w:rPr>
          <w:sz w:val="22"/>
          <w:szCs w:val="22"/>
        </w:rPr>
        <w:t xml:space="preserve">Ogólne zasady odbioru Robót podano w </w:t>
      </w:r>
      <w:proofErr w:type="spellStart"/>
      <w:r>
        <w:rPr>
          <w:sz w:val="22"/>
          <w:szCs w:val="22"/>
        </w:rPr>
        <w:t>STWiORB</w:t>
      </w:r>
      <w:proofErr w:type="spellEnd"/>
      <w:r w:rsidRPr="004E1A81">
        <w:rPr>
          <w:sz w:val="22"/>
          <w:szCs w:val="22"/>
        </w:rPr>
        <w:t xml:space="preserve"> </w:t>
      </w:r>
      <w:r>
        <w:rPr>
          <w:sz w:val="22"/>
          <w:szCs w:val="22"/>
        </w:rPr>
        <w:t>DM.</w:t>
      </w:r>
      <w:r w:rsidRPr="004E1A81">
        <w:rPr>
          <w:sz w:val="22"/>
          <w:szCs w:val="22"/>
        </w:rPr>
        <w:t>00.00.00 „Wymagania ogólne” pkt. 8.</w:t>
      </w:r>
    </w:p>
    <w:p w14:paraId="4DE466BE" w14:textId="77777777" w:rsidR="00E73EE1" w:rsidRPr="004E1A81" w:rsidRDefault="00E73EE1" w:rsidP="00E73EE1">
      <w:pPr>
        <w:tabs>
          <w:tab w:val="left" w:pos="567"/>
        </w:tabs>
        <w:spacing w:before="0" w:after="0"/>
        <w:rPr>
          <w:sz w:val="22"/>
          <w:szCs w:val="22"/>
        </w:rPr>
      </w:pPr>
    </w:p>
    <w:p w14:paraId="4E467192" w14:textId="77777777" w:rsidR="00E73EE1" w:rsidRPr="004E1A81" w:rsidRDefault="00E73EE1" w:rsidP="00E73EE1">
      <w:pPr>
        <w:pStyle w:val="Nagwek2"/>
        <w:tabs>
          <w:tab w:val="left" w:pos="567"/>
        </w:tabs>
        <w:jc w:val="both"/>
        <w:rPr>
          <w:sz w:val="22"/>
          <w:szCs w:val="22"/>
        </w:rPr>
      </w:pPr>
      <w:r w:rsidRPr="004E1A81">
        <w:rPr>
          <w:sz w:val="22"/>
          <w:szCs w:val="22"/>
        </w:rPr>
        <w:t>8.1. Sposób odbioru robót</w:t>
      </w:r>
    </w:p>
    <w:p w14:paraId="7F7FD31D" w14:textId="77777777" w:rsidR="00E73EE1" w:rsidRPr="004E1A81" w:rsidRDefault="00E73EE1" w:rsidP="00E73EE1">
      <w:pPr>
        <w:tabs>
          <w:tab w:val="left" w:pos="567"/>
        </w:tabs>
        <w:spacing w:before="0" w:after="0"/>
        <w:rPr>
          <w:sz w:val="22"/>
          <w:szCs w:val="22"/>
        </w:rPr>
      </w:pPr>
      <w:r w:rsidRPr="004E1A81">
        <w:rPr>
          <w:sz w:val="22"/>
          <w:szCs w:val="22"/>
        </w:rPr>
        <w:t xml:space="preserve">Odbiór robót związanych z odtworzeniem trasy w terenie następuje na podstawie szkiców i dzienników pomiarów geodezyjnych lub </w:t>
      </w:r>
      <w:proofErr w:type="spellStart"/>
      <w:r w:rsidRPr="004E1A81">
        <w:rPr>
          <w:sz w:val="22"/>
          <w:szCs w:val="22"/>
        </w:rPr>
        <w:t>protokółu</w:t>
      </w:r>
      <w:proofErr w:type="spellEnd"/>
      <w:r w:rsidRPr="004E1A81">
        <w:rPr>
          <w:sz w:val="22"/>
          <w:szCs w:val="22"/>
        </w:rPr>
        <w:t xml:space="preserve"> z kontroli geodezyjnej, które Wykonawca przekłada </w:t>
      </w:r>
      <w:r>
        <w:rPr>
          <w:spacing w:val="-3"/>
          <w:sz w:val="22"/>
          <w:szCs w:val="22"/>
        </w:rPr>
        <w:t>Inspektorowi Nadzoru</w:t>
      </w:r>
      <w:r w:rsidRPr="004E1A81">
        <w:rPr>
          <w:sz w:val="22"/>
          <w:szCs w:val="22"/>
        </w:rPr>
        <w:t>.</w:t>
      </w:r>
    </w:p>
    <w:p w14:paraId="65D30102" w14:textId="77777777" w:rsidR="00E73EE1" w:rsidRPr="004E1A81" w:rsidRDefault="00E73EE1" w:rsidP="00E73EE1">
      <w:pPr>
        <w:pStyle w:val="Nagwek2"/>
        <w:tabs>
          <w:tab w:val="left" w:pos="567"/>
        </w:tabs>
        <w:jc w:val="both"/>
        <w:rPr>
          <w:sz w:val="22"/>
          <w:szCs w:val="22"/>
        </w:rPr>
      </w:pPr>
    </w:p>
    <w:p w14:paraId="6ADAA522" w14:textId="77777777" w:rsidR="00E73EE1" w:rsidRPr="004E1A81" w:rsidRDefault="00E73EE1" w:rsidP="00E73EE1">
      <w:pPr>
        <w:pStyle w:val="Nagwek2"/>
        <w:tabs>
          <w:tab w:val="left" w:pos="567"/>
        </w:tabs>
        <w:jc w:val="both"/>
        <w:rPr>
          <w:sz w:val="22"/>
          <w:szCs w:val="22"/>
        </w:rPr>
      </w:pPr>
      <w:r w:rsidRPr="004E1A81">
        <w:rPr>
          <w:sz w:val="22"/>
          <w:szCs w:val="22"/>
        </w:rPr>
        <w:t>9. PODSTAWA PŁATNOŚCI</w:t>
      </w:r>
    </w:p>
    <w:p w14:paraId="60FDE968" w14:textId="77777777" w:rsidR="00E73EE1" w:rsidRPr="004E1A81" w:rsidRDefault="00E73EE1" w:rsidP="00E73EE1">
      <w:pPr>
        <w:tabs>
          <w:tab w:val="left" w:pos="567"/>
        </w:tabs>
        <w:spacing w:before="0" w:after="0"/>
        <w:rPr>
          <w:sz w:val="22"/>
          <w:szCs w:val="22"/>
        </w:rPr>
      </w:pPr>
      <w:r w:rsidRPr="004E1A81">
        <w:rPr>
          <w:sz w:val="22"/>
          <w:szCs w:val="22"/>
        </w:rPr>
        <w:t xml:space="preserve">Ogólne ustalenia dotyczące podstawy płatności podano w </w:t>
      </w:r>
      <w:proofErr w:type="spellStart"/>
      <w:r>
        <w:rPr>
          <w:sz w:val="22"/>
          <w:szCs w:val="22"/>
        </w:rPr>
        <w:t>STWiORB</w:t>
      </w:r>
      <w:proofErr w:type="spellEnd"/>
      <w:r w:rsidRPr="004E1A81">
        <w:rPr>
          <w:sz w:val="22"/>
          <w:szCs w:val="22"/>
        </w:rPr>
        <w:t xml:space="preserve"> </w:t>
      </w:r>
      <w:r>
        <w:rPr>
          <w:sz w:val="22"/>
          <w:szCs w:val="22"/>
        </w:rPr>
        <w:t>DM.</w:t>
      </w:r>
      <w:r w:rsidRPr="004E1A81">
        <w:rPr>
          <w:sz w:val="22"/>
          <w:szCs w:val="22"/>
        </w:rPr>
        <w:t>00.00.00 „Wymagania ogólne” pkt. 9.</w:t>
      </w:r>
    </w:p>
    <w:p w14:paraId="07F035E4" w14:textId="77777777" w:rsidR="00E73EE1" w:rsidRPr="004E1A81" w:rsidRDefault="00E73EE1" w:rsidP="00E73EE1">
      <w:pPr>
        <w:pStyle w:val="Nagwek3"/>
        <w:tabs>
          <w:tab w:val="left" w:pos="567"/>
        </w:tabs>
        <w:spacing w:before="0"/>
        <w:rPr>
          <w:rFonts w:ascii="Times New Roman" w:hAnsi="Times New Roman" w:cs="Times New Roman"/>
          <w:color w:val="auto"/>
          <w:sz w:val="22"/>
          <w:szCs w:val="22"/>
        </w:rPr>
      </w:pPr>
      <w:r w:rsidRPr="004E1A81">
        <w:rPr>
          <w:rFonts w:ascii="Times New Roman" w:hAnsi="Times New Roman" w:cs="Times New Roman"/>
          <w:color w:val="auto"/>
          <w:sz w:val="22"/>
          <w:szCs w:val="22"/>
        </w:rPr>
        <w:t>9.1. Cena ryczałtowa obejmuje:</w:t>
      </w:r>
    </w:p>
    <w:p w14:paraId="25503004" w14:textId="77777777" w:rsidR="00E73EE1" w:rsidRPr="005745C0" w:rsidRDefault="00E73EE1" w:rsidP="00E73EE1">
      <w:pPr>
        <w:pStyle w:val="Tekstpodstawowy3"/>
        <w:tabs>
          <w:tab w:val="left" w:pos="567"/>
        </w:tabs>
        <w:jc w:val="both"/>
        <w:rPr>
          <w:rFonts w:ascii="Times New Roman" w:hAnsi="Times New Roman"/>
          <w:b w:val="0"/>
          <w:bCs/>
          <w:i w:val="0"/>
          <w:sz w:val="22"/>
          <w:szCs w:val="22"/>
        </w:rPr>
      </w:pPr>
      <w:r w:rsidRPr="005745C0">
        <w:rPr>
          <w:rFonts w:ascii="Times New Roman" w:hAnsi="Times New Roman"/>
          <w:b w:val="0"/>
          <w:bCs/>
          <w:i w:val="0"/>
          <w:sz w:val="22"/>
          <w:szCs w:val="22"/>
        </w:rPr>
        <w:t xml:space="preserve">Cena ryczałtowa za wykonanie odtworzenia trasy i punktów wysokościowych wraz z wszelkimi obiektami ujętymi w tym zadaniu obejmuje: </w:t>
      </w:r>
    </w:p>
    <w:p w14:paraId="104EC82C" w14:textId="77777777" w:rsidR="00E73EE1" w:rsidRPr="00EB467A" w:rsidRDefault="00E73EE1" w:rsidP="00CB7DA4">
      <w:pPr>
        <w:pStyle w:val="Tekstpodstawowy3"/>
        <w:numPr>
          <w:ilvl w:val="0"/>
          <w:numId w:val="37"/>
        </w:numPr>
        <w:tabs>
          <w:tab w:val="left" w:pos="567"/>
        </w:tabs>
        <w:ind w:left="284" w:hanging="284"/>
        <w:jc w:val="both"/>
        <w:rPr>
          <w:rFonts w:ascii="Times New Roman" w:hAnsi="Times New Roman"/>
          <w:b w:val="0"/>
          <w:i w:val="0"/>
          <w:sz w:val="22"/>
          <w:szCs w:val="22"/>
        </w:rPr>
      </w:pPr>
      <w:r w:rsidRPr="00EB467A">
        <w:rPr>
          <w:rFonts w:ascii="Times New Roman" w:hAnsi="Times New Roman"/>
          <w:b w:val="0"/>
          <w:i w:val="0"/>
          <w:sz w:val="22"/>
          <w:szCs w:val="22"/>
        </w:rPr>
        <w:t xml:space="preserve">składniki cenowe podane w </w:t>
      </w:r>
      <w:proofErr w:type="spellStart"/>
      <w:r>
        <w:rPr>
          <w:rFonts w:ascii="Times New Roman" w:hAnsi="Times New Roman"/>
          <w:b w:val="0"/>
          <w:i w:val="0"/>
          <w:sz w:val="22"/>
          <w:szCs w:val="22"/>
        </w:rPr>
        <w:t>STWiORB</w:t>
      </w:r>
      <w:proofErr w:type="spellEnd"/>
      <w:r w:rsidRPr="00EB467A">
        <w:rPr>
          <w:rFonts w:ascii="Times New Roman" w:hAnsi="Times New Roman"/>
          <w:b w:val="0"/>
          <w:i w:val="0"/>
          <w:sz w:val="22"/>
          <w:szCs w:val="22"/>
        </w:rPr>
        <w:t xml:space="preserve"> </w:t>
      </w:r>
      <w:r>
        <w:rPr>
          <w:rFonts w:ascii="Times New Roman" w:hAnsi="Times New Roman"/>
          <w:b w:val="0"/>
          <w:i w:val="0"/>
          <w:sz w:val="22"/>
          <w:szCs w:val="22"/>
        </w:rPr>
        <w:t>DM.</w:t>
      </w:r>
      <w:r w:rsidRPr="00EB467A">
        <w:rPr>
          <w:rFonts w:ascii="Times New Roman" w:hAnsi="Times New Roman"/>
          <w:b w:val="0"/>
          <w:i w:val="0"/>
          <w:sz w:val="22"/>
          <w:szCs w:val="22"/>
        </w:rPr>
        <w:t xml:space="preserve">00.00.00 pkt.9.1, </w:t>
      </w:r>
    </w:p>
    <w:p w14:paraId="3961F4BC" w14:textId="77777777" w:rsidR="00E73EE1" w:rsidRPr="004E1A81" w:rsidRDefault="00E73EE1" w:rsidP="00CB7DA4">
      <w:pPr>
        <w:numPr>
          <w:ilvl w:val="0"/>
          <w:numId w:val="37"/>
        </w:numPr>
        <w:tabs>
          <w:tab w:val="left" w:pos="567"/>
        </w:tabs>
        <w:spacing w:before="0" w:after="0"/>
        <w:ind w:left="284" w:hanging="284"/>
        <w:rPr>
          <w:sz w:val="22"/>
          <w:szCs w:val="22"/>
        </w:rPr>
      </w:pPr>
      <w:r w:rsidRPr="004E1A81">
        <w:rPr>
          <w:sz w:val="22"/>
          <w:szCs w:val="22"/>
        </w:rPr>
        <w:t xml:space="preserve">wyznaczenie granic pasa drogowego, </w:t>
      </w:r>
    </w:p>
    <w:p w14:paraId="7DF6A556" w14:textId="77777777" w:rsidR="00E73EE1" w:rsidRPr="004E1A81" w:rsidRDefault="00E73EE1" w:rsidP="00CB7DA4">
      <w:pPr>
        <w:numPr>
          <w:ilvl w:val="0"/>
          <w:numId w:val="37"/>
        </w:numPr>
        <w:tabs>
          <w:tab w:val="left" w:pos="567"/>
        </w:tabs>
        <w:spacing w:before="0" w:after="0"/>
        <w:ind w:left="284" w:hanging="284"/>
        <w:rPr>
          <w:sz w:val="22"/>
          <w:szCs w:val="22"/>
        </w:rPr>
      </w:pPr>
      <w:r w:rsidRPr="004E1A81">
        <w:rPr>
          <w:sz w:val="22"/>
          <w:szCs w:val="22"/>
        </w:rPr>
        <w:t>założenie i utrzymanie realizacyjnej osnowy geodezyjnej,</w:t>
      </w:r>
    </w:p>
    <w:p w14:paraId="7A31DAA9" w14:textId="77777777" w:rsidR="00E73EE1" w:rsidRPr="004E1A81" w:rsidRDefault="00E73EE1" w:rsidP="00CB7DA4">
      <w:pPr>
        <w:numPr>
          <w:ilvl w:val="0"/>
          <w:numId w:val="37"/>
        </w:numPr>
        <w:tabs>
          <w:tab w:val="left" w:pos="567"/>
        </w:tabs>
        <w:spacing w:before="0" w:after="0"/>
        <w:ind w:left="284" w:hanging="284"/>
        <w:rPr>
          <w:sz w:val="22"/>
          <w:szCs w:val="22"/>
        </w:rPr>
      </w:pPr>
      <w:r w:rsidRPr="004E1A81">
        <w:rPr>
          <w:sz w:val="22"/>
          <w:szCs w:val="22"/>
        </w:rPr>
        <w:t>wyznaczenie punktów głównych osi trasy i punktów wysokościowych,</w:t>
      </w:r>
    </w:p>
    <w:p w14:paraId="659E8080" w14:textId="77777777" w:rsidR="00E73EE1" w:rsidRPr="004E1A81" w:rsidRDefault="00E73EE1" w:rsidP="00CB7DA4">
      <w:pPr>
        <w:numPr>
          <w:ilvl w:val="0"/>
          <w:numId w:val="37"/>
        </w:numPr>
        <w:tabs>
          <w:tab w:val="left" w:pos="567"/>
        </w:tabs>
        <w:spacing w:before="0" w:after="0"/>
        <w:ind w:left="284" w:hanging="284"/>
        <w:rPr>
          <w:sz w:val="22"/>
          <w:szCs w:val="22"/>
        </w:rPr>
      </w:pPr>
      <w:r w:rsidRPr="004E1A81">
        <w:rPr>
          <w:sz w:val="22"/>
          <w:szCs w:val="22"/>
        </w:rPr>
        <w:t>uzupełnienie osi trasy dodatkowymi punktami,</w:t>
      </w:r>
    </w:p>
    <w:p w14:paraId="0CB49920" w14:textId="77777777" w:rsidR="00E73EE1" w:rsidRPr="004E1A81" w:rsidRDefault="00E73EE1" w:rsidP="00CB7DA4">
      <w:pPr>
        <w:numPr>
          <w:ilvl w:val="0"/>
          <w:numId w:val="37"/>
        </w:numPr>
        <w:tabs>
          <w:tab w:val="left" w:pos="567"/>
        </w:tabs>
        <w:spacing w:before="0" w:after="0"/>
        <w:ind w:left="284" w:hanging="284"/>
        <w:rPr>
          <w:sz w:val="22"/>
          <w:szCs w:val="22"/>
        </w:rPr>
      </w:pPr>
      <w:r w:rsidRPr="004E1A81">
        <w:rPr>
          <w:sz w:val="22"/>
          <w:szCs w:val="22"/>
        </w:rPr>
        <w:t>wyznaczenie dodatkowych punktów wysokościowych</w:t>
      </w:r>
    </w:p>
    <w:p w14:paraId="07632650" w14:textId="77777777" w:rsidR="00E73EE1" w:rsidRPr="004E1A81" w:rsidRDefault="00E73EE1" w:rsidP="00CB7DA4">
      <w:pPr>
        <w:numPr>
          <w:ilvl w:val="0"/>
          <w:numId w:val="37"/>
        </w:numPr>
        <w:tabs>
          <w:tab w:val="left" w:pos="567"/>
        </w:tabs>
        <w:spacing w:before="0" w:after="0"/>
        <w:ind w:left="284" w:hanging="284"/>
        <w:rPr>
          <w:spacing w:val="-3"/>
          <w:sz w:val="22"/>
          <w:szCs w:val="22"/>
        </w:rPr>
      </w:pPr>
      <w:r w:rsidRPr="004E1A81">
        <w:rPr>
          <w:spacing w:val="-3"/>
          <w:sz w:val="22"/>
          <w:szCs w:val="22"/>
        </w:rPr>
        <w:t xml:space="preserve">wyznaczenie punktów roboczego </w:t>
      </w:r>
      <w:proofErr w:type="spellStart"/>
      <w:r w:rsidRPr="004E1A81">
        <w:rPr>
          <w:spacing w:val="-3"/>
          <w:sz w:val="22"/>
          <w:szCs w:val="22"/>
        </w:rPr>
        <w:t>pikietażu</w:t>
      </w:r>
      <w:proofErr w:type="spellEnd"/>
      <w:r w:rsidRPr="004E1A81">
        <w:rPr>
          <w:spacing w:val="-3"/>
          <w:sz w:val="22"/>
          <w:szCs w:val="22"/>
        </w:rPr>
        <w:t xml:space="preserve"> tras</w:t>
      </w:r>
    </w:p>
    <w:p w14:paraId="01C17BB2" w14:textId="77777777" w:rsidR="00E73EE1" w:rsidRPr="004E1A81" w:rsidRDefault="00E73EE1" w:rsidP="00CB7DA4">
      <w:pPr>
        <w:numPr>
          <w:ilvl w:val="0"/>
          <w:numId w:val="37"/>
        </w:numPr>
        <w:tabs>
          <w:tab w:val="left" w:pos="567"/>
        </w:tabs>
        <w:spacing w:before="0" w:after="0"/>
        <w:ind w:left="284" w:hanging="284"/>
        <w:rPr>
          <w:sz w:val="22"/>
          <w:szCs w:val="22"/>
        </w:rPr>
      </w:pPr>
      <w:proofErr w:type="spellStart"/>
      <w:r w:rsidRPr="004E1A81">
        <w:rPr>
          <w:sz w:val="22"/>
          <w:szCs w:val="22"/>
        </w:rPr>
        <w:t>zastabilizowanie</w:t>
      </w:r>
      <w:proofErr w:type="spellEnd"/>
      <w:r w:rsidRPr="004E1A81">
        <w:rPr>
          <w:sz w:val="22"/>
          <w:szCs w:val="22"/>
        </w:rPr>
        <w:t xml:space="preserve"> punktów w sposób trwały, ochrona ich przed zniszczeniem, oznakowanie ułatwiające odszukanie i ewentualne odtworzenie w okresie realizacji,</w:t>
      </w:r>
    </w:p>
    <w:p w14:paraId="76B30AB7" w14:textId="77777777" w:rsidR="00E73EE1" w:rsidRPr="004E1A81" w:rsidRDefault="00E73EE1" w:rsidP="00CB7DA4">
      <w:pPr>
        <w:numPr>
          <w:ilvl w:val="0"/>
          <w:numId w:val="37"/>
        </w:numPr>
        <w:tabs>
          <w:tab w:val="left" w:pos="567"/>
        </w:tabs>
        <w:spacing w:before="0" w:after="0"/>
        <w:ind w:left="284" w:hanging="284"/>
        <w:rPr>
          <w:spacing w:val="-3"/>
          <w:sz w:val="22"/>
          <w:szCs w:val="22"/>
        </w:rPr>
      </w:pPr>
      <w:r w:rsidRPr="004E1A81">
        <w:rPr>
          <w:sz w:val="22"/>
          <w:szCs w:val="22"/>
        </w:rPr>
        <w:t>wyznaczenie przekrojów poprzecznych z ewentualnym wytyczeniem dodatkowych przekrojów,</w:t>
      </w:r>
    </w:p>
    <w:p w14:paraId="4DAF1162" w14:textId="77777777" w:rsidR="00E73EE1" w:rsidRPr="004E1A81" w:rsidRDefault="00E73EE1" w:rsidP="00CB7DA4">
      <w:pPr>
        <w:numPr>
          <w:ilvl w:val="0"/>
          <w:numId w:val="37"/>
        </w:numPr>
        <w:tabs>
          <w:tab w:val="left" w:pos="567"/>
        </w:tabs>
        <w:spacing w:before="0" w:after="0"/>
        <w:ind w:left="284" w:hanging="284"/>
        <w:rPr>
          <w:spacing w:val="-3"/>
          <w:sz w:val="22"/>
          <w:szCs w:val="22"/>
        </w:rPr>
      </w:pPr>
      <w:r w:rsidRPr="004E1A81">
        <w:rPr>
          <w:sz w:val="22"/>
          <w:szCs w:val="22"/>
        </w:rPr>
        <w:t>wyznaczenie przekrojów poprzecznych (do pomiarów kontrolnych),</w:t>
      </w:r>
    </w:p>
    <w:p w14:paraId="503AB398" w14:textId="77777777" w:rsidR="00E73EE1" w:rsidRPr="004E1A81" w:rsidRDefault="00E73EE1" w:rsidP="00CB7DA4">
      <w:pPr>
        <w:numPr>
          <w:ilvl w:val="0"/>
          <w:numId w:val="37"/>
        </w:numPr>
        <w:tabs>
          <w:tab w:val="left" w:pos="567"/>
        </w:tabs>
        <w:spacing w:before="0" w:after="0"/>
        <w:ind w:left="284" w:hanging="284"/>
        <w:rPr>
          <w:sz w:val="22"/>
          <w:szCs w:val="22"/>
        </w:rPr>
      </w:pPr>
      <w:r w:rsidRPr="004E1A81">
        <w:rPr>
          <w:sz w:val="22"/>
          <w:szCs w:val="22"/>
        </w:rPr>
        <w:t>inwentaryzacja robót zanikających i ulegających zakryciu,</w:t>
      </w:r>
    </w:p>
    <w:p w14:paraId="7708A3A2" w14:textId="77777777" w:rsidR="00E73EE1" w:rsidRPr="004E1A81" w:rsidRDefault="00E73EE1" w:rsidP="00CB7DA4">
      <w:pPr>
        <w:numPr>
          <w:ilvl w:val="0"/>
          <w:numId w:val="37"/>
        </w:numPr>
        <w:tabs>
          <w:tab w:val="left" w:pos="567"/>
        </w:tabs>
        <w:spacing w:before="0" w:after="0"/>
        <w:ind w:left="284" w:hanging="284"/>
        <w:rPr>
          <w:sz w:val="22"/>
          <w:szCs w:val="22"/>
        </w:rPr>
      </w:pPr>
      <w:r w:rsidRPr="004E1A81">
        <w:rPr>
          <w:sz w:val="22"/>
          <w:szCs w:val="22"/>
        </w:rPr>
        <w:t>przeniesienie istniejących punktów osnowy geodezyjnej poza granicę pasa drogowego wraz z odtworzeniem wysokościowym, obliczeniem współrzędnych i opracowaniem kameralnym osnowy geodezyjnej;</w:t>
      </w:r>
    </w:p>
    <w:p w14:paraId="217A80C1" w14:textId="77777777" w:rsidR="00E73EE1" w:rsidRPr="004E1A81" w:rsidRDefault="00E73EE1" w:rsidP="00CB7DA4">
      <w:pPr>
        <w:pStyle w:val="AAAAA"/>
        <w:numPr>
          <w:ilvl w:val="0"/>
          <w:numId w:val="37"/>
        </w:numPr>
        <w:tabs>
          <w:tab w:val="left" w:pos="567"/>
        </w:tabs>
        <w:suppressAutoHyphens w:val="0"/>
        <w:overflowPunct w:val="0"/>
        <w:autoSpaceDE w:val="0"/>
        <w:autoSpaceDN w:val="0"/>
        <w:adjustRightInd w:val="0"/>
        <w:ind w:left="284" w:hanging="284"/>
        <w:textAlignment w:val="baseline"/>
        <w:rPr>
          <w:sz w:val="22"/>
          <w:szCs w:val="22"/>
        </w:rPr>
      </w:pPr>
      <w:r w:rsidRPr="004E1A81">
        <w:rPr>
          <w:sz w:val="22"/>
          <w:szCs w:val="22"/>
        </w:rPr>
        <w:t>wyznaczenie i uzgodnienie z właścicielami nieruchomości zjazdów do przyległych nieruchomości,</w:t>
      </w:r>
    </w:p>
    <w:p w14:paraId="73AA2C2D" w14:textId="77777777" w:rsidR="00E73EE1" w:rsidRPr="004E1A81" w:rsidRDefault="00E73EE1" w:rsidP="00CB7DA4">
      <w:pPr>
        <w:pStyle w:val="AAAAA"/>
        <w:numPr>
          <w:ilvl w:val="0"/>
          <w:numId w:val="37"/>
        </w:numPr>
        <w:tabs>
          <w:tab w:val="left" w:pos="567"/>
        </w:tabs>
        <w:suppressAutoHyphens w:val="0"/>
        <w:overflowPunct w:val="0"/>
        <w:autoSpaceDE w:val="0"/>
        <w:autoSpaceDN w:val="0"/>
        <w:adjustRightInd w:val="0"/>
        <w:ind w:left="284" w:hanging="284"/>
        <w:textAlignment w:val="baseline"/>
        <w:rPr>
          <w:sz w:val="22"/>
          <w:szCs w:val="22"/>
        </w:rPr>
      </w:pPr>
      <w:r w:rsidRPr="004E1A81">
        <w:rPr>
          <w:sz w:val="22"/>
          <w:szCs w:val="22"/>
        </w:rPr>
        <w:t xml:space="preserve">koszty ewentualnego odtworzenia istniejącej osnowy geodezyjnej zniszczonej w wyniku działań Wykonawcy. </w:t>
      </w:r>
    </w:p>
    <w:p w14:paraId="626D9FCC" w14:textId="77777777" w:rsidR="00E73EE1" w:rsidRPr="004E1A81" w:rsidRDefault="00E73EE1" w:rsidP="00CB7DA4">
      <w:pPr>
        <w:numPr>
          <w:ilvl w:val="0"/>
          <w:numId w:val="37"/>
        </w:numPr>
        <w:tabs>
          <w:tab w:val="left" w:pos="567"/>
        </w:tabs>
        <w:spacing w:before="0" w:after="0"/>
        <w:ind w:left="284" w:hanging="284"/>
        <w:rPr>
          <w:sz w:val="22"/>
          <w:szCs w:val="22"/>
        </w:rPr>
      </w:pPr>
      <w:r w:rsidRPr="004E1A81">
        <w:rPr>
          <w:sz w:val="22"/>
          <w:szCs w:val="22"/>
        </w:rPr>
        <w:t>wyznaczenie punktów granicznych pasa drogowego w terenie,</w:t>
      </w:r>
    </w:p>
    <w:p w14:paraId="22985337" w14:textId="77777777" w:rsidR="00E73EE1" w:rsidRPr="004E1A81" w:rsidRDefault="00E73EE1" w:rsidP="00CB7DA4">
      <w:pPr>
        <w:numPr>
          <w:ilvl w:val="0"/>
          <w:numId w:val="37"/>
        </w:numPr>
        <w:tabs>
          <w:tab w:val="left" w:pos="567"/>
        </w:tabs>
        <w:spacing w:before="0" w:after="0"/>
        <w:ind w:left="284" w:hanging="284"/>
        <w:rPr>
          <w:sz w:val="22"/>
          <w:szCs w:val="22"/>
        </w:rPr>
      </w:pPr>
      <w:r w:rsidRPr="004E1A81">
        <w:rPr>
          <w:sz w:val="22"/>
          <w:szCs w:val="22"/>
        </w:rPr>
        <w:t>wykonanie mapy z położeniem punktów granicznych oraz opracowanie zestawienie z wykonanej stabilizacji w wersji elektronicznej;</w:t>
      </w:r>
    </w:p>
    <w:p w14:paraId="48BD335B" w14:textId="77777777" w:rsidR="00E73EE1" w:rsidRPr="004E1A81" w:rsidRDefault="00E73EE1" w:rsidP="00CB7DA4">
      <w:pPr>
        <w:numPr>
          <w:ilvl w:val="0"/>
          <w:numId w:val="37"/>
        </w:numPr>
        <w:tabs>
          <w:tab w:val="left" w:pos="567"/>
        </w:tabs>
        <w:spacing w:before="0" w:after="0"/>
        <w:ind w:left="284" w:hanging="284"/>
        <w:rPr>
          <w:sz w:val="22"/>
          <w:szCs w:val="22"/>
        </w:rPr>
      </w:pPr>
      <w:r w:rsidRPr="004E1A81">
        <w:rPr>
          <w:sz w:val="22"/>
          <w:szCs w:val="22"/>
        </w:rPr>
        <w:t>koszty ośrodków geodezyjnych wynikających z obowiązujących przepisów.</w:t>
      </w:r>
    </w:p>
    <w:p w14:paraId="1D6803C0" w14:textId="77777777" w:rsidR="00E73EE1" w:rsidRPr="004E1A81" w:rsidRDefault="00E73EE1" w:rsidP="00CB7DA4">
      <w:pPr>
        <w:numPr>
          <w:ilvl w:val="0"/>
          <w:numId w:val="37"/>
        </w:numPr>
        <w:tabs>
          <w:tab w:val="left" w:pos="567"/>
        </w:tabs>
        <w:suppressAutoHyphens/>
        <w:spacing w:before="0" w:after="0"/>
        <w:ind w:left="284" w:hanging="284"/>
        <w:rPr>
          <w:spacing w:val="-3"/>
          <w:sz w:val="22"/>
          <w:szCs w:val="22"/>
        </w:rPr>
      </w:pPr>
      <w:r w:rsidRPr="004E1A81">
        <w:rPr>
          <w:spacing w:val="-3"/>
          <w:sz w:val="22"/>
          <w:szCs w:val="22"/>
        </w:rPr>
        <w:t>przeniesienie punktów państwowej osnowy geodezyjnej  poza granicę pasa robót</w:t>
      </w:r>
    </w:p>
    <w:p w14:paraId="3A64A07C" w14:textId="77777777" w:rsidR="00E73EE1" w:rsidRDefault="00E73EE1" w:rsidP="00CB7DA4">
      <w:pPr>
        <w:numPr>
          <w:ilvl w:val="0"/>
          <w:numId w:val="37"/>
        </w:numPr>
        <w:tabs>
          <w:tab w:val="left" w:pos="567"/>
        </w:tabs>
        <w:suppressAutoHyphens/>
        <w:spacing w:before="0" w:after="0"/>
        <w:ind w:left="284" w:hanging="284"/>
        <w:rPr>
          <w:spacing w:val="-3"/>
          <w:sz w:val="22"/>
          <w:szCs w:val="22"/>
        </w:rPr>
      </w:pPr>
      <w:r w:rsidRPr="004E1A81">
        <w:rPr>
          <w:spacing w:val="-3"/>
          <w:sz w:val="22"/>
          <w:szCs w:val="22"/>
        </w:rPr>
        <w:t>wykonanie operatu technicznego dla pasa drogowego</w:t>
      </w:r>
    </w:p>
    <w:p w14:paraId="416D96AE" w14:textId="77777777" w:rsidR="00E73EE1" w:rsidRPr="004E1A81" w:rsidRDefault="00E73EE1" w:rsidP="00CB7DA4">
      <w:pPr>
        <w:numPr>
          <w:ilvl w:val="0"/>
          <w:numId w:val="37"/>
        </w:numPr>
        <w:tabs>
          <w:tab w:val="left" w:pos="567"/>
        </w:tabs>
        <w:suppressAutoHyphens/>
        <w:spacing w:before="0" w:after="0"/>
        <w:ind w:left="284" w:hanging="284"/>
        <w:rPr>
          <w:spacing w:val="-3"/>
          <w:sz w:val="22"/>
          <w:szCs w:val="22"/>
        </w:rPr>
      </w:pPr>
      <w:r>
        <w:rPr>
          <w:spacing w:val="-3"/>
          <w:sz w:val="22"/>
          <w:szCs w:val="22"/>
        </w:rPr>
        <w:t>i inne</w:t>
      </w:r>
      <w:r w:rsidRPr="004E1A81">
        <w:rPr>
          <w:spacing w:val="-3"/>
          <w:sz w:val="22"/>
          <w:szCs w:val="22"/>
        </w:rPr>
        <w:t>.</w:t>
      </w:r>
    </w:p>
    <w:p w14:paraId="243A5EB0" w14:textId="77777777" w:rsidR="00E73EE1" w:rsidRPr="004E1A81" w:rsidRDefault="00E73EE1" w:rsidP="00E73EE1">
      <w:pPr>
        <w:tabs>
          <w:tab w:val="left" w:pos="567"/>
        </w:tabs>
        <w:suppressAutoHyphens/>
        <w:spacing w:before="0" w:after="0"/>
        <w:rPr>
          <w:spacing w:val="-3"/>
          <w:sz w:val="22"/>
          <w:szCs w:val="22"/>
        </w:rPr>
      </w:pPr>
    </w:p>
    <w:p w14:paraId="6E4F58BB" w14:textId="77777777" w:rsidR="00E73EE1" w:rsidRPr="00CD4D99" w:rsidRDefault="00E73EE1" w:rsidP="00E73EE1">
      <w:pPr>
        <w:pStyle w:val="Nagwek1"/>
        <w:tabs>
          <w:tab w:val="left" w:pos="567"/>
        </w:tabs>
        <w:spacing w:before="0"/>
        <w:rPr>
          <w:rFonts w:ascii="Times New Roman" w:hAnsi="Times New Roman"/>
          <w:caps/>
          <w:color w:val="000000" w:themeColor="text1"/>
          <w:sz w:val="22"/>
          <w:szCs w:val="22"/>
        </w:rPr>
      </w:pPr>
      <w:r w:rsidRPr="004E1A81">
        <w:rPr>
          <w:rFonts w:ascii="Times New Roman" w:hAnsi="Times New Roman"/>
          <w:caps/>
          <w:sz w:val="22"/>
          <w:szCs w:val="22"/>
        </w:rPr>
        <w:t xml:space="preserve">10. </w:t>
      </w:r>
      <w:r w:rsidRPr="004E1A81">
        <w:rPr>
          <w:rFonts w:ascii="Times New Roman" w:hAnsi="Times New Roman"/>
          <w:sz w:val="22"/>
          <w:szCs w:val="22"/>
        </w:rPr>
        <w:t xml:space="preserve">PRZEPISY ZWIĄZANE </w:t>
      </w:r>
    </w:p>
    <w:p w14:paraId="750BF31E" w14:textId="77777777" w:rsidR="00E73EE1" w:rsidRPr="00CD4D99" w:rsidRDefault="00E73EE1" w:rsidP="00E73EE1">
      <w:pPr>
        <w:suppressAutoHyphens/>
        <w:autoSpaceDN w:val="0"/>
        <w:spacing w:before="0" w:after="0"/>
        <w:jc w:val="left"/>
        <w:rPr>
          <w:color w:val="000000" w:themeColor="text1"/>
          <w:spacing w:val="-3"/>
          <w:sz w:val="22"/>
          <w:szCs w:val="22"/>
        </w:rPr>
      </w:pPr>
      <w:r w:rsidRPr="00CD4D99">
        <w:rPr>
          <w:color w:val="000000" w:themeColor="text1"/>
          <w:spacing w:val="-3"/>
          <w:sz w:val="22"/>
          <w:szCs w:val="22"/>
        </w:rPr>
        <w:t>1.</w:t>
      </w:r>
      <w:r>
        <w:rPr>
          <w:color w:val="000000" w:themeColor="text1"/>
          <w:spacing w:val="-3"/>
          <w:sz w:val="22"/>
          <w:szCs w:val="22"/>
        </w:rPr>
        <w:t xml:space="preserve">  </w:t>
      </w:r>
      <w:r w:rsidRPr="00CD4D99">
        <w:rPr>
          <w:color w:val="000000" w:themeColor="text1"/>
          <w:spacing w:val="-3"/>
          <w:sz w:val="22"/>
          <w:szCs w:val="22"/>
        </w:rPr>
        <w:t xml:space="preserve"> Ustawa z dnia 07 lipca 1994r. Prawo budowlane (</w:t>
      </w:r>
      <w:r>
        <w:rPr>
          <w:color w:val="000000" w:themeColor="text1"/>
          <w:spacing w:val="-3"/>
          <w:sz w:val="22"/>
          <w:szCs w:val="22"/>
        </w:rPr>
        <w:t xml:space="preserve">tj. </w:t>
      </w:r>
      <w:r w:rsidRPr="00473180">
        <w:rPr>
          <w:color w:val="000000" w:themeColor="text1"/>
          <w:spacing w:val="-3"/>
          <w:sz w:val="22"/>
          <w:szCs w:val="22"/>
        </w:rPr>
        <w:t xml:space="preserve">Dz.U. 2023 poz. 682 </w:t>
      </w:r>
      <w:r w:rsidRPr="00CD4D99">
        <w:rPr>
          <w:color w:val="000000" w:themeColor="text1"/>
          <w:spacing w:val="-3"/>
          <w:sz w:val="22"/>
          <w:szCs w:val="22"/>
        </w:rPr>
        <w:t xml:space="preserve">z </w:t>
      </w:r>
      <w:proofErr w:type="spellStart"/>
      <w:r w:rsidRPr="00CD4D99">
        <w:rPr>
          <w:color w:val="000000" w:themeColor="text1"/>
          <w:spacing w:val="-3"/>
          <w:sz w:val="22"/>
          <w:szCs w:val="22"/>
        </w:rPr>
        <w:t>późn</w:t>
      </w:r>
      <w:proofErr w:type="spellEnd"/>
      <w:r w:rsidRPr="00CD4D99">
        <w:rPr>
          <w:color w:val="000000" w:themeColor="text1"/>
          <w:spacing w:val="-3"/>
          <w:sz w:val="22"/>
          <w:szCs w:val="22"/>
        </w:rPr>
        <w:t>. zm.).</w:t>
      </w:r>
    </w:p>
    <w:p w14:paraId="667AC965" w14:textId="77777777" w:rsidR="00E73EE1" w:rsidRDefault="00E73EE1" w:rsidP="00E73EE1">
      <w:pPr>
        <w:suppressAutoHyphens/>
        <w:autoSpaceDN w:val="0"/>
        <w:spacing w:before="0" w:after="0"/>
        <w:jc w:val="left"/>
        <w:rPr>
          <w:color w:val="000000" w:themeColor="text1"/>
          <w:spacing w:val="-3"/>
          <w:sz w:val="22"/>
          <w:szCs w:val="22"/>
        </w:rPr>
      </w:pPr>
      <w:r w:rsidRPr="00CD4D99">
        <w:rPr>
          <w:color w:val="000000" w:themeColor="text1"/>
          <w:spacing w:val="-3"/>
          <w:sz w:val="22"/>
          <w:szCs w:val="22"/>
        </w:rPr>
        <w:t xml:space="preserve">2. </w:t>
      </w:r>
      <w:r>
        <w:rPr>
          <w:color w:val="000000" w:themeColor="text1"/>
          <w:spacing w:val="-3"/>
          <w:sz w:val="22"/>
          <w:szCs w:val="22"/>
        </w:rPr>
        <w:t xml:space="preserve">  </w:t>
      </w:r>
      <w:r w:rsidRPr="00CD4D99">
        <w:rPr>
          <w:color w:val="000000" w:themeColor="text1"/>
          <w:spacing w:val="-3"/>
          <w:sz w:val="22"/>
          <w:szCs w:val="22"/>
        </w:rPr>
        <w:t>Ustawa z dnia 21 marca 1985 r. o drogach publicznych (</w:t>
      </w:r>
      <w:r w:rsidRPr="00473180">
        <w:rPr>
          <w:color w:val="000000" w:themeColor="text1"/>
          <w:spacing w:val="-3"/>
          <w:sz w:val="22"/>
          <w:szCs w:val="22"/>
        </w:rPr>
        <w:t xml:space="preserve">Dz.U. 2024 poz. 320 </w:t>
      </w:r>
    </w:p>
    <w:p w14:paraId="0F8D1F81" w14:textId="77777777" w:rsidR="00E73EE1" w:rsidRPr="00CD4D99" w:rsidRDefault="00E73EE1" w:rsidP="00E73EE1">
      <w:pPr>
        <w:suppressAutoHyphens/>
        <w:autoSpaceDN w:val="0"/>
        <w:spacing w:before="0" w:after="0"/>
        <w:jc w:val="left"/>
        <w:rPr>
          <w:color w:val="000000" w:themeColor="text1"/>
          <w:spacing w:val="-3"/>
          <w:sz w:val="22"/>
          <w:szCs w:val="22"/>
        </w:rPr>
      </w:pPr>
      <w:r w:rsidRPr="00CD4D99">
        <w:rPr>
          <w:color w:val="000000" w:themeColor="text1"/>
          <w:spacing w:val="-3"/>
          <w:sz w:val="22"/>
          <w:szCs w:val="22"/>
        </w:rPr>
        <w:t xml:space="preserve">3. </w:t>
      </w:r>
      <w:r>
        <w:rPr>
          <w:color w:val="000000" w:themeColor="text1"/>
          <w:spacing w:val="-3"/>
          <w:sz w:val="22"/>
          <w:szCs w:val="22"/>
        </w:rPr>
        <w:t xml:space="preserve">  </w:t>
      </w:r>
      <w:r w:rsidRPr="00CD4D99">
        <w:rPr>
          <w:color w:val="000000" w:themeColor="text1"/>
          <w:spacing w:val="-3"/>
          <w:sz w:val="22"/>
          <w:szCs w:val="22"/>
        </w:rPr>
        <w:t>Ustawa z dnia 17 maja 1989 r. Prawo geodezyjne i kartograficzne  (</w:t>
      </w:r>
      <w:r>
        <w:rPr>
          <w:color w:val="000000" w:themeColor="text1"/>
          <w:spacing w:val="-3"/>
          <w:sz w:val="22"/>
          <w:szCs w:val="22"/>
        </w:rPr>
        <w:t xml:space="preserve">tj. </w:t>
      </w:r>
      <w:r w:rsidRPr="00473180">
        <w:rPr>
          <w:color w:val="000000" w:themeColor="text1"/>
          <w:spacing w:val="-3"/>
          <w:sz w:val="22"/>
          <w:szCs w:val="22"/>
        </w:rPr>
        <w:t>Dz.U. 2023 poz. 1752</w:t>
      </w:r>
      <w:r w:rsidRPr="00CD4D99">
        <w:rPr>
          <w:color w:val="000000" w:themeColor="text1"/>
          <w:spacing w:val="-3"/>
          <w:sz w:val="22"/>
          <w:szCs w:val="22"/>
        </w:rPr>
        <w:t xml:space="preserve">, </w:t>
      </w:r>
      <w:r>
        <w:rPr>
          <w:color w:val="000000" w:themeColor="text1"/>
          <w:spacing w:val="-3"/>
          <w:sz w:val="22"/>
          <w:szCs w:val="22"/>
        </w:rPr>
        <w:br/>
        <w:t xml:space="preserve"> </w:t>
      </w:r>
      <w:r>
        <w:rPr>
          <w:color w:val="000000" w:themeColor="text1"/>
          <w:spacing w:val="-3"/>
          <w:sz w:val="22"/>
          <w:szCs w:val="22"/>
        </w:rPr>
        <w:tab/>
      </w:r>
      <w:r w:rsidRPr="00CD4D99">
        <w:rPr>
          <w:color w:val="000000" w:themeColor="text1"/>
          <w:spacing w:val="-3"/>
          <w:sz w:val="22"/>
          <w:szCs w:val="22"/>
        </w:rPr>
        <w:t xml:space="preserve">z </w:t>
      </w:r>
      <w:proofErr w:type="spellStart"/>
      <w:r w:rsidRPr="00CD4D99">
        <w:rPr>
          <w:color w:val="000000" w:themeColor="text1"/>
          <w:spacing w:val="-3"/>
          <w:sz w:val="22"/>
          <w:szCs w:val="22"/>
        </w:rPr>
        <w:t>późn</w:t>
      </w:r>
      <w:proofErr w:type="spellEnd"/>
      <w:r w:rsidRPr="00CD4D99">
        <w:rPr>
          <w:color w:val="000000" w:themeColor="text1"/>
          <w:spacing w:val="-3"/>
          <w:sz w:val="22"/>
          <w:szCs w:val="22"/>
        </w:rPr>
        <w:t>. zm.).</w:t>
      </w:r>
    </w:p>
    <w:p w14:paraId="33FE5C59" w14:textId="77777777" w:rsidR="00E73EE1" w:rsidRPr="00CD4D99" w:rsidRDefault="00E73EE1" w:rsidP="00E73EE1">
      <w:pPr>
        <w:suppressAutoHyphens/>
        <w:autoSpaceDN w:val="0"/>
        <w:spacing w:before="0" w:after="0"/>
        <w:jc w:val="left"/>
        <w:rPr>
          <w:color w:val="000000" w:themeColor="text1"/>
          <w:spacing w:val="-3"/>
          <w:sz w:val="22"/>
          <w:szCs w:val="22"/>
        </w:rPr>
      </w:pPr>
      <w:r w:rsidRPr="00CD4D99">
        <w:rPr>
          <w:color w:val="000000" w:themeColor="text1"/>
          <w:spacing w:val="-3"/>
          <w:sz w:val="22"/>
          <w:szCs w:val="22"/>
        </w:rPr>
        <w:t xml:space="preserve">3.1. </w:t>
      </w:r>
      <w:r>
        <w:rPr>
          <w:color w:val="000000" w:themeColor="text1"/>
          <w:spacing w:val="-3"/>
          <w:sz w:val="22"/>
          <w:szCs w:val="22"/>
        </w:rPr>
        <w:t xml:space="preserve">  </w:t>
      </w:r>
      <w:r w:rsidRPr="00CD4D99">
        <w:rPr>
          <w:color w:val="000000" w:themeColor="text1"/>
          <w:spacing w:val="-3"/>
          <w:sz w:val="22"/>
          <w:szCs w:val="22"/>
        </w:rPr>
        <w:t>Rozporządzenie Ministra Rozwoju z dnia 18 sierpnia 2020 r. w sprawie standardów technicznych</w:t>
      </w:r>
      <w:r>
        <w:rPr>
          <w:color w:val="000000" w:themeColor="text1"/>
          <w:spacing w:val="-3"/>
          <w:sz w:val="22"/>
          <w:szCs w:val="22"/>
        </w:rPr>
        <w:br/>
        <w:t xml:space="preserve"> </w:t>
      </w:r>
      <w:r>
        <w:rPr>
          <w:color w:val="000000" w:themeColor="text1"/>
          <w:spacing w:val="-3"/>
          <w:sz w:val="22"/>
          <w:szCs w:val="22"/>
        </w:rPr>
        <w:tab/>
      </w:r>
      <w:r w:rsidRPr="00CD4D99">
        <w:rPr>
          <w:color w:val="000000" w:themeColor="text1"/>
          <w:spacing w:val="-3"/>
          <w:sz w:val="22"/>
          <w:szCs w:val="22"/>
        </w:rPr>
        <w:t xml:space="preserve">wykonywania geodezyjnych pomiarów sytuacyjnych i wysokościowych oraz opracowywania </w:t>
      </w:r>
      <w:r>
        <w:rPr>
          <w:color w:val="000000" w:themeColor="text1"/>
          <w:spacing w:val="-3"/>
          <w:sz w:val="22"/>
          <w:szCs w:val="22"/>
        </w:rPr>
        <w:br/>
        <w:t xml:space="preserve"> </w:t>
      </w:r>
      <w:r>
        <w:rPr>
          <w:color w:val="000000" w:themeColor="text1"/>
          <w:spacing w:val="-3"/>
          <w:sz w:val="22"/>
          <w:szCs w:val="22"/>
        </w:rPr>
        <w:tab/>
      </w:r>
      <w:r w:rsidRPr="00CD4D99">
        <w:rPr>
          <w:color w:val="000000" w:themeColor="text1"/>
          <w:spacing w:val="-3"/>
          <w:sz w:val="22"/>
          <w:szCs w:val="22"/>
        </w:rPr>
        <w:t xml:space="preserve">i przekazywania wyników tych pomiarów do państwowego zasobu geodezyjnego </w:t>
      </w:r>
      <w:r>
        <w:rPr>
          <w:color w:val="000000" w:themeColor="text1"/>
          <w:spacing w:val="-3"/>
          <w:sz w:val="22"/>
          <w:szCs w:val="22"/>
        </w:rPr>
        <w:br/>
        <w:t xml:space="preserve"> </w:t>
      </w:r>
      <w:r>
        <w:rPr>
          <w:color w:val="000000" w:themeColor="text1"/>
          <w:spacing w:val="-3"/>
          <w:sz w:val="22"/>
          <w:szCs w:val="22"/>
        </w:rPr>
        <w:tab/>
      </w:r>
      <w:r w:rsidRPr="00CD4D99">
        <w:rPr>
          <w:color w:val="000000" w:themeColor="text1"/>
          <w:spacing w:val="-3"/>
          <w:sz w:val="22"/>
          <w:szCs w:val="22"/>
        </w:rPr>
        <w:t>i kartograficznego (</w:t>
      </w:r>
      <w:r>
        <w:rPr>
          <w:color w:val="000000" w:themeColor="text1"/>
          <w:spacing w:val="-3"/>
          <w:sz w:val="22"/>
          <w:szCs w:val="22"/>
        </w:rPr>
        <w:t xml:space="preserve">tj. </w:t>
      </w:r>
      <w:r w:rsidRPr="00473180">
        <w:rPr>
          <w:color w:val="000000" w:themeColor="text1"/>
          <w:spacing w:val="-3"/>
          <w:sz w:val="22"/>
          <w:szCs w:val="22"/>
        </w:rPr>
        <w:t>Dz.U. 2022 poz. 1670</w:t>
      </w:r>
      <w:r w:rsidRPr="00CD4D99">
        <w:rPr>
          <w:color w:val="000000" w:themeColor="text1"/>
          <w:spacing w:val="-3"/>
          <w:sz w:val="22"/>
          <w:szCs w:val="22"/>
        </w:rPr>
        <w:t>)</w:t>
      </w:r>
      <w:r>
        <w:rPr>
          <w:color w:val="000000" w:themeColor="text1"/>
          <w:spacing w:val="-3"/>
          <w:sz w:val="22"/>
          <w:szCs w:val="22"/>
        </w:rPr>
        <w:t>,</w:t>
      </w:r>
    </w:p>
    <w:p w14:paraId="40299CEC" w14:textId="77777777" w:rsidR="00E73EE1" w:rsidRPr="00CD4D99" w:rsidRDefault="00E73EE1" w:rsidP="00E73EE1">
      <w:pPr>
        <w:suppressAutoHyphens/>
        <w:autoSpaceDN w:val="0"/>
        <w:spacing w:before="0" w:after="0"/>
        <w:jc w:val="left"/>
        <w:rPr>
          <w:color w:val="000000" w:themeColor="text1"/>
          <w:spacing w:val="-3"/>
          <w:sz w:val="22"/>
          <w:szCs w:val="22"/>
        </w:rPr>
      </w:pPr>
      <w:r w:rsidRPr="00CD4D99">
        <w:rPr>
          <w:color w:val="000000" w:themeColor="text1"/>
          <w:spacing w:val="-3"/>
          <w:sz w:val="22"/>
          <w:szCs w:val="22"/>
        </w:rPr>
        <w:t xml:space="preserve">3.2. </w:t>
      </w:r>
      <w:r>
        <w:rPr>
          <w:color w:val="000000" w:themeColor="text1"/>
          <w:spacing w:val="-3"/>
          <w:sz w:val="22"/>
          <w:szCs w:val="22"/>
        </w:rPr>
        <w:t xml:space="preserve">  </w:t>
      </w:r>
      <w:r w:rsidRPr="00CD4D99">
        <w:rPr>
          <w:color w:val="000000" w:themeColor="text1"/>
          <w:spacing w:val="-3"/>
          <w:sz w:val="22"/>
          <w:szCs w:val="22"/>
        </w:rPr>
        <w:t>Rozporządzenie Ministra Rozwoju, Pracy i Technologii  z dnia 27 lipca 2021 r. w sprawie ewidencji</w:t>
      </w:r>
      <w:r>
        <w:rPr>
          <w:color w:val="000000" w:themeColor="text1"/>
          <w:spacing w:val="-3"/>
          <w:sz w:val="22"/>
          <w:szCs w:val="22"/>
        </w:rPr>
        <w:br/>
        <w:t xml:space="preserve"> </w:t>
      </w:r>
      <w:r>
        <w:rPr>
          <w:color w:val="000000" w:themeColor="text1"/>
          <w:spacing w:val="-3"/>
          <w:sz w:val="22"/>
          <w:szCs w:val="22"/>
        </w:rPr>
        <w:tab/>
      </w:r>
      <w:r w:rsidRPr="00CD4D99">
        <w:rPr>
          <w:color w:val="000000" w:themeColor="text1"/>
          <w:spacing w:val="-3"/>
          <w:sz w:val="22"/>
          <w:szCs w:val="22"/>
        </w:rPr>
        <w:t>gruntów i budynków (</w:t>
      </w:r>
      <w:r>
        <w:rPr>
          <w:color w:val="000000" w:themeColor="text1"/>
          <w:spacing w:val="-3"/>
          <w:sz w:val="22"/>
          <w:szCs w:val="22"/>
        </w:rPr>
        <w:t xml:space="preserve">tj. </w:t>
      </w:r>
      <w:r w:rsidRPr="00473180">
        <w:rPr>
          <w:color w:val="000000" w:themeColor="text1"/>
          <w:spacing w:val="-3"/>
          <w:sz w:val="22"/>
          <w:szCs w:val="22"/>
        </w:rPr>
        <w:t>Dz.U. 2024 poz. 219</w:t>
      </w:r>
      <w:r w:rsidRPr="00CD4D99">
        <w:rPr>
          <w:color w:val="000000" w:themeColor="text1"/>
          <w:spacing w:val="-3"/>
          <w:sz w:val="22"/>
          <w:szCs w:val="22"/>
        </w:rPr>
        <w:t>).</w:t>
      </w:r>
    </w:p>
    <w:p w14:paraId="1775D45E" w14:textId="77777777" w:rsidR="00E73EE1" w:rsidRPr="00CD4D99" w:rsidRDefault="00E73EE1" w:rsidP="00E73EE1">
      <w:pPr>
        <w:suppressAutoHyphens/>
        <w:autoSpaceDN w:val="0"/>
        <w:spacing w:before="0" w:after="0"/>
        <w:jc w:val="left"/>
        <w:rPr>
          <w:color w:val="000000" w:themeColor="text1"/>
          <w:spacing w:val="-3"/>
          <w:sz w:val="22"/>
          <w:szCs w:val="22"/>
        </w:rPr>
      </w:pPr>
      <w:r w:rsidRPr="00CD4D99">
        <w:rPr>
          <w:color w:val="000000" w:themeColor="text1"/>
          <w:spacing w:val="-3"/>
          <w:sz w:val="22"/>
          <w:szCs w:val="22"/>
        </w:rPr>
        <w:t>3.3.</w:t>
      </w:r>
      <w:r>
        <w:rPr>
          <w:color w:val="000000" w:themeColor="text1"/>
          <w:spacing w:val="-3"/>
          <w:sz w:val="22"/>
          <w:szCs w:val="22"/>
        </w:rPr>
        <w:t xml:space="preserve">  </w:t>
      </w:r>
      <w:r w:rsidRPr="00CD4D99">
        <w:rPr>
          <w:color w:val="000000" w:themeColor="text1"/>
          <w:spacing w:val="-3"/>
          <w:sz w:val="22"/>
          <w:szCs w:val="22"/>
        </w:rPr>
        <w:t xml:space="preserve"> Rozporządzenie Rady Ministrów z dnia 15 października 2012 r. w sprawie państwowego systemu </w:t>
      </w:r>
      <w:r>
        <w:rPr>
          <w:color w:val="000000" w:themeColor="text1"/>
          <w:spacing w:val="-3"/>
          <w:sz w:val="22"/>
          <w:szCs w:val="22"/>
        </w:rPr>
        <w:br/>
        <w:t xml:space="preserve"> </w:t>
      </w:r>
      <w:r>
        <w:rPr>
          <w:color w:val="000000" w:themeColor="text1"/>
          <w:spacing w:val="-3"/>
          <w:sz w:val="22"/>
          <w:szCs w:val="22"/>
        </w:rPr>
        <w:tab/>
      </w:r>
      <w:r w:rsidRPr="00CD4D99">
        <w:rPr>
          <w:color w:val="000000" w:themeColor="text1"/>
          <w:spacing w:val="-3"/>
          <w:sz w:val="22"/>
          <w:szCs w:val="22"/>
        </w:rPr>
        <w:t>odniesień przestrzennych (</w:t>
      </w:r>
      <w:r>
        <w:rPr>
          <w:color w:val="000000" w:themeColor="text1"/>
          <w:spacing w:val="-3"/>
          <w:sz w:val="22"/>
          <w:szCs w:val="22"/>
        </w:rPr>
        <w:t xml:space="preserve">tj. </w:t>
      </w:r>
      <w:r w:rsidRPr="00473180">
        <w:rPr>
          <w:color w:val="000000" w:themeColor="text1"/>
          <w:spacing w:val="-3"/>
          <w:sz w:val="22"/>
          <w:szCs w:val="22"/>
        </w:rPr>
        <w:t>Dz.U. 2024 poz. 342</w:t>
      </w:r>
      <w:r w:rsidRPr="00CD4D99">
        <w:rPr>
          <w:color w:val="000000" w:themeColor="text1"/>
          <w:spacing w:val="-3"/>
          <w:sz w:val="22"/>
          <w:szCs w:val="22"/>
        </w:rPr>
        <w:t>).</w:t>
      </w:r>
    </w:p>
    <w:p w14:paraId="1E60CA54" w14:textId="77777777" w:rsidR="00E73EE1" w:rsidRPr="00CD4D99" w:rsidRDefault="00E73EE1" w:rsidP="00E73EE1">
      <w:pPr>
        <w:suppressAutoHyphens/>
        <w:autoSpaceDN w:val="0"/>
        <w:spacing w:before="0" w:after="0"/>
        <w:jc w:val="left"/>
        <w:rPr>
          <w:color w:val="000000" w:themeColor="text1"/>
          <w:spacing w:val="-3"/>
          <w:sz w:val="22"/>
          <w:szCs w:val="22"/>
        </w:rPr>
      </w:pPr>
      <w:r w:rsidRPr="00CD4D99">
        <w:rPr>
          <w:color w:val="000000" w:themeColor="text1"/>
          <w:spacing w:val="-3"/>
          <w:sz w:val="22"/>
          <w:szCs w:val="22"/>
        </w:rPr>
        <w:t xml:space="preserve">3.4. </w:t>
      </w:r>
      <w:r>
        <w:rPr>
          <w:color w:val="000000" w:themeColor="text1"/>
          <w:spacing w:val="-3"/>
          <w:sz w:val="22"/>
          <w:szCs w:val="22"/>
        </w:rPr>
        <w:t xml:space="preserve">  </w:t>
      </w:r>
      <w:r w:rsidRPr="00CD4D99">
        <w:rPr>
          <w:color w:val="000000" w:themeColor="text1"/>
          <w:spacing w:val="-3"/>
          <w:sz w:val="22"/>
          <w:szCs w:val="22"/>
        </w:rPr>
        <w:t>Rozporządzenie Ministra Obrony Narodowej z dnia 22 maja 2003 r. w sprawie nadzoru nad pracami</w:t>
      </w:r>
      <w:r>
        <w:rPr>
          <w:color w:val="000000" w:themeColor="text1"/>
          <w:spacing w:val="-3"/>
          <w:sz w:val="22"/>
          <w:szCs w:val="22"/>
        </w:rPr>
        <w:br/>
        <w:t xml:space="preserve"> </w:t>
      </w:r>
      <w:r>
        <w:rPr>
          <w:color w:val="000000" w:themeColor="text1"/>
          <w:spacing w:val="-3"/>
          <w:sz w:val="22"/>
          <w:szCs w:val="22"/>
        </w:rPr>
        <w:tab/>
      </w:r>
      <w:r w:rsidRPr="00CD4D99">
        <w:rPr>
          <w:color w:val="000000" w:themeColor="text1"/>
          <w:spacing w:val="-3"/>
          <w:sz w:val="22"/>
          <w:szCs w:val="22"/>
        </w:rPr>
        <w:t>geodezyjnymi i kartograficznymi na terenach zamkniętych (</w:t>
      </w:r>
      <w:r w:rsidRPr="00473180">
        <w:rPr>
          <w:color w:val="000000" w:themeColor="text1"/>
          <w:spacing w:val="-3"/>
          <w:sz w:val="22"/>
          <w:szCs w:val="22"/>
        </w:rPr>
        <w:t>Dz.U. 2003 nr 101 poz. 939</w:t>
      </w:r>
      <w:r w:rsidRPr="00CD4D99">
        <w:rPr>
          <w:color w:val="000000" w:themeColor="text1"/>
          <w:spacing w:val="-3"/>
          <w:sz w:val="22"/>
          <w:szCs w:val="22"/>
        </w:rPr>
        <w:t>).</w:t>
      </w:r>
    </w:p>
    <w:p w14:paraId="023ECA7E" w14:textId="77777777" w:rsidR="00E73EE1" w:rsidRPr="00CD4D99" w:rsidRDefault="00E73EE1" w:rsidP="00E73EE1">
      <w:pPr>
        <w:suppressAutoHyphens/>
        <w:autoSpaceDN w:val="0"/>
        <w:spacing w:before="0" w:after="0"/>
        <w:jc w:val="left"/>
        <w:rPr>
          <w:color w:val="000000" w:themeColor="text1"/>
          <w:spacing w:val="-3"/>
          <w:sz w:val="22"/>
          <w:szCs w:val="22"/>
        </w:rPr>
      </w:pPr>
      <w:r w:rsidRPr="00CD4D99">
        <w:rPr>
          <w:color w:val="000000" w:themeColor="text1"/>
          <w:spacing w:val="-3"/>
          <w:sz w:val="22"/>
          <w:szCs w:val="22"/>
        </w:rPr>
        <w:t xml:space="preserve">3.5. </w:t>
      </w:r>
      <w:r>
        <w:rPr>
          <w:color w:val="000000" w:themeColor="text1"/>
          <w:spacing w:val="-3"/>
          <w:sz w:val="22"/>
          <w:szCs w:val="22"/>
        </w:rPr>
        <w:t xml:space="preserve">  </w:t>
      </w:r>
      <w:r w:rsidRPr="00CD4D99">
        <w:rPr>
          <w:color w:val="000000" w:themeColor="text1"/>
          <w:spacing w:val="-3"/>
          <w:sz w:val="22"/>
          <w:szCs w:val="22"/>
        </w:rPr>
        <w:t>Rozporządzenie Ministra Rozwoju, Pracy i Technologii z dnia 6 lipca 2021 r. w sprawie osnów</w:t>
      </w:r>
      <w:r>
        <w:rPr>
          <w:color w:val="000000" w:themeColor="text1"/>
          <w:spacing w:val="-3"/>
          <w:sz w:val="22"/>
          <w:szCs w:val="22"/>
        </w:rPr>
        <w:br/>
        <w:t xml:space="preserve"> </w:t>
      </w:r>
      <w:r>
        <w:rPr>
          <w:color w:val="000000" w:themeColor="text1"/>
          <w:spacing w:val="-3"/>
          <w:sz w:val="22"/>
          <w:szCs w:val="22"/>
        </w:rPr>
        <w:tab/>
      </w:r>
      <w:r w:rsidRPr="00CD4D99">
        <w:rPr>
          <w:color w:val="000000" w:themeColor="text1"/>
          <w:spacing w:val="-3"/>
          <w:sz w:val="22"/>
          <w:szCs w:val="22"/>
        </w:rPr>
        <w:t>geodezyjnych, grawimetrycznych i magnetycznych (</w:t>
      </w:r>
      <w:r w:rsidRPr="00473180">
        <w:rPr>
          <w:color w:val="000000" w:themeColor="text1"/>
          <w:spacing w:val="-3"/>
          <w:sz w:val="22"/>
          <w:szCs w:val="22"/>
        </w:rPr>
        <w:t>Dz.U. 2021 poz. 1341</w:t>
      </w:r>
      <w:r w:rsidRPr="00CD4D99">
        <w:rPr>
          <w:color w:val="000000" w:themeColor="text1"/>
          <w:spacing w:val="-3"/>
          <w:sz w:val="22"/>
          <w:szCs w:val="22"/>
        </w:rPr>
        <w:t>).</w:t>
      </w:r>
    </w:p>
    <w:p w14:paraId="3DEAEC4F" w14:textId="77777777" w:rsidR="00E73EE1" w:rsidRPr="00CD4D99" w:rsidRDefault="00E73EE1" w:rsidP="00E73EE1">
      <w:pPr>
        <w:suppressAutoHyphens/>
        <w:autoSpaceDN w:val="0"/>
        <w:spacing w:before="0" w:after="0"/>
        <w:jc w:val="left"/>
        <w:rPr>
          <w:color w:val="000000" w:themeColor="text1"/>
          <w:spacing w:val="-3"/>
          <w:sz w:val="22"/>
          <w:szCs w:val="22"/>
        </w:rPr>
      </w:pPr>
      <w:r w:rsidRPr="00CD4D99">
        <w:rPr>
          <w:color w:val="000000" w:themeColor="text1"/>
          <w:spacing w:val="-3"/>
          <w:sz w:val="22"/>
          <w:szCs w:val="22"/>
        </w:rPr>
        <w:t xml:space="preserve">3.6. </w:t>
      </w:r>
      <w:r>
        <w:rPr>
          <w:color w:val="000000" w:themeColor="text1"/>
          <w:spacing w:val="-3"/>
          <w:sz w:val="22"/>
          <w:szCs w:val="22"/>
        </w:rPr>
        <w:t xml:space="preserve">  </w:t>
      </w:r>
      <w:r w:rsidRPr="00CD4D99">
        <w:rPr>
          <w:color w:val="000000" w:themeColor="text1"/>
          <w:spacing w:val="-3"/>
          <w:sz w:val="22"/>
          <w:szCs w:val="22"/>
        </w:rPr>
        <w:t xml:space="preserve">Rozporządzenie Ministra Spraw Wewnętrznych i Administracji z dnia 15 kwietnia 1999 r. </w:t>
      </w:r>
      <w:r>
        <w:rPr>
          <w:color w:val="000000" w:themeColor="text1"/>
          <w:spacing w:val="-3"/>
          <w:sz w:val="22"/>
          <w:szCs w:val="22"/>
        </w:rPr>
        <w:br/>
        <w:t xml:space="preserve"> </w:t>
      </w:r>
      <w:r>
        <w:rPr>
          <w:color w:val="000000" w:themeColor="text1"/>
          <w:spacing w:val="-3"/>
          <w:sz w:val="22"/>
          <w:szCs w:val="22"/>
        </w:rPr>
        <w:tab/>
      </w:r>
      <w:r w:rsidRPr="00CD4D99">
        <w:rPr>
          <w:color w:val="000000" w:themeColor="text1"/>
          <w:spacing w:val="-3"/>
          <w:sz w:val="22"/>
          <w:szCs w:val="22"/>
        </w:rPr>
        <w:t xml:space="preserve">w sprawie ochrony znaków geodezyjnych, grawimetrycznych i magnetycznych </w:t>
      </w:r>
      <w:r>
        <w:rPr>
          <w:color w:val="000000" w:themeColor="text1"/>
          <w:spacing w:val="-3"/>
          <w:sz w:val="22"/>
          <w:szCs w:val="22"/>
        </w:rPr>
        <w:br/>
        <w:t xml:space="preserve"> </w:t>
      </w:r>
      <w:r>
        <w:rPr>
          <w:color w:val="000000" w:themeColor="text1"/>
          <w:spacing w:val="-3"/>
          <w:sz w:val="22"/>
          <w:szCs w:val="22"/>
        </w:rPr>
        <w:tab/>
      </w:r>
      <w:r w:rsidRPr="00CD4D99">
        <w:rPr>
          <w:color w:val="000000" w:themeColor="text1"/>
          <w:spacing w:val="-3"/>
          <w:sz w:val="22"/>
          <w:szCs w:val="22"/>
        </w:rPr>
        <w:t>(</w:t>
      </w:r>
      <w:r w:rsidRPr="00473180">
        <w:rPr>
          <w:color w:val="000000" w:themeColor="text1"/>
          <w:spacing w:val="-3"/>
          <w:sz w:val="22"/>
          <w:szCs w:val="22"/>
        </w:rPr>
        <w:t>Dz.U. 2020 poz. 1357</w:t>
      </w:r>
      <w:r w:rsidRPr="00CD4D99">
        <w:rPr>
          <w:color w:val="000000" w:themeColor="text1"/>
          <w:spacing w:val="-3"/>
          <w:sz w:val="22"/>
          <w:szCs w:val="22"/>
        </w:rPr>
        <w:t xml:space="preserve">). </w:t>
      </w:r>
    </w:p>
    <w:p w14:paraId="787876CD" w14:textId="77777777" w:rsidR="00E73EE1" w:rsidRPr="00CD4D99" w:rsidRDefault="00E73EE1" w:rsidP="00E73EE1">
      <w:pPr>
        <w:suppressAutoHyphens/>
        <w:autoSpaceDN w:val="0"/>
        <w:spacing w:before="0" w:after="0"/>
        <w:jc w:val="left"/>
        <w:rPr>
          <w:color w:val="000000" w:themeColor="text1"/>
          <w:spacing w:val="-3"/>
          <w:sz w:val="22"/>
          <w:szCs w:val="22"/>
        </w:rPr>
      </w:pPr>
      <w:r w:rsidRPr="00CD4D99">
        <w:rPr>
          <w:color w:val="000000" w:themeColor="text1"/>
          <w:spacing w:val="-3"/>
          <w:sz w:val="22"/>
          <w:szCs w:val="22"/>
        </w:rPr>
        <w:t xml:space="preserve">3.7. </w:t>
      </w:r>
      <w:r>
        <w:rPr>
          <w:color w:val="000000" w:themeColor="text1"/>
          <w:spacing w:val="-3"/>
          <w:sz w:val="22"/>
          <w:szCs w:val="22"/>
        </w:rPr>
        <w:t xml:space="preserve">  </w:t>
      </w:r>
      <w:r w:rsidRPr="00CD4D99">
        <w:rPr>
          <w:color w:val="000000" w:themeColor="text1"/>
          <w:spacing w:val="-3"/>
          <w:sz w:val="22"/>
          <w:szCs w:val="22"/>
        </w:rPr>
        <w:t xml:space="preserve">Rozporządzenie Ministra Spraw Wewnętrznych i Administracji oraz Rolnictwa i Gospodarki </w:t>
      </w:r>
      <w:r>
        <w:rPr>
          <w:color w:val="000000" w:themeColor="text1"/>
          <w:spacing w:val="-3"/>
          <w:sz w:val="22"/>
          <w:szCs w:val="22"/>
        </w:rPr>
        <w:br/>
        <w:t xml:space="preserve"> </w:t>
      </w:r>
      <w:r>
        <w:rPr>
          <w:color w:val="000000" w:themeColor="text1"/>
          <w:spacing w:val="-3"/>
          <w:sz w:val="22"/>
          <w:szCs w:val="22"/>
        </w:rPr>
        <w:tab/>
      </w:r>
      <w:r w:rsidRPr="00CD4D99">
        <w:rPr>
          <w:color w:val="000000" w:themeColor="text1"/>
          <w:spacing w:val="-3"/>
          <w:sz w:val="22"/>
          <w:szCs w:val="22"/>
        </w:rPr>
        <w:t xml:space="preserve">Żywnościowej z dnia 14 kwietnia 1999 roku w sprawie rozgraniczania nieruchomości </w:t>
      </w:r>
      <w:r>
        <w:rPr>
          <w:color w:val="000000" w:themeColor="text1"/>
          <w:spacing w:val="-3"/>
          <w:sz w:val="22"/>
          <w:szCs w:val="22"/>
        </w:rPr>
        <w:br/>
        <w:t xml:space="preserve"> </w:t>
      </w:r>
      <w:r>
        <w:rPr>
          <w:color w:val="000000" w:themeColor="text1"/>
          <w:spacing w:val="-3"/>
          <w:sz w:val="22"/>
          <w:szCs w:val="22"/>
        </w:rPr>
        <w:tab/>
      </w:r>
      <w:r w:rsidRPr="00CD4D99">
        <w:rPr>
          <w:color w:val="000000" w:themeColor="text1"/>
          <w:spacing w:val="-3"/>
          <w:sz w:val="22"/>
          <w:szCs w:val="22"/>
        </w:rPr>
        <w:t>(</w:t>
      </w:r>
      <w:r w:rsidRPr="0086685D">
        <w:rPr>
          <w:color w:val="000000" w:themeColor="text1"/>
          <w:spacing w:val="-3"/>
          <w:sz w:val="22"/>
          <w:szCs w:val="22"/>
        </w:rPr>
        <w:t>Dz.U. 1999 nr 45 poz. 453</w:t>
      </w:r>
      <w:r w:rsidRPr="00CD4D99">
        <w:rPr>
          <w:color w:val="000000" w:themeColor="text1"/>
          <w:spacing w:val="-3"/>
          <w:sz w:val="22"/>
          <w:szCs w:val="22"/>
        </w:rPr>
        <w:t>).</w:t>
      </w:r>
    </w:p>
    <w:p w14:paraId="4072A117" w14:textId="77777777" w:rsidR="00E73EE1" w:rsidRPr="00CD4D99" w:rsidRDefault="00E73EE1" w:rsidP="00E73EE1">
      <w:pPr>
        <w:suppressAutoHyphens/>
        <w:autoSpaceDN w:val="0"/>
        <w:spacing w:before="0" w:after="0"/>
        <w:jc w:val="left"/>
        <w:rPr>
          <w:color w:val="000000" w:themeColor="text1"/>
          <w:spacing w:val="-3"/>
          <w:sz w:val="22"/>
          <w:szCs w:val="22"/>
        </w:rPr>
      </w:pPr>
      <w:r w:rsidRPr="00CD4D99">
        <w:rPr>
          <w:color w:val="000000" w:themeColor="text1"/>
          <w:spacing w:val="-3"/>
          <w:sz w:val="22"/>
          <w:szCs w:val="22"/>
        </w:rPr>
        <w:t xml:space="preserve">4. </w:t>
      </w:r>
      <w:r>
        <w:rPr>
          <w:color w:val="000000" w:themeColor="text1"/>
          <w:spacing w:val="-3"/>
          <w:sz w:val="22"/>
          <w:szCs w:val="22"/>
        </w:rPr>
        <w:t xml:space="preserve">  </w:t>
      </w:r>
      <w:r w:rsidRPr="00CD4D99">
        <w:rPr>
          <w:color w:val="000000" w:themeColor="text1"/>
          <w:spacing w:val="-3"/>
          <w:sz w:val="22"/>
          <w:szCs w:val="22"/>
        </w:rPr>
        <w:t xml:space="preserve">Ustawa z dnia 10 kwietnia 2003 r. o szczególnych zasadach przygotowania i realizacji inwestycji </w:t>
      </w:r>
      <w:r>
        <w:rPr>
          <w:color w:val="000000" w:themeColor="text1"/>
          <w:spacing w:val="-3"/>
          <w:sz w:val="22"/>
          <w:szCs w:val="22"/>
        </w:rPr>
        <w:br/>
        <w:t xml:space="preserve"> </w:t>
      </w:r>
      <w:r>
        <w:rPr>
          <w:color w:val="000000" w:themeColor="text1"/>
          <w:spacing w:val="-3"/>
          <w:sz w:val="22"/>
          <w:szCs w:val="22"/>
        </w:rPr>
        <w:tab/>
      </w:r>
      <w:r w:rsidRPr="00CD4D99">
        <w:rPr>
          <w:color w:val="000000" w:themeColor="text1"/>
          <w:spacing w:val="-3"/>
          <w:sz w:val="22"/>
          <w:szCs w:val="22"/>
        </w:rPr>
        <w:t>w zakresie dróg publicznych (</w:t>
      </w:r>
      <w:r>
        <w:rPr>
          <w:color w:val="000000" w:themeColor="text1"/>
          <w:spacing w:val="-3"/>
          <w:sz w:val="22"/>
          <w:szCs w:val="22"/>
        </w:rPr>
        <w:t xml:space="preserve">tj. </w:t>
      </w:r>
      <w:r w:rsidRPr="0086685D">
        <w:rPr>
          <w:color w:val="000000" w:themeColor="text1"/>
          <w:spacing w:val="-3"/>
          <w:sz w:val="22"/>
          <w:szCs w:val="22"/>
        </w:rPr>
        <w:t>Dz.U. 2024 poz. 311</w:t>
      </w:r>
      <w:r>
        <w:rPr>
          <w:color w:val="000000" w:themeColor="text1"/>
          <w:spacing w:val="-3"/>
          <w:sz w:val="22"/>
          <w:szCs w:val="22"/>
        </w:rPr>
        <w:t>),</w:t>
      </w:r>
    </w:p>
    <w:p w14:paraId="089ACAB2" w14:textId="77777777" w:rsidR="00E73EE1" w:rsidRPr="00CD4D99" w:rsidRDefault="00E73EE1" w:rsidP="00E73EE1">
      <w:pPr>
        <w:suppressAutoHyphens/>
        <w:autoSpaceDN w:val="0"/>
        <w:spacing w:before="0" w:after="0"/>
        <w:jc w:val="left"/>
        <w:rPr>
          <w:color w:val="000000" w:themeColor="text1"/>
          <w:spacing w:val="-3"/>
          <w:sz w:val="22"/>
          <w:szCs w:val="22"/>
        </w:rPr>
      </w:pPr>
      <w:r w:rsidRPr="00CD4D99">
        <w:rPr>
          <w:color w:val="000000" w:themeColor="text1"/>
          <w:spacing w:val="-3"/>
          <w:sz w:val="22"/>
          <w:szCs w:val="22"/>
        </w:rPr>
        <w:t xml:space="preserve">5. </w:t>
      </w:r>
      <w:r>
        <w:rPr>
          <w:color w:val="000000" w:themeColor="text1"/>
          <w:spacing w:val="-3"/>
          <w:sz w:val="22"/>
          <w:szCs w:val="22"/>
        </w:rPr>
        <w:t xml:space="preserve">  </w:t>
      </w:r>
      <w:r w:rsidRPr="00CD4D99">
        <w:rPr>
          <w:color w:val="000000" w:themeColor="text1"/>
          <w:spacing w:val="-3"/>
          <w:sz w:val="22"/>
          <w:szCs w:val="22"/>
        </w:rPr>
        <w:t xml:space="preserve">Ustawa z dnia 21 sierpnia 1997 r. o gospodarce nieruchomościami  ( </w:t>
      </w:r>
      <w:r>
        <w:rPr>
          <w:color w:val="000000" w:themeColor="text1"/>
          <w:spacing w:val="-3"/>
          <w:sz w:val="22"/>
          <w:szCs w:val="22"/>
        </w:rPr>
        <w:t xml:space="preserve">tj. </w:t>
      </w:r>
      <w:r w:rsidRPr="0086685D">
        <w:rPr>
          <w:color w:val="000000" w:themeColor="text1"/>
          <w:spacing w:val="-3"/>
          <w:sz w:val="22"/>
          <w:szCs w:val="22"/>
        </w:rPr>
        <w:t>Dz.U. 2023 poz. 344</w:t>
      </w:r>
      <w:r w:rsidRPr="00CD4D99">
        <w:rPr>
          <w:color w:val="000000" w:themeColor="text1"/>
          <w:spacing w:val="-3"/>
          <w:sz w:val="22"/>
          <w:szCs w:val="22"/>
        </w:rPr>
        <w:t xml:space="preserve">, </w:t>
      </w:r>
      <w:r>
        <w:rPr>
          <w:color w:val="000000" w:themeColor="text1"/>
          <w:spacing w:val="-3"/>
          <w:sz w:val="22"/>
          <w:szCs w:val="22"/>
        </w:rPr>
        <w:br/>
        <w:t xml:space="preserve"> </w:t>
      </w:r>
      <w:r>
        <w:rPr>
          <w:color w:val="000000" w:themeColor="text1"/>
          <w:spacing w:val="-3"/>
          <w:sz w:val="22"/>
          <w:szCs w:val="22"/>
        </w:rPr>
        <w:tab/>
      </w:r>
      <w:r w:rsidRPr="00CD4D99">
        <w:rPr>
          <w:color w:val="000000" w:themeColor="text1"/>
          <w:spacing w:val="-3"/>
          <w:sz w:val="22"/>
          <w:szCs w:val="22"/>
        </w:rPr>
        <w:t xml:space="preserve">z </w:t>
      </w:r>
      <w:proofErr w:type="spellStart"/>
      <w:r w:rsidRPr="00CD4D99">
        <w:rPr>
          <w:color w:val="000000" w:themeColor="text1"/>
          <w:spacing w:val="-3"/>
          <w:sz w:val="22"/>
          <w:szCs w:val="22"/>
        </w:rPr>
        <w:t>późn</w:t>
      </w:r>
      <w:proofErr w:type="spellEnd"/>
      <w:r w:rsidRPr="00CD4D99">
        <w:rPr>
          <w:color w:val="000000" w:themeColor="text1"/>
          <w:spacing w:val="-3"/>
          <w:sz w:val="22"/>
          <w:szCs w:val="22"/>
        </w:rPr>
        <w:t>. zm.).</w:t>
      </w:r>
    </w:p>
    <w:p w14:paraId="355ED240" w14:textId="77777777" w:rsidR="00E73EE1" w:rsidRPr="00CD4D99" w:rsidRDefault="00E73EE1" w:rsidP="00E73EE1">
      <w:pPr>
        <w:suppressAutoHyphens/>
        <w:autoSpaceDN w:val="0"/>
        <w:spacing w:before="0" w:after="0"/>
        <w:jc w:val="left"/>
        <w:rPr>
          <w:color w:val="000000" w:themeColor="text1"/>
          <w:spacing w:val="-3"/>
          <w:sz w:val="22"/>
          <w:szCs w:val="22"/>
        </w:rPr>
      </w:pPr>
      <w:r w:rsidRPr="00CD4D99">
        <w:rPr>
          <w:color w:val="000000" w:themeColor="text1"/>
          <w:spacing w:val="-3"/>
          <w:sz w:val="22"/>
          <w:szCs w:val="22"/>
        </w:rPr>
        <w:t xml:space="preserve">5.1. </w:t>
      </w:r>
      <w:r>
        <w:rPr>
          <w:color w:val="000000" w:themeColor="text1"/>
          <w:spacing w:val="-3"/>
          <w:sz w:val="22"/>
          <w:szCs w:val="22"/>
        </w:rPr>
        <w:t xml:space="preserve">  </w:t>
      </w:r>
      <w:r w:rsidRPr="00CD4D99">
        <w:rPr>
          <w:color w:val="000000" w:themeColor="text1"/>
          <w:spacing w:val="-3"/>
          <w:sz w:val="22"/>
          <w:szCs w:val="22"/>
        </w:rPr>
        <w:t xml:space="preserve">Rozporządzenie  Rady Ministrów  z  dnia  7  grudnia  2004 r.   w  sprawie  sposobu i trybu </w:t>
      </w:r>
      <w:r>
        <w:rPr>
          <w:color w:val="000000" w:themeColor="text1"/>
          <w:spacing w:val="-3"/>
          <w:sz w:val="22"/>
          <w:szCs w:val="22"/>
        </w:rPr>
        <w:br/>
        <w:t xml:space="preserve"> </w:t>
      </w:r>
      <w:r>
        <w:rPr>
          <w:color w:val="000000" w:themeColor="text1"/>
          <w:spacing w:val="-3"/>
          <w:sz w:val="22"/>
          <w:szCs w:val="22"/>
        </w:rPr>
        <w:tab/>
      </w:r>
      <w:r w:rsidRPr="00CD4D99">
        <w:rPr>
          <w:color w:val="000000" w:themeColor="text1"/>
          <w:spacing w:val="-3"/>
          <w:sz w:val="22"/>
          <w:szCs w:val="22"/>
        </w:rPr>
        <w:t>dokonywania podziałów nieruchomości (</w:t>
      </w:r>
      <w:r w:rsidRPr="0086685D">
        <w:rPr>
          <w:color w:val="000000" w:themeColor="text1"/>
          <w:spacing w:val="-3"/>
          <w:sz w:val="22"/>
          <w:szCs w:val="22"/>
        </w:rPr>
        <w:t>Dz.U. 2004 nr 268 poz. 2663</w:t>
      </w:r>
      <w:r w:rsidRPr="00CD4D99">
        <w:rPr>
          <w:color w:val="000000" w:themeColor="text1"/>
          <w:spacing w:val="-3"/>
          <w:sz w:val="22"/>
          <w:szCs w:val="22"/>
        </w:rPr>
        <w:t>).</w:t>
      </w:r>
    </w:p>
    <w:p w14:paraId="11B4B4F3" w14:textId="77777777" w:rsidR="00E73EE1" w:rsidRDefault="00E73EE1" w:rsidP="00E73EE1">
      <w:pPr>
        <w:suppressAutoHyphens/>
        <w:autoSpaceDN w:val="0"/>
        <w:spacing w:before="0" w:after="0"/>
        <w:jc w:val="left"/>
        <w:rPr>
          <w:caps/>
          <w:sz w:val="22"/>
          <w:szCs w:val="22"/>
        </w:rPr>
      </w:pPr>
      <w:r w:rsidRPr="00CD4D99">
        <w:rPr>
          <w:color w:val="000000" w:themeColor="text1"/>
          <w:spacing w:val="-3"/>
          <w:sz w:val="22"/>
          <w:szCs w:val="22"/>
        </w:rPr>
        <w:t>6.</w:t>
      </w:r>
      <w:r>
        <w:rPr>
          <w:color w:val="000000" w:themeColor="text1"/>
          <w:spacing w:val="-3"/>
          <w:sz w:val="22"/>
          <w:szCs w:val="22"/>
        </w:rPr>
        <w:t xml:space="preserve">  </w:t>
      </w:r>
      <w:r w:rsidRPr="00CD4D99">
        <w:rPr>
          <w:color w:val="000000" w:themeColor="text1"/>
          <w:spacing w:val="-3"/>
          <w:sz w:val="22"/>
          <w:szCs w:val="22"/>
        </w:rPr>
        <w:t xml:space="preserve"> Ustawa z dnia 20 lipca 2017 r. Prawo wodne (</w:t>
      </w:r>
      <w:r>
        <w:rPr>
          <w:color w:val="000000" w:themeColor="text1"/>
          <w:spacing w:val="-3"/>
          <w:sz w:val="22"/>
          <w:szCs w:val="22"/>
        </w:rPr>
        <w:t xml:space="preserve">tj. </w:t>
      </w:r>
      <w:r w:rsidRPr="0086685D">
        <w:rPr>
          <w:color w:val="000000" w:themeColor="text1"/>
          <w:spacing w:val="-3"/>
          <w:sz w:val="22"/>
          <w:szCs w:val="22"/>
        </w:rPr>
        <w:t>Dz.U. 2023 poz. 1478</w:t>
      </w:r>
      <w:r>
        <w:rPr>
          <w:color w:val="000000" w:themeColor="text1"/>
          <w:spacing w:val="-3"/>
          <w:sz w:val="22"/>
          <w:szCs w:val="22"/>
        </w:rPr>
        <w:t xml:space="preserve"> z </w:t>
      </w:r>
      <w:proofErr w:type="spellStart"/>
      <w:r>
        <w:rPr>
          <w:color w:val="000000" w:themeColor="text1"/>
          <w:spacing w:val="-3"/>
          <w:sz w:val="22"/>
          <w:szCs w:val="22"/>
        </w:rPr>
        <w:t>późn</w:t>
      </w:r>
      <w:proofErr w:type="spellEnd"/>
      <w:r>
        <w:rPr>
          <w:color w:val="000000" w:themeColor="text1"/>
          <w:spacing w:val="-3"/>
          <w:sz w:val="22"/>
          <w:szCs w:val="22"/>
        </w:rPr>
        <w:t>. zm.</w:t>
      </w:r>
      <w:r w:rsidRPr="00CD4D99">
        <w:rPr>
          <w:color w:val="000000" w:themeColor="text1"/>
          <w:spacing w:val="-3"/>
          <w:sz w:val="22"/>
          <w:szCs w:val="22"/>
        </w:rPr>
        <w:t>).</w:t>
      </w:r>
    </w:p>
    <w:p w14:paraId="5C8E7DA1" w14:textId="77777777" w:rsidR="00E73EE1" w:rsidRDefault="00E73EE1" w:rsidP="00E73EE1">
      <w:pPr>
        <w:spacing w:before="0" w:after="200" w:line="276" w:lineRule="auto"/>
        <w:jc w:val="left"/>
        <w:rPr>
          <w:b/>
          <w:sz w:val="22"/>
          <w:szCs w:val="22"/>
        </w:rPr>
      </w:pPr>
      <w:r>
        <w:rPr>
          <w:caps/>
          <w:sz w:val="22"/>
          <w:szCs w:val="22"/>
        </w:rPr>
        <w:br w:type="page"/>
      </w:r>
    </w:p>
    <w:p w14:paraId="617681E5" w14:textId="77777777" w:rsidR="00E73EE1" w:rsidRPr="00F32999" w:rsidRDefault="00E73EE1" w:rsidP="00E73EE1">
      <w:pPr>
        <w:pStyle w:val="Tekstpodstawowy"/>
        <w:tabs>
          <w:tab w:val="left" w:pos="567"/>
        </w:tabs>
        <w:rPr>
          <w:b/>
          <w:bCs/>
          <w:color w:val="7030A0"/>
          <w:sz w:val="22"/>
          <w:szCs w:val="22"/>
        </w:rPr>
      </w:pPr>
      <w:bookmarkStart w:id="13" w:name="_Hlk162250697"/>
      <w:r w:rsidRPr="00F32999">
        <w:rPr>
          <w:b/>
          <w:bCs/>
          <w:color w:val="7030A0"/>
          <w:sz w:val="22"/>
          <w:szCs w:val="22"/>
        </w:rPr>
        <w:t>D.01.02.01 USUNIĘCIE DRZEW I KRZEWÓW</w:t>
      </w:r>
    </w:p>
    <w:p w14:paraId="1A622A6D" w14:textId="77777777" w:rsidR="00E73EE1" w:rsidRPr="004E1A81" w:rsidRDefault="00E73EE1" w:rsidP="00E73EE1">
      <w:pPr>
        <w:pStyle w:val="Styl1"/>
        <w:tabs>
          <w:tab w:val="left" w:pos="567"/>
        </w:tabs>
        <w:rPr>
          <w:rFonts w:ascii="Times New Roman" w:hAnsi="Times New Roman"/>
          <w:b/>
          <w:bCs/>
          <w:sz w:val="22"/>
          <w:szCs w:val="22"/>
        </w:rPr>
      </w:pPr>
    </w:p>
    <w:p w14:paraId="43025138"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1. WSTĘP</w:t>
      </w:r>
    </w:p>
    <w:p w14:paraId="4AF29EF8" w14:textId="77777777" w:rsidR="00E73EE1" w:rsidRPr="004E1A81" w:rsidRDefault="00E73EE1" w:rsidP="00E73EE1">
      <w:pPr>
        <w:pStyle w:val="Styl1"/>
        <w:tabs>
          <w:tab w:val="left" w:pos="567"/>
        </w:tabs>
        <w:rPr>
          <w:rFonts w:ascii="Times New Roman" w:hAnsi="Times New Roman"/>
          <w:sz w:val="22"/>
          <w:szCs w:val="22"/>
        </w:rPr>
      </w:pPr>
    </w:p>
    <w:p w14:paraId="58C970D3"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 xml:space="preserve">1.1. </w:t>
      </w:r>
      <w:r w:rsidRPr="004E1A81">
        <w:rPr>
          <w:rFonts w:ascii="Times New Roman" w:hAnsi="Times New Roman"/>
          <w:b/>
          <w:spacing w:val="-3"/>
          <w:sz w:val="22"/>
          <w:szCs w:val="22"/>
        </w:rPr>
        <w:t xml:space="preserve">Przedmiot Warunków </w:t>
      </w:r>
      <w:r w:rsidRPr="004E1A81">
        <w:rPr>
          <w:rFonts w:ascii="Times New Roman" w:hAnsi="Times New Roman"/>
          <w:b/>
          <w:sz w:val="22"/>
          <w:szCs w:val="22"/>
        </w:rPr>
        <w:t>Wykonania i Odbioru Robót Budowlanych (</w:t>
      </w:r>
      <w:proofErr w:type="spellStart"/>
      <w:r>
        <w:rPr>
          <w:rFonts w:ascii="Times New Roman" w:hAnsi="Times New Roman"/>
          <w:b/>
          <w:sz w:val="22"/>
          <w:szCs w:val="22"/>
        </w:rPr>
        <w:t>STWiORB</w:t>
      </w:r>
      <w:proofErr w:type="spellEnd"/>
      <w:r w:rsidRPr="004E1A81">
        <w:rPr>
          <w:rFonts w:ascii="Times New Roman" w:hAnsi="Times New Roman"/>
          <w:b/>
          <w:sz w:val="22"/>
          <w:szCs w:val="22"/>
        </w:rPr>
        <w:t>)</w:t>
      </w:r>
    </w:p>
    <w:p w14:paraId="42FA3B99" w14:textId="77777777" w:rsidR="00E73EE1" w:rsidRDefault="00E73EE1" w:rsidP="00E73EE1">
      <w:pPr>
        <w:tabs>
          <w:tab w:val="left" w:pos="567"/>
        </w:tabs>
        <w:spacing w:before="0" w:after="0"/>
        <w:rPr>
          <w:sz w:val="22"/>
          <w:szCs w:val="22"/>
        </w:rPr>
      </w:pPr>
      <w:r w:rsidRPr="004E1A81">
        <w:rPr>
          <w:sz w:val="22"/>
          <w:szCs w:val="22"/>
        </w:rPr>
        <w:t xml:space="preserve">Przedmiotem niniejszych </w:t>
      </w:r>
      <w:proofErr w:type="spellStart"/>
      <w:r>
        <w:rPr>
          <w:sz w:val="22"/>
          <w:szCs w:val="22"/>
        </w:rPr>
        <w:t>STWiORB</w:t>
      </w:r>
      <w:proofErr w:type="spellEnd"/>
      <w:r w:rsidRPr="004E1A81">
        <w:rPr>
          <w:sz w:val="22"/>
          <w:szCs w:val="22"/>
        </w:rPr>
        <w:t xml:space="preserve"> są wymagania dotyczące wykonania i odbioru robót związanych z usunięciem drzew i krzewów w ramach </w:t>
      </w:r>
      <w:r>
        <w:rPr>
          <w:sz w:val="22"/>
          <w:szCs w:val="22"/>
        </w:rPr>
        <w:t xml:space="preserve">przebudowy bądź budowy dróg </w:t>
      </w:r>
      <w:r w:rsidRPr="00AC450B">
        <w:rPr>
          <w:sz w:val="22"/>
          <w:szCs w:val="22"/>
        </w:rPr>
        <w:t>wymienionych w punkcie 1.1.</w:t>
      </w:r>
      <w:r>
        <w:rPr>
          <w:sz w:val="22"/>
          <w:szCs w:val="22"/>
        </w:rPr>
        <w:t xml:space="preserve"> </w:t>
      </w:r>
      <w:proofErr w:type="spellStart"/>
      <w:r>
        <w:rPr>
          <w:sz w:val="22"/>
          <w:szCs w:val="22"/>
        </w:rPr>
        <w:t>STWiORB</w:t>
      </w:r>
      <w:proofErr w:type="spellEnd"/>
      <w:r>
        <w:rPr>
          <w:sz w:val="22"/>
          <w:szCs w:val="22"/>
        </w:rPr>
        <w:t xml:space="preserve"> DM.00.00.00</w:t>
      </w:r>
      <w:bookmarkStart w:id="14" w:name="_Hlk162350972"/>
      <w:r>
        <w:rPr>
          <w:sz w:val="22"/>
          <w:szCs w:val="22"/>
        </w:rPr>
        <w:t>.</w:t>
      </w:r>
    </w:p>
    <w:p w14:paraId="14CD3A78" w14:textId="77777777" w:rsidR="00E73EE1" w:rsidRPr="001807B4" w:rsidRDefault="00E73EE1" w:rsidP="00E73EE1">
      <w:pPr>
        <w:tabs>
          <w:tab w:val="left" w:pos="567"/>
        </w:tabs>
        <w:spacing w:before="0" w:after="0"/>
        <w:rPr>
          <w:b/>
          <w:sz w:val="22"/>
          <w:szCs w:val="22"/>
        </w:rPr>
      </w:pPr>
    </w:p>
    <w:bookmarkEnd w:id="14"/>
    <w:p w14:paraId="2048D7ED"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 xml:space="preserve">1.2. Zakres stosowania </w:t>
      </w:r>
      <w:proofErr w:type="spellStart"/>
      <w:r>
        <w:rPr>
          <w:rFonts w:ascii="Times New Roman" w:hAnsi="Times New Roman"/>
          <w:b/>
          <w:bCs/>
          <w:sz w:val="22"/>
          <w:szCs w:val="22"/>
        </w:rPr>
        <w:t>STWiORB</w:t>
      </w:r>
      <w:proofErr w:type="spellEnd"/>
    </w:p>
    <w:p w14:paraId="259059C5" w14:textId="77777777" w:rsidR="00E73EE1" w:rsidRPr="004E1A81" w:rsidRDefault="00E73EE1" w:rsidP="00E73EE1">
      <w:pPr>
        <w:tabs>
          <w:tab w:val="left" w:pos="-1440"/>
          <w:tab w:val="left" w:pos="-720"/>
          <w:tab w:val="left" w:pos="567"/>
        </w:tabs>
        <w:suppressAutoHyphens/>
        <w:spacing w:before="0" w:after="0"/>
        <w:rPr>
          <w:sz w:val="22"/>
          <w:szCs w:val="22"/>
        </w:rPr>
      </w:pPr>
      <w:r w:rsidRPr="00AC450B">
        <w:rPr>
          <w:sz w:val="22"/>
          <w:szCs w:val="22"/>
        </w:rPr>
        <w:t xml:space="preserve">Niniejsze </w:t>
      </w:r>
      <w:r>
        <w:rPr>
          <w:sz w:val="22"/>
          <w:szCs w:val="22"/>
        </w:rPr>
        <w:t xml:space="preserve">Specyfikacje </w:t>
      </w:r>
      <w:proofErr w:type="spellStart"/>
      <w:r>
        <w:rPr>
          <w:sz w:val="22"/>
          <w:szCs w:val="22"/>
        </w:rPr>
        <w:t>Techcnizne</w:t>
      </w:r>
      <w:proofErr w:type="spellEnd"/>
      <w:r>
        <w:rPr>
          <w:sz w:val="22"/>
          <w:szCs w:val="22"/>
        </w:rPr>
        <w:t xml:space="preserve"> Wykonania </w:t>
      </w:r>
      <w:r w:rsidRPr="00AC450B">
        <w:rPr>
          <w:sz w:val="22"/>
          <w:szCs w:val="22"/>
        </w:rPr>
        <w:t>i</w:t>
      </w:r>
      <w:r>
        <w:rPr>
          <w:sz w:val="22"/>
          <w:szCs w:val="22"/>
        </w:rPr>
        <w:t xml:space="preserve"> </w:t>
      </w:r>
      <w:r w:rsidRPr="00AC450B">
        <w:rPr>
          <w:sz w:val="22"/>
          <w:szCs w:val="22"/>
        </w:rPr>
        <w:t>O</w:t>
      </w:r>
      <w:r>
        <w:rPr>
          <w:sz w:val="22"/>
          <w:szCs w:val="22"/>
        </w:rPr>
        <w:t xml:space="preserve">dbioru </w:t>
      </w:r>
      <w:r w:rsidRPr="00AC450B">
        <w:rPr>
          <w:sz w:val="22"/>
          <w:szCs w:val="22"/>
        </w:rPr>
        <w:t>R</w:t>
      </w:r>
      <w:r>
        <w:rPr>
          <w:sz w:val="22"/>
          <w:szCs w:val="22"/>
        </w:rPr>
        <w:t xml:space="preserve">obót </w:t>
      </w:r>
      <w:r w:rsidRPr="00AC450B">
        <w:rPr>
          <w:sz w:val="22"/>
          <w:szCs w:val="22"/>
        </w:rPr>
        <w:t>B</w:t>
      </w:r>
      <w:r>
        <w:rPr>
          <w:sz w:val="22"/>
          <w:szCs w:val="22"/>
        </w:rPr>
        <w:t>udowlanych</w:t>
      </w:r>
      <w:r w:rsidRPr="00AC450B">
        <w:rPr>
          <w:sz w:val="22"/>
          <w:szCs w:val="22"/>
        </w:rPr>
        <w:t xml:space="preserve"> </w:t>
      </w:r>
      <w:r>
        <w:rPr>
          <w:sz w:val="22"/>
          <w:szCs w:val="22"/>
        </w:rPr>
        <w:t>(</w:t>
      </w:r>
      <w:proofErr w:type="spellStart"/>
      <w:r>
        <w:rPr>
          <w:sz w:val="22"/>
          <w:szCs w:val="22"/>
        </w:rPr>
        <w:t>STWiORB</w:t>
      </w:r>
      <w:proofErr w:type="spellEnd"/>
      <w:r>
        <w:rPr>
          <w:sz w:val="22"/>
          <w:szCs w:val="22"/>
        </w:rPr>
        <w:t>) mają zastosowanie</w:t>
      </w:r>
      <w:r w:rsidRPr="00AC450B">
        <w:rPr>
          <w:sz w:val="22"/>
          <w:szCs w:val="22"/>
        </w:rPr>
        <w:t xml:space="preserve"> jako </w:t>
      </w:r>
      <w:r>
        <w:rPr>
          <w:sz w:val="22"/>
          <w:szCs w:val="22"/>
        </w:rPr>
        <w:t>d</w:t>
      </w:r>
      <w:r w:rsidRPr="00AC450B">
        <w:rPr>
          <w:sz w:val="22"/>
          <w:szCs w:val="22"/>
        </w:rPr>
        <w:t xml:space="preserve">okument </w:t>
      </w:r>
      <w:r>
        <w:rPr>
          <w:sz w:val="22"/>
          <w:szCs w:val="22"/>
        </w:rPr>
        <w:t>obowiązujący przy wykonywaniu</w:t>
      </w:r>
      <w:r w:rsidRPr="00AC450B">
        <w:rPr>
          <w:sz w:val="22"/>
          <w:szCs w:val="22"/>
        </w:rPr>
        <w:t xml:space="preserve"> robót w ramach realizacji zadań wymienionych w punkcie 1.1.</w:t>
      </w:r>
      <w:r>
        <w:rPr>
          <w:sz w:val="22"/>
          <w:szCs w:val="22"/>
        </w:rPr>
        <w:t xml:space="preserve"> </w:t>
      </w:r>
      <w:proofErr w:type="spellStart"/>
      <w:r>
        <w:rPr>
          <w:sz w:val="22"/>
          <w:szCs w:val="22"/>
        </w:rPr>
        <w:t>STWiORB</w:t>
      </w:r>
      <w:proofErr w:type="spellEnd"/>
      <w:r>
        <w:rPr>
          <w:sz w:val="22"/>
          <w:szCs w:val="22"/>
        </w:rPr>
        <w:t xml:space="preserve"> DM.00.00.00.</w:t>
      </w:r>
    </w:p>
    <w:p w14:paraId="2DD096A9" w14:textId="77777777" w:rsidR="00E73EE1" w:rsidRPr="004E1A81" w:rsidRDefault="00E73EE1" w:rsidP="00E73EE1">
      <w:pPr>
        <w:pStyle w:val="Styl1"/>
        <w:tabs>
          <w:tab w:val="left" w:pos="567"/>
        </w:tabs>
        <w:rPr>
          <w:rFonts w:ascii="Times New Roman" w:hAnsi="Times New Roman"/>
          <w:sz w:val="22"/>
          <w:szCs w:val="22"/>
        </w:rPr>
      </w:pPr>
    </w:p>
    <w:p w14:paraId="36309ECC"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 xml:space="preserve">1.3. Zakres Robót objętych </w:t>
      </w:r>
      <w:proofErr w:type="spellStart"/>
      <w:r>
        <w:rPr>
          <w:rFonts w:ascii="Times New Roman" w:hAnsi="Times New Roman"/>
          <w:b/>
          <w:bCs/>
          <w:sz w:val="22"/>
          <w:szCs w:val="22"/>
        </w:rPr>
        <w:t>STWiORB</w:t>
      </w:r>
      <w:proofErr w:type="spellEnd"/>
    </w:p>
    <w:p w14:paraId="0248C3F1"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Ustalenia zawarte w niniejszych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dotyczą zasad prowadzenia Robót związanych </w:t>
      </w:r>
      <w:r w:rsidRPr="004E1A81">
        <w:rPr>
          <w:rFonts w:ascii="Times New Roman" w:hAnsi="Times New Roman"/>
          <w:sz w:val="22"/>
          <w:szCs w:val="22"/>
        </w:rPr>
        <w:br/>
        <w:t>z usunięciem i karczowaniem drzew i krzewów przydrożnych oraz karczowanie drzew wraz z oczyszczeniem terenu po karczowaniu.</w:t>
      </w:r>
    </w:p>
    <w:bookmarkEnd w:id="13"/>
    <w:p w14:paraId="3C91A122" w14:textId="77777777" w:rsidR="00E73EE1" w:rsidRPr="004E1A81" w:rsidRDefault="00E73EE1" w:rsidP="00E73EE1">
      <w:pPr>
        <w:pStyle w:val="Styl1"/>
        <w:tabs>
          <w:tab w:val="left" w:pos="567"/>
        </w:tabs>
        <w:rPr>
          <w:rFonts w:ascii="Times New Roman" w:hAnsi="Times New Roman"/>
          <w:b/>
          <w:sz w:val="22"/>
          <w:szCs w:val="22"/>
        </w:rPr>
      </w:pPr>
    </w:p>
    <w:p w14:paraId="39DF721E"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1.4. Określenia podstawowe</w:t>
      </w:r>
    </w:p>
    <w:p w14:paraId="4C29AE6E" w14:textId="77777777" w:rsidR="00E73EE1" w:rsidRPr="004E1A81" w:rsidRDefault="00E73EE1" w:rsidP="00E73EE1">
      <w:pPr>
        <w:pStyle w:val="Styl1"/>
        <w:tabs>
          <w:tab w:val="left" w:pos="567"/>
        </w:tabs>
        <w:rPr>
          <w:rFonts w:ascii="Times New Roman" w:hAnsi="Times New Roman"/>
          <w:sz w:val="22"/>
          <w:szCs w:val="22"/>
        </w:rPr>
      </w:pPr>
    </w:p>
    <w:p w14:paraId="7615A160" w14:textId="77777777" w:rsidR="00E73EE1" w:rsidRPr="004E1A81" w:rsidRDefault="00E73EE1" w:rsidP="00E73EE1">
      <w:pPr>
        <w:pStyle w:val="Styl1"/>
        <w:tabs>
          <w:tab w:val="left" w:pos="567"/>
        </w:tabs>
        <w:ind w:left="705" w:hanging="705"/>
        <w:rPr>
          <w:rFonts w:ascii="Times New Roman" w:hAnsi="Times New Roman"/>
          <w:sz w:val="22"/>
          <w:szCs w:val="22"/>
        </w:rPr>
      </w:pPr>
      <w:r w:rsidRPr="004E1A81">
        <w:rPr>
          <w:rFonts w:ascii="Times New Roman" w:hAnsi="Times New Roman"/>
          <w:b/>
          <w:bCs/>
          <w:sz w:val="22"/>
          <w:szCs w:val="22"/>
        </w:rPr>
        <w:t>1.4.1.</w:t>
      </w:r>
      <w:r w:rsidRPr="004E1A81">
        <w:rPr>
          <w:rFonts w:ascii="Times New Roman" w:hAnsi="Times New Roman"/>
          <w:b/>
          <w:bCs/>
          <w:sz w:val="22"/>
          <w:szCs w:val="22"/>
        </w:rPr>
        <w:tab/>
        <w:t>Drzewo</w:t>
      </w:r>
      <w:r w:rsidRPr="004E1A81">
        <w:rPr>
          <w:rFonts w:ascii="Times New Roman" w:hAnsi="Times New Roman"/>
          <w:sz w:val="22"/>
          <w:szCs w:val="22"/>
        </w:rPr>
        <w:t xml:space="preserve"> – roślina wieloletnia o wyraźnie wykształconym pniu, z którego wyrastają pędy boczne (gałęzie) tworzące koronę.</w:t>
      </w:r>
    </w:p>
    <w:p w14:paraId="36DCE3E6" w14:textId="77777777" w:rsidR="00E73EE1" w:rsidRPr="004E1A81" w:rsidRDefault="00E73EE1" w:rsidP="00E73EE1">
      <w:pPr>
        <w:pStyle w:val="Styl1"/>
        <w:tabs>
          <w:tab w:val="left" w:pos="567"/>
        </w:tabs>
        <w:ind w:left="705" w:hanging="705"/>
        <w:rPr>
          <w:rFonts w:ascii="Times New Roman" w:hAnsi="Times New Roman"/>
          <w:sz w:val="22"/>
          <w:szCs w:val="22"/>
        </w:rPr>
      </w:pPr>
    </w:p>
    <w:p w14:paraId="531FCA7E" w14:textId="77777777" w:rsidR="00E73EE1" w:rsidRPr="004E1A81" w:rsidRDefault="00E73EE1" w:rsidP="00E73EE1">
      <w:pPr>
        <w:pStyle w:val="Styl1"/>
        <w:tabs>
          <w:tab w:val="left" w:pos="567"/>
        </w:tabs>
        <w:ind w:left="705" w:hanging="705"/>
        <w:rPr>
          <w:rFonts w:ascii="Times New Roman" w:hAnsi="Times New Roman"/>
          <w:sz w:val="22"/>
          <w:szCs w:val="22"/>
        </w:rPr>
      </w:pPr>
      <w:r w:rsidRPr="004E1A81">
        <w:rPr>
          <w:rFonts w:ascii="Times New Roman" w:hAnsi="Times New Roman"/>
          <w:b/>
          <w:bCs/>
          <w:sz w:val="22"/>
          <w:szCs w:val="22"/>
        </w:rPr>
        <w:t>1.4.2.</w:t>
      </w:r>
      <w:r w:rsidRPr="004E1A81">
        <w:rPr>
          <w:rFonts w:ascii="Times New Roman" w:hAnsi="Times New Roman"/>
          <w:b/>
          <w:bCs/>
          <w:sz w:val="22"/>
          <w:szCs w:val="22"/>
        </w:rPr>
        <w:tab/>
        <w:t>Krzew (krzak)</w:t>
      </w:r>
      <w:r w:rsidRPr="004E1A81">
        <w:rPr>
          <w:rFonts w:ascii="Times New Roman" w:hAnsi="Times New Roman"/>
          <w:sz w:val="22"/>
          <w:szCs w:val="22"/>
        </w:rPr>
        <w:t xml:space="preserve"> – roślina wieloletnia nie tworząca wyraźnego pnia, lecz rozgałęziająca się na wiele pędów od samej ziemi.</w:t>
      </w:r>
    </w:p>
    <w:p w14:paraId="05A818BF" w14:textId="77777777" w:rsidR="00E73EE1" w:rsidRPr="004E1A81" w:rsidRDefault="00E73EE1" w:rsidP="00E73EE1">
      <w:pPr>
        <w:pStyle w:val="Styl1"/>
        <w:tabs>
          <w:tab w:val="left" w:pos="567"/>
        </w:tabs>
        <w:rPr>
          <w:rFonts w:ascii="Times New Roman" w:hAnsi="Times New Roman"/>
          <w:sz w:val="22"/>
          <w:szCs w:val="22"/>
        </w:rPr>
      </w:pPr>
    </w:p>
    <w:p w14:paraId="1CCA0A1E" w14:textId="77777777" w:rsidR="00E73EE1" w:rsidRPr="004E1A81" w:rsidRDefault="00E73EE1" w:rsidP="00E73EE1">
      <w:pPr>
        <w:pStyle w:val="Styl1"/>
        <w:tabs>
          <w:tab w:val="left" w:pos="567"/>
        </w:tabs>
        <w:ind w:left="705" w:hanging="705"/>
        <w:rPr>
          <w:rFonts w:ascii="Times New Roman" w:hAnsi="Times New Roman"/>
          <w:sz w:val="22"/>
          <w:szCs w:val="22"/>
        </w:rPr>
      </w:pPr>
      <w:r w:rsidRPr="004E1A81">
        <w:rPr>
          <w:rFonts w:ascii="Times New Roman" w:hAnsi="Times New Roman"/>
          <w:b/>
          <w:bCs/>
          <w:sz w:val="22"/>
          <w:szCs w:val="22"/>
        </w:rPr>
        <w:t>1.4.3.</w:t>
      </w:r>
      <w:r w:rsidRPr="004E1A81">
        <w:rPr>
          <w:rFonts w:ascii="Times New Roman" w:hAnsi="Times New Roman"/>
          <w:b/>
          <w:bCs/>
          <w:sz w:val="22"/>
          <w:szCs w:val="22"/>
        </w:rPr>
        <w:tab/>
        <w:t>Pniak</w:t>
      </w:r>
      <w:r w:rsidRPr="004E1A81">
        <w:rPr>
          <w:rFonts w:ascii="Times New Roman" w:hAnsi="Times New Roman"/>
          <w:sz w:val="22"/>
          <w:szCs w:val="22"/>
        </w:rPr>
        <w:t xml:space="preserve"> – nadziemna część pnia pozostawiona po ścięciu drzewa.</w:t>
      </w:r>
    </w:p>
    <w:p w14:paraId="0DF2D341" w14:textId="77777777" w:rsidR="00E73EE1" w:rsidRPr="004E1A81" w:rsidRDefault="00E73EE1" w:rsidP="00E73EE1">
      <w:pPr>
        <w:pStyle w:val="Styl1"/>
        <w:tabs>
          <w:tab w:val="left" w:pos="567"/>
        </w:tabs>
        <w:rPr>
          <w:rFonts w:ascii="Times New Roman" w:hAnsi="Times New Roman"/>
          <w:sz w:val="22"/>
          <w:szCs w:val="22"/>
        </w:rPr>
      </w:pPr>
    </w:p>
    <w:p w14:paraId="379F1A7D" w14:textId="77777777" w:rsidR="00E73EE1" w:rsidRPr="004E1A81" w:rsidRDefault="00E73EE1" w:rsidP="00E73EE1">
      <w:pPr>
        <w:pStyle w:val="Styl1"/>
        <w:tabs>
          <w:tab w:val="left" w:pos="567"/>
        </w:tabs>
        <w:ind w:left="705" w:hanging="705"/>
        <w:rPr>
          <w:rFonts w:ascii="Times New Roman" w:hAnsi="Times New Roman"/>
          <w:sz w:val="22"/>
          <w:szCs w:val="22"/>
        </w:rPr>
      </w:pPr>
      <w:r w:rsidRPr="004E1A81">
        <w:rPr>
          <w:rFonts w:ascii="Times New Roman" w:hAnsi="Times New Roman"/>
          <w:b/>
          <w:bCs/>
          <w:sz w:val="22"/>
          <w:szCs w:val="22"/>
        </w:rPr>
        <w:t>1.4.4.</w:t>
      </w:r>
      <w:r w:rsidRPr="004E1A81">
        <w:rPr>
          <w:rFonts w:ascii="Times New Roman" w:hAnsi="Times New Roman"/>
          <w:b/>
          <w:bCs/>
          <w:sz w:val="22"/>
          <w:szCs w:val="22"/>
        </w:rPr>
        <w:tab/>
        <w:t>Karpa</w:t>
      </w:r>
      <w:r w:rsidRPr="004E1A81">
        <w:rPr>
          <w:rFonts w:ascii="Times New Roman" w:hAnsi="Times New Roman"/>
          <w:sz w:val="22"/>
          <w:szCs w:val="22"/>
        </w:rPr>
        <w:t xml:space="preserve"> – pniak lub część pędu razem z korzeniami, pozostawiona po ścięciu drzewa lub krzewu.</w:t>
      </w:r>
    </w:p>
    <w:p w14:paraId="6DC7F7E3" w14:textId="77777777" w:rsidR="00E73EE1" w:rsidRPr="004E1A81" w:rsidRDefault="00E73EE1" w:rsidP="00E73EE1">
      <w:pPr>
        <w:pStyle w:val="Styl1"/>
        <w:tabs>
          <w:tab w:val="left" w:pos="567"/>
        </w:tabs>
        <w:rPr>
          <w:rFonts w:ascii="Times New Roman" w:hAnsi="Times New Roman"/>
          <w:sz w:val="22"/>
          <w:szCs w:val="22"/>
        </w:rPr>
      </w:pPr>
    </w:p>
    <w:p w14:paraId="2B7DAE6F" w14:textId="77777777" w:rsidR="00E73EE1" w:rsidRPr="004E1A81" w:rsidRDefault="00E73EE1" w:rsidP="00E73EE1">
      <w:pPr>
        <w:pStyle w:val="Styl1"/>
        <w:tabs>
          <w:tab w:val="left" w:pos="567"/>
        </w:tabs>
        <w:ind w:left="705" w:hanging="705"/>
        <w:rPr>
          <w:rFonts w:ascii="Times New Roman" w:hAnsi="Times New Roman"/>
          <w:sz w:val="22"/>
          <w:szCs w:val="22"/>
        </w:rPr>
      </w:pPr>
      <w:r w:rsidRPr="004E1A81">
        <w:rPr>
          <w:rFonts w:ascii="Times New Roman" w:hAnsi="Times New Roman"/>
          <w:b/>
          <w:bCs/>
          <w:sz w:val="22"/>
          <w:szCs w:val="22"/>
        </w:rPr>
        <w:t>1.4.5.</w:t>
      </w:r>
      <w:r w:rsidRPr="004E1A81">
        <w:rPr>
          <w:rFonts w:ascii="Times New Roman" w:hAnsi="Times New Roman"/>
          <w:b/>
          <w:bCs/>
          <w:sz w:val="22"/>
          <w:szCs w:val="22"/>
        </w:rPr>
        <w:tab/>
      </w:r>
      <w:proofErr w:type="spellStart"/>
      <w:r w:rsidRPr="004E1A81">
        <w:rPr>
          <w:rFonts w:ascii="Times New Roman" w:hAnsi="Times New Roman"/>
          <w:b/>
          <w:bCs/>
          <w:sz w:val="22"/>
          <w:szCs w:val="22"/>
        </w:rPr>
        <w:t>Zrąbki</w:t>
      </w:r>
      <w:proofErr w:type="spellEnd"/>
      <w:r w:rsidRPr="004E1A81">
        <w:rPr>
          <w:rFonts w:ascii="Times New Roman" w:hAnsi="Times New Roman"/>
          <w:b/>
          <w:bCs/>
          <w:sz w:val="22"/>
          <w:szCs w:val="22"/>
        </w:rPr>
        <w:t xml:space="preserve"> (zrębki)</w:t>
      </w:r>
      <w:r w:rsidRPr="004E1A81">
        <w:rPr>
          <w:rFonts w:ascii="Times New Roman" w:hAnsi="Times New Roman"/>
          <w:sz w:val="22"/>
          <w:szCs w:val="22"/>
        </w:rPr>
        <w:t xml:space="preserve"> – rozdrobniony w specjalnym urządzeniu (rębaku) materiał roślinny w postaci gałęzi drzew i pędów krzewów.</w:t>
      </w:r>
    </w:p>
    <w:p w14:paraId="0F99B29E" w14:textId="77777777" w:rsidR="00E73EE1" w:rsidRPr="004E1A81" w:rsidRDefault="00E73EE1" w:rsidP="00E73EE1">
      <w:pPr>
        <w:pStyle w:val="Styl1"/>
        <w:tabs>
          <w:tab w:val="left" w:pos="567"/>
        </w:tabs>
        <w:rPr>
          <w:rFonts w:ascii="Times New Roman" w:hAnsi="Times New Roman"/>
          <w:sz w:val="22"/>
          <w:szCs w:val="22"/>
        </w:rPr>
      </w:pPr>
    </w:p>
    <w:p w14:paraId="16660628" w14:textId="77777777" w:rsidR="00E73EE1" w:rsidRPr="004E1A81" w:rsidRDefault="00E73EE1" w:rsidP="00E73EE1">
      <w:pPr>
        <w:pStyle w:val="Styl1"/>
        <w:tabs>
          <w:tab w:val="left" w:pos="567"/>
        </w:tabs>
        <w:ind w:left="720" w:hanging="720"/>
        <w:rPr>
          <w:rFonts w:ascii="Times New Roman" w:hAnsi="Times New Roman"/>
          <w:sz w:val="22"/>
          <w:szCs w:val="22"/>
        </w:rPr>
      </w:pPr>
      <w:r w:rsidRPr="004E1A81">
        <w:rPr>
          <w:rFonts w:ascii="Times New Roman" w:hAnsi="Times New Roman"/>
          <w:b/>
          <w:sz w:val="22"/>
          <w:szCs w:val="22"/>
        </w:rPr>
        <w:t>1.4.6.</w:t>
      </w:r>
      <w:r w:rsidRPr="004E1A81">
        <w:rPr>
          <w:rFonts w:ascii="Times New Roman" w:hAnsi="Times New Roman"/>
          <w:sz w:val="22"/>
          <w:szCs w:val="22"/>
        </w:rPr>
        <w:t xml:space="preserve"> </w:t>
      </w:r>
      <w:r w:rsidRPr="004E1A81">
        <w:rPr>
          <w:rFonts w:ascii="Times New Roman" w:hAnsi="Times New Roman"/>
          <w:sz w:val="22"/>
          <w:szCs w:val="22"/>
        </w:rPr>
        <w:tab/>
      </w:r>
      <w:r w:rsidRPr="004E1A81">
        <w:rPr>
          <w:rFonts w:ascii="Times New Roman" w:hAnsi="Times New Roman"/>
          <w:b/>
          <w:sz w:val="22"/>
          <w:szCs w:val="22"/>
        </w:rPr>
        <w:t>Pozostałe określenia podstawowe</w:t>
      </w:r>
      <w:r w:rsidRPr="004E1A81">
        <w:rPr>
          <w:rFonts w:ascii="Times New Roman" w:hAnsi="Times New Roman"/>
          <w:sz w:val="22"/>
          <w:szCs w:val="22"/>
        </w:rPr>
        <w:t xml:space="preserve"> są zgodne z obowiązującymi odpowiednimi polskimi normami i określeniami podanymi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DM.00.00.00 pkt 1.4 "Wymagania ogólne".</w:t>
      </w:r>
    </w:p>
    <w:p w14:paraId="6306ED31" w14:textId="77777777" w:rsidR="00E73EE1" w:rsidRPr="004E1A81" w:rsidRDefault="00E73EE1" w:rsidP="00E73EE1">
      <w:pPr>
        <w:pStyle w:val="Styl1"/>
        <w:tabs>
          <w:tab w:val="left" w:pos="567"/>
        </w:tabs>
        <w:rPr>
          <w:rFonts w:ascii="Times New Roman" w:hAnsi="Times New Roman"/>
          <w:sz w:val="22"/>
          <w:szCs w:val="22"/>
        </w:rPr>
      </w:pPr>
    </w:p>
    <w:p w14:paraId="1BC667A4"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1.5. Ogólne wymagania dotyczące robót</w:t>
      </w:r>
    </w:p>
    <w:p w14:paraId="2582B534"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wymagania dotyczące robót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w:t>
      </w:r>
      <w:r>
        <w:rPr>
          <w:rFonts w:ascii="Times New Roman" w:hAnsi="Times New Roman"/>
          <w:sz w:val="22"/>
          <w:szCs w:val="22"/>
        </w:rPr>
        <w:t>DM.</w:t>
      </w:r>
      <w:r w:rsidRPr="004E1A81">
        <w:rPr>
          <w:rFonts w:ascii="Times New Roman" w:hAnsi="Times New Roman"/>
          <w:sz w:val="22"/>
          <w:szCs w:val="22"/>
        </w:rPr>
        <w:t>00.00.00. pkt 1.5  "Wymagania ogólne".</w:t>
      </w:r>
    </w:p>
    <w:p w14:paraId="226E4F54" w14:textId="77777777" w:rsidR="00E73EE1" w:rsidRPr="004E1A81" w:rsidRDefault="00E73EE1" w:rsidP="00E73EE1">
      <w:pPr>
        <w:pStyle w:val="Styl1"/>
        <w:tabs>
          <w:tab w:val="left" w:pos="567"/>
        </w:tabs>
        <w:rPr>
          <w:rFonts w:ascii="Times New Roman" w:hAnsi="Times New Roman"/>
          <w:sz w:val="22"/>
          <w:szCs w:val="22"/>
        </w:rPr>
      </w:pPr>
    </w:p>
    <w:p w14:paraId="7CE60F45"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Wykonawca Robót jest odpowiedzialny za jakość ich wykonania oraz za zgodność z Dokumentacją Projektową,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i poleceniami </w:t>
      </w:r>
      <w:r>
        <w:rPr>
          <w:rFonts w:ascii="Times New Roman" w:hAnsi="Times New Roman"/>
          <w:sz w:val="22"/>
          <w:szCs w:val="22"/>
        </w:rPr>
        <w:t>Inspektora Nadzoru</w:t>
      </w:r>
      <w:r w:rsidRPr="004E1A81">
        <w:rPr>
          <w:rFonts w:ascii="Times New Roman" w:hAnsi="Times New Roman"/>
          <w:sz w:val="22"/>
          <w:szCs w:val="22"/>
        </w:rPr>
        <w:t>.</w:t>
      </w:r>
    </w:p>
    <w:p w14:paraId="20E4CE64" w14:textId="77777777" w:rsidR="00E73EE1" w:rsidRPr="004E1A81" w:rsidRDefault="00E73EE1" w:rsidP="00E73EE1">
      <w:pPr>
        <w:tabs>
          <w:tab w:val="left" w:pos="567"/>
        </w:tabs>
        <w:spacing w:before="0" w:after="0"/>
        <w:rPr>
          <w:sz w:val="22"/>
          <w:szCs w:val="22"/>
        </w:rPr>
      </w:pPr>
      <w:r w:rsidRPr="004E1A81">
        <w:rPr>
          <w:sz w:val="22"/>
          <w:szCs w:val="22"/>
        </w:rPr>
        <w:t>Niezbędne dane istotne z punktu widzenia:</w:t>
      </w:r>
    </w:p>
    <w:p w14:paraId="04CEA3C7" w14:textId="77777777" w:rsidR="00E73EE1" w:rsidRPr="004E1A81" w:rsidRDefault="00E73EE1" w:rsidP="00E73EE1">
      <w:pPr>
        <w:numPr>
          <w:ilvl w:val="0"/>
          <w:numId w:val="6"/>
        </w:numPr>
        <w:tabs>
          <w:tab w:val="left" w:pos="567"/>
          <w:tab w:val="left" w:pos="851"/>
          <w:tab w:val="left" w:pos="1134"/>
          <w:tab w:val="left" w:pos="1701"/>
        </w:tabs>
        <w:spacing w:before="0" w:after="0"/>
        <w:rPr>
          <w:sz w:val="22"/>
          <w:szCs w:val="22"/>
        </w:rPr>
      </w:pPr>
      <w:r w:rsidRPr="004E1A81">
        <w:rPr>
          <w:sz w:val="22"/>
          <w:szCs w:val="22"/>
        </w:rPr>
        <w:t>organizacji robót budowlanych;</w:t>
      </w:r>
    </w:p>
    <w:p w14:paraId="066DCDC8" w14:textId="77777777" w:rsidR="00E73EE1" w:rsidRPr="004E1A81" w:rsidRDefault="00E73EE1" w:rsidP="00E73EE1">
      <w:pPr>
        <w:numPr>
          <w:ilvl w:val="0"/>
          <w:numId w:val="6"/>
        </w:numPr>
        <w:tabs>
          <w:tab w:val="left" w:pos="567"/>
          <w:tab w:val="left" w:pos="851"/>
          <w:tab w:val="left" w:pos="1134"/>
          <w:tab w:val="left" w:pos="1701"/>
        </w:tabs>
        <w:spacing w:before="0" w:after="0"/>
        <w:rPr>
          <w:sz w:val="22"/>
          <w:szCs w:val="22"/>
        </w:rPr>
      </w:pPr>
      <w:r w:rsidRPr="004E1A81">
        <w:rPr>
          <w:sz w:val="22"/>
          <w:szCs w:val="22"/>
        </w:rPr>
        <w:t>zabezpieczenia interesu osób trzecich;</w:t>
      </w:r>
    </w:p>
    <w:p w14:paraId="3D7C25E2" w14:textId="77777777" w:rsidR="00E73EE1" w:rsidRPr="004E1A81" w:rsidRDefault="00E73EE1" w:rsidP="00E73EE1">
      <w:pPr>
        <w:numPr>
          <w:ilvl w:val="0"/>
          <w:numId w:val="6"/>
        </w:numPr>
        <w:tabs>
          <w:tab w:val="left" w:pos="567"/>
          <w:tab w:val="left" w:pos="851"/>
          <w:tab w:val="left" w:pos="1134"/>
          <w:tab w:val="left" w:pos="1701"/>
        </w:tabs>
        <w:spacing w:before="0" w:after="0"/>
        <w:rPr>
          <w:sz w:val="22"/>
          <w:szCs w:val="22"/>
        </w:rPr>
      </w:pPr>
      <w:r w:rsidRPr="004E1A81">
        <w:rPr>
          <w:sz w:val="22"/>
          <w:szCs w:val="22"/>
        </w:rPr>
        <w:t>ochrony środowiska;</w:t>
      </w:r>
    </w:p>
    <w:p w14:paraId="5EC619BB" w14:textId="77777777" w:rsidR="00E73EE1" w:rsidRPr="004E1A81" w:rsidRDefault="00E73EE1" w:rsidP="00E73EE1">
      <w:pPr>
        <w:numPr>
          <w:ilvl w:val="0"/>
          <w:numId w:val="6"/>
        </w:numPr>
        <w:tabs>
          <w:tab w:val="left" w:pos="567"/>
          <w:tab w:val="left" w:pos="851"/>
          <w:tab w:val="left" w:pos="1134"/>
          <w:tab w:val="left" w:pos="1701"/>
        </w:tabs>
        <w:spacing w:before="0" w:after="0"/>
        <w:rPr>
          <w:sz w:val="22"/>
          <w:szCs w:val="22"/>
        </w:rPr>
      </w:pPr>
      <w:r w:rsidRPr="004E1A81">
        <w:rPr>
          <w:sz w:val="22"/>
          <w:szCs w:val="22"/>
        </w:rPr>
        <w:t>warunków bezpieczeństwa pracy;</w:t>
      </w:r>
    </w:p>
    <w:p w14:paraId="70D5F179" w14:textId="77777777" w:rsidR="00E73EE1" w:rsidRPr="004E1A81" w:rsidRDefault="00E73EE1" w:rsidP="00E73EE1">
      <w:pPr>
        <w:numPr>
          <w:ilvl w:val="0"/>
          <w:numId w:val="6"/>
        </w:numPr>
        <w:tabs>
          <w:tab w:val="left" w:pos="567"/>
          <w:tab w:val="left" w:pos="851"/>
          <w:tab w:val="left" w:pos="1134"/>
          <w:tab w:val="left" w:pos="1701"/>
        </w:tabs>
        <w:spacing w:before="0" w:after="0"/>
        <w:rPr>
          <w:sz w:val="22"/>
          <w:szCs w:val="22"/>
        </w:rPr>
      </w:pPr>
      <w:r w:rsidRPr="004E1A81">
        <w:rPr>
          <w:sz w:val="22"/>
          <w:szCs w:val="22"/>
        </w:rPr>
        <w:t>zaplecza dla potrzeb Wykonawcy;</w:t>
      </w:r>
    </w:p>
    <w:p w14:paraId="5A9DA74A" w14:textId="77777777" w:rsidR="00E73EE1" w:rsidRPr="004E1A81" w:rsidRDefault="00E73EE1" w:rsidP="00E73EE1">
      <w:pPr>
        <w:numPr>
          <w:ilvl w:val="0"/>
          <w:numId w:val="6"/>
        </w:numPr>
        <w:tabs>
          <w:tab w:val="left" w:pos="567"/>
          <w:tab w:val="left" w:pos="851"/>
          <w:tab w:val="left" w:pos="1134"/>
          <w:tab w:val="left" w:pos="1701"/>
        </w:tabs>
        <w:spacing w:before="0" w:after="0"/>
        <w:rPr>
          <w:sz w:val="22"/>
          <w:szCs w:val="22"/>
        </w:rPr>
      </w:pPr>
      <w:r w:rsidRPr="004E1A81">
        <w:rPr>
          <w:sz w:val="22"/>
          <w:szCs w:val="22"/>
        </w:rPr>
        <w:t>warunków organizacji ruchu;</w:t>
      </w:r>
    </w:p>
    <w:p w14:paraId="6D27B74B" w14:textId="77777777" w:rsidR="00E73EE1" w:rsidRPr="004E1A81" w:rsidRDefault="00E73EE1" w:rsidP="00E73EE1">
      <w:pPr>
        <w:numPr>
          <w:ilvl w:val="0"/>
          <w:numId w:val="6"/>
        </w:numPr>
        <w:tabs>
          <w:tab w:val="left" w:pos="567"/>
          <w:tab w:val="left" w:pos="851"/>
          <w:tab w:val="left" w:pos="1134"/>
          <w:tab w:val="left" w:pos="1701"/>
        </w:tabs>
        <w:spacing w:before="0" w:after="0"/>
        <w:rPr>
          <w:sz w:val="22"/>
          <w:szCs w:val="22"/>
        </w:rPr>
      </w:pPr>
      <w:r w:rsidRPr="004E1A81">
        <w:rPr>
          <w:sz w:val="22"/>
          <w:szCs w:val="22"/>
        </w:rPr>
        <w:t>zabezpieczenia chodników i jezdni,</w:t>
      </w:r>
    </w:p>
    <w:p w14:paraId="27AFAA4A" w14:textId="77777777" w:rsidR="00E73EE1" w:rsidRDefault="00E73EE1" w:rsidP="00E73EE1">
      <w:pPr>
        <w:tabs>
          <w:tab w:val="left" w:pos="567"/>
        </w:tabs>
        <w:spacing w:before="0" w:after="0"/>
        <w:rPr>
          <w:sz w:val="22"/>
          <w:szCs w:val="22"/>
        </w:rPr>
      </w:pPr>
      <w:r w:rsidRPr="004E1A81">
        <w:rPr>
          <w:sz w:val="22"/>
          <w:szCs w:val="22"/>
        </w:rPr>
        <w:t xml:space="preserve">podano w </w:t>
      </w:r>
      <w:proofErr w:type="spellStart"/>
      <w:r>
        <w:rPr>
          <w:sz w:val="22"/>
          <w:szCs w:val="22"/>
        </w:rPr>
        <w:t>STWiORB</w:t>
      </w:r>
      <w:proofErr w:type="spellEnd"/>
      <w:r w:rsidRPr="004E1A81">
        <w:rPr>
          <w:sz w:val="22"/>
          <w:szCs w:val="22"/>
        </w:rPr>
        <w:t xml:space="preserve">  </w:t>
      </w:r>
      <w:r>
        <w:rPr>
          <w:sz w:val="22"/>
          <w:szCs w:val="22"/>
        </w:rPr>
        <w:t>DM.</w:t>
      </w:r>
      <w:r w:rsidRPr="004E1A81">
        <w:rPr>
          <w:sz w:val="22"/>
          <w:szCs w:val="22"/>
        </w:rPr>
        <w:t xml:space="preserve"> 00.00.00 pkt 1.5  „Wymagania Ogólne”.</w:t>
      </w:r>
    </w:p>
    <w:p w14:paraId="19249E0B" w14:textId="77777777" w:rsidR="00E73EE1" w:rsidRDefault="00E73EE1" w:rsidP="00E73EE1">
      <w:pPr>
        <w:tabs>
          <w:tab w:val="left" w:pos="567"/>
        </w:tabs>
        <w:spacing w:before="0" w:after="0"/>
        <w:rPr>
          <w:sz w:val="22"/>
          <w:szCs w:val="22"/>
        </w:rPr>
      </w:pPr>
    </w:p>
    <w:p w14:paraId="2CCFD893" w14:textId="77777777" w:rsidR="00E73EE1" w:rsidRDefault="00E73EE1" w:rsidP="00E73EE1">
      <w:pPr>
        <w:tabs>
          <w:tab w:val="left" w:pos="567"/>
        </w:tabs>
        <w:spacing w:before="0" w:after="0"/>
        <w:rPr>
          <w:sz w:val="22"/>
          <w:szCs w:val="22"/>
        </w:rPr>
      </w:pPr>
    </w:p>
    <w:p w14:paraId="3CB44B4E" w14:textId="77777777" w:rsidR="00E73EE1" w:rsidRPr="004E1A81" w:rsidRDefault="00E73EE1" w:rsidP="00E73EE1">
      <w:pPr>
        <w:tabs>
          <w:tab w:val="left" w:pos="567"/>
        </w:tabs>
        <w:spacing w:before="0" w:after="0"/>
        <w:rPr>
          <w:sz w:val="22"/>
          <w:szCs w:val="22"/>
        </w:rPr>
      </w:pPr>
    </w:p>
    <w:p w14:paraId="516A74E4"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2. MATERIAŁY</w:t>
      </w:r>
    </w:p>
    <w:p w14:paraId="7C13242B" w14:textId="77777777" w:rsidR="00E73EE1" w:rsidRPr="004E1A81" w:rsidRDefault="00E73EE1" w:rsidP="00E73EE1">
      <w:pPr>
        <w:pStyle w:val="Styl1"/>
        <w:tabs>
          <w:tab w:val="left" w:pos="567"/>
        </w:tabs>
        <w:rPr>
          <w:rFonts w:ascii="Times New Roman" w:hAnsi="Times New Roman"/>
          <w:sz w:val="22"/>
          <w:szCs w:val="22"/>
        </w:rPr>
      </w:pPr>
    </w:p>
    <w:p w14:paraId="055F818E"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2.1. Ogólne wymagania dotyczące materiałów</w:t>
      </w:r>
    </w:p>
    <w:p w14:paraId="3BF9E8D9"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wymagania dotyczące materiałów, ich pozyskania i składowania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DM.00.00.00. pkt 2  „Wymagania ogólne”.</w:t>
      </w:r>
    </w:p>
    <w:p w14:paraId="7D669283"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Pełnowartościowe drewno uzyskane przez Wykonawcę z wycinki drzew staje się własnością Zamawiającego i zostanie odwiezione przez Wykonawcę na miejsce składowania wskazane przez </w:t>
      </w:r>
      <w:r>
        <w:rPr>
          <w:rFonts w:ascii="Times New Roman" w:hAnsi="Times New Roman"/>
          <w:sz w:val="22"/>
          <w:szCs w:val="22"/>
        </w:rPr>
        <w:t>Zamawiającego – chyba że dokumentacja projektowa stanowi inaczej.</w:t>
      </w:r>
    </w:p>
    <w:p w14:paraId="630FA8F1" w14:textId="77777777" w:rsidR="00E73EE1" w:rsidRPr="004E1A81" w:rsidRDefault="00E73EE1" w:rsidP="00E73EE1">
      <w:pPr>
        <w:tabs>
          <w:tab w:val="left" w:pos="567"/>
        </w:tabs>
        <w:spacing w:before="0" w:after="0"/>
        <w:rPr>
          <w:sz w:val="22"/>
          <w:szCs w:val="22"/>
        </w:rPr>
      </w:pPr>
      <w:r w:rsidRPr="004E1A81">
        <w:rPr>
          <w:sz w:val="22"/>
          <w:szCs w:val="22"/>
        </w:rPr>
        <w:t>Materiał odpadowy powstały z karczowania drzew, pni i krzewów jest własnością Wykonawcy.</w:t>
      </w:r>
    </w:p>
    <w:p w14:paraId="6AD12168" w14:textId="77777777" w:rsidR="00E73EE1" w:rsidRPr="004E1A81" w:rsidRDefault="00E73EE1" w:rsidP="00E73EE1">
      <w:pPr>
        <w:tabs>
          <w:tab w:val="left" w:pos="567"/>
        </w:tabs>
        <w:spacing w:before="0" w:after="0"/>
        <w:rPr>
          <w:sz w:val="22"/>
          <w:szCs w:val="22"/>
        </w:rPr>
      </w:pPr>
      <w:r w:rsidRPr="004E1A81">
        <w:rPr>
          <w:sz w:val="22"/>
          <w:szCs w:val="22"/>
        </w:rPr>
        <w:t xml:space="preserve">Wykonawca pomniejszy koszt wykonania robót związanych z wycinką drzew o koszt pozyskanego materiału, uzgodniony z </w:t>
      </w:r>
      <w:r>
        <w:rPr>
          <w:sz w:val="22"/>
          <w:szCs w:val="22"/>
        </w:rPr>
        <w:t>Zamawiającym</w:t>
      </w:r>
      <w:r w:rsidRPr="004E1A81">
        <w:rPr>
          <w:sz w:val="22"/>
          <w:szCs w:val="22"/>
        </w:rPr>
        <w:t xml:space="preserve">. </w:t>
      </w:r>
    </w:p>
    <w:p w14:paraId="73FB7648" w14:textId="77777777" w:rsidR="00E73EE1" w:rsidRPr="004E1A81" w:rsidRDefault="00E73EE1" w:rsidP="00E73EE1">
      <w:pPr>
        <w:tabs>
          <w:tab w:val="left" w:pos="567"/>
        </w:tabs>
        <w:spacing w:before="0" w:after="0"/>
        <w:rPr>
          <w:sz w:val="22"/>
          <w:szCs w:val="22"/>
        </w:rPr>
      </w:pPr>
      <w:r w:rsidRPr="004E1A81">
        <w:rPr>
          <w:sz w:val="22"/>
          <w:szCs w:val="22"/>
        </w:rPr>
        <w:t xml:space="preserve">Oczyszczenie terenu po wycince, zasypanie dołów i  zagęszczenie gruntu po karczowaniu pni wykona Wykonawca, a koszt robót należy ująć w </w:t>
      </w:r>
      <w:r>
        <w:rPr>
          <w:sz w:val="22"/>
          <w:szCs w:val="22"/>
        </w:rPr>
        <w:t>ofercie Wykonawcy</w:t>
      </w:r>
      <w:r w:rsidRPr="004E1A81">
        <w:rPr>
          <w:sz w:val="22"/>
          <w:szCs w:val="22"/>
        </w:rPr>
        <w:t>.</w:t>
      </w:r>
    </w:p>
    <w:p w14:paraId="10F5B0C1" w14:textId="77777777" w:rsidR="00E73EE1" w:rsidRPr="004E1A81" w:rsidRDefault="00E73EE1" w:rsidP="00E73EE1">
      <w:pPr>
        <w:pStyle w:val="Styl1"/>
        <w:tabs>
          <w:tab w:val="left" w:pos="567"/>
        </w:tabs>
        <w:rPr>
          <w:rFonts w:ascii="Times New Roman" w:hAnsi="Times New Roman"/>
          <w:bCs/>
          <w:sz w:val="22"/>
          <w:szCs w:val="22"/>
        </w:rPr>
      </w:pPr>
    </w:p>
    <w:p w14:paraId="3C8A94AF"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b/>
          <w:bCs/>
          <w:sz w:val="22"/>
          <w:szCs w:val="22"/>
        </w:rPr>
        <w:t>2.2. Materiały (grunty) do zasypania dołów</w:t>
      </w:r>
    </w:p>
    <w:p w14:paraId="2B76DCBC"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Materiały (grunty) do zasypywania dołów po wykarczowaniu zgodnie z wymaganiami</w:t>
      </w:r>
      <w:r>
        <w:rPr>
          <w:rFonts w:ascii="Times New Roman" w:hAnsi="Times New Roman"/>
          <w:sz w:val="22"/>
          <w:szCs w:val="22"/>
        </w:rPr>
        <w:t xml:space="preserve"> </w:t>
      </w:r>
      <w:r w:rsidRPr="004E1A81">
        <w:rPr>
          <w:rFonts w:ascii="Times New Roman" w:hAnsi="Times New Roman"/>
          <w:sz w:val="22"/>
          <w:szCs w:val="22"/>
        </w:rPr>
        <w:t>PN-S-02205.</w:t>
      </w:r>
    </w:p>
    <w:p w14:paraId="09FEE600" w14:textId="77777777" w:rsidR="00E73EE1" w:rsidRPr="004E1A81" w:rsidRDefault="00E73EE1" w:rsidP="00E73EE1">
      <w:pPr>
        <w:pStyle w:val="Styl1"/>
        <w:tabs>
          <w:tab w:val="left" w:pos="567"/>
        </w:tabs>
        <w:rPr>
          <w:rFonts w:ascii="Times New Roman" w:hAnsi="Times New Roman"/>
          <w:sz w:val="22"/>
          <w:szCs w:val="22"/>
        </w:rPr>
      </w:pPr>
    </w:p>
    <w:p w14:paraId="12CA4F57"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3. SPRZĘT</w:t>
      </w:r>
    </w:p>
    <w:p w14:paraId="76527F10" w14:textId="77777777" w:rsidR="00E73EE1" w:rsidRPr="004E1A81" w:rsidRDefault="00E73EE1" w:rsidP="00E73EE1">
      <w:pPr>
        <w:pStyle w:val="Styl1"/>
        <w:tabs>
          <w:tab w:val="left" w:pos="567"/>
        </w:tabs>
        <w:rPr>
          <w:rFonts w:ascii="Times New Roman" w:hAnsi="Times New Roman"/>
          <w:sz w:val="22"/>
          <w:szCs w:val="22"/>
        </w:rPr>
      </w:pPr>
    </w:p>
    <w:p w14:paraId="55E18D6F"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3.1. Ogólne wymagania dotyczące sprzętu</w:t>
      </w:r>
    </w:p>
    <w:p w14:paraId="48FBC8A5"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wymagania dotyczące sprzętu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DM.00.00.00 pkt 3 "Wymagania ogólne".</w:t>
      </w:r>
    </w:p>
    <w:p w14:paraId="7E4D3C4D" w14:textId="77777777" w:rsidR="00E73EE1" w:rsidRPr="004E1A81" w:rsidRDefault="00E73EE1" w:rsidP="00E73EE1">
      <w:pPr>
        <w:pStyle w:val="Styl1"/>
        <w:tabs>
          <w:tab w:val="left" w:pos="567"/>
        </w:tabs>
        <w:rPr>
          <w:rFonts w:ascii="Times New Roman" w:hAnsi="Times New Roman"/>
          <w:sz w:val="22"/>
          <w:szCs w:val="22"/>
        </w:rPr>
      </w:pPr>
    </w:p>
    <w:p w14:paraId="740F586C"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3.2. Sprzęt do usunięcia drzew i krzewów</w:t>
      </w:r>
    </w:p>
    <w:p w14:paraId="0BC00A38"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Do wykonania robót należy stosować: </w:t>
      </w:r>
    </w:p>
    <w:p w14:paraId="6154B7DF" w14:textId="77777777" w:rsidR="00E73EE1" w:rsidRPr="004E1A81" w:rsidRDefault="00E73EE1" w:rsidP="00E73EE1">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piły mechaniczne,</w:t>
      </w:r>
    </w:p>
    <w:p w14:paraId="0A1EC254" w14:textId="77777777" w:rsidR="00E73EE1" w:rsidRPr="004E1A81" w:rsidRDefault="00E73EE1" w:rsidP="00E73EE1">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 xml:space="preserve">spycharki, </w:t>
      </w:r>
    </w:p>
    <w:p w14:paraId="5911BB99" w14:textId="77777777" w:rsidR="00E73EE1" w:rsidRPr="004E1A81" w:rsidRDefault="00E73EE1" w:rsidP="00E73EE1">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specjalne maszyny przeznaczone do karczowania pni oraz ich usunięcia z pasa drogowego,</w:t>
      </w:r>
    </w:p>
    <w:p w14:paraId="1856C76F" w14:textId="77777777" w:rsidR="00E73EE1" w:rsidRPr="004E1A81" w:rsidRDefault="00E73EE1" w:rsidP="00E73EE1">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koparki lub ciągniki ze specjalnymi osprzętami do prowadzenia prac związanych z wyrębem drzew,</w:t>
      </w:r>
    </w:p>
    <w:p w14:paraId="542DA18C" w14:textId="77777777" w:rsidR="00E73EE1" w:rsidRPr="004E1A81" w:rsidRDefault="00E73EE1" w:rsidP="00E73EE1">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urządzenia do rozdrabniania gałęzi, krzewów i korzeni,</w:t>
      </w:r>
    </w:p>
    <w:p w14:paraId="759B68D9" w14:textId="77777777" w:rsidR="00E73EE1" w:rsidRPr="004E1A81" w:rsidRDefault="00E73EE1" w:rsidP="00E73EE1">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narzędzia ręczne (siekiery, itp.),</w:t>
      </w:r>
    </w:p>
    <w:p w14:paraId="661249BC"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bądź inny sprzęt zaakceptowany przez </w:t>
      </w:r>
      <w:r>
        <w:rPr>
          <w:rFonts w:ascii="Times New Roman" w:hAnsi="Times New Roman"/>
          <w:sz w:val="22"/>
          <w:szCs w:val="22"/>
        </w:rPr>
        <w:t>Inspektora Nadzoru</w:t>
      </w:r>
      <w:r w:rsidRPr="004E1A81">
        <w:rPr>
          <w:rFonts w:ascii="Times New Roman" w:hAnsi="Times New Roman"/>
          <w:sz w:val="22"/>
          <w:szCs w:val="22"/>
        </w:rPr>
        <w:t>.</w:t>
      </w:r>
    </w:p>
    <w:p w14:paraId="66A3A9B4" w14:textId="77777777" w:rsidR="00E73EE1" w:rsidRPr="004E1A81" w:rsidRDefault="00E73EE1" w:rsidP="00E73EE1">
      <w:pPr>
        <w:pStyle w:val="Styl1"/>
        <w:tabs>
          <w:tab w:val="left" w:pos="567"/>
        </w:tabs>
        <w:rPr>
          <w:rFonts w:ascii="Times New Roman" w:hAnsi="Times New Roman"/>
          <w:b/>
          <w:bCs/>
          <w:sz w:val="22"/>
          <w:szCs w:val="22"/>
        </w:rPr>
      </w:pPr>
    </w:p>
    <w:p w14:paraId="2FB25AA0"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4. TRANSPORT</w:t>
      </w:r>
    </w:p>
    <w:p w14:paraId="684B65BE" w14:textId="77777777" w:rsidR="00E73EE1" w:rsidRPr="004E1A81" w:rsidRDefault="00E73EE1" w:rsidP="00E73EE1">
      <w:pPr>
        <w:pStyle w:val="Styl1"/>
        <w:tabs>
          <w:tab w:val="left" w:pos="567"/>
        </w:tabs>
        <w:rPr>
          <w:rFonts w:ascii="Times New Roman" w:hAnsi="Times New Roman"/>
          <w:sz w:val="22"/>
          <w:szCs w:val="22"/>
        </w:rPr>
      </w:pPr>
    </w:p>
    <w:p w14:paraId="2F8B1E04"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4.1. Ogólne wymagania dotyczące transportu</w:t>
      </w:r>
    </w:p>
    <w:p w14:paraId="070B39D3"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wymagania dotyczące transportu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w:t>
      </w:r>
      <w:r>
        <w:rPr>
          <w:rFonts w:ascii="Times New Roman" w:hAnsi="Times New Roman"/>
          <w:sz w:val="22"/>
          <w:szCs w:val="22"/>
        </w:rPr>
        <w:t>DM.</w:t>
      </w:r>
      <w:r w:rsidRPr="004E1A81">
        <w:rPr>
          <w:rFonts w:ascii="Times New Roman" w:hAnsi="Times New Roman"/>
          <w:sz w:val="22"/>
          <w:szCs w:val="22"/>
        </w:rPr>
        <w:t>00.00.00 pkt 4 "Wymagania ogólne".</w:t>
      </w:r>
    </w:p>
    <w:p w14:paraId="54B61A3C" w14:textId="77777777" w:rsidR="00E73EE1" w:rsidRPr="004E1A81" w:rsidRDefault="00E73EE1" w:rsidP="00E73EE1">
      <w:pPr>
        <w:pStyle w:val="Styl1"/>
        <w:tabs>
          <w:tab w:val="left" w:pos="567"/>
        </w:tabs>
        <w:rPr>
          <w:rFonts w:ascii="Times New Roman" w:hAnsi="Times New Roman"/>
          <w:sz w:val="22"/>
          <w:szCs w:val="22"/>
        </w:rPr>
      </w:pPr>
    </w:p>
    <w:p w14:paraId="69194DAE"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4.2. Transport usuniętych drzew i krzewów</w:t>
      </w:r>
    </w:p>
    <w:p w14:paraId="0AC5FCE8"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Pnie, karpy, gałęzie ściętych drzew i krzewów mogą być przewożone dowolnymi środkami transportu.</w:t>
      </w:r>
    </w:p>
    <w:p w14:paraId="68840AF3" w14:textId="77777777" w:rsidR="00E73EE1" w:rsidRPr="004E1A81" w:rsidRDefault="00E73EE1" w:rsidP="00E73EE1">
      <w:pPr>
        <w:pStyle w:val="Styl1"/>
        <w:tabs>
          <w:tab w:val="left" w:pos="567"/>
        </w:tabs>
        <w:rPr>
          <w:rFonts w:ascii="Times New Roman" w:hAnsi="Times New Roman"/>
          <w:sz w:val="22"/>
          <w:szCs w:val="22"/>
        </w:rPr>
      </w:pPr>
    </w:p>
    <w:p w14:paraId="2CA4EEBC"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W czasie trwania transportu Wykonawca powinien zabezpieczyć ładunki przed możliwością przesuwania się oraz dostosować rozmiary ładunku (przewożonych pni) do wymagań przepisów ruchu drogowego.</w:t>
      </w:r>
    </w:p>
    <w:p w14:paraId="4E676FB2" w14:textId="77777777" w:rsidR="00E73EE1" w:rsidRPr="004E1A81" w:rsidRDefault="00E73EE1" w:rsidP="00E73EE1">
      <w:pPr>
        <w:pStyle w:val="Styl1"/>
        <w:tabs>
          <w:tab w:val="left" w:pos="567"/>
        </w:tabs>
        <w:rPr>
          <w:rFonts w:ascii="Times New Roman" w:hAnsi="Times New Roman"/>
          <w:sz w:val="22"/>
          <w:szCs w:val="22"/>
        </w:rPr>
      </w:pPr>
    </w:p>
    <w:p w14:paraId="7134F1DA"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Transport zrębków z rozdrobnienia gałęzi, krzewów, korzeni powinien się odbywać samochodami zaopatrzonymi w plandeki.</w:t>
      </w:r>
    </w:p>
    <w:p w14:paraId="172F3182"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Transport materiałów z wycinki leży w po stronie Wykonawcy.</w:t>
      </w:r>
    </w:p>
    <w:p w14:paraId="088AFEB4" w14:textId="77777777" w:rsidR="00E73EE1" w:rsidRPr="004E1A81" w:rsidRDefault="00E73EE1" w:rsidP="00E73EE1">
      <w:pPr>
        <w:pStyle w:val="Styl1"/>
        <w:tabs>
          <w:tab w:val="left" w:pos="567"/>
        </w:tabs>
        <w:rPr>
          <w:rFonts w:ascii="Times New Roman" w:hAnsi="Times New Roman"/>
          <w:sz w:val="22"/>
          <w:szCs w:val="22"/>
        </w:rPr>
      </w:pPr>
    </w:p>
    <w:p w14:paraId="5759F4E3"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5. WYKONANIE ROBÓT</w:t>
      </w:r>
    </w:p>
    <w:p w14:paraId="31149CD4"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5.1. Ogólne zasady wykonania robót</w:t>
      </w:r>
    </w:p>
    <w:p w14:paraId="7ED14E39"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zasady wykonania robót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w:t>
      </w:r>
      <w:r>
        <w:rPr>
          <w:rFonts w:ascii="Times New Roman" w:hAnsi="Times New Roman"/>
          <w:sz w:val="22"/>
          <w:szCs w:val="22"/>
        </w:rPr>
        <w:t>DM.</w:t>
      </w:r>
      <w:r w:rsidRPr="004E1A81">
        <w:rPr>
          <w:rFonts w:ascii="Times New Roman" w:hAnsi="Times New Roman"/>
          <w:sz w:val="22"/>
          <w:szCs w:val="22"/>
        </w:rPr>
        <w:t>00.00.00 pkt 5 "Wymagania ogólne".</w:t>
      </w:r>
    </w:p>
    <w:p w14:paraId="3EB2DF69" w14:textId="77777777" w:rsidR="00E73EE1" w:rsidRPr="004E1A81" w:rsidRDefault="00E73EE1" w:rsidP="00E73EE1">
      <w:pPr>
        <w:pStyle w:val="Tekstpodstawowy2"/>
        <w:tabs>
          <w:tab w:val="left" w:pos="567"/>
        </w:tabs>
        <w:spacing w:before="0" w:after="0"/>
        <w:rPr>
          <w:color w:val="auto"/>
          <w:sz w:val="22"/>
          <w:szCs w:val="22"/>
        </w:rPr>
      </w:pPr>
      <w:r w:rsidRPr="004E1A81">
        <w:rPr>
          <w:color w:val="auto"/>
          <w:sz w:val="22"/>
          <w:szCs w:val="22"/>
        </w:rPr>
        <w:t xml:space="preserve">Wykonawca przedstawi </w:t>
      </w:r>
      <w:r>
        <w:rPr>
          <w:color w:val="auto"/>
          <w:sz w:val="22"/>
          <w:szCs w:val="22"/>
        </w:rPr>
        <w:t>Inspektorowi Nadzoru</w:t>
      </w:r>
      <w:r w:rsidRPr="004E1A81">
        <w:rPr>
          <w:color w:val="auto"/>
          <w:sz w:val="22"/>
          <w:szCs w:val="22"/>
        </w:rPr>
        <w:t xml:space="preserve"> do akceptacji Projekt Technologii i Organizacji Robót oraz Program Zapewnienia Jakości uwzględniający wszystkie warunki, w jakich będą wykonywane roboty.</w:t>
      </w:r>
    </w:p>
    <w:p w14:paraId="5DACC2DF"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5.2. Usunięcie drzew i krzewów</w:t>
      </w:r>
    </w:p>
    <w:p w14:paraId="47BCCE23" w14:textId="77777777" w:rsidR="00E73EE1" w:rsidRPr="00C66E8C"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Przed przystąpieniem do robót Wykonawca wykona w terenie pomiar geodezyjny powierzchni zadrzewienia i zakrzewienia</w:t>
      </w:r>
      <w:r>
        <w:rPr>
          <w:rFonts w:ascii="Times New Roman" w:hAnsi="Times New Roman"/>
          <w:sz w:val="22"/>
          <w:szCs w:val="22"/>
        </w:rPr>
        <w:t xml:space="preserve">. </w:t>
      </w:r>
      <w:r w:rsidRPr="00C66E8C">
        <w:rPr>
          <w:rFonts w:ascii="Times New Roman" w:hAnsi="Times New Roman"/>
          <w:sz w:val="22"/>
          <w:szCs w:val="22"/>
        </w:rPr>
        <w:t xml:space="preserve">Roboty związane z usunięciem drzew, krzewów i pni obejmują wycięcie i wykarczowanie drzew i krzewów, wywiezienie pni, karpiny i gałęzi poza teren budowy na wskazane miejsce, zasypanie dołów oraz zniszczenie pozostałości po usuniętej roślinności. </w:t>
      </w:r>
    </w:p>
    <w:p w14:paraId="313CE87C" w14:textId="77777777" w:rsidR="00E73EE1" w:rsidRPr="004E1A81" w:rsidRDefault="00E73EE1" w:rsidP="00E73EE1">
      <w:pPr>
        <w:tabs>
          <w:tab w:val="left" w:pos="567"/>
        </w:tabs>
        <w:spacing w:before="0" w:after="0"/>
        <w:rPr>
          <w:sz w:val="22"/>
          <w:szCs w:val="22"/>
        </w:rPr>
      </w:pPr>
      <w:r w:rsidRPr="004E1A81">
        <w:rPr>
          <w:sz w:val="22"/>
          <w:szCs w:val="22"/>
        </w:rPr>
        <w:t xml:space="preserve">Usunięty materiał z wycinki i karczowania Wykonawca przewiezie na miejsce składowania. Sposób zniszczenia pozostałości po usuniętej roślinności Wykonawca uzgodni z </w:t>
      </w:r>
      <w:r>
        <w:rPr>
          <w:sz w:val="22"/>
          <w:szCs w:val="22"/>
        </w:rPr>
        <w:t>Inspektorem Nadzoru</w:t>
      </w:r>
      <w:r w:rsidRPr="004E1A81">
        <w:rPr>
          <w:sz w:val="22"/>
          <w:szCs w:val="22"/>
        </w:rPr>
        <w:t>.</w:t>
      </w:r>
    </w:p>
    <w:p w14:paraId="08AFB9BD"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Jeżeli dopuszczono przerobienie gałęzi na korę drzewną za pomocą specjalistycznego sprzętu, to sposób wykonania powinien odpowiadać zaleceniom producenta sprzętu. Nieużyteczne pozostałości po przeróbce powinny być usunięte przez Wykonawcę z terenu budowy.</w:t>
      </w:r>
    </w:p>
    <w:p w14:paraId="58752F39"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W miejscach wykopów, z których grunt jest przeznaczony do wbudowania w nasypy, teren należy oczyścić z roślinności, wykarczować pnie i usunąć korzenie tak, aby zawartość części organicznych w gruntach przeznaczonych do wbudowania w nasypy nie przekraczała 2%.</w:t>
      </w:r>
    </w:p>
    <w:p w14:paraId="22A173F4"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W miejscach nasypów teren należy oczyścić tak, aby części roślinności nie znajdowały się na głębokości do 60 cm poniżej niwelety robót ziemnych i linii skarp nasypu.</w:t>
      </w:r>
    </w:p>
    <w:p w14:paraId="26EA0DBE"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Roślinność istniejąca w pasie robót drogowych, nie przeznaczona do usunięcia, powinna być przez Wykonawcę zabezpieczona przed uszkodzeniem. Jeżeli roślinność, która ma być zachowana, zostanie uszkodzona lub zniszczona przez Wykonawcę, to powinna być ona odtworzona na koszt Wykonawcy, w sposób zaakceptowany przez odpowiednie władze. </w:t>
      </w:r>
    </w:p>
    <w:p w14:paraId="7C1DEB0A" w14:textId="77777777" w:rsidR="00E73EE1" w:rsidRPr="004E1A81" w:rsidRDefault="00E73EE1" w:rsidP="00E73EE1">
      <w:pPr>
        <w:pStyle w:val="Styl1"/>
        <w:tabs>
          <w:tab w:val="left" w:pos="567"/>
        </w:tabs>
        <w:rPr>
          <w:rFonts w:ascii="Times New Roman" w:hAnsi="Times New Roman"/>
          <w:sz w:val="22"/>
          <w:szCs w:val="22"/>
        </w:rPr>
      </w:pPr>
    </w:p>
    <w:p w14:paraId="22CEE79B"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Poza miejscami wykopów doły po wykarczowanych pniach powinny być wypełnione gruntem przydatnym do budowy nasypów i zagęszczone zgodnie z wymaganiami wg PN-S-02205:1998.</w:t>
      </w:r>
    </w:p>
    <w:p w14:paraId="7697DA48"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Doły po wykarczowanych pniach w obrębie wykopów powinny być tymczasowo zasypane lub uformowane tak aby nie gromadziła się w nich woda.</w:t>
      </w:r>
    </w:p>
    <w:p w14:paraId="3A9DE61B" w14:textId="77777777" w:rsidR="00E73EE1" w:rsidRPr="004E1A81" w:rsidRDefault="00E73EE1" w:rsidP="00E73EE1">
      <w:pPr>
        <w:pStyle w:val="Styl1"/>
        <w:tabs>
          <w:tab w:val="left" w:pos="567"/>
        </w:tabs>
        <w:rPr>
          <w:rFonts w:ascii="Times New Roman" w:hAnsi="Times New Roman"/>
          <w:sz w:val="22"/>
          <w:szCs w:val="22"/>
        </w:rPr>
      </w:pPr>
    </w:p>
    <w:p w14:paraId="56916DA7"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6. KONTROLA JAKOŚCI ROBÓT</w:t>
      </w:r>
    </w:p>
    <w:p w14:paraId="24288353" w14:textId="77777777" w:rsidR="00E73EE1" w:rsidRPr="004E1A81" w:rsidRDefault="00E73EE1" w:rsidP="00E73EE1">
      <w:pPr>
        <w:pStyle w:val="Styl1"/>
        <w:tabs>
          <w:tab w:val="left" w:pos="567"/>
        </w:tabs>
        <w:rPr>
          <w:rFonts w:ascii="Times New Roman" w:hAnsi="Times New Roman"/>
          <w:b/>
          <w:bCs/>
          <w:sz w:val="22"/>
          <w:szCs w:val="22"/>
        </w:rPr>
      </w:pPr>
    </w:p>
    <w:p w14:paraId="4142D0F5"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6.1. Ogólne zasady kontroli jakości robót</w:t>
      </w:r>
    </w:p>
    <w:p w14:paraId="3B571D9F" w14:textId="77777777" w:rsidR="00E73EE1" w:rsidRPr="004E1A81" w:rsidRDefault="00E73EE1" w:rsidP="00E73EE1">
      <w:pPr>
        <w:pStyle w:val="Styl1"/>
        <w:tabs>
          <w:tab w:val="left" w:pos="567"/>
        </w:tabs>
        <w:rPr>
          <w:rFonts w:ascii="Times New Roman" w:hAnsi="Times New Roman"/>
          <w:sz w:val="22"/>
          <w:szCs w:val="22"/>
        </w:rPr>
      </w:pPr>
    </w:p>
    <w:p w14:paraId="181835B4"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Zasady ogólne kontroli jakości robót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DM.00.00.00 "Wymagania ogólne"</w:t>
      </w:r>
      <w:r>
        <w:rPr>
          <w:rFonts w:ascii="Times New Roman" w:hAnsi="Times New Roman"/>
          <w:sz w:val="22"/>
          <w:szCs w:val="22"/>
        </w:rPr>
        <w:t xml:space="preserve"> </w:t>
      </w:r>
      <w:r w:rsidRPr="004E1A81">
        <w:rPr>
          <w:rFonts w:ascii="Times New Roman" w:hAnsi="Times New Roman"/>
          <w:sz w:val="22"/>
          <w:szCs w:val="22"/>
        </w:rPr>
        <w:t>pkt 6.</w:t>
      </w:r>
    </w:p>
    <w:p w14:paraId="73D1052B" w14:textId="77777777" w:rsidR="00E73EE1" w:rsidRPr="004E1A81" w:rsidRDefault="00E73EE1" w:rsidP="00E73EE1">
      <w:pPr>
        <w:pStyle w:val="Styl1"/>
        <w:tabs>
          <w:tab w:val="left" w:pos="567"/>
        </w:tabs>
        <w:rPr>
          <w:rFonts w:ascii="Times New Roman" w:hAnsi="Times New Roman"/>
          <w:sz w:val="22"/>
          <w:szCs w:val="22"/>
        </w:rPr>
      </w:pPr>
    </w:p>
    <w:p w14:paraId="34C0271A"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6.2. Kontrola prawidłowości usunięcia drzew i krzewów</w:t>
      </w:r>
    </w:p>
    <w:p w14:paraId="4AA8DA40"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Sprawdzenie jakości robót polega na sprawdzeniu ich zgodności z:</w:t>
      </w:r>
    </w:p>
    <w:p w14:paraId="4AC99FDE" w14:textId="77777777" w:rsidR="00E73EE1" w:rsidRPr="004E1A81" w:rsidRDefault="00E73EE1" w:rsidP="00E73EE1">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Dokumentacją Projektową w zakresie kompletności usunięcia drzew i krzewów,</w:t>
      </w:r>
    </w:p>
    <w:p w14:paraId="3406E097" w14:textId="77777777" w:rsidR="00E73EE1" w:rsidRDefault="00E73EE1" w:rsidP="00E73EE1">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 xml:space="preserve">wymaganiami podanymi w pkt 5 niniejszych </w:t>
      </w:r>
      <w:proofErr w:type="spellStart"/>
      <w:r>
        <w:rPr>
          <w:rFonts w:ascii="Times New Roman" w:hAnsi="Times New Roman"/>
          <w:sz w:val="22"/>
          <w:szCs w:val="22"/>
        </w:rPr>
        <w:t>STWiORB</w:t>
      </w:r>
      <w:proofErr w:type="spellEnd"/>
      <w:r w:rsidRPr="004E1A81">
        <w:rPr>
          <w:rFonts w:ascii="Times New Roman" w:hAnsi="Times New Roman"/>
          <w:sz w:val="22"/>
          <w:szCs w:val="22"/>
        </w:rPr>
        <w:t>, aby w miejscach nasypów doły po wykarczowaniu były wypełnione gruntem i zagęszczone zgodnie z wymaganiami PN-S-02205:1998.</w:t>
      </w:r>
    </w:p>
    <w:p w14:paraId="06E2CBA3" w14:textId="77777777" w:rsidR="00E73EE1" w:rsidRPr="004E1A81" w:rsidRDefault="00E73EE1" w:rsidP="00E73EE1">
      <w:pPr>
        <w:pStyle w:val="Styl1"/>
        <w:tabs>
          <w:tab w:val="left" w:pos="567"/>
        </w:tabs>
        <w:ind w:left="340"/>
        <w:rPr>
          <w:rFonts w:ascii="Times New Roman" w:hAnsi="Times New Roman"/>
          <w:sz w:val="22"/>
          <w:szCs w:val="22"/>
        </w:rPr>
      </w:pPr>
    </w:p>
    <w:p w14:paraId="45AAEA55"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7. OBMIAR ROBÓT</w:t>
      </w:r>
    </w:p>
    <w:p w14:paraId="48EC889C" w14:textId="77777777" w:rsidR="00E73EE1" w:rsidRPr="004E1A81" w:rsidRDefault="00E73EE1" w:rsidP="00E73EE1">
      <w:pPr>
        <w:pStyle w:val="Styl1"/>
        <w:tabs>
          <w:tab w:val="left" w:pos="567"/>
        </w:tabs>
        <w:rPr>
          <w:rFonts w:ascii="Times New Roman" w:hAnsi="Times New Roman"/>
          <w:sz w:val="22"/>
          <w:szCs w:val="22"/>
        </w:rPr>
      </w:pPr>
    </w:p>
    <w:p w14:paraId="35419852" w14:textId="77777777" w:rsidR="00E73EE1" w:rsidRPr="004E1A81" w:rsidRDefault="00E73EE1" w:rsidP="00E73EE1">
      <w:pPr>
        <w:pStyle w:val="Styl1"/>
        <w:tabs>
          <w:tab w:val="left" w:pos="567"/>
        </w:tabs>
        <w:rPr>
          <w:rFonts w:ascii="Times New Roman" w:hAnsi="Times New Roman"/>
          <w:b/>
          <w:bCs/>
          <w:sz w:val="22"/>
          <w:szCs w:val="22"/>
        </w:rPr>
      </w:pPr>
      <w:bookmarkStart w:id="15" w:name="_Hlk162350890"/>
      <w:r w:rsidRPr="004E1A81">
        <w:rPr>
          <w:rFonts w:ascii="Times New Roman" w:hAnsi="Times New Roman"/>
          <w:b/>
          <w:bCs/>
          <w:sz w:val="22"/>
          <w:szCs w:val="22"/>
        </w:rPr>
        <w:t>7.1. Ogólne zasady obmiaru robót</w:t>
      </w:r>
    </w:p>
    <w:p w14:paraId="307D5EDA"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zasady obmiaru robót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w:t>
      </w:r>
      <w:r>
        <w:rPr>
          <w:rFonts w:ascii="Times New Roman" w:hAnsi="Times New Roman"/>
          <w:sz w:val="22"/>
          <w:szCs w:val="22"/>
        </w:rPr>
        <w:t>DM.</w:t>
      </w:r>
      <w:r w:rsidRPr="004E1A81">
        <w:rPr>
          <w:rFonts w:ascii="Times New Roman" w:hAnsi="Times New Roman"/>
          <w:sz w:val="22"/>
          <w:szCs w:val="22"/>
        </w:rPr>
        <w:t>00.00.00  pkt 7 „Wymagania ogólne”.</w:t>
      </w:r>
    </w:p>
    <w:bookmarkEnd w:id="15"/>
    <w:p w14:paraId="54AC9B99" w14:textId="77777777" w:rsidR="00E73EE1" w:rsidRPr="004E1A81" w:rsidRDefault="00E73EE1" w:rsidP="00E73EE1">
      <w:pPr>
        <w:pStyle w:val="Styl1"/>
        <w:tabs>
          <w:tab w:val="left" w:pos="567"/>
        </w:tabs>
        <w:rPr>
          <w:rFonts w:ascii="Times New Roman" w:hAnsi="Times New Roman"/>
          <w:sz w:val="22"/>
          <w:szCs w:val="22"/>
        </w:rPr>
      </w:pPr>
    </w:p>
    <w:p w14:paraId="7CDA2494"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7.2. Jednostka obmiarowa</w:t>
      </w:r>
    </w:p>
    <w:p w14:paraId="57BA4676"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Jednostką obmiarową robót związanych z usunięciem i karczowaniem drzew i krzewów jest:</w:t>
      </w:r>
    </w:p>
    <w:p w14:paraId="202E1115" w14:textId="77777777" w:rsidR="00E73EE1" w:rsidRPr="004E1A81" w:rsidRDefault="00E73EE1" w:rsidP="00E73EE1">
      <w:pPr>
        <w:pStyle w:val="Styl1"/>
        <w:numPr>
          <w:ilvl w:val="0"/>
          <w:numId w:val="3"/>
        </w:numPr>
        <w:tabs>
          <w:tab w:val="left" w:pos="567"/>
        </w:tabs>
        <w:rPr>
          <w:rFonts w:ascii="Times New Roman" w:hAnsi="Times New Roman"/>
          <w:sz w:val="22"/>
          <w:szCs w:val="22"/>
        </w:rPr>
      </w:pPr>
      <w:r w:rsidRPr="004E1A81">
        <w:rPr>
          <w:rFonts w:ascii="Times New Roman" w:hAnsi="Times New Roman"/>
          <w:sz w:val="22"/>
          <w:szCs w:val="22"/>
        </w:rPr>
        <w:t xml:space="preserve">1 szt. (sztuka) ściętego drzewa o określonej średnicy z karczowaniem pnia i z wszystkimi robotami towarzyszącymi zgodnie z </w:t>
      </w:r>
      <w:r>
        <w:rPr>
          <w:rFonts w:ascii="Times New Roman" w:hAnsi="Times New Roman"/>
          <w:sz w:val="22"/>
          <w:szCs w:val="22"/>
        </w:rPr>
        <w:t>Dokumentacją Projektową</w:t>
      </w:r>
      <w:r w:rsidRPr="004E1A81">
        <w:rPr>
          <w:rFonts w:ascii="Times New Roman" w:hAnsi="Times New Roman"/>
          <w:sz w:val="22"/>
          <w:szCs w:val="22"/>
        </w:rPr>
        <w:t>.</w:t>
      </w:r>
    </w:p>
    <w:p w14:paraId="225221E8" w14:textId="77777777" w:rsidR="00E73EE1" w:rsidRPr="004E1A81" w:rsidRDefault="00E73EE1" w:rsidP="00E73EE1">
      <w:pPr>
        <w:pStyle w:val="Styl1"/>
        <w:numPr>
          <w:ilvl w:val="0"/>
          <w:numId w:val="3"/>
        </w:numPr>
        <w:tabs>
          <w:tab w:val="left" w:pos="567"/>
        </w:tabs>
        <w:rPr>
          <w:rFonts w:ascii="Times New Roman" w:hAnsi="Times New Roman"/>
          <w:sz w:val="22"/>
          <w:szCs w:val="22"/>
        </w:rPr>
      </w:pPr>
      <w:r w:rsidRPr="004E1A81">
        <w:rPr>
          <w:rFonts w:ascii="Times New Roman" w:hAnsi="Times New Roman"/>
          <w:sz w:val="22"/>
          <w:szCs w:val="22"/>
        </w:rPr>
        <w:t>1 szt. (sztuka) karczowania istniejącego pnia o określonej średnicy pozostałego po wcześniejszej wycince drzew i z wszystkimi robotami towarzyszącymi zgodnie z Dokumentacją Projektową.</w:t>
      </w:r>
    </w:p>
    <w:p w14:paraId="43EB7B80" w14:textId="77777777" w:rsidR="00E73EE1" w:rsidRPr="004E1A81" w:rsidRDefault="00E73EE1" w:rsidP="00E73EE1">
      <w:pPr>
        <w:pStyle w:val="Styl1"/>
        <w:numPr>
          <w:ilvl w:val="0"/>
          <w:numId w:val="3"/>
        </w:numPr>
        <w:tabs>
          <w:tab w:val="left" w:pos="567"/>
        </w:tabs>
        <w:rPr>
          <w:rFonts w:ascii="Times New Roman" w:hAnsi="Times New Roman"/>
          <w:sz w:val="22"/>
          <w:szCs w:val="22"/>
        </w:rPr>
      </w:pPr>
      <w:bookmarkStart w:id="16" w:name="_8._ODBIÓR_ROBÓT_1"/>
      <w:bookmarkEnd w:id="16"/>
      <w:r w:rsidRPr="004E1A81">
        <w:rPr>
          <w:rFonts w:ascii="Times New Roman" w:hAnsi="Times New Roman"/>
          <w:sz w:val="22"/>
          <w:szCs w:val="22"/>
        </w:rPr>
        <w:t xml:space="preserve">1 ha (hektar) usuniętych krzewów i zagajników z karczowaniem i z wszystkimi robotami towarzyszącymi zgodnie z </w:t>
      </w:r>
      <w:r>
        <w:rPr>
          <w:rFonts w:ascii="Times New Roman" w:hAnsi="Times New Roman"/>
          <w:sz w:val="22"/>
          <w:szCs w:val="22"/>
        </w:rPr>
        <w:t>Dokumentacją Projektową</w:t>
      </w:r>
      <w:r w:rsidRPr="004E1A81">
        <w:rPr>
          <w:rFonts w:ascii="Times New Roman" w:hAnsi="Times New Roman"/>
          <w:sz w:val="22"/>
          <w:szCs w:val="22"/>
        </w:rPr>
        <w:t>.</w:t>
      </w:r>
    </w:p>
    <w:p w14:paraId="3BEDBC82" w14:textId="77777777" w:rsidR="00E73EE1" w:rsidRDefault="00E73EE1" w:rsidP="00E73EE1">
      <w:pPr>
        <w:pStyle w:val="Styl1"/>
        <w:tabs>
          <w:tab w:val="left" w:pos="567"/>
        </w:tabs>
        <w:rPr>
          <w:rFonts w:ascii="Times New Roman" w:hAnsi="Times New Roman"/>
          <w:sz w:val="22"/>
          <w:szCs w:val="22"/>
        </w:rPr>
      </w:pPr>
    </w:p>
    <w:p w14:paraId="045EF3FE" w14:textId="77777777" w:rsidR="00E73EE1" w:rsidRDefault="00E73EE1" w:rsidP="00E73EE1">
      <w:pPr>
        <w:pStyle w:val="Styl1"/>
        <w:tabs>
          <w:tab w:val="left" w:pos="567"/>
        </w:tabs>
        <w:rPr>
          <w:rFonts w:ascii="Times New Roman" w:hAnsi="Times New Roman"/>
          <w:sz w:val="22"/>
          <w:szCs w:val="22"/>
        </w:rPr>
      </w:pPr>
    </w:p>
    <w:p w14:paraId="59D3C12E" w14:textId="77777777" w:rsidR="00E73EE1" w:rsidRDefault="00E73EE1" w:rsidP="00E73EE1">
      <w:pPr>
        <w:pStyle w:val="Styl1"/>
        <w:tabs>
          <w:tab w:val="left" w:pos="567"/>
        </w:tabs>
        <w:rPr>
          <w:rFonts w:ascii="Times New Roman" w:hAnsi="Times New Roman"/>
          <w:sz w:val="22"/>
          <w:szCs w:val="22"/>
        </w:rPr>
      </w:pPr>
    </w:p>
    <w:p w14:paraId="3DBFA52F" w14:textId="77777777" w:rsidR="00E73EE1" w:rsidRDefault="00E73EE1" w:rsidP="00E73EE1">
      <w:pPr>
        <w:pStyle w:val="Styl1"/>
        <w:tabs>
          <w:tab w:val="left" w:pos="567"/>
        </w:tabs>
        <w:rPr>
          <w:rFonts w:ascii="Times New Roman" w:hAnsi="Times New Roman"/>
          <w:sz w:val="22"/>
          <w:szCs w:val="22"/>
        </w:rPr>
      </w:pPr>
    </w:p>
    <w:p w14:paraId="2A65AD5B"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8. ODBIÓR ROBÓT</w:t>
      </w:r>
    </w:p>
    <w:p w14:paraId="19B845A4" w14:textId="77777777" w:rsidR="00E73EE1" w:rsidRPr="004E1A81" w:rsidRDefault="00E73EE1" w:rsidP="00E73EE1">
      <w:pPr>
        <w:pStyle w:val="Styl1"/>
        <w:tabs>
          <w:tab w:val="left" w:pos="567"/>
        </w:tabs>
        <w:rPr>
          <w:rFonts w:ascii="Times New Roman" w:hAnsi="Times New Roman"/>
          <w:sz w:val="22"/>
          <w:szCs w:val="22"/>
        </w:rPr>
      </w:pPr>
    </w:p>
    <w:p w14:paraId="4D54664A"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8.1. Ogólne zasady odbioru robót</w:t>
      </w:r>
    </w:p>
    <w:p w14:paraId="39E50A30"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zasady odbioru robót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DM.00.00.00. Wymagania ogólne”</w:t>
      </w:r>
      <w:r>
        <w:rPr>
          <w:rFonts w:ascii="Times New Roman" w:hAnsi="Times New Roman"/>
          <w:sz w:val="22"/>
          <w:szCs w:val="22"/>
        </w:rPr>
        <w:t xml:space="preserve"> </w:t>
      </w:r>
      <w:r w:rsidRPr="004E1A81">
        <w:rPr>
          <w:rFonts w:ascii="Times New Roman" w:hAnsi="Times New Roman"/>
          <w:sz w:val="22"/>
          <w:szCs w:val="22"/>
        </w:rPr>
        <w:t>pkt 8.</w:t>
      </w:r>
    </w:p>
    <w:p w14:paraId="22C49D18" w14:textId="77777777" w:rsidR="00E73EE1" w:rsidRPr="004E1A81" w:rsidRDefault="00E73EE1" w:rsidP="00E73EE1">
      <w:pPr>
        <w:pStyle w:val="Styl1"/>
        <w:tabs>
          <w:tab w:val="left" w:pos="567"/>
        </w:tabs>
        <w:rPr>
          <w:rFonts w:ascii="Times New Roman" w:hAnsi="Times New Roman"/>
          <w:sz w:val="22"/>
          <w:szCs w:val="22"/>
        </w:rPr>
      </w:pPr>
    </w:p>
    <w:p w14:paraId="6BCB6A66"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8.2. Odbiór robót zanikających i ulegających zakryciu</w:t>
      </w:r>
    </w:p>
    <w:p w14:paraId="75BDAC3C"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Odbiorowi robót zanikających i ulegających zakryciu podlega sprawdzenie ilości dołów po wykarczowanych pniach przed ich zasypaniem.</w:t>
      </w:r>
    </w:p>
    <w:p w14:paraId="08856A45" w14:textId="77777777" w:rsidR="00E73EE1" w:rsidRPr="004E1A81" w:rsidRDefault="00E73EE1" w:rsidP="00E73EE1">
      <w:pPr>
        <w:tabs>
          <w:tab w:val="left" w:pos="-1440"/>
          <w:tab w:val="left" w:pos="-720"/>
          <w:tab w:val="left" w:pos="567"/>
        </w:tabs>
        <w:suppressAutoHyphens/>
        <w:spacing w:before="0" w:after="0"/>
        <w:rPr>
          <w:sz w:val="22"/>
          <w:szCs w:val="22"/>
        </w:rPr>
      </w:pPr>
      <w:r w:rsidRPr="004E1A81">
        <w:rPr>
          <w:sz w:val="22"/>
          <w:szCs w:val="22"/>
        </w:rPr>
        <w:t xml:space="preserve">W przypadku niezgodności, choć jednego elementu robót z wymaganiami, roboty uznaje się za niezgodne z </w:t>
      </w:r>
      <w:r>
        <w:rPr>
          <w:sz w:val="22"/>
          <w:szCs w:val="22"/>
        </w:rPr>
        <w:t>Dokumentacją Projektową</w:t>
      </w:r>
      <w:r w:rsidRPr="004E1A81">
        <w:rPr>
          <w:sz w:val="22"/>
          <w:szCs w:val="22"/>
        </w:rPr>
        <w:t xml:space="preserve"> Wykonawca zobowiązany jest do ich poprawy na własny koszt.</w:t>
      </w:r>
    </w:p>
    <w:p w14:paraId="014A7EE9" w14:textId="77777777" w:rsidR="00E73EE1" w:rsidRPr="004E1A81" w:rsidRDefault="00E73EE1" w:rsidP="00E73EE1">
      <w:pPr>
        <w:pStyle w:val="Styl1"/>
        <w:tabs>
          <w:tab w:val="left" w:pos="567"/>
        </w:tabs>
        <w:rPr>
          <w:rFonts w:ascii="Times New Roman" w:hAnsi="Times New Roman"/>
          <w:sz w:val="22"/>
          <w:szCs w:val="22"/>
        </w:rPr>
      </w:pPr>
    </w:p>
    <w:p w14:paraId="21F359B5"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9. PODSTAWA PŁATNOŚCI</w:t>
      </w:r>
    </w:p>
    <w:p w14:paraId="0FC53CEA" w14:textId="77777777" w:rsidR="00E73EE1" w:rsidRPr="004E1A81" w:rsidRDefault="00E73EE1" w:rsidP="00E73EE1">
      <w:pPr>
        <w:pStyle w:val="Styl1"/>
        <w:tabs>
          <w:tab w:val="left" w:pos="567"/>
        </w:tabs>
        <w:rPr>
          <w:rFonts w:ascii="Times New Roman" w:hAnsi="Times New Roman"/>
          <w:sz w:val="22"/>
          <w:szCs w:val="22"/>
        </w:rPr>
      </w:pPr>
    </w:p>
    <w:p w14:paraId="1CBE98EA"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9.1. Ogólne ustalenia dotyczące podstawy płatności</w:t>
      </w:r>
    </w:p>
    <w:p w14:paraId="56FD182B"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ustalenia dotyczące podstawy płatności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DM.00.00.00. pkt 9.</w:t>
      </w:r>
    </w:p>
    <w:p w14:paraId="60042CCB" w14:textId="77777777" w:rsidR="00E73EE1" w:rsidRPr="004E1A81" w:rsidRDefault="00E73EE1" w:rsidP="00E73EE1">
      <w:pPr>
        <w:pStyle w:val="Styl1"/>
        <w:tabs>
          <w:tab w:val="left" w:pos="567"/>
        </w:tabs>
        <w:rPr>
          <w:rFonts w:ascii="Times New Roman" w:hAnsi="Times New Roman"/>
          <w:sz w:val="22"/>
          <w:szCs w:val="22"/>
        </w:rPr>
      </w:pPr>
    </w:p>
    <w:p w14:paraId="1B375D03"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 xml:space="preserve">9.2. </w:t>
      </w:r>
      <w:r w:rsidRPr="00EB467A">
        <w:rPr>
          <w:rFonts w:ascii="Times New Roman" w:hAnsi="Times New Roman"/>
          <w:b/>
          <w:sz w:val="22"/>
          <w:szCs w:val="22"/>
        </w:rPr>
        <w:t>Cena ryczałtowa obejmuje</w:t>
      </w:r>
    </w:p>
    <w:p w14:paraId="35F7F9D5"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 Cena ryczałtowa 1 szt. ściętego drzewa o określonej średnicy z karczowaniem pnia i z wszystkimi robotami towarzyszącymi zgodnie z Dokumentacją Projektową. obejmuje</w:t>
      </w:r>
      <w:r>
        <w:rPr>
          <w:rFonts w:ascii="Times New Roman" w:hAnsi="Times New Roman"/>
          <w:sz w:val="22"/>
          <w:szCs w:val="22"/>
        </w:rPr>
        <w:t xml:space="preserve"> m. in.</w:t>
      </w:r>
      <w:r w:rsidRPr="004E1A81">
        <w:rPr>
          <w:rFonts w:ascii="Times New Roman" w:hAnsi="Times New Roman"/>
          <w:sz w:val="22"/>
          <w:szCs w:val="22"/>
        </w:rPr>
        <w:t>:</w:t>
      </w:r>
    </w:p>
    <w:p w14:paraId="05382DA2" w14:textId="77777777" w:rsidR="00E73EE1" w:rsidRPr="004E1A81" w:rsidRDefault="00E73EE1" w:rsidP="00E73EE1">
      <w:pPr>
        <w:pStyle w:val="Styl1"/>
        <w:numPr>
          <w:ilvl w:val="0"/>
          <w:numId w:val="2"/>
        </w:numPr>
        <w:tabs>
          <w:tab w:val="left" w:pos="567"/>
        </w:tabs>
        <w:rPr>
          <w:rFonts w:ascii="Times New Roman" w:hAnsi="Times New Roman"/>
          <w:sz w:val="22"/>
          <w:szCs w:val="22"/>
        </w:rPr>
      </w:pPr>
      <w:r w:rsidRPr="004E1A81">
        <w:rPr>
          <w:rFonts w:ascii="Times New Roman" w:hAnsi="Times New Roman"/>
          <w:sz w:val="22"/>
          <w:szCs w:val="22"/>
        </w:rPr>
        <w:t>koszt zastosowania materiałów pomocniczych koniecznych do prawidłowego wykonania robót lub wynikających z przyjętej technologii robót;</w:t>
      </w:r>
    </w:p>
    <w:p w14:paraId="573B5DBE" w14:textId="77777777" w:rsidR="00E73EE1" w:rsidRPr="004E1A81" w:rsidRDefault="00E73EE1" w:rsidP="00E73EE1">
      <w:pPr>
        <w:pStyle w:val="Styl1"/>
        <w:numPr>
          <w:ilvl w:val="0"/>
          <w:numId w:val="2"/>
        </w:numPr>
        <w:tabs>
          <w:tab w:val="left" w:pos="567"/>
        </w:tabs>
        <w:rPr>
          <w:rFonts w:ascii="Times New Roman" w:hAnsi="Times New Roman"/>
          <w:sz w:val="22"/>
          <w:szCs w:val="22"/>
        </w:rPr>
      </w:pPr>
      <w:r w:rsidRPr="004E1A81">
        <w:rPr>
          <w:rFonts w:ascii="Times New Roman" w:hAnsi="Times New Roman"/>
          <w:sz w:val="22"/>
          <w:szCs w:val="22"/>
        </w:rPr>
        <w:t>koszt zapewnienia niezbędnych czynników produkcji,</w:t>
      </w:r>
    </w:p>
    <w:p w14:paraId="1B881D37" w14:textId="77777777" w:rsidR="00E73EE1" w:rsidRPr="004E1A81" w:rsidRDefault="00E73EE1" w:rsidP="00E73EE1">
      <w:pPr>
        <w:pStyle w:val="Styl1"/>
        <w:numPr>
          <w:ilvl w:val="0"/>
          <w:numId w:val="2"/>
        </w:numPr>
        <w:tabs>
          <w:tab w:val="left" w:pos="567"/>
        </w:tabs>
        <w:rPr>
          <w:rFonts w:ascii="Times New Roman" w:hAnsi="Times New Roman"/>
          <w:sz w:val="22"/>
          <w:szCs w:val="22"/>
        </w:rPr>
      </w:pPr>
      <w:r w:rsidRPr="004E1A81">
        <w:rPr>
          <w:rFonts w:ascii="Times New Roman" w:hAnsi="Times New Roman"/>
          <w:sz w:val="22"/>
          <w:szCs w:val="22"/>
        </w:rPr>
        <w:t>roboty przygotowawcze,</w:t>
      </w:r>
    </w:p>
    <w:p w14:paraId="4FD57CA1" w14:textId="77777777" w:rsidR="00E73EE1" w:rsidRPr="004E1A81" w:rsidRDefault="00E73EE1" w:rsidP="00E73EE1">
      <w:pPr>
        <w:pStyle w:val="Styl1"/>
        <w:numPr>
          <w:ilvl w:val="0"/>
          <w:numId w:val="2"/>
        </w:numPr>
        <w:tabs>
          <w:tab w:val="left" w:pos="567"/>
        </w:tabs>
        <w:rPr>
          <w:rFonts w:ascii="Times New Roman" w:hAnsi="Times New Roman"/>
          <w:sz w:val="22"/>
          <w:szCs w:val="22"/>
        </w:rPr>
      </w:pPr>
      <w:r w:rsidRPr="004E1A81">
        <w:rPr>
          <w:rFonts w:ascii="Times New Roman" w:hAnsi="Times New Roman"/>
          <w:sz w:val="22"/>
          <w:szCs w:val="22"/>
        </w:rPr>
        <w:t>oznakowanie i zabezpieczenie Robót oraz jego utrzymanie,</w:t>
      </w:r>
    </w:p>
    <w:p w14:paraId="4C1B086D" w14:textId="77777777" w:rsidR="00E73EE1" w:rsidRPr="004E1A81" w:rsidRDefault="00E73EE1" w:rsidP="00E73EE1">
      <w:pPr>
        <w:pStyle w:val="Styl1"/>
        <w:numPr>
          <w:ilvl w:val="0"/>
          <w:numId w:val="2"/>
        </w:numPr>
        <w:tabs>
          <w:tab w:val="left" w:pos="567"/>
        </w:tabs>
        <w:rPr>
          <w:rFonts w:ascii="Times New Roman" w:hAnsi="Times New Roman"/>
          <w:sz w:val="22"/>
          <w:szCs w:val="22"/>
        </w:rPr>
      </w:pPr>
      <w:r w:rsidRPr="004E1A81">
        <w:rPr>
          <w:rFonts w:ascii="Times New Roman" w:hAnsi="Times New Roman"/>
          <w:sz w:val="22"/>
          <w:szCs w:val="22"/>
        </w:rPr>
        <w:t>wyznaczenie drzew do wycinki,</w:t>
      </w:r>
    </w:p>
    <w:p w14:paraId="441F1291" w14:textId="77777777" w:rsidR="00E73EE1" w:rsidRPr="004E1A81" w:rsidRDefault="00E73EE1" w:rsidP="00E73EE1">
      <w:pPr>
        <w:pStyle w:val="Styl1"/>
        <w:numPr>
          <w:ilvl w:val="0"/>
          <w:numId w:val="2"/>
        </w:numPr>
        <w:tabs>
          <w:tab w:val="left" w:pos="567"/>
        </w:tabs>
        <w:rPr>
          <w:rFonts w:ascii="Times New Roman" w:hAnsi="Times New Roman"/>
          <w:sz w:val="22"/>
          <w:szCs w:val="22"/>
        </w:rPr>
      </w:pPr>
      <w:r w:rsidRPr="004E1A81">
        <w:rPr>
          <w:rFonts w:ascii="Times New Roman" w:hAnsi="Times New Roman"/>
          <w:sz w:val="22"/>
          <w:szCs w:val="22"/>
        </w:rPr>
        <w:t>wykonanie zabezpieczeń przed uszkodzeniem istniejącego drzewostanu,</w:t>
      </w:r>
    </w:p>
    <w:p w14:paraId="77181DC3" w14:textId="77777777" w:rsidR="00E73EE1" w:rsidRPr="004E1A81" w:rsidRDefault="00E73EE1" w:rsidP="00E73EE1">
      <w:pPr>
        <w:pStyle w:val="Styl1"/>
        <w:numPr>
          <w:ilvl w:val="0"/>
          <w:numId w:val="2"/>
        </w:numPr>
        <w:tabs>
          <w:tab w:val="left" w:pos="567"/>
        </w:tabs>
        <w:rPr>
          <w:rFonts w:ascii="Times New Roman" w:hAnsi="Times New Roman"/>
          <w:sz w:val="22"/>
          <w:szCs w:val="22"/>
        </w:rPr>
      </w:pPr>
      <w:r w:rsidRPr="004E1A81">
        <w:rPr>
          <w:rFonts w:ascii="Times New Roman" w:hAnsi="Times New Roman"/>
          <w:sz w:val="22"/>
          <w:szCs w:val="22"/>
        </w:rPr>
        <w:t>wycinkę drzew, obcięcie gałęzi</w:t>
      </w:r>
    </w:p>
    <w:p w14:paraId="733AC0EA" w14:textId="77777777" w:rsidR="00E73EE1" w:rsidRPr="004E1A81" w:rsidRDefault="00E73EE1" w:rsidP="00E73EE1">
      <w:pPr>
        <w:pStyle w:val="Styl1"/>
        <w:numPr>
          <w:ilvl w:val="0"/>
          <w:numId w:val="2"/>
        </w:numPr>
        <w:tabs>
          <w:tab w:val="left" w:pos="567"/>
        </w:tabs>
        <w:rPr>
          <w:rFonts w:ascii="Times New Roman" w:hAnsi="Times New Roman"/>
          <w:sz w:val="22"/>
          <w:szCs w:val="22"/>
        </w:rPr>
      </w:pPr>
      <w:r w:rsidRPr="004E1A81">
        <w:rPr>
          <w:rFonts w:ascii="Times New Roman" w:hAnsi="Times New Roman"/>
          <w:sz w:val="22"/>
          <w:szCs w:val="22"/>
        </w:rPr>
        <w:t xml:space="preserve">zmielenie gałęzi i liści ściętych drzew, </w:t>
      </w:r>
    </w:p>
    <w:p w14:paraId="3007D39C" w14:textId="77777777" w:rsidR="00E73EE1" w:rsidRPr="004E1A81" w:rsidRDefault="00E73EE1" w:rsidP="00E73EE1">
      <w:pPr>
        <w:pStyle w:val="Styl1"/>
        <w:numPr>
          <w:ilvl w:val="0"/>
          <w:numId w:val="2"/>
        </w:numPr>
        <w:tabs>
          <w:tab w:val="left" w:pos="567"/>
        </w:tabs>
        <w:rPr>
          <w:rFonts w:ascii="Times New Roman" w:hAnsi="Times New Roman"/>
          <w:sz w:val="22"/>
          <w:szCs w:val="22"/>
        </w:rPr>
      </w:pPr>
      <w:r w:rsidRPr="004E1A81">
        <w:rPr>
          <w:rFonts w:ascii="Times New Roman" w:hAnsi="Times New Roman"/>
          <w:sz w:val="22"/>
          <w:szCs w:val="22"/>
        </w:rPr>
        <w:t>złożenie zmielonego materiału na tymczasowym składowisku (do późniejszego użycia przy sadzeniu drzew) wraz z obmiarem,</w:t>
      </w:r>
    </w:p>
    <w:p w14:paraId="374DD23A" w14:textId="77777777" w:rsidR="00E73EE1" w:rsidRPr="004E1A81" w:rsidRDefault="00E73EE1" w:rsidP="00E73EE1">
      <w:pPr>
        <w:pStyle w:val="Styl1"/>
        <w:numPr>
          <w:ilvl w:val="0"/>
          <w:numId w:val="2"/>
        </w:numPr>
        <w:tabs>
          <w:tab w:val="left" w:pos="567"/>
        </w:tabs>
        <w:rPr>
          <w:rFonts w:ascii="Times New Roman" w:hAnsi="Times New Roman"/>
          <w:sz w:val="22"/>
          <w:szCs w:val="22"/>
        </w:rPr>
      </w:pPr>
      <w:r w:rsidRPr="004E1A81">
        <w:rPr>
          <w:rFonts w:ascii="Times New Roman" w:hAnsi="Times New Roman"/>
          <w:sz w:val="22"/>
          <w:szCs w:val="22"/>
        </w:rPr>
        <w:t>karczowanie korzeni,</w:t>
      </w:r>
    </w:p>
    <w:p w14:paraId="3F86CAA5" w14:textId="77777777" w:rsidR="00E73EE1" w:rsidRPr="004E1A81" w:rsidRDefault="00E73EE1" w:rsidP="00E73EE1">
      <w:pPr>
        <w:pStyle w:val="Styl1"/>
        <w:numPr>
          <w:ilvl w:val="0"/>
          <w:numId w:val="2"/>
        </w:numPr>
        <w:tabs>
          <w:tab w:val="left" w:pos="567"/>
        </w:tabs>
        <w:rPr>
          <w:rFonts w:ascii="Times New Roman" w:hAnsi="Times New Roman"/>
          <w:sz w:val="22"/>
          <w:szCs w:val="22"/>
        </w:rPr>
      </w:pPr>
      <w:r w:rsidRPr="004E1A81">
        <w:rPr>
          <w:rFonts w:ascii="Times New Roman" w:hAnsi="Times New Roman"/>
          <w:sz w:val="22"/>
          <w:szCs w:val="22"/>
        </w:rPr>
        <w:t>koszt pozyskania miejsca odkładu.</w:t>
      </w:r>
    </w:p>
    <w:p w14:paraId="3118F209" w14:textId="77777777" w:rsidR="00E73EE1" w:rsidRPr="004E1A81" w:rsidRDefault="00E73EE1" w:rsidP="00E73EE1">
      <w:pPr>
        <w:pStyle w:val="Styl1"/>
        <w:numPr>
          <w:ilvl w:val="0"/>
          <w:numId w:val="2"/>
        </w:numPr>
        <w:tabs>
          <w:tab w:val="left" w:pos="567"/>
        </w:tabs>
        <w:rPr>
          <w:rFonts w:ascii="Times New Roman" w:hAnsi="Times New Roman"/>
          <w:sz w:val="22"/>
          <w:szCs w:val="22"/>
        </w:rPr>
      </w:pPr>
      <w:r w:rsidRPr="004E1A81">
        <w:rPr>
          <w:rFonts w:ascii="Times New Roman" w:hAnsi="Times New Roman"/>
          <w:sz w:val="22"/>
          <w:szCs w:val="22"/>
        </w:rPr>
        <w:t>załadunek i transport dłużyc, gałęzi i karpiny w miejsce składowania,</w:t>
      </w:r>
    </w:p>
    <w:p w14:paraId="250A11CC" w14:textId="77777777" w:rsidR="00E73EE1" w:rsidRPr="004E1A81" w:rsidRDefault="00E73EE1" w:rsidP="00E73EE1">
      <w:pPr>
        <w:pStyle w:val="Styl1"/>
        <w:numPr>
          <w:ilvl w:val="0"/>
          <w:numId w:val="2"/>
        </w:numPr>
        <w:tabs>
          <w:tab w:val="left" w:pos="567"/>
        </w:tabs>
        <w:rPr>
          <w:rFonts w:ascii="Times New Roman" w:hAnsi="Times New Roman"/>
          <w:sz w:val="22"/>
          <w:szCs w:val="22"/>
        </w:rPr>
      </w:pPr>
      <w:r w:rsidRPr="004E1A81">
        <w:rPr>
          <w:rFonts w:ascii="Times New Roman" w:hAnsi="Times New Roman"/>
          <w:sz w:val="22"/>
          <w:szCs w:val="22"/>
        </w:rPr>
        <w:t>zasypanie dołów po karczowaniu wraz z zagęszczeniem,</w:t>
      </w:r>
    </w:p>
    <w:p w14:paraId="0E598060" w14:textId="77777777" w:rsidR="00E73EE1" w:rsidRPr="004E1A81" w:rsidRDefault="00E73EE1" w:rsidP="00E73EE1">
      <w:pPr>
        <w:pStyle w:val="Styl1"/>
        <w:numPr>
          <w:ilvl w:val="0"/>
          <w:numId w:val="2"/>
        </w:numPr>
        <w:tabs>
          <w:tab w:val="left" w:pos="567"/>
        </w:tabs>
        <w:rPr>
          <w:rFonts w:ascii="Times New Roman" w:hAnsi="Times New Roman"/>
          <w:sz w:val="22"/>
          <w:szCs w:val="22"/>
        </w:rPr>
      </w:pPr>
      <w:r w:rsidRPr="004E1A81">
        <w:rPr>
          <w:rFonts w:ascii="Times New Roman" w:hAnsi="Times New Roman"/>
          <w:sz w:val="22"/>
          <w:szCs w:val="22"/>
        </w:rPr>
        <w:t>uporządkowanie terenu robót; wywóz odpadów na wysypisko lub na miejsce przystosowane do składowania poza terenem budowy wraz z kosztami utylizacji,</w:t>
      </w:r>
    </w:p>
    <w:p w14:paraId="1A9E9E5F" w14:textId="77777777" w:rsidR="00E73EE1" w:rsidRPr="004E1A81" w:rsidRDefault="00E73EE1" w:rsidP="00E73EE1">
      <w:pPr>
        <w:pStyle w:val="Styl1"/>
        <w:numPr>
          <w:ilvl w:val="0"/>
          <w:numId w:val="2"/>
        </w:numPr>
        <w:tabs>
          <w:tab w:val="left" w:pos="567"/>
        </w:tabs>
        <w:rPr>
          <w:rFonts w:ascii="Times New Roman" w:hAnsi="Times New Roman"/>
          <w:sz w:val="22"/>
          <w:szCs w:val="22"/>
        </w:rPr>
      </w:pPr>
      <w:r w:rsidRPr="004E1A81">
        <w:rPr>
          <w:rFonts w:ascii="Times New Roman" w:hAnsi="Times New Roman"/>
          <w:sz w:val="22"/>
          <w:szCs w:val="22"/>
        </w:rPr>
        <w:t>uporządkowanie miejsca prowadzonych robót,</w:t>
      </w:r>
    </w:p>
    <w:p w14:paraId="522E5E87" w14:textId="77777777" w:rsidR="00E73EE1" w:rsidRPr="004E1A81" w:rsidRDefault="00E73EE1" w:rsidP="00E73EE1">
      <w:pPr>
        <w:pStyle w:val="Styl1"/>
        <w:numPr>
          <w:ilvl w:val="0"/>
          <w:numId w:val="2"/>
        </w:numPr>
        <w:tabs>
          <w:tab w:val="left" w:pos="567"/>
        </w:tabs>
        <w:rPr>
          <w:rFonts w:ascii="Times New Roman" w:hAnsi="Times New Roman"/>
          <w:sz w:val="22"/>
          <w:szCs w:val="22"/>
        </w:rPr>
      </w:pPr>
      <w:r w:rsidRPr="004E1A81">
        <w:rPr>
          <w:rFonts w:ascii="Times New Roman" w:hAnsi="Times New Roman"/>
          <w:sz w:val="22"/>
          <w:szCs w:val="22"/>
        </w:rPr>
        <w:t>wykonanie wszystkich niezbędnych pomiarów, prób i sprawdzeń.</w:t>
      </w:r>
    </w:p>
    <w:p w14:paraId="57ED4DD6" w14:textId="77777777" w:rsidR="00E73EE1" w:rsidRPr="004E1A81" w:rsidRDefault="00E73EE1" w:rsidP="00E73EE1">
      <w:pPr>
        <w:pStyle w:val="Styl1"/>
        <w:tabs>
          <w:tab w:val="left" w:pos="567"/>
        </w:tabs>
        <w:rPr>
          <w:rFonts w:ascii="Times New Roman" w:hAnsi="Times New Roman"/>
          <w:sz w:val="22"/>
          <w:szCs w:val="22"/>
        </w:rPr>
      </w:pPr>
    </w:p>
    <w:p w14:paraId="45D0010E"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Cena </w:t>
      </w:r>
      <w:r>
        <w:rPr>
          <w:rFonts w:ascii="Times New Roman" w:hAnsi="Times New Roman"/>
          <w:sz w:val="22"/>
          <w:szCs w:val="22"/>
        </w:rPr>
        <w:t>ryczałtowa</w:t>
      </w:r>
      <w:r w:rsidRPr="004E1A81">
        <w:rPr>
          <w:rFonts w:ascii="Times New Roman" w:hAnsi="Times New Roman"/>
          <w:sz w:val="22"/>
          <w:szCs w:val="22"/>
        </w:rPr>
        <w:t xml:space="preserve"> 1 szt. karczowania istniejącego pnia o określonej średnicy i z wszystkimi robotami towarzyszącymi zgodnie z Dokumentacją Projektową. obejmuje</w:t>
      </w:r>
      <w:r>
        <w:rPr>
          <w:rFonts w:ascii="Times New Roman" w:hAnsi="Times New Roman"/>
          <w:sz w:val="22"/>
          <w:szCs w:val="22"/>
        </w:rPr>
        <w:t>m.in.:</w:t>
      </w:r>
    </w:p>
    <w:p w14:paraId="57C548A8" w14:textId="77777777" w:rsidR="00E73EE1" w:rsidRPr="004E1A81" w:rsidRDefault="00E73EE1" w:rsidP="00E73EE1">
      <w:pPr>
        <w:pStyle w:val="Styl1"/>
        <w:numPr>
          <w:ilvl w:val="0"/>
          <w:numId w:val="4"/>
        </w:numPr>
        <w:tabs>
          <w:tab w:val="left" w:pos="567"/>
        </w:tabs>
        <w:rPr>
          <w:rFonts w:ascii="Times New Roman" w:hAnsi="Times New Roman"/>
          <w:sz w:val="22"/>
          <w:szCs w:val="22"/>
        </w:rPr>
      </w:pPr>
      <w:r w:rsidRPr="004E1A81">
        <w:rPr>
          <w:rFonts w:ascii="Times New Roman" w:hAnsi="Times New Roman"/>
          <w:sz w:val="22"/>
          <w:szCs w:val="22"/>
        </w:rPr>
        <w:t>prace przygotowawcze,</w:t>
      </w:r>
    </w:p>
    <w:p w14:paraId="46813550" w14:textId="77777777" w:rsidR="00E73EE1" w:rsidRPr="004E1A81" w:rsidRDefault="00E73EE1" w:rsidP="00E73EE1">
      <w:pPr>
        <w:pStyle w:val="Styl1"/>
        <w:numPr>
          <w:ilvl w:val="0"/>
          <w:numId w:val="4"/>
        </w:numPr>
        <w:tabs>
          <w:tab w:val="left" w:pos="567"/>
        </w:tabs>
        <w:rPr>
          <w:rFonts w:ascii="Times New Roman" w:hAnsi="Times New Roman"/>
          <w:sz w:val="22"/>
          <w:szCs w:val="22"/>
        </w:rPr>
      </w:pPr>
      <w:r w:rsidRPr="004E1A81">
        <w:rPr>
          <w:rFonts w:ascii="Times New Roman" w:hAnsi="Times New Roman"/>
          <w:sz w:val="22"/>
          <w:szCs w:val="22"/>
        </w:rPr>
        <w:t>wytyczenie i prace pomiarowe,</w:t>
      </w:r>
    </w:p>
    <w:p w14:paraId="65E7278F" w14:textId="77777777" w:rsidR="00E73EE1" w:rsidRPr="004E1A81" w:rsidRDefault="00E73EE1" w:rsidP="00E73EE1">
      <w:pPr>
        <w:pStyle w:val="Styl1"/>
        <w:numPr>
          <w:ilvl w:val="0"/>
          <w:numId w:val="4"/>
        </w:numPr>
        <w:tabs>
          <w:tab w:val="left" w:pos="567"/>
        </w:tabs>
        <w:rPr>
          <w:rFonts w:ascii="Times New Roman" w:hAnsi="Times New Roman"/>
          <w:sz w:val="22"/>
          <w:szCs w:val="22"/>
        </w:rPr>
      </w:pPr>
      <w:r w:rsidRPr="004E1A81">
        <w:rPr>
          <w:rFonts w:ascii="Times New Roman" w:hAnsi="Times New Roman"/>
          <w:sz w:val="22"/>
          <w:szCs w:val="22"/>
        </w:rPr>
        <w:t>wykarczowanie pni, korzeni, zmielenie, składowanie i obmiar,</w:t>
      </w:r>
    </w:p>
    <w:p w14:paraId="6FE58F8F" w14:textId="77777777" w:rsidR="00E73EE1" w:rsidRPr="004E1A81" w:rsidRDefault="00E73EE1" w:rsidP="00E73EE1">
      <w:pPr>
        <w:pStyle w:val="Styl1"/>
        <w:numPr>
          <w:ilvl w:val="0"/>
          <w:numId w:val="4"/>
        </w:numPr>
        <w:tabs>
          <w:tab w:val="left" w:pos="567"/>
        </w:tabs>
        <w:rPr>
          <w:rFonts w:ascii="Times New Roman" w:hAnsi="Times New Roman"/>
          <w:sz w:val="22"/>
          <w:szCs w:val="22"/>
        </w:rPr>
      </w:pPr>
      <w:r w:rsidRPr="004E1A81">
        <w:rPr>
          <w:rFonts w:ascii="Times New Roman" w:hAnsi="Times New Roman"/>
          <w:sz w:val="22"/>
          <w:szCs w:val="22"/>
        </w:rPr>
        <w:t>koszt zapewnienia niezbędnych czynników produkcji,</w:t>
      </w:r>
    </w:p>
    <w:p w14:paraId="54C14F65" w14:textId="77777777" w:rsidR="00E73EE1" w:rsidRPr="004E1A81" w:rsidRDefault="00E73EE1" w:rsidP="00E73EE1">
      <w:pPr>
        <w:pStyle w:val="Styl1"/>
        <w:numPr>
          <w:ilvl w:val="0"/>
          <w:numId w:val="4"/>
        </w:numPr>
        <w:tabs>
          <w:tab w:val="left" w:pos="567"/>
        </w:tabs>
        <w:rPr>
          <w:rFonts w:ascii="Times New Roman" w:hAnsi="Times New Roman"/>
          <w:sz w:val="22"/>
          <w:szCs w:val="22"/>
        </w:rPr>
      </w:pPr>
      <w:r w:rsidRPr="004E1A81">
        <w:rPr>
          <w:rFonts w:ascii="Times New Roman" w:hAnsi="Times New Roman"/>
          <w:sz w:val="22"/>
          <w:szCs w:val="22"/>
        </w:rPr>
        <w:t>koszt pozyskania miejsca odkładu,</w:t>
      </w:r>
    </w:p>
    <w:p w14:paraId="170FA5A5" w14:textId="77777777" w:rsidR="00E73EE1" w:rsidRPr="004E1A81" w:rsidRDefault="00E73EE1" w:rsidP="00E73EE1">
      <w:pPr>
        <w:pStyle w:val="Styl1"/>
        <w:numPr>
          <w:ilvl w:val="0"/>
          <w:numId w:val="4"/>
        </w:numPr>
        <w:tabs>
          <w:tab w:val="left" w:pos="567"/>
        </w:tabs>
        <w:rPr>
          <w:rFonts w:ascii="Times New Roman" w:hAnsi="Times New Roman"/>
          <w:sz w:val="22"/>
          <w:szCs w:val="22"/>
        </w:rPr>
      </w:pPr>
      <w:r w:rsidRPr="004E1A81">
        <w:rPr>
          <w:rFonts w:ascii="Times New Roman" w:hAnsi="Times New Roman"/>
          <w:sz w:val="22"/>
          <w:szCs w:val="22"/>
        </w:rPr>
        <w:t xml:space="preserve">koszt wywiezienia karpiny na składowisko odpadów </w:t>
      </w:r>
    </w:p>
    <w:p w14:paraId="4E525726" w14:textId="77777777" w:rsidR="00E73EE1" w:rsidRPr="004E1A81" w:rsidRDefault="00E73EE1" w:rsidP="00E73EE1">
      <w:pPr>
        <w:pStyle w:val="Styl1"/>
        <w:numPr>
          <w:ilvl w:val="0"/>
          <w:numId w:val="4"/>
        </w:numPr>
        <w:tabs>
          <w:tab w:val="left" w:pos="567"/>
        </w:tabs>
        <w:rPr>
          <w:rFonts w:ascii="Times New Roman" w:hAnsi="Times New Roman"/>
          <w:sz w:val="22"/>
          <w:szCs w:val="22"/>
        </w:rPr>
      </w:pPr>
      <w:r w:rsidRPr="004E1A81">
        <w:rPr>
          <w:rFonts w:ascii="Times New Roman" w:hAnsi="Times New Roman"/>
          <w:sz w:val="22"/>
          <w:szCs w:val="22"/>
        </w:rPr>
        <w:t>koszt składowania lub utylizacji na składowisku odpadów,</w:t>
      </w:r>
    </w:p>
    <w:p w14:paraId="47E62D16" w14:textId="77777777" w:rsidR="00E73EE1" w:rsidRPr="004E1A81" w:rsidRDefault="00E73EE1" w:rsidP="00E73EE1">
      <w:pPr>
        <w:pStyle w:val="Styl1"/>
        <w:numPr>
          <w:ilvl w:val="0"/>
          <w:numId w:val="4"/>
        </w:numPr>
        <w:tabs>
          <w:tab w:val="left" w:pos="567"/>
        </w:tabs>
        <w:rPr>
          <w:rFonts w:ascii="Times New Roman" w:hAnsi="Times New Roman"/>
          <w:sz w:val="22"/>
          <w:szCs w:val="22"/>
        </w:rPr>
      </w:pPr>
      <w:r w:rsidRPr="004E1A81">
        <w:rPr>
          <w:rFonts w:ascii="Times New Roman" w:hAnsi="Times New Roman"/>
          <w:sz w:val="22"/>
          <w:szCs w:val="22"/>
        </w:rPr>
        <w:t xml:space="preserve">koszt pozyskania i dowozu materiałów do zasypania dołów </w:t>
      </w:r>
    </w:p>
    <w:p w14:paraId="645C8E7D" w14:textId="77777777" w:rsidR="00E73EE1" w:rsidRPr="004E1A81" w:rsidRDefault="00E73EE1" w:rsidP="00E73EE1">
      <w:pPr>
        <w:pStyle w:val="Styl1"/>
        <w:numPr>
          <w:ilvl w:val="0"/>
          <w:numId w:val="4"/>
        </w:numPr>
        <w:tabs>
          <w:tab w:val="left" w:pos="567"/>
        </w:tabs>
        <w:rPr>
          <w:rFonts w:ascii="Times New Roman" w:hAnsi="Times New Roman"/>
          <w:sz w:val="22"/>
          <w:szCs w:val="22"/>
        </w:rPr>
      </w:pPr>
      <w:r w:rsidRPr="004E1A81">
        <w:rPr>
          <w:rFonts w:ascii="Times New Roman" w:hAnsi="Times New Roman"/>
          <w:sz w:val="22"/>
          <w:szCs w:val="22"/>
        </w:rPr>
        <w:t xml:space="preserve">zasypanie dołów po karczowaniu z zagęszczeniem terenu </w:t>
      </w:r>
    </w:p>
    <w:p w14:paraId="4DD34805" w14:textId="77777777" w:rsidR="00E73EE1" w:rsidRPr="004E1A81" w:rsidRDefault="00E73EE1" w:rsidP="00E73EE1">
      <w:pPr>
        <w:pStyle w:val="Styl1"/>
        <w:numPr>
          <w:ilvl w:val="0"/>
          <w:numId w:val="4"/>
        </w:numPr>
        <w:tabs>
          <w:tab w:val="left" w:pos="567"/>
        </w:tabs>
        <w:rPr>
          <w:rFonts w:ascii="Times New Roman" w:hAnsi="Times New Roman"/>
          <w:sz w:val="22"/>
          <w:szCs w:val="22"/>
        </w:rPr>
      </w:pPr>
      <w:r w:rsidRPr="004E1A81">
        <w:rPr>
          <w:rFonts w:ascii="Times New Roman" w:hAnsi="Times New Roman"/>
          <w:sz w:val="22"/>
          <w:szCs w:val="22"/>
        </w:rPr>
        <w:t>uporządkowanie miejsca prowadzonych robót,</w:t>
      </w:r>
    </w:p>
    <w:p w14:paraId="3D7ED643" w14:textId="77777777" w:rsidR="00E73EE1" w:rsidRPr="004E1A81" w:rsidRDefault="00E73EE1" w:rsidP="00E73EE1">
      <w:pPr>
        <w:pStyle w:val="Styl1"/>
        <w:numPr>
          <w:ilvl w:val="0"/>
          <w:numId w:val="4"/>
        </w:numPr>
        <w:tabs>
          <w:tab w:val="left" w:pos="567"/>
        </w:tabs>
        <w:rPr>
          <w:rFonts w:ascii="Times New Roman" w:hAnsi="Times New Roman"/>
          <w:sz w:val="22"/>
          <w:szCs w:val="22"/>
        </w:rPr>
      </w:pPr>
      <w:r w:rsidRPr="004E1A81">
        <w:rPr>
          <w:rFonts w:ascii="Times New Roman" w:hAnsi="Times New Roman"/>
          <w:sz w:val="22"/>
          <w:szCs w:val="22"/>
        </w:rPr>
        <w:t>wykonanie wszystkich niezbędnych pomiarów, prób i sprawdzeń.</w:t>
      </w:r>
    </w:p>
    <w:p w14:paraId="45EE9823" w14:textId="77777777" w:rsidR="00E73EE1" w:rsidRPr="004E1A81" w:rsidRDefault="00E73EE1" w:rsidP="00E73EE1">
      <w:pPr>
        <w:pStyle w:val="Styl1"/>
        <w:tabs>
          <w:tab w:val="left" w:pos="567"/>
        </w:tabs>
        <w:rPr>
          <w:rFonts w:ascii="Times New Roman" w:hAnsi="Times New Roman"/>
          <w:sz w:val="22"/>
          <w:szCs w:val="22"/>
        </w:rPr>
      </w:pPr>
    </w:p>
    <w:p w14:paraId="6D4F61B6"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Cena </w:t>
      </w:r>
      <w:r>
        <w:rPr>
          <w:rFonts w:ascii="Times New Roman" w:hAnsi="Times New Roman"/>
          <w:sz w:val="22"/>
          <w:szCs w:val="22"/>
        </w:rPr>
        <w:t>ryczałtowa</w:t>
      </w:r>
      <w:r w:rsidRPr="004E1A81">
        <w:rPr>
          <w:rFonts w:ascii="Times New Roman" w:hAnsi="Times New Roman"/>
          <w:sz w:val="22"/>
          <w:szCs w:val="22"/>
        </w:rPr>
        <w:t xml:space="preserve"> 1 ha usuniętych krzaków i zagajników z karczowaniem i z wszystkimi robotami towarzyszącymi zgodnie z </w:t>
      </w:r>
      <w:r>
        <w:rPr>
          <w:rFonts w:ascii="Times New Roman" w:hAnsi="Times New Roman"/>
          <w:sz w:val="22"/>
          <w:szCs w:val="22"/>
        </w:rPr>
        <w:t>Dokumentacją Projektową</w:t>
      </w:r>
      <w:r w:rsidRPr="004E1A81">
        <w:rPr>
          <w:rFonts w:ascii="Times New Roman" w:hAnsi="Times New Roman"/>
          <w:sz w:val="22"/>
          <w:szCs w:val="22"/>
        </w:rPr>
        <w:t>. obejmuje</w:t>
      </w:r>
      <w:r>
        <w:rPr>
          <w:rFonts w:ascii="Times New Roman" w:hAnsi="Times New Roman"/>
          <w:sz w:val="22"/>
          <w:szCs w:val="22"/>
        </w:rPr>
        <w:t xml:space="preserve"> m.in.</w:t>
      </w:r>
      <w:r w:rsidRPr="004E1A81">
        <w:rPr>
          <w:rFonts w:ascii="Times New Roman" w:hAnsi="Times New Roman"/>
          <w:sz w:val="22"/>
          <w:szCs w:val="22"/>
        </w:rPr>
        <w:t>:</w:t>
      </w:r>
    </w:p>
    <w:p w14:paraId="19646BA5" w14:textId="77777777" w:rsidR="00E73EE1" w:rsidRPr="004E1A81" w:rsidRDefault="00E73EE1" w:rsidP="00E73EE1">
      <w:pPr>
        <w:pStyle w:val="Styl1"/>
        <w:numPr>
          <w:ilvl w:val="0"/>
          <w:numId w:val="5"/>
        </w:numPr>
        <w:tabs>
          <w:tab w:val="left" w:pos="567"/>
        </w:tabs>
        <w:rPr>
          <w:rFonts w:ascii="Times New Roman" w:hAnsi="Times New Roman"/>
          <w:sz w:val="22"/>
          <w:szCs w:val="22"/>
        </w:rPr>
      </w:pPr>
      <w:r w:rsidRPr="004E1A81">
        <w:rPr>
          <w:rFonts w:ascii="Times New Roman" w:hAnsi="Times New Roman"/>
          <w:sz w:val="22"/>
          <w:szCs w:val="22"/>
        </w:rPr>
        <w:t>roboty przygotowawcze,</w:t>
      </w:r>
    </w:p>
    <w:p w14:paraId="3C825B67" w14:textId="77777777" w:rsidR="00E73EE1" w:rsidRPr="004E1A81" w:rsidRDefault="00E73EE1" w:rsidP="00E73EE1">
      <w:pPr>
        <w:pStyle w:val="Styl1"/>
        <w:numPr>
          <w:ilvl w:val="0"/>
          <w:numId w:val="5"/>
        </w:numPr>
        <w:tabs>
          <w:tab w:val="left" w:pos="567"/>
        </w:tabs>
        <w:rPr>
          <w:rFonts w:ascii="Times New Roman" w:hAnsi="Times New Roman"/>
          <w:sz w:val="22"/>
          <w:szCs w:val="22"/>
        </w:rPr>
      </w:pPr>
      <w:r w:rsidRPr="004E1A81">
        <w:rPr>
          <w:rFonts w:ascii="Times New Roman" w:hAnsi="Times New Roman"/>
          <w:sz w:val="22"/>
          <w:szCs w:val="22"/>
        </w:rPr>
        <w:t>wyznaczenie krzewów do wycinki,</w:t>
      </w:r>
    </w:p>
    <w:p w14:paraId="6FF95CAD" w14:textId="77777777" w:rsidR="00E73EE1" w:rsidRPr="004E1A81" w:rsidRDefault="00E73EE1" w:rsidP="00E73EE1">
      <w:pPr>
        <w:numPr>
          <w:ilvl w:val="0"/>
          <w:numId w:val="5"/>
        </w:numPr>
        <w:tabs>
          <w:tab w:val="left" w:pos="567"/>
        </w:tabs>
        <w:spacing w:before="0" w:after="0"/>
        <w:rPr>
          <w:sz w:val="22"/>
          <w:szCs w:val="22"/>
        </w:rPr>
      </w:pPr>
      <w:r w:rsidRPr="004E1A81">
        <w:rPr>
          <w:sz w:val="22"/>
          <w:szCs w:val="22"/>
        </w:rPr>
        <w:t>koszt zapewnienia niezbędnych czynników produkcji,</w:t>
      </w:r>
    </w:p>
    <w:p w14:paraId="4C654605" w14:textId="77777777" w:rsidR="00E73EE1" w:rsidRPr="004E1A81" w:rsidRDefault="00E73EE1" w:rsidP="00E73EE1">
      <w:pPr>
        <w:pStyle w:val="Styl1"/>
        <w:numPr>
          <w:ilvl w:val="0"/>
          <w:numId w:val="5"/>
        </w:numPr>
        <w:tabs>
          <w:tab w:val="left" w:pos="567"/>
        </w:tabs>
        <w:rPr>
          <w:rFonts w:ascii="Times New Roman" w:hAnsi="Times New Roman"/>
          <w:sz w:val="22"/>
          <w:szCs w:val="22"/>
        </w:rPr>
      </w:pPr>
      <w:r w:rsidRPr="004E1A81">
        <w:rPr>
          <w:rFonts w:ascii="Times New Roman" w:hAnsi="Times New Roman"/>
          <w:sz w:val="22"/>
          <w:szCs w:val="22"/>
        </w:rPr>
        <w:t>wycięcie krzaków,</w:t>
      </w:r>
    </w:p>
    <w:p w14:paraId="643BFA51" w14:textId="77777777" w:rsidR="00E73EE1" w:rsidRPr="004E1A81" w:rsidRDefault="00E73EE1" w:rsidP="00E73EE1">
      <w:pPr>
        <w:pStyle w:val="Styl1"/>
        <w:numPr>
          <w:ilvl w:val="0"/>
          <w:numId w:val="5"/>
        </w:numPr>
        <w:tabs>
          <w:tab w:val="left" w:pos="567"/>
        </w:tabs>
        <w:rPr>
          <w:rFonts w:ascii="Times New Roman" w:hAnsi="Times New Roman"/>
          <w:sz w:val="22"/>
          <w:szCs w:val="22"/>
        </w:rPr>
      </w:pPr>
      <w:r w:rsidRPr="004E1A81">
        <w:rPr>
          <w:rFonts w:ascii="Times New Roman" w:hAnsi="Times New Roman"/>
          <w:sz w:val="22"/>
          <w:szCs w:val="22"/>
        </w:rPr>
        <w:t xml:space="preserve">zmielenie wyciętego materiału na miejscu i złożenie na tymczasowym składowisku wraz </w:t>
      </w:r>
      <w:r>
        <w:rPr>
          <w:rFonts w:ascii="Times New Roman" w:hAnsi="Times New Roman"/>
          <w:sz w:val="22"/>
          <w:szCs w:val="22"/>
        </w:rPr>
        <w:br/>
      </w:r>
      <w:r w:rsidRPr="004E1A81">
        <w:rPr>
          <w:rFonts w:ascii="Times New Roman" w:hAnsi="Times New Roman"/>
          <w:sz w:val="22"/>
          <w:szCs w:val="22"/>
        </w:rPr>
        <w:t>z obmiarem,</w:t>
      </w:r>
    </w:p>
    <w:p w14:paraId="6BFEE0B9" w14:textId="77777777" w:rsidR="00E73EE1" w:rsidRPr="004E1A81" w:rsidRDefault="00E73EE1" w:rsidP="00E73EE1">
      <w:pPr>
        <w:pStyle w:val="Styl1"/>
        <w:numPr>
          <w:ilvl w:val="0"/>
          <w:numId w:val="5"/>
        </w:numPr>
        <w:tabs>
          <w:tab w:val="left" w:pos="567"/>
        </w:tabs>
        <w:rPr>
          <w:rFonts w:ascii="Times New Roman" w:hAnsi="Times New Roman"/>
          <w:sz w:val="22"/>
          <w:szCs w:val="22"/>
        </w:rPr>
      </w:pPr>
      <w:r w:rsidRPr="004E1A81">
        <w:rPr>
          <w:rFonts w:ascii="Times New Roman" w:hAnsi="Times New Roman"/>
          <w:sz w:val="22"/>
          <w:szCs w:val="22"/>
        </w:rPr>
        <w:t>wykarczowanie korzeni, zmielenie, składowanie i obmiar,</w:t>
      </w:r>
    </w:p>
    <w:p w14:paraId="2BFFF73E" w14:textId="77777777" w:rsidR="00E73EE1" w:rsidRPr="004E1A81" w:rsidRDefault="00E73EE1" w:rsidP="00E73EE1">
      <w:pPr>
        <w:pStyle w:val="Styl1"/>
        <w:numPr>
          <w:ilvl w:val="0"/>
          <w:numId w:val="5"/>
        </w:numPr>
        <w:tabs>
          <w:tab w:val="left" w:pos="567"/>
        </w:tabs>
        <w:rPr>
          <w:rFonts w:ascii="Times New Roman" w:hAnsi="Times New Roman"/>
          <w:sz w:val="22"/>
          <w:szCs w:val="22"/>
        </w:rPr>
      </w:pPr>
      <w:r w:rsidRPr="004E1A81">
        <w:rPr>
          <w:rFonts w:ascii="Times New Roman" w:hAnsi="Times New Roman"/>
          <w:sz w:val="22"/>
          <w:szCs w:val="22"/>
        </w:rPr>
        <w:t>zasypanie dołów po wykarczowaniu wraz z zagęszczeniem,</w:t>
      </w:r>
    </w:p>
    <w:p w14:paraId="15BCDDDE" w14:textId="77777777" w:rsidR="00E73EE1" w:rsidRPr="004E1A81" w:rsidRDefault="00E73EE1" w:rsidP="00E73EE1">
      <w:pPr>
        <w:pStyle w:val="Styl1"/>
        <w:numPr>
          <w:ilvl w:val="0"/>
          <w:numId w:val="5"/>
        </w:numPr>
        <w:tabs>
          <w:tab w:val="left" w:pos="567"/>
        </w:tabs>
        <w:rPr>
          <w:rFonts w:ascii="Times New Roman" w:hAnsi="Times New Roman"/>
          <w:sz w:val="22"/>
          <w:szCs w:val="22"/>
        </w:rPr>
      </w:pPr>
      <w:r w:rsidRPr="004E1A81">
        <w:rPr>
          <w:rFonts w:ascii="Times New Roman" w:hAnsi="Times New Roman"/>
          <w:sz w:val="22"/>
          <w:szCs w:val="22"/>
        </w:rPr>
        <w:t>uporządkowanie terenu po wykonanych robotach.</w:t>
      </w:r>
    </w:p>
    <w:p w14:paraId="0998470C" w14:textId="77777777" w:rsidR="00E73EE1" w:rsidRPr="004E1A81" w:rsidRDefault="00E73EE1" w:rsidP="00E73EE1">
      <w:pPr>
        <w:pStyle w:val="Styl1"/>
        <w:numPr>
          <w:ilvl w:val="0"/>
          <w:numId w:val="5"/>
        </w:numPr>
        <w:tabs>
          <w:tab w:val="left" w:pos="567"/>
        </w:tabs>
        <w:rPr>
          <w:rFonts w:ascii="Times New Roman" w:hAnsi="Times New Roman"/>
          <w:sz w:val="22"/>
          <w:szCs w:val="22"/>
        </w:rPr>
      </w:pPr>
      <w:r w:rsidRPr="004E1A81">
        <w:rPr>
          <w:rFonts w:ascii="Times New Roman" w:hAnsi="Times New Roman"/>
          <w:sz w:val="22"/>
          <w:szCs w:val="22"/>
        </w:rPr>
        <w:t>wykonanie wszystkich niezbędnych pomiarów, prób i sprawdzeń.</w:t>
      </w:r>
    </w:p>
    <w:p w14:paraId="31EA5015" w14:textId="77777777" w:rsidR="00E73EE1" w:rsidRPr="004E1A81" w:rsidRDefault="00E73EE1" w:rsidP="00E73EE1">
      <w:pPr>
        <w:pStyle w:val="Styl1"/>
        <w:tabs>
          <w:tab w:val="left" w:pos="6263"/>
        </w:tabs>
        <w:rPr>
          <w:rFonts w:ascii="Times New Roman" w:hAnsi="Times New Roman"/>
          <w:sz w:val="22"/>
          <w:szCs w:val="22"/>
        </w:rPr>
      </w:pPr>
      <w:r>
        <w:rPr>
          <w:rFonts w:ascii="Times New Roman" w:hAnsi="Times New Roman"/>
          <w:sz w:val="22"/>
          <w:szCs w:val="22"/>
        </w:rPr>
        <w:tab/>
      </w:r>
    </w:p>
    <w:p w14:paraId="050EFC5D"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10. PRZEPISY ZWIĄZANE</w:t>
      </w:r>
    </w:p>
    <w:p w14:paraId="2AF4413F" w14:textId="77777777" w:rsidR="00E73EE1" w:rsidRPr="004E1A81" w:rsidRDefault="00E73EE1" w:rsidP="00E73EE1">
      <w:pPr>
        <w:pStyle w:val="Styl1"/>
        <w:tabs>
          <w:tab w:val="left" w:pos="567"/>
        </w:tabs>
        <w:rPr>
          <w:rFonts w:ascii="Times New Roman" w:hAnsi="Times New Roman"/>
          <w:sz w:val="22"/>
          <w:szCs w:val="22"/>
        </w:rPr>
      </w:pPr>
    </w:p>
    <w:p w14:paraId="7777CFF8"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10.1. Normy</w:t>
      </w:r>
    </w:p>
    <w:tbl>
      <w:tblPr>
        <w:tblW w:w="0" w:type="auto"/>
        <w:tblCellMar>
          <w:left w:w="70" w:type="dxa"/>
          <w:right w:w="70" w:type="dxa"/>
        </w:tblCellMar>
        <w:tblLook w:val="0000" w:firstRow="0" w:lastRow="0" w:firstColumn="0" w:lastColumn="0" w:noHBand="0" w:noVBand="0"/>
      </w:tblPr>
      <w:tblGrid>
        <w:gridCol w:w="1870"/>
        <w:gridCol w:w="7160"/>
      </w:tblGrid>
      <w:tr w:rsidR="00E73EE1" w:rsidRPr="004E1A81" w14:paraId="795FA1D3" w14:textId="77777777" w:rsidTr="00F64A59">
        <w:tc>
          <w:tcPr>
            <w:tcW w:w="1870" w:type="dxa"/>
          </w:tcPr>
          <w:p w14:paraId="4A72653D" w14:textId="77777777" w:rsidR="00E73EE1" w:rsidRPr="004E1A81" w:rsidRDefault="00E73EE1" w:rsidP="00F64A59">
            <w:pPr>
              <w:pStyle w:val="Styl1"/>
              <w:tabs>
                <w:tab w:val="left" w:pos="567"/>
              </w:tabs>
              <w:rPr>
                <w:rFonts w:ascii="Times New Roman" w:hAnsi="Times New Roman"/>
                <w:sz w:val="22"/>
                <w:szCs w:val="22"/>
              </w:rPr>
            </w:pPr>
            <w:r w:rsidRPr="004E1A81">
              <w:rPr>
                <w:rFonts w:ascii="Times New Roman" w:hAnsi="Times New Roman"/>
                <w:sz w:val="22"/>
                <w:szCs w:val="22"/>
              </w:rPr>
              <w:t>PN-S-02205:1998</w:t>
            </w:r>
          </w:p>
        </w:tc>
        <w:tc>
          <w:tcPr>
            <w:tcW w:w="7160" w:type="dxa"/>
          </w:tcPr>
          <w:p w14:paraId="21A2B0A6" w14:textId="77777777" w:rsidR="00E73EE1" w:rsidRPr="004E1A81" w:rsidRDefault="00E73EE1" w:rsidP="00F64A59">
            <w:pPr>
              <w:pStyle w:val="Styl1"/>
              <w:tabs>
                <w:tab w:val="left" w:pos="567"/>
              </w:tabs>
              <w:rPr>
                <w:rFonts w:ascii="Times New Roman" w:hAnsi="Times New Roman"/>
                <w:sz w:val="22"/>
                <w:szCs w:val="22"/>
              </w:rPr>
            </w:pPr>
            <w:r w:rsidRPr="004E1A81">
              <w:rPr>
                <w:rFonts w:ascii="Times New Roman" w:hAnsi="Times New Roman"/>
                <w:sz w:val="22"/>
                <w:szCs w:val="22"/>
              </w:rPr>
              <w:t>Drogi samochodowe. Roboty ziemne. Wymagania i badania.</w:t>
            </w:r>
          </w:p>
        </w:tc>
      </w:tr>
    </w:tbl>
    <w:p w14:paraId="64D00D77" w14:textId="77777777" w:rsidR="00E73EE1" w:rsidRPr="004E1A81" w:rsidRDefault="00E73EE1" w:rsidP="00E73EE1">
      <w:pPr>
        <w:pStyle w:val="Styl1"/>
        <w:tabs>
          <w:tab w:val="left" w:pos="567"/>
        </w:tabs>
        <w:rPr>
          <w:rFonts w:ascii="Times New Roman" w:hAnsi="Times New Roman"/>
          <w:sz w:val="22"/>
          <w:szCs w:val="22"/>
        </w:rPr>
      </w:pPr>
    </w:p>
    <w:p w14:paraId="1CA18B23"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10.2. Inne dokumenty</w:t>
      </w:r>
    </w:p>
    <w:p w14:paraId="7C638FAF" w14:textId="77777777" w:rsidR="00E73EE1" w:rsidRDefault="00E73EE1" w:rsidP="00E73EE1">
      <w:pPr>
        <w:pStyle w:val="Styl1"/>
        <w:tabs>
          <w:tab w:val="left" w:pos="567"/>
        </w:tabs>
        <w:rPr>
          <w:b/>
          <w:sz w:val="22"/>
          <w:szCs w:val="22"/>
        </w:rPr>
      </w:pPr>
      <w:r w:rsidRPr="004E1A81">
        <w:rPr>
          <w:rFonts w:ascii="Times New Roman" w:hAnsi="Times New Roman"/>
          <w:sz w:val="22"/>
          <w:szCs w:val="22"/>
        </w:rPr>
        <w:t>Dziennik Ustaw nr 92 z 30 kwietnia 2004r. – Ustawa z 16 kwietnia 2004 r. o Ochronie Przyrody wraz z późniejszymi zmianami</w:t>
      </w:r>
      <w:r>
        <w:rPr>
          <w:rFonts w:ascii="Times New Roman" w:hAnsi="Times New Roman"/>
          <w:sz w:val="22"/>
          <w:szCs w:val="22"/>
        </w:rPr>
        <w:t>.</w:t>
      </w:r>
      <w:r>
        <w:rPr>
          <w:caps/>
          <w:sz w:val="22"/>
          <w:szCs w:val="22"/>
        </w:rPr>
        <w:br w:type="page"/>
      </w:r>
    </w:p>
    <w:p w14:paraId="128C21D7" w14:textId="77777777" w:rsidR="00E73EE1" w:rsidRPr="00F32999" w:rsidRDefault="00E73EE1" w:rsidP="00E73EE1">
      <w:pPr>
        <w:pStyle w:val="Styl1"/>
        <w:tabs>
          <w:tab w:val="left" w:pos="567"/>
        </w:tabs>
        <w:rPr>
          <w:rFonts w:ascii="Times New Roman" w:hAnsi="Times New Roman"/>
          <w:b/>
          <w:bCs/>
          <w:color w:val="7030A0"/>
          <w:sz w:val="22"/>
          <w:szCs w:val="22"/>
        </w:rPr>
      </w:pPr>
      <w:r w:rsidRPr="00F32999">
        <w:rPr>
          <w:rFonts w:ascii="Times New Roman" w:hAnsi="Times New Roman"/>
          <w:b/>
          <w:bCs/>
          <w:color w:val="7030A0"/>
          <w:sz w:val="22"/>
          <w:szCs w:val="22"/>
        </w:rPr>
        <w:t xml:space="preserve">D.01.02.02 ZDJĘCIE WARSTWY HUMUSU </w:t>
      </w:r>
    </w:p>
    <w:p w14:paraId="24FAF2EC" w14:textId="77777777" w:rsidR="00E73EE1" w:rsidRPr="004E1A81" w:rsidRDefault="00E73EE1" w:rsidP="00E73EE1">
      <w:pPr>
        <w:pStyle w:val="Styl1"/>
        <w:tabs>
          <w:tab w:val="left" w:pos="5287"/>
        </w:tabs>
        <w:rPr>
          <w:rFonts w:ascii="Times New Roman" w:hAnsi="Times New Roman"/>
          <w:sz w:val="22"/>
          <w:szCs w:val="22"/>
        </w:rPr>
      </w:pPr>
      <w:r>
        <w:rPr>
          <w:rFonts w:ascii="Times New Roman" w:hAnsi="Times New Roman"/>
          <w:sz w:val="22"/>
          <w:szCs w:val="22"/>
        </w:rPr>
        <w:tab/>
      </w:r>
    </w:p>
    <w:p w14:paraId="4A461BF4"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1. WSTĘP</w:t>
      </w:r>
    </w:p>
    <w:p w14:paraId="7EAB3FC5" w14:textId="77777777" w:rsidR="00E73EE1" w:rsidRPr="004E1A81" w:rsidRDefault="00E73EE1" w:rsidP="00E73EE1">
      <w:pPr>
        <w:pStyle w:val="Styl1"/>
        <w:tabs>
          <w:tab w:val="left" w:pos="567"/>
        </w:tabs>
        <w:rPr>
          <w:rFonts w:ascii="Times New Roman" w:hAnsi="Times New Roman"/>
          <w:sz w:val="22"/>
          <w:szCs w:val="22"/>
        </w:rPr>
      </w:pPr>
    </w:p>
    <w:p w14:paraId="0ABA6A7F"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1.1. Przedmiot Warunków Wykonania i Odbioru Robót Budowlanych (</w:t>
      </w:r>
      <w:proofErr w:type="spellStart"/>
      <w:r>
        <w:rPr>
          <w:rFonts w:ascii="Times New Roman" w:hAnsi="Times New Roman"/>
          <w:b/>
          <w:bCs/>
          <w:sz w:val="22"/>
          <w:szCs w:val="22"/>
        </w:rPr>
        <w:t>STWiORB</w:t>
      </w:r>
      <w:proofErr w:type="spellEnd"/>
    </w:p>
    <w:p w14:paraId="2C943C6A" w14:textId="77777777" w:rsidR="00E73EE1" w:rsidRDefault="00E73EE1" w:rsidP="00E73EE1">
      <w:pPr>
        <w:tabs>
          <w:tab w:val="left" w:pos="567"/>
        </w:tabs>
        <w:spacing w:before="0" w:after="120"/>
        <w:rPr>
          <w:sz w:val="22"/>
          <w:szCs w:val="22"/>
        </w:rPr>
      </w:pPr>
      <w:r w:rsidRPr="004E1A81">
        <w:rPr>
          <w:sz w:val="22"/>
          <w:szCs w:val="22"/>
        </w:rPr>
        <w:t xml:space="preserve">Przedmiotem niniejszych </w:t>
      </w:r>
      <w:proofErr w:type="spellStart"/>
      <w:r>
        <w:rPr>
          <w:sz w:val="22"/>
          <w:szCs w:val="22"/>
        </w:rPr>
        <w:t>STWiORB</w:t>
      </w:r>
      <w:proofErr w:type="spellEnd"/>
      <w:r w:rsidRPr="004E1A81">
        <w:rPr>
          <w:sz w:val="22"/>
          <w:szCs w:val="22"/>
        </w:rPr>
        <w:t xml:space="preserve"> są wymagania dotyczące wykonania i odbioru robót związanych z usunięciem warstwy humusu </w:t>
      </w:r>
      <w:r>
        <w:rPr>
          <w:sz w:val="22"/>
          <w:szCs w:val="22"/>
        </w:rPr>
        <w:t xml:space="preserve">w ramach przebudowy bądź budowy dróg </w:t>
      </w:r>
      <w:r w:rsidRPr="00AC450B">
        <w:rPr>
          <w:sz w:val="22"/>
          <w:szCs w:val="22"/>
        </w:rPr>
        <w:t>wymienionych w punkcie 1.1.</w:t>
      </w:r>
      <w:r>
        <w:rPr>
          <w:sz w:val="22"/>
          <w:szCs w:val="22"/>
        </w:rPr>
        <w:t xml:space="preserve"> </w:t>
      </w:r>
      <w:proofErr w:type="spellStart"/>
      <w:r>
        <w:rPr>
          <w:sz w:val="22"/>
          <w:szCs w:val="22"/>
        </w:rPr>
        <w:t>STWiORB</w:t>
      </w:r>
      <w:proofErr w:type="spellEnd"/>
      <w:r>
        <w:rPr>
          <w:sz w:val="22"/>
          <w:szCs w:val="22"/>
        </w:rPr>
        <w:t xml:space="preserve"> DM.00.00.00.</w:t>
      </w:r>
    </w:p>
    <w:p w14:paraId="4DDE83C7" w14:textId="77777777" w:rsidR="00E73EE1" w:rsidRPr="004E1A81" w:rsidRDefault="00E73EE1" w:rsidP="00E73EE1">
      <w:pPr>
        <w:tabs>
          <w:tab w:val="left" w:pos="567"/>
        </w:tabs>
        <w:spacing w:before="0" w:after="120"/>
        <w:rPr>
          <w:b/>
          <w:bCs/>
          <w:sz w:val="22"/>
          <w:szCs w:val="22"/>
        </w:rPr>
      </w:pPr>
      <w:r w:rsidRPr="004E1A81">
        <w:rPr>
          <w:b/>
          <w:bCs/>
          <w:sz w:val="22"/>
          <w:szCs w:val="22"/>
        </w:rPr>
        <w:t xml:space="preserve">1.2. Zakres stosowania </w:t>
      </w:r>
      <w:proofErr w:type="spellStart"/>
      <w:r>
        <w:rPr>
          <w:b/>
          <w:bCs/>
          <w:sz w:val="22"/>
          <w:szCs w:val="22"/>
        </w:rPr>
        <w:t>STWiORB</w:t>
      </w:r>
      <w:proofErr w:type="spellEnd"/>
    </w:p>
    <w:p w14:paraId="6C7237E4" w14:textId="77777777" w:rsidR="00E73EE1" w:rsidRPr="004E1A81" w:rsidRDefault="00E73EE1" w:rsidP="00E73EE1">
      <w:pPr>
        <w:pStyle w:val="Styl1"/>
        <w:tabs>
          <w:tab w:val="left" w:pos="567"/>
        </w:tabs>
        <w:rPr>
          <w:rFonts w:ascii="Times New Roman" w:hAnsi="Times New Roman"/>
          <w:sz w:val="22"/>
          <w:szCs w:val="22"/>
        </w:rPr>
      </w:pPr>
      <w:r w:rsidRPr="00AC450B">
        <w:rPr>
          <w:rFonts w:ascii="Times New Roman" w:hAnsi="Times New Roman"/>
          <w:sz w:val="22"/>
          <w:szCs w:val="22"/>
        </w:rPr>
        <w:t xml:space="preserve">Niniejsze </w:t>
      </w:r>
      <w:r>
        <w:rPr>
          <w:rFonts w:ascii="Times New Roman" w:hAnsi="Times New Roman"/>
          <w:sz w:val="22"/>
          <w:szCs w:val="22"/>
        </w:rPr>
        <w:t xml:space="preserve">Specyfikacje Techniczne Wykonania </w:t>
      </w:r>
      <w:r w:rsidRPr="00AC450B">
        <w:rPr>
          <w:rFonts w:ascii="Times New Roman" w:hAnsi="Times New Roman"/>
          <w:sz w:val="22"/>
          <w:szCs w:val="22"/>
        </w:rPr>
        <w:t>i</w:t>
      </w:r>
      <w:r>
        <w:rPr>
          <w:rFonts w:ascii="Times New Roman" w:hAnsi="Times New Roman"/>
          <w:sz w:val="22"/>
          <w:szCs w:val="22"/>
        </w:rPr>
        <w:t xml:space="preserve"> </w:t>
      </w:r>
      <w:r w:rsidRPr="00AC450B">
        <w:rPr>
          <w:rFonts w:ascii="Times New Roman" w:hAnsi="Times New Roman"/>
          <w:sz w:val="22"/>
          <w:szCs w:val="22"/>
        </w:rPr>
        <w:t>O</w:t>
      </w:r>
      <w:r>
        <w:rPr>
          <w:rFonts w:ascii="Times New Roman" w:hAnsi="Times New Roman"/>
          <w:sz w:val="22"/>
          <w:szCs w:val="22"/>
        </w:rPr>
        <w:t xml:space="preserve">dbioru </w:t>
      </w:r>
      <w:r w:rsidRPr="00AC450B">
        <w:rPr>
          <w:rFonts w:ascii="Times New Roman" w:hAnsi="Times New Roman"/>
          <w:sz w:val="22"/>
          <w:szCs w:val="22"/>
        </w:rPr>
        <w:t>R</w:t>
      </w:r>
      <w:r>
        <w:rPr>
          <w:rFonts w:ascii="Times New Roman" w:hAnsi="Times New Roman"/>
          <w:sz w:val="22"/>
          <w:szCs w:val="22"/>
        </w:rPr>
        <w:t xml:space="preserve">obót </w:t>
      </w:r>
      <w:r w:rsidRPr="00AC450B">
        <w:rPr>
          <w:rFonts w:ascii="Times New Roman" w:hAnsi="Times New Roman"/>
          <w:sz w:val="22"/>
          <w:szCs w:val="22"/>
        </w:rPr>
        <w:t>B</w:t>
      </w:r>
      <w:r>
        <w:rPr>
          <w:rFonts w:ascii="Times New Roman" w:hAnsi="Times New Roman"/>
          <w:sz w:val="22"/>
          <w:szCs w:val="22"/>
        </w:rPr>
        <w:t>udowlanych</w:t>
      </w:r>
      <w:r w:rsidRPr="00AC450B">
        <w:rPr>
          <w:rFonts w:ascii="Times New Roman" w:hAnsi="Times New Roman"/>
          <w:sz w:val="22"/>
          <w:szCs w:val="22"/>
        </w:rPr>
        <w:t xml:space="preserve"> </w:t>
      </w:r>
      <w:r>
        <w:rPr>
          <w:rFonts w:ascii="Times New Roman" w:hAnsi="Times New Roman"/>
          <w:sz w:val="22"/>
          <w:szCs w:val="22"/>
        </w:rPr>
        <w:t>(</w:t>
      </w:r>
      <w:proofErr w:type="spellStart"/>
      <w:r>
        <w:rPr>
          <w:rFonts w:ascii="Times New Roman" w:hAnsi="Times New Roman"/>
          <w:sz w:val="22"/>
          <w:szCs w:val="22"/>
        </w:rPr>
        <w:t>STWiORB</w:t>
      </w:r>
      <w:proofErr w:type="spellEnd"/>
      <w:r>
        <w:rPr>
          <w:rFonts w:ascii="Times New Roman" w:hAnsi="Times New Roman"/>
          <w:sz w:val="22"/>
          <w:szCs w:val="22"/>
        </w:rPr>
        <w:t>) mają zastosowanie</w:t>
      </w:r>
      <w:r w:rsidRPr="00AC450B">
        <w:rPr>
          <w:rFonts w:ascii="Times New Roman" w:hAnsi="Times New Roman"/>
          <w:sz w:val="22"/>
          <w:szCs w:val="22"/>
        </w:rPr>
        <w:t xml:space="preserve"> jako </w:t>
      </w:r>
      <w:r>
        <w:rPr>
          <w:rFonts w:ascii="Times New Roman" w:hAnsi="Times New Roman"/>
          <w:sz w:val="22"/>
          <w:szCs w:val="22"/>
        </w:rPr>
        <w:t>d</w:t>
      </w:r>
      <w:r w:rsidRPr="00AC450B">
        <w:rPr>
          <w:rFonts w:ascii="Times New Roman" w:hAnsi="Times New Roman"/>
          <w:sz w:val="22"/>
          <w:szCs w:val="22"/>
        </w:rPr>
        <w:t xml:space="preserve">okument </w:t>
      </w:r>
      <w:r>
        <w:rPr>
          <w:rFonts w:ascii="Times New Roman" w:hAnsi="Times New Roman"/>
          <w:sz w:val="22"/>
          <w:szCs w:val="22"/>
        </w:rPr>
        <w:t>obowiązujący przy wykonywaniu</w:t>
      </w:r>
      <w:r w:rsidRPr="00AC450B">
        <w:rPr>
          <w:rFonts w:ascii="Times New Roman" w:hAnsi="Times New Roman"/>
          <w:sz w:val="22"/>
          <w:szCs w:val="22"/>
        </w:rPr>
        <w:t xml:space="preserve"> robót w ramach realizacji zadań wymienionych w punkcie 1.1.</w:t>
      </w:r>
    </w:p>
    <w:p w14:paraId="74D7146B" w14:textId="77777777" w:rsidR="00E73EE1" w:rsidRPr="004E1A81" w:rsidRDefault="00E73EE1" w:rsidP="00E73EE1">
      <w:pPr>
        <w:pStyle w:val="Styl1"/>
        <w:tabs>
          <w:tab w:val="left" w:pos="567"/>
        </w:tabs>
        <w:rPr>
          <w:rFonts w:ascii="Times New Roman" w:hAnsi="Times New Roman"/>
          <w:b/>
          <w:bCs/>
          <w:sz w:val="22"/>
          <w:szCs w:val="22"/>
        </w:rPr>
      </w:pPr>
    </w:p>
    <w:p w14:paraId="7A3750F7"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 xml:space="preserve">1.3. Zakres robót objętych </w:t>
      </w:r>
      <w:proofErr w:type="spellStart"/>
      <w:r>
        <w:rPr>
          <w:rFonts w:ascii="Times New Roman" w:hAnsi="Times New Roman"/>
          <w:b/>
          <w:bCs/>
          <w:sz w:val="22"/>
          <w:szCs w:val="22"/>
        </w:rPr>
        <w:t>STWiORB</w:t>
      </w:r>
      <w:proofErr w:type="spellEnd"/>
    </w:p>
    <w:p w14:paraId="372A1CED"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Ustalenia zawarte w niniejszych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dotyczą zasad prowadzenia robót związanych ze zdjęciem warstwy humusu z pasa r</w:t>
      </w:r>
      <w:r>
        <w:rPr>
          <w:rFonts w:ascii="Times New Roman" w:hAnsi="Times New Roman"/>
          <w:sz w:val="22"/>
          <w:szCs w:val="22"/>
        </w:rPr>
        <w:t xml:space="preserve">obót ziemnych </w:t>
      </w:r>
      <w:proofErr w:type="spellStart"/>
      <w:r>
        <w:rPr>
          <w:rFonts w:ascii="Times New Roman" w:hAnsi="Times New Roman"/>
          <w:sz w:val="22"/>
          <w:szCs w:val="22"/>
        </w:rPr>
        <w:t>STWiORB</w:t>
      </w:r>
      <w:proofErr w:type="spellEnd"/>
      <w:r w:rsidRPr="00DC122F">
        <w:rPr>
          <w:rFonts w:ascii="Times New Roman" w:hAnsi="Times New Roman"/>
          <w:sz w:val="22"/>
          <w:szCs w:val="22"/>
        </w:rPr>
        <w:t xml:space="preserve"> DM.00.00.00</w:t>
      </w:r>
      <w:r w:rsidRPr="004E1A81">
        <w:rPr>
          <w:rFonts w:ascii="Times New Roman" w:hAnsi="Times New Roman"/>
          <w:sz w:val="22"/>
          <w:szCs w:val="22"/>
        </w:rPr>
        <w:t>.</w:t>
      </w:r>
    </w:p>
    <w:p w14:paraId="65A47A0D" w14:textId="77777777" w:rsidR="00E73EE1" w:rsidRPr="004E1A81" w:rsidRDefault="00E73EE1" w:rsidP="00E73EE1">
      <w:pPr>
        <w:pStyle w:val="Styl1"/>
        <w:tabs>
          <w:tab w:val="left" w:pos="567"/>
        </w:tabs>
        <w:rPr>
          <w:rFonts w:ascii="Times New Roman" w:hAnsi="Times New Roman"/>
          <w:sz w:val="22"/>
          <w:szCs w:val="22"/>
        </w:rPr>
      </w:pPr>
    </w:p>
    <w:p w14:paraId="71EB2946"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1.4. Określenia podstawowe</w:t>
      </w:r>
    </w:p>
    <w:p w14:paraId="659B597D" w14:textId="77777777" w:rsidR="00E73EE1" w:rsidRPr="004E1A81" w:rsidRDefault="00E73EE1" w:rsidP="00E73EE1">
      <w:pPr>
        <w:pStyle w:val="Styl1"/>
        <w:tabs>
          <w:tab w:val="left" w:pos="567"/>
        </w:tabs>
        <w:rPr>
          <w:rFonts w:ascii="Times New Roman" w:hAnsi="Times New Roman"/>
          <w:sz w:val="22"/>
          <w:szCs w:val="22"/>
        </w:rPr>
      </w:pPr>
    </w:p>
    <w:p w14:paraId="13C50261" w14:textId="77777777" w:rsidR="00E73EE1" w:rsidRPr="003953AF" w:rsidRDefault="00E73EE1" w:rsidP="00E73EE1">
      <w:pPr>
        <w:pStyle w:val="Styl1"/>
        <w:tabs>
          <w:tab w:val="left" w:pos="567"/>
        </w:tabs>
        <w:ind w:left="720" w:hanging="720"/>
        <w:rPr>
          <w:rFonts w:ascii="Times New Roman" w:hAnsi="Times New Roman"/>
          <w:sz w:val="22"/>
          <w:szCs w:val="22"/>
        </w:rPr>
      </w:pPr>
      <w:r w:rsidRPr="003953AF">
        <w:rPr>
          <w:rFonts w:ascii="Times New Roman" w:hAnsi="Times New Roman"/>
          <w:b/>
          <w:bCs/>
          <w:sz w:val="22"/>
          <w:szCs w:val="22"/>
        </w:rPr>
        <w:t>Warstwa humusu</w:t>
      </w:r>
      <w:r w:rsidRPr="003953AF">
        <w:rPr>
          <w:rFonts w:ascii="Times New Roman" w:hAnsi="Times New Roman"/>
          <w:sz w:val="22"/>
          <w:szCs w:val="22"/>
        </w:rPr>
        <w:t xml:space="preserve"> </w:t>
      </w:r>
      <w:r w:rsidRPr="003953AF">
        <w:rPr>
          <w:rFonts w:ascii="Times New Roman" w:hAnsi="Times New Roman"/>
          <w:b/>
          <w:bCs/>
          <w:sz w:val="22"/>
          <w:szCs w:val="22"/>
        </w:rPr>
        <w:t xml:space="preserve">– </w:t>
      </w:r>
      <w:r w:rsidRPr="003953AF">
        <w:rPr>
          <w:rFonts w:ascii="Times New Roman" w:hAnsi="Times New Roman"/>
          <w:sz w:val="22"/>
          <w:szCs w:val="22"/>
        </w:rPr>
        <w:t>warstwa ziemi roślinnej urodzajnej, nadającej się do upraw rolnych.</w:t>
      </w:r>
    </w:p>
    <w:p w14:paraId="07F90148" w14:textId="77777777" w:rsidR="00E73EE1" w:rsidRPr="003953AF" w:rsidRDefault="00E73EE1" w:rsidP="00E73EE1">
      <w:pPr>
        <w:pStyle w:val="Styl1"/>
        <w:tabs>
          <w:tab w:val="left" w:pos="567"/>
        </w:tabs>
        <w:ind w:left="720" w:hanging="720"/>
        <w:rPr>
          <w:rFonts w:ascii="Times New Roman" w:hAnsi="Times New Roman"/>
          <w:sz w:val="22"/>
          <w:szCs w:val="22"/>
        </w:rPr>
      </w:pPr>
      <w:r w:rsidRPr="003953AF">
        <w:rPr>
          <w:rFonts w:ascii="Times New Roman" w:hAnsi="Times New Roman"/>
          <w:b/>
          <w:bCs/>
          <w:sz w:val="22"/>
          <w:szCs w:val="22"/>
        </w:rPr>
        <w:t>Torf –</w:t>
      </w:r>
      <w:r w:rsidRPr="003953AF">
        <w:rPr>
          <w:rFonts w:ascii="Times New Roman" w:hAnsi="Times New Roman"/>
          <w:sz w:val="22"/>
          <w:szCs w:val="22"/>
        </w:rPr>
        <w:t xml:space="preserve"> skała osadowa powstała w wyniku niepełnego rozkładu szczątków roślinnych, zachodzącego w warunkach długotrwałego lub stałego zabagnienia wierzchniej warstwy gleby. Składa się z nierozłożonych szczątków roślin oraz bezstrukturalnej masy humusu. Jest w różnym stopniu nasycony substancjami mineralnymi (np. piaskiem, czasami wytrąconymi związkami żelaza lub rzadko fosforu).</w:t>
      </w:r>
    </w:p>
    <w:p w14:paraId="76B2E9EA" w14:textId="77777777" w:rsidR="00E73EE1" w:rsidRPr="003953AF" w:rsidRDefault="00E73EE1" w:rsidP="00E73EE1">
      <w:pPr>
        <w:pStyle w:val="Styl1"/>
        <w:tabs>
          <w:tab w:val="left" w:pos="567"/>
        </w:tabs>
        <w:ind w:left="720" w:hanging="720"/>
        <w:rPr>
          <w:rFonts w:ascii="Times New Roman" w:hAnsi="Times New Roman"/>
          <w:sz w:val="22"/>
          <w:szCs w:val="22"/>
        </w:rPr>
      </w:pPr>
      <w:r w:rsidRPr="003953AF">
        <w:rPr>
          <w:rFonts w:ascii="Times New Roman" w:hAnsi="Times New Roman"/>
          <w:b/>
          <w:bCs/>
          <w:sz w:val="22"/>
          <w:szCs w:val="22"/>
        </w:rPr>
        <w:t>Darnina –</w:t>
      </w:r>
      <w:r w:rsidRPr="003953AF">
        <w:rPr>
          <w:rFonts w:ascii="Times New Roman" w:hAnsi="Times New Roman"/>
          <w:sz w:val="22"/>
          <w:szCs w:val="22"/>
        </w:rPr>
        <w:t xml:space="preserve"> płat wierzchniej warstwy gleby, przerośniętej i związanej korzeniami roślinności trawiastej.</w:t>
      </w:r>
    </w:p>
    <w:p w14:paraId="48C4B024" w14:textId="77777777" w:rsidR="00E73EE1" w:rsidRPr="003953AF" w:rsidRDefault="00E73EE1" w:rsidP="00E73EE1">
      <w:pPr>
        <w:pStyle w:val="Styl1"/>
        <w:tabs>
          <w:tab w:val="left" w:pos="567"/>
        </w:tabs>
        <w:ind w:left="720" w:hanging="720"/>
        <w:rPr>
          <w:rFonts w:ascii="Times New Roman" w:hAnsi="Times New Roman"/>
          <w:sz w:val="22"/>
          <w:szCs w:val="22"/>
        </w:rPr>
      </w:pPr>
      <w:r w:rsidRPr="003953AF">
        <w:rPr>
          <w:rFonts w:ascii="Times New Roman" w:hAnsi="Times New Roman"/>
          <w:b/>
          <w:bCs/>
          <w:sz w:val="22"/>
          <w:szCs w:val="22"/>
        </w:rPr>
        <w:t>Ziemia urodzajna –</w:t>
      </w:r>
      <w:r w:rsidRPr="003953AF">
        <w:rPr>
          <w:rFonts w:ascii="Times New Roman" w:hAnsi="Times New Roman"/>
          <w:sz w:val="22"/>
          <w:szCs w:val="22"/>
        </w:rPr>
        <w:t xml:space="preserve"> powierzchniowa warstwa gruntu o zawartości, co najmniej 2% części organicznych. Grubość warstwy ziemi  urodzajnej zależna jest od głębokości zalegania.  W ramach robót objętych niniejszym dokumentem należy uwzględnić konieczność usunięcia ziemi urodzajnej na pełną głębokość jej zalegania.</w:t>
      </w:r>
    </w:p>
    <w:p w14:paraId="3CA631EA" w14:textId="77777777" w:rsidR="00E73EE1" w:rsidRPr="003953AF" w:rsidRDefault="00E73EE1" w:rsidP="00E73EE1">
      <w:pPr>
        <w:pStyle w:val="Styl1"/>
        <w:tabs>
          <w:tab w:val="left" w:pos="567"/>
        </w:tabs>
        <w:ind w:left="720" w:hanging="720"/>
        <w:rPr>
          <w:rFonts w:ascii="Times New Roman" w:hAnsi="Times New Roman"/>
          <w:sz w:val="22"/>
          <w:szCs w:val="22"/>
        </w:rPr>
      </w:pPr>
      <w:r w:rsidRPr="003953AF">
        <w:rPr>
          <w:rFonts w:ascii="Times New Roman" w:hAnsi="Times New Roman"/>
          <w:b/>
          <w:bCs/>
          <w:sz w:val="22"/>
          <w:szCs w:val="22"/>
        </w:rPr>
        <w:t>Zdjęcie warstwy ziemi urodzajnej –</w:t>
      </w:r>
      <w:r w:rsidRPr="003953AF">
        <w:rPr>
          <w:rFonts w:ascii="Times New Roman" w:hAnsi="Times New Roman"/>
          <w:sz w:val="22"/>
          <w:szCs w:val="22"/>
        </w:rPr>
        <w:t xml:space="preserve"> usunięcie warstwy gruntu urodzajnego, zwykle z terenu przewidzianego do wykonania drogowych robót ziemnych oraz składowanie jej w celu późniejszego wykorzystania przy umocnieniu skarp, rowów i rekultywacji gruntu przydrożnego..</w:t>
      </w:r>
    </w:p>
    <w:p w14:paraId="4ED5B9DF" w14:textId="77777777" w:rsidR="00E73EE1" w:rsidRPr="004E1A81" w:rsidRDefault="00E73EE1" w:rsidP="00E73EE1">
      <w:pPr>
        <w:pStyle w:val="Styl1"/>
        <w:tabs>
          <w:tab w:val="left" w:pos="567"/>
        </w:tabs>
        <w:rPr>
          <w:rFonts w:ascii="Times New Roman" w:hAnsi="Times New Roman"/>
          <w:sz w:val="22"/>
          <w:szCs w:val="22"/>
        </w:rPr>
      </w:pPr>
    </w:p>
    <w:p w14:paraId="78486E02"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b/>
          <w:bCs/>
          <w:sz w:val="22"/>
          <w:szCs w:val="22"/>
        </w:rPr>
        <w:t>1.5. Ogólne wymagania dotyczące robót</w:t>
      </w:r>
    </w:p>
    <w:p w14:paraId="0DB1464E"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wymagania dotyczące robót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D</w:t>
      </w:r>
      <w:r>
        <w:rPr>
          <w:rFonts w:ascii="Times New Roman" w:hAnsi="Times New Roman"/>
          <w:sz w:val="22"/>
          <w:szCs w:val="22"/>
        </w:rPr>
        <w:t>M.00.00.00 pkt 1.5</w:t>
      </w:r>
      <w:r w:rsidRPr="004E1A81">
        <w:rPr>
          <w:rFonts w:ascii="Times New Roman" w:hAnsi="Times New Roman"/>
          <w:sz w:val="22"/>
          <w:szCs w:val="22"/>
        </w:rPr>
        <w:t>.</w:t>
      </w:r>
    </w:p>
    <w:p w14:paraId="64E2D050" w14:textId="77777777" w:rsidR="00E73EE1" w:rsidRPr="004E1A81" w:rsidRDefault="00E73EE1" w:rsidP="00E73EE1">
      <w:pPr>
        <w:pStyle w:val="Styl1"/>
        <w:tabs>
          <w:tab w:val="left" w:pos="567"/>
        </w:tabs>
        <w:rPr>
          <w:rFonts w:ascii="Times New Roman" w:hAnsi="Times New Roman"/>
          <w:sz w:val="22"/>
          <w:szCs w:val="22"/>
        </w:rPr>
      </w:pPr>
    </w:p>
    <w:p w14:paraId="6C5E6CD2"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Wykonawca Robót jest odpowiedzialny za jakość ich wykonania oraz za zgodność z Dokumentacją Projektową,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i poleceniami </w:t>
      </w:r>
      <w:r>
        <w:rPr>
          <w:rFonts w:ascii="Times New Roman" w:hAnsi="Times New Roman"/>
          <w:sz w:val="22"/>
          <w:szCs w:val="22"/>
        </w:rPr>
        <w:t>Inspektora Nadzoru</w:t>
      </w:r>
      <w:r w:rsidRPr="004E1A81">
        <w:rPr>
          <w:rFonts w:ascii="Times New Roman" w:hAnsi="Times New Roman"/>
          <w:sz w:val="22"/>
          <w:szCs w:val="22"/>
        </w:rPr>
        <w:t>.</w:t>
      </w:r>
    </w:p>
    <w:p w14:paraId="7D81935F" w14:textId="77777777" w:rsidR="00E73EE1" w:rsidRPr="004E1A81" w:rsidRDefault="00E73EE1" w:rsidP="00E73EE1">
      <w:pPr>
        <w:tabs>
          <w:tab w:val="left" w:pos="567"/>
        </w:tabs>
        <w:spacing w:before="0" w:after="0"/>
        <w:rPr>
          <w:sz w:val="22"/>
          <w:szCs w:val="22"/>
        </w:rPr>
      </w:pPr>
      <w:r w:rsidRPr="004E1A81">
        <w:rPr>
          <w:sz w:val="22"/>
          <w:szCs w:val="22"/>
        </w:rPr>
        <w:t>Niezbędne dane istotne z punktu widzenia:</w:t>
      </w:r>
    </w:p>
    <w:p w14:paraId="6EFF90AE" w14:textId="77777777" w:rsidR="00E73EE1" w:rsidRPr="004E1A81" w:rsidRDefault="00E73EE1" w:rsidP="00E73EE1">
      <w:pPr>
        <w:numPr>
          <w:ilvl w:val="0"/>
          <w:numId w:val="6"/>
        </w:numPr>
        <w:tabs>
          <w:tab w:val="left" w:pos="567"/>
          <w:tab w:val="left" w:pos="851"/>
          <w:tab w:val="left" w:pos="1134"/>
          <w:tab w:val="left" w:pos="1701"/>
        </w:tabs>
        <w:spacing w:before="0" w:after="0"/>
        <w:rPr>
          <w:sz w:val="22"/>
          <w:szCs w:val="22"/>
        </w:rPr>
      </w:pPr>
      <w:r w:rsidRPr="004E1A81">
        <w:rPr>
          <w:sz w:val="22"/>
          <w:szCs w:val="22"/>
        </w:rPr>
        <w:t>organizacji robót budowlanych;</w:t>
      </w:r>
    </w:p>
    <w:p w14:paraId="5D5E5613" w14:textId="77777777" w:rsidR="00E73EE1" w:rsidRPr="004E1A81" w:rsidRDefault="00E73EE1" w:rsidP="00E73EE1">
      <w:pPr>
        <w:numPr>
          <w:ilvl w:val="0"/>
          <w:numId w:val="6"/>
        </w:numPr>
        <w:tabs>
          <w:tab w:val="left" w:pos="567"/>
          <w:tab w:val="left" w:pos="851"/>
          <w:tab w:val="left" w:pos="1134"/>
          <w:tab w:val="left" w:pos="1701"/>
        </w:tabs>
        <w:spacing w:before="0" w:after="0"/>
        <w:rPr>
          <w:sz w:val="22"/>
          <w:szCs w:val="22"/>
        </w:rPr>
      </w:pPr>
      <w:r w:rsidRPr="004E1A81">
        <w:rPr>
          <w:sz w:val="22"/>
          <w:szCs w:val="22"/>
        </w:rPr>
        <w:t>zabezpieczenia interesu osób trzecich;</w:t>
      </w:r>
    </w:p>
    <w:p w14:paraId="07190247" w14:textId="77777777" w:rsidR="00E73EE1" w:rsidRPr="004E1A81" w:rsidRDefault="00E73EE1" w:rsidP="00E73EE1">
      <w:pPr>
        <w:numPr>
          <w:ilvl w:val="0"/>
          <w:numId w:val="6"/>
        </w:numPr>
        <w:tabs>
          <w:tab w:val="left" w:pos="567"/>
          <w:tab w:val="left" w:pos="851"/>
          <w:tab w:val="left" w:pos="1134"/>
          <w:tab w:val="left" w:pos="1701"/>
        </w:tabs>
        <w:spacing w:before="0" w:after="0"/>
        <w:rPr>
          <w:sz w:val="22"/>
          <w:szCs w:val="22"/>
        </w:rPr>
      </w:pPr>
      <w:r w:rsidRPr="004E1A81">
        <w:rPr>
          <w:sz w:val="22"/>
          <w:szCs w:val="22"/>
        </w:rPr>
        <w:t>ochrony środowiska;</w:t>
      </w:r>
    </w:p>
    <w:p w14:paraId="65791C6E" w14:textId="77777777" w:rsidR="00E73EE1" w:rsidRPr="004E1A81" w:rsidRDefault="00E73EE1" w:rsidP="00E73EE1">
      <w:pPr>
        <w:numPr>
          <w:ilvl w:val="0"/>
          <w:numId w:val="6"/>
        </w:numPr>
        <w:tabs>
          <w:tab w:val="left" w:pos="567"/>
          <w:tab w:val="left" w:pos="851"/>
          <w:tab w:val="left" w:pos="1134"/>
          <w:tab w:val="left" w:pos="1701"/>
        </w:tabs>
        <w:spacing w:before="0" w:after="0"/>
        <w:rPr>
          <w:sz w:val="22"/>
          <w:szCs w:val="22"/>
        </w:rPr>
      </w:pPr>
      <w:r w:rsidRPr="004E1A81">
        <w:rPr>
          <w:sz w:val="22"/>
          <w:szCs w:val="22"/>
        </w:rPr>
        <w:t>warunków bezpieczeństwa pracy;</w:t>
      </w:r>
    </w:p>
    <w:p w14:paraId="7244A277" w14:textId="77777777" w:rsidR="00E73EE1" w:rsidRPr="004E1A81" w:rsidRDefault="00E73EE1" w:rsidP="00E73EE1">
      <w:pPr>
        <w:numPr>
          <w:ilvl w:val="0"/>
          <w:numId w:val="6"/>
        </w:numPr>
        <w:tabs>
          <w:tab w:val="left" w:pos="567"/>
          <w:tab w:val="left" w:pos="851"/>
          <w:tab w:val="left" w:pos="1134"/>
          <w:tab w:val="left" w:pos="1701"/>
        </w:tabs>
        <w:spacing w:before="0" w:after="0"/>
        <w:rPr>
          <w:sz w:val="22"/>
          <w:szCs w:val="22"/>
        </w:rPr>
      </w:pPr>
      <w:r w:rsidRPr="004E1A81">
        <w:rPr>
          <w:sz w:val="22"/>
          <w:szCs w:val="22"/>
        </w:rPr>
        <w:t>zaplecza dla potrzeb Wykonawcy;</w:t>
      </w:r>
    </w:p>
    <w:p w14:paraId="4E19AEC2" w14:textId="77777777" w:rsidR="00E73EE1" w:rsidRPr="004E1A81" w:rsidRDefault="00E73EE1" w:rsidP="00E73EE1">
      <w:pPr>
        <w:numPr>
          <w:ilvl w:val="0"/>
          <w:numId w:val="6"/>
        </w:numPr>
        <w:tabs>
          <w:tab w:val="left" w:pos="567"/>
          <w:tab w:val="left" w:pos="851"/>
          <w:tab w:val="left" w:pos="1134"/>
          <w:tab w:val="left" w:pos="1701"/>
        </w:tabs>
        <w:spacing w:before="0" w:after="0"/>
        <w:rPr>
          <w:sz w:val="22"/>
          <w:szCs w:val="22"/>
        </w:rPr>
      </w:pPr>
      <w:r w:rsidRPr="004E1A81">
        <w:rPr>
          <w:sz w:val="22"/>
          <w:szCs w:val="22"/>
        </w:rPr>
        <w:t>warunków organizacji ruchu;</w:t>
      </w:r>
    </w:p>
    <w:p w14:paraId="4A52284F" w14:textId="77777777" w:rsidR="00E73EE1" w:rsidRPr="004E1A81" w:rsidRDefault="00E73EE1" w:rsidP="00E73EE1">
      <w:pPr>
        <w:tabs>
          <w:tab w:val="left" w:pos="567"/>
        </w:tabs>
        <w:spacing w:before="0" w:after="0"/>
        <w:rPr>
          <w:sz w:val="22"/>
          <w:szCs w:val="22"/>
        </w:rPr>
      </w:pPr>
    </w:p>
    <w:p w14:paraId="4CE144C0" w14:textId="77777777" w:rsidR="00E73EE1" w:rsidRPr="004E1A81" w:rsidRDefault="00E73EE1" w:rsidP="00E73EE1">
      <w:pPr>
        <w:tabs>
          <w:tab w:val="left" w:pos="567"/>
        </w:tabs>
        <w:spacing w:before="0" w:after="0"/>
        <w:rPr>
          <w:sz w:val="22"/>
          <w:szCs w:val="22"/>
        </w:rPr>
      </w:pPr>
      <w:r w:rsidRPr="004E1A81">
        <w:rPr>
          <w:sz w:val="22"/>
          <w:szCs w:val="22"/>
        </w:rPr>
        <w:t xml:space="preserve">podano w </w:t>
      </w:r>
      <w:proofErr w:type="spellStart"/>
      <w:r>
        <w:rPr>
          <w:sz w:val="22"/>
          <w:szCs w:val="22"/>
        </w:rPr>
        <w:t>STWiORB</w:t>
      </w:r>
      <w:proofErr w:type="spellEnd"/>
      <w:r w:rsidRPr="004E1A81">
        <w:rPr>
          <w:sz w:val="22"/>
          <w:szCs w:val="22"/>
        </w:rPr>
        <w:t xml:space="preserve">  </w:t>
      </w:r>
      <w:r>
        <w:rPr>
          <w:sz w:val="22"/>
          <w:szCs w:val="22"/>
        </w:rPr>
        <w:t>DM.</w:t>
      </w:r>
      <w:r w:rsidRPr="004E1A81">
        <w:rPr>
          <w:sz w:val="22"/>
          <w:szCs w:val="22"/>
        </w:rPr>
        <w:t xml:space="preserve"> 00.00.00 pkt 1.5</w:t>
      </w:r>
    </w:p>
    <w:p w14:paraId="791762B9" w14:textId="77777777" w:rsidR="00E73EE1" w:rsidRPr="004E1A81" w:rsidRDefault="00E73EE1" w:rsidP="00E73EE1">
      <w:pPr>
        <w:pStyle w:val="Styl1"/>
        <w:tabs>
          <w:tab w:val="left" w:pos="567"/>
        </w:tabs>
        <w:rPr>
          <w:rFonts w:ascii="Times New Roman" w:hAnsi="Times New Roman"/>
          <w:b/>
          <w:bCs/>
          <w:sz w:val="22"/>
          <w:szCs w:val="22"/>
        </w:rPr>
      </w:pPr>
    </w:p>
    <w:p w14:paraId="11333F68"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b/>
          <w:bCs/>
          <w:sz w:val="22"/>
          <w:szCs w:val="22"/>
        </w:rPr>
        <w:t>2. MATERIAŁY</w:t>
      </w:r>
    </w:p>
    <w:p w14:paraId="76143758"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Nie występują.</w:t>
      </w:r>
    </w:p>
    <w:p w14:paraId="009C1E83" w14:textId="77777777" w:rsidR="00E73EE1" w:rsidRPr="004E1A81" w:rsidRDefault="00E73EE1" w:rsidP="00E73EE1">
      <w:pPr>
        <w:pStyle w:val="Styl1"/>
        <w:tabs>
          <w:tab w:val="left" w:pos="567"/>
        </w:tabs>
        <w:rPr>
          <w:rFonts w:ascii="Times New Roman" w:hAnsi="Times New Roman"/>
          <w:sz w:val="22"/>
          <w:szCs w:val="22"/>
        </w:rPr>
      </w:pPr>
    </w:p>
    <w:p w14:paraId="004B3EAB"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3. SPRZĘT</w:t>
      </w:r>
    </w:p>
    <w:p w14:paraId="61AFC6A4" w14:textId="77777777" w:rsidR="00E73EE1" w:rsidRPr="004E1A81" w:rsidRDefault="00E73EE1" w:rsidP="00E73EE1">
      <w:pPr>
        <w:pStyle w:val="Styl1"/>
        <w:tabs>
          <w:tab w:val="left" w:pos="567"/>
        </w:tabs>
        <w:rPr>
          <w:rFonts w:ascii="Times New Roman" w:hAnsi="Times New Roman"/>
          <w:sz w:val="22"/>
          <w:szCs w:val="22"/>
        </w:rPr>
      </w:pPr>
    </w:p>
    <w:p w14:paraId="2F646079"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b/>
          <w:bCs/>
          <w:sz w:val="22"/>
          <w:szCs w:val="22"/>
        </w:rPr>
        <w:t>3.1. Ogólne wymagania dotyczące sprzętu</w:t>
      </w:r>
    </w:p>
    <w:p w14:paraId="38D5DCB2"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wymagania dotyczące sprzętu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D</w:t>
      </w:r>
      <w:r>
        <w:rPr>
          <w:rFonts w:ascii="Times New Roman" w:hAnsi="Times New Roman"/>
          <w:sz w:val="22"/>
          <w:szCs w:val="22"/>
        </w:rPr>
        <w:t>M.00.00.00 pkt 3.</w:t>
      </w:r>
    </w:p>
    <w:p w14:paraId="7F80713A" w14:textId="77777777" w:rsidR="00E73EE1" w:rsidRDefault="00E73EE1" w:rsidP="00E73EE1">
      <w:pPr>
        <w:pStyle w:val="Styl1"/>
        <w:tabs>
          <w:tab w:val="left" w:pos="567"/>
        </w:tabs>
        <w:rPr>
          <w:rFonts w:ascii="Times New Roman" w:hAnsi="Times New Roman"/>
          <w:sz w:val="22"/>
          <w:szCs w:val="22"/>
        </w:rPr>
      </w:pPr>
      <w:r w:rsidRPr="004E1A81">
        <w:rPr>
          <w:rFonts w:ascii="Times New Roman" w:hAnsi="Times New Roman"/>
          <w:b/>
          <w:bCs/>
          <w:sz w:val="22"/>
          <w:szCs w:val="22"/>
        </w:rPr>
        <w:t>3.2. Sprzęt do zdjęcia humusu</w:t>
      </w:r>
    </w:p>
    <w:p w14:paraId="7D84B2BB" w14:textId="77777777" w:rsidR="00E73EE1" w:rsidRPr="003953AF" w:rsidRDefault="00E73EE1" w:rsidP="00E73EE1">
      <w:pPr>
        <w:pStyle w:val="Styl1"/>
        <w:tabs>
          <w:tab w:val="left" w:pos="567"/>
        </w:tabs>
        <w:rPr>
          <w:rFonts w:ascii="Times New Roman" w:eastAsia="Verdana" w:hAnsi="Times New Roman"/>
          <w:sz w:val="22"/>
          <w:szCs w:val="22"/>
          <w:lang w:eastAsia="en-US"/>
        </w:rPr>
      </w:pPr>
      <w:r w:rsidRPr="003953AF">
        <w:rPr>
          <w:rFonts w:ascii="Times New Roman" w:eastAsia="Verdana" w:hAnsi="Times New Roman"/>
          <w:sz w:val="22"/>
          <w:szCs w:val="22"/>
          <w:lang w:eastAsia="en-US"/>
        </w:rPr>
        <w:t xml:space="preserve">Ziemia </w:t>
      </w:r>
      <w:r w:rsidRPr="003953AF">
        <w:rPr>
          <w:rFonts w:ascii="Times New Roman" w:hAnsi="Times New Roman"/>
          <w:sz w:val="22"/>
          <w:szCs w:val="22"/>
        </w:rPr>
        <w:t>urodzajna</w:t>
      </w:r>
      <w:r w:rsidRPr="003953AF">
        <w:rPr>
          <w:rFonts w:ascii="Times New Roman" w:eastAsia="Verdana" w:hAnsi="Times New Roman"/>
          <w:sz w:val="22"/>
          <w:szCs w:val="22"/>
          <w:lang w:eastAsia="en-US"/>
        </w:rPr>
        <w:t xml:space="preserve"> będzie usuwana mechanicznie. Przy mechanicznym wykonywaniu robót stosuje się:</w:t>
      </w:r>
    </w:p>
    <w:p w14:paraId="66C9A917" w14:textId="77777777" w:rsidR="00E73EE1" w:rsidRPr="003953AF" w:rsidRDefault="00E73EE1" w:rsidP="00CB7DA4">
      <w:pPr>
        <w:widowControl w:val="0"/>
        <w:numPr>
          <w:ilvl w:val="2"/>
          <w:numId w:val="128"/>
        </w:numPr>
        <w:tabs>
          <w:tab w:val="left" w:pos="836"/>
          <w:tab w:val="left" w:pos="837"/>
        </w:tabs>
        <w:autoSpaceDE w:val="0"/>
        <w:autoSpaceDN w:val="0"/>
        <w:spacing w:before="118" w:after="0"/>
        <w:ind w:left="836" w:hanging="361"/>
        <w:jc w:val="left"/>
        <w:rPr>
          <w:rFonts w:eastAsia="Verdana"/>
          <w:sz w:val="22"/>
          <w:szCs w:val="24"/>
          <w:lang w:eastAsia="en-US"/>
        </w:rPr>
      </w:pPr>
      <w:r w:rsidRPr="003953AF">
        <w:rPr>
          <w:rFonts w:eastAsia="Verdana"/>
          <w:spacing w:val="-3"/>
          <w:sz w:val="22"/>
          <w:szCs w:val="24"/>
          <w:lang w:eastAsia="en-US"/>
        </w:rPr>
        <w:t>spycharki,</w:t>
      </w:r>
    </w:p>
    <w:p w14:paraId="6168CC9E" w14:textId="77777777" w:rsidR="00E73EE1" w:rsidRPr="003953AF" w:rsidRDefault="00E73EE1" w:rsidP="00CB7DA4">
      <w:pPr>
        <w:widowControl w:val="0"/>
        <w:numPr>
          <w:ilvl w:val="2"/>
          <w:numId w:val="128"/>
        </w:numPr>
        <w:tabs>
          <w:tab w:val="left" w:pos="836"/>
          <w:tab w:val="left" w:pos="837"/>
        </w:tabs>
        <w:autoSpaceDE w:val="0"/>
        <w:autoSpaceDN w:val="0"/>
        <w:spacing w:before="36" w:after="0"/>
        <w:ind w:left="836" w:hanging="361"/>
        <w:jc w:val="left"/>
        <w:rPr>
          <w:rFonts w:eastAsia="Verdana"/>
          <w:sz w:val="22"/>
          <w:szCs w:val="24"/>
          <w:lang w:eastAsia="en-US"/>
        </w:rPr>
      </w:pPr>
      <w:r w:rsidRPr="003953AF">
        <w:rPr>
          <w:rFonts w:eastAsia="Verdana"/>
          <w:spacing w:val="-3"/>
          <w:sz w:val="22"/>
          <w:szCs w:val="24"/>
          <w:lang w:eastAsia="en-US"/>
        </w:rPr>
        <w:t>równiarki,</w:t>
      </w:r>
    </w:p>
    <w:p w14:paraId="0C7EAD82" w14:textId="77777777" w:rsidR="00E73EE1" w:rsidRPr="003953AF" w:rsidRDefault="00E73EE1" w:rsidP="00CB7DA4">
      <w:pPr>
        <w:widowControl w:val="0"/>
        <w:numPr>
          <w:ilvl w:val="2"/>
          <w:numId w:val="128"/>
        </w:numPr>
        <w:tabs>
          <w:tab w:val="left" w:pos="836"/>
          <w:tab w:val="left" w:pos="837"/>
        </w:tabs>
        <w:autoSpaceDE w:val="0"/>
        <w:autoSpaceDN w:val="0"/>
        <w:spacing w:before="33" w:after="0"/>
        <w:ind w:left="836" w:hanging="361"/>
        <w:jc w:val="left"/>
        <w:rPr>
          <w:rFonts w:eastAsia="Verdana"/>
          <w:sz w:val="22"/>
          <w:szCs w:val="24"/>
          <w:lang w:eastAsia="en-US"/>
        </w:rPr>
      </w:pPr>
      <w:r w:rsidRPr="003953AF">
        <w:rPr>
          <w:rFonts w:eastAsia="Verdana"/>
          <w:spacing w:val="-3"/>
          <w:sz w:val="22"/>
          <w:szCs w:val="24"/>
          <w:lang w:eastAsia="en-US"/>
        </w:rPr>
        <w:t>zgarniarki</w:t>
      </w:r>
    </w:p>
    <w:p w14:paraId="72D2FB1D" w14:textId="77777777" w:rsidR="00E73EE1" w:rsidRPr="003953AF" w:rsidRDefault="00E73EE1" w:rsidP="00CB7DA4">
      <w:pPr>
        <w:widowControl w:val="0"/>
        <w:numPr>
          <w:ilvl w:val="2"/>
          <w:numId w:val="128"/>
        </w:numPr>
        <w:tabs>
          <w:tab w:val="left" w:pos="829"/>
          <w:tab w:val="left" w:pos="830"/>
        </w:tabs>
        <w:autoSpaceDE w:val="0"/>
        <w:autoSpaceDN w:val="0"/>
        <w:spacing w:before="36" w:after="120" w:line="274" w:lineRule="auto"/>
        <w:ind w:left="828" w:right="113" w:hanging="357"/>
        <w:jc w:val="left"/>
        <w:rPr>
          <w:rFonts w:eastAsia="Verdana"/>
          <w:sz w:val="22"/>
          <w:szCs w:val="24"/>
          <w:lang w:eastAsia="en-US"/>
        </w:rPr>
      </w:pPr>
      <w:r w:rsidRPr="003953AF">
        <w:rPr>
          <w:rFonts w:eastAsia="Verdana"/>
          <w:spacing w:val="-3"/>
          <w:sz w:val="22"/>
          <w:szCs w:val="24"/>
          <w:lang w:eastAsia="en-US"/>
        </w:rPr>
        <w:t xml:space="preserve">koparki </w:t>
      </w:r>
      <w:r w:rsidRPr="003953AF">
        <w:rPr>
          <w:rFonts w:eastAsia="Verdana"/>
          <w:sz w:val="22"/>
          <w:szCs w:val="24"/>
          <w:lang w:eastAsia="en-US"/>
        </w:rPr>
        <w:t xml:space="preserve">i </w:t>
      </w:r>
      <w:r w:rsidRPr="003953AF">
        <w:rPr>
          <w:rFonts w:eastAsia="Verdana"/>
          <w:spacing w:val="-3"/>
          <w:sz w:val="22"/>
          <w:szCs w:val="24"/>
          <w:lang w:eastAsia="en-US"/>
        </w:rPr>
        <w:t xml:space="preserve">samochody samowyładowcze </w:t>
      </w:r>
      <w:r w:rsidRPr="003953AF">
        <w:rPr>
          <w:rFonts w:eastAsia="Verdana"/>
          <w:sz w:val="22"/>
          <w:szCs w:val="24"/>
          <w:lang w:eastAsia="en-US"/>
        </w:rPr>
        <w:t xml:space="preserve">- w </w:t>
      </w:r>
      <w:r w:rsidRPr="003953AF">
        <w:rPr>
          <w:rFonts w:eastAsia="Verdana"/>
          <w:spacing w:val="-3"/>
          <w:sz w:val="22"/>
          <w:szCs w:val="24"/>
          <w:lang w:eastAsia="en-US"/>
        </w:rPr>
        <w:t xml:space="preserve">przypadku transportu </w:t>
      </w:r>
      <w:r w:rsidRPr="003953AF">
        <w:rPr>
          <w:rFonts w:eastAsia="Verdana"/>
          <w:sz w:val="22"/>
          <w:szCs w:val="24"/>
          <w:lang w:eastAsia="en-US"/>
        </w:rPr>
        <w:t xml:space="preserve">na </w:t>
      </w:r>
      <w:r w:rsidRPr="003953AF">
        <w:rPr>
          <w:rFonts w:eastAsia="Verdana"/>
          <w:spacing w:val="-3"/>
          <w:sz w:val="22"/>
          <w:szCs w:val="24"/>
          <w:lang w:eastAsia="en-US"/>
        </w:rPr>
        <w:t>odległość wymagającą zastosowania takiego</w:t>
      </w:r>
      <w:r w:rsidRPr="003953AF">
        <w:rPr>
          <w:rFonts w:eastAsia="Verdana"/>
          <w:spacing w:val="-14"/>
          <w:sz w:val="22"/>
          <w:szCs w:val="24"/>
          <w:lang w:eastAsia="en-US"/>
        </w:rPr>
        <w:t xml:space="preserve"> </w:t>
      </w:r>
      <w:r w:rsidRPr="003953AF">
        <w:rPr>
          <w:rFonts w:eastAsia="Verdana"/>
          <w:spacing w:val="-3"/>
          <w:sz w:val="22"/>
          <w:szCs w:val="24"/>
          <w:lang w:eastAsia="en-US"/>
        </w:rPr>
        <w:t>sprzętu.</w:t>
      </w:r>
    </w:p>
    <w:p w14:paraId="22F86BCB" w14:textId="77777777" w:rsidR="00E73EE1" w:rsidRPr="003953AF" w:rsidRDefault="00E73EE1" w:rsidP="00E73EE1">
      <w:pPr>
        <w:widowControl w:val="0"/>
        <w:tabs>
          <w:tab w:val="left" w:pos="829"/>
          <w:tab w:val="left" w:pos="830"/>
        </w:tabs>
        <w:autoSpaceDE w:val="0"/>
        <w:autoSpaceDN w:val="0"/>
        <w:spacing w:before="3" w:after="0" w:line="273" w:lineRule="auto"/>
        <w:ind w:right="117"/>
        <w:jc w:val="left"/>
        <w:rPr>
          <w:rFonts w:eastAsia="Verdana"/>
          <w:sz w:val="22"/>
          <w:szCs w:val="24"/>
          <w:lang w:eastAsia="en-US"/>
        </w:rPr>
      </w:pPr>
      <w:r w:rsidRPr="003953AF">
        <w:rPr>
          <w:rFonts w:eastAsia="Verdana"/>
          <w:sz w:val="22"/>
          <w:szCs w:val="24"/>
          <w:lang w:eastAsia="en-US"/>
        </w:rPr>
        <w:t xml:space="preserve">Do </w:t>
      </w:r>
      <w:r w:rsidRPr="003953AF">
        <w:rPr>
          <w:rFonts w:eastAsia="Verdana"/>
          <w:spacing w:val="-3"/>
          <w:sz w:val="22"/>
          <w:szCs w:val="24"/>
          <w:lang w:eastAsia="en-US"/>
        </w:rPr>
        <w:t xml:space="preserve">wykonania robót związanych </w:t>
      </w:r>
      <w:r w:rsidRPr="003953AF">
        <w:rPr>
          <w:rFonts w:eastAsia="Verdana"/>
          <w:sz w:val="22"/>
          <w:szCs w:val="24"/>
          <w:lang w:eastAsia="en-US"/>
        </w:rPr>
        <w:t xml:space="preserve">ze </w:t>
      </w:r>
      <w:r w:rsidRPr="003953AF">
        <w:rPr>
          <w:rFonts w:eastAsia="Verdana"/>
          <w:spacing w:val="-3"/>
          <w:sz w:val="22"/>
          <w:szCs w:val="24"/>
          <w:lang w:eastAsia="en-US"/>
        </w:rPr>
        <w:t xml:space="preserve">zdjęciem warstwy darniny nadającej </w:t>
      </w:r>
      <w:r w:rsidRPr="003953AF">
        <w:rPr>
          <w:rFonts w:eastAsia="Verdana"/>
          <w:sz w:val="22"/>
          <w:szCs w:val="24"/>
          <w:lang w:eastAsia="en-US"/>
        </w:rPr>
        <w:t xml:space="preserve">się do </w:t>
      </w:r>
      <w:r w:rsidRPr="003953AF">
        <w:rPr>
          <w:rFonts w:eastAsia="Verdana"/>
          <w:spacing w:val="-3"/>
          <w:sz w:val="22"/>
          <w:szCs w:val="24"/>
          <w:lang w:eastAsia="en-US"/>
        </w:rPr>
        <w:t>powtórnego użycia, należy</w:t>
      </w:r>
      <w:r w:rsidRPr="003953AF">
        <w:rPr>
          <w:rFonts w:eastAsia="Verdana"/>
          <w:spacing w:val="-17"/>
          <w:sz w:val="22"/>
          <w:szCs w:val="24"/>
          <w:lang w:eastAsia="en-US"/>
        </w:rPr>
        <w:t xml:space="preserve"> </w:t>
      </w:r>
      <w:r w:rsidRPr="003953AF">
        <w:rPr>
          <w:rFonts w:eastAsia="Verdana"/>
          <w:spacing w:val="-3"/>
          <w:sz w:val="22"/>
          <w:szCs w:val="24"/>
          <w:lang w:eastAsia="en-US"/>
        </w:rPr>
        <w:t>stosować:</w:t>
      </w:r>
    </w:p>
    <w:p w14:paraId="2F4BFFB9" w14:textId="77777777" w:rsidR="00E73EE1" w:rsidRPr="003953AF" w:rsidRDefault="00E73EE1" w:rsidP="00CB7DA4">
      <w:pPr>
        <w:widowControl w:val="0"/>
        <w:numPr>
          <w:ilvl w:val="2"/>
          <w:numId w:val="128"/>
        </w:numPr>
        <w:tabs>
          <w:tab w:val="left" w:pos="829"/>
          <w:tab w:val="left" w:pos="830"/>
        </w:tabs>
        <w:autoSpaceDE w:val="0"/>
        <w:autoSpaceDN w:val="0"/>
        <w:spacing w:before="3" w:after="0"/>
        <w:ind w:hanging="356"/>
        <w:jc w:val="left"/>
        <w:rPr>
          <w:rFonts w:eastAsia="Verdana"/>
          <w:sz w:val="22"/>
          <w:szCs w:val="24"/>
          <w:lang w:eastAsia="en-US"/>
        </w:rPr>
      </w:pPr>
      <w:r w:rsidRPr="003953AF">
        <w:rPr>
          <w:rFonts w:eastAsia="Verdana"/>
          <w:sz w:val="22"/>
          <w:szCs w:val="24"/>
          <w:lang w:eastAsia="en-US"/>
        </w:rPr>
        <w:t xml:space="preserve">noże do </w:t>
      </w:r>
      <w:r w:rsidRPr="003953AF">
        <w:rPr>
          <w:rFonts w:eastAsia="Verdana"/>
          <w:spacing w:val="-3"/>
          <w:sz w:val="22"/>
          <w:szCs w:val="24"/>
          <w:lang w:eastAsia="en-US"/>
        </w:rPr>
        <w:t xml:space="preserve">cięcia darniny według zasad określonych </w:t>
      </w:r>
      <w:r w:rsidRPr="003953AF">
        <w:rPr>
          <w:rFonts w:eastAsia="Verdana"/>
          <w:sz w:val="22"/>
          <w:szCs w:val="24"/>
          <w:lang w:eastAsia="en-US"/>
        </w:rPr>
        <w:t>w p.</w:t>
      </w:r>
      <w:r w:rsidRPr="003953AF">
        <w:rPr>
          <w:rFonts w:eastAsia="Verdana"/>
          <w:spacing w:val="-50"/>
          <w:sz w:val="22"/>
          <w:szCs w:val="24"/>
          <w:lang w:eastAsia="en-US"/>
        </w:rPr>
        <w:t xml:space="preserve"> </w:t>
      </w:r>
      <w:r w:rsidRPr="003953AF">
        <w:rPr>
          <w:rFonts w:eastAsia="Verdana"/>
          <w:sz w:val="22"/>
          <w:szCs w:val="24"/>
          <w:lang w:eastAsia="en-US"/>
        </w:rPr>
        <w:t>5.2,</w:t>
      </w:r>
    </w:p>
    <w:p w14:paraId="119E1FCC" w14:textId="77777777" w:rsidR="00E73EE1" w:rsidRPr="003953AF" w:rsidRDefault="00E73EE1" w:rsidP="00CB7DA4">
      <w:pPr>
        <w:widowControl w:val="0"/>
        <w:numPr>
          <w:ilvl w:val="2"/>
          <w:numId w:val="128"/>
        </w:numPr>
        <w:tabs>
          <w:tab w:val="left" w:pos="829"/>
          <w:tab w:val="left" w:pos="830"/>
        </w:tabs>
        <w:autoSpaceDE w:val="0"/>
        <w:autoSpaceDN w:val="0"/>
        <w:spacing w:before="33" w:after="120"/>
        <w:ind w:left="828" w:hanging="357"/>
        <w:jc w:val="left"/>
        <w:rPr>
          <w:rFonts w:eastAsia="Verdana"/>
          <w:sz w:val="22"/>
          <w:szCs w:val="24"/>
          <w:lang w:eastAsia="en-US"/>
        </w:rPr>
      </w:pPr>
      <w:r w:rsidRPr="003953AF">
        <w:rPr>
          <w:rFonts w:eastAsia="Verdana"/>
          <w:spacing w:val="-3"/>
          <w:sz w:val="22"/>
          <w:szCs w:val="24"/>
          <w:lang w:eastAsia="en-US"/>
        </w:rPr>
        <w:t xml:space="preserve">łopaty </w:t>
      </w:r>
      <w:r w:rsidRPr="003953AF">
        <w:rPr>
          <w:rFonts w:eastAsia="Verdana"/>
          <w:sz w:val="22"/>
          <w:szCs w:val="24"/>
          <w:lang w:eastAsia="en-US"/>
        </w:rPr>
        <w:t>i</w:t>
      </w:r>
      <w:r w:rsidRPr="003953AF">
        <w:rPr>
          <w:rFonts w:eastAsia="Verdana"/>
          <w:spacing w:val="-10"/>
          <w:sz w:val="22"/>
          <w:szCs w:val="24"/>
          <w:lang w:eastAsia="en-US"/>
        </w:rPr>
        <w:t xml:space="preserve"> </w:t>
      </w:r>
      <w:r w:rsidRPr="003953AF">
        <w:rPr>
          <w:rFonts w:eastAsia="Verdana"/>
          <w:spacing w:val="-3"/>
          <w:sz w:val="22"/>
          <w:szCs w:val="24"/>
          <w:lang w:eastAsia="en-US"/>
        </w:rPr>
        <w:t>szpadle.</w:t>
      </w:r>
    </w:p>
    <w:p w14:paraId="7A368270" w14:textId="77777777" w:rsidR="00E73EE1"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Dopuszcza się również ręczne usunięcie ziemi urodzajnej w miejscach, gdzie sprzęt mechaniczny z uwagi na mały zakres robót lub niekorzystne warunki nie może być użyty.</w:t>
      </w:r>
    </w:p>
    <w:p w14:paraId="1836FEC6" w14:textId="77777777" w:rsidR="00E73EE1" w:rsidRPr="004E1A81" w:rsidRDefault="00E73EE1" w:rsidP="00E73EE1">
      <w:pPr>
        <w:pStyle w:val="Styl1"/>
        <w:tabs>
          <w:tab w:val="left" w:pos="567"/>
        </w:tabs>
        <w:rPr>
          <w:rFonts w:ascii="Times New Roman" w:hAnsi="Times New Roman"/>
          <w:sz w:val="22"/>
          <w:szCs w:val="22"/>
        </w:rPr>
      </w:pPr>
    </w:p>
    <w:p w14:paraId="10D89D9E"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4. TRANSPORT</w:t>
      </w:r>
    </w:p>
    <w:p w14:paraId="612365E7" w14:textId="77777777" w:rsidR="00E73EE1" w:rsidRPr="004E1A81" w:rsidRDefault="00E73EE1" w:rsidP="00E73EE1">
      <w:pPr>
        <w:pStyle w:val="Styl1"/>
        <w:tabs>
          <w:tab w:val="left" w:pos="567"/>
        </w:tabs>
        <w:rPr>
          <w:rFonts w:ascii="Times New Roman" w:hAnsi="Times New Roman"/>
          <w:sz w:val="22"/>
          <w:szCs w:val="22"/>
        </w:rPr>
      </w:pPr>
    </w:p>
    <w:p w14:paraId="26092EE7"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Ogólne wymagania dotyczące transportu podano w D-M-00.00.00 „Wymagania ogólne”.</w:t>
      </w:r>
    </w:p>
    <w:p w14:paraId="4959218B"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Humus i darninę należy przemieszczać z zastosowaniem równiarek lub spycharek a nadmiar przewozić transportem samochodowym. Wybór środka transportu zależy od odległości, warunków lokalnych i przeznaczenia humusu.</w:t>
      </w:r>
    </w:p>
    <w:p w14:paraId="7B68B23A"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Ziemia urodzajna będzie składowana do dalszego wykorzystania lub jej nadmiar odwieziony.</w:t>
      </w:r>
    </w:p>
    <w:p w14:paraId="7A8A4803" w14:textId="77777777" w:rsidR="00E73EE1" w:rsidRPr="004E1A81" w:rsidRDefault="00E73EE1" w:rsidP="00E73EE1">
      <w:pPr>
        <w:pStyle w:val="Styl1"/>
        <w:tabs>
          <w:tab w:val="left" w:pos="567"/>
        </w:tabs>
        <w:rPr>
          <w:rFonts w:ascii="Times New Roman" w:hAnsi="Times New Roman"/>
          <w:sz w:val="22"/>
          <w:szCs w:val="22"/>
        </w:rPr>
      </w:pPr>
    </w:p>
    <w:p w14:paraId="25F99F7D"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5. WYKONANIE ROBÓT</w:t>
      </w:r>
    </w:p>
    <w:p w14:paraId="746856BF" w14:textId="77777777" w:rsidR="00E73EE1" w:rsidRPr="004E1A81" w:rsidRDefault="00E73EE1" w:rsidP="00E73EE1">
      <w:pPr>
        <w:pStyle w:val="Styl1"/>
        <w:tabs>
          <w:tab w:val="left" w:pos="567"/>
        </w:tabs>
        <w:rPr>
          <w:rFonts w:ascii="Times New Roman" w:hAnsi="Times New Roman"/>
          <w:sz w:val="22"/>
          <w:szCs w:val="22"/>
        </w:rPr>
      </w:pPr>
    </w:p>
    <w:p w14:paraId="61D4E382"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Ogólne zasady wykonania robót podano w D-M-00.00.00 „Wymagania ogólne”.</w:t>
      </w:r>
    </w:p>
    <w:p w14:paraId="3F28D176"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Należy stosować się do zapisów określonych w decyzji o środowiskowych uwarunkowaniach oraz postanowieniu wydanym w ramach ponownej oceny oddziaływania na środowisko, dotyczących terminów przeprowadzenia robót związanych z usunięciem ziemi urodzajnej. Zdejmowania warstwy ziemi urodzajnej musi być prowadzone pod nadzorem archeologicznym sprawowanym przez uprawnionego do tego typu badań archeologa po uzyskaniu pozwolenia wydanego przez właściwego konserwatora zabytków.</w:t>
      </w:r>
    </w:p>
    <w:p w14:paraId="1BF8708A"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W przypadku stwierdzenia w obrębie planowanej w tym w miejscach usuwanego humusu występowania gatunków roślin, grzybów oraz zwierząt stanowiących przedmiot ochrony prawnej,, Wykonawca zobowiązany jest do sporządzenia materiałów niezbędnych do uzyskania decyzji zezwalających na odstępstwa od obowiązujących zakazów w rozumieniu art. 51, 52 i 56 ustawy o ochronie przyrody oraz uzyskać niezbędne zgody (decyzje derogacyjne) zezwalające na odstępstwa od zakazów obowiązujących w stosunku do gatunków chronionych. Sporządzone wnioski o uzyskanie decyzji derogacyjnych należy uzgodnić z Zamawiającym.</w:t>
      </w:r>
    </w:p>
    <w:p w14:paraId="25021B5A" w14:textId="77777777" w:rsidR="00E73EE1" w:rsidRPr="003953AF" w:rsidRDefault="00E73EE1" w:rsidP="00E73EE1">
      <w:pPr>
        <w:pStyle w:val="Styl1"/>
        <w:tabs>
          <w:tab w:val="left" w:pos="567"/>
        </w:tabs>
        <w:rPr>
          <w:rFonts w:ascii="Times New Roman" w:hAnsi="Times New Roman"/>
          <w:sz w:val="22"/>
          <w:szCs w:val="22"/>
        </w:rPr>
      </w:pPr>
    </w:p>
    <w:p w14:paraId="5CE00E88" w14:textId="77777777" w:rsidR="00E73EE1" w:rsidRPr="003953AF" w:rsidRDefault="00E73EE1" w:rsidP="00E73EE1">
      <w:pPr>
        <w:pStyle w:val="Styl1"/>
        <w:tabs>
          <w:tab w:val="left" w:pos="567"/>
        </w:tabs>
        <w:rPr>
          <w:rFonts w:ascii="Times New Roman" w:hAnsi="Times New Roman"/>
          <w:b/>
          <w:bCs/>
          <w:sz w:val="22"/>
          <w:szCs w:val="22"/>
        </w:rPr>
      </w:pPr>
      <w:r w:rsidRPr="003953AF">
        <w:rPr>
          <w:rFonts w:ascii="Times New Roman" w:hAnsi="Times New Roman"/>
          <w:b/>
          <w:bCs/>
          <w:sz w:val="22"/>
          <w:szCs w:val="22"/>
        </w:rPr>
        <w:t>5.1.</w:t>
      </w:r>
      <w:r w:rsidRPr="003953AF">
        <w:rPr>
          <w:rFonts w:ascii="Times New Roman" w:hAnsi="Times New Roman"/>
          <w:b/>
          <w:bCs/>
          <w:sz w:val="22"/>
          <w:szCs w:val="22"/>
        </w:rPr>
        <w:tab/>
        <w:t>Usunięcie ziemi urodzajnej</w:t>
      </w:r>
    </w:p>
    <w:p w14:paraId="1A9A5226"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Warstwa ziemi urodzajnej powinna być zdjęta z przeznaczeniem do późniejszego użycia przy umacnianiu skarp, zakładaniu trawników, sadzeniu drzew i krzewów.</w:t>
      </w:r>
    </w:p>
    <w:p w14:paraId="2D4E2E02"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Warstwę humusu należy zdjąć z powierzchni całego pasa robót ziemnych oraz powierzchni wskazanych zgodnie z dokumentacją Projektową pod nadzorem Inżyniera lub jego uprawnionego przedstawiciela. Przed usunięciem humusu Wykonawca jest zobowiązany do wykonania inwentaryzacji terenu stanu istniejącego. Termin prac związanych z usunięciem humusu musi być zgodny z zapisami rozstrzygnięć administracyjnych właściwych organów. Wszelkie prace należy prowadzić pod nadzorem przyrodniczym, który dokona kontroli terenu pod kątem obecności zwierzą i wskaże konieczność zastosowania działań zapobiegawczych lub naprawczych. W przypadku stwierdzenia gatunków chronionych, nadzór uzyska stosowne decyzje derogacyjne na odstępstwa od zakazów w trybie przepisów ustawy o ochronie przyrody. Humus należy zdejmować mechanicznie z zastosowaniem równiarek lub spycharek.</w:t>
      </w:r>
    </w:p>
    <w:p w14:paraId="2B47D107"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W wyjątkowych sytuacjach, gdy zastosowanie maszyn nie jest wystarczające dla prawidłowego wykonania robót, względnie może stanowić zagrożenie dla bezpieczeństwa robót (zmienna grubość warstwy humusu, sąsiedztwo budowli), należy dodatkowo stosować ręczne wykonanie robót, jako uzupełnienie prac wykonywanych mechanicznie.</w:t>
      </w:r>
    </w:p>
    <w:p w14:paraId="7D2ACC43"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Grubość zdejmowanej warstwy humusu (zależna od głębokości jego zalegania) powinna być zgodna z dokumentacją projektową, według faktycznego stanu zalegania.</w:t>
      </w:r>
    </w:p>
    <w:p w14:paraId="6DEB148F"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Nie wolno dopuścić do mieszania się humusu z podglebiem.</w:t>
      </w:r>
    </w:p>
    <w:p w14:paraId="6E809347"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 xml:space="preserve">Nie należy zdejmować humusu w czasie intensywnych opadów i bezpośrednio po nich, aby uniknąć zanieczyszczenia gliną lub innym gruntem nieorganicznym. Po </w:t>
      </w:r>
      <w:proofErr w:type="spellStart"/>
      <w:r w:rsidRPr="003953AF">
        <w:rPr>
          <w:rFonts w:ascii="Times New Roman" w:hAnsi="Times New Roman"/>
          <w:sz w:val="22"/>
          <w:szCs w:val="22"/>
        </w:rPr>
        <w:t>odhumusowaniu</w:t>
      </w:r>
      <w:proofErr w:type="spellEnd"/>
      <w:r w:rsidRPr="003953AF">
        <w:rPr>
          <w:rFonts w:ascii="Times New Roman" w:hAnsi="Times New Roman"/>
          <w:sz w:val="22"/>
          <w:szCs w:val="22"/>
        </w:rPr>
        <w:t xml:space="preserve"> należy z terenu odpompować wodę stojącą.</w:t>
      </w:r>
    </w:p>
    <w:p w14:paraId="559F0932"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Wykonawca poniesie wszelkie koszty związane ze składowaniem ziemi urodzajnej: tj. znalezienie miejsca składowania, uzyskanie uzgodnień od odpowiednich władz, składowanie, doprowadzenie terenu składowiska do stanu poprzedniego.</w:t>
      </w:r>
    </w:p>
    <w:p w14:paraId="5130AD7D" w14:textId="77777777" w:rsidR="00E73EE1" w:rsidRPr="003953AF" w:rsidRDefault="00E73EE1" w:rsidP="00E73EE1">
      <w:pPr>
        <w:pStyle w:val="Styl1"/>
        <w:tabs>
          <w:tab w:val="left" w:pos="567"/>
        </w:tabs>
        <w:rPr>
          <w:rFonts w:ascii="Times New Roman" w:hAnsi="Times New Roman"/>
          <w:sz w:val="22"/>
          <w:szCs w:val="22"/>
        </w:rPr>
      </w:pPr>
    </w:p>
    <w:p w14:paraId="537C6495" w14:textId="77777777" w:rsidR="00E73EE1" w:rsidRPr="003953AF" w:rsidRDefault="00E73EE1" w:rsidP="00E73EE1">
      <w:pPr>
        <w:pStyle w:val="Styl1"/>
        <w:tabs>
          <w:tab w:val="left" w:pos="567"/>
        </w:tabs>
        <w:rPr>
          <w:rFonts w:ascii="Times New Roman" w:hAnsi="Times New Roman"/>
          <w:b/>
          <w:bCs/>
          <w:sz w:val="22"/>
          <w:szCs w:val="22"/>
        </w:rPr>
      </w:pPr>
      <w:r w:rsidRPr="003953AF">
        <w:rPr>
          <w:rFonts w:ascii="Times New Roman" w:hAnsi="Times New Roman"/>
          <w:b/>
          <w:bCs/>
          <w:sz w:val="22"/>
          <w:szCs w:val="22"/>
        </w:rPr>
        <w:t>5.2.</w:t>
      </w:r>
      <w:r w:rsidRPr="003953AF">
        <w:rPr>
          <w:rFonts w:ascii="Times New Roman" w:hAnsi="Times New Roman"/>
          <w:b/>
          <w:bCs/>
          <w:sz w:val="22"/>
          <w:szCs w:val="22"/>
        </w:rPr>
        <w:tab/>
        <w:t>Zdjęcie darniny</w:t>
      </w:r>
    </w:p>
    <w:p w14:paraId="662B8F9A"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Jeżeli powierzchnia terenu w obrębie pasa przeznaczonego pod budowę trasy drogowej jest pokryta darniną przeznaczoną do umocnienia skarp, darninę należy zdjąć w sposób, który nie spowoduje jej uszkodzeń i przechowywać w odpowiednich warunkach do czasu wykorzystania.</w:t>
      </w:r>
    </w:p>
    <w:p w14:paraId="3031013B"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Wysokie trawy należy skosić przed zdjęciem darniny. Darninę należy ciąć w regularne, prostokątne pasy o szerokości około 0,30 metra lub w kwadraty o długości boku około 0,30 metra. Grubość darniny powinna wynosić od 0,05 do 0,10 metra.</w:t>
      </w:r>
    </w:p>
    <w:p w14:paraId="6308F8B1"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Należy dążyć do jak najszybszego użycia pozyskanej darniny. Jeżeli darnina przed powtórnym wykorzystaniem musi być składowana, to zaleca się jej rozłożenie na gruncie rodzimym. Jeżeli brak miejsca na takie rozłożenie darniny, to należy ją magazynować w regularnych pryzmach. W porze rozwoju roślin darninę należy składować w warstwach trawą do dołu. W pozostałym okresie darninę należy składować warstwami na przemian trawą do góry i trawą do dołu. Czas składowania darniny przed wbudowaniem nie powinien przekraczać 4 tygodni.</w:t>
      </w:r>
    </w:p>
    <w:p w14:paraId="6A398A58"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Darninę nie nadającą się do powtórnego wykorzystania należy usunąć mechanicznie, z zastosowaniem równiarek lub spycharek i przewieźć na miejsce wybrane przez Wykonawcę lub przez Inżyniera lub jego uprawnionego przedstawiciela.</w:t>
      </w:r>
    </w:p>
    <w:p w14:paraId="3C7D4F53" w14:textId="77777777" w:rsidR="00E73EE1" w:rsidRPr="003953AF" w:rsidRDefault="00E73EE1" w:rsidP="00E73EE1">
      <w:pPr>
        <w:pStyle w:val="Styl1"/>
        <w:tabs>
          <w:tab w:val="left" w:pos="567"/>
        </w:tabs>
        <w:rPr>
          <w:rFonts w:ascii="Times New Roman" w:hAnsi="Times New Roman"/>
          <w:sz w:val="22"/>
          <w:szCs w:val="22"/>
        </w:rPr>
      </w:pPr>
    </w:p>
    <w:p w14:paraId="2E58F892" w14:textId="77777777" w:rsidR="00E73EE1" w:rsidRPr="003953AF" w:rsidRDefault="00E73EE1" w:rsidP="00E73EE1">
      <w:pPr>
        <w:pStyle w:val="Styl1"/>
        <w:tabs>
          <w:tab w:val="left" w:pos="567"/>
        </w:tabs>
        <w:rPr>
          <w:rFonts w:ascii="Times New Roman" w:hAnsi="Times New Roman"/>
          <w:b/>
          <w:bCs/>
          <w:sz w:val="22"/>
          <w:szCs w:val="22"/>
        </w:rPr>
      </w:pPr>
      <w:r w:rsidRPr="003953AF">
        <w:rPr>
          <w:rFonts w:ascii="Times New Roman" w:hAnsi="Times New Roman"/>
          <w:b/>
          <w:bCs/>
          <w:sz w:val="22"/>
          <w:szCs w:val="22"/>
        </w:rPr>
        <w:t>5.3.</w:t>
      </w:r>
      <w:r w:rsidRPr="003953AF">
        <w:rPr>
          <w:rFonts w:ascii="Times New Roman" w:hAnsi="Times New Roman"/>
          <w:b/>
          <w:bCs/>
          <w:sz w:val="22"/>
          <w:szCs w:val="22"/>
        </w:rPr>
        <w:tab/>
        <w:t>Spryzmowanie humusu do wykorzystania pod obsiew i nasadzenia</w:t>
      </w:r>
    </w:p>
    <w:p w14:paraId="2644D594"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Humus zdjęty z przeznaczeniem do późniejszego użycia przy umacnianiu skarp, zakładaniu trawników, sadzeniu drzew, krzewów i pnączy należy po zdjęciu proporcjonalnie wymieszać z torfem (jeśli został on pozyskany z pasa robót ziemnych) i składować w regularnych pryzmach, których wysokość nie powinna przekraczać 2 m. Szerokość pryzmy na koronie nie powinna przekraczać 2 m, natomiast szerokość u podstawy nasypu nie powinna być większa niż 4 m. Zgromadzona w pryzmach ziemia urodzajna nie może zawierać korzeni, kamieni i materiałów nieorganicznych. Górna powierzchnia pryzmy powinna być lekko wklęsła, co zapewnia lepsze  przyjmowanie  wód  opadowych.  Powierzchnię  pryzm  przez okres składowania należy chronić przed zachwaszczeniem i nasłonecznieniem np. przez przykrycie matami słomianymi lub obsiać mieszakami traw ochronnych. Dodatkowo pryzmy należy uformować w taki sposób aby nie dopuścić do zakładania w nich gniazd przez jaskółki brzegówki, lub zabezpieczyć je przed takimi sytuacjami w inny ustalony z Inżynierem sposób.</w:t>
      </w:r>
    </w:p>
    <w:p w14:paraId="39C24EC1"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Humus powinien być składowany w miejscach niezbyt odległych od terenu Robót na gruntach przepuszczalnych. Miejsca składowania humusu powinny być przez Wykonawcę tak wybrane, aby były zabezpieczone przed zanieczyszczeniami, a także najeżdżaniem przez pojazdy. Teren składowania humusu należy zabezpieczyć przed kradzieżą.</w:t>
      </w:r>
    </w:p>
    <w:p w14:paraId="6E542098"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Przed ponownym wybudowaniem materiał musi zostać zaakceptowany przez Inżyniera lub jego uprawnionego przedstawiciela.</w:t>
      </w:r>
    </w:p>
    <w:p w14:paraId="2C73694C"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 xml:space="preserve">Jeżeli, wskutek zaniedbania Wykonawcy grunty w podłożu po </w:t>
      </w:r>
      <w:proofErr w:type="spellStart"/>
      <w:r w:rsidRPr="003953AF">
        <w:rPr>
          <w:rFonts w:ascii="Times New Roman" w:hAnsi="Times New Roman"/>
          <w:sz w:val="22"/>
          <w:szCs w:val="22"/>
        </w:rPr>
        <w:t>odhumusowaniu</w:t>
      </w:r>
      <w:proofErr w:type="spellEnd"/>
      <w:r w:rsidRPr="003953AF">
        <w:rPr>
          <w:rFonts w:ascii="Times New Roman" w:hAnsi="Times New Roman"/>
          <w:sz w:val="22"/>
          <w:szCs w:val="22"/>
        </w:rPr>
        <w:t xml:space="preserve"> ulegną degradacji, lub warstwa humusu została usunięta nieodpowiednio lub nie odpowiednio składowana to Wykonawca ma obowiązek przywrócenia tych gruntów do stanu pierwotnego na własny koszt bez jakichkolwiek dodatkowych opat.</w:t>
      </w:r>
    </w:p>
    <w:p w14:paraId="629B48AC"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W przypadku wystąpienia lęgów jaskółki brzegówki w pryzmach humusu z uwagi na ich niewłaściwe zabezpieczenie i utrzymanie, konieczność wstrzymania robót z tego powodu nie będzie stanowić podstawy do dochodzenia roszczeń ze strony Wykonawcy.</w:t>
      </w:r>
    </w:p>
    <w:p w14:paraId="7A3FD3EF" w14:textId="77777777" w:rsidR="00E73EE1" w:rsidRPr="003953AF" w:rsidRDefault="00E73EE1" w:rsidP="00E73EE1">
      <w:pPr>
        <w:pStyle w:val="Styl1"/>
        <w:tabs>
          <w:tab w:val="left" w:pos="567"/>
        </w:tabs>
        <w:rPr>
          <w:rFonts w:ascii="Times New Roman" w:hAnsi="Times New Roman"/>
          <w:sz w:val="22"/>
          <w:szCs w:val="22"/>
        </w:rPr>
      </w:pPr>
    </w:p>
    <w:p w14:paraId="7DB275C6" w14:textId="77777777" w:rsidR="00E73EE1" w:rsidRPr="003953AF" w:rsidRDefault="00E73EE1" w:rsidP="00E73EE1">
      <w:pPr>
        <w:pStyle w:val="Styl1"/>
        <w:tabs>
          <w:tab w:val="left" w:pos="567"/>
        </w:tabs>
        <w:rPr>
          <w:rFonts w:ascii="Times New Roman" w:hAnsi="Times New Roman"/>
          <w:b/>
          <w:bCs/>
          <w:sz w:val="22"/>
          <w:szCs w:val="22"/>
        </w:rPr>
      </w:pPr>
      <w:r w:rsidRPr="003953AF">
        <w:rPr>
          <w:rFonts w:ascii="Times New Roman" w:hAnsi="Times New Roman"/>
          <w:b/>
          <w:bCs/>
          <w:sz w:val="22"/>
          <w:szCs w:val="22"/>
        </w:rPr>
        <w:t>5.4.</w:t>
      </w:r>
      <w:r w:rsidRPr="003953AF">
        <w:rPr>
          <w:rFonts w:ascii="Times New Roman" w:hAnsi="Times New Roman"/>
          <w:b/>
          <w:bCs/>
          <w:sz w:val="22"/>
          <w:szCs w:val="22"/>
        </w:rPr>
        <w:tab/>
        <w:t>Zagospodarowanie nadmiaru humusu</w:t>
      </w:r>
    </w:p>
    <w:p w14:paraId="425D3A2B"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Nadmiar humus przechodzi na własność Wykonawcy. Wykonawca jest zobowiązany zagospodarować humus zgodnie z obowiązującym prawem.</w:t>
      </w:r>
    </w:p>
    <w:p w14:paraId="0D8D6C99" w14:textId="77777777" w:rsidR="00E73EE1"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Jeżeli zajdzie potrzeba czasowego hałdowania nadmiaru humusu na terenie inwestycji, miejsca jego składowania powinny być tak wybrane przez Wykonawcę, aby hałdy były zabezpieczone przed zanieczyszczeniami i najeżdżaniem przez pojazdy. Należy unikać usypywania hałd w bliskim sąsiedztwie wykopów, co może grozić ich osunięciem.</w:t>
      </w:r>
    </w:p>
    <w:p w14:paraId="058BEF6B" w14:textId="77777777" w:rsidR="00E73EE1" w:rsidRPr="004E1A81" w:rsidRDefault="00E73EE1" w:rsidP="00E73EE1">
      <w:pPr>
        <w:pStyle w:val="Styl1"/>
        <w:tabs>
          <w:tab w:val="left" w:pos="567"/>
        </w:tabs>
        <w:rPr>
          <w:rFonts w:ascii="Times New Roman" w:hAnsi="Times New Roman"/>
          <w:sz w:val="22"/>
          <w:szCs w:val="22"/>
        </w:rPr>
      </w:pPr>
    </w:p>
    <w:p w14:paraId="646C9A6F"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6. KONTROLA JAKOŚCI ROBÓT</w:t>
      </w:r>
    </w:p>
    <w:p w14:paraId="356D87DD" w14:textId="77777777" w:rsidR="00E73EE1" w:rsidRPr="004E1A81" w:rsidRDefault="00E73EE1" w:rsidP="00E73EE1">
      <w:pPr>
        <w:pStyle w:val="Styl1"/>
        <w:tabs>
          <w:tab w:val="left" w:pos="567"/>
        </w:tabs>
        <w:rPr>
          <w:rFonts w:ascii="Times New Roman" w:hAnsi="Times New Roman"/>
          <w:sz w:val="22"/>
          <w:szCs w:val="22"/>
        </w:rPr>
      </w:pPr>
    </w:p>
    <w:p w14:paraId="46020692"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Ogólne zasady kontroli jakości robót podano w D-M-00.00.00 „Wymagania ogólne”.</w:t>
      </w:r>
    </w:p>
    <w:p w14:paraId="56C2EE59"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Kontrola jakości Robót będzie polegała na wizualnej ocenie prawidłowości ich wykonania. Kontroli podlega w szczególności zgodność wykonania robót z Dokumentacją Projektową:</w:t>
      </w:r>
    </w:p>
    <w:p w14:paraId="0F3EA7F9"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w:t>
      </w:r>
      <w:r w:rsidRPr="003953AF">
        <w:rPr>
          <w:rFonts w:ascii="Times New Roman" w:hAnsi="Times New Roman"/>
          <w:sz w:val="22"/>
          <w:szCs w:val="22"/>
        </w:rPr>
        <w:tab/>
        <w:t>wizualna ocena kompletności usunięcia darniny,</w:t>
      </w:r>
    </w:p>
    <w:p w14:paraId="71BEB48D"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w:t>
      </w:r>
      <w:r w:rsidRPr="003953AF">
        <w:rPr>
          <w:rFonts w:ascii="Times New Roman" w:hAnsi="Times New Roman"/>
          <w:sz w:val="22"/>
          <w:szCs w:val="22"/>
        </w:rPr>
        <w:tab/>
        <w:t>powierzchnia zdjęcia humusu i darniny,</w:t>
      </w:r>
    </w:p>
    <w:p w14:paraId="3C216ECC"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w:t>
      </w:r>
      <w:r w:rsidRPr="003953AF">
        <w:rPr>
          <w:rFonts w:ascii="Times New Roman" w:hAnsi="Times New Roman"/>
          <w:sz w:val="22"/>
          <w:szCs w:val="22"/>
        </w:rPr>
        <w:tab/>
        <w:t>grubość zdjętej warstwy humusu i darniny,</w:t>
      </w:r>
    </w:p>
    <w:p w14:paraId="69A45F66"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w:t>
      </w:r>
      <w:r w:rsidRPr="003953AF">
        <w:rPr>
          <w:rFonts w:ascii="Times New Roman" w:hAnsi="Times New Roman"/>
          <w:sz w:val="22"/>
          <w:szCs w:val="22"/>
        </w:rPr>
        <w:tab/>
        <w:t>oczyszczenie humusu z zanieczyszczeń,</w:t>
      </w:r>
    </w:p>
    <w:p w14:paraId="61ECBD58" w14:textId="77777777" w:rsidR="00E73EE1" w:rsidRPr="003953AF" w:rsidRDefault="00E73EE1" w:rsidP="00E73EE1">
      <w:pPr>
        <w:pStyle w:val="Styl1"/>
        <w:tabs>
          <w:tab w:val="left" w:pos="567"/>
        </w:tabs>
        <w:rPr>
          <w:rFonts w:ascii="Times New Roman" w:hAnsi="Times New Roman"/>
          <w:sz w:val="22"/>
          <w:szCs w:val="22"/>
        </w:rPr>
      </w:pPr>
      <w:r w:rsidRPr="003953AF">
        <w:rPr>
          <w:rFonts w:ascii="Times New Roman" w:hAnsi="Times New Roman"/>
          <w:sz w:val="22"/>
          <w:szCs w:val="22"/>
        </w:rPr>
        <w:t>-</w:t>
      </w:r>
      <w:r w:rsidRPr="003953AF">
        <w:rPr>
          <w:rFonts w:ascii="Times New Roman" w:hAnsi="Times New Roman"/>
          <w:sz w:val="22"/>
          <w:szCs w:val="22"/>
        </w:rPr>
        <w:tab/>
        <w:t xml:space="preserve">prawidłowość </w:t>
      </w:r>
      <w:proofErr w:type="spellStart"/>
      <w:r w:rsidRPr="003953AF">
        <w:rPr>
          <w:rFonts w:ascii="Times New Roman" w:hAnsi="Times New Roman"/>
          <w:sz w:val="22"/>
          <w:szCs w:val="22"/>
        </w:rPr>
        <w:t>zhałdowania</w:t>
      </w:r>
      <w:proofErr w:type="spellEnd"/>
      <w:r w:rsidRPr="003953AF">
        <w:rPr>
          <w:rFonts w:ascii="Times New Roman" w:hAnsi="Times New Roman"/>
          <w:sz w:val="22"/>
          <w:szCs w:val="22"/>
        </w:rPr>
        <w:t xml:space="preserve"> humusu,</w:t>
      </w:r>
    </w:p>
    <w:p w14:paraId="5228CB62" w14:textId="77777777" w:rsidR="00E73EE1" w:rsidRPr="004E1A81" w:rsidRDefault="00E73EE1" w:rsidP="00E73EE1">
      <w:pPr>
        <w:pStyle w:val="Styl1"/>
        <w:tabs>
          <w:tab w:val="left" w:pos="567"/>
        </w:tabs>
        <w:rPr>
          <w:rFonts w:ascii="Times New Roman" w:hAnsi="Times New Roman"/>
          <w:b/>
          <w:bCs/>
          <w:sz w:val="22"/>
          <w:szCs w:val="22"/>
        </w:rPr>
      </w:pPr>
    </w:p>
    <w:p w14:paraId="020F5675"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7. OBMIAR ROBÓT</w:t>
      </w:r>
    </w:p>
    <w:p w14:paraId="2174708A" w14:textId="77777777" w:rsidR="00E73EE1" w:rsidRPr="004E1A81" w:rsidRDefault="00E73EE1" w:rsidP="00E73EE1">
      <w:pPr>
        <w:pStyle w:val="Styl1"/>
        <w:tabs>
          <w:tab w:val="left" w:pos="567"/>
        </w:tabs>
        <w:rPr>
          <w:rFonts w:ascii="Times New Roman" w:hAnsi="Times New Roman"/>
          <w:sz w:val="22"/>
          <w:szCs w:val="22"/>
        </w:rPr>
      </w:pPr>
    </w:p>
    <w:p w14:paraId="0B0E3428" w14:textId="77777777" w:rsidR="00E73EE1" w:rsidRPr="006F2241" w:rsidRDefault="00E73EE1" w:rsidP="00E73EE1">
      <w:pPr>
        <w:pStyle w:val="Styl1"/>
        <w:tabs>
          <w:tab w:val="left" w:pos="567"/>
        </w:tabs>
        <w:rPr>
          <w:rFonts w:ascii="Times New Roman" w:hAnsi="Times New Roman"/>
          <w:sz w:val="22"/>
          <w:szCs w:val="22"/>
        </w:rPr>
      </w:pPr>
      <w:r w:rsidRPr="006F2241">
        <w:rPr>
          <w:rFonts w:ascii="Times New Roman" w:hAnsi="Times New Roman"/>
          <w:sz w:val="22"/>
          <w:szCs w:val="22"/>
        </w:rPr>
        <w:t>Ogólne zasady obmiaru robót podano w D-M-00.00.00 „Wymagania ogólne”. Jednostką obmiarową jest:</w:t>
      </w:r>
    </w:p>
    <w:p w14:paraId="3AF39ABA" w14:textId="77777777" w:rsidR="00E73EE1" w:rsidRPr="006F2241" w:rsidRDefault="00E73EE1" w:rsidP="00CB7DA4">
      <w:pPr>
        <w:pStyle w:val="Styl1"/>
        <w:numPr>
          <w:ilvl w:val="0"/>
          <w:numId w:val="129"/>
        </w:numPr>
        <w:tabs>
          <w:tab w:val="left" w:pos="567"/>
        </w:tabs>
        <w:rPr>
          <w:rFonts w:ascii="Times New Roman" w:hAnsi="Times New Roman"/>
          <w:sz w:val="22"/>
          <w:szCs w:val="22"/>
        </w:rPr>
      </w:pPr>
      <w:r w:rsidRPr="006F2241">
        <w:rPr>
          <w:rFonts w:ascii="Times New Roman" w:hAnsi="Times New Roman"/>
          <w:sz w:val="22"/>
          <w:szCs w:val="22"/>
        </w:rPr>
        <w:t>1 m</w:t>
      </w:r>
      <w:r w:rsidRPr="006F2241">
        <w:rPr>
          <w:rFonts w:ascii="Times New Roman" w:hAnsi="Times New Roman"/>
          <w:sz w:val="22"/>
          <w:szCs w:val="22"/>
          <w:vertAlign w:val="superscript"/>
        </w:rPr>
        <w:t>3</w:t>
      </w:r>
      <w:r w:rsidRPr="006F2241">
        <w:rPr>
          <w:rFonts w:ascii="Times New Roman" w:hAnsi="Times New Roman"/>
          <w:sz w:val="22"/>
          <w:szCs w:val="22"/>
        </w:rPr>
        <w:t xml:space="preserve"> (metr sześcienny) zdjęcia warstwy humusu nadającego się do wykorzystania pod obsiew i nasadzenia ze spryzmowaniem,</w:t>
      </w:r>
    </w:p>
    <w:p w14:paraId="2E83B441" w14:textId="77777777" w:rsidR="00E73EE1" w:rsidRPr="006F2241" w:rsidRDefault="00E73EE1" w:rsidP="00CB7DA4">
      <w:pPr>
        <w:pStyle w:val="Styl1"/>
        <w:numPr>
          <w:ilvl w:val="0"/>
          <w:numId w:val="129"/>
        </w:numPr>
        <w:tabs>
          <w:tab w:val="left" w:pos="567"/>
        </w:tabs>
        <w:rPr>
          <w:rFonts w:ascii="Times New Roman" w:hAnsi="Times New Roman"/>
          <w:sz w:val="22"/>
          <w:szCs w:val="22"/>
        </w:rPr>
      </w:pPr>
      <w:r w:rsidRPr="006F2241">
        <w:rPr>
          <w:rFonts w:ascii="Times New Roman" w:hAnsi="Times New Roman"/>
          <w:sz w:val="22"/>
          <w:szCs w:val="22"/>
        </w:rPr>
        <w:t>1 m</w:t>
      </w:r>
      <w:r w:rsidRPr="006F2241">
        <w:rPr>
          <w:rFonts w:ascii="Times New Roman" w:hAnsi="Times New Roman"/>
          <w:sz w:val="22"/>
          <w:szCs w:val="22"/>
          <w:vertAlign w:val="superscript"/>
        </w:rPr>
        <w:t>3</w:t>
      </w:r>
      <w:r w:rsidRPr="006F2241">
        <w:rPr>
          <w:rFonts w:ascii="Times New Roman" w:hAnsi="Times New Roman"/>
          <w:sz w:val="22"/>
          <w:szCs w:val="22"/>
        </w:rPr>
        <w:t xml:space="preserve"> (metr sześcienny) zdjęcia warstwy humusu nienadającego do zakładania zieleni do wykorzystania na dolne warstwy pod projektowaną zieleń poza granicami robót ziemnych oraz uporządkowania terenu pod obiektami, ze </w:t>
      </w:r>
      <w:proofErr w:type="spellStart"/>
      <w:r w:rsidRPr="006F2241">
        <w:rPr>
          <w:rFonts w:ascii="Times New Roman" w:hAnsi="Times New Roman"/>
          <w:sz w:val="22"/>
          <w:szCs w:val="22"/>
        </w:rPr>
        <w:t>zhałdowaniem</w:t>
      </w:r>
      <w:proofErr w:type="spellEnd"/>
      <w:r w:rsidRPr="006F2241">
        <w:rPr>
          <w:rFonts w:ascii="Times New Roman" w:hAnsi="Times New Roman"/>
          <w:sz w:val="22"/>
          <w:szCs w:val="22"/>
        </w:rPr>
        <w:t>,</w:t>
      </w:r>
    </w:p>
    <w:p w14:paraId="0DA6DD8F" w14:textId="77777777" w:rsidR="00E73EE1" w:rsidRPr="006F2241" w:rsidRDefault="00E73EE1" w:rsidP="00CB7DA4">
      <w:pPr>
        <w:pStyle w:val="Styl1"/>
        <w:numPr>
          <w:ilvl w:val="0"/>
          <w:numId w:val="129"/>
        </w:numPr>
        <w:tabs>
          <w:tab w:val="left" w:pos="567"/>
        </w:tabs>
        <w:rPr>
          <w:rFonts w:ascii="Times New Roman" w:hAnsi="Times New Roman"/>
          <w:sz w:val="22"/>
          <w:szCs w:val="22"/>
        </w:rPr>
      </w:pPr>
      <w:r w:rsidRPr="006F2241">
        <w:rPr>
          <w:rFonts w:ascii="Times New Roman" w:hAnsi="Times New Roman"/>
          <w:sz w:val="22"/>
          <w:szCs w:val="22"/>
        </w:rPr>
        <w:t>1 m</w:t>
      </w:r>
      <w:r w:rsidRPr="006F2241">
        <w:rPr>
          <w:rFonts w:ascii="Times New Roman" w:hAnsi="Times New Roman"/>
          <w:sz w:val="22"/>
          <w:szCs w:val="22"/>
          <w:vertAlign w:val="superscript"/>
        </w:rPr>
        <w:t>3</w:t>
      </w:r>
      <w:r w:rsidRPr="006F2241">
        <w:rPr>
          <w:rFonts w:ascii="Times New Roman" w:hAnsi="Times New Roman"/>
          <w:sz w:val="22"/>
          <w:szCs w:val="22"/>
        </w:rPr>
        <w:t xml:space="preserve"> (metr sześcienny) zdjęcia warstwy humusu nienadającego do zakładania zieleni z odwiezieniem na odkład</w:t>
      </w:r>
    </w:p>
    <w:p w14:paraId="558E766A" w14:textId="77777777" w:rsidR="00E73EE1" w:rsidRPr="004E1A81" w:rsidRDefault="00E73EE1" w:rsidP="00E73EE1">
      <w:pPr>
        <w:pStyle w:val="Styl1"/>
        <w:tabs>
          <w:tab w:val="left" w:pos="567"/>
        </w:tabs>
        <w:rPr>
          <w:rFonts w:ascii="Times New Roman" w:hAnsi="Times New Roman"/>
          <w:sz w:val="22"/>
          <w:szCs w:val="22"/>
        </w:rPr>
      </w:pPr>
    </w:p>
    <w:p w14:paraId="55619494"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8. ODBIÓR ROBÓT</w:t>
      </w:r>
    </w:p>
    <w:p w14:paraId="1B8DC3F7" w14:textId="77777777" w:rsidR="00E73EE1" w:rsidRPr="004E1A81" w:rsidRDefault="00E73EE1" w:rsidP="00E73EE1">
      <w:pPr>
        <w:pStyle w:val="Styl1"/>
        <w:tabs>
          <w:tab w:val="left" w:pos="567"/>
        </w:tabs>
        <w:rPr>
          <w:rFonts w:ascii="Times New Roman" w:hAnsi="Times New Roman"/>
          <w:sz w:val="22"/>
          <w:szCs w:val="22"/>
        </w:rPr>
      </w:pPr>
    </w:p>
    <w:p w14:paraId="28A3982C" w14:textId="77777777" w:rsidR="00E73EE1" w:rsidRPr="006F2241" w:rsidRDefault="00E73EE1" w:rsidP="00E73EE1">
      <w:pPr>
        <w:pStyle w:val="Styl1"/>
        <w:tabs>
          <w:tab w:val="left" w:pos="567"/>
        </w:tabs>
        <w:rPr>
          <w:rFonts w:ascii="Times New Roman" w:hAnsi="Times New Roman"/>
          <w:sz w:val="22"/>
          <w:szCs w:val="22"/>
        </w:rPr>
      </w:pPr>
      <w:r w:rsidRPr="006F2241">
        <w:rPr>
          <w:rFonts w:ascii="Times New Roman" w:hAnsi="Times New Roman"/>
          <w:sz w:val="22"/>
          <w:szCs w:val="22"/>
        </w:rPr>
        <w:t>Ogólne zasady odbioru robót podano w D-M-00.00.00 „Wymagania ogólne”.</w:t>
      </w:r>
    </w:p>
    <w:p w14:paraId="2711A7BA" w14:textId="77777777" w:rsidR="00E73EE1" w:rsidRPr="006F2241" w:rsidRDefault="00E73EE1" w:rsidP="00E73EE1">
      <w:pPr>
        <w:pStyle w:val="Styl1"/>
        <w:tabs>
          <w:tab w:val="left" w:pos="567"/>
        </w:tabs>
        <w:rPr>
          <w:rFonts w:ascii="Times New Roman" w:hAnsi="Times New Roman"/>
          <w:sz w:val="22"/>
          <w:szCs w:val="22"/>
        </w:rPr>
      </w:pPr>
      <w:r w:rsidRPr="006F2241">
        <w:rPr>
          <w:rFonts w:ascii="Times New Roman" w:hAnsi="Times New Roman"/>
          <w:sz w:val="22"/>
          <w:szCs w:val="22"/>
        </w:rPr>
        <w:t xml:space="preserve">Odbioru robót związanych z usunięciem warstwy humusu i torfu dokonuje Inżynier i, </w:t>
      </w:r>
      <w:r>
        <w:rPr>
          <w:rFonts w:ascii="Times New Roman" w:hAnsi="Times New Roman"/>
          <w:sz w:val="22"/>
          <w:szCs w:val="22"/>
        </w:rPr>
        <w:t>p</w:t>
      </w:r>
      <w:r w:rsidRPr="006F2241">
        <w:rPr>
          <w:rFonts w:ascii="Times New Roman" w:hAnsi="Times New Roman"/>
          <w:sz w:val="22"/>
          <w:szCs w:val="22"/>
        </w:rPr>
        <w:t>o zgłoszeniu robót do odbioru przez Wykonawcę. Odbiór powinien być przeprowadzony w czasie umożliwiającym wykonanie ewentualnych poprawek bez hamowania postępu robót.</w:t>
      </w:r>
    </w:p>
    <w:p w14:paraId="6B5C58F1" w14:textId="77777777" w:rsidR="00E73EE1" w:rsidRPr="006F2241" w:rsidRDefault="00E73EE1" w:rsidP="00E73EE1">
      <w:pPr>
        <w:pStyle w:val="Styl1"/>
        <w:tabs>
          <w:tab w:val="left" w:pos="567"/>
        </w:tabs>
        <w:rPr>
          <w:rFonts w:ascii="Times New Roman" w:hAnsi="Times New Roman"/>
          <w:sz w:val="22"/>
          <w:szCs w:val="22"/>
        </w:rPr>
      </w:pPr>
      <w:r w:rsidRPr="006F2241">
        <w:rPr>
          <w:rFonts w:ascii="Times New Roman" w:hAnsi="Times New Roman"/>
          <w:sz w:val="22"/>
          <w:szCs w:val="22"/>
        </w:rPr>
        <w:t>Roboty poprawkowe Wykonawca wykona na własny koszt w terminie ustalonym z Inżynierem i Inspektorem Nadzoru Terenów Zieleni.</w:t>
      </w:r>
    </w:p>
    <w:p w14:paraId="50CD159A" w14:textId="77777777" w:rsidR="00E73EE1" w:rsidRPr="006F2241" w:rsidRDefault="00E73EE1" w:rsidP="00E73EE1">
      <w:pPr>
        <w:pStyle w:val="Styl1"/>
        <w:tabs>
          <w:tab w:val="left" w:pos="567"/>
        </w:tabs>
        <w:rPr>
          <w:rFonts w:ascii="Times New Roman" w:hAnsi="Times New Roman"/>
          <w:sz w:val="22"/>
          <w:szCs w:val="22"/>
        </w:rPr>
      </w:pPr>
      <w:r w:rsidRPr="006F2241">
        <w:rPr>
          <w:rFonts w:ascii="Times New Roman" w:hAnsi="Times New Roman"/>
          <w:sz w:val="22"/>
          <w:szCs w:val="22"/>
        </w:rPr>
        <w:t xml:space="preserve">Roboty  uznaje   się  za   wykonane  zgodnie   z   </w:t>
      </w:r>
      <w:proofErr w:type="spellStart"/>
      <w:r>
        <w:rPr>
          <w:rFonts w:ascii="Times New Roman" w:hAnsi="Times New Roman"/>
          <w:sz w:val="22"/>
          <w:szCs w:val="22"/>
        </w:rPr>
        <w:t>STWiORB</w:t>
      </w:r>
      <w:proofErr w:type="spellEnd"/>
      <w:r w:rsidRPr="006F2241">
        <w:rPr>
          <w:rFonts w:ascii="Times New Roman" w:hAnsi="Times New Roman"/>
          <w:sz w:val="22"/>
          <w:szCs w:val="22"/>
        </w:rPr>
        <w:t>,  Dokumentacją   Projektową  i wymaganiami Inżyniera lub jego uprawnionego przedstawiciela, jeżeli kontrola wszystkich robót prowadzona wg pkt. 6 dała wyniki pozytywne.</w:t>
      </w:r>
    </w:p>
    <w:p w14:paraId="66C29F1E" w14:textId="77777777" w:rsidR="00E73EE1" w:rsidRPr="006F2241" w:rsidRDefault="00E73EE1" w:rsidP="00E73EE1">
      <w:pPr>
        <w:pStyle w:val="Styl1"/>
        <w:tabs>
          <w:tab w:val="left" w:pos="567"/>
        </w:tabs>
        <w:rPr>
          <w:rFonts w:ascii="Times New Roman" w:hAnsi="Times New Roman"/>
          <w:sz w:val="22"/>
          <w:szCs w:val="22"/>
        </w:rPr>
      </w:pPr>
      <w:r w:rsidRPr="006F2241">
        <w:rPr>
          <w:rFonts w:ascii="Times New Roman" w:hAnsi="Times New Roman"/>
          <w:sz w:val="22"/>
          <w:szCs w:val="22"/>
        </w:rPr>
        <w:t xml:space="preserve">Roboty wykonane niezgodnie z Dokumentacją Projektową i </w:t>
      </w:r>
      <w:proofErr w:type="spellStart"/>
      <w:r>
        <w:rPr>
          <w:rFonts w:ascii="Times New Roman" w:hAnsi="Times New Roman"/>
          <w:sz w:val="22"/>
          <w:szCs w:val="22"/>
        </w:rPr>
        <w:t>STWiORB</w:t>
      </w:r>
      <w:proofErr w:type="spellEnd"/>
      <w:r w:rsidRPr="006F2241">
        <w:rPr>
          <w:rFonts w:ascii="Times New Roman" w:hAnsi="Times New Roman"/>
          <w:sz w:val="22"/>
          <w:szCs w:val="22"/>
        </w:rPr>
        <w:t xml:space="preserve"> podlegają rozbiórce  i ponownemu wykonaniu na koszt i staraniem Wykonawcy.</w:t>
      </w:r>
    </w:p>
    <w:p w14:paraId="535F2A7F" w14:textId="77777777" w:rsidR="00E73EE1" w:rsidRDefault="00E73EE1" w:rsidP="00E73EE1">
      <w:pPr>
        <w:pStyle w:val="Styl1"/>
        <w:tabs>
          <w:tab w:val="left" w:pos="567"/>
        </w:tabs>
        <w:rPr>
          <w:rFonts w:ascii="Times New Roman" w:hAnsi="Times New Roman"/>
          <w:sz w:val="22"/>
          <w:szCs w:val="22"/>
        </w:rPr>
      </w:pPr>
    </w:p>
    <w:p w14:paraId="791D8517" w14:textId="77777777" w:rsidR="00E73EE1" w:rsidRDefault="00E73EE1" w:rsidP="00E73EE1">
      <w:pPr>
        <w:pStyle w:val="Styl1"/>
        <w:tabs>
          <w:tab w:val="left" w:pos="567"/>
        </w:tabs>
        <w:rPr>
          <w:rFonts w:ascii="Times New Roman" w:hAnsi="Times New Roman"/>
          <w:sz w:val="22"/>
          <w:szCs w:val="22"/>
        </w:rPr>
      </w:pPr>
    </w:p>
    <w:p w14:paraId="7F4C37EE" w14:textId="77777777" w:rsidR="00E73EE1" w:rsidRDefault="00E73EE1" w:rsidP="00E73EE1">
      <w:pPr>
        <w:pStyle w:val="Styl1"/>
        <w:tabs>
          <w:tab w:val="left" w:pos="567"/>
        </w:tabs>
        <w:rPr>
          <w:rFonts w:ascii="Times New Roman" w:hAnsi="Times New Roman"/>
          <w:sz w:val="22"/>
          <w:szCs w:val="22"/>
        </w:rPr>
      </w:pPr>
    </w:p>
    <w:p w14:paraId="7759A74B" w14:textId="77777777" w:rsidR="00E73EE1" w:rsidRDefault="00E73EE1" w:rsidP="00E73EE1">
      <w:pPr>
        <w:pStyle w:val="Styl1"/>
        <w:tabs>
          <w:tab w:val="left" w:pos="567"/>
        </w:tabs>
        <w:rPr>
          <w:rFonts w:ascii="Times New Roman" w:hAnsi="Times New Roman"/>
          <w:sz w:val="22"/>
          <w:szCs w:val="22"/>
        </w:rPr>
      </w:pPr>
    </w:p>
    <w:p w14:paraId="08171338" w14:textId="77777777" w:rsidR="00E73EE1" w:rsidRPr="004E1A81" w:rsidRDefault="00E73EE1" w:rsidP="00E73EE1">
      <w:pPr>
        <w:pStyle w:val="Styl1"/>
        <w:tabs>
          <w:tab w:val="left" w:pos="567"/>
        </w:tabs>
        <w:rPr>
          <w:rFonts w:ascii="Times New Roman" w:hAnsi="Times New Roman"/>
          <w:sz w:val="22"/>
          <w:szCs w:val="22"/>
        </w:rPr>
      </w:pPr>
    </w:p>
    <w:p w14:paraId="04EE39DC" w14:textId="77777777" w:rsidR="00E73EE1" w:rsidRPr="004E1A8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9. PODSTAWA PŁATNOŚCI</w:t>
      </w:r>
    </w:p>
    <w:p w14:paraId="422E59BB" w14:textId="77777777" w:rsidR="00E73EE1" w:rsidRPr="004E1A81" w:rsidRDefault="00E73EE1" w:rsidP="00E73EE1">
      <w:pPr>
        <w:pStyle w:val="Styl1"/>
        <w:tabs>
          <w:tab w:val="left" w:pos="567"/>
        </w:tabs>
        <w:rPr>
          <w:rFonts w:ascii="Times New Roman" w:hAnsi="Times New Roman"/>
          <w:sz w:val="22"/>
          <w:szCs w:val="22"/>
        </w:rPr>
      </w:pPr>
    </w:p>
    <w:p w14:paraId="0735263E"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b/>
          <w:bCs/>
          <w:sz w:val="22"/>
          <w:szCs w:val="22"/>
        </w:rPr>
        <w:t>9.1. Ogólne ustalenia dotyczące podstawy płatności</w:t>
      </w:r>
    </w:p>
    <w:p w14:paraId="1D08BAB1"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ustalenia dotyczące podstawy płatności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w:t>
      </w:r>
      <w:r>
        <w:rPr>
          <w:rFonts w:ascii="Times New Roman" w:hAnsi="Times New Roman"/>
          <w:sz w:val="22"/>
          <w:szCs w:val="22"/>
        </w:rPr>
        <w:t>DM.</w:t>
      </w:r>
      <w:r w:rsidRPr="004E1A81">
        <w:rPr>
          <w:rFonts w:ascii="Times New Roman" w:hAnsi="Times New Roman"/>
          <w:sz w:val="22"/>
          <w:szCs w:val="22"/>
        </w:rPr>
        <w:t>00.00.00 pkt 9 „Wymagania ogólne”.</w:t>
      </w:r>
    </w:p>
    <w:p w14:paraId="72EEEB8B" w14:textId="77777777" w:rsidR="00E73EE1" w:rsidRPr="004E1A81" w:rsidRDefault="00E73EE1" w:rsidP="00E73EE1">
      <w:pPr>
        <w:pStyle w:val="Styl1"/>
        <w:tabs>
          <w:tab w:val="left" w:pos="567"/>
        </w:tabs>
        <w:rPr>
          <w:rFonts w:ascii="Times New Roman" w:hAnsi="Times New Roman"/>
          <w:sz w:val="22"/>
          <w:szCs w:val="22"/>
        </w:rPr>
      </w:pPr>
    </w:p>
    <w:p w14:paraId="52CF2C21"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b/>
          <w:bCs/>
          <w:sz w:val="22"/>
          <w:szCs w:val="22"/>
        </w:rPr>
        <w:t xml:space="preserve">9.2. </w:t>
      </w:r>
      <w:r w:rsidRPr="00EB467A">
        <w:rPr>
          <w:rFonts w:ascii="Times New Roman" w:hAnsi="Times New Roman"/>
          <w:b/>
          <w:sz w:val="22"/>
          <w:szCs w:val="22"/>
        </w:rPr>
        <w:t>Cena ryczałtowa obejmuje</w:t>
      </w:r>
    </w:p>
    <w:p w14:paraId="70DCD8E9"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Cena ryczałtowa 1 m</w:t>
      </w:r>
      <w:r w:rsidRPr="004E1A81">
        <w:rPr>
          <w:rFonts w:ascii="Times New Roman" w:hAnsi="Times New Roman"/>
          <w:sz w:val="22"/>
          <w:szCs w:val="22"/>
          <w:vertAlign w:val="superscript"/>
        </w:rPr>
        <w:t>3</w:t>
      </w:r>
      <w:r w:rsidRPr="004E1A81">
        <w:rPr>
          <w:rFonts w:ascii="Times New Roman" w:hAnsi="Times New Roman"/>
          <w:sz w:val="22"/>
          <w:szCs w:val="22"/>
        </w:rPr>
        <w:t xml:space="preserve"> (metra sześciennego) zdjętego humusu  przeznaczonego do ponownego wbudowania obejmuje</w:t>
      </w:r>
      <w:r>
        <w:rPr>
          <w:rFonts w:ascii="Times New Roman" w:hAnsi="Times New Roman"/>
          <w:sz w:val="22"/>
          <w:szCs w:val="22"/>
        </w:rPr>
        <w:t xml:space="preserve"> m.in.</w:t>
      </w:r>
      <w:r w:rsidRPr="004E1A81">
        <w:rPr>
          <w:rFonts w:ascii="Times New Roman" w:hAnsi="Times New Roman"/>
          <w:sz w:val="22"/>
          <w:szCs w:val="22"/>
        </w:rPr>
        <w:t>:</w:t>
      </w:r>
    </w:p>
    <w:p w14:paraId="637A4433"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zastosowanie materiałów pomocniczych koniecznych do prawidłowego wykonania robót lub wynikających z przyjętej technologii robót;</w:t>
      </w:r>
    </w:p>
    <w:p w14:paraId="6497458C"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koszt zapewnienia niezbędnych czynników produkcji,</w:t>
      </w:r>
    </w:p>
    <w:p w14:paraId="1A53F0B7"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prace przygotowawcze,</w:t>
      </w:r>
    </w:p>
    <w:p w14:paraId="214662B1"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oznakowanie terenu na czas robót</w:t>
      </w:r>
    </w:p>
    <w:p w14:paraId="2444DB59"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wytyczenie miejsc zdjęcia humusu,</w:t>
      </w:r>
    </w:p>
    <w:p w14:paraId="009F9DE8" w14:textId="77777777" w:rsidR="00E73EE1" w:rsidRPr="004E1A81" w:rsidRDefault="00E73EE1" w:rsidP="00E73EE1">
      <w:pPr>
        <w:numPr>
          <w:ilvl w:val="0"/>
          <w:numId w:val="7"/>
        </w:numPr>
        <w:tabs>
          <w:tab w:val="left" w:pos="567"/>
        </w:tabs>
        <w:suppressAutoHyphens/>
        <w:spacing w:before="0" w:after="0"/>
        <w:rPr>
          <w:sz w:val="22"/>
          <w:szCs w:val="22"/>
        </w:rPr>
      </w:pPr>
      <w:r w:rsidRPr="004E1A81">
        <w:rPr>
          <w:sz w:val="22"/>
          <w:szCs w:val="22"/>
        </w:rPr>
        <w:t>koszt odchwaszczenia humusu przy zastosowaniu herbicydów</w:t>
      </w:r>
    </w:p>
    <w:p w14:paraId="06798615"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zdjęcie warstwy humusu na pełną głębokość,</w:t>
      </w:r>
    </w:p>
    <w:p w14:paraId="7F197AF7"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 xml:space="preserve">odwodnienie terenu po </w:t>
      </w:r>
      <w:proofErr w:type="spellStart"/>
      <w:r w:rsidRPr="004E1A81">
        <w:rPr>
          <w:rFonts w:ascii="Times New Roman" w:hAnsi="Times New Roman"/>
          <w:sz w:val="22"/>
          <w:szCs w:val="22"/>
        </w:rPr>
        <w:t>odhumusowaniu</w:t>
      </w:r>
      <w:proofErr w:type="spellEnd"/>
      <w:r w:rsidRPr="004E1A81">
        <w:rPr>
          <w:rFonts w:ascii="Times New Roman" w:hAnsi="Times New Roman"/>
          <w:sz w:val="22"/>
          <w:szCs w:val="22"/>
        </w:rPr>
        <w:t>,</w:t>
      </w:r>
    </w:p>
    <w:p w14:paraId="0F8F48EE"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 xml:space="preserve">usunięcie ze zdjętego humusu korzeni, gałęzi, kamieni i nieorganicznych materiałów z transportem na składowisko odpadów, </w:t>
      </w:r>
    </w:p>
    <w:p w14:paraId="06ED9BF8"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odwiezienie  i koszt składowania humusu na składowisku tymczasowym,</w:t>
      </w:r>
    </w:p>
    <w:p w14:paraId="648533D6"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zabezpieczenie powierzchni po zdjęciu humusu przed negatywnymi skutkami czynników atmosferycznych , mechanicznych itp.,</w:t>
      </w:r>
    </w:p>
    <w:p w14:paraId="6522822A"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uporządkowanie miejsca prowadzonych robót.</w:t>
      </w:r>
    </w:p>
    <w:p w14:paraId="77E874E6"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badania i pomiary geodezyjne przed i po zdjęciu humusu zgodnie z pkt 7.2</w:t>
      </w:r>
    </w:p>
    <w:p w14:paraId="2BD98E1F" w14:textId="77777777" w:rsidR="00E73EE1" w:rsidRPr="004E1A81" w:rsidRDefault="00E73EE1" w:rsidP="00E73EE1">
      <w:pPr>
        <w:pStyle w:val="Styl1"/>
        <w:numPr>
          <w:ilvl w:val="0"/>
          <w:numId w:val="7"/>
        </w:numPr>
        <w:tabs>
          <w:tab w:val="left" w:pos="567"/>
        </w:tabs>
        <w:rPr>
          <w:rFonts w:ascii="Times New Roman" w:hAnsi="Times New Roman"/>
          <w:spacing w:val="-3"/>
          <w:sz w:val="22"/>
          <w:szCs w:val="22"/>
        </w:rPr>
      </w:pPr>
      <w:r w:rsidRPr="004E1A81">
        <w:rPr>
          <w:rFonts w:ascii="Times New Roman" w:hAnsi="Times New Roman"/>
          <w:sz w:val="22"/>
          <w:szCs w:val="22"/>
        </w:rPr>
        <w:t>bieżące oczyszczanie dróg dojazdowych z resztek przewożonego humusu nanoszonego kołami pojazdów,</w:t>
      </w:r>
    </w:p>
    <w:p w14:paraId="542E0AC2" w14:textId="77777777" w:rsidR="00E73EE1" w:rsidRPr="004E1A81" w:rsidRDefault="00E73EE1" w:rsidP="00E73EE1">
      <w:pPr>
        <w:pStyle w:val="Styl1"/>
        <w:numPr>
          <w:ilvl w:val="0"/>
          <w:numId w:val="7"/>
        </w:numPr>
        <w:tabs>
          <w:tab w:val="left" w:pos="567"/>
        </w:tabs>
        <w:rPr>
          <w:rFonts w:ascii="Times New Roman" w:hAnsi="Times New Roman"/>
          <w:spacing w:val="-3"/>
          <w:sz w:val="22"/>
          <w:szCs w:val="22"/>
        </w:rPr>
      </w:pPr>
      <w:r w:rsidRPr="004E1A81">
        <w:rPr>
          <w:rFonts w:ascii="Times New Roman" w:hAnsi="Times New Roman"/>
          <w:sz w:val="22"/>
          <w:szCs w:val="22"/>
        </w:rPr>
        <w:t>uporządkowanie miejsca prowadzonych robót.</w:t>
      </w:r>
    </w:p>
    <w:p w14:paraId="055FA9F8" w14:textId="77777777" w:rsidR="00E73EE1" w:rsidRDefault="00E73EE1" w:rsidP="00E73EE1">
      <w:pPr>
        <w:pStyle w:val="Styl1"/>
        <w:tabs>
          <w:tab w:val="left" w:pos="567"/>
        </w:tabs>
        <w:rPr>
          <w:rFonts w:ascii="Times New Roman" w:hAnsi="Times New Roman"/>
          <w:sz w:val="22"/>
          <w:szCs w:val="22"/>
        </w:rPr>
      </w:pPr>
    </w:p>
    <w:p w14:paraId="42083B60" w14:textId="77777777" w:rsidR="00E73EE1" w:rsidRPr="004E1A81" w:rsidRDefault="00E73EE1" w:rsidP="00E73EE1">
      <w:pPr>
        <w:pStyle w:val="Styl1"/>
        <w:tabs>
          <w:tab w:val="left" w:pos="567"/>
        </w:tabs>
        <w:rPr>
          <w:rFonts w:ascii="Times New Roman" w:hAnsi="Times New Roman"/>
          <w:sz w:val="22"/>
          <w:szCs w:val="22"/>
        </w:rPr>
      </w:pPr>
      <w:r w:rsidRPr="004E1A81">
        <w:rPr>
          <w:rFonts w:ascii="Times New Roman" w:hAnsi="Times New Roman"/>
          <w:sz w:val="22"/>
          <w:szCs w:val="22"/>
        </w:rPr>
        <w:t>Cena ryczałtowa 1 m</w:t>
      </w:r>
      <w:r w:rsidRPr="004E1A81">
        <w:rPr>
          <w:rFonts w:ascii="Times New Roman" w:hAnsi="Times New Roman"/>
          <w:sz w:val="22"/>
          <w:szCs w:val="22"/>
          <w:vertAlign w:val="superscript"/>
        </w:rPr>
        <w:t>3</w:t>
      </w:r>
      <w:r w:rsidRPr="004E1A81">
        <w:rPr>
          <w:rFonts w:ascii="Times New Roman" w:hAnsi="Times New Roman"/>
          <w:sz w:val="22"/>
          <w:szCs w:val="22"/>
        </w:rPr>
        <w:t xml:space="preserve"> (sześciennego) zdjętego humusu przeznaczonego na odkład obejmuje</w:t>
      </w:r>
      <w:r>
        <w:rPr>
          <w:rFonts w:ascii="Times New Roman" w:hAnsi="Times New Roman"/>
          <w:sz w:val="22"/>
          <w:szCs w:val="22"/>
        </w:rPr>
        <w:t xml:space="preserve"> m.in.</w:t>
      </w:r>
      <w:r w:rsidRPr="004E1A81">
        <w:rPr>
          <w:rFonts w:ascii="Times New Roman" w:hAnsi="Times New Roman"/>
          <w:sz w:val="22"/>
          <w:szCs w:val="22"/>
        </w:rPr>
        <w:t>:</w:t>
      </w:r>
    </w:p>
    <w:p w14:paraId="50DAB920"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zastosowanie materiałów pomocniczych koniecznych do prawidłowego wykonania robót lub wynikających z przyjętej technologii robót;</w:t>
      </w:r>
    </w:p>
    <w:p w14:paraId="71FCE600"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prace przygotowawcze,</w:t>
      </w:r>
    </w:p>
    <w:p w14:paraId="0E1084FD"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koszt zapewnienia niezbędnych czynników produkcji,</w:t>
      </w:r>
    </w:p>
    <w:p w14:paraId="2ACAA279"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oznakowanie terenu na czas robót</w:t>
      </w:r>
    </w:p>
    <w:p w14:paraId="3AC7B727"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wytyczenie miejsc zdjęcia humusu,</w:t>
      </w:r>
    </w:p>
    <w:p w14:paraId="1ACA19AE" w14:textId="77777777" w:rsidR="00E73EE1" w:rsidRPr="004E1A81" w:rsidRDefault="00E73EE1" w:rsidP="00E73EE1">
      <w:pPr>
        <w:numPr>
          <w:ilvl w:val="0"/>
          <w:numId w:val="7"/>
        </w:numPr>
        <w:tabs>
          <w:tab w:val="left" w:pos="567"/>
        </w:tabs>
        <w:suppressAutoHyphens/>
        <w:spacing w:before="0" w:after="0"/>
        <w:rPr>
          <w:sz w:val="22"/>
          <w:szCs w:val="22"/>
        </w:rPr>
      </w:pPr>
      <w:r w:rsidRPr="004E1A81">
        <w:rPr>
          <w:sz w:val="22"/>
          <w:szCs w:val="22"/>
        </w:rPr>
        <w:t>koszt odchwaszczenia humusu przy zastosowaniu herbicydów</w:t>
      </w:r>
    </w:p>
    <w:p w14:paraId="5647D8C3"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zdjęcie warstwy humusu,</w:t>
      </w:r>
    </w:p>
    <w:p w14:paraId="1D53A5A8"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 xml:space="preserve">odwodnienie terenu po </w:t>
      </w:r>
      <w:proofErr w:type="spellStart"/>
      <w:r w:rsidRPr="004E1A81">
        <w:rPr>
          <w:rFonts w:ascii="Times New Roman" w:hAnsi="Times New Roman"/>
          <w:sz w:val="22"/>
          <w:szCs w:val="22"/>
        </w:rPr>
        <w:t>odhumusowaniu</w:t>
      </w:r>
      <w:proofErr w:type="spellEnd"/>
    </w:p>
    <w:p w14:paraId="2D06D854"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 xml:space="preserve">usunięcie ze zdjętego humusu korzeni, gałęzi, kamieni i nieorganicznych materiałów </w:t>
      </w:r>
      <w:r>
        <w:rPr>
          <w:rFonts w:ascii="Times New Roman" w:hAnsi="Times New Roman"/>
          <w:sz w:val="22"/>
          <w:szCs w:val="22"/>
        </w:rPr>
        <w:br/>
      </w:r>
      <w:r w:rsidRPr="004E1A81">
        <w:rPr>
          <w:rFonts w:ascii="Times New Roman" w:hAnsi="Times New Roman"/>
          <w:sz w:val="22"/>
          <w:szCs w:val="22"/>
        </w:rPr>
        <w:t>z odwiezienie na składowisko odpadów,</w:t>
      </w:r>
    </w:p>
    <w:p w14:paraId="7AA5CE20" w14:textId="77777777" w:rsidR="00E73EE1" w:rsidRPr="004E1A81" w:rsidRDefault="00E73EE1" w:rsidP="00E73EE1">
      <w:pPr>
        <w:pStyle w:val="Styl1"/>
        <w:numPr>
          <w:ilvl w:val="0"/>
          <w:numId w:val="8"/>
        </w:numPr>
        <w:tabs>
          <w:tab w:val="left" w:pos="567"/>
        </w:tabs>
        <w:rPr>
          <w:rFonts w:ascii="Times New Roman" w:hAnsi="Times New Roman"/>
          <w:sz w:val="22"/>
          <w:szCs w:val="22"/>
        </w:rPr>
      </w:pPr>
      <w:r w:rsidRPr="004E1A81">
        <w:rPr>
          <w:rFonts w:ascii="Times New Roman" w:hAnsi="Times New Roman"/>
          <w:sz w:val="22"/>
          <w:szCs w:val="22"/>
        </w:rPr>
        <w:t>odwiezienie i koszt składowania humusu lub utylizacji na składowisku odpadów,</w:t>
      </w:r>
    </w:p>
    <w:p w14:paraId="45E1A9FF" w14:textId="77777777" w:rsidR="00E73EE1" w:rsidRPr="004E1A81" w:rsidRDefault="00E73EE1" w:rsidP="00E73EE1">
      <w:pPr>
        <w:pStyle w:val="Styl1"/>
        <w:numPr>
          <w:ilvl w:val="0"/>
          <w:numId w:val="8"/>
        </w:numPr>
        <w:tabs>
          <w:tab w:val="left" w:pos="567"/>
        </w:tabs>
        <w:rPr>
          <w:rFonts w:ascii="Times New Roman" w:hAnsi="Times New Roman"/>
          <w:sz w:val="22"/>
          <w:szCs w:val="22"/>
        </w:rPr>
      </w:pPr>
      <w:r w:rsidRPr="004E1A81">
        <w:rPr>
          <w:rFonts w:ascii="Times New Roman" w:hAnsi="Times New Roman"/>
          <w:sz w:val="22"/>
          <w:szCs w:val="22"/>
        </w:rPr>
        <w:t>pomiary geodezyjne przed i po zdjęciu humusu zgodnie z pkt. 7.2</w:t>
      </w:r>
    </w:p>
    <w:p w14:paraId="7D436596"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 xml:space="preserve">bieżące oczyszczanie dróg dojazdowych z resztek przewożonego humusu nanoszonego kołami pojazdów </w:t>
      </w:r>
    </w:p>
    <w:p w14:paraId="1D9D3669" w14:textId="77777777" w:rsidR="00E73EE1" w:rsidRPr="004E1A81" w:rsidRDefault="00E73EE1" w:rsidP="00E73EE1">
      <w:pPr>
        <w:pStyle w:val="Styl1"/>
        <w:numPr>
          <w:ilvl w:val="0"/>
          <w:numId w:val="7"/>
        </w:numPr>
        <w:tabs>
          <w:tab w:val="left" w:pos="567"/>
        </w:tabs>
        <w:rPr>
          <w:rFonts w:ascii="Times New Roman" w:hAnsi="Times New Roman"/>
          <w:sz w:val="22"/>
          <w:szCs w:val="22"/>
        </w:rPr>
      </w:pPr>
      <w:r w:rsidRPr="004E1A81">
        <w:rPr>
          <w:rFonts w:ascii="Times New Roman" w:hAnsi="Times New Roman"/>
          <w:sz w:val="22"/>
          <w:szCs w:val="22"/>
        </w:rPr>
        <w:t>uporządkowanie miejsca prowadzonych robót.</w:t>
      </w:r>
    </w:p>
    <w:p w14:paraId="333D2AFE" w14:textId="77777777" w:rsidR="00E73EE1" w:rsidRPr="004E1A81" w:rsidRDefault="00E73EE1" w:rsidP="00E73EE1">
      <w:pPr>
        <w:pStyle w:val="Styl1"/>
        <w:tabs>
          <w:tab w:val="left" w:pos="567"/>
        </w:tabs>
        <w:rPr>
          <w:rFonts w:ascii="Times New Roman" w:hAnsi="Times New Roman"/>
          <w:sz w:val="22"/>
          <w:szCs w:val="22"/>
        </w:rPr>
      </w:pPr>
    </w:p>
    <w:p w14:paraId="4CA72BBD" w14:textId="77777777" w:rsidR="00E73EE1" w:rsidRPr="00EB467A" w:rsidRDefault="00E73EE1" w:rsidP="00E73EE1">
      <w:pPr>
        <w:pStyle w:val="Styl1"/>
        <w:tabs>
          <w:tab w:val="left" w:pos="567"/>
        </w:tabs>
        <w:rPr>
          <w:rFonts w:ascii="Times New Roman" w:hAnsi="Times New Roman"/>
          <w:sz w:val="22"/>
          <w:szCs w:val="22"/>
        </w:rPr>
      </w:pPr>
      <w:r w:rsidRPr="00EB467A">
        <w:rPr>
          <w:rFonts w:ascii="Times New Roman" w:hAnsi="Times New Roman"/>
          <w:sz w:val="22"/>
          <w:szCs w:val="22"/>
        </w:rPr>
        <w:t xml:space="preserve">Nadmiar usuniętego humusu, który nie zostanie wykorzystany do robót w ramach </w:t>
      </w:r>
      <w:r>
        <w:rPr>
          <w:rFonts w:ascii="Times New Roman" w:hAnsi="Times New Roman"/>
          <w:sz w:val="22"/>
          <w:szCs w:val="22"/>
        </w:rPr>
        <w:t>zadnia</w:t>
      </w:r>
      <w:r w:rsidRPr="00EB467A">
        <w:rPr>
          <w:rFonts w:ascii="Times New Roman" w:hAnsi="Times New Roman"/>
          <w:sz w:val="22"/>
          <w:szCs w:val="22"/>
        </w:rPr>
        <w:t xml:space="preserve"> stanowi własność Wykonawcy. </w:t>
      </w:r>
    </w:p>
    <w:p w14:paraId="4445C6DB" w14:textId="77777777" w:rsidR="00E73EE1" w:rsidRDefault="00E73EE1" w:rsidP="00E73EE1">
      <w:pPr>
        <w:pStyle w:val="Styl1"/>
        <w:tabs>
          <w:tab w:val="left" w:pos="567"/>
        </w:tabs>
        <w:rPr>
          <w:rFonts w:ascii="Times New Roman" w:hAnsi="Times New Roman"/>
          <w:sz w:val="22"/>
          <w:szCs w:val="22"/>
        </w:rPr>
      </w:pPr>
      <w:r w:rsidRPr="00EB467A">
        <w:rPr>
          <w:rFonts w:ascii="Times New Roman" w:hAnsi="Times New Roman"/>
          <w:sz w:val="22"/>
          <w:szCs w:val="22"/>
        </w:rPr>
        <w:t xml:space="preserve">Wyliczona ilość humusu stanowiąca własność Wykonawcy zostanie uzgodniona z </w:t>
      </w:r>
      <w:r>
        <w:rPr>
          <w:rFonts w:ascii="Times New Roman" w:hAnsi="Times New Roman"/>
          <w:sz w:val="22"/>
          <w:szCs w:val="22"/>
        </w:rPr>
        <w:t>Inspektorem Nadzoru</w:t>
      </w:r>
      <w:r w:rsidRPr="00EB467A">
        <w:rPr>
          <w:rFonts w:ascii="Times New Roman" w:hAnsi="Times New Roman"/>
          <w:sz w:val="22"/>
          <w:szCs w:val="22"/>
        </w:rPr>
        <w:t xml:space="preserve">. </w:t>
      </w:r>
    </w:p>
    <w:p w14:paraId="43EA8731" w14:textId="77777777" w:rsidR="00E73EE1" w:rsidRPr="004E1A81" w:rsidRDefault="00E73EE1" w:rsidP="00E73EE1">
      <w:pPr>
        <w:pStyle w:val="Styl1"/>
        <w:tabs>
          <w:tab w:val="left" w:pos="567"/>
        </w:tabs>
        <w:rPr>
          <w:rFonts w:ascii="Times New Roman" w:hAnsi="Times New Roman"/>
          <w:sz w:val="22"/>
          <w:szCs w:val="22"/>
        </w:rPr>
      </w:pPr>
    </w:p>
    <w:p w14:paraId="17512F28" w14:textId="77777777" w:rsidR="00E73EE1" w:rsidRDefault="00E73EE1" w:rsidP="00E73EE1">
      <w:pPr>
        <w:pStyle w:val="Styl1"/>
        <w:tabs>
          <w:tab w:val="left" w:pos="567"/>
        </w:tabs>
        <w:rPr>
          <w:rFonts w:ascii="Times New Roman" w:hAnsi="Times New Roman"/>
          <w:b/>
          <w:bCs/>
          <w:sz w:val="22"/>
          <w:szCs w:val="22"/>
        </w:rPr>
      </w:pPr>
      <w:r w:rsidRPr="004E1A81">
        <w:rPr>
          <w:rFonts w:ascii="Times New Roman" w:hAnsi="Times New Roman"/>
          <w:b/>
          <w:bCs/>
          <w:sz w:val="22"/>
          <w:szCs w:val="22"/>
        </w:rPr>
        <w:t>10. PRZEPISY ZWIĄZANE</w:t>
      </w:r>
    </w:p>
    <w:p w14:paraId="208AC888" w14:textId="77777777" w:rsidR="00E73EE1" w:rsidRPr="004E1A81" w:rsidRDefault="00E73EE1" w:rsidP="00E73EE1">
      <w:pPr>
        <w:pStyle w:val="Styl1"/>
        <w:tabs>
          <w:tab w:val="left" w:pos="567"/>
        </w:tabs>
        <w:rPr>
          <w:rFonts w:ascii="Times New Roman" w:hAnsi="Times New Roman"/>
          <w:sz w:val="22"/>
          <w:szCs w:val="22"/>
        </w:rPr>
      </w:pPr>
    </w:p>
    <w:p w14:paraId="073BC953" w14:textId="77777777" w:rsidR="00E73EE1" w:rsidRPr="006F2241" w:rsidRDefault="00E73EE1" w:rsidP="00E73EE1">
      <w:pPr>
        <w:spacing w:before="0" w:after="0" w:line="276" w:lineRule="auto"/>
        <w:ind w:left="709" w:hanging="709"/>
        <w:jc w:val="left"/>
        <w:rPr>
          <w:sz w:val="22"/>
          <w:szCs w:val="22"/>
        </w:rPr>
      </w:pPr>
      <w:r w:rsidRPr="006F2241">
        <w:rPr>
          <w:sz w:val="22"/>
          <w:szCs w:val="22"/>
        </w:rPr>
        <w:t>1.</w:t>
      </w:r>
      <w:r w:rsidRPr="006F2241">
        <w:rPr>
          <w:sz w:val="22"/>
          <w:szCs w:val="22"/>
        </w:rPr>
        <w:tab/>
        <w:t>PN-S-02205:1998 Drogi samochodowe. Roboty ziemne. Wymagania i badania.</w:t>
      </w:r>
    </w:p>
    <w:p w14:paraId="1BA7264F" w14:textId="77777777" w:rsidR="00E73EE1" w:rsidRPr="006F2241" w:rsidRDefault="00E73EE1" w:rsidP="00E73EE1">
      <w:pPr>
        <w:spacing w:before="0" w:after="0" w:line="276" w:lineRule="auto"/>
        <w:ind w:left="709" w:hanging="709"/>
        <w:jc w:val="left"/>
        <w:rPr>
          <w:sz w:val="22"/>
          <w:szCs w:val="22"/>
        </w:rPr>
      </w:pPr>
      <w:r w:rsidRPr="006F2241">
        <w:rPr>
          <w:sz w:val="22"/>
          <w:szCs w:val="22"/>
        </w:rPr>
        <w:t>2.</w:t>
      </w:r>
      <w:r w:rsidRPr="006F2241">
        <w:rPr>
          <w:sz w:val="22"/>
          <w:szCs w:val="22"/>
        </w:rPr>
        <w:tab/>
        <w:t>Ustawa z dnia 27.04.2001 r. – Prawo ochrony środowiska. (Dz. U. 2001 Nr 62 poz. 627),</w:t>
      </w:r>
    </w:p>
    <w:p w14:paraId="76755E2B" w14:textId="77777777" w:rsidR="00E73EE1" w:rsidRPr="006F2241" w:rsidRDefault="00E73EE1" w:rsidP="00E73EE1">
      <w:pPr>
        <w:spacing w:before="0" w:after="0" w:line="276" w:lineRule="auto"/>
        <w:ind w:left="709" w:hanging="709"/>
        <w:jc w:val="left"/>
        <w:rPr>
          <w:sz w:val="22"/>
          <w:szCs w:val="22"/>
        </w:rPr>
      </w:pPr>
      <w:r w:rsidRPr="006F2241">
        <w:rPr>
          <w:sz w:val="22"/>
          <w:szCs w:val="22"/>
        </w:rPr>
        <w:t>3.</w:t>
      </w:r>
      <w:r w:rsidRPr="006F2241">
        <w:rPr>
          <w:sz w:val="22"/>
          <w:szCs w:val="22"/>
        </w:rPr>
        <w:tab/>
        <w:t xml:space="preserve">Ustawa z dnia 14 grudnia 2012 r. o odpadach (Dz.U. 2013, poz. 21; z </w:t>
      </w:r>
      <w:proofErr w:type="spellStart"/>
      <w:r w:rsidRPr="006F2241">
        <w:rPr>
          <w:sz w:val="22"/>
          <w:szCs w:val="22"/>
        </w:rPr>
        <w:t>późn</w:t>
      </w:r>
      <w:proofErr w:type="spellEnd"/>
      <w:r w:rsidRPr="006F2241">
        <w:rPr>
          <w:sz w:val="22"/>
          <w:szCs w:val="22"/>
        </w:rPr>
        <w:t>. zmianami),</w:t>
      </w:r>
    </w:p>
    <w:p w14:paraId="0FAA7DAD" w14:textId="77777777" w:rsidR="00E73EE1" w:rsidRPr="006F2241" w:rsidRDefault="00E73EE1" w:rsidP="00E73EE1">
      <w:pPr>
        <w:spacing w:before="0" w:after="0" w:line="276" w:lineRule="auto"/>
        <w:ind w:left="709" w:hanging="709"/>
        <w:jc w:val="left"/>
        <w:rPr>
          <w:sz w:val="22"/>
          <w:szCs w:val="22"/>
        </w:rPr>
      </w:pPr>
      <w:r w:rsidRPr="006F2241">
        <w:rPr>
          <w:sz w:val="22"/>
          <w:szCs w:val="22"/>
        </w:rPr>
        <w:t>4.</w:t>
      </w:r>
      <w:r w:rsidRPr="006F2241">
        <w:rPr>
          <w:sz w:val="22"/>
          <w:szCs w:val="22"/>
        </w:rPr>
        <w:tab/>
        <w:t>Rozporządzenie Ministra Środowiska z dnia 9 grudnia 2014 r. w sprawie katalogu odpadów (Dz.U. 2014 poz. 1923)</w:t>
      </w:r>
    </w:p>
    <w:p w14:paraId="1AA4189D" w14:textId="77777777" w:rsidR="00E73EE1" w:rsidRPr="006F2241" w:rsidRDefault="00E73EE1" w:rsidP="00E73EE1">
      <w:pPr>
        <w:spacing w:before="0" w:after="0" w:line="276" w:lineRule="auto"/>
        <w:ind w:left="709" w:hanging="709"/>
        <w:jc w:val="left"/>
        <w:rPr>
          <w:sz w:val="22"/>
          <w:szCs w:val="22"/>
        </w:rPr>
      </w:pPr>
      <w:r w:rsidRPr="006F2241">
        <w:rPr>
          <w:sz w:val="22"/>
          <w:szCs w:val="22"/>
        </w:rPr>
        <w:t>5.</w:t>
      </w:r>
      <w:r w:rsidRPr="006F2241">
        <w:rPr>
          <w:sz w:val="22"/>
          <w:szCs w:val="22"/>
        </w:rPr>
        <w:tab/>
        <w:t>Rozporządzenie Ministra Środowiska z dnia 12 grudnia 2014 r. w sprawie rodzajów odpadów i ilości odpadów, dla których nie ma obowiązku prowadzenia ewidencji odpadów (Dz.U. 2014 poz. 1974)</w:t>
      </w:r>
    </w:p>
    <w:p w14:paraId="2450EC72" w14:textId="77777777" w:rsidR="00E73EE1" w:rsidRPr="006F2241" w:rsidRDefault="00E73EE1" w:rsidP="00E73EE1">
      <w:pPr>
        <w:spacing w:before="0" w:after="0" w:line="276" w:lineRule="auto"/>
        <w:ind w:left="709" w:hanging="709"/>
        <w:jc w:val="left"/>
        <w:rPr>
          <w:sz w:val="22"/>
          <w:szCs w:val="22"/>
        </w:rPr>
      </w:pPr>
      <w:r w:rsidRPr="006F2241">
        <w:rPr>
          <w:sz w:val="22"/>
          <w:szCs w:val="22"/>
        </w:rPr>
        <w:t>6.</w:t>
      </w:r>
      <w:r w:rsidRPr="006F2241">
        <w:rPr>
          <w:sz w:val="22"/>
          <w:szCs w:val="22"/>
        </w:rPr>
        <w:tab/>
        <w:t>Ustawa z dnia 27.07.2001 r. o wprowadzeniu ustawy - Prawo ochrony środowiska, ustawy o odpadach oraz o zmianie niektórych ustaw. (Dz. U. Nr 100, poz. 1085),</w:t>
      </w:r>
    </w:p>
    <w:p w14:paraId="4F8B87BD" w14:textId="77777777" w:rsidR="00E73EE1" w:rsidRPr="006F2241" w:rsidRDefault="00E73EE1" w:rsidP="00E73EE1">
      <w:pPr>
        <w:spacing w:before="0" w:after="0" w:line="276" w:lineRule="auto"/>
        <w:ind w:left="709" w:hanging="709"/>
        <w:jc w:val="left"/>
        <w:rPr>
          <w:sz w:val="22"/>
          <w:szCs w:val="22"/>
        </w:rPr>
      </w:pPr>
      <w:r w:rsidRPr="006F2241">
        <w:rPr>
          <w:sz w:val="22"/>
          <w:szCs w:val="22"/>
        </w:rPr>
        <w:t>7.</w:t>
      </w:r>
      <w:r w:rsidRPr="006F2241">
        <w:rPr>
          <w:sz w:val="22"/>
          <w:szCs w:val="22"/>
        </w:rPr>
        <w:tab/>
        <w:t>Ustawa z dnia 11.05.2001 r. o obowiązkach przedsiębiorców w zakresie gospodarowania niektórymi odpadami oraz o opłacie produktowej i opłacie depozytowej. (Dz. U. Nr 63, poz. 639),</w:t>
      </w:r>
    </w:p>
    <w:p w14:paraId="36E32B96" w14:textId="77777777" w:rsidR="00E73EE1" w:rsidRPr="006F2241" w:rsidRDefault="00E73EE1" w:rsidP="00E73EE1">
      <w:pPr>
        <w:spacing w:before="0" w:after="0" w:line="276" w:lineRule="auto"/>
        <w:ind w:left="709" w:hanging="709"/>
        <w:jc w:val="left"/>
        <w:rPr>
          <w:sz w:val="22"/>
          <w:szCs w:val="22"/>
        </w:rPr>
      </w:pPr>
      <w:r w:rsidRPr="006F2241">
        <w:rPr>
          <w:sz w:val="22"/>
          <w:szCs w:val="22"/>
        </w:rPr>
        <w:t>8.</w:t>
      </w:r>
      <w:r w:rsidRPr="006F2241">
        <w:rPr>
          <w:sz w:val="22"/>
          <w:szCs w:val="22"/>
        </w:rPr>
        <w:tab/>
        <w:t>Ustawa z dnia 13.09.1996 r. o utrzymaniu czystości i porządku w gminach. (Dz. U. Nr 132, poz. 622),</w:t>
      </w:r>
    </w:p>
    <w:p w14:paraId="440BEFBC" w14:textId="77777777" w:rsidR="00E73EE1" w:rsidRDefault="00E73EE1" w:rsidP="00E73EE1">
      <w:pPr>
        <w:spacing w:before="0" w:after="0" w:line="276" w:lineRule="auto"/>
        <w:ind w:left="709" w:hanging="709"/>
        <w:jc w:val="left"/>
        <w:rPr>
          <w:sz w:val="22"/>
          <w:szCs w:val="22"/>
        </w:rPr>
      </w:pPr>
      <w:r w:rsidRPr="006F2241">
        <w:rPr>
          <w:sz w:val="22"/>
          <w:szCs w:val="22"/>
        </w:rPr>
        <w:t>9.</w:t>
      </w:r>
      <w:r w:rsidRPr="006F2241">
        <w:rPr>
          <w:sz w:val="22"/>
          <w:szCs w:val="22"/>
        </w:rPr>
        <w:tab/>
        <w:t>Rozporządzenie Ministra Infrastruktury z dnia 6 lutego 2003r. w sprawie bezpieczeństwa i higieny pracy podczas wykonywania robót budowlanych (Dz. U. Nr 47, poz. 401).</w:t>
      </w:r>
    </w:p>
    <w:p w14:paraId="18F8DBC3" w14:textId="77777777" w:rsidR="00E73EE1" w:rsidRDefault="00E73EE1" w:rsidP="00E73EE1">
      <w:pPr>
        <w:spacing w:before="0" w:after="200" w:line="276" w:lineRule="auto"/>
        <w:jc w:val="left"/>
        <w:rPr>
          <w:sz w:val="22"/>
          <w:szCs w:val="22"/>
        </w:rPr>
      </w:pPr>
      <w:r>
        <w:rPr>
          <w:sz w:val="22"/>
          <w:szCs w:val="22"/>
        </w:rPr>
        <w:br w:type="page"/>
      </w:r>
    </w:p>
    <w:bookmarkEnd w:id="0"/>
    <w:bookmarkEnd w:id="1"/>
    <w:bookmarkEnd w:id="2"/>
    <w:bookmarkEnd w:id="3"/>
    <w:bookmarkEnd w:id="4"/>
    <w:bookmarkEnd w:id="5"/>
    <w:p w14:paraId="169052F6" w14:textId="03CAD58D" w:rsidR="009463D7" w:rsidRPr="00E73EE1" w:rsidRDefault="009463D7" w:rsidP="003A74B6">
      <w:pPr>
        <w:pStyle w:val="Styl1"/>
        <w:tabs>
          <w:tab w:val="left" w:pos="567"/>
        </w:tabs>
        <w:rPr>
          <w:rFonts w:ascii="Times New Roman" w:hAnsi="Times New Roman"/>
          <w:b/>
          <w:bCs/>
          <w:color w:val="7030A0"/>
          <w:sz w:val="22"/>
          <w:szCs w:val="22"/>
        </w:rPr>
      </w:pPr>
      <w:r w:rsidRPr="00E73EE1">
        <w:rPr>
          <w:rFonts w:ascii="Times New Roman" w:hAnsi="Times New Roman"/>
          <w:b/>
          <w:bCs/>
          <w:color w:val="7030A0"/>
          <w:sz w:val="22"/>
          <w:szCs w:val="22"/>
        </w:rPr>
        <w:t>D.01.02.04 ROZBIÓRKI ELEMENTÓW DRÓG I OGRODZEŃ</w:t>
      </w:r>
    </w:p>
    <w:p w14:paraId="39CB767E" w14:textId="77777777" w:rsidR="009463D7" w:rsidRPr="004E1A81" w:rsidRDefault="009463D7" w:rsidP="003A74B6">
      <w:pPr>
        <w:pStyle w:val="Styl1"/>
        <w:tabs>
          <w:tab w:val="left" w:pos="567"/>
        </w:tabs>
        <w:rPr>
          <w:rFonts w:ascii="Times New Roman" w:hAnsi="Times New Roman"/>
          <w:sz w:val="22"/>
          <w:szCs w:val="22"/>
        </w:rPr>
      </w:pPr>
    </w:p>
    <w:p w14:paraId="4D8D926B"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1. WSTĘP</w:t>
      </w:r>
    </w:p>
    <w:p w14:paraId="4B36FA1F" w14:textId="77777777" w:rsidR="009463D7" w:rsidRPr="004E1A81" w:rsidRDefault="009463D7" w:rsidP="003A74B6">
      <w:pPr>
        <w:pStyle w:val="Styl1"/>
        <w:tabs>
          <w:tab w:val="left" w:pos="567"/>
        </w:tabs>
        <w:rPr>
          <w:rFonts w:ascii="Times New Roman" w:hAnsi="Times New Roman"/>
          <w:sz w:val="22"/>
          <w:szCs w:val="22"/>
        </w:rPr>
      </w:pPr>
    </w:p>
    <w:p w14:paraId="17265CA4" w14:textId="678D89DC"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1.1. Przedmiot Warunków Wykonania i Odbioru Robót Budowlanych (</w:t>
      </w:r>
      <w:r w:rsidR="007326CA">
        <w:rPr>
          <w:rFonts w:ascii="Times New Roman" w:hAnsi="Times New Roman"/>
          <w:b/>
          <w:bCs/>
          <w:sz w:val="22"/>
          <w:szCs w:val="22"/>
        </w:rPr>
        <w:t>STWiORB</w:t>
      </w:r>
      <w:r w:rsidRPr="004E1A81">
        <w:rPr>
          <w:rFonts w:ascii="Times New Roman" w:hAnsi="Times New Roman"/>
          <w:b/>
          <w:bCs/>
          <w:sz w:val="22"/>
          <w:szCs w:val="22"/>
        </w:rPr>
        <w:t>)</w:t>
      </w:r>
    </w:p>
    <w:p w14:paraId="35BCD034" w14:textId="3881C3CE" w:rsidR="009463D7" w:rsidRPr="004E1A81" w:rsidRDefault="009463D7" w:rsidP="003A74B6">
      <w:pPr>
        <w:tabs>
          <w:tab w:val="left" w:pos="567"/>
        </w:tabs>
        <w:spacing w:before="0" w:after="0"/>
        <w:rPr>
          <w:sz w:val="22"/>
          <w:szCs w:val="22"/>
        </w:rPr>
      </w:pPr>
      <w:r w:rsidRPr="004E1A81">
        <w:rPr>
          <w:sz w:val="22"/>
          <w:szCs w:val="22"/>
        </w:rPr>
        <w:t xml:space="preserve">Przedmiotem niniejszych </w:t>
      </w:r>
      <w:r w:rsidR="007326CA">
        <w:rPr>
          <w:sz w:val="22"/>
          <w:szCs w:val="22"/>
        </w:rPr>
        <w:t>STWiORB</w:t>
      </w:r>
      <w:r w:rsidRPr="004E1A81">
        <w:rPr>
          <w:sz w:val="22"/>
          <w:szCs w:val="22"/>
        </w:rPr>
        <w:t xml:space="preserve"> są wymagania dotyczące wykonania i odbioru robót związanych z rozbiórką elementów dróg i ogrodzeń </w:t>
      </w:r>
      <w:r w:rsidR="00D436B5">
        <w:rPr>
          <w:sz w:val="22"/>
          <w:szCs w:val="22"/>
        </w:rPr>
        <w:t xml:space="preserve">w ramach przebudowy </w:t>
      </w:r>
      <w:r w:rsidR="008119FF">
        <w:rPr>
          <w:sz w:val="22"/>
          <w:szCs w:val="22"/>
        </w:rPr>
        <w:t xml:space="preserve">bądź budowy dróg </w:t>
      </w:r>
      <w:r w:rsidR="008119FF" w:rsidRPr="00AC450B">
        <w:rPr>
          <w:sz w:val="22"/>
          <w:szCs w:val="22"/>
        </w:rPr>
        <w:t xml:space="preserve">wymienionych </w:t>
      </w:r>
      <w:r w:rsidR="008119FF">
        <w:rPr>
          <w:sz w:val="22"/>
          <w:szCs w:val="22"/>
        </w:rPr>
        <w:br/>
      </w:r>
      <w:r w:rsidR="008119FF" w:rsidRPr="00AC450B">
        <w:rPr>
          <w:sz w:val="22"/>
          <w:szCs w:val="22"/>
        </w:rPr>
        <w:t>w punkcie 1.1.</w:t>
      </w:r>
      <w:r w:rsidR="008119FF">
        <w:rPr>
          <w:sz w:val="22"/>
          <w:szCs w:val="22"/>
        </w:rPr>
        <w:t xml:space="preserve"> </w:t>
      </w:r>
      <w:r w:rsidR="007326CA">
        <w:rPr>
          <w:sz w:val="22"/>
          <w:szCs w:val="22"/>
        </w:rPr>
        <w:t>STWiORB</w:t>
      </w:r>
      <w:r w:rsidR="008119FF">
        <w:rPr>
          <w:sz w:val="22"/>
          <w:szCs w:val="22"/>
        </w:rPr>
        <w:t xml:space="preserve"> DM.00.00.00.</w:t>
      </w:r>
    </w:p>
    <w:p w14:paraId="71BAF89B" w14:textId="77777777" w:rsidR="00D436B5" w:rsidRPr="004E1A81" w:rsidRDefault="00D436B5" w:rsidP="003A74B6">
      <w:pPr>
        <w:pStyle w:val="Styl1"/>
        <w:tabs>
          <w:tab w:val="left" w:pos="567"/>
        </w:tabs>
        <w:rPr>
          <w:rFonts w:ascii="Times New Roman" w:hAnsi="Times New Roman"/>
          <w:sz w:val="22"/>
          <w:szCs w:val="22"/>
        </w:rPr>
      </w:pPr>
    </w:p>
    <w:p w14:paraId="459F6055" w14:textId="1FDB49E4"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 xml:space="preserve">1.2. Zakres stosowania </w:t>
      </w:r>
      <w:r w:rsidR="007326CA">
        <w:rPr>
          <w:rFonts w:ascii="Times New Roman" w:hAnsi="Times New Roman"/>
          <w:b/>
          <w:bCs/>
          <w:sz w:val="22"/>
          <w:szCs w:val="22"/>
        </w:rPr>
        <w:t>STWiORB</w:t>
      </w:r>
    </w:p>
    <w:p w14:paraId="0E3F89C1" w14:textId="0C669F7F" w:rsidR="009463D7" w:rsidRPr="004E1A81" w:rsidRDefault="007921FF" w:rsidP="003A74B6">
      <w:pPr>
        <w:pStyle w:val="Styl1"/>
        <w:tabs>
          <w:tab w:val="left" w:pos="567"/>
        </w:tabs>
        <w:rPr>
          <w:rFonts w:ascii="Times New Roman" w:hAnsi="Times New Roman"/>
          <w:sz w:val="22"/>
          <w:szCs w:val="22"/>
        </w:rPr>
      </w:pPr>
      <w:r w:rsidRPr="00AC450B">
        <w:rPr>
          <w:rFonts w:ascii="Times New Roman" w:hAnsi="Times New Roman"/>
          <w:sz w:val="22"/>
          <w:szCs w:val="22"/>
        </w:rPr>
        <w:t xml:space="preserve">Niniejsze </w:t>
      </w:r>
      <w:r w:rsidR="007326CA">
        <w:rPr>
          <w:rFonts w:ascii="Times New Roman" w:hAnsi="Times New Roman"/>
          <w:sz w:val="22"/>
          <w:szCs w:val="22"/>
        </w:rPr>
        <w:t>Specyfikacje Techniczne Wykonania</w:t>
      </w:r>
      <w:r>
        <w:rPr>
          <w:rFonts w:ascii="Times New Roman" w:hAnsi="Times New Roman"/>
          <w:sz w:val="22"/>
          <w:szCs w:val="22"/>
        </w:rPr>
        <w:t xml:space="preserve"> </w:t>
      </w:r>
      <w:r w:rsidRPr="00AC450B">
        <w:rPr>
          <w:rFonts w:ascii="Times New Roman" w:hAnsi="Times New Roman"/>
          <w:sz w:val="22"/>
          <w:szCs w:val="22"/>
        </w:rPr>
        <w:t>i</w:t>
      </w:r>
      <w:r>
        <w:rPr>
          <w:rFonts w:ascii="Times New Roman" w:hAnsi="Times New Roman"/>
          <w:sz w:val="22"/>
          <w:szCs w:val="22"/>
        </w:rPr>
        <w:t xml:space="preserve"> </w:t>
      </w:r>
      <w:r w:rsidRPr="00AC450B">
        <w:rPr>
          <w:rFonts w:ascii="Times New Roman" w:hAnsi="Times New Roman"/>
          <w:sz w:val="22"/>
          <w:szCs w:val="22"/>
        </w:rPr>
        <w:t>O</w:t>
      </w:r>
      <w:r>
        <w:rPr>
          <w:rFonts w:ascii="Times New Roman" w:hAnsi="Times New Roman"/>
          <w:sz w:val="22"/>
          <w:szCs w:val="22"/>
        </w:rPr>
        <w:t xml:space="preserve">dbioru </w:t>
      </w:r>
      <w:r w:rsidRPr="00AC450B">
        <w:rPr>
          <w:rFonts w:ascii="Times New Roman" w:hAnsi="Times New Roman"/>
          <w:sz w:val="22"/>
          <w:szCs w:val="22"/>
        </w:rPr>
        <w:t>R</w:t>
      </w:r>
      <w:r>
        <w:rPr>
          <w:rFonts w:ascii="Times New Roman" w:hAnsi="Times New Roman"/>
          <w:sz w:val="22"/>
          <w:szCs w:val="22"/>
        </w:rPr>
        <w:t xml:space="preserve">obót </w:t>
      </w:r>
      <w:r w:rsidRPr="00AC450B">
        <w:rPr>
          <w:rFonts w:ascii="Times New Roman" w:hAnsi="Times New Roman"/>
          <w:sz w:val="22"/>
          <w:szCs w:val="22"/>
        </w:rPr>
        <w:t>B</w:t>
      </w:r>
      <w:r>
        <w:rPr>
          <w:rFonts w:ascii="Times New Roman" w:hAnsi="Times New Roman"/>
          <w:sz w:val="22"/>
          <w:szCs w:val="22"/>
        </w:rPr>
        <w:t>udowlanych</w:t>
      </w:r>
      <w:r w:rsidRPr="00AC450B">
        <w:rPr>
          <w:rFonts w:ascii="Times New Roman" w:hAnsi="Times New Roman"/>
          <w:sz w:val="22"/>
          <w:szCs w:val="22"/>
        </w:rPr>
        <w:t xml:space="preserve"> </w:t>
      </w:r>
      <w:r>
        <w:rPr>
          <w:rFonts w:ascii="Times New Roman" w:hAnsi="Times New Roman"/>
          <w:sz w:val="22"/>
          <w:szCs w:val="22"/>
        </w:rPr>
        <w:t>(</w:t>
      </w:r>
      <w:r w:rsidR="007326CA">
        <w:rPr>
          <w:rFonts w:ascii="Times New Roman" w:hAnsi="Times New Roman"/>
          <w:sz w:val="22"/>
          <w:szCs w:val="22"/>
        </w:rPr>
        <w:t>STWiORB</w:t>
      </w:r>
      <w:r>
        <w:rPr>
          <w:rFonts w:ascii="Times New Roman" w:hAnsi="Times New Roman"/>
          <w:sz w:val="22"/>
          <w:szCs w:val="22"/>
        </w:rPr>
        <w:t>) mają zastosowanie</w:t>
      </w:r>
      <w:r w:rsidRPr="00AC450B">
        <w:rPr>
          <w:rFonts w:ascii="Times New Roman" w:hAnsi="Times New Roman"/>
          <w:sz w:val="22"/>
          <w:szCs w:val="22"/>
        </w:rPr>
        <w:t xml:space="preserve"> </w:t>
      </w:r>
      <w:r>
        <w:rPr>
          <w:rFonts w:ascii="Times New Roman" w:hAnsi="Times New Roman"/>
          <w:sz w:val="22"/>
          <w:szCs w:val="22"/>
        </w:rPr>
        <w:t>przy wykonywaniu</w:t>
      </w:r>
      <w:r w:rsidRPr="00AC450B">
        <w:rPr>
          <w:rFonts w:ascii="Times New Roman" w:hAnsi="Times New Roman"/>
          <w:sz w:val="22"/>
          <w:szCs w:val="22"/>
        </w:rPr>
        <w:t xml:space="preserve"> robót w ramach realizacji zadań wymienionych w punkcie 1.1.</w:t>
      </w:r>
      <w:r w:rsidR="008119FF">
        <w:rPr>
          <w:rFonts w:ascii="Times New Roman" w:hAnsi="Times New Roman"/>
          <w:sz w:val="22"/>
          <w:szCs w:val="22"/>
        </w:rPr>
        <w:t xml:space="preserve"> </w:t>
      </w:r>
      <w:r w:rsidR="007326CA">
        <w:rPr>
          <w:rFonts w:ascii="Times New Roman" w:hAnsi="Times New Roman"/>
          <w:sz w:val="22"/>
          <w:szCs w:val="22"/>
        </w:rPr>
        <w:t>STWiORB</w:t>
      </w:r>
      <w:r w:rsidR="008119FF" w:rsidRPr="008119FF">
        <w:rPr>
          <w:rFonts w:ascii="Times New Roman" w:hAnsi="Times New Roman"/>
          <w:sz w:val="22"/>
          <w:szCs w:val="22"/>
        </w:rPr>
        <w:t xml:space="preserve"> DM.00.00.00.</w:t>
      </w:r>
    </w:p>
    <w:p w14:paraId="369461AB" w14:textId="77777777" w:rsidR="009463D7" w:rsidRPr="004E1A81" w:rsidRDefault="009463D7" w:rsidP="003A74B6">
      <w:pPr>
        <w:pStyle w:val="Styl1"/>
        <w:tabs>
          <w:tab w:val="left" w:pos="567"/>
        </w:tabs>
        <w:rPr>
          <w:rFonts w:ascii="Times New Roman" w:hAnsi="Times New Roman"/>
          <w:b/>
          <w:bCs/>
          <w:sz w:val="22"/>
          <w:szCs w:val="22"/>
        </w:rPr>
      </w:pPr>
    </w:p>
    <w:p w14:paraId="7573AB91" w14:textId="3BC43410"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 xml:space="preserve">1.3. Zakres robót objętych </w:t>
      </w:r>
      <w:r w:rsidR="007326CA">
        <w:rPr>
          <w:rFonts w:ascii="Times New Roman" w:hAnsi="Times New Roman"/>
          <w:b/>
          <w:bCs/>
          <w:sz w:val="22"/>
          <w:szCs w:val="22"/>
        </w:rPr>
        <w:t>STWiORB</w:t>
      </w:r>
    </w:p>
    <w:p w14:paraId="7189E0B2" w14:textId="43475433"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Ustalenia zawarte w niniejszych </w:t>
      </w:r>
      <w:r w:rsidR="007326CA">
        <w:rPr>
          <w:rFonts w:ascii="Times New Roman" w:hAnsi="Times New Roman"/>
          <w:sz w:val="22"/>
          <w:szCs w:val="22"/>
        </w:rPr>
        <w:t>STWiORB</w:t>
      </w:r>
      <w:r w:rsidRPr="004E1A81">
        <w:rPr>
          <w:rFonts w:ascii="Times New Roman" w:hAnsi="Times New Roman"/>
          <w:sz w:val="22"/>
          <w:szCs w:val="22"/>
        </w:rPr>
        <w:t xml:space="preserve"> dotyczą zasad prowadzenia robót związanych </w:t>
      </w:r>
      <w:r w:rsidRPr="004E1A81">
        <w:rPr>
          <w:rFonts w:ascii="Times New Roman" w:hAnsi="Times New Roman"/>
          <w:sz w:val="22"/>
          <w:szCs w:val="22"/>
        </w:rPr>
        <w:br/>
        <w:t>z rozbiórkami i odwozem materiału rozbiórkowego na składowisko: Zamawiającego, Wykonawcy lub odpadów i obejmują:</w:t>
      </w:r>
    </w:p>
    <w:p w14:paraId="517DF2CA" w14:textId="77777777" w:rsidR="009463D7" w:rsidRPr="004E1A81" w:rsidRDefault="009463D7" w:rsidP="003A74B6">
      <w:pPr>
        <w:pStyle w:val="Styl1"/>
        <w:tabs>
          <w:tab w:val="left" w:pos="567"/>
        </w:tabs>
        <w:rPr>
          <w:rFonts w:ascii="Times New Roman" w:hAnsi="Times New Roman"/>
          <w:sz w:val="22"/>
          <w:szCs w:val="22"/>
        </w:rPr>
      </w:pPr>
    </w:p>
    <w:p w14:paraId="67D81F66" w14:textId="77777777" w:rsidR="009463D7" w:rsidRPr="004E1A81" w:rsidRDefault="009463D7" w:rsidP="00CB7DA4">
      <w:pPr>
        <w:pStyle w:val="Styl1"/>
        <w:numPr>
          <w:ilvl w:val="0"/>
          <w:numId w:val="9"/>
        </w:numPr>
        <w:tabs>
          <w:tab w:val="clear" w:pos="720"/>
          <w:tab w:val="num" w:pos="360"/>
          <w:tab w:val="left" w:pos="567"/>
        </w:tabs>
        <w:ind w:left="360"/>
        <w:rPr>
          <w:rFonts w:ascii="Times New Roman" w:hAnsi="Times New Roman"/>
          <w:sz w:val="22"/>
          <w:szCs w:val="22"/>
        </w:rPr>
      </w:pPr>
      <w:r w:rsidRPr="004E1A81">
        <w:rPr>
          <w:rFonts w:ascii="Times New Roman" w:hAnsi="Times New Roman"/>
          <w:sz w:val="22"/>
          <w:szCs w:val="22"/>
        </w:rPr>
        <w:t>rozbiórkę nawierzchni bitumicznej,</w:t>
      </w:r>
    </w:p>
    <w:p w14:paraId="69397B19" w14:textId="77777777" w:rsidR="009463D7" w:rsidRPr="004E1A81" w:rsidRDefault="009463D7" w:rsidP="00CB7DA4">
      <w:pPr>
        <w:pStyle w:val="Styl1"/>
        <w:numPr>
          <w:ilvl w:val="0"/>
          <w:numId w:val="9"/>
        </w:numPr>
        <w:tabs>
          <w:tab w:val="clear" w:pos="720"/>
          <w:tab w:val="num" w:pos="360"/>
          <w:tab w:val="left" w:pos="567"/>
        </w:tabs>
        <w:ind w:left="360"/>
        <w:rPr>
          <w:rFonts w:ascii="Times New Roman" w:hAnsi="Times New Roman"/>
          <w:sz w:val="22"/>
          <w:szCs w:val="22"/>
        </w:rPr>
      </w:pPr>
      <w:r w:rsidRPr="004E1A81">
        <w:rPr>
          <w:rFonts w:ascii="Times New Roman" w:hAnsi="Times New Roman"/>
          <w:sz w:val="22"/>
          <w:szCs w:val="22"/>
        </w:rPr>
        <w:t xml:space="preserve">rozbiórkę nawierzchni z kostki betonowej, z płyt betonowych </w:t>
      </w:r>
    </w:p>
    <w:p w14:paraId="5D344F43" w14:textId="77777777" w:rsidR="009463D7" w:rsidRPr="004E1A81" w:rsidRDefault="009463D7" w:rsidP="00CB7DA4">
      <w:pPr>
        <w:pStyle w:val="Styl1"/>
        <w:numPr>
          <w:ilvl w:val="0"/>
          <w:numId w:val="9"/>
        </w:numPr>
        <w:tabs>
          <w:tab w:val="clear" w:pos="720"/>
          <w:tab w:val="num" w:pos="360"/>
          <w:tab w:val="left" w:pos="567"/>
        </w:tabs>
        <w:ind w:left="360"/>
        <w:rPr>
          <w:rFonts w:ascii="Times New Roman" w:hAnsi="Times New Roman"/>
          <w:sz w:val="22"/>
          <w:szCs w:val="22"/>
        </w:rPr>
      </w:pPr>
      <w:r w:rsidRPr="004E1A81">
        <w:rPr>
          <w:rFonts w:ascii="Times New Roman" w:hAnsi="Times New Roman"/>
          <w:sz w:val="22"/>
          <w:szCs w:val="22"/>
        </w:rPr>
        <w:t xml:space="preserve">rozbiórkę podbudowy tłuczniowej, </w:t>
      </w:r>
    </w:p>
    <w:p w14:paraId="3AD1ADBC" w14:textId="77777777" w:rsidR="009463D7" w:rsidRPr="004E1A81" w:rsidRDefault="009463D7" w:rsidP="00CB7DA4">
      <w:pPr>
        <w:pStyle w:val="Styl1"/>
        <w:numPr>
          <w:ilvl w:val="0"/>
          <w:numId w:val="9"/>
        </w:numPr>
        <w:tabs>
          <w:tab w:val="clear" w:pos="720"/>
          <w:tab w:val="num" w:pos="360"/>
          <w:tab w:val="left" w:pos="567"/>
        </w:tabs>
        <w:ind w:left="360"/>
        <w:rPr>
          <w:rFonts w:ascii="Times New Roman" w:hAnsi="Times New Roman"/>
          <w:sz w:val="22"/>
          <w:szCs w:val="22"/>
        </w:rPr>
      </w:pPr>
      <w:r w:rsidRPr="004E1A81">
        <w:rPr>
          <w:rFonts w:ascii="Times New Roman" w:hAnsi="Times New Roman"/>
          <w:sz w:val="22"/>
          <w:szCs w:val="22"/>
        </w:rPr>
        <w:t xml:space="preserve">rozbiórkę przepustów betonowych i stalowych, </w:t>
      </w:r>
    </w:p>
    <w:p w14:paraId="5E056C88" w14:textId="128C5941" w:rsidR="009463D7" w:rsidRDefault="009463D7" w:rsidP="00CB7DA4">
      <w:pPr>
        <w:pStyle w:val="Styl1"/>
        <w:numPr>
          <w:ilvl w:val="0"/>
          <w:numId w:val="9"/>
        </w:numPr>
        <w:tabs>
          <w:tab w:val="clear" w:pos="720"/>
          <w:tab w:val="num" w:pos="360"/>
          <w:tab w:val="left" w:pos="567"/>
        </w:tabs>
        <w:ind w:left="360"/>
        <w:rPr>
          <w:rFonts w:ascii="Times New Roman" w:hAnsi="Times New Roman"/>
          <w:sz w:val="22"/>
          <w:szCs w:val="22"/>
        </w:rPr>
      </w:pPr>
      <w:r w:rsidRPr="004E1A81">
        <w:rPr>
          <w:rFonts w:ascii="Times New Roman" w:hAnsi="Times New Roman"/>
          <w:sz w:val="22"/>
          <w:szCs w:val="22"/>
        </w:rPr>
        <w:t xml:space="preserve">rozbiórkę krawężników, obrzeży betonowych, bet. elementów ścieku, </w:t>
      </w:r>
    </w:p>
    <w:p w14:paraId="11217753" w14:textId="2D05C0AA" w:rsidR="009463D7" w:rsidRPr="004E1A81" w:rsidRDefault="009463D7" w:rsidP="00CB7DA4">
      <w:pPr>
        <w:pStyle w:val="Styl1"/>
        <w:numPr>
          <w:ilvl w:val="0"/>
          <w:numId w:val="9"/>
        </w:numPr>
        <w:tabs>
          <w:tab w:val="clear" w:pos="720"/>
          <w:tab w:val="num" w:pos="360"/>
          <w:tab w:val="left" w:pos="567"/>
        </w:tabs>
        <w:ind w:left="360"/>
        <w:rPr>
          <w:rFonts w:ascii="Times New Roman" w:hAnsi="Times New Roman"/>
          <w:sz w:val="22"/>
          <w:szCs w:val="22"/>
        </w:rPr>
      </w:pPr>
      <w:r w:rsidRPr="004E1A81">
        <w:rPr>
          <w:rFonts w:ascii="Times New Roman" w:hAnsi="Times New Roman"/>
          <w:sz w:val="22"/>
          <w:szCs w:val="22"/>
        </w:rPr>
        <w:t>demontaż znaków drogowych na słupkach stalowych,</w:t>
      </w:r>
    </w:p>
    <w:p w14:paraId="4BEB5D6E" w14:textId="77777777" w:rsidR="009463D7" w:rsidRPr="004E1A81" w:rsidRDefault="009463D7" w:rsidP="00CB7DA4">
      <w:pPr>
        <w:pStyle w:val="Styl1"/>
        <w:numPr>
          <w:ilvl w:val="0"/>
          <w:numId w:val="9"/>
        </w:numPr>
        <w:tabs>
          <w:tab w:val="clear" w:pos="720"/>
          <w:tab w:val="num" w:pos="360"/>
          <w:tab w:val="left" w:pos="567"/>
        </w:tabs>
        <w:ind w:left="360"/>
        <w:rPr>
          <w:rFonts w:ascii="Times New Roman" w:hAnsi="Times New Roman"/>
          <w:sz w:val="22"/>
          <w:szCs w:val="22"/>
        </w:rPr>
      </w:pPr>
      <w:r w:rsidRPr="004E1A81">
        <w:rPr>
          <w:rFonts w:ascii="Times New Roman" w:hAnsi="Times New Roman"/>
          <w:sz w:val="22"/>
          <w:szCs w:val="22"/>
        </w:rPr>
        <w:t>materiał z obcięcia krawędzi nawierzchni bitumicznych jezdni na styku starej i nowej nawierzchni.</w:t>
      </w:r>
    </w:p>
    <w:p w14:paraId="1F6C1A3B" w14:textId="77777777" w:rsidR="009463D7" w:rsidRPr="004E1A81" w:rsidRDefault="009463D7" w:rsidP="003A74B6">
      <w:pPr>
        <w:pStyle w:val="Styl1"/>
        <w:tabs>
          <w:tab w:val="left" w:pos="567"/>
        </w:tabs>
        <w:rPr>
          <w:rFonts w:ascii="Times New Roman" w:hAnsi="Times New Roman"/>
          <w:sz w:val="22"/>
          <w:szCs w:val="22"/>
        </w:rPr>
      </w:pPr>
    </w:p>
    <w:p w14:paraId="09A1D981" w14:textId="60D20D4C" w:rsidR="009463D7" w:rsidRPr="004E1A81" w:rsidRDefault="008119FF" w:rsidP="003A74B6">
      <w:pPr>
        <w:pStyle w:val="Styl1"/>
        <w:tabs>
          <w:tab w:val="left" w:pos="567"/>
          <w:tab w:val="right" w:pos="9071"/>
        </w:tabs>
        <w:rPr>
          <w:rFonts w:ascii="Times New Roman" w:hAnsi="Times New Roman"/>
          <w:sz w:val="22"/>
          <w:szCs w:val="22"/>
        </w:rPr>
      </w:pPr>
      <w:r>
        <w:rPr>
          <w:rFonts w:ascii="Times New Roman" w:hAnsi="Times New Roman"/>
          <w:sz w:val="22"/>
          <w:szCs w:val="22"/>
        </w:rPr>
        <w:t xml:space="preserve">Materiały z rozbiórki </w:t>
      </w:r>
      <w:proofErr w:type="spellStart"/>
      <w:r>
        <w:rPr>
          <w:rFonts w:ascii="Times New Roman" w:hAnsi="Times New Roman"/>
          <w:sz w:val="22"/>
          <w:szCs w:val="22"/>
        </w:rPr>
        <w:t>Wykoanwca</w:t>
      </w:r>
      <w:proofErr w:type="spellEnd"/>
      <w:r>
        <w:rPr>
          <w:rFonts w:ascii="Times New Roman" w:hAnsi="Times New Roman"/>
          <w:sz w:val="22"/>
          <w:szCs w:val="22"/>
        </w:rPr>
        <w:t xml:space="preserve"> usunie z placu budowy i zutylizuje.</w:t>
      </w:r>
      <w:r w:rsidR="009463D7" w:rsidRPr="004E1A81">
        <w:rPr>
          <w:rFonts w:ascii="Times New Roman" w:hAnsi="Times New Roman"/>
          <w:sz w:val="22"/>
          <w:szCs w:val="22"/>
        </w:rPr>
        <w:tab/>
      </w:r>
    </w:p>
    <w:p w14:paraId="2121E13D" w14:textId="77777777" w:rsidR="009463D7" w:rsidRPr="004E1A81" w:rsidRDefault="009463D7" w:rsidP="003A74B6">
      <w:pPr>
        <w:pStyle w:val="Styl1"/>
        <w:tabs>
          <w:tab w:val="left" w:pos="567"/>
        </w:tabs>
        <w:ind w:left="360"/>
        <w:rPr>
          <w:rFonts w:ascii="Times New Roman" w:hAnsi="Times New Roman"/>
          <w:sz w:val="22"/>
          <w:szCs w:val="22"/>
        </w:rPr>
      </w:pPr>
    </w:p>
    <w:p w14:paraId="2BCA9D8E"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1.4. Określenia podstawowe</w:t>
      </w:r>
    </w:p>
    <w:p w14:paraId="170B1380" w14:textId="3198D0F8"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Określenia podstawowe są zgodne z obowiązującymi odpowiednimi polskimi Normami i określeniami podanymi </w:t>
      </w:r>
      <w:r w:rsidR="007326CA">
        <w:rPr>
          <w:rFonts w:ascii="Times New Roman" w:hAnsi="Times New Roman"/>
          <w:sz w:val="22"/>
          <w:szCs w:val="22"/>
        </w:rPr>
        <w:t>STWiORB</w:t>
      </w:r>
      <w:r w:rsidRPr="004E1A81">
        <w:rPr>
          <w:rFonts w:ascii="Times New Roman" w:hAnsi="Times New Roman"/>
          <w:sz w:val="22"/>
          <w:szCs w:val="22"/>
        </w:rPr>
        <w:t xml:space="preserve"> </w:t>
      </w:r>
      <w:r w:rsidR="009A115A">
        <w:rPr>
          <w:rFonts w:ascii="Times New Roman" w:hAnsi="Times New Roman"/>
          <w:sz w:val="22"/>
          <w:szCs w:val="22"/>
        </w:rPr>
        <w:t>DM.</w:t>
      </w:r>
      <w:r w:rsidRPr="004E1A81">
        <w:rPr>
          <w:rFonts w:ascii="Times New Roman" w:hAnsi="Times New Roman"/>
          <w:sz w:val="22"/>
          <w:szCs w:val="22"/>
        </w:rPr>
        <w:t>M.00.00.00 pkt 1.4  "Wymagania ogólne".</w:t>
      </w:r>
    </w:p>
    <w:p w14:paraId="1EF7D0D8" w14:textId="77777777" w:rsidR="009463D7" w:rsidRPr="004E1A81" w:rsidRDefault="009463D7" w:rsidP="003A74B6">
      <w:pPr>
        <w:pStyle w:val="Styl1"/>
        <w:tabs>
          <w:tab w:val="left" w:pos="567"/>
        </w:tabs>
        <w:rPr>
          <w:rFonts w:ascii="Times New Roman" w:hAnsi="Times New Roman"/>
          <w:sz w:val="22"/>
          <w:szCs w:val="22"/>
        </w:rPr>
      </w:pPr>
    </w:p>
    <w:p w14:paraId="2413C2EA"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1.5. Ogólne wymagania dotyczące robót</w:t>
      </w:r>
    </w:p>
    <w:p w14:paraId="252959AF" w14:textId="5A05D8C1"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wymagania dotyczące robót podano </w:t>
      </w:r>
      <w:r w:rsidR="008119FF">
        <w:rPr>
          <w:rFonts w:ascii="Times New Roman" w:hAnsi="Times New Roman"/>
          <w:sz w:val="22"/>
          <w:szCs w:val="22"/>
        </w:rPr>
        <w:t xml:space="preserve">w </w:t>
      </w:r>
      <w:r w:rsidR="007326CA">
        <w:rPr>
          <w:rFonts w:ascii="Times New Roman" w:hAnsi="Times New Roman"/>
          <w:sz w:val="22"/>
          <w:szCs w:val="22"/>
        </w:rPr>
        <w:t>STWiORB</w:t>
      </w:r>
      <w:r w:rsidR="008119FF">
        <w:rPr>
          <w:rFonts w:ascii="Times New Roman" w:hAnsi="Times New Roman"/>
          <w:sz w:val="22"/>
          <w:szCs w:val="22"/>
        </w:rPr>
        <w:t xml:space="preserve"> </w:t>
      </w:r>
      <w:r w:rsidR="009A115A">
        <w:rPr>
          <w:rFonts w:ascii="Times New Roman" w:hAnsi="Times New Roman"/>
          <w:sz w:val="22"/>
          <w:szCs w:val="22"/>
        </w:rPr>
        <w:t>DM.</w:t>
      </w:r>
      <w:r w:rsidR="008119FF">
        <w:rPr>
          <w:rFonts w:ascii="Times New Roman" w:hAnsi="Times New Roman"/>
          <w:sz w:val="22"/>
          <w:szCs w:val="22"/>
        </w:rPr>
        <w:t>M.00.00.00. pkt 1.5</w:t>
      </w:r>
      <w:r w:rsidRPr="004E1A81">
        <w:rPr>
          <w:rFonts w:ascii="Times New Roman" w:hAnsi="Times New Roman"/>
          <w:sz w:val="22"/>
          <w:szCs w:val="22"/>
        </w:rPr>
        <w:t>.</w:t>
      </w:r>
    </w:p>
    <w:p w14:paraId="3E625DC6" w14:textId="77777777" w:rsidR="009463D7" w:rsidRPr="004E1A81" w:rsidRDefault="009463D7" w:rsidP="003A74B6">
      <w:pPr>
        <w:pStyle w:val="Styl1"/>
        <w:tabs>
          <w:tab w:val="left" w:pos="567"/>
        </w:tabs>
        <w:rPr>
          <w:rFonts w:ascii="Times New Roman" w:hAnsi="Times New Roman"/>
          <w:sz w:val="22"/>
          <w:szCs w:val="22"/>
        </w:rPr>
      </w:pPr>
    </w:p>
    <w:p w14:paraId="5EB44E8B" w14:textId="478C6300"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Wykonawca Robót jest odpowiedzialny za jakość ich wykonania oraz za zgodność z Dokumentacją Projektową, </w:t>
      </w:r>
      <w:r w:rsidR="007326CA">
        <w:rPr>
          <w:rFonts w:ascii="Times New Roman" w:hAnsi="Times New Roman"/>
          <w:sz w:val="22"/>
          <w:szCs w:val="22"/>
        </w:rPr>
        <w:t>STWiORB</w:t>
      </w:r>
      <w:r w:rsidRPr="004E1A81">
        <w:rPr>
          <w:rFonts w:ascii="Times New Roman" w:hAnsi="Times New Roman"/>
          <w:sz w:val="22"/>
          <w:szCs w:val="22"/>
        </w:rPr>
        <w:t xml:space="preserve"> i poleceniami </w:t>
      </w:r>
      <w:r w:rsidR="00D177B9">
        <w:rPr>
          <w:rFonts w:ascii="Times New Roman" w:hAnsi="Times New Roman"/>
          <w:sz w:val="22"/>
          <w:szCs w:val="22"/>
        </w:rPr>
        <w:t>Inspektora Nadzoru</w:t>
      </w:r>
      <w:r w:rsidRPr="004E1A81">
        <w:rPr>
          <w:rFonts w:ascii="Times New Roman" w:hAnsi="Times New Roman"/>
          <w:sz w:val="22"/>
          <w:szCs w:val="22"/>
        </w:rPr>
        <w:t>.</w:t>
      </w:r>
    </w:p>
    <w:p w14:paraId="46360DA0" w14:textId="77777777" w:rsidR="009463D7" w:rsidRPr="004E1A81" w:rsidRDefault="009463D7" w:rsidP="003A74B6">
      <w:pPr>
        <w:tabs>
          <w:tab w:val="left" w:pos="567"/>
        </w:tabs>
        <w:spacing w:before="0" w:after="0"/>
        <w:rPr>
          <w:sz w:val="22"/>
          <w:szCs w:val="22"/>
        </w:rPr>
      </w:pPr>
      <w:r w:rsidRPr="004E1A81">
        <w:rPr>
          <w:sz w:val="22"/>
          <w:szCs w:val="22"/>
        </w:rPr>
        <w:t>Niezbędne dane istotne z punktu widzenia:</w:t>
      </w:r>
    </w:p>
    <w:p w14:paraId="22B598E1" w14:textId="77777777" w:rsidR="009463D7" w:rsidRPr="004E1A81" w:rsidRDefault="009463D7" w:rsidP="003A74B6">
      <w:pPr>
        <w:numPr>
          <w:ilvl w:val="0"/>
          <w:numId w:val="6"/>
        </w:numPr>
        <w:tabs>
          <w:tab w:val="left" w:pos="567"/>
          <w:tab w:val="left" w:pos="851"/>
          <w:tab w:val="left" w:pos="1134"/>
          <w:tab w:val="left" w:pos="1701"/>
        </w:tabs>
        <w:spacing w:before="0" w:after="0"/>
        <w:rPr>
          <w:sz w:val="22"/>
          <w:szCs w:val="22"/>
        </w:rPr>
      </w:pPr>
      <w:r w:rsidRPr="004E1A81">
        <w:rPr>
          <w:sz w:val="22"/>
          <w:szCs w:val="22"/>
        </w:rPr>
        <w:t>organizacji robót budowlanych;</w:t>
      </w:r>
    </w:p>
    <w:p w14:paraId="2BB6BCD7" w14:textId="77777777" w:rsidR="009463D7" w:rsidRPr="004E1A81" w:rsidRDefault="009463D7" w:rsidP="003A74B6">
      <w:pPr>
        <w:numPr>
          <w:ilvl w:val="0"/>
          <w:numId w:val="6"/>
        </w:numPr>
        <w:tabs>
          <w:tab w:val="left" w:pos="567"/>
          <w:tab w:val="left" w:pos="851"/>
          <w:tab w:val="left" w:pos="1134"/>
          <w:tab w:val="left" w:pos="1701"/>
        </w:tabs>
        <w:spacing w:before="0" w:after="0"/>
        <w:rPr>
          <w:sz w:val="22"/>
          <w:szCs w:val="22"/>
        </w:rPr>
      </w:pPr>
      <w:r w:rsidRPr="004E1A81">
        <w:rPr>
          <w:sz w:val="22"/>
          <w:szCs w:val="22"/>
        </w:rPr>
        <w:t>zabezpieczenia interesu osób trzecich;</w:t>
      </w:r>
    </w:p>
    <w:p w14:paraId="1C775A6D" w14:textId="77777777" w:rsidR="009463D7" w:rsidRPr="004E1A81" w:rsidRDefault="009463D7" w:rsidP="003A74B6">
      <w:pPr>
        <w:numPr>
          <w:ilvl w:val="0"/>
          <w:numId w:val="6"/>
        </w:numPr>
        <w:tabs>
          <w:tab w:val="left" w:pos="567"/>
          <w:tab w:val="left" w:pos="851"/>
          <w:tab w:val="left" w:pos="1134"/>
          <w:tab w:val="left" w:pos="1701"/>
        </w:tabs>
        <w:spacing w:before="0" w:after="0"/>
        <w:rPr>
          <w:sz w:val="22"/>
          <w:szCs w:val="22"/>
        </w:rPr>
      </w:pPr>
      <w:r w:rsidRPr="004E1A81">
        <w:rPr>
          <w:sz w:val="22"/>
          <w:szCs w:val="22"/>
        </w:rPr>
        <w:t>ochrony środowiska;</w:t>
      </w:r>
    </w:p>
    <w:p w14:paraId="29D4C4AA" w14:textId="77777777" w:rsidR="009463D7" w:rsidRPr="004E1A81" w:rsidRDefault="009463D7" w:rsidP="003A74B6">
      <w:pPr>
        <w:numPr>
          <w:ilvl w:val="0"/>
          <w:numId w:val="6"/>
        </w:numPr>
        <w:tabs>
          <w:tab w:val="left" w:pos="567"/>
          <w:tab w:val="left" w:pos="851"/>
          <w:tab w:val="left" w:pos="1134"/>
          <w:tab w:val="left" w:pos="1701"/>
        </w:tabs>
        <w:spacing w:before="0" w:after="0"/>
        <w:rPr>
          <w:sz w:val="22"/>
          <w:szCs w:val="22"/>
        </w:rPr>
      </w:pPr>
      <w:r w:rsidRPr="004E1A81">
        <w:rPr>
          <w:sz w:val="22"/>
          <w:szCs w:val="22"/>
        </w:rPr>
        <w:t>warunków bezpieczeństwa pracy;</w:t>
      </w:r>
    </w:p>
    <w:p w14:paraId="62898905" w14:textId="77777777" w:rsidR="009463D7" w:rsidRPr="004E1A81" w:rsidRDefault="009463D7" w:rsidP="003A74B6">
      <w:pPr>
        <w:numPr>
          <w:ilvl w:val="0"/>
          <w:numId w:val="6"/>
        </w:numPr>
        <w:tabs>
          <w:tab w:val="left" w:pos="567"/>
          <w:tab w:val="left" w:pos="851"/>
          <w:tab w:val="left" w:pos="1134"/>
          <w:tab w:val="left" w:pos="1701"/>
        </w:tabs>
        <w:spacing w:before="0" w:after="0"/>
        <w:rPr>
          <w:sz w:val="22"/>
          <w:szCs w:val="22"/>
        </w:rPr>
      </w:pPr>
      <w:r w:rsidRPr="004E1A81">
        <w:rPr>
          <w:sz w:val="22"/>
          <w:szCs w:val="22"/>
        </w:rPr>
        <w:t>zaplecza dla potrzeb Wykonawcy;</w:t>
      </w:r>
    </w:p>
    <w:p w14:paraId="515A67CC" w14:textId="77777777" w:rsidR="009463D7" w:rsidRPr="004E1A81" w:rsidRDefault="009463D7" w:rsidP="003A74B6">
      <w:pPr>
        <w:numPr>
          <w:ilvl w:val="0"/>
          <w:numId w:val="6"/>
        </w:numPr>
        <w:tabs>
          <w:tab w:val="left" w:pos="567"/>
          <w:tab w:val="left" w:pos="851"/>
          <w:tab w:val="left" w:pos="1134"/>
          <w:tab w:val="left" w:pos="1701"/>
        </w:tabs>
        <w:spacing w:before="0" w:after="0"/>
        <w:rPr>
          <w:sz w:val="22"/>
          <w:szCs w:val="22"/>
        </w:rPr>
      </w:pPr>
      <w:r w:rsidRPr="004E1A81">
        <w:rPr>
          <w:sz w:val="22"/>
          <w:szCs w:val="22"/>
        </w:rPr>
        <w:t>warunków organizacji ruchu;</w:t>
      </w:r>
    </w:p>
    <w:p w14:paraId="144CD4EE" w14:textId="77777777" w:rsidR="009463D7" w:rsidRPr="004E1A81" w:rsidRDefault="009463D7" w:rsidP="003A74B6">
      <w:pPr>
        <w:numPr>
          <w:ilvl w:val="0"/>
          <w:numId w:val="6"/>
        </w:numPr>
        <w:tabs>
          <w:tab w:val="left" w:pos="567"/>
          <w:tab w:val="left" w:pos="851"/>
          <w:tab w:val="left" w:pos="1134"/>
          <w:tab w:val="left" w:pos="1701"/>
        </w:tabs>
        <w:spacing w:before="0" w:after="0"/>
        <w:rPr>
          <w:sz w:val="22"/>
          <w:szCs w:val="22"/>
        </w:rPr>
      </w:pPr>
      <w:r w:rsidRPr="004E1A81">
        <w:rPr>
          <w:sz w:val="22"/>
          <w:szCs w:val="22"/>
        </w:rPr>
        <w:t>zabezpieczenia chodników i jezdni,</w:t>
      </w:r>
    </w:p>
    <w:p w14:paraId="62915D70" w14:textId="577BDF57" w:rsidR="009463D7" w:rsidRDefault="009463D7" w:rsidP="003A74B6">
      <w:pPr>
        <w:tabs>
          <w:tab w:val="left" w:pos="567"/>
        </w:tabs>
        <w:spacing w:before="0" w:after="0"/>
        <w:rPr>
          <w:sz w:val="22"/>
          <w:szCs w:val="22"/>
        </w:rPr>
      </w:pPr>
      <w:r w:rsidRPr="004E1A81">
        <w:rPr>
          <w:sz w:val="22"/>
          <w:szCs w:val="22"/>
        </w:rPr>
        <w:t xml:space="preserve">podano w </w:t>
      </w:r>
      <w:r w:rsidR="007326CA">
        <w:rPr>
          <w:sz w:val="22"/>
          <w:szCs w:val="22"/>
        </w:rPr>
        <w:t>STWiORB</w:t>
      </w:r>
      <w:r w:rsidRPr="004E1A81">
        <w:rPr>
          <w:sz w:val="22"/>
          <w:szCs w:val="22"/>
        </w:rPr>
        <w:t xml:space="preserve">  </w:t>
      </w:r>
      <w:r w:rsidR="009A115A">
        <w:rPr>
          <w:sz w:val="22"/>
          <w:szCs w:val="22"/>
        </w:rPr>
        <w:t>DM.</w:t>
      </w:r>
      <w:r w:rsidRPr="004E1A81">
        <w:rPr>
          <w:sz w:val="22"/>
          <w:szCs w:val="22"/>
        </w:rPr>
        <w:t>M. 00.00.00  pkt 1.5 „Wymagania Ogólne”.</w:t>
      </w:r>
    </w:p>
    <w:p w14:paraId="52EE9613" w14:textId="77777777" w:rsidR="007B6D53" w:rsidRPr="004E1A81" w:rsidRDefault="007B6D53" w:rsidP="003A74B6">
      <w:pPr>
        <w:tabs>
          <w:tab w:val="left" w:pos="567"/>
        </w:tabs>
        <w:spacing w:before="0" w:after="0"/>
        <w:rPr>
          <w:sz w:val="22"/>
          <w:szCs w:val="22"/>
        </w:rPr>
      </w:pPr>
    </w:p>
    <w:p w14:paraId="78D7D0DE"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2. MATERIAŁY</w:t>
      </w:r>
    </w:p>
    <w:p w14:paraId="0A74D933" w14:textId="77777777" w:rsidR="009463D7" w:rsidRPr="004E1A81" w:rsidRDefault="009463D7" w:rsidP="003A74B6">
      <w:pPr>
        <w:pStyle w:val="Styl1"/>
        <w:tabs>
          <w:tab w:val="left" w:pos="567"/>
        </w:tabs>
        <w:rPr>
          <w:rFonts w:ascii="Times New Roman" w:hAnsi="Times New Roman"/>
          <w:b/>
          <w:bCs/>
          <w:sz w:val="22"/>
          <w:szCs w:val="22"/>
        </w:rPr>
      </w:pPr>
    </w:p>
    <w:p w14:paraId="3FBD3971"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2.1. Ogólne wymagania dotyczące materiałów</w:t>
      </w:r>
    </w:p>
    <w:p w14:paraId="59517B91" w14:textId="52C8964E"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lastRenderedPageBreak/>
        <w:t xml:space="preserve">Ogólne wymagania dotyczące materiałów, ich pozyskiwania i składowania, podano w </w:t>
      </w:r>
      <w:r w:rsidR="007326CA">
        <w:rPr>
          <w:rFonts w:ascii="Times New Roman" w:hAnsi="Times New Roman"/>
          <w:sz w:val="22"/>
          <w:szCs w:val="22"/>
        </w:rPr>
        <w:t>STWiORB</w:t>
      </w:r>
      <w:r w:rsidRPr="004E1A81">
        <w:rPr>
          <w:rFonts w:ascii="Times New Roman" w:hAnsi="Times New Roman"/>
          <w:sz w:val="22"/>
          <w:szCs w:val="22"/>
        </w:rPr>
        <w:t xml:space="preserve"> </w:t>
      </w:r>
      <w:r w:rsidRPr="004E1A81">
        <w:rPr>
          <w:rFonts w:ascii="Times New Roman" w:hAnsi="Times New Roman"/>
          <w:sz w:val="22"/>
          <w:szCs w:val="22"/>
        </w:rPr>
        <w:br/>
      </w:r>
      <w:r w:rsidR="009A115A">
        <w:rPr>
          <w:rFonts w:ascii="Times New Roman" w:hAnsi="Times New Roman"/>
          <w:sz w:val="22"/>
          <w:szCs w:val="22"/>
        </w:rPr>
        <w:t>DM.</w:t>
      </w:r>
      <w:r w:rsidRPr="004E1A81">
        <w:rPr>
          <w:rFonts w:ascii="Times New Roman" w:hAnsi="Times New Roman"/>
          <w:sz w:val="22"/>
          <w:szCs w:val="22"/>
        </w:rPr>
        <w:t>M.00.00.00 pkt 2</w:t>
      </w:r>
      <w:r w:rsidR="008119FF">
        <w:rPr>
          <w:rFonts w:ascii="Times New Roman" w:hAnsi="Times New Roman"/>
          <w:sz w:val="22"/>
          <w:szCs w:val="22"/>
        </w:rPr>
        <w:t>.</w:t>
      </w:r>
    </w:p>
    <w:p w14:paraId="25FE4983" w14:textId="77777777" w:rsidR="009463D7" w:rsidRPr="004E1A81" w:rsidRDefault="009463D7" w:rsidP="003A74B6">
      <w:pPr>
        <w:pStyle w:val="Styl1"/>
        <w:tabs>
          <w:tab w:val="left" w:pos="567"/>
        </w:tabs>
        <w:rPr>
          <w:rFonts w:ascii="Times New Roman" w:hAnsi="Times New Roman"/>
          <w:b/>
          <w:bCs/>
          <w:sz w:val="22"/>
          <w:szCs w:val="22"/>
        </w:rPr>
      </w:pPr>
    </w:p>
    <w:p w14:paraId="2756E648"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3. SPRZĘT</w:t>
      </w:r>
    </w:p>
    <w:p w14:paraId="4BCD1AC4" w14:textId="77777777" w:rsidR="009463D7" w:rsidRPr="004E1A81" w:rsidRDefault="009463D7" w:rsidP="003A74B6">
      <w:pPr>
        <w:pStyle w:val="Styl1"/>
        <w:tabs>
          <w:tab w:val="left" w:pos="567"/>
        </w:tabs>
        <w:rPr>
          <w:rFonts w:ascii="Times New Roman" w:hAnsi="Times New Roman"/>
          <w:sz w:val="22"/>
          <w:szCs w:val="22"/>
        </w:rPr>
      </w:pPr>
    </w:p>
    <w:p w14:paraId="1688BD67"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3.1. Ogólne wymagania dotyczące sprzętu</w:t>
      </w:r>
    </w:p>
    <w:p w14:paraId="16D6D6FC" w14:textId="1A225C16"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Ogólne wymagania dotyczące sprzętu poda</w:t>
      </w:r>
      <w:r w:rsidR="008119FF">
        <w:rPr>
          <w:rFonts w:ascii="Times New Roman" w:hAnsi="Times New Roman"/>
          <w:sz w:val="22"/>
          <w:szCs w:val="22"/>
        </w:rPr>
        <w:t xml:space="preserve">no w </w:t>
      </w:r>
      <w:r w:rsidR="007326CA">
        <w:rPr>
          <w:rFonts w:ascii="Times New Roman" w:hAnsi="Times New Roman"/>
          <w:sz w:val="22"/>
          <w:szCs w:val="22"/>
        </w:rPr>
        <w:t>STWiORB</w:t>
      </w:r>
      <w:r w:rsidR="008119FF">
        <w:rPr>
          <w:rFonts w:ascii="Times New Roman" w:hAnsi="Times New Roman"/>
          <w:sz w:val="22"/>
          <w:szCs w:val="22"/>
        </w:rPr>
        <w:t xml:space="preserve"> </w:t>
      </w:r>
      <w:r w:rsidR="009A115A">
        <w:rPr>
          <w:rFonts w:ascii="Times New Roman" w:hAnsi="Times New Roman"/>
          <w:sz w:val="22"/>
          <w:szCs w:val="22"/>
        </w:rPr>
        <w:t>DM.</w:t>
      </w:r>
      <w:r w:rsidR="008119FF">
        <w:rPr>
          <w:rFonts w:ascii="Times New Roman" w:hAnsi="Times New Roman"/>
          <w:sz w:val="22"/>
          <w:szCs w:val="22"/>
        </w:rPr>
        <w:t xml:space="preserve">M.00.00.00. </w:t>
      </w:r>
      <w:r w:rsidR="008119FF" w:rsidRPr="004E1A81">
        <w:rPr>
          <w:rFonts w:ascii="Times New Roman" w:hAnsi="Times New Roman"/>
          <w:sz w:val="22"/>
          <w:szCs w:val="22"/>
        </w:rPr>
        <w:t>"Wymagania ogólne"</w:t>
      </w:r>
      <w:r w:rsidR="008119FF">
        <w:rPr>
          <w:rFonts w:ascii="Times New Roman" w:hAnsi="Times New Roman"/>
          <w:sz w:val="22"/>
          <w:szCs w:val="22"/>
        </w:rPr>
        <w:t xml:space="preserve"> </w:t>
      </w:r>
      <w:r w:rsidR="008119FF">
        <w:rPr>
          <w:rFonts w:ascii="Times New Roman" w:hAnsi="Times New Roman"/>
          <w:sz w:val="22"/>
          <w:szCs w:val="22"/>
        </w:rPr>
        <w:br/>
        <w:t>pkt 3</w:t>
      </w:r>
      <w:r w:rsidRPr="004E1A81">
        <w:rPr>
          <w:rFonts w:ascii="Times New Roman" w:hAnsi="Times New Roman"/>
          <w:sz w:val="22"/>
          <w:szCs w:val="22"/>
        </w:rPr>
        <w:t>.</w:t>
      </w:r>
    </w:p>
    <w:p w14:paraId="4B024EB9" w14:textId="77777777" w:rsidR="009463D7" w:rsidRPr="004E1A81" w:rsidRDefault="009463D7" w:rsidP="003A74B6">
      <w:pPr>
        <w:pStyle w:val="Styl1"/>
        <w:tabs>
          <w:tab w:val="left" w:pos="567"/>
        </w:tabs>
        <w:rPr>
          <w:rFonts w:ascii="Times New Roman" w:hAnsi="Times New Roman"/>
          <w:sz w:val="22"/>
          <w:szCs w:val="22"/>
        </w:rPr>
      </w:pPr>
    </w:p>
    <w:p w14:paraId="3292EC7E"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3.2. Sprzęt do rozbiórki</w:t>
      </w:r>
    </w:p>
    <w:p w14:paraId="49877D15" w14:textId="77777777"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Do wykonania robót związanych z rozbiórką należy stosować:</w:t>
      </w:r>
    </w:p>
    <w:p w14:paraId="6DD66A44" w14:textId="77777777" w:rsidR="009463D7" w:rsidRPr="004E1A81" w:rsidRDefault="009463D7" w:rsidP="003A74B6">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piły,</w:t>
      </w:r>
    </w:p>
    <w:p w14:paraId="55B79229" w14:textId="77777777" w:rsidR="009463D7" w:rsidRPr="004E1A81" w:rsidRDefault="009463D7" w:rsidP="003A74B6">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młoty pneumatyczne,</w:t>
      </w:r>
    </w:p>
    <w:p w14:paraId="7E6F189D" w14:textId="77777777" w:rsidR="009463D7" w:rsidRDefault="009463D7" w:rsidP="003A74B6">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spycharki,</w:t>
      </w:r>
    </w:p>
    <w:p w14:paraId="494B6423" w14:textId="5DDF3E19" w:rsidR="00B16FAB" w:rsidRPr="004E1A81" w:rsidRDefault="00B16FAB" w:rsidP="003A74B6">
      <w:pPr>
        <w:pStyle w:val="Styl1"/>
        <w:numPr>
          <w:ilvl w:val="0"/>
          <w:numId w:val="1"/>
        </w:numPr>
        <w:tabs>
          <w:tab w:val="left" w:pos="567"/>
        </w:tabs>
        <w:rPr>
          <w:rFonts w:ascii="Times New Roman" w:hAnsi="Times New Roman"/>
          <w:sz w:val="22"/>
          <w:szCs w:val="22"/>
        </w:rPr>
      </w:pPr>
      <w:r>
        <w:rPr>
          <w:rFonts w:ascii="Times New Roman" w:hAnsi="Times New Roman"/>
          <w:sz w:val="22"/>
          <w:szCs w:val="22"/>
        </w:rPr>
        <w:t>koparki i koparko ładowarki</w:t>
      </w:r>
    </w:p>
    <w:p w14:paraId="07104A8E" w14:textId="77777777" w:rsidR="009463D7" w:rsidRPr="004E1A81" w:rsidRDefault="009463D7" w:rsidP="003A74B6">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ładowarki,</w:t>
      </w:r>
    </w:p>
    <w:p w14:paraId="1708E575" w14:textId="77777777" w:rsidR="009463D7" w:rsidRPr="004E1A81" w:rsidRDefault="009463D7" w:rsidP="003A74B6">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frezarki do nawierzchni,</w:t>
      </w:r>
    </w:p>
    <w:p w14:paraId="4B577200" w14:textId="77777777" w:rsidR="009463D7" w:rsidRPr="004E1A81" w:rsidRDefault="009463D7" w:rsidP="003A74B6">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samochody ciężarowe,</w:t>
      </w:r>
    </w:p>
    <w:p w14:paraId="74BD4230" w14:textId="0AD8E3D0"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bądź inny sprzęt zaakceptowany przez </w:t>
      </w:r>
      <w:r w:rsidR="00D177B9">
        <w:rPr>
          <w:rFonts w:ascii="Times New Roman" w:hAnsi="Times New Roman"/>
          <w:sz w:val="22"/>
          <w:szCs w:val="22"/>
        </w:rPr>
        <w:t>Inspektora Nadzoru</w:t>
      </w:r>
      <w:r w:rsidRPr="004E1A81">
        <w:rPr>
          <w:rFonts w:ascii="Times New Roman" w:hAnsi="Times New Roman"/>
          <w:sz w:val="22"/>
          <w:szCs w:val="22"/>
        </w:rPr>
        <w:t>.</w:t>
      </w:r>
    </w:p>
    <w:p w14:paraId="0FE07217" w14:textId="77777777" w:rsidR="009463D7" w:rsidRPr="004E1A81" w:rsidRDefault="009463D7" w:rsidP="003A74B6">
      <w:pPr>
        <w:pStyle w:val="Styl1"/>
        <w:tabs>
          <w:tab w:val="left" w:pos="567"/>
        </w:tabs>
        <w:rPr>
          <w:rFonts w:ascii="Times New Roman" w:hAnsi="Times New Roman"/>
          <w:b/>
          <w:bCs/>
          <w:sz w:val="22"/>
          <w:szCs w:val="22"/>
        </w:rPr>
      </w:pPr>
    </w:p>
    <w:p w14:paraId="3085A257"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4. TRANSPORT</w:t>
      </w:r>
    </w:p>
    <w:p w14:paraId="11B1B01C" w14:textId="77777777" w:rsidR="009463D7" w:rsidRPr="004E1A81" w:rsidRDefault="009463D7" w:rsidP="003A74B6">
      <w:pPr>
        <w:pStyle w:val="Styl1"/>
        <w:tabs>
          <w:tab w:val="left" w:pos="567"/>
        </w:tabs>
        <w:rPr>
          <w:rFonts w:ascii="Times New Roman" w:hAnsi="Times New Roman"/>
          <w:sz w:val="22"/>
          <w:szCs w:val="22"/>
        </w:rPr>
      </w:pPr>
    </w:p>
    <w:p w14:paraId="68BDE71B"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4.1. Ogólne wymagania dotyczące transportu</w:t>
      </w:r>
    </w:p>
    <w:p w14:paraId="5857D4D8" w14:textId="5B37F804"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wymagania dotyczące transportu podano w </w:t>
      </w:r>
      <w:r w:rsidR="007326CA">
        <w:rPr>
          <w:rFonts w:ascii="Times New Roman" w:hAnsi="Times New Roman"/>
          <w:sz w:val="22"/>
          <w:szCs w:val="22"/>
        </w:rPr>
        <w:t>STWiORB</w:t>
      </w:r>
      <w:r w:rsidRPr="004E1A81">
        <w:rPr>
          <w:rFonts w:ascii="Times New Roman" w:hAnsi="Times New Roman"/>
          <w:sz w:val="22"/>
          <w:szCs w:val="22"/>
        </w:rPr>
        <w:t xml:space="preserve"> </w:t>
      </w:r>
      <w:r w:rsidR="009A115A">
        <w:rPr>
          <w:rFonts w:ascii="Times New Roman" w:hAnsi="Times New Roman"/>
          <w:sz w:val="22"/>
          <w:szCs w:val="22"/>
        </w:rPr>
        <w:t>DM.</w:t>
      </w:r>
      <w:r w:rsidRPr="004E1A81">
        <w:rPr>
          <w:rFonts w:ascii="Times New Roman" w:hAnsi="Times New Roman"/>
          <w:sz w:val="22"/>
          <w:szCs w:val="22"/>
        </w:rPr>
        <w:t>M.00.00.00. pkt 4 "Wymagania ogólne".</w:t>
      </w:r>
    </w:p>
    <w:p w14:paraId="3C8D3ABC" w14:textId="77777777" w:rsidR="009463D7" w:rsidRPr="004E1A81" w:rsidRDefault="009463D7" w:rsidP="003A74B6">
      <w:pPr>
        <w:pStyle w:val="Styl1"/>
        <w:tabs>
          <w:tab w:val="left" w:pos="567"/>
        </w:tabs>
        <w:rPr>
          <w:rFonts w:ascii="Times New Roman" w:hAnsi="Times New Roman"/>
          <w:sz w:val="22"/>
          <w:szCs w:val="22"/>
        </w:rPr>
      </w:pPr>
    </w:p>
    <w:p w14:paraId="11131717"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4.2. Transport materiału z rozbiórki</w:t>
      </w:r>
    </w:p>
    <w:p w14:paraId="24698A33" w14:textId="77777777"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Materiały zakwalifikowane do ponownego wykorzystania powinny być odwiezione przez Wykonawcę na miejsce składowania Wykonawcy.</w:t>
      </w:r>
    </w:p>
    <w:p w14:paraId="7FE78CE2" w14:textId="77777777" w:rsidR="009463D7" w:rsidRPr="004E1A81" w:rsidRDefault="009463D7" w:rsidP="003A74B6">
      <w:pPr>
        <w:pStyle w:val="Styl1"/>
        <w:tabs>
          <w:tab w:val="left" w:pos="567"/>
        </w:tabs>
        <w:rPr>
          <w:rFonts w:ascii="Times New Roman" w:hAnsi="Times New Roman"/>
          <w:sz w:val="22"/>
          <w:szCs w:val="22"/>
        </w:rPr>
      </w:pPr>
    </w:p>
    <w:p w14:paraId="7114A971" w14:textId="77777777"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Materiały pochodzące z rozbiórki powinny być usunięte z placu budowy zaraz po zakończeniu robót rozbiórkowych.</w:t>
      </w:r>
    </w:p>
    <w:p w14:paraId="40B55142" w14:textId="77777777" w:rsidR="009463D7" w:rsidRPr="004E1A81" w:rsidRDefault="009463D7" w:rsidP="003A74B6">
      <w:pPr>
        <w:pStyle w:val="Styl1"/>
        <w:tabs>
          <w:tab w:val="left" w:pos="567"/>
        </w:tabs>
        <w:rPr>
          <w:rFonts w:ascii="Times New Roman" w:hAnsi="Times New Roman"/>
          <w:sz w:val="22"/>
          <w:szCs w:val="22"/>
        </w:rPr>
      </w:pPr>
    </w:p>
    <w:p w14:paraId="06FB1889" w14:textId="77777777"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Materiał z rozbiórki można przewozić dowolnym środkiem transportu.</w:t>
      </w:r>
    </w:p>
    <w:p w14:paraId="69E90527" w14:textId="77777777" w:rsidR="009463D7" w:rsidRPr="004E1A81" w:rsidRDefault="009463D7" w:rsidP="003A74B6">
      <w:pPr>
        <w:pStyle w:val="Styl1"/>
        <w:tabs>
          <w:tab w:val="left" w:pos="567"/>
        </w:tabs>
        <w:rPr>
          <w:rFonts w:ascii="Times New Roman" w:hAnsi="Times New Roman"/>
          <w:sz w:val="22"/>
          <w:szCs w:val="22"/>
        </w:rPr>
      </w:pPr>
    </w:p>
    <w:p w14:paraId="2B778AA7" w14:textId="77777777"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Używając dróg publicznych pojazdy powinny spełniać wymagania dotyczące przepisów ruchu drogowego w odniesieniu do dopuszczalnych obciążeń na osie, wymiarów ładunku i innych parametrów technicznych.</w:t>
      </w:r>
    </w:p>
    <w:p w14:paraId="6AEF144A" w14:textId="77777777" w:rsidR="009463D7" w:rsidRPr="004E1A81" w:rsidRDefault="009463D7" w:rsidP="003A74B6">
      <w:pPr>
        <w:pStyle w:val="Styl1"/>
        <w:tabs>
          <w:tab w:val="left" w:pos="567"/>
        </w:tabs>
        <w:rPr>
          <w:rFonts w:ascii="Times New Roman" w:hAnsi="Times New Roman"/>
          <w:sz w:val="22"/>
          <w:szCs w:val="22"/>
        </w:rPr>
      </w:pPr>
    </w:p>
    <w:p w14:paraId="70EA4F52"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5. WYKONANIE ROBÓT</w:t>
      </w:r>
    </w:p>
    <w:p w14:paraId="67F1E11E" w14:textId="77777777" w:rsidR="009463D7" w:rsidRPr="004E1A81" w:rsidRDefault="009463D7" w:rsidP="003A74B6">
      <w:pPr>
        <w:pStyle w:val="Styl1"/>
        <w:tabs>
          <w:tab w:val="left" w:pos="567"/>
        </w:tabs>
        <w:rPr>
          <w:rFonts w:ascii="Times New Roman" w:hAnsi="Times New Roman"/>
          <w:sz w:val="22"/>
          <w:szCs w:val="22"/>
        </w:rPr>
      </w:pPr>
    </w:p>
    <w:p w14:paraId="45561E21"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5.1. Ogólne zasady wykonania robót</w:t>
      </w:r>
    </w:p>
    <w:p w14:paraId="13CEB6DA" w14:textId="6A7AA6DC"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zasady wykonania robót podano w </w:t>
      </w:r>
      <w:r w:rsidR="007326CA">
        <w:rPr>
          <w:rFonts w:ascii="Times New Roman" w:hAnsi="Times New Roman"/>
          <w:sz w:val="22"/>
          <w:szCs w:val="22"/>
        </w:rPr>
        <w:t>STWiORB</w:t>
      </w:r>
      <w:r w:rsidRPr="004E1A81">
        <w:rPr>
          <w:rFonts w:ascii="Times New Roman" w:hAnsi="Times New Roman"/>
          <w:sz w:val="22"/>
          <w:szCs w:val="22"/>
        </w:rPr>
        <w:t xml:space="preserve"> </w:t>
      </w:r>
      <w:r w:rsidR="009A115A">
        <w:rPr>
          <w:rFonts w:ascii="Times New Roman" w:hAnsi="Times New Roman"/>
          <w:sz w:val="22"/>
          <w:szCs w:val="22"/>
        </w:rPr>
        <w:t>DM.</w:t>
      </w:r>
      <w:r w:rsidRPr="004E1A81">
        <w:rPr>
          <w:rFonts w:ascii="Times New Roman" w:hAnsi="Times New Roman"/>
          <w:sz w:val="22"/>
          <w:szCs w:val="22"/>
        </w:rPr>
        <w:t>M.00.00.00  pkt 5 "Wymagania ogólne".</w:t>
      </w:r>
    </w:p>
    <w:p w14:paraId="7C497B05" w14:textId="77777777" w:rsidR="009463D7" w:rsidRPr="004E1A81" w:rsidRDefault="009463D7" w:rsidP="003A74B6">
      <w:pPr>
        <w:pStyle w:val="Styl1"/>
        <w:tabs>
          <w:tab w:val="left" w:pos="567"/>
        </w:tabs>
        <w:rPr>
          <w:rFonts w:ascii="Times New Roman" w:hAnsi="Times New Roman"/>
          <w:sz w:val="22"/>
          <w:szCs w:val="22"/>
        </w:rPr>
      </w:pPr>
    </w:p>
    <w:p w14:paraId="2A016701" w14:textId="7CA0948D" w:rsidR="009463D7" w:rsidRPr="004E1A81" w:rsidRDefault="009463D7" w:rsidP="003A74B6">
      <w:pPr>
        <w:pStyle w:val="Tekstpodstawowy2"/>
        <w:tabs>
          <w:tab w:val="left" w:pos="567"/>
        </w:tabs>
        <w:spacing w:before="0" w:after="0"/>
        <w:rPr>
          <w:color w:val="auto"/>
          <w:sz w:val="22"/>
          <w:szCs w:val="22"/>
        </w:rPr>
      </w:pPr>
      <w:r w:rsidRPr="004E1A81">
        <w:rPr>
          <w:color w:val="auto"/>
          <w:sz w:val="22"/>
          <w:szCs w:val="22"/>
        </w:rPr>
        <w:t xml:space="preserve">Wykonawca przedstawi </w:t>
      </w:r>
      <w:r w:rsidR="00DA13F2">
        <w:rPr>
          <w:color w:val="auto"/>
          <w:sz w:val="22"/>
          <w:szCs w:val="22"/>
        </w:rPr>
        <w:t>Inspektorowi Nadzoru</w:t>
      </w:r>
      <w:r w:rsidRPr="004E1A81">
        <w:rPr>
          <w:color w:val="auto"/>
          <w:sz w:val="22"/>
          <w:szCs w:val="22"/>
        </w:rPr>
        <w:t xml:space="preserve"> do akceptacji Projekt Technologii i Organizacji Robót oraz Program Zapewnienia Jakości uwzględniający wszystkie warunki, w jakich będą wykonywane roboty.</w:t>
      </w:r>
    </w:p>
    <w:p w14:paraId="12D95254" w14:textId="77777777" w:rsidR="009463D7" w:rsidRPr="004E1A81" w:rsidRDefault="009463D7" w:rsidP="003A74B6">
      <w:pPr>
        <w:pStyle w:val="Styl1"/>
        <w:tabs>
          <w:tab w:val="left" w:pos="567"/>
        </w:tabs>
        <w:rPr>
          <w:rFonts w:ascii="Times New Roman" w:hAnsi="Times New Roman"/>
          <w:b/>
          <w:bCs/>
          <w:sz w:val="22"/>
          <w:szCs w:val="22"/>
        </w:rPr>
      </w:pPr>
    </w:p>
    <w:p w14:paraId="36382680" w14:textId="77777777" w:rsidR="003D5D43"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 xml:space="preserve">5.2. Rozbiórka elementów dróg i ogrodzeń </w:t>
      </w:r>
    </w:p>
    <w:p w14:paraId="2329C901" w14:textId="204A3671"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Roboty rozbiórkowe elementów dróg i ogrodzeń obejmują usunięcie z terenu budowy wszystkich elementów wymienionych w pkt 1.3, zgodnie z Dokumentacją Projektową, </w:t>
      </w:r>
      <w:r w:rsidR="007326CA">
        <w:rPr>
          <w:rFonts w:ascii="Times New Roman" w:hAnsi="Times New Roman"/>
          <w:sz w:val="22"/>
          <w:szCs w:val="22"/>
        </w:rPr>
        <w:t>STWiORB</w:t>
      </w:r>
      <w:r w:rsidRPr="004E1A81">
        <w:rPr>
          <w:rFonts w:ascii="Times New Roman" w:hAnsi="Times New Roman"/>
          <w:sz w:val="22"/>
          <w:szCs w:val="22"/>
        </w:rPr>
        <w:t xml:space="preserve"> lub wskazanych przez </w:t>
      </w:r>
      <w:r w:rsidR="00D177B9">
        <w:rPr>
          <w:rFonts w:ascii="Times New Roman" w:hAnsi="Times New Roman"/>
          <w:sz w:val="22"/>
          <w:szCs w:val="22"/>
        </w:rPr>
        <w:t>Inspektora Nadzoru</w:t>
      </w:r>
      <w:r w:rsidRPr="004E1A81">
        <w:rPr>
          <w:rFonts w:ascii="Times New Roman" w:hAnsi="Times New Roman"/>
          <w:sz w:val="22"/>
          <w:szCs w:val="22"/>
        </w:rPr>
        <w:t>.</w:t>
      </w:r>
    </w:p>
    <w:p w14:paraId="1510F04D" w14:textId="77777777"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ab/>
      </w:r>
    </w:p>
    <w:p w14:paraId="45DF71A5" w14:textId="5790FD12"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lastRenderedPageBreak/>
        <w:t xml:space="preserve">Dokumentacja Projektowa nie zawiera dokumentacji inwentaryzacyjnej elementów dróg i ogrodzeń, </w:t>
      </w:r>
      <w:r w:rsidR="00DA13F2">
        <w:rPr>
          <w:rFonts w:ascii="Times New Roman" w:hAnsi="Times New Roman"/>
          <w:sz w:val="22"/>
          <w:szCs w:val="22"/>
        </w:rPr>
        <w:t>Inspektor Nadzoru</w:t>
      </w:r>
      <w:r w:rsidRPr="004E1A81">
        <w:rPr>
          <w:rFonts w:ascii="Times New Roman" w:hAnsi="Times New Roman"/>
          <w:sz w:val="22"/>
          <w:szCs w:val="22"/>
        </w:rPr>
        <w:t xml:space="preserve"> może polecić Wykonawcy sporządzenie takiej dokumentacji, w której zostanie określony przewidziany odzysk materiałów.</w:t>
      </w:r>
    </w:p>
    <w:p w14:paraId="28179F35" w14:textId="77777777" w:rsidR="009463D7" w:rsidRPr="004E1A81" w:rsidRDefault="009463D7" w:rsidP="003A74B6">
      <w:pPr>
        <w:pStyle w:val="Styl1"/>
        <w:tabs>
          <w:tab w:val="left" w:pos="567"/>
        </w:tabs>
        <w:rPr>
          <w:rFonts w:ascii="Times New Roman" w:hAnsi="Times New Roman"/>
          <w:sz w:val="22"/>
          <w:szCs w:val="22"/>
        </w:rPr>
      </w:pPr>
    </w:p>
    <w:p w14:paraId="2D438D0C" w14:textId="4A3E3F44"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Roboty rozbiórkowe można wykonywać mechanicznie lub ręcznie w sposób określony w </w:t>
      </w:r>
      <w:r w:rsidR="007326CA">
        <w:rPr>
          <w:rFonts w:ascii="Times New Roman" w:hAnsi="Times New Roman"/>
          <w:sz w:val="22"/>
          <w:szCs w:val="22"/>
        </w:rPr>
        <w:t>STWiORB</w:t>
      </w:r>
      <w:r w:rsidRPr="004E1A81">
        <w:rPr>
          <w:rFonts w:ascii="Times New Roman" w:hAnsi="Times New Roman"/>
          <w:sz w:val="22"/>
          <w:szCs w:val="22"/>
        </w:rPr>
        <w:t xml:space="preserve"> lub przez </w:t>
      </w:r>
      <w:r w:rsidR="00D177B9">
        <w:rPr>
          <w:rFonts w:ascii="Times New Roman" w:hAnsi="Times New Roman"/>
          <w:sz w:val="22"/>
          <w:szCs w:val="22"/>
        </w:rPr>
        <w:t>Inspektora Nadzoru</w:t>
      </w:r>
      <w:r w:rsidRPr="004E1A81">
        <w:rPr>
          <w:rFonts w:ascii="Times New Roman" w:hAnsi="Times New Roman"/>
          <w:sz w:val="22"/>
          <w:szCs w:val="22"/>
        </w:rPr>
        <w:t>.</w:t>
      </w:r>
    </w:p>
    <w:p w14:paraId="1386C234" w14:textId="77777777" w:rsidR="009463D7" w:rsidRPr="004E1A81" w:rsidRDefault="009463D7" w:rsidP="003A74B6">
      <w:pPr>
        <w:pStyle w:val="Styl1"/>
        <w:tabs>
          <w:tab w:val="left" w:pos="567"/>
        </w:tabs>
        <w:rPr>
          <w:rFonts w:ascii="Times New Roman" w:hAnsi="Times New Roman"/>
          <w:sz w:val="22"/>
          <w:szCs w:val="22"/>
        </w:rPr>
      </w:pPr>
    </w:p>
    <w:p w14:paraId="33D50B40" w14:textId="1D508B54"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Rozbiórce podlegają elementy nawierzchni i podbudowy wykazane w Dokumentacji Projektowej i niniejszym </w:t>
      </w:r>
      <w:r w:rsidR="007326CA">
        <w:rPr>
          <w:rFonts w:ascii="Times New Roman" w:hAnsi="Times New Roman"/>
          <w:sz w:val="22"/>
          <w:szCs w:val="22"/>
        </w:rPr>
        <w:t>STWiORB</w:t>
      </w:r>
      <w:r w:rsidRPr="004E1A81">
        <w:rPr>
          <w:rFonts w:ascii="Times New Roman" w:hAnsi="Times New Roman"/>
          <w:sz w:val="22"/>
          <w:szCs w:val="22"/>
        </w:rPr>
        <w:t xml:space="preserve"> (pkt 1.3). Warstwy nawierzchni należy usuwać mechanicznie przy zastosowaniu sprzętu wymienionego w pkt 3. Niewielkie powierzchnie robót rozbiórkowych można wykonywać ręcznie. Materiał z rozbiórki podbudowy jeżeli będzie przeznaczony do powtórnego użycia (wg wskazań </w:t>
      </w:r>
      <w:r w:rsidR="00D177B9">
        <w:rPr>
          <w:rFonts w:ascii="Times New Roman" w:hAnsi="Times New Roman"/>
          <w:sz w:val="22"/>
          <w:szCs w:val="22"/>
        </w:rPr>
        <w:t>Inspektora Nadzoru</w:t>
      </w:r>
      <w:r w:rsidRPr="004E1A81">
        <w:rPr>
          <w:rFonts w:ascii="Times New Roman" w:hAnsi="Times New Roman"/>
          <w:sz w:val="22"/>
          <w:szCs w:val="22"/>
        </w:rPr>
        <w:t>) powinien być chroniony przed zanieczyszczeniami.</w:t>
      </w:r>
    </w:p>
    <w:p w14:paraId="0F1D5F3C" w14:textId="77777777" w:rsidR="009463D7" w:rsidRPr="004E1A81" w:rsidRDefault="009463D7" w:rsidP="003A74B6">
      <w:pPr>
        <w:pStyle w:val="Styl1"/>
        <w:tabs>
          <w:tab w:val="left" w:pos="567"/>
        </w:tabs>
        <w:rPr>
          <w:rFonts w:ascii="Times New Roman" w:hAnsi="Times New Roman"/>
          <w:sz w:val="22"/>
          <w:szCs w:val="22"/>
        </w:rPr>
      </w:pPr>
    </w:p>
    <w:p w14:paraId="74DB311F" w14:textId="77777777"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Roboty rozbiórkowe nawierzchni i podbudowy należy prowadzić w taki sposób, aby krawędź rozbieranej warstwy na styku z istniejącą nawierzchnią była pionowa i prostopadła do osi drogi, nie może być postrzępiona.</w:t>
      </w:r>
    </w:p>
    <w:p w14:paraId="17F87889" w14:textId="77777777" w:rsidR="009463D7" w:rsidRPr="004E1A81" w:rsidRDefault="009463D7" w:rsidP="003A74B6">
      <w:pPr>
        <w:pStyle w:val="Styl1"/>
        <w:tabs>
          <w:tab w:val="left" w:pos="567"/>
        </w:tabs>
        <w:rPr>
          <w:rFonts w:ascii="Times New Roman" w:hAnsi="Times New Roman"/>
          <w:sz w:val="22"/>
          <w:szCs w:val="22"/>
        </w:rPr>
      </w:pPr>
    </w:p>
    <w:p w14:paraId="3234E66E" w14:textId="77777777"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W przypadku robót rozbiórkowych przepustu należy dokonać:</w:t>
      </w:r>
    </w:p>
    <w:p w14:paraId="3278C874" w14:textId="77777777" w:rsidR="009463D7" w:rsidRPr="004E1A81" w:rsidRDefault="009463D7" w:rsidP="00CB7DA4">
      <w:pPr>
        <w:pStyle w:val="Styl1"/>
        <w:numPr>
          <w:ilvl w:val="0"/>
          <w:numId w:val="13"/>
        </w:numPr>
        <w:tabs>
          <w:tab w:val="left" w:pos="567"/>
        </w:tabs>
        <w:rPr>
          <w:rFonts w:ascii="Times New Roman" w:hAnsi="Times New Roman"/>
          <w:sz w:val="22"/>
          <w:szCs w:val="22"/>
        </w:rPr>
      </w:pPr>
      <w:r w:rsidRPr="004E1A81">
        <w:rPr>
          <w:rFonts w:ascii="Times New Roman" w:hAnsi="Times New Roman"/>
          <w:sz w:val="22"/>
          <w:szCs w:val="22"/>
        </w:rPr>
        <w:t>odkopania przepustu,,</w:t>
      </w:r>
    </w:p>
    <w:p w14:paraId="5EAED059" w14:textId="77777777" w:rsidR="009463D7" w:rsidRPr="004E1A81" w:rsidRDefault="009463D7" w:rsidP="00CB7DA4">
      <w:pPr>
        <w:pStyle w:val="Styl1"/>
        <w:numPr>
          <w:ilvl w:val="0"/>
          <w:numId w:val="13"/>
        </w:numPr>
        <w:tabs>
          <w:tab w:val="left" w:pos="567"/>
        </w:tabs>
        <w:rPr>
          <w:rFonts w:ascii="Times New Roman" w:hAnsi="Times New Roman"/>
          <w:sz w:val="22"/>
          <w:szCs w:val="22"/>
        </w:rPr>
      </w:pPr>
      <w:r w:rsidRPr="004E1A81">
        <w:rPr>
          <w:rFonts w:ascii="Times New Roman" w:hAnsi="Times New Roman"/>
          <w:sz w:val="22"/>
          <w:szCs w:val="22"/>
        </w:rPr>
        <w:t>rozbicia elementów, których nie przewiduje się odzyskać, w sposób ręczny lub mechaniczny z ew. przecięciem prętów zbrojeniowych i ich odgięciem,</w:t>
      </w:r>
    </w:p>
    <w:p w14:paraId="737BC7BC" w14:textId="77777777" w:rsidR="009463D7" w:rsidRPr="004E1A81" w:rsidRDefault="009463D7" w:rsidP="00CB7DA4">
      <w:pPr>
        <w:pStyle w:val="Styl1"/>
        <w:numPr>
          <w:ilvl w:val="0"/>
          <w:numId w:val="13"/>
        </w:numPr>
        <w:tabs>
          <w:tab w:val="left" w:pos="567"/>
        </w:tabs>
        <w:rPr>
          <w:rFonts w:ascii="Times New Roman" w:hAnsi="Times New Roman"/>
          <w:sz w:val="22"/>
          <w:szCs w:val="22"/>
        </w:rPr>
      </w:pPr>
      <w:r w:rsidRPr="004E1A81">
        <w:rPr>
          <w:rFonts w:ascii="Times New Roman" w:hAnsi="Times New Roman"/>
          <w:sz w:val="22"/>
          <w:szCs w:val="22"/>
        </w:rPr>
        <w:t xml:space="preserve">demontażu prefabrykowanych elementów przepustów z uprzednim oczyszczeniem spoin </w:t>
      </w:r>
      <w:r w:rsidRPr="004E1A81">
        <w:rPr>
          <w:rFonts w:ascii="Times New Roman" w:hAnsi="Times New Roman"/>
          <w:sz w:val="22"/>
          <w:szCs w:val="22"/>
        </w:rPr>
        <w:br/>
        <w:t>i częściowym usunięciu ław, względnie ostrożnego rozebrania konstrukcji kamiennych, ceglanych, klinkierowych itp. przy założeniu ponownego ich wykorzystania,</w:t>
      </w:r>
    </w:p>
    <w:p w14:paraId="6EAA7C97" w14:textId="77777777" w:rsidR="009463D7" w:rsidRPr="004E1A81" w:rsidRDefault="009463D7" w:rsidP="00CB7DA4">
      <w:pPr>
        <w:pStyle w:val="Styl1"/>
        <w:numPr>
          <w:ilvl w:val="0"/>
          <w:numId w:val="13"/>
        </w:numPr>
        <w:tabs>
          <w:tab w:val="left" w:pos="567"/>
        </w:tabs>
        <w:rPr>
          <w:rFonts w:ascii="Times New Roman" w:hAnsi="Times New Roman"/>
          <w:sz w:val="22"/>
          <w:szCs w:val="22"/>
        </w:rPr>
      </w:pPr>
      <w:r w:rsidRPr="004E1A81">
        <w:rPr>
          <w:rFonts w:ascii="Times New Roman" w:hAnsi="Times New Roman"/>
          <w:sz w:val="22"/>
          <w:szCs w:val="22"/>
        </w:rPr>
        <w:t>oczyszczenia rozebranych elementów, przewidzianych do powtórnego użycia (z zaprawy, kawałków betonu, izolacji itp.) i ich posortowania.</w:t>
      </w:r>
    </w:p>
    <w:p w14:paraId="1D7AB274" w14:textId="77777777"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ab/>
      </w:r>
    </w:p>
    <w:p w14:paraId="071CE0E3" w14:textId="77777777"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Użyteczne materiały z rozbiórki takie jak: elementy oznakowanie pionowego (słupki, tablice, znaki drogowskazowe), ogrodzenia stalowe Wykonawca zdemontuje w sposób nie powodujący ich uszkodzenia, przetransportuje na własny koszt i złoży posortowane na składowisku materiałów rozbiórkowych do dyspozycji Zamawiającego.</w:t>
      </w:r>
    </w:p>
    <w:p w14:paraId="79EC28A5" w14:textId="77777777" w:rsidR="009463D7" w:rsidRPr="004E1A81" w:rsidRDefault="009463D7" w:rsidP="003A74B6">
      <w:pPr>
        <w:pStyle w:val="Styl1"/>
        <w:tabs>
          <w:tab w:val="left" w:pos="567"/>
        </w:tabs>
        <w:rPr>
          <w:rFonts w:ascii="Times New Roman" w:hAnsi="Times New Roman"/>
          <w:sz w:val="22"/>
          <w:szCs w:val="22"/>
        </w:rPr>
      </w:pPr>
    </w:p>
    <w:p w14:paraId="73E04D61" w14:textId="2E67AED0"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Pozostałe materiały rozbiórkowe nie posiadające pełnowartościowych właściwości materiałowych </w:t>
      </w:r>
      <w:r w:rsidRPr="004E1A81">
        <w:rPr>
          <w:rFonts w:ascii="Times New Roman" w:hAnsi="Times New Roman"/>
          <w:sz w:val="22"/>
          <w:szCs w:val="22"/>
        </w:rPr>
        <w:br/>
        <w:t>i nie nadające się do wykorzystania do wbudowania, Wykonawca po uzyskaniu zezwolenia Zamawiającego wywiezie poza teren budowy przy przestrzeganiu przepisów ustawy z dnia 27 kwietnia 2001 r. o odpadach.</w:t>
      </w:r>
      <w:r w:rsidRPr="004E1A81">
        <w:rPr>
          <w:rFonts w:ascii="Times New Roman" w:hAnsi="Times New Roman"/>
          <w:sz w:val="22"/>
          <w:szCs w:val="22"/>
        </w:rPr>
        <w:tab/>
      </w:r>
      <w:r w:rsidRPr="004E1A81">
        <w:rPr>
          <w:rFonts w:ascii="Times New Roman" w:hAnsi="Times New Roman"/>
          <w:sz w:val="22"/>
          <w:szCs w:val="22"/>
        </w:rPr>
        <w:tab/>
      </w:r>
    </w:p>
    <w:p w14:paraId="7F0583C9" w14:textId="77777777" w:rsidR="009463D7" w:rsidRPr="004E1A81" w:rsidRDefault="009463D7" w:rsidP="003A74B6">
      <w:pPr>
        <w:pStyle w:val="Styl1"/>
        <w:tabs>
          <w:tab w:val="left" w:pos="567"/>
        </w:tabs>
        <w:rPr>
          <w:rFonts w:ascii="Times New Roman" w:hAnsi="Times New Roman"/>
          <w:sz w:val="22"/>
          <w:szCs w:val="22"/>
        </w:rPr>
      </w:pPr>
    </w:p>
    <w:p w14:paraId="119DB879" w14:textId="77777777"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Doły (wykopy) powstałe po rozbiórce elementów dróg i ogrodzeń znajdujące się w miejscach, gdzie zgodnie z Dokumentacją Projektową będą wykonane wykopy drogowe, powinny być tymczasowo zabezpieczone. W szczególności należy zapobiec gromadzeniu się w nich wody opadowej.</w:t>
      </w:r>
    </w:p>
    <w:p w14:paraId="6ABAB692" w14:textId="77777777"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ab/>
      </w:r>
    </w:p>
    <w:p w14:paraId="17FAFD39" w14:textId="64930441"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Doły w miejscach, gdzie nie przewiduje się wykonania wykopów drogowych należy wypełnić warstwami odpowiednim gruntem do poziomu otaczającego terenu i zagęścić zgodnie z wymaganiami określonymi w </w:t>
      </w:r>
      <w:r w:rsidR="007326CA">
        <w:rPr>
          <w:rFonts w:ascii="Times New Roman" w:hAnsi="Times New Roman"/>
          <w:sz w:val="22"/>
          <w:szCs w:val="22"/>
        </w:rPr>
        <w:t>STWiORB</w:t>
      </w:r>
      <w:r w:rsidRPr="004E1A81">
        <w:rPr>
          <w:rFonts w:ascii="Times New Roman" w:hAnsi="Times New Roman"/>
          <w:sz w:val="22"/>
          <w:szCs w:val="22"/>
        </w:rPr>
        <w:t xml:space="preserve"> DM.02.01.01.</w:t>
      </w:r>
    </w:p>
    <w:p w14:paraId="7C2C8F81" w14:textId="77777777" w:rsidR="009463D7" w:rsidRPr="004E1A81" w:rsidRDefault="009463D7" w:rsidP="003A74B6">
      <w:pPr>
        <w:pStyle w:val="Styl1"/>
        <w:tabs>
          <w:tab w:val="left" w:pos="567"/>
        </w:tabs>
        <w:rPr>
          <w:rFonts w:ascii="Times New Roman" w:hAnsi="Times New Roman"/>
          <w:sz w:val="22"/>
          <w:szCs w:val="22"/>
        </w:rPr>
      </w:pPr>
    </w:p>
    <w:p w14:paraId="548A3256"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6. KONTROLA JAKOŚCI ROBÓT</w:t>
      </w:r>
    </w:p>
    <w:p w14:paraId="54B9EB6D" w14:textId="77777777" w:rsidR="009463D7" w:rsidRPr="004E1A81" w:rsidRDefault="009463D7" w:rsidP="003A74B6">
      <w:pPr>
        <w:pStyle w:val="Styl1"/>
        <w:tabs>
          <w:tab w:val="left" w:pos="567"/>
        </w:tabs>
        <w:rPr>
          <w:rFonts w:ascii="Times New Roman" w:hAnsi="Times New Roman"/>
          <w:sz w:val="22"/>
          <w:szCs w:val="22"/>
        </w:rPr>
      </w:pPr>
    </w:p>
    <w:p w14:paraId="7B899ACC"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6.1. Ogólne zasady kontroli jakości robót</w:t>
      </w:r>
    </w:p>
    <w:p w14:paraId="69047B05" w14:textId="4BD4294D"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zasady kontroli jakości robót podano w </w:t>
      </w:r>
      <w:r w:rsidR="007326CA">
        <w:rPr>
          <w:rFonts w:ascii="Times New Roman" w:hAnsi="Times New Roman"/>
          <w:sz w:val="22"/>
          <w:szCs w:val="22"/>
        </w:rPr>
        <w:t>STWiORB</w:t>
      </w:r>
      <w:r w:rsidRPr="004E1A81">
        <w:rPr>
          <w:rFonts w:ascii="Times New Roman" w:hAnsi="Times New Roman"/>
          <w:sz w:val="22"/>
          <w:szCs w:val="22"/>
        </w:rPr>
        <w:t xml:space="preserve"> </w:t>
      </w:r>
      <w:r w:rsidR="009A115A">
        <w:rPr>
          <w:rFonts w:ascii="Times New Roman" w:hAnsi="Times New Roman"/>
          <w:sz w:val="22"/>
          <w:szCs w:val="22"/>
        </w:rPr>
        <w:t>DM.</w:t>
      </w:r>
      <w:r w:rsidRPr="004E1A81">
        <w:rPr>
          <w:rFonts w:ascii="Times New Roman" w:hAnsi="Times New Roman"/>
          <w:sz w:val="22"/>
          <w:szCs w:val="22"/>
        </w:rPr>
        <w:t xml:space="preserve">M.00.00.00. </w:t>
      </w:r>
      <w:r w:rsidR="00B16FAB" w:rsidRPr="004E1A81">
        <w:rPr>
          <w:rFonts w:ascii="Times New Roman" w:hAnsi="Times New Roman"/>
          <w:sz w:val="22"/>
          <w:szCs w:val="22"/>
        </w:rPr>
        <w:t>"Wymagania ogólne"</w:t>
      </w:r>
      <w:r w:rsidR="00B16FAB">
        <w:rPr>
          <w:rFonts w:ascii="Times New Roman" w:hAnsi="Times New Roman"/>
          <w:sz w:val="22"/>
          <w:szCs w:val="22"/>
        </w:rPr>
        <w:t xml:space="preserve"> </w:t>
      </w:r>
      <w:r w:rsidRPr="004E1A81">
        <w:rPr>
          <w:rFonts w:ascii="Times New Roman" w:hAnsi="Times New Roman"/>
          <w:sz w:val="22"/>
          <w:szCs w:val="22"/>
        </w:rPr>
        <w:t>pkt 6.</w:t>
      </w:r>
    </w:p>
    <w:p w14:paraId="6BF052D8" w14:textId="77777777" w:rsidR="009463D7" w:rsidRPr="004E1A81" w:rsidRDefault="009463D7" w:rsidP="003A74B6">
      <w:pPr>
        <w:pStyle w:val="Styl1"/>
        <w:tabs>
          <w:tab w:val="left" w:pos="567"/>
        </w:tabs>
        <w:rPr>
          <w:rFonts w:ascii="Times New Roman" w:hAnsi="Times New Roman"/>
          <w:sz w:val="22"/>
          <w:szCs w:val="22"/>
        </w:rPr>
      </w:pPr>
    </w:p>
    <w:p w14:paraId="7DA7151D"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6.2. Kontrola prawidłowości wykonania rozbiórki</w:t>
      </w:r>
    </w:p>
    <w:p w14:paraId="0DE1E210" w14:textId="77777777"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Sprawdzenie jakości robót rozbiórkowych polega na sprawdzeniu ich zgodności z:</w:t>
      </w:r>
    </w:p>
    <w:p w14:paraId="2DAA4246" w14:textId="77777777" w:rsidR="009463D7" w:rsidRPr="004E1A81" w:rsidRDefault="009463D7" w:rsidP="003A74B6">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Dokumentacją Projektową w zakresie kompletności wykonywanych robót,</w:t>
      </w:r>
    </w:p>
    <w:p w14:paraId="77BD55B0" w14:textId="6517E670" w:rsidR="009463D7" w:rsidRDefault="009463D7" w:rsidP="003A74B6">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wymaganiami podanymi w pkt 5 niniejsz</w:t>
      </w:r>
      <w:r w:rsidR="00A05DFA" w:rsidRPr="004E1A81">
        <w:rPr>
          <w:rFonts w:ascii="Times New Roman" w:hAnsi="Times New Roman"/>
          <w:sz w:val="22"/>
          <w:szCs w:val="22"/>
        </w:rPr>
        <w:t>ych</w:t>
      </w:r>
      <w:r w:rsidRPr="004E1A81">
        <w:rPr>
          <w:rFonts w:ascii="Times New Roman" w:hAnsi="Times New Roman"/>
          <w:sz w:val="22"/>
          <w:szCs w:val="22"/>
        </w:rPr>
        <w:t xml:space="preserve"> </w:t>
      </w:r>
      <w:r w:rsidR="007326CA">
        <w:rPr>
          <w:rFonts w:ascii="Times New Roman" w:hAnsi="Times New Roman"/>
          <w:sz w:val="22"/>
          <w:szCs w:val="22"/>
        </w:rPr>
        <w:t>STWiORB</w:t>
      </w:r>
      <w:r w:rsidRPr="004E1A81">
        <w:rPr>
          <w:rFonts w:ascii="Times New Roman" w:hAnsi="Times New Roman"/>
          <w:sz w:val="22"/>
          <w:szCs w:val="22"/>
        </w:rPr>
        <w:t>.</w:t>
      </w:r>
    </w:p>
    <w:p w14:paraId="60F04B59" w14:textId="22B1D915" w:rsidR="00B056D5" w:rsidRDefault="00B056D5" w:rsidP="00B056D5">
      <w:pPr>
        <w:pStyle w:val="Styl1"/>
        <w:tabs>
          <w:tab w:val="left" w:pos="567"/>
        </w:tabs>
        <w:ind w:left="340"/>
        <w:rPr>
          <w:rFonts w:ascii="Times New Roman" w:hAnsi="Times New Roman"/>
          <w:sz w:val="22"/>
          <w:szCs w:val="22"/>
        </w:rPr>
      </w:pPr>
    </w:p>
    <w:p w14:paraId="1BE1B753" w14:textId="3D42A393" w:rsidR="00315A39" w:rsidRDefault="00315A39" w:rsidP="00B056D5">
      <w:pPr>
        <w:pStyle w:val="Styl1"/>
        <w:tabs>
          <w:tab w:val="left" w:pos="567"/>
        </w:tabs>
        <w:ind w:left="340"/>
        <w:rPr>
          <w:rFonts w:ascii="Times New Roman" w:hAnsi="Times New Roman"/>
          <w:sz w:val="22"/>
          <w:szCs w:val="22"/>
        </w:rPr>
      </w:pPr>
    </w:p>
    <w:p w14:paraId="408A0FA0" w14:textId="0B864312" w:rsidR="00315A39" w:rsidRDefault="00315A39" w:rsidP="00B056D5">
      <w:pPr>
        <w:pStyle w:val="Styl1"/>
        <w:tabs>
          <w:tab w:val="left" w:pos="567"/>
        </w:tabs>
        <w:ind w:left="340"/>
        <w:rPr>
          <w:rFonts w:ascii="Times New Roman" w:hAnsi="Times New Roman"/>
          <w:sz w:val="22"/>
          <w:szCs w:val="22"/>
        </w:rPr>
      </w:pPr>
    </w:p>
    <w:p w14:paraId="38C7CA21" w14:textId="77777777" w:rsidR="00315A39" w:rsidRPr="004E1A81" w:rsidRDefault="00315A39" w:rsidP="00B056D5">
      <w:pPr>
        <w:pStyle w:val="Styl1"/>
        <w:tabs>
          <w:tab w:val="left" w:pos="567"/>
        </w:tabs>
        <w:ind w:left="340"/>
        <w:rPr>
          <w:rFonts w:ascii="Times New Roman" w:hAnsi="Times New Roman"/>
          <w:sz w:val="22"/>
          <w:szCs w:val="22"/>
        </w:rPr>
      </w:pPr>
    </w:p>
    <w:p w14:paraId="042EB4AD"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7. OBMIAR ROBÓT</w:t>
      </w:r>
    </w:p>
    <w:p w14:paraId="0ED615C9" w14:textId="77777777" w:rsidR="009463D7" w:rsidRPr="004E1A81" w:rsidRDefault="009463D7" w:rsidP="003A74B6">
      <w:pPr>
        <w:pStyle w:val="Styl1"/>
        <w:tabs>
          <w:tab w:val="left" w:pos="567"/>
        </w:tabs>
        <w:rPr>
          <w:rFonts w:ascii="Times New Roman" w:hAnsi="Times New Roman"/>
          <w:sz w:val="22"/>
          <w:szCs w:val="22"/>
        </w:rPr>
      </w:pPr>
    </w:p>
    <w:p w14:paraId="460E77B1"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7.1. Ogólne zasady obmiaru robót</w:t>
      </w:r>
    </w:p>
    <w:p w14:paraId="34129991" w14:textId="5414AAEC"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zasady obmiaru robót podano w </w:t>
      </w:r>
      <w:r w:rsidR="007326CA">
        <w:rPr>
          <w:rFonts w:ascii="Times New Roman" w:hAnsi="Times New Roman"/>
          <w:sz w:val="22"/>
          <w:szCs w:val="22"/>
        </w:rPr>
        <w:t>STWiORB</w:t>
      </w:r>
      <w:r w:rsidRPr="004E1A81">
        <w:rPr>
          <w:rFonts w:ascii="Times New Roman" w:hAnsi="Times New Roman"/>
          <w:sz w:val="22"/>
          <w:szCs w:val="22"/>
        </w:rPr>
        <w:t xml:space="preserve"> </w:t>
      </w:r>
      <w:r w:rsidR="009A115A">
        <w:rPr>
          <w:rFonts w:ascii="Times New Roman" w:hAnsi="Times New Roman"/>
          <w:sz w:val="22"/>
          <w:szCs w:val="22"/>
        </w:rPr>
        <w:t>DM.</w:t>
      </w:r>
      <w:r w:rsidRPr="004E1A81">
        <w:rPr>
          <w:rFonts w:ascii="Times New Roman" w:hAnsi="Times New Roman"/>
          <w:sz w:val="22"/>
          <w:szCs w:val="22"/>
        </w:rPr>
        <w:t>M.00.00.00. pkt 7 „Wymagania ogólne”.</w:t>
      </w:r>
    </w:p>
    <w:p w14:paraId="489A2877" w14:textId="77777777" w:rsidR="009463D7" w:rsidRPr="004E1A81" w:rsidRDefault="009463D7" w:rsidP="003A74B6">
      <w:pPr>
        <w:pStyle w:val="Styl1"/>
        <w:tabs>
          <w:tab w:val="left" w:pos="567"/>
        </w:tabs>
        <w:rPr>
          <w:rFonts w:ascii="Times New Roman" w:hAnsi="Times New Roman"/>
          <w:sz w:val="22"/>
          <w:szCs w:val="22"/>
        </w:rPr>
      </w:pPr>
    </w:p>
    <w:p w14:paraId="5D0F406F"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7.2. Jednostka obmiarowa</w:t>
      </w:r>
    </w:p>
    <w:p w14:paraId="2D27CF0C" w14:textId="77777777"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Jednostką obmiarową jest:</w:t>
      </w:r>
    </w:p>
    <w:p w14:paraId="6298884C" w14:textId="77777777" w:rsidR="009463D7" w:rsidRPr="004E1A81" w:rsidRDefault="009463D7" w:rsidP="00CB7DA4">
      <w:pPr>
        <w:pStyle w:val="Styl1"/>
        <w:numPr>
          <w:ilvl w:val="0"/>
          <w:numId w:val="10"/>
        </w:numPr>
        <w:tabs>
          <w:tab w:val="num" w:pos="360"/>
          <w:tab w:val="left" w:pos="567"/>
        </w:tabs>
        <w:ind w:left="360"/>
        <w:rPr>
          <w:rFonts w:ascii="Times New Roman" w:hAnsi="Times New Roman"/>
          <w:sz w:val="22"/>
          <w:szCs w:val="22"/>
        </w:rPr>
      </w:pPr>
      <w:r w:rsidRPr="004E1A81">
        <w:rPr>
          <w:rFonts w:ascii="Times New Roman" w:hAnsi="Times New Roman"/>
          <w:sz w:val="22"/>
          <w:szCs w:val="22"/>
        </w:rPr>
        <w:t>1 m</w:t>
      </w:r>
      <w:r w:rsidRPr="004E1A81">
        <w:rPr>
          <w:rFonts w:ascii="Times New Roman" w:hAnsi="Times New Roman"/>
          <w:sz w:val="22"/>
          <w:szCs w:val="22"/>
          <w:vertAlign w:val="superscript"/>
        </w:rPr>
        <w:t xml:space="preserve">2 </w:t>
      </w:r>
      <w:r w:rsidRPr="004E1A81">
        <w:rPr>
          <w:rFonts w:ascii="Times New Roman" w:hAnsi="Times New Roman"/>
          <w:sz w:val="22"/>
          <w:szCs w:val="22"/>
        </w:rPr>
        <w:t xml:space="preserve">(metr kwadratowy) dla rozebranych nawierzchni i podbudów, </w:t>
      </w:r>
    </w:p>
    <w:p w14:paraId="10B1AB99" w14:textId="78749DC0" w:rsidR="009463D7" w:rsidRPr="004E1A81" w:rsidRDefault="009463D7" w:rsidP="00CB7DA4">
      <w:pPr>
        <w:pStyle w:val="Styl1"/>
        <w:numPr>
          <w:ilvl w:val="0"/>
          <w:numId w:val="10"/>
        </w:numPr>
        <w:tabs>
          <w:tab w:val="num" w:pos="360"/>
          <w:tab w:val="left" w:pos="567"/>
        </w:tabs>
        <w:ind w:left="360"/>
        <w:rPr>
          <w:rFonts w:ascii="Times New Roman" w:hAnsi="Times New Roman"/>
          <w:sz w:val="22"/>
          <w:szCs w:val="22"/>
        </w:rPr>
      </w:pPr>
      <w:r w:rsidRPr="004E1A81">
        <w:rPr>
          <w:rFonts w:ascii="Times New Roman" w:hAnsi="Times New Roman"/>
          <w:sz w:val="22"/>
          <w:szCs w:val="22"/>
        </w:rPr>
        <w:t>1 m</w:t>
      </w:r>
      <w:r w:rsidRPr="004E1A81">
        <w:rPr>
          <w:rFonts w:ascii="Times New Roman" w:hAnsi="Times New Roman"/>
          <w:sz w:val="22"/>
          <w:szCs w:val="22"/>
          <w:vertAlign w:val="superscript"/>
        </w:rPr>
        <w:t>3</w:t>
      </w:r>
      <w:r w:rsidRPr="004E1A81">
        <w:rPr>
          <w:rFonts w:ascii="Times New Roman" w:hAnsi="Times New Roman"/>
          <w:sz w:val="22"/>
          <w:szCs w:val="22"/>
        </w:rPr>
        <w:t xml:space="preserve"> (metr sześcienny) dla obcięcia krawędzi (rozebrania) nawierzchni jezdni na styku istniejącej </w:t>
      </w:r>
      <w:r w:rsidRPr="004E1A81">
        <w:rPr>
          <w:rFonts w:ascii="Times New Roman" w:hAnsi="Times New Roman"/>
          <w:sz w:val="22"/>
          <w:szCs w:val="22"/>
        </w:rPr>
        <w:br/>
        <w:t xml:space="preserve">i projektowanej, </w:t>
      </w:r>
      <w:r w:rsidR="00793A09">
        <w:rPr>
          <w:rFonts w:ascii="Times New Roman" w:hAnsi="Times New Roman"/>
          <w:sz w:val="22"/>
          <w:szCs w:val="22"/>
        </w:rPr>
        <w:t>konstrukcji betonowych i żelbetowych</w:t>
      </w:r>
    </w:p>
    <w:p w14:paraId="0B10B3D9" w14:textId="77777777" w:rsidR="009463D7" w:rsidRPr="004E1A81" w:rsidRDefault="009463D7" w:rsidP="00CB7DA4">
      <w:pPr>
        <w:pStyle w:val="Styl1"/>
        <w:numPr>
          <w:ilvl w:val="0"/>
          <w:numId w:val="10"/>
        </w:numPr>
        <w:tabs>
          <w:tab w:val="num" w:pos="360"/>
          <w:tab w:val="left" w:pos="567"/>
        </w:tabs>
        <w:ind w:left="360"/>
        <w:rPr>
          <w:rFonts w:ascii="Times New Roman" w:hAnsi="Times New Roman"/>
          <w:sz w:val="22"/>
          <w:szCs w:val="22"/>
        </w:rPr>
      </w:pPr>
      <w:r w:rsidRPr="004E1A81">
        <w:rPr>
          <w:rFonts w:ascii="Times New Roman" w:hAnsi="Times New Roman"/>
          <w:sz w:val="22"/>
          <w:szCs w:val="22"/>
        </w:rPr>
        <w:t xml:space="preserve">1 m (metr) dla zdemontowanych ogrodzeń, krawężników, obrzeży betonowych, przepustów </w:t>
      </w:r>
      <w:r w:rsidRPr="004E1A81">
        <w:rPr>
          <w:rFonts w:ascii="Times New Roman" w:hAnsi="Times New Roman"/>
          <w:sz w:val="22"/>
          <w:szCs w:val="22"/>
        </w:rPr>
        <w:br/>
        <w:t>z murkami czołowymi oraz prefabrykowanych elementów ścieku betonowego</w:t>
      </w:r>
    </w:p>
    <w:p w14:paraId="1AD04634" w14:textId="77777777" w:rsidR="009463D7" w:rsidRPr="004E1A81" w:rsidRDefault="009463D7" w:rsidP="00CB7DA4">
      <w:pPr>
        <w:pStyle w:val="Styl1"/>
        <w:numPr>
          <w:ilvl w:val="0"/>
          <w:numId w:val="10"/>
        </w:numPr>
        <w:tabs>
          <w:tab w:val="num" w:pos="360"/>
          <w:tab w:val="left" w:pos="567"/>
        </w:tabs>
        <w:ind w:left="360"/>
        <w:rPr>
          <w:rFonts w:ascii="Times New Roman" w:hAnsi="Times New Roman"/>
          <w:b/>
          <w:bCs/>
          <w:sz w:val="22"/>
          <w:szCs w:val="22"/>
        </w:rPr>
      </w:pPr>
      <w:r w:rsidRPr="004E1A81">
        <w:rPr>
          <w:rFonts w:ascii="Times New Roman" w:hAnsi="Times New Roman"/>
          <w:sz w:val="22"/>
          <w:szCs w:val="22"/>
        </w:rPr>
        <w:t xml:space="preserve">1szt. (sztuka)  dla zdemontowania znaków drogowych, bram i furtek. </w:t>
      </w:r>
    </w:p>
    <w:p w14:paraId="4321FF79" w14:textId="77777777" w:rsidR="009463D7" w:rsidRPr="004E1A81" w:rsidRDefault="009463D7" w:rsidP="003A74B6">
      <w:pPr>
        <w:pStyle w:val="Styl1"/>
        <w:tabs>
          <w:tab w:val="left" w:pos="567"/>
        </w:tabs>
        <w:rPr>
          <w:rFonts w:ascii="Times New Roman" w:hAnsi="Times New Roman"/>
          <w:b/>
          <w:bCs/>
          <w:sz w:val="22"/>
          <w:szCs w:val="22"/>
        </w:rPr>
      </w:pPr>
    </w:p>
    <w:p w14:paraId="0A52A2D9"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8. ODBIÓR ROBÓT</w:t>
      </w:r>
    </w:p>
    <w:p w14:paraId="1F3E02CD" w14:textId="77777777" w:rsidR="009463D7" w:rsidRPr="004E1A81" w:rsidRDefault="009463D7" w:rsidP="003A74B6">
      <w:pPr>
        <w:pStyle w:val="Styl1"/>
        <w:tabs>
          <w:tab w:val="left" w:pos="567"/>
        </w:tabs>
        <w:rPr>
          <w:rFonts w:ascii="Times New Roman" w:hAnsi="Times New Roman"/>
          <w:sz w:val="22"/>
          <w:szCs w:val="22"/>
        </w:rPr>
      </w:pPr>
    </w:p>
    <w:p w14:paraId="28FE2D25"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8.1. Ogólne zasady odbioru robót</w:t>
      </w:r>
    </w:p>
    <w:p w14:paraId="3A16A089" w14:textId="43A85EBE"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zasady odbioru robót podano w </w:t>
      </w:r>
      <w:r w:rsidR="007326CA">
        <w:rPr>
          <w:rFonts w:ascii="Times New Roman" w:hAnsi="Times New Roman"/>
          <w:sz w:val="22"/>
          <w:szCs w:val="22"/>
        </w:rPr>
        <w:t>STWiORB</w:t>
      </w:r>
      <w:r w:rsidRPr="004E1A81">
        <w:rPr>
          <w:rFonts w:ascii="Times New Roman" w:hAnsi="Times New Roman"/>
          <w:sz w:val="22"/>
          <w:szCs w:val="22"/>
        </w:rPr>
        <w:t xml:space="preserve"> </w:t>
      </w:r>
      <w:r w:rsidR="009A115A">
        <w:rPr>
          <w:rFonts w:ascii="Times New Roman" w:hAnsi="Times New Roman"/>
          <w:sz w:val="22"/>
          <w:szCs w:val="22"/>
        </w:rPr>
        <w:t>DM.</w:t>
      </w:r>
      <w:r w:rsidRPr="004E1A81">
        <w:rPr>
          <w:rFonts w:ascii="Times New Roman" w:hAnsi="Times New Roman"/>
          <w:sz w:val="22"/>
          <w:szCs w:val="22"/>
        </w:rPr>
        <w:t>M.00.00.00. pkt 8 „Wymagania ogólne”.</w:t>
      </w:r>
    </w:p>
    <w:p w14:paraId="1119752C" w14:textId="77777777" w:rsidR="009463D7" w:rsidRPr="004E1A81" w:rsidRDefault="009463D7" w:rsidP="003A74B6">
      <w:pPr>
        <w:pStyle w:val="Styl1"/>
        <w:tabs>
          <w:tab w:val="left" w:pos="567"/>
        </w:tabs>
        <w:rPr>
          <w:rFonts w:ascii="Times New Roman" w:hAnsi="Times New Roman"/>
          <w:sz w:val="22"/>
          <w:szCs w:val="22"/>
        </w:rPr>
      </w:pPr>
    </w:p>
    <w:p w14:paraId="18B0E4D1"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8.2. Odbiór robót zanikających i ulegających zakryciu</w:t>
      </w:r>
    </w:p>
    <w:p w14:paraId="5546D282" w14:textId="77777777"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Nie występują.</w:t>
      </w:r>
    </w:p>
    <w:p w14:paraId="1906A1FE" w14:textId="77777777" w:rsidR="009463D7" w:rsidRPr="004E1A81" w:rsidRDefault="009463D7" w:rsidP="003A74B6">
      <w:pPr>
        <w:pStyle w:val="Styl1"/>
        <w:tabs>
          <w:tab w:val="left" w:pos="567"/>
        </w:tabs>
        <w:rPr>
          <w:rFonts w:ascii="Times New Roman" w:hAnsi="Times New Roman"/>
          <w:sz w:val="22"/>
          <w:szCs w:val="22"/>
        </w:rPr>
      </w:pPr>
    </w:p>
    <w:p w14:paraId="2E813BCE"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9. PODSTAWA PŁATNOŚCI</w:t>
      </w:r>
    </w:p>
    <w:p w14:paraId="2EE01FF5" w14:textId="77777777" w:rsidR="009463D7" w:rsidRPr="004E1A81" w:rsidRDefault="009463D7" w:rsidP="003A74B6">
      <w:pPr>
        <w:pStyle w:val="Styl1"/>
        <w:tabs>
          <w:tab w:val="left" w:pos="567"/>
        </w:tabs>
        <w:rPr>
          <w:rFonts w:ascii="Times New Roman" w:hAnsi="Times New Roman"/>
          <w:b/>
          <w:bCs/>
          <w:sz w:val="22"/>
          <w:szCs w:val="22"/>
        </w:rPr>
      </w:pPr>
    </w:p>
    <w:p w14:paraId="6736D6D7"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9.1. Ogólne ustalenia dotyczące podstawy płatności</w:t>
      </w:r>
    </w:p>
    <w:p w14:paraId="3DDCD1F8" w14:textId="28119DAF"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ustalenia dotyczące podstawy płatności podano w </w:t>
      </w:r>
      <w:r w:rsidR="007326CA">
        <w:rPr>
          <w:rFonts w:ascii="Times New Roman" w:hAnsi="Times New Roman"/>
          <w:sz w:val="22"/>
          <w:szCs w:val="22"/>
        </w:rPr>
        <w:t>STWiORB</w:t>
      </w:r>
      <w:r w:rsidRPr="004E1A81">
        <w:rPr>
          <w:rFonts w:ascii="Times New Roman" w:hAnsi="Times New Roman"/>
          <w:sz w:val="22"/>
          <w:szCs w:val="22"/>
        </w:rPr>
        <w:t xml:space="preserve"> </w:t>
      </w:r>
      <w:r w:rsidR="009A115A">
        <w:rPr>
          <w:rFonts w:ascii="Times New Roman" w:hAnsi="Times New Roman"/>
          <w:sz w:val="22"/>
          <w:szCs w:val="22"/>
        </w:rPr>
        <w:t>DM.</w:t>
      </w:r>
      <w:r w:rsidRPr="004E1A81">
        <w:rPr>
          <w:rFonts w:ascii="Times New Roman" w:hAnsi="Times New Roman"/>
          <w:sz w:val="22"/>
          <w:szCs w:val="22"/>
        </w:rPr>
        <w:t>M.00.00.00. pkt 9 „Wymagania ogólne”.</w:t>
      </w:r>
    </w:p>
    <w:p w14:paraId="5B6FE518" w14:textId="77777777" w:rsidR="009463D7" w:rsidRPr="004E1A81" w:rsidRDefault="009463D7" w:rsidP="003A74B6">
      <w:pPr>
        <w:pStyle w:val="Styl1"/>
        <w:tabs>
          <w:tab w:val="left" w:pos="567"/>
        </w:tabs>
        <w:rPr>
          <w:rFonts w:ascii="Times New Roman" w:hAnsi="Times New Roman"/>
          <w:sz w:val="22"/>
          <w:szCs w:val="22"/>
        </w:rPr>
      </w:pPr>
    </w:p>
    <w:p w14:paraId="6EB4A6ED" w14:textId="45F186C9"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 xml:space="preserve">9.2. </w:t>
      </w:r>
      <w:r w:rsidR="000F7312" w:rsidRPr="00EB467A">
        <w:rPr>
          <w:rFonts w:ascii="Times New Roman" w:hAnsi="Times New Roman"/>
          <w:b/>
          <w:sz w:val="22"/>
          <w:szCs w:val="22"/>
        </w:rPr>
        <w:t>Cena ryczałtowa obejmuje:</w:t>
      </w:r>
    </w:p>
    <w:p w14:paraId="2374D0CE" w14:textId="77777777" w:rsidR="009463D7" w:rsidRPr="004E1A81" w:rsidRDefault="009463D7" w:rsidP="003A74B6">
      <w:pPr>
        <w:pStyle w:val="Styl1"/>
        <w:tabs>
          <w:tab w:val="left" w:pos="567"/>
        </w:tabs>
        <w:rPr>
          <w:rFonts w:ascii="Times New Roman" w:hAnsi="Times New Roman"/>
          <w:bCs/>
          <w:sz w:val="22"/>
          <w:szCs w:val="22"/>
        </w:rPr>
      </w:pPr>
      <w:r w:rsidRPr="004E1A81">
        <w:rPr>
          <w:rFonts w:ascii="Times New Roman" w:hAnsi="Times New Roman"/>
          <w:bCs/>
          <w:sz w:val="22"/>
          <w:szCs w:val="22"/>
        </w:rPr>
        <w:t xml:space="preserve">Ceny winny obejmować pozyskanie, utrzymanie i likwidację składowisk, koszt utylizacji zgodnie </w:t>
      </w:r>
      <w:r w:rsidRPr="004E1A81">
        <w:rPr>
          <w:rFonts w:ascii="Times New Roman" w:hAnsi="Times New Roman"/>
          <w:bCs/>
          <w:sz w:val="22"/>
          <w:szCs w:val="22"/>
        </w:rPr>
        <w:br/>
        <w:t>z prawem ochrony środowiska o ile materiały nie będą nadawały się do ponownego wbudowania oraz koszty zastosowania materiałów i sprzętu pomocniczego koniecznych do prawidłowego wykonania robót zgodnie z przyjętą technologią wykonania.</w:t>
      </w:r>
    </w:p>
    <w:p w14:paraId="537B284E" w14:textId="77777777" w:rsidR="009463D7" w:rsidRPr="004E1A81" w:rsidRDefault="009463D7" w:rsidP="003A74B6">
      <w:pPr>
        <w:pStyle w:val="Styl1"/>
        <w:tabs>
          <w:tab w:val="left" w:pos="567"/>
        </w:tabs>
        <w:rPr>
          <w:rFonts w:ascii="Times New Roman" w:hAnsi="Times New Roman"/>
          <w:bCs/>
          <w:sz w:val="22"/>
          <w:szCs w:val="22"/>
        </w:rPr>
      </w:pPr>
    </w:p>
    <w:p w14:paraId="36C61E64" w14:textId="0E52814C" w:rsidR="009463D7" w:rsidRPr="004E1A81" w:rsidRDefault="009463D7" w:rsidP="003A74B6">
      <w:pPr>
        <w:pStyle w:val="Styl1"/>
        <w:tabs>
          <w:tab w:val="left" w:pos="567"/>
        </w:tabs>
        <w:rPr>
          <w:rFonts w:ascii="Times New Roman" w:hAnsi="Times New Roman"/>
          <w:bCs/>
          <w:sz w:val="22"/>
          <w:szCs w:val="22"/>
        </w:rPr>
      </w:pPr>
      <w:r w:rsidRPr="004E1A81">
        <w:rPr>
          <w:rFonts w:ascii="Times New Roman" w:hAnsi="Times New Roman"/>
          <w:bCs/>
          <w:sz w:val="22"/>
          <w:szCs w:val="22"/>
        </w:rPr>
        <w:t xml:space="preserve">W cenie </w:t>
      </w:r>
      <w:r w:rsidR="000F7312" w:rsidRPr="004E1A81">
        <w:rPr>
          <w:rFonts w:ascii="Times New Roman" w:hAnsi="Times New Roman"/>
          <w:bCs/>
          <w:sz w:val="22"/>
          <w:szCs w:val="22"/>
        </w:rPr>
        <w:t>ryczałtowej</w:t>
      </w:r>
      <w:r w:rsidRPr="004E1A81">
        <w:rPr>
          <w:rFonts w:ascii="Times New Roman" w:hAnsi="Times New Roman"/>
          <w:bCs/>
          <w:sz w:val="22"/>
          <w:szCs w:val="22"/>
        </w:rPr>
        <w:t xml:space="preserve"> należy uwzględnić wartość materiałów pochodzących z rozbiórki, które przechodzą na własność Wykonawcy.</w:t>
      </w:r>
    </w:p>
    <w:p w14:paraId="6988A4F0" w14:textId="77777777" w:rsidR="009463D7" w:rsidRPr="004E1A81" w:rsidRDefault="009463D7" w:rsidP="003A74B6">
      <w:pPr>
        <w:pStyle w:val="Styl1"/>
        <w:tabs>
          <w:tab w:val="left" w:pos="567"/>
        </w:tabs>
        <w:rPr>
          <w:rFonts w:ascii="Times New Roman" w:hAnsi="Times New Roman"/>
          <w:sz w:val="22"/>
          <w:szCs w:val="22"/>
        </w:rPr>
      </w:pPr>
    </w:p>
    <w:p w14:paraId="3A2C7762" w14:textId="0E36F5D0"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Cena </w:t>
      </w:r>
      <w:r w:rsidR="004E1A81" w:rsidRPr="004E1A81">
        <w:rPr>
          <w:rFonts w:ascii="Times New Roman" w:hAnsi="Times New Roman"/>
          <w:sz w:val="22"/>
          <w:szCs w:val="22"/>
        </w:rPr>
        <w:t xml:space="preserve">ryczałtowa  </w:t>
      </w:r>
      <w:r w:rsidRPr="004E1A81">
        <w:rPr>
          <w:rFonts w:ascii="Times New Roman" w:hAnsi="Times New Roman"/>
          <w:sz w:val="22"/>
          <w:szCs w:val="22"/>
        </w:rPr>
        <w:t>robót rozbiórkowych 1 m</w:t>
      </w:r>
      <w:r w:rsidRPr="004E1A81">
        <w:rPr>
          <w:rFonts w:ascii="Times New Roman" w:hAnsi="Times New Roman"/>
          <w:sz w:val="22"/>
          <w:szCs w:val="22"/>
          <w:vertAlign w:val="superscript"/>
        </w:rPr>
        <w:t>2</w:t>
      </w:r>
      <w:r w:rsidRPr="004E1A81">
        <w:rPr>
          <w:rFonts w:ascii="Times New Roman" w:hAnsi="Times New Roman"/>
          <w:sz w:val="22"/>
          <w:szCs w:val="22"/>
        </w:rPr>
        <w:t xml:space="preserve"> podbudów i nawierzchni obejmuje oprócz kosztów wyżej wymienionych:</w:t>
      </w:r>
    </w:p>
    <w:p w14:paraId="56ECCF87"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roboty przygotowawcze,</w:t>
      </w:r>
    </w:p>
    <w:p w14:paraId="55E26195" w14:textId="2CFADB2C" w:rsidR="009463D7" w:rsidRPr="004E1A81" w:rsidRDefault="009463D7" w:rsidP="003A74B6">
      <w:pPr>
        <w:pStyle w:val="Styl1"/>
        <w:tabs>
          <w:tab w:val="num" w:pos="360"/>
          <w:tab w:val="left" w:pos="567"/>
        </w:tabs>
        <w:ind w:left="340" w:hanging="340"/>
        <w:rPr>
          <w:rFonts w:ascii="Times New Roman" w:hAnsi="Times New Roman"/>
          <w:sz w:val="22"/>
          <w:szCs w:val="22"/>
        </w:rPr>
      </w:pPr>
      <w:r w:rsidRPr="004E1A81">
        <w:rPr>
          <w:rFonts w:ascii="Times New Roman" w:hAnsi="Times New Roman"/>
          <w:sz w:val="22"/>
          <w:szCs w:val="22"/>
        </w:rPr>
        <w:t>-</w:t>
      </w:r>
      <w:r w:rsidR="00DA13F2">
        <w:rPr>
          <w:rFonts w:ascii="Times New Roman" w:hAnsi="Times New Roman"/>
          <w:sz w:val="22"/>
          <w:szCs w:val="22"/>
        </w:rPr>
        <w:tab/>
      </w:r>
      <w:r w:rsidRPr="004E1A81">
        <w:rPr>
          <w:rFonts w:ascii="Times New Roman" w:hAnsi="Times New Roman"/>
          <w:sz w:val="22"/>
          <w:szCs w:val="22"/>
        </w:rPr>
        <w:t>koszt zapewnienia niezbędnych czynników produkcji</w:t>
      </w:r>
    </w:p>
    <w:p w14:paraId="68C66E6A"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wytyczenie, oznakowanie robót i prace obmiarowe,</w:t>
      </w:r>
    </w:p>
    <w:p w14:paraId="1F86B7D2"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zapewnienie bezpieczeństwa prowadzonych robót,</w:t>
      </w:r>
    </w:p>
    <w:p w14:paraId="0E46A891"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rozbiórkę konstrukcji nawierzchni, podbudowy,</w:t>
      </w:r>
    </w:p>
    <w:p w14:paraId="47BD7BC5"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transport na miejsce składowania Wykonawcy (kruszywo z podbudowy) i Zamawiającego (destrukt) wraz z załadunkiem i wyładunkiem,</w:t>
      </w:r>
    </w:p>
    <w:p w14:paraId="4B421E24"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segregacja na składowisku materiałów do późniejszego wykorzystania przy budowie,</w:t>
      </w:r>
    </w:p>
    <w:p w14:paraId="428B224B"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 xml:space="preserve">transport nieprzydatnych materiałów na składowisko odpadów wraz z załadunkiem </w:t>
      </w:r>
      <w:r w:rsidRPr="004E1A81">
        <w:rPr>
          <w:rFonts w:ascii="Times New Roman" w:hAnsi="Times New Roman"/>
          <w:sz w:val="22"/>
          <w:szCs w:val="22"/>
        </w:rPr>
        <w:br/>
        <w:t>i wyładunkiem,</w:t>
      </w:r>
    </w:p>
    <w:p w14:paraId="6EAF8191"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koszty składowania nieprzydatnych materiałów na składowisku odpadów,</w:t>
      </w:r>
    </w:p>
    <w:p w14:paraId="5E0A8E36"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uporządkowanie terenu po wykonanych rozbiórkach,</w:t>
      </w:r>
    </w:p>
    <w:p w14:paraId="55FE953E" w14:textId="4593E7A1"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bCs/>
          <w:sz w:val="22"/>
          <w:szCs w:val="22"/>
        </w:rPr>
        <w:lastRenderedPageBreak/>
        <w:t xml:space="preserve">inne roboty składające się na kompletne wykonanie zakresu robót przewidzianego w </w:t>
      </w:r>
      <w:r w:rsidR="007326CA">
        <w:rPr>
          <w:rFonts w:ascii="Times New Roman" w:hAnsi="Times New Roman"/>
          <w:bCs/>
          <w:sz w:val="22"/>
          <w:szCs w:val="22"/>
        </w:rPr>
        <w:t>STWiORB</w:t>
      </w:r>
      <w:r w:rsidRPr="004E1A81">
        <w:rPr>
          <w:rFonts w:ascii="Times New Roman" w:hAnsi="Times New Roman"/>
          <w:sz w:val="22"/>
          <w:szCs w:val="22"/>
        </w:rPr>
        <w:t>.</w:t>
      </w:r>
    </w:p>
    <w:p w14:paraId="22B04D62" w14:textId="77777777" w:rsidR="009463D7" w:rsidRPr="004E1A81" w:rsidRDefault="009463D7" w:rsidP="003A74B6">
      <w:pPr>
        <w:pStyle w:val="Styl1"/>
        <w:tabs>
          <w:tab w:val="left" w:pos="567"/>
        </w:tabs>
        <w:rPr>
          <w:rFonts w:ascii="Times New Roman" w:hAnsi="Times New Roman"/>
          <w:b/>
          <w:bCs/>
          <w:sz w:val="22"/>
          <w:szCs w:val="22"/>
        </w:rPr>
      </w:pPr>
    </w:p>
    <w:p w14:paraId="6095649E" w14:textId="6D80DEB0" w:rsidR="009463D7" w:rsidRPr="004E1A81" w:rsidRDefault="009463D7" w:rsidP="003A74B6">
      <w:pPr>
        <w:pStyle w:val="Styl1"/>
        <w:tabs>
          <w:tab w:val="left" w:pos="567"/>
        </w:tabs>
        <w:rPr>
          <w:rFonts w:ascii="Times New Roman" w:hAnsi="Times New Roman"/>
          <w:bCs/>
          <w:sz w:val="22"/>
          <w:szCs w:val="22"/>
        </w:rPr>
      </w:pPr>
      <w:r w:rsidRPr="004E1A81">
        <w:rPr>
          <w:rFonts w:ascii="Times New Roman" w:hAnsi="Times New Roman"/>
          <w:bCs/>
          <w:sz w:val="22"/>
          <w:szCs w:val="22"/>
        </w:rPr>
        <w:t xml:space="preserve">Cena </w:t>
      </w:r>
      <w:r w:rsidR="004E1A81" w:rsidRPr="004E1A81">
        <w:rPr>
          <w:rFonts w:ascii="Times New Roman" w:hAnsi="Times New Roman"/>
          <w:sz w:val="22"/>
          <w:szCs w:val="22"/>
        </w:rPr>
        <w:t xml:space="preserve">ryczałtowa </w:t>
      </w:r>
      <w:r w:rsidRPr="004E1A81">
        <w:rPr>
          <w:rFonts w:ascii="Times New Roman" w:hAnsi="Times New Roman"/>
          <w:sz w:val="22"/>
          <w:szCs w:val="22"/>
        </w:rPr>
        <w:t xml:space="preserve">robót rozbiórkowych </w:t>
      </w:r>
      <w:r w:rsidRPr="004E1A81">
        <w:rPr>
          <w:rFonts w:ascii="Times New Roman" w:hAnsi="Times New Roman"/>
          <w:bCs/>
          <w:sz w:val="22"/>
          <w:szCs w:val="22"/>
        </w:rPr>
        <w:t>1 m</w:t>
      </w:r>
      <w:r w:rsidRPr="004E1A81">
        <w:rPr>
          <w:rFonts w:ascii="Times New Roman" w:hAnsi="Times New Roman"/>
          <w:bCs/>
          <w:sz w:val="22"/>
          <w:szCs w:val="22"/>
          <w:vertAlign w:val="superscript"/>
        </w:rPr>
        <w:t>3</w:t>
      </w:r>
      <w:r w:rsidRPr="004E1A81">
        <w:rPr>
          <w:rFonts w:ascii="Times New Roman" w:hAnsi="Times New Roman"/>
          <w:bCs/>
          <w:sz w:val="22"/>
          <w:szCs w:val="22"/>
        </w:rPr>
        <w:t xml:space="preserve"> obcięcia krawędzi nawierzchni jezdni obejmuje </w:t>
      </w:r>
      <w:r w:rsidRPr="004E1A81">
        <w:rPr>
          <w:rFonts w:ascii="Times New Roman" w:hAnsi="Times New Roman"/>
          <w:sz w:val="22"/>
          <w:szCs w:val="22"/>
        </w:rPr>
        <w:t>oprócz kosztów wyżej wymienionych</w:t>
      </w:r>
      <w:r w:rsidRPr="004E1A81">
        <w:rPr>
          <w:rFonts w:ascii="Times New Roman" w:hAnsi="Times New Roman"/>
          <w:bCs/>
          <w:sz w:val="22"/>
          <w:szCs w:val="22"/>
        </w:rPr>
        <w:t>:</w:t>
      </w:r>
    </w:p>
    <w:p w14:paraId="5E41EE31" w14:textId="77777777" w:rsidR="009463D7" w:rsidRPr="004E1A81" w:rsidRDefault="009463D7" w:rsidP="00CB7DA4">
      <w:pPr>
        <w:pStyle w:val="Styl1"/>
        <w:numPr>
          <w:ilvl w:val="0"/>
          <w:numId w:val="12"/>
        </w:numPr>
        <w:tabs>
          <w:tab w:val="left" w:pos="567"/>
        </w:tabs>
        <w:rPr>
          <w:rFonts w:ascii="Times New Roman" w:hAnsi="Times New Roman"/>
          <w:sz w:val="22"/>
          <w:szCs w:val="22"/>
        </w:rPr>
      </w:pPr>
      <w:r w:rsidRPr="004E1A81">
        <w:rPr>
          <w:rFonts w:ascii="Times New Roman" w:hAnsi="Times New Roman"/>
          <w:sz w:val="22"/>
          <w:szCs w:val="22"/>
        </w:rPr>
        <w:t>roboty przygotowawcze,</w:t>
      </w:r>
    </w:p>
    <w:p w14:paraId="225BC41D" w14:textId="397180D2" w:rsidR="009463D7" w:rsidRPr="004E1A81" w:rsidRDefault="009463D7" w:rsidP="003A74B6">
      <w:pPr>
        <w:pStyle w:val="Styl1"/>
        <w:tabs>
          <w:tab w:val="num" w:pos="360"/>
          <w:tab w:val="left" w:pos="567"/>
        </w:tabs>
        <w:ind w:left="340" w:hanging="340"/>
        <w:rPr>
          <w:rFonts w:ascii="Times New Roman" w:hAnsi="Times New Roman"/>
          <w:sz w:val="22"/>
          <w:szCs w:val="22"/>
        </w:rPr>
      </w:pPr>
      <w:r w:rsidRPr="004E1A81">
        <w:rPr>
          <w:rFonts w:ascii="Times New Roman" w:hAnsi="Times New Roman"/>
          <w:sz w:val="22"/>
          <w:szCs w:val="22"/>
        </w:rPr>
        <w:t>-</w:t>
      </w:r>
      <w:r w:rsidR="00DA13F2">
        <w:rPr>
          <w:rFonts w:ascii="Times New Roman" w:hAnsi="Times New Roman"/>
          <w:sz w:val="22"/>
          <w:szCs w:val="22"/>
        </w:rPr>
        <w:tab/>
      </w:r>
      <w:r w:rsidRPr="004E1A81">
        <w:rPr>
          <w:rFonts w:ascii="Times New Roman" w:hAnsi="Times New Roman"/>
          <w:sz w:val="22"/>
          <w:szCs w:val="22"/>
        </w:rPr>
        <w:t>koszt zapewnienia niezbędnych czynników produkcji</w:t>
      </w:r>
    </w:p>
    <w:p w14:paraId="357F5F1B" w14:textId="77777777" w:rsidR="009463D7" w:rsidRPr="004E1A81" w:rsidRDefault="009463D7" w:rsidP="00CB7DA4">
      <w:pPr>
        <w:pStyle w:val="Styl1"/>
        <w:numPr>
          <w:ilvl w:val="0"/>
          <w:numId w:val="12"/>
        </w:numPr>
        <w:tabs>
          <w:tab w:val="left" w:pos="567"/>
        </w:tabs>
        <w:rPr>
          <w:rFonts w:ascii="Times New Roman" w:hAnsi="Times New Roman"/>
          <w:sz w:val="22"/>
          <w:szCs w:val="22"/>
        </w:rPr>
      </w:pPr>
      <w:r w:rsidRPr="004E1A81">
        <w:rPr>
          <w:rFonts w:ascii="Times New Roman" w:hAnsi="Times New Roman"/>
          <w:sz w:val="22"/>
          <w:szCs w:val="22"/>
        </w:rPr>
        <w:t>wytyczenie, oznakowanie robót i prace obmiarowe,</w:t>
      </w:r>
    </w:p>
    <w:p w14:paraId="72706F17" w14:textId="77777777" w:rsidR="009463D7" w:rsidRPr="004E1A81" w:rsidRDefault="009463D7" w:rsidP="00CB7DA4">
      <w:pPr>
        <w:pStyle w:val="Styl1"/>
        <w:numPr>
          <w:ilvl w:val="0"/>
          <w:numId w:val="12"/>
        </w:numPr>
        <w:tabs>
          <w:tab w:val="left" w:pos="567"/>
        </w:tabs>
        <w:rPr>
          <w:rFonts w:ascii="Times New Roman" w:hAnsi="Times New Roman"/>
          <w:sz w:val="22"/>
          <w:szCs w:val="22"/>
        </w:rPr>
      </w:pPr>
      <w:r w:rsidRPr="004E1A81">
        <w:rPr>
          <w:rFonts w:ascii="Times New Roman" w:hAnsi="Times New Roman"/>
          <w:sz w:val="22"/>
          <w:szCs w:val="22"/>
        </w:rPr>
        <w:t>obcięcie krawędzi nawierzchni,</w:t>
      </w:r>
    </w:p>
    <w:p w14:paraId="5E62AEDA" w14:textId="77777777" w:rsidR="009463D7" w:rsidRPr="004E1A81" w:rsidRDefault="009463D7" w:rsidP="00CB7DA4">
      <w:pPr>
        <w:pStyle w:val="Styl1"/>
        <w:numPr>
          <w:ilvl w:val="0"/>
          <w:numId w:val="12"/>
        </w:numPr>
        <w:tabs>
          <w:tab w:val="left" w:pos="567"/>
        </w:tabs>
        <w:rPr>
          <w:rFonts w:ascii="Times New Roman" w:hAnsi="Times New Roman"/>
          <w:sz w:val="22"/>
          <w:szCs w:val="22"/>
        </w:rPr>
      </w:pPr>
      <w:r w:rsidRPr="004E1A81">
        <w:rPr>
          <w:rFonts w:ascii="Times New Roman" w:hAnsi="Times New Roman"/>
          <w:sz w:val="22"/>
          <w:szCs w:val="22"/>
        </w:rPr>
        <w:t>transport materiałów na miejsce składowania Zamawiającego wraz z załadunkiem i wyładunkiem,</w:t>
      </w:r>
    </w:p>
    <w:p w14:paraId="0ADAD7CF" w14:textId="77777777" w:rsidR="009463D7" w:rsidRPr="004E1A81" w:rsidRDefault="009463D7" w:rsidP="00CB7DA4">
      <w:pPr>
        <w:pStyle w:val="Styl1"/>
        <w:numPr>
          <w:ilvl w:val="0"/>
          <w:numId w:val="12"/>
        </w:numPr>
        <w:tabs>
          <w:tab w:val="left" w:pos="567"/>
        </w:tabs>
        <w:rPr>
          <w:rFonts w:ascii="Times New Roman" w:hAnsi="Times New Roman"/>
          <w:sz w:val="22"/>
          <w:szCs w:val="22"/>
        </w:rPr>
      </w:pPr>
      <w:r w:rsidRPr="004E1A81">
        <w:rPr>
          <w:rFonts w:ascii="Times New Roman" w:hAnsi="Times New Roman"/>
          <w:sz w:val="22"/>
          <w:szCs w:val="22"/>
        </w:rPr>
        <w:t xml:space="preserve">transport nieprzydatnych materiałów na składowisko odpadów wraz z załadunkiem </w:t>
      </w:r>
      <w:r w:rsidRPr="004E1A81">
        <w:rPr>
          <w:rFonts w:ascii="Times New Roman" w:hAnsi="Times New Roman"/>
          <w:sz w:val="22"/>
          <w:szCs w:val="22"/>
        </w:rPr>
        <w:br/>
        <w:t>i wyładunkiem,</w:t>
      </w:r>
    </w:p>
    <w:p w14:paraId="0895E849" w14:textId="77777777" w:rsidR="009463D7" w:rsidRPr="004E1A81" w:rsidRDefault="009463D7" w:rsidP="00CB7DA4">
      <w:pPr>
        <w:pStyle w:val="Styl1"/>
        <w:numPr>
          <w:ilvl w:val="0"/>
          <w:numId w:val="12"/>
        </w:numPr>
        <w:tabs>
          <w:tab w:val="left" w:pos="567"/>
        </w:tabs>
        <w:rPr>
          <w:rFonts w:ascii="Times New Roman" w:hAnsi="Times New Roman"/>
          <w:sz w:val="22"/>
          <w:szCs w:val="22"/>
        </w:rPr>
      </w:pPr>
      <w:r w:rsidRPr="004E1A81">
        <w:rPr>
          <w:rFonts w:ascii="Times New Roman" w:hAnsi="Times New Roman"/>
          <w:sz w:val="22"/>
          <w:szCs w:val="22"/>
        </w:rPr>
        <w:t>koszty składowania i utylizacji na składowisku odpadów,</w:t>
      </w:r>
    </w:p>
    <w:p w14:paraId="79FCE1F4" w14:textId="77777777" w:rsidR="009463D7" w:rsidRPr="004E1A81" w:rsidRDefault="009463D7" w:rsidP="00CB7DA4">
      <w:pPr>
        <w:pStyle w:val="Styl1"/>
        <w:numPr>
          <w:ilvl w:val="0"/>
          <w:numId w:val="12"/>
        </w:numPr>
        <w:tabs>
          <w:tab w:val="left" w:pos="567"/>
        </w:tabs>
        <w:rPr>
          <w:rFonts w:ascii="Times New Roman" w:hAnsi="Times New Roman"/>
          <w:sz w:val="22"/>
          <w:szCs w:val="22"/>
        </w:rPr>
      </w:pPr>
      <w:r w:rsidRPr="004E1A81">
        <w:rPr>
          <w:rFonts w:ascii="Times New Roman" w:hAnsi="Times New Roman"/>
          <w:sz w:val="22"/>
          <w:szCs w:val="22"/>
        </w:rPr>
        <w:t>uporządkowanie terenu robót,</w:t>
      </w:r>
    </w:p>
    <w:p w14:paraId="757538A3" w14:textId="224F422B" w:rsidR="009463D7" w:rsidRPr="004E1A81" w:rsidRDefault="009463D7" w:rsidP="00CB7DA4">
      <w:pPr>
        <w:pStyle w:val="Styl1"/>
        <w:numPr>
          <w:ilvl w:val="0"/>
          <w:numId w:val="12"/>
        </w:numPr>
        <w:tabs>
          <w:tab w:val="left" w:pos="567"/>
        </w:tabs>
        <w:rPr>
          <w:rFonts w:ascii="Times New Roman" w:hAnsi="Times New Roman"/>
          <w:sz w:val="22"/>
          <w:szCs w:val="22"/>
        </w:rPr>
      </w:pPr>
      <w:r w:rsidRPr="004E1A81">
        <w:rPr>
          <w:rFonts w:ascii="Times New Roman" w:hAnsi="Times New Roman"/>
          <w:bCs/>
          <w:sz w:val="22"/>
          <w:szCs w:val="22"/>
        </w:rPr>
        <w:t xml:space="preserve">inne roboty składające się na kompletne wykonanie zakresu robót przewidzianego w </w:t>
      </w:r>
      <w:r w:rsidR="007326CA">
        <w:rPr>
          <w:rFonts w:ascii="Times New Roman" w:hAnsi="Times New Roman"/>
          <w:bCs/>
          <w:sz w:val="22"/>
          <w:szCs w:val="22"/>
        </w:rPr>
        <w:t>STWiORB</w:t>
      </w:r>
      <w:r w:rsidRPr="004E1A81">
        <w:rPr>
          <w:rFonts w:ascii="Times New Roman" w:hAnsi="Times New Roman"/>
          <w:bCs/>
          <w:sz w:val="22"/>
          <w:szCs w:val="22"/>
        </w:rPr>
        <w:t>.</w:t>
      </w:r>
      <w:r w:rsidRPr="004E1A81">
        <w:rPr>
          <w:rFonts w:ascii="Times New Roman" w:hAnsi="Times New Roman"/>
          <w:sz w:val="22"/>
          <w:szCs w:val="22"/>
        </w:rPr>
        <w:tab/>
      </w:r>
    </w:p>
    <w:p w14:paraId="2D0AADBE" w14:textId="03EBF3A3"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Cena </w:t>
      </w:r>
      <w:r w:rsidR="004E1A81" w:rsidRPr="004E1A81">
        <w:rPr>
          <w:rFonts w:ascii="Times New Roman" w:hAnsi="Times New Roman"/>
          <w:sz w:val="22"/>
          <w:szCs w:val="22"/>
        </w:rPr>
        <w:t xml:space="preserve">ryczałtowa </w:t>
      </w:r>
      <w:r w:rsidRPr="004E1A81">
        <w:rPr>
          <w:rFonts w:ascii="Times New Roman" w:hAnsi="Times New Roman"/>
          <w:sz w:val="22"/>
          <w:szCs w:val="22"/>
        </w:rPr>
        <w:t>robót rozbiórkowych 1 m zdemontowanych ogrodzeń z siatki na słupkach stalowych, krawężników, obrzeży betonowych, przepustów bet. i stalowych  z murkami czołowymi oraz prefabrykowanych elementów ściekowych obejmuje oprócz kosztów wyżej wymienionych:</w:t>
      </w:r>
    </w:p>
    <w:p w14:paraId="0DB8147D" w14:textId="77777777" w:rsidR="009463D7" w:rsidRPr="004E1A81" w:rsidRDefault="009463D7" w:rsidP="00CB7DA4">
      <w:pPr>
        <w:pStyle w:val="Styl1"/>
        <w:numPr>
          <w:ilvl w:val="0"/>
          <w:numId w:val="12"/>
        </w:numPr>
        <w:tabs>
          <w:tab w:val="left" w:pos="567"/>
        </w:tabs>
        <w:rPr>
          <w:rFonts w:ascii="Times New Roman" w:hAnsi="Times New Roman"/>
          <w:sz w:val="22"/>
          <w:szCs w:val="22"/>
        </w:rPr>
      </w:pPr>
      <w:r w:rsidRPr="004E1A81">
        <w:rPr>
          <w:rFonts w:ascii="Times New Roman" w:hAnsi="Times New Roman"/>
          <w:sz w:val="22"/>
          <w:szCs w:val="22"/>
        </w:rPr>
        <w:t>roboty przygotowawcze,</w:t>
      </w:r>
    </w:p>
    <w:p w14:paraId="69F6B74E"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wytyczenie, oznakowanie robót i prace obmiarowe,</w:t>
      </w:r>
    </w:p>
    <w:p w14:paraId="38E31882" w14:textId="77777777" w:rsidR="009463D7" w:rsidRPr="004E1A81" w:rsidRDefault="009463D7" w:rsidP="003A74B6">
      <w:pPr>
        <w:pStyle w:val="Styl1"/>
        <w:tabs>
          <w:tab w:val="num" w:pos="360"/>
          <w:tab w:val="left" w:pos="567"/>
        </w:tabs>
        <w:ind w:left="340" w:hanging="340"/>
        <w:rPr>
          <w:rFonts w:ascii="Times New Roman" w:hAnsi="Times New Roman"/>
          <w:sz w:val="22"/>
          <w:szCs w:val="22"/>
        </w:rPr>
      </w:pPr>
      <w:r w:rsidRPr="004E1A81">
        <w:rPr>
          <w:rFonts w:ascii="Times New Roman" w:hAnsi="Times New Roman"/>
          <w:sz w:val="22"/>
          <w:szCs w:val="22"/>
        </w:rPr>
        <w:t>-     koszt zapewnienia niezbędnych czynników produkcji</w:t>
      </w:r>
    </w:p>
    <w:p w14:paraId="7B2FFFA6"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zapewnienie bezpieczeństwa prowadzonych robót,</w:t>
      </w:r>
    </w:p>
    <w:p w14:paraId="7B6F8DFE"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rozebranie ogrodzeń z siatki na słupkach stalowych, krawężników i obrzeży betonowych, przepustów betonowych i stalowych pod zjazdami, murków czołowych przepustów, prefabrykowanych elementów ściekowych,</w:t>
      </w:r>
    </w:p>
    <w:p w14:paraId="01A751DF"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odkopanie i wydobycie fundamentów betonowych,</w:t>
      </w:r>
    </w:p>
    <w:p w14:paraId="0AFC9096"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 xml:space="preserve">zasypanie dołów z zagęszczeniem do uzyskania </w:t>
      </w:r>
      <w:proofErr w:type="spellStart"/>
      <w:r w:rsidRPr="004E1A81">
        <w:rPr>
          <w:rFonts w:ascii="Times New Roman" w:hAnsi="Times New Roman"/>
          <w:sz w:val="22"/>
          <w:szCs w:val="22"/>
        </w:rPr>
        <w:t>Is</w:t>
      </w:r>
      <w:proofErr w:type="spellEnd"/>
      <w:r w:rsidRPr="004E1A81">
        <w:rPr>
          <w:rFonts w:ascii="Times New Roman" w:hAnsi="Times New Roman"/>
          <w:sz w:val="22"/>
          <w:szCs w:val="22"/>
        </w:rPr>
        <w:t xml:space="preserve"> </w:t>
      </w:r>
      <w:r w:rsidRPr="004E1A81">
        <w:rPr>
          <w:rFonts w:ascii="Times New Roman" w:hAnsi="Times New Roman"/>
          <w:sz w:val="22"/>
          <w:szCs w:val="22"/>
        </w:rPr>
        <w:sym w:font="Symbol" w:char="00B3"/>
      </w:r>
      <w:r w:rsidRPr="004E1A81">
        <w:rPr>
          <w:rFonts w:ascii="Times New Roman" w:hAnsi="Times New Roman"/>
          <w:sz w:val="22"/>
          <w:szCs w:val="22"/>
        </w:rPr>
        <w:t xml:space="preserve"> 1,00,</w:t>
      </w:r>
    </w:p>
    <w:p w14:paraId="1643834B"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 xml:space="preserve">ewentualnie przesortowanie materiału uzyskanego z rozbiórki w celu ponownego jego użycia, </w:t>
      </w:r>
    </w:p>
    <w:p w14:paraId="37108716"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transport na miejsce składowania Wykonawcy wraz z załadunkiem i wyładunkiem,</w:t>
      </w:r>
    </w:p>
    <w:p w14:paraId="101B26FB"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 xml:space="preserve">transport nieprzydatnych materiałów na składowisko odpadów wraz z załadunkiem </w:t>
      </w:r>
      <w:r w:rsidRPr="004E1A81">
        <w:rPr>
          <w:rFonts w:ascii="Times New Roman" w:hAnsi="Times New Roman"/>
          <w:sz w:val="22"/>
          <w:szCs w:val="22"/>
        </w:rPr>
        <w:br/>
        <w:t>i wyładunkiem,</w:t>
      </w:r>
    </w:p>
    <w:p w14:paraId="7CB32E04"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koszty składowania nieprzydatnych materiałów na składowisko odpadów,</w:t>
      </w:r>
    </w:p>
    <w:p w14:paraId="00F9508F"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uporządkowanie terenu po wykonanych rozbiórkach,</w:t>
      </w:r>
    </w:p>
    <w:p w14:paraId="77943039" w14:textId="7F741A54"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bCs/>
          <w:sz w:val="22"/>
          <w:szCs w:val="22"/>
        </w:rPr>
        <w:t>-</w:t>
      </w:r>
      <w:r w:rsidR="00DA13F2">
        <w:rPr>
          <w:rFonts w:ascii="Times New Roman" w:hAnsi="Times New Roman"/>
          <w:bCs/>
          <w:sz w:val="22"/>
          <w:szCs w:val="22"/>
        </w:rPr>
        <w:tab/>
      </w:r>
      <w:r w:rsidRPr="004E1A81">
        <w:rPr>
          <w:rFonts w:ascii="Times New Roman" w:hAnsi="Times New Roman"/>
          <w:bCs/>
          <w:sz w:val="22"/>
          <w:szCs w:val="22"/>
        </w:rPr>
        <w:t xml:space="preserve">inne roboty składające się na kompletne wykonanie zakresu robót przewidzianego w </w:t>
      </w:r>
      <w:r w:rsidR="007326CA">
        <w:rPr>
          <w:rFonts w:ascii="Times New Roman" w:hAnsi="Times New Roman"/>
          <w:bCs/>
          <w:sz w:val="22"/>
          <w:szCs w:val="22"/>
        </w:rPr>
        <w:t>STWiORB</w:t>
      </w:r>
      <w:r w:rsidRPr="004E1A81">
        <w:rPr>
          <w:rFonts w:ascii="Times New Roman" w:hAnsi="Times New Roman"/>
          <w:sz w:val="22"/>
          <w:szCs w:val="22"/>
        </w:rPr>
        <w:t>.</w:t>
      </w:r>
    </w:p>
    <w:p w14:paraId="0B0AF658"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 xml:space="preserve"> </w:t>
      </w:r>
    </w:p>
    <w:p w14:paraId="3E9941BF" w14:textId="0DEE64B2"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sz w:val="22"/>
          <w:szCs w:val="22"/>
        </w:rPr>
        <w:t xml:space="preserve">Cena </w:t>
      </w:r>
      <w:r w:rsidR="004E1A81" w:rsidRPr="004E1A81">
        <w:rPr>
          <w:rFonts w:ascii="Times New Roman" w:hAnsi="Times New Roman"/>
          <w:sz w:val="22"/>
          <w:szCs w:val="22"/>
        </w:rPr>
        <w:t xml:space="preserve">ryczałtowa </w:t>
      </w:r>
      <w:r w:rsidRPr="004E1A81">
        <w:rPr>
          <w:rFonts w:ascii="Times New Roman" w:hAnsi="Times New Roman"/>
          <w:sz w:val="22"/>
          <w:szCs w:val="22"/>
        </w:rPr>
        <w:t>robót rozbiórkowych 1 szt. zdemontowanych znaków drogowych, bram, furtek obejmuje oprócz kosztów wyżej wymienionych:</w:t>
      </w:r>
    </w:p>
    <w:p w14:paraId="187C0392" w14:textId="77777777" w:rsidR="009463D7" w:rsidRPr="004E1A81" w:rsidRDefault="009463D7" w:rsidP="003A74B6">
      <w:pPr>
        <w:pStyle w:val="Styl1"/>
        <w:tabs>
          <w:tab w:val="left" w:pos="567"/>
        </w:tabs>
        <w:rPr>
          <w:rFonts w:ascii="Times New Roman" w:hAnsi="Times New Roman"/>
          <w:sz w:val="22"/>
          <w:szCs w:val="22"/>
        </w:rPr>
      </w:pPr>
    </w:p>
    <w:p w14:paraId="68A1C0F1" w14:textId="77777777" w:rsidR="009463D7" w:rsidRPr="004E1A81" w:rsidRDefault="009463D7" w:rsidP="00CB7DA4">
      <w:pPr>
        <w:pStyle w:val="Styl1"/>
        <w:numPr>
          <w:ilvl w:val="0"/>
          <w:numId w:val="12"/>
        </w:numPr>
        <w:tabs>
          <w:tab w:val="left" w:pos="567"/>
        </w:tabs>
        <w:rPr>
          <w:rFonts w:ascii="Times New Roman" w:hAnsi="Times New Roman"/>
          <w:sz w:val="22"/>
          <w:szCs w:val="22"/>
        </w:rPr>
      </w:pPr>
      <w:r w:rsidRPr="004E1A81">
        <w:rPr>
          <w:rFonts w:ascii="Times New Roman" w:hAnsi="Times New Roman"/>
          <w:sz w:val="22"/>
          <w:szCs w:val="22"/>
        </w:rPr>
        <w:t>roboty przygotowawcze,</w:t>
      </w:r>
    </w:p>
    <w:p w14:paraId="2073D3A4"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wytyczenie, oznakowanie robót i prace obmiarowe,</w:t>
      </w:r>
    </w:p>
    <w:p w14:paraId="168AF83F" w14:textId="1600AA6F" w:rsidR="009463D7" w:rsidRPr="004E1A81" w:rsidRDefault="009463D7" w:rsidP="003A74B6">
      <w:pPr>
        <w:pStyle w:val="Styl1"/>
        <w:tabs>
          <w:tab w:val="num" w:pos="360"/>
          <w:tab w:val="left" w:pos="567"/>
        </w:tabs>
        <w:ind w:left="340" w:hanging="340"/>
        <w:rPr>
          <w:rFonts w:ascii="Times New Roman" w:hAnsi="Times New Roman"/>
          <w:sz w:val="22"/>
          <w:szCs w:val="22"/>
        </w:rPr>
      </w:pPr>
      <w:r w:rsidRPr="004E1A81">
        <w:rPr>
          <w:rFonts w:ascii="Times New Roman" w:hAnsi="Times New Roman"/>
          <w:sz w:val="22"/>
          <w:szCs w:val="22"/>
        </w:rPr>
        <w:t xml:space="preserve">- </w:t>
      </w:r>
      <w:r w:rsidR="00DA13F2">
        <w:rPr>
          <w:rFonts w:ascii="Times New Roman" w:hAnsi="Times New Roman"/>
          <w:sz w:val="22"/>
          <w:szCs w:val="22"/>
        </w:rPr>
        <w:tab/>
      </w:r>
      <w:r w:rsidRPr="004E1A81">
        <w:rPr>
          <w:rFonts w:ascii="Times New Roman" w:hAnsi="Times New Roman"/>
          <w:sz w:val="22"/>
          <w:szCs w:val="22"/>
        </w:rPr>
        <w:t>koszt zapewnienia niezbędnych czynników produkcji</w:t>
      </w:r>
    </w:p>
    <w:p w14:paraId="6C624F2B"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zapewnienie bezpieczeństwa prowadzonych robót,</w:t>
      </w:r>
    </w:p>
    <w:p w14:paraId="12840D00"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demontaż znaków i elementów  bram i furtek</w:t>
      </w:r>
    </w:p>
    <w:p w14:paraId="6EF36D86"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odkopanie i wydobycie słupków  znaków i ogrodzeń wraz z fundamentem,</w:t>
      </w:r>
    </w:p>
    <w:p w14:paraId="0BBD942F"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 xml:space="preserve">zasypanie dołów po słupkach z zagęszczeniem do uzyskania </w:t>
      </w:r>
      <w:proofErr w:type="spellStart"/>
      <w:r w:rsidRPr="004E1A81">
        <w:rPr>
          <w:rFonts w:ascii="Times New Roman" w:hAnsi="Times New Roman"/>
          <w:sz w:val="22"/>
          <w:szCs w:val="22"/>
        </w:rPr>
        <w:t>Is</w:t>
      </w:r>
      <w:proofErr w:type="spellEnd"/>
      <w:r w:rsidRPr="004E1A81">
        <w:rPr>
          <w:rFonts w:ascii="Times New Roman" w:hAnsi="Times New Roman"/>
          <w:sz w:val="22"/>
          <w:szCs w:val="22"/>
        </w:rPr>
        <w:t xml:space="preserve"> </w:t>
      </w:r>
      <w:r w:rsidRPr="004E1A81">
        <w:rPr>
          <w:rFonts w:ascii="Times New Roman" w:hAnsi="Times New Roman"/>
          <w:sz w:val="22"/>
          <w:szCs w:val="22"/>
        </w:rPr>
        <w:sym w:font="Symbol" w:char="00B3"/>
      </w:r>
      <w:r w:rsidRPr="004E1A81">
        <w:rPr>
          <w:rFonts w:ascii="Times New Roman" w:hAnsi="Times New Roman"/>
          <w:sz w:val="22"/>
          <w:szCs w:val="22"/>
        </w:rPr>
        <w:t xml:space="preserve"> 1,00,</w:t>
      </w:r>
    </w:p>
    <w:p w14:paraId="02EA9523"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 xml:space="preserve">ew. przesortowanie materiału uzyskanego z rozbiórki, w celu ponownego jego użycia, </w:t>
      </w:r>
    </w:p>
    <w:p w14:paraId="7C680CD1"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 xml:space="preserve">transport na miejsce składowania Wykonawcy lub Zamawiającego ( znaki drogowe) wraz </w:t>
      </w:r>
      <w:r w:rsidRPr="004E1A81">
        <w:rPr>
          <w:rFonts w:ascii="Times New Roman" w:hAnsi="Times New Roman"/>
          <w:sz w:val="22"/>
          <w:szCs w:val="22"/>
        </w:rPr>
        <w:br/>
        <w:t>z załadunkiem i wyładunkiem,</w:t>
      </w:r>
    </w:p>
    <w:p w14:paraId="3EC0BB78"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 xml:space="preserve">transport nieprzydatnych materiałów na składowisko odpadów wraz z załadunkiem </w:t>
      </w:r>
      <w:r w:rsidRPr="004E1A81">
        <w:rPr>
          <w:rFonts w:ascii="Times New Roman" w:hAnsi="Times New Roman"/>
          <w:sz w:val="22"/>
          <w:szCs w:val="22"/>
        </w:rPr>
        <w:br/>
        <w:t>i wyładunkiem,</w:t>
      </w:r>
    </w:p>
    <w:p w14:paraId="02E4B9A6"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koszty składowania nieprzydatnych materiałów na składowisko odpadów,</w:t>
      </w:r>
    </w:p>
    <w:p w14:paraId="1BB2BA9F" w14:textId="77777777"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sz w:val="22"/>
          <w:szCs w:val="22"/>
        </w:rPr>
        <w:t>uporządkowanie terenu po wykonanych rozbiórkach,</w:t>
      </w:r>
    </w:p>
    <w:p w14:paraId="32AE2AC6" w14:textId="70C17930" w:rsidR="009463D7" w:rsidRPr="004E1A81" w:rsidRDefault="009463D7" w:rsidP="00CB7DA4">
      <w:pPr>
        <w:pStyle w:val="Styl1"/>
        <w:numPr>
          <w:ilvl w:val="0"/>
          <w:numId w:val="11"/>
        </w:numPr>
        <w:tabs>
          <w:tab w:val="left" w:pos="567"/>
        </w:tabs>
        <w:rPr>
          <w:rFonts w:ascii="Times New Roman" w:hAnsi="Times New Roman"/>
          <w:sz w:val="22"/>
          <w:szCs w:val="22"/>
        </w:rPr>
      </w:pPr>
      <w:r w:rsidRPr="004E1A81">
        <w:rPr>
          <w:rFonts w:ascii="Times New Roman" w:hAnsi="Times New Roman"/>
          <w:bCs/>
          <w:sz w:val="22"/>
          <w:szCs w:val="22"/>
        </w:rPr>
        <w:t xml:space="preserve">inne roboty składające się na kompletne wykonanie zakresu robót przewidzianego w </w:t>
      </w:r>
      <w:r w:rsidR="007326CA">
        <w:rPr>
          <w:rFonts w:ascii="Times New Roman" w:hAnsi="Times New Roman"/>
          <w:bCs/>
          <w:sz w:val="22"/>
          <w:szCs w:val="22"/>
        </w:rPr>
        <w:t>STWiORB</w:t>
      </w:r>
      <w:r w:rsidRPr="004E1A81">
        <w:rPr>
          <w:rFonts w:ascii="Times New Roman" w:hAnsi="Times New Roman"/>
          <w:sz w:val="22"/>
          <w:szCs w:val="22"/>
        </w:rPr>
        <w:t>.</w:t>
      </w:r>
    </w:p>
    <w:p w14:paraId="5EABC392" w14:textId="77777777" w:rsidR="009463D7" w:rsidRPr="004E1A81" w:rsidRDefault="009463D7" w:rsidP="003A74B6">
      <w:pPr>
        <w:pStyle w:val="Styl1"/>
        <w:tabs>
          <w:tab w:val="left" w:pos="567"/>
        </w:tabs>
        <w:rPr>
          <w:rFonts w:ascii="Times New Roman" w:hAnsi="Times New Roman"/>
          <w:b/>
          <w:bCs/>
          <w:sz w:val="22"/>
          <w:szCs w:val="22"/>
        </w:rPr>
      </w:pPr>
    </w:p>
    <w:p w14:paraId="7E7AA97A" w14:textId="77777777" w:rsidR="009463D7" w:rsidRPr="004E1A81" w:rsidRDefault="009463D7" w:rsidP="003A74B6">
      <w:pPr>
        <w:pStyle w:val="Styl1"/>
        <w:tabs>
          <w:tab w:val="left" w:pos="567"/>
        </w:tabs>
        <w:rPr>
          <w:rFonts w:ascii="Times New Roman" w:hAnsi="Times New Roman"/>
          <w:b/>
          <w:bCs/>
          <w:sz w:val="22"/>
          <w:szCs w:val="22"/>
        </w:rPr>
      </w:pPr>
      <w:r w:rsidRPr="004E1A81">
        <w:rPr>
          <w:rFonts w:ascii="Times New Roman" w:hAnsi="Times New Roman"/>
          <w:b/>
          <w:bCs/>
          <w:sz w:val="22"/>
          <w:szCs w:val="22"/>
        </w:rPr>
        <w:t>10. PRZEPISY ZWIĄZANE</w:t>
      </w:r>
    </w:p>
    <w:p w14:paraId="42C4ADAC" w14:textId="77777777" w:rsidR="009463D7" w:rsidRPr="004E1A81" w:rsidRDefault="009463D7" w:rsidP="003A74B6">
      <w:pPr>
        <w:pStyle w:val="Styl1"/>
        <w:tabs>
          <w:tab w:val="left" w:pos="567"/>
        </w:tabs>
        <w:rPr>
          <w:rFonts w:ascii="Times New Roman" w:hAnsi="Times New Roman"/>
          <w:sz w:val="22"/>
          <w:szCs w:val="22"/>
        </w:rPr>
      </w:pPr>
    </w:p>
    <w:p w14:paraId="0E477F2C" w14:textId="77777777" w:rsidR="009463D7" w:rsidRPr="004E1A81" w:rsidRDefault="009463D7" w:rsidP="003A74B6">
      <w:pPr>
        <w:pStyle w:val="Styl1"/>
        <w:tabs>
          <w:tab w:val="left" w:pos="567"/>
        </w:tabs>
        <w:rPr>
          <w:rFonts w:ascii="Times New Roman" w:hAnsi="Times New Roman"/>
          <w:sz w:val="22"/>
          <w:szCs w:val="22"/>
        </w:rPr>
      </w:pPr>
      <w:r w:rsidRPr="004E1A81">
        <w:rPr>
          <w:rFonts w:ascii="Times New Roman" w:hAnsi="Times New Roman"/>
          <w:b/>
          <w:bCs/>
          <w:sz w:val="22"/>
          <w:szCs w:val="22"/>
        </w:rPr>
        <w:t>10.1. Normy</w:t>
      </w:r>
    </w:p>
    <w:p w14:paraId="67E66CBC" w14:textId="1E03EBAA" w:rsidR="009463D7" w:rsidRPr="004E1A81" w:rsidRDefault="009463D7" w:rsidP="00CB7DA4">
      <w:pPr>
        <w:numPr>
          <w:ilvl w:val="0"/>
          <w:numId w:val="14"/>
        </w:numPr>
        <w:tabs>
          <w:tab w:val="left" w:pos="567"/>
          <w:tab w:val="left" w:pos="851"/>
          <w:tab w:val="left" w:pos="1134"/>
          <w:tab w:val="left" w:pos="1701"/>
        </w:tabs>
        <w:spacing w:before="0" w:after="0"/>
        <w:rPr>
          <w:sz w:val="22"/>
          <w:szCs w:val="22"/>
        </w:rPr>
      </w:pPr>
      <w:r w:rsidRPr="004E1A81">
        <w:rPr>
          <w:sz w:val="22"/>
          <w:szCs w:val="22"/>
        </w:rPr>
        <w:t>Ustawa z dnia 27.04.2001 r. Prawo ochrony środowiska. (</w:t>
      </w:r>
      <w:r w:rsidR="00B16FAB" w:rsidRPr="00B16FAB">
        <w:rPr>
          <w:sz w:val="22"/>
          <w:szCs w:val="22"/>
        </w:rPr>
        <w:t>Dz.U.2019.0.139</w:t>
      </w:r>
      <w:r w:rsidRPr="004E1A81">
        <w:rPr>
          <w:sz w:val="22"/>
          <w:szCs w:val="22"/>
        </w:rPr>
        <w:t>),</w:t>
      </w:r>
    </w:p>
    <w:p w14:paraId="712B4EA9" w14:textId="53272B7C" w:rsidR="00CF3AE4" w:rsidRDefault="00CF3AE4" w:rsidP="00CB7DA4">
      <w:pPr>
        <w:numPr>
          <w:ilvl w:val="0"/>
          <w:numId w:val="14"/>
        </w:numPr>
        <w:tabs>
          <w:tab w:val="left" w:pos="567"/>
          <w:tab w:val="left" w:pos="851"/>
          <w:tab w:val="left" w:pos="1134"/>
          <w:tab w:val="left" w:pos="1701"/>
        </w:tabs>
        <w:spacing w:before="0" w:after="0"/>
        <w:rPr>
          <w:sz w:val="22"/>
          <w:szCs w:val="22"/>
        </w:rPr>
      </w:pPr>
      <w:r w:rsidRPr="00CF3AE4">
        <w:rPr>
          <w:sz w:val="22"/>
          <w:szCs w:val="22"/>
        </w:rPr>
        <w:t>Ustawa z dnia 14 grudnia 2012 r. o odpadach (Dz.U.2020.0.797)</w:t>
      </w:r>
      <w:r>
        <w:rPr>
          <w:sz w:val="22"/>
          <w:szCs w:val="22"/>
        </w:rPr>
        <w:t>,</w:t>
      </w:r>
    </w:p>
    <w:p w14:paraId="0DE65984" w14:textId="0872EA9F" w:rsidR="009463D7" w:rsidRPr="004E1A81" w:rsidRDefault="009463D7" w:rsidP="00CB7DA4">
      <w:pPr>
        <w:numPr>
          <w:ilvl w:val="0"/>
          <w:numId w:val="14"/>
        </w:numPr>
        <w:tabs>
          <w:tab w:val="left" w:pos="567"/>
          <w:tab w:val="left" w:pos="851"/>
          <w:tab w:val="left" w:pos="1134"/>
          <w:tab w:val="left" w:pos="1701"/>
        </w:tabs>
        <w:spacing w:before="0" w:after="0"/>
        <w:rPr>
          <w:sz w:val="22"/>
          <w:szCs w:val="22"/>
        </w:rPr>
      </w:pPr>
      <w:r w:rsidRPr="004E1A81">
        <w:rPr>
          <w:sz w:val="22"/>
          <w:szCs w:val="22"/>
        </w:rPr>
        <w:t xml:space="preserve">Rozporządzenie Ministra Środowiska z dnia 27.09.2001 r. w sprawie katalogu odpadów. </w:t>
      </w:r>
      <w:r w:rsidR="00B16FAB" w:rsidRPr="00B16FAB">
        <w:rPr>
          <w:sz w:val="22"/>
          <w:szCs w:val="22"/>
        </w:rPr>
        <w:t>(Dz.U. 2020. 10)</w:t>
      </w:r>
      <w:r w:rsidRPr="004E1A81">
        <w:rPr>
          <w:sz w:val="22"/>
          <w:szCs w:val="22"/>
        </w:rPr>
        <w:t>,</w:t>
      </w:r>
    </w:p>
    <w:p w14:paraId="2B605F3E" w14:textId="62B83A4B" w:rsidR="009463D7" w:rsidRPr="004E1A81" w:rsidRDefault="00CF3AE4" w:rsidP="00CB7DA4">
      <w:pPr>
        <w:numPr>
          <w:ilvl w:val="0"/>
          <w:numId w:val="14"/>
        </w:numPr>
        <w:tabs>
          <w:tab w:val="left" w:pos="567"/>
          <w:tab w:val="left" w:pos="851"/>
          <w:tab w:val="left" w:pos="1134"/>
          <w:tab w:val="left" w:pos="1701"/>
        </w:tabs>
        <w:spacing w:before="0" w:after="0"/>
        <w:rPr>
          <w:sz w:val="22"/>
          <w:szCs w:val="22"/>
        </w:rPr>
      </w:pPr>
      <w:r w:rsidRPr="00CF3AE4">
        <w:rPr>
          <w:sz w:val="22"/>
          <w:szCs w:val="22"/>
        </w:rPr>
        <w:t>Rozporządzenie Ministra Środowiska z dnia 10 listopada 2015 r. w sprawie listy rodzajów odpadów, które osoby fizyczne lub jednostki organizacyjne niebędące przedsiębiorcami mogą poddawać odzyskowi na potrzeby własne, oraz dopuszczalnych metod ich odzysku (Dz. U. 2016 poz. 93)</w:t>
      </w:r>
      <w:r w:rsidR="009463D7" w:rsidRPr="004E1A81">
        <w:rPr>
          <w:sz w:val="22"/>
          <w:szCs w:val="22"/>
        </w:rPr>
        <w:t>,</w:t>
      </w:r>
    </w:p>
    <w:p w14:paraId="758E7450" w14:textId="77777777" w:rsidR="00FA15C9" w:rsidRDefault="00FA15C9">
      <w:pPr>
        <w:spacing w:before="0" w:after="200" w:line="276" w:lineRule="auto"/>
        <w:jc w:val="left"/>
        <w:rPr>
          <w:b/>
          <w:bCs/>
          <w:sz w:val="22"/>
          <w:szCs w:val="22"/>
        </w:rPr>
      </w:pPr>
      <w:r>
        <w:rPr>
          <w:b/>
          <w:bCs/>
          <w:sz w:val="22"/>
          <w:szCs w:val="22"/>
        </w:rPr>
        <w:br w:type="page"/>
      </w:r>
    </w:p>
    <w:p w14:paraId="2ABC4BBE" w14:textId="77777777" w:rsidR="00E73EE1" w:rsidRPr="00E4396A" w:rsidRDefault="00E73EE1" w:rsidP="00E73EE1">
      <w:pPr>
        <w:tabs>
          <w:tab w:val="left" w:pos="567"/>
        </w:tabs>
        <w:spacing w:before="0" w:after="0"/>
        <w:rPr>
          <w:b/>
          <w:bCs/>
          <w:color w:val="7030A0"/>
          <w:sz w:val="22"/>
          <w:szCs w:val="22"/>
        </w:rPr>
      </w:pPr>
      <w:r w:rsidRPr="00E4396A">
        <w:rPr>
          <w:b/>
          <w:bCs/>
          <w:color w:val="7030A0"/>
          <w:sz w:val="22"/>
          <w:szCs w:val="22"/>
        </w:rPr>
        <w:lastRenderedPageBreak/>
        <w:t xml:space="preserve">D.02.00.00. </w:t>
      </w:r>
      <w:r w:rsidRPr="00E4396A">
        <w:rPr>
          <w:b/>
          <w:color w:val="7030A0"/>
          <w:sz w:val="22"/>
          <w:szCs w:val="22"/>
        </w:rPr>
        <w:t>ROBOTY ZIEMNE. WYMAGANIA OGÓLNE</w:t>
      </w:r>
    </w:p>
    <w:p w14:paraId="14B27372" w14:textId="77777777" w:rsidR="00E73EE1" w:rsidRPr="00E4396A" w:rsidRDefault="00E73EE1" w:rsidP="00E73EE1">
      <w:pPr>
        <w:tabs>
          <w:tab w:val="left" w:pos="567"/>
        </w:tabs>
        <w:spacing w:before="0" w:after="0"/>
        <w:rPr>
          <w:b/>
          <w:bCs/>
          <w:sz w:val="22"/>
          <w:szCs w:val="22"/>
        </w:rPr>
      </w:pPr>
    </w:p>
    <w:p w14:paraId="1D039177" w14:textId="77777777" w:rsidR="00E73EE1" w:rsidRPr="00E4396A" w:rsidRDefault="00E73EE1" w:rsidP="00E73EE1">
      <w:pPr>
        <w:tabs>
          <w:tab w:val="left" w:pos="567"/>
        </w:tabs>
        <w:spacing w:before="0" w:after="0"/>
        <w:rPr>
          <w:b/>
          <w:bCs/>
          <w:sz w:val="22"/>
          <w:szCs w:val="22"/>
        </w:rPr>
      </w:pPr>
      <w:r w:rsidRPr="00E4396A">
        <w:rPr>
          <w:b/>
          <w:bCs/>
          <w:sz w:val="22"/>
          <w:szCs w:val="22"/>
        </w:rPr>
        <w:t>1. WSTĘP</w:t>
      </w:r>
    </w:p>
    <w:p w14:paraId="2CF04CC9" w14:textId="77777777" w:rsidR="00E73EE1" w:rsidRPr="00E4396A" w:rsidRDefault="00E73EE1" w:rsidP="00E73EE1">
      <w:pPr>
        <w:tabs>
          <w:tab w:val="left" w:pos="567"/>
        </w:tabs>
        <w:spacing w:before="0" w:after="0"/>
        <w:rPr>
          <w:sz w:val="22"/>
          <w:szCs w:val="22"/>
        </w:rPr>
      </w:pPr>
    </w:p>
    <w:p w14:paraId="19BE8A99" w14:textId="77777777" w:rsidR="00E73EE1" w:rsidRPr="00E4396A" w:rsidRDefault="00E73EE1" w:rsidP="00E73EE1">
      <w:pPr>
        <w:tabs>
          <w:tab w:val="left" w:pos="567"/>
        </w:tabs>
        <w:spacing w:before="0" w:after="0"/>
        <w:rPr>
          <w:b/>
          <w:bCs/>
          <w:sz w:val="22"/>
          <w:szCs w:val="22"/>
        </w:rPr>
      </w:pPr>
      <w:r w:rsidRPr="00E4396A">
        <w:rPr>
          <w:b/>
          <w:bCs/>
          <w:sz w:val="22"/>
          <w:szCs w:val="22"/>
        </w:rPr>
        <w:t xml:space="preserve">1.1. </w:t>
      </w:r>
      <w:r w:rsidRPr="00E4396A">
        <w:rPr>
          <w:b/>
          <w:spacing w:val="-3"/>
          <w:sz w:val="22"/>
          <w:szCs w:val="22"/>
        </w:rPr>
        <w:t xml:space="preserve">Przedmiot Warunków </w:t>
      </w:r>
      <w:r w:rsidRPr="00E4396A">
        <w:rPr>
          <w:b/>
          <w:sz w:val="22"/>
          <w:szCs w:val="22"/>
        </w:rPr>
        <w:t>Wykonania i Odbioru Robót Budowlanych (</w:t>
      </w:r>
      <w:proofErr w:type="spellStart"/>
      <w:r w:rsidRPr="00E4396A">
        <w:rPr>
          <w:b/>
          <w:sz w:val="22"/>
          <w:szCs w:val="22"/>
        </w:rPr>
        <w:t>STWiORB</w:t>
      </w:r>
      <w:proofErr w:type="spellEnd"/>
      <w:r w:rsidRPr="00E4396A">
        <w:rPr>
          <w:b/>
          <w:sz w:val="22"/>
          <w:szCs w:val="22"/>
        </w:rPr>
        <w:t>)</w:t>
      </w:r>
    </w:p>
    <w:p w14:paraId="3DD7BF50" w14:textId="77777777" w:rsidR="00E73EE1" w:rsidRPr="00E4396A" w:rsidRDefault="00E73EE1" w:rsidP="00E73EE1">
      <w:pPr>
        <w:tabs>
          <w:tab w:val="left" w:pos="567"/>
        </w:tabs>
        <w:spacing w:before="120" w:after="120"/>
        <w:jc w:val="center"/>
        <w:rPr>
          <w:sz w:val="22"/>
          <w:szCs w:val="22"/>
        </w:rPr>
      </w:pPr>
      <w:r w:rsidRPr="00E4396A">
        <w:rPr>
          <w:sz w:val="22"/>
          <w:szCs w:val="22"/>
        </w:rPr>
        <w:t xml:space="preserve">Przedmiotem niniejszych </w:t>
      </w:r>
      <w:proofErr w:type="spellStart"/>
      <w:r w:rsidRPr="00E4396A">
        <w:rPr>
          <w:sz w:val="22"/>
          <w:szCs w:val="22"/>
        </w:rPr>
        <w:t>STWiORB</w:t>
      </w:r>
      <w:proofErr w:type="spellEnd"/>
      <w:r w:rsidRPr="00E4396A">
        <w:rPr>
          <w:sz w:val="22"/>
          <w:szCs w:val="22"/>
        </w:rPr>
        <w:t xml:space="preserve"> są wymagania dotyczące wykonania i odbioru robót ziemnych w ramach przebudowy bądź budowy dróg wymienionych w punkcie 1.1. </w:t>
      </w:r>
      <w:proofErr w:type="spellStart"/>
      <w:r w:rsidRPr="00E4396A">
        <w:rPr>
          <w:sz w:val="22"/>
          <w:szCs w:val="22"/>
        </w:rPr>
        <w:t>STWiORB</w:t>
      </w:r>
      <w:proofErr w:type="spellEnd"/>
      <w:r w:rsidRPr="00E4396A">
        <w:rPr>
          <w:sz w:val="22"/>
          <w:szCs w:val="22"/>
        </w:rPr>
        <w:t xml:space="preserve"> DM.00.00.00. </w:t>
      </w:r>
    </w:p>
    <w:p w14:paraId="18D32E97" w14:textId="77777777" w:rsidR="00E73EE1" w:rsidRPr="00E4396A" w:rsidRDefault="00E73EE1" w:rsidP="00E73EE1">
      <w:pPr>
        <w:tabs>
          <w:tab w:val="left" w:pos="567"/>
        </w:tabs>
        <w:spacing w:before="0" w:after="0"/>
        <w:rPr>
          <w:b/>
          <w:bCs/>
          <w:sz w:val="22"/>
          <w:szCs w:val="22"/>
        </w:rPr>
      </w:pPr>
      <w:r w:rsidRPr="00E4396A">
        <w:rPr>
          <w:b/>
          <w:bCs/>
          <w:sz w:val="22"/>
          <w:szCs w:val="22"/>
        </w:rPr>
        <w:t xml:space="preserve">1.2. Zakres stosowania </w:t>
      </w:r>
      <w:proofErr w:type="spellStart"/>
      <w:r w:rsidRPr="00E4396A">
        <w:rPr>
          <w:b/>
          <w:bCs/>
          <w:sz w:val="22"/>
          <w:szCs w:val="22"/>
        </w:rPr>
        <w:t>STWiORB</w:t>
      </w:r>
      <w:proofErr w:type="spellEnd"/>
    </w:p>
    <w:p w14:paraId="78AF181D" w14:textId="77777777" w:rsidR="00E73EE1" w:rsidRPr="00E4396A" w:rsidRDefault="00E73EE1" w:rsidP="00E73EE1">
      <w:pPr>
        <w:tabs>
          <w:tab w:val="left" w:pos="-1440"/>
          <w:tab w:val="left" w:pos="-720"/>
          <w:tab w:val="left" w:pos="567"/>
        </w:tabs>
        <w:suppressAutoHyphens/>
        <w:spacing w:before="0" w:after="0"/>
        <w:rPr>
          <w:b/>
          <w:sz w:val="22"/>
          <w:szCs w:val="22"/>
        </w:rPr>
      </w:pPr>
      <w:r w:rsidRPr="00E4396A">
        <w:rPr>
          <w:sz w:val="22"/>
          <w:szCs w:val="22"/>
        </w:rPr>
        <w:t xml:space="preserve">Niniejsze Specyfikacje </w:t>
      </w:r>
      <w:proofErr w:type="spellStart"/>
      <w:r w:rsidRPr="00E4396A">
        <w:rPr>
          <w:sz w:val="22"/>
          <w:szCs w:val="22"/>
        </w:rPr>
        <w:t>Techcnizne</w:t>
      </w:r>
      <w:proofErr w:type="spellEnd"/>
      <w:r w:rsidRPr="00E4396A">
        <w:rPr>
          <w:sz w:val="22"/>
          <w:szCs w:val="22"/>
        </w:rPr>
        <w:t xml:space="preserve"> Wykonania i Odbioru Robót Budowlanych (</w:t>
      </w:r>
      <w:proofErr w:type="spellStart"/>
      <w:r w:rsidRPr="00E4396A">
        <w:rPr>
          <w:sz w:val="22"/>
          <w:szCs w:val="22"/>
        </w:rPr>
        <w:t>STWiORB</w:t>
      </w:r>
      <w:proofErr w:type="spellEnd"/>
      <w:r w:rsidRPr="00E4396A">
        <w:rPr>
          <w:sz w:val="22"/>
          <w:szCs w:val="22"/>
        </w:rPr>
        <w:t xml:space="preserve">) mają zastosowanie jako dokument obowiązujący przy wykonywaniu robót w ramach realizacji zadań wymienionych w punkcie 1.1. </w:t>
      </w:r>
      <w:proofErr w:type="spellStart"/>
      <w:r w:rsidRPr="00E4396A">
        <w:rPr>
          <w:sz w:val="22"/>
          <w:szCs w:val="22"/>
        </w:rPr>
        <w:t>STWiORB</w:t>
      </w:r>
      <w:proofErr w:type="spellEnd"/>
      <w:r w:rsidRPr="00E4396A">
        <w:rPr>
          <w:sz w:val="22"/>
          <w:szCs w:val="22"/>
        </w:rPr>
        <w:t xml:space="preserve"> DM.00.00.00.</w:t>
      </w:r>
    </w:p>
    <w:p w14:paraId="703D18C1" w14:textId="77777777" w:rsidR="00E73EE1" w:rsidRPr="00E4396A" w:rsidRDefault="00E73EE1" w:rsidP="00E73EE1">
      <w:pPr>
        <w:tabs>
          <w:tab w:val="left" w:pos="567"/>
        </w:tabs>
        <w:spacing w:before="120" w:after="120"/>
        <w:jc w:val="left"/>
        <w:rPr>
          <w:b/>
          <w:bCs/>
          <w:sz w:val="22"/>
          <w:szCs w:val="22"/>
        </w:rPr>
      </w:pPr>
      <w:r w:rsidRPr="00E4396A">
        <w:rPr>
          <w:b/>
          <w:bCs/>
          <w:sz w:val="22"/>
          <w:szCs w:val="22"/>
        </w:rPr>
        <w:t>1.4.</w:t>
      </w:r>
      <w:r w:rsidRPr="00E4396A">
        <w:rPr>
          <w:b/>
          <w:bCs/>
          <w:sz w:val="22"/>
          <w:szCs w:val="22"/>
        </w:rPr>
        <w:tab/>
        <w:t xml:space="preserve">Informacje ogólne o </w:t>
      </w:r>
      <w:proofErr w:type="spellStart"/>
      <w:r w:rsidRPr="00E4396A">
        <w:rPr>
          <w:b/>
          <w:bCs/>
          <w:sz w:val="22"/>
          <w:szCs w:val="22"/>
        </w:rPr>
        <w:t>tereni</w:t>
      </w:r>
      <w:proofErr w:type="spellEnd"/>
      <w:r w:rsidRPr="00E4396A">
        <w:rPr>
          <w:b/>
          <w:bCs/>
          <w:sz w:val="22"/>
          <w:szCs w:val="22"/>
        </w:rPr>
        <w:t xml:space="preserve"> budowy</w:t>
      </w:r>
    </w:p>
    <w:p w14:paraId="72EB86A4" w14:textId="77777777" w:rsidR="00E73EE1" w:rsidRPr="00E4396A" w:rsidRDefault="00E73EE1" w:rsidP="00E73EE1">
      <w:pPr>
        <w:tabs>
          <w:tab w:val="left" w:pos="567"/>
        </w:tabs>
        <w:spacing w:before="120" w:after="120"/>
        <w:rPr>
          <w:b/>
          <w:sz w:val="22"/>
          <w:szCs w:val="22"/>
        </w:rPr>
      </w:pPr>
      <w:r w:rsidRPr="00E4396A">
        <w:rPr>
          <w:sz w:val="22"/>
          <w:szCs w:val="22"/>
        </w:rPr>
        <w:t xml:space="preserve">Informacje w zakresie przedmiotu zamierzenia inwestycyjnego, objętego </w:t>
      </w:r>
      <w:proofErr w:type="spellStart"/>
      <w:r w:rsidRPr="00E4396A">
        <w:rPr>
          <w:sz w:val="22"/>
          <w:szCs w:val="22"/>
        </w:rPr>
        <w:t>niniejszm</w:t>
      </w:r>
      <w:proofErr w:type="spellEnd"/>
      <w:r w:rsidRPr="00E4396A">
        <w:rPr>
          <w:sz w:val="22"/>
          <w:szCs w:val="22"/>
        </w:rPr>
        <w:t xml:space="preserve"> </w:t>
      </w:r>
      <w:proofErr w:type="spellStart"/>
      <w:r w:rsidRPr="00E4396A">
        <w:rPr>
          <w:sz w:val="22"/>
          <w:szCs w:val="22"/>
        </w:rPr>
        <w:t>STWiORB</w:t>
      </w:r>
      <w:proofErr w:type="spellEnd"/>
      <w:r w:rsidRPr="00E4396A">
        <w:rPr>
          <w:sz w:val="22"/>
          <w:szCs w:val="22"/>
        </w:rPr>
        <w:t xml:space="preserve"> zamieszczono w Dokumentacji Projektowej</w:t>
      </w:r>
    </w:p>
    <w:p w14:paraId="50993C63" w14:textId="77777777" w:rsidR="00E73EE1" w:rsidRPr="00E4396A" w:rsidRDefault="00E73EE1" w:rsidP="00E73EE1">
      <w:pPr>
        <w:tabs>
          <w:tab w:val="left" w:pos="567"/>
        </w:tabs>
        <w:spacing w:before="0" w:after="0"/>
        <w:rPr>
          <w:b/>
          <w:bCs/>
          <w:sz w:val="22"/>
          <w:szCs w:val="22"/>
        </w:rPr>
      </w:pPr>
      <w:r w:rsidRPr="00E4396A">
        <w:rPr>
          <w:b/>
          <w:bCs/>
          <w:sz w:val="22"/>
          <w:szCs w:val="22"/>
        </w:rPr>
        <w:t>1.5.</w:t>
      </w:r>
      <w:r w:rsidRPr="00E4396A">
        <w:rPr>
          <w:b/>
          <w:bCs/>
          <w:sz w:val="22"/>
          <w:szCs w:val="22"/>
        </w:rPr>
        <w:tab/>
        <w:t>Nazwy i kody</w:t>
      </w:r>
    </w:p>
    <w:p w14:paraId="21AE70B7" w14:textId="77777777" w:rsidR="00E73EE1" w:rsidRPr="00E4396A" w:rsidRDefault="00E73EE1" w:rsidP="00E73EE1">
      <w:pPr>
        <w:tabs>
          <w:tab w:val="left" w:pos="567"/>
        </w:tabs>
        <w:spacing w:before="0" w:after="0"/>
        <w:rPr>
          <w:sz w:val="22"/>
          <w:szCs w:val="22"/>
        </w:rPr>
      </w:pPr>
      <w:r w:rsidRPr="00E4396A">
        <w:rPr>
          <w:sz w:val="22"/>
          <w:szCs w:val="22"/>
        </w:rPr>
        <w:t xml:space="preserve">Nazwy i kody robót objętych wspólnym słownikiem zamówień CPV są następujące: </w:t>
      </w:r>
    </w:p>
    <w:p w14:paraId="3C26F2A6" w14:textId="77777777" w:rsidR="00E73EE1" w:rsidRPr="00E4396A" w:rsidRDefault="00E73EE1" w:rsidP="00E73EE1">
      <w:pPr>
        <w:tabs>
          <w:tab w:val="left" w:pos="567"/>
        </w:tabs>
        <w:spacing w:before="0" w:after="0"/>
        <w:rPr>
          <w:sz w:val="22"/>
          <w:szCs w:val="22"/>
        </w:rPr>
      </w:pPr>
      <w:r w:rsidRPr="00E4396A">
        <w:rPr>
          <w:sz w:val="22"/>
          <w:szCs w:val="22"/>
        </w:rPr>
        <w:tab/>
        <w:t>Grupa robót:</w:t>
      </w:r>
      <w:r w:rsidRPr="00E4396A">
        <w:rPr>
          <w:sz w:val="22"/>
          <w:szCs w:val="22"/>
        </w:rPr>
        <w:tab/>
      </w:r>
      <w:r w:rsidRPr="00E4396A">
        <w:rPr>
          <w:sz w:val="22"/>
          <w:szCs w:val="22"/>
        </w:rPr>
        <w:tab/>
        <w:t>45100000-8 Przygotowanie terenu pod budowę.</w:t>
      </w:r>
    </w:p>
    <w:p w14:paraId="3D379FCC" w14:textId="77777777" w:rsidR="00E73EE1" w:rsidRPr="00E4396A" w:rsidRDefault="00E73EE1" w:rsidP="00E73EE1">
      <w:pPr>
        <w:tabs>
          <w:tab w:val="left" w:pos="567"/>
        </w:tabs>
        <w:spacing w:before="0" w:after="0"/>
        <w:rPr>
          <w:sz w:val="22"/>
          <w:szCs w:val="22"/>
        </w:rPr>
      </w:pPr>
      <w:r w:rsidRPr="00E4396A">
        <w:rPr>
          <w:sz w:val="22"/>
          <w:szCs w:val="22"/>
        </w:rPr>
        <w:tab/>
        <w:t>Klasa robót:</w:t>
      </w:r>
      <w:r w:rsidRPr="00E4396A">
        <w:rPr>
          <w:sz w:val="22"/>
          <w:szCs w:val="22"/>
        </w:rPr>
        <w:tab/>
      </w:r>
      <w:r w:rsidRPr="00E4396A">
        <w:rPr>
          <w:sz w:val="22"/>
          <w:szCs w:val="22"/>
        </w:rPr>
        <w:tab/>
        <w:t>45110000-1 Roboty w zakresie burzenia i rozbiórki obiektów</w:t>
      </w:r>
      <w:r w:rsidRPr="00E4396A">
        <w:rPr>
          <w:sz w:val="22"/>
          <w:szCs w:val="22"/>
        </w:rPr>
        <w:br/>
        <w:t xml:space="preserve"> </w:t>
      </w:r>
      <w:r w:rsidRPr="00E4396A">
        <w:rPr>
          <w:sz w:val="22"/>
          <w:szCs w:val="22"/>
        </w:rPr>
        <w:tab/>
      </w:r>
      <w:r w:rsidRPr="00E4396A">
        <w:rPr>
          <w:sz w:val="22"/>
          <w:szCs w:val="22"/>
        </w:rPr>
        <w:tab/>
      </w:r>
      <w:r w:rsidRPr="00E4396A">
        <w:rPr>
          <w:sz w:val="22"/>
          <w:szCs w:val="22"/>
        </w:rPr>
        <w:tab/>
      </w:r>
      <w:r w:rsidRPr="00E4396A">
        <w:rPr>
          <w:sz w:val="22"/>
          <w:szCs w:val="22"/>
        </w:rPr>
        <w:tab/>
      </w:r>
      <w:r w:rsidRPr="00E4396A">
        <w:rPr>
          <w:sz w:val="22"/>
          <w:szCs w:val="22"/>
        </w:rPr>
        <w:tab/>
      </w:r>
      <w:r w:rsidRPr="00E4396A">
        <w:rPr>
          <w:sz w:val="22"/>
          <w:szCs w:val="22"/>
        </w:rPr>
        <w:tab/>
        <w:t xml:space="preserve"> budowlanych, roboty ziemne.</w:t>
      </w:r>
    </w:p>
    <w:p w14:paraId="19FA389E" w14:textId="77777777" w:rsidR="00E73EE1" w:rsidRPr="00E4396A" w:rsidRDefault="00E73EE1" w:rsidP="00E73EE1">
      <w:pPr>
        <w:tabs>
          <w:tab w:val="left" w:pos="567"/>
        </w:tabs>
        <w:spacing w:before="0" w:after="0"/>
        <w:rPr>
          <w:sz w:val="22"/>
          <w:szCs w:val="22"/>
        </w:rPr>
      </w:pPr>
      <w:r w:rsidRPr="00E4396A">
        <w:rPr>
          <w:sz w:val="22"/>
          <w:szCs w:val="22"/>
        </w:rPr>
        <w:tab/>
        <w:t>Kategoria robót:</w:t>
      </w:r>
      <w:r w:rsidRPr="00E4396A">
        <w:rPr>
          <w:sz w:val="22"/>
          <w:szCs w:val="22"/>
        </w:rPr>
        <w:tab/>
      </w:r>
      <w:r w:rsidRPr="00E4396A">
        <w:rPr>
          <w:sz w:val="22"/>
          <w:szCs w:val="22"/>
        </w:rPr>
        <w:tab/>
        <w:t>45111000-8 Roboty w zakresie burzenia, roboty ziemne.</w:t>
      </w:r>
    </w:p>
    <w:p w14:paraId="2F5AC144" w14:textId="77777777" w:rsidR="00E73EE1" w:rsidRPr="00E4396A" w:rsidRDefault="00E73EE1" w:rsidP="00E73EE1">
      <w:pPr>
        <w:tabs>
          <w:tab w:val="left" w:pos="567"/>
        </w:tabs>
        <w:spacing w:before="0" w:after="0"/>
        <w:rPr>
          <w:b/>
          <w:bCs/>
          <w:sz w:val="22"/>
          <w:szCs w:val="22"/>
        </w:rPr>
      </w:pPr>
    </w:p>
    <w:p w14:paraId="47B52C90" w14:textId="77777777" w:rsidR="00E73EE1" w:rsidRPr="00E4396A" w:rsidRDefault="00E73EE1" w:rsidP="00E73EE1">
      <w:pPr>
        <w:tabs>
          <w:tab w:val="left" w:pos="567"/>
        </w:tabs>
        <w:spacing w:before="0" w:after="0"/>
        <w:rPr>
          <w:b/>
          <w:bCs/>
          <w:sz w:val="22"/>
          <w:szCs w:val="22"/>
        </w:rPr>
      </w:pPr>
      <w:r w:rsidRPr="00E4396A">
        <w:rPr>
          <w:b/>
          <w:bCs/>
          <w:sz w:val="22"/>
          <w:szCs w:val="22"/>
        </w:rPr>
        <w:t xml:space="preserve">1.6. </w:t>
      </w:r>
      <w:r w:rsidRPr="00E4396A">
        <w:rPr>
          <w:b/>
          <w:bCs/>
          <w:sz w:val="22"/>
          <w:szCs w:val="22"/>
        </w:rPr>
        <w:tab/>
        <w:t>Określenia podstawowe</w:t>
      </w:r>
    </w:p>
    <w:p w14:paraId="0C7B6882" w14:textId="77777777" w:rsidR="00E73EE1" w:rsidRPr="00E4396A" w:rsidRDefault="00E73EE1" w:rsidP="00E73EE1">
      <w:pPr>
        <w:widowControl w:val="0"/>
        <w:tabs>
          <w:tab w:val="left" w:pos="1110"/>
        </w:tabs>
        <w:autoSpaceDE w:val="0"/>
        <w:autoSpaceDN w:val="0"/>
        <w:spacing w:before="157" w:line="276" w:lineRule="auto"/>
        <w:ind w:right="-1"/>
        <w:rPr>
          <w:sz w:val="22"/>
          <w:szCs w:val="22"/>
        </w:rPr>
      </w:pPr>
      <w:r w:rsidRPr="00E4396A">
        <w:rPr>
          <w:b/>
          <w:bCs/>
          <w:sz w:val="22"/>
          <w:szCs w:val="22"/>
        </w:rPr>
        <w:t>1.6.1. Budowla ziemna</w:t>
      </w:r>
      <w:r w:rsidRPr="00E4396A">
        <w:rPr>
          <w:sz w:val="22"/>
          <w:szCs w:val="22"/>
        </w:rPr>
        <w:t xml:space="preserve"> – budowla wykonana w gruncie lub materiale antropogenicznym albo z gruntu lub z materiału antropogenicznego, powstała w następstwie przeprowadzenia robót ziemnych, spełniająca warunki stateczności i odwodnienia, zapewniająca</w:t>
      </w:r>
      <w:r w:rsidRPr="00E4396A">
        <w:rPr>
          <w:spacing w:val="-20"/>
          <w:sz w:val="22"/>
          <w:szCs w:val="22"/>
        </w:rPr>
        <w:t xml:space="preserve"> </w:t>
      </w:r>
      <w:r w:rsidRPr="00E4396A">
        <w:rPr>
          <w:sz w:val="22"/>
          <w:szCs w:val="22"/>
        </w:rPr>
        <w:t>przejęcie</w:t>
      </w:r>
      <w:r w:rsidRPr="00E4396A">
        <w:rPr>
          <w:spacing w:val="-22"/>
          <w:sz w:val="22"/>
          <w:szCs w:val="22"/>
        </w:rPr>
        <w:t xml:space="preserve"> </w:t>
      </w:r>
      <w:r w:rsidRPr="00E4396A">
        <w:rPr>
          <w:sz w:val="22"/>
          <w:szCs w:val="22"/>
        </w:rPr>
        <w:t>obciążenia</w:t>
      </w:r>
      <w:r w:rsidRPr="00E4396A">
        <w:rPr>
          <w:spacing w:val="-20"/>
          <w:sz w:val="22"/>
          <w:szCs w:val="22"/>
        </w:rPr>
        <w:t xml:space="preserve"> </w:t>
      </w:r>
      <w:r w:rsidRPr="00E4396A">
        <w:rPr>
          <w:sz w:val="22"/>
          <w:szCs w:val="22"/>
        </w:rPr>
        <w:t>od</w:t>
      </w:r>
      <w:r w:rsidRPr="00E4396A">
        <w:rPr>
          <w:spacing w:val="-19"/>
          <w:sz w:val="22"/>
          <w:szCs w:val="22"/>
        </w:rPr>
        <w:t xml:space="preserve"> </w:t>
      </w:r>
      <w:r w:rsidRPr="00E4396A">
        <w:rPr>
          <w:sz w:val="22"/>
          <w:szCs w:val="22"/>
        </w:rPr>
        <w:t>środków</w:t>
      </w:r>
      <w:r w:rsidRPr="00E4396A">
        <w:rPr>
          <w:spacing w:val="-21"/>
          <w:sz w:val="22"/>
          <w:szCs w:val="22"/>
        </w:rPr>
        <w:t xml:space="preserve"> </w:t>
      </w:r>
      <w:r w:rsidRPr="00E4396A">
        <w:rPr>
          <w:sz w:val="22"/>
          <w:szCs w:val="22"/>
        </w:rPr>
        <w:t>transportowych</w:t>
      </w:r>
      <w:r w:rsidRPr="00E4396A">
        <w:rPr>
          <w:spacing w:val="-20"/>
          <w:sz w:val="22"/>
          <w:szCs w:val="22"/>
        </w:rPr>
        <w:t xml:space="preserve"> </w:t>
      </w:r>
      <w:r w:rsidRPr="00E4396A">
        <w:rPr>
          <w:sz w:val="22"/>
          <w:szCs w:val="22"/>
        </w:rPr>
        <w:t>i</w:t>
      </w:r>
      <w:r w:rsidRPr="00E4396A">
        <w:rPr>
          <w:spacing w:val="-18"/>
          <w:sz w:val="22"/>
          <w:szCs w:val="22"/>
        </w:rPr>
        <w:t xml:space="preserve"> </w:t>
      </w:r>
      <w:r w:rsidRPr="00E4396A">
        <w:rPr>
          <w:sz w:val="22"/>
          <w:szCs w:val="22"/>
        </w:rPr>
        <w:t>urządzeń</w:t>
      </w:r>
      <w:r w:rsidRPr="00E4396A">
        <w:rPr>
          <w:spacing w:val="-19"/>
          <w:sz w:val="22"/>
          <w:szCs w:val="22"/>
        </w:rPr>
        <w:t xml:space="preserve"> </w:t>
      </w:r>
      <w:r w:rsidRPr="00E4396A">
        <w:rPr>
          <w:sz w:val="22"/>
          <w:szCs w:val="22"/>
        </w:rPr>
        <w:t>inżynierskich obciążających korpus</w:t>
      </w:r>
      <w:r w:rsidRPr="00E4396A">
        <w:rPr>
          <w:spacing w:val="-4"/>
          <w:sz w:val="22"/>
          <w:szCs w:val="22"/>
        </w:rPr>
        <w:t xml:space="preserve"> </w:t>
      </w:r>
      <w:r w:rsidRPr="00E4396A">
        <w:rPr>
          <w:spacing w:val="-3"/>
          <w:sz w:val="22"/>
          <w:szCs w:val="22"/>
        </w:rPr>
        <w:t>drogowy.</w:t>
      </w:r>
    </w:p>
    <w:p w14:paraId="7564EEA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b/>
          <w:bCs/>
          <w:sz w:val="22"/>
          <w:szCs w:val="22"/>
        </w:rPr>
        <w:t>1.6.2. Ciągły pomiar zagęszczenia</w:t>
      </w:r>
      <w:r w:rsidRPr="00E4396A">
        <w:rPr>
          <w:sz w:val="22"/>
          <w:szCs w:val="22"/>
        </w:rPr>
        <w:t xml:space="preserve"> – (ang. </w:t>
      </w:r>
      <w:proofErr w:type="spellStart"/>
      <w:r w:rsidRPr="00E4396A">
        <w:rPr>
          <w:sz w:val="22"/>
          <w:szCs w:val="22"/>
        </w:rPr>
        <w:t>Continuous</w:t>
      </w:r>
      <w:proofErr w:type="spellEnd"/>
      <w:r w:rsidRPr="00E4396A">
        <w:rPr>
          <w:sz w:val="22"/>
          <w:szCs w:val="22"/>
        </w:rPr>
        <w:t xml:space="preserve"> </w:t>
      </w:r>
      <w:proofErr w:type="spellStart"/>
      <w:r w:rsidRPr="00E4396A">
        <w:rPr>
          <w:sz w:val="22"/>
          <w:szCs w:val="22"/>
        </w:rPr>
        <w:t>Compaction</w:t>
      </w:r>
      <w:proofErr w:type="spellEnd"/>
      <w:r w:rsidRPr="00E4396A">
        <w:rPr>
          <w:sz w:val="22"/>
          <w:szCs w:val="22"/>
        </w:rPr>
        <w:t xml:space="preserve"> Control – CCC) wykorzystanie do kontroli stanu zagęszczenia warstwy walców wibracyjnych wyposażonych w system umożliwiający pomiar i dokumentowanie, dynamicznego parametru, charakteryzującego zagęszczenie warstwy ze wskazaniem lokalizacji miejsca.</w:t>
      </w:r>
    </w:p>
    <w:p w14:paraId="3C2596E7" w14:textId="77777777" w:rsidR="00E73EE1" w:rsidRPr="00E4396A" w:rsidRDefault="00E73EE1" w:rsidP="00E73EE1">
      <w:pPr>
        <w:widowControl w:val="0"/>
        <w:tabs>
          <w:tab w:val="left" w:pos="1110"/>
        </w:tabs>
        <w:autoSpaceDE w:val="0"/>
        <w:autoSpaceDN w:val="0"/>
        <w:spacing w:before="119" w:line="276" w:lineRule="auto"/>
        <w:ind w:right="-1"/>
        <w:rPr>
          <w:sz w:val="22"/>
          <w:szCs w:val="22"/>
        </w:rPr>
      </w:pPr>
      <w:r w:rsidRPr="00E4396A">
        <w:rPr>
          <w:b/>
          <w:bCs/>
          <w:sz w:val="22"/>
          <w:szCs w:val="22"/>
        </w:rPr>
        <w:t>1.6.3. Deklaracja Właściwości Użytkowych (DWU)</w:t>
      </w:r>
      <w:r w:rsidRPr="00E4396A">
        <w:rPr>
          <w:sz w:val="22"/>
          <w:szCs w:val="22"/>
        </w:rPr>
        <w:t xml:space="preserve"> – dokument wyrażający właściwości użytkowe wyrobów budowlanych w odniesieniu do zasadniczych charakterystyk tych wyrobów zgodnie z odpowiednimi zharmonizowanymi specyfikacjami</w:t>
      </w:r>
      <w:r w:rsidRPr="00E4396A">
        <w:rPr>
          <w:spacing w:val="-19"/>
          <w:sz w:val="22"/>
          <w:szCs w:val="22"/>
        </w:rPr>
        <w:t xml:space="preserve"> </w:t>
      </w:r>
      <w:r w:rsidRPr="00E4396A">
        <w:rPr>
          <w:sz w:val="22"/>
          <w:szCs w:val="22"/>
        </w:rPr>
        <w:t>technicznymi.</w:t>
      </w:r>
    </w:p>
    <w:p w14:paraId="091AE1FB" w14:textId="77777777" w:rsidR="00E73EE1" w:rsidRPr="00E4396A" w:rsidRDefault="00E73EE1" w:rsidP="00E73EE1">
      <w:pPr>
        <w:widowControl w:val="0"/>
        <w:tabs>
          <w:tab w:val="left" w:pos="1110"/>
        </w:tabs>
        <w:autoSpaceDE w:val="0"/>
        <w:autoSpaceDN w:val="0"/>
        <w:spacing w:before="122" w:line="276" w:lineRule="auto"/>
        <w:ind w:right="-1"/>
        <w:rPr>
          <w:sz w:val="22"/>
          <w:szCs w:val="22"/>
        </w:rPr>
      </w:pPr>
      <w:r w:rsidRPr="00E4396A">
        <w:rPr>
          <w:b/>
          <w:bCs/>
          <w:sz w:val="22"/>
          <w:szCs w:val="22"/>
        </w:rPr>
        <w:t>1.6.4. Dokop</w:t>
      </w:r>
      <w:r w:rsidRPr="00E4396A">
        <w:rPr>
          <w:sz w:val="22"/>
          <w:szCs w:val="22"/>
        </w:rPr>
        <w:t xml:space="preserve"> - miejsce pozyskania gruntu do wykonania nasypów, położone poza pasem robót</w:t>
      </w:r>
      <w:r w:rsidRPr="00E4396A">
        <w:rPr>
          <w:spacing w:val="-1"/>
          <w:sz w:val="22"/>
          <w:szCs w:val="22"/>
        </w:rPr>
        <w:t xml:space="preserve"> </w:t>
      </w:r>
      <w:r w:rsidRPr="00E4396A">
        <w:rPr>
          <w:sz w:val="22"/>
          <w:szCs w:val="22"/>
        </w:rPr>
        <w:t>drogowych.</w:t>
      </w:r>
    </w:p>
    <w:p w14:paraId="675C074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b/>
          <w:bCs/>
          <w:sz w:val="22"/>
          <w:szCs w:val="22"/>
        </w:rPr>
        <w:t xml:space="preserve">1.6.5. </w:t>
      </w:r>
      <w:proofErr w:type="spellStart"/>
      <w:r w:rsidRPr="00E4396A">
        <w:rPr>
          <w:b/>
          <w:bCs/>
          <w:sz w:val="22"/>
          <w:szCs w:val="22"/>
        </w:rPr>
        <w:t>Geosyntetyk</w:t>
      </w:r>
      <w:proofErr w:type="spellEnd"/>
      <w:r w:rsidRPr="00E4396A">
        <w:rPr>
          <w:b/>
          <w:bCs/>
          <w:sz w:val="22"/>
          <w:szCs w:val="22"/>
        </w:rPr>
        <w:t xml:space="preserve"> –</w:t>
      </w:r>
      <w:r w:rsidRPr="00E4396A">
        <w:rPr>
          <w:sz w:val="22"/>
          <w:szCs w:val="22"/>
        </w:rPr>
        <w:t xml:space="preserve"> wyrób, którego przynajmniej jeden składnik wytworzony został z polimeru</w:t>
      </w:r>
      <w:r w:rsidRPr="00E4396A">
        <w:rPr>
          <w:spacing w:val="-9"/>
          <w:sz w:val="22"/>
          <w:szCs w:val="22"/>
        </w:rPr>
        <w:t xml:space="preserve"> </w:t>
      </w:r>
      <w:r w:rsidRPr="00E4396A">
        <w:rPr>
          <w:sz w:val="22"/>
          <w:szCs w:val="22"/>
        </w:rPr>
        <w:t>(poliestru,</w:t>
      </w:r>
      <w:r w:rsidRPr="00E4396A">
        <w:rPr>
          <w:spacing w:val="-9"/>
          <w:sz w:val="22"/>
          <w:szCs w:val="22"/>
        </w:rPr>
        <w:t xml:space="preserve"> </w:t>
      </w:r>
      <w:r w:rsidRPr="00E4396A">
        <w:rPr>
          <w:sz w:val="22"/>
          <w:szCs w:val="22"/>
        </w:rPr>
        <w:t>polipropylenu,</w:t>
      </w:r>
      <w:r w:rsidRPr="00E4396A">
        <w:rPr>
          <w:spacing w:val="-9"/>
          <w:sz w:val="22"/>
          <w:szCs w:val="22"/>
        </w:rPr>
        <w:t xml:space="preserve"> </w:t>
      </w:r>
      <w:r w:rsidRPr="00E4396A">
        <w:rPr>
          <w:sz w:val="22"/>
          <w:szCs w:val="22"/>
        </w:rPr>
        <w:t>polietylenu</w:t>
      </w:r>
      <w:r w:rsidRPr="00E4396A">
        <w:rPr>
          <w:spacing w:val="-9"/>
          <w:sz w:val="22"/>
          <w:szCs w:val="22"/>
        </w:rPr>
        <w:t xml:space="preserve"> </w:t>
      </w:r>
      <w:r w:rsidRPr="00E4396A">
        <w:rPr>
          <w:sz w:val="22"/>
          <w:szCs w:val="22"/>
        </w:rPr>
        <w:t>lub</w:t>
      </w:r>
      <w:r w:rsidRPr="00E4396A">
        <w:rPr>
          <w:spacing w:val="-8"/>
          <w:sz w:val="22"/>
          <w:szCs w:val="22"/>
        </w:rPr>
        <w:t xml:space="preserve"> </w:t>
      </w:r>
      <w:r w:rsidRPr="00E4396A">
        <w:rPr>
          <w:sz w:val="22"/>
          <w:szCs w:val="22"/>
        </w:rPr>
        <w:t>poliamidu),</w:t>
      </w:r>
      <w:r w:rsidRPr="00E4396A">
        <w:rPr>
          <w:spacing w:val="-10"/>
          <w:sz w:val="22"/>
          <w:szCs w:val="22"/>
        </w:rPr>
        <w:t xml:space="preserve"> </w:t>
      </w:r>
      <w:r w:rsidRPr="00E4396A">
        <w:rPr>
          <w:sz w:val="22"/>
          <w:szCs w:val="22"/>
        </w:rPr>
        <w:t>mający</w:t>
      </w:r>
      <w:r w:rsidRPr="00E4396A">
        <w:rPr>
          <w:spacing w:val="-10"/>
          <w:sz w:val="22"/>
          <w:szCs w:val="22"/>
        </w:rPr>
        <w:t xml:space="preserve"> </w:t>
      </w:r>
      <w:r w:rsidRPr="00E4396A">
        <w:rPr>
          <w:sz w:val="22"/>
          <w:szCs w:val="22"/>
        </w:rPr>
        <w:t>postać</w:t>
      </w:r>
      <w:r w:rsidRPr="00E4396A">
        <w:rPr>
          <w:spacing w:val="-7"/>
          <w:sz w:val="22"/>
          <w:szCs w:val="22"/>
        </w:rPr>
        <w:t xml:space="preserve"> </w:t>
      </w:r>
      <w:r w:rsidRPr="00E4396A">
        <w:rPr>
          <w:sz w:val="22"/>
          <w:szCs w:val="22"/>
        </w:rPr>
        <w:t>arkusza, paska lub formy przestrzennej, stosowany w kontakcie z gruntem (lub innym materiałem) w geotechnice, fundamentowaniu i budownictwie lądowym i</w:t>
      </w:r>
      <w:r w:rsidRPr="00E4396A">
        <w:rPr>
          <w:spacing w:val="-27"/>
          <w:sz w:val="22"/>
          <w:szCs w:val="22"/>
        </w:rPr>
        <w:t xml:space="preserve"> </w:t>
      </w:r>
      <w:r w:rsidRPr="00E4396A">
        <w:rPr>
          <w:sz w:val="22"/>
          <w:szCs w:val="22"/>
        </w:rPr>
        <w:t>wodnym.</w:t>
      </w:r>
    </w:p>
    <w:p w14:paraId="5090890F" w14:textId="77777777" w:rsidR="00E73EE1" w:rsidRPr="00E4396A" w:rsidRDefault="00E73EE1" w:rsidP="00E73EE1">
      <w:pPr>
        <w:widowControl w:val="0"/>
        <w:tabs>
          <w:tab w:val="left" w:pos="1110"/>
        </w:tabs>
        <w:autoSpaceDE w:val="0"/>
        <w:autoSpaceDN w:val="0"/>
        <w:spacing w:before="121" w:line="276" w:lineRule="auto"/>
        <w:ind w:right="-1"/>
        <w:rPr>
          <w:sz w:val="22"/>
          <w:szCs w:val="22"/>
        </w:rPr>
      </w:pPr>
      <w:r w:rsidRPr="00E4396A">
        <w:rPr>
          <w:b/>
          <w:bCs/>
          <w:sz w:val="22"/>
          <w:szCs w:val="22"/>
        </w:rPr>
        <w:t>1.6.6. Gęstość objętościowa szkieletu</w:t>
      </w:r>
      <w:r w:rsidRPr="00E4396A">
        <w:rPr>
          <w:sz w:val="22"/>
          <w:szCs w:val="22"/>
        </w:rPr>
        <w:t xml:space="preserve"> – stosunek masy suchego szkieletu gruntu lub materiału antropogenicznego do objętości</w:t>
      </w:r>
      <w:r w:rsidRPr="00E4396A">
        <w:rPr>
          <w:spacing w:val="-2"/>
          <w:sz w:val="22"/>
          <w:szCs w:val="22"/>
        </w:rPr>
        <w:t xml:space="preserve"> </w:t>
      </w:r>
      <w:r w:rsidRPr="00E4396A">
        <w:rPr>
          <w:sz w:val="22"/>
          <w:szCs w:val="22"/>
        </w:rPr>
        <w:t>próbki.</w:t>
      </w:r>
    </w:p>
    <w:p w14:paraId="53E6E2DC" w14:textId="77777777" w:rsidR="00E73EE1" w:rsidRPr="00E4396A" w:rsidRDefault="00E73EE1" w:rsidP="00E73EE1">
      <w:pPr>
        <w:widowControl w:val="0"/>
        <w:tabs>
          <w:tab w:val="left" w:pos="1110"/>
        </w:tabs>
        <w:autoSpaceDE w:val="0"/>
        <w:autoSpaceDN w:val="0"/>
        <w:spacing w:before="89" w:line="276" w:lineRule="auto"/>
        <w:ind w:right="-1"/>
        <w:rPr>
          <w:sz w:val="22"/>
          <w:szCs w:val="22"/>
        </w:rPr>
      </w:pPr>
      <w:r w:rsidRPr="00E4396A">
        <w:rPr>
          <w:b/>
          <w:bCs/>
          <w:sz w:val="22"/>
          <w:szCs w:val="22"/>
        </w:rPr>
        <w:t>1.6.7. Górna warstwa nasypu</w:t>
      </w:r>
      <w:r w:rsidRPr="00E4396A">
        <w:rPr>
          <w:sz w:val="22"/>
          <w:szCs w:val="22"/>
        </w:rPr>
        <w:t xml:space="preserve"> – nasyp znajdujący się w obrębie obliczeniowej głębokości przemarzania, na którym wykonano warstwy konstrukcji nawierzchni. Wykonany z gruntów </w:t>
      </w:r>
      <w:proofErr w:type="spellStart"/>
      <w:r w:rsidRPr="00E4396A">
        <w:rPr>
          <w:sz w:val="22"/>
          <w:szCs w:val="22"/>
        </w:rPr>
        <w:t>niewysadzinowych</w:t>
      </w:r>
      <w:proofErr w:type="spellEnd"/>
      <w:r w:rsidRPr="00E4396A">
        <w:rPr>
          <w:sz w:val="22"/>
          <w:szCs w:val="22"/>
        </w:rPr>
        <w:t xml:space="preserve"> lub stabilizowanych</w:t>
      </w:r>
      <w:r w:rsidRPr="00E4396A">
        <w:rPr>
          <w:spacing w:val="-5"/>
          <w:sz w:val="22"/>
          <w:szCs w:val="22"/>
        </w:rPr>
        <w:t xml:space="preserve"> </w:t>
      </w:r>
      <w:r w:rsidRPr="00E4396A">
        <w:rPr>
          <w:sz w:val="22"/>
          <w:szCs w:val="22"/>
        </w:rPr>
        <w:t>hydraulicznie.</w:t>
      </w:r>
    </w:p>
    <w:p w14:paraId="5B99E6AA" w14:textId="77777777" w:rsidR="00E73EE1" w:rsidRPr="00E4396A" w:rsidRDefault="00E73EE1" w:rsidP="00E73EE1">
      <w:pPr>
        <w:widowControl w:val="0"/>
        <w:tabs>
          <w:tab w:val="left" w:pos="1110"/>
        </w:tabs>
        <w:autoSpaceDE w:val="0"/>
        <w:autoSpaceDN w:val="0"/>
        <w:spacing w:before="119" w:line="278" w:lineRule="auto"/>
        <w:ind w:right="-1"/>
        <w:rPr>
          <w:sz w:val="22"/>
          <w:szCs w:val="22"/>
        </w:rPr>
      </w:pPr>
      <w:r w:rsidRPr="00E4396A">
        <w:rPr>
          <w:b/>
          <w:bCs/>
          <w:sz w:val="22"/>
          <w:szCs w:val="22"/>
        </w:rPr>
        <w:t>1.6.8. Grunt –</w:t>
      </w:r>
      <w:r w:rsidRPr="00E4396A">
        <w:rPr>
          <w:sz w:val="22"/>
          <w:szCs w:val="22"/>
        </w:rPr>
        <w:t xml:space="preserve"> materiał powstały w wyniku procesów geologicznych (naturalnych) lub antropogenicznych, składający się z 3 faz: stałej, ciekłej i</w:t>
      </w:r>
      <w:r w:rsidRPr="00E4396A">
        <w:rPr>
          <w:spacing w:val="-10"/>
          <w:sz w:val="22"/>
          <w:szCs w:val="22"/>
        </w:rPr>
        <w:t xml:space="preserve"> </w:t>
      </w:r>
      <w:r w:rsidRPr="00E4396A">
        <w:rPr>
          <w:sz w:val="22"/>
          <w:szCs w:val="22"/>
        </w:rPr>
        <w:t>gazowej.</w:t>
      </w:r>
    </w:p>
    <w:p w14:paraId="3A32F24E" w14:textId="77777777" w:rsidR="00E73EE1" w:rsidRPr="00E4396A" w:rsidRDefault="00E73EE1" w:rsidP="00E73EE1">
      <w:pPr>
        <w:widowControl w:val="0"/>
        <w:tabs>
          <w:tab w:val="left" w:pos="1110"/>
        </w:tabs>
        <w:autoSpaceDE w:val="0"/>
        <w:autoSpaceDN w:val="0"/>
        <w:spacing w:before="116"/>
        <w:rPr>
          <w:sz w:val="22"/>
          <w:szCs w:val="22"/>
        </w:rPr>
      </w:pPr>
      <w:r w:rsidRPr="00E4396A">
        <w:rPr>
          <w:b/>
          <w:bCs/>
          <w:sz w:val="22"/>
          <w:szCs w:val="22"/>
        </w:rPr>
        <w:t>1.6.9. Grunt organiczny –</w:t>
      </w:r>
      <w:r w:rsidRPr="00E4396A">
        <w:rPr>
          <w:sz w:val="22"/>
          <w:szCs w:val="22"/>
        </w:rPr>
        <w:t xml:space="preserve"> grunt z zawartością substancji organicznej większą od 2,0</w:t>
      </w:r>
      <w:r w:rsidRPr="00E4396A">
        <w:rPr>
          <w:spacing w:val="-9"/>
          <w:sz w:val="22"/>
          <w:szCs w:val="22"/>
        </w:rPr>
        <w:t xml:space="preserve"> </w:t>
      </w:r>
      <w:r w:rsidRPr="00E4396A">
        <w:rPr>
          <w:sz w:val="22"/>
          <w:szCs w:val="22"/>
        </w:rPr>
        <w:t>%.</w:t>
      </w:r>
    </w:p>
    <w:p w14:paraId="4F867F6A" w14:textId="77777777" w:rsidR="00E73EE1" w:rsidRPr="00E4396A" w:rsidRDefault="00E73EE1" w:rsidP="00E73EE1">
      <w:pPr>
        <w:widowControl w:val="0"/>
        <w:tabs>
          <w:tab w:val="left" w:pos="1110"/>
        </w:tabs>
        <w:autoSpaceDE w:val="0"/>
        <w:autoSpaceDN w:val="0"/>
        <w:spacing w:before="157" w:line="276" w:lineRule="auto"/>
        <w:ind w:right="-1"/>
        <w:rPr>
          <w:sz w:val="22"/>
          <w:szCs w:val="22"/>
        </w:rPr>
      </w:pPr>
      <w:r w:rsidRPr="00E4396A">
        <w:rPr>
          <w:b/>
          <w:bCs/>
          <w:sz w:val="22"/>
          <w:szCs w:val="22"/>
        </w:rPr>
        <w:t>1.6.10. Grupa nośności podłoża gruntowego nawierzchni –</w:t>
      </w:r>
      <w:r w:rsidRPr="00E4396A">
        <w:rPr>
          <w:sz w:val="22"/>
          <w:szCs w:val="22"/>
        </w:rPr>
        <w:t xml:space="preserve"> klasyfikuje nośność podłoża gruntowego nawierzchni w zależności od rodzaju i stanu gruntu podłoża, warunków wodnych w podłożu, </w:t>
      </w:r>
      <w:proofErr w:type="spellStart"/>
      <w:r w:rsidRPr="00E4396A">
        <w:rPr>
          <w:sz w:val="22"/>
          <w:szCs w:val="22"/>
        </w:rPr>
        <w:t>wysadzinowości</w:t>
      </w:r>
      <w:proofErr w:type="spellEnd"/>
      <w:r w:rsidRPr="00E4396A">
        <w:rPr>
          <w:sz w:val="22"/>
          <w:szCs w:val="22"/>
        </w:rPr>
        <w:t xml:space="preserve"> gruntu oraz od charakterystyki korpusu drogowego. Występują cztery grupy nośności podłoża gruntowego oznaczone symbolami: G1, G2, G3, G4. Mogą wystąpić warunki nieodpowiadające żadnej grupie nośności</w:t>
      </w:r>
      <w:r w:rsidRPr="00E4396A">
        <w:rPr>
          <w:spacing w:val="1"/>
          <w:sz w:val="22"/>
          <w:szCs w:val="22"/>
        </w:rPr>
        <w:t xml:space="preserve"> </w:t>
      </w:r>
      <w:r w:rsidRPr="00E4396A">
        <w:rPr>
          <w:sz w:val="22"/>
          <w:szCs w:val="22"/>
        </w:rPr>
        <w:t>podłoża.</w:t>
      </w:r>
    </w:p>
    <w:p w14:paraId="75D2E09E" w14:textId="77777777" w:rsidR="00E73EE1" w:rsidRPr="00E4396A" w:rsidRDefault="00E73EE1" w:rsidP="00E73EE1">
      <w:pPr>
        <w:widowControl w:val="0"/>
        <w:tabs>
          <w:tab w:val="left" w:pos="1110"/>
        </w:tabs>
        <w:autoSpaceDE w:val="0"/>
        <w:autoSpaceDN w:val="0"/>
        <w:spacing w:before="119" w:line="276" w:lineRule="auto"/>
        <w:ind w:right="-1"/>
        <w:rPr>
          <w:sz w:val="22"/>
          <w:szCs w:val="22"/>
        </w:rPr>
      </w:pPr>
      <w:r w:rsidRPr="00E4396A">
        <w:rPr>
          <w:b/>
          <w:bCs/>
          <w:sz w:val="22"/>
          <w:szCs w:val="22"/>
        </w:rPr>
        <w:t>1.6.11. Humus (gleba) –</w:t>
      </w:r>
      <w:r w:rsidRPr="00E4396A">
        <w:rPr>
          <w:sz w:val="22"/>
          <w:szCs w:val="22"/>
        </w:rPr>
        <w:t xml:space="preserve"> przypowierzchniowa strefa gruntu (zwietrzałej skały) przeobrażona działalnością roślin, drobnoustrojów, zwierząt, stanowiąca grunt organiczny o właściwościach zapewniających prawidłowy rozwój</w:t>
      </w:r>
      <w:r w:rsidRPr="00E4396A">
        <w:rPr>
          <w:spacing w:val="-3"/>
          <w:sz w:val="22"/>
          <w:szCs w:val="22"/>
        </w:rPr>
        <w:t xml:space="preserve"> </w:t>
      </w:r>
      <w:r w:rsidRPr="00E4396A">
        <w:rPr>
          <w:sz w:val="22"/>
          <w:szCs w:val="22"/>
        </w:rPr>
        <w:t>roślinom.</w:t>
      </w:r>
    </w:p>
    <w:p w14:paraId="360008CE" w14:textId="77777777" w:rsidR="00E73EE1" w:rsidRPr="00E4396A" w:rsidRDefault="00E73EE1" w:rsidP="00E73EE1">
      <w:pPr>
        <w:widowControl w:val="0"/>
        <w:tabs>
          <w:tab w:val="left" w:pos="1110"/>
        </w:tabs>
        <w:autoSpaceDE w:val="0"/>
        <w:autoSpaceDN w:val="0"/>
        <w:spacing w:before="121" w:line="276" w:lineRule="auto"/>
        <w:ind w:right="-1"/>
        <w:rPr>
          <w:sz w:val="22"/>
          <w:szCs w:val="22"/>
        </w:rPr>
      </w:pPr>
      <w:r w:rsidRPr="00E4396A">
        <w:rPr>
          <w:b/>
          <w:bCs/>
          <w:sz w:val="22"/>
          <w:szCs w:val="22"/>
        </w:rPr>
        <w:t>1.6.12. Konstrukcja nawierzchni –</w:t>
      </w:r>
      <w:r w:rsidRPr="00E4396A">
        <w:rPr>
          <w:sz w:val="22"/>
          <w:szCs w:val="22"/>
        </w:rPr>
        <w:t xml:space="preserve"> zespół odpowiednio dobranych warstw, którego celem jest rozłożenie </w:t>
      </w:r>
      <w:proofErr w:type="spellStart"/>
      <w:r w:rsidRPr="00E4396A">
        <w:rPr>
          <w:sz w:val="22"/>
          <w:szCs w:val="22"/>
        </w:rPr>
        <w:t>naprężeń</w:t>
      </w:r>
      <w:proofErr w:type="spellEnd"/>
      <w:r w:rsidRPr="00E4396A">
        <w:rPr>
          <w:sz w:val="22"/>
          <w:szCs w:val="22"/>
        </w:rPr>
        <w:t xml:space="preserve"> od kół pojazdów na podłoże gruntowe nawierzchni oraz zapewnienie bezpieczeństwa i komfortu jazdy pojazdów. Konstrukcja nawierzchni spoczywa na podłożu gruntowym lub warstwie ulepszonego</w:t>
      </w:r>
      <w:r w:rsidRPr="00E4396A">
        <w:rPr>
          <w:spacing w:val="-11"/>
          <w:sz w:val="22"/>
          <w:szCs w:val="22"/>
        </w:rPr>
        <w:t xml:space="preserve"> </w:t>
      </w:r>
      <w:r w:rsidRPr="00E4396A">
        <w:rPr>
          <w:sz w:val="22"/>
          <w:szCs w:val="22"/>
        </w:rPr>
        <w:t>podłoża.</w:t>
      </w:r>
    </w:p>
    <w:p w14:paraId="3A5EA6F8" w14:textId="77777777" w:rsidR="00E73EE1" w:rsidRPr="00E4396A" w:rsidRDefault="00E73EE1" w:rsidP="00E73EE1">
      <w:pPr>
        <w:widowControl w:val="0"/>
        <w:tabs>
          <w:tab w:val="left" w:pos="1110"/>
        </w:tabs>
        <w:autoSpaceDE w:val="0"/>
        <w:autoSpaceDN w:val="0"/>
        <w:spacing w:before="121" w:line="276" w:lineRule="auto"/>
        <w:ind w:right="-1"/>
        <w:rPr>
          <w:sz w:val="22"/>
          <w:szCs w:val="22"/>
        </w:rPr>
      </w:pPr>
      <w:r w:rsidRPr="00E4396A">
        <w:rPr>
          <w:b/>
          <w:bCs/>
          <w:sz w:val="22"/>
          <w:szCs w:val="22"/>
        </w:rPr>
        <w:t>1.6.13. Korona drogi –</w:t>
      </w:r>
      <w:r w:rsidRPr="00E4396A">
        <w:rPr>
          <w:sz w:val="22"/>
          <w:szCs w:val="22"/>
        </w:rPr>
        <w:t xml:space="preserve"> część przekroju poprzecznego drogi, obejmująca jezdnie z poboczami i pasem dzielącym, pasy awaryjnego postoju, chodniki, zatoki oraz ewentualne inne </w:t>
      </w:r>
      <w:r w:rsidRPr="00E4396A">
        <w:rPr>
          <w:spacing w:val="-3"/>
          <w:sz w:val="22"/>
          <w:szCs w:val="22"/>
        </w:rPr>
        <w:t xml:space="preserve">elementy, </w:t>
      </w:r>
      <w:r w:rsidRPr="00E4396A">
        <w:rPr>
          <w:sz w:val="22"/>
          <w:szCs w:val="22"/>
        </w:rPr>
        <w:t>położona pomiędzy górnymi krawędziami</w:t>
      </w:r>
      <w:r w:rsidRPr="00E4396A">
        <w:rPr>
          <w:spacing w:val="2"/>
          <w:sz w:val="22"/>
          <w:szCs w:val="22"/>
        </w:rPr>
        <w:t xml:space="preserve"> </w:t>
      </w:r>
      <w:r w:rsidRPr="00E4396A">
        <w:rPr>
          <w:sz w:val="22"/>
          <w:szCs w:val="22"/>
        </w:rPr>
        <w:t>skarp.</w:t>
      </w:r>
    </w:p>
    <w:p w14:paraId="5C3853A8" w14:textId="77777777" w:rsidR="00E73EE1" w:rsidRPr="00E4396A" w:rsidRDefault="00E73EE1" w:rsidP="00E73EE1">
      <w:pPr>
        <w:widowControl w:val="0"/>
        <w:tabs>
          <w:tab w:val="left" w:pos="1110"/>
        </w:tabs>
        <w:autoSpaceDE w:val="0"/>
        <w:autoSpaceDN w:val="0"/>
        <w:spacing w:before="119" w:line="278" w:lineRule="auto"/>
        <w:ind w:right="-1"/>
        <w:rPr>
          <w:sz w:val="22"/>
          <w:szCs w:val="22"/>
        </w:rPr>
      </w:pPr>
      <w:r w:rsidRPr="00E4396A">
        <w:rPr>
          <w:b/>
          <w:bCs/>
          <w:sz w:val="22"/>
          <w:szCs w:val="22"/>
        </w:rPr>
        <w:t>1.6.14. Korpus drogowy –</w:t>
      </w:r>
      <w:r w:rsidRPr="00E4396A">
        <w:rPr>
          <w:sz w:val="22"/>
          <w:szCs w:val="22"/>
        </w:rPr>
        <w:t xml:space="preserve"> cały nasyp oraz ta część wykopu, która jest ograniczona koroną drogi i wewnętrznymi skarpami</w:t>
      </w:r>
      <w:r w:rsidRPr="00E4396A">
        <w:rPr>
          <w:spacing w:val="6"/>
          <w:sz w:val="22"/>
          <w:szCs w:val="22"/>
        </w:rPr>
        <w:t xml:space="preserve"> </w:t>
      </w:r>
      <w:r w:rsidRPr="00E4396A">
        <w:rPr>
          <w:sz w:val="22"/>
          <w:szCs w:val="22"/>
        </w:rPr>
        <w:t>rowów.</w:t>
      </w:r>
    </w:p>
    <w:p w14:paraId="77EE2C85" w14:textId="77777777" w:rsidR="00E73EE1" w:rsidRPr="00E4396A" w:rsidRDefault="00E73EE1" w:rsidP="00E73EE1">
      <w:pPr>
        <w:widowControl w:val="0"/>
        <w:tabs>
          <w:tab w:val="left" w:pos="1110"/>
        </w:tabs>
        <w:autoSpaceDE w:val="0"/>
        <w:autoSpaceDN w:val="0"/>
        <w:spacing w:before="115" w:line="276" w:lineRule="auto"/>
        <w:ind w:right="-1"/>
        <w:rPr>
          <w:sz w:val="22"/>
          <w:szCs w:val="22"/>
        </w:rPr>
      </w:pPr>
      <w:r w:rsidRPr="00E4396A">
        <w:rPr>
          <w:b/>
          <w:bCs/>
          <w:sz w:val="22"/>
          <w:szCs w:val="22"/>
        </w:rPr>
        <w:t>1.6.15. Materiał antropogeniczny –</w:t>
      </w:r>
      <w:r w:rsidRPr="00E4396A">
        <w:rPr>
          <w:sz w:val="22"/>
          <w:szCs w:val="22"/>
        </w:rPr>
        <w:t xml:space="preserve"> materiał powstały w wyniku bezpośredniej lub pośredniej działalności człowieka (na przykład grunt </w:t>
      </w:r>
      <w:r w:rsidRPr="00E4396A">
        <w:rPr>
          <w:spacing w:val="-3"/>
          <w:sz w:val="22"/>
          <w:szCs w:val="22"/>
        </w:rPr>
        <w:t xml:space="preserve">ulepszony, </w:t>
      </w:r>
      <w:r w:rsidRPr="00E4396A">
        <w:rPr>
          <w:sz w:val="22"/>
          <w:szCs w:val="22"/>
        </w:rPr>
        <w:t>odpad przemysłowy, materiał z recyklingu).</w:t>
      </w:r>
    </w:p>
    <w:p w14:paraId="072ED804" w14:textId="77777777" w:rsidR="00E73EE1" w:rsidRPr="00E4396A" w:rsidRDefault="00E73EE1" w:rsidP="00E73EE1">
      <w:pPr>
        <w:widowControl w:val="0"/>
        <w:tabs>
          <w:tab w:val="left" w:pos="1110"/>
        </w:tabs>
        <w:autoSpaceDE w:val="0"/>
        <w:autoSpaceDN w:val="0"/>
        <w:spacing w:before="122"/>
        <w:rPr>
          <w:sz w:val="22"/>
          <w:szCs w:val="22"/>
        </w:rPr>
      </w:pPr>
      <w:r w:rsidRPr="00E4396A">
        <w:rPr>
          <w:b/>
          <w:bCs/>
          <w:sz w:val="22"/>
          <w:szCs w:val="22"/>
        </w:rPr>
        <w:t>1.6.16. Materiał nasypowy –</w:t>
      </w:r>
      <w:r w:rsidRPr="00E4396A">
        <w:rPr>
          <w:sz w:val="22"/>
          <w:szCs w:val="22"/>
        </w:rPr>
        <w:t xml:space="preserve"> grunt lub materiał antropogeniczny użyty do budowy</w:t>
      </w:r>
      <w:r w:rsidRPr="00E4396A">
        <w:rPr>
          <w:spacing w:val="-15"/>
          <w:sz w:val="22"/>
          <w:szCs w:val="22"/>
        </w:rPr>
        <w:t xml:space="preserve"> </w:t>
      </w:r>
      <w:r w:rsidRPr="00E4396A">
        <w:rPr>
          <w:sz w:val="22"/>
          <w:szCs w:val="22"/>
        </w:rPr>
        <w:t>nasypu.</w:t>
      </w:r>
    </w:p>
    <w:p w14:paraId="2B21C1EF" w14:textId="77777777" w:rsidR="00E73EE1" w:rsidRPr="00E4396A" w:rsidRDefault="00E73EE1" w:rsidP="00E73EE1">
      <w:pPr>
        <w:widowControl w:val="0"/>
        <w:tabs>
          <w:tab w:val="left" w:pos="1110"/>
        </w:tabs>
        <w:autoSpaceDE w:val="0"/>
        <w:autoSpaceDN w:val="0"/>
        <w:spacing w:before="155" w:line="276" w:lineRule="auto"/>
        <w:ind w:right="-1"/>
        <w:rPr>
          <w:sz w:val="22"/>
          <w:szCs w:val="22"/>
        </w:rPr>
      </w:pPr>
      <w:r w:rsidRPr="00E4396A">
        <w:rPr>
          <w:b/>
          <w:bCs/>
          <w:sz w:val="22"/>
          <w:szCs w:val="22"/>
        </w:rPr>
        <w:t>1.6.17. Materiał nieprzydatny –</w:t>
      </w:r>
      <w:r w:rsidRPr="00E4396A">
        <w:rPr>
          <w:sz w:val="22"/>
          <w:szCs w:val="22"/>
        </w:rPr>
        <w:t xml:space="preserve"> grunt lub materiał antropogeniczny, którego właściwości uniemożliwiają wykorzystanie go jako materiał </w:t>
      </w:r>
      <w:r w:rsidRPr="00E4396A">
        <w:rPr>
          <w:spacing w:val="-3"/>
          <w:sz w:val="22"/>
          <w:szCs w:val="22"/>
        </w:rPr>
        <w:t xml:space="preserve">nasypowy. </w:t>
      </w:r>
      <w:r w:rsidRPr="00E4396A">
        <w:rPr>
          <w:sz w:val="22"/>
          <w:szCs w:val="22"/>
        </w:rPr>
        <w:t>Nieprzydatność może być trwała,</w:t>
      </w:r>
      <w:r w:rsidRPr="00E4396A">
        <w:rPr>
          <w:spacing w:val="-9"/>
          <w:sz w:val="22"/>
          <w:szCs w:val="22"/>
        </w:rPr>
        <w:t xml:space="preserve"> </w:t>
      </w:r>
      <w:r w:rsidRPr="00E4396A">
        <w:rPr>
          <w:sz w:val="22"/>
          <w:szCs w:val="22"/>
        </w:rPr>
        <w:t>związana</w:t>
      </w:r>
      <w:r w:rsidRPr="00E4396A">
        <w:rPr>
          <w:spacing w:val="-9"/>
          <w:sz w:val="22"/>
          <w:szCs w:val="22"/>
        </w:rPr>
        <w:t xml:space="preserve"> </w:t>
      </w:r>
      <w:r w:rsidRPr="00E4396A">
        <w:rPr>
          <w:sz w:val="22"/>
          <w:szCs w:val="22"/>
        </w:rPr>
        <w:t>z</w:t>
      </w:r>
      <w:r w:rsidRPr="00E4396A">
        <w:rPr>
          <w:spacing w:val="-8"/>
          <w:sz w:val="22"/>
          <w:szCs w:val="22"/>
        </w:rPr>
        <w:t xml:space="preserve"> </w:t>
      </w:r>
      <w:r w:rsidRPr="00E4396A">
        <w:rPr>
          <w:sz w:val="22"/>
          <w:szCs w:val="22"/>
        </w:rPr>
        <w:t>niezmiennymi</w:t>
      </w:r>
      <w:r w:rsidRPr="00E4396A">
        <w:rPr>
          <w:spacing w:val="-6"/>
          <w:sz w:val="22"/>
          <w:szCs w:val="22"/>
        </w:rPr>
        <w:t xml:space="preserve"> </w:t>
      </w:r>
      <w:r w:rsidRPr="00E4396A">
        <w:rPr>
          <w:sz w:val="22"/>
          <w:szCs w:val="22"/>
        </w:rPr>
        <w:t>cechami</w:t>
      </w:r>
      <w:r w:rsidRPr="00E4396A">
        <w:rPr>
          <w:spacing w:val="-5"/>
          <w:sz w:val="22"/>
          <w:szCs w:val="22"/>
        </w:rPr>
        <w:t xml:space="preserve"> </w:t>
      </w:r>
      <w:r w:rsidRPr="00E4396A">
        <w:rPr>
          <w:sz w:val="22"/>
          <w:szCs w:val="22"/>
        </w:rPr>
        <w:t>materiału</w:t>
      </w:r>
      <w:r w:rsidRPr="00E4396A">
        <w:rPr>
          <w:spacing w:val="-10"/>
          <w:sz w:val="22"/>
          <w:szCs w:val="22"/>
        </w:rPr>
        <w:t xml:space="preserve"> </w:t>
      </w:r>
      <w:r w:rsidRPr="00E4396A">
        <w:rPr>
          <w:sz w:val="22"/>
          <w:szCs w:val="22"/>
        </w:rPr>
        <w:t>lub</w:t>
      </w:r>
      <w:r w:rsidRPr="00E4396A">
        <w:rPr>
          <w:spacing w:val="-8"/>
          <w:sz w:val="22"/>
          <w:szCs w:val="22"/>
        </w:rPr>
        <w:t xml:space="preserve"> </w:t>
      </w:r>
      <w:r w:rsidRPr="00E4396A">
        <w:rPr>
          <w:sz w:val="22"/>
          <w:szCs w:val="22"/>
        </w:rPr>
        <w:t>czasowa,</w:t>
      </w:r>
      <w:r w:rsidRPr="00E4396A">
        <w:rPr>
          <w:spacing w:val="-7"/>
          <w:sz w:val="22"/>
          <w:szCs w:val="22"/>
        </w:rPr>
        <w:t xml:space="preserve"> </w:t>
      </w:r>
      <w:r w:rsidRPr="00E4396A">
        <w:rPr>
          <w:sz w:val="22"/>
          <w:szCs w:val="22"/>
        </w:rPr>
        <w:t>związana</w:t>
      </w:r>
      <w:r w:rsidRPr="00E4396A">
        <w:rPr>
          <w:spacing w:val="-8"/>
          <w:sz w:val="22"/>
          <w:szCs w:val="22"/>
        </w:rPr>
        <w:t xml:space="preserve"> </w:t>
      </w:r>
      <w:r w:rsidRPr="00E4396A">
        <w:rPr>
          <w:sz w:val="22"/>
          <w:szCs w:val="22"/>
        </w:rPr>
        <w:t>ze</w:t>
      </w:r>
      <w:r w:rsidRPr="00E4396A">
        <w:rPr>
          <w:spacing w:val="-10"/>
          <w:sz w:val="22"/>
          <w:szCs w:val="22"/>
        </w:rPr>
        <w:t xml:space="preserve"> </w:t>
      </w:r>
      <w:r w:rsidRPr="00E4396A">
        <w:rPr>
          <w:sz w:val="22"/>
          <w:szCs w:val="22"/>
        </w:rPr>
        <w:t>stanem materiału lub innymi właściwościami, które wymagają</w:t>
      </w:r>
      <w:r w:rsidRPr="00E4396A">
        <w:rPr>
          <w:spacing w:val="-8"/>
          <w:sz w:val="22"/>
          <w:szCs w:val="22"/>
        </w:rPr>
        <w:t xml:space="preserve"> </w:t>
      </w:r>
      <w:r w:rsidRPr="00E4396A">
        <w:rPr>
          <w:sz w:val="22"/>
          <w:szCs w:val="22"/>
        </w:rPr>
        <w:t>poprawienia.</w:t>
      </w:r>
    </w:p>
    <w:p w14:paraId="4919B54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b/>
          <w:bCs/>
          <w:sz w:val="22"/>
          <w:szCs w:val="22"/>
        </w:rPr>
        <w:t>1.6.18. Materiał przydatny –</w:t>
      </w:r>
      <w:r w:rsidRPr="00E4396A">
        <w:rPr>
          <w:sz w:val="22"/>
          <w:szCs w:val="22"/>
        </w:rPr>
        <w:t xml:space="preserve"> grunt lub materiał antropogeniczny, którego właściwości umożliwiają wykorzystanie go jako materiał nasypowy bez stosowania dodatkowych zabiegów.</w:t>
      </w:r>
    </w:p>
    <w:p w14:paraId="7A4D561C"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 xml:space="preserve">1.6.19. Materiał ulepszony – </w:t>
      </w:r>
      <w:r w:rsidRPr="00E4396A">
        <w:rPr>
          <w:sz w:val="22"/>
          <w:szCs w:val="22"/>
        </w:rPr>
        <w:t>grunt lub materiał antropogeniczny, którego właściwości zostały zmienione, w efekcie czego spełnia on wymagania wynikające z przewidzianego zastosowania.</w:t>
      </w:r>
    </w:p>
    <w:p w14:paraId="03ED7C24" w14:textId="77777777" w:rsidR="00E73EE1" w:rsidRPr="00E4396A" w:rsidRDefault="00E73EE1" w:rsidP="00E73EE1">
      <w:pPr>
        <w:widowControl w:val="0"/>
        <w:tabs>
          <w:tab w:val="left" w:pos="1110"/>
        </w:tabs>
        <w:autoSpaceDE w:val="0"/>
        <w:autoSpaceDN w:val="0"/>
        <w:spacing w:before="121" w:line="276" w:lineRule="auto"/>
        <w:ind w:right="-1"/>
        <w:rPr>
          <w:sz w:val="22"/>
          <w:szCs w:val="22"/>
        </w:rPr>
      </w:pPr>
      <w:r w:rsidRPr="00E4396A">
        <w:rPr>
          <w:b/>
          <w:bCs/>
          <w:sz w:val="22"/>
          <w:szCs w:val="22"/>
        </w:rPr>
        <w:t>1.6.20. Miejsce zerowe robót ziemnych (przekrój zerowy robót ziemnych) -</w:t>
      </w:r>
      <w:r w:rsidRPr="00E4396A">
        <w:rPr>
          <w:sz w:val="22"/>
          <w:szCs w:val="22"/>
        </w:rPr>
        <w:t xml:space="preserve"> granica pomiędzy nasypem i wykopem. Przekrój przejściowy, w którym powierzchnie nasypu i wykopu w przekroju poprzecznym są równe (charakter robót ziemnych zmienia się z wykopu na nasyp lub</w:t>
      </w:r>
      <w:r w:rsidRPr="00E4396A">
        <w:rPr>
          <w:spacing w:val="-2"/>
          <w:sz w:val="22"/>
          <w:szCs w:val="22"/>
        </w:rPr>
        <w:t xml:space="preserve"> </w:t>
      </w:r>
      <w:r w:rsidRPr="00E4396A">
        <w:rPr>
          <w:sz w:val="22"/>
          <w:szCs w:val="22"/>
        </w:rPr>
        <w:t>odwrotnie).</w:t>
      </w:r>
    </w:p>
    <w:p w14:paraId="48C0303E" w14:textId="77777777" w:rsidR="00E73EE1" w:rsidRPr="00E4396A" w:rsidRDefault="00E73EE1" w:rsidP="00E73EE1">
      <w:pPr>
        <w:widowControl w:val="0"/>
        <w:tabs>
          <w:tab w:val="left" w:pos="1110"/>
        </w:tabs>
        <w:autoSpaceDE w:val="0"/>
        <w:autoSpaceDN w:val="0"/>
        <w:spacing w:before="89" w:line="276" w:lineRule="auto"/>
        <w:ind w:right="-1"/>
        <w:rPr>
          <w:sz w:val="22"/>
          <w:szCs w:val="22"/>
        </w:rPr>
      </w:pPr>
      <w:r w:rsidRPr="00E4396A">
        <w:rPr>
          <w:b/>
          <w:bCs/>
          <w:sz w:val="22"/>
          <w:szCs w:val="22"/>
        </w:rPr>
        <w:t>1.6.21. Moduł odkształcenia gruntu –</w:t>
      </w:r>
      <w:r w:rsidRPr="00E4396A">
        <w:rPr>
          <w:sz w:val="22"/>
          <w:szCs w:val="22"/>
        </w:rPr>
        <w:t xml:space="preserve"> wielkość charakteryzująca nośność na powierzchni warstwy gruntu lub materiału antropogenicznego, badana zgodnie z Załącznikiem 2 (procedura według PN-S-02205, załącznik B), określana według</w:t>
      </w:r>
      <w:r w:rsidRPr="00E4396A">
        <w:rPr>
          <w:spacing w:val="-11"/>
          <w:sz w:val="22"/>
          <w:szCs w:val="22"/>
        </w:rPr>
        <w:t xml:space="preserve"> </w:t>
      </w:r>
      <w:r w:rsidRPr="00E4396A">
        <w:rPr>
          <w:sz w:val="22"/>
          <w:szCs w:val="22"/>
        </w:rPr>
        <w:t>wzoru:</w:t>
      </w:r>
    </w:p>
    <w:p w14:paraId="10079916" w14:textId="77777777" w:rsidR="00E73EE1" w:rsidRPr="00E4396A" w:rsidRDefault="00E73EE1" w:rsidP="00E73EE1">
      <w:pPr>
        <w:tabs>
          <w:tab w:val="left" w:pos="567"/>
        </w:tabs>
        <w:spacing w:before="0" w:after="0"/>
        <w:jc w:val="left"/>
        <w:rPr>
          <w:b/>
          <w:bCs/>
          <w:sz w:val="22"/>
          <w:szCs w:val="22"/>
        </w:rPr>
      </w:pPr>
      <w:r w:rsidRPr="00E4396A">
        <w:rPr>
          <w:rFonts w:ascii="Arial" w:hAnsi="Arial"/>
          <w:noProof/>
          <w:szCs w:val="24"/>
        </w:rPr>
        <w:drawing>
          <wp:inline distT="0" distB="0" distL="0" distR="0" wp14:anchorId="0EA8FFA2" wp14:editId="0463A6D9">
            <wp:extent cx="1238250" cy="504825"/>
            <wp:effectExtent l="0" t="0" r="0" b="9525"/>
            <wp:docPr id="16393339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333901" name=""/>
                    <pic:cNvPicPr/>
                  </pic:nvPicPr>
                  <pic:blipFill rotWithShape="1">
                    <a:blip r:embed="rId8"/>
                    <a:srcRect b="15873"/>
                    <a:stretch/>
                  </pic:blipFill>
                  <pic:spPr bwMode="auto">
                    <a:xfrm>
                      <a:off x="0" y="0"/>
                      <a:ext cx="1238250" cy="504825"/>
                    </a:xfrm>
                    <a:prstGeom prst="rect">
                      <a:avLst/>
                    </a:prstGeom>
                    <a:ln>
                      <a:noFill/>
                    </a:ln>
                    <a:extLst>
                      <a:ext uri="{53640926-AAD7-44D8-BBD7-CCE9431645EC}">
                        <a14:shadowObscured xmlns:a14="http://schemas.microsoft.com/office/drawing/2010/main"/>
                      </a:ext>
                    </a:extLst>
                  </pic:spPr>
                </pic:pic>
              </a:graphicData>
            </a:graphic>
          </wp:inline>
        </w:drawing>
      </w:r>
    </w:p>
    <w:p w14:paraId="0E889D50" w14:textId="77777777" w:rsidR="00E73EE1" w:rsidRPr="00E4396A" w:rsidRDefault="00E73EE1" w:rsidP="00E73EE1">
      <w:pPr>
        <w:tabs>
          <w:tab w:val="left" w:pos="567"/>
        </w:tabs>
        <w:spacing w:before="0" w:after="0"/>
        <w:rPr>
          <w:sz w:val="22"/>
          <w:szCs w:val="22"/>
        </w:rPr>
      </w:pPr>
      <w:r w:rsidRPr="00E4396A">
        <w:rPr>
          <w:sz w:val="22"/>
          <w:szCs w:val="22"/>
        </w:rPr>
        <w:t>gdzie:</w:t>
      </w:r>
    </w:p>
    <w:p w14:paraId="2A07C202" w14:textId="77777777" w:rsidR="00E73EE1" w:rsidRPr="00E4396A" w:rsidRDefault="00E73EE1" w:rsidP="00E73EE1">
      <w:pPr>
        <w:tabs>
          <w:tab w:val="left" w:pos="567"/>
        </w:tabs>
        <w:spacing w:before="0" w:after="0"/>
        <w:rPr>
          <w:sz w:val="22"/>
          <w:szCs w:val="22"/>
        </w:rPr>
      </w:pPr>
      <w:proofErr w:type="spellStart"/>
      <w:r w:rsidRPr="00E4396A">
        <w:rPr>
          <w:sz w:val="22"/>
          <w:szCs w:val="22"/>
        </w:rPr>
        <w:t>Ei</w:t>
      </w:r>
      <w:proofErr w:type="spellEnd"/>
      <w:r w:rsidRPr="00E4396A">
        <w:rPr>
          <w:sz w:val="22"/>
          <w:szCs w:val="22"/>
        </w:rPr>
        <w:t xml:space="preserve"> - moduł odkształcenia gruntu [</w:t>
      </w:r>
      <w:proofErr w:type="spellStart"/>
      <w:r w:rsidRPr="00E4396A">
        <w:rPr>
          <w:sz w:val="22"/>
          <w:szCs w:val="22"/>
        </w:rPr>
        <w:t>MPa</w:t>
      </w:r>
      <w:proofErr w:type="spellEnd"/>
      <w:r w:rsidRPr="00E4396A">
        <w:rPr>
          <w:sz w:val="22"/>
          <w:szCs w:val="22"/>
        </w:rPr>
        <w:t>]</w:t>
      </w:r>
    </w:p>
    <w:p w14:paraId="06AA8632" w14:textId="77777777" w:rsidR="00E73EE1" w:rsidRPr="00E4396A" w:rsidRDefault="00E73EE1" w:rsidP="00E73EE1">
      <w:pPr>
        <w:tabs>
          <w:tab w:val="left" w:pos="567"/>
        </w:tabs>
        <w:spacing w:before="0" w:after="0"/>
        <w:rPr>
          <w:sz w:val="22"/>
          <w:szCs w:val="22"/>
        </w:rPr>
      </w:pPr>
      <w:proofErr w:type="spellStart"/>
      <w:r w:rsidRPr="00E4396A">
        <w:rPr>
          <w:sz w:val="22"/>
          <w:szCs w:val="22"/>
        </w:rPr>
        <w:t>Δp</w:t>
      </w:r>
      <w:proofErr w:type="spellEnd"/>
      <w:r w:rsidRPr="00E4396A">
        <w:rPr>
          <w:sz w:val="22"/>
          <w:szCs w:val="22"/>
        </w:rPr>
        <w:t xml:space="preserve"> - przyrost obciążenia jednostkowego [</w:t>
      </w:r>
      <w:proofErr w:type="spellStart"/>
      <w:r w:rsidRPr="00E4396A">
        <w:rPr>
          <w:sz w:val="22"/>
          <w:szCs w:val="22"/>
        </w:rPr>
        <w:t>MPa</w:t>
      </w:r>
      <w:proofErr w:type="spellEnd"/>
      <w:r w:rsidRPr="00E4396A">
        <w:rPr>
          <w:sz w:val="22"/>
          <w:szCs w:val="22"/>
        </w:rPr>
        <w:t>],</w:t>
      </w:r>
    </w:p>
    <w:p w14:paraId="56EAD9DF" w14:textId="77777777" w:rsidR="00E73EE1" w:rsidRPr="00E4396A" w:rsidRDefault="00E73EE1" w:rsidP="00E73EE1">
      <w:pPr>
        <w:tabs>
          <w:tab w:val="left" w:pos="567"/>
        </w:tabs>
        <w:spacing w:before="0" w:after="0"/>
        <w:rPr>
          <w:sz w:val="22"/>
          <w:szCs w:val="22"/>
        </w:rPr>
      </w:pPr>
      <w:proofErr w:type="spellStart"/>
      <w:r w:rsidRPr="00E4396A">
        <w:rPr>
          <w:sz w:val="22"/>
          <w:szCs w:val="22"/>
        </w:rPr>
        <w:t>Δs</w:t>
      </w:r>
      <w:proofErr w:type="spellEnd"/>
      <w:r w:rsidRPr="00E4396A">
        <w:rPr>
          <w:sz w:val="22"/>
          <w:szCs w:val="22"/>
        </w:rPr>
        <w:t xml:space="preserve"> - przyrost osiadania odpowiadający przyrostowi obciążenia jednostkowego [mm] </w:t>
      </w:r>
    </w:p>
    <w:p w14:paraId="0AB51236" w14:textId="77777777" w:rsidR="00E73EE1" w:rsidRPr="00E4396A" w:rsidRDefault="00E73EE1" w:rsidP="00E73EE1">
      <w:pPr>
        <w:tabs>
          <w:tab w:val="left" w:pos="567"/>
        </w:tabs>
        <w:spacing w:before="0" w:after="0"/>
        <w:rPr>
          <w:sz w:val="22"/>
          <w:szCs w:val="22"/>
        </w:rPr>
      </w:pPr>
      <w:r w:rsidRPr="00E4396A">
        <w:rPr>
          <w:sz w:val="22"/>
          <w:szCs w:val="22"/>
        </w:rPr>
        <w:t>D średnica płyty [mm]</w:t>
      </w:r>
    </w:p>
    <w:p w14:paraId="5F885F0F"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1.6.22. Nasyp –</w:t>
      </w:r>
      <w:r w:rsidRPr="00E4396A">
        <w:rPr>
          <w:sz w:val="22"/>
          <w:szCs w:val="22"/>
        </w:rPr>
        <w:t xml:space="preserve"> budowla ziemna wykonana w obrębie pasa drogowego poprzez wbudowanie materiału nasypowego w kontrolowany sposób polegający na układaniu i zagęszczaniu kolejnych warstw powyżej powierzchni terenu.</w:t>
      </w:r>
    </w:p>
    <w:p w14:paraId="0DB39A32"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1.6.23. Niweleta robót ziemnych (spód konstrukcji nawierzchni) -</w:t>
      </w:r>
      <w:r w:rsidRPr="00E4396A">
        <w:rPr>
          <w:sz w:val="22"/>
          <w:szCs w:val="22"/>
        </w:rPr>
        <w:t xml:space="preserve"> poziom górnej powierzchni materiału nasypowego w nasypie lub poziom górnej powierzchni gruntu rodzimego   w wykopie lub poziom górnej powierzchni warstwy ulepszonego podłoża nawierzchni, o ile taka warstwa występuje. Lokalizację powierzchni robót zimnych pokazano na rysunku 1.1.</w:t>
      </w:r>
    </w:p>
    <w:p w14:paraId="3E2F182D" w14:textId="77777777" w:rsidR="00E73EE1" w:rsidRPr="00E4396A" w:rsidRDefault="00E73EE1" w:rsidP="00E73EE1">
      <w:pPr>
        <w:tabs>
          <w:tab w:val="left" w:pos="567"/>
        </w:tabs>
        <w:spacing w:before="0" w:after="0"/>
        <w:rPr>
          <w:b/>
          <w:bCs/>
          <w:sz w:val="22"/>
          <w:szCs w:val="22"/>
        </w:rPr>
      </w:pPr>
    </w:p>
    <w:p w14:paraId="2FBF500A" w14:textId="77777777" w:rsidR="00E73EE1" w:rsidRPr="00E4396A" w:rsidRDefault="00E73EE1" w:rsidP="00E73EE1">
      <w:pPr>
        <w:spacing w:before="10" w:after="120"/>
        <w:jc w:val="center"/>
      </w:pPr>
      <w:r w:rsidRPr="00E4396A">
        <w:rPr>
          <w:noProof/>
        </w:rPr>
        <w:drawing>
          <wp:inline distT="0" distB="0" distL="0" distR="0" wp14:anchorId="7E0480C2" wp14:editId="0DCC9FF2">
            <wp:extent cx="5520762" cy="566927"/>
            <wp:effectExtent l="0" t="0" r="3810" b="5080"/>
            <wp:docPr id="127787173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20762" cy="566927"/>
                    </a:xfrm>
                    <a:prstGeom prst="rect">
                      <a:avLst/>
                    </a:prstGeom>
                  </pic:spPr>
                </pic:pic>
              </a:graphicData>
            </a:graphic>
          </wp:inline>
        </w:drawing>
      </w:r>
    </w:p>
    <w:p w14:paraId="596E535E" w14:textId="77777777" w:rsidR="00E73EE1" w:rsidRPr="00E4396A" w:rsidRDefault="00E73EE1" w:rsidP="00E73EE1">
      <w:pPr>
        <w:spacing w:before="10" w:after="120"/>
        <w:jc w:val="center"/>
      </w:pPr>
      <w:r w:rsidRPr="00E4396A">
        <w:t>Wykop</w:t>
      </w:r>
    </w:p>
    <w:p w14:paraId="78811EC7" w14:textId="77777777" w:rsidR="00E73EE1" w:rsidRPr="00E4396A" w:rsidRDefault="00E73EE1" w:rsidP="00E73EE1">
      <w:pPr>
        <w:spacing w:before="3" w:after="120"/>
        <w:jc w:val="left"/>
        <w:rPr>
          <w:sz w:val="22"/>
        </w:rPr>
      </w:pPr>
      <w:r w:rsidRPr="00E4396A">
        <w:rPr>
          <w:noProof/>
        </w:rPr>
        <w:drawing>
          <wp:inline distT="0" distB="0" distL="0" distR="0" wp14:anchorId="7E20B7FD" wp14:editId="483F6423">
            <wp:extent cx="5575000" cy="804672"/>
            <wp:effectExtent l="0" t="0" r="6985" b="0"/>
            <wp:docPr id="896825558"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75000" cy="804672"/>
                    </a:xfrm>
                    <a:prstGeom prst="rect">
                      <a:avLst/>
                    </a:prstGeom>
                  </pic:spPr>
                </pic:pic>
              </a:graphicData>
            </a:graphic>
          </wp:inline>
        </w:drawing>
      </w:r>
    </w:p>
    <w:p w14:paraId="0C86AC23" w14:textId="77777777" w:rsidR="00E73EE1" w:rsidRPr="00E4396A" w:rsidRDefault="00E73EE1" w:rsidP="00E73EE1">
      <w:pPr>
        <w:spacing w:before="130" w:after="120" w:line="396" w:lineRule="auto"/>
        <w:jc w:val="center"/>
      </w:pPr>
      <w:r w:rsidRPr="00E4396A">
        <w:t>Nasyp</w:t>
      </w:r>
    </w:p>
    <w:p w14:paraId="2586674D" w14:textId="77777777" w:rsidR="00E73EE1" w:rsidRPr="00E4396A" w:rsidRDefault="00E73EE1" w:rsidP="00E73EE1">
      <w:pPr>
        <w:spacing w:before="130" w:after="120" w:line="396" w:lineRule="auto"/>
        <w:jc w:val="center"/>
      </w:pPr>
      <w:r w:rsidRPr="00E4396A">
        <w:t>Rysunek 1.1. Lokalizacja niwelety robót ziemnych</w:t>
      </w:r>
    </w:p>
    <w:p w14:paraId="3035AB5F"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1.6.24. Obliczeniowa głębokość przemarzania -</w:t>
      </w:r>
      <w:r w:rsidRPr="00E4396A">
        <w:rPr>
          <w:sz w:val="22"/>
          <w:szCs w:val="22"/>
        </w:rPr>
        <w:t xml:space="preserve"> umowna głębokość przemarzania w danym rejonie, będąca głębokością przemarzania zredukowaną w zależności od obciążenia ruchem samochodowym i warunków gruntowo-wodnych.</w:t>
      </w:r>
    </w:p>
    <w:p w14:paraId="15FC3069"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1.6.25. Odkład –</w:t>
      </w:r>
      <w:r w:rsidRPr="00E4396A">
        <w:rPr>
          <w:sz w:val="22"/>
          <w:szCs w:val="22"/>
        </w:rPr>
        <w:t xml:space="preserve"> miejsce wbudowania lub składowania gruntów pozyskanych w czasie wykonywania wykopów, a nie wykorzystywanych do budowy nasypów lub innych robót.</w:t>
      </w:r>
    </w:p>
    <w:p w14:paraId="06D9D7E8"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1.6.26. Pas drogowy -</w:t>
      </w:r>
      <w:r w:rsidRPr="00E4396A">
        <w:rPr>
          <w:sz w:val="22"/>
          <w:szCs w:val="22"/>
        </w:rPr>
        <w:t xml:space="preserve"> wydzielony teren, przeznaczony pod drogę oraz urządzenia związane  z obsługą i ochroną drogi, obsługą ruchu i ochroną środowiska, a także zawierający rezerwę pod przyszłą rozbudowę drogi.</w:t>
      </w:r>
    </w:p>
    <w:p w14:paraId="6E3C95C0"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1.6.27. Pochylenie skarpy lub  zbocza  -</w:t>
      </w:r>
      <w:r w:rsidRPr="00E4396A">
        <w:rPr>
          <w:sz w:val="22"/>
          <w:szCs w:val="22"/>
        </w:rPr>
        <w:t xml:space="preserve">  kąt  nachylenia  powierzchni  skarpy  lub  zbocza  do rzutu poziomego skarpy lub zbocza.</w:t>
      </w:r>
    </w:p>
    <w:p w14:paraId="2549E8FA"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1.6.28. Podłoże gruntowe budowli ziemnej (nasypu lub wykopu) –</w:t>
      </w:r>
      <w:r w:rsidRPr="00E4396A">
        <w:rPr>
          <w:sz w:val="22"/>
          <w:szCs w:val="22"/>
        </w:rPr>
        <w:t xml:space="preserve"> strefa gruntu rodzimego poniżej spodu budowli ziemnej, której właściwości mają wpływ na projektowanie, wykonanie i eksploatację budowli ziemnej.</w:t>
      </w:r>
    </w:p>
    <w:p w14:paraId="1F7B8CF9"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1.6.29. Podłoże gruntowe nawierzchni -</w:t>
      </w:r>
      <w:r w:rsidRPr="00E4396A">
        <w:rPr>
          <w:sz w:val="22"/>
          <w:szCs w:val="22"/>
        </w:rPr>
        <w:t xml:space="preserve"> strefa gruntu rodzimego lub nasypowego poniżej spodu konstrukcji nawierzchni, której właściwości mają wpływ na projektowanie, wykonanie i eksploatację nawierzchni.</w:t>
      </w:r>
    </w:p>
    <w:p w14:paraId="61DBF13D"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1.6.30. Projekt Geotechniczny –</w:t>
      </w:r>
      <w:r w:rsidRPr="00E4396A">
        <w:rPr>
          <w:sz w:val="22"/>
          <w:szCs w:val="22"/>
        </w:rPr>
        <w:t xml:space="preserve"> projekt wykonany zgodnie z zasadami określonymi w Rozporządzeniu Ministra Transportu, Budownictwa i Gospodarki Morskiej z dnia 25 kwietnia 2012 r. w sprawie ustalania geotechnicznych warunków </w:t>
      </w:r>
      <w:proofErr w:type="spellStart"/>
      <w:r w:rsidRPr="00E4396A">
        <w:rPr>
          <w:sz w:val="22"/>
          <w:szCs w:val="22"/>
        </w:rPr>
        <w:t>posadawiania</w:t>
      </w:r>
      <w:proofErr w:type="spellEnd"/>
      <w:r w:rsidRPr="00E4396A">
        <w:rPr>
          <w:sz w:val="22"/>
          <w:szCs w:val="22"/>
        </w:rPr>
        <w:t xml:space="preserve"> obiektów budowlanych, zapewniający spełnienie wymagań funkcjonalnych, wynikających z przeznaczenia budowli ziemnej.</w:t>
      </w:r>
    </w:p>
    <w:p w14:paraId="4DC2A79F"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1.6.31. Projekt robót ziemnych –</w:t>
      </w:r>
      <w:r w:rsidRPr="00E4396A">
        <w:rPr>
          <w:sz w:val="22"/>
          <w:szCs w:val="22"/>
        </w:rPr>
        <w:t xml:space="preserve"> projekt określający proces technologiczny wykonania budowli ziemnej, spełniającej wymagania wynikające z  projektu  geotechnicznego  (jeżeli  był opracowany) i ustaleń Kontraktu.</w:t>
      </w:r>
    </w:p>
    <w:p w14:paraId="3FA55F45"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1.6.32. Roboty ziemne –</w:t>
      </w:r>
      <w:r w:rsidRPr="00E4396A">
        <w:rPr>
          <w:sz w:val="22"/>
          <w:szCs w:val="22"/>
        </w:rPr>
        <w:t xml:space="preserve"> termin oznaczający wszystkie czynności związane z odspajaniem, selekcjonowaniem, przemieszczaniem, profilowaniem, ulepszaniem oraz zagęszczaniem gruntów lub materiałów antropogenicznych.</w:t>
      </w:r>
    </w:p>
    <w:p w14:paraId="4644B21B"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1.6.33. Rów przydrożny (boczny) –</w:t>
      </w:r>
      <w:r w:rsidRPr="00E4396A">
        <w:rPr>
          <w:sz w:val="22"/>
          <w:szCs w:val="22"/>
        </w:rPr>
        <w:t xml:space="preserve"> rów biegnący wzdłuż drogi, służący do odprowadzenia wody z korony drogi, skarp lub przyległego terenu.</w:t>
      </w:r>
    </w:p>
    <w:p w14:paraId="5471A00E"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1.6.34. Rów stokowy –</w:t>
      </w:r>
      <w:r w:rsidRPr="00E4396A">
        <w:rPr>
          <w:sz w:val="22"/>
          <w:szCs w:val="22"/>
        </w:rPr>
        <w:t xml:space="preserve"> rów służący do zbierania i odprowadzania wody spływającej ze zbocza, wykonany ponad skarpą wykopu.</w:t>
      </w:r>
    </w:p>
    <w:p w14:paraId="261628A8"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1.6.35. Skała –</w:t>
      </w:r>
      <w:r w:rsidRPr="00E4396A">
        <w:rPr>
          <w:sz w:val="22"/>
          <w:szCs w:val="22"/>
        </w:rPr>
        <w:t xml:space="preserve"> występujący w warunkach naturalnych zespół minerałów, skonsolidowanych, scementowanych lub w inny sposób powiązanych ze sobą, nie dających się rozdrobnić ręcznie po namoczeniu w wodzie.</w:t>
      </w:r>
    </w:p>
    <w:p w14:paraId="3B227A44"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1.6.36. Skarpa –</w:t>
      </w:r>
      <w:r w:rsidRPr="00E4396A">
        <w:rPr>
          <w:sz w:val="22"/>
          <w:szCs w:val="22"/>
        </w:rPr>
        <w:t xml:space="preserve"> zewnętrzna boczna powierzchnia nasypu lub wykopu o kształcie i nachyleniu określonym w Dokumentacji Projektowej, spełniająca warunki stateczności i odwodnienia, zabezpieczona przed erozją.</w:t>
      </w:r>
    </w:p>
    <w:p w14:paraId="34B95640"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1.6.38. Spoiwo –</w:t>
      </w:r>
      <w:r w:rsidRPr="00E4396A">
        <w:rPr>
          <w:sz w:val="22"/>
          <w:szCs w:val="22"/>
        </w:rPr>
        <w:t xml:space="preserve"> pojedynczy materiał wiążący lub połączone materiały wiążące, których wymieszanie z gruntem lub materiałem antropogenicznym zapewnia krótkoterminową lub długoterminową poprawę właściwości.</w:t>
      </w:r>
    </w:p>
    <w:p w14:paraId="452E9D08"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1.6.39. Strefa nasypu –</w:t>
      </w:r>
      <w:r w:rsidRPr="00E4396A">
        <w:rPr>
          <w:sz w:val="22"/>
          <w:szCs w:val="22"/>
        </w:rPr>
        <w:t xml:space="preserve"> wydzielona część nasypu, na przykład podstawa lub górna część korpusu ziemnego, w odniesieniu do której zostały określone indywidualne wymagania.</w:t>
      </w:r>
    </w:p>
    <w:p w14:paraId="284B1632"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1.6.40. Tymczasowa powierzchnia robót ziemnych -</w:t>
      </w:r>
      <w:r w:rsidRPr="00E4396A">
        <w:rPr>
          <w:sz w:val="22"/>
          <w:szCs w:val="22"/>
        </w:rPr>
        <w:t xml:space="preserve"> powierzchnia korony drogi, skarp i rowów w czasie wykonywania robót ziemnych.</w:t>
      </w:r>
    </w:p>
    <w:p w14:paraId="639F5148"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1.6.41. Ukop –</w:t>
      </w:r>
      <w:r w:rsidRPr="00E4396A">
        <w:rPr>
          <w:sz w:val="22"/>
          <w:szCs w:val="22"/>
        </w:rPr>
        <w:t xml:space="preserve"> miejsce pozyskania gruntu do wykonania nasypów, położone w obrębie pasa robót drogowych</w:t>
      </w:r>
    </w:p>
    <w:p w14:paraId="71FE1E2E"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1.6.42. Ulepszone podłoże nawierzchni -</w:t>
      </w:r>
      <w:r w:rsidRPr="00E4396A">
        <w:rPr>
          <w:sz w:val="22"/>
          <w:szCs w:val="22"/>
        </w:rPr>
        <w:t xml:space="preserve"> wierzchnia warstwa podłoża gruntowego nawierzchni ulepszona w celu zwiększenia nośności gruntu rodzimego w wykopie lub materiału nasypowego albo zwiększenia odporności nawierzchni na powstawanie wysadzin.</w:t>
      </w:r>
    </w:p>
    <w:p w14:paraId="3CD8C18C"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1.6.43. Urządzenia odwadniające</w:t>
      </w:r>
      <w:r w:rsidRPr="00E4396A">
        <w:rPr>
          <w:sz w:val="22"/>
          <w:szCs w:val="22"/>
        </w:rPr>
        <w:t xml:space="preserve"> - urządzenia i konstrukcje umożliwiające odprowadzenie wód powierzchniowych i gruntowych z pasa drogowego.</w:t>
      </w:r>
    </w:p>
    <w:p w14:paraId="6285F4FE"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1.6.44. Wilgotność –</w:t>
      </w:r>
      <w:r w:rsidRPr="00E4396A">
        <w:rPr>
          <w:sz w:val="22"/>
          <w:szCs w:val="22"/>
        </w:rPr>
        <w:t xml:space="preserve"> stosunek masy wody zawartej  w próbce do masy szkieletu gruntu lub materiału antropogenicznego.</w:t>
      </w:r>
    </w:p>
    <w:p w14:paraId="4814AC02"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1.6.45. Wilgotność optymalna</w:t>
      </w:r>
      <w:r w:rsidRPr="00E4396A">
        <w:rPr>
          <w:sz w:val="22"/>
          <w:szCs w:val="22"/>
        </w:rPr>
        <w:t xml:space="preserve"> – wilgotność gruntu lub materiału antropogenicznego, w której użycie konkretnej energii zagęszczania powoduje uzyskanie maksymalnej gęstości objętościowej szkieletu.</w:t>
      </w:r>
    </w:p>
    <w:p w14:paraId="5C17AC9B"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1.6.46. Wskaźnik jednorodności uziarnienia –</w:t>
      </w:r>
      <w:r w:rsidRPr="00E4396A">
        <w:rPr>
          <w:sz w:val="22"/>
          <w:szCs w:val="22"/>
        </w:rPr>
        <w:t xml:space="preserve"> wielkość charakteryzująca </w:t>
      </w:r>
      <w:proofErr w:type="spellStart"/>
      <w:r w:rsidRPr="00E4396A">
        <w:rPr>
          <w:sz w:val="22"/>
          <w:szCs w:val="22"/>
        </w:rPr>
        <w:t>zagęszczalność</w:t>
      </w:r>
      <w:proofErr w:type="spellEnd"/>
      <w:r w:rsidRPr="00E4396A">
        <w:rPr>
          <w:sz w:val="22"/>
          <w:szCs w:val="22"/>
        </w:rPr>
        <w:t xml:space="preserve"> gruntów niespoistych, określona według wzoru:</w:t>
      </w:r>
    </w:p>
    <w:p w14:paraId="13459505" w14:textId="77777777" w:rsidR="00E73EE1" w:rsidRPr="00E4396A" w:rsidRDefault="00E73EE1" w:rsidP="00E73EE1">
      <w:pPr>
        <w:widowControl w:val="0"/>
        <w:tabs>
          <w:tab w:val="left" w:pos="1110"/>
        </w:tabs>
        <w:autoSpaceDE w:val="0"/>
        <w:autoSpaceDN w:val="0"/>
        <w:spacing w:before="119" w:after="0" w:line="278" w:lineRule="auto"/>
        <w:ind w:left="1109" w:right="630"/>
        <w:jc w:val="left"/>
        <w:rPr>
          <w:rFonts w:ascii="Verdana" w:eastAsia="Verdana" w:hAnsi="Verdana" w:cs="Verdana"/>
          <w:szCs w:val="22"/>
          <w:lang w:eastAsia="en-US"/>
        </w:rPr>
      </w:pPr>
      <w:r w:rsidRPr="00E4396A">
        <w:rPr>
          <w:noProof/>
        </w:rPr>
        <w:drawing>
          <wp:inline distT="0" distB="0" distL="0" distR="0" wp14:anchorId="42F17D0A" wp14:editId="4556B8CE">
            <wp:extent cx="676275" cy="447675"/>
            <wp:effectExtent l="0" t="0" r="9525" b="9525"/>
            <wp:docPr id="17328222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822221" name=""/>
                    <pic:cNvPicPr/>
                  </pic:nvPicPr>
                  <pic:blipFill>
                    <a:blip r:embed="rId11"/>
                    <a:stretch>
                      <a:fillRect/>
                    </a:stretch>
                  </pic:blipFill>
                  <pic:spPr>
                    <a:xfrm>
                      <a:off x="0" y="0"/>
                      <a:ext cx="676275" cy="447675"/>
                    </a:xfrm>
                    <a:prstGeom prst="rect">
                      <a:avLst/>
                    </a:prstGeom>
                  </pic:spPr>
                </pic:pic>
              </a:graphicData>
            </a:graphic>
          </wp:inline>
        </w:drawing>
      </w:r>
    </w:p>
    <w:p w14:paraId="6F72AB11" w14:textId="77777777" w:rsidR="00E73EE1" w:rsidRPr="00E4396A" w:rsidRDefault="00E73EE1" w:rsidP="00E73EE1">
      <w:pPr>
        <w:widowControl w:val="0"/>
        <w:autoSpaceDE w:val="0"/>
        <w:autoSpaceDN w:val="0"/>
        <w:spacing w:before="0" w:after="0"/>
        <w:jc w:val="left"/>
        <w:rPr>
          <w:rFonts w:eastAsia="Verdana"/>
          <w:sz w:val="22"/>
          <w:szCs w:val="22"/>
          <w:lang w:eastAsia="en-US"/>
        </w:rPr>
      </w:pPr>
      <w:r w:rsidRPr="00E4396A">
        <w:rPr>
          <w:rFonts w:eastAsia="Verdana"/>
          <w:sz w:val="22"/>
          <w:szCs w:val="22"/>
          <w:lang w:eastAsia="en-US"/>
        </w:rPr>
        <w:t>w którym:</w:t>
      </w:r>
    </w:p>
    <w:p w14:paraId="1D19AB9B" w14:textId="77777777" w:rsidR="00E73EE1" w:rsidRPr="00E4396A" w:rsidRDefault="00E73EE1" w:rsidP="00E73EE1">
      <w:pPr>
        <w:widowControl w:val="0"/>
        <w:tabs>
          <w:tab w:val="left" w:pos="1812"/>
        </w:tabs>
        <w:autoSpaceDE w:val="0"/>
        <w:autoSpaceDN w:val="0"/>
        <w:spacing w:before="155" w:after="0" w:line="276" w:lineRule="auto"/>
        <w:ind w:left="703" w:right="140" w:hanging="703"/>
        <w:jc w:val="left"/>
        <w:rPr>
          <w:rFonts w:eastAsia="Verdana"/>
          <w:lang w:eastAsia="en-US"/>
        </w:rPr>
      </w:pPr>
      <w:r w:rsidRPr="00E4396A">
        <w:rPr>
          <w:rFonts w:eastAsia="Verdana"/>
          <w:position w:val="1"/>
          <w:lang w:eastAsia="en-US"/>
        </w:rPr>
        <w:t>d</w:t>
      </w:r>
      <w:r w:rsidRPr="00E4396A">
        <w:rPr>
          <w:rFonts w:eastAsia="Verdana"/>
          <w:vertAlign w:val="subscript"/>
          <w:lang w:eastAsia="en-US"/>
        </w:rPr>
        <w:t>60</w:t>
      </w:r>
      <w:r w:rsidRPr="00E4396A">
        <w:rPr>
          <w:rFonts w:eastAsia="Verdana"/>
          <w:lang w:eastAsia="en-US"/>
        </w:rPr>
        <w:tab/>
      </w:r>
      <w:r w:rsidRPr="00E4396A">
        <w:rPr>
          <w:rFonts w:eastAsia="Verdana"/>
          <w:position w:val="1"/>
          <w:lang w:eastAsia="en-US"/>
        </w:rPr>
        <w:t xml:space="preserve">wymiar cząstek, których masa wraz z mniejszymi stanowi 60% masy próbki </w:t>
      </w:r>
      <w:r w:rsidRPr="00E4396A">
        <w:rPr>
          <w:rFonts w:eastAsia="Verdana"/>
          <w:lang w:eastAsia="en-US"/>
        </w:rPr>
        <w:t>wysuszonej</w:t>
      </w:r>
      <w:r w:rsidRPr="00E4396A">
        <w:rPr>
          <w:rFonts w:eastAsia="Verdana"/>
          <w:spacing w:val="-1"/>
          <w:lang w:eastAsia="en-US"/>
        </w:rPr>
        <w:t xml:space="preserve"> </w:t>
      </w:r>
      <w:r w:rsidRPr="00E4396A">
        <w:rPr>
          <w:rFonts w:eastAsia="Verdana"/>
          <w:lang w:eastAsia="en-US"/>
        </w:rPr>
        <w:t>[mm],</w:t>
      </w:r>
    </w:p>
    <w:p w14:paraId="7CD919AB" w14:textId="77777777" w:rsidR="00E73EE1" w:rsidRPr="00E4396A" w:rsidRDefault="00E73EE1" w:rsidP="00E73EE1">
      <w:pPr>
        <w:widowControl w:val="0"/>
        <w:tabs>
          <w:tab w:val="left" w:pos="1812"/>
          <w:tab w:val="left" w:pos="7230"/>
        </w:tabs>
        <w:autoSpaceDE w:val="0"/>
        <w:autoSpaceDN w:val="0"/>
        <w:spacing w:before="0" w:after="0" w:line="276" w:lineRule="auto"/>
        <w:ind w:left="703" w:hanging="703"/>
        <w:jc w:val="left"/>
        <w:rPr>
          <w:rFonts w:eastAsia="Verdana"/>
          <w:lang w:eastAsia="en-US"/>
        </w:rPr>
      </w:pPr>
      <w:r w:rsidRPr="00E4396A">
        <w:rPr>
          <w:rFonts w:eastAsia="Verdana"/>
          <w:position w:val="1"/>
          <w:lang w:eastAsia="en-US"/>
        </w:rPr>
        <w:t>d</w:t>
      </w:r>
      <w:r w:rsidRPr="00E4396A">
        <w:rPr>
          <w:rFonts w:eastAsia="Verdana"/>
          <w:vertAlign w:val="subscript"/>
          <w:lang w:eastAsia="en-US"/>
        </w:rPr>
        <w:t>10</w:t>
      </w:r>
      <w:r w:rsidRPr="00E4396A">
        <w:rPr>
          <w:rFonts w:eastAsia="Verdana"/>
          <w:lang w:eastAsia="en-US"/>
        </w:rPr>
        <w:tab/>
      </w:r>
      <w:r w:rsidRPr="00E4396A">
        <w:rPr>
          <w:rFonts w:eastAsia="Verdana"/>
          <w:position w:val="1"/>
          <w:lang w:eastAsia="en-US"/>
        </w:rPr>
        <w:t xml:space="preserve">wymiar cząstek, których masa wraz z mniejszymi stanowi 10% masy próbki </w:t>
      </w:r>
      <w:r w:rsidRPr="00E4396A">
        <w:rPr>
          <w:rFonts w:eastAsia="Verdana"/>
          <w:lang w:eastAsia="en-US"/>
        </w:rPr>
        <w:t>wysuszonej</w:t>
      </w:r>
      <w:r w:rsidRPr="00E4396A">
        <w:rPr>
          <w:rFonts w:eastAsia="Verdana"/>
          <w:spacing w:val="-1"/>
          <w:lang w:eastAsia="en-US"/>
        </w:rPr>
        <w:t xml:space="preserve"> </w:t>
      </w:r>
      <w:r w:rsidRPr="00E4396A">
        <w:rPr>
          <w:rFonts w:eastAsia="Verdana"/>
          <w:lang w:eastAsia="en-US"/>
        </w:rPr>
        <w:t>[mm].</w:t>
      </w:r>
    </w:p>
    <w:p w14:paraId="2FBAB673" w14:textId="77777777" w:rsidR="00E73EE1" w:rsidRPr="00E4396A" w:rsidRDefault="00E73EE1" w:rsidP="00E73EE1">
      <w:pPr>
        <w:widowControl w:val="0"/>
        <w:tabs>
          <w:tab w:val="left" w:pos="1812"/>
          <w:tab w:val="left" w:pos="7230"/>
        </w:tabs>
        <w:autoSpaceDE w:val="0"/>
        <w:autoSpaceDN w:val="0"/>
        <w:spacing w:before="120" w:after="0" w:line="276" w:lineRule="auto"/>
        <w:ind w:left="703" w:right="-1" w:hanging="703"/>
        <w:jc w:val="left"/>
        <w:rPr>
          <w:rFonts w:eastAsia="Verdana"/>
          <w:sz w:val="22"/>
          <w:szCs w:val="22"/>
          <w:lang w:eastAsia="en-US"/>
        </w:rPr>
      </w:pPr>
    </w:p>
    <w:p w14:paraId="28F62109"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1.6.47. Wskaźnik odkształcenia gruntu -</w:t>
      </w:r>
      <w:r w:rsidRPr="00E4396A">
        <w:rPr>
          <w:sz w:val="22"/>
          <w:szCs w:val="22"/>
        </w:rPr>
        <w:t xml:space="preserve"> wielkość charakteryzująca stan zagęszczenia gruntu, określona według wzoru:</w:t>
      </w:r>
    </w:p>
    <w:p w14:paraId="055E2626" w14:textId="77777777" w:rsidR="00E73EE1" w:rsidRPr="00E4396A" w:rsidRDefault="00E73EE1" w:rsidP="00E73EE1">
      <w:pPr>
        <w:widowControl w:val="0"/>
        <w:tabs>
          <w:tab w:val="left" w:pos="1110"/>
        </w:tabs>
        <w:autoSpaceDE w:val="0"/>
        <w:autoSpaceDN w:val="0"/>
        <w:spacing w:before="119" w:after="0" w:line="278" w:lineRule="auto"/>
        <w:ind w:left="1134" w:right="629"/>
        <w:jc w:val="left"/>
        <w:rPr>
          <w:rFonts w:ascii="Verdana" w:eastAsia="Verdana" w:hAnsi="Verdana" w:cs="Verdana"/>
          <w:szCs w:val="22"/>
          <w:lang w:eastAsia="en-US"/>
        </w:rPr>
      </w:pPr>
      <m:oMathPara>
        <m:oMathParaPr>
          <m:jc m:val="left"/>
        </m:oMathParaPr>
        <m:oMath>
          <m:r>
            <w:rPr>
              <w:rFonts w:ascii="Cambria Math" w:eastAsia="Verdana" w:hAnsi="Cambria Math" w:cs="Verdana"/>
              <w:szCs w:val="22"/>
              <w:lang w:eastAsia="en-US"/>
            </w:rPr>
            <m:t>I=</m:t>
          </m:r>
          <m:f>
            <m:fPr>
              <m:ctrlPr>
                <w:rPr>
                  <w:rFonts w:ascii="Cambria Math" w:eastAsia="Verdana" w:hAnsi="Cambria Math" w:cs="Verdana"/>
                  <w:i/>
                  <w:szCs w:val="22"/>
                  <w:lang w:eastAsia="en-US"/>
                </w:rPr>
              </m:ctrlPr>
            </m:fPr>
            <m:num>
              <m:sSub>
                <m:sSubPr>
                  <m:ctrlPr>
                    <w:rPr>
                      <w:rFonts w:ascii="Cambria Math" w:eastAsia="Verdana" w:hAnsi="Cambria Math" w:cs="Verdana"/>
                      <w:i/>
                      <w:szCs w:val="22"/>
                      <w:lang w:eastAsia="en-US"/>
                    </w:rPr>
                  </m:ctrlPr>
                </m:sSubPr>
                <m:e>
                  <m:r>
                    <w:rPr>
                      <w:rFonts w:ascii="Cambria Math" w:eastAsia="Verdana" w:hAnsi="Cambria Math" w:cs="Verdana"/>
                      <w:szCs w:val="22"/>
                      <w:lang w:eastAsia="en-US"/>
                    </w:rPr>
                    <m:t>E</m:t>
                  </m:r>
                </m:e>
                <m:sub>
                  <m:r>
                    <w:rPr>
                      <w:rFonts w:ascii="Cambria Math" w:eastAsia="Verdana" w:hAnsi="Cambria Math" w:cs="Verdana"/>
                      <w:szCs w:val="22"/>
                      <w:lang w:eastAsia="en-US"/>
                    </w:rPr>
                    <m:t>2</m:t>
                  </m:r>
                </m:sub>
              </m:sSub>
            </m:num>
            <m:den>
              <m:sSub>
                <m:sSubPr>
                  <m:ctrlPr>
                    <w:rPr>
                      <w:rFonts w:ascii="Cambria Math" w:eastAsia="Verdana" w:hAnsi="Cambria Math" w:cs="Verdana"/>
                      <w:i/>
                      <w:szCs w:val="22"/>
                      <w:lang w:eastAsia="en-US"/>
                    </w:rPr>
                  </m:ctrlPr>
                </m:sSubPr>
                <m:e>
                  <m:r>
                    <w:rPr>
                      <w:rFonts w:ascii="Cambria Math" w:eastAsia="Verdana" w:hAnsi="Cambria Math" w:cs="Verdana"/>
                      <w:szCs w:val="22"/>
                      <w:lang w:eastAsia="en-US"/>
                    </w:rPr>
                    <m:t>E</m:t>
                  </m:r>
                </m:e>
                <m:sub>
                  <m:r>
                    <w:rPr>
                      <w:rFonts w:ascii="Cambria Math" w:eastAsia="Verdana" w:hAnsi="Cambria Math" w:cs="Verdana"/>
                      <w:szCs w:val="22"/>
                      <w:lang w:eastAsia="en-US"/>
                    </w:rPr>
                    <m:t>1</m:t>
                  </m:r>
                </m:sub>
              </m:sSub>
            </m:den>
          </m:f>
        </m:oMath>
      </m:oMathPara>
    </w:p>
    <w:p w14:paraId="07EA250C"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1.6.48. Wskaźnik zagęszczenia gruntu –</w:t>
      </w:r>
      <w:r w:rsidRPr="00E4396A">
        <w:rPr>
          <w:sz w:val="22"/>
          <w:szCs w:val="22"/>
        </w:rPr>
        <w:t xml:space="preserve"> wielkość charakteryzująca stan zagęszczenia gruntu lub materiału antropogenicznego, badana zgodnie z Załącznikiem 2 (procedura według normy BN-77/8931-12), określona według wzoru:</w:t>
      </w:r>
    </w:p>
    <w:p w14:paraId="3C9BFB67" w14:textId="77777777" w:rsidR="00E73EE1" w:rsidRPr="00E4396A" w:rsidRDefault="00E73EE1" w:rsidP="00E73EE1">
      <w:pPr>
        <w:widowControl w:val="0"/>
        <w:tabs>
          <w:tab w:val="left" w:pos="1110"/>
        </w:tabs>
        <w:autoSpaceDE w:val="0"/>
        <w:autoSpaceDN w:val="0"/>
        <w:spacing w:before="119" w:after="0" w:line="278" w:lineRule="auto"/>
        <w:ind w:left="1134" w:right="629"/>
        <w:jc w:val="left"/>
        <w:rPr>
          <w:rFonts w:ascii="Verdana" w:eastAsia="Verdana" w:hAnsi="Verdana" w:cs="Verdana"/>
          <w:szCs w:val="22"/>
          <w:lang w:eastAsia="en-US"/>
        </w:rPr>
      </w:pPr>
      <m:oMathPara>
        <m:oMathParaPr>
          <m:jc m:val="left"/>
        </m:oMathParaPr>
        <m:oMath>
          <m:sSub>
            <m:sSubPr>
              <m:ctrlPr>
                <w:rPr>
                  <w:rFonts w:ascii="Cambria Math" w:eastAsia="Verdana" w:hAnsi="Cambria Math" w:cs="Verdana"/>
                  <w:i/>
                  <w:szCs w:val="22"/>
                  <w:lang w:eastAsia="en-US"/>
                </w:rPr>
              </m:ctrlPr>
            </m:sSubPr>
            <m:e>
              <m:r>
                <w:rPr>
                  <w:rFonts w:ascii="Cambria Math" w:eastAsia="Verdana" w:hAnsi="Cambria Math" w:cs="Verdana"/>
                  <w:szCs w:val="22"/>
                  <w:lang w:eastAsia="en-US"/>
                </w:rPr>
                <m:t>I</m:t>
              </m:r>
            </m:e>
            <m:sub>
              <m:r>
                <w:rPr>
                  <w:rFonts w:ascii="Cambria Math" w:eastAsia="Verdana" w:hAnsi="Cambria Math" w:cs="Verdana"/>
                  <w:szCs w:val="22"/>
                  <w:lang w:eastAsia="en-US"/>
                </w:rPr>
                <m:t>s</m:t>
              </m:r>
            </m:sub>
          </m:sSub>
          <m:r>
            <w:rPr>
              <w:rFonts w:ascii="Cambria Math" w:eastAsia="Verdana" w:hAnsi="Cambria Math" w:cs="Verdana"/>
              <w:szCs w:val="22"/>
              <w:lang w:eastAsia="en-US"/>
            </w:rPr>
            <m:t>=</m:t>
          </m:r>
          <m:f>
            <m:fPr>
              <m:ctrlPr>
                <w:rPr>
                  <w:rFonts w:ascii="Cambria Math" w:eastAsia="Verdana" w:hAnsi="Cambria Math" w:cs="Verdana"/>
                  <w:i/>
                  <w:szCs w:val="22"/>
                  <w:lang w:eastAsia="en-US"/>
                </w:rPr>
              </m:ctrlPr>
            </m:fPr>
            <m:num>
              <m:r>
                <m:rPr>
                  <m:sty m:val="p"/>
                </m:rPr>
                <w:rPr>
                  <w:rFonts w:ascii="Cambria Math" w:eastAsia="Verdana" w:hAnsi="Cambria Math" w:cs="Verdana"/>
                  <w:position w:val="1"/>
                  <w:lang w:eastAsia="en-US"/>
                </w:rPr>
                <m:t>ρ</m:t>
              </m:r>
              <m:r>
                <m:rPr>
                  <m:sty m:val="p"/>
                </m:rPr>
                <w:rPr>
                  <w:rFonts w:ascii="Cambria Math" w:eastAsia="Verdana" w:hAnsi="Cambria Math" w:cs="Verdana"/>
                  <w:sz w:val="13"/>
                  <w:lang w:eastAsia="en-US"/>
                </w:rPr>
                <m:t>d</m:t>
              </m:r>
            </m:num>
            <m:den>
              <m:sSub>
                <m:sSubPr>
                  <m:ctrlPr>
                    <w:rPr>
                      <w:rFonts w:ascii="Cambria Math" w:eastAsia="Verdana" w:hAnsi="Cambria Math" w:cs="Verdana"/>
                      <w:i/>
                      <w:szCs w:val="22"/>
                      <w:lang w:eastAsia="en-US"/>
                    </w:rPr>
                  </m:ctrlPr>
                </m:sSubPr>
                <m:e>
                  <m:r>
                    <m:rPr>
                      <m:sty m:val="p"/>
                    </m:rPr>
                    <w:rPr>
                      <w:rFonts w:ascii="Cambria Math" w:eastAsia="Verdana" w:hAnsi="Cambria Math" w:cs="Verdana"/>
                      <w:position w:val="1"/>
                      <w:lang w:eastAsia="en-US"/>
                    </w:rPr>
                    <m:t>ρ</m:t>
                  </m:r>
                </m:e>
                <m:sub>
                  <m:r>
                    <w:rPr>
                      <w:rFonts w:ascii="Cambria Math" w:eastAsia="Verdana" w:hAnsi="Cambria Math" w:cs="Verdana"/>
                      <w:szCs w:val="22"/>
                      <w:lang w:eastAsia="en-US"/>
                    </w:rPr>
                    <m:t>ds</m:t>
                  </m:r>
                </m:sub>
              </m:sSub>
            </m:den>
          </m:f>
        </m:oMath>
      </m:oMathPara>
    </w:p>
    <w:p w14:paraId="4708612E" w14:textId="77777777" w:rsidR="00E73EE1" w:rsidRPr="00E4396A" w:rsidRDefault="00E73EE1" w:rsidP="00E73EE1">
      <w:pPr>
        <w:widowControl w:val="0"/>
        <w:autoSpaceDE w:val="0"/>
        <w:autoSpaceDN w:val="0"/>
        <w:spacing w:before="0" w:after="0"/>
        <w:jc w:val="left"/>
        <w:rPr>
          <w:rFonts w:eastAsia="Verdana"/>
          <w:sz w:val="22"/>
          <w:szCs w:val="22"/>
          <w:lang w:eastAsia="en-US"/>
        </w:rPr>
      </w:pPr>
      <w:r w:rsidRPr="00E4396A">
        <w:rPr>
          <w:rFonts w:eastAsia="Verdana"/>
          <w:sz w:val="22"/>
          <w:szCs w:val="22"/>
          <w:lang w:eastAsia="en-US"/>
        </w:rPr>
        <w:t>w którym:</w:t>
      </w:r>
    </w:p>
    <w:p w14:paraId="2784F57C" w14:textId="77777777" w:rsidR="00E73EE1" w:rsidRPr="00E4396A" w:rsidRDefault="00E73EE1" w:rsidP="00E73EE1">
      <w:pPr>
        <w:widowControl w:val="0"/>
        <w:tabs>
          <w:tab w:val="left" w:pos="709"/>
        </w:tabs>
        <w:autoSpaceDE w:val="0"/>
        <w:autoSpaceDN w:val="0"/>
        <w:spacing w:before="148" w:after="0" w:line="278" w:lineRule="auto"/>
        <w:ind w:right="-1"/>
        <w:rPr>
          <w:rFonts w:eastAsia="Verdana"/>
          <w:position w:val="1"/>
          <w:sz w:val="22"/>
          <w:szCs w:val="22"/>
          <w:lang w:eastAsia="en-US"/>
        </w:rPr>
      </w:pPr>
      <w:r w:rsidRPr="00E4396A">
        <w:rPr>
          <w:rFonts w:ascii="Symbol" w:eastAsia="Verdana" w:hAnsi="Symbol" w:cs="Verdana"/>
          <w:position w:val="1"/>
          <w:sz w:val="22"/>
          <w:szCs w:val="22"/>
          <w:lang w:eastAsia="en-US"/>
        </w:rPr>
        <w:t></w:t>
      </w:r>
      <w:r w:rsidRPr="00E4396A">
        <w:rPr>
          <w:rFonts w:ascii="Verdana" w:eastAsia="Verdana" w:hAnsi="Verdana" w:cs="Verdana"/>
          <w:sz w:val="22"/>
          <w:szCs w:val="22"/>
          <w:vertAlign w:val="subscript"/>
          <w:lang w:eastAsia="en-US"/>
        </w:rPr>
        <w:t>d</w:t>
      </w:r>
      <w:r w:rsidRPr="00E4396A">
        <w:rPr>
          <w:rFonts w:ascii="Verdana" w:eastAsia="Verdana" w:hAnsi="Verdana" w:cs="Verdana"/>
          <w:sz w:val="22"/>
          <w:szCs w:val="22"/>
          <w:lang w:eastAsia="en-US"/>
        </w:rPr>
        <w:t xml:space="preserve"> - </w:t>
      </w:r>
      <w:r w:rsidRPr="00E4396A">
        <w:rPr>
          <w:rFonts w:eastAsia="Verdana"/>
          <w:position w:val="1"/>
          <w:sz w:val="22"/>
          <w:szCs w:val="22"/>
          <w:lang w:eastAsia="en-US"/>
        </w:rPr>
        <w:t>gęstość objętościowa szkieletu gruntu w nasypie</w:t>
      </w:r>
      <w:r w:rsidRPr="00E4396A">
        <w:rPr>
          <w:rFonts w:eastAsia="Verdana"/>
          <w:spacing w:val="-5"/>
          <w:position w:val="1"/>
          <w:sz w:val="22"/>
          <w:szCs w:val="22"/>
          <w:lang w:eastAsia="en-US"/>
        </w:rPr>
        <w:t xml:space="preserve"> </w:t>
      </w:r>
      <w:r w:rsidRPr="00E4396A">
        <w:rPr>
          <w:rFonts w:eastAsia="Verdana"/>
          <w:position w:val="1"/>
          <w:sz w:val="22"/>
          <w:szCs w:val="22"/>
          <w:lang w:eastAsia="en-US"/>
        </w:rPr>
        <w:t>[kg/m</w:t>
      </w:r>
      <w:r w:rsidRPr="00E4396A">
        <w:rPr>
          <w:rFonts w:eastAsia="Verdana"/>
          <w:position w:val="1"/>
          <w:sz w:val="22"/>
          <w:szCs w:val="22"/>
          <w:vertAlign w:val="superscript"/>
          <w:lang w:eastAsia="en-US"/>
        </w:rPr>
        <w:t>3</w:t>
      </w:r>
      <w:r w:rsidRPr="00E4396A">
        <w:rPr>
          <w:rFonts w:eastAsia="Verdana"/>
          <w:position w:val="1"/>
          <w:sz w:val="22"/>
          <w:szCs w:val="22"/>
          <w:lang w:eastAsia="en-US"/>
        </w:rPr>
        <w:t>],</w:t>
      </w:r>
    </w:p>
    <w:p w14:paraId="32CA4C5F" w14:textId="77777777" w:rsidR="00E73EE1" w:rsidRPr="00E4396A" w:rsidRDefault="00E73EE1" w:rsidP="00E73EE1">
      <w:pPr>
        <w:widowControl w:val="0"/>
        <w:tabs>
          <w:tab w:val="left" w:pos="709"/>
        </w:tabs>
        <w:autoSpaceDE w:val="0"/>
        <w:autoSpaceDN w:val="0"/>
        <w:spacing w:before="148" w:after="0" w:line="278" w:lineRule="auto"/>
        <w:ind w:right="-1"/>
        <w:rPr>
          <w:rFonts w:ascii="Verdana" w:eastAsia="Verdana" w:hAnsi="Verdana" w:cs="Verdana"/>
          <w:sz w:val="22"/>
          <w:szCs w:val="22"/>
          <w:lang w:eastAsia="en-US"/>
        </w:rPr>
      </w:pPr>
      <w:r w:rsidRPr="00E4396A">
        <w:rPr>
          <w:rFonts w:ascii="Symbol" w:eastAsia="Verdana" w:hAnsi="Symbol" w:cs="Verdana"/>
          <w:position w:val="1"/>
          <w:sz w:val="22"/>
          <w:szCs w:val="22"/>
          <w:lang w:eastAsia="en-US"/>
        </w:rPr>
        <w:t></w:t>
      </w:r>
      <w:r w:rsidRPr="00E4396A">
        <w:rPr>
          <w:rFonts w:ascii="Verdana" w:eastAsia="Verdana" w:hAnsi="Verdana" w:cs="Verdana"/>
          <w:sz w:val="22"/>
          <w:szCs w:val="22"/>
          <w:vertAlign w:val="subscript"/>
          <w:lang w:eastAsia="en-US"/>
        </w:rPr>
        <w:t xml:space="preserve">ds. </w:t>
      </w:r>
      <w:r w:rsidRPr="00E4396A">
        <w:rPr>
          <w:rFonts w:eastAsia="Verdana"/>
          <w:sz w:val="22"/>
          <w:szCs w:val="22"/>
          <w:lang w:eastAsia="en-US"/>
        </w:rPr>
        <w:t xml:space="preserve">- </w:t>
      </w:r>
      <w:r w:rsidRPr="00E4396A">
        <w:rPr>
          <w:rFonts w:eastAsia="Verdana"/>
          <w:position w:val="1"/>
          <w:sz w:val="22"/>
          <w:szCs w:val="22"/>
          <w:lang w:eastAsia="en-US"/>
        </w:rPr>
        <w:t xml:space="preserve">maksymalna gęstość objętościowa szkieletu gruntu zagęszczonego wg normalnej </w:t>
      </w:r>
      <w:r w:rsidRPr="00E4396A">
        <w:rPr>
          <w:rFonts w:eastAsia="Verdana"/>
          <w:sz w:val="22"/>
          <w:szCs w:val="22"/>
          <w:lang w:eastAsia="en-US"/>
        </w:rPr>
        <w:t xml:space="preserve">próby </w:t>
      </w:r>
      <w:proofErr w:type="spellStart"/>
      <w:r w:rsidRPr="00E4396A">
        <w:rPr>
          <w:rFonts w:eastAsia="Verdana"/>
          <w:sz w:val="22"/>
          <w:szCs w:val="22"/>
          <w:lang w:eastAsia="en-US"/>
        </w:rPr>
        <w:t>Proctora</w:t>
      </w:r>
      <w:proofErr w:type="spellEnd"/>
      <w:r w:rsidRPr="00E4396A">
        <w:rPr>
          <w:rFonts w:eastAsia="Verdana"/>
          <w:sz w:val="22"/>
          <w:szCs w:val="22"/>
          <w:lang w:eastAsia="en-US"/>
        </w:rPr>
        <w:t>[kg/m</w:t>
      </w:r>
      <w:r w:rsidRPr="00E4396A">
        <w:rPr>
          <w:rFonts w:eastAsia="Verdana"/>
          <w:position w:val="7"/>
          <w:sz w:val="22"/>
          <w:szCs w:val="22"/>
          <w:lang w:eastAsia="en-US"/>
        </w:rPr>
        <w:t>3</w:t>
      </w:r>
      <w:r w:rsidRPr="00E4396A">
        <w:rPr>
          <w:rFonts w:eastAsia="Verdana"/>
          <w:sz w:val="22"/>
          <w:szCs w:val="22"/>
          <w:lang w:eastAsia="en-US"/>
        </w:rPr>
        <w:t>].</w:t>
      </w:r>
    </w:p>
    <w:p w14:paraId="15E0A671"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 xml:space="preserve">1.6.49. Wykop </w:t>
      </w:r>
      <w:r w:rsidRPr="00E4396A">
        <w:rPr>
          <w:sz w:val="22"/>
          <w:szCs w:val="22"/>
        </w:rPr>
        <w:t>- budowla ziemna wykonana w obrębie pasa drogowego, w postaci odpowiednio ukształtowanej przestrzeni powstałej w wyniku usunięcia z niej gruntu.</w:t>
      </w:r>
    </w:p>
    <w:p w14:paraId="665DECEE"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1.6.50. Wysokość nasypu lub głębokość wykopu</w:t>
      </w:r>
      <w:r w:rsidRPr="00E4396A">
        <w:rPr>
          <w:sz w:val="22"/>
          <w:szCs w:val="22"/>
        </w:rPr>
        <w:t xml:space="preserve"> – różnica rzędnej terenu i rzędnej niwelety robót ziemnych wyznaczona w osi drogi.</w:t>
      </w:r>
    </w:p>
    <w:p w14:paraId="3C5742EC"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1.6.51. Wzmocnione podłoże nasypu -</w:t>
      </w:r>
      <w:r w:rsidRPr="00E4396A">
        <w:rPr>
          <w:sz w:val="22"/>
          <w:szCs w:val="22"/>
        </w:rPr>
        <w:t xml:space="preserve"> warstwa gruntu rodzimego, lub materiału antropogenicznego, ulepszonego przez działanie mechaniczne, chemiczne lub wykonanie elementów wzmacniających, w celu poprawienia jego stateczności, zmniejszenia </w:t>
      </w:r>
      <w:proofErr w:type="spellStart"/>
      <w:r w:rsidRPr="00E4396A">
        <w:rPr>
          <w:sz w:val="22"/>
          <w:szCs w:val="22"/>
        </w:rPr>
        <w:t>osiadań</w:t>
      </w:r>
      <w:proofErr w:type="spellEnd"/>
      <w:r w:rsidRPr="00E4396A">
        <w:rPr>
          <w:sz w:val="22"/>
          <w:szCs w:val="22"/>
        </w:rPr>
        <w:t xml:space="preserve"> lub ujednolicenia podłoża gruntowego.</w:t>
      </w:r>
    </w:p>
    <w:p w14:paraId="7AAF371D"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1.6.52. Zagęszczanie –</w:t>
      </w:r>
      <w:r w:rsidRPr="00E4396A">
        <w:rPr>
          <w:sz w:val="22"/>
          <w:szCs w:val="22"/>
        </w:rPr>
        <w:t xml:space="preserve"> zwiększanie gęstości objętościowej szkieletu gruntu lub materiału antropogenicznego z zastosowaniem procesu mechanicznego, w celu uzyskania wymaganych właściwości korpusu ziemnego lub pojedynczej warstwy.</w:t>
      </w:r>
    </w:p>
    <w:p w14:paraId="2EE25C81"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b/>
          <w:bCs/>
          <w:sz w:val="22"/>
          <w:szCs w:val="22"/>
        </w:rPr>
        <w:t>1.6.53. Zbocze (stok) -</w:t>
      </w:r>
      <w:r w:rsidRPr="00E4396A">
        <w:rPr>
          <w:sz w:val="22"/>
          <w:szCs w:val="22"/>
        </w:rPr>
        <w:t xml:space="preserve"> naturalna pochyła powierzchnia terenu w obrębie pasa drogowego lub przyległego do drogi.</w:t>
      </w:r>
    </w:p>
    <w:p w14:paraId="3D039C34"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sz w:val="22"/>
          <w:szCs w:val="22"/>
        </w:rPr>
        <w:t xml:space="preserve">Pozostałe określenia podstawowe podane w niniejszych </w:t>
      </w:r>
      <w:proofErr w:type="spellStart"/>
      <w:r w:rsidRPr="00E4396A">
        <w:rPr>
          <w:sz w:val="22"/>
          <w:szCs w:val="22"/>
        </w:rPr>
        <w:t>STWiORB</w:t>
      </w:r>
      <w:proofErr w:type="spellEnd"/>
      <w:r w:rsidRPr="00E4396A">
        <w:rPr>
          <w:sz w:val="22"/>
          <w:szCs w:val="22"/>
        </w:rPr>
        <w:t xml:space="preserve"> są zgodne z odpowiednimi polskimi normami i z definicjami podanymi w </w:t>
      </w:r>
      <w:proofErr w:type="spellStart"/>
      <w:r w:rsidRPr="00E4396A">
        <w:rPr>
          <w:sz w:val="22"/>
          <w:szCs w:val="22"/>
        </w:rPr>
        <w:t>STWiORB</w:t>
      </w:r>
      <w:proofErr w:type="spellEnd"/>
      <w:r w:rsidRPr="00E4396A">
        <w:rPr>
          <w:sz w:val="22"/>
          <w:szCs w:val="22"/>
        </w:rPr>
        <w:t xml:space="preserve"> DM 00.00.00 "Wymagania Ogólne" oraz w przepisach związanych wyszczególnionych w pkt. 10 niniejszego </w:t>
      </w:r>
      <w:proofErr w:type="spellStart"/>
      <w:r w:rsidRPr="00E4396A">
        <w:rPr>
          <w:sz w:val="22"/>
          <w:szCs w:val="22"/>
        </w:rPr>
        <w:t>STWiORB</w:t>
      </w:r>
      <w:proofErr w:type="spellEnd"/>
      <w:r w:rsidRPr="00E4396A">
        <w:rPr>
          <w:sz w:val="22"/>
          <w:szCs w:val="22"/>
        </w:rPr>
        <w:t>.</w:t>
      </w:r>
    </w:p>
    <w:p w14:paraId="4E8C3A7A" w14:textId="77777777" w:rsidR="00E73EE1" w:rsidRPr="00E4396A" w:rsidRDefault="00E73EE1" w:rsidP="00CB7DA4">
      <w:pPr>
        <w:numPr>
          <w:ilvl w:val="0"/>
          <w:numId w:val="128"/>
        </w:numPr>
        <w:tabs>
          <w:tab w:val="left" w:pos="567"/>
        </w:tabs>
        <w:spacing w:before="120" w:after="120"/>
        <w:ind w:left="680"/>
        <w:rPr>
          <w:rFonts w:ascii="Arial" w:hAnsi="Arial"/>
          <w:szCs w:val="24"/>
        </w:rPr>
      </w:pPr>
      <w:r w:rsidRPr="00E4396A">
        <w:rPr>
          <w:b/>
          <w:bCs/>
          <w:sz w:val="22"/>
          <w:szCs w:val="22"/>
        </w:rPr>
        <w:t>MATERIAŁY</w:t>
      </w:r>
    </w:p>
    <w:p w14:paraId="74AC2E03" w14:textId="77777777" w:rsidR="00E73EE1" w:rsidRPr="00E4396A" w:rsidRDefault="00E73EE1" w:rsidP="00CB7DA4">
      <w:pPr>
        <w:numPr>
          <w:ilvl w:val="1"/>
          <w:numId w:val="128"/>
        </w:numPr>
        <w:tabs>
          <w:tab w:val="left" w:pos="567"/>
        </w:tabs>
        <w:spacing w:before="0" w:after="0"/>
        <w:rPr>
          <w:b/>
          <w:bCs/>
          <w:sz w:val="22"/>
          <w:szCs w:val="22"/>
        </w:rPr>
      </w:pPr>
      <w:r w:rsidRPr="00E4396A">
        <w:rPr>
          <w:b/>
          <w:bCs/>
          <w:sz w:val="22"/>
          <w:szCs w:val="22"/>
        </w:rPr>
        <w:t>Ogólne wymagania dotyczące materiałów</w:t>
      </w:r>
    </w:p>
    <w:p w14:paraId="0C6E252D"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sz w:val="22"/>
          <w:szCs w:val="22"/>
        </w:rPr>
        <w:t xml:space="preserve">Ogólne wymagania dotyczące materiałów podano w </w:t>
      </w:r>
      <w:proofErr w:type="spellStart"/>
      <w:r w:rsidRPr="00E4396A">
        <w:rPr>
          <w:sz w:val="22"/>
          <w:szCs w:val="22"/>
        </w:rPr>
        <w:t>STWiORB</w:t>
      </w:r>
      <w:proofErr w:type="spellEnd"/>
      <w:r w:rsidRPr="00E4396A">
        <w:rPr>
          <w:sz w:val="22"/>
          <w:szCs w:val="22"/>
        </w:rPr>
        <w:t xml:space="preserve"> D-M 00.00.00, Wymagania ogólne" punkt 2.</w:t>
      </w:r>
    </w:p>
    <w:p w14:paraId="7894DB07" w14:textId="77777777" w:rsidR="00E73EE1" w:rsidRPr="00E4396A" w:rsidRDefault="00E73EE1" w:rsidP="00CB7DA4">
      <w:pPr>
        <w:numPr>
          <w:ilvl w:val="1"/>
          <w:numId w:val="128"/>
        </w:numPr>
        <w:tabs>
          <w:tab w:val="left" w:pos="567"/>
        </w:tabs>
        <w:spacing w:before="0" w:after="0"/>
        <w:rPr>
          <w:b/>
          <w:bCs/>
          <w:sz w:val="22"/>
          <w:szCs w:val="22"/>
        </w:rPr>
      </w:pPr>
      <w:r w:rsidRPr="00E4396A">
        <w:rPr>
          <w:b/>
          <w:bCs/>
          <w:sz w:val="22"/>
          <w:szCs w:val="22"/>
        </w:rPr>
        <w:t>Podział gruntów i materiałów nasypowych</w:t>
      </w:r>
    </w:p>
    <w:p w14:paraId="01A397C7"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sz w:val="22"/>
          <w:szCs w:val="22"/>
        </w:rPr>
        <w:t>2.2.1. W robotach  ziemnych  wykorzystuje się grunty i  materiały antropogeniczne. Grunty i materiały antropogeniczne wymagają oceny ze względu na wymagania wynikające  z Dokumentacji Projektowej.</w:t>
      </w:r>
    </w:p>
    <w:p w14:paraId="7C02670F"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sz w:val="22"/>
          <w:szCs w:val="22"/>
        </w:rPr>
        <w:t xml:space="preserve">2.2.2. Stosuje się klasyfikacje gruntów i materiałów antropogenicznych, uwzględniające podstawowe kryteria istotne w robotach ziemnych. W robotach ziemnych podstawowe klasyfikacje dotyczą: uziarnienia, </w:t>
      </w:r>
      <w:proofErr w:type="spellStart"/>
      <w:r w:rsidRPr="00E4396A">
        <w:rPr>
          <w:sz w:val="22"/>
          <w:szCs w:val="22"/>
        </w:rPr>
        <w:t>wysadzinowości</w:t>
      </w:r>
      <w:proofErr w:type="spellEnd"/>
      <w:r w:rsidRPr="00E4396A">
        <w:rPr>
          <w:sz w:val="22"/>
          <w:szCs w:val="22"/>
        </w:rPr>
        <w:t xml:space="preserve"> oraz przydatności do budowy nasypów lub poszczególnych stref nasypów.</w:t>
      </w:r>
    </w:p>
    <w:p w14:paraId="0338AC61"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sz w:val="22"/>
          <w:szCs w:val="22"/>
        </w:rPr>
        <w:t>2.2.3. Podziału gruntów ze względu na uziarnienie dokonuje się zgodnie z normą PN-86/B- 02480 „Grunty budowlane. Określenia, symbole, podział i opis gruntów.</w:t>
      </w:r>
    </w:p>
    <w:p w14:paraId="3039C2E8"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sz w:val="22"/>
          <w:szCs w:val="22"/>
        </w:rPr>
        <w:t xml:space="preserve">2.2.4. W Tablicy 2.1. określono podział gruntów ze względu na ich </w:t>
      </w:r>
      <w:proofErr w:type="spellStart"/>
      <w:r w:rsidRPr="00E4396A">
        <w:rPr>
          <w:sz w:val="22"/>
          <w:szCs w:val="22"/>
        </w:rPr>
        <w:t>wysadzinowość</w:t>
      </w:r>
      <w:proofErr w:type="spellEnd"/>
      <w:r w:rsidRPr="00E4396A">
        <w:rPr>
          <w:sz w:val="22"/>
          <w:szCs w:val="22"/>
        </w:rPr>
        <w:t xml:space="preserve">. Podstawowym kryterium oceny </w:t>
      </w:r>
      <w:proofErr w:type="spellStart"/>
      <w:r w:rsidRPr="00E4396A">
        <w:rPr>
          <w:sz w:val="22"/>
          <w:szCs w:val="22"/>
        </w:rPr>
        <w:t>wysadzinowości</w:t>
      </w:r>
      <w:proofErr w:type="spellEnd"/>
      <w:r w:rsidRPr="00E4396A">
        <w:rPr>
          <w:sz w:val="22"/>
          <w:szCs w:val="22"/>
        </w:rPr>
        <w:t xml:space="preserve"> gruntów jest zawartość drobnych cząstek, a dodatkowym, stosowanym w przypadkach wątpliwych, wskaźnik piaskowy. Wskaźnik piaskowy stanowi kryterium oceny gruntów o zawartości ziaren ≤ 0,063 mm powyżej 6 %, zbliżonych do mało spoistych. Jako informację uzupełniającą w Tablicy 2.1. podano nazwy typowych gruntów </w:t>
      </w:r>
      <w:proofErr w:type="spellStart"/>
      <w:r w:rsidRPr="00E4396A">
        <w:rPr>
          <w:sz w:val="22"/>
          <w:szCs w:val="22"/>
        </w:rPr>
        <w:t>niewysadzinowych</w:t>
      </w:r>
      <w:proofErr w:type="spellEnd"/>
      <w:r w:rsidRPr="00E4396A">
        <w:rPr>
          <w:sz w:val="22"/>
          <w:szCs w:val="22"/>
        </w:rPr>
        <w:t xml:space="preserve">, wątpliwych i </w:t>
      </w:r>
      <w:proofErr w:type="spellStart"/>
      <w:r w:rsidRPr="00E4396A">
        <w:rPr>
          <w:sz w:val="22"/>
          <w:szCs w:val="22"/>
        </w:rPr>
        <w:t>wysadzinowych</w:t>
      </w:r>
      <w:proofErr w:type="spellEnd"/>
      <w:r w:rsidRPr="00E4396A">
        <w:rPr>
          <w:sz w:val="22"/>
          <w:szCs w:val="22"/>
        </w:rPr>
        <w:t xml:space="preserve"> według normy PN-88/B-04481.</w:t>
      </w:r>
    </w:p>
    <w:p w14:paraId="32F70491"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proofErr w:type="spellStart"/>
      <w:r w:rsidRPr="00E4396A">
        <w:rPr>
          <w:sz w:val="22"/>
          <w:szCs w:val="22"/>
        </w:rPr>
        <w:t>Wysadzinowość</w:t>
      </w:r>
      <w:proofErr w:type="spellEnd"/>
      <w:r w:rsidRPr="00E4396A">
        <w:rPr>
          <w:sz w:val="22"/>
          <w:szCs w:val="22"/>
        </w:rPr>
        <w:t xml:space="preserve"> materiałów antropogenicznych należy oceniać na podstawie indywidualnych badań, z uwzględnieniem pochodzenia materiału i jego właściwości.</w:t>
      </w:r>
    </w:p>
    <w:p w14:paraId="497707B1"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sz w:val="22"/>
          <w:szCs w:val="22"/>
        </w:rPr>
        <w:t>2.2.5. W Tablicy 2.2. określono podział gruntów i materiałów antropogenicznych ze względu na ich przydatność do budowy nasypów.</w:t>
      </w:r>
    </w:p>
    <w:p w14:paraId="766EE30B"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sz w:val="22"/>
          <w:szCs w:val="22"/>
        </w:rPr>
        <w:t>2.2.6. Do budowy nasypów nieprzydatne są materiały nie spełniające wymagań podanych  w Tablicy 2.2, z uwzględnieniem zapisów punktu 2.2.8. W szczególności nieprzydatne są następujące grunty i materiały antropogeniczne, przy czym nieprzydatność może mieć charakter trwały lub czasowy:</w:t>
      </w:r>
    </w:p>
    <w:p w14:paraId="170923B8" w14:textId="77777777" w:rsidR="00E73EE1" w:rsidRPr="00E4396A" w:rsidRDefault="00E73EE1" w:rsidP="00CB7DA4">
      <w:pPr>
        <w:widowControl w:val="0"/>
        <w:numPr>
          <w:ilvl w:val="0"/>
          <w:numId w:val="219"/>
        </w:numPr>
        <w:tabs>
          <w:tab w:val="left" w:pos="1110"/>
          <w:tab w:val="left" w:pos="7938"/>
        </w:tabs>
        <w:autoSpaceDE w:val="0"/>
        <w:autoSpaceDN w:val="0"/>
        <w:spacing w:before="0" w:after="0" w:line="276" w:lineRule="auto"/>
        <w:ind w:left="714" w:hanging="357"/>
        <w:rPr>
          <w:sz w:val="22"/>
          <w:szCs w:val="22"/>
        </w:rPr>
      </w:pPr>
      <w:r w:rsidRPr="00E4396A">
        <w:rPr>
          <w:sz w:val="22"/>
          <w:szCs w:val="22"/>
        </w:rPr>
        <w:t>organiczne (tj. o zawartości substancji organicznych ponad 2 %)</w:t>
      </w:r>
    </w:p>
    <w:p w14:paraId="54AC1419" w14:textId="77777777" w:rsidR="00E73EE1" w:rsidRPr="00E4396A" w:rsidRDefault="00E73EE1" w:rsidP="00CB7DA4">
      <w:pPr>
        <w:widowControl w:val="0"/>
        <w:numPr>
          <w:ilvl w:val="0"/>
          <w:numId w:val="219"/>
        </w:numPr>
        <w:tabs>
          <w:tab w:val="left" w:pos="1110"/>
          <w:tab w:val="left" w:pos="7938"/>
        </w:tabs>
        <w:autoSpaceDE w:val="0"/>
        <w:autoSpaceDN w:val="0"/>
        <w:spacing w:before="0" w:after="0" w:line="276" w:lineRule="auto"/>
        <w:ind w:left="714" w:hanging="357"/>
        <w:rPr>
          <w:sz w:val="22"/>
          <w:szCs w:val="22"/>
        </w:rPr>
      </w:pPr>
      <w:r w:rsidRPr="00E4396A">
        <w:rPr>
          <w:sz w:val="22"/>
          <w:szCs w:val="22"/>
        </w:rPr>
        <w:t>równoziarniste (o wskaźniku jednorodności uziarnienia C</w:t>
      </w:r>
      <w:r w:rsidRPr="00E4396A">
        <w:rPr>
          <w:sz w:val="22"/>
          <w:szCs w:val="22"/>
          <w:vertAlign w:val="subscript"/>
        </w:rPr>
        <w:t>u</w:t>
      </w:r>
      <w:r w:rsidRPr="00E4396A">
        <w:rPr>
          <w:sz w:val="22"/>
          <w:szCs w:val="22"/>
        </w:rPr>
        <w:t>&lt;2,5),</w:t>
      </w:r>
    </w:p>
    <w:p w14:paraId="688BDD25" w14:textId="77777777" w:rsidR="00E73EE1" w:rsidRPr="00E4396A" w:rsidRDefault="00E73EE1" w:rsidP="00CB7DA4">
      <w:pPr>
        <w:widowControl w:val="0"/>
        <w:numPr>
          <w:ilvl w:val="0"/>
          <w:numId w:val="219"/>
        </w:numPr>
        <w:tabs>
          <w:tab w:val="left" w:pos="1110"/>
          <w:tab w:val="left" w:pos="7938"/>
        </w:tabs>
        <w:autoSpaceDE w:val="0"/>
        <w:autoSpaceDN w:val="0"/>
        <w:spacing w:before="0" w:after="0" w:line="276" w:lineRule="auto"/>
        <w:ind w:left="714" w:hanging="357"/>
        <w:rPr>
          <w:sz w:val="22"/>
          <w:szCs w:val="22"/>
        </w:rPr>
      </w:pPr>
      <w:r w:rsidRPr="00E4396A">
        <w:rPr>
          <w:sz w:val="22"/>
          <w:szCs w:val="22"/>
        </w:rPr>
        <w:t xml:space="preserve">spoiste granicy płynności </w:t>
      </w:r>
      <w:proofErr w:type="spellStart"/>
      <w:r w:rsidRPr="00E4396A">
        <w:rPr>
          <w:sz w:val="22"/>
          <w:szCs w:val="22"/>
        </w:rPr>
        <w:t>w</w:t>
      </w:r>
      <w:r w:rsidRPr="00E4396A">
        <w:rPr>
          <w:sz w:val="22"/>
          <w:szCs w:val="22"/>
          <w:vertAlign w:val="subscript"/>
        </w:rPr>
        <w:t>L</w:t>
      </w:r>
      <w:proofErr w:type="spellEnd"/>
      <w:r w:rsidRPr="00E4396A">
        <w:rPr>
          <w:sz w:val="22"/>
          <w:szCs w:val="22"/>
        </w:rPr>
        <w:t xml:space="preserve"> większej od 60 %,</w:t>
      </w:r>
    </w:p>
    <w:p w14:paraId="58AFBB04" w14:textId="77777777" w:rsidR="00E73EE1" w:rsidRPr="00E4396A" w:rsidRDefault="00E73EE1" w:rsidP="00CB7DA4">
      <w:pPr>
        <w:widowControl w:val="0"/>
        <w:numPr>
          <w:ilvl w:val="0"/>
          <w:numId w:val="219"/>
        </w:numPr>
        <w:tabs>
          <w:tab w:val="left" w:pos="1110"/>
          <w:tab w:val="left" w:pos="7938"/>
        </w:tabs>
        <w:autoSpaceDE w:val="0"/>
        <w:autoSpaceDN w:val="0"/>
        <w:spacing w:before="0" w:after="0" w:line="276" w:lineRule="auto"/>
        <w:ind w:left="714" w:hanging="357"/>
        <w:rPr>
          <w:sz w:val="22"/>
          <w:szCs w:val="22"/>
        </w:rPr>
      </w:pPr>
      <w:r w:rsidRPr="00E4396A">
        <w:rPr>
          <w:sz w:val="22"/>
          <w:szCs w:val="22"/>
        </w:rPr>
        <w:t>zasolone (o zawartość soli powyżej 2 %),</w:t>
      </w:r>
    </w:p>
    <w:p w14:paraId="68A67BD7" w14:textId="77777777" w:rsidR="00E73EE1" w:rsidRPr="00E4396A" w:rsidRDefault="00E73EE1" w:rsidP="00CB7DA4">
      <w:pPr>
        <w:widowControl w:val="0"/>
        <w:numPr>
          <w:ilvl w:val="0"/>
          <w:numId w:val="219"/>
        </w:numPr>
        <w:tabs>
          <w:tab w:val="left" w:pos="1110"/>
          <w:tab w:val="left" w:pos="7938"/>
        </w:tabs>
        <w:autoSpaceDE w:val="0"/>
        <w:autoSpaceDN w:val="0"/>
        <w:spacing w:before="0" w:after="0" w:line="276" w:lineRule="auto"/>
        <w:ind w:left="714" w:hanging="357"/>
        <w:rPr>
          <w:sz w:val="22"/>
          <w:szCs w:val="22"/>
        </w:rPr>
      </w:pPr>
      <w:r w:rsidRPr="00E4396A">
        <w:rPr>
          <w:sz w:val="22"/>
          <w:szCs w:val="22"/>
        </w:rPr>
        <w:t>zawierające substancje szkodliwe dla środowiska naturalnego w ilościach większych niż dopuszczono w obowiązujących przepisach,</w:t>
      </w:r>
    </w:p>
    <w:p w14:paraId="55E9DCD1" w14:textId="77777777" w:rsidR="00E73EE1" w:rsidRPr="00E4396A" w:rsidRDefault="00E73EE1" w:rsidP="00CB7DA4">
      <w:pPr>
        <w:widowControl w:val="0"/>
        <w:numPr>
          <w:ilvl w:val="0"/>
          <w:numId w:val="219"/>
        </w:numPr>
        <w:tabs>
          <w:tab w:val="left" w:pos="1110"/>
          <w:tab w:val="left" w:pos="7938"/>
        </w:tabs>
        <w:autoSpaceDE w:val="0"/>
        <w:autoSpaceDN w:val="0"/>
        <w:spacing w:before="0" w:after="0" w:line="276" w:lineRule="auto"/>
        <w:ind w:left="714" w:hanging="357"/>
        <w:rPr>
          <w:sz w:val="22"/>
          <w:szCs w:val="22"/>
        </w:rPr>
      </w:pPr>
      <w:r w:rsidRPr="00E4396A">
        <w:rPr>
          <w:sz w:val="22"/>
          <w:szCs w:val="22"/>
        </w:rPr>
        <w:t>w stanie zamarzniętym,</w:t>
      </w:r>
    </w:p>
    <w:p w14:paraId="07C9257B" w14:textId="77777777" w:rsidR="00E73EE1" w:rsidRPr="00E4396A" w:rsidRDefault="00E73EE1" w:rsidP="00CB7DA4">
      <w:pPr>
        <w:widowControl w:val="0"/>
        <w:numPr>
          <w:ilvl w:val="0"/>
          <w:numId w:val="219"/>
        </w:numPr>
        <w:tabs>
          <w:tab w:val="left" w:pos="1110"/>
          <w:tab w:val="left" w:pos="7938"/>
        </w:tabs>
        <w:autoSpaceDE w:val="0"/>
        <w:autoSpaceDN w:val="0"/>
        <w:spacing w:before="0" w:after="0" w:line="276" w:lineRule="auto"/>
        <w:ind w:left="714" w:hanging="357"/>
        <w:rPr>
          <w:sz w:val="22"/>
          <w:szCs w:val="22"/>
        </w:rPr>
      </w:pPr>
      <w:proofErr w:type="spellStart"/>
      <w:r w:rsidRPr="00E4396A">
        <w:rPr>
          <w:sz w:val="22"/>
          <w:szCs w:val="22"/>
        </w:rPr>
        <w:t>przewilgocone</w:t>
      </w:r>
      <w:proofErr w:type="spellEnd"/>
      <w:r w:rsidRPr="00E4396A">
        <w:rPr>
          <w:sz w:val="22"/>
          <w:szCs w:val="22"/>
        </w:rPr>
        <w:t xml:space="preserve"> i nawodnione,</w:t>
      </w:r>
    </w:p>
    <w:p w14:paraId="4AAF9435" w14:textId="77777777" w:rsidR="00E73EE1" w:rsidRPr="00E4396A" w:rsidRDefault="00E73EE1" w:rsidP="00CB7DA4">
      <w:pPr>
        <w:widowControl w:val="0"/>
        <w:numPr>
          <w:ilvl w:val="0"/>
          <w:numId w:val="219"/>
        </w:numPr>
        <w:tabs>
          <w:tab w:val="left" w:pos="1110"/>
          <w:tab w:val="left" w:pos="7938"/>
        </w:tabs>
        <w:autoSpaceDE w:val="0"/>
        <w:autoSpaceDN w:val="0"/>
        <w:spacing w:before="0" w:after="0" w:line="276" w:lineRule="auto"/>
        <w:ind w:left="714" w:hanging="357"/>
        <w:rPr>
          <w:sz w:val="22"/>
          <w:szCs w:val="22"/>
        </w:rPr>
      </w:pPr>
      <w:r w:rsidRPr="00E4396A">
        <w:rPr>
          <w:sz w:val="22"/>
          <w:szCs w:val="22"/>
        </w:rPr>
        <w:t xml:space="preserve">podatne na </w:t>
      </w:r>
      <w:proofErr w:type="spellStart"/>
      <w:r w:rsidRPr="00E4396A">
        <w:rPr>
          <w:sz w:val="22"/>
          <w:szCs w:val="22"/>
        </w:rPr>
        <w:t>samozapalenie</w:t>
      </w:r>
      <w:proofErr w:type="spellEnd"/>
      <w:r w:rsidRPr="00E4396A">
        <w:rPr>
          <w:sz w:val="22"/>
          <w:szCs w:val="22"/>
        </w:rPr>
        <w:t xml:space="preserve"> (tj. nieodwęglone – zawierające powyżej 20% części palnych), z wyjątkiem przepalonych odpadów z węgla kamiennego,</w:t>
      </w:r>
    </w:p>
    <w:p w14:paraId="4CD59BC1" w14:textId="77777777" w:rsidR="00E73EE1" w:rsidRPr="00E4396A" w:rsidRDefault="00E73EE1" w:rsidP="00CB7DA4">
      <w:pPr>
        <w:widowControl w:val="0"/>
        <w:numPr>
          <w:ilvl w:val="0"/>
          <w:numId w:val="219"/>
        </w:numPr>
        <w:tabs>
          <w:tab w:val="left" w:pos="1110"/>
          <w:tab w:val="left" w:pos="7938"/>
        </w:tabs>
        <w:autoSpaceDE w:val="0"/>
        <w:autoSpaceDN w:val="0"/>
        <w:spacing w:before="0" w:after="0" w:line="276" w:lineRule="auto"/>
        <w:ind w:left="714" w:hanging="357"/>
        <w:rPr>
          <w:sz w:val="22"/>
          <w:szCs w:val="22"/>
        </w:rPr>
      </w:pPr>
      <w:r w:rsidRPr="00E4396A">
        <w:rPr>
          <w:sz w:val="22"/>
          <w:szCs w:val="22"/>
        </w:rPr>
        <w:t>antropogeniczne podatne na przeobrażenia fizyko-chemiczne, w wyniku których dochodzi do zmian objętościowych.</w:t>
      </w:r>
    </w:p>
    <w:p w14:paraId="39C52789"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sz w:val="22"/>
          <w:szCs w:val="22"/>
        </w:rPr>
        <w:t xml:space="preserve">2.2.7. Można rozważyć czy zastosowanie gruntów i materiałów antropogenicznych, ocenionych jako nieprzydatne, byłoby możliwe po ich ulepszeniu, o ile jest to uzasadnione względami ekonomicznymi lub środowiskowymi. Ulepszenie, zależnie od przyczyny powodującej nieprzydatność gruntu lub materiału antropogenicznego, może obejmować </w:t>
      </w:r>
      <w:proofErr w:type="spellStart"/>
      <w:r w:rsidRPr="00E4396A">
        <w:rPr>
          <w:sz w:val="22"/>
          <w:szCs w:val="22"/>
        </w:rPr>
        <w:t>doziarnienie</w:t>
      </w:r>
      <w:proofErr w:type="spellEnd"/>
      <w:r w:rsidRPr="00E4396A">
        <w:rPr>
          <w:sz w:val="22"/>
          <w:szCs w:val="22"/>
        </w:rPr>
        <w:t>, mieszanie z innym gruntem lub materiałem, ulepszenie spoiwem albo oczyszczenie. Wykonawca dokona wyboru technologii ulepszenia uwzględniającej warunki wykonania robót, posiadane materiały oraz sprzęt jakim dysponuje Wykonawca. Do wybranej technologii Wykonawca opracuje wymagane dokumenty i uzgodni je z Inżynierem/Inspektorem nadzoru.</w:t>
      </w:r>
    </w:p>
    <w:p w14:paraId="5B8A863D"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sz w:val="22"/>
          <w:szCs w:val="22"/>
        </w:rPr>
        <w:t>2.2.8. Grunty o wskaźniku jednorodności uziarnienia 2,5≤C</w:t>
      </w:r>
      <w:r w:rsidRPr="00E4396A">
        <w:rPr>
          <w:sz w:val="22"/>
          <w:szCs w:val="22"/>
          <w:vertAlign w:val="subscript"/>
        </w:rPr>
        <w:t>u</w:t>
      </w:r>
      <w:r w:rsidRPr="00E4396A">
        <w:rPr>
          <w:sz w:val="22"/>
          <w:szCs w:val="22"/>
        </w:rPr>
        <w:t xml:space="preserve">&lt;3,0 można stosować pod warunkiem wykazania możliwości uzyskania wymaganego wskaźnika zagęszczenia </w:t>
      </w:r>
      <w:proofErr w:type="spellStart"/>
      <w:r w:rsidRPr="00E4396A">
        <w:rPr>
          <w:sz w:val="22"/>
          <w:szCs w:val="22"/>
        </w:rPr>
        <w:t>Is</w:t>
      </w:r>
      <w:proofErr w:type="spellEnd"/>
      <w:r w:rsidRPr="00E4396A">
        <w:rPr>
          <w:sz w:val="22"/>
          <w:szCs w:val="22"/>
        </w:rPr>
        <w:t>. Metodę doprowadzenia gruntów o wskaźniku jednorodności uziarnienia 2,5≤C</w:t>
      </w:r>
      <w:r w:rsidRPr="00E4396A">
        <w:rPr>
          <w:sz w:val="22"/>
          <w:szCs w:val="22"/>
          <w:vertAlign w:val="subscript"/>
        </w:rPr>
        <w:t>u</w:t>
      </w:r>
      <w:r w:rsidRPr="00E4396A">
        <w:rPr>
          <w:sz w:val="22"/>
          <w:szCs w:val="22"/>
        </w:rPr>
        <w:t>&lt;3,0 do wymaganego wskaźnika zagęszczenia opracuje Wykonawca i przedstawi Inżynierowi/Inspektorowi nadzoru do akceptacji wraz z wynikami odpowiednich badań. W przypadku zastosowania gruntów o wskaźniku jednorodności uziarnienia 2,5≤C</w:t>
      </w:r>
      <w:r w:rsidRPr="00E4396A">
        <w:rPr>
          <w:sz w:val="22"/>
          <w:szCs w:val="22"/>
          <w:vertAlign w:val="subscript"/>
        </w:rPr>
        <w:t>u</w:t>
      </w:r>
      <w:r w:rsidRPr="00E4396A">
        <w:rPr>
          <w:sz w:val="22"/>
          <w:szCs w:val="22"/>
        </w:rPr>
        <w:t>&lt;3,0 należy wykonać dodatkowe przeciwerozyjne wzmocnienie skarp (w miejscach występowania humusowania) oraz obliczeniowo sprawdzić czy jest spełniony warunek stateczności skarp. W wyjątkowych sytuacjach za zgodą Inżyniera/Inspektora nadzoru mogą być stosowane materiały o C</w:t>
      </w:r>
      <w:r w:rsidRPr="00E4396A">
        <w:rPr>
          <w:sz w:val="22"/>
          <w:szCs w:val="22"/>
          <w:vertAlign w:val="subscript"/>
        </w:rPr>
        <w:t>u</w:t>
      </w:r>
      <w:r w:rsidRPr="00E4396A">
        <w:rPr>
          <w:sz w:val="22"/>
          <w:szCs w:val="22"/>
        </w:rPr>
        <w:t>&lt;2,5 (np. keramzyt). Zasady zastosowania takich materiałów należy określić indywidualnie.</w:t>
      </w:r>
    </w:p>
    <w:p w14:paraId="6C4CB956" w14:textId="77777777" w:rsidR="00E73EE1" w:rsidRPr="00E4396A" w:rsidRDefault="00E73EE1" w:rsidP="00E73EE1">
      <w:pPr>
        <w:widowControl w:val="0"/>
        <w:tabs>
          <w:tab w:val="left" w:pos="1110"/>
          <w:tab w:val="left" w:pos="7938"/>
        </w:tabs>
        <w:autoSpaceDE w:val="0"/>
        <w:autoSpaceDN w:val="0"/>
        <w:spacing w:before="120" w:line="276" w:lineRule="auto"/>
        <w:ind w:right="-1"/>
        <w:rPr>
          <w:sz w:val="22"/>
          <w:szCs w:val="22"/>
        </w:rPr>
      </w:pPr>
      <w:r w:rsidRPr="00E4396A">
        <w:rPr>
          <w:sz w:val="22"/>
          <w:szCs w:val="22"/>
        </w:rPr>
        <w:t>2.2.9. Materiały niebezpieczne, o właściwościach chemicznych lub fizycznych wymagających specjalnych środków w celu odspojenia, składowania, transportu i usunięcia stanowią szczególną kategorie i są klasyfikowane oddzielnie</w:t>
      </w:r>
    </w:p>
    <w:p w14:paraId="566EF6A7" w14:textId="77777777" w:rsidR="00E73EE1" w:rsidRPr="00E4396A" w:rsidRDefault="00E73EE1" w:rsidP="00E73EE1">
      <w:pPr>
        <w:spacing w:before="89" w:after="120"/>
        <w:ind w:left="256"/>
        <w:jc w:val="center"/>
      </w:pPr>
      <w:r w:rsidRPr="00E4396A">
        <w:t xml:space="preserve">Tablica 2.1 Podział gruntów pod względem </w:t>
      </w:r>
      <w:proofErr w:type="spellStart"/>
      <w:r w:rsidRPr="00E4396A">
        <w:t>wysadzinowości</w:t>
      </w:r>
      <w:proofErr w:type="spellEnd"/>
    </w:p>
    <w:tbl>
      <w:tblPr>
        <w:tblStyle w:val="TableNormal"/>
        <w:tblW w:w="9779" w:type="dxa"/>
        <w:jc w:val="center"/>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708"/>
        <w:gridCol w:w="2126"/>
        <w:gridCol w:w="993"/>
        <w:gridCol w:w="1843"/>
        <w:gridCol w:w="1699"/>
        <w:gridCol w:w="2410"/>
      </w:tblGrid>
      <w:tr w:rsidR="00E73EE1" w:rsidRPr="00E4396A" w14:paraId="61C93AF5" w14:textId="77777777" w:rsidTr="00F64A59">
        <w:trPr>
          <w:trHeight w:val="219"/>
          <w:jc w:val="center"/>
        </w:trPr>
        <w:tc>
          <w:tcPr>
            <w:tcW w:w="708" w:type="dxa"/>
            <w:vMerge w:val="restart"/>
            <w:tcBorders>
              <w:bottom w:val="single" w:sz="6" w:space="0" w:color="000000"/>
              <w:right w:val="single" w:sz="6" w:space="0" w:color="000000"/>
            </w:tcBorders>
          </w:tcPr>
          <w:p w14:paraId="79F93969" w14:textId="77777777" w:rsidR="00E73EE1" w:rsidRPr="00E4396A" w:rsidRDefault="00E73EE1" w:rsidP="00F64A59">
            <w:pPr>
              <w:spacing w:before="2" w:after="0"/>
              <w:jc w:val="center"/>
              <w:rPr>
                <w:sz w:val="18"/>
                <w:szCs w:val="22"/>
                <w:lang w:eastAsia="en-US"/>
              </w:rPr>
            </w:pPr>
          </w:p>
          <w:p w14:paraId="691C5BB1" w14:textId="77777777" w:rsidR="00E73EE1" w:rsidRPr="00E4396A" w:rsidRDefault="00E73EE1" w:rsidP="00F64A59">
            <w:pPr>
              <w:spacing w:before="1" w:after="0"/>
              <w:ind w:left="208"/>
              <w:jc w:val="left"/>
              <w:rPr>
                <w:sz w:val="18"/>
                <w:szCs w:val="22"/>
                <w:lang w:eastAsia="en-US"/>
              </w:rPr>
            </w:pPr>
            <w:proofErr w:type="spellStart"/>
            <w:r w:rsidRPr="00E4396A">
              <w:rPr>
                <w:sz w:val="18"/>
                <w:szCs w:val="22"/>
                <w:lang w:eastAsia="en-US"/>
              </w:rPr>
              <w:t>L.p.</w:t>
            </w:r>
            <w:proofErr w:type="spellEnd"/>
          </w:p>
        </w:tc>
        <w:tc>
          <w:tcPr>
            <w:tcW w:w="2126" w:type="dxa"/>
            <w:vMerge w:val="restart"/>
            <w:tcBorders>
              <w:left w:val="single" w:sz="6" w:space="0" w:color="000000"/>
              <w:bottom w:val="single" w:sz="6" w:space="0" w:color="000000"/>
              <w:right w:val="single" w:sz="6" w:space="0" w:color="000000"/>
            </w:tcBorders>
          </w:tcPr>
          <w:p w14:paraId="7FF67A86" w14:textId="77777777" w:rsidR="00E73EE1" w:rsidRPr="00E4396A" w:rsidRDefault="00E73EE1" w:rsidP="00F64A59">
            <w:pPr>
              <w:spacing w:before="0" w:after="0" w:line="218" w:lineRule="exact"/>
              <w:ind w:left="208" w:right="198" w:firstLine="1"/>
              <w:jc w:val="center"/>
              <w:rPr>
                <w:sz w:val="18"/>
                <w:szCs w:val="22"/>
                <w:lang w:eastAsia="en-US"/>
              </w:rPr>
            </w:pPr>
            <w:proofErr w:type="spellStart"/>
            <w:r w:rsidRPr="00E4396A">
              <w:rPr>
                <w:sz w:val="18"/>
                <w:szCs w:val="22"/>
                <w:lang w:eastAsia="en-US"/>
              </w:rPr>
              <w:t>Wyszczególnienie</w:t>
            </w:r>
            <w:proofErr w:type="spellEnd"/>
            <w:r w:rsidRPr="00E4396A">
              <w:rPr>
                <w:sz w:val="18"/>
                <w:szCs w:val="22"/>
                <w:lang w:eastAsia="en-US"/>
              </w:rPr>
              <w:t xml:space="preserve"> </w:t>
            </w:r>
            <w:proofErr w:type="spellStart"/>
            <w:r w:rsidRPr="00E4396A">
              <w:rPr>
                <w:sz w:val="18"/>
                <w:szCs w:val="22"/>
                <w:lang w:eastAsia="en-US"/>
              </w:rPr>
              <w:t>właściwości</w:t>
            </w:r>
            <w:proofErr w:type="spellEnd"/>
            <w:r w:rsidRPr="00E4396A">
              <w:rPr>
                <w:sz w:val="18"/>
                <w:szCs w:val="22"/>
                <w:lang w:eastAsia="en-US"/>
              </w:rPr>
              <w:t xml:space="preserve">/norma </w:t>
            </w:r>
            <w:proofErr w:type="spellStart"/>
            <w:r w:rsidRPr="00E4396A">
              <w:rPr>
                <w:sz w:val="18"/>
                <w:szCs w:val="22"/>
                <w:lang w:eastAsia="en-US"/>
              </w:rPr>
              <w:t>badania</w:t>
            </w:r>
            <w:proofErr w:type="spellEnd"/>
          </w:p>
        </w:tc>
        <w:tc>
          <w:tcPr>
            <w:tcW w:w="993" w:type="dxa"/>
            <w:vMerge w:val="restart"/>
            <w:tcBorders>
              <w:left w:val="single" w:sz="6" w:space="0" w:color="000000"/>
              <w:bottom w:val="single" w:sz="6" w:space="0" w:color="000000"/>
              <w:right w:val="single" w:sz="6" w:space="0" w:color="000000"/>
            </w:tcBorders>
          </w:tcPr>
          <w:p w14:paraId="2DC77618" w14:textId="77777777" w:rsidR="00E73EE1" w:rsidRPr="00E4396A" w:rsidRDefault="00E73EE1" w:rsidP="00F64A59">
            <w:pPr>
              <w:spacing w:before="2" w:after="0"/>
              <w:jc w:val="left"/>
              <w:rPr>
                <w:sz w:val="18"/>
                <w:szCs w:val="22"/>
                <w:lang w:eastAsia="en-US"/>
              </w:rPr>
            </w:pPr>
          </w:p>
          <w:p w14:paraId="580A43AB" w14:textId="77777777" w:rsidR="00E73EE1" w:rsidRPr="00E4396A" w:rsidRDefault="00E73EE1" w:rsidP="00F64A59">
            <w:pPr>
              <w:spacing w:before="1" w:after="0"/>
              <w:ind w:left="70"/>
              <w:jc w:val="left"/>
              <w:rPr>
                <w:sz w:val="18"/>
                <w:szCs w:val="22"/>
                <w:lang w:eastAsia="en-US"/>
              </w:rPr>
            </w:pPr>
            <w:proofErr w:type="spellStart"/>
            <w:r w:rsidRPr="00E4396A">
              <w:rPr>
                <w:sz w:val="18"/>
                <w:szCs w:val="22"/>
                <w:lang w:eastAsia="en-US"/>
              </w:rPr>
              <w:t>Jednostki</w:t>
            </w:r>
            <w:proofErr w:type="spellEnd"/>
          </w:p>
        </w:tc>
        <w:tc>
          <w:tcPr>
            <w:tcW w:w="5952" w:type="dxa"/>
            <w:gridSpan w:val="3"/>
            <w:tcBorders>
              <w:left w:val="single" w:sz="6" w:space="0" w:color="000000"/>
              <w:bottom w:val="single" w:sz="6" w:space="0" w:color="000000"/>
            </w:tcBorders>
          </w:tcPr>
          <w:p w14:paraId="1CD2E5DE" w14:textId="77777777" w:rsidR="00E73EE1" w:rsidRPr="00E4396A" w:rsidRDefault="00E73EE1" w:rsidP="00F64A59">
            <w:pPr>
              <w:spacing w:before="3" w:after="0" w:line="197" w:lineRule="exact"/>
              <w:ind w:left="2276" w:right="2257"/>
              <w:jc w:val="center"/>
              <w:rPr>
                <w:sz w:val="18"/>
                <w:szCs w:val="22"/>
                <w:lang w:eastAsia="en-US"/>
              </w:rPr>
            </w:pPr>
            <w:proofErr w:type="spellStart"/>
            <w:r w:rsidRPr="00E4396A">
              <w:rPr>
                <w:sz w:val="18"/>
                <w:szCs w:val="22"/>
                <w:lang w:eastAsia="en-US"/>
              </w:rPr>
              <w:t>Grupy</w:t>
            </w:r>
            <w:proofErr w:type="spellEnd"/>
            <w:r w:rsidRPr="00E4396A">
              <w:rPr>
                <w:sz w:val="18"/>
                <w:szCs w:val="22"/>
                <w:lang w:eastAsia="en-US"/>
              </w:rPr>
              <w:t xml:space="preserve"> </w:t>
            </w:r>
            <w:proofErr w:type="spellStart"/>
            <w:r w:rsidRPr="00E4396A">
              <w:rPr>
                <w:sz w:val="18"/>
                <w:szCs w:val="22"/>
                <w:lang w:eastAsia="en-US"/>
              </w:rPr>
              <w:t>gruntów</w:t>
            </w:r>
            <w:proofErr w:type="spellEnd"/>
          </w:p>
        </w:tc>
      </w:tr>
      <w:tr w:rsidR="00E73EE1" w:rsidRPr="00E4396A" w14:paraId="75A15860" w14:textId="77777777" w:rsidTr="00F64A59">
        <w:trPr>
          <w:trHeight w:val="421"/>
          <w:jc w:val="center"/>
        </w:trPr>
        <w:tc>
          <w:tcPr>
            <w:tcW w:w="708" w:type="dxa"/>
            <w:vMerge/>
            <w:tcBorders>
              <w:top w:val="nil"/>
              <w:bottom w:val="single" w:sz="6" w:space="0" w:color="000000"/>
              <w:right w:val="single" w:sz="6" w:space="0" w:color="000000"/>
            </w:tcBorders>
          </w:tcPr>
          <w:p w14:paraId="7FE7A384" w14:textId="77777777" w:rsidR="00E73EE1" w:rsidRPr="00E4396A" w:rsidRDefault="00E73EE1" w:rsidP="00F64A59">
            <w:pPr>
              <w:rPr>
                <w:sz w:val="2"/>
                <w:szCs w:val="2"/>
              </w:rPr>
            </w:pPr>
          </w:p>
        </w:tc>
        <w:tc>
          <w:tcPr>
            <w:tcW w:w="2126" w:type="dxa"/>
            <w:vMerge/>
            <w:tcBorders>
              <w:top w:val="nil"/>
              <w:left w:val="single" w:sz="6" w:space="0" w:color="000000"/>
              <w:bottom w:val="single" w:sz="6" w:space="0" w:color="000000"/>
              <w:right w:val="single" w:sz="6" w:space="0" w:color="000000"/>
            </w:tcBorders>
          </w:tcPr>
          <w:p w14:paraId="7478E8F9" w14:textId="77777777" w:rsidR="00E73EE1" w:rsidRPr="00E4396A" w:rsidRDefault="00E73EE1" w:rsidP="00F64A59">
            <w:pPr>
              <w:rPr>
                <w:sz w:val="2"/>
                <w:szCs w:val="2"/>
              </w:rPr>
            </w:pPr>
          </w:p>
        </w:tc>
        <w:tc>
          <w:tcPr>
            <w:tcW w:w="993" w:type="dxa"/>
            <w:vMerge/>
            <w:tcBorders>
              <w:top w:val="nil"/>
              <w:left w:val="single" w:sz="6" w:space="0" w:color="000000"/>
              <w:bottom w:val="single" w:sz="6" w:space="0" w:color="000000"/>
              <w:right w:val="single" w:sz="6" w:space="0" w:color="000000"/>
            </w:tcBorders>
          </w:tcPr>
          <w:p w14:paraId="5D8E998F" w14:textId="77777777" w:rsidR="00E73EE1" w:rsidRPr="00E4396A" w:rsidRDefault="00E73EE1" w:rsidP="00F64A59">
            <w:pPr>
              <w:rPr>
                <w:sz w:val="2"/>
                <w:szCs w:val="2"/>
              </w:rPr>
            </w:pPr>
          </w:p>
        </w:tc>
        <w:tc>
          <w:tcPr>
            <w:tcW w:w="1843" w:type="dxa"/>
            <w:tcBorders>
              <w:top w:val="single" w:sz="6" w:space="0" w:color="000000"/>
              <w:left w:val="single" w:sz="6" w:space="0" w:color="000000"/>
              <w:bottom w:val="single" w:sz="6" w:space="0" w:color="000000"/>
              <w:right w:val="single" w:sz="6" w:space="0" w:color="000000"/>
            </w:tcBorders>
          </w:tcPr>
          <w:p w14:paraId="42A5DB97" w14:textId="77777777" w:rsidR="00E73EE1" w:rsidRPr="00E4396A" w:rsidRDefault="00E73EE1" w:rsidP="00F64A59">
            <w:pPr>
              <w:spacing w:before="104" w:after="0"/>
              <w:ind w:left="167" w:right="160"/>
              <w:jc w:val="center"/>
              <w:rPr>
                <w:sz w:val="18"/>
                <w:szCs w:val="22"/>
                <w:lang w:eastAsia="en-US"/>
              </w:rPr>
            </w:pPr>
            <w:proofErr w:type="spellStart"/>
            <w:r w:rsidRPr="00E4396A">
              <w:rPr>
                <w:sz w:val="18"/>
                <w:szCs w:val="22"/>
                <w:lang w:eastAsia="en-US"/>
              </w:rPr>
              <w:t>niewysadzinowe</w:t>
            </w:r>
            <w:proofErr w:type="spellEnd"/>
          </w:p>
        </w:tc>
        <w:tc>
          <w:tcPr>
            <w:tcW w:w="1699" w:type="dxa"/>
            <w:tcBorders>
              <w:top w:val="single" w:sz="6" w:space="0" w:color="000000"/>
              <w:left w:val="single" w:sz="6" w:space="0" w:color="000000"/>
              <w:bottom w:val="single" w:sz="6" w:space="0" w:color="000000"/>
              <w:right w:val="single" w:sz="6" w:space="0" w:color="000000"/>
            </w:tcBorders>
          </w:tcPr>
          <w:p w14:paraId="6FE6051F" w14:textId="77777777" w:rsidR="00E73EE1" w:rsidRPr="00E4396A" w:rsidRDefault="00E73EE1" w:rsidP="00F64A59">
            <w:pPr>
              <w:spacing w:before="104" w:after="0"/>
              <w:ind w:left="281" w:right="270"/>
              <w:jc w:val="center"/>
              <w:rPr>
                <w:sz w:val="18"/>
                <w:szCs w:val="22"/>
                <w:lang w:eastAsia="en-US"/>
              </w:rPr>
            </w:pPr>
            <w:proofErr w:type="spellStart"/>
            <w:r w:rsidRPr="00E4396A">
              <w:rPr>
                <w:sz w:val="18"/>
                <w:szCs w:val="22"/>
                <w:lang w:eastAsia="en-US"/>
              </w:rPr>
              <w:t>wątpliwe</w:t>
            </w:r>
            <w:proofErr w:type="spellEnd"/>
          </w:p>
        </w:tc>
        <w:tc>
          <w:tcPr>
            <w:tcW w:w="2410" w:type="dxa"/>
            <w:tcBorders>
              <w:top w:val="single" w:sz="6" w:space="0" w:color="000000"/>
              <w:left w:val="single" w:sz="6" w:space="0" w:color="000000"/>
              <w:bottom w:val="single" w:sz="6" w:space="0" w:color="000000"/>
            </w:tcBorders>
          </w:tcPr>
          <w:p w14:paraId="665F6B39" w14:textId="77777777" w:rsidR="00E73EE1" w:rsidRPr="00E4396A" w:rsidRDefault="00E73EE1" w:rsidP="00F64A59">
            <w:pPr>
              <w:spacing w:before="104" w:after="0"/>
              <w:ind w:left="588" w:right="570"/>
              <w:jc w:val="center"/>
              <w:rPr>
                <w:sz w:val="18"/>
                <w:szCs w:val="22"/>
                <w:lang w:eastAsia="en-US"/>
              </w:rPr>
            </w:pPr>
            <w:proofErr w:type="spellStart"/>
            <w:r w:rsidRPr="00E4396A">
              <w:rPr>
                <w:sz w:val="18"/>
                <w:szCs w:val="22"/>
                <w:lang w:eastAsia="en-US"/>
              </w:rPr>
              <w:t>wysadzinowe</w:t>
            </w:r>
            <w:proofErr w:type="spellEnd"/>
          </w:p>
        </w:tc>
      </w:tr>
      <w:tr w:rsidR="00E73EE1" w:rsidRPr="00E4396A" w14:paraId="674F1E67" w14:textId="77777777" w:rsidTr="00F64A59">
        <w:trPr>
          <w:trHeight w:val="219"/>
          <w:jc w:val="center"/>
        </w:trPr>
        <w:tc>
          <w:tcPr>
            <w:tcW w:w="708" w:type="dxa"/>
            <w:tcBorders>
              <w:top w:val="single" w:sz="6" w:space="0" w:color="000000"/>
              <w:right w:val="single" w:sz="6" w:space="0" w:color="000000"/>
            </w:tcBorders>
          </w:tcPr>
          <w:p w14:paraId="49C83F94" w14:textId="77777777" w:rsidR="00E73EE1" w:rsidRPr="00E4396A" w:rsidRDefault="00E73EE1" w:rsidP="00F64A59">
            <w:pPr>
              <w:spacing w:before="0" w:after="0"/>
              <w:jc w:val="left"/>
              <w:rPr>
                <w:sz w:val="14"/>
                <w:szCs w:val="22"/>
                <w:lang w:eastAsia="en-US"/>
              </w:rPr>
            </w:pPr>
          </w:p>
        </w:tc>
        <w:tc>
          <w:tcPr>
            <w:tcW w:w="2126" w:type="dxa"/>
            <w:tcBorders>
              <w:top w:val="single" w:sz="6" w:space="0" w:color="000000"/>
              <w:left w:val="single" w:sz="6" w:space="0" w:color="000000"/>
              <w:right w:val="single" w:sz="6" w:space="0" w:color="000000"/>
            </w:tcBorders>
          </w:tcPr>
          <w:p w14:paraId="223BEF67" w14:textId="77777777" w:rsidR="00E73EE1" w:rsidRPr="00E4396A" w:rsidRDefault="00E73EE1" w:rsidP="00F64A59">
            <w:pPr>
              <w:spacing w:before="3" w:after="0" w:line="196" w:lineRule="exact"/>
              <w:ind w:left="10"/>
              <w:jc w:val="center"/>
              <w:rPr>
                <w:sz w:val="18"/>
                <w:szCs w:val="22"/>
                <w:lang w:eastAsia="en-US"/>
              </w:rPr>
            </w:pPr>
            <w:r w:rsidRPr="00E4396A">
              <w:rPr>
                <w:sz w:val="18"/>
                <w:szCs w:val="22"/>
                <w:lang w:eastAsia="en-US"/>
              </w:rPr>
              <w:t>1</w:t>
            </w:r>
          </w:p>
        </w:tc>
        <w:tc>
          <w:tcPr>
            <w:tcW w:w="993" w:type="dxa"/>
            <w:tcBorders>
              <w:top w:val="single" w:sz="6" w:space="0" w:color="000000"/>
              <w:left w:val="single" w:sz="6" w:space="0" w:color="000000"/>
              <w:right w:val="single" w:sz="6" w:space="0" w:color="000000"/>
            </w:tcBorders>
          </w:tcPr>
          <w:p w14:paraId="705C05B3" w14:textId="77777777" w:rsidR="00E73EE1" w:rsidRPr="00E4396A" w:rsidRDefault="00E73EE1" w:rsidP="00F64A59">
            <w:pPr>
              <w:spacing w:before="3" w:after="0" w:line="196" w:lineRule="exact"/>
              <w:ind w:left="435"/>
              <w:jc w:val="left"/>
              <w:rPr>
                <w:sz w:val="18"/>
                <w:szCs w:val="22"/>
                <w:lang w:eastAsia="en-US"/>
              </w:rPr>
            </w:pPr>
            <w:r w:rsidRPr="00E4396A">
              <w:rPr>
                <w:sz w:val="18"/>
                <w:szCs w:val="22"/>
                <w:lang w:eastAsia="en-US"/>
              </w:rPr>
              <w:t>2</w:t>
            </w:r>
          </w:p>
        </w:tc>
        <w:tc>
          <w:tcPr>
            <w:tcW w:w="1843" w:type="dxa"/>
            <w:tcBorders>
              <w:top w:val="single" w:sz="6" w:space="0" w:color="000000"/>
              <w:left w:val="single" w:sz="6" w:space="0" w:color="000000"/>
              <w:right w:val="single" w:sz="6" w:space="0" w:color="000000"/>
            </w:tcBorders>
          </w:tcPr>
          <w:p w14:paraId="1553A894" w14:textId="77777777" w:rsidR="00E73EE1" w:rsidRPr="00E4396A" w:rsidRDefault="00E73EE1" w:rsidP="00F64A59">
            <w:pPr>
              <w:spacing w:before="3" w:after="0" w:line="196" w:lineRule="exact"/>
              <w:ind w:left="8"/>
              <w:jc w:val="center"/>
              <w:rPr>
                <w:sz w:val="18"/>
                <w:szCs w:val="22"/>
                <w:lang w:eastAsia="en-US"/>
              </w:rPr>
            </w:pPr>
            <w:r w:rsidRPr="00E4396A">
              <w:rPr>
                <w:sz w:val="18"/>
                <w:szCs w:val="22"/>
                <w:lang w:eastAsia="en-US"/>
              </w:rPr>
              <w:t>3</w:t>
            </w:r>
          </w:p>
        </w:tc>
        <w:tc>
          <w:tcPr>
            <w:tcW w:w="1699" w:type="dxa"/>
            <w:tcBorders>
              <w:top w:val="single" w:sz="6" w:space="0" w:color="000000"/>
              <w:left w:val="single" w:sz="6" w:space="0" w:color="000000"/>
              <w:right w:val="single" w:sz="6" w:space="0" w:color="000000"/>
            </w:tcBorders>
          </w:tcPr>
          <w:p w14:paraId="4576F5AE" w14:textId="77777777" w:rsidR="00E73EE1" w:rsidRPr="00E4396A" w:rsidRDefault="00E73EE1" w:rsidP="00F64A59">
            <w:pPr>
              <w:spacing w:before="3" w:after="0" w:line="196" w:lineRule="exact"/>
              <w:ind w:left="9"/>
              <w:jc w:val="center"/>
              <w:rPr>
                <w:sz w:val="18"/>
                <w:szCs w:val="22"/>
                <w:lang w:eastAsia="en-US"/>
              </w:rPr>
            </w:pPr>
            <w:r w:rsidRPr="00E4396A">
              <w:rPr>
                <w:sz w:val="18"/>
                <w:szCs w:val="22"/>
                <w:lang w:eastAsia="en-US"/>
              </w:rPr>
              <w:t>4</w:t>
            </w:r>
          </w:p>
        </w:tc>
        <w:tc>
          <w:tcPr>
            <w:tcW w:w="2410" w:type="dxa"/>
            <w:tcBorders>
              <w:top w:val="single" w:sz="6" w:space="0" w:color="000000"/>
              <w:left w:val="single" w:sz="6" w:space="0" w:color="000000"/>
            </w:tcBorders>
          </w:tcPr>
          <w:p w14:paraId="7FBBEBB9" w14:textId="77777777" w:rsidR="00E73EE1" w:rsidRPr="00E4396A" w:rsidRDefault="00E73EE1" w:rsidP="00F64A59">
            <w:pPr>
              <w:spacing w:before="3" w:after="0" w:line="196" w:lineRule="exact"/>
              <w:ind w:left="22"/>
              <w:jc w:val="center"/>
              <w:rPr>
                <w:sz w:val="18"/>
                <w:szCs w:val="22"/>
                <w:lang w:eastAsia="en-US"/>
              </w:rPr>
            </w:pPr>
            <w:r w:rsidRPr="00E4396A">
              <w:rPr>
                <w:sz w:val="18"/>
                <w:szCs w:val="22"/>
                <w:lang w:eastAsia="en-US"/>
              </w:rPr>
              <w:t>5</w:t>
            </w:r>
          </w:p>
        </w:tc>
      </w:tr>
      <w:tr w:rsidR="00E73EE1" w:rsidRPr="00E4396A" w14:paraId="6084F473" w14:textId="77777777" w:rsidTr="00F64A59">
        <w:trPr>
          <w:trHeight w:val="1095"/>
          <w:jc w:val="center"/>
        </w:trPr>
        <w:tc>
          <w:tcPr>
            <w:tcW w:w="708" w:type="dxa"/>
            <w:tcBorders>
              <w:bottom w:val="single" w:sz="6" w:space="0" w:color="000000"/>
              <w:right w:val="single" w:sz="6" w:space="0" w:color="000000"/>
            </w:tcBorders>
          </w:tcPr>
          <w:p w14:paraId="614E3B8B" w14:textId="77777777" w:rsidR="00E73EE1" w:rsidRPr="00E4396A" w:rsidRDefault="00E73EE1" w:rsidP="00F64A59">
            <w:pPr>
              <w:spacing w:before="1" w:after="0"/>
              <w:jc w:val="center"/>
              <w:rPr>
                <w:sz w:val="18"/>
                <w:szCs w:val="22"/>
                <w:lang w:eastAsia="en-US"/>
              </w:rPr>
            </w:pPr>
            <w:r w:rsidRPr="00E4396A">
              <w:rPr>
                <w:sz w:val="18"/>
                <w:szCs w:val="22"/>
                <w:lang w:eastAsia="en-US"/>
              </w:rPr>
              <w:t>1</w:t>
            </w:r>
          </w:p>
        </w:tc>
        <w:tc>
          <w:tcPr>
            <w:tcW w:w="2126" w:type="dxa"/>
            <w:tcBorders>
              <w:left w:val="single" w:sz="6" w:space="0" w:color="000000"/>
              <w:bottom w:val="single" w:sz="6" w:space="0" w:color="000000"/>
              <w:right w:val="single" w:sz="6" w:space="0" w:color="000000"/>
            </w:tcBorders>
          </w:tcPr>
          <w:p w14:paraId="114F3371" w14:textId="77777777" w:rsidR="00E73EE1" w:rsidRPr="00E4396A" w:rsidRDefault="00E73EE1" w:rsidP="00F64A59">
            <w:pPr>
              <w:spacing w:before="1" w:after="0" w:line="219" w:lineRule="exact"/>
              <w:ind w:left="67"/>
              <w:jc w:val="left"/>
              <w:rPr>
                <w:sz w:val="18"/>
                <w:szCs w:val="22"/>
                <w:lang w:eastAsia="en-US"/>
              </w:rPr>
            </w:pPr>
            <w:proofErr w:type="spellStart"/>
            <w:r w:rsidRPr="00E4396A">
              <w:rPr>
                <w:sz w:val="18"/>
                <w:szCs w:val="22"/>
                <w:lang w:eastAsia="en-US"/>
              </w:rPr>
              <w:t>Zawartość</w:t>
            </w:r>
            <w:proofErr w:type="spellEnd"/>
            <w:r w:rsidRPr="00E4396A">
              <w:rPr>
                <w:sz w:val="18"/>
                <w:szCs w:val="22"/>
                <w:lang w:eastAsia="en-US"/>
              </w:rPr>
              <w:t xml:space="preserve"> </w:t>
            </w:r>
            <w:proofErr w:type="spellStart"/>
            <w:r w:rsidRPr="00E4396A">
              <w:rPr>
                <w:sz w:val="18"/>
                <w:szCs w:val="22"/>
                <w:lang w:eastAsia="en-US"/>
              </w:rPr>
              <w:t>cząstek</w:t>
            </w:r>
            <w:proofErr w:type="spellEnd"/>
          </w:p>
          <w:p w14:paraId="267537C4" w14:textId="77777777" w:rsidR="00E73EE1" w:rsidRPr="00E4396A" w:rsidRDefault="00E73EE1" w:rsidP="00F64A59">
            <w:pPr>
              <w:spacing w:before="0" w:after="0"/>
              <w:ind w:left="67"/>
              <w:jc w:val="left"/>
              <w:rPr>
                <w:sz w:val="12"/>
                <w:szCs w:val="22"/>
                <w:lang w:eastAsia="en-US"/>
              </w:rPr>
            </w:pPr>
            <w:r w:rsidRPr="00E4396A">
              <w:rPr>
                <w:rFonts w:ascii="Symbol" w:hAnsi="Symbol"/>
                <w:sz w:val="18"/>
                <w:szCs w:val="22"/>
                <w:lang w:eastAsia="en-US"/>
              </w:rPr>
              <w:t></w:t>
            </w:r>
            <w:r w:rsidRPr="00E4396A">
              <w:rPr>
                <w:sz w:val="18"/>
                <w:szCs w:val="22"/>
                <w:lang w:eastAsia="en-US"/>
              </w:rPr>
              <w:t xml:space="preserve"> 0,075 mm</w:t>
            </w:r>
            <w:r w:rsidRPr="00E4396A">
              <w:rPr>
                <w:position w:val="6"/>
                <w:sz w:val="12"/>
                <w:szCs w:val="22"/>
                <w:lang w:eastAsia="en-US"/>
              </w:rPr>
              <w:t>1)</w:t>
            </w:r>
          </w:p>
          <w:p w14:paraId="79E91924" w14:textId="77777777" w:rsidR="00E73EE1" w:rsidRPr="00E4396A" w:rsidRDefault="00E73EE1" w:rsidP="00F64A59">
            <w:pPr>
              <w:spacing w:before="0" w:after="0"/>
              <w:ind w:left="67"/>
              <w:jc w:val="left"/>
              <w:rPr>
                <w:sz w:val="18"/>
                <w:szCs w:val="22"/>
                <w:lang w:eastAsia="en-US"/>
              </w:rPr>
            </w:pPr>
            <w:r w:rsidRPr="00E4396A">
              <w:rPr>
                <w:rFonts w:ascii="Symbol" w:hAnsi="Symbol"/>
                <w:sz w:val="18"/>
                <w:szCs w:val="22"/>
                <w:lang w:eastAsia="en-US"/>
              </w:rPr>
              <w:t></w:t>
            </w:r>
            <w:r w:rsidRPr="00E4396A">
              <w:rPr>
                <w:sz w:val="18"/>
                <w:szCs w:val="22"/>
                <w:lang w:eastAsia="en-US"/>
              </w:rPr>
              <w:t xml:space="preserve"> 0,02 mm</w:t>
            </w:r>
          </w:p>
          <w:p w14:paraId="7E766A18" w14:textId="77777777" w:rsidR="00E73EE1" w:rsidRPr="00E4396A" w:rsidRDefault="00E73EE1" w:rsidP="00F64A59">
            <w:pPr>
              <w:spacing w:before="0" w:after="0" w:line="218" w:lineRule="exact"/>
              <w:ind w:left="67" w:right="528"/>
              <w:jc w:val="left"/>
              <w:rPr>
                <w:sz w:val="18"/>
                <w:szCs w:val="22"/>
                <w:lang w:eastAsia="en-US"/>
              </w:rPr>
            </w:pPr>
            <w:proofErr w:type="spellStart"/>
            <w:r w:rsidRPr="00E4396A">
              <w:rPr>
                <w:sz w:val="18"/>
                <w:szCs w:val="22"/>
                <w:lang w:eastAsia="en-US"/>
              </w:rPr>
              <w:t>badanie</w:t>
            </w:r>
            <w:proofErr w:type="spellEnd"/>
            <w:r w:rsidRPr="00E4396A">
              <w:rPr>
                <w:sz w:val="18"/>
                <w:szCs w:val="22"/>
                <w:lang w:eastAsia="en-US"/>
              </w:rPr>
              <w:t xml:space="preserve"> </w:t>
            </w:r>
            <w:proofErr w:type="spellStart"/>
            <w:r w:rsidRPr="00E4396A">
              <w:rPr>
                <w:sz w:val="18"/>
                <w:szCs w:val="22"/>
                <w:lang w:eastAsia="en-US"/>
              </w:rPr>
              <w:t>wg</w:t>
            </w:r>
            <w:proofErr w:type="spellEnd"/>
            <w:r w:rsidRPr="00E4396A">
              <w:rPr>
                <w:sz w:val="18"/>
                <w:szCs w:val="22"/>
                <w:lang w:eastAsia="en-US"/>
              </w:rPr>
              <w:t xml:space="preserve"> </w:t>
            </w:r>
            <w:proofErr w:type="spellStart"/>
            <w:r w:rsidRPr="00E4396A">
              <w:rPr>
                <w:sz w:val="18"/>
                <w:szCs w:val="22"/>
                <w:lang w:eastAsia="en-US"/>
              </w:rPr>
              <w:t>załącznika</w:t>
            </w:r>
            <w:proofErr w:type="spellEnd"/>
            <w:r w:rsidRPr="00E4396A">
              <w:rPr>
                <w:sz w:val="18"/>
                <w:szCs w:val="22"/>
                <w:lang w:eastAsia="en-US"/>
              </w:rPr>
              <w:t xml:space="preserve"> Z.2.H</w:t>
            </w:r>
          </w:p>
        </w:tc>
        <w:tc>
          <w:tcPr>
            <w:tcW w:w="993" w:type="dxa"/>
            <w:tcBorders>
              <w:left w:val="single" w:sz="6" w:space="0" w:color="000000"/>
              <w:bottom w:val="single" w:sz="6" w:space="0" w:color="000000"/>
              <w:right w:val="single" w:sz="6" w:space="0" w:color="000000"/>
            </w:tcBorders>
            <w:vAlign w:val="center"/>
          </w:tcPr>
          <w:p w14:paraId="1FD109D7" w14:textId="77777777" w:rsidR="00E73EE1" w:rsidRPr="00E4396A" w:rsidRDefault="00E73EE1" w:rsidP="00F64A59">
            <w:pPr>
              <w:spacing w:before="0" w:after="0"/>
              <w:ind w:left="397"/>
              <w:jc w:val="left"/>
              <w:rPr>
                <w:sz w:val="18"/>
                <w:szCs w:val="22"/>
                <w:lang w:eastAsia="en-US"/>
              </w:rPr>
            </w:pPr>
            <w:r w:rsidRPr="00E4396A">
              <w:rPr>
                <w:sz w:val="18"/>
                <w:szCs w:val="22"/>
                <w:lang w:eastAsia="en-US"/>
              </w:rPr>
              <w:t>%</w:t>
            </w:r>
          </w:p>
        </w:tc>
        <w:tc>
          <w:tcPr>
            <w:tcW w:w="1843" w:type="dxa"/>
            <w:tcBorders>
              <w:left w:val="single" w:sz="6" w:space="0" w:color="000000"/>
              <w:bottom w:val="single" w:sz="6" w:space="0" w:color="000000"/>
              <w:right w:val="single" w:sz="6" w:space="0" w:color="000000"/>
            </w:tcBorders>
            <w:vAlign w:val="center"/>
          </w:tcPr>
          <w:p w14:paraId="31733EF8" w14:textId="77777777" w:rsidR="00E73EE1" w:rsidRPr="00E4396A" w:rsidRDefault="00E73EE1" w:rsidP="00F64A59">
            <w:pPr>
              <w:spacing w:before="0" w:after="0"/>
              <w:ind w:left="167" w:right="156"/>
              <w:jc w:val="center"/>
              <w:rPr>
                <w:sz w:val="18"/>
                <w:szCs w:val="22"/>
                <w:lang w:eastAsia="en-US"/>
              </w:rPr>
            </w:pPr>
            <w:r w:rsidRPr="00E4396A">
              <w:rPr>
                <w:rFonts w:ascii="Symbol" w:hAnsi="Symbol"/>
                <w:sz w:val="18"/>
                <w:szCs w:val="22"/>
                <w:lang w:eastAsia="en-US"/>
              </w:rPr>
              <w:t></w:t>
            </w:r>
            <w:r w:rsidRPr="00E4396A">
              <w:rPr>
                <w:sz w:val="18"/>
                <w:szCs w:val="22"/>
                <w:lang w:eastAsia="en-US"/>
              </w:rPr>
              <w:t xml:space="preserve"> 15</w:t>
            </w:r>
          </w:p>
          <w:p w14:paraId="2D437CF9" w14:textId="77777777" w:rsidR="00E73EE1" w:rsidRPr="00E4396A" w:rsidRDefault="00E73EE1" w:rsidP="00F64A59">
            <w:pPr>
              <w:spacing w:before="0" w:after="0"/>
              <w:ind w:left="167" w:right="157"/>
              <w:jc w:val="center"/>
              <w:rPr>
                <w:sz w:val="18"/>
                <w:szCs w:val="22"/>
                <w:lang w:eastAsia="en-US"/>
              </w:rPr>
            </w:pPr>
            <w:r w:rsidRPr="00E4396A">
              <w:rPr>
                <w:rFonts w:ascii="Symbol" w:hAnsi="Symbol"/>
                <w:sz w:val="18"/>
                <w:szCs w:val="22"/>
                <w:lang w:eastAsia="en-US"/>
              </w:rPr>
              <w:t></w:t>
            </w:r>
            <w:r w:rsidRPr="00E4396A">
              <w:rPr>
                <w:sz w:val="18"/>
                <w:szCs w:val="22"/>
                <w:lang w:eastAsia="en-US"/>
              </w:rPr>
              <w:t xml:space="preserve"> 3</w:t>
            </w:r>
          </w:p>
        </w:tc>
        <w:tc>
          <w:tcPr>
            <w:tcW w:w="1699" w:type="dxa"/>
            <w:tcBorders>
              <w:left w:val="single" w:sz="6" w:space="0" w:color="000000"/>
              <w:bottom w:val="single" w:sz="6" w:space="0" w:color="000000"/>
              <w:right w:val="single" w:sz="6" w:space="0" w:color="000000"/>
            </w:tcBorders>
            <w:vAlign w:val="center"/>
          </w:tcPr>
          <w:p w14:paraId="111E1DDF" w14:textId="77777777" w:rsidR="00E73EE1" w:rsidRPr="00E4396A" w:rsidRDefault="00E73EE1" w:rsidP="00F64A59">
            <w:pPr>
              <w:spacing w:before="0" w:after="0" w:line="219" w:lineRule="exact"/>
              <w:ind w:left="302"/>
              <w:jc w:val="left"/>
              <w:rPr>
                <w:sz w:val="18"/>
                <w:szCs w:val="22"/>
                <w:lang w:eastAsia="en-US"/>
              </w:rPr>
            </w:pPr>
            <w:r w:rsidRPr="00E4396A">
              <w:rPr>
                <w:sz w:val="18"/>
                <w:szCs w:val="22"/>
                <w:lang w:eastAsia="en-US"/>
              </w:rPr>
              <w:t>od 15 do 30</w:t>
            </w:r>
          </w:p>
          <w:p w14:paraId="4B6CBD71" w14:textId="77777777" w:rsidR="00E73EE1" w:rsidRPr="00E4396A" w:rsidRDefault="00E73EE1" w:rsidP="00F64A59">
            <w:pPr>
              <w:spacing w:before="0" w:after="0"/>
              <w:ind w:left="357"/>
              <w:jc w:val="left"/>
              <w:rPr>
                <w:sz w:val="18"/>
                <w:szCs w:val="22"/>
                <w:lang w:eastAsia="en-US"/>
              </w:rPr>
            </w:pPr>
            <w:r w:rsidRPr="00E4396A">
              <w:rPr>
                <w:sz w:val="18"/>
                <w:szCs w:val="22"/>
                <w:lang w:eastAsia="en-US"/>
              </w:rPr>
              <w:t>od 3 do 10</w:t>
            </w:r>
          </w:p>
        </w:tc>
        <w:tc>
          <w:tcPr>
            <w:tcW w:w="2410" w:type="dxa"/>
            <w:tcBorders>
              <w:left w:val="single" w:sz="6" w:space="0" w:color="000000"/>
              <w:bottom w:val="single" w:sz="6" w:space="0" w:color="000000"/>
            </w:tcBorders>
            <w:vAlign w:val="center"/>
          </w:tcPr>
          <w:p w14:paraId="25AC7231" w14:textId="77777777" w:rsidR="00E73EE1" w:rsidRPr="00E4396A" w:rsidRDefault="00E73EE1" w:rsidP="00CB7DA4">
            <w:pPr>
              <w:numPr>
                <w:ilvl w:val="0"/>
                <w:numId w:val="221"/>
              </w:numPr>
              <w:tabs>
                <w:tab w:val="left" w:pos="1170"/>
              </w:tabs>
              <w:spacing w:before="0" w:after="0"/>
              <w:ind w:hanging="312"/>
              <w:jc w:val="left"/>
              <w:rPr>
                <w:sz w:val="18"/>
                <w:szCs w:val="22"/>
                <w:lang w:eastAsia="en-US"/>
              </w:rPr>
            </w:pPr>
            <w:r w:rsidRPr="00E4396A">
              <w:rPr>
                <w:sz w:val="18"/>
                <w:szCs w:val="22"/>
                <w:lang w:eastAsia="en-US"/>
              </w:rPr>
              <w:t>30</w:t>
            </w:r>
          </w:p>
          <w:p w14:paraId="63A588FB" w14:textId="77777777" w:rsidR="00E73EE1" w:rsidRPr="00E4396A" w:rsidRDefault="00E73EE1" w:rsidP="00CB7DA4">
            <w:pPr>
              <w:numPr>
                <w:ilvl w:val="0"/>
                <w:numId w:val="221"/>
              </w:numPr>
              <w:tabs>
                <w:tab w:val="left" w:pos="1170"/>
              </w:tabs>
              <w:spacing w:before="0" w:after="0"/>
              <w:ind w:hanging="312"/>
              <w:jc w:val="left"/>
              <w:rPr>
                <w:sz w:val="18"/>
                <w:szCs w:val="22"/>
                <w:lang w:eastAsia="en-US"/>
              </w:rPr>
            </w:pPr>
            <w:r w:rsidRPr="00E4396A">
              <w:rPr>
                <w:sz w:val="18"/>
                <w:szCs w:val="22"/>
                <w:lang w:eastAsia="en-US"/>
              </w:rPr>
              <w:t>10</w:t>
            </w:r>
          </w:p>
        </w:tc>
      </w:tr>
      <w:tr w:rsidR="00E73EE1" w:rsidRPr="00E4396A" w14:paraId="45E8801D" w14:textId="77777777" w:rsidTr="00F64A59">
        <w:trPr>
          <w:trHeight w:val="874"/>
          <w:jc w:val="center"/>
        </w:trPr>
        <w:tc>
          <w:tcPr>
            <w:tcW w:w="708" w:type="dxa"/>
            <w:tcBorders>
              <w:top w:val="single" w:sz="6" w:space="0" w:color="000000"/>
              <w:right w:val="single" w:sz="6" w:space="0" w:color="000000"/>
            </w:tcBorders>
          </w:tcPr>
          <w:p w14:paraId="67A2D5DD" w14:textId="77777777" w:rsidR="00E73EE1" w:rsidRPr="00E4396A" w:rsidRDefault="00E73EE1" w:rsidP="00F64A59">
            <w:pPr>
              <w:spacing w:before="3" w:after="0"/>
              <w:jc w:val="center"/>
              <w:rPr>
                <w:sz w:val="18"/>
                <w:szCs w:val="22"/>
                <w:lang w:eastAsia="en-US"/>
              </w:rPr>
            </w:pPr>
            <w:r w:rsidRPr="00E4396A">
              <w:rPr>
                <w:sz w:val="18"/>
                <w:szCs w:val="22"/>
                <w:lang w:eastAsia="en-US"/>
              </w:rPr>
              <w:t>2</w:t>
            </w:r>
          </w:p>
        </w:tc>
        <w:tc>
          <w:tcPr>
            <w:tcW w:w="2126" w:type="dxa"/>
            <w:tcBorders>
              <w:top w:val="single" w:sz="6" w:space="0" w:color="000000"/>
              <w:left w:val="single" w:sz="6" w:space="0" w:color="000000"/>
              <w:right w:val="single" w:sz="6" w:space="0" w:color="000000"/>
            </w:tcBorders>
          </w:tcPr>
          <w:p w14:paraId="6CF36350" w14:textId="77777777" w:rsidR="00E73EE1" w:rsidRPr="00E4396A" w:rsidRDefault="00E73EE1" w:rsidP="00F64A59">
            <w:pPr>
              <w:tabs>
                <w:tab w:val="left" w:pos="1219"/>
              </w:tabs>
              <w:spacing w:before="3" w:after="0"/>
              <w:ind w:left="67" w:right="56"/>
              <w:jc w:val="left"/>
              <w:rPr>
                <w:sz w:val="18"/>
                <w:szCs w:val="22"/>
                <w:lang w:eastAsia="en-US"/>
              </w:rPr>
            </w:pPr>
            <w:proofErr w:type="spellStart"/>
            <w:r w:rsidRPr="00E4396A">
              <w:rPr>
                <w:sz w:val="18"/>
                <w:szCs w:val="22"/>
                <w:lang w:eastAsia="en-US"/>
              </w:rPr>
              <w:t>Wskaźnik</w:t>
            </w:r>
            <w:proofErr w:type="spellEnd"/>
            <w:r>
              <w:rPr>
                <w:sz w:val="18"/>
                <w:szCs w:val="22"/>
                <w:lang w:eastAsia="en-US"/>
              </w:rPr>
              <w:t xml:space="preserve"> </w:t>
            </w:r>
            <w:proofErr w:type="spellStart"/>
            <w:r w:rsidRPr="00E4396A">
              <w:rPr>
                <w:spacing w:val="-3"/>
                <w:sz w:val="18"/>
                <w:szCs w:val="22"/>
                <w:lang w:eastAsia="en-US"/>
              </w:rPr>
              <w:t>piaskowy</w:t>
            </w:r>
            <w:proofErr w:type="spellEnd"/>
            <w:r w:rsidRPr="00E4396A">
              <w:rPr>
                <w:spacing w:val="-3"/>
                <w:sz w:val="18"/>
                <w:szCs w:val="22"/>
                <w:lang w:eastAsia="en-US"/>
              </w:rPr>
              <w:t xml:space="preserve"> </w:t>
            </w:r>
            <w:r w:rsidRPr="00E4396A">
              <w:rPr>
                <w:sz w:val="18"/>
                <w:szCs w:val="22"/>
                <w:lang w:eastAsia="en-US"/>
              </w:rPr>
              <w:t>WP</w:t>
            </w:r>
          </w:p>
          <w:p w14:paraId="5035E0B5" w14:textId="77777777" w:rsidR="00E73EE1" w:rsidRPr="00E4396A" w:rsidRDefault="00E73EE1" w:rsidP="00F64A59">
            <w:pPr>
              <w:spacing w:before="0" w:after="0" w:line="218" w:lineRule="exact"/>
              <w:ind w:left="67" w:right="560"/>
              <w:jc w:val="left"/>
              <w:rPr>
                <w:sz w:val="18"/>
                <w:szCs w:val="22"/>
                <w:lang w:eastAsia="en-US"/>
              </w:rPr>
            </w:pPr>
            <w:proofErr w:type="spellStart"/>
            <w:r w:rsidRPr="00E4396A">
              <w:rPr>
                <w:sz w:val="18"/>
                <w:szCs w:val="22"/>
                <w:lang w:eastAsia="en-US"/>
              </w:rPr>
              <w:t>badanie</w:t>
            </w:r>
            <w:proofErr w:type="spellEnd"/>
            <w:r w:rsidRPr="00E4396A">
              <w:rPr>
                <w:sz w:val="18"/>
                <w:szCs w:val="22"/>
                <w:lang w:eastAsia="en-US"/>
              </w:rPr>
              <w:t xml:space="preserve"> </w:t>
            </w:r>
            <w:proofErr w:type="spellStart"/>
            <w:r w:rsidRPr="00E4396A">
              <w:rPr>
                <w:sz w:val="18"/>
                <w:szCs w:val="22"/>
                <w:lang w:eastAsia="en-US"/>
              </w:rPr>
              <w:t>wg</w:t>
            </w:r>
            <w:proofErr w:type="spellEnd"/>
            <w:r w:rsidRPr="00E4396A">
              <w:rPr>
                <w:sz w:val="18"/>
                <w:szCs w:val="22"/>
                <w:lang w:eastAsia="en-US"/>
              </w:rPr>
              <w:t xml:space="preserve"> </w:t>
            </w:r>
            <w:proofErr w:type="spellStart"/>
            <w:r w:rsidRPr="00E4396A">
              <w:rPr>
                <w:sz w:val="18"/>
                <w:szCs w:val="22"/>
                <w:lang w:eastAsia="en-US"/>
              </w:rPr>
              <w:t>załącznika</w:t>
            </w:r>
            <w:proofErr w:type="spellEnd"/>
            <w:r w:rsidRPr="00E4396A">
              <w:rPr>
                <w:sz w:val="18"/>
                <w:szCs w:val="22"/>
                <w:lang w:eastAsia="en-US"/>
              </w:rPr>
              <w:t xml:space="preserve"> Z.2.F</w:t>
            </w:r>
          </w:p>
        </w:tc>
        <w:tc>
          <w:tcPr>
            <w:tcW w:w="993" w:type="dxa"/>
            <w:tcBorders>
              <w:top w:val="single" w:sz="6" w:space="0" w:color="000000"/>
              <w:left w:val="single" w:sz="6" w:space="0" w:color="000000"/>
              <w:right w:val="single" w:sz="6" w:space="0" w:color="000000"/>
            </w:tcBorders>
            <w:vAlign w:val="center"/>
          </w:tcPr>
          <w:p w14:paraId="3DFA6848" w14:textId="77777777" w:rsidR="00E73EE1" w:rsidRPr="00E4396A" w:rsidRDefault="00E73EE1" w:rsidP="00F64A59">
            <w:pPr>
              <w:spacing w:before="0" w:after="0"/>
              <w:jc w:val="left"/>
              <w:rPr>
                <w:sz w:val="16"/>
                <w:szCs w:val="22"/>
                <w:lang w:eastAsia="en-US"/>
              </w:rPr>
            </w:pPr>
          </w:p>
        </w:tc>
        <w:tc>
          <w:tcPr>
            <w:tcW w:w="1843" w:type="dxa"/>
            <w:tcBorders>
              <w:top w:val="single" w:sz="6" w:space="0" w:color="000000"/>
              <w:left w:val="single" w:sz="6" w:space="0" w:color="000000"/>
              <w:right w:val="single" w:sz="6" w:space="0" w:color="000000"/>
            </w:tcBorders>
            <w:vAlign w:val="center"/>
          </w:tcPr>
          <w:p w14:paraId="4A7F548B" w14:textId="77777777" w:rsidR="00E73EE1" w:rsidRPr="00E4396A" w:rsidRDefault="00E73EE1" w:rsidP="00CB7DA4">
            <w:pPr>
              <w:numPr>
                <w:ilvl w:val="0"/>
                <w:numId w:val="220"/>
              </w:numPr>
              <w:tabs>
                <w:tab w:val="left" w:pos="885"/>
              </w:tabs>
              <w:spacing w:before="0" w:after="0"/>
              <w:ind w:hanging="173"/>
              <w:jc w:val="left"/>
              <w:rPr>
                <w:sz w:val="18"/>
                <w:szCs w:val="22"/>
                <w:lang w:eastAsia="en-US"/>
              </w:rPr>
            </w:pPr>
            <w:r w:rsidRPr="00E4396A">
              <w:rPr>
                <w:sz w:val="18"/>
                <w:szCs w:val="22"/>
                <w:lang w:eastAsia="en-US"/>
              </w:rPr>
              <w:t>35</w:t>
            </w:r>
          </w:p>
        </w:tc>
        <w:tc>
          <w:tcPr>
            <w:tcW w:w="1699" w:type="dxa"/>
            <w:tcBorders>
              <w:top w:val="single" w:sz="6" w:space="0" w:color="000000"/>
              <w:left w:val="single" w:sz="6" w:space="0" w:color="000000"/>
              <w:right w:val="single" w:sz="6" w:space="0" w:color="000000"/>
            </w:tcBorders>
            <w:vAlign w:val="center"/>
          </w:tcPr>
          <w:p w14:paraId="11DB2FCA" w14:textId="77777777" w:rsidR="00E73EE1" w:rsidRPr="00E4396A" w:rsidRDefault="00E73EE1" w:rsidP="00F64A59">
            <w:pPr>
              <w:spacing w:before="3" w:after="0"/>
              <w:ind w:left="281" w:right="271"/>
              <w:jc w:val="left"/>
              <w:rPr>
                <w:sz w:val="18"/>
                <w:szCs w:val="22"/>
                <w:lang w:eastAsia="en-US"/>
              </w:rPr>
            </w:pPr>
            <w:r w:rsidRPr="00E4396A">
              <w:rPr>
                <w:sz w:val="18"/>
                <w:szCs w:val="22"/>
                <w:lang w:eastAsia="en-US"/>
              </w:rPr>
              <w:t>od 25 do 35</w:t>
            </w:r>
          </w:p>
        </w:tc>
        <w:tc>
          <w:tcPr>
            <w:tcW w:w="2410" w:type="dxa"/>
            <w:tcBorders>
              <w:top w:val="single" w:sz="6" w:space="0" w:color="000000"/>
              <w:left w:val="single" w:sz="6" w:space="0" w:color="000000"/>
            </w:tcBorders>
            <w:vAlign w:val="center"/>
          </w:tcPr>
          <w:p w14:paraId="20C52350" w14:textId="77777777" w:rsidR="00E73EE1" w:rsidRPr="00E4396A" w:rsidRDefault="00E73EE1" w:rsidP="00F64A59">
            <w:pPr>
              <w:spacing w:before="0" w:after="0"/>
              <w:ind w:left="588" w:right="567"/>
              <w:jc w:val="center"/>
              <w:rPr>
                <w:sz w:val="18"/>
                <w:szCs w:val="22"/>
                <w:lang w:eastAsia="en-US"/>
              </w:rPr>
            </w:pPr>
            <w:r w:rsidRPr="00E4396A">
              <w:rPr>
                <w:rFonts w:ascii="Symbol" w:hAnsi="Symbol"/>
                <w:sz w:val="18"/>
                <w:szCs w:val="22"/>
                <w:lang w:eastAsia="en-US"/>
              </w:rPr>
              <w:t></w:t>
            </w:r>
            <w:r w:rsidRPr="00E4396A">
              <w:rPr>
                <w:sz w:val="18"/>
                <w:szCs w:val="22"/>
                <w:lang w:eastAsia="en-US"/>
              </w:rPr>
              <w:t xml:space="preserve"> 25</w:t>
            </w:r>
          </w:p>
        </w:tc>
      </w:tr>
      <w:tr w:rsidR="00E73EE1" w:rsidRPr="00E4396A" w14:paraId="7E049690" w14:textId="77777777" w:rsidTr="00F64A59">
        <w:trPr>
          <w:trHeight w:val="2335"/>
          <w:jc w:val="center"/>
        </w:trPr>
        <w:tc>
          <w:tcPr>
            <w:tcW w:w="2834" w:type="dxa"/>
            <w:gridSpan w:val="2"/>
            <w:tcBorders>
              <w:right w:val="single" w:sz="6" w:space="0" w:color="000000"/>
            </w:tcBorders>
          </w:tcPr>
          <w:p w14:paraId="0387C064" w14:textId="77777777" w:rsidR="00E73EE1" w:rsidRPr="00E4396A" w:rsidRDefault="00E73EE1" w:rsidP="00F64A59">
            <w:pPr>
              <w:spacing w:before="1" w:after="0"/>
              <w:ind w:left="59" w:right="196"/>
              <w:jc w:val="center"/>
              <w:rPr>
                <w:i/>
                <w:color w:val="000000" w:themeColor="text1"/>
                <w:sz w:val="18"/>
                <w:szCs w:val="22"/>
                <w:lang w:eastAsia="en-US"/>
              </w:rPr>
            </w:pPr>
          </w:p>
          <w:p w14:paraId="09EC665E" w14:textId="77777777" w:rsidR="00E73EE1" w:rsidRPr="00E4396A" w:rsidRDefault="00E73EE1" w:rsidP="00F64A59">
            <w:pPr>
              <w:spacing w:before="1" w:after="0"/>
              <w:ind w:left="59" w:right="196"/>
              <w:jc w:val="center"/>
              <w:rPr>
                <w:i/>
                <w:color w:val="000000" w:themeColor="text1"/>
                <w:sz w:val="18"/>
                <w:szCs w:val="22"/>
                <w:lang w:eastAsia="en-US"/>
              </w:rPr>
            </w:pPr>
            <w:proofErr w:type="spellStart"/>
            <w:r w:rsidRPr="00E4396A">
              <w:rPr>
                <w:i/>
                <w:color w:val="000000" w:themeColor="text1"/>
                <w:sz w:val="18"/>
                <w:szCs w:val="22"/>
                <w:lang w:eastAsia="en-US"/>
              </w:rPr>
              <w:t>Informacja</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uzupełniająca</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rodzaj</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gruntu</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wg</w:t>
            </w:r>
            <w:proofErr w:type="spellEnd"/>
            <w:r w:rsidRPr="00E4396A">
              <w:rPr>
                <w:i/>
                <w:color w:val="000000" w:themeColor="text1"/>
                <w:sz w:val="18"/>
                <w:szCs w:val="22"/>
                <w:lang w:eastAsia="en-US"/>
              </w:rPr>
              <w:t xml:space="preserve"> PN-88/B- 04481)</w:t>
            </w:r>
          </w:p>
        </w:tc>
        <w:tc>
          <w:tcPr>
            <w:tcW w:w="993" w:type="dxa"/>
            <w:tcBorders>
              <w:left w:val="single" w:sz="6" w:space="0" w:color="000000"/>
              <w:right w:val="single" w:sz="6" w:space="0" w:color="000000"/>
            </w:tcBorders>
          </w:tcPr>
          <w:p w14:paraId="4D1FD3CD" w14:textId="77777777" w:rsidR="00E73EE1" w:rsidRPr="00E4396A" w:rsidRDefault="00E73EE1" w:rsidP="00F64A59">
            <w:pPr>
              <w:spacing w:before="0" w:after="0"/>
              <w:jc w:val="left"/>
              <w:rPr>
                <w:color w:val="000000" w:themeColor="text1"/>
                <w:sz w:val="16"/>
                <w:szCs w:val="22"/>
                <w:lang w:eastAsia="en-US"/>
              </w:rPr>
            </w:pPr>
          </w:p>
        </w:tc>
        <w:tc>
          <w:tcPr>
            <w:tcW w:w="1843" w:type="dxa"/>
            <w:tcBorders>
              <w:left w:val="single" w:sz="6" w:space="0" w:color="000000"/>
              <w:right w:val="single" w:sz="6" w:space="0" w:color="000000"/>
            </w:tcBorders>
          </w:tcPr>
          <w:p w14:paraId="590D4D64" w14:textId="77777777" w:rsidR="00E73EE1" w:rsidRPr="00E4396A" w:rsidRDefault="00E73EE1" w:rsidP="00F64A59">
            <w:pPr>
              <w:spacing w:before="1" w:after="0"/>
              <w:ind w:left="68" w:right="716"/>
              <w:jc w:val="left"/>
              <w:rPr>
                <w:i/>
                <w:color w:val="000000" w:themeColor="text1"/>
                <w:sz w:val="18"/>
                <w:szCs w:val="22"/>
                <w:lang w:eastAsia="en-US"/>
              </w:rPr>
            </w:pPr>
            <w:proofErr w:type="spellStart"/>
            <w:r w:rsidRPr="00E4396A">
              <w:rPr>
                <w:i/>
                <w:color w:val="000000" w:themeColor="text1"/>
                <w:sz w:val="18"/>
                <w:szCs w:val="22"/>
                <w:lang w:eastAsia="en-US"/>
              </w:rPr>
              <w:t>rumosz</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niegliniasty</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żwir</w:t>
            </w:r>
            <w:proofErr w:type="spellEnd"/>
          </w:p>
          <w:p w14:paraId="6E5EE113" w14:textId="77777777" w:rsidR="00E73EE1" w:rsidRPr="00E4396A" w:rsidRDefault="00E73EE1" w:rsidP="00F64A59">
            <w:pPr>
              <w:spacing w:before="0" w:after="0" w:line="218" w:lineRule="exact"/>
              <w:ind w:left="68"/>
              <w:jc w:val="left"/>
              <w:rPr>
                <w:i/>
                <w:color w:val="000000" w:themeColor="text1"/>
                <w:sz w:val="18"/>
                <w:szCs w:val="22"/>
                <w:lang w:eastAsia="en-US"/>
              </w:rPr>
            </w:pPr>
            <w:proofErr w:type="spellStart"/>
            <w:r w:rsidRPr="00E4396A">
              <w:rPr>
                <w:i/>
                <w:color w:val="000000" w:themeColor="text1"/>
                <w:sz w:val="18"/>
                <w:szCs w:val="22"/>
                <w:lang w:eastAsia="en-US"/>
              </w:rPr>
              <w:t>pospółka</w:t>
            </w:r>
            <w:proofErr w:type="spellEnd"/>
          </w:p>
          <w:p w14:paraId="48ED7762" w14:textId="77777777" w:rsidR="00E73EE1" w:rsidRPr="00E4396A" w:rsidRDefault="00E73EE1" w:rsidP="00F64A59">
            <w:pPr>
              <w:spacing w:before="0" w:after="0"/>
              <w:ind w:left="68" w:right="484"/>
              <w:rPr>
                <w:i/>
                <w:color w:val="000000" w:themeColor="text1"/>
                <w:sz w:val="18"/>
                <w:szCs w:val="22"/>
                <w:lang w:eastAsia="en-US"/>
              </w:rPr>
            </w:pPr>
            <w:proofErr w:type="spellStart"/>
            <w:r w:rsidRPr="00E4396A">
              <w:rPr>
                <w:i/>
                <w:color w:val="000000" w:themeColor="text1"/>
                <w:sz w:val="18"/>
                <w:szCs w:val="22"/>
                <w:lang w:eastAsia="en-US"/>
              </w:rPr>
              <w:t>piasek</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gruby</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piasek</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średni</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piasek</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drobny</w:t>
            </w:r>
            <w:proofErr w:type="spellEnd"/>
          </w:p>
        </w:tc>
        <w:tc>
          <w:tcPr>
            <w:tcW w:w="1699" w:type="dxa"/>
            <w:tcBorders>
              <w:left w:val="single" w:sz="6" w:space="0" w:color="000000"/>
              <w:right w:val="single" w:sz="6" w:space="0" w:color="000000"/>
            </w:tcBorders>
          </w:tcPr>
          <w:p w14:paraId="5909D094" w14:textId="77777777" w:rsidR="00E73EE1" w:rsidRPr="00E4396A" w:rsidRDefault="00E73EE1" w:rsidP="00F64A59">
            <w:pPr>
              <w:spacing w:before="1" w:after="0"/>
              <w:ind w:left="67" w:right="310"/>
              <w:jc w:val="left"/>
              <w:rPr>
                <w:i/>
                <w:color w:val="000000" w:themeColor="text1"/>
                <w:sz w:val="18"/>
                <w:szCs w:val="22"/>
                <w:lang w:eastAsia="en-US"/>
              </w:rPr>
            </w:pPr>
            <w:proofErr w:type="spellStart"/>
            <w:r w:rsidRPr="00E4396A">
              <w:rPr>
                <w:i/>
                <w:color w:val="000000" w:themeColor="text1"/>
                <w:sz w:val="18"/>
                <w:szCs w:val="22"/>
                <w:lang w:eastAsia="en-US"/>
              </w:rPr>
              <w:t>piasek</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pylasty</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zwietrzelina</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gliniasta</w:t>
            </w:r>
            <w:proofErr w:type="spellEnd"/>
          </w:p>
          <w:p w14:paraId="68939FC5" w14:textId="77777777" w:rsidR="00E73EE1" w:rsidRPr="00E4396A" w:rsidRDefault="00E73EE1" w:rsidP="00F64A59">
            <w:pPr>
              <w:spacing w:before="0" w:after="0"/>
              <w:ind w:left="67" w:right="117"/>
              <w:jc w:val="left"/>
              <w:rPr>
                <w:i/>
                <w:color w:val="000000" w:themeColor="text1"/>
                <w:sz w:val="18"/>
                <w:szCs w:val="22"/>
                <w:lang w:eastAsia="en-US"/>
              </w:rPr>
            </w:pPr>
            <w:proofErr w:type="spellStart"/>
            <w:r w:rsidRPr="00E4396A">
              <w:rPr>
                <w:i/>
                <w:color w:val="000000" w:themeColor="text1"/>
                <w:sz w:val="18"/>
                <w:szCs w:val="22"/>
                <w:lang w:eastAsia="en-US"/>
              </w:rPr>
              <w:t>rumosz</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gliniasty</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żwir</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gliniasty</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pospółka</w:t>
            </w:r>
            <w:proofErr w:type="spellEnd"/>
          </w:p>
          <w:p w14:paraId="026538E3" w14:textId="77777777" w:rsidR="00E73EE1" w:rsidRPr="00E4396A" w:rsidRDefault="00E73EE1" w:rsidP="00F64A59">
            <w:pPr>
              <w:spacing w:before="1" w:after="0"/>
              <w:ind w:left="67"/>
              <w:jc w:val="left"/>
              <w:rPr>
                <w:i/>
                <w:color w:val="000000" w:themeColor="text1"/>
                <w:sz w:val="18"/>
                <w:szCs w:val="22"/>
                <w:lang w:eastAsia="en-US"/>
              </w:rPr>
            </w:pPr>
            <w:proofErr w:type="spellStart"/>
            <w:r w:rsidRPr="00E4396A">
              <w:rPr>
                <w:i/>
                <w:color w:val="000000" w:themeColor="text1"/>
                <w:sz w:val="18"/>
                <w:szCs w:val="22"/>
                <w:lang w:eastAsia="en-US"/>
              </w:rPr>
              <w:t>gliniasta</w:t>
            </w:r>
            <w:proofErr w:type="spellEnd"/>
          </w:p>
        </w:tc>
        <w:tc>
          <w:tcPr>
            <w:tcW w:w="2410" w:type="dxa"/>
            <w:tcBorders>
              <w:left w:val="single" w:sz="6" w:space="0" w:color="000000"/>
            </w:tcBorders>
          </w:tcPr>
          <w:p w14:paraId="00441AA9" w14:textId="77777777" w:rsidR="00E73EE1" w:rsidRPr="00E4396A" w:rsidRDefault="00E73EE1" w:rsidP="00F64A59">
            <w:pPr>
              <w:spacing w:before="1" w:after="0"/>
              <w:ind w:left="69" w:right="307"/>
              <w:jc w:val="left"/>
              <w:rPr>
                <w:i/>
                <w:color w:val="000000" w:themeColor="text1"/>
                <w:sz w:val="18"/>
                <w:szCs w:val="22"/>
                <w:lang w:eastAsia="en-US"/>
              </w:rPr>
            </w:pPr>
            <w:proofErr w:type="spellStart"/>
            <w:r w:rsidRPr="00E4396A">
              <w:rPr>
                <w:i/>
                <w:color w:val="000000" w:themeColor="text1"/>
                <w:sz w:val="18"/>
                <w:szCs w:val="22"/>
                <w:lang w:eastAsia="en-US"/>
              </w:rPr>
              <w:t>mało</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wysadzinowe</w:t>
            </w:r>
            <w:proofErr w:type="spellEnd"/>
            <w:r w:rsidRPr="00E4396A">
              <w:rPr>
                <w:i/>
                <w:color w:val="000000" w:themeColor="text1"/>
                <w:sz w:val="18"/>
                <w:szCs w:val="22"/>
                <w:lang w:eastAsia="en-US"/>
              </w:rPr>
              <w:t xml:space="preserve"> </w:t>
            </w:r>
          </w:p>
          <w:p w14:paraId="4FBF6FBB" w14:textId="77777777" w:rsidR="00E73EE1" w:rsidRPr="00E4396A" w:rsidRDefault="00E73EE1" w:rsidP="00F64A59">
            <w:pPr>
              <w:spacing w:before="1" w:after="0"/>
              <w:ind w:left="69" w:right="307"/>
              <w:jc w:val="left"/>
              <w:rPr>
                <w:i/>
                <w:color w:val="000000" w:themeColor="text1"/>
                <w:sz w:val="18"/>
                <w:szCs w:val="22"/>
                <w:lang w:eastAsia="en-US"/>
              </w:rPr>
            </w:pPr>
            <w:proofErr w:type="spellStart"/>
            <w:r w:rsidRPr="00E4396A">
              <w:rPr>
                <w:i/>
                <w:color w:val="000000" w:themeColor="text1"/>
                <w:sz w:val="18"/>
                <w:szCs w:val="22"/>
                <w:lang w:eastAsia="en-US"/>
              </w:rPr>
              <w:t>glina</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piaszczysta</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zwięzła</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glina</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zwięzła</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glina</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pylasta</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zwięzła</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ił</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ił</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piaszczysty</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ił</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pylasty</w:t>
            </w:r>
            <w:proofErr w:type="spellEnd"/>
          </w:p>
          <w:p w14:paraId="7E2E3B75" w14:textId="77777777" w:rsidR="00E73EE1" w:rsidRPr="00E4396A" w:rsidRDefault="00E73EE1" w:rsidP="00F64A59">
            <w:pPr>
              <w:spacing w:before="0" w:after="0"/>
              <w:jc w:val="left"/>
              <w:rPr>
                <w:color w:val="000000" w:themeColor="text1"/>
                <w:sz w:val="18"/>
                <w:szCs w:val="22"/>
                <w:lang w:eastAsia="en-US"/>
              </w:rPr>
            </w:pPr>
          </w:p>
          <w:p w14:paraId="4EABE1FA" w14:textId="77777777" w:rsidR="00E73EE1" w:rsidRPr="00E4396A" w:rsidRDefault="00E73EE1" w:rsidP="00F64A59">
            <w:pPr>
              <w:spacing w:before="0" w:after="0"/>
              <w:ind w:left="69" w:right="432"/>
              <w:jc w:val="left"/>
              <w:rPr>
                <w:i/>
                <w:color w:val="000000" w:themeColor="text1"/>
                <w:sz w:val="18"/>
                <w:szCs w:val="22"/>
                <w:lang w:eastAsia="en-US"/>
              </w:rPr>
            </w:pPr>
            <w:proofErr w:type="spellStart"/>
            <w:r w:rsidRPr="00E4396A">
              <w:rPr>
                <w:i/>
                <w:color w:val="000000" w:themeColor="text1"/>
                <w:sz w:val="18"/>
                <w:szCs w:val="22"/>
                <w:lang w:eastAsia="en-US"/>
              </w:rPr>
              <w:t>bardzo</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wysadzinowe</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piasek</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gliniasty</w:t>
            </w:r>
            <w:proofErr w:type="spellEnd"/>
          </w:p>
          <w:p w14:paraId="33091202" w14:textId="77777777" w:rsidR="00E73EE1" w:rsidRPr="00E4396A" w:rsidRDefault="00E73EE1" w:rsidP="00F64A59">
            <w:pPr>
              <w:spacing w:before="0" w:after="0"/>
              <w:ind w:left="69" w:right="150"/>
              <w:jc w:val="left"/>
              <w:rPr>
                <w:i/>
                <w:color w:val="000000" w:themeColor="text1"/>
                <w:sz w:val="18"/>
                <w:szCs w:val="22"/>
                <w:lang w:eastAsia="en-US"/>
              </w:rPr>
            </w:pPr>
            <w:proofErr w:type="spellStart"/>
            <w:r w:rsidRPr="00E4396A">
              <w:rPr>
                <w:i/>
                <w:color w:val="000000" w:themeColor="text1"/>
                <w:sz w:val="18"/>
                <w:szCs w:val="22"/>
                <w:lang w:eastAsia="en-US"/>
              </w:rPr>
              <w:t>pył</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pył</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piaszczysty</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glina</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piaszczysta</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glina</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glina</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pylasta</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ił</w:t>
            </w:r>
            <w:proofErr w:type="spellEnd"/>
            <w:r w:rsidRPr="00E4396A">
              <w:rPr>
                <w:i/>
                <w:color w:val="000000" w:themeColor="text1"/>
                <w:sz w:val="18"/>
                <w:szCs w:val="22"/>
                <w:lang w:eastAsia="en-US"/>
              </w:rPr>
              <w:t xml:space="preserve"> </w:t>
            </w:r>
            <w:proofErr w:type="spellStart"/>
            <w:r w:rsidRPr="00E4396A">
              <w:rPr>
                <w:i/>
                <w:color w:val="000000" w:themeColor="text1"/>
                <w:sz w:val="18"/>
                <w:szCs w:val="22"/>
                <w:lang w:eastAsia="en-US"/>
              </w:rPr>
              <w:t>warwowy</w:t>
            </w:r>
            <w:proofErr w:type="spellEnd"/>
          </w:p>
        </w:tc>
      </w:tr>
    </w:tbl>
    <w:p w14:paraId="1111093A" w14:textId="77777777" w:rsidR="00E73EE1" w:rsidRPr="00E4396A" w:rsidRDefault="00E73EE1" w:rsidP="00CB7DA4">
      <w:pPr>
        <w:numPr>
          <w:ilvl w:val="0"/>
          <w:numId w:val="241"/>
        </w:numPr>
        <w:spacing w:before="132" w:after="0"/>
        <w:jc w:val="left"/>
        <w:rPr>
          <w:i/>
          <w:sz w:val="16"/>
        </w:rPr>
      </w:pPr>
      <w:r w:rsidRPr="00E4396A">
        <w:rPr>
          <w:i/>
          <w:sz w:val="16"/>
        </w:rPr>
        <w:t>należy odczytać z krzywej uziarnienia</w:t>
      </w:r>
    </w:p>
    <w:p w14:paraId="559BB3BC" w14:textId="77777777" w:rsidR="00E73EE1" w:rsidRPr="00E4396A" w:rsidRDefault="00E73EE1" w:rsidP="00E73EE1">
      <w:pPr>
        <w:spacing w:before="89" w:after="120"/>
        <w:ind w:left="256"/>
        <w:jc w:val="center"/>
      </w:pPr>
      <w:r w:rsidRPr="00E4396A">
        <w:rPr>
          <w:spacing w:val="-4"/>
        </w:rPr>
        <w:t xml:space="preserve">Tablica </w:t>
      </w:r>
      <w:r w:rsidRPr="00E4396A">
        <w:t>2.2. Przydatność gruntów i materiałów antropogenicznych do budowy</w:t>
      </w:r>
      <w:r w:rsidRPr="00E4396A">
        <w:rPr>
          <w:spacing w:val="-27"/>
        </w:rPr>
        <w:t xml:space="preserve"> </w:t>
      </w:r>
      <w:r w:rsidRPr="00E4396A">
        <w:t>nasypów</w:t>
      </w:r>
    </w:p>
    <w:tbl>
      <w:tblPr>
        <w:tblStyle w:val="TableNormal"/>
        <w:tblW w:w="9993" w:type="dxa"/>
        <w:jc w:val="center"/>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1404"/>
        <w:gridCol w:w="2340"/>
        <w:gridCol w:w="3129"/>
        <w:gridCol w:w="3120"/>
      </w:tblGrid>
      <w:tr w:rsidR="00E73EE1" w:rsidRPr="00E4396A" w14:paraId="2E7646E4" w14:textId="77777777" w:rsidTr="00F64A59">
        <w:trPr>
          <w:trHeight w:val="246"/>
          <w:jc w:val="center"/>
        </w:trPr>
        <w:tc>
          <w:tcPr>
            <w:tcW w:w="1404" w:type="dxa"/>
            <w:tcBorders>
              <w:bottom w:val="single" w:sz="6" w:space="0" w:color="000000"/>
              <w:right w:val="single" w:sz="6" w:space="0" w:color="000000"/>
            </w:tcBorders>
          </w:tcPr>
          <w:p w14:paraId="514B1FF1" w14:textId="77777777" w:rsidR="00E73EE1" w:rsidRPr="00E4396A" w:rsidRDefault="00E73EE1" w:rsidP="00F64A59">
            <w:pPr>
              <w:spacing w:before="28" w:after="0"/>
              <w:ind w:left="91" w:right="91"/>
              <w:jc w:val="center"/>
              <w:rPr>
                <w:sz w:val="16"/>
                <w:szCs w:val="22"/>
                <w:lang w:eastAsia="en-US"/>
              </w:rPr>
            </w:pPr>
            <w:proofErr w:type="spellStart"/>
            <w:r w:rsidRPr="00E4396A">
              <w:rPr>
                <w:sz w:val="16"/>
                <w:szCs w:val="22"/>
                <w:lang w:eastAsia="en-US"/>
              </w:rPr>
              <w:t>Przeznaczenie</w:t>
            </w:r>
            <w:proofErr w:type="spellEnd"/>
          </w:p>
        </w:tc>
        <w:tc>
          <w:tcPr>
            <w:tcW w:w="2340" w:type="dxa"/>
            <w:tcBorders>
              <w:left w:val="single" w:sz="6" w:space="0" w:color="000000"/>
              <w:bottom w:val="single" w:sz="6" w:space="0" w:color="000000"/>
              <w:right w:val="single" w:sz="6" w:space="0" w:color="000000"/>
            </w:tcBorders>
          </w:tcPr>
          <w:p w14:paraId="4A1548ED" w14:textId="77777777" w:rsidR="00E73EE1" w:rsidRPr="00E4396A" w:rsidRDefault="00E73EE1" w:rsidP="00F64A59">
            <w:pPr>
              <w:spacing w:before="28" w:after="0"/>
              <w:ind w:left="768"/>
              <w:jc w:val="left"/>
              <w:rPr>
                <w:sz w:val="16"/>
                <w:szCs w:val="22"/>
                <w:lang w:eastAsia="en-US"/>
              </w:rPr>
            </w:pPr>
            <w:proofErr w:type="spellStart"/>
            <w:r w:rsidRPr="00E4396A">
              <w:rPr>
                <w:sz w:val="16"/>
                <w:szCs w:val="22"/>
                <w:lang w:eastAsia="en-US"/>
              </w:rPr>
              <w:t>Przydatne</w:t>
            </w:r>
            <w:proofErr w:type="spellEnd"/>
          </w:p>
        </w:tc>
        <w:tc>
          <w:tcPr>
            <w:tcW w:w="3129" w:type="dxa"/>
            <w:tcBorders>
              <w:left w:val="single" w:sz="6" w:space="0" w:color="000000"/>
              <w:bottom w:val="single" w:sz="6" w:space="0" w:color="000000"/>
              <w:right w:val="single" w:sz="6" w:space="0" w:color="000000"/>
            </w:tcBorders>
          </w:tcPr>
          <w:p w14:paraId="2D9B86EA" w14:textId="77777777" w:rsidR="00E73EE1" w:rsidRPr="00E4396A" w:rsidRDefault="00E73EE1" w:rsidP="00F64A59">
            <w:pPr>
              <w:spacing w:before="28" w:after="0"/>
              <w:ind w:left="468"/>
              <w:jc w:val="left"/>
              <w:rPr>
                <w:sz w:val="16"/>
                <w:szCs w:val="22"/>
                <w:lang w:eastAsia="en-US"/>
              </w:rPr>
            </w:pPr>
            <w:proofErr w:type="spellStart"/>
            <w:r w:rsidRPr="00E4396A">
              <w:rPr>
                <w:sz w:val="16"/>
                <w:szCs w:val="22"/>
                <w:lang w:eastAsia="en-US"/>
              </w:rPr>
              <w:t>Przydatne</w:t>
            </w:r>
            <w:proofErr w:type="spellEnd"/>
            <w:r w:rsidRPr="00E4396A">
              <w:rPr>
                <w:sz w:val="16"/>
                <w:szCs w:val="22"/>
                <w:lang w:eastAsia="en-US"/>
              </w:rPr>
              <w:t xml:space="preserve"> z </w:t>
            </w:r>
            <w:proofErr w:type="spellStart"/>
            <w:r w:rsidRPr="00E4396A">
              <w:rPr>
                <w:sz w:val="16"/>
                <w:szCs w:val="22"/>
                <w:lang w:eastAsia="en-US"/>
              </w:rPr>
              <w:t>zastrzeżeniami</w:t>
            </w:r>
            <w:proofErr w:type="spellEnd"/>
          </w:p>
        </w:tc>
        <w:tc>
          <w:tcPr>
            <w:tcW w:w="3120" w:type="dxa"/>
            <w:tcBorders>
              <w:left w:val="single" w:sz="6" w:space="0" w:color="000000"/>
              <w:bottom w:val="single" w:sz="6" w:space="0" w:color="000000"/>
            </w:tcBorders>
          </w:tcPr>
          <w:p w14:paraId="4293782E" w14:textId="77777777" w:rsidR="00E73EE1" w:rsidRPr="00E4396A" w:rsidRDefault="00E73EE1" w:rsidP="00F64A59">
            <w:pPr>
              <w:spacing w:before="28" w:after="0"/>
              <w:ind w:left="154" w:right="138"/>
              <w:jc w:val="center"/>
              <w:rPr>
                <w:sz w:val="16"/>
                <w:szCs w:val="22"/>
                <w:lang w:eastAsia="en-US"/>
              </w:rPr>
            </w:pPr>
            <w:proofErr w:type="spellStart"/>
            <w:r w:rsidRPr="00E4396A">
              <w:rPr>
                <w:sz w:val="16"/>
                <w:szCs w:val="22"/>
                <w:lang w:eastAsia="en-US"/>
              </w:rPr>
              <w:t>Treść</w:t>
            </w:r>
            <w:proofErr w:type="spellEnd"/>
            <w:r w:rsidRPr="00E4396A">
              <w:rPr>
                <w:sz w:val="16"/>
                <w:szCs w:val="22"/>
                <w:lang w:eastAsia="en-US"/>
              </w:rPr>
              <w:t xml:space="preserve"> </w:t>
            </w:r>
            <w:proofErr w:type="spellStart"/>
            <w:r w:rsidRPr="00E4396A">
              <w:rPr>
                <w:sz w:val="16"/>
                <w:szCs w:val="22"/>
                <w:lang w:eastAsia="en-US"/>
              </w:rPr>
              <w:t>zastrzeżenia</w:t>
            </w:r>
            <w:proofErr w:type="spellEnd"/>
          </w:p>
        </w:tc>
      </w:tr>
      <w:tr w:rsidR="00E73EE1" w:rsidRPr="00E4396A" w14:paraId="4DD5E20A" w14:textId="77777777" w:rsidTr="00F64A59">
        <w:trPr>
          <w:trHeight w:val="260"/>
          <w:jc w:val="center"/>
        </w:trPr>
        <w:tc>
          <w:tcPr>
            <w:tcW w:w="1404" w:type="dxa"/>
            <w:tcBorders>
              <w:top w:val="single" w:sz="6" w:space="0" w:color="000000"/>
              <w:right w:val="single" w:sz="6" w:space="0" w:color="000000"/>
            </w:tcBorders>
          </w:tcPr>
          <w:p w14:paraId="0A8A6BED" w14:textId="77777777" w:rsidR="00E73EE1" w:rsidRPr="00E4396A" w:rsidRDefault="00E73EE1" w:rsidP="00F64A59">
            <w:pPr>
              <w:spacing w:before="35" w:after="0"/>
              <w:ind w:left="2"/>
              <w:jc w:val="center"/>
              <w:rPr>
                <w:sz w:val="16"/>
                <w:szCs w:val="22"/>
                <w:lang w:eastAsia="en-US"/>
              </w:rPr>
            </w:pPr>
            <w:r w:rsidRPr="00E4396A">
              <w:rPr>
                <w:sz w:val="16"/>
                <w:szCs w:val="22"/>
                <w:lang w:eastAsia="en-US"/>
              </w:rPr>
              <w:t>1</w:t>
            </w:r>
          </w:p>
        </w:tc>
        <w:tc>
          <w:tcPr>
            <w:tcW w:w="2340" w:type="dxa"/>
            <w:tcBorders>
              <w:top w:val="single" w:sz="6" w:space="0" w:color="000000"/>
              <w:left w:val="single" w:sz="6" w:space="0" w:color="000000"/>
              <w:right w:val="single" w:sz="6" w:space="0" w:color="000000"/>
            </w:tcBorders>
          </w:tcPr>
          <w:p w14:paraId="7B5B276E" w14:textId="77777777" w:rsidR="00E73EE1" w:rsidRPr="00E4396A" w:rsidRDefault="00E73EE1" w:rsidP="00F64A59">
            <w:pPr>
              <w:spacing w:before="35" w:after="0"/>
              <w:ind w:left="9"/>
              <w:jc w:val="center"/>
              <w:rPr>
                <w:sz w:val="16"/>
                <w:szCs w:val="22"/>
                <w:lang w:eastAsia="en-US"/>
              </w:rPr>
            </w:pPr>
            <w:r w:rsidRPr="00E4396A">
              <w:rPr>
                <w:sz w:val="16"/>
                <w:szCs w:val="22"/>
                <w:lang w:eastAsia="en-US"/>
              </w:rPr>
              <w:t>2</w:t>
            </w:r>
          </w:p>
        </w:tc>
        <w:tc>
          <w:tcPr>
            <w:tcW w:w="3129" w:type="dxa"/>
            <w:tcBorders>
              <w:top w:val="single" w:sz="6" w:space="0" w:color="000000"/>
              <w:left w:val="single" w:sz="6" w:space="0" w:color="000000"/>
              <w:right w:val="single" w:sz="6" w:space="0" w:color="000000"/>
            </w:tcBorders>
          </w:tcPr>
          <w:p w14:paraId="730499F9" w14:textId="77777777" w:rsidR="00E73EE1" w:rsidRPr="00E4396A" w:rsidRDefault="00E73EE1" w:rsidP="00F64A59">
            <w:pPr>
              <w:spacing w:before="35" w:after="0"/>
              <w:ind w:left="13"/>
              <w:jc w:val="center"/>
              <w:rPr>
                <w:sz w:val="16"/>
                <w:szCs w:val="22"/>
                <w:lang w:eastAsia="en-US"/>
              </w:rPr>
            </w:pPr>
            <w:r w:rsidRPr="00E4396A">
              <w:rPr>
                <w:sz w:val="16"/>
                <w:szCs w:val="22"/>
                <w:lang w:eastAsia="en-US"/>
              </w:rPr>
              <w:t>3</w:t>
            </w:r>
          </w:p>
        </w:tc>
        <w:tc>
          <w:tcPr>
            <w:tcW w:w="3120" w:type="dxa"/>
            <w:tcBorders>
              <w:top w:val="single" w:sz="6" w:space="0" w:color="000000"/>
              <w:left w:val="single" w:sz="6" w:space="0" w:color="000000"/>
            </w:tcBorders>
          </w:tcPr>
          <w:p w14:paraId="1293DEC5" w14:textId="77777777" w:rsidR="00E73EE1" w:rsidRPr="00E4396A" w:rsidRDefault="00E73EE1" w:rsidP="00F64A59">
            <w:pPr>
              <w:spacing w:before="35" w:after="0"/>
              <w:ind w:left="18"/>
              <w:jc w:val="center"/>
              <w:rPr>
                <w:sz w:val="16"/>
                <w:szCs w:val="22"/>
                <w:lang w:eastAsia="en-US"/>
              </w:rPr>
            </w:pPr>
            <w:r w:rsidRPr="00E4396A">
              <w:rPr>
                <w:sz w:val="16"/>
                <w:szCs w:val="22"/>
                <w:lang w:eastAsia="en-US"/>
              </w:rPr>
              <w:t>4</w:t>
            </w:r>
          </w:p>
        </w:tc>
      </w:tr>
      <w:tr w:rsidR="00E73EE1" w:rsidRPr="00E4396A" w14:paraId="38C3A8C6" w14:textId="77777777" w:rsidTr="00F64A59">
        <w:trPr>
          <w:trHeight w:val="582"/>
          <w:jc w:val="center"/>
        </w:trPr>
        <w:tc>
          <w:tcPr>
            <w:tcW w:w="1404" w:type="dxa"/>
            <w:vMerge w:val="restart"/>
            <w:tcBorders>
              <w:bottom w:val="single" w:sz="6" w:space="0" w:color="000000"/>
              <w:right w:val="single" w:sz="6" w:space="0" w:color="000000"/>
            </w:tcBorders>
          </w:tcPr>
          <w:p w14:paraId="214D757F" w14:textId="77777777" w:rsidR="00E73EE1" w:rsidRPr="00E4396A" w:rsidRDefault="00E73EE1" w:rsidP="00F64A59">
            <w:pPr>
              <w:spacing w:before="0" w:after="0"/>
              <w:jc w:val="left"/>
              <w:rPr>
                <w:szCs w:val="22"/>
                <w:lang w:eastAsia="en-US"/>
              </w:rPr>
            </w:pPr>
          </w:p>
          <w:p w14:paraId="33A15723" w14:textId="77777777" w:rsidR="00E73EE1" w:rsidRPr="00E4396A" w:rsidRDefault="00E73EE1" w:rsidP="00F64A59">
            <w:pPr>
              <w:spacing w:before="0" w:after="0"/>
              <w:jc w:val="left"/>
              <w:rPr>
                <w:szCs w:val="22"/>
                <w:lang w:eastAsia="en-US"/>
              </w:rPr>
            </w:pPr>
          </w:p>
          <w:p w14:paraId="4F98B6ED" w14:textId="77777777" w:rsidR="00E73EE1" w:rsidRPr="00E4396A" w:rsidRDefault="00E73EE1" w:rsidP="00F64A59">
            <w:pPr>
              <w:spacing w:before="0" w:after="0"/>
              <w:jc w:val="left"/>
              <w:rPr>
                <w:szCs w:val="22"/>
                <w:lang w:eastAsia="en-US"/>
              </w:rPr>
            </w:pPr>
          </w:p>
          <w:p w14:paraId="30AE7A70" w14:textId="77777777" w:rsidR="00E73EE1" w:rsidRPr="00E4396A" w:rsidRDefault="00E73EE1" w:rsidP="00F64A59">
            <w:pPr>
              <w:spacing w:before="0" w:after="0"/>
              <w:jc w:val="left"/>
              <w:rPr>
                <w:szCs w:val="22"/>
                <w:lang w:eastAsia="en-US"/>
              </w:rPr>
            </w:pPr>
          </w:p>
          <w:p w14:paraId="309BFA72" w14:textId="77777777" w:rsidR="00E73EE1" w:rsidRPr="00E4396A" w:rsidRDefault="00E73EE1" w:rsidP="00F64A59">
            <w:pPr>
              <w:spacing w:before="0" w:after="0"/>
              <w:jc w:val="left"/>
              <w:rPr>
                <w:szCs w:val="22"/>
                <w:lang w:eastAsia="en-US"/>
              </w:rPr>
            </w:pPr>
          </w:p>
          <w:p w14:paraId="6AE3C67F" w14:textId="77777777" w:rsidR="00E73EE1" w:rsidRPr="00E4396A" w:rsidRDefault="00E73EE1" w:rsidP="00F64A59">
            <w:pPr>
              <w:spacing w:before="0" w:after="0"/>
              <w:jc w:val="left"/>
              <w:rPr>
                <w:szCs w:val="22"/>
                <w:lang w:eastAsia="en-US"/>
              </w:rPr>
            </w:pPr>
          </w:p>
          <w:p w14:paraId="3F42E33C" w14:textId="77777777" w:rsidR="00E73EE1" w:rsidRPr="00E4396A" w:rsidRDefault="00E73EE1" w:rsidP="00F64A59">
            <w:pPr>
              <w:spacing w:before="0" w:after="0"/>
              <w:jc w:val="left"/>
              <w:rPr>
                <w:szCs w:val="22"/>
                <w:lang w:eastAsia="en-US"/>
              </w:rPr>
            </w:pPr>
          </w:p>
          <w:p w14:paraId="04143A42" w14:textId="77777777" w:rsidR="00E73EE1" w:rsidRPr="00E4396A" w:rsidRDefault="00E73EE1" w:rsidP="00F64A59">
            <w:pPr>
              <w:spacing w:before="0" w:after="0"/>
              <w:jc w:val="left"/>
              <w:rPr>
                <w:szCs w:val="22"/>
                <w:lang w:eastAsia="en-US"/>
              </w:rPr>
            </w:pPr>
          </w:p>
          <w:p w14:paraId="170BB811" w14:textId="77777777" w:rsidR="00E73EE1" w:rsidRPr="00E4396A" w:rsidRDefault="00E73EE1" w:rsidP="00F64A59">
            <w:pPr>
              <w:spacing w:before="0" w:after="0"/>
              <w:jc w:val="left"/>
              <w:rPr>
                <w:szCs w:val="22"/>
                <w:lang w:eastAsia="en-US"/>
              </w:rPr>
            </w:pPr>
          </w:p>
          <w:p w14:paraId="37A11F98" w14:textId="77777777" w:rsidR="00E73EE1" w:rsidRPr="00E4396A" w:rsidRDefault="00E73EE1" w:rsidP="00F64A59">
            <w:pPr>
              <w:spacing w:before="0" w:after="0"/>
              <w:jc w:val="left"/>
              <w:rPr>
                <w:szCs w:val="22"/>
                <w:lang w:eastAsia="en-US"/>
              </w:rPr>
            </w:pPr>
          </w:p>
          <w:p w14:paraId="3B45E5A2" w14:textId="77777777" w:rsidR="00E73EE1" w:rsidRPr="00E4396A" w:rsidRDefault="00E73EE1" w:rsidP="00F64A59">
            <w:pPr>
              <w:spacing w:before="0" w:after="0"/>
              <w:jc w:val="left"/>
              <w:rPr>
                <w:szCs w:val="22"/>
                <w:lang w:eastAsia="en-US"/>
              </w:rPr>
            </w:pPr>
          </w:p>
          <w:p w14:paraId="03874269" w14:textId="77777777" w:rsidR="00E73EE1" w:rsidRPr="00E4396A" w:rsidRDefault="00E73EE1" w:rsidP="00F64A59">
            <w:pPr>
              <w:spacing w:before="0" w:after="0"/>
              <w:jc w:val="left"/>
              <w:rPr>
                <w:szCs w:val="22"/>
                <w:lang w:eastAsia="en-US"/>
              </w:rPr>
            </w:pPr>
          </w:p>
          <w:p w14:paraId="770B5F5A" w14:textId="77777777" w:rsidR="00E73EE1" w:rsidRPr="00E4396A" w:rsidRDefault="00E73EE1" w:rsidP="00F64A59">
            <w:pPr>
              <w:spacing w:before="2" w:after="0"/>
              <w:jc w:val="left"/>
              <w:rPr>
                <w:sz w:val="25"/>
                <w:szCs w:val="22"/>
                <w:lang w:eastAsia="en-US"/>
              </w:rPr>
            </w:pPr>
          </w:p>
          <w:p w14:paraId="0A55FC28" w14:textId="77777777" w:rsidR="00E73EE1" w:rsidRPr="00E4396A" w:rsidRDefault="00E73EE1" w:rsidP="00F64A59">
            <w:pPr>
              <w:spacing w:before="0" w:after="0"/>
              <w:ind w:left="143" w:right="142" w:firstLine="1"/>
              <w:jc w:val="center"/>
              <w:rPr>
                <w:sz w:val="16"/>
                <w:szCs w:val="22"/>
                <w:lang w:eastAsia="en-US"/>
              </w:rPr>
            </w:pPr>
            <w:r w:rsidRPr="00E4396A">
              <w:rPr>
                <w:sz w:val="16"/>
                <w:szCs w:val="22"/>
                <w:lang w:eastAsia="en-US"/>
              </w:rPr>
              <w:t xml:space="preserve">Na </w:t>
            </w:r>
            <w:proofErr w:type="spellStart"/>
            <w:r w:rsidRPr="00E4396A">
              <w:rPr>
                <w:sz w:val="16"/>
                <w:szCs w:val="22"/>
                <w:lang w:eastAsia="en-US"/>
              </w:rPr>
              <w:t>dolne</w:t>
            </w:r>
            <w:proofErr w:type="spellEnd"/>
            <w:r w:rsidRPr="00E4396A">
              <w:rPr>
                <w:sz w:val="16"/>
                <w:szCs w:val="22"/>
                <w:lang w:eastAsia="en-US"/>
              </w:rPr>
              <w:t xml:space="preserve"> </w:t>
            </w:r>
            <w:proofErr w:type="spellStart"/>
            <w:r w:rsidRPr="00E4396A">
              <w:rPr>
                <w:sz w:val="16"/>
                <w:szCs w:val="22"/>
                <w:lang w:eastAsia="en-US"/>
              </w:rPr>
              <w:t>warstwy</w:t>
            </w:r>
            <w:proofErr w:type="spellEnd"/>
            <w:r w:rsidRPr="00E4396A">
              <w:rPr>
                <w:sz w:val="16"/>
                <w:szCs w:val="22"/>
                <w:lang w:eastAsia="en-US"/>
              </w:rPr>
              <w:t xml:space="preserve"> </w:t>
            </w:r>
            <w:proofErr w:type="spellStart"/>
            <w:r w:rsidRPr="00E4396A">
              <w:rPr>
                <w:sz w:val="16"/>
                <w:szCs w:val="22"/>
                <w:lang w:eastAsia="en-US"/>
              </w:rPr>
              <w:t>nasypów</w:t>
            </w:r>
            <w:proofErr w:type="spellEnd"/>
            <w:r w:rsidRPr="00E4396A">
              <w:rPr>
                <w:sz w:val="16"/>
                <w:szCs w:val="22"/>
                <w:lang w:eastAsia="en-US"/>
              </w:rPr>
              <w:t xml:space="preserve"> </w:t>
            </w:r>
            <w:proofErr w:type="spellStart"/>
            <w:r w:rsidRPr="00E4396A">
              <w:rPr>
                <w:sz w:val="16"/>
                <w:szCs w:val="22"/>
                <w:lang w:eastAsia="en-US"/>
              </w:rPr>
              <w:t>poniżej</w:t>
            </w:r>
            <w:proofErr w:type="spellEnd"/>
            <w:r w:rsidRPr="00E4396A">
              <w:rPr>
                <w:sz w:val="16"/>
                <w:szCs w:val="22"/>
                <w:lang w:eastAsia="en-US"/>
              </w:rPr>
              <w:t xml:space="preserve"> </w:t>
            </w:r>
            <w:proofErr w:type="spellStart"/>
            <w:r w:rsidRPr="00E4396A">
              <w:rPr>
                <w:sz w:val="16"/>
                <w:szCs w:val="22"/>
                <w:lang w:eastAsia="en-US"/>
              </w:rPr>
              <w:t>strefy</w:t>
            </w:r>
            <w:proofErr w:type="spellEnd"/>
            <w:r w:rsidRPr="00E4396A">
              <w:rPr>
                <w:sz w:val="16"/>
                <w:szCs w:val="22"/>
                <w:lang w:eastAsia="en-US"/>
              </w:rPr>
              <w:t xml:space="preserve"> </w:t>
            </w:r>
            <w:proofErr w:type="spellStart"/>
            <w:r w:rsidRPr="00E4396A">
              <w:rPr>
                <w:sz w:val="16"/>
                <w:szCs w:val="22"/>
                <w:lang w:eastAsia="en-US"/>
              </w:rPr>
              <w:t>przemarzania</w:t>
            </w:r>
            <w:proofErr w:type="spellEnd"/>
          </w:p>
        </w:tc>
        <w:tc>
          <w:tcPr>
            <w:tcW w:w="2340" w:type="dxa"/>
            <w:vMerge w:val="restart"/>
            <w:tcBorders>
              <w:left w:val="single" w:sz="6" w:space="0" w:color="000000"/>
              <w:bottom w:val="single" w:sz="6" w:space="0" w:color="000000"/>
              <w:right w:val="single" w:sz="6" w:space="0" w:color="000000"/>
            </w:tcBorders>
          </w:tcPr>
          <w:p w14:paraId="1FB732C5" w14:textId="77777777" w:rsidR="00E73EE1" w:rsidRPr="00E4396A" w:rsidRDefault="00E73EE1" w:rsidP="00F64A59">
            <w:pPr>
              <w:spacing w:before="0" w:after="0"/>
              <w:jc w:val="left"/>
              <w:rPr>
                <w:szCs w:val="22"/>
                <w:lang w:eastAsia="en-US"/>
              </w:rPr>
            </w:pPr>
          </w:p>
          <w:p w14:paraId="522377CC" w14:textId="77777777" w:rsidR="00E73EE1" w:rsidRPr="00E4396A" w:rsidRDefault="00E73EE1" w:rsidP="00F64A59">
            <w:pPr>
              <w:spacing w:before="0" w:after="0"/>
              <w:jc w:val="left"/>
              <w:rPr>
                <w:szCs w:val="22"/>
                <w:lang w:eastAsia="en-US"/>
              </w:rPr>
            </w:pPr>
          </w:p>
          <w:p w14:paraId="35B7AAD8" w14:textId="77777777" w:rsidR="00E73EE1" w:rsidRPr="00E4396A" w:rsidRDefault="00E73EE1" w:rsidP="00F64A59">
            <w:pPr>
              <w:spacing w:before="0" w:after="0"/>
              <w:jc w:val="left"/>
              <w:rPr>
                <w:szCs w:val="22"/>
                <w:lang w:eastAsia="en-US"/>
              </w:rPr>
            </w:pPr>
          </w:p>
          <w:p w14:paraId="62220339" w14:textId="77777777" w:rsidR="00E73EE1" w:rsidRPr="00E4396A" w:rsidRDefault="00E73EE1" w:rsidP="00F64A59">
            <w:pPr>
              <w:spacing w:before="0" w:after="0"/>
              <w:jc w:val="left"/>
              <w:rPr>
                <w:szCs w:val="22"/>
                <w:lang w:eastAsia="en-US"/>
              </w:rPr>
            </w:pPr>
          </w:p>
          <w:p w14:paraId="4DE28AFB" w14:textId="77777777" w:rsidR="00E73EE1" w:rsidRPr="00E4396A" w:rsidRDefault="00E73EE1" w:rsidP="00F64A59">
            <w:pPr>
              <w:spacing w:before="0" w:after="0"/>
              <w:jc w:val="left"/>
              <w:rPr>
                <w:szCs w:val="22"/>
                <w:lang w:eastAsia="en-US"/>
              </w:rPr>
            </w:pPr>
          </w:p>
          <w:p w14:paraId="06FAA0E5" w14:textId="77777777" w:rsidR="00E73EE1" w:rsidRPr="00E4396A" w:rsidRDefault="00E73EE1" w:rsidP="00CB7DA4">
            <w:pPr>
              <w:numPr>
                <w:ilvl w:val="0"/>
                <w:numId w:val="225"/>
              </w:numPr>
              <w:tabs>
                <w:tab w:val="left" w:pos="286"/>
              </w:tabs>
              <w:spacing w:before="159" w:after="0"/>
              <w:ind w:right="61" w:firstLine="0"/>
              <w:rPr>
                <w:sz w:val="16"/>
                <w:szCs w:val="22"/>
                <w:lang w:eastAsia="en-US"/>
              </w:rPr>
            </w:pPr>
            <w:proofErr w:type="spellStart"/>
            <w:r w:rsidRPr="00E4396A">
              <w:rPr>
                <w:sz w:val="16"/>
                <w:szCs w:val="22"/>
                <w:lang w:eastAsia="en-US"/>
              </w:rPr>
              <w:t>Rozdrobnione</w:t>
            </w:r>
            <w:proofErr w:type="spellEnd"/>
            <w:r w:rsidRPr="00E4396A">
              <w:rPr>
                <w:sz w:val="16"/>
                <w:szCs w:val="22"/>
                <w:lang w:eastAsia="en-US"/>
              </w:rPr>
              <w:t xml:space="preserve"> </w:t>
            </w:r>
            <w:proofErr w:type="spellStart"/>
            <w:r w:rsidRPr="00E4396A">
              <w:rPr>
                <w:sz w:val="16"/>
                <w:szCs w:val="22"/>
                <w:lang w:eastAsia="en-US"/>
              </w:rPr>
              <w:t>grunty</w:t>
            </w:r>
            <w:proofErr w:type="spellEnd"/>
            <w:r w:rsidRPr="00E4396A">
              <w:rPr>
                <w:sz w:val="16"/>
                <w:szCs w:val="22"/>
                <w:lang w:eastAsia="en-US"/>
              </w:rPr>
              <w:t xml:space="preserve"> </w:t>
            </w:r>
            <w:proofErr w:type="spellStart"/>
            <w:r w:rsidRPr="00E4396A">
              <w:rPr>
                <w:sz w:val="16"/>
                <w:szCs w:val="22"/>
                <w:lang w:eastAsia="en-US"/>
              </w:rPr>
              <w:t>skaliste</w:t>
            </w:r>
            <w:proofErr w:type="spellEnd"/>
            <w:r w:rsidRPr="00E4396A">
              <w:rPr>
                <w:sz w:val="16"/>
                <w:szCs w:val="22"/>
                <w:lang w:eastAsia="en-US"/>
              </w:rPr>
              <w:t xml:space="preserve"> </w:t>
            </w:r>
            <w:proofErr w:type="spellStart"/>
            <w:r w:rsidRPr="00E4396A">
              <w:rPr>
                <w:sz w:val="16"/>
                <w:szCs w:val="22"/>
                <w:lang w:eastAsia="en-US"/>
              </w:rPr>
              <w:t>twarde</w:t>
            </w:r>
            <w:proofErr w:type="spellEnd"/>
            <w:r w:rsidRPr="00E4396A">
              <w:rPr>
                <w:sz w:val="16"/>
                <w:szCs w:val="22"/>
                <w:lang w:eastAsia="en-US"/>
              </w:rPr>
              <w:t xml:space="preserve"> </w:t>
            </w:r>
            <w:proofErr w:type="spellStart"/>
            <w:r w:rsidRPr="00E4396A">
              <w:rPr>
                <w:sz w:val="16"/>
                <w:szCs w:val="22"/>
                <w:lang w:eastAsia="en-US"/>
              </w:rPr>
              <w:t>oraz</w:t>
            </w:r>
            <w:proofErr w:type="spellEnd"/>
            <w:r w:rsidRPr="00E4396A">
              <w:rPr>
                <w:spacing w:val="-14"/>
                <w:sz w:val="16"/>
                <w:szCs w:val="22"/>
                <w:lang w:eastAsia="en-US"/>
              </w:rPr>
              <w:t xml:space="preserve"> </w:t>
            </w:r>
            <w:proofErr w:type="spellStart"/>
            <w:r w:rsidRPr="00E4396A">
              <w:rPr>
                <w:sz w:val="16"/>
                <w:szCs w:val="22"/>
                <w:lang w:eastAsia="en-US"/>
              </w:rPr>
              <w:t>grunty</w:t>
            </w:r>
            <w:proofErr w:type="spellEnd"/>
            <w:r w:rsidRPr="00E4396A">
              <w:rPr>
                <w:sz w:val="16"/>
                <w:szCs w:val="22"/>
                <w:lang w:eastAsia="en-US"/>
              </w:rPr>
              <w:t xml:space="preserve"> </w:t>
            </w:r>
            <w:proofErr w:type="spellStart"/>
            <w:r w:rsidRPr="00E4396A">
              <w:rPr>
                <w:sz w:val="16"/>
                <w:szCs w:val="22"/>
                <w:lang w:eastAsia="en-US"/>
              </w:rPr>
              <w:t>kamieniste</w:t>
            </w:r>
            <w:proofErr w:type="spellEnd"/>
            <w:r w:rsidRPr="00E4396A">
              <w:rPr>
                <w:sz w:val="16"/>
                <w:szCs w:val="22"/>
                <w:lang w:eastAsia="en-US"/>
              </w:rPr>
              <w:t xml:space="preserve">, </w:t>
            </w:r>
            <w:proofErr w:type="spellStart"/>
            <w:r w:rsidRPr="00E4396A">
              <w:rPr>
                <w:sz w:val="16"/>
                <w:szCs w:val="22"/>
                <w:lang w:eastAsia="en-US"/>
              </w:rPr>
              <w:t>zwietrzelinowe</w:t>
            </w:r>
            <w:proofErr w:type="spellEnd"/>
            <w:r w:rsidRPr="00E4396A">
              <w:rPr>
                <w:sz w:val="16"/>
                <w:szCs w:val="22"/>
                <w:lang w:eastAsia="en-US"/>
              </w:rPr>
              <w:t xml:space="preserve">, </w:t>
            </w:r>
            <w:proofErr w:type="spellStart"/>
            <w:r w:rsidRPr="00E4396A">
              <w:rPr>
                <w:sz w:val="16"/>
                <w:szCs w:val="22"/>
                <w:lang w:eastAsia="en-US"/>
              </w:rPr>
              <w:t>rumosze</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otoczaki</w:t>
            </w:r>
            <w:proofErr w:type="spellEnd"/>
          </w:p>
          <w:p w14:paraId="57FB1F45" w14:textId="77777777" w:rsidR="00E73EE1" w:rsidRPr="00E4396A" w:rsidRDefault="00E73EE1" w:rsidP="00CB7DA4">
            <w:pPr>
              <w:numPr>
                <w:ilvl w:val="0"/>
                <w:numId w:val="225"/>
              </w:numPr>
              <w:tabs>
                <w:tab w:val="left" w:pos="286"/>
              </w:tabs>
              <w:spacing w:before="0" w:after="0"/>
              <w:ind w:right="717" w:firstLine="0"/>
              <w:rPr>
                <w:sz w:val="16"/>
                <w:szCs w:val="22"/>
                <w:lang w:eastAsia="en-US"/>
              </w:rPr>
            </w:pPr>
            <w:proofErr w:type="spellStart"/>
            <w:r w:rsidRPr="00E4396A">
              <w:rPr>
                <w:sz w:val="16"/>
                <w:szCs w:val="22"/>
                <w:lang w:eastAsia="en-US"/>
              </w:rPr>
              <w:t>Żwiry</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pacing w:val="-10"/>
                <w:sz w:val="16"/>
                <w:szCs w:val="22"/>
                <w:lang w:eastAsia="en-US"/>
              </w:rPr>
              <w:t xml:space="preserve"> </w:t>
            </w:r>
            <w:proofErr w:type="spellStart"/>
            <w:r w:rsidRPr="00E4396A">
              <w:rPr>
                <w:sz w:val="16"/>
                <w:szCs w:val="22"/>
                <w:lang w:eastAsia="en-US"/>
              </w:rPr>
              <w:t>pospółki</w:t>
            </w:r>
            <w:proofErr w:type="spellEnd"/>
            <w:r w:rsidRPr="00E4396A">
              <w:rPr>
                <w:sz w:val="16"/>
                <w:szCs w:val="22"/>
                <w:lang w:eastAsia="en-US"/>
              </w:rPr>
              <w:t xml:space="preserve">, </w:t>
            </w:r>
            <w:proofErr w:type="spellStart"/>
            <w:r w:rsidRPr="00E4396A">
              <w:rPr>
                <w:sz w:val="16"/>
                <w:szCs w:val="22"/>
                <w:lang w:eastAsia="en-US"/>
              </w:rPr>
              <w:t>również</w:t>
            </w:r>
            <w:proofErr w:type="spellEnd"/>
            <w:r w:rsidRPr="00E4396A">
              <w:rPr>
                <w:spacing w:val="-1"/>
                <w:sz w:val="16"/>
                <w:szCs w:val="22"/>
                <w:lang w:eastAsia="en-US"/>
              </w:rPr>
              <w:t xml:space="preserve"> </w:t>
            </w:r>
            <w:proofErr w:type="spellStart"/>
            <w:r w:rsidRPr="00E4396A">
              <w:rPr>
                <w:sz w:val="16"/>
                <w:szCs w:val="22"/>
                <w:lang w:eastAsia="en-US"/>
              </w:rPr>
              <w:t>gliniaste</w:t>
            </w:r>
            <w:proofErr w:type="spellEnd"/>
          </w:p>
          <w:p w14:paraId="57EB8F1A" w14:textId="77777777" w:rsidR="00E73EE1" w:rsidRPr="00E4396A" w:rsidRDefault="00E73EE1" w:rsidP="00CB7DA4">
            <w:pPr>
              <w:numPr>
                <w:ilvl w:val="0"/>
                <w:numId w:val="225"/>
              </w:numPr>
              <w:tabs>
                <w:tab w:val="left" w:pos="286"/>
              </w:tabs>
              <w:spacing w:before="0" w:after="0"/>
              <w:ind w:right="134" w:firstLine="0"/>
              <w:rPr>
                <w:sz w:val="16"/>
                <w:szCs w:val="22"/>
                <w:lang w:eastAsia="en-US"/>
              </w:rPr>
            </w:pPr>
            <w:proofErr w:type="spellStart"/>
            <w:r w:rsidRPr="00E4396A">
              <w:rPr>
                <w:sz w:val="16"/>
                <w:szCs w:val="22"/>
                <w:lang w:eastAsia="en-US"/>
              </w:rPr>
              <w:t>Piaski</w:t>
            </w:r>
            <w:proofErr w:type="spellEnd"/>
            <w:r w:rsidRPr="00E4396A">
              <w:rPr>
                <w:sz w:val="16"/>
                <w:szCs w:val="22"/>
                <w:lang w:eastAsia="en-US"/>
              </w:rPr>
              <w:t xml:space="preserve"> </w:t>
            </w:r>
            <w:proofErr w:type="spellStart"/>
            <w:r w:rsidRPr="00E4396A">
              <w:rPr>
                <w:sz w:val="16"/>
                <w:szCs w:val="22"/>
                <w:lang w:eastAsia="en-US"/>
              </w:rPr>
              <w:t>grubo</w:t>
            </w:r>
            <w:proofErr w:type="spellEnd"/>
            <w:r w:rsidRPr="00E4396A">
              <w:rPr>
                <w:sz w:val="16"/>
                <w:szCs w:val="22"/>
                <w:lang w:eastAsia="en-US"/>
              </w:rPr>
              <w:t xml:space="preserve">, </w:t>
            </w:r>
            <w:proofErr w:type="spellStart"/>
            <w:r w:rsidRPr="00E4396A">
              <w:rPr>
                <w:sz w:val="16"/>
                <w:szCs w:val="22"/>
                <w:lang w:eastAsia="en-US"/>
              </w:rPr>
              <w:t>średnio</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drobnoziarniste</w:t>
            </w:r>
            <w:proofErr w:type="spellEnd"/>
            <w:r w:rsidRPr="00E4396A">
              <w:rPr>
                <w:sz w:val="16"/>
                <w:szCs w:val="22"/>
                <w:lang w:eastAsia="en-US"/>
              </w:rPr>
              <w:t>,</w:t>
            </w:r>
            <w:r w:rsidRPr="00E4396A">
              <w:rPr>
                <w:spacing w:val="-9"/>
                <w:sz w:val="16"/>
                <w:szCs w:val="22"/>
                <w:lang w:eastAsia="en-US"/>
              </w:rPr>
              <w:t xml:space="preserve"> </w:t>
            </w:r>
            <w:proofErr w:type="spellStart"/>
            <w:r w:rsidRPr="00E4396A">
              <w:rPr>
                <w:sz w:val="16"/>
                <w:szCs w:val="22"/>
                <w:lang w:eastAsia="en-US"/>
              </w:rPr>
              <w:t>naturalne</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pacing w:val="-1"/>
                <w:sz w:val="16"/>
                <w:szCs w:val="22"/>
                <w:lang w:eastAsia="en-US"/>
              </w:rPr>
              <w:t xml:space="preserve"> </w:t>
            </w:r>
            <w:proofErr w:type="spellStart"/>
            <w:r w:rsidRPr="00E4396A">
              <w:rPr>
                <w:sz w:val="16"/>
                <w:szCs w:val="22"/>
                <w:lang w:eastAsia="en-US"/>
              </w:rPr>
              <w:t>łamane</w:t>
            </w:r>
            <w:proofErr w:type="spellEnd"/>
          </w:p>
          <w:p w14:paraId="02DDCE03" w14:textId="77777777" w:rsidR="00E73EE1" w:rsidRPr="00E4396A" w:rsidRDefault="00E73EE1" w:rsidP="00CB7DA4">
            <w:pPr>
              <w:numPr>
                <w:ilvl w:val="0"/>
                <w:numId w:val="225"/>
              </w:numPr>
              <w:tabs>
                <w:tab w:val="left" w:pos="286"/>
              </w:tabs>
              <w:spacing w:before="0" w:after="0"/>
              <w:ind w:right="70" w:firstLine="0"/>
              <w:rPr>
                <w:sz w:val="16"/>
                <w:szCs w:val="22"/>
                <w:lang w:eastAsia="en-US"/>
              </w:rPr>
            </w:pPr>
            <w:proofErr w:type="spellStart"/>
            <w:r w:rsidRPr="00E4396A">
              <w:rPr>
                <w:sz w:val="16"/>
                <w:szCs w:val="22"/>
                <w:lang w:eastAsia="en-US"/>
              </w:rPr>
              <w:t>Piaski</w:t>
            </w:r>
            <w:proofErr w:type="spellEnd"/>
            <w:r w:rsidRPr="00E4396A">
              <w:rPr>
                <w:sz w:val="16"/>
                <w:szCs w:val="22"/>
                <w:lang w:eastAsia="en-US"/>
              </w:rPr>
              <w:t xml:space="preserve"> </w:t>
            </w:r>
            <w:proofErr w:type="spellStart"/>
            <w:r w:rsidRPr="00E4396A">
              <w:rPr>
                <w:sz w:val="16"/>
                <w:szCs w:val="22"/>
                <w:lang w:eastAsia="en-US"/>
              </w:rPr>
              <w:t>gliniaste</w:t>
            </w:r>
            <w:proofErr w:type="spellEnd"/>
            <w:r w:rsidRPr="00E4396A">
              <w:rPr>
                <w:sz w:val="16"/>
                <w:szCs w:val="22"/>
                <w:lang w:eastAsia="en-US"/>
              </w:rPr>
              <w:t xml:space="preserve"> z </w:t>
            </w:r>
            <w:proofErr w:type="spellStart"/>
            <w:r w:rsidRPr="00E4396A">
              <w:rPr>
                <w:sz w:val="16"/>
                <w:szCs w:val="22"/>
                <w:lang w:eastAsia="en-US"/>
              </w:rPr>
              <w:t>domieszką</w:t>
            </w:r>
            <w:proofErr w:type="spellEnd"/>
            <w:r w:rsidRPr="00E4396A">
              <w:rPr>
                <w:sz w:val="16"/>
                <w:szCs w:val="22"/>
                <w:lang w:eastAsia="en-US"/>
              </w:rPr>
              <w:t xml:space="preserve"> </w:t>
            </w:r>
            <w:proofErr w:type="spellStart"/>
            <w:r w:rsidRPr="00E4396A">
              <w:rPr>
                <w:sz w:val="16"/>
                <w:szCs w:val="22"/>
                <w:lang w:eastAsia="en-US"/>
              </w:rPr>
              <w:t>frakcji</w:t>
            </w:r>
            <w:proofErr w:type="spellEnd"/>
            <w:r w:rsidRPr="00E4396A">
              <w:rPr>
                <w:sz w:val="16"/>
                <w:szCs w:val="22"/>
                <w:lang w:eastAsia="en-US"/>
              </w:rPr>
              <w:t xml:space="preserve"> </w:t>
            </w:r>
            <w:proofErr w:type="spellStart"/>
            <w:r w:rsidRPr="00E4396A">
              <w:rPr>
                <w:sz w:val="16"/>
                <w:szCs w:val="22"/>
                <w:lang w:eastAsia="en-US"/>
              </w:rPr>
              <w:t>żwirowo</w:t>
            </w:r>
            <w:proofErr w:type="spellEnd"/>
            <w:r w:rsidRPr="00E4396A">
              <w:rPr>
                <w:sz w:val="16"/>
                <w:szCs w:val="22"/>
                <w:lang w:eastAsia="en-US"/>
              </w:rPr>
              <w:t xml:space="preserve">- </w:t>
            </w:r>
            <w:proofErr w:type="spellStart"/>
            <w:r w:rsidRPr="00E4396A">
              <w:rPr>
                <w:sz w:val="16"/>
                <w:szCs w:val="22"/>
                <w:lang w:eastAsia="en-US"/>
              </w:rPr>
              <w:t>kamienistej</w:t>
            </w:r>
            <w:proofErr w:type="spellEnd"/>
            <w:r w:rsidRPr="00E4396A">
              <w:rPr>
                <w:sz w:val="16"/>
                <w:szCs w:val="22"/>
                <w:lang w:eastAsia="en-US"/>
              </w:rPr>
              <w:t xml:space="preserve"> (</w:t>
            </w:r>
            <w:proofErr w:type="spellStart"/>
            <w:r w:rsidRPr="00E4396A">
              <w:rPr>
                <w:sz w:val="16"/>
                <w:szCs w:val="22"/>
                <w:lang w:eastAsia="en-US"/>
              </w:rPr>
              <w:t>morenowe</w:t>
            </w:r>
            <w:proofErr w:type="spellEnd"/>
            <w:r w:rsidRPr="00E4396A">
              <w:rPr>
                <w:sz w:val="16"/>
                <w:szCs w:val="22"/>
                <w:lang w:eastAsia="en-US"/>
              </w:rPr>
              <w:t xml:space="preserve">) o </w:t>
            </w:r>
            <w:proofErr w:type="spellStart"/>
            <w:r w:rsidRPr="00E4396A">
              <w:rPr>
                <w:sz w:val="16"/>
                <w:szCs w:val="22"/>
                <w:lang w:eastAsia="en-US"/>
              </w:rPr>
              <w:t>wskaźniku</w:t>
            </w:r>
            <w:proofErr w:type="spellEnd"/>
            <w:r w:rsidRPr="00E4396A">
              <w:rPr>
                <w:sz w:val="16"/>
                <w:szCs w:val="22"/>
                <w:lang w:eastAsia="en-US"/>
              </w:rPr>
              <w:t xml:space="preserve"> </w:t>
            </w:r>
            <w:proofErr w:type="spellStart"/>
            <w:r w:rsidRPr="00E4396A">
              <w:rPr>
                <w:sz w:val="16"/>
                <w:szCs w:val="22"/>
                <w:lang w:eastAsia="en-US"/>
              </w:rPr>
              <w:t>jednorodności</w:t>
            </w:r>
            <w:proofErr w:type="spellEnd"/>
            <w:r w:rsidRPr="00E4396A">
              <w:rPr>
                <w:sz w:val="16"/>
                <w:szCs w:val="22"/>
                <w:lang w:eastAsia="en-US"/>
              </w:rPr>
              <w:t xml:space="preserve"> </w:t>
            </w:r>
            <w:proofErr w:type="spellStart"/>
            <w:r w:rsidRPr="00E4396A">
              <w:rPr>
                <w:position w:val="1"/>
                <w:sz w:val="16"/>
                <w:szCs w:val="22"/>
                <w:lang w:eastAsia="en-US"/>
              </w:rPr>
              <w:t>uziarnienia</w:t>
            </w:r>
            <w:proofErr w:type="spellEnd"/>
            <w:r w:rsidRPr="00E4396A">
              <w:rPr>
                <w:spacing w:val="-1"/>
                <w:position w:val="1"/>
                <w:sz w:val="16"/>
                <w:szCs w:val="22"/>
                <w:lang w:eastAsia="en-US"/>
              </w:rPr>
              <w:t xml:space="preserve"> </w:t>
            </w:r>
            <w:r w:rsidRPr="00E4396A">
              <w:rPr>
                <w:position w:val="1"/>
                <w:sz w:val="16"/>
                <w:szCs w:val="22"/>
                <w:lang w:eastAsia="en-US"/>
              </w:rPr>
              <w:t>C</w:t>
            </w:r>
            <w:r w:rsidRPr="00E4396A">
              <w:rPr>
                <w:sz w:val="10"/>
                <w:szCs w:val="22"/>
                <w:lang w:eastAsia="en-US"/>
              </w:rPr>
              <w:t>u</w:t>
            </w:r>
            <w:r w:rsidRPr="00E4396A">
              <w:rPr>
                <w:rFonts w:ascii="Symbol" w:hAnsi="Symbol"/>
                <w:position w:val="1"/>
                <w:sz w:val="16"/>
                <w:szCs w:val="22"/>
                <w:lang w:eastAsia="en-US"/>
              </w:rPr>
              <w:t></w:t>
            </w:r>
            <w:r w:rsidRPr="00E4396A">
              <w:rPr>
                <w:position w:val="1"/>
                <w:sz w:val="16"/>
                <w:szCs w:val="22"/>
                <w:lang w:eastAsia="en-US"/>
              </w:rPr>
              <w:t>15,0</w:t>
            </w:r>
          </w:p>
          <w:p w14:paraId="1234FC58" w14:textId="77777777" w:rsidR="00E73EE1" w:rsidRPr="00E4396A" w:rsidRDefault="00E73EE1" w:rsidP="00CB7DA4">
            <w:pPr>
              <w:numPr>
                <w:ilvl w:val="0"/>
                <w:numId w:val="225"/>
              </w:numPr>
              <w:tabs>
                <w:tab w:val="left" w:pos="286"/>
              </w:tabs>
              <w:spacing w:before="1" w:after="0"/>
              <w:ind w:right="83" w:firstLine="0"/>
              <w:rPr>
                <w:sz w:val="16"/>
                <w:szCs w:val="22"/>
                <w:lang w:eastAsia="en-US"/>
              </w:rPr>
            </w:pPr>
            <w:proofErr w:type="spellStart"/>
            <w:r w:rsidRPr="00E4396A">
              <w:rPr>
                <w:sz w:val="16"/>
                <w:szCs w:val="22"/>
                <w:lang w:eastAsia="en-US"/>
              </w:rPr>
              <w:t>Żużle</w:t>
            </w:r>
            <w:proofErr w:type="spellEnd"/>
            <w:r w:rsidRPr="00E4396A">
              <w:rPr>
                <w:sz w:val="16"/>
                <w:szCs w:val="22"/>
                <w:lang w:eastAsia="en-US"/>
              </w:rPr>
              <w:t xml:space="preserve"> </w:t>
            </w:r>
            <w:proofErr w:type="spellStart"/>
            <w:r w:rsidRPr="00E4396A">
              <w:rPr>
                <w:sz w:val="16"/>
                <w:szCs w:val="22"/>
                <w:lang w:eastAsia="en-US"/>
              </w:rPr>
              <w:t>wielkopiecowe</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inne</w:t>
            </w:r>
            <w:proofErr w:type="spellEnd"/>
            <w:r w:rsidRPr="00E4396A">
              <w:rPr>
                <w:sz w:val="16"/>
                <w:szCs w:val="22"/>
                <w:lang w:eastAsia="en-US"/>
              </w:rPr>
              <w:t xml:space="preserve"> </w:t>
            </w:r>
            <w:proofErr w:type="spellStart"/>
            <w:r w:rsidRPr="00E4396A">
              <w:rPr>
                <w:sz w:val="16"/>
                <w:szCs w:val="22"/>
                <w:lang w:eastAsia="en-US"/>
              </w:rPr>
              <w:t>metalurgiczne</w:t>
            </w:r>
            <w:proofErr w:type="spellEnd"/>
            <w:r w:rsidRPr="00E4396A">
              <w:rPr>
                <w:sz w:val="16"/>
                <w:szCs w:val="22"/>
                <w:lang w:eastAsia="en-US"/>
              </w:rPr>
              <w:t xml:space="preserve"> ze </w:t>
            </w:r>
            <w:proofErr w:type="spellStart"/>
            <w:r w:rsidRPr="00E4396A">
              <w:rPr>
                <w:sz w:val="16"/>
                <w:szCs w:val="22"/>
                <w:lang w:eastAsia="en-US"/>
              </w:rPr>
              <w:t>starych</w:t>
            </w:r>
            <w:proofErr w:type="spellEnd"/>
            <w:r w:rsidRPr="00E4396A">
              <w:rPr>
                <w:sz w:val="16"/>
                <w:szCs w:val="22"/>
                <w:lang w:eastAsia="en-US"/>
              </w:rPr>
              <w:t xml:space="preserve"> </w:t>
            </w:r>
            <w:proofErr w:type="spellStart"/>
            <w:r w:rsidRPr="00E4396A">
              <w:rPr>
                <w:sz w:val="16"/>
                <w:szCs w:val="22"/>
                <w:lang w:eastAsia="en-US"/>
              </w:rPr>
              <w:t>zwałów</w:t>
            </w:r>
            <w:proofErr w:type="spellEnd"/>
            <w:r w:rsidRPr="00E4396A">
              <w:rPr>
                <w:sz w:val="16"/>
                <w:szCs w:val="22"/>
                <w:lang w:eastAsia="en-US"/>
              </w:rPr>
              <w:t xml:space="preserve"> (</w:t>
            </w:r>
            <w:proofErr w:type="spellStart"/>
            <w:r w:rsidRPr="00E4396A">
              <w:rPr>
                <w:sz w:val="16"/>
                <w:szCs w:val="22"/>
                <w:lang w:eastAsia="en-US"/>
              </w:rPr>
              <w:t>powyżej</w:t>
            </w:r>
            <w:proofErr w:type="spellEnd"/>
            <w:r w:rsidRPr="00E4396A">
              <w:rPr>
                <w:spacing w:val="-12"/>
                <w:sz w:val="16"/>
                <w:szCs w:val="22"/>
                <w:lang w:eastAsia="en-US"/>
              </w:rPr>
              <w:t xml:space="preserve"> </w:t>
            </w:r>
            <w:r w:rsidRPr="00E4396A">
              <w:rPr>
                <w:sz w:val="16"/>
                <w:szCs w:val="22"/>
                <w:lang w:eastAsia="en-US"/>
              </w:rPr>
              <w:t xml:space="preserve">5 </w:t>
            </w:r>
            <w:proofErr w:type="spellStart"/>
            <w:r w:rsidRPr="00E4396A">
              <w:rPr>
                <w:sz w:val="16"/>
                <w:szCs w:val="22"/>
                <w:lang w:eastAsia="en-US"/>
              </w:rPr>
              <w:t>lat</w:t>
            </w:r>
            <w:proofErr w:type="spellEnd"/>
            <w:r w:rsidRPr="00E4396A">
              <w:rPr>
                <w:sz w:val="16"/>
                <w:szCs w:val="22"/>
                <w:lang w:eastAsia="en-US"/>
              </w:rPr>
              <w:t>)</w:t>
            </w:r>
          </w:p>
          <w:p w14:paraId="15C178BE" w14:textId="77777777" w:rsidR="00E73EE1" w:rsidRPr="00E4396A" w:rsidRDefault="00E73EE1" w:rsidP="00CB7DA4">
            <w:pPr>
              <w:numPr>
                <w:ilvl w:val="0"/>
                <w:numId w:val="225"/>
              </w:numPr>
              <w:tabs>
                <w:tab w:val="left" w:pos="286"/>
              </w:tabs>
              <w:spacing w:before="0" w:after="0"/>
              <w:ind w:right="512" w:firstLine="0"/>
              <w:rPr>
                <w:sz w:val="16"/>
                <w:szCs w:val="22"/>
                <w:lang w:eastAsia="en-US"/>
              </w:rPr>
            </w:pPr>
            <w:proofErr w:type="spellStart"/>
            <w:r w:rsidRPr="00E4396A">
              <w:rPr>
                <w:sz w:val="16"/>
                <w:szCs w:val="22"/>
                <w:lang w:eastAsia="en-US"/>
              </w:rPr>
              <w:t>Łupki</w:t>
            </w:r>
            <w:proofErr w:type="spellEnd"/>
            <w:r w:rsidRPr="00E4396A">
              <w:rPr>
                <w:spacing w:val="-10"/>
                <w:sz w:val="16"/>
                <w:szCs w:val="22"/>
                <w:lang w:eastAsia="en-US"/>
              </w:rPr>
              <w:t xml:space="preserve"> </w:t>
            </w:r>
            <w:proofErr w:type="spellStart"/>
            <w:r w:rsidRPr="00E4396A">
              <w:rPr>
                <w:sz w:val="16"/>
                <w:szCs w:val="22"/>
                <w:lang w:eastAsia="en-US"/>
              </w:rPr>
              <w:t>przywęgłowe</w:t>
            </w:r>
            <w:proofErr w:type="spellEnd"/>
            <w:r w:rsidRPr="00E4396A">
              <w:rPr>
                <w:sz w:val="16"/>
                <w:szCs w:val="22"/>
                <w:lang w:eastAsia="en-US"/>
              </w:rPr>
              <w:t xml:space="preserve"> </w:t>
            </w:r>
            <w:proofErr w:type="spellStart"/>
            <w:r w:rsidRPr="00E4396A">
              <w:rPr>
                <w:sz w:val="16"/>
                <w:szCs w:val="22"/>
                <w:lang w:eastAsia="en-US"/>
              </w:rPr>
              <w:t>przepalone</w:t>
            </w:r>
            <w:proofErr w:type="spellEnd"/>
          </w:p>
          <w:p w14:paraId="3A41C10E" w14:textId="77777777" w:rsidR="00E73EE1" w:rsidRPr="00E4396A" w:rsidRDefault="00E73EE1" w:rsidP="00CB7DA4">
            <w:pPr>
              <w:numPr>
                <w:ilvl w:val="0"/>
                <w:numId w:val="225"/>
              </w:numPr>
              <w:tabs>
                <w:tab w:val="left" w:pos="286"/>
              </w:tabs>
              <w:spacing w:before="0" w:after="0"/>
              <w:ind w:right="305" w:firstLine="0"/>
              <w:rPr>
                <w:sz w:val="16"/>
                <w:szCs w:val="22"/>
                <w:lang w:eastAsia="en-US"/>
              </w:rPr>
            </w:pPr>
            <w:proofErr w:type="spellStart"/>
            <w:r w:rsidRPr="00E4396A">
              <w:rPr>
                <w:sz w:val="16"/>
                <w:szCs w:val="22"/>
                <w:lang w:eastAsia="en-US"/>
              </w:rPr>
              <w:t>Wysiewki</w:t>
            </w:r>
            <w:proofErr w:type="spellEnd"/>
            <w:r w:rsidRPr="00E4396A">
              <w:rPr>
                <w:sz w:val="16"/>
                <w:szCs w:val="22"/>
                <w:lang w:eastAsia="en-US"/>
              </w:rPr>
              <w:t xml:space="preserve"> </w:t>
            </w:r>
            <w:proofErr w:type="spellStart"/>
            <w:r w:rsidRPr="00E4396A">
              <w:rPr>
                <w:sz w:val="16"/>
                <w:szCs w:val="22"/>
                <w:lang w:eastAsia="en-US"/>
              </w:rPr>
              <w:t>kamienne</w:t>
            </w:r>
            <w:proofErr w:type="spellEnd"/>
            <w:r w:rsidRPr="00E4396A">
              <w:rPr>
                <w:sz w:val="16"/>
                <w:szCs w:val="22"/>
                <w:lang w:eastAsia="en-US"/>
              </w:rPr>
              <w:t xml:space="preserve"> </w:t>
            </w:r>
            <w:r w:rsidRPr="00E4396A">
              <w:rPr>
                <w:spacing w:val="-13"/>
                <w:sz w:val="16"/>
                <w:szCs w:val="22"/>
                <w:lang w:eastAsia="en-US"/>
              </w:rPr>
              <w:t xml:space="preserve">o </w:t>
            </w:r>
            <w:proofErr w:type="spellStart"/>
            <w:r w:rsidRPr="00E4396A">
              <w:rPr>
                <w:sz w:val="16"/>
                <w:szCs w:val="22"/>
                <w:lang w:eastAsia="en-US"/>
              </w:rPr>
              <w:t>zawartości</w:t>
            </w:r>
            <w:proofErr w:type="spellEnd"/>
            <w:r w:rsidRPr="00E4396A">
              <w:rPr>
                <w:sz w:val="16"/>
                <w:szCs w:val="22"/>
                <w:lang w:eastAsia="en-US"/>
              </w:rPr>
              <w:t xml:space="preserve"> </w:t>
            </w:r>
            <w:proofErr w:type="spellStart"/>
            <w:r w:rsidRPr="00E4396A">
              <w:rPr>
                <w:sz w:val="16"/>
                <w:szCs w:val="22"/>
                <w:lang w:eastAsia="en-US"/>
              </w:rPr>
              <w:t>frakcji</w:t>
            </w:r>
            <w:proofErr w:type="spellEnd"/>
            <w:r w:rsidRPr="00E4396A">
              <w:rPr>
                <w:sz w:val="16"/>
                <w:szCs w:val="22"/>
                <w:lang w:eastAsia="en-US"/>
              </w:rPr>
              <w:t xml:space="preserve"> </w:t>
            </w:r>
            <w:proofErr w:type="spellStart"/>
            <w:r w:rsidRPr="00E4396A">
              <w:rPr>
                <w:sz w:val="16"/>
                <w:szCs w:val="22"/>
                <w:lang w:eastAsia="en-US"/>
              </w:rPr>
              <w:t>iłowej</w:t>
            </w:r>
            <w:proofErr w:type="spellEnd"/>
            <w:r w:rsidRPr="00E4396A">
              <w:rPr>
                <w:sz w:val="16"/>
                <w:szCs w:val="22"/>
                <w:lang w:eastAsia="en-US"/>
              </w:rPr>
              <w:t xml:space="preserve"> </w:t>
            </w:r>
            <w:proofErr w:type="spellStart"/>
            <w:r w:rsidRPr="00E4396A">
              <w:rPr>
                <w:sz w:val="16"/>
                <w:szCs w:val="22"/>
                <w:lang w:eastAsia="en-US"/>
              </w:rPr>
              <w:t>poniżej</w:t>
            </w:r>
            <w:proofErr w:type="spellEnd"/>
            <w:r w:rsidRPr="00E4396A">
              <w:rPr>
                <w:spacing w:val="-2"/>
                <w:sz w:val="16"/>
                <w:szCs w:val="22"/>
                <w:lang w:eastAsia="en-US"/>
              </w:rPr>
              <w:t xml:space="preserve"> </w:t>
            </w:r>
            <w:r w:rsidRPr="00E4396A">
              <w:rPr>
                <w:sz w:val="16"/>
                <w:szCs w:val="22"/>
                <w:lang w:eastAsia="en-US"/>
              </w:rPr>
              <w:t>2%</w:t>
            </w:r>
          </w:p>
        </w:tc>
        <w:tc>
          <w:tcPr>
            <w:tcW w:w="3129" w:type="dxa"/>
            <w:tcBorders>
              <w:left w:val="single" w:sz="6" w:space="0" w:color="000000"/>
              <w:bottom w:val="single" w:sz="6" w:space="0" w:color="000000"/>
              <w:right w:val="single" w:sz="6" w:space="0" w:color="000000"/>
            </w:tcBorders>
          </w:tcPr>
          <w:p w14:paraId="0797FA20" w14:textId="77777777" w:rsidR="00E73EE1" w:rsidRPr="00E4396A" w:rsidRDefault="00E73EE1" w:rsidP="00F64A59">
            <w:pPr>
              <w:spacing w:before="100" w:after="0"/>
              <w:ind w:left="67"/>
              <w:jc w:val="left"/>
              <w:rPr>
                <w:sz w:val="16"/>
                <w:szCs w:val="22"/>
                <w:lang w:eastAsia="en-US"/>
              </w:rPr>
            </w:pPr>
            <w:r w:rsidRPr="00E4396A">
              <w:rPr>
                <w:sz w:val="16"/>
                <w:szCs w:val="22"/>
                <w:lang w:eastAsia="en-US"/>
              </w:rPr>
              <w:t xml:space="preserve">1. </w:t>
            </w:r>
            <w:proofErr w:type="spellStart"/>
            <w:r w:rsidRPr="00E4396A">
              <w:rPr>
                <w:sz w:val="16"/>
                <w:szCs w:val="22"/>
                <w:lang w:eastAsia="en-US"/>
              </w:rPr>
              <w:t>Rozdrobnione</w:t>
            </w:r>
            <w:proofErr w:type="spellEnd"/>
            <w:r w:rsidRPr="00E4396A">
              <w:rPr>
                <w:sz w:val="16"/>
                <w:szCs w:val="22"/>
                <w:lang w:eastAsia="en-US"/>
              </w:rPr>
              <w:t xml:space="preserve"> </w:t>
            </w:r>
            <w:proofErr w:type="spellStart"/>
            <w:r w:rsidRPr="00E4396A">
              <w:rPr>
                <w:sz w:val="16"/>
                <w:szCs w:val="22"/>
                <w:lang w:eastAsia="en-US"/>
              </w:rPr>
              <w:t>grunty</w:t>
            </w:r>
            <w:proofErr w:type="spellEnd"/>
            <w:r w:rsidRPr="00E4396A">
              <w:rPr>
                <w:sz w:val="16"/>
                <w:szCs w:val="22"/>
                <w:lang w:eastAsia="en-US"/>
              </w:rPr>
              <w:t xml:space="preserve"> </w:t>
            </w:r>
            <w:proofErr w:type="spellStart"/>
            <w:r w:rsidRPr="00E4396A">
              <w:rPr>
                <w:sz w:val="16"/>
                <w:szCs w:val="22"/>
                <w:lang w:eastAsia="en-US"/>
              </w:rPr>
              <w:t>skaliste</w:t>
            </w:r>
            <w:proofErr w:type="spellEnd"/>
            <w:r w:rsidRPr="00E4396A">
              <w:rPr>
                <w:sz w:val="16"/>
                <w:szCs w:val="22"/>
                <w:lang w:eastAsia="en-US"/>
              </w:rPr>
              <w:t xml:space="preserve"> </w:t>
            </w:r>
            <w:proofErr w:type="spellStart"/>
            <w:r w:rsidRPr="00E4396A">
              <w:rPr>
                <w:sz w:val="16"/>
                <w:szCs w:val="22"/>
                <w:lang w:eastAsia="en-US"/>
              </w:rPr>
              <w:t>miękkie</w:t>
            </w:r>
            <w:proofErr w:type="spellEnd"/>
          </w:p>
        </w:tc>
        <w:tc>
          <w:tcPr>
            <w:tcW w:w="3120" w:type="dxa"/>
            <w:tcBorders>
              <w:left w:val="single" w:sz="6" w:space="0" w:color="000000"/>
              <w:bottom w:val="single" w:sz="6" w:space="0" w:color="000000"/>
            </w:tcBorders>
          </w:tcPr>
          <w:p w14:paraId="6C634E67" w14:textId="77777777" w:rsidR="00E73EE1" w:rsidRPr="00E4396A" w:rsidRDefault="00E73EE1" w:rsidP="00F64A59">
            <w:pPr>
              <w:spacing w:before="0" w:after="0" w:line="190" w:lineRule="atLeast"/>
              <w:ind w:left="97" w:right="79" w:firstLine="1"/>
              <w:jc w:val="center"/>
              <w:rPr>
                <w:sz w:val="16"/>
                <w:szCs w:val="22"/>
                <w:lang w:eastAsia="en-US"/>
              </w:rPr>
            </w:pPr>
            <w:proofErr w:type="spellStart"/>
            <w:r w:rsidRPr="00E4396A">
              <w:rPr>
                <w:sz w:val="16"/>
                <w:szCs w:val="22"/>
                <w:lang w:eastAsia="en-US"/>
              </w:rPr>
              <w:t>gdy</w:t>
            </w:r>
            <w:proofErr w:type="spellEnd"/>
            <w:r w:rsidRPr="00E4396A">
              <w:rPr>
                <w:sz w:val="16"/>
                <w:szCs w:val="22"/>
                <w:lang w:eastAsia="en-US"/>
              </w:rPr>
              <w:t xml:space="preserve"> </w:t>
            </w:r>
            <w:proofErr w:type="spellStart"/>
            <w:r w:rsidRPr="00E4396A">
              <w:rPr>
                <w:sz w:val="16"/>
                <w:szCs w:val="22"/>
                <w:lang w:eastAsia="en-US"/>
              </w:rPr>
              <w:t>pory</w:t>
            </w:r>
            <w:proofErr w:type="spellEnd"/>
            <w:r w:rsidRPr="00E4396A">
              <w:rPr>
                <w:sz w:val="16"/>
                <w:szCs w:val="22"/>
                <w:lang w:eastAsia="en-US"/>
              </w:rPr>
              <w:t xml:space="preserve"> w </w:t>
            </w:r>
            <w:proofErr w:type="spellStart"/>
            <w:r w:rsidRPr="00E4396A">
              <w:rPr>
                <w:sz w:val="16"/>
                <w:szCs w:val="22"/>
                <w:lang w:eastAsia="en-US"/>
              </w:rPr>
              <w:t>gruncie</w:t>
            </w:r>
            <w:proofErr w:type="spellEnd"/>
            <w:r w:rsidRPr="00E4396A">
              <w:rPr>
                <w:sz w:val="16"/>
                <w:szCs w:val="22"/>
                <w:lang w:eastAsia="en-US"/>
              </w:rPr>
              <w:t xml:space="preserve"> </w:t>
            </w:r>
            <w:proofErr w:type="spellStart"/>
            <w:r w:rsidRPr="00E4396A">
              <w:rPr>
                <w:sz w:val="16"/>
                <w:szCs w:val="22"/>
                <w:lang w:eastAsia="en-US"/>
              </w:rPr>
              <w:t>skalistym</w:t>
            </w:r>
            <w:proofErr w:type="spellEnd"/>
            <w:r w:rsidRPr="00E4396A">
              <w:rPr>
                <w:sz w:val="16"/>
                <w:szCs w:val="22"/>
                <w:lang w:eastAsia="en-US"/>
              </w:rPr>
              <w:t xml:space="preserve"> </w:t>
            </w:r>
            <w:proofErr w:type="spellStart"/>
            <w:r w:rsidRPr="00E4396A">
              <w:rPr>
                <w:sz w:val="16"/>
                <w:szCs w:val="22"/>
                <w:lang w:eastAsia="en-US"/>
              </w:rPr>
              <w:t>będą</w:t>
            </w:r>
            <w:proofErr w:type="spellEnd"/>
            <w:r w:rsidRPr="00E4396A">
              <w:rPr>
                <w:sz w:val="16"/>
                <w:szCs w:val="22"/>
                <w:lang w:eastAsia="en-US"/>
              </w:rPr>
              <w:t xml:space="preserve"> </w:t>
            </w:r>
            <w:proofErr w:type="spellStart"/>
            <w:r w:rsidRPr="00E4396A">
              <w:rPr>
                <w:sz w:val="16"/>
                <w:szCs w:val="22"/>
                <w:lang w:eastAsia="en-US"/>
              </w:rPr>
              <w:t>wypełnione</w:t>
            </w:r>
            <w:proofErr w:type="spellEnd"/>
            <w:r w:rsidRPr="00E4396A">
              <w:rPr>
                <w:sz w:val="16"/>
                <w:szCs w:val="22"/>
                <w:lang w:eastAsia="en-US"/>
              </w:rPr>
              <w:t xml:space="preserve"> </w:t>
            </w:r>
            <w:proofErr w:type="spellStart"/>
            <w:r w:rsidRPr="00E4396A">
              <w:rPr>
                <w:sz w:val="16"/>
                <w:szCs w:val="22"/>
                <w:lang w:eastAsia="en-US"/>
              </w:rPr>
              <w:t>gruntem</w:t>
            </w:r>
            <w:proofErr w:type="spellEnd"/>
            <w:r w:rsidRPr="00E4396A">
              <w:rPr>
                <w:sz w:val="16"/>
                <w:szCs w:val="22"/>
                <w:lang w:eastAsia="en-US"/>
              </w:rPr>
              <w:t xml:space="preserve"> </w:t>
            </w:r>
            <w:proofErr w:type="spellStart"/>
            <w:r w:rsidRPr="00E4396A">
              <w:rPr>
                <w:sz w:val="16"/>
                <w:szCs w:val="22"/>
                <w:lang w:eastAsia="en-US"/>
              </w:rPr>
              <w:t>lub</w:t>
            </w:r>
            <w:proofErr w:type="spellEnd"/>
            <w:r w:rsidRPr="00E4396A">
              <w:rPr>
                <w:sz w:val="16"/>
                <w:szCs w:val="22"/>
                <w:lang w:eastAsia="en-US"/>
              </w:rPr>
              <w:t xml:space="preserve"> </w:t>
            </w:r>
            <w:proofErr w:type="spellStart"/>
            <w:r w:rsidRPr="00E4396A">
              <w:rPr>
                <w:sz w:val="16"/>
                <w:szCs w:val="22"/>
                <w:lang w:eastAsia="en-US"/>
              </w:rPr>
              <w:t>materiałem</w:t>
            </w:r>
            <w:proofErr w:type="spellEnd"/>
            <w:r w:rsidRPr="00E4396A">
              <w:rPr>
                <w:sz w:val="16"/>
                <w:szCs w:val="22"/>
                <w:lang w:eastAsia="en-US"/>
              </w:rPr>
              <w:t xml:space="preserve"> </w:t>
            </w:r>
            <w:proofErr w:type="spellStart"/>
            <w:r w:rsidRPr="00E4396A">
              <w:rPr>
                <w:sz w:val="16"/>
                <w:szCs w:val="22"/>
                <w:lang w:eastAsia="en-US"/>
              </w:rPr>
              <w:t>drobnoziarnistym</w:t>
            </w:r>
            <w:proofErr w:type="spellEnd"/>
          </w:p>
        </w:tc>
      </w:tr>
      <w:tr w:rsidR="00E73EE1" w:rsidRPr="00E4396A" w14:paraId="3798F71A" w14:textId="77777777" w:rsidTr="00F64A59">
        <w:trPr>
          <w:trHeight w:val="1013"/>
          <w:jc w:val="center"/>
        </w:trPr>
        <w:tc>
          <w:tcPr>
            <w:tcW w:w="1404" w:type="dxa"/>
            <w:vMerge/>
            <w:tcBorders>
              <w:top w:val="nil"/>
              <w:bottom w:val="single" w:sz="6" w:space="0" w:color="000000"/>
              <w:right w:val="single" w:sz="6" w:space="0" w:color="000000"/>
            </w:tcBorders>
          </w:tcPr>
          <w:p w14:paraId="452E8860" w14:textId="77777777" w:rsidR="00E73EE1" w:rsidRPr="00E4396A" w:rsidRDefault="00E73EE1" w:rsidP="00F64A59">
            <w:pPr>
              <w:rPr>
                <w:sz w:val="2"/>
                <w:szCs w:val="2"/>
              </w:rPr>
            </w:pPr>
          </w:p>
        </w:tc>
        <w:tc>
          <w:tcPr>
            <w:tcW w:w="2340" w:type="dxa"/>
            <w:vMerge/>
            <w:tcBorders>
              <w:top w:val="nil"/>
              <w:left w:val="single" w:sz="6" w:space="0" w:color="000000"/>
              <w:bottom w:val="single" w:sz="6" w:space="0" w:color="000000"/>
              <w:right w:val="single" w:sz="6" w:space="0" w:color="000000"/>
            </w:tcBorders>
          </w:tcPr>
          <w:p w14:paraId="2532998D" w14:textId="77777777" w:rsidR="00E73EE1" w:rsidRPr="00E4396A" w:rsidRDefault="00E73EE1" w:rsidP="00F64A59">
            <w:pPr>
              <w:rPr>
                <w:sz w:val="2"/>
                <w:szCs w:val="2"/>
              </w:rPr>
            </w:pPr>
          </w:p>
        </w:tc>
        <w:tc>
          <w:tcPr>
            <w:tcW w:w="3129" w:type="dxa"/>
            <w:tcBorders>
              <w:top w:val="single" w:sz="6" w:space="0" w:color="000000"/>
              <w:left w:val="single" w:sz="6" w:space="0" w:color="000000"/>
              <w:bottom w:val="single" w:sz="6" w:space="0" w:color="000000"/>
              <w:right w:val="single" w:sz="6" w:space="0" w:color="000000"/>
            </w:tcBorders>
          </w:tcPr>
          <w:p w14:paraId="2139856D" w14:textId="77777777" w:rsidR="00E73EE1" w:rsidRPr="00E4396A" w:rsidRDefault="00E73EE1" w:rsidP="00CB7DA4">
            <w:pPr>
              <w:numPr>
                <w:ilvl w:val="0"/>
                <w:numId w:val="224"/>
              </w:numPr>
              <w:tabs>
                <w:tab w:val="left" w:pos="284"/>
              </w:tabs>
              <w:spacing w:before="121" w:after="0"/>
              <w:ind w:hanging="217"/>
              <w:rPr>
                <w:sz w:val="16"/>
                <w:szCs w:val="22"/>
                <w:lang w:eastAsia="en-US"/>
              </w:rPr>
            </w:pPr>
            <w:proofErr w:type="spellStart"/>
            <w:r w:rsidRPr="00E4396A">
              <w:rPr>
                <w:sz w:val="16"/>
                <w:szCs w:val="22"/>
                <w:lang w:eastAsia="en-US"/>
              </w:rPr>
              <w:t>Zwietrzeliny</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rumosze</w:t>
            </w:r>
            <w:proofErr w:type="spellEnd"/>
            <w:r w:rsidRPr="00E4396A">
              <w:rPr>
                <w:spacing w:val="-9"/>
                <w:sz w:val="16"/>
                <w:szCs w:val="22"/>
                <w:lang w:eastAsia="en-US"/>
              </w:rPr>
              <w:t xml:space="preserve"> </w:t>
            </w:r>
            <w:proofErr w:type="spellStart"/>
            <w:r w:rsidRPr="00E4396A">
              <w:rPr>
                <w:sz w:val="16"/>
                <w:szCs w:val="22"/>
                <w:lang w:eastAsia="en-US"/>
              </w:rPr>
              <w:t>gliniaste</w:t>
            </w:r>
            <w:proofErr w:type="spellEnd"/>
          </w:p>
          <w:p w14:paraId="36C059D9" w14:textId="77777777" w:rsidR="00E73EE1" w:rsidRPr="00E4396A" w:rsidRDefault="00E73EE1" w:rsidP="00CB7DA4">
            <w:pPr>
              <w:numPr>
                <w:ilvl w:val="0"/>
                <w:numId w:val="224"/>
              </w:numPr>
              <w:tabs>
                <w:tab w:val="left" w:pos="286"/>
              </w:tabs>
              <w:spacing w:before="0" w:after="0"/>
              <w:ind w:left="67" w:right="378" w:firstLine="0"/>
              <w:rPr>
                <w:sz w:val="16"/>
                <w:szCs w:val="22"/>
                <w:lang w:eastAsia="en-US"/>
              </w:rPr>
            </w:pPr>
            <w:proofErr w:type="spellStart"/>
            <w:r w:rsidRPr="00E4396A">
              <w:rPr>
                <w:sz w:val="16"/>
                <w:szCs w:val="22"/>
                <w:lang w:eastAsia="en-US"/>
              </w:rPr>
              <w:t>Piaski</w:t>
            </w:r>
            <w:proofErr w:type="spellEnd"/>
            <w:r w:rsidRPr="00E4396A">
              <w:rPr>
                <w:sz w:val="16"/>
                <w:szCs w:val="22"/>
                <w:lang w:eastAsia="en-US"/>
              </w:rPr>
              <w:t xml:space="preserve"> </w:t>
            </w:r>
            <w:proofErr w:type="spellStart"/>
            <w:r w:rsidRPr="00E4396A">
              <w:rPr>
                <w:sz w:val="16"/>
                <w:szCs w:val="22"/>
                <w:lang w:eastAsia="en-US"/>
              </w:rPr>
              <w:t>pylaste</w:t>
            </w:r>
            <w:proofErr w:type="spellEnd"/>
            <w:r w:rsidRPr="00E4396A">
              <w:rPr>
                <w:sz w:val="16"/>
                <w:szCs w:val="22"/>
                <w:lang w:eastAsia="en-US"/>
              </w:rPr>
              <w:t xml:space="preserve">, </w:t>
            </w:r>
            <w:proofErr w:type="spellStart"/>
            <w:r w:rsidRPr="00E4396A">
              <w:rPr>
                <w:sz w:val="16"/>
                <w:szCs w:val="22"/>
                <w:lang w:eastAsia="en-US"/>
              </w:rPr>
              <w:t>piaski</w:t>
            </w:r>
            <w:proofErr w:type="spellEnd"/>
            <w:r w:rsidRPr="00E4396A">
              <w:rPr>
                <w:spacing w:val="-12"/>
                <w:sz w:val="16"/>
                <w:szCs w:val="22"/>
                <w:lang w:eastAsia="en-US"/>
              </w:rPr>
              <w:t xml:space="preserve"> </w:t>
            </w:r>
            <w:proofErr w:type="spellStart"/>
            <w:r w:rsidRPr="00E4396A">
              <w:rPr>
                <w:sz w:val="16"/>
                <w:szCs w:val="22"/>
                <w:lang w:eastAsia="en-US"/>
              </w:rPr>
              <w:t>gliniaste</w:t>
            </w:r>
            <w:proofErr w:type="spellEnd"/>
            <w:r w:rsidRPr="00E4396A">
              <w:rPr>
                <w:sz w:val="16"/>
                <w:szCs w:val="22"/>
                <w:lang w:eastAsia="en-US"/>
              </w:rPr>
              <w:t xml:space="preserve">, </w:t>
            </w:r>
            <w:proofErr w:type="spellStart"/>
            <w:r w:rsidRPr="00E4396A">
              <w:rPr>
                <w:sz w:val="16"/>
                <w:szCs w:val="22"/>
                <w:lang w:eastAsia="en-US"/>
              </w:rPr>
              <w:t>pyły</w:t>
            </w:r>
            <w:proofErr w:type="spellEnd"/>
            <w:r w:rsidRPr="00E4396A">
              <w:rPr>
                <w:spacing w:val="-2"/>
                <w:sz w:val="16"/>
                <w:szCs w:val="22"/>
                <w:lang w:eastAsia="en-US"/>
              </w:rPr>
              <w:t xml:space="preserve"> </w:t>
            </w:r>
            <w:proofErr w:type="spellStart"/>
            <w:r w:rsidRPr="00E4396A">
              <w:rPr>
                <w:sz w:val="16"/>
                <w:szCs w:val="22"/>
                <w:lang w:eastAsia="en-US"/>
              </w:rPr>
              <w:t>piaszczyste</w:t>
            </w:r>
            <w:proofErr w:type="spellEnd"/>
          </w:p>
          <w:p w14:paraId="0C43BCF7" w14:textId="77777777" w:rsidR="00E73EE1" w:rsidRPr="00E4396A" w:rsidRDefault="00E73EE1" w:rsidP="00F64A59">
            <w:pPr>
              <w:spacing w:before="0" w:after="0"/>
              <w:ind w:left="67"/>
              <w:jc w:val="left"/>
              <w:rPr>
                <w:sz w:val="16"/>
                <w:szCs w:val="22"/>
                <w:lang w:eastAsia="en-US"/>
              </w:rPr>
            </w:pP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pyły</w:t>
            </w:r>
            <w:proofErr w:type="spellEnd"/>
          </w:p>
        </w:tc>
        <w:tc>
          <w:tcPr>
            <w:tcW w:w="3120" w:type="dxa"/>
            <w:tcBorders>
              <w:top w:val="single" w:sz="6" w:space="0" w:color="000000"/>
              <w:left w:val="single" w:sz="6" w:space="0" w:color="000000"/>
              <w:bottom w:val="single" w:sz="6" w:space="0" w:color="000000"/>
            </w:tcBorders>
          </w:tcPr>
          <w:p w14:paraId="1DB50F1F" w14:textId="77777777" w:rsidR="00E73EE1" w:rsidRPr="00E4396A" w:rsidRDefault="00E73EE1" w:rsidP="00F64A59">
            <w:pPr>
              <w:spacing w:before="10" w:after="0"/>
              <w:jc w:val="left"/>
              <w:rPr>
                <w:sz w:val="17"/>
                <w:szCs w:val="22"/>
                <w:lang w:eastAsia="en-US"/>
              </w:rPr>
            </w:pPr>
          </w:p>
          <w:p w14:paraId="4611E55D" w14:textId="77777777" w:rsidR="00E73EE1" w:rsidRPr="00E4396A" w:rsidRDefault="00E73EE1" w:rsidP="00F64A59">
            <w:pPr>
              <w:spacing w:before="0" w:after="0"/>
              <w:ind w:left="248" w:right="227" w:firstLine="7"/>
              <w:rPr>
                <w:sz w:val="16"/>
                <w:szCs w:val="22"/>
                <w:lang w:eastAsia="en-US"/>
              </w:rPr>
            </w:pPr>
            <w:proofErr w:type="spellStart"/>
            <w:r w:rsidRPr="00E4396A">
              <w:rPr>
                <w:sz w:val="16"/>
                <w:szCs w:val="22"/>
                <w:lang w:eastAsia="en-US"/>
              </w:rPr>
              <w:t>gdy</w:t>
            </w:r>
            <w:proofErr w:type="spellEnd"/>
            <w:r w:rsidRPr="00E4396A">
              <w:rPr>
                <w:sz w:val="16"/>
                <w:szCs w:val="22"/>
                <w:lang w:eastAsia="en-US"/>
              </w:rPr>
              <w:t xml:space="preserve"> </w:t>
            </w:r>
            <w:proofErr w:type="spellStart"/>
            <w:r w:rsidRPr="00E4396A">
              <w:rPr>
                <w:sz w:val="16"/>
                <w:szCs w:val="22"/>
                <w:lang w:eastAsia="en-US"/>
              </w:rPr>
              <w:t>będą</w:t>
            </w:r>
            <w:proofErr w:type="spellEnd"/>
            <w:r w:rsidRPr="00E4396A">
              <w:rPr>
                <w:sz w:val="16"/>
                <w:szCs w:val="22"/>
                <w:lang w:eastAsia="en-US"/>
              </w:rPr>
              <w:t xml:space="preserve"> </w:t>
            </w:r>
            <w:proofErr w:type="spellStart"/>
            <w:r w:rsidRPr="00E4396A">
              <w:rPr>
                <w:sz w:val="16"/>
                <w:szCs w:val="22"/>
                <w:lang w:eastAsia="en-US"/>
              </w:rPr>
              <w:t>wbudowane</w:t>
            </w:r>
            <w:proofErr w:type="spellEnd"/>
            <w:r w:rsidRPr="00E4396A">
              <w:rPr>
                <w:sz w:val="16"/>
                <w:szCs w:val="22"/>
                <w:lang w:eastAsia="en-US"/>
              </w:rPr>
              <w:t xml:space="preserve"> w </w:t>
            </w:r>
            <w:proofErr w:type="spellStart"/>
            <w:r w:rsidRPr="00E4396A">
              <w:rPr>
                <w:sz w:val="16"/>
                <w:szCs w:val="22"/>
                <w:lang w:eastAsia="en-US"/>
              </w:rPr>
              <w:t>miejsca</w:t>
            </w:r>
            <w:proofErr w:type="spellEnd"/>
            <w:r w:rsidRPr="00E4396A">
              <w:rPr>
                <w:sz w:val="16"/>
                <w:szCs w:val="22"/>
                <w:lang w:eastAsia="en-US"/>
              </w:rPr>
              <w:t xml:space="preserve"> </w:t>
            </w:r>
            <w:proofErr w:type="spellStart"/>
            <w:r w:rsidRPr="00E4396A">
              <w:rPr>
                <w:sz w:val="16"/>
                <w:szCs w:val="22"/>
                <w:lang w:eastAsia="en-US"/>
              </w:rPr>
              <w:t>suche</w:t>
            </w:r>
            <w:proofErr w:type="spellEnd"/>
            <w:r w:rsidRPr="00E4396A">
              <w:rPr>
                <w:sz w:val="16"/>
                <w:szCs w:val="22"/>
                <w:lang w:eastAsia="en-US"/>
              </w:rPr>
              <w:t xml:space="preserve"> </w:t>
            </w:r>
            <w:proofErr w:type="spellStart"/>
            <w:r w:rsidRPr="00E4396A">
              <w:rPr>
                <w:sz w:val="16"/>
                <w:szCs w:val="22"/>
                <w:lang w:eastAsia="en-US"/>
              </w:rPr>
              <w:t>lub</w:t>
            </w:r>
            <w:proofErr w:type="spellEnd"/>
            <w:r w:rsidRPr="00E4396A">
              <w:rPr>
                <w:sz w:val="16"/>
                <w:szCs w:val="22"/>
                <w:lang w:eastAsia="en-US"/>
              </w:rPr>
              <w:t xml:space="preserve"> </w:t>
            </w:r>
            <w:proofErr w:type="spellStart"/>
            <w:r w:rsidRPr="00E4396A">
              <w:rPr>
                <w:sz w:val="16"/>
                <w:szCs w:val="22"/>
                <w:lang w:eastAsia="en-US"/>
              </w:rPr>
              <w:t>zabezpieczone</w:t>
            </w:r>
            <w:proofErr w:type="spellEnd"/>
            <w:r w:rsidRPr="00E4396A">
              <w:rPr>
                <w:sz w:val="16"/>
                <w:szCs w:val="22"/>
                <w:lang w:eastAsia="en-US"/>
              </w:rPr>
              <w:t xml:space="preserve"> od </w:t>
            </w:r>
            <w:proofErr w:type="spellStart"/>
            <w:r w:rsidRPr="00E4396A">
              <w:rPr>
                <w:sz w:val="16"/>
                <w:szCs w:val="22"/>
                <w:lang w:eastAsia="en-US"/>
              </w:rPr>
              <w:t>wód</w:t>
            </w:r>
            <w:proofErr w:type="spellEnd"/>
            <w:r w:rsidRPr="00E4396A">
              <w:rPr>
                <w:sz w:val="16"/>
                <w:szCs w:val="22"/>
                <w:lang w:eastAsia="en-US"/>
              </w:rPr>
              <w:t xml:space="preserve"> </w:t>
            </w:r>
            <w:proofErr w:type="spellStart"/>
            <w:r w:rsidRPr="00E4396A">
              <w:rPr>
                <w:sz w:val="16"/>
                <w:szCs w:val="22"/>
                <w:lang w:eastAsia="en-US"/>
              </w:rPr>
              <w:t>gruntowych</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powierzchniowych</w:t>
            </w:r>
            <w:proofErr w:type="spellEnd"/>
          </w:p>
        </w:tc>
      </w:tr>
      <w:tr w:rsidR="00E73EE1" w:rsidRPr="00E4396A" w14:paraId="40273732" w14:textId="77777777" w:rsidTr="00F64A59">
        <w:trPr>
          <w:trHeight w:val="767"/>
          <w:jc w:val="center"/>
        </w:trPr>
        <w:tc>
          <w:tcPr>
            <w:tcW w:w="1404" w:type="dxa"/>
            <w:vMerge/>
            <w:tcBorders>
              <w:top w:val="nil"/>
              <w:bottom w:val="single" w:sz="6" w:space="0" w:color="000000"/>
              <w:right w:val="single" w:sz="6" w:space="0" w:color="000000"/>
            </w:tcBorders>
          </w:tcPr>
          <w:p w14:paraId="024C83E1" w14:textId="77777777" w:rsidR="00E73EE1" w:rsidRPr="00E4396A" w:rsidRDefault="00E73EE1" w:rsidP="00F64A59">
            <w:pPr>
              <w:rPr>
                <w:sz w:val="2"/>
                <w:szCs w:val="2"/>
              </w:rPr>
            </w:pPr>
          </w:p>
        </w:tc>
        <w:tc>
          <w:tcPr>
            <w:tcW w:w="2340" w:type="dxa"/>
            <w:vMerge/>
            <w:tcBorders>
              <w:top w:val="nil"/>
              <w:left w:val="single" w:sz="6" w:space="0" w:color="000000"/>
              <w:bottom w:val="single" w:sz="6" w:space="0" w:color="000000"/>
              <w:right w:val="single" w:sz="6" w:space="0" w:color="000000"/>
            </w:tcBorders>
          </w:tcPr>
          <w:p w14:paraId="4C6C03A3" w14:textId="77777777" w:rsidR="00E73EE1" w:rsidRPr="00E4396A" w:rsidRDefault="00E73EE1" w:rsidP="00F64A59">
            <w:pPr>
              <w:rPr>
                <w:sz w:val="2"/>
                <w:szCs w:val="2"/>
              </w:rPr>
            </w:pPr>
          </w:p>
        </w:tc>
        <w:tc>
          <w:tcPr>
            <w:tcW w:w="3129" w:type="dxa"/>
            <w:tcBorders>
              <w:top w:val="single" w:sz="6" w:space="0" w:color="000000"/>
              <w:left w:val="single" w:sz="6" w:space="0" w:color="000000"/>
              <w:bottom w:val="single" w:sz="6" w:space="0" w:color="000000"/>
              <w:right w:val="single" w:sz="6" w:space="0" w:color="000000"/>
            </w:tcBorders>
          </w:tcPr>
          <w:p w14:paraId="66D46732" w14:textId="77777777" w:rsidR="00E73EE1" w:rsidRPr="00E4396A" w:rsidRDefault="00E73EE1" w:rsidP="00F64A59">
            <w:pPr>
              <w:spacing w:before="9" w:after="0"/>
              <w:jc w:val="left"/>
              <w:rPr>
                <w:sz w:val="15"/>
                <w:szCs w:val="22"/>
                <w:lang w:eastAsia="en-US"/>
              </w:rPr>
            </w:pPr>
          </w:p>
          <w:p w14:paraId="7D87D7FB" w14:textId="77777777" w:rsidR="00E73EE1" w:rsidRPr="00E4396A" w:rsidRDefault="00E73EE1" w:rsidP="00F64A59">
            <w:pPr>
              <w:spacing w:before="0" w:after="0"/>
              <w:ind w:left="67" w:right="253"/>
              <w:jc w:val="left"/>
              <w:rPr>
                <w:sz w:val="16"/>
                <w:szCs w:val="22"/>
                <w:lang w:eastAsia="en-US"/>
              </w:rPr>
            </w:pPr>
            <w:r w:rsidRPr="00E4396A">
              <w:rPr>
                <w:sz w:val="16"/>
                <w:szCs w:val="22"/>
                <w:lang w:eastAsia="en-US"/>
              </w:rPr>
              <w:t xml:space="preserve">4. </w:t>
            </w:r>
            <w:proofErr w:type="spellStart"/>
            <w:r w:rsidRPr="00E4396A">
              <w:rPr>
                <w:sz w:val="16"/>
                <w:szCs w:val="22"/>
                <w:lang w:eastAsia="en-US"/>
              </w:rPr>
              <w:t>Piaski</w:t>
            </w:r>
            <w:proofErr w:type="spellEnd"/>
            <w:r w:rsidRPr="00E4396A">
              <w:rPr>
                <w:sz w:val="16"/>
                <w:szCs w:val="22"/>
                <w:lang w:eastAsia="en-US"/>
              </w:rPr>
              <w:t xml:space="preserve"> </w:t>
            </w:r>
            <w:proofErr w:type="spellStart"/>
            <w:r w:rsidRPr="00E4396A">
              <w:rPr>
                <w:sz w:val="16"/>
                <w:szCs w:val="22"/>
                <w:lang w:eastAsia="en-US"/>
              </w:rPr>
              <w:t>próchniczne</w:t>
            </w:r>
            <w:proofErr w:type="spellEnd"/>
            <w:r w:rsidRPr="00E4396A">
              <w:rPr>
                <w:sz w:val="16"/>
                <w:szCs w:val="22"/>
                <w:lang w:eastAsia="en-US"/>
              </w:rPr>
              <w:t xml:space="preserve">, z </w:t>
            </w:r>
            <w:proofErr w:type="spellStart"/>
            <w:r w:rsidRPr="00E4396A">
              <w:rPr>
                <w:sz w:val="16"/>
                <w:szCs w:val="22"/>
                <w:lang w:eastAsia="en-US"/>
              </w:rPr>
              <w:t>wyjątkiem</w:t>
            </w:r>
            <w:proofErr w:type="spellEnd"/>
            <w:r w:rsidRPr="00E4396A">
              <w:rPr>
                <w:sz w:val="16"/>
                <w:szCs w:val="22"/>
                <w:lang w:eastAsia="en-US"/>
              </w:rPr>
              <w:t xml:space="preserve"> </w:t>
            </w:r>
            <w:proofErr w:type="spellStart"/>
            <w:r w:rsidRPr="00E4396A">
              <w:rPr>
                <w:sz w:val="16"/>
                <w:szCs w:val="22"/>
                <w:lang w:eastAsia="en-US"/>
              </w:rPr>
              <w:t>pylastych</w:t>
            </w:r>
            <w:proofErr w:type="spellEnd"/>
            <w:r w:rsidRPr="00E4396A">
              <w:rPr>
                <w:sz w:val="16"/>
                <w:szCs w:val="22"/>
                <w:lang w:eastAsia="en-US"/>
              </w:rPr>
              <w:t xml:space="preserve"> </w:t>
            </w:r>
            <w:proofErr w:type="spellStart"/>
            <w:r w:rsidRPr="00E4396A">
              <w:rPr>
                <w:sz w:val="16"/>
                <w:szCs w:val="22"/>
                <w:lang w:eastAsia="en-US"/>
              </w:rPr>
              <w:t>piasków</w:t>
            </w:r>
            <w:proofErr w:type="spellEnd"/>
            <w:r w:rsidRPr="00E4396A">
              <w:rPr>
                <w:sz w:val="16"/>
                <w:szCs w:val="22"/>
                <w:lang w:eastAsia="en-US"/>
              </w:rPr>
              <w:t xml:space="preserve"> </w:t>
            </w:r>
            <w:proofErr w:type="spellStart"/>
            <w:r w:rsidRPr="00E4396A">
              <w:rPr>
                <w:sz w:val="16"/>
                <w:szCs w:val="22"/>
                <w:lang w:eastAsia="en-US"/>
              </w:rPr>
              <w:t>próchnicznych</w:t>
            </w:r>
            <w:proofErr w:type="spellEnd"/>
          </w:p>
        </w:tc>
        <w:tc>
          <w:tcPr>
            <w:tcW w:w="3120" w:type="dxa"/>
            <w:tcBorders>
              <w:top w:val="single" w:sz="6" w:space="0" w:color="000000"/>
              <w:left w:val="single" w:sz="6" w:space="0" w:color="000000"/>
              <w:bottom w:val="single" w:sz="6" w:space="0" w:color="000000"/>
            </w:tcBorders>
          </w:tcPr>
          <w:p w14:paraId="5F75AAD3" w14:textId="77777777" w:rsidR="00E73EE1" w:rsidRPr="00E4396A" w:rsidRDefault="00E73EE1" w:rsidP="00F64A59">
            <w:pPr>
              <w:spacing w:before="95" w:after="0"/>
              <w:ind w:left="159" w:right="138"/>
              <w:jc w:val="center"/>
              <w:rPr>
                <w:sz w:val="16"/>
                <w:szCs w:val="22"/>
                <w:lang w:eastAsia="en-US"/>
              </w:rPr>
            </w:pPr>
            <w:proofErr w:type="spellStart"/>
            <w:r w:rsidRPr="00E4396A">
              <w:rPr>
                <w:sz w:val="16"/>
                <w:szCs w:val="22"/>
                <w:lang w:eastAsia="en-US"/>
              </w:rPr>
              <w:t>do</w:t>
            </w:r>
            <w:proofErr w:type="spellEnd"/>
            <w:r w:rsidRPr="00E4396A">
              <w:rPr>
                <w:sz w:val="16"/>
                <w:szCs w:val="22"/>
                <w:lang w:eastAsia="en-US"/>
              </w:rPr>
              <w:t xml:space="preserve"> </w:t>
            </w:r>
            <w:proofErr w:type="spellStart"/>
            <w:r w:rsidRPr="00E4396A">
              <w:rPr>
                <w:sz w:val="16"/>
                <w:szCs w:val="22"/>
                <w:lang w:eastAsia="en-US"/>
              </w:rPr>
              <w:t>nasypów</w:t>
            </w:r>
            <w:proofErr w:type="spellEnd"/>
            <w:r w:rsidRPr="00E4396A">
              <w:rPr>
                <w:sz w:val="16"/>
                <w:szCs w:val="22"/>
                <w:lang w:eastAsia="en-US"/>
              </w:rPr>
              <w:t xml:space="preserve"> </w:t>
            </w:r>
            <w:proofErr w:type="spellStart"/>
            <w:r w:rsidRPr="00E4396A">
              <w:rPr>
                <w:sz w:val="16"/>
                <w:szCs w:val="22"/>
                <w:lang w:eastAsia="en-US"/>
              </w:rPr>
              <w:t>nie</w:t>
            </w:r>
            <w:proofErr w:type="spellEnd"/>
            <w:r w:rsidRPr="00E4396A">
              <w:rPr>
                <w:sz w:val="16"/>
                <w:szCs w:val="22"/>
                <w:lang w:eastAsia="en-US"/>
              </w:rPr>
              <w:t xml:space="preserve"> </w:t>
            </w:r>
            <w:proofErr w:type="spellStart"/>
            <w:r w:rsidRPr="00E4396A">
              <w:rPr>
                <w:sz w:val="16"/>
                <w:szCs w:val="22"/>
                <w:lang w:eastAsia="en-US"/>
              </w:rPr>
              <w:t>wyższych</w:t>
            </w:r>
            <w:proofErr w:type="spellEnd"/>
            <w:r w:rsidRPr="00E4396A">
              <w:rPr>
                <w:sz w:val="16"/>
                <w:szCs w:val="22"/>
                <w:lang w:eastAsia="en-US"/>
              </w:rPr>
              <w:t xml:space="preserve"> </w:t>
            </w:r>
            <w:proofErr w:type="spellStart"/>
            <w:r w:rsidRPr="00E4396A">
              <w:rPr>
                <w:sz w:val="16"/>
                <w:szCs w:val="22"/>
                <w:lang w:eastAsia="en-US"/>
              </w:rPr>
              <w:t>niż</w:t>
            </w:r>
            <w:proofErr w:type="spellEnd"/>
            <w:r w:rsidRPr="00E4396A">
              <w:rPr>
                <w:sz w:val="16"/>
                <w:szCs w:val="22"/>
                <w:lang w:eastAsia="en-US"/>
              </w:rPr>
              <w:t xml:space="preserve"> 3 m, </w:t>
            </w:r>
            <w:proofErr w:type="spellStart"/>
            <w:r w:rsidRPr="00E4396A">
              <w:rPr>
                <w:sz w:val="16"/>
                <w:szCs w:val="22"/>
                <w:lang w:eastAsia="en-US"/>
              </w:rPr>
              <w:t>zabezpieczonych</w:t>
            </w:r>
            <w:proofErr w:type="spellEnd"/>
            <w:r w:rsidRPr="00E4396A">
              <w:rPr>
                <w:sz w:val="16"/>
                <w:szCs w:val="22"/>
                <w:lang w:eastAsia="en-US"/>
              </w:rPr>
              <w:t xml:space="preserve"> </w:t>
            </w:r>
            <w:proofErr w:type="spellStart"/>
            <w:r w:rsidRPr="00E4396A">
              <w:rPr>
                <w:sz w:val="16"/>
                <w:szCs w:val="22"/>
                <w:lang w:eastAsia="en-US"/>
              </w:rPr>
              <w:t>przed</w:t>
            </w:r>
            <w:proofErr w:type="spellEnd"/>
            <w:r w:rsidRPr="00E4396A">
              <w:rPr>
                <w:sz w:val="16"/>
                <w:szCs w:val="22"/>
                <w:lang w:eastAsia="en-US"/>
              </w:rPr>
              <w:t xml:space="preserve"> </w:t>
            </w:r>
            <w:proofErr w:type="spellStart"/>
            <w:r w:rsidRPr="00E4396A">
              <w:rPr>
                <w:sz w:val="16"/>
                <w:szCs w:val="22"/>
                <w:lang w:eastAsia="en-US"/>
              </w:rPr>
              <w:t>zawilgoceniem</w:t>
            </w:r>
            <w:proofErr w:type="spellEnd"/>
          </w:p>
        </w:tc>
      </w:tr>
      <w:tr w:rsidR="00E73EE1" w:rsidRPr="00E4396A" w14:paraId="3E832320" w14:textId="77777777" w:rsidTr="00F64A59">
        <w:trPr>
          <w:trHeight w:val="585"/>
          <w:jc w:val="center"/>
        </w:trPr>
        <w:tc>
          <w:tcPr>
            <w:tcW w:w="1404" w:type="dxa"/>
            <w:vMerge/>
            <w:tcBorders>
              <w:top w:val="nil"/>
              <w:bottom w:val="single" w:sz="6" w:space="0" w:color="000000"/>
              <w:right w:val="single" w:sz="6" w:space="0" w:color="000000"/>
            </w:tcBorders>
          </w:tcPr>
          <w:p w14:paraId="3B7D4B23" w14:textId="77777777" w:rsidR="00E73EE1" w:rsidRPr="00E4396A" w:rsidRDefault="00E73EE1" w:rsidP="00F64A59">
            <w:pPr>
              <w:rPr>
                <w:sz w:val="2"/>
                <w:szCs w:val="2"/>
              </w:rPr>
            </w:pPr>
          </w:p>
        </w:tc>
        <w:tc>
          <w:tcPr>
            <w:tcW w:w="2340" w:type="dxa"/>
            <w:vMerge/>
            <w:tcBorders>
              <w:top w:val="nil"/>
              <w:left w:val="single" w:sz="6" w:space="0" w:color="000000"/>
              <w:bottom w:val="single" w:sz="6" w:space="0" w:color="000000"/>
              <w:right w:val="single" w:sz="6" w:space="0" w:color="000000"/>
            </w:tcBorders>
          </w:tcPr>
          <w:p w14:paraId="50B84C9D" w14:textId="77777777" w:rsidR="00E73EE1" w:rsidRPr="00E4396A" w:rsidRDefault="00E73EE1" w:rsidP="00F64A59">
            <w:pPr>
              <w:rPr>
                <w:sz w:val="2"/>
                <w:szCs w:val="2"/>
              </w:rPr>
            </w:pPr>
          </w:p>
        </w:tc>
        <w:tc>
          <w:tcPr>
            <w:tcW w:w="3129" w:type="dxa"/>
            <w:tcBorders>
              <w:top w:val="single" w:sz="6" w:space="0" w:color="000000"/>
              <w:left w:val="single" w:sz="6" w:space="0" w:color="000000"/>
              <w:bottom w:val="single" w:sz="6" w:space="0" w:color="000000"/>
              <w:right w:val="single" w:sz="6" w:space="0" w:color="000000"/>
            </w:tcBorders>
          </w:tcPr>
          <w:p w14:paraId="49600724" w14:textId="77777777" w:rsidR="00E73EE1" w:rsidRPr="00E4396A" w:rsidRDefault="00E73EE1" w:rsidP="00F64A59">
            <w:pPr>
              <w:spacing w:before="4" w:after="0"/>
              <w:ind w:left="67"/>
              <w:jc w:val="left"/>
              <w:rPr>
                <w:sz w:val="16"/>
                <w:szCs w:val="22"/>
                <w:lang w:eastAsia="en-US"/>
              </w:rPr>
            </w:pPr>
            <w:r w:rsidRPr="00E4396A">
              <w:rPr>
                <w:sz w:val="16"/>
                <w:szCs w:val="22"/>
                <w:lang w:eastAsia="en-US"/>
              </w:rPr>
              <w:t xml:space="preserve">5. </w:t>
            </w:r>
            <w:proofErr w:type="spellStart"/>
            <w:r w:rsidRPr="00E4396A">
              <w:rPr>
                <w:sz w:val="16"/>
                <w:szCs w:val="22"/>
                <w:lang w:eastAsia="en-US"/>
              </w:rPr>
              <w:t>Gliny</w:t>
            </w:r>
            <w:proofErr w:type="spellEnd"/>
            <w:r w:rsidRPr="00E4396A">
              <w:rPr>
                <w:sz w:val="16"/>
                <w:szCs w:val="22"/>
                <w:lang w:eastAsia="en-US"/>
              </w:rPr>
              <w:t xml:space="preserve"> </w:t>
            </w:r>
            <w:proofErr w:type="spellStart"/>
            <w:r w:rsidRPr="00E4396A">
              <w:rPr>
                <w:sz w:val="16"/>
                <w:szCs w:val="22"/>
                <w:lang w:eastAsia="en-US"/>
              </w:rPr>
              <w:t>piaszczyste</w:t>
            </w:r>
            <w:proofErr w:type="spellEnd"/>
            <w:r w:rsidRPr="00E4396A">
              <w:rPr>
                <w:sz w:val="16"/>
                <w:szCs w:val="22"/>
                <w:lang w:eastAsia="en-US"/>
              </w:rPr>
              <w:t xml:space="preserve">, </w:t>
            </w:r>
            <w:proofErr w:type="spellStart"/>
            <w:r w:rsidRPr="00E4396A">
              <w:rPr>
                <w:sz w:val="16"/>
                <w:szCs w:val="22"/>
                <w:lang w:eastAsia="en-US"/>
              </w:rPr>
              <w:t>gliny</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gliny</w:t>
            </w:r>
            <w:proofErr w:type="spellEnd"/>
            <w:r w:rsidRPr="00E4396A">
              <w:rPr>
                <w:sz w:val="16"/>
                <w:szCs w:val="22"/>
                <w:lang w:eastAsia="en-US"/>
              </w:rPr>
              <w:t xml:space="preserve"> </w:t>
            </w:r>
            <w:proofErr w:type="spellStart"/>
            <w:r w:rsidRPr="00E4396A">
              <w:rPr>
                <w:sz w:val="16"/>
                <w:szCs w:val="22"/>
                <w:lang w:eastAsia="en-US"/>
              </w:rPr>
              <w:t>pylaste</w:t>
            </w:r>
            <w:proofErr w:type="spellEnd"/>
            <w:r w:rsidRPr="00E4396A">
              <w:rPr>
                <w:sz w:val="16"/>
                <w:szCs w:val="22"/>
                <w:lang w:eastAsia="en-US"/>
              </w:rPr>
              <w:t xml:space="preserve"> </w:t>
            </w:r>
            <w:proofErr w:type="spellStart"/>
            <w:r w:rsidRPr="00E4396A">
              <w:rPr>
                <w:sz w:val="16"/>
                <w:szCs w:val="22"/>
                <w:lang w:eastAsia="en-US"/>
              </w:rPr>
              <w:t>oraz</w:t>
            </w:r>
            <w:proofErr w:type="spellEnd"/>
            <w:r w:rsidRPr="00E4396A">
              <w:rPr>
                <w:sz w:val="16"/>
                <w:szCs w:val="22"/>
                <w:lang w:eastAsia="en-US"/>
              </w:rPr>
              <w:t xml:space="preserve"> </w:t>
            </w:r>
            <w:proofErr w:type="spellStart"/>
            <w:r w:rsidRPr="00E4396A">
              <w:rPr>
                <w:sz w:val="16"/>
                <w:szCs w:val="22"/>
                <w:lang w:eastAsia="en-US"/>
              </w:rPr>
              <w:t>inne</w:t>
            </w:r>
            <w:proofErr w:type="spellEnd"/>
            <w:r w:rsidRPr="00E4396A">
              <w:rPr>
                <w:sz w:val="16"/>
                <w:szCs w:val="22"/>
                <w:lang w:eastAsia="en-US"/>
              </w:rPr>
              <w:t xml:space="preserve"> o</w:t>
            </w:r>
          </w:p>
          <w:p w14:paraId="03FEBD55" w14:textId="77777777" w:rsidR="00E73EE1" w:rsidRPr="00E4396A" w:rsidRDefault="00E73EE1" w:rsidP="00F64A59">
            <w:pPr>
              <w:spacing w:before="0" w:after="0" w:line="172" w:lineRule="exact"/>
              <w:ind w:left="67"/>
              <w:jc w:val="left"/>
              <w:rPr>
                <w:sz w:val="16"/>
                <w:szCs w:val="22"/>
                <w:lang w:eastAsia="en-US"/>
              </w:rPr>
            </w:pPr>
            <w:r w:rsidRPr="00E4396A">
              <w:rPr>
                <w:position w:val="1"/>
                <w:sz w:val="16"/>
                <w:szCs w:val="22"/>
                <w:lang w:eastAsia="en-US"/>
              </w:rPr>
              <w:t>w</w:t>
            </w:r>
            <w:r w:rsidRPr="00E4396A">
              <w:rPr>
                <w:sz w:val="10"/>
                <w:szCs w:val="22"/>
                <w:lang w:eastAsia="en-US"/>
              </w:rPr>
              <w:t>L</w:t>
            </w:r>
            <w:r w:rsidRPr="00E4396A">
              <w:rPr>
                <w:rFonts w:ascii="Symbol" w:hAnsi="Symbol"/>
                <w:position w:val="1"/>
                <w:sz w:val="16"/>
                <w:szCs w:val="22"/>
                <w:lang w:eastAsia="en-US"/>
              </w:rPr>
              <w:t></w:t>
            </w:r>
            <w:r w:rsidRPr="00E4396A">
              <w:rPr>
                <w:position w:val="1"/>
                <w:sz w:val="16"/>
                <w:szCs w:val="22"/>
                <w:lang w:eastAsia="en-US"/>
              </w:rPr>
              <w:t xml:space="preserve"> 35%</w:t>
            </w:r>
          </w:p>
        </w:tc>
        <w:tc>
          <w:tcPr>
            <w:tcW w:w="3120" w:type="dxa"/>
            <w:tcBorders>
              <w:top w:val="single" w:sz="6" w:space="0" w:color="000000"/>
              <w:left w:val="single" w:sz="6" w:space="0" w:color="000000"/>
              <w:bottom w:val="single" w:sz="6" w:space="0" w:color="000000"/>
            </w:tcBorders>
          </w:tcPr>
          <w:p w14:paraId="5EB223C5" w14:textId="77777777" w:rsidR="00E73EE1" w:rsidRPr="00E4396A" w:rsidRDefault="00E73EE1" w:rsidP="00F64A59">
            <w:pPr>
              <w:spacing w:before="103" w:after="0"/>
              <w:ind w:left="157" w:right="138"/>
              <w:jc w:val="center"/>
              <w:rPr>
                <w:sz w:val="16"/>
                <w:szCs w:val="22"/>
                <w:lang w:eastAsia="en-US"/>
              </w:rPr>
            </w:pPr>
            <w:r w:rsidRPr="00E4396A">
              <w:rPr>
                <w:sz w:val="16"/>
                <w:szCs w:val="22"/>
                <w:lang w:eastAsia="en-US"/>
              </w:rPr>
              <w:t xml:space="preserve">w </w:t>
            </w:r>
            <w:proofErr w:type="spellStart"/>
            <w:r w:rsidRPr="00E4396A">
              <w:rPr>
                <w:sz w:val="16"/>
                <w:szCs w:val="22"/>
                <w:lang w:eastAsia="en-US"/>
              </w:rPr>
              <w:t>miejscach</w:t>
            </w:r>
            <w:proofErr w:type="spellEnd"/>
            <w:r w:rsidRPr="00E4396A">
              <w:rPr>
                <w:sz w:val="16"/>
                <w:szCs w:val="22"/>
                <w:lang w:eastAsia="en-US"/>
              </w:rPr>
              <w:t xml:space="preserve"> </w:t>
            </w:r>
            <w:proofErr w:type="spellStart"/>
            <w:r w:rsidRPr="00E4396A">
              <w:rPr>
                <w:sz w:val="16"/>
                <w:szCs w:val="22"/>
                <w:lang w:eastAsia="en-US"/>
              </w:rPr>
              <w:t>suchych</w:t>
            </w:r>
            <w:proofErr w:type="spellEnd"/>
          </w:p>
          <w:p w14:paraId="731317C0" w14:textId="77777777" w:rsidR="00E73EE1" w:rsidRPr="00E4396A" w:rsidRDefault="00E73EE1" w:rsidP="00F64A59">
            <w:pPr>
              <w:spacing w:before="0" w:after="0"/>
              <w:ind w:left="156" w:right="138"/>
              <w:jc w:val="center"/>
              <w:rPr>
                <w:sz w:val="16"/>
                <w:szCs w:val="22"/>
                <w:lang w:eastAsia="en-US"/>
              </w:rPr>
            </w:pPr>
            <w:proofErr w:type="spellStart"/>
            <w:r w:rsidRPr="00E4396A">
              <w:rPr>
                <w:sz w:val="16"/>
                <w:szCs w:val="22"/>
                <w:lang w:eastAsia="en-US"/>
              </w:rPr>
              <w:t>lub</w:t>
            </w:r>
            <w:proofErr w:type="spellEnd"/>
            <w:r w:rsidRPr="00E4396A">
              <w:rPr>
                <w:sz w:val="16"/>
                <w:szCs w:val="22"/>
                <w:lang w:eastAsia="en-US"/>
              </w:rPr>
              <w:t xml:space="preserve"> </w:t>
            </w:r>
            <w:proofErr w:type="spellStart"/>
            <w:r w:rsidRPr="00E4396A">
              <w:rPr>
                <w:sz w:val="16"/>
                <w:szCs w:val="22"/>
                <w:lang w:eastAsia="en-US"/>
              </w:rPr>
              <w:t>przejściowo</w:t>
            </w:r>
            <w:proofErr w:type="spellEnd"/>
            <w:r w:rsidRPr="00E4396A">
              <w:rPr>
                <w:sz w:val="16"/>
                <w:szCs w:val="22"/>
                <w:lang w:eastAsia="en-US"/>
              </w:rPr>
              <w:t xml:space="preserve"> </w:t>
            </w:r>
            <w:proofErr w:type="spellStart"/>
            <w:r w:rsidRPr="00E4396A">
              <w:rPr>
                <w:sz w:val="16"/>
                <w:szCs w:val="22"/>
                <w:lang w:eastAsia="en-US"/>
              </w:rPr>
              <w:t>zawilgoconych</w:t>
            </w:r>
            <w:proofErr w:type="spellEnd"/>
          </w:p>
        </w:tc>
      </w:tr>
      <w:tr w:rsidR="00E73EE1" w:rsidRPr="00E4396A" w14:paraId="00A3C432" w14:textId="77777777" w:rsidTr="00F64A59">
        <w:trPr>
          <w:trHeight w:val="1259"/>
          <w:jc w:val="center"/>
        </w:trPr>
        <w:tc>
          <w:tcPr>
            <w:tcW w:w="1404" w:type="dxa"/>
            <w:vMerge/>
            <w:tcBorders>
              <w:top w:val="nil"/>
              <w:bottom w:val="single" w:sz="6" w:space="0" w:color="000000"/>
              <w:right w:val="single" w:sz="6" w:space="0" w:color="000000"/>
            </w:tcBorders>
          </w:tcPr>
          <w:p w14:paraId="47E75E90" w14:textId="77777777" w:rsidR="00E73EE1" w:rsidRPr="00E4396A" w:rsidRDefault="00E73EE1" w:rsidP="00F64A59">
            <w:pPr>
              <w:rPr>
                <w:sz w:val="2"/>
                <w:szCs w:val="2"/>
              </w:rPr>
            </w:pPr>
          </w:p>
        </w:tc>
        <w:tc>
          <w:tcPr>
            <w:tcW w:w="2340" w:type="dxa"/>
            <w:vMerge/>
            <w:tcBorders>
              <w:top w:val="nil"/>
              <w:left w:val="single" w:sz="6" w:space="0" w:color="000000"/>
              <w:bottom w:val="single" w:sz="6" w:space="0" w:color="000000"/>
              <w:right w:val="single" w:sz="6" w:space="0" w:color="000000"/>
            </w:tcBorders>
          </w:tcPr>
          <w:p w14:paraId="12238F49" w14:textId="77777777" w:rsidR="00E73EE1" w:rsidRPr="00E4396A" w:rsidRDefault="00E73EE1" w:rsidP="00F64A59">
            <w:pPr>
              <w:rPr>
                <w:sz w:val="2"/>
                <w:szCs w:val="2"/>
              </w:rPr>
            </w:pPr>
          </w:p>
        </w:tc>
        <w:tc>
          <w:tcPr>
            <w:tcW w:w="3129" w:type="dxa"/>
            <w:tcBorders>
              <w:top w:val="single" w:sz="6" w:space="0" w:color="000000"/>
              <w:left w:val="single" w:sz="6" w:space="0" w:color="000000"/>
              <w:bottom w:val="single" w:sz="6" w:space="0" w:color="000000"/>
              <w:right w:val="single" w:sz="6" w:space="0" w:color="000000"/>
            </w:tcBorders>
          </w:tcPr>
          <w:p w14:paraId="793C963E" w14:textId="77777777" w:rsidR="00E73EE1" w:rsidRPr="00E4396A" w:rsidRDefault="00E73EE1" w:rsidP="00F64A59">
            <w:pPr>
              <w:spacing w:before="1" w:after="0"/>
              <w:jc w:val="left"/>
              <w:rPr>
                <w:szCs w:val="22"/>
                <w:lang w:eastAsia="en-US"/>
              </w:rPr>
            </w:pPr>
          </w:p>
          <w:p w14:paraId="245CC79B" w14:textId="77777777" w:rsidR="00E73EE1" w:rsidRPr="00E4396A" w:rsidRDefault="00E73EE1" w:rsidP="00F64A59">
            <w:pPr>
              <w:spacing w:before="0" w:after="0"/>
              <w:ind w:left="67" w:right="238"/>
              <w:jc w:val="left"/>
              <w:rPr>
                <w:sz w:val="16"/>
                <w:szCs w:val="22"/>
                <w:lang w:eastAsia="en-US"/>
              </w:rPr>
            </w:pPr>
            <w:r w:rsidRPr="00E4396A">
              <w:rPr>
                <w:sz w:val="16"/>
                <w:szCs w:val="22"/>
                <w:lang w:eastAsia="en-US"/>
              </w:rPr>
              <w:t xml:space="preserve">6. </w:t>
            </w:r>
            <w:proofErr w:type="spellStart"/>
            <w:r w:rsidRPr="00E4396A">
              <w:rPr>
                <w:sz w:val="16"/>
                <w:szCs w:val="22"/>
                <w:lang w:eastAsia="en-US"/>
              </w:rPr>
              <w:t>Gliny</w:t>
            </w:r>
            <w:proofErr w:type="spellEnd"/>
            <w:r w:rsidRPr="00E4396A">
              <w:rPr>
                <w:sz w:val="16"/>
                <w:szCs w:val="22"/>
                <w:lang w:eastAsia="en-US"/>
              </w:rPr>
              <w:t xml:space="preserve"> </w:t>
            </w:r>
            <w:proofErr w:type="spellStart"/>
            <w:r w:rsidRPr="00E4396A">
              <w:rPr>
                <w:sz w:val="16"/>
                <w:szCs w:val="22"/>
                <w:lang w:eastAsia="en-US"/>
              </w:rPr>
              <w:t>piaszczyste</w:t>
            </w:r>
            <w:proofErr w:type="spellEnd"/>
            <w:r w:rsidRPr="00E4396A">
              <w:rPr>
                <w:sz w:val="16"/>
                <w:szCs w:val="22"/>
                <w:lang w:eastAsia="en-US"/>
              </w:rPr>
              <w:t xml:space="preserve"> </w:t>
            </w:r>
            <w:proofErr w:type="spellStart"/>
            <w:r w:rsidRPr="00E4396A">
              <w:rPr>
                <w:sz w:val="16"/>
                <w:szCs w:val="22"/>
                <w:lang w:eastAsia="en-US"/>
              </w:rPr>
              <w:t>zwięzłe</w:t>
            </w:r>
            <w:proofErr w:type="spellEnd"/>
            <w:r w:rsidRPr="00E4396A">
              <w:rPr>
                <w:sz w:val="16"/>
                <w:szCs w:val="22"/>
                <w:lang w:eastAsia="en-US"/>
              </w:rPr>
              <w:t xml:space="preserve">, </w:t>
            </w:r>
            <w:proofErr w:type="spellStart"/>
            <w:r w:rsidRPr="00E4396A">
              <w:rPr>
                <w:sz w:val="16"/>
                <w:szCs w:val="22"/>
                <w:lang w:eastAsia="en-US"/>
              </w:rPr>
              <w:t>gliny</w:t>
            </w:r>
            <w:proofErr w:type="spellEnd"/>
            <w:r w:rsidRPr="00E4396A">
              <w:rPr>
                <w:sz w:val="16"/>
                <w:szCs w:val="22"/>
                <w:lang w:eastAsia="en-US"/>
              </w:rPr>
              <w:t xml:space="preserve"> </w:t>
            </w:r>
            <w:proofErr w:type="spellStart"/>
            <w:r w:rsidRPr="00E4396A">
              <w:rPr>
                <w:sz w:val="16"/>
                <w:szCs w:val="22"/>
                <w:lang w:eastAsia="en-US"/>
              </w:rPr>
              <w:t>zwięzłe</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gliny</w:t>
            </w:r>
            <w:proofErr w:type="spellEnd"/>
            <w:r w:rsidRPr="00E4396A">
              <w:rPr>
                <w:sz w:val="16"/>
                <w:szCs w:val="22"/>
                <w:lang w:eastAsia="en-US"/>
              </w:rPr>
              <w:t xml:space="preserve"> </w:t>
            </w:r>
            <w:proofErr w:type="spellStart"/>
            <w:r w:rsidRPr="00E4396A">
              <w:rPr>
                <w:sz w:val="16"/>
                <w:szCs w:val="22"/>
                <w:lang w:eastAsia="en-US"/>
              </w:rPr>
              <w:t>pylaste</w:t>
            </w:r>
            <w:proofErr w:type="spellEnd"/>
            <w:r w:rsidRPr="00E4396A">
              <w:rPr>
                <w:sz w:val="16"/>
                <w:szCs w:val="22"/>
                <w:lang w:eastAsia="en-US"/>
              </w:rPr>
              <w:t xml:space="preserve"> </w:t>
            </w:r>
            <w:proofErr w:type="spellStart"/>
            <w:r w:rsidRPr="00E4396A">
              <w:rPr>
                <w:sz w:val="16"/>
                <w:szCs w:val="22"/>
                <w:lang w:eastAsia="en-US"/>
              </w:rPr>
              <w:t>zwięzłe</w:t>
            </w:r>
            <w:proofErr w:type="spellEnd"/>
            <w:r w:rsidRPr="00E4396A">
              <w:rPr>
                <w:sz w:val="16"/>
                <w:szCs w:val="22"/>
                <w:lang w:eastAsia="en-US"/>
              </w:rPr>
              <w:t xml:space="preserve"> </w:t>
            </w:r>
            <w:proofErr w:type="spellStart"/>
            <w:r w:rsidRPr="00E4396A">
              <w:rPr>
                <w:sz w:val="16"/>
                <w:szCs w:val="22"/>
                <w:lang w:eastAsia="en-US"/>
              </w:rPr>
              <w:t>oraz</w:t>
            </w:r>
            <w:proofErr w:type="spellEnd"/>
            <w:r w:rsidRPr="00E4396A">
              <w:rPr>
                <w:sz w:val="16"/>
                <w:szCs w:val="22"/>
                <w:lang w:eastAsia="en-US"/>
              </w:rPr>
              <w:t xml:space="preserve"> </w:t>
            </w:r>
            <w:proofErr w:type="spellStart"/>
            <w:r w:rsidRPr="00E4396A">
              <w:rPr>
                <w:position w:val="1"/>
                <w:sz w:val="16"/>
                <w:szCs w:val="22"/>
                <w:lang w:eastAsia="en-US"/>
              </w:rPr>
              <w:t>inne</w:t>
            </w:r>
            <w:proofErr w:type="spellEnd"/>
            <w:r w:rsidRPr="00E4396A">
              <w:rPr>
                <w:position w:val="1"/>
                <w:sz w:val="16"/>
                <w:szCs w:val="22"/>
                <w:lang w:eastAsia="en-US"/>
              </w:rPr>
              <w:t xml:space="preserve"> </w:t>
            </w:r>
            <w:proofErr w:type="spellStart"/>
            <w:r w:rsidRPr="00E4396A">
              <w:rPr>
                <w:position w:val="1"/>
                <w:sz w:val="16"/>
                <w:szCs w:val="22"/>
                <w:lang w:eastAsia="en-US"/>
              </w:rPr>
              <w:t>grunty</w:t>
            </w:r>
            <w:proofErr w:type="spellEnd"/>
            <w:r w:rsidRPr="00E4396A">
              <w:rPr>
                <w:position w:val="1"/>
                <w:sz w:val="16"/>
                <w:szCs w:val="22"/>
                <w:lang w:eastAsia="en-US"/>
              </w:rPr>
              <w:t xml:space="preserve"> o </w:t>
            </w:r>
            <w:proofErr w:type="spellStart"/>
            <w:r w:rsidRPr="00E4396A">
              <w:rPr>
                <w:position w:val="1"/>
                <w:sz w:val="16"/>
                <w:szCs w:val="22"/>
                <w:lang w:eastAsia="en-US"/>
              </w:rPr>
              <w:t>granicy</w:t>
            </w:r>
            <w:proofErr w:type="spellEnd"/>
            <w:r w:rsidRPr="00E4396A">
              <w:rPr>
                <w:position w:val="1"/>
                <w:sz w:val="16"/>
                <w:szCs w:val="22"/>
                <w:lang w:eastAsia="en-US"/>
              </w:rPr>
              <w:t xml:space="preserve"> </w:t>
            </w:r>
            <w:proofErr w:type="spellStart"/>
            <w:r w:rsidRPr="00E4396A">
              <w:rPr>
                <w:position w:val="1"/>
                <w:sz w:val="16"/>
                <w:szCs w:val="22"/>
                <w:lang w:eastAsia="en-US"/>
              </w:rPr>
              <w:t>płynności</w:t>
            </w:r>
            <w:proofErr w:type="spellEnd"/>
            <w:r w:rsidRPr="00E4396A">
              <w:rPr>
                <w:position w:val="1"/>
                <w:sz w:val="16"/>
                <w:szCs w:val="22"/>
                <w:lang w:eastAsia="en-US"/>
              </w:rPr>
              <w:t xml:space="preserve"> w</w:t>
            </w:r>
            <w:r w:rsidRPr="00E4396A">
              <w:rPr>
                <w:sz w:val="10"/>
                <w:szCs w:val="22"/>
                <w:lang w:eastAsia="en-US"/>
              </w:rPr>
              <w:t xml:space="preserve">L </w:t>
            </w:r>
            <w:r w:rsidRPr="00E4396A">
              <w:rPr>
                <w:sz w:val="16"/>
                <w:szCs w:val="22"/>
                <w:lang w:eastAsia="en-US"/>
              </w:rPr>
              <w:t>od 35 do 60%</w:t>
            </w:r>
          </w:p>
        </w:tc>
        <w:tc>
          <w:tcPr>
            <w:tcW w:w="3120" w:type="dxa"/>
            <w:tcBorders>
              <w:top w:val="single" w:sz="6" w:space="0" w:color="000000"/>
              <w:left w:val="single" w:sz="6" w:space="0" w:color="000000"/>
              <w:bottom w:val="single" w:sz="6" w:space="0" w:color="000000"/>
            </w:tcBorders>
          </w:tcPr>
          <w:p w14:paraId="16623B2F" w14:textId="77777777" w:rsidR="00E73EE1" w:rsidRPr="00E4396A" w:rsidRDefault="00E73EE1" w:rsidP="00F64A59">
            <w:pPr>
              <w:spacing w:before="1" w:after="0"/>
              <w:jc w:val="left"/>
              <w:rPr>
                <w:szCs w:val="22"/>
                <w:lang w:eastAsia="en-US"/>
              </w:rPr>
            </w:pPr>
          </w:p>
          <w:p w14:paraId="5185448D" w14:textId="77777777" w:rsidR="00E73EE1" w:rsidRPr="00E4396A" w:rsidRDefault="00E73EE1" w:rsidP="00F64A59">
            <w:pPr>
              <w:spacing w:before="0" w:after="0"/>
              <w:ind w:left="160" w:right="138"/>
              <w:jc w:val="center"/>
              <w:rPr>
                <w:sz w:val="16"/>
                <w:szCs w:val="22"/>
                <w:lang w:eastAsia="en-US"/>
              </w:rPr>
            </w:pPr>
            <w:proofErr w:type="spellStart"/>
            <w:r w:rsidRPr="00E4396A">
              <w:rPr>
                <w:sz w:val="16"/>
                <w:szCs w:val="22"/>
                <w:lang w:eastAsia="en-US"/>
              </w:rPr>
              <w:t>do</w:t>
            </w:r>
            <w:proofErr w:type="spellEnd"/>
            <w:r w:rsidRPr="00E4396A">
              <w:rPr>
                <w:sz w:val="16"/>
                <w:szCs w:val="22"/>
                <w:lang w:eastAsia="en-US"/>
              </w:rPr>
              <w:t xml:space="preserve"> </w:t>
            </w:r>
            <w:proofErr w:type="spellStart"/>
            <w:r w:rsidRPr="00E4396A">
              <w:rPr>
                <w:sz w:val="16"/>
                <w:szCs w:val="22"/>
                <w:lang w:eastAsia="en-US"/>
              </w:rPr>
              <w:t>nasypów</w:t>
            </w:r>
            <w:proofErr w:type="spellEnd"/>
            <w:r w:rsidRPr="00E4396A">
              <w:rPr>
                <w:sz w:val="16"/>
                <w:szCs w:val="22"/>
                <w:lang w:eastAsia="en-US"/>
              </w:rPr>
              <w:t xml:space="preserve"> </w:t>
            </w:r>
            <w:proofErr w:type="spellStart"/>
            <w:r w:rsidRPr="00E4396A">
              <w:rPr>
                <w:sz w:val="16"/>
                <w:szCs w:val="22"/>
                <w:lang w:eastAsia="en-US"/>
              </w:rPr>
              <w:t>nie</w:t>
            </w:r>
            <w:proofErr w:type="spellEnd"/>
            <w:r w:rsidRPr="00E4396A">
              <w:rPr>
                <w:sz w:val="16"/>
                <w:szCs w:val="22"/>
                <w:lang w:eastAsia="en-US"/>
              </w:rPr>
              <w:t xml:space="preserve"> </w:t>
            </w:r>
            <w:proofErr w:type="spellStart"/>
            <w:r w:rsidRPr="00E4396A">
              <w:rPr>
                <w:sz w:val="16"/>
                <w:szCs w:val="22"/>
                <w:lang w:eastAsia="en-US"/>
              </w:rPr>
              <w:t>wyższych</w:t>
            </w:r>
            <w:proofErr w:type="spellEnd"/>
            <w:r w:rsidRPr="00E4396A">
              <w:rPr>
                <w:sz w:val="16"/>
                <w:szCs w:val="22"/>
                <w:lang w:eastAsia="en-US"/>
              </w:rPr>
              <w:t xml:space="preserve"> </w:t>
            </w:r>
            <w:proofErr w:type="spellStart"/>
            <w:r w:rsidRPr="00E4396A">
              <w:rPr>
                <w:sz w:val="16"/>
                <w:szCs w:val="22"/>
                <w:lang w:eastAsia="en-US"/>
              </w:rPr>
              <w:t>niż</w:t>
            </w:r>
            <w:proofErr w:type="spellEnd"/>
            <w:r w:rsidRPr="00E4396A">
              <w:rPr>
                <w:sz w:val="16"/>
                <w:szCs w:val="22"/>
                <w:lang w:eastAsia="en-US"/>
              </w:rPr>
              <w:t xml:space="preserve"> 3 m: </w:t>
            </w:r>
            <w:proofErr w:type="spellStart"/>
            <w:r w:rsidRPr="00E4396A">
              <w:rPr>
                <w:sz w:val="16"/>
                <w:szCs w:val="22"/>
                <w:lang w:eastAsia="en-US"/>
              </w:rPr>
              <w:t>zabezpieczonych</w:t>
            </w:r>
            <w:proofErr w:type="spellEnd"/>
            <w:r w:rsidRPr="00E4396A">
              <w:rPr>
                <w:sz w:val="16"/>
                <w:szCs w:val="22"/>
                <w:lang w:eastAsia="en-US"/>
              </w:rPr>
              <w:t xml:space="preserve"> </w:t>
            </w:r>
            <w:proofErr w:type="spellStart"/>
            <w:r w:rsidRPr="00E4396A">
              <w:rPr>
                <w:sz w:val="16"/>
                <w:szCs w:val="22"/>
                <w:lang w:eastAsia="en-US"/>
              </w:rPr>
              <w:t>przed</w:t>
            </w:r>
            <w:proofErr w:type="spellEnd"/>
            <w:r w:rsidRPr="00E4396A">
              <w:rPr>
                <w:sz w:val="16"/>
                <w:szCs w:val="22"/>
                <w:lang w:eastAsia="en-US"/>
              </w:rPr>
              <w:t xml:space="preserve"> </w:t>
            </w:r>
            <w:proofErr w:type="spellStart"/>
            <w:r w:rsidRPr="00E4396A">
              <w:rPr>
                <w:sz w:val="16"/>
                <w:szCs w:val="22"/>
                <w:lang w:eastAsia="en-US"/>
              </w:rPr>
              <w:t>zawilgoceniem</w:t>
            </w:r>
            <w:proofErr w:type="spellEnd"/>
            <w:r w:rsidRPr="00E4396A">
              <w:rPr>
                <w:sz w:val="16"/>
                <w:szCs w:val="22"/>
                <w:lang w:eastAsia="en-US"/>
              </w:rPr>
              <w:t xml:space="preserve"> </w:t>
            </w:r>
            <w:proofErr w:type="spellStart"/>
            <w:r w:rsidRPr="00E4396A">
              <w:rPr>
                <w:sz w:val="16"/>
                <w:szCs w:val="22"/>
                <w:lang w:eastAsia="en-US"/>
              </w:rPr>
              <w:t>lub</w:t>
            </w:r>
            <w:proofErr w:type="spellEnd"/>
            <w:r w:rsidRPr="00E4396A">
              <w:rPr>
                <w:sz w:val="16"/>
                <w:szCs w:val="22"/>
                <w:lang w:eastAsia="en-US"/>
              </w:rPr>
              <w:t xml:space="preserve"> po </w:t>
            </w:r>
            <w:proofErr w:type="spellStart"/>
            <w:r w:rsidRPr="00E4396A">
              <w:rPr>
                <w:sz w:val="16"/>
                <w:szCs w:val="22"/>
                <w:lang w:eastAsia="en-US"/>
              </w:rPr>
              <w:t>ulepszeniu</w:t>
            </w:r>
            <w:proofErr w:type="spellEnd"/>
            <w:r w:rsidRPr="00E4396A">
              <w:rPr>
                <w:sz w:val="16"/>
                <w:szCs w:val="22"/>
                <w:lang w:eastAsia="en-US"/>
              </w:rPr>
              <w:t xml:space="preserve"> </w:t>
            </w:r>
            <w:proofErr w:type="spellStart"/>
            <w:r w:rsidRPr="00E4396A">
              <w:rPr>
                <w:sz w:val="16"/>
                <w:szCs w:val="22"/>
                <w:lang w:eastAsia="en-US"/>
              </w:rPr>
              <w:t>spoiwami</w:t>
            </w:r>
            <w:proofErr w:type="spellEnd"/>
          </w:p>
        </w:tc>
      </w:tr>
      <w:tr w:rsidR="00E73EE1" w:rsidRPr="00E4396A" w14:paraId="3C7B536D" w14:textId="77777777" w:rsidTr="00F64A59">
        <w:trPr>
          <w:trHeight w:val="1038"/>
          <w:jc w:val="center"/>
        </w:trPr>
        <w:tc>
          <w:tcPr>
            <w:tcW w:w="1404" w:type="dxa"/>
            <w:vMerge/>
            <w:tcBorders>
              <w:top w:val="nil"/>
              <w:bottom w:val="single" w:sz="6" w:space="0" w:color="000000"/>
              <w:right w:val="single" w:sz="6" w:space="0" w:color="000000"/>
            </w:tcBorders>
          </w:tcPr>
          <w:p w14:paraId="25AA6604" w14:textId="77777777" w:rsidR="00E73EE1" w:rsidRPr="00E4396A" w:rsidRDefault="00E73EE1" w:rsidP="00F64A59">
            <w:pPr>
              <w:rPr>
                <w:sz w:val="2"/>
                <w:szCs w:val="2"/>
              </w:rPr>
            </w:pPr>
          </w:p>
        </w:tc>
        <w:tc>
          <w:tcPr>
            <w:tcW w:w="2340" w:type="dxa"/>
            <w:vMerge/>
            <w:tcBorders>
              <w:top w:val="nil"/>
              <w:left w:val="single" w:sz="6" w:space="0" w:color="000000"/>
              <w:bottom w:val="single" w:sz="6" w:space="0" w:color="000000"/>
              <w:right w:val="single" w:sz="6" w:space="0" w:color="000000"/>
            </w:tcBorders>
          </w:tcPr>
          <w:p w14:paraId="1518759C" w14:textId="77777777" w:rsidR="00E73EE1" w:rsidRPr="00E4396A" w:rsidRDefault="00E73EE1" w:rsidP="00F64A59">
            <w:pPr>
              <w:rPr>
                <w:sz w:val="2"/>
                <w:szCs w:val="2"/>
              </w:rPr>
            </w:pPr>
          </w:p>
        </w:tc>
        <w:tc>
          <w:tcPr>
            <w:tcW w:w="3129" w:type="dxa"/>
            <w:tcBorders>
              <w:top w:val="single" w:sz="6" w:space="0" w:color="000000"/>
              <w:left w:val="single" w:sz="6" w:space="0" w:color="000000"/>
              <w:bottom w:val="single" w:sz="6" w:space="0" w:color="000000"/>
              <w:right w:val="single" w:sz="6" w:space="0" w:color="000000"/>
            </w:tcBorders>
          </w:tcPr>
          <w:p w14:paraId="66648B98" w14:textId="77777777" w:rsidR="00E73EE1" w:rsidRPr="00E4396A" w:rsidRDefault="00E73EE1" w:rsidP="00F64A59">
            <w:pPr>
              <w:spacing w:before="0" w:after="0"/>
              <w:jc w:val="left"/>
              <w:rPr>
                <w:sz w:val="27"/>
                <w:szCs w:val="22"/>
                <w:lang w:eastAsia="en-US"/>
              </w:rPr>
            </w:pPr>
          </w:p>
          <w:p w14:paraId="3A4C24F7" w14:textId="77777777" w:rsidR="00E73EE1" w:rsidRPr="00E4396A" w:rsidRDefault="00E73EE1" w:rsidP="00F64A59">
            <w:pPr>
              <w:spacing w:before="0" w:after="0"/>
              <w:ind w:left="67"/>
              <w:jc w:val="left"/>
              <w:rPr>
                <w:sz w:val="16"/>
                <w:szCs w:val="22"/>
                <w:lang w:eastAsia="en-US"/>
              </w:rPr>
            </w:pPr>
            <w:r w:rsidRPr="00E4396A">
              <w:rPr>
                <w:sz w:val="16"/>
                <w:szCs w:val="22"/>
                <w:lang w:eastAsia="en-US"/>
              </w:rPr>
              <w:t xml:space="preserve">7. </w:t>
            </w:r>
            <w:proofErr w:type="spellStart"/>
            <w:r w:rsidRPr="00E4396A">
              <w:rPr>
                <w:sz w:val="16"/>
                <w:szCs w:val="22"/>
                <w:lang w:eastAsia="en-US"/>
              </w:rPr>
              <w:t>Wysiewki</w:t>
            </w:r>
            <w:proofErr w:type="spellEnd"/>
            <w:r w:rsidRPr="00E4396A">
              <w:rPr>
                <w:sz w:val="16"/>
                <w:szCs w:val="22"/>
                <w:lang w:eastAsia="en-US"/>
              </w:rPr>
              <w:t xml:space="preserve"> </w:t>
            </w:r>
            <w:proofErr w:type="spellStart"/>
            <w:r w:rsidRPr="00E4396A">
              <w:rPr>
                <w:sz w:val="16"/>
                <w:szCs w:val="22"/>
                <w:lang w:eastAsia="en-US"/>
              </w:rPr>
              <w:t>kamienne</w:t>
            </w:r>
            <w:proofErr w:type="spellEnd"/>
            <w:r w:rsidRPr="00E4396A">
              <w:rPr>
                <w:sz w:val="16"/>
                <w:szCs w:val="22"/>
                <w:lang w:eastAsia="en-US"/>
              </w:rPr>
              <w:t xml:space="preserve"> </w:t>
            </w:r>
            <w:proofErr w:type="spellStart"/>
            <w:r w:rsidRPr="00E4396A">
              <w:rPr>
                <w:sz w:val="16"/>
                <w:szCs w:val="22"/>
                <w:lang w:eastAsia="en-US"/>
              </w:rPr>
              <w:t>gliniaste</w:t>
            </w:r>
            <w:proofErr w:type="spellEnd"/>
            <w:r w:rsidRPr="00E4396A">
              <w:rPr>
                <w:sz w:val="16"/>
                <w:szCs w:val="22"/>
                <w:lang w:eastAsia="en-US"/>
              </w:rPr>
              <w:t xml:space="preserve"> o </w:t>
            </w:r>
            <w:proofErr w:type="spellStart"/>
            <w:r w:rsidRPr="00E4396A">
              <w:rPr>
                <w:sz w:val="16"/>
                <w:szCs w:val="22"/>
                <w:lang w:eastAsia="en-US"/>
              </w:rPr>
              <w:t>zawartości</w:t>
            </w:r>
            <w:proofErr w:type="spellEnd"/>
            <w:r w:rsidRPr="00E4396A">
              <w:rPr>
                <w:sz w:val="16"/>
                <w:szCs w:val="22"/>
                <w:lang w:eastAsia="en-US"/>
              </w:rPr>
              <w:t xml:space="preserve"> </w:t>
            </w:r>
            <w:proofErr w:type="spellStart"/>
            <w:r w:rsidRPr="00E4396A">
              <w:rPr>
                <w:sz w:val="16"/>
                <w:szCs w:val="22"/>
                <w:lang w:eastAsia="en-US"/>
              </w:rPr>
              <w:t>frakcji</w:t>
            </w:r>
            <w:proofErr w:type="spellEnd"/>
            <w:r w:rsidRPr="00E4396A">
              <w:rPr>
                <w:sz w:val="16"/>
                <w:szCs w:val="22"/>
                <w:lang w:eastAsia="en-US"/>
              </w:rPr>
              <w:t xml:space="preserve"> </w:t>
            </w:r>
            <w:proofErr w:type="spellStart"/>
            <w:r w:rsidRPr="00E4396A">
              <w:rPr>
                <w:sz w:val="16"/>
                <w:szCs w:val="22"/>
                <w:lang w:eastAsia="en-US"/>
              </w:rPr>
              <w:t>iłowej</w:t>
            </w:r>
            <w:proofErr w:type="spellEnd"/>
            <w:r w:rsidRPr="00E4396A">
              <w:rPr>
                <w:sz w:val="16"/>
                <w:szCs w:val="22"/>
                <w:lang w:eastAsia="en-US"/>
              </w:rPr>
              <w:t xml:space="preserve"> </w:t>
            </w:r>
            <w:proofErr w:type="spellStart"/>
            <w:r w:rsidRPr="00E4396A">
              <w:rPr>
                <w:sz w:val="16"/>
                <w:szCs w:val="22"/>
                <w:lang w:eastAsia="en-US"/>
              </w:rPr>
              <w:t>ponad</w:t>
            </w:r>
            <w:proofErr w:type="spellEnd"/>
            <w:r w:rsidRPr="00E4396A">
              <w:rPr>
                <w:sz w:val="16"/>
                <w:szCs w:val="22"/>
                <w:lang w:eastAsia="en-US"/>
              </w:rPr>
              <w:t xml:space="preserve"> 2%</w:t>
            </w:r>
          </w:p>
        </w:tc>
        <w:tc>
          <w:tcPr>
            <w:tcW w:w="3120" w:type="dxa"/>
            <w:tcBorders>
              <w:top w:val="single" w:sz="6" w:space="0" w:color="000000"/>
              <w:left w:val="single" w:sz="6" w:space="0" w:color="000000"/>
              <w:bottom w:val="single" w:sz="6" w:space="0" w:color="000000"/>
            </w:tcBorders>
          </w:tcPr>
          <w:p w14:paraId="1632F8B1" w14:textId="77777777" w:rsidR="00E73EE1" w:rsidRPr="00E4396A" w:rsidRDefault="00E73EE1" w:rsidP="00F64A59">
            <w:pPr>
              <w:spacing w:before="134" w:after="0"/>
              <w:ind w:left="131" w:right="110" w:hanging="3"/>
              <w:jc w:val="center"/>
              <w:rPr>
                <w:sz w:val="16"/>
                <w:szCs w:val="22"/>
                <w:lang w:eastAsia="en-US"/>
              </w:rPr>
            </w:pPr>
            <w:proofErr w:type="spellStart"/>
            <w:r w:rsidRPr="00E4396A">
              <w:rPr>
                <w:sz w:val="16"/>
                <w:szCs w:val="22"/>
                <w:lang w:eastAsia="en-US"/>
              </w:rPr>
              <w:t>gdy</w:t>
            </w:r>
            <w:proofErr w:type="spellEnd"/>
            <w:r w:rsidRPr="00E4396A">
              <w:rPr>
                <w:sz w:val="16"/>
                <w:szCs w:val="22"/>
                <w:lang w:eastAsia="en-US"/>
              </w:rPr>
              <w:t xml:space="preserve"> </w:t>
            </w:r>
            <w:proofErr w:type="spellStart"/>
            <w:r w:rsidRPr="00E4396A">
              <w:rPr>
                <w:sz w:val="16"/>
                <w:szCs w:val="22"/>
                <w:lang w:eastAsia="en-US"/>
              </w:rPr>
              <w:t>zwierciadło</w:t>
            </w:r>
            <w:proofErr w:type="spellEnd"/>
            <w:r w:rsidRPr="00E4396A">
              <w:rPr>
                <w:sz w:val="16"/>
                <w:szCs w:val="22"/>
                <w:lang w:eastAsia="en-US"/>
              </w:rPr>
              <w:t xml:space="preserve"> </w:t>
            </w:r>
            <w:proofErr w:type="spellStart"/>
            <w:r w:rsidRPr="00E4396A">
              <w:rPr>
                <w:sz w:val="16"/>
                <w:szCs w:val="22"/>
                <w:lang w:eastAsia="en-US"/>
              </w:rPr>
              <w:t>wody</w:t>
            </w:r>
            <w:proofErr w:type="spellEnd"/>
            <w:r w:rsidRPr="00E4396A">
              <w:rPr>
                <w:sz w:val="16"/>
                <w:szCs w:val="22"/>
                <w:lang w:eastAsia="en-US"/>
              </w:rPr>
              <w:t xml:space="preserve"> </w:t>
            </w:r>
            <w:proofErr w:type="spellStart"/>
            <w:r w:rsidRPr="00E4396A">
              <w:rPr>
                <w:sz w:val="16"/>
                <w:szCs w:val="22"/>
                <w:lang w:eastAsia="en-US"/>
              </w:rPr>
              <w:t>gruntowej</w:t>
            </w:r>
            <w:proofErr w:type="spellEnd"/>
            <w:r w:rsidRPr="00E4396A">
              <w:rPr>
                <w:sz w:val="16"/>
                <w:szCs w:val="22"/>
                <w:lang w:eastAsia="en-US"/>
              </w:rPr>
              <w:t xml:space="preserve"> </w:t>
            </w:r>
            <w:proofErr w:type="spellStart"/>
            <w:r w:rsidRPr="00E4396A">
              <w:rPr>
                <w:sz w:val="16"/>
                <w:szCs w:val="22"/>
                <w:lang w:eastAsia="en-US"/>
              </w:rPr>
              <w:t>znajduje</w:t>
            </w:r>
            <w:proofErr w:type="spellEnd"/>
            <w:r w:rsidRPr="00E4396A">
              <w:rPr>
                <w:sz w:val="16"/>
                <w:szCs w:val="22"/>
                <w:lang w:eastAsia="en-US"/>
              </w:rPr>
              <w:t xml:space="preserve"> </w:t>
            </w:r>
            <w:proofErr w:type="spellStart"/>
            <w:r w:rsidRPr="00E4396A">
              <w:rPr>
                <w:sz w:val="16"/>
                <w:szCs w:val="22"/>
                <w:lang w:eastAsia="en-US"/>
              </w:rPr>
              <w:t>się</w:t>
            </w:r>
            <w:proofErr w:type="spellEnd"/>
            <w:r w:rsidRPr="00E4396A">
              <w:rPr>
                <w:sz w:val="16"/>
                <w:szCs w:val="22"/>
                <w:lang w:eastAsia="en-US"/>
              </w:rPr>
              <w:t xml:space="preserve"> </w:t>
            </w:r>
            <w:proofErr w:type="spellStart"/>
            <w:r w:rsidRPr="00E4396A">
              <w:rPr>
                <w:sz w:val="16"/>
                <w:szCs w:val="22"/>
                <w:lang w:eastAsia="en-US"/>
              </w:rPr>
              <w:t>na</w:t>
            </w:r>
            <w:proofErr w:type="spellEnd"/>
            <w:r w:rsidRPr="00E4396A">
              <w:rPr>
                <w:sz w:val="16"/>
                <w:szCs w:val="22"/>
                <w:lang w:eastAsia="en-US"/>
              </w:rPr>
              <w:t xml:space="preserve"> </w:t>
            </w:r>
            <w:proofErr w:type="spellStart"/>
            <w:r w:rsidRPr="00E4396A">
              <w:rPr>
                <w:sz w:val="16"/>
                <w:szCs w:val="22"/>
                <w:lang w:eastAsia="en-US"/>
              </w:rPr>
              <w:t>głębokości</w:t>
            </w:r>
            <w:proofErr w:type="spellEnd"/>
            <w:r w:rsidRPr="00E4396A">
              <w:rPr>
                <w:sz w:val="16"/>
                <w:szCs w:val="22"/>
                <w:lang w:eastAsia="en-US"/>
              </w:rPr>
              <w:t xml:space="preserve"> </w:t>
            </w:r>
            <w:proofErr w:type="spellStart"/>
            <w:r w:rsidRPr="00E4396A">
              <w:rPr>
                <w:sz w:val="16"/>
                <w:szCs w:val="22"/>
                <w:lang w:eastAsia="en-US"/>
              </w:rPr>
              <w:t>większej</w:t>
            </w:r>
            <w:proofErr w:type="spellEnd"/>
            <w:r w:rsidRPr="00E4396A">
              <w:rPr>
                <w:sz w:val="16"/>
                <w:szCs w:val="22"/>
                <w:lang w:eastAsia="en-US"/>
              </w:rPr>
              <w:t xml:space="preserve"> </w:t>
            </w:r>
            <w:proofErr w:type="spellStart"/>
            <w:r w:rsidRPr="00E4396A">
              <w:rPr>
                <w:sz w:val="16"/>
                <w:szCs w:val="22"/>
                <w:lang w:eastAsia="en-US"/>
              </w:rPr>
              <w:t>od</w:t>
            </w:r>
            <w:proofErr w:type="spellEnd"/>
            <w:r w:rsidRPr="00E4396A">
              <w:rPr>
                <w:sz w:val="16"/>
                <w:szCs w:val="22"/>
                <w:lang w:eastAsia="en-US"/>
              </w:rPr>
              <w:t xml:space="preserve"> </w:t>
            </w:r>
            <w:proofErr w:type="spellStart"/>
            <w:r w:rsidRPr="00E4396A">
              <w:rPr>
                <w:sz w:val="16"/>
                <w:szCs w:val="22"/>
                <w:lang w:eastAsia="en-US"/>
              </w:rPr>
              <w:t>kapilarności</w:t>
            </w:r>
            <w:proofErr w:type="spellEnd"/>
            <w:r w:rsidRPr="00E4396A">
              <w:rPr>
                <w:sz w:val="16"/>
                <w:szCs w:val="22"/>
                <w:lang w:eastAsia="en-US"/>
              </w:rPr>
              <w:t xml:space="preserve"> </w:t>
            </w:r>
            <w:proofErr w:type="spellStart"/>
            <w:r w:rsidRPr="00E4396A">
              <w:rPr>
                <w:sz w:val="16"/>
                <w:szCs w:val="22"/>
                <w:lang w:eastAsia="en-US"/>
              </w:rPr>
              <w:t>biernej</w:t>
            </w:r>
            <w:proofErr w:type="spellEnd"/>
            <w:r w:rsidRPr="00E4396A">
              <w:rPr>
                <w:sz w:val="16"/>
                <w:szCs w:val="22"/>
                <w:lang w:eastAsia="en-US"/>
              </w:rPr>
              <w:t xml:space="preserve"> </w:t>
            </w:r>
            <w:proofErr w:type="spellStart"/>
            <w:r w:rsidRPr="00E4396A">
              <w:rPr>
                <w:sz w:val="16"/>
                <w:szCs w:val="22"/>
                <w:lang w:eastAsia="en-US"/>
              </w:rPr>
              <w:t>gruntu</w:t>
            </w:r>
            <w:proofErr w:type="spellEnd"/>
            <w:r w:rsidRPr="00E4396A">
              <w:rPr>
                <w:sz w:val="16"/>
                <w:szCs w:val="22"/>
                <w:lang w:eastAsia="en-US"/>
              </w:rPr>
              <w:t xml:space="preserve"> </w:t>
            </w:r>
            <w:proofErr w:type="spellStart"/>
            <w:r w:rsidRPr="00E4396A">
              <w:rPr>
                <w:sz w:val="16"/>
                <w:szCs w:val="22"/>
                <w:lang w:eastAsia="en-US"/>
              </w:rPr>
              <w:t>podłoża</w:t>
            </w:r>
            <w:proofErr w:type="spellEnd"/>
          </w:p>
        </w:tc>
      </w:tr>
      <w:tr w:rsidR="00E73EE1" w:rsidRPr="00E4396A" w14:paraId="1423280B" w14:textId="77777777" w:rsidTr="00F64A59">
        <w:trPr>
          <w:trHeight w:val="769"/>
          <w:jc w:val="center"/>
        </w:trPr>
        <w:tc>
          <w:tcPr>
            <w:tcW w:w="1404" w:type="dxa"/>
            <w:vMerge/>
            <w:tcBorders>
              <w:top w:val="nil"/>
              <w:bottom w:val="single" w:sz="6" w:space="0" w:color="000000"/>
              <w:right w:val="single" w:sz="6" w:space="0" w:color="000000"/>
            </w:tcBorders>
          </w:tcPr>
          <w:p w14:paraId="623C4E1E" w14:textId="77777777" w:rsidR="00E73EE1" w:rsidRPr="00E4396A" w:rsidRDefault="00E73EE1" w:rsidP="00F64A59">
            <w:pPr>
              <w:rPr>
                <w:sz w:val="2"/>
                <w:szCs w:val="2"/>
              </w:rPr>
            </w:pPr>
          </w:p>
        </w:tc>
        <w:tc>
          <w:tcPr>
            <w:tcW w:w="2340" w:type="dxa"/>
            <w:vMerge/>
            <w:tcBorders>
              <w:top w:val="nil"/>
              <w:left w:val="single" w:sz="6" w:space="0" w:color="000000"/>
              <w:bottom w:val="single" w:sz="6" w:space="0" w:color="000000"/>
              <w:right w:val="single" w:sz="6" w:space="0" w:color="000000"/>
            </w:tcBorders>
          </w:tcPr>
          <w:p w14:paraId="3E8DC6B7" w14:textId="77777777" w:rsidR="00E73EE1" w:rsidRPr="00E4396A" w:rsidRDefault="00E73EE1" w:rsidP="00F64A59">
            <w:pPr>
              <w:rPr>
                <w:sz w:val="2"/>
                <w:szCs w:val="2"/>
              </w:rPr>
            </w:pPr>
          </w:p>
        </w:tc>
        <w:tc>
          <w:tcPr>
            <w:tcW w:w="3129" w:type="dxa"/>
            <w:tcBorders>
              <w:top w:val="single" w:sz="6" w:space="0" w:color="000000"/>
              <w:left w:val="single" w:sz="6" w:space="0" w:color="000000"/>
              <w:bottom w:val="single" w:sz="6" w:space="0" w:color="000000"/>
              <w:right w:val="single" w:sz="6" w:space="0" w:color="000000"/>
            </w:tcBorders>
          </w:tcPr>
          <w:p w14:paraId="600D30F2" w14:textId="77777777" w:rsidR="00E73EE1" w:rsidRPr="00E4396A" w:rsidRDefault="00E73EE1" w:rsidP="00F64A59">
            <w:pPr>
              <w:spacing w:before="95" w:after="0"/>
              <w:ind w:left="67" w:right="253"/>
              <w:jc w:val="left"/>
              <w:rPr>
                <w:sz w:val="16"/>
                <w:szCs w:val="22"/>
                <w:lang w:eastAsia="en-US"/>
              </w:rPr>
            </w:pPr>
            <w:r w:rsidRPr="00E4396A">
              <w:rPr>
                <w:sz w:val="16"/>
                <w:szCs w:val="22"/>
                <w:lang w:eastAsia="en-US"/>
              </w:rPr>
              <w:t xml:space="preserve">8. </w:t>
            </w:r>
            <w:proofErr w:type="spellStart"/>
            <w:r w:rsidRPr="00E4396A">
              <w:rPr>
                <w:sz w:val="16"/>
                <w:szCs w:val="22"/>
                <w:lang w:eastAsia="en-US"/>
              </w:rPr>
              <w:t>Żużle</w:t>
            </w:r>
            <w:proofErr w:type="spellEnd"/>
            <w:r w:rsidRPr="00E4396A">
              <w:rPr>
                <w:sz w:val="16"/>
                <w:szCs w:val="22"/>
                <w:lang w:eastAsia="en-US"/>
              </w:rPr>
              <w:t xml:space="preserve"> </w:t>
            </w:r>
            <w:proofErr w:type="spellStart"/>
            <w:r w:rsidRPr="00E4396A">
              <w:rPr>
                <w:sz w:val="16"/>
                <w:szCs w:val="22"/>
                <w:lang w:eastAsia="en-US"/>
              </w:rPr>
              <w:t>wielkopiecowe</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inne</w:t>
            </w:r>
            <w:proofErr w:type="spellEnd"/>
            <w:r w:rsidRPr="00E4396A">
              <w:rPr>
                <w:sz w:val="16"/>
                <w:szCs w:val="22"/>
                <w:lang w:eastAsia="en-US"/>
              </w:rPr>
              <w:t xml:space="preserve"> </w:t>
            </w:r>
            <w:proofErr w:type="spellStart"/>
            <w:r w:rsidRPr="00E4396A">
              <w:rPr>
                <w:sz w:val="16"/>
                <w:szCs w:val="22"/>
                <w:lang w:eastAsia="en-US"/>
              </w:rPr>
              <w:t>metalurgiczne</w:t>
            </w:r>
            <w:proofErr w:type="spellEnd"/>
            <w:r w:rsidRPr="00E4396A">
              <w:rPr>
                <w:sz w:val="16"/>
                <w:szCs w:val="22"/>
                <w:lang w:eastAsia="en-US"/>
              </w:rPr>
              <w:t xml:space="preserve"> z </w:t>
            </w:r>
            <w:proofErr w:type="spellStart"/>
            <w:r w:rsidRPr="00E4396A">
              <w:rPr>
                <w:sz w:val="16"/>
                <w:szCs w:val="22"/>
                <w:lang w:eastAsia="en-US"/>
              </w:rPr>
              <w:t>nowego</w:t>
            </w:r>
            <w:proofErr w:type="spellEnd"/>
            <w:r w:rsidRPr="00E4396A">
              <w:rPr>
                <w:sz w:val="16"/>
                <w:szCs w:val="22"/>
                <w:lang w:eastAsia="en-US"/>
              </w:rPr>
              <w:t xml:space="preserve"> </w:t>
            </w:r>
            <w:proofErr w:type="spellStart"/>
            <w:r w:rsidRPr="00E4396A">
              <w:rPr>
                <w:sz w:val="16"/>
                <w:szCs w:val="22"/>
                <w:lang w:eastAsia="en-US"/>
              </w:rPr>
              <w:t>studzenia</w:t>
            </w:r>
            <w:proofErr w:type="spellEnd"/>
            <w:r w:rsidRPr="00E4396A">
              <w:rPr>
                <w:sz w:val="16"/>
                <w:szCs w:val="22"/>
                <w:lang w:eastAsia="en-US"/>
              </w:rPr>
              <w:t xml:space="preserve"> (do 5 </w:t>
            </w:r>
            <w:proofErr w:type="spellStart"/>
            <w:r w:rsidRPr="00E4396A">
              <w:rPr>
                <w:sz w:val="16"/>
                <w:szCs w:val="22"/>
                <w:lang w:eastAsia="en-US"/>
              </w:rPr>
              <w:t>lat</w:t>
            </w:r>
            <w:proofErr w:type="spellEnd"/>
            <w:r w:rsidRPr="00E4396A">
              <w:rPr>
                <w:sz w:val="16"/>
                <w:szCs w:val="22"/>
                <w:lang w:eastAsia="en-US"/>
              </w:rPr>
              <w:t>)</w:t>
            </w:r>
          </w:p>
        </w:tc>
        <w:tc>
          <w:tcPr>
            <w:tcW w:w="3120" w:type="dxa"/>
            <w:tcBorders>
              <w:top w:val="single" w:sz="6" w:space="0" w:color="000000"/>
              <w:left w:val="single" w:sz="6" w:space="0" w:color="000000"/>
              <w:bottom w:val="single" w:sz="6" w:space="0" w:color="000000"/>
            </w:tcBorders>
          </w:tcPr>
          <w:p w14:paraId="751BA547" w14:textId="77777777" w:rsidR="00E73EE1" w:rsidRPr="00E4396A" w:rsidRDefault="00E73EE1" w:rsidP="00F64A59">
            <w:pPr>
              <w:spacing w:before="11" w:after="0"/>
              <w:jc w:val="left"/>
              <w:rPr>
                <w:sz w:val="15"/>
                <w:szCs w:val="22"/>
                <w:lang w:eastAsia="en-US"/>
              </w:rPr>
            </w:pPr>
          </w:p>
          <w:p w14:paraId="40A08E2D" w14:textId="77777777" w:rsidR="00E73EE1" w:rsidRPr="00E4396A" w:rsidRDefault="00E73EE1" w:rsidP="00F64A59">
            <w:pPr>
              <w:spacing w:before="0" w:after="0"/>
              <w:ind w:left="62" w:right="44"/>
              <w:jc w:val="center"/>
              <w:rPr>
                <w:sz w:val="16"/>
                <w:szCs w:val="22"/>
                <w:lang w:eastAsia="en-US"/>
              </w:rPr>
            </w:pPr>
            <w:r w:rsidRPr="00E4396A">
              <w:rPr>
                <w:sz w:val="16"/>
                <w:szCs w:val="22"/>
                <w:lang w:eastAsia="en-US"/>
              </w:rPr>
              <w:t xml:space="preserve">o </w:t>
            </w:r>
            <w:proofErr w:type="spellStart"/>
            <w:r w:rsidRPr="00E4396A">
              <w:rPr>
                <w:sz w:val="16"/>
                <w:szCs w:val="22"/>
                <w:lang w:eastAsia="en-US"/>
              </w:rPr>
              <w:t>ograniczonej</w:t>
            </w:r>
            <w:proofErr w:type="spellEnd"/>
            <w:r w:rsidRPr="00E4396A">
              <w:rPr>
                <w:sz w:val="16"/>
                <w:szCs w:val="22"/>
                <w:lang w:eastAsia="en-US"/>
              </w:rPr>
              <w:t xml:space="preserve"> </w:t>
            </w:r>
            <w:proofErr w:type="spellStart"/>
            <w:r w:rsidRPr="00E4396A">
              <w:rPr>
                <w:sz w:val="16"/>
                <w:szCs w:val="22"/>
                <w:lang w:eastAsia="en-US"/>
              </w:rPr>
              <w:t>podatności</w:t>
            </w:r>
            <w:proofErr w:type="spellEnd"/>
            <w:r w:rsidRPr="00E4396A">
              <w:rPr>
                <w:sz w:val="16"/>
                <w:szCs w:val="22"/>
                <w:lang w:eastAsia="en-US"/>
              </w:rPr>
              <w:t xml:space="preserve"> </w:t>
            </w:r>
            <w:proofErr w:type="spellStart"/>
            <w:r w:rsidRPr="00E4396A">
              <w:rPr>
                <w:sz w:val="16"/>
                <w:szCs w:val="22"/>
                <w:lang w:eastAsia="en-US"/>
              </w:rPr>
              <w:t>na</w:t>
            </w:r>
            <w:proofErr w:type="spellEnd"/>
            <w:r w:rsidRPr="00E4396A">
              <w:rPr>
                <w:sz w:val="16"/>
                <w:szCs w:val="22"/>
                <w:lang w:eastAsia="en-US"/>
              </w:rPr>
              <w:t xml:space="preserve"> </w:t>
            </w:r>
            <w:proofErr w:type="spellStart"/>
            <w:r w:rsidRPr="00E4396A">
              <w:rPr>
                <w:sz w:val="16"/>
                <w:szCs w:val="22"/>
                <w:lang w:eastAsia="en-US"/>
              </w:rPr>
              <w:t>rozpad</w:t>
            </w:r>
            <w:proofErr w:type="spellEnd"/>
          </w:p>
          <w:p w14:paraId="6A7B3813" w14:textId="77777777" w:rsidR="00E73EE1" w:rsidRPr="00E4396A" w:rsidRDefault="00E73EE1" w:rsidP="00F64A59">
            <w:pPr>
              <w:spacing w:before="0" w:after="0"/>
              <w:ind w:left="158" w:right="138"/>
              <w:jc w:val="center"/>
              <w:rPr>
                <w:sz w:val="16"/>
                <w:szCs w:val="22"/>
                <w:lang w:eastAsia="en-US"/>
              </w:rPr>
            </w:pPr>
            <w:r w:rsidRPr="00E4396A">
              <w:rPr>
                <w:sz w:val="16"/>
                <w:szCs w:val="22"/>
                <w:lang w:eastAsia="en-US"/>
              </w:rPr>
              <w:t xml:space="preserve">- </w:t>
            </w:r>
            <w:proofErr w:type="spellStart"/>
            <w:r w:rsidRPr="00E4396A">
              <w:rPr>
                <w:sz w:val="16"/>
                <w:szCs w:val="22"/>
                <w:lang w:eastAsia="en-US"/>
              </w:rPr>
              <w:t>łączne</w:t>
            </w:r>
            <w:proofErr w:type="spellEnd"/>
            <w:r w:rsidRPr="00E4396A">
              <w:rPr>
                <w:sz w:val="16"/>
                <w:szCs w:val="22"/>
                <w:lang w:eastAsia="en-US"/>
              </w:rPr>
              <w:t xml:space="preserve"> </w:t>
            </w:r>
            <w:proofErr w:type="spellStart"/>
            <w:r w:rsidRPr="00E4396A">
              <w:rPr>
                <w:sz w:val="16"/>
                <w:szCs w:val="22"/>
                <w:lang w:eastAsia="en-US"/>
              </w:rPr>
              <w:t>straty</w:t>
            </w:r>
            <w:proofErr w:type="spellEnd"/>
            <w:r w:rsidRPr="00E4396A">
              <w:rPr>
                <w:sz w:val="16"/>
                <w:szCs w:val="22"/>
                <w:lang w:eastAsia="en-US"/>
              </w:rPr>
              <w:t xml:space="preserve"> </w:t>
            </w:r>
            <w:proofErr w:type="spellStart"/>
            <w:r w:rsidRPr="00E4396A">
              <w:rPr>
                <w:sz w:val="16"/>
                <w:szCs w:val="22"/>
                <w:lang w:eastAsia="en-US"/>
              </w:rPr>
              <w:t>masy</w:t>
            </w:r>
            <w:proofErr w:type="spellEnd"/>
            <w:r w:rsidRPr="00E4396A">
              <w:rPr>
                <w:sz w:val="16"/>
                <w:szCs w:val="22"/>
                <w:lang w:eastAsia="en-US"/>
              </w:rPr>
              <w:t xml:space="preserve"> do 5%</w:t>
            </w:r>
          </w:p>
        </w:tc>
      </w:tr>
      <w:tr w:rsidR="00E73EE1" w:rsidRPr="00E4396A" w14:paraId="5D049F52" w14:textId="77777777" w:rsidTr="00F64A59">
        <w:trPr>
          <w:trHeight w:val="767"/>
          <w:jc w:val="center"/>
        </w:trPr>
        <w:tc>
          <w:tcPr>
            <w:tcW w:w="1404" w:type="dxa"/>
            <w:vMerge/>
            <w:tcBorders>
              <w:top w:val="nil"/>
              <w:bottom w:val="single" w:sz="6" w:space="0" w:color="000000"/>
              <w:right w:val="single" w:sz="6" w:space="0" w:color="000000"/>
            </w:tcBorders>
          </w:tcPr>
          <w:p w14:paraId="23C3DA22" w14:textId="77777777" w:rsidR="00E73EE1" w:rsidRPr="00E4396A" w:rsidRDefault="00E73EE1" w:rsidP="00F64A59">
            <w:pPr>
              <w:rPr>
                <w:sz w:val="2"/>
                <w:szCs w:val="2"/>
              </w:rPr>
            </w:pPr>
          </w:p>
        </w:tc>
        <w:tc>
          <w:tcPr>
            <w:tcW w:w="2340" w:type="dxa"/>
            <w:vMerge/>
            <w:tcBorders>
              <w:top w:val="nil"/>
              <w:left w:val="single" w:sz="6" w:space="0" w:color="000000"/>
              <w:bottom w:val="single" w:sz="6" w:space="0" w:color="000000"/>
              <w:right w:val="single" w:sz="6" w:space="0" w:color="000000"/>
            </w:tcBorders>
          </w:tcPr>
          <w:p w14:paraId="2B93FD4E" w14:textId="77777777" w:rsidR="00E73EE1" w:rsidRPr="00E4396A" w:rsidRDefault="00E73EE1" w:rsidP="00F64A59">
            <w:pPr>
              <w:rPr>
                <w:sz w:val="2"/>
                <w:szCs w:val="2"/>
              </w:rPr>
            </w:pPr>
          </w:p>
        </w:tc>
        <w:tc>
          <w:tcPr>
            <w:tcW w:w="3129" w:type="dxa"/>
            <w:tcBorders>
              <w:top w:val="single" w:sz="6" w:space="0" w:color="000000"/>
              <w:left w:val="single" w:sz="6" w:space="0" w:color="000000"/>
              <w:bottom w:val="single" w:sz="6" w:space="0" w:color="000000"/>
              <w:right w:val="single" w:sz="6" w:space="0" w:color="000000"/>
            </w:tcBorders>
          </w:tcPr>
          <w:p w14:paraId="67696097" w14:textId="77777777" w:rsidR="00E73EE1" w:rsidRPr="00E4396A" w:rsidRDefault="00E73EE1" w:rsidP="00F64A59">
            <w:pPr>
              <w:spacing w:before="93" w:after="0"/>
              <w:ind w:left="67" w:right="672"/>
              <w:jc w:val="left"/>
              <w:rPr>
                <w:sz w:val="16"/>
                <w:szCs w:val="22"/>
                <w:lang w:eastAsia="en-US"/>
              </w:rPr>
            </w:pPr>
            <w:r w:rsidRPr="00E4396A">
              <w:rPr>
                <w:sz w:val="16"/>
                <w:szCs w:val="22"/>
                <w:lang w:eastAsia="en-US"/>
              </w:rPr>
              <w:t xml:space="preserve">9. </w:t>
            </w:r>
            <w:proofErr w:type="spellStart"/>
            <w:r w:rsidRPr="00E4396A">
              <w:rPr>
                <w:sz w:val="16"/>
                <w:szCs w:val="22"/>
                <w:lang w:eastAsia="en-US"/>
              </w:rPr>
              <w:t>Iłołupki</w:t>
            </w:r>
            <w:proofErr w:type="spellEnd"/>
            <w:r w:rsidRPr="00E4396A">
              <w:rPr>
                <w:sz w:val="16"/>
                <w:szCs w:val="22"/>
                <w:lang w:eastAsia="en-US"/>
              </w:rPr>
              <w:t xml:space="preserve"> </w:t>
            </w:r>
            <w:proofErr w:type="spellStart"/>
            <w:r w:rsidRPr="00E4396A">
              <w:rPr>
                <w:sz w:val="16"/>
                <w:szCs w:val="22"/>
                <w:lang w:eastAsia="en-US"/>
              </w:rPr>
              <w:t>przywęglowe</w:t>
            </w:r>
            <w:proofErr w:type="spellEnd"/>
            <w:r w:rsidRPr="00E4396A">
              <w:rPr>
                <w:sz w:val="16"/>
                <w:szCs w:val="22"/>
                <w:lang w:eastAsia="en-US"/>
              </w:rPr>
              <w:t xml:space="preserve"> </w:t>
            </w:r>
            <w:proofErr w:type="spellStart"/>
            <w:r w:rsidRPr="00E4396A">
              <w:rPr>
                <w:sz w:val="16"/>
                <w:szCs w:val="22"/>
                <w:lang w:eastAsia="en-US"/>
              </w:rPr>
              <w:t>nieprzepalone</w:t>
            </w:r>
            <w:proofErr w:type="spellEnd"/>
            <w:r w:rsidRPr="00E4396A">
              <w:rPr>
                <w:sz w:val="16"/>
                <w:szCs w:val="22"/>
                <w:lang w:eastAsia="en-US"/>
              </w:rPr>
              <w:t xml:space="preserve"> o </w:t>
            </w:r>
            <w:proofErr w:type="spellStart"/>
            <w:r w:rsidRPr="00E4396A">
              <w:rPr>
                <w:sz w:val="16"/>
                <w:szCs w:val="22"/>
                <w:lang w:eastAsia="en-US"/>
              </w:rPr>
              <w:t>zawartości</w:t>
            </w:r>
            <w:proofErr w:type="spellEnd"/>
            <w:r w:rsidRPr="00E4396A">
              <w:rPr>
                <w:sz w:val="16"/>
                <w:szCs w:val="22"/>
                <w:lang w:eastAsia="en-US"/>
              </w:rPr>
              <w:t xml:space="preserve"> </w:t>
            </w:r>
            <w:proofErr w:type="spellStart"/>
            <w:r w:rsidRPr="00E4396A">
              <w:rPr>
                <w:sz w:val="16"/>
                <w:szCs w:val="22"/>
                <w:lang w:eastAsia="en-US"/>
              </w:rPr>
              <w:t>substancji</w:t>
            </w:r>
            <w:proofErr w:type="spellEnd"/>
            <w:r w:rsidRPr="00E4396A">
              <w:rPr>
                <w:sz w:val="16"/>
                <w:szCs w:val="22"/>
                <w:lang w:eastAsia="en-US"/>
              </w:rPr>
              <w:t xml:space="preserve"> </w:t>
            </w:r>
            <w:proofErr w:type="spellStart"/>
            <w:r w:rsidRPr="00E4396A">
              <w:rPr>
                <w:sz w:val="16"/>
                <w:szCs w:val="22"/>
                <w:lang w:eastAsia="en-US"/>
              </w:rPr>
              <w:t>organicznej</w:t>
            </w:r>
            <w:proofErr w:type="spellEnd"/>
            <w:r w:rsidRPr="00E4396A">
              <w:rPr>
                <w:sz w:val="16"/>
                <w:szCs w:val="22"/>
                <w:lang w:eastAsia="en-US"/>
              </w:rPr>
              <w:t xml:space="preserve"> ≤20%</w:t>
            </w:r>
          </w:p>
        </w:tc>
        <w:tc>
          <w:tcPr>
            <w:tcW w:w="3120" w:type="dxa"/>
            <w:tcBorders>
              <w:top w:val="single" w:sz="6" w:space="0" w:color="000000"/>
              <w:left w:val="single" w:sz="6" w:space="0" w:color="000000"/>
              <w:bottom w:val="single" w:sz="6" w:space="0" w:color="000000"/>
            </w:tcBorders>
          </w:tcPr>
          <w:p w14:paraId="50AB7717" w14:textId="77777777" w:rsidR="00E73EE1" w:rsidRPr="00E4396A" w:rsidRDefault="00E73EE1" w:rsidP="00F64A59">
            <w:pPr>
              <w:spacing w:before="93" w:after="0"/>
              <w:ind w:left="160" w:right="138"/>
              <w:jc w:val="center"/>
              <w:rPr>
                <w:sz w:val="16"/>
                <w:szCs w:val="22"/>
                <w:lang w:eastAsia="en-US"/>
              </w:rPr>
            </w:pPr>
            <w:proofErr w:type="spellStart"/>
            <w:r w:rsidRPr="00E4396A">
              <w:rPr>
                <w:sz w:val="16"/>
                <w:szCs w:val="22"/>
                <w:lang w:eastAsia="en-US"/>
              </w:rPr>
              <w:t>gdy</w:t>
            </w:r>
            <w:proofErr w:type="spellEnd"/>
            <w:r w:rsidRPr="00E4396A">
              <w:rPr>
                <w:sz w:val="16"/>
                <w:szCs w:val="22"/>
                <w:lang w:eastAsia="en-US"/>
              </w:rPr>
              <w:t xml:space="preserve"> </w:t>
            </w:r>
            <w:proofErr w:type="spellStart"/>
            <w:r w:rsidRPr="00E4396A">
              <w:rPr>
                <w:sz w:val="16"/>
                <w:szCs w:val="22"/>
                <w:lang w:eastAsia="en-US"/>
              </w:rPr>
              <w:t>wolne</w:t>
            </w:r>
            <w:proofErr w:type="spellEnd"/>
            <w:r w:rsidRPr="00E4396A">
              <w:rPr>
                <w:sz w:val="16"/>
                <w:szCs w:val="22"/>
                <w:lang w:eastAsia="en-US"/>
              </w:rPr>
              <w:t xml:space="preserve"> </w:t>
            </w:r>
            <w:proofErr w:type="spellStart"/>
            <w:r w:rsidRPr="00E4396A">
              <w:rPr>
                <w:sz w:val="16"/>
                <w:szCs w:val="22"/>
                <w:lang w:eastAsia="en-US"/>
              </w:rPr>
              <w:t>przestrzenie</w:t>
            </w:r>
            <w:proofErr w:type="spellEnd"/>
            <w:r w:rsidRPr="00E4396A">
              <w:rPr>
                <w:sz w:val="16"/>
                <w:szCs w:val="22"/>
                <w:lang w:eastAsia="en-US"/>
              </w:rPr>
              <w:t xml:space="preserve"> </w:t>
            </w:r>
            <w:proofErr w:type="spellStart"/>
            <w:r w:rsidRPr="00E4396A">
              <w:rPr>
                <w:sz w:val="16"/>
                <w:szCs w:val="22"/>
                <w:lang w:eastAsia="en-US"/>
              </w:rPr>
              <w:t>zostaną</w:t>
            </w:r>
            <w:proofErr w:type="spellEnd"/>
            <w:r w:rsidRPr="00E4396A">
              <w:rPr>
                <w:sz w:val="16"/>
                <w:szCs w:val="22"/>
                <w:lang w:eastAsia="en-US"/>
              </w:rPr>
              <w:t xml:space="preserve"> </w:t>
            </w:r>
            <w:proofErr w:type="spellStart"/>
            <w:r w:rsidRPr="00E4396A">
              <w:rPr>
                <w:sz w:val="16"/>
                <w:szCs w:val="22"/>
                <w:lang w:eastAsia="en-US"/>
              </w:rPr>
              <w:t>wypełnione</w:t>
            </w:r>
            <w:proofErr w:type="spellEnd"/>
            <w:r w:rsidRPr="00E4396A">
              <w:rPr>
                <w:sz w:val="16"/>
                <w:szCs w:val="22"/>
                <w:lang w:eastAsia="en-US"/>
              </w:rPr>
              <w:t xml:space="preserve"> </w:t>
            </w:r>
            <w:proofErr w:type="spellStart"/>
            <w:r w:rsidRPr="00E4396A">
              <w:rPr>
                <w:sz w:val="16"/>
                <w:szCs w:val="22"/>
                <w:lang w:eastAsia="en-US"/>
              </w:rPr>
              <w:t>materiałem</w:t>
            </w:r>
            <w:proofErr w:type="spellEnd"/>
            <w:r w:rsidRPr="00E4396A">
              <w:rPr>
                <w:sz w:val="16"/>
                <w:szCs w:val="22"/>
                <w:lang w:eastAsia="en-US"/>
              </w:rPr>
              <w:t xml:space="preserve"> </w:t>
            </w:r>
            <w:proofErr w:type="spellStart"/>
            <w:r w:rsidRPr="00E4396A">
              <w:rPr>
                <w:sz w:val="16"/>
                <w:szCs w:val="22"/>
                <w:lang w:eastAsia="en-US"/>
              </w:rPr>
              <w:t>drobnoziarnistym</w:t>
            </w:r>
            <w:proofErr w:type="spellEnd"/>
          </w:p>
        </w:tc>
      </w:tr>
      <w:tr w:rsidR="00E73EE1" w:rsidRPr="00E4396A" w14:paraId="7471FE2A" w14:textId="77777777" w:rsidTr="00F64A59">
        <w:trPr>
          <w:trHeight w:val="505"/>
          <w:jc w:val="center"/>
        </w:trPr>
        <w:tc>
          <w:tcPr>
            <w:tcW w:w="1404" w:type="dxa"/>
            <w:vMerge/>
            <w:tcBorders>
              <w:top w:val="nil"/>
              <w:bottom w:val="single" w:sz="6" w:space="0" w:color="000000"/>
              <w:right w:val="single" w:sz="6" w:space="0" w:color="000000"/>
            </w:tcBorders>
          </w:tcPr>
          <w:p w14:paraId="1560F132" w14:textId="77777777" w:rsidR="00E73EE1" w:rsidRPr="00E4396A" w:rsidRDefault="00E73EE1" w:rsidP="00F64A59">
            <w:pPr>
              <w:rPr>
                <w:sz w:val="2"/>
                <w:szCs w:val="2"/>
              </w:rPr>
            </w:pPr>
          </w:p>
        </w:tc>
        <w:tc>
          <w:tcPr>
            <w:tcW w:w="2340" w:type="dxa"/>
            <w:vMerge/>
            <w:tcBorders>
              <w:top w:val="nil"/>
              <w:left w:val="single" w:sz="6" w:space="0" w:color="000000"/>
              <w:bottom w:val="single" w:sz="6" w:space="0" w:color="000000"/>
              <w:right w:val="single" w:sz="6" w:space="0" w:color="000000"/>
            </w:tcBorders>
          </w:tcPr>
          <w:p w14:paraId="4311CDED" w14:textId="77777777" w:rsidR="00E73EE1" w:rsidRPr="00E4396A" w:rsidRDefault="00E73EE1" w:rsidP="00F64A59">
            <w:pPr>
              <w:rPr>
                <w:sz w:val="2"/>
                <w:szCs w:val="2"/>
              </w:rPr>
            </w:pPr>
          </w:p>
        </w:tc>
        <w:tc>
          <w:tcPr>
            <w:tcW w:w="3129" w:type="dxa"/>
            <w:tcBorders>
              <w:top w:val="single" w:sz="6" w:space="0" w:color="000000"/>
              <w:left w:val="single" w:sz="6" w:space="0" w:color="000000"/>
              <w:bottom w:val="single" w:sz="6" w:space="0" w:color="000000"/>
              <w:right w:val="single" w:sz="6" w:space="0" w:color="000000"/>
            </w:tcBorders>
          </w:tcPr>
          <w:p w14:paraId="1D15D0DF" w14:textId="77777777" w:rsidR="00E73EE1" w:rsidRPr="00E4396A" w:rsidRDefault="00E73EE1" w:rsidP="00F64A59">
            <w:pPr>
              <w:spacing w:before="62" w:after="0"/>
              <w:ind w:left="67" w:right="603"/>
              <w:jc w:val="left"/>
              <w:rPr>
                <w:sz w:val="16"/>
                <w:szCs w:val="22"/>
                <w:lang w:eastAsia="en-US"/>
              </w:rPr>
            </w:pPr>
            <w:r w:rsidRPr="00E4396A">
              <w:rPr>
                <w:sz w:val="16"/>
                <w:szCs w:val="22"/>
                <w:lang w:eastAsia="en-US"/>
              </w:rPr>
              <w:t xml:space="preserve">10. </w:t>
            </w:r>
            <w:proofErr w:type="spellStart"/>
            <w:r w:rsidRPr="00E4396A">
              <w:rPr>
                <w:sz w:val="16"/>
                <w:szCs w:val="22"/>
                <w:lang w:eastAsia="en-US"/>
              </w:rPr>
              <w:t>Popioły</w:t>
            </w:r>
            <w:proofErr w:type="spellEnd"/>
            <w:r w:rsidRPr="00E4396A">
              <w:rPr>
                <w:sz w:val="16"/>
                <w:szCs w:val="22"/>
                <w:lang w:eastAsia="en-US"/>
              </w:rPr>
              <w:t xml:space="preserve"> </w:t>
            </w:r>
            <w:proofErr w:type="spellStart"/>
            <w:r w:rsidRPr="00E4396A">
              <w:rPr>
                <w:sz w:val="16"/>
                <w:szCs w:val="22"/>
                <w:lang w:eastAsia="en-US"/>
              </w:rPr>
              <w:t>lotne</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mieszaniny</w:t>
            </w:r>
            <w:proofErr w:type="spellEnd"/>
            <w:r w:rsidRPr="00E4396A">
              <w:rPr>
                <w:sz w:val="16"/>
                <w:szCs w:val="22"/>
                <w:lang w:eastAsia="en-US"/>
              </w:rPr>
              <w:t xml:space="preserve"> </w:t>
            </w:r>
            <w:proofErr w:type="spellStart"/>
            <w:r w:rsidRPr="00E4396A">
              <w:rPr>
                <w:sz w:val="16"/>
                <w:szCs w:val="22"/>
                <w:lang w:eastAsia="en-US"/>
              </w:rPr>
              <w:t>popiołowo-żużlowe</w:t>
            </w:r>
            <w:proofErr w:type="spellEnd"/>
          </w:p>
        </w:tc>
        <w:tc>
          <w:tcPr>
            <w:tcW w:w="3120" w:type="dxa"/>
            <w:tcBorders>
              <w:top w:val="single" w:sz="6" w:space="0" w:color="000000"/>
              <w:left w:val="single" w:sz="6" w:space="0" w:color="000000"/>
              <w:bottom w:val="single" w:sz="6" w:space="0" w:color="000000"/>
            </w:tcBorders>
          </w:tcPr>
          <w:p w14:paraId="68FAB155" w14:textId="77777777" w:rsidR="00E73EE1" w:rsidRPr="00E4396A" w:rsidRDefault="00E73EE1" w:rsidP="00F64A59">
            <w:pPr>
              <w:spacing w:before="62" w:after="0"/>
              <w:ind w:left="529" w:hanging="351"/>
              <w:jc w:val="left"/>
              <w:rPr>
                <w:sz w:val="16"/>
                <w:szCs w:val="22"/>
                <w:lang w:eastAsia="en-US"/>
              </w:rPr>
            </w:pPr>
            <w:proofErr w:type="spellStart"/>
            <w:r w:rsidRPr="00E4396A">
              <w:rPr>
                <w:sz w:val="16"/>
                <w:szCs w:val="22"/>
                <w:lang w:eastAsia="en-US"/>
              </w:rPr>
              <w:t>gdy</w:t>
            </w:r>
            <w:proofErr w:type="spellEnd"/>
            <w:r w:rsidRPr="00E4396A">
              <w:rPr>
                <w:sz w:val="16"/>
                <w:szCs w:val="22"/>
                <w:lang w:eastAsia="en-US"/>
              </w:rPr>
              <w:t xml:space="preserve"> </w:t>
            </w:r>
            <w:proofErr w:type="spellStart"/>
            <w:r w:rsidRPr="00E4396A">
              <w:rPr>
                <w:sz w:val="16"/>
                <w:szCs w:val="22"/>
                <w:lang w:eastAsia="en-US"/>
              </w:rPr>
              <w:t>zalegają</w:t>
            </w:r>
            <w:proofErr w:type="spellEnd"/>
            <w:r w:rsidRPr="00E4396A">
              <w:rPr>
                <w:sz w:val="16"/>
                <w:szCs w:val="22"/>
                <w:lang w:eastAsia="en-US"/>
              </w:rPr>
              <w:t xml:space="preserve"> w </w:t>
            </w:r>
            <w:proofErr w:type="spellStart"/>
            <w:r w:rsidRPr="00E4396A">
              <w:rPr>
                <w:sz w:val="16"/>
                <w:szCs w:val="22"/>
                <w:lang w:eastAsia="en-US"/>
              </w:rPr>
              <w:t>miejscach</w:t>
            </w:r>
            <w:proofErr w:type="spellEnd"/>
            <w:r w:rsidRPr="00E4396A">
              <w:rPr>
                <w:sz w:val="16"/>
                <w:szCs w:val="22"/>
                <w:lang w:eastAsia="en-US"/>
              </w:rPr>
              <w:t xml:space="preserve"> </w:t>
            </w:r>
            <w:proofErr w:type="spellStart"/>
            <w:r w:rsidRPr="00E4396A">
              <w:rPr>
                <w:sz w:val="16"/>
                <w:szCs w:val="22"/>
                <w:lang w:eastAsia="en-US"/>
              </w:rPr>
              <w:t>suchych</w:t>
            </w:r>
            <w:proofErr w:type="spellEnd"/>
            <w:r w:rsidRPr="00E4396A">
              <w:rPr>
                <w:sz w:val="16"/>
                <w:szCs w:val="22"/>
                <w:lang w:eastAsia="en-US"/>
              </w:rPr>
              <w:t xml:space="preserve"> </w:t>
            </w:r>
            <w:proofErr w:type="spellStart"/>
            <w:r w:rsidRPr="00E4396A">
              <w:rPr>
                <w:sz w:val="16"/>
                <w:szCs w:val="22"/>
                <w:lang w:eastAsia="en-US"/>
              </w:rPr>
              <w:t>lub</w:t>
            </w:r>
            <w:proofErr w:type="spellEnd"/>
            <w:r w:rsidRPr="00E4396A">
              <w:rPr>
                <w:sz w:val="16"/>
                <w:szCs w:val="22"/>
                <w:lang w:eastAsia="en-US"/>
              </w:rPr>
              <w:t xml:space="preserve"> </w:t>
            </w:r>
            <w:proofErr w:type="spellStart"/>
            <w:r w:rsidRPr="00E4396A">
              <w:rPr>
                <w:sz w:val="16"/>
                <w:szCs w:val="22"/>
                <w:lang w:eastAsia="en-US"/>
              </w:rPr>
              <w:t>są</w:t>
            </w:r>
            <w:proofErr w:type="spellEnd"/>
            <w:r w:rsidRPr="00E4396A">
              <w:rPr>
                <w:sz w:val="16"/>
                <w:szCs w:val="22"/>
                <w:lang w:eastAsia="en-US"/>
              </w:rPr>
              <w:t xml:space="preserve"> </w:t>
            </w:r>
            <w:proofErr w:type="spellStart"/>
            <w:r w:rsidRPr="00E4396A">
              <w:rPr>
                <w:sz w:val="16"/>
                <w:szCs w:val="22"/>
                <w:lang w:eastAsia="en-US"/>
              </w:rPr>
              <w:t>izolowane</w:t>
            </w:r>
            <w:proofErr w:type="spellEnd"/>
            <w:r w:rsidRPr="00E4396A">
              <w:rPr>
                <w:sz w:val="16"/>
                <w:szCs w:val="22"/>
                <w:lang w:eastAsia="en-US"/>
              </w:rPr>
              <w:t xml:space="preserve"> od </w:t>
            </w:r>
            <w:proofErr w:type="spellStart"/>
            <w:r w:rsidRPr="00E4396A">
              <w:rPr>
                <w:sz w:val="16"/>
                <w:szCs w:val="22"/>
                <w:lang w:eastAsia="en-US"/>
              </w:rPr>
              <w:t>wody</w:t>
            </w:r>
            <w:proofErr w:type="spellEnd"/>
          </w:p>
        </w:tc>
      </w:tr>
      <w:tr w:rsidR="00E73EE1" w:rsidRPr="00E4396A" w14:paraId="0175A259" w14:textId="77777777" w:rsidTr="00F64A59">
        <w:trPr>
          <w:trHeight w:val="1848"/>
          <w:jc w:val="center"/>
        </w:trPr>
        <w:tc>
          <w:tcPr>
            <w:tcW w:w="1404" w:type="dxa"/>
            <w:vMerge w:val="restart"/>
            <w:tcBorders>
              <w:top w:val="single" w:sz="6" w:space="0" w:color="000000"/>
              <w:bottom w:val="single" w:sz="6" w:space="0" w:color="000000"/>
              <w:right w:val="single" w:sz="6" w:space="0" w:color="000000"/>
            </w:tcBorders>
          </w:tcPr>
          <w:p w14:paraId="54308DDD" w14:textId="77777777" w:rsidR="00E73EE1" w:rsidRPr="00E4396A" w:rsidRDefault="00E73EE1" w:rsidP="00F64A59">
            <w:pPr>
              <w:spacing w:before="174" w:after="0"/>
              <w:ind w:left="95" w:right="91"/>
              <w:jc w:val="center"/>
              <w:rPr>
                <w:sz w:val="16"/>
                <w:szCs w:val="22"/>
                <w:lang w:eastAsia="en-US"/>
              </w:rPr>
            </w:pPr>
            <w:r w:rsidRPr="00E4396A">
              <w:rPr>
                <w:sz w:val="16"/>
                <w:szCs w:val="22"/>
                <w:lang w:eastAsia="en-US"/>
              </w:rPr>
              <w:t xml:space="preserve">Na </w:t>
            </w:r>
            <w:proofErr w:type="spellStart"/>
            <w:r w:rsidRPr="00E4396A">
              <w:rPr>
                <w:sz w:val="16"/>
                <w:szCs w:val="22"/>
                <w:lang w:eastAsia="en-US"/>
              </w:rPr>
              <w:t>górne</w:t>
            </w:r>
            <w:proofErr w:type="spellEnd"/>
            <w:r w:rsidRPr="00E4396A">
              <w:rPr>
                <w:sz w:val="16"/>
                <w:szCs w:val="22"/>
                <w:lang w:eastAsia="en-US"/>
              </w:rPr>
              <w:t xml:space="preserve"> </w:t>
            </w:r>
            <w:proofErr w:type="spellStart"/>
            <w:r w:rsidRPr="00E4396A">
              <w:rPr>
                <w:sz w:val="16"/>
                <w:szCs w:val="22"/>
                <w:lang w:eastAsia="en-US"/>
              </w:rPr>
              <w:t>warstwy</w:t>
            </w:r>
            <w:proofErr w:type="spellEnd"/>
            <w:r w:rsidRPr="00E4396A">
              <w:rPr>
                <w:sz w:val="16"/>
                <w:szCs w:val="22"/>
                <w:lang w:eastAsia="en-US"/>
              </w:rPr>
              <w:t xml:space="preserve"> </w:t>
            </w:r>
            <w:proofErr w:type="spellStart"/>
            <w:r w:rsidRPr="00E4396A">
              <w:rPr>
                <w:sz w:val="16"/>
                <w:szCs w:val="22"/>
                <w:lang w:eastAsia="en-US"/>
              </w:rPr>
              <w:t>nasypów</w:t>
            </w:r>
            <w:proofErr w:type="spellEnd"/>
            <w:r w:rsidRPr="00E4396A">
              <w:rPr>
                <w:sz w:val="16"/>
                <w:szCs w:val="22"/>
                <w:lang w:eastAsia="en-US"/>
              </w:rPr>
              <w:t xml:space="preserve"> w </w:t>
            </w:r>
            <w:proofErr w:type="spellStart"/>
            <w:r w:rsidRPr="00E4396A">
              <w:rPr>
                <w:sz w:val="16"/>
                <w:szCs w:val="22"/>
                <w:lang w:eastAsia="en-US"/>
              </w:rPr>
              <w:t>strefie</w:t>
            </w:r>
            <w:proofErr w:type="spellEnd"/>
            <w:r w:rsidRPr="00E4396A">
              <w:rPr>
                <w:sz w:val="16"/>
                <w:szCs w:val="22"/>
                <w:lang w:eastAsia="en-US"/>
              </w:rPr>
              <w:t xml:space="preserve"> </w:t>
            </w:r>
            <w:proofErr w:type="spellStart"/>
            <w:r w:rsidRPr="00E4396A">
              <w:rPr>
                <w:sz w:val="16"/>
                <w:szCs w:val="22"/>
                <w:lang w:eastAsia="en-US"/>
              </w:rPr>
              <w:t>przemarzania</w:t>
            </w:r>
            <w:proofErr w:type="spellEnd"/>
            <w:r w:rsidRPr="00E4396A">
              <w:rPr>
                <w:sz w:val="16"/>
                <w:szCs w:val="22"/>
                <w:lang w:eastAsia="en-US"/>
              </w:rPr>
              <w:t>*</w:t>
            </w:r>
          </w:p>
        </w:tc>
        <w:tc>
          <w:tcPr>
            <w:tcW w:w="2340" w:type="dxa"/>
            <w:vMerge w:val="restart"/>
            <w:tcBorders>
              <w:top w:val="single" w:sz="6" w:space="0" w:color="000000"/>
              <w:left w:val="single" w:sz="6" w:space="0" w:color="000000"/>
              <w:bottom w:val="single" w:sz="6" w:space="0" w:color="000000"/>
              <w:right w:val="single" w:sz="6" w:space="0" w:color="000000"/>
            </w:tcBorders>
          </w:tcPr>
          <w:p w14:paraId="65BF33D2" w14:textId="77777777" w:rsidR="00E73EE1" w:rsidRPr="00E4396A" w:rsidRDefault="00E73EE1" w:rsidP="00CB7DA4">
            <w:pPr>
              <w:numPr>
                <w:ilvl w:val="0"/>
                <w:numId w:val="223"/>
              </w:numPr>
              <w:tabs>
                <w:tab w:val="left" w:pos="286"/>
              </w:tabs>
              <w:spacing w:before="0" w:after="0"/>
              <w:rPr>
                <w:sz w:val="16"/>
                <w:szCs w:val="22"/>
                <w:lang w:eastAsia="en-US"/>
              </w:rPr>
            </w:pPr>
            <w:proofErr w:type="spellStart"/>
            <w:r w:rsidRPr="00E4396A">
              <w:rPr>
                <w:sz w:val="16"/>
                <w:szCs w:val="22"/>
                <w:lang w:eastAsia="en-US"/>
              </w:rPr>
              <w:t>Żwiry</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pacing w:val="-4"/>
                <w:sz w:val="16"/>
                <w:szCs w:val="22"/>
                <w:lang w:eastAsia="en-US"/>
              </w:rPr>
              <w:t xml:space="preserve"> </w:t>
            </w:r>
            <w:proofErr w:type="spellStart"/>
            <w:r w:rsidRPr="00E4396A">
              <w:rPr>
                <w:sz w:val="16"/>
                <w:szCs w:val="22"/>
                <w:lang w:eastAsia="en-US"/>
              </w:rPr>
              <w:t>pospółki</w:t>
            </w:r>
            <w:proofErr w:type="spellEnd"/>
          </w:p>
          <w:p w14:paraId="7333E5A3" w14:textId="77777777" w:rsidR="00E73EE1" w:rsidRPr="00E4396A" w:rsidRDefault="00E73EE1" w:rsidP="00CB7DA4">
            <w:pPr>
              <w:numPr>
                <w:ilvl w:val="0"/>
                <w:numId w:val="223"/>
              </w:numPr>
              <w:tabs>
                <w:tab w:val="left" w:pos="286"/>
              </w:tabs>
              <w:spacing w:before="0" w:after="0"/>
              <w:ind w:left="67" w:right="238" w:firstLine="0"/>
              <w:rPr>
                <w:sz w:val="16"/>
                <w:szCs w:val="22"/>
                <w:lang w:eastAsia="en-US"/>
              </w:rPr>
            </w:pPr>
            <w:proofErr w:type="spellStart"/>
            <w:r w:rsidRPr="00E4396A">
              <w:rPr>
                <w:sz w:val="16"/>
                <w:szCs w:val="22"/>
                <w:lang w:eastAsia="en-US"/>
              </w:rPr>
              <w:t>Piaski</w:t>
            </w:r>
            <w:proofErr w:type="spellEnd"/>
            <w:r w:rsidRPr="00E4396A">
              <w:rPr>
                <w:sz w:val="16"/>
                <w:szCs w:val="22"/>
                <w:lang w:eastAsia="en-US"/>
              </w:rPr>
              <w:t xml:space="preserve"> </w:t>
            </w:r>
            <w:proofErr w:type="spellStart"/>
            <w:r w:rsidRPr="00E4396A">
              <w:rPr>
                <w:sz w:val="16"/>
                <w:szCs w:val="22"/>
                <w:lang w:eastAsia="en-US"/>
              </w:rPr>
              <w:t>grubo</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średnio</w:t>
            </w:r>
            <w:proofErr w:type="spellEnd"/>
            <w:r w:rsidRPr="00E4396A">
              <w:rPr>
                <w:sz w:val="16"/>
                <w:szCs w:val="22"/>
                <w:lang w:eastAsia="en-US"/>
              </w:rPr>
              <w:t xml:space="preserve">- </w:t>
            </w:r>
            <w:proofErr w:type="spellStart"/>
            <w:r w:rsidRPr="00E4396A">
              <w:rPr>
                <w:sz w:val="16"/>
                <w:szCs w:val="22"/>
                <w:lang w:eastAsia="en-US"/>
              </w:rPr>
              <w:t>ziarniste</w:t>
            </w:r>
            <w:proofErr w:type="spellEnd"/>
          </w:p>
          <w:p w14:paraId="28FDA310" w14:textId="77777777" w:rsidR="00E73EE1" w:rsidRPr="00E4396A" w:rsidRDefault="00E73EE1" w:rsidP="00CB7DA4">
            <w:pPr>
              <w:numPr>
                <w:ilvl w:val="0"/>
                <w:numId w:val="223"/>
              </w:numPr>
              <w:tabs>
                <w:tab w:val="left" w:pos="284"/>
              </w:tabs>
              <w:spacing w:before="0" w:after="0"/>
              <w:ind w:left="67" w:right="216" w:firstLine="0"/>
              <w:rPr>
                <w:sz w:val="16"/>
                <w:szCs w:val="22"/>
                <w:lang w:eastAsia="en-US"/>
              </w:rPr>
            </w:pPr>
            <w:proofErr w:type="spellStart"/>
            <w:r w:rsidRPr="00E4396A">
              <w:rPr>
                <w:sz w:val="16"/>
                <w:szCs w:val="22"/>
                <w:lang w:eastAsia="en-US"/>
              </w:rPr>
              <w:t>Iłołupki</w:t>
            </w:r>
            <w:proofErr w:type="spellEnd"/>
            <w:r w:rsidRPr="00E4396A">
              <w:rPr>
                <w:sz w:val="16"/>
                <w:szCs w:val="22"/>
                <w:lang w:eastAsia="en-US"/>
              </w:rPr>
              <w:t xml:space="preserve"> </w:t>
            </w:r>
            <w:proofErr w:type="spellStart"/>
            <w:r w:rsidRPr="00E4396A">
              <w:rPr>
                <w:sz w:val="16"/>
                <w:szCs w:val="22"/>
                <w:lang w:eastAsia="en-US"/>
              </w:rPr>
              <w:t>przywęglowe</w:t>
            </w:r>
            <w:proofErr w:type="spellEnd"/>
            <w:r w:rsidRPr="00E4396A">
              <w:rPr>
                <w:sz w:val="16"/>
                <w:szCs w:val="22"/>
                <w:lang w:eastAsia="en-US"/>
              </w:rPr>
              <w:t xml:space="preserve"> </w:t>
            </w:r>
            <w:proofErr w:type="spellStart"/>
            <w:r w:rsidRPr="00E4396A">
              <w:rPr>
                <w:sz w:val="16"/>
                <w:szCs w:val="22"/>
                <w:lang w:eastAsia="en-US"/>
              </w:rPr>
              <w:t>przepalone</w:t>
            </w:r>
            <w:proofErr w:type="spellEnd"/>
            <w:r w:rsidRPr="00E4396A">
              <w:rPr>
                <w:sz w:val="16"/>
                <w:szCs w:val="22"/>
                <w:lang w:eastAsia="en-US"/>
              </w:rPr>
              <w:t xml:space="preserve"> </w:t>
            </w:r>
            <w:proofErr w:type="spellStart"/>
            <w:r w:rsidRPr="00E4396A">
              <w:rPr>
                <w:sz w:val="16"/>
                <w:szCs w:val="22"/>
                <w:lang w:eastAsia="en-US"/>
              </w:rPr>
              <w:t>zawierające</w:t>
            </w:r>
            <w:proofErr w:type="spellEnd"/>
            <w:r w:rsidRPr="00E4396A">
              <w:rPr>
                <w:sz w:val="16"/>
                <w:szCs w:val="22"/>
                <w:lang w:eastAsia="en-US"/>
              </w:rPr>
              <w:t xml:space="preserve"> </w:t>
            </w:r>
            <w:proofErr w:type="spellStart"/>
            <w:r w:rsidRPr="00E4396A">
              <w:rPr>
                <w:sz w:val="16"/>
                <w:szCs w:val="22"/>
                <w:lang w:eastAsia="en-US"/>
              </w:rPr>
              <w:t>mniej</w:t>
            </w:r>
            <w:proofErr w:type="spellEnd"/>
            <w:r w:rsidRPr="00E4396A">
              <w:rPr>
                <w:sz w:val="16"/>
                <w:szCs w:val="22"/>
                <w:lang w:eastAsia="en-US"/>
              </w:rPr>
              <w:t xml:space="preserve"> </w:t>
            </w:r>
            <w:proofErr w:type="spellStart"/>
            <w:r w:rsidRPr="00E4396A">
              <w:rPr>
                <w:sz w:val="16"/>
                <w:szCs w:val="22"/>
                <w:lang w:eastAsia="en-US"/>
              </w:rPr>
              <w:t>niż</w:t>
            </w:r>
            <w:proofErr w:type="spellEnd"/>
            <w:r w:rsidRPr="00E4396A">
              <w:rPr>
                <w:sz w:val="16"/>
                <w:szCs w:val="22"/>
                <w:lang w:eastAsia="en-US"/>
              </w:rPr>
              <w:t xml:space="preserve"> 15% </w:t>
            </w:r>
            <w:proofErr w:type="spellStart"/>
            <w:r w:rsidRPr="00E4396A">
              <w:rPr>
                <w:sz w:val="16"/>
                <w:szCs w:val="22"/>
                <w:lang w:eastAsia="en-US"/>
              </w:rPr>
              <w:t>ziaren</w:t>
            </w:r>
            <w:proofErr w:type="spellEnd"/>
            <w:r w:rsidRPr="00E4396A">
              <w:rPr>
                <w:sz w:val="16"/>
                <w:szCs w:val="22"/>
                <w:lang w:eastAsia="en-US"/>
              </w:rPr>
              <w:t xml:space="preserve"> </w:t>
            </w:r>
            <w:proofErr w:type="spellStart"/>
            <w:r w:rsidRPr="00E4396A">
              <w:rPr>
                <w:sz w:val="16"/>
                <w:szCs w:val="22"/>
                <w:lang w:eastAsia="en-US"/>
              </w:rPr>
              <w:t>mniejszych</w:t>
            </w:r>
            <w:proofErr w:type="spellEnd"/>
            <w:r w:rsidRPr="00E4396A">
              <w:rPr>
                <w:sz w:val="16"/>
                <w:szCs w:val="22"/>
                <w:lang w:eastAsia="en-US"/>
              </w:rPr>
              <w:t xml:space="preserve"> od 0,075 </w:t>
            </w:r>
            <w:r w:rsidRPr="00E4396A">
              <w:rPr>
                <w:spacing w:val="-9"/>
                <w:sz w:val="16"/>
                <w:szCs w:val="22"/>
                <w:lang w:eastAsia="en-US"/>
              </w:rPr>
              <w:t>mm</w:t>
            </w:r>
          </w:p>
          <w:p w14:paraId="2565789A" w14:textId="77777777" w:rsidR="00E73EE1" w:rsidRPr="00E4396A" w:rsidRDefault="00E73EE1" w:rsidP="00CB7DA4">
            <w:pPr>
              <w:numPr>
                <w:ilvl w:val="0"/>
                <w:numId w:val="223"/>
              </w:numPr>
              <w:tabs>
                <w:tab w:val="left" w:pos="286"/>
              </w:tabs>
              <w:spacing w:before="0" w:after="0"/>
              <w:ind w:left="67" w:right="304" w:firstLine="0"/>
              <w:rPr>
                <w:sz w:val="16"/>
                <w:szCs w:val="22"/>
                <w:lang w:eastAsia="en-US"/>
              </w:rPr>
            </w:pPr>
            <w:proofErr w:type="spellStart"/>
            <w:r w:rsidRPr="00E4396A">
              <w:rPr>
                <w:sz w:val="16"/>
                <w:szCs w:val="22"/>
                <w:lang w:eastAsia="en-US"/>
              </w:rPr>
              <w:t>Wysiewki</w:t>
            </w:r>
            <w:proofErr w:type="spellEnd"/>
            <w:r w:rsidRPr="00E4396A">
              <w:rPr>
                <w:sz w:val="16"/>
                <w:szCs w:val="22"/>
                <w:lang w:eastAsia="en-US"/>
              </w:rPr>
              <w:t xml:space="preserve"> </w:t>
            </w:r>
            <w:proofErr w:type="spellStart"/>
            <w:r w:rsidRPr="00E4396A">
              <w:rPr>
                <w:sz w:val="16"/>
                <w:szCs w:val="22"/>
                <w:lang w:eastAsia="en-US"/>
              </w:rPr>
              <w:t>kamienne</w:t>
            </w:r>
            <w:proofErr w:type="spellEnd"/>
            <w:r w:rsidRPr="00E4396A">
              <w:rPr>
                <w:sz w:val="16"/>
                <w:szCs w:val="22"/>
                <w:lang w:eastAsia="en-US"/>
              </w:rPr>
              <w:t xml:space="preserve"> </w:t>
            </w:r>
            <w:r w:rsidRPr="00E4396A">
              <w:rPr>
                <w:spacing w:val="-12"/>
                <w:sz w:val="16"/>
                <w:szCs w:val="22"/>
                <w:lang w:eastAsia="en-US"/>
              </w:rPr>
              <w:t xml:space="preserve">o </w:t>
            </w:r>
            <w:proofErr w:type="spellStart"/>
            <w:r w:rsidRPr="00E4396A">
              <w:rPr>
                <w:sz w:val="16"/>
                <w:szCs w:val="22"/>
                <w:lang w:eastAsia="en-US"/>
              </w:rPr>
              <w:t>uziarnieniu</w:t>
            </w:r>
            <w:proofErr w:type="spellEnd"/>
            <w:r w:rsidRPr="00E4396A">
              <w:rPr>
                <w:sz w:val="16"/>
                <w:szCs w:val="22"/>
                <w:lang w:eastAsia="en-US"/>
              </w:rPr>
              <w:t xml:space="preserve"> </w:t>
            </w:r>
            <w:proofErr w:type="spellStart"/>
            <w:r w:rsidRPr="00E4396A">
              <w:rPr>
                <w:sz w:val="16"/>
                <w:szCs w:val="22"/>
                <w:lang w:eastAsia="en-US"/>
              </w:rPr>
              <w:t>odpowiadającym</w:t>
            </w:r>
            <w:proofErr w:type="spellEnd"/>
            <w:r w:rsidRPr="00E4396A">
              <w:rPr>
                <w:sz w:val="16"/>
                <w:szCs w:val="22"/>
                <w:lang w:eastAsia="en-US"/>
              </w:rPr>
              <w:t xml:space="preserve"> </w:t>
            </w:r>
            <w:proofErr w:type="spellStart"/>
            <w:r w:rsidRPr="00E4396A">
              <w:rPr>
                <w:sz w:val="16"/>
                <w:szCs w:val="22"/>
                <w:lang w:eastAsia="en-US"/>
              </w:rPr>
              <w:t>pospółkom</w:t>
            </w:r>
            <w:proofErr w:type="spellEnd"/>
            <w:r w:rsidRPr="00E4396A">
              <w:rPr>
                <w:sz w:val="16"/>
                <w:szCs w:val="22"/>
                <w:lang w:eastAsia="en-US"/>
              </w:rPr>
              <w:t xml:space="preserve"> </w:t>
            </w:r>
            <w:proofErr w:type="spellStart"/>
            <w:r w:rsidRPr="00E4396A">
              <w:rPr>
                <w:sz w:val="16"/>
                <w:szCs w:val="22"/>
                <w:lang w:eastAsia="en-US"/>
              </w:rPr>
              <w:t>lub</w:t>
            </w:r>
            <w:proofErr w:type="spellEnd"/>
            <w:r w:rsidRPr="00E4396A">
              <w:rPr>
                <w:spacing w:val="-5"/>
                <w:sz w:val="16"/>
                <w:szCs w:val="22"/>
                <w:lang w:eastAsia="en-US"/>
              </w:rPr>
              <w:t xml:space="preserve"> </w:t>
            </w:r>
            <w:proofErr w:type="spellStart"/>
            <w:r w:rsidRPr="00E4396A">
              <w:rPr>
                <w:sz w:val="16"/>
                <w:szCs w:val="22"/>
                <w:lang w:eastAsia="en-US"/>
              </w:rPr>
              <w:t>żwirom</w:t>
            </w:r>
            <w:proofErr w:type="spellEnd"/>
          </w:p>
        </w:tc>
        <w:tc>
          <w:tcPr>
            <w:tcW w:w="3129" w:type="dxa"/>
            <w:tcBorders>
              <w:top w:val="single" w:sz="6" w:space="0" w:color="000000"/>
              <w:left w:val="single" w:sz="6" w:space="0" w:color="000000"/>
              <w:bottom w:val="single" w:sz="6" w:space="0" w:color="000000"/>
              <w:right w:val="single" w:sz="6" w:space="0" w:color="000000"/>
            </w:tcBorders>
          </w:tcPr>
          <w:p w14:paraId="40D072FA" w14:textId="77777777" w:rsidR="00E73EE1" w:rsidRPr="00E4396A" w:rsidRDefault="00E73EE1" w:rsidP="00CB7DA4">
            <w:pPr>
              <w:numPr>
                <w:ilvl w:val="0"/>
                <w:numId w:val="222"/>
              </w:numPr>
              <w:tabs>
                <w:tab w:val="left" w:pos="286"/>
              </w:tabs>
              <w:spacing w:before="0" w:after="0"/>
              <w:rPr>
                <w:sz w:val="16"/>
                <w:szCs w:val="22"/>
                <w:lang w:eastAsia="en-US"/>
              </w:rPr>
            </w:pPr>
            <w:proofErr w:type="spellStart"/>
            <w:r w:rsidRPr="00E4396A">
              <w:rPr>
                <w:sz w:val="16"/>
                <w:szCs w:val="22"/>
                <w:lang w:eastAsia="en-US"/>
              </w:rPr>
              <w:t>Żwiry</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pospółki</w:t>
            </w:r>
            <w:proofErr w:type="spellEnd"/>
            <w:r w:rsidRPr="00E4396A">
              <w:rPr>
                <w:spacing w:val="-5"/>
                <w:sz w:val="16"/>
                <w:szCs w:val="22"/>
                <w:lang w:eastAsia="en-US"/>
              </w:rPr>
              <w:t xml:space="preserve"> </w:t>
            </w:r>
            <w:proofErr w:type="spellStart"/>
            <w:r w:rsidRPr="00E4396A">
              <w:rPr>
                <w:sz w:val="16"/>
                <w:szCs w:val="22"/>
                <w:lang w:eastAsia="en-US"/>
              </w:rPr>
              <w:t>gliniaste</w:t>
            </w:r>
            <w:proofErr w:type="spellEnd"/>
          </w:p>
          <w:p w14:paraId="17D7C228" w14:textId="77777777" w:rsidR="00E73EE1" w:rsidRPr="00E4396A" w:rsidRDefault="00E73EE1" w:rsidP="00CB7DA4">
            <w:pPr>
              <w:numPr>
                <w:ilvl w:val="0"/>
                <w:numId w:val="222"/>
              </w:numPr>
              <w:tabs>
                <w:tab w:val="left" w:pos="286"/>
              </w:tabs>
              <w:spacing w:before="0" w:after="0"/>
              <w:rPr>
                <w:sz w:val="16"/>
                <w:szCs w:val="22"/>
                <w:lang w:eastAsia="en-US"/>
              </w:rPr>
            </w:pPr>
            <w:proofErr w:type="spellStart"/>
            <w:r w:rsidRPr="00E4396A">
              <w:rPr>
                <w:sz w:val="16"/>
                <w:szCs w:val="22"/>
                <w:lang w:eastAsia="en-US"/>
              </w:rPr>
              <w:t>Piaski</w:t>
            </w:r>
            <w:proofErr w:type="spellEnd"/>
            <w:r w:rsidRPr="00E4396A">
              <w:rPr>
                <w:sz w:val="16"/>
                <w:szCs w:val="22"/>
                <w:lang w:eastAsia="en-US"/>
              </w:rPr>
              <w:t xml:space="preserve"> </w:t>
            </w:r>
            <w:proofErr w:type="spellStart"/>
            <w:r w:rsidRPr="00E4396A">
              <w:rPr>
                <w:sz w:val="16"/>
                <w:szCs w:val="22"/>
                <w:lang w:eastAsia="en-US"/>
              </w:rPr>
              <w:t>pylaste</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pacing w:val="-4"/>
                <w:sz w:val="16"/>
                <w:szCs w:val="22"/>
                <w:lang w:eastAsia="en-US"/>
              </w:rPr>
              <w:t xml:space="preserve"> </w:t>
            </w:r>
            <w:proofErr w:type="spellStart"/>
            <w:r w:rsidRPr="00E4396A">
              <w:rPr>
                <w:sz w:val="16"/>
                <w:szCs w:val="22"/>
                <w:lang w:eastAsia="en-US"/>
              </w:rPr>
              <w:t>gliniaste</w:t>
            </w:r>
            <w:proofErr w:type="spellEnd"/>
          </w:p>
          <w:p w14:paraId="4B402A22" w14:textId="77777777" w:rsidR="00E73EE1" w:rsidRPr="00E4396A" w:rsidRDefault="00E73EE1" w:rsidP="00CB7DA4">
            <w:pPr>
              <w:numPr>
                <w:ilvl w:val="0"/>
                <w:numId w:val="222"/>
              </w:numPr>
              <w:tabs>
                <w:tab w:val="left" w:pos="286"/>
              </w:tabs>
              <w:spacing w:before="0" w:after="0"/>
              <w:rPr>
                <w:sz w:val="16"/>
                <w:szCs w:val="22"/>
                <w:lang w:eastAsia="en-US"/>
              </w:rPr>
            </w:pPr>
            <w:proofErr w:type="spellStart"/>
            <w:r w:rsidRPr="00E4396A">
              <w:rPr>
                <w:sz w:val="16"/>
                <w:szCs w:val="22"/>
                <w:lang w:eastAsia="en-US"/>
              </w:rPr>
              <w:t>Pyły</w:t>
            </w:r>
            <w:proofErr w:type="spellEnd"/>
            <w:r w:rsidRPr="00E4396A">
              <w:rPr>
                <w:sz w:val="16"/>
                <w:szCs w:val="22"/>
                <w:lang w:eastAsia="en-US"/>
              </w:rPr>
              <w:t xml:space="preserve"> </w:t>
            </w:r>
            <w:proofErr w:type="spellStart"/>
            <w:r w:rsidRPr="00E4396A">
              <w:rPr>
                <w:sz w:val="16"/>
                <w:szCs w:val="22"/>
                <w:lang w:eastAsia="en-US"/>
              </w:rPr>
              <w:t>piaszczyste</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pacing w:val="-6"/>
                <w:sz w:val="16"/>
                <w:szCs w:val="22"/>
                <w:lang w:eastAsia="en-US"/>
              </w:rPr>
              <w:t xml:space="preserve"> </w:t>
            </w:r>
            <w:proofErr w:type="spellStart"/>
            <w:r w:rsidRPr="00E4396A">
              <w:rPr>
                <w:sz w:val="16"/>
                <w:szCs w:val="22"/>
                <w:lang w:eastAsia="en-US"/>
              </w:rPr>
              <w:t>pyły</w:t>
            </w:r>
            <w:proofErr w:type="spellEnd"/>
          </w:p>
          <w:p w14:paraId="779D3DA1" w14:textId="77777777" w:rsidR="00E73EE1" w:rsidRPr="00E4396A" w:rsidRDefault="00E73EE1" w:rsidP="00CB7DA4">
            <w:pPr>
              <w:numPr>
                <w:ilvl w:val="0"/>
                <w:numId w:val="222"/>
              </w:numPr>
              <w:tabs>
                <w:tab w:val="left" w:pos="286"/>
              </w:tabs>
              <w:spacing w:before="0" w:after="0"/>
              <w:ind w:left="67" w:right="819" w:firstLine="0"/>
              <w:rPr>
                <w:sz w:val="16"/>
                <w:szCs w:val="22"/>
                <w:lang w:eastAsia="en-US"/>
              </w:rPr>
            </w:pPr>
            <w:proofErr w:type="spellStart"/>
            <w:r w:rsidRPr="00E4396A">
              <w:rPr>
                <w:sz w:val="16"/>
                <w:szCs w:val="22"/>
                <w:lang w:eastAsia="en-US"/>
              </w:rPr>
              <w:t>Gliny</w:t>
            </w:r>
            <w:proofErr w:type="spellEnd"/>
            <w:r w:rsidRPr="00E4396A">
              <w:rPr>
                <w:sz w:val="16"/>
                <w:szCs w:val="22"/>
                <w:lang w:eastAsia="en-US"/>
              </w:rPr>
              <w:t xml:space="preserve"> o </w:t>
            </w:r>
            <w:proofErr w:type="spellStart"/>
            <w:r w:rsidRPr="00E4396A">
              <w:rPr>
                <w:sz w:val="16"/>
                <w:szCs w:val="22"/>
                <w:lang w:eastAsia="en-US"/>
              </w:rPr>
              <w:t>granicy</w:t>
            </w:r>
            <w:proofErr w:type="spellEnd"/>
            <w:r w:rsidRPr="00E4396A">
              <w:rPr>
                <w:spacing w:val="-14"/>
                <w:sz w:val="16"/>
                <w:szCs w:val="22"/>
                <w:lang w:eastAsia="en-US"/>
              </w:rPr>
              <w:t xml:space="preserve"> </w:t>
            </w:r>
            <w:proofErr w:type="spellStart"/>
            <w:r w:rsidRPr="00E4396A">
              <w:rPr>
                <w:sz w:val="16"/>
                <w:szCs w:val="22"/>
                <w:lang w:eastAsia="en-US"/>
              </w:rPr>
              <w:t>płynności</w:t>
            </w:r>
            <w:proofErr w:type="spellEnd"/>
            <w:r w:rsidRPr="00E4396A">
              <w:rPr>
                <w:sz w:val="16"/>
                <w:szCs w:val="22"/>
                <w:lang w:eastAsia="en-US"/>
              </w:rPr>
              <w:t xml:space="preserve"> </w:t>
            </w:r>
            <w:proofErr w:type="spellStart"/>
            <w:r w:rsidRPr="00E4396A">
              <w:rPr>
                <w:sz w:val="16"/>
                <w:szCs w:val="22"/>
                <w:lang w:eastAsia="en-US"/>
              </w:rPr>
              <w:t>mniejszej</w:t>
            </w:r>
            <w:proofErr w:type="spellEnd"/>
            <w:r w:rsidRPr="00E4396A">
              <w:rPr>
                <w:sz w:val="16"/>
                <w:szCs w:val="22"/>
                <w:lang w:eastAsia="en-US"/>
              </w:rPr>
              <w:t xml:space="preserve"> </w:t>
            </w:r>
            <w:proofErr w:type="spellStart"/>
            <w:r w:rsidRPr="00E4396A">
              <w:rPr>
                <w:sz w:val="16"/>
                <w:szCs w:val="22"/>
                <w:lang w:eastAsia="en-US"/>
              </w:rPr>
              <w:t>niż</w:t>
            </w:r>
            <w:proofErr w:type="spellEnd"/>
            <w:r w:rsidRPr="00E4396A">
              <w:rPr>
                <w:spacing w:val="-3"/>
                <w:sz w:val="16"/>
                <w:szCs w:val="22"/>
                <w:lang w:eastAsia="en-US"/>
              </w:rPr>
              <w:t xml:space="preserve"> </w:t>
            </w:r>
            <w:r w:rsidRPr="00E4396A">
              <w:rPr>
                <w:sz w:val="16"/>
                <w:szCs w:val="22"/>
                <w:lang w:eastAsia="en-US"/>
              </w:rPr>
              <w:t>35%</w:t>
            </w:r>
          </w:p>
          <w:p w14:paraId="66523D2D" w14:textId="77777777" w:rsidR="00E73EE1" w:rsidRPr="00E4396A" w:rsidRDefault="00E73EE1" w:rsidP="00CB7DA4">
            <w:pPr>
              <w:numPr>
                <w:ilvl w:val="0"/>
                <w:numId w:val="222"/>
              </w:numPr>
              <w:tabs>
                <w:tab w:val="left" w:pos="286"/>
              </w:tabs>
              <w:spacing w:before="0" w:after="0"/>
              <w:ind w:left="67" w:right="233" w:firstLine="0"/>
              <w:rPr>
                <w:sz w:val="16"/>
                <w:szCs w:val="22"/>
                <w:lang w:eastAsia="en-US"/>
              </w:rPr>
            </w:pPr>
            <w:proofErr w:type="spellStart"/>
            <w:r w:rsidRPr="00E4396A">
              <w:rPr>
                <w:sz w:val="16"/>
                <w:szCs w:val="22"/>
                <w:lang w:eastAsia="en-US"/>
              </w:rPr>
              <w:t>Mieszaniny</w:t>
            </w:r>
            <w:proofErr w:type="spellEnd"/>
            <w:r w:rsidRPr="00E4396A">
              <w:rPr>
                <w:sz w:val="16"/>
                <w:szCs w:val="22"/>
                <w:lang w:eastAsia="en-US"/>
              </w:rPr>
              <w:t xml:space="preserve"> </w:t>
            </w:r>
            <w:proofErr w:type="spellStart"/>
            <w:r w:rsidRPr="00E4396A">
              <w:rPr>
                <w:sz w:val="16"/>
                <w:szCs w:val="22"/>
                <w:lang w:eastAsia="en-US"/>
              </w:rPr>
              <w:t>popiołowo-żużlowe</w:t>
            </w:r>
            <w:proofErr w:type="spellEnd"/>
            <w:r w:rsidRPr="00E4396A">
              <w:rPr>
                <w:sz w:val="16"/>
                <w:szCs w:val="22"/>
                <w:lang w:eastAsia="en-US"/>
              </w:rPr>
              <w:t xml:space="preserve"> z </w:t>
            </w:r>
            <w:proofErr w:type="spellStart"/>
            <w:r w:rsidRPr="00E4396A">
              <w:rPr>
                <w:sz w:val="16"/>
                <w:szCs w:val="22"/>
                <w:lang w:eastAsia="en-US"/>
              </w:rPr>
              <w:t>węgla</w:t>
            </w:r>
            <w:proofErr w:type="spellEnd"/>
            <w:r w:rsidRPr="00E4396A">
              <w:rPr>
                <w:spacing w:val="-3"/>
                <w:sz w:val="16"/>
                <w:szCs w:val="22"/>
                <w:lang w:eastAsia="en-US"/>
              </w:rPr>
              <w:t xml:space="preserve"> </w:t>
            </w:r>
            <w:proofErr w:type="spellStart"/>
            <w:r w:rsidRPr="00E4396A">
              <w:rPr>
                <w:sz w:val="16"/>
                <w:szCs w:val="22"/>
                <w:lang w:eastAsia="en-US"/>
              </w:rPr>
              <w:t>kamiennego</w:t>
            </w:r>
            <w:proofErr w:type="spellEnd"/>
          </w:p>
          <w:p w14:paraId="7C01D291" w14:textId="77777777" w:rsidR="00E73EE1" w:rsidRPr="00E4396A" w:rsidRDefault="00E73EE1" w:rsidP="00CB7DA4">
            <w:pPr>
              <w:numPr>
                <w:ilvl w:val="0"/>
                <w:numId w:val="222"/>
              </w:numPr>
              <w:tabs>
                <w:tab w:val="left" w:pos="286"/>
              </w:tabs>
              <w:spacing w:before="0" w:after="0"/>
              <w:ind w:left="67" w:right="366" w:firstLine="0"/>
              <w:rPr>
                <w:sz w:val="16"/>
                <w:szCs w:val="22"/>
                <w:lang w:eastAsia="en-US"/>
              </w:rPr>
            </w:pPr>
            <w:proofErr w:type="spellStart"/>
            <w:r w:rsidRPr="00E4396A">
              <w:rPr>
                <w:sz w:val="16"/>
                <w:szCs w:val="22"/>
                <w:lang w:eastAsia="en-US"/>
              </w:rPr>
              <w:t>Wysiewki</w:t>
            </w:r>
            <w:proofErr w:type="spellEnd"/>
            <w:r w:rsidRPr="00E4396A">
              <w:rPr>
                <w:sz w:val="16"/>
                <w:szCs w:val="22"/>
                <w:lang w:eastAsia="en-US"/>
              </w:rPr>
              <w:t xml:space="preserve"> </w:t>
            </w:r>
            <w:proofErr w:type="spellStart"/>
            <w:r w:rsidRPr="00E4396A">
              <w:rPr>
                <w:sz w:val="16"/>
                <w:szCs w:val="22"/>
                <w:lang w:eastAsia="en-US"/>
              </w:rPr>
              <w:t>kamienne</w:t>
            </w:r>
            <w:proofErr w:type="spellEnd"/>
            <w:r w:rsidRPr="00E4396A">
              <w:rPr>
                <w:sz w:val="16"/>
                <w:szCs w:val="22"/>
                <w:lang w:eastAsia="en-US"/>
              </w:rPr>
              <w:t xml:space="preserve"> </w:t>
            </w:r>
            <w:proofErr w:type="spellStart"/>
            <w:r w:rsidRPr="00E4396A">
              <w:rPr>
                <w:sz w:val="16"/>
                <w:szCs w:val="22"/>
                <w:lang w:eastAsia="en-US"/>
              </w:rPr>
              <w:t>gliniaste</w:t>
            </w:r>
            <w:proofErr w:type="spellEnd"/>
            <w:r w:rsidRPr="00E4396A">
              <w:rPr>
                <w:spacing w:val="-11"/>
                <w:sz w:val="16"/>
                <w:szCs w:val="22"/>
                <w:lang w:eastAsia="en-US"/>
              </w:rPr>
              <w:t xml:space="preserve"> </w:t>
            </w:r>
            <w:r w:rsidRPr="00E4396A">
              <w:rPr>
                <w:sz w:val="16"/>
                <w:szCs w:val="22"/>
                <w:lang w:eastAsia="en-US"/>
              </w:rPr>
              <w:t xml:space="preserve">o </w:t>
            </w:r>
            <w:proofErr w:type="spellStart"/>
            <w:r w:rsidRPr="00E4396A">
              <w:rPr>
                <w:sz w:val="16"/>
                <w:szCs w:val="22"/>
                <w:lang w:eastAsia="en-US"/>
              </w:rPr>
              <w:t>zawartości</w:t>
            </w:r>
            <w:proofErr w:type="spellEnd"/>
            <w:r w:rsidRPr="00E4396A">
              <w:rPr>
                <w:sz w:val="16"/>
                <w:szCs w:val="22"/>
                <w:lang w:eastAsia="en-US"/>
              </w:rPr>
              <w:t xml:space="preserve"> </w:t>
            </w:r>
            <w:proofErr w:type="spellStart"/>
            <w:r w:rsidRPr="00E4396A">
              <w:rPr>
                <w:sz w:val="16"/>
                <w:szCs w:val="22"/>
                <w:lang w:eastAsia="en-US"/>
              </w:rPr>
              <w:t>frakcji</w:t>
            </w:r>
            <w:proofErr w:type="spellEnd"/>
            <w:r w:rsidRPr="00E4396A">
              <w:rPr>
                <w:sz w:val="16"/>
                <w:szCs w:val="22"/>
                <w:lang w:eastAsia="en-US"/>
              </w:rPr>
              <w:t xml:space="preserve"> </w:t>
            </w:r>
            <w:proofErr w:type="spellStart"/>
            <w:r w:rsidRPr="00E4396A">
              <w:rPr>
                <w:sz w:val="16"/>
                <w:szCs w:val="22"/>
                <w:lang w:eastAsia="en-US"/>
              </w:rPr>
              <w:t>iłowej</w:t>
            </w:r>
            <w:proofErr w:type="spellEnd"/>
            <w:r w:rsidRPr="00E4396A">
              <w:rPr>
                <w:spacing w:val="-7"/>
                <w:sz w:val="16"/>
                <w:szCs w:val="22"/>
                <w:lang w:eastAsia="en-US"/>
              </w:rPr>
              <w:t xml:space="preserve"> </w:t>
            </w:r>
            <w:r w:rsidRPr="00E4396A">
              <w:rPr>
                <w:sz w:val="16"/>
                <w:szCs w:val="22"/>
                <w:lang w:eastAsia="en-US"/>
              </w:rPr>
              <w:t>&gt;2%</w:t>
            </w:r>
          </w:p>
        </w:tc>
        <w:tc>
          <w:tcPr>
            <w:tcW w:w="3120" w:type="dxa"/>
            <w:tcBorders>
              <w:top w:val="single" w:sz="6" w:space="0" w:color="000000"/>
              <w:left w:val="single" w:sz="6" w:space="0" w:color="000000"/>
              <w:bottom w:val="single" w:sz="6" w:space="0" w:color="000000"/>
            </w:tcBorders>
          </w:tcPr>
          <w:p w14:paraId="6CF8021A" w14:textId="77777777" w:rsidR="00E73EE1" w:rsidRPr="00E4396A" w:rsidRDefault="00E73EE1" w:rsidP="00F64A59">
            <w:pPr>
              <w:spacing w:before="0" w:after="0"/>
              <w:ind w:left="208" w:right="188" w:hanging="2"/>
              <w:jc w:val="center"/>
              <w:rPr>
                <w:sz w:val="16"/>
                <w:szCs w:val="22"/>
                <w:lang w:eastAsia="en-US"/>
              </w:rPr>
            </w:pPr>
            <w:r w:rsidRPr="00E4396A">
              <w:rPr>
                <w:sz w:val="16"/>
                <w:szCs w:val="22"/>
                <w:lang w:eastAsia="en-US"/>
              </w:rPr>
              <w:t xml:space="preserve">pod </w:t>
            </w:r>
            <w:proofErr w:type="spellStart"/>
            <w:r w:rsidRPr="00E4396A">
              <w:rPr>
                <w:sz w:val="16"/>
                <w:szCs w:val="22"/>
                <w:lang w:eastAsia="en-US"/>
              </w:rPr>
              <w:t>warunkiem</w:t>
            </w:r>
            <w:proofErr w:type="spellEnd"/>
            <w:r w:rsidRPr="00E4396A">
              <w:rPr>
                <w:sz w:val="16"/>
                <w:szCs w:val="22"/>
                <w:lang w:eastAsia="en-US"/>
              </w:rPr>
              <w:t xml:space="preserve"> </w:t>
            </w:r>
            <w:proofErr w:type="spellStart"/>
            <w:r w:rsidRPr="00E4396A">
              <w:rPr>
                <w:sz w:val="16"/>
                <w:szCs w:val="22"/>
                <w:lang w:eastAsia="en-US"/>
              </w:rPr>
              <w:t>ulepszenia</w:t>
            </w:r>
            <w:proofErr w:type="spellEnd"/>
            <w:r w:rsidRPr="00E4396A">
              <w:rPr>
                <w:sz w:val="16"/>
                <w:szCs w:val="22"/>
                <w:lang w:eastAsia="en-US"/>
              </w:rPr>
              <w:t xml:space="preserve"> </w:t>
            </w:r>
            <w:proofErr w:type="spellStart"/>
            <w:r w:rsidRPr="00E4396A">
              <w:rPr>
                <w:sz w:val="16"/>
                <w:szCs w:val="22"/>
                <w:lang w:eastAsia="en-US"/>
              </w:rPr>
              <w:t>tych</w:t>
            </w:r>
            <w:proofErr w:type="spellEnd"/>
            <w:r w:rsidRPr="00E4396A">
              <w:rPr>
                <w:sz w:val="16"/>
                <w:szCs w:val="22"/>
                <w:lang w:eastAsia="en-US"/>
              </w:rPr>
              <w:t xml:space="preserve"> </w:t>
            </w:r>
            <w:proofErr w:type="spellStart"/>
            <w:r w:rsidRPr="00E4396A">
              <w:rPr>
                <w:sz w:val="16"/>
                <w:szCs w:val="22"/>
                <w:lang w:eastAsia="en-US"/>
              </w:rPr>
              <w:t>gruntów</w:t>
            </w:r>
            <w:proofErr w:type="spellEnd"/>
            <w:r w:rsidRPr="00E4396A">
              <w:rPr>
                <w:sz w:val="16"/>
                <w:szCs w:val="22"/>
                <w:lang w:eastAsia="en-US"/>
              </w:rPr>
              <w:t xml:space="preserve"> </w:t>
            </w:r>
            <w:proofErr w:type="spellStart"/>
            <w:r w:rsidRPr="00E4396A">
              <w:rPr>
                <w:sz w:val="16"/>
                <w:szCs w:val="22"/>
                <w:lang w:eastAsia="en-US"/>
              </w:rPr>
              <w:t>spoiwami</w:t>
            </w:r>
            <w:proofErr w:type="spellEnd"/>
            <w:r w:rsidRPr="00E4396A">
              <w:rPr>
                <w:sz w:val="16"/>
                <w:szCs w:val="22"/>
                <w:lang w:eastAsia="en-US"/>
              </w:rPr>
              <w:t xml:space="preserve">, </w:t>
            </w:r>
            <w:proofErr w:type="spellStart"/>
            <w:r w:rsidRPr="00E4396A">
              <w:rPr>
                <w:sz w:val="16"/>
                <w:szCs w:val="22"/>
                <w:lang w:eastAsia="en-US"/>
              </w:rPr>
              <w:t>takimi</w:t>
            </w:r>
            <w:proofErr w:type="spellEnd"/>
            <w:r w:rsidRPr="00E4396A">
              <w:rPr>
                <w:sz w:val="16"/>
                <w:szCs w:val="22"/>
                <w:lang w:eastAsia="en-US"/>
              </w:rPr>
              <w:t xml:space="preserve"> jak: cement, </w:t>
            </w:r>
            <w:proofErr w:type="spellStart"/>
            <w:r w:rsidRPr="00E4396A">
              <w:rPr>
                <w:sz w:val="16"/>
                <w:szCs w:val="22"/>
                <w:lang w:eastAsia="en-US"/>
              </w:rPr>
              <w:t>wapno</w:t>
            </w:r>
            <w:proofErr w:type="spellEnd"/>
            <w:r w:rsidRPr="00E4396A">
              <w:rPr>
                <w:sz w:val="16"/>
                <w:szCs w:val="22"/>
                <w:lang w:eastAsia="en-US"/>
              </w:rPr>
              <w:t xml:space="preserve">, </w:t>
            </w:r>
            <w:proofErr w:type="spellStart"/>
            <w:r w:rsidRPr="00E4396A">
              <w:rPr>
                <w:sz w:val="16"/>
                <w:szCs w:val="22"/>
                <w:lang w:eastAsia="en-US"/>
              </w:rPr>
              <w:t>aktywne</w:t>
            </w:r>
            <w:proofErr w:type="spellEnd"/>
            <w:r w:rsidRPr="00E4396A">
              <w:rPr>
                <w:sz w:val="16"/>
                <w:szCs w:val="22"/>
                <w:lang w:eastAsia="en-US"/>
              </w:rPr>
              <w:t xml:space="preserve"> </w:t>
            </w:r>
            <w:proofErr w:type="spellStart"/>
            <w:r w:rsidRPr="00E4396A">
              <w:rPr>
                <w:spacing w:val="-3"/>
                <w:sz w:val="16"/>
                <w:szCs w:val="22"/>
                <w:lang w:eastAsia="en-US"/>
              </w:rPr>
              <w:t>popioły</w:t>
            </w:r>
            <w:proofErr w:type="spellEnd"/>
            <w:r w:rsidRPr="00E4396A">
              <w:rPr>
                <w:spacing w:val="-3"/>
                <w:sz w:val="16"/>
                <w:szCs w:val="22"/>
                <w:lang w:eastAsia="en-US"/>
              </w:rPr>
              <w:t xml:space="preserve">, </w:t>
            </w:r>
            <w:proofErr w:type="spellStart"/>
            <w:r w:rsidRPr="00E4396A">
              <w:rPr>
                <w:sz w:val="16"/>
                <w:szCs w:val="22"/>
                <w:lang w:eastAsia="en-US"/>
              </w:rPr>
              <w:t>spoiwa</w:t>
            </w:r>
            <w:proofErr w:type="spellEnd"/>
            <w:r w:rsidRPr="00E4396A">
              <w:rPr>
                <w:sz w:val="16"/>
                <w:szCs w:val="22"/>
                <w:lang w:eastAsia="en-US"/>
              </w:rPr>
              <w:t xml:space="preserve"> </w:t>
            </w:r>
            <w:proofErr w:type="spellStart"/>
            <w:r w:rsidRPr="00E4396A">
              <w:rPr>
                <w:sz w:val="16"/>
                <w:szCs w:val="22"/>
                <w:lang w:eastAsia="en-US"/>
              </w:rPr>
              <w:t>drogowe</w:t>
            </w:r>
            <w:proofErr w:type="spellEnd"/>
            <w:r w:rsidRPr="00E4396A">
              <w:rPr>
                <w:sz w:val="16"/>
                <w:szCs w:val="22"/>
                <w:lang w:eastAsia="en-US"/>
              </w:rPr>
              <w:t xml:space="preserve"> </w:t>
            </w:r>
            <w:proofErr w:type="spellStart"/>
            <w:r w:rsidRPr="00E4396A">
              <w:rPr>
                <w:sz w:val="16"/>
                <w:szCs w:val="22"/>
                <w:lang w:eastAsia="en-US"/>
              </w:rPr>
              <w:t>itp</w:t>
            </w:r>
            <w:proofErr w:type="spellEnd"/>
            <w:r w:rsidRPr="00E4396A">
              <w:rPr>
                <w:sz w:val="16"/>
                <w:szCs w:val="22"/>
                <w:lang w:eastAsia="en-US"/>
              </w:rPr>
              <w:t>.</w:t>
            </w:r>
          </w:p>
        </w:tc>
      </w:tr>
      <w:tr w:rsidR="00E73EE1" w:rsidRPr="00E4396A" w14:paraId="158D67E8" w14:textId="77777777" w:rsidTr="00F64A59">
        <w:trPr>
          <w:trHeight w:val="523"/>
          <w:jc w:val="center"/>
        </w:trPr>
        <w:tc>
          <w:tcPr>
            <w:tcW w:w="1404" w:type="dxa"/>
            <w:vMerge/>
            <w:tcBorders>
              <w:top w:val="nil"/>
              <w:bottom w:val="single" w:sz="6" w:space="0" w:color="000000"/>
              <w:right w:val="single" w:sz="6" w:space="0" w:color="000000"/>
            </w:tcBorders>
          </w:tcPr>
          <w:p w14:paraId="18E1F066" w14:textId="77777777" w:rsidR="00E73EE1" w:rsidRPr="00E4396A" w:rsidRDefault="00E73EE1" w:rsidP="00F64A59">
            <w:pPr>
              <w:rPr>
                <w:sz w:val="2"/>
                <w:szCs w:val="2"/>
              </w:rPr>
            </w:pPr>
          </w:p>
        </w:tc>
        <w:tc>
          <w:tcPr>
            <w:tcW w:w="2340" w:type="dxa"/>
            <w:vMerge/>
            <w:tcBorders>
              <w:top w:val="nil"/>
              <w:left w:val="single" w:sz="6" w:space="0" w:color="000000"/>
              <w:bottom w:val="single" w:sz="6" w:space="0" w:color="000000"/>
              <w:right w:val="single" w:sz="6" w:space="0" w:color="000000"/>
            </w:tcBorders>
          </w:tcPr>
          <w:p w14:paraId="2ED03826" w14:textId="77777777" w:rsidR="00E73EE1" w:rsidRPr="00E4396A" w:rsidRDefault="00E73EE1" w:rsidP="00F64A59">
            <w:pPr>
              <w:rPr>
                <w:sz w:val="2"/>
                <w:szCs w:val="2"/>
              </w:rPr>
            </w:pPr>
          </w:p>
        </w:tc>
        <w:tc>
          <w:tcPr>
            <w:tcW w:w="3129" w:type="dxa"/>
            <w:tcBorders>
              <w:top w:val="single" w:sz="6" w:space="0" w:color="000000"/>
              <w:left w:val="single" w:sz="6" w:space="0" w:color="000000"/>
              <w:bottom w:val="single" w:sz="6" w:space="0" w:color="000000"/>
              <w:right w:val="single" w:sz="6" w:space="0" w:color="000000"/>
            </w:tcBorders>
          </w:tcPr>
          <w:p w14:paraId="0506C68A" w14:textId="77777777" w:rsidR="00E73EE1" w:rsidRPr="00E4396A" w:rsidRDefault="00E73EE1" w:rsidP="00F64A59">
            <w:pPr>
              <w:spacing w:before="69" w:after="0"/>
              <w:ind w:left="67" w:right="727"/>
              <w:jc w:val="left"/>
              <w:rPr>
                <w:sz w:val="16"/>
                <w:szCs w:val="22"/>
                <w:lang w:eastAsia="en-US"/>
              </w:rPr>
            </w:pPr>
            <w:r w:rsidRPr="00E4396A">
              <w:rPr>
                <w:sz w:val="16"/>
                <w:szCs w:val="22"/>
                <w:lang w:eastAsia="en-US"/>
              </w:rPr>
              <w:t xml:space="preserve">7.Żużle </w:t>
            </w:r>
            <w:proofErr w:type="spellStart"/>
            <w:r w:rsidRPr="00E4396A">
              <w:rPr>
                <w:sz w:val="16"/>
                <w:szCs w:val="22"/>
                <w:lang w:eastAsia="en-US"/>
              </w:rPr>
              <w:t>wielkopiecowe</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inne</w:t>
            </w:r>
            <w:proofErr w:type="spellEnd"/>
            <w:r w:rsidRPr="00E4396A">
              <w:rPr>
                <w:sz w:val="16"/>
                <w:szCs w:val="22"/>
                <w:lang w:eastAsia="en-US"/>
              </w:rPr>
              <w:t xml:space="preserve"> </w:t>
            </w:r>
            <w:proofErr w:type="spellStart"/>
            <w:r w:rsidRPr="00E4396A">
              <w:rPr>
                <w:sz w:val="16"/>
                <w:szCs w:val="22"/>
                <w:lang w:eastAsia="en-US"/>
              </w:rPr>
              <w:t>metalurgiczne</w:t>
            </w:r>
            <w:proofErr w:type="spellEnd"/>
          </w:p>
        </w:tc>
        <w:tc>
          <w:tcPr>
            <w:tcW w:w="3120" w:type="dxa"/>
            <w:tcBorders>
              <w:top w:val="single" w:sz="6" w:space="0" w:color="000000"/>
              <w:left w:val="single" w:sz="6" w:space="0" w:color="000000"/>
              <w:bottom w:val="single" w:sz="6" w:space="0" w:color="000000"/>
            </w:tcBorders>
          </w:tcPr>
          <w:p w14:paraId="6FFB44DB" w14:textId="77777777" w:rsidR="00E73EE1" w:rsidRPr="00E4396A" w:rsidRDefault="00E73EE1" w:rsidP="00F64A59">
            <w:pPr>
              <w:spacing w:before="69" w:after="0"/>
              <w:ind w:left="791" w:right="202" w:hanging="552"/>
              <w:jc w:val="left"/>
              <w:rPr>
                <w:sz w:val="16"/>
                <w:szCs w:val="22"/>
                <w:lang w:eastAsia="en-US"/>
              </w:rPr>
            </w:pPr>
            <w:proofErr w:type="spellStart"/>
            <w:r w:rsidRPr="00E4396A">
              <w:rPr>
                <w:sz w:val="16"/>
                <w:szCs w:val="22"/>
                <w:lang w:eastAsia="en-US"/>
              </w:rPr>
              <w:t>drobnoziarniste</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nie</w:t>
            </w:r>
            <w:proofErr w:type="spellEnd"/>
            <w:r w:rsidRPr="00E4396A">
              <w:rPr>
                <w:sz w:val="16"/>
                <w:szCs w:val="22"/>
                <w:lang w:eastAsia="en-US"/>
              </w:rPr>
              <w:t xml:space="preserve"> </w:t>
            </w:r>
            <w:proofErr w:type="spellStart"/>
            <w:r w:rsidRPr="00E4396A">
              <w:rPr>
                <w:sz w:val="16"/>
                <w:szCs w:val="22"/>
                <w:lang w:eastAsia="en-US"/>
              </w:rPr>
              <w:t>rozpadowe</w:t>
            </w:r>
            <w:proofErr w:type="spellEnd"/>
            <w:r w:rsidRPr="00E4396A">
              <w:rPr>
                <w:sz w:val="16"/>
                <w:szCs w:val="22"/>
                <w:lang w:eastAsia="en-US"/>
              </w:rPr>
              <w:t xml:space="preserve">: </w:t>
            </w:r>
            <w:proofErr w:type="spellStart"/>
            <w:r w:rsidRPr="00E4396A">
              <w:rPr>
                <w:sz w:val="16"/>
                <w:szCs w:val="22"/>
                <w:lang w:eastAsia="en-US"/>
              </w:rPr>
              <w:t>straty</w:t>
            </w:r>
            <w:proofErr w:type="spellEnd"/>
            <w:r w:rsidRPr="00E4396A">
              <w:rPr>
                <w:sz w:val="16"/>
                <w:szCs w:val="22"/>
                <w:lang w:eastAsia="en-US"/>
              </w:rPr>
              <w:t xml:space="preserve"> </w:t>
            </w:r>
            <w:proofErr w:type="spellStart"/>
            <w:r w:rsidRPr="00E4396A">
              <w:rPr>
                <w:sz w:val="16"/>
                <w:szCs w:val="22"/>
                <w:lang w:eastAsia="en-US"/>
              </w:rPr>
              <w:t>masy</w:t>
            </w:r>
            <w:proofErr w:type="spellEnd"/>
            <w:r w:rsidRPr="00E4396A">
              <w:rPr>
                <w:sz w:val="16"/>
                <w:szCs w:val="22"/>
                <w:lang w:eastAsia="en-US"/>
              </w:rPr>
              <w:t xml:space="preserve"> do 1%</w:t>
            </w:r>
          </w:p>
        </w:tc>
      </w:tr>
      <w:tr w:rsidR="00E73EE1" w:rsidRPr="00E4396A" w14:paraId="6074EF4C" w14:textId="77777777" w:rsidTr="00F64A59">
        <w:trPr>
          <w:trHeight w:val="448"/>
          <w:jc w:val="center"/>
        </w:trPr>
        <w:tc>
          <w:tcPr>
            <w:tcW w:w="1404" w:type="dxa"/>
            <w:vMerge/>
            <w:tcBorders>
              <w:top w:val="nil"/>
              <w:bottom w:val="single" w:sz="6" w:space="0" w:color="000000"/>
              <w:right w:val="single" w:sz="6" w:space="0" w:color="000000"/>
            </w:tcBorders>
          </w:tcPr>
          <w:p w14:paraId="6CD7DF28" w14:textId="77777777" w:rsidR="00E73EE1" w:rsidRPr="00E4396A" w:rsidRDefault="00E73EE1" w:rsidP="00F64A59">
            <w:pPr>
              <w:rPr>
                <w:sz w:val="2"/>
                <w:szCs w:val="2"/>
              </w:rPr>
            </w:pPr>
          </w:p>
        </w:tc>
        <w:tc>
          <w:tcPr>
            <w:tcW w:w="2340" w:type="dxa"/>
            <w:vMerge/>
            <w:tcBorders>
              <w:top w:val="nil"/>
              <w:left w:val="single" w:sz="6" w:space="0" w:color="000000"/>
              <w:bottom w:val="single" w:sz="6" w:space="0" w:color="000000"/>
              <w:right w:val="single" w:sz="6" w:space="0" w:color="000000"/>
            </w:tcBorders>
          </w:tcPr>
          <w:p w14:paraId="3099045B" w14:textId="77777777" w:rsidR="00E73EE1" w:rsidRPr="00E4396A" w:rsidRDefault="00E73EE1" w:rsidP="00F64A59">
            <w:pPr>
              <w:rPr>
                <w:sz w:val="2"/>
                <w:szCs w:val="2"/>
              </w:rPr>
            </w:pPr>
          </w:p>
        </w:tc>
        <w:tc>
          <w:tcPr>
            <w:tcW w:w="3129" w:type="dxa"/>
            <w:tcBorders>
              <w:top w:val="single" w:sz="6" w:space="0" w:color="000000"/>
              <w:left w:val="single" w:sz="6" w:space="0" w:color="000000"/>
              <w:bottom w:val="single" w:sz="6" w:space="0" w:color="000000"/>
              <w:right w:val="single" w:sz="6" w:space="0" w:color="000000"/>
            </w:tcBorders>
          </w:tcPr>
          <w:p w14:paraId="7948F697" w14:textId="77777777" w:rsidR="00E73EE1" w:rsidRPr="00E4396A" w:rsidRDefault="00E73EE1" w:rsidP="00F64A59">
            <w:pPr>
              <w:spacing w:before="129" w:after="0"/>
              <w:ind w:left="67"/>
              <w:jc w:val="left"/>
              <w:rPr>
                <w:sz w:val="16"/>
                <w:szCs w:val="22"/>
                <w:lang w:eastAsia="en-US"/>
              </w:rPr>
            </w:pPr>
            <w:r w:rsidRPr="00E4396A">
              <w:rPr>
                <w:sz w:val="16"/>
                <w:szCs w:val="22"/>
                <w:lang w:eastAsia="en-US"/>
              </w:rPr>
              <w:t xml:space="preserve">8.Piaski </w:t>
            </w:r>
            <w:proofErr w:type="spellStart"/>
            <w:r w:rsidRPr="00E4396A">
              <w:rPr>
                <w:sz w:val="16"/>
                <w:szCs w:val="22"/>
                <w:lang w:eastAsia="en-US"/>
              </w:rPr>
              <w:t>drobnoziarniste</w:t>
            </w:r>
            <w:proofErr w:type="spellEnd"/>
          </w:p>
        </w:tc>
        <w:tc>
          <w:tcPr>
            <w:tcW w:w="3120" w:type="dxa"/>
            <w:tcBorders>
              <w:top w:val="single" w:sz="6" w:space="0" w:color="000000"/>
              <w:left w:val="single" w:sz="6" w:space="0" w:color="000000"/>
              <w:bottom w:val="single" w:sz="6" w:space="0" w:color="000000"/>
            </w:tcBorders>
          </w:tcPr>
          <w:p w14:paraId="7F28EF65" w14:textId="77777777" w:rsidR="00E73EE1" w:rsidRPr="00E4396A" w:rsidRDefault="00E73EE1" w:rsidP="00F64A59">
            <w:pPr>
              <w:spacing w:before="129" w:after="0"/>
              <w:ind w:left="156" w:right="138"/>
              <w:jc w:val="center"/>
              <w:rPr>
                <w:sz w:val="16"/>
                <w:szCs w:val="22"/>
                <w:lang w:eastAsia="en-US"/>
              </w:rPr>
            </w:pPr>
            <w:r w:rsidRPr="00E4396A">
              <w:rPr>
                <w:position w:val="1"/>
                <w:sz w:val="16"/>
                <w:szCs w:val="22"/>
                <w:lang w:eastAsia="en-US"/>
              </w:rPr>
              <w:t xml:space="preserve">o </w:t>
            </w:r>
            <w:proofErr w:type="spellStart"/>
            <w:r w:rsidRPr="00E4396A">
              <w:rPr>
                <w:position w:val="1"/>
                <w:sz w:val="16"/>
                <w:szCs w:val="22"/>
                <w:lang w:eastAsia="en-US"/>
              </w:rPr>
              <w:t>wskaźniku</w:t>
            </w:r>
            <w:proofErr w:type="spellEnd"/>
            <w:r w:rsidRPr="00E4396A">
              <w:rPr>
                <w:position w:val="1"/>
                <w:sz w:val="16"/>
                <w:szCs w:val="22"/>
                <w:lang w:eastAsia="en-US"/>
              </w:rPr>
              <w:t xml:space="preserve"> </w:t>
            </w:r>
            <w:proofErr w:type="spellStart"/>
            <w:r w:rsidRPr="00E4396A">
              <w:rPr>
                <w:position w:val="1"/>
                <w:sz w:val="16"/>
                <w:szCs w:val="22"/>
                <w:lang w:eastAsia="en-US"/>
              </w:rPr>
              <w:t>nośności</w:t>
            </w:r>
            <w:proofErr w:type="spellEnd"/>
            <w:r w:rsidRPr="00E4396A">
              <w:rPr>
                <w:position w:val="1"/>
                <w:sz w:val="16"/>
                <w:szCs w:val="22"/>
                <w:lang w:eastAsia="en-US"/>
              </w:rPr>
              <w:t xml:space="preserve"> w</w:t>
            </w:r>
            <w:proofErr w:type="spellStart"/>
            <w:r w:rsidRPr="00E4396A">
              <w:rPr>
                <w:sz w:val="10"/>
                <w:szCs w:val="22"/>
                <w:lang w:eastAsia="en-US"/>
              </w:rPr>
              <w:t>noś</w:t>
            </w:r>
            <w:proofErr w:type="spellEnd"/>
            <w:r w:rsidRPr="00E4396A">
              <w:rPr>
                <w:sz w:val="10"/>
                <w:szCs w:val="22"/>
                <w:lang w:eastAsia="en-US"/>
              </w:rPr>
              <w:t xml:space="preserve"> </w:t>
            </w:r>
            <w:r w:rsidRPr="00E4396A">
              <w:rPr>
                <w:position w:val="1"/>
                <w:sz w:val="16"/>
                <w:szCs w:val="22"/>
                <w:lang w:eastAsia="en-US"/>
              </w:rPr>
              <w:t>≥ 10</w:t>
            </w:r>
          </w:p>
        </w:tc>
      </w:tr>
      <w:tr w:rsidR="00E73EE1" w:rsidRPr="00E4396A" w14:paraId="2378D7DE" w14:textId="77777777" w:rsidTr="00F64A59">
        <w:trPr>
          <w:trHeight w:val="1547"/>
          <w:jc w:val="center"/>
        </w:trPr>
        <w:tc>
          <w:tcPr>
            <w:tcW w:w="1404" w:type="dxa"/>
            <w:tcBorders>
              <w:top w:val="single" w:sz="6" w:space="0" w:color="000000"/>
              <w:right w:val="single" w:sz="6" w:space="0" w:color="000000"/>
            </w:tcBorders>
          </w:tcPr>
          <w:p w14:paraId="010D2F53" w14:textId="77777777" w:rsidR="00E73EE1" w:rsidRPr="00E4396A" w:rsidRDefault="00E73EE1" w:rsidP="00F64A59">
            <w:pPr>
              <w:spacing w:before="10" w:after="0"/>
              <w:jc w:val="left"/>
              <w:rPr>
                <w:sz w:val="23"/>
                <w:szCs w:val="22"/>
                <w:lang w:eastAsia="en-US"/>
              </w:rPr>
            </w:pPr>
          </w:p>
          <w:p w14:paraId="71DD282A" w14:textId="77777777" w:rsidR="00E73EE1" w:rsidRPr="00E4396A" w:rsidRDefault="00E73EE1" w:rsidP="00F64A59">
            <w:pPr>
              <w:spacing w:before="0" w:after="0"/>
              <w:ind w:left="94" w:right="91"/>
              <w:jc w:val="center"/>
              <w:rPr>
                <w:sz w:val="16"/>
                <w:szCs w:val="22"/>
                <w:lang w:eastAsia="en-US"/>
              </w:rPr>
            </w:pPr>
            <w:r w:rsidRPr="00E4396A">
              <w:rPr>
                <w:sz w:val="16"/>
                <w:szCs w:val="22"/>
                <w:lang w:eastAsia="en-US"/>
              </w:rPr>
              <w:t xml:space="preserve">W </w:t>
            </w:r>
            <w:proofErr w:type="spellStart"/>
            <w:r w:rsidRPr="00E4396A">
              <w:rPr>
                <w:sz w:val="16"/>
                <w:szCs w:val="22"/>
                <w:lang w:eastAsia="en-US"/>
              </w:rPr>
              <w:t>wykopach</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miejscach</w:t>
            </w:r>
            <w:proofErr w:type="spellEnd"/>
            <w:r w:rsidRPr="00E4396A">
              <w:rPr>
                <w:sz w:val="16"/>
                <w:szCs w:val="22"/>
                <w:lang w:eastAsia="en-US"/>
              </w:rPr>
              <w:t xml:space="preserve"> </w:t>
            </w:r>
            <w:proofErr w:type="spellStart"/>
            <w:r w:rsidRPr="00E4396A">
              <w:rPr>
                <w:sz w:val="16"/>
                <w:szCs w:val="22"/>
                <w:lang w:eastAsia="en-US"/>
              </w:rPr>
              <w:t>zerowych</w:t>
            </w:r>
            <w:proofErr w:type="spellEnd"/>
            <w:r w:rsidRPr="00E4396A">
              <w:rPr>
                <w:sz w:val="16"/>
                <w:szCs w:val="22"/>
                <w:lang w:eastAsia="en-US"/>
              </w:rPr>
              <w:t xml:space="preserve"> do </w:t>
            </w:r>
            <w:proofErr w:type="spellStart"/>
            <w:r w:rsidRPr="00E4396A">
              <w:rPr>
                <w:sz w:val="16"/>
                <w:szCs w:val="22"/>
                <w:lang w:eastAsia="en-US"/>
              </w:rPr>
              <w:t>głębokości</w:t>
            </w:r>
            <w:proofErr w:type="spellEnd"/>
            <w:r w:rsidRPr="00E4396A">
              <w:rPr>
                <w:sz w:val="16"/>
                <w:szCs w:val="22"/>
                <w:lang w:eastAsia="en-US"/>
              </w:rPr>
              <w:t xml:space="preserve"> </w:t>
            </w:r>
            <w:proofErr w:type="spellStart"/>
            <w:r w:rsidRPr="00E4396A">
              <w:rPr>
                <w:sz w:val="16"/>
                <w:szCs w:val="22"/>
                <w:lang w:eastAsia="en-US"/>
              </w:rPr>
              <w:t>przemarzania</w:t>
            </w:r>
            <w:proofErr w:type="spellEnd"/>
          </w:p>
        </w:tc>
        <w:tc>
          <w:tcPr>
            <w:tcW w:w="2340" w:type="dxa"/>
            <w:tcBorders>
              <w:top w:val="single" w:sz="6" w:space="0" w:color="000000"/>
              <w:left w:val="single" w:sz="6" w:space="0" w:color="000000"/>
              <w:right w:val="single" w:sz="6" w:space="0" w:color="000000"/>
            </w:tcBorders>
          </w:tcPr>
          <w:p w14:paraId="4C5AC91F" w14:textId="77777777" w:rsidR="00E73EE1" w:rsidRPr="00E4396A" w:rsidRDefault="00E73EE1" w:rsidP="00F64A59">
            <w:pPr>
              <w:spacing w:before="0" w:after="0"/>
              <w:jc w:val="left"/>
              <w:rPr>
                <w:szCs w:val="22"/>
                <w:lang w:eastAsia="en-US"/>
              </w:rPr>
            </w:pPr>
          </w:p>
          <w:p w14:paraId="51E28500" w14:textId="77777777" w:rsidR="00E73EE1" w:rsidRPr="00E4396A" w:rsidRDefault="00E73EE1" w:rsidP="00F64A59">
            <w:pPr>
              <w:spacing w:before="0" w:after="0"/>
              <w:jc w:val="left"/>
              <w:rPr>
                <w:szCs w:val="22"/>
                <w:lang w:eastAsia="en-US"/>
              </w:rPr>
            </w:pPr>
          </w:p>
          <w:p w14:paraId="7A152990" w14:textId="77777777" w:rsidR="00E73EE1" w:rsidRPr="00E4396A" w:rsidRDefault="00E73EE1" w:rsidP="00F64A59">
            <w:pPr>
              <w:spacing w:before="10" w:after="0"/>
              <w:jc w:val="left"/>
              <w:rPr>
                <w:sz w:val="15"/>
                <w:szCs w:val="22"/>
                <w:lang w:eastAsia="en-US"/>
              </w:rPr>
            </w:pPr>
          </w:p>
          <w:p w14:paraId="18E86DFB" w14:textId="77777777" w:rsidR="00E73EE1" w:rsidRPr="00E4396A" w:rsidRDefault="00E73EE1" w:rsidP="00F64A59">
            <w:pPr>
              <w:spacing w:before="0" w:after="0"/>
              <w:ind w:left="67"/>
              <w:jc w:val="left"/>
              <w:rPr>
                <w:sz w:val="16"/>
                <w:szCs w:val="22"/>
                <w:lang w:eastAsia="en-US"/>
              </w:rPr>
            </w:pPr>
            <w:proofErr w:type="spellStart"/>
            <w:r w:rsidRPr="00E4396A">
              <w:rPr>
                <w:sz w:val="16"/>
                <w:szCs w:val="22"/>
                <w:lang w:eastAsia="en-US"/>
              </w:rPr>
              <w:t>Grunty</w:t>
            </w:r>
            <w:proofErr w:type="spellEnd"/>
            <w:r w:rsidRPr="00E4396A">
              <w:rPr>
                <w:sz w:val="16"/>
                <w:szCs w:val="22"/>
                <w:lang w:eastAsia="en-US"/>
              </w:rPr>
              <w:t xml:space="preserve"> </w:t>
            </w:r>
            <w:proofErr w:type="spellStart"/>
            <w:r w:rsidRPr="00E4396A">
              <w:rPr>
                <w:sz w:val="16"/>
                <w:szCs w:val="22"/>
                <w:lang w:eastAsia="en-US"/>
              </w:rPr>
              <w:t>niewysadzinowe</w:t>
            </w:r>
            <w:proofErr w:type="spellEnd"/>
          </w:p>
        </w:tc>
        <w:tc>
          <w:tcPr>
            <w:tcW w:w="3129" w:type="dxa"/>
            <w:tcBorders>
              <w:top w:val="single" w:sz="6" w:space="0" w:color="000000"/>
              <w:left w:val="single" w:sz="6" w:space="0" w:color="000000"/>
              <w:right w:val="single" w:sz="6" w:space="0" w:color="000000"/>
            </w:tcBorders>
          </w:tcPr>
          <w:p w14:paraId="27CFE29E" w14:textId="77777777" w:rsidR="00E73EE1" w:rsidRPr="00E4396A" w:rsidRDefault="00E73EE1" w:rsidP="00F64A59">
            <w:pPr>
              <w:spacing w:before="0" w:after="0"/>
              <w:jc w:val="left"/>
              <w:rPr>
                <w:szCs w:val="22"/>
                <w:lang w:eastAsia="en-US"/>
              </w:rPr>
            </w:pPr>
          </w:p>
          <w:p w14:paraId="6D359638" w14:textId="77777777" w:rsidR="00E73EE1" w:rsidRPr="00E4396A" w:rsidRDefault="00E73EE1" w:rsidP="00F64A59">
            <w:pPr>
              <w:spacing w:before="0" w:after="0"/>
              <w:jc w:val="left"/>
              <w:rPr>
                <w:szCs w:val="22"/>
                <w:lang w:eastAsia="en-US"/>
              </w:rPr>
            </w:pPr>
          </w:p>
          <w:p w14:paraId="3BD0E5D8" w14:textId="77777777" w:rsidR="00E73EE1" w:rsidRPr="00E4396A" w:rsidRDefault="00E73EE1" w:rsidP="00F64A59">
            <w:pPr>
              <w:spacing w:before="10" w:after="0"/>
              <w:jc w:val="left"/>
              <w:rPr>
                <w:sz w:val="15"/>
                <w:szCs w:val="22"/>
                <w:lang w:eastAsia="en-US"/>
              </w:rPr>
            </w:pPr>
          </w:p>
          <w:p w14:paraId="580E60EA" w14:textId="77777777" w:rsidR="00E73EE1" w:rsidRPr="00E4396A" w:rsidRDefault="00E73EE1" w:rsidP="00F64A59">
            <w:pPr>
              <w:spacing w:before="0" w:after="0"/>
              <w:ind w:left="67"/>
              <w:jc w:val="left"/>
              <w:rPr>
                <w:sz w:val="16"/>
                <w:szCs w:val="22"/>
                <w:lang w:eastAsia="en-US"/>
              </w:rPr>
            </w:pPr>
            <w:proofErr w:type="spellStart"/>
            <w:r w:rsidRPr="00E4396A">
              <w:rPr>
                <w:sz w:val="16"/>
                <w:szCs w:val="22"/>
                <w:lang w:eastAsia="en-US"/>
              </w:rPr>
              <w:t>Grunty</w:t>
            </w:r>
            <w:proofErr w:type="spellEnd"/>
            <w:r w:rsidRPr="00E4396A">
              <w:rPr>
                <w:sz w:val="16"/>
                <w:szCs w:val="22"/>
                <w:lang w:eastAsia="en-US"/>
              </w:rPr>
              <w:t xml:space="preserve"> </w:t>
            </w:r>
            <w:proofErr w:type="spellStart"/>
            <w:r w:rsidRPr="00E4396A">
              <w:rPr>
                <w:sz w:val="16"/>
                <w:szCs w:val="22"/>
                <w:lang w:eastAsia="en-US"/>
              </w:rPr>
              <w:t>wątpliwe</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wysadzinowe</w:t>
            </w:r>
            <w:proofErr w:type="spellEnd"/>
          </w:p>
        </w:tc>
        <w:tc>
          <w:tcPr>
            <w:tcW w:w="3120" w:type="dxa"/>
            <w:tcBorders>
              <w:top w:val="single" w:sz="6" w:space="0" w:color="000000"/>
              <w:left w:val="single" w:sz="6" w:space="0" w:color="000000"/>
            </w:tcBorders>
          </w:tcPr>
          <w:p w14:paraId="3AA8DBDB" w14:textId="77777777" w:rsidR="00E73EE1" w:rsidRPr="00E4396A" w:rsidRDefault="00E73EE1" w:rsidP="00F64A59">
            <w:pPr>
              <w:spacing w:before="0" w:after="0"/>
              <w:jc w:val="left"/>
              <w:rPr>
                <w:szCs w:val="22"/>
                <w:lang w:eastAsia="en-US"/>
              </w:rPr>
            </w:pPr>
          </w:p>
          <w:p w14:paraId="7B073B25" w14:textId="77777777" w:rsidR="00E73EE1" w:rsidRPr="00E4396A" w:rsidRDefault="00E73EE1" w:rsidP="00F64A59">
            <w:pPr>
              <w:spacing w:before="10" w:after="0"/>
              <w:jc w:val="left"/>
              <w:rPr>
                <w:sz w:val="19"/>
                <w:szCs w:val="22"/>
                <w:lang w:eastAsia="en-US"/>
              </w:rPr>
            </w:pPr>
          </w:p>
          <w:p w14:paraId="5F74EB6F" w14:textId="77777777" w:rsidR="00E73EE1" w:rsidRPr="00E4396A" w:rsidRDefault="00E73EE1" w:rsidP="00F64A59">
            <w:pPr>
              <w:spacing w:before="0" w:after="0"/>
              <w:ind w:left="68" w:right="48" w:hanging="2"/>
              <w:jc w:val="center"/>
              <w:rPr>
                <w:sz w:val="16"/>
                <w:szCs w:val="22"/>
                <w:lang w:eastAsia="en-US"/>
              </w:rPr>
            </w:pPr>
            <w:proofErr w:type="spellStart"/>
            <w:r w:rsidRPr="00E4396A">
              <w:rPr>
                <w:sz w:val="16"/>
                <w:szCs w:val="22"/>
                <w:lang w:eastAsia="en-US"/>
              </w:rPr>
              <w:t>gdy</w:t>
            </w:r>
            <w:proofErr w:type="spellEnd"/>
            <w:r w:rsidRPr="00E4396A">
              <w:rPr>
                <w:sz w:val="16"/>
                <w:szCs w:val="22"/>
                <w:lang w:eastAsia="en-US"/>
              </w:rPr>
              <w:t xml:space="preserve"> </w:t>
            </w:r>
            <w:proofErr w:type="spellStart"/>
            <w:r w:rsidRPr="00E4396A">
              <w:rPr>
                <w:sz w:val="16"/>
                <w:szCs w:val="22"/>
                <w:lang w:eastAsia="en-US"/>
              </w:rPr>
              <w:t>są</w:t>
            </w:r>
            <w:proofErr w:type="spellEnd"/>
            <w:r w:rsidRPr="00E4396A">
              <w:rPr>
                <w:sz w:val="16"/>
                <w:szCs w:val="22"/>
                <w:lang w:eastAsia="en-US"/>
              </w:rPr>
              <w:t xml:space="preserve"> </w:t>
            </w:r>
            <w:proofErr w:type="spellStart"/>
            <w:r w:rsidRPr="00E4396A">
              <w:rPr>
                <w:sz w:val="16"/>
                <w:szCs w:val="22"/>
                <w:lang w:eastAsia="en-US"/>
              </w:rPr>
              <w:t>ulepszane</w:t>
            </w:r>
            <w:proofErr w:type="spellEnd"/>
            <w:r w:rsidRPr="00E4396A">
              <w:rPr>
                <w:sz w:val="16"/>
                <w:szCs w:val="22"/>
                <w:lang w:eastAsia="en-US"/>
              </w:rPr>
              <w:t xml:space="preserve"> </w:t>
            </w:r>
            <w:proofErr w:type="spellStart"/>
            <w:r w:rsidRPr="00E4396A">
              <w:rPr>
                <w:sz w:val="16"/>
                <w:szCs w:val="22"/>
                <w:lang w:eastAsia="en-US"/>
              </w:rPr>
              <w:t>spoiwami</w:t>
            </w:r>
            <w:proofErr w:type="spellEnd"/>
            <w:r w:rsidRPr="00E4396A">
              <w:rPr>
                <w:sz w:val="16"/>
                <w:szCs w:val="22"/>
                <w:lang w:eastAsia="en-US"/>
              </w:rPr>
              <w:t xml:space="preserve"> (</w:t>
            </w:r>
            <w:proofErr w:type="spellStart"/>
            <w:r w:rsidRPr="00E4396A">
              <w:rPr>
                <w:sz w:val="16"/>
                <w:szCs w:val="22"/>
                <w:lang w:eastAsia="en-US"/>
              </w:rPr>
              <w:t>cementem</w:t>
            </w:r>
            <w:proofErr w:type="spellEnd"/>
            <w:r w:rsidRPr="00E4396A">
              <w:rPr>
                <w:sz w:val="16"/>
                <w:szCs w:val="22"/>
                <w:lang w:eastAsia="en-US"/>
              </w:rPr>
              <w:t xml:space="preserve">, </w:t>
            </w:r>
            <w:proofErr w:type="spellStart"/>
            <w:r w:rsidRPr="00E4396A">
              <w:rPr>
                <w:sz w:val="16"/>
                <w:szCs w:val="22"/>
                <w:lang w:eastAsia="en-US"/>
              </w:rPr>
              <w:t>wapnem</w:t>
            </w:r>
            <w:proofErr w:type="spellEnd"/>
            <w:r w:rsidRPr="00E4396A">
              <w:rPr>
                <w:sz w:val="16"/>
                <w:szCs w:val="22"/>
                <w:lang w:eastAsia="en-US"/>
              </w:rPr>
              <w:t xml:space="preserve">, </w:t>
            </w:r>
            <w:proofErr w:type="spellStart"/>
            <w:r w:rsidRPr="00E4396A">
              <w:rPr>
                <w:sz w:val="16"/>
                <w:szCs w:val="22"/>
                <w:lang w:eastAsia="en-US"/>
              </w:rPr>
              <w:t>aktywnymi</w:t>
            </w:r>
            <w:proofErr w:type="spellEnd"/>
            <w:r w:rsidRPr="00E4396A">
              <w:rPr>
                <w:sz w:val="16"/>
                <w:szCs w:val="22"/>
                <w:lang w:eastAsia="en-US"/>
              </w:rPr>
              <w:t xml:space="preserve"> </w:t>
            </w:r>
            <w:proofErr w:type="spellStart"/>
            <w:r w:rsidRPr="00E4396A">
              <w:rPr>
                <w:sz w:val="16"/>
                <w:szCs w:val="22"/>
                <w:lang w:eastAsia="en-US"/>
              </w:rPr>
              <w:t>popiołami</w:t>
            </w:r>
            <w:proofErr w:type="spellEnd"/>
            <w:r w:rsidRPr="00E4396A">
              <w:rPr>
                <w:sz w:val="16"/>
                <w:szCs w:val="22"/>
                <w:lang w:eastAsia="en-US"/>
              </w:rPr>
              <w:t xml:space="preserve">, </w:t>
            </w:r>
            <w:proofErr w:type="spellStart"/>
            <w:r w:rsidRPr="00E4396A">
              <w:rPr>
                <w:sz w:val="16"/>
                <w:szCs w:val="22"/>
                <w:lang w:eastAsia="en-US"/>
              </w:rPr>
              <w:t>spoiwami</w:t>
            </w:r>
            <w:proofErr w:type="spellEnd"/>
            <w:r w:rsidRPr="00E4396A">
              <w:rPr>
                <w:sz w:val="16"/>
                <w:szCs w:val="22"/>
                <w:lang w:eastAsia="en-US"/>
              </w:rPr>
              <w:t xml:space="preserve"> </w:t>
            </w:r>
            <w:proofErr w:type="spellStart"/>
            <w:r w:rsidRPr="00E4396A">
              <w:rPr>
                <w:sz w:val="16"/>
                <w:szCs w:val="22"/>
                <w:lang w:eastAsia="en-US"/>
              </w:rPr>
              <w:t>drogowymi</w:t>
            </w:r>
            <w:proofErr w:type="spellEnd"/>
            <w:r w:rsidRPr="00E4396A">
              <w:rPr>
                <w:sz w:val="16"/>
                <w:szCs w:val="22"/>
                <w:lang w:eastAsia="en-US"/>
              </w:rPr>
              <w:t xml:space="preserve"> </w:t>
            </w:r>
            <w:proofErr w:type="spellStart"/>
            <w:r w:rsidRPr="00E4396A">
              <w:rPr>
                <w:sz w:val="16"/>
                <w:szCs w:val="22"/>
                <w:lang w:eastAsia="en-US"/>
              </w:rPr>
              <w:t>itp</w:t>
            </w:r>
            <w:proofErr w:type="spellEnd"/>
            <w:r w:rsidRPr="00E4396A">
              <w:rPr>
                <w:sz w:val="16"/>
                <w:szCs w:val="22"/>
                <w:lang w:eastAsia="en-US"/>
              </w:rPr>
              <w:t>.)</w:t>
            </w:r>
          </w:p>
        </w:tc>
      </w:tr>
    </w:tbl>
    <w:p w14:paraId="6DFE319E" w14:textId="77777777" w:rsidR="00E73EE1" w:rsidRPr="00E4396A" w:rsidRDefault="00E73EE1" w:rsidP="00E73EE1">
      <w:pPr>
        <w:spacing w:before="132"/>
        <w:ind w:left="256"/>
        <w:rPr>
          <w:i/>
          <w:sz w:val="16"/>
        </w:rPr>
      </w:pPr>
      <w:r w:rsidRPr="00E4396A">
        <w:rPr>
          <w:i/>
          <w:sz w:val="16"/>
        </w:rPr>
        <w:t>*W przypadku zaprojektowania warstwy ulepszonego podłoża jest ona włączona do górnej warstwy</w:t>
      </w:r>
      <w:r w:rsidRPr="00E4396A">
        <w:rPr>
          <w:i/>
          <w:spacing w:val="-39"/>
          <w:sz w:val="16"/>
        </w:rPr>
        <w:t xml:space="preserve"> </w:t>
      </w:r>
      <w:r w:rsidRPr="00E4396A">
        <w:rPr>
          <w:i/>
          <w:sz w:val="16"/>
        </w:rPr>
        <w:t>nasypu.</w:t>
      </w:r>
    </w:p>
    <w:p w14:paraId="4BC26FA9" w14:textId="77777777" w:rsidR="00E73EE1" w:rsidRPr="00E4396A" w:rsidRDefault="00E73EE1" w:rsidP="00E73EE1">
      <w:pPr>
        <w:tabs>
          <w:tab w:val="left" w:pos="567"/>
        </w:tabs>
        <w:spacing w:before="0" w:after="0"/>
        <w:rPr>
          <w:b/>
          <w:bCs/>
          <w:sz w:val="22"/>
          <w:szCs w:val="22"/>
        </w:rPr>
      </w:pPr>
    </w:p>
    <w:p w14:paraId="7D428A92" w14:textId="77777777" w:rsidR="00E73EE1" w:rsidRPr="00E4396A" w:rsidRDefault="00E73EE1" w:rsidP="00CB7DA4">
      <w:pPr>
        <w:numPr>
          <w:ilvl w:val="1"/>
          <w:numId w:val="128"/>
        </w:numPr>
        <w:tabs>
          <w:tab w:val="left" w:pos="567"/>
        </w:tabs>
        <w:spacing w:before="0" w:after="0"/>
        <w:rPr>
          <w:b/>
          <w:bCs/>
          <w:sz w:val="22"/>
          <w:szCs w:val="22"/>
        </w:rPr>
      </w:pPr>
      <w:r w:rsidRPr="00E4396A">
        <w:rPr>
          <w:b/>
          <w:bCs/>
          <w:sz w:val="22"/>
          <w:szCs w:val="22"/>
        </w:rPr>
        <w:t>Zasady wykorzystania gruntów oraz materiałów antropogenicznych</w:t>
      </w:r>
    </w:p>
    <w:p w14:paraId="7CCAFD9E" w14:textId="77777777" w:rsidR="00E73EE1" w:rsidRPr="00E4396A" w:rsidRDefault="00E73EE1" w:rsidP="00E73EE1">
      <w:pPr>
        <w:widowControl w:val="0"/>
        <w:tabs>
          <w:tab w:val="left" w:pos="1110"/>
        </w:tabs>
        <w:autoSpaceDE w:val="0"/>
        <w:autoSpaceDN w:val="0"/>
        <w:spacing w:before="156" w:line="276" w:lineRule="auto"/>
        <w:ind w:right="-1"/>
        <w:rPr>
          <w:sz w:val="22"/>
          <w:szCs w:val="22"/>
        </w:rPr>
      </w:pPr>
      <w:r w:rsidRPr="00E4396A">
        <w:rPr>
          <w:sz w:val="22"/>
          <w:szCs w:val="22"/>
        </w:rPr>
        <w:t xml:space="preserve">2.3.1. Do budowy nasypów można stosować grunty pochodzące z wykopu, ukopu lub </w:t>
      </w:r>
      <w:proofErr w:type="spellStart"/>
      <w:r w:rsidRPr="00E4396A">
        <w:rPr>
          <w:sz w:val="22"/>
          <w:szCs w:val="22"/>
        </w:rPr>
        <w:t>dokopu</w:t>
      </w:r>
      <w:proofErr w:type="spellEnd"/>
      <w:r w:rsidRPr="00E4396A">
        <w:rPr>
          <w:sz w:val="22"/>
          <w:szCs w:val="22"/>
        </w:rPr>
        <w:t xml:space="preserve"> albo materiały antropogeniczne. Zasady wykorzystania pozyskiwanych gruntów oraz materiałów antropogenicznych do budowy nasypów podano w punkcie 5.4.</w:t>
      </w:r>
    </w:p>
    <w:p w14:paraId="12709CE6" w14:textId="77777777" w:rsidR="00E73EE1" w:rsidRPr="00E4396A" w:rsidRDefault="00E73EE1" w:rsidP="00E73EE1">
      <w:pPr>
        <w:widowControl w:val="0"/>
        <w:tabs>
          <w:tab w:val="left" w:pos="1110"/>
        </w:tabs>
        <w:autoSpaceDE w:val="0"/>
        <w:autoSpaceDN w:val="0"/>
        <w:spacing w:before="121" w:line="276" w:lineRule="auto"/>
        <w:ind w:right="-1"/>
        <w:rPr>
          <w:sz w:val="22"/>
          <w:szCs w:val="22"/>
        </w:rPr>
      </w:pPr>
      <w:r w:rsidRPr="00E4396A">
        <w:rPr>
          <w:sz w:val="22"/>
          <w:szCs w:val="22"/>
        </w:rPr>
        <w:t>2.3.2. Wyboru materiału nasypowego należy dokonać z uwzględnieniem wymagań podanych w punkcie 2.2. Właściwości materiału nasypowego nie powinny być gorsze od parametrów podanych w Projekcie Geotechnicznym, o ile występuje, lub w Dokumentacji Projektowej.</w:t>
      </w:r>
    </w:p>
    <w:p w14:paraId="053FD8D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2.3.3. Do budowy nasypów należy stosować grunty lub materiały antropogeniczne o potwierdzonej przydatności. Przydatność gruntów lub materiałów antropogenicznych do budowy nasypów należy określać z uwzględnieniem :</w:t>
      </w:r>
    </w:p>
    <w:p w14:paraId="7D6E1C79" w14:textId="77777777" w:rsidR="00E73EE1" w:rsidRPr="00E4396A" w:rsidRDefault="00E73EE1" w:rsidP="00CB7DA4">
      <w:pPr>
        <w:widowControl w:val="0"/>
        <w:numPr>
          <w:ilvl w:val="0"/>
          <w:numId w:val="227"/>
        </w:numPr>
        <w:tabs>
          <w:tab w:val="left" w:pos="1110"/>
        </w:tabs>
        <w:autoSpaceDE w:val="0"/>
        <w:autoSpaceDN w:val="0"/>
        <w:spacing w:before="120" w:after="0" w:line="276" w:lineRule="auto"/>
        <w:ind w:right="-1"/>
        <w:jc w:val="left"/>
        <w:rPr>
          <w:sz w:val="22"/>
          <w:szCs w:val="22"/>
        </w:rPr>
      </w:pPr>
      <w:r w:rsidRPr="00E4396A">
        <w:rPr>
          <w:sz w:val="22"/>
          <w:szCs w:val="22"/>
        </w:rPr>
        <w:t>właściwości stałych (wewnętrznych) związanych z pochodzeniem (np. uziarnienie, stopień plastyczności, zawartość części organicznych),</w:t>
      </w:r>
    </w:p>
    <w:p w14:paraId="04473789" w14:textId="77777777" w:rsidR="00E73EE1" w:rsidRPr="00E4396A" w:rsidRDefault="00E73EE1" w:rsidP="00CB7DA4">
      <w:pPr>
        <w:widowControl w:val="0"/>
        <w:numPr>
          <w:ilvl w:val="0"/>
          <w:numId w:val="226"/>
        </w:numPr>
        <w:tabs>
          <w:tab w:val="left" w:pos="1110"/>
        </w:tabs>
        <w:autoSpaceDE w:val="0"/>
        <w:autoSpaceDN w:val="0"/>
        <w:spacing w:before="120" w:after="0" w:line="276" w:lineRule="auto"/>
        <w:ind w:right="-1"/>
        <w:rPr>
          <w:sz w:val="22"/>
          <w:szCs w:val="22"/>
        </w:rPr>
      </w:pPr>
      <w:r w:rsidRPr="00E4396A">
        <w:rPr>
          <w:sz w:val="22"/>
          <w:szCs w:val="22"/>
        </w:rPr>
        <w:t xml:space="preserve">właściwości zmiennych, związanych ze stanem (np. wilgotność, gęstość). </w:t>
      </w:r>
    </w:p>
    <w:p w14:paraId="3B2A33B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Wykonawca musi uwzględniać w ocenie gruntu lub materiału, czy stwierdzone właściwości (stałe lub zmienne) umożliwiają wbudowanie go w strefę nasypu, do których został przewidziane.</w:t>
      </w:r>
    </w:p>
    <w:p w14:paraId="5D0E24F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2.3.4. Przydatność gruntów z wykopów do budowy nasypów we wstępnej fazie powinna zostać oceniona makroskopowo, natomiast przeznaczenie ich do dedykowanej warstwy powinno odbyć się na podstawie parametrów zbadanych metodami laboratoryjnymi.</w:t>
      </w:r>
    </w:p>
    <w:p w14:paraId="02AC970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2.3.5. W górnej warstwie nasypu, do głębokości przemarzania, należy stosować materiały nasypowe odporne na działanie mrozu - grunty </w:t>
      </w:r>
      <w:proofErr w:type="spellStart"/>
      <w:r w:rsidRPr="00E4396A">
        <w:rPr>
          <w:sz w:val="22"/>
          <w:szCs w:val="22"/>
        </w:rPr>
        <w:t>niewysadzinowe</w:t>
      </w:r>
      <w:proofErr w:type="spellEnd"/>
      <w:r w:rsidRPr="00E4396A">
        <w:rPr>
          <w:sz w:val="22"/>
          <w:szCs w:val="22"/>
        </w:rPr>
        <w:t xml:space="preserve"> lub odporne materiały antropogeniczne (na przykład inne grunty po ulepszeniu, żużle </w:t>
      </w:r>
      <w:proofErr w:type="spellStart"/>
      <w:r w:rsidRPr="00E4396A">
        <w:rPr>
          <w:sz w:val="22"/>
          <w:szCs w:val="22"/>
        </w:rPr>
        <w:t>nierozpadowe</w:t>
      </w:r>
      <w:proofErr w:type="spellEnd"/>
      <w:r w:rsidRPr="00E4396A">
        <w:rPr>
          <w:sz w:val="22"/>
          <w:szCs w:val="22"/>
        </w:rPr>
        <w:t xml:space="preserve">). Ocenę </w:t>
      </w:r>
      <w:proofErr w:type="spellStart"/>
      <w:r w:rsidRPr="00E4396A">
        <w:rPr>
          <w:sz w:val="22"/>
          <w:szCs w:val="22"/>
        </w:rPr>
        <w:t>wysadzinowości</w:t>
      </w:r>
      <w:proofErr w:type="spellEnd"/>
      <w:r w:rsidRPr="00E4396A">
        <w:rPr>
          <w:sz w:val="22"/>
          <w:szCs w:val="22"/>
        </w:rPr>
        <w:t xml:space="preserve"> należy przeprowadzić na podstawie ustaleń punktu 2.2.4. Jako głębokość przemarzania należy przyjąć obliczeniową głębokość przemarzania, określoną zgodnie z zasadami podanymi w punkcie 2.3.6.</w:t>
      </w:r>
    </w:p>
    <w:p w14:paraId="322BDBF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2.3.6. Obliczeniową głębokość przemarzania podłoża nawierzchni należy określić jako głębokość przemarzania </w:t>
      </w:r>
      <w:proofErr w:type="spellStart"/>
      <w:r w:rsidRPr="00E4396A">
        <w:rPr>
          <w:sz w:val="22"/>
          <w:szCs w:val="22"/>
        </w:rPr>
        <w:t>hz</w:t>
      </w:r>
      <w:proofErr w:type="spellEnd"/>
      <w:r w:rsidRPr="00E4396A">
        <w:rPr>
          <w:sz w:val="22"/>
          <w:szCs w:val="22"/>
        </w:rPr>
        <w:t xml:space="preserve"> na danym terenie, podaną w </w:t>
      </w:r>
      <w:proofErr w:type="spellStart"/>
      <w:r w:rsidRPr="00E4396A">
        <w:rPr>
          <w:sz w:val="22"/>
          <w:szCs w:val="22"/>
        </w:rPr>
        <w:t>KTKNPiP</w:t>
      </w:r>
      <w:proofErr w:type="spellEnd"/>
      <w:r w:rsidRPr="00E4396A">
        <w:rPr>
          <w:sz w:val="22"/>
          <w:szCs w:val="22"/>
        </w:rPr>
        <w:t xml:space="preserve"> oraz KTNS, zredukowaną odpowiednio do występujących warunków gruntowo-wodnych (grupy nośności podłoża) oraz projektowej kategorii ruchu. W przypadku stosowania warstw ochronnych z materiałów o małym współczynniku przewodności cieplnej uwzględnia się zmniejszenie głębokości przemarzania </w:t>
      </w:r>
      <w:proofErr w:type="spellStart"/>
      <w:r w:rsidRPr="00E4396A">
        <w:rPr>
          <w:sz w:val="22"/>
          <w:szCs w:val="22"/>
        </w:rPr>
        <w:t>hz</w:t>
      </w:r>
      <w:proofErr w:type="spellEnd"/>
      <w:r w:rsidRPr="00E4396A">
        <w:rPr>
          <w:sz w:val="22"/>
          <w:szCs w:val="22"/>
        </w:rPr>
        <w:t xml:space="preserve"> na podstawie obliczeń, przy czym zmniejszona wartość, wynikająca z zastosowania warstw ochronnych, powinna być równoważna głębokości przemarzania </w:t>
      </w:r>
      <w:proofErr w:type="spellStart"/>
      <w:r w:rsidRPr="00E4396A">
        <w:rPr>
          <w:sz w:val="22"/>
          <w:szCs w:val="22"/>
        </w:rPr>
        <w:t>hz</w:t>
      </w:r>
      <w:proofErr w:type="spellEnd"/>
      <w:r w:rsidRPr="00E4396A">
        <w:rPr>
          <w:sz w:val="22"/>
          <w:szCs w:val="22"/>
        </w:rPr>
        <w:t xml:space="preserve"> podanej w </w:t>
      </w:r>
      <w:proofErr w:type="spellStart"/>
      <w:r w:rsidRPr="00E4396A">
        <w:rPr>
          <w:sz w:val="22"/>
          <w:szCs w:val="22"/>
        </w:rPr>
        <w:t>KTKNPiP</w:t>
      </w:r>
      <w:proofErr w:type="spellEnd"/>
      <w:r w:rsidRPr="00E4396A">
        <w:rPr>
          <w:sz w:val="22"/>
          <w:szCs w:val="22"/>
        </w:rPr>
        <w:t xml:space="preserve"> oraz KTNS.</w:t>
      </w:r>
    </w:p>
    <w:p w14:paraId="57A1569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2.3.7. Wielkość ziaren materiału nasypowego stosowanego do budowy korpusu ziemnego nie powinna przekraczać 200 mm. Dopuszcza się stosowanie materiału zawierającego kamienie (kawałki) o wymiarach do 500 mm pod warunkiem wypełnienia przestrzeni między nimi gruntem o drobniejszym uziarnieniu według zasad określonych w punkcie 5.12.3. </w:t>
      </w:r>
      <w:proofErr w:type="spellStart"/>
      <w:r w:rsidRPr="00E4396A">
        <w:rPr>
          <w:sz w:val="22"/>
          <w:szCs w:val="22"/>
        </w:rPr>
        <w:t>STWiORB</w:t>
      </w:r>
      <w:proofErr w:type="spellEnd"/>
      <w:r w:rsidRPr="00E4396A">
        <w:rPr>
          <w:sz w:val="22"/>
          <w:szCs w:val="22"/>
        </w:rPr>
        <w:t xml:space="preserve"> D-02.03.01. „Roboty ziemne. Wykonywanie nasypów”.</w:t>
      </w:r>
    </w:p>
    <w:p w14:paraId="6383A58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2.3.8. Zastosowanie materiałów antropogenicznych wymaga jednoznacznego ustalenia dopuszczalności ich użycia w świetle obowiązujących przepisów prawa. W szczególności konieczne jest spełnienie warunku ograniczonej </w:t>
      </w:r>
      <w:proofErr w:type="spellStart"/>
      <w:r w:rsidRPr="00E4396A">
        <w:rPr>
          <w:sz w:val="22"/>
          <w:szCs w:val="22"/>
        </w:rPr>
        <w:t>wymywalności</w:t>
      </w:r>
      <w:proofErr w:type="spellEnd"/>
      <w:r w:rsidRPr="00E4396A">
        <w:rPr>
          <w:sz w:val="22"/>
          <w:szCs w:val="22"/>
        </w:rPr>
        <w:t xml:space="preserve"> związków chemicznych i metali ciężkich do wód gruntowych. Wymagania oraz zasady stosowania materiałów antropogenicznych powinny być określone w Projekcie Geotechnicznym, o ile występuje, lub w Dokumentacji Projektowej.</w:t>
      </w:r>
    </w:p>
    <w:p w14:paraId="4C717771"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b/>
          <w:bCs/>
          <w:sz w:val="22"/>
          <w:szCs w:val="22"/>
        </w:rPr>
        <w:t>2.4.</w:t>
      </w:r>
      <w:r w:rsidRPr="00E4396A">
        <w:rPr>
          <w:b/>
          <w:bCs/>
          <w:sz w:val="22"/>
          <w:szCs w:val="22"/>
        </w:rPr>
        <w:tab/>
        <w:t>Materiały do wykonania warstwy ulepszonego podłoża</w:t>
      </w:r>
    </w:p>
    <w:p w14:paraId="3800169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2.4.1. Warstwa ulepszonego podłoża może być wykonana z następujących materiałów: mieszanek niezwiązanych, gruntów lub materiałów antropogenicznych stabilizowanych spoiwem, gruntów </w:t>
      </w:r>
      <w:proofErr w:type="spellStart"/>
      <w:r w:rsidRPr="00E4396A">
        <w:rPr>
          <w:sz w:val="22"/>
          <w:szCs w:val="22"/>
        </w:rPr>
        <w:t>niewysadzinowych</w:t>
      </w:r>
      <w:proofErr w:type="spellEnd"/>
      <w:r w:rsidRPr="00E4396A">
        <w:rPr>
          <w:sz w:val="22"/>
          <w:szCs w:val="22"/>
        </w:rPr>
        <w:t>.</w:t>
      </w:r>
    </w:p>
    <w:p w14:paraId="7670B32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2.4.2. Do wykonania warstwy ulepszonego podłoża z mieszanek niezwiązanych należy stosować lokalne materiały. Mieszanki niezwiązane do warstwy ulepszonego podłoża powinny spełniać Wymagania Krajowe przenoszące zapisy normy PN-EN-13285 „Mieszanki niezwiązane. Wymagania” oraz wymagania określone w </w:t>
      </w:r>
      <w:proofErr w:type="spellStart"/>
      <w:r w:rsidRPr="00E4396A">
        <w:rPr>
          <w:sz w:val="22"/>
          <w:szCs w:val="22"/>
        </w:rPr>
        <w:t>STWiORB</w:t>
      </w:r>
      <w:proofErr w:type="spellEnd"/>
      <w:r w:rsidRPr="00E4396A">
        <w:rPr>
          <w:sz w:val="22"/>
          <w:szCs w:val="22"/>
        </w:rPr>
        <w:t xml:space="preserve"> dedykowanych mieszankom do ulepszenia podłoża gruntowego.</w:t>
      </w:r>
    </w:p>
    <w:p w14:paraId="5C96578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2.4.3. Do wykonania warstwy ulepszonego podłoża z gruntu stabilizowanego spoiwem można stosować wapno lub/i spoiwa hydrauliczne. Grunty stabilizowane spoiwami do warstwy ulepszonego podłoża  powinny  spełniać  Wymagania  Krajowe  przenoszące  zapisy  z zakresu normy PN-EN 14227-15 oraz wymagania opisane w </w:t>
      </w:r>
      <w:proofErr w:type="spellStart"/>
      <w:r w:rsidRPr="00E4396A">
        <w:rPr>
          <w:sz w:val="22"/>
          <w:szCs w:val="22"/>
        </w:rPr>
        <w:t>STWiORB</w:t>
      </w:r>
      <w:proofErr w:type="spellEnd"/>
      <w:r w:rsidRPr="00E4396A">
        <w:rPr>
          <w:sz w:val="22"/>
          <w:szCs w:val="22"/>
        </w:rPr>
        <w:t xml:space="preserve">, dedykowanych gruntom stabilizowanym spoiwem hydraulicznym lub wapnem. W </w:t>
      </w:r>
      <w:proofErr w:type="spellStart"/>
      <w:r w:rsidRPr="00E4396A">
        <w:rPr>
          <w:sz w:val="22"/>
          <w:szCs w:val="22"/>
        </w:rPr>
        <w:t>STWiORB</w:t>
      </w:r>
      <w:proofErr w:type="spellEnd"/>
      <w:r w:rsidRPr="00E4396A">
        <w:rPr>
          <w:sz w:val="22"/>
          <w:szCs w:val="22"/>
        </w:rPr>
        <w:t xml:space="preserve"> należy dostosować wymagania do specyfiki procesu wiązania poszczególnych spoiw, co jest szczególnie istotne w przypadku spoiw drogowych.</w:t>
      </w:r>
    </w:p>
    <w:p w14:paraId="0EA9C1D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2.4.4. Mieszanki niezwiązane oraz grunty stabilizowane spoiwem mogą zawierać w swoim składzie materiały antropogeniczne. Zawartość materiałów antropogenicznych nie upoważnia do zmniejszenia wymagań w odniesieniu do wykonanej warstwy, wymaga jednak uwzględnienia specyfiki stosowanych materiałów w ustaleniu zakresu badań i ocenie.</w:t>
      </w:r>
    </w:p>
    <w:p w14:paraId="217D69F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2.4.5. Gruntami </w:t>
      </w:r>
      <w:proofErr w:type="spellStart"/>
      <w:r w:rsidRPr="00E4396A">
        <w:rPr>
          <w:sz w:val="22"/>
          <w:szCs w:val="22"/>
        </w:rPr>
        <w:t>niewysadzinowymi</w:t>
      </w:r>
      <w:proofErr w:type="spellEnd"/>
      <w:r w:rsidRPr="00E4396A">
        <w:rPr>
          <w:sz w:val="22"/>
          <w:szCs w:val="22"/>
        </w:rPr>
        <w:t xml:space="preserve"> do warstwy ulepszonego  podłoża  mogą  być  grunty lub materiały antropogeniczne spełniające wymagania opisane w </w:t>
      </w:r>
      <w:proofErr w:type="spellStart"/>
      <w:r w:rsidRPr="00E4396A">
        <w:rPr>
          <w:sz w:val="22"/>
          <w:szCs w:val="22"/>
        </w:rPr>
        <w:t>STWiORB</w:t>
      </w:r>
      <w:proofErr w:type="spellEnd"/>
      <w:r w:rsidRPr="00E4396A">
        <w:rPr>
          <w:sz w:val="22"/>
          <w:szCs w:val="22"/>
        </w:rPr>
        <w:t>, dedykowanych gruntom lub materiałom przeznaczonym do ulepszenia podłoża.</w:t>
      </w:r>
    </w:p>
    <w:p w14:paraId="6356BF95" w14:textId="77777777" w:rsidR="00E73EE1" w:rsidRPr="00E4396A" w:rsidRDefault="00E73EE1" w:rsidP="00CB7DA4">
      <w:pPr>
        <w:numPr>
          <w:ilvl w:val="0"/>
          <w:numId w:val="128"/>
        </w:numPr>
        <w:tabs>
          <w:tab w:val="left" w:pos="567"/>
        </w:tabs>
        <w:spacing w:before="120" w:after="120"/>
        <w:ind w:left="680"/>
        <w:rPr>
          <w:b/>
          <w:bCs/>
          <w:sz w:val="22"/>
          <w:szCs w:val="22"/>
        </w:rPr>
      </w:pPr>
      <w:r w:rsidRPr="00E4396A">
        <w:rPr>
          <w:b/>
          <w:bCs/>
          <w:sz w:val="22"/>
          <w:szCs w:val="22"/>
        </w:rPr>
        <w:t>SPRZĘT</w:t>
      </w:r>
    </w:p>
    <w:p w14:paraId="1200A055"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636"/>
        <w:rPr>
          <w:b/>
          <w:bCs/>
          <w:sz w:val="22"/>
          <w:szCs w:val="22"/>
        </w:rPr>
      </w:pPr>
      <w:r w:rsidRPr="00E4396A">
        <w:rPr>
          <w:b/>
          <w:bCs/>
          <w:sz w:val="22"/>
          <w:szCs w:val="22"/>
        </w:rPr>
        <w:t>Ogólne wymagania dotyczące sprzętu</w:t>
      </w:r>
    </w:p>
    <w:p w14:paraId="3D139141"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Ogólne wymagania dotyczące sprzętu podano w </w:t>
      </w:r>
      <w:proofErr w:type="spellStart"/>
      <w:r w:rsidRPr="00E4396A">
        <w:rPr>
          <w:sz w:val="22"/>
          <w:szCs w:val="22"/>
        </w:rPr>
        <w:t>STWiORB</w:t>
      </w:r>
      <w:proofErr w:type="spellEnd"/>
      <w:r w:rsidRPr="00E4396A">
        <w:rPr>
          <w:sz w:val="22"/>
          <w:szCs w:val="22"/>
        </w:rPr>
        <w:t xml:space="preserve"> D-M 00.00.00, Wymagania ogólne" punkt 3.</w:t>
      </w:r>
    </w:p>
    <w:p w14:paraId="32B8432E"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1"/>
        <w:rPr>
          <w:b/>
          <w:bCs/>
          <w:sz w:val="22"/>
          <w:szCs w:val="22"/>
        </w:rPr>
      </w:pPr>
      <w:r w:rsidRPr="00E4396A">
        <w:rPr>
          <w:b/>
          <w:bCs/>
          <w:sz w:val="22"/>
          <w:szCs w:val="22"/>
        </w:rPr>
        <w:t>Sprzęt do robót ziemnych</w:t>
      </w:r>
    </w:p>
    <w:p w14:paraId="61F60A0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3.2.1. Wykonawca  przystępujący  do  wykonania  robót   ziemnych   powinien   wykazać się możliwością korzystania ze sprzętu zapewniającego wykonanie robót ziemnych zgodnie z Dokumentacją Projektową w ilości i rodzaju gwarantującym wykonanie robót zgodnie z harmonogramem i terminem zakończenia inwestycji.</w:t>
      </w:r>
    </w:p>
    <w:p w14:paraId="36EAE7D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3.2.2. Wykonawca  przystępujący  do  wykonania  robót   ziemnych   powinien   wykazać się możliwością korzystania z następującego sprzętu:</w:t>
      </w:r>
    </w:p>
    <w:p w14:paraId="6CCBDE6B" w14:textId="77777777" w:rsidR="00E73EE1" w:rsidRPr="00E4396A" w:rsidRDefault="00E73EE1" w:rsidP="00CB7DA4">
      <w:pPr>
        <w:widowControl w:val="0"/>
        <w:numPr>
          <w:ilvl w:val="0"/>
          <w:numId w:val="226"/>
        </w:numPr>
        <w:tabs>
          <w:tab w:val="left" w:pos="1534"/>
        </w:tabs>
        <w:autoSpaceDE w:val="0"/>
        <w:autoSpaceDN w:val="0"/>
        <w:spacing w:before="120" w:after="0" w:line="276" w:lineRule="auto"/>
        <w:ind w:right="-1"/>
        <w:rPr>
          <w:rFonts w:eastAsia="Verdana"/>
          <w:sz w:val="22"/>
          <w:szCs w:val="24"/>
          <w:lang w:eastAsia="en-US"/>
        </w:rPr>
      </w:pPr>
      <w:r w:rsidRPr="00E4396A">
        <w:rPr>
          <w:rFonts w:eastAsia="Verdana"/>
          <w:sz w:val="22"/>
          <w:szCs w:val="24"/>
          <w:lang w:eastAsia="en-US"/>
        </w:rPr>
        <w:t>do odspajania i wydobywania gruntów (narzędzia mechaniczne, młoty pneumatyczne, zrywarki, koparki, koparki do gruntów nawodnionych, ładowarki, wiertarki mechaniczne</w:t>
      </w:r>
      <w:r w:rsidRPr="00E4396A">
        <w:rPr>
          <w:rFonts w:eastAsia="Verdana"/>
          <w:spacing w:val="-1"/>
          <w:sz w:val="22"/>
          <w:szCs w:val="24"/>
          <w:lang w:eastAsia="en-US"/>
        </w:rPr>
        <w:t xml:space="preserve"> </w:t>
      </w:r>
      <w:r w:rsidRPr="00E4396A">
        <w:rPr>
          <w:rFonts w:eastAsia="Verdana"/>
          <w:sz w:val="22"/>
          <w:szCs w:val="24"/>
          <w:lang w:eastAsia="en-US"/>
        </w:rPr>
        <w:t>itp.),</w:t>
      </w:r>
    </w:p>
    <w:p w14:paraId="64209020" w14:textId="77777777" w:rsidR="00E73EE1" w:rsidRPr="00E4396A" w:rsidRDefault="00E73EE1" w:rsidP="00CB7DA4">
      <w:pPr>
        <w:widowControl w:val="0"/>
        <w:numPr>
          <w:ilvl w:val="0"/>
          <w:numId w:val="226"/>
        </w:numPr>
        <w:autoSpaceDE w:val="0"/>
        <w:autoSpaceDN w:val="0"/>
        <w:spacing w:before="120" w:after="0" w:line="276" w:lineRule="auto"/>
        <w:ind w:right="-1"/>
        <w:rPr>
          <w:rFonts w:eastAsia="Verdana"/>
          <w:sz w:val="22"/>
          <w:szCs w:val="24"/>
          <w:lang w:eastAsia="en-US"/>
        </w:rPr>
      </w:pPr>
      <w:r w:rsidRPr="00E4396A">
        <w:rPr>
          <w:rFonts w:eastAsia="Verdana"/>
          <w:sz w:val="22"/>
          <w:szCs w:val="24"/>
          <w:lang w:eastAsia="en-US"/>
        </w:rPr>
        <w:t>do jednoczesnego wydobywania i przemieszczania gruntów (spycharki, zgarniarki, równiarki, urządzenia do hydromechanizacji itp.),</w:t>
      </w:r>
    </w:p>
    <w:p w14:paraId="50461323" w14:textId="77777777" w:rsidR="00E73EE1" w:rsidRPr="00E4396A" w:rsidRDefault="00E73EE1" w:rsidP="00CB7DA4">
      <w:pPr>
        <w:widowControl w:val="0"/>
        <w:numPr>
          <w:ilvl w:val="0"/>
          <w:numId w:val="226"/>
        </w:numPr>
        <w:autoSpaceDE w:val="0"/>
        <w:autoSpaceDN w:val="0"/>
        <w:spacing w:before="120" w:after="0" w:line="276" w:lineRule="auto"/>
        <w:ind w:right="-1"/>
        <w:rPr>
          <w:rFonts w:eastAsia="Verdana"/>
          <w:sz w:val="22"/>
          <w:szCs w:val="24"/>
          <w:lang w:eastAsia="en-US"/>
        </w:rPr>
      </w:pPr>
      <w:r w:rsidRPr="00E4396A">
        <w:rPr>
          <w:rFonts w:eastAsia="Verdana"/>
          <w:sz w:val="22"/>
          <w:szCs w:val="24"/>
          <w:lang w:eastAsia="en-US"/>
        </w:rPr>
        <w:t xml:space="preserve">do transportu mas ziemnych (samochody wywrotki, samochody skrzyniowe, </w:t>
      </w:r>
      <w:proofErr w:type="spellStart"/>
      <w:r w:rsidRPr="00E4396A">
        <w:rPr>
          <w:rFonts w:eastAsia="Verdana"/>
          <w:sz w:val="22"/>
          <w:szCs w:val="24"/>
          <w:lang w:eastAsia="en-US"/>
        </w:rPr>
        <w:t>wozidła</w:t>
      </w:r>
      <w:proofErr w:type="spellEnd"/>
      <w:r w:rsidRPr="00E4396A">
        <w:rPr>
          <w:rFonts w:eastAsia="Verdana"/>
          <w:sz w:val="22"/>
          <w:szCs w:val="24"/>
          <w:lang w:eastAsia="en-US"/>
        </w:rPr>
        <w:t>, taśmociągi itp.),</w:t>
      </w:r>
    </w:p>
    <w:p w14:paraId="2B58F4B1" w14:textId="77777777" w:rsidR="00E73EE1" w:rsidRPr="00E4396A" w:rsidRDefault="00E73EE1" w:rsidP="00CB7DA4">
      <w:pPr>
        <w:widowControl w:val="0"/>
        <w:numPr>
          <w:ilvl w:val="0"/>
          <w:numId w:val="226"/>
        </w:numPr>
        <w:autoSpaceDE w:val="0"/>
        <w:autoSpaceDN w:val="0"/>
        <w:spacing w:before="120" w:after="0" w:line="276" w:lineRule="auto"/>
        <w:ind w:right="-1"/>
        <w:rPr>
          <w:rFonts w:eastAsia="Verdana"/>
          <w:sz w:val="22"/>
          <w:szCs w:val="24"/>
          <w:lang w:eastAsia="en-US"/>
        </w:rPr>
      </w:pPr>
      <w:r w:rsidRPr="00E4396A">
        <w:rPr>
          <w:rFonts w:eastAsia="Verdana"/>
          <w:sz w:val="22"/>
          <w:szCs w:val="24"/>
          <w:lang w:eastAsia="en-US"/>
        </w:rPr>
        <w:t>zagęszczającego (walce, ubijaki, płyty wibracyjne itp.),</w:t>
      </w:r>
    </w:p>
    <w:p w14:paraId="0EAFEF03" w14:textId="77777777" w:rsidR="00E73EE1" w:rsidRPr="00E4396A" w:rsidRDefault="00E73EE1" w:rsidP="00CB7DA4">
      <w:pPr>
        <w:widowControl w:val="0"/>
        <w:numPr>
          <w:ilvl w:val="0"/>
          <w:numId w:val="226"/>
        </w:numPr>
        <w:autoSpaceDE w:val="0"/>
        <w:autoSpaceDN w:val="0"/>
        <w:spacing w:before="120" w:after="0" w:line="276" w:lineRule="auto"/>
        <w:ind w:right="-1"/>
        <w:rPr>
          <w:rFonts w:eastAsia="Verdana"/>
          <w:sz w:val="22"/>
          <w:szCs w:val="24"/>
          <w:lang w:eastAsia="en-US"/>
        </w:rPr>
      </w:pPr>
      <w:r w:rsidRPr="00E4396A">
        <w:rPr>
          <w:rFonts w:eastAsia="Verdana"/>
          <w:sz w:val="22"/>
          <w:szCs w:val="24"/>
          <w:lang w:eastAsia="en-US"/>
        </w:rPr>
        <w:t>do ręcznego odspajania gruntów,</w:t>
      </w:r>
    </w:p>
    <w:p w14:paraId="0E710F39" w14:textId="77777777" w:rsidR="00E73EE1" w:rsidRPr="00E4396A" w:rsidRDefault="00E73EE1" w:rsidP="00CB7DA4">
      <w:pPr>
        <w:widowControl w:val="0"/>
        <w:numPr>
          <w:ilvl w:val="0"/>
          <w:numId w:val="226"/>
        </w:numPr>
        <w:autoSpaceDE w:val="0"/>
        <w:autoSpaceDN w:val="0"/>
        <w:spacing w:before="120" w:after="0" w:line="276" w:lineRule="auto"/>
        <w:ind w:right="-1"/>
        <w:rPr>
          <w:rFonts w:eastAsia="Verdana"/>
          <w:sz w:val="22"/>
          <w:szCs w:val="24"/>
          <w:lang w:eastAsia="en-US"/>
        </w:rPr>
      </w:pPr>
      <w:r w:rsidRPr="00E4396A">
        <w:rPr>
          <w:rFonts w:eastAsia="Verdana"/>
          <w:sz w:val="22"/>
          <w:szCs w:val="24"/>
          <w:lang w:eastAsia="en-US"/>
        </w:rPr>
        <w:t xml:space="preserve">do układania </w:t>
      </w:r>
      <w:proofErr w:type="spellStart"/>
      <w:r w:rsidRPr="00E4396A">
        <w:rPr>
          <w:rFonts w:eastAsia="Verdana"/>
          <w:sz w:val="22"/>
          <w:szCs w:val="24"/>
          <w:lang w:eastAsia="en-US"/>
        </w:rPr>
        <w:t>geosyntetyków</w:t>
      </w:r>
      <w:proofErr w:type="spellEnd"/>
      <w:r w:rsidRPr="00E4396A">
        <w:rPr>
          <w:rFonts w:eastAsia="Verdana"/>
          <w:sz w:val="22"/>
          <w:szCs w:val="24"/>
          <w:lang w:eastAsia="en-US"/>
        </w:rPr>
        <w:t>, o ile jest wymagany.</w:t>
      </w:r>
    </w:p>
    <w:p w14:paraId="2261BBF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3.2.3. Wykonawca przystępujący do wykonania robót w gruntach skalistych powinien wykazać się dodatkowo, możliwością korzystania z następującego sprzętu:</w:t>
      </w:r>
    </w:p>
    <w:p w14:paraId="1A751720" w14:textId="77777777" w:rsidR="00E73EE1" w:rsidRPr="00E4396A" w:rsidRDefault="00E73EE1" w:rsidP="00CB7DA4">
      <w:pPr>
        <w:widowControl w:val="0"/>
        <w:numPr>
          <w:ilvl w:val="0"/>
          <w:numId w:val="226"/>
        </w:numPr>
        <w:autoSpaceDE w:val="0"/>
        <w:autoSpaceDN w:val="0"/>
        <w:spacing w:before="120" w:after="0" w:line="276" w:lineRule="auto"/>
        <w:ind w:right="-1"/>
        <w:rPr>
          <w:rFonts w:eastAsia="Verdana"/>
          <w:sz w:val="22"/>
          <w:szCs w:val="24"/>
          <w:lang w:eastAsia="en-US"/>
        </w:rPr>
      </w:pPr>
      <w:r w:rsidRPr="00E4396A">
        <w:rPr>
          <w:rFonts w:eastAsia="Verdana"/>
          <w:sz w:val="22"/>
          <w:szCs w:val="24"/>
          <w:lang w:eastAsia="en-US"/>
        </w:rPr>
        <w:t>sprężarek spalinowych,</w:t>
      </w:r>
    </w:p>
    <w:p w14:paraId="1904EE09" w14:textId="77777777" w:rsidR="00E73EE1" w:rsidRPr="00E4396A" w:rsidRDefault="00E73EE1" w:rsidP="00CB7DA4">
      <w:pPr>
        <w:widowControl w:val="0"/>
        <w:numPr>
          <w:ilvl w:val="0"/>
          <w:numId w:val="226"/>
        </w:numPr>
        <w:autoSpaceDE w:val="0"/>
        <w:autoSpaceDN w:val="0"/>
        <w:spacing w:before="120" w:after="0" w:line="276" w:lineRule="auto"/>
        <w:ind w:right="-1"/>
        <w:rPr>
          <w:rFonts w:eastAsia="Verdana"/>
          <w:sz w:val="22"/>
          <w:szCs w:val="24"/>
          <w:lang w:eastAsia="en-US"/>
        </w:rPr>
      </w:pPr>
      <w:r w:rsidRPr="00E4396A">
        <w:rPr>
          <w:rFonts w:eastAsia="Verdana"/>
          <w:sz w:val="22"/>
          <w:szCs w:val="24"/>
          <w:lang w:eastAsia="en-US"/>
        </w:rPr>
        <w:t>młotów mechanicznych,</w:t>
      </w:r>
    </w:p>
    <w:p w14:paraId="6D2C86B7" w14:textId="77777777" w:rsidR="00E73EE1" w:rsidRPr="00E4396A" w:rsidRDefault="00E73EE1" w:rsidP="00CB7DA4">
      <w:pPr>
        <w:widowControl w:val="0"/>
        <w:numPr>
          <w:ilvl w:val="0"/>
          <w:numId w:val="226"/>
        </w:numPr>
        <w:autoSpaceDE w:val="0"/>
        <w:autoSpaceDN w:val="0"/>
        <w:spacing w:before="120" w:after="0" w:line="276" w:lineRule="auto"/>
        <w:ind w:right="-1"/>
        <w:rPr>
          <w:rFonts w:eastAsia="Verdana"/>
          <w:sz w:val="22"/>
          <w:szCs w:val="24"/>
          <w:lang w:eastAsia="en-US"/>
        </w:rPr>
      </w:pPr>
      <w:r w:rsidRPr="00E4396A">
        <w:rPr>
          <w:rFonts w:eastAsia="Verdana"/>
          <w:sz w:val="22"/>
          <w:szCs w:val="24"/>
          <w:lang w:eastAsia="en-US"/>
        </w:rPr>
        <w:t>zrywarek mechanicznych,</w:t>
      </w:r>
    </w:p>
    <w:p w14:paraId="60390434" w14:textId="77777777" w:rsidR="00E73EE1" w:rsidRPr="00E4396A" w:rsidRDefault="00E73EE1" w:rsidP="00CB7DA4">
      <w:pPr>
        <w:widowControl w:val="0"/>
        <w:numPr>
          <w:ilvl w:val="0"/>
          <w:numId w:val="226"/>
        </w:numPr>
        <w:autoSpaceDE w:val="0"/>
        <w:autoSpaceDN w:val="0"/>
        <w:spacing w:before="120" w:after="0" w:line="276" w:lineRule="auto"/>
        <w:ind w:right="-1"/>
        <w:rPr>
          <w:rFonts w:eastAsia="Verdana"/>
          <w:sz w:val="22"/>
          <w:szCs w:val="24"/>
          <w:lang w:eastAsia="en-US"/>
        </w:rPr>
      </w:pPr>
      <w:r w:rsidRPr="00E4396A">
        <w:rPr>
          <w:rFonts w:eastAsia="Verdana"/>
          <w:sz w:val="22"/>
          <w:szCs w:val="24"/>
          <w:lang w:eastAsia="en-US"/>
        </w:rPr>
        <w:t>wiertarek mechanicznych i wiertnic,</w:t>
      </w:r>
    </w:p>
    <w:p w14:paraId="0663241F" w14:textId="77777777" w:rsidR="00E73EE1" w:rsidRPr="00E4396A" w:rsidRDefault="00E73EE1" w:rsidP="00CB7DA4">
      <w:pPr>
        <w:widowControl w:val="0"/>
        <w:numPr>
          <w:ilvl w:val="0"/>
          <w:numId w:val="226"/>
        </w:numPr>
        <w:autoSpaceDE w:val="0"/>
        <w:autoSpaceDN w:val="0"/>
        <w:spacing w:before="120" w:after="0" w:line="276" w:lineRule="auto"/>
        <w:ind w:right="-1"/>
        <w:rPr>
          <w:rFonts w:eastAsia="Verdana"/>
          <w:sz w:val="22"/>
          <w:szCs w:val="24"/>
          <w:lang w:eastAsia="en-US"/>
        </w:rPr>
      </w:pPr>
      <w:r w:rsidRPr="00E4396A">
        <w:rPr>
          <w:rFonts w:eastAsia="Verdana"/>
          <w:sz w:val="22"/>
          <w:szCs w:val="24"/>
          <w:lang w:eastAsia="en-US"/>
        </w:rPr>
        <w:t>środków do załadunku i transportu gruntu skalistego.</w:t>
      </w:r>
    </w:p>
    <w:p w14:paraId="246D7BF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3.2.4. Wykonawca dokona wyboru sprzętu do odspajania i transportu materiałów przeznaczonych do wbudowania w nasyp z uwzględnieniem: odległości transportowych, rodzaju i stanu odspajanego gruntu lub materiału antropogenicznego, objętości materiału do przemieszczenia oraz charakterystyki dróg transportowych (pochylenia, podatność na zmianę stanu).</w:t>
      </w:r>
    </w:p>
    <w:p w14:paraId="1738E61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3.2.5. Dobór sprzętu zagęszczającego powinien być uzależniony od rodzaju zagęszczanego gruntu oraz zakresu prac. W tablicy 3.1 podano, dla różnych rodzajów gruntów, orientacyjne dane przy doborze podstawowego sprzętu zagęszczającego.</w:t>
      </w:r>
    </w:p>
    <w:p w14:paraId="7CDF6E1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3.2.6. Do zagęszczania gruntów  można  stosować  również  inny  sprzęt,  który  pozwoli  na uzyskanie wymaganego zagęszczenia korpusu ziemnego lub podłoża pod nasypami. Do bieżącej kontroli stanu zagęszczenia dopuszcza się stosowanie walców wibracyjnych wyposażonych w system umożliwiający ciągłą kontrolę stanu zagęszczenia. Wykonawca przedstawi do akceptacji Inżyniera/Inspektora nadzoru sprzęt i metodę, która ma być wykorzystana i wykaże jej przydatność w istniejących warunkach.</w:t>
      </w:r>
    </w:p>
    <w:p w14:paraId="228E9C7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3.2.7. Sprzęt wykorzystywany przez Wykonawcę do prowadzenia robót ziemnych powinien być sprawny, posiadać aktualne  wszelkie  przeglądy  oraz  dokumenty  wymagane do dopuszczenia do użytkowania.</w:t>
      </w:r>
    </w:p>
    <w:p w14:paraId="5414E7F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3.2.8. Do wykonania warstwy ulepszonego podłoża Wykonawca powinien stosować sprzęt odpowiedni do technologii wykonania ulepszenia, spełniający wymagania, określone w </w:t>
      </w:r>
      <w:proofErr w:type="spellStart"/>
      <w:r w:rsidRPr="00E4396A">
        <w:rPr>
          <w:sz w:val="22"/>
          <w:szCs w:val="22"/>
        </w:rPr>
        <w:t>STWiORB</w:t>
      </w:r>
      <w:proofErr w:type="spellEnd"/>
      <w:r w:rsidRPr="00E4396A">
        <w:rPr>
          <w:sz w:val="22"/>
          <w:szCs w:val="22"/>
        </w:rPr>
        <w:t xml:space="preserve"> dotyczącej tych robót.</w:t>
      </w:r>
    </w:p>
    <w:p w14:paraId="411459D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3.2.9. Do transportu, składowania, przenoszenia i układania </w:t>
      </w:r>
      <w:proofErr w:type="spellStart"/>
      <w:r w:rsidRPr="00E4396A">
        <w:rPr>
          <w:sz w:val="22"/>
          <w:szCs w:val="22"/>
        </w:rPr>
        <w:t>geosyntetyków</w:t>
      </w:r>
      <w:proofErr w:type="spellEnd"/>
      <w:r w:rsidRPr="00E4396A">
        <w:rPr>
          <w:sz w:val="22"/>
          <w:szCs w:val="22"/>
        </w:rPr>
        <w:t xml:space="preserve"> Wykonawca powinien stosować sprzęt i środki nie powodujące uszkodzeń </w:t>
      </w:r>
      <w:proofErr w:type="spellStart"/>
      <w:r w:rsidRPr="00E4396A">
        <w:rPr>
          <w:sz w:val="22"/>
          <w:szCs w:val="22"/>
        </w:rPr>
        <w:t>geosyntetyków</w:t>
      </w:r>
      <w:proofErr w:type="spellEnd"/>
      <w:r w:rsidRPr="00E4396A">
        <w:rPr>
          <w:sz w:val="22"/>
          <w:szCs w:val="22"/>
        </w:rPr>
        <w:t>.</w:t>
      </w:r>
    </w:p>
    <w:p w14:paraId="44C7FFF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3.2.10. Sprzęt wykorzystywany do prowadzenia robót ziemnych musi być  zatwierdzony przez Inżyniera/Inspektora nadzoru.</w:t>
      </w:r>
    </w:p>
    <w:p w14:paraId="47B2DB81" w14:textId="77777777" w:rsidR="00E73EE1" w:rsidRPr="00E4396A" w:rsidRDefault="00E73EE1" w:rsidP="00E73EE1">
      <w:pPr>
        <w:spacing w:before="89" w:after="120"/>
        <w:ind w:left="256"/>
        <w:jc w:val="center"/>
      </w:pPr>
      <w:r w:rsidRPr="00E4396A">
        <w:t>Tablica 3.1. Orientacyjne dane przy doborze sprzętu zagęszczającego</w:t>
      </w:r>
    </w:p>
    <w:tbl>
      <w:tblPr>
        <w:tblStyle w:val="TableNormal"/>
        <w:tblW w:w="9620" w:type="dxa"/>
        <w:tblInd w:w="286"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482"/>
        <w:gridCol w:w="1133"/>
        <w:gridCol w:w="765"/>
        <w:gridCol w:w="369"/>
        <w:gridCol w:w="569"/>
        <w:gridCol w:w="53"/>
        <w:gridCol w:w="1218"/>
        <w:gridCol w:w="3031"/>
      </w:tblGrid>
      <w:tr w:rsidR="00E73EE1" w:rsidRPr="00E4396A" w14:paraId="72C6266F" w14:textId="77777777" w:rsidTr="00F64A59">
        <w:trPr>
          <w:trHeight w:val="457"/>
        </w:trPr>
        <w:tc>
          <w:tcPr>
            <w:tcW w:w="2482" w:type="dxa"/>
            <w:vMerge w:val="restart"/>
            <w:tcBorders>
              <w:right w:val="single" w:sz="6" w:space="0" w:color="000000"/>
            </w:tcBorders>
          </w:tcPr>
          <w:p w14:paraId="339BAF9E" w14:textId="77777777" w:rsidR="00E73EE1" w:rsidRPr="00E4396A" w:rsidRDefault="00E73EE1" w:rsidP="00F64A59">
            <w:pPr>
              <w:spacing w:before="0" w:after="0"/>
              <w:jc w:val="left"/>
              <w:rPr>
                <w:szCs w:val="22"/>
                <w:lang w:eastAsia="en-US"/>
              </w:rPr>
            </w:pPr>
          </w:p>
          <w:p w14:paraId="76AD0C5F" w14:textId="77777777" w:rsidR="00E73EE1" w:rsidRPr="00E4396A" w:rsidRDefault="00E73EE1" w:rsidP="00F64A59">
            <w:pPr>
              <w:spacing w:before="0" w:after="0"/>
              <w:jc w:val="left"/>
              <w:rPr>
                <w:szCs w:val="22"/>
                <w:lang w:eastAsia="en-US"/>
              </w:rPr>
            </w:pPr>
          </w:p>
          <w:p w14:paraId="67C09FC1" w14:textId="77777777" w:rsidR="00E73EE1" w:rsidRPr="00E4396A" w:rsidRDefault="00E73EE1" w:rsidP="00F64A59">
            <w:pPr>
              <w:spacing w:before="9" w:after="0"/>
              <w:jc w:val="left"/>
              <w:rPr>
                <w:sz w:val="18"/>
                <w:szCs w:val="22"/>
                <w:lang w:eastAsia="en-US"/>
              </w:rPr>
            </w:pPr>
          </w:p>
          <w:p w14:paraId="63BDAA12" w14:textId="77777777" w:rsidR="00E73EE1" w:rsidRPr="00E4396A" w:rsidRDefault="00E73EE1" w:rsidP="00F64A59">
            <w:pPr>
              <w:spacing w:before="0" w:after="0" w:line="422" w:lineRule="auto"/>
              <w:ind w:left="571" w:right="496" w:hanging="53"/>
              <w:jc w:val="left"/>
              <w:rPr>
                <w:sz w:val="16"/>
                <w:szCs w:val="22"/>
                <w:lang w:eastAsia="en-US"/>
              </w:rPr>
            </w:pPr>
            <w:proofErr w:type="spellStart"/>
            <w:r w:rsidRPr="00E4396A">
              <w:rPr>
                <w:sz w:val="16"/>
                <w:szCs w:val="22"/>
                <w:lang w:eastAsia="en-US"/>
              </w:rPr>
              <w:t>Rodzaje</w:t>
            </w:r>
            <w:proofErr w:type="spellEnd"/>
            <w:r w:rsidRPr="00E4396A">
              <w:rPr>
                <w:sz w:val="16"/>
                <w:szCs w:val="22"/>
                <w:lang w:eastAsia="en-US"/>
              </w:rPr>
              <w:t xml:space="preserve"> </w:t>
            </w:r>
            <w:proofErr w:type="spellStart"/>
            <w:r w:rsidRPr="00E4396A">
              <w:rPr>
                <w:sz w:val="16"/>
                <w:szCs w:val="22"/>
                <w:lang w:eastAsia="en-US"/>
              </w:rPr>
              <w:t>urządzeń</w:t>
            </w:r>
            <w:proofErr w:type="spellEnd"/>
            <w:r w:rsidRPr="00E4396A">
              <w:rPr>
                <w:sz w:val="16"/>
                <w:szCs w:val="22"/>
                <w:lang w:eastAsia="en-US"/>
              </w:rPr>
              <w:t xml:space="preserve"> </w:t>
            </w:r>
            <w:proofErr w:type="spellStart"/>
            <w:r w:rsidRPr="00E4396A">
              <w:rPr>
                <w:sz w:val="16"/>
                <w:szCs w:val="22"/>
                <w:lang w:eastAsia="en-US"/>
              </w:rPr>
              <w:t>zagęszczających</w:t>
            </w:r>
            <w:proofErr w:type="spellEnd"/>
          </w:p>
        </w:tc>
        <w:tc>
          <w:tcPr>
            <w:tcW w:w="4107" w:type="dxa"/>
            <w:gridSpan w:val="6"/>
            <w:tcBorders>
              <w:left w:val="single" w:sz="6" w:space="0" w:color="000000"/>
              <w:bottom w:val="single" w:sz="6" w:space="0" w:color="000000"/>
              <w:right w:val="single" w:sz="6" w:space="0" w:color="000000"/>
            </w:tcBorders>
          </w:tcPr>
          <w:p w14:paraId="7E325126" w14:textId="77777777" w:rsidR="00E73EE1" w:rsidRPr="00E4396A" w:rsidRDefault="00E73EE1" w:rsidP="00F64A59">
            <w:pPr>
              <w:spacing w:before="124" w:after="0"/>
              <w:ind w:left="1379" w:right="1369"/>
              <w:jc w:val="center"/>
              <w:rPr>
                <w:sz w:val="16"/>
                <w:szCs w:val="22"/>
                <w:lang w:eastAsia="en-US"/>
              </w:rPr>
            </w:pPr>
            <w:proofErr w:type="spellStart"/>
            <w:r w:rsidRPr="00E4396A">
              <w:rPr>
                <w:sz w:val="16"/>
                <w:szCs w:val="22"/>
                <w:lang w:eastAsia="en-US"/>
              </w:rPr>
              <w:t>Rodzaje</w:t>
            </w:r>
            <w:proofErr w:type="spellEnd"/>
            <w:r w:rsidRPr="00E4396A">
              <w:rPr>
                <w:sz w:val="16"/>
                <w:szCs w:val="22"/>
                <w:lang w:eastAsia="en-US"/>
              </w:rPr>
              <w:t xml:space="preserve"> </w:t>
            </w:r>
            <w:proofErr w:type="spellStart"/>
            <w:r w:rsidRPr="00E4396A">
              <w:rPr>
                <w:sz w:val="16"/>
                <w:szCs w:val="22"/>
                <w:lang w:eastAsia="en-US"/>
              </w:rPr>
              <w:t>gruntu</w:t>
            </w:r>
            <w:proofErr w:type="spellEnd"/>
            <w:r w:rsidRPr="00E4396A">
              <w:rPr>
                <w:sz w:val="16"/>
                <w:szCs w:val="22"/>
                <w:lang w:eastAsia="en-US"/>
              </w:rPr>
              <w:t>:</w:t>
            </w:r>
          </w:p>
        </w:tc>
        <w:tc>
          <w:tcPr>
            <w:tcW w:w="3031" w:type="dxa"/>
            <w:vMerge w:val="restart"/>
            <w:tcBorders>
              <w:left w:val="single" w:sz="6" w:space="0" w:color="000000"/>
            </w:tcBorders>
          </w:tcPr>
          <w:p w14:paraId="6B600C1F" w14:textId="77777777" w:rsidR="00E73EE1" w:rsidRPr="00E4396A" w:rsidRDefault="00E73EE1" w:rsidP="00F64A59">
            <w:pPr>
              <w:spacing w:before="0" w:after="0"/>
              <w:jc w:val="left"/>
              <w:rPr>
                <w:szCs w:val="22"/>
                <w:lang w:eastAsia="en-US"/>
              </w:rPr>
            </w:pPr>
          </w:p>
          <w:p w14:paraId="5EBE0210" w14:textId="77777777" w:rsidR="00E73EE1" w:rsidRPr="00E4396A" w:rsidRDefault="00E73EE1" w:rsidP="00F64A59">
            <w:pPr>
              <w:spacing w:before="0" w:after="0"/>
              <w:jc w:val="left"/>
              <w:rPr>
                <w:szCs w:val="22"/>
                <w:lang w:eastAsia="en-US"/>
              </w:rPr>
            </w:pPr>
          </w:p>
          <w:p w14:paraId="3A6202F1" w14:textId="77777777" w:rsidR="00E73EE1" w:rsidRPr="00E4396A" w:rsidRDefault="00E73EE1" w:rsidP="00F64A59">
            <w:pPr>
              <w:spacing w:before="0" w:after="0"/>
              <w:jc w:val="left"/>
              <w:rPr>
                <w:szCs w:val="22"/>
                <w:lang w:eastAsia="en-US"/>
              </w:rPr>
            </w:pPr>
          </w:p>
          <w:p w14:paraId="5D17BD4D" w14:textId="77777777" w:rsidR="00E73EE1" w:rsidRPr="00E4396A" w:rsidRDefault="00E73EE1" w:rsidP="00F64A59">
            <w:pPr>
              <w:spacing w:before="155" w:after="0"/>
              <w:ind w:left="324"/>
              <w:jc w:val="left"/>
              <w:rPr>
                <w:sz w:val="16"/>
                <w:szCs w:val="22"/>
                <w:lang w:eastAsia="en-US"/>
              </w:rPr>
            </w:pPr>
            <w:proofErr w:type="spellStart"/>
            <w:r w:rsidRPr="00E4396A">
              <w:rPr>
                <w:sz w:val="16"/>
                <w:szCs w:val="22"/>
                <w:lang w:eastAsia="en-US"/>
              </w:rPr>
              <w:t>Uwagi</w:t>
            </w:r>
            <w:proofErr w:type="spellEnd"/>
            <w:r w:rsidRPr="00E4396A">
              <w:rPr>
                <w:sz w:val="16"/>
                <w:szCs w:val="22"/>
                <w:lang w:eastAsia="en-US"/>
              </w:rPr>
              <w:t xml:space="preserve"> o </w:t>
            </w:r>
            <w:proofErr w:type="spellStart"/>
            <w:r w:rsidRPr="00E4396A">
              <w:rPr>
                <w:sz w:val="16"/>
                <w:szCs w:val="22"/>
                <w:lang w:eastAsia="en-US"/>
              </w:rPr>
              <w:t>przydatności</w:t>
            </w:r>
            <w:proofErr w:type="spellEnd"/>
            <w:r w:rsidRPr="00E4396A">
              <w:rPr>
                <w:sz w:val="16"/>
                <w:szCs w:val="22"/>
                <w:lang w:eastAsia="en-US"/>
              </w:rPr>
              <w:t xml:space="preserve"> </w:t>
            </w:r>
            <w:proofErr w:type="spellStart"/>
            <w:r w:rsidRPr="00E4396A">
              <w:rPr>
                <w:sz w:val="16"/>
                <w:szCs w:val="22"/>
                <w:lang w:eastAsia="en-US"/>
              </w:rPr>
              <w:t>maszyn</w:t>
            </w:r>
            <w:proofErr w:type="spellEnd"/>
          </w:p>
        </w:tc>
      </w:tr>
      <w:tr w:rsidR="00E73EE1" w:rsidRPr="00E4396A" w14:paraId="61146E2B" w14:textId="77777777" w:rsidTr="00F64A59">
        <w:trPr>
          <w:trHeight w:val="447"/>
        </w:trPr>
        <w:tc>
          <w:tcPr>
            <w:tcW w:w="2482" w:type="dxa"/>
            <w:vMerge/>
            <w:tcBorders>
              <w:top w:val="nil"/>
              <w:right w:val="single" w:sz="6" w:space="0" w:color="000000"/>
            </w:tcBorders>
          </w:tcPr>
          <w:p w14:paraId="36BD6D01" w14:textId="77777777" w:rsidR="00E73EE1" w:rsidRPr="00E4396A" w:rsidRDefault="00E73EE1" w:rsidP="00F64A59">
            <w:pPr>
              <w:rPr>
                <w:sz w:val="2"/>
                <w:szCs w:val="2"/>
              </w:rPr>
            </w:pPr>
          </w:p>
        </w:tc>
        <w:tc>
          <w:tcPr>
            <w:tcW w:w="1898" w:type="dxa"/>
            <w:gridSpan w:val="2"/>
            <w:tcBorders>
              <w:top w:val="single" w:sz="6" w:space="0" w:color="000000"/>
              <w:left w:val="single" w:sz="6" w:space="0" w:color="000000"/>
              <w:bottom w:val="single" w:sz="6" w:space="0" w:color="000000"/>
              <w:right w:val="single" w:sz="6" w:space="0" w:color="000000"/>
            </w:tcBorders>
          </w:tcPr>
          <w:p w14:paraId="1C0BA2CC" w14:textId="77777777" w:rsidR="00E73EE1" w:rsidRPr="00E4396A" w:rsidRDefault="00E73EE1" w:rsidP="00F64A59">
            <w:pPr>
              <w:spacing w:before="114" w:after="0"/>
              <w:ind w:left="64"/>
              <w:jc w:val="left"/>
              <w:rPr>
                <w:sz w:val="16"/>
                <w:szCs w:val="22"/>
                <w:lang w:eastAsia="en-US"/>
              </w:rPr>
            </w:pPr>
            <w:proofErr w:type="spellStart"/>
            <w:r w:rsidRPr="00E4396A">
              <w:rPr>
                <w:sz w:val="16"/>
                <w:szCs w:val="22"/>
                <w:lang w:eastAsia="en-US"/>
              </w:rPr>
              <w:t>piaski</w:t>
            </w:r>
            <w:proofErr w:type="spellEnd"/>
            <w:r w:rsidRPr="00E4396A">
              <w:rPr>
                <w:sz w:val="16"/>
                <w:szCs w:val="22"/>
                <w:lang w:eastAsia="en-US"/>
              </w:rPr>
              <w:t xml:space="preserve">, </w:t>
            </w:r>
            <w:proofErr w:type="spellStart"/>
            <w:r w:rsidRPr="00E4396A">
              <w:rPr>
                <w:sz w:val="16"/>
                <w:szCs w:val="22"/>
                <w:lang w:eastAsia="en-US"/>
              </w:rPr>
              <w:t>żwiry</w:t>
            </w:r>
            <w:proofErr w:type="spellEnd"/>
            <w:r w:rsidRPr="00E4396A">
              <w:rPr>
                <w:sz w:val="16"/>
                <w:szCs w:val="22"/>
                <w:lang w:eastAsia="en-US"/>
              </w:rPr>
              <w:t xml:space="preserve">, </w:t>
            </w:r>
            <w:proofErr w:type="spellStart"/>
            <w:r w:rsidRPr="00E4396A">
              <w:rPr>
                <w:sz w:val="16"/>
                <w:szCs w:val="22"/>
                <w:lang w:eastAsia="en-US"/>
              </w:rPr>
              <w:t>pospółki</w:t>
            </w:r>
            <w:proofErr w:type="spellEnd"/>
          </w:p>
        </w:tc>
        <w:tc>
          <w:tcPr>
            <w:tcW w:w="369" w:type="dxa"/>
            <w:tcBorders>
              <w:top w:val="single" w:sz="6" w:space="0" w:color="000000"/>
              <w:left w:val="single" w:sz="6" w:space="0" w:color="000000"/>
              <w:bottom w:val="single" w:sz="6" w:space="0" w:color="000000"/>
              <w:right w:val="nil"/>
            </w:tcBorders>
          </w:tcPr>
          <w:p w14:paraId="05712103" w14:textId="77777777" w:rsidR="00E73EE1" w:rsidRPr="00E4396A" w:rsidRDefault="00E73EE1" w:rsidP="00F64A59">
            <w:pPr>
              <w:spacing w:before="0" w:after="0"/>
              <w:jc w:val="left"/>
              <w:rPr>
                <w:sz w:val="16"/>
                <w:szCs w:val="22"/>
                <w:lang w:eastAsia="en-US"/>
              </w:rPr>
            </w:pPr>
          </w:p>
        </w:tc>
        <w:tc>
          <w:tcPr>
            <w:tcW w:w="569" w:type="dxa"/>
            <w:tcBorders>
              <w:top w:val="single" w:sz="6" w:space="0" w:color="000000"/>
              <w:left w:val="nil"/>
              <w:bottom w:val="single" w:sz="6" w:space="0" w:color="000000"/>
              <w:right w:val="nil"/>
            </w:tcBorders>
          </w:tcPr>
          <w:p w14:paraId="600C2CB5" w14:textId="77777777" w:rsidR="00E73EE1" w:rsidRPr="00E4396A" w:rsidRDefault="00E73EE1" w:rsidP="00F64A59">
            <w:pPr>
              <w:spacing w:before="114" w:after="0"/>
              <w:ind w:right="19"/>
              <w:jc w:val="right"/>
              <w:rPr>
                <w:sz w:val="16"/>
                <w:szCs w:val="22"/>
                <w:lang w:eastAsia="en-US"/>
              </w:rPr>
            </w:pPr>
            <w:proofErr w:type="spellStart"/>
            <w:r w:rsidRPr="00E4396A">
              <w:rPr>
                <w:sz w:val="16"/>
                <w:szCs w:val="22"/>
                <w:lang w:eastAsia="en-US"/>
              </w:rPr>
              <w:t>pyły</w:t>
            </w:r>
            <w:proofErr w:type="spellEnd"/>
          </w:p>
        </w:tc>
        <w:tc>
          <w:tcPr>
            <w:tcW w:w="1271" w:type="dxa"/>
            <w:gridSpan w:val="2"/>
            <w:tcBorders>
              <w:top w:val="single" w:sz="6" w:space="0" w:color="000000"/>
              <w:left w:val="nil"/>
              <w:bottom w:val="single" w:sz="6" w:space="0" w:color="000000"/>
              <w:right w:val="single" w:sz="6" w:space="0" w:color="000000"/>
            </w:tcBorders>
          </w:tcPr>
          <w:p w14:paraId="4E1BF392" w14:textId="77777777" w:rsidR="00E73EE1" w:rsidRPr="00E4396A" w:rsidRDefault="00E73EE1" w:rsidP="00F64A59">
            <w:pPr>
              <w:spacing w:before="114" w:after="0"/>
              <w:ind w:left="34"/>
              <w:jc w:val="left"/>
              <w:rPr>
                <w:sz w:val="16"/>
                <w:szCs w:val="22"/>
                <w:lang w:eastAsia="en-US"/>
              </w:rPr>
            </w:pPr>
            <w:proofErr w:type="spellStart"/>
            <w:r w:rsidRPr="00E4396A">
              <w:rPr>
                <w:sz w:val="16"/>
                <w:szCs w:val="22"/>
                <w:lang w:eastAsia="en-US"/>
              </w:rPr>
              <w:t>gliny</w:t>
            </w:r>
            <w:proofErr w:type="spellEnd"/>
            <w:r w:rsidRPr="00E4396A">
              <w:rPr>
                <w:sz w:val="16"/>
                <w:szCs w:val="22"/>
                <w:lang w:eastAsia="en-US"/>
              </w:rPr>
              <w:t xml:space="preserve">, </w:t>
            </w:r>
            <w:proofErr w:type="spellStart"/>
            <w:r w:rsidRPr="00E4396A">
              <w:rPr>
                <w:sz w:val="16"/>
                <w:szCs w:val="22"/>
                <w:lang w:eastAsia="en-US"/>
              </w:rPr>
              <w:t>iły</w:t>
            </w:r>
            <w:proofErr w:type="spellEnd"/>
          </w:p>
        </w:tc>
        <w:tc>
          <w:tcPr>
            <w:tcW w:w="3031" w:type="dxa"/>
            <w:vMerge/>
            <w:tcBorders>
              <w:top w:val="nil"/>
              <w:left w:val="single" w:sz="6" w:space="0" w:color="000000"/>
            </w:tcBorders>
          </w:tcPr>
          <w:p w14:paraId="215BFD62" w14:textId="77777777" w:rsidR="00E73EE1" w:rsidRPr="00E4396A" w:rsidRDefault="00E73EE1" w:rsidP="00F64A59">
            <w:pPr>
              <w:rPr>
                <w:sz w:val="2"/>
                <w:szCs w:val="2"/>
              </w:rPr>
            </w:pPr>
          </w:p>
        </w:tc>
      </w:tr>
      <w:tr w:rsidR="00E73EE1" w:rsidRPr="00E4396A" w14:paraId="3003559A" w14:textId="77777777" w:rsidTr="00F64A59">
        <w:trPr>
          <w:trHeight w:val="1023"/>
        </w:trPr>
        <w:tc>
          <w:tcPr>
            <w:tcW w:w="2482" w:type="dxa"/>
            <w:vMerge/>
            <w:tcBorders>
              <w:top w:val="nil"/>
              <w:right w:val="single" w:sz="6" w:space="0" w:color="000000"/>
            </w:tcBorders>
          </w:tcPr>
          <w:p w14:paraId="67D35218" w14:textId="77777777" w:rsidR="00E73EE1" w:rsidRPr="00E4396A" w:rsidRDefault="00E73EE1" w:rsidP="00F64A59">
            <w:pPr>
              <w:rPr>
                <w:sz w:val="2"/>
                <w:szCs w:val="2"/>
              </w:rPr>
            </w:pPr>
          </w:p>
        </w:tc>
        <w:tc>
          <w:tcPr>
            <w:tcW w:w="1133" w:type="dxa"/>
            <w:tcBorders>
              <w:top w:val="single" w:sz="6" w:space="0" w:color="000000"/>
              <w:left w:val="single" w:sz="6" w:space="0" w:color="000000"/>
              <w:right w:val="single" w:sz="6" w:space="0" w:color="000000"/>
            </w:tcBorders>
          </w:tcPr>
          <w:p w14:paraId="310140D4" w14:textId="77777777" w:rsidR="00E73EE1" w:rsidRPr="00E4396A" w:rsidRDefault="00E73EE1" w:rsidP="00F64A59">
            <w:pPr>
              <w:spacing w:before="117" w:after="0" w:line="276" w:lineRule="auto"/>
              <w:ind w:left="228" w:right="221" w:firstLine="2"/>
              <w:jc w:val="center"/>
              <w:rPr>
                <w:sz w:val="16"/>
                <w:szCs w:val="22"/>
                <w:lang w:eastAsia="en-US"/>
              </w:rPr>
            </w:pPr>
            <w:proofErr w:type="spellStart"/>
            <w:r w:rsidRPr="00E4396A">
              <w:rPr>
                <w:sz w:val="16"/>
                <w:szCs w:val="22"/>
                <w:lang w:eastAsia="en-US"/>
              </w:rPr>
              <w:t>grubość</w:t>
            </w:r>
            <w:proofErr w:type="spellEnd"/>
            <w:r w:rsidRPr="00E4396A">
              <w:rPr>
                <w:sz w:val="16"/>
                <w:szCs w:val="22"/>
                <w:lang w:eastAsia="en-US"/>
              </w:rPr>
              <w:t xml:space="preserve"> </w:t>
            </w:r>
            <w:proofErr w:type="spellStart"/>
            <w:r w:rsidRPr="00E4396A">
              <w:rPr>
                <w:sz w:val="16"/>
                <w:szCs w:val="22"/>
                <w:lang w:eastAsia="en-US"/>
              </w:rPr>
              <w:t>warstwy</w:t>
            </w:r>
            <w:proofErr w:type="spellEnd"/>
          </w:p>
          <w:p w14:paraId="1820E441" w14:textId="77777777" w:rsidR="00E73EE1" w:rsidRPr="00E4396A" w:rsidRDefault="00E73EE1" w:rsidP="00F64A59">
            <w:pPr>
              <w:spacing w:before="119" w:after="0"/>
              <w:ind w:left="123" w:right="115"/>
              <w:jc w:val="center"/>
              <w:rPr>
                <w:sz w:val="16"/>
                <w:szCs w:val="22"/>
                <w:lang w:eastAsia="en-US"/>
              </w:rPr>
            </w:pPr>
            <w:r w:rsidRPr="00E4396A">
              <w:rPr>
                <w:sz w:val="16"/>
                <w:szCs w:val="22"/>
                <w:lang w:eastAsia="en-US"/>
              </w:rPr>
              <w:t>[ m ]</w:t>
            </w:r>
          </w:p>
        </w:tc>
        <w:tc>
          <w:tcPr>
            <w:tcW w:w="765" w:type="dxa"/>
            <w:tcBorders>
              <w:top w:val="single" w:sz="6" w:space="0" w:color="000000"/>
              <w:left w:val="single" w:sz="6" w:space="0" w:color="000000"/>
              <w:right w:val="single" w:sz="6" w:space="0" w:color="000000"/>
            </w:tcBorders>
          </w:tcPr>
          <w:p w14:paraId="40E13FEB" w14:textId="77777777" w:rsidR="00E73EE1" w:rsidRPr="00E4396A" w:rsidRDefault="00E73EE1" w:rsidP="00F64A59">
            <w:pPr>
              <w:spacing w:before="117" w:after="0" w:line="276" w:lineRule="auto"/>
              <w:ind w:left="96" w:right="64" w:firstLine="57"/>
              <w:jc w:val="left"/>
              <w:rPr>
                <w:sz w:val="16"/>
                <w:szCs w:val="22"/>
                <w:lang w:eastAsia="en-US"/>
              </w:rPr>
            </w:pPr>
            <w:proofErr w:type="spellStart"/>
            <w:r w:rsidRPr="00E4396A">
              <w:rPr>
                <w:sz w:val="16"/>
                <w:szCs w:val="22"/>
                <w:lang w:eastAsia="en-US"/>
              </w:rPr>
              <w:t>liczba</w:t>
            </w:r>
            <w:proofErr w:type="spellEnd"/>
            <w:r w:rsidRPr="00E4396A">
              <w:rPr>
                <w:sz w:val="16"/>
                <w:szCs w:val="22"/>
                <w:lang w:eastAsia="en-US"/>
              </w:rPr>
              <w:t xml:space="preserve"> </w:t>
            </w:r>
            <w:proofErr w:type="spellStart"/>
            <w:r w:rsidRPr="00E4396A">
              <w:rPr>
                <w:sz w:val="16"/>
                <w:szCs w:val="22"/>
                <w:lang w:eastAsia="en-US"/>
              </w:rPr>
              <w:t>przejść</w:t>
            </w:r>
            <w:proofErr w:type="spellEnd"/>
          </w:p>
          <w:p w14:paraId="1C5DFDF4" w14:textId="77777777" w:rsidR="00E73EE1" w:rsidRPr="00E4396A" w:rsidRDefault="00E73EE1" w:rsidP="00F64A59">
            <w:pPr>
              <w:spacing w:before="119" w:after="0"/>
              <w:ind w:left="148"/>
              <w:jc w:val="left"/>
              <w:rPr>
                <w:sz w:val="16"/>
                <w:szCs w:val="22"/>
                <w:lang w:eastAsia="en-US"/>
              </w:rPr>
            </w:pPr>
            <w:r w:rsidRPr="00E4396A">
              <w:rPr>
                <w:sz w:val="16"/>
                <w:szCs w:val="22"/>
                <w:lang w:eastAsia="en-US"/>
              </w:rPr>
              <w:t>n ***</w:t>
            </w:r>
          </w:p>
        </w:tc>
        <w:tc>
          <w:tcPr>
            <w:tcW w:w="991" w:type="dxa"/>
            <w:gridSpan w:val="3"/>
            <w:tcBorders>
              <w:top w:val="single" w:sz="6" w:space="0" w:color="000000"/>
              <w:left w:val="single" w:sz="6" w:space="0" w:color="000000"/>
              <w:right w:val="single" w:sz="6" w:space="0" w:color="000000"/>
            </w:tcBorders>
          </w:tcPr>
          <w:p w14:paraId="5CE43C7A" w14:textId="77777777" w:rsidR="00E73EE1" w:rsidRPr="00E4396A" w:rsidRDefault="00E73EE1" w:rsidP="00F64A59">
            <w:pPr>
              <w:spacing w:before="117" w:after="0" w:line="276" w:lineRule="auto"/>
              <w:ind w:left="161" w:right="127" w:firstLine="14"/>
              <w:jc w:val="left"/>
              <w:rPr>
                <w:sz w:val="16"/>
                <w:szCs w:val="22"/>
                <w:lang w:eastAsia="en-US"/>
              </w:rPr>
            </w:pPr>
            <w:proofErr w:type="spellStart"/>
            <w:r w:rsidRPr="00E4396A">
              <w:rPr>
                <w:sz w:val="16"/>
                <w:szCs w:val="22"/>
                <w:lang w:eastAsia="en-US"/>
              </w:rPr>
              <w:t>grubość</w:t>
            </w:r>
            <w:proofErr w:type="spellEnd"/>
            <w:r w:rsidRPr="00E4396A">
              <w:rPr>
                <w:sz w:val="16"/>
                <w:szCs w:val="22"/>
                <w:lang w:eastAsia="en-US"/>
              </w:rPr>
              <w:t xml:space="preserve"> </w:t>
            </w:r>
            <w:proofErr w:type="spellStart"/>
            <w:r w:rsidRPr="00E4396A">
              <w:rPr>
                <w:sz w:val="16"/>
                <w:szCs w:val="22"/>
                <w:lang w:eastAsia="en-US"/>
              </w:rPr>
              <w:t>warstwy</w:t>
            </w:r>
            <w:proofErr w:type="spellEnd"/>
          </w:p>
          <w:p w14:paraId="3AF0EF0F" w14:textId="77777777" w:rsidR="00E73EE1" w:rsidRPr="00E4396A" w:rsidRDefault="00E73EE1" w:rsidP="00F64A59">
            <w:pPr>
              <w:spacing w:before="119" w:after="0"/>
              <w:ind w:left="106"/>
              <w:jc w:val="left"/>
              <w:rPr>
                <w:sz w:val="16"/>
                <w:szCs w:val="22"/>
                <w:lang w:eastAsia="en-US"/>
              </w:rPr>
            </w:pPr>
            <w:r w:rsidRPr="00E4396A">
              <w:rPr>
                <w:sz w:val="16"/>
                <w:szCs w:val="22"/>
                <w:lang w:eastAsia="en-US"/>
              </w:rPr>
              <w:t>[ m ] ***</w:t>
            </w:r>
          </w:p>
        </w:tc>
        <w:tc>
          <w:tcPr>
            <w:tcW w:w="1218" w:type="dxa"/>
            <w:tcBorders>
              <w:top w:val="single" w:sz="6" w:space="0" w:color="000000"/>
              <w:left w:val="single" w:sz="6" w:space="0" w:color="000000"/>
              <w:right w:val="single" w:sz="6" w:space="0" w:color="000000"/>
            </w:tcBorders>
          </w:tcPr>
          <w:p w14:paraId="480FEB04" w14:textId="77777777" w:rsidR="00E73EE1" w:rsidRPr="00E4396A" w:rsidRDefault="00E73EE1" w:rsidP="00F64A59">
            <w:pPr>
              <w:spacing w:before="8" w:after="0"/>
              <w:jc w:val="left"/>
              <w:rPr>
                <w:sz w:val="18"/>
                <w:szCs w:val="22"/>
                <w:lang w:eastAsia="en-US"/>
              </w:rPr>
            </w:pPr>
          </w:p>
          <w:p w14:paraId="25B7C6C1" w14:textId="77777777" w:rsidR="00E73EE1" w:rsidRPr="00E4396A" w:rsidRDefault="00E73EE1" w:rsidP="00F64A59">
            <w:pPr>
              <w:spacing w:before="0" w:after="0" w:line="422" w:lineRule="auto"/>
              <w:ind w:left="375" w:right="36" w:hanging="305"/>
              <w:jc w:val="left"/>
              <w:rPr>
                <w:sz w:val="16"/>
                <w:szCs w:val="22"/>
                <w:lang w:eastAsia="en-US"/>
              </w:rPr>
            </w:pPr>
            <w:proofErr w:type="spellStart"/>
            <w:r w:rsidRPr="00E4396A">
              <w:rPr>
                <w:sz w:val="16"/>
                <w:szCs w:val="22"/>
                <w:lang w:eastAsia="en-US"/>
              </w:rPr>
              <w:t>liczba</w:t>
            </w:r>
            <w:proofErr w:type="spellEnd"/>
            <w:r w:rsidRPr="00E4396A">
              <w:rPr>
                <w:sz w:val="16"/>
                <w:szCs w:val="22"/>
                <w:lang w:eastAsia="en-US"/>
              </w:rPr>
              <w:t xml:space="preserve"> </w:t>
            </w:r>
            <w:proofErr w:type="spellStart"/>
            <w:r w:rsidRPr="00E4396A">
              <w:rPr>
                <w:sz w:val="16"/>
                <w:szCs w:val="22"/>
                <w:lang w:eastAsia="en-US"/>
              </w:rPr>
              <w:t>przejść</w:t>
            </w:r>
            <w:proofErr w:type="spellEnd"/>
            <w:r w:rsidRPr="00E4396A">
              <w:rPr>
                <w:sz w:val="16"/>
                <w:szCs w:val="22"/>
                <w:lang w:eastAsia="en-US"/>
              </w:rPr>
              <w:t xml:space="preserve"> n ***</w:t>
            </w:r>
          </w:p>
        </w:tc>
        <w:tc>
          <w:tcPr>
            <w:tcW w:w="3031" w:type="dxa"/>
            <w:vMerge/>
            <w:tcBorders>
              <w:top w:val="nil"/>
              <w:left w:val="single" w:sz="6" w:space="0" w:color="000000"/>
            </w:tcBorders>
          </w:tcPr>
          <w:p w14:paraId="1650ACD6" w14:textId="77777777" w:rsidR="00E73EE1" w:rsidRPr="00E4396A" w:rsidRDefault="00E73EE1" w:rsidP="00F64A59">
            <w:pPr>
              <w:rPr>
                <w:sz w:val="2"/>
                <w:szCs w:val="2"/>
              </w:rPr>
            </w:pPr>
          </w:p>
        </w:tc>
      </w:tr>
      <w:tr w:rsidR="00E73EE1" w:rsidRPr="00E4396A" w14:paraId="2BA5F86A" w14:textId="77777777" w:rsidTr="00F64A59">
        <w:trPr>
          <w:trHeight w:val="1020"/>
        </w:trPr>
        <w:tc>
          <w:tcPr>
            <w:tcW w:w="2482" w:type="dxa"/>
            <w:tcBorders>
              <w:bottom w:val="single" w:sz="6" w:space="0" w:color="000000"/>
              <w:right w:val="single" w:sz="6" w:space="0" w:color="000000"/>
            </w:tcBorders>
          </w:tcPr>
          <w:p w14:paraId="0AF7AFD8" w14:textId="77777777" w:rsidR="00E73EE1" w:rsidRPr="00E4396A" w:rsidRDefault="00E73EE1" w:rsidP="00F64A59">
            <w:pPr>
              <w:spacing w:before="0" w:after="0"/>
              <w:jc w:val="left"/>
              <w:rPr>
                <w:szCs w:val="22"/>
                <w:lang w:eastAsia="en-US"/>
              </w:rPr>
            </w:pPr>
          </w:p>
          <w:p w14:paraId="5B219C1A" w14:textId="77777777" w:rsidR="00E73EE1" w:rsidRPr="00E4396A" w:rsidRDefault="00E73EE1" w:rsidP="00F64A59">
            <w:pPr>
              <w:spacing w:before="11" w:after="0"/>
              <w:jc w:val="left"/>
              <w:rPr>
                <w:sz w:val="26"/>
                <w:szCs w:val="22"/>
                <w:lang w:eastAsia="en-US"/>
              </w:rPr>
            </w:pPr>
          </w:p>
          <w:p w14:paraId="336E78D9" w14:textId="77777777" w:rsidR="00E73EE1" w:rsidRPr="00E4396A" w:rsidRDefault="00E73EE1" w:rsidP="00F64A59">
            <w:pPr>
              <w:spacing w:before="0" w:after="0"/>
              <w:ind w:left="59"/>
              <w:jc w:val="left"/>
              <w:rPr>
                <w:sz w:val="16"/>
                <w:szCs w:val="22"/>
                <w:lang w:eastAsia="en-US"/>
              </w:rPr>
            </w:pPr>
            <w:proofErr w:type="spellStart"/>
            <w:r w:rsidRPr="00E4396A">
              <w:rPr>
                <w:sz w:val="16"/>
                <w:szCs w:val="22"/>
                <w:lang w:eastAsia="en-US"/>
              </w:rPr>
              <w:t>Walce</w:t>
            </w:r>
            <w:proofErr w:type="spellEnd"/>
            <w:r w:rsidRPr="00E4396A">
              <w:rPr>
                <w:sz w:val="16"/>
                <w:szCs w:val="22"/>
                <w:lang w:eastAsia="en-US"/>
              </w:rPr>
              <w:t xml:space="preserve"> </w:t>
            </w:r>
            <w:proofErr w:type="spellStart"/>
            <w:r w:rsidRPr="00E4396A">
              <w:rPr>
                <w:sz w:val="16"/>
                <w:szCs w:val="22"/>
                <w:lang w:eastAsia="en-US"/>
              </w:rPr>
              <w:t>statyczne</w:t>
            </w:r>
            <w:proofErr w:type="spellEnd"/>
            <w:r w:rsidRPr="00E4396A">
              <w:rPr>
                <w:sz w:val="16"/>
                <w:szCs w:val="22"/>
                <w:lang w:eastAsia="en-US"/>
              </w:rPr>
              <w:t xml:space="preserve"> </w:t>
            </w:r>
            <w:proofErr w:type="spellStart"/>
            <w:r w:rsidRPr="00E4396A">
              <w:rPr>
                <w:sz w:val="16"/>
                <w:szCs w:val="22"/>
                <w:lang w:eastAsia="en-US"/>
              </w:rPr>
              <w:t>gładkie</w:t>
            </w:r>
            <w:proofErr w:type="spellEnd"/>
            <w:r w:rsidRPr="00E4396A">
              <w:rPr>
                <w:sz w:val="16"/>
                <w:szCs w:val="22"/>
                <w:lang w:eastAsia="en-US"/>
              </w:rPr>
              <w:t xml:space="preserve"> *</w:t>
            </w:r>
          </w:p>
        </w:tc>
        <w:tc>
          <w:tcPr>
            <w:tcW w:w="1133" w:type="dxa"/>
            <w:tcBorders>
              <w:left w:val="single" w:sz="6" w:space="0" w:color="000000"/>
              <w:bottom w:val="single" w:sz="6" w:space="0" w:color="000000"/>
              <w:right w:val="single" w:sz="6" w:space="0" w:color="000000"/>
            </w:tcBorders>
          </w:tcPr>
          <w:p w14:paraId="301EE9C9" w14:textId="77777777" w:rsidR="00E73EE1" w:rsidRPr="00E4396A" w:rsidRDefault="00E73EE1" w:rsidP="00F64A59">
            <w:pPr>
              <w:spacing w:before="0" w:after="0"/>
              <w:jc w:val="left"/>
              <w:rPr>
                <w:szCs w:val="22"/>
                <w:lang w:eastAsia="en-US"/>
              </w:rPr>
            </w:pPr>
          </w:p>
          <w:p w14:paraId="2CFB8C67" w14:textId="77777777" w:rsidR="00E73EE1" w:rsidRPr="00E4396A" w:rsidRDefault="00E73EE1" w:rsidP="00F64A59">
            <w:pPr>
              <w:spacing w:before="11" w:after="0"/>
              <w:jc w:val="left"/>
              <w:rPr>
                <w:sz w:val="26"/>
                <w:szCs w:val="22"/>
                <w:lang w:eastAsia="en-US"/>
              </w:rPr>
            </w:pPr>
          </w:p>
          <w:p w14:paraId="494610BA" w14:textId="77777777" w:rsidR="00E73EE1" w:rsidRPr="00E4396A" w:rsidRDefault="00E73EE1" w:rsidP="00F64A59">
            <w:pPr>
              <w:spacing w:before="0" w:after="0"/>
              <w:ind w:left="123" w:right="121"/>
              <w:jc w:val="center"/>
              <w:rPr>
                <w:sz w:val="16"/>
                <w:szCs w:val="22"/>
                <w:lang w:eastAsia="en-US"/>
              </w:rPr>
            </w:pPr>
            <w:r w:rsidRPr="00E4396A">
              <w:rPr>
                <w:sz w:val="16"/>
                <w:szCs w:val="22"/>
                <w:lang w:eastAsia="en-US"/>
              </w:rPr>
              <w:t xml:space="preserve">0,1 </w:t>
            </w:r>
            <w:proofErr w:type="spellStart"/>
            <w:r w:rsidRPr="00E4396A">
              <w:rPr>
                <w:sz w:val="16"/>
                <w:szCs w:val="22"/>
                <w:lang w:eastAsia="en-US"/>
              </w:rPr>
              <w:t>do</w:t>
            </w:r>
            <w:proofErr w:type="spellEnd"/>
            <w:r w:rsidRPr="00E4396A">
              <w:rPr>
                <w:sz w:val="16"/>
                <w:szCs w:val="22"/>
                <w:lang w:eastAsia="en-US"/>
              </w:rPr>
              <w:t xml:space="preserve"> 0,2</w:t>
            </w:r>
          </w:p>
        </w:tc>
        <w:tc>
          <w:tcPr>
            <w:tcW w:w="765" w:type="dxa"/>
            <w:tcBorders>
              <w:left w:val="single" w:sz="6" w:space="0" w:color="000000"/>
              <w:bottom w:val="single" w:sz="6" w:space="0" w:color="000000"/>
              <w:right w:val="single" w:sz="6" w:space="0" w:color="000000"/>
            </w:tcBorders>
          </w:tcPr>
          <w:p w14:paraId="1FFC8A16" w14:textId="77777777" w:rsidR="00E73EE1" w:rsidRPr="00E4396A" w:rsidRDefault="00E73EE1" w:rsidP="00F64A59">
            <w:pPr>
              <w:spacing w:before="0" w:after="0"/>
              <w:jc w:val="left"/>
              <w:rPr>
                <w:szCs w:val="22"/>
                <w:lang w:eastAsia="en-US"/>
              </w:rPr>
            </w:pPr>
          </w:p>
          <w:p w14:paraId="364A31A7" w14:textId="77777777" w:rsidR="00E73EE1" w:rsidRPr="00E4396A" w:rsidRDefault="00E73EE1" w:rsidP="00F64A59">
            <w:pPr>
              <w:spacing w:before="11" w:after="0"/>
              <w:jc w:val="left"/>
              <w:rPr>
                <w:sz w:val="26"/>
                <w:szCs w:val="22"/>
                <w:lang w:eastAsia="en-US"/>
              </w:rPr>
            </w:pPr>
          </w:p>
          <w:p w14:paraId="575FAE55" w14:textId="77777777" w:rsidR="00E73EE1" w:rsidRPr="00E4396A" w:rsidRDefault="00E73EE1" w:rsidP="00F64A59">
            <w:pPr>
              <w:spacing w:before="0" w:after="0"/>
              <w:ind w:left="103" w:right="94"/>
              <w:jc w:val="center"/>
              <w:rPr>
                <w:sz w:val="16"/>
                <w:szCs w:val="22"/>
                <w:lang w:eastAsia="en-US"/>
              </w:rPr>
            </w:pPr>
            <w:r w:rsidRPr="00E4396A">
              <w:rPr>
                <w:sz w:val="16"/>
                <w:szCs w:val="22"/>
                <w:lang w:eastAsia="en-US"/>
              </w:rPr>
              <w:t>4 do 8</w:t>
            </w:r>
          </w:p>
        </w:tc>
        <w:tc>
          <w:tcPr>
            <w:tcW w:w="369" w:type="dxa"/>
            <w:tcBorders>
              <w:left w:val="single" w:sz="6" w:space="0" w:color="000000"/>
              <w:bottom w:val="single" w:sz="6" w:space="0" w:color="000000"/>
              <w:right w:val="nil"/>
            </w:tcBorders>
          </w:tcPr>
          <w:p w14:paraId="0CAFC47B" w14:textId="77777777" w:rsidR="00E73EE1" w:rsidRPr="00E4396A" w:rsidRDefault="00E73EE1" w:rsidP="00F64A59">
            <w:pPr>
              <w:spacing w:before="0" w:after="0"/>
              <w:jc w:val="left"/>
              <w:rPr>
                <w:szCs w:val="22"/>
                <w:lang w:eastAsia="en-US"/>
              </w:rPr>
            </w:pPr>
          </w:p>
          <w:p w14:paraId="4E114EBE" w14:textId="77777777" w:rsidR="00E73EE1" w:rsidRPr="00E4396A" w:rsidRDefault="00E73EE1" w:rsidP="00F64A59">
            <w:pPr>
              <w:spacing w:before="11" w:after="0"/>
              <w:jc w:val="left"/>
              <w:rPr>
                <w:sz w:val="26"/>
                <w:szCs w:val="22"/>
                <w:lang w:eastAsia="en-US"/>
              </w:rPr>
            </w:pPr>
          </w:p>
          <w:p w14:paraId="0906A160" w14:textId="77777777" w:rsidR="00E73EE1" w:rsidRPr="00E4396A" w:rsidRDefault="00E73EE1" w:rsidP="00F64A59">
            <w:pPr>
              <w:spacing w:before="0" w:after="0"/>
              <w:ind w:left="57" w:right="1"/>
              <w:jc w:val="center"/>
              <w:rPr>
                <w:sz w:val="16"/>
                <w:szCs w:val="22"/>
                <w:lang w:eastAsia="en-US"/>
              </w:rPr>
            </w:pPr>
            <w:r w:rsidRPr="00E4396A">
              <w:rPr>
                <w:sz w:val="16"/>
                <w:szCs w:val="22"/>
                <w:lang w:eastAsia="en-US"/>
              </w:rPr>
              <w:t>0,1</w:t>
            </w:r>
          </w:p>
        </w:tc>
        <w:tc>
          <w:tcPr>
            <w:tcW w:w="569" w:type="dxa"/>
            <w:tcBorders>
              <w:left w:val="nil"/>
              <w:bottom w:val="single" w:sz="6" w:space="0" w:color="000000"/>
              <w:right w:val="nil"/>
            </w:tcBorders>
          </w:tcPr>
          <w:p w14:paraId="5E6984E3" w14:textId="77777777" w:rsidR="00E73EE1" w:rsidRPr="00E4396A" w:rsidRDefault="00E73EE1" w:rsidP="00F64A59">
            <w:pPr>
              <w:spacing w:before="0" w:after="0"/>
              <w:jc w:val="left"/>
              <w:rPr>
                <w:szCs w:val="22"/>
                <w:lang w:eastAsia="en-US"/>
              </w:rPr>
            </w:pPr>
          </w:p>
          <w:p w14:paraId="111BEE55" w14:textId="77777777" w:rsidR="00E73EE1" w:rsidRPr="00E4396A" w:rsidRDefault="00E73EE1" w:rsidP="00F64A59">
            <w:pPr>
              <w:spacing w:before="11" w:after="0"/>
              <w:jc w:val="left"/>
              <w:rPr>
                <w:sz w:val="26"/>
                <w:szCs w:val="22"/>
                <w:lang w:eastAsia="en-US"/>
              </w:rPr>
            </w:pPr>
          </w:p>
          <w:p w14:paraId="7792DBA3" w14:textId="77777777" w:rsidR="00E73EE1" w:rsidRPr="00E4396A" w:rsidRDefault="00E73EE1" w:rsidP="00F64A59">
            <w:pPr>
              <w:spacing w:before="0" w:after="0"/>
              <w:ind w:right="17"/>
              <w:jc w:val="right"/>
              <w:rPr>
                <w:sz w:val="16"/>
                <w:szCs w:val="22"/>
                <w:lang w:eastAsia="en-US"/>
              </w:rPr>
            </w:pPr>
            <w:proofErr w:type="spellStart"/>
            <w:r w:rsidRPr="00E4396A">
              <w:rPr>
                <w:sz w:val="16"/>
                <w:szCs w:val="22"/>
                <w:lang w:eastAsia="en-US"/>
              </w:rPr>
              <w:t>do</w:t>
            </w:r>
            <w:proofErr w:type="spellEnd"/>
            <w:r w:rsidRPr="00E4396A">
              <w:rPr>
                <w:sz w:val="16"/>
                <w:szCs w:val="22"/>
                <w:lang w:eastAsia="en-US"/>
              </w:rPr>
              <w:t xml:space="preserve"> 0,2</w:t>
            </w:r>
          </w:p>
        </w:tc>
        <w:tc>
          <w:tcPr>
            <w:tcW w:w="53" w:type="dxa"/>
            <w:tcBorders>
              <w:left w:val="nil"/>
              <w:bottom w:val="single" w:sz="6" w:space="0" w:color="000000"/>
              <w:right w:val="single" w:sz="6" w:space="0" w:color="000000"/>
            </w:tcBorders>
          </w:tcPr>
          <w:p w14:paraId="5800F539" w14:textId="77777777" w:rsidR="00E73EE1" w:rsidRPr="00E4396A" w:rsidRDefault="00E73EE1" w:rsidP="00F64A59">
            <w:pPr>
              <w:spacing w:before="0" w:after="0"/>
              <w:jc w:val="left"/>
              <w:rPr>
                <w:sz w:val="16"/>
                <w:szCs w:val="22"/>
                <w:lang w:eastAsia="en-US"/>
              </w:rPr>
            </w:pPr>
          </w:p>
        </w:tc>
        <w:tc>
          <w:tcPr>
            <w:tcW w:w="1218" w:type="dxa"/>
            <w:tcBorders>
              <w:left w:val="single" w:sz="6" w:space="0" w:color="000000"/>
              <w:bottom w:val="single" w:sz="6" w:space="0" w:color="000000"/>
              <w:right w:val="single" w:sz="6" w:space="0" w:color="000000"/>
            </w:tcBorders>
          </w:tcPr>
          <w:p w14:paraId="37CC7309" w14:textId="77777777" w:rsidR="00E73EE1" w:rsidRPr="00E4396A" w:rsidRDefault="00E73EE1" w:rsidP="00F64A59">
            <w:pPr>
              <w:spacing w:before="0" w:after="0"/>
              <w:jc w:val="left"/>
              <w:rPr>
                <w:szCs w:val="22"/>
                <w:lang w:eastAsia="en-US"/>
              </w:rPr>
            </w:pPr>
          </w:p>
          <w:p w14:paraId="3965E641" w14:textId="77777777" w:rsidR="00E73EE1" w:rsidRPr="00E4396A" w:rsidRDefault="00E73EE1" w:rsidP="00F64A59">
            <w:pPr>
              <w:spacing w:before="11" w:after="0"/>
              <w:jc w:val="left"/>
              <w:rPr>
                <w:sz w:val="26"/>
                <w:szCs w:val="22"/>
                <w:lang w:eastAsia="en-US"/>
              </w:rPr>
            </w:pPr>
          </w:p>
          <w:p w14:paraId="153F181E" w14:textId="77777777" w:rsidR="00E73EE1" w:rsidRPr="00E4396A" w:rsidRDefault="00E73EE1" w:rsidP="00F64A59">
            <w:pPr>
              <w:spacing w:before="0" w:after="0"/>
              <w:ind w:left="281" w:right="267"/>
              <w:jc w:val="center"/>
              <w:rPr>
                <w:sz w:val="16"/>
                <w:szCs w:val="22"/>
                <w:lang w:eastAsia="en-US"/>
              </w:rPr>
            </w:pPr>
            <w:r w:rsidRPr="00E4396A">
              <w:rPr>
                <w:sz w:val="16"/>
                <w:szCs w:val="22"/>
                <w:lang w:eastAsia="en-US"/>
              </w:rPr>
              <w:t>4 do 8</w:t>
            </w:r>
          </w:p>
        </w:tc>
        <w:tc>
          <w:tcPr>
            <w:tcW w:w="3031" w:type="dxa"/>
            <w:tcBorders>
              <w:left w:val="single" w:sz="6" w:space="0" w:color="000000"/>
              <w:bottom w:val="single" w:sz="6" w:space="0" w:color="000000"/>
            </w:tcBorders>
          </w:tcPr>
          <w:p w14:paraId="308CFBD5" w14:textId="77777777" w:rsidR="00E73EE1" w:rsidRPr="00E4396A" w:rsidRDefault="00E73EE1" w:rsidP="00F64A59">
            <w:pPr>
              <w:spacing w:before="124" w:after="0" w:line="276" w:lineRule="auto"/>
              <w:ind w:left="136" w:right="111" w:hanging="5"/>
              <w:jc w:val="center"/>
              <w:rPr>
                <w:sz w:val="16"/>
                <w:szCs w:val="22"/>
                <w:lang w:eastAsia="en-US"/>
              </w:rPr>
            </w:pPr>
            <w:r w:rsidRPr="00E4396A">
              <w:rPr>
                <w:sz w:val="16"/>
                <w:szCs w:val="22"/>
                <w:lang w:eastAsia="en-US"/>
              </w:rPr>
              <w:t xml:space="preserve">Do </w:t>
            </w:r>
            <w:proofErr w:type="spellStart"/>
            <w:r w:rsidRPr="00E4396A">
              <w:rPr>
                <w:sz w:val="16"/>
                <w:szCs w:val="22"/>
                <w:lang w:eastAsia="en-US"/>
              </w:rPr>
              <w:t>zagęszczania</w:t>
            </w:r>
            <w:proofErr w:type="spellEnd"/>
            <w:r w:rsidRPr="00E4396A">
              <w:rPr>
                <w:sz w:val="16"/>
                <w:szCs w:val="22"/>
                <w:lang w:eastAsia="en-US"/>
              </w:rPr>
              <w:t xml:space="preserve"> </w:t>
            </w:r>
            <w:proofErr w:type="spellStart"/>
            <w:r w:rsidRPr="00E4396A">
              <w:rPr>
                <w:sz w:val="16"/>
                <w:szCs w:val="22"/>
                <w:lang w:eastAsia="en-US"/>
              </w:rPr>
              <w:t>górnych</w:t>
            </w:r>
            <w:proofErr w:type="spellEnd"/>
            <w:r w:rsidRPr="00E4396A">
              <w:rPr>
                <w:sz w:val="16"/>
                <w:szCs w:val="22"/>
                <w:lang w:eastAsia="en-US"/>
              </w:rPr>
              <w:t xml:space="preserve"> </w:t>
            </w:r>
            <w:proofErr w:type="spellStart"/>
            <w:r w:rsidRPr="00E4396A">
              <w:rPr>
                <w:sz w:val="16"/>
                <w:szCs w:val="22"/>
                <w:lang w:eastAsia="en-US"/>
              </w:rPr>
              <w:t>warstw</w:t>
            </w:r>
            <w:proofErr w:type="spellEnd"/>
            <w:r w:rsidRPr="00E4396A">
              <w:rPr>
                <w:sz w:val="16"/>
                <w:szCs w:val="22"/>
                <w:lang w:eastAsia="en-US"/>
              </w:rPr>
              <w:t xml:space="preserve"> </w:t>
            </w:r>
            <w:proofErr w:type="spellStart"/>
            <w:r w:rsidRPr="00E4396A">
              <w:rPr>
                <w:sz w:val="16"/>
                <w:szCs w:val="22"/>
                <w:lang w:eastAsia="en-US"/>
              </w:rPr>
              <w:t>podłoża</w:t>
            </w:r>
            <w:proofErr w:type="spellEnd"/>
            <w:r w:rsidRPr="00E4396A">
              <w:rPr>
                <w:sz w:val="16"/>
                <w:szCs w:val="22"/>
                <w:lang w:eastAsia="en-US"/>
              </w:rPr>
              <w:t xml:space="preserve">. </w:t>
            </w:r>
            <w:proofErr w:type="spellStart"/>
            <w:r w:rsidRPr="00E4396A">
              <w:rPr>
                <w:sz w:val="16"/>
                <w:szCs w:val="22"/>
                <w:lang w:eastAsia="en-US"/>
              </w:rPr>
              <w:t>Zalecane</w:t>
            </w:r>
            <w:proofErr w:type="spellEnd"/>
            <w:r w:rsidRPr="00E4396A">
              <w:rPr>
                <w:sz w:val="16"/>
                <w:szCs w:val="22"/>
                <w:lang w:eastAsia="en-US"/>
              </w:rPr>
              <w:t xml:space="preserve"> do</w:t>
            </w:r>
            <w:r w:rsidRPr="00E4396A">
              <w:rPr>
                <w:spacing w:val="-16"/>
                <w:sz w:val="16"/>
                <w:szCs w:val="22"/>
                <w:lang w:eastAsia="en-US"/>
              </w:rPr>
              <w:t xml:space="preserve"> </w:t>
            </w:r>
            <w:proofErr w:type="spellStart"/>
            <w:r w:rsidRPr="00E4396A">
              <w:rPr>
                <w:sz w:val="16"/>
                <w:szCs w:val="22"/>
                <w:lang w:eastAsia="en-US"/>
              </w:rPr>
              <w:t>codziennego</w:t>
            </w:r>
            <w:proofErr w:type="spellEnd"/>
            <w:r w:rsidRPr="00E4396A">
              <w:rPr>
                <w:sz w:val="16"/>
                <w:szCs w:val="22"/>
                <w:lang w:eastAsia="en-US"/>
              </w:rPr>
              <w:t xml:space="preserve"> </w:t>
            </w:r>
            <w:proofErr w:type="spellStart"/>
            <w:r w:rsidRPr="00E4396A">
              <w:rPr>
                <w:sz w:val="16"/>
                <w:szCs w:val="22"/>
                <w:lang w:eastAsia="en-US"/>
              </w:rPr>
              <w:t>wygładzania</w:t>
            </w:r>
            <w:proofErr w:type="spellEnd"/>
            <w:r w:rsidRPr="00E4396A">
              <w:rPr>
                <w:sz w:val="16"/>
                <w:szCs w:val="22"/>
                <w:lang w:eastAsia="en-US"/>
              </w:rPr>
              <w:t xml:space="preserve"> (</w:t>
            </w:r>
            <w:proofErr w:type="spellStart"/>
            <w:r w:rsidRPr="00E4396A">
              <w:rPr>
                <w:sz w:val="16"/>
                <w:szCs w:val="22"/>
                <w:lang w:eastAsia="en-US"/>
              </w:rPr>
              <w:t>przywałowania</w:t>
            </w:r>
            <w:proofErr w:type="spellEnd"/>
            <w:r w:rsidRPr="00E4396A">
              <w:rPr>
                <w:sz w:val="16"/>
                <w:szCs w:val="22"/>
                <w:lang w:eastAsia="en-US"/>
              </w:rPr>
              <w:t xml:space="preserve">) </w:t>
            </w:r>
            <w:proofErr w:type="spellStart"/>
            <w:r w:rsidRPr="00E4396A">
              <w:rPr>
                <w:sz w:val="16"/>
                <w:szCs w:val="22"/>
                <w:lang w:eastAsia="en-US"/>
              </w:rPr>
              <w:t>gruntów</w:t>
            </w:r>
            <w:proofErr w:type="spellEnd"/>
            <w:r w:rsidRPr="00E4396A">
              <w:rPr>
                <w:sz w:val="16"/>
                <w:szCs w:val="22"/>
                <w:lang w:eastAsia="en-US"/>
              </w:rPr>
              <w:t xml:space="preserve"> </w:t>
            </w:r>
            <w:proofErr w:type="spellStart"/>
            <w:r w:rsidRPr="00E4396A">
              <w:rPr>
                <w:sz w:val="16"/>
                <w:szCs w:val="22"/>
                <w:lang w:eastAsia="en-US"/>
              </w:rPr>
              <w:t>spoistych</w:t>
            </w:r>
            <w:proofErr w:type="spellEnd"/>
            <w:r w:rsidRPr="00E4396A">
              <w:rPr>
                <w:sz w:val="16"/>
                <w:szCs w:val="22"/>
                <w:lang w:eastAsia="en-US"/>
              </w:rPr>
              <w:t xml:space="preserve"> w </w:t>
            </w:r>
            <w:proofErr w:type="spellStart"/>
            <w:r w:rsidRPr="00E4396A">
              <w:rPr>
                <w:sz w:val="16"/>
                <w:szCs w:val="22"/>
                <w:lang w:eastAsia="en-US"/>
              </w:rPr>
              <w:t>miejscu</w:t>
            </w:r>
            <w:proofErr w:type="spellEnd"/>
            <w:r w:rsidRPr="00E4396A">
              <w:rPr>
                <w:sz w:val="16"/>
                <w:szCs w:val="22"/>
                <w:lang w:eastAsia="en-US"/>
              </w:rPr>
              <w:t xml:space="preserve"> </w:t>
            </w:r>
            <w:proofErr w:type="spellStart"/>
            <w:r w:rsidRPr="00E4396A">
              <w:rPr>
                <w:sz w:val="16"/>
                <w:szCs w:val="22"/>
                <w:lang w:eastAsia="en-US"/>
              </w:rPr>
              <w:t>pobrania</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w:t>
            </w:r>
            <w:r w:rsidRPr="00E4396A">
              <w:rPr>
                <w:spacing w:val="-2"/>
                <w:sz w:val="16"/>
                <w:szCs w:val="22"/>
                <w:lang w:eastAsia="en-US"/>
              </w:rPr>
              <w:t xml:space="preserve"> </w:t>
            </w:r>
            <w:proofErr w:type="spellStart"/>
            <w:r w:rsidRPr="00E4396A">
              <w:rPr>
                <w:sz w:val="16"/>
                <w:szCs w:val="22"/>
                <w:lang w:eastAsia="en-US"/>
              </w:rPr>
              <w:t>nasypie</w:t>
            </w:r>
            <w:proofErr w:type="spellEnd"/>
          </w:p>
        </w:tc>
      </w:tr>
      <w:tr w:rsidR="00E73EE1" w:rsidRPr="00E4396A" w14:paraId="18FFBC97" w14:textId="77777777" w:rsidTr="00F64A59">
        <w:trPr>
          <w:trHeight w:val="567"/>
        </w:trPr>
        <w:tc>
          <w:tcPr>
            <w:tcW w:w="2482" w:type="dxa"/>
            <w:tcBorders>
              <w:top w:val="single" w:sz="6" w:space="0" w:color="000000"/>
              <w:bottom w:val="single" w:sz="6" w:space="0" w:color="000000"/>
              <w:right w:val="single" w:sz="6" w:space="0" w:color="000000"/>
            </w:tcBorders>
          </w:tcPr>
          <w:p w14:paraId="1937D2C7" w14:textId="77777777" w:rsidR="00E73EE1" w:rsidRPr="00E4396A" w:rsidRDefault="00E73EE1" w:rsidP="00F64A59">
            <w:pPr>
              <w:spacing w:before="122" w:after="0"/>
              <w:ind w:left="59"/>
              <w:jc w:val="left"/>
              <w:rPr>
                <w:sz w:val="16"/>
                <w:szCs w:val="22"/>
                <w:lang w:eastAsia="en-US"/>
              </w:rPr>
            </w:pPr>
            <w:proofErr w:type="spellStart"/>
            <w:r w:rsidRPr="00E4396A">
              <w:rPr>
                <w:sz w:val="16"/>
                <w:szCs w:val="22"/>
                <w:lang w:eastAsia="en-US"/>
              </w:rPr>
              <w:t>Walce</w:t>
            </w:r>
            <w:proofErr w:type="spellEnd"/>
            <w:r w:rsidRPr="00E4396A">
              <w:rPr>
                <w:sz w:val="16"/>
                <w:szCs w:val="22"/>
                <w:lang w:eastAsia="en-US"/>
              </w:rPr>
              <w:t xml:space="preserve"> </w:t>
            </w:r>
            <w:proofErr w:type="spellStart"/>
            <w:r w:rsidRPr="00E4396A">
              <w:rPr>
                <w:sz w:val="16"/>
                <w:szCs w:val="22"/>
                <w:lang w:eastAsia="en-US"/>
              </w:rPr>
              <w:t>statyczne</w:t>
            </w:r>
            <w:proofErr w:type="spellEnd"/>
            <w:r w:rsidRPr="00E4396A">
              <w:rPr>
                <w:sz w:val="16"/>
                <w:szCs w:val="22"/>
                <w:lang w:eastAsia="en-US"/>
              </w:rPr>
              <w:t xml:space="preserve"> </w:t>
            </w:r>
            <w:proofErr w:type="spellStart"/>
            <w:r w:rsidRPr="00E4396A">
              <w:rPr>
                <w:sz w:val="16"/>
                <w:szCs w:val="22"/>
                <w:lang w:eastAsia="en-US"/>
              </w:rPr>
              <w:t>okołkowane</w:t>
            </w:r>
            <w:proofErr w:type="spellEnd"/>
          </w:p>
          <w:p w14:paraId="0D9DCEB9" w14:textId="77777777" w:rsidR="00E73EE1" w:rsidRPr="00E4396A" w:rsidRDefault="00E73EE1" w:rsidP="00F64A59">
            <w:pPr>
              <w:spacing w:before="29" w:after="0"/>
              <w:ind w:left="59"/>
              <w:jc w:val="left"/>
              <w:rPr>
                <w:sz w:val="16"/>
                <w:szCs w:val="22"/>
                <w:lang w:eastAsia="en-US"/>
              </w:rPr>
            </w:pPr>
            <w:r w:rsidRPr="00E4396A">
              <w:rPr>
                <w:sz w:val="16"/>
                <w:szCs w:val="22"/>
                <w:lang w:eastAsia="en-US"/>
              </w:rPr>
              <w:t>*</w:t>
            </w:r>
          </w:p>
        </w:tc>
        <w:tc>
          <w:tcPr>
            <w:tcW w:w="1133" w:type="dxa"/>
            <w:tcBorders>
              <w:top w:val="single" w:sz="6" w:space="0" w:color="000000"/>
              <w:left w:val="single" w:sz="6" w:space="0" w:color="000000"/>
              <w:bottom w:val="single" w:sz="6" w:space="0" w:color="000000"/>
              <w:right w:val="single" w:sz="6" w:space="0" w:color="000000"/>
            </w:tcBorders>
          </w:tcPr>
          <w:p w14:paraId="7A104C0C" w14:textId="77777777" w:rsidR="00E73EE1" w:rsidRPr="00E4396A" w:rsidRDefault="00E73EE1" w:rsidP="00F64A59">
            <w:pPr>
              <w:spacing w:before="2" w:after="0"/>
              <w:jc w:val="left"/>
              <w:rPr>
                <w:sz w:val="19"/>
                <w:szCs w:val="22"/>
                <w:lang w:eastAsia="en-US"/>
              </w:rPr>
            </w:pPr>
          </w:p>
          <w:p w14:paraId="5E425514" w14:textId="77777777" w:rsidR="00E73EE1" w:rsidRPr="00E4396A" w:rsidRDefault="00E73EE1" w:rsidP="00F64A59">
            <w:pPr>
              <w:spacing w:before="0" w:after="0"/>
              <w:ind w:left="6"/>
              <w:jc w:val="center"/>
              <w:rPr>
                <w:sz w:val="16"/>
                <w:szCs w:val="22"/>
                <w:lang w:eastAsia="en-US"/>
              </w:rPr>
            </w:pPr>
            <w:r w:rsidRPr="00E4396A">
              <w:rPr>
                <w:sz w:val="16"/>
                <w:szCs w:val="22"/>
                <w:lang w:eastAsia="en-US"/>
              </w:rPr>
              <w:t>-</w:t>
            </w:r>
          </w:p>
        </w:tc>
        <w:tc>
          <w:tcPr>
            <w:tcW w:w="765" w:type="dxa"/>
            <w:tcBorders>
              <w:top w:val="single" w:sz="6" w:space="0" w:color="000000"/>
              <w:left w:val="single" w:sz="6" w:space="0" w:color="000000"/>
              <w:bottom w:val="single" w:sz="6" w:space="0" w:color="000000"/>
              <w:right w:val="single" w:sz="6" w:space="0" w:color="000000"/>
            </w:tcBorders>
          </w:tcPr>
          <w:p w14:paraId="31C6CFAF" w14:textId="77777777" w:rsidR="00E73EE1" w:rsidRPr="00E4396A" w:rsidRDefault="00E73EE1" w:rsidP="00F64A59">
            <w:pPr>
              <w:spacing w:before="2" w:after="0"/>
              <w:jc w:val="left"/>
              <w:rPr>
                <w:sz w:val="19"/>
                <w:szCs w:val="22"/>
                <w:lang w:eastAsia="en-US"/>
              </w:rPr>
            </w:pPr>
          </w:p>
          <w:p w14:paraId="331A4A3C" w14:textId="77777777" w:rsidR="00E73EE1" w:rsidRPr="00E4396A" w:rsidRDefault="00E73EE1" w:rsidP="00F64A59">
            <w:pPr>
              <w:spacing w:before="0" w:after="0"/>
              <w:ind w:left="9"/>
              <w:jc w:val="center"/>
              <w:rPr>
                <w:sz w:val="16"/>
                <w:szCs w:val="22"/>
                <w:lang w:eastAsia="en-US"/>
              </w:rPr>
            </w:pPr>
            <w:r w:rsidRPr="00E4396A">
              <w:rPr>
                <w:sz w:val="16"/>
                <w:szCs w:val="22"/>
                <w:lang w:eastAsia="en-US"/>
              </w:rPr>
              <w:t>-</w:t>
            </w:r>
          </w:p>
        </w:tc>
        <w:tc>
          <w:tcPr>
            <w:tcW w:w="369" w:type="dxa"/>
            <w:tcBorders>
              <w:top w:val="single" w:sz="6" w:space="0" w:color="000000"/>
              <w:left w:val="single" w:sz="6" w:space="0" w:color="000000"/>
              <w:bottom w:val="single" w:sz="6" w:space="0" w:color="000000"/>
              <w:right w:val="nil"/>
            </w:tcBorders>
          </w:tcPr>
          <w:p w14:paraId="129EBB96" w14:textId="77777777" w:rsidR="00E73EE1" w:rsidRPr="00E4396A" w:rsidRDefault="00E73EE1" w:rsidP="00F64A59">
            <w:pPr>
              <w:spacing w:before="2" w:after="0"/>
              <w:jc w:val="left"/>
              <w:rPr>
                <w:sz w:val="19"/>
                <w:szCs w:val="22"/>
                <w:lang w:eastAsia="en-US"/>
              </w:rPr>
            </w:pPr>
          </w:p>
          <w:p w14:paraId="6E8F3086" w14:textId="77777777" w:rsidR="00E73EE1" w:rsidRPr="00E4396A" w:rsidRDefault="00E73EE1" w:rsidP="00F64A59">
            <w:pPr>
              <w:spacing w:before="0" w:after="0"/>
              <w:ind w:left="57" w:right="1"/>
              <w:jc w:val="center"/>
              <w:rPr>
                <w:sz w:val="16"/>
                <w:szCs w:val="22"/>
                <w:lang w:eastAsia="en-US"/>
              </w:rPr>
            </w:pPr>
            <w:r w:rsidRPr="00E4396A">
              <w:rPr>
                <w:sz w:val="16"/>
                <w:szCs w:val="22"/>
                <w:lang w:eastAsia="en-US"/>
              </w:rPr>
              <w:t>0,2</w:t>
            </w:r>
          </w:p>
        </w:tc>
        <w:tc>
          <w:tcPr>
            <w:tcW w:w="569" w:type="dxa"/>
            <w:tcBorders>
              <w:top w:val="single" w:sz="6" w:space="0" w:color="000000"/>
              <w:left w:val="nil"/>
              <w:bottom w:val="single" w:sz="6" w:space="0" w:color="000000"/>
              <w:right w:val="nil"/>
            </w:tcBorders>
          </w:tcPr>
          <w:p w14:paraId="06456604" w14:textId="77777777" w:rsidR="00E73EE1" w:rsidRPr="00E4396A" w:rsidRDefault="00E73EE1" w:rsidP="00F64A59">
            <w:pPr>
              <w:spacing w:before="2" w:after="0"/>
              <w:jc w:val="left"/>
              <w:rPr>
                <w:sz w:val="19"/>
                <w:szCs w:val="22"/>
                <w:lang w:eastAsia="en-US"/>
              </w:rPr>
            </w:pPr>
          </w:p>
          <w:p w14:paraId="2F675922" w14:textId="77777777" w:rsidR="00E73EE1" w:rsidRPr="00E4396A" w:rsidRDefault="00E73EE1" w:rsidP="00F64A59">
            <w:pPr>
              <w:spacing w:before="0" w:after="0"/>
              <w:ind w:right="17"/>
              <w:jc w:val="right"/>
              <w:rPr>
                <w:sz w:val="16"/>
                <w:szCs w:val="22"/>
                <w:lang w:eastAsia="en-US"/>
              </w:rPr>
            </w:pPr>
            <w:proofErr w:type="spellStart"/>
            <w:r w:rsidRPr="00E4396A">
              <w:rPr>
                <w:sz w:val="16"/>
                <w:szCs w:val="22"/>
                <w:lang w:eastAsia="en-US"/>
              </w:rPr>
              <w:t>do</w:t>
            </w:r>
            <w:proofErr w:type="spellEnd"/>
            <w:r w:rsidRPr="00E4396A">
              <w:rPr>
                <w:sz w:val="16"/>
                <w:szCs w:val="22"/>
                <w:lang w:eastAsia="en-US"/>
              </w:rPr>
              <w:t xml:space="preserve"> 0,3</w:t>
            </w:r>
          </w:p>
        </w:tc>
        <w:tc>
          <w:tcPr>
            <w:tcW w:w="53" w:type="dxa"/>
            <w:tcBorders>
              <w:top w:val="single" w:sz="6" w:space="0" w:color="000000"/>
              <w:left w:val="nil"/>
              <w:bottom w:val="single" w:sz="6" w:space="0" w:color="000000"/>
              <w:right w:val="single" w:sz="6" w:space="0" w:color="000000"/>
            </w:tcBorders>
          </w:tcPr>
          <w:p w14:paraId="2AD3313D" w14:textId="77777777" w:rsidR="00E73EE1" w:rsidRPr="00E4396A" w:rsidRDefault="00E73EE1" w:rsidP="00F64A59">
            <w:pPr>
              <w:spacing w:before="0" w:after="0"/>
              <w:jc w:val="left"/>
              <w:rPr>
                <w:sz w:val="16"/>
                <w:szCs w:val="22"/>
                <w:lang w:eastAsia="en-US"/>
              </w:rPr>
            </w:pPr>
          </w:p>
        </w:tc>
        <w:tc>
          <w:tcPr>
            <w:tcW w:w="1218" w:type="dxa"/>
            <w:tcBorders>
              <w:top w:val="single" w:sz="6" w:space="0" w:color="000000"/>
              <w:left w:val="single" w:sz="6" w:space="0" w:color="000000"/>
              <w:bottom w:val="single" w:sz="6" w:space="0" w:color="000000"/>
              <w:right w:val="single" w:sz="6" w:space="0" w:color="000000"/>
            </w:tcBorders>
          </w:tcPr>
          <w:p w14:paraId="0314BA5F" w14:textId="77777777" w:rsidR="00E73EE1" w:rsidRPr="00E4396A" w:rsidRDefault="00E73EE1" w:rsidP="00F64A59">
            <w:pPr>
              <w:spacing w:before="2" w:after="0"/>
              <w:jc w:val="left"/>
              <w:rPr>
                <w:sz w:val="19"/>
                <w:szCs w:val="22"/>
                <w:lang w:eastAsia="en-US"/>
              </w:rPr>
            </w:pPr>
          </w:p>
          <w:p w14:paraId="4D3E6D62" w14:textId="77777777" w:rsidR="00E73EE1" w:rsidRPr="00E4396A" w:rsidRDefault="00E73EE1" w:rsidP="00F64A59">
            <w:pPr>
              <w:spacing w:before="0" w:after="0"/>
              <w:ind w:left="281" w:right="267"/>
              <w:jc w:val="center"/>
              <w:rPr>
                <w:sz w:val="16"/>
                <w:szCs w:val="22"/>
                <w:lang w:eastAsia="en-US"/>
              </w:rPr>
            </w:pPr>
            <w:r w:rsidRPr="00E4396A">
              <w:rPr>
                <w:sz w:val="16"/>
                <w:szCs w:val="22"/>
                <w:lang w:eastAsia="en-US"/>
              </w:rPr>
              <w:t>8 do 12</w:t>
            </w:r>
          </w:p>
        </w:tc>
        <w:tc>
          <w:tcPr>
            <w:tcW w:w="3031" w:type="dxa"/>
            <w:tcBorders>
              <w:top w:val="single" w:sz="6" w:space="0" w:color="000000"/>
              <w:left w:val="single" w:sz="6" w:space="0" w:color="000000"/>
              <w:bottom w:val="single" w:sz="6" w:space="0" w:color="000000"/>
            </w:tcBorders>
          </w:tcPr>
          <w:p w14:paraId="6EF71C25" w14:textId="77777777" w:rsidR="00E73EE1" w:rsidRPr="00E4396A" w:rsidRDefault="00E73EE1" w:rsidP="00F64A59">
            <w:pPr>
              <w:spacing w:before="122" w:after="0" w:line="276" w:lineRule="auto"/>
              <w:ind w:left="943" w:right="419" w:hanging="483"/>
              <w:jc w:val="left"/>
              <w:rPr>
                <w:sz w:val="16"/>
                <w:szCs w:val="22"/>
                <w:lang w:eastAsia="en-US"/>
              </w:rPr>
            </w:pPr>
            <w:r w:rsidRPr="00E4396A">
              <w:rPr>
                <w:sz w:val="16"/>
                <w:szCs w:val="22"/>
                <w:lang w:eastAsia="en-US"/>
              </w:rPr>
              <w:t xml:space="preserve">Nie </w:t>
            </w:r>
            <w:proofErr w:type="spellStart"/>
            <w:r w:rsidRPr="00E4396A">
              <w:rPr>
                <w:sz w:val="16"/>
                <w:szCs w:val="22"/>
                <w:lang w:eastAsia="en-US"/>
              </w:rPr>
              <w:t>nadają</w:t>
            </w:r>
            <w:proofErr w:type="spellEnd"/>
            <w:r w:rsidRPr="00E4396A">
              <w:rPr>
                <w:sz w:val="16"/>
                <w:szCs w:val="22"/>
                <w:lang w:eastAsia="en-US"/>
              </w:rPr>
              <w:t xml:space="preserve"> </w:t>
            </w:r>
            <w:proofErr w:type="spellStart"/>
            <w:r w:rsidRPr="00E4396A">
              <w:rPr>
                <w:sz w:val="16"/>
                <w:szCs w:val="22"/>
                <w:lang w:eastAsia="en-US"/>
              </w:rPr>
              <w:t>się</w:t>
            </w:r>
            <w:proofErr w:type="spellEnd"/>
            <w:r w:rsidRPr="00E4396A">
              <w:rPr>
                <w:sz w:val="16"/>
                <w:szCs w:val="22"/>
                <w:lang w:eastAsia="en-US"/>
              </w:rPr>
              <w:t xml:space="preserve"> do </w:t>
            </w:r>
            <w:proofErr w:type="spellStart"/>
            <w:r w:rsidRPr="00E4396A">
              <w:rPr>
                <w:sz w:val="16"/>
                <w:szCs w:val="22"/>
                <w:lang w:eastAsia="en-US"/>
              </w:rPr>
              <w:t>gruntów</w:t>
            </w:r>
            <w:proofErr w:type="spellEnd"/>
            <w:r w:rsidRPr="00E4396A">
              <w:rPr>
                <w:sz w:val="16"/>
                <w:szCs w:val="22"/>
                <w:lang w:eastAsia="en-US"/>
              </w:rPr>
              <w:t xml:space="preserve"> </w:t>
            </w:r>
            <w:proofErr w:type="spellStart"/>
            <w:r w:rsidRPr="00E4396A">
              <w:rPr>
                <w:sz w:val="16"/>
                <w:szCs w:val="22"/>
                <w:lang w:eastAsia="en-US"/>
              </w:rPr>
              <w:t>nawodnionych</w:t>
            </w:r>
            <w:proofErr w:type="spellEnd"/>
          </w:p>
        </w:tc>
      </w:tr>
      <w:tr w:rsidR="00E73EE1" w:rsidRPr="00E4396A" w14:paraId="7651D413" w14:textId="77777777" w:rsidTr="00F64A59">
        <w:trPr>
          <w:trHeight w:val="567"/>
        </w:trPr>
        <w:tc>
          <w:tcPr>
            <w:tcW w:w="2482" w:type="dxa"/>
            <w:tcBorders>
              <w:top w:val="single" w:sz="6" w:space="0" w:color="000000"/>
              <w:bottom w:val="single" w:sz="6" w:space="0" w:color="000000"/>
              <w:right w:val="single" w:sz="6" w:space="0" w:color="000000"/>
            </w:tcBorders>
          </w:tcPr>
          <w:p w14:paraId="25F2BE28" w14:textId="77777777" w:rsidR="00E73EE1" w:rsidRPr="00E4396A" w:rsidRDefault="00E73EE1" w:rsidP="00F64A59">
            <w:pPr>
              <w:spacing w:before="3" w:after="0"/>
              <w:jc w:val="left"/>
              <w:rPr>
                <w:sz w:val="19"/>
                <w:szCs w:val="22"/>
                <w:lang w:eastAsia="en-US"/>
              </w:rPr>
            </w:pPr>
          </w:p>
          <w:p w14:paraId="6C75BB14" w14:textId="77777777" w:rsidR="00E73EE1" w:rsidRPr="00E4396A" w:rsidRDefault="00E73EE1" w:rsidP="00F64A59">
            <w:pPr>
              <w:spacing w:before="1" w:after="0"/>
              <w:ind w:left="59"/>
              <w:jc w:val="left"/>
              <w:rPr>
                <w:sz w:val="16"/>
                <w:szCs w:val="22"/>
                <w:lang w:eastAsia="en-US"/>
              </w:rPr>
            </w:pPr>
            <w:proofErr w:type="spellStart"/>
            <w:r w:rsidRPr="00E4396A">
              <w:rPr>
                <w:sz w:val="16"/>
                <w:szCs w:val="22"/>
                <w:lang w:eastAsia="en-US"/>
              </w:rPr>
              <w:t>Walce</w:t>
            </w:r>
            <w:proofErr w:type="spellEnd"/>
            <w:r w:rsidRPr="00E4396A">
              <w:rPr>
                <w:sz w:val="16"/>
                <w:szCs w:val="22"/>
                <w:lang w:eastAsia="en-US"/>
              </w:rPr>
              <w:t xml:space="preserve"> </w:t>
            </w:r>
            <w:proofErr w:type="spellStart"/>
            <w:r w:rsidRPr="00E4396A">
              <w:rPr>
                <w:sz w:val="16"/>
                <w:szCs w:val="22"/>
                <w:lang w:eastAsia="en-US"/>
              </w:rPr>
              <w:t>statyczne</w:t>
            </w:r>
            <w:proofErr w:type="spellEnd"/>
            <w:r w:rsidRPr="00E4396A">
              <w:rPr>
                <w:sz w:val="16"/>
                <w:szCs w:val="22"/>
                <w:lang w:eastAsia="en-US"/>
              </w:rPr>
              <w:t xml:space="preserve"> </w:t>
            </w:r>
            <w:proofErr w:type="spellStart"/>
            <w:r w:rsidRPr="00E4396A">
              <w:rPr>
                <w:sz w:val="16"/>
                <w:szCs w:val="22"/>
                <w:lang w:eastAsia="en-US"/>
              </w:rPr>
              <w:t>ogumione</w:t>
            </w:r>
            <w:proofErr w:type="spellEnd"/>
            <w:r w:rsidRPr="00E4396A">
              <w:rPr>
                <w:sz w:val="16"/>
                <w:szCs w:val="22"/>
                <w:lang w:eastAsia="en-US"/>
              </w:rPr>
              <w:t xml:space="preserve"> *</w:t>
            </w:r>
          </w:p>
        </w:tc>
        <w:tc>
          <w:tcPr>
            <w:tcW w:w="1133" w:type="dxa"/>
            <w:tcBorders>
              <w:top w:val="single" w:sz="6" w:space="0" w:color="000000"/>
              <w:left w:val="single" w:sz="6" w:space="0" w:color="000000"/>
              <w:bottom w:val="single" w:sz="6" w:space="0" w:color="000000"/>
              <w:right w:val="single" w:sz="6" w:space="0" w:color="000000"/>
            </w:tcBorders>
          </w:tcPr>
          <w:p w14:paraId="7B96D118" w14:textId="77777777" w:rsidR="00E73EE1" w:rsidRPr="00E4396A" w:rsidRDefault="00E73EE1" w:rsidP="00F64A59">
            <w:pPr>
              <w:spacing w:before="3" w:after="0"/>
              <w:jc w:val="left"/>
              <w:rPr>
                <w:sz w:val="19"/>
                <w:szCs w:val="22"/>
                <w:lang w:eastAsia="en-US"/>
              </w:rPr>
            </w:pPr>
          </w:p>
          <w:p w14:paraId="63E07609" w14:textId="77777777" w:rsidR="00E73EE1" w:rsidRPr="00E4396A" w:rsidRDefault="00E73EE1" w:rsidP="00F64A59">
            <w:pPr>
              <w:spacing w:before="1" w:after="0"/>
              <w:ind w:left="123" w:right="121"/>
              <w:jc w:val="center"/>
              <w:rPr>
                <w:sz w:val="16"/>
                <w:szCs w:val="22"/>
                <w:lang w:eastAsia="en-US"/>
              </w:rPr>
            </w:pPr>
            <w:r w:rsidRPr="00E4396A">
              <w:rPr>
                <w:sz w:val="16"/>
                <w:szCs w:val="22"/>
                <w:lang w:eastAsia="en-US"/>
              </w:rPr>
              <w:t xml:space="preserve">0,2 </w:t>
            </w:r>
            <w:proofErr w:type="spellStart"/>
            <w:r w:rsidRPr="00E4396A">
              <w:rPr>
                <w:sz w:val="16"/>
                <w:szCs w:val="22"/>
                <w:lang w:eastAsia="en-US"/>
              </w:rPr>
              <w:t>do</w:t>
            </w:r>
            <w:proofErr w:type="spellEnd"/>
            <w:r w:rsidRPr="00E4396A">
              <w:rPr>
                <w:sz w:val="16"/>
                <w:szCs w:val="22"/>
                <w:lang w:eastAsia="en-US"/>
              </w:rPr>
              <w:t xml:space="preserve"> 0,5</w:t>
            </w:r>
          </w:p>
        </w:tc>
        <w:tc>
          <w:tcPr>
            <w:tcW w:w="765" w:type="dxa"/>
            <w:tcBorders>
              <w:top w:val="single" w:sz="6" w:space="0" w:color="000000"/>
              <w:left w:val="single" w:sz="6" w:space="0" w:color="000000"/>
              <w:bottom w:val="single" w:sz="6" w:space="0" w:color="000000"/>
              <w:right w:val="single" w:sz="6" w:space="0" w:color="000000"/>
            </w:tcBorders>
          </w:tcPr>
          <w:p w14:paraId="351D1BE6" w14:textId="77777777" w:rsidR="00E73EE1" w:rsidRPr="00E4396A" w:rsidRDefault="00E73EE1" w:rsidP="00F64A59">
            <w:pPr>
              <w:spacing w:before="3" w:after="0"/>
              <w:jc w:val="left"/>
              <w:rPr>
                <w:sz w:val="19"/>
                <w:szCs w:val="22"/>
                <w:lang w:eastAsia="en-US"/>
              </w:rPr>
            </w:pPr>
          </w:p>
          <w:p w14:paraId="38C41E39" w14:textId="77777777" w:rsidR="00E73EE1" w:rsidRPr="00E4396A" w:rsidRDefault="00E73EE1" w:rsidP="00F64A59">
            <w:pPr>
              <w:spacing w:before="1" w:after="0"/>
              <w:ind w:left="103" w:right="94"/>
              <w:jc w:val="center"/>
              <w:rPr>
                <w:sz w:val="16"/>
                <w:szCs w:val="22"/>
                <w:lang w:eastAsia="en-US"/>
              </w:rPr>
            </w:pPr>
            <w:r w:rsidRPr="00E4396A">
              <w:rPr>
                <w:sz w:val="16"/>
                <w:szCs w:val="22"/>
                <w:lang w:eastAsia="en-US"/>
              </w:rPr>
              <w:t>6 do 8</w:t>
            </w:r>
          </w:p>
        </w:tc>
        <w:tc>
          <w:tcPr>
            <w:tcW w:w="369" w:type="dxa"/>
            <w:tcBorders>
              <w:top w:val="single" w:sz="6" w:space="0" w:color="000000"/>
              <w:left w:val="single" w:sz="6" w:space="0" w:color="000000"/>
              <w:bottom w:val="single" w:sz="6" w:space="0" w:color="000000"/>
              <w:right w:val="nil"/>
            </w:tcBorders>
          </w:tcPr>
          <w:p w14:paraId="56C8381D" w14:textId="77777777" w:rsidR="00E73EE1" w:rsidRPr="00E4396A" w:rsidRDefault="00E73EE1" w:rsidP="00F64A59">
            <w:pPr>
              <w:spacing w:before="3" w:after="0"/>
              <w:jc w:val="left"/>
              <w:rPr>
                <w:sz w:val="19"/>
                <w:szCs w:val="22"/>
                <w:lang w:eastAsia="en-US"/>
              </w:rPr>
            </w:pPr>
          </w:p>
          <w:p w14:paraId="5A1D8E58" w14:textId="77777777" w:rsidR="00E73EE1" w:rsidRPr="00E4396A" w:rsidRDefault="00E73EE1" w:rsidP="00F64A59">
            <w:pPr>
              <w:spacing w:before="1" w:after="0"/>
              <w:ind w:left="57" w:right="1"/>
              <w:jc w:val="center"/>
              <w:rPr>
                <w:sz w:val="16"/>
                <w:szCs w:val="22"/>
                <w:lang w:eastAsia="en-US"/>
              </w:rPr>
            </w:pPr>
            <w:r w:rsidRPr="00E4396A">
              <w:rPr>
                <w:sz w:val="16"/>
                <w:szCs w:val="22"/>
                <w:lang w:eastAsia="en-US"/>
              </w:rPr>
              <w:t>0,2</w:t>
            </w:r>
          </w:p>
        </w:tc>
        <w:tc>
          <w:tcPr>
            <w:tcW w:w="569" w:type="dxa"/>
            <w:tcBorders>
              <w:top w:val="single" w:sz="6" w:space="0" w:color="000000"/>
              <w:left w:val="nil"/>
              <w:bottom w:val="single" w:sz="6" w:space="0" w:color="000000"/>
              <w:right w:val="nil"/>
            </w:tcBorders>
          </w:tcPr>
          <w:p w14:paraId="3AEAAFB1" w14:textId="77777777" w:rsidR="00E73EE1" w:rsidRPr="00E4396A" w:rsidRDefault="00E73EE1" w:rsidP="00F64A59">
            <w:pPr>
              <w:spacing w:before="3" w:after="0"/>
              <w:jc w:val="left"/>
              <w:rPr>
                <w:sz w:val="19"/>
                <w:szCs w:val="22"/>
                <w:lang w:eastAsia="en-US"/>
              </w:rPr>
            </w:pPr>
          </w:p>
          <w:p w14:paraId="5862FE74" w14:textId="77777777" w:rsidR="00E73EE1" w:rsidRPr="00E4396A" w:rsidRDefault="00E73EE1" w:rsidP="00F64A59">
            <w:pPr>
              <w:spacing w:before="1" w:after="0"/>
              <w:ind w:right="16"/>
              <w:jc w:val="right"/>
              <w:rPr>
                <w:sz w:val="16"/>
                <w:szCs w:val="22"/>
                <w:lang w:eastAsia="en-US"/>
              </w:rPr>
            </w:pPr>
            <w:proofErr w:type="spellStart"/>
            <w:r w:rsidRPr="00E4396A">
              <w:rPr>
                <w:sz w:val="16"/>
                <w:szCs w:val="22"/>
                <w:lang w:eastAsia="en-US"/>
              </w:rPr>
              <w:t>do</w:t>
            </w:r>
            <w:proofErr w:type="spellEnd"/>
            <w:r w:rsidRPr="00E4396A">
              <w:rPr>
                <w:sz w:val="16"/>
                <w:szCs w:val="22"/>
                <w:lang w:eastAsia="en-US"/>
              </w:rPr>
              <w:t xml:space="preserve"> 0,4</w:t>
            </w:r>
          </w:p>
        </w:tc>
        <w:tc>
          <w:tcPr>
            <w:tcW w:w="53" w:type="dxa"/>
            <w:tcBorders>
              <w:top w:val="single" w:sz="6" w:space="0" w:color="000000"/>
              <w:left w:val="nil"/>
              <w:bottom w:val="single" w:sz="6" w:space="0" w:color="000000"/>
              <w:right w:val="single" w:sz="6" w:space="0" w:color="000000"/>
            </w:tcBorders>
          </w:tcPr>
          <w:p w14:paraId="68C88A38" w14:textId="77777777" w:rsidR="00E73EE1" w:rsidRPr="00E4396A" w:rsidRDefault="00E73EE1" w:rsidP="00F64A59">
            <w:pPr>
              <w:spacing w:before="0" w:after="0"/>
              <w:jc w:val="left"/>
              <w:rPr>
                <w:sz w:val="16"/>
                <w:szCs w:val="22"/>
                <w:lang w:eastAsia="en-US"/>
              </w:rPr>
            </w:pPr>
          </w:p>
        </w:tc>
        <w:tc>
          <w:tcPr>
            <w:tcW w:w="1218" w:type="dxa"/>
            <w:tcBorders>
              <w:top w:val="single" w:sz="6" w:space="0" w:color="000000"/>
              <w:left w:val="single" w:sz="6" w:space="0" w:color="000000"/>
              <w:bottom w:val="single" w:sz="6" w:space="0" w:color="000000"/>
              <w:right w:val="single" w:sz="6" w:space="0" w:color="000000"/>
            </w:tcBorders>
          </w:tcPr>
          <w:p w14:paraId="706B7DA1" w14:textId="77777777" w:rsidR="00E73EE1" w:rsidRPr="00E4396A" w:rsidRDefault="00E73EE1" w:rsidP="00F64A59">
            <w:pPr>
              <w:spacing w:before="3" w:after="0"/>
              <w:jc w:val="left"/>
              <w:rPr>
                <w:sz w:val="19"/>
                <w:szCs w:val="22"/>
                <w:lang w:eastAsia="en-US"/>
              </w:rPr>
            </w:pPr>
          </w:p>
          <w:p w14:paraId="66BF69EB" w14:textId="77777777" w:rsidR="00E73EE1" w:rsidRPr="00E4396A" w:rsidRDefault="00E73EE1" w:rsidP="00F64A59">
            <w:pPr>
              <w:spacing w:before="1" w:after="0"/>
              <w:ind w:left="281" w:right="267"/>
              <w:jc w:val="center"/>
              <w:rPr>
                <w:sz w:val="16"/>
                <w:szCs w:val="22"/>
                <w:lang w:eastAsia="en-US"/>
              </w:rPr>
            </w:pPr>
            <w:r w:rsidRPr="00E4396A">
              <w:rPr>
                <w:sz w:val="16"/>
                <w:szCs w:val="22"/>
                <w:lang w:eastAsia="en-US"/>
              </w:rPr>
              <w:t>6 do 10</w:t>
            </w:r>
          </w:p>
        </w:tc>
        <w:tc>
          <w:tcPr>
            <w:tcW w:w="3031" w:type="dxa"/>
            <w:tcBorders>
              <w:top w:val="single" w:sz="6" w:space="0" w:color="000000"/>
              <w:left w:val="single" w:sz="6" w:space="0" w:color="000000"/>
              <w:bottom w:val="single" w:sz="6" w:space="0" w:color="000000"/>
            </w:tcBorders>
          </w:tcPr>
          <w:p w14:paraId="584F53E1" w14:textId="77777777" w:rsidR="00E73EE1" w:rsidRPr="00E4396A" w:rsidRDefault="00E73EE1" w:rsidP="00F64A59">
            <w:pPr>
              <w:spacing w:before="122" w:after="0" w:line="278" w:lineRule="auto"/>
              <w:ind w:left="1111" w:right="379" w:hanging="692"/>
              <w:jc w:val="left"/>
              <w:rPr>
                <w:sz w:val="16"/>
                <w:szCs w:val="22"/>
                <w:lang w:eastAsia="en-US"/>
              </w:rPr>
            </w:pPr>
            <w:proofErr w:type="spellStart"/>
            <w:r w:rsidRPr="00E4396A">
              <w:rPr>
                <w:sz w:val="16"/>
                <w:szCs w:val="22"/>
                <w:lang w:eastAsia="en-US"/>
              </w:rPr>
              <w:t>Mało</w:t>
            </w:r>
            <w:proofErr w:type="spellEnd"/>
            <w:r w:rsidRPr="00E4396A">
              <w:rPr>
                <w:sz w:val="16"/>
                <w:szCs w:val="22"/>
                <w:lang w:eastAsia="en-US"/>
              </w:rPr>
              <w:t xml:space="preserve"> </w:t>
            </w:r>
            <w:proofErr w:type="spellStart"/>
            <w:r w:rsidRPr="00E4396A">
              <w:rPr>
                <w:sz w:val="16"/>
                <w:szCs w:val="22"/>
                <w:lang w:eastAsia="en-US"/>
              </w:rPr>
              <w:t>przydatne</w:t>
            </w:r>
            <w:proofErr w:type="spellEnd"/>
            <w:r w:rsidRPr="00E4396A">
              <w:rPr>
                <w:sz w:val="16"/>
                <w:szCs w:val="22"/>
                <w:lang w:eastAsia="en-US"/>
              </w:rPr>
              <w:t xml:space="preserve"> w </w:t>
            </w:r>
            <w:proofErr w:type="spellStart"/>
            <w:r w:rsidRPr="00E4396A">
              <w:rPr>
                <w:sz w:val="16"/>
                <w:szCs w:val="22"/>
                <w:lang w:eastAsia="en-US"/>
              </w:rPr>
              <w:t>gruntach</w:t>
            </w:r>
            <w:proofErr w:type="spellEnd"/>
            <w:r w:rsidRPr="00E4396A">
              <w:rPr>
                <w:sz w:val="16"/>
                <w:szCs w:val="22"/>
                <w:lang w:eastAsia="en-US"/>
              </w:rPr>
              <w:t xml:space="preserve"> </w:t>
            </w:r>
            <w:proofErr w:type="spellStart"/>
            <w:r w:rsidRPr="00E4396A">
              <w:rPr>
                <w:sz w:val="16"/>
                <w:szCs w:val="22"/>
                <w:lang w:eastAsia="en-US"/>
              </w:rPr>
              <w:t>spoistych</w:t>
            </w:r>
            <w:proofErr w:type="spellEnd"/>
            <w:r w:rsidRPr="00E4396A">
              <w:rPr>
                <w:sz w:val="16"/>
                <w:szCs w:val="22"/>
                <w:lang w:eastAsia="en-US"/>
              </w:rPr>
              <w:t>.</w:t>
            </w:r>
          </w:p>
        </w:tc>
      </w:tr>
      <w:tr w:rsidR="00E73EE1" w:rsidRPr="00E4396A" w14:paraId="7AED9321" w14:textId="77777777" w:rsidTr="00F64A59">
        <w:trPr>
          <w:trHeight w:val="685"/>
        </w:trPr>
        <w:tc>
          <w:tcPr>
            <w:tcW w:w="2482" w:type="dxa"/>
            <w:tcBorders>
              <w:top w:val="single" w:sz="6" w:space="0" w:color="000000"/>
              <w:bottom w:val="single" w:sz="6" w:space="0" w:color="000000"/>
              <w:right w:val="single" w:sz="6" w:space="0" w:color="000000"/>
            </w:tcBorders>
          </w:tcPr>
          <w:p w14:paraId="3C41C7FA" w14:textId="77777777" w:rsidR="00E73EE1" w:rsidRPr="00E4396A" w:rsidRDefault="00E73EE1" w:rsidP="00F64A59">
            <w:pPr>
              <w:spacing w:before="3" w:after="0"/>
              <w:jc w:val="left"/>
              <w:rPr>
                <w:sz w:val="19"/>
                <w:szCs w:val="22"/>
                <w:lang w:eastAsia="en-US"/>
              </w:rPr>
            </w:pPr>
          </w:p>
          <w:p w14:paraId="42A18B07" w14:textId="77777777" w:rsidR="00E73EE1" w:rsidRPr="00E4396A" w:rsidRDefault="00E73EE1" w:rsidP="00F64A59">
            <w:pPr>
              <w:spacing w:before="1" w:after="0"/>
              <w:ind w:left="59"/>
              <w:jc w:val="left"/>
              <w:rPr>
                <w:sz w:val="16"/>
                <w:szCs w:val="22"/>
                <w:lang w:eastAsia="en-US"/>
              </w:rPr>
            </w:pPr>
            <w:proofErr w:type="spellStart"/>
            <w:r w:rsidRPr="00E4396A">
              <w:rPr>
                <w:sz w:val="16"/>
                <w:szCs w:val="22"/>
                <w:lang w:eastAsia="en-US"/>
              </w:rPr>
              <w:t>Walce</w:t>
            </w:r>
            <w:proofErr w:type="spellEnd"/>
            <w:r w:rsidRPr="00E4396A">
              <w:rPr>
                <w:sz w:val="16"/>
                <w:szCs w:val="22"/>
                <w:lang w:eastAsia="en-US"/>
              </w:rPr>
              <w:t xml:space="preserve"> </w:t>
            </w:r>
            <w:proofErr w:type="spellStart"/>
            <w:r w:rsidRPr="00E4396A">
              <w:rPr>
                <w:sz w:val="16"/>
                <w:szCs w:val="22"/>
                <w:lang w:eastAsia="en-US"/>
              </w:rPr>
              <w:t>wibracyjne</w:t>
            </w:r>
            <w:proofErr w:type="spellEnd"/>
            <w:r w:rsidRPr="00E4396A">
              <w:rPr>
                <w:sz w:val="16"/>
                <w:szCs w:val="22"/>
                <w:lang w:eastAsia="en-US"/>
              </w:rPr>
              <w:t xml:space="preserve"> </w:t>
            </w:r>
            <w:proofErr w:type="spellStart"/>
            <w:r w:rsidRPr="00E4396A">
              <w:rPr>
                <w:sz w:val="16"/>
                <w:szCs w:val="22"/>
                <w:lang w:eastAsia="en-US"/>
              </w:rPr>
              <w:t>gładkie</w:t>
            </w:r>
            <w:proofErr w:type="spellEnd"/>
            <w:r w:rsidRPr="00E4396A">
              <w:rPr>
                <w:sz w:val="16"/>
                <w:szCs w:val="22"/>
                <w:lang w:eastAsia="en-US"/>
              </w:rPr>
              <w:t xml:space="preserve"> **</w:t>
            </w:r>
          </w:p>
        </w:tc>
        <w:tc>
          <w:tcPr>
            <w:tcW w:w="1133" w:type="dxa"/>
            <w:tcBorders>
              <w:top w:val="single" w:sz="6" w:space="0" w:color="000000"/>
              <w:left w:val="single" w:sz="6" w:space="0" w:color="000000"/>
              <w:bottom w:val="single" w:sz="6" w:space="0" w:color="000000"/>
              <w:right w:val="single" w:sz="6" w:space="0" w:color="000000"/>
            </w:tcBorders>
          </w:tcPr>
          <w:p w14:paraId="4A5F50C7" w14:textId="77777777" w:rsidR="00E73EE1" w:rsidRPr="00E4396A" w:rsidRDefault="00E73EE1" w:rsidP="00F64A59">
            <w:pPr>
              <w:spacing w:before="3" w:after="0"/>
              <w:jc w:val="left"/>
              <w:rPr>
                <w:sz w:val="19"/>
                <w:szCs w:val="22"/>
                <w:lang w:eastAsia="en-US"/>
              </w:rPr>
            </w:pPr>
          </w:p>
          <w:p w14:paraId="45AAB5D7" w14:textId="77777777" w:rsidR="00E73EE1" w:rsidRPr="00E4396A" w:rsidRDefault="00E73EE1" w:rsidP="00F64A59">
            <w:pPr>
              <w:spacing w:before="1" w:after="0"/>
              <w:ind w:left="123" w:right="121"/>
              <w:jc w:val="center"/>
              <w:rPr>
                <w:sz w:val="16"/>
                <w:szCs w:val="22"/>
                <w:lang w:eastAsia="en-US"/>
              </w:rPr>
            </w:pPr>
            <w:r w:rsidRPr="00E4396A">
              <w:rPr>
                <w:sz w:val="16"/>
                <w:szCs w:val="22"/>
                <w:lang w:eastAsia="en-US"/>
              </w:rPr>
              <w:t xml:space="preserve">0,4 </w:t>
            </w:r>
            <w:proofErr w:type="spellStart"/>
            <w:r w:rsidRPr="00E4396A">
              <w:rPr>
                <w:sz w:val="16"/>
                <w:szCs w:val="22"/>
                <w:lang w:eastAsia="en-US"/>
              </w:rPr>
              <w:t>do</w:t>
            </w:r>
            <w:proofErr w:type="spellEnd"/>
            <w:r w:rsidRPr="00E4396A">
              <w:rPr>
                <w:sz w:val="16"/>
                <w:szCs w:val="22"/>
                <w:lang w:eastAsia="en-US"/>
              </w:rPr>
              <w:t xml:space="preserve"> 0,7</w:t>
            </w:r>
          </w:p>
        </w:tc>
        <w:tc>
          <w:tcPr>
            <w:tcW w:w="765" w:type="dxa"/>
            <w:tcBorders>
              <w:top w:val="single" w:sz="6" w:space="0" w:color="000000"/>
              <w:left w:val="single" w:sz="6" w:space="0" w:color="000000"/>
              <w:bottom w:val="single" w:sz="6" w:space="0" w:color="000000"/>
              <w:right w:val="single" w:sz="6" w:space="0" w:color="000000"/>
            </w:tcBorders>
          </w:tcPr>
          <w:p w14:paraId="410EC0E3" w14:textId="77777777" w:rsidR="00E73EE1" w:rsidRPr="00E4396A" w:rsidRDefault="00E73EE1" w:rsidP="00F64A59">
            <w:pPr>
              <w:spacing w:before="3" w:after="0"/>
              <w:jc w:val="left"/>
              <w:rPr>
                <w:sz w:val="19"/>
                <w:szCs w:val="22"/>
                <w:lang w:eastAsia="en-US"/>
              </w:rPr>
            </w:pPr>
          </w:p>
          <w:p w14:paraId="6E0A9EC0" w14:textId="77777777" w:rsidR="00E73EE1" w:rsidRPr="00E4396A" w:rsidRDefault="00E73EE1" w:rsidP="00F64A59">
            <w:pPr>
              <w:spacing w:before="1" w:after="0"/>
              <w:ind w:left="103" w:right="94"/>
              <w:jc w:val="center"/>
              <w:rPr>
                <w:sz w:val="16"/>
                <w:szCs w:val="22"/>
                <w:lang w:eastAsia="en-US"/>
              </w:rPr>
            </w:pPr>
            <w:r w:rsidRPr="00E4396A">
              <w:rPr>
                <w:sz w:val="16"/>
                <w:szCs w:val="22"/>
                <w:lang w:eastAsia="en-US"/>
              </w:rPr>
              <w:t>4 do 8</w:t>
            </w:r>
          </w:p>
        </w:tc>
        <w:tc>
          <w:tcPr>
            <w:tcW w:w="369" w:type="dxa"/>
            <w:tcBorders>
              <w:top w:val="single" w:sz="6" w:space="0" w:color="000000"/>
              <w:left w:val="single" w:sz="6" w:space="0" w:color="000000"/>
              <w:bottom w:val="single" w:sz="6" w:space="0" w:color="000000"/>
              <w:right w:val="nil"/>
            </w:tcBorders>
          </w:tcPr>
          <w:p w14:paraId="2879273C" w14:textId="77777777" w:rsidR="00E73EE1" w:rsidRPr="00E4396A" w:rsidRDefault="00E73EE1" w:rsidP="00F64A59">
            <w:pPr>
              <w:spacing w:before="3" w:after="0"/>
              <w:jc w:val="left"/>
              <w:rPr>
                <w:sz w:val="19"/>
                <w:szCs w:val="22"/>
                <w:lang w:eastAsia="en-US"/>
              </w:rPr>
            </w:pPr>
          </w:p>
          <w:p w14:paraId="4AE2E976" w14:textId="77777777" w:rsidR="00E73EE1" w:rsidRPr="00E4396A" w:rsidRDefault="00E73EE1" w:rsidP="00F64A59">
            <w:pPr>
              <w:spacing w:before="1" w:after="0"/>
              <w:ind w:left="57" w:right="1"/>
              <w:jc w:val="center"/>
              <w:rPr>
                <w:sz w:val="16"/>
                <w:szCs w:val="22"/>
                <w:lang w:eastAsia="en-US"/>
              </w:rPr>
            </w:pPr>
            <w:r w:rsidRPr="00E4396A">
              <w:rPr>
                <w:sz w:val="16"/>
                <w:szCs w:val="22"/>
                <w:lang w:eastAsia="en-US"/>
              </w:rPr>
              <w:t>0,2</w:t>
            </w:r>
          </w:p>
        </w:tc>
        <w:tc>
          <w:tcPr>
            <w:tcW w:w="569" w:type="dxa"/>
            <w:tcBorders>
              <w:top w:val="single" w:sz="6" w:space="0" w:color="000000"/>
              <w:left w:val="nil"/>
              <w:bottom w:val="single" w:sz="6" w:space="0" w:color="000000"/>
              <w:right w:val="nil"/>
            </w:tcBorders>
          </w:tcPr>
          <w:p w14:paraId="7E232456" w14:textId="77777777" w:rsidR="00E73EE1" w:rsidRPr="00E4396A" w:rsidRDefault="00E73EE1" w:rsidP="00F64A59">
            <w:pPr>
              <w:spacing w:before="3" w:after="0"/>
              <w:jc w:val="left"/>
              <w:rPr>
                <w:sz w:val="19"/>
                <w:szCs w:val="22"/>
                <w:lang w:eastAsia="en-US"/>
              </w:rPr>
            </w:pPr>
          </w:p>
          <w:p w14:paraId="2535FA98" w14:textId="77777777" w:rsidR="00E73EE1" w:rsidRPr="00E4396A" w:rsidRDefault="00E73EE1" w:rsidP="00F64A59">
            <w:pPr>
              <w:spacing w:before="1" w:after="0"/>
              <w:ind w:right="17"/>
              <w:jc w:val="right"/>
              <w:rPr>
                <w:sz w:val="16"/>
                <w:szCs w:val="22"/>
                <w:lang w:eastAsia="en-US"/>
              </w:rPr>
            </w:pPr>
            <w:proofErr w:type="spellStart"/>
            <w:r w:rsidRPr="00E4396A">
              <w:rPr>
                <w:sz w:val="16"/>
                <w:szCs w:val="22"/>
                <w:lang w:eastAsia="en-US"/>
              </w:rPr>
              <w:t>do</w:t>
            </w:r>
            <w:proofErr w:type="spellEnd"/>
            <w:r w:rsidRPr="00E4396A">
              <w:rPr>
                <w:sz w:val="16"/>
                <w:szCs w:val="22"/>
                <w:lang w:eastAsia="en-US"/>
              </w:rPr>
              <w:t xml:space="preserve"> 0,4</w:t>
            </w:r>
          </w:p>
        </w:tc>
        <w:tc>
          <w:tcPr>
            <w:tcW w:w="53" w:type="dxa"/>
            <w:tcBorders>
              <w:top w:val="single" w:sz="6" w:space="0" w:color="000000"/>
              <w:left w:val="nil"/>
              <w:bottom w:val="single" w:sz="6" w:space="0" w:color="000000"/>
              <w:right w:val="single" w:sz="6" w:space="0" w:color="000000"/>
            </w:tcBorders>
          </w:tcPr>
          <w:p w14:paraId="22DB5CBB" w14:textId="77777777" w:rsidR="00E73EE1" w:rsidRPr="00E4396A" w:rsidRDefault="00E73EE1" w:rsidP="00F64A59">
            <w:pPr>
              <w:spacing w:before="0" w:after="0"/>
              <w:jc w:val="left"/>
              <w:rPr>
                <w:sz w:val="16"/>
                <w:szCs w:val="22"/>
                <w:lang w:eastAsia="en-US"/>
              </w:rPr>
            </w:pPr>
          </w:p>
        </w:tc>
        <w:tc>
          <w:tcPr>
            <w:tcW w:w="1218" w:type="dxa"/>
            <w:tcBorders>
              <w:top w:val="single" w:sz="6" w:space="0" w:color="000000"/>
              <w:left w:val="single" w:sz="6" w:space="0" w:color="000000"/>
              <w:bottom w:val="single" w:sz="6" w:space="0" w:color="000000"/>
              <w:right w:val="single" w:sz="6" w:space="0" w:color="000000"/>
            </w:tcBorders>
          </w:tcPr>
          <w:p w14:paraId="54813EA9" w14:textId="77777777" w:rsidR="00E73EE1" w:rsidRPr="00E4396A" w:rsidRDefault="00E73EE1" w:rsidP="00F64A59">
            <w:pPr>
              <w:spacing w:before="3" w:after="0"/>
              <w:jc w:val="left"/>
              <w:rPr>
                <w:sz w:val="19"/>
                <w:szCs w:val="22"/>
                <w:lang w:eastAsia="en-US"/>
              </w:rPr>
            </w:pPr>
          </w:p>
          <w:p w14:paraId="7D4DB33B" w14:textId="77777777" w:rsidR="00E73EE1" w:rsidRPr="00E4396A" w:rsidRDefault="00E73EE1" w:rsidP="00F64A59">
            <w:pPr>
              <w:spacing w:before="1" w:after="0"/>
              <w:ind w:left="281" w:right="267"/>
              <w:jc w:val="center"/>
              <w:rPr>
                <w:sz w:val="16"/>
                <w:szCs w:val="22"/>
                <w:lang w:eastAsia="en-US"/>
              </w:rPr>
            </w:pPr>
            <w:r w:rsidRPr="00E4396A">
              <w:rPr>
                <w:sz w:val="16"/>
                <w:szCs w:val="22"/>
                <w:lang w:eastAsia="en-US"/>
              </w:rPr>
              <w:t>3 do 4</w:t>
            </w:r>
          </w:p>
        </w:tc>
        <w:tc>
          <w:tcPr>
            <w:tcW w:w="3031" w:type="dxa"/>
            <w:tcBorders>
              <w:top w:val="single" w:sz="6" w:space="0" w:color="000000"/>
              <w:left w:val="single" w:sz="6" w:space="0" w:color="000000"/>
              <w:bottom w:val="single" w:sz="6" w:space="0" w:color="000000"/>
            </w:tcBorders>
          </w:tcPr>
          <w:p w14:paraId="28E1D678" w14:textId="77777777" w:rsidR="00E73EE1" w:rsidRPr="00E4396A" w:rsidRDefault="00E73EE1" w:rsidP="00F64A59">
            <w:pPr>
              <w:spacing w:before="122" w:after="0" w:line="276" w:lineRule="auto"/>
              <w:ind w:left="592" w:right="55" w:hanging="497"/>
              <w:jc w:val="left"/>
              <w:rPr>
                <w:sz w:val="16"/>
                <w:szCs w:val="22"/>
                <w:lang w:eastAsia="en-US"/>
              </w:rPr>
            </w:pPr>
            <w:r w:rsidRPr="00E4396A">
              <w:rPr>
                <w:sz w:val="16"/>
                <w:szCs w:val="22"/>
                <w:lang w:eastAsia="en-US"/>
              </w:rPr>
              <w:t xml:space="preserve">Do </w:t>
            </w:r>
            <w:proofErr w:type="spellStart"/>
            <w:r w:rsidRPr="00E4396A">
              <w:rPr>
                <w:sz w:val="16"/>
                <w:szCs w:val="22"/>
                <w:lang w:eastAsia="en-US"/>
              </w:rPr>
              <w:t>gruntów</w:t>
            </w:r>
            <w:proofErr w:type="spellEnd"/>
            <w:r w:rsidRPr="00E4396A">
              <w:rPr>
                <w:sz w:val="16"/>
                <w:szCs w:val="22"/>
                <w:lang w:eastAsia="en-US"/>
              </w:rPr>
              <w:t xml:space="preserve"> </w:t>
            </w:r>
            <w:proofErr w:type="spellStart"/>
            <w:r w:rsidRPr="00E4396A">
              <w:rPr>
                <w:sz w:val="16"/>
                <w:szCs w:val="22"/>
                <w:lang w:eastAsia="en-US"/>
              </w:rPr>
              <w:t>spoistych</w:t>
            </w:r>
            <w:proofErr w:type="spellEnd"/>
            <w:r w:rsidRPr="00E4396A">
              <w:rPr>
                <w:sz w:val="16"/>
                <w:szCs w:val="22"/>
                <w:lang w:eastAsia="en-US"/>
              </w:rPr>
              <w:t xml:space="preserve"> </w:t>
            </w:r>
            <w:proofErr w:type="spellStart"/>
            <w:r w:rsidRPr="00E4396A">
              <w:rPr>
                <w:sz w:val="16"/>
                <w:szCs w:val="22"/>
                <w:lang w:eastAsia="en-US"/>
              </w:rPr>
              <w:t>przydatne</w:t>
            </w:r>
            <w:proofErr w:type="spellEnd"/>
            <w:r w:rsidRPr="00E4396A">
              <w:rPr>
                <w:sz w:val="16"/>
                <w:szCs w:val="22"/>
                <w:lang w:eastAsia="en-US"/>
              </w:rPr>
              <w:t xml:space="preserve"> </w:t>
            </w:r>
            <w:proofErr w:type="spellStart"/>
            <w:r w:rsidRPr="00E4396A">
              <w:rPr>
                <w:sz w:val="16"/>
                <w:szCs w:val="22"/>
                <w:lang w:eastAsia="en-US"/>
              </w:rPr>
              <w:t>są</w:t>
            </w:r>
            <w:proofErr w:type="spellEnd"/>
            <w:r w:rsidRPr="00E4396A">
              <w:rPr>
                <w:sz w:val="16"/>
                <w:szCs w:val="22"/>
                <w:lang w:eastAsia="en-US"/>
              </w:rPr>
              <w:t xml:space="preserve"> </w:t>
            </w:r>
            <w:proofErr w:type="spellStart"/>
            <w:r w:rsidRPr="00E4396A">
              <w:rPr>
                <w:sz w:val="16"/>
                <w:szCs w:val="22"/>
                <w:lang w:eastAsia="en-US"/>
              </w:rPr>
              <w:t>walce</w:t>
            </w:r>
            <w:proofErr w:type="spellEnd"/>
            <w:r w:rsidRPr="00E4396A">
              <w:rPr>
                <w:sz w:val="16"/>
                <w:szCs w:val="22"/>
                <w:lang w:eastAsia="en-US"/>
              </w:rPr>
              <w:t xml:space="preserve"> </w:t>
            </w:r>
            <w:proofErr w:type="spellStart"/>
            <w:r w:rsidRPr="00E4396A">
              <w:rPr>
                <w:sz w:val="16"/>
                <w:szCs w:val="22"/>
                <w:lang w:eastAsia="en-US"/>
              </w:rPr>
              <w:t>średnie</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ciężkie</w:t>
            </w:r>
            <w:proofErr w:type="spellEnd"/>
            <w:r w:rsidRPr="00E4396A">
              <w:rPr>
                <w:sz w:val="16"/>
                <w:szCs w:val="22"/>
                <w:lang w:eastAsia="en-US"/>
              </w:rPr>
              <w:t>.</w:t>
            </w:r>
          </w:p>
        </w:tc>
      </w:tr>
      <w:tr w:rsidR="00E73EE1" w:rsidRPr="00E4396A" w14:paraId="23AD70DE" w14:textId="77777777" w:rsidTr="00F64A59">
        <w:trPr>
          <w:trHeight w:val="911"/>
        </w:trPr>
        <w:tc>
          <w:tcPr>
            <w:tcW w:w="2482" w:type="dxa"/>
            <w:tcBorders>
              <w:top w:val="single" w:sz="6" w:space="0" w:color="000000"/>
              <w:bottom w:val="single" w:sz="6" w:space="0" w:color="000000"/>
              <w:right w:val="single" w:sz="6" w:space="0" w:color="000000"/>
            </w:tcBorders>
          </w:tcPr>
          <w:p w14:paraId="07325B84" w14:textId="77777777" w:rsidR="00E73EE1" w:rsidRPr="00E4396A" w:rsidRDefault="00E73EE1" w:rsidP="00F64A59">
            <w:pPr>
              <w:spacing w:before="3" w:after="0"/>
              <w:jc w:val="left"/>
              <w:rPr>
                <w:sz w:val="19"/>
                <w:szCs w:val="22"/>
                <w:lang w:eastAsia="en-US"/>
              </w:rPr>
            </w:pPr>
          </w:p>
          <w:p w14:paraId="31ED9A9D" w14:textId="77777777" w:rsidR="00E73EE1" w:rsidRPr="00E4396A" w:rsidRDefault="00E73EE1" w:rsidP="00F64A59">
            <w:pPr>
              <w:spacing w:before="1" w:after="0" w:line="276" w:lineRule="auto"/>
              <w:ind w:left="59" w:right="69"/>
              <w:jc w:val="left"/>
              <w:rPr>
                <w:sz w:val="16"/>
                <w:szCs w:val="22"/>
                <w:lang w:eastAsia="en-US"/>
              </w:rPr>
            </w:pPr>
            <w:proofErr w:type="spellStart"/>
            <w:r w:rsidRPr="00E4396A">
              <w:rPr>
                <w:sz w:val="16"/>
                <w:szCs w:val="22"/>
                <w:lang w:eastAsia="en-US"/>
              </w:rPr>
              <w:t>Walce</w:t>
            </w:r>
            <w:proofErr w:type="spellEnd"/>
            <w:r w:rsidRPr="00E4396A">
              <w:rPr>
                <w:sz w:val="16"/>
                <w:szCs w:val="22"/>
                <w:lang w:eastAsia="en-US"/>
              </w:rPr>
              <w:t xml:space="preserve"> </w:t>
            </w:r>
            <w:proofErr w:type="spellStart"/>
            <w:r w:rsidRPr="00E4396A">
              <w:rPr>
                <w:sz w:val="16"/>
                <w:szCs w:val="22"/>
                <w:lang w:eastAsia="en-US"/>
              </w:rPr>
              <w:t>wibracyjne</w:t>
            </w:r>
            <w:proofErr w:type="spellEnd"/>
            <w:r w:rsidRPr="00E4396A">
              <w:rPr>
                <w:sz w:val="16"/>
                <w:szCs w:val="22"/>
                <w:lang w:eastAsia="en-US"/>
              </w:rPr>
              <w:t xml:space="preserve"> </w:t>
            </w:r>
            <w:proofErr w:type="spellStart"/>
            <w:r w:rsidRPr="00E4396A">
              <w:rPr>
                <w:sz w:val="16"/>
                <w:szCs w:val="22"/>
                <w:lang w:eastAsia="en-US"/>
              </w:rPr>
              <w:t>okołkowane</w:t>
            </w:r>
            <w:proofErr w:type="spellEnd"/>
            <w:r w:rsidRPr="00E4396A">
              <w:rPr>
                <w:sz w:val="16"/>
                <w:szCs w:val="22"/>
                <w:lang w:eastAsia="en-US"/>
              </w:rPr>
              <w:t xml:space="preserve"> **</w:t>
            </w:r>
          </w:p>
        </w:tc>
        <w:tc>
          <w:tcPr>
            <w:tcW w:w="1133" w:type="dxa"/>
            <w:tcBorders>
              <w:top w:val="single" w:sz="6" w:space="0" w:color="000000"/>
              <w:left w:val="single" w:sz="6" w:space="0" w:color="000000"/>
              <w:bottom w:val="single" w:sz="6" w:space="0" w:color="000000"/>
              <w:right w:val="single" w:sz="6" w:space="0" w:color="000000"/>
            </w:tcBorders>
          </w:tcPr>
          <w:p w14:paraId="035153B4" w14:textId="77777777" w:rsidR="00E73EE1" w:rsidRPr="00E4396A" w:rsidRDefault="00E73EE1" w:rsidP="00F64A59">
            <w:pPr>
              <w:spacing w:before="7" w:after="0"/>
              <w:jc w:val="left"/>
              <w:rPr>
                <w:sz w:val="28"/>
                <w:szCs w:val="22"/>
                <w:lang w:eastAsia="en-US"/>
              </w:rPr>
            </w:pPr>
          </w:p>
          <w:p w14:paraId="6204CB9F" w14:textId="77777777" w:rsidR="00E73EE1" w:rsidRPr="00E4396A" w:rsidRDefault="00E73EE1" w:rsidP="00F64A59">
            <w:pPr>
              <w:spacing w:before="0" w:after="0"/>
              <w:ind w:left="123" w:right="121"/>
              <w:jc w:val="center"/>
              <w:rPr>
                <w:sz w:val="16"/>
                <w:szCs w:val="22"/>
                <w:lang w:eastAsia="en-US"/>
              </w:rPr>
            </w:pPr>
            <w:r w:rsidRPr="00E4396A">
              <w:rPr>
                <w:sz w:val="16"/>
                <w:szCs w:val="22"/>
                <w:lang w:eastAsia="en-US"/>
              </w:rPr>
              <w:t xml:space="preserve">0,3 </w:t>
            </w:r>
            <w:proofErr w:type="spellStart"/>
            <w:r w:rsidRPr="00E4396A">
              <w:rPr>
                <w:sz w:val="16"/>
                <w:szCs w:val="22"/>
                <w:lang w:eastAsia="en-US"/>
              </w:rPr>
              <w:t>do</w:t>
            </w:r>
            <w:proofErr w:type="spellEnd"/>
            <w:r w:rsidRPr="00E4396A">
              <w:rPr>
                <w:sz w:val="16"/>
                <w:szCs w:val="22"/>
                <w:lang w:eastAsia="en-US"/>
              </w:rPr>
              <w:t xml:space="preserve"> 0,6</w:t>
            </w:r>
          </w:p>
        </w:tc>
        <w:tc>
          <w:tcPr>
            <w:tcW w:w="765" w:type="dxa"/>
            <w:tcBorders>
              <w:top w:val="single" w:sz="6" w:space="0" w:color="000000"/>
              <w:left w:val="single" w:sz="6" w:space="0" w:color="000000"/>
              <w:bottom w:val="single" w:sz="6" w:space="0" w:color="000000"/>
              <w:right w:val="single" w:sz="6" w:space="0" w:color="000000"/>
            </w:tcBorders>
          </w:tcPr>
          <w:p w14:paraId="6D048B8C" w14:textId="77777777" w:rsidR="00E73EE1" w:rsidRPr="00E4396A" w:rsidRDefault="00E73EE1" w:rsidP="00F64A59">
            <w:pPr>
              <w:spacing w:before="7" w:after="0"/>
              <w:jc w:val="left"/>
              <w:rPr>
                <w:sz w:val="28"/>
                <w:szCs w:val="22"/>
                <w:lang w:eastAsia="en-US"/>
              </w:rPr>
            </w:pPr>
          </w:p>
          <w:p w14:paraId="626A6335" w14:textId="77777777" w:rsidR="00E73EE1" w:rsidRPr="00E4396A" w:rsidRDefault="00E73EE1" w:rsidP="00F64A59">
            <w:pPr>
              <w:spacing w:before="0" w:after="0"/>
              <w:ind w:left="103" w:right="94"/>
              <w:jc w:val="center"/>
              <w:rPr>
                <w:sz w:val="16"/>
                <w:szCs w:val="22"/>
                <w:lang w:eastAsia="en-US"/>
              </w:rPr>
            </w:pPr>
            <w:r w:rsidRPr="00E4396A">
              <w:rPr>
                <w:sz w:val="16"/>
                <w:szCs w:val="22"/>
                <w:lang w:eastAsia="en-US"/>
              </w:rPr>
              <w:t>3 do 6</w:t>
            </w:r>
          </w:p>
        </w:tc>
        <w:tc>
          <w:tcPr>
            <w:tcW w:w="369" w:type="dxa"/>
            <w:tcBorders>
              <w:top w:val="single" w:sz="6" w:space="0" w:color="000000"/>
              <w:left w:val="single" w:sz="6" w:space="0" w:color="000000"/>
              <w:bottom w:val="single" w:sz="6" w:space="0" w:color="000000"/>
              <w:right w:val="nil"/>
            </w:tcBorders>
          </w:tcPr>
          <w:p w14:paraId="266CD115" w14:textId="77777777" w:rsidR="00E73EE1" w:rsidRPr="00E4396A" w:rsidRDefault="00E73EE1" w:rsidP="00F64A59">
            <w:pPr>
              <w:spacing w:before="7" w:after="0"/>
              <w:jc w:val="left"/>
              <w:rPr>
                <w:sz w:val="28"/>
                <w:szCs w:val="22"/>
                <w:lang w:eastAsia="en-US"/>
              </w:rPr>
            </w:pPr>
          </w:p>
          <w:p w14:paraId="379DCA87" w14:textId="77777777" w:rsidR="00E73EE1" w:rsidRPr="00E4396A" w:rsidRDefault="00E73EE1" w:rsidP="00F64A59">
            <w:pPr>
              <w:spacing w:before="0" w:after="0"/>
              <w:ind w:left="57" w:right="1"/>
              <w:jc w:val="center"/>
              <w:rPr>
                <w:sz w:val="16"/>
                <w:szCs w:val="22"/>
                <w:lang w:eastAsia="en-US"/>
              </w:rPr>
            </w:pPr>
            <w:r w:rsidRPr="00E4396A">
              <w:rPr>
                <w:sz w:val="16"/>
                <w:szCs w:val="22"/>
                <w:lang w:eastAsia="en-US"/>
              </w:rPr>
              <w:t>0,2</w:t>
            </w:r>
          </w:p>
        </w:tc>
        <w:tc>
          <w:tcPr>
            <w:tcW w:w="569" w:type="dxa"/>
            <w:tcBorders>
              <w:top w:val="single" w:sz="6" w:space="0" w:color="000000"/>
              <w:left w:val="nil"/>
              <w:bottom w:val="single" w:sz="6" w:space="0" w:color="000000"/>
              <w:right w:val="nil"/>
            </w:tcBorders>
          </w:tcPr>
          <w:p w14:paraId="3B6F63DA" w14:textId="77777777" w:rsidR="00E73EE1" w:rsidRPr="00E4396A" w:rsidRDefault="00E73EE1" w:rsidP="00F64A59">
            <w:pPr>
              <w:spacing w:before="7" w:after="0"/>
              <w:jc w:val="left"/>
              <w:rPr>
                <w:sz w:val="28"/>
                <w:szCs w:val="22"/>
                <w:lang w:eastAsia="en-US"/>
              </w:rPr>
            </w:pPr>
          </w:p>
          <w:p w14:paraId="3B566E9F" w14:textId="77777777" w:rsidR="00E73EE1" w:rsidRPr="00E4396A" w:rsidRDefault="00E73EE1" w:rsidP="00F64A59">
            <w:pPr>
              <w:spacing w:before="0" w:after="0"/>
              <w:ind w:right="17"/>
              <w:jc w:val="right"/>
              <w:rPr>
                <w:sz w:val="16"/>
                <w:szCs w:val="22"/>
                <w:lang w:eastAsia="en-US"/>
              </w:rPr>
            </w:pPr>
            <w:proofErr w:type="spellStart"/>
            <w:r w:rsidRPr="00E4396A">
              <w:rPr>
                <w:sz w:val="16"/>
                <w:szCs w:val="22"/>
                <w:lang w:eastAsia="en-US"/>
              </w:rPr>
              <w:t>do</w:t>
            </w:r>
            <w:proofErr w:type="spellEnd"/>
            <w:r w:rsidRPr="00E4396A">
              <w:rPr>
                <w:sz w:val="16"/>
                <w:szCs w:val="22"/>
                <w:lang w:eastAsia="en-US"/>
              </w:rPr>
              <w:t xml:space="preserve"> 0,4</w:t>
            </w:r>
          </w:p>
        </w:tc>
        <w:tc>
          <w:tcPr>
            <w:tcW w:w="53" w:type="dxa"/>
            <w:tcBorders>
              <w:top w:val="single" w:sz="6" w:space="0" w:color="000000"/>
              <w:left w:val="nil"/>
              <w:bottom w:val="single" w:sz="6" w:space="0" w:color="000000"/>
              <w:right w:val="single" w:sz="6" w:space="0" w:color="000000"/>
            </w:tcBorders>
          </w:tcPr>
          <w:p w14:paraId="7DDEAE16" w14:textId="77777777" w:rsidR="00E73EE1" w:rsidRPr="00E4396A" w:rsidRDefault="00E73EE1" w:rsidP="00F64A59">
            <w:pPr>
              <w:spacing w:before="0" w:after="0"/>
              <w:jc w:val="left"/>
              <w:rPr>
                <w:sz w:val="16"/>
                <w:szCs w:val="22"/>
                <w:lang w:eastAsia="en-US"/>
              </w:rPr>
            </w:pPr>
          </w:p>
        </w:tc>
        <w:tc>
          <w:tcPr>
            <w:tcW w:w="1218" w:type="dxa"/>
            <w:tcBorders>
              <w:top w:val="single" w:sz="6" w:space="0" w:color="000000"/>
              <w:left w:val="single" w:sz="6" w:space="0" w:color="000000"/>
              <w:bottom w:val="single" w:sz="6" w:space="0" w:color="000000"/>
              <w:right w:val="single" w:sz="6" w:space="0" w:color="000000"/>
            </w:tcBorders>
          </w:tcPr>
          <w:p w14:paraId="62C98A82" w14:textId="77777777" w:rsidR="00E73EE1" w:rsidRPr="00E4396A" w:rsidRDefault="00E73EE1" w:rsidP="00F64A59">
            <w:pPr>
              <w:spacing w:before="7" w:after="0"/>
              <w:jc w:val="left"/>
              <w:rPr>
                <w:sz w:val="28"/>
                <w:szCs w:val="22"/>
                <w:lang w:eastAsia="en-US"/>
              </w:rPr>
            </w:pPr>
          </w:p>
          <w:p w14:paraId="68D39BA1" w14:textId="77777777" w:rsidR="00E73EE1" w:rsidRPr="00E4396A" w:rsidRDefault="00E73EE1" w:rsidP="00F64A59">
            <w:pPr>
              <w:spacing w:before="0" w:after="0"/>
              <w:ind w:left="281" w:right="267"/>
              <w:jc w:val="center"/>
              <w:rPr>
                <w:sz w:val="16"/>
                <w:szCs w:val="22"/>
                <w:lang w:eastAsia="en-US"/>
              </w:rPr>
            </w:pPr>
            <w:r w:rsidRPr="00E4396A">
              <w:rPr>
                <w:sz w:val="16"/>
                <w:szCs w:val="22"/>
                <w:lang w:eastAsia="en-US"/>
              </w:rPr>
              <w:t>6 do 10</w:t>
            </w:r>
          </w:p>
        </w:tc>
        <w:tc>
          <w:tcPr>
            <w:tcW w:w="3031" w:type="dxa"/>
            <w:tcBorders>
              <w:top w:val="single" w:sz="6" w:space="0" w:color="000000"/>
              <w:left w:val="single" w:sz="6" w:space="0" w:color="000000"/>
              <w:bottom w:val="single" w:sz="6" w:space="0" w:color="000000"/>
            </w:tcBorders>
          </w:tcPr>
          <w:p w14:paraId="190659BD" w14:textId="77777777" w:rsidR="00E73EE1" w:rsidRPr="00E4396A" w:rsidRDefault="00E73EE1" w:rsidP="00F64A59">
            <w:pPr>
              <w:spacing w:before="124" w:after="0" w:line="276" w:lineRule="auto"/>
              <w:ind w:left="149" w:right="127"/>
              <w:jc w:val="center"/>
              <w:rPr>
                <w:sz w:val="16"/>
                <w:szCs w:val="22"/>
                <w:lang w:eastAsia="en-US"/>
              </w:rPr>
            </w:pPr>
            <w:proofErr w:type="spellStart"/>
            <w:r w:rsidRPr="00E4396A">
              <w:rPr>
                <w:sz w:val="16"/>
                <w:szCs w:val="22"/>
                <w:lang w:eastAsia="en-US"/>
              </w:rPr>
              <w:t>Zalecane</w:t>
            </w:r>
            <w:proofErr w:type="spellEnd"/>
            <w:r w:rsidRPr="00E4396A">
              <w:rPr>
                <w:sz w:val="16"/>
                <w:szCs w:val="22"/>
                <w:lang w:eastAsia="en-US"/>
              </w:rPr>
              <w:t xml:space="preserve"> do </w:t>
            </w:r>
            <w:proofErr w:type="spellStart"/>
            <w:r w:rsidRPr="00E4396A">
              <w:rPr>
                <w:sz w:val="16"/>
                <w:szCs w:val="22"/>
                <w:lang w:eastAsia="en-US"/>
              </w:rPr>
              <w:t>piasków</w:t>
            </w:r>
            <w:proofErr w:type="spellEnd"/>
            <w:r w:rsidRPr="00E4396A">
              <w:rPr>
                <w:sz w:val="16"/>
                <w:szCs w:val="22"/>
                <w:lang w:eastAsia="en-US"/>
              </w:rPr>
              <w:t xml:space="preserve"> </w:t>
            </w:r>
            <w:proofErr w:type="spellStart"/>
            <w:r w:rsidRPr="00E4396A">
              <w:rPr>
                <w:sz w:val="16"/>
                <w:szCs w:val="22"/>
                <w:lang w:eastAsia="en-US"/>
              </w:rPr>
              <w:t>pylastych</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gliniastych</w:t>
            </w:r>
            <w:proofErr w:type="spellEnd"/>
            <w:r w:rsidRPr="00E4396A">
              <w:rPr>
                <w:sz w:val="16"/>
                <w:szCs w:val="22"/>
                <w:lang w:eastAsia="en-US"/>
              </w:rPr>
              <w:t xml:space="preserve">, </w:t>
            </w:r>
            <w:proofErr w:type="spellStart"/>
            <w:r w:rsidRPr="00E4396A">
              <w:rPr>
                <w:sz w:val="16"/>
                <w:szCs w:val="22"/>
                <w:lang w:eastAsia="en-US"/>
              </w:rPr>
              <w:t>pospółek</w:t>
            </w:r>
            <w:proofErr w:type="spellEnd"/>
            <w:r w:rsidRPr="00E4396A">
              <w:rPr>
                <w:sz w:val="16"/>
                <w:szCs w:val="22"/>
                <w:lang w:eastAsia="en-US"/>
              </w:rPr>
              <w:t xml:space="preserve"> </w:t>
            </w:r>
            <w:proofErr w:type="spellStart"/>
            <w:r w:rsidRPr="00E4396A">
              <w:rPr>
                <w:sz w:val="16"/>
                <w:szCs w:val="22"/>
                <w:lang w:eastAsia="en-US"/>
              </w:rPr>
              <w:t>gliniastych</w:t>
            </w:r>
            <w:proofErr w:type="spellEnd"/>
            <w:r w:rsidRPr="00E4396A">
              <w:rPr>
                <w:sz w:val="16"/>
                <w:szCs w:val="22"/>
                <w:lang w:eastAsia="en-US"/>
              </w:rPr>
              <w:t xml:space="preserve"> </w:t>
            </w:r>
            <w:proofErr w:type="spellStart"/>
            <w:r w:rsidRPr="00E4396A">
              <w:rPr>
                <w:sz w:val="16"/>
                <w:szCs w:val="22"/>
                <w:lang w:eastAsia="en-US"/>
              </w:rPr>
              <w:t>i</w:t>
            </w:r>
            <w:proofErr w:type="spellEnd"/>
            <w:r w:rsidRPr="00E4396A">
              <w:rPr>
                <w:sz w:val="16"/>
                <w:szCs w:val="22"/>
                <w:lang w:eastAsia="en-US"/>
              </w:rPr>
              <w:t xml:space="preserve"> </w:t>
            </w:r>
            <w:proofErr w:type="spellStart"/>
            <w:r w:rsidRPr="00E4396A">
              <w:rPr>
                <w:sz w:val="16"/>
                <w:szCs w:val="22"/>
                <w:lang w:eastAsia="en-US"/>
              </w:rPr>
              <w:t>glin</w:t>
            </w:r>
            <w:proofErr w:type="spellEnd"/>
            <w:r w:rsidRPr="00E4396A">
              <w:rPr>
                <w:sz w:val="16"/>
                <w:szCs w:val="22"/>
                <w:lang w:eastAsia="en-US"/>
              </w:rPr>
              <w:t xml:space="preserve"> </w:t>
            </w:r>
            <w:proofErr w:type="spellStart"/>
            <w:r w:rsidRPr="00E4396A">
              <w:rPr>
                <w:sz w:val="16"/>
                <w:szCs w:val="22"/>
                <w:lang w:eastAsia="en-US"/>
              </w:rPr>
              <w:t>piaszczystych</w:t>
            </w:r>
            <w:proofErr w:type="spellEnd"/>
            <w:r w:rsidRPr="00E4396A">
              <w:rPr>
                <w:sz w:val="16"/>
                <w:szCs w:val="22"/>
                <w:lang w:eastAsia="en-US"/>
              </w:rPr>
              <w:t>.</w:t>
            </w:r>
          </w:p>
        </w:tc>
      </w:tr>
      <w:tr w:rsidR="00E73EE1" w:rsidRPr="00E4396A" w14:paraId="129F80B1" w14:textId="77777777" w:rsidTr="00F64A59">
        <w:trPr>
          <w:trHeight w:val="688"/>
        </w:trPr>
        <w:tc>
          <w:tcPr>
            <w:tcW w:w="2482" w:type="dxa"/>
            <w:tcBorders>
              <w:top w:val="single" w:sz="6" w:space="0" w:color="000000"/>
              <w:bottom w:val="single" w:sz="6" w:space="0" w:color="000000"/>
              <w:right w:val="single" w:sz="6" w:space="0" w:color="000000"/>
            </w:tcBorders>
          </w:tcPr>
          <w:p w14:paraId="4FCFB9E2" w14:textId="77777777" w:rsidR="00E73EE1" w:rsidRPr="00E4396A" w:rsidRDefault="00E73EE1" w:rsidP="00F64A59">
            <w:pPr>
              <w:spacing w:before="3" w:after="0"/>
              <w:jc w:val="left"/>
              <w:rPr>
                <w:sz w:val="19"/>
                <w:szCs w:val="22"/>
                <w:lang w:eastAsia="en-US"/>
              </w:rPr>
            </w:pPr>
          </w:p>
          <w:p w14:paraId="6F1AE6A5" w14:textId="77777777" w:rsidR="00E73EE1" w:rsidRPr="00E4396A" w:rsidRDefault="00E73EE1" w:rsidP="00F64A59">
            <w:pPr>
              <w:spacing w:before="1" w:after="0"/>
              <w:ind w:left="59"/>
              <w:jc w:val="left"/>
              <w:rPr>
                <w:sz w:val="16"/>
                <w:szCs w:val="22"/>
                <w:lang w:eastAsia="en-US"/>
              </w:rPr>
            </w:pPr>
            <w:proofErr w:type="spellStart"/>
            <w:r w:rsidRPr="00E4396A">
              <w:rPr>
                <w:sz w:val="16"/>
                <w:szCs w:val="22"/>
                <w:lang w:eastAsia="en-US"/>
              </w:rPr>
              <w:t>Zagęszczarki</w:t>
            </w:r>
            <w:proofErr w:type="spellEnd"/>
            <w:r w:rsidRPr="00E4396A">
              <w:rPr>
                <w:sz w:val="16"/>
                <w:szCs w:val="22"/>
                <w:lang w:eastAsia="en-US"/>
              </w:rPr>
              <w:t xml:space="preserve"> </w:t>
            </w:r>
            <w:proofErr w:type="spellStart"/>
            <w:r w:rsidRPr="00E4396A">
              <w:rPr>
                <w:sz w:val="16"/>
                <w:szCs w:val="22"/>
                <w:lang w:eastAsia="en-US"/>
              </w:rPr>
              <w:t>wibracyjne</w:t>
            </w:r>
            <w:proofErr w:type="spellEnd"/>
            <w:r w:rsidRPr="00E4396A">
              <w:rPr>
                <w:sz w:val="16"/>
                <w:szCs w:val="22"/>
                <w:lang w:eastAsia="en-US"/>
              </w:rPr>
              <w:t xml:space="preserve"> **</w:t>
            </w:r>
          </w:p>
        </w:tc>
        <w:tc>
          <w:tcPr>
            <w:tcW w:w="1133" w:type="dxa"/>
            <w:tcBorders>
              <w:top w:val="single" w:sz="6" w:space="0" w:color="000000"/>
              <w:left w:val="single" w:sz="6" w:space="0" w:color="000000"/>
              <w:bottom w:val="single" w:sz="6" w:space="0" w:color="000000"/>
              <w:right w:val="single" w:sz="6" w:space="0" w:color="000000"/>
            </w:tcBorders>
          </w:tcPr>
          <w:p w14:paraId="760F3615" w14:textId="77777777" w:rsidR="00E73EE1" w:rsidRPr="00E4396A" w:rsidRDefault="00E73EE1" w:rsidP="00F64A59">
            <w:pPr>
              <w:spacing w:before="3" w:after="0"/>
              <w:jc w:val="left"/>
              <w:rPr>
                <w:sz w:val="19"/>
                <w:szCs w:val="22"/>
                <w:lang w:eastAsia="en-US"/>
              </w:rPr>
            </w:pPr>
          </w:p>
          <w:p w14:paraId="409AC46E" w14:textId="77777777" w:rsidR="00E73EE1" w:rsidRPr="00E4396A" w:rsidRDefault="00E73EE1" w:rsidP="00F64A59">
            <w:pPr>
              <w:spacing w:before="1" w:after="0"/>
              <w:ind w:left="123" w:right="121"/>
              <w:jc w:val="center"/>
              <w:rPr>
                <w:sz w:val="16"/>
                <w:szCs w:val="22"/>
                <w:lang w:eastAsia="en-US"/>
              </w:rPr>
            </w:pPr>
            <w:r w:rsidRPr="00E4396A">
              <w:rPr>
                <w:sz w:val="16"/>
                <w:szCs w:val="22"/>
                <w:lang w:eastAsia="en-US"/>
              </w:rPr>
              <w:t xml:space="preserve">0,3 </w:t>
            </w:r>
            <w:proofErr w:type="spellStart"/>
            <w:r w:rsidRPr="00E4396A">
              <w:rPr>
                <w:sz w:val="16"/>
                <w:szCs w:val="22"/>
                <w:lang w:eastAsia="en-US"/>
              </w:rPr>
              <w:t>do</w:t>
            </w:r>
            <w:proofErr w:type="spellEnd"/>
            <w:r w:rsidRPr="00E4396A">
              <w:rPr>
                <w:sz w:val="16"/>
                <w:szCs w:val="22"/>
                <w:lang w:eastAsia="en-US"/>
              </w:rPr>
              <w:t xml:space="preserve"> 0,5</w:t>
            </w:r>
          </w:p>
        </w:tc>
        <w:tc>
          <w:tcPr>
            <w:tcW w:w="765" w:type="dxa"/>
            <w:tcBorders>
              <w:top w:val="single" w:sz="6" w:space="0" w:color="000000"/>
              <w:left w:val="single" w:sz="6" w:space="0" w:color="000000"/>
              <w:bottom w:val="single" w:sz="6" w:space="0" w:color="000000"/>
              <w:right w:val="single" w:sz="6" w:space="0" w:color="000000"/>
            </w:tcBorders>
          </w:tcPr>
          <w:p w14:paraId="0C6E9318" w14:textId="77777777" w:rsidR="00E73EE1" w:rsidRPr="00E4396A" w:rsidRDefault="00E73EE1" w:rsidP="00F64A59">
            <w:pPr>
              <w:spacing w:before="3" w:after="0"/>
              <w:jc w:val="left"/>
              <w:rPr>
                <w:sz w:val="19"/>
                <w:szCs w:val="22"/>
                <w:lang w:eastAsia="en-US"/>
              </w:rPr>
            </w:pPr>
          </w:p>
          <w:p w14:paraId="090DBF1D" w14:textId="77777777" w:rsidR="00E73EE1" w:rsidRPr="00E4396A" w:rsidRDefault="00E73EE1" w:rsidP="00F64A59">
            <w:pPr>
              <w:spacing w:before="1" w:after="0"/>
              <w:ind w:left="103" w:right="94"/>
              <w:jc w:val="center"/>
              <w:rPr>
                <w:sz w:val="16"/>
                <w:szCs w:val="22"/>
                <w:lang w:eastAsia="en-US"/>
              </w:rPr>
            </w:pPr>
            <w:r w:rsidRPr="00E4396A">
              <w:rPr>
                <w:sz w:val="16"/>
                <w:szCs w:val="22"/>
                <w:lang w:eastAsia="en-US"/>
              </w:rPr>
              <w:t>4 do 8</w:t>
            </w:r>
          </w:p>
        </w:tc>
        <w:tc>
          <w:tcPr>
            <w:tcW w:w="991" w:type="dxa"/>
            <w:gridSpan w:val="3"/>
            <w:tcBorders>
              <w:top w:val="single" w:sz="6" w:space="0" w:color="000000"/>
              <w:left w:val="single" w:sz="6" w:space="0" w:color="000000"/>
              <w:bottom w:val="single" w:sz="6" w:space="0" w:color="000000"/>
              <w:right w:val="single" w:sz="6" w:space="0" w:color="000000"/>
            </w:tcBorders>
          </w:tcPr>
          <w:p w14:paraId="6F696245" w14:textId="77777777" w:rsidR="00E73EE1" w:rsidRPr="00E4396A" w:rsidRDefault="00E73EE1" w:rsidP="00F64A59">
            <w:pPr>
              <w:spacing w:before="3" w:after="0"/>
              <w:jc w:val="left"/>
              <w:rPr>
                <w:sz w:val="19"/>
                <w:szCs w:val="22"/>
                <w:lang w:eastAsia="en-US"/>
              </w:rPr>
            </w:pPr>
          </w:p>
          <w:p w14:paraId="38EBEDBF" w14:textId="77777777" w:rsidR="00E73EE1" w:rsidRPr="00E4396A" w:rsidRDefault="00E73EE1" w:rsidP="00F64A59">
            <w:pPr>
              <w:spacing w:before="1" w:after="0"/>
              <w:ind w:left="10"/>
              <w:jc w:val="center"/>
              <w:rPr>
                <w:sz w:val="16"/>
                <w:szCs w:val="22"/>
                <w:lang w:eastAsia="en-US"/>
              </w:rPr>
            </w:pPr>
            <w:r w:rsidRPr="00E4396A">
              <w:rPr>
                <w:sz w:val="16"/>
                <w:szCs w:val="22"/>
                <w:lang w:eastAsia="en-US"/>
              </w:rPr>
              <w:t>-</w:t>
            </w:r>
          </w:p>
        </w:tc>
        <w:tc>
          <w:tcPr>
            <w:tcW w:w="1218" w:type="dxa"/>
            <w:tcBorders>
              <w:top w:val="single" w:sz="6" w:space="0" w:color="000000"/>
              <w:left w:val="single" w:sz="6" w:space="0" w:color="000000"/>
              <w:bottom w:val="single" w:sz="6" w:space="0" w:color="000000"/>
              <w:right w:val="single" w:sz="6" w:space="0" w:color="000000"/>
            </w:tcBorders>
          </w:tcPr>
          <w:p w14:paraId="4E0C9BD1" w14:textId="77777777" w:rsidR="00E73EE1" w:rsidRPr="00E4396A" w:rsidRDefault="00E73EE1" w:rsidP="00F64A59">
            <w:pPr>
              <w:spacing w:before="3" w:after="0"/>
              <w:jc w:val="left"/>
              <w:rPr>
                <w:sz w:val="19"/>
                <w:szCs w:val="22"/>
                <w:lang w:eastAsia="en-US"/>
              </w:rPr>
            </w:pPr>
          </w:p>
          <w:p w14:paraId="54C27C30" w14:textId="77777777" w:rsidR="00E73EE1" w:rsidRPr="00E4396A" w:rsidRDefault="00E73EE1" w:rsidP="00F64A59">
            <w:pPr>
              <w:spacing w:before="1" w:after="0"/>
              <w:ind w:left="15"/>
              <w:jc w:val="center"/>
              <w:rPr>
                <w:sz w:val="16"/>
                <w:szCs w:val="22"/>
                <w:lang w:eastAsia="en-US"/>
              </w:rPr>
            </w:pPr>
            <w:r w:rsidRPr="00E4396A">
              <w:rPr>
                <w:sz w:val="16"/>
                <w:szCs w:val="22"/>
                <w:lang w:eastAsia="en-US"/>
              </w:rPr>
              <w:t>-</w:t>
            </w:r>
          </w:p>
        </w:tc>
        <w:tc>
          <w:tcPr>
            <w:tcW w:w="3031" w:type="dxa"/>
            <w:tcBorders>
              <w:top w:val="single" w:sz="6" w:space="0" w:color="000000"/>
              <w:left w:val="single" w:sz="6" w:space="0" w:color="000000"/>
              <w:bottom w:val="single" w:sz="6" w:space="0" w:color="000000"/>
            </w:tcBorders>
          </w:tcPr>
          <w:p w14:paraId="4423206B" w14:textId="77777777" w:rsidR="00E73EE1" w:rsidRPr="00E4396A" w:rsidRDefault="00E73EE1" w:rsidP="00F64A59">
            <w:pPr>
              <w:spacing w:before="122" w:after="0" w:line="278" w:lineRule="auto"/>
              <w:ind w:left="1082" w:right="290" w:hanging="752"/>
              <w:jc w:val="left"/>
              <w:rPr>
                <w:sz w:val="16"/>
                <w:szCs w:val="22"/>
                <w:lang w:eastAsia="en-US"/>
              </w:rPr>
            </w:pPr>
            <w:proofErr w:type="spellStart"/>
            <w:r w:rsidRPr="00E4396A">
              <w:rPr>
                <w:sz w:val="16"/>
                <w:szCs w:val="22"/>
                <w:lang w:eastAsia="en-US"/>
              </w:rPr>
              <w:t>Zalecane</w:t>
            </w:r>
            <w:proofErr w:type="spellEnd"/>
            <w:r w:rsidRPr="00E4396A">
              <w:rPr>
                <w:sz w:val="16"/>
                <w:szCs w:val="22"/>
                <w:lang w:eastAsia="en-US"/>
              </w:rPr>
              <w:t xml:space="preserve"> do </w:t>
            </w:r>
            <w:proofErr w:type="spellStart"/>
            <w:r w:rsidRPr="00E4396A">
              <w:rPr>
                <w:sz w:val="16"/>
                <w:szCs w:val="22"/>
                <w:lang w:eastAsia="en-US"/>
              </w:rPr>
              <w:t>zasypek</w:t>
            </w:r>
            <w:proofErr w:type="spellEnd"/>
            <w:r w:rsidRPr="00E4396A">
              <w:rPr>
                <w:sz w:val="16"/>
                <w:szCs w:val="22"/>
                <w:lang w:eastAsia="en-US"/>
              </w:rPr>
              <w:t xml:space="preserve"> </w:t>
            </w:r>
            <w:proofErr w:type="spellStart"/>
            <w:r w:rsidRPr="00E4396A">
              <w:rPr>
                <w:sz w:val="16"/>
                <w:szCs w:val="22"/>
                <w:lang w:eastAsia="en-US"/>
              </w:rPr>
              <w:t>wąskich</w:t>
            </w:r>
            <w:proofErr w:type="spellEnd"/>
            <w:r w:rsidRPr="00E4396A">
              <w:rPr>
                <w:sz w:val="16"/>
                <w:szCs w:val="22"/>
                <w:lang w:eastAsia="en-US"/>
              </w:rPr>
              <w:t xml:space="preserve"> </w:t>
            </w:r>
            <w:proofErr w:type="spellStart"/>
            <w:r w:rsidRPr="00E4396A">
              <w:rPr>
                <w:sz w:val="16"/>
                <w:szCs w:val="22"/>
                <w:lang w:eastAsia="en-US"/>
              </w:rPr>
              <w:t>przekopów</w:t>
            </w:r>
            <w:proofErr w:type="spellEnd"/>
          </w:p>
        </w:tc>
      </w:tr>
      <w:tr w:rsidR="00E73EE1" w:rsidRPr="00E4396A" w14:paraId="41C59AD5" w14:textId="77777777" w:rsidTr="00F64A59">
        <w:trPr>
          <w:trHeight w:val="889"/>
        </w:trPr>
        <w:tc>
          <w:tcPr>
            <w:tcW w:w="2482" w:type="dxa"/>
            <w:tcBorders>
              <w:top w:val="single" w:sz="6" w:space="0" w:color="000000"/>
              <w:right w:val="single" w:sz="6" w:space="0" w:color="000000"/>
            </w:tcBorders>
          </w:tcPr>
          <w:p w14:paraId="0C18B549" w14:textId="77777777" w:rsidR="00E73EE1" w:rsidRPr="00E4396A" w:rsidRDefault="00E73EE1" w:rsidP="00F64A59">
            <w:pPr>
              <w:spacing w:before="7" w:after="0"/>
              <w:jc w:val="left"/>
              <w:rPr>
                <w:sz w:val="27"/>
                <w:szCs w:val="22"/>
                <w:lang w:eastAsia="en-US"/>
              </w:rPr>
            </w:pPr>
          </w:p>
          <w:p w14:paraId="2AEF60BA" w14:textId="77777777" w:rsidR="00E73EE1" w:rsidRPr="00E4396A" w:rsidRDefault="00E73EE1" w:rsidP="00F64A59">
            <w:pPr>
              <w:spacing w:before="0" w:after="0"/>
              <w:ind w:left="59"/>
              <w:jc w:val="left"/>
              <w:rPr>
                <w:sz w:val="16"/>
                <w:szCs w:val="22"/>
                <w:lang w:eastAsia="en-US"/>
              </w:rPr>
            </w:pPr>
            <w:proofErr w:type="spellStart"/>
            <w:r w:rsidRPr="00E4396A">
              <w:rPr>
                <w:sz w:val="16"/>
                <w:szCs w:val="22"/>
                <w:lang w:eastAsia="en-US"/>
              </w:rPr>
              <w:t>Ubijaki</w:t>
            </w:r>
            <w:proofErr w:type="spellEnd"/>
            <w:r w:rsidRPr="00E4396A">
              <w:rPr>
                <w:sz w:val="16"/>
                <w:szCs w:val="22"/>
                <w:lang w:eastAsia="en-US"/>
              </w:rPr>
              <w:t xml:space="preserve"> </w:t>
            </w:r>
            <w:proofErr w:type="spellStart"/>
            <w:r w:rsidRPr="00E4396A">
              <w:rPr>
                <w:sz w:val="16"/>
                <w:szCs w:val="22"/>
                <w:lang w:eastAsia="en-US"/>
              </w:rPr>
              <w:t>szybkouderzające</w:t>
            </w:r>
            <w:proofErr w:type="spellEnd"/>
          </w:p>
        </w:tc>
        <w:tc>
          <w:tcPr>
            <w:tcW w:w="1133" w:type="dxa"/>
            <w:tcBorders>
              <w:top w:val="single" w:sz="6" w:space="0" w:color="000000"/>
              <w:left w:val="single" w:sz="6" w:space="0" w:color="000000"/>
              <w:right w:val="single" w:sz="6" w:space="0" w:color="000000"/>
            </w:tcBorders>
          </w:tcPr>
          <w:p w14:paraId="3C5E83AE" w14:textId="77777777" w:rsidR="00E73EE1" w:rsidRPr="00E4396A" w:rsidRDefault="00E73EE1" w:rsidP="00F64A59">
            <w:pPr>
              <w:spacing w:before="7" w:after="0"/>
              <w:jc w:val="left"/>
              <w:rPr>
                <w:sz w:val="27"/>
                <w:szCs w:val="22"/>
                <w:lang w:eastAsia="en-US"/>
              </w:rPr>
            </w:pPr>
          </w:p>
          <w:p w14:paraId="10EE8853" w14:textId="77777777" w:rsidR="00E73EE1" w:rsidRPr="00E4396A" w:rsidRDefault="00E73EE1" w:rsidP="00F64A59">
            <w:pPr>
              <w:spacing w:before="0" w:after="0"/>
              <w:ind w:left="123" w:right="121"/>
              <w:jc w:val="center"/>
              <w:rPr>
                <w:sz w:val="16"/>
                <w:szCs w:val="22"/>
                <w:lang w:eastAsia="en-US"/>
              </w:rPr>
            </w:pPr>
            <w:r w:rsidRPr="00E4396A">
              <w:rPr>
                <w:sz w:val="16"/>
                <w:szCs w:val="22"/>
                <w:lang w:eastAsia="en-US"/>
              </w:rPr>
              <w:t xml:space="preserve">0,2 </w:t>
            </w:r>
            <w:proofErr w:type="spellStart"/>
            <w:r w:rsidRPr="00E4396A">
              <w:rPr>
                <w:sz w:val="16"/>
                <w:szCs w:val="22"/>
                <w:lang w:eastAsia="en-US"/>
              </w:rPr>
              <w:t>do</w:t>
            </w:r>
            <w:proofErr w:type="spellEnd"/>
            <w:r w:rsidRPr="00E4396A">
              <w:rPr>
                <w:sz w:val="16"/>
                <w:szCs w:val="22"/>
                <w:lang w:eastAsia="en-US"/>
              </w:rPr>
              <w:t xml:space="preserve"> 0,4</w:t>
            </w:r>
          </w:p>
        </w:tc>
        <w:tc>
          <w:tcPr>
            <w:tcW w:w="765" w:type="dxa"/>
            <w:tcBorders>
              <w:top w:val="single" w:sz="6" w:space="0" w:color="000000"/>
              <w:left w:val="single" w:sz="6" w:space="0" w:color="000000"/>
              <w:right w:val="single" w:sz="6" w:space="0" w:color="000000"/>
            </w:tcBorders>
          </w:tcPr>
          <w:p w14:paraId="29F09106" w14:textId="77777777" w:rsidR="00E73EE1" w:rsidRPr="00E4396A" w:rsidRDefault="00E73EE1" w:rsidP="00F64A59">
            <w:pPr>
              <w:spacing w:before="7" w:after="0"/>
              <w:jc w:val="left"/>
              <w:rPr>
                <w:sz w:val="27"/>
                <w:szCs w:val="22"/>
                <w:lang w:eastAsia="en-US"/>
              </w:rPr>
            </w:pPr>
          </w:p>
          <w:p w14:paraId="0CF867DA" w14:textId="77777777" w:rsidR="00E73EE1" w:rsidRPr="00E4396A" w:rsidRDefault="00E73EE1" w:rsidP="00F64A59">
            <w:pPr>
              <w:spacing w:before="0" w:after="0"/>
              <w:ind w:left="103" w:right="94"/>
              <w:jc w:val="center"/>
              <w:rPr>
                <w:sz w:val="16"/>
                <w:szCs w:val="22"/>
                <w:lang w:eastAsia="en-US"/>
              </w:rPr>
            </w:pPr>
            <w:r w:rsidRPr="00E4396A">
              <w:rPr>
                <w:sz w:val="16"/>
                <w:szCs w:val="22"/>
                <w:lang w:eastAsia="en-US"/>
              </w:rPr>
              <w:t>2 do4</w:t>
            </w:r>
          </w:p>
        </w:tc>
        <w:tc>
          <w:tcPr>
            <w:tcW w:w="369" w:type="dxa"/>
            <w:tcBorders>
              <w:top w:val="single" w:sz="6" w:space="0" w:color="000000"/>
              <w:left w:val="single" w:sz="6" w:space="0" w:color="000000"/>
              <w:right w:val="nil"/>
            </w:tcBorders>
          </w:tcPr>
          <w:p w14:paraId="30B4D36A" w14:textId="77777777" w:rsidR="00E73EE1" w:rsidRPr="00E4396A" w:rsidRDefault="00E73EE1" w:rsidP="00F64A59">
            <w:pPr>
              <w:spacing w:before="7" w:after="0"/>
              <w:jc w:val="left"/>
              <w:rPr>
                <w:sz w:val="27"/>
                <w:szCs w:val="22"/>
                <w:lang w:eastAsia="en-US"/>
              </w:rPr>
            </w:pPr>
          </w:p>
          <w:p w14:paraId="241F4C59" w14:textId="77777777" w:rsidR="00E73EE1" w:rsidRPr="00E4396A" w:rsidRDefault="00E73EE1" w:rsidP="00F64A59">
            <w:pPr>
              <w:spacing w:before="0" w:after="0"/>
              <w:ind w:left="57" w:right="1"/>
              <w:jc w:val="center"/>
              <w:rPr>
                <w:sz w:val="16"/>
                <w:szCs w:val="22"/>
                <w:lang w:eastAsia="en-US"/>
              </w:rPr>
            </w:pPr>
            <w:r w:rsidRPr="00E4396A">
              <w:rPr>
                <w:sz w:val="16"/>
                <w:szCs w:val="22"/>
                <w:lang w:eastAsia="en-US"/>
              </w:rPr>
              <w:t>0,1</w:t>
            </w:r>
          </w:p>
        </w:tc>
        <w:tc>
          <w:tcPr>
            <w:tcW w:w="569" w:type="dxa"/>
            <w:tcBorders>
              <w:top w:val="single" w:sz="6" w:space="0" w:color="000000"/>
              <w:left w:val="nil"/>
              <w:right w:val="nil"/>
            </w:tcBorders>
          </w:tcPr>
          <w:p w14:paraId="5FC0A6B5" w14:textId="77777777" w:rsidR="00E73EE1" w:rsidRPr="00E4396A" w:rsidRDefault="00E73EE1" w:rsidP="00F64A59">
            <w:pPr>
              <w:spacing w:before="7" w:after="0"/>
              <w:jc w:val="left"/>
              <w:rPr>
                <w:sz w:val="27"/>
                <w:szCs w:val="22"/>
                <w:lang w:eastAsia="en-US"/>
              </w:rPr>
            </w:pPr>
          </w:p>
          <w:p w14:paraId="7CC84651" w14:textId="77777777" w:rsidR="00E73EE1" w:rsidRPr="00E4396A" w:rsidRDefault="00E73EE1" w:rsidP="00F64A59">
            <w:pPr>
              <w:spacing w:before="0" w:after="0"/>
              <w:ind w:right="17"/>
              <w:jc w:val="right"/>
              <w:rPr>
                <w:sz w:val="16"/>
                <w:szCs w:val="22"/>
                <w:lang w:eastAsia="en-US"/>
              </w:rPr>
            </w:pPr>
            <w:proofErr w:type="spellStart"/>
            <w:r w:rsidRPr="00E4396A">
              <w:rPr>
                <w:sz w:val="16"/>
                <w:szCs w:val="22"/>
                <w:lang w:eastAsia="en-US"/>
              </w:rPr>
              <w:t>do</w:t>
            </w:r>
            <w:proofErr w:type="spellEnd"/>
            <w:r w:rsidRPr="00E4396A">
              <w:rPr>
                <w:sz w:val="16"/>
                <w:szCs w:val="22"/>
                <w:lang w:eastAsia="en-US"/>
              </w:rPr>
              <w:t xml:space="preserve"> 0,3</w:t>
            </w:r>
          </w:p>
        </w:tc>
        <w:tc>
          <w:tcPr>
            <w:tcW w:w="53" w:type="dxa"/>
            <w:tcBorders>
              <w:top w:val="single" w:sz="6" w:space="0" w:color="000000"/>
              <w:left w:val="nil"/>
              <w:right w:val="single" w:sz="6" w:space="0" w:color="000000"/>
            </w:tcBorders>
          </w:tcPr>
          <w:p w14:paraId="2A3E8617" w14:textId="77777777" w:rsidR="00E73EE1" w:rsidRPr="00E4396A" w:rsidRDefault="00E73EE1" w:rsidP="00F64A59">
            <w:pPr>
              <w:spacing w:before="0" w:after="0"/>
              <w:jc w:val="left"/>
              <w:rPr>
                <w:sz w:val="16"/>
                <w:szCs w:val="22"/>
                <w:lang w:eastAsia="en-US"/>
              </w:rPr>
            </w:pPr>
          </w:p>
        </w:tc>
        <w:tc>
          <w:tcPr>
            <w:tcW w:w="1218" w:type="dxa"/>
            <w:tcBorders>
              <w:top w:val="single" w:sz="6" w:space="0" w:color="000000"/>
              <w:left w:val="single" w:sz="6" w:space="0" w:color="000000"/>
              <w:right w:val="single" w:sz="6" w:space="0" w:color="000000"/>
            </w:tcBorders>
          </w:tcPr>
          <w:p w14:paraId="3BAAF327" w14:textId="77777777" w:rsidR="00E73EE1" w:rsidRPr="00E4396A" w:rsidRDefault="00E73EE1" w:rsidP="00F64A59">
            <w:pPr>
              <w:spacing w:before="7" w:after="0"/>
              <w:jc w:val="left"/>
              <w:rPr>
                <w:sz w:val="27"/>
                <w:szCs w:val="22"/>
                <w:lang w:eastAsia="en-US"/>
              </w:rPr>
            </w:pPr>
          </w:p>
          <w:p w14:paraId="283EEDFF" w14:textId="77777777" w:rsidR="00E73EE1" w:rsidRPr="00E4396A" w:rsidRDefault="00E73EE1" w:rsidP="00F64A59">
            <w:pPr>
              <w:spacing w:before="0" w:after="0"/>
              <w:ind w:left="281" w:right="267"/>
              <w:jc w:val="center"/>
              <w:rPr>
                <w:sz w:val="16"/>
                <w:szCs w:val="22"/>
                <w:lang w:eastAsia="en-US"/>
              </w:rPr>
            </w:pPr>
            <w:r w:rsidRPr="00E4396A">
              <w:rPr>
                <w:sz w:val="16"/>
                <w:szCs w:val="22"/>
                <w:lang w:eastAsia="en-US"/>
              </w:rPr>
              <w:t>3 do 5</w:t>
            </w:r>
          </w:p>
        </w:tc>
        <w:tc>
          <w:tcPr>
            <w:tcW w:w="3031" w:type="dxa"/>
            <w:tcBorders>
              <w:top w:val="single" w:sz="6" w:space="0" w:color="000000"/>
              <w:left w:val="single" w:sz="6" w:space="0" w:color="000000"/>
            </w:tcBorders>
          </w:tcPr>
          <w:p w14:paraId="113D066A" w14:textId="77777777" w:rsidR="00E73EE1" w:rsidRPr="00E4396A" w:rsidRDefault="00E73EE1" w:rsidP="00F64A59">
            <w:pPr>
              <w:spacing w:before="4" w:after="0"/>
              <w:jc w:val="left"/>
              <w:rPr>
                <w:sz w:val="18"/>
                <w:szCs w:val="22"/>
                <w:lang w:eastAsia="en-US"/>
              </w:rPr>
            </w:pPr>
          </w:p>
          <w:p w14:paraId="6D2BBB84" w14:textId="77777777" w:rsidR="00E73EE1" w:rsidRPr="00E4396A" w:rsidRDefault="00E73EE1" w:rsidP="00F64A59">
            <w:pPr>
              <w:spacing w:before="0" w:after="0" w:line="276" w:lineRule="auto"/>
              <w:ind w:left="1082" w:right="290" w:hanging="752"/>
              <w:jc w:val="left"/>
              <w:rPr>
                <w:sz w:val="16"/>
                <w:szCs w:val="22"/>
                <w:lang w:eastAsia="en-US"/>
              </w:rPr>
            </w:pPr>
            <w:proofErr w:type="spellStart"/>
            <w:r w:rsidRPr="00E4396A">
              <w:rPr>
                <w:sz w:val="16"/>
                <w:szCs w:val="22"/>
                <w:lang w:eastAsia="en-US"/>
              </w:rPr>
              <w:t>Zalecane</w:t>
            </w:r>
            <w:proofErr w:type="spellEnd"/>
            <w:r w:rsidRPr="00E4396A">
              <w:rPr>
                <w:sz w:val="16"/>
                <w:szCs w:val="22"/>
                <w:lang w:eastAsia="en-US"/>
              </w:rPr>
              <w:t xml:space="preserve"> do </w:t>
            </w:r>
            <w:proofErr w:type="spellStart"/>
            <w:r w:rsidRPr="00E4396A">
              <w:rPr>
                <w:sz w:val="16"/>
                <w:szCs w:val="22"/>
                <w:lang w:eastAsia="en-US"/>
              </w:rPr>
              <w:t>zasypek</w:t>
            </w:r>
            <w:proofErr w:type="spellEnd"/>
            <w:r w:rsidRPr="00E4396A">
              <w:rPr>
                <w:sz w:val="16"/>
                <w:szCs w:val="22"/>
                <w:lang w:eastAsia="en-US"/>
              </w:rPr>
              <w:t xml:space="preserve"> </w:t>
            </w:r>
            <w:proofErr w:type="spellStart"/>
            <w:r w:rsidRPr="00E4396A">
              <w:rPr>
                <w:sz w:val="16"/>
                <w:szCs w:val="22"/>
                <w:lang w:eastAsia="en-US"/>
              </w:rPr>
              <w:t>wąskich</w:t>
            </w:r>
            <w:proofErr w:type="spellEnd"/>
            <w:r w:rsidRPr="00E4396A">
              <w:rPr>
                <w:sz w:val="16"/>
                <w:szCs w:val="22"/>
                <w:lang w:eastAsia="en-US"/>
              </w:rPr>
              <w:t xml:space="preserve"> </w:t>
            </w:r>
            <w:proofErr w:type="spellStart"/>
            <w:r w:rsidRPr="00E4396A">
              <w:rPr>
                <w:sz w:val="16"/>
                <w:szCs w:val="22"/>
                <w:lang w:eastAsia="en-US"/>
              </w:rPr>
              <w:t>przekopów</w:t>
            </w:r>
            <w:proofErr w:type="spellEnd"/>
          </w:p>
        </w:tc>
      </w:tr>
    </w:tbl>
    <w:p w14:paraId="54D1BC2A" w14:textId="77777777" w:rsidR="00E73EE1" w:rsidRPr="00E4396A" w:rsidRDefault="00E73EE1" w:rsidP="00E73EE1">
      <w:pPr>
        <w:spacing w:before="132"/>
        <w:ind w:left="256"/>
        <w:rPr>
          <w:i/>
          <w:sz w:val="16"/>
        </w:rPr>
      </w:pPr>
      <w:r w:rsidRPr="00E4396A">
        <w:rPr>
          <w:i/>
          <w:sz w:val="16"/>
        </w:rPr>
        <w:t>*) Walce statyczne są mało przydatne w gruntach kamienistych.</w:t>
      </w:r>
    </w:p>
    <w:p w14:paraId="0D2C687C" w14:textId="77777777" w:rsidR="00E73EE1" w:rsidRPr="00E4396A" w:rsidRDefault="00E73EE1" w:rsidP="00E73EE1">
      <w:pPr>
        <w:spacing w:before="136"/>
        <w:ind w:left="256"/>
        <w:rPr>
          <w:i/>
          <w:sz w:val="16"/>
        </w:rPr>
      </w:pPr>
      <w:r w:rsidRPr="00E4396A">
        <w:rPr>
          <w:i/>
          <w:sz w:val="16"/>
        </w:rPr>
        <w:t xml:space="preserve">**) Wibracyjnie należy zagęszczać warstwy grubości </w:t>
      </w:r>
      <w:r w:rsidRPr="00E4396A">
        <w:rPr>
          <w:rFonts w:ascii="Symbol" w:hAnsi="Symbol"/>
          <w:i/>
          <w:sz w:val="17"/>
        </w:rPr>
        <w:t></w:t>
      </w:r>
      <w:r w:rsidRPr="00E4396A">
        <w:rPr>
          <w:i/>
          <w:sz w:val="17"/>
        </w:rPr>
        <w:t xml:space="preserve"> </w:t>
      </w:r>
      <w:r w:rsidRPr="00E4396A">
        <w:rPr>
          <w:i/>
          <w:sz w:val="16"/>
        </w:rPr>
        <w:t>15 cm, cieńsze warstwy należy zagęszczać statycznie.</w:t>
      </w:r>
    </w:p>
    <w:p w14:paraId="7BB10C9F" w14:textId="77777777" w:rsidR="00E73EE1" w:rsidRPr="00E4396A" w:rsidRDefault="00E73EE1" w:rsidP="00E73EE1">
      <w:pPr>
        <w:spacing w:before="150"/>
        <w:ind w:left="256"/>
        <w:rPr>
          <w:i/>
          <w:sz w:val="16"/>
        </w:rPr>
      </w:pPr>
      <w:r w:rsidRPr="00E4396A">
        <w:rPr>
          <w:i/>
          <w:sz w:val="16"/>
        </w:rPr>
        <w:t>***) Wartości orientacyjne, właściwe należy ustalić na odcinku próbnym.</w:t>
      </w:r>
    </w:p>
    <w:p w14:paraId="523E3D13" w14:textId="77777777" w:rsidR="00E73EE1" w:rsidRPr="00E4396A" w:rsidRDefault="00E73EE1" w:rsidP="00CB7DA4">
      <w:pPr>
        <w:numPr>
          <w:ilvl w:val="0"/>
          <w:numId w:val="128"/>
        </w:numPr>
        <w:tabs>
          <w:tab w:val="left" w:pos="567"/>
        </w:tabs>
        <w:spacing w:before="120" w:after="120"/>
        <w:ind w:left="680"/>
        <w:rPr>
          <w:b/>
          <w:bCs/>
          <w:sz w:val="22"/>
          <w:szCs w:val="22"/>
        </w:rPr>
      </w:pPr>
      <w:r w:rsidRPr="00E4396A">
        <w:rPr>
          <w:b/>
          <w:bCs/>
          <w:sz w:val="22"/>
          <w:szCs w:val="22"/>
        </w:rPr>
        <w:t>TRANSPORT</w:t>
      </w:r>
    </w:p>
    <w:p w14:paraId="38B9F1EC"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636"/>
        <w:rPr>
          <w:b/>
          <w:bCs/>
          <w:sz w:val="22"/>
          <w:szCs w:val="22"/>
        </w:rPr>
      </w:pPr>
      <w:r w:rsidRPr="00E4396A">
        <w:rPr>
          <w:b/>
          <w:bCs/>
          <w:sz w:val="22"/>
          <w:szCs w:val="22"/>
        </w:rPr>
        <w:t>Ogólne wymagania dotyczące transportu</w:t>
      </w:r>
    </w:p>
    <w:p w14:paraId="5082B36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Ogólne wymagania dotyczące transportu podano w </w:t>
      </w:r>
      <w:proofErr w:type="spellStart"/>
      <w:r w:rsidRPr="00E4396A">
        <w:rPr>
          <w:sz w:val="22"/>
          <w:szCs w:val="22"/>
        </w:rPr>
        <w:t>STWiORB</w:t>
      </w:r>
      <w:proofErr w:type="spellEnd"/>
      <w:r w:rsidRPr="00E4396A">
        <w:rPr>
          <w:sz w:val="22"/>
          <w:szCs w:val="22"/>
        </w:rPr>
        <w:t xml:space="preserve"> D-M 00.00.00, Wymagania ogólne" punkt 4.</w:t>
      </w:r>
    </w:p>
    <w:p w14:paraId="4129CAB1"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636"/>
        <w:rPr>
          <w:b/>
          <w:bCs/>
          <w:sz w:val="22"/>
          <w:szCs w:val="22"/>
        </w:rPr>
      </w:pPr>
      <w:r w:rsidRPr="00E4396A">
        <w:rPr>
          <w:b/>
          <w:bCs/>
          <w:sz w:val="22"/>
          <w:szCs w:val="22"/>
        </w:rPr>
        <w:t>Transport gruntów</w:t>
      </w:r>
    </w:p>
    <w:p w14:paraId="7B51B25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4.2.1. Wybór środków transportowych oraz metod transportu powinien być dostosowany  do rodzaju gruntu lub materiału, jego objętości, technologii odspajania i załadunku oraz do odległości transportu. Wydajność środków transportowych powinna być ponadto dostosowana do wydajności sprzętu stosowanego do wbudowania gruntu (materiału).</w:t>
      </w:r>
    </w:p>
    <w:p w14:paraId="08332C0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4.2.2. Wykonawca powinien zapewnić minimalizację odległości transportowych przy zachowaniu wymagań projektowych. Organizację transportu mas ziemnych należy</w:t>
      </w:r>
      <w:r w:rsidRPr="00E4396A">
        <w:t xml:space="preserve"> </w:t>
      </w:r>
      <w:r w:rsidRPr="00E4396A">
        <w:rPr>
          <w:sz w:val="22"/>
          <w:szCs w:val="22"/>
        </w:rPr>
        <w:t>przeprowadzić z uwzględnieniem zmienności w dostępności dróg i powierzchni do prowadzenia transportu (przemieszczania materiałów do wykonania nasypu).</w:t>
      </w:r>
    </w:p>
    <w:p w14:paraId="2E2D484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4.2.3. W organizacji transportu mas ziemnych Wykonawca uwzględni: typowe warunki klimatyczne i pogodowe, wymagania wynikające z harmonogramu prac, ograniczenia dotyczące ładunku przez czynniki zewnętrzne (instalacje, konstrukcje, dopuszczalne obciążenia), wymagania  ochrony  środowiska  oraz  rodzaj  maszyn  stosowanych  do załadunku, w przypadku samochodów.</w:t>
      </w:r>
    </w:p>
    <w:p w14:paraId="1A3AEB6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4.2.4. Należy przestrzegać ograniczeń dotyczących ruchu budowlanego, podanych w punkcie 5.7. </w:t>
      </w:r>
      <w:proofErr w:type="spellStart"/>
      <w:r w:rsidRPr="00E4396A">
        <w:rPr>
          <w:sz w:val="22"/>
          <w:szCs w:val="22"/>
        </w:rPr>
        <w:t>STWiORB</w:t>
      </w:r>
      <w:proofErr w:type="spellEnd"/>
      <w:r w:rsidRPr="00E4396A">
        <w:rPr>
          <w:sz w:val="22"/>
          <w:szCs w:val="22"/>
        </w:rPr>
        <w:t xml:space="preserve"> D-02.01.01. „Roboty ziemne. Wykonanie wykopów” i w punkcie 5.16 </w:t>
      </w:r>
      <w:proofErr w:type="spellStart"/>
      <w:r w:rsidRPr="00E4396A">
        <w:rPr>
          <w:sz w:val="22"/>
          <w:szCs w:val="22"/>
        </w:rPr>
        <w:t>STWiORB</w:t>
      </w:r>
      <w:proofErr w:type="spellEnd"/>
      <w:r w:rsidRPr="00E4396A">
        <w:rPr>
          <w:sz w:val="22"/>
          <w:szCs w:val="22"/>
        </w:rPr>
        <w:t xml:space="preserve"> D-02.03.01. „Roboty ziemne. Wykonywanie nasypów”.</w:t>
      </w:r>
    </w:p>
    <w:p w14:paraId="6165311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4.2.5. Zwiększenie odległości transportu ponad odległości zatwierdzone nie może być podstawą roszczeń Wykonawcy, dotyczących dodatkowej zapłaty za transport.</w:t>
      </w:r>
    </w:p>
    <w:p w14:paraId="021A4B4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4.2.6. Materiały sypkie należy przewozić w sposób eliminujący możliwość wysypywania, pylenia oraz innego zanieczyszczenia środowiska.</w:t>
      </w:r>
    </w:p>
    <w:p w14:paraId="45C6B48A"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636"/>
      </w:pPr>
      <w:r w:rsidRPr="00E4396A">
        <w:rPr>
          <w:b/>
          <w:bCs/>
          <w:sz w:val="22"/>
          <w:szCs w:val="22"/>
        </w:rPr>
        <w:t xml:space="preserve">Transport i składowanie </w:t>
      </w:r>
      <w:proofErr w:type="spellStart"/>
      <w:r w:rsidRPr="00E4396A">
        <w:rPr>
          <w:b/>
          <w:bCs/>
          <w:sz w:val="22"/>
          <w:szCs w:val="22"/>
        </w:rPr>
        <w:t>geosyntetyków</w:t>
      </w:r>
      <w:proofErr w:type="spellEnd"/>
    </w:p>
    <w:p w14:paraId="7308F27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4.3.1. Wykonawca powinien zadbać, aby transport, przenoszenie i przechowywanie </w:t>
      </w:r>
      <w:proofErr w:type="spellStart"/>
      <w:r w:rsidRPr="00E4396A">
        <w:rPr>
          <w:sz w:val="22"/>
          <w:szCs w:val="22"/>
        </w:rPr>
        <w:t>geosyntetyków</w:t>
      </w:r>
      <w:proofErr w:type="spellEnd"/>
      <w:r w:rsidRPr="00E4396A">
        <w:rPr>
          <w:sz w:val="22"/>
          <w:szCs w:val="22"/>
        </w:rPr>
        <w:t xml:space="preserve"> były wykonywane w sposób oraz w warunkach nie powodujących mechanicznych lub chemicznych uszkodzeń.</w:t>
      </w:r>
    </w:p>
    <w:p w14:paraId="394BACE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4.3.2. Jeżeli w </w:t>
      </w:r>
      <w:proofErr w:type="spellStart"/>
      <w:r w:rsidRPr="00E4396A">
        <w:rPr>
          <w:sz w:val="22"/>
          <w:szCs w:val="22"/>
        </w:rPr>
        <w:t>STWiORB</w:t>
      </w:r>
      <w:proofErr w:type="spellEnd"/>
      <w:r w:rsidRPr="00E4396A">
        <w:rPr>
          <w:sz w:val="22"/>
          <w:szCs w:val="22"/>
        </w:rPr>
        <w:t xml:space="preserve"> lub w dokumentach Producenta określono wymaganie, dotyczące maksymalnego okresu czasu, w którym </w:t>
      </w:r>
      <w:proofErr w:type="spellStart"/>
      <w:r w:rsidRPr="00E4396A">
        <w:rPr>
          <w:sz w:val="22"/>
          <w:szCs w:val="22"/>
        </w:rPr>
        <w:t>geosyntetyk</w:t>
      </w:r>
      <w:proofErr w:type="spellEnd"/>
      <w:r w:rsidRPr="00E4396A">
        <w:rPr>
          <w:sz w:val="22"/>
          <w:szCs w:val="22"/>
        </w:rPr>
        <w:t xml:space="preserve"> może być poddany oddziaływaniu promieniowania  ultrafioletowego  i  powinien  być  zakryty  poprzez  wbudowanie,  to </w:t>
      </w:r>
      <w:proofErr w:type="spellStart"/>
      <w:r w:rsidRPr="00E4396A">
        <w:rPr>
          <w:sz w:val="22"/>
          <w:szCs w:val="22"/>
        </w:rPr>
        <w:t>geosyntetyki</w:t>
      </w:r>
      <w:proofErr w:type="spellEnd"/>
      <w:r w:rsidRPr="00E4396A">
        <w:rPr>
          <w:sz w:val="22"/>
          <w:szCs w:val="22"/>
        </w:rPr>
        <w:t xml:space="preserve">  nie zakryte poprzez wbudowanie we wskazanym  czasie powinny  być usunięte z placu budowy.</w:t>
      </w:r>
    </w:p>
    <w:p w14:paraId="27341D2A" w14:textId="77777777" w:rsidR="00E73EE1" w:rsidRPr="00E4396A" w:rsidRDefault="00E73EE1" w:rsidP="00CB7DA4">
      <w:pPr>
        <w:numPr>
          <w:ilvl w:val="0"/>
          <w:numId w:val="128"/>
        </w:numPr>
        <w:tabs>
          <w:tab w:val="left" w:pos="567"/>
        </w:tabs>
        <w:spacing w:before="120" w:after="120"/>
        <w:ind w:left="680"/>
        <w:rPr>
          <w:b/>
          <w:bCs/>
          <w:sz w:val="22"/>
          <w:szCs w:val="22"/>
        </w:rPr>
      </w:pPr>
      <w:r w:rsidRPr="00E4396A">
        <w:rPr>
          <w:b/>
          <w:bCs/>
          <w:sz w:val="22"/>
          <w:szCs w:val="22"/>
        </w:rPr>
        <w:t>WYKONANIE ROBÓT</w:t>
      </w:r>
    </w:p>
    <w:p w14:paraId="154F9D8A"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636"/>
        <w:rPr>
          <w:b/>
          <w:bCs/>
          <w:sz w:val="22"/>
          <w:szCs w:val="22"/>
        </w:rPr>
      </w:pPr>
      <w:r w:rsidRPr="00E4396A">
        <w:rPr>
          <w:b/>
          <w:bCs/>
          <w:sz w:val="22"/>
          <w:szCs w:val="22"/>
        </w:rPr>
        <w:t>Ogólne zasady dotyczące wykonania robót</w:t>
      </w:r>
    </w:p>
    <w:p w14:paraId="2A5B835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5.1.1. Ogólne zasady prowadzenia robót podano w </w:t>
      </w:r>
      <w:proofErr w:type="spellStart"/>
      <w:r w:rsidRPr="00E4396A">
        <w:rPr>
          <w:sz w:val="22"/>
          <w:szCs w:val="22"/>
        </w:rPr>
        <w:t>STWiORB</w:t>
      </w:r>
      <w:proofErr w:type="spellEnd"/>
      <w:r w:rsidRPr="00E4396A">
        <w:rPr>
          <w:sz w:val="22"/>
          <w:szCs w:val="22"/>
        </w:rPr>
        <w:t xml:space="preserve"> D-M 00.00.00 "Wymagania Ogólne", punkt 5. Do robót ziemnych odnoszą się w szczególności zapisy dotyczące ochrony środowiska w czasie wykonywania robót oraz zasad postępowania w przypadku odkrycia materiałów niebezpiecznych i stanowisk geologicznych lub archeologicznych.</w:t>
      </w:r>
    </w:p>
    <w:p w14:paraId="13CA49A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5.1.2. Przed przystąpieniem do wykonywania robót ziemnych należy zakończyć wszelkie roboty przygotowawcze. Zakres robót przygotowawczych i zasady ich wykonania określono w </w:t>
      </w:r>
      <w:proofErr w:type="spellStart"/>
      <w:r w:rsidRPr="00E4396A">
        <w:rPr>
          <w:sz w:val="22"/>
          <w:szCs w:val="22"/>
        </w:rPr>
        <w:t>STWiORB</w:t>
      </w:r>
      <w:proofErr w:type="spellEnd"/>
      <w:r w:rsidRPr="00E4396A">
        <w:rPr>
          <w:sz w:val="22"/>
          <w:szCs w:val="22"/>
        </w:rPr>
        <w:t xml:space="preserve"> „Roboty Przygotowawcze”. Przed rozpoczęciem robót ziemnych Wykonawca dokona obmiaru terenu po zdjęciu warstwy humusu.</w:t>
      </w:r>
    </w:p>
    <w:p w14:paraId="5278ED4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5.1.3. Roboty ziemne powinny być wykonane zgodnie z Dokumentacją Projektową, zapisami Kontraktu, zapisami  </w:t>
      </w:r>
      <w:proofErr w:type="spellStart"/>
      <w:r w:rsidRPr="00E4396A">
        <w:rPr>
          <w:sz w:val="22"/>
          <w:szCs w:val="22"/>
        </w:rPr>
        <w:t>STWiORB</w:t>
      </w:r>
      <w:proofErr w:type="spellEnd"/>
      <w:r w:rsidRPr="00E4396A">
        <w:rPr>
          <w:sz w:val="22"/>
          <w:szCs w:val="22"/>
        </w:rPr>
        <w:t xml:space="preserve"> D-02.01.01. ”Roboty ziemne. Wykonanie wykopów”    i </w:t>
      </w:r>
      <w:proofErr w:type="spellStart"/>
      <w:r w:rsidRPr="00E4396A">
        <w:rPr>
          <w:sz w:val="22"/>
          <w:szCs w:val="22"/>
        </w:rPr>
        <w:t>STWiORB</w:t>
      </w:r>
      <w:proofErr w:type="spellEnd"/>
      <w:r w:rsidRPr="00E4396A">
        <w:rPr>
          <w:sz w:val="22"/>
          <w:szCs w:val="22"/>
        </w:rPr>
        <w:t xml:space="preserve"> D-02.03.01 ”Roboty ziemne. Wykonanie nasypów” oraz poleceniami Inżyniera/Inspektora nadzoru.</w:t>
      </w:r>
    </w:p>
    <w:p w14:paraId="0433939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5.1.4. Przed rozpoczęciem robót ziemnych należy ocenić wpływ  warunków  atmosferycznych na roboty. Podczas opadów, zależnie od ich intensywności, należy rozważyć wstrzymanie robót ziemnych, prowadzonych w gruntach lub materiałach wrażliwych na działanie wody.</w:t>
      </w:r>
    </w:p>
    <w:p w14:paraId="49B0BBD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5.1.5. Na Wykonawcy spoczywa obowiązek wykonania robót ziemnych z zastosowaniem metod odpowiednich do występujących gruntów oraz do materiałów stosowanych do budowy nasypów. Zachowanie przydatności przez grunty i materiały stosowane do budowy nasypów spoczywa na Wykonawcy.</w:t>
      </w:r>
    </w:p>
    <w:p w14:paraId="1C22768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5.1.6. Obciążanie nasypów oraz  skarp  wykopów  obciążeniami  większymi  niż  określone w Dokumentacji Projektowej jest niedopuszczalne.</w:t>
      </w:r>
    </w:p>
    <w:p w14:paraId="712AE47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5.1.7. Wykonawca musi prowadzić roboty ziemne z uwzględnieniem wymagań, wynikających z przepisów obowiązujących w zakresie ochrony środowiska. Podstawowe czynniki, które należy uwzględnić to: hałas, sposób prowadzenia robót w gruntach lub materiałach stwarzających zagrożenie zanieczyszczeniem środowiska, lub z zastosowaniem takich gruntów lub materiałów, pylenie, ochrona wód gruntowych oraz wpływ wibracji i użycia materiałów wybuchowych na otoczenie, w tym na istniejące obiekty budowlane.</w:t>
      </w:r>
    </w:p>
    <w:p w14:paraId="158AF8D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5.1.8. Jeżeli w czasie prowadzenia robót ziemnych zostanie stwierdzone występowanie zanieczyszczonych gruntów, materiałów lub wody to Wykonawca przedstawi do akceptacji Inżyniera/Inspektora nadzoru sposób postępowania, obejmujący ich zbadanie, odspojenie, usunięcie, transport i utylizację lub składowanie albo ich </w:t>
      </w:r>
      <w:proofErr w:type="spellStart"/>
      <w:r w:rsidRPr="00E4396A">
        <w:rPr>
          <w:sz w:val="22"/>
          <w:szCs w:val="22"/>
        </w:rPr>
        <w:t>remediację</w:t>
      </w:r>
      <w:proofErr w:type="spellEnd"/>
      <w:r w:rsidRPr="00E4396A">
        <w:rPr>
          <w:sz w:val="22"/>
          <w:szCs w:val="22"/>
        </w:rPr>
        <w:t xml:space="preserve"> na miejscu. Wykonawca uzyska zgodę właściwych organów Ochrony Środowiska, dotyczącą sposobu postępowania z zanieczyszczonymi gruntami, materiałami lub wodą.</w:t>
      </w:r>
    </w:p>
    <w:p w14:paraId="0F78A9F8"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636"/>
        <w:rPr>
          <w:b/>
          <w:bCs/>
          <w:sz w:val="22"/>
          <w:szCs w:val="22"/>
        </w:rPr>
      </w:pPr>
      <w:r w:rsidRPr="00E4396A">
        <w:rPr>
          <w:b/>
          <w:bCs/>
          <w:sz w:val="22"/>
          <w:szCs w:val="22"/>
        </w:rPr>
        <w:t>Projekt geotechniczny</w:t>
      </w:r>
    </w:p>
    <w:p w14:paraId="231D577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5.2.1. O ile jest wymagane wykonanie Projektu Geotechnicznego budowli ziemnej, to do robót ziemnych związanych z jej wykonaniem można przystąpić po opracowaniu takiego projektu, zgodnie z zasadami określonymi w normie PN-EN 1997-1. Powinny zostać rozwiązane wszystkie elementy projektowe, włączając w to określenie stateczności (z uwzględnieniem wyparcia gruntu spod nasypu), </w:t>
      </w:r>
      <w:proofErr w:type="spellStart"/>
      <w:r w:rsidRPr="00E4396A">
        <w:rPr>
          <w:sz w:val="22"/>
          <w:szCs w:val="22"/>
        </w:rPr>
        <w:t>osiadań</w:t>
      </w:r>
      <w:proofErr w:type="spellEnd"/>
      <w:r w:rsidRPr="00E4396A">
        <w:rPr>
          <w:sz w:val="22"/>
          <w:szCs w:val="22"/>
        </w:rPr>
        <w:t xml:space="preserve"> i zabezpieczenia przeciwerozyjnego budowli ziemnej.</w:t>
      </w:r>
    </w:p>
    <w:p w14:paraId="37B1A8A1"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5.2.2. Wszystkie wątpliwe lub nierozwiązane kwestie związane z projektowaniem geotechnicznym powinny być jednoznacznie określone przed rozpoczęciem robót ziemnych, a odpowiedzialność za ich rozwiązanie ponosi Wykonawca.</w:t>
      </w:r>
    </w:p>
    <w:p w14:paraId="359F0301"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636"/>
        <w:rPr>
          <w:b/>
          <w:bCs/>
          <w:sz w:val="22"/>
          <w:szCs w:val="22"/>
        </w:rPr>
      </w:pPr>
      <w:r w:rsidRPr="00E4396A">
        <w:rPr>
          <w:b/>
          <w:bCs/>
          <w:sz w:val="22"/>
          <w:szCs w:val="22"/>
        </w:rPr>
        <w:t>Projekt robót ziemnych</w:t>
      </w:r>
    </w:p>
    <w:p w14:paraId="3043010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5.3.1. Roboty ziemne należy wykonać w planowy sposób, w oparciu o projekt robót ziemnych, który zapewni spełnienie wymagań, wynikających z projektu geotechnicznego. Projekt robót ziemnych musi być ukończony przed ich rozpoczęciem lub przed rozpoczęciem ich wydzielonego etapu, o ile zachodzi taka sytuacja, włączając ocenę dostępnych gruntów i materiałów oraz ich przydatności.</w:t>
      </w:r>
    </w:p>
    <w:p w14:paraId="158B1DD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5.3.2. Przez projekt robót ziemnych rozumie się określenie procesu wykonania budowli ziemnych, będących przedmiotem Kontraktu, w oparciu o następujące główne elementy: </w:t>
      </w:r>
      <w:proofErr w:type="spellStart"/>
      <w:r w:rsidRPr="00E4396A">
        <w:rPr>
          <w:sz w:val="22"/>
          <w:szCs w:val="22"/>
        </w:rPr>
        <w:t>STWiORB</w:t>
      </w:r>
      <w:proofErr w:type="spellEnd"/>
      <w:r w:rsidRPr="00E4396A">
        <w:rPr>
          <w:sz w:val="22"/>
          <w:szCs w:val="22"/>
        </w:rPr>
        <w:t>, wymagania dla materiału nasypowego, rysunki, bilans mas ziemnych, plan organizacji robót ziemnych, harmonogram robót i ocenę wpływu robót ziemnych na środowisko. Projekt  robót  ziemnych  może  zawierać dodatkowo inne elementy, w tym ocenę ryzyka związanego z robotami ziemnymi.</w:t>
      </w:r>
    </w:p>
    <w:p w14:paraId="1504B91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5.3.3. Projekt robót ziemnych przedstawi Wykonawca. Forma i zakres projektu robót ziemnych zostaną ustalone miedzy Wykonawcą i Inżynierem/Inspektorem nadzoru. Projekt robót ziemnych podlega zatwierdzeniu przez Inżyniera/Inspektora nadzoru.</w:t>
      </w:r>
    </w:p>
    <w:p w14:paraId="713C9398" w14:textId="77777777" w:rsidR="00E73EE1" w:rsidRPr="00E4396A" w:rsidRDefault="00E73EE1" w:rsidP="00E73EE1">
      <w:pPr>
        <w:tabs>
          <w:tab w:val="left" w:pos="567"/>
        </w:tabs>
        <w:spacing w:before="0" w:after="0"/>
        <w:rPr>
          <w:b/>
          <w:bCs/>
          <w:sz w:val="22"/>
          <w:szCs w:val="22"/>
        </w:rPr>
      </w:pPr>
    </w:p>
    <w:p w14:paraId="3BF726EE"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636"/>
      </w:pPr>
      <w:r w:rsidRPr="00E4396A">
        <w:rPr>
          <w:b/>
          <w:bCs/>
          <w:sz w:val="22"/>
          <w:szCs w:val="22"/>
        </w:rPr>
        <w:t>Zasady wykorzystania gruntów i materiałów do budowy nasypów</w:t>
      </w:r>
    </w:p>
    <w:p w14:paraId="139D43E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5.4.1. Grunty uzyskane podczas wykonania wykopów powinny być przez Wykonawcę wykorzystane w maksymalnym stopniu do budowy nasypów. Zakres wykorzystania gruntów z wykopów Wykonawca przedstawi w Projekcie robót ziemnych.</w:t>
      </w:r>
    </w:p>
    <w:p w14:paraId="13433E7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5.4.2. Grunty przydatne do budowy nasypów mogą  być wywiezione poza teren budowy,   za zezwoleniem lub na polecenie Inżyniera/Inspektora nadzoru, tylko wówczas, gdy stanowią nadmiar objętości robót ziemnych i nie zostaną zagospodarowane na placu budowy.</w:t>
      </w:r>
    </w:p>
    <w:p w14:paraId="15C0995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5.4.3. Jeżeli grunty przydatne, uzyskane podczas wykonania wykopów, nie będąc nadmiarem objętości robót ziemnych, zostały za zgodą Inżyniera/Inspektora nadzoru wywiezione przez Wykonawcę poza teren budowy z przeznaczeniem innym niż budowa nasypów lub wykonanie prac objętych Kontraktem, Wykonawca jest zobowiązany do dostarczenia na własny koszt równoważnej objętości gruntów przydatnych ze źródeł własnych, zaakceptowanych przez Inżyniera/Inspektora nadzoru.</w:t>
      </w:r>
    </w:p>
    <w:p w14:paraId="18C6D82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5.4.4. Grunty i materiały nieprzydatne do budowy nasypów, określone w punkcie 2 oraz materiały przydatne po ulepszeniu, które jednak nie są przewidziane do ulepszenia, powinny być wywiezione przez Wykonawcę na odkład. Zapewnienie terenów na odkład należy do obowiązków Wykonawcy, o ile nie określono tego inaczej w Kontrakcie, Wykonawca proponuje i przedstawia do akceptacji Inżyniera/Inspektora nadzoru sposób zagospodarowania gruntów przeznaczonych na odkład wraz z miejscem odkładu. Inżynier/Inspektora nadzoru może nakazać pozostawienie na terenie budowy gruntów, których czasowa nieprzydatność wynika jedynie z powodu zamarznięcia lub nadmiernej wilgotności. Zasady wykonania odkładu określono w punkcie 5.17. </w:t>
      </w:r>
      <w:proofErr w:type="spellStart"/>
      <w:r w:rsidRPr="00E4396A">
        <w:rPr>
          <w:sz w:val="22"/>
          <w:szCs w:val="22"/>
        </w:rPr>
        <w:t>STWiORB</w:t>
      </w:r>
      <w:proofErr w:type="spellEnd"/>
      <w:r w:rsidRPr="00E4396A">
        <w:rPr>
          <w:sz w:val="22"/>
          <w:szCs w:val="22"/>
        </w:rPr>
        <w:t xml:space="preserve"> D-02.03.01. „Roboty ziemne. Wykonanie nasypów.”</w:t>
      </w:r>
    </w:p>
    <w:p w14:paraId="1F5FF3B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5.4.5. O ile jest to uzasadnione bilansem robót ziemnych albo innymi względami, do budowy nasypów  mogą być wykorzystane materiały odpadowe oraz materiały pochodzące    z recyklingu. Zastosowanie takich materiałów wymaga jednoznacznego ustalenia dopuszczalności ich użycia w świetle obowiązujących przepisów prawa oraz wiarygodnego określenia parametrów geotechnicznych, z uwzględnieniem ewentualnej ich zmiany w okresie eksploatacji budowli ziemnej.</w:t>
      </w:r>
    </w:p>
    <w:p w14:paraId="3F158441"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636"/>
      </w:pPr>
      <w:r w:rsidRPr="00E4396A">
        <w:rPr>
          <w:b/>
          <w:bCs/>
          <w:sz w:val="22"/>
          <w:szCs w:val="22"/>
        </w:rPr>
        <w:t>Zasady składowania gruntów i materiałów do budowy nasypów</w:t>
      </w:r>
    </w:p>
    <w:p w14:paraId="377F841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5.5.1. Wykonawca powinien we własnym zakresie przygotować i zapewnić oddzielne składowanie gruntów i materiałów przydatnych oraz gruntów i materiałów przydatnych po ulepszeniu przewidzianych do wykorzystania.</w:t>
      </w:r>
    </w:p>
    <w:p w14:paraId="31FBFF7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5.5.2. Składowanie gruntów i materiałów przez Wykonawcę nie może powodować zagrożenia stateczności wykopów i nasypów.</w:t>
      </w:r>
    </w:p>
    <w:p w14:paraId="2B8525A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5.5.3. Jeżeli Wykonawca tymczasowo składuje grunt lub materiał przydatny, jest zobowiązany chronić je przed negatywnym wpływem czynników atmosferycznych w celu uniknięcia ich degradacji.</w:t>
      </w:r>
    </w:p>
    <w:p w14:paraId="2E02E0FF"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636"/>
      </w:pPr>
      <w:r w:rsidRPr="00E4396A">
        <w:rPr>
          <w:b/>
          <w:bCs/>
          <w:sz w:val="22"/>
          <w:szCs w:val="22"/>
        </w:rPr>
        <w:t>Dokładność wykonania wykopów i nasypów</w:t>
      </w:r>
    </w:p>
    <w:p w14:paraId="3F7E623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5.6.1. Odchylenie osi korpusu ziemnego, w wykopie lub nasypie, od osi  projektowanej  oraz różnica w stosunku do projektowanych rzędnych robót ziemnych nie może przekraczać wymagań określonych w tablicy 6.1</w:t>
      </w:r>
    </w:p>
    <w:p w14:paraId="6E8BA29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5.6.2. Szerokość górnej powierzchni korpusu nie może różnić się od szerokości projektowanej o więcej niż określono to w tablicy 6.1, a krawędzie korony drogi nie powinny mieć wyraźnych załamań w planie.</w:t>
      </w:r>
    </w:p>
    <w:p w14:paraId="7DE8576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5.6.3. Maksymalne nierówności na powierzchni skarp nie powinny przekraczać ± 10 cm  przy pomiarze łatą 3-metrową, albo powinny być spełnione inne wymagania dotyczące nierówności, wynikające ze sposobu umocnienia powierzchni skarpy.</w:t>
      </w:r>
    </w:p>
    <w:p w14:paraId="556F378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5.6.4. W gruntach skalistych wymagania, dotyczące równości powierzchni  dna  wykopu oraz pochylenia i równości skarp, mogą różnić się od podanych w punktach 5.6.1., 5.6.2. i 5.6.3. i mogą być określone indywidualnie.</w:t>
      </w:r>
    </w:p>
    <w:p w14:paraId="26B24023"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636"/>
        <w:rPr>
          <w:b/>
          <w:bCs/>
          <w:sz w:val="22"/>
          <w:szCs w:val="22"/>
        </w:rPr>
      </w:pPr>
      <w:r w:rsidRPr="00E4396A">
        <w:rPr>
          <w:b/>
          <w:bCs/>
          <w:sz w:val="22"/>
          <w:szCs w:val="22"/>
        </w:rPr>
        <w:t>Odwodnienie pasa robót ziemnych</w:t>
      </w:r>
    </w:p>
    <w:p w14:paraId="1F534F7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5.7.1. Niezależnie od budowy urządzeń, stanowiących elementy systemów odwadniających, ujętych w Dokumentacji Projektowej, Wykonawca jest zobowiązany, o ile wymagają tego warunki terenowe, do wykonania urządzeń, które zapewnią skuteczne odprowadzenie wód gruntowych i opadowych poza obszar robót ziemnych tak, aby zabezpieczyć grunty przed </w:t>
      </w:r>
      <w:proofErr w:type="spellStart"/>
      <w:r w:rsidRPr="00E4396A">
        <w:rPr>
          <w:sz w:val="22"/>
          <w:szCs w:val="22"/>
        </w:rPr>
        <w:t>przewilgoceniem</w:t>
      </w:r>
      <w:proofErr w:type="spellEnd"/>
      <w:r w:rsidRPr="00E4396A">
        <w:rPr>
          <w:sz w:val="22"/>
          <w:szCs w:val="22"/>
        </w:rPr>
        <w:t xml:space="preserve"> i nawodnieniem. W tym celu Wykonawca przedstawi projekt odwodnienia placu budowy. Forma i zakres projektu odwodnienia placu budowy zostaną ustalone miedzy Wykonawcą i Inżynierem/Inspektorem nadzoru. Projekt odwodnienia placu budowy podlega zatwierdzeniu przez Inżyniera/Inspektora nadzoru.</w:t>
      </w:r>
    </w:p>
    <w:p w14:paraId="5A1D40E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5.7.2. Wykonawca ma obowiązek takiego wykonywania wykopów i nasypów, aby powierzchni gruntu, skały oraz innych materiałów nadawać w całym okresie trwania robót spadki, zapewniające prawidłowe odwodnienie.</w:t>
      </w:r>
    </w:p>
    <w:p w14:paraId="2F4FDD9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5.7.3. Jeżeli wskutek zaniedbania Wykonawcy lub niewłaściwego zaplanowania robót, grunty lub materiały do budowy nasypu ulegną nawodnieniu, które spowoduje ich długotrwałą nieprzydatność, Wykonawca ma obowiązek usunięcia tych gruntów lub materiałów i zastąpienia ich gruntami lub materiałami przydatnymi, na własny koszt bez jakichkolwiek dodatkowych opłat ze strony Zamawiającego za te czynności, jak również za dowieziony grunt lub materiały. Dopuszcza się uzdatnienie </w:t>
      </w:r>
      <w:proofErr w:type="spellStart"/>
      <w:r w:rsidRPr="00E4396A">
        <w:rPr>
          <w:sz w:val="22"/>
          <w:szCs w:val="22"/>
        </w:rPr>
        <w:t>przewilgoconych</w:t>
      </w:r>
      <w:proofErr w:type="spellEnd"/>
      <w:r w:rsidRPr="00E4396A">
        <w:rPr>
          <w:sz w:val="22"/>
          <w:szCs w:val="22"/>
        </w:rPr>
        <w:t xml:space="preserve"> gruntów lub materiałów za zgodą Inżyniera/Inspektora nadzoru, jeżeli zaproponowany przez Wykonawcę sposób jest poprawny technicznie i zapewni przywrócenie właściwości umożliwiających wbudowanie gruntów lub materiałów.</w:t>
      </w:r>
    </w:p>
    <w:p w14:paraId="25F4FDD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5.7.4. Odprowadzenie wód do istniejących zbiorników naturalnych i urządzeń odwadniających musi być poprzedzone uzgodnieniem z odpowiednimi instytucjami i uwzględnione    w projekcie odwodnienia placu budowy.</w:t>
      </w:r>
    </w:p>
    <w:p w14:paraId="42BAF0F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5.7.5. Szczegółowe wymagania w zakresie odwodnienia robót ziemnych podczas wykonywania wykopów i nasypów określono w </w:t>
      </w:r>
      <w:proofErr w:type="spellStart"/>
      <w:r w:rsidRPr="00E4396A">
        <w:rPr>
          <w:sz w:val="22"/>
          <w:szCs w:val="22"/>
        </w:rPr>
        <w:t>STWiORB</w:t>
      </w:r>
      <w:proofErr w:type="spellEnd"/>
      <w:r w:rsidRPr="00E4396A">
        <w:rPr>
          <w:sz w:val="22"/>
          <w:szCs w:val="22"/>
        </w:rPr>
        <w:t xml:space="preserve"> D-02.01.01. „Roboty ziemne. Wykonanie wykopów”, punkt 5.5 i w </w:t>
      </w:r>
      <w:proofErr w:type="spellStart"/>
      <w:r w:rsidRPr="00E4396A">
        <w:rPr>
          <w:sz w:val="22"/>
          <w:szCs w:val="22"/>
        </w:rPr>
        <w:t>STWiORB</w:t>
      </w:r>
      <w:proofErr w:type="spellEnd"/>
      <w:r w:rsidRPr="00E4396A">
        <w:rPr>
          <w:sz w:val="22"/>
          <w:szCs w:val="22"/>
        </w:rPr>
        <w:t xml:space="preserve"> D-02.03.01 „Roboty ziemne. Wykonanie nasypów”, punkt 5.</w:t>
      </w:r>
    </w:p>
    <w:p w14:paraId="18BB98CA"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636"/>
        <w:rPr>
          <w:b/>
          <w:bCs/>
          <w:sz w:val="22"/>
          <w:szCs w:val="22"/>
        </w:rPr>
      </w:pPr>
      <w:r w:rsidRPr="00E4396A">
        <w:rPr>
          <w:b/>
          <w:bCs/>
          <w:sz w:val="22"/>
          <w:szCs w:val="22"/>
        </w:rPr>
        <w:t>Rowy</w:t>
      </w:r>
    </w:p>
    <w:p w14:paraId="6FE13B6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5.8.1. Rowy boczne i rowy stokowe powinny być wykonane zgodnie z Dokumentacją Projektową </w:t>
      </w:r>
      <w:r w:rsidRPr="00E4396A">
        <w:rPr>
          <w:sz w:val="22"/>
          <w:szCs w:val="22"/>
        </w:rPr>
        <w:br/>
        <w:t xml:space="preserve">i </w:t>
      </w:r>
      <w:proofErr w:type="spellStart"/>
      <w:r w:rsidRPr="00E4396A">
        <w:rPr>
          <w:sz w:val="22"/>
          <w:szCs w:val="22"/>
        </w:rPr>
        <w:t>STWiORB</w:t>
      </w:r>
      <w:proofErr w:type="spellEnd"/>
      <w:r w:rsidRPr="00E4396A">
        <w:rPr>
          <w:sz w:val="22"/>
          <w:szCs w:val="22"/>
        </w:rPr>
        <w:t>.</w:t>
      </w:r>
    </w:p>
    <w:p w14:paraId="2EB1875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5.8.2. Szerokość dna i głębokość rowu nie mogą różnić się od wymiarów projektowanych o więcej niż </w:t>
      </w:r>
      <w:r w:rsidRPr="00E4396A">
        <w:rPr>
          <w:sz w:val="22"/>
          <w:szCs w:val="22"/>
        </w:rPr>
        <w:br/>
        <w:t>± 2 cm.</w:t>
      </w:r>
    </w:p>
    <w:p w14:paraId="6BA2A84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5.8.3. Pochylenie podłużne dna rowu nie powinno różnić się od projektowanego o więcej  niż 0,05%.</w:t>
      </w:r>
    </w:p>
    <w:p w14:paraId="5A1E1C5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5.8.4. Dokładność wykonania skarp rowów powinna być zgodna z określoną w punkcie 5.6.</w:t>
      </w:r>
    </w:p>
    <w:p w14:paraId="5032BF6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5.8.5. Wykonawca jest zobowiązany utrzymywać drożność rowów w czasie realizacji inwestycji w zakresie wynikającym z wpływu robót na funkcjonowanie istniejącego układu odwodnienia.</w:t>
      </w:r>
    </w:p>
    <w:p w14:paraId="45E4AA6E"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636"/>
        <w:rPr>
          <w:b/>
          <w:bCs/>
          <w:sz w:val="22"/>
          <w:szCs w:val="22"/>
        </w:rPr>
      </w:pPr>
      <w:r w:rsidRPr="00E4396A">
        <w:rPr>
          <w:b/>
          <w:bCs/>
          <w:sz w:val="22"/>
          <w:szCs w:val="22"/>
        </w:rPr>
        <w:t xml:space="preserve">Układanie </w:t>
      </w:r>
      <w:proofErr w:type="spellStart"/>
      <w:r w:rsidRPr="00E4396A">
        <w:rPr>
          <w:b/>
          <w:bCs/>
          <w:sz w:val="22"/>
          <w:szCs w:val="22"/>
        </w:rPr>
        <w:t>geosyntetyków</w:t>
      </w:r>
      <w:proofErr w:type="spellEnd"/>
    </w:p>
    <w:p w14:paraId="706B0EA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5.9.1. </w:t>
      </w:r>
      <w:proofErr w:type="spellStart"/>
      <w:r w:rsidRPr="00E4396A">
        <w:rPr>
          <w:sz w:val="22"/>
          <w:szCs w:val="22"/>
        </w:rPr>
        <w:t>Geosyntetyki</w:t>
      </w:r>
      <w:proofErr w:type="spellEnd"/>
      <w:r w:rsidRPr="00E4396A">
        <w:rPr>
          <w:sz w:val="22"/>
          <w:szCs w:val="22"/>
        </w:rPr>
        <w:t xml:space="preserve"> należy układać zgodnie z zasadami określonymi w Dokumentacji Projektowej i </w:t>
      </w:r>
      <w:proofErr w:type="spellStart"/>
      <w:r w:rsidRPr="00E4396A">
        <w:rPr>
          <w:sz w:val="22"/>
          <w:szCs w:val="22"/>
        </w:rPr>
        <w:t>STWiORB</w:t>
      </w:r>
      <w:proofErr w:type="spellEnd"/>
      <w:r w:rsidRPr="00E4396A">
        <w:rPr>
          <w:sz w:val="22"/>
          <w:szCs w:val="22"/>
        </w:rPr>
        <w:t xml:space="preserve">. Jakość użytych </w:t>
      </w:r>
      <w:proofErr w:type="spellStart"/>
      <w:r w:rsidRPr="00E4396A">
        <w:rPr>
          <w:sz w:val="22"/>
          <w:szCs w:val="22"/>
        </w:rPr>
        <w:t>geosyntetyków</w:t>
      </w:r>
      <w:proofErr w:type="spellEnd"/>
      <w:r w:rsidRPr="00E4396A">
        <w:rPr>
          <w:sz w:val="22"/>
          <w:szCs w:val="22"/>
        </w:rPr>
        <w:t xml:space="preserve"> musi być potwierdzona Deklaracją Właściwości Użytkowych oraz innymi dokumentami, określającymi dodatkowe właściwości </w:t>
      </w:r>
      <w:proofErr w:type="spellStart"/>
      <w:r w:rsidRPr="00E4396A">
        <w:rPr>
          <w:sz w:val="22"/>
          <w:szCs w:val="22"/>
        </w:rPr>
        <w:t>geosyntetyku</w:t>
      </w:r>
      <w:proofErr w:type="spellEnd"/>
      <w:r w:rsidRPr="00E4396A">
        <w:rPr>
          <w:sz w:val="22"/>
          <w:szCs w:val="22"/>
        </w:rPr>
        <w:t>, o ile jest to wymagane.</w:t>
      </w:r>
    </w:p>
    <w:p w14:paraId="561E34E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5.9.2. Warstwa, na której przewiduje się ułożenie </w:t>
      </w:r>
      <w:proofErr w:type="spellStart"/>
      <w:r w:rsidRPr="00E4396A">
        <w:rPr>
          <w:sz w:val="22"/>
          <w:szCs w:val="22"/>
        </w:rPr>
        <w:t>geosyntetyku</w:t>
      </w:r>
      <w:proofErr w:type="spellEnd"/>
      <w:r w:rsidRPr="00E4396A">
        <w:rPr>
          <w:sz w:val="22"/>
          <w:szCs w:val="22"/>
        </w:rPr>
        <w:t xml:space="preserve"> powinna być równa i pozbawiona ostrych elementów, mogących spowodować uszkodzenie </w:t>
      </w:r>
      <w:proofErr w:type="spellStart"/>
      <w:r w:rsidRPr="00E4396A">
        <w:rPr>
          <w:sz w:val="22"/>
          <w:szCs w:val="22"/>
        </w:rPr>
        <w:t>geosyntetyku</w:t>
      </w:r>
      <w:proofErr w:type="spellEnd"/>
      <w:r w:rsidRPr="00E4396A">
        <w:rPr>
          <w:sz w:val="22"/>
          <w:szCs w:val="22"/>
        </w:rPr>
        <w:t xml:space="preserve"> w czasie układania lub pracy. Metoda układania powinna zapewnić przyleganie </w:t>
      </w:r>
      <w:proofErr w:type="spellStart"/>
      <w:r w:rsidRPr="00E4396A">
        <w:rPr>
          <w:sz w:val="22"/>
          <w:szCs w:val="22"/>
        </w:rPr>
        <w:t>geosyntetyku</w:t>
      </w:r>
      <w:proofErr w:type="spellEnd"/>
      <w:r w:rsidRPr="00E4396A">
        <w:rPr>
          <w:sz w:val="22"/>
          <w:szCs w:val="22"/>
        </w:rPr>
        <w:t xml:space="preserve"> do warstwy, na której jest układany, na całej jej powierzchni. </w:t>
      </w:r>
      <w:proofErr w:type="spellStart"/>
      <w:r w:rsidRPr="00E4396A">
        <w:rPr>
          <w:sz w:val="22"/>
          <w:szCs w:val="22"/>
        </w:rPr>
        <w:t>Geosyntetyków</w:t>
      </w:r>
      <w:proofErr w:type="spellEnd"/>
      <w:r w:rsidRPr="00E4396A">
        <w:rPr>
          <w:sz w:val="22"/>
          <w:szCs w:val="22"/>
        </w:rPr>
        <w:t xml:space="preserve"> nie należy naciągać lub powodować ich zawieszenia na wzgórkach (garbach) lub nad wklęsłościami terenu. Warstwa </w:t>
      </w:r>
      <w:proofErr w:type="spellStart"/>
      <w:r w:rsidRPr="00E4396A">
        <w:rPr>
          <w:sz w:val="22"/>
          <w:szCs w:val="22"/>
        </w:rPr>
        <w:t>geosyntetyków</w:t>
      </w:r>
      <w:proofErr w:type="spellEnd"/>
      <w:r w:rsidRPr="00E4396A">
        <w:rPr>
          <w:sz w:val="22"/>
          <w:szCs w:val="22"/>
        </w:rPr>
        <w:t xml:space="preserve"> po ułożeniu powinna być pozbawiona fałd, załamań oraz rozdarć.</w:t>
      </w:r>
    </w:p>
    <w:p w14:paraId="5FE11F2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5.9.3. Pasma </w:t>
      </w:r>
      <w:proofErr w:type="spellStart"/>
      <w:r w:rsidRPr="00E4396A">
        <w:rPr>
          <w:sz w:val="22"/>
          <w:szCs w:val="22"/>
        </w:rPr>
        <w:t>geosyntetyków</w:t>
      </w:r>
      <w:proofErr w:type="spellEnd"/>
      <w:r w:rsidRPr="00E4396A">
        <w:rPr>
          <w:sz w:val="22"/>
          <w:szCs w:val="22"/>
        </w:rPr>
        <w:t xml:space="preserve">, pełniących funkcję warstwy odcinającej albo zbrojenia w podstawie nasypu należy układać łącząc je na zakład, z ewentualnym kotwieniem do podłoża, zgodnie z zasadami określonymi w </w:t>
      </w:r>
      <w:proofErr w:type="spellStart"/>
      <w:r w:rsidRPr="00E4396A">
        <w:rPr>
          <w:sz w:val="22"/>
          <w:szCs w:val="22"/>
        </w:rPr>
        <w:t>STWiORB</w:t>
      </w:r>
      <w:proofErr w:type="spellEnd"/>
      <w:r w:rsidRPr="00E4396A">
        <w:rPr>
          <w:sz w:val="22"/>
          <w:szCs w:val="22"/>
        </w:rPr>
        <w:t xml:space="preserve">. Jeżeli brak takiej informacji, wówczas Wykonawca zaproponuje do akceptacji przez Inżyniera/Inspektora nadzoru sposób połączenia pasm </w:t>
      </w:r>
      <w:proofErr w:type="spellStart"/>
      <w:r w:rsidRPr="00E4396A">
        <w:rPr>
          <w:sz w:val="22"/>
          <w:szCs w:val="22"/>
        </w:rPr>
        <w:t>geosyntetyku</w:t>
      </w:r>
      <w:proofErr w:type="spellEnd"/>
      <w:r w:rsidRPr="00E4396A">
        <w:rPr>
          <w:sz w:val="22"/>
          <w:szCs w:val="22"/>
        </w:rPr>
        <w:t xml:space="preserve">. Wielkość zakładu pasm </w:t>
      </w:r>
      <w:proofErr w:type="spellStart"/>
      <w:r w:rsidRPr="00E4396A">
        <w:rPr>
          <w:sz w:val="22"/>
          <w:szCs w:val="22"/>
        </w:rPr>
        <w:t>geosyntetyku</w:t>
      </w:r>
      <w:proofErr w:type="spellEnd"/>
      <w:r w:rsidRPr="00E4396A">
        <w:rPr>
          <w:sz w:val="22"/>
          <w:szCs w:val="22"/>
        </w:rPr>
        <w:t xml:space="preserve">, układanych na stabilnym podłożu nie powinna być mniejsza niż 30 cm. W przypadku obniżonej nośności warstwy, na której jest układany </w:t>
      </w:r>
      <w:proofErr w:type="spellStart"/>
      <w:r w:rsidRPr="00E4396A">
        <w:rPr>
          <w:sz w:val="22"/>
          <w:szCs w:val="22"/>
        </w:rPr>
        <w:t>geosyntetyk</w:t>
      </w:r>
      <w:proofErr w:type="spellEnd"/>
      <w:r w:rsidRPr="00E4396A">
        <w:rPr>
          <w:sz w:val="22"/>
          <w:szCs w:val="22"/>
        </w:rPr>
        <w:t xml:space="preserve">, wielkość zakładu powinna być odpowiednio zwiększona, aby w całym okresie wykonania i eksploatacji budowli ziemnej została zachowana ciągłość warstwy </w:t>
      </w:r>
      <w:proofErr w:type="spellStart"/>
      <w:r w:rsidRPr="00E4396A">
        <w:rPr>
          <w:sz w:val="22"/>
          <w:szCs w:val="22"/>
        </w:rPr>
        <w:t>geosyntetyku</w:t>
      </w:r>
      <w:proofErr w:type="spellEnd"/>
      <w:r w:rsidRPr="00E4396A">
        <w:rPr>
          <w:sz w:val="22"/>
          <w:szCs w:val="22"/>
        </w:rPr>
        <w:t>.</w:t>
      </w:r>
    </w:p>
    <w:p w14:paraId="5A75A1D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5.9.4. Pasma </w:t>
      </w:r>
      <w:proofErr w:type="spellStart"/>
      <w:r w:rsidRPr="00E4396A">
        <w:rPr>
          <w:sz w:val="22"/>
          <w:szCs w:val="22"/>
        </w:rPr>
        <w:t>geosyntetyków</w:t>
      </w:r>
      <w:proofErr w:type="spellEnd"/>
      <w:r w:rsidRPr="00E4396A">
        <w:rPr>
          <w:sz w:val="22"/>
          <w:szCs w:val="22"/>
        </w:rPr>
        <w:t xml:space="preserve">, pełniących funkcję zbrojenia skarp, należy układać zgodnie z zasadami określonymi w Dokumentacji Projektowej i </w:t>
      </w:r>
      <w:proofErr w:type="spellStart"/>
      <w:r w:rsidRPr="00E4396A">
        <w:rPr>
          <w:sz w:val="22"/>
          <w:szCs w:val="22"/>
        </w:rPr>
        <w:t>STWiORB</w:t>
      </w:r>
      <w:proofErr w:type="spellEnd"/>
      <w:r w:rsidRPr="00E4396A">
        <w:rPr>
          <w:sz w:val="22"/>
          <w:szCs w:val="22"/>
        </w:rPr>
        <w:t xml:space="preserve">. Konieczna jest jednoznaczna informacja, dotycząca kierunku ułożenia pasm </w:t>
      </w:r>
      <w:proofErr w:type="spellStart"/>
      <w:r w:rsidRPr="00E4396A">
        <w:rPr>
          <w:sz w:val="22"/>
          <w:szCs w:val="22"/>
        </w:rPr>
        <w:t>geosyntetyku</w:t>
      </w:r>
      <w:proofErr w:type="spellEnd"/>
      <w:r w:rsidRPr="00E4396A">
        <w:rPr>
          <w:sz w:val="22"/>
          <w:szCs w:val="22"/>
        </w:rPr>
        <w:t>, z uwzględnieniem kierunku jego produkcji, długości pasm oraz sposobu ich łączenia (na styk, z zakładem lub z odstępem). Jeżeli brak takiej pełnej informacji, zostanie ona uzupełniona przez Projektanta.</w:t>
      </w:r>
    </w:p>
    <w:p w14:paraId="6DCF950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5.9.5. W przypadku uszkodzenia </w:t>
      </w:r>
      <w:proofErr w:type="spellStart"/>
      <w:r w:rsidRPr="00E4396A">
        <w:rPr>
          <w:sz w:val="22"/>
          <w:szCs w:val="22"/>
        </w:rPr>
        <w:t>geosyntetyku</w:t>
      </w:r>
      <w:proofErr w:type="spellEnd"/>
      <w:r w:rsidRPr="00E4396A">
        <w:rPr>
          <w:sz w:val="22"/>
          <w:szCs w:val="22"/>
        </w:rPr>
        <w:t xml:space="preserve">, pełniącego funkcję warstwy odcinającej należy, w uzgodnieniu z Inżynierem/ Inspektorem nadzoru , przykryć uszkodzone miejsce pasem </w:t>
      </w:r>
      <w:proofErr w:type="spellStart"/>
      <w:r w:rsidRPr="00E4396A">
        <w:rPr>
          <w:sz w:val="22"/>
          <w:szCs w:val="22"/>
        </w:rPr>
        <w:t>geosyntetyku</w:t>
      </w:r>
      <w:proofErr w:type="spellEnd"/>
      <w:r w:rsidRPr="00E4396A">
        <w:rPr>
          <w:sz w:val="22"/>
          <w:szCs w:val="22"/>
        </w:rPr>
        <w:t xml:space="preserve"> na długości i szerokości większej o co najmniej 1 metr od obszaru uszkodzonego.</w:t>
      </w:r>
    </w:p>
    <w:p w14:paraId="4F95A73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5.9.6. W przypadku uszkodzenia </w:t>
      </w:r>
      <w:proofErr w:type="spellStart"/>
      <w:r w:rsidRPr="00E4396A">
        <w:rPr>
          <w:sz w:val="22"/>
          <w:szCs w:val="22"/>
        </w:rPr>
        <w:t>geosyntetyku</w:t>
      </w:r>
      <w:proofErr w:type="spellEnd"/>
      <w:r w:rsidRPr="00E4396A">
        <w:rPr>
          <w:sz w:val="22"/>
          <w:szCs w:val="22"/>
        </w:rPr>
        <w:t xml:space="preserve"> pełniącego funkcję zbrojenia sposób postępowania należy ustalić w porozumieniu z Projektantem.</w:t>
      </w:r>
    </w:p>
    <w:p w14:paraId="3B3C586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5.9.7. Nie dopuszcza się ruchu pojazdów bezpośrednio po ułożonych </w:t>
      </w:r>
      <w:proofErr w:type="spellStart"/>
      <w:r w:rsidRPr="00E4396A">
        <w:rPr>
          <w:sz w:val="22"/>
          <w:szCs w:val="22"/>
        </w:rPr>
        <w:t>geosyntetykach</w:t>
      </w:r>
      <w:proofErr w:type="spellEnd"/>
      <w:r w:rsidRPr="00E4396A">
        <w:rPr>
          <w:sz w:val="22"/>
          <w:szCs w:val="22"/>
        </w:rPr>
        <w:t xml:space="preserve">. Warstwę </w:t>
      </w:r>
      <w:proofErr w:type="spellStart"/>
      <w:r w:rsidRPr="00E4396A">
        <w:rPr>
          <w:sz w:val="22"/>
          <w:szCs w:val="22"/>
        </w:rPr>
        <w:t>geosyntetyków</w:t>
      </w:r>
      <w:proofErr w:type="spellEnd"/>
      <w:r w:rsidRPr="00E4396A">
        <w:rPr>
          <w:sz w:val="22"/>
          <w:szCs w:val="22"/>
        </w:rPr>
        <w:t xml:space="preserve"> należy, niezwłocznie po ułożeniu, przykryć gruntem lub materiałem stosowanym do budowy nasypu. W przeciętnych warunkach minimalna grubość warstwy, ułożonej na warstwie </w:t>
      </w:r>
      <w:proofErr w:type="spellStart"/>
      <w:r w:rsidRPr="00E4396A">
        <w:rPr>
          <w:sz w:val="22"/>
          <w:szCs w:val="22"/>
        </w:rPr>
        <w:t>geosyntetyków</w:t>
      </w:r>
      <w:proofErr w:type="spellEnd"/>
      <w:r w:rsidRPr="00E4396A">
        <w:rPr>
          <w:sz w:val="22"/>
          <w:szCs w:val="22"/>
        </w:rPr>
        <w:t>, umożliwiająca dopuszczenie ruchu pojazdów wynosi 15 cm.</w:t>
      </w:r>
    </w:p>
    <w:p w14:paraId="1518FB9B"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636"/>
        <w:rPr>
          <w:b/>
          <w:bCs/>
          <w:sz w:val="22"/>
          <w:szCs w:val="22"/>
        </w:rPr>
      </w:pPr>
      <w:r w:rsidRPr="00E4396A">
        <w:rPr>
          <w:b/>
          <w:bCs/>
          <w:sz w:val="22"/>
          <w:szCs w:val="22"/>
        </w:rPr>
        <w:t>Powierzchnia podłoża gruntowego nawierzchni</w:t>
      </w:r>
    </w:p>
    <w:p w14:paraId="7A79310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5.10.1. Szczegółowe wymagania dotyczące robót związanych z ostatecznym ukształtowaniem powierzchni podłoża gruntowego nawierzchni w wykopach i nasypach podano w </w:t>
      </w:r>
      <w:proofErr w:type="spellStart"/>
      <w:r w:rsidRPr="00E4396A">
        <w:rPr>
          <w:sz w:val="22"/>
          <w:szCs w:val="22"/>
        </w:rPr>
        <w:t>STWiORB</w:t>
      </w:r>
      <w:proofErr w:type="spellEnd"/>
      <w:r w:rsidRPr="00E4396A">
        <w:rPr>
          <w:sz w:val="22"/>
          <w:szCs w:val="22"/>
        </w:rPr>
        <w:t xml:space="preserve"> D-02.01.01. „Roboty ziemne. Wykonanie wykopów”, punkt 5 i w </w:t>
      </w:r>
      <w:proofErr w:type="spellStart"/>
      <w:r w:rsidRPr="00E4396A">
        <w:rPr>
          <w:sz w:val="22"/>
          <w:szCs w:val="22"/>
        </w:rPr>
        <w:t>STWiORB</w:t>
      </w:r>
      <w:proofErr w:type="spellEnd"/>
      <w:r w:rsidRPr="00E4396A">
        <w:rPr>
          <w:sz w:val="22"/>
          <w:szCs w:val="22"/>
        </w:rPr>
        <w:t xml:space="preserve"> D-02.03.01 „Roboty ziemne. Wykonanie nasypów”, punkt 5.</w:t>
      </w:r>
    </w:p>
    <w:p w14:paraId="165A39C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5.10.2. Ostatecznie ukształtowana powierzchnia podłoża gruntowego nawierzchni nie może być narażona na działanie wody i mrozu. Jeżeli warunek ten nie zostanie spełniony, powierzchnia wymaga sprawdzenia i oceny i ewentualnych napraw (powtórne profilowanie i zagęszczenie, stabilizacja, wymiana).</w:t>
      </w:r>
    </w:p>
    <w:p w14:paraId="1E673A2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5.10.3. Jeżeli występuje warstwa ulepszonego podłoża z gruntu lub materiału antropogenicznego stabilizowanego spoiwem to należy ją wykonać zgodnie z zasadami, określonymi w odpowiednich </w:t>
      </w:r>
      <w:proofErr w:type="spellStart"/>
      <w:r w:rsidRPr="00E4396A">
        <w:rPr>
          <w:sz w:val="22"/>
          <w:szCs w:val="22"/>
        </w:rPr>
        <w:t>STWiORB</w:t>
      </w:r>
      <w:proofErr w:type="spellEnd"/>
      <w:r w:rsidRPr="00E4396A">
        <w:rPr>
          <w:sz w:val="22"/>
          <w:szCs w:val="22"/>
        </w:rPr>
        <w:t>.</w:t>
      </w:r>
    </w:p>
    <w:p w14:paraId="792F6A4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5.10.4. Jeżeli występuje warstwa ulepszonego podłoża z gruntu </w:t>
      </w:r>
      <w:proofErr w:type="spellStart"/>
      <w:r w:rsidRPr="00E4396A">
        <w:rPr>
          <w:sz w:val="22"/>
          <w:szCs w:val="22"/>
        </w:rPr>
        <w:t>niewysadzinowego</w:t>
      </w:r>
      <w:proofErr w:type="spellEnd"/>
      <w:r w:rsidRPr="00E4396A">
        <w:rPr>
          <w:sz w:val="22"/>
          <w:szCs w:val="22"/>
        </w:rPr>
        <w:t xml:space="preserve">, materiału antropogenicznego lub mieszanki niezwiązanej to należy ją wykonać zgodnie z zasadami, określonymi w odpowiednich </w:t>
      </w:r>
      <w:proofErr w:type="spellStart"/>
      <w:r w:rsidRPr="00E4396A">
        <w:rPr>
          <w:sz w:val="22"/>
          <w:szCs w:val="22"/>
        </w:rPr>
        <w:t>STWiORB</w:t>
      </w:r>
      <w:proofErr w:type="spellEnd"/>
    </w:p>
    <w:p w14:paraId="2B0CD36D"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636"/>
      </w:pPr>
      <w:r w:rsidRPr="00E4396A">
        <w:rPr>
          <w:b/>
          <w:bCs/>
          <w:sz w:val="22"/>
          <w:szCs w:val="22"/>
        </w:rPr>
        <w:t>Wymagania dotyczące zagęszczenia</w:t>
      </w:r>
    </w:p>
    <w:p w14:paraId="2617C7E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5.11.1. Roboty ziemne należy wykonać w sposób zapewniający uzyskanie wymaganych wskaźników zagęszczenia </w:t>
      </w:r>
      <w:proofErr w:type="spellStart"/>
      <w:r w:rsidRPr="00E4396A">
        <w:rPr>
          <w:sz w:val="22"/>
          <w:szCs w:val="22"/>
        </w:rPr>
        <w:t>Is</w:t>
      </w:r>
      <w:proofErr w:type="spellEnd"/>
      <w:r w:rsidRPr="00E4396A">
        <w:rPr>
          <w:sz w:val="22"/>
          <w:szCs w:val="22"/>
        </w:rPr>
        <w:t xml:space="preserve"> korpusu ziemnego, określonych w </w:t>
      </w:r>
      <w:proofErr w:type="spellStart"/>
      <w:r w:rsidRPr="00E4396A">
        <w:rPr>
          <w:sz w:val="22"/>
          <w:szCs w:val="22"/>
        </w:rPr>
        <w:t>STWiORB</w:t>
      </w:r>
      <w:proofErr w:type="spellEnd"/>
      <w:r w:rsidRPr="00E4396A">
        <w:rPr>
          <w:sz w:val="22"/>
          <w:szCs w:val="22"/>
        </w:rPr>
        <w:t>. Wskaźnik zagęszczenia należy badać zgodnie z zasadami podanymi w Załączniku 2 i obliczać według wzoru określonego w p. 1.6.48.</w:t>
      </w:r>
    </w:p>
    <w:p w14:paraId="795CB17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5.11.2. Wskaźnik zagęszczenia </w:t>
      </w:r>
      <w:proofErr w:type="spellStart"/>
      <w:r w:rsidRPr="00E4396A">
        <w:rPr>
          <w:sz w:val="22"/>
          <w:szCs w:val="22"/>
        </w:rPr>
        <w:t>Is</w:t>
      </w:r>
      <w:proofErr w:type="spellEnd"/>
      <w:r w:rsidRPr="00E4396A">
        <w:rPr>
          <w:sz w:val="22"/>
          <w:szCs w:val="22"/>
        </w:rPr>
        <w:t xml:space="preserve"> należy określić w odniesieniu do całej objętości nasypu i do głębokości 0,5 metra w podłożu nasypu oraz w wykopach i miejscach zerowych robót ziemnych do głębokości 0,5 metra (gdy brak warstwy ulepszonego podłoża) lub do głębokości równej warstwie ulepszonego podłoża od spodu konstrukcji nawierzchni. Szczegółowe wymagania dotyczące wartości wskaźników zagęszczenia </w:t>
      </w:r>
      <w:proofErr w:type="spellStart"/>
      <w:r w:rsidRPr="00E4396A">
        <w:rPr>
          <w:sz w:val="22"/>
          <w:szCs w:val="22"/>
        </w:rPr>
        <w:t>Is</w:t>
      </w:r>
      <w:proofErr w:type="spellEnd"/>
      <w:r w:rsidRPr="00E4396A">
        <w:rPr>
          <w:sz w:val="22"/>
          <w:szCs w:val="22"/>
        </w:rPr>
        <w:t xml:space="preserve"> w wykopach podano w </w:t>
      </w:r>
      <w:proofErr w:type="spellStart"/>
      <w:r w:rsidRPr="00E4396A">
        <w:rPr>
          <w:sz w:val="22"/>
          <w:szCs w:val="22"/>
        </w:rPr>
        <w:t>STWiORB</w:t>
      </w:r>
      <w:proofErr w:type="spellEnd"/>
      <w:r w:rsidRPr="00E4396A">
        <w:rPr>
          <w:sz w:val="22"/>
          <w:szCs w:val="22"/>
        </w:rPr>
        <w:t xml:space="preserve"> D-02.01.01. ”Roboty ziemne. Wykonanie wykopów”. Szczegółowe wymagania dotyczące wartości wskaźników zagęszczenia </w:t>
      </w:r>
      <w:proofErr w:type="spellStart"/>
      <w:r w:rsidRPr="00E4396A">
        <w:rPr>
          <w:sz w:val="22"/>
          <w:szCs w:val="22"/>
        </w:rPr>
        <w:t>Is</w:t>
      </w:r>
      <w:proofErr w:type="spellEnd"/>
      <w:r w:rsidRPr="00E4396A">
        <w:rPr>
          <w:sz w:val="22"/>
          <w:szCs w:val="22"/>
        </w:rPr>
        <w:t xml:space="preserve"> w nasypach podano w </w:t>
      </w:r>
      <w:proofErr w:type="spellStart"/>
      <w:r w:rsidRPr="00E4396A">
        <w:rPr>
          <w:sz w:val="22"/>
          <w:szCs w:val="22"/>
        </w:rPr>
        <w:t>STWiORB</w:t>
      </w:r>
      <w:proofErr w:type="spellEnd"/>
      <w:r w:rsidRPr="00E4396A">
        <w:rPr>
          <w:sz w:val="22"/>
          <w:szCs w:val="22"/>
        </w:rPr>
        <w:t xml:space="preserve"> D-02.01.03. ”Roboty ziemne. Wykonanie nasypów” oraz na rysunkach Z1.1 oraz Z.1.2. w załączniku 1.</w:t>
      </w:r>
    </w:p>
    <w:p w14:paraId="74105C0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5.11.3. Dopuszcza się kontrolę i ocenę stanu zagęszczenia warstw gruntów lub materiałów na podstawie wskaźnika odkształcenia </w:t>
      </w:r>
      <w:proofErr w:type="spellStart"/>
      <w:r w:rsidRPr="00E4396A">
        <w:rPr>
          <w:sz w:val="22"/>
          <w:szCs w:val="22"/>
        </w:rPr>
        <w:t>Io</w:t>
      </w:r>
      <w:proofErr w:type="spellEnd"/>
      <w:r w:rsidRPr="00E4396A">
        <w:rPr>
          <w:sz w:val="22"/>
          <w:szCs w:val="22"/>
        </w:rPr>
        <w:t>. Dopuszczenie tej metody wymaga potwierdzenia na odcinku próbnym i akceptacji przez Inżyniera/ Inspektora nadzoru wartości wskaźnika odkształcenia, stanowiących kryterium akceptacji stanu zagęszczenia, w odniesieniu do gruntów i materiałów stosowanych w konkretnym przypadku przy  czym  wartości  te nie mogą  być wyższe niż  maksymalne podane  w tabeli 5.1.</w:t>
      </w:r>
    </w:p>
    <w:p w14:paraId="32A7248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5.11.4. Wskaźnik odkształcenia należy obliczać według  wzoru  określonego  w  p.  1.6.47  na podstawie wartości modułów odkształcenia określonych według zasad podanych  w Załączniku 2. Wartości modułów można uznać za miarodajne, jeżeli wilgotność gruntu/materiału warstwy w czasie badania nie jest wyższa od wilgotności jaką miał on w czasie zagęszczania oraz jest od niej niższa nie więcej niż o 2%. W przypadku badania warstwy o wilgotności poza wymienionym przedziałem należy wprowadzić odpowiednie współczynniki korygujące wartości modułów. Zagęszczenie uznaje się za wystarczające, jeżeli jednocześnie jest spełnione wymaganie dotyczące maksymalnej wartości wskaźnika odkształcenia </w:t>
      </w:r>
      <w:proofErr w:type="spellStart"/>
      <w:r w:rsidRPr="00E4396A">
        <w:rPr>
          <w:sz w:val="22"/>
          <w:szCs w:val="22"/>
        </w:rPr>
        <w:t>Io</w:t>
      </w:r>
      <w:proofErr w:type="spellEnd"/>
      <w:r w:rsidRPr="00E4396A">
        <w:rPr>
          <w:sz w:val="22"/>
          <w:szCs w:val="22"/>
        </w:rPr>
        <w:t xml:space="preserve"> oraz minimalnej wartości wtórnego modułu odkształcenia E2.</w:t>
      </w:r>
    </w:p>
    <w:p w14:paraId="51311A7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5.11.5. Maksymalne wartości wskaźnika odkształcenia, w zależności od rodzaju gruntu lub innego   materiału w badanej warstwie, określono w Tablicy 5.1. Inżynier/ Inspektor nadzoru może dopuścić stosowanie wartości określonych w Tablicy 5.1 w przypadku niewielkiego zakresu robót i dużej jednorodności gruntu/materiału w ocenianej warstwie, z zastrzeżeniem treści punktu 6.1.3. niniejszych </w:t>
      </w:r>
      <w:proofErr w:type="spellStart"/>
      <w:r w:rsidRPr="00E4396A">
        <w:rPr>
          <w:sz w:val="22"/>
          <w:szCs w:val="22"/>
        </w:rPr>
        <w:t>STWiORB</w:t>
      </w:r>
      <w:proofErr w:type="spellEnd"/>
      <w:r w:rsidRPr="00E4396A">
        <w:rPr>
          <w:sz w:val="22"/>
          <w:szCs w:val="22"/>
        </w:rPr>
        <w:t>.</w:t>
      </w:r>
    </w:p>
    <w:p w14:paraId="63D2509A" w14:textId="77777777" w:rsidR="00E73EE1" w:rsidRPr="00E4396A" w:rsidRDefault="00E73EE1" w:rsidP="00E73EE1">
      <w:pPr>
        <w:spacing w:before="120" w:after="120" w:line="276" w:lineRule="auto"/>
        <w:ind w:right="650"/>
        <w:jc w:val="center"/>
      </w:pPr>
      <w:r w:rsidRPr="00E4396A">
        <w:t>Tablica 5.1.Maksymalne wartości wskaźnika odkształcenia w drogowych robotach ziemnych</w:t>
      </w:r>
    </w:p>
    <w:tbl>
      <w:tblPr>
        <w:tblStyle w:val="TableNormal"/>
        <w:tblW w:w="0" w:type="auto"/>
        <w:jc w:val="center"/>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5809"/>
        <w:gridCol w:w="2835"/>
      </w:tblGrid>
      <w:tr w:rsidR="00E73EE1" w:rsidRPr="00E4396A" w14:paraId="10B188D0" w14:textId="77777777" w:rsidTr="00F64A59">
        <w:trPr>
          <w:trHeight w:val="754"/>
          <w:jc w:val="center"/>
        </w:trPr>
        <w:tc>
          <w:tcPr>
            <w:tcW w:w="5809" w:type="dxa"/>
            <w:tcBorders>
              <w:right w:val="single" w:sz="4" w:space="0" w:color="000000"/>
            </w:tcBorders>
          </w:tcPr>
          <w:p w14:paraId="166B1551" w14:textId="77777777" w:rsidR="00E73EE1" w:rsidRPr="00E4396A" w:rsidRDefault="00E73EE1" w:rsidP="00F64A59">
            <w:pPr>
              <w:spacing w:before="9" w:after="0"/>
              <w:jc w:val="left"/>
              <w:rPr>
                <w:szCs w:val="22"/>
                <w:lang w:eastAsia="en-US"/>
              </w:rPr>
            </w:pPr>
          </w:p>
          <w:p w14:paraId="251D7116" w14:textId="77777777" w:rsidR="00E73EE1" w:rsidRPr="00E4396A" w:rsidRDefault="00E73EE1" w:rsidP="00F64A59">
            <w:pPr>
              <w:spacing w:before="0" w:after="0"/>
              <w:ind w:left="2042" w:right="2043"/>
              <w:jc w:val="center"/>
              <w:rPr>
                <w:sz w:val="18"/>
                <w:szCs w:val="22"/>
                <w:lang w:eastAsia="en-US"/>
              </w:rPr>
            </w:pPr>
            <w:r w:rsidRPr="00E4396A">
              <w:rPr>
                <w:sz w:val="18"/>
                <w:szCs w:val="22"/>
                <w:lang w:eastAsia="en-US"/>
              </w:rPr>
              <w:t xml:space="preserve">Grunt </w:t>
            </w:r>
            <w:proofErr w:type="spellStart"/>
            <w:r w:rsidRPr="00E4396A">
              <w:rPr>
                <w:sz w:val="18"/>
                <w:szCs w:val="22"/>
                <w:lang w:eastAsia="en-US"/>
              </w:rPr>
              <w:t>lub</w:t>
            </w:r>
            <w:proofErr w:type="spellEnd"/>
            <w:r w:rsidRPr="00E4396A">
              <w:rPr>
                <w:sz w:val="18"/>
                <w:szCs w:val="22"/>
                <w:lang w:eastAsia="en-US"/>
              </w:rPr>
              <w:t xml:space="preserve"> </w:t>
            </w:r>
            <w:proofErr w:type="spellStart"/>
            <w:r w:rsidRPr="00E4396A">
              <w:rPr>
                <w:sz w:val="18"/>
                <w:szCs w:val="22"/>
                <w:lang w:eastAsia="en-US"/>
              </w:rPr>
              <w:t>materiał</w:t>
            </w:r>
            <w:proofErr w:type="spellEnd"/>
          </w:p>
        </w:tc>
        <w:tc>
          <w:tcPr>
            <w:tcW w:w="2835" w:type="dxa"/>
            <w:tcBorders>
              <w:left w:val="single" w:sz="4" w:space="0" w:color="000000"/>
            </w:tcBorders>
          </w:tcPr>
          <w:p w14:paraId="7588165B" w14:textId="77777777" w:rsidR="00E73EE1" w:rsidRPr="00E4396A" w:rsidRDefault="00E73EE1" w:rsidP="00F64A59">
            <w:pPr>
              <w:spacing w:before="1" w:after="0" w:line="276" w:lineRule="auto"/>
              <w:ind w:left="163" w:right="142" w:hanging="3"/>
              <w:jc w:val="center"/>
              <w:rPr>
                <w:b/>
                <w:sz w:val="18"/>
                <w:szCs w:val="22"/>
                <w:lang w:eastAsia="en-US"/>
              </w:rPr>
            </w:pPr>
            <w:proofErr w:type="spellStart"/>
            <w:r w:rsidRPr="00E4396A">
              <w:rPr>
                <w:b/>
                <w:sz w:val="18"/>
                <w:szCs w:val="22"/>
                <w:lang w:eastAsia="en-US"/>
              </w:rPr>
              <w:t>Maksymalna</w:t>
            </w:r>
            <w:proofErr w:type="spellEnd"/>
            <w:r w:rsidRPr="00E4396A">
              <w:rPr>
                <w:b/>
                <w:sz w:val="18"/>
                <w:szCs w:val="22"/>
                <w:lang w:eastAsia="en-US"/>
              </w:rPr>
              <w:t xml:space="preserve"> </w:t>
            </w:r>
            <w:proofErr w:type="spellStart"/>
            <w:r w:rsidRPr="00E4396A">
              <w:rPr>
                <w:b/>
                <w:sz w:val="18"/>
                <w:szCs w:val="22"/>
                <w:lang w:eastAsia="en-US"/>
              </w:rPr>
              <w:t>wartość</w:t>
            </w:r>
            <w:proofErr w:type="spellEnd"/>
            <w:r w:rsidRPr="00E4396A">
              <w:rPr>
                <w:b/>
                <w:sz w:val="18"/>
                <w:szCs w:val="22"/>
                <w:lang w:eastAsia="en-US"/>
              </w:rPr>
              <w:t xml:space="preserve"> </w:t>
            </w:r>
            <w:proofErr w:type="spellStart"/>
            <w:r w:rsidRPr="00E4396A">
              <w:rPr>
                <w:b/>
                <w:sz w:val="18"/>
                <w:szCs w:val="22"/>
                <w:lang w:eastAsia="en-US"/>
              </w:rPr>
              <w:t>wskaźnika</w:t>
            </w:r>
            <w:proofErr w:type="spellEnd"/>
            <w:r w:rsidRPr="00E4396A">
              <w:rPr>
                <w:b/>
                <w:sz w:val="18"/>
                <w:szCs w:val="22"/>
                <w:lang w:eastAsia="en-US"/>
              </w:rPr>
              <w:t xml:space="preserve"> </w:t>
            </w:r>
            <w:proofErr w:type="spellStart"/>
            <w:r w:rsidRPr="00E4396A">
              <w:rPr>
                <w:b/>
                <w:sz w:val="18"/>
                <w:szCs w:val="22"/>
                <w:lang w:eastAsia="en-US"/>
              </w:rPr>
              <w:t>odkształcenia</w:t>
            </w:r>
            <w:proofErr w:type="spellEnd"/>
          </w:p>
          <w:p w14:paraId="00CE9833" w14:textId="77777777" w:rsidR="00E73EE1" w:rsidRPr="00E4396A" w:rsidRDefault="00E73EE1" w:rsidP="00F64A59">
            <w:pPr>
              <w:spacing w:before="0" w:after="0"/>
              <w:ind w:left="1307" w:right="1287"/>
              <w:jc w:val="center"/>
              <w:rPr>
                <w:b/>
                <w:sz w:val="12"/>
                <w:szCs w:val="22"/>
                <w:lang w:eastAsia="en-US"/>
              </w:rPr>
            </w:pPr>
            <w:r w:rsidRPr="00E4396A">
              <w:rPr>
                <w:b/>
                <w:position w:val="2"/>
                <w:sz w:val="18"/>
                <w:szCs w:val="22"/>
                <w:lang w:eastAsia="en-US"/>
              </w:rPr>
              <w:t>I</w:t>
            </w:r>
            <w:r w:rsidRPr="00E4396A">
              <w:rPr>
                <w:b/>
                <w:sz w:val="12"/>
                <w:szCs w:val="22"/>
                <w:lang w:eastAsia="en-US"/>
              </w:rPr>
              <w:t>o</w:t>
            </w:r>
          </w:p>
        </w:tc>
      </w:tr>
      <w:tr w:rsidR="00E73EE1" w:rsidRPr="00E4396A" w14:paraId="6413FC4D" w14:textId="77777777" w:rsidTr="00F64A59">
        <w:trPr>
          <w:trHeight w:val="227"/>
          <w:jc w:val="center"/>
        </w:trPr>
        <w:tc>
          <w:tcPr>
            <w:tcW w:w="5809" w:type="dxa"/>
            <w:tcBorders>
              <w:bottom w:val="single" w:sz="4" w:space="0" w:color="000000"/>
              <w:right w:val="single" w:sz="4" w:space="0" w:color="000000"/>
            </w:tcBorders>
            <w:vAlign w:val="center"/>
          </w:tcPr>
          <w:p w14:paraId="05DA5475" w14:textId="77777777" w:rsidR="00E73EE1" w:rsidRPr="00E4396A" w:rsidRDefault="00E73EE1" w:rsidP="00F64A59">
            <w:pPr>
              <w:spacing w:before="0" w:after="0"/>
              <w:ind w:left="97"/>
              <w:jc w:val="left"/>
              <w:rPr>
                <w:sz w:val="18"/>
                <w:szCs w:val="22"/>
                <w:lang w:eastAsia="en-US"/>
              </w:rPr>
            </w:pPr>
            <w:proofErr w:type="spellStart"/>
            <w:r w:rsidRPr="00E4396A">
              <w:rPr>
                <w:position w:val="2"/>
                <w:sz w:val="18"/>
                <w:szCs w:val="22"/>
                <w:lang w:eastAsia="en-US"/>
              </w:rPr>
              <w:t>Grunty</w:t>
            </w:r>
            <w:proofErr w:type="spellEnd"/>
            <w:r w:rsidRPr="00E4396A">
              <w:rPr>
                <w:position w:val="2"/>
                <w:sz w:val="18"/>
                <w:szCs w:val="22"/>
                <w:lang w:eastAsia="en-US"/>
              </w:rPr>
              <w:t xml:space="preserve"> </w:t>
            </w:r>
            <w:proofErr w:type="spellStart"/>
            <w:r w:rsidRPr="00E4396A">
              <w:rPr>
                <w:position w:val="2"/>
                <w:sz w:val="18"/>
                <w:szCs w:val="22"/>
                <w:lang w:eastAsia="en-US"/>
              </w:rPr>
              <w:t>niespoiste</w:t>
            </w:r>
            <w:proofErr w:type="spellEnd"/>
            <w:r w:rsidRPr="00E4396A">
              <w:rPr>
                <w:position w:val="2"/>
                <w:sz w:val="18"/>
                <w:szCs w:val="22"/>
                <w:lang w:eastAsia="en-US"/>
              </w:rPr>
              <w:t xml:space="preserve"> </w:t>
            </w:r>
            <w:proofErr w:type="spellStart"/>
            <w:r w:rsidRPr="00E4396A">
              <w:rPr>
                <w:position w:val="2"/>
                <w:sz w:val="18"/>
                <w:szCs w:val="22"/>
                <w:lang w:eastAsia="en-US"/>
              </w:rPr>
              <w:t>oraz</w:t>
            </w:r>
            <w:proofErr w:type="spellEnd"/>
            <w:r w:rsidRPr="00E4396A">
              <w:rPr>
                <w:position w:val="2"/>
                <w:sz w:val="18"/>
                <w:szCs w:val="22"/>
                <w:lang w:eastAsia="en-US"/>
              </w:rPr>
              <w:t xml:space="preserve"> </w:t>
            </w:r>
            <w:proofErr w:type="spellStart"/>
            <w:r w:rsidRPr="00E4396A">
              <w:rPr>
                <w:position w:val="2"/>
                <w:sz w:val="18"/>
                <w:szCs w:val="22"/>
                <w:lang w:eastAsia="en-US"/>
              </w:rPr>
              <w:t>wymagane</w:t>
            </w:r>
            <w:proofErr w:type="spellEnd"/>
            <w:r w:rsidRPr="00E4396A">
              <w:rPr>
                <w:position w:val="2"/>
                <w:sz w:val="18"/>
                <w:szCs w:val="22"/>
                <w:lang w:eastAsia="en-US"/>
              </w:rPr>
              <w:t xml:space="preserve"> I</w:t>
            </w:r>
            <w:r w:rsidRPr="00E4396A">
              <w:rPr>
                <w:sz w:val="12"/>
                <w:szCs w:val="22"/>
                <w:lang w:eastAsia="en-US"/>
              </w:rPr>
              <w:t xml:space="preserve">s </w:t>
            </w:r>
            <w:r w:rsidRPr="00E4396A">
              <w:rPr>
                <w:position w:val="2"/>
                <w:sz w:val="18"/>
                <w:szCs w:val="22"/>
                <w:lang w:eastAsia="en-US"/>
              </w:rPr>
              <w:t>≥ 1.0</w:t>
            </w:r>
          </w:p>
        </w:tc>
        <w:tc>
          <w:tcPr>
            <w:tcW w:w="2835" w:type="dxa"/>
            <w:tcBorders>
              <w:left w:val="single" w:sz="4" w:space="0" w:color="000000"/>
              <w:bottom w:val="single" w:sz="4" w:space="0" w:color="000000"/>
            </w:tcBorders>
          </w:tcPr>
          <w:p w14:paraId="23E6B0A9" w14:textId="77777777" w:rsidR="00E73EE1" w:rsidRPr="00E4396A" w:rsidRDefault="00E73EE1" w:rsidP="00F64A59">
            <w:pPr>
              <w:spacing w:before="1" w:after="0"/>
              <w:ind w:right="1249"/>
              <w:jc w:val="right"/>
              <w:rPr>
                <w:sz w:val="18"/>
                <w:szCs w:val="22"/>
                <w:lang w:eastAsia="en-US"/>
              </w:rPr>
            </w:pPr>
            <w:r w:rsidRPr="00E4396A">
              <w:rPr>
                <w:sz w:val="18"/>
                <w:szCs w:val="22"/>
                <w:lang w:eastAsia="en-US"/>
              </w:rPr>
              <w:t>2,2</w:t>
            </w:r>
          </w:p>
        </w:tc>
      </w:tr>
      <w:tr w:rsidR="00E73EE1" w:rsidRPr="00E4396A" w14:paraId="005A6CBF" w14:textId="77777777" w:rsidTr="00F64A59">
        <w:trPr>
          <w:trHeight w:val="251"/>
          <w:jc w:val="center"/>
        </w:trPr>
        <w:tc>
          <w:tcPr>
            <w:tcW w:w="5809" w:type="dxa"/>
            <w:tcBorders>
              <w:top w:val="single" w:sz="4" w:space="0" w:color="000000"/>
              <w:bottom w:val="single" w:sz="4" w:space="0" w:color="000000"/>
              <w:right w:val="single" w:sz="4" w:space="0" w:color="000000"/>
            </w:tcBorders>
            <w:vAlign w:val="center"/>
          </w:tcPr>
          <w:p w14:paraId="6DC3014E" w14:textId="77777777" w:rsidR="00E73EE1" w:rsidRPr="00E4396A" w:rsidRDefault="00E73EE1" w:rsidP="00F64A59">
            <w:pPr>
              <w:spacing w:before="0" w:after="0"/>
              <w:ind w:left="97"/>
              <w:jc w:val="left"/>
              <w:rPr>
                <w:sz w:val="18"/>
                <w:szCs w:val="22"/>
                <w:lang w:eastAsia="en-US"/>
              </w:rPr>
            </w:pPr>
            <w:proofErr w:type="spellStart"/>
            <w:r w:rsidRPr="00E4396A">
              <w:rPr>
                <w:position w:val="2"/>
                <w:sz w:val="18"/>
                <w:szCs w:val="22"/>
                <w:lang w:eastAsia="en-US"/>
              </w:rPr>
              <w:t>Grunty</w:t>
            </w:r>
            <w:proofErr w:type="spellEnd"/>
            <w:r w:rsidRPr="00E4396A">
              <w:rPr>
                <w:position w:val="2"/>
                <w:sz w:val="18"/>
                <w:szCs w:val="22"/>
                <w:lang w:eastAsia="en-US"/>
              </w:rPr>
              <w:t xml:space="preserve"> </w:t>
            </w:r>
            <w:proofErr w:type="spellStart"/>
            <w:r w:rsidRPr="00E4396A">
              <w:rPr>
                <w:position w:val="2"/>
                <w:sz w:val="18"/>
                <w:szCs w:val="22"/>
                <w:lang w:eastAsia="en-US"/>
              </w:rPr>
              <w:t>niespoiste</w:t>
            </w:r>
            <w:proofErr w:type="spellEnd"/>
            <w:r w:rsidRPr="00E4396A">
              <w:rPr>
                <w:position w:val="2"/>
                <w:sz w:val="18"/>
                <w:szCs w:val="22"/>
                <w:lang w:eastAsia="en-US"/>
              </w:rPr>
              <w:t xml:space="preserve"> </w:t>
            </w:r>
            <w:proofErr w:type="spellStart"/>
            <w:r w:rsidRPr="00E4396A">
              <w:rPr>
                <w:position w:val="2"/>
                <w:sz w:val="18"/>
                <w:szCs w:val="22"/>
                <w:lang w:eastAsia="en-US"/>
              </w:rPr>
              <w:t>oraz</w:t>
            </w:r>
            <w:proofErr w:type="spellEnd"/>
            <w:r w:rsidRPr="00E4396A">
              <w:rPr>
                <w:position w:val="2"/>
                <w:sz w:val="18"/>
                <w:szCs w:val="22"/>
                <w:lang w:eastAsia="en-US"/>
              </w:rPr>
              <w:t xml:space="preserve"> </w:t>
            </w:r>
            <w:proofErr w:type="spellStart"/>
            <w:r w:rsidRPr="00E4396A">
              <w:rPr>
                <w:position w:val="2"/>
                <w:sz w:val="18"/>
                <w:szCs w:val="22"/>
                <w:lang w:eastAsia="en-US"/>
              </w:rPr>
              <w:t>wymagane</w:t>
            </w:r>
            <w:proofErr w:type="spellEnd"/>
            <w:r w:rsidRPr="00E4396A">
              <w:rPr>
                <w:position w:val="2"/>
                <w:sz w:val="18"/>
                <w:szCs w:val="22"/>
                <w:lang w:eastAsia="en-US"/>
              </w:rPr>
              <w:t xml:space="preserve"> I</w:t>
            </w:r>
            <w:r w:rsidRPr="00E4396A">
              <w:rPr>
                <w:sz w:val="12"/>
                <w:szCs w:val="22"/>
                <w:lang w:eastAsia="en-US"/>
              </w:rPr>
              <w:t>s</w:t>
            </w:r>
            <w:r w:rsidRPr="00E4396A">
              <w:rPr>
                <w:position w:val="2"/>
                <w:sz w:val="18"/>
                <w:szCs w:val="22"/>
                <w:lang w:eastAsia="en-US"/>
              </w:rPr>
              <w:t>&lt; 1.0</w:t>
            </w:r>
          </w:p>
        </w:tc>
        <w:tc>
          <w:tcPr>
            <w:tcW w:w="2835" w:type="dxa"/>
            <w:tcBorders>
              <w:top w:val="single" w:sz="4" w:space="0" w:color="000000"/>
              <w:left w:val="single" w:sz="4" w:space="0" w:color="000000"/>
              <w:bottom w:val="single" w:sz="4" w:space="0" w:color="000000"/>
            </w:tcBorders>
          </w:tcPr>
          <w:p w14:paraId="6D160212" w14:textId="77777777" w:rsidR="00E73EE1" w:rsidRPr="00E4396A" w:rsidRDefault="00E73EE1" w:rsidP="00F64A59">
            <w:pPr>
              <w:spacing w:before="1" w:after="0"/>
              <w:ind w:right="1249"/>
              <w:jc w:val="right"/>
              <w:rPr>
                <w:sz w:val="18"/>
                <w:szCs w:val="22"/>
                <w:lang w:eastAsia="en-US"/>
              </w:rPr>
            </w:pPr>
            <w:r w:rsidRPr="00E4396A">
              <w:rPr>
                <w:sz w:val="18"/>
                <w:szCs w:val="22"/>
                <w:lang w:eastAsia="en-US"/>
              </w:rPr>
              <w:t>2,5</w:t>
            </w:r>
          </w:p>
        </w:tc>
      </w:tr>
      <w:tr w:rsidR="00E73EE1" w:rsidRPr="00E4396A" w14:paraId="181BBF31" w14:textId="77777777" w:rsidTr="00F64A59">
        <w:trPr>
          <w:trHeight w:val="503"/>
          <w:jc w:val="center"/>
        </w:trPr>
        <w:tc>
          <w:tcPr>
            <w:tcW w:w="5809" w:type="dxa"/>
            <w:tcBorders>
              <w:top w:val="single" w:sz="4" w:space="0" w:color="000000"/>
              <w:bottom w:val="single" w:sz="4" w:space="0" w:color="000000"/>
              <w:right w:val="single" w:sz="4" w:space="0" w:color="000000"/>
            </w:tcBorders>
            <w:vAlign w:val="center"/>
          </w:tcPr>
          <w:p w14:paraId="280A86C6" w14:textId="77777777" w:rsidR="00E73EE1" w:rsidRPr="00E4396A" w:rsidRDefault="00E73EE1" w:rsidP="00F64A59">
            <w:pPr>
              <w:spacing w:before="1" w:after="0"/>
              <w:ind w:left="97"/>
              <w:jc w:val="left"/>
              <w:rPr>
                <w:sz w:val="18"/>
                <w:szCs w:val="22"/>
                <w:lang w:eastAsia="en-US"/>
              </w:rPr>
            </w:pPr>
            <w:proofErr w:type="spellStart"/>
            <w:r w:rsidRPr="00E4396A">
              <w:rPr>
                <w:sz w:val="18"/>
                <w:szCs w:val="22"/>
                <w:lang w:eastAsia="en-US"/>
              </w:rPr>
              <w:t>Grunty</w:t>
            </w:r>
            <w:proofErr w:type="spellEnd"/>
            <w:r w:rsidRPr="00E4396A">
              <w:rPr>
                <w:sz w:val="18"/>
                <w:szCs w:val="22"/>
                <w:lang w:eastAsia="en-US"/>
              </w:rPr>
              <w:t xml:space="preserve"> </w:t>
            </w:r>
            <w:proofErr w:type="spellStart"/>
            <w:r w:rsidRPr="00E4396A">
              <w:rPr>
                <w:sz w:val="18"/>
                <w:szCs w:val="22"/>
                <w:lang w:eastAsia="en-US"/>
              </w:rPr>
              <w:t>stabilizowane</w:t>
            </w:r>
            <w:proofErr w:type="spellEnd"/>
            <w:r w:rsidRPr="00E4396A">
              <w:rPr>
                <w:sz w:val="18"/>
                <w:szCs w:val="22"/>
                <w:lang w:eastAsia="en-US"/>
              </w:rPr>
              <w:t xml:space="preserve"> </w:t>
            </w:r>
            <w:proofErr w:type="spellStart"/>
            <w:r w:rsidRPr="00E4396A">
              <w:rPr>
                <w:sz w:val="18"/>
                <w:szCs w:val="22"/>
                <w:lang w:eastAsia="en-US"/>
              </w:rPr>
              <w:t>spoiwami</w:t>
            </w:r>
            <w:proofErr w:type="spellEnd"/>
            <w:r w:rsidRPr="00E4396A">
              <w:rPr>
                <w:sz w:val="18"/>
                <w:szCs w:val="22"/>
                <w:lang w:eastAsia="en-US"/>
              </w:rPr>
              <w:t xml:space="preserve"> do 12h od </w:t>
            </w:r>
            <w:proofErr w:type="spellStart"/>
            <w:r w:rsidRPr="00E4396A">
              <w:rPr>
                <w:sz w:val="18"/>
                <w:szCs w:val="22"/>
                <w:lang w:eastAsia="en-US"/>
              </w:rPr>
              <w:t>zakończenia</w:t>
            </w:r>
            <w:proofErr w:type="spellEnd"/>
          </w:p>
          <w:p w14:paraId="36E113ED" w14:textId="77777777" w:rsidR="00E73EE1" w:rsidRPr="00E4396A" w:rsidRDefault="00E73EE1" w:rsidP="00F64A59">
            <w:pPr>
              <w:spacing w:before="33" w:after="0"/>
              <w:ind w:left="97"/>
              <w:jc w:val="left"/>
              <w:rPr>
                <w:sz w:val="18"/>
                <w:szCs w:val="22"/>
                <w:lang w:eastAsia="en-US"/>
              </w:rPr>
            </w:pPr>
            <w:proofErr w:type="spellStart"/>
            <w:r w:rsidRPr="00E4396A">
              <w:rPr>
                <w:sz w:val="18"/>
                <w:szCs w:val="22"/>
                <w:lang w:eastAsia="en-US"/>
              </w:rPr>
              <w:t>zagęszczania</w:t>
            </w:r>
            <w:proofErr w:type="spellEnd"/>
          </w:p>
        </w:tc>
        <w:tc>
          <w:tcPr>
            <w:tcW w:w="2835" w:type="dxa"/>
            <w:tcBorders>
              <w:top w:val="single" w:sz="4" w:space="0" w:color="000000"/>
              <w:left w:val="single" w:sz="4" w:space="0" w:color="000000"/>
              <w:bottom w:val="single" w:sz="4" w:space="0" w:color="000000"/>
            </w:tcBorders>
          </w:tcPr>
          <w:p w14:paraId="73C64396" w14:textId="77777777" w:rsidR="00E73EE1" w:rsidRPr="00E4396A" w:rsidRDefault="00E73EE1" w:rsidP="00F64A59">
            <w:pPr>
              <w:spacing w:before="128" w:after="0"/>
              <w:ind w:right="1249"/>
              <w:jc w:val="right"/>
              <w:rPr>
                <w:sz w:val="18"/>
                <w:szCs w:val="22"/>
                <w:lang w:eastAsia="en-US"/>
              </w:rPr>
            </w:pPr>
            <w:r w:rsidRPr="00E4396A">
              <w:rPr>
                <w:sz w:val="18"/>
                <w:szCs w:val="22"/>
                <w:lang w:eastAsia="en-US"/>
              </w:rPr>
              <w:t>2,2</w:t>
            </w:r>
          </w:p>
        </w:tc>
      </w:tr>
      <w:tr w:rsidR="00E73EE1" w:rsidRPr="00E4396A" w14:paraId="09A00226" w14:textId="77777777" w:rsidTr="00F64A59">
        <w:trPr>
          <w:trHeight w:val="251"/>
          <w:jc w:val="center"/>
        </w:trPr>
        <w:tc>
          <w:tcPr>
            <w:tcW w:w="5809" w:type="dxa"/>
            <w:tcBorders>
              <w:top w:val="single" w:sz="4" w:space="0" w:color="000000"/>
              <w:bottom w:val="single" w:sz="4" w:space="0" w:color="000000"/>
              <w:right w:val="single" w:sz="4" w:space="0" w:color="000000"/>
            </w:tcBorders>
          </w:tcPr>
          <w:p w14:paraId="7B826B47" w14:textId="77777777" w:rsidR="00E73EE1" w:rsidRPr="00E4396A" w:rsidRDefault="00E73EE1" w:rsidP="00F64A59">
            <w:pPr>
              <w:spacing w:before="1" w:after="0"/>
              <w:ind w:left="97"/>
              <w:jc w:val="left"/>
              <w:rPr>
                <w:sz w:val="18"/>
                <w:szCs w:val="22"/>
                <w:lang w:eastAsia="en-US"/>
              </w:rPr>
            </w:pPr>
            <w:proofErr w:type="spellStart"/>
            <w:r w:rsidRPr="00E4396A">
              <w:rPr>
                <w:sz w:val="18"/>
                <w:szCs w:val="22"/>
                <w:lang w:eastAsia="en-US"/>
              </w:rPr>
              <w:t>Grunty</w:t>
            </w:r>
            <w:proofErr w:type="spellEnd"/>
            <w:r w:rsidRPr="00E4396A">
              <w:rPr>
                <w:sz w:val="18"/>
                <w:szCs w:val="22"/>
                <w:lang w:eastAsia="en-US"/>
              </w:rPr>
              <w:t xml:space="preserve"> </w:t>
            </w:r>
            <w:proofErr w:type="spellStart"/>
            <w:r w:rsidRPr="00E4396A">
              <w:rPr>
                <w:sz w:val="18"/>
                <w:szCs w:val="22"/>
                <w:lang w:eastAsia="en-US"/>
              </w:rPr>
              <w:t>drobnoziarniste</w:t>
            </w:r>
            <w:proofErr w:type="spellEnd"/>
            <w:r w:rsidRPr="00E4396A">
              <w:rPr>
                <w:sz w:val="18"/>
                <w:szCs w:val="22"/>
                <w:lang w:eastAsia="en-US"/>
              </w:rPr>
              <w:t xml:space="preserve"> o </w:t>
            </w:r>
            <w:proofErr w:type="spellStart"/>
            <w:r w:rsidRPr="00E4396A">
              <w:rPr>
                <w:sz w:val="18"/>
                <w:szCs w:val="22"/>
                <w:lang w:eastAsia="en-US"/>
              </w:rPr>
              <w:t>równomiernym</w:t>
            </w:r>
            <w:proofErr w:type="spellEnd"/>
            <w:r w:rsidRPr="00E4396A">
              <w:rPr>
                <w:sz w:val="18"/>
                <w:szCs w:val="22"/>
                <w:lang w:eastAsia="en-US"/>
              </w:rPr>
              <w:t xml:space="preserve"> </w:t>
            </w:r>
            <w:proofErr w:type="spellStart"/>
            <w:r w:rsidRPr="00E4396A">
              <w:rPr>
                <w:sz w:val="18"/>
                <w:szCs w:val="22"/>
                <w:lang w:eastAsia="en-US"/>
              </w:rPr>
              <w:t>uziarnieniu</w:t>
            </w:r>
            <w:proofErr w:type="spellEnd"/>
          </w:p>
        </w:tc>
        <w:tc>
          <w:tcPr>
            <w:tcW w:w="2835" w:type="dxa"/>
            <w:tcBorders>
              <w:top w:val="single" w:sz="4" w:space="0" w:color="000000"/>
              <w:left w:val="single" w:sz="4" w:space="0" w:color="000000"/>
              <w:bottom w:val="single" w:sz="4" w:space="0" w:color="000000"/>
            </w:tcBorders>
          </w:tcPr>
          <w:p w14:paraId="555A70A3" w14:textId="77777777" w:rsidR="00E73EE1" w:rsidRPr="00E4396A" w:rsidRDefault="00E73EE1" w:rsidP="00F64A59">
            <w:pPr>
              <w:spacing w:before="1" w:after="0"/>
              <w:ind w:right="1249"/>
              <w:jc w:val="right"/>
              <w:rPr>
                <w:sz w:val="18"/>
                <w:szCs w:val="22"/>
                <w:lang w:eastAsia="en-US"/>
              </w:rPr>
            </w:pPr>
            <w:r w:rsidRPr="00E4396A">
              <w:rPr>
                <w:sz w:val="18"/>
                <w:szCs w:val="22"/>
                <w:lang w:eastAsia="en-US"/>
              </w:rPr>
              <w:t>2,0</w:t>
            </w:r>
          </w:p>
        </w:tc>
      </w:tr>
      <w:tr w:rsidR="00E73EE1" w:rsidRPr="00E4396A" w14:paraId="2FF85CE2" w14:textId="77777777" w:rsidTr="00F64A59">
        <w:trPr>
          <w:trHeight w:val="251"/>
          <w:jc w:val="center"/>
        </w:trPr>
        <w:tc>
          <w:tcPr>
            <w:tcW w:w="5809" w:type="dxa"/>
            <w:tcBorders>
              <w:top w:val="single" w:sz="4" w:space="0" w:color="000000"/>
              <w:bottom w:val="single" w:sz="4" w:space="0" w:color="000000"/>
              <w:right w:val="single" w:sz="4" w:space="0" w:color="000000"/>
            </w:tcBorders>
          </w:tcPr>
          <w:p w14:paraId="5A7F129E" w14:textId="77777777" w:rsidR="00E73EE1" w:rsidRPr="00E4396A" w:rsidRDefault="00E73EE1" w:rsidP="00F64A59">
            <w:pPr>
              <w:spacing w:before="1" w:after="0"/>
              <w:ind w:left="97"/>
              <w:jc w:val="left"/>
              <w:rPr>
                <w:sz w:val="18"/>
                <w:szCs w:val="22"/>
                <w:lang w:eastAsia="en-US"/>
              </w:rPr>
            </w:pPr>
            <w:proofErr w:type="spellStart"/>
            <w:r w:rsidRPr="00E4396A">
              <w:rPr>
                <w:sz w:val="18"/>
                <w:szCs w:val="22"/>
                <w:lang w:eastAsia="en-US"/>
              </w:rPr>
              <w:t>Grunty</w:t>
            </w:r>
            <w:proofErr w:type="spellEnd"/>
            <w:r w:rsidRPr="00E4396A">
              <w:rPr>
                <w:sz w:val="18"/>
                <w:szCs w:val="22"/>
                <w:lang w:eastAsia="en-US"/>
              </w:rPr>
              <w:t xml:space="preserve"> o </w:t>
            </w:r>
            <w:proofErr w:type="spellStart"/>
            <w:r w:rsidRPr="00E4396A">
              <w:rPr>
                <w:sz w:val="18"/>
                <w:szCs w:val="22"/>
                <w:lang w:eastAsia="en-US"/>
              </w:rPr>
              <w:t>zróżnicowanym</w:t>
            </w:r>
            <w:proofErr w:type="spellEnd"/>
            <w:r w:rsidRPr="00E4396A">
              <w:rPr>
                <w:sz w:val="18"/>
                <w:szCs w:val="22"/>
                <w:lang w:eastAsia="en-US"/>
              </w:rPr>
              <w:t xml:space="preserve"> </w:t>
            </w:r>
            <w:proofErr w:type="spellStart"/>
            <w:r w:rsidRPr="00E4396A">
              <w:rPr>
                <w:sz w:val="18"/>
                <w:szCs w:val="22"/>
                <w:lang w:eastAsia="en-US"/>
              </w:rPr>
              <w:t>uziarnieniu</w:t>
            </w:r>
            <w:proofErr w:type="spellEnd"/>
            <w:r w:rsidRPr="00E4396A">
              <w:rPr>
                <w:sz w:val="18"/>
                <w:szCs w:val="22"/>
                <w:lang w:eastAsia="en-US"/>
              </w:rPr>
              <w:t>.</w:t>
            </w:r>
          </w:p>
        </w:tc>
        <w:tc>
          <w:tcPr>
            <w:tcW w:w="2835" w:type="dxa"/>
            <w:tcBorders>
              <w:top w:val="single" w:sz="4" w:space="0" w:color="000000"/>
              <w:left w:val="single" w:sz="4" w:space="0" w:color="000000"/>
              <w:bottom w:val="single" w:sz="4" w:space="0" w:color="000000"/>
            </w:tcBorders>
          </w:tcPr>
          <w:p w14:paraId="57FA14AF" w14:textId="77777777" w:rsidR="00E73EE1" w:rsidRPr="00E4396A" w:rsidRDefault="00E73EE1" w:rsidP="00F64A59">
            <w:pPr>
              <w:spacing w:before="1" w:after="0"/>
              <w:ind w:right="1249"/>
              <w:jc w:val="right"/>
              <w:rPr>
                <w:sz w:val="18"/>
                <w:szCs w:val="22"/>
                <w:lang w:eastAsia="en-US"/>
              </w:rPr>
            </w:pPr>
            <w:r w:rsidRPr="00E4396A">
              <w:rPr>
                <w:sz w:val="18"/>
                <w:szCs w:val="22"/>
                <w:lang w:eastAsia="en-US"/>
              </w:rPr>
              <w:t>3,0</w:t>
            </w:r>
          </w:p>
        </w:tc>
      </w:tr>
      <w:tr w:rsidR="00E73EE1" w:rsidRPr="00E4396A" w14:paraId="3F729F79" w14:textId="77777777" w:rsidTr="00F64A59">
        <w:trPr>
          <w:trHeight w:val="252"/>
          <w:jc w:val="center"/>
        </w:trPr>
        <w:tc>
          <w:tcPr>
            <w:tcW w:w="5809" w:type="dxa"/>
            <w:tcBorders>
              <w:top w:val="single" w:sz="4" w:space="0" w:color="000000"/>
              <w:bottom w:val="single" w:sz="4" w:space="0" w:color="000000"/>
              <w:right w:val="single" w:sz="4" w:space="0" w:color="000000"/>
            </w:tcBorders>
          </w:tcPr>
          <w:p w14:paraId="661025BD" w14:textId="77777777" w:rsidR="00E73EE1" w:rsidRPr="00E4396A" w:rsidRDefault="00E73EE1" w:rsidP="00F64A59">
            <w:pPr>
              <w:spacing w:before="1" w:after="0"/>
              <w:ind w:left="97"/>
              <w:jc w:val="left"/>
              <w:rPr>
                <w:sz w:val="18"/>
                <w:szCs w:val="22"/>
                <w:lang w:eastAsia="en-US"/>
              </w:rPr>
            </w:pPr>
            <w:proofErr w:type="spellStart"/>
            <w:r w:rsidRPr="00E4396A">
              <w:rPr>
                <w:sz w:val="18"/>
                <w:szCs w:val="22"/>
                <w:lang w:eastAsia="en-US"/>
              </w:rPr>
              <w:t>Grunty</w:t>
            </w:r>
            <w:proofErr w:type="spellEnd"/>
            <w:r w:rsidRPr="00E4396A">
              <w:rPr>
                <w:sz w:val="18"/>
                <w:szCs w:val="22"/>
                <w:lang w:eastAsia="en-US"/>
              </w:rPr>
              <w:t xml:space="preserve"> </w:t>
            </w:r>
            <w:proofErr w:type="spellStart"/>
            <w:r w:rsidRPr="00E4396A">
              <w:rPr>
                <w:sz w:val="18"/>
                <w:szCs w:val="22"/>
                <w:lang w:eastAsia="en-US"/>
              </w:rPr>
              <w:t>kamieniste</w:t>
            </w:r>
            <w:proofErr w:type="spellEnd"/>
          </w:p>
        </w:tc>
        <w:tc>
          <w:tcPr>
            <w:tcW w:w="2835" w:type="dxa"/>
            <w:tcBorders>
              <w:top w:val="single" w:sz="4" w:space="0" w:color="000000"/>
              <w:left w:val="single" w:sz="4" w:space="0" w:color="000000"/>
              <w:bottom w:val="single" w:sz="4" w:space="0" w:color="000000"/>
            </w:tcBorders>
          </w:tcPr>
          <w:p w14:paraId="1484A31F" w14:textId="77777777" w:rsidR="00E73EE1" w:rsidRPr="00E4396A" w:rsidRDefault="00E73EE1" w:rsidP="00F64A59">
            <w:pPr>
              <w:spacing w:before="1" w:after="0"/>
              <w:ind w:right="1249"/>
              <w:jc w:val="right"/>
              <w:rPr>
                <w:sz w:val="18"/>
                <w:szCs w:val="22"/>
                <w:lang w:eastAsia="en-US"/>
              </w:rPr>
            </w:pPr>
            <w:r w:rsidRPr="00E4396A">
              <w:rPr>
                <w:sz w:val="18"/>
                <w:szCs w:val="22"/>
                <w:lang w:eastAsia="en-US"/>
              </w:rPr>
              <w:t>4,0</w:t>
            </w:r>
          </w:p>
        </w:tc>
      </w:tr>
      <w:tr w:rsidR="00E73EE1" w:rsidRPr="00E4396A" w14:paraId="1D167CE0" w14:textId="77777777" w:rsidTr="00F64A59">
        <w:trPr>
          <w:trHeight w:val="397"/>
          <w:jc w:val="center"/>
        </w:trPr>
        <w:tc>
          <w:tcPr>
            <w:tcW w:w="5809" w:type="dxa"/>
            <w:tcBorders>
              <w:top w:val="single" w:sz="4" w:space="0" w:color="000000"/>
              <w:right w:val="single" w:sz="4" w:space="0" w:color="000000"/>
            </w:tcBorders>
            <w:vAlign w:val="center"/>
          </w:tcPr>
          <w:p w14:paraId="2B5CBC2D" w14:textId="77777777" w:rsidR="00E73EE1" w:rsidRPr="00E4396A" w:rsidRDefault="00E73EE1" w:rsidP="00F64A59">
            <w:pPr>
              <w:spacing w:before="0" w:after="0"/>
              <w:ind w:left="97"/>
              <w:jc w:val="left"/>
              <w:rPr>
                <w:sz w:val="18"/>
                <w:szCs w:val="22"/>
                <w:lang w:eastAsia="en-US"/>
              </w:rPr>
            </w:pPr>
            <w:proofErr w:type="spellStart"/>
            <w:r w:rsidRPr="00E4396A">
              <w:rPr>
                <w:sz w:val="18"/>
                <w:szCs w:val="22"/>
                <w:lang w:eastAsia="en-US"/>
              </w:rPr>
              <w:t>Grunty</w:t>
            </w:r>
            <w:proofErr w:type="spellEnd"/>
            <w:r w:rsidRPr="00E4396A">
              <w:rPr>
                <w:sz w:val="18"/>
                <w:szCs w:val="22"/>
                <w:lang w:eastAsia="en-US"/>
              </w:rPr>
              <w:t xml:space="preserve"> </w:t>
            </w:r>
            <w:proofErr w:type="spellStart"/>
            <w:r w:rsidRPr="00E4396A">
              <w:rPr>
                <w:sz w:val="18"/>
                <w:szCs w:val="22"/>
                <w:lang w:eastAsia="en-US"/>
              </w:rPr>
              <w:t>i</w:t>
            </w:r>
            <w:proofErr w:type="spellEnd"/>
            <w:r w:rsidRPr="00E4396A">
              <w:rPr>
                <w:sz w:val="18"/>
                <w:szCs w:val="22"/>
                <w:lang w:eastAsia="en-US"/>
              </w:rPr>
              <w:t xml:space="preserve"> </w:t>
            </w:r>
            <w:proofErr w:type="spellStart"/>
            <w:r w:rsidRPr="00E4396A">
              <w:rPr>
                <w:sz w:val="18"/>
                <w:szCs w:val="22"/>
                <w:lang w:eastAsia="en-US"/>
              </w:rPr>
              <w:t>materiały</w:t>
            </w:r>
            <w:proofErr w:type="spellEnd"/>
            <w:r w:rsidRPr="00E4396A">
              <w:rPr>
                <w:sz w:val="18"/>
                <w:szCs w:val="22"/>
                <w:lang w:eastAsia="en-US"/>
              </w:rPr>
              <w:t xml:space="preserve"> </w:t>
            </w:r>
            <w:proofErr w:type="spellStart"/>
            <w:r w:rsidRPr="00E4396A">
              <w:rPr>
                <w:sz w:val="18"/>
                <w:szCs w:val="22"/>
                <w:lang w:eastAsia="en-US"/>
              </w:rPr>
              <w:t>antropogeniczne</w:t>
            </w:r>
            <w:proofErr w:type="spellEnd"/>
          </w:p>
        </w:tc>
        <w:tc>
          <w:tcPr>
            <w:tcW w:w="2835" w:type="dxa"/>
            <w:tcBorders>
              <w:top w:val="single" w:sz="4" w:space="0" w:color="000000"/>
              <w:left w:val="single" w:sz="4" w:space="0" w:color="000000"/>
            </w:tcBorders>
            <w:vAlign w:val="center"/>
          </w:tcPr>
          <w:p w14:paraId="1FABCE4F" w14:textId="77777777" w:rsidR="00E73EE1" w:rsidRPr="00E4396A" w:rsidRDefault="00E73EE1" w:rsidP="00F64A59">
            <w:pPr>
              <w:spacing w:before="0" w:after="0" w:line="276" w:lineRule="auto"/>
              <w:ind w:right="329"/>
              <w:jc w:val="center"/>
              <w:rPr>
                <w:sz w:val="18"/>
                <w:szCs w:val="22"/>
                <w:lang w:eastAsia="en-US"/>
              </w:rPr>
            </w:pPr>
            <w:proofErr w:type="spellStart"/>
            <w:r w:rsidRPr="00E4396A">
              <w:rPr>
                <w:sz w:val="18"/>
                <w:szCs w:val="22"/>
                <w:lang w:eastAsia="en-US"/>
              </w:rPr>
              <w:t>wartość</w:t>
            </w:r>
            <w:proofErr w:type="spellEnd"/>
            <w:r w:rsidRPr="00E4396A">
              <w:rPr>
                <w:sz w:val="18"/>
                <w:szCs w:val="22"/>
                <w:lang w:eastAsia="en-US"/>
              </w:rPr>
              <w:t xml:space="preserve"> </w:t>
            </w:r>
            <w:proofErr w:type="spellStart"/>
            <w:r w:rsidRPr="00E4396A">
              <w:rPr>
                <w:sz w:val="18"/>
                <w:szCs w:val="22"/>
                <w:lang w:eastAsia="en-US"/>
              </w:rPr>
              <w:t>należy</w:t>
            </w:r>
            <w:proofErr w:type="spellEnd"/>
            <w:r w:rsidRPr="00E4396A">
              <w:rPr>
                <w:sz w:val="18"/>
                <w:szCs w:val="22"/>
                <w:lang w:eastAsia="en-US"/>
              </w:rPr>
              <w:t xml:space="preserve"> </w:t>
            </w:r>
            <w:proofErr w:type="spellStart"/>
            <w:r w:rsidRPr="00E4396A">
              <w:rPr>
                <w:sz w:val="18"/>
                <w:szCs w:val="22"/>
                <w:lang w:eastAsia="en-US"/>
              </w:rPr>
              <w:t>określić</w:t>
            </w:r>
            <w:proofErr w:type="spellEnd"/>
            <w:r w:rsidRPr="00E4396A">
              <w:rPr>
                <w:sz w:val="18"/>
                <w:szCs w:val="22"/>
                <w:lang w:eastAsia="en-US"/>
              </w:rPr>
              <w:t xml:space="preserve"> </w:t>
            </w:r>
            <w:proofErr w:type="spellStart"/>
            <w:r w:rsidRPr="00E4396A">
              <w:rPr>
                <w:sz w:val="18"/>
                <w:szCs w:val="22"/>
                <w:lang w:eastAsia="en-US"/>
              </w:rPr>
              <w:t>na</w:t>
            </w:r>
            <w:proofErr w:type="spellEnd"/>
            <w:r w:rsidRPr="00E4396A">
              <w:rPr>
                <w:sz w:val="18"/>
                <w:szCs w:val="22"/>
                <w:lang w:eastAsia="en-US"/>
              </w:rPr>
              <w:t xml:space="preserve"> </w:t>
            </w:r>
            <w:proofErr w:type="spellStart"/>
            <w:r w:rsidRPr="00E4396A">
              <w:rPr>
                <w:sz w:val="18"/>
                <w:szCs w:val="22"/>
                <w:lang w:eastAsia="en-US"/>
              </w:rPr>
              <w:t>podstawie</w:t>
            </w:r>
            <w:proofErr w:type="spellEnd"/>
            <w:r w:rsidRPr="00E4396A">
              <w:rPr>
                <w:sz w:val="18"/>
                <w:szCs w:val="22"/>
                <w:lang w:eastAsia="en-US"/>
              </w:rPr>
              <w:t xml:space="preserve"> </w:t>
            </w:r>
            <w:proofErr w:type="spellStart"/>
            <w:r w:rsidRPr="00E4396A">
              <w:rPr>
                <w:sz w:val="18"/>
                <w:szCs w:val="22"/>
                <w:lang w:eastAsia="en-US"/>
              </w:rPr>
              <w:t>badań</w:t>
            </w:r>
            <w:proofErr w:type="spellEnd"/>
          </w:p>
        </w:tc>
      </w:tr>
    </w:tbl>
    <w:p w14:paraId="02C15E7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5.11.6. Dopuszcza się ocenę stanu zagęszczenia gruntów i materiałów z zastosowaniem urządzeń do ciągłego pomiaru zagęszczenia na zasadach podanych w </w:t>
      </w:r>
      <w:proofErr w:type="spellStart"/>
      <w:r w:rsidRPr="00E4396A">
        <w:rPr>
          <w:sz w:val="22"/>
          <w:szCs w:val="22"/>
        </w:rPr>
        <w:t>STWiORB</w:t>
      </w:r>
      <w:proofErr w:type="spellEnd"/>
      <w:r w:rsidRPr="00E4396A">
        <w:rPr>
          <w:sz w:val="22"/>
          <w:szCs w:val="22"/>
        </w:rPr>
        <w:t xml:space="preserve"> D.02.03.01 „Wykonywanie nasypów” w p. 5.14.5 i w p.5.14.6, z zastrzeżeniem treści punktu 6.1.3. niniejszych </w:t>
      </w:r>
      <w:proofErr w:type="spellStart"/>
      <w:r w:rsidRPr="00E4396A">
        <w:rPr>
          <w:sz w:val="22"/>
          <w:szCs w:val="22"/>
        </w:rPr>
        <w:t>STWiORB</w:t>
      </w:r>
      <w:proofErr w:type="spellEnd"/>
      <w:r w:rsidRPr="00E4396A">
        <w:rPr>
          <w:sz w:val="22"/>
          <w:szCs w:val="22"/>
        </w:rPr>
        <w:t>.</w:t>
      </w:r>
    </w:p>
    <w:p w14:paraId="4F52B55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5.11.7. Inżynier/Inspektor nadzoru może dopuścić zastosowanie w kontroli stanu zagęszczenia gruntów i materiałów lekkiej płyty dynamicznej LPD. Konieczne jest potwierdzenie na odcinku próbnym i akceptacja przez Inżyniera/ Inspektora nadzoru korelacji wartości wskaźnika zagęszczenia </w:t>
      </w:r>
      <w:proofErr w:type="spellStart"/>
      <w:r w:rsidRPr="00E4396A">
        <w:rPr>
          <w:sz w:val="22"/>
          <w:szCs w:val="22"/>
        </w:rPr>
        <w:t>Is</w:t>
      </w:r>
      <w:proofErr w:type="spellEnd"/>
      <w:r w:rsidRPr="00E4396A">
        <w:rPr>
          <w:sz w:val="22"/>
          <w:szCs w:val="22"/>
        </w:rPr>
        <w:t xml:space="preserve"> z wartościami modułu dynamicznego </w:t>
      </w:r>
      <w:proofErr w:type="spellStart"/>
      <w:r w:rsidRPr="00E4396A">
        <w:rPr>
          <w:sz w:val="22"/>
          <w:szCs w:val="22"/>
        </w:rPr>
        <w:t>Evd</w:t>
      </w:r>
      <w:proofErr w:type="spellEnd"/>
      <w:r w:rsidRPr="00E4396A">
        <w:rPr>
          <w:sz w:val="22"/>
          <w:szCs w:val="22"/>
        </w:rPr>
        <w:t xml:space="preserve"> w odniesieniu do gruntów i materiałów stosowanych w konkretnym przypadku oraz spełnienie zapisów p. 5.12.5. i p. 6.1.3. niniejszych </w:t>
      </w:r>
      <w:proofErr w:type="spellStart"/>
      <w:r w:rsidRPr="00E4396A">
        <w:rPr>
          <w:sz w:val="22"/>
          <w:szCs w:val="22"/>
        </w:rPr>
        <w:t>STWiORB</w:t>
      </w:r>
      <w:proofErr w:type="spellEnd"/>
      <w:r w:rsidRPr="00E4396A">
        <w:rPr>
          <w:sz w:val="22"/>
          <w:szCs w:val="22"/>
        </w:rPr>
        <w:t>. W przypadku stosowania płyt LPD o różnych konstrukcjach korelację należy ustalić dla każdego typu urządzenia.</w:t>
      </w:r>
    </w:p>
    <w:p w14:paraId="3303422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5.11.5. Inżynier/Inspektor nadzoru może dopuścić zastosowanie wyłącznie do dodatkowej kontroli zagęszczenia nasypów z gruntów niespoistych sond dynamicznych. Procedurę badania oraz interpretacji wyników wskazano w załączniku Z.2.L.</w:t>
      </w:r>
    </w:p>
    <w:p w14:paraId="1F0D3BC4" w14:textId="77777777" w:rsidR="00E73EE1" w:rsidRPr="00E4396A" w:rsidRDefault="00E73EE1" w:rsidP="00CB7DA4">
      <w:pPr>
        <w:widowControl w:val="0"/>
        <w:numPr>
          <w:ilvl w:val="1"/>
          <w:numId w:val="128"/>
        </w:numPr>
        <w:tabs>
          <w:tab w:val="left" w:pos="1110"/>
        </w:tabs>
        <w:autoSpaceDE w:val="0"/>
        <w:autoSpaceDN w:val="0"/>
        <w:spacing w:before="120" w:after="0" w:line="276" w:lineRule="auto"/>
        <w:ind w:right="636"/>
        <w:rPr>
          <w:b/>
          <w:bCs/>
          <w:sz w:val="22"/>
          <w:szCs w:val="22"/>
        </w:rPr>
      </w:pPr>
      <w:r w:rsidRPr="00E4396A">
        <w:rPr>
          <w:b/>
          <w:bCs/>
          <w:sz w:val="22"/>
          <w:szCs w:val="22"/>
        </w:rPr>
        <w:t>Wymagania dotyczące nośności</w:t>
      </w:r>
    </w:p>
    <w:p w14:paraId="59BA9C21"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5.12.1. Wartość wtórnego modułu odkształcenia należy kontrolować na powierzchni warstw, w odniesieniu do których określono wymóg dotyczący minimalnej wartości wtórnego modułu odkształcenia E2. Szczegółowe wymagania dotyczące wartości wtórnego modułu odkształcenia E2 w wykopach podano w </w:t>
      </w:r>
      <w:proofErr w:type="spellStart"/>
      <w:r w:rsidRPr="00E4396A">
        <w:rPr>
          <w:sz w:val="22"/>
          <w:szCs w:val="22"/>
        </w:rPr>
        <w:t>STWiORB</w:t>
      </w:r>
      <w:proofErr w:type="spellEnd"/>
      <w:r w:rsidRPr="00E4396A">
        <w:rPr>
          <w:sz w:val="22"/>
          <w:szCs w:val="22"/>
        </w:rPr>
        <w:t xml:space="preserve"> D-02.01.01. ”Roboty ziemne. Wykonanie wykopów”. Szczegółowe wymagania dotyczące wartości modułu odkształcenia E2 w nasypach podano w </w:t>
      </w:r>
      <w:proofErr w:type="spellStart"/>
      <w:r w:rsidRPr="00E4396A">
        <w:rPr>
          <w:sz w:val="22"/>
          <w:szCs w:val="22"/>
        </w:rPr>
        <w:t>STWiORB</w:t>
      </w:r>
      <w:proofErr w:type="spellEnd"/>
      <w:r w:rsidRPr="00E4396A">
        <w:rPr>
          <w:sz w:val="22"/>
          <w:szCs w:val="22"/>
        </w:rPr>
        <w:t xml:space="preserve"> D-02.03.01. ”Roboty ziemne. Wykonanie nasypów”. Schematy z podanymi wartościami w wykopach i w nasypach podano w załączniku 1.</w:t>
      </w:r>
    </w:p>
    <w:p w14:paraId="6704743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5.12.2. Roboty ziemne należy wykonać w sposób zapewniający uzyskanie nośności podłoża gruntowego nawierzchni, określonej wartością wtórnego modułu odkształcenia E2,  nie gorszej niż przyjęta w projekcie konstrukcji nawierzchni. Nie dopuszcza się redukcji grubości warstw konstrukcji nawierzchni w przypadku stwierdzenia większej wartości E2 niż przyjęta w projekcie konstrukcji nawierzchni.</w:t>
      </w:r>
    </w:p>
    <w:p w14:paraId="30EBD7E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5.12.3. Moduł odkształcenia należy obliczać według wzoru określonego w p. 1.6.20 na podstawie badania według zasad podanych w Załączniku 2. Wartości modułów można uznać za miarodajne, jeżeli wilgotność gruntu/materiału warstwy w czasie badania nie jest wyższa od wilgotności jaką miał on w czasie zagęszczania oraz jest od niej niższa nie więcej niż o 2%. W przypadku badania warstwy o wilgotności poza wymienionym przedziałem należy wprowadzić odpowiednie współczynniki korygujące wartości modułów.</w:t>
      </w:r>
    </w:p>
    <w:p w14:paraId="62C64B9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5.12.4.</w:t>
      </w:r>
      <w:r w:rsidRPr="00E4396A">
        <w:rPr>
          <w:sz w:val="22"/>
          <w:szCs w:val="22"/>
        </w:rPr>
        <w:tab/>
        <w:t xml:space="preserve">Alternatywnie dopuszcza się kontrolę i ocenę nośności na powierzchni warstwy gruntu/materiału  na  podstawie  oznaczenia  wartości  modułu  dynamicznego  </w:t>
      </w:r>
      <w:proofErr w:type="spellStart"/>
      <w:r w:rsidRPr="00E4396A">
        <w:rPr>
          <w:sz w:val="22"/>
          <w:szCs w:val="22"/>
        </w:rPr>
        <w:t>Evd</w:t>
      </w:r>
      <w:proofErr w:type="spellEnd"/>
      <w:r w:rsidRPr="00E4396A">
        <w:rPr>
          <w:sz w:val="22"/>
          <w:szCs w:val="22"/>
        </w:rPr>
        <w:t xml:space="preserve">  z zastosowaniem lekkiej płyty dynamicznej LPD. Dopuszczenie tej metody wymaga potwierdzenia na odcinku próbnym i akceptacji przez Inżyniera/Inspektora nadzoru korelacji wartości wtórnego modułu odkształcenia E2, stanowiących kryterium akceptacji nośności, z wartościami modułu dynamicznego </w:t>
      </w:r>
      <w:proofErr w:type="spellStart"/>
      <w:r w:rsidRPr="00E4396A">
        <w:rPr>
          <w:sz w:val="22"/>
          <w:szCs w:val="22"/>
        </w:rPr>
        <w:t>Evd</w:t>
      </w:r>
      <w:proofErr w:type="spellEnd"/>
      <w:r w:rsidRPr="00E4396A">
        <w:rPr>
          <w:sz w:val="22"/>
          <w:szCs w:val="22"/>
        </w:rPr>
        <w:t xml:space="preserve"> w odniesieniu do gruntów i materiałów stosowanych w konkretnym przypadku i określonych z zastosowaniem wybranego typu (konstrukcji) LPD.W przypadku stosowania płyt LPD o różnych konstrukcjach korelację należy ustalić dla każdego typu urządzenia. Metodami badawczymi referencyjnymi dla wskaźnika zagęszczenia oraz wtórnego modułu odkształcenia w każdym przypadku są metody opisane w załącznikach Z2B oraz Z2C.</w:t>
      </w:r>
    </w:p>
    <w:p w14:paraId="6C4E2901"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5.12.5.</w:t>
      </w:r>
      <w:r w:rsidRPr="00E4396A">
        <w:rPr>
          <w:sz w:val="22"/>
          <w:szCs w:val="22"/>
        </w:rPr>
        <w:tab/>
        <w:t xml:space="preserve">W przypadku stosowania płyty LPD należy uwzględnić właściwe dla tej metody ograniczenia w zakresie jej stosowalności. Płytę dynamiczną można stosować wyłącznie dla gruntów niespoistych o uziarnieniu do 63 mm. Wartość modułu </w:t>
      </w:r>
      <w:proofErr w:type="spellStart"/>
      <w:r w:rsidRPr="00E4396A">
        <w:rPr>
          <w:sz w:val="22"/>
          <w:szCs w:val="22"/>
        </w:rPr>
        <w:t>Evd</w:t>
      </w:r>
      <w:proofErr w:type="spellEnd"/>
      <w:r w:rsidRPr="00E4396A">
        <w:rPr>
          <w:sz w:val="22"/>
          <w:szCs w:val="22"/>
        </w:rPr>
        <w:t xml:space="preserve"> można uznać za miarodajną, jeżeli wilgotność gruntu/materiału warstwy w czasie badania nie jest niższa o więcej niż 2% w stosunku do wilgotności jaką miał on w czasie zagęszczania. Dopuszczenie badania z zastosowaniem LPD nie może kolidować z zapisami p. 6.1.3. niniejszych </w:t>
      </w:r>
      <w:proofErr w:type="spellStart"/>
      <w:r w:rsidRPr="00E4396A">
        <w:rPr>
          <w:sz w:val="22"/>
          <w:szCs w:val="22"/>
        </w:rPr>
        <w:t>STWiORB</w:t>
      </w:r>
      <w:proofErr w:type="spellEnd"/>
      <w:r w:rsidRPr="00E4396A">
        <w:rPr>
          <w:sz w:val="22"/>
          <w:szCs w:val="22"/>
        </w:rPr>
        <w:t>.</w:t>
      </w:r>
    </w:p>
    <w:p w14:paraId="0D880D11" w14:textId="77777777" w:rsidR="00E73EE1" w:rsidRPr="00E4396A" w:rsidRDefault="00E73EE1" w:rsidP="00E73EE1">
      <w:pPr>
        <w:tabs>
          <w:tab w:val="left" w:pos="567"/>
        </w:tabs>
        <w:spacing w:before="120" w:after="120"/>
        <w:rPr>
          <w:b/>
          <w:bCs/>
          <w:sz w:val="22"/>
          <w:szCs w:val="22"/>
        </w:rPr>
      </w:pPr>
      <w:r w:rsidRPr="00E4396A">
        <w:rPr>
          <w:b/>
          <w:bCs/>
          <w:sz w:val="22"/>
          <w:szCs w:val="22"/>
        </w:rPr>
        <w:t>6.</w:t>
      </w:r>
      <w:r w:rsidRPr="00E4396A">
        <w:rPr>
          <w:b/>
          <w:bCs/>
          <w:sz w:val="22"/>
          <w:szCs w:val="22"/>
        </w:rPr>
        <w:tab/>
        <w:t>KONTROLA JAKOŚCI ROBÓT</w:t>
      </w:r>
    </w:p>
    <w:p w14:paraId="376A08D6" w14:textId="77777777" w:rsidR="00E73EE1" w:rsidRPr="00E4396A" w:rsidRDefault="00E73EE1" w:rsidP="00E73EE1">
      <w:pPr>
        <w:tabs>
          <w:tab w:val="left" w:pos="567"/>
        </w:tabs>
        <w:spacing w:before="0" w:after="0"/>
        <w:rPr>
          <w:b/>
          <w:bCs/>
          <w:sz w:val="22"/>
          <w:szCs w:val="22"/>
        </w:rPr>
      </w:pPr>
      <w:r w:rsidRPr="00E4396A">
        <w:rPr>
          <w:b/>
          <w:bCs/>
          <w:sz w:val="22"/>
          <w:szCs w:val="22"/>
        </w:rPr>
        <w:t>6.1.</w:t>
      </w:r>
      <w:r w:rsidRPr="00E4396A">
        <w:rPr>
          <w:b/>
          <w:bCs/>
          <w:sz w:val="22"/>
          <w:szCs w:val="22"/>
        </w:rPr>
        <w:tab/>
        <w:t>Ogólne wymagania dotyczące kontroli jakości robót</w:t>
      </w:r>
    </w:p>
    <w:p w14:paraId="79E1D467" w14:textId="77777777" w:rsidR="00E73EE1"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6.1.1. Ogólne wymagania dotyczące kontroli jakości robót podano w </w:t>
      </w:r>
      <w:proofErr w:type="spellStart"/>
      <w:r w:rsidRPr="00E4396A">
        <w:rPr>
          <w:sz w:val="22"/>
          <w:szCs w:val="22"/>
        </w:rPr>
        <w:t>STWiORB</w:t>
      </w:r>
      <w:proofErr w:type="spellEnd"/>
      <w:r w:rsidRPr="00E4396A">
        <w:rPr>
          <w:sz w:val="22"/>
          <w:szCs w:val="22"/>
        </w:rPr>
        <w:t xml:space="preserve"> D-M 00.00.00, Wymagania ogólne".</w:t>
      </w:r>
    </w:p>
    <w:p w14:paraId="679E6B6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p>
    <w:p w14:paraId="438A3ABC" w14:textId="77777777" w:rsidR="00E73EE1" w:rsidRPr="00E4396A" w:rsidRDefault="00E73EE1" w:rsidP="00E73EE1">
      <w:pPr>
        <w:widowControl w:val="0"/>
        <w:tabs>
          <w:tab w:val="left" w:pos="1110"/>
        </w:tabs>
        <w:autoSpaceDE w:val="0"/>
        <w:autoSpaceDN w:val="0"/>
        <w:spacing w:before="120" w:line="276" w:lineRule="auto"/>
        <w:ind w:right="-1"/>
        <w:rPr>
          <w:b/>
          <w:bCs/>
          <w:sz w:val="22"/>
          <w:szCs w:val="22"/>
        </w:rPr>
      </w:pPr>
      <w:r w:rsidRPr="00E4396A">
        <w:rPr>
          <w:sz w:val="22"/>
          <w:szCs w:val="22"/>
        </w:rPr>
        <w:t>Badania i pomiary dzielą się na:</w:t>
      </w:r>
    </w:p>
    <w:p w14:paraId="28FC179D"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badania i pomiary Wykonawcy – w ramach własnego nadzoru</w:t>
      </w:r>
    </w:p>
    <w:p w14:paraId="6A22A94A"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badania i pomiary kontrolne – w ramach nadzoru Zamawiającego.</w:t>
      </w:r>
    </w:p>
    <w:p w14:paraId="4EC5721E" w14:textId="77777777" w:rsidR="00E73EE1" w:rsidRPr="00E4396A" w:rsidRDefault="00E73EE1" w:rsidP="00E73EE1">
      <w:pPr>
        <w:tabs>
          <w:tab w:val="left" w:pos="567"/>
        </w:tabs>
        <w:spacing w:before="0" w:after="0"/>
        <w:rPr>
          <w:sz w:val="22"/>
          <w:szCs w:val="22"/>
        </w:rPr>
      </w:pPr>
      <w:r w:rsidRPr="00E4396A">
        <w:rPr>
          <w:sz w:val="22"/>
          <w:szCs w:val="22"/>
        </w:rPr>
        <w:t>W uzasadnionych przypadkach w ramach badań i pomiarów kontrolnych dopuszcza się wykonanie badań i pomiarów kontrolnych dodatkowych lub badań i pomiarów arbitrażowych.</w:t>
      </w:r>
    </w:p>
    <w:p w14:paraId="07B7DADE" w14:textId="77777777" w:rsidR="00E73EE1" w:rsidRPr="00E4396A" w:rsidRDefault="00E73EE1" w:rsidP="00E73EE1">
      <w:pPr>
        <w:tabs>
          <w:tab w:val="left" w:pos="567"/>
        </w:tabs>
        <w:spacing w:before="0" w:after="0"/>
        <w:rPr>
          <w:sz w:val="22"/>
          <w:szCs w:val="22"/>
        </w:rPr>
      </w:pPr>
      <w:r w:rsidRPr="00E4396A">
        <w:rPr>
          <w:sz w:val="22"/>
          <w:szCs w:val="22"/>
        </w:rPr>
        <w:t>Badania obejmują:</w:t>
      </w:r>
    </w:p>
    <w:p w14:paraId="335434B1"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pobranie próbek,</w:t>
      </w:r>
    </w:p>
    <w:p w14:paraId="40762D10"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zapakowanie próbek do wysyłki,</w:t>
      </w:r>
    </w:p>
    <w:p w14:paraId="10AB9296"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transport próbek z miejsca pobrania do placówki wykonującej badania,</w:t>
      </w:r>
    </w:p>
    <w:p w14:paraId="21233AD1"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przeprowadzenie badania,</w:t>
      </w:r>
    </w:p>
    <w:p w14:paraId="5F9431D9"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sprawozdanie z badań.</w:t>
      </w:r>
    </w:p>
    <w:p w14:paraId="53494E70" w14:textId="77777777" w:rsidR="00E73EE1" w:rsidRPr="00E4396A" w:rsidRDefault="00E73EE1" w:rsidP="00E73EE1">
      <w:pPr>
        <w:widowControl w:val="0"/>
        <w:tabs>
          <w:tab w:val="left" w:pos="1110"/>
        </w:tabs>
        <w:autoSpaceDE w:val="0"/>
        <w:autoSpaceDN w:val="0"/>
        <w:spacing w:before="120" w:line="276" w:lineRule="auto"/>
        <w:ind w:right="-1"/>
        <w:rPr>
          <w:b/>
          <w:bCs/>
          <w:sz w:val="22"/>
          <w:szCs w:val="22"/>
        </w:rPr>
      </w:pPr>
      <w:r w:rsidRPr="00E4396A">
        <w:rPr>
          <w:sz w:val="22"/>
          <w:szCs w:val="22"/>
        </w:rPr>
        <w:t>6.1.2. Pomiary obejmują terenową weryfikację zrealizowanych robót.</w:t>
      </w:r>
    </w:p>
    <w:p w14:paraId="3E52FB26" w14:textId="77777777" w:rsidR="00E73EE1" w:rsidRPr="00E4396A" w:rsidRDefault="00E73EE1" w:rsidP="00E73EE1">
      <w:pPr>
        <w:tabs>
          <w:tab w:val="left" w:pos="567"/>
        </w:tabs>
        <w:spacing w:before="0" w:after="0"/>
        <w:rPr>
          <w:sz w:val="22"/>
          <w:szCs w:val="22"/>
        </w:rPr>
      </w:pPr>
      <w:r w:rsidRPr="00E4396A">
        <w:rPr>
          <w:sz w:val="22"/>
          <w:szCs w:val="22"/>
        </w:rPr>
        <w:t>Zakres badań i pomiarów Wykonawcy powinien być:</w:t>
      </w:r>
    </w:p>
    <w:p w14:paraId="1079C031" w14:textId="77777777" w:rsidR="00E73EE1" w:rsidRPr="00E4396A" w:rsidRDefault="00E73EE1" w:rsidP="00CB7DA4">
      <w:pPr>
        <w:numPr>
          <w:ilvl w:val="0"/>
          <w:numId w:val="228"/>
        </w:numPr>
        <w:tabs>
          <w:tab w:val="left" w:pos="567"/>
        </w:tabs>
        <w:spacing w:before="0" w:after="0"/>
        <w:rPr>
          <w:sz w:val="22"/>
          <w:szCs w:val="22"/>
        </w:rPr>
      </w:pPr>
      <w:r w:rsidRPr="00E4396A">
        <w:rPr>
          <w:sz w:val="22"/>
          <w:szCs w:val="22"/>
        </w:rPr>
        <w:t>nie mniejszy niż określony w Zakładowej Kontroli Produkcji dla dostarczanych na budowę materiałów i wyrobów budowlanych,</w:t>
      </w:r>
    </w:p>
    <w:p w14:paraId="29CED40B" w14:textId="77777777" w:rsidR="00E73EE1" w:rsidRPr="00E4396A" w:rsidRDefault="00E73EE1" w:rsidP="00CB7DA4">
      <w:pPr>
        <w:numPr>
          <w:ilvl w:val="0"/>
          <w:numId w:val="228"/>
        </w:numPr>
        <w:tabs>
          <w:tab w:val="left" w:pos="567"/>
        </w:tabs>
        <w:spacing w:before="0" w:after="0"/>
        <w:rPr>
          <w:sz w:val="22"/>
          <w:szCs w:val="22"/>
        </w:rPr>
      </w:pPr>
      <w:r w:rsidRPr="00E4396A">
        <w:rPr>
          <w:sz w:val="22"/>
          <w:szCs w:val="22"/>
        </w:rPr>
        <w:t xml:space="preserve">nie mniejszy niż wskazano w niniejszym </w:t>
      </w:r>
      <w:proofErr w:type="spellStart"/>
      <w:r w:rsidRPr="00E4396A">
        <w:rPr>
          <w:sz w:val="22"/>
          <w:szCs w:val="22"/>
        </w:rPr>
        <w:t>STWiORB</w:t>
      </w:r>
      <w:proofErr w:type="spellEnd"/>
      <w:r w:rsidRPr="00E4396A">
        <w:rPr>
          <w:sz w:val="22"/>
          <w:szCs w:val="22"/>
        </w:rPr>
        <w:t>.</w:t>
      </w:r>
    </w:p>
    <w:p w14:paraId="7EA9855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6.1.3. Podczas  kontroli  jakości  robót  badania  należy  prowadzić  zgodnie  z  metodami    i wymaganiami wskazanymi w niniejszych </w:t>
      </w:r>
      <w:proofErr w:type="spellStart"/>
      <w:r w:rsidRPr="00E4396A">
        <w:rPr>
          <w:sz w:val="22"/>
          <w:szCs w:val="22"/>
        </w:rPr>
        <w:t>STWiORB</w:t>
      </w:r>
      <w:proofErr w:type="spellEnd"/>
      <w:r w:rsidRPr="00E4396A">
        <w:rPr>
          <w:sz w:val="22"/>
          <w:szCs w:val="22"/>
        </w:rPr>
        <w:t xml:space="preserve">. Na wniosek Wykonawcy Inżynier/ Inspektor nadzoru – o ile niniejsze </w:t>
      </w:r>
      <w:proofErr w:type="spellStart"/>
      <w:r w:rsidRPr="00E4396A">
        <w:rPr>
          <w:sz w:val="22"/>
          <w:szCs w:val="22"/>
        </w:rPr>
        <w:t>STWiORB</w:t>
      </w:r>
      <w:proofErr w:type="spellEnd"/>
      <w:r w:rsidRPr="00E4396A">
        <w:rPr>
          <w:sz w:val="22"/>
          <w:szCs w:val="22"/>
        </w:rPr>
        <w:t xml:space="preserve"> nie stanowi inaczej – może dopuścić zastosowanie alternatywnych metod, norm, procedur lub reguł określających sposób wykonania badań terenowych i laboratoryjnych i ocenę ich wyników, o ile alternatywne normy, procedury oraz reguły są zgodne z odpowiednimi zasadami określonymi w niniejszych </w:t>
      </w:r>
      <w:proofErr w:type="spellStart"/>
      <w:r w:rsidRPr="00E4396A">
        <w:rPr>
          <w:sz w:val="22"/>
          <w:szCs w:val="22"/>
        </w:rPr>
        <w:t>STWiORB</w:t>
      </w:r>
      <w:proofErr w:type="spellEnd"/>
      <w:r w:rsidRPr="00E4396A">
        <w:rPr>
          <w:sz w:val="22"/>
          <w:szCs w:val="22"/>
        </w:rPr>
        <w:t xml:space="preserve"> oraz są co najmniej równoważne w odniesieniu do przyszłego bezpieczeństwa konstrukcji, oraz jej użytkowalności i trwałości, jakich można byłoby oczekiwać w przypadku zastosowania wymagań wskazanych w niniejszych </w:t>
      </w:r>
      <w:proofErr w:type="spellStart"/>
      <w:r w:rsidRPr="00E4396A">
        <w:rPr>
          <w:sz w:val="22"/>
          <w:szCs w:val="22"/>
        </w:rPr>
        <w:t>STWiORB</w:t>
      </w:r>
      <w:proofErr w:type="spellEnd"/>
      <w:r w:rsidRPr="00E4396A">
        <w:rPr>
          <w:sz w:val="22"/>
          <w:szCs w:val="22"/>
        </w:rPr>
        <w:t xml:space="preserve">. Każde odstępstwo od wymagań zawartych w niniejszych </w:t>
      </w:r>
      <w:proofErr w:type="spellStart"/>
      <w:r w:rsidRPr="00E4396A">
        <w:rPr>
          <w:sz w:val="22"/>
          <w:szCs w:val="22"/>
        </w:rPr>
        <w:t>STWiORB</w:t>
      </w:r>
      <w:proofErr w:type="spellEnd"/>
      <w:r w:rsidRPr="00E4396A">
        <w:rPr>
          <w:sz w:val="22"/>
          <w:szCs w:val="22"/>
        </w:rPr>
        <w:t xml:space="preserve"> oraz od wymagań określonych w przywołanych normach i procedurach należy szczegółowo uzasadnić i opisać, w szczególności należy poddać ocenie wpływ odstępstwa od wymagań określonych w niniejszych </w:t>
      </w:r>
      <w:proofErr w:type="spellStart"/>
      <w:r w:rsidRPr="00E4396A">
        <w:rPr>
          <w:sz w:val="22"/>
          <w:szCs w:val="22"/>
        </w:rPr>
        <w:t>STWiORB</w:t>
      </w:r>
      <w:proofErr w:type="spellEnd"/>
      <w:r w:rsidRPr="00E4396A">
        <w:rPr>
          <w:sz w:val="22"/>
          <w:szCs w:val="22"/>
        </w:rPr>
        <w:t>, na wyniki poszczególnych badań.</w:t>
      </w:r>
    </w:p>
    <w:p w14:paraId="486CF7D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6.1.4. Badania i pomiary kontrolne oraz badania i pomiary kontrolne dodatkowe – zgodnie z D-M-00.00.00 „Wymagania ogólne”.</w:t>
      </w:r>
    </w:p>
    <w:p w14:paraId="176C53D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6.1.5. Badania i pomiary arbitrażowe – zgodnie z D-M-00.00.00 „Wymagania ogólne”.</w:t>
      </w:r>
    </w:p>
    <w:p w14:paraId="31DA0294" w14:textId="77777777" w:rsidR="00E73EE1" w:rsidRPr="00E4396A" w:rsidRDefault="00E73EE1" w:rsidP="00E73EE1">
      <w:pPr>
        <w:tabs>
          <w:tab w:val="left" w:pos="567"/>
        </w:tabs>
        <w:spacing w:before="0" w:after="0"/>
        <w:rPr>
          <w:b/>
          <w:bCs/>
          <w:sz w:val="22"/>
          <w:szCs w:val="22"/>
        </w:rPr>
      </w:pPr>
      <w:r w:rsidRPr="00E4396A">
        <w:rPr>
          <w:b/>
          <w:bCs/>
          <w:sz w:val="22"/>
          <w:szCs w:val="22"/>
        </w:rPr>
        <w:t>6.2. Badania i pomiary przed przystąpieniem do robót ziemnych – zgodnie z D-M- 00.00.00 „Wymagania ogólne”</w:t>
      </w:r>
    </w:p>
    <w:p w14:paraId="13A1B19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6.2.1. Przed przystąpieniem do robót ziemnych lub wydzielonego ich etapu należy zweryfikować założenia dotyczące przydatności gruntów i materiałów antropogenicznych do zastosowania jako materiał nasypowy, uwzględniając wymagania określone w punkcie 2 oraz w Dokumentacji Projektowej. Ocenę taką należy przeprowadzać w przypadku każdej zmiany rodzaju lub źródła materiału do wykorzystania jako materiał nasypowy.</w:t>
      </w:r>
    </w:p>
    <w:p w14:paraId="3D2604A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6.2.2. Przed przystąpieniem do robót Wykonawca powinien:</w:t>
      </w:r>
    </w:p>
    <w:p w14:paraId="768D79F8" w14:textId="77777777" w:rsidR="00E73EE1" w:rsidRPr="00E4396A" w:rsidRDefault="00E73EE1" w:rsidP="00CB7DA4">
      <w:pPr>
        <w:widowControl w:val="0"/>
        <w:numPr>
          <w:ilvl w:val="0"/>
          <w:numId w:val="229"/>
        </w:numPr>
        <w:tabs>
          <w:tab w:val="left" w:pos="1110"/>
        </w:tabs>
        <w:autoSpaceDE w:val="0"/>
        <w:autoSpaceDN w:val="0"/>
        <w:spacing w:before="120" w:after="0" w:line="276" w:lineRule="auto"/>
        <w:ind w:right="-1"/>
        <w:jc w:val="left"/>
        <w:rPr>
          <w:sz w:val="22"/>
          <w:szCs w:val="22"/>
        </w:rPr>
      </w:pPr>
      <w:r w:rsidRPr="00E4396A">
        <w:rPr>
          <w:sz w:val="22"/>
          <w:szCs w:val="22"/>
        </w:rPr>
        <w:t>przedstawić Inżynierowi/Inspektorowi Nadzoru do akceptacji źródła poboru materiałów;</w:t>
      </w:r>
    </w:p>
    <w:p w14:paraId="2C8D103D" w14:textId="77777777" w:rsidR="00E73EE1" w:rsidRPr="00E4396A" w:rsidRDefault="00E73EE1" w:rsidP="00CB7DA4">
      <w:pPr>
        <w:widowControl w:val="0"/>
        <w:numPr>
          <w:ilvl w:val="0"/>
          <w:numId w:val="229"/>
        </w:numPr>
        <w:tabs>
          <w:tab w:val="left" w:pos="1110"/>
        </w:tabs>
        <w:autoSpaceDE w:val="0"/>
        <w:autoSpaceDN w:val="0"/>
        <w:spacing w:before="120" w:after="0" w:line="276" w:lineRule="auto"/>
        <w:ind w:right="-1"/>
        <w:jc w:val="left"/>
        <w:rPr>
          <w:sz w:val="22"/>
          <w:szCs w:val="22"/>
        </w:rPr>
      </w:pPr>
      <w:r w:rsidRPr="00E4396A">
        <w:rPr>
          <w:sz w:val="22"/>
          <w:szCs w:val="22"/>
        </w:rPr>
        <w:t>uzyskać wymagane  dokumenty,  dopuszczające  wyroby  budowlane  do  obrotu i powszechnego stosowania (np. stwierdzenie o oznakowaniu materiału znakiem CE lub znakiem budowlanym B, Certyfikat Zgodności ZKP/Stałości Właściwości Użytkowych, deklarację właściwości użytkowych, KOT/EOT, aprobatę techniczną, ew. badania materiałów wykonane przez dostawców itp.),</w:t>
      </w:r>
    </w:p>
    <w:p w14:paraId="3AB4B26D" w14:textId="77777777" w:rsidR="00E73EE1" w:rsidRPr="00E4396A" w:rsidRDefault="00E73EE1" w:rsidP="00CB7DA4">
      <w:pPr>
        <w:widowControl w:val="0"/>
        <w:numPr>
          <w:ilvl w:val="0"/>
          <w:numId w:val="229"/>
        </w:numPr>
        <w:tabs>
          <w:tab w:val="left" w:pos="1110"/>
        </w:tabs>
        <w:autoSpaceDE w:val="0"/>
        <w:autoSpaceDN w:val="0"/>
        <w:spacing w:before="120" w:after="0" w:line="276" w:lineRule="auto"/>
        <w:ind w:right="-1"/>
        <w:jc w:val="left"/>
        <w:rPr>
          <w:sz w:val="22"/>
          <w:szCs w:val="22"/>
        </w:rPr>
      </w:pPr>
      <w:r w:rsidRPr="00E4396A">
        <w:rPr>
          <w:sz w:val="22"/>
          <w:szCs w:val="22"/>
        </w:rPr>
        <w:t>ew. wykonać własne badania właściwości materiałów przeznaczonych do wykonania robót, określone przez Inżyniera/Inspektora Nadzoru.</w:t>
      </w:r>
    </w:p>
    <w:p w14:paraId="412DD74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Wszystkie dokumenty oraz wyniki badań Wykonawca przedstawi Inżynierowi/ Inspektorowi Nadzoru do akceptacji.</w:t>
      </w:r>
    </w:p>
    <w:p w14:paraId="16A8131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6.2.3. Przed zastosowaniem </w:t>
      </w:r>
      <w:proofErr w:type="spellStart"/>
      <w:r w:rsidRPr="00E4396A">
        <w:rPr>
          <w:sz w:val="22"/>
          <w:szCs w:val="22"/>
        </w:rPr>
        <w:t>geosyntetyków</w:t>
      </w:r>
      <w:proofErr w:type="spellEnd"/>
      <w:r w:rsidRPr="00E4396A">
        <w:rPr>
          <w:sz w:val="22"/>
          <w:szCs w:val="22"/>
        </w:rPr>
        <w:t xml:space="preserve"> w robotach ziemnych, Wykonawca powinien przedstawić Inżynierowi/Inspektorowi nadzoru dokumenty wskazane w </w:t>
      </w:r>
      <w:proofErr w:type="spellStart"/>
      <w:r w:rsidRPr="00E4396A">
        <w:rPr>
          <w:sz w:val="22"/>
          <w:szCs w:val="22"/>
        </w:rPr>
        <w:t>ppkt</w:t>
      </w:r>
      <w:proofErr w:type="spellEnd"/>
      <w:r w:rsidRPr="00E4396A">
        <w:rPr>
          <w:sz w:val="22"/>
          <w:szCs w:val="22"/>
        </w:rPr>
        <w:t xml:space="preserve"> 6.2.2 oraz inne dokumenty, jeżeli konieczność ich przedłożenia wynika z Dokumentacji Projektowej, potwierdzające spełnienie wymagań w zakresie istotnych właściwości, nie ujętych w dokumentach wskazanych w </w:t>
      </w:r>
      <w:proofErr w:type="spellStart"/>
      <w:r w:rsidRPr="00E4396A">
        <w:rPr>
          <w:sz w:val="22"/>
          <w:szCs w:val="22"/>
        </w:rPr>
        <w:t>ppkt</w:t>
      </w:r>
      <w:proofErr w:type="spellEnd"/>
      <w:r w:rsidRPr="00E4396A">
        <w:rPr>
          <w:sz w:val="22"/>
          <w:szCs w:val="22"/>
        </w:rPr>
        <w:t xml:space="preserve"> 6.2.2 (na przykład wytrzymałość długoterminowa </w:t>
      </w:r>
      <w:proofErr w:type="spellStart"/>
      <w:r w:rsidRPr="00E4396A">
        <w:rPr>
          <w:sz w:val="22"/>
          <w:szCs w:val="22"/>
        </w:rPr>
        <w:t>geosyntetyku</w:t>
      </w:r>
      <w:proofErr w:type="spellEnd"/>
      <w:r w:rsidRPr="00E4396A">
        <w:rPr>
          <w:sz w:val="22"/>
          <w:szCs w:val="22"/>
        </w:rPr>
        <w:t xml:space="preserve"> stosowanego jako zbrojenie).</w:t>
      </w:r>
    </w:p>
    <w:p w14:paraId="48F1F6F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6.2.4. W przypadku jeżeli grunty lub materiały antropogeniczne, przewidziane do wykorzystania jako materiał nasypowy będą ulepszane to Wykonawca przed przystąpieniem do robót powinien wykazać, że przewidziana do zastosowana metoda ulepszania materiałów, pozwala na uzyskanie wymaganych właściwości oraz spełnienie wymagań dotyczących materiału po wbudowaniu.</w:t>
      </w:r>
    </w:p>
    <w:p w14:paraId="059CE4E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6.2.5. W przypadku  warstwy  ulepszonego  podłoża  Wykonawca  przed  przystąpieniem  do jej wykonania przedstawi wszystkie niezbędne dokumenty wynikające z wymagań określonych w </w:t>
      </w:r>
      <w:proofErr w:type="spellStart"/>
      <w:r w:rsidRPr="00E4396A">
        <w:rPr>
          <w:sz w:val="22"/>
          <w:szCs w:val="22"/>
        </w:rPr>
        <w:t>STWiORB</w:t>
      </w:r>
      <w:proofErr w:type="spellEnd"/>
      <w:r w:rsidRPr="00E4396A">
        <w:rPr>
          <w:sz w:val="22"/>
          <w:szCs w:val="22"/>
        </w:rPr>
        <w:t>, dotyczące technologii stosowanej do wykonania tej warstwy, a w razie potrzeby wykona odcinek próbny na polecenie Inżyniera/Inspektora nadzoru.</w:t>
      </w:r>
    </w:p>
    <w:p w14:paraId="6F067D6F" w14:textId="77777777" w:rsidR="00E73EE1" w:rsidRPr="00E4396A" w:rsidRDefault="00E73EE1" w:rsidP="00E73EE1">
      <w:pPr>
        <w:tabs>
          <w:tab w:val="left" w:pos="567"/>
        </w:tabs>
        <w:spacing w:before="120" w:after="120"/>
        <w:rPr>
          <w:b/>
          <w:bCs/>
          <w:sz w:val="22"/>
          <w:szCs w:val="22"/>
        </w:rPr>
      </w:pPr>
      <w:r w:rsidRPr="00E4396A">
        <w:rPr>
          <w:b/>
          <w:bCs/>
          <w:sz w:val="22"/>
          <w:szCs w:val="22"/>
        </w:rPr>
        <w:t>6.3.</w:t>
      </w:r>
      <w:r w:rsidRPr="00E4396A">
        <w:rPr>
          <w:b/>
          <w:bCs/>
          <w:sz w:val="22"/>
          <w:szCs w:val="22"/>
        </w:rPr>
        <w:tab/>
        <w:t>Badania i pomiary w czasie realizacji robót ziemnych</w:t>
      </w:r>
    </w:p>
    <w:p w14:paraId="6706ED6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6.3.1. Wykonawca jest zobowiązany do przeprowadzania na bieżąco badań i pomiarów w celu sprawdzania czy jakość wykonanych Robót jest zgodna z postawionymi wymaganiami. Badania powinny być wykonywane z niezbędną starannością, zgodnie z obowiązującymi przepisami i w wymaganym zakresie. Badania Wykonawca powinien wykonywać z częstotliwością gwarantującą zachowanie wymagań dotyczących jakości robót, lecz nie rzadziej niż wskazano to w </w:t>
      </w:r>
      <w:proofErr w:type="spellStart"/>
      <w:r w:rsidRPr="00E4396A">
        <w:rPr>
          <w:sz w:val="22"/>
          <w:szCs w:val="22"/>
        </w:rPr>
        <w:t>STWiORB</w:t>
      </w:r>
      <w:proofErr w:type="spellEnd"/>
      <w:r w:rsidRPr="00E4396A">
        <w:rPr>
          <w:sz w:val="22"/>
          <w:szCs w:val="22"/>
        </w:rPr>
        <w:t>. Wyniki badań będą dokumentowane i archiwizowane przez Wykonawcę. Wyniki badań Wykonawca jest zobowiązany przekazywać Inżynierowi/Inspektorowi nadzoru.</w:t>
      </w:r>
    </w:p>
    <w:p w14:paraId="0FCE7FC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6.3.2. W trakcie prowadzenia robót należy sprawdzać na bieżąco odwodnienie korpusu drogowego. Sprawdzanie polega na kontroli zgodności z wymaganiami określonymi  w punkcie 5 oraz z Dokumentacją Projektową. Szczególną uwagę należy zwrócić na:</w:t>
      </w:r>
    </w:p>
    <w:p w14:paraId="0008DCB3" w14:textId="77777777" w:rsidR="00E73EE1" w:rsidRPr="00E4396A" w:rsidRDefault="00E73EE1" w:rsidP="00CB7DA4">
      <w:pPr>
        <w:widowControl w:val="0"/>
        <w:numPr>
          <w:ilvl w:val="0"/>
          <w:numId w:val="230"/>
        </w:numPr>
        <w:tabs>
          <w:tab w:val="left" w:pos="1110"/>
        </w:tabs>
        <w:autoSpaceDE w:val="0"/>
        <w:autoSpaceDN w:val="0"/>
        <w:spacing w:before="120" w:after="0" w:line="276" w:lineRule="auto"/>
        <w:ind w:right="-1"/>
        <w:jc w:val="left"/>
        <w:rPr>
          <w:sz w:val="22"/>
          <w:szCs w:val="22"/>
        </w:rPr>
      </w:pPr>
      <w:r w:rsidRPr="00E4396A">
        <w:rPr>
          <w:sz w:val="22"/>
          <w:szCs w:val="22"/>
        </w:rPr>
        <w:t>właściwe ujęcie i odprowadzenie wód opadowych,</w:t>
      </w:r>
    </w:p>
    <w:p w14:paraId="6F07659D" w14:textId="77777777" w:rsidR="00E73EE1" w:rsidRPr="00E4396A" w:rsidRDefault="00E73EE1" w:rsidP="00CB7DA4">
      <w:pPr>
        <w:widowControl w:val="0"/>
        <w:numPr>
          <w:ilvl w:val="0"/>
          <w:numId w:val="230"/>
        </w:numPr>
        <w:tabs>
          <w:tab w:val="left" w:pos="1110"/>
        </w:tabs>
        <w:autoSpaceDE w:val="0"/>
        <w:autoSpaceDN w:val="0"/>
        <w:spacing w:before="120" w:after="0" w:line="276" w:lineRule="auto"/>
        <w:ind w:right="-1"/>
        <w:jc w:val="left"/>
        <w:rPr>
          <w:sz w:val="22"/>
          <w:szCs w:val="22"/>
        </w:rPr>
      </w:pPr>
      <w:r w:rsidRPr="00E4396A">
        <w:rPr>
          <w:sz w:val="22"/>
          <w:szCs w:val="22"/>
        </w:rPr>
        <w:t>właściwe ujęcie i odprowadzenie wysięków wodnych,</w:t>
      </w:r>
    </w:p>
    <w:p w14:paraId="09D226C9" w14:textId="77777777" w:rsidR="00E73EE1" w:rsidRPr="00E4396A" w:rsidRDefault="00E73EE1" w:rsidP="00CB7DA4">
      <w:pPr>
        <w:widowControl w:val="0"/>
        <w:numPr>
          <w:ilvl w:val="0"/>
          <w:numId w:val="230"/>
        </w:numPr>
        <w:tabs>
          <w:tab w:val="left" w:pos="1110"/>
        </w:tabs>
        <w:autoSpaceDE w:val="0"/>
        <w:autoSpaceDN w:val="0"/>
        <w:spacing w:before="120" w:after="0" w:line="276" w:lineRule="auto"/>
        <w:ind w:right="-1"/>
        <w:jc w:val="left"/>
        <w:rPr>
          <w:sz w:val="22"/>
          <w:szCs w:val="22"/>
        </w:rPr>
      </w:pPr>
      <w:r w:rsidRPr="00E4396A">
        <w:rPr>
          <w:sz w:val="22"/>
          <w:szCs w:val="22"/>
        </w:rPr>
        <w:t>właściwe prowadzenie prac aby nie powodować nawadniania gruntów w wykopie lub w nasypie.</w:t>
      </w:r>
    </w:p>
    <w:p w14:paraId="5E2699C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6.3.3. Sprawdzenie wykonania skarp polega na sprawdzeniu zgodności robót z wymaganiami dotyczącymi:</w:t>
      </w:r>
    </w:p>
    <w:p w14:paraId="09E54574" w14:textId="77777777" w:rsidR="00E73EE1" w:rsidRPr="00E4396A" w:rsidRDefault="00E73EE1" w:rsidP="00CB7DA4">
      <w:pPr>
        <w:widowControl w:val="0"/>
        <w:numPr>
          <w:ilvl w:val="0"/>
          <w:numId w:val="231"/>
        </w:numPr>
        <w:tabs>
          <w:tab w:val="left" w:pos="1110"/>
        </w:tabs>
        <w:autoSpaceDE w:val="0"/>
        <w:autoSpaceDN w:val="0"/>
        <w:spacing w:before="120" w:after="0" w:line="276" w:lineRule="auto"/>
        <w:ind w:right="-1"/>
        <w:jc w:val="left"/>
        <w:rPr>
          <w:sz w:val="22"/>
          <w:szCs w:val="22"/>
        </w:rPr>
      </w:pPr>
      <w:r w:rsidRPr="00E4396A">
        <w:rPr>
          <w:sz w:val="22"/>
          <w:szCs w:val="22"/>
        </w:rPr>
        <w:t>pochyleń i dokładności wykonania skarp określonych w tablicy 6.1.,</w:t>
      </w:r>
    </w:p>
    <w:p w14:paraId="3BA6196E" w14:textId="77777777" w:rsidR="00E73EE1" w:rsidRPr="00E4396A" w:rsidRDefault="00E73EE1" w:rsidP="00CB7DA4">
      <w:pPr>
        <w:widowControl w:val="0"/>
        <w:numPr>
          <w:ilvl w:val="0"/>
          <w:numId w:val="231"/>
        </w:numPr>
        <w:tabs>
          <w:tab w:val="left" w:pos="1110"/>
        </w:tabs>
        <w:autoSpaceDE w:val="0"/>
        <w:autoSpaceDN w:val="0"/>
        <w:spacing w:before="120" w:after="0" w:line="276" w:lineRule="auto"/>
        <w:ind w:right="-1"/>
        <w:jc w:val="left"/>
        <w:rPr>
          <w:sz w:val="22"/>
          <w:szCs w:val="22"/>
        </w:rPr>
      </w:pPr>
      <w:r w:rsidRPr="00E4396A">
        <w:rPr>
          <w:sz w:val="22"/>
          <w:szCs w:val="22"/>
        </w:rPr>
        <w:t>wykonania umocnień powierzchni skarp, sformułowanymi w Dokumentacji Projektowej lub w Projekcie Geotechnicznym.</w:t>
      </w:r>
    </w:p>
    <w:p w14:paraId="6E2A63D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6.3.4. Zakres czynności wchodzących w zakres sprawdzenia jakości robót w czasie wykonywania wykopów określono w </w:t>
      </w:r>
      <w:proofErr w:type="spellStart"/>
      <w:r w:rsidRPr="00E4396A">
        <w:rPr>
          <w:sz w:val="22"/>
          <w:szCs w:val="22"/>
        </w:rPr>
        <w:t>STWiORB</w:t>
      </w:r>
      <w:proofErr w:type="spellEnd"/>
      <w:r w:rsidRPr="00E4396A">
        <w:rPr>
          <w:sz w:val="22"/>
          <w:szCs w:val="22"/>
        </w:rPr>
        <w:t xml:space="preserve"> D-02.01.01 „Roboty ziemne. Wykonywanie wykopów”.</w:t>
      </w:r>
    </w:p>
    <w:p w14:paraId="6B44B82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6.3.5. Szczegółowy zakres czynności wchodzących w zakres sprawdzenia jakości robót w czasie wykonywania nasypów oraz ukopów, </w:t>
      </w:r>
      <w:proofErr w:type="spellStart"/>
      <w:r w:rsidRPr="00E4396A">
        <w:rPr>
          <w:sz w:val="22"/>
          <w:szCs w:val="22"/>
        </w:rPr>
        <w:t>dokopów</w:t>
      </w:r>
      <w:proofErr w:type="spellEnd"/>
      <w:r w:rsidRPr="00E4396A">
        <w:rPr>
          <w:sz w:val="22"/>
          <w:szCs w:val="22"/>
        </w:rPr>
        <w:t xml:space="preserve"> i odkładów, określono w </w:t>
      </w:r>
      <w:proofErr w:type="spellStart"/>
      <w:r w:rsidRPr="00E4396A">
        <w:rPr>
          <w:sz w:val="22"/>
          <w:szCs w:val="22"/>
        </w:rPr>
        <w:t>STWiORB</w:t>
      </w:r>
      <w:proofErr w:type="spellEnd"/>
      <w:r w:rsidRPr="00E4396A">
        <w:rPr>
          <w:sz w:val="22"/>
          <w:szCs w:val="22"/>
        </w:rPr>
        <w:t xml:space="preserve"> D-02.03.01. „Roboty ziemne. Wykonywanie nasypów”.</w:t>
      </w:r>
    </w:p>
    <w:p w14:paraId="465A4913" w14:textId="77777777" w:rsidR="00E73EE1" w:rsidRPr="00E4396A" w:rsidRDefault="00E73EE1" w:rsidP="00E73EE1">
      <w:pPr>
        <w:tabs>
          <w:tab w:val="left" w:pos="567"/>
        </w:tabs>
        <w:spacing w:before="120" w:after="120"/>
        <w:rPr>
          <w:b/>
          <w:bCs/>
          <w:sz w:val="22"/>
          <w:szCs w:val="22"/>
        </w:rPr>
      </w:pPr>
      <w:r w:rsidRPr="00E4396A">
        <w:rPr>
          <w:b/>
          <w:bCs/>
          <w:sz w:val="22"/>
          <w:szCs w:val="22"/>
        </w:rPr>
        <w:t>6.4.</w:t>
      </w:r>
      <w:r w:rsidRPr="00E4396A">
        <w:rPr>
          <w:b/>
          <w:bCs/>
          <w:sz w:val="22"/>
          <w:szCs w:val="22"/>
        </w:rPr>
        <w:tab/>
        <w:t>Badania do odbioru korpusu ziemnego</w:t>
      </w:r>
    </w:p>
    <w:p w14:paraId="10B236B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6.4.1. Odbioru korpusu ziemnego dokonuje się na podstawie technicznych dokumentów kontrolnych, zgromadzonych przed przystąpieniem do robót oraz prowadzonych w czasie wykonywania robót ziemnych oraz na podstawie badań i pomiarów wykonanych po zakończeniu wykonania budowli ziemnej, w zakresie wymaganym przez </w:t>
      </w:r>
      <w:proofErr w:type="spellStart"/>
      <w:r w:rsidRPr="00E4396A">
        <w:rPr>
          <w:sz w:val="22"/>
          <w:szCs w:val="22"/>
        </w:rPr>
        <w:t>STWiORB</w:t>
      </w:r>
      <w:proofErr w:type="spellEnd"/>
      <w:r w:rsidRPr="00E4396A">
        <w:rPr>
          <w:sz w:val="22"/>
          <w:szCs w:val="22"/>
        </w:rPr>
        <w:t>.</w:t>
      </w:r>
    </w:p>
    <w:p w14:paraId="1FE9078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6.4.2. W zakres badań w czasie odbioru budowli ziemnej wchodzi sprawdzenie: technicznych dokumentów kontrolnych, cech geometrycznych budowli ziemnej, zagęszczenia, nośności oraz odwodnienia. Ponadto należy sprawdzić wykonanie i umocnienie skarp, na podstawie wymagań odrębnej </w:t>
      </w:r>
      <w:proofErr w:type="spellStart"/>
      <w:r w:rsidRPr="00E4396A">
        <w:rPr>
          <w:sz w:val="22"/>
          <w:szCs w:val="22"/>
        </w:rPr>
        <w:t>STWiORB</w:t>
      </w:r>
      <w:proofErr w:type="spellEnd"/>
      <w:r w:rsidRPr="00E4396A">
        <w:rPr>
          <w:sz w:val="22"/>
          <w:szCs w:val="22"/>
        </w:rPr>
        <w:t>.</w:t>
      </w:r>
    </w:p>
    <w:p w14:paraId="49D1CC9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6.4.3. Częstotliwość oraz zakres badań i pomiarów cech geometrycznych budowli ziemnej do odbioru robót ziemnych podano w tablicy 6.1.</w:t>
      </w:r>
    </w:p>
    <w:p w14:paraId="10A25F7A" w14:textId="77777777" w:rsidR="00E73EE1" w:rsidRPr="00E4396A" w:rsidRDefault="00E73EE1" w:rsidP="00E73EE1">
      <w:pPr>
        <w:widowControl w:val="0"/>
        <w:tabs>
          <w:tab w:val="left" w:pos="1110"/>
        </w:tabs>
        <w:autoSpaceDE w:val="0"/>
        <w:autoSpaceDN w:val="0"/>
        <w:spacing w:before="120" w:line="276" w:lineRule="auto"/>
        <w:ind w:right="-1"/>
        <w:jc w:val="center"/>
      </w:pPr>
      <w:r w:rsidRPr="00E4396A">
        <w:t>Tablica 6.1. Częstotliwość oraz zakres badań i pomiarów geometrycznych wykonanych robót ziemnych</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97"/>
        <w:gridCol w:w="2993"/>
        <w:gridCol w:w="3989"/>
        <w:gridCol w:w="1995"/>
      </w:tblGrid>
      <w:tr w:rsidR="00E73EE1" w:rsidRPr="00E4396A" w14:paraId="31E12DCB" w14:textId="77777777" w:rsidTr="00F64A59">
        <w:trPr>
          <w:trHeight w:val="503"/>
          <w:jc w:val="center"/>
        </w:trPr>
        <w:tc>
          <w:tcPr>
            <w:tcW w:w="497" w:type="dxa"/>
            <w:tcBorders>
              <w:left w:val="double" w:sz="1" w:space="0" w:color="000000"/>
            </w:tcBorders>
          </w:tcPr>
          <w:p w14:paraId="40357BA6" w14:textId="77777777" w:rsidR="00E73EE1" w:rsidRPr="00E4396A" w:rsidRDefault="00E73EE1" w:rsidP="00F64A59">
            <w:pPr>
              <w:spacing w:before="128" w:after="0"/>
              <w:ind w:left="79" w:right="76"/>
              <w:jc w:val="center"/>
              <w:rPr>
                <w:sz w:val="18"/>
                <w:szCs w:val="22"/>
                <w:lang w:eastAsia="en-US"/>
              </w:rPr>
            </w:pPr>
            <w:proofErr w:type="spellStart"/>
            <w:r w:rsidRPr="00E4396A">
              <w:rPr>
                <w:sz w:val="18"/>
                <w:szCs w:val="22"/>
                <w:lang w:eastAsia="en-US"/>
              </w:rPr>
              <w:t>Lp</w:t>
            </w:r>
            <w:proofErr w:type="spellEnd"/>
            <w:r w:rsidRPr="00E4396A">
              <w:rPr>
                <w:sz w:val="18"/>
                <w:szCs w:val="22"/>
                <w:lang w:eastAsia="en-US"/>
              </w:rPr>
              <w:t>.</w:t>
            </w:r>
          </w:p>
        </w:tc>
        <w:tc>
          <w:tcPr>
            <w:tcW w:w="2993" w:type="dxa"/>
          </w:tcPr>
          <w:p w14:paraId="5ED56F36" w14:textId="77777777" w:rsidR="00E73EE1" w:rsidRPr="00E4396A" w:rsidRDefault="00E73EE1" w:rsidP="00F64A59">
            <w:pPr>
              <w:spacing w:before="128" w:after="0"/>
              <w:ind w:left="64" w:right="59"/>
              <w:jc w:val="center"/>
              <w:rPr>
                <w:sz w:val="18"/>
                <w:szCs w:val="22"/>
                <w:lang w:eastAsia="en-US"/>
              </w:rPr>
            </w:pPr>
            <w:r w:rsidRPr="00E4396A">
              <w:rPr>
                <w:sz w:val="18"/>
                <w:szCs w:val="22"/>
                <w:lang w:eastAsia="en-US"/>
              </w:rPr>
              <w:t xml:space="preserve">Badana </w:t>
            </w:r>
            <w:proofErr w:type="spellStart"/>
            <w:r w:rsidRPr="00E4396A">
              <w:rPr>
                <w:sz w:val="18"/>
                <w:szCs w:val="22"/>
                <w:lang w:eastAsia="en-US"/>
              </w:rPr>
              <w:t>cecha</w:t>
            </w:r>
            <w:proofErr w:type="spellEnd"/>
          </w:p>
        </w:tc>
        <w:tc>
          <w:tcPr>
            <w:tcW w:w="3989" w:type="dxa"/>
          </w:tcPr>
          <w:p w14:paraId="3D1857A3" w14:textId="77777777" w:rsidR="00E73EE1" w:rsidRPr="00E4396A" w:rsidRDefault="00E73EE1" w:rsidP="00F64A59">
            <w:pPr>
              <w:spacing w:before="128" w:after="0"/>
              <w:ind w:left="65"/>
              <w:jc w:val="left"/>
              <w:rPr>
                <w:sz w:val="18"/>
                <w:szCs w:val="22"/>
                <w:lang w:eastAsia="en-US"/>
              </w:rPr>
            </w:pPr>
            <w:proofErr w:type="spellStart"/>
            <w:r w:rsidRPr="00E4396A">
              <w:rPr>
                <w:sz w:val="18"/>
                <w:szCs w:val="22"/>
                <w:lang w:eastAsia="en-US"/>
              </w:rPr>
              <w:t>Minimalna</w:t>
            </w:r>
            <w:proofErr w:type="spellEnd"/>
            <w:r w:rsidRPr="00E4396A">
              <w:rPr>
                <w:sz w:val="18"/>
                <w:szCs w:val="22"/>
                <w:lang w:eastAsia="en-US"/>
              </w:rPr>
              <w:t xml:space="preserve"> </w:t>
            </w:r>
            <w:proofErr w:type="spellStart"/>
            <w:r w:rsidRPr="00E4396A">
              <w:rPr>
                <w:sz w:val="18"/>
                <w:szCs w:val="22"/>
                <w:lang w:eastAsia="en-US"/>
              </w:rPr>
              <w:t>częstotliwość</w:t>
            </w:r>
            <w:proofErr w:type="spellEnd"/>
            <w:r w:rsidRPr="00E4396A">
              <w:rPr>
                <w:sz w:val="18"/>
                <w:szCs w:val="22"/>
                <w:lang w:eastAsia="en-US"/>
              </w:rPr>
              <w:t xml:space="preserve"> </w:t>
            </w:r>
            <w:proofErr w:type="spellStart"/>
            <w:r w:rsidRPr="00E4396A">
              <w:rPr>
                <w:sz w:val="18"/>
                <w:szCs w:val="22"/>
                <w:lang w:eastAsia="en-US"/>
              </w:rPr>
              <w:t>badań</w:t>
            </w:r>
            <w:proofErr w:type="spellEnd"/>
            <w:r w:rsidRPr="00E4396A">
              <w:rPr>
                <w:sz w:val="18"/>
                <w:szCs w:val="22"/>
                <w:lang w:eastAsia="en-US"/>
              </w:rPr>
              <w:t xml:space="preserve"> </w:t>
            </w:r>
            <w:proofErr w:type="spellStart"/>
            <w:r w:rsidRPr="00E4396A">
              <w:rPr>
                <w:sz w:val="18"/>
                <w:szCs w:val="22"/>
                <w:lang w:eastAsia="en-US"/>
              </w:rPr>
              <w:t>i</w:t>
            </w:r>
            <w:proofErr w:type="spellEnd"/>
            <w:r w:rsidRPr="00E4396A">
              <w:rPr>
                <w:sz w:val="18"/>
                <w:szCs w:val="22"/>
                <w:lang w:eastAsia="en-US"/>
              </w:rPr>
              <w:t xml:space="preserve"> </w:t>
            </w:r>
            <w:proofErr w:type="spellStart"/>
            <w:r w:rsidRPr="00E4396A">
              <w:rPr>
                <w:sz w:val="18"/>
                <w:szCs w:val="22"/>
                <w:lang w:eastAsia="en-US"/>
              </w:rPr>
              <w:t>pomiarów</w:t>
            </w:r>
            <w:proofErr w:type="spellEnd"/>
          </w:p>
        </w:tc>
        <w:tc>
          <w:tcPr>
            <w:tcW w:w="1995" w:type="dxa"/>
            <w:tcBorders>
              <w:right w:val="double" w:sz="1" w:space="0" w:color="000000"/>
            </w:tcBorders>
          </w:tcPr>
          <w:p w14:paraId="69E6ED11" w14:textId="77777777" w:rsidR="00E73EE1" w:rsidRPr="00E4396A" w:rsidRDefault="00E73EE1" w:rsidP="00F64A59">
            <w:pPr>
              <w:spacing w:before="1" w:after="0"/>
              <w:ind w:left="178" w:right="166"/>
              <w:jc w:val="center"/>
              <w:rPr>
                <w:sz w:val="18"/>
                <w:szCs w:val="22"/>
                <w:lang w:eastAsia="en-US"/>
              </w:rPr>
            </w:pPr>
            <w:proofErr w:type="spellStart"/>
            <w:r w:rsidRPr="00E4396A">
              <w:rPr>
                <w:sz w:val="18"/>
                <w:szCs w:val="22"/>
                <w:lang w:eastAsia="en-US"/>
              </w:rPr>
              <w:t>Tolerancje</w:t>
            </w:r>
            <w:proofErr w:type="spellEnd"/>
          </w:p>
          <w:p w14:paraId="5B2191BF" w14:textId="77777777" w:rsidR="00E73EE1" w:rsidRPr="00E4396A" w:rsidRDefault="00E73EE1" w:rsidP="00F64A59">
            <w:pPr>
              <w:spacing w:before="33" w:after="0"/>
              <w:ind w:left="182" w:right="166"/>
              <w:jc w:val="center"/>
              <w:rPr>
                <w:sz w:val="18"/>
                <w:szCs w:val="22"/>
                <w:lang w:eastAsia="en-US"/>
              </w:rPr>
            </w:pPr>
            <w:proofErr w:type="spellStart"/>
            <w:r w:rsidRPr="00E4396A">
              <w:rPr>
                <w:sz w:val="18"/>
                <w:szCs w:val="22"/>
                <w:lang w:eastAsia="en-US"/>
              </w:rPr>
              <w:t>wykonania</w:t>
            </w:r>
            <w:proofErr w:type="spellEnd"/>
            <w:r w:rsidRPr="00E4396A">
              <w:rPr>
                <w:sz w:val="18"/>
                <w:szCs w:val="22"/>
                <w:lang w:eastAsia="en-US"/>
              </w:rPr>
              <w:t xml:space="preserve"> </w:t>
            </w:r>
            <w:proofErr w:type="spellStart"/>
            <w:r w:rsidRPr="00E4396A">
              <w:rPr>
                <w:sz w:val="18"/>
                <w:szCs w:val="22"/>
                <w:lang w:eastAsia="en-US"/>
              </w:rPr>
              <w:t>robót</w:t>
            </w:r>
            <w:proofErr w:type="spellEnd"/>
          </w:p>
        </w:tc>
      </w:tr>
      <w:tr w:rsidR="00E73EE1" w:rsidRPr="00E4396A" w14:paraId="31B5687C" w14:textId="77777777" w:rsidTr="00F64A59">
        <w:trPr>
          <w:trHeight w:val="20"/>
          <w:jc w:val="center"/>
        </w:trPr>
        <w:tc>
          <w:tcPr>
            <w:tcW w:w="497" w:type="dxa"/>
            <w:tcBorders>
              <w:left w:val="double" w:sz="1" w:space="0" w:color="000000"/>
            </w:tcBorders>
          </w:tcPr>
          <w:p w14:paraId="26A6A3AF" w14:textId="77777777" w:rsidR="00E73EE1" w:rsidRPr="00E4396A" w:rsidRDefault="00E73EE1" w:rsidP="00F64A59">
            <w:pPr>
              <w:spacing w:before="70" w:after="0"/>
              <w:jc w:val="center"/>
              <w:rPr>
                <w:sz w:val="18"/>
                <w:szCs w:val="22"/>
                <w:lang w:eastAsia="en-US"/>
              </w:rPr>
            </w:pPr>
            <w:r w:rsidRPr="00E4396A">
              <w:rPr>
                <w:sz w:val="18"/>
                <w:szCs w:val="22"/>
                <w:lang w:eastAsia="en-US"/>
              </w:rPr>
              <w:t>1</w:t>
            </w:r>
          </w:p>
        </w:tc>
        <w:tc>
          <w:tcPr>
            <w:tcW w:w="2993" w:type="dxa"/>
          </w:tcPr>
          <w:p w14:paraId="61E2295E" w14:textId="77777777" w:rsidR="00E73EE1" w:rsidRPr="00E4396A" w:rsidRDefault="00E73EE1" w:rsidP="00F64A59">
            <w:pPr>
              <w:spacing w:before="70" w:after="0"/>
              <w:ind w:left="66" w:right="59"/>
              <w:jc w:val="center"/>
              <w:rPr>
                <w:sz w:val="18"/>
                <w:szCs w:val="22"/>
                <w:lang w:eastAsia="en-US"/>
              </w:rPr>
            </w:pPr>
            <w:proofErr w:type="spellStart"/>
            <w:r w:rsidRPr="00E4396A">
              <w:rPr>
                <w:sz w:val="18"/>
                <w:szCs w:val="22"/>
                <w:lang w:eastAsia="en-US"/>
              </w:rPr>
              <w:t>Szerokości</w:t>
            </w:r>
            <w:proofErr w:type="spellEnd"/>
            <w:r w:rsidRPr="00E4396A">
              <w:rPr>
                <w:sz w:val="18"/>
                <w:szCs w:val="22"/>
                <w:lang w:eastAsia="en-US"/>
              </w:rPr>
              <w:t xml:space="preserve"> </w:t>
            </w:r>
            <w:proofErr w:type="spellStart"/>
            <w:r w:rsidRPr="00E4396A">
              <w:rPr>
                <w:sz w:val="18"/>
                <w:szCs w:val="22"/>
                <w:lang w:eastAsia="en-US"/>
              </w:rPr>
              <w:t>korpusu</w:t>
            </w:r>
            <w:proofErr w:type="spellEnd"/>
            <w:r w:rsidRPr="00E4396A">
              <w:rPr>
                <w:sz w:val="18"/>
                <w:szCs w:val="22"/>
                <w:lang w:eastAsia="en-US"/>
              </w:rPr>
              <w:t xml:space="preserve"> </w:t>
            </w:r>
            <w:proofErr w:type="spellStart"/>
            <w:r w:rsidRPr="00E4396A">
              <w:rPr>
                <w:sz w:val="18"/>
                <w:szCs w:val="22"/>
                <w:lang w:eastAsia="en-US"/>
              </w:rPr>
              <w:t>drogowego</w:t>
            </w:r>
            <w:proofErr w:type="spellEnd"/>
          </w:p>
        </w:tc>
        <w:tc>
          <w:tcPr>
            <w:tcW w:w="3989" w:type="dxa"/>
            <w:vMerge w:val="restart"/>
          </w:tcPr>
          <w:p w14:paraId="3C59EF37" w14:textId="77777777" w:rsidR="00E73EE1" w:rsidRPr="00E4396A" w:rsidRDefault="00E73EE1" w:rsidP="00F64A59">
            <w:pPr>
              <w:spacing w:before="0" w:after="0"/>
              <w:jc w:val="left"/>
              <w:rPr>
                <w:sz w:val="22"/>
                <w:szCs w:val="22"/>
                <w:lang w:eastAsia="en-US"/>
              </w:rPr>
            </w:pPr>
          </w:p>
          <w:p w14:paraId="613AD251" w14:textId="77777777" w:rsidR="00E73EE1" w:rsidRPr="00E4396A" w:rsidRDefault="00E73EE1" w:rsidP="00F64A59">
            <w:pPr>
              <w:spacing w:before="0" w:after="0"/>
              <w:jc w:val="left"/>
              <w:rPr>
                <w:sz w:val="22"/>
                <w:szCs w:val="22"/>
                <w:lang w:eastAsia="en-US"/>
              </w:rPr>
            </w:pPr>
          </w:p>
          <w:p w14:paraId="28A35641" w14:textId="77777777" w:rsidR="00E73EE1" w:rsidRPr="00E4396A" w:rsidRDefault="00E73EE1" w:rsidP="00F64A59">
            <w:pPr>
              <w:spacing w:before="1" w:after="0"/>
              <w:jc w:val="left"/>
              <w:rPr>
                <w:sz w:val="18"/>
                <w:szCs w:val="22"/>
                <w:lang w:eastAsia="en-US"/>
              </w:rPr>
            </w:pPr>
          </w:p>
          <w:p w14:paraId="1D30B383" w14:textId="77777777" w:rsidR="00E73EE1" w:rsidRPr="00E4396A" w:rsidRDefault="00E73EE1" w:rsidP="00F64A59">
            <w:pPr>
              <w:spacing w:before="0" w:after="0" w:line="276" w:lineRule="auto"/>
              <w:ind w:left="106" w:right="99"/>
              <w:jc w:val="center"/>
              <w:rPr>
                <w:sz w:val="18"/>
                <w:szCs w:val="22"/>
                <w:lang w:eastAsia="en-US"/>
              </w:rPr>
            </w:pPr>
            <w:proofErr w:type="spellStart"/>
            <w:r w:rsidRPr="00E4396A">
              <w:rPr>
                <w:sz w:val="18"/>
                <w:szCs w:val="22"/>
                <w:lang w:eastAsia="en-US"/>
              </w:rPr>
              <w:t>Pomiar</w:t>
            </w:r>
            <w:proofErr w:type="spellEnd"/>
            <w:r w:rsidRPr="00E4396A">
              <w:rPr>
                <w:sz w:val="18"/>
                <w:szCs w:val="22"/>
                <w:lang w:eastAsia="en-US"/>
              </w:rPr>
              <w:t xml:space="preserve"> </w:t>
            </w:r>
            <w:proofErr w:type="spellStart"/>
            <w:r w:rsidRPr="00E4396A">
              <w:rPr>
                <w:sz w:val="18"/>
                <w:szCs w:val="22"/>
                <w:lang w:eastAsia="en-US"/>
              </w:rPr>
              <w:t>taśmą</w:t>
            </w:r>
            <w:proofErr w:type="spellEnd"/>
            <w:r w:rsidRPr="00E4396A">
              <w:rPr>
                <w:sz w:val="18"/>
                <w:szCs w:val="22"/>
                <w:lang w:eastAsia="en-US"/>
              </w:rPr>
              <w:t xml:space="preserve">, </w:t>
            </w:r>
            <w:proofErr w:type="spellStart"/>
            <w:r w:rsidRPr="00E4396A">
              <w:rPr>
                <w:sz w:val="18"/>
                <w:szCs w:val="22"/>
                <w:lang w:eastAsia="en-US"/>
              </w:rPr>
              <w:t>szablonem</w:t>
            </w:r>
            <w:proofErr w:type="spellEnd"/>
            <w:r w:rsidRPr="00E4396A">
              <w:rPr>
                <w:sz w:val="18"/>
                <w:szCs w:val="22"/>
                <w:lang w:eastAsia="en-US"/>
              </w:rPr>
              <w:t xml:space="preserve">, </w:t>
            </w:r>
            <w:proofErr w:type="spellStart"/>
            <w:r w:rsidRPr="00E4396A">
              <w:rPr>
                <w:sz w:val="18"/>
                <w:szCs w:val="22"/>
                <w:lang w:eastAsia="en-US"/>
              </w:rPr>
              <w:t>łatą</w:t>
            </w:r>
            <w:proofErr w:type="spellEnd"/>
            <w:r w:rsidRPr="00E4396A">
              <w:rPr>
                <w:sz w:val="18"/>
                <w:szCs w:val="22"/>
                <w:lang w:eastAsia="en-US"/>
              </w:rPr>
              <w:t xml:space="preserve"> o</w:t>
            </w:r>
            <w:r w:rsidRPr="00E4396A">
              <w:rPr>
                <w:spacing w:val="-19"/>
                <w:sz w:val="18"/>
                <w:szCs w:val="22"/>
                <w:lang w:eastAsia="en-US"/>
              </w:rPr>
              <w:t xml:space="preserve"> </w:t>
            </w:r>
            <w:proofErr w:type="spellStart"/>
            <w:r w:rsidRPr="00E4396A">
              <w:rPr>
                <w:sz w:val="18"/>
                <w:szCs w:val="22"/>
                <w:lang w:eastAsia="en-US"/>
              </w:rPr>
              <w:t>długości</w:t>
            </w:r>
            <w:proofErr w:type="spellEnd"/>
            <w:r w:rsidRPr="00E4396A">
              <w:rPr>
                <w:sz w:val="18"/>
                <w:szCs w:val="22"/>
                <w:lang w:eastAsia="en-US"/>
              </w:rPr>
              <w:t xml:space="preserve"> 3 m </w:t>
            </w:r>
            <w:proofErr w:type="spellStart"/>
            <w:r w:rsidRPr="00E4396A">
              <w:rPr>
                <w:sz w:val="18"/>
                <w:szCs w:val="22"/>
                <w:lang w:eastAsia="en-US"/>
              </w:rPr>
              <w:t>i</w:t>
            </w:r>
            <w:proofErr w:type="spellEnd"/>
            <w:r w:rsidRPr="00E4396A">
              <w:rPr>
                <w:sz w:val="18"/>
                <w:szCs w:val="22"/>
                <w:lang w:eastAsia="en-US"/>
              </w:rPr>
              <w:t xml:space="preserve"> </w:t>
            </w:r>
            <w:proofErr w:type="spellStart"/>
            <w:r w:rsidRPr="00E4396A">
              <w:rPr>
                <w:sz w:val="18"/>
                <w:szCs w:val="22"/>
                <w:lang w:eastAsia="en-US"/>
              </w:rPr>
              <w:t>poziomicą</w:t>
            </w:r>
            <w:proofErr w:type="spellEnd"/>
            <w:r w:rsidRPr="00E4396A">
              <w:rPr>
                <w:sz w:val="18"/>
                <w:szCs w:val="22"/>
                <w:lang w:eastAsia="en-US"/>
              </w:rPr>
              <w:t xml:space="preserve"> </w:t>
            </w:r>
            <w:proofErr w:type="spellStart"/>
            <w:r w:rsidRPr="00E4396A">
              <w:rPr>
                <w:sz w:val="18"/>
                <w:szCs w:val="22"/>
                <w:lang w:eastAsia="en-US"/>
              </w:rPr>
              <w:t>lub</w:t>
            </w:r>
            <w:proofErr w:type="spellEnd"/>
            <w:r w:rsidRPr="00E4396A">
              <w:rPr>
                <w:sz w:val="18"/>
                <w:szCs w:val="22"/>
                <w:lang w:eastAsia="en-US"/>
              </w:rPr>
              <w:t xml:space="preserve"> </w:t>
            </w:r>
            <w:proofErr w:type="spellStart"/>
            <w:r w:rsidRPr="00E4396A">
              <w:rPr>
                <w:sz w:val="18"/>
                <w:szCs w:val="22"/>
                <w:lang w:eastAsia="en-US"/>
              </w:rPr>
              <w:t>niwelatorem</w:t>
            </w:r>
            <w:proofErr w:type="spellEnd"/>
            <w:r w:rsidRPr="00E4396A">
              <w:rPr>
                <w:sz w:val="18"/>
                <w:szCs w:val="22"/>
                <w:lang w:eastAsia="en-US"/>
              </w:rPr>
              <w:t xml:space="preserve">, w </w:t>
            </w:r>
            <w:proofErr w:type="spellStart"/>
            <w:r w:rsidRPr="00E4396A">
              <w:rPr>
                <w:sz w:val="18"/>
                <w:szCs w:val="22"/>
                <w:lang w:eastAsia="en-US"/>
              </w:rPr>
              <w:t>odstępach</w:t>
            </w:r>
            <w:proofErr w:type="spellEnd"/>
            <w:r w:rsidRPr="00E4396A">
              <w:rPr>
                <w:sz w:val="18"/>
                <w:szCs w:val="22"/>
                <w:lang w:eastAsia="en-US"/>
              </w:rPr>
              <w:t xml:space="preserve"> co 200 m </w:t>
            </w:r>
            <w:proofErr w:type="spellStart"/>
            <w:r w:rsidRPr="00E4396A">
              <w:rPr>
                <w:sz w:val="18"/>
                <w:szCs w:val="22"/>
                <w:lang w:eastAsia="en-US"/>
              </w:rPr>
              <w:t>na</w:t>
            </w:r>
            <w:proofErr w:type="spellEnd"/>
            <w:r w:rsidRPr="00E4396A">
              <w:rPr>
                <w:sz w:val="18"/>
                <w:szCs w:val="22"/>
                <w:lang w:eastAsia="en-US"/>
              </w:rPr>
              <w:t xml:space="preserve"> </w:t>
            </w:r>
            <w:proofErr w:type="spellStart"/>
            <w:r w:rsidRPr="00E4396A">
              <w:rPr>
                <w:sz w:val="18"/>
                <w:szCs w:val="22"/>
                <w:lang w:eastAsia="en-US"/>
              </w:rPr>
              <w:t>prostych</w:t>
            </w:r>
            <w:proofErr w:type="spellEnd"/>
            <w:r w:rsidRPr="00E4396A">
              <w:rPr>
                <w:sz w:val="18"/>
                <w:szCs w:val="22"/>
                <w:lang w:eastAsia="en-US"/>
              </w:rPr>
              <w:t xml:space="preserve">, w </w:t>
            </w:r>
            <w:proofErr w:type="spellStart"/>
            <w:r w:rsidRPr="00E4396A">
              <w:rPr>
                <w:sz w:val="18"/>
                <w:szCs w:val="22"/>
                <w:lang w:eastAsia="en-US"/>
              </w:rPr>
              <w:t>punktach</w:t>
            </w:r>
            <w:proofErr w:type="spellEnd"/>
            <w:r w:rsidRPr="00E4396A">
              <w:rPr>
                <w:sz w:val="18"/>
                <w:szCs w:val="22"/>
                <w:lang w:eastAsia="en-US"/>
              </w:rPr>
              <w:t xml:space="preserve"> </w:t>
            </w:r>
            <w:proofErr w:type="spellStart"/>
            <w:r w:rsidRPr="00E4396A">
              <w:rPr>
                <w:sz w:val="18"/>
                <w:szCs w:val="22"/>
                <w:lang w:eastAsia="en-US"/>
              </w:rPr>
              <w:t>głównych</w:t>
            </w:r>
            <w:proofErr w:type="spellEnd"/>
            <w:r w:rsidRPr="00E4396A">
              <w:rPr>
                <w:sz w:val="18"/>
                <w:szCs w:val="22"/>
                <w:lang w:eastAsia="en-US"/>
              </w:rPr>
              <w:t xml:space="preserve"> </w:t>
            </w:r>
            <w:proofErr w:type="spellStart"/>
            <w:r w:rsidRPr="00E4396A">
              <w:rPr>
                <w:sz w:val="18"/>
                <w:szCs w:val="22"/>
                <w:lang w:eastAsia="en-US"/>
              </w:rPr>
              <w:t>łuku</w:t>
            </w:r>
            <w:proofErr w:type="spellEnd"/>
            <w:r w:rsidRPr="00E4396A">
              <w:rPr>
                <w:sz w:val="18"/>
                <w:szCs w:val="22"/>
                <w:lang w:eastAsia="en-US"/>
              </w:rPr>
              <w:t xml:space="preserve">, co 100 m </w:t>
            </w:r>
            <w:proofErr w:type="spellStart"/>
            <w:r w:rsidRPr="00E4396A">
              <w:rPr>
                <w:sz w:val="18"/>
                <w:szCs w:val="22"/>
                <w:lang w:eastAsia="en-US"/>
              </w:rPr>
              <w:t>na</w:t>
            </w:r>
            <w:proofErr w:type="spellEnd"/>
            <w:r w:rsidRPr="00E4396A">
              <w:rPr>
                <w:sz w:val="18"/>
                <w:szCs w:val="22"/>
                <w:lang w:eastAsia="en-US"/>
              </w:rPr>
              <w:t xml:space="preserve"> </w:t>
            </w:r>
            <w:proofErr w:type="spellStart"/>
            <w:r w:rsidRPr="00E4396A">
              <w:rPr>
                <w:sz w:val="18"/>
                <w:szCs w:val="22"/>
                <w:lang w:eastAsia="en-US"/>
              </w:rPr>
              <w:t>łukach</w:t>
            </w:r>
            <w:proofErr w:type="spellEnd"/>
            <w:r w:rsidRPr="00E4396A">
              <w:rPr>
                <w:sz w:val="18"/>
                <w:szCs w:val="22"/>
                <w:lang w:eastAsia="en-US"/>
              </w:rPr>
              <w:t xml:space="preserve"> o R </w:t>
            </w:r>
            <w:r w:rsidRPr="00E4396A">
              <w:rPr>
                <w:rFonts w:ascii="Symbol" w:hAnsi="Symbol"/>
                <w:sz w:val="18"/>
                <w:szCs w:val="22"/>
                <w:lang w:eastAsia="en-US"/>
              </w:rPr>
              <w:t></w:t>
            </w:r>
            <w:r w:rsidRPr="00E4396A">
              <w:rPr>
                <w:sz w:val="18"/>
                <w:szCs w:val="22"/>
                <w:lang w:eastAsia="en-US"/>
              </w:rPr>
              <w:t xml:space="preserve"> 100 m co 50 m </w:t>
            </w:r>
            <w:proofErr w:type="spellStart"/>
            <w:r w:rsidRPr="00E4396A">
              <w:rPr>
                <w:sz w:val="18"/>
                <w:szCs w:val="22"/>
                <w:lang w:eastAsia="en-US"/>
              </w:rPr>
              <w:t>na</w:t>
            </w:r>
            <w:proofErr w:type="spellEnd"/>
            <w:r w:rsidRPr="00E4396A">
              <w:rPr>
                <w:sz w:val="18"/>
                <w:szCs w:val="22"/>
                <w:lang w:eastAsia="en-US"/>
              </w:rPr>
              <w:t xml:space="preserve"> </w:t>
            </w:r>
            <w:proofErr w:type="spellStart"/>
            <w:r w:rsidRPr="00E4396A">
              <w:rPr>
                <w:sz w:val="18"/>
                <w:szCs w:val="22"/>
                <w:lang w:eastAsia="en-US"/>
              </w:rPr>
              <w:t>łukach</w:t>
            </w:r>
            <w:proofErr w:type="spellEnd"/>
            <w:r w:rsidRPr="00E4396A">
              <w:rPr>
                <w:sz w:val="18"/>
                <w:szCs w:val="22"/>
                <w:lang w:eastAsia="en-US"/>
              </w:rPr>
              <w:t xml:space="preserve"> o R </w:t>
            </w:r>
            <w:r w:rsidRPr="00E4396A">
              <w:rPr>
                <w:rFonts w:ascii="Symbol" w:hAnsi="Symbol"/>
                <w:sz w:val="18"/>
                <w:szCs w:val="22"/>
                <w:lang w:eastAsia="en-US"/>
              </w:rPr>
              <w:t></w:t>
            </w:r>
            <w:r w:rsidRPr="00E4396A">
              <w:rPr>
                <w:sz w:val="18"/>
                <w:szCs w:val="22"/>
                <w:lang w:eastAsia="en-US"/>
              </w:rPr>
              <w:t xml:space="preserve"> 100 m </w:t>
            </w:r>
            <w:proofErr w:type="spellStart"/>
            <w:r w:rsidRPr="00E4396A">
              <w:rPr>
                <w:sz w:val="18"/>
                <w:szCs w:val="22"/>
                <w:lang w:eastAsia="en-US"/>
              </w:rPr>
              <w:t>oraz</w:t>
            </w:r>
            <w:proofErr w:type="spellEnd"/>
            <w:r w:rsidRPr="00E4396A">
              <w:rPr>
                <w:sz w:val="18"/>
                <w:szCs w:val="22"/>
                <w:lang w:eastAsia="en-US"/>
              </w:rPr>
              <w:t xml:space="preserve"> w </w:t>
            </w:r>
            <w:proofErr w:type="spellStart"/>
            <w:r w:rsidRPr="00E4396A">
              <w:rPr>
                <w:sz w:val="18"/>
                <w:szCs w:val="22"/>
                <w:lang w:eastAsia="en-US"/>
              </w:rPr>
              <w:t>miejscach</w:t>
            </w:r>
            <w:proofErr w:type="spellEnd"/>
            <w:r w:rsidRPr="00E4396A">
              <w:rPr>
                <w:sz w:val="18"/>
                <w:szCs w:val="22"/>
                <w:lang w:eastAsia="en-US"/>
              </w:rPr>
              <w:t xml:space="preserve">, </w:t>
            </w:r>
            <w:proofErr w:type="spellStart"/>
            <w:r w:rsidRPr="00E4396A">
              <w:rPr>
                <w:sz w:val="18"/>
                <w:szCs w:val="22"/>
                <w:lang w:eastAsia="en-US"/>
              </w:rPr>
              <w:t>które</w:t>
            </w:r>
            <w:proofErr w:type="spellEnd"/>
            <w:r w:rsidRPr="00E4396A">
              <w:rPr>
                <w:sz w:val="18"/>
                <w:szCs w:val="22"/>
                <w:lang w:eastAsia="en-US"/>
              </w:rPr>
              <w:t xml:space="preserve"> </w:t>
            </w:r>
            <w:proofErr w:type="spellStart"/>
            <w:r w:rsidRPr="00E4396A">
              <w:rPr>
                <w:sz w:val="18"/>
                <w:szCs w:val="22"/>
                <w:lang w:eastAsia="en-US"/>
              </w:rPr>
              <w:t>budzą</w:t>
            </w:r>
            <w:proofErr w:type="spellEnd"/>
            <w:r w:rsidRPr="00E4396A">
              <w:rPr>
                <w:sz w:val="18"/>
                <w:szCs w:val="22"/>
                <w:lang w:eastAsia="en-US"/>
              </w:rPr>
              <w:t xml:space="preserve"> </w:t>
            </w:r>
            <w:proofErr w:type="spellStart"/>
            <w:r w:rsidRPr="00E4396A">
              <w:rPr>
                <w:sz w:val="18"/>
                <w:szCs w:val="22"/>
                <w:lang w:eastAsia="en-US"/>
              </w:rPr>
              <w:t>wątpliwości</w:t>
            </w:r>
            <w:proofErr w:type="spellEnd"/>
          </w:p>
        </w:tc>
        <w:tc>
          <w:tcPr>
            <w:tcW w:w="1995" w:type="dxa"/>
            <w:tcBorders>
              <w:right w:val="double" w:sz="1" w:space="0" w:color="000000"/>
            </w:tcBorders>
          </w:tcPr>
          <w:p w14:paraId="70636F65" w14:textId="77777777" w:rsidR="00E73EE1" w:rsidRPr="00E4396A" w:rsidRDefault="00E73EE1" w:rsidP="00F64A59">
            <w:pPr>
              <w:spacing w:before="70" w:after="0"/>
              <w:ind w:right="577"/>
              <w:jc w:val="right"/>
              <w:rPr>
                <w:sz w:val="18"/>
                <w:szCs w:val="22"/>
                <w:lang w:eastAsia="en-US"/>
              </w:rPr>
            </w:pPr>
            <w:r w:rsidRPr="00E4396A">
              <w:rPr>
                <w:sz w:val="18"/>
                <w:szCs w:val="22"/>
                <w:lang w:eastAsia="en-US"/>
              </w:rPr>
              <w:t>≤ +5 cm</w:t>
            </w:r>
          </w:p>
        </w:tc>
      </w:tr>
      <w:tr w:rsidR="00E73EE1" w:rsidRPr="00E4396A" w14:paraId="22CC3FF7" w14:textId="77777777" w:rsidTr="00F64A59">
        <w:trPr>
          <w:trHeight w:val="20"/>
          <w:jc w:val="center"/>
        </w:trPr>
        <w:tc>
          <w:tcPr>
            <w:tcW w:w="497" w:type="dxa"/>
            <w:tcBorders>
              <w:left w:val="double" w:sz="1" w:space="0" w:color="000000"/>
            </w:tcBorders>
          </w:tcPr>
          <w:p w14:paraId="17761B04" w14:textId="77777777" w:rsidR="00E73EE1" w:rsidRPr="00E4396A" w:rsidRDefault="00E73EE1" w:rsidP="00F64A59">
            <w:pPr>
              <w:spacing w:before="128" w:after="0"/>
              <w:jc w:val="center"/>
              <w:rPr>
                <w:sz w:val="18"/>
                <w:szCs w:val="22"/>
                <w:lang w:eastAsia="en-US"/>
              </w:rPr>
            </w:pPr>
            <w:r w:rsidRPr="00E4396A">
              <w:rPr>
                <w:sz w:val="18"/>
                <w:szCs w:val="22"/>
                <w:lang w:eastAsia="en-US"/>
              </w:rPr>
              <w:t>2</w:t>
            </w:r>
          </w:p>
        </w:tc>
        <w:tc>
          <w:tcPr>
            <w:tcW w:w="2993" w:type="dxa"/>
          </w:tcPr>
          <w:p w14:paraId="28F7243F" w14:textId="77777777" w:rsidR="00E73EE1" w:rsidRPr="00E4396A" w:rsidRDefault="00E73EE1" w:rsidP="00F64A59">
            <w:pPr>
              <w:spacing w:before="1" w:after="0"/>
              <w:ind w:left="64" w:right="59"/>
              <w:jc w:val="center"/>
              <w:rPr>
                <w:sz w:val="18"/>
                <w:szCs w:val="22"/>
                <w:lang w:eastAsia="en-US"/>
              </w:rPr>
            </w:pPr>
            <w:proofErr w:type="spellStart"/>
            <w:r w:rsidRPr="00E4396A">
              <w:rPr>
                <w:sz w:val="18"/>
                <w:szCs w:val="22"/>
                <w:lang w:eastAsia="en-US"/>
              </w:rPr>
              <w:t>Odchylenie</w:t>
            </w:r>
            <w:proofErr w:type="spellEnd"/>
            <w:r w:rsidRPr="00E4396A">
              <w:rPr>
                <w:sz w:val="18"/>
                <w:szCs w:val="22"/>
                <w:lang w:eastAsia="en-US"/>
              </w:rPr>
              <w:t xml:space="preserve"> </w:t>
            </w:r>
            <w:proofErr w:type="spellStart"/>
            <w:r w:rsidRPr="00E4396A">
              <w:rPr>
                <w:sz w:val="18"/>
                <w:szCs w:val="22"/>
                <w:lang w:eastAsia="en-US"/>
              </w:rPr>
              <w:t>osi</w:t>
            </w:r>
            <w:proofErr w:type="spellEnd"/>
            <w:r w:rsidRPr="00E4396A">
              <w:rPr>
                <w:sz w:val="18"/>
                <w:szCs w:val="22"/>
                <w:lang w:eastAsia="en-US"/>
              </w:rPr>
              <w:t xml:space="preserve"> </w:t>
            </w:r>
            <w:proofErr w:type="spellStart"/>
            <w:r w:rsidRPr="00E4396A">
              <w:rPr>
                <w:sz w:val="18"/>
                <w:szCs w:val="22"/>
                <w:lang w:eastAsia="en-US"/>
              </w:rPr>
              <w:t>korpusu</w:t>
            </w:r>
            <w:proofErr w:type="spellEnd"/>
          </w:p>
          <w:p w14:paraId="2C365CC7" w14:textId="77777777" w:rsidR="00E73EE1" w:rsidRPr="00E4396A" w:rsidRDefault="00E73EE1" w:rsidP="00F64A59">
            <w:pPr>
              <w:spacing w:before="33" w:after="0"/>
              <w:ind w:left="66" w:right="58"/>
              <w:jc w:val="center"/>
              <w:rPr>
                <w:sz w:val="18"/>
                <w:szCs w:val="22"/>
                <w:lang w:eastAsia="en-US"/>
              </w:rPr>
            </w:pPr>
            <w:proofErr w:type="spellStart"/>
            <w:r w:rsidRPr="00E4396A">
              <w:rPr>
                <w:sz w:val="18"/>
                <w:szCs w:val="22"/>
                <w:lang w:eastAsia="en-US"/>
              </w:rPr>
              <w:t>ziemnego</w:t>
            </w:r>
            <w:proofErr w:type="spellEnd"/>
          </w:p>
        </w:tc>
        <w:tc>
          <w:tcPr>
            <w:tcW w:w="3989" w:type="dxa"/>
            <w:vMerge/>
            <w:tcBorders>
              <w:top w:val="nil"/>
            </w:tcBorders>
          </w:tcPr>
          <w:p w14:paraId="3C921A9B" w14:textId="77777777" w:rsidR="00E73EE1" w:rsidRPr="00E4396A" w:rsidRDefault="00E73EE1" w:rsidP="00F64A59">
            <w:pPr>
              <w:rPr>
                <w:sz w:val="2"/>
                <w:szCs w:val="2"/>
              </w:rPr>
            </w:pPr>
          </w:p>
        </w:tc>
        <w:tc>
          <w:tcPr>
            <w:tcW w:w="1995" w:type="dxa"/>
            <w:tcBorders>
              <w:right w:val="double" w:sz="1" w:space="0" w:color="000000"/>
            </w:tcBorders>
          </w:tcPr>
          <w:p w14:paraId="4C137DC1" w14:textId="77777777" w:rsidR="00E73EE1" w:rsidRPr="00E4396A" w:rsidRDefault="00E73EE1" w:rsidP="00F64A59">
            <w:pPr>
              <w:spacing w:before="128" w:after="0"/>
              <w:ind w:left="665"/>
              <w:jc w:val="left"/>
              <w:rPr>
                <w:sz w:val="18"/>
                <w:szCs w:val="22"/>
                <w:lang w:eastAsia="en-US"/>
              </w:rPr>
            </w:pPr>
            <w:r w:rsidRPr="00E4396A">
              <w:rPr>
                <w:sz w:val="18"/>
                <w:szCs w:val="22"/>
                <w:lang w:eastAsia="en-US"/>
              </w:rPr>
              <w:t>± 5 cm</w:t>
            </w:r>
          </w:p>
        </w:tc>
      </w:tr>
      <w:tr w:rsidR="00E73EE1" w:rsidRPr="00E4396A" w14:paraId="1766D088" w14:textId="77777777" w:rsidTr="00F64A59">
        <w:trPr>
          <w:trHeight w:val="20"/>
          <w:jc w:val="center"/>
        </w:trPr>
        <w:tc>
          <w:tcPr>
            <w:tcW w:w="497" w:type="dxa"/>
            <w:tcBorders>
              <w:left w:val="double" w:sz="1" w:space="0" w:color="000000"/>
            </w:tcBorders>
          </w:tcPr>
          <w:p w14:paraId="10BE9AF5" w14:textId="77777777" w:rsidR="00E73EE1" w:rsidRPr="00E4396A" w:rsidRDefault="00E73EE1" w:rsidP="00F64A59">
            <w:pPr>
              <w:spacing w:before="70" w:after="0"/>
              <w:jc w:val="center"/>
              <w:rPr>
                <w:sz w:val="18"/>
                <w:szCs w:val="22"/>
                <w:lang w:eastAsia="en-US"/>
              </w:rPr>
            </w:pPr>
            <w:r w:rsidRPr="00E4396A">
              <w:rPr>
                <w:sz w:val="18"/>
                <w:szCs w:val="22"/>
                <w:lang w:eastAsia="en-US"/>
              </w:rPr>
              <w:t>3</w:t>
            </w:r>
          </w:p>
        </w:tc>
        <w:tc>
          <w:tcPr>
            <w:tcW w:w="2993" w:type="dxa"/>
          </w:tcPr>
          <w:p w14:paraId="7B4B73A1" w14:textId="77777777" w:rsidR="00E73EE1" w:rsidRPr="00E4396A" w:rsidRDefault="00E73EE1" w:rsidP="00F64A59">
            <w:pPr>
              <w:spacing w:before="70" w:after="0"/>
              <w:ind w:left="66" w:right="59"/>
              <w:jc w:val="center"/>
              <w:rPr>
                <w:sz w:val="18"/>
                <w:szCs w:val="22"/>
                <w:lang w:eastAsia="en-US"/>
              </w:rPr>
            </w:pPr>
            <w:proofErr w:type="spellStart"/>
            <w:r w:rsidRPr="00E4396A">
              <w:rPr>
                <w:sz w:val="18"/>
                <w:szCs w:val="22"/>
                <w:lang w:eastAsia="en-US"/>
              </w:rPr>
              <w:t>Szerokości</w:t>
            </w:r>
            <w:proofErr w:type="spellEnd"/>
            <w:r w:rsidRPr="00E4396A">
              <w:rPr>
                <w:sz w:val="18"/>
                <w:szCs w:val="22"/>
                <w:lang w:eastAsia="en-US"/>
              </w:rPr>
              <w:t xml:space="preserve"> </w:t>
            </w:r>
            <w:proofErr w:type="spellStart"/>
            <w:r w:rsidRPr="00E4396A">
              <w:rPr>
                <w:sz w:val="18"/>
                <w:szCs w:val="22"/>
                <w:lang w:eastAsia="en-US"/>
              </w:rPr>
              <w:t>dna</w:t>
            </w:r>
            <w:proofErr w:type="spellEnd"/>
            <w:r w:rsidRPr="00E4396A">
              <w:rPr>
                <w:sz w:val="18"/>
                <w:szCs w:val="22"/>
                <w:lang w:eastAsia="en-US"/>
              </w:rPr>
              <w:t xml:space="preserve"> </w:t>
            </w:r>
            <w:proofErr w:type="spellStart"/>
            <w:r w:rsidRPr="00E4396A">
              <w:rPr>
                <w:sz w:val="18"/>
                <w:szCs w:val="22"/>
                <w:lang w:eastAsia="en-US"/>
              </w:rPr>
              <w:t>rowów</w:t>
            </w:r>
            <w:proofErr w:type="spellEnd"/>
          </w:p>
        </w:tc>
        <w:tc>
          <w:tcPr>
            <w:tcW w:w="3989" w:type="dxa"/>
            <w:vMerge/>
            <w:tcBorders>
              <w:top w:val="nil"/>
            </w:tcBorders>
          </w:tcPr>
          <w:p w14:paraId="189FE465" w14:textId="77777777" w:rsidR="00E73EE1" w:rsidRPr="00E4396A" w:rsidRDefault="00E73EE1" w:rsidP="00F64A59">
            <w:pPr>
              <w:rPr>
                <w:sz w:val="2"/>
                <w:szCs w:val="2"/>
              </w:rPr>
            </w:pPr>
          </w:p>
        </w:tc>
        <w:tc>
          <w:tcPr>
            <w:tcW w:w="1995" w:type="dxa"/>
            <w:tcBorders>
              <w:right w:val="double" w:sz="1" w:space="0" w:color="000000"/>
            </w:tcBorders>
          </w:tcPr>
          <w:p w14:paraId="4909C8BD" w14:textId="77777777" w:rsidR="00E73EE1" w:rsidRPr="00E4396A" w:rsidRDefault="00E73EE1" w:rsidP="00F64A59">
            <w:pPr>
              <w:spacing w:before="70" w:after="0"/>
              <w:ind w:left="665"/>
              <w:jc w:val="left"/>
              <w:rPr>
                <w:sz w:val="18"/>
                <w:szCs w:val="22"/>
                <w:lang w:eastAsia="en-US"/>
              </w:rPr>
            </w:pPr>
            <w:r w:rsidRPr="00E4396A">
              <w:rPr>
                <w:sz w:val="18"/>
                <w:szCs w:val="22"/>
                <w:lang w:eastAsia="en-US"/>
              </w:rPr>
              <w:t>± 2 cm</w:t>
            </w:r>
          </w:p>
        </w:tc>
      </w:tr>
      <w:tr w:rsidR="00E73EE1" w:rsidRPr="00E4396A" w14:paraId="36B44EFB" w14:textId="77777777" w:rsidTr="00F64A59">
        <w:trPr>
          <w:trHeight w:val="20"/>
          <w:jc w:val="center"/>
        </w:trPr>
        <w:tc>
          <w:tcPr>
            <w:tcW w:w="497" w:type="dxa"/>
            <w:tcBorders>
              <w:left w:val="double" w:sz="1" w:space="0" w:color="000000"/>
            </w:tcBorders>
          </w:tcPr>
          <w:p w14:paraId="5E5AAB06" w14:textId="77777777" w:rsidR="00E73EE1" w:rsidRPr="00E4396A" w:rsidRDefault="00E73EE1" w:rsidP="00F64A59">
            <w:pPr>
              <w:spacing w:before="128" w:after="0"/>
              <w:jc w:val="center"/>
              <w:rPr>
                <w:sz w:val="18"/>
                <w:szCs w:val="22"/>
                <w:lang w:eastAsia="en-US"/>
              </w:rPr>
            </w:pPr>
            <w:r w:rsidRPr="00E4396A">
              <w:rPr>
                <w:sz w:val="18"/>
                <w:szCs w:val="22"/>
                <w:lang w:eastAsia="en-US"/>
              </w:rPr>
              <w:t>4</w:t>
            </w:r>
          </w:p>
        </w:tc>
        <w:tc>
          <w:tcPr>
            <w:tcW w:w="2993" w:type="dxa"/>
          </w:tcPr>
          <w:p w14:paraId="575FF92B" w14:textId="77777777" w:rsidR="00E73EE1" w:rsidRPr="00E4396A" w:rsidRDefault="00E73EE1" w:rsidP="00F64A59">
            <w:pPr>
              <w:spacing w:before="3" w:after="0"/>
              <w:ind w:left="66" w:right="59"/>
              <w:jc w:val="center"/>
              <w:rPr>
                <w:sz w:val="18"/>
                <w:szCs w:val="22"/>
                <w:lang w:eastAsia="en-US"/>
              </w:rPr>
            </w:pPr>
            <w:proofErr w:type="spellStart"/>
            <w:r w:rsidRPr="00E4396A">
              <w:rPr>
                <w:sz w:val="18"/>
                <w:szCs w:val="22"/>
                <w:lang w:eastAsia="en-US"/>
              </w:rPr>
              <w:t>Rzędne</w:t>
            </w:r>
            <w:proofErr w:type="spellEnd"/>
            <w:r w:rsidRPr="00E4396A">
              <w:rPr>
                <w:sz w:val="18"/>
                <w:szCs w:val="22"/>
                <w:lang w:eastAsia="en-US"/>
              </w:rPr>
              <w:t xml:space="preserve"> </w:t>
            </w:r>
            <w:proofErr w:type="spellStart"/>
            <w:r w:rsidRPr="00E4396A">
              <w:rPr>
                <w:sz w:val="18"/>
                <w:szCs w:val="22"/>
                <w:lang w:eastAsia="en-US"/>
              </w:rPr>
              <w:t>powierzchni</w:t>
            </w:r>
            <w:proofErr w:type="spellEnd"/>
            <w:r w:rsidRPr="00E4396A">
              <w:rPr>
                <w:sz w:val="18"/>
                <w:szCs w:val="22"/>
                <w:lang w:eastAsia="en-US"/>
              </w:rPr>
              <w:t xml:space="preserve"> </w:t>
            </w:r>
            <w:proofErr w:type="spellStart"/>
            <w:r w:rsidRPr="00E4396A">
              <w:rPr>
                <w:sz w:val="18"/>
                <w:szCs w:val="22"/>
                <w:lang w:eastAsia="en-US"/>
              </w:rPr>
              <w:t>korpusu</w:t>
            </w:r>
            <w:proofErr w:type="spellEnd"/>
          </w:p>
          <w:p w14:paraId="17E6C75B" w14:textId="77777777" w:rsidR="00E73EE1" w:rsidRPr="00E4396A" w:rsidRDefault="00E73EE1" w:rsidP="00F64A59">
            <w:pPr>
              <w:spacing w:before="31" w:after="0"/>
              <w:ind w:left="64" w:right="59"/>
              <w:jc w:val="center"/>
              <w:rPr>
                <w:sz w:val="18"/>
                <w:szCs w:val="22"/>
                <w:lang w:eastAsia="en-US"/>
              </w:rPr>
            </w:pPr>
            <w:proofErr w:type="spellStart"/>
            <w:r w:rsidRPr="00E4396A">
              <w:rPr>
                <w:sz w:val="18"/>
                <w:szCs w:val="22"/>
                <w:lang w:eastAsia="en-US"/>
              </w:rPr>
              <w:t>drogowego</w:t>
            </w:r>
            <w:proofErr w:type="spellEnd"/>
          </w:p>
        </w:tc>
        <w:tc>
          <w:tcPr>
            <w:tcW w:w="3989" w:type="dxa"/>
            <w:vMerge/>
            <w:tcBorders>
              <w:top w:val="nil"/>
            </w:tcBorders>
          </w:tcPr>
          <w:p w14:paraId="0B7AB4A5" w14:textId="77777777" w:rsidR="00E73EE1" w:rsidRPr="00E4396A" w:rsidRDefault="00E73EE1" w:rsidP="00F64A59">
            <w:pPr>
              <w:rPr>
                <w:sz w:val="2"/>
                <w:szCs w:val="2"/>
              </w:rPr>
            </w:pPr>
          </w:p>
        </w:tc>
        <w:tc>
          <w:tcPr>
            <w:tcW w:w="1995" w:type="dxa"/>
            <w:tcBorders>
              <w:right w:val="double" w:sz="1" w:space="0" w:color="000000"/>
            </w:tcBorders>
          </w:tcPr>
          <w:p w14:paraId="7D70D576" w14:textId="77777777" w:rsidR="00E73EE1" w:rsidRPr="00E4396A" w:rsidRDefault="00E73EE1" w:rsidP="00F64A59">
            <w:pPr>
              <w:spacing w:before="3" w:after="0"/>
              <w:ind w:left="182" w:right="166"/>
              <w:jc w:val="center"/>
              <w:rPr>
                <w:sz w:val="18"/>
                <w:szCs w:val="22"/>
                <w:lang w:eastAsia="en-US"/>
              </w:rPr>
            </w:pPr>
            <w:r w:rsidRPr="00E4396A">
              <w:rPr>
                <w:sz w:val="18"/>
                <w:szCs w:val="22"/>
                <w:lang w:eastAsia="en-US"/>
              </w:rPr>
              <w:t xml:space="preserve">Nie </w:t>
            </w:r>
            <w:proofErr w:type="spellStart"/>
            <w:r w:rsidRPr="00E4396A">
              <w:rPr>
                <w:sz w:val="18"/>
                <w:szCs w:val="22"/>
                <w:lang w:eastAsia="en-US"/>
              </w:rPr>
              <w:t>więcej</w:t>
            </w:r>
            <w:proofErr w:type="spellEnd"/>
            <w:r w:rsidRPr="00E4396A">
              <w:rPr>
                <w:sz w:val="18"/>
                <w:szCs w:val="22"/>
                <w:lang w:eastAsia="en-US"/>
              </w:rPr>
              <w:t xml:space="preserve"> </w:t>
            </w:r>
            <w:proofErr w:type="spellStart"/>
            <w:r w:rsidRPr="00E4396A">
              <w:rPr>
                <w:sz w:val="18"/>
                <w:szCs w:val="22"/>
                <w:lang w:eastAsia="en-US"/>
              </w:rPr>
              <w:t>niż</w:t>
            </w:r>
            <w:proofErr w:type="spellEnd"/>
          </w:p>
          <w:p w14:paraId="6CBA008F" w14:textId="77777777" w:rsidR="00E73EE1" w:rsidRPr="00E4396A" w:rsidRDefault="00E73EE1" w:rsidP="00F64A59">
            <w:pPr>
              <w:spacing w:before="31" w:after="0"/>
              <w:ind w:left="177" w:right="166"/>
              <w:jc w:val="center"/>
              <w:rPr>
                <w:sz w:val="18"/>
                <w:szCs w:val="22"/>
                <w:lang w:eastAsia="en-US"/>
              </w:rPr>
            </w:pPr>
            <w:r w:rsidRPr="00E4396A">
              <w:rPr>
                <w:sz w:val="18"/>
                <w:szCs w:val="22"/>
                <w:lang w:eastAsia="en-US"/>
              </w:rPr>
              <w:t xml:space="preserve">-3 cm </w:t>
            </w:r>
            <w:proofErr w:type="spellStart"/>
            <w:r w:rsidRPr="00E4396A">
              <w:rPr>
                <w:sz w:val="18"/>
                <w:szCs w:val="22"/>
                <w:lang w:eastAsia="en-US"/>
              </w:rPr>
              <w:t>lub</w:t>
            </w:r>
            <w:proofErr w:type="spellEnd"/>
            <w:r w:rsidRPr="00E4396A">
              <w:rPr>
                <w:sz w:val="18"/>
                <w:szCs w:val="22"/>
                <w:lang w:eastAsia="en-US"/>
              </w:rPr>
              <w:t xml:space="preserve"> +1 cm</w:t>
            </w:r>
          </w:p>
        </w:tc>
      </w:tr>
      <w:tr w:rsidR="00E73EE1" w:rsidRPr="00E4396A" w14:paraId="31E27CB5" w14:textId="77777777" w:rsidTr="00F64A59">
        <w:trPr>
          <w:trHeight w:val="20"/>
          <w:jc w:val="center"/>
        </w:trPr>
        <w:tc>
          <w:tcPr>
            <w:tcW w:w="497" w:type="dxa"/>
            <w:tcBorders>
              <w:left w:val="double" w:sz="1" w:space="0" w:color="000000"/>
            </w:tcBorders>
          </w:tcPr>
          <w:p w14:paraId="3E46D5B7" w14:textId="77777777" w:rsidR="00E73EE1" w:rsidRPr="00E4396A" w:rsidRDefault="00E73EE1" w:rsidP="00F64A59">
            <w:pPr>
              <w:spacing w:before="128" w:after="0"/>
              <w:jc w:val="center"/>
              <w:rPr>
                <w:sz w:val="18"/>
                <w:szCs w:val="22"/>
                <w:lang w:eastAsia="en-US"/>
              </w:rPr>
            </w:pPr>
            <w:r w:rsidRPr="00E4396A">
              <w:rPr>
                <w:sz w:val="18"/>
                <w:szCs w:val="22"/>
                <w:lang w:eastAsia="en-US"/>
              </w:rPr>
              <w:t>5</w:t>
            </w:r>
          </w:p>
        </w:tc>
        <w:tc>
          <w:tcPr>
            <w:tcW w:w="2993" w:type="dxa"/>
          </w:tcPr>
          <w:p w14:paraId="3E81A1DA" w14:textId="77777777" w:rsidR="00E73EE1" w:rsidRPr="00E4396A" w:rsidRDefault="00E73EE1" w:rsidP="00F64A59">
            <w:pPr>
              <w:spacing w:before="128" w:after="0"/>
              <w:ind w:left="60" w:right="59"/>
              <w:jc w:val="center"/>
              <w:rPr>
                <w:sz w:val="18"/>
                <w:szCs w:val="22"/>
                <w:lang w:eastAsia="en-US"/>
              </w:rPr>
            </w:pPr>
            <w:proofErr w:type="spellStart"/>
            <w:r w:rsidRPr="00E4396A">
              <w:rPr>
                <w:sz w:val="18"/>
                <w:szCs w:val="22"/>
                <w:lang w:eastAsia="en-US"/>
              </w:rPr>
              <w:t>Pochylenie</w:t>
            </w:r>
            <w:proofErr w:type="spellEnd"/>
            <w:r w:rsidRPr="00E4396A">
              <w:rPr>
                <w:sz w:val="18"/>
                <w:szCs w:val="22"/>
                <w:lang w:eastAsia="en-US"/>
              </w:rPr>
              <w:t xml:space="preserve"> </w:t>
            </w:r>
            <w:proofErr w:type="spellStart"/>
            <w:r w:rsidRPr="00E4396A">
              <w:rPr>
                <w:sz w:val="18"/>
                <w:szCs w:val="22"/>
                <w:lang w:eastAsia="en-US"/>
              </w:rPr>
              <w:t>skarp</w:t>
            </w:r>
            <w:proofErr w:type="spellEnd"/>
          </w:p>
        </w:tc>
        <w:tc>
          <w:tcPr>
            <w:tcW w:w="3989" w:type="dxa"/>
            <w:vMerge/>
            <w:tcBorders>
              <w:top w:val="nil"/>
            </w:tcBorders>
          </w:tcPr>
          <w:p w14:paraId="0E2AEFE8" w14:textId="77777777" w:rsidR="00E73EE1" w:rsidRPr="00E4396A" w:rsidRDefault="00E73EE1" w:rsidP="00F64A59">
            <w:pPr>
              <w:rPr>
                <w:sz w:val="2"/>
                <w:szCs w:val="2"/>
              </w:rPr>
            </w:pPr>
          </w:p>
        </w:tc>
        <w:tc>
          <w:tcPr>
            <w:tcW w:w="1995" w:type="dxa"/>
            <w:tcBorders>
              <w:right w:val="double" w:sz="1" w:space="0" w:color="000000"/>
            </w:tcBorders>
          </w:tcPr>
          <w:p w14:paraId="2042443E" w14:textId="77777777" w:rsidR="00E73EE1" w:rsidRPr="00E4396A" w:rsidRDefault="00E73EE1" w:rsidP="00F64A59">
            <w:pPr>
              <w:spacing w:before="3" w:after="0"/>
              <w:ind w:left="181" w:right="166"/>
              <w:jc w:val="center"/>
              <w:rPr>
                <w:sz w:val="18"/>
                <w:szCs w:val="22"/>
                <w:lang w:eastAsia="en-US"/>
              </w:rPr>
            </w:pPr>
            <w:r w:rsidRPr="00E4396A">
              <w:rPr>
                <w:sz w:val="18"/>
                <w:szCs w:val="22"/>
                <w:lang w:eastAsia="en-US"/>
              </w:rPr>
              <w:t xml:space="preserve">≤ 10% </w:t>
            </w:r>
            <w:proofErr w:type="spellStart"/>
            <w:r w:rsidRPr="00E4396A">
              <w:rPr>
                <w:sz w:val="18"/>
                <w:szCs w:val="22"/>
                <w:lang w:eastAsia="en-US"/>
              </w:rPr>
              <w:t>wartości</w:t>
            </w:r>
            <w:proofErr w:type="spellEnd"/>
          </w:p>
          <w:p w14:paraId="2940B167" w14:textId="77777777" w:rsidR="00E73EE1" w:rsidRPr="00E4396A" w:rsidRDefault="00E73EE1" w:rsidP="00F64A59">
            <w:pPr>
              <w:spacing w:before="31" w:after="0"/>
              <w:ind w:left="178" w:right="166"/>
              <w:jc w:val="center"/>
              <w:rPr>
                <w:sz w:val="18"/>
                <w:szCs w:val="22"/>
                <w:lang w:eastAsia="en-US"/>
              </w:rPr>
            </w:pPr>
            <w:proofErr w:type="spellStart"/>
            <w:r w:rsidRPr="00E4396A">
              <w:rPr>
                <w:sz w:val="18"/>
                <w:szCs w:val="22"/>
                <w:lang w:eastAsia="en-US"/>
              </w:rPr>
              <w:t>pochylenia</w:t>
            </w:r>
            <w:proofErr w:type="spellEnd"/>
          </w:p>
        </w:tc>
      </w:tr>
      <w:tr w:rsidR="00E73EE1" w:rsidRPr="00E4396A" w14:paraId="5AAF6005" w14:textId="77777777" w:rsidTr="00F64A59">
        <w:trPr>
          <w:trHeight w:val="20"/>
          <w:jc w:val="center"/>
        </w:trPr>
        <w:tc>
          <w:tcPr>
            <w:tcW w:w="497" w:type="dxa"/>
            <w:tcBorders>
              <w:left w:val="double" w:sz="1" w:space="0" w:color="000000"/>
            </w:tcBorders>
          </w:tcPr>
          <w:p w14:paraId="58D6FFBF" w14:textId="77777777" w:rsidR="00E73EE1" w:rsidRPr="00E4396A" w:rsidRDefault="00E73EE1" w:rsidP="00F64A59">
            <w:pPr>
              <w:spacing w:before="128" w:after="0"/>
              <w:jc w:val="center"/>
              <w:rPr>
                <w:sz w:val="18"/>
                <w:szCs w:val="22"/>
                <w:lang w:eastAsia="en-US"/>
              </w:rPr>
            </w:pPr>
            <w:r w:rsidRPr="00E4396A">
              <w:rPr>
                <w:sz w:val="18"/>
                <w:szCs w:val="22"/>
                <w:lang w:eastAsia="en-US"/>
              </w:rPr>
              <w:t>6</w:t>
            </w:r>
          </w:p>
        </w:tc>
        <w:tc>
          <w:tcPr>
            <w:tcW w:w="2993" w:type="dxa"/>
          </w:tcPr>
          <w:p w14:paraId="4B1E33FA" w14:textId="77777777" w:rsidR="00E73EE1" w:rsidRPr="00E4396A" w:rsidRDefault="00E73EE1" w:rsidP="00F64A59">
            <w:pPr>
              <w:spacing w:before="1" w:after="0"/>
              <w:ind w:left="64" w:right="59"/>
              <w:jc w:val="center"/>
              <w:rPr>
                <w:sz w:val="18"/>
                <w:szCs w:val="22"/>
                <w:lang w:eastAsia="en-US"/>
              </w:rPr>
            </w:pPr>
            <w:proofErr w:type="spellStart"/>
            <w:r w:rsidRPr="00E4396A">
              <w:rPr>
                <w:sz w:val="18"/>
                <w:szCs w:val="22"/>
                <w:lang w:eastAsia="en-US"/>
              </w:rPr>
              <w:t>Równość</w:t>
            </w:r>
            <w:proofErr w:type="spellEnd"/>
            <w:r w:rsidRPr="00E4396A">
              <w:rPr>
                <w:sz w:val="18"/>
                <w:szCs w:val="22"/>
                <w:lang w:eastAsia="en-US"/>
              </w:rPr>
              <w:t xml:space="preserve"> </w:t>
            </w:r>
            <w:proofErr w:type="spellStart"/>
            <w:r w:rsidRPr="00E4396A">
              <w:rPr>
                <w:sz w:val="18"/>
                <w:szCs w:val="22"/>
                <w:lang w:eastAsia="en-US"/>
              </w:rPr>
              <w:t>górnej</w:t>
            </w:r>
            <w:proofErr w:type="spellEnd"/>
            <w:r w:rsidRPr="00E4396A">
              <w:rPr>
                <w:sz w:val="18"/>
                <w:szCs w:val="22"/>
                <w:lang w:eastAsia="en-US"/>
              </w:rPr>
              <w:t xml:space="preserve"> </w:t>
            </w:r>
            <w:proofErr w:type="spellStart"/>
            <w:r w:rsidRPr="00E4396A">
              <w:rPr>
                <w:sz w:val="18"/>
                <w:szCs w:val="22"/>
                <w:lang w:eastAsia="en-US"/>
              </w:rPr>
              <w:t>powierzchni</w:t>
            </w:r>
            <w:proofErr w:type="spellEnd"/>
          </w:p>
          <w:p w14:paraId="60BCE5BF" w14:textId="77777777" w:rsidR="00E73EE1" w:rsidRPr="00E4396A" w:rsidRDefault="00E73EE1" w:rsidP="00F64A59">
            <w:pPr>
              <w:spacing w:before="33" w:after="0"/>
              <w:ind w:left="63" w:right="59"/>
              <w:jc w:val="center"/>
              <w:rPr>
                <w:sz w:val="18"/>
                <w:szCs w:val="22"/>
                <w:lang w:eastAsia="en-US"/>
              </w:rPr>
            </w:pPr>
            <w:proofErr w:type="spellStart"/>
            <w:r w:rsidRPr="00E4396A">
              <w:rPr>
                <w:sz w:val="18"/>
                <w:szCs w:val="22"/>
                <w:lang w:eastAsia="en-US"/>
              </w:rPr>
              <w:t>korpusu</w:t>
            </w:r>
            <w:proofErr w:type="spellEnd"/>
            <w:r w:rsidRPr="00E4396A">
              <w:rPr>
                <w:sz w:val="18"/>
                <w:szCs w:val="22"/>
                <w:lang w:eastAsia="en-US"/>
              </w:rPr>
              <w:t xml:space="preserve"> </w:t>
            </w:r>
            <w:proofErr w:type="spellStart"/>
            <w:r w:rsidRPr="00E4396A">
              <w:rPr>
                <w:sz w:val="18"/>
                <w:szCs w:val="22"/>
                <w:lang w:eastAsia="en-US"/>
              </w:rPr>
              <w:t>drogowego</w:t>
            </w:r>
            <w:proofErr w:type="spellEnd"/>
          </w:p>
        </w:tc>
        <w:tc>
          <w:tcPr>
            <w:tcW w:w="3989" w:type="dxa"/>
            <w:vMerge/>
            <w:tcBorders>
              <w:top w:val="nil"/>
            </w:tcBorders>
          </w:tcPr>
          <w:p w14:paraId="49C6A7C1" w14:textId="77777777" w:rsidR="00E73EE1" w:rsidRPr="00E4396A" w:rsidRDefault="00E73EE1" w:rsidP="00F64A59">
            <w:pPr>
              <w:rPr>
                <w:sz w:val="2"/>
                <w:szCs w:val="2"/>
              </w:rPr>
            </w:pPr>
          </w:p>
        </w:tc>
        <w:tc>
          <w:tcPr>
            <w:tcW w:w="1995" w:type="dxa"/>
            <w:tcBorders>
              <w:right w:val="double" w:sz="1" w:space="0" w:color="000000"/>
            </w:tcBorders>
          </w:tcPr>
          <w:p w14:paraId="651E6902" w14:textId="77777777" w:rsidR="00E73EE1" w:rsidRPr="00E4396A" w:rsidRDefault="00E73EE1" w:rsidP="00F64A59">
            <w:pPr>
              <w:spacing w:before="128" w:after="0"/>
              <w:ind w:left="665"/>
              <w:jc w:val="left"/>
              <w:rPr>
                <w:sz w:val="18"/>
                <w:szCs w:val="22"/>
                <w:lang w:eastAsia="en-US"/>
              </w:rPr>
            </w:pPr>
            <w:r w:rsidRPr="00E4396A">
              <w:rPr>
                <w:sz w:val="18"/>
                <w:szCs w:val="22"/>
                <w:lang w:eastAsia="en-US"/>
              </w:rPr>
              <w:t>≤ 3 cm</w:t>
            </w:r>
          </w:p>
        </w:tc>
      </w:tr>
      <w:tr w:rsidR="00E73EE1" w:rsidRPr="00E4396A" w14:paraId="6FBEBFB3" w14:textId="77777777" w:rsidTr="00F64A59">
        <w:trPr>
          <w:trHeight w:val="20"/>
          <w:jc w:val="center"/>
        </w:trPr>
        <w:tc>
          <w:tcPr>
            <w:tcW w:w="497" w:type="dxa"/>
            <w:tcBorders>
              <w:left w:val="double" w:sz="1" w:space="0" w:color="000000"/>
            </w:tcBorders>
          </w:tcPr>
          <w:p w14:paraId="1503880B" w14:textId="77777777" w:rsidR="00E73EE1" w:rsidRPr="00E4396A" w:rsidRDefault="00E73EE1" w:rsidP="00F64A59">
            <w:pPr>
              <w:spacing w:before="70" w:after="0"/>
              <w:jc w:val="center"/>
              <w:rPr>
                <w:sz w:val="18"/>
                <w:szCs w:val="22"/>
                <w:lang w:eastAsia="en-US"/>
              </w:rPr>
            </w:pPr>
            <w:r w:rsidRPr="00E4396A">
              <w:rPr>
                <w:sz w:val="18"/>
                <w:szCs w:val="22"/>
                <w:lang w:eastAsia="en-US"/>
              </w:rPr>
              <w:t>7</w:t>
            </w:r>
          </w:p>
        </w:tc>
        <w:tc>
          <w:tcPr>
            <w:tcW w:w="2993" w:type="dxa"/>
          </w:tcPr>
          <w:p w14:paraId="4386DADF" w14:textId="77777777" w:rsidR="00E73EE1" w:rsidRPr="00E4396A" w:rsidRDefault="00E73EE1" w:rsidP="00F64A59">
            <w:pPr>
              <w:spacing w:before="70" w:after="0"/>
              <w:ind w:left="63" w:right="59"/>
              <w:jc w:val="center"/>
              <w:rPr>
                <w:sz w:val="18"/>
                <w:szCs w:val="22"/>
                <w:lang w:eastAsia="en-US"/>
              </w:rPr>
            </w:pPr>
            <w:proofErr w:type="spellStart"/>
            <w:r w:rsidRPr="00E4396A">
              <w:rPr>
                <w:sz w:val="18"/>
                <w:szCs w:val="22"/>
                <w:lang w:eastAsia="en-US"/>
              </w:rPr>
              <w:t>Równość</w:t>
            </w:r>
            <w:proofErr w:type="spellEnd"/>
            <w:r w:rsidRPr="00E4396A">
              <w:rPr>
                <w:sz w:val="18"/>
                <w:szCs w:val="22"/>
                <w:lang w:eastAsia="en-US"/>
              </w:rPr>
              <w:t xml:space="preserve"> </w:t>
            </w:r>
            <w:proofErr w:type="spellStart"/>
            <w:r w:rsidRPr="00E4396A">
              <w:rPr>
                <w:sz w:val="18"/>
                <w:szCs w:val="22"/>
                <w:lang w:eastAsia="en-US"/>
              </w:rPr>
              <w:t>skarp</w:t>
            </w:r>
            <w:proofErr w:type="spellEnd"/>
          </w:p>
        </w:tc>
        <w:tc>
          <w:tcPr>
            <w:tcW w:w="3989" w:type="dxa"/>
            <w:vMerge/>
            <w:tcBorders>
              <w:top w:val="nil"/>
            </w:tcBorders>
          </w:tcPr>
          <w:p w14:paraId="278784CA" w14:textId="77777777" w:rsidR="00E73EE1" w:rsidRPr="00E4396A" w:rsidRDefault="00E73EE1" w:rsidP="00F64A59">
            <w:pPr>
              <w:rPr>
                <w:sz w:val="2"/>
                <w:szCs w:val="2"/>
              </w:rPr>
            </w:pPr>
          </w:p>
        </w:tc>
        <w:tc>
          <w:tcPr>
            <w:tcW w:w="1995" w:type="dxa"/>
            <w:tcBorders>
              <w:right w:val="double" w:sz="1" w:space="0" w:color="000000"/>
            </w:tcBorders>
          </w:tcPr>
          <w:p w14:paraId="14FE02D1" w14:textId="77777777" w:rsidR="00E73EE1" w:rsidRPr="00E4396A" w:rsidRDefault="00E73EE1" w:rsidP="00F64A59">
            <w:pPr>
              <w:spacing w:before="70" w:after="0"/>
              <w:ind w:right="512"/>
              <w:jc w:val="right"/>
              <w:rPr>
                <w:sz w:val="18"/>
                <w:szCs w:val="22"/>
                <w:lang w:eastAsia="en-US"/>
              </w:rPr>
            </w:pPr>
            <w:r w:rsidRPr="00E4396A">
              <w:rPr>
                <w:sz w:val="18"/>
                <w:szCs w:val="22"/>
                <w:lang w:eastAsia="en-US"/>
              </w:rPr>
              <w:t xml:space="preserve">≤ </w:t>
            </w:r>
            <w:r w:rsidRPr="00E4396A">
              <w:rPr>
                <w:rFonts w:ascii="Symbol" w:hAnsi="Symbol"/>
                <w:sz w:val="18"/>
                <w:szCs w:val="22"/>
                <w:lang w:eastAsia="en-US"/>
              </w:rPr>
              <w:t></w:t>
            </w:r>
            <w:r w:rsidRPr="00E4396A">
              <w:rPr>
                <w:sz w:val="18"/>
                <w:szCs w:val="22"/>
                <w:lang w:eastAsia="en-US"/>
              </w:rPr>
              <w:t xml:space="preserve"> 10 cm</w:t>
            </w:r>
          </w:p>
        </w:tc>
      </w:tr>
      <w:tr w:rsidR="00E73EE1" w:rsidRPr="00E4396A" w14:paraId="6BEF0387" w14:textId="77777777" w:rsidTr="00F64A59">
        <w:trPr>
          <w:trHeight w:val="454"/>
          <w:jc w:val="center"/>
        </w:trPr>
        <w:tc>
          <w:tcPr>
            <w:tcW w:w="497" w:type="dxa"/>
            <w:tcBorders>
              <w:left w:val="double" w:sz="1" w:space="0" w:color="000000"/>
            </w:tcBorders>
          </w:tcPr>
          <w:p w14:paraId="03CD2394" w14:textId="77777777" w:rsidR="00E73EE1" w:rsidRPr="00E4396A" w:rsidRDefault="00E73EE1" w:rsidP="00F64A59">
            <w:pPr>
              <w:spacing w:before="10" w:after="0"/>
              <w:jc w:val="left"/>
              <w:rPr>
                <w:szCs w:val="22"/>
                <w:lang w:eastAsia="en-US"/>
              </w:rPr>
            </w:pPr>
          </w:p>
          <w:p w14:paraId="6FDA8774" w14:textId="77777777" w:rsidR="00E73EE1" w:rsidRPr="00E4396A" w:rsidRDefault="00E73EE1" w:rsidP="00F64A59">
            <w:pPr>
              <w:spacing w:before="0" w:after="0"/>
              <w:jc w:val="center"/>
              <w:rPr>
                <w:sz w:val="18"/>
                <w:szCs w:val="22"/>
                <w:lang w:eastAsia="en-US"/>
              </w:rPr>
            </w:pPr>
            <w:r w:rsidRPr="00E4396A">
              <w:rPr>
                <w:sz w:val="18"/>
                <w:szCs w:val="22"/>
                <w:lang w:eastAsia="en-US"/>
              </w:rPr>
              <w:t>8</w:t>
            </w:r>
          </w:p>
        </w:tc>
        <w:tc>
          <w:tcPr>
            <w:tcW w:w="2993" w:type="dxa"/>
          </w:tcPr>
          <w:p w14:paraId="2D8B712A" w14:textId="77777777" w:rsidR="00E73EE1" w:rsidRPr="00E4396A" w:rsidRDefault="00E73EE1" w:rsidP="00F64A59">
            <w:pPr>
              <w:spacing w:before="3" w:after="0" w:line="273" w:lineRule="auto"/>
              <w:ind w:left="66" w:right="59"/>
              <w:jc w:val="center"/>
              <w:rPr>
                <w:sz w:val="18"/>
                <w:szCs w:val="22"/>
                <w:lang w:eastAsia="en-US"/>
              </w:rPr>
            </w:pPr>
            <w:proofErr w:type="spellStart"/>
            <w:r w:rsidRPr="00E4396A">
              <w:rPr>
                <w:sz w:val="18"/>
                <w:szCs w:val="22"/>
                <w:lang w:eastAsia="en-US"/>
              </w:rPr>
              <w:t>Spadek</w:t>
            </w:r>
            <w:proofErr w:type="spellEnd"/>
            <w:r w:rsidRPr="00E4396A">
              <w:rPr>
                <w:sz w:val="18"/>
                <w:szCs w:val="22"/>
                <w:lang w:eastAsia="en-US"/>
              </w:rPr>
              <w:t xml:space="preserve"> </w:t>
            </w:r>
            <w:proofErr w:type="spellStart"/>
            <w:r w:rsidRPr="00E4396A">
              <w:rPr>
                <w:sz w:val="18"/>
                <w:szCs w:val="22"/>
                <w:lang w:eastAsia="en-US"/>
              </w:rPr>
              <w:t>podłużny</w:t>
            </w:r>
            <w:proofErr w:type="spellEnd"/>
            <w:r w:rsidRPr="00E4396A">
              <w:rPr>
                <w:sz w:val="18"/>
                <w:szCs w:val="22"/>
                <w:lang w:eastAsia="en-US"/>
              </w:rPr>
              <w:t xml:space="preserve"> </w:t>
            </w:r>
            <w:proofErr w:type="spellStart"/>
            <w:r w:rsidRPr="00E4396A">
              <w:rPr>
                <w:sz w:val="18"/>
                <w:szCs w:val="22"/>
                <w:lang w:eastAsia="en-US"/>
              </w:rPr>
              <w:t>powierzchni</w:t>
            </w:r>
            <w:proofErr w:type="spellEnd"/>
            <w:r w:rsidRPr="00E4396A">
              <w:rPr>
                <w:sz w:val="18"/>
                <w:szCs w:val="22"/>
                <w:lang w:eastAsia="en-US"/>
              </w:rPr>
              <w:t xml:space="preserve"> </w:t>
            </w:r>
            <w:proofErr w:type="spellStart"/>
            <w:r w:rsidRPr="00E4396A">
              <w:rPr>
                <w:sz w:val="18"/>
                <w:szCs w:val="22"/>
                <w:lang w:eastAsia="en-US"/>
              </w:rPr>
              <w:t>korpusu</w:t>
            </w:r>
            <w:proofErr w:type="spellEnd"/>
            <w:r w:rsidRPr="00E4396A">
              <w:rPr>
                <w:sz w:val="18"/>
                <w:szCs w:val="22"/>
                <w:lang w:eastAsia="en-US"/>
              </w:rPr>
              <w:t xml:space="preserve"> </w:t>
            </w:r>
            <w:proofErr w:type="spellStart"/>
            <w:r w:rsidRPr="00E4396A">
              <w:rPr>
                <w:sz w:val="18"/>
                <w:szCs w:val="22"/>
                <w:lang w:eastAsia="en-US"/>
              </w:rPr>
              <w:t>drogowego</w:t>
            </w:r>
            <w:proofErr w:type="spellEnd"/>
            <w:r w:rsidRPr="00E4396A">
              <w:rPr>
                <w:sz w:val="18"/>
                <w:szCs w:val="22"/>
                <w:lang w:eastAsia="en-US"/>
              </w:rPr>
              <w:t xml:space="preserve"> </w:t>
            </w:r>
            <w:proofErr w:type="spellStart"/>
            <w:r w:rsidRPr="00E4396A">
              <w:rPr>
                <w:sz w:val="18"/>
                <w:szCs w:val="22"/>
                <w:lang w:eastAsia="en-US"/>
              </w:rPr>
              <w:t>lub</w:t>
            </w:r>
            <w:proofErr w:type="spellEnd"/>
            <w:r w:rsidRPr="00E4396A">
              <w:rPr>
                <w:sz w:val="18"/>
                <w:szCs w:val="22"/>
                <w:lang w:eastAsia="en-US"/>
              </w:rPr>
              <w:t xml:space="preserve"> </w:t>
            </w:r>
            <w:proofErr w:type="spellStart"/>
            <w:r w:rsidRPr="00E4396A">
              <w:rPr>
                <w:sz w:val="18"/>
                <w:szCs w:val="22"/>
                <w:lang w:eastAsia="en-US"/>
              </w:rPr>
              <w:t>dna</w:t>
            </w:r>
            <w:proofErr w:type="spellEnd"/>
          </w:p>
          <w:p w14:paraId="59813432" w14:textId="77777777" w:rsidR="00E73EE1" w:rsidRPr="00E4396A" w:rsidRDefault="00E73EE1" w:rsidP="00F64A59">
            <w:pPr>
              <w:spacing w:before="3" w:after="0"/>
              <w:ind w:left="66" w:right="58"/>
              <w:jc w:val="center"/>
              <w:rPr>
                <w:sz w:val="18"/>
                <w:szCs w:val="22"/>
                <w:lang w:eastAsia="en-US"/>
              </w:rPr>
            </w:pPr>
            <w:proofErr w:type="spellStart"/>
            <w:r w:rsidRPr="00E4396A">
              <w:rPr>
                <w:sz w:val="18"/>
                <w:szCs w:val="22"/>
                <w:lang w:eastAsia="en-US"/>
              </w:rPr>
              <w:t>rowu</w:t>
            </w:r>
            <w:proofErr w:type="spellEnd"/>
          </w:p>
        </w:tc>
        <w:tc>
          <w:tcPr>
            <w:tcW w:w="3989" w:type="dxa"/>
          </w:tcPr>
          <w:p w14:paraId="4CBC3722" w14:textId="77777777" w:rsidR="00E73EE1" w:rsidRPr="00E4396A" w:rsidRDefault="00E73EE1" w:rsidP="00F64A59">
            <w:pPr>
              <w:spacing w:before="3" w:after="0" w:line="273" w:lineRule="auto"/>
              <w:ind w:left="295" w:right="289" w:hanging="1"/>
              <w:jc w:val="center"/>
              <w:rPr>
                <w:sz w:val="18"/>
                <w:szCs w:val="22"/>
                <w:lang w:eastAsia="en-US"/>
              </w:rPr>
            </w:pPr>
            <w:proofErr w:type="spellStart"/>
            <w:r w:rsidRPr="00E4396A">
              <w:rPr>
                <w:sz w:val="18"/>
                <w:szCs w:val="22"/>
                <w:lang w:eastAsia="en-US"/>
              </w:rPr>
              <w:t>Pomiar</w:t>
            </w:r>
            <w:proofErr w:type="spellEnd"/>
            <w:r w:rsidRPr="00E4396A">
              <w:rPr>
                <w:sz w:val="18"/>
                <w:szCs w:val="22"/>
                <w:lang w:eastAsia="en-US"/>
              </w:rPr>
              <w:t xml:space="preserve"> </w:t>
            </w:r>
            <w:proofErr w:type="spellStart"/>
            <w:r w:rsidRPr="00E4396A">
              <w:rPr>
                <w:sz w:val="18"/>
                <w:szCs w:val="22"/>
                <w:lang w:eastAsia="en-US"/>
              </w:rPr>
              <w:t>niwelatorem</w:t>
            </w:r>
            <w:proofErr w:type="spellEnd"/>
            <w:r w:rsidRPr="00E4396A">
              <w:rPr>
                <w:sz w:val="18"/>
                <w:szCs w:val="22"/>
                <w:lang w:eastAsia="en-US"/>
              </w:rPr>
              <w:t xml:space="preserve"> </w:t>
            </w:r>
            <w:proofErr w:type="spellStart"/>
            <w:r w:rsidRPr="00E4396A">
              <w:rPr>
                <w:sz w:val="18"/>
                <w:szCs w:val="22"/>
                <w:lang w:eastAsia="en-US"/>
              </w:rPr>
              <w:t>rzędnych</w:t>
            </w:r>
            <w:proofErr w:type="spellEnd"/>
            <w:r w:rsidRPr="00E4396A">
              <w:rPr>
                <w:sz w:val="18"/>
                <w:szCs w:val="22"/>
                <w:lang w:eastAsia="en-US"/>
              </w:rPr>
              <w:t xml:space="preserve"> w </w:t>
            </w:r>
            <w:proofErr w:type="spellStart"/>
            <w:r w:rsidRPr="00E4396A">
              <w:rPr>
                <w:sz w:val="18"/>
                <w:szCs w:val="22"/>
                <w:lang w:eastAsia="en-US"/>
              </w:rPr>
              <w:t>odstępach</w:t>
            </w:r>
            <w:proofErr w:type="spellEnd"/>
            <w:r w:rsidRPr="00E4396A">
              <w:rPr>
                <w:sz w:val="18"/>
                <w:szCs w:val="22"/>
                <w:lang w:eastAsia="en-US"/>
              </w:rPr>
              <w:t xml:space="preserve"> co 100 m </w:t>
            </w:r>
            <w:proofErr w:type="spellStart"/>
            <w:r w:rsidRPr="00E4396A">
              <w:rPr>
                <w:sz w:val="18"/>
                <w:szCs w:val="22"/>
                <w:lang w:eastAsia="en-US"/>
              </w:rPr>
              <w:t>oraz</w:t>
            </w:r>
            <w:proofErr w:type="spellEnd"/>
            <w:r w:rsidRPr="00E4396A">
              <w:rPr>
                <w:sz w:val="18"/>
                <w:szCs w:val="22"/>
                <w:lang w:eastAsia="en-US"/>
              </w:rPr>
              <w:t xml:space="preserve"> w</w:t>
            </w:r>
            <w:r w:rsidRPr="00E4396A">
              <w:rPr>
                <w:spacing w:val="-17"/>
                <w:sz w:val="18"/>
                <w:szCs w:val="22"/>
                <w:lang w:eastAsia="en-US"/>
              </w:rPr>
              <w:t xml:space="preserve"> </w:t>
            </w:r>
            <w:proofErr w:type="spellStart"/>
            <w:r w:rsidRPr="00E4396A">
              <w:rPr>
                <w:sz w:val="18"/>
                <w:szCs w:val="22"/>
                <w:lang w:eastAsia="en-US"/>
              </w:rPr>
              <w:t>punktach</w:t>
            </w:r>
            <w:proofErr w:type="spellEnd"/>
          </w:p>
          <w:p w14:paraId="6B9BEC70" w14:textId="77777777" w:rsidR="00E73EE1" w:rsidRPr="00E4396A" w:rsidRDefault="00E73EE1" w:rsidP="00F64A59">
            <w:pPr>
              <w:spacing w:before="3" w:after="0"/>
              <w:ind w:left="1469" w:right="1466"/>
              <w:jc w:val="center"/>
              <w:rPr>
                <w:sz w:val="18"/>
                <w:szCs w:val="22"/>
                <w:lang w:eastAsia="en-US"/>
              </w:rPr>
            </w:pPr>
            <w:proofErr w:type="spellStart"/>
            <w:r w:rsidRPr="00E4396A">
              <w:rPr>
                <w:sz w:val="18"/>
                <w:szCs w:val="22"/>
                <w:lang w:eastAsia="en-US"/>
              </w:rPr>
              <w:t>wątpliwych</w:t>
            </w:r>
            <w:proofErr w:type="spellEnd"/>
          </w:p>
        </w:tc>
        <w:tc>
          <w:tcPr>
            <w:tcW w:w="1995" w:type="dxa"/>
            <w:tcBorders>
              <w:right w:val="double" w:sz="1" w:space="0" w:color="000000"/>
            </w:tcBorders>
          </w:tcPr>
          <w:p w14:paraId="57CA83C4" w14:textId="77777777" w:rsidR="00E73EE1" w:rsidRPr="00E4396A" w:rsidRDefault="00E73EE1" w:rsidP="00F64A59">
            <w:pPr>
              <w:spacing w:before="128" w:after="0"/>
              <w:ind w:left="182" w:right="166"/>
              <w:jc w:val="center"/>
              <w:rPr>
                <w:sz w:val="18"/>
                <w:szCs w:val="22"/>
                <w:lang w:eastAsia="en-US"/>
              </w:rPr>
            </w:pPr>
            <w:r w:rsidRPr="00E4396A">
              <w:rPr>
                <w:sz w:val="18"/>
                <w:szCs w:val="22"/>
                <w:lang w:eastAsia="en-US"/>
              </w:rPr>
              <w:t xml:space="preserve">Nie </w:t>
            </w:r>
            <w:proofErr w:type="spellStart"/>
            <w:r w:rsidRPr="00E4396A">
              <w:rPr>
                <w:sz w:val="18"/>
                <w:szCs w:val="22"/>
                <w:lang w:eastAsia="en-US"/>
              </w:rPr>
              <w:t>więcej</w:t>
            </w:r>
            <w:proofErr w:type="spellEnd"/>
            <w:r w:rsidRPr="00E4396A">
              <w:rPr>
                <w:sz w:val="18"/>
                <w:szCs w:val="22"/>
                <w:lang w:eastAsia="en-US"/>
              </w:rPr>
              <w:t xml:space="preserve"> </w:t>
            </w:r>
            <w:proofErr w:type="spellStart"/>
            <w:r w:rsidRPr="00E4396A">
              <w:rPr>
                <w:sz w:val="18"/>
                <w:szCs w:val="22"/>
                <w:lang w:eastAsia="en-US"/>
              </w:rPr>
              <w:t>niż</w:t>
            </w:r>
            <w:proofErr w:type="spellEnd"/>
          </w:p>
          <w:p w14:paraId="0F2DD271" w14:textId="77777777" w:rsidR="00E73EE1" w:rsidRPr="00E4396A" w:rsidRDefault="00E73EE1" w:rsidP="00F64A59">
            <w:pPr>
              <w:spacing w:before="33" w:after="0"/>
              <w:ind w:left="209" w:right="134"/>
              <w:jc w:val="center"/>
              <w:rPr>
                <w:sz w:val="18"/>
                <w:szCs w:val="22"/>
                <w:lang w:eastAsia="en-US"/>
              </w:rPr>
            </w:pPr>
            <w:r w:rsidRPr="00E4396A">
              <w:rPr>
                <w:sz w:val="18"/>
                <w:szCs w:val="22"/>
                <w:lang w:eastAsia="en-US"/>
              </w:rPr>
              <w:t xml:space="preserve">-3 cm </w:t>
            </w:r>
            <w:proofErr w:type="spellStart"/>
            <w:r w:rsidRPr="00E4396A">
              <w:rPr>
                <w:sz w:val="18"/>
                <w:szCs w:val="22"/>
                <w:lang w:eastAsia="en-US"/>
              </w:rPr>
              <w:t>lub</w:t>
            </w:r>
            <w:proofErr w:type="spellEnd"/>
            <w:r w:rsidRPr="00E4396A">
              <w:rPr>
                <w:sz w:val="18"/>
                <w:szCs w:val="22"/>
                <w:lang w:eastAsia="en-US"/>
              </w:rPr>
              <w:t xml:space="preserve"> +1 cm</w:t>
            </w:r>
          </w:p>
        </w:tc>
      </w:tr>
      <w:tr w:rsidR="00E73EE1" w:rsidRPr="00E4396A" w14:paraId="27EADD78" w14:textId="77777777" w:rsidTr="00F64A59">
        <w:trPr>
          <w:trHeight w:val="454"/>
          <w:jc w:val="center"/>
        </w:trPr>
        <w:tc>
          <w:tcPr>
            <w:tcW w:w="497" w:type="dxa"/>
            <w:tcBorders>
              <w:left w:val="double" w:sz="1" w:space="0" w:color="000000"/>
              <w:bottom w:val="double" w:sz="1" w:space="0" w:color="000000"/>
            </w:tcBorders>
          </w:tcPr>
          <w:p w14:paraId="4B674103" w14:textId="77777777" w:rsidR="00E73EE1" w:rsidRPr="00E4396A" w:rsidRDefault="00E73EE1" w:rsidP="00F64A59">
            <w:pPr>
              <w:spacing w:before="10" w:after="0"/>
              <w:jc w:val="left"/>
              <w:rPr>
                <w:szCs w:val="22"/>
                <w:lang w:eastAsia="en-US"/>
              </w:rPr>
            </w:pPr>
          </w:p>
          <w:p w14:paraId="5335EA61" w14:textId="77777777" w:rsidR="00E73EE1" w:rsidRPr="00E4396A" w:rsidRDefault="00E73EE1" w:rsidP="00F64A59">
            <w:pPr>
              <w:spacing w:before="0" w:after="0"/>
              <w:jc w:val="center"/>
              <w:rPr>
                <w:sz w:val="18"/>
                <w:szCs w:val="22"/>
                <w:lang w:eastAsia="en-US"/>
              </w:rPr>
            </w:pPr>
            <w:r w:rsidRPr="00E4396A">
              <w:rPr>
                <w:sz w:val="18"/>
                <w:szCs w:val="22"/>
                <w:lang w:eastAsia="en-US"/>
              </w:rPr>
              <w:t>9</w:t>
            </w:r>
          </w:p>
        </w:tc>
        <w:tc>
          <w:tcPr>
            <w:tcW w:w="2993" w:type="dxa"/>
            <w:tcBorders>
              <w:bottom w:val="double" w:sz="1" w:space="0" w:color="000000"/>
            </w:tcBorders>
          </w:tcPr>
          <w:p w14:paraId="566D605B" w14:textId="77777777" w:rsidR="00E73EE1" w:rsidRPr="00E4396A" w:rsidRDefault="00E73EE1" w:rsidP="00F64A59">
            <w:pPr>
              <w:spacing w:before="1" w:after="0" w:line="276" w:lineRule="auto"/>
              <w:ind w:left="64" w:right="59"/>
              <w:jc w:val="center"/>
              <w:rPr>
                <w:sz w:val="18"/>
                <w:szCs w:val="22"/>
                <w:lang w:eastAsia="en-US"/>
              </w:rPr>
            </w:pPr>
            <w:proofErr w:type="spellStart"/>
            <w:r w:rsidRPr="00E4396A">
              <w:rPr>
                <w:sz w:val="18"/>
                <w:szCs w:val="22"/>
                <w:lang w:eastAsia="en-US"/>
              </w:rPr>
              <w:t>Pochylenie</w:t>
            </w:r>
            <w:proofErr w:type="spellEnd"/>
            <w:r w:rsidRPr="00E4396A">
              <w:rPr>
                <w:sz w:val="18"/>
                <w:szCs w:val="22"/>
                <w:lang w:eastAsia="en-US"/>
              </w:rPr>
              <w:t xml:space="preserve"> </w:t>
            </w:r>
            <w:proofErr w:type="spellStart"/>
            <w:r w:rsidRPr="00E4396A">
              <w:rPr>
                <w:sz w:val="18"/>
                <w:szCs w:val="22"/>
                <w:lang w:eastAsia="en-US"/>
              </w:rPr>
              <w:t>poprzeczne</w:t>
            </w:r>
            <w:proofErr w:type="spellEnd"/>
            <w:r w:rsidRPr="00E4396A">
              <w:rPr>
                <w:sz w:val="18"/>
                <w:szCs w:val="22"/>
                <w:lang w:eastAsia="en-US"/>
              </w:rPr>
              <w:t xml:space="preserve"> </w:t>
            </w:r>
            <w:proofErr w:type="spellStart"/>
            <w:r w:rsidRPr="00E4396A">
              <w:rPr>
                <w:sz w:val="18"/>
                <w:szCs w:val="22"/>
                <w:lang w:eastAsia="en-US"/>
              </w:rPr>
              <w:t>górnej</w:t>
            </w:r>
            <w:proofErr w:type="spellEnd"/>
            <w:r w:rsidRPr="00E4396A">
              <w:rPr>
                <w:sz w:val="18"/>
                <w:szCs w:val="22"/>
                <w:lang w:eastAsia="en-US"/>
              </w:rPr>
              <w:t xml:space="preserve"> </w:t>
            </w:r>
            <w:proofErr w:type="spellStart"/>
            <w:r w:rsidRPr="00E4396A">
              <w:rPr>
                <w:sz w:val="18"/>
                <w:szCs w:val="22"/>
                <w:lang w:eastAsia="en-US"/>
              </w:rPr>
              <w:t>powierzchni</w:t>
            </w:r>
            <w:proofErr w:type="spellEnd"/>
            <w:r w:rsidRPr="00E4396A">
              <w:rPr>
                <w:sz w:val="18"/>
                <w:szCs w:val="22"/>
                <w:lang w:eastAsia="en-US"/>
              </w:rPr>
              <w:t xml:space="preserve"> </w:t>
            </w:r>
            <w:proofErr w:type="spellStart"/>
            <w:r w:rsidRPr="00E4396A">
              <w:rPr>
                <w:sz w:val="18"/>
                <w:szCs w:val="22"/>
                <w:lang w:eastAsia="en-US"/>
              </w:rPr>
              <w:t>korpusu</w:t>
            </w:r>
            <w:proofErr w:type="spellEnd"/>
          </w:p>
          <w:p w14:paraId="3D166A16" w14:textId="77777777" w:rsidR="00E73EE1" w:rsidRPr="00E4396A" w:rsidRDefault="00E73EE1" w:rsidP="00F64A59">
            <w:pPr>
              <w:spacing w:before="1" w:after="0"/>
              <w:ind w:left="64" w:right="59"/>
              <w:jc w:val="center"/>
              <w:rPr>
                <w:sz w:val="18"/>
                <w:szCs w:val="22"/>
                <w:lang w:eastAsia="en-US"/>
              </w:rPr>
            </w:pPr>
            <w:proofErr w:type="spellStart"/>
            <w:r w:rsidRPr="00E4396A">
              <w:rPr>
                <w:sz w:val="18"/>
                <w:szCs w:val="22"/>
                <w:lang w:eastAsia="en-US"/>
              </w:rPr>
              <w:t>drogowego</w:t>
            </w:r>
            <w:proofErr w:type="spellEnd"/>
          </w:p>
        </w:tc>
        <w:tc>
          <w:tcPr>
            <w:tcW w:w="3989" w:type="dxa"/>
            <w:tcBorders>
              <w:bottom w:val="double" w:sz="1" w:space="0" w:color="000000"/>
            </w:tcBorders>
          </w:tcPr>
          <w:p w14:paraId="1FF09E78" w14:textId="77777777" w:rsidR="00E73EE1" w:rsidRPr="00E4396A" w:rsidRDefault="00E73EE1" w:rsidP="00F64A59">
            <w:pPr>
              <w:spacing w:before="1" w:after="0" w:line="276" w:lineRule="auto"/>
              <w:ind w:left="295" w:right="289" w:hanging="1"/>
              <w:jc w:val="center"/>
              <w:rPr>
                <w:sz w:val="18"/>
                <w:szCs w:val="22"/>
                <w:lang w:eastAsia="en-US"/>
              </w:rPr>
            </w:pPr>
            <w:proofErr w:type="spellStart"/>
            <w:r w:rsidRPr="00E4396A">
              <w:rPr>
                <w:sz w:val="18"/>
                <w:szCs w:val="22"/>
                <w:lang w:eastAsia="en-US"/>
              </w:rPr>
              <w:t>Pomiar</w:t>
            </w:r>
            <w:proofErr w:type="spellEnd"/>
            <w:r w:rsidRPr="00E4396A">
              <w:rPr>
                <w:sz w:val="18"/>
                <w:szCs w:val="22"/>
                <w:lang w:eastAsia="en-US"/>
              </w:rPr>
              <w:t xml:space="preserve"> </w:t>
            </w:r>
            <w:proofErr w:type="spellStart"/>
            <w:r w:rsidRPr="00E4396A">
              <w:rPr>
                <w:sz w:val="18"/>
                <w:szCs w:val="22"/>
                <w:lang w:eastAsia="en-US"/>
              </w:rPr>
              <w:t>niwelatorem</w:t>
            </w:r>
            <w:proofErr w:type="spellEnd"/>
            <w:r w:rsidRPr="00E4396A">
              <w:rPr>
                <w:sz w:val="18"/>
                <w:szCs w:val="22"/>
                <w:lang w:eastAsia="en-US"/>
              </w:rPr>
              <w:t xml:space="preserve"> </w:t>
            </w:r>
            <w:proofErr w:type="spellStart"/>
            <w:r w:rsidRPr="00E4396A">
              <w:rPr>
                <w:sz w:val="18"/>
                <w:szCs w:val="22"/>
                <w:lang w:eastAsia="en-US"/>
              </w:rPr>
              <w:t>rzędnych</w:t>
            </w:r>
            <w:proofErr w:type="spellEnd"/>
            <w:r w:rsidRPr="00E4396A">
              <w:rPr>
                <w:sz w:val="18"/>
                <w:szCs w:val="22"/>
                <w:lang w:eastAsia="en-US"/>
              </w:rPr>
              <w:t xml:space="preserve"> w </w:t>
            </w:r>
            <w:proofErr w:type="spellStart"/>
            <w:r w:rsidRPr="00E4396A">
              <w:rPr>
                <w:sz w:val="18"/>
                <w:szCs w:val="22"/>
                <w:lang w:eastAsia="en-US"/>
              </w:rPr>
              <w:t>odstępach</w:t>
            </w:r>
            <w:proofErr w:type="spellEnd"/>
            <w:r w:rsidRPr="00E4396A">
              <w:rPr>
                <w:sz w:val="18"/>
                <w:szCs w:val="22"/>
                <w:lang w:eastAsia="en-US"/>
              </w:rPr>
              <w:t xml:space="preserve"> co 100 m </w:t>
            </w:r>
            <w:proofErr w:type="spellStart"/>
            <w:r w:rsidRPr="00E4396A">
              <w:rPr>
                <w:sz w:val="18"/>
                <w:szCs w:val="22"/>
                <w:lang w:eastAsia="en-US"/>
              </w:rPr>
              <w:t>oraz</w:t>
            </w:r>
            <w:proofErr w:type="spellEnd"/>
            <w:r w:rsidRPr="00E4396A">
              <w:rPr>
                <w:sz w:val="18"/>
                <w:szCs w:val="22"/>
                <w:lang w:eastAsia="en-US"/>
              </w:rPr>
              <w:t xml:space="preserve"> w</w:t>
            </w:r>
            <w:r w:rsidRPr="00E4396A">
              <w:rPr>
                <w:spacing w:val="-17"/>
                <w:sz w:val="18"/>
                <w:szCs w:val="22"/>
                <w:lang w:eastAsia="en-US"/>
              </w:rPr>
              <w:t xml:space="preserve"> </w:t>
            </w:r>
            <w:proofErr w:type="spellStart"/>
            <w:r w:rsidRPr="00E4396A">
              <w:rPr>
                <w:sz w:val="18"/>
                <w:szCs w:val="22"/>
                <w:lang w:eastAsia="en-US"/>
              </w:rPr>
              <w:t>punktach</w:t>
            </w:r>
            <w:proofErr w:type="spellEnd"/>
          </w:p>
          <w:p w14:paraId="6CFC1837" w14:textId="77777777" w:rsidR="00E73EE1" w:rsidRPr="00E4396A" w:rsidRDefault="00E73EE1" w:rsidP="00F64A59">
            <w:pPr>
              <w:spacing w:before="1" w:after="0"/>
              <w:ind w:left="1469" w:right="1466"/>
              <w:jc w:val="center"/>
              <w:rPr>
                <w:sz w:val="18"/>
                <w:szCs w:val="22"/>
                <w:lang w:eastAsia="en-US"/>
              </w:rPr>
            </w:pPr>
            <w:proofErr w:type="spellStart"/>
            <w:r w:rsidRPr="00E4396A">
              <w:rPr>
                <w:sz w:val="18"/>
                <w:szCs w:val="22"/>
                <w:lang w:eastAsia="en-US"/>
              </w:rPr>
              <w:t>wątpliwych</w:t>
            </w:r>
            <w:proofErr w:type="spellEnd"/>
          </w:p>
        </w:tc>
        <w:tc>
          <w:tcPr>
            <w:tcW w:w="1995" w:type="dxa"/>
            <w:tcBorders>
              <w:bottom w:val="double" w:sz="1" w:space="0" w:color="000000"/>
              <w:right w:val="double" w:sz="1" w:space="0" w:color="000000"/>
            </w:tcBorders>
          </w:tcPr>
          <w:p w14:paraId="1E39DFC8" w14:textId="77777777" w:rsidR="00E73EE1" w:rsidRPr="00E4396A" w:rsidRDefault="00E73EE1" w:rsidP="00F64A59">
            <w:pPr>
              <w:spacing w:before="10" w:after="0"/>
              <w:jc w:val="left"/>
              <w:rPr>
                <w:szCs w:val="22"/>
                <w:lang w:eastAsia="en-US"/>
              </w:rPr>
            </w:pPr>
          </w:p>
          <w:p w14:paraId="2D4AC16A" w14:textId="77777777" w:rsidR="00E73EE1" w:rsidRPr="00E4396A" w:rsidRDefault="00E73EE1" w:rsidP="00F64A59">
            <w:pPr>
              <w:spacing w:before="0" w:after="0"/>
              <w:ind w:left="179" w:right="166"/>
              <w:jc w:val="center"/>
              <w:rPr>
                <w:sz w:val="18"/>
                <w:szCs w:val="22"/>
                <w:lang w:eastAsia="en-US"/>
              </w:rPr>
            </w:pPr>
            <w:r w:rsidRPr="00E4396A">
              <w:rPr>
                <w:sz w:val="18"/>
                <w:szCs w:val="22"/>
                <w:lang w:eastAsia="en-US"/>
              </w:rPr>
              <w:t>±0,5%</w:t>
            </w:r>
          </w:p>
        </w:tc>
      </w:tr>
    </w:tbl>
    <w:p w14:paraId="783F15E3" w14:textId="77777777" w:rsidR="00E73EE1" w:rsidRPr="00E4396A" w:rsidRDefault="00E73EE1" w:rsidP="00E73EE1">
      <w:pPr>
        <w:tabs>
          <w:tab w:val="left" w:pos="567"/>
        </w:tabs>
        <w:spacing w:before="0" w:after="0"/>
        <w:rPr>
          <w:b/>
          <w:bCs/>
          <w:sz w:val="22"/>
          <w:szCs w:val="22"/>
        </w:rPr>
      </w:pPr>
    </w:p>
    <w:p w14:paraId="2737A8BE" w14:textId="77777777" w:rsidR="00E73EE1" w:rsidRPr="00E4396A" w:rsidRDefault="00E73EE1" w:rsidP="00E73EE1">
      <w:pPr>
        <w:tabs>
          <w:tab w:val="left" w:pos="567"/>
        </w:tabs>
        <w:spacing w:before="0" w:after="0"/>
        <w:rPr>
          <w:sz w:val="18"/>
          <w:szCs w:val="18"/>
        </w:rPr>
      </w:pPr>
      <w:r w:rsidRPr="00E4396A">
        <w:rPr>
          <w:sz w:val="18"/>
          <w:szCs w:val="18"/>
        </w:rPr>
        <w:t>*) Jeżeli długość elementu podlegającego odbiorowi jest mniejsza niż 1 km, to określając wartość średnią należy uwzględnić wyniki wszystkich pomiarów</w:t>
      </w:r>
    </w:p>
    <w:p w14:paraId="1D513D7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6.4.4. Zagęszczenie materiału nasypowego, gruntu podłoża pod nasypem oraz podłoża gruntowego nawierzchni w wykopie określa się na podstawie wskaźnika zagęszczenia </w:t>
      </w:r>
      <w:proofErr w:type="spellStart"/>
      <w:r w:rsidRPr="00E4396A">
        <w:rPr>
          <w:sz w:val="22"/>
          <w:szCs w:val="22"/>
        </w:rPr>
        <w:t>Is</w:t>
      </w:r>
      <w:proofErr w:type="spellEnd"/>
      <w:r w:rsidRPr="00E4396A">
        <w:rPr>
          <w:sz w:val="22"/>
          <w:szCs w:val="22"/>
        </w:rPr>
        <w:t xml:space="preserve">. Badanie wskaźnika zagęszczenia należy przeprowadzić zgodnie z zasadami określonymi w p. 5.11.1 i 5.11.2 niniejszych </w:t>
      </w:r>
      <w:proofErr w:type="spellStart"/>
      <w:r w:rsidRPr="00E4396A">
        <w:rPr>
          <w:sz w:val="22"/>
          <w:szCs w:val="22"/>
        </w:rPr>
        <w:t>STWiORB</w:t>
      </w:r>
      <w:proofErr w:type="spellEnd"/>
      <w:r w:rsidRPr="00E4396A">
        <w:rPr>
          <w:sz w:val="22"/>
          <w:szCs w:val="22"/>
        </w:rPr>
        <w:t>. W raporcie z badań należy podać wskaźnik zagęszczenia oraz wilgotność badanego gruntu. Wykonawca do odbioru budowli ziemnej przedstawi wyniki badań wskaźnika zagęszczenia każdej warstwy. Częstotliwość badań wskaźnika zagęszczenia powinna być następująca:</w:t>
      </w:r>
    </w:p>
    <w:p w14:paraId="50B0D4A7" w14:textId="77777777" w:rsidR="00E73EE1" w:rsidRPr="00E4396A" w:rsidRDefault="00E73EE1" w:rsidP="00CB7DA4">
      <w:pPr>
        <w:widowControl w:val="0"/>
        <w:numPr>
          <w:ilvl w:val="0"/>
          <w:numId w:val="231"/>
        </w:numPr>
        <w:tabs>
          <w:tab w:val="left" w:pos="1110"/>
        </w:tabs>
        <w:autoSpaceDE w:val="0"/>
        <w:autoSpaceDN w:val="0"/>
        <w:spacing w:before="120" w:after="0" w:line="276" w:lineRule="auto"/>
        <w:ind w:right="-1"/>
        <w:jc w:val="left"/>
        <w:rPr>
          <w:sz w:val="22"/>
          <w:szCs w:val="22"/>
        </w:rPr>
      </w:pPr>
      <w:r w:rsidRPr="00E4396A">
        <w:rPr>
          <w:sz w:val="22"/>
          <w:szCs w:val="22"/>
        </w:rPr>
        <w:t>W wykopach i dla górnej warstwy nasypu – nie mniej niż 1 badanie na każde 1000 m</w:t>
      </w:r>
      <w:r w:rsidRPr="00E4396A">
        <w:rPr>
          <w:sz w:val="22"/>
          <w:szCs w:val="22"/>
          <w:vertAlign w:val="superscript"/>
        </w:rPr>
        <w:t>2</w:t>
      </w:r>
      <w:r w:rsidRPr="00E4396A">
        <w:rPr>
          <w:sz w:val="22"/>
          <w:szCs w:val="22"/>
        </w:rPr>
        <w:t xml:space="preserve"> powierzchni zagęszczonej warstwy, jednak co najmniej 2 badania na dziennej działce roboczej.</w:t>
      </w:r>
    </w:p>
    <w:p w14:paraId="2ADAE841" w14:textId="77777777" w:rsidR="00E73EE1" w:rsidRPr="00E4396A" w:rsidRDefault="00E73EE1" w:rsidP="00CB7DA4">
      <w:pPr>
        <w:widowControl w:val="0"/>
        <w:numPr>
          <w:ilvl w:val="0"/>
          <w:numId w:val="231"/>
        </w:numPr>
        <w:tabs>
          <w:tab w:val="left" w:pos="1110"/>
        </w:tabs>
        <w:autoSpaceDE w:val="0"/>
        <w:autoSpaceDN w:val="0"/>
        <w:spacing w:before="120" w:after="0" w:line="276" w:lineRule="auto"/>
        <w:ind w:right="-1"/>
        <w:jc w:val="left"/>
        <w:rPr>
          <w:sz w:val="22"/>
          <w:szCs w:val="22"/>
        </w:rPr>
      </w:pPr>
      <w:r w:rsidRPr="00E4396A">
        <w:rPr>
          <w:sz w:val="22"/>
          <w:szCs w:val="22"/>
        </w:rPr>
        <w:t>Dla pozostałych partii nasypu – nie mniej niż 1 badanie na każde 2000 m</w:t>
      </w:r>
      <w:r w:rsidRPr="00E4396A">
        <w:rPr>
          <w:sz w:val="22"/>
          <w:szCs w:val="22"/>
          <w:vertAlign w:val="superscript"/>
        </w:rPr>
        <w:t>2</w:t>
      </w:r>
      <w:r w:rsidRPr="00E4396A">
        <w:rPr>
          <w:sz w:val="22"/>
          <w:szCs w:val="22"/>
        </w:rPr>
        <w:t xml:space="preserve"> powierzchni zagęszczonej warstwy, jednak co najmniej 2 badania na dziennej działce roboczej.</w:t>
      </w:r>
    </w:p>
    <w:p w14:paraId="2B0CDA6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Ponadto badanie wskaźnika zagęszczenia należy wykonać w miejscach wątpliwych wskazanych przez Inżyniera/Inspektora nadzoru. Należy ocenić zgodność wyników badania z wymaganiami </w:t>
      </w:r>
      <w:proofErr w:type="spellStart"/>
      <w:r w:rsidRPr="00E4396A">
        <w:rPr>
          <w:sz w:val="22"/>
          <w:szCs w:val="22"/>
        </w:rPr>
        <w:t>STWiORB</w:t>
      </w:r>
      <w:proofErr w:type="spellEnd"/>
      <w:r w:rsidRPr="00E4396A">
        <w:rPr>
          <w:sz w:val="22"/>
          <w:szCs w:val="22"/>
        </w:rPr>
        <w:t xml:space="preserve"> opracowanych na podstawie niniejszych </w:t>
      </w:r>
      <w:proofErr w:type="spellStart"/>
      <w:r w:rsidRPr="00E4396A">
        <w:rPr>
          <w:sz w:val="22"/>
          <w:szCs w:val="22"/>
        </w:rPr>
        <w:t>STWiORB</w:t>
      </w:r>
      <w:proofErr w:type="spellEnd"/>
      <w:r w:rsidRPr="00E4396A">
        <w:rPr>
          <w:sz w:val="22"/>
          <w:szCs w:val="22"/>
        </w:rPr>
        <w:t xml:space="preserve">. Kryterium akceptacji zbioru wyników badań wskaźnika zagęszczenia musi być określone w </w:t>
      </w:r>
      <w:proofErr w:type="spellStart"/>
      <w:r w:rsidRPr="00E4396A">
        <w:rPr>
          <w:sz w:val="22"/>
          <w:szCs w:val="22"/>
        </w:rPr>
        <w:t>STWiORB</w:t>
      </w:r>
      <w:proofErr w:type="spellEnd"/>
      <w:r w:rsidRPr="00E4396A">
        <w:rPr>
          <w:sz w:val="22"/>
          <w:szCs w:val="22"/>
        </w:rPr>
        <w:t>.</w:t>
      </w:r>
    </w:p>
    <w:p w14:paraId="27249F7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6.4.5. Jeżeli dopuszczono kontrolę zagęszczenia na podstawie wskaźnika odkształcenia </w:t>
      </w:r>
      <w:proofErr w:type="spellStart"/>
      <w:r w:rsidRPr="00E4396A">
        <w:rPr>
          <w:sz w:val="22"/>
          <w:szCs w:val="22"/>
        </w:rPr>
        <w:t>Io</w:t>
      </w:r>
      <w:proofErr w:type="spellEnd"/>
      <w:r w:rsidRPr="00E4396A">
        <w:rPr>
          <w:sz w:val="22"/>
          <w:szCs w:val="22"/>
        </w:rPr>
        <w:t xml:space="preserve">   to wymaga się aby częstotliwość badań była nie mniejsza niż określono w punkcie 6.4.4. w odniesieniu do badania wskaźnika zagęszczenia </w:t>
      </w:r>
      <w:proofErr w:type="spellStart"/>
      <w:r w:rsidRPr="00E4396A">
        <w:rPr>
          <w:sz w:val="22"/>
          <w:szCs w:val="22"/>
        </w:rPr>
        <w:t>Is</w:t>
      </w:r>
      <w:proofErr w:type="spellEnd"/>
      <w:r w:rsidRPr="00E4396A">
        <w:rPr>
          <w:sz w:val="22"/>
          <w:szCs w:val="22"/>
        </w:rPr>
        <w:t>.</w:t>
      </w:r>
    </w:p>
    <w:p w14:paraId="4306EC4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6.4.6. Nośność należy badać na powierzchni warstw, określonych w Dokumentacji Projektowej. Nośność określa się na podstawie wartości wtórnego modułu odkształcenia E2. Badanie modułu odkształcenia E2 należy przeprowadzić zgodnie z zasadami określonymi w p. 5.12.3 niniejszych </w:t>
      </w:r>
      <w:proofErr w:type="spellStart"/>
      <w:r w:rsidRPr="00E4396A">
        <w:rPr>
          <w:sz w:val="22"/>
          <w:szCs w:val="22"/>
        </w:rPr>
        <w:t>STWiORB</w:t>
      </w:r>
      <w:proofErr w:type="spellEnd"/>
      <w:r w:rsidRPr="00E4396A">
        <w:rPr>
          <w:sz w:val="22"/>
          <w:szCs w:val="22"/>
        </w:rPr>
        <w:t>. Wykonawca do odbioru budowli ziemnej przedstawi wyniki badań nośności podłoża pod nasypem oraz na powierzchni tych warstw, które zostały zakryte wyżej leżącymi warstwami do czasu przeprowadzenia odbioru budowli ziemnej. Nośność na powierzchni podłoża gruntowego nawierzchni może być określona przed lub podczas odbioru budowli ziemnej. Częstotliwość badań nośności powinna być następująca:</w:t>
      </w:r>
    </w:p>
    <w:p w14:paraId="7BA33B47" w14:textId="77777777" w:rsidR="00E73EE1" w:rsidRPr="00E4396A" w:rsidRDefault="00E73EE1" w:rsidP="00CB7DA4">
      <w:pPr>
        <w:widowControl w:val="0"/>
        <w:numPr>
          <w:ilvl w:val="0"/>
          <w:numId w:val="231"/>
        </w:numPr>
        <w:tabs>
          <w:tab w:val="left" w:pos="1110"/>
        </w:tabs>
        <w:autoSpaceDE w:val="0"/>
        <w:autoSpaceDN w:val="0"/>
        <w:spacing w:before="120" w:after="0" w:line="276" w:lineRule="auto"/>
        <w:ind w:right="-1"/>
        <w:jc w:val="left"/>
        <w:rPr>
          <w:sz w:val="22"/>
          <w:szCs w:val="22"/>
        </w:rPr>
      </w:pPr>
      <w:r w:rsidRPr="00E4396A">
        <w:rPr>
          <w:sz w:val="22"/>
          <w:szCs w:val="22"/>
        </w:rPr>
        <w:t>Nie mniej niż jeden raz na 1000 m2 powierzchni w przypadku badania na powierzchni podłoża gruntowego nawierzchni,</w:t>
      </w:r>
    </w:p>
    <w:p w14:paraId="40260AAE" w14:textId="77777777" w:rsidR="00E73EE1" w:rsidRPr="00E4396A" w:rsidRDefault="00E73EE1" w:rsidP="00CB7DA4">
      <w:pPr>
        <w:widowControl w:val="0"/>
        <w:numPr>
          <w:ilvl w:val="0"/>
          <w:numId w:val="231"/>
        </w:numPr>
        <w:tabs>
          <w:tab w:val="left" w:pos="1110"/>
        </w:tabs>
        <w:autoSpaceDE w:val="0"/>
        <w:autoSpaceDN w:val="0"/>
        <w:spacing w:before="120" w:after="0" w:line="276" w:lineRule="auto"/>
        <w:ind w:right="-1"/>
        <w:jc w:val="left"/>
        <w:rPr>
          <w:sz w:val="22"/>
          <w:szCs w:val="22"/>
        </w:rPr>
      </w:pPr>
      <w:r w:rsidRPr="00E4396A">
        <w:rPr>
          <w:sz w:val="22"/>
          <w:szCs w:val="22"/>
        </w:rPr>
        <w:t>Nie mniej niż jeden raz na 2000 m2 powierzchni w pozostałych przypadkach,</w:t>
      </w:r>
    </w:p>
    <w:p w14:paraId="0E7480AB" w14:textId="77777777" w:rsidR="00E73EE1" w:rsidRPr="00E4396A" w:rsidRDefault="00E73EE1" w:rsidP="00CB7DA4">
      <w:pPr>
        <w:widowControl w:val="0"/>
        <w:numPr>
          <w:ilvl w:val="0"/>
          <w:numId w:val="231"/>
        </w:numPr>
        <w:tabs>
          <w:tab w:val="left" w:pos="1110"/>
        </w:tabs>
        <w:autoSpaceDE w:val="0"/>
        <w:autoSpaceDN w:val="0"/>
        <w:spacing w:before="120" w:after="0" w:line="276" w:lineRule="auto"/>
        <w:ind w:right="-1"/>
        <w:jc w:val="left"/>
        <w:rPr>
          <w:sz w:val="22"/>
          <w:szCs w:val="22"/>
        </w:rPr>
      </w:pPr>
      <w:r w:rsidRPr="00E4396A">
        <w:rPr>
          <w:sz w:val="22"/>
          <w:szCs w:val="22"/>
        </w:rPr>
        <w:t>W miejscach wskazanych przez Inżyniera/Inspektora nadzoru.</w:t>
      </w:r>
    </w:p>
    <w:p w14:paraId="2678D03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6.4.7. Za zgodą Inżyniera/Inspektora nadzoru dopuszcza się stosowanie innych metody do oceny stanu zagęszczenia i nośności wykonanych warstw, po skorelowaniu tych metod z metodami określonymi w niniejszych </w:t>
      </w:r>
      <w:proofErr w:type="spellStart"/>
      <w:r w:rsidRPr="00E4396A">
        <w:rPr>
          <w:sz w:val="22"/>
          <w:szCs w:val="22"/>
        </w:rPr>
        <w:t>STWiORB</w:t>
      </w:r>
      <w:proofErr w:type="spellEnd"/>
      <w:r w:rsidRPr="00E4396A">
        <w:rPr>
          <w:sz w:val="22"/>
          <w:szCs w:val="22"/>
        </w:rPr>
        <w:t xml:space="preserve">, dla warunków wynikających ze stosowanych w robotach ziemnych gruntów i materiałów antropogenicznych. Zasady stosowania innych metod określono w niniejszych </w:t>
      </w:r>
      <w:proofErr w:type="spellStart"/>
      <w:r w:rsidRPr="00E4396A">
        <w:rPr>
          <w:sz w:val="22"/>
          <w:szCs w:val="22"/>
        </w:rPr>
        <w:t>STWiORB</w:t>
      </w:r>
      <w:proofErr w:type="spellEnd"/>
      <w:r w:rsidRPr="00E4396A">
        <w:rPr>
          <w:sz w:val="22"/>
          <w:szCs w:val="22"/>
        </w:rPr>
        <w:t xml:space="preserve"> w punktach 5.11., 5.12. oraz 6.1.3. Zasady wykonania odcinka próbnego określono w </w:t>
      </w:r>
      <w:proofErr w:type="spellStart"/>
      <w:r w:rsidRPr="00E4396A">
        <w:rPr>
          <w:sz w:val="22"/>
          <w:szCs w:val="22"/>
        </w:rPr>
        <w:t>STWiORB</w:t>
      </w:r>
      <w:proofErr w:type="spellEnd"/>
      <w:r w:rsidRPr="00E4396A">
        <w:rPr>
          <w:sz w:val="22"/>
          <w:szCs w:val="22"/>
        </w:rPr>
        <w:t xml:space="preserve"> D-02.03.01. „Roboty ziemne. Wykonanie nasypów”, w punkcie 5.15.</w:t>
      </w:r>
    </w:p>
    <w:p w14:paraId="03D90C14" w14:textId="77777777" w:rsidR="00E73EE1" w:rsidRPr="00E4396A" w:rsidRDefault="00E73EE1" w:rsidP="00E73EE1">
      <w:pPr>
        <w:tabs>
          <w:tab w:val="left" w:pos="567"/>
        </w:tabs>
        <w:spacing w:before="120" w:after="120"/>
        <w:rPr>
          <w:b/>
          <w:bCs/>
          <w:sz w:val="22"/>
          <w:szCs w:val="22"/>
        </w:rPr>
      </w:pPr>
      <w:r w:rsidRPr="00E4396A">
        <w:rPr>
          <w:b/>
          <w:bCs/>
          <w:sz w:val="22"/>
          <w:szCs w:val="22"/>
        </w:rPr>
        <w:t>6.5.</w:t>
      </w:r>
      <w:r w:rsidRPr="00E4396A">
        <w:rPr>
          <w:b/>
          <w:bCs/>
          <w:sz w:val="22"/>
          <w:szCs w:val="22"/>
        </w:rPr>
        <w:tab/>
        <w:t xml:space="preserve">Sprawdzenie wykonania ukopu, </w:t>
      </w:r>
      <w:proofErr w:type="spellStart"/>
      <w:r w:rsidRPr="00E4396A">
        <w:rPr>
          <w:b/>
          <w:bCs/>
          <w:sz w:val="22"/>
          <w:szCs w:val="22"/>
        </w:rPr>
        <w:t>dokopu</w:t>
      </w:r>
      <w:proofErr w:type="spellEnd"/>
      <w:r w:rsidRPr="00E4396A">
        <w:rPr>
          <w:b/>
          <w:bCs/>
          <w:sz w:val="22"/>
          <w:szCs w:val="22"/>
        </w:rPr>
        <w:t xml:space="preserve"> i odkładu</w:t>
      </w:r>
    </w:p>
    <w:p w14:paraId="38B107E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6.5.1. Sprawdzenie wykonania ukopu lub </w:t>
      </w:r>
      <w:proofErr w:type="spellStart"/>
      <w:r w:rsidRPr="00E4396A">
        <w:rPr>
          <w:sz w:val="22"/>
          <w:szCs w:val="22"/>
        </w:rPr>
        <w:t>dokopu</w:t>
      </w:r>
      <w:proofErr w:type="spellEnd"/>
      <w:r w:rsidRPr="00E4396A">
        <w:rPr>
          <w:sz w:val="22"/>
          <w:szCs w:val="22"/>
        </w:rPr>
        <w:t xml:space="preserve"> polega na skontrolowaniu zgodności robót i wykonanego ukopu lub </w:t>
      </w:r>
      <w:proofErr w:type="spellStart"/>
      <w:r w:rsidRPr="00E4396A">
        <w:rPr>
          <w:sz w:val="22"/>
          <w:szCs w:val="22"/>
        </w:rPr>
        <w:t>dokopu</w:t>
      </w:r>
      <w:proofErr w:type="spellEnd"/>
      <w:r w:rsidRPr="00E4396A">
        <w:rPr>
          <w:sz w:val="22"/>
          <w:szCs w:val="22"/>
        </w:rPr>
        <w:t xml:space="preserve"> z wymaganiami sformułowanymi w Dokumentacji Projektowej i </w:t>
      </w:r>
      <w:proofErr w:type="spellStart"/>
      <w:r w:rsidRPr="00E4396A">
        <w:rPr>
          <w:sz w:val="22"/>
          <w:szCs w:val="22"/>
        </w:rPr>
        <w:t>STWiORB</w:t>
      </w:r>
      <w:proofErr w:type="spellEnd"/>
      <w:r w:rsidRPr="00E4396A">
        <w:rPr>
          <w:sz w:val="22"/>
          <w:szCs w:val="22"/>
        </w:rPr>
        <w:t xml:space="preserve"> opracowanych na podstawie niniejszych </w:t>
      </w:r>
      <w:proofErr w:type="spellStart"/>
      <w:r w:rsidRPr="00E4396A">
        <w:rPr>
          <w:sz w:val="22"/>
          <w:szCs w:val="22"/>
        </w:rPr>
        <w:t>STWiORB</w:t>
      </w:r>
      <w:proofErr w:type="spellEnd"/>
      <w:r w:rsidRPr="00E4396A">
        <w:rPr>
          <w:sz w:val="22"/>
          <w:szCs w:val="22"/>
        </w:rPr>
        <w:t>. W trakcie kontroli należy zwrócić szczególną uwagę na sprawdzenie:</w:t>
      </w:r>
    </w:p>
    <w:p w14:paraId="7A89CC76" w14:textId="77777777" w:rsidR="00E73EE1" w:rsidRPr="00E4396A" w:rsidRDefault="00E73EE1" w:rsidP="00CB7DA4">
      <w:pPr>
        <w:widowControl w:val="0"/>
        <w:numPr>
          <w:ilvl w:val="0"/>
          <w:numId w:val="231"/>
        </w:numPr>
        <w:tabs>
          <w:tab w:val="left" w:pos="1110"/>
        </w:tabs>
        <w:autoSpaceDE w:val="0"/>
        <w:autoSpaceDN w:val="0"/>
        <w:spacing w:before="120" w:after="0" w:line="276" w:lineRule="auto"/>
        <w:ind w:right="-1"/>
        <w:jc w:val="left"/>
        <w:rPr>
          <w:sz w:val="22"/>
          <w:szCs w:val="22"/>
        </w:rPr>
      </w:pPr>
      <w:r w:rsidRPr="00E4396A">
        <w:rPr>
          <w:sz w:val="22"/>
          <w:szCs w:val="22"/>
        </w:rPr>
        <w:t>zgodności i rodzaju gruntu z Dokumentacją Projektową,</w:t>
      </w:r>
    </w:p>
    <w:p w14:paraId="1375C202" w14:textId="77777777" w:rsidR="00E73EE1" w:rsidRPr="00E4396A" w:rsidRDefault="00E73EE1" w:rsidP="00CB7DA4">
      <w:pPr>
        <w:widowControl w:val="0"/>
        <w:numPr>
          <w:ilvl w:val="0"/>
          <w:numId w:val="231"/>
        </w:numPr>
        <w:tabs>
          <w:tab w:val="left" w:pos="1110"/>
        </w:tabs>
        <w:autoSpaceDE w:val="0"/>
        <w:autoSpaceDN w:val="0"/>
        <w:spacing w:before="120" w:after="0" w:line="276" w:lineRule="auto"/>
        <w:ind w:right="-1"/>
        <w:jc w:val="left"/>
        <w:rPr>
          <w:sz w:val="22"/>
          <w:szCs w:val="22"/>
        </w:rPr>
      </w:pPr>
      <w:r w:rsidRPr="00E4396A">
        <w:rPr>
          <w:sz w:val="22"/>
          <w:szCs w:val="22"/>
        </w:rPr>
        <w:t>zachowania kształtu zboczy, zapewniającego ich stateczność,</w:t>
      </w:r>
    </w:p>
    <w:p w14:paraId="27A07303" w14:textId="77777777" w:rsidR="00E73EE1" w:rsidRPr="00E4396A" w:rsidRDefault="00E73EE1" w:rsidP="00CB7DA4">
      <w:pPr>
        <w:widowControl w:val="0"/>
        <w:numPr>
          <w:ilvl w:val="0"/>
          <w:numId w:val="231"/>
        </w:numPr>
        <w:tabs>
          <w:tab w:val="left" w:pos="1110"/>
        </w:tabs>
        <w:autoSpaceDE w:val="0"/>
        <w:autoSpaceDN w:val="0"/>
        <w:spacing w:before="120" w:after="0" w:line="276" w:lineRule="auto"/>
        <w:ind w:right="-1"/>
        <w:jc w:val="left"/>
        <w:rPr>
          <w:sz w:val="22"/>
          <w:szCs w:val="22"/>
        </w:rPr>
      </w:pPr>
      <w:r w:rsidRPr="00E4396A">
        <w:rPr>
          <w:sz w:val="22"/>
          <w:szCs w:val="22"/>
        </w:rPr>
        <w:t>odwodnienia,</w:t>
      </w:r>
    </w:p>
    <w:p w14:paraId="5168FAFA" w14:textId="77777777" w:rsidR="00E73EE1" w:rsidRPr="00E4396A" w:rsidRDefault="00E73EE1" w:rsidP="00CB7DA4">
      <w:pPr>
        <w:widowControl w:val="0"/>
        <w:numPr>
          <w:ilvl w:val="0"/>
          <w:numId w:val="231"/>
        </w:numPr>
        <w:tabs>
          <w:tab w:val="left" w:pos="1110"/>
        </w:tabs>
        <w:autoSpaceDE w:val="0"/>
        <w:autoSpaceDN w:val="0"/>
        <w:spacing w:before="120" w:after="0" w:line="276" w:lineRule="auto"/>
        <w:ind w:right="-1"/>
        <w:jc w:val="left"/>
        <w:rPr>
          <w:sz w:val="22"/>
          <w:szCs w:val="22"/>
        </w:rPr>
      </w:pPr>
      <w:r w:rsidRPr="00E4396A">
        <w:rPr>
          <w:sz w:val="22"/>
          <w:szCs w:val="22"/>
        </w:rPr>
        <w:t>zagospodarowania terenu po zakończeniu eksploatacji ukopu.</w:t>
      </w:r>
    </w:p>
    <w:p w14:paraId="43712E3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6.5.2. Sprawdzenie wykonania odkładu polega na sprawdzeniu zgodności robót i wykonanego odkładu z wymaganiami sformułowanymi w Dokumentacji Projektowej i </w:t>
      </w:r>
      <w:proofErr w:type="spellStart"/>
      <w:r w:rsidRPr="00E4396A">
        <w:rPr>
          <w:sz w:val="22"/>
          <w:szCs w:val="22"/>
        </w:rPr>
        <w:t>STWiORB</w:t>
      </w:r>
      <w:proofErr w:type="spellEnd"/>
      <w:r w:rsidRPr="00E4396A">
        <w:rPr>
          <w:sz w:val="22"/>
          <w:szCs w:val="22"/>
        </w:rPr>
        <w:t>. W trakcie kontroli należy zwrócić szczególną uwagę na sprawdzenie:</w:t>
      </w:r>
    </w:p>
    <w:p w14:paraId="68062B26" w14:textId="77777777" w:rsidR="00E73EE1" w:rsidRPr="00E4396A" w:rsidRDefault="00E73EE1" w:rsidP="00CB7DA4">
      <w:pPr>
        <w:widowControl w:val="0"/>
        <w:numPr>
          <w:ilvl w:val="0"/>
          <w:numId w:val="231"/>
        </w:numPr>
        <w:tabs>
          <w:tab w:val="left" w:pos="1110"/>
        </w:tabs>
        <w:autoSpaceDE w:val="0"/>
        <w:autoSpaceDN w:val="0"/>
        <w:spacing w:before="120" w:after="0" w:line="276" w:lineRule="auto"/>
        <w:ind w:right="-1"/>
        <w:jc w:val="left"/>
        <w:rPr>
          <w:sz w:val="22"/>
          <w:szCs w:val="22"/>
        </w:rPr>
      </w:pPr>
      <w:r w:rsidRPr="00E4396A">
        <w:rPr>
          <w:sz w:val="22"/>
          <w:szCs w:val="22"/>
        </w:rPr>
        <w:t>prawidłowe usytuowanie i kształt geometryczny odkładu,</w:t>
      </w:r>
    </w:p>
    <w:p w14:paraId="4FB23BBA" w14:textId="77777777" w:rsidR="00E73EE1" w:rsidRPr="00E4396A" w:rsidRDefault="00E73EE1" w:rsidP="00CB7DA4">
      <w:pPr>
        <w:widowControl w:val="0"/>
        <w:numPr>
          <w:ilvl w:val="0"/>
          <w:numId w:val="231"/>
        </w:numPr>
        <w:tabs>
          <w:tab w:val="left" w:pos="1110"/>
        </w:tabs>
        <w:autoSpaceDE w:val="0"/>
        <w:autoSpaceDN w:val="0"/>
        <w:spacing w:before="120" w:after="0" w:line="276" w:lineRule="auto"/>
        <w:ind w:right="-1"/>
        <w:jc w:val="left"/>
        <w:rPr>
          <w:sz w:val="22"/>
          <w:szCs w:val="22"/>
        </w:rPr>
      </w:pPr>
      <w:r w:rsidRPr="00E4396A">
        <w:rPr>
          <w:sz w:val="22"/>
          <w:szCs w:val="22"/>
        </w:rPr>
        <w:t>odpowiednie wbudowanie gruntu,</w:t>
      </w:r>
    </w:p>
    <w:p w14:paraId="03AA3022" w14:textId="77777777" w:rsidR="00E73EE1" w:rsidRPr="00E4396A" w:rsidRDefault="00E73EE1" w:rsidP="00CB7DA4">
      <w:pPr>
        <w:widowControl w:val="0"/>
        <w:numPr>
          <w:ilvl w:val="0"/>
          <w:numId w:val="231"/>
        </w:numPr>
        <w:tabs>
          <w:tab w:val="left" w:pos="1110"/>
        </w:tabs>
        <w:autoSpaceDE w:val="0"/>
        <w:autoSpaceDN w:val="0"/>
        <w:spacing w:before="120" w:after="0" w:line="276" w:lineRule="auto"/>
        <w:ind w:right="-1"/>
        <w:jc w:val="left"/>
        <w:rPr>
          <w:sz w:val="22"/>
          <w:szCs w:val="22"/>
        </w:rPr>
      </w:pPr>
      <w:r w:rsidRPr="00E4396A">
        <w:rPr>
          <w:sz w:val="22"/>
          <w:szCs w:val="22"/>
        </w:rPr>
        <w:t>odwodnienie,</w:t>
      </w:r>
    </w:p>
    <w:p w14:paraId="3305287F" w14:textId="77777777" w:rsidR="00E73EE1" w:rsidRPr="00E4396A" w:rsidRDefault="00E73EE1" w:rsidP="00CB7DA4">
      <w:pPr>
        <w:widowControl w:val="0"/>
        <w:numPr>
          <w:ilvl w:val="0"/>
          <w:numId w:val="231"/>
        </w:numPr>
        <w:tabs>
          <w:tab w:val="left" w:pos="1110"/>
        </w:tabs>
        <w:autoSpaceDE w:val="0"/>
        <w:autoSpaceDN w:val="0"/>
        <w:spacing w:before="120" w:after="0" w:line="276" w:lineRule="auto"/>
        <w:ind w:right="-1"/>
        <w:jc w:val="left"/>
        <w:rPr>
          <w:sz w:val="22"/>
          <w:szCs w:val="22"/>
        </w:rPr>
      </w:pPr>
      <w:r w:rsidRPr="00E4396A">
        <w:rPr>
          <w:sz w:val="22"/>
          <w:szCs w:val="22"/>
        </w:rPr>
        <w:t>właściwe zagospodarowanie odkładu.</w:t>
      </w:r>
    </w:p>
    <w:p w14:paraId="67EF670D" w14:textId="77777777" w:rsidR="00E73EE1" w:rsidRPr="00E4396A" w:rsidRDefault="00E73EE1" w:rsidP="00E73EE1">
      <w:pPr>
        <w:tabs>
          <w:tab w:val="left" w:pos="567"/>
        </w:tabs>
        <w:spacing w:before="120" w:after="120"/>
        <w:rPr>
          <w:b/>
          <w:bCs/>
          <w:sz w:val="22"/>
          <w:szCs w:val="22"/>
        </w:rPr>
      </w:pPr>
      <w:r w:rsidRPr="00E4396A">
        <w:rPr>
          <w:b/>
          <w:bCs/>
          <w:sz w:val="22"/>
          <w:szCs w:val="22"/>
        </w:rPr>
        <w:t>7.</w:t>
      </w:r>
      <w:r w:rsidRPr="00E4396A">
        <w:rPr>
          <w:b/>
          <w:bCs/>
          <w:sz w:val="22"/>
          <w:szCs w:val="22"/>
        </w:rPr>
        <w:tab/>
        <w:t>OBMIAR ROBÓT</w:t>
      </w:r>
    </w:p>
    <w:p w14:paraId="66515289" w14:textId="77777777" w:rsidR="00E73EE1" w:rsidRPr="00E4396A" w:rsidRDefault="00E73EE1" w:rsidP="00E73EE1">
      <w:pPr>
        <w:tabs>
          <w:tab w:val="left" w:pos="567"/>
        </w:tabs>
        <w:spacing w:before="0" w:after="0"/>
        <w:rPr>
          <w:b/>
          <w:bCs/>
          <w:sz w:val="22"/>
          <w:szCs w:val="22"/>
        </w:rPr>
      </w:pPr>
      <w:r w:rsidRPr="00E4396A">
        <w:rPr>
          <w:b/>
          <w:bCs/>
          <w:sz w:val="22"/>
          <w:szCs w:val="22"/>
        </w:rPr>
        <w:t>7.1.</w:t>
      </w:r>
      <w:r w:rsidRPr="00E4396A">
        <w:rPr>
          <w:b/>
          <w:bCs/>
          <w:sz w:val="22"/>
          <w:szCs w:val="22"/>
        </w:rPr>
        <w:tab/>
        <w:t>Ogólne zasady obmiaru robót</w:t>
      </w:r>
    </w:p>
    <w:p w14:paraId="58D8326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Ogólne zasady obmiaru robót podano w </w:t>
      </w:r>
      <w:proofErr w:type="spellStart"/>
      <w:r w:rsidRPr="00E4396A">
        <w:rPr>
          <w:sz w:val="22"/>
          <w:szCs w:val="22"/>
        </w:rPr>
        <w:t>STWiORB</w:t>
      </w:r>
      <w:proofErr w:type="spellEnd"/>
      <w:r w:rsidRPr="00E4396A">
        <w:rPr>
          <w:sz w:val="22"/>
          <w:szCs w:val="22"/>
        </w:rPr>
        <w:t xml:space="preserve"> D-M 00.00.00 "Wymagania Ogólne" punkt. 7</w:t>
      </w:r>
    </w:p>
    <w:p w14:paraId="79136592" w14:textId="77777777" w:rsidR="00E73EE1" w:rsidRPr="00E4396A" w:rsidRDefault="00E73EE1" w:rsidP="00E73EE1">
      <w:pPr>
        <w:tabs>
          <w:tab w:val="left" w:pos="567"/>
        </w:tabs>
        <w:spacing w:before="0" w:after="0"/>
        <w:rPr>
          <w:b/>
          <w:bCs/>
          <w:sz w:val="22"/>
          <w:szCs w:val="22"/>
        </w:rPr>
      </w:pPr>
      <w:r w:rsidRPr="00E4396A">
        <w:rPr>
          <w:b/>
          <w:bCs/>
          <w:sz w:val="22"/>
          <w:szCs w:val="22"/>
        </w:rPr>
        <w:t>7.2.</w:t>
      </w:r>
      <w:r w:rsidRPr="00E4396A">
        <w:rPr>
          <w:b/>
          <w:bCs/>
          <w:sz w:val="22"/>
          <w:szCs w:val="22"/>
        </w:rPr>
        <w:tab/>
        <w:t>Jednostka obmiarowa</w:t>
      </w:r>
    </w:p>
    <w:p w14:paraId="782C9A68" w14:textId="77777777" w:rsidR="00E73EE1" w:rsidRPr="00E4396A" w:rsidRDefault="00E73EE1" w:rsidP="00E73EE1">
      <w:pPr>
        <w:widowControl w:val="0"/>
        <w:tabs>
          <w:tab w:val="left" w:pos="1110"/>
        </w:tabs>
        <w:autoSpaceDE w:val="0"/>
        <w:autoSpaceDN w:val="0"/>
        <w:spacing w:before="120" w:line="276" w:lineRule="auto"/>
        <w:ind w:right="-1"/>
        <w:rPr>
          <w:b/>
          <w:bCs/>
          <w:sz w:val="22"/>
          <w:szCs w:val="22"/>
        </w:rPr>
      </w:pPr>
      <w:r w:rsidRPr="00E4396A">
        <w:rPr>
          <w:sz w:val="22"/>
          <w:szCs w:val="22"/>
        </w:rPr>
        <w:t>Jednostką obmiarową jest metr sześcienny [m</w:t>
      </w:r>
      <w:r w:rsidRPr="00E4396A">
        <w:rPr>
          <w:sz w:val="22"/>
          <w:szCs w:val="22"/>
          <w:vertAlign w:val="superscript"/>
        </w:rPr>
        <w:t>3</w:t>
      </w:r>
      <w:r w:rsidRPr="00E4396A">
        <w:rPr>
          <w:sz w:val="22"/>
          <w:szCs w:val="22"/>
        </w:rPr>
        <w:t>] wykonanych robót ziemnych.</w:t>
      </w:r>
    </w:p>
    <w:p w14:paraId="622C7819" w14:textId="77777777" w:rsidR="00E73EE1" w:rsidRPr="00E4396A" w:rsidRDefault="00E73EE1" w:rsidP="00E73EE1">
      <w:pPr>
        <w:tabs>
          <w:tab w:val="left" w:pos="567"/>
        </w:tabs>
        <w:spacing w:before="120" w:after="120"/>
        <w:rPr>
          <w:b/>
          <w:bCs/>
          <w:sz w:val="22"/>
          <w:szCs w:val="22"/>
        </w:rPr>
      </w:pPr>
      <w:r w:rsidRPr="00E4396A">
        <w:rPr>
          <w:b/>
          <w:bCs/>
          <w:sz w:val="22"/>
          <w:szCs w:val="22"/>
        </w:rPr>
        <w:t>8.</w:t>
      </w:r>
      <w:r w:rsidRPr="00E4396A">
        <w:rPr>
          <w:b/>
          <w:bCs/>
          <w:sz w:val="22"/>
          <w:szCs w:val="22"/>
        </w:rPr>
        <w:tab/>
        <w:t>ODBIÓR ROBÓT</w:t>
      </w:r>
    </w:p>
    <w:p w14:paraId="5F083BB6" w14:textId="77777777" w:rsidR="00E73EE1" w:rsidRPr="00E4396A" w:rsidRDefault="00E73EE1" w:rsidP="00E73EE1">
      <w:pPr>
        <w:tabs>
          <w:tab w:val="left" w:pos="567"/>
        </w:tabs>
        <w:spacing w:before="0" w:after="0"/>
        <w:rPr>
          <w:b/>
          <w:bCs/>
          <w:sz w:val="22"/>
          <w:szCs w:val="22"/>
        </w:rPr>
      </w:pPr>
      <w:r w:rsidRPr="00E4396A">
        <w:rPr>
          <w:b/>
          <w:bCs/>
          <w:sz w:val="22"/>
          <w:szCs w:val="22"/>
        </w:rPr>
        <w:t>8.1.</w:t>
      </w:r>
      <w:r w:rsidRPr="00E4396A">
        <w:rPr>
          <w:b/>
          <w:bCs/>
          <w:sz w:val="22"/>
          <w:szCs w:val="22"/>
        </w:rPr>
        <w:tab/>
        <w:t>Ogólne zasady odbioru robót</w:t>
      </w:r>
    </w:p>
    <w:p w14:paraId="59E78CC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8.1.1. Ogólne zasady odbioru robót podano w </w:t>
      </w:r>
      <w:proofErr w:type="spellStart"/>
      <w:r w:rsidRPr="00E4396A">
        <w:rPr>
          <w:sz w:val="22"/>
          <w:szCs w:val="22"/>
        </w:rPr>
        <w:t>STWiORB</w:t>
      </w:r>
      <w:proofErr w:type="spellEnd"/>
      <w:r w:rsidRPr="00E4396A">
        <w:rPr>
          <w:sz w:val="22"/>
          <w:szCs w:val="22"/>
        </w:rPr>
        <w:t xml:space="preserve"> D-M 00.00.00 „Wymagania Ogólne” punkt 8.</w:t>
      </w:r>
    </w:p>
    <w:p w14:paraId="2310C26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8.1.2. Roboty ziemne uznaje się za wykonane zgodnie z Dokumentacją Projektową, </w:t>
      </w:r>
      <w:proofErr w:type="spellStart"/>
      <w:r w:rsidRPr="00E4396A">
        <w:rPr>
          <w:sz w:val="22"/>
          <w:szCs w:val="22"/>
        </w:rPr>
        <w:t>STWiORB</w:t>
      </w:r>
      <w:proofErr w:type="spellEnd"/>
      <w:r w:rsidRPr="00E4396A">
        <w:rPr>
          <w:sz w:val="22"/>
          <w:szCs w:val="22"/>
        </w:rPr>
        <w:t xml:space="preserve"> i wymaganiami Inżyniera/Inspektora Nadzoru, jeżeli wszystkie pomiary i  badania  wg pkt. 5 i 6 niniejszych STWIORB dały wyniki pozytywne.</w:t>
      </w:r>
    </w:p>
    <w:p w14:paraId="54FFAD6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8.1.3. Do odbioru ostatecznego uwzględniane są wyniki badań i pomiarów kontrolnych, badań i pomiarów kontrolnych dodatkowych oraz badań i pomiarów arbitrażowych do wyznaczonych odcinków częściowych.</w:t>
      </w:r>
    </w:p>
    <w:p w14:paraId="6FAC5881" w14:textId="77777777" w:rsidR="00E73EE1" w:rsidRPr="00E4396A" w:rsidRDefault="00E73EE1" w:rsidP="00E73EE1">
      <w:pPr>
        <w:tabs>
          <w:tab w:val="left" w:pos="567"/>
        </w:tabs>
        <w:spacing w:before="0" w:after="0"/>
        <w:rPr>
          <w:b/>
          <w:bCs/>
          <w:sz w:val="22"/>
          <w:szCs w:val="22"/>
        </w:rPr>
      </w:pPr>
      <w:r w:rsidRPr="00E4396A">
        <w:rPr>
          <w:b/>
          <w:bCs/>
          <w:sz w:val="22"/>
          <w:szCs w:val="22"/>
        </w:rPr>
        <w:t>8.2.</w:t>
      </w:r>
      <w:r w:rsidRPr="00E4396A">
        <w:rPr>
          <w:b/>
          <w:bCs/>
          <w:sz w:val="22"/>
          <w:szCs w:val="22"/>
        </w:rPr>
        <w:tab/>
        <w:t>Odbiór robót zanikających lub ulegających zakryciu</w:t>
      </w:r>
    </w:p>
    <w:p w14:paraId="41CC320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8.2.1. Odbiór tych robót  powinien być zgodny z  wymaganiami  punktu 8.2 STWIORB D-  M- 00.00.00 "Wymagania Ogólne" oraz niniejszych STWIORB.</w:t>
      </w:r>
    </w:p>
    <w:p w14:paraId="51A7A5A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8.2.2. Gotowość danej części robót do odbioru zgłasza Wykonawca wpisem do Dziennika Budowy i jednoczesnym powiadomieniem Inżyniera/Inspektora Nadzoru. Odbiór będzie przeprowadzony niezwłocznie, nie później jednak niż w ciągu 3 dni od daty zgłoszenia wpisem do Dziennika Budowy i powiadomienia o tym fakcie Inżyniera/Inspektora Nadzoru.</w:t>
      </w:r>
    </w:p>
    <w:p w14:paraId="278C096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8.2.3. Jakość i ilość robót ulegających zakryciu ocenia Inżynier/Inspektor Nadzoru na podstawie dokumentów zawierających komplet wyników badań laboratoryjnych i w oparciu o przeprowadzone pomiary.</w:t>
      </w:r>
    </w:p>
    <w:p w14:paraId="4252BF84" w14:textId="77777777" w:rsidR="00E73EE1" w:rsidRPr="00E4396A" w:rsidRDefault="00E73EE1" w:rsidP="00E73EE1">
      <w:pPr>
        <w:tabs>
          <w:tab w:val="left" w:pos="567"/>
        </w:tabs>
        <w:spacing w:before="0" w:after="0"/>
        <w:rPr>
          <w:b/>
          <w:bCs/>
          <w:sz w:val="22"/>
          <w:szCs w:val="22"/>
        </w:rPr>
      </w:pPr>
      <w:r w:rsidRPr="00E4396A">
        <w:rPr>
          <w:b/>
          <w:bCs/>
          <w:sz w:val="22"/>
          <w:szCs w:val="22"/>
        </w:rPr>
        <w:t>8.3.</w:t>
      </w:r>
      <w:r w:rsidRPr="00E4396A">
        <w:rPr>
          <w:b/>
          <w:bCs/>
          <w:sz w:val="22"/>
          <w:szCs w:val="22"/>
        </w:rPr>
        <w:tab/>
        <w:t>Odbiór częściowy</w:t>
      </w:r>
    </w:p>
    <w:p w14:paraId="7B89FCC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8.3.1. Odbiór częściowy polega na ocenie ilości i jakości wykonanych części robót. Odbioru częściowego robót dokonuje się wg zasad jak przy odbiorze ostatecznym robót. Odbioru robót dokonuje Inżynier/Inspektor Nadzoru.</w:t>
      </w:r>
    </w:p>
    <w:p w14:paraId="77B31F41" w14:textId="77777777" w:rsidR="00E73EE1" w:rsidRPr="00E4396A" w:rsidRDefault="00E73EE1" w:rsidP="00E73EE1">
      <w:pPr>
        <w:tabs>
          <w:tab w:val="left" w:pos="567"/>
        </w:tabs>
        <w:spacing w:before="0" w:after="0"/>
        <w:rPr>
          <w:b/>
          <w:bCs/>
          <w:sz w:val="22"/>
          <w:szCs w:val="22"/>
        </w:rPr>
      </w:pPr>
      <w:r w:rsidRPr="00E4396A">
        <w:rPr>
          <w:b/>
          <w:bCs/>
          <w:sz w:val="22"/>
          <w:szCs w:val="22"/>
        </w:rPr>
        <w:t>8.4.</w:t>
      </w:r>
      <w:r w:rsidRPr="00E4396A">
        <w:rPr>
          <w:b/>
          <w:bCs/>
          <w:sz w:val="22"/>
          <w:szCs w:val="22"/>
        </w:rPr>
        <w:tab/>
        <w:t>Odbiór ostateczny</w:t>
      </w:r>
    </w:p>
    <w:p w14:paraId="2DC2ED0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8.4.1. Roboty objęte niniejszymi STWIORB podlegają odbiorowi na zasadzie robót zanikających i ulegających zakryciu, który jest dokonywany na podstawie wyników pomiarów, badań i oceny wizualnej.</w:t>
      </w:r>
    </w:p>
    <w:p w14:paraId="2A0C45D1"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8.4.2. Do odbioru Wykonawca przedstawia wszystkie dokumenty z bieżącej kontroli jakości robót oraz Dokumentację Projektową z naniesionymi zmianami i uzupełnieniami dokonanymi w trakcie robót (dokumentację powykonawczą).</w:t>
      </w:r>
    </w:p>
    <w:p w14:paraId="33DF2AB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8.4.3. Podstawą odbioru ostatecznego jest pisemne stwierdzenie przez Inspektora Nadzoru w Dzienniku Budowy zakończenia wszystkich robót związanych z niniejszymi STWIORB, a także spełnienie wymagań określonych w dokumentacji projektowej i niniejszych Warunków Wykonania.</w:t>
      </w:r>
    </w:p>
    <w:p w14:paraId="13763C0C" w14:textId="77777777" w:rsidR="00E73EE1" w:rsidRPr="00E4396A" w:rsidRDefault="00E73EE1" w:rsidP="00E73EE1">
      <w:pPr>
        <w:tabs>
          <w:tab w:val="left" w:pos="567"/>
        </w:tabs>
        <w:spacing w:before="0" w:after="0"/>
        <w:rPr>
          <w:b/>
          <w:bCs/>
          <w:sz w:val="22"/>
          <w:szCs w:val="22"/>
        </w:rPr>
      </w:pPr>
      <w:r w:rsidRPr="00E4396A">
        <w:rPr>
          <w:b/>
          <w:bCs/>
          <w:sz w:val="22"/>
          <w:szCs w:val="22"/>
        </w:rPr>
        <w:t>8.5.</w:t>
      </w:r>
      <w:r w:rsidRPr="00E4396A">
        <w:rPr>
          <w:b/>
          <w:bCs/>
          <w:sz w:val="22"/>
          <w:szCs w:val="22"/>
        </w:rPr>
        <w:tab/>
        <w:t>Zasady postępowania z wadliwie wykonanymi robotami</w:t>
      </w:r>
    </w:p>
    <w:p w14:paraId="39EA471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8.5.1. Jeżeli wystąpią wyniki negatywne dla materiałów i robót (nie spełniające wymagań określonych w </w:t>
      </w:r>
      <w:proofErr w:type="spellStart"/>
      <w:r w:rsidRPr="00E4396A">
        <w:rPr>
          <w:sz w:val="22"/>
          <w:szCs w:val="22"/>
        </w:rPr>
        <w:t>STWiORB</w:t>
      </w:r>
      <w:proofErr w:type="spellEnd"/>
      <w:r w:rsidRPr="00E4396A">
        <w:rPr>
          <w:sz w:val="22"/>
          <w:szCs w:val="22"/>
        </w:rPr>
        <w:t xml:space="preserve"> i opracowanych na ich podstawie </w:t>
      </w:r>
      <w:proofErr w:type="spellStart"/>
      <w:r w:rsidRPr="00E4396A">
        <w:rPr>
          <w:sz w:val="22"/>
          <w:szCs w:val="22"/>
        </w:rPr>
        <w:t>STWiORB</w:t>
      </w:r>
      <w:proofErr w:type="spellEnd"/>
      <w:r w:rsidRPr="00E4396A">
        <w:rPr>
          <w:sz w:val="22"/>
          <w:szCs w:val="22"/>
        </w:rPr>
        <w:t xml:space="preserve">), to Inżynier/Inspektor Nadzoru/Zamawiający wydaje Wykonawcy polecenie przedstawienia programu naprawczego, chyba że na wniosek jednej ze stron kontraktu zostaną wykonane badania lub pomiary arbitrażowe (zgodnie z pkt. 6.1.5 niniejszego </w:t>
      </w:r>
      <w:proofErr w:type="spellStart"/>
      <w:r w:rsidRPr="00E4396A">
        <w:rPr>
          <w:sz w:val="22"/>
          <w:szCs w:val="22"/>
        </w:rPr>
        <w:t>STWiORB</w:t>
      </w:r>
      <w:proofErr w:type="spellEnd"/>
      <w:r w:rsidRPr="00E4396A">
        <w:rPr>
          <w:sz w:val="22"/>
          <w:szCs w:val="22"/>
        </w:rPr>
        <w:t>), a ich wyniki będą pozytywne. Wykonawca w programie tym jest zobowiązany dokonać oceny wpływu na trwałość, przedstawić sposób naprawienia wady lub wnioskować o zredukowanie ceny kontraktowej.</w:t>
      </w:r>
    </w:p>
    <w:p w14:paraId="6BB70A8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8.5.2. Na zastosowanie programu naprawczego wyraża zgodę Inżynier/Inspektor Nadzoru/Zamawiający.</w:t>
      </w:r>
    </w:p>
    <w:p w14:paraId="681D06C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8.5.3. W przypadku braku zgody Inżyniera/Inspektora Nadzoru/Zamawiającego na zastosowanie programu naprawczego wszystkie materiały i roboty nie spełniające wymagań podanych w odpowiednich punktach </w:t>
      </w:r>
      <w:proofErr w:type="spellStart"/>
      <w:r w:rsidRPr="00E4396A">
        <w:rPr>
          <w:sz w:val="22"/>
          <w:szCs w:val="22"/>
        </w:rPr>
        <w:t>STWiORB</w:t>
      </w:r>
      <w:proofErr w:type="spellEnd"/>
      <w:r w:rsidRPr="00E4396A">
        <w:rPr>
          <w:sz w:val="22"/>
          <w:szCs w:val="22"/>
        </w:rPr>
        <w:t xml:space="preserve"> zostaną odrzucone. Wykonawca wymieni materiały na właściwe i wykona prawidłowo roboty na własny koszt.</w:t>
      </w:r>
    </w:p>
    <w:p w14:paraId="3C9A2A2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8.5.4. Jeżeli wymiana materiałów niespełniających wymagań lub wadliwie wykonane roboty spowodowują szkodę w innych, prawidłowo wykonanych robotach, to również te roboty powinny być ponownie wykonane przez Wykonawcę na jego koszt.</w:t>
      </w:r>
    </w:p>
    <w:p w14:paraId="015011E8" w14:textId="77777777" w:rsidR="00E73EE1" w:rsidRPr="00E4396A" w:rsidRDefault="00E73EE1" w:rsidP="00E73EE1">
      <w:pPr>
        <w:tabs>
          <w:tab w:val="left" w:pos="567"/>
        </w:tabs>
        <w:spacing w:before="120" w:after="120"/>
        <w:rPr>
          <w:b/>
          <w:bCs/>
          <w:sz w:val="22"/>
          <w:szCs w:val="22"/>
        </w:rPr>
      </w:pPr>
      <w:r w:rsidRPr="00E4396A">
        <w:rPr>
          <w:b/>
          <w:bCs/>
          <w:sz w:val="22"/>
          <w:szCs w:val="22"/>
        </w:rPr>
        <w:t>9.</w:t>
      </w:r>
      <w:r w:rsidRPr="00E4396A">
        <w:rPr>
          <w:b/>
          <w:bCs/>
          <w:sz w:val="22"/>
          <w:szCs w:val="22"/>
        </w:rPr>
        <w:tab/>
        <w:t>PODSTAWA PŁATNOŚCI</w:t>
      </w:r>
    </w:p>
    <w:p w14:paraId="77CBAECB" w14:textId="77777777" w:rsidR="00E73EE1" w:rsidRPr="00E4396A" w:rsidRDefault="00E73EE1" w:rsidP="00E73EE1">
      <w:pPr>
        <w:tabs>
          <w:tab w:val="left" w:pos="567"/>
        </w:tabs>
        <w:spacing w:before="0" w:after="0"/>
        <w:rPr>
          <w:b/>
          <w:bCs/>
          <w:sz w:val="22"/>
          <w:szCs w:val="22"/>
        </w:rPr>
      </w:pPr>
      <w:r w:rsidRPr="00E4396A">
        <w:rPr>
          <w:b/>
          <w:bCs/>
          <w:sz w:val="22"/>
          <w:szCs w:val="22"/>
        </w:rPr>
        <w:t>9.1.</w:t>
      </w:r>
      <w:r w:rsidRPr="00E4396A">
        <w:rPr>
          <w:b/>
          <w:bCs/>
          <w:sz w:val="22"/>
          <w:szCs w:val="22"/>
        </w:rPr>
        <w:tab/>
        <w:t>Ogólne ustalenia dotyczące podstawy płatności</w:t>
      </w:r>
    </w:p>
    <w:p w14:paraId="5BFDA6D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9.1.1. Ogólne ustalenia dotyczące podstawy płatności podano w </w:t>
      </w:r>
      <w:proofErr w:type="spellStart"/>
      <w:r w:rsidRPr="00E4396A">
        <w:rPr>
          <w:sz w:val="22"/>
          <w:szCs w:val="22"/>
        </w:rPr>
        <w:t>STWiORB</w:t>
      </w:r>
      <w:proofErr w:type="spellEnd"/>
      <w:r w:rsidRPr="00E4396A">
        <w:rPr>
          <w:sz w:val="22"/>
          <w:szCs w:val="22"/>
        </w:rPr>
        <w:t xml:space="preserve"> D-M 00.00.00 „Wymagania Ogólne” punkt 9.</w:t>
      </w:r>
    </w:p>
    <w:p w14:paraId="2CF59C15" w14:textId="77777777" w:rsidR="00E73EE1" w:rsidRPr="00E4396A" w:rsidRDefault="00E73EE1" w:rsidP="00E73EE1">
      <w:pPr>
        <w:tabs>
          <w:tab w:val="left" w:pos="567"/>
        </w:tabs>
        <w:spacing w:before="0" w:after="0"/>
        <w:rPr>
          <w:b/>
          <w:bCs/>
          <w:sz w:val="22"/>
          <w:szCs w:val="22"/>
        </w:rPr>
      </w:pPr>
      <w:r w:rsidRPr="00E4396A">
        <w:rPr>
          <w:b/>
          <w:bCs/>
          <w:sz w:val="22"/>
          <w:szCs w:val="22"/>
        </w:rPr>
        <w:t>9.2.</w:t>
      </w:r>
      <w:r w:rsidRPr="00E4396A">
        <w:rPr>
          <w:b/>
          <w:bCs/>
          <w:sz w:val="22"/>
          <w:szCs w:val="22"/>
        </w:rPr>
        <w:tab/>
        <w:t>Cena jednostki obmiarowej</w:t>
      </w:r>
    </w:p>
    <w:p w14:paraId="6571AAA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9.2.1. Zakres czynności objętych ceną jednostkową podano w </w:t>
      </w:r>
      <w:proofErr w:type="spellStart"/>
      <w:r w:rsidRPr="00E4396A">
        <w:rPr>
          <w:sz w:val="22"/>
          <w:szCs w:val="22"/>
        </w:rPr>
        <w:t>STWiORB</w:t>
      </w:r>
      <w:proofErr w:type="spellEnd"/>
      <w:r w:rsidRPr="00E4396A">
        <w:rPr>
          <w:sz w:val="22"/>
          <w:szCs w:val="22"/>
        </w:rPr>
        <w:t xml:space="preserve"> D- 02.01.01”Wykonanie wykopów” oraz </w:t>
      </w:r>
      <w:proofErr w:type="spellStart"/>
      <w:r w:rsidRPr="00E4396A">
        <w:rPr>
          <w:sz w:val="22"/>
          <w:szCs w:val="22"/>
        </w:rPr>
        <w:t>STWiORB</w:t>
      </w:r>
      <w:proofErr w:type="spellEnd"/>
      <w:r w:rsidRPr="00E4396A">
        <w:rPr>
          <w:sz w:val="22"/>
          <w:szCs w:val="22"/>
        </w:rPr>
        <w:t xml:space="preserve"> D-02.03.01 „Wykonanie nasypów” punkt 9.</w:t>
      </w:r>
    </w:p>
    <w:p w14:paraId="54AC4DB0" w14:textId="77777777" w:rsidR="00E73EE1" w:rsidRPr="00E4396A" w:rsidRDefault="00E73EE1" w:rsidP="00E73EE1">
      <w:pPr>
        <w:tabs>
          <w:tab w:val="left" w:pos="567"/>
        </w:tabs>
        <w:spacing w:before="120" w:after="120"/>
        <w:rPr>
          <w:b/>
          <w:bCs/>
          <w:sz w:val="22"/>
          <w:szCs w:val="22"/>
        </w:rPr>
      </w:pPr>
      <w:r w:rsidRPr="00E4396A">
        <w:rPr>
          <w:b/>
          <w:bCs/>
          <w:sz w:val="22"/>
          <w:szCs w:val="22"/>
        </w:rPr>
        <w:t>10. PRZEPISY ZWIĄZANE</w:t>
      </w:r>
    </w:p>
    <w:p w14:paraId="712D394B" w14:textId="77777777" w:rsidR="00E73EE1" w:rsidRPr="00E4396A" w:rsidRDefault="00E73EE1" w:rsidP="00E73EE1">
      <w:pPr>
        <w:tabs>
          <w:tab w:val="left" w:pos="567"/>
        </w:tabs>
        <w:spacing w:before="0" w:after="0"/>
        <w:rPr>
          <w:rFonts w:ascii="Verdana" w:eastAsia="Verdana" w:hAnsi="Verdana" w:cs="Verdana"/>
          <w:b/>
          <w:bCs/>
          <w:szCs w:val="24"/>
          <w:lang w:eastAsia="en-US"/>
        </w:rPr>
      </w:pPr>
      <w:bookmarkStart w:id="17" w:name="_bookmark53"/>
      <w:bookmarkEnd w:id="17"/>
      <w:r w:rsidRPr="00E4396A">
        <w:rPr>
          <w:b/>
          <w:bCs/>
          <w:sz w:val="22"/>
          <w:szCs w:val="22"/>
        </w:rPr>
        <w:t>10.1. Normy</w:t>
      </w:r>
    </w:p>
    <w:p w14:paraId="6EFBE2B6" w14:textId="77777777" w:rsidR="00E73EE1" w:rsidRPr="00E4396A" w:rsidRDefault="00E73EE1" w:rsidP="00E73EE1">
      <w:pPr>
        <w:widowControl w:val="0"/>
        <w:autoSpaceDE w:val="0"/>
        <w:autoSpaceDN w:val="0"/>
        <w:spacing w:before="9" w:after="0"/>
        <w:jc w:val="left"/>
        <w:rPr>
          <w:rFonts w:ascii="Verdana" w:eastAsia="Verdana" w:hAnsi="Verdana" w:cs="Verdana"/>
          <w:b/>
          <w:sz w:val="19"/>
          <w:lang w:eastAsia="en-US"/>
        </w:rPr>
      </w:pPr>
    </w:p>
    <w:tbl>
      <w:tblPr>
        <w:tblStyle w:val="TableNormal"/>
        <w:tblW w:w="9607" w:type="dxa"/>
        <w:jc w:val="center"/>
        <w:tblLayout w:type="fixed"/>
        <w:tblLook w:val="01E0" w:firstRow="1" w:lastRow="1" w:firstColumn="1" w:lastColumn="1" w:noHBand="0" w:noVBand="0"/>
      </w:tblPr>
      <w:tblGrid>
        <w:gridCol w:w="142"/>
        <w:gridCol w:w="425"/>
        <w:gridCol w:w="49"/>
        <w:gridCol w:w="2329"/>
        <w:gridCol w:w="75"/>
        <w:gridCol w:w="6546"/>
        <w:gridCol w:w="41"/>
      </w:tblGrid>
      <w:tr w:rsidR="00E73EE1" w:rsidRPr="00E4396A" w14:paraId="6C139230" w14:textId="77777777" w:rsidTr="00F64A59">
        <w:trPr>
          <w:gridBefore w:val="1"/>
          <w:gridAfter w:val="1"/>
          <w:wBefore w:w="142" w:type="dxa"/>
          <w:wAfter w:w="41" w:type="dxa"/>
          <w:trHeight w:val="340"/>
          <w:jc w:val="center"/>
        </w:trPr>
        <w:tc>
          <w:tcPr>
            <w:tcW w:w="474" w:type="dxa"/>
            <w:gridSpan w:val="2"/>
          </w:tcPr>
          <w:p w14:paraId="503552AF" w14:textId="77777777" w:rsidR="00E73EE1" w:rsidRPr="00E4396A" w:rsidRDefault="00E73EE1" w:rsidP="00F64A59">
            <w:pPr>
              <w:spacing w:before="0" w:after="0" w:line="242" w:lineRule="exact"/>
              <w:jc w:val="center"/>
              <w:rPr>
                <w:rFonts w:eastAsia="Verdana"/>
                <w:b/>
                <w:sz w:val="22"/>
                <w:szCs w:val="22"/>
                <w:lang w:eastAsia="en-US"/>
              </w:rPr>
            </w:pPr>
            <w:proofErr w:type="spellStart"/>
            <w:r w:rsidRPr="00E4396A">
              <w:rPr>
                <w:rFonts w:eastAsia="Verdana"/>
                <w:b/>
                <w:sz w:val="22"/>
                <w:szCs w:val="22"/>
                <w:lang w:eastAsia="en-US"/>
              </w:rPr>
              <w:t>L.p.</w:t>
            </w:r>
            <w:proofErr w:type="spellEnd"/>
          </w:p>
        </w:tc>
        <w:tc>
          <w:tcPr>
            <w:tcW w:w="2404" w:type="dxa"/>
            <w:gridSpan w:val="2"/>
          </w:tcPr>
          <w:p w14:paraId="28B1D313" w14:textId="77777777" w:rsidR="00E73EE1" w:rsidRPr="00E4396A" w:rsidRDefault="00E73EE1" w:rsidP="00F64A59">
            <w:pPr>
              <w:spacing w:before="0" w:after="0" w:line="242" w:lineRule="exact"/>
              <w:jc w:val="left"/>
              <w:rPr>
                <w:rFonts w:eastAsia="Verdana"/>
                <w:b/>
                <w:sz w:val="22"/>
                <w:szCs w:val="22"/>
                <w:lang w:eastAsia="en-US"/>
              </w:rPr>
            </w:pPr>
            <w:r w:rsidRPr="00E4396A">
              <w:rPr>
                <w:rFonts w:eastAsia="Verdana"/>
                <w:b/>
                <w:sz w:val="22"/>
                <w:szCs w:val="22"/>
                <w:lang w:eastAsia="en-US"/>
              </w:rPr>
              <w:t xml:space="preserve">Nr </w:t>
            </w:r>
            <w:proofErr w:type="spellStart"/>
            <w:r w:rsidRPr="00E4396A">
              <w:rPr>
                <w:rFonts w:eastAsia="Verdana"/>
                <w:b/>
                <w:sz w:val="22"/>
                <w:szCs w:val="22"/>
                <w:lang w:eastAsia="en-US"/>
              </w:rPr>
              <w:t>normy</w:t>
            </w:r>
            <w:proofErr w:type="spellEnd"/>
          </w:p>
        </w:tc>
        <w:tc>
          <w:tcPr>
            <w:tcW w:w="6546" w:type="dxa"/>
          </w:tcPr>
          <w:p w14:paraId="48FB4F07" w14:textId="77777777" w:rsidR="00E73EE1" w:rsidRPr="00E4396A" w:rsidRDefault="00E73EE1" w:rsidP="00F64A59">
            <w:pPr>
              <w:spacing w:before="0" w:after="0" w:line="242" w:lineRule="exact"/>
              <w:jc w:val="center"/>
              <w:rPr>
                <w:rFonts w:eastAsia="Verdana"/>
                <w:b/>
                <w:sz w:val="22"/>
                <w:szCs w:val="22"/>
                <w:lang w:eastAsia="en-US"/>
              </w:rPr>
            </w:pPr>
            <w:proofErr w:type="spellStart"/>
            <w:r w:rsidRPr="00E4396A">
              <w:rPr>
                <w:rFonts w:eastAsia="Verdana"/>
                <w:b/>
                <w:sz w:val="22"/>
                <w:szCs w:val="22"/>
                <w:lang w:eastAsia="en-US"/>
              </w:rPr>
              <w:t>Tytuł</w:t>
            </w:r>
            <w:proofErr w:type="spellEnd"/>
            <w:r w:rsidRPr="00E4396A">
              <w:rPr>
                <w:rFonts w:eastAsia="Verdana"/>
                <w:b/>
                <w:sz w:val="22"/>
                <w:szCs w:val="22"/>
                <w:lang w:eastAsia="en-US"/>
              </w:rPr>
              <w:t xml:space="preserve"> </w:t>
            </w:r>
            <w:proofErr w:type="spellStart"/>
            <w:r w:rsidRPr="00E4396A">
              <w:rPr>
                <w:rFonts w:eastAsia="Verdana"/>
                <w:b/>
                <w:sz w:val="22"/>
                <w:szCs w:val="22"/>
                <w:lang w:eastAsia="en-US"/>
              </w:rPr>
              <w:t>normy</w:t>
            </w:r>
            <w:proofErr w:type="spellEnd"/>
          </w:p>
        </w:tc>
      </w:tr>
      <w:tr w:rsidR="00E73EE1" w:rsidRPr="00E4396A" w14:paraId="2C870611" w14:textId="77777777" w:rsidTr="00F64A59">
        <w:trPr>
          <w:gridBefore w:val="1"/>
          <w:gridAfter w:val="1"/>
          <w:wBefore w:w="142" w:type="dxa"/>
          <w:wAfter w:w="41" w:type="dxa"/>
          <w:trHeight w:val="20"/>
          <w:jc w:val="center"/>
        </w:trPr>
        <w:tc>
          <w:tcPr>
            <w:tcW w:w="474" w:type="dxa"/>
            <w:gridSpan w:val="2"/>
          </w:tcPr>
          <w:p w14:paraId="45DC22B0" w14:textId="77777777" w:rsidR="00E73EE1" w:rsidRPr="00E4396A" w:rsidRDefault="00E73EE1" w:rsidP="00F64A59">
            <w:pPr>
              <w:spacing w:before="0" w:after="0"/>
              <w:jc w:val="center"/>
              <w:rPr>
                <w:rFonts w:eastAsia="Verdana"/>
                <w:sz w:val="22"/>
                <w:szCs w:val="22"/>
                <w:lang w:eastAsia="en-US"/>
              </w:rPr>
            </w:pPr>
            <w:r w:rsidRPr="00E4396A">
              <w:rPr>
                <w:rFonts w:eastAsia="Verdana"/>
                <w:w w:val="99"/>
                <w:sz w:val="22"/>
                <w:szCs w:val="22"/>
                <w:lang w:eastAsia="en-US"/>
              </w:rPr>
              <w:t>1</w:t>
            </w:r>
          </w:p>
        </w:tc>
        <w:tc>
          <w:tcPr>
            <w:tcW w:w="2404" w:type="dxa"/>
            <w:gridSpan w:val="2"/>
          </w:tcPr>
          <w:p w14:paraId="292B9F78"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PN-EN ISO 14688-1</w:t>
            </w:r>
          </w:p>
        </w:tc>
        <w:tc>
          <w:tcPr>
            <w:tcW w:w="6546" w:type="dxa"/>
          </w:tcPr>
          <w:p w14:paraId="099176CB" w14:textId="77777777" w:rsidR="00E73EE1" w:rsidRPr="00E4396A" w:rsidRDefault="00E73EE1" w:rsidP="00F64A59">
            <w:pPr>
              <w:spacing w:before="0" w:after="0" w:line="278" w:lineRule="auto"/>
              <w:jc w:val="left"/>
              <w:rPr>
                <w:rFonts w:eastAsia="Verdana"/>
                <w:sz w:val="22"/>
                <w:szCs w:val="22"/>
                <w:lang w:eastAsia="en-US"/>
              </w:rPr>
            </w:pPr>
            <w:proofErr w:type="spellStart"/>
            <w:r w:rsidRPr="00E4396A">
              <w:rPr>
                <w:rFonts w:eastAsia="Verdana"/>
                <w:sz w:val="22"/>
                <w:szCs w:val="22"/>
                <w:lang w:eastAsia="en-US"/>
              </w:rPr>
              <w:t>Badania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geotechniczne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Oznaczanie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klasyfikowanie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gruntów</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Część</w:t>
            </w:r>
            <w:proofErr w:type="spellEnd"/>
            <w:r w:rsidRPr="00E4396A">
              <w:rPr>
                <w:rFonts w:eastAsia="Verdana"/>
                <w:sz w:val="22"/>
                <w:szCs w:val="22"/>
                <w:lang w:eastAsia="en-US"/>
              </w:rPr>
              <w:t xml:space="preserve"> 1: </w:t>
            </w:r>
            <w:proofErr w:type="spellStart"/>
            <w:r w:rsidRPr="00E4396A">
              <w:rPr>
                <w:rFonts w:eastAsia="Verdana"/>
                <w:sz w:val="22"/>
                <w:szCs w:val="22"/>
                <w:lang w:eastAsia="en-US"/>
              </w:rPr>
              <w:t>Oznaczanie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opis</w:t>
            </w:r>
            <w:proofErr w:type="spellEnd"/>
            <w:r w:rsidRPr="00E4396A">
              <w:rPr>
                <w:rFonts w:eastAsia="Verdana"/>
                <w:sz w:val="22"/>
                <w:szCs w:val="22"/>
                <w:lang w:eastAsia="en-US"/>
              </w:rPr>
              <w:t>.</w:t>
            </w:r>
          </w:p>
        </w:tc>
      </w:tr>
      <w:tr w:rsidR="00E73EE1" w:rsidRPr="00E4396A" w14:paraId="742E3EC6" w14:textId="77777777" w:rsidTr="00F64A59">
        <w:trPr>
          <w:gridBefore w:val="1"/>
          <w:gridAfter w:val="1"/>
          <w:wBefore w:w="142" w:type="dxa"/>
          <w:wAfter w:w="41" w:type="dxa"/>
          <w:trHeight w:val="20"/>
          <w:jc w:val="center"/>
        </w:trPr>
        <w:tc>
          <w:tcPr>
            <w:tcW w:w="474" w:type="dxa"/>
            <w:gridSpan w:val="2"/>
          </w:tcPr>
          <w:p w14:paraId="5300761E" w14:textId="77777777" w:rsidR="00E73EE1" w:rsidRPr="00E4396A" w:rsidRDefault="00E73EE1" w:rsidP="00F64A59">
            <w:pPr>
              <w:spacing w:before="0" w:after="0"/>
              <w:jc w:val="center"/>
              <w:rPr>
                <w:rFonts w:eastAsia="Verdana"/>
                <w:sz w:val="22"/>
                <w:szCs w:val="22"/>
                <w:lang w:eastAsia="en-US"/>
              </w:rPr>
            </w:pPr>
            <w:r w:rsidRPr="00E4396A">
              <w:rPr>
                <w:rFonts w:eastAsia="Verdana"/>
                <w:w w:val="99"/>
                <w:sz w:val="22"/>
                <w:szCs w:val="22"/>
                <w:lang w:eastAsia="en-US"/>
              </w:rPr>
              <w:t>2</w:t>
            </w:r>
          </w:p>
        </w:tc>
        <w:tc>
          <w:tcPr>
            <w:tcW w:w="2404" w:type="dxa"/>
            <w:gridSpan w:val="2"/>
          </w:tcPr>
          <w:p w14:paraId="53C042BA"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PN-EN ISO 14688-2</w:t>
            </w:r>
          </w:p>
        </w:tc>
        <w:tc>
          <w:tcPr>
            <w:tcW w:w="6546" w:type="dxa"/>
          </w:tcPr>
          <w:p w14:paraId="11CCADA5" w14:textId="77777777" w:rsidR="00E73EE1" w:rsidRPr="00E4396A" w:rsidRDefault="00E73EE1" w:rsidP="00F64A59">
            <w:pPr>
              <w:spacing w:before="0" w:after="0" w:line="276" w:lineRule="auto"/>
              <w:jc w:val="left"/>
              <w:rPr>
                <w:rFonts w:eastAsia="Verdana"/>
                <w:sz w:val="22"/>
                <w:szCs w:val="22"/>
                <w:lang w:eastAsia="en-US"/>
              </w:rPr>
            </w:pPr>
            <w:proofErr w:type="spellStart"/>
            <w:r w:rsidRPr="00E4396A">
              <w:rPr>
                <w:rFonts w:eastAsia="Verdana"/>
                <w:sz w:val="22"/>
                <w:szCs w:val="22"/>
                <w:lang w:eastAsia="en-US"/>
              </w:rPr>
              <w:t>Badania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geotechniczne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Oznaczanie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klasyfikowanie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gruntów</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Część</w:t>
            </w:r>
            <w:proofErr w:type="spellEnd"/>
            <w:r w:rsidRPr="00E4396A">
              <w:rPr>
                <w:rFonts w:eastAsia="Verdana"/>
                <w:sz w:val="22"/>
                <w:szCs w:val="22"/>
                <w:lang w:eastAsia="en-US"/>
              </w:rPr>
              <w:t xml:space="preserve"> 2: </w:t>
            </w:r>
            <w:proofErr w:type="spellStart"/>
            <w:r w:rsidRPr="00E4396A">
              <w:rPr>
                <w:rFonts w:eastAsia="Verdana"/>
                <w:sz w:val="22"/>
                <w:szCs w:val="22"/>
                <w:lang w:eastAsia="en-US"/>
              </w:rPr>
              <w:t>Zasady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klasyfikowania</w:t>
            </w:r>
            <w:proofErr w:type="spellEnd"/>
            <w:r w:rsidRPr="00E4396A">
              <w:rPr>
                <w:rFonts w:eastAsia="Verdana"/>
                <w:sz w:val="22"/>
                <w:szCs w:val="22"/>
                <w:lang w:eastAsia="en-US"/>
              </w:rPr>
              <w:t>.</w:t>
            </w:r>
          </w:p>
        </w:tc>
      </w:tr>
      <w:tr w:rsidR="00E73EE1" w:rsidRPr="00E4396A" w14:paraId="7F3B096A" w14:textId="77777777" w:rsidTr="00F64A59">
        <w:trPr>
          <w:gridBefore w:val="1"/>
          <w:gridAfter w:val="1"/>
          <w:wBefore w:w="142" w:type="dxa"/>
          <w:wAfter w:w="41" w:type="dxa"/>
          <w:trHeight w:val="20"/>
          <w:jc w:val="center"/>
        </w:trPr>
        <w:tc>
          <w:tcPr>
            <w:tcW w:w="474" w:type="dxa"/>
            <w:gridSpan w:val="2"/>
          </w:tcPr>
          <w:p w14:paraId="2D2B15BC" w14:textId="77777777" w:rsidR="00E73EE1" w:rsidRPr="00E4396A" w:rsidRDefault="00E73EE1" w:rsidP="00F64A59">
            <w:pPr>
              <w:spacing w:before="0" w:after="0"/>
              <w:jc w:val="center"/>
              <w:rPr>
                <w:rFonts w:eastAsia="Verdana"/>
                <w:sz w:val="22"/>
                <w:szCs w:val="22"/>
                <w:lang w:eastAsia="en-US"/>
              </w:rPr>
            </w:pPr>
            <w:r w:rsidRPr="00E4396A">
              <w:rPr>
                <w:rFonts w:eastAsia="Verdana"/>
                <w:w w:val="99"/>
                <w:sz w:val="22"/>
                <w:szCs w:val="22"/>
                <w:lang w:eastAsia="en-US"/>
              </w:rPr>
              <w:t>3</w:t>
            </w:r>
          </w:p>
        </w:tc>
        <w:tc>
          <w:tcPr>
            <w:tcW w:w="2404" w:type="dxa"/>
            <w:gridSpan w:val="2"/>
          </w:tcPr>
          <w:p w14:paraId="68EDA509"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PN-EN ISO 14689-2</w:t>
            </w:r>
          </w:p>
        </w:tc>
        <w:tc>
          <w:tcPr>
            <w:tcW w:w="6546" w:type="dxa"/>
          </w:tcPr>
          <w:p w14:paraId="7FE13F01" w14:textId="77777777" w:rsidR="00E73EE1" w:rsidRPr="00E4396A" w:rsidRDefault="00E73EE1" w:rsidP="00F64A59">
            <w:pPr>
              <w:spacing w:before="0" w:after="0" w:line="278" w:lineRule="auto"/>
              <w:jc w:val="left"/>
              <w:rPr>
                <w:rFonts w:eastAsia="Verdana"/>
                <w:sz w:val="22"/>
                <w:szCs w:val="22"/>
                <w:lang w:eastAsia="en-US"/>
              </w:rPr>
            </w:pPr>
            <w:proofErr w:type="spellStart"/>
            <w:r w:rsidRPr="00E4396A">
              <w:rPr>
                <w:rFonts w:eastAsia="Verdana"/>
                <w:sz w:val="22"/>
                <w:szCs w:val="22"/>
                <w:lang w:eastAsia="en-US"/>
              </w:rPr>
              <w:t>Rozpoznanie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geotechniczne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Oznaczenie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opis</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klasyfikacja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skał</w:t>
            </w:r>
            <w:proofErr w:type="spellEnd"/>
            <w:r w:rsidRPr="00E4396A">
              <w:rPr>
                <w:rFonts w:eastAsia="Verdana"/>
                <w:sz w:val="22"/>
                <w:szCs w:val="22"/>
                <w:lang w:eastAsia="en-US"/>
              </w:rPr>
              <w:t>.</w:t>
            </w:r>
          </w:p>
        </w:tc>
      </w:tr>
      <w:tr w:rsidR="00E73EE1" w:rsidRPr="00E4396A" w14:paraId="3751806F" w14:textId="77777777" w:rsidTr="00F64A59">
        <w:trPr>
          <w:gridBefore w:val="1"/>
          <w:gridAfter w:val="1"/>
          <w:wBefore w:w="142" w:type="dxa"/>
          <w:wAfter w:w="41" w:type="dxa"/>
          <w:trHeight w:val="20"/>
          <w:jc w:val="center"/>
        </w:trPr>
        <w:tc>
          <w:tcPr>
            <w:tcW w:w="474" w:type="dxa"/>
            <w:gridSpan w:val="2"/>
          </w:tcPr>
          <w:p w14:paraId="16E511AF" w14:textId="77777777" w:rsidR="00E73EE1" w:rsidRPr="00E4396A" w:rsidRDefault="00E73EE1" w:rsidP="00F64A59">
            <w:pPr>
              <w:spacing w:before="0" w:after="0"/>
              <w:jc w:val="center"/>
              <w:rPr>
                <w:rFonts w:eastAsia="Verdana"/>
                <w:sz w:val="22"/>
                <w:szCs w:val="22"/>
                <w:lang w:eastAsia="en-US"/>
              </w:rPr>
            </w:pPr>
            <w:r w:rsidRPr="00E4396A">
              <w:rPr>
                <w:rFonts w:eastAsia="Verdana"/>
                <w:w w:val="99"/>
                <w:sz w:val="22"/>
                <w:szCs w:val="22"/>
                <w:lang w:eastAsia="en-US"/>
              </w:rPr>
              <w:t>4</w:t>
            </w:r>
          </w:p>
        </w:tc>
        <w:tc>
          <w:tcPr>
            <w:tcW w:w="2404" w:type="dxa"/>
            <w:gridSpan w:val="2"/>
          </w:tcPr>
          <w:p w14:paraId="6CE428E2"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PN-EN ISO 17892-1</w:t>
            </w:r>
          </w:p>
        </w:tc>
        <w:tc>
          <w:tcPr>
            <w:tcW w:w="6546" w:type="dxa"/>
          </w:tcPr>
          <w:p w14:paraId="08015CCB" w14:textId="77777777" w:rsidR="00E73EE1" w:rsidRPr="00E4396A" w:rsidRDefault="00E73EE1" w:rsidP="00F64A59">
            <w:pPr>
              <w:spacing w:before="0" w:after="0" w:line="278" w:lineRule="auto"/>
              <w:jc w:val="left"/>
              <w:rPr>
                <w:rFonts w:eastAsia="Verdana"/>
                <w:sz w:val="22"/>
                <w:szCs w:val="22"/>
                <w:lang w:eastAsia="en-US"/>
              </w:rPr>
            </w:pPr>
            <w:proofErr w:type="spellStart"/>
            <w:r w:rsidRPr="00E4396A">
              <w:rPr>
                <w:rFonts w:eastAsia="Verdana"/>
                <w:sz w:val="22"/>
                <w:szCs w:val="22"/>
                <w:lang w:eastAsia="en-US"/>
              </w:rPr>
              <w:t>Rozpoznanie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geotechniczne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laboratoryjne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gruntów</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Część</w:t>
            </w:r>
            <w:proofErr w:type="spellEnd"/>
            <w:r w:rsidRPr="00E4396A">
              <w:rPr>
                <w:rFonts w:eastAsia="Verdana"/>
                <w:sz w:val="22"/>
                <w:szCs w:val="22"/>
                <w:lang w:eastAsia="en-US"/>
              </w:rPr>
              <w:t xml:space="preserve"> 1: </w:t>
            </w:r>
            <w:proofErr w:type="spellStart"/>
            <w:r w:rsidRPr="00E4396A">
              <w:rPr>
                <w:rFonts w:eastAsia="Verdana"/>
                <w:sz w:val="22"/>
                <w:szCs w:val="22"/>
                <w:lang w:eastAsia="en-US"/>
              </w:rPr>
              <w:t>Oznaczanie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wilgotności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naturalnej</w:t>
            </w:r>
            <w:proofErr w:type="spellEnd"/>
            <w:r w:rsidRPr="00E4396A">
              <w:rPr>
                <w:rFonts w:eastAsia="Verdana"/>
                <w:sz w:val="22"/>
                <w:szCs w:val="22"/>
                <w:lang w:eastAsia="en-US"/>
              </w:rPr>
              <w:t>.</w:t>
            </w:r>
          </w:p>
        </w:tc>
      </w:tr>
      <w:tr w:rsidR="00E73EE1" w:rsidRPr="00E4396A" w14:paraId="3A11C219" w14:textId="77777777" w:rsidTr="00F64A59">
        <w:trPr>
          <w:gridBefore w:val="1"/>
          <w:gridAfter w:val="1"/>
          <w:wBefore w:w="142" w:type="dxa"/>
          <w:wAfter w:w="41" w:type="dxa"/>
          <w:trHeight w:val="20"/>
          <w:jc w:val="center"/>
        </w:trPr>
        <w:tc>
          <w:tcPr>
            <w:tcW w:w="474" w:type="dxa"/>
            <w:gridSpan w:val="2"/>
          </w:tcPr>
          <w:p w14:paraId="4CB8EE00" w14:textId="77777777" w:rsidR="00E73EE1" w:rsidRPr="00E4396A" w:rsidRDefault="00E73EE1" w:rsidP="00F64A59">
            <w:pPr>
              <w:spacing w:before="0" w:after="0"/>
              <w:jc w:val="center"/>
              <w:rPr>
                <w:rFonts w:eastAsia="Verdana"/>
                <w:sz w:val="22"/>
                <w:szCs w:val="22"/>
                <w:lang w:eastAsia="en-US"/>
              </w:rPr>
            </w:pPr>
            <w:r w:rsidRPr="00E4396A">
              <w:rPr>
                <w:rFonts w:eastAsia="Verdana"/>
                <w:w w:val="99"/>
                <w:sz w:val="22"/>
                <w:szCs w:val="22"/>
                <w:lang w:eastAsia="en-US"/>
              </w:rPr>
              <w:t>5</w:t>
            </w:r>
          </w:p>
        </w:tc>
        <w:tc>
          <w:tcPr>
            <w:tcW w:w="2404" w:type="dxa"/>
            <w:gridSpan w:val="2"/>
          </w:tcPr>
          <w:p w14:paraId="6D8F615F"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PN-EN ISO 17892-4</w:t>
            </w:r>
          </w:p>
        </w:tc>
        <w:tc>
          <w:tcPr>
            <w:tcW w:w="6546" w:type="dxa"/>
          </w:tcPr>
          <w:p w14:paraId="30975E84" w14:textId="77777777" w:rsidR="00E73EE1" w:rsidRPr="00E4396A" w:rsidRDefault="00E73EE1" w:rsidP="00F64A59">
            <w:pPr>
              <w:spacing w:before="0" w:after="0" w:line="278" w:lineRule="auto"/>
              <w:jc w:val="left"/>
              <w:rPr>
                <w:rFonts w:eastAsia="Verdana"/>
                <w:sz w:val="22"/>
                <w:szCs w:val="22"/>
                <w:lang w:eastAsia="en-US"/>
              </w:rPr>
            </w:pPr>
            <w:proofErr w:type="spellStart"/>
            <w:r w:rsidRPr="00E4396A">
              <w:rPr>
                <w:rFonts w:eastAsia="Verdana"/>
                <w:sz w:val="22"/>
                <w:szCs w:val="22"/>
                <w:lang w:eastAsia="en-US"/>
              </w:rPr>
              <w:t>Rozpoznanie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geotechniczne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laboratoryjne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gruntów</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Część</w:t>
            </w:r>
            <w:proofErr w:type="spellEnd"/>
            <w:r w:rsidRPr="00E4396A">
              <w:rPr>
                <w:rFonts w:eastAsia="Verdana"/>
                <w:sz w:val="22"/>
                <w:szCs w:val="22"/>
                <w:lang w:eastAsia="en-US"/>
              </w:rPr>
              <w:t xml:space="preserve"> 4: </w:t>
            </w:r>
            <w:proofErr w:type="spellStart"/>
            <w:r w:rsidRPr="00E4396A">
              <w:rPr>
                <w:rFonts w:eastAsia="Verdana"/>
                <w:sz w:val="22"/>
                <w:szCs w:val="22"/>
                <w:lang w:eastAsia="en-US"/>
              </w:rPr>
              <w:t>Badanie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uziarnienia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gruntów</w:t>
            </w:r>
            <w:proofErr w:type="spellEnd"/>
            <w:r w:rsidRPr="00E4396A">
              <w:rPr>
                <w:rFonts w:eastAsia="Verdana"/>
                <w:sz w:val="22"/>
                <w:szCs w:val="22"/>
                <w:lang w:eastAsia="en-US"/>
              </w:rPr>
              <w:t>.</w:t>
            </w:r>
          </w:p>
        </w:tc>
      </w:tr>
      <w:tr w:rsidR="00E73EE1" w:rsidRPr="00E4396A" w14:paraId="1F5B2863" w14:textId="77777777" w:rsidTr="00F64A59">
        <w:trPr>
          <w:gridBefore w:val="1"/>
          <w:gridAfter w:val="1"/>
          <w:wBefore w:w="142" w:type="dxa"/>
          <w:wAfter w:w="41" w:type="dxa"/>
          <w:trHeight w:val="20"/>
          <w:jc w:val="center"/>
        </w:trPr>
        <w:tc>
          <w:tcPr>
            <w:tcW w:w="474" w:type="dxa"/>
            <w:gridSpan w:val="2"/>
          </w:tcPr>
          <w:p w14:paraId="5650123F" w14:textId="77777777" w:rsidR="00E73EE1" w:rsidRPr="00E4396A" w:rsidRDefault="00E73EE1" w:rsidP="00F64A59">
            <w:pPr>
              <w:spacing w:before="0" w:after="0"/>
              <w:jc w:val="center"/>
              <w:rPr>
                <w:rFonts w:eastAsia="Verdana"/>
                <w:sz w:val="22"/>
                <w:szCs w:val="22"/>
                <w:lang w:eastAsia="en-US"/>
              </w:rPr>
            </w:pPr>
            <w:r w:rsidRPr="00E4396A">
              <w:rPr>
                <w:rFonts w:eastAsia="Verdana"/>
                <w:w w:val="99"/>
                <w:sz w:val="22"/>
                <w:szCs w:val="22"/>
                <w:lang w:eastAsia="en-US"/>
              </w:rPr>
              <w:t>6</w:t>
            </w:r>
          </w:p>
        </w:tc>
        <w:tc>
          <w:tcPr>
            <w:tcW w:w="2404" w:type="dxa"/>
            <w:gridSpan w:val="2"/>
          </w:tcPr>
          <w:p w14:paraId="58D8DA92"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PN-EN ISO 17892-1</w:t>
            </w:r>
          </w:p>
        </w:tc>
        <w:tc>
          <w:tcPr>
            <w:tcW w:w="6546" w:type="dxa"/>
          </w:tcPr>
          <w:p w14:paraId="1245EB28" w14:textId="77777777" w:rsidR="00E73EE1" w:rsidRPr="00E4396A" w:rsidRDefault="00E73EE1" w:rsidP="00F64A59">
            <w:pPr>
              <w:spacing w:before="0" w:after="0" w:line="276" w:lineRule="auto"/>
              <w:rPr>
                <w:rFonts w:eastAsia="Verdana"/>
                <w:sz w:val="22"/>
                <w:szCs w:val="22"/>
                <w:lang w:eastAsia="en-US"/>
              </w:rPr>
            </w:pPr>
            <w:proofErr w:type="spellStart"/>
            <w:r w:rsidRPr="00E4396A">
              <w:rPr>
                <w:rFonts w:eastAsia="Verdana"/>
                <w:sz w:val="22"/>
                <w:szCs w:val="22"/>
                <w:lang w:eastAsia="en-US"/>
              </w:rPr>
              <w:t>Rozpoznanie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geotechniczne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Badania</w:t>
            </w:r>
            <w:proofErr w:type="spellEnd"/>
            <w:r w:rsidRPr="00E4396A">
              <w:rPr>
                <w:rFonts w:eastAsia="Verdana"/>
                <w:spacing w:val="-31"/>
                <w:sz w:val="22"/>
                <w:szCs w:val="22"/>
                <w:lang w:eastAsia="en-US"/>
              </w:rPr>
              <w:t xml:space="preserve"> </w:t>
            </w:r>
            <w:proofErr w:type="spellStart"/>
            <w:r w:rsidRPr="00E4396A">
              <w:rPr>
                <w:rFonts w:eastAsia="Verdana"/>
                <w:sz w:val="22"/>
                <w:szCs w:val="22"/>
                <w:lang w:eastAsia="en-US"/>
              </w:rPr>
              <w:t>laboratoryjne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gruntów</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Część</w:t>
            </w:r>
            <w:proofErr w:type="spellEnd"/>
            <w:r w:rsidRPr="00E4396A">
              <w:rPr>
                <w:rFonts w:eastAsia="Verdana"/>
                <w:sz w:val="22"/>
                <w:szCs w:val="22"/>
                <w:lang w:eastAsia="en-US"/>
              </w:rPr>
              <w:t xml:space="preserve"> 11: </w:t>
            </w:r>
            <w:proofErr w:type="spellStart"/>
            <w:r w:rsidRPr="00E4396A">
              <w:rPr>
                <w:rFonts w:eastAsia="Verdana"/>
                <w:sz w:val="22"/>
                <w:szCs w:val="22"/>
                <w:lang w:eastAsia="en-US"/>
              </w:rPr>
              <w:t>Badanie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filtracji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przy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stałym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zmiennym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gradiencie</w:t>
            </w:r>
            <w:proofErr w:type="spellEnd"/>
            <w:r w:rsidRPr="00E4396A">
              <w:rPr>
                <w:rFonts w:eastAsia="Verdana"/>
                <w:spacing w:val="-3"/>
                <w:sz w:val="22"/>
                <w:szCs w:val="22"/>
                <w:lang w:eastAsia="en-US"/>
              </w:rPr>
              <w:t xml:space="preserve"> </w:t>
            </w:r>
            <w:proofErr w:type="spellStart"/>
            <w:r w:rsidRPr="00E4396A">
              <w:rPr>
                <w:rFonts w:eastAsia="Verdana"/>
                <w:sz w:val="22"/>
                <w:szCs w:val="22"/>
                <w:lang w:eastAsia="en-US"/>
              </w:rPr>
              <w:t>hydraulicznym</w:t>
            </w:r>
            <w:proofErr w:type="spellEnd"/>
            <w:r w:rsidRPr="00E4396A">
              <w:rPr>
                <w:rFonts w:eastAsia="Verdana"/>
                <w:sz w:val="22"/>
                <w:szCs w:val="22"/>
                <w:lang w:eastAsia="en-US"/>
              </w:rPr>
              <w:t>.</w:t>
            </w:r>
          </w:p>
        </w:tc>
      </w:tr>
      <w:tr w:rsidR="00E73EE1" w:rsidRPr="00E4396A" w14:paraId="42CB7A75" w14:textId="77777777" w:rsidTr="00F64A59">
        <w:trPr>
          <w:gridBefore w:val="1"/>
          <w:gridAfter w:val="1"/>
          <w:wBefore w:w="142" w:type="dxa"/>
          <w:wAfter w:w="41" w:type="dxa"/>
          <w:trHeight w:val="20"/>
          <w:jc w:val="center"/>
        </w:trPr>
        <w:tc>
          <w:tcPr>
            <w:tcW w:w="474" w:type="dxa"/>
            <w:gridSpan w:val="2"/>
          </w:tcPr>
          <w:p w14:paraId="0729230D" w14:textId="77777777" w:rsidR="00E73EE1" w:rsidRPr="00E4396A" w:rsidRDefault="00E73EE1" w:rsidP="00F64A59">
            <w:pPr>
              <w:spacing w:before="0" w:after="0"/>
              <w:jc w:val="center"/>
              <w:rPr>
                <w:rFonts w:eastAsia="Verdana"/>
                <w:sz w:val="22"/>
                <w:szCs w:val="22"/>
                <w:lang w:eastAsia="en-US"/>
              </w:rPr>
            </w:pPr>
            <w:r w:rsidRPr="00E4396A">
              <w:rPr>
                <w:rFonts w:eastAsia="Verdana"/>
                <w:w w:val="99"/>
                <w:sz w:val="22"/>
                <w:szCs w:val="22"/>
                <w:lang w:eastAsia="en-US"/>
              </w:rPr>
              <w:t>7</w:t>
            </w:r>
          </w:p>
        </w:tc>
        <w:tc>
          <w:tcPr>
            <w:tcW w:w="2404" w:type="dxa"/>
            <w:gridSpan w:val="2"/>
          </w:tcPr>
          <w:p w14:paraId="50326F55"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PN-EN ISO 17892-12</w:t>
            </w:r>
          </w:p>
        </w:tc>
        <w:tc>
          <w:tcPr>
            <w:tcW w:w="6546" w:type="dxa"/>
          </w:tcPr>
          <w:p w14:paraId="39E5DFE7" w14:textId="77777777" w:rsidR="00E73EE1" w:rsidRPr="00E4396A" w:rsidRDefault="00E73EE1" w:rsidP="00F64A59">
            <w:pPr>
              <w:spacing w:before="0" w:after="0" w:line="278" w:lineRule="auto"/>
              <w:jc w:val="left"/>
              <w:rPr>
                <w:rFonts w:eastAsia="Verdana"/>
                <w:sz w:val="22"/>
                <w:szCs w:val="22"/>
                <w:lang w:eastAsia="en-US"/>
              </w:rPr>
            </w:pPr>
            <w:proofErr w:type="spellStart"/>
            <w:r w:rsidRPr="00E4396A">
              <w:rPr>
                <w:rFonts w:eastAsia="Verdana"/>
                <w:sz w:val="22"/>
                <w:szCs w:val="22"/>
                <w:lang w:eastAsia="en-US"/>
              </w:rPr>
              <w:t>Rozpoznanie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geotechniczne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laboratoryjne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gruntów</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Część</w:t>
            </w:r>
            <w:proofErr w:type="spellEnd"/>
            <w:r w:rsidRPr="00E4396A">
              <w:rPr>
                <w:rFonts w:eastAsia="Verdana"/>
                <w:sz w:val="22"/>
                <w:szCs w:val="22"/>
                <w:lang w:eastAsia="en-US"/>
              </w:rPr>
              <w:t xml:space="preserve"> 12: </w:t>
            </w:r>
            <w:proofErr w:type="spellStart"/>
            <w:r w:rsidRPr="00E4396A">
              <w:rPr>
                <w:rFonts w:eastAsia="Verdana"/>
                <w:sz w:val="22"/>
                <w:szCs w:val="22"/>
                <w:lang w:eastAsia="en-US"/>
              </w:rPr>
              <w:t>Oznaczanie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granic</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Atterberga</w:t>
            </w:r>
            <w:proofErr w:type="spellEnd"/>
            <w:r w:rsidRPr="00E4396A">
              <w:rPr>
                <w:rFonts w:eastAsia="Verdana"/>
                <w:sz w:val="22"/>
                <w:szCs w:val="22"/>
                <w:lang w:eastAsia="en-US"/>
              </w:rPr>
              <w:t>.</w:t>
            </w:r>
          </w:p>
        </w:tc>
      </w:tr>
      <w:tr w:rsidR="00E73EE1" w:rsidRPr="00E4396A" w14:paraId="5594379B" w14:textId="77777777" w:rsidTr="00F64A59">
        <w:trPr>
          <w:gridBefore w:val="1"/>
          <w:gridAfter w:val="1"/>
          <w:wBefore w:w="142" w:type="dxa"/>
          <w:wAfter w:w="41" w:type="dxa"/>
          <w:trHeight w:val="20"/>
          <w:jc w:val="center"/>
        </w:trPr>
        <w:tc>
          <w:tcPr>
            <w:tcW w:w="474" w:type="dxa"/>
            <w:gridSpan w:val="2"/>
          </w:tcPr>
          <w:p w14:paraId="1325B6AB" w14:textId="77777777" w:rsidR="00E73EE1" w:rsidRPr="00E4396A" w:rsidRDefault="00E73EE1" w:rsidP="00F64A59">
            <w:pPr>
              <w:spacing w:before="0" w:after="0"/>
              <w:jc w:val="center"/>
              <w:rPr>
                <w:rFonts w:eastAsia="Verdana"/>
                <w:sz w:val="22"/>
                <w:szCs w:val="22"/>
                <w:lang w:eastAsia="en-US"/>
              </w:rPr>
            </w:pPr>
            <w:r w:rsidRPr="00E4396A">
              <w:rPr>
                <w:rFonts w:eastAsia="Verdana"/>
                <w:w w:val="99"/>
                <w:sz w:val="22"/>
                <w:szCs w:val="22"/>
                <w:lang w:eastAsia="en-US"/>
              </w:rPr>
              <w:t>8</w:t>
            </w:r>
          </w:p>
        </w:tc>
        <w:tc>
          <w:tcPr>
            <w:tcW w:w="2404" w:type="dxa"/>
            <w:gridSpan w:val="2"/>
          </w:tcPr>
          <w:p w14:paraId="28DD81A2"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PN-B-04481:1988</w:t>
            </w:r>
          </w:p>
        </w:tc>
        <w:tc>
          <w:tcPr>
            <w:tcW w:w="6546" w:type="dxa"/>
          </w:tcPr>
          <w:p w14:paraId="54C2F094" w14:textId="77777777" w:rsidR="00E73EE1" w:rsidRPr="00E4396A" w:rsidRDefault="00E73EE1" w:rsidP="00F64A59">
            <w:pPr>
              <w:spacing w:before="0" w:after="0"/>
              <w:jc w:val="left"/>
              <w:rPr>
                <w:rFonts w:eastAsia="Verdana"/>
                <w:sz w:val="22"/>
                <w:szCs w:val="22"/>
                <w:lang w:eastAsia="en-US"/>
              </w:rPr>
            </w:pPr>
            <w:proofErr w:type="spellStart"/>
            <w:r w:rsidRPr="00E4396A">
              <w:rPr>
                <w:rFonts w:eastAsia="Verdana"/>
                <w:sz w:val="22"/>
                <w:szCs w:val="22"/>
                <w:lang w:eastAsia="en-US"/>
              </w:rPr>
              <w:t>Grunty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budowlane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próbek</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gruntów</w:t>
            </w:r>
            <w:proofErr w:type="spellEnd"/>
          </w:p>
        </w:tc>
      </w:tr>
      <w:tr w:rsidR="00E73EE1" w:rsidRPr="00E4396A" w14:paraId="6995113D" w14:textId="77777777" w:rsidTr="00F64A59">
        <w:trPr>
          <w:gridBefore w:val="1"/>
          <w:gridAfter w:val="1"/>
          <w:wBefore w:w="142" w:type="dxa"/>
          <w:wAfter w:w="41" w:type="dxa"/>
          <w:trHeight w:val="20"/>
          <w:jc w:val="center"/>
        </w:trPr>
        <w:tc>
          <w:tcPr>
            <w:tcW w:w="474" w:type="dxa"/>
            <w:gridSpan w:val="2"/>
          </w:tcPr>
          <w:p w14:paraId="322606FB" w14:textId="77777777" w:rsidR="00E73EE1" w:rsidRPr="00E4396A" w:rsidRDefault="00E73EE1" w:rsidP="00F64A59">
            <w:pPr>
              <w:spacing w:before="0" w:after="0"/>
              <w:jc w:val="center"/>
              <w:rPr>
                <w:rFonts w:eastAsia="Verdana"/>
                <w:sz w:val="22"/>
                <w:szCs w:val="22"/>
                <w:lang w:eastAsia="en-US"/>
              </w:rPr>
            </w:pPr>
            <w:r w:rsidRPr="00E4396A">
              <w:rPr>
                <w:rFonts w:eastAsia="Verdana"/>
                <w:w w:val="99"/>
                <w:sz w:val="22"/>
                <w:szCs w:val="22"/>
                <w:lang w:eastAsia="en-US"/>
              </w:rPr>
              <w:t>9</w:t>
            </w:r>
          </w:p>
        </w:tc>
        <w:tc>
          <w:tcPr>
            <w:tcW w:w="2404" w:type="dxa"/>
            <w:gridSpan w:val="2"/>
          </w:tcPr>
          <w:p w14:paraId="77E6A492"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BN-77/8931-12</w:t>
            </w:r>
          </w:p>
        </w:tc>
        <w:tc>
          <w:tcPr>
            <w:tcW w:w="6546" w:type="dxa"/>
          </w:tcPr>
          <w:p w14:paraId="664469A0" w14:textId="77777777" w:rsidR="00E73EE1" w:rsidRPr="00E4396A" w:rsidRDefault="00E73EE1" w:rsidP="00F64A59">
            <w:pPr>
              <w:spacing w:before="0" w:after="0"/>
              <w:jc w:val="left"/>
              <w:rPr>
                <w:rFonts w:eastAsia="Verdana"/>
                <w:sz w:val="22"/>
                <w:szCs w:val="22"/>
                <w:lang w:eastAsia="en-US"/>
              </w:rPr>
            </w:pPr>
            <w:proofErr w:type="spellStart"/>
            <w:r w:rsidRPr="00E4396A">
              <w:rPr>
                <w:rFonts w:eastAsia="Verdana"/>
                <w:sz w:val="22"/>
                <w:szCs w:val="22"/>
                <w:lang w:eastAsia="en-US"/>
              </w:rPr>
              <w:t>Oznaczenie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wskaźnika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zagęszczenia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gruntu</w:t>
            </w:r>
            <w:proofErr w:type="spellEnd"/>
          </w:p>
        </w:tc>
      </w:tr>
      <w:tr w:rsidR="00E73EE1" w:rsidRPr="00E4396A" w14:paraId="690F84E7" w14:textId="77777777" w:rsidTr="00F64A59">
        <w:trPr>
          <w:gridBefore w:val="1"/>
          <w:gridAfter w:val="1"/>
          <w:wBefore w:w="142" w:type="dxa"/>
          <w:wAfter w:w="41" w:type="dxa"/>
          <w:trHeight w:val="20"/>
          <w:jc w:val="center"/>
        </w:trPr>
        <w:tc>
          <w:tcPr>
            <w:tcW w:w="474" w:type="dxa"/>
            <w:gridSpan w:val="2"/>
          </w:tcPr>
          <w:p w14:paraId="16C34381" w14:textId="77777777" w:rsidR="00E73EE1" w:rsidRPr="00E4396A" w:rsidRDefault="00E73EE1" w:rsidP="00F64A59">
            <w:pPr>
              <w:spacing w:before="0" w:after="0"/>
              <w:jc w:val="center"/>
              <w:rPr>
                <w:rFonts w:eastAsia="Verdana"/>
                <w:sz w:val="22"/>
                <w:szCs w:val="22"/>
                <w:lang w:eastAsia="en-US"/>
              </w:rPr>
            </w:pPr>
            <w:r w:rsidRPr="00E4396A">
              <w:rPr>
                <w:rFonts w:eastAsia="Verdana"/>
                <w:sz w:val="22"/>
                <w:szCs w:val="22"/>
                <w:lang w:eastAsia="en-US"/>
              </w:rPr>
              <w:t>10</w:t>
            </w:r>
          </w:p>
        </w:tc>
        <w:tc>
          <w:tcPr>
            <w:tcW w:w="2404" w:type="dxa"/>
            <w:gridSpan w:val="2"/>
          </w:tcPr>
          <w:p w14:paraId="5C016662"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PN-S-02205:1998</w:t>
            </w:r>
          </w:p>
        </w:tc>
        <w:tc>
          <w:tcPr>
            <w:tcW w:w="6546" w:type="dxa"/>
          </w:tcPr>
          <w:p w14:paraId="3CC1921F" w14:textId="77777777" w:rsidR="00E73EE1" w:rsidRPr="00E4396A" w:rsidRDefault="00E73EE1" w:rsidP="00F64A59">
            <w:pPr>
              <w:spacing w:before="0" w:after="0"/>
              <w:jc w:val="left"/>
              <w:rPr>
                <w:rFonts w:eastAsia="Verdana"/>
                <w:sz w:val="22"/>
                <w:szCs w:val="22"/>
                <w:lang w:eastAsia="en-US"/>
              </w:rPr>
            </w:pPr>
            <w:proofErr w:type="spellStart"/>
            <w:r w:rsidRPr="00E4396A">
              <w:rPr>
                <w:rFonts w:eastAsia="Verdana"/>
                <w:sz w:val="22"/>
                <w:szCs w:val="22"/>
                <w:lang w:eastAsia="en-US"/>
              </w:rPr>
              <w:t>Drogi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samochodowe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Roboty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ziemne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Wymagania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badania</w:t>
            </w:r>
            <w:proofErr w:type="spellEnd"/>
            <w:r w:rsidRPr="00E4396A">
              <w:rPr>
                <w:rFonts w:eastAsia="Verdana"/>
                <w:sz w:val="22"/>
                <w:szCs w:val="22"/>
                <w:lang w:eastAsia="en-US"/>
              </w:rPr>
              <w:t>.</w:t>
            </w:r>
          </w:p>
        </w:tc>
      </w:tr>
      <w:tr w:rsidR="00E73EE1" w:rsidRPr="00E4396A" w14:paraId="533D9643" w14:textId="77777777" w:rsidTr="00F64A59">
        <w:trPr>
          <w:gridBefore w:val="1"/>
          <w:gridAfter w:val="1"/>
          <w:wBefore w:w="142" w:type="dxa"/>
          <w:wAfter w:w="41" w:type="dxa"/>
          <w:trHeight w:val="20"/>
          <w:jc w:val="center"/>
        </w:trPr>
        <w:tc>
          <w:tcPr>
            <w:tcW w:w="474" w:type="dxa"/>
            <w:gridSpan w:val="2"/>
          </w:tcPr>
          <w:p w14:paraId="136A835D" w14:textId="77777777" w:rsidR="00E73EE1" w:rsidRPr="00E4396A" w:rsidRDefault="00E73EE1" w:rsidP="00F64A59">
            <w:pPr>
              <w:spacing w:before="0" w:after="0"/>
              <w:jc w:val="center"/>
              <w:rPr>
                <w:rFonts w:eastAsia="Verdana"/>
                <w:sz w:val="22"/>
                <w:szCs w:val="22"/>
                <w:lang w:eastAsia="en-US"/>
              </w:rPr>
            </w:pPr>
            <w:r w:rsidRPr="00E4396A">
              <w:rPr>
                <w:rFonts w:eastAsia="Verdana"/>
                <w:sz w:val="22"/>
                <w:szCs w:val="22"/>
                <w:lang w:eastAsia="en-US"/>
              </w:rPr>
              <w:t>11</w:t>
            </w:r>
          </w:p>
        </w:tc>
        <w:tc>
          <w:tcPr>
            <w:tcW w:w="2404" w:type="dxa"/>
            <w:gridSpan w:val="2"/>
          </w:tcPr>
          <w:p w14:paraId="783E3A68"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BN-64/8931-01</w:t>
            </w:r>
          </w:p>
        </w:tc>
        <w:tc>
          <w:tcPr>
            <w:tcW w:w="6546" w:type="dxa"/>
          </w:tcPr>
          <w:p w14:paraId="0653ADC2" w14:textId="77777777" w:rsidR="00E73EE1" w:rsidRPr="00E4396A" w:rsidRDefault="00E73EE1" w:rsidP="00F64A59">
            <w:pPr>
              <w:spacing w:before="0" w:after="0"/>
              <w:jc w:val="left"/>
              <w:rPr>
                <w:rFonts w:eastAsia="Verdana"/>
                <w:sz w:val="22"/>
                <w:szCs w:val="22"/>
                <w:lang w:eastAsia="en-US"/>
              </w:rPr>
            </w:pPr>
            <w:proofErr w:type="spellStart"/>
            <w:r w:rsidRPr="00E4396A">
              <w:rPr>
                <w:rFonts w:eastAsia="Verdana"/>
                <w:sz w:val="22"/>
                <w:szCs w:val="22"/>
                <w:lang w:eastAsia="en-US"/>
              </w:rPr>
              <w:t>Drogi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samochodowe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Oznaczenie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wskaźnika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piaskowego</w:t>
            </w:r>
            <w:proofErr w:type="spellEnd"/>
          </w:p>
        </w:tc>
      </w:tr>
      <w:tr w:rsidR="00E73EE1" w:rsidRPr="00E4396A" w14:paraId="183888F9" w14:textId="77777777" w:rsidTr="00F64A59">
        <w:trPr>
          <w:gridBefore w:val="1"/>
          <w:gridAfter w:val="1"/>
          <w:wBefore w:w="142" w:type="dxa"/>
          <w:wAfter w:w="41" w:type="dxa"/>
          <w:trHeight w:val="20"/>
          <w:jc w:val="center"/>
        </w:trPr>
        <w:tc>
          <w:tcPr>
            <w:tcW w:w="474" w:type="dxa"/>
            <w:gridSpan w:val="2"/>
          </w:tcPr>
          <w:p w14:paraId="7CBA5750" w14:textId="77777777" w:rsidR="00E73EE1" w:rsidRPr="00E4396A" w:rsidRDefault="00E73EE1" w:rsidP="00F64A59">
            <w:pPr>
              <w:spacing w:before="0" w:after="0"/>
              <w:jc w:val="center"/>
              <w:rPr>
                <w:rFonts w:eastAsia="Verdana"/>
                <w:sz w:val="22"/>
                <w:szCs w:val="22"/>
                <w:lang w:eastAsia="en-US"/>
              </w:rPr>
            </w:pPr>
            <w:r w:rsidRPr="00E4396A">
              <w:rPr>
                <w:rFonts w:eastAsia="Verdana"/>
                <w:sz w:val="22"/>
                <w:szCs w:val="22"/>
                <w:lang w:eastAsia="en-US"/>
              </w:rPr>
              <w:t>12</w:t>
            </w:r>
          </w:p>
        </w:tc>
        <w:tc>
          <w:tcPr>
            <w:tcW w:w="2404" w:type="dxa"/>
            <w:gridSpan w:val="2"/>
          </w:tcPr>
          <w:p w14:paraId="13B48323"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PN-60/B-04493</w:t>
            </w:r>
          </w:p>
        </w:tc>
        <w:tc>
          <w:tcPr>
            <w:tcW w:w="6546" w:type="dxa"/>
          </w:tcPr>
          <w:p w14:paraId="0F179EEC" w14:textId="77777777" w:rsidR="00E73EE1" w:rsidRPr="00E4396A" w:rsidRDefault="00E73EE1" w:rsidP="00F64A59">
            <w:pPr>
              <w:spacing w:before="0" w:after="0"/>
              <w:jc w:val="left"/>
              <w:rPr>
                <w:rFonts w:eastAsia="Verdana"/>
                <w:sz w:val="22"/>
                <w:szCs w:val="22"/>
                <w:lang w:eastAsia="en-US"/>
              </w:rPr>
            </w:pPr>
            <w:proofErr w:type="spellStart"/>
            <w:r w:rsidRPr="00E4396A">
              <w:rPr>
                <w:rFonts w:eastAsia="Verdana"/>
                <w:sz w:val="22"/>
                <w:szCs w:val="22"/>
                <w:lang w:eastAsia="en-US"/>
              </w:rPr>
              <w:t>Oznaczenie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kapilarności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biernej</w:t>
            </w:r>
            <w:proofErr w:type="spellEnd"/>
            <w:r w:rsidRPr="00E4396A">
              <w:rPr>
                <w:rFonts w:eastAsia="Verdana"/>
                <w:sz w:val="22"/>
                <w:szCs w:val="22"/>
                <w:lang w:eastAsia="en-US"/>
              </w:rPr>
              <w:t>.</w:t>
            </w:r>
          </w:p>
        </w:tc>
      </w:tr>
      <w:tr w:rsidR="00E73EE1" w:rsidRPr="00E4396A" w14:paraId="530BBE3C" w14:textId="77777777" w:rsidTr="00F64A59">
        <w:trPr>
          <w:gridBefore w:val="1"/>
          <w:gridAfter w:val="1"/>
          <w:wBefore w:w="142" w:type="dxa"/>
          <w:wAfter w:w="41" w:type="dxa"/>
          <w:trHeight w:val="20"/>
          <w:jc w:val="center"/>
        </w:trPr>
        <w:tc>
          <w:tcPr>
            <w:tcW w:w="474" w:type="dxa"/>
            <w:gridSpan w:val="2"/>
          </w:tcPr>
          <w:p w14:paraId="4BEB65A3" w14:textId="77777777" w:rsidR="00E73EE1" w:rsidRPr="00E4396A" w:rsidRDefault="00E73EE1" w:rsidP="00F64A59">
            <w:pPr>
              <w:spacing w:before="0" w:after="0"/>
              <w:jc w:val="center"/>
              <w:rPr>
                <w:rFonts w:eastAsia="Verdana"/>
                <w:sz w:val="22"/>
                <w:szCs w:val="22"/>
                <w:lang w:eastAsia="en-US"/>
              </w:rPr>
            </w:pPr>
            <w:r w:rsidRPr="00E4396A">
              <w:rPr>
                <w:rFonts w:eastAsia="Verdana"/>
                <w:sz w:val="22"/>
                <w:szCs w:val="22"/>
                <w:lang w:eastAsia="en-US"/>
              </w:rPr>
              <w:t>13</w:t>
            </w:r>
          </w:p>
        </w:tc>
        <w:tc>
          <w:tcPr>
            <w:tcW w:w="2404" w:type="dxa"/>
            <w:gridSpan w:val="2"/>
          </w:tcPr>
          <w:p w14:paraId="20A70C5D"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PN-55/B04492</w:t>
            </w:r>
          </w:p>
        </w:tc>
        <w:tc>
          <w:tcPr>
            <w:tcW w:w="6546" w:type="dxa"/>
          </w:tcPr>
          <w:p w14:paraId="4391FFB6" w14:textId="77777777" w:rsidR="00E73EE1" w:rsidRPr="00E4396A" w:rsidRDefault="00E73EE1" w:rsidP="00F64A59">
            <w:pPr>
              <w:spacing w:before="0" w:after="0" w:line="278" w:lineRule="auto"/>
              <w:jc w:val="left"/>
              <w:rPr>
                <w:rFonts w:eastAsia="Verdana"/>
                <w:sz w:val="22"/>
                <w:szCs w:val="22"/>
                <w:lang w:eastAsia="en-US"/>
              </w:rPr>
            </w:pPr>
            <w:proofErr w:type="spellStart"/>
            <w:r w:rsidRPr="00E4396A">
              <w:rPr>
                <w:rFonts w:eastAsia="Verdana"/>
                <w:sz w:val="22"/>
                <w:szCs w:val="22"/>
                <w:lang w:eastAsia="en-US"/>
              </w:rPr>
              <w:t>Grunty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budowlane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właściwości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fizycznych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Oznaczenie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wskaźnika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wodoprzepuszczalności</w:t>
            </w:r>
            <w:proofErr w:type="spellEnd"/>
            <w:r w:rsidRPr="00E4396A">
              <w:rPr>
                <w:rFonts w:eastAsia="Verdana"/>
                <w:sz w:val="22"/>
                <w:szCs w:val="22"/>
                <w:lang w:eastAsia="en-US"/>
              </w:rPr>
              <w:t>.</w:t>
            </w:r>
          </w:p>
        </w:tc>
      </w:tr>
      <w:tr w:rsidR="00E73EE1" w:rsidRPr="00E4396A" w14:paraId="57EA0B78" w14:textId="77777777" w:rsidTr="00F64A59">
        <w:trPr>
          <w:gridBefore w:val="1"/>
          <w:gridAfter w:val="1"/>
          <w:wBefore w:w="142" w:type="dxa"/>
          <w:wAfter w:w="41" w:type="dxa"/>
          <w:trHeight w:val="20"/>
          <w:jc w:val="center"/>
        </w:trPr>
        <w:tc>
          <w:tcPr>
            <w:tcW w:w="474" w:type="dxa"/>
            <w:gridSpan w:val="2"/>
          </w:tcPr>
          <w:p w14:paraId="048DEAD4" w14:textId="77777777" w:rsidR="00E73EE1" w:rsidRPr="00E4396A" w:rsidRDefault="00E73EE1" w:rsidP="00F64A59">
            <w:pPr>
              <w:spacing w:before="0" w:after="0"/>
              <w:jc w:val="center"/>
              <w:rPr>
                <w:rFonts w:eastAsia="Verdana"/>
                <w:sz w:val="22"/>
                <w:szCs w:val="22"/>
                <w:lang w:eastAsia="en-US"/>
              </w:rPr>
            </w:pPr>
            <w:r w:rsidRPr="00E4396A">
              <w:rPr>
                <w:rFonts w:eastAsia="Verdana"/>
                <w:sz w:val="22"/>
                <w:szCs w:val="22"/>
                <w:lang w:eastAsia="en-US"/>
              </w:rPr>
              <w:t>14</w:t>
            </w:r>
          </w:p>
        </w:tc>
        <w:tc>
          <w:tcPr>
            <w:tcW w:w="2404" w:type="dxa"/>
            <w:gridSpan w:val="2"/>
          </w:tcPr>
          <w:p w14:paraId="53767120"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PN-EN-13285</w:t>
            </w:r>
          </w:p>
        </w:tc>
        <w:tc>
          <w:tcPr>
            <w:tcW w:w="6546" w:type="dxa"/>
          </w:tcPr>
          <w:p w14:paraId="01DEB59D" w14:textId="77777777" w:rsidR="00E73EE1" w:rsidRPr="00E4396A" w:rsidRDefault="00E73EE1" w:rsidP="00F64A59">
            <w:pPr>
              <w:spacing w:before="0" w:after="0"/>
              <w:jc w:val="left"/>
              <w:rPr>
                <w:rFonts w:eastAsia="Verdana"/>
                <w:sz w:val="22"/>
                <w:szCs w:val="22"/>
                <w:lang w:eastAsia="en-US"/>
              </w:rPr>
            </w:pPr>
            <w:proofErr w:type="spellStart"/>
            <w:r w:rsidRPr="00E4396A">
              <w:rPr>
                <w:rFonts w:eastAsia="Verdana"/>
                <w:sz w:val="22"/>
                <w:szCs w:val="22"/>
                <w:lang w:eastAsia="en-US"/>
              </w:rPr>
              <w:t>Mieszanki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niezwiązane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Wymagania</w:t>
            </w:r>
            <w:proofErr w:type="spellEnd"/>
            <w:r w:rsidRPr="00E4396A">
              <w:rPr>
                <w:rFonts w:eastAsia="Verdana"/>
                <w:sz w:val="22"/>
                <w:szCs w:val="22"/>
                <w:lang w:eastAsia="en-US"/>
              </w:rPr>
              <w:t>.</w:t>
            </w:r>
          </w:p>
        </w:tc>
      </w:tr>
      <w:tr w:rsidR="00E73EE1" w:rsidRPr="00E4396A" w14:paraId="46B087AD" w14:textId="77777777" w:rsidTr="00F64A59">
        <w:trPr>
          <w:gridBefore w:val="1"/>
          <w:gridAfter w:val="1"/>
          <w:wBefore w:w="142" w:type="dxa"/>
          <w:wAfter w:w="41" w:type="dxa"/>
          <w:trHeight w:val="20"/>
          <w:jc w:val="center"/>
        </w:trPr>
        <w:tc>
          <w:tcPr>
            <w:tcW w:w="474" w:type="dxa"/>
            <w:gridSpan w:val="2"/>
          </w:tcPr>
          <w:p w14:paraId="48C6E6B8" w14:textId="77777777" w:rsidR="00E73EE1" w:rsidRPr="00E4396A" w:rsidRDefault="00E73EE1" w:rsidP="00F64A59">
            <w:pPr>
              <w:spacing w:before="0" w:after="0"/>
              <w:jc w:val="center"/>
              <w:rPr>
                <w:rFonts w:eastAsia="Verdana"/>
                <w:sz w:val="22"/>
                <w:szCs w:val="22"/>
                <w:lang w:eastAsia="en-US"/>
              </w:rPr>
            </w:pPr>
            <w:r w:rsidRPr="00E4396A">
              <w:rPr>
                <w:rFonts w:eastAsia="Verdana"/>
                <w:sz w:val="22"/>
                <w:szCs w:val="22"/>
                <w:lang w:eastAsia="en-US"/>
              </w:rPr>
              <w:t>15</w:t>
            </w:r>
          </w:p>
        </w:tc>
        <w:tc>
          <w:tcPr>
            <w:tcW w:w="2404" w:type="dxa"/>
            <w:gridSpan w:val="2"/>
          </w:tcPr>
          <w:p w14:paraId="118DEF72"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PN-EN 933-1</w:t>
            </w:r>
          </w:p>
        </w:tc>
        <w:tc>
          <w:tcPr>
            <w:tcW w:w="6546" w:type="dxa"/>
          </w:tcPr>
          <w:p w14:paraId="0D27B0A6" w14:textId="77777777" w:rsidR="00E73EE1" w:rsidRPr="00E4396A" w:rsidRDefault="00E73EE1" w:rsidP="00F64A59">
            <w:pPr>
              <w:spacing w:before="0" w:after="0" w:line="278" w:lineRule="auto"/>
              <w:jc w:val="left"/>
              <w:rPr>
                <w:rFonts w:eastAsia="Verdana"/>
                <w:sz w:val="22"/>
                <w:szCs w:val="22"/>
                <w:lang w:eastAsia="en-US"/>
              </w:rPr>
            </w:pPr>
            <w:proofErr w:type="spellStart"/>
            <w:r w:rsidRPr="00E4396A">
              <w:rPr>
                <w:rFonts w:eastAsia="Verdana"/>
                <w:sz w:val="22"/>
                <w:szCs w:val="22"/>
                <w:lang w:eastAsia="en-US"/>
              </w:rPr>
              <w:t>Badania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geometrycznych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właściwości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kruszyw</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Część</w:t>
            </w:r>
            <w:proofErr w:type="spellEnd"/>
            <w:r w:rsidRPr="00E4396A">
              <w:rPr>
                <w:rFonts w:eastAsia="Verdana"/>
                <w:sz w:val="22"/>
                <w:szCs w:val="22"/>
                <w:lang w:eastAsia="en-US"/>
              </w:rPr>
              <w:t xml:space="preserve"> 1: </w:t>
            </w:r>
            <w:proofErr w:type="spellStart"/>
            <w:r w:rsidRPr="00E4396A">
              <w:rPr>
                <w:rFonts w:eastAsia="Verdana"/>
                <w:sz w:val="22"/>
                <w:szCs w:val="22"/>
                <w:lang w:eastAsia="en-US"/>
              </w:rPr>
              <w:t>Oznaczanie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składu</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ziarnowego</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Metoda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przesiewania</w:t>
            </w:r>
            <w:proofErr w:type="spellEnd"/>
            <w:r w:rsidRPr="00E4396A">
              <w:rPr>
                <w:rFonts w:eastAsia="Verdana"/>
                <w:sz w:val="22"/>
                <w:szCs w:val="22"/>
                <w:lang w:eastAsia="en-US"/>
              </w:rPr>
              <w:t>.</w:t>
            </w:r>
          </w:p>
        </w:tc>
      </w:tr>
      <w:tr w:rsidR="00E73EE1" w:rsidRPr="00E4396A" w14:paraId="5123FC09" w14:textId="77777777" w:rsidTr="00F64A59">
        <w:trPr>
          <w:gridBefore w:val="1"/>
          <w:gridAfter w:val="1"/>
          <w:wBefore w:w="142" w:type="dxa"/>
          <w:wAfter w:w="41" w:type="dxa"/>
          <w:trHeight w:val="20"/>
          <w:jc w:val="center"/>
        </w:trPr>
        <w:tc>
          <w:tcPr>
            <w:tcW w:w="474" w:type="dxa"/>
            <w:gridSpan w:val="2"/>
          </w:tcPr>
          <w:p w14:paraId="7D51DA9A" w14:textId="77777777" w:rsidR="00E73EE1" w:rsidRPr="00E4396A" w:rsidRDefault="00E73EE1" w:rsidP="00F64A59">
            <w:pPr>
              <w:spacing w:before="0" w:after="0"/>
              <w:jc w:val="center"/>
              <w:rPr>
                <w:rFonts w:eastAsia="Verdana"/>
                <w:sz w:val="22"/>
                <w:szCs w:val="22"/>
                <w:lang w:eastAsia="en-US"/>
              </w:rPr>
            </w:pPr>
            <w:r w:rsidRPr="00E4396A">
              <w:rPr>
                <w:rFonts w:eastAsia="Verdana"/>
                <w:sz w:val="22"/>
                <w:szCs w:val="22"/>
                <w:lang w:eastAsia="en-US"/>
              </w:rPr>
              <w:t>16</w:t>
            </w:r>
          </w:p>
        </w:tc>
        <w:tc>
          <w:tcPr>
            <w:tcW w:w="2404" w:type="dxa"/>
            <w:gridSpan w:val="2"/>
          </w:tcPr>
          <w:p w14:paraId="483C2F38"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PN-EN 933-8</w:t>
            </w:r>
          </w:p>
        </w:tc>
        <w:tc>
          <w:tcPr>
            <w:tcW w:w="6546" w:type="dxa"/>
          </w:tcPr>
          <w:p w14:paraId="47EC5920" w14:textId="77777777" w:rsidR="00E73EE1" w:rsidRPr="00E4396A" w:rsidRDefault="00E73EE1" w:rsidP="00F64A59">
            <w:pPr>
              <w:spacing w:before="0" w:after="0" w:line="276" w:lineRule="auto"/>
              <w:rPr>
                <w:rFonts w:eastAsia="Verdana"/>
                <w:sz w:val="22"/>
                <w:szCs w:val="22"/>
                <w:lang w:eastAsia="en-US"/>
              </w:rPr>
            </w:pPr>
            <w:proofErr w:type="spellStart"/>
            <w:r w:rsidRPr="00E4396A">
              <w:rPr>
                <w:rFonts w:eastAsia="Verdana"/>
                <w:sz w:val="22"/>
                <w:szCs w:val="22"/>
                <w:lang w:eastAsia="en-US"/>
              </w:rPr>
              <w:t>Badania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geometrycznych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właściwości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kruszyw</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Część</w:t>
            </w:r>
            <w:proofErr w:type="spellEnd"/>
            <w:r w:rsidRPr="00E4396A">
              <w:rPr>
                <w:rFonts w:eastAsia="Verdana"/>
                <w:spacing w:val="-30"/>
                <w:sz w:val="22"/>
                <w:szCs w:val="22"/>
                <w:lang w:eastAsia="en-US"/>
              </w:rPr>
              <w:t xml:space="preserve"> </w:t>
            </w:r>
            <w:r w:rsidRPr="00E4396A">
              <w:rPr>
                <w:rFonts w:eastAsia="Verdana"/>
                <w:sz w:val="22"/>
                <w:szCs w:val="22"/>
                <w:lang w:eastAsia="en-US"/>
              </w:rPr>
              <w:t xml:space="preserve">8: </w:t>
            </w:r>
            <w:proofErr w:type="spellStart"/>
            <w:r w:rsidRPr="00E4396A">
              <w:rPr>
                <w:rFonts w:eastAsia="Verdana"/>
                <w:sz w:val="22"/>
                <w:szCs w:val="22"/>
                <w:lang w:eastAsia="en-US"/>
              </w:rPr>
              <w:t>Ocena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zawartości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drobnych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cząstek</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Badanie</w:t>
            </w:r>
            <w:proofErr w:type="spellEnd"/>
            <w:r w:rsidRPr="00E4396A">
              <w:rPr>
                <w:rFonts w:eastAsia="Verdana"/>
                <w:spacing w:val="-21"/>
                <w:sz w:val="22"/>
                <w:szCs w:val="22"/>
                <w:lang w:eastAsia="en-US"/>
              </w:rPr>
              <w:t xml:space="preserve"> </w:t>
            </w:r>
            <w:proofErr w:type="spellStart"/>
            <w:r w:rsidRPr="00E4396A">
              <w:rPr>
                <w:rFonts w:eastAsia="Verdana"/>
                <w:sz w:val="22"/>
                <w:szCs w:val="22"/>
                <w:lang w:eastAsia="en-US"/>
              </w:rPr>
              <w:t>wskaźnika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piaskowego</w:t>
            </w:r>
            <w:proofErr w:type="spellEnd"/>
            <w:r w:rsidRPr="00E4396A">
              <w:rPr>
                <w:rFonts w:eastAsia="Verdana"/>
                <w:sz w:val="22"/>
                <w:szCs w:val="22"/>
                <w:lang w:eastAsia="en-US"/>
              </w:rPr>
              <w:t>.</w:t>
            </w:r>
          </w:p>
        </w:tc>
      </w:tr>
      <w:tr w:rsidR="00E73EE1" w:rsidRPr="00E4396A" w14:paraId="16111558" w14:textId="77777777" w:rsidTr="00F64A59">
        <w:trPr>
          <w:gridBefore w:val="1"/>
          <w:gridAfter w:val="1"/>
          <w:wBefore w:w="142" w:type="dxa"/>
          <w:wAfter w:w="41" w:type="dxa"/>
          <w:trHeight w:val="20"/>
          <w:jc w:val="center"/>
        </w:trPr>
        <w:tc>
          <w:tcPr>
            <w:tcW w:w="474" w:type="dxa"/>
            <w:gridSpan w:val="2"/>
          </w:tcPr>
          <w:p w14:paraId="6C88D62F" w14:textId="77777777" w:rsidR="00E73EE1" w:rsidRPr="00E4396A" w:rsidRDefault="00E73EE1" w:rsidP="00F64A59">
            <w:pPr>
              <w:spacing w:before="0" w:after="0"/>
              <w:jc w:val="center"/>
              <w:rPr>
                <w:rFonts w:eastAsia="Verdana"/>
                <w:sz w:val="22"/>
                <w:szCs w:val="22"/>
                <w:lang w:eastAsia="en-US"/>
              </w:rPr>
            </w:pPr>
            <w:r w:rsidRPr="00E4396A">
              <w:rPr>
                <w:rFonts w:eastAsia="Verdana"/>
                <w:sz w:val="22"/>
                <w:szCs w:val="22"/>
                <w:lang w:eastAsia="en-US"/>
              </w:rPr>
              <w:t>17</w:t>
            </w:r>
          </w:p>
        </w:tc>
        <w:tc>
          <w:tcPr>
            <w:tcW w:w="2404" w:type="dxa"/>
            <w:gridSpan w:val="2"/>
          </w:tcPr>
          <w:p w14:paraId="588DBF03"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PN-EN 1097-5</w:t>
            </w:r>
          </w:p>
        </w:tc>
        <w:tc>
          <w:tcPr>
            <w:tcW w:w="6546" w:type="dxa"/>
          </w:tcPr>
          <w:p w14:paraId="50E5AC55" w14:textId="77777777" w:rsidR="00E73EE1" w:rsidRPr="00E4396A" w:rsidRDefault="00E73EE1" w:rsidP="00F64A59">
            <w:pPr>
              <w:spacing w:before="0" w:after="0" w:line="276" w:lineRule="auto"/>
              <w:jc w:val="left"/>
              <w:rPr>
                <w:rFonts w:eastAsia="Verdana"/>
                <w:sz w:val="22"/>
                <w:szCs w:val="22"/>
                <w:lang w:eastAsia="en-US"/>
              </w:rPr>
            </w:pPr>
            <w:proofErr w:type="spellStart"/>
            <w:r w:rsidRPr="00E4396A">
              <w:rPr>
                <w:rFonts w:eastAsia="Verdana"/>
                <w:sz w:val="22"/>
                <w:szCs w:val="22"/>
                <w:lang w:eastAsia="en-US"/>
              </w:rPr>
              <w:t>Badanie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mechanicznych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fizycznych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właściwości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kruszyw</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Część</w:t>
            </w:r>
            <w:proofErr w:type="spellEnd"/>
            <w:r w:rsidRPr="00E4396A">
              <w:rPr>
                <w:rFonts w:eastAsia="Verdana"/>
                <w:sz w:val="22"/>
                <w:szCs w:val="22"/>
                <w:lang w:eastAsia="en-US"/>
              </w:rPr>
              <w:t xml:space="preserve"> 5: </w:t>
            </w:r>
            <w:proofErr w:type="spellStart"/>
            <w:r w:rsidRPr="00E4396A">
              <w:rPr>
                <w:rFonts w:eastAsia="Verdana"/>
                <w:sz w:val="22"/>
                <w:szCs w:val="22"/>
                <w:lang w:eastAsia="en-US"/>
              </w:rPr>
              <w:t>Oznaczenie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zawartości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wody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przez</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suszenie</w:t>
            </w:r>
            <w:proofErr w:type="spellEnd"/>
            <w:r w:rsidRPr="00E4396A">
              <w:rPr>
                <w:rFonts w:eastAsia="Verdana"/>
                <w:sz w:val="22"/>
                <w:szCs w:val="22"/>
                <w:lang w:eastAsia="en-US"/>
              </w:rPr>
              <w:t xml:space="preserve"> w </w:t>
            </w:r>
            <w:proofErr w:type="spellStart"/>
            <w:r w:rsidRPr="00E4396A">
              <w:rPr>
                <w:rFonts w:eastAsia="Verdana"/>
                <w:sz w:val="22"/>
                <w:szCs w:val="22"/>
                <w:lang w:eastAsia="en-US"/>
              </w:rPr>
              <w:t>suszarce</w:t>
            </w:r>
            <w:proofErr w:type="spellEnd"/>
            <w:r w:rsidRPr="00E4396A">
              <w:rPr>
                <w:rFonts w:eastAsia="Verdana"/>
                <w:sz w:val="22"/>
                <w:szCs w:val="22"/>
                <w:lang w:eastAsia="en-US"/>
              </w:rPr>
              <w:t xml:space="preserve"> z </w:t>
            </w:r>
            <w:proofErr w:type="spellStart"/>
            <w:r w:rsidRPr="00E4396A">
              <w:rPr>
                <w:rFonts w:eastAsia="Verdana"/>
                <w:sz w:val="22"/>
                <w:szCs w:val="22"/>
                <w:lang w:eastAsia="en-US"/>
              </w:rPr>
              <w:t>wentylacją</w:t>
            </w:r>
            <w:proofErr w:type="spellEnd"/>
            <w:r w:rsidRPr="00E4396A">
              <w:rPr>
                <w:rFonts w:eastAsia="Verdana"/>
                <w:sz w:val="22"/>
                <w:szCs w:val="22"/>
                <w:lang w:eastAsia="en-US"/>
              </w:rPr>
              <w:t>.</w:t>
            </w:r>
          </w:p>
        </w:tc>
      </w:tr>
      <w:tr w:rsidR="00E73EE1" w:rsidRPr="00E4396A" w14:paraId="6021A19E" w14:textId="77777777" w:rsidTr="00F64A59">
        <w:trPr>
          <w:gridBefore w:val="1"/>
          <w:gridAfter w:val="1"/>
          <w:wBefore w:w="142" w:type="dxa"/>
          <w:wAfter w:w="41" w:type="dxa"/>
          <w:trHeight w:val="20"/>
          <w:jc w:val="center"/>
        </w:trPr>
        <w:tc>
          <w:tcPr>
            <w:tcW w:w="474" w:type="dxa"/>
            <w:gridSpan w:val="2"/>
          </w:tcPr>
          <w:p w14:paraId="286C89FE" w14:textId="77777777" w:rsidR="00E73EE1" w:rsidRPr="00E4396A" w:rsidRDefault="00E73EE1" w:rsidP="00F64A59">
            <w:pPr>
              <w:spacing w:before="0" w:after="0"/>
              <w:jc w:val="center"/>
              <w:rPr>
                <w:rFonts w:eastAsia="Verdana"/>
                <w:sz w:val="22"/>
                <w:szCs w:val="22"/>
                <w:lang w:eastAsia="en-US"/>
              </w:rPr>
            </w:pPr>
            <w:r w:rsidRPr="00E4396A">
              <w:rPr>
                <w:rFonts w:eastAsia="Verdana"/>
                <w:sz w:val="22"/>
                <w:szCs w:val="22"/>
                <w:lang w:eastAsia="en-US"/>
              </w:rPr>
              <w:t>18</w:t>
            </w:r>
          </w:p>
        </w:tc>
        <w:tc>
          <w:tcPr>
            <w:tcW w:w="2404" w:type="dxa"/>
            <w:gridSpan w:val="2"/>
          </w:tcPr>
          <w:p w14:paraId="66F69184"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PN-EN 13286-2</w:t>
            </w:r>
          </w:p>
        </w:tc>
        <w:tc>
          <w:tcPr>
            <w:tcW w:w="6546" w:type="dxa"/>
          </w:tcPr>
          <w:p w14:paraId="1C39504B" w14:textId="77777777" w:rsidR="00E73EE1" w:rsidRPr="00E4396A" w:rsidRDefault="00E73EE1" w:rsidP="00F64A59">
            <w:pPr>
              <w:spacing w:before="0" w:after="0"/>
              <w:jc w:val="left"/>
              <w:rPr>
                <w:rFonts w:eastAsia="Verdana"/>
                <w:sz w:val="22"/>
                <w:szCs w:val="22"/>
                <w:lang w:eastAsia="en-US"/>
              </w:rPr>
            </w:pPr>
            <w:proofErr w:type="spellStart"/>
            <w:r w:rsidRPr="00E4396A">
              <w:rPr>
                <w:rFonts w:eastAsia="Verdana"/>
                <w:sz w:val="22"/>
                <w:szCs w:val="22"/>
                <w:lang w:eastAsia="en-US"/>
              </w:rPr>
              <w:t>Mieszanki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niezwiązane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związane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hydraulicznie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Część</w:t>
            </w:r>
            <w:proofErr w:type="spellEnd"/>
            <w:r w:rsidRPr="00E4396A">
              <w:rPr>
                <w:rFonts w:eastAsia="Verdana"/>
                <w:sz w:val="22"/>
                <w:szCs w:val="22"/>
                <w:lang w:eastAsia="en-US"/>
              </w:rPr>
              <w:t xml:space="preserve"> 2:</w:t>
            </w:r>
          </w:p>
          <w:p w14:paraId="5DCA10D4"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Metody</w:t>
            </w:r>
          </w:p>
          <w:p w14:paraId="2BF48F13" w14:textId="77777777" w:rsidR="00E73EE1" w:rsidRPr="00E4396A" w:rsidRDefault="00E73EE1" w:rsidP="00F64A59">
            <w:pPr>
              <w:spacing w:before="0" w:after="0" w:line="284" w:lineRule="exact"/>
              <w:jc w:val="left"/>
              <w:rPr>
                <w:rFonts w:eastAsia="Verdana"/>
                <w:sz w:val="22"/>
                <w:szCs w:val="22"/>
                <w:lang w:eastAsia="en-US"/>
              </w:rPr>
            </w:pPr>
            <w:proofErr w:type="spellStart"/>
            <w:r w:rsidRPr="00E4396A">
              <w:rPr>
                <w:rFonts w:eastAsia="Verdana"/>
                <w:sz w:val="22"/>
                <w:szCs w:val="22"/>
                <w:lang w:eastAsia="en-US"/>
              </w:rPr>
              <w:t>badań</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laboratoryjnych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gęstości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na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sucho</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zawartości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wody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Zagęszczanie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metodą</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Proctora</w:t>
            </w:r>
            <w:proofErr w:type="spellEnd"/>
            <w:r w:rsidRPr="00E4396A">
              <w:rPr>
                <w:rFonts w:eastAsia="Verdana"/>
                <w:sz w:val="22"/>
                <w:szCs w:val="22"/>
                <w:lang w:eastAsia="en-US"/>
              </w:rPr>
              <w:t>.</w:t>
            </w:r>
          </w:p>
        </w:tc>
      </w:tr>
      <w:tr w:rsidR="00E73EE1" w:rsidRPr="00E4396A" w14:paraId="1FADCB86" w14:textId="77777777" w:rsidTr="00F64A59">
        <w:trPr>
          <w:trHeight w:val="20"/>
          <w:jc w:val="center"/>
        </w:trPr>
        <w:tc>
          <w:tcPr>
            <w:tcW w:w="567" w:type="dxa"/>
            <w:gridSpan w:val="2"/>
          </w:tcPr>
          <w:p w14:paraId="054222D0" w14:textId="77777777" w:rsidR="00E73EE1" w:rsidRPr="00E4396A" w:rsidRDefault="00E73EE1" w:rsidP="00F64A59">
            <w:pPr>
              <w:spacing w:before="0" w:after="0" w:line="242" w:lineRule="exact"/>
              <w:jc w:val="right"/>
              <w:rPr>
                <w:rFonts w:eastAsia="Verdana"/>
                <w:sz w:val="22"/>
                <w:szCs w:val="22"/>
                <w:lang w:eastAsia="en-US"/>
              </w:rPr>
            </w:pPr>
            <w:r w:rsidRPr="00E4396A">
              <w:rPr>
                <w:rFonts w:eastAsia="Verdana"/>
                <w:sz w:val="22"/>
                <w:szCs w:val="22"/>
                <w:lang w:eastAsia="en-US"/>
              </w:rPr>
              <w:t>19</w:t>
            </w:r>
          </w:p>
        </w:tc>
        <w:tc>
          <w:tcPr>
            <w:tcW w:w="2378" w:type="dxa"/>
            <w:gridSpan w:val="2"/>
          </w:tcPr>
          <w:p w14:paraId="553E3511" w14:textId="77777777" w:rsidR="00E73EE1" w:rsidRPr="00E4396A" w:rsidRDefault="00E73EE1" w:rsidP="00F64A59">
            <w:pPr>
              <w:spacing w:before="0" w:after="0" w:line="242" w:lineRule="exact"/>
              <w:jc w:val="left"/>
              <w:rPr>
                <w:rFonts w:eastAsia="Verdana"/>
                <w:sz w:val="22"/>
                <w:szCs w:val="22"/>
                <w:lang w:eastAsia="en-US"/>
              </w:rPr>
            </w:pPr>
            <w:r w:rsidRPr="00E4396A">
              <w:rPr>
                <w:rFonts w:eastAsia="Verdana"/>
                <w:sz w:val="22"/>
                <w:szCs w:val="22"/>
                <w:lang w:eastAsia="en-US"/>
              </w:rPr>
              <w:t xml:space="preserve"> PN-EN 13286-47</w:t>
            </w:r>
          </w:p>
        </w:tc>
        <w:tc>
          <w:tcPr>
            <w:tcW w:w="6662" w:type="dxa"/>
            <w:gridSpan w:val="3"/>
          </w:tcPr>
          <w:p w14:paraId="4E86AD29" w14:textId="77777777" w:rsidR="00E73EE1" w:rsidRPr="00E4396A" w:rsidRDefault="00E73EE1" w:rsidP="00F64A59">
            <w:pPr>
              <w:spacing w:before="0" w:after="0" w:line="276" w:lineRule="auto"/>
              <w:jc w:val="left"/>
              <w:rPr>
                <w:rFonts w:eastAsia="Verdana"/>
                <w:sz w:val="22"/>
                <w:szCs w:val="22"/>
                <w:lang w:eastAsia="en-US"/>
              </w:rPr>
            </w:pPr>
            <w:proofErr w:type="spellStart"/>
            <w:r w:rsidRPr="00E4396A">
              <w:rPr>
                <w:rFonts w:eastAsia="Verdana"/>
                <w:sz w:val="22"/>
                <w:szCs w:val="22"/>
                <w:lang w:eastAsia="en-US"/>
              </w:rPr>
              <w:t>Mieszanki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niezwiązane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związane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hydraulicznie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Część</w:t>
            </w:r>
            <w:proofErr w:type="spellEnd"/>
            <w:r w:rsidRPr="00E4396A">
              <w:rPr>
                <w:rFonts w:eastAsia="Verdana"/>
                <w:sz w:val="22"/>
                <w:szCs w:val="22"/>
                <w:lang w:eastAsia="en-US"/>
              </w:rPr>
              <w:t xml:space="preserve"> 47: </w:t>
            </w:r>
            <w:proofErr w:type="spellStart"/>
            <w:r w:rsidRPr="00E4396A">
              <w:rPr>
                <w:rFonts w:eastAsia="Verdana"/>
                <w:sz w:val="22"/>
                <w:szCs w:val="22"/>
                <w:lang w:eastAsia="en-US"/>
              </w:rPr>
              <w:t>Metoda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badania</w:t>
            </w:r>
            <w:proofErr w:type="spellEnd"/>
            <w:r w:rsidRPr="00E4396A">
              <w:rPr>
                <w:rFonts w:eastAsia="Verdana"/>
                <w:sz w:val="22"/>
                <w:szCs w:val="22"/>
                <w:lang w:eastAsia="en-US"/>
              </w:rPr>
              <w:t xml:space="preserve"> do </w:t>
            </w:r>
            <w:proofErr w:type="spellStart"/>
            <w:r w:rsidRPr="00E4396A">
              <w:rPr>
                <w:rFonts w:eastAsia="Verdana"/>
                <w:sz w:val="22"/>
                <w:szCs w:val="22"/>
                <w:lang w:eastAsia="en-US"/>
              </w:rPr>
              <w:t>określenia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kalifornijskiego</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wskaźnika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nośności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natychmiastowego</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wskaźnika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nośności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pęcznienia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liniowego</w:t>
            </w:r>
            <w:proofErr w:type="spellEnd"/>
          </w:p>
        </w:tc>
      </w:tr>
      <w:tr w:rsidR="00E73EE1" w:rsidRPr="00E4396A" w14:paraId="2C24F21D" w14:textId="77777777" w:rsidTr="00F64A59">
        <w:trPr>
          <w:trHeight w:val="20"/>
          <w:jc w:val="center"/>
        </w:trPr>
        <w:tc>
          <w:tcPr>
            <w:tcW w:w="567" w:type="dxa"/>
            <w:gridSpan w:val="2"/>
          </w:tcPr>
          <w:p w14:paraId="69658E0C" w14:textId="77777777" w:rsidR="00E73EE1" w:rsidRPr="00E4396A" w:rsidRDefault="00E73EE1" w:rsidP="00F64A59">
            <w:pPr>
              <w:spacing w:before="0" w:after="0"/>
              <w:jc w:val="right"/>
              <w:rPr>
                <w:rFonts w:eastAsia="Verdana"/>
                <w:sz w:val="22"/>
                <w:szCs w:val="22"/>
                <w:lang w:eastAsia="en-US"/>
              </w:rPr>
            </w:pPr>
            <w:r w:rsidRPr="00E4396A">
              <w:rPr>
                <w:rFonts w:eastAsia="Verdana"/>
                <w:sz w:val="22"/>
                <w:szCs w:val="22"/>
                <w:lang w:eastAsia="en-US"/>
              </w:rPr>
              <w:t>20</w:t>
            </w:r>
          </w:p>
        </w:tc>
        <w:tc>
          <w:tcPr>
            <w:tcW w:w="2378" w:type="dxa"/>
            <w:gridSpan w:val="2"/>
          </w:tcPr>
          <w:p w14:paraId="78074F4D"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 xml:space="preserve"> PN-EN-14227-10</w:t>
            </w:r>
          </w:p>
        </w:tc>
        <w:tc>
          <w:tcPr>
            <w:tcW w:w="6662" w:type="dxa"/>
            <w:gridSpan w:val="3"/>
          </w:tcPr>
          <w:p w14:paraId="4B7A4139" w14:textId="77777777" w:rsidR="00E73EE1" w:rsidRPr="00E4396A" w:rsidRDefault="00E73EE1" w:rsidP="00F64A59">
            <w:pPr>
              <w:spacing w:before="0" w:after="0" w:line="278" w:lineRule="auto"/>
              <w:jc w:val="left"/>
              <w:rPr>
                <w:rFonts w:eastAsia="Verdana"/>
                <w:sz w:val="22"/>
                <w:szCs w:val="22"/>
                <w:lang w:eastAsia="en-US"/>
              </w:rPr>
            </w:pPr>
            <w:proofErr w:type="spellStart"/>
            <w:r w:rsidRPr="00E4396A">
              <w:rPr>
                <w:rFonts w:eastAsia="Verdana"/>
                <w:sz w:val="22"/>
                <w:szCs w:val="22"/>
                <w:lang w:eastAsia="en-US"/>
              </w:rPr>
              <w:t>Mieszanki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związane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spoiwem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hydraulicznym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Specyfikacja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Cześć</w:t>
            </w:r>
            <w:proofErr w:type="spellEnd"/>
            <w:r w:rsidRPr="00E4396A">
              <w:rPr>
                <w:rFonts w:eastAsia="Verdana"/>
                <w:sz w:val="22"/>
                <w:szCs w:val="22"/>
                <w:lang w:eastAsia="en-US"/>
              </w:rPr>
              <w:t xml:space="preserve"> 10. </w:t>
            </w:r>
            <w:proofErr w:type="spellStart"/>
            <w:r w:rsidRPr="00E4396A">
              <w:rPr>
                <w:rFonts w:eastAsia="Verdana"/>
                <w:sz w:val="22"/>
                <w:szCs w:val="22"/>
                <w:lang w:eastAsia="en-US"/>
              </w:rPr>
              <w:t>Grunty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stabilizowane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cementem</w:t>
            </w:r>
            <w:proofErr w:type="spellEnd"/>
            <w:r w:rsidRPr="00E4396A">
              <w:rPr>
                <w:rFonts w:eastAsia="Verdana"/>
                <w:sz w:val="22"/>
                <w:szCs w:val="22"/>
                <w:lang w:eastAsia="en-US"/>
              </w:rPr>
              <w:t>.</w:t>
            </w:r>
          </w:p>
        </w:tc>
      </w:tr>
      <w:tr w:rsidR="00E73EE1" w:rsidRPr="00E4396A" w14:paraId="503C9821" w14:textId="77777777" w:rsidTr="00F64A59">
        <w:trPr>
          <w:trHeight w:val="20"/>
          <w:jc w:val="center"/>
        </w:trPr>
        <w:tc>
          <w:tcPr>
            <w:tcW w:w="567" w:type="dxa"/>
            <w:gridSpan w:val="2"/>
          </w:tcPr>
          <w:p w14:paraId="2069042D" w14:textId="77777777" w:rsidR="00E73EE1" w:rsidRPr="00E4396A" w:rsidRDefault="00E73EE1" w:rsidP="00F64A59">
            <w:pPr>
              <w:spacing w:before="0" w:after="0"/>
              <w:jc w:val="right"/>
              <w:rPr>
                <w:rFonts w:eastAsia="Verdana"/>
                <w:sz w:val="22"/>
                <w:szCs w:val="22"/>
                <w:lang w:eastAsia="en-US"/>
              </w:rPr>
            </w:pPr>
            <w:r w:rsidRPr="00E4396A">
              <w:rPr>
                <w:rFonts w:eastAsia="Verdana"/>
                <w:sz w:val="22"/>
                <w:szCs w:val="22"/>
                <w:lang w:eastAsia="en-US"/>
              </w:rPr>
              <w:t>21</w:t>
            </w:r>
          </w:p>
        </w:tc>
        <w:tc>
          <w:tcPr>
            <w:tcW w:w="2378" w:type="dxa"/>
            <w:gridSpan w:val="2"/>
          </w:tcPr>
          <w:p w14:paraId="77D1EA51"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 xml:space="preserve"> PN-EN-14227-11</w:t>
            </w:r>
          </w:p>
        </w:tc>
        <w:tc>
          <w:tcPr>
            <w:tcW w:w="6662" w:type="dxa"/>
            <w:gridSpan w:val="3"/>
          </w:tcPr>
          <w:p w14:paraId="4B171990" w14:textId="77777777" w:rsidR="00E73EE1" w:rsidRPr="00E4396A" w:rsidRDefault="00E73EE1" w:rsidP="00F64A59">
            <w:pPr>
              <w:spacing w:before="0" w:after="0" w:line="278" w:lineRule="auto"/>
              <w:jc w:val="left"/>
              <w:rPr>
                <w:rFonts w:eastAsia="Verdana"/>
                <w:sz w:val="22"/>
                <w:szCs w:val="22"/>
                <w:lang w:eastAsia="en-US"/>
              </w:rPr>
            </w:pPr>
            <w:proofErr w:type="spellStart"/>
            <w:r w:rsidRPr="00E4396A">
              <w:rPr>
                <w:rFonts w:eastAsia="Verdana"/>
                <w:sz w:val="22"/>
                <w:szCs w:val="22"/>
                <w:lang w:eastAsia="en-US"/>
              </w:rPr>
              <w:t>Mieszanki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związane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spoiwem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hydraulicznym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Specyfikacja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Cześć</w:t>
            </w:r>
            <w:proofErr w:type="spellEnd"/>
            <w:r w:rsidRPr="00E4396A">
              <w:rPr>
                <w:rFonts w:eastAsia="Verdana"/>
                <w:sz w:val="22"/>
                <w:szCs w:val="22"/>
                <w:lang w:eastAsia="en-US"/>
              </w:rPr>
              <w:t xml:space="preserve"> 11. </w:t>
            </w:r>
            <w:proofErr w:type="spellStart"/>
            <w:r w:rsidRPr="00E4396A">
              <w:rPr>
                <w:rFonts w:eastAsia="Verdana"/>
                <w:sz w:val="22"/>
                <w:szCs w:val="22"/>
                <w:lang w:eastAsia="en-US"/>
              </w:rPr>
              <w:t>Grunty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stabilizowane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wapnem</w:t>
            </w:r>
            <w:proofErr w:type="spellEnd"/>
          </w:p>
        </w:tc>
      </w:tr>
      <w:tr w:rsidR="00E73EE1" w:rsidRPr="00E4396A" w14:paraId="5ACBA1DB" w14:textId="77777777" w:rsidTr="00F64A59">
        <w:trPr>
          <w:trHeight w:val="20"/>
          <w:jc w:val="center"/>
        </w:trPr>
        <w:tc>
          <w:tcPr>
            <w:tcW w:w="567" w:type="dxa"/>
            <w:gridSpan w:val="2"/>
          </w:tcPr>
          <w:p w14:paraId="3FA51CA1" w14:textId="77777777" w:rsidR="00E73EE1" w:rsidRPr="00E4396A" w:rsidRDefault="00E73EE1" w:rsidP="00F64A59">
            <w:pPr>
              <w:spacing w:before="0" w:after="0"/>
              <w:jc w:val="right"/>
              <w:rPr>
                <w:rFonts w:eastAsia="Verdana"/>
                <w:sz w:val="22"/>
                <w:szCs w:val="22"/>
                <w:lang w:eastAsia="en-US"/>
              </w:rPr>
            </w:pPr>
            <w:r w:rsidRPr="00E4396A">
              <w:rPr>
                <w:rFonts w:eastAsia="Verdana"/>
                <w:sz w:val="22"/>
                <w:szCs w:val="22"/>
                <w:lang w:eastAsia="en-US"/>
              </w:rPr>
              <w:t>22</w:t>
            </w:r>
          </w:p>
        </w:tc>
        <w:tc>
          <w:tcPr>
            <w:tcW w:w="2378" w:type="dxa"/>
            <w:gridSpan w:val="2"/>
          </w:tcPr>
          <w:p w14:paraId="3C4822E2"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 xml:space="preserve"> PN-EN-14227-12</w:t>
            </w:r>
          </w:p>
        </w:tc>
        <w:tc>
          <w:tcPr>
            <w:tcW w:w="6662" w:type="dxa"/>
            <w:gridSpan w:val="3"/>
          </w:tcPr>
          <w:p w14:paraId="366EFC23" w14:textId="77777777" w:rsidR="00E73EE1" w:rsidRPr="00E4396A" w:rsidRDefault="00E73EE1" w:rsidP="00F64A59">
            <w:pPr>
              <w:spacing w:before="0" w:after="0" w:line="276" w:lineRule="auto"/>
              <w:jc w:val="left"/>
              <w:rPr>
                <w:rFonts w:eastAsia="Verdana"/>
                <w:sz w:val="22"/>
                <w:szCs w:val="22"/>
                <w:lang w:eastAsia="en-US"/>
              </w:rPr>
            </w:pPr>
            <w:proofErr w:type="spellStart"/>
            <w:r w:rsidRPr="00E4396A">
              <w:rPr>
                <w:rFonts w:eastAsia="Verdana"/>
                <w:sz w:val="22"/>
                <w:szCs w:val="22"/>
                <w:lang w:eastAsia="en-US"/>
              </w:rPr>
              <w:t>Mieszanki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związane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spoiwem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hydraulicznym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Specyfikacja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Cześć</w:t>
            </w:r>
            <w:proofErr w:type="spellEnd"/>
            <w:r w:rsidRPr="00E4396A">
              <w:rPr>
                <w:rFonts w:eastAsia="Verdana"/>
                <w:sz w:val="22"/>
                <w:szCs w:val="22"/>
                <w:lang w:eastAsia="en-US"/>
              </w:rPr>
              <w:t xml:space="preserve"> 12. </w:t>
            </w:r>
            <w:proofErr w:type="spellStart"/>
            <w:r w:rsidRPr="00E4396A">
              <w:rPr>
                <w:rFonts w:eastAsia="Verdana"/>
                <w:sz w:val="22"/>
                <w:szCs w:val="22"/>
                <w:lang w:eastAsia="en-US"/>
              </w:rPr>
              <w:t>Grunty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stabilizowane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żużlem</w:t>
            </w:r>
            <w:proofErr w:type="spellEnd"/>
          </w:p>
        </w:tc>
      </w:tr>
      <w:tr w:rsidR="00E73EE1" w:rsidRPr="00E4396A" w14:paraId="69EC7F58" w14:textId="77777777" w:rsidTr="00F64A59">
        <w:trPr>
          <w:trHeight w:val="20"/>
          <w:jc w:val="center"/>
        </w:trPr>
        <w:tc>
          <w:tcPr>
            <w:tcW w:w="567" w:type="dxa"/>
            <w:gridSpan w:val="2"/>
          </w:tcPr>
          <w:p w14:paraId="510D31EA" w14:textId="77777777" w:rsidR="00E73EE1" w:rsidRPr="00E4396A" w:rsidRDefault="00E73EE1" w:rsidP="00F64A59">
            <w:pPr>
              <w:spacing w:before="0" w:after="0"/>
              <w:jc w:val="right"/>
              <w:rPr>
                <w:rFonts w:eastAsia="Verdana"/>
                <w:sz w:val="22"/>
                <w:szCs w:val="22"/>
                <w:lang w:eastAsia="en-US"/>
              </w:rPr>
            </w:pPr>
            <w:r w:rsidRPr="00E4396A">
              <w:rPr>
                <w:rFonts w:eastAsia="Verdana"/>
                <w:sz w:val="22"/>
                <w:szCs w:val="22"/>
                <w:lang w:eastAsia="en-US"/>
              </w:rPr>
              <w:t>23</w:t>
            </w:r>
          </w:p>
        </w:tc>
        <w:tc>
          <w:tcPr>
            <w:tcW w:w="2378" w:type="dxa"/>
            <w:gridSpan w:val="2"/>
          </w:tcPr>
          <w:p w14:paraId="0240B24E"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 xml:space="preserve"> PN-EN-14227-13</w:t>
            </w:r>
          </w:p>
        </w:tc>
        <w:tc>
          <w:tcPr>
            <w:tcW w:w="6662" w:type="dxa"/>
            <w:gridSpan w:val="3"/>
          </w:tcPr>
          <w:p w14:paraId="07051B14" w14:textId="77777777" w:rsidR="00E73EE1" w:rsidRPr="00E4396A" w:rsidRDefault="00E73EE1" w:rsidP="00F64A59">
            <w:pPr>
              <w:spacing w:before="0" w:after="0" w:line="276" w:lineRule="auto"/>
              <w:jc w:val="left"/>
              <w:rPr>
                <w:rFonts w:eastAsia="Verdana"/>
                <w:sz w:val="22"/>
                <w:szCs w:val="22"/>
                <w:lang w:eastAsia="en-US"/>
              </w:rPr>
            </w:pPr>
            <w:proofErr w:type="spellStart"/>
            <w:r w:rsidRPr="00E4396A">
              <w:rPr>
                <w:rFonts w:eastAsia="Verdana"/>
                <w:sz w:val="22"/>
                <w:szCs w:val="22"/>
                <w:lang w:eastAsia="en-US"/>
              </w:rPr>
              <w:t>Mieszanki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związane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spoiwem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hydraulicznym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Specyfikacja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Cześć</w:t>
            </w:r>
            <w:proofErr w:type="spellEnd"/>
            <w:r w:rsidRPr="00E4396A">
              <w:rPr>
                <w:rFonts w:eastAsia="Verdana"/>
                <w:sz w:val="22"/>
                <w:szCs w:val="22"/>
                <w:lang w:eastAsia="en-US"/>
              </w:rPr>
              <w:t xml:space="preserve"> 13. </w:t>
            </w:r>
            <w:proofErr w:type="spellStart"/>
            <w:r w:rsidRPr="00E4396A">
              <w:rPr>
                <w:rFonts w:eastAsia="Verdana"/>
                <w:sz w:val="22"/>
                <w:szCs w:val="22"/>
                <w:lang w:eastAsia="en-US"/>
              </w:rPr>
              <w:t>Grunty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stabilizowane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hydraulicznym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spoiwem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drogowym</w:t>
            </w:r>
            <w:proofErr w:type="spellEnd"/>
            <w:r w:rsidRPr="00E4396A">
              <w:rPr>
                <w:rFonts w:eastAsia="Verdana"/>
                <w:sz w:val="22"/>
                <w:szCs w:val="22"/>
                <w:lang w:eastAsia="en-US"/>
              </w:rPr>
              <w:t>.</w:t>
            </w:r>
          </w:p>
        </w:tc>
      </w:tr>
      <w:tr w:rsidR="00E73EE1" w:rsidRPr="00E4396A" w14:paraId="5002FD85" w14:textId="77777777" w:rsidTr="00F64A59">
        <w:trPr>
          <w:trHeight w:val="20"/>
          <w:jc w:val="center"/>
        </w:trPr>
        <w:tc>
          <w:tcPr>
            <w:tcW w:w="567" w:type="dxa"/>
            <w:gridSpan w:val="2"/>
          </w:tcPr>
          <w:p w14:paraId="30DE42D4" w14:textId="77777777" w:rsidR="00E73EE1" w:rsidRPr="00E4396A" w:rsidRDefault="00E73EE1" w:rsidP="00F64A59">
            <w:pPr>
              <w:spacing w:before="0" w:after="0"/>
              <w:jc w:val="right"/>
              <w:rPr>
                <w:rFonts w:eastAsia="Verdana"/>
                <w:sz w:val="22"/>
                <w:szCs w:val="22"/>
                <w:lang w:eastAsia="en-US"/>
              </w:rPr>
            </w:pPr>
            <w:r w:rsidRPr="00E4396A">
              <w:rPr>
                <w:rFonts w:eastAsia="Verdana"/>
                <w:sz w:val="22"/>
                <w:szCs w:val="22"/>
                <w:lang w:eastAsia="en-US"/>
              </w:rPr>
              <w:t>24</w:t>
            </w:r>
          </w:p>
        </w:tc>
        <w:tc>
          <w:tcPr>
            <w:tcW w:w="2378" w:type="dxa"/>
            <w:gridSpan w:val="2"/>
          </w:tcPr>
          <w:p w14:paraId="59B690D6"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 xml:space="preserve"> PN-EN-14227-14</w:t>
            </w:r>
          </w:p>
        </w:tc>
        <w:tc>
          <w:tcPr>
            <w:tcW w:w="6662" w:type="dxa"/>
            <w:gridSpan w:val="3"/>
          </w:tcPr>
          <w:p w14:paraId="4BDF4911" w14:textId="77777777" w:rsidR="00E73EE1" w:rsidRPr="00E4396A" w:rsidRDefault="00E73EE1" w:rsidP="00F64A59">
            <w:pPr>
              <w:spacing w:before="0" w:after="0" w:line="278" w:lineRule="auto"/>
              <w:jc w:val="left"/>
              <w:rPr>
                <w:rFonts w:eastAsia="Verdana"/>
                <w:sz w:val="22"/>
                <w:szCs w:val="22"/>
                <w:lang w:eastAsia="en-US"/>
              </w:rPr>
            </w:pPr>
            <w:proofErr w:type="spellStart"/>
            <w:r w:rsidRPr="00E4396A">
              <w:rPr>
                <w:rFonts w:eastAsia="Verdana"/>
                <w:sz w:val="22"/>
                <w:szCs w:val="22"/>
                <w:lang w:eastAsia="en-US"/>
              </w:rPr>
              <w:t>Mieszanki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związane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spoiwem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hydraulicznym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Specyfikacja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Cześć</w:t>
            </w:r>
            <w:proofErr w:type="spellEnd"/>
            <w:r w:rsidRPr="00E4396A">
              <w:rPr>
                <w:rFonts w:eastAsia="Verdana"/>
                <w:sz w:val="22"/>
                <w:szCs w:val="22"/>
                <w:lang w:eastAsia="en-US"/>
              </w:rPr>
              <w:t xml:space="preserve"> 14. </w:t>
            </w:r>
            <w:proofErr w:type="spellStart"/>
            <w:r w:rsidRPr="00E4396A">
              <w:rPr>
                <w:rFonts w:eastAsia="Verdana"/>
                <w:sz w:val="22"/>
                <w:szCs w:val="22"/>
                <w:lang w:eastAsia="en-US"/>
              </w:rPr>
              <w:t>Grunty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stabilizowane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popiołami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lotnymi</w:t>
            </w:r>
            <w:proofErr w:type="spellEnd"/>
          </w:p>
        </w:tc>
      </w:tr>
      <w:tr w:rsidR="00E73EE1" w:rsidRPr="00E4396A" w14:paraId="46F4951B" w14:textId="77777777" w:rsidTr="00F64A59">
        <w:trPr>
          <w:trHeight w:val="20"/>
          <w:jc w:val="center"/>
        </w:trPr>
        <w:tc>
          <w:tcPr>
            <w:tcW w:w="567" w:type="dxa"/>
            <w:gridSpan w:val="2"/>
          </w:tcPr>
          <w:p w14:paraId="1DC4CA2F" w14:textId="77777777" w:rsidR="00E73EE1" w:rsidRPr="00E4396A" w:rsidRDefault="00E73EE1" w:rsidP="00F64A59">
            <w:pPr>
              <w:spacing w:before="0" w:after="0"/>
              <w:jc w:val="right"/>
              <w:rPr>
                <w:rFonts w:eastAsia="Verdana"/>
                <w:sz w:val="22"/>
                <w:szCs w:val="22"/>
                <w:lang w:eastAsia="en-US"/>
              </w:rPr>
            </w:pPr>
            <w:r w:rsidRPr="00E4396A">
              <w:rPr>
                <w:rFonts w:eastAsia="Verdana"/>
                <w:sz w:val="22"/>
                <w:szCs w:val="22"/>
                <w:lang w:eastAsia="en-US"/>
              </w:rPr>
              <w:t>25</w:t>
            </w:r>
          </w:p>
        </w:tc>
        <w:tc>
          <w:tcPr>
            <w:tcW w:w="2378" w:type="dxa"/>
            <w:gridSpan w:val="2"/>
          </w:tcPr>
          <w:p w14:paraId="218D3203"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 xml:space="preserve"> PN-EN ISO 10318-1</w:t>
            </w:r>
          </w:p>
        </w:tc>
        <w:tc>
          <w:tcPr>
            <w:tcW w:w="6662" w:type="dxa"/>
            <w:gridSpan w:val="3"/>
          </w:tcPr>
          <w:p w14:paraId="40C454C3" w14:textId="77777777" w:rsidR="00E73EE1" w:rsidRPr="00E4396A" w:rsidRDefault="00E73EE1" w:rsidP="00F64A59">
            <w:pPr>
              <w:spacing w:before="0" w:after="0"/>
              <w:jc w:val="left"/>
              <w:rPr>
                <w:rFonts w:eastAsia="Verdana"/>
                <w:sz w:val="22"/>
                <w:szCs w:val="22"/>
                <w:lang w:eastAsia="en-US"/>
              </w:rPr>
            </w:pPr>
            <w:proofErr w:type="spellStart"/>
            <w:r w:rsidRPr="00E4396A">
              <w:rPr>
                <w:rFonts w:eastAsia="Verdana"/>
                <w:sz w:val="22"/>
                <w:szCs w:val="22"/>
                <w:lang w:eastAsia="en-US"/>
              </w:rPr>
              <w:t>Geosyntetyki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Część</w:t>
            </w:r>
            <w:proofErr w:type="spellEnd"/>
            <w:r w:rsidRPr="00E4396A">
              <w:rPr>
                <w:rFonts w:eastAsia="Verdana"/>
                <w:sz w:val="22"/>
                <w:szCs w:val="22"/>
                <w:lang w:eastAsia="en-US"/>
              </w:rPr>
              <w:t xml:space="preserve"> 1: </w:t>
            </w:r>
            <w:proofErr w:type="spellStart"/>
            <w:r w:rsidRPr="00E4396A">
              <w:rPr>
                <w:rFonts w:eastAsia="Verdana"/>
                <w:sz w:val="22"/>
                <w:szCs w:val="22"/>
                <w:lang w:eastAsia="en-US"/>
              </w:rPr>
              <w:t>Terminy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definicje</w:t>
            </w:r>
            <w:proofErr w:type="spellEnd"/>
            <w:r w:rsidRPr="00E4396A">
              <w:rPr>
                <w:rFonts w:eastAsia="Verdana"/>
                <w:sz w:val="22"/>
                <w:szCs w:val="22"/>
                <w:lang w:eastAsia="en-US"/>
              </w:rPr>
              <w:t>.</w:t>
            </w:r>
          </w:p>
        </w:tc>
      </w:tr>
      <w:tr w:rsidR="00E73EE1" w:rsidRPr="00E4396A" w14:paraId="6831AA00" w14:textId="77777777" w:rsidTr="00F64A59">
        <w:trPr>
          <w:trHeight w:val="20"/>
          <w:jc w:val="center"/>
        </w:trPr>
        <w:tc>
          <w:tcPr>
            <w:tcW w:w="567" w:type="dxa"/>
            <w:gridSpan w:val="2"/>
          </w:tcPr>
          <w:p w14:paraId="3009059A" w14:textId="77777777" w:rsidR="00E73EE1" w:rsidRPr="00E4396A" w:rsidRDefault="00E73EE1" w:rsidP="00F64A59">
            <w:pPr>
              <w:spacing w:before="0" w:after="0"/>
              <w:jc w:val="right"/>
              <w:rPr>
                <w:rFonts w:eastAsia="Verdana"/>
                <w:sz w:val="22"/>
                <w:szCs w:val="22"/>
                <w:lang w:eastAsia="en-US"/>
              </w:rPr>
            </w:pPr>
            <w:r w:rsidRPr="00E4396A">
              <w:rPr>
                <w:rFonts w:eastAsia="Verdana"/>
                <w:sz w:val="22"/>
                <w:szCs w:val="22"/>
                <w:lang w:eastAsia="en-US"/>
              </w:rPr>
              <w:t>26</w:t>
            </w:r>
          </w:p>
        </w:tc>
        <w:tc>
          <w:tcPr>
            <w:tcW w:w="2378" w:type="dxa"/>
            <w:gridSpan w:val="2"/>
          </w:tcPr>
          <w:p w14:paraId="6528A1C9"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 xml:space="preserve"> PN-EN ISO 13251</w:t>
            </w:r>
          </w:p>
        </w:tc>
        <w:tc>
          <w:tcPr>
            <w:tcW w:w="6662" w:type="dxa"/>
            <w:gridSpan w:val="3"/>
          </w:tcPr>
          <w:p w14:paraId="62D388BD" w14:textId="77777777" w:rsidR="00E73EE1" w:rsidRPr="00E4396A" w:rsidRDefault="00E73EE1" w:rsidP="00F64A59">
            <w:pPr>
              <w:spacing w:before="0" w:after="0" w:line="276" w:lineRule="auto"/>
              <w:jc w:val="left"/>
              <w:rPr>
                <w:rFonts w:eastAsia="Verdana"/>
                <w:sz w:val="22"/>
                <w:szCs w:val="22"/>
                <w:lang w:eastAsia="en-US"/>
              </w:rPr>
            </w:pPr>
            <w:proofErr w:type="spellStart"/>
            <w:r w:rsidRPr="00E4396A">
              <w:rPr>
                <w:rFonts w:eastAsia="Verdana"/>
                <w:sz w:val="22"/>
                <w:szCs w:val="22"/>
                <w:lang w:eastAsia="en-US"/>
              </w:rPr>
              <w:t>Geotekstylia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wyroby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pokrewne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Właściwości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wymagane</w:t>
            </w:r>
            <w:proofErr w:type="spellEnd"/>
            <w:r w:rsidRPr="00E4396A">
              <w:rPr>
                <w:rFonts w:eastAsia="Verdana"/>
                <w:sz w:val="22"/>
                <w:szCs w:val="22"/>
                <w:lang w:eastAsia="en-US"/>
              </w:rPr>
              <w:t xml:space="preserve"> w </w:t>
            </w:r>
            <w:proofErr w:type="spellStart"/>
            <w:r w:rsidRPr="00E4396A">
              <w:rPr>
                <w:rFonts w:eastAsia="Verdana"/>
                <w:sz w:val="22"/>
                <w:szCs w:val="22"/>
                <w:lang w:eastAsia="en-US"/>
              </w:rPr>
              <w:t>odniesieniu</w:t>
            </w:r>
            <w:proofErr w:type="spellEnd"/>
            <w:r w:rsidRPr="00E4396A">
              <w:rPr>
                <w:rFonts w:eastAsia="Verdana"/>
                <w:sz w:val="22"/>
                <w:szCs w:val="22"/>
                <w:lang w:eastAsia="en-US"/>
              </w:rPr>
              <w:t xml:space="preserve"> do </w:t>
            </w:r>
            <w:proofErr w:type="spellStart"/>
            <w:r w:rsidRPr="00E4396A">
              <w:rPr>
                <w:rFonts w:eastAsia="Verdana"/>
                <w:sz w:val="22"/>
                <w:szCs w:val="22"/>
                <w:lang w:eastAsia="en-US"/>
              </w:rPr>
              <w:t>wyrobów</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stosowanych</w:t>
            </w:r>
            <w:proofErr w:type="spellEnd"/>
            <w:r w:rsidRPr="00E4396A">
              <w:rPr>
                <w:rFonts w:eastAsia="Verdana"/>
                <w:sz w:val="22"/>
                <w:szCs w:val="22"/>
                <w:lang w:eastAsia="en-US"/>
              </w:rPr>
              <w:t xml:space="preserve"> w </w:t>
            </w:r>
            <w:proofErr w:type="spellStart"/>
            <w:r w:rsidRPr="00E4396A">
              <w:rPr>
                <w:rFonts w:eastAsia="Verdana"/>
                <w:sz w:val="22"/>
                <w:szCs w:val="22"/>
                <w:lang w:eastAsia="en-US"/>
              </w:rPr>
              <w:t>robotach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ziemnych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fundamentowaniu</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konstrukcjach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oporowych</w:t>
            </w:r>
            <w:proofErr w:type="spellEnd"/>
            <w:r w:rsidRPr="00E4396A">
              <w:rPr>
                <w:rFonts w:eastAsia="Verdana"/>
                <w:sz w:val="22"/>
                <w:szCs w:val="22"/>
                <w:lang w:eastAsia="en-US"/>
              </w:rPr>
              <w:t>.</w:t>
            </w:r>
          </w:p>
        </w:tc>
      </w:tr>
      <w:tr w:rsidR="00E73EE1" w:rsidRPr="00E4396A" w14:paraId="61DF7E19" w14:textId="77777777" w:rsidTr="00F64A59">
        <w:trPr>
          <w:trHeight w:val="20"/>
          <w:jc w:val="center"/>
        </w:trPr>
        <w:tc>
          <w:tcPr>
            <w:tcW w:w="567" w:type="dxa"/>
            <w:gridSpan w:val="2"/>
          </w:tcPr>
          <w:p w14:paraId="5453BF0E" w14:textId="77777777" w:rsidR="00E73EE1" w:rsidRPr="00E4396A" w:rsidRDefault="00E73EE1" w:rsidP="00F64A59">
            <w:pPr>
              <w:spacing w:before="0" w:after="0"/>
              <w:jc w:val="right"/>
              <w:rPr>
                <w:rFonts w:eastAsia="Verdana"/>
                <w:sz w:val="22"/>
                <w:szCs w:val="22"/>
                <w:lang w:eastAsia="en-US"/>
              </w:rPr>
            </w:pPr>
            <w:r w:rsidRPr="00E4396A">
              <w:rPr>
                <w:rFonts w:eastAsia="Verdana"/>
                <w:sz w:val="22"/>
                <w:szCs w:val="22"/>
                <w:lang w:eastAsia="en-US"/>
              </w:rPr>
              <w:t>27</w:t>
            </w:r>
          </w:p>
        </w:tc>
        <w:tc>
          <w:tcPr>
            <w:tcW w:w="2378" w:type="dxa"/>
            <w:gridSpan w:val="2"/>
          </w:tcPr>
          <w:p w14:paraId="2BD55BFF"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 xml:space="preserve"> PN-EN 1997-1</w:t>
            </w:r>
          </w:p>
        </w:tc>
        <w:tc>
          <w:tcPr>
            <w:tcW w:w="6662" w:type="dxa"/>
            <w:gridSpan w:val="3"/>
          </w:tcPr>
          <w:p w14:paraId="33370C4C" w14:textId="77777777" w:rsidR="00E73EE1" w:rsidRPr="00E4396A" w:rsidRDefault="00E73EE1" w:rsidP="00F64A59">
            <w:pPr>
              <w:spacing w:before="0" w:after="0" w:line="278" w:lineRule="auto"/>
              <w:jc w:val="left"/>
              <w:rPr>
                <w:rFonts w:eastAsia="Verdana"/>
                <w:sz w:val="22"/>
                <w:szCs w:val="22"/>
                <w:lang w:eastAsia="en-US"/>
              </w:rPr>
            </w:pPr>
            <w:proofErr w:type="spellStart"/>
            <w:r w:rsidRPr="00E4396A">
              <w:rPr>
                <w:rFonts w:eastAsia="Verdana"/>
                <w:sz w:val="22"/>
                <w:szCs w:val="22"/>
                <w:lang w:eastAsia="en-US"/>
              </w:rPr>
              <w:t>Eurokod</w:t>
            </w:r>
            <w:proofErr w:type="spellEnd"/>
            <w:r w:rsidRPr="00E4396A">
              <w:rPr>
                <w:rFonts w:eastAsia="Verdana"/>
                <w:sz w:val="22"/>
                <w:szCs w:val="22"/>
                <w:lang w:eastAsia="en-US"/>
              </w:rPr>
              <w:t xml:space="preserve"> 7. </w:t>
            </w:r>
            <w:proofErr w:type="spellStart"/>
            <w:r w:rsidRPr="00E4396A">
              <w:rPr>
                <w:rFonts w:eastAsia="Verdana"/>
                <w:sz w:val="22"/>
                <w:szCs w:val="22"/>
                <w:lang w:eastAsia="en-US"/>
              </w:rPr>
              <w:t>Projektowanie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geotechniczne</w:t>
            </w:r>
            <w:proofErr w:type="spellEnd"/>
            <w:r w:rsidRPr="00E4396A">
              <w:rPr>
                <w:rFonts w:eastAsia="Verdana"/>
                <w:sz w:val="22"/>
                <w:szCs w:val="22"/>
                <w:lang w:eastAsia="en-US"/>
              </w:rPr>
              <w:t xml:space="preserve"> . </w:t>
            </w:r>
            <w:proofErr w:type="spellStart"/>
            <w:r w:rsidRPr="00E4396A">
              <w:rPr>
                <w:rFonts w:eastAsia="Verdana"/>
                <w:sz w:val="22"/>
                <w:szCs w:val="22"/>
                <w:lang w:eastAsia="en-US"/>
              </w:rPr>
              <w:t>Część</w:t>
            </w:r>
            <w:proofErr w:type="spellEnd"/>
            <w:r w:rsidRPr="00E4396A">
              <w:rPr>
                <w:rFonts w:eastAsia="Verdana"/>
                <w:sz w:val="22"/>
                <w:szCs w:val="22"/>
                <w:lang w:eastAsia="en-US"/>
              </w:rPr>
              <w:t xml:space="preserve"> 1: </w:t>
            </w:r>
            <w:proofErr w:type="spellStart"/>
            <w:r w:rsidRPr="00E4396A">
              <w:rPr>
                <w:rFonts w:eastAsia="Verdana"/>
                <w:sz w:val="22"/>
                <w:szCs w:val="22"/>
                <w:lang w:eastAsia="en-US"/>
              </w:rPr>
              <w:t>Zasady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ogólne</w:t>
            </w:r>
            <w:proofErr w:type="spellEnd"/>
            <w:r w:rsidRPr="00E4396A">
              <w:rPr>
                <w:rFonts w:eastAsia="Verdana"/>
                <w:sz w:val="22"/>
                <w:szCs w:val="22"/>
                <w:lang w:eastAsia="en-US"/>
              </w:rPr>
              <w:t>.</w:t>
            </w:r>
          </w:p>
        </w:tc>
      </w:tr>
      <w:tr w:rsidR="00E73EE1" w:rsidRPr="00E4396A" w14:paraId="3B2AC8E7" w14:textId="77777777" w:rsidTr="00F64A59">
        <w:trPr>
          <w:trHeight w:val="20"/>
          <w:jc w:val="center"/>
        </w:trPr>
        <w:tc>
          <w:tcPr>
            <w:tcW w:w="567" w:type="dxa"/>
            <w:gridSpan w:val="2"/>
          </w:tcPr>
          <w:p w14:paraId="55F571A7" w14:textId="77777777" w:rsidR="00E73EE1" w:rsidRPr="00E4396A" w:rsidRDefault="00E73EE1" w:rsidP="00F64A59">
            <w:pPr>
              <w:spacing w:before="0" w:after="0"/>
              <w:jc w:val="right"/>
              <w:rPr>
                <w:rFonts w:eastAsia="Verdana"/>
                <w:sz w:val="22"/>
                <w:szCs w:val="22"/>
                <w:lang w:eastAsia="en-US"/>
              </w:rPr>
            </w:pPr>
            <w:r w:rsidRPr="00E4396A">
              <w:rPr>
                <w:rFonts w:eastAsia="Verdana"/>
                <w:sz w:val="22"/>
                <w:szCs w:val="22"/>
                <w:lang w:eastAsia="en-US"/>
              </w:rPr>
              <w:t>28</w:t>
            </w:r>
          </w:p>
        </w:tc>
        <w:tc>
          <w:tcPr>
            <w:tcW w:w="2378" w:type="dxa"/>
            <w:gridSpan w:val="2"/>
          </w:tcPr>
          <w:p w14:paraId="4415F513" w14:textId="77777777" w:rsidR="00E73EE1" w:rsidRPr="00E4396A" w:rsidRDefault="00E73EE1" w:rsidP="00F64A59">
            <w:pPr>
              <w:spacing w:before="0" w:after="0"/>
              <w:jc w:val="left"/>
              <w:rPr>
                <w:rFonts w:eastAsia="Verdana"/>
                <w:sz w:val="22"/>
                <w:szCs w:val="22"/>
                <w:lang w:eastAsia="en-US"/>
              </w:rPr>
            </w:pPr>
            <w:r w:rsidRPr="00E4396A">
              <w:rPr>
                <w:rFonts w:eastAsia="Verdana"/>
                <w:sz w:val="22"/>
                <w:szCs w:val="22"/>
                <w:lang w:eastAsia="en-US"/>
              </w:rPr>
              <w:t xml:space="preserve"> PN-EN 1997-2</w:t>
            </w:r>
          </w:p>
        </w:tc>
        <w:tc>
          <w:tcPr>
            <w:tcW w:w="6662" w:type="dxa"/>
            <w:gridSpan w:val="3"/>
          </w:tcPr>
          <w:p w14:paraId="1967B8D7" w14:textId="77777777" w:rsidR="00E73EE1" w:rsidRPr="00E4396A" w:rsidRDefault="00E73EE1" w:rsidP="00F64A59">
            <w:pPr>
              <w:spacing w:before="0" w:after="0" w:line="276" w:lineRule="auto"/>
              <w:jc w:val="left"/>
              <w:rPr>
                <w:rFonts w:eastAsia="Verdana"/>
                <w:sz w:val="22"/>
                <w:szCs w:val="22"/>
                <w:lang w:eastAsia="en-US"/>
              </w:rPr>
            </w:pPr>
            <w:proofErr w:type="spellStart"/>
            <w:r w:rsidRPr="00E4396A">
              <w:rPr>
                <w:rFonts w:eastAsia="Verdana"/>
                <w:sz w:val="22"/>
                <w:szCs w:val="22"/>
                <w:lang w:eastAsia="en-US"/>
              </w:rPr>
              <w:t>Eurokod</w:t>
            </w:r>
            <w:proofErr w:type="spellEnd"/>
            <w:r w:rsidRPr="00E4396A">
              <w:rPr>
                <w:rFonts w:eastAsia="Verdana"/>
                <w:sz w:val="22"/>
                <w:szCs w:val="22"/>
                <w:lang w:eastAsia="en-US"/>
              </w:rPr>
              <w:t xml:space="preserve"> 7. </w:t>
            </w:r>
            <w:proofErr w:type="spellStart"/>
            <w:r w:rsidRPr="00E4396A">
              <w:rPr>
                <w:rFonts w:eastAsia="Verdana"/>
                <w:sz w:val="22"/>
                <w:szCs w:val="22"/>
                <w:lang w:eastAsia="en-US"/>
              </w:rPr>
              <w:t>Projektowanie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geotechniczne</w:t>
            </w:r>
            <w:proofErr w:type="spellEnd"/>
            <w:r w:rsidRPr="00E4396A">
              <w:rPr>
                <w:rFonts w:eastAsia="Verdana"/>
                <w:sz w:val="22"/>
                <w:szCs w:val="22"/>
                <w:lang w:eastAsia="en-US"/>
              </w:rPr>
              <w:t xml:space="preserve"> . </w:t>
            </w:r>
            <w:proofErr w:type="spellStart"/>
            <w:r w:rsidRPr="00E4396A">
              <w:rPr>
                <w:rFonts w:eastAsia="Verdana"/>
                <w:sz w:val="22"/>
                <w:szCs w:val="22"/>
                <w:lang w:eastAsia="en-US"/>
              </w:rPr>
              <w:t>Część</w:t>
            </w:r>
            <w:proofErr w:type="spellEnd"/>
            <w:r w:rsidRPr="00E4396A">
              <w:rPr>
                <w:rFonts w:eastAsia="Verdana"/>
                <w:sz w:val="22"/>
                <w:szCs w:val="22"/>
                <w:lang w:eastAsia="en-US"/>
              </w:rPr>
              <w:t xml:space="preserve"> 2: </w:t>
            </w:r>
            <w:proofErr w:type="spellStart"/>
            <w:r w:rsidRPr="00E4396A">
              <w:rPr>
                <w:rFonts w:eastAsia="Verdana"/>
                <w:sz w:val="22"/>
                <w:szCs w:val="22"/>
                <w:lang w:eastAsia="en-US"/>
              </w:rPr>
              <w:t>Rozpoznanie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podłoża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gruntowego</w:t>
            </w:r>
            <w:proofErr w:type="spellEnd"/>
            <w:r w:rsidRPr="00E4396A">
              <w:rPr>
                <w:rFonts w:eastAsia="Verdana"/>
                <w:sz w:val="22"/>
                <w:szCs w:val="22"/>
                <w:lang w:eastAsia="en-US"/>
              </w:rPr>
              <w:t>.</w:t>
            </w:r>
          </w:p>
        </w:tc>
      </w:tr>
      <w:tr w:rsidR="00E73EE1" w:rsidRPr="00E4396A" w14:paraId="23BD4710" w14:textId="77777777" w:rsidTr="00F64A59">
        <w:trPr>
          <w:trHeight w:val="401"/>
          <w:jc w:val="center"/>
        </w:trPr>
        <w:tc>
          <w:tcPr>
            <w:tcW w:w="567" w:type="dxa"/>
            <w:gridSpan w:val="2"/>
          </w:tcPr>
          <w:p w14:paraId="736A139E" w14:textId="77777777" w:rsidR="00E73EE1" w:rsidRPr="00E4396A" w:rsidRDefault="00E73EE1" w:rsidP="00F64A59">
            <w:pPr>
              <w:spacing w:before="0" w:after="0" w:line="223" w:lineRule="exact"/>
              <w:jc w:val="right"/>
              <w:rPr>
                <w:rFonts w:eastAsia="Verdana"/>
                <w:sz w:val="22"/>
                <w:szCs w:val="22"/>
                <w:lang w:eastAsia="en-US"/>
              </w:rPr>
            </w:pPr>
            <w:r w:rsidRPr="00E4396A">
              <w:rPr>
                <w:rFonts w:eastAsia="Verdana"/>
                <w:sz w:val="22"/>
                <w:szCs w:val="22"/>
                <w:lang w:eastAsia="en-US"/>
              </w:rPr>
              <w:t>29</w:t>
            </w:r>
          </w:p>
        </w:tc>
        <w:tc>
          <w:tcPr>
            <w:tcW w:w="2378" w:type="dxa"/>
            <w:gridSpan w:val="2"/>
            <w:vMerge w:val="restart"/>
          </w:tcPr>
          <w:p w14:paraId="477F7C19" w14:textId="77777777" w:rsidR="00E73EE1" w:rsidRPr="00E4396A" w:rsidRDefault="00E73EE1" w:rsidP="00F64A59">
            <w:pPr>
              <w:spacing w:before="0" w:after="0" w:line="223" w:lineRule="exact"/>
              <w:jc w:val="left"/>
              <w:rPr>
                <w:rFonts w:eastAsia="Verdana"/>
                <w:sz w:val="22"/>
                <w:szCs w:val="22"/>
                <w:lang w:eastAsia="en-US"/>
              </w:rPr>
            </w:pPr>
            <w:r w:rsidRPr="00E4396A">
              <w:rPr>
                <w:rFonts w:eastAsia="Verdana"/>
                <w:sz w:val="22"/>
                <w:szCs w:val="22"/>
                <w:lang w:eastAsia="en-US"/>
              </w:rPr>
              <w:t xml:space="preserve"> PN-EN 1744-1</w:t>
            </w:r>
          </w:p>
          <w:p w14:paraId="00C8B3E9" w14:textId="77777777" w:rsidR="00E73EE1" w:rsidRPr="00E4396A" w:rsidRDefault="00E73EE1" w:rsidP="00F64A59">
            <w:pPr>
              <w:spacing w:before="0" w:after="0" w:line="223" w:lineRule="exact"/>
              <w:jc w:val="left"/>
              <w:rPr>
                <w:rFonts w:eastAsia="Verdana"/>
                <w:sz w:val="12"/>
                <w:szCs w:val="12"/>
                <w:lang w:eastAsia="en-US"/>
              </w:rPr>
            </w:pPr>
          </w:p>
          <w:p w14:paraId="2EAAA98B" w14:textId="77777777" w:rsidR="00E73EE1" w:rsidRPr="00E4396A" w:rsidRDefault="00E73EE1" w:rsidP="00F64A59">
            <w:pPr>
              <w:spacing w:before="0" w:after="0" w:line="223" w:lineRule="exact"/>
              <w:jc w:val="left"/>
              <w:rPr>
                <w:rFonts w:eastAsia="Verdana"/>
                <w:sz w:val="22"/>
                <w:szCs w:val="22"/>
                <w:lang w:eastAsia="en-US"/>
              </w:rPr>
            </w:pPr>
            <w:r w:rsidRPr="00E4396A">
              <w:rPr>
                <w:rFonts w:eastAsia="Verdana"/>
                <w:sz w:val="22"/>
                <w:szCs w:val="22"/>
                <w:lang w:eastAsia="en-US"/>
              </w:rPr>
              <w:t>PN-EN 14227-15:2015-12</w:t>
            </w:r>
          </w:p>
        </w:tc>
        <w:tc>
          <w:tcPr>
            <w:tcW w:w="6662" w:type="dxa"/>
            <w:gridSpan w:val="3"/>
            <w:vMerge w:val="restart"/>
          </w:tcPr>
          <w:p w14:paraId="6437004D" w14:textId="77777777" w:rsidR="00E73EE1" w:rsidRPr="00E4396A" w:rsidRDefault="00E73EE1" w:rsidP="00F64A59">
            <w:pPr>
              <w:spacing w:before="0" w:after="0" w:line="223" w:lineRule="exact"/>
              <w:jc w:val="left"/>
              <w:rPr>
                <w:rFonts w:eastAsia="Verdana"/>
                <w:sz w:val="22"/>
                <w:szCs w:val="22"/>
                <w:lang w:eastAsia="en-US"/>
              </w:rPr>
            </w:pPr>
            <w:proofErr w:type="spellStart"/>
            <w:r w:rsidRPr="00E4396A">
              <w:rPr>
                <w:rFonts w:eastAsia="Verdana"/>
                <w:sz w:val="22"/>
                <w:szCs w:val="22"/>
                <w:lang w:eastAsia="en-US"/>
              </w:rPr>
              <w:t>Badania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chemicznych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właściwości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kruszyw</w:t>
            </w:r>
            <w:proofErr w:type="spellEnd"/>
            <w:r w:rsidRPr="00E4396A">
              <w:rPr>
                <w:rFonts w:eastAsia="Verdana"/>
                <w:sz w:val="22"/>
                <w:szCs w:val="22"/>
                <w:lang w:eastAsia="en-US"/>
              </w:rPr>
              <w:t xml:space="preserve"> .Analiza </w:t>
            </w:r>
            <w:proofErr w:type="spellStart"/>
            <w:r w:rsidRPr="00E4396A">
              <w:rPr>
                <w:rFonts w:eastAsia="Verdana"/>
                <w:sz w:val="22"/>
                <w:szCs w:val="22"/>
                <w:lang w:eastAsia="en-US"/>
              </w:rPr>
              <w:t>chemiczna</w:t>
            </w:r>
            <w:proofErr w:type="spellEnd"/>
          </w:p>
          <w:p w14:paraId="2D138844" w14:textId="77777777" w:rsidR="00E73EE1" w:rsidRPr="00E4396A" w:rsidRDefault="00E73EE1" w:rsidP="00F64A59">
            <w:pPr>
              <w:spacing w:before="0" w:after="0" w:line="223" w:lineRule="exact"/>
              <w:jc w:val="left"/>
              <w:rPr>
                <w:rFonts w:eastAsia="Verdana"/>
                <w:sz w:val="22"/>
                <w:szCs w:val="22"/>
                <w:lang w:eastAsia="en-US"/>
              </w:rPr>
            </w:pPr>
          </w:p>
          <w:p w14:paraId="615F6547" w14:textId="77777777" w:rsidR="00E73EE1" w:rsidRPr="00E4396A" w:rsidRDefault="00E73EE1" w:rsidP="00F64A59">
            <w:pPr>
              <w:spacing w:before="0" w:after="0" w:line="223" w:lineRule="exact"/>
              <w:jc w:val="left"/>
              <w:rPr>
                <w:rFonts w:eastAsia="Verdana"/>
                <w:sz w:val="22"/>
                <w:szCs w:val="22"/>
                <w:lang w:eastAsia="en-US"/>
              </w:rPr>
            </w:pPr>
            <w:proofErr w:type="spellStart"/>
            <w:r w:rsidRPr="00E4396A">
              <w:rPr>
                <w:rFonts w:eastAsia="Verdana"/>
                <w:sz w:val="22"/>
                <w:szCs w:val="22"/>
                <w:lang w:eastAsia="en-US"/>
              </w:rPr>
              <w:t>Mieszanki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związane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spoiwem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hydraulicznym</w:t>
            </w:r>
            <w:proofErr w:type="spellEnd"/>
            <w:r w:rsidRPr="00E4396A">
              <w:rPr>
                <w:rFonts w:eastAsia="Verdana"/>
                <w:sz w:val="22"/>
                <w:szCs w:val="22"/>
                <w:lang w:eastAsia="en-US"/>
              </w:rPr>
              <w:t xml:space="preserve"> -- </w:t>
            </w:r>
            <w:proofErr w:type="spellStart"/>
            <w:r w:rsidRPr="00E4396A">
              <w:rPr>
                <w:rFonts w:eastAsia="Verdana"/>
                <w:sz w:val="22"/>
                <w:szCs w:val="22"/>
                <w:lang w:eastAsia="en-US"/>
              </w:rPr>
              <w:t>Specyfikacje</w:t>
            </w:r>
            <w:proofErr w:type="spellEnd"/>
            <w:r w:rsidRPr="00E4396A">
              <w:rPr>
                <w:rFonts w:eastAsia="Verdana"/>
                <w:sz w:val="22"/>
                <w:szCs w:val="22"/>
                <w:lang w:eastAsia="en-US"/>
              </w:rPr>
              <w:t xml:space="preserve"> -- </w:t>
            </w:r>
            <w:proofErr w:type="spellStart"/>
            <w:r w:rsidRPr="00E4396A">
              <w:rPr>
                <w:rFonts w:eastAsia="Verdana"/>
                <w:sz w:val="22"/>
                <w:szCs w:val="22"/>
                <w:lang w:eastAsia="en-US"/>
              </w:rPr>
              <w:t>Część</w:t>
            </w:r>
            <w:proofErr w:type="spellEnd"/>
            <w:r w:rsidRPr="00E4396A">
              <w:rPr>
                <w:rFonts w:eastAsia="Verdana"/>
                <w:sz w:val="22"/>
                <w:szCs w:val="22"/>
                <w:lang w:eastAsia="en-US"/>
              </w:rPr>
              <w:t xml:space="preserve"> 15: </w:t>
            </w:r>
            <w:proofErr w:type="spellStart"/>
            <w:r w:rsidRPr="00E4396A">
              <w:rPr>
                <w:rFonts w:eastAsia="Verdana"/>
                <w:sz w:val="22"/>
                <w:szCs w:val="22"/>
                <w:lang w:eastAsia="en-US"/>
              </w:rPr>
              <w:t>Grunty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stabilizowane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hydraulicznie</w:t>
            </w:r>
            <w:proofErr w:type="spellEnd"/>
          </w:p>
        </w:tc>
      </w:tr>
      <w:tr w:rsidR="00E73EE1" w:rsidRPr="00E4396A" w14:paraId="319CD166" w14:textId="77777777" w:rsidTr="00F64A59">
        <w:trPr>
          <w:trHeight w:val="401"/>
          <w:jc w:val="center"/>
        </w:trPr>
        <w:tc>
          <w:tcPr>
            <w:tcW w:w="567" w:type="dxa"/>
            <w:gridSpan w:val="2"/>
          </w:tcPr>
          <w:p w14:paraId="2F5BE45D" w14:textId="77777777" w:rsidR="00E73EE1" w:rsidRPr="00E4396A" w:rsidRDefault="00E73EE1" w:rsidP="00F64A59">
            <w:pPr>
              <w:spacing w:before="0" w:after="0" w:line="223" w:lineRule="exact"/>
              <w:jc w:val="right"/>
              <w:rPr>
                <w:rFonts w:eastAsia="Verdana"/>
                <w:sz w:val="22"/>
                <w:szCs w:val="22"/>
                <w:lang w:eastAsia="en-US"/>
              </w:rPr>
            </w:pPr>
            <w:r w:rsidRPr="00E4396A">
              <w:rPr>
                <w:rFonts w:eastAsia="Verdana"/>
                <w:sz w:val="22"/>
                <w:szCs w:val="22"/>
                <w:lang w:eastAsia="en-US"/>
              </w:rPr>
              <w:t xml:space="preserve">30 </w:t>
            </w:r>
          </w:p>
        </w:tc>
        <w:tc>
          <w:tcPr>
            <w:tcW w:w="2378" w:type="dxa"/>
            <w:gridSpan w:val="2"/>
            <w:vMerge/>
          </w:tcPr>
          <w:p w14:paraId="73549C6C" w14:textId="77777777" w:rsidR="00E73EE1" w:rsidRPr="00E4396A" w:rsidRDefault="00E73EE1" w:rsidP="00F64A59">
            <w:pPr>
              <w:spacing w:before="0" w:after="0" w:line="223" w:lineRule="exact"/>
              <w:jc w:val="left"/>
              <w:rPr>
                <w:rFonts w:eastAsia="Verdana"/>
                <w:sz w:val="22"/>
                <w:szCs w:val="22"/>
                <w:lang w:eastAsia="en-US"/>
              </w:rPr>
            </w:pPr>
          </w:p>
        </w:tc>
        <w:tc>
          <w:tcPr>
            <w:tcW w:w="6662" w:type="dxa"/>
            <w:gridSpan w:val="3"/>
            <w:vMerge/>
          </w:tcPr>
          <w:p w14:paraId="1001D6DF" w14:textId="77777777" w:rsidR="00E73EE1" w:rsidRPr="00E4396A" w:rsidRDefault="00E73EE1" w:rsidP="00F64A59">
            <w:pPr>
              <w:spacing w:before="0" w:after="0" w:line="223" w:lineRule="exact"/>
              <w:jc w:val="left"/>
              <w:rPr>
                <w:rFonts w:eastAsia="Verdana"/>
                <w:sz w:val="22"/>
                <w:szCs w:val="22"/>
                <w:lang w:eastAsia="en-US"/>
              </w:rPr>
            </w:pPr>
          </w:p>
        </w:tc>
      </w:tr>
    </w:tbl>
    <w:p w14:paraId="681A0C38" w14:textId="77777777" w:rsidR="00E73EE1" w:rsidRPr="00E4396A" w:rsidRDefault="00E73EE1" w:rsidP="00E73EE1">
      <w:pPr>
        <w:widowControl w:val="0"/>
        <w:autoSpaceDE w:val="0"/>
        <w:autoSpaceDN w:val="0"/>
        <w:spacing w:before="1" w:after="0"/>
        <w:jc w:val="left"/>
        <w:rPr>
          <w:rFonts w:eastAsia="Verdana"/>
          <w:b/>
          <w:sz w:val="22"/>
          <w:szCs w:val="22"/>
          <w:lang w:eastAsia="en-US"/>
        </w:rPr>
      </w:pPr>
    </w:p>
    <w:p w14:paraId="4A53BC33" w14:textId="77777777" w:rsidR="00E73EE1" w:rsidRPr="00E4396A" w:rsidRDefault="00E73EE1" w:rsidP="00E73EE1">
      <w:pPr>
        <w:tabs>
          <w:tab w:val="left" w:pos="567"/>
        </w:tabs>
        <w:spacing w:before="0" w:after="0"/>
        <w:rPr>
          <w:b/>
          <w:bCs/>
          <w:sz w:val="22"/>
          <w:szCs w:val="22"/>
        </w:rPr>
      </w:pPr>
      <w:r w:rsidRPr="00E4396A">
        <w:rPr>
          <w:b/>
          <w:bCs/>
          <w:sz w:val="22"/>
          <w:szCs w:val="22"/>
        </w:rPr>
        <w:t>10.2. Inne dokumenty</w:t>
      </w:r>
    </w:p>
    <w:p w14:paraId="0967D409" w14:textId="77777777" w:rsidR="00E73EE1" w:rsidRPr="00E4396A" w:rsidRDefault="00E73EE1" w:rsidP="00E73EE1">
      <w:pPr>
        <w:widowControl w:val="0"/>
        <w:autoSpaceDE w:val="0"/>
        <w:autoSpaceDN w:val="0"/>
        <w:spacing w:before="6" w:after="1"/>
        <w:jc w:val="left"/>
        <w:rPr>
          <w:rFonts w:ascii="Verdana" w:eastAsia="Verdana" w:hAnsi="Verdana" w:cs="Verdana"/>
          <w:b/>
          <w:sz w:val="24"/>
          <w:lang w:eastAsia="en-US"/>
        </w:rPr>
      </w:pPr>
    </w:p>
    <w:tbl>
      <w:tblPr>
        <w:tblStyle w:val="TableNormal"/>
        <w:tblW w:w="9647" w:type="dxa"/>
        <w:jc w:val="center"/>
        <w:tblLayout w:type="fixed"/>
        <w:tblLook w:val="01E0" w:firstRow="1" w:lastRow="1" w:firstColumn="1" w:lastColumn="1" w:noHBand="0" w:noVBand="0"/>
      </w:tblPr>
      <w:tblGrid>
        <w:gridCol w:w="142"/>
        <w:gridCol w:w="425"/>
        <w:gridCol w:w="47"/>
        <w:gridCol w:w="8921"/>
        <w:gridCol w:w="112"/>
      </w:tblGrid>
      <w:tr w:rsidR="00E73EE1" w:rsidRPr="00E4396A" w14:paraId="783C09BD" w14:textId="77777777" w:rsidTr="00F64A59">
        <w:trPr>
          <w:gridAfter w:val="1"/>
          <w:wAfter w:w="112" w:type="dxa"/>
          <w:trHeight w:val="381"/>
          <w:jc w:val="center"/>
        </w:trPr>
        <w:tc>
          <w:tcPr>
            <w:tcW w:w="614" w:type="dxa"/>
            <w:gridSpan w:val="3"/>
          </w:tcPr>
          <w:p w14:paraId="6F3E1922" w14:textId="77777777" w:rsidR="00E73EE1" w:rsidRPr="00E4396A" w:rsidRDefault="00E73EE1" w:rsidP="00F64A59">
            <w:pPr>
              <w:spacing w:before="0" w:after="0" w:line="242" w:lineRule="exact"/>
              <w:ind w:left="236"/>
              <w:jc w:val="left"/>
              <w:rPr>
                <w:rFonts w:eastAsia="Verdana"/>
                <w:b/>
                <w:sz w:val="22"/>
                <w:szCs w:val="24"/>
                <w:lang w:eastAsia="en-US"/>
              </w:rPr>
            </w:pPr>
            <w:proofErr w:type="spellStart"/>
            <w:r w:rsidRPr="00E4396A">
              <w:rPr>
                <w:rFonts w:eastAsia="Verdana"/>
                <w:b/>
                <w:sz w:val="22"/>
                <w:szCs w:val="24"/>
                <w:lang w:eastAsia="en-US"/>
              </w:rPr>
              <w:t>L.p</w:t>
            </w:r>
            <w:proofErr w:type="spellEnd"/>
          </w:p>
        </w:tc>
        <w:tc>
          <w:tcPr>
            <w:tcW w:w="8921" w:type="dxa"/>
          </w:tcPr>
          <w:p w14:paraId="3C573293" w14:textId="77777777" w:rsidR="00E73EE1" w:rsidRPr="00E4396A" w:rsidRDefault="00E73EE1" w:rsidP="00F64A59">
            <w:pPr>
              <w:spacing w:before="0" w:after="0" w:line="242" w:lineRule="exact"/>
              <w:ind w:left="4165" w:right="4237"/>
              <w:jc w:val="center"/>
              <w:rPr>
                <w:rFonts w:eastAsia="Verdana"/>
                <w:b/>
                <w:sz w:val="22"/>
                <w:szCs w:val="24"/>
                <w:lang w:eastAsia="en-US"/>
              </w:rPr>
            </w:pPr>
            <w:proofErr w:type="spellStart"/>
            <w:r w:rsidRPr="00E4396A">
              <w:rPr>
                <w:rFonts w:eastAsia="Verdana"/>
                <w:b/>
                <w:sz w:val="22"/>
                <w:szCs w:val="24"/>
                <w:lang w:eastAsia="en-US"/>
              </w:rPr>
              <w:t>Tytuł</w:t>
            </w:r>
            <w:proofErr w:type="spellEnd"/>
          </w:p>
        </w:tc>
      </w:tr>
      <w:tr w:rsidR="00E73EE1" w:rsidRPr="00E4396A" w14:paraId="024B5F80" w14:textId="77777777" w:rsidTr="00F64A59">
        <w:trPr>
          <w:gridAfter w:val="1"/>
          <w:wAfter w:w="112" w:type="dxa"/>
          <w:trHeight w:val="20"/>
          <w:jc w:val="center"/>
        </w:trPr>
        <w:tc>
          <w:tcPr>
            <w:tcW w:w="614" w:type="dxa"/>
            <w:gridSpan w:val="3"/>
          </w:tcPr>
          <w:p w14:paraId="324E9DC8" w14:textId="77777777" w:rsidR="00E73EE1" w:rsidRPr="00E4396A" w:rsidRDefault="00E73EE1" w:rsidP="00F64A59">
            <w:pPr>
              <w:spacing w:before="138" w:after="0"/>
              <w:ind w:left="109"/>
              <w:jc w:val="left"/>
              <w:rPr>
                <w:rFonts w:eastAsia="Verdana"/>
                <w:sz w:val="22"/>
                <w:szCs w:val="22"/>
                <w:lang w:eastAsia="en-US"/>
              </w:rPr>
            </w:pPr>
            <w:r w:rsidRPr="00E4396A">
              <w:rPr>
                <w:rFonts w:eastAsia="Verdana"/>
                <w:w w:val="99"/>
                <w:sz w:val="22"/>
                <w:szCs w:val="22"/>
                <w:lang w:eastAsia="en-US"/>
              </w:rPr>
              <w:t>1</w:t>
            </w:r>
          </w:p>
        </w:tc>
        <w:tc>
          <w:tcPr>
            <w:tcW w:w="8921" w:type="dxa"/>
          </w:tcPr>
          <w:p w14:paraId="0D07E0E5" w14:textId="77777777" w:rsidR="00E73EE1" w:rsidRPr="00E4396A" w:rsidRDefault="00E73EE1" w:rsidP="00F64A59">
            <w:pPr>
              <w:spacing w:before="138" w:after="0" w:line="276" w:lineRule="auto"/>
              <w:ind w:left="126" w:right="113"/>
              <w:jc w:val="left"/>
              <w:rPr>
                <w:rFonts w:eastAsia="Verdana"/>
                <w:sz w:val="22"/>
                <w:szCs w:val="22"/>
                <w:lang w:eastAsia="en-US"/>
              </w:rPr>
            </w:pPr>
            <w:r w:rsidRPr="00E4396A">
              <w:rPr>
                <w:rFonts w:eastAsia="Verdana"/>
                <w:sz w:val="22"/>
                <w:szCs w:val="22"/>
                <w:lang w:eastAsia="en-US"/>
              </w:rPr>
              <w:t>ZTV E-</w:t>
            </w:r>
            <w:proofErr w:type="spellStart"/>
            <w:r w:rsidRPr="00E4396A">
              <w:rPr>
                <w:rFonts w:eastAsia="Verdana"/>
                <w:sz w:val="22"/>
                <w:szCs w:val="22"/>
                <w:lang w:eastAsia="en-US"/>
              </w:rPr>
              <w:t>StB</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Zusätzliche</w:t>
            </w:r>
            <w:proofErr w:type="spellEnd"/>
            <w:r w:rsidRPr="00E4396A">
              <w:rPr>
                <w:rFonts w:eastAsia="Verdana"/>
                <w:sz w:val="22"/>
                <w:szCs w:val="22"/>
                <w:lang w:eastAsia="en-US"/>
              </w:rPr>
              <w:t xml:space="preserve"> </w:t>
            </w:r>
            <w:proofErr w:type="spellStart"/>
            <w:r w:rsidRPr="00E4396A">
              <w:rPr>
                <w:rFonts w:eastAsia="Verdana"/>
                <w:spacing w:val="-3"/>
                <w:sz w:val="22"/>
                <w:szCs w:val="22"/>
                <w:lang w:eastAsia="en-US"/>
              </w:rPr>
              <w:t>Technische</w:t>
            </w:r>
            <w:proofErr w:type="spellEnd"/>
            <w:r w:rsidRPr="00E4396A">
              <w:rPr>
                <w:rFonts w:eastAsia="Verdana"/>
                <w:spacing w:val="-3"/>
                <w:sz w:val="22"/>
                <w:szCs w:val="22"/>
                <w:lang w:eastAsia="en-US"/>
              </w:rPr>
              <w:t xml:space="preserve"> </w:t>
            </w:r>
            <w:proofErr w:type="spellStart"/>
            <w:r w:rsidRPr="00E4396A">
              <w:rPr>
                <w:rFonts w:eastAsia="Verdana"/>
                <w:sz w:val="22"/>
                <w:szCs w:val="22"/>
                <w:lang w:eastAsia="en-US"/>
              </w:rPr>
              <w:t>Vertragsbedingungen</w:t>
            </w:r>
            <w:proofErr w:type="spellEnd"/>
            <w:r w:rsidRPr="00E4396A">
              <w:rPr>
                <w:rFonts w:eastAsia="Verdana"/>
                <w:sz w:val="22"/>
                <w:szCs w:val="22"/>
                <w:lang w:eastAsia="en-US"/>
              </w:rPr>
              <w:t xml:space="preserve"> und </w:t>
            </w:r>
            <w:proofErr w:type="spellStart"/>
            <w:r w:rsidRPr="00E4396A">
              <w:rPr>
                <w:rFonts w:eastAsia="Verdana"/>
                <w:sz w:val="22"/>
                <w:szCs w:val="22"/>
                <w:lang w:eastAsia="en-US"/>
              </w:rPr>
              <w:t>Richtlinien</w:t>
            </w:r>
            <w:proofErr w:type="spellEnd"/>
            <w:r w:rsidRPr="00E4396A">
              <w:rPr>
                <w:rFonts w:eastAsia="Verdana"/>
                <w:sz w:val="22"/>
                <w:szCs w:val="22"/>
                <w:lang w:eastAsia="en-US"/>
              </w:rPr>
              <w:t xml:space="preserve"> für </w:t>
            </w:r>
            <w:proofErr w:type="spellStart"/>
            <w:r w:rsidRPr="00E4396A">
              <w:rPr>
                <w:rFonts w:eastAsia="Verdana"/>
                <w:sz w:val="22"/>
                <w:szCs w:val="22"/>
                <w:lang w:eastAsia="en-US"/>
              </w:rPr>
              <w:t>Erdarbeiten</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Straßenbau</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Wydanie</w:t>
            </w:r>
            <w:proofErr w:type="spellEnd"/>
            <w:r w:rsidRPr="00E4396A">
              <w:rPr>
                <w:rFonts w:eastAsia="Verdana"/>
                <w:sz w:val="22"/>
                <w:szCs w:val="22"/>
                <w:lang w:eastAsia="en-US"/>
              </w:rPr>
              <w:t xml:space="preserve"> 2017.</w:t>
            </w:r>
          </w:p>
        </w:tc>
      </w:tr>
      <w:tr w:rsidR="00E73EE1" w:rsidRPr="00E4396A" w14:paraId="61AB43F3" w14:textId="77777777" w:rsidTr="00F64A59">
        <w:trPr>
          <w:gridAfter w:val="1"/>
          <w:wAfter w:w="112" w:type="dxa"/>
          <w:trHeight w:val="20"/>
          <w:jc w:val="center"/>
        </w:trPr>
        <w:tc>
          <w:tcPr>
            <w:tcW w:w="614" w:type="dxa"/>
            <w:gridSpan w:val="3"/>
          </w:tcPr>
          <w:p w14:paraId="209B6EB8" w14:textId="77777777" w:rsidR="00E73EE1" w:rsidRPr="00E4396A" w:rsidRDefault="00E73EE1" w:rsidP="00F64A59">
            <w:pPr>
              <w:spacing w:before="171" w:after="0"/>
              <w:ind w:left="200"/>
              <w:jc w:val="left"/>
              <w:rPr>
                <w:rFonts w:eastAsia="Verdana"/>
                <w:sz w:val="22"/>
                <w:szCs w:val="22"/>
                <w:lang w:eastAsia="en-US"/>
              </w:rPr>
            </w:pPr>
            <w:r w:rsidRPr="00E4396A">
              <w:rPr>
                <w:rFonts w:eastAsia="Verdana"/>
                <w:w w:val="99"/>
                <w:sz w:val="22"/>
                <w:szCs w:val="22"/>
                <w:lang w:eastAsia="en-US"/>
              </w:rPr>
              <w:t>2</w:t>
            </w:r>
          </w:p>
        </w:tc>
        <w:tc>
          <w:tcPr>
            <w:tcW w:w="8921" w:type="dxa"/>
          </w:tcPr>
          <w:p w14:paraId="05F34BB0" w14:textId="77777777" w:rsidR="00E73EE1" w:rsidRPr="00E4396A" w:rsidRDefault="00E73EE1" w:rsidP="00F64A59">
            <w:pPr>
              <w:spacing w:before="171" w:after="0" w:line="276" w:lineRule="auto"/>
              <w:ind w:left="126" w:right="206"/>
              <w:jc w:val="left"/>
              <w:rPr>
                <w:rFonts w:eastAsia="Verdana"/>
                <w:sz w:val="22"/>
                <w:szCs w:val="22"/>
                <w:lang w:eastAsia="en-US"/>
              </w:rPr>
            </w:pPr>
            <w:proofErr w:type="spellStart"/>
            <w:r w:rsidRPr="00E4396A">
              <w:rPr>
                <w:rFonts w:eastAsia="Verdana"/>
                <w:sz w:val="22"/>
                <w:szCs w:val="22"/>
                <w:lang w:eastAsia="en-US"/>
              </w:rPr>
              <w:t>Wytyczne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wykonywania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badań</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podłoża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gruntowego</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na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potrzeby</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budownictwa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drogowego</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Załącznik</w:t>
            </w:r>
            <w:proofErr w:type="spellEnd"/>
            <w:r w:rsidRPr="00E4396A">
              <w:rPr>
                <w:rFonts w:eastAsia="Verdana"/>
                <w:sz w:val="22"/>
                <w:szCs w:val="22"/>
                <w:lang w:eastAsia="en-US"/>
              </w:rPr>
              <w:t xml:space="preserve"> do </w:t>
            </w:r>
            <w:proofErr w:type="spellStart"/>
            <w:r w:rsidRPr="00E4396A">
              <w:rPr>
                <w:rFonts w:eastAsia="Verdana"/>
                <w:sz w:val="22"/>
                <w:szCs w:val="22"/>
                <w:lang w:eastAsia="en-US"/>
              </w:rPr>
              <w:t>zarządzenia</w:t>
            </w:r>
            <w:proofErr w:type="spellEnd"/>
            <w:r w:rsidRPr="00E4396A">
              <w:rPr>
                <w:rFonts w:eastAsia="Verdana"/>
                <w:sz w:val="22"/>
                <w:szCs w:val="22"/>
                <w:lang w:eastAsia="en-US"/>
              </w:rPr>
              <w:t xml:space="preserve"> nr 22 </w:t>
            </w:r>
            <w:proofErr w:type="spellStart"/>
            <w:r w:rsidRPr="00E4396A">
              <w:rPr>
                <w:rFonts w:eastAsia="Verdana"/>
                <w:sz w:val="22"/>
                <w:szCs w:val="22"/>
                <w:lang w:eastAsia="en-US"/>
              </w:rPr>
              <w:t>Generalnego</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Dyrektora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Dróg</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Krajowych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Autostrad</w:t>
            </w:r>
            <w:proofErr w:type="spellEnd"/>
            <w:r w:rsidRPr="00E4396A">
              <w:rPr>
                <w:rFonts w:eastAsia="Verdana"/>
                <w:sz w:val="22"/>
                <w:szCs w:val="22"/>
                <w:lang w:eastAsia="en-US"/>
              </w:rPr>
              <w:t xml:space="preserve"> z </w:t>
            </w:r>
            <w:proofErr w:type="spellStart"/>
            <w:r w:rsidRPr="00E4396A">
              <w:rPr>
                <w:rFonts w:eastAsia="Verdana"/>
                <w:sz w:val="22"/>
                <w:szCs w:val="22"/>
                <w:lang w:eastAsia="en-US"/>
              </w:rPr>
              <w:t>dnia</w:t>
            </w:r>
            <w:proofErr w:type="spellEnd"/>
            <w:r w:rsidRPr="00E4396A">
              <w:rPr>
                <w:rFonts w:eastAsia="Verdana"/>
                <w:sz w:val="22"/>
                <w:szCs w:val="22"/>
                <w:lang w:eastAsia="en-US"/>
              </w:rPr>
              <w:t xml:space="preserve"> 27.06.2019 r.,</w:t>
            </w:r>
          </w:p>
        </w:tc>
      </w:tr>
      <w:tr w:rsidR="00E73EE1" w:rsidRPr="00E4396A" w14:paraId="7FBE3089" w14:textId="77777777" w:rsidTr="00F64A59">
        <w:trPr>
          <w:gridAfter w:val="1"/>
          <w:wAfter w:w="112" w:type="dxa"/>
          <w:trHeight w:val="20"/>
          <w:jc w:val="center"/>
        </w:trPr>
        <w:tc>
          <w:tcPr>
            <w:tcW w:w="614" w:type="dxa"/>
            <w:gridSpan w:val="3"/>
          </w:tcPr>
          <w:p w14:paraId="025AB725" w14:textId="77777777" w:rsidR="00E73EE1" w:rsidRPr="00E4396A" w:rsidRDefault="00E73EE1" w:rsidP="00F64A59">
            <w:pPr>
              <w:spacing w:before="195" w:after="0"/>
              <w:ind w:left="109"/>
              <w:jc w:val="left"/>
              <w:rPr>
                <w:rFonts w:eastAsia="Verdana"/>
                <w:sz w:val="22"/>
                <w:szCs w:val="22"/>
                <w:lang w:eastAsia="en-US"/>
              </w:rPr>
            </w:pPr>
            <w:r w:rsidRPr="00E4396A">
              <w:rPr>
                <w:rFonts w:eastAsia="Verdana"/>
                <w:w w:val="99"/>
                <w:sz w:val="22"/>
                <w:szCs w:val="22"/>
                <w:lang w:eastAsia="en-US"/>
              </w:rPr>
              <w:t>3</w:t>
            </w:r>
          </w:p>
        </w:tc>
        <w:tc>
          <w:tcPr>
            <w:tcW w:w="8921" w:type="dxa"/>
          </w:tcPr>
          <w:p w14:paraId="6D30AF33" w14:textId="77777777" w:rsidR="00E73EE1" w:rsidRPr="00E4396A" w:rsidRDefault="00E73EE1" w:rsidP="00F64A59">
            <w:pPr>
              <w:spacing w:before="195" w:after="0" w:line="276" w:lineRule="auto"/>
              <w:ind w:left="126" w:right="113"/>
              <w:jc w:val="left"/>
              <w:rPr>
                <w:rFonts w:eastAsia="Verdana"/>
                <w:sz w:val="22"/>
                <w:szCs w:val="22"/>
                <w:lang w:eastAsia="en-US"/>
              </w:rPr>
            </w:pPr>
            <w:proofErr w:type="spellStart"/>
            <w:r w:rsidRPr="00E4396A">
              <w:rPr>
                <w:rFonts w:eastAsia="Verdana"/>
                <w:sz w:val="22"/>
                <w:szCs w:val="22"/>
                <w:lang w:eastAsia="en-US"/>
              </w:rPr>
              <w:t>Instrukcja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badań</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podłoża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gruntowego</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budowli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drogowych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mostowych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IBDiM</w:t>
            </w:r>
            <w:proofErr w:type="spellEnd"/>
            <w:r w:rsidRPr="00E4396A">
              <w:rPr>
                <w:rFonts w:eastAsia="Verdana"/>
                <w:sz w:val="22"/>
                <w:szCs w:val="22"/>
                <w:lang w:eastAsia="en-US"/>
              </w:rPr>
              <w:t>, Warszawa, 1998.</w:t>
            </w:r>
          </w:p>
        </w:tc>
      </w:tr>
      <w:tr w:rsidR="00E73EE1" w:rsidRPr="00E4396A" w14:paraId="25653318" w14:textId="77777777" w:rsidTr="00F64A59">
        <w:trPr>
          <w:gridAfter w:val="1"/>
          <w:wAfter w:w="112" w:type="dxa"/>
          <w:trHeight w:val="20"/>
          <w:jc w:val="center"/>
        </w:trPr>
        <w:tc>
          <w:tcPr>
            <w:tcW w:w="614" w:type="dxa"/>
            <w:gridSpan w:val="3"/>
          </w:tcPr>
          <w:p w14:paraId="3E58F606" w14:textId="77777777" w:rsidR="00E73EE1" w:rsidRPr="00E4396A" w:rsidRDefault="00E73EE1" w:rsidP="00F64A59">
            <w:pPr>
              <w:spacing w:before="171" w:after="0"/>
              <w:ind w:left="109"/>
              <w:jc w:val="left"/>
              <w:rPr>
                <w:rFonts w:eastAsia="Verdana"/>
                <w:sz w:val="22"/>
                <w:szCs w:val="22"/>
                <w:lang w:eastAsia="en-US"/>
              </w:rPr>
            </w:pPr>
            <w:r w:rsidRPr="00E4396A">
              <w:rPr>
                <w:rFonts w:eastAsia="Verdana"/>
                <w:w w:val="99"/>
                <w:sz w:val="22"/>
                <w:szCs w:val="22"/>
                <w:lang w:eastAsia="en-US"/>
              </w:rPr>
              <w:t>4</w:t>
            </w:r>
          </w:p>
        </w:tc>
        <w:tc>
          <w:tcPr>
            <w:tcW w:w="8921" w:type="dxa"/>
          </w:tcPr>
          <w:p w14:paraId="75E32090" w14:textId="77777777" w:rsidR="00E73EE1" w:rsidRPr="00E4396A" w:rsidRDefault="00E73EE1" w:rsidP="00F64A59">
            <w:pPr>
              <w:spacing w:before="114" w:after="0" w:line="280" w:lineRule="atLeast"/>
              <w:ind w:left="126" w:right="113"/>
              <w:jc w:val="left"/>
              <w:rPr>
                <w:rFonts w:eastAsia="Verdana"/>
                <w:sz w:val="22"/>
                <w:szCs w:val="22"/>
                <w:lang w:eastAsia="en-US"/>
              </w:rPr>
            </w:pPr>
            <w:proofErr w:type="spellStart"/>
            <w:r w:rsidRPr="00E4396A">
              <w:rPr>
                <w:rFonts w:eastAsia="Verdana"/>
                <w:sz w:val="22"/>
                <w:szCs w:val="22"/>
                <w:lang w:eastAsia="en-US"/>
              </w:rPr>
              <w:t>Wytyczne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wzmacniania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podłoża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gruntowego</w:t>
            </w:r>
            <w:proofErr w:type="spellEnd"/>
            <w:r w:rsidRPr="00E4396A">
              <w:rPr>
                <w:rFonts w:eastAsia="Verdana"/>
                <w:sz w:val="22"/>
                <w:szCs w:val="22"/>
                <w:lang w:eastAsia="en-US"/>
              </w:rPr>
              <w:t xml:space="preserve"> w </w:t>
            </w:r>
            <w:proofErr w:type="spellStart"/>
            <w:r w:rsidRPr="00E4396A">
              <w:rPr>
                <w:rFonts w:eastAsia="Verdana"/>
                <w:sz w:val="22"/>
                <w:szCs w:val="22"/>
                <w:lang w:eastAsia="en-US"/>
              </w:rPr>
              <w:t>budownictwie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drogowym</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IBDiM</w:t>
            </w:r>
            <w:proofErr w:type="spellEnd"/>
            <w:r w:rsidRPr="00E4396A">
              <w:rPr>
                <w:rFonts w:eastAsia="Verdana"/>
                <w:sz w:val="22"/>
                <w:szCs w:val="22"/>
                <w:lang w:eastAsia="en-US"/>
              </w:rPr>
              <w:t>, Warszawa 2002.</w:t>
            </w:r>
          </w:p>
        </w:tc>
      </w:tr>
      <w:tr w:rsidR="00E73EE1" w:rsidRPr="00E4396A" w14:paraId="5C506E53" w14:textId="77777777" w:rsidTr="00F64A59">
        <w:tblPrEx>
          <w:jc w:val="left"/>
        </w:tblPrEx>
        <w:trPr>
          <w:gridBefore w:val="1"/>
          <w:wBefore w:w="142" w:type="dxa"/>
          <w:trHeight w:val="20"/>
        </w:trPr>
        <w:tc>
          <w:tcPr>
            <w:tcW w:w="425" w:type="dxa"/>
          </w:tcPr>
          <w:p w14:paraId="3665E015" w14:textId="77777777" w:rsidR="00E73EE1" w:rsidRPr="00E4396A" w:rsidRDefault="00E73EE1" w:rsidP="00F64A59">
            <w:pPr>
              <w:spacing w:before="0" w:after="0" w:line="242" w:lineRule="exact"/>
              <w:ind w:left="2"/>
              <w:jc w:val="left"/>
              <w:rPr>
                <w:rFonts w:eastAsia="Verdana"/>
                <w:sz w:val="22"/>
                <w:szCs w:val="22"/>
                <w:lang w:eastAsia="en-US"/>
              </w:rPr>
            </w:pPr>
            <w:r w:rsidRPr="00E4396A">
              <w:rPr>
                <w:rFonts w:eastAsia="Verdana"/>
                <w:w w:val="99"/>
                <w:sz w:val="22"/>
                <w:szCs w:val="22"/>
                <w:lang w:eastAsia="en-US"/>
              </w:rPr>
              <w:t>5</w:t>
            </w:r>
          </w:p>
        </w:tc>
        <w:tc>
          <w:tcPr>
            <w:tcW w:w="9080" w:type="dxa"/>
            <w:gridSpan w:val="3"/>
          </w:tcPr>
          <w:p w14:paraId="7D526097" w14:textId="77777777" w:rsidR="00E73EE1" w:rsidRPr="00E4396A" w:rsidRDefault="00E73EE1" w:rsidP="00F64A59">
            <w:pPr>
              <w:spacing w:before="0" w:after="0" w:line="276" w:lineRule="auto"/>
              <w:ind w:left="196"/>
              <w:jc w:val="left"/>
              <w:rPr>
                <w:rFonts w:eastAsia="Verdana"/>
                <w:sz w:val="22"/>
                <w:szCs w:val="22"/>
                <w:lang w:eastAsia="en-US"/>
              </w:rPr>
            </w:pPr>
            <w:proofErr w:type="spellStart"/>
            <w:r w:rsidRPr="00E4396A">
              <w:rPr>
                <w:rFonts w:eastAsia="Verdana"/>
                <w:sz w:val="22"/>
                <w:szCs w:val="22"/>
                <w:lang w:eastAsia="en-US"/>
              </w:rPr>
              <w:t>Katalog</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typowych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konstrukcji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nawierzchni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sztywnych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Załącznik</w:t>
            </w:r>
            <w:proofErr w:type="spellEnd"/>
            <w:r w:rsidRPr="00E4396A">
              <w:rPr>
                <w:rFonts w:eastAsia="Verdana"/>
                <w:sz w:val="22"/>
                <w:szCs w:val="22"/>
                <w:lang w:eastAsia="en-US"/>
              </w:rPr>
              <w:t xml:space="preserve"> do </w:t>
            </w:r>
            <w:proofErr w:type="spellStart"/>
            <w:r w:rsidRPr="00E4396A">
              <w:rPr>
                <w:rFonts w:eastAsia="Verdana"/>
                <w:sz w:val="22"/>
                <w:szCs w:val="22"/>
                <w:lang w:eastAsia="en-US"/>
              </w:rPr>
              <w:t>zarządzenia</w:t>
            </w:r>
            <w:proofErr w:type="spellEnd"/>
            <w:r w:rsidRPr="00E4396A">
              <w:rPr>
                <w:rFonts w:eastAsia="Verdana"/>
                <w:sz w:val="22"/>
                <w:szCs w:val="22"/>
                <w:lang w:eastAsia="en-US"/>
              </w:rPr>
              <w:t xml:space="preserve"> Nr 30 </w:t>
            </w:r>
            <w:proofErr w:type="spellStart"/>
            <w:r w:rsidRPr="00E4396A">
              <w:rPr>
                <w:rFonts w:eastAsia="Verdana"/>
                <w:sz w:val="22"/>
                <w:szCs w:val="22"/>
                <w:lang w:eastAsia="en-US"/>
              </w:rPr>
              <w:t>Generalnego</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Dyrektora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Dróg</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Krajowych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Autostrad</w:t>
            </w:r>
            <w:proofErr w:type="spellEnd"/>
            <w:r w:rsidRPr="00E4396A">
              <w:rPr>
                <w:rFonts w:eastAsia="Verdana"/>
                <w:sz w:val="22"/>
                <w:szCs w:val="22"/>
                <w:lang w:eastAsia="en-US"/>
              </w:rPr>
              <w:t xml:space="preserve"> z </w:t>
            </w:r>
            <w:proofErr w:type="spellStart"/>
            <w:r w:rsidRPr="00E4396A">
              <w:rPr>
                <w:rFonts w:eastAsia="Verdana"/>
                <w:sz w:val="22"/>
                <w:szCs w:val="22"/>
                <w:lang w:eastAsia="en-US"/>
              </w:rPr>
              <w:t>dnia</w:t>
            </w:r>
            <w:proofErr w:type="spellEnd"/>
            <w:r w:rsidRPr="00E4396A">
              <w:rPr>
                <w:rFonts w:eastAsia="Verdana"/>
                <w:sz w:val="22"/>
                <w:szCs w:val="22"/>
                <w:lang w:eastAsia="en-US"/>
              </w:rPr>
              <w:t xml:space="preserve"> 16.06.2014 r.</w:t>
            </w:r>
          </w:p>
        </w:tc>
      </w:tr>
      <w:tr w:rsidR="00E73EE1" w:rsidRPr="00E4396A" w14:paraId="51B09017" w14:textId="77777777" w:rsidTr="00F64A59">
        <w:tblPrEx>
          <w:jc w:val="left"/>
        </w:tblPrEx>
        <w:trPr>
          <w:gridBefore w:val="1"/>
          <w:wBefore w:w="142" w:type="dxa"/>
          <w:trHeight w:val="20"/>
        </w:trPr>
        <w:tc>
          <w:tcPr>
            <w:tcW w:w="425" w:type="dxa"/>
          </w:tcPr>
          <w:p w14:paraId="14A54E88" w14:textId="77777777" w:rsidR="00E73EE1" w:rsidRPr="00E4396A" w:rsidRDefault="00E73EE1" w:rsidP="00F64A59">
            <w:pPr>
              <w:spacing w:before="171" w:after="0"/>
              <w:ind w:left="2"/>
              <w:jc w:val="left"/>
              <w:rPr>
                <w:rFonts w:eastAsia="Verdana"/>
                <w:sz w:val="22"/>
                <w:szCs w:val="22"/>
                <w:lang w:eastAsia="en-US"/>
              </w:rPr>
            </w:pPr>
            <w:r w:rsidRPr="00E4396A">
              <w:rPr>
                <w:rFonts w:eastAsia="Verdana"/>
                <w:w w:val="99"/>
                <w:sz w:val="22"/>
                <w:szCs w:val="22"/>
                <w:lang w:eastAsia="en-US"/>
              </w:rPr>
              <w:t>6</w:t>
            </w:r>
          </w:p>
        </w:tc>
        <w:tc>
          <w:tcPr>
            <w:tcW w:w="9080" w:type="dxa"/>
            <w:gridSpan w:val="3"/>
          </w:tcPr>
          <w:p w14:paraId="24C26BDC" w14:textId="77777777" w:rsidR="00E73EE1" w:rsidRPr="00E4396A" w:rsidRDefault="00E73EE1" w:rsidP="00F64A59">
            <w:pPr>
              <w:spacing w:before="171" w:after="0" w:line="276" w:lineRule="auto"/>
              <w:ind w:left="196" w:right="202"/>
              <w:jc w:val="left"/>
              <w:rPr>
                <w:rFonts w:eastAsia="Verdana"/>
                <w:sz w:val="22"/>
                <w:szCs w:val="22"/>
                <w:lang w:eastAsia="en-US"/>
              </w:rPr>
            </w:pPr>
            <w:proofErr w:type="spellStart"/>
            <w:r w:rsidRPr="00E4396A">
              <w:rPr>
                <w:rFonts w:eastAsia="Verdana"/>
                <w:sz w:val="22"/>
                <w:szCs w:val="22"/>
                <w:lang w:eastAsia="en-US"/>
              </w:rPr>
              <w:t>Katalog</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typowych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konstrukcji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nawierzchni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podatnych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półsztywnych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Załącznik</w:t>
            </w:r>
            <w:proofErr w:type="spellEnd"/>
            <w:r w:rsidRPr="00E4396A">
              <w:rPr>
                <w:rFonts w:eastAsia="Verdana"/>
                <w:sz w:val="22"/>
                <w:szCs w:val="22"/>
                <w:lang w:eastAsia="en-US"/>
              </w:rPr>
              <w:t xml:space="preserve"> do </w:t>
            </w:r>
            <w:proofErr w:type="spellStart"/>
            <w:r w:rsidRPr="00E4396A">
              <w:rPr>
                <w:rFonts w:eastAsia="Verdana"/>
                <w:sz w:val="22"/>
                <w:szCs w:val="22"/>
                <w:lang w:eastAsia="en-US"/>
              </w:rPr>
              <w:t>zarządzenia</w:t>
            </w:r>
            <w:proofErr w:type="spellEnd"/>
            <w:r w:rsidRPr="00E4396A">
              <w:rPr>
                <w:rFonts w:eastAsia="Verdana"/>
                <w:sz w:val="22"/>
                <w:szCs w:val="22"/>
                <w:lang w:eastAsia="en-US"/>
              </w:rPr>
              <w:t xml:space="preserve"> Nr 31 </w:t>
            </w:r>
            <w:proofErr w:type="spellStart"/>
            <w:r w:rsidRPr="00E4396A">
              <w:rPr>
                <w:rFonts w:eastAsia="Verdana"/>
                <w:sz w:val="22"/>
                <w:szCs w:val="22"/>
                <w:lang w:eastAsia="en-US"/>
              </w:rPr>
              <w:t>Generalnego</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Dyrektora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Dróg</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Krajowych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Autostrad</w:t>
            </w:r>
            <w:proofErr w:type="spellEnd"/>
            <w:r w:rsidRPr="00E4396A">
              <w:rPr>
                <w:rFonts w:eastAsia="Verdana"/>
                <w:sz w:val="22"/>
                <w:szCs w:val="22"/>
                <w:lang w:eastAsia="en-US"/>
              </w:rPr>
              <w:t xml:space="preserve"> z </w:t>
            </w:r>
            <w:proofErr w:type="spellStart"/>
            <w:r w:rsidRPr="00E4396A">
              <w:rPr>
                <w:rFonts w:eastAsia="Verdana"/>
                <w:sz w:val="22"/>
                <w:szCs w:val="22"/>
                <w:lang w:eastAsia="en-US"/>
              </w:rPr>
              <w:t>dnia</w:t>
            </w:r>
            <w:proofErr w:type="spellEnd"/>
            <w:r w:rsidRPr="00E4396A">
              <w:rPr>
                <w:rFonts w:eastAsia="Verdana"/>
                <w:sz w:val="22"/>
                <w:szCs w:val="22"/>
                <w:lang w:eastAsia="en-US"/>
              </w:rPr>
              <w:t xml:space="preserve"> 16.06.2014 r.</w:t>
            </w:r>
          </w:p>
        </w:tc>
      </w:tr>
      <w:tr w:rsidR="00E73EE1" w:rsidRPr="00E4396A" w14:paraId="60A725E2" w14:textId="77777777" w:rsidTr="00F64A59">
        <w:tblPrEx>
          <w:jc w:val="left"/>
        </w:tblPrEx>
        <w:trPr>
          <w:gridBefore w:val="1"/>
          <w:wBefore w:w="142" w:type="dxa"/>
          <w:trHeight w:val="20"/>
        </w:trPr>
        <w:tc>
          <w:tcPr>
            <w:tcW w:w="425" w:type="dxa"/>
          </w:tcPr>
          <w:p w14:paraId="7D94B2E5" w14:textId="77777777" w:rsidR="00E73EE1" w:rsidRPr="00E4396A" w:rsidRDefault="00E73EE1" w:rsidP="00F64A59">
            <w:pPr>
              <w:spacing w:before="183" w:after="0"/>
              <w:ind w:left="2"/>
              <w:jc w:val="left"/>
              <w:rPr>
                <w:rFonts w:eastAsia="Verdana"/>
                <w:sz w:val="22"/>
                <w:szCs w:val="22"/>
                <w:lang w:eastAsia="en-US"/>
              </w:rPr>
            </w:pPr>
            <w:r w:rsidRPr="00E4396A">
              <w:rPr>
                <w:rFonts w:eastAsia="Verdana"/>
                <w:w w:val="99"/>
                <w:sz w:val="22"/>
                <w:szCs w:val="22"/>
                <w:lang w:eastAsia="en-US"/>
              </w:rPr>
              <w:t>7</w:t>
            </w:r>
          </w:p>
        </w:tc>
        <w:tc>
          <w:tcPr>
            <w:tcW w:w="9080" w:type="dxa"/>
            <w:gridSpan w:val="3"/>
          </w:tcPr>
          <w:p w14:paraId="4C9FF4A6" w14:textId="77777777" w:rsidR="00E73EE1" w:rsidRPr="00E4396A" w:rsidRDefault="00E73EE1" w:rsidP="00F64A59">
            <w:pPr>
              <w:spacing w:before="183" w:after="0"/>
              <w:ind w:left="196"/>
              <w:jc w:val="left"/>
              <w:rPr>
                <w:rFonts w:eastAsia="Verdana"/>
                <w:sz w:val="22"/>
                <w:szCs w:val="22"/>
                <w:lang w:eastAsia="en-US"/>
              </w:rPr>
            </w:pPr>
            <w:proofErr w:type="spellStart"/>
            <w:r w:rsidRPr="00E4396A">
              <w:rPr>
                <w:rFonts w:eastAsia="Verdana"/>
                <w:sz w:val="22"/>
                <w:szCs w:val="22"/>
                <w:lang w:eastAsia="en-US"/>
              </w:rPr>
              <w:t>Rozporządzenie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Ministra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Transportu</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Budownictwa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Gospodarki</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Morskiej</w:t>
            </w:r>
            <w:proofErr w:type="spellEnd"/>
            <w:r w:rsidRPr="00E4396A">
              <w:rPr>
                <w:rFonts w:eastAsia="Verdana"/>
                <w:sz w:val="22"/>
                <w:szCs w:val="22"/>
                <w:lang w:eastAsia="en-US"/>
              </w:rPr>
              <w:t xml:space="preserve"> z </w:t>
            </w:r>
            <w:proofErr w:type="spellStart"/>
            <w:r w:rsidRPr="00E4396A">
              <w:rPr>
                <w:rFonts w:eastAsia="Verdana"/>
                <w:sz w:val="22"/>
                <w:szCs w:val="22"/>
                <w:lang w:eastAsia="en-US"/>
              </w:rPr>
              <w:t>dnia</w:t>
            </w:r>
            <w:proofErr w:type="spellEnd"/>
            <w:r w:rsidRPr="00E4396A">
              <w:rPr>
                <w:rFonts w:eastAsia="Verdana"/>
                <w:sz w:val="22"/>
                <w:szCs w:val="22"/>
                <w:lang w:eastAsia="en-US"/>
              </w:rPr>
              <w:t xml:space="preserve"> 25</w:t>
            </w:r>
          </w:p>
          <w:p w14:paraId="2F796F14" w14:textId="77777777" w:rsidR="00E73EE1" w:rsidRPr="00E4396A" w:rsidRDefault="00E73EE1" w:rsidP="00F64A59">
            <w:pPr>
              <w:spacing w:before="0" w:after="0" w:line="280" w:lineRule="atLeast"/>
              <w:ind w:left="196" w:right="53"/>
              <w:jc w:val="left"/>
              <w:rPr>
                <w:rFonts w:eastAsia="Verdana"/>
                <w:sz w:val="22"/>
                <w:szCs w:val="22"/>
                <w:lang w:eastAsia="en-US"/>
              </w:rPr>
            </w:pPr>
            <w:proofErr w:type="spellStart"/>
            <w:r w:rsidRPr="00E4396A">
              <w:rPr>
                <w:rFonts w:eastAsia="Verdana"/>
                <w:sz w:val="22"/>
                <w:szCs w:val="22"/>
                <w:lang w:eastAsia="en-US"/>
              </w:rPr>
              <w:t>kwietnia</w:t>
            </w:r>
            <w:proofErr w:type="spellEnd"/>
            <w:r w:rsidRPr="00E4396A">
              <w:rPr>
                <w:rFonts w:eastAsia="Verdana"/>
                <w:sz w:val="22"/>
                <w:szCs w:val="22"/>
                <w:lang w:eastAsia="en-US"/>
              </w:rPr>
              <w:t xml:space="preserve"> 2012 r. w </w:t>
            </w:r>
            <w:proofErr w:type="spellStart"/>
            <w:r w:rsidRPr="00E4396A">
              <w:rPr>
                <w:rFonts w:eastAsia="Verdana"/>
                <w:sz w:val="22"/>
                <w:szCs w:val="22"/>
                <w:lang w:eastAsia="en-US"/>
              </w:rPr>
              <w:t>sprawie</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ustalania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geotechnicznych</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warunków</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posadawiania</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obiektów</w:t>
            </w:r>
            <w:proofErr w:type="spellEnd"/>
            <w:r w:rsidRPr="00E4396A">
              <w:rPr>
                <w:rFonts w:eastAsia="Verdana"/>
                <w:sz w:val="22"/>
                <w:szCs w:val="22"/>
                <w:lang w:eastAsia="en-US"/>
              </w:rPr>
              <w:t xml:space="preserve"> </w:t>
            </w:r>
            <w:proofErr w:type="spellStart"/>
            <w:r w:rsidRPr="00E4396A">
              <w:rPr>
                <w:rFonts w:eastAsia="Verdana"/>
                <w:sz w:val="22"/>
                <w:szCs w:val="22"/>
                <w:lang w:eastAsia="en-US"/>
              </w:rPr>
              <w:t>budowlanych</w:t>
            </w:r>
            <w:proofErr w:type="spellEnd"/>
            <w:r w:rsidRPr="00E4396A">
              <w:rPr>
                <w:rFonts w:eastAsia="Verdana"/>
                <w:sz w:val="22"/>
                <w:szCs w:val="22"/>
                <w:lang w:eastAsia="en-US"/>
              </w:rPr>
              <w:t>.</w:t>
            </w:r>
          </w:p>
        </w:tc>
      </w:tr>
    </w:tbl>
    <w:p w14:paraId="07654438" w14:textId="77777777" w:rsidR="00E73EE1" w:rsidRPr="00E4396A" w:rsidRDefault="00E73EE1" w:rsidP="00E73EE1">
      <w:pPr>
        <w:tabs>
          <w:tab w:val="left" w:pos="567"/>
        </w:tabs>
        <w:spacing w:before="0" w:after="0"/>
        <w:rPr>
          <w:b/>
          <w:bCs/>
          <w:sz w:val="22"/>
          <w:szCs w:val="22"/>
        </w:rPr>
      </w:pPr>
    </w:p>
    <w:p w14:paraId="52F6C826" w14:textId="77777777" w:rsidR="00E73EE1" w:rsidRPr="00E4396A" w:rsidRDefault="00E73EE1" w:rsidP="00E73EE1">
      <w:pPr>
        <w:spacing w:before="0" w:after="200" w:line="276" w:lineRule="auto"/>
        <w:jc w:val="left"/>
        <w:rPr>
          <w:b/>
          <w:bCs/>
          <w:sz w:val="22"/>
          <w:szCs w:val="22"/>
        </w:rPr>
      </w:pPr>
      <w:r w:rsidRPr="00E4396A">
        <w:rPr>
          <w:b/>
          <w:bCs/>
          <w:sz w:val="22"/>
          <w:szCs w:val="22"/>
        </w:rPr>
        <w:br w:type="page"/>
      </w:r>
    </w:p>
    <w:p w14:paraId="60692F4C" w14:textId="77777777" w:rsidR="00E73EE1" w:rsidRPr="00E4396A" w:rsidRDefault="00E73EE1" w:rsidP="00E73EE1">
      <w:pPr>
        <w:widowControl w:val="0"/>
        <w:autoSpaceDE w:val="0"/>
        <w:autoSpaceDN w:val="0"/>
        <w:spacing w:before="89" w:after="0"/>
        <w:ind w:left="633" w:right="1051"/>
        <w:jc w:val="center"/>
        <w:rPr>
          <w:rFonts w:eastAsia="Verdana"/>
          <w:b/>
          <w:szCs w:val="22"/>
          <w:lang w:eastAsia="en-US"/>
        </w:rPr>
      </w:pPr>
      <w:r w:rsidRPr="00E4396A">
        <w:rPr>
          <w:rFonts w:eastAsia="Verdana"/>
          <w:b/>
          <w:szCs w:val="22"/>
          <w:lang w:eastAsia="en-US"/>
        </w:rPr>
        <w:t>ZAŁĄCZNIK 1</w:t>
      </w:r>
    </w:p>
    <w:p w14:paraId="3E485A1D" w14:textId="77777777" w:rsidR="00E73EE1" w:rsidRPr="00E4396A" w:rsidRDefault="00E73EE1" w:rsidP="00E73EE1">
      <w:pPr>
        <w:widowControl w:val="0"/>
        <w:autoSpaceDE w:val="0"/>
        <w:autoSpaceDN w:val="0"/>
        <w:spacing w:before="0" w:after="0"/>
        <w:jc w:val="center"/>
        <w:rPr>
          <w:rFonts w:eastAsia="Verdana"/>
          <w:b/>
          <w:sz w:val="24"/>
          <w:lang w:eastAsia="en-US"/>
        </w:rPr>
      </w:pPr>
    </w:p>
    <w:p w14:paraId="78B5ECC3" w14:textId="77777777" w:rsidR="00E73EE1" w:rsidRPr="00E4396A" w:rsidRDefault="00E73EE1" w:rsidP="00E73EE1">
      <w:pPr>
        <w:widowControl w:val="0"/>
        <w:autoSpaceDE w:val="0"/>
        <w:autoSpaceDN w:val="0"/>
        <w:spacing w:before="0" w:after="0"/>
        <w:ind w:left="256"/>
        <w:jc w:val="center"/>
        <w:outlineLvl w:val="0"/>
        <w:rPr>
          <w:rFonts w:eastAsia="Verdana"/>
          <w:b/>
          <w:bCs/>
          <w:lang w:eastAsia="en-US"/>
        </w:rPr>
      </w:pPr>
      <w:r w:rsidRPr="00E4396A">
        <w:rPr>
          <w:rFonts w:eastAsia="Verdana"/>
          <w:b/>
          <w:bCs/>
          <w:lang w:eastAsia="en-US"/>
        </w:rPr>
        <w:t>Z1.A. Wymagany wskaźnik zagęszczania w nasypach i w wykopach.</w:t>
      </w:r>
    </w:p>
    <w:p w14:paraId="7648FA0F" w14:textId="77777777" w:rsidR="00E73EE1" w:rsidRPr="00E4396A" w:rsidRDefault="00E73EE1" w:rsidP="00E73EE1">
      <w:pPr>
        <w:widowControl w:val="0"/>
        <w:autoSpaceDE w:val="0"/>
        <w:autoSpaceDN w:val="0"/>
        <w:spacing w:before="3" w:after="0"/>
        <w:jc w:val="center"/>
        <w:rPr>
          <w:rFonts w:eastAsia="Verdana"/>
          <w:b/>
          <w:sz w:val="15"/>
          <w:lang w:eastAsia="en-US"/>
        </w:rPr>
      </w:pPr>
      <w:r w:rsidRPr="00E4396A">
        <w:rPr>
          <w:rFonts w:eastAsia="Verdana"/>
          <w:noProof/>
          <w:lang w:eastAsia="en-US"/>
        </w:rPr>
        <w:drawing>
          <wp:anchor distT="0" distB="0" distL="0" distR="0" simplePos="0" relativeHeight="251664384" behindDoc="0" locked="0" layoutInCell="1" allowOverlap="1" wp14:anchorId="2AFC9E50" wp14:editId="385236FC">
            <wp:simplePos x="0" y="0"/>
            <wp:positionH relativeFrom="page">
              <wp:posOffset>944562</wp:posOffset>
            </wp:positionH>
            <wp:positionV relativeFrom="paragraph">
              <wp:posOffset>142683</wp:posOffset>
            </wp:positionV>
            <wp:extent cx="5769601" cy="1590675"/>
            <wp:effectExtent l="0" t="0" r="0" b="0"/>
            <wp:wrapTopAndBottom/>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2" cstate="print"/>
                    <a:stretch>
                      <a:fillRect/>
                    </a:stretch>
                  </pic:blipFill>
                  <pic:spPr>
                    <a:xfrm>
                      <a:off x="0" y="0"/>
                      <a:ext cx="5769601" cy="1590675"/>
                    </a:xfrm>
                    <a:prstGeom prst="rect">
                      <a:avLst/>
                    </a:prstGeom>
                  </pic:spPr>
                </pic:pic>
              </a:graphicData>
            </a:graphic>
          </wp:anchor>
        </w:drawing>
      </w:r>
    </w:p>
    <w:p w14:paraId="68AE1027" w14:textId="77777777" w:rsidR="00E73EE1" w:rsidRPr="00E4396A" w:rsidRDefault="00E73EE1" w:rsidP="00E73EE1">
      <w:pPr>
        <w:widowControl w:val="0"/>
        <w:autoSpaceDE w:val="0"/>
        <w:autoSpaceDN w:val="0"/>
        <w:spacing w:before="124" w:after="0"/>
        <w:ind w:left="674" w:right="1051"/>
        <w:jc w:val="center"/>
        <w:rPr>
          <w:rFonts w:eastAsia="Verdana"/>
          <w:b/>
          <w:szCs w:val="22"/>
          <w:lang w:eastAsia="en-US"/>
        </w:rPr>
      </w:pPr>
      <w:r w:rsidRPr="00E4396A">
        <w:rPr>
          <w:rFonts w:eastAsia="Verdana"/>
          <w:b/>
          <w:szCs w:val="22"/>
          <w:lang w:eastAsia="en-US"/>
        </w:rPr>
        <w:t>Rysunek Z1.1. Nasyp</w:t>
      </w:r>
    </w:p>
    <w:p w14:paraId="78AE8800" w14:textId="77777777" w:rsidR="00E73EE1" w:rsidRPr="00E4396A" w:rsidRDefault="00E73EE1" w:rsidP="00E73EE1">
      <w:pPr>
        <w:widowControl w:val="0"/>
        <w:autoSpaceDE w:val="0"/>
        <w:autoSpaceDN w:val="0"/>
        <w:spacing w:before="0" w:after="0"/>
        <w:jc w:val="center"/>
        <w:rPr>
          <w:rFonts w:eastAsia="Verdana"/>
          <w:b/>
          <w:lang w:eastAsia="en-US"/>
        </w:rPr>
      </w:pPr>
    </w:p>
    <w:p w14:paraId="5AA44E0D" w14:textId="77777777" w:rsidR="00E73EE1" w:rsidRPr="00E4396A" w:rsidRDefault="00E73EE1" w:rsidP="00E73EE1">
      <w:pPr>
        <w:widowControl w:val="0"/>
        <w:autoSpaceDE w:val="0"/>
        <w:autoSpaceDN w:val="0"/>
        <w:spacing w:before="8" w:after="0"/>
        <w:jc w:val="center"/>
        <w:rPr>
          <w:rFonts w:eastAsia="Verdana"/>
          <w:b/>
          <w:bCs/>
          <w:lang w:eastAsia="en-US"/>
        </w:rPr>
      </w:pPr>
      <w:r w:rsidRPr="00E4396A">
        <w:rPr>
          <w:rFonts w:eastAsia="Verdana"/>
          <w:noProof/>
          <w:lang w:eastAsia="en-US"/>
        </w:rPr>
        <w:drawing>
          <wp:anchor distT="0" distB="0" distL="0" distR="0" simplePos="0" relativeHeight="251665408" behindDoc="0" locked="0" layoutInCell="1" allowOverlap="1" wp14:anchorId="451425CE" wp14:editId="30FB3BE2">
            <wp:simplePos x="0" y="0"/>
            <wp:positionH relativeFrom="page">
              <wp:posOffset>977785</wp:posOffset>
            </wp:positionH>
            <wp:positionV relativeFrom="paragraph">
              <wp:posOffset>230869</wp:posOffset>
            </wp:positionV>
            <wp:extent cx="5642705" cy="789051"/>
            <wp:effectExtent l="0" t="0" r="0" b="0"/>
            <wp:wrapTopAndBottom/>
            <wp:docPr id="1549680809"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3" cstate="print"/>
                    <a:stretch>
                      <a:fillRect/>
                    </a:stretch>
                  </pic:blipFill>
                  <pic:spPr>
                    <a:xfrm>
                      <a:off x="0" y="0"/>
                      <a:ext cx="5642705" cy="789051"/>
                    </a:xfrm>
                    <a:prstGeom prst="rect">
                      <a:avLst/>
                    </a:prstGeom>
                  </pic:spPr>
                </pic:pic>
              </a:graphicData>
            </a:graphic>
          </wp:anchor>
        </w:drawing>
      </w:r>
    </w:p>
    <w:p w14:paraId="6C5331D8" w14:textId="77777777" w:rsidR="00E73EE1" w:rsidRPr="00E4396A" w:rsidRDefault="00E73EE1" w:rsidP="00E73EE1">
      <w:pPr>
        <w:widowControl w:val="0"/>
        <w:autoSpaceDE w:val="0"/>
        <w:autoSpaceDN w:val="0"/>
        <w:spacing w:before="8" w:after="0"/>
        <w:jc w:val="center"/>
        <w:rPr>
          <w:rFonts w:eastAsia="Verdana"/>
          <w:b/>
          <w:bCs/>
          <w:lang w:eastAsia="en-US"/>
        </w:rPr>
      </w:pPr>
    </w:p>
    <w:p w14:paraId="4EAC259A" w14:textId="77777777" w:rsidR="00E73EE1" w:rsidRPr="00E4396A" w:rsidRDefault="00E73EE1" w:rsidP="00E73EE1">
      <w:pPr>
        <w:widowControl w:val="0"/>
        <w:autoSpaceDE w:val="0"/>
        <w:autoSpaceDN w:val="0"/>
        <w:spacing w:before="8" w:after="0"/>
        <w:jc w:val="center"/>
        <w:rPr>
          <w:rFonts w:eastAsia="Verdana"/>
          <w:b/>
          <w:bCs/>
          <w:lang w:eastAsia="en-US"/>
        </w:rPr>
      </w:pPr>
      <w:r w:rsidRPr="00E4396A">
        <w:rPr>
          <w:rFonts w:eastAsia="Verdana"/>
          <w:b/>
          <w:bCs/>
          <w:lang w:eastAsia="en-US"/>
        </w:rPr>
        <w:t>Rysunek Z1.2. Wykop i miejsca zerowe robót ziemnych</w:t>
      </w:r>
    </w:p>
    <w:p w14:paraId="3D2B61C8" w14:textId="77777777" w:rsidR="00E73EE1" w:rsidRPr="00E4396A" w:rsidRDefault="00E73EE1" w:rsidP="00E73EE1">
      <w:pPr>
        <w:spacing w:before="89"/>
        <w:ind w:left="256"/>
        <w:rPr>
          <w:b/>
          <w:sz w:val="22"/>
          <w:szCs w:val="22"/>
        </w:rPr>
      </w:pPr>
      <w:r w:rsidRPr="00E4396A">
        <w:rPr>
          <w:b/>
          <w:sz w:val="22"/>
          <w:szCs w:val="22"/>
        </w:rPr>
        <w:t>Z1.B. Nośność</w:t>
      </w:r>
    </w:p>
    <w:p w14:paraId="44531185" w14:textId="77777777" w:rsidR="00E73EE1" w:rsidRPr="00E4396A" w:rsidRDefault="00E73EE1" w:rsidP="00CB7DA4">
      <w:pPr>
        <w:widowControl w:val="0"/>
        <w:numPr>
          <w:ilvl w:val="0"/>
          <w:numId w:val="232"/>
        </w:numPr>
        <w:tabs>
          <w:tab w:val="left" w:pos="618"/>
        </w:tabs>
        <w:autoSpaceDE w:val="0"/>
        <w:autoSpaceDN w:val="0"/>
        <w:spacing w:before="156" w:after="0"/>
        <w:ind w:left="0" w:hanging="362"/>
        <w:jc w:val="left"/>
        <w:rPr>
          <w:sz w:val="22"/>
          <w:szCs w:val="22"/>
        </w:rPr>
      </w:pPr>
      <w:r w:rsidRPr="00E4396A">
        <w:rPr>
          <w:sz w:val="22"/>
          <w:szCs w:val="22"/>
        </w:rPr>
        <w:t>Podane</w:t>
      </w:r>
      <w:r w:rsidRPr="00E4396A">
        <w:rPr>
          <w:spacing w:val="-9"/>
          <w:sz w:val="22"/>
          <w:szCs w:val="22"/>
        </w:rPr>
        <w:t xml:space="preserve"> </w:t>
      </w:r>
      <w:r w:rsidRPr="00E4396A">
        <w:rPr>
          <w:sz w:val="22"/>
          <w:szCs w:val="22"/>
        </w:rPr>
        <w:t>schematy</w:t>
      </w:r>
      <w:r w:rsidRPr="00E4396A">
        <w:rPr>
          <w:spacing w:val="-11"/>
          <w:sz w:val="22"/>
          <w:szCs w:val="22"/>
        </w:rPr>
        <w:t xml:space="preserve"> </w:t>
      </w:r>
      <w:r w:rsidRPr="00E4396A">
        <w:rPr>
          <w:sz w:val="22"/>
          <w:szCs w:val="22"/>
        </w:rPr>
        <w:t>uwzględniają</w:t>
      </w:r>
      <w:r w:rsidRPr="00E4396A">
        <w:rPr>
          <w:spacing w:val="-12"/>
          <w:sz w:val="22"/>
          <w:szCs w:val="22"/>
        </w:rPr>
        <w:t xml:space="preserve"> </w:t>
      </w:r>
      <w:r w:rsidRPr="00E4396A">
        <w:rPr>
          <w:sz w:val="22"/>
          <w:szCs w:val="22"/>
        </w:rPr>
        <w:t>typowe</w:t>
      </w:r>
      <w:r w:rsidRPr="00E4396A">
        <w:rPr>
          <w:spacing w:val="-9"/>
          <w:sz w:val="22"/>
          <w:szCs w:val="22"/>
        </w:rPr>
        <w:t xml:space="preserve"> </w:t>
      </w:r>
      <w:r w:rsidRPr="00E4396A">
        <w:rPr>
          <w:sz w:val="22"/>
          <w:szCs w:val="22"/>
        </w:rPr>
        <w:t>rozwiązania</w:t>
      </w:r>
      <w:r w:rsidRPr="00E4396A">
        <w:rPr>
          <w:spacing w:val="-10"/>
          <w:sz w:val="22"/>
          <w:szCs w:val="22"/>
        </w:rPr>
        <w:t xml:space="preserve"> </w:t>
      </w:r>
      <w:r w:rsidRPr="00E4396A">
        <w:rPr>
          <w:sz w:val="22"/>
          <w:szCs w:val="22"/>
        </w:rPr>
        <w:t>występujące</w:t>
      </w:r>
      <w:r w:rsidRPr="00E4396A">
        <w:rPr>
          <w:spacing w:val="-12"/>
          <w:sz w:val="22"/>
          <w:szCs w:val="22"/>
        </w:rPr>
        <w:t xml:space="preserve"> </w:t>
      </w:r>
      <w:r w:rsidRPr="00E4396A">
        <w:rPr>
          <w:sz w:val="22"/>
          <w:szCs w:val="22"/>
        </w:rPr>
        <w:t>w</w:t>
      </w:r>
      <w:r w:rsidRPr="00E4396A">
        <w:rPr>
          <w:spacing w:val="-10"/>
          <w:sz w:val="22"/>
          <w:szCs w:val="22"/>
        </w:rPr>
        <w:t xml:space="preserve"> </w:t>
      </w:r>
      <w:proofErr w:type="spellStart"/>
      <w:r w:rsidRPr="00E4396A">
        <w:rPr>
          <w:sz w:val="22"/>
          <w:szCs w:val="22"/>
        </w:rPr>
        <w:t>KTKNPiP</w:t>
      </w:r>
      <w:proofErr w:type="spellEnd"/>
      <w:r w:rsidRPr="00E4396A">
        <w:rPr>
          <w:spacing w:val="-10"/>
          <w:sz w:val="22"/>
          <w:szCs w:val="22"/>
        </w:rPr>
        <w:t xml:space="preserve"> </w:t>
      </w:r>
      <w:r w:rsidRPr="00E4396A">
        <w:rPr>
          <w:sz w:val="22"/>
          <w:szCs w:val="22"/>
        </w:rPr>
        <w:t>oraz</w:t>
      </w:r>
      <w:r w:rsidRPr="00E4396A">
        <w:rPr>
          <w:spacing w:val="-9"/>
          <w:sz w:val="22"/>
          <w:szCs w:val="22"/>
        </w:rPr>
        <w:t xml:space="preserve"> </w:t>
      </w:r>
      <w:r w:rsidRPr="00E4396A">
        <w:rPr>
          <w:sz w:val="22"/>
          <w:szCs w:val="22"/>
        </w:rPr>
        <w:t>w</w:t>
      </w:r>
      <w:r w:rsidRPr="00E4396A">
        <w:rPr>
          <w:spacing w:val="-10"/>
          <w:sz w:val="22"/>
          <w:szCs w:val="22"/>
        </w:rPr>
        <w:t xml:space="preserve"> </w:t>
      </w:r>
      <w:r w:rsidRPr="00E4396A">
        <w:rPr>
          <w:sz w:val="22"/>
          <w:szCs w:val="22"/>
        </w:rPr>
        <w:t>KTKNS.</w:t>
      </w:r>
    </w:p>
    <w:p w14:paraId="41D3E951" w14:textId="77777777" w:rsidR="00E73EE1" w:rsidRPr="00E4396A" w:rsidRDefault="00E73EE1" w:rsidP="00CB7DA4">
      <w:pPr>
        <w:widowControl w:val="0"/>
        <w:numPr>
          <w:ilvl w:val="0"/>
          <w:numId w:val="232"/>
        </w:numPr>
        <w:tabs>
          <w:tab w:val="left" w:pos="618"/>
          <w:tab w:val="left" w:pos="1017"/>
          <w:tab w:val="left" w:pos="2269"/>
          <w:tab w:val="left" w:pos="3476"/>
          <w:tab w:val="left" w:pos="5220"/>
          <w:tab w:val="left" w:pos="6568"/>
          <w:tab w:val="left" w:pos="7072"/>
          <w:tab w:val="left" w:pos="8139"/>
          <w:tab w:val="left" w:pos="8985"/>
        </w:tabs>
        <w:autoSpaceDE w:val="0"/>
        <w:autoSpaceDN w:val="0"/>
        <w:spacing w:before="157" w:after="0" w:line="276" w:lineRule="auto"/>
        <w:ind w:left="0"/>
        <w:jc w:val="left"/>
        <w:rPr>
          <w:sz w:val="22"/>
          <w:szCs w:val="22"/>
        </w:rPr>
      </w:pPr>
      <w:r w:rsidRPr="00E4396A">
        <w:rPr>
          <w:sz w:val="22"/>
          <w:szCs w:val="22"/>
        </w:rPr>
        <w:t>W przypadku rozwiązań indywidualnych wymagania dla nośności należy</w:t>
      </w:r>
      <w:r w:rsidRPr="00E4396A">
        <w:rPr>
          <w:sz w:val="22"/>
          <w:szCs w:val="22"/>
        </w:rPr>
        <w:tab/>
        <w:t>określić w Dokumentacji Technicznej.</w:t>
      </w:r>
    </w:p>
    <w:p w14:paraId="79AAA5A2" w14:textId="77777777" w:rsidR="00E73EE1" w:rsidRPr="00E4396A" w:rsidRDefault="00E73EE1" w:rsidP="00CB7DA4">
      <w:pPr>
        <w:widowControl w:val="0"/>
        <w:numPr>
          <w:ilvl w:val="0"/>
          <w:numId w:val="232"/>
        </w:numPr>
        <w:tabs>
          <w:tab w:val="left" w:pos="618"/>
        </w:tabs>
        <w:autoSpaceDE w:val="0"/>
        <w:autoSpaceDN w:val="0"/>
        <w:spacing w:before="121" w:after="0"/>
        <w:ind w:left="0" w:hanging="362"/>
        <w:jc w:val="left"/>
        <w:rPr>
          <w:sz w:val="22"/>
          <w:szCs w:val="22"/>
        </w:rPr>
      </w:pPr>
      <w:r w:rsidRPr="00E4396A">
        <w:rPr>
          <w:sz w:val="22"/>
          <w:szCs w:val="22"/>
        </w:rPr>
        <w:t>Oznaczenia:</w:t>
      </w:r>
    </w:p>
    <w:p w14:paraId="22A1368F" w14:textId="77777777" w:rsidR="00E73EE1" w:rsidRPr="00E4396A" w:rsidRDefault="00E73EE1" w:rsidP="00E73EE1">
      <w:pPr>
        <w:tabs>
          <w:tab w:val="left" w:pos="2381"/>
        </w:tabs>
        <w:spacing w:before="0" w:after="0" w:line="360" w:lineRule="auto"/>
        <w:jc w:val="left"/>
        <w:rPr>
          <w:sz w:val="22"/>
          <w:szCs w:val="22"/>
        </w:rPr>
      </w:pPr>
      <w:r w:rsidRPr="00E4396A">
        <w:rPr>
          <w:sz w:val="22"/>
          <w:szCs w:val="22"/>
        </w:rPr>
        <w:t>GWN</w:t>
      </w:r>
      <w:r w:rsidRPr="00E4396A">
        <w:rPr>
          <w:sz w:val="22"/>
          <w:szCs w:val="22"/>
        </w:rPr>
        <w:tab/>
        <w:t>górna warstwa</w:t>
      </w:r>
      <w:r w:rsidRPr="00E4396A">
        <w:rPr>
          <w:spacing w:val="-1"/>
          <w:sz w:val="22"/>
          <w:szCs w:val="22"/>
        </w:rPr>
        <w:t xml:space="preserve"> </w:t>
      </w:r>
      <w:r w:rsidRPr="00E4396A">
        <w:rPr>
          <w:sz w:val="22"/>
          <w:szCs w:val="22"/>
        </w:rPr>
        <w:t>nasypu,</w:t>
      </w:r>
    </w:p>
    <w:p w14:paraId="1DB6C56C" w14:textId="77777777" w:rsidR="00E73EE1" w:rsidRPr="00E4396A" w:rsidRDefault="00E73EE1" w:rsidP="00E73EE1">
      <w:pPr>
        <w:tabs>
          <w:tab w:val="left" w:pos="2381"/>
        </w:tabs>
        <w:spacing w:before="0" w:after="0" w:line="360" w:lineRule="auto"/>
        <w:jc w:val="left"/>
        <w:rPr>
          <w:sz w:val="22"/>
          <w:szCs w:val="22"/>
        </w:rPr>
      </w:pPr>
      <w:r w:rsidRPr="00E4396A">
        <w:rPr>
          <w:sz w:val="22"/>
          <w:szCs w:val="22"/>
        </w:rPr>
        <w:t>UPG</w:t>
      </w:r>
      <w:r w:rsidRPr="00E4396A">
        <w:rPr>
          <w:sz w:val="22"/>
          <w:szCs w:val="22"/>
        </w:rPr>
        <w:tab/>
        <w:t>ulepszone podłoże gruntowe,</w:t>
      </w:r>
    </w:p>
    <w:p w14:paraId="07C07FED" w14:textId="77777777" w:rsidR="00E73EE1" w:rsidRPr="00E4396A" w:rsidRDefault="00E73EE1" w:rsidP="00E73EE1">
      <w:pPr>
        <w:tabs>
          <w:tab w:val="left" w:pos="2381"/>
        </w:tabs>
        <w:spacing w:before="0" w:after="0" w:line="360" w:lineRule="auto"/>
        <w:jc w:val="left"/>
        <w:rPr>
          <w:sz w:val="22"/>
          <w:szCs w:val="22"/>
        </w:rPr>
      </w:pPr>
      <w:r w:rsidRPr="00E4396A">
        <w:rPr>
          <w:sz w:val="22"/>
          <w:szCs w:val="22"/>
        </w:rPr>
        <w:t>H(GWN)</w:t>
      </w:r>
      <w:r w:rsidRPr="00E4396A">
        <w:rPr>
          <w:sz w:val="22"/>
          <w:szCs w:val="22"/>
        </w:rPr>
        <w:tab/>
        <w:t>grubość górnej warstwy</w:t>
      </w:r>
      <w:r w:rsidRPr="00E4396A">
        <w:rPr>
          <w:spacing w:val="-22"/>
          <w:sz w:val="22"/>
          <w:szCs w:val="22"/>
        </w:rPr>
        <w:t xml:space="preserve"> </w:t>
      </w:r>
      <w:r w:rsidRPr="00E4396A">
        <w:rPr>
          <w:sz w:val="22"/>
          <w:szCs w:val="22"/>
        </w:rPr>
        <w:t>nasypu,</w:t>
      </w:r>
    </w:p>
    <w:p w14:paraId="7EF869B5" w14:textId="77777777" w:rsidR="00E73EE1" w:rsidRPr="00E4396A" w:rsidRDefault="00E73EE1" w:rsidP="00E73EE1">
      <w:pPr>
        <w:tabs>
          <w:tab w:val="left" w:pos="2381"/>
        </w:tabs>
        <w:spacing w:before="0" w:after="0" w:line="360" w:lineRule="auto"/>
        <w:jc w:val="left"/>
        <w:rPr>
          <w:sz w:val="22"/>
          <w:szCs w:val="22"/>
        </w:rPr>
      </w:pPr>
      <w:r w:rsidRPr="00E4396A">
        <w:rPr>
          <w:sz w:val="22"/>
          <w:szCs w:val="22"/>
        </w:rPr>
        <w:t>H(UPG)</w:t>
      </w:r>
      <w:r w:rsidRPr="00E4396A">
        <w:rPr>
          <w:sz w:val="22"/>
          <w:szCs w:val="22"/>
        </w:rPr>
        <w:tab/>
        <w:t>grubość warstwy ulepszonego podłoża</w:t>
      </w:r>
      <w:r w:rsidRPr="00E4396A">
        <w:rPr>
          <w:spacing w:val="-3"/>
          <w:sz w:val="22"/>
          <w:szCs w:val="22"/>
        </w:rPr>
        <w:t xml:space="preserve"> </w:t>
      </w:r>
      <w:r w:rsidRPr="00E4396A">
        <w:rPr>
          <w:sz w:val="22"/>
          <w:szCs w:val="22"/>
        </w:rPr>
        <w:t>gruntowego.</w:t>
      </w:r>
    </w:p>
    <w:p w14:paraId="1AFC30F4" w14:textId="77777777" w:rsidR="00E73EE1" w:rsidRPr="00E4396A" w:rsidRDefault="00E73EE1" w:rsidP="00E73EE1">
      <w:pPr>
        <w:spacing w:before="120" w:after="120"/>
        <w:jc w:val="center"/>
        <w:rPr>
          <w:sz w:val="22"/>
          <w:szCs w:val="22"/>
        </w:rPr>
      </w:pPr>
      <w:r w:rsidRPr="00E4396A">
        <w:rPr>
          <w:noProof/>
          <w:sz w:val="22"/>
          <w:szCs w:val="22"/>
        </w:rPr>
        <w:drawing>
          <wp:anchor distT="0" distB="0" distL="0" distR="0" simplePos="0" relativeHeight="251666432" behindDoc="0" locked="0" layoutInCell="1" allowOverlap="1" wp14:anchorId="31352418" wp14:editId="5EB68223">
            <wp:simplePos x="0" y="0"/>
            <wp:positionH relativeFrom="page">
              <wp:posOffset>2268053</wp:posOffset>
            </wp:positionH>
            <wp:positionV relativeFrom="paragraph">
              <wp:posOffset>109256</wp:posOffset>
            </wp:positionV>
            <wp:extent cx="3179627" cy="1529619"/>
            <wp:effectExtent l="0" t="0" r="0" b="0"/>
            <wp:wrapTopAndBottom/>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4" cstate="print"/>
                    <a:stretch>
                      <a:fillRect/>
                    </a:stretch>
                  </pic:blipFill>
                  <pic:spPr>
                    <a:xfrm>
                      <a:off x="0" y="0"/>
                      <a:ext cx="3179627" cy="1529619"/>
                    </a:xfrm>
                    <a:prstGeom prst="rect">
                      <a:avLst/>
                    </a:prstGeom>
                  </pic:spPr>
                </pic:pic>
              </a:graphicData>
            </a:graphic>
          </wp:anchor>
        </w:drawing>
      </w:r>
      <w:r w:rsidRPr="00E4396A">
        <w:rPr>
          <w:sz w:val="22"/>
          <w:szCs w:val="22"/>
        </w:rPr>
        <w:t>Rysunek Z1.3. Nośność dla wykopów dla kategorii ruchu</w:t>
      </w:r>
      <w:r w:rsidRPr="00E4396A">
        <w:rPr>
          <w:spacing w:val="-23"/>
          <w:sz w:val="22"/>
          <w:szCs w:val="22"/>
        </w:rPr>
        <w:t xml:space="preserve"> </w:t>
      </w:r>
      <w:r w:rsidRPr="00E4396A">
        <w:rPr>
          <w:sz w:val="22"/>
          <w:szCs w:val="22"/>
        </w:rPr>
        <w:t>KR1-KR2</w:t>
      </w:r>
    </w:p>
    <w:p w14:paraId="57EEBF34" w14:textId="77777777" w:rsidR="00E73EE1" w:rsidRPr="00E4396A" w:rsidRDefault="00E73EE1" w:rsidP="00E73EE1">
      <w:pPr>
        <w:spacing w:before="11" w:after="120"/>
        <w:jc w:val="left"/>
        <w:rPr>
          <w:sz w:val="22"/>
          <w:szCs w:val="22"/>
        </w:rPr>
      </w:pPr>
      <w:r w:rsidRPr="00E4396A">
        <w:rPr>
          <w:noProof/>
          <w:sz w:val="22"/>
          <w:szCs w:val="22"/>
        </w:rPr>
        <w:drawing>
          <wp:anchor distT="0" distB="0" distL="0" distR="0" simplePos="0" relativeHeight="251667456" behindDoc="0" locked="0" layoutInCell="1" allowOverlap="1" wp14:anchorId="1AAB5541" wp14:editId="39F25E9A">
            <wp:simplePos x="0" y="0"/>
            <wp:positionH relativeFrom="page">
              <wp:posOffset>1706245</wp:posOffset>
            </wp:positionH>
            <wp:positionV relativeFrom="paragraph">
              <wp:posOffset>39370</wp:posOffset>
            </wp:positionV>
            <wp:extent cx="4239804" cy="1693926"/>
            <wp:effectExtent l="0" t="0" r="0" b="0"/>
            <wp:wrapTopAndBottom/>
            <wp:docPr id="148138308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5" cstate="print"/>
                    <a:stretch>
                      <a:fillRect/>
                    </a:stretch>
                  </pic:blipFill>
                  <pic:spPr>
                    <a:xfrm>
                      <a:off x="0" y="0"/>
                      <a:ext cx="4239804" cy="1693926"/>
                    </a:xfrm>
                    <a:prstGeom prst="rect">
                      <a:avLst/>
                    </a:prstGeom>
                  </pic:spPr>
                </pic:pic>
              </a:graphicData>
            </a:graphic>
          </wp:anchor>
        </w:drawing>
      </w:r>
    </w:p>
    <w:p w14:paraId="7D2A216D" w14:textId="77777777" w:rsidR="00E73EE1" w:rsidRPr="00E4396A" w:rsidRDefault="00E73EE1" w:rsidP="00E73EE1">
      <w:pPr>
        <w:spacing w:before="120" w:after="120"/>
        <w:jc w:val="center"/>
        <w:rPr>
          <w:sz w:val="22"/>
          <w:szCs w:val="22"/>
        </w:rPr>
      </w:pPr>
      <w:r w:rsidRPr="00E4396A">
        <w:rPr>
          <w:noProof/>
        </w:rPr>
        <w:drawing>
          <wp:anchor distT="0" distB="0" distL="0" distR="0" simplePos="0" relativeHeight="251670528" behindDoc="0" locked="0" layoutInCell="1" allowOverlap="1" wp14:anchorId="2224186F" wp14:editId="5DCA0FAC">
            <wp:simplePos x="0" y="0"/>
            <wp:positionH relativeFrom="page">
              <wp:posOffset>2327910</wp:posOffset>
            </wp:positionH>
            <wp:positionV relativeFrom="paragraph">
              <wp:posOffset>302895</wp:posOffset>
            </wp:positionV>
            <wp:extent cx="2765447" cy="1800225"/>
            <wp:effectExtent l="0" t="0" r="0" b="0"/>
            <wp:wrapTopAndBottom/>
            <wp:docPr id="148045744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6" cstate="print"/>
                    <a:stretch>
                      <a:fillRect/>
                    </a:stretch>
                  </pic:blipFill>
                  <pic:spPr>
                    <a:xfrm>
                      <a:off x="0" y="0"/>
                      <a:ext cx="2765447" cy="1800225"/>
                    </a:xfrm>
                    <a:prstGeom prst="rect">
                      <a:avLst/>
                    </a:prstGeom>
                  </pic:spPr>
                </pic:pic>
              </a:graphicData>
            </a:graphic>
          </wp:anchor>
        </w:drawing>
      </w:r>
      <w:r w:rsidRPr="00E4396A">
        <w:rPr>
          <w:sz w:val="22"/>
          <w:szCs w:val="22"/>
        </w:rPr>
        <w:t>Rysunek Z1.4. Nośność dla nasypów dla kategorii ruchu KR1-KR2</w:t>
      </w:r>
    </w:p>
    <w:p w14:paraId="5451563F" w14:textId="77777777" w:rsidR="00E73EE1" w:rsidRPr="00E4396A" w:rsidRDefault="00E73EE1" w:rsidP="00E73EE1">
      <w:pPr>
        <w:spacing w:before="120" w:after="120"/>
        <w:jc w:val="center"/>
        <w:rPr>
          <w:sz w:val="10"/>
          <w:szCs w:val="10"/>
        </w:rPr>
      </w:pPr>
    </w:p>
    <w:p w14:paraId="4F668E45" w14:textId="77777777" w:rsidR="00E73EE1" w:rsidRPr="00E4396A" w:rsidRDefault="00E73EE1" w:rsidP="00E73EE1">
      <w:pPr>
        <w:spacing w:before="120" w:after="120"/>
        <w:jc w:val="center"/>
        <w:rPr>
          <w:sz w:val="22"/>
          <w:szCs w:val="22"/>
        </w:rPr>
      </w:pPr>
      <w:r w:rsidRPr="00E4396A">
        <w:rPr>
          <w:noProof/>
        </w:rPr>
        <w:drawing>
          <wp:anchor distT="0" distB="0" distL="0" distR="0" simplePos="0" relativeHeight="251668480" behindDoc="0" locked="0" layoutInCell="1" allowOverlap="1" wp14:anchorId="2BC81FEA" wp14:editId="377D1319">
            <wp:simplePos x="0" y="0"/>
            <wp:positionH relativeFrom="page">
              <wp:posOffset>2595842</wp:posOffset>
            </wp:positionH>
            <wp:positionV relativeFrom="paragraph">
              <wp:posOffset>334010</wp:posOffset>
            </wp:positionV>
            <wp:extent cx="2497738" cy="1529619"/>
            <wp:effectExtent l="0" t="0" r="0" b="0"/>
            <wp:wrapTopAndBottom/>
            <wp:docPr id="23838936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17" cstate="print"/>
                    <a:stretch>
                      <a:fillRect/>
                    </a:stretch>
                  </pic:blipFill>
                  <pic:spPr>
                    <a:xfrm>
                      <a:off x="0" y="0"/>
                      <a:ext cx="2497738" cy="1529619"/>
                    </a:xfrm>
                    <a:prstGeom prst="rect">
                      <a:avLst/>
                    </a:prstGeom>
                  </pic:spPr>
                </pic:pic>
              </a:graphicData>
            </a:graphic>
          </wp:anchor>
        </w:drawing>
      </w:r>
      <w:r w:rsidRPr="00E4396A">
        <w:rPr>
          <w:sz w:val="22"/>
          <w:szCs w:val="22"/>
        </w:rPr>
        <w:t>Rysunek Z1.5. Nośność dla wykopów i nasypów dla kategorii ruchu KR3-KR4</w:t>
      </w:r>
    </w:p>
    <w:p w14:paraId="2C6CCFAC" w14:textId="77777777" w:rsidR="00E73EE1" w:rsidRPr="00E4396A" w:rsidRDefault="00E73EE1" w:rsidP="00E73EE1">
      <w:pPr>
        <w:spacing w:before="8" w:after="120"/>
        <w:jc w:val="left"/>
        <w:rPr>
          <w:b/>
          <w:sz w:val="24"/>
        </w:rPr>
      </w:pPr>
    </w:p>
    <w:p w14:paraId="6567D4D2" w14:textId="77777777" w:rsidR="00E73EE1" w:rsidRPr="00E4396A" w:rsidRDefault="00E73EE1" w:rsidP="00E73EE1">
      <w:pPr>
        <w:spacing w:before="120" w:after="120"/>
        <w:jc w:val="center"/>
        <w:rPr>
          <w:sz w:val="22"/>
          <w:szCs w:val="22"/>
        </w:rPr>
      </w:pPr>
      <w:r w:rsidRPr="00E4396A">
        <w:rPr>
          <w:sz w:val="22"/>
          <w:szCs w:val="22"/>
        </w:rPr>
        <w:t>Rysunek Z1.6. Nośność dla wykopów dla kategorii ruchu KR5-KR7</w:t>
      </w:r>
    </w:p>
    <w:p w14:paraId="5B5C663C" w14:textId="77777777" w:rsidR="00E73EE1" w:rsidRPr="00E4396A" w:rsidRDefault="00E73EE1" w:rsidP="00E73EE1">
      <w:pPr>
        <w:spacing w:before="12" w:after="120"/>
        <w:jc w:val="left"/>
        <w:rPr>
          <w:b/>
          <w:sz w:val="29"/>
        </w:rPr>
      </w:pPr>
      <w:r w:rsidRPr="00E4396A">
        <w:rPr>
          <w:noProof/>
        </w:rPr>
        <mc:AlternateContent>
          <mc:Choice Requires="wpg">
            <w:drawing>
              <wp:anchor distT="0" distB="0" distL="0" distR="0" simplePos="0" relativeHeight="251669504" behindDoc="1" locked="0" layoutInCell="1" allowOverlap="1" wp14:anchorId="54527DAC" wp14:editId="7BAC1648">
                <wp:simplePos x="0" y="0"/>
                <wp:positionH relativeFrom="page">
                  <wp:posOffset>2247265</wp:posOffset>
                </wp:positionH>
                <wp:positionV relativeFrom="paragraph">
                  <wp:posOffset>256540</wp:posOffset>
                </wp:positionV>
                <wp:extent cx="3190240" cy="1642110"/>
                <wp:effectExtent l="0" t="0" r="0" b="0"/>
                <wp:wrapTopAndBottom/>
                <wp:docPr id="1244969852" name="Grupa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0240" cy="1642110"/>
                          <a:chOff x="3539" y="404"/>
                          <a:chExt cx="5024" cy="2586"/>
                        </a:xfrm>
                      </wpg:grpSpPr>
                      <pic:pic xmlns:pic="http://schemas.openxmlformats.org/drawingml/2006/picture">
                        <pic:nvPicPr>
                          <pic:cNvPr id="1472794409" name="Picture 2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538" y="403"/>
                            <a:ext cx="5024" cy="25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2743765" name="Text Box 28"/>
                        <wps:cNvSpPr txBox="1">
                          <a:spLocks noChangeArrowheads="1"/>
                        </wps:cNvSpPr>
                        <wps:spPr bwMode="auto">
                          <a:xfrm>
                            <a:off x="4132" y="2265"/>
                            <a:ext cx="3844" cy="3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C26F5D" w14:textId="77777777" w:rsidR="00E73EE1" w:rsidRDefault="00E73EE1" w:rsidP="00E73EE1">
                              <w:pPr>
                                <w:tabs>
                                  <w:tab w:val="left" w:pos="1691"/>
                                  <w:tab w:val="left" w:pos="3069"/>
                                </w:tabs>
                                <w:spacing w:before="78"/>
                                <w:ind w:left="150"/>
                                <w:rPr>
                                  <w:sz w:val="12"/>
                                </w:rPr>
                              </w:pPr>
                              <w:r>
                                <w:rPr>
                                  <w:sz w:val="12"/>
                                </w:rPr>
                                <w:t>(a)</w:t>
                              </w:r>
                              <w:r>
                                <w:rPr>
                                  <w:sz w:val="12"/>
                                </w:rPr>
                                <w:tab/>
                                <w:t>(b)</w:t>
                              </w:r>
                              <w:r>
                                <w:rPr>
                                  <w:sz w:val="12"/>
                                </w:rPr>
                                <w:tab/>
                                <w:t>(c)</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527DAC" id="Grupa 7" o:spid="_x0000_s1026" style="position:absolute;margin-left:176.95pt;margin-top:20.2pt;width:251.2pt;height:129.3pt;z-index:-251646976;mso-wrap-distance-left:0;mso-wrap-distance-right:0;mso-position-horizontal-relative:page" coordorigin="3539,404" coordsize="5024,25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 o:spid="_x0000_s1027" type="#_x0000_t75" style="position:absolute;left:3538;top:403;width:5024;height:25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">
                  <v:imagedata r:id="rId19" o:title=""/>
                </v:shape>
                <v:shapetype id="_x0000_t202" coordsize="21600,21600" o:spt="202" path="m,l,21600r21600,l21600,xe">
                  <v:stroke joinstyle="miter"/>
                  <v:path gradientshapeok="t" o:connecttype="rect"/>
                </v:shapetype>
                <v:shape id="Text Box 28" o:spid="_x0000_s1028" type="#_x0000_t202" style="position:absolute;left:4132;top:2265;width:3844;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" stroked="f">
                  <v:textbox inset="0,0,0,0">
                    <w:txbxContent>
                      <w:p w14:paraId="1CC26F5D" w14:textId="77777777" w:rsidR="00E73EE1" w:rsidRDefault="00E73EE1" w:rsidP="00E73EE1">
                        <w:pPr>
                          <w:tabs>
                            <w:tab w:val="left" w:pos="1691"/>
                            <w:tab w:val="left" w:pos="3069"/>
                          </w:tabs>
                          <w:spacing w:before="78"/>
                          <w:ind w:left="150"/>
                          <w:rPr>
                            <w:sz w:val="12"/>
                          </w:rPr>
                        </w:pPr>
                        <w:r>
                          <w:rPr>
                            <w:sz w:val="12"/>
                          </w:rPr>
                          <w:t>(a)</w:t>
                        </w:r>
                        <w:r>
                          <w:rPr>
                            <w:sz w:val="12"/>
                          </w:rPr>
                          <w:tab/>
                          <w:t>(b)</w:t>
                        </w:r>
                        <w:r>
                          <w:rPr>
                            <w:sz w:val="12"/>
                          </w:rPr>
                          <w:tab/>
                          <w:t>(c)</w:t>
                        </w:r>
                      </w:p>
                    </w:txbxContent>
                  </v:textbox>
                </v:shape>
                <w10:wrap type="topAndBottom" anchorx="page"/>
              </v:group>
            </w:pict>
          </mc:Fallback>
        </mc:AlternateContent>
      </w:r>
    </w:p>
    <w:p w14:paraId="02CB05DC" w14:textId="77777777" w:rsidR="00E73EE1" w:rsidRPr="00E4396A" w:rsidRDefault="00E73EE1" w:rsidP="00E73EE1">
      <w:pPr>
        <w:spacing w:before="240" w:after="120"/>
        <w:jc w:val="center"/>
        <w:rPr>
          <w:sz w:val="22"/>
          <w:szCs w:val="22"/>
        </w:rPr>
      </w:pPr>
      <w:r w:rsidRPr="00E4396A">
        <w:rPr>
          <w:sz w:val="22"/>
          <w:szCs w:val="22"/>
        </w:rPr>
        <w:t>Rysunek Z1.7. Nośność dla nasypów dla kategorii ruchu KR5-KR7</w:t>
      </w:r>
    </w:p>
    <w:p w14:paraId="41AC7847" w14:textId="77777777" w:rsidR="00E73EE1" w:rsidRPr="00E4396A" w:rsidRDefault="00E73EE1" w:rsidP="00E73EE1">
      <w:pPr>
        <w:tabs>
          <w:tab w:val="left" w:pos="567"/>
        </w:tabs>
        <w:spacing w:before="0" w:after="0"/>
        <w:rPr>
          <w:b/>
          <w:bCs/>
          <w:sz w:val="22"/>
          <w:szCs w:val="22"/>
        </w:rPr>
      </w:pPr>
    </w:p>
    <w:p w14:paraId="108F0DD8" w14:textId="77777777" w:rsidR="00E73EE1" w:rsidRPr="00E4396A" w:rsidRDefault="00E73EE1" w:rsidP="00E73EE1">
      <w:pPr>
        <w:tabs>
          <w:tab w:val="left" w:pos="567"/>
        </w:tabs>
        <w:spacing w:before="0" w:after="0"/>
        <w:rPr>
          <w:b/>
          <w:bCs/>
          <w:sz w:val="22"/>
          <w:szCs w:val="22"/>
        </w:rPr>
      </w:pPr>
      <w:r w:rsidRPr="00E4396A">
        <w:rPr>
          <w:b/>
          <w:bCs/>
          <w:sz w:val="22"/>
          <w:szCs w:val="22"/>
        </w:rPr>
        <w:t>ZAŁĄCZNIK 2</w:t>
      </w:r>
    </w:p>
    <w:p w14:paraId="5B12DDFA" w14:textId="77777777" w:rsidR="00E73EE1" w:rsidRPr="00E4396A" w:rsidRDefault="00E73EE1" w:rsidP="00E73EE1">
      <w:pPr>
        <w:tabs>
          <w:tab w:val="left" w:pos="567"/>
        </w:tabs>
        <w:spacing w:before="0" w:after="0"/>
        <w:rPr>
          <w:b/>
          <w:bCs/>
          <w:sz w:val="22"/>
          <w:szCs w:val="22"/>
        </w:rPr>
      </w:pPr>
    </w:p>
    <w:p w14:paraId="7DDA96BC" w14:textId="77777777" w:rsidR="00E73EE1" w:rsidRPr="00E4396A" w:rsidRDefault="00E73EE1" w:rsidP="00E73EE1">
      <w:pPr>
        <w:tabs>
          <w:tab w:val="left" w:pos="567"/>
        </w:tabs>
        <w:spacing w:before="0" w:after="0"/>
        <w:rPr>
          <w:b/>
          <w:bCs/>
          <w:sz w:val="22"/>
          <w:szCs w:val="22"/>
        </w:rPr>
      </w:pPr>
    </w:p>
    <w:p w14:paraId="45D59F1C" w14:textId="77777777" w:rsidR="00E73EE1" w:rsidRPr="00E4396A" w:rsidRDefault="00E73EE1" w:rsidP="00E73EE1">
      <w:pPr>
        <w:tabs>
          <w:tab w:val="left" w:pos="567"/>
        </w:tabs>
        <w:spacing w:before="0" w:after="0"/>
        <w:rPr>
          <w:b/>
          <w:bCs/>
          <w:sz w:val="22"/>
          <w:szCs w:val="22"/>
        </w:rPr>
      </w:pPr>
      <w:r w:rsidRPr="00E4396A">
        <w:rPr>
          <w:b/>
          <w:bCs/>
          <w:sz w:val="22"/>
          <w:szCs w:val="22"/>
        </w:rPr>
        <w:t>METODY WYKONANIA BADAŃ KONTROLNYCH W ROBOTACH ZIEMNYCH</w:t>
      </w:r>
    </w:p>
    <w:p w14:paraId="2F45D5E8" w14:textId="77777777" w:rsidR="00E73EE1" w:rsidRPr="00E4396A" w:rsidRDefault="00E73EE1" w:rsidP="00E73EE1">
      <w:pPr>
        <w:tabs>
          <w:tab w:val="left" w:pos="567"/>
        </w:tabs>
        <w:spacing w:before="0" w:after="0"/>
        <w:rPr>
          <w:b/>
          <w:bCs/>
          <w:sz w:val="22"/>
          <w:szCs w:val="22"/>
        </w:rPr>
      </w:pPr>
    </w:p>
    <w:p w14:paraId="252BEBDE" w14:textId="77777777" w:rsidR="00E73EE1" w:rsidRPr="00E4396A" w:rsidRDefault="00E73EE1" w:rsidP="00E73EE1">
      <w:pPr>
        <w:tabs>
          <w:tab w:val="left" w:pos="567"/>
        </w:tabs>
        <w:spacing w:before="0" w:after="0"/>
        <w:rPr>
          <w:b/>
          <w:bCs/>
          <w:sz w:val="22"/>
          <w:szCs w:val="22"/>
        </w:rPr>
      </w:pPr>
    </w:p>
    <w:p w14:paraId="21045B2C" w14:textId="77777777" w:rsidR="00E73EE1" w:rsidRPr="00E4396A" w:rsidRDefault="00E73EE1" w:rsidP="00E73EE1">
      <w:pPr>
        <w:tabs>
          <w:tab w:val="left" w:pos="567"/>
        </w:tabs>
        <w:spacing w:before="0" w:after="0"/>
        <w:rPr>
          <w:b/>
          <w:bCs/>
          <w:sz w:val="22"/>
          <w:szCs w:val="22"/>
        </w:rPr>
      </w:pPr>
      <w:r w:rsidRPr="00E4396A">
        <w:rPr>
          <w:b/>
          <w:bCs/>
          <w:sz w:val="22"/>
          <w:szCs w:val="22"/>
        </w:rPr>
        <w:t>Z2.A  OZNACZANIE</w:t>
      </w:r>
      <w:r w:rsidRPr="00E4396A">
        <w:rPr>
          <w:b/>
          <w:bCs/>
          <w:sz w:val="22"/>
          <w:szCs w:val="22"/>
        </w:rPr>
        <w:tab/>
        <w:t>WILGOTNOŚCI OPTYMALNEJ I MAKSYMALNEJ GĘSTOSCI</w:t>
      </w:r>
      <w:r w:rsidRPr="00E4396A">
        <w:rPr>
          <w:b/>
          <w:bCs/>
          <w:sz w:val="22"/>
          <w:szCs w:val="22"/>
        </w:rPr>
        <w:br/>
        <w:t xml:space="preserve"> </w:t>
      </w:r>
      <w:r w:rsidRPr="00E4396A">
        <w:rPr>
          <w:b/>
          <w:bCs/>
          <w:sz w:val="22"/>
          <w:szCs w:val="22"/>
        </w:rPr>
        <w:tab/>
        <w:t>OBJĘTOŚCIOWEJ SZKIELETU (BADANIE PROCTORA)</w:t>
      </w:r>
    </w:p>
    <w:p w14:paraId="3F2A7150" w14:textId="77777777" w:rsidR="00E73EE1" w:rsidRPr="00E4396A" w:rsidRDefault="00E73EE1" w:rsidP="00E73EE1">
      <w:pPr>
        <w:tabs>
          <w:tab w:val="left" w:pos="567"/>
        </w:tabs>
        <w:spacing w:before="0" w:after="0"/>
        <w:rPr>
          <w:b/>
          <w:bCs/>
          <w:sz w:val="22"/>
          <w:szCs w:val="22"/>
        </w:rPr>
      </w:pPr>
      <w:r w:rsidRPr="00E4396A">
        <w:rPr>
          <w:b/>
          <w:bCs/>
          <w:sz w:val="22"/>
          <w:szCs w:val="22"/>
        </w:rPr>
        <w:t>Z2.B</w:t>
      </w:r>
      <w:r w:rsidRPr="00E4396A">
        <w:rPr>
          <w:b/>
          <w:bCs/>
          <w:sz w:val="22"/>
          <w:szCs w:val="22"/>
        </w:rPr>
        <w:tab/>
        <w:t>OZNACZANIE WSKAŹNIKA ZAGĘSZCZENIA</w:t>
      </w:r>
    </w:p>
    <w:p w14:paraId="5A49EB18" w14:textId="77777777" w:rsidR="00E73EE1" w:rsidRPr="00E4396A" w:rsidRDefault="00E73EE1" w:rsidP="00E73EE1">
      <w:pPr>
        <w:tabs>
          <w:tab w:val="left" w:pos="567"/>
        </w:tabs>
        <w:spacing w:before="0" w:after="0"/>
        <w:rPr>
          <w:b/>
          <w:bCs/>
          <w:sz w:val="22"/>
          <w:szCs w:val="22"/>
        </w:rPr>
      </w:pPr>
      <w:r w:rsidRPr="00E4396A">
        <w:rPr>
          <w:b/>
          <w:bCs/>
          <w:sz w:val="22"/>
          <w:szCs w:val="22"/>
        </w:rPr>
        <w:t>Z2.C</w:t>
      </w:r>
      <w:r w:rsidRPr="00E4396A">
        <w:rPr>
          <w:b/>
          <w:bCs/>
          <w:sz w:val="22"/>
          <w:szCs w:val="22"/>
        </w:rPr>
        <w:tab/>
        <w:t xml:space="preserve">OZNACZANIE MODUŁU ODKSZTAŁCENIA PODŁOŻA PRZEZ OBCIĄŻENIE </w:t>
      </w:r>
      <w:r w:rsidRPr="00E4396A">
        <w:rPr>
          <w:b/>
          <w:bCs/>
          <w:sz w:val="22"/>
          <w:szCs w:val="22"/>
        </w:rPr>
        <w:br/>
        <w:t xml:space="preserve"> </w:t>
      </w:r>
      <w:r w:rsidRPr="00E4396A">
        <w:rPr>
          <w:b/>
          <w:bCs/>
          <w:sz w:val="22"/>
          <w:szCs w:val="22"/>
        </w:rPr>
        <w:tab/>
        <w:t>PŁYTĄ (POD OBCIĄŻENIEM STATYCZNYM)</w:t>
      </w:r>
    </w:p>
    <w:p w14:paraId="60CCDA2C" w14:textId="77777777" w:rsidR="00E73EE1" w:rsidRPr="00E4396A" w:rsidRDefault="00E73EE1" w:rsidP="00E73EE1">
      <w:pPr>
        <w:tabs>
          <w:tab w:val="left" w:pos="567"/>
        </w:tabs>
        <w:spacing w:before="0" w:after="0"/>
        <w:rPr>
          <w:b/>
          <w:bCs/>
          <w:sz w:val="22"/>
          <w:szCs w:val="22"/>
        </w:rPr>
      </w:pPr>
      <w:r w:rsidRPr="00E4396A">
        <w:rPr>
          <w:b/>
          <w:bCs/>
          <w:sz w:val="22"/>
          <w:szCs w:val="22"/>
        </w:rPr>
        <w:t>Z2.D  OZNACZANIE</w:t>
      </w:r>
      <w:r w:rsidRPr="00E4396A">
        <w:rPr>
          <w:b/>
          <w:bCs/>
          <w:sz w:val="22"/>
          <w:szCs w:val="22"/>
        </w:rPr>
        <w:tab/>
        <w:t>MODUŁU</w:t>
      </w:r>
      <w:r w:rsidRPr="00E4396A">
        <w:rPr>
          <w:b/>
          <w:bCs/>
          <w:sz w:val="22"/>
          <w:szCs w:val="22"/>
        </w:rPr>
        <w:tab/>
        <w:t>ODKSZTAŁCENIA</w:t>
      </w:r>
      <w:r w:rsidRPr="00E4396A">
        <w:rPr>
          <w:b/>
          <w:bCs/>
          <w:sz w:val="22"/>
          <w:szCs w:val="22"/>
        </w:rPr>
        <w:tab/>
        <w:t>PODŁOŻA</w:t>
      </w:r>
      <w:r w:rsidRPr="00E4396A">
        <w:rPr>
          <w:b/>
          <w:bCs/>
          <w:sz w:val="22"/>
          <w:szCs w:val="22"/>
        </w:rPr>
        <w:tab/>
        <w:t>POD</w:t>
      </w:r>
      <w:r w:rsidRPr="00E4396A">
        <w:rPr>
          <w:b/>
          <w:bCs/>
          <w:sz w:val="22"/>
          <w:szCs w:val="22"/>
        </w:rPr>
        <w:tab/>
        <w:t>OBCIĄŻENIEM DYNAMICZNYM LEKKĄ PŁYTĄ LPD</w:t>
      </w:r>
    </w:p>
    <w:p w14:paraId="2DDABDC0" w14:textId="77777777" w:rsidR="00E73EE1" w:rsidRPr="00E4396A" w:rsidRDefault="00E73EE1" w:rsidP="00E73EE1">
      <w:pPr>
        <w:tabs>
          <w:tab w:val="left" w:pos="567"/>
        </w:tabs>
        <w:spacing w:before="0" w:after="0"/>
        <w:rPr>
          <w:b/>
          <w:bCs/>
          <w:sz w:val="22"/>
          <w:szCs w:val="22"/>
        </w:rPr>
      </w:pPr>
      <w:r w:rsidRPr="00E4396A">
        <w:rPr>
          <w:b/>
          <w:bCs/>
          <w:sz w:val="22"/>
          <w:szCs w:val="22"/>
        </w:rPr>
        <w:t>Z2.E</w:t>
      </w:r>
      <w:r w:rsidRPr="00E4396A">
        <w:rPr>
          <w:b/>
          <w:bCs/>
          <w:sz w:val="22"/>
          <w:szCs w:val="22"/>
        </w:rPr>
        <w:tab/>
        <w:t>OZNACZANIE WSKAŹNIKA NOŚNOŚCI CBR I PĘCZNIENIA LINIOWEGO Z2.F</w:t>
      </w:r>
      <w:r w:rsidRPr="00E4396A">
        <w:rPr>
          <w:b/>
          <w:bCs/>
          <w:sz w:val="22"/>
          <w:szCs w:val="22"/>
        </w:rPr>
        <w:tab/>
        <w:t>OZNACZANIE WSKAŹNIKA PIASKOWEGO</w:t>
      </w:r>
    </w:p>
    <w:p w14:paraId="3BAE3A94" w14:textId="77777777" w:rsidR="00E73EE1" w:rsidRPr="00E4396A" w:rsidRDefault="00E73EE1" w:rsidP="00E73EE1">
      <w:pPr>
        <w:tabs>
          <w:tab w:val="left" w:pos="567"/>
        </w:tabs>
        <w:spacing w:before="0" w:after="0"/>
        <w:rPr>
          <w:b/>
          <w:bCs/>
          <w:sz w:val="22"/>
          <w:szCs w:val="22"/>
        </w:rPr>
      </w:pPr>
      <w:r w:rsidRPr="00E4396A">
        <w:rPr>
          <w:b/>
          <w:bCs/>
          <w:sz w:val="22"/>
          <w:szCs w:val="22"/>
        </w:rPr>
        <w:t>Z2.G OZNACZANIE WILGOTNOŚCI Z2.H OZNACZANIE UZIARNIENIA</w:t>
      </w:r>
    </w:p>
    <w:p w14:paraId="260A12B7" w14:textId="77777777" w:rsidR="00E73EE1" w:rsidRPr="00E4396A" w:rsidRDefault="00E73EE1" w:rsidP="00E73EE1">
      <w:pPr>
        <w:tabs>
          <w:tab w:val="left" w:pos="567"/>
        </w:tabs>
        <w:spacing w:before="0" w:after="0"/>
        <w:rPr>
          <w:b/>
          <w:bCs/>
          <w:sz w:val="22"/>
          <w:szCs w:val="22"/>
        </w:rPr>
      </w:pPr>
      <w:r w:rsidRPr="00E4396A">
        <w:rPr>
          <w:b/>
          <w:bCs/>
          <w:sz w:val="22"/>
          <w:szCs w:val="22"/>
        </w:rPr>
        <w:t>Z2.I</w:t>
      </w:r>
      <w:r w:rsidRPr="00E4396A">
        <w:rPr>
          <w:b/>
          <w:bCs/>
          <w:sz w:val="22"/>
          <w:szCs w:val="22"/>
        </w:rPr>
        <w:tab/>
        <w:t>OZNACZANIE GRANICY PLASTYCZNOŚCI WP I GRANICY PŁYNNOSCI WL Z2.J</w:t>
      </w:r>
      <w:r w:rsidRPr="00E4396A">
        <w:rPr>
          <w:b/>
          <w:bCs/>
          <w:sz w:val="22"/>
          <w:szCs w:val="22"/>
        </w:rPr>
        <w:tab/>
      </w:r>
      <w:r w:rsidRPr="00E4396A">
        <w:rPr>
          <w:b/>
          <w:bCs/>
          <w:sz w:val="22"/>
          <w:szCs w:val="22"/>
        </w:rPr>
        <w:tab/>
        <w:t>OZNACZANIE WSPÓŁCZYNNIKA WODOPRZEPUSZCZALNOŚCI k</w:t>
      </w:r>
    </w:p>
    <w:p w14:paraId="6B7CACE0" w14:textId="77777777" w:rsidR="00E73EE1" w:rsidRPr="00E4396A" w:rsidRDefault="00E73EE1" w:rsidP="00E73EE1">
      <w:pPr>
        <w:tabs>
          <w:tab w:val="left" w:pos="567"/>
        </w:tabs>
        <w:spacing w:before="0" w:after="0"/>
        <w:rPr>
          <w:b/>
          <w:bCs/>
          <w:sz w:val="22"/>
          <w:szCs w:val="22"/>
        </w:rPr>
      </w:pPr>
      <w:r w:rsidRPr="00E4396A">
        <w:rPr>
          <w:b/>
          <w:bCs/>
          <w:sz w:val="22"/>
          <w:szCs w:val="22"/>
        </w:rPr>
        <w:t>Z2.K</w:t>
      </w:r>
      <w:r w:rsidRPr="00E4396A">
        <w:rPr>
          <w:b/>
          <w:bCs/>
          <w:sz w:val="22"/>
          <w:szCs w:val="22"/>
        </w:rPr>
        <w:tab/>
        <w:t>OZNACZANIE ZAWARTOŚCI SUBSATNCJI ORGANICZNYCH</w:t>
      </w:r>
    </w:p>
    <w:p w14:paraId="290108A2" w14:textId="77777777" w:rsidR="00E73EE1" w:rsidRPr="00E4396A" w:rsidRDefault="00E73EE1" w:rsidP="00E73EE1">
      <w:pPr>
        <w:tabs>
          <w:tab w:val="left" w:pos="567"/>
        </w:tabs>
        <w:spacing w:before="0" w:after="0"/>
        <w:ind w:left="567" w:hanging="567"/>
        <w:rPr>
          <w:b/>
          <w:bCs/>
          <w:sz w:val="22"/>
          <w:szCs w:val="22"/>
        </w:rPr>
      </w:pPr>
      <w:r w:rsidRPr="00E4396A">
        <w:rPr>
          <w:b/>
          <w:bCs/>
          <w:sz w:val="22"/>
          <w:szCs w:val="22"/>
        </w:rPr>
        <w:t>Z2.L</w:t>
      </w:r>
      <w:r w:rsidRPr="00E4396A">
        <w:rPr>
          <w:b/>
          <w:bCs/>
          <w:sz w:val="22"/>
          <w:szCs w:val="22"/>
        </w:rPr>
        <w:tab/>
        <w:t>POŚREDNIE OZNACZANIE WSKAŹNIKA ZAGĘSZCZENIA NA PODSTAWIE</w:t>
      </w:r>
      <w:r w:rsidRPr="00E4396A">
        <w:rPr>
          <w:b/>
          <w:bCs/>
          <w:sz w:val="22"/>
          <w:szCs w:val="22"/>
        </w:rPr>
        <w:br/>
        <w:t>STOPNIA ZAGĘSZCZENIA OKREŚLONEGO W BADANIU SONDĄ DYNAMICZNĄ</w:t>
      </w:r>
    </w:p>
    <w:p w14:paraId="27B5010D" w14:textId="77777777" w:rsidR="00E73EE1" w:rsidRPr="00E4396A" w:rsidRDefault="00E73EE1" w:rsidP="00E73EE1">
      <w:pPr>
        <w:tabs>
          <w:tab w:val="left" w:pos="567"/>
        </w:tabs>
        <w:spacing w:before="0" w:after="0"/>
        <w:rPr>
          <w:b/>
          <w:bCs/>
          <w:sz w:val="22"/>
          <w:szCs w:val="22"/>
        </w:rPr>
      </w:pPr>
      <w:r w:rsidRPr="00E4396A">
        <w:rPr>
          <w:b/>
          <w:bCs/>
          <w:noProof/>
          <w:sz w:val="22"/>
          <w:szCs w:val="22"/>
        </w:rPr>
        <mc:AlternateContent>
          <mc:Choice Requires="wps">
            <w:drawing>
              <wp:anchor distT="0" distB="0" distL="0" distR="0" simplePos="0" relativeHeight="251671552" behindDoc="1" locked="0" layoutInCell="1" allowOverlap="1" wp14:anchorId="13DFD074" wp14:editId="0C4CB534">
                <wp:simplePos x="0" y="0"/>
                <wp:positionH relativeFrom="page">
                  <wp:posOffset>819785</wp:posOffset>
                </wp:positionH>
                <wp:positionV relativeFrom="paragraph">
                  <wp:posOffset>182880</wp:posOffset>
                </wp:positionV>
                <wp:extent cx="6012180" cy="2353945"/>
                <wp:effectExtent l="10160" t="10160" r="16510" b="17145"/>
                <wp:wrapTopAndBottom/>
                <wp:docPr id="1918584038" name="Pole tekstow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180" cy="2353945"/>
                        </a:xfrm>
                        <a:prstGeom prst="rect">
                          <a:avLst/>
                        </a:prstGeom>
                        <a:noFill/>
                        <a:ln w="1828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A36F9A1" w14:textId="77777777" w:rsidR="00E73EE1" w:rsidRPr="000E4B3C" w:rsidRDefault="00E73EE1" w:rsidP="00E73EE1">
                            <w:pPr>
                              <w:spacing w:before="123"/>
                              <w:ind w:left="94"/>
                              <w:rPr>
                                <w:b/>
                                <w:sz w:val="10"/>
                                <w:szCs w:val="10"/>
                              </w:rPr>
                            </w:pPr>
                          </w:p>
                          <w:p w14:paraId="5A139431" w14:textId="77777777" w:rsidR="00E73EE1" w:rsidRDefault="00E73EE1" w:rsidP="00E73EE1">
                            <w:pPr>
                              <w:spacing w:before="123"/>
                              <w:ind w:left="94"/>
                              <w:rPr>
                                <w:b/>
                              </w:rPr>
                            </w:pPr>
                            <w:r>
                              <w:rPr>
                                <w:b/>
                              </w:rPr>
                              <w:t>UWAGA:</w:t>
                            </w:r>
                          </w:p>
                          <w:p w14:paraId="3C28FB8F" w14:textId="77777777" w:rsidR="00E73EE1" w:rsidRDefault="00E73EE1" w:rsidP="00E73EE1">
                            <w:pPr>
                              <w:spacing w:before="155" w:line="276" w:lineRule="auto"/>
                              <w:ind w:left="94" w:right="93"/>
                              <w:rPr>
                                <w:b/>
                              </w:rPr>
                            </w:pPr>
                            <w:r>
                              <w:rPr>
                                <w:b/>
                              </w:rPr>
                              <w:t>Uwzględniając zróżnicowanie gruntów i materiałów, które mogą być zastosowane w</w:t>
                            </w:r>
                            <w:r>
                              <w:rPr>
                                <w:b/>
                                <w:spacing w:val="-14"/>
                              </w:rPr>
                              <w:t xml:space="preserve"> </w:t>
                            </w:r>
                            <w:r>
                              <w:rPr>
                                <w:b/>
                              </w:rPr>
                              <w:t>robotach</w:t>
                            </w:r>
                            <w:r>
                              <w:rPr>
                                <w:b/>
                                <w:spacing w:val="-13"/>
                              </w:rPr>
                              <w:t xml:space="preserve"> </w:t>
                            </w:r>
                            <w:r>
                              <w:rPr>
                                <w:b/>
                              </w:rPr>
                              <w:t>ziemnych</w:t>
                            </w:r>
                            <w:r>
                              <w:rPr>
                                <w:b/>
                                <w:spacing w:val="-11"/>
                              </w:rPr>
                              <w:t xml:space="preserve"> </w:t>
                            </w:r>
                            <w:r>
                              <w:rPr>
                                <w:b/>
                              </w:rPr>
                              <w:t>kontrola</w:t>
                            </w:r>
                            <w:r>
                              <w:rPr>
                                <w:b/>
                                <w:spacing w:val="-10"/>
                              </w:rPr>
                              <w:t xml:space="preserve"> </w:t>
                            </w:r>
                            <w:r>
                              <w:rPr>
                                <w:b/>
                              </w:rPr>
                              <w:t>właściwości</w:t>
                            </w:r>
                            <w:r>
                              <w:rPr>
                                <w:b/>
                                <w:spacing w:val="-11"/>
                              </w:rPr>
                              <w:t xml:space="preserve"> </w:t>
                            </w:r>
                            <w:r>
                              <w:rPr>
                                <w:b/>
                              </w:rPr>
                              <w:t>może</w:t>
                            </w:r>
                            <w:r>
                              <w:rPr>
                                <w:b/>
                                <w:spacing w:val="-13"/>
                              </w:rPr>
                              <w:t xml:space="preserve"> </w:t>
                            </w:r>
                            <w:r>
                              <w:rPr>
                                <w:b/>
                              </w:rPr>
                              <w:t>być</w:t>
                            </w:r>
                            <w:r>
                              <w:rPr>
                                <w:b/>
                                <w:spacing w:val="-12"/>
                              </w:rPr>
                              <w:t xml:space="preserve"> </w:t>
                            </w:r>
                            <w:r>
                              <w:rPr>
                                <w:b/>
                              </w:rPr>
                              <w:t>oparta</w:t>
                            </w:r>
                            <w:r>
                              <w:rPr>
                                <w:b/>
                                <w:spacing w:val="-11"/>
                              </w:rPr>
                              <w:t xml:space="preserve"> </w:t>
                            </w:r>
                            <w:r>
                              <w:rPr>
                                <w:b/>
                              </w:rPr>
                              <w:t>o</w:t>
                            </w:r>
                            <w:r>
                              <w:rPr>
                                <w:b/>
                                <w:spacing w:val="-8"/>
                              </w:rPr>
                              <w:t xml:space="preserve"> </w:t>
                            </w:r>
                            <w:r>
                              <w:rPr>
                                <w:b/>
                              </w:rPr>
                              <w:t>zastosowanie</w:t>
                            </w:r>
                            <w:r>
                              <w:rPr>
                                <w:b/>
                                <w:spacing w:val="-13"/>
                              </w:rPr>
                              <w:t xml:space="preserve"> </w:t>
                            </w:r>
                            <w:r>
                              <w:rPr>
                                <w:b/>
                              </w:rPr>
                              <w:t>metod badań określonych w odniesieniu do gruntów, kruszyw lub do mieszanek. Metoda badania określonej właściwości konkretnego gruntu/materiału zostanie wybrana na podstawie Załącznika 2 i przedstawiona przez Wykonawcę do akceptacji Inżyniera/Inspektora</w:t>
                            </w:r>
                            <w:r>
                              <w:rPr>
                                <w:b/>
                                <w:spacing w:val="-2"/>
                              </w:rPr>
                              <w:t xml:space="preserve"> </w:t>
                            </w:r>
                            <w:r>
                              <w:rPr>
                                <w:b/>
                              </w:rPr>
                              <w:t>nadzoru.</w:t>
                            </w:r>
                          </w:p>
                          <w:p w14:paraId="0B477C09" w14:textId="77777777" w:rsidR="00E73EE1" w:rsidRDefault="00E73EE1" w:rsidP="00E73EE1">
                            <w:pPr>
                              <w:pStyle w:val="Tekstpodstawowy"/>
                              <w:jc w:val="left"/>
                              <w:rPr>
                                <w:b/>
                                <w:sz w:val="24"/>
                              </w:rPr>
                            </w:pPr>
                          </w:p>
                          <w:p w14:paraId="506E2C00" w14:textId="77777777" w:rsidR="00E73EE1" w:rsidRDefault="00E73EE1" w:rsidP="00E73EE1">
                            <w:pPr>
                              <w:pStyle w:val="Tekstpodstawowy"/>
                              <w:spacing w:before="11"/>
                              <w:jc w:val="left"/>
                              <w:rPr>
                                <w:b/>
                                <w:sz w:val="18"/>
                              </w:rPr>
                            </w:pPr>
                          </w:p>
                          <w:p w14:paraId="2D9AE7D3" w14:textId="77777777" w:rsidR="00E73EE1" w:rsidRDefault="00E73EE1" w:rsidP="00E73EE1">
                            <w:pPr>
                              <w:spacing w:line="276" w:lineRule="auto"/>
                              <w:ind w:left="94" w:right="91"/>
                              <w:rPr>
                                <w:b/>
                              </w:rPr>
                            </w:pPr>
                            <w:r>
                              <w:rPr>
                                <w:b/>
                              </w:rPr>
                              <w:t xml:space="preserve">Dopuszcza się stosowanie innych metod kontroli niż wskazane w niniejszych </w:t>
                            </w:r>
                            <w:proofErr w:type="spellStart"/>
                            <w:r>
                              <w:rPr>
                                <w:b/>
                              </w:rPr>
                              <w:t>STWiORB</w:t>
                            </w:r>
                            <w:proofErr w:type="spellEnd"/>
                            <w:r>
                              <w:rPr>
                                <w:b/>
                              </w:rPr>
                              <w:t xml:space="preserve"> pod warunkiem spełnienia warunków określonych w punkcie 6.1.3. niniejszych </w:t>
                            </w:r>
                            <w:proofErr w:type="spellStart"/>
                            <w:r>
                              <w:rPr>
                                <w:b/>
                              </w:rPr>
                              <w:t>STWiORB</w:t>
                            </w:r>
                            <w:proofErr w:type="spellEnd"/>
                            <w:r>
                              <w:rPr>
                                <w:b/>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DFD074" id="Pole tekstowe 8" o:spid="_x0000_s1029" type="#_x0000_t202" style="position:absolute;left:0;text-align:left;margin-left:64.55pt;margin-top:14.4pt;width:473.4pt;height:185.35pt;z-index:-2516449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" filled="f" strokeweight="1.44pt">
                <v:textbox inset="0,0,0,0">
                  <w:txbxContent>
                    <w:p w14:paraId="6A36F9A1" w14:textId="77777777" w:rsidR="00E73EE1" w:rsidRPr="000E4B3C" w:rsidRDefault="00E73EE1" w:rsidP="00E73EE1">
                      <w:pPr>
                        <w:spacing w:before="123"/>
                        <w:ind w:left="94"/>
                        <w:rPr>
                          <w:b/>
                          <w:sz w:val="10"/>
                          <w:szCs w:val="10"/>
                        </w:rPr>
                      </w:pPr>
                    </w:p>
                    <w:p w14:paraId="5A139431" w14:textId="77777777" w:rsidR="00E73EE1" w:rsidRDefault="00E73EE1" w:rsidP="00E73EE1">
                      <w:pPr>
                        <w:spacing w:before="123"/>
                        <w:ind w:left="94"/>
                        <w:rPr>
                          <w:b/>
                        </w:rPr>
                      </w:pPr>
                      <w:r>
                        <w:rPr>
                          <w:b/>
                        </w:rPr>
                        <w:t>UWAGA:</w:t>
                      </w:r>
                    </w:p>
                    <w:p w14:paraId="3C28FB8F" w14:textId="77777777" w:rsidR="00E73EE1" w:rsidRDefault="00E73EE1" w:rsidP="00E73EE1">
                      <w:pPr>
                        <w:spacing w:before="155" w:line="276" w:lineRule="auto"/>
                        <w:ind w:left="94" w:right="93"/>
                        <w:rPr>
                          <w:b/>
                        </w:rPr>
                      </w:pPr>
                      <w:r>
                        <w:rPr>
                          <w:b/>
                        </w:rPr>
                        <w:t>Uwzględniając zróżnicowanie gruntów i materiałów, które mogą być zastosowane w</w:t>
                      </w:r>
                      <w:r>
                        <w:rPr>
                          <w:b/>
                          <w:spacing w:val="-14"/>
                        </w:rPr>
                        <w:t xml:space="preserve"> </w:t>
                      </w:r>
                      <w:r>
                        <w:rPr>
                          <w:b/>
                        </w:rPr>
                        <w:t>robotach</w:t>
                      </w:r>
                      <w:r>
                        <w:rPr>
                          <w:b/>
                          <w:spacing w:val="-13"/>
                        </w:rPr>
                        <w:t xml:space="preserve"> </w:t>
                      </w:r>
                      <w:r>
                        <w:rPr>
                          <w:b/>
                        </w:rPr>
                        <w:t>ziemnych</w:t>
                      </w:r>
                      <w:r>
                        <w:rPr>
                          <w:b/>
                          <w:spacing w:val="-11"/>
                        </w:rPr>
                        <w:t xml:space="preserve"> </w:t>
                      </w:r>
                      <w:r>
                        <w:rPr>
                          <w:b/>
                        </w:rPr>
                        <w:t>kontrola</w:t>
                      </w:r>
                      <w:r>
                        <w:rPr>
                          <w:b/>
                          <w:spacing w:val="-10"/>
                        </w:rPr>
                        <w:t xml:space="preserve"> </w:t>
                      </w:r>
                      <w:r>
                        <w:rPr>
                          <w:b/>
                        </w:rPr>
                        <w:t>właściwości</w:t>
                      </w:r>
                      <w:r>
                        <w:rPr>
                          <w:b/>
                          <w:spacing w:val="-11"/>
                        </w:rPr>
                        <w:t xml:space="preserve"> </w:t>
                      </w:r>
                      <w:r>
                        <w:rPr>
                          <w:b/>
                        </w:rPr>
                        <w:t>może</w:t>
                      </w:r>
                      <w:r>
                        <w:rPr>
                          <w:b/>
                          <w:spacing w:val="-13"/>
                        </w:rPr>
                        <w:t xml:space="preserve"> </w:t>
                      </w:r>
                      <w:r>
                        <w:rPr>
                          <w:b/>
                        </w:rPr>
                        <w:t>być</w:t>
                      </w:r>
                      <w:r>
                        <w:rPr>
                          <w:b/>
                          <w:spacing w:val="-12"/>
                        </w:rPr>
                        <w:t xml:space="preserve"> </w:t>
                      </w:r>
                      <w:r>
                        <w:rPr>
                          <w:b/>
                        </w:rPr>
                        <w:t>oparta</w:t>
                      </w:r>
                      <w:r>
                        <w:rPr>
                          <w:b/>
                          <w:spacing w:val="-11"/>
                        </w:rPr>
                        <w:t xml:space="preserve"> </w:t>
                      </w:r>
                      <w:r>
                        <w:rPr>
                          <w:b/>
                        </w:rPr>
                        <w:t>o</w:t>
                      </w:r>
                      <w:r>
                        <w:rPr>
                          <w:b/>
                          <w:spacing w:val="-8"/>
                        </w:rPr>
                        <w:t xml:space="preserve"> </w:t>
                      </w:r>
                      <w:r>
                        <w:rPr>
                          <w:b/>
                        </w:rPr>
                        <w:t>zastosowanie</w:t>
                      </w:r>
                      <w:r>
                        <w:rPr>
                          <w:b/>
                          <w:spacing w:val="-13"/>
                        </w:rPr>
                        <w:t xml:space="preserve"> </w:t>
                      </w:r>
                      <w:r>
                        <w:rPr>
                          <w:b/>
                        </w:rPr>
                        <w:t>metod badań określonych w odniesieniu do gruntów, kruszyw lub do mieszanek. Metoda badania określonej właściwości konkretnego gruntu/materiału zostanie wybrana na podstawie Załącznika 2 i przedstawiona przez Wykonawcę do akceptacji Inżyniera/Inspektora</w:t>
                      </w:r>
                      <w:r>
                        <w:rPr>
                          <w:b/>
                          <w:spacing w:val="-2"/>
                        </w:rPr>
                        <w:t xml:space="preserve"> </w:t>
                      </w:r>
                      <w:r>
                        <w:rPr>
                          <w:b/>
                        </w:rPr>
                        <w:t>nadzoru.</w:t>
                      </w:r>
                    </w:p>
                    <w:p w14:paraId="0B477C09" w14:textId="77777777" w:rsidR="00E73EE1" w:rsidRDefault="00E73EE1" w:rsidP="00E73EE1">
                      <w:pPr>
                        <w:pStyle w:val="Tekstpodstawowy"/>
                        <w:jc w:val="left"/>
                        <w:rPr>
                          <w:b/>
                          <w:sz w:val="24"/>
                        </w:rPr>
                      </w:pPr>
                    </w:p>
                    <w:p w14:paraId="506E2C00" w14:textId="77777777" w:rsidR="00E73EE1" w:rsidRDefault="00E73EE1" w:rsidP="00E73EE1">
                      <w:pPr>
                        <w:pStyle w:val="Tekstpodstawowy"/>
                        <w:spacing w:before="11"/>
                        <w:jc w:val="left"/>
                        <w:rPr>
                          <w:b/>
                          <w:sz w:val="18"/>
                        </w:rPr>
                      </w:pPr>
                    </w:p>
                    <w:p w14:paraId="2D9AE7D3" w14:textId="77777777" w:rsidR="00E73EE1" w:rsidRDefault="00E73EE1" w:rsidP="00E73EE1">
                      <w:pPr>
                        <w:spacing w:line="276" w:lineRule="auto"/>
                        <w:ind w:left="94" w:right="91"/>
                        <w:rPr>
                          <w:b/>
                        </w:rPr>
                      </w:pPr>
                      <w:r>
                        <w:rPr>
                          <w:b/>
                        </w:rPr>
                        <w:t xml:space="preserve">Dopuszcza się stosowanie innych metod kontroli niż wskazane w niniejszych </w:t>
                      </w:r>
                      <w:proofErr w:type="spellStart"/>
                      <w:r>
                        <w:rPr>
                          <w:b/>
                        </w:rPr>
                        <w:t>STWiORB</w:t>
                      </w:r>
                      <w:proofErr w:type="spellEnd"/>
                      <w:r>
                        <w:rPr>
                          <w:b/>
                        </w:rPr>
                        <w:t xml:space="preserve"> pod warunkiem spełnienia warunków określonych w punkcie 6.1.3. niniejszych </w:t>
                      </w:r>
                      <w:proofErr w:type="spellStart"/>
                      <w:r>
                        <w:rPr>
                          <w:b/>
                        </w:rPr>
                        <w:t>STWiORB</w:t>
                      </w:r>
                      <w:proofErr w:type="spellEnd"/>
                      <w:r>
                        <w:rPr>
                          <w:b/>
                        </w:rPr>
                        <w:t>.</w:t>
                      </w:r>
                    </w:p>
                  </w:txbxContent>
                </v:textbox>
                <w10:wrap type="topAndBottom" anchorx="page"/>
              </v:shape>
            </w:pict>
          </mc:Fallback>
        </mc:AlternateContent>
      </w:r>
    </w:p>
    <w:p w14:paraId="65F60D29" w14:textId="77777777" w:rsidR="00E73EE1" w:rsidRPr="00E4396A" w:rsidRDefault="00E73EE1" w:rsidP="00E73EE1">
      <w:pPr>
        <w:tabs>
          <w:tab w:val="left" w:pos="567"/>
        </w:tabs>
        <w:spacing w:before="0" w:after="0"/>
        <w:rPr>
          <w:b/>
          <w:bCs/>
          <w:sz w:val="22"/>
          <w:szCs w:val="22"/>
        </w:rPr>
      </w:pPr>
    </w:p>
    <w:p w14:paraId="2B63DC00" w14:textId="77777777" w:rsidR="00E73EE1" w:rsidRPr="00E4396A" w:rsidRDefault="00E73EE1" w:rsidP="00E73EE1">
      <w:pPr>
        <w:tabs>
          <w:tab w:val="left" w:pos="567"/>
        </w:tabs>
        <w:spacing w:before="0" w:after="0"/>
        <w:rPr>
          <w:b/>
          <w:bCs/>
          <w:sz w:val="22"/>
          <w:szCs w:val="22"/>
        </w:rPr>
      </w:pPr>
    </w:p>
    <w:p w14:paraId="30FBBA60" w14:textId="77777777" w:rsidR="00E73EE1" w:rsidRPr="00E4396A" w:rsidRDefault="00E73EE1" w:rsidP="00E73EE1">
      <w:pPr>
        <w:tabs>
          <w:tab w:val="left" w:pos="567"/>
        </w:tabs>
        <w:spacing w:before="0" w:after="0"/>
        <w:rPr>
          <w:b/>
          <w:bCs/>
          <w:sz w:val="22"/>
          <w:szCs w:val="22"/>
        </w:rPr>
      </w:pPr>
    </w:p>
    <w:p w14:paraId="4429CE90" w14:textId="77777777" w:rsidR="00E73EE1" w:rsidRPr="00E4396A" w:rsidRDefault="00E73EE1" w:rsidP="00E73EE1">
      <w:pPr>
        <w:tabs>
          <w:tab w:val="left" w:pos="567"/>
        </w:tabs>
        <w:spacing w:before="0" w:after="0"/>
        <w:rPr>
          <w:b/>
          <w:bCs/>
          <w:sz w:val="22"/>
          <w:szCs w:val="22"/>
        </w:rPr>
      </w:pPr>
    </w:p>
    <w:p w14:paraId="12E6546A" w14:textId="77777777" w:rsidR="00E73EE1" w:rsidRPr="00E4396A" w:rsidRDefault="00E73EE1" w:rsidP="00E73EE1">
      <w:pPr>
        <w:tabs>
          <w:tab w:val="left" w:pos="567"/>
        </w:tabs>
        <w:spacing w:before="0" w:after="0"/>
        <w:rPr>
          <w:b/>
          <w:bCs/>
          <w:sz w:val="22"/>
          <w:szCs w:val="22"/>
        </w:rPr>
      </w:pPr>
    </w:p>
    <w:p w14:paraId="294121C7" w14:textId="77777777" w:rsidR="00E73EE1" w:rsidRPr="00E4396A" w:rsidRDefault="00E73EE1" w:rsidP="00E73EE1">
      <w:pPr>
        <w:tabs>
          <w:tab w:val="left" w:pos="567"/>
        </w:tabs>
        <w:spacing w:before="0" w:after="0"/>
        <w:rPr>
          <w:b/>
          <w:bCs/>
          <w:sz w:val="22"/>
          <w:szCs w:val="22"/>
        </w:rPr>
      </w:pPr>
    </w:p>
    <w:p w14:paraId="42B99CC5" w14:textId="77777777" w:rsidR="00E73EE1" w:rsidRPr="00E4396A" w:rsidRDefault="00E73EE1" w:rsidP="00E73EE1">
      <w:pPr>
        <w:tabs>
          <w:tab w:val="left" w:pos="567"/>
        </w:tabs>
        <w:spacing w:before="0" w:after="0"/>
        <w:rPr>
          <w:b/>
          <w:bCs/>
          <w:sz w:val="22"/>
          <w:szCs w:val="22"/>
        </w:rPr>
      </w:pPr>
    </w:p>
    <w:p w14:paraId="65C0045C" w14:textId="77777777" w:rsidR="00E73EE1" w:rsidRPr="00E4396A" w:rsidRDefault="00E73EE1" w:rsidP="00E73EE1">
      <w:pPr>
        <w:tabs>
          <w:tab w:val="left" w:pos="567"/>
        </w:tabs>
        <w:spacing w:before="0" w:after="0"/>
        <w:rPr>
          <w:b/>
          <w:bCs/>
          <w:sz w:val="22"/>
          <w:szCs w:val="22"/>
        </w:rPr>
      </w:pPr>
    </w:p>
    <w:p w14:paraId="1274329D" w14:textId="77777777" w:rsidR="00E73EE1" w:rsidRPr="00E4396A" w:rsidRDefault="00E73EE1" w:rsidP="00E73EE1">
      <w:pPr>
        <w:tabs>
          <w:tab w:val="left" w:pos="567"/>
        </w:tabs>
        <w:spacing w:before="0" w:after="0"/>
        <w:rPr>
          <w:b/>
          <w:bCs/>
          <w:sz w:val="22"/>
          <w:szCs w:val="22"/>
        </w:rPr>
      </w:pPr>
    </w:p>
    <w:p w14:paraId="0EC667D0" w14:textId="77777777" w:rsidR="00E73EE1" w:rsidRPr="00E4396A" w:rsidRDefault="00E73EE1" w:rsidP="00E73EE1">
      <w:pPr>
        <w:tabs>
          <w:tab w:val="left" w:pos="567"/>
        </w:tabs>
        <w:spacing w:before="0" w:after="0"/>
        <w:rPr>
          <w:b/>
          <w:bCs/>
          <w:sz w:val="22"/>
          <w:szCs w:val="22"/>
        </w:rPr>
      </w:pPr>
    </w:p>
    <w:p w14:paraId="6C894192" w14:textId="77777777" w:rsidR="00E73EE1" w:rsidRPr="00E4396A" w:rsidRDefault="00E73EE1" w:rsidP="00E73EE1">
      <w:pPr>
        <w:spacing w:before="0" w:after="200" w:line="276" w:lineRule="auto"/>
        <w:jc w:val="left"/>
        <w:rPr>
          <w:b/>
          <w:bCs/>
          <w:sz w:val="22"/>
          <w:szCs w:val="22"/>
        </w:rPr>
      </w:pPr>
      <w:r w:rsidRPr="00E4396A">
        <w:rPr>
          <w:b/>
          <w:bCs/>
          <w:sz w:val="22"/>
          <w:szCs w:val="22"/>
        </w:rPr>
        <w:br w:type="page"/>
      </w:r>
    </w:p>
    <w:p w14:paraId="68A561EB" w14:textId="77777777" w:rsidR="00E73EE1" w:rsidRPr="00E4396A" w:rsidRDefault="00E73EE1" w:rsidP="00E73EE1">
      <w:pPr>
        <w:keepNext/>
        <w:tabs>
          <w:tab w:val="left" w:pos="709"/>
          <w:tab w:val="left" w:pos="965"/>
          <w:tab w:val="left" w:pos="1418"/>
          <w:tab w:val="right" w:pos="1843"/>
          <w:tab w:val="left" w:pos="2127"/>
          <w:tab w:val="left" w:pos="7371"/>
        </w:tabs>
        <w:spacing w:before="89" w:after="0" w:line="276" w:lineRule="auto"/>
        <w:ind w:left="256" w:right="-1"/>
        <w:outlineLvl w:val="0"/>
        <w:rPr>
          <w:b/>
          <w:sz w:val="22"/>
          <w:szCs w:val="22"/>
        </w:rPr>
      </w:pPr>
      <w:r w:rsidRPr="00E4396A">
        <w:rPr>
          <w:b/>
          <w:sz w:val="22"/>
          <w:szCs w:val="22"/>
        </w:rPr>
        <w:t>Z2.A</w:t>
      </w:r>
      <w:r w:rsidRPr="00E4396A">
        <w:rPr>
          <w:b/>
          <w:sz w:val="22"/>
          <w:szCs w:val="22"/>
        </w:rPr>
        <w:tab/>
        <w:t>OZNACZANIE WILGOTNOŚCI OPTYMALNEJ I MAKSYMALNEJ</w:t>
      </w:r>
      <w:r w:rsidRPr="00E4396A">
        <w:rPr>
          <w:b/>
          <w:spacing w:val="-34"/>
          <w:sz w:val="22"/>
          <w:szCs w:val="22"/>
        </w:rPr>
        <w:t xml:space="preserve"> </w:t>
      </w:r>
      <w:r w:rsidRPr="00E4396A">
        <w:rPr>
          <w:b/>
          <w:sz w:val="22"/>
          <w:szCs w:val="22"/>
        </w:rPr>
        <w:t>GĘSTOSCI OBJĘTOŚCIOWEJ SZKIELETU (BADANIE</w:t>
      </w:r>
      <w:r w:rsidRPr="00E4396A">
        <w:rPr>
          <w:b/>
          <w:spacing w:val="-4"/>
          <w:sz w:val="22"/>
          <w:szCs w:val="22"/>
        </w:rPr>
        <w:t xml:space="preserve"> </w:t>
      </w:r>
      <w:r w:rsidRPr="00E4396A">
        <w:rPr>
          <w:b/>
          <w:sz w:val="22"/>
          <w:szCs w:val="22"/>
        </w:rPr>
        <w:t>PROCTORA)</w:t>
      </w:r>
    </w:p>
    <w:p w14:paraId="2BAA532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Procedura badania wilgotności optymalnej i maksymalnej gęstości objętościowej szkieletu gruntów zawarta jest w normie PN-B-04481:1988 w punkcie 8.</w:t>
      </w:r>
    </w:p>
    <w:p w14:paraId="4044F6C1"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Procedura badania wilgotności optymalnej i maksymalnej gęstości objętości szkieletu mieszanek kruszyw zawarta jest w normie PN-EN 13286-2:2010.</w:t>
      </w:r>
    </w:p>
    <w:p w14:paraId="30BB200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W oznaczeniu wilgotności optymalnej i maksymalnej gęstości objętościowej szkieletu gruntów i mieszanek kruszyw oraz wartości wskaźnika zagęszczenia </w:t>
      </w:r>
      <w:proofErr w:type="spellStart"/>
      <w:r w:rsidRPr="00E4396A">
        <w:rPr>
          <w:sz w:val="22"/>
          <w:szCs w:val="22"/>
        </w:rPr>
        <w:t>Is</w:t>
      </w:r>
      <w:proofErr w:type="spellEnd"/>
      <w:r w:rsidRPr="00E4396A">
        <w:rPr>
          <w:sz w:val="22"/>
          <w:szCs w:val="22"/>
        </w:rPr>
        <w:t xml:space="preserve"> należy stosować badanie </w:t>
      </w:r>
      <w:proofErr w:type="spellStart"/>
      <w:r w:rsidRPr="00E4396A">
        <w:rPr>
          <w:sz w:val="22"/>
          <w:szCs w:val="22"/>
        </w:rPr>
        <w:t>Proctora</w:t>
      </w:r>
      <w:proofErr w:type="spellEnd"/>
      <w:r w:rsidRPr="00E4396A">
        <w:rPr>
          <w:sz w:val="22"/>
          <w:szCs w:val="22"/>
        </w:rPr>
        <w:t xml:space="preserve"> i energię zagęszczania dobraną odpowiednio do stosowanej metody badawczej.</w:t>
      </w:r>
    </w:p>
    <w:p w14:paraId="15C9A00A" w14:textId="77777777" w:rsidR="00E73EE1" w:rsidRPr="00E4396A" w:rsidRDefault="00E73EE1" w:rsidP="00E73EE1">
      <w:pPr>
        <w:keepNext/>
        <w:tabs>
          <w:tab w:val="left" w:pos="709"/>
          <w:tab w:val="left" w:pos="1032"/>
          <w:tab w:val="left" w:pos="1418"/>
          <w:tab w:val="right" w:pos="1843"/>
          <w:tab w:val="left" w:pos="2127"/>
        </w:tabs>
        <w:spacing w:before="120" w:after="0"/>
        <w:ind w:left="256"/>
        <w:outlineLvl w:val="0"/>
        <w:rPr>
          <w:b/>
          <w:sz w:val="22"/>
          <w:szCs w:val="22"/>
        </w:rPr>
      </w:pPr>
      <w:r w:rsidRPr="00E4396A">
        <w:rPr>
          <w:b/>
          <w:sz w:val="22"/>
          <w:szCs w:val="22"/>
        </w:rPr>
        <w:t>Z2.B</w:t>
      </w:r>
      <w:r w:rsidRPr="00E4396A">
        <w:rPr>
          <w:b/>
          <w:sz w:val="22"/>
          <w:szCs w:val="22"/>
        </w:rPr>
        <w:tab/>
        <w:t>OZNACZANIE WSKAŹNIKA</w:t>
      </w:r>
      <w:r w:rsidRPr="00E4396A">
        <w:rPr>
          <w:b/>
          <w:spacing w:val="-3"/>
          <w:sz w:val="22"/>
          <w:szCs w:val="22"/>
        </w:rPr>
        <w:t xml:space="preserve"> </w:t>
      </w:r>
      <w:r w:rsidRPr="00E4396A">
        <w:rPr>
          <w:b/>
          <w:sz w:val="22"/>
          <w:szCs w:val="22"/>
        </w:rPr>
        <w:t>ZAGĘSZCZENIA</w:t>
      </w:r>
    </w:p>
    <w:p w14:paraId="730D692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Procedura oznaczania wskaźnika zagęszczenia </w:t>
      </w:r>
      <w:proofErr w:type="spellStart"/>
      <w:r w:rsidRPr="00E4396A">
        <w:rPr>
          <w:sz w:val="22"/>
          <w:szCs w:val="22"/>
        </w:rPr>
        <w:t>Is</w:t>
      </w:r>
      <w:proofErr w:type="spellEnd"/>
      <w:r w:rsidRPr="00E4396A">
        <w:rPr>
          <w:sz w:val="22"/>
          <w:szCs w:val="22"/>
        </w:rPr>
        <w:t xml:space="preserve"> zawarta jest w normie BN-77/8931-12. Maksymalną gęstość objętościową szkieletu  należy  określić  według  procedury  wskazanej w załączniku Z2.A.</w:t>
      </w:r>
    </w:p>
    <w:p w14:paraId="648744D2" w14:textId="77777777" w:rsidR="00E73EE1" w:rsidRPr="00E4396A" w:rsidRDefault="00E73EE1" w:rsidP="00E73EE1">
      <w:pPr>
        <w:keepNext/>
        <w:tabs>
          <w:tab w:val="left" w:pos="709"/>
          <w:tab w:val="left" w:pos="1032"/>
          <w:tab w:val="left" w:pos="1418"/>
          <w:tab w:val="right" w:pos="1843"/>
          <w:tab w:val="left" w:pos="2127"/>
        </w:tabs>
        <w:spacing w:before="120" w:after="0" w:line="276" w:lineRule="auto"/>
        <w:ind w:left="256" w:right="-1"/>
        <w:outlineLvl w:val="0"/>
        <w:rPr>
          <w:b/>
          <w:sz w:val="22"/>
          <w:szCs w:val="22"/>
        </w:rPr>
      </w:pPr>
      <w:r w:rsidRPr="00E4396A">
        <w:rPr>
          <w:b/>
          <w:sz w:val="22"/>
          <w:szCs w:val="22"/>
        </w:rPr>
        <w:t>Z2.C</w:t>
      </w:r>
      <w:r w:rsidRPr="00E4396A">
        <w:rPr>
          <w:b/>
          <w:sz w:val="22"/>
          <w:szCs w:val="22"/>
        </w:rPr>
        <w:tab/>
        <w:t>OZNACZANIE MODUŁU ODKSZTAŁCENIA PODŁOŻA PRZEZ OBCIĄŻENIE</w:t>
      </w:r>
      <w:r w:rsidRPr="00E4396A">
        <w:rPr>
          <w:b/>
          <w:spacing w:val="-31"/>
          <w:sz w:val="22"/>
          <w:szCs w:val="22"/>
        </w:rPr>
        <w:t xml:space="preserve"> </w:t>
      </w:r>
      <w:r w:rsidRPr="00E4396A">
        <w:rPr>
          <w:b/>
          <w:sz w:val="22"/>
          <w:szCs w:val="22"/>
        </w:rPr>
        <w:t>PŁYTĄ (POD OBCIĄŻENIEM</w:t>
      </w:r>
      <w:r w:rsidRPr="00E4396A">
        <w:rPr>
          <w:b/>
          <w:spacing w:val="2"/>
          <w:sz w:val="22"/>
          <w:szCs w:val="22"/>
        </w:rPr>
        <w:t xml:space="preserve"> </w:t>
      </w:r>
      <w:r w:rsidRPr="00E4396A">
        <w:rPr>
          <w:b/>
          <w:sz w:val="22"/>
          <w:szCs w:val="22"/>
        </w:rPr>
        <w:t>STATYCZNYM)</w:t>
      </w:r>
    </w:p>
    <w:p w14:paraId="346815B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Procedura oznaczania modułu odkształcenia podłoża z zastosowaniem płyty obciążonej statycznie zawarta jest w załączniku B do normy PN-S-02205:1988.</w:t>
      </w:r>
    </w:p>
    <w:p w14:paraId="1815D6C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Oznaczenie modułu odkształcenia odnosi się do nośności warstwy w chwili przeprowadzenia badania. Wartość modułu można uznać za miarodajną w odniesieniu do kryteriów określonych w </w:t>
      </w:r>
      <w:proofErr w:type="spellStart"/>
      <w:r w:rsidRPr="00E4396A">
        <w:rPr>
          <w:sz w:val="22"/>
          <w:szCs w:val="22"/>
        </w:rPr>
        <w:t>STWiORB</w:t>
      </w:r>
      <w:proofErr w:type="spellEnd"/>
      <w:r w:rsidRPr="00E4396A">
        <w:rPr>
          <w:sz w:val="22"/>
          <w:szCs w:val="22"/>
        </w:rPr>
        <w:t>, jeżeli wilgotność gruntu/materiału warstwy w czasie badania nie jest wyższa od wilgotności jaką miał on w czasie zagęszczania oraz jest od niej niższa nie więcej niż o 2%.  W przypadku badania warstwy o wilgotności poza wymienionym przedziałem należy wprowadzić odpowiednie współczynniki korygujące wartość modułu.</w:t>
      </w:r>
    </w:p>
    <w:p w14:paraId="18DCC30B" w14:textId="77777777" w:rsidR="00E73EE1" w:rsidRPr="00E4396A" w:rsidRDefault="00E73EE1" w:rsidP="00E73EE1">
      <w:pPr>
        <w:keepNext/>
        <w:tabs>
          <w:tab w:val="left" w:pos="709"/>
          <w:tab w:val="left" w:pos="1032"/>
          <w:tab w:val="left" w:pos="1418"/>
          <w:tab w:val="right" w:pos="1843"/>
          <w:tab w:val="left" w:pos="2127"/>
        </w:tabs>
        <w:spacing w:before="1" w:after="0" w:line="278" w:lineRule="auto"/>
        <w:ind w:left="256" w:right="-1"/>
        <w:outlineLvl w:val="0"/>
        <w:rPr>
          <w:b/>
          <w:sz w:val="22"/>
          <w:szCs w:val="22"/>
        </w:rPr>
      </w:pPr>
      <w:r w:rsidRPr="00E4396A">
        <w:rPr>
          <w:b/>
          <w:sz w:val="22"/>
          <w:szCs w:val="22"/>
        </w:rPr>
        <w:t>Z2.D</w:t>
      </w:r>
      <w:r w:rsidRPr="00E4396A">
        <w:rPr>
          <w:b/>
          <w:sz w:val="22"/>
          <w:szCs w:val="22"/>
        </w:rPr>
        <w:tab/>
        <w:t>OZNACZANIE MODUŁU ODKSZTAŁCENIA PODŁOŻA POD</w:t>
      </w:r>
      <w:r w:rsidRPr="00E4396A">
        <w:rPr>
          <w:b/>
          <w:spacing w:val="-28"/>
          <w:sz w:val="22"/>
          <w:szCs w:val="22"/>
        </w:rPr>
        <w:t xml:space="preserve"> </w:t>
      </w:r>
      <w:r w:rsidRPr="00E4396A">
        <w:rPr>
          <w:b/>
          <w:sz w:val="22"/>
          <w:szCs w:val="22"/>
        </w:rPr>
        <w:t>OBCIĄŻENIEM DYNAMICZNYM LEKKĄ PŁYTĄ</w:t>
      </w:r>
      <w:r w:rsidRPr="00E4396A">
        <w:rPr>
          <w:b/>
          <w:spacing w:val="-6"/>
          <w:sz w:val="22"/>
          <w:szCs w:val="22"/>
        </w:rPr>
        <w:t xml:space="preserve"> </w:t>
      </w:r>
      <w:r w:rsidRPr="00E4396A">
        <w:rPr>
          <w:b/>
          <w:sz w:val="22"/>
          <w:szCs w:val="22"/>
        </w:rPr>
        <w:t>(LPD).</w:t>
      </w:r>
    </w:p>
    <w:p w14:paraId="68334C6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Badanie Lekką Płytą Dynamiczną (LPD) można stosować wyłącznie w kontroli warstw wykonanych    z gruntów i materiałów niespoistych. Należy stosować płytę o średnicy 30 cm. Stosowanie płyty o innej średnicy jest możliwe pod warunkiem spełnienia warunków określonych w punkcie 6.1.3. niniejszych </w:t>
      </w:r>
      <w:proofErr w:type="spellStart"/>
      <w:r w:rsidRPr="00E4396A">
        <w:rPr>
          <w:sz w:val="22"/>
          <w:szCs w:val="22"/>
        </w:rPr>
        <w:t>STWiORB</w:t>
      </w:r>
      <w:proofErr w:type="spellEnd"/>
      <w:r w:rsidRPr="00E4396A">
        <w:rPr>
          <w:sz w:val="22"/>
          <w:szCs w:val="22"/>
        </w:rPr>
        <w:t>.</w:t>
      </w:r>
    </w:p>
    <w:p w14:paraId="1307936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Głębokość oddziaływania LPD jest równa średnicy płyty. Oznacza to, że w przypadku stosowania płyty o średnicy 30 cm nie należy poddawać badaniu warstw grubszych niż 30 cm. W przypadku badania warstw cieńszych niż średnica płyty należy wykluczyć możliwość wpływu warstwy leżącej niżej na wynik oznaczenia.</w:t>
      </w:r>
    </w:p>
    <w:p w14:paraId="24AE3A1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Oznaczenie modułu odkształcenia odnosi się do nośności warstwy w chwili przeprowadzenia badania. Wartość modułu można uznać za miarodajną w odniesieniu do kryteriów określonych w </w:t>
      </w:r>
      <w:proofErr w:type="spellStart"/>
      <w:r w:rsidRPr="00E4396A">
        <w:rPr>
          <w:sz w:val="22"/>
          <w:szCs w:val="22"/>
        </w:rPr>
        <w:t>STWiORB</w:t>
      </w:r>
      <w:proofErr w:type="spellEnd"/>
      <w:r w:rsidRPr="00E4396A">
        <w:rPr>
          <w:sz w:val="22"/>
          <w:szCs w:val="22"/>
        </w:rPr>
        <w:t>, jeżeli wilgotność gruntu/materiału warstwy w czasie badania nie jest wyższa od wilgotności jaką miał on w czasie zagęszczania oraz jest od niej niższa nie więcej niż o 2%. W przypadku badania warstwy o wilgotności poza wymienionym przedziałem należy wprowadzić odpowiednie współczynniki korygujące wartość modułu.</w:t>
      </w:r>
    </w:p>
    <w:p w14:paraId="4AF7919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Stosowane urządzenie musi mieć ważny dokument certyfikacji. Uwzględniając zróżnicowanie</w:t>
      </w:r>
    </w:p>
    <w:p w14:paraId="16995D1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konstrukcyjne urządzeń pomiarowych, określanych jako Lekka Płyta Dynamiczna (LPD) w kontroli warstwy należy stosować jeden typ urządzenia. Należy ściśle przestrzegać procedury oznaczania modułu odkształcenia podłoża pod obciążeniem dynamicznym, określonej przez producenta w instrukcji stosowania urządzenia.</w:t>
      </w:r>
    </w:p>
    <w:p w14:paraId="14962D21"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Badanie LPD może być wykorzystane jako pośrednia metoda oceny zagęszczenia i/lub nośności warstwy na podstawie zaakceptowanych przez Inżyniera/Inspektora nadzoru korelacji wartości dynamicznego modułu odkształcenia </w:t>
      </w:r>
      <w:proofErr w:type="spellStart"/>
      <w:r w:rsidRPr="00E4396A">
        <w:rPr>
          <w:sz w:val="22"/>
          <w:szCs w:val="22"/>
        </w:rPr>
        <w:t>E</w:t>
      </w:r>
      <w:r w:rsidRPr="00E4396A">
        <w:rPr>
          <w:sz w:val="22"/>
          <w:szCs w:val="22"/>
          <w:vertAlign w:val="subscript"/>
        </w:rPr>
        <w:t>vd</w:t>
      </w:r>
      <w:proofErr w:type="spellEnd"/>
      <w:r w:rsidRPr="00E4396A">
        <w:rPr>
          <w:sz w:val="22"/>
          <w:szCs w:val="22"/>
        </w:rPr>
        <w:t xml:space="preserve"> z wartościami wskaźnika zagęszczenia </w:t>
      </w:r>
      <w:proofErr w:type="spellStart"/>
      <w:r w:rsidRPr="00E4396A">
        <w:rPr>
          <w:sz w:val="22"/>
          <w:szCs w:val="22"/>
        </w:rPr>
        <w:t>Is</w:t>
      </w:r>
      <w:proofErr w:type="spellEnd"/>
      <w:r w:rsidRPr="00E4396A">
        <w:rPr>
          <w:sz w:val="22"/>
          <w:szCs w:val="22"/>
        </w:rPr>
        <w:t xml:space="preserve"> i/lub wtórnego modułu odkształcenia E</w:t>
      </w:r>
      <w:r w:rsidRPr="00E4396A">
        <w:rPr>
          <w:sz w:val="22"/>
          <w:szCs w:val="22"/>
          <w:vertAlign w:val="subscript"/>
        </w:rPr>
        <w:t>2</w:t>
      </w:r>
    </w:p>
    <w:p w14:paraId="604E0DAC" w14:textId="77777777" w:rsidR="00E73EE1" w:rsidRPr="00E4396A" w:rsidRDefault="00E73EE1" w:rsidP="00E73EE1">
      <w:pPr>
        <w:keepNext/>
        <w:tabs>
          <w:tab w:val="left" w:pos="709"/>
          <w:tab w:val="left" w:pos="1032"/>
          <w:tab w:val="left" w:pos="1418"/>
          <w:tab w:val="right" w:pos="1843"/>
          <w:tab w:val="left" w:pos="2127"/>
          <w:tab w:val="left" w:pos="7513"/>
        </w:tabs>
        <w:spacing w:before="1" w:after="0" w:line="278" w:lineRule="auto"/>
        <w:ind w:left="256" w:right="-1"/>
        <w:outlineLvl w:val="0"/>
        <w:rPr>
          <w:b/>
          <w:sz w:val="22"/>
          <w:szCs w:val="22"/>
        </w:rPr>
      </w:pPr>
      <w:r w:rsidRPr="00E4396A">
        <w:rPr>
          <w:b/>
          <w:sz w:val="22"/>
          <w:szCs w:val="22"/>
        </w:rPr>
        <w:t>Z2.E</w:t>
      </w:r>
      <w:r w:rsidRPr="00E4396A">
        <w:rPr>
          <w:b/>
          <w:sz w:val="22"/>
          <w:szCs w:val="22"/>
        </w:rPr>
        <w:tab/>
        <w:t>OZNACZANIE WSKAŹNIKA NOŚNOŚCI CBR I PĘCZNIENIA LINIOWEGO</w:t>
      </w:r>
    </w:p>
    <w:p w14:paraId="2D6F72A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Procedura badania wskaźnika nośności  CBR  i  pęcznienia liniowego  gruntów  zawarta  jest w załączniku A do normy PN-S-02205:1988.</w:t>
      </w:r>
    </w:p>
    <w:p w14:paraId="278E2B1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Procedura badania wskaźnika nośności CBR i pęcznienia liniowego mieszanek kruszyw zawarta jest w normie PN-EN 13286-47:2012. Wilgotność materiału do uformowania próbek należy określić według zasady podanej w załączniku A do normy PN-S-02205:1988. W czasie pomiaru pęcznienia próbkę należy nasycać wodą przez 4 doby. Projektant określi jakie obciążenie zastosować na czas pęcznienia próbki.</w:t>
      </w:r>
    </w:p>
    <w:p w14:paraId="1418C517" w14:textId="77777777" w:rsidR="00E73EE1" w:rsidRPr="00E4396A" w:rsidRDefault="00E73EE1" w:rsidP="00E73EE1">
      <w:pPr>
        <w:keepNext/>
        <w:tabs>
          <w:tab w:val="left" w:pos="709"/>
          <w:tab w:val="left" w:pos="1032"/>
          <w:tab w:val="left" w:pos="1418"/>
          <w:tab w:val="right" w:pos="1843"/>
          <w:tab w:val="left" w:pos="2127"/>
        </w:tabs>
        <w:spacing w:before="1" w:after="0" w:line="278" w:lineRule="auto"/>
        <w:ind w:left="256" w:right="1477"/>
        <w:outlineLvl w:val="0"/>
        <w:rPr>
          <w:b/>
          <w:sz w:val="22"/>
          <w:szCs w:val="22"/>
        </w:rPr>
      </w:pPr>
      <w:r w:rsidRPr="00E4396A">
        <w:rPr>
          <w:b/>
          <w:sz w:val="22"/>
          <w:szCs w:val="22"/>
        </w:rPr>
        <w:t xml:space="preserve">Z2.F </w:t>
      </w:r>
      <w:r w:rsidRPr="00E4396A">
        <w:rPr>
          <w:b/>
          <w:sz w:val="22"/>
          <w:szCs w:val="22"/>
        </w:rPr>
        <w:tab/>
        <w:t>OZNACZANIE WSKAŹNIKA PIASKOWEGO</w:t>
      </w:r>
    </w:p>
    <w:p w14:paraId="154DB6C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Procedura oznaczenia oznaczania wskaźnika piaskowego gruntów WP zawarta jest w normie BN-64/8931-01 01 lub jako metoda tożsama w normie PN-EN 933-8:2012 zał. A (frakcja 0/4).</w:t>
      </w:r>
    </w:p>
    <w:p w14:paraId="6168FB2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Możliwe jest zastosowanie do gruntów badania wskaźnika piaskowego SE4 według normy PN-EN 933-8:2015-07, odnoszącej się do kruszyw, pod warunkiem określenia kryterium oceny wyniku oznaczenia dla nowej normy.</w:t>
      </w:r>
    </w:p>
    <w:p w14:paraId="1378F13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Procedura oznaczenia wskaźnika piaskowego  kruszyw  (mieszanek  kruszyw)  zawarta  jest w normie PN-EN 933-8:2015-07. Należy stosować badanie wskaźnika piaskowego SE4. Ocena wyniku wymaga określenia kryterium.</w:t>
      </w:r>
    </w:p>
    <w:p w14:paraId="21CAE58F" w14:textId="77777777" w:rsidR="00E73EE1" w:rsidRPr="00E4396A" w:rsidRDefault="00E73EE1" w:rsidP="00E73EE1">
      <w:pPr>
        <w:keepNext/>
        <w:tabs>
          <w:tab w:val="left" w:pos="709"/>
          <w:tab w:val="left" w:pos="1032"/>
          <w:tab w:val="left" w:pos="1418"/>
          <w:tab w:val="right" w:pos="1843"/>
          <w:tab w:val="left" w:pos="2127"/>
        </w:tabs>
        <w:spacing w:before="1" w:after="0" w:line="278" w:lineRule="auto"/>
        <w:ind w:left="256" w:right="1477"/>
        <w:outlineLvl w:val="0"/>
        <w:rPr>
          <w:b/>
          <w:sz w:val="22"/>
          <w:szCs w:val="22"/>
        </w:rPr>
      </w:pPr>
      <w:r w:rsidRPr="00E4396A">
        <w:rPr>
          <w:b/>
          <w:sz w:val="22"/>
          <w:szCs w:val="22"/>
        </w:rPr>
        <w:t>Z2.G</w:t>
      </w:r>
      <w:r w:rsidRPr="00E4396A">
        <w:rPr>
          <w:b/>
          <w:sz w:val="22"/>
          <w:szCs w:val="22"/>
        </w:rPr>
        <w:tab/>
        <w:t>OZNACZANIE WILGOTNOŚCI</w:t>
      </w:r>
    </w:p>
    <w:p w14:paraId="7FD56E3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Procedura oznaczenia wilgotności gruntów zawarta jest w normie PN-B-04481:1988 lub w PN- EN ISO 17892-1:2015-02. Procedura oznaczenia wilgotności mieszanek kruszyw zawarta jest w normie PN-EN 1097-5:2008.</w:t>
      </w:r>
    </w:p>
    <w:p w14:paraId="39F2614A" w14:textId="77777777" w:rsidR="00E73EE1" w:rsidRPr="00E4396A" w:rsidRDefault="00E73EE1" w:rsidP="00E73EE1">
      <w:pPr>
        <w:keepNext/>
        <w:tabs>
          <w:tab w:val="left" w:pos="709"/>
          <w:tab w:val="left" w:pos="1032"/>
          <w:tab w:val="left" w:pos="1418"/>
          <w:tab w:val="right" w:pos="1843"/>
          <w:tab w:val="left" w:pos="2127"/>
        </w:tabs>
        <w:spacing w:before="1" w:after="0" w:line="278" w:lineRule="auto"/>
        <w:ind w:left="256" w:right="1477"/>
        <w:outlineLvl w:val="0"/>
        <w:rPr>
          <w:b/>
          <w:sz w:val="22"/>
          <w:szCs w:val="22"/>
        </w:rPr>
      </w:pPr>
      <w:r w:rsidRPr="00E4396A">
        <w:rPr>
          <w:b/>
          <w:sz w:val="22"/>
          <w:szCs w:val="22"/>
        </w:rPr>
        <w:t>Z2.H  OZNACZANIE UZIARNIENIA</w:t>
      </w:r>
    </w:p>
    <w:p w14:paraId="228B32F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Procedura oznaczenia uziarnienia gruntów zawarta jest w normie PN-88/B-04481 lub w PN-EN ISO 17892-4:2017-01. Procedura oznaczenia uziarnienia mieszanek kruszyw zawarta jest w normie PN- EN 933-1:2012.</w:t>
      </w:r>
    </w:p>
    <w:p w14:paraId="512F1AD3" w14:textId="77777777" w:rsidR="00E73EE1" w:rsidRPr="00E4396A" w:rsidRDefault="00E73EE1" w:rsidP="00E73EE1">
      <w:pPr>
        <w:keepNext/>
        <w:tabs>
          <w:tab w:val="left" w:pos="709"/>
          <w:tab w:val="left" w:pos="1032"/>
          <w:tab w:val="left" w:pos="1418"/>
          <w:tab w:val="right" w:pos="1843"/>
          <w:tab w:val="left" w:pos="2127"/>
        </w:tabs>
        <w:spacing w:before="1" w:after="0" w:line="278" w:lineRule="auto"/>
        <w:ind w:left="256" w:right="1477"/>
        <w:outlineLvl w:val="0"/>
        <w:rPr>
          <w:b/>
          <w:sz w:val="22"/>
          <w:szCs w:val="22"/>
        </w:rPr>
      </w:pPr>
      <w:r w:rsidRPr="00E4396A">
        <w:rPr>
          <w:b/>
          <w:sz w:val="22"/>
          <w:szCs w:val="22"/>
        </w:rPr>
        <w:t>Z2.I</w:t>
      </w:r>
      <w:r w:rsidRPr="00E4396A">
        <w:rPr>
          <w:b/>
          <w:sz w:val="22"/>
          <w:szCs w:val="22"/>
        </w:rPr>
        <w:tab/>
        <w:t xml:space="preserve"> OZNACZANIE GRANICY PLASTYCZNOŚCI WP I GRANICY PŁYNNOSCI WL.</w:t>
      </w:r>
    </w:p>
    <w:p w14:paraId="1724FC7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Procedura oznaczenia granicy plastyczności WP i granicy płynności WL (granice </w:t>
      </w:r>
      <w:proofErr w:type="spellStart"/>
      <w:r w:rsidRPr="00E4396A">
        <w:rPr>
          <w:sz w:val="22"/>
          <w:szCs w:val="22"/>
        </w:rPr>
        <w:t>Atterberga</w:t>
      </w:r>
      <w:proofErr w:type="spellEnd"/>
      <w:r w:rsidRPr="00E4396A">
        <w:rPr>
          <w:sz w:val="22"/>
          <w:szCs w:val="22"/>
        </w:rPr>
        <w:t>) gruntów drobnoziarnistych (spoistych) jest określona w normie PN-B-04481:1988 lub w PN-EN ISO 17892-12:2018-08.</w:t>
      </w:r>
    </w:p>
    <w:p w14:paraId="00F6966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Na podstawie wartości granicy plastyczności WP i granicy płynności WL określa się wskaźnik plastyczności IP = WL – WP, charakteryzujący plastyczność (spoistość) gruntu.</w:t>
      </w:r>
    </w:p>
    <w:p w14:paraId="0EF4F591" w14:textId="77777777" w:rsidR="00E73EE1" w:rsidRPr="00E4396A" w:rsidRDefault="00E73EE1" w:rsidP="00E73EE1">
      <w:pPr>
        <w:keepNext/>
        <w:tabs>
          <w:tab w:val="left" w:pos="709"/>
          <w:tab w:val="left" w:pos="1032"/>
          <w:tab w:val="left" w:pos="1418"/>
          <w:tab w:val="right" w:pos="1843"/>
          <w:tab w:val="left" w:pos="2127"/>
        </w:tabs>
        <w:spacing w:before="1" w:after="0" w:line="278" w:lineRule="auto"/>
        <w:ind w:left="256" w:right="1477"/>
        <w:outlineLvl w:val="0"/>
        <w:rPr>
          <w:b/>
          <w:sz w:val="22"/>
          <w:szCs w:val="22"/>
        </w:rPr>
      </w:pPr>
      <w:r w:rsidRPr="00E4396A">
        <w:rPr>
          <w:b/>
          <w:sz w:val="22"/>
          <w:szCs w:val="22"/>
        </w:rPr>
        <w:t>Z2.J  OZNACZANIE WSPÓŁCZYNNIKA FILTRACJI k</w:t>
      </w:r>
    </w:p>
    <w:p w14:paraId="667D70B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W przypadku stosowania kryteriów odnoszących się do wartości współczynnika filtracji k, określonych według metody zawartej w normie PN-55/B-04492, należy stosować procedurę badania próbek i oznaczenia współczynnika filtracji k, określoną w tej normie.</w:t>
      </w:r>
    </w:p>
    <w:p w14:paraId="755A659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Dopuszcza się pośrednią metodę oceny właściwości filtracyjnych gruntów gruboziarnistych (wg klasyfikacji  PN-EN  ISO  14688-2:2018-05) na podstawie obliczenia współczynnika  filtracji  k  z zastosowaniem wzoru amerykańskiego USBSC:</w:t>
      </w:r>
    </w:p>
    <w:p w14:paraId="27F98963" w14:textId="77777777" w:rsidR="00E73EE1" w:rsidRPr="00E4396A" w:rsidRDefault="00E73EE1" w:rsidP="00E73EE1">
      <w:pPr>
        <w:widowControl w:val="0"/>
        <w:autoSpaceDE w:val="0"/>
        <w:autoSpaceDN w:val="0"/>
        <w:spacing w:before="121" w:after="0"/>
        <w:ind w:left="4059"/>
        <w:rPr>
          <w:rFonts w:ascii="Verdana" w:eastAsia="Verdana" w:hAnsi="Verdana" w:cs="Verdana"/>
          <w:sz w:val="13"/>
          <w:szCs w:val="22"/>
          <w:lang w:eastAsia="en-US"/>
        </w:rPr>
      </w:pPr>
      <w:r w:rsidRPr="00E4396A">
        <w:rPr>
          <w:rFonts w:ascii="Verdana" w:eastAsia="Verdana" w:hAnsi="Verdana" w:cs="Verdana"/>
          <w:position w:val="1"/>
          <w:szCs w:val="22"/>
          <w:lang w:eastAsia="en-US"/>
        </w:rPr>
        <w:t>k = 0,0036 x d</w:t>
      </w:r>
      <w:r w:rsidRPr="00E4396A">
        <w:rPr>
          <w:rFonts w:ascii="Verdana" w:eastAsia="Verdana" w:hAnsi="Verdana" w:cs="Verdana"/>
          <w:sz w:val="13"/>
          <w:szCs w:val="22"/>
          <w:lang w:eastAsia="en-US"/>
        </w:rPr>
        <w:t>20</w:t>
      </w:r>
      <w:r w:rsidRPr="00E4396A">
        <w:rPr>
          <w:rFonts w:ascii="Verdana" w:eastAsia="Verdana" w:hAnsi="Verdana" w:cs="Verdana"/>
          <w:position w:val="8"/>
          <w:sz w:val="13"/>
          <w:szCs w:val="22"/>
          <w:lang w:eastAsia="en-US"/>
        </w:rPr>
        <w:t>2,3</w:t>
      </w:r>
    </w:p>
    <w:p w14:paraId="2B1861E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gdzie:</w:t>
      </w:r>
    </w:p>
    <w:p w14:paraId="61717519" w14:textId="77777777" w:rsidR="00E73EE1" w:rsidRPr="00E4396A" w:rsidRDefault="00E73EE1" w:rsidP="00E73EE1">
      <w:pPr>
        <w:widowControl w:val="0"/>
        <w:tabs>
          <w:tab w:val="left" w:pos="1110"/>
        </w:tabs>
        <w:autoSpaceDE w:val="0"/>
        <w:autoSpaceDN w:val="0"/>
        <w:spacing w:before="0" w:after="0" w:line="276" w:lineRule="auto"/>
        <w:rPr>
          <w:sz w:val="22"/>
          <w:szCs w:val="22"/>
        </w:rPr>
      </w:pPr>
      <w:r w:rsidRPr="00E4396A">
        <w:rPr>
          <w:sz w:val="22"/>
          <w:szCs w:val="22"/>
        </w:rPr>
        <w:t>k - współczynnik filtracji [m/s]</w:t>
      </w:r>
    </w:p>
    <w:p w14:paraId="58A61C2B" w14:textId="77777777" w:rsidR="00E73EE1" w:rsidRPr="00E4396A" w:rsidRDefault="00E73EE1" w:rsidP="00E73EE1">
      <w:pPr>
        <w:widowControl w:val="0"/>
        <w:tabs>
          <w:tab w:val="left" w:pos="1110"/>
        </w:tabs>
        <w:autoSpaceDE w:val="0"/>
        <w:autoSpaceDN w:val="0"/>
        <w:spacing w:before="0" w:after="0" w:line="276" w:lineRule="auto"/>
        <w:rPr>
          <w:sz w:val="22"/>
          <w:szCs w:val="22"/>
        </w:rPr>
      </w:pPr>
      <w:r w:rsidRPr="00E4396A">
        <w:rPr>
          <w:sz w:val="22"/>
          <w:szCs w:val="22"/>
        </w:rPr>
        <w:t>d</w:t>
      </w:r>
      <w:r w:rsidRPr="00E4396A">
        <w:rPr>
          <w:sz w:val="22"/>
          <w:szCs w:val="22"/>
          <w:vertAlign w:val="subscript"/>
        </w:rPr>
        <w:t>20</w:t>
      </w:r>
      <w:r w:rsidRPr="00E4396A">
        <w:rPr>
          <w:sz w:val="22"/>
          <w:szCs w:val="22"/>
        </w:rPr>
        <w:t xml:space="preserve"> - średnica zastępcza [mm], odpowiadająca zawartości 20% ziaren na krzywej uziarnienia gruntu.</w:t>
      </w:r>
    </w:p>
    <w:p w14:paraId="7793808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Stosowanie w badaniu próbek gruntów procedury oznaczenia współczynnika filtracji k, zawartej w normie PN-EN ISO 17892-11:2019-05 wymaga stosowania wymagań  określonych w  odniesieniu  do tej metody badania. Możliwe jest zweryfikowanie lub potwierdzenia kryterium oceny określonego na podstawie badania według normy PN-55/B-04492.</w:t>
      </w:r>
    </w:p>
    <w:p w14:paraId="70B68BE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p>
    <w:p w14:paraId="2621835F" w14:textId="77777777" w:rsidR="00E73EE1" w:rsidRPr="00E4396A" w:rsidRDefault="00E73EE1" w:rsidP="00E73EE1">
      <w:pPr>
        <w:keepNext/>
        <w:tabs>
          <w:tab w:val="left" w:pos="709"/>
          <w:tab w:val="left" w:pos="1032"/>
          <w:tab w:val="left" w:pos="1418"/>
          <w:tab w:val="right" w:pos="1843"/>
          <w:tab w:val="left" w:pos="2127"/>
        </w:tabs>
        <w:spacing w:before="1" w:after="0" w:line="278" w:lineRule="auto"/>
        <w:ind w:left="256" w:right="1477"/>
        <w:outlineLvl w:val="0"/>
        <w:rPr>
          <w:b/>
          <w:sz w:val="22"/>
          <w:szCs w:val="22"/>
        </w:rPr>
      </w:pPr>
      <w:r w:rsidRPr="00E4396A">
        <w:rPr>
          <w:b/>
          <w:sz w:val="22"/>
          <w:szCs w:val="22"/>
        </w:rPr>
        <w:t>Z2.K OZNACZANIE ZAWARTOŚCI SUBSTANCJI ORGANICZNYCH</w:t>
      </w:r>
    </w:p>
    <w:p w14:paraId="6EB9896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Procedura oznaczenia zawartości substancji organicznych zawarta jest w normie PN-B- 04481:1988 lub w  normie  PN-EN  1744-1+A1:2013-05.  Metodą  referencyjną  jest  procedura  zawarta w normie PN-B-04481:1988</w:t>
      </w:r>
    </w:p>
    <w:p w14:paraId="5ED86571" w14:textId="77777777" w:rsidR="00E73EE1" w:rsidRPr="00E4396A" w:rsidRDefault="00E73EE1" w:rsidP="00E73EE1">
      <w:pPr>
        <w:keepNext/>
        <w:tabs>
          <w:tab w:val="left" w:pos="709"/>
          <w:tab w:val="left" w:pos="1032"/>
          <w:tab w:val="left" w:pos="1418"/>
          <w:tab w:val="right" w:pos="1843"/>
          <w:tab w:val="left" w:pos="2127"/>
        </w:tabs>
        <w:spacing w:before="1" w:after="0" w:line="278" w:lineRule="auto"/>
        <w:ind w:left="256" w:right="-1"/>
        <w:outlineLvl w:val="0"/>
        <w:rPr>
          <w:b/>
          <w:sz w:val="22"/>
          <w:szCs w:val="22"/>
        </w:rPr>
      </w:pPr>
      <w:r w:rsidRPr="00E4396A">
        <w:rPr>
          <w:b/>
          <w:sz w:val="22"/>
          <w:szCs w:val="22"/>
        </w:rPr>
        <w:t>Z2.L</w:t>
      </w:r>
      <w:r w:rsidRPr="00E4396A">
        <w:rPr>
          <w:b/>
          <w:sz w:val="22"/>
          <w:szCs w:val="22"/>
        </w:rPr>
        <w:tab/>
        <w:t>POŚREDNIE OZNACZANIE WSKAŹNIKA ZAGĘSZCZENIA NA PODSTAWIE STOPNIA ZAGĘSZCZENIA OKREŚLONEGO W BADANIU SONDĄ DYNAMICZNĄ</w:t>
      </w:r>
    </w:p>
    <w:p w14:paraId="2EB88F2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Do dodatkowej kontroli zagęszczenia nasypów wykonanych z gruntów niespoistych można stosować sondy dynamiczne. Procedura wykonywania badania sondą dynamiczną zawarta jest w normie PN-B-04452:2002. Orientacyjną wartość wskaźnika zagęszczenia IS można określić na podstawie zależności korelacyjnej:</w:t>
      </w:r>
    </w:p>
    <w:p w14:paraId="79594CC5" w14:textId="77777777" w:rsidR="00E73EE1" w:rsidRPr="00E4396A" w:rsidRDefault="00E73EE1" w:rsidP="00E73EE1">
      <w:pPr>
        <w:tabs>
          <w:tab w:val="left" w:pos="567"/>
        </w:tabs>
        <w:spacing w:before="0" w:after="0"/>
        <w:rPr>
          <w:b/>
          <w:bCs/>
          <w:sz w:val="22"/>
          <w:szCs w:val="22"/>
        </w:rPr>
      </w:pPr>
      <w:r w:rsidRPr="00E4396A">
        <w:rPr>
          <w:rFonts w:ascii="Arial" w:hAnsi="Arial"/>
          <w:noProof/>
          <w:szCs w:val="24"/>
        </w:rPr>
        <w:drawing>
          <wp:inline distT="0" distB="0" distL="0" distR="0" wp14:anchorId="75D0552B" wp14:editId="5460452F">
            <wp:extent cx="1543050" cy="514350"/>
            <wp:effectExtent l="0" t="0" r="0" b="0"/>
            <wp:docPr id="126223566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235663" name=""/>
                    <pic:cNvPicPr/>
                  </pic:nvPicPr>
                  <pic:blipFill>
                    <a:blip r:embed="rId20"/>
                    <a:stretch>
                      <a:fillRect/>
                    </a:stretch>
                  </pic:blipFill>
                  <pic:spPr>
                    <a:xfrm>
                      <a:off x="0" y="0"/>
                      <a:ext cx="1543050" cy="514350"/>
                    </a:xfrm>
                    <a:prstGeom prst="rect">
                      <a:avLst/>
                    </a:prstGeom>
                  </pic:spPr>
                </pic:pic>
              </a:graphicData>
            </a:graphic>
          </wp:inline>
        </w:drawing>
      </w:r>
    </w:p>
    <w:p w14:paraId="71E30DD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I</w:t>
      </w:r>
      <w:r w:rsidRPr="00E4396A">
        <w:rPr>
          <w:sz w:val="22"/>
          <w:szCs w:val="22"/>
          <w:vertAlign w:val="subscript"/>
        </w:rPr>
        <w:t>D</w:t>
      </w:r>
      <w:r w:rsidRPr="00E4396A">
        <w:rPr>
          <w:sz w:val="22"/>
          <w:szCs w:val="22"/>
        </w:rPr>
        <w:t xml:space="preserve"> - stopień zagęszczenia gruntów niespoistych wyznaczony w oparciu o liczbę uderzeń młota (NK) potrzebną do zagłębienia końcówki o 0,1 m (sondy DPL, DPM), 0,2 m (DPSH) na podstawie wzorów:</w:t>
      </w:r>
    </w:p>
    <w:p w14:paraId="2E96B6B7" w14:textId="77777777" w:rsidR="00E73EE1" w:rsidRPr="00E4396A" w:rsidRDefault="00E73EE1" w:rsidP="00E73EE1">
      <w:pPr>
        <w:tabs>
          <w:tab w:val="left" w:pos="567"/>
        </w:tabs>
        <w:spacing w:before="0" w:after="0"/>
        <w:rPr>
          <w:sz w:val="22"/>
          <w:szCs w:val="22"/>
        </w:rPr>
      </w:pPr>
      <w:r w:rsidRPr="00E4396A">
        <w:rPr>
          <w:sz w:val="22"/>
          <w:szCs w:val="22"/>
        </w:rPr>
        <w:tab/>
        <w:t>DPL</w:t>
      </w:r>
      <w:r w:rsidRPr="00E4396A">
        <w:rPr>
          <w:sz w:val="22"/>
          <w:szCs w:val="22"/>
        </w:rPr>
        <w:tab/>
        <w:t>I</w:t>
      </w:r>
      <w:r w:rsidRPr="00E4396A">
        <w:rPr>
          <w:sz w:val="22"/>
          <w:szCs w:val="22"/>
          <w:vertAlign w:val="subscript"/>
        </w:rPr>
        <w:t>D</w:t>
      </w:r>
      <w:r w:rsidRPr="00E4396A">
        <w:rPr>
          <w:sz w:val="22"/>
          <w:szCs w:val="22"/>
        </w:rPr>
        <w:t xml:space="preserve">  = 0,071+0,429 </w:t>
      </w:r>
      <w:proofErr w:type="spellStart"/>
      <w:r w:rsidRPr="00E4396A">
        <w:rPr>
          <w:sz w:val="22"/>
          <w:szCs w:val="22"/>
        </w:rPr>
        <w:t>lg</w:t>
      </w:r>
      <w:proofErr w:type="spellEnd"/>
      <w:r w:rsidRPr="00E4396A">
        <w:rPr>
          <w:sz w:val="22"/>
          <w:szCs w:val="22"/>
        </w:rPr>
        <w:t xml:space="preserve"> NK</w:t>
      </w:r>
    </w:p>
    <w:p w14:paraId="66EC5A94" w14:textId="77777777" w:rsidR="00E73EE1" w:rsidRPr="00E4396A" w:rsidRDefault="00E73EE1" w:rsidP="00E73EE1">
      <w:pPr>
        <w:tabs>
          <w:tab w:val="left" w:pos="567"/>
        </w:tabs>
        <w:spacing w:before="0" w:after="0"/>
        <w:rPr>
          <w:sz w:val="22"/>
          <w:szCs w:val="22"/>
        </w:rPr>
      </w:pPr>
      <w:r w:rsidRPr="00E4396A">
        <w:rPr>
          <w:sz w:val="22"/>
          <w:szCs w:val="22"/>
        </w:rPr>
        <w:tab/>
        <w:t>DPM</w:t>
      </w:r>
      <w:r w:rsidRPr="00E4396A">
        <w:rPr>
          <w:sz w:val="22"/>
          <w:szCs w:val="22"/>
        </w:rPr>
        <w:tab/>
        <w:t>I</w:t>
      </w:r>
      <w:r w:rsidRPr="00E4396A">
        <w:rPr>
          <w:sz w:val="22"/>
          <w:szCs w:val="22"/>
          <w:vertAlign w:val="subscript"/>
        </w:rPr>
        <w:t>D</w:t>
      </w:r>
      <w:r w:rsidRPr="00E4396A">
        <w:rPr>
          <w:sz w:val="22"/>
          <w:szCs w:val="22"/>
        </w:rPr>
        <w:t xml:space="preserve">  = 0,176+0,431 </w:t>
      </w:r>
      <w:proofErr w:type="spellStart"/>
      <w:r w:rsidRPr="00E4396A">
        <w:rPr>
          <w:sz w:val="22"/>
          <w:szCs w:val="22"/>
        </w:rPr>
        <w:t>lg</w:t>
      </w:r>
      <w:proofErr w:type="spellEnd"/>
      <w:r w:rsidRPr="00E4396A">
        <w:rPr>
          <w:sz w:val="22"/>
          <w:szCs w:val="22"/>
        </w:rPr>
        <w:t xml:space="preserve"> NK</w:t>
      </w:r>
    </w:p>
    <w:p w14:paraId="145BC047" w14:textId="77777777" w:rsidR="00E73EE1" w:rsidRPr="00E4396A" w:rsidRDefault="00E73EE1" w:rsidP="00E73EE1">
      <w:pPr>
        <w:tabs>
          <w:tab w:val="left" w:pos="567"/>
        </w:tabs>
        <w:spacing w:before="0" w:after="0"/>
        <w:rPr>
          <w:sz w:val="22"/>
          <w:szCs w:val="22"/>
        </w:rPr>
      </w:pPr>
      <w:r w:rsidRPr="00E4396A">
        <w:rPr>
          <w:sz w:val="22"/>
          <w:szCs w:val="22"/>
        </w:rPr>
        <w:tab/>
        <w:t>DPH</w:t>
      </w:r>
      <w:r w:rsidRPr="00E4396A">
        <w:rPr>
          <w:sz w:val="22"/>
          <w:szCs w:val="22"/>
        </w:rPr>
        <w:tab/>
        <w:t>I</w:t>
      </w:r>
      <w:r w:rsidRPr="00E4396A">
        <w:rPr>
          <w:sz w:val="22"/>
          <w:szCs w:val="22"/>
          <w:vertAlign w:val="subscript"/>
        </w:rPr>
        <w:t>D</w:t>
      </w:r>
      <w:r w:rsidRPr="00E4396A">
        <w:rPr>
          <w:sz w:val="22"/>
          <w:szCs w:val="22"/>
        </w:rPr>
        <w:t xml:space="preserve">  = 0,271+0,441 </w:t>
      </w:r>
      <w:proofErr w:type="spellStart"/>
      <w:r w:rsidRPr="00E4396A">
        <w:rPr>
          <w:sz w:val="22"/>
          <w:szCs w:val="22"/>
        </w:rPr>
        <w:t>lg</w:t>
      </w:r>
      <w:proofErr w:type="spellEnd"/>
      <w:r w:rsidRPr="00E4396A">
        <w:rPr>
          <w:sz w:val="22"/>
          <w:szCs w:val="22"/>
        </w:rPr>
        <w:t xml:space="preserve"> NK</w:t>
      </w:r>
    </w:p>
    <w:p w14:paraId="1EEC1579" w14:textId="77777777" w:rsidR="00E73EE1" w:rsidRPr="00E4396A" w:rsidRDefault="00E73EE1" w:rsidP="00E73EE1">
      <w:pPr>
        <w:tabs>
          <w:tab w:val="left" w:pos="567"/>
        </w:tabs>
        <w:spacing w:before="0" w:after="0"/>
        <w:rPr>
          <w:sz w:val="22"/>
          <w:szCs w:val="22"/>
        </w:rPr>
      </w:pPr>
      <w:r w:rsidRPr="00E4396A">
        <w:rPr>
          <w:sz w:val="22"/>
          <w:szCs w:val="22"/>
        </w:rPr>
        <w:tab/>
        <w:t>DPSH</w:t>
      </w:r>
      <w:r w:rsidRPr="00E4396A">
        <w:rPr>
          <w:sz w:val="22"/>
          <w:szCs w:val="22"/>
        </w:rPr>
        <w:tab/>
        <w:t>I</w:t>
      </w:r>
      <w:r w:rsidRPr="00E4396A">
        <w:rPr>
          <w:sz w:val="22"/>
          <w:szCs w:val="22"/>
          <w:vertAlign w:val="subscript"/>
        </w:rPr>
        <w:t>D</w:t>
      </w:r>
      <w:r w:rsidRPr="00E4396A">
        <w:rPr>
          <w:sz w:val="22"/>
          <w:szCs w:val="22"/>
        </w:rPr>
        <w:t xml:space="preserve">  = 0,196+0,441 </w:t>
      </w:r>
      <w:proofErr w:type="spellStart"/>
      <w:r w:rsidRPr="00E4396A">
        <w:rPr>
          <w:sz w:val="22"/>
          <w:szCs w:val="22"/>
        </w:rPr>
        <w:t>lg</w:t>
      </w:r>
      <w:proofErr w:type="spellEnd"/>
      <w:r w:rsidRPr="00E4396A">
        <w:rPr>
          <w:sz w:val="22"/>
          <w:szCs w:val="22"/>
        </w:rPr>
        <w:t xml:space="preserve"> NK</w:t>
      </w:r>
    </w:p>
    <w:p w14:paraId="620086D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Wyniki sondowania należy interpretować dopiero poniżej głębokości krytycznej (</w:t>
      </w:r>
      <w:proofErr w:type="spellStart"/>
      <w:r w:rsidRPr="00E4396A">
        <w:rPr>
          <w:sz w:val="22"/>
          <w:szCs w:val="22"/>
        </w:rPr>
        <w:t>tc</w:t>
      </w:r>
      <w:proofErr w:type="spellEnd"/>
      <w:r w:rsidRPr="00E4396A">
        <w:rPr>
          <w:sz w:val="22"/>
          <w:szCs w:val="22"/>
        </w:rPr>
        <w:t xml:space="preserve">) wynoszącej dla sondy DPL </w:t>
      </w:r>
      <w:proofErr w:type="spellStart"/>
      <w:r w:rsidRPr="00E4396A">
        <w:rPr>
          <w:sz w:val="22"/>
          <w:szCs w:val="22"/>
        </w:rPr>
        <w:t>tc</w:t>
      </w:r>
      <w:proofErr w:type="spellEnd"/>
      <w:r w:rsidRPr="00E4396A">
        <w:rPr>
          <w:sz w:val="22"/>
          <w:szCs w:val="22"/>
        </w:rPr>
        <w:t xml:space="preserve">=0,6 m, dla sond DPM oraz DPH </w:t>
      </w:r>
      <w:proofErr w:type="spellStart"/>
      <w:r w:rsidRPr="00E4396A">
        <w:rPr>
          <w:sz w:val="22"/>
          <w:szCs w:val="22"/>
        </w:rPr>
        <w:t>tc</w:t>
      </w:r>
      <w:proofErr w:type="spellEnd"/>
      <w:r w:rsidRPr="00E4396A">
        <w:rPr>
          <w:sz w:val="22"/>
          <w:szCs w:val="22"/>
        </w:rPr>
        <w:t xml:space="preserve">=1,0 m, dla sondy DPSH </w:t>
      </w:r>
      <w:proofErr w:type="spellStart"/>
      <w:r w:rsidRPr="00E4396A">
        <w:rPr>
          <w:sz w:val="22"/>
          <w:szCs w:val="22"/>
        </w:rPr>
        <w:t>tc</w:t>
      </w:r>
      <w:proofErr w:type="spellEnd"/>
      <w:r w:rsidRPr="00E4396A">
        <w:rPr>
          <w:sz w:val="22"/>
          <w:szCs w:val="22"/>
        </w:rPr>
        <w:t>=1,5 m.</w:t>
      </w:r>
    </w:p>
    <w:p w14:paraId="4941D5AC" w14:textId="77777777" w:rsidR="00E73EE1" w:rsidRPr="00E4396A" w:rsidRDefault="00E73EE1" w:rsidP="00E73EE1">
      <w:pPr>
        <w:spacing w:before="0" w:after="200" w:line="276" w:lineRule="auto"/>
        <w:jc w:val="left"/>
        <w:rPr>
          <w:b/>
          <w:bCs/>
          <w:sz w:val="22"/>
          <w:szCs w:val="22"/>
        </w:rPr>
      </w:pPr>
      <w:r w:rsidRPr="00E4396A">
        <w:rPr>
          <w:b/>
          <w:bCs/>
          <w:sz w:val="22"/>
          <w:szCs w:val="22"/>
        </w:rPr>
        <w:br w:type="page"/>
      </w:r>
    </w:p>
    <w:p w14:paraId="7DAF1314" w14:textId="77777777" w:rsidR="00E73EE1" w:rsidRPr="00E4396A" w:rsidRDefault="00E73EE1" w:rsidP="00E73EE1">
      <w:pPr>
        <w:tabs>
          <w:tab w:val="left" w:pos="567"/>
        </w:tabs>
        <w:spacing w:before="0" w:after="0"/>
        <w:rPr>
          <w:b/>
          <w:bCs/>
          <w:color w:val="7030A0"/>
          <w:sz w:val="22"/>
          <w:szCs w:val="22"/>
        </w:rPr>
      </w:pPr>
      <w:r w:rsidRPr="00E4396A">
        <w:rPr>
          <w:b/>
          <w:bCs/>
          <w:color w:val="7030A0"/>
          <w:sz w:val="22"/>
          <w:szCs w:val="22"/>
        </w:rPr>
        <w:t>D.02.01.01 ROBOTY ZIEMNE. WYKONANIE WYKOPÓW</w:t>
      </w:r>
    </w:p>
    <w:p w14:paraId="407BE02D" w14:textId="77777777" w:rsidR="00E73EE1" w:rsidRPr="00E4396A" w:rsidRDefault="00E73EE1" w:rsidP="00E73EE1">
      <w:pPr>
        <w:tabs>
          <w:tab w:val="left" w:pos="567"/>
        </w:tabs>
        <w:spacing w:before="0" w:after="0"/>
        <w:rPr>
          <w:b/>
          <w:bCs/>
          <w:sz w:val="22"/>
          <w:szCs w:val="22"/>
        </w:rPr>
      </w:pPr>
    </w:p>
    <w:p w14:paraId="6B53E634" w14:textId="77777777" w:rsidR="00E73EE1" w:rsidRPr="00E4396A" w:rsidRDefault="00E73EE1" w:rsidP="00E73EE1">
      <w:pPr>
        <w:tabs>
          <w:tab w:val="left" w:pos="567"/>
        </w:tabs>
        <w:spacing w:before="0" w:after="120"/>
        <w:rPr>
          <w:b/>
          <w:bCs/>
          <w:sz w:val="22"/>
          <w:szCs w:val="22"/>
        </w:rPr>
      </w:pPr>
      <w:r w:rsidRPr="00E4396A">
        <w:rPr>
          <w:b/>
          <w:bCs/>
          <w:sz w:val="22"/>
          <w:szCs w:val="22"/>
        </w:rPr>
        <w:t>1.</w:t>
      </w:r>
      <w:r w:rsidRPr="00E4396A">
        <w:rPr>
          <w:b/>
          <w:bCs/>
          <w:sz w:val="22"/>
          <w:szCs w:val="22"/>
        </w:rPr>
        <w:tab/>
        <w:t>WSTĘP</w:t>
      </w:r>
    </w:p>
    <w:p w14:paraId="0CB33A27" w14:textId="77777777" w:rsidR="00E73EE1" w:rsidRPr="00E4396A" w:rsidRDefault="00E73EE1" w:rsidP="00E73EE1">
      <w:pPr>
        <w:tabs>
          <w:tab w:val="left" w:pos="567"/>
        </w:tabs>
        <w:spacing w:before="0" w:after="0"/>
        <w:rPr>
          <w:b/>
          <w:bCs/>
          <w:sz w:val="22"/>
          <w:szCs w:val="22"/>
        </w:rPr>
      </w:pPr>
      <w:r w:rsidRPr="00E4396A">
        <w:rPr>
          <w:b/>
          <w:bCs/>
          <w:sz w:val="22"/>
          <w:szCs w:val="22"/>
        </w:rPr>
        <w:t>1.1.</w:t>
      </w:r>
      <w:r w:rsidRPr="00E4396A">
        <w:rPr>
          <w:b/>
          <w:bCs/>
          <w:sz w:val="22"/>
          <w:szCs w:val="22"/>
        </w:rPr>
        <w:tab/>
        <w:t xml:space="preserve">Przedmiot </w:t>
      </w:r>
      <w:proofErr w:type="spellStart"/>
      <w:r w:rsidRPr="00E4396A">
        <w:rPr>
          <w:b/>
          <w:bCs/>
          <w:sz w:val="22"/>
          <w:szCs w:val="22"/>
        </w:rPr>
        <w:t>STWiORB</w:t>
      </w:r>
      <w:proofErr w:type="spellEnd"/>
    </w:p>
    <w:p w14:paraId="52CA94F4" w14:textId="77777777" w:rsidR="00E73EE1" w:rsidRPr="00E4396A" w:rsidRDefault="00E73EE1" w:rsidP="00E73EE1">
      <w:pPr>
        <w:widowControl w:val="0"/>
        <w:tabs>
          <w:tab w:val="left" w:pos="1110"/>
        </w:tabs>
        <w:autoSpaceDE w:val="0"/>
        <w:autoSpaceDN w:val="0"/>
        <w:spacing w:before="120" w:line="276" w:lineRule="auto"/>
        <w:ind w:right="-1"/>
        <w:rPr>
          <w:b/>
          <w:bCs/>
          <w:sz w:val="22"/>
          <w:szCs w:val="22"/>
        </w:rPr>
      </w:pPr>
      <w:r w:rsidRPr="00E4396A">
        <w:rPr>
          <w:sz w:val="22"/>
          <w:szCs w:val="22"/>
        </w:rPr>
        <w:t xml:space="preserve">Przedmiotem niniejszych </w:t>
      </w:r>
      <w:proofErr w:type="spellStart"/>
      <w:r w:rsidRPr="00E4396A">
        <w:rPr>
          <w:sz w:val="22"/>
          <w:szCs w:val="22"/>
        </w:rPr>
        <w:t>STWiORB</w:t>
      </w:r>
      <w:proofErr w:type="spellEnd"/>
      <w:r w:rsidRPr="00E4396A">
        <w:rPr>
          <w:sz w:val="22"/>
          <w:szCs w:val="22"/>
        </w:rPr>
        <w:t xml:space="preserve"> są wymagania dotyczące wykonania i odbioru robót związanych z wykonaniem wykopów w ramach przebudowy bądź budowy odcinków dróg opisanych w punkcie 1.1. </w:t>
      </w:r>
      <w:proofErr w:type="spellStart"/>
      <w:r w:rsidRPr="00E4396A">
        <w:rPr>
          <w:sz w:val="22"/>
          <w:szCs w:val="22"/>
        </w:rPr>
        <w:t>STWiORB</w:t>
      </w:r>
      <w:proofErr w:type="spellEnd"/>
      <w:r w:rsidRPr="00E4396A">
        <w:rPr>
          <w:sz w:val="22"/>
          <w:szCs w:val="22"/>
        </w:rPr>
        <w:t xml:space="preserve"> DM.00.00.00.</w:t>
      </w:r>
      <w:r w:rsidRPr="00E4396A">
        <w:rPr>
          <w:b/>
          <w:bCs/>
          <w:sz w:val="22"/>
          <w:szCs w:val="22"/>
        </w:rPr>
        <w:t>1.2.</w:t>
      </w:r>
      <w:r w:rsidRPr="00E4396A">
        <w:rPr>
          <w:b/>
          <w:bCs/>
          <w:sz w:val="22"/>
          <w:szCs w:val="22"/>
        </w:rPr>
        <w:tab/>
        <w:t xml:space="preserve">Zakres stosowania </w:t>
      </w:r>
      <w:proofErr w:type="spellStart"/>
      <w:r w:rsidRPr="00E4396A">
        <w:rPr>
          <w:b/>
          <w:bCs/>
          <w:sz w:val="22"/>
          <w:szCs w:val="22"/>
        </w:rPr>
        <w:t>STWiORB</w:t>
      </w:r>
      <w:proofErr w:type="spellEnd"/>
    </w:p>
    <w:p w14:paraId="40C1239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proofErr w:type="spellStart"/>
      <w:r w:rsidRPr="00E4396A">
        <w:rPr>
          <w:sz w:val="22"/>
          <w:szCs w:val="22"/>
        </w:rPr>
        <w:t>STWiORB</w:t>
      </w:r>
      <w:proofErr w:type="spellEnd"/>
      <w:r w:rsidRPr="00E4396A">
        <w:rPr>
          <w:sz w:val="22"/>
          <w:szCs w:val="22"/>
        </w:rPr>
        <w:t xml:space="preserve"> są stosowane jako dokument przetargowy i kontraktowy przy zlecaniu i realizacji robót na drogach publicznych. </w:t>
      </w:r>
    </w:p>
    <w:p w14:paraId="4C80291B" w14:textId="77777777" w:rsidR="00E73EE1" w:rsidRPr="00E4396A" w:rsidRDefault="00E73EE1" w:rsidP="00E73EE1">
      <w:pPr>
        <w:tabs>
          <w:tab w:val="left" w:pos="567"/>
        </w:tabs>
        <w:spacing w:before="0" w:after="0"/>
        <w:rPr>
          <w:b/>
          <w:bCs/>
          <w:sz w:val="22"/>
          <w:szCs w:val="22"/>
        </w:rPr>
      </w:pPr>
      <w:r w:rsidRPr="00E4396A">
        <w:rPr>
          <w:b/>
          <w:bCs/>
          <w:sz w:val="22"/>
          <w:szCs w:val="22"/>
        </w:rPr>
        <w:t>1.3.</w:t>
      </w:r>
      <w:r w:rsidRPr="00E4396A">
        <w:rPr>
          <w:b/>
          <w:bCs/>
          <w:sz w:val="22"/>
          <w:szCs w:val="22"/>
        </w:rPr>
        <w:tab/>
        <w:t>Nazwy i kody</w:t>
      </w:r>
    </w:p>
    <w:p w14:paraId="6BB5E04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Nazwy i kody robót objętych wspólnym słownikiem zamówień CPV są następujące:</w:t>
      </w:r>
    </w:p>
    <w:p w14:paraId="3B6ACE9A" w14:textId="77777777" w:rsidR="00E73EE1" w:rsidRPr="00E4396A" w:rsidRDefault="00E73EE1" w:rsidP="00E73EE1">
      <w:pPr>
        <w:widowControl w:val="0"/>
        <w:tabs>
          <w:tab w:val="left" w:pos="1110"/>
        </w:tabs>
        <w:autoSpaceDE w:val="0"/>
        <w:autoSpaceDN w:val="0"/>
        <w:spacing w:before="0" w:after="0" w:line="276" w:lineRule="auto"/>
        <w:rPr>
          <w:sz w:val="22"/>
          <w:szCs w:val="22"/>
        </w:rPr>
      </w:pPr>
      <w:r w:rsidRPr="00E4396A">
        <w:rPr>
          <w:sz w:val="22"/>
          <w:szCs w:val="22"/>
        </w:rPr>
        <w:t>Grupa robót:</w:t>
      </w:r>
      <w:r w:rsidRPr="00E4396A">
        <w:rPr>
          <w:sz w:val="22"/>
          <w:szCs w:val="22"/>
        </w:rPr>
        <w:tab/>
      </w:r>
      <w:r w:rsidRPr="00E4396A">
        <w:rPr>
          <w:sz w:val="22"/>
          <w:szCs w:val="22"/>
        </w:rPr>
        <w:tab/>
        <w:t>45100000-8</w:t>
      </w:r>
      <w:r w:rsidRPr="00E4396A">
        <w:rPr>
          <w:sz w:val="22"/>
          <w:szCs w:val="22"/>
        </w:rPr>
        <w:tab/>
        <w:t>Przygotowanie terenu pod budowę.</w:t>
      </w:r>
    </w:p>
    <w:p w14:paraId="0B84C1B1" w14:textId="77777777" w:rsidR="00E73EE1" w:rsidRPr="00E4396A" w:rsidRDefault="00E73EE1" w:rsidP="00E73EE1">
      <w:pPr>
        <w:widowControl w:val="0"/>
        <w:tabs>
          <w:tab w:val="left" w:pos="1110"/>
        </w:tabs>
        <w:autoSpaceDE w:val="0"/>
        <w:autoSpaceDN w:val="0"/>
        <w:spacing w:before="0" w:after="0" w:line="276" w:lineRule="auto"/>
        <w:rPr>
          <w:sz w:val="22"/>
          <w:szCs w:val="22"/>
        </w:rPr>
      </w:pPr>
      <w:r w:rsidRPr="00E4396A">
        <w:rPr>
          <w:sz w:val="22"/>
          <w:szCs w:val="22"/>
        </w:rPr>
        <w:t>Klasa robót:</w:t>
      </w:r>
      <w:r w:rsidRPr="00E4396A">
        <w:rPr>
          <w:sz w:val="22"/>
          <w:szCs w:val="22"/>
        </w:rPr>
        <w:tab/>
      </w:r>
      <w:r w:rsidRPr="00E4396A">
        <w:rPr>
          <w:sz w:val="22"/>
          <w:szCs w:val="22"/>
        </w:rPr>
        <w:tab/>
      </w:r>
      <w:r w:rsidRPr="00E4396A">
        <w:rPr>
          <w:sz w:val="22"/>
          <w:szCs w:val="22"/>
        </w:rPr>
        <w:tab/>
        <w:t>45110000-1</w:t>
      </w:r>
      <w:r w:rsidRPr="00E4396A">
        <w:rPr>
          <w:sz w:val="22"/>
          <w:szCs w:val="22"/>
        </w:rPr>
        <w:tab/>
        <w:t>Roboty w zakresie burzenia i rozbiórki obiektów budowlanych,</w:t>
      </w:r>
      <w:r w:rsidRPr="00E4396A">
        <w:rPr>
          <w:sz w:val="22"/>
          <w:szCs w:val="22"/>
        </w:rPr>
        <w:br/>
        <w:t xml:space="preserve"> </w:t>
      </w:r>
      <w:r w:rsidRPr="00E4396A">
        <w:rPr>
          <w:sz w:val="22"/>
          <w:szCs w:val="22"/>
        </w:rPr>
        <w:tab/>
      </w:r>
      <w:r w:rsidRPr="00E4396A">
        <w:rPr>
          <w:sz w:val="22"/>
          <w:szCs w:val="22"/>
        </w:rPr>
        <w:tab/>
      </w:r>
      <w:r w:rsidRPr="00E4396A">
        <w:rPr>
          <w:sz w:val="22"/>
          <w:szCs w:val="22"/>
        </w:rPr>
        <w:tab/>
      </w:r>
      <w:r w:rsidRPr="00E4396A">
        <w:rPr>
          <w:sz w:val="22"/>
          <w:szCs w:val="22"/>
        </w:rPr>
        <w:tab/>
      </w:r>
      <w:r w:rsidRPr="00E4396A">
        <w:rPr>
          <w:sz w:val="22"/>
          <w:szCs w:val="22"/>
        </w:rPr>
        <w:tab/>
        <w:t xml:space="preserve"> roboty ziemne.</w:t>
      </w:r>
    </w:p>
    <w:p w14:paraId="7F074B4F" w14:textId="77777777" w:rsidR="00E73EE1" w:rsidRPr="00E4396A" w:rsidRDefault="00E73EE1" w:rsidP="00E73EE1">
      <w:pPr>
        <w:widowControl w:val="0"/>
        <w:tabs>
          <w:tab w:val="left" w:pos="1110"/>
        </w:tabs>
        <w:autoSpaceDE w:val="0"/>
        <w:autoSpaceDN w:val="0"/>
        <w:spacing w:before="0" w:after="0" w:line="276" w:lineRule="auto"/>
        <w:rPr>
          <w:sz w:val="22"/>
          <w:szCs w:val="22"/>
        </w:rPr>
      </w:pPr>
      <w:r w:rsidRPr="00E4396A">
        <w:rPr>
          <w:sz w:val="22"/>
          <w:szCs w:val="22"/>
        </w:rPr>
        <w:t>Kategoria robót:</w:t>
      </w:r>
      <w:r w:rsidRPr="00E4396A">
        <w:rPr>
          <w:sz w:val="22"/>
          <w:szCs w:val="22"/>
        </w:rPr>
        <w:tab/>
        <w:t>45111000-8</w:t>
      </w:r>
      <w:r w:rsidRPr="00E4396A">
        <w:rPr>
          <w:sz w:val="22"/>
          <w:szCs w:val="22"/>
        </w:rPr>
        <w:tab/>
        <w:t>Roboty w zakresie burzenia, roboty ziemne.</w:t>
      </w:r>
    </w:p>
    <w:p w14:paraId="55E115C0" w14:textId="77777777" w:rsidR="00E73EE1" w:rsidRPr="00E4396A" w:rsidRDefault="00E73EE1" w:rsidP="00E73EE1">
      <w:pPr>
        <w:tabs>
          <w:tab w:val="left" w:pos="567"/>
        </w:tabs>
        <w:spacing w:before="0" w:after="0"/>
        <w:rPr>
          <w:b/>
          <w:bCs/>
          <w:sz w:val="22"/>
          <w:szCs w:val="22"/>
        </w:rPr>
      </w:pPr>
      <w:r w:rsidRPr="00E4396A">
        <w:rPr>
          <w:b/>
          <w:bCs/>
          <w:sz w:val="22"/>
          <w:szCs w:val="22"/>
        </w:rPr>
        <w:t>1.4.</w:t>
      </w:r>
      <w:r w:rsidRPr="00E4396A">
        <w:rPr>
          <w:b/>
          <w:bCs/>
          <w:sz w:val="22"/>
          <w:szCs w:val="22"/>
        </w:rPr>
        <w:tab/>
        <w:t>Określenia podstawowe</w:t>
      </w:r>
    </w:p>
    <w:p w14:paraId="370C50E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Określenia podstawowe zostały podane w </w:t>
      </w:r>
      <w:proofErr w:type="spellStart"/>
      <w:r w:rsidRPr="00E4396A">
        <w:rPr>
          <w:sz w:val="22"/>
          <w:szCs w:val="22"/>
        </w:rPr>
        <w:t>STWiORB</w:t>
      </w:r>
      <w:proofErr w:type="spellEnd"/>
      <w:r w:rsidRPr="00E4396A">
        <w:rPr>
          <w:sz w:val="22"/>
          <w:szCs w:val="22"/>
        </w:rPr>
        <w:t xml:space="preserve"> D-02.00.01. „Roboty ziemne. Wymagania ogólne”, punkt 1.6.</w:t>
      </w:r>
    </w:p>
    <w:p w14:paraId="6E895655" w14:textId="77777777" w:rsidR="00E73EE1" w:rsidRPr="00E4396A" w:rsidRDefault="00E73EE1" w:rsidP="00E73EE1">
      <w:pPr>
        <w:tabs>
          <w:tab w:val="left" w:pos="567"/>
        </w:tabs>
        <w:spacing w:before="0" w:after="0"/>
        <w:rPr>
          <w:b/>
          <w:bCs/>
          <w:sz w:val="22"/>
          <w:szCs w:val="22"/>
        </w:rPr>
      </w:pPr>
      <w:r w:rsidRPr="00E4396A">
        <w:rPr>
          <w:b/>
          <w:bCs/>
          <w:sz w:val="22"/>
          <w:szCs w:val="22"/>
        </w:rPr>
        <w:t>1.5.</w:t>
      </w:r>
      <w:r w:rsidRPr="00E4396A">
        <w:rPr>
          <w:b/>
          <w:bCs/>
          <w:sz w:val="22"/>
          <w:szCs w:val="22"/>
        </w:rPr>
        <w:tab/>
        <w:t>Ogólne wymagania dotyczące robót</w:t>
      </w:r>
    </w:p>
    <w:p w14:paraId="25C1EA9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Ogólne wymagania dotyczące robót podano w </w:t>
      </w:r>
      <w:proofErr w:type="spellStart"/>
      <w:r w:rsidRPr="00E4396A">
        <w:rPr>
          <w:sz w:val="22"/>
          <w:szCs w:val="22"/>
        </w:rPr>
        <w:t>STWiORB</w:t>
      </w:r>
      <w:proofErr w:type="spellEnd"/>
      <w:r w:rsidRPr="00E4396A">
        <w:rPr>
          <w:sz w:val="22"/>
          <w:szCs w:val="22"/>
        </w:rPr>
        <w:t xml:space="preserve"> D-M 00.00.00 "Wymagania Ogólne".</w:t>
      </w:r>
    </w:p>
    <w:p w14:paraId="1B51C2D4" w14:textId="77777777" w:rsidR="00E73EE1" w:rsidRPr="00E4396A" w:rsidRDefault="00E73EE1" w:rsidP="00E73EE1">
      <w:pPr>
        <w:tabs>
          <w:tab w:val="left" w:pos="567"/>
        </w:tabs>
        <w:spacing w:before="0" w:after="120"/>
        <w:rPr>
          <w:b/>
          <w:bCs/>
          <w:sz w:val="22"/>
          <w:szCs w:val="22"/>
        </w:rPr>
      </w:pPr>
      <w:r w:rsidRPr="00E4396A">
        <w:rPr>
          <w:b/>
          <w:bCs/>
          <w:sz w:val="22"/>
          <w:szCs w:val="22"/>
        </w:rPr>
        <w:t>2.</w:t>
      </w:r>
      <w:r w:rsidRPr="00E4396A">
        <w:rPr>
          <w:b/>
          <w:bCs/>
          <w:sz w:val="22"/>
          <w:szCs w:val="22"/>
        </w:rPr>
        <w:tab/>
        <w:t>MATERIAŁY</w:t>
      </w:r>
    </w:p>
    <w:p w14:paraId="2AAC114A" w14:textId="77777777" w:rsidR="00E73EE1" w:rsidRPr="00E4396A" w:rsidRDefault="00E73EE1" w:rsidP="00E73EE1">
      <w:pPr>
        <w:tabs>
          <w:tab w:val="left" w:pos="567"/>
        </w:tabs>
        <w:spacing w:before="0" w:after="0"/>
        <w:rPr>
          <w:b/>
          <w:bCs/>
          <w:sz w:val="22"/>
          <w:szCs w:val="22"/>
        </w:rPr>
      </w:pPr>
      <w:r w:rsidRPr="00E4396A">
        <w:rPr>
          <w:b/>
          <w:bCs/>
          <w:sz w:val="22"/>
          <w:szCs w:val="22"/>
        </w:rPr>
        <w:t>2.1.</w:t>
      </w:r>
      <w:r w:rsidRPr="00E4396A">
        <w:rPr>
          <w:b/>
          <w:bCs/>
          <w:sz w:val="22"/>
          <w:szCs w:val="22"/>
        </w:rPr>
        <w:tab/>
        <w:t>Ogólne wymagania dotyczące materiałów</w:t>
      </w:r>
    </w:p>
    <w:p w14:paraId="2620084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2.1.1. Ogólne wymagania dotyczące materiałów podano w </w:t>
      </w:r>
      <w:proofErr w:type="spellStart"/>
      <w:r w:rsidRPr="00E4396A">
        <w:rPr>
          <w:sz w:val="22"/>
          <w:szCs w:val="22"/>
        </w:rPr>
        <w:t>STWiORB</w:t>
      </w:r>
      <w:proofErr w:type="spellEnd"/>
      <w:r w:rsidRPr="00E4396A">
        <w:rPr>
          <w:sz w:val="22"/>
          <w:szCs w:val="22"/>
        </w:rPr>
        <w:t xml:space="preserve"> D-02.00.01 „Roboty ziemne. Wymagania ogólne”, punkt 2".</w:t>
      </w:r>
    </w:p>
    <w:p w14:paraId="35EAF8DE" w14:textId="77777777" w:rsidR="00E73EE1" w:rsidRPr="00E4396A" w:rsidRDefault="00E73EE1" w:rsidP="00E73EE1">
      <w:pPr>
        <w:tabs>
          <w:tab w:val="left" w:pos="567"/>
        </w:tabs>
        <w:spacing w:before="0" w:after="0"/>
        <w:rPr>
          <w:b/>
          <w:bCs/>
          <w:sz w:val="22"/>
          <w:szCs w:val="22"/>
        </w:rPr>
      </w:pPr>
      <w:r w:rsidRPr="00E4396A">
        <w:rPr>
          <w:b/>
          <w:bCs/>
          <w:sz w:val="22"/>
          <w:szCs w:val="22"/>
        </w:rPr>
        <w:t>2.2.</w:t>
      </w:r>
      <w:r w:rsidRPr="00E4396A">
        <w:rPr>
          <w:b/>
          <w:bCs/>
          <w:sz w:val="22"/>
          <w:szCs w:val="22"/>
        </w:rPr>
        <w:tab/>
        <w:t>Materiały wybuchowe</w:t>
      </w:r>
    </w:p>
    <w:p w14:paraId="125A2B6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2.2.1. Jeżeli występuje odspajanie gruntów skalistych z zastosowaniem materiałów wybuchowych to wymagania w stosunku do nich powinny być określone w Dokumentacji Projektowej lub przez Inżyniera/Inspektora nadzoru. Materiały wybuchowe stosowane do prac strzałowych powinny spełniać wymagania jakościowe w zakresie niezbędnym do specyfiki prowadzonych robót.</w:t>
      </w:r>
    </w:p>
    <w:p w14:paraId="283FBE39" w14:textId="77777777" w:rsidR="00E73EE1" w:rsidRPr="00E4396A" w:rsidRDefault="00E73EE1" w:rsidP="00E73EE1">
      <w:pPr>
        <w:tabs>
          <w:tab w:val="left" w:pos="567"/>
        </w:tabs>
        <w:spacing w:before="0" w:after="120"/>
        <w:rPr>
          <w:b/>
          <w:bCs/>
          <w:sz w:val="22"/>
          <w:szCs w:val="22"/>
        </w:rPr>
      </w:pPr>
      <w:r w:rsidRPr="00E4396A">
        <w:rPr>
          <w:b/>
          <w:bCs/>
          <w:sz w:val="22"/>
          <w:szCs w:val="22"/>
        </w:rPr>
        <w:t>3.</w:t>
      </w:r>
      <w:r w:rsidRPr="00E4396A">
        <w:rPr>
          <w:b/>
          <w:bCs/>
          <w:sz w:val="22"/>
          <w:szCs w:val="22"/>
        </w:rPr>
        <w:tab/>
        <w:t>SPRZĘT</w:t>
      </w:r>
    </w:p>
    <w:p w14:paraId="30716634" w14:textId="77777777" w:rsidR="00E73EE1" w:rsidRPr="00E4396A" w:rsidRDefault="00E73EE1" w:rsidP="00E73EE1">
      <w:pPr>
        <w:tabs>
          <w:tab w:val="left" w:pos="567"/>
        </w:tabs>
        <w:spacing w:before="0" w:after="0"/>
        <w:rPr>
          <w:b/>
          <w:bCs/>
          <w:sz w:val="22"/>
          <w:szCs w:val="22"/>
        </w:rPr>
      </w:pPr>
      <w:r w:rsidRPr="00E4396A">
        <w:rPr>
          <w:b/>
          <w:bCs/>
          <w:sz w:val="22"/>
          <w:szCs w:val="22"/>
        </w:rPr>
        <w:t>3.1.</w:t>
      </w:r>
      <w:r w:rsidRPr="00E4396A">
        <w:rPr>
          <w:b/>
          <w:bCs/>
          <w:sz w:val="22"/>
          <w:szCs w:val="22"/>
        </w:rPr>
        <w:tab/>
        <w:t>Ogólne wymagania dotyczące sprzętu</w:t>
      </w:r>
    </w:p>
    <w:p w14:paraId="096A960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3.1.1. Ogólne wymagania dotyczące sprzętu podano w </w:t>
      </w:r>
      <w:proofErr w:type="spellStart"/>
      <w:r w:rsidRPr="00E4396A">
        <w:rPr>
          <w:sz w:val="22"/>
          <w:szCs w:val="22"/>
        </w:rPr>
        <w:t>STWiORB</w:t>
      </w:r>
      <w:proofErr w:type="spellEnd"/>
      <w:r w:rsidRPr="00E4396A">
        <w:rPr>
          <w:sz w:val="22"/>
          <w:szCs w:val="22"/>
        </w:rPr>
        <w:t xml:space="preserve"> D-02.00.01 „Roboty ziemne. Wymagania ogólne”, punkt 3".</w:t>
      </w:r>
    </w:p>
    <w:p w14:paraId="590A9323" w14:textId="77777777" w:rsidR="00E73EE1" w:rsidRPr="00E4396A" w:rsidRDefault="00E73EE1" w:rsidP="00E73EE1">
      <w:pPr>
        <w:tabs>
          <w:tab w:val="left" w:pos="567"/>
        </w:tabs>
        <w:spacing w:before="0" w:after="120"/>
        <w:rPr>
          <w:b/>
          <w:bCs/>
          <w:sz w:val="22"/>
          <w:szCs w:val="22"/>
        </w:rPr>
      </w:pPr>
      <w:r w:rsidRPr="00E4396A">
        <w:rPr>
          <w:b/>
          <w:bCs/>
          <w:sz w:val="22"/>
          <w:szCs w:val="22"/>
        </w:rPr>
        <w:t>4.</w:t>
      </w:r>
      <w:r w:rsidRPr="00E4396A">
        <w:rPr>
          <w:b/>
          <w:bCs/>
          <w:sz w:val="22"/>
          <w:szCs w:val="22"/>
        </w:rPr>
        <w:tab/>
        <w:t>TRANSPORT</w:t>
      </w:r>
    </w:p>
    <w:p w14:paraId="05BB8494" w14:textId="77777777" w:rsidR="00E73EE1" w:rsidRPr="00E4396A" w:rsidRDefault="00E73EE1" w:rsidP="00E73EE1">
      <w:pPr>
        <w:tabs>
          <w:tab w:val="left" w:pos="567"/>
        </w:tabs>
        <w:spacing w:before="0" w:after="0"/>
        <w:rPr>
          <w:b/>
          <w:bCs/>
          <w:sz w:val="22"/>
          <w:szCs w:val="22"/>
        </w:rPr>
      </w:pPr>
      <w:r w:rsidRPr="00E4396A">
        <w:rPr>
          <w:b/>
          <w:bCs/>
          <w:sz w:val="22"/>
          <w:szCs w:val="22"/>
        </w:rPr>
        <w:t>4.1.</w:t>
      </w:r>
      <w:r w:rsidRPr="00E4396A">
        <w:rPr>
          <w:b/>
          <w:bCs/>
          <w:sz w:val="22"/>
          <w:szCs w:val="22"/>
        </w:rPr>
        <w:tab/>
        <w:t>Ogólne wymagania dotyczące transportu</w:t>
      </w:r>
    </w:p>
    <w:p w14:paraId="05D9D39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4.1.1. Ogólne wymagania dotyczące transportu podano w </w:t>
      </w:r>
      <w:proofErr w:type="spellStart"/>
      <w:r w:rsidRPr="00E4396A">
        <w:rPr>
          <w:sz w:val="22"/>
          <w:szCs w:val="22"/>
        </w:rPr>
        <w:t>STWiORB</w:t>
      </w:r>
      <w:proofErr w:type="spellEnd"/>
      <w:r w:rsidRPr="00E4396A">
        <w:rPr>
          <w:sz w:val="22"/>
          <w:szCs w:val="22"/>
        </w:rPr>
        <w:t xml:space="preserve"> D-M 00.00.00, Wymagania ogólne" punkt 4 oraz w </w:t>
      </w:r>
      <w:proofErr w:type="spellStart"/>
      <w:r w:rsidRPr="00E4396A">
        <w:rPr>
          <w:sz w:val="22"/>
          <w:szCs w:val="22"/>
        </w:rPr>
        <w:t>STWiORB</w:t>
      </w:r>
      <w:proofErr w:type="spellEnd"/>
      <w:r w:rsidRPr="00E4396A">
        <w:rPr>
          <w:sz w:val="22"/>
          <w:szCs w:val="22"/>
        </w:rPr>
        <w:t xml:space="preserve"> D-02.00.01 „Roboty ziemne. Wymagania ogólne” punkt 4.</w:t>
      </w:r>
    </w:p>
    <w:p w14:paraId="1097400B" w14:textId="77777777" w:rsidR="00E73EE1" w:rsidRPr="00E4396A" w:rsidRDefault="00E73EE1" w:rsidP="00E73EE1">
      <w:pPr>
        <w:tabs>
          <w:tab w:val="left" w:pos="567"/>
        </w:tabs>
        <w:spacing w:before="0" w:after="120"/>
        <w:rPr>
          <w:b/>
          <w:bCs/>
          <w:sz w:val="22"/>
          <w:szCs w:val="22"/>
        </w:rPr>
      </w:pPr>
      <w:r w:rsidRPr="00E4396A">
        <w:rPr>
          <w:b/>
          <w:bCs/>
          <w:sz w:val="22"/>
          <w:szCs w:val="22"/>
        </w:rPr>
        <w:t>5.</w:t>
      </w:r>
      <w:r w:rsidRPr="00E4396A">
        <w:rPr>
          <w:b/>
          <w:bCs/>
          <w:sz w:val="22"/>
          <w:szCs w:val="22"/>
        </w:rPr>
        <w:tab/>
        <w:t>WYKONANIE ROBÓT</w:t>
      </w:r>
    </w:p>
    <w:p w14:paraId="1580A6F6" w14:textId="77777777" w:rsidR="00E73EE1" w:rsidRPr="00E4396A" w:rsidRDefault="00E73EE1" w:rsidP="00E73EE1">
      <w:pPr>
        <w:tabs>
          <w:tab w:val="left" w:pos="567"/>
        </w:tabs>
        <w:spacing w:before="0" w:after="0"/>
        <w:rPr>
          <w:b/>
          <w:bCs/>
          <w:sz w:val="22"/>
          <w:szCs w:val="22"/>
        </w:rPr>
      </w:pPr>
      <w:r w:rsidRPr="00E4396A">
        <w:rPr>
          <w:b/>
          <w:bCs/>
          <w:sz w:val="22"/>
          <w:szCs w:val="22"/>
        </w:rPr>
        <w:t>5.1.</w:t>
      </w:r>
      <w:r w:rsidRPr="00E4396A">
        <w:rPr>
          <w:b/>
          <w:bCs/>
          <w:sz w:val="22"/>
          <w:szCs w:val="22"/>
        </w:rPr>
        <w:tab/>
        <w:t>Ogólne zasady wykonania robót</w:t>
      </w:r>
    </w:p>
    <w:p w14:paraId="0391F15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5.1.1. Ogólne zasady prowadzenia robót ziemnych podano w </w:t>
      </w:r>
      <w:proofErr w:type="spellStart"/>
      <w:r w:rsidRPr="00E4396A">
        <w:rPr>
          <w:sz w:val="22"/>
          <w:szCs w:val="22"/>
        </w:rPr>
        <w:t>STWiORB</w:t>
      </w:r>
      <w:proofErr w:type="spellEnd"/>
      <w:r w:rsidRPr="00E4396A">
        <w:rPr>
          <w:sz w:val="22"/>
          <w:szCs w:val="22"/>
        </w:rPr>
        <w:t xml:space="preserve"> D-02.00.01 „Roboty ziemne. Wymagania ogólne”, punkt 5.</w:t>
      </w:r>
    </w:p>
    <w:p w14:paraId="10E4D633" w14:textId="77777777" w:rsidR="00E73EE1" w:rsidRPr="00E4396A" w:rsidRDefault="00E73EE1" w:rsidP="00E73EE1">
      <w:pPr>
        <w:tabs>
          <w:tab w:val="left" w:pos="567"/>
        </w:tabs>
        <w:spacing w:before="0" w:after="0"/>
        <w:rPr>
          <w:b/>
          <w:bCs/>
          <w:sz w:val="22"/>
          <w:szCs w:val="22"/>
        </w:rPr>
      </w:pPr>
      <w:r w:rsidRPr="00E4396A">
        <w:rPr>
          <w:b/>
          <w:bCs/>
          <w:sz w:val="22"/>
          <w:szCs w:val="22"/>
        </w:rPr>
        <w:t>5.2.</w:t>
      </w:r>
      <w:r w:rsidRPr="00E4396A">
        <w:rPr>
          <w:b/>
          <w:bCs/>
          <w:sz w:val="22"/>
          <w:szCs w:val="22"/>
        </w:rPr>
        <w:tab/>
        <w:t>Zasady prowadzenia robót w wykopie</w:t>
      </w:r>
    </w:p>
    <w:p w14:paraId="35FA277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5.2.1. Przed rozpoczęciem robót w wykopie należy określić rodzaj i stan  gruntu, skały     lub materiału, który będzie poddany odspojeniu. Rozpoznanie jest konieczne do oceny przydatności gruntu, skały lub materiału do budowy nasypów oraz wyboru właściwej metody  prowadzenia  robót   oraz  sprzętu.  Roboty  należy  prowadzić w  planowy  i usystematyzowany sposób, tak aby grunty, skały i materiały przeznaczone do wbudowania w nasyp nie utraciły przydatności.</w:t>
      </w:r>
    </w:p>
    <w:p w14:paraId="58C8B7E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5.2.2. Wykonawca powinien wykonywać wykopy w taki sposób, aby grunty, skały i materiały o różnym stopniu przydatności do budowy nasypów były odspajane oddzielnie, w sposób uniemożliwiający ich wymieszanie. Odstępstwo od powyższego wymagania jest możliwe jedynie za zgodą Inżyniera/Inspektora nadzoru. Łączne odspajanie gruntów, skał lub materiałów o zróżnicowanych właściwościach jest dopuszczalne jeżeli ich wymieszanie nie spowoduje pogorszenia przydatności lub gdy wskutek celowego wymieszania nastąpi poprawa ich właściwości.</w:t>
      </w:r>
    </w:p>
    <w:p w14:paraId="2743F12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5.2.3. Robót w wykopie nie należy rozpoczynać zanim powierzchnia terenu, na której będzie wznoszony nasyp, miejsce odkładu lub miejsce czasowego składowania odspojonego gruntu, skały lub materiału nie zostanie przygotowane i zaakceptowane. Odspojone grunty, skały lub materiały przydatne do wykonania nasypów powinny być bez zbędnej zwłoki wbudowane w nasyp lub przewiezione na odkład. Odspojonego gruntu, skały lub materiału nie można przewozić jeżeli w miejscu wbudowania nie zapewniono odpowiedniego sprzętu do układania i zagęszczania warstw nasypu lub odkładu. O ile Inżynier/Inspektor nadzoru dopuści czasowe składowanie odspojonych gruntów, skał lub materiałów należy je odpowiednio zabezpieczyć przed nadmiernym zawilgoceniem.</w:t>
      </w:r>
    </w:p>
    <w:p w14:paraId="748870D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5.2.4. Sposób wykonania skarp wykopu powinien gwarantować ich stateczność w całym okresie prowadzenia robót oraz użytkowania, a naprawa uszkodzeń, wynikających z nieprawidłowego ukształtowania skarp wykopu, ich podcięcia lub innych odstępstw od Dokumentacji Projektowej obciąża Wykonawcę. Wysokość i pochylenie skarpy wykopu w czasie robót muszą uwzględniać stan gruntu, skały lub materiału i ich rzeczywiste właściwości w czasie prowadzenia robót.</w:t>
      </w:r>
    </w:p>
    <w:p w14:paraId="315EB17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5.2.5. Założone w Projekcie Geotechnicznym, o ile występuje, lub w Dokumentacji Projektowej zabezpieczenie powierzchni skarp wykopu należy wykonać najszybciej jak jest to możliwe. Naprawa uszkodzeń powierzchni skarp, wynikająca z braku ich prawidłowego zabezpieczenia obciąża Wykonawcę</w:t>
      </w:r>
    </w:p>
    <w:p w14:paraId="18CBF52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5.2.6. Strome skarpy powstałe w czasie odspajania koparką gruntu lub innego materiału  nie powinny być pozostawione na dłuższy okres czasu. Jeżeli proces wykonywania wykopu nie jest ciągły, strome skarpy muszą być doprowadzone do bezpiecznego pochylenia do czasu wznowienia robót. Wysokość stromych skarp ukształtowanych w wyniku pracy koparek nie powinna być większa niż 5 metrów. Skarpy takie muszą być zabezpieczone od góry tymczasowym ogrodzeniem lub pryzmą gruntu.</w:t>
      </w:r>
    </w:p>
    <w:p w14:paraId="6387E25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5.2.7. Wykonawca nie powinien dopuścić do odspojenia gruntu poza pasem wynikającym z Dokumentacji Projektowej ani na głębokość większą niż określono w Dokumentacji Projektowej. Jeżeli zaistnieje taka sytuacja należy odtworzyć zbędnie usunięte strefy z materiału o nie gorszych właściwościach niż materiał rodzimy, który został odspojony. W razie potrzeby należy ocenić wpływ nadmiernego odspojenia gruntu na stateczność budowli ziemnej.</w:t>
      </w:r>
    </w:p>
    <w:p w14:paraId="6F02AD9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5.2.8. Jeżeli grunt jest zamarznięty można go odspajać tylko do głębokości 0,5 m powyżej projektowanych rzędnych górnej powierzchni podłoża gruntowego nawierzchni.</w:t>
      </w:r>
    </w:p>
    <w:p w14:paraId="54C999F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5.2.9. Odspojony grunt przydatny do budowy nasypu, którego czasowa nieprzydatność wynika jedynie z zamarznięcia, należy pozostawić do czasu rozmarznięcia i osuszenia, a następnie wbudować w nasyp.</w:t>
      </w:r>
    </w:p>
    <w:p w14:paraId="5523C5E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5.2.10. O ile w Dokumentacji Projektowej nie określono inaczej, wykonywanie wykopów można wstrzymać na dowolnym etapie, pod warunkiem zachowania minimum 0,3 m grubości warstwy gruntu powyżej rzędnych spodu konstrukcji nawierzchni.</w:t>
      </w:r>
    </w:p>
    <w:p w14:paraId="586D46A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5.2.11. Ostateczne ukształtowanie niwelety robót ziemnych w wykopie powinno być wykonane w takim okresie, aby po  zakończeniu prac można było przystąpić bezzwłocznie do wykonania pierwszej warstwy nawierzchni.</w:t>
      </w:r>
    </w:p>
    <w:p w14:paraId="733D476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5.2.12. Wykonawca ma obowiązek zachować szczególną ostrożność w czasie odspajania gruntów w sąsiedztwie obiektów takich jak konstrukcje, budynki lub ogrodzenia.</w:t>
      </w:r>
    </w:p>
    <w:p w14:paraId="10E9B54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5.2.13. Jeżeli w trakcie wykonywania robót ziemnych zostaną stwierdzone urządzenia podziemne (kable, rurociągi itp.), nie wykazane w Dokumentacji Projektowej wówczas roboty należy przerwać i powiadomić o tym fakcie Inżyniera/Inspektora nadzoru.</w:t>
      </w:r>
    </w:p>
    <w:p w14:paraId="70DC43B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5.2.14. W przypadku występowania zinwentaryzowanych urządzeń podziemnych oraz na tych powierzchniach, gdzie zgodnie z Dokumentacją Projektową wymagana jest nienaruszona struktura gruntu podłoża, wykopy należy wykonać lub ostatecznie ukształtować ich powierzchnię sposobem ręcznym. Urobek z wykopów wykonywanych ręcznie należy odkładać na powierzchni terenu  w bezpiecznej  odległości  od  krawędzi  wykopu,  nie zagrażającej stateczności wykopu oraz zapewniającej, że wydobyty grunt nie zsypie się ponownie do wykopu. Wydobyty grunt powinien stanowić zabezpieczenie przed możliwym spływem wody opadowej do wykopu.</w:t>
      </w:r>
    </w:p>
    <w:p w14:paraId="4D1F15B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5.2.15. Jeżeli wykop ma być wykonany w gruncie skalistym wówczas Wykonawca oceni stopień trudności prowadzenia robót i dobierze odpowiedni sposób odspojenia skały. Zasady mechanicznego odspajania gruntów skalistych określono w punkcie 5.3. a zasady obowiązujące podczas odspajania gruntów skalistych za pomocą materiałów wybuchowych – w punkcie 5.4. niniejszych </w:t>
      </w:r>
      <w:proofErr w:type="spellStart"/>
      <w:r w:rsidRPr="00E4396A">
        <w:rPr>
          <w:sz w:val="22"/>
          <w:szCs w:val="22"/>
        </w:rPr>
        <w:t>STWiORB</w:t>
      </w:r>
      <w:proofErr w:type="spellEnd"/>
      <w:r w:rsidRPr="00E4396A">
        <w:rPr>
          <w:sz w:val="22"/>
          <w:szCs w:val="22"/>
        </w:rPr>
        <w:t>.</w:t>
      </w:r>
    </w:p>
    <w:p w14:paraId="3C9174C9" w14:textId="77777777" w:rsidR="00E73EE1" w:rsidRPr="00E4396A" w:rsidRDefault="00E73EE1" w:rsidP="00E73EE1">
      <w:pPr>
        <w:tabs>
          <w:tab w:val="left" w:pos="567"/>
        </w:tabs>
        <w:spacing w:before="0" w:after="0"/>
        <w:rPr>
          <w:b/>
          <w:bCs/>
          <w:sz w:val="22"/>
          <w:szCs w:val="22"/>
        </w:rPr>
      </w:pPr>
      <w:r w:rsidRPr="00E4396A">
        <w:rPr>
          <w:b/>
          <w:bCs/>
          <w:sz w:val="22"/>
          <w:szCs w:val="22"/>
        </w:rPr>
        <w:t>5.3.</w:t>
      </w:r>
      <w:r w:rsidRPr="00E4396A">
        <w:rPr>
          <w:b/>
          <w:bCs/>
          <w:sz w:val="22"/>
          <w:szCs w:val="22"/>
        </w:rPr>
        <w:tab/>
        <w:t>Odspajanie mechaniczne gruntów skalistych</w:t>
      </w:r>
    </w:p>
    <w:p w14:paraId="333A124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5.3.1. Jeżeli stan i twardość skały pozwala na jej mechaniczne odspajanie, to można tę czynność przeprowadzić:</w:t>
      </w:r>
    </w:p>
    <w:p w14:paraId="55DCA7D4" w14:textId="77777777" w:rsidR="00E73EE1" w:rsidRPr="00E4396A" w:rsidRDefault="00E73EE1" w:rsidP="00CB7DA4">
      <w:pPr>
        <w:numPr>
          <w:ilvl w:val="0"/>
          <w:numId w:val="233"/>
        </w:numPr>
        <w:tabs>
          <w:tab w:val="left" w:pos="567"/>
        </w:tabs>
        <w:spacing w:before="0" w:after="0"/>
        <w:rPr>
          <w:sz w:val="22"/>
          <w:szCs w:val="22"/>
        </w:rPr>
      </w:pPr>
      <w:r w:rsidRPr="00E4396A">
        <w:rPr>
          <w:sz w:val="22"/>
          <w:szCs w:val="22"/>
        </w:rPr>
        <w:t>młotami mechanicznymi, które zagłębia się w grunt w celu rozsadzenia i rozłupania go,</w:t>
      </w:r>
    </w:p>
    <w:p w14:paraId="0D1F4F07" w14:textId="77777777" w:rsidR="00E73EE1" w:rsidRPr="00E4396A" w:rsidRDefault="00E73EE1" w:rsidP="00CB7DA4">
      <w:pPr>
        <w:numPr>
          <w:ilvl w:val="0"/>
          <w:numId w:val="233"/>
        </w:numPr>
        <w:tabs>
          <w:tab w:val="left" w:pos="567"/>
        </w:tabs>
        <w:spacing w:before="0" w:after="0"/>
        <w:rPr>
          <w:sz w:val="22"/>
          <w:szCs w:val="22"/>
        </w:rPr>
      </w:pPr>
      <w:r w:rsidRPr="00E4396A">
        <w:rPr>
          <w:sz w:val="22"/>
          <w:szCs w:val="22"/>
        </w:rPr>
        <w:t>zrywarkami, które rozluźniają grunt w czasie przejazdu z zagłębionymi w grunt zębami.</w:t>
      </w:r>
    </w:p>
    <w:p w14:paraId="05277F5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5.3.2. W przypadku odspajania mechanicznego należy przestrzegać, aby:</w:t>
      </w:r>
    </w:p>
    <w:p w14:paraId="574BC347" w14:textId="77777777" w:rsidR="00E73EE1" w:rsidRPr="00E4396A" w:rsidRDefault="00E73EE1" w:rsidP="00CB7DA4">
      <w:pPr>
        <w:numPr>
          <w:ilvl w:val="0"/>
          <w:numId w:val="233"/>
        </w:numPr>
        <w:tabs>
          <w:tab w:val="left" w:pos="567"/>
        </w:tabs>
        <w:spacing w:before="0" w:after="0"/>
        <w:rPr>
          <w:sz w:val="22"/>
          <w:szCs w:val="22"/>
        </w:rPr>
      </w:pPr>
      <w:r w:rsidRPr="00E4396A">
        <w:rPr>
          <w:sz w:val="22"/>
          <w:szCs w:val="22"/>
        </w:rPr>
        <w:t>głębokość naruszenia i rozluźnienia gruntu skalistego nie wykraczała poza poziom niwelety robót ziemnych,</w:t>
      </w:r>
    </w:p>
    <w:p w14:paraId="108F62DF" w14:textId="77777777" w:rsidR="00E73EE1" w:rsidRPr="00E4396A" w:rsidRDefault="00E73EE1" w:rsidP="00CB7DA4">
      <w:pPr>
        <w:numPr>
          <w:ilvl w:val="0"/>
          <w:numId w:val="233"/>
        </w:numPr>
        <w:tabs>
          <w:tab w:val="left" w:pos="567"/>
        </w:tabs>
        <w:spacing w:before="0" w:after="0"/>
        <w:rPr>
          <w:sz w:val="22"/>
          <w:szCs w:val="22"/>
        </w:rPr>
      </w:pPr>
      <w:r w:rsidRPr="00E4396A">
        <w:rPr>
          <w:sz w:val="22"/>
          <w:szCs w:val="22"/>
        </w:rPr>
        <w:t>nie odbywał się ruch maszyn i środków transportowych po rozluźnionym gruncie skalistym,</w:t>
      </w:r>
    </w:p>
    <w:p w14:paraId="67D0C3F3" w14:textId="77777777" w:rsidR="00E73EE1" w:rsidRPr="00E4396A" w:rsidRDefault="00E73EE1" w:rsidP="00CB7DA4">
      <w:pPr>
        <w:numPr>
          <w:ilvl w:val="0"/>
          <w:numId w:val="233"/>
        </w:numPr>
        <w:tabs>
          <w:tab w:val="left" w:pos="567"/>
        </w:tabs>
        <w:spacing w:before="0" w:after="0"/>
        <w:rPr>
          <w:sz w:val="22"/>
          <w:szCs w:val="22"/>
        </w:rPr>
      </w:pPr>
      <w:r w:rsidRPr="00E4396A">
        <w:rPr>
          <w:sz w:val="22"/>
          <w:szCs w:val="22"/>
        </w:rPr>
        <w:t>rozdrobnienie gruntu skalistego umożliwiało użycie środków do załadowania lub przemieszczenia gruntu (koparek, ładowarek, spycharek, równiarek).</w:t>
      </w:r>
    </w:p>
    <w:p w14:paraId="4EFA314B" w14:textId="77777777" w:rsidR="00E73EE1" w:rsidRPr="00E4396A" w:rsidRDefault="00E73EE1" w:rsidP="00E73EE1">
      <w:pPr>
        <w:tabs>
          <w:tab w:val="left" w:pos="567"/>
        </w:tabs>
        <w:spacing w:before="120" w:after="120"/>
        <w:rPr>
          <w:b/>
          <w:bCs/>
          <w:sz w:val="22"/>
          <w:szCs w:val="22"/>
        </w:rPr>
      </w:pPr>
      <w:r w:rsidRPr="00E4396A">
        <w:rPr>
          <w:b/>
          <w:bCs/>
          <w:sz w:val="22"/>
          <w:szCs w:val="22"/>
        </w:rPr>
        <w:t>5.4.</w:t>
      </w:r>
      <w:r w:rsidRPr="00E4396A">
        <w:rPr>
          <w:b/>
          <w:bCs/>
          <w:sz w:val="22"/>
          <w:szCs w:val="22"/>
        </w:rPr>
        <w:tab/>
        <w:t>Odspajanie gruntów skalistych za pomocą materiałów wybuchowych</w:t>
      </w:r>
    </w:p>
    <w:p w14:paraId="6F41F94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Nie przewiduje się prowadzenia robót z </w:t>
      </w:r>
      <w:proofErr w:type="spellStart"/>
      <w:r w:rsidRPr="00E4396A">
        <w:rPr>
          <w:sz w:val="22"/>
          <w:szCs w:val="22"/>
        </w:rPr>
        <w:t>uzyciem</w:t>
      </w:r>
      <w:proofErr w:type="spellEnd"/>
      <w:r w:rsidRPr="00E4396A">
        <w:rPr>
          <w:sz w:val="22"/>
          <w:szCs w:val="22"/>
        </w:rPr>
        <w:t xml:space="preserve"> materiałów </w:t>
      </w:r>
      <w:proofErr w:type="spellStart"/>
      <w:r w:rsidRPr="00E4396A">
        <w:rPr>
          <w:sz w:val="22"/>
          <w:szCs w:val="22"/>
        </w:rPr>
        <w:t>wybuchowyuch</w:t>
      </w:r>
      <w:proofErr w:type="spellEnd"/>
    </w:p>
    <w:p w14:paraId="51056D10" w14:textId="77777777" w:rsidR="00E73EE1" w:rsidRPr="00E4396A" w:rsidRDefault="00E73EE1" w:rsidP="00E73EE1">
      <w:pPr>
        <w:tabs>
          <w:tab w:val="left" w:pos="567"/>
        </w:tabs>
        <w:spacing w:before="120" w:after="120"/>
        <w:rPr>
          <w:b/>
          <w:bCs/>
          <w:sz w:val="22"/>
          <w:szCs w:val="22"/>
        </w:rPr>
      </w:pPr>
      <w:r w:rsidRPr="00E4396A">
        <w:rPr>
          <w:b/>
          <w:bCs/>
          <w:sz w:val="22"/>
          <w:szCs w:val="22"/>
        </w:rPr>
        <w:t>5.5.</w:t>
      </w:r>
      <w:r w:rsidRPr="00E4396A">
        <w:rPr>
          <w:b/>
          <w:bCs/>
          <w:sz w:val="22"/>
          <w:szCs w:val="22"/>
        </w:rPr>
        <w:tab/>
        <w:t>Odwodnienie wykopów</w:t>
      </w:r>
    </w:p>
    <w:p w14:paraId="5835EF4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5.5.1. Podstawowe wymagania w zakresie odwodnienia pasa robót ziemnych podano w </w:t>
      </w:r>
      <w:proofErr w:type="spellStart"/>
      <w:r w:rsidRPr="00E4396A">
        <w:rPr>
          <w:sz w:val="22"/>
          <w:szCs w:val="22"/>
        </w:rPr>
        <w:t>STWiORB</w:t>
      </w:r>
      <w:proofErr w:type="spellEnd"/>
      <w:r w:rsidRPr="00E4396A">
        <w:rPr>
          <w:sz w:val="22"/>
          <w:szCs w:val="22"/>
        </w:rPr>
        <w:t xml:space="preserve"> D-02.00.01. „Roboty ziemne. Wymagania ogólne”, punkt 5.7.</w:t>
      </w:r>
    </w:p>
    <w:p w14:paraId="2829694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5.5.2. Woda opadowa i gruntowa powinny być zebrane i odprowadzone, bez powodowania negatywnego wpływu na warunki wykonania wykopu, poprzez zastosowanie odpowiednich pochyleń, spadków, rowów i drenów.</w:t>
      </w:r>
    </w:p>
    <w:p w14:paraId="57B8DDF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5.5.3. Technologia wykonania wykopu musi umożliwiać jego prawidłowe odwodnienie w całym okresie trwania robót ziemnych. Wykonanie wykopów powinno postępować w kierunku podnoszenia się niwelety, aby umożliwić odpływ wód z wykopu.</w:t>
      </w:r>
    </w:p>
    <w:p w14:paraId="6A288C1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5.5.4. W czasie robót ziemnych należy zachować odpowiedni spadek podłużny i nadać przekrojom poprzecznym spadki, umożliwiające szybki odpływ wód z wykopu. O ile w Dokumentacji Projektowej nie zawarto innego wymagania, spadek poprzeczny nie powinien być mniejszy niż 4% w przypadku gruntów spoistych i nie mniejszy niż 2% w przypadku gruntów niespoistych. Należy uwzględnić ewentualny wpływ kolejności i sposobu odspajania gruntów oraz terminów wykonywania innych robót na spełnienie wymagań dotyczących prawidłowego odwodnienia wykopu w czasie postępu robót ziemnych.</w:t>
      </w:r>
    </w:p>
    <w:p w14:paraId="3093717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5.5.5. Źródła wody, odsłonięte przy wykonywaniu wykopów, należy ująć w rowy i/lub dreny. Wody opadowe i gruntowe należy odprowadzić rowami poza teren robót.</w:t>
      </w:r>
    </w:p>
    <w:p w14:paraId="2375195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5.5.6. W przypadku nieprawidłowego odwodnienia wykonywanych robót ziemnych i pogorszenia nośności podłoża gruntowego nawierzchni Wykonawca na swój koszt doprowadzi podłoże do nośności określonej przez Projektanta w Dokumentacji Projektowej.</w:t>
      </w:r>
    </w:p>
    <w:p w14:paraId="5E5A8F3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5.5.7. Szczególnej uwagi pod względem odwodnienia robót wymagają odcinki przejściowe między wykopami i nasypami.</w:t>
      </w:r>
    </w:p>
    <w:p w14:paraId="53347AE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5.5.8. Jeżeli jest konieczne wykonanie tymczasowych rowów odwadniających u podstawy skarp wykopu to należy je wykonać tak, aby nie stanowiły zagrożenia stateczności skarpy. Wypełnienie takich rowów powinno nastąpić niezwłocznie, kiedy przestaną być potrzebne.</w:t>
      </w:r>
    </w:p>
    <w:p w14:paraId="1F5B046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5.5.9. Ogólne wymagania dotyczące wykonywania rowów określono w </w:t>
      </w:r>
      <w:proofErr w:type="spellStart"/>
      <w:r w:rsidRPr="00E4396A">
        <w:rPr>
          <w:sz w:val="22"/>
          <w:szCs w:val="22"/>
        </w:rPr>
        <w:t>STWiORB</w:t>
      </w:r>
      <w:proofErr w:type="spellEnd"/>
      <w:r w:rsidRPr="00E4396A">
        <w:rPr>
          <w:sz w:val="22"/>
          <w:szCs w:val="22"/>
        </w:rPr>
        <w:t xml:space="preserve"> D-02.00.01 „Roboty ziemne. Wymagania ogólne”, punkt 5.8.</w:t>
      </w:r>
    </w:p>
    <w:p w14:paraId="01C47DCC" w14:textId="77777777" w:rsidR="00E73EE1" w:rsidRPr="00E4396A" w:rsidRDefault="00E73EE1" w:rsidP="00E73EE1">
      <w:pPr>
        <w:tabs>
          <w:tab w:val="left" w:pos="567"/>
        </w:tabs>
        <w:spacing w:before="120" w:after="120"/>
        <w:rPr>
          <w:b/>
          <w:bCs/>
          <w:sz w:val="22"/>
          <w:szCs w:val="22"/>
        </w:rPr>
      </w:pPr>
      <w:r w:rsidRPr="00E4396A">
        <w:rPr>
          <w:b/>
          <w:bCs/>
          <w:sz w:val="22"/>
          <w:szCs w:val="22"/>
        </w:rPr>
        <w:t>5.6. Wymagania dotyczące zagęszczenia i nośności podłoża gruntowego nawierzchni w wykopie i miejscach zerowych robót ziemnych</w:t>
      </w:r>
    </w:p>
    <w:p w14:paraId="6A1AAC2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5.6.1. Zagęszczanie podłoża gruntowego nawierzchni w wykopie i miejscach zerowych robót ziemnych należy przeprowadzić zgodnie z zasadami określonymi w </w:t>
      </w:r>
      <w:proofErr w:type="spellStart"/>
      <w:r w:rsidRPr="00E4396A">
        <w:rPr>
          <w:sz w:val="22"/>
          <w:szCs w:val="22"/>
        </w:rPr>
        <w:t>STWiORB</w:t>
      </w:r>
      <w:proofErr w:type="spellEnd"/>
      <w:r w:rsidRPr="00E4396A">
        <w:rPr>
          <w:sz w:val="22"/>
          <w:szCs w:val="22"/>
        </w:rPr>
        <w:t xml:space="preserve"> D-02.03.01. „Roboty ziemne. Wykonanie nasypów”.</w:t>
      </w:r>
    </w:p>
    <w:p w14:paraId="1C4C864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5.6.2. Wartości  wskaźnika  zagęszczenia  podłoża  gruntowego  nawierzchni  w  wykopie    i w miejscach zerowych robót ziemnych powinny być nie mniejsze niż określono w Tablicy 5.1. Wskaźnik zagęszczenia należy określić zgodnie z zasadami podanymi w </w:t>
      </w:r>
      <w:proofErr w:type="spellStart"/>
      <w:r w:rsidRPr="00E4396A">
        <w:rPr>
          <w:sz w:val="22"/>
          <w:szCs w:val="22"/>
        </w:rPr>
        <w:t>STWiORB</w:t>
      </w:r>
      <w:proofErr w:type="spellEnd"/>
      <w:r w:rsidRPr="00E4396A">
        <w:rPr>
          <w:sz w:val="22"/>
          <w:szCs w:val="22"/>
        </w:rPr>
        <w:t xml:space="preserve"> D-02.00.01. „Roboty ziemne. Wymagania ogólne”, p. 5.11.1</w:t>
      </w:r>
    </w:p>
    <w:p w14:paraId="3EC93926" w14:textId="77777777" w:rsidR="00E73EE1" w:rsidRPr="00E4396A" w:rsidRDefault="00E73EE1" w:rsidP="00E73EE1">
      <w:pPr>
        <w:widowControl w:val="0"/>
        <w:tabs>
          <w:tab w:val="left" w:pos="1110"/>
        </w:tabs>
        <w:autoSpaceDE w:val="0"/>
        <w:autoSpaceDN w:val="0"/>
        <w:spacing w:before="120" w:line="276" w:lineRule="auto"/>
        <w:ind w:right="-1"/>
        <w:jc w:val="center"/>
        <w:rPr>
          <w:sz w:val="18"/>
          <w:szCs w:val="18"/>
        </w:rPr>
      </w:pPr>
      <w:r w:rsidRPr="00E4396A">
        <w:rPr>
          <w:sz w:val="18"/>
          <w:szCs w:val="18"/>
        </w:rPr>
        <w:t>Tablica 5.1. Minimalne wartości wskaźnika zagęszczenia w podłożu gruntowym nawierzchni w wykopach i miejscach zerowych robót ziemnych</w:t>
      </w:r>
    </w:p>
    <w:p w14:paraId="48A24657" w14:textId="77777777" w:rsidR="00E73EE1" w:rsidRPr="00E4396A" w:rsidRDefault="00E73EE1" w:rsidP="00E73EE1">
      <w:pPr>
        <w:widowControl w:val="0"/>
        <w:autoSpaceDE w:val="0"/>
        <w:autoSpaceDN w:val="0"/>
        <w:spacing w:before="8" w:after="0"/>
        <w:jc w:val="left"/>
        <w:rPr>
          <w:rFonts w:ascii="Verdana" w:eastAsia="Verdana" w:hAnsi="Verdana" w:cs="Verdana"/>
          <w:sz w:val="10"/>
          <w:lang w:eastAsia="en-US"/>
        </w:rPr>
      </w:pPr>
    </w:p>
    <w:tbl>
      <w:tblPr>
        <w:tblStyle w:val="TableNormal"/>
        <w:tblW w:w="0" w:type="auto"/>
        <w:jc w:val="center"/>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3118"/>
        <w:gridCol w:w="2835"/>
        <w:gridCol w:w="2696"/>
      </w:tblGrid>
      <w:tr w:rsidR="00E73EE1" w:rsidRPr="00E4396A" w14:paraId="0BAD6874" w14:textId="77777777" w:rsidTr="00F64A59">
        <w:trPr>
          <w:trHeight w:val="20"/>
          <w:jc w:val="center"/>
        </w:trPr>
        <w:tc>
          <w:tcPr>
            <w:tcW w:w="3118" w:type="dxa"/>
            <w:vMerge w:val="restart"/>
            <w:tcBorders>
              <w:right w:val="single" w:sz="4" w:space="0" w:color="000000"/>
            </w:tcBorders>
            <w:vAlign w:val="center"/>
          </w:tcPr>
          <w:p w14:paraId="147141CA" w14:textId="77777777" w:rsidR="00E73EE1" w:rsidRPr="00E4396A" w:rsidRDefault="00E73EE1" w:rsidP="00F64A59">
            <w:pPr>
              <w:spacing w:before="0" w:after="0"/>
              <w:jc w:val="center"/>
              <w:rPr>
                <w:rFonts w:eastAsia="Verdana"/>
                <w:sz w:val="32"/>
                <w:szCs w:val="22"/>
                <w:lang w:eastAsia="en-US"/>
              </w:rPr>
            </w:pPr>
          </w:p>
          <w:p w14:paraId="57F58F1D" w14:textId="77777777" w:rsidR="00E73EE1" w:rsidRPr="00E4396A" w:rsidRDefault="00E73EE1" w:rsidP="00F64A59">
            <w:pPr>
              <w:spacing w:before="0" w:after="0"/>
              <w:jc w:val="center"/>
              <w:rPr>
                <w:rFonts w:eastAsia="Verdana"/>
                <w:sz w:val="18"/>
                <w:szCs w:val="22"/>
                <w:lang w:eastAsia="en-US"/>
              </w:rPr>
            </w:pPr>
            <w:proofErr w:type="spellStart"/>
            <w:r w:rsidRPr="00E4396A">
              <w:rPr>
                <w:rFonts w:eastAsia="Verdana"/>
                <w:sz w:val="18"/>
                <w:szCs w:val="22"/>
                <w:lang w:eastAsia="en-US"/>
              </w:rPr>
              <w:t>Strefa</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podłoża</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gruntowego</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poniżej</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spodu</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konstrukcji</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nawierzchni</w:t>
            </w:r>
            <w:proofErr w:type="spellEnd"/>
          </w:p>
        </w:tc>
        <w:tc>
          <w:tcPr>
            <w:tcW w:w="5531" w:type="dxa"/>
            <w:gridSpan w:val="2"/>
            <w:tcBorders>
              <w:left w:val="single" w:sz="4" w:space="0" w:color="000000"/>
              <w:bottom w:val="single" w:sz="4" w:space="0" w:color="000000"/>
            </w:tcBorders>
            <w:vAlign w:val="center"/>
          </w:tcPr>
          <w:p w14:paraId="0280363D" w14:textId="77777777" w:rsidR="00E73EE1" w:rsidRPr="00E4396A" w:rsidRDefault="00E73EE1" w:rsidP="00F64A59">
            <w:pPr>
              <w:spacing w:before="0" w:after="0"/>
              <w:jc w:val="center"/>
              <w:rPr>
                <w:rFonts w:eastAsia="Verdana"/>
                <w:sz w:val="12"/>
                <w:szCs w:val="22"/>
                <w:lang w:eastAsia="en-US"/>
              </w:rPr>
            </w:pPr>
            <w:proofErr w:type="spellStart"/>
            <w:r w:rsidRPr="00E4396A">
              <w:rPr>
                <w:rFonts w:eastAsia="Verdana"/>
                <w:position w:val="2"/>
                <w:sz w:val="18"/>
                <w:szCs w:val="22"/>
                <w:lang w:eastAsia="en-US"/>
              </w:rPr>
              <w:t>Minimalna</w:t>
            </w:r>
            <w:proofErr w:type="spellEnd"/>
            <w:r w:rsidRPr="00E4396A">
              <w:rPr>
                <w:rFonts w:eastAsia="Verdana"/>
                <w:position w:val="2"/>
                <w:sz w:val="18"/>
                <w:szCs w:val="22"/>
                <w:lang w:eastAsia="en-US"/>
              </w:rPr>
              <w:t xml:space="preserve"> </w:t>
            </w:r>
            <w:proofErr w:type="spellStart"/>
            <w:r w:rsidRPr="00E4396A">
              <w:rPr>
                <w:rFonts w:eastAsia="Verdana"/>
                <w:position w:val="2"/>
                <w:sz w:val="18"/>
                <w:szCs w:val="22"/>
                <w:lang w:eastAsia="en-US"/>
              </w:rPr>
              <w:t>wartość</w:t>
            </w:r>
            <w:proofErr w:type="spellEnd"/>
            <w:r w:rsidRPr="00E4396A">
              <w:rPr>
                <w:rFonts w:eastAsia="Verdana"/>
                <w:position w:val="2"/>
                <w:sz w:val="18"/>
                <w:szCs w:val="22"/>
                <w:lang w:eastAsia="en-US"/>
              </w:rPr>
              <w:t xml:space="preserve"> </w:t>
            </w:r>
            <w:proofErr w:type="spellStart"/>
            <w:r w:rsidRPr="00E4396A">
              <w:rPr>
                <w:rFonts w:eastAsia="Verdana"/>
                <w:position w:val="2"/>
                <w:sz w:val="18"/>
                <w:szCs w:val="22"/>
                <w:lang w:eastAsia="en-US"/>
              </w:rPr>
              <w:t>wskaźnika</w:t>
            </w:r>
            <w:proofErr w:type="spellEnd"/>
            <w:r w:rsidRPr="00E4396A">
              <w:rPr>
                <w:rFonts w:eastAsia="Verdana"/>
                <w:position w:val="2"/>
                <w:sz w:val="18"/>
                <w:szCs w:val="22"/>
                <w:lang w:eastAsia="en-US"/>
              </w:rPr>
              <w:t xml:space="preserve"> </w:t>
            </w:r>
            <w:proofErr w:type="spellStart"/>
            <w:r w:rsidRPr="00E4396A">
              <w:rPr>
                <w:rFonts w:eastAsia="Verdana"/>
                <w:position w:val="2"/>
                <w:sz w:val="18"/>
                <w:szCs w:val="22"/>
                <w:lang w:eastAsia="en-US"/>
              </w:rPr>
              <w:t>zagęszczenia</w:t>
            </w:r>
            <w:proofErr w:type="spellEnd"/>
            <w:r w:rsidRPr="00E4396A">
              <w:rPr>
                <w:rFonts w:eastAsia="Verdana"/>
                <w:position w:val="2"/>
                <w:sz w:val="18"/>
                <w:szCs w:val="22"/>
                <w:lang w:eastAsia="en-US"/>
              </w:rPr>
              <w:t xml:space="preserve"> I</w:t>
            </w:r>
            <w:r w:rsidRPr="00E4396A">
              <w:rPr>
                <w:rFonts w:eastAsia="Verdana"/>
                <w:sz w:val="12"/>
                <w:szCs w:val="22"/>
                <w:lang w:eastAsia="en-US"/>
              </w:rPr>
              <w:t>S</w:t>
            </w:r>
          </w:p>
        </w:tc>
      </w:tr>
      <w:tr w:rsidR="00E73EE1" w:rsidRPr="00E4396A" w14:paraId="6CCBD86B" w14:textId="77777777" w:rsidTr="00F64A59">
        <w:trPr>
          <w:trHeight w:val="20"/>
          <w:jc w:val="center"/>
        </w:trPr>
        <w:tc>
          <w:tcPr>
            <w:tcW w:w="3118" w:type="dxa"/>
            <w:vMerge/>
            <w:tcBorders>
              <w:top w:val="nil"/>
              <w:right w:val="single" w:sz="4" w:space="0" w:color="000000"/>
            </w:tcBorders>
            <w:vAlign w:val="center"/>
          </w:tcPr>
          <w:p w14:paraId="168CD6A7" w14:textId="77777777" w:rsidR="00E73EE1" w:rsidRPr="00E4396A" w:rsidRDefault="00E73EE1" w:rsidP="00F64A59">
            <w:pPr>
              <w:spacing w:before="0" w:after="0"/>
              <w:jc w:val="center"/>
              <w:rPr>
                <w:rFonts w:eastAsia="Verdana"/>
                <w:sz w:val="2"/>
                <w:szCs w:val="2"/>
                <w:lang w:eastAsia="en-US"/>
              </w:rPr>
            </w:pPr>
          </w:p>
        </w:tc>
        <w:tc>
          <w:tcPr>
            <w:tcW w:w="5531" w:type="dxa"/>
            <w:gridSpan w:val="2"/>
            <w:tcBorders>
              <w:top w:val="single" w:sz="4" w:space="0" w:color="000000"/>
              <w:left w:val="single" w:sz="4" w:space="0" w:color="000000"/>
              <w:bottom w:val="single" w:sz="4" w:space="0" w:color="000000"/>
            </w:tcBorders>
            <w:vAlign w:val="center"/>
          </w:tcPr>
          <w:p w14:paraId="34138B18" w14:textId="77777777" w:rsidR="00E73EE1" w:rsidRPr="00E4396A" w:rsidRDefault="00E73EE1" w:rsidP="00F64A59">
            <w:pPr>
              <w:spacing w:before="0" w:after="0"/>
              <w:jc w:val="center"/>
              <w:rPr>
                <w:rFonts w:eastAsia="Verdana"/>
                <w:sz w:val="18"/>
                <w:szCs w:val="22"/>
                <w:lang w:eastAsia="en-US"/>
              </w:rPr>
            </w:pPr>
            <w:proofErr w:type="spellStart"/>
            <w:r w:rsidRPr="00E4396A">
              <w:rPr>
                <w:rFonts w:eastAsia="Verdana"/>
                <w:sz w:val="18"/>
                <w:szCs w:val="22"/>
                <w:lang w:eastAsia="en-US"/>
              </w:rPr>
              <w:t>Kategoria</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ruchu</w:t>
            </w:r>
            <w:proofErr w:type="spellEnd"/>
          </w:p>
        </w:tc>
      </w:tr>
      <w:tr w:rsidR="00E73EE1" w:rsidRPr="00E4396A" w14:paraId="58046BFB" w14:textId="77777777" w:rsidTr="00F64A59">
        <w:trPr>
          <w:trHeight w:val="20"/>
          <w:jc w:val="center"/>
        </w:trPr>
        <w:tc>
          <w:tcPr>
            <w:tcW w:w="3118" w:type="dxa"/>
            <w:vMerge/>
            <w:tcBorders>
              <w:top w:val="nil"/>
              <w:right w:val="single" w:sz="4" w:space="0" w:color="000000"/>
            </w:tcBorders>
            <w:vAlign w:val="center"/>
          </w:tcPr>
          <w:p w14:paraId="633A6802" w14:textId="77777777" w:rsidR="00E73EE1" w:rsidRPr="00E4396A" w:rsidRDefault="00E73EE1" w:rsidP="00F64A59">
            <w:pPr>
              <w:spacing w:before="0" w:after="0"/>
              <w:jc w:val="center"/>
              <w:rPr>
                <w:rFonts w:eastAsia="Verdana"/>
                <w:sz w:val="2"/>
                <w:szCs w:val="2"/>
                <w:lang w:eastAsia="en-US"/>
              </w:rPr>
            </w:pPr>
          </w:p>
        </w:tc>
        <w:tc>
          <w:tcPr>
            <w:tcW w:w="2835" w:type="dxa"/>
            <w:tcBorders>
              <w:top w:val="single" w:sz="4" w:space="0" w:color="000000"/>
              <w:left w:val="single" w:sz="4" w:space="0" w:color="000000"/>
              <w:right w:val="single" w:sz="4" w:space="0" w:color="000000"/>
            </w:tcBorders>
            <w:vAlign w:val="center"/>
          </w:tcPr>
          <w:p w14:paraId="52B502F2" w14:textId="77777777" w:rsidR="00E73EE1" w:rsidRPr="00E4396A" w:rsidRDefault="00E73EE1" w:rsidP="00F64A59">
            <w:pPr>
              <w:spacing w:before="0" w:after="0"/>
              <w:jc w:val="center"/>
              <w:rPr>
                <w:rFonts w:eastAsia="Verdana"/>
                <w:sz w:val="18"/>
                <w:szCs w:val="22"/>
                <w:lang w:eastAsia="en-US"/>
              </w:rPr>
            </w:pPr>
            <w:proofErr w:type="spellStart"/>
            <w:r w:rsidRPr="00E4396A">
              <w:rPr>
                <w:rFonts w:eastAsia="Verdana"/>
                <w:sz w:val="18"/>
                <w:szCs w:val="22"/>
                <w:lang w:eastAsia="en-US"/>
              </w:rPr>
              <w:t>zjazdy</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chodniki</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ścieżki</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rowerowe</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ciągi</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pieszojezdne</w:t>
            </w:r>
            <w:proofErr w:type="spellEnd"/>
            <w:r w:rsidRPr="00E4396A">
              <w:rPr>
                <w:rFonts w:eastAsia="Verdana"/>
                <w:sz w:val="18"/>
                <w:szCs w:val="22"/>
                <w:lang w:eastAsia="en-US"/>
              </w:rPr>
              <w:t>,</w:t>
            </w:r>
          </w:p>
        </w:tc>
        <w:tc>
          <w:tcPr>
            <w:tcW w:w="2696" w:type="dxa"/>
            <w:tcBorders>
              <w:top w:val="single" w:sz="4" w:space="0" w:color="000000"/>
              <w:left w:val="single" w:sz="4" w:space="0" w:color="000000"/>
            </w:tcBorders>
            <w:vAlign w:val="center"/>
          </w:tcPr>
          <w:p w14:paraId="053EDF2D" w14:textId="77777777" w:rsidR="00E73EE1" w:rsidRPr="00E4396A" w:rsidRDefault="00E73EE1" w:rsidP="00F64A59">
            <w:pPr>
              <w:spacing w:before="0" w:after="0"/>
              <w:jc w:val="center"/>
              <w:rPr>
                <w:rFonts w:eastAsia="Verdana"/>
                <w:sz w:val="18"/>
                <w:szCs w:val="22"/>
                <w:lang w:eastAsia="en-US"/>
              </w:rPr>
            </w:pPr>
            <w:r w:rsidRPr="00E4396A">
              <w:rPr>
                <w:rFonts w:eastAsia="Verdana"/>
                <w:sz w:val="18"/>
                <w:szCs w:val="22"/>
                <w:lang w:eastAsia="en-US"/>
              </w:rPr>
              <w:t>KR1-KR7</w:t>
            </w:r>
          </w:p>
        </w:tc>
      </w:tr>
      <w:tr w:rsidR="00E73EE1" w:rsidRPr="00E4396A" w14:paraId="04B54E6C" w14:textId="77777777" w:rsidTr="00F64A59">
        <w:trPr>
          <w:trHeight w:val="794"/>
          <w:jc w:val="center"/>
        </w:trPr>
        <w:tc>
          <w:tcPr>
            <w:tcW w:w="3118" w:type="dxa"/>
            <w:tcBorders>
              <w:right w:val="single" w:sz="4" w:space="0" w:color="000000"/>
            </w:tcBorders>
            <w:vAlign w:val="center"/>
          </w:tcPr>
          <w:p w14:paraId="3CAF6396" w14:textId="77777777" w:rsidR="00E73EE1" w:rsidRPr="00E4396A" w:rsidRDefault="00E73EE1" w:rsidP="00F64A59">
            <w:pPr>
              <w:spacing w:before="0" w:after="0"/>
              <w:jc w:val="center"/>
              <w:rPr>
                <w:rFonts w:eastAsia="Verdana"/>
                <w:sz w:val="18"/>
                <w:szCs w:val="22"/>
                <w:lang w:eastAsia="en-US"/>
              </w:rPr>
            </w:pPr>
            <w:proofErr w:type="spellStart"/>
            <w:r w:rsidRPr="00E4396A">
              <w:rPr>
                <w:rFonts w:eastAsia="Verdana"/>
                <w:sz w:val="18"/>
                <w:szCs w:val="22"/>
                <w:lang w:eastAsia="en-US"/>
              </w:rPr>
              <w:t>do</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głębokości</w:t>
            </w:r>
            <w:proofErr w:type="spellEnd"/>
            <w:r w:rsidRPr="00E4396A">
              <w:rPr>
                <w:rFonts w:eastAsia="Verdana"/>
                <w:sz w:val="18"/>
                <w:szCs w:val="22"/>
                <w:lang w:eastAsia="en-US"/>
              </w:rPr>
              <w:t xml:space="preserve"> 0,5 m </w:t>
            </w:r>
            <w:proofErr w:type="spellStart"/>
            <w:r w:rsidRPr="00E4396A">
              <w:rPr>
                <w:rFonts w:eastAsia="Verdana"/>
                <w:sz w:val="18"/>
                <w:szCs w:val="22"/>
                <w:lang w:eastAsia="en-US"/>
              </w:rPr>
              <w:t>lub</w:t>
            </w:r>
            <w:proofErr w:type="spellEnd"/>
            <w:r w:rsidRPr="00E4396A">
              <w:rPr>
                <w:rFonts w:eastAsia="Verdana"/>
                <w:sz w:val="18"/>
                <w:szCs w:val="22"/>
                <w:lang w:eastAsia="en-US"/>
              </w:rPr>
              <w:t xml:space="preserve"> do </w:t>
            </w:r>
            <w:proofErr w:type="spellStart"/>
            <w:r w:rsidRPr="00E4396A">
              <w:rPr>
                <w:rFonts w:eastAsia="Verdana"/>
                <w:sz w:val="18"/>
                <w:szCs w:val="22"/>
                <w:lang w:eastAsia="en-US"/>
              </w:rPr>
              <w:t>głębokości</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równej</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grubości</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warstwy</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ulepszonego</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podłoża</w:t>
            </w:r>
            <w:proofErr w:type="spellEnd"/>
            <w:r w:rsidRPr="00E4396A">
              <w:rPr>
                <w:rFonts w:eastAsia="Verdana"/>
                <w:sz w:val="18"/>
                <w:szCs w:val="22"/>
                <w:lang w:eastAsia="en-US"/>
              </w:rPr>
              <w:t xml:space="preserve">, o </w:t>
            </w:r>
            <w:proofErr w:type="spellStart"/>
            <w:r w:rsidRPr="00E4396A">
              <w:rPr>
                <w:rFonts w:eastAsia="Verdana"/>
                <w:sz w:val="18"/>
                <w:szCs w:val="22"/>
                <w:lang w:eastAsia="en-US"/>
              </w:rPr>
              <w:t>ile</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występuje</w:t>
            </w:r>
            <w:proofErr w:type="spellEnd"/>
          </w:p>
        </w:tc>
        <w:tc>
          <w:tcPr>
            <w:tcW w:w="2835" w:type="dxa"/>
            <w:tcBorders>
              <w:left w:val="single" w:sz="4" w:space="0" w:color="000000"/>
              <w:right w:val="single" w:sz="4" w:space="0" w:color="000000"/>
            </w:tcBorders>
            <w:vAlign w:val="center"/>
          </w:tcPr>
          <w:p w14:paraId="2F8C3E72" w14:textId="77777777" w:rsidR="00E73EE1" w:rsidRPr="00E4396A" w:rsidRDefault="00E73EE1" w:rsidP="00F64A59">
            <w:pPr>
              <w:spacing w:before="0" w:after="0"/>
              <w:jc w:val="center"/>
              <w:rPr>
                <w:rFonts w:eastAsia="Verdana"/>
                <w:sz w:val="18"/>
                <w:szCs w:val="22"/>
                <w:lang w:eastAsia="en-US"/>
              </w:rPr>
            </w:pPr>
            <w:r w:rsidRPr="00E4396A">
              <w:rPr>
                <w:rFonts w:eastAsia="Verdana"/>
                <w:sz w:val="18"/>
                <w:szCs w:val="22"/>
                <w:lang w:eastAsia="en-US"/>
              </w:rPr>
              <w:t>0,97</w:t>
            </w:r>
          </w:p>
        </w:tc>
        <w:tc>
          <w:tcPr>
            <w:tcW w:w="2696" w:type="dxa"/>
            <w:tcBorders>
              <w:left w:val="single" w:sz="4" w:space="0" w:color="000000"/>
            </w:tcBorders>
            <w:vAlign w:val="center"/>
          </w:tcPr>
          <w:p w14:paraId="324463CC" w14:textId="77777777" w:rsidR="00E73EE1" w:rsidRPr="00E4396A" w:rsidRDefault="00E73EE1" w:rsidP="00F64A59">
            <w:pPr>
              <w:spacing w:before="0" w:after="0"/>
              <w:jc w:val="center"/>
              <w:rPr>
                <w:rFonts w:eastAsia="Verdana"/>
                <w:sz w:val="18"/>
                <w:szCs w:val="22"/>
                <w:lang w:eastAsia="en-US"/>
              </w:rPr>
            </w:pPr>
            <w:r w:rsidRPr="00E4396A">
              <w:rPr>
                <w:rFonts w:eastAsia="Verdana"/>
                <w:sz w:val="18"/>
                <w:szCs w:val="22"/>
                <w:lang w:eastAsia="en-US"/>
              </w:rPr>
              <w:t>1,00</w:t>
            </w:r>
          </w:p>
        </w:tc>
      </w:tr>
    </w:tbl>
    <w:p w14:paraId="3A8E3963" w14:textId="77777777" w:rsidR="00E73EE1" w:rsidRPr="00E4396A" w:rsidRDefault="00E73EE1" w:rsidP="00E73EE1">
      <w:pPr>
        <w:tabs>
          <w:tab w:val="left" w:pos="567"/>
        </w:tabs>
        <w:spacing w:before="0" w:after="0"/>
        <w:rPr>
          <w:sz w:val="22"/>
          <w:szCs w:val="22"/>
        </w:rPr>
      </w:pPr>
    </w:p>
    <w:p w14:paraId="7D3C4E9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5.6.3. Jeżeli podłoże gruntowe nawierzchni (grunt rodzimy lub warstwa ulepszonego podłoża) w wykopach i miejscach zerowych nie spełnia wymagań w zakresie minimalnej wartości wskaźnika zagęszczenia, to przed ułożeniem pierwszej warstwy konstrukcji nawierzchni należy je dogęścić do wartości IS, podanych w Tablicy 5.1.</w:t>
      </w:r>
    </w:p>
    <w:p w14:paraId="0DA12AC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5.6.4. Jeżeli wartości wskaźnika zagęszczenia określone w tablicy 5.1 nie mogą być osiągnięte, to należy określić przyczynę i podjąć środki w celu ulepszenia gruntu podłoża nawierzchni, umożliwiające uzyskanie wymaganych wartości wskaźnika zagęszczenia. Możliwe do zastosowania środki, o ile nie są określone w </w:t>
      </w:r>
      <w:proofErr w:type="spellStart"/>
      <w:r w:rsidRPr="00E4396A">
        <w:rPr>
          <w:sz w:val="22"/>
          <w:szCs w:val="22"/>
        </w:rPr>
        <w:t>STWiORB</w:t>
      </w:r>
      <w:proofErr w:type="spellEnd"/>
      <w:r w:rsidRPr="00E4396A">
        <w:rPr>
          <w:sz w:val="22"/>
          <w:szCs w:val="22"/>
        </w:rPr>
        <w:t>, proponuje Wykonawca i przedstawia do akceptacji Inżyniera/Inspektora nadzoru.</w:t>
      </w:r>
    </w:p>
    <w:p w14:paraId="7AF3592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5.6.5. Inżynier/Inspektor nadzoru może dopuścić kontrolę zagęszczenia po ułożeniu i zagęszczeniu wyżej leżącej warstwy. W takiej sytuacji wyżej leżąca warstwa zostanie w niezbędnym zakresie usunięta w celu określenia osiągniętego wskaźnika zagęszczenia I</w:t>
      </w:r>
      <w:r w:rsidRPr="00E4396A">
        <w:rPr>
          <w:sz w:val="22"/>
          <w:szCs w:val="22"/>
          <w:vertAlign w:val="subscript"/>
        </w:rPr>
        <w:t>S</w:t>
      </w:r>
      <w:r w:rsidRPr="00E4396A">
        <w:rPr>
          <w:sz w:val="22"/>
          <w:szCs w:val="22"/>
        </w:rPr>
        <w:t xml:space="preserve"> warstwy leżącej poniżej. Jeżeli wymagana wartość wskaźnika zagęszczenia zostanie osiągnięta, wówczas warstwa zostanie zaakceptowana. Jeżeli wartość wskaźnika zagęszczenia nie zostanie osiągnięta, wówczas ta warstwa oraz warstwa ułożona na niej, zostaną usunięte i ponownie wykonane na koszt Wykonawcy.</w:t>
      </w:r>
    </w:p>
    <w:p w14:paraId="64AF275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5.6.6. Dopuszcza się ocenę stanu zagęszczenia gruntu na podstawie wartości wskaźnika odkształcenia </w:t>
      </w:r>
      <w:proofErr w:type="spellStart"/>
      <w:r w:rsidRPr="00E4396A">
        <w:rPr>
          <w:sz w:val="22"/>
          <w:szCs w:val="22"/>
        </w:rPr>
        <w:t>I</w:t>
      </w:r>
      <w:r w:rsidRPr="00E4396A">
        <w:rPr>
          <w:sz w:val="22"/>
          <w:szCs w:val="22"/>
          <w:vertAlign w:val="subscript"/>
        </w:rPr>
        <w:t>o</w:t>
      </w:r>
      <w:proofErr w:type="spellEnd"/>
      <w:r w:rsidRPr="00E4396A">
        <w:rPr>
          <w:sz w:val="22"/>
          <w:szCs w:val="22"/>
        </w:rPr>
        <w:t xml:space="preserve"> według zasad i kryteriów określonych w </w:t>
      </w:r>
      <w:proofErr w:type="spellStart"/>
      <w:r w:rsidRPr="00E4396A">
        <w:rPr>
          <w:sz w:val="22"/>
          <w:szCs w:val="22"/>
        </w:rPr>
        <w:t>STWiORB</w:t>
      </w:r>
      <w:proofErr w:type="spellEnd"/>
      <w:r w:rsidRPr="00E4396A">
        <w:rPr>
          <w:sz w:val="22"/>
          <w:szCs w:val="22"/>
        </w:rPr>
        <w:t xml:space="preserve"> D-02.00.01 „Roboty ziemne. Wymagania ogólne” w punktach 5.11.3., 5.11.4. i 5.11.5.</w:t>
      </w:r>
    </w:p>
    <w:p w14:paraId="2E854B9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5.6.7. Nośność podłoża gruntowego nawierzchni należy określić na podstawie oceny wartości wtórnego modułu odkształcenia E</w:t>
      </w:r>
      <w:r w:rsidRPr="00E4396A">
        <w:rPr>
          <w:sz w:val="22"/>
          <w:szCs w:val="22"/>
          <w:vertAlign w:val="subscript"/>
        </w:rPr>
        <w:t>2</w:t>
      </w:r>
      <w:r w:rsidRPr="00E4396A">
        <w:rPr>
          <w:sz w:val="22"/>
          <w:szCs w:val="22"/>
        </w:rPr>
        <w:t xml:space="preserve"> oznaczonego według zasad określonych w </w:t>
      </w:r>
      <w:proofErr w:type="spellStart"/>
      <w:r w:rsidRPr="00E4396A">
        <w:rPr>
          <w:sz w:val="22"/>
          <w:szCs w:val="22"/>
        </w:rPr>
        <w:t>STWiORB</w:t>
      </w:r>
      <w:proofErr w:type="spellEnd"/>
      <w:r w:rsidRPr="00E4396A">
        <w:rPr>
          <w:sz w:val="22"/>
          <w:szCs w:val="22"/>
        </w:rPr>
        <w:t xml:space="preserve"> D-02.00.01 „Roboty ziemne. Wymagania ogólne” w p. 5.12.3. Wymagana wartość E</w:t>
      </w:r>
      <w:r w:rsidRPr="00E4396A">
        <w:rPr>
          <w:sz w:val="22"/>
          <w:szCs w:val="22"/>
          <w:vertAlign w:val="subscript"/>
        </w:rPr>
        <w:t>2</w:t>
      </w:r>
      <w:r w:rsidRPr="00E4396A">
        <w:rPr>
          <w:sz w:val="22"/>
          <w:szCs w:val="22"/>
        </w:rPr>
        <w:t>:</w:t>
      </w:r>
    </w:p>
    <w:p w14:paraId="4AB1938E" w14:textId="77777777" w:rsidR="00E73EE1" w:rsidRPr="00E4396A" w:rsidRDefault="00E73EE1" w:rsidP="00CB7DA4">
      <w:pPr>
        <w:widowControl w:val="0"/>
        <w:numPr>
          <w:ilvl w:val="0"/>
          <w:numId w:val="234"/>
        </w:numPr>
        <w:tabs>
          <w:tab w:val="left" w:pos="1110"/>
        </w:tabs>
        <w:autoSpaceDE w:val="0"/>
        <w:autoSpaceDN w:val="0"/>
        <w:spacing w:before="120" w:after="0" w:line="276" w:lineRule="auto"/>
        <w:ind w:right="-1"/>
        <w:jc w:val="left"/>
        <w:rPr>
          <w:sz w:val="22"/>
          <w:szCs w:val="22"/>
        </w:rPr>
      </w:pPr>
      <w:r w:rsidRPr="00E4396A">
        <w:rPr>
          <w:sz w:val="22"/>
          <w:szCs w:val="22"/>
        </w:rPr>
        <w:t xml:space="preserve">Dla ruchu KR3-KR7, minimalna wartość E2 na górnej powierzchni podłoża gruntowego nawierzchni w wykopie musi wynosić co najmniej 50 </w:t>
      </w:r>
      <w:proofErr w:type="spellStart"/>
      <w:r w:rsidRPr="00E4396A">
        <w:rPr>
          <w:sz w:val="22"/>
          <w:szCs w:val="22"/>
        </w:rPr>
        <w:t>MPa</w:t>
      </w:r>
      <w:proofErr w:type="spellEnd"/>
      <w:r w:rsidRPr="00E4396A">
        <w:rPr>
          <w:sz w:val="22"/>
          <w:szCs w:val="22"/>
        </w:rPr>
        <w:t>. W Dokumentacji Projektowej może zostać określona wyższa wartość E2 jeżeli została ona przyjęta w projekcie konstrukcji nawierzchni.</w:t>
      </w:r>
    </w:p>
    <w:p w14:paraId="1976952A" w14:textId="77777777" w:rsidR="00E73EE1" w:rsidRPr="00E4396A" w:rsidRDefault="00E73EE1" w:rsidP="00CB7DA4">
      <w:pPr>
        <w:widowControl w:val="0"/>
        <w:numPr>
          <w:ilvl w:val="0"/>
          <w:numId w:val="234"/>
        </w:numPr>
        <w:tabs>
          <w:tab w:val="left" w:pos="1110"/>
        </w:tabs>
        <w:autoSpaceDE w:val="0"/>
        <w:autoSpaceDN w:val="0"/>
        <w:spacing w:before="120" w:after="0" w:line="276" w:lineRule="auto"/>
        <w:ind w:right="-1"/>
        <w:jc w:val="left"/>
        <w:rPr>
          <w:sz w:val="22"/>
          <w:szCs w:val="22"/>
        </w:rPr>
      </w:pPr>
      <w:r w:rsidRPr="00E4396A">
        <w:rPr>
          <w:sz w:val="22"/>
          <w:szCs w:val="22"/>
        </w:rPr>
        <w:t>Dla ruchu KR1 – KR2 minimalna wartość E</w:t>
      </w:r>
      <w:r w:rsidRPr="00E4396A">
        <w:rPr>
          <w:sz w:val="22"/>
          <w:szCs w:val="22"/>
          <w:vertAlign w:val="subscript"/>
        </w:rPr>
        <w:t>2</w:t>
      </w:r>
      <w:r w:rsidRPr="00E4396A">
        <w:rPr>
          <w:sz w:val="22"/>
          <w:szCs w:val="22"/>
        </w:rPr>
        <w:t xml:space="preserve"> na górnej powierzchni podłoża gruntowego nawierzchni (na poziomie spodu konstrukcji nawierzchni) musi wynosić co najmniej 80 </w:t>
      </w:r>
      <w:proofErr w:type="spellStart"/>
      <w:r w:rsidRPr="00E4396A">
        <w:rPr>
          <w:sz w:val="22"/>
          <w:szCs w:val="22"/>
        </w:rPr>
        <w:t>MPa</w:t>
      </w:r>
      <w:proofErr w:type="spellEnd"/>
      <w:r w:rsidRPr="00E4396A">
        <w:rPr>
          <w:sz w:val="22"/>
          <w:szCs w:val="22"/>
        </w:rPr>
        <w:t>,</w:t>
      </w:r>
      <w:r w:rsidRPr="00E4396A">
        <w:t xml:space="preserve"> </w:t>
      </w:r>
      <w:r w:rsidRPr="00E4396A">
        <w:rPr>
          <w:sz w:val="22"/>
          <w:szCs w:val="22"/>
        </w:rPr>
        <w:t xml:space="preserve">Jeżeli nośność podłoża gruntowego nawierzchni jest mniejsza od 80 </w:t>
      </w:r>
      <w:proofErr w:type="spellStart"/>
      <w:r w:rsidRPr="00E4396A">
        <w:rPr>
          <w:sz w:val="22"/>
          <w:szCs w:val="22"/>
        </w:rPr>
        <w:t>MPa</w:t>
      </w:r>
      <w:proofErr w:type="spellEnd"/>
      <w:r w:rsidRPr="00E4396A">
        <w:rPr>
          <w:sz w:val="22"/>
          <w:szCs w:val="22"/>
        </w:rPr>
        <w:t xml:space="preserve"> to należy wykonać dolne warstwy konstrukcji nawierzchni i/lub warstwę ulepszonego podłoża do osiągnięcia minimalnej wymaganej nośności.</w:t>
      </w:r>
    </w:p>
    <w:p w14:paraId="7545394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5.6.8. Jeżeli zaprojektowano wykonanie warstwy ulepszonego podłoża to przed wykonaniem ulepszenia należy określić nośność gruntu rodzimego. Wymagana wartość E</w:t>
      </w:r>
      <w:r w:rsidRPr="00E4396A">
        <w:rPr>
          <w:sz w:val="22"/>
          <w:szCs w:val="22"/>
          <w:vertAlign w:val="subscript"/>
        </w:rPr>
        <w:t>2</w:t>
      </w:r>
      <w:r w:rsidRPr="00E4396A">
        <w:rPr>
          <w:sz w:val="22"/>
          <w:szCs w:val="22"/>
        </w:rPr>
        <w:t xml:space="preserve"> gruntu rodzimego musi być określona przez Projektanta w Dokumentacji Projektowej lub </w:t>
      </w:r>
      <w:proofErr w:type="spellStart"/>
      <w:r w:rsidRPr="00E4396A">
        <w:rPr>
          <w:sz w:val="22"/>
          <w:szCs w:val="22"/>
        </w:rPr>
        <w:t>STWiORB</w:t>
      </w:r>
      <w:proofErr w:type="spellEnd"/>
    </w:p>
    <w:p w14:paraId="7BB374D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Stwierdzona wartość E2 nie może być mniejsza niż przyjęta w Dokumentacji Projektowej. Jeżeli stwierdzona wartość E2 będzie mniejsza od wymaganej, to Wykonawca zaproponuje do akceptacji Inżyniera/Inspektora nadzoru sposób uzyskania wymaganej nośności.</w:t>
      </w:r>
    </w:p>
    <w:p w14:paraId="2E97504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5.6.9. Jeżeli w Dokumentacji Projektowej użyto pojęcia „grupa nośności podłoża” w celu określenia nośności gruntu rodzimego, to wartości wtórnego modułu odkształcenia E2 na powierzchni gruntu rodzimego nie mogą być mniejsze niż podano w tablicy 5.2</w:t>
      </w:r>
    </w:p>
    <w:p w14:paraId="7DEF6F5C" w14:textId="77777777" w:rsidR="00E73EE1" w:rsidRPr="00E4396A" w:rsidRDefault="00E73EE1" w:rsidP="00E73EE1">
      <w:pPr>
        <w:widowControl w:val="0"/>
        <w:tabs>
          <w:tab w:val="left" w:pos="1110"/>
        </w:tabs>
        <w:autoSpaceDE w:val="0"/>
        <w:autoSpaceDN w:val="0"/>
        <w:spacing w:before="120" w:line="276" w:lineRule="auto"/>
        <w:ind w:right="-1"/>
        <w:jc w:val="center"/>
        <w:rPr>
          <w:sz w:val="18"/>
          <w:szCs w:val="18"/>
        </w:rPr>
      </w:pPr>
      <w:r w:rsidRPr="00E4396A">
        <w:rPr>
          <w:sz w:val="18"/>
          <w:szCs w:val="18"/>
        </w:rPr>
        <w:t>Tablica 5.2 .Minimalne wartości wtórnego modułu odkształcenia E2 na powierzchni gruntu rodzimego w zależności od grupy nośności podłoża G</w:t>
      </w:r>
    </w:p>
    <w:tbl>
      <w:tblPr>
        <w:tblStyle w:val="TableNormal"/>
        <w:tblW w:w="0" w:type="auto"/>
        <w:jc w:val="center"/>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326"/>
        <w:gridCol w:w="3161"/>
        <w:gridCol w:w="3161"/>
      </w:tblGrid>
      <w:tr w:rsidR="00E73EE1" w:rsidRPr="00E4396A" w14:paraId="6EDC10A9" w14:textId="77777777" w:rsidTr="00F64A59">
        <w:trPr>
          <w:trHeight w:val="299"/>
          <w:jc w:val="center"/>
        </w:trPr>
        <w:tc>
          <w:tcPr>
            <w:tcW w:w="2326" w:type="dxa"/>
            <w:tcBorders>
              <w:bottom w:val="single" w:sz="4" w:space="0" w:color="000000"/>
              <w:right w:val="single" w:sz="4" w:space="0" w:color="000000"/>
            </w:tcBorders>
          </w:tcPr>
          <w:p w14:paraId="659005C5" w14:textId="77777777" w:rsidR="00E73EE1" w:rsidRPr="00E4396A" w:rsidRDefault="00E73EE1" w:rsidP="00F64A59">
            <w:pPr>
              <w:spacing w:before="2" w:after="0"/>
              <w:ind w:left="1014" w:right="1016"/>
              <w:jc w:val="center"/>
              <w:rPr>
                <w:szCs w:val="22"/>
                <w:lang w:eastAsia="en-US"/>
              </w:rPr>
            </w:pPr>
            <w:proofErr w:type="spellStart"/>
            <w:r w:rsidRPr="00E4396A">
              <w:rPr>
                <w:szCs w:val="22"/>
                <w:lang w:eastAsia="en-US"/>
              </w:rPr>
              <w:t>Lp</w:t>
            </w:r>
            <w:proofErr w:type="spellEnd"/>
          </w:p>
        </w:tc>
        <w:tc>
          <w:tcPr>
            <w:tcW w:w="3161" w:type="dxa"/>
            <w:tcBorders>
              <w:left w:val="single" w:sz="4" w:space="0" w:color="000000"/>
              <w:bottom w:val="single" w:sz="4" w:space="0" w:color="000000"/>
              <w:right w:val="single" w:sz="4" w:space="0" w:color="000000"/>
            </w:tcBorders>
          </w:tcPr>
          <w:p w14:paraId="613A3F64" w14:textId="77777777" w:rsidR="00E73EE1" w:rsidRPr="00E4396A" w:rsidRDefault="00E73EE1" w:rsidP="00F64A59">
            <w:pPr>
              <w:spacing w:before="9" w:after="0"/>
              <w:ind w:left="361" w:right="359"/>
              <w:jc w:val="center"/>
              <w:rPr>
                <w:szCs w:val="22"/>
                <w:lang w:eastAsia="en-US"/>
              </w:rPr>
            </w:pPr>
            <w:r w:rsidRPr="00E4396A">
              <w:rPr>
                <w:szCs w:val="22"/>
                <w:lang w:eastAsia="en-US"/>
              </w:rPr>
              <w:t xml:space="preserve">Grupa </w:t>
            </w:r>
            <w:proofErr w:type="spellStart"/>
            <w:r w:rsidRPr="00E4396A">
              <w:rPr>
                <w:szCs w:val="22"/>
                <w:lang w:eastAsia="en-US"/>
              </w:rPr>
              <w:t>nośności</w:t>
            </w:r>
            <w:proofErr w:type="spellEnd"/>
            <w:r w:rsidRPr="00E4396A">
              <w:rPr>
                <w:szCs w:val="22"/>
                <w:lang w:eastAsia="en-US"/>
              </w:rPr>
              <w:t xml:space="preserve"> </w:t>
            </w:r>
            <w:proofErr w:type="spellStart"/>
            <w:r w:rsidRPr="00E4396A">
              <w:rPr>
                <w:szCs w:val="22"/>
                <w:lang w:eastAsia="en-US"/>
              </w:rPr>
              <w:t>podłoża</w:t>
            </w:r>
            <w:proofErr w:type="spellEnd"/>
          </w:p>
        </w:tc>
        <w:tc>
          <w:tcPr>
            <w:tcW w:w="3161" w:type="dxa"/>
            <w:tcBorders>
              <w:left w:val="single" w:sz="4" w:space="0" w:color="000000"/>
              <w:bottom w:val="single" w:sz="4" w:space="0" w:color="000000"/>
            </w:tcBorders>
          </w:tcPr>
          <w:p w14:paraId="129EBD97" w14:textId="77777777" w:rsidR="00E73EE1" w:rsidRPr="00E4396A" w:rsidRDefault="00E73EE1" w:rsidP="00F64A59">
            <w:pPr>
              <w:spacing w:before="9" w:after="0"/>
              <w:ind w:left="694" w:right="679"/>
              <w:jc w:val="center"/>
              <w:rPr>
                <w:szCs w:val="22"/>
                <w:lang w:eastAsia="en-US"/>
              </w:rPr>
            </w:pPr>
            <w:proofErr w:type="spellStart"/>
            <w:r w:rsidRPr="00E4396A">
              <w:rPr>
                <w:position w:val="1"/>
                <w:szCs w:val="22"/>
                <w:lang w:eastAsia="en-US"/>
              </w:rPr>
              <w:t>Wartość</w:t>
            </w:r>
            <w:proofErr w:type="spellEnd"/>
            <w:r w:rsidRPr="00E4396A">
              <w:rPr>
                <w:position w:val="1"/>
                <w:szCs w:val="22"/>
                <w:lang w:eastAsia="en-US"/>
              </w:rPr>
              <w:t xml:space="preserve"> E</w:t>
            </w:r>
            <w:r w:rsidRPr="00E4396A">
              <w:rPr>
                <w:sz w:val="13"/>
                <w:szCs w:val="22"/>
                <w:lang w:eastAsia="en-US"/>
              </w:rPr>
              <w:t xml:space="preserve">2 </w:t>
            </w:r>
            <w:r w:rsidRPr="00E4396A">
              <w:rPr>
                <w:position w:val="1"/>
                <w:szCs w:val="22"/>
                <w:lang w:eastAsia="en-US"/>
              </w:rPr>
              <w:t>[MPa]</w:t>
            </w:r>
          </w:p>
        </w:tc>
      </w:tr>
      <w:tr w:rsidR="00E73EE1" w:rsidRPr="00E4396A" w14:paraId="2014614C" w14:textId="77777777" w:rsidTr="00F64A59">
        <w:trPr>
          <w:trHeight w:val="297"/>
          <w:jc w:val="center"/>
        </w:trPr>
        <w:tc>
          <w:tcPr>
            <w:tcW w:w="2326" w:type="dxa"/>
            <w:tcBorders>
              <w:top w:val="single" w:sz="4" w:space="0" w:color="000000"/>
              <w:bottom w:val="single" w:sz="4" w:space="0" w:color="000000"/>
              <w:right w:val="single" w:sz="4" w:space="0" w:color="000000"/>
            </w:tcBorders>
          </w:tcPr>
          <w:p w14:paraId="0B781630" w14:textId="77777777" w:rsidR="00E73EE1" w:rsidRPr="00E4396A" w:rsidRDefault="00E73EE1" w:rsidP="00F64A59">
            <w:pPr>
              <w:spacing w:before="0" w:after="0"/>
              <w:ind w:right="1"/>
              <w:jc w:val="center"/>
              <w:rPr>
                <w:szCs w:val="22"/>
                <w:lang w:eastAsia="en-US"/>
              </w:rPr>
            </w:pPr>
            <w:r w:rsidRPr="00E4396A">
              <w:rPr>
                <w:w w:val="99"/>
                <w:szCs w:val="22"/>
                <w:lang w:eastAsia="en-US"/>
              </w:rPr>
              <w:t>1</w:t>
            </w:r>
          </w:p>
        </w:tc>
        <w:tc>
          <w:tcPr>
            <w:tcW w:w="3161" w:type="dxa"/>
            <w:tcBorders>
              <w:top w:val="single" w:sz="4" w:space="0" w:color="000000"/>
              <w:left w:val="single" w:sz="4" w:space="0" w:color="000000"/>
              <w:bottom w:val="single" w:sz="4" w:space="0" w:color="000000"/>
              <w:right w:val="single" w:sz="4" w:space="0" w:color="000000"/>
            </w:tcBorders>
          </w:tcPr>
          <w:p w14:paraId="18F7ED68" w14:textId="77777777" w:rsidR="00E73EE1" w:rsidRPr="00E4396A" w:rsidRDefault="00E73EE1" w:rsidP="00F64A59">
            <w:pPr>
              <w:spacing w:before="9" w:after="0"/>
              <w:ind w:left="361" w:right="353"/>
              <w:jc w:val="center"/>
              <w:rPr>
                <w:sz w:val="13"/>
                <w:szCs w:val="22"/>
                <w:lang w:eastAsia="en-US"/>
              </w:rPr>
            </w:pPr>
            <w:r w:rsidRPr="00E4396A">
              <w:rPr>
                <w:position w:val="1"/>
                <w:szCs w:val="22"/>
                <w:lang w:eastAsia="en-US"/>
              </w:rPr>
              <w:t>G</w:t>
            </w:r>
            <w:r w:rsidRPr="00E4396A">
              <w:rPr>
                <w:sz w:val="13"/>
                <w:szCs w:val="22"/>
                <w:lang w:eastAsia="en-US"/>
              </w:rPr>
              <w:t>1</w:t>
            </w:r>
          </w:p>
        </w:tc>
        <w:tc>
          <w:tcPr>
            <w:tcW w:w="3161" w:type="dxa"/>
            <w:tcBorders>
              <w:top w:val="single" w:sz="4" w:space="0" w:color="000000"/>
              <w:left w:val="single" w:sz="4" w:space="0" w:color="000000"/>
              <w:bottom w:val="single" w:sz="4" w:space="0" w:color="000000"/>
            </w:tcBorders>
          </w:tcPr>
          <w:p w14:paraId="7A5B6A92" w14:textId="77777777" w:rsidR="00E73EE1" w:rsidRPr="00E4396A" w:rsidRDefault="00E73EE1" w:rsidP="00F64A59">
            <w:pPr>
              <w:spacing w:before="10" w:after="0"/>
              <w:ind w:left="694" w:right="677"/>
              <w:jc w:val="center"/>
              <w:rPr>
                <w:szCs w:val="22"/>
                <w:lang w:eastAsia="en-US"/>
              </w:rPr>
            </w:pPr>
            <w:r w:rsidRPr="00E4396A">
              <w:rPr>
                <w:szCs w:val="22"/>
                <w:lang w:eastAsia="en-US"/>
              </w:rPr>
              <w:t>80</w:t>
            </w:r>
          </w:p>
        </w:tc>
      </w:tr>
      <w:tr w:rsidR="00E73EE1" w:rsidRPr="00E4396A" w14:paraId="329DB6ED" w14:textId="77777777" w:rsidTr="00F64A59">
        <w:trPr>
          <w:trHeight w:val="297"/>
          <w:jc w:val="center"/>
        </w:trPr>
        <w:tc>
          <w:tcPr>
            <w:tcW w:w="2326" w:type="dxa"/>
            <w:tcBorders>
              <w:top w:val="single" w:sz="4" w:space="0" w:color="000000"/>
              <w:bottom w:val="single" w:sz="4" w:space="0" w:color="000000"/>
              <w:right w:val="single" w:sz="4" w:space="0" w:color="000000"/>
            </w:tcBorders>
          </w:tcPr>
          <w:p w14:paraId="48E556A2" w14:textId="77777777" w:rsidR="00E73EE1" w:rsidRPr="00E4396A" w:rsidRDefault="00E73EE1" w:rsidP="00F64A59">
            <w:pPr>
              <w:spacing w:before="0" w:after="0"/>
              <w:ind w:right="1"/>
              <w:jc w:val="center"/>
              <w:rPr>
                <w:szCs w:val="22"/>
                <w:lang w:eastAsia="en-US"/>
              </w:rPr>
            </w:pPr>
            <w:r w:rsidRPr="00E4396A">
              <w:rPr>
                <w:w w:val="99"/>
                <w:szCs w:val="22"/>
                <w:lang w:eastAsia="en-US"/>
              </w:rPr>
              <w:t>2</w:t>
            </w:r>
          </w:p>
        </w:tc>
        <w:tc>
          <w:tcPr>
            <w:tcW w:w="3161" w:type="dxa"/>
            <w:tcBorders>
              <w:top w:val="single" w:sz="4" w:space="0" w:color="000000"/>
              <w:left w:val="single" w:sz="4" w:space="0" w:color="000000"/>
              <w:bottom w:val="single" w:sz="4" w:space="0" w:color="000000"/>
              <w:right w:val="single" w:sz="4" w:space="0" w:color="000000"/>
            </w:tcBorders>
          </w:tcPr>
          <w:p w14:paraId="21395D45" w14:textId="77777777" w:rsidR="00E73EE1" w:rsidRPr="00E4396A" w:rsidRDefault="00E73EE1" w:rsidP="00F64A59">
            <w:pPr>
              <w:spacing w:before="9" w:after="0"/>
              <w:ind w:left="361" w:right="353"/>
              <w:jc w:val="center"/>
              <w:rPr>
                <w:sz w:val="13"/>
                <w:szCs w:val="22"/>
                <w:lang w:eastAsia="en-US"/>
              </w:rPr>
            </w:pPr>
            <w:r w:rsidRPr="00E4396A">
              <w:rPr>
                <w:position w:val="1"/>
                <w:szCs w:val="22"/>
                <w:lang w:eastAsia="en-US"/>
              </w:rPr>
              <w:t>G</w:t>
            </w:r>
            <w:r w:rsidRPr="00E4396A">
              <w:rPr>
                <w:sz w:val="13"/>
                <w:szCs w:val="22"/>
                <w:lang w:eastAsia="en-US"/>
              </w:rPr>
              <w:t>2</w:t>
            </w:r>
          </w:p>
        </w:tc>
        <w:tc>
          <w:tcPr>
            <w:tcW w:w="3161" w:type="dxa"/>
            <w:tcBorders>
              <w:top w:val="single" w:sz="4" w:space="0" w:color="000000"/>
              <w:left w:val="single" w:sz="4" w:space="0" w:color="000000"/>
              <w:bottom w:val="single" w:sz="4" w:space="0" w:color="000000"/>
            </w:tcBorders>
          </w:tcPr>
          <w:p w14:paraId="30BBE06E" w14:textId="77777777" w:rsidR="00E73EE1" w:rsidRPr="00E4396A" w:rsidRDefault="00E73EE1" w:rsidP="00F64A59">
            <w:pPr>
              <w:spacing w:before="10" w:after="0"/>
              <w:ind w:left="694" w:right="677"/>
              <w:jc w:val="center"/>
              <w:rPr>
                <w:szCs w:val="22"/>
                <w:lang w:eastAsia="en-US"/>
              </w:rPr>
            </w:pPr>
            <w:r w:rsidRPr="00E4396A">
              <w:rPr>
                <w:szCs w:val="22"/>
                <w:lang w:eastAsia="en-US"/>
              </w:rPr>
              <w:t>50</w:t>
            </w:r>
          </w:p>
        </w:tc>
      </w:tr>
      <w:tr w:rsidR="00E73EE1" w:rsidRPr="00E4396A" w14:paraId="22C7D499" w14:textId="77777777" w:rsidTr="00F64A59">
        <w:trPr>
          <w:trHeight w:val="300"/>
          <w:jc w:val="center"/>
        </w:trPr>
        <w:tc>
          <w:tcPr>
            <w:tcW w:w="2326" w:type="dxa"/>
            <w:tcBorders>
              <w:top w:val="single" w:sz="4" w:space="0" w:color="000000"/>
              <w:bottom w:val="single" w:sz="4" w:space="0" w:color="000000"/>
              <w:right w:val="single" w:sz="4" w:space="0" w:color="000000"/>
            </w:tcBorders>
          </w:tcPr>
          <w:p w14:paraId="677F6934" w14:textId="77777777" w:rsidR="00E73EE1" w:rsidRPr="00E4396A" w:rsidRDefault="00E73EE1" w:rsidP="00F64A59">
            <w:pPr>
              <w:spacing w:before="3" w:after="0"/>
              <w:ind w:right="1"/>
              <w:jc w:val="center"/>
              <w:rPr>
                <w:szCs w:val="22"/>
                <w:lang w:eastAsia="en-US"/>
              </w:rPr>
            </w:pPr>
            <w:r w:rsidRPr="00E4396A">
              <w:rPr>
                <w:w w:val="99"/>
                <w:szCs w:val="22"/>
                <w:lang w:eastAsia="en-US"/>
              </w:rPr>
              <w:t>3</w:t>
            </w:r>
          </w:p>
        </w:tc>
        <w:tc>
          <w:tcPr>
            <w:tcW w:w="3161" w:type="dxa"/>
            <w:tcBorders>
              <w:top w:val="single" w:sz="4" w:space="0" w:color="000000"/>
              <w:left w:val="single" w:sz="4" w:space="0" w:color="000000"/>
              <w:bottom w:val="single" w:sz="4" w:space="0" w:color="000000"/>
              <w:right w:val="single" w:sz="4" w:space="0" w:color="000000"/>
            </w:tcBorders>
          </w:tcPr>
          <w:p w14:paraId="1DF3D831" w14:textId="77777777" w:rsidR="00E73EE1" w:rsidRPr="00E4396A" w:rsidRDefault="00E73EE1" w:rsidP="00F64A59">
            <w:pPr>
              <w:spacing w:before="10" w:after="0"/>
              <w:ind w:left="361" w:right="353"/>
              <w:jc w:val="center"/>
              <w:rPr>
                <w:sz w:val="13"/>
                <w:szCs w:val="22"/>
                <w:lang w:eastAsia="en-US"/>
              </w:rPr>
            </w:pPr>
            <w:r w:rsidRPr="00E4396A">
              <w:rPr>
                <w:position w:val="1"/>
                <w:szCs w:val="22"/>
                <w:lang w:eastAsia="en-US"/>
              </w:rPr>
              <w:t>G</w:t>
            </w:r>
            <w:r w:rsidRPr="00E4396A">
              <w:rPr>
                <w:sz w:val="13"/>
                <w:szCs w:val="22"/>
                <w:lang w:eastAsia="en-US"/>
              </w:rPr>
              <w:t>3</w:t>
            </w:r>
          </w:p>
        </w:tc>
        <w:tc>
          <w:tcPr>
            <w:tcW w:w="3161" w:type="dxa"/>
            <w:tcBorders>
              <w:top w:val="single" w:sz="4" w:space="0" w:color="000000"/>
              <w:left w:val="single" w:sz="4" w:space="0" w:color="000000"/>
              <w:bottom w:val="single" w:sz="4" w:space="0" w:color="000000"/>
            </w:tcBorders>
          </w:tcPr>
          <w:p w14:paraId="2EB9A3A6" w14:textId="77777777" w:rsidR="00E73EE1" w:rsidRPr="00E4396A" w:rsidRDefault="00E73EE1" w:rsidP="00F64A59">
            <w:pPr>
              <w:spacing w:before="10" w:after="0"/>
              <w:ind w:left="694" w:right="677"/>
              <w:jc w:val="center"/>
              <w:rPr>
                <w:szCs w:val="22"/>
                <w:lang w:eastAsia="en-US"/>
              </w:rPr>
            </w:pPr>
            <w:r w:rsidRPr="00E4396A">
              <w:rPr>
                <w:szCs w:val="22"/>
                <w:lang w:eastAsia="en-US"/>
              </w:rPr>
              <w:t>35</w:t>
            </w:r>
          </w:p>
        </w:tc>
      </w:tr>
      <w:tr w:rsidR="00E73EE1" w:rsidRPr="00E4396A" w14:paraId="49558951" w14:textId="77777777" w:rsidTr="00F64A59">
        <w:trPr>
          <w:trHeight w:val="299"/>
          <w:jc w:val="center"/>
        </w:trPr>
        <w:tc>
          <w:tcPr>
            <w:tcW w:w="2326" w:type="dxa"/>
            <w:tcBorders>
              <w:top w:val="single" w:sz="4" w:space="0" w:color="000000"/>
              <w:right w:val="single" w:sz="4" w:space="0" w:color="000000"/>
            </w:tcBorders>
          </w:tcPr>
          <w:p w14:paraId="6733BB62" w14:textId="77777777" w:rsidR="00E73EE1" w:rsidRPr="00E4396A" w:rsidRDefault="00E73EE1" w:rsidP="00F64A59">
            <w:pPr>
              <w:spacing w:before="0" w:after="0"/>
              <w:ind w:right="1"/>
              <w:jc w:val="center"/>
              <w:rPr>
                <w:szCs w:val="22"/>
                <w:lang w:eastAsia="en-US"/>
              </w:rPr>
            </w:pPr>
            <w:r w:rsidRPr="00E4396A">
              <w:rPr>
                <w:w w:val="99"/>
                <w:szCs w:val="22"/>
                <w:lang w:eastAsia="en-US"/>
              </w:rPr>
              <w:t>4</w:t>
            </w:r>
          </w:p>
        </w:tc>
        <w:tc>
          <w:tcPr>
            <w:tcW w:w="3161" w:type="dxa"/>
            <w:tcBorders>
              <w:top w:val="single" w:sz="4" w:space="0" w:color="000000"/>
              <w:left w:val="single" w:sz="4" w:space="0" w:color="000000"/>
              <w:right w:val="single" w:sz="4" w:space="0" w:color="000000"/>
            </w:tcBorders>
          </w:tcPr>
          <w:p w14:paraId="46A89B95" w14:textId="77777777" w:rsidR="00E73EE1" w:rsidRPr="00E4396A" w:rsidRDefault="00E73EE1" w:rsidP="00F64A59">
            <w:pPr>
              <w:spacing w:before="9" w:after="0"/>
              <w:ind w:left="361" w:right="353"/>
              <w:jc w:val="center"/>
              <w:rPr>
                <w:sz w:val="13"/>
                <w:szCs w:val="22"/>
                <w:lang w:eastAsia="en-US"/>
              </w:rPr>
            </w:pPr>
            <w:r w:rsidRPr="00E4396A">
              <w:rPr>
                <w:position w:val="1"/>
                <w:szCs w:val="22"/>
                <w:lang w:eastAsia="en-US"/>
              </w:rPr>
              <w:t>G</w:t>
            </w:r>
            <w:r w:rsidRPr="00E4396A">
              <w:rPr>
                <w:sz w:val="13"/>
                <w:szCs w:val="22"/>
                <w:lang w:eastAsia="en-US"/>
              </w:rPr>
              <w:t>4</w:t>
            </w:r>
          </w:p>
        </w:tc>
        <w:tc>
          <w:tcPr>
            <w:tcW w:w="3161" w:type="dxa"/>
            <w:tcBorders>
              <w:top w:val="single" w:sz="4" w:space="0" w:color="000000"/>
              <w:left w:val="single" w:sz="4" w:space="0" w:color="000000"/>
            </w:tcBorders>
          </w:tcPr>
          <w:p w14:paraId="4D657C11" w14:textId="77777777" w:rsidR="00E73EE1" w:rsidRPr="00E4396A" w:rsidRDefault="00E73EE1" w:rsidP="00F64A59">
            <w:pPr>
              <w:spacing w:before="10" w:after="0"/>
              <w:ind w:left="694" w:right="677"/>
              <w:jc w:val="center"/>
              <w:rPr>
                <w:szCs w:val="22"/>
                <w:lang w:eastAsia="en-US"/>
              </w:rPr>
            </w:pPr>
            <w:r w:rsidRPr="00E4396A">
              <w:rPr>
                <w:szCs w:val="22"/>
                <w:lang w:eastAsia="en-US"/>
              </w:rPr>
              <w:t>25</w:t>
            </w:r>
          </w:p>
        </w:tc>
      </w:tr>
    </w:tbl>
    <w:p w14:paraId="7181CCE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5.6.10. Dopuszcza się ocenę nośności  w sytuacjach opisanych w punktach  5.6.7. i  5.6.8. z zastosowaniem lekkiej płyty dynamicznej LPD na zasadach określonych w </w:t>
      </w:r>
      <w:proofErr w:type="spellStart"/>
      <w:r w:rsidRPr="00E4396A">
        <w:rPr>
          <w:sz w:val="22"/>
          <w:szCs w:val="22"/>
        </w:rPr>
        <w:t>STWiORB</w:t>
      </w:r>
      <w:proofErr w:type="spellEnd"/>
      <w:r w:rsidRPr="00E4396A">
        <w:rPr>
          <w:sz w:val="22"/>
          <w:szCs w:val="22"/>
        </w:rPr>
        <w:t xml:space="preserve"> D-02.00.01 „Roboty ziemne. Wymagania ogólne” w punktach 5.12.4. i 5.12.5.</w:t>
      </w:r>
    </w:p>
    <w:p w14:paraId="1B9EAA03" w14:textId="77777777" w:rsidR="00E73EE1" w:rsidRPr="00E4396A" w:rsidRDefault="00E73EE1" w:rsidP="00E73EE1">
      <w:pPr>
        <w:tabs>
          <w:tab w:val="left" w:pos="567"/>
        </w:tabs>
        <w:spacing w:before="120" w:after="120"/>
        <w:rPr>
          <w:b/>
          <w:bCs/>
          <w:sz w:val="22"/>
          <w:szCs w:val="22"/>
        </w:rPr>
      </w:pPr>
      <w:r w:rsidRPr="00E4396A">
        <w:rPr>
          <w:b/>
          <w:bCs/>
          <w:sz w:val="22"/>
          <w:szCs w:val="22"/>
        </w:rPr>
        <w:t>5.7.</w:t>
      </w:r>
      <w:r w:rsidRPr="00E4396A">
        <w:rPr>
          <w:b/>
          <w:bCs/>
          <w:sz w:val="22"/>
          <w:szCs w:val="22"/>
        </w:rPr>
        <w:tab/>
        <w:t>Ruch budowlany</w:t>
      </w:r>
    </w:p>
    <w:p w14:paraId="30ED04B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5.7.1. Nie należy dopuszczać ruchu budowlanego po dnie wykopu o ile grubość warstwy gruntu (nadkładu) powyżej niwelety robót ziemnych jest mniejsza niż 0,3 m.</w:t>
      </w:r>
    </w:p>
    <w:p w14:paraId="0FDBA3B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5.7.2. Z chwilą przystąpienia do ostatecznego profilowania  dna  wykopu  dopuszcza   się po nim jedynie ruch maszyn wykonujących tę czynność budowlaną oraz maszyn niezbędnych  do  wykonania  pierwszej  warstwy  nawierzchni. Za zgodą Inżyniera/ Inspektora nadzoru może odbywać się sporadyczny ruch innych pojazdów, o ile nie spowodują uszkodzeń powierzchni korpusu ziemnego.</w:t>
      </w:r>
    </w:p>
    <w:p w14:paraId="7824BA9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5.7.3. Naprawa uszkodzeń powierzchni robót ziemnych, wynikających z niedotrzymania podanych powyżej warunków obciąża Wykonawcę robót ziemnych.</w:t>
      </w:r>
    </w:p>
    <w:p w14:paraId="3417DAAC" w14:textId="77777777" w:rsidR="00E73EE1" w:rsidRPr="00E4396A" w:rsidRDefault="00E73EE1" w:rsidP="00E73EE1">
      <w:pPr>
        <w:tabs>
          <w:tab w:val="left" w:pos="567"/>
        </w:tabs>
        <w:spacing w:before="120" w:after="120"/>
        <w:rPr>
          <w:b/>
          <w:bCs/>
          <w:sz w:val="22"/>
          <w:szCs w:val="22"/>
        </w:rPr>
      </w:pPr>
      <w:r w:rsidRPr="00E4396A">
        <w:rPr>
          <w:b/>
          <w:bCs/>
          <w:sz w:val="22"/>
          <w:szCs w:val="22"/>
        </w:rPr>
        <w:t>6.</w:t>
      </w:r>
      <w:r w:rsidRPr="00E4396A">
        <w:rPr>
          <w:b/>
          <w:bCs/>
          <w:sz w:val="22"/>
          <w:szCs w:val="22"/>
        </w:rPr>
        <w:tab/>
        <w:t>KONTROLA JAKOŚCI ROBÓT</w:t>
      </w:r>
    </w:p>
    <w:p w14:paraId="122CD6D2" w14:textId="77777777" w:rsidR="00E73EE1" w:rsidRPr="00E4396A" w:rsidRDefault="00E73EE1" w:rsidP="00E73EE1">
      <w:pPr>
        <w:tabs>
          <w:tab w:val="left" w:pos="567"/>
        </w:tabs>
        <w:spacing w:before="120" w:after="120"/>
        <w:rPr>
          <w:b/>
          <w:bCs/>
          <w:sz w:val="22"/>
          <w:szCs w:val="22"/>
        </w:rPr>
      </w:pPr>
      <w:r w:rsidRPr="00E4396A">
        <w:rPr>
          <w:b/>
          <w:bCs/>
          <w:sz w:val="22"/>
          <w:szCs w:val="22"/>
        </w:rPr>
        <w:t>6.1.</w:t>
      </w:r>
      <w:r w:rsidRPr="00E4396A">
        <w:rPr>
          <w:b/>
          <w:bCs/>
          <w:sz w:val="22"/>
          <w:szCs w:val="22"/>
        </w:rPr>
        <w:tab/>
        <w:t>Ogólne wymagania dotyczące kontroli jakości robót</w:t>
      </w:r>
    </w:p>
    <w:p w14:paraId="5D3A041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6.1.1. Ogólne wymagania dotyczące kontroli jakości robót oraz zakres czynności koniecznych do wykonania przed przystąpieniem do wykonania wykopów podano w </w:t>
      </w:r>
      <w:proofErr w:type="spellStart"/>
      <w:r w:rsidRPr="00E4396A">
        <w:rPr>
          <w:sz w:val="22"/>
          <w:szCs w:val="22"/>
        </w:rPr>
        <w:t>STWiORB</w:t>
      </w:r>
      <w:proofErr w:type="spellEnd"/>
      <w:r w:rsidRPr="00E4396A">
        <w:rPr>
          <w:sz w:val="22"/>
          <w:szCs w:val="22"/>
        </w:rPr>
        <w:t xml:space="preserve"> D-02.00.01 „Roboty ziemne. Wymagania ogólne” punkt. 6.</w:t>
      </w:r>
    </w:p>
    <w:p w14:paraId="15BAC87C" w14:textId="77777777" w:rsidR="00E73EE1" w:rsidRPr="00E4396A" w:rsidRDefault="00E73EE1" w:rsidP="00E73EE1">
      <w:pPr>
        <w:tabs>
          <w:tab w:val="left" w:pos="567"/>
        </w:tabs>
        <w:spacing w:before="120" w:after="120"/>
        <w:rPr>
          <w:b/>
          <w:bCs/>
          <w:sz w:val="22"/>
          <w:szCs w:val="22"/>
        </w:rPr>
      </w:pPr>
      <w:r w:rsidRPr="00E4396A">
        <w:rPr>
          <w:b/>
          <w:bCs/>
          <w:sz w:val="22"/>
          <w:szCs w:val="22"/>
        </w:rPr>
        <w:t>6.2.</w:t>
      </w:r>
      <w:r w:rsidRPr="00E4396A">
        <w:rPr>
          <w:b/>
          <w:bCs/>
          <w:sz w:val="22"/>
          <w:szCs w:val="22"/>
        </w:rPr>
        <w:tab/>
        <w:t>Kontrola podczas wykonywania wykopów</w:t>
      </w:r>
    </w:p>
    <w:p w14:paraId="39A9FB6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6.2.1. Kontrola podczas wykonywania wykopów polega na sprawdzeniu zgodności robót i wykonanej budowli ziemnej z wymaganiami określonymi w Dokumentacji Projektowej i </w:t>
      </w:r>
      <w:proofErr w:type="spellStart"/>
      <w:r w:rsidRPr="00E4396A">
        <w:rPr>
          <w:sz w:val="22"/>
          <w:szCs w:val="22"/>
        </w:rPr>
        <w:t>STWiORB</w:t>
      </w:r>
      <w:proofErr w:type="spellEnd"/>
      <w:r w:rsidRPr="00E4396A">
        <w:rPr>
          <w:sz w:val="22"/>
          <w:szCs w:val="22"/>
        </w:rPr>
        <w:t xml:space="preserve"> opracowanych na podstawie niniejszych </w:t>
      </w:r>
      <w:proofErr w:type="spellStart"/>
      <w:r w:rsidRPr="00E4396A">
        <w:rPr>
          <w:sz w:val="22"/>
          <w:szCs w:val="22"/>
        </w:rPr>
        <w:t>STWiORB</w:t>
      </w:r>
      <w:proofErr w:type="spellEnd"/>
      <w:r w:rsidRPr="00E4396A">
        <w:rPr>
          <w:sz w:val="22"/>
          <w:szCs w:val="22"/>
        </w:rPr>
        <w:t>. W czasie kontroli robót w wykopach szczególną uwagę należy zwrócić na:</w:t>
      </w:r>
    </w:p>
    <w:p w14:paraId="491DE399" w14:textId="77777777" w:rsidR="00E73EE1" w:rsidRPr="00E4396A" w:rsidRDefault="00E73EE1" w:rsidP="00CB7DA4">
      <w:pPr>
        <w:numPr>
          <w:ilvl w:val="0"/>
          <w:numId w:val="235"/>
        </w:numPr>
        <w:tabs>
          <w:tab w:val="left" w:pos="567"/>
        </w:tabs>
        <w:spacing w:before="0" w:after="0"/>
        <w:rPr>
          <w:sz w:val="22"/>
          <w:szCs w:val="22"/>
        </w:rPr>
      </w:pPr>
      <w:r w:rsidRPr="00E4396A">
        <w:rPr>
          <w:sz w:val="22"/>
          <w:szCs w:val="22"/>
        </w:rPr>
        <w:t>sposób odspajania gruntów nie pogarszający ich właściwości,</w:t>
      </w:r>
    </w:p>
    <w:p w14:paraId="1AB14E3C" w14:textId="77777777" w:rsidR="00E73EE1" w:rsidRPr="00E4396A" w:rsidRDefault="00E73EE1" w:rsidP="00CB7DA4">
      <w:pPr>
        <w:numPr>
          <w:ilvl w:val="0"/>
          <w:numId w:val="235"/>
        </w:numPr>
        <w:tabs>
          <w:tab w:val="left" w:pos="567"/>
        </w:tabs>
        <w:spacing w:before="0" w:after="0"/>
        <w:rPr>
          <w:sz w:val="22"/>
          <w:szCs w:val="22"/>
        </w:rPr>
      </w:pPr>
      <w:r w:rsidRPr="00E4396A">
        <w:rPr>
          <w:sz w:val="22"/>
          <w:szCs w:val="22"/>
        </w:rPr>
        <w:t>zapewnienie stateczności skarp,</w:t>
      </w:r>
    </w:p>
    <w:p w14:paraId="1F130B9F" w14:textId="77777777" w:rsidR="00E73EE1" w:rsidRPr="00E4396A" w:rsidRDefault="00E73EE1" w:rsidP="00CB7DA4">
      <w:pPr>
        <w:numPr>
          <w:ilvl w:val="0"/>
          <w:numId w:val="235"/>
        </w:numPr>
        <w:tabs>
          <w:tab w:val="left" w:pos="567"/>
        </w:tabs>
        <w:spacing w:before="0" w:after="0"/>
        <w:rPr>
          <w:sz w:val="22"/>
          <w:szCs w:val="22"/>
        </w:rPr>
      </w:pPr>
      <w:r w:rsidRPr="00E4396A">
        <w:rPr>
          <w:sz w:val="22"/>
          <w:szCs w:val="22"/>
        </w:rPr>
        <w:t>odwodnienie wykopów w czasie wykonywania robót i po ich zakończeniu,</w:t>
      </w:r>
    </w:p>
    <w:p w14:paraId="38B1929A" w14:textId="77777777" w:rsidR="00E73EE1" w:rsidRPr="00E4396A" w:rsidRDefault="00E73EE1" w:rsidP="00CB7DA4">
      <w:pPr>
        <w:numPr>
          <w:ilvl w:val="0"/>
          <w:numId w:val="235"/>
        </w:numPr>
        <w:tabs>
          <w:tab w:val="left" w:pos="567"/>
        </w:tabs>
        <w:spacing w:before="0" w:after="0"/>
        <w:rPr>
          <w:sz w:val="22"/>
          <w:szCs w:val="22"/>
        </w:rPr>
      </w:pPr>
      <w:r w:rsidRPr="00E4396A">
        <w:rPr>
          <w:sz w:val="22"/>
          <w:szCs w:val="22"/>
        </w:rPr>
        <w:t>dokładność wykonania wykopów (usytuowanie i wykończenie),</w:t>
      </w:r>
    </w:p>
    <w:p w14:paraId="0F51EE7F" w14:textId="77777777" w:rsidR="00E73EE1" w:rsidRPr="00E4396A" w:rsidRDefault="00E73EE1" w:rsidP="00CB7DA4">
      <w:pPr>
        <w:numPr>
          <w:ilvl w:val="0"/>
          <w:numId w:val="235"/>
        </w:numPr>
        <w:tabs>
          <w:tab w:val="left" w:pos="567"/>
        </w:tabs>
        <w:spacing w:before="0" w:after="0"/>
        <w:rPr>
          <w:sz w:val="22"/>
          <w:szCs w:val="22"/>
        </w:rPr>
      </w:pPr>
      <w:r w:rsidRPr="00E4396A">
        <w:rPr>
          <w:sz w:val="22"/>
          <w:szCs w:val="22"/>
        </w:rPr>
        <w:tab/>
        <w:t>zagęszczenie górnej strefy korpusu w wykopie wg wymagań wskazanych w punkcie 5.6.</w:t>
      </w:r>
    </w:p>
    <w:p w14:paraId="55373BBA" w14:textId="77777777" w:rsidR="00E73EE1" w:rsidRPr="00E4396A" w:rsidRDefault="00E73EE1" w:rsidP="00CB7DA4">
      <w:pPr>
        <w:numPr>
          <w:ilvl w:val="0"/>
          <w:numId w:val="235"/>
        </w:numPr>
        <w:tabs>
          <w:tab w:val="left" w:pos="567"/>
        </w:tabs>
        <w:spacing w:before="0" w:after="0"/>
        <w:rPr>
          <w:sz w:val="22"/>
          <w:szCs w:val="22"/>
        </w:rPr>
      </w:pPr>
      <w:r w:rsidRPr="00E4396A">
        <w:rPr>
          <w:sz w:val="22"/>
          <w:szCs w:val="22"/>
        </w:rPr>
        <w:t>bezpieczeństwo prowadzenia prac strzałowych o ile wykop wykonywany był w gruntach skalistych.</w:t>
      </w:r>
    </w:p>
    <w:p w14:paraId="42FB344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6.2.2. W czasie realizacji robót Wykonawca ma obowiązek kontrolować przydatność gruntów, skał lub materiałów pozyskiwanych z wykopu do budowy nasypu, z uwzględnieniem wymagań określonych w </w:t>
      </w:r>
      <w:proofErr w:type="spellStart"/>
      <w:r w:rsidRPr="00E4396A">
        <w:rPr>
          <w:sz w:val="22"/>
          <w:szCs w:val="22"/>
        </w:rPr>
        <w:t>STWiORB</w:t>
      </w:r>
      <w:proofErr w:type="spellEnd"/>
      <w:r w:rsidRPr="00E4396A">
        <w:rPr>
          <w:sz w:val="22"/>
          <w:szCs w:val="22"/>
        </w:rPr>
        <w:t xml:space="preserve"> D-02.00.01 „Roboty ziemne. Wymagania ogólne”, punkt 2 oraz w Dokumentacji Projektowej.</w:t>
      </w:r>
    </w:p>
    <w:p w14:paraId="3A104162" w14:textId="77777777" w:rsidR="00E73EE1" w:rsidRPr="00E4396A" w:rsidRDefault="00E73EE1" w:rsidP="00E73EE1">
      <w:pPr>
        <w:tabs>
          <w:tab w:val="left" w:pos="567"/>
        </w:tabs>
        <w:spacing w:before="120" w:after="120"/>
        <w:rPr>
          <w:b/>
          <w:bCs/>
          <w:sz w:val="22"/>
          <w:szCs w:val="22"/>
        </w:rPr>
      </w:pPr>
      <w:r w:rsidRPr="00E4396A">
        <w:rPr>
          <w:b/>
          <w:bCs/>
          <w:sz w:val="22"/>
          <w:szCs w:val="22"/>
        </w:rPr>
        <w:t>6.3.</w:t>
      </w:r>
      <w:r w:rsidRPr="00E4396A">
        <w:rPr>
          <w:b/>
          <w:bCs/>
          <w:sz w:val="22"/>
          <w:szCs w:val="22"/>
        </w:rPr>
        <w:tab/>
        <w:t>Badania i pomiary do odbioru wykopów</w:t>
      </w:r>
    </w:p>
    <w:p w14:paraId="1CA9270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6.3.1. Badania do odbioru korpusu ziemnego należy wykonać według zasad i wymagań  oraz z częstotliwością określoną w ST D-02.00.01 „Roboty ziemne. Wymagania ogólne”, punkt 6 i wymagań określonych w punkcie 5 niniejszych </w:t>
      </w:r>
      <w:proofErr w:type="spellStart"/>
      <w:r w:rsidRPr="00E4396A">
        <w:rPr>
          <w:sz w:val="22"/>
          <w:szCs w:val="22"/>
        </w:rPr>
        <w:t>STWiORB</w:t>
      </w:r>
      <w:proofErr w:type="spellEnd"/>
      <w:r w:rsidRPr="00E4396A">
        <w:rPr>
          <w:sz w:val="22"/>
          <w:szCs w:val="22"/>
        </w:rPr>
        <w:t>.</w:t>
      </w:r>
    </w:p>
    <w:p w14:paraId="204B8DB1" w14:textId="77777777" w:rsidR="00E73EE1" w:rsidRPr="00E4396A" w:rsidRDefault="00E73EE1" w:rsidP="00E73EE1">
      <w:pPr>
        <w:tabs>
          <w:tab w:val="left" w:pos="567"/>
        </w:tabs>
        <w:spacing w:before="120" w:after="120"/>
        <w:rPr>
          <w:b/>
          <w:bCs/>
          <w:sz w:val="22"/>
          <w:szCs w:val="22"/>
        </w:rPr>
      </w:pPr>
      <w:r w:rsidRPr="00E4396A">
        <w:rPr>
          <w:b/>
          <w:bCs/>
          <w:sz w:val="22"/>
          <w:szCs w:val="22"/>
        </w:rPr>
        <w:t>7.</w:t>
      </w:r>
      <w:r w:rsidRPr="00E4396A">
        <w:rPr>
          <w:b/>
          <w:bCs/>
          <w:sz w:val="22"/>
          <w:szCs w:val="22"/>
        </w:rPr>
        <w:tab/>
        <w:t>OBMIAR ROBÓT</w:t>
      </w:r>
    </w:p>
    <w:p w14:paraId="0D8777BA" w14:textId="77777777" w:rsidR="00E73EE1" w:rsidRPr="00E4396A" w:rsidRDefault="00E73EE1" w:rsidP="00E73EE1">
      <w:pPr>
        <w:tabs>
          <w:tab w:val="left" w:pos="567"/>
        </w:tabs>
        <w:spacing w:before="120" w:after="120"/>
        <w:rPr>
          <w:b/>
          <w:bCs/>
          <w:sz w:val="22"/>
          <w:szCs w:val="22"/>
        </w:rPr>
      </w:pPr>
      <w:r w:rsidRPr="00E4396A">
        <w:rPr>
          <w:b/>
          <w:bCs/>
          <w:sz w:val="22"/>
          <w:szCs w:val="22"/>
        </w:rPr>
        <w:t>7.1.</w:t>
      </w:r>
      <w:r w:rsidRPr="00E4396A">
        <w:rPr>
          <w:b/>
          <w:bCs/>
          <w:sz w:val="22"/>
          <w:szCs w:val="22"/>
        </w:rPr>
        <w:tab/>
        <w:t>Ogólne zasady obmiaru robót</w:t>
      </w:r>
    </w:p>
    <w:p w14:paraId="2108C56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7.1.1. Ogólne zasady obmiaru robót podano w </w:t>
      </w:r>
      <w:proofErr w:type="spellStart"/>
      <w:r w:rsidRPr="00E4396A">
        <w:rPr>
          <w:sz w:val="22"/>
          <w:szCs w:val="22"/>
        </w:rPr>
        <w:t>STWiORB</w:t>
      </w:r>
      <w:proofErr w:type="spellEnd"/>
      <w:r w:rsidRPr="00E4396A">
        <w:rPr>
          <w:sz w:val="22"/>
          <w:szCs w:val="22"/>
        </w:rPr>
        <w:t xml:space="preserve"> DM 00.00.00 "Wymagania Ogólne" punkt. 7</w:t>
      </w:r>
    </w:p>
    <w:p w14:paraId="688AE2E7" w14:textId="77777777" w:rsidR="00E73EE1" w:rsidRPr="00E4396A" w:rsidRDefault="00E73EE1" w:rsidP="00E73EE1">
      <w:pPr>
        <w:tabs>
          <w:tab w:val="left" w:pos="567"/>
        </w:tabs>
        <w:spacing w:before="120" w:after="120"/>
        <w:rPr>
          <w:b/>
          <w:bCs/>
          <w:sz w:val="22"/>
          <w:szCs w:val="22"/>
        </w:rPr>
      </w:pPr>
      <w:r w:rsidRPr="00E4396A">
        <w:rPr>
          <w:b/>
          <w:bCs/>
          <w:sz w:val="22"/>
          <w:szCs w:val="22"/>
        </w:rPr>
        <w:t>7.2.</w:t>
      </w:r>
      <w:r w:rsidRPr="00E4396A">
        <w:rPr>
          <w:b/>
          <w:bCs/>
          <w:sz w:val="22"/>
          <w:szCs w:val="22"/>
        </w:rPr>
        <w:tab/>
        <w:t>Jednostka obmiarowa</w:t>
      </w:r>
    </w:p>
    <w:p w14:paraId="332F9ED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7.3.1. Jednostką obmiarową jest metr sześcienny [m</w:t>
      </w:r>
      <w:r w:rsidRPr="00E4396A">
        <w:rPr>
          <w:sz w:val="22"/>
          <w:szCs w:val="22"/>
          <w:vertAlign w:val="superscript"/>
        </w:rPr>
        <w:t>3</w:t>
      </w:r>
      <w:r w:rsidRPr="00E4396A">
        <w:rPr>
          <w:sz w:val="22"/>
          <w:szCs w:val="22"/>
        </w:rPr>
        <w:t>] wykonanych wykopów.</w:t>
      </w:r>
    </w:p>
    <w:p w14:paraId="44EE9A84" w14:textId="77777777" w:rsidR="00E73EE1" w:rsidRPr="00E4396A" w:rsidRDefault="00E73EE1" w:rsidP="00E73EE1">
      <w:pPr>
        <w:tabs>
          <w:tab w:val="left" w:pos="567"/>
        </w:tabs>
        <w:spacing w:before="120" w:after="120"/>
        <w:rPr>
          <w:b/>
          <w:bCs/>
          <w:sz w:val="22"/>
          <w:szCs w:val="22"/>
        </w:rPr>
      </w:pPr>
      <w:r w:rsidRPr="00E4396A">
        <w:rPr>
          <w:b/>
          <w:bCs/>
          <w:sz w:val="22"/>
          <w:szCs w:val="22"/>
        </w:rPr>
        <w:t>8.</w:t>
      </w:r>
      <w:r w:rsidRPr="00E4396A">
        <w:rPr>
          <w:b/>
          <w:bCs/>
          <w:sz w:val="22"/>
          <w:szCs w:val="22"/>
        </w:rPr>
        <w:tab/>
        <w:t>ODBIÓR ROBÓT</w:t>
      </w:r>
    </w:p>
    <w:p w14:paraId="10AA9B10" w14:textId="77777777" w:rsidR="00E73EE1" w:rsidRPr="00E4396A" w:rsidRDefault="00E73EE1" w:rsidP="00E73EE1">
      <w:pPr>
        <w:tabs>
          <w:tab w:val="left" w:pos="567"/>
        </w:tabs>
        <w:spacing w:before="120" w:after="120"/>
        <w:rPr>
          <w:b/>
          <w:bCs/>
          <w:sz w:val="22"/>
          <w:szCs w:val="22"/>
        </w:rPr>
      </w:pPr>
      <w:r w:rsidRPr="00E4396A">
        <w:rPr>
          <w:b/>
          <w:bCs/>
          <w:sz w:val="22"/>
          <w:szCs w:val="22"/>
        </w:rPr>
        <w:t>8.1.</w:t>
      </w:r>
      <w:r w:rsidRPr="00E4396A">
        <w:rPr>
          <w:b/>
          <w:bCs/>
          <w:sz w:val="22"/>
          <w:szCs w:val="22"/>
        </w:rPr>
        <w:tab/>
        <w:t>Ogólne zasady odbioru robót</w:t>
      </w:r>
    </w:p>
    <w:p w14:paraId="7C0B77D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8.1.1. Ogólne zasady odbioru robót podano w </w:t>
      </w:r>
      <w:proofErr w:type="spellStart"/>
      <w:r w:rsidRPr="00E4396A">
        <w:rPr>
          <w:sz w:val="22"/>
          <w:szCs w:val="22"/>
        </w:rPr>
        <w:t>STWiORB</w:t>
      </w:r>
      <w:proofErr w:type="spellEnd"/>
      <w:r w:rsidRPr="00E4396A">
        <w:rPr>
          <w:sz w:val="22"/>
          <w:szCs w:val="22"/>
        </w:rPr>
        <w:t xml:space="preserve"> D-M 00.00.00 „Wymagania Ogólne” punkt 8.</w:t>
      </w:r>
    </w:p>
    <w:p w14:paraId="5F0295A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8.1.2. Roboty ziemne uznaje się za wykonane zgodnie z Dokumentacją Projektową, </w:t>
      </w:r>
      <w:proofErr w:type="spellStart"/>
      <w:r w:rsidRPr="00E4396A">
        <w:rPr>
          <w:sz w:val="22"/>
          <w:szCs w:val="22"/>
        </w:rPr>
        <w:t>STWiORB</w:t>
      </w:r>
      <w:proofErr w:type="spellEnd"/>
      <w:r w:rsidRPr="00E4396A">
        <w:rPr>
          <w:sz w:val="22"/>
          <w:szCs w:val="22"/>
        </w:rPr>
        <w:t xml:space="preserve"> i wymaganiami Inżyniera/Inspektora Nadzoru, jeżeli wszystkie pomiary i  badania  wg pkt. 5 i 6 niniejszych STWIORB dały wyniki pozytywne.</w:t>
      </w:r>
    </w:p>
    <w:p w14:paraId="01341A6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8.1.3. Do odbioru ostatecznego uwzględniane są wyniki badań i pomiarów kontrolnych, badań i pomiarów kontrolnych dodatkowych oraz badań i pomiarów arbitrażowych do wyznaczonych odcinków częściowych.</w:t>
      </w:r>
    </w:p>
    <w:p w14:paraId="46E4FEF6" w14:textId="77777777" w:rsidR="00E73EE1" w:rsidRPr="00E4396A" w:rsidRDefault="00E73EE1" w:rsidP="00E73EE1">
      <w:pPr>
        <w:tabs>
          <w:tab w:val="left" w:pos="567"/>
        </w:tabs>
        <w:spacing w:before="120" w:after="120"/>
        <w:rPr>
          <w:b/>
          <w:bCs/>
          <w:sz w:val="22"/>
          <w:szCs w:val="22"/>
        </w:rPr>
      </w:pPr>
      <w:r w:rsidRPr="00E4396A">
        <w:rPr>
          <w:b/>
          <w:bCs/>
          <w:sz w:val="22"/>
          <w:szCs w:val="22"/>
        </w:rPr>
        <w:t>8.2.</w:t>
      </w:r>
      <w:r w:rsidRPr="00E4396A">
        <w:rPr>
          <w:b/>
          <w:bCs/>
          <w:sz w:val="22"/>
          <w:szCs w:val="22"/>
        </w:rPr>
        <w:tab/>
        <w:t>Odbiór robót zanikających lub ulegających zakryciu</w:t>
      </w:r>
    </w:p>
    <w:p w14:paraId="5A1609A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8.2.1. Odbiór tych robót  powinien być zgodny z  wymaganiami  punktu 8.2 STWIORB D-  M- 00.00.00 "Wymagania Ogólne" oraz niniejszych STWIORB.</w:t>
      </w:r>
    </w:p>
    <w:p w14:paraId="1A7CE1E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8.2.2. Gotowość danej części robót do odbioru zgłasza Wykonawca wpisem do Dziennika Budowy i jednoczesnym powiadomieniem Inżyniera/Inspektora Nadzoru. Odbiór będzie przeprowadzony niezwłocznie, nie później jednak niż w ciągu 3 dni od daty zgłoszenia wpisem do Dziennika Budowy i powiadomienia o tym fakcie Inżyniera/Inspektora Nadzoru.</w:t>
      </w:r>
    </w:p>
    <w:p w14:paraId="43F3F28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8.2.3. Jakość i ilość robót ulegających zakryciu ocenia Inżynier/Inspektor Nadzoru na podstawie dokumentów zawierających komplet wyników badań laboratoryjnych i w oparciu o przeprowadzone pomiary.</w:t>
      </w:r>
    </w:p>
    <w:p w14:paraId="00ACE092" w14:textId="77777777" w:rsidR="00E73EE1" w:rsidRPr="00E4396A" w:rsidRDefault="00E73EE1" w:rsidP="00E73EE1">
      <w:pPr>
        <w:tabs>
          <w:tab w:val="left" w:pos="567"/>
        </w:tabs>
        <w:spacing w:before="120" w:after="120"/>
        <w:rPr>
          <w:b/>
          <w:bCs/>
          <w:sz w:val="22"/>
          <w:szCs w:val="22"/>
        </w:rPr>
      </w:pPr>
      <w:r w:rsidRPr="00E4396A">
        <w:rPr>
          <w:b/>
          <w:bCs/>
          <w:sz w:val="22"/>
          <w:szCs w:val="22"/>
        </w:rPr>
        <w:t>8.3. Odbiór częściowy</w:t>
      </w:r>
    </w:p>
    <w:p w14:paraId="032FF03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8.3.1. Odbiór częściowy polega na ocenie ilości i jakości wykonanych części robót. Odbioru częściowego robót dokonuje się wg zasad jak przy odbiorze ostatecznym robót. Odbioru robót dokonuje Inżynier/Inspektor Nadzoru.</w:t>
      </w:r>
    </w:p>
    <w:p w14:paraId="612064FF" w14:textId="77777777" w:rsidR="00E73EE1" w:rsidRPr="00E4396A" w:rsidRDefault="00E73EE1" w:rsidP="00E73EE1">
      <w:pPr>
        <w:tabs>
          <w:tab w:val="left" w:pos="567"/>
        </w:tabs>
        <w:spacing w:before="120" w:after="120"/>
        <w:rPr>
          <w:b/>
          <w:bCs/>
          <w:sz w:val="22"/>
          <w:szCs w:val="22"/>
        </w:rPr>
      </w:pPr>
      <w:r w:rsidRPr="00E4396A">
        <w:rPr>
          <w:b/>
          <w:bCs/>
          <w:sz w:val="22"/>
          <w:szCs w:val="22"/>
        </w:rPr>
        <w:t>8.4.</w:t>
      </w:r>
      <w:r w:rsidRPr="00E4396A">
        <w:rPr>
          <w:b/>
          <w:bCs/>
          <w:sz w:val="22"/>
          <w:szCs w:val="22"/>
        </w:rPr>
        <w:tab/>
        <w:t>Odbiór ostateczny</w:t>
      </w:r>
    </w:p>
    <w:p w14:paraId="32CF743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8.4.1. Roboty objęte niniejszymi STWIORB podlegają odbiorowi na zasadzie robót zanikających i ulegających zakryciu, który jest dokonywany na podstawie wyników pomiarów, badań i oceny wizualnej.</w:t>
      </w:r>
    </w:p>
    <w:p w14:paraId="5BAB6BC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8.4.2. Do odbioru Wykonawca przedstawia wszystkie dokumenty z bieżącej kontroli jakości robót oraz Dokumentację Projektową z naniesionymi zmianami i uzupełnieniami dokonanymi w trakcie robót (dokumentację powykonawczą).</w:t>
      </w:r>
    </w:p>
    <w:p w14:paraId="5A538C4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8.4.3. Podstawą odbioru ostatecznego jest pisemne stwierdzenie przez Inspektora Nadzoru w Dzienniku Budowy zakończenia wszystkich robót związanych z niniejszymi STWIORB, a także spełnienie wymagań określonych w dokumentacji projektowej i niniejszych Warunków Wykonania.</w:t>
      </w:r>
    </w:p>
    <w:p w14:paraId="5239AD2D" w14:textId="77777777" w:rsidR="00E73EE1" w:rsidRPr="00E4396A" w:rsidRDefault="00E73EE1" w:rsidP="00E73EE1">
      <w:pPr>
        <w:tabs>
          <w:tab w:val="left" w:pos="567"/>
        </w:tabs>
        <w:spacing w:before="120" w:after="120"/>
        <w:rPr>
          <w:b/>
          <w:bCs/>
          <w:sz w:val="22"/>
          <w:szCs w:val="22"/>
        </w:rPr>
      </w:pPr>
      <w:r w:rsidRPr="00E4396A">
        <w:rPr>
          <w:b/>
          <w:bCs/>
          <w:sz w:val="22"/>
          <w:szCs w:val="22"/>
        </w:rPr>
        <w:t>8.5.</w:t>
      </w:r>
      <w:r w:rsidRPr="00E4396A">
        <w:rPr>
          <w:b/>
          <w:bCs/>
          <w:sz w:val="22"/>
          <w:szCs w:val="22"/>
        </w:rPr>
        <w:tab/>
        <w:t>Zasady postępowania z wadliwie wykonanymi robotami</w:t>
      </w:r>
    </w:p>
    <w:p w14:paraId="09B57D5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8.5.1. Jeżeli wystąpią wyniki negatywne dla materiałów i robót (nie spełniające wymagań określonych w </w:t>
      </w:r>
      <w:proofErr w:type="spellStart"/>
      <w:r w:rsidRPr="00E4396A">
        <w:rPr>
          <w:sz w:val="22"/>
          <w:szCs w:val="22"/>
        </w:rPr>
        <w:t>STWiORB</w:t>
      </w:r>
      <w:proofErr w:type="spellEnd"/>
      <w:r w:rsidRPr="00E4396A">
        <w:rPr>
          <w:sz w:val="22"/>
          <w:szCs w:val="22"/>
        </w:rPr>
        <w:t xml:space="preserve"> i opracowanych na ich podstawie </w:t>
      </w:r>
      <w:proofErr w:type="spellStart"/>
      <w:r w:rsidRPr="00E4396A">
        <w:rPr>
          <w:sz w:val="22"/>
          <w:szCs w:val="22"/>
        </w:rPr>
        <w:t>STWiORB</w:t>
      </w:r>
      <w:proofErr w:type="spellEnd"/>
      <w:r w:rsidRPr="00E4396A">
        <w:rPr>
          <w:sz w:val="22"/>
          <w:szCs w:val="22"/>
        </w:rPr>
        <w:t xml:space="preserve">), to Inżynier/Inspektor Nadzoru/Zamawiający wydaje Wykonawcy polecenie przedstawienia programu naprawczego, chyba że na wniosek jednej ze stron kontraktu zostaną wykonane badania lub pomiary arbitrażowe (zgodnie z pkt. 6.1.5 niniejszego </w:t>
      </w:r>
      <w:proofErr w:type="spellStart"/>
      <w:r w:rsidRPr="00E4396A">
        <w:rPr>
          <w:sz w:val="22"/>
          <w:szCs w:val="22"/>
        </w:rPr>
        <w:t>STWiORB</w:t>
      </w:r>
      <w:proofErr w:type="spellEnd"/>
      <w:r w:rsidRPr="00E4396A">
        <w:rPr>
          <w:sz w:val="22"/>
          <w:szCs w:val="22"/>
        </w:rPr>
        <w:t>), a ich wyniki będą pozytywne. Wykonawca w programie tym jest zobowiązany dokonać oceny wpływu na trwałość, przedstawić sposób naprawienia wady lub wnioskować o zredukowanie ceny kontraktowej.</w:t>
      </w:r>
    </w:p>
    <w:p w14:paraId="1295BB2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8.5.2. Na zastosowanie programu naprawczego wyraża zgodę Inżynier/Inspektor Nadzoru/Zamawiający.</w:t>
      </w:r>
    </w:p>
    <w:p w14:paraId="1539DDD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8.5.3. W przypadku braku zgody Inżyniera/Inspektora Nadzoru/Zamawiającego na zastosowanie programu naprawczego wszystkie materiały i roboty nie spełniające wymagań podanych w odpowiednich punktach </w:t>
      </w:r>
      <w:proofErr w:type="spellStart"/>
      <w:r w:rsidRPr="00E4396A">
        <w:rPr>
          <w:sz w:val="22"/>
          <w:szCs w:val="22"/>
        </w:rPr>
        <w:t>STWiORB</w:t>
      </w:r>
      <w:proofErr w:type="spellEnd"/>
      <w:r w:rsidRPr="00E4396A">
        <w:rPr>
          <w:sz w:val="22"/>
          <w:szCs w:val="22"/>
        </w:rPr>
        <w:t xml:space="preserve"> zostaną odrzucone. Wykonawca wymieni materiały na właściwe i wykona prawidłowo roboty na własny koszt.</w:t>
      </w:r>
    </w:p>
    <w:p w14:paraId="6800B26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8.5.4. Jeżeli wymiana materiałów niespełniających wymagań lub wadliwie wykonane roboty spowodowują szkodę w innych, prawidłowo wykonanych robotach, to również te roboty powinny być ponownie wykonane przez Wykonawcę na jego koszt.</w:t>
      </w:r>
    </w:p>
    <w:p w14:paraId="7DC850A9" w14:textId="77777777" w:rsidR="00E73EE1" w:rsidRPr="00E4396A" w:rsidRDefault="00E73EE1" w:rsidP="00E73EE1">
      <w:pPr>
        <w:tabs>
          <w:tab w:val="left" w:pos="567"/>
        </w:tabs>
        <w:spacing w:before="120" w:after="120"/>
        <w:rPr>
          <w:b/>
          <w:bCs/>
          <w:sz w:val="22"/>
          <w:szCs w:val="22"/>
        </w:rPr>
      </w:pPr>
      <w:r w:rsidRPr="00E4396A">
        <w:rPr>
          <w:b/>
          <w:bCs/>
          <w:sz w:val="22"/>
          <w:szCs w:val="22"/>
        </w:rPr>
        <w:t>9.</w:t>
      </w:r>
      <w:r w:rsidRPr="00E4396A">
        <w:rPr>
          <w:b/>
          <w:bCs/>
          <w:sz w:val="22"/>
          <w:szCs w:val="22"/>
        </w:rPr>
        <w:tab/>
        <w:t>PODSTAWA PŁATNOŚCI</w:t>
      </w:r>
    </w:p>
    <w:p w14:paraId="08CB554A" w14:textId="77777777" w:rsidR="00E73EE1" w:rsidRPr="00E4396A" w:rsidRDefault="00E73EE1" w:rsidP="00E73EE1">
      <w:pPr>
        <w:tabs>
          <w:tab w:val="left" w:pos="567"/>
        </w:tabs>
        <w:spacing w:before="120" w:after="120"/>
        <w:rPr>
          <w:b/>
          <w:bCs/>
          <w:sz w:val="22"/>
          <w:szCs w:val="22"/>
        </w:rPr>
      </w:pPr>
      <w:r w:rsidRPr="00E4396A">
        <w:rPr>
          <w:b/>
          <w:bCs/>
          <w:sz w:val="22"/>
          <w:szCs w:val="22"/>
        </w:rPr>
        <w:t>9.1.</w:t>
      </w:r>
      <w:r w:rsidRPr="00E4396A">
        <w:rPr>
          <w:b/>
          <w:bCs/>
          <w:sz w:val="22"/>
          <w:szCs w:val="22"/>
        </w:rPr>
        <w:tab/>
        <w:t>Ogólne ustalenia dotyczące podstawy płatności</w:t>
      </w:r>
    </w:p>
    <w:p w14:paraId="7B93AEF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9.1.1. Ogólne ustalenia dotyczące podstawy płatności podano w </w:t>
      </w:r>
      <w:proofErr w:type="spellStart"/>
      <w:r w:rsidRPr="00E4396A">
        <w:rPr>
          <w:sz w:val="22"/>
          <w:szCs w:val="22"/>
        </w:rPr>
        <w:t>STWiORB</w:t>
      </w:r>
      <w:proofErr w:type="spellEnd"/>
      <w:r w:rsidRPr="00E4396A">
        <w:rPr>
          <w:sz w:val="22"/>
          <w:szCs w:val="22"/>
        </w:rPr>
        <w:t xml:space="preserve"> D-02.00.01 „Roboty ziemne. Wymagania ogólne” punkt 9.</w:t>
      </w:r>
    </w:p>
    <w:p w14:paraId="6BABB3E2" w14:textId="77777777" w:rsidR="00E73EE1" w:rsidRPr="00E4396A" w:rsidRDefault="00E73EE1" w:rsidP="00E73EE1">
      <w:pPr>
        <w:tabs>
          <w:tab w:val="left" w:pos="567"/>
        </w:tabs>
        <w:spacing w:before="120" w:after="120"/>
        <w:rPr>
          <w:b/>
          <w:bCs/>
          <w:sz w:val="22"/>
          <w:szCs w:val="22"/>
        </w:rPr>
      </w:pPr>
      <w:r w:rsidRPr="00E4396A">
        <w:rPr>
          <w:b/>
          <w:bCs/>
          <w:sz w:val="22"/>
          <w:szCs w:val="22"/>
        </w:rPr>
        <w:t>9.2.</w:t>
      </w:r>
      <w:r w:rsidRPr="00E4396A">
        <w:rPr>
          <w:b/>
          <w:bCs/>
          <w:sz w:val="22"/>
          <w:szCs w:val="22"/>
        </w:rPr>
        <w:tab/>
        <w:t>Cena jednostki obmiarowej</w:t>
      </w:r>
    </w:p>
    <w:p w14:paraId="3520DF0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9.2.1. Cena wykonania 1 m</w:t>
      </w:r>
      <w:r w:rsidRPr="00E4396A">
        <w:rPr>
          <w:sz w:val="22"/>
          <w:szCs w:val="22"/>
          <w:vertAlign w:val="superscript"/>
        </w:rPr>
        <w:t>3</w:t>
      </w:r>
      <w:r w:rsidRPr="00E4396A">
        <w:rPr>
          <w:sz w:val="22"/>
          <w:szCs w:val="22"/>
        </w:rPr>
        <w:t xml:space="preserve"> wykopu w gruntach nieskalistych obejmuje:</w:t>
      </w:r>
    </w:p>
    <w:p w14:paraId="49183DF2"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prace pomiarowe i roboty przygotowawcze,</w:t>
      </w:r>
    </w:p>
    <w:p w14:paraId="420D4E2C"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oznakowanie robót,</w:t>
      </w:r>
    </w:p>
    <w:p w14:paraId="137CBEFC"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 xml:space="preserve">wykonanie wykopu z transportem urobku na nasyp lub odkład, obejmujące: odspojenie, </w:t>
      </w:r>
      <w:r w:rsidRPr="00E4396A">
        <w:rPr>
          <w:sz w:val="22"/>
          <w:szCs w:val="22"/>
        </w:rPr>
        <w:br/>
        <w:t xml:space="preserve"> </w:t>
      </w:r>
      <w:r w:rsidRPr="00E4396A">
        <w:rPr>
          <w:sz w:val="22"/>
          <w:szCs w:val="22"/>
        </w:rPr>
        <w:tab/>
        <w:t>przemieszczenie, załadunek, przewiezienie i wyładunek,</w:t>
      </w:r>
    </w:p>
    <w:p w14:paraId="33B78A96"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odwodnienie wykopu na czas jego wykonywania,</w:t>
      </w:r>
    </w:p>
    <w:p w14:paraId="234C6972" w14:textId="77777777" w:rsidR="00E73EE1" w:rsidRPr="00E4396A" w:rsidRDefault="00E73EE1" w:rsidP="00E73EE1">
      <w:pPr>
        <w:tabs>
          <w:tab w:val="left" w:pos="567"/>
        </w:tabs>
        <w:spacing w:before="0" w:after="0"/>
        <w:ind w:left="567" w:hanging="567"/>
        <w:rPr>
          <w:sz w:val="22"/>
          <w:szCs w:val="22"/>
        </w:rPr>
      </w:pPr>
      <w:r w:rsidRPr="00E4396A">
        <w:rPr>
          <w:sz w:val="22"/>
          <w:szCs w:val="22"/>
        </w:rPr>
        <w:t>•</w:t>
      </w:r>
      <w:r w:rsidRPr="00E4396A">
        <w:rPr>
          <w:sz w:val="22"/>
          <w:szCs w:val="22"/>
        </w:rPr>
        <w:tab/>
        <w:t>utrzymywanie drożności rowów w trakcie inwestycji w zakresie funkcjonowania</w:t>
      </w:r>
      <w:r w:rsidRPr="00E4396A">
        <w:rPr>
          <w:sz w:val="22"/>
          <w:szCs w:val="22"/>
        </w:rPr>
        <w:br/>
        <w:t>istniejącego układu odwodnienia,</w:t>
      </w:r>
    </w:p>
    <w:p w14:paraId="457602CB"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profilowanie dna wykopu, rowów, skarp według Dokumentacji Projektowej,</w:t>
      </w:r>
    </w:p>
    <w:p w14:paraId="5B56116B"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 xml:space="preserve">osuszenie podłoża, jeżeli jest </w:t>
      </w:r>
      <w:proofErr w:type="spellStart"/>
      <w:r w:rsidRPr="00E4396A">
        <w:rPr>
          <w:sz w:val="22"/>
          <w:szCs w:val="22"/>
        </w:rPr>
        <w:t>przewilgocone</w:t>
      </w:r>
      <w:proofErr w:type="spellEnd"/>
      <w:r w:rsidRPr="00E4396A">
        <w:rPr>
          <w:sz w:val="22"/>
          <w:szCs w:val="22"/>
        </w:rPr>
        <w:t>, oraz jego wzmocnienie, jeżeli jest konieczne;</w:t>
      </w:r>
    </w:p>
    <w:p w14:paraId="0FE71063"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 xml:space="preserve">zagęszczenie powierzchni wykopu (doprowadzenie podłoża rodzinnego do określonych </w:t>
      </w:r>
      <w:r w:rsidRPr="00E4396A">
        <w:rPr>
          <w:sz w:val="22"/>
          <w:szCs w:val="22"/>
        </w:rPr>
        <w:br/>
        <w:t xml:space="preserve"> </w:t>
      </w:r>
      <w:r w:rsidRPr="00E4396A">
        <w:rPr>
          <w:sz w:val="22"/>
          <w:szCs w:val="22"/>
        </w:rPr>
        <w:tab/>
        <w:t>Dokumentacja Projektową wymagań),</w:t>
      </w:r>
    </w:p>
    <w:p w14:paraId="2E6C69A0"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 xml:space="preserve">przeprowadzenie pomiarów i badań laboratoryjnych, wymaganych w </w:t>
      </w:r>
      <w:proofErr w:type="spellStart"/>
      <w:r w:rsidRPr="00E4396A">
        <w:rPr>
          <w:sz w:val="22"/>
          <w:szCs w:val="22"/>
        </w:rPr>
        <w:t>STWiORB</w:t>
      </w:r>
      <w:proofErr w:type="spellEnd"/>
      <w:r w:rsidRPr="00E4396A">
        <w:rPr>
          <w:sz w:val="22"/>
          <w:szCs w:val="22"/>
        </w:rPr>
        <w:t>,</w:t>
      </w:r>
    </w:p>
    <w:p w14:paraId="101CF9CB"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koszty legalnego umiejscowienia odkładu,</w:t>
      </w:r>
    </w:p>
    <w:p w14:paraId="42A78BFB"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rozplantowanie urobku na odkładzie,</w:t>
      </w:r>
    </w:p>
    <w:p w14:paraId="30B1EE9B"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wykonanie,</w:t>
      </w:r>
      <w:r w:rsidRPr="00E4396A">
        <w:rPr>
          <w:sz w:val="22"/>
          <w:szCs w:val="22"/>
        </w:rPr>
        <w:tab/>
        <w:t>utrzymanie</w:t>
      </w:r>
      <w:r w:rsidRPr="00E4396A">
        <w:rPr>
          <w:sz w:val="22"/>
          <w:szCs w:val="22"/>
        </w:rPr>
        <w:tab/>
        <w:t>a</w:t>
      </w:r>
      <w:r w:rsidRPr="00E4396A">
        <w:rPr>
          <w:sz w:val="22"/>
          <w:szCs w:val="22"/>
        </w:rPr>
        <w:tab/>
        <w:t>następnie</w:t>
      </w:r>
      <w:r w:rsidRPr="00E4396A">
        <w:rPr>
          <w:sz w:val="22"/>
          <w:szCs w:val="22"/>
        </w:rPr>
        <w:tab/>
        <w:t>rozebranie</w:t>
      </w:r>
      <w:r w:rsidRPr="00E4396A">
        <w:rPr>
          <w:sz w:val="22"/>
          <w:szCs w:val="22"/>
        </w:rPr>
        <w:tab/>
        <w:t>dróg</w:t>
      </w:r>
      <w:r w:rsidRPr="00E4396A">
        <w:rPr>
          <w:sz w:val="22"/>
          <w:szCs w:val="22"/>
        </w:rPr>
        <w:tab/>
        <w:t>dojazdowych</w:t>
      </w:r>
      <w:r w:rsidRPr="00E4396A">
        <w:rPr>
          <w:sz w:val="22"/>
          <w:szCs w:val="22"/>
        </w:rPr>
        <w:tab/>
        <w:t>i/lub technologicznych,</w:t>
      </w:r>
    </w:p>
    <w:p w14:paraId="351B82A8"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przywrócenie do stanu pierwotnego istniejącego terenu,</w:t>
      </w:r>
    </w:p>
    <w:p w14:paraId="7B703268"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 xml:space="preserve">wszelkie inne czynności związane z prawidłowym wykonaniem robót zgodnie </w:t>
      </w:r>
      <w:r w:rsidRPr="00E4396A">
        <w:rPr>
          <w:sz w:val="22"/>
          <w:szCs w:val="22"/>
        </w:rPr>
        <w:br/>
        <w:t xml:space="preserve"> </w:t>
      </w:r>
      <w:r w:rsidRPr="00E4396A">
        <w:rPr>
          <w:sz w:val="22"/>
          <w:szCs w:val="22"/>
        </w:rPr>
        <w:tab/>
        <w:t xml:space="preserve">z wymaganiami niniejszych </w:t>
      </w:r>
      <w:proofErr w:type="spellStart"/>
      <w:r w:rsidRPr="00E4396A">
        <w:rPr>
          <w:sz w:val="22"/>
          <w:szCs w:val="22"/>
        </w:rPr>
        <w:t>STWiORB</w:t>
      </w:r>
      <w:proofErr w:type="spellEnd"/>
      <w:r w:rsidRPr="00E4396A">
        <w:rPr>
          <w:sz w:val="22"/>
          <w:szCs w:val="22"/>
        </w:rPr>
        <w:t>.</w:t>
      </w:r>
    </w:p>
    <w:p w14:paraId="1A4AB5A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9.2.2. Cena wykonania 1 m</w:t>
      </w:r>
      <w:r w:rsidRPr="00E4396A">
        <w:rPr>
          <w:sz w:val="22"/>
          <w:szCs w:val="22"/>
          <w:vertAlign w:val="superscript"/>
        </w:rPr>
        <w:t>3</w:t>
      </w:r>
      <w:r w:rsidRPr="00E4396A">
        <w:rPr>
          <w:sz w:val="22"/>
          <w:szCs w:val="22"/>
        </w:rPr>
        <w:t xml:space="preserve"> wykopu w gruntach skalistych obejmuje:</w:t>
      </w:r>
    </w:p>
    <w:p w14:paraId="3F274A24"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prace pomiarowe i roboty przygotowawcze,</w:t>
      </w:r>
    </w:p>
    <w:p w14:paraId="615420B1"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oznakowanie robót,</w:t>
      </w:r>
    </w:p>
    <w:p w14:paraId="7377096E" w14:textId="77777777" w:rsidR="00E73EE1" w:rsidRPr="00E4396A" w:rsidRDefault="00E73EE1" w:rsidP="00E73EE1">
      <w:pPr>
        <w:tabs>
          <w:tab w:val="left" w:pos="567"/>
        </w:tabs>
        <w:spacing w:before="0" w:after="0"/>
        <w:ind w:left="567" w:hanging="567"/>
        <w:rPr>
          <w:sz w:val="22"/>
          <w:szCs w:val="22"/>
        </w:rPr>
      </w:pPr>
      <w:r w:rsidRPr="00E4396A">
        <w:rPr>
          <w:sz w:val="22"/>
          <w:szCs w:val="22"/>
        </w:rPr>
        <w:t>•</w:t>
      </w:r>
      <w:r w:rsidRPr="00E4396A">
        <w:rPr>
          <w:sz w:val="22"/>
          <w:szCs w:val="22"/>
        </w:rPr>
        <w:tab/>
        <w:t>odspojenie skały przy użyciu materiałów wybuchowych lub przy użyciu sprzętu</w:t>
      </w:r>
      <w:r w:rsidRPr="00E4396A">
        <w:rPr>
          <w:sz w:val="22"/>
          <w:szCs w:val="22"/>
        </w:rPr>
        <w:br/>
        <w:t xml:space="preserve"> mechanicznego (pneumatycznego, elektrycznego, spalinowego),</w:t>
      </w:r>
    </w:p>
    <w:p w14:paraId="38B1A6B7"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odwodnienie wykopu na czas jego wykonywania,</w:t>
      </w:r>
    </w:p>
    <w:p w14:paraId="125587BC"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 xml:space="preserve">utrzymywanie drożności rowów w trakcie inwestycji w zakresie funkcjonowania </w:t>
      </w:r>
      <w:r w:rsidRPr="00E4396A">
        <w:rPr>
          <w:sz w:val="22"/>
          <w:szCs w:val="22"/>
        </w:rPr>
        <w:br/>
        <w:t xml:space="preserve"> </w:t>
      </w:r>
      <w:r w:rsidRPr="00E4396A">
        <w:rPr>
          <w:sz w:val="22"/>
          <w:szCs w:val="22"/>
        </w:rPr>
        <w:tab/>
        <w:t>istniejącego układu odwodnienia,</w:t>
      </w:r>
    </w:p>
    <w:p w14:paraId="7644F52F"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rozdrobnienie materiału,</w:t>
      </w:r>
    </w:p>
    <w:p w14:paraId="4E7F0DA0"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załadunek i odwiezienie urobku na odkład,</w:t>
      </w:r>
    </w:p>
    <w:p w14:paraId="7B3A8F35"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koszty legalnego umiejscowienia odkładu,</w:t>
      </w:r>
    </w:p>
    <w:p w14:paraId="1094ED87"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rozplantowanie urobku na odkładzie,</w:t>
      </w:r>
    </w:p>
    <w:p w14:paraId="3C68FE87"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profilowanie dna wykopu, rowów, skarp według Dokumentacji Projektowej,</w:t>
      </w:r>
    </w:p>
    <w:p w14:paraId="22F95A82"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doprowadzenie podłoża rodzinnego do określonych Dokumentacja Projektową wymagań,</w:t>
      </w:r>
    </w:p>
    <w:p w14:paraId="5312026B"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 xml:space="preserve">przeprowadzenie pomiarów i badań laboratoryjnych wymaganych w </w:t>
      </w:r>
      <w:proofErr w:type="spellStart"/>
      <w:r w:rsidRPr="00E4396A">
        <w:rPr>
          <w:sz w:val="22"/>
          <w:szCs w:val="22"/>
        </w:rPr>
        <w:t>STWiORB</w:t>
      </w:r>
      <w:proofErr w:type="spellEnd"/>
      <w:r w:rsidRPr="00E4396A">
        <w:rPr>
          <w:sz w:val="22"/>
          <w:szCs w:val="22"/>
        </w:rPr>
        <w:t>,</w:t>
      </w:r>
    </w:p>
    <w:p w14:paraId="74F3B0DD"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wykonanie, utrzymanie</w:t>
      </w:r>
      <w:r w:rsidRPr="00E4396A">
        <w:rPr>
          <w:sz w:val="22"/>
          <w:szCs w:val="22"/>
        </w:rPr>
        <w:tab/>
        <w:t>a następnie rozebranie</w:t>
      </w:r>
      <w:r w:rsidRPr="00E4396A">
        <w:rPr>
          <w:sz w:val="22"/>
          <w:szCs w:val="22"/>
        </w:rPr>
        <w:tab/>
        <w:t xml:space="preserve"> dróg dojazdowych i/lub technologicznych,</w:t>
      </w:r>
    </w:p>
    <w:p w14:paraId="43D50100"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rekultywację terenu,</w:t>
      </w:r>
    </w:p>
    <w:p w14:paraId="5D943A6F"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zapewnienie bezpieczeństwa prowadzonych robót.</w:t>
      </w:r>
    </w:p>
    <w:p w14:paraId="1A92A193" w14:textId="77777777" w:rsidR="00E73EE1" w:rsidRPr="00E4396A" w:rsidRDefault="00E73EE1" w:rsidP="00E73EE1">
      <w:pPr>
        <w:tabs>
          <w:tab w:val="left" w:pos="567"/>
        </w:tabs>
        <w:spacing w:before="0" w:after="0"/>
        <w:rPr>
          <w:sz w:val="22"/>
          <w:szCs w:val="22"/>
        </w:rPr>
      </w:pPr>
      <w:r w:rsidRPr="00E4396A">
        <w:rPr>
          <w:sz w:val="22"/>
          <w:szCs w:val="22"/>
        </w:rPr>
        <w:t>•</w:t>
      </w:r>
      <w:r w:rsidRPr="00E4396A">
        <w:rPr>
          <w:sz w:val="22"/>
          <w:szCs w:val="22"/>
        </w:rPr>
        <w:tab/>
        <w:t xml:space="preserve">wszelkie inne czynności związane z prawidłowym wykonaniem robót zgodnie </w:t>
      </w:r>
      <w:r w:rsidRPr="00E4396A">
        <w:rPr>
          <w:sz w:val="22"/>
          <w:szCs w:val="22"/>
        </w:rPr>
        <w:br/>
        <w:t xml:space="preserve"> </w:t>
      </w:r>
      <w:r w:rsidRPr="00E4396A">
        <w:rPr>
          <w:sz w:val="22"/>
          <w:szCs w:val="22"/>
        </w:rPr>
        <w:tab/>
        <w:t xml:space="preserve">z wymaganiami niniejszych </w:t>
      </w:r>
      <w:proofErr w:type="spellStart"/>
      <w:r w:rsidRPr="00E4396A">
        <w:rPr>
          <w:sz w:val="22"/>
          <w:szCs w:val="22"/>
        </w:rPr>
        <w:t>STWiORB</w:t>
      </w:r>
      <w:proofErr w:type="spellEnd"/>
      <w:r w:rsidRPr="00E4396A">
        <w:rPr>
          <w:sz w:val="22"/>
          <w:szCs w:val="22"/>
        </w:rPr>
        <w:t>.</w:t>
      </w:r>
    </w:p>
    <w:p w14:paraId="064D3170" w14:textId="77777777" w:rsidR="00E73EE1" w:rsidRPr="00E4396A" w:rsidRDefault="00E73EE1" w:rsidP="00E73EE1">
      <w:pPr>
        <w:tabs>
          <w:tab w:val="left" w:pos="567"/>
        </w:tabs>
        <w:spacing w:before="120" w:after="120"/>
        <w:rPr>
          <w:b/>
          <w:bCs/>
          <w:sz w:val="22"/>
          <w:szCs w:val="22"/>
        </w:rPr>
      </w:pPr>
      <w:r w:rsidRPr="00E4396A">
        <w:rPr>
          <w:b/>
          <w:bCs/>
          <w:sz w:val="22"/>
          <w:szCs w:val="22"/>
        </w:rPr>
        <w:t>9.3.</w:t>
      </w:r>
      <w:r w:rsidRPr="00E4396A">
        <w:rPr>
          <w:b/>
          <w:bCs/>
          <w:sz w:val="22"/>
          <w:szCs w:val="22"/>
        </w:rPr>
        <w:tab/>
        <w:t>Sposób rozliczenia robót tymczasowych i prac towarzyszących</w:t>
      </w:r>
    </w:p>
    <w:p w14:paraId="5A6E4F8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Cena wykonania robót określonych niniejszymi </w:t>
      </w:r>
      <w:proofErr w:type="spellStart"/>
      <w:r w:rsidRPr="00E4396A">
        <w:rPr>
          <w:sz w:val="22"/>
          <w:szCs w:val="22"/>
        </w:rPr>
        <w:t>STWiORB</w:t>
      </w:r>
      <w:proofErr w:type="spellEnd"/>
      <w:r w:rsidRPr="00E4396A">
        <w:rPr>
          <w:sz w:val="22"/>
          <w:szCs w:val="22"/>
        </w:rPr>
        <w:t xml:space="preserve"> obejmuje:</w:t>
      </w:r>
    </w:p>
    <w:p w14:paraId="54EDF6F0" w14:textId="77777777" w:rsidR="00E73EE1" w:rsidRPr="00E4396A" w:rsidRDefault="00E73EE1" w:rsidP="00CB7DA4">
      <w:pPr>
        <w:widowControl w:val="0"/>
        <w:numPr>
          <w:ilvl w:val="0"/>
          <w:numId w:val="236"/>
        </w:numPr>
        <w:tabs>
          <w:tab w:val="left" w:pos="1110"/>
        </w:tabs>
        <w:autoSpaceDE w:val="0"/>
        <w:autoSpaceDN w:val="0"/>
        <w:spacing w:before="120" w:after="0" w:line="276" w:lineRule="auto"/>
        <w:ind w:right="-1"/>
        <w:jc w:val="left"/>
        <w:rPr>
          <w:sz w:val="22"/>
          <w:szCs w:val="22"/>
        </w:rPr>
      </w:pPr>
      <w:r w:rsidRPr="00E4396A">
        <w:rPr>
          <w:sz w:val="22"/>
          <w:szCs w:val="22"/>
        </w:rPr>
        <w:t>roboty tymczasowe, które są potrzebne do wykonania robót podstawowych, ale nie są przekazywane Zamawiającemu i są usuwane po wykonaniu robót podstawowych,</w:t>
      </w:r>
    </w:p>
    <w:p w14:paraId="4827298E" w14:textId="77777777" w:rsidR="00E73EE1" w:rsidRPr="00E4396A" w:rsidRDefault="00E73EE1" w:rsidP="00CB7DA4">
      <w:pPr>
        <w:widowControl w:val="0"/>
        <w:numPr>
          <w:ilvl w:val="0"/>
          <w:numId w:val="236"/>
        </w:numPr>
        <w:tabs>
          <w:tab w:val="left" w:pos="1110"/>
        </w:tabs>
        <w:autoSpaceDE w:val="0"/>
        <w:autoSpaceDN w:val="0"/>
        <w:spacing w:before="120" w:after="0" w:line="276" w:lineRule="auto"/>
        <w:ind w:right="-1"/>
        <w:jc w:val="left"/>
        <w:rPr>
          <w:sz w:val="22"/>
          <w:szCs w:val="22"/>
        </w:rPr>
      </w:pPr>
      <w:r w:rsidRPr="00E4396A">
        <w:rPr>
          <w:sz w:val="22"/>
          <w:szCs w:val="22"/>
        </w:rPr>
        <w:t>prace towarzyszące, które są niezbędne do wykonania robót podstawowych, niezaliczane do robót tymczasowych, jak geodezyjne wytyczenie robót itd.</w:t>
      </w:r>
    </w:p>
    <w:p w14:paraId="21721AA8" w14:textId="77777777" w:rsidR="00E73EE1" w:rsidRPr="00E4396A" w:rsidRDefault="00E73EE1" w:rsidP="00E73EE1">
      <w:pPr>
        <w:tabs>
          <w:tab w:val="left" w:pos="567"/>
        </w:tabs>
        <w:spacing w:before="120" w:after="120"/>
        <w:rPr>
          <w:b/>
          <w:bCs/>
          <w:sz w:val="22"/>
          <w:szCs w:val="22"/>
        </w:rPr>
      </w:pPr>
      <w:r w:rsidRPr="00E4396A">
        <w:rPr>
          <w:b/>
          <w:bCs/>
          <w:sz w:val="22"/>
          <w:szCs w:val="22"/>
        </w:rPr>
        <w:t>10.</w:t>
      </w:r>
      <w:r w:rsidRPr="00E4396A">
        <w:rPr>
          <w:b/>
          <w:bCs/>
          <w:sz w:val="22"/>
          <w:szCs w:val="22"/>
        </w:rPr>
        <w:tab/>
        <w:t>PRZEPISY ZWIĄZANE</w:t>
      </w:r>
    </w:p>
    <w:p w14:paraId="3175725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Przepisy związane podano w </w:t>
      </w:r>
      <w:proofErr w:type="spellStart"/>
      <w:r w:rsidRPr="00E4396A">
        <w:rPr>
          <w:sz w:val="22"/>
          <w:szCs w:val="22"/>
        </w:rPr>
        <w:t>STWiORB</w:t>
      </w:r>
      <w:proofErr w:type="spellEnd"/>
      <w:r w:rsidRPr="00E4396A">
        <w:rPr>
          <w:sz w:val="22"/>
          <w:szCs w:val="22"/>
        </w:rPr>
        <w:t xml:space="preserve"> D-02.00.01 „Roboty ziemne. Wymagania ogólne”, punkt 10.</w:t>
      </w:r>
    </w:p>
    <w:p w14:paraId="01B0BFF0" w14:textId="77777777" w:rsidR="00E73EE1" w:rsidRPr="00E4396A" w:rsidRDefault="00E73EE1" w:rsidP="00E73EE1">
      <w:pPr>
        <w:tabs>
          <w:tab w:val="left" w:pos="567"/>
        </w:tabs>
        <w:spacing w:before="0" w:after="0"/>
        <w:rPr>
          <w:b/>
          <w:bCs/>
          <w:sz w:val="22"/>
          <w:szCs w:val="22"/>
        </w:rPr>
      </w:pPr>
    </w:p>
    <w:p w14:paraId="74C01A79" w14:textId="77777777" w:rsidR="00E73EE1" w:rsidRPr="00E4396A" w:rsidRDefault="00E73EE1" w:rsidP="00E73EE1">
      <w:pPr>
        <w:tabs>
          <w:tab w:val="left" w:pos="567"/>
        </w:tabs>
        <w:spacing w:before="0" w:after="0"/>
        <w:rPr>
          <w:b/>
          <w:bCs/>
          <w:sz w:val="22"/>
          <w:szCs w:val="22"/>
        </w:rPr>
      </w:pPr>
    </w:p>
    <w:p w14:paraId="08C48E52" w14:textId="77777777" w:rsidR="00E73EE1" w:rsidRPr="00E4396A" w:rsidRDefault="00E73EE1" w:rsidP="00E73EE1">
      <w:pPr>
        <w:tabs>
          <w:tab w:val="left" w:pos="567"/>
        </w:tabs>
        <w:spacing w:before="0" w:after="0"/>
        <w:rPr>
          <w:b/>
          <w:bCs/>
          <w:sz w:val="22"/>
          <w:szCs w:val="22"/>
        </w:rPr>
      </w:pPr>
    </w:p>
    <w:p w14:paraId="77949BA7" w14:textId="77777777" w:rsidR="00E73EE1" w:rsidRPr="00E4396A" w:rsidRDefault="00E73EE1" w:rsidP="00E73EE1">
      <w:pPr>
        <w:tabs>
          <w:tab w:val="left" w:pos="567"/>
        </w:tabs>
        <w:spacing w:before="0" w:after="0"/>
        <w:rPr>
          <w:b/>
          <w:bCs/>
          <w:sz w:val="22"/>
          <w:szCs w:val="22"/>
        </w:rPr>
      </w:pPr>
    </w:p>
    <w:p w14:paraId="1B245AE5" w14:textId="77777777" w:rsidR="00E73EE1" w:rsidRPr="00E4396A" w:rsidRDefault="00E73EE1" w:rsidP="00E73EE1">
      <w:pPr>
        <w:spacing w:before="0" w:after="200" w:line="276" w:lineRule="auto"/>
        <w:jc w:val="left"/>
        <w:rPr>
          <w:b/>
          <w:bCs/>
          <w:sz w:val="22"/>
          <w:szCs w:val="22"/>
        </w:rPr>
      </w:pPr>
      <w:r w:rsidRPr="00E4396A">
        <w:rPr>
          <w:b/>
          <w:bCs/>
          <w:sz w:val="22"/>
          <w:szCs w:val="22"/>
        </w:rPr>
        <w:br w:type="page"/>
      </w:r>
    </w:p>
    <w:p w14:paraId="5CBFB52B" w14:textId="77777777" w:rsidR="00E73EE1" w:rsidRPr="00E4396A" w:rsidRDefault="00E73EE1" w:rsidP="00E73EE1">
      <w:pPr>
        <w:tabs>
          <w:tab w:val="left" w:pos="567"/>
        </w:tabs>
        <w:spacing w:before="0" w:after="0"/>
        <w:rPr>
          <w:b/>
          <w:bCs/>
          <w:color w:val="7030A0"/>
          <w:sz w:val="22"/>
          <w:szCs w:val="22"/>
        </w:rPr>
      </w:pPr>
      <w:r w:rsidRPr="00E4396A">
        <w:rPr>
          <w:b/>
          <w:bCs/>
          <w:color w:val="7030A0"/>
          <w:sz w:val="22"/>
          <w:szCs w:val="22"/>
        </w:rPr>
        <w:t>D.02.03.01 ROBOTY ZIEMNE. WYKONANIE NASYPÓW</w:t>
      </w:r>
    </w:p>
    <w:p w14:paraId="41961261" w14:textId="77777777" w:rsidR="00E73EE1" w:rsidRPr="00E4396A" w:rsidRDefault="00E73EE1" w:rsidP="00E73EE1">
      <w:pPr>
        <w:tabs>
          <w:tab w:val="left" w:pos="567"/>
        </w:tabs>
        <w:spacing w:before="0" w:after="0"/>
        <w:rPr>
          <w:b/>
          <w:bCs/>
          <w:sz w:val="22"/>
          <w:szCs w:val="22"/>
        </w:rPr>
      </w:pPr>
    </w:p>
    <w:p w14:paraId="354BF253" w14:textId="77777777" w:rsidR="00E73EE1" w:rsidRPr="00E4396A" w:rsidRDefault="00E73EE1" w:rsidP="00CB7DA4">
      <w:pPr>
        <w:numPr>
          <w:ilvl w:val="0"/>
          <w:numId w:val="237"/>
        </w:numPr>
        <w:tabs>
          <w:tab w:val="left" w:pos="567"/>
        </w:tabs>
        <w:spacing w:before="120" w:after="120"/>
        <w:ind w:left="357" w:hanging="357"/>
        <w:rPr>
          <w:b/>
          <w:bCs/>
          <w:sz w:val="22"/>
          <w:szCs w:val="22"/>
        </w:rPr>
      </w:pPr>
      <w:r w:rsidRPr="00E4396A">
        <w:rPr>
          <w:b/>
          <w:bCs/>
          <w:sz w:val="22"/>
          <w:szCs w:val="22"/>
        </w:rPr>
        <w:t>WSTĘP</w:t>
      </w:r>
    </w:p>
    <w:p w14:paraId="3D9C20E3" w14:textId="77777777" w:rsidR="00E73EE1" w:rsidRPr="00E4396A" w:rsidRDefault="00E73EE1" w:rsidP="00E73EE1">
      <w:pPr>
        <w:tabs>
          <w:tab w:val="left" w:pos="567"/>
        </w:tabs>
        <w:spacing w:before="0" w:after="0"/>
        <w:rPr>
          <w:b/>
          <w:bCs/>
          <w:sz w:val="22"/>
          <w:szCs w:val="22"/>
        </w:rPr>
      </w:pPr>
      <w:r w:rsidRPr="00E4396A">
        <w:rPr>
          <w:b/>
          <w:bCs/>
          <w:sz w:val="22"/>
          <w:szCs w:val="22"/>
        </w:rPr>
        <w:t xml:space="preserve">1.1. Przedmiot </w:t>
      </w:r>
      <w:proofErr w:type="spellStart"/>
      <w:r w:rsidRPr="00E4396A">
        <w:rPr>
          <w:b/>
          <w:bCs/>
          <w:sz w:val="22"/>
          <w:szCs w:val="22"/>
        </w:rPr>
        <w:t>STWiORB</w:t>
      </w:r>
      <w:proofErr w:type="spellEnd"/>
    </w:p>
    <w:p w14:paraId="29A669ED" w14:textId="77777777" w:rsidR="00E73EE1" w:rsidRPr="00E4396A" w:rsidRDefault="00E73EE1" w:rsidP="00E73EE1">
      <w:pPr>
        <w:rPr>
          <w:b/>
          <w:bCs/>
          <w:sz w:val="22"/>
          <w:szCs w:val="22"/>
        </w:rPr>
      </w:pPr>
      <w:r w:rsidRPr="00E4396A">
        <w:rPr>
          <w:sz w:val="22"/>
          <w:szCs w:val="22"/>
        </w:rPr>
        <w:t>Przedmiotem niniejszych Warunków Wykonania i Odbioru Robót Budowlanych (</w:t>
      </w:r>
      <w:proofErr w:type="spellStart"/>
      <w:r w:rsidRPr="00E4396A">
        <w:rPr>
          <w:sz w:val="22"/>
          <w:szCs w:val="22"/>
        </w:rPr>
        <w:t>STWiORB</w:t>
      </w:r>
      <w:proofErr w:type="spellEnd"/>
      <w:r w:rsidRPr="00E4396A">
        <w:rPr>
          <w:sz w:val="22"/>
          <w:szCs w:val="22"/>
        </w:rPr>
        <w:t xml:space="preserve">) są wymagania dotyczące wykonania i odbioru nasypów. w ramach realizacji zadań wymienionych w punkcie 1.1. </w:t>
      </w:r>
      <w:proofErr w:type="spellStart"/>
      <w:r w:rsidRPr="00E4396A">
        <w:rPr>
          <w:sz w:val="22"/>
          <w:szCs w:val="22"/>
        </w:rPr>
        <w:t>STWiORB</w:t>
      </w:r>
      <w:proofErr w:type="spellEnd"/>
      <w:r w:rsidRPr="00E4396A">
        <w:rPr>
          <w:sz w:val="22"/>
          <w:szCs w:val="22"/>
        </w:rPr>
        <w:t xml:space="preserve"> DM.00.00.00., </w:t>
      </w:r>
    </w:p>
    <w:p w14:paraId="703A6B2F" w14:textId="77777777" w:rsidR="00E73EE1" w:rsidRPr="00E4396A" w:rsidRDefault="00E73EE1" w:rsidP="00E73EE1">
      <w:pPr>
        <w:tabs>
          <w:tab w:val="left" w:pos="567"/>
        </w:tabs>
        <w:spacing w:before="0" w:after="0"/>
        <w:rPr>
          <w:b/>
          <w:bCs/>
          <w:sz w:val="22"/>
          <w:szCs w:val="22"/>
        </w:rPr>
      </w:pPr>
      <w:r w:rsidRPr="00E4396A">
        <w:rPr>
          <w:b/>
          <w:bCs/>
          <w:sz w:val="22"/>
          <w:szCs w:val="22"/>
        </w:rPr>
        <w:t xml:space="preserve">1.2. Zakres stosowania </w:t>
      </w:r>
      <w:proofErr w:type="spellStart"/>
      <w:r w:rsidRPr="00E4396A">
        <w:rPr>
          <w:b/>
          <w:bCs/>
          <w:sz w:val="22"/>
          <w:szCs w:val="22"/>
        </w:rPr>
        <w:t>STWiORB</w:t>
      </w:r>
      <w:proofErr w:type="spellEnd"/>
    </w:p>
    <w:p w14:paraId="0C2ECBDC" w14:textId="77777777" w:rsidR="00E73EE1" w:rsidRPr="00E4396A" w:rsidRDefault="00E73EE1" w:rsidP="00E73EE1">
      <w:pPr>
        <w:tabs>
          <w:tab w:val="left" w:pos="567"/>
        </w:tabs>
        <w:spacing w:before="0" w:after="0"/>
        <w:rPr>
          <w:sz w:val="22"/>
          <w:szCs w:val="22"/>
        </w:rPr>
      </w:pPr>
      <w:r w:rsidRPr="00E4396A">
        <w:rPr>
          <w:sz w:val="22"/>
          <w:szCs w:val="22"/>
        </w:rPr>
        <w:t>Niniejsze Specyfikacje Techniczne Wykonywania i Odbioru Robót Budowlanych (</w:t>
      </w:r>
      <w:proofErr w:type="spellStart"/>
      <w:r w:rsidRPr="00E4396A">
        <w:rPr>
          <w:sz w:val="22"/>
          <w:szCs w:val="22"/>
        </w:rPr>
        <w:t>STWiORB</w:t>
      </w:r>
      <w:proofErr w:type="spellEnd"/>
      <w:r w:rsidRPr="00E4396A">
        <w:rPr>
          <w:sz w:val="22"/>
          <w:szCs w:val="22"/>
        </w:rPr>
        <w:t xml:space="preserve">) mają zastosowanie jako dokument przetargowy i kontraktowy przy zlecaniu i realizacji robót w ramach realizacji zadań wymienionych w punkcie 1.1. </w:t>
      </w:r>
      <w:proofErr w:type="spellStart"/>
      <w:r w:rsidRPr="00E4396A">
        <w:rPr>
          <w:sz w:val="22"/>
          <w:szCs w:val="22"/>
        </w:rPr>
        <w:t>STWiORB</w:t>
      </w:r>
      <w:proofErr w:type="spellEnd"/>
      <w:r w:rsidRPr="00E4396A">
        <w:rPr>
          <w:sz w:val="22"/>
          <w:szCs w:val="22"/>
        </w:rPr>
        <w:t xml:space="preserve"> DM.00.00.00.</w:t>
      </w:r>
    </w:p>
    <w:p w14:paraId="7A4F6C0B" w14:textId="77777777" w:rsidR="00E73EE1" w:rsidRPr="00E4396A" w:rsidRDefault="00E73EE1" w:rsidP="00E73EE1">
      <w:pPr>
        <w:tabs>
          <w:tab w:val="left" w:pos="567"/>
        </w:tabs>
        <w:spacing w:before="0" w:after="0"/>
        <w:rPr>
          <w:sz w:val="22"/>
          <w:szCs w:val="22"/>
        </w:rPr>
      </w:pPr>
    </w:p>
    <w:p w14:paraId="53F0D9E1" w14:textId="77777777" w:rsidR="00E73EE1" w:rsidRPr="00E4396A" w:rsidRDefault="00E73EE1" w:rsidP="00E73EE1">
      <w:pPr>
        <w:tabs>
          <w:tab w:val="left" w:pos="567"/>
        </w:tabs>
        <w:spacing w:before="0" w:after="0"/>
        <w:rPr>
          <w:b/>
          <w:bCs/>
          <w:sz w:val="22"/>
          <w:szCs w:val="22"/>
        </w:rPr>
      </w:pPr>
      <w:r w:rsidRPr="00E4396A">
        <w:rPr>
          <w:b/>
          <w:bCs/>
          <w:sz w:val="22"/>
          <w:szCs w:val="22"/>
        </w:rPr>
        <w:t>1.3.</w:t>
      </w:r>
      <w:r w:rsidRPr="00E4396A">
        <w:rPr>
          <w:b/>
          <w:bCs/>
          <w:sz w:val="22"/>
          <w:szCs w:val="22"/>
        </w:rPr>
        <w:tab/>
        <w:t>Nazwy i kody</w:t>
      </w:r>
    </w:p>
    <w:p w14:paraId="59E37E8E" w14:textId="77777777" w:rsidR="00E73EE1" w:rsidRPr="00E4396A" w:rsidRDefault="00E73EE1" w:rsidP="00E73EE1">
      <w:pPr>
        <w:tabs>
          <w:tab w:val="left" w:pos="567"/>
        </w:tabs>
        <w:spacing w:before="0" w:after="0"/>
        <w:rPr>
          <w:sz w:val="22"/>
          <w:szCs w:val="22"/>
        </w:rPr>
      </w:pPr>
      <w:r w:rsidRPr="00E4396A">
        <w:rPr>
          <w:sz w:val="22"/>
          <w:szCs w:val="22"/>
        </w:rPr>
        <w:t xml:space="preserve">Nazwy i kody robót objętych wspólnym słownikiem zamówień CPV są następujące: </w:t>
      </w:r>
    </w:p>
    <w:p w14:paraId="077AE40F" w14:textId="77777777" w:rsidR="00E73EE1" w:rsidRPr="00E4396A" w:rsidRDefault="00E73EE1" w:rsidP="00E73EE1">
      <w:pPr>
        <w:tabs>
          <w:tab w:val="left" w:pos="567"/>
        </w:tabs>
        <w:spacing w:before="0" w:after="0"/>
        <w:rPr>
          <w:sz w:val="22"/>
          <w:szCs w:val="22"/>
        </w:rPr>
      </w:pPr>
      <w:r w:rsidRPr="00E4396A">
        <w:rPr>
          <w:sz w:val="22"/>
          <w:szCs w:val="22"/>
        </w:rPr>
        <w:t>Grupa robót:</w:t>
      </w:r>
      <w:r w:rsidRPr="00E4396A">
        <w:rPr>
          <w:sz w:val="22"/>
          <w:szCs w:val="22"/>
        </w:rPr>
        <w:tab/>
      </w:r>
      <w:r w:rsidRPr="00E4396A">
        <w:rPr>
          <w:sz w:val="22"/>
          <w:szCs w:val="22"/>
        </w:rPr>
        <w:tab/>
        <w:t>45100000-8 Przygotowanie terenu pod budowę.</w:t>
      </w:r>
    </w:p>
    <w:p w14:paraId="108BB818" w14:textId="77777777" w:rsidR="00E73EE1" w:rsidRPr="00E4396A" w:rsidRDefault="00E73EE1" w:rsidP="00E73EE1">
      <w:pPr>
        <w:tabs>
          <w:tab w:val="left" w:pos="567"/>
        </w:tabs>
        <w:spacing w:before="0" w:after="0"/>
        <w:ind w:left="1418" w:hanging="1418"/>
        <w:rPr>
          <w:sz w:val="22"/>
          <w:szCs w:val="22"/>
        </w:rPr>
      </w:pPr>
      <w:r w:rsidRPr="00E4396A">
        <w:rPr>
          <w:sz w:val="22"/>
          <w:szCs w:val="22"/>
        </w:rPr>
        <w:t>Klasa robót:</w:t>
      </w:r>
      <w:r w:rsidRPr="00E4396A">
        <w:rPr>
          <w:sz w:val="22"/>
          <w:szCs w:val="22"/>
        </w:rPr>
        <w:tab/>
      </w:r>
      <w:r w:rsidRPr="00E4396A">
        <w:rPr>
          <w:sz w:val="22"/>
          <w:szCs w:val="22"/>
        </w:rPr>
        <w:tab/>
        <w:t>45110000-1 Roboty w zakresie burzenia i rozbiórki obiektów</w:t>
      </w:r>
      <w:r w:rsidRPr="00E4396A">
        <w:rPr>
          <w:sz w:val="22"/>
          <w:szCs w:val="22"/>
        </w:rPr>
        <w:br/>
        <w:t xml:space="preserve"> </w:t>
      </w:r>
      <w:r w:rsidRPr="00E4396A">
        <w:rPr>
          <w:sz w:val="22"/>
          <w:szCs w:val="22"/>
        </w:rPr>
        <w:tab/>
      </w:r>
      <w:r w:rsidRPr="00E4396A">
        <w:rPr>
          <w:sz w:val="22"/>
          <w:szCs w:val="22"/>
        </w:rPr>
        <w:tab/>
      </w:r>
      <w:r w:rsidRPr="00E4396A">
        <w:rPr>
          <w:sz w:val="22"/>
          <w:szCs w:val="22"/>
        </w:rPr>
        <w:tab/>
        <w:t xml:space="preserve"> budowlanych, roboty ziemne.</w:t>
      </w:r>
    </w:p>
    <w:p w14:paraId="5B221D60" w14:textId="77777777" w:rsidR="00E73EE1" w:rsidRPr="00E4396A" w:rsidRDefault="00E73EE1" w:rsidP="00E73EE1">
      <w:pPr>
        <w:tabs>
          <w:tab w:val="left" w:pos="567"/>
        </w:tabs>
        <w:spacing w:before="0" w:after="0"/>
        <w:rPr>
          <w:sz w:val="22"/>
          <w:szCs w:val="22"/>
        </w:rPr>
      </w:pPr>
      <w:r w:rsidRPr="00E4396A">
        <w:rPr>
          <w:sz w:val="22"/>
          <w:szCs w:val="22"/>
        </w:rPr>
        <w:t>Kategoria robót:</w:t>
      </w:r>
      <w:r w:rsidRPr="00E4396A">
        <w:rPr>
          <w:sz w:val="22"/>
          <w:szCs w:val="22"/>
        </w:rPr>
        <w:tab/>
        <w:t>45111000-8 Roboty w zakresie burzenia, roboty ziemne.</w:t>
      </w:r>
    </w:p>
    <w:p w14:paraId="46CDCF9B" w14:textId="77777777" w:rsidR="00E73EE1" w:rsidRPr="00E4396A" w:rsidRDefault="00E73EE1" w:rsidP="00E73EE1">
      <w:pPr>
        <w:tabs>
          <w:tab w:val="left" w:pos="567"/>
        </w:tabs>
        <w:spacing w:before="0" w:after="0"/>
        <w:rPr>
          <w:b/>
          <w:bCs/>
          <w:sz w:val="22"/>
          <w:szCs w:val="22"/>
        </w:rPr>
      </w:pPr>
    </w:p>
    <w:p w14:paraId="60A23E14" w14:textId="77777777" w:rsidR="00E73EE1" w:rsidRPr="00E4396A" w:rsidRDefault="00E73EE1" w:rsidP="00E73EE1">
      <w:pPr>
        <w:tabs>
          <w:tab w:val="left" w:pos="567"/>
        </w:tabs>
        <w:spacing w:before="0" w:after="0"/>
        <w:rPr>
          <w:b/>
          <w:bCs/>
          <w:sz w:val="22"/>
          <w:szCs w:val="22"/>
        </w:rPr>
      </w:pPr>
      <w:r w:rsidRPr="00E4396A">
        <w:rPr>
          <w:b/>
          <w:bCs/>
          <w:sz w:val="22"/>
          <w:szCs w:val="22"/>
        </w:rPr>
        <w:t>1.4.</w:t>
      </w:r>
      <w:r w:rsidRPr="00E4396A">
        <w:rPr>
          <w:b/>
          <w:bCs/>
          <w:sz w:val="22"/>
          <w:szCs w:val="22"/>
        </w:rPr>
        <w:tab/>
        <w:t>Określenia podstawowe</w:t>
      </w:r>
    </w:p>
    <w:p w14:paraId="4B347E20" w14:textId="77777777" w:rsidR="00E73EE1" w:rsidRPr="00E4396A" w:rsidRDefault="00E73EE1" w:rsidP="00E73EE1">
      <w:pPr>
        <w:tabs>
          <w:tab w:val="left" w:pos="567"/>
        </w:tabs>
        <w:spacing w:before="0" w:after="0"/>
        <w:rPr>
          <w:sz w:val="22"/>
          <w:szCs w:val="22"/>
        </w:rPr>
      </w:pPr>
      <w:r w:rsidRPr="00E4396A">
        <w:rPr>
          <w:sz w:val="22"/>
          <w:szCs w:val="22"/>
        </w:rPr>
        <w:t xml:space="preserve">Określenia podstawowe zostały podane w </w:t>
      </w:r>
      <w:proofErr w:type="spellStart"/>
      <w:r w:rsidRPr="00E4396A">
        <w:rPr>
          <w:sz w:val="22"/>
          <w:szCs w:val="22"/>
        </w:rPr>
        <w:t>STWiORB</w:t>
      </w:r>
      <w:proofErr w:type="spellEnd"/>
      <w:r w:rsidRPr="00E4396A">
        <w:rPr>
          <w:sz w:val="22"/>
          <w:szCs w:val="22"/>
        </w:rPr>
        <w:t xml:space="preserve"> D-02.00.01. „Roboty ziemne. Wymagania ogólne”, punkt 1.6.</w:t>
      </w:r>
    </w:p>
    <w:p w14:paraId="37D76AF1" w14:textId="77777777" w:rsidR="00E73EE1" w:rsidRPr="00E4396A" w:rsidRDefault="00E73EE1" w:rsidP="00E73EE1">
      <w:pPr>
        <w:tabs>
          <w:tab w:val="left" w:pos="567"/>
        </w:tabs>
        <w:spacing w:before="0" w:after="0"/>
        <w:rPr>
          <w:sz w:val="22"/>
          <w:szCs w:val="22"/>
        </w:rPr>
      </w:pPr>
    </w:p>
    <w:p w14:paraId="5E2E66CE" w14:textId="77777777" w:rsidR="00E73EE1" w:rsidRPr="00E4396A" w:rsidRDefault="00E73EE1" w:rsidP="00E73EE1">
      <w:pPr>
        <w:tabs>
          <w:tab w:val="left" w:pos="567"/>
        </w:tabs>
        <w:spacing w:before="0" w:after="0"/>
        <w:rPr>
          <w:b/>
          <w:bCs/>
          <w:sz w:val="22"/>
          <w:szCs w:val="22"/>
        </w:rPr>
      </w:pPr>
      <w:r w:rsidRPr="00E4396A">
        <w:rPr>
          <w:b/>
          <w:bCs/>
          <w:sz w:val="22"/>
          <w:szCs w:val="22"/>
        </w:rPr>
        <w:t>1.5.</w:t>
      </w:r>
      <w:r w:rsidRPr="00E4396A">
        <w:rPr>
          <w:b/>
          <w:bCs/>
          <w:sz w:val="22"/>
          <w:szCs w:val="22"/>
        </w:rPr>
        <w:tab/>
        <w:t>Ogólne wymagania dotyczące robót</w:t>
      </w:r>
    </w:p>
    <w:p w14:paraId="352AE313" w14:textId="77777777" w:rsidR="00E73EE1" w:rsidRPr="00E4396A" w:rsidRDefault="00E73EE1" w:rsidP="00E73EE1">
      <w:pPr>
        <w:tabs>
          <w:tab w:val="left" w:pos="567"/>
        </w:tabs>
        <w:spacing w:before="0" w:after="0"/>
        <w:rPr>
          <w:sz w:val="22"/>
          <w:szCs w:val="22"/>
        </w:rPr>
      </w:pPr>
      <w:r w:rsidRPr="00E4396A">
        <w:rPr>
          <w:sz w:val="22"/>
          <w:szCs w:val="22"/>
        </w:rPr>
        <w:t xml:space="preserve">Ogólne wymagania dotyczące robót podano w </w:t>
      </w:r>
      <w:proofErr w:type="spellStart"/>
      <w:r w:rsidRPr="00E4396A">
        <w:rPr>
          <w:sz w:val="22"/>
          <w:szCs w:val="22"/>
        </w:rPr>
        <w:t>STWiORB</w:t>
      </w:r>
      <w:proofErr w:type="spellEnd"/>
      <w:r w:rsidRPr="00E4396A">
        <w:rPr>
          <w:sz w:val="22"/>
          <w:szCs w:val="22"/>
        </w:rPr>
        <w:t xml:space="preserve"> D-M 00.00.00 "Wymagania Ogólne".</w:t>
      </w:r>
    </w:p>
    <w:p w14:paraId="49561B81" w14:textId="77777777" w:rsidR="00E73EE1" w:rsidRPr="00E4396A" w:rsidRDefault="00E73EE1" w:rsidP="00CB7DA4">
      <w:pPr>
        <w:numPr>
          <w:ilvl w:val="0"/>
          <w:numId w:val="237"/>
        </w:numPr>
        <w:tabs>
          <w:tab w:val="left" w:pos="567"/>
        </w:tabs>
        <w:spacing w:before="120" w:after="120"/>
        <w:ind w:left="357" w:hanging="357"/>
        <w:rPr>
          <w:b/>
          <w:bCs/>
          <w:sz w:val="22"/>
          <w:szCs w:val="22"/>
        </w:rPr>
      </w:pPr>
      <w:r w:rsidRPr="00E4396A">
        <w:rPr>
          <w:b/>
          <w:bCs/>
          <w:sz w:val="22"/>
          <w:szCs w:val="22"/>
        </w:rPr>
        <w:t>MATERIAŁY</w:t>
      </w:r>
    </w:p>
    <w:p w14:paraId="076A0845" w14:textId="77777777" w:rsidR="00E73EE1" w:rsidRPr="00E4396A" w:rsidRDefault="00E73EE1" w:rsidP="00E73EE1">
      <w:pPr>
        <w:tabs>
          <w:tab w:val="left" w:pos="567"/>
        </w:tabs>
        <w:spacing w:before="0" w:after="0"/>
        <w:rPr>
          <w:b/>
          <w:bCs/>
          <w:sz w:val="22"/>
          <w:szCs w:val="22"/>
        </w:rPr>
      </w:pPr>
      <w:r w:rsidRPr="00E4396A">
        <w:rPr>
          <w:b/>
          <w:bCs/>
          <w:sz w:val="22"/>
          <w:szCs w:val="22"/>
        </w:rPr>
        <w:t>2.1.</w:t>
      </w:r>
      <w:r w:rsidRPr="00E4396A">
        <w:rPr>
          <w:b/>
          <w:bCs/>
          <w:sz w:val="22"/>
          <w:szCs w:val="22"/>
        </w:rPr>
        <w:tab/>
        <w:t>Ogólne wymagania dotyczące materiałów</w:t>
      </w:r>
    </w:p>
    <w:p w14:paraId="09CC01D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2.1.1. Ogólne wymagania dotyczące materiałów podano w </w:t>
      </w:r>
      <w:proofErr w:type="spellStart"/>
      <w:r w:rsidRPr="00E4396A">
        <w:rPr>
          <w:sz w:val="22"/>
          <w:szCs w:val="22"/>
        </w:rPr>
        <w:t>STWiORB</w:t>
      </w:r>
      <w:proofErr w:type="spellEnd"/>
      <w:r w:rsidRPr="00E4396A">
        <w:rPr>
          <w:sz w:val="22"/>
          <w:szCs w:val="22"/>
        </w:rPr>
        <w:t xml:space="preserve"> D-02.00.01 „Roboty ziemne. Wymagania ogólne”, punkt 2".</w:t>
      </w:r>
    </w:p>
    <w:p w14:paraId="726EF5C8" w14:textId="77777777" w:rsidR="00E73EE1" w:rsidRPr="00E4396A" w:rsidRDefault="00E73EE1" w:rsidP="00CB7DA4">
      <w:pPr>
        <w:numPr>
          <w:ilvl w:val="0"/>
          <w:numId w:val="237"/>
        </w:numPr>
        <w:tabs>
          <w:tab w:val="left" w:pos="567"/>
        </w:tabs>
        <w:spacing w:before="120" w:after="120"/>
        <w:ind w:left="357" w:hanging="357"/>
        <w:rPr>
          <w:b/>
          <w:bCs/>
          <w:sz w:val="22"/>
          <w:szCs w:val="22"/>
        </w:rPr>
      </w:pPr>
      <w:r w:rsidRPr="00E4396A">
        <w:rPr>
          <w:b/>
          <w:bCs/>
          <w:sz w:val="22"/>
          <w:szCs w:val="22"/>
        </w:rPr>
        <w:t>SPRZĘT</w:t>
      </w:r>
    </w:p>
    <w:p w14:paraId="25D7FCB5" w14:textId="77777777" w:rsidR="00E73EE1" w:rsidRPr="00E4396A" w:rsidRDefault="00E73EE1" w:rsidP="00E73EE1">
      <w:pPr>
        <w:tabs>
          <w:tab w:val="left" w:pos="567"/>
        </w:tabs>
        <w:spacing w:before="0" w:after="0"/>
        <w:rPr>
          <w:b/>
          <w:bCs/>
          <w:sz w:val="22"/>
          <w:szCs w:val="22"/>
        </w:rPr>
      </w:pPr>
      <w:r w:rsidRPr="00E4396A">
        <w:rPr>
          <w:b/>
          <w:bCs/>
          <w:sz w:val="22"/>
          <w:szCs w:val="22"/>
        </w:rPr>
        <w:t>3.1.</w:t>
      </w:r>
      <w:r w:rsidRPr="00E4396A">
        <w:rPr>
          <w:b/>
          <w:bCs/>
          <w:sz w:val="22"/>
          <w:szCs w:val="22"/>
        </w:rPr>
        <w:tab/>
        <w:t>Ogólne wymagania dotyczące sprzętu</w:t>
      </w:r>
    </w:p>
    <w:p w14:paraId="6A0679C1"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3.1.1. Ogólne wymagania dotyczące sprzętu podano w </w:t>
      </w:r>
      <w:proofErr w:type="spellStart"/>
      <w:r w:rsidRPr="00E4396A">
        <w:rPr>
          <w:sz w:val="22"/>
          <w:szCs w:val="22"/>
        </w:rPr>
        <w:t>STWiORB</w:t>
      </w:r>
      <w:proofErr w:type="spellEnd"/>
      <w:r w:rsidRPr="00E4396A">
        <w:rPr>
          <w:sz w:val="22"/>
          <w:szCs w:val="22"/>
        </w:rPr>
        <w:t xml:space="preserve"> D-02.00.01 „Roboty ziemne. Wymagania ogólne”, punkt 3".</w:t>
      </w:r>
    </w:p>
    <w:p w14:paraId="1579BE54" w14:textId="77777777" w:rsidR="00E73EE1" w:rsidRPr="00E4396A" w:rsidRDefault="00E73EE1" w:rsidP="00CB7DA4">
      <w:pPr>
        <w:numPr>
          <w:ilvl w:val="0"/>
          <w:numId w:val="237"/>
        </w:numPr>
        <w:tabs>
          <w:tab w:val="left" w:pos="567"/>
        </w:tabs>
        <w:spacing w:before="120" w:after="120"/>
        <w:ind w:left="357" w:hanging="357"/>
        <w:rPr>
          <w:b/>
          <w:bCs/>
          <w:sz w:val="22"/>
          <w:szCs w:val="22"/>
        </w:rPr>
      </w:pPr>
      <w:r w:rsidRPr="00E4396A">
        <w:rPr>
          <w:b/>
          <w:bCs/>
          <w:sz w:val="22"/>
          <w:szCs w:val="22"/>
        </w:rPr>
        <w:t>TRANSPORT</w:t>
      </w:r>
    </w:p>
    <w:p w14:paraId="7A874E7D" w14:textId="77777777" w:rsidR="00E73EE1" w:rsidRPr="00E4396A" w:rsidRDefault="00E73EE1" w:rsidP="00E73EE1">
      <w:pPr>
        <w:tabs>
          <w:tab w:val="left" w:pos="567"/>
        </w:tabs>
        <w:spacing w:before="0" w:after="0"/>
        <w:rPr>
          <w:b/>
          <w:bCs/>
          <w:sz w:val="22"/>
          <w:szCs w:val="22"/>
        </w:rPr>
      </w:pPr>
      <w:r w:rsidRPr="00E4396A">
        <w:rPr>
          <w:b/>
          <w:bCs/>
          <w:sz w:val="22"/>
          <w:szCs w:val="22"/>
        </w:rPr>
        <w:t>4.1.</w:t>
      </w:r>
      <w:r w:rsidRPr="00E4396A">
        <w:rPr>
          <w:b/>
          <w:bCs/>
          <w:sz w:val="22"/>
          <w:szCs w:val="22"/>
        </w:rPr>
        <w:tab/>
        <w:t>Ogólne wymagania dotyczące transportu</w:t>
      </w:r>
    </w:p>
    <w:p w14:paraId="33DB178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4.1.1. Ogólne wymagania dotyczące transportu podano w </w:t>
      </w:r>
      <w:proofErr w:type="spellStart"/>
      <w:r w:rsidRPr="00E4396A">
        <w:rPr>
          <w:sz w:val="22"/>
          <w:szCs w:val="22"/>
        </w:rPr>
        <w:t>STWiORB</w:t>
      </w:r>
      <w:proofErr w:type="spellEnd"/>
      <w:r w:rsidRPr="00E4396A">
        <w:rPr>
          <w:sz w:val="22"/>
          <w:szCs w:val="22"/>
        </w:rPr>
        <w:t xml:space="preserve"> D-M 00.00.00, Wymagania ogólne" punkt 4 oraz w </w:t>
      </w:r>
      <w:proofErr w:type="spellStart"/>
      <w:r w:rsidRPr="00E4396A">
        <w:rPr>
          <w:sz w:val="22"/>
          <w:szCs w:val="22"/>
        </w:rPr>
        <w:t>STWiORB</w:t>
      </w:r>
      <w:proofErr w:type="spellEnd"/>
      <w:r w:rsidRPr="00E4396A">
        <w:rPr>
          <w:sz w:val="22"/>
          <w:szCs w:val="22"/>
        </w:rPr>
        <w:t xml:space="preserve"> D-02.00.01 „Roboty ziemne. Wymagania ogólne” punkt 4.</w:t>
      </w:r>
    </w:p>
    <w:p w14:paraId="77229BA3" w14:textId="77777777" w:rsidR="00E73EE1" w:rsidRPr="00E4396A" w:rsidRDefault="00E73EE1" w:rsidP="00CB7DA4">
      <w:pPr>
        <w:numPr>
          <w:ilvl w:val="0"/>
          <w:numId w:val="237"/>
        </w:numPr>
        <w:tabs>
          <w:tab w:val="left" w:pos="567"/>
        </w:tabs>
        <w:spacing w:before="120" w:after="120"/>
        <w:ind w:left="357" w:hanging="357"/>
        <w:rPr>
          <w:b/>
          <w:bCs/>
          <w:sz w:val="22"/>
          <w:szCs w:val="22"/>
        </w:rPr>
      </w:pPr>
      <w:r w:rsidRPr="00E4396A">
        <w:rPr>
          <w:b/>
          <w:bCs/>
          <w:sz w:val="22"/>
          <w:szCs w:val="22"/>
        </w:rPr>
        <w:t>WYKONANIE ROBÓT</w:t>
      </w:r>
    </w:p>
    <w:p w14:paraId="05B9B740" w14:textId="77777777" w:rsidR="00E73EE1" w:rsidRPr="00E4396A" w:rsidRDefault="00E73EE1" w:rsidP="00E73EE1">
      <w:pPr>
        <w:tabs>
          <w:tab w:val="left" w:pos="567"/>
        </w:tabs>
        <w:spacing w:before="0" w:after="0"/>
        <w:rPr>
          <w:b/>
          <w:bCs/>
          <w:sz w:val="22"/>
          <w:szCs w:val="22"/>
        </w:rPr>
      </w:pPr>
      <w:r w:rsidRPr="00E4396A">
        <w:rPr>
          <w:b/>
          <w:bCs/>
          <w:sz w:val="22"/>
          <w:szCs w:val="22"/>
        </w:rPr>
        <w:t>5.1. Ogólne zasady wykonania robót</w:t>
      </w:r>
    </w:p>
    <w:p w14:paraId="40B7CF9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5.1.1. Ogólne zasady prowadzenia robót ziemnych podano w </w:t>
      </w:r>
      <w:proofErr w:type="spellStart"/>
      <w:r w:rsidRPr="00E4396A">
        <w:rPr>
          <w:sz w:val="22"/>
          <w:szCs w:val="22"/>
        </w:rPr>
        <w:t>STWiORB</w:t>
      </w:r>
      <w:proofErr w:type="spellEnd"/>
      <w:r w:rsidRPr="00E4396A">
        <w:rPr>
          <w:sz w:val="22"/>
          <w:szCs w:val="22"/>
        </w:rPr>
        <w:t xml:space="preserve"> D-02.00.01 „Roboty ziemne. Wymagania ogólne”, punkt 5.</w:t>
      </w:r>
    </w:p>
    <w:p w14:paraId="66A4B12B" w14:textId="77777777" w:rsidR="00E73EE1" w:rsidRPr="00E4396A" w:rsidRDefault="00E73EE1" w:rsidP="00E73EE1">
      <w:pPr>
        <w:tabs>
          <w:tab w:val="left" w:pos="567"/>
        </w:tabs>
        <w:spacing w:before="0" w:after="0"/>
        <w:rPr>
          <w:b/>
          <w:bCs/>
          <w:sz w:val="22"/>
          <w:szCs w:val="22"/>
        </w:rPr>
      </w:pPr>
    </w:p>
    <w:p w14:paraId="572DB77B" w14:textId="77777777" w:rsidR="00E73EE1" w:rsidRPr="00E4396A" w:rsidRDefault="00E73EE1" w:rsidP="00E73EE1">
      <w:pPr>
        <w:tabs>
          <w:tab w:val="left" w:pos="567"/>
        </w:tabs>
        <w:spacing w:before="0" w:after="0"/>
        <w:rPr>
          <w:b/>
          <w:bCs/>
          <w:sz w:val="22"/>
          <w:szCs w:val="22"/>
        </w:rPr>
      </w:pPr>
      <w:r w:rsidRPr="00E4396A">
        <w:rPr>
          <w:b/>
          <w:bCs/>
          <w:sz w:val="22"/>
          <w:szCs w:val="22"/>
        </w:rPr>
        <w:t>5.2.</w:t>
      </w:r>
      <w:r w:rsidRPr="00E4396A">
        <w:rPr>
          <w:b/>
          <w:bCs/>
          <w:sz w:val="22"/>
          <w:szCs w:val="22"/>
        </w:rPr>
        <w:tab/>
        <w:t>Ukop i dokop</w:t>
      </w:r>
    </w:p>
    <w:p w14:paraId="0FE4C30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5.2.1. Jeżeli jest konieczne  wykonanie  ukopu  to  miejsce  ukopu  może  być  wskazane  w Dokumentacji Projektowej, Kontrakcie lub przez Inżyniera/Inspektora nadzoru albo może być wybrane przez Wykonawcę i zatwierdzone przez Inżyniera/ Inspektora nadzoru. Miejsce ukopu powinno być tak dobrane, żeby zapewnić przewóz lub przemieszczanie gruntu, skały lub materiału na jak najkrótszych odległościach. O ile to możliwe, transport gruntu, skały lub materiału powinien odbywać się w poziomie lub zgodnie ze spadkiem terenu. Ukopy mogą mieć kształt poszerzonych rowów przyległych do korpusu ziemnego. Ukopy powinny być wykonywane równolegle do osi drogi, po jednej lub obu jej stronach.</w:t>
      </w:r>
    </w:p>
    <w:p w14:paraId="56199E41"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5.2.2. Jeżeli jest  konieczne  wykonanie  </w:t>
      </w:r>
      <w:proofErr w:type="spellStart"/>
      <w:r w:rsidRPr="00E4396A">
        <w:rPr>
          <w:sz w:val="22"/>
          <w:szCs w:val="22"/>
        </w:rPr>
        <w:t>dokopu</w:t>
      </w:r>
      <w:proofErr w:type="spellEnd"/>
      <w:r w:rsidRPr="00E4396A">
        <w:rPr>
          <w:sz w:val="22"/>
          <w:szCs w:val="22"/>
        </w:rPr>
        <w:t xml:space="preserve">  to  jego  miejsce  może  być  wskazane  w Dokumentacji Projektowej, Kontrakcie lub przez Inżyniera/ Inspektora nadzoru albo może być wybrane przez Wykonawcę i zatwierdzone przez Inżyniera/ Inspektora nadzoru po przedstawieniu dokumentów zgodnie z </w:t>
      </w:r>
      <w:proofErr w:type="spellStart"/>
      <w:r w:rsidRPr="00E4396A">
        <w:rPr>
          <w:sz w:val="22"/>
          <w:szCs w:val="22"/>
        </w:rPr>
        <w:t>STWiORB</w:t>
      </w:r>
      <w:proofErr w:type="spellEnd"/>
      <w:r w:rsidRPr="00E4396A">
        <w:rPr>
          <w:sz w:val="22"/>
          <w:szCs w:val="22"/>
        </w:rPr>
        <w:t xml:space="preserve"> D-M 00.00.00.</w:t>
      </w:r>
    </w:p>
    <w:p w14:paraId="2FD919D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5.2.3. Pozyskiwanie gruntu, skały lub materiału z ukopu albo </w:t>
      </w:r>
      <w:proofErr w:type="spellStart"/>
      <w:r w:rsidRPr="00E4396A">
        <w:rPr>
          <w:sz w:val="22"/>
          <w:szCs w:val="22"/>
        </w:rPr>
        <w:t>dokopu</w:t>
      </w:r>
      <w:proofErr w:type="spellEnd"/>
      <w:r w:rsidRPr="00E4396A">
        <w:rPr>
          <w:sz w:val="22"/>
          <w:szCs w:val="22"/>
        </w:rPr>
        <w:t xml:space="preserve"> może rozpocząć się dopiero po pobraniu próbek w obecności Inżyniera/ Inspektora nadzoru i zbadaniu przydatności zalegającego gruntu, skały lub materiału do budowy nasypów oraz po wydaniu zgody na piśmie przez Inżyniera/ Inspektora nadzoru. Głębokość na jaką należy ocenić przydatność gruntu, skały lub materiału powinna być dostosowana do zakresu prac.</w:t>
      </w:r>
    </w:p>
    <w:p w14:paraId="36C18BC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5.2.4. Grunty, skały lub materiały nieprzydatne do budowy nasypów stwierdzone w ukopie lub dokopie nie powinny być odspajane, chyba że wymaga tego dostęp do gruntu, skały lub materiału przydatnego, przeznaczonego do przewiezienia w nasyp. Odspojone przez Wykonawcę grunty nieprzydatne powinny być wbudowane z powrotem w miejscu ich pozyskania, zgodnie ze wskazaniami Inżyniera/Inspektora nadzoru.</w:t>
      </w:r>
    </w:p>
    <w:p w14:paraId="3A1CF58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5.2.5. Dno ukopu oraz </w:t>
      </w:r>
      <w:proofErr w:type="spellStart"/>
      <w:r w:rsidRPr="00E4396A">
        <w:rPr>
          <w:sz w:val="22"/>
          <w:szCs w:val="22"/>
        </w:rPr>
        <w:t>dokopu</w:t>
      </w:r>
      <w:proofErr w:type="spellEnd"/>
      <w:r w:rsidRPr="00E4396A">
        <w:rPr>
          <w:sz w:val="22"/>
          <w:szCs w:val="22"/>
        </w:rPr>
        <w:t xml:space="preserve"> należy wykonać ze spadkiem od 2 do 3% w kierunku możliwego spływu wody. O ile to konieczne, ukop (dokop) należy odwodnić przez wykonanie rowu odpływowego.</w:t>
      </w:r>
    </w:p>
    <w:p w14:paraId="04038BB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5.2.6. Jeżeli ukop lub dokop jest zlokalizowany na zboczu, nie może on naruszać stateczności zbocza. W przypadkach wątpliwych Wykonawca przedstawi Inżynierowi/Inspektorowi nadzoru analizę stateczności zbocza uwzględniającą wykonanie ukopu lub </w:t>
      </w:r>
      <w:proofErr w:type="spellStart"/>
      <w:r w:rsidRPr="00E4396A">
        <w:rPr>
          <w:sz w:val="22"/>
          <w:szCs w:val="22"/>
        </w:rPr>
        <w:t>dokopu</w:t>
      </w:r>
      <w:proofErr w:type="spellEnd"/>
      <w:r w:rsidRPr="00E4396A">
        <w:rPr>
          <w:sz w:val="22"/>
          <w:szCs w:val="22"/>
        </w:rPr>
        <w:t>.</w:t>
      </w:r>
    </w:p>
    <w:p w14:paraId="1713BF41"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5.2.7. Dno i skarpy ukopu oraz </w:t>
      </w:r>
      <w:proofErr w:type="spellStart"/>
      <w:r w:rsidRPr="00E4396A">
        <w:rPr>
          <w:sz w:val="22"/>
          <w:szCs w:val="22"/>
        </w:rPr>
        <w:t>dokopu</w:t>
      </w:r>
      <w:proofErr w:type="spellEnd"/>
      <w:r w:rsidRPr="00E4396A">
        <w:rPr>
          <w:sz w:val="22"/>
          <w:szCs w:val="22"/>
        </w:rPr>
        <w:t xml:space="preserve">  po zakończeniu  jego  eksploatacji  powinny być  tak ukształtowane, aby harmonizowały z otaczającym terenem. Na dnie i skarpach należy przeprowadzić rekultywację.</w:t>
      </w:r>
    </w:p>
    <w:p w14:paraId="6B9CD6E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5.2.8. Jeżeli Wykonawca odspoił i wbudował w nasyp nadmierną ilość gruntu, skały lub materiału pochodzącego z ukopu lub </w:t>
      </w:r>
      <w:proofErr w:type="spellStart"/>
      <w:r w:rsidRPr="00E4396A">
        <w:rPr>
          <w:sz w:val="22"/>
          <w:szCs w:val="22"/>
        </w:rPr>
        <w:t>dokopu</w:t>
      </w:r>
      <w:proofErr w:type="spellEnd"/>
      <w:r w:rsidRPr="00E4396A">
        <w:rPr>
          <w:sz w:val="22"/>
          <w:szCs w:val="22"/>
        </w:rPr>
        <w:t xml:space="preserve"> i w konsekwencji zachodzi konieczność przewiezienia na odkład równoważnej ilości gruntu, skały lub materiału przydatnego do wykonania nasypów, pochodzącego z wykopu, to koszt tych czynności w całości obciąża Wykonawcę.</w:t>
      </w:r>
    </w:p>
    <w:p w14:paraId="7AEE831C" w14:textId="77777777" w:rsidR="00E73EE1" w:rsidRPr="00E4396A" w:rsidRDefault="00E73EE1" w:rsidP="00E73EE1">
      <w:pPr>
        <w:tabs>
          <w:tab w:val="left" w:pos="567"/>
        </w:tabs>
        <w:spacing w:before="0" w:after="0"/>
        <w:rPr>
          <w:b/>
          <w:bCs/>
          <w:sz w:val="22"/>
          <w:szCs w:val="22"/>
        </w:rPr>
      </w:pPr>
      <w:r w:rsidRPr="00E4396A">
        <w:rPr>
          <w:b/>
          <w:bCs/>
          <w:sz w:val="22"/>
          <w:szCs w:val="22"/>
        </w:rPr>
        <w:t>5.3.</w:t>
      </w:r>
      <w:r w:rsidRPr="00E4396A">
        <w:rPr>
          <w:b/>
          <w:bCs/>
          <w:sz w:val="22"/>
          <w:szCs w:val="22"/>
        </w:rPr>
        <w:tab/>
        <w:t>Przygotowanie podłoża w obrębie podstawy nasypu</w:t>
      </w:r>
    </w:p>
    <w:p w14:paraId="2B28C5C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5.3.1. Przed przystąpieniem do budowy nasypu należy, w obrębie jego podstawy, zakończyć roboty przygotowawcze, określone w </w:t>
      </w:r>
      <w:proofErr w:type="spellStart"/>
      <w:r w:rsidRPr="00E4396A">
        <w:rPr>
          <w:sz w:val="22"/>
          <w:szCs w:val="22"/>
        </w:rPr>
        <w:t>STWiORB</w:t>
      </w:r>
      <w:proofErr w:type="spellEnd"/>
      <w:r w:rsidRPr="00E4396A">
        <w:rPr>
          <w:sz w:val="22"/>
          <w:szCs w:val="22"/>
        </w:rPr>
        <w:t xml:space="preserve"> „Roboty przygotowawcze”.</w:t>
      </w:r>
    </w:p>
    <w:p w14:paraId="56383FD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5.3.2. Jeżeli pochylenie poprzeczne terenu w stosunku do osi nasypu jest większe niż 1:5 należy, dla zabezpieczenia przed zsuwaniem się nasypu, wykonać w zboczu stopnie o spadku górnej powierzchni, wynoszącym około 4% ± 1%. Szerokość i wysokość stopni należy dopasować do stosowanego sprzętu. Orientacyjna szerokość stopni wynosi od 1,0 do 2,5 metra.</w:t>
      </w:r>
    </w:p>
    <w:p w14:paraId="46F58E5E" w14:textId="77777777" w:rsidR="00E73EE1"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5.3.3. Jeżeli na powierzchni terenu na której ma być posadowiony nasyp występują zastoiska wody, to należy ją usunąć. Po oczyszczeniu powierzchnia w obrębie podstawy nasypu powinna być wyprofilowana i zagęszczona. Należy skontrolować wskaźnik zagęszczenia </w:t>
      </w:r>
      <w:proofErr w:type="spellStart"/>
      <w:r w:rsidRPr="00E4396A">
        <w:rPr>
          <w:sz w:val="22"/>
          <w:szCs w:val="22"/>
        </w:rPr>
        <w:t>Is</w:t>
      </w:r>
      <w:proofErr w:type="spellEnd"/>
      <w:r w:rsidRPr="00E4396A">
        <w:rPr>
          <w:sz w:val="22"/>
          <w:szCs w:val="22"/>
        </w:rPr>
        <w:t xml:space="preserve"> gruntów rodzimych, zalegających w strefie podłoża nasypu, do głębokości 0,5 metra od powierzchni terenu. Jeżeli wartość wskaźnika zagęszczenia jest mniejsza niż określona w Tablicy 5.1. należy dogęścić podłoże tak, aby powyższe wymaganie zostało spełnione.</w:t>
      </w:r>
    </w:p>
    <w:p w14:paraId="59CEEE1D" w14:textId="77777777" w:rsidR="00E73EE1" w:rsidRPr="00E4396A" w:rsidRDefault="00E73EE1" w:rsidP="00E73EE1">
      <w:pPr>
        <w:widowControl w:val="0"/>
        <w:tabs>
          <w:tab w:val="left" w:pos="1110"/>
        </w:tabs>
        <w:autoSpaceDE w:val="0"/>
        <w:autoSpaceDN w:val="0"/>
        <w:spacing w:before="120" w:line="276" w:lineRule="auto"/>
        <w:ind w:right="-1"/>
        <w:jc w:val="center"/>
        <w:rPr>
          <w:sz w:val="18"/>
          <w:szCs w:val="18"/>
        </w:rPr>
      </w:pPr>
      <w:r w:rsidRPr="00E4396A">
        <w:rPr>
          <w:sz w:val="18"/>
          <w:szCs w:val="18"/>
        </w:rPr>
        <w:t>Tablica 5.1. Minimalne wartości wskaźnika zagęszczenia w podłożu nasypów do głębokości 0,5 m od powierzchni terenu</w:t>
      </w:r>
    </w:p>
    <w:tbl>
      <w:tblPr>
        <w:tblStyle w:val="TableNormal"/>
        <w:tblW w:w="0" w:type="auto"/>
        <w:jc w:val="center"/>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1558"/>
        <w:gridCol w:w="2410"/>
        <w:gridCol w:w="2269"/>
        <w:gridCol w:w="2413"/>
      </w:tblGrid>
      <w:tr w:rsidR="00E73EE1" w:rsidRPr="00E4396A" w14:paraId="22F2AA86" w14:textId="77777777" w:rsidTr="00F64A59">
        <w:trPr>
          <w:trHeight w:val="243"/>
          <w:jc w:val="center"/>
        </w:trPr>
        <w:tc>
          <w:tcPr>
            <w:tcW w:w="1558" w:type="dxa"/>
            <w:vMerge w:val="restart"/>
            <w:tcBorders>
              <w:right w:val="single" w:sz="4" w:space="0" w:color="000000"/>
            </w:tcBorders>
          </w:tcPr>
          <w:p w14:paraId="7291A646" w14:textId="77777777" w:rsidR="00E73EE1" w:rsidRPr="00E4396A" w:rsidRDefault="00E73EE1" w:rsidP="00F64A59">
            <w:pPr>
              <w:spacing w:before="0" w:after="0"/>
              <w:jc w:val="left"/>
              <w:rPr>
                <w:rFonts w:eastAsia="Verdana"/>
                <w:sz w:val="22"/>
                <w:szCs w:val="22"/>
                <w:lang w:eastAsia="en-US"/>
              </w:rPr>
            </w:pPr>
          </w:p>
          <w:p w14:paraId="58A4C02B" w14:textId="77777777" w:rsidR="00E73EE1" w:rsidRPr="00E4396A" w:rsidRDefault="00E73EE1" w:rsidP="00F64A59">
            <w:pPr>
              <w:spacing w:before="6" w:after="0"/>
              <w:jc w:val="left"/>
              <w:rPr>
                <w:rFonts w:eastAsia="Verdana"/>
                <w:szCs w:val="22"/>
                <w:lang w:eastAsia="en-US"/>
              </w:rPr>
            </w:pPr>
          </w:p>
          <w:p w14:paraId="436D0B76" w14:textId="77777777" w:rsidR="00E73EE1" w:rsidRPr="00E4396A" w:rsidRDefault="00E73EE1" w:rsidP="00F64A59">
            <w:pPr>
              <w:spacing w:before="0" w:after="0" w:line="273" w:lineRule="auto"/>
              <w:ind w:left="443" w:hanging="118"/>
              <w:jc w:val="left"/>
              <w:rPr>
                <w:rFonts w:eastAsia="Verdana"/>
                <w:sz w:val="18"/>
                <w:szCs w:val="22"/>
                <w:lang w:eastAsia="en-US"/>
              </w:rPr>
            </w:pPr>
            <w:proofErr w:type="spellStart"/>
            <w:r w:rsidRPr="00E4396A">
              <w:rPr>
                <w:rFonts w:eastAsia="Verdana"/>
                <w:sz w:val="18"/>
                <w:szCs w:val="22"/>
                <w:lang w:eastAsia="en-US"/>
              </w:rPr>
              <w:t>Wysokość</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nasypu</w:t>
            </w:r>
            <w:proofErr w:type="spellEnd"/>
          </w:p>
        </w:tc>
        <w:tc>
          <w:tcPr>
            <w:tcW w:w="7092" w:type="dxa"/>
            <w:gridSpan w:val="3"/>
            <w:tcBorders>
              <w:left w:val="single" w:sz="4" w:space="0" w:color="000000"/>
              <w:bottom w:val="single" w:sz="4" w:space="0" w:color="000000"/>
            </w:tcBorders>
          </w:tcPr>
          <w:p w14:paraId="495D7F8A" w14:textId="77777777" w:rsidR="00E73EE1" w:rsidRPr="00E4396A" w:rsidRDefault="00E73EE1" w:rsidP="00F64A59">
            <w:pPr>
              <w:spacing w:before="2" w:after="0" w:line="221" w:lineRule="exact"/>
              <w:ind w:left="2366" w:right="2352"/>
              <w:jc w:val="center"/>
              <w:rPr>
                <w:rFonts w:eastAsia="Verdana"/>
                <w:sz w:val="12"/>
                <w:szCs w:val="22"/>
                <w:lang w:eastAsia="en-US"/>
              </w:rPr>
            </w:pPr>
            <w:proofErr w:type="spellStart"/>
            <w:r w:rsidRPr="00E4396A">
              <w:rPr>
                <w:rFonts w:eastAsia="Verdana"/>
                <w:position w:val="2"/>
                <w:sz w:val="18"/>
                <w:szCs w:val="22"/>
                <w:lang w:eastAsia="en-US"/>
              </w:rPr>
              <w:t>Wskaźnik</w:t>
            </w:r>
            <w:proofErr w:type="spellEnd"/>
            <w:r w:rsidRPr="00E4396A">
              <w:rPr>
                <w:rFonts w:eastAsia="Verdana"/>
                <w:position w:val="2"/>
                <w:sz w:val="18"/>
                <w:szCs w:val="22"/>
                <w:lang w:eastAsia="en-US"/>
              </w:rPr>
              <w:t xml:space="preserve"> </w:t>
            </w:r>
            <w:proofErr w:type="spellStart"/>
            <w:r w:rsidRPr="00E4396A">
              <w:rPr>
                <w:rFonts w:eastAsia="Verdana"/>
                <w:position w:val="2"/>
                <w:sz w:val="18"/>
                <w:szCs w:val="22"/>
                <w:lang w:eastAsia="en-US"/>
              </w:rPr>
              <w:t>zagęszczenia</w:t>
            </w:r>
            <w:proofErr w:type="spellEnd"/>
            <w:r w:rsidRPr="00E4396A">
              <w:rPr>
                <w:rFonts w:eastAsia="Verdana"/>
                <w:position w:val="2"/>
                <w:sz w:val="18"/>
                <w:szCs w:val="22"/>
                <w:lang w:eastAsia="en-US"/>
              </w:rPr>
              <w:t xml:space="preserve"> I</w:t>
            </w:r>
            <w:r w:rsidRPr="00E4396A">
              <w:rPr>
                <w:rFonts w:eastAsia="Verdana"/>
                <w:sz w:val="12"/>
                <w:szCs w:val="22"/>
                <w:lang w:eastAsia="en-US"/>
              </w:rPr>
              <w:t>S</w:t>
            </w:r>
          </w:p>
        </w:tc>
      </w:tr>
      <w:tr w:rsidR="00E73EE1" w:rsidRPr="00E4396A" w14:paraId="1DEE3940" w14:textId="77777777" w:rsidTr="00F64A59">
        <w:trPr>
          <w:trHeight w:val="231"/>
          <w:jc w:val="center"/>
        </w:trPr>
        <w:tc>
          <w:tcPr>
            <w:tcW w:w="1558" w:type="dxa"/>
            <w:vMerge/>
            <w:tcBorders>
              <w:top w:val="nil"/>
              <w:right w:val="single" w:sz="4" w:space="0" w:color="000000"/>
            </w:tcBorders>
          </w:tcPr>
          <w:p w14:paraId="5284A4E7" w14:textId="77777777" w:rsidR="00E73EE1" w:rsidRPr="00E4396A" w:rsidRDefault="00E73EE1" w:rsidP="00F64A59">
            <w:pPr>
              <w:spacing w:before="0" w:after="0"/>
              <w:jc w:val="left"/>
              <w:rPr>
                <w:rFonts w:eastAsia="Verdana"/>
                <w:sz w:val="2"/>
                <w:szCs w:val="2"/>
                <w:lang w:eastAsia="en-US"/>
              </w:rPr>
            </w:pPr>
          </w:p>
        </w:tc>
        <w:tc>
          <w:tcPr>
            <w:tcW w:w="7092" w:type="dxa"/>
            <w:gridSpan w:val="3"/>
            <w:tcBorders>
              <w:top w:val="single" w:sz="4" w:space="0" w:color="000000"/>
              <w:left w:val="single" w:sz="4" w:space="0" w:color="000000"/>
              <w:bottom w:val="single" w:sz="4" w:space="0" w:color="000000"/>
            </w:tcBorders>
          </w:tcPr>
          <w:p w14:paraId="45B72409" w14:textId="77777777" w:rsidR="00E73EE1" w:rsidRPr="00E4396A" w:rsidRDefault="00E73EE1" w:rsidP="00F64A59">
            <w:pPr>
              <w:spacing w:before="0" w:after="0" w:line="210" w:lineRule="exact"/>
              <w:ind w:left="2366" w:right="2352"/>
              <w:jc w:val="center"/>
              <w:rPr>
                <w:rFonts w:eastAsia="Verdana"/>
                <w:sz w:val="18"/>
                <w:szCs w:val="22"/>
                <w:lang w:eastAsia="en-US"/>
              </w:rPr>
            </w:pPr>
            <w:proofErr w:type="spellStart"/>
            <w:r w:rsidRPr="00E4396A">
              <w:rPr>
                <w:rFonts w:eastAsia="Verdana"/>
                <w:sz w:val="18"/>
                <w:szCs w:val="22"/>
                <w:lang w:eastAsia="en-US"/>
              </w:rPr>
              <w:t>Kategoria</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ruchu</w:t>
            </w:r>
            <w:proofErr w:type="spellEnd"/>
          </w:p>
        </w:tc>
      </w:tr>
      <w:tr w:rsidR="00E73EE1" w:rsidRPr="00E4396A" w14:paraId="4E7F0C70" w14:textId="77777777" w:rsidTr="00F64A59">
        <w:trPr>
          <w:trHeight w:val="697"/>
          <w:jc w:val="center"/>
        </w:trPr>
        <w:tc>
          <w:tcPr>
            <w:tcW w:w="1558" w:type="dxa"/>
            <w:vMerge/>
            <w:tcBorders>
              <w:top w:val="nil"/>
              <w:right w:val="single" w:sz="4" w:space="0" w:color="000000"/>
            </w:tcBorders>
          </w:tcPr>
          <w:p w14:paraId="571706C5" w14:textId="77777777" w:rsidR="00E73EE1" w:rsidRPr="00E4396A" w:rsidRDefault="00E73EE1" w:rsidP="00F64A59">
            <w:pPr>
              <w:spacing w:before="0" w:after="0"/>
              <w:jc w:val="left"/>
              <w:rPr>
                <w:rFonts w:eastAsia="Verdana"/>
                <w:sz w:val="2"/>
                <w:szCs w:val="2"/>
                <w:lang w:eastAsia="en-US"/>
              </w:rPr>
            </w:pPr>
          </w:p>
        </w:tc>
        <w:tc>
          <w:tcPr>
            <w:tcW w:w="2410" w:type="dxa"/>
            <w:tcBorders>
              <w:top w:val="single" w:sz="4" w:space="0" w:color="000000"/>
              <w:left w:val="single" w:sz="4" w:space="0" w:color="000000"/>
              <w:right w:val="single" w:sz="4" w:space="0" w:color="000000"/>
            </w:tcBorders>
          </w:tcPr>
          <w:p w14:paraId="296B8816" w14:textId="77777777" w:rsidR="00E73EE1" w:rsidRPr="00E4396A" w:rsidRDefault="00E73EE1" w:rsidP="00F64A59">
            <w:pPr>
              <w:spacing w:before="0" w:after="0" w:line="210" w:lineRule="exact"/>
              <w:ind w:left="96" w:right="89"/>
              <w:jc w:val="center"/>
              <w:rPr>
                <w:rFonts w:eastAsia="Verdana"/>
                <w:sz w:val="18"/>
                <w:szCs w:val="22"/>
                <w:lang w:eastAsia="en-US"/>
              </w:rPr>
            </w:pPr>
            <w:r w:rsidRPr="00E4396A">
              <w:rPr>
                <w:rFonts w:eastAsia="Verdana"/>
                <w:sz w:val="18"/>
                <w:szCs w:val="22"/>
                <w:lang w:eastAsia="en-US"/>
              </w:rPr>
              <w:t>KR1-KR2,</w:t>
            </w:r>
          </w:p>
          <w:p w14:paraId="1D5089A3" w14:textId="77777777" w:rsidR="00E73EE1" w:rsidRPr="00E4396A" w:rsidRDefault="00E73EE1" w:rsidP="00F64A59">
            <w:pPr>
              <w:spacing w:before="33" w:after="0" w:line="273" w:lineRule="auto"/>
              <w:ind w:left="99" w:right="89"/>
              <w:jc w:val="center"/>
              <w:rPr>
                <w:rFonts w:eastAsia="Verdana"/>
                <w:sz w:val="18"/>
                <w:szCs w:val="22"/>
                <w:lang w:eastAsia="en-US"/>
              </w:rPr>
            </w:pPr>
            <w:proofErr w:type="spellStart"/>
            <w:r w:rsidRPr="00E4396A">
              <w:rPr>
                <w:rFonts w:eastAsia="Verdana"/>
                <w:sz w:val="18"/>
                <w:szCs w:val="22"/>
                <w:lang w:eastAsia="en-US"/>
              </w:rPr>
              <w:t>zjazdy</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chodniki</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ścieżki</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rowerowe</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ciągi</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pieszojezdne</w:t>
            </w:r>
            <w:proofErr w:type="spellEnd"/>
            <w:r w:rsidRPr="00E4396A">
              <w:rPr>
                <w:rFonts w:eastAsia="Verdana"/>
                <w:sz w:val="18"/>
                <w:szCs w:val="22"/>
                <w:lang w:eastAsia="en-US"/>
              </w:rPr>
              <w:t>,</w:t>
            </w:r>
          </w:p>
        </w:tc>
        <w:tc>
          <w:tcPr>
            <w:tcW w:w="2269" w:type="dxa"/>
            <w:tcBorders>
              <w:top w:val="single" w:sz="4" w:space="0" w:color="000000"/>
              <w:left w:val="single" w:sz="4" w:space="0" w:color="000000"/>
              <w:right w:val="single" w:sz="4" w:space="0" w:color="000000"/>
            </w:tcBorders>
          </w:tcPr>
          <w:p w14:paraId="35BCFD4B" w14:textId="77777777" w:rsidR="00E73EE1" w:rsidRPr="00E4396A" w:rsidRDefault="00E73EE1" w:rsidP="00F64A59">
            <w:pPr>
              <w:spacing w:before="3" w:after="0"/>
              <w:jc w:val="left"/>
              <w:rPr>
                <w:rFonts w:eastAsia="Verdana"/>
                <w:sz w:val="30"/>
                <w:szCs w:val="22"/>
                <w:lang w:eastAsia="en-US"/>
              </w:rPr>
            </w:pPr>
          </w:p>
          <w:p w14:paraId="2E4E003D" w14:textId="77777777" w:rsidR="00E73EE1" w:rsidRPr="00E4396A" w:rsidRDefault="00E73EE1" w:rsidP="00F64A59">
            <w:pPr>
              <w:spacing w:before="0" w:after="0"/>
              <w:ind w:left="707" w:right="701"/>
              <w:jc w:val="center"/>
              <w:rPr>
                <w:rFonts w:eastAsia="Verdana"/>
                <w:sz w:val="18"/>
                <w:szCs w:val="22"/>
                <w:lang w:eastAsia="en-US"/>
              </w:rPr>
            </w:pPr>
            <w:r w:rsidRPr="00E4396A">
              <w:rPr>
                <w:rFonts w:eastAsia="Verdana"/>
                <w:sz w:val="18"/>
                <w:szCs w:val="22"/>
                <w:lang w:eastAsia="en-US"/>
              </w:rPr>
              <w:t>KR3-KR4</w:t>
            </w:r>
          </w:p>
        </w:tc>
        <w:tc>
          <w:tcPr>
            <w:tcW w:w="2413" w:type="dxa"/>
            <w:tcBorders>
              <w:top w:val="single" w:sz="4" w:space="0" w:color="000000"/>
              <w:left w:val="single" w:sz="4" w:space="0" w:color="000000"/>
            </w:tcBorders>
          </w:tcPr>
          <w:p w14:paraId="016BDD69" w14:textId="77777777" w:rsidR="00E73EE1" w:rsidRPr="00E4396A" w:rsidRDefault="00E73EE1" w:rsidP="00F64A59">
            <w:pPr>
              <w:spacing w:before="3" w:after="0"/>
              <w:jc w:val="left"/>
              <w:rPr>
                <w:rFonts w:eastAsia="Verdana"/>
                <w:sz w:val="30"/>
                <w:szCs w:val="22"/>
                <w:lang w:eastAsia="en-US"/>
              </w:rPr>
            </w:pPr>
          </w:p>
          <w:p w14:paraId="2219AFEE" w14:textId="77777777" w:rsidR="00E73EE1" w:rsidRPr="00E4396A" w:rsidRDefault="00E73EE1" w:rsidP="00F64A59">
            <w:pPr>
              <w:spacing w:before="0" w:after="0"/>
              <w:ind w:left="778" w:right="763"/>
              <w:jc w:val="center"/>
              <w:rPr>
                <w:rFonts w:eastAsia="Verdana"/>
                <w:sz w:val="18"/>
                <w:szCs w:val="22"/>
                <w:lang w:eastAsia="en-US"/>
              </w:rPr>
            </w:pPr>
            <w:r w:rsidRPr="00E4396A">
              <w:rPr>
                <w:rFonts w:eastAsia="Verdana"/>
                <w:sz w:val="18"/>
                <w:szCs w:val="22"/>
                <w:lang w:eastAsia="en-US"/>
              </w:rPr>
              <w:t>KR5-KR7</w:t>
            </w:r>
          </w:p>
        </w:tc>
      </w:tr>
      <w:tr w:rsidR="00E73EE1" w:rsidRPr="00E4396A" w14:paraId="7AA27918" w14:textId="77777777" w:rsidTr="00F64A59">
        <w:trPr>
          <w:trHeight w:val="227"/>
          <w:jc w:val="center"/>
        </w:trPr>
        <w:tc>
          <w:tcPr>
            <w:tcW w:w="1558" w:type="dxa"/>
            <w:tcBorders>
              <w:bottom w:val="single" w:sz="4" w:space="0" w:color="000000"/>
              <w:right w:val="single" w:sz="4" w:space="0" w:color="000000"/>
            </w:tcBorders>
            <w:vAlign w:val="center"/>
          </w:tcPr>
          <w:p w14:paraId="7B0CF4E5" w14:textId="77777777" w:rsidR="00E73EE1" w:rsidRPr="00E4396A" w:rsidRDefault="00E73EE1" w:rsidP="00F64A59">
            <w:pPr>
              <w:spacing w:before="0" w:after="0"/>
              <w:jc w:val="center"/>
              <w:rPr>
                <w:rFonts w:eastAsia="Verdana"/>
                <w:sz w:val="18"/>
                <w:szCs w:val="22"/>
                <w:lang w:eastAsia="en-US"/>
              </w:rPr>
            </w:pPr>
            <w:r w:rsidRPr="00E4396A">
              <w:rPr>
                <w:rFonts w:eastAsia="Verdana"/>
                <w:sz w:val="18"/>
                <w:szCs w:val="22"/>
                <w:lang w:eastAsia="en-US"/>
              </w:rPr>
              <w:t xml:space="preserve">do 2 </w:t>
            </w:r>
            <w:proofErr w:type="spellStart"/>
            <w:r w:rsidRPr="00E4396A">
              <w:rPr>
                <w:rFonts w:eastAsia="Verdana"/>
                <w:sz w:val="18"/>
                <w:szCs w:val="22"/>
                <w:lang w:eastAsia="en-US"/>
              </w:rPr>
              <w:t>metrów</w:t>
            </w:r>
            <w:proofErr w:type="spellEnd"/>
          </w:p>
        </w:tc>
        <w:tc>
          <w:tcPr>
            <w:tcW w:w="2410" w:type="dxa"/>
            <w:tcBorders>
              <w:left w:val="single" w:sz="4" w:space="0" w:color="000000"/>
              <w:bottom w:val="single" w:sz="4" w:space="0" w:color="000000"/>
              <w:right w:val="single" w:sz="4" w:space="0" w:color="000000"/>
            </w:tcBorders>
            <w:vAlign w:val="center"/>
          </w:tcPr>
          <w:p w14:paraId="3B1BF35F" w14:textId="77777777" w:rsidR="00E73EE1" w:rsidRPr="00E4396A" w:rsidRDefault="00E73EE1" w:rsidP="00F64A59">
            <w:pPr>
              <w:spacing w:before="0" w:after="0"/>
              <w:jc w:val="center"/>
              <w:rPr>
                <w:rFonts w:eastAsia="Verdana"/>
                <w:sz w:val="18"/>
                <w:szCs w:val="22"/>
                <w:lang w:eastAsia="en-US"/>
              </w:rPr>
            </w:pPr>
            <w:r w:rsidRPr="00E4396A">
              <w:rPr>
                <w:rFonts w:eastAsia="Verdana"/>
                <w:sz w:val="18"/>
                <w:szCs w:val="22"/>
                <w:lang w:eastAsia="en-US"/>
              </w:rPr>
              <w:t>0,95</w:t>
            </w:r>
          </w:p>
        </w:tc>
        <w:tc>
          <w:tcPr>
            <w:tcW w:w="2269" w:type="dxa"/>
            <w:tcBorders>
              <w:left w:val="single" w:sz="4" w:space="0" w:color="000000"/>
              <w:bottom w:val="single" w:sz="4" w:space="0" w:color="000000"/>
              <w:right w:val="single" w:sz="4" w:space="0" w:color="000000"/>
            </w:tcBorders>
            <w:vAlign w:val="center"/>
          </w:tcPr>
          <w:p w14:paraId="3A5458DB" w14:textId="77777777" w:rsidR="00E73EE1" w:rsidRPr="00E4396A" w:rsidRDefault="00E73EE1" w:rsidP="00F64A59">
            <w:pPr>
              <w:spacing w:before="0" w:after="0"/>
              <w:jc w:val="center"/>
              <w:rPr>
                <w:rFonts w:eastAsia="Verdana"/>
                <w:sz w:val="18"/>
                <w:szCs w:val="22"/>
                <w:lang w:eastAsia="en-US"/>
              </w:rPr>
            </w:pPr>
            <w:r w:rsidRPr="00E4396A">
              <w:rPr>
                <w:rFonts w:eastAsia="Verdana"/>
                <w:sz w:val="18"/>
                <w:szCs w:val="22"/>
                <w:lang w:eastAsia="en-US"/>
              </w:rPr>
              <w:t>0,97</w:t>
            </w:r>
          </w:p>
        </w:tc>
        <w:tc>
          <w:tcPr>
            <w:tcW w:w="2413" w:type="dxa"/>
            <w:tcBorders>
              <w:left w:val="single" w:sz="4" w:space="0" w:color="000000"/>
              <w:bottom w:val="single" w:sz="4" w:space="0" w:color="000000"/>
            </w:tcBorders>
            <w:vAlign w:val="center"/>
          </w:tcPr>
          <w:p w14:paraId="50E19F20" w14:textId="77777777" w:rsidR="00E73EE1" w:rsidRPr="00E4396A" w:rsidRDefault="00E73EE1" w:rsidP="00F64A59">
            <w:pPr>
              <w:spacing w:before="0" w:after="0"/>
              <w:jc w:val="center"/>
              <w:rPr>
                <w:rFonts w:eastAsia="Verdana"/>
                <w:sz w:val="18"/>
                <w:szCs w:val="22"/>
                <w:lang w:eastAsia="en-US"/>
              </w:rPr>
            </w:pPr>
            <w:r w:rsidRPr="00E4396A">
              <w:rPr>
                <w:rFonts w:eastAsia="Verdana"/>
                <w:sz w:val="18"/>
                <w:szCs w:val="22"/>
                <w:lang w:eastAsia="en-US"/>
              </w:rPr>
              <w:t>1,00</w:t>
            </w:r>
          </w:p>
        </w:tc>
      </w:tr>
      <w:tr w:rsidR="00E73EE1" w:rsidRPr="00E4396A" w14:paraId="2B03D425" w14:textId="77777777" w:rsidTr="00F64A59">
        <w:trPr>
          <w:trHeight w:val="283"/>
          <w:jc w:val="center"/>
        </w:trPr>
        <w:tc>
          <w:tcPr>
            <w:tcW w:w="1558" w:type="dxa"/>
            <w:tcBorders>
              <w:top w:val="single" w:sz="4" w:space="0" w:color="000000"/>
              <w:right w:val="single" w:sz="4" w:space="0" w:color="000000"/>
            </w:tcBorders>
          </w:tcPr>
          <w:p w14:paraId="460C9231" w14:textId="77777777" w:rsidR="00E73EE1" w:rsidRPr="00E4396A" w:rsidRDefault="00E73EE1" w:rsidP="00F64A59">
            <w:pPr>
              <w:spacing w:before="0" w:after="0"/>
              <w:jc w:val="center"/>
              <w:rPr>
                <w:rFonts w:eastAsia="Verdana"/>
                <w:sz w:val="18"/>
                <w:szCs w:val="22"/>
                <w:lang w:eastAsia="en-US"/>
              </w:rPr>
            </w:pPr>
            <w:proofErr w:type="spellStart"/>
            <w:r w:rsidRPr="00E4396A">
              <w:rPr>
                <w:rFonts w:eastAsia="Verdana"/>
                <w:sz w:val="18"/>
                <w:szCs w:val="22"/>
                <w:lang w:eastAsia="en-US"/>
              </w:rPr>
              <w:t>ponad</w:t>
            </w:r>
            <w:proofErr w:type="spellEnd"/>
            <w:r w:rsidRPr="00E4396A">
              <w:rPr>
                <w:rFonts w:eastAsia="Verdana"/>
                <w:sz w:val="18"/>
                <w:szCs w:val="22"/>
                <w:lang w:eastAsia="en-US"/>
              </w:rPr>
              <w:t xml:space="preserve"> 2 </w:t>
            </w:r>
            <w:proofErr w:type="spellStart"/>
            <w:r w:rsidRPr="00E4396A">
              <w:rPr>
                <w:rFonts w:eastAsia="Verdana"/>
                <w:sz w:val="18"/>
                <w:szCs w:val="22"/>
                <w:lang w:eastAsia="en-US"/>
              </w:rPr>
              <w:t>metry</w:t>
            </w:r>
            <w:proofErr w:type="spellEnd"/>
          </w:p>
        </w:tc>
        <w:tc>
          <w:tcPr>
            <w:tcW w:w="2410" w:type="dxa"/>
            <w:tcBorders>
              <w:top w:val="single" w:sz="4" w:space="0" w:color="000000"/>
              <w:left w:val="single" w:sz="4" w:space="0" w:color="000000"/>
              <w:right w:val="single" w:sz="4" w:space="0" w:color="000000"/>
            </w:tcBorders>
          </w:tcPr>
          <w:p w14:paraId="6B514108" w14:textId="77777777" w:rsidR="00E73EE1" w:rsidRPr="00E4396A" w:rsidRDefault="00E73EE1" w:rsidP="00F64A59">
            <w:pPr>
              <w:spacing w:before="0" w:after="0"/>
              <w:jc w:val="center"/>
              <w:rPr>
                <w:rFonts w:eastAsia="Verdana"/>
                <w:sz w:val="18"/>
                <w:szCs w:val="22"/>
                <w:lang w:eastAsia="en-US"/>
              </w:rPr>
            </w:pPr>
            <w:r w:rsidRPr="00E4396A">
              <w:rPr>
                <w:rFonts w:eastAsia="Verdana"/>
                <w:sz w:val="18"/>
                <w:szCs w:val="22"/>
                <w:lang w:eastAsia="en-US"/>
              </w:rPr>
              <w:t>0,95</w:t>
            </w:r>
          </w:p>
        </w:tc>
        <w:tc>
          <w:tcPr>
            <w:tcW w:w="2269" w:type="dxa"/>
            <w:tcBorders>
              <w:top w:val="single" w:sz="4" w:space="0" w:color="000000"/>
              <w:left w:val="single" w:sz="4" w:space="0" w:color="000000"/>
              <w:right w:val="single" w:sz="4" w:space="0" w:color="000000"/>
            </w:tcBorders>
          </w:tcPr>
          <w:p w14:paraId="2738CAF1" w14:textId="77777777" w:rsidR="00E73EE1" w:rsidRPr="00E4396A" w:rsidRDefault="00E73EE1" w:rsidP="00F64A59">
            <w:pPr>
              <w:spacing w:before="0" w:after="0"/>
              <w:jc w:val="center"/>
              <w:rPr>
                <w:rFonts w:eastAsia="Verdana"/>
                <w:sz w:val="18"/>
                <w:szCs w:val="22"/>
                <w:lang w:eastAsia="en-US"/>
              </w:rPr>
            </w:pPr>
            <w:r w:rsidRPr="00E4396A">
              <w:rPr>
                <w:rFonts w:eastAsia="Verdana"/>
                <w:sz w:val="18"/>
                <w:szCs w:val="22"/>
                <w:lang w:eastAsia="en-US"/>
              </w:rPr>
              <w:t>0,97</w:t>
            </w:r>
          </w:p>
        </w:tc>
        <w:tc>
          <w:tcPr>
            <w:tcW w:w="2413" w:type="dxa"/>
            <w:tcBorders>
              <w:top w:val="single" w:sz="4" w:space="0" w:color="000000"/>
              <w:left w:val="single" w:sz="4" w:space="0" w:color="000000"/>
            </w:tcBorders>
          </w:tcPr>
          <w:p w14:paraId="48CE3CEB" w14:textId="77777777" w:rsidR="00E73EE1" w:rsidRPr="00E4396A" w:rsidRDefault="00E73EE1" w:rsidP="00F64A59">
            <w:pPr>
              <w:spacing w:before="0" w:after="0"/>
              <w:jc w:val="center"/>
              <w:rPr>
                <w:rFonts w:eastAsia="Verdana"/>
                <w:sz w:val="18"/>
                <w:szCs w:val="22"/>
                <w:lang w:eastAsia="en-US"/>
              </w:rPr>
            </w:pPr>
            <w:r w:rsidRPr="00E4396A">
              <w:rPr>
                <w:rFonts w:eastAsia="Verdana"/>
                <w:sz w:val="18"/>
                <w:szCs w:val="22"/>
                <w:lang w:eastAsia="en-US"/>
              </w:rPr>
              <w:t>0,97</w:t>
            </w:r>
          </w:p>
        </w:tc>
      </w:tr>
    </w:tbl>
    <w:p w14:paraId="4CEE61F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5.3.4. Dopuszcza się ocenę stanu zagęszczenia gruntu na podstawie wartości wskaźnika odkształcenia </w:t>
      </w:r>
      <w:proofErr w:type="spellStart"/>
      <w:r w:rsidRPr="00E4396A">
        <w:rPr>
          <w:sz w:val="22"/>
          <w:szCs w:val="22"/>
        </w:rPr>
        <w:t>Io</w:t>
      </w:r>
      <w:proofErr w:type="spellEnd"/>
      <w:r w:rsidRPr="00E4396A">
        <w:rPr>
          <w:sz w:val="22"/>
          <w:szCs w:val="22"/>
        </w:rPr>
        <w:t xml:space="preserve"> według zasad i kryteriów określonych w </w:t>
      </w:r>
      <w:proofErr w:type="spellStart"/>
      <w:r w:rsidRPr="00E4396A">
        <w:rPr>
          <w:sz w:val="22"/>
          <w:szCs w:val="22"/>
        </w:rPr>
        <w:t>STWiORB</w:t>
      </w:r>
      <w:proofErr w:type="spellEnd"/>
      <w:r w:rsidRPr="00E4396A">
        <w:rPr>
          <w:sz w:val="22"/>
          <w:szCs w:val="22"/>
        </w:rPr>
        <w:t xml:space="preserve"> D-02.00.01 „Roboty ziemne. Wymagania ogólne” w punktach 5.11.3., 5.11.4. i 5.11.5. .</w:t>
      </w:r>
    </w:p>
    <w:p w14:paraId="70300D8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5.3.5. Należy skontrolować nośność podłoża, na którym ma być posadowiony nasyp, poprzez określenie wartości wtórnego modułu odkształcenia E2 na powierzchni. Minimalna wartość E2 na górnej powierzchni podłoża gruntowego pod nasypem wynosi 30 </w:t>
      </w:r>
      <w:proofErr w:type="spellStart"/>
      <w:r w:rsidRPr="00E4396A">
        <w:rPr>
          <w:sz w:val="22"/>
          <w:szCs w:val="22"/>
        </w:rPr>
        <w:t>MPa</w:t>
      </w:r>
      <w:proofErr w:type="spellEnd"/>
      <w:r w:rsidRPr="00E4396A">
        <w:rPr>
          <w:sz w:val="22"/>
          <w:szCs w:val="22"/>
        </w:rPr>
        <w:t xml:space="preserve">, niezależnie od kategorii ruchu KR. Wartość wtórnego modułu odkształcenia E2 należy określić według zasad podanych w </w:t>
      </w:r>
      <w:proofErr w:type="spellStart"/>
      <w:r w:rsidRPr="00E4396A">
        <w:rPr>
          <w:sz w:val="22"/>
          <w:szCs w:val="22"/>
        </w:rPr>
        <w:t>STWiORB</w:t>
      </w:r>
      <w:proofErr w:type="spellEnd"/>
      <w:r w:rsidRPr="00E4396A">
        <w:rPr>
          <w:sz w:val="22"/>
          <w:szCs w:val="22"/>
        </w:rPr>
        <w:t xml:space="preserve"> D-02.00.01 „Roboty ziemne. Wymagania ogólne” w p. 5.12.3. Dopuszcza się ocenę nośności podłoża na którym ma być posadowiony nasyp z zastosowaniem lekkiej płyty dynamicznej LPD na zasadach określonych w </w:t>
      </w:r>
      <w:proofErr w:type="spellStart"/>
      <w:r w:rsidRPr="00E4396A">
        <w:rPr>
          <w:sz w:val="22"/>
          <w:szCs w:val="22"/>
        </w:rPr>
        <w:t>STWiORB</w:t>
      </w:r>
      <w:proofErr w:type="spellEnd"/>
      <w:r w:rsidRPr="00E4396A">
        <w:rPr>
          <w:sz w:val="22"/>
          <w:szCs w:val="22"/>
        </w:rPr>
        <w:t xml:space="preserve"> D-02.00.01 „Roboty ziemne. Wymagania ogólne” w punktach 5.12.4. i 5.12.5.</w:t>
      </w:r>
    </w:p>
    <w:p w14:paraId="7E82D51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5.3.6. Jeżeli wartość wskaźnika zagęszczenia </w:t>
      </w:r>
      <w:proofErr w:type="spellStart"/>
      <w:r w:rsidRPr="00E4396A">
        <w:rPr>
          <w:sz w:val="22"/>
          <w:szCs w:val="22"/>
        </w:rPr>
        <w:t>Is</w:t>
      </w:r>
      <w:proofErr w:type="spellEnd"/>
      <w:r w:rsidRPr="00E4396A">
        <w:rPr>
          <w:sz w:val="22"/>
          <w:szCs w:val="22"/>
        </w:rPr>
        <w:t xml:space="preserve"> określona w Tablicy 5.1 oraz/lub wartość wtórnego modułu odkształcenia E2 określona w punkcie 5.3.5. nie mogą być osiągnięte pomimo zagęszczania, to należy określić tego przyczynę i podjąć działania w celu ulepszenia gruntu podłoża w stopniu umożliwiającym spełnienie wymagań. Możliwe do zastosowania środki, o ile nie są określone w </w:t>
      </w:r>
      <w:proofErr w:type="spellStart"/>
      <w:r w:rsidRPr="00E4396A">
        <w:rPr>
          <w:sz w:val="22"/>
          <w:szCs w:val="22"/>
        </w:rPr>
        <w:t>STWiORB</w:t>
      </w:r>
      <w:proofErr w:type="spellEnd"/>
      <w:r w:rsidRPr="00E4396A">
        <w:rPr>
          <w:sz w:val="22"/>
          <w:szCs w:val="22"/>
        </w:rPr>
        <w:t>, zaproponuje Wykonawca i przedstawi do akceptacji Inżyniera/Inspektora nadzoru.</w:t>
      </w:r>
    </w:p>
    <w:p w14:paraId="7C36D63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5.3.7. Jeżeli warunki w podłożu nasypu sprawiają, że  zdjęcie  darniny  i   humusu   oraz przeprowadzenie prac wymienionych w punkcie 5.3.3. spowodowałoby pogorszenie podparcia podstawy nasypu, wówczas przygotowanie podłoża w obrębie podstawy nasypu i ewentualne wykonanie wzmocnionego podłoża nasypu musi być przeprowadzone według indywidualnych zasad, określonych na podstawie Projektu Geotechnicznego, o ile występuje, lub na podstawie Dokumentacji projektowej.</w:t>
      </w:r>
    </w:p>
    <w:p w14:paraId="5EC4A84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5.3.8. Jeżeli w podłożu gruntowym nasypu zalegają grunty organiczne wówczas przygotowanie podłoża nasypu obejmuje wykonanie wzmocnionego podłoża nasypu na podstawie indywidualnych wymagań, wynikających z obliczeń stateczności i </w:t>
      </w:r>
      <w:proofErr w:type="spellStart"/>
      <w:r w:rsidRPr="00E4396A">
        <w:rPr>
          <w:sz w:val="22"/>
          <w:szCs w:val="22"/>
        </w:rPr>
        <w:t>osiadań</w:t>
      </w:r>
      <w:proofErr w:type="spellEnd"/>
      <w:r w:rsidRPr="00E4396A">
        <w:rPr>
          <w:sz w:val="22"/>
          <w:szCs w:val="22"/>
        </w:rPr>
        <w:t xml:space="preserve"> korpusu ziemnego zawartych w Projekcie Geotechnicznym, o ile występuje, lub w Dokumentacji Projektowej.</w:t>
      </w:r>
    </w:p>
    <w:p w14:paraId="3977F9A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5.3.9. Przygotowanie podłoża w obrębie podstawy nasypu musi zapewniać spełnienie wymagań w zakresie odwodnienia, określonych w </w:t>
      </w:r>
      <w:proofErr w:type="spellStart"/>
      <w:r w:rsidRPr="00E4396A">
        <w:rPr>
          <w:sz w:val="22"/>
          <w:szCs w:val="22"/>
        </w:rPr>
        <w:t>STWiORB</w:t>
      </w:r>
      <w:proofErr w:type="spellEnd"/>
      <w:r w:rsidRPr="00E4396A">
        <w:rPr>
          <w:sz w:val="22"/>
          <w:szCs w:val="22"/>
        </w:rPr>
        <w:t xml:space="preserve"> D-02.00.01. „Roboty ziemne. Wymagania ogólne” w punktach 5.7.1. i 5.7.2.</w:t>
      </w:r>
    </w:p>
    <w:p w14:paraId="4AB1DB1B" w14:textId="77777777" w:rsidR="00E73EE1" w:rsidRPr="00E4396A" w:rsidRDefault="00E73EE1" w:rsidP="00E73EE1">
      <w:pPr>
        <w:tabs>
          <w:tab w:val="left" w:pos="567"/>
        </w:tabs>
        <w:spacing w:before="0" w:after="0"/>
        <w:rPr>
          <w:b/>
          <w:bCs/>
          <w:sz w:val="22"/>
          <w:szCs w:val="22"/>
        </w:rPr>
      </w:pPr>
      <w:r w:rsidRPr="00E4396A">
        <w:rPr>
          <w:b/>
          <w:bCs/>
          <w:sz w:val="22"/>
          <w:szCs w:val="22"/>
        </w:rPr>
        <w:t>5.4.</w:t>
      </w:r>
      <w:r w:rsidRPr="00E4396A">
        <w:rPr>
          <w:b/>
          <w:bCs/>
          <w:sz w:val="22"/>
          <w:szCs w:val="22"/>
        </w:rPr>
        <w:tab/>
        <w:t>Wybór gruntów i innych materiałów do wykonania nasypów</w:t>
      </w:r>
    </w:p>
    <w:p w14:paraId="242F675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5.4.1. Wybór gruntów i innych materiałów przeznaczonych do wykonania nasypów powinien być dokonany z uwzględnieniem zasad podanych w </w:t>
      </w:r>
      <w:proofErr w:type="spellStart"/>
      <w:r w:rsidRPr="00E4396A">
        <w:rPr>
          <w:sz w:val="22"/>
          <w:szCs w:val="22"/>
        </w:rPr>
        <w:t>STWiORB</w:t>
      </w:r>
      <w:proofErr w:type="spellEnd"/>
      <w:r w:rsidRPr="00E4396A">
        <w:rPr>
          <w:sz w:val="22"/>
          <w:szCs w:val="22"/>
        </w:rPr>
        <w:t xml:space="preserve"> D-02.00.01 „Roboty ziemne. Wymagania ogólne”, w punktach 2 i 5.</w:t>
      </w:r>
    </w:p>
    <w:p w14:paraId="499B2CF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5.4.2. Dopuszcza się wznoszenie nasypów wyłącznie z gruntów i innych materiałów przydatnych do tego celu. Grunty i inne materiały mogą uzyskać przydatność w wyniku ulepszenia.</w:t>
      </w:r>
    </w:p>
    <w:p w14:paraId="611A10A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5.4.3. Wybór gruntu lub innego materiału do budowy nasypu ma zasadniczy wpływ na wybór metody układania i zagęszczania warstwy oraz użytego sprzętu.</w:t>
      </w:r>
    </w:p>
    <w:p w14:paraId="3FFE6EC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5.4.4. Jeżeli Wykonawca wbuduje w nasyp grunty lub inne  materiały nieprzydatne, albo  nie uwzględni zastrzeżeń dotyczących gruntów, skał lub materiałów o ograniczonej przydatności, to wszelkie takie części nasypu zostaną przez Wykonawcę na jego koszt usunięte i wykonane powtórnie z materiałów o odpowiednich właściwościach.</w:t>
      </w:r>
    </w:p>
    <w:p w14:paraId="1EEB948B" w14:textId="77777777" w:rsidR="00E73EE1" w:rsidRPr="00E4396A" w:rsidRDefault="00E73EE1" w:rsidP="00E73EE1">
      <w:pPr>
        <w:tabs>
          <w:tab w:val="left" w:pos="567"/>
        </w:tabs>
        <w:spacing w:before="0" w:after="0"/>
        <w:rPr>
          <w:b/>
          <w:bCs/>
          <w:sz w:val="22"/>
          <w:szCs w:val="22"/>
        </w:rPr>
      </w:pPr>
      <w:r w:rsidRPr="00E4396A">
        <w:rPr>
          <w:b/>
          <w:bCs/>
          <w:sz w:val="22"/>
          <w:szCs w:val="22"/>
        </w:rPr>
        <w:t>5.5.</w:t>
      </w:r>
      <w:r w:rsidRPr="00E4396A">
        <w:rPr>
          <w:b/>
          <w:bCs/>
          <w:sz w:val="22"/>
          <w:szCs w:val="22"/>
        </w:rPr>
        <w:tab/>
        <w:t>Ogólne zasady wykonywania nasypów</w:t>
      </w:r>
    </w:p>
    <w:p w14:paraId="4EAE555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5.5.1. Nasypy powinny być wznoszone przy zachowaniu przekroju poprzecznego i profilu podłużnego, które określono w Dokumentacji Projektowej, z uwzględnieniem ewentualnych zmian wprowadzonych na piśmie, przez Inżyniera/Inspektora nadzoru.</w:t>
      </w:r>
    </w:p>
    <w:p w14:paraId="110CB0F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5.5.2. Nasypy należy wykonywać metodą warstwową, z gruntów lub innych materiałów przydatnych do budowy nasypów. Nasypy powinny być wznoszone równomiernie na całej szerokości. Grubość warstwy w stanie luźnym powinna być odpowiednio dobrana w zależności od rodzaju gruntu lub innego materiału i sprzętu używanego do zagęszczania. Przyjęta technologia zagęszczania powinna zapewniać uzyskanie wymaganego zagęszczenia warstwy w całej jej miąższości i zostać potwierdzona na odcinku próbnym.</w:t>
      </w:r>
    </w:p>
    <w:p w14:paraId="2EEDBCB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5.5.3. Każda wykonana warstwa nasypu musi być poddana procedurze odbioru robót zanikających i ulegających zakryciu. Przystąpienie do wbudowania kolejnej warstwy nasypu może nastąpić dopiero po stwierdzeniu przez Inżyniera/ Inspektora nadzoru prawidłowego wykonania warstwy poprzedniej o ile nie stosuje się procedury wg punktu 5.14.3.</w:t>
      </w:r>
    </w:p>
    <w:p w14:paraId="716D68C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5.5.4. Grunty lub inne materiały o różnych właściwościach należy wbudowywać w oddzielnych warstwach, o jednakowej grubości na całej szerokości nasypu. Grunty spoiste należy wbudowywać w partie nasypu poniżej głębokości przemarzania. Grunty niespoiste można wbudowywać na dowolnym poziomie nasypu, również w górne warstwy, powyżej głębokości przemarzania.</w:t>
      </w:r>
    </w:p>
    <w:p w14:paraId="0D5AAD1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5.5.5. Warstwy gruntu o dobrej przepuszczalności należy wbudowywać poziomo, a warstwy gruntu mało przepuszczalnego (o współczynniku k10≤10</w:t>
      </w:r>
      <w:r w:rsidRPr="00E4396A">
        <w:rPr>
          <w:sz w:val="22"/>
          <w:szCs w:val="22"/>
          <w:vertAlign w:val="superscript"/>
        </w:rPr>
        <w:t>-5</w:t>
      </w:r>
      <w:r w:rsidRPr="00E4396A">
        <w:rPr>
          <w:sz w:val="22"/>
          <w:szCs w:val="22"/>
        </w:rPr>
        <w:t xml:space="preserve"> m/s) ze spadkiem górnej powierzchni około 4% ± 1%. Kiedy nasyp jest budowany w terenie płaskim spadek powinien być obustronny, gdy nasyp jest budowany na zboczu spadek powinien być jednostronny, zgodny z jego pochyleniem. Ukształtowanie powierzchni warstwy powinno uniemożliwiać lokalne gromadzenie się wody.</w:t>
      </w:r>
    </w:p>
    <w:p w14:paraId="6AAFD1D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5.5.6. Jeżeli w okresie zimowym następuje przerwa w wykonywaniu nasypu, a górna powierzchnia jest wykonana z gruntu spoistego, to jej spadki porzeczne powinny być ukształtowane ku osi nasypu, a woda odprowadzona poza nasyp z zastosowaniem ścieku. Takie ukształtowanie górnej powierzchni gruntu spoistego zapobiega powstaniu potencjalnych powierzchni poślizgu w gruncie tworzącym nasyp.</w:t>
      </w:r>
    </w:p>
    <w:p w14:paraId="761196D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5.5.7. Górną warstwę nasypu, o grubości minimum 20 cm, zaleca się wykonać z gruntów </w:t>
      </w:r>
      <w:proofErr w:type="spellStart"/>
      <w:r w:rsidRPr="00E4396A">
        <w:rPr>
          <w:sz w:val="22"/>
          <w:szCs w:val="22"/>
        </w:rPr>
        <w:t>niewysadzinowych</w:t>
      </w:r>
      <w:proofErr w:type="spellEnd"/>
      <w:r w:rsidRPr="00E4396A">
        <w:rPr>
          <w:sz w:val="22"/>
          <w:szCs w:val="22"/>
        </w:rPr>
        <w:t xml:space="preserve"> o współczynniku filtracji k10 ≥ 6 * 10</w:t>
      </w:r>
      <w:r w:rsidRPr="00E4396A">
        <w:rPr>
          <w:sz w:val="22"/>
          <w:szCs w:val="22"/>
          <w:vertAlign w:val="superscript"/>
        </w:rPr>
        <w:t>–5</w:t>
      </w:r>
      <w:r w:rsidRPr="00E4396A">
        <w:rPr>
          <w:sz w:val="22"/>
          <w:szCs w:val="22"/>
        </w:rPr>
        <w:t xml:space="preserve"> m/s i wskaźniku jednorodności uziarnienia Cu ≥ 5,0, z uwzględnieniem zapisów punktu 2.2.8 </w:t>
      </w:r>
      <w:proofErr w:type="spellStart"/>
      <w:r w:rsidRPr="00E4396A">
        <w:rPr>
          <w:sz w:val="22"/>
          <w:szCs w:val="22"/>
        </w:rPr>
        <w:t>STWiORB</w:t>
      </w:r>
      <w:proofErr w:type="spellEnd"/>
    </w:p>
    <w:p w14:paraId="1BD5AF3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D-02.00.01. „Roboty ziemne. Wymagania ogólne”. Grunty </w:t>
      </w:r>
      <w:proofErr w:type="spellStart"/>
      <w:r w:rsidRPr="00E4396A">
        <w:rPr>
          <w:sz w:val="22"/>
          <w:szCs w:val="22"/>
        </w:rPr>
        <w:t>niewysadzinowe</w:t>
      </w:r>
      <w:proofErr w:type="spellEnd"/>
      <w:r w:rsidRPr="00E4396A">
        <w:rPr>
          <w:sz w:val="22"/>
          <w:szCs w:val="22"/>
        </w:rPr>
        <w:t xml:space="preserve"> o mniejszym wskaźniku jednorodności uziarnienia (3,0 ≤ Cu ≤ 5,0) można stosować do wykonania górnej warstwy nasypu, jeżeli próby na odcinku próbnym wykażą możliwość uzyskania wymaganego zagęszczenia i nośności. Jeżeli brak gruntu </w:t>
      </w:r>
      <w:proofErr w:type="spellStart"/>
      <w:r w:rsidRPr="00E4396A">
        <w:rPr>
          <w:sz w:val="22"/>
          <w:szCs w:val="22"/>
        </w:rPr>
        <w:t>niewysadzinowego</w:t>
      </w:r>
      <w:proofErr w:type="spellEnd"/>
      <w:r w:rsidRPr="00E4396A">
        <w:rPr>
          <w:sz w:val="22"/>
          <w:szCs w:val="22"/>
        </w:rPr>
        <w:t xml:space="preserve"> z ukopu o wymaganych właściwościach, dopuszcza się wykonanie górnej warstwy nasypu z innego gruntu, który zostanie ulepszony poprzez stabilizację spoiwem. Jeżeli sposób ulepszenia i grubość warstwy nie zostały określone w Dokumentacji Projektowej, ustali je Wykonawca i przedstawi do zatwierdzenia Inżynierowi/ Inspektora nadzoru. </w:t>
      </w:r>
    </w:p>
    <w:p w14:paraId="6FAFD8D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W przypadku zaprojektowania warstwy ulepszonego podłoża jest ona włączona do górnej warstwy nasypu.</w:t>
      </w:r>
    </w:p>
    <w:p w14:paraId="481DFC8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5.5.8. Grubość górnej warstwy nasypu musi być co najmniej taka, aby zostały spełnione wymagania w odniesieniu do nośności podłoża nawierzchni, przyjęte w projekcie konstrukcji nawierzchni oraz aby zapewnić odporność na powstawanie wysadzin konstrukcji nawierzchni, która będzie ułożona na nasypie.</w:t>
      </w:r>
    </w:p>
    <w:p w14:paraId="416EAEA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5.5.9. Na terenach o wysokim stanie wód gruntowych oraz na terenach zalewowych dolne warstwy nasypu, o grubości co najmniej 0,5 m powyżej najwyższego poziomu wody, należy wykonać z gruntu przepuszczalnego o współczynniku filtracji k10 ≥ 6 </w:t>
      </w:r>
      <w:r w:rsidRPr="00E4396A">
        <w:rPr>
          <w:sz w:val="22"/>
          <w:szCs w:val="22"/>
        </w:rPr>
        <w:t xml:space="preserve"> 10–5 m/s (wyznaczonym wg załącznika Z2.J w </w:t>
      </w:r>
      <w:proofErr w:type="spellStart"/>
      <w:r w:rsidRPr="00E4396A">
        <w:rPr>
          <w:sz w:val="22"/>
          <w:szCs w:val="22"/>
        </w:rPr>
        <w:t>STWiORB</w:t>
      </w:r>
      <w:proofErr w:type="spellEnd"/>
      <w:r w:rsidRPr="00E4396A">
        <w:rPr>
          <w:sz w:val="22"/>
          <w:szCs w:val="22"/>
        </w:rPr>
        <w:t xml:space="preserve"> D-02.00.01).</w:t>
      </w:r>
    </w:p>
    <w:p w14:paraId="4E2DFE3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5.5.10. Grunt przewieziony w  miejsce wbudowania powinien być bezzwłocznie wbudowany  w nasyp. Inżynier/ Inspektor nadzoru może dopuścić czasowe składowanie gruntu, pod warunkiem jego zabezpieczenia przed nadmiernym zawilgoceniem.</w:t>
      </w:r>
    </w:p>
    <w:p w14:paraId="557DCEB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5.5.11. W przypadku konieczności wykonania stopni, w sytuacjach określonych w p. 5.3.2. oraz w punktach 5.10.1. i 5.10.2. należy zapewnić zagęszczenie materiału nasypowego w sposób eliminujący możliwość powstania pustek lub stref niedogęszczonych w sąsiedztwie pionowych powierzchni stopni.</w:t>
      </w:r>
    </w:p>
    <w:p w14:paraId="566FC9F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5.5.12. Nie należy wbudowywać w nasyp gruntów kamienistych, gruzu betonowego i innych podobnych, twardych materiałów w tych miejscach, gdzie przewiduje się formowanie lub wbicie pali albo budowę konstrukcji i urządzeń.</w:t>
      </w:r>
    </w:p>
    <w:p w14:paraId="19A4359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5.5.13. W celu uzyskania prawidłowego zagęszczenia w całym przekroju nasypu oraz zminimalizowania skutków erozji skarp, powodowanej opadami w czasie budowy nasypu, nasyp należy formować jako minimum 0,5 m szerszy z każdej strony w stosunku do przekroju określonego w Dokumentacji Projektowej. Po wykonaniu korpusu ziemnego nadmiar materiału należy usunąć w czasie ostatecznego profilowania powierzchni skarp. Należy dążyć do takiej organizacji robót, by pozyskany w ten sposób materiał wykorzystać do budowy innego nasypu.</w:t>
      </w:r>
    </w:p>
    <w:p w14:paraId="4BA8BD6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5.5.14. Wykonawca zastosuje etapową budowę nasypu lub podda kontroli tempo jego wznoszenia, jeżeli taki sposób budowy określono w Dokumentacji Projektowej. Wykonawca zainstaluje wszystkie niezbędne elementy, konieczne do kontroli procesu wznoszenia nasypu i będzie monitorował wskazane parametry, w zakresie i w sposób, które określono w Dokumentacji Projektowej.</w:t>
      </w:r>
    </w:p>
    <w:p w14:paraId="23778A5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5.5.15. Jeżeli nasyp lub jego część są wykonywane z popiołów lotnych lub innego materiału wrażliwego na działanie wody to sposób wbudowania takich materiałów, zapewniający ochronę przed dostępem i oddziaływaniem wody musi być określony w Dokumentacji Projektowej. Jeżeli materiały takie mają być stosowane na wniosek Wykonawcy, przedstawi on do akceptacji Inżyniera/ Inspektora nadzoru rozwiązanie zapewniające ich ochronę przed dostępem i oddziaływaniem wody. Górnej powierzchni warstwy popiołu lotnego lub innego materiału wrażliwego na działanie wody należy nadać spadki poprzeczne 4% ±1% według zasad określonych w punkcie 5.5.5.</w:t>
      </w:r>
    </w:p>
    <w:p w14:paraId="3C03D91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5.5.16. Przy wykonywaniu nasypu lub jego części z mieszanek popiołowych należy uwzględnić wyniki analizy stateczności oraz ocenę możliwości potencjalnego zanieczyszczenia powierzchni ziemi szkodliwymi substancjami.</w:t>
      </w:r>
    </w:p>
    <w:p w14:paraId="7AAD2ABD" w14:textId="77777777" w:rsidR="00E73EE1" w:rsidRPr="00E4396A" w:rsidRDefault="00E73EE1" w:rsidP="00E73EE1">
      <w:pPr>
        <w:tabs>
          <w:tab w:val="left" w:pos="567"/>
        </w:tabs>
        <w:spacing w:before="0" w:after="0"/>
        <w:rPr>
          <w:b/>
          <w:bCs/>
          <w:sz w:val="22"/>
          <w:szCs w:val="22"/>
        </w:rPr>
      </w:pPr>
      <w:r w:rsidRPr="00E4396A">
        <w:rPr>
          <w:b/>
          <w:bCs/>
          <w:sz w:val="22"/>
          <w:szCs w:val="22"/>
        </w:rPr>
        <w:t>5.6.</w:t>
      </w:r>
      <w:r w:rsidRPr="00E4396A">
        <w:rPr>
          <w:b/>
          <w:bCs/>
          <w:sz w:val="22"/>
          <w:szCs w:val="22"/>
        </w:rPr>
        <w:tab/>
        <w:t>Wykonywanie nasypów w okresie deszczów</w:t>
      </w:r>
    </w:p>
    <w:p w14:paraId="604D8281"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5.6.1. Nie dopuszcza się wbudowania gruntów, skał lub materiałów nadmiernie zawilgoconych, których stan uniemożliwia osiągniecie wymaganego wskaźnika zagęszczenia. Wykonywanie nasypów należy przerwać, jeżeli wilgotność gruntu, skały lub materiału przekracza wartość dopuszczalną określoną w tablicy 5.2.</w:t>
      </w:r>
    </w:p>
    <w:p w14:paraId="189473C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5.6.2. Na warstwie gruntu, skały lub materiału nadmiernie zawilgoconego nie wolno układać następnej warstwy gruntu, skały lub materiału. Należy odczekać aż wilgotność warstwy obniży się i rozłożenie oraz prawidłowe zagęszczenie następnej warstwy będzie możliwe albo należy przeprowadzić osuszenie w sposób mechaniczny lub osuszenie chemiczne, poprzez wymieszanie ze spoiwem.</w:t>
      </w:r>
    </w:p>
    <w:p w14:paraId="122AFFE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5.6.3. W celu zabezpieczenia nasypu przed nadmiernym zawilgoceniem, poszczególne jego warstwy oraz korona nasypu po zakończeniu robót ziemnych powinny być równe i mieć spadki potrzebne do prawidłowego odwodnienia, według punktu 5.5.5.</w:t>
      </w:r>
    </w:p>
    <w:p w14:paraId="16A8DE0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5.6.4. W okresie deszczowym nie należy pozostawiać nie zagęszczonej warstwy do dnia następnego. Jeżeli warstwa gruntu, skały lub materiału niezagęszczonego ulegnie nadmiernemu zawilgoceniu, a Wykonawca nie jest w stanie osuszyć jej i zagęścić w czasie zaakceptowanym przez Inżyniera/Inspektora nadzoru, to Inżynier/Inspektor nadzoru może nakazać Wykonawcy usunięcie wadliwej warstwy.</w:t>
      </w:r>
    </w:p>
    <w:p w14:paraId="675A4520" w14:textId="77777777" w:rsidR="00E73EE1" w:rsidRPr="00E4396A" w:rsidRDefault="00E73EE1" w:rsidP="00E73EE1">
      <w:pPr>
        <w:tabs>
          <w:tab w:val="left" w:pos="567"/>
        </w:tabs>
        <w:spacing w:before="0" w:after="0"/>
        <w:rPr>
          <w:b/>
          <w:bCs/>
          <w:sz w:val="22"/>
          <w:szCs w:val="22"/>
        </w:rPr>
      </w:pPr>
      <w:r w:rsidRPr="00E4396A">
        <w:rPr>
          <w:b/>
          <w:bCs/>
          <w:sz w:val="22"/>
          <w:szCs w:val="22"/>
        </w:rPr>
        <w:t>5.7.</w:t>
      </w:r>
      <w:r w:rsidRPr="00E4396A">
        <w:rPr>
          <w:b/>
          <w:bCs/>
          <w:sz w:val="22"/>
          <w:szCs w:val="22"/>
        </w:rPr>
        <w:tab/>
        <w:t>Wykonywanie nasypów w okresie zimowym</w:t>
      </w:r>
    </w:p>
    <w:p w14:paraId="0D1AB84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5.7.1. Wykonywanie nasypów w temperaturze ujemnej, przy której nie jest możliwe osiągnięcie w nasypie wymaganego wskaźnika zagęszczenia gruntów, skał lub materiałów użytych do jego budowy, jest niedopuszczalne.</w:t>
      </w:r>
    </w:p>
    <w:p w14:paraId="551BC1C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5.7.2. Nie dopuszcza się wbudowania w nasyp gruntów, skał lub materiałów zamarzniętych lub przemieszanych ze śniegiem lub lodem. W czasie dużych opadów śniegu wykonywanie nasypów należy przerwać. Przed wznowieniem prac należy usunąć śnieg z powierzchni wznoszonego nasypu.</w:t>
      </w:r>
    </w:p>
    <w:p w14:paraId="24E698A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5.7.3. Jeżeli warstwa niezagęszczonego gruntu, skały lub materiału zamarzła, to nie należy jej przed rozmarznięciem zagęszczać ani układać na niej następnych warstw.</w:t>
      </w:r>
    </w:p>
    <w:p w14:paraId="3D7C48C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5.7.4. Nasyp nie może być wznoszony na zamarzniętym podłożu, za wyjątkiem sytuacji gdy Inżynier/Inspektor nadzoru wyrazi na to zgodę.</w:t>
      </w:r>
    </w:p>
    <w:p w14:paraId="640157B4" w14:textId="77777777" w:rsidR="00E73EE1" w:rsidRPr="00E4396A" w:rsidRDefault="00E73EE1" w:rsidP="00E73EE1">
      <w:pPr>
        <w:tabs>
          <w:tab w:val="left" w:pos="567"/>
        </w:tabs>
        <w:spacing w:before="0" w:after="0"/>
        <w:rPr>
          <w:b/>
          <w:bCs/>
          <w:sz w:val="22"/>
          <w:szCs w:val="22"/>
        </w:rPr>
      </w:pPr>
      <w:r w:rsidRPr="00E4396A">
        <w:rPr>
          <w:b/>
          <w:bCs/>
          <w:sz w:val="22"/>
          <w:szCs w:val="22"/>
        </w:rPr>
        <w:t>5.8.</w:t>
      </w:r>
      <w:r w:rsidRPr="00E4396A">
        <w:rPr>
          <w:b/>
          <w:bCs/>
          <w:sz w:val="22"/>
          <w:szCs w:val="22"/>
        </w:rPr>
        <w:tab/>
        <w:t>Wykonywanie nasypów na dojazdach do obiektów mostowych</w:t>
      </w:r>
    </w:p>
    <w:p w14:paraId="228E8AE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5.8.1. Do wykonania nasypów na dojazdach do obiektów mostowych, należy stosować grunty niespoiste o wskaźniku jednorodności uziarnienia CU ≥ 5,0 i współczynniku filtracji k10&gt;</w:t>
      </w:r>
      <w:r w:rsidRPr="00E4396A">
        <w:rPr>
          <w:sz w:val="22"/>
          <w:szCs w:val="22"/>
        </w:rPr>
        <w:tab/>
        <w:t>6x10</w:t>
      </w:r>
      <w:r w:rsidRPr="00E4396A">
        <w:rPr>
          <w:sz w:val="22"/>
          <w:szCs w:val="22"/>
          <w:vertAlign w:val="superscript"/>
        </w:rPr>
        <w:t>-5</w:t>
      </w:r>
      <w:r w:rsidRPr="00E4396A">
        <w:rPr>
          <w:sz w:val="22"/>
          <w:szCs w:val="22"/>
        </w:rPr>
        <w:t xml:space="preserve"> m/s.</w:t>
      </w:r>
    </w:p>
    <w:p w14:paraId="51748D9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5.8.2. Nasyp z materiałów określonych w punkcie 5.8.1. należy wykonać na długości co najmniej równej długości klina odłamu. Długość ta powinna być określona w Dokumentacji Projektowej lub przez Inżyniera/Inspektora nadzoru. Należy zapewnić, że nie wystąpią nierównomierne osiadania między częścią nasypu w obrębie dojazdu do obiektu mostowego, a dalszą jego częścią.</w:t>
      </w:r>
    </w:p>
    <w:p w14:paraId="7F68145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5.8.3. W części nasypu przylegającej do ściany </w:t>
      </w:r>
      <w:proofErr w:type="spellStart"/>
      <w:r w:rsidRPr="00E4396A">
        <w:rPr>
          <w:sz w:val="22"/>
          <w:szCs w:val="22"/>
        </w:rPr>
        <w:t>przyczółka</w:t>
      </w:r>
      <w:proofErr w:type="spellEnd"/>
      <w:r w:rsidRPr="00E4396A">
        <w:rPr>
          <w:sz w:val="22"/>
          <w:szCs w:val="22"/>
        </w:rPr>
        <w:t xml:space="preserve"> należy wykonać elementy odwodnienia, określone w Dokumentacji Projektowej.</w:t>
      </w:r>
    </w:p>
    <w:p w14:paraId="56E0786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5.8.4. Wskaźnik zagęszczenia gruntu </w:t>
      </w:r>
      <w:proofErr w:type="spellStart"/>
      <w:r w:rsidRPr="00E4396A">
        <w:rPr>
          <w:sz w:val="22"/>
          <w:szCs w:val="22"/>
        </w:rPr>
        <w:t>Is</w:t>
      </w:r>
      <w:proofErr w:type="spellEnd"/>
      <w:r w:rsidRPr="00E4396A">
        <w:rPr>
          <w:sz w:val="22"/>
          <w:szCs w:val="22"/>
        </w:rPr>
        <w:t xml:space="preserve"> powinien być nie mniejszy niż 1,00 na całej wysokości nasypu w obrębie dojazdu do obiektu mostowego.</w:t>
      </w:r>
    </w:p>
    <w:p w14:paraId="7C78404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5.8.5. W czasie wykonywania nasypu na dojazdach do obiektów mostowych należy spełnić zasady ogólne, sformułowane w punkcie 5.5.</w:t>
      </w:r>
    </w:p>
    <w:p w14:paraId="2C464EA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5.8.6. Gdy nasyp na dojeździe do obiektu mostowego jest wykonywany z innego materiału lub w innym czasie niż nasyp drogowy to warstwy nasypu z gruntu niespoistego w obrębie części mostowej układać na wcześniej przygotowanym nasypie drogowym z zachowaniem zasad punktu 5.9.1.</w:t>
      </w:r>
    </w:p>
    <w:p w14:paraId="2044A135" w14:textId="77777777" w:rsidR="00E73EE1" w:rsidRPr="00E4396A" w:rsidRDefault="00E73EE1" w:rsidP="00E73EE1">
      <w:pPr>
        <w:tabs>
          <w:tab w:val="left" w:pos="567"/>
        </w:tabs>
        <w:spacing w:before="0" w:after="0"/>
        <w:rPr>
          <w:b/>
          <w:bCs/>
          <w:sz w:val="22"/>
          <w:szCs w:val="22"/>
        </w:rPr>
      </w:pPr>
    </w:p>
    <w:p w14:paraId="03E932BE" w14:textId="77777777" w:rsidR="00E73EE1" w:rsidRPr="00E4396A" w:rsidRDefault="00E73EE1" w:rsidP="00E73EE1">
      <w:pPr>
        <w:tabs>
          <w:tab w:val="left" w:pos="567"/>
        </w:tabs>
        <w:spacing w:before="0" w:after="0"/>
        <w:rPr>
          <w:b/>
          <w:bCs/>
          <w:sz w:val="22"/>
          <w:szCs w:val="22"/>
        </w:rPr>
      </w:pPr>
      <w:r w:rsidRPr="00E4396A">
        <w:rPr>
          <w:b/>
          <w:bCs/>
          <w:sz w:val="22"/>
          <w:szCs w:val="22"/>
        </w:rPr>
        <w:t>5.9.</w:t>
      </w:r>
      <w:r w:rsidRPr="00E4396A">
        <w:rPr>
          <w:b/>
          <w:bCs/>
          <w:sz w:val="22"/>
          <w:szCs w:val="22"/>
        </w:rPr>
        <w:tab/>
        <w:t>Wykonanie nasypów w obrębie przepustów</w:t>
      </w:r>
    </w:p>
    <w:p w14:paraId="244C574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5.9.1. Przepusty powinny być wykonane wcześniej niż nasyp. Dopuszcza się wykonanie przepustów sposobem podanym w punkcie 5.9.3. o ile określono tak w Dokumentacji Projektowej lub Wykonawca uzyskał zgodę Inżyniera/ Inspektora nadzoru.</w:t>
      </w:r>
    </w:p>
    <w:p w14:paraId="1FBBFCE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5.9.2. Nasypy w obrębie przepustów należy wykonywać jednocześnie z obu stron przepustu z jednakowych, dobrze zagęszczonych poziomych warstw gruntu. Wysokość nasypu w czasie prowadzenia robót powinna być z obu stron przepustu taka sama. Wykonanie nasypu, a w szczególności praca sprzętu zagęszczającego, nie mogą spowodować przesunięcia, odkształcenia lub uszkodzenia przepustu. Obowiązują wymagania dotyczące zagęszczenia określone w punkcie 5.14.</w:t>
      </w:r>
    </w:p>
    <w:p w14:paraId="09E11A4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5.9.3. Dopuszcza się wykonanie przepustów w przekopach (wcinkach) wykonanych w poprzek uformowanego nasypu. W tym przypadku podczas odtworzenia nasypu w obrębie przekopu należy uwzględnić wymagania, dotyczące połączenia starej i odtwarzanej części nasypu, określone w punkcie 5.10 w odniesieniu do wykonywania poszerzeń nasypu.</w:t>
      </w:r>
    </w:p>
    <w:p w14:paraId="1BBA0E21" w14:textId="77777777" w:rsidR="00E73EE1" w:rsidRPr="00E4396A" w:rsidRDefault="00E73EE1" w:rsidP="00E73EE1">
      <w:pPr>
        <w:tabs>
          <w:tab w:val="left" w:pos="567"/>
        </w:tabs>
        <w:spacing w:before="0" w:after="0"/>
        <w:rPr>
          <w:b/>
          <w:bCs/>
          <w:sz w:val="22"/>
          <w:szCs w:val="22"/>
        </w:rPr>
      </w:pPr>
      <w:r w:rsidRPr="00E4396A">
        <w:rPr>
          <w:b/>
          <w:bCs/>
          <w:sz w:val="22"/>
          <w:szCs w:val="22"/>
        </w:rPr>
        <w:t>5.10.</w:t>
      </w:r>
      <w:r w:rsidRPr="00E4396A">
        <w:rPr>
          <w:b/>
          <w:bCs/>
          <w:sz w:val="22"/>
          <w:szCs w:val="22"/>
        </w:rPr>
        <w:tab/>
        <w:t>Wykonanie poszerzenia nasypu</w:t>
      </w:r>
    </w:p>
    <w:p w14:paraId="4BBCD6E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5.10.1.</w:t>
      </w:r>
      <w:r w:rsidRPr="00E4396A">
        <w:rPr>
          <w:sz w:val="22"/>
          <w:szCs w:val="22"/>
        </w:rPr>
        <w:tab/>
        <w:t>Przy poszerzeniu istniejącego nasypu należy wykonywać w jego skarpie stopnie. Szerokość stopni powinna być dobrana z uwzględnieniem pochylenia skarpy istniejącego nasypu oraz grubości warstw gruntu, skały lub materiału, z których będzie formowane poszerzenie korpusu ziemnego i nie powinna przekraczać 1,0 m. Spadek górnej powierzchni stopni powinien wynosić 4% ±1% w kierunku zgodnym z pochyleniem skarpy.</w:t>
      </w:r>
    </w:p>
    <w:p w14:paraId="268CA69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5.10.2.</w:t>
      </w:r>
      <w:r w:rsidRPr="00E4396A">
        <w:rPr>
          <w:sz w:val="22"/>
          <w:szCs w:val="22"/>
        </w:rPr>
        <w:tab/>
        <w:t>Wycięcie stopni obowiązuje zawsze przy wykonywaniu styku dwóch przyległych części nasypu, wykonanych z gruntów, skał  lub  materiałów  o  różnych  właściwościach  lub w różnym czasie.</w:t>
      </w:r>
    </w:p>
    <w:p w14:paraId="7CDEFC49" w14:textId="77777777" w:rsidR="00E73EE1" w:rsidRPr="00E4396A" w:rsidRDefault="00E73EE1" w:rsidP="00E73EE1">
      <w:pPr>
        <w:tabs>
          <w:tab w:val="left" w:pos="567"/>
        </w:tabs>
        <w:spacing w:before="0" w:after="0"/>
        <w:rPr>
          <w:b/>
          <w:bCs/>
          <w:sz w:val="22"/>
          <w:szCs w:val="22"/>
        </w:rPr>
      </w:pPr>
      <w:r w:rsidRPr="00E4396A">
        <w:rPr>
          <w:b/>
          <w:bCs/>
          <w:sz w:val="22"/>
          <w:szCs w:val="22"/>
        </w:rPr>
        <w:t>5.11.</w:t>
      </w:r>
      <w:r w:rsidRPr="00E4396A">
        <w:rPr>
          <w:b/>
          <w:bCs/>
          <w:sz w:val="22"/>
          <w:szCs w:val="22"/>
        </w:rPr>
        <w:tab/>
        <w:t>Wykonywanie nasypu na zboczu</w:t>
      </w:r>
    </w:p>
    <w:p w14:paraId="1181872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5.11.1. Sposób budowy nasypu na zboczu powinien być jednoznacznie określony w Projekcie Geotechnicznym, o ile występuje, lub w Dokumentacji Projektowej .</w:t>
      </w:r>
    </w:p>
    <w:p w14:paraId="312A250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5.11.2. W przypadku budowy nasypu na zboczu o pochyleniu poprzecznym od 1:5 do 1:2 minimalne zabezpieczenie nasypu przed zsuwaniem się obejmuje:</w:t>
      </w:r>
    </w:p>
    <w:p w14:paraId="38DC4DAC" w14:textId="77777777" w:rsidR="00E73EE1" w:rsidRPr="00E4396A" w:rsidRDefault="00E73EE1" w:rsidP="00CB7DA4">
      <w:pPr>
        <w:widowControl w:val="0"/>
        <w:numPr>
          <w:ilvl w:val="0"/>
          <w:numId w:val="238"/>
        </w:numPr>
        <w:tabs>
          <w:tab w:val="left" w:pos="1110"/>
        </w:tabs>
        <w:autoSpaceDE w:val="0"/>
        <w:autoSpaceDN w:val="0"/>
        <w:spacing w:before="120" w:after="0" w:line="276" w:lineRule="auto"/>
        <w:ind w:right="-1"/>
        <w:rPr>
          <w:sz w:val="22"/>
          <w:szCs w:val="22"/>
        </w:rPr>
      </w:pPr>
      <w:r w:rsidRPr="00E4396A">
        <w:rPr>
          <w:sz w:val="22"/>
          <w:szCs w:val="22"/>
        </w:rPr>
        <w:t>wycięcie w zboczu stopni w obrębie podstawy nasypu, wg punktu 5.3.2.</w:t>
      </w:r>
    </w:p>
    <w:p w14:paraId="769C932D" w14:textId="77777777" w:rsidR="00E73EE1" w:rsidRPr="00E4396A" w:rsidRDefault="00E73EE1" w:rsidP="00CB7DA4">
      <w:pPr>
        <w:widowControl w:val="0"/>
        <w:numPr>
          <w:ilvl w:val="0"/>
          <w:numId w:val="238"/>
        </w:numPr>
        <w:tabs>
          <w:tab w:val="left" w:pos="1110"/>
        </w:tabs>
        <w:autoSpaceDE w:val="0"/>
        <w:autoSpaceDN w:val="0"/>
        <w:spacing w:before="120" w:after="0" w:line="276" w:lineRule="auto"/>
        <w:ind w:right="-1"/>
        <w:rPr>
          <w:sz w:val="22"/>
          <w:szCs w:val="22"/>
        </w:rPr>
      </w:pPr>
      <w:r w:rsidRPr="00E4396A">
        <w:rPr>
          <w:sz w:val="22"/>
          <w:szCs w:val="22"/>
        </w:rPr>
        <w:t>wykonanie rowu stokowego powyżej nasypu.</w:t>
      </w:r>
    </w:p>
    <w:p w14:paraId="6FC7216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5.11.3.</w:t>
      </w:r>
      <w:r w:rsidRPr="00E4396A">
        <w:rPr>
          <w:sz w:val="22"/>
          <w:szCs w:val="22"/>
        </w:rPr>
        <w:tab/>
        <w:t>W przypadku pochylenia poprzecznego zbocza większego niż 1:2 należy rozważyć zabezpieczenie  stateczności  nasypu  przez  podparcie   go   murem   oporowym   lub wykorzystanie technologii gruntu zbrojonego. Przy ocenie konieczności wykonania zabezpieczenia oraz przy wyborze zabezpieczenia należy uwzględnić wyniki analizy stateczności.</w:t>
      </w:r>
    </w:p>
    <w:p w14:paraId="455A4B02" w14:textId="77777777" w:rsidR="00E73EE1" w:rsidRPr="00E4396A" w:rsidRDefault="00E73EE1" w:rsidP="00E73EE1">
      <w:pPr>
        <w:tabs>
          <w:tab w:val="left" w:pos="567"/>
        </w:tabs>
        <w:spacing w:before="0" w:after="0"/>
        <w:rPr>
          <w:b/>
          <w:bCs/>
          <w:sz w:val="22"/>
          <w:szCs w:val="22"/>
        </w:rPr>
      </w:pPr>
      <w:r w:rsidRPr="00E4396A">
        <w:rPr>
          <w:b/>
          <w:bCs/>
          <w:sz w:val="22"/>
          <w:szCs w:val="22"/>
        </w:rPr>
        <w:t>5.12.</w:t>
      </w:r>
      <w:r w:rsidRPr="00E4396A">
        <w:rPr>
          <w:b/>
          <w:bCs/>
          <w:sz w:val="22"/>
          <w:szCs w:val="22"/>
        </w:rPr>
        <w:tab/>
        <w:t>Wykonywanie nasypu z gruntów skalistych lub materiałów gruboziarnistych</w:t>
      </w:r>
    </w:p>
    <w:p w14:paraId="33FC61A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5.12.1. Wykonywanie nasypu z gruntów, skał lub materiałów gruboziarnistych powinno odbywać się według jednej z metod, podanych w punktach 5.12.3. i 5.12.4, jeśli inny sposób wykonania robót nie został określony w Dokumentacji Projektowej, </w:t>
      </w:r>
      <w:proofErr w:type="spellStart"/>
      <w:r w:rsidRPr="00E4396A">
        <w:rPr>
          <w:sz w:val="22"/>
          <w:szCs w:val="22"/>
        </w:rPr>
        <w:t>STWiORB</w:t>
      </w:r>
      <w:proofErr w:type="spellEnd"/>
      <w:r w:rsidRPr="00E4396A">
        <w:rPr>
          <w:sz w:val="22"/>
          <w:szCs w:val="22"/>
        </w:rPr>
        <w:t xml:space="preserve"> lub przez Inżyniera/ Inspektora nadzoru.</w:t>
      </w:r>
    </w:p>
    <w:p w14:paraId="743BC41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5.12.2. Jeżeli nasyp gruntów, skał lub materiałów gruboziarnistych ma być wykonany powyżej konstrukcji, na przykład przepustu, należy wcześniej ułożyć na niej i zagęścić warstwę gruntu, skały lub materiału antropogenicznego drobnoziarnistego lub średnioziarnistego, o łącznej grubości od 0,5 do 1,0 metra.</w:t>
      </w:r>
    </w:p>
    <w:p w14:paraId="33DDD66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5.12.3. Wykonywanie nasypu z gruntów, skał lub materiałów gruboziarnistych z wypełnieniem wolnych przestrzeni polega na układaniu warstw materiałów gruboziarnistych, o grubości nie większej niż 30 cm i przykrywaniu ich warstwą gruntu, skały lub materiału drobnoziarnistego. Materiał drobnoziarnisty należy zagęszczać, najlepiej sprzętem wibracyjnym, wskutek czego wypełni on wolne przestrzenie miedzy grubymi ziarnami. Przy tym sposobie budowy nasypu można stosować skały i materiały gruboziarniste, które są miękkie, natomiast jako wypełnienie sypkie grunty (żwir, pospółka, piasek)   i materiały drobnoziarniste.</w:t>
      </w:r>
    </w:p>
    <w:p w14:paraId="607734F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5.12.4. Nasyp z gruntów, skał lub materiałów gruboziarnistych bez wypełnienia wolnych przestrzeni wykonuje się poprzez układanie kolejnych warstw i  ich  zagęszczanie.  Do budowy nasypu należy użyć gruntów, skał lub materiałów gruboziarnistych odpornych na działanie mrozu. Część nasypu wykonana tą metodą nie może sięgać wyżej niż 1,2 m od projektowanej niwelety robót ziemnych. Część nasypu wykonana bez wypełniania wolnych przestrzeni musi być oddzielona od podłoża oraz wyżej leżącej części nasypu z zastosowaniem warstwy materiału ziarnistego lub </w:t>
      </w:r>
      <w:proofErr w:type="spellStart"/>
      <w:r w:rsidRPr="00E4396A">
        <w:rPr>
          <w:sz w:val="22"/>
          <w:szCs w:val="22"/>
        </w:rPr>
        <w:t>geotekstyliów</w:t>
      </w:r>
      <w:proofErr w:type="spellEnd"/>
      <w:r w:rsidRPr="00E4396A">
        <w:rPr>
          <w:sz w:val="22"/>
          <w:szCs w:val="22"/>
        </w:rPr>
        <w:t>, zgodnie z zasadami określonymi w punktach 5.12.5 i 5.12.6.</w:t>
      </w:r>
    </w:p>
    <w:p w14:paraId="5837B1C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5.12.5. Strefę nasypu wykonaną z gruntów, skał lub materiałów gruboziarnistych bez wypełnienia wolnych przestrzeni można oddzielić od przylegającego gruntu około 10- centymetrową warstwą żwiru, pospółki lub nieodsianego kruszywa łamanego, które zawierają od 25% do 50% ziaren mniejszych od 2 mm i spełniają warunek:</w:t>
      </w:r>
    </w:p>
    <w:p w14:paraId="6BAB4AFF" w14:textId="77777777" w:rsidR="00E73EE1" w:rsidRPr="00E4396A" w:rsidRDefault="00E73EE1" w:rsidP="00E73EE1">
      <w:pPr>
        <w:tabs>
          <w:tab w:val="left" w:pos="567"/>
        </w:tabs>
        <w:spacing w:before="0" w:after="0"/>
        <w:rPr>
          <w:b/>
          <w:bCs/>
          <w:sz w:val="22"/>
          <w:szCs w:val="22"/>
        </w:rPr>
      </w:pPr>
      <w:r w:rsidRPr="00E4396A">
        <w:rPr>
          <w:rFonts w:ascii="Arial" w:hAnsi="Arial"/>
          <w:noProof/>
          <w:szCs w:val="24"/>
        </w:rPr>
        <w:drawing>
          <wp:inline distT="0" distB="0" distL="0" distR="0" wp14:anchorId="0C4B11F1" wp14:editId="36FBF350">
            <wp:extent cx="5760085" cy="257175"/>
            <wp:effectExtent l="0" t="0" r="0" b="9525"/>
            <wp:docPr id="137658805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085" cy="257175"/>
                    </a:xfrm>
                    <a:prstGeom prst="rect">
                      <a:avLst/>
                    </a:prstGeom>
                    <a:noFill/>
                    <a:ln>
                      <a:noFill/>
                    </a:ln>
                  </pic:spPr>
                </pic:pic>
              </a:graphicData>
            </a:graphic>
          </wp:inline>
        </w:drawing>
      </w:r>
    </w:p>
    <w:p w14:paraId="25690B94" w14:textId="77777777" w:rsidR="00E73EE1" w:rsidRPr="00E4396A" w:rsidRDefault="00E73EE1" w:rsidP="00E73EE1">
      <w:pPr>
        <w:tabs>
          <w:tab w:val="left" w:pos="2241"/>
        </w:tabs>
        <w:spacing w:before="160" w:after="120" w:line="276" w:lineRule="auto"/>
        <w:ind w:left="2241" w:right="136" w:hanging="1273"/>
        <w:rPr>
          <w:sz w:val="22"/>
          <w:szCs w:val="22"/>
        </w:rPr>
      </w:pPr>
      <w:r w:rsidRPr="00E4396A">
        <w:rPr>
          <w:sz w:val="22"/>
          <w:szCs w:val="22"/>
        </w:rPr>
        <w:t>d</w:t>
      </w:r>
      <w:r w:rsidRPr="00E4396A">
        <w:rPr>
          <w:position w:val="-8"/>
          <w:sz w:val="22"/>
          <w:szCs w:val="22"/>
        </w:rPr>
        <w:t>85</w:t>
      </w:r>
      <w:r w:rsidRPr="00E4396A">
        <w:rPr>
          <w:spacing w:val="-2"/>
          <w:position w:val="-8"/>
          <w:sz w:val="22"/>
          <w:szCs w:val="22"/>
        </w:rPr>
        <w:t xml:space="preserve"> </w:t>
      </w:r>
      <w:r w:rsidRPr="00E4396A">
        <w:rPr>
          <w:sz w:val="22"/>
          <w:szCs w:val="22"/>
        </w:rPr>
        <w:t>i</w:t>
      </w:r>
      <w:r w:rsidRPr="00E4396A">
        <w:rPr>
          <w:spacing w:val="1"/>
          <w:sz w:val="22"/>
          <w:szCs w:val="22"/>
        </w:rPr>
        <w:t xml:space="preserve"> </w:t>
      </w:r>
      <w:r w:rsidRPr="00E4396A">
        <w:rPr>
          <w:sz w:val="22"/>
          <w:szCs w:val="22"/>
        </w:rPr>
        <w:t>d</w:t>
      </w:r>
      <w:r w:rsidRPr="00E4396A">
        <w:rPr>
          <w:position w:val="-8"/>
          <w:sz w:val="22"/>
          <w:szCs w:val="22"/>
        </w:rPr>
        <w:t>15</w:t>
      </w:r>
      <w:r w:rsidRPr="00E4396A">
        <w:rPr>
          <w:position w:val="-8"/>
          <w:sz w:val="22"/>
          <w:szCs w:val="22"/>
        </w:rPr>
        <w:tab/>
      </w:r>
      <w:r w:rsidRPr="00E4396A">
        <w:rPr>
          <w:sz w:val="22"/>
          <w:szCs w:val="22"/>
        </w:rPr>
        <w:t>średnica oczek sita, przez które przechodzi 85% i 15% gruntu przylegającego do strefy nasypu wykonanej bez wypełnienia wolnych przestrzeni</w:t>
      </w:r>
      <w:r w:rsidRPr="00E4396A">
        <w:rPr>
          <w:spacing w:val="1"/>
          <w:sz w:val="22"/>
          <w:szCs w:val="22"/>
        </w:rPr>
        <w:t xml:space="preserve"> </w:t>
      </w:r>
      <w:r w:rsidRPr="00E4396A">
        <w:rPr>
          <w:sz w:val="22"/>
          <w:szCs w:val="22"/>
        </w:rPr>
        <w:t>(mm),</w:t>
      </w:r>
    </w:p>
    <w:p w14:paraId="49EDF8D1" w14:textId="77777777" w:rsidR="00E73EE1" w:rsidRPr="00E4396A" w:rsidRDefault="00E73EE1" w:rsidP="00E73EE1">
      <w:pPr>
        <w:tabs>
          <w:tab w:val="left" w:pos="2241"/>
        </w:tabs>
        <w:spacing w:before="126" w:after="120" w:line="276" w:lineRule="auto"/>
        <w:ind w:left="2241" w:right="136" w:hanging="1273"/>
        <w:rPr>
          <w:sz w:val="22"/>
          <w:szCs w:val="22"/>
        </w:rPr>
      </w:pPr>
      <w:r w:rsidRPr="00E4396A">
        <w:rPr>
          <w:sz w:val="22"/>
          <w:szCs w:val="22"/>
        </w:rPr>
        <w:t>D</w:t>
      </w:r>
      <w:r w:rsidRPr="00E4396A">
        <w:rPr>
          <w:position w:val="-8"/>
          <w:sz w:val="22"/>
          <w:szCs w:val="22"/>
        </w:rPr>
        <w:t>15</w:t>
      </w:r>
      <w:r w:rsidRPr="00E4396A">
        <w:rPr>
          <w:position w:val="-8"/>
          <w:sz w:val="22"/>
          <w:szCs w:val="22"/>
        </w:rPr>
        <w:tab/>
      </w:r>
      <w:r w:rsidRPr="00E4396A">
        <w:rPr>
          <w:sz w:val="22"/>
          <w:szCs w:val="22"/>
        </w:rPr>
        <w:t>średnica oczek sita, przez które przechodzi 15% gruntu skalistego lub materiału gruboziarnistego</w:t>
      </w:r>
      <w:r w:rsidRPr="00E4396A">
        <w:rPr>
          <w:spacing w:val="-2"/>
          <w:sz w:val="22"/>
          <w:szCs w:val="22"/>
        </w:rPr>
        <w:t xml:space="preserve"> </w:t>
      </w:r>
      <w:r w:rsidRPr="00E4396A">
        <w:rPr>
          <w:sz w:val="22"/>
          <w:szCs w:val="22"/>
        </w:rPr>
        <w:t>(mm).</w:t>
      </w:r>
    </w:p>
    <w:p w14:paraId="496F51C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5.12.6. Strefę nasypu wykonaną z gruntów, skał lub materiałów gruboziarnistych bez wypełnienia wolnych przestrzeni można oddzielić od przylegającego gruntu warstwą </w:t>
      </w:r>
      <w:proofErr w:type="spellStart"/>
      <w:r w:rsidRPr="00E4396A">
        <w:rPr>
          <w:sz w:val="22"/>
          <w:szCs w:val="22"/>
        </w:rPr>
        <w:t>geotekstyliów</w:t>
      </w:r>
      <w:proofErr w:type="spellEnd"/>
      <w:r w:rsidRPr="00E4396A">
        <w:rPr>
          <w:sz w:val="22"/>
          <w:szCs w:val="22"/>
        </w:rPr>
        <w:t xml:space="preserve"> o odpowiednich właściwościach mechanicznych, uniemożliwiających jej przebicie oraz o odpowiednich właściwościach filtracyjnych, dostosowanych do uziarnienia przylegających warstw.</w:t>
      </w:r>
    </w:p>
    <w:p w14:paraId="4EA10FB1" w14:textId="77777777" w:rsidR="00E73EE1" w:rsidRPr="00E4396A" w:rsidRDefault="00E73EE1" w:rsidP="00E73EE1">
      <w:pPr>
        <w:tabs>
          <w:tab w:val="left" w:pos="567"/>
        </w:tabs>
        <w:spacing w:before="0" w:after="0"/>
        <w:rPr>
          <w:b/>
          <w:bCs/>
          <w:sz w:val="22"/>
          <w:szCs w:val="22"/>
        </w:rPr>
      </w:pPr>
      <w:r w:rsidRPr="00E4396A">
        <w:rPr>
          <w:b/>
          <w:bCs/>
          <w:sz w:val="22"/>
          <w:szCs w:val="22"/>
        </w:rPr>
        <w:t>5.13.</w:t>
      </w:r>
      <w:r w:rsidRPr="00E4396A">
        <w:rPr>
          <w:b/>
          <w:bCs/>
          <w:sz w:val="22"/>
          <w:szCs w:val="22"/>
        </w:rPr>
        <w:tab/>
        <w:t>Zasady zagęszczania warstw nasypu</w:t>
      </w:r>
    </w:p>
    <w:p w14:paraId="13E3CF5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5.13.1. Każda warstwa gruntu, skały lub innego materiału użytego do budowy nasypu powinna być zagęszczona jak najszybciej po jej rozłożeniu, z zastosowaniem sprzętu odpowiedniego dla rodzaju gruntu (skały, materiału) oraz występujących warunków i zatwierdzonego przez Inżyniera/ Inspektora nadzoru.</w:t>
      </w:r>
    </w:p>
    <w:p w14:paraId="2595445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5.13.2. Rozłożone warstwy należy zagęszczać od krawędzi nasypu w kierunku jego osi.</w:t>
      </w:r>
    </w:p>
    <w:p w14:paraId="6A6BCFB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5.13.3. Grubość warstwy poddanej zagęszczaniu powinna być ustalona z uwzględnieniem spulchnienia gruntu (skały, materiału) oraz założonej grubości warstwy po osiągnięciu wymaganego zagęszczenia. Grubość warstwy zagęszczonego gruntu (skały, materiału) oraz liczbę przejść maszyny zagęszczającej zaleca się określić doświadczalnie dla każdego rodzaju gruntu (skały, materiału) i typu maszyny, zgodnie z zasadami podanymi w punkcie 5.15. Orientacyjne wartości, dotyczące grubości warstw różnych gruntów oraz liczby przejazdów różnych maszyn stosowanych do zagęszczania podano w punkcie 3 </w:t>
      </w:r>
      <w:proofErr w:type="spellStart"/>
      <w:r w:rsidRPr="00E4396A">
        <w:rPr>
          <w:sz w:val="22"/>
          <w:szCs w:val="22"/>
        </w:rPr>
        <w:t>STWiORB</w:t>
      </w:r>
      <w:proofErr w:type="spellEnd"/>
      <w:r w:rsidRPr="00E4396A">
        <w:rPr>
          <w:sz w:val="22"/>
          <w:szCs w:val="22"/>
        </w:rPr>
        <w:t xml:space="preserve"> D-02.00.01 „Roboty ziemne. Wymagania ogólne”.</w:t>
      </w:r>
    </w:p>
    <w:p w14:paraId="450C80F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5.13.4. W czasie zagęszczania warstwy, wilgotność gruntu lub innego materiału użytego do budowy nasypu powinna być równa wilgotności optymalnej, z tolerancją określoną w Tablicy 5.2.</w:t>
      </w:r>
    </w:p>
    <w:p w14:paraId="0BBC4346" w14:textId="77777777" w:rsidR="00E73EE1" w:rsidRPr="00E4396A" w:rsidRDefault="00E73EE1" w:rsidP="00E73EE1">
      <w:pPr>
        <w:tabs>
          <w:tab w:val="left" w:pos="567"/>
        </w:tabs>
        <w:spacing w:before="0" w:after="0"/>
        <w:jc w:val="center"/>
        <w:rPr>
          <w:sz w:val="18"/>
          <w:szCs w:val="18"/>
        </w:rPr>
      </w:pPr>
      <w:r w:rsidRPr="00E4396A">
        <w:rPr>
          <w:sz w:val="18"/>
          <w:szCs w:val="18"/>
        </w:rPr>
        <w:t>Tablica 5.2. Tolerancja wilgotności gruntów i materiałów antropogenicznych w czasie zagęszczania warstwy</w:t>
      </w:r>
    </w:p>
    <w:tbl>
      <w:tblPr>
        <w:tblStyle w:val="TableNormal"/>
        <w:tblW w:w="0" w:type="auto"/>
        <w:jc w:val="center"/>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3099"/>
        <w:gridCol w:w="2838"/>
        <w:gridCol w:w="2713"/>
      </w:tblGrid>
      <w:tr w:rsidR="00E73EE1" w:rsidRPr="00E4396A" w14:paraId="767C1101" w14:textId="77777777" w:rsidTr="00F64A59">
        <w:trPr>
          <w:trHeight w:val="493"/>
          <w:jc w:val="center"/>
        </w:trPr>
        <w:tc>
          <w:tcPr>
            <w:tcW w:w="3099" w:type="dxa"/>
            <w:vMerge w:val="restart"/>
            <w:tcBorders>
              <w:right w:val="single" w:sz="4" w:space="0" w:color="000000"/>
            </w:tcBorders>
          </w:tcPr>
          <w:p w14:paraId="506D891B" w14:textId="77777777" w:rsidR="00E73EE1" w:rsidRPr="00E4396A" w:rsidRDefault="00E73EE1" w:rsidP="00F64A59">
            <w:pPr>
              <w:spacing w:before="10" w:after="0"/>
              <w:jc w:val="left"/>
              <w:rPr>
                <w:rFonts w:eastAsia="Verdana"/>
                <w:sz w:val="24"/>
                <w:szCs w:val="22"/>
                <w:lang w:eastAsia="en-US"/>
              </w:rPr>
            </w:pPr>
          </w:p>
          <w:p w14:paraId="15319EE3" w14:textId="77777777" w:rsidR="00E73EE1" w:rsidRPr="00E4396A" w:rsidRDefault="00E73EE1" w:rsidP="00F64A59">
            <w:pPr>
              <w:spacing w:before="0" w:after="0"/>
              <w:ind w:left="296"/>
              <w:jc w:val="left"/>
              <w:rPr>
                <w:rFonts w:eastAsia="Verdana"/>
                <w:sz w:val="12"/>
                <w:szCs w:val="22"/>
                <w:lang w:eastAsia="en-US"/>
              </w:rPr>
            </w:pPr>
            <w:proofErr w:type="spellStart"/>
            <w:r w:rsidRPr="00E4396A">
              <w:rPr>
                <w:rFonts w:eastAsia="Verdana"/>
                <w:position w:val="2"/>
                <w:sz w:val="18"/>
                <w:szCs w:val="22"/>
                <w:lang w:eastAsia="en-US"/>
              </w:rPr>
              <w:t>Wilgotność</w:t>
            </w:r>
            <w:proofErr w:type="spellEnd"/>
            <w:r w:rsidRPr="00E4396A">
              <w:rPr>
                <w:rFonts w:eastAsia="Verdana"/>
                <w:position w:val="2"/>
                <w:sz w:val="18"/>
                <w:szCs w:val="22"/>
                <w:lang w:eastAsia="en-US"/>
              </w:rPr>
              <w:t xml:space="preserve"> </w:t>
            </w:r>
            <w:proofErr w:type="spellStart"/>
            <w:r w:rsidRPr="00E4396A">
              <w:rPr>
                <w:rFonts w:eastAsia="Verdana"/>
                <w:position w:val="2"/>
                <w:sz w:val="18"/>
                <w:szCs w:val="22"/>
                <w:lang w:eastAsia="en-US"/>
              </w:rPr>
              <w:t>optymalna</w:t>
            </w:r>
            <w:proofErr w:type="spellEnd"/>
            <w:r w:rsidRPr="00E4396A">
              <w:rPr>
                <w:rFonts w:eastAsia="Verdana"/>
                <w:position w:val="2"/>
                <w:sz w:val="18"/>
                <w:szCs w:val="22"/>
                <w:lang w:eastAsia="en-US"/>
              </w:rPr>
              <w:t xml:space="preserve"> W</w:t>
            </w:r>
            <w:r w:rsidRPr="00E4396A">
              <w:rPr>
                <w:rFonts w:eastAsia="Verdana"/>
                <w:sz w:val="12"/>
                <w:szCs w:val="22"/>
                <w:lang w:eastAsia="en-US"/>
              </w:rPr>
              <w:t>OPT</w:t>
            </w:r>
          </w:p>
        </w:tc>
        <w:tc>
          <w:tcPr>
            <w:tcW w:w="5551" w:type="dxa"/>
            <w:gridSpan w:val="2"/>
            <w:tcBorders>
              <w:left w:val="single" w:sz="4" w:space="0" w:color="000000"/>
              <w:bottom w:val="single" w:sz="4" w:space="0" w:color="000000"/>
            </w:tcBorders>
            <w:vAlign w:val="center"/>
          </w:tcPr>
          <w:p w14:paraId="2BA92848" w14:textId="77777777" w:rsidR="00E73EE1" w:rsidRPr="00E4396A" w:rsidRDefault="00E73EE1" w:rsidP="00F64A59">
            <w:pPr>
              <w:spacing w:before="1" w:after="0"/>
              <w:ind w:left="397" w:right="386"/>
              <w:jc w:val="center"/>
              <w:rPr>
                <w:rFonts w:eastAsia="Verdana"/>
                <w:sz w:val="18"/>
                <w:szCs w:val="22"/>
                <w:lang w:eastAsia="en-US"/>
              </w:rPr>
            </w:pPr>
            <w:proofErr w:type="spellStart"/>
            <w:r w:rsidRPr="00E4396A">
              <w:rPr>
                <w:rFonts w:eastAsia="Verdana"/>
                <w:sz w:val="18"/>
                <w:szCs w:val="22"/>
                <w:lang w:eastAsia="en-US"/>
              </w:rPr>
              <w:t>Wilgotność</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gruntu</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materiału</w:t>
            </w:r>
            <w:proofErr w:type="spellEnd"/>
            <w:r w:rsidRPr="00E4396A">
              <w:rPr>
                <w:rFonts w:eastAsia="Verdana"/>
                <w:sz w:val="18"/>
                <w:szCs w:val="22"/>
                <w:lang w:eastAsia="en-US"/>
              </w:rPr>
              <w:t xml:space="preserve">) w </w:t>
            </w:r>
            <w:proofErr w:type="spellStart"/>
            <w:r w:rsidRPr="00E4396A">
              <w:rPr>
                <w:rFonts w:eastAsia="Verdana"/>
                <w:sz w:val="18"/>
                <w:szCs w:val="22"/>
                <w:lang w:eastAsia="en-US"/>
              </w:rPr>
              <w:t>warstwie</w:t>
            </w:r>
            <w:proofErr w:type="spellEnd"/>
            <w:r w:rsidRPr="00E4396A">
              <w:rPr>
                <w:rFonts w:eastAsia="Verdana"/>
                <w:sz w:val="18"/>
                <w:szCs w:val="22"/>
                <w:lang w:eastAsia="en-US"/>
              </w:rPr>
              <w:t xml:space="preserve"> </w:t>
            </w:r>
            <w:proofErr w:type="spellStart"/>
            <w:r w:rsidRPr="00E4396A">
              <w:rPr>
                <w:rFonts w:eastAsia="Verdana"/>
                <w:sz w:val="18"/>
                <w:szCs w:val="22"/>
                <w:lang w:eastAsia="en-US"/>
              </w:rPr>
              <w:t>poddanej</w:t>
            </w:r>
            <w:proofErr w:type="spellEnd"/>
          </w:p>
          <w:p w14:paraId="137B2661" w14:textId="77777777" w:rsidR="00E73EE1" w:rsidRPr="00E4396A" w:rsidRDefault="00E73EE1" w:rsidP="00F64A59">
            <w:pPr>
              <w:spacing w:before="33" w:after="0"/>
              <w:ind w:left="397" w:right="383"/>
              <w:jc w:val="center"/>
              <w:rPr>
                <w:rFonts w:eastAsia="Verdana"/>
                <w:sz w:val="18"/>
                <w:szCs w:val="22"/>
                <w:lang w:eastAsia="en-US"/>
              </w:rPr>
            </w:pPr>
            <w:proofErr w:type="spellStart"/>
            <w:r w:rsidRPr="00E4396A">
              <w:rPr>
                <w:rFonts w:eastAsia="Verdana"/>
                <w:sz w:val="18"/>
                <w:szCs w:val="22"/>
                <w:lang w:eastAsia="en-US"/>
              </w:rPr>
              <w:t>zagęszczaniu</w:t>
            </w:r>
            <w:proofErr w:type="spellEnd"/>
          </w:p>
        </w:tc>
      </w:tr>
      <w:tr w:rsidR="00E73EE1" w:rsidRPr="00E4396A" w14:paraId="279C2DE1" w14:textId="77777777" w:rsidTr="00F64A59">
        <w:trPr>
          <w:trHeight w:val="329"/>
          <w:jc w:val="center"/>
        </w:trPr>
        <w:tc>
          <w:tcPr>
            <w:tcW w:w="3099" w:type="dxa"/>
            <w:vMerge/>
            <w:tcBorders>
              <w:top w:val="nil"/>
              <w:right w:val="single" w:sz="4" w:space="0" w:color="000000"/>
            </w:tcBorders>
          </w:tcPr>
          <w:p w14:paraId="10A5554B" w14:textId="77777777" w:rsidR="00E73EE1" w:rsidRPr="00E4396A" w:rsidRDefault="00E73EE1" w:rsidP="00F64A59">
            <w:pPr>
              <w:spacing w:before="0" w:after="0"/>
              <w:jc w:val="left"/>
              <w:rPr>
                <w:rFonts w:eastAsia="Verdana"/>
                <w:sz w:val="2"/>
                <w:szCs w:val="2"/>
                <w:lang w:eastAsia="en-US"/>
              </w:rPr>
            </w:pPr>
          </w:p>
        </w:tc>
        <w:tc>
          <w:tcPr>
            <w:tcW w:w="2838" w:type="dxa"/>
            <w:tcBorders>
              <w:top w:val="single" w:sz="4" w:space="0" w:color="000000"/>
              <w:left w:val="single" w:sz="4" w:space="0" w:color="000000"/>
              <w:right w:val="single" w:sz="4" w:space="0" w:color="000000"/>
            </w:tcBorders>
          </w:tcPr>
          <w:p w14:paraId="31C5D086" w14:textId="77777777" w:rsidR="00E73EE1" w:rsidRPr="00E4396A" w:rsidRDefault="00E73EE1" w:rsidP="00F64A59">
            <w:pPr>
              <w:spacing w:before="37" w:after="0"/>
              <w:ind w:left="908" w:right="902"/>
              <w:jc w:val="center"/>
              <w:rPr>
                <w:rFonts w:eastAsia="Verdana"/>
                <w:sz w:val="18"/>
                <w:szCs w:val="22"/>
                <w:lang w:eastAsia="en-US"/>
              </w:rPr>
            </w:pPr>
            <w:proofErr w:type="spellStart"/>
            <w:r w:rsidRPr="00E4396A">
              <w:rPr>
                <w:rFonts w:eastAsia="Verdana"/>
                <w:sz w:val="18"/>
                <w:szCs w:val="22"/>
                <w:lang w:eastAsia="en-US"/>
              </w:rPr>
              <w:t>Minimalna</w:t>
            </w:r>
            <w:proofErr w:type="spellEnd"/>
          </w:p>
        </w:tc>
        <w:tc>
          <w:tcPr>
            <w:tcW w:w="2713" w:type="dxa"/>
            <w:tcBorders>
              <w:top w:val="single" w:sz="4" w:space="0" w:color="000000"/>
              <w:left w:val="single" w:sz="4" w:space="0" w:color="000000"/>
            </w:tcBorders>
          </w:tcPr>
          <w:p w14:paraId="0CDD79F4" w14:textId="77777777" w:rsidR="00E73EE1" w:rsidRPr="00E4396A" w:rsidRDefault="00E73EE1" w:rsidP="00F64A59">
            <w:pPr>
              <w:spacing w:before="37" w:after="0"/>
              <w:ind w:left="770" w:right="761"/>
              <w:jc w:val="center"/>
              <w:rPr>
                <w:rFonts w:eastAsia="Verdana"/>
                <w:sz w:val="18"/>
                <w:szCs w:val="22"/>
                <w:lang w:eastAsia="en-US"/>
              </w:rPr>
            </w:pPr>
            <w:proofErr w:type="spellStart"/>
            <w:r w:rsidRPr="00E4396A">
              <w:rPr>
                <w:rFonts w:eastAsia="Verdana"/>
                <w:sz w:val="18"/>
                <w:szCs w:val="22"/>
                <w:lang w:eastAsia="en-US"/>
              </w:rPr>
              <w:t>Maksymalna</w:t>
            </w:r>
            <w:proofErr w:type="spellEnd"/>
          </w:p>
        </w:tc>
      </w:tr>
      <w:tr w:rsidR="00E73EE1" w:rsidRPr="00E4396A" w14:paraId="725BD0D7" w14:textId="77777777" w:rsidTr="00F64A59">
        <w:trPr>
          <w:trHeight w:val="397"/>
          <w:jc w:val="center"/>
        </w:trPr>
        <w:tc>
          <w:tcPr>
            <w:tcW w:w="3099" w:type="dxa"/>
            <w:tcBorders>
              <w:bottom w:val="single" w:sz="4" w:space="0" w:color="000000"/>
              <w:right w:val="single" w:sz="4" w:space="0" w:color="000000"/>
            </w:tcBorders>
          </w:tcPr>
          <w:p w14:paraId="2D98D8F8" w14:textId="77777777" w:rsidR="00E73EE1" w:rsidRPr="00E4396A" w:rsidRDefault="00E73EE1" w:rsidP="00F64A59">
            <w:pPr>
              <w:spacing w:before="75" w:after="0"/>
              <w:ind w:left="1202" w:right="1203"/>
              <w:jc w:val="center"/>
              <w:rPr>
                <w:rFonts w:eastAsia="Verdana"/>
                <w:sz w:val="18"/>
                <w:szCs w:val="22"/>
                <w:lang w:eastAsia="en-US"/>
              </w:rPr>
            </w:pPr>
            <w:r w:rsidRPr="00E4396A">
              <w:rPr>
                <w:rFonts w:eastAsia="Verdana"/>
                <w:sz w:val="18"/>
                <w:szCs w:val="22"/>
                <w:lang w:eastAsia="en-US"/>
              </w:rPr>
              <w:t>&lt; 10%</w:t>
            </w:r>
          </w:p>
        </w:tc>
        <w:tc>
          <w:tcPr>
            <w:tcW w:w="2838" w:type="dxa"/>
            <w:tcBorders>
              <w:left w:val="single" w:sz="4" w:space="0" w:color="000000"/>
              <w:bottom w:val="single" w:sz="4" w:space="0" w:color="000000"/>
              <w:right w:val="single" w:sz="4" w:space="0" w:color="000000"/>
            </w:tcBorders>
          </w:tcPr>
          <w:p w14:paraId="5BC87FD4" w14:textId="77777777" w:rsidR="00E73EE1" w:rsidRPr="00E4396A" w:rsidRDefault="00E73EE1" w:rsidP="00F64A59">
            <w:pPr>
              <w:spacing w:before="74" w:after="0"/>
              <w:ind w:left="908" w:right="904"/>
              <w:jc w:val="center"/>
              <w:rPr>
                <w:rFonts w:eastAsia="Verdana"/>
                <w:sz w:val="18"/>
                <w:szCs w:val="22"/>
                <w:lang w:eastAsia="en-US"/>
              </w:rPr>
            </w:pPr>
            <w:r w:rsidRPr="00E4396A">
              <w:rPr>
                <w:rFonts w:eastAsia="Verdana"/>
                <w:position w:val="2"/>
                <w:sz w:val="18"/>
                <w:szCs w:val="22"/>
                <w:lang w:eastAsia="en-US"/>
              </w:rPr>
              <w:t>W</w:t>
            </w:r>
            <w:r w:rsidRPr="00E4396A">
              <w:rPr>
                <w:rFonts w:eastAsia="Verdana"/>
                <w:sz w:val="12"/>
                <w:szCs w:val="22"/>
                <w:lang w:eastAsia="en-US"/>
              </w:rPr>
              <w:t xml:space="preserve">OPT </w:t>
            </w:r>
            <w:r w:rsidRPr="00E4396A">
              <w:rPr>
                <w:rFonts w:eastAsia="Verdana"/>
                <w:position w:val="2"/>
                <w:sz w:val="18"/>
                <w:szCs w:val="22"/>
                <w:lang w:eastAsia="en-US"/>
              </w:rPr>
              <w:t>-</w:t>
            </w:r>
            <w:r w:rsidRPr="00E4396A">
              <w:rPr>
                <w:rFonts w:eastAsia="Verdana"/>
                <w:spacing w:val="61"/>
                <w:position w:val="2"/>
                <w:sz w:val="18"/>
                <w:szCs w:val="22"/>
                <w:lang w:eastAsia="en-US"/>
              </w:rPr>
              <w:t xml:space="preserve"> </w:t>
            </w:r>
            <w:r w:rsidRPr="00E4396A">
              <w:rPr>
                <w:rFonts w:eastAsia="Verdana"/>
                <w:position w:val="2"/>
                <w:sz w:val="18"/>
                <w:szCs w:val="22"/>
                <w:lang w:eastAsia="en-US"/>
              </w:rPr>
              <w:t>2%</w:t>
            </w:r>
          </w:p>
        </w:tc>
        <w:tc>
          <w:tcPr>
            <w:tcW w:w="2713" w:type="dxa"/>
            <w:tcBorders>
              <w:left w:val="single" w:sz="4" w:space="0" w:color="000000"/>
              <w:bottom w:val="single" w:sz="4" w:space="0" w:color="000000"/>
            </w:tcBorders>
          </w:tcPr>
          <w:p w14:paraId="35DCCAC6" w14:textId="77777777" w:rsidR="00E73EE1" w:rsidRPr="00E4396A" w:rsidRDefault="00E73EE1" w:rsidP="00F64A59">
            <w:pPr>
              <w:spacing w:before="74" w:after="0"/>
              <w:ind w:left="770" w:right="760"/>
              <w:jc w:val="center"/>
              <w:rPr>
                <w:rFonts w:eastAsia="Verdana"/>
                <w:sz w:val="18"/>
                <w:szCs w:val="22"/>
                <w:lang w:eastAsia="en-US"/>
              </w:rPr>
            </w:pPr>
            <w:r w:rsidRPr="00E4396A">
              <w:rPr>
                <w:rFonts w:eastAsia="Verdana"/>
                <w:position w:val="2"/>
                <w:sz w:val="18"/>
                <w:szCs w:val="22"/>
                <w:lang w:eastAsia="en-US"/>
              </w:rPr>
              <w:t>W</w:t>
            </w:r>
            <w:r w:rsidRPr="00E4396A">
              <w:rPr>
                <w:rFonts w:eastAsia="Verdana"/>
                <w:sz w:val="12"/>
                <w:szCs w:val="22"/>
                <w:lang w:eastAsia="en-US"/>
              </w:rPr>
              <w:t xml:space="preserve">OPT </w:t>
            </w:r>
            <w:r w:rsidRPr="00E4396A">
              <w:rPr>
                <w:rFonts w:eastAsia="Verdana"/>
                <w:position w:val="2"/>
                <w:sz w:val="18"/>
                <w:szCs w:val="22"/>
                <w:lang w:eastAsia="en-US"/>
              </w:rPr>
              <w:t>+</w:t>
            </w:r>
            <w:r w:rsidRPr="00E4396A">
              <w:rPr>
                <w:rFonts w:eastAsia="Verdana"/>
                <w:spacing w:val="60"/>
                <w:position w:val="2"/>
                <w:sz w:val="18"/>
                <w:szCs w:val="22"/>
                <w:lang w:eastAsia="en-US"/>
              </w:rPr>
              <w:t xml:space="preserve"> </w:t>
            </w:r>
            <w:r w:rsidRPr="00E4396A">
              <w:rPr>
                <w:rFonts w:eastAsia="Verdana"/>
                <w:position w:val="2"/>
                <w:sz w:val="18"/>
                <w:szCs w:val="22"/>
                <w:lang w:eastAsia="en-US"/>
              </w:rPr>
              <w:t>1%</w:t>
            </w:r>
          </w:p>
        </w:tc>
      </w:tr>
      <w:tr w:rsidR="00E73EE1" w:rsidRPr="00E4396A" w14:paraId="5E7B5AC4" w14:textId="77777777" w:rsidTr="00F64A59">
        <w:trPr>
          <w:trHeight w:val="363"/>
          <w:jc w:val="center"/>
        </w:trPr>
        <w:tc>
          <w:tcPr>
            <w:tcW w:w="3099" w:type="dxa"/>
            <w:tcBorders>
              <w:top w:val="single" w:sz="4" w:space="0" w:color="000000"/>
              <w:right w:val="single" w:sz="4" w:space="0" w:color="000000"/>
            </w:tcBorders>
          </w:tcPr>
          <w:p w14:paraId="4767A9D0" w14:textId="77777777" w:rsidR="00E73EE1" w:rsidRPr="00E4396A" w:rsidRDefault="00E73EE1" w:rsidP="00F64A59">
            <w:pPr>
              <w:spacing w:before="56" w:after="0"/>
              <w:ind w:left="1202" w:right="1203"/>
              <w:jc w:val="center"/>
              <w:rPr>
                <w:rFonts w:eastAsia="Verdana"/>
                <w:sz w:val="18"/>
                <w:szCs w:val="22"/>
                <w:lang w:eastAsia="en-US"/>
              </w:rPr>
            </w:pPr>
            <w:r w:rsidRPr="00E4396A">
              <w:rPr>
                <w:rFonts w:eastAsia="Verdana"/>
                <w:sz w:val="18"/>
                <w:szCs w:val="22"/>
                <w:lang w:eastAsia="en-US"/>
              </w:rPr>
              <w:t>≥ 10%</w:t>
            </w:r>
          </w:p>
        </w:tc>
        <w:tc>
          <w:tcPr>
            <w:tcW w:w="2838" w:type="dxa"/>
            <w:tcBorders>
              <w:top w:val="single" w:sz="4" w:space="0" w:color="000000"/>
              <w:left w:val="single" w:sz="4" w:space="0" w:color="000000"/>
              <w:right w:val="single" w:sz="4" w:space="0" w:color="000000"/>
            </w:tcBorders>
          </w:tcPr>
          <w:p w14:paraId="6EEA6501" w14:textId="77777777" w:rsidR="00E73EE1" w:rsidRPr="00E4396A" w:rsidRDefault="00E73EE1" w:rsidP="00F64A59">
            <w:pPr>
              <w:spacing w:before="55" w:after="0"/>
              <w:ind w:left="905" w:right="904"/>
              <w:jc w:val="center"/>
              <w:rPr>
                <w:rFonts w:eastAsia="Verdana"/>
                <w:sz w:val="12"/>
                <w:szCs w:val="22"/>
                <w:lang w:eastAsia="en-US"/>
              </w:rPr>
            </w:pPr>
            <w:r w:rsidRPr="00E4396A">
              <w:rPr>
                <w:rFonts w:eastAsia="Verdana"/>
                <w:position w:val="2"/>
                <w:sz w:val="18"/>
                <w:szCs w:val="22"/>
                <w:lang w:eastAsia="en-US"/>
              </w:rPr>
              <w:t>0,8 W</w:t>
            </w:r>
            <w:r w:rsidRPr="00E4396A">
              <w:rPr>
                <w:rFonts w:eastAsia="Verdana"/>
                <w:sz w:val="12"/>
                <w:szCs w:val="22"/>
                <w:lang w:eastAsia="en-US"/>
              </w:rPr>
              <w:t>OPT</w:t>
            </w:r>
          </w:p>
        </w:tc>
        <w:tc>
          <w:tcPr>
            <w:tcW w:w="2713" w:type="dxa"/>
            <w:tcBorders>
              <w:top w:val="single" w:sz="4" w:space="0" w:color="000000"/>
              <w:left w:val="single" w:sz="4" w:space="0" w:color="000000"/>
            </w:tcBorders>
          </w:tcPr>
          <w:p w14:paraId="3131CC67" w14:textId="77777777" w:rsidR="00E73EE1" w:rsidRPr="00E4396A" w:rsidRDefault="00E73EE1" w:rsidP="00F64A59">
            <w:pPr>
              <w:spacing w:before="55" w:after="0"/>
              <w:ind w:left="770" w:right="760"/>
              <w:jc w:val="center"/>
              <w:rPr>
                <w:rFonts w:eastAsia="Verdana"/>
                <w:sz w:val="12"/>
                <w:szCs w:val="22"/>
                <w:lang w:eastAsia="en-US"/>
              </w:rPr>
            </w:pPr>
            <w:r w:rsidRPr="00E4396A">
              <w:rPr>
                <w:rFonts w:eastAsia="Verdana"/>
                <w:position w:val="2"/>
                <w:sz w:val="18"/>
                <w:szCs w:val="22"/>
                <w:lang w:eastAsia="en-US"/>
              </w:rPr>
              <w:t>1,1 W</w:t>
            </w:r>
            <w:r w:rsidRPr="00E4396A">
              <w:rPr>
                <w:rFonts w:eastAsia="Verdana"/>
                <w:sz w:val="12"/>
                <w:szCs w:val="22"/>
                <w:lang w:eastAsia="en-US"/>
              </w:rPr>
              <w:t>OPT</w:t>
            </w:r>
          </w:p>
        </w:tc>
      </w:tr>
    </w:tbl>
    <w:p w14:paraId="3D55F8C1"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Sprawdzenie wilgotności należy przeprowadzać laboratoryjnie, z częstotliwością określoną w punkcie 6.</w:t>
      </w:r>
    </w:p>
    <w:p w14:paraId="2634DF01"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W przypadkach uzasadnionych stosowaną technologią zagęszczania gruntu (materiału antropogenicznego) dopuszcza się odstępstwa od wymagań określonych w Tablicy 5.2 W takiej sytuacji Wykonawca przed rozpoczęciem robót przedstawi zmienione (dostosowane do przyjętej technologii) wymagania odnoszące się do wilgotności w czasie zagęszczania oraz dopuszczalne tolerancje.</w:t>
      </w:r>
    </w:p>
    <w:p w14:paraId="555BE98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5.13.5. Jeżeli wilgotność gruntu, skały lub innego materiału przewidzianego do budowy nasypu jest zbyt niska w stosunku do tolerancji określonej w punkcie 5.13.4. to wilgotność należy zwiększyć poprzez równomierne dodanie wody w całej masie gruntu (skały, materiału) przewidzianego do zagęszczenia.</w:t>
      </w:r>
    </w:p>
    <w:p w14:paraId="4219BFE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5.13.6. Jeżeli wilgotność warstwy gruntu, skały lub innego materiału przewidzianego do budowy nasypu jest zbyt wysoka w stosunku do tolerancji określonej w punkcie 5.13.4. to grunt (skała, materiał) należy osuszyć w sposób mechaniczny lub chemiczny. Sposób osuszenia podlega akceptacji przez Inżyniera/ Inspektora nadzoru.</w:t>
      </w:r>
    </w:p>
    <w:p w14:paraId="70E49434" w14:textId="77777777" w:rsidR="00E73EE1" w:rsidRPr="00E4396A" w:rsidRDefault="00E73EE1" w:rsidP="00E73EE1">
      <w:pPr>
        <w:tabs>
          <w:tab w:val="left" w:pos="567"/>
        </w:tabs>
        <w:spacing w:before="0" w:after="0"/>
        <w:rPr>
          <w:b/>
          <w:bCs/>
          <w:sz w:val="22"/>
          <w:szCs w:val="22"/>
        </w:rPr>
      </w:pPr>
      <w:r w:rsidRPr="00E4396A">
        <w:rPr>
          <w:b/>
          <w:bCs/>
          <w:sz w:val="22"/>
          <w:szCs w:val="22"/>
        </w:rPr>
        <w:t>5.14.</w:t>
      </w:r>
      <w:r w:rsidRPr="00E4396A">
        <w:rPr>
          <w:b/>
          <w:bCs/>
          <w:sz w:val="22"/>
          <w:szCs w:val="22"/>
        </w:rPr>
        <w:tab/>
        <w:t>Wymagania dotyczące zagęszczania i nośności nasypu</w:t>
      </w:r>
    </w:p>
    <w:p w14:paraId="0C167612" w14:textId="77777777" w:rsidR="00E73EE1"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5.14.1. Wartości wskaźnika zagęszczenia gruntu w nasypie powinny być nie mniejsze niż określono w Tablicy 5.3. Wskaźnik zagęszczenia warstwy należy określić zgodnie z zasadami podanymi w </w:t>
      </w:r>
      <w:proofErr w:type="spellStart"/>
      <w:r w:rsidRPr="00E4396A">
        <w:rPr>
          <w:sz w:val="22"/>
          <w:szCs w:val="22"/>
        </w:rPr>
        <w:t>STWiORB</w:t>
      </w:r>
      <w:proofErr w:type="spellEnd"/>
      <w:r w:rsidRPr="00E4396A">
        <w:rPr>
          <w:sz w:val="22"/>
          <w:szCs w:val="22"/>
        </w:rPr>
        <w:t xml:space="preserve"> D-02.00.01. „Roboty ziemne. Wymagania ogólne”, p. 5.11.1.</w:t>
      </w:r>
    </w:p>
    <w:p w14:paraId="54BC48A9" w14:textId="77777777" w:rsidR="00E73EE1" w:rsidRDefault="00E73EE1" w:rsidP="00E73EE1">
      <w:pPr>
        <w:widowControl w:val="0"/>
        <w:tabs>
          <w:tab w:val="left" w:pos="1110"/>
        </w:tabs>
        <w:autoSpaceDE w:val="0"/>
        <w:autoSpaceDN w:val="0"/>
        <w:spacing w:before="120" w:line="276" w:lineRule="auto"/>
        <w:ind w:right="-1"/>
        <w:rPr>
          <w:sz w:val="22"/>
          <w:szCs w:val="22"/>
        </w:rPr>
      </w:pPr>
    </w:p>
    <w:p w14:paraId="563C571B" w14:textId="77777777" w:rsidR="00E73EE1" w:rsidRPr="00E4396A" w:rsidRDefault="00E73EE1" w:rsidP="00E73EE1">
      <w:pPr>
        <w:spacing w:before="120" w:after="120"/>
      </w:pPr>
      <w:r w:rsidRPr="00E4396A">
        <w:t>Tablica 5.3. Minimalne wartości wskaźnika zagęszczenia w nasypach</w:t>
      </w:r>
    </w:p>
    <w:tbl>
      <w:tblPr>
        <w:tblStyle w:val="TableNormal"/>
        <w:tblW w:w="8658" w:type="dxa"/>
        <w:jc w:val="center"/>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2986"/>
        <w:gridCol w:w="2391"/>
        <w:gridCol w:w="1560"/>
        <w:gridCol w:w="1721"/>
      </w:tblGrid>
      <w:tr w:rsidR="00E73EE1" w:rsidRPr="00E4396A" w14:paraId="3E937637" w14:textId="77777777" w:rsidTr="00F64A59">
        <w:trPr>
          <w:trHeight w:val="243"/>
          <w:jc w:val="center"/>
        </w:trPr>
        <w:tc>
          <w:tcPr>
            <w:tcW w:w="2986" w:type="dxa"/>
            <w:vMerge w:val="restart"/>
            <w:tcBorders>
              <w:right w:val="single" w:sz="4" w:space="0" w:color="000000"/>
            </w:tcBorders>
          </w:tcPr>
          <w:p w14:paraId="63E68D3C" w14:textId="77777777" w:rsidR="00E73EE1" w:rsidRPr="00E4396A" w:rsidRDefault="00E73EE1" w:rsidP="00F64A59">
            <w:pPr>
              <w:spacing w:before="0" w:after="0"/>
              <w:jc w:val="left"/>
              <w:rPr>
                <w:sz w:val="22"/>
                <w:szCs w:val="22"/>
                <w:lang w:eastAsia="en-US"/>
              </w:rPr>
            </w:pPr>
          </w:p>
          <w:p w14:paraId="1EC51C41" w14:textId="77777777" w:rsidR="00E73EE1" w:rsidRPr="00E4396A" w:rsidRDefault="00E73EE1" w:rsidP="00F64A59">
            <w:pPr>
              <w:spacing w:before="189" w:after="0" w:line="276" w:lineRule="auto"/>
              <w:ind w:left="133" w:right="115" w:firstLine="520"/>
              <w:jc w:val="left"/>
              <w:rPr>
                <w:sz w:val="18"/>
                <w:szCs w:val="22"/>
                <w:lang w:eastAsia="en-US"/>
              </w:rPr>
            </w:pPr>
            <w:proofErr w:type="spellStart"/>
            <w:r w:rsidRPr="00E4396A">
              <w:rPr>
                <w:sz w:val="18"/>
                <w:szCs w:val="22"/>
                <w:lang w:eastAsia="en-US"/>
              </w:rPr>
              <w:t>Strefa</w:t>
            </w:r>
            <w:proofErr w:type="spellEnd"/>
            <w:r w:rsidRPr="00E4396A">
              <w:rPr>
                <w:sz w:val="18"/>
                <w:szCs w:val="22"/>
                <w:lang w:eastAsia="en-US"/>
              </w:rPr>
              <w:t xml:space="preserve"> </w:t>
            </w:r>
            <w:proofErr w:type="spellStart"/>
            <w:r w:rsidRPr="00E4396A">
              <w:rPr>
                <w:sz w:val="18"/>
                <w:szCs w:val="22"/>
                <w:lang w:eastAsia="en-US"/>
              </w:rPr>
              <w:t>nasypu</w:t>
            </w:r>
            <w:proofErr w:type="spellEnd"/>
            <w:r w:rsidRPr="00E4396A">
              <w:rPr>
                <w:sz w:val="18"/>
                <w:szCs w:val="22"/>
                <w:lang w:eastAsia="en-US"/>
              </w:rPr>
              <w:t xml:space="preserve"> pod </w:t>
            </w:r>
            <w:proofErr w:type="spellStart"/>
            <w:r w:rsidRPr="00E4396A">
              <w:rPr>
                <w:sz w:val="18"/>
                <w:szCs w:val="22"/>
                <w:lang w:eastAsia="en-US"/>
              </w:rPr>
              <w:t>powierzchnią</w:t>
            </w:r>
            <w:proofErr w:type="spellEnd"/>
            <w:r w:rsidRPr="00E4396A">
              <w:rPr>
                <w:sz w:val="18"/>
                <w:szCs w:val="22"/>
                <w:lang w:eastAsia="en-US"/>
              </w:rPr>
              <w:t xml:space="preserve"> (</w:t>
            </w:r>
            <w:proofErr w:type="spellStart"/>
            <w:r w:rsidRPr="00E4396A">
              <w:rPr>
                <w:sz w:val="18"/>
                <w:szCs w:val="22"/>
                <w:lang w:eastAsia="en-US"/>
              </w:rPr>
              <w:t>niweletą</w:t>
            </w:r>
            <w:proofErr w:type="spellEnd"/>
            <w:r w:rsidRPr="00E4396A">
              <w:rPr>
                <w:sz w:val="18"/>
                <w:szCs w:val="22"/>
                <w:lang w:eastAsia="en-US"/>
              </w:rPr>
              <w:t xml:space="preserve">) </w:t>
            </w:r>
            <w:proofErr w:type="spellStart"/>
            <w:r w:rsidRPr="00E4396A">
              <w:rPr>
                <w:sz w:val="18"/>
                <w:szCs w:val="22"/>
                <w:lang w:eastAsia="en-US"/>
              </w:rPr>
              <w:t>robót</w:t>
            </w:r>
            <w:proofErr w:type="spellEnd"/>
          </w:p>
          <w:p w14:paraId="0AD99AD8" w14:textId="77777777" w:rsidR="00E73EE1" w:rsidRPr="00E4396A" w:rsidRDefault="00E73EE1" w:rsidP="00F64A59">
            <w:pPr>
              <w:spacing w:before="0" w:after="0"/>
              <w:ind w:left="1057"/>
              <w:jc w:val="left"/>
              <w:rPr>
                <w:sz w:val="18"/>
                <w:szCs w:val="22"/>
                <w:lang w:eastAsia="en-US"/>
              </w:rPr>
            </w:pPr>
            <w:proofErr w:type="spellStart"/>
            <w:r w:rsidRPr="00E4396A">
              <w:rPr>
                <w:sz w:val="18"/>
                <w:szCs w:val="22"/>
                <w:lang w:eastAsia="en-US"/>
              </w:rPr>
              <w:t>ziemnych</w:t>
            </w:r>
            <w:proofErr w:type="spellEnd"/>
          </w:p>
        </w:tc>
        <w:tc>
          <w:tcPr>
            <w:tcW w:w="5672" w:type="dxa"/>
            <w:gridSpan w:val="3"/>
            <w:tcBorders>
              <w:left w:val="single" w:sz="4" w:space="0" w:color="000000"/>
              <w:bottom w:val="single" w:sz="4" w:space="0" w:color="000000"/>
            </w:tcBorders>
          </w:tcPr>
          <w:p w14:paraId="591610E8" w14:textId="77777777" w:rsidR="00E73EE1" w:rsidRPr="00E4396A" w:rsidRDefault="00E73EE1" w:rsidP="00F64A59">
            <w:pPr>
              <w:spacing w:before="2" w:after="0" w:line="221" w:lineRule="exact"/>
              <w:ind w:left="745" w:right="731"/>
              <w:jc w:val="center"/>
              <w:rPr>
                <w:sz w:val="12"/>
                <w:szCs w:val="22"/>
                <w:lang w:eastAsia="en-US"/>
              </w:rPr>
            </w:pPr>
            <w:proofErr w:type="spellStart"/>
            <w:r w:rsidRPr="00E4396A">
              <w:rPr>
                <w:position w:val="2"/>
                <w:sz w:val="18"/>
                <w:szCs w:val="22"/>
                <w:lang w:eastAsia="en-US"/>
              </w:rPr>
              <w:t>Minimalna</w:t>
            </w:r>
            <w:proofErr w:type="spellEnd"/>
            <w:r w:rsidRPr="00E4396A">
              <w:rPr>
                <w:position w:val="2"/>
                <w:sz w:val="18"/>
                <w:szCs w:val="22"/>
                <w:lang w:eastAsia="en-US"/>
              </w:rPr>
              <w:t xml:space="preserve"> </w:t>
            </w:r>
            <w:proofErr w:type="spellStart"/>
            <w:r w:rsidRPr="00E4396A">
              <w:rPr>
                <w:position w:val="2"/>
                <w:sz w:val="18"/>
                <w:szCs w:val="22"/>
                <w:lang w:eastAsia="en-US"/>
              </w:rPr>
              <w:t>wartość</w:t>
            </w:r>
            <w:proofErr w:type="spellEnd"/>
            <w:r w:rsidRPr="00E4396A">
              <w:rPr>
                <w:position w:val="2"/>
                <w:sz w:val="18"/>
                <w:szCs w:val="22"/>
                <w:lang w:eastAsia="en-US"/>
              </w:rPr>
              <w:t xml:space="preserve"> </w:t>
            </w:r>
            <w:proofErr w:type="spellStart"/>
            <w:r w:rsidRPr="00E4396A">
              <w:rPr>
                <w:position w:val="2"/>
                <w:sz w:val="18"/>
                <w:szCs w:val="22"/>
                <w:lang w:eastAsia="en-US"/>
              </w:rPr>
              <w:t>wskaźnika</w:t>
            </w:r>
            <w:proofErr w:type="spellEnd"/>
            <w:r w:rsidRPr="00E4396A">
              <w:rPr>
                <w:position w:val="2"/>
                <w:sz w:val="18"/>
                <w:szCs w:val="22"/>
                <w:lang w:eastAsia="en-US"/>
              </w:rPr>
              <w:t xml:space="preserve"> </w:t>
            </w:r>
            <w:proofErr w:type="spellStart"/>
            <w:r w:rsidRPr="00E4396A">
              <w:rPr>
                <w:position w:val="2"/>
                <w:sz w:val="18"/>
                <w:szCs w:val="22"/>
                <w:lang w:eastAsia="en-US"/>
              </w:rPr>
              <w:t>zagęszczenia</w:t>
            </w:r>
            <w:proofErr w:type="spellEnd"/>
            <w:r w:rsidRPr="00E4396A">
              <w:rPr>
                <w:position w:val="2"/>
                <w:sz w:val="18"/>
                <w:szCs w:val="22"/>
                <w:lang w:eastAsia="en-US"/>
              </w:rPr>
              <w:t xml:space="preserve"> I</w:t>
            </w:r>
            <w:r w:rsidRPr="00E4396A">
              <w:rPr>
                <w:sz w:val="12"/>
                <w:szCs w:val="22"/>
                <w:lang w:eastAsia="en-US"/>
              </w:rPr>
              <w:t>S</w:t>
            </w:r>
          </w:p>
        </w:tc>
      </w:tr>
      <w:tr w:rsidR="00E73EE1" w:rsidRPr="00E4396A" w14:paraId="58D5701A" w14:textId="77777777" w:rsidTr="00F64A59">
        <w:trPr>
          <w:trHeight w:val="231"/>
          <w:jc w:val="center"/>
        </w:trPr>
        <w:tc>
          <w:tcPr>
            <w:tcW w:w="2986" w:type="dxa"/>
            <w:vMerge/>
            <w:tcBorders>
              <w:top w:val="nil"/>
              <w:right w:val="single" w:sz="4" w:space="0" w:color="000000"/>
            </w:tcBorders>
          </w:tcPr>
          <w:p w14:paraId="3A2ADEF8" w14:textId="77777777" w:rsidR="00E73EE1" w:rsidRPr="00E4396A" w:rsidRDefault="00E73EE1" w:rsidP="00F64A59">
            <w:pPr>
              <w:rPr>
                <w:sz w:val="2"/>
                <w:szCs w:val="2"/>
              </w:rPr>
            </w:pPr>
          </w:p>
        </w:tc>
        <w:tc>
          <w:tcPr>
            <w:tcW w:w="5672" w:type="dxa"/>
            <w:gridSpan w:val="3"/>
            <w:tcBorders>
              <w:top w:val="single" w:sz="4" w:space="0" w:color="000000"/>
              <w:left w:val="single" w:sz="4" w:space="0" w:color="000000"/>
              <w:bottom w:val="single" w:sz="4" w:space="0" w:color="000000"/>
            </w:tcBorders>
          </w:tcPr>
          <w:p w14:paraId="19B89268" w14:textId="77777777" w:rsidR="00E73EE1" w:rsidRPr="00E4396A" w:rsidRDefault="00E73EE1" w:rsidP="00F64A59">
            <w:pPr>
              <w:spacing w:before="0" w:after="0" w:line="210" w:lineRule="exact"/>
              <w:ind w:left="744" w:right="731"/>
              <w:jc w:val="center"/>
              <w:rPr>
                <w:sz w:val="18"/>
                <w:szCs w:val="22"/>
                <w:lang w:eastAsia="en-US"/>
              </w:rPr>
            </w:pPr>
            <w:proofErr w:type="spellStart"/>
            <w:r w:rsidRPr="00E4396A">
              <w:rPr>
                <w:sz w:val="18"/>
                <w:szCs w:val="22"/>
                <w:lang w:eastAsia="en-US"/>
              </w:rPr>
              <w:t>Kategoria</w:t>
            </w:r>
            <w:proofErr w:type="spellEnd"/>
            <w:r w:rsidRPr="00E4396A">
              <w:rPr>
                <w:sz w:val="18"/>
                <w:szCs w:val="22"/>
                <w:lang w:eastAsia="en-US"/>
              </w:rPr>
              <w:t xml:space="preserve"> </w:t>
            </w:r>
            <w:proofErr w:type="spellStart"/>
            <w:r w:rsidRPr="00E4396A">
              <w:rPr>
                <w:sz w:val="18"/>
                <w:szCs w:val="22"/>
                <w:lang w:eastAsia="en-US"/>
              </w:rPr>
              <w:t>ruchu</w:t>
            </w:r>
            <w:proofErr w:type="spellEnd"/>
          </w:p>
        </w:tc>
      </w:tr>
      <w:tr w:rsidR="00E73EE1" w:rsidRPr="00E4396A" w14:paraId="5E2128D6" w14:textId="77777777" w:rsidTr="00F64A59">
        <w:trPr>
          <w:trHeight w:val="1129"/>
          <w:jc w:val="center"/>
        </w:trPr>
        <w:tc>
          <w:tcPr>
            <w:tcW w:w="2986" w:type="dxa"/>
            <w:vMerge/>
            <w:tcBorders>
              <w:top w:val="nil"/>
              <w:right w:val="single" w:sz="4" w:space="0" w:color="000000"/>
            </w:tcBorders>
          </w:tcPr>
          <w:p w14:paraId="0F3A8ADC" w14:textId="77777777" w:rsidR="00E73EE1" w:rsidRPr="00E4396A" w:rsidRDefault="00E73EE1" w:rsidP="00F64A59">
            <w:pPr>
              <w:rPr>
                <w:sz w:val="2"/>
                <w:szCs w:val="2"/>
              </w:rPr>
            </w:pPr>
          </w:p>
        </w:tc>
        <w:tc>
          <w:tcPr>
            <w:tcW w:w="2391" w:type="dxa"/>
            <w:tcBorders>
              <w:top w:val="single" w:sz="4" w:space="0" w:color="000000"/>
              <w:left w:val="single" w:sz="4" w:space="0" w:color="000000"/>
              <w:right w:val="single" w:sz="6" w:space="0" w:color="000000"/>
            </w:tcBorders>
          </w:tcPr>
          <w:p w14:paraId="53EDE599" w14:textId="77777777" w:rsidR="00E73EE1" w:rsidRPr="00E4396A" w:rsidRDefault="00E73EE1" w:rsidP="00F64A59">
            <w:pPr>
              <w:spacing w:before="58" w:after="0"/>
              <w:ind w:left="756"/>
              <w:jc w:val="left"/>
              <w:rPr>
                <w:sz w:val="18"/>
                <w:szCs w:val="22"/>
                <w:lang w:eastAsia="en-US"/>
              </w:rPr>
            </w:pPr>
            <w:r w:rsidRPr="00E4396A">
              <w:rPr>
                <w:sz w:val="18"/>
                <w:szCs w:val="22"/>
                <w:lang w:eastAsia="en-US"/>
              </w:rPr>
              <w:t>KR1-KR2,</w:t>
            </w:r>
          </w:p>
          <w:p w14:paraId="688E09F4" w14:textId="77777777" w:rsidR="00E73EE1" w:rsidRPr="00E4396A" w:rsidRDefault="00E73EE1" w:rsidP="00F64A59">
            <w:pPr>
              <w:spacing w:before="33" w:after="0" w:line="276" w:lineRule="auto"/>
              <w:ind w:left="482" w:hanging="368"/>
              <w:jc w:val="left"/>
              <w:rPr>
                <w:sz w:val="18"/>
                <w:szCs w:val="22"/>
                <w:lang w:eastAsia="en-US"/>
              </w:rPr>
            </w:pPr>
            <w:proofErr w:type="spellStart"/>
            <w:r w:rsidRPr="00E4396A">
              <w:rPr>
                <w:sz w:val="18"/>
                <w:szCs w:val="22"/>
                <w:lang w:eastAsia="en-US"/>
              </w:rPr>
              <w:t>zjazdy</w:t>
            </w:r>
            <w:proofErr w:type="spellEnd"/>
            <w:r w:rsidRPr="00E4396A">
              <w:rPr>
                <w:sz w:val="18"/>
                <w:szCs w:val="22"/>
                <w:lang w:eastAsia="en-US"/>
              </w:rPr>
              <w:t xml:space="preserve">, </w:t>
            </w:r>
            <w:proofErr w:type="spellStart"/>
            <w:r w:rsidRPr="00E4396A">
              <w:rPr>
                <w:sz w:val="18"/>
                <w:szCs w:val="22"/>
                <w:lang w:eastAsia="en-US"/>
              </w:rPr>
              <w:t>chodniki</w:t>
            </w:r>
            <w:proofErr w:type="spellEnd"/>
            <w:r w:rsidRPr="00E4396A">
              <w:rPr>
                <w:sz w:val="18"/>
                <w:szCs w:val="22"/>
                <w:lang w:eastAsia="en-US"/>
              </w:rPr>
              <w:t xml:space="preserve">, </w:t>
            </w:r>
            <w:proofErr w:type="spellStart"/>
            <w:r w:rsidRPr="00E4396A">
              <w:rPr>
                <w:sz w:val="18"/>
                <w:szCs w:val="22"/>
                <w:lang w:eastAsia="en-US"/>
              </w:rPr>
              <w:t>ścieżki</w:t>
            </w:r>
            <w:proofErr w:type="spellEnd"/>
            <w:r w:rsidRPr="00E4396A">
              <w:rPr>
                <w:sz w:val="18"/>
                <w:szCs w:val="22"/>
                <w:lang w:eastAsia="en-US"/>
              </w:rPr>
              <w:t xml:space="preserve"> </w:t>
            </w:r>
            <w:proofErr w:type="spellStart"/>
            <w:r w:rsidRPr="00E4396A">
              <w:rPr>
                <w:sz w:val="18"/>
                <w:szCs w:val="22"/>
                <w:lang w:eastAsia="en-US"/>
              </w:rPr>
              <w:t>rowerowe</w:t>
            </w:r>
            <w:proofErr w:type="spellEnd"/>
            <w:r w:rsidRPr="00E4396A">
              <w:rPr>
                <w:sz w:val="18"/>
                <w:szCs w:val="22"/>
                <w:lang w:eastAsia="en-US"/>
              </w:rPr>
              <w:t xml:space="preserve">, </w:t>
            </w:r>
            <w:proofErr w:type="spellStart"/>
            <w:r w:rsidRPr="00E4396A">
              <w:rPr>
                <w:sz w:val="18"/>
                <w:szCs w:val="22"/>
                <w:lang w:eastAsia="en-US"/>
              </w:rPr>
              <w:t>ciągi</w:t>
            </w:r>
            <w:proofErr w:type="spellEnd"/>
            <w:r w:rsidRPr="00E4396A">
              <w:rPr>
                <w:sz w:val="18"/>
                <w:szCs w:val="22"/>
                <w:lang w:eastAsia="en-US"/>
              </w:rPr>
              <w:t xml:space="preserve"> </w:t>
            </w:r>
            <w:proofErr w:type="spellStart"/>
            <w:r w:rsidRPr="00E4396A">
              <w:rPr>
                <w:sz w:val="18"/>
                <w:szCs w:val="22"/>
                <w:lang w:eastAsia="en-US"/>
              </w:rPr>
              <w:t>pieszojezdne</w:t>
            </w:r>
            <w:proofErr w:type="spellEnd"/>
            <w:r w:rsidRPr="00E4396A">
              <w:rPr>
                <w:sz w:val="18"/>
                <w:szCs w:val="22"/>
                <w:lang w:eastAsia="en-US"/>
              </w:rPr>
              <w:t>,</w:t>
            </w:r>
          </w:p>
        </w:tc>
        <w:tc>
          <w:tcPr>
            <w:tcW w:w="1560" w:type="dxa"/>
            <w:tcBorders>
              <w:top w:val="single" w:sz="4" w:space="0" w:color="000000"/>
              <w:left w:val="single" w:sz="6" w:space="0" w:color="000000"/>
              <w:right w:val="single" w:sz="4" w:space="0" w:color="000000"/>
            </w:tcBorders>
          </w:tcPr>
          <w:p w14:paraId="2C20BAA5" w14:textId="77777777" w:rsidR="00E73EE1" w:rsidRPr="00E4396A" w:rsidRDefault="00E73EE1" w:rsidP="00F64A59">
            <w:pPr>
              <w:spacing w:before="0" w:after="0"/>
              <w:jc w:val="left"/>
              <w:rPr>
                <w:sz w:val="22"/>
                <w:szCs w:val="22"/>
                <w:lang w:eastAsia="en-US"/>
              </w:rPr>
            </w:pPr>
          </w:p>
          <w:p w14:paraId="7EA52015" w14:textId="77777777" w:rsidR="00E73EE1" w:rsidRPr="00E4396A" w:rsidRDefault="00E73EE1" w:rsidP="00F64A59">
            <w:pPr>
              <w:spacing w:before="168" w:after="0"/>
              <w:ind w:left="352" w:right="345"/>
              <w:jc w:val="left"/>
              <w:rPr>
                <w:sz w:val="18"/>
                <w:szCs w:val="22"/>
                <w:lang w:eastAsia="en-US"/>
              </w:rPr>
            </w:pPr>
            <w:r w:rsidRPr="00E4396A">
              <w:rPr>
                <w:sz w:val="18"/>
                <w:szCs w:val="22"/>
                <w:lang w:eastAsia="en-US"/>
              </w:rPr>
              <w:t>KR3-KR4</w:t>
            </w:r>
          </w:p>
        </w:tc>
        <w:tc>
          <w:tcPr>
            <w:tcW w:w="1721" w:type="dxa"/>
            <w:tcBorders>
              <w:top w:val="single" w:sz="4" w:space="0" w:color="000000"/>
              <w:left w:val="single" w:sz="4" w:space="0" w:color="000000"/>
            </w:tcBorders>
          </w:tcPr>
          <w:p w14:paraId="1FCCC529" w14:textId="77777777" w:rsidR="00E73EE1" w:rsidRPr="00E4396A" w:rsidRDefault="00E73EE1" w:rsidP="00F64A59">
            <w:pPr>
              <w:spacing w:before="0" w:after="0"/>
              <w:jc w:val="left"/>
              <w:rPr>
                <w:sz w:val="22"/>
                <w:szCs w:val="22"/>
                <w:lang w:eastAsia="en-US"/>
              </w:rPr>
            </w:pPr>
          </w:p>
          <w:p w14:paraId="0DB46F5E" w14:textId="77777777" w:rsidR="00E73EE1" w:rsidRPr="00E4396A" w:rsidRDefault="00E73EE1" w:rsidP="00F64A59">
            <w:pPr>
              <w:spacing w:before="168" w:after="0"/>
              <w:ind w:left="431" w:right="418"/>
              <w:jc w:val="left"/>
              <w:rPr>
                <w:sz w:val="18"/>
                <w:szCs w:val="22"/>
                <w:lang w:eastAsia="en-US"/>
              </w:rPr>
            </w:pPr>
            <w:r w:rsidRPr="00E4396A">
              <w:rPr>
                <w:sz w:val="18"/>
                <w:szCs w:val="22"/>
                <w:lang w:eastAsia="en-US"/>
              </w:rPr>
              <w:t>KR5-KR7</w:t>
            </w:r>
          </w:p>
        </w:tc>
      </w:tr>
      <w:tr w:rsidR="00E73EE1" w:rsidRPr="00E4396A" w14:paraId="4F86E949" w14:textId="77777777" w:rsidTr="00F64A59">
        <w:trPr>
          <w:trHeight w:val="1020"/>
          <w:jc w:val="center"/>
        </w:trPr>
        <w:tc>
          <w:tcPr>
            <w:tcW w:w="2986" w:type="dxa"/>
            <w:tcBorders>
              <w:bottom w:val="single" w:sz="4" w:space="0" w:color="000000"/>
              <w:right w:val="single" w:sz="4" w:space="0" w:color="000000"/>
            </w:tcBorders>
          </w:tcPr>
          <w:p w14:paraId="392882B8" w14:textId="77777777" w:rsidR="00E73EE1" w:rsidRPr="00E4396A" w:rsidRDefault="00E73EE1" w:rsidP="00F64A59">
            <w:pPr>
              <w:spacing w:before="4" w:after="0" w:line="276" w:lineRule="auto"/>
              <w:ind w:left="96" w:right="95"/>
              <w:jc w:val="left"/>
              <w:rPr>
                <w:sz w:val="18"/>
                <w:szCs w:val="22"/>
                <w:lang w:eastAsia="en-US"/>
              </w:rPr>
            </w:pPr>
            <w:proofErr w:type="spellStart"/>
            <w:r w:rsidRPr="00E4396A">
              <w:rPr>
                <w:sz w:val="18"/>
                <w:szCs w:val="22"/>
                <w:lang w:eastAsia="en-US"/>
              </w:rPr>
              <w:t>do</w:t>
            </w:r>
            <w:proofErr w:type="spellEnd"/>
            <w:r w:rsidRPr="00E4396A">
              <w:rPr>
                <w:sz w:val="18"/>
                <w:szCs w:val="22"/>
                <w:lang w:eastAsia="en-US"/>
              </w:rPr>
              <w:t xml:space="preserve"> </w:t>
            </w:r>
            <w:proofErr w:type="spellStart"/>
            <w:r w:rsidRPr="00E4396A">
              <w:rPr>
                <w:sz w:val="18"/>
                <w:szCs w:val="22"/>
                <w:lang w:eastAsia="en-US"/>
              </w:rPr>
              <w:t>głębokości</w:t>
            </w:r>
            <w:proofErr w:type="spellEnd"/>
            <w:r w:rsidRPr="00E4396A">
              <w:rPr>
                <w:sz w:val="18"/>
                <w:szCs w:val="22"/>
                <w:lang w:eastAsia="en-US"/>
              </w:rPr>
              <w:t xml:space="preserve"> </w:t>
            </w:r>
            <w:proofErr w:type="spellStart"/>
            <w:r w:rsidRPr="00E4396A">
              <w:rPr>
                <w:sz w:val="18"/>
                <w:szCs w:val="22"/>
                <w:lang w:eastAsia="en-US"/>
              </w:rPr>
              <w:t>równej</w:t>
            </w:r>
            <w:proofErr w:type="spellEnd"/>
            <w:r w:rsidRPr="00E4396A">
              <w:rPr>
                <w:sz w:val="18"/>
                <w:szCs w:val="22"/>
                <w:lang w:eastAsia="en-US"/>
              </w:rPr>
              <w:t xml:space="preserve"> </w:t>
            </w:r>
            <w:proofErr w:type="spellStart"/>
            <w:r w:rsidRPr="00E4396A">
              <w:rPr>
                <w:sz w:val="18"/>
                <w:szCs w:val="22"/>
                <w:lang w:eastAsia="en-US"/>
              </w:rPr>
              <w:t>grubości</w:t>
            </w:r>
            <w:proofErr w:type="spellEnd"/>
            <w:r w:rsidRPr="00E4396A">
              <w:rPr>
                <w:sz w:val="18"/>
                <w:szCs w:val="22"/>
                <w:lang w:eastAsia="en-US"/>
              </w:rPr>
              <w:t xml:space="preserve"> </w:t>
            </w:r>
            <w:proofErr w:type="spellStart"/>
            <w:r w:rsidRPr="00E4396A">
              <w:rPr>
                <w:sz w:val="18"/>
                <w:szCs w:val="22"/>
                <w:lang w:eastAsia="en-US"/>
              </w:rPr>
              <w:t>górnej</w:t>
            </w:r>
            <w:proofErr w:type="spellEnd"/>
            <w:r w:rsidRPr="00E4396A">
              <w:rPr>
                <w:sz w:val="18"/>
                <w:szCs w:val="22"/>
                <w:lang w:eastAsia="en-US"/>
              </w:rPr>
              <w:t xml:space="preserve"> </w:t>
            </w:r>
            <w:proofErr w:type="spellStart"/>
            <w:r w:rsidRPr="00E4396A">
              <w:rPr>
                <w:sz w:val="18"/>
                <w:szCs w:val="22"/>
                <w:lang w:eastAsia="en-US"/>
              </w:rPr>
              <w:t>warstwy</w:t>
            </w:r>
            <w:proofErr w:type="spellEnd"/>
            <w:r w:rsidRPr="00E4396A">
              <w:rPr>
                <w:sz w:val="18"/>
                <w:szCs w:val="22"/>
                <w:lang w:eastAsia="en-US"/>
              </w:rPr>
              <w:t xml:space="preserve"> </w:t>
            </w:r>
            <w:proofErr w:type="spellStart"/>
            <w:r w:rsidRPr="00E4396A">
              <w:rPr>
                <w:sz w:val="18"/>
                <w:szCs w:val="22"/>
                <w:lang w:eastAsia="en-US"/>
              </w:rPr>
              <w:t>nasypu</w:t>
            </w:r>
            <w:proofErr w:type="spellEnd"/>
            <w:r w:rsidRPr="00E4396A">
              <w:rPr>
                <w:sz w:val="18"/>
                <w:szCs w:val="22"/>
                <w:lang w:eastAsia="en-US"/>
              </w:rPr>
              <w:t xml:space="preserve"> </w:t>
            </w:r>
            <w:proofErr w:type="spellStart"/>
            <w:r w:rsidRPr="00E4396A">
              <w:rPr>
                <w:sz w:val="18"/>
                <w:szCs w:val="22"/>
                <w:lang w:eastAsia="en-US"/>
              </w:rPr>
              <w:t>lub</w:t>
            </w:r>
            <w:proofErr w:type="spellEnd"/>
            <w:r w:rsidRPr="00E4396A">
              <w:rPr>
                <w:sz w:val="18"/>
                <w:szCs w:val="22"/>
                <w:lang w:eastAsia="en-US"/>
              </w:rPr>
              <w:t xml:space="preserve"> </w:t>
            </w:r>
            <w:proofErr w:type="spellStart"/>
            <w:r w:rsidRPr="00E4396A">
              <w:rPr>
                <w:sz w:val="18"/>
                <w:szCs w:val="22"/>
                <w:lang w:eastAsia="en-US"/>
              </w:rPr>
              <w:t>równej</w:t>
            </w:r>
            <w:proofErr w:type="spellEnd"/>
            <w:r w:rsidRPr="00E4396A">
              <w:rPr>
                <w:sz w:val="18"/>
                <w:szCs w:val="22"/>
                <w:lang w:eastAsia="en-US"/>
              </w:rPr>
              <w:t xml:space="preserve"> </w:t>
            </w:r>
            <w:proofErr w:type="spellStart"/>
            <w:r w:rsidRPr="00E4396A">
              <w:rPr>
                <w:sz w:val="18"/>
                <w:szCs w:val="22"/>
                <w:lang w:eastAsia="en-US"/>
              </w:rPr>
              <w:t>grubości</w:t>
            </w:r>
            <w:proofErr w:type="spellEnd"/>
            <w:r w:rsidRPr="00E4396A">
              <w:rPr>
                <w:sz w:val="18"/>
                <w:szCs w:val="22"/>
                <w:lang w:eastAsia="en-US"/>
              </w:rPr>
              <w:t xml:space="preserve"> </w:t>
            </w:r>
            <w:proofErr w:type="spellStart"/>
            <w:r w:rsidRPr="00E4396A">
              <w:rPr>
                <w:sz w:val="18"/>
                <w:szCs w:val="22"/>
                <w:lang w:eastAsia="en-US"/>
              </w:rPr>
              <w:t>warstwy</w:t>
            </w:r>
            <w:proofErr w:type="spellEnd"/>
            <w:r w:rsidRPr="00E4396A">
              <w:rPr>
                <w:sz w:val="18"/>
                <w:szCs w:val="22"/>
                <w:lang w:eastAsia="en-US"/>
              </w:rPr>
              <w:t xml:space="preserve"> </w:t>
            </w:r>
            <w:proofErr w:type="spellStart"/>
            <w:r w:rsidRPr="00E4396A">
              <w:rPr>
                <w:sz w:val="18"/>
                <w:szCs w:val="22"/>
                <w:lang w:eastAsia="en-US"/>
              </w:rPr>
              <w:t>ulepszonego</w:t>
            </w:r>
            <w:proofErr w:type="spellEnd"/>
            <w:r w:rsidRPr="00E4396A">
              <w:rPr>
                <w:sz w:val="18"/>
                <w:szCs w:val="22"/>
                <w:lang w:eastAsia="en-US"/>
              </w:rPr>
              <w:t xml:space="preserve"> </w:t>
            </w:r>
            <w:proofErr w:type="spellStart"/>
            <w:r w:rsidRPr="00E4396A">
              <w:rPr>
                <w:sz w:val="18"/>
                <w:szCs w:val="22"/>
                <w:lang w:eastAsia="en-US"/>
              </w:rPr>
              <w:t>podłoża</w:t>
            </w:r>
            <w:proofErr w:type="spellEnd"/>
            <w:r w:rsidRPr="00E4396A">
              <w:rPr>
                <w:sz w:val="18"/>
                <w:szCs w:val="22"/>
                <w:lang w:eastAsia="en-US"/>
              </w:rPr>
              <w:t xml:space="preserve"> o </w:t>
            </w:r>
            <w:proofErr w:type="spellStart"/>
            <w:r w:rsidRPr="00E4396A">
              <w:rPr>
                <w:sz w:val="18"/>
                <w:szCs w:val="22"/>
                <w:lang w:eastAsia="en-US"/>
              </w:rPr>
              <w:t>ile</w:t>
            </w:r>
            <w:proofErr w:type="spellEnd"/>
            <w:r w:rsidRPr="00E4396A">
              <w:rPr>
                <w:sz w:val="18"/>
                <w:szCs w:val="22"/>
                <w:lang w:eastAsia="en-US"/>
              </w:rPr>
              <w:t xml:space="preserve"> </w:t>
            </w:r>
            <w:proofErr w:type="spellStart"/>
            <w:r w:rsidRPr="00E4396A">
              <w:rPr>
                <w:sz w:val="18"/>
                <w:szCs w:val="22"/>
                <w:lang w:eastAsia="en-US"/>
              </w:rPr>
              <w:t>występuje</w:t>
            </w:r>
            <w:proofErr w:type="spellEnd"/>
          </w:p>
        </w:tc>
        <w:tc>
          <w:tcPr>
            <w:tcW w:w="2391" w:type="dxa"/>
            <w:tcBorders>
              <w:left w:val="single" w:sz="4" w:space="0" w:color="000000"/>
              <w:bottom w:val="single" w:sz="4" w:space="0" w:color="000000"/>
              <w:right w:val="single" w:sz="6" w:space="0" w:color="000000"/>
            </w:tcBorders>
          </w:tcPr>
          <w:p w14:paraId="622B92AD" w14:textId="77777777" w:rsidR="00E73EE1" w:rsidRPr="00E4396A" w:rsidRDefault="00E73EE1" w:rsidP="00F64A59">
            <w:pPr>
              <w:spacing w:before="0" w:after="0"/>
              <w:jc w:val="left"/>
              <w:rPr>
                <w:sz w:val="22"/>
                <w:szCs w:val="22"/>
                <w:lang w:eastAsia="en-US"/>
              </w:rPr>
            </w:pPr>
          </w:p>
          <w:p w14:paraId="3CA6DBC7" w14:textId="77777777" w:rsidR="00E73EE1" w:rsidRPr="00E4396A" w:rsidRDefault="00E73EE1" w:rsidP="00F64A59">
            <w:pPr>
              <w:spacing w:before="7" w:after="0"/>
              <w:jc w:val="left"/>
              <w:rPr>
                <w:sz w:val="19"/>
                <w:szCs w:val="22"/>
                <w:lang w:eastAsia="en-US"/>
              </w:rPr>
            </w:pPr>
          </w:p>
          <w:p w14:paraId="684A2E78" w14:textId="77777777" w:rsidR="00E73EE1" w:rsidRPr="00E4396A" w:rsidRDefault="00E73EE1" w:rsidP="00F64A59">
            <w:pPr>
              <w:spacing w:before="0" w:after="0"/>
              <w:ind w:left="991"/>
              <w:jc w:val="left"/>
              <w:rPr>
                <w:sz w:val="18"/>
                <w:szCs w:val="22"/>
                <w:lang w:eastAsia="en-US"/>
              </w:rPr>
            </w:pPr>
            <w:r w:rsidRPr="00E4396A">
              <w:rPr>
                <w:sz w:val="18"/>
                <w:szCs w:val="22"/>
                <w:lang w:eastAsia="en-US"/>
              </w:rPr>
              <w:t>1,00</w:t>
            </w:r>
          </w:p>
        </w:tc>
        <w:tc>
          <w:tcPr>
            <w:tcW w:w="1560" w:type="dxa"/>
            <w:tcBorders>
              <w:left w:val="single" w:sz="6" w:space="0" w:color="000000"/>
              <w:bottom w:val="single" w:sz="4" w:space="0" w:color="000000"/>
              <w:right w:val="single" w:sz="4" w:space="0" w:color="000000"/>
            </w:tcBorders>
          </w:tcPr>
          <w:p w14:paraId="00E58EE2" w14:textId="77777777" w:rsidR="00E73EE1" w:rsidRPr="00E4396A" w:rsidRDefault="00E73EE1" w:rsidP="00F64A59">
            <w:pPr>
              <w:spacing w:before="0" w:after="0"/>
              <w:jc w:val="left"/>
              <w:rPr>
                <w:sz w:val="22"/>
                <w:szCs w:val="22"/>
                <w:lang w:eastAsia="en-US"/>
              </w:rPr>
            </w:pPr>
          </w:p>
          <w:p w14:paraId="01A72D0D" w14:textId="77777777" w:rsidR="00E73EE1" w:rsidRPr="00E4396A" w:rsidRDefault="00E73EE1" w:rsidP="00F64A59">
            <w:pPr>
              <w:spacing w:before="7" w:after="0"/>
              <w:jc w:val="left"/>
              <w:rPr>
                <w:sz w:val="19"/>
                <w:szCs w:val="22"/>
                <w:lang w:eastAsia="en-US"/>
              </w:rPr>
            </w:pPr>
          </w:p>
          <w:p w14:paraId="05780100" w14:textId="77777777" w:rsidR="00E73EE1" w:rsidRPr="00E4396A" w:rsidRDefault="00E73EE1" w:rsidP="00F64A59">
            <w:pPr>
              <w:spacing w:before="0" w:after="0"/>
              <w:ind w:left="352" w:right="343"/>
              <w:jc w:val="left"/>
              <w:rPr>
                <w:sz w:val="18"/>
                <w:szCs w:val="22"/>
                <w:lang w:eastAsia="en-US"/>
              </w:rPr>
            </w:pPr>
            <w:r w:rsidRPr="00E4396A">
              <w:rPr>
                <w:sz w:val="18"/>
                <w:szCs w:val="22"/>
                <w:lang w:eastAsia="en-US"/>
              </w:rPr>
              <w:t>1,00</w:t>
            </w:r>
          </w:p>
        </w:tc>
        <w:tc>
          <w:tcPr>
            <w:tcW w:w="1721" w:type="dxa"/>
            <w:tcBorders>
              <w:left w:val="single" w:sz="4" w:space="0" w:color="000000"/>
              <w:bottom w:val="single" w:sz="4" w:space="0" w:color="000000"/>
            </w:tcBorders>
          </w:tcPr>
          <w:p w14:paraId="67CB2198" w14:textId="77777777" w:rsidR="00E73EE1" w:rsidRPr="00E4396A" w:rsidRDefault="00E73EE1" w:rsidP="00F64A59">
            <w:pPr>
              <w:spacing w:before="0" w:after="0"/>
              <w:jc w:val="left"/>
              <w:rPr>
                <w:sz w:val="22"/>
                <w:szCs w:val="22"/>
                <w:lang w:eastAsia="en-US"/>
              </w:rPr>
            </w:pPr>
          </w:p>
          <w:p w14:paraId="76D4A572" w14:textId="77777777" w:rsidR="00E73EE1" w:rsidRPr="00E4396A" w:rsidRDefault="00E73EE1" w:rsidP="00F64A59">
            <w:pPr>
              <w:spacing w:before="7" w:after="0"/>
              <w:jc w:val="left"/>
              <w:rPr>
                <w:sz w:val="19"/>
                <w:szCs w:val="22"/>
                <w:lang w:eastAsia="en-US"/>
              </w:rPr>
            </w:pPr>
          </w:p>
          <w:p w14:paraId="56DBF65B" w14:textId="77777777" w:rsidR="00E73EE1" w:rsidRPr="00E4396A" w:rsidRDefault="00E73EE1" w:rsidP="00F64A59">
            <w:pPr>
              <w:spacing w:before="0" w:after="0"/>
              <w:ind w:left="431" w:right="416"/>
              <w:jc w:val="left"/>
              <w:rPr>
                <w:sz w:val="18"/>
                <w:szCs w:val="22"/>
                <w:lang w:eastAsia="en-US"/>
              </w:rPr>
            </w:pPr>
            <w:r w:rsidRPr="00E4396A">
              <w:rPr>
                <w:sz w:val="18"/>
                <w:szCs w:val="22"/>
                <w:lang w:eastAsia="en-US"/>
              </w:rPr>
              <w:t>1,00</w:t>
            </w:r>
          </w:p>
        </w:tc>
      </w:tr>
      <w:tr w:rsidR="00E73EE1" w:rsidRPr="00E4396A" w14:paraId="00FBB20D" w14:textId="77777777" w:rsidTr="00F64A59">
        <w:trPr>
          <w:trHeight w:val="251"/>
          <w:jc w:val="center"/>
        </w:trPr>
        <w:tc>
          <w:tcPr>
            <w:tcW w:w="2986" w:type="dxa"/>
            <w:tcBorders>
              <w:top w:val="single" w:sz="4" w:space="0" w:color="000000"/>
              <w:bottom w:val="single" w:sz="4" w:space="0" w:color="000000"/>
              <w:right w:val="single" w:sz="4" w:space="0" w:color="000000"/>
            </w:tcBorders>
          </w:tcPr>
          <w:p w14:paraId="05B06266" w14:textId="77777777" w:rsidR="00E73EE1" w:rsidRPr="00E4396A" w:rsidRDefault="00E73EE1" w:rsidP="00F64A59">
            <w:pPr>
              <w:spacing w:before="0" w:after="0"/>
              <w:ind w:left="96" w:right="92"/>
              <w:jc w:val="left"/>
              <w:rPr>
                <w:sz w:val="18"/>
                <w:szCs w:val="22"/>
                <w:lang w:eastAsia="en-US"/>
              </w:rPr>
            </w:pPr>
            <w:proofErr w:type="spellStart"/>
            <w:r w:rsidRPr="00E4396A">
              <w:rPr>
                <w:sz w:val="18"/>
                <w:szCs w:val="22"/>
                <w:lang w:eastAsia="en-US"/>
              </w:rPr>
              <w:t>niżej</w:t>
            </w:r>
            <w:proofErr w:type="spellEnd"/>
            <w:r w:rsidRPr="00E4396A">
              <w:rPr>
                <w:sz w:val="18"/>
                <w:szCs w:val="22"/>
                <w:lang w:eastAsia="en-US"/>
              </w:rPr>
              <w:t xml:space="preserve"> do </w:t>
            </w:r>
            <w:proofErr w:type="spellStart"/>
            <w:r w:rsidRPr="00E4396A">
              <w:rPr>
                <w:sz w:val="18"/>
                <w:szCs w:val="22"/>
                <w:lang w:eastAsia="en-US"/>
              </w:rPr>
              <w:t>głębokości</w:t>
            </w:r>
            <w:proofErr w:type="spellEnd"/>
            <w:r w:rsidRPr="00E4396A">
              <w:rPr>
                <w:sz w:val="18"/>
                <w:szCs w:val="22"/>
                <w:lang w:eastAsia="en-US"/>
              </w:rPr>
              <w:t xml:space="preserve"> 1,2 m</w:t>
            </w:r>
          </w:p>
        </w:tc>
        <w:tc>
          <w:tcPr>
            <w:tcW w:w="2391" w:type="dxa"/>
            <w:tcBorders>
              <w:top w:val="single" w:sz="4" w:space="0" w:color="000000"/>
              <w:left w:val="single" w:sz="4" w:space="0" w:color="000000"/>
              <w:bottom w:val="single" w:sz="4" w:space="0" w:color="000000"/>
              <w:right w:val="single" w:sz="6" w:space="0" w:color="000000"/>
            </w:tcBorders>
          </w:tcPr>
          <w:p w14:paraId="5ABBA477" w14:textId="77777777" w:rsidR="00E73EE1" w:rsidRPr="00E4396A" w:rsidRDefault="00E73EE1" w:rsidP="00F64A59">
            <w:pPr>
              <w:spacing w:before="0" w:after="0"/>
              <w:ind w:left="991"/>
              <w:jc w:val="left"/>
              <w:rPr>
                <w:sz w:val="18"/>
                <w:szCs w:val="22"/>
                <w:lang w:eastAsia="en-US"/>
              </w:rPr>
            </w:pPr>
            <w:r w:rsidRPr="00E4396A">
              <w:rPr>
                <w:sz w:val="18"/>
                <w:szCs w:val="22"/>
                <w:lang w:eastAsia="en-US"/>
              </w:rPr>
              <w:t>0,97</w:t>
            </w:r>
          </w:p>
        </w:tc>
        <w:tc>
          <w:tcPr>
            <w:tcW w:w="1560" w:type="dxa"/>
            <w:tcBorders>
              <w:top w:val="single" w:sz="4" w:space="0" w:color="000000"/>
              <w:left w:val="single" w:sz="6" w:space="0" w:color="000000"/>
              <w:bottom w:val="single" w:sz="4" w:space="0" w:color="000000"/>
              <w:right w:val="single" w:sz="4" w:space="0" w:color="000000"/>
            </w:tcBorders>
          </w:tcPr>
          <w:p w14:paraId="6BA15905" w14:textId="77777777" w:rsidR="00E73EE1" w:rsidRPr="00E4396A" w:rsidRDefault="00E73EE1" w:rsidP="00F64A59">
            <w:pPr>
              <w:spacing w:before="0" w:after="0"/>
              <w:ind w:left="352" w:right="343"/>
              <w:jc w:val="left"/>
              <w:rPr>
                <w:sz w:val="18"/>
                <w:szCs w:val="22"/>
                <w:lang w:eastAsia="en-US"/>
              </w:rPr>
            </w:pPr>
            <w:r w:rsidRPr="00E4396A">
              <w:rPr>
                <w:sz w:val="18"/>
                <w:szCs w:val="22"/>
                <w:lang w:eastAsia="en-US"/>
              </w:rPr>
              <w:t>1,00</w:t>
            </w:r>
          </w:p>
        </w:tc>
        <w:tc>
          <w:tcPr>
            <w:tcW w:w="1721" w:type="dxa"/>
            <w:tcBorders>
              <w:top w:val="single" w:sz="4" w:space="0" w:color="000000"/>
              <w:left w:val="single" w:sz="4" w:space="0" w:color="000000"/>
              <w:bottom w:val="single" w:sz="4" w:space="0" w:color="000000"/>
            </w:tcBorders>
          </w:tcPr>
          <w:p w14:paraId="27E11552" w14:textId="77777777" w:rsidR="00E73EE1" w:rsidRPr="00E4396A" w:rsidRDefault="00E73EE1" w:rsidP="00F64A59">
            <w:pPr>
              <w:spacing w:before="0" w:after="0"/>
              <w:ind w:left="431" w:right="416"/>
              <w:jc w:val="left"/>
              <w:rPr>
                <w:sz w:val="18"/>
                <w:szCs w:val="22"/>
                <w:lang w:eastAsia="en-US"/>
              </w:rPr>
            </w:pPr>
            <w:r w:rsidRPr="00E4396A">
              <w:rPr>
                <w:sz w:val="18"/>
                <w:szCs w:val="22"/>
                <w:lang w:eastAsia="en-US"/>
              </w:rPr>
              <w:t>1,00</w:t>
            </w:r>
          </w:p>
        </w:tc>
      </w:tr>
      <w:tr w:rsidR="00E73EE1" w:rsidRPr="00E4396A" w14:paraId="7649BE11" w14:textId="77777777" w:rsidTr="00F64A59">
        <w:trPr>
          <w:trHeight w:val="251"/>
          <w:jc w:val="center"/>
        </w:trPr>
        <w:tc>
          <w:tcPr>
            <w:tcW w:w="2986" w:type="dxa"/>
            <w:tcBorders>
              <w:top w:val="single" w:sz="4" w:space="0" w:color="000000"/>
              <w:bottom w:val="single" w:sz="4" w:space="0" w:color="000000"/>
              <w:right w:val="single" w:sz="4" w:space="0" w:color="000000"/>
            </w:tcBorders>
          </w:tcPr>
          <w:p w14:paraId="52EA463B" w14:textId="77777777" w:rsidR="00E73EE1" w:rsidRPr="00E4396A" w:rsidRDefault="00E73EE1" w:rsidP="00F64A59">
            <w:pPr>
              <w:spacing w:before="0" w:after="0"/>
              <w:ind w:left="96" w:right="92"/>
              <w:jc w:val="left"/>
              <w:rPr>
                <w:sz w:val="18"/>
                <w:szCs w:val="22"/>
                <w:lang w:eastAsia="en-US"/>
              </w:rPr>
            </w:pPr>
            <w:r w:rsidRPr="00E4396A">
              <w:rPr>
                <w:sz w:val="18"/>
                <w:szCs w:val="22"/>
                <w:lang w:eastAsia="en-US"/>
              </w:rPr>
              <w:t>1,2 m – 2,0 m</w:t>
            </w:r>
          </w:p>
        </w:tc>
        <w:tc>
          <w:tcPr>
            <w:tcW w:w="2391" w:type="dxa"/>
            <w:tcBorders>
              <w:top w:val="single" w:sz="4" w:space="0" w:color="000000"/>
              <w:left w:val="single" w:sz="4" w:space="0" w:color="000000"/>
              <w:bottom w:val="single" w:sz="4" w:space="0" w:color="000000"/>
              <w:right w:val="single" w:sz="6" w:space="0" w:color="000000"/>
            </w:tcBorders>
          </w:tcPr>
          <w:p w14:paraId="00953768" w14:textId="77777777" w:rsidR="00E73EE1" w:rsidRPr="00E4396A" w:rsidRDefault="00E73EE1" w:rsidP="00F64A59">
            <w:pPr>
              <w:spacing w:before="0" w:after="0"/>
              <w:ind w:left="991"/>
              <w:jc w:val="left"/>
              <w:rPr>
                <w:sz w:val="18"/>
                <w:szCs w:val="22"/>
                <w:lang w:eastAsia="en-US"/>
              </w:rPr>
            </w:pPr>
            <w:r w:rsidRPr="00E4396A">
              <w:rPr>
                <w:sz w:val="18"/>
                <w:szCs w:val="22"/>
                <w:lang w:eastAsia="en-US"/>
              </w:rPr>
              <w:t>0,95</w:t>
            </w:r>
          </w:p>
        </w:tc>
        <w:tc>
          <w:tcPr>
            <w:tcW w:w="1560" w:type="dxa"/>
            <w:tcBorders>
              <w:top w:val="single" w:sz="4" w:space="0" w:color="000000"/>
              <w:left w:val="single" w:sz="6" w:space="0" w:color="000000"/>
              <w:bottom w:val="single" w:sz="4" w:space="0" w:color="000000"/>
              <w:right w:val="single" w:sz="4" w:space="0" w:color="000000"/>
            </w:tcBorders>
          </w:tcPr>
          <w:p w14:paraId="777B33EB" w14:textId="77777777" w:rsidR="00E73EE1" w:rsidRPr="00E4396A" w:rsidRDefault="00E73EE1" w:rsidP="00F64A59">
            <w:pPr>
              <w:spacing w:before="0" w:after="0"/>
              <w:ind w:left="352" w:right="343"/>
              <w:jc w:val="left"/>
              <w:rPr>
                <w:sz w:val="18"/>
                <w:szCs w:val="22"/>
                <w:lang w:eastAsia="en-US"/>
              </w:rPr>
            </w:pPr>
            <w:r w:rsidRPr="00E4396A">
              <w:rPr>
                <w:sz w:val="18"/>
                <w:szCs w:val="22"/>
                <w:lang w:eastAsia="en-US"/>
              </w:rPr>
              <w:t>0,97</w:t>
            </w:r>
          </w:p>
        </w:tc>
        <w:tc>
          <w:tcPr>
            <w:tcW w:w="1721" w:type="dxa"/>
            <w:tcBorders>
              <w:top w:val="single" w:sz="4" w:space="0" w:color="000000"/>
              <w:left w:val="single" w:sz="4" w:space="0" w:color="000000"/>
              <w:bottom w:val="single" w:sz="4" w:space="0" w:color="000000"/>
            </w:tcBorders>
          </w:tcPr>
          <w:p w14:paraId="4C83C5D8" w14:textId="77777777" w:rsidR="00E73EE1" w:rsidRPr="00E4396A" w:rsidRDefault="00E73EE1" w:rsidP="00F64A59">
            <w:pPr>
              <w:spacing w:before="0" w:after="0"/>
              <w:ind w:left="431" w:right="416"/>
              <w:jc w:val="left"/>
              <w:rPr>
                <w:sz w:val="18"/>
                <w:szCs w:val="22"/>
                <w:lang w:eastAsia="en-US"/>
              </w:rPr>
            </w:pPr>
            <w:r w:rsidRPr="00E4396A">
              <w:rPr>
                <w:sz w:val="18"/>
                <w:szCs w:val="22"/>
                <w:lang w:eastAsia="en-US"/>
              </w:rPr>
              <w:t>1,00</w:t>
            </w:r>
          </w:p>
        </w:tc>
      </w:tr>
      <w:tr w:rsidR="00E73EE1" w:rsidRPr="00E4396A" w14:paraId="06482341" w14:textId="77777777" w:rsidTr="00F64A59">
        <w:trPr>
          <w:trHeight w:val="251"/>
          <w:jc w:val="center"/>
        </w:trPr>
        <w:tc>
          <w:tcPr>
            <w:tcW w:w="2986" w:type="dxa"/>
            <w:tcBorders>
              <w:top w:val="single" w:sz="4" w:space="0" w:color="000000"/>
              <w:right w:val="single" w:sz="4" w:space="0" w:color="000000"/>
            </w:tcBorders>
          </w:tcPr>
          <w:p w14:paraId="060D80C6" w14:textId="77777777" w:rsidR="00E73EE1" w:rsidRPr="00E4396A" w:rsidRDefault="00E73EE1" w:rsidP="00F64A59">
            <w:pPr>
              <w:spacing w:before="0" w:after="0"/>
              <w:ind w:left="95" w:right="95"/>
              <w:jc w:val="left"/>
              <w:rPr>
                <w:sz w:val="18"/>
                <w:szCs w:val="22"/>
                <w:lang w:eastAsia="en-US"/>
              </w:rPr>
            </w:pPr>
            <w:proofErr w:type="spellStart"/>
            <w:r w:rsidRPr="00E4396A">
              <w:rPr>
                <w:sz w:val="18"/>
                <w:szCs w:val="22"/>
                <w:lang w:eastAsia="en-US"/>
              </w:rPr>
              <w:t>Poniżej</w:t>
            </w:r>
            <w:proofErr w:type="spellEnd"/>
            <w:r w:rsidRPr="00E4396A">
              <w:rPr>
                <w:sz w:val="18"/>
                <w:szCs w:val="22"/>
                <w:lang w:eastAsia="en-US"/>
              </w:rPr>
              <w:t xml:space="preserve"> 2,0 m</w:t>
            </w:r>
          </w:p>
        </w:tc>
        <w:tc>
          <w:tcPr>
            <w:tcW w:w="2391" w:type="dxa"/>
            <w:tcBorders>
              <w:top w:val="single" w:sz="4" w:space="0" w:color="000000"/>
              <w:left w:val="single" w:sz="4" w:space="0" w:color="000000"/>
              <w:right w:val="single" w:sz="6" w:space="0" w:color="000000"/>
            </w:tcBorders>
          </w:tcPr>
          <w:p w14:paraId="4F11E34D" w14:textId="77777777" w:rsidR="00E73EE1" w:rsidRPr="00E4396A" w:rsidRDefault="00E73EE1" w:rsidP="00F64A59">
            <w:pPr>
              <w:spacing w:before="0" w:after="0"/>
              <w:ind w:left="991"/>
              <w:jc w:val="left"/>
              <w:rPr>
                <w:sz w:val="18"/>
                <w:szCs w:val="22"/>
                <w:lang w:eastAsia="en-US"/>
              </w:rPr>
            </w:pPr>
            <w:r w:rsidRPr="00E4396A">
              <w:rPr>
                <w:sz w:val="18"/>
                <w:szCs w:val="22"/>
                <w:lang w:eastAsia="en-US"/>
              </w:rPr>
              <w:t>0,95</w:t>
            </w:r>
          </w:p>
        </w:tc>
        <w:tc>
          <w:tcPr>
            <w:tcW w:w="1560" w:type="dxa"/>
            <w:tcBorders>
              <w:top w:val="single" w:sz="4" w:space="0" w:color="000000"/>
              <w:left w:val="single" w:sz="6" w:space="0" w:color="000000"/>
              <w:right w:val="single" w:sz="4" w:space="0" w:color="000000"/>
            </w:tcBorders>
          </w:tcPr>
          <w:p w14:paraId="7C49E3BA" w14:textId="77777777" w:rsidR="00E73EE1" w:rsidRPr="00E4396A" w:rsidRDefault="00E73EE1" w:rsidP="00F64A59">
            <w:pPr>
              <w:spacing w:before="0" w:after="0"/>
              <w:ind w:left="352" w:right="343"/>
              <w:jc w:val="left"/>
              <w:rPr>
                <w:sz w:val="18"/>
                <w:szCs w:val="22"/>
                <w:lang w:eastAsia="en-US"/>
              </w:rPr>
            </w:pPr>
            <w:r w:rsidRPr="00E4396A">
              <w:rPr>
                <w:sz w:val="18"/>
                <w:szCs w:val="22"/>
                <w:lang w:eastAsia="en-US"/>
              </w:rPr>
              <w:t>0,97</w:t>
            </w:r>
          </w:p>
        </w:tc>
        <w:tc>
          <w:tcPr>
            <w:tcW w:w="1721" w:type="dxa"/>
            <w:tcBorders>
              <w:top w:val="single" w:sz="4" w:space="0" w:color="000000"/>
              <w:left w:val="single" w:sz="4" w:space="0" w:color="000000"/>
            </w:tcBorders>
          </w:tcPr>
          <w:p w14:paraId="39B23FD8" w14:textId="77777777" w:rsidR="00E73EE1" w:rsidRPr="00E4396A" w:rsidRDefault="00E73EE1" w:rsidP="00F64A59">
            <w:pPr>
              <w:spacing w:before="0" w:after="0"/>
              <w:ind w:left="431" w:right="416"/>
              <w:jc w:val="left"/>
              <w:rPr>
                <w:sz w:val="18"/>
                <w:szCs w:val="22"/>
                <w:lang w:eastAsia="en-US"/>
              </w:rPr>
            </w:pPr>
            <w:r w:rsidRPr="00E4396A">
              <w:rPr>
                <w:sz w:val="18"/>
                <w:szCs w:val="22"/>
                <w:lang w:eastAsia="en-US"/>
              </w:rPr>
              <w:t>0,97</w:t>
            </w:r>
          </w:p>
        </w:tc>
      </w:tr>
    </w:tbl>
    <w:p w14:paraId="187D29AA" w14:textId="77777777" w:rsidR="00E73EE1" w:rsidRPr="00E4396A" w:rsidRDefault="00E73EE1" w:rsidP="00E73EE1">
      <w:pPr>
        <w:tabs>
          <w:tab w:val="left" w:pos="567"/>
        </w:tabs>
        <w:spacing w:before="0" w:after="0"/>
        <w:rPr>
          <w:b/>
          <w:bCs/>
          <w:sz w:val="22"/>
          <w:szCs w:val="22"/>
        </w:rPr>
      </w:pPr>
    </w:p>
    <w:p w14:paraId="14B4295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5.14.2. Jeżeli badania kontrolne wykażą, że zagęszczenie warstwy nie jest  wystarczające, to Wykonawca powinien spulchnić warstwę,  doprowadzić  grunt  (skałę,  materiał) do wilgotności optymalnej i powtórnie zagęścić. Jeżeli powtórne zagęszczenie nie spowoduje uzyskania wymaganego wskaźnika zagęszczenia, Wykonawca powinien usunąć warstwę i wbudować nowy materiał, o ile Inżynier/Inspektor nadzoru nie zezwoli na ponowienie próby prawidłowego zagęszczenia warstwy lub zastosowanie ulepszenia gruntu (materiału) wbudowanego w warstwę</w:t>
      </w:r>
    </w:p>
    <w:p w14:paraId="5EA1B1A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5.14.3. Inżynier/Inspektor nadzoru może dopuścić kontrolę zagęszczenia po ułożeniu i zagęszczeniu wyżej leżącej warstwy. W takiej sytuacji wyżej leżąca warstwa zostanie w niezbędnym zakresie usunięta w celu określenia osiągniętego wskaźnika zagęszczenia </w:t>
      </w:r>
      <w:proofErr w:type="spellStart"/>
      <w:r w:rsidRPr="00E4396A">
        <w:rPr>
          <w:sz w:val="22"/>
          <w:szCs w:val="22"/>
        </w:rPr>
        <w:t>Is</w:t>
      </w:r>
      <w:proofErr w:type="spellEnd"/>
      <w:r w:rsidRPr="00E4396A">
        <w:rPr>
          <w:sz w:val="22"/>
          <w:szCs w:val="22"/>
        </w:rPr>
        <w:t xml:space="preserve"> warstwy leżącej poniżej. Jeżeli wymagana wartość wskaźnika zagęszczenia zostanie osiągnięta, wówczas warstwa zostanie zaakceptowana. Jeżeli wartość wskaźnika zagęszczenia nie zostanie osiągnięta, wówczas ta warstwa oraz warstwa ułożona na niej, zostaną usunięte i ponownie wykonane</w:t>
      </w:r>
    </w:p>
    <w:p w14:paraId="7C28904E"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5.14.4. Dopuszcza się ocenę stanu zagęszczenia warstwy na podstawie wartości wskaźnika odkształcenia </w:t>
      </w:r>
      <w:proofErr w:type="spellStart"/>
      <w:r w:rsidRPr="00E4396A">
        <w:rPr>
          <w:sz w:val="22"/>
          <w:szCs w:val="22"/>
        </w:rPr>
        <w:t>Io</w:t>
      </w:r>
      <w:proofErr w:type="spellEnd"/>
      <w:r w:rsidRPr="00E4396A">
        <w:rPr>
          <w:sz w:val="22"/>
          <w:szCs w:val="22"/>
        </w:rPr>
        <w:t xml:space="preserve"> według zasad i kryteriów określonych w </w:t>
      </w:r>
      <w:proofErr w:type="spellStart"/>
      <w:r w:rsidRPr="00E4396A">
        <w:rPr>
          <w:sz w:val="22"/>
          <w:szCs w:val="22"/>
        </w:rPr>
        <w:t>STWiORB</w:t>
      </w:r>
      <w:proofErr w:type="spellEnd"/>
      <w:r w:rsidRPr="00E4396A">
        <w:rPr>
          <w:sz w:val="22"/>
          <w:szCs w:val="22"/>
        </w:rPr>
        <w:t xml:space="preserve"> D-02.00.01 „Roboty ziemne. Wymagania ogólne” w punktach 5.11.3., 5.11.4. i 5.11.5.</w:t>
      </w:r>
    </w:p>
    <w:p w14:paraId="3B34F53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5.14.5. Do bieżącej kontroli zagęszczenia dopuszcza się stosowanie systemów umożliwiających ciągłą kontrolę stanu zagęszczenia, zainstalowanych na walcach wibracyjnych, po przeprowadzeniu kalibracji na odcinku o długości 100 metrów. Wykonawca przedstawi do akceptacji Inżyniera/Inspektora nadzoru sprzęt i metodę, która ma być wykorzystana i wykaże jej przydatność w istniejących warunkach. Nie należy przeprowadzać pomiarów z zastosowaniem systemów umożliwiających ciągłą kontrolę stanu zagęszczenia, zainstalowanych na walcach wibracyjnych jeżeli woda gruntowa występuje płycej niż 1 metr od powierzchni warstwy oraz jeżeli jest ona wykonana z gruntu lub materiału o zawartości frakcji ≤0,063 mm powyżej 15%. Kontrola i odbiór tak zagęszczonej warstwy powinny odbywać się na ogólnych zasadach, z zastrzeżeniem p.5.14.6.</w:t>
      </w:r>
    </w:p>
    <w:p w14:paraId="79B0735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5.14.6. Inżynier/Inspektor nadzoru może dopuścić wykorzystanie do odbioru warstwy pomiarów z bieżącej kontroli z zastosowaniem systemów umożliwiających ciągłą kontrolę stanu zagęszczenia i ograniczenie podstawowego zakresu badań stanu zagęszczenia określonego w punkcie 6. W takim przypadku musi zostać opracowana </w:t>
      </w:r>
      <w:proofErr w:type="spellStart"/>
      <w:r w:rsidRPr="00E4396A">
        <w:rPr>
          <w:sz w:val="22"/>
          <w:szCs w:val="22"/>
        </w:rPr>
        <w:t>STWiORB</w:t>
      </w:r>
      <w:proofErr w:type="spellEnd"/>
      <w:r w:rsidRPr="00E4396A">
        <w:rPr>
          <w:sz w:val="22"/>
          <w:szCs w:val="22"/>
        </w:rPr>
        <w:t xml:space="preserve"> określająca zasady wykonania pomiarów w czasie ciągłej kontroli stanu zagęszczenia, wymagania dotyczące systemu gromadzenia i oceny wyników oraz kalibracji z wartościami wskaźnika zagęszczenia </w:t>
      </w:r>
      <w:proofErr w:type="spellStart"/>
      <w:r w:rsidRPr="00E4396A">
        <w:rPr>
          <w:sz w:val="22"/>
          <w:szCs w:val="22"/>
        </w:rPr>
        <w:t>Is</w:t>
      </w:r>
      <w:proofErr w:type="spellEnd"/>
      <w:r w:rsidRPr="00E4396A">
        <w:rPr>
          <w:sz w:val="22"/>
          <w:szCs w:val="22"/>
        </w:rPr>
        <w:t xml:space="preserve"> i zakres dopuszczonego ograniczenia badań podstawowych. Metodami referencyjnymi do określania wskaźnika zagęszczenia gruntów  oraz  wtórnego  modułu  odkształcenia  są  metody  opisane  w </w:t>
      </w:r>
      <w:proofErr w:type="spellStart"/>
      <w:r w:rsidRPr="00E4396A">
        <w:rPr>
          <w:sz w:val="22"/>
          <w:szCs w:val="22"/>
        </w:rPr>
        <w:t>STWiORB</w:t>
      </w:r>
      <w:proofErr w:type="spellEnd"/>
      <w:r w:rsidRPr="00E4396A">
        <w:rPr>
          <w:sz w:val="22"/>
          <w:szCs w:val="22"/>
        </w:rPr>
        <w:t xml:space="preserve"> D-02.00.01 w załącznikach Z2.B oraz Z2.C.</w:t>
      </w:r>
    </w:p>
    <w:p w14:paraId="014565B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5.14.7. Nośność podłoża gruntowego nawierzchni w nasypie należy określić na podstawie oceny wartości wtórnego modułu odkształcenia E2 oznaczonego według zasad określonych w </w:t>
      </w:r>
      <w:proofErr w:type="spellStart"/>
      <w:r w:rsidRPr="00E4396A">
        <w:rPr>
          <w:sz w:val="22"/>
          <w:szCs w:val="22"/>
        </w:rPr>
        <w:t>STWiORB</w:t>
      </w:r>
      <w:proofErr w:type="spellEnd"/>
      <w:r w:rsidRPr="00E4396A">
        <w:rPr>
          <w:sz w:val="22"/>
          <w:szCs w:val="22"/>
        </w:rPr>
        <w:t xml:space="preserve"> D-02.00.01 „Roboty ziemne. Wymagania ogólne” w p. 5.12.3. Wymagana wartość E2:</w:t>
      </w:r>
    </w:p>
    <w:p w14:paraId="5E5CBFD3" w14:textId="77777777" w:rsidR="00E73EE1" w:rsidRPr="00E4396A" w:rsidRDefault="00E73EE1" w:rsidP="00CB7DA4">
      <w:pPr>
        <w:widowControl w:val="0"/>
        <w:numPr>
          <w:ilvl w:val="0"/>
          <w:numId w:val="234"/>
        </w:numPr>
        <w:tabs>
          <w:tab w:val="left" w:pos="1110"/>
        </w:tabs>
        <w:autoSpaceDE w:val="0"/>
        <w:autoSpaceDN w:val="0"/>
        <w:spacing w:before="120" w:after="0" w:line="276" w:lineRule="auto"/>
        <w:ind w:right="-1"/>
        <w:jc w:val="left"/>
        <w:rPr>
          <w:sz w:val="22"/>
          <w:szCs w:val="22"/>
        </w:rPr>
      </w:pPr>
      <w:r w:rsidRPr="00E4396A">
        <w:rPr>
          <w:sz w:val="22"/>
          <w:szCs w:val="22"/>
        </w:rPr>
        <w:t xml:space="preserve">Dla ruchu KR3-KR7, minimalna wartość E2 na górnej powierzchni podłoża gruntowego nawierzchni w nasypie musi wynosić co najmniej 50 </w:t>
      </w:r>
      <w:proofErr w:type="spellStart"/>
      <w:r w:rsidRPr="00E4396A">
        <w:rPr>
          <w:sz w:val="22"/>
          <w:szCs w:val="22"/>
        </w:rPr>
        <w:t>MPa</w:t>
      </w:r>
      <w:proofErr w:type="spellEnd"/>
      <w:r w:rsidRPr="00E4396A">
        <w:rPr>
          <w:sz w:val="22"/>
          <w:szCs w:val="22"/>
        </w:rPr>
        <w:t xml:space="preserve">. Ze względu na gradację nośności w nasypie zaleca się, aby wymaganie to nie było jednak niższe niż 80 </w:t>
      </w:r>
      <w:proofErr w:type="spellStart"/>
      <w:r w:rsidRPr="00E4396A">
        <w:rPr>
          <w:sz w:val="22"/>
          <w:szCs w:val="22"/>
        </w:rPr>
        <w:t>MPa</w:t>
      </w:r>
      <w:proofErr w:type="spellEnd"/>
      <w:r w:rsidRPr="00E4396A">
        <w:rPr>
          <w:sz w:val="22"/>
          <w:szCs w:val="22"/>
        </w:rPr>
        <w:t>. W Dokumentacji Projektowej może zostać określona wyższa wartość E2 jeżeli została ona przyjęta w projekcie konstrukcji nawierzchni.</w:t>
      </w:r>
    </w:p>
    <w:p w14:paraId="2737FC63" w14:textId="77777777" w:rsidR="00E73EE1" w:rsidRPr="00E4396A" w:rsidRDefault="00E73EE1" w:rsidP="00CB7DA4">
      <w:pPr>
        <w:widowControl w:val="0"/>
        <w:numPr>
          <w:ilvl w:val="0"/>
          <w:numId w:val="234"/>
        </w:numPr>
        <w:tabs>
          <w:tab w:val="left" w:pos="1110"/>
        </w:tabs>
        <w:autoSpaceDE w:val="0"/>
        <w:autoSpaceDN w:val="0"/>
        <w:spacing w:before="120" w:after="0" w:line="276" w:lineRule="auto"/>
        <w:ind w:right="-1"/>
        <w:jc w:val="left"/>
        <w:rPr>
          <w:sz w:val="22"/>
          <w:szCs w:val="22"/>
        </w:rPr>
      </w:pPr>
      <w:r w:rsidRPr="00E4396A">
        <w:rPr>
          <w:sz w:val="22"/>
          <w:szCs w:val="22"/>
        </w:rPr>
        <w:t>Dla ruchu KR1 – KR2 minimalna wartość E</w:t>
      </w:r>
      <w:r w:rsidRPr="00E4396A">
        <w:rPr>
          <w:sz w:val="22"/>
          <w:szCs w:val="22"/>
          <w:vertAlign w:val="subscript"/>
        </w:rPr>
        <w:t>2</w:t>
      </w:r>
      <w:r w:rsidRPr="00E4396A">
        <w:rPr>
          <w:sz w:val="22"/>
          <w:szCs w:val="22"/>
        </w:rPr>
        <w:t xml:space="preserve"> na górnej powierzchni podłoża gruntowego nawierzchni (na poziomie spodu konstrukcji nawierzchni) musi wynosić co najmniej 80 </w:t>
      </w:r>
      <w:proofErr w:type="spellStart"/>
      <w:r w:rsidRPr="00E4396A">
        <w:rPr>
          <w:sz w:val="22"/>
          <w:szCs w:val="22"/>
        </w:rPr>
        <w:t>MPa</w:t>
      </w:r>
      <w:proofErr w:type="spellEnd"/>
      <w:r w:rsidRPr="00E4396A">
        <w:rPr>
          <w:sz w:val="22"/>
          <w:szCs w:val="22"/>
        </w:rPr>
        <w:t>,</w:t>
      </w:r>
      <w:r w:rsidRPr="00E4396A">
        <w:t xml:space="preserve"> </w:t>
      </w:r>
      <w:r w:rsidRPr="00E4396A">
        <w:rPr>
          <w:sz w:val="22"/>
          <w:szCs w:val="22"/>
        </w:rPr>
        <w:t xml:space="preserve">Jeżeli nośność podłoża gruntowego nawierzchni jest mniejsza od 80 </w:t>
      </w:r>
      <w:proofErr w:type="spellStart"/>
      <w:r w:rsidRPr="00E4396A">
        <w:rPr>
          <w:sz w:val="22"/>
          <w:szCs w:val="22"/>
        </w:rPr>
        <w:t>MPa</w:t>
      </w:r>
      <w:proofErr w:type="spellEnd"/>
      <w:r w:rsidRPr="00E4396A">
        <w:rPr>
          <w:sz w:val="22"/>
          <w:szCs w:val="22"/>
        </w:rPr>
        <w:t xml:space="preserve"> to należy wykonać dolne warstwy konstrukcji nawierzchni i/lub warstwę ulepszonego podłoża do osiągnięcia minimalnej wymaganej nośności.</w:t>
      </w:r>
    </w:p>
    <w:p w14:paraId="29DA352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5.14.8. Jeżeli zaprojektowano wykonanie w nasypie warstwy ulepszonego podłoża to należy określić nośność gruntu nasypowego pod tą warstwą. Wymagana wartość E2 gruntu nasypowego musi być określona przez Projektanta w Dokumentacji Projektowej. Stwierdzona wartość E2 nie może być mniejsza niż 80 </w:t>
      </w:r>
      <w:proofErr w:type="spellStart"/>
      <w:r w:rsidRPr="00E4396A">
        <w:rPr>
          <w:sz w:val="22"/>
          <w:szCs w:val="22"/>
        </w:rPr>
        <w:t>MPa</w:t>
      </w:r>
      <w:proofErr w:type="spellEnd"/>
      <w:r w:rsidRPr="00E4396A">
        <w:rPr>
          <w:sz w:val="22"/>
          <w:szCs w:val="22"/>
        </w:rPr>
        <w:t>. Jeżeli stwierdzona wartość E2 jest mniejsza od wymaganej wówczas Wykonawca zaproponuje do akceptacji Inżyniera/Inspektora nadzoru sposób uzyskania wymaganej nośności. W ramach inwestycji nie projektuje się warstwy ulepszonego podłoża w nasypie. Wymagania dla nośności</w:t>
      </w:r>
      <w:r w:rsidRPr="00E4396A">
        <w:rPr>
          <w:rFonts w:cstheme="minorHAnsi"/>
          <w:bCs/>
          <w:sz w:val="22"/>
          <w:szCs w:val="22"/>
        </w:rPr>
        <w:t xml:space="preserve"> GWN należy przyjmować zgodnie z załącznikiem nr 1</w:t>
      </w:r>
    </w:p>
    <w:p w14:paraId="33354B0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5.14.9. Dopuszcza się ocenę nośności w sytuacjach opisanych w punktach  5.14.7. i 5.14.8.  z zastosowaniem lekkiej płyty dynamicznej LPD na zasadach określonych w </w:t>
      </w:r>
      <w:proofErr w:type="spellStart"/>
      <w:r w:rsidRPr="00E4396A">
        <w:rPr>
          <w:sz w:val="22"/>
          <w:szCs w:val="22"/>
        </w:rPr>
        <w:t>STWiORB</w:t>
      </w:r>
      <w:proofErr w:type="spellEnd"/>
      <w:r w:rsidRPr="00E4396A">
        <w:rPr>
          <w:sz w:val="22"/>
          <w:szCs w:val="22"/>
        </w:rPr>
        <w:t xml:space="preserve"> D-02.00.01 „Roboty ziemne. Wymagania ogólne” w punktach 5.12.4. i 5.12.5. Metodami referencyjnymi do określania wskaźnika zagęszczenia gruntów oraz wtórnego  modułu   odkształcenia  są  metody   opisane  w </w:t>
      </w:r>
      <w:proofErr w:type="spellStart"/>
      <w:r w:rsidRPr="00E4396A">
        <w:rPr>
          <w:sz w:val="22"/>
          <w:szCs w:val="22"/>
        </w:rPr>
        <w:t>STWiORB</w:t>
      </w:r>
      <w:proofErr w:type="spellEnd"/>
      <w:r w:rsidRPr="00E4396A">
        <w:rPr>
          <w:sz w:val="22"/>
          <w:szCs w:val="22"/>
        </w:rPr>
        <w:t xml:space="preserve">  D-02.00.01 w załącznikach Z2.B oraz Z2.C.</w:t>
      </w:r>
    </w:p>
    <w:p w14:paraId="1E8BC75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5.14.10. Podane wymagania, dotyczące zagęszczenia i nośności nasypu, obowiązują na całej szerokości korpusu ziemnego.</w:t>
      </w:r>
    </w:p>
    <w:p w14:paraId="736B749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5.14.11. Nośność warstw nasypowych poniżej wierzchniej warstwy nasypowej (względnie warstwy ulepszonego podłoża) należy sprawdzać zgodnie z wymaganiami określonymi w normie PN-S-02205:1998.</w:t>
      </w:r>
    </w:p>
    <w:p w14:paraId="7C642409" w14:textId="77777777" w:rsidR="00E73EE1" w:rsidRPr="00E4396A" w:rsidRDefault="00E73EE1" w:rsidP="00E73EE1">
      <w:pPr>
        <w:tabs>
          <w:tab w:val="left" w:pos="567"/>
        </w:tabs>
        <w:spacing w:before="0" w:after="0"/>
        <w:rPr>
          <w:b/>
          <w:bCs/>
          <w:sz w:val="22"/>
          <w:szCs w:val="22"/>
        </w:rPr>
      </w:pPr>
      <w:r w:rsidRPr="00E4396A">
        <w:rPr>
          <w:b/>
          <w:bCs/>
          <w:sz w:val="22"/>
          <w:szCs w:val="22"/>
        </w:rPr>
        <w:t>5.15.</w:t>
      </w:r>
      <w:r w:rsidRPr="00E4396A">
        <w:rPr>
          <w:b/>
          <w:bCs/>
          <w:sz w:val="22"/>
          <w:szCs w:val="22"/>
        </w:rPr>
        <w:tab/>
        <w:t>Odcinek próbny</w:t>
      </w:r>
    </w:p>
    <w:p w14:paraId="28C7583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5.15.1. Procedurę zagęszczania i grubość warstw należy określić doświadczalnie podczas próbnego zagęszczania stosowanym sprzętem. Odcinek próbny może być zlokalizowany w miejscu docelowym korpusu ziemnego, lub poza docelowym korpusem ziemnym.</w:t>
      </w:r>
    </w:p>
    <w:p w14:paraId="028F317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5.15.2. Odcinek dla próbnego zagęszczenia gruntu (materiału) o ustalonej powierzchni w m2, powinien być wykonany na terenie oczyszczonym z humusu, na którym należy ułożyć grunt (skałę, materiał) czterema pasmami o szerokości od 3,5 do 4,5 m każde. Poszczególne warstwy układanego gruntu (skały, materiału) powinny mieć w każdym pasie inną grubość z tym, że wszystkie muszą mieścić się w granicach właściwych dla danego sprzętu zagęszczającego. Wilgotność gruntu powinna być równa optymalnej z tolerancją podaną w punkcie 5.13.4. Grunt (materiał) ułożony na odcinku próbnym według podanej wyżej zasady powinien być następnie zagęszczony, a po każdej serii przejść maszyny należy określić wskaźniki zagęszczenia, dopuszczając stosowanie innych, szybkich metod pomiaru (na przykład lekka płyta dynamiczna po skalibrowaniu w warunkach terenowych).</w:t>
      </w:r>
    </w:p>
    <w:p w14:paraId="4A683CC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5.15.3. Oznaczenie wskaźnika zagęszczenia należy wykonać co najmniej w 4 punktach, z których co najmniej 2 powinny umożliwić ustalenie wskaźnika zagęszczenia w dolnej części warstwy. Na podstawie porównania uzyskanych wyników zagęszczenia z wymaganiami podanymi w punkcie 5.14.1 dokonuje się wyboru sprzętu i ustala się potrzebną liczbę przejść sprzętu zagęszczającego oraz grubość warstwy rozkładanego gruntu (materiału).</w:t>
      </w:r>
    </w:p>
    <w:p w14:paraId="1BF1574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5.15.4. Inżynier/Inspektor nadzoru może odstąpić od wymagania wykonania odcinka próbnego w przypadku posiadania przez Wykonawcę dokumentów (badań) potwierdzających możliwość uzyskania wymaganej jakości wbudowania zgodnej z wymaganiami </w:t>
      </w:r>
      <w:proofErr w:type="spellStart"/>
      <w:r w:rsidRPr="00E4396A">
        <w:rPr>
          <w:sz w:val="22"/>
          <w:szCs w:val="22"/>
        </w:rPr>
        <w:t>STWiORB</w:t>
      </w:r>
      <w:proofErr w:type="spellEnd"/>
      <w:r w:rsidRPr="00E4396A">
        <w:rPr>
          <w:sz w:val="22"/>
          <w:szCs w:val="22"/>
        </w:rPr>
        <w:t xml:space="preserve"> dla stosowanego materiału. Od wymagania wykonania odcinka próbnego można również odstąpić w </w:t>
      </w:r>
      <w:proofErr w:type="spellStart"/>
      <w:r w:rsidRPr="00E4396A">
        <w:rPr>
          <w:sz w:val="22"/>
          <w:szCs w:val="22"/>
        </w:rPr>
        <w:t>przypadkustosowania</w:t>
      </w:r>
      <w:proofErr w:type="spellEnd"/>
      <w:r w:rsidRPr="00E4396A">
        <w:rPr>
          <w:sz w:val="22"/>
          <w:szCs w:val="22"/>
        </w:rPr>
        <w:t xml:space="preserve"> przez Wykonawcę w czasie zagęszczania warstwy ciągłej kontroli zagęszczenia z zastosowaniem mierników zainstalowanych na walcach wibracyjnych.</w:t>
      </w:r>
    </w:p>
    <w:p w14:paraId="14ADD7E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5.15.5. Jeżeli dopuszczono kontrolę zagęszczenia na podstawie innego parametru niż wskaźnik zagęszczenia </w:t>
      </w:r>
      <w:proofErr w:type="spellStart"/>
      <w:r w:rsidRPr="00E4396A">
        <w:rPr>
          <w:sz w:val="22"/>
          <w:szCs w:val="22"/>
        </w:rPr>
        <w:t>Is</w:t>
      </w:r>
      <w:proofErr w:type="spellEnd"/>
      <w:r w:rsidRPr="00E4396A">
        <w:rPr>
          <w:sz w:val="22"/>
          <w:szCs w:val="22"/>
        </w:rPr>
        <w:t xml:space="preserve"> (na przykład wskaźnik odkształcenia </w:t>
      </w:r>
      <w:proofErr w:type="spellStart"/>
      <w:r w:rsidRPr="00E4396A">
        <w:rPr>
          <w:sz w:val="22"/>
          <w:szCs w:val="22"/>
        </w:rPr>
        <w:t>Io</w:t>
      </w:r>
      <w:proofErr w:type="spellEnd"/>
      <w:r w:rsidRPr="00E4396A">
        <w:rPr>
          <w:sz w:val="22"/>
          <w:szCs w:val="22"/>
        </w:rPr>
        <w:t xml:space="preserve">) albo kontrolę nośności na podstawie innego parametru niż wtórny moduł odkształcenia E2 (na przykład moduł </w:t>
      </w:r>
      <w:proofErr w:type="spellStart"/>
      <w:r w:rsidRPr="00E4396A">
        <w:rPr>
          <w:sz w:val="22"/>
          <w:szCs w:val="22"/>
        </w:rPr>
        <w:t>Evd</w:t>
      </w:r>
      <w:proofErr w:type="spellEnd"/>
      <w:r w:rsidRPr="00E4396A">
        <w:rPr>
          <w:sz w:val="22"/>
          <w:szCs w:val="22"/>
        </w:rPr>
        <w:t xml:space="preserve"> w badaniu lekką płytą dynamiczną LPD) to jest konieczne przeprowadzenie badań na odcinku próbnym w celu określenia korelacji pomiędzy wielkościami. Zasady i zakres przeprowadzenia badań na odcinku próbnym powinny być ustalone między Wykonawcą a Inżynierem/ Inspektorem nadzoru w dostosowaniu do wymagań wynikających z ustalanej korelacji.</w:t>
      </w:r>
    </w:p>
    <w:p w14:paraId="6C40404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5.15.6. Grubość warstw poddanych badaniu na odcinku próbnym musi umożliwiać wykonanie korelacji w sposób uwzgledniający działanie poszczególnych przyrządów służących  do określania modułów warstw. W przypadku badań płytą VSS grubość ocenianych warstw musi być nie mniejsza niż dwie średnice płyty, w przypadku lekkiej płyty dynamicznej (LPD) grubość warstwy nie może być mniejsza niż średnica płyty.</w:t>
      </w:r>
    </w:p>
    <w:p w14:paraId="77EE1C88" w14:textId="77777777" w:rsidR="00E73EE1" w:rsidRPr="00E4396A" w:rsidRDefault="00E73EE1" w:rsidP="00E73EE1">
      <w:pPr>
        <w:tabs>
          <w:tab w:val="left" w:pos="567"/>
        </w:tabs>
        <w:spacing w:before="0" w:after="0"/>
        <w:rPr>
          <w:b/>
          <w:bCs/>
          <w:sz w:val="22"/>
          <w:szCs w:val="22"/>
        </w:rPr>
      </w:pPr>
      <w:r w:rsidRPr="00E4396A">
        <w:rPr>
          <w:b/>
          <w:bCs/>
          <w:sz w:val="22"/>
          <w:szCs w:val="22"/>
        </w:rPr>
        <w:t>5.16.</w:t>
      </w:r>
      <w:r w:rsidRPr="00E4396A">
        <w:rPr>
          <w:b/>
          <w:bCs/>
          <w:sz w:val="22"/>
          <w:szCs w:val="22"/>
        </w:rPr>
        <w:tab/>
        <w:t>Ruch budowlany</w:t>
      </w:r>
    </w:p>
    <w:p w14:paraId="04C997A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5.16.1. Ruch środków transportowych, dowożących grunt, skałę lub inny materiał do budowy nasypu oraz maszyn rozkładających powinien być tak zorganizowany, aby powodował równomierne oddziaływanie i zagęszczanie warstw, bez tworzenia kolein.</w:t>
      </w:r>
    </w:p>
    <w:p w14:paraId="44CB9A17"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5.16.2. Jeżeli Wykonawca przewiduje użycie powierzchni korony uformowanego nasypu jako drogi tymczasowej dla ruchu budowlanego, to powinien na powierzchni wykorzystywanej przez pojazdy wykonać nasyp o wysokości co najmniej 0,3 m większej, niż wynika to z rzędnych niwelety robót ziemnych. Ruch budowlany powinien odbywać się w odległości nie mniejszej niż 2,0 m od krawędzi korony wykonanego nasypu.</w:t>
      </w:r>
    </w:p>
    <w:p w14:paraId="51E3359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5.16.3. Podłoże gruntowe w obrębie niskich nasypów, w przypadku których po usunięciu humusu grunt rodzimy znajduje się nie więcej niż 0,3 m od projektowanej niwelety robót ziemnych, nie powinno być używane do ruchu pojazdów. Jeżeli według Wykonawcy użycie wymienionych powierzchni do ruchu budowlanego jest konieczne, to wcześniej należy wykonać na nich nasyp o wysokości co najmniej 0,3 m większej niż to wynika z rzędnych niwelety robót ziemnych.</w:t>
      </w:r>
    </w:p>
    <w:p w14:paraId="148B44B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5.16.4. Dodatkowa warstwa nasypu, wymieniona w punktach 5.16.2 i 5.16.3 zostanie usunięta podczas ostatecznego kształtowania korony nasypu. Jeżeli okaże się wówczas, że wskutek działania ruchu budowlanego jest konieczne przeprowadzenie napraw w obrębie korony robót ziemnych, to Wykonawca przeprowadzi te prace według wskazań Inżyniera/Inspektora nadzoru o, na własny koszt.</w:t>
      </w:r>
    </w:p>
    <w:p w14:paraId="3DD7BAB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5.16.5. Z chwilą przystąpienia do ostatecznego profilowania korony robót ziemnych w nasypie dopuszcza się po niej ruch jedynie maszyn wykonujących tę czynność budowlaną oraz maszyn niezbędnych do wykonania pierwszej warstwy nawierzchni. Za zgodą Inżyniera/Inspektora nadzoru może odbywać się sporadyczny ruch innych pojazdów, o ile nie spowodują uszkodzeń powierzchni korpusu ziemnego.</w:t>
      </w:r>
    </w:p>
    <w:p w14:paraId="18227B43" w14:textId="77777777" w:rsidR="00E73EE1" w:rsidRPr="00E4396A" w:rsidRDefault="00E73EE1" w:rsidP="00E73EE1">
      <w:pPr>
        <w:tabs>
          <w:tab w:val="left" w:pos="567"/>
        </w:tabs>
        <w:spacing w:before="0" w:after="0"/>
        <w:rPr>
          <w:b/>
          <w:bCs/>
          <w:sz w:val="22"/>
          <w:szCs w:val="22"/>
        </w:rPr>
      </w:pPr>
      <w:r w:rsidRPr="00E4396A">
        <w:rPr>
          <w:b/>
          <w:bCs/>
          <w:sz w:val="22"/>
          <w:szCs w:val="22"/>
        </w:rPr>
        <w:t>5.17.</w:t>
      </w:r>
      <w:r w:rsidRPr="00E4396A">
        <w:rPr>
          <w:b/>
          <w:bCs/>
          <w:sz w:val="22"/>
          <w:szCs w:val="22"/>
        </w:rPr>
        <w:tab/>
        <w:t>Odkład</w:t>
      </w:r>
    </w:p>
    <w:p w14:paraId="7DDF7415" w14:textId="77777777" w:rsidR="00E73EE1" w:rsidRPr="00E4396A" w:rsidRDefault="00E73EE1" w:rsidP="00E73EE1">
      <w:pPr>
        <w:widowControl w:val="0"/>
        <w:tabs>
          <w:tab w:val="left" w:pos="1110"/>
        </w:tabs>
        <w:autoSpaceDE w:val="0"/>
        <w:autoSpaceDN w:val="0"/>
        <w:spacing w:before="120" w:line="276" w:lineRule="auto"/>
        <w:ind w:right="-1"/>
        <w:rPr>
          <w:b/>
          <w:bCs/>
          <w:sz w:val="22"/>
          <w:szCs w:val="22"/>
        </w:rPr>
      </w:pPr>
      <w:r w:rsidRPr="00E4396A">
        <w:rPr>
          <w:sz w:val="22"/>
          <w:szCs w:val="22"/>
        </w:rPr>
        <w:t>5.17.1. Grunty lub inne materiały powinny być przewiezione na odkład, jeżeli:</w:t>
      </w:r>
    </w:p>
    <w:p w14:paraId="0075330F" w14:textId="77777777" w:rsidR="00E73EE1" w:rsidRPr="00E4396A" w:rsidRDefault="00E73EE1" w:rsidP="00CB7DA4">
      <w:pPr>
        <w:numPr>
          <w:ilvl w:val="0"/>
          <w:numId w:val="239"/>
        </w:numPr>
        <w:tabs>
          <w:tab w:val="left" w:pos="567"/>
        </w:tabs>
        <w:spacing w:before="0" w:after="0"/>
        <w:rPr>
          <w:sz w:val="22"/>
          <w:szCs w:val="22"/>
        </w:rPr>
      </w:pPr>
      <w:r w:rsidRPr="00E4396A">
        <w:rPr>
          <w:sz w:val="22"/>
          <w:szCs w:val="22"/>
        </w:rPr>
        <w:t>stanowią nadmiar objętości w stosunku do objętości gruntów przewidzianych do wbudowania,</w:t>
      </w:r>
    </w:p>
    <w:p w14:paraId="2B346971" w14:textId="77777777" w:rsidR="00E73EE1" w:rsidRPr="00E4396A" w:rsidRDefault="00E73EE1" w:rsidP="00CB7DA4">
      <w:pPr>
        <w:numPr>
          <w:ilvl w:val="0"/>
          <w:numId w:val="239"/>
        </w:numPr>
        <w:tabs>
          <w:tab w:val="left" w:pos="567"/>
        </w:tabs>
        <w:spacing w:before="0" w:after="0"/>
        <w:rPr>
          <w:sz w:val="22"/>
          <w:szCs w:val="22"/>
        </w:rPr>
      </w:pPr>
      <w:r w:rsidRPr="00E4396A">
        <w:rPr>
          <w:sz w:val="22"/>
          <w:szCs w:val="22"/>
        </w:rPr>
        <w:t>są nieprzydatne do budowy nasypów oraz wykorzystania w innych pracach, związanych z budową trasy drogowej,</w:t>
      </w:r>
    </w:p>
    <w:p w14:paraId="14BDE73A" w14:textId="77777777" w:rsidR="00E73EE1" w:rsidRPr="00E4396A" w:rsidRDefault="00E73EE1" w:rsidP="00CB7DA4">
      <w:pPr>
        <w:numPr>
          <w:ilvl w:val="0"/>
          <w:numId w:val="239"/>
        </w:numPr>
        <w:tabs>
          <w:tab w:val="left" w:pos="567"/>
        </w:tabs>
        <w:spacing w:before="0" w:after="0"/>
        <w:rPr>
          <w:sz w:val="22"/>
          <w:szCs w:val="22"/>
        </w:rPr>
      </w:pPr>
      <w:r w:rsidRPr="00E4396A">
        <w:rPr>
          <w:sz w:val="22"/>
          <w:szCs w:val="22"/>
        </w:rPr>
        <w:t>ze względu na harmonogram robót nie jest ekonomicznie uzasadnione oczekiwanie na wbudowanie materiałów pozyskiwanych z wykopu</w:t>
      </w:r>
    </w:p>
    <w:p w14:paraId="545C4C8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Wykonawca może przyjąć, że zachodzi jeden z podanych wyżej przypadków tylko wówczas, gdy zostało to jednoznacznie określone w Dokumentacji Projektowej, zatwierdzonym harmonogramie robót lub przez Inżyniera/Inspektora nadzoru. Jeżeli wskutek nieuzasadnionego przewiezienia gruntu na odkład przez Wykonawcę, zajdzie konieczność dowiezienia gruntu do wykonania nasypów z ukopu, to koszt tych czynności w całości obciąża Wykonawcę.</w:t>
      </w:r>
    </w:p>
    <w:p w14:paraId="73F014C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5.17.2. Jeżeli pozwalają na to właściwości materiałów przeznaczonych do przewiezienia na odkład, materiały te powinny być przede wszystkim wykorzystane do wyrównania terenu, zasypania dołów i sztucznych wyrobisk oraz do ewentualnego poszerzenia nasypów. Roboty te powinny być wykonane zgodnie z Dokumentacją Projektową i odpowiednimi zasadami, dotyczącymi wbudowania i zagęszczania gruntów oraz wskazaniami Inżyniera/Inspektora nadzoru. Jeżeli nie przewidziano zagospodarowania nadmiaru objętości w sposób określony powyżej, materiały te należy przewieźć na odkład.</w:t>
      </w:r>
    </w:p>
    <w:p w14:paraId="5C599D2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5.17.3. Miejsce odkładu może  być  wskazane  w  Dokumentacji  Projektowej,  Kontrakcie  lub przez Inżyniera/Inspektora nadzoru albo może być wybrane przez Wykonawcę. Jeżeli miejsce odkładu zostało wybrane przez Wykonawcę, musi być ono zaakceptowane przez Inżyniera/Inspektora nadzoru. Niezależnie od tego, Wykonawca musi uzyskać zgodę właściciela terenu.</w:t>
      </w:r>
    </w:p>
    <w:p w14:paraId="74F0092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5.17.4. Jeżeli odkłady są zlokalizowane wzdłuż odcinka trasy przebiegającego w wykopie, to:</w:t>
      </w:r>
    </w:p>
    <w:p w14:paraId="379D4C9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a) odkłady można wykonać z obu stron wykopu, jeżeli pochylenie poprzeczne terenu jest niewielkie, przy czym odległość podnóża skarpy odkładu od górnej krawędzi wykopu powinna wynosić:</w:t>
      </w:r>
    </w:p>
    <w:p w14:paraId="2890ABF4" w14:textId="77777777" w:rsidR="00E73EE1" w:rsidRPr="00E4396A" w:rsidRDefault="00E73EE1" w:rsidP="00E73EE1">
      <w:pPr>
        <w:widowControl w:val="0"/>
        <w:tabs>
          <w:tab w:val="left" w:pos="1110"/>
        </w:tabs>
        <w:autoSpaceDE w:val="0"/>
        <w:autoSpaceDN w:val="0"/>
        <w:spacing w:before="0" w:after="0" w:line="276" w:lineRule="auto"/>
        <w:rPr>
          <w:sz w:val="22"/>
          <w:szCs w:val="22"/>
        </w:rPr>
      </w:pPr>
      <w:r w:rsidRPr="00E4396A">
        <w:rPr>
          <w:sz w:val="22"/>
          <w:szCs w:val="22"/>
        </w:rPr>
        <w:t>•</w:t>
      </w:r>
      <w:r w:rsidRPr="00E4396A">
        <w:rPr>
          <w:sz w:val="22"/>
          <w:szCs w:val="22"/>
        </w:rPr>
        <w:tab/>
        <w:t>nie mniej niż 3 m w gruntach przepuszczalnych,</w:t>
      </w:r>
    </w:p>
    <w:p w14:paraId="51217AB8" w14:textId="77777777" w:rsidR="00E73EE1" w:rsidRPr="00E4396A" w:rsidRDefault="00E73EE1" w:rsidP="00E73EE1">
      <w:pPr>
        <w:widowControl w:val="0"/>
        <w:tabs>
          <w:tab w:val="left" w:pos="1110"/>
        </w:tabs>
        <w:autoSpaceDE w:val="0"/>
        <w:autoSpaceDN w:val="0"/>
        <w:spacing w:before="0" w:line="276" w:lineRule="auto"/>
        <w:rPr>
          <w:sz w:val="22"/>
          <w:szCs w:val="22"/>
        </w:rPr>
      </w:pPr>
      <w:r w:rsidRPr="00E4396A">
        <w:rPr>
          <w:sz w:val="22"/>
          <w:szCs w:val="22"/>
        </w:rPr>
        <w:t>•</w:t>
      </w:r>
      <w:r w:rsidRPr="00E4396A">
        <w:rPr>
          <w:sz w:val="22"/>
          <w:szCs w:val="22"/>
        </w:rPr>
        <w:tab/>
        <w:t>nie mniej niż 5 m w gruntach nieprzepuszczalnych,</w:t>
      </w:r>
    </w:p>
    <w:p w14:paraId="0C6DBED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b) przy znacznym pochyleniu poprzecznym terenu, jednak mniejszym od 20%, odkład należy wykonać tylko od górnej strony wykopu, dla ochrony od wody spływającej ze zbocza,</w:t>
      </w:r>
    </w:p>
    <w:p w14:paraId="693ED0F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c) przy pochyleniu poprzecznym terenu wynoszącym ponad 20%, odkład należy zlokalizować poniżej wykopu,</w:t>
      </w:r>
    </w:p>
    <w:p w14:paraId="29E44B0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d) na odcinkach zagrożonych przez zasypywanie drogi śniegiem, odkład należy wykonać od strony najczęściej wiejących wiatrów, w odległości ponad 20 m od krawędzi wykopu.</w:t>
      </w:r>
    </w:p>
    <w:p w14:paraId="36204D6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Wykonany odkład musi być stateczny, w szczególności nie może obniżać stateczności skarp wykopu.</w:t>
      </w:r>
    </w:p>
    <w:p w14:paraId="1047134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5.17.5. Zasady wykonania odkładu, a w szczególności jego wysokość, pochylenia, zagęszczenie oraz odwodnienie powinny być zgodne z wymaganiami określonymi w Dokumentacji Projektowej lub przez Inżyniera/Inspektora nadzoru. Jeżeli nie określono inaczej, to odkład powinien być uformowany w pryzmę o wysokości do 1,5 m, o pochyleniu skarp 1:1,5 lub bardziej łagodnym i spadku korony od 2% do 5%.</w:t>
      </w:r>
    </w:p>
    <w:p w14:paraId="11BC86D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5.17.6. Odspajanie materiału przewidzianego do przewiezienia na odkład powinno być przerwane, o ile warunki atmosferyczne lub inne przyczyny uniemożliwiają jego wbudowanie zgodnie z wymaganiami sformułowanymi w tym zakresie w dokumentacji projektowej, ST lub przez Inżyniera/Inspektora nadzoru</w:t>
      </w:r>
    </w:p>
    <w:p w14:paraId="088D57A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5.17.7. Odkład powinien być tak ukształtowany, aby harmonizował z otaczającym terenem. Powierzchnie odkładu powinny być zrekultywowane (obsiane trawą, obsadzone krzewami lub drzewami) albo zagospodarowane w inny sposób, (na przykład przeznaczone na użytki rolne lub leśne), zgodnie z Dokumentacją Projektową.</w:t>
      </w:r>
    </w:p>
    <w:p w14:paraId="31682C9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5.17.8. Jeśli odkład zostanie wykonany w nieuzgodnionym miejscu lub niezgodnie z wymaganiami, to zostanie on usunięty przez Wykonawcę na jego koszt, według wskazań Inżyniera/Inspektora nadzoru. Konsekwencje finansowe i prawne, wynikające z ewentualnych uszkodzeń środowiska naturalnego wskutek prowadzenia prac w nie uzgodnionym miejscu, obciążają Wykonawcę.</w:t>
      </w:r>
    </w:p>
    <w:p w14:paraId="04842415" w14:textId="77777777" w:rsidR="00E73EE1" w:rsidRPr="00E4396A" w:rsidRDefault="00E73EE1" w:rsidP="00E73EE1">
      <w:pPr>
        <w:tabs>
          <w:tab w:val="left" w:pos="567"/>
        </w:tabs>
        <w:spacing w:before="120" w:after="120"/>
        <w:rPr>
          <w:b/>
          <w:bCs/>
          <w:sz w:val="22"/>
          <w:szCs w:val="22"/>
        </w:rPr>
      </w:pPr>
      <w:r w:rsidRPr="00E4396A">
        <w:rPr>
          <w:b/>
          <w:bCs/>
          <w:sz w:val="22"/>
          <w:szCs w:val="22"/>
        </w:rPr>
        <w:t>6.</w:t>
      </w:r>
      <w:r w:rsidRPr="00E4396A">
        <w:rPr>
          <w:b/>
          <w:bCs/>
          <w:sz w:val="22"/>
          <w:szCs w:val="22"/>
        </w:rPr>
        <w:tab/>
        <w:t>KONTROLA JAKOŚCI ROBÓT</w:t>
      </w:r>
    </w:p>
    <w:p w14:paraId="5C68F113" w14:textId="77777777" w:rsidR="00E73EE1" w:rsidRPr="00E4396A" w:rsidRDefault="00E73EE1" w:rsidP="00E73EE1">
      <w:pPr>
        <w:tabs>
          <w:tab w:val="left" w:pos="567"/>
        </w:tabs>
        <w:spacing w:before="0" w:after="0"/>
        <w:rPr>
          <w:b/>
          <w:bCs/>
          <w:sz w:val="22"/>
          <w:szCs w:val="22"/>
        </w:rPr>
      </w:pPr>
      <w:r w:rsidRPr="00E4396A">
        <w:rPr>
          <w:b/>
          <w:bCs/>
          <w:sz w:val="22"/>
          <w:szCs w:val="22"/>
        </w:rPr>
        <w:t>6.1.</w:t>
      </w:r>
      <w:r w:rsidRPr="00E4396A">
        <w:rPr>
          <w:b/>
          <w:bCs/>
          <w:sz w:val="22"/>
          <w:szCs w:val="22"/>
        </w:rPr>
        <w:tab/>
        <w:t>Ogólne wymagania dotyczące kontroli jakości robót</w:t>
      </w:r>
    </w:p>
    <w:p w14:paraId="40F54FA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6.1.1. Ogólne wymagania dotyczące kontroli jakości robót oraz zakres czynności koniecznych do wykonania przed przystąpieniem do wykonania wykopów podano w </w:t>
      </w:r>
      <w:proofErr w:type="spellStart"/>
      <w:r w:rsidRPr="00E4396A">
        <w:rPr>
          <w:sz w:val="22"/>
          <w:szCs w:val="22"/>
        </w:rPr>
        <w:t>STWiORB</w:t>
      </w:r>
      <w:proofErr w:type="spellEnd"/>
      <w:r w:rsidRPr="00E4396A">
        <w:rPr>
          <w:sz w:val="22"/>
          <w:szCs w:val="22"/>
        </w:rPr>
        <w:t xml:space="preserve"> D-02.00.01 „Roboty ziemne. Wymagania ogólne” punkt. 6.</w:t>
      </w:r>
    </w:p>
    <w:p w14:paraId="1DFC9248" w14:textId="77777777" w:rsidR="00E73EE1" w:rsidRPr="00E4396A" w:rsidRDefault="00E73EE1" w:rsidP="00E73EE1">
      <w:pPr>
        <w:tabs>
          <w:tab w:val="left" w:pos="567"/>
        </w:tabs>
        <w:spacing w:before="0" w:after="0"/>
        <w:rPr>
          <w:b/>
          <w:bCs/>
          <w:sz w:val="22"/>
          <w:szCs w:val="22"/>
        </w:rPr>
      </w:pPr>
      <w:r w:rsidRPr="00E4396A">
        <w:rPr>
          <w:b/>
          <w:bCs/>
          <w:sz w:val="22"/>
          <w:szCs w:val="22"/>
        </w:rPr>
        <w:t>6.2.</w:t>
      </w:r>
      <w:r w:rsidRPr="00E4396A">
        <w:rPr>
          <w:b/>
          <w:bCs/>
          <w:sz w:val="22"/>
          <w:szCs w:val="22"/>
        </w:rPr>
        <w:tab/>
        <w:t>Kontrola podczas wykonania nasypów</w:t>
      </w:r>
    </w:p>
    <w:p w14:paraId="7D848FD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6.2.1. Sprawdzenie jakości wykonania nasypów podczas budowy polega na kontrolowaniu zgodności z wymaganiami określonymi w Dokumentacji Projektowej i </w:t>
      </w:r>
      <w:proofErr w:type="spellStart"/>
      <w:r w:rsidRPr="00E4396A">
        <w:rPr>
          <w:sz w:val="22"/>
          <w:szCs w:val="22"/>
        </w:rPr>
        <w:t>STWiORB</w:t>
      </w:r>
      <w:proofErr w:type="spellEnd"/>
      <w:r w:rsidRPr="00E4396A">
        <w:rPr>
          <w:sz w:val="22"/>
          <w:szCs w:val="22"/>
        </w:rPr>
        <w:t xml:space="preserve"> opracowanych na podstawie niniejszych </w:t>
      </w:r>
      <w:proofErr w:type="spellStart"/>
      <w:r w:rsidRPr="00E4396A">
        <w:rPr>
          <w:sz w:val="22"/>
          <w:szCs w:val="22"/>
        </w:rPr>
        <w:t>STWiORB</w:t>
      </w:r>
      <w:proofErr w:type="spellEnd"/>
      <w:r w:rsidRPr="00E4396A">
        <w:rPr>
          <w:sz w:val="22"/>
          <w:szCs w:val="22"/>
        </w:rPr>
        <w:t>. W czasie kontroli robót ziemnych w nasypach szczególną uwagę należy zwrócić na:</w:t>
      </w:r>
    </w:p>
    <w:p w14:paraId="6190554C"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badania przydatności gruntów, skał lub materiałów do budowy nasypów,</w:t>
      </w:r>
    </w:p>
    <w:p w14:paraId="7925250A"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badania prawidłowości wykonania poszczególnych warstw nasypu,</w:t>
      </w:r>
    </w:p>
    <w:p w14:paraId="210AE812"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badania zagęszczenia nasypu i ocenę według zasad określonych w punkcie 5.3.3 lub 5.14.1,</w:t>
      </w:r>
    </w:p>
    <w:p w14:paraId="3A75C2B2"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badanie nośności na powierzchni podłoża pod nasypami lub na powierzchni wskazanej </w:t>
      </w:r>
      <w:r w:rsidRPr="00E4396A">
        <w:rPr>
          <w:sz w:val="22"/>
          <w:szCs w:val="22"/>
        </w:rPr>
        <w:br/>
        <w:t>w dokumentacji projektowej wg zasad określonych w punkcie 5.3.5 lub 5.14.7 i 5.14.8,</w:t>
      </w:r>
    </w:p>
    <w:p w14:paraId="52BAFD6E"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pomiary kształtu nasypu,</w:t>
      </w:r>
    </w:p>
    <w:p w14:paraId="6A994BD6"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odwodnienie nasypu.</w:t>
      </w:r>
    </w:p>
    <w:p w14:paraId="15FF39A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6.2.2. Badania przydatności gruntów, skał i materiałów antropogenicznych do budowy nasypu powinny być przeprowadzone na próbkach pobranych z każdej partii przeznaczonej do wbudowania w korpus ziemny, w przypadku każdej zmiany rodzaju lub źródła materiału do wykorzystania jako materiał nasypowy, jednak nie rzadziej niż jeden raz na 3000 m3. Ocenie należy poddać materiał nasypowy dowieziony w miejsce wbudowania. W każdym badaniu należy określić następujące właściwości:</w:t>
      </w:r>
    </w:p>
    <w:p w14:paraId="7B532DCE"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skład granulometryczny, wg załącznika Z2.H w </w:t>
      </w:r>
      <w:proofErr w:type="spellStart"/>
      <w:r w:rsidRPr="00E4396A">
        <w:rPr>
          <w:sz w:val="22"/>
          <w:szCs w:val="22"/>
        </w:rPr>
        <w:t>STWiORB</w:t>
      </w:r>
      <w:proofErr w:type="spellEnd"/>
      <w:r w:rsidRPr="00E4396A">
        <w:rPr>
          <w:sz w:val="22"/>
          <w:szCs w:val="22"/>
        </w:rPr>
        <w:t xml:space="preserve"> D-02.00.01.,</w:t>
      </w:r>
    </w:p>
    <w:p w14:paraId="411120E3"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wilgotność naturalną, wg załącznika Z2.G w </w:t>
      </w:r>
      <w:proofErr w:type="spellStart"/>
      <w:r w:rsidRPr="00E4396A">
        <w:rPr>
          <w:sz w:val="22"/>
          <w:szCs w:val="22"/>
        </w:rPr>
        <w:t>STWiORB</w:t>
      </w:r>
      <w:proofErr w:type="spellEnd"/>
      <w:r w:rsidRPr="00E4396A">
        <w:rPr>
          <w:sz w:val="22"/>
          <w:szCs w:val="22"/>
        </w:rPr>
        <w:t xml:space="preserve"> D-02.00.01.,</w:t>
      </w:r>
    </w:p>
    <w:p w14:paraId="4927716A"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wilgotność optymalną i maksymalną gęstość objętościową szkieletu gruntowego, wg załącznika Z2.A w </w:t>
      </w:r>
      <w:proofErr w:type="spellStart"/>
      <w:r w:rsidRPr="00E4396A">
        <w:rPr>
          <w:sz w:val="22"/>
          <w:szCs w:val="22"/>
        </w:rPr>
        <w:t>STWiORB</w:t>
      </w:r>
      <w:proofErr w:type="spellEnd"/>
      <w:r w:rsidRPr="00E4396A">
        <w:rPr>
          <w:sz w:val="22"/>
          <w:szCs w:val="22"/>
        </w:rPr>
        <w:t xml:space="preserve"> D-02.00.01.,</w:t>
      </w:r>
    </w:p>
    <w:p w14:paraId="0936DE41"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zawartość substancji organicznych, wg załącznika Z2.K w </w:t>
      </w:r>
      <w:proofErr w:type="spellStart"/>
      <w:r w:rsidRPr="00E4396A">
        <w:rPr>
          <w:sz w:val="22"/>
          <w:szCs w:val="22"/>
        </w:rPr>
        <w:t>STWiORB</w:t>
      </w:r>
      <w:proofErr w:type="spellEnd"/>
      <w:r w:rsidRPr="00E4396A">
        <w:rPr>
          <w:sz w:val="22"/>
          <w:szCs w:val="22"/>
        </w:rPr>
        <w:t xml:space="preserve"> D-02.00.01,</w:t>
      </w:r>
    </w:p>
    <w:p w14:paraId="18F928ED"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granicę płynności, załącznika Z2.I w </w:t>
      </w:r>
      <w:proofErr w:type="spellStart"/>
      <w:r w:rsidRPr="00E4396A">
        <w:rPr>
          <w:sz w:val="22"/>
          <w:szCs w:val="22"/>
        </w:rPr>
        <w:t>STWiORB</w:t>
      </w:r>
      <w:proofErr w:type="spellEnd"/>
      <w:r w:rsidRPr="00E4396A">
        <w:rPr>
          <w:sz w:val="22"/>
          <w:szCs w:val="22"/>
        </w:rPr>
        <w:t xml:space="preserve"> D-02.00.01. (nie dotyczy gruntów i materiałów niespoistych),</w:t>
      </w:r>
    </w:p>
    <w:p w14:paraId="29A3C040"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wskaźnik piaskowy, wg załącznika Z2.F w </w:t>
      </w:r>
      <w:proofErr w:type="spellStart"/>
      <w:r w:rsidRPr="00E4396A">
        <w:rPr>
          <w:sz w:val="22"/>
          <w:szCs w:val="22"/>
        </w:rPr>
        <w:t>STWiORB</w:t>
      </w:r>
      <w:proofErr w:type="spellEnd"/>
      <w:r w:rsidRPr="00E4396A">
        <w:rPr>
          <w:sz w:val="22"/>
          <w:szCs w:val="22"/>
        </w:rPr>
        <w:t xml:space="preserve"> D-02.00.01.,</w:t>
      </w:r>
    </w:p>
    <w:p w14:paraId="0A131AEA"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współczynnik filtracji k (wodoprzepuszczalności) wg załącznika Z2.J w </w:t>
      </w:r>
      <w:proofErr w:type="spellStart"/>
      <w:r w:rsidRPr="00E4396A">
        <w:rPr>
          <w:sz w:val="22"/>
          <w:szCs w:val="22"/>
        </w:rPr>
        <w:t>STWiORB</w:t>
      </w:r>
      <w:proofErr w:type="spellEnd"/>
      <w:r w:rsidRPr="00E4396A">
        <w:rPr>
          <w:sz w:val="22"/>
          <w:szCs w:val="22"/>
        </w:rPr>
        <w:t xml:space="preserve"> D- 02.00.01.</w:t>
      </w:r>
    </w:p>
    <w:p w14:paraId="19FC374F"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Za zgodą Inżyniera /Inspektora nadzoru częstotliwość badań może zostać zmniejszona o połowę (badaniami przydatności gruntów, skał i materiałów antropogenicznych do budowy nasypu należy objąć próbki pobrane z każdej partii przeznaczonej do wbudowania w korpus ziemny, w przypadku każdej zmiany rodzaju lub źródła materiału do wykorzystania jako materiał nasypowy, jednak nie rzadziej niż jeden raz na 4500 m</w:t>
      </w:r>
      <w:r w:rsidRPr="00E4396A">
        <w:rPr>
          <w:sz w:val="22"/>
          <w:szCs w:val="22"/>
          <w:vertAlign w:val="superscript"/>
        </w:rPr>
        <w:t>3</w:t>
      </w:r>
      <w:r w:rsidRPr="00E4396A">
        <w:rPr>
          <w:sz w:val="22"/>
          <w:szCs w:val="22"/>
        </w:rPr>
        <w:t>).</w:t>
      </w:r>
    </w:p>
    <w:p w14:paraId="7BE2A34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6.2.3. Badania kontrolne prawidłowości wykonania poszczególnych warstw nasypu polegają na sprawdzeniu:</w:t>
      </w:r>
    </w:p>
    <w:p w14:paraId="409F6D08"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prawidłowości rozmieszczenia gruntów o różnych właściwościach w nasypie,</w:t>
      </w:r>
    </w:p>
    <w:p w14:paraId="3F269E41"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odwodnienia każdej warstwy,</w:t>
      </w:r>
    </w:p>
    <w:p w14:paraId="4791EEFE"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grubości każdej warstwy i jej wilgotności przy zagęszczaniu; badania należy przeprowadzić nie rzadziej niż jeden raz na 1000 m2 warstwy,</w:t>
      </w:r>
    </w:p>
    <w:p w14:paraId="448A55C6"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nadania spadków warstwom z gruntów spoistych,</w:t>
      </w:r>
    </w:p>
    <w:p w14:paraId="0A095C0F"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przestrzegania ograniczeń dotyczących wbudowania gruntów w okresie deszczów i mrozów.</w:t>
      </w:r>
    </w:p>
    <w:p w14:paraId="241D57BC"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6.2.4. Sprawdzenie zagęszczenia nasypu oraz podłoża nasypu polega na skontrolowaniu zgodności wartości wskaźnika zagęszczenia IS z wartościami określonymi w punkcie 5. Częstotliwość badań określono w </w:t>
      </w:r>
      <w:proofErr w:type="spellStart"/>
      <w:r w:rsidRPr="00E4396A">
        <w:rPr>
          <w:sz w:val="22"/>
          <w:szCs w:val="22"/>
        </w:rPr>
        <w:t>STWiORB</w:t>
      </w:r>
      <w:proofErr w:type="spellEnd"/>
      <w:r w:rsidRPr="00E4396A">
        <w:rPr>
          <w:sz w:val="22"/>
          <w:szCs w:val="22"/>
        </w:rPr>
        <w:t xml:space="preserve"> D-02.00.01 „Roboty ziemne. Wymagania ogólne” w punkcie 6.4.4.</w:t>
      </w:r>
    </w:p>
    <w:p w14:paraId="14BB883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6.2.5. Jeżeli dopuszczono kontrolę zagęszczenia na podstawie oceny wskaźnika odkształcenia, to sprawdzenie polega na skontrolowaniu zgodności wartości wskaźnika odkształcenia </w:t>
      </w:r>
      <w:proofErr w:type="spellStart"/>
      <w:r w:rsidRPr="00E4396A">
        <w:rPr>
          <w:sz w:val="22"/>
          <w:szCs w:val="22"/>
        </w:rPr>
        <w:t>Io</w:t>
      </w:r>
      <w:proofErr w:type="spellEnd"/>
      <w:r w:rsidRPr="00E4396A">
        <w:rPr>
          <w:sz w:val="22"/>
          <w:szCs w:val="22"/>
        </w:rPr>
        <w:t xml:space="preserve"> z wartościami określonymi na odcinku próbnym, zaakceptowanymi przez Inżyniera/Inspektora nadzoru.</w:t>
      </w:r>
    </w:p>
    <w:p w14:paraId="79645873"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6.2.6. Wyniki kontroli nośności Wykonawca powinien wpisywać do dokumentów laboratoryjnych. Spełnienie wymagań dotyczących nośności podłoża pod nasypem oraz powierzchni podłoża gruntowego pod nawierzchnią powinno być potwierdzone przez Inżyniera/Inspektora nadzoru.</w:t>
      </w:r>
    </w:p>
    <w:p w14:paraId="19A22AC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6.2.7. Sprawdzenie nośności na powierzchni podłoża gruntowego nawierzchni w nasypie oraz podłoża nasypu polega na skontrolowaniu zgodności wartości wtórnego modułu odkształcenia E2 z wartościami określonymi w punkcie 5. Częstotliwość badań określono w </w:t>
      </w:r>
      <w:proofErr w:type="spellStart"/>
      <w:r w:rsidRPr="00E4396A">
        <w:rPr>
          <w:sz w:val="22"/>
          <w:szCs w:val="22"/>
        </w:rPr>
        <w:t>STWiORB</w:t>
      </w:r>
      <w:proofErr w:type="spellEnd"/>
      <w:r w:rsidRPr="00E4396A">
        <w:rPr>
          <w:sz w:val="22"/>
          <w:szCs w:val="22"/>
        </w:rPr>
        <w:t xml:space="preserve"> D-02.00.01 „Roboty ziemne. Wymagania ogólne” w punkcie 6.4.6.</w:t>
      </w:r>
    </w:p>
    <w:p w14:paraId="7D4F65C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6.2.8. Jeżeli dopuszczono kontrolę nośności na podstawie oceny wartości modułu </w:t>
      </w:r>
      <w:proofErr w:type="spellStart"/>
      <w:r w:rsidRPr="00E4396A">
        <w:rPr>
          <w:sz w:val="22"/>
          <w:szCs w:val="22"/>
        </w:rPr>
        <w:t>Evd</w:t>
      </w:r>
      <w:proofErr w:type="spellEnd"/>
      <w:r w:rsidRPr="00E4396A">
        <w:rPr>
          <w:sz w:val="22"/>
          <w:szCs w:val="22"/>
        </w:rPr>
        <w:t xml:space="preserve"> określonego w badaniu lekką płytą dynamiczną LPD, to sprawdzenie polega na skontrolowaniu zgodności wartości modułu </w:t>
      </w:r>
      <w:proofErr w:type="spellStart"/>
      <w:r w:rsidRPr="00E4396A">
        <w:rPr>
          <w:sz w:val="22"/>
          <w:szCs w:val="22"/>
        </w:rPr>
        <w:t>Evd</w:t>
      </w:r>
      <w:proofErr w:type="spellEnd"/>
      <w:r w:rsidRPr="00E4396A">
        <w:rPr>
          <w:sz w:val="22"/>
          <w:szCs w:val="22"/>
        </w:rPr>
        <w:t xml:space="preserve"> z wartościami określonymi na odcinku próbnym, zaakceptowanymi przez Inżyniera/Inspektora nadzoru</w:t>
      </w:r>
    </w:p>
    <w:p w14:paraId="69FFCB6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6.2.9. Pomiary kształtu nasypu obejmują kontrolę prawidłowości wykonania skarp i szerokości korony korpusu.</w:t>
      </w:r>
    </w:p>
    <w:p w14:paraId="152ACEB7" w14:textId="77777777" w:rsidR="00E73EE1" w:rsidRPr="00E4396A" w:rsidRDefault="00E73EE1" w:rsidP="00E73EE1">
      <w:pPr>
        <w:tabs>
          <w:tab w:val="left" w:pos="567"/>
        </w:tabs>
        <w:spacing w:before="0" w:after="0"/>
        <w:rPr>
          <w:b/>
          <w:bCs/>
          <w:sz w:val="22"/>
          <w:szCs w:val="22"/>
        </w:rPr>
      </w:pPr>
      <w:r w:rsidRPr="00E4396A">
        <w:rPr>
          <w:b/>
          <w:bCs/>
          <w:sz w:val="22"/>
          <w:szCs w:val="22"/>
        </w:rPr>
        <w:t>6.3.</w:t>
      </w:r>
      <w:r w:rsidRPr="00E4396A">
        <w:rPr>
          <w:b/>
          <w:bCs/>
          <w:sz w:val="22"/>
          <w:szCs w:val="22"/>
        </w:rPr>
        <w:tab/>
        <w:t>Badania i pomiary do odbioru nasypów</w:t>
      </w:r>
    </w:p>
    <w:p w14:paraId="264900F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6.3.1. Badania do odbioru korpusu ziemnego należy wykonać według zasad i wymagań  oraz z częstotliwością określoną w ST D-02.00.01 „Roboty ziemne. Wymagania ogólne”, punkt 6 i wymagań określonych w punkcie 5 niniejszych </w:t>
      </w:r>
      <w:proofErr w:type="spellStart"/>
      <w:r w:rsidRPr="00E4396A">
        <w:rPr>
          <w:sz w:val="22"/>
          <w:szCs w:val="22"/>
        </w:rPr>
        <w:t>STWiORB</w:t>
      </w:r>
      <w:proofErr w:type="spellEnd"/>
      <w:r w:rsidRPr="00E4396A">
        <w:rPr>
          <w:sz w:val="22"/>
          <w:szCs w:val="22"/>
        </w:rPr>
        <w:t>.</w:t>
      </w:r>
    </w:p>
    <w:p w14:paraId="59B716AA" w14:textId="77777777" w:rsidR="00E73EE1" w:rsidRPr="00E4396A" w:rsidRDefault="00E73EE1" w:rsidP="00E73EE1">
      <w:pPr>
        <w:tabs>
          <w:tab w:val="left" w:pos="567"/>
        </w:tabs>
        <w:spacing w:before="0" w:after="120"/>
        <w:rPr>
          <w:b/>
          <w:bCs/>
          <w:sz w:val="22"/>
          <w:szCs w:val="22"/>
        </w:rPr>
      </w:pPr>
      <w:r w:rsidRPr="00E4396A">
        <w:rPr>
          <w:b/>
          <w:bCs/>
          <w:sz w:val="22"/>
          <w:szCs w:val="22"/>
        </w:rPr>
        <w:t>7.</w:t>
      </w:r>
      <w:r w:rsidRPr="00E4396A">
        <w:rPr>
          <w:b/>
          <w:bCs/>
          <w:sz w:val="22"/>
          <w:szCs w:val="22"/>
        </w:rPr>
        <w:tab/>
        <w:t>OBMIAR ROBÓT</w:t>
      </w:r>
    </w:p>
    <w:p w14:paraId="5FED592A" w14:textId="77777777" w:rsidR="00E73EE1" w:rsidRPr="00E4396A" w:rsidRDefault="00E73EE1" w:rsidP="00E73EE1">
      <w:pPr>
        <w:tabs>
          <w:tab w:val="left" w:pos="567"/>
        </w:tabs>
        <w:spacing w:before="0" w:after="0"/>
        <w:rPr>
          <w:b/>
          <w:bCs/>
          <w:sz w:val="22"/>
          <w:szCs w:val="22"/>
        </w:rPr>
      </w:pPr>
      <w:r w:rsidRPr="00E4396A">
        <w:rPr>
          <w:b/>
          <w:bCs/>
          <w:sz w:val="22"/>
          <w:szCs w:val="22"/>
        </w:rPr>
        <w:t>7.1.</w:t>
      </w:r>
      <w:r w:rsidRPr="00E4396A">
        <w:rPr>
          <w:b/>
          <w:bCs/>
          <w:sz w:val="22"/>
          <w:szCs w:val="22"/>
        </w:rPr>
        <w:tab/>
        <w:t>Ogólne zasady obmiaru robót</w:t>
      </w:r>
    </w:p>
    <w:p w14:paraId="2F827F31"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7.1.1. Ogólne zasady obmiaru robót podano w </w:t>
      </w:r>
      <w:proofErr w:type="spellStart"/>
      <w:r w:rsidRPr="00E4396A">
        <w:rPr>
          <w:sz w:val="22"/>
          <w:szCs w:val="22"/>
        </w:rPr>
        <w:t>STWiORB</w:t>
      </w:r>
      <w:proofErr w:type="spellEnd"/>
      <w:r w:rsidRPr="00E4396A">
        <w:rPr>
          <w:sz w:val="22"/>
          <w:szCs w:val="22"/>
        </w:rPr>
        <w:t xml:space="preserve"> D-M 00.00.00 "Wymagania Ogólne" punkt. 7</w:t>
      </w:r>
    </w:p>
    <w:p w14:paraId="3C5659F6" w14:textId="77777777" w:rsidR="00E73EE1" w:rsidRPr="00E4396A" w:rsidRDefault="00E73EE1" w:rsidP="00E73EE1">
      <w:pPr>
        <w:tabs>
          <w:tab w:val="left" w:pos="567"/>
        </w:tabs>
        <w:spacing w:before="0" w:after="0"/>
        <w:rPr>
          <w:b/>
          <w:bCs/>
          <w:sz w:val="22"/>
          <w:szCs w:val="22"/>
        </w:rPr>
      </w:pPr>
      <w:r w:rsidRPr="00E4396A">
        <w:rPr>
          <w:b/>
          <w:bCs/>
          <w:sz w:val="22"/>
          <w:szCs w:val="22"/>
        </w:rPr>
        <w:t>7.2.</w:t>
      </w:r>
      <w:r w:rsidRPr="00E4396A">
        <w:rPr>
          <w:b/>
          <w:bCs/>
          <w:sz w:val="22"/>
          <w:szCs w:val="22"/>
        </w:rPr>
        <w:tab/>
        <w:t>Jednostka obmiarowa</w:t>
      </w:r>
    </w:p>
    <w:p w14:paraId="57C60011"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7.3.1. Jednostką obmiarową jest metr sześcienny [m</w:t>
      </w:r>
      <w:r w:rsidRPr="00E4396A">
        <w:rPr>
          <w:sz w:val="22"/>
          <w:szCs w:val="22"/>
          <w:vertAlign w:val="superscript"/>
        </w:rPr>
        <w:t>3</w:t>
      </w:r>
      <w:r w:rsidRPr="00E4396A">
        <w:rPr>
          <w:sz w:val="22"/>
          <w:szCs w:val="22"/>
        </w:rPr>
        <w:t>] wykonanych nasypów.</w:t>
      </w:r>
    </w:p>
    <w:p w14:paraId="61FD73E0" w14:textId="77777777" w:rsidR="00E73EE1" w:rsidRPr="00E4396A" w:rsidRDefault="00E73EE1" w:rsidP="00E73EE1">
      <w:pPr>
        <w:tabs>
          <w:tab w:val="left" w:pos="567"/>
        </w:tabs>
        <w:spacing w:before="0" w:after="120"/>
        <w:rPr>
          <w:b/>
          <w:bCs/>
          <w:sz w:val="22"/>
          <w:szCs w:val="22"/>
        </w:rPr>
      </w:pPr>
      <w:r w:rsidRPr="00E4396A">
        <w:rPr>
          <w:b/>
          <w:bCs/>
          <w:sz w:val="22"/>
          <w:szCs w:val="22"/>
        </w:rPr>
        <w:t>8.</w:t>
      </w:r>
      <w:r w:rsidRPr="00E4396A">
        <w:rPr>
          <w:b/>
          <w:bCs/>
          <w:sz w:val="22"/>
          <w:szCs w:val="22"/>
        </w:rPr>
        <w:tab/>
        <w:t>ODBIÓR ROBÓT</w:t>
      </w:r>
    </w:p>
    <w:p w14:paraId="53534133" w14:textId="77777777" w:rsidR="00E73EE1" w:rsidRPr="00E4396A" w:rsidRDefault="00E73EE1" w:rsidP="00E73EE1">
      <w:pPr>
        <w:tabs>
          <w:tab w:val="left" w:pos="567"/>
        </w:tabs>
        <w:spacing w:before="0" w:after="0"/>
        <w:rPr>
          <w:b/>
          <w:bCs/>
          <w:sz w:val="22"/>
          <w:szCs w:val="22"/>
        </w:rPr>
      </w:pPr>
      <w:r w:rsidRPr="00E4396A">
        <w:rPr>
          <w:b/>
          <w:bCs/>
          <w:sz w:val="22"/>
          <w:szCs w:val="22"/>
        </w:rPr>
        <w:t>8.1.</w:t>
      </w:r>
      <w:r w:rsidRPr="00E4396A">
        <w:rPr>
          <w:b/>
          <w:bCs/>
          <w:sz w:val="22"/>
          <w:szCs w:val="22"/>
        </w:rPr>
        <w:tab/>
        <w:t>Ogólne zasady odbioru robót</w:t>
      </w:r>
    </w:p>
    <w:p w14:paraId="3BF91FC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8.1.1. Ogólne zasady odbioru robót podano w </w:t>
      </w:r>
      <w:proofErr w:type="spellStart"/>
      <w:r w:rsidRPr="00E4396A">
        <w:rPr>
          <w:sz w:val="22"/>
          <w:szCs w:val="22"/>
        </w:rPr>
        <w:t>STWiORB</w:t>
      </w:r>
      <w:proofErr w:type="spellEnd"/>
      <w:r w:rsidRPr="00E4396A">
        <w:rPr>
          <w:sz w:val="22"/>
          <w:szCs w:val="22"/>
        </w:rPr>
        <w:t xml:space="preserve"> D-M 00.00.00 „Wymagania Ogólne” punkt 8.</w:t>
      </w:r>
    </w:p>
    <w:p w14:paraId="5F454F3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8.1.2. Roboty ziemne uznaje się za wykonane zgodnie z Dokumentacją Projektową, </w:t>
      </w:r>
      <w:proofErr w:type="spellStart"/>
      <w:r w:rsidRPr="00E4396A">
        <w:rPr>
          <w:sz w:val="22"/>
          <w:szCs w:val="22"/>
        </w:rPr>
        <w:t>STWiORB</w:t>
      </w:r>
      <w:proofErr w:type="spellEnd"/>
      <w:r w:rsidRPr="00E4396A">
        <w:rPr>
          <w:sz w:val="22"/>
          <w:szCs w:val="22"/>
        </w:rPr>
        <w:t xml:space="preserve"> i wymaganiami Inżyniera/Inspektora Nadzoru, jeżeli wszystkie pomiary i  badania  wg pkt. 5 i 6 niniejszych STWIORB dały wyniki pozytywne.</w:t>
      </w:r>
    </w:p>
    <w:p w14:paraId="00FBD73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8.1.3. Do odbioru ostatecznego uwzględniane są wyniki badań i pomiarów kontrolnych, badań i pomiarów kontrolnych dodatkowych oraz badań i pomiarów arbitrażowych do wyznaczonych odcinków częściowych.</w:t>
      </w:r>
    </w:p>
    <w:p w14:paraId="587CB066" w14:textId="77777777" w:rsidR="00E73EE1" w:rsidRPr="00E4396A" w:rsidRDefault="00E73EE1" w:rsidP="00E73EE1">
      <w:pPr>
        <w:tabs>
          <w:tab w:val="left" w:pos="567"/>
        </w:tabs>
        <w:spacing w:before="0" w:after="0"/>
        <w:rPr>
          <w:b/>
          <w:bCs/>
          <w:sz w:val="22"/>
          <w:szCs w:val="22"/>
        </w:rPr>
      </w:pPr>
      <w:r w:rsidRPr="00E4396A">
        <w:rPr>
          <w:b/>
          <w:bCs/>
          <w:sz w:val="22"/>
          <w:szCs w:val="22"/>
        </w:rPr>
        <w:t>8.2.</w:t>
      </w:r>
      <w:r w:rsidRPr="00E4396A">
        <w:rPr>
          <w:b/>
          <w:bCs/>
          <w:sz w:val="22"/>
          <w:szCs w:val="22"/>
        </w:rPr>
        <w:tab/>
        <w:t>Odbiór robót zanikających lub ulegających zakryciu</w:t>
      </w:r>
    </w:p>
    <w:p w14:paraId="42881B36"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8.2.1. Odbiór tych  robót  powinien być zgodny z  wymaganiami  punktu 8.2 STWIORB D-  M- 00.00.00 "Wymagania Ogólne" oraz niniejszych STWIORB.</w:t>
      </w:r>
    </w:p>
    <w:p w14:paraId="7A88C9F8"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8.2.2. Gotowość danej części robót do odbioru zgłasza Wykonawca wpisem do Dziennika Budowy i jednoczesnym powiadomieniem Inżyniera/Inspektora Nadzoru. Odbiór będzie przeprowadzony niezwłocznie, nie później jednak niż w ciągu 3 dni od daty zgłoszenia wpisem do Dziennika Budowy i powiadomienia o tym fakcie Inżyniera/Inspektora Nadzoru.</w:t>
      </w:r>
    </w:p>
    <w:p w14:paraId="6CB929C0"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8.2.3. Jakość i ilość robót ulegających zakryciu ocenia Inżynier/Inspektor Nadzoru na podstawie dokumentów zawierających komplet wyników badań laboratoryjnych i w oparciu o przeprowadzone pomiary.</w:t>
      </w:r>
    </w:p>
    <w:p w14:paraId="168391EE" w14:textId="77777777" w:rsidR="00E73EE1" w:rsidRPr="00E4396A" w:rsidRDefault="00E73EE1" w:rsidP="00E73EE1">
      <w:pPr>
        <w:tabs>
          <w:tab w:val="left" w:pos="567"/>
        </w:tabs>
        <w:spacing w:before="0" w:after="0"/>
        <w:rPr>
          <w:b/>
          <w:bCs/>
          <w:sz w:val="22"/>
          <w:szCs w:val="22"/>
        </w:rPr>
      </w:pPr>
      <w:r w:rsidRPr="00E4396A">
        <w:rPr>
          <w:b/>
          <w:bCs/>
          <w:sz w:val="22"/>
          <w:szCs w:val="22"/>
        </w:rPr>
        <w:t>8.3.</w:t>
      </w:r>
      <w:r w:rsidRPr="00E4396A">
        <w:rPr>
          <w:b/>
          <w:bCs/>
          <w:sz w:val="22"/>
          <w:szCs w:val="22"/>
        </w:rPr>
        <w:tab/>
        <w:t>Odbiór częściowy</w:t>
      </w:r>
    </w:p>
    <w:p w14:paraId="50820F9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8.3.1. Odbiór częściowy polega na ocenie ilości i jakości wykonanych części robót. Odbioru częściowego robót dokonuje się wg zasad jak przy odbiorze ostatecznym robót. Odbioru robót dokonuje Inżynier/Inspektor Nadzoru.</w:t>
      </w:r>
    </w:p>
    <w:p w14:paraId="289CA2D8" w14:textId="77777777" w:rsidR="00E73EE1" w:rsidRPr="00E4396A" w:rsidRDefault="00E73EE1" w:rsidP="00E73EE1">
      <w:pPr>
        <w:tabs>
          <w:tab w:val="left" w:pos="567"/>
        </w:tabs>
        <w:spacing w:before="0" w:after="0"/>
        <w:rPr>
          <w:b/>
          <w:bCs/>
          <w:sz w:val="22"/>
          <w:szCs w:val="22"/>
        </w:rPr>
      </w:pPr>
      <w:r w:rsidRPr="00E4396A">
        <w:rPr>
          <w:b/>
          <w:bCs/>
          <w:sz w:val="22"/>
          <w:szCs w:val="22"/>
        </w:rPr>
        <w:t>8.4.</w:t>
      </w:r>
      <w:r w:rsidRPr="00E4396A">
        <w:rPr>
          <w:b/>
          <w:bCs/>
          <w:sz w:val="22"/>
          <w:szCs w:val="22"/>
        </w:rPr>
        <w:tab/>
        <w:t>Odbiór ostateczny</w:t>
      </w:r>
    </w:p>
    <w:p w14:paraId="1C1FF889"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8.4.1. Roboty objęte niniejszymi STWIORB podlegają odbiorowi na zasadzie robót zanikających i ulegających zakryciu, który jest dokonywany na podstawie wyników pomiarów, badań i oceny wizualnej</w:t>
      </w:r>
    </w:p>
    <w:p w14:paraId="118E5ED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8.4.2. Do odbioru Wykonawca przedstawia wszystkie dokumenty z bieżącej kontroli jakości robót oraz Dokumentację Projektową z naniesionymi zmianami i uzupełnieniami dokonanymi w trakcie robót (dokumentację powykonawczą).</w:t>
      </w:r>
    </w:p>
    <w:p w14:paraId="1DD9F58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8.4.3. Podstawą odbioru ostatecznego jest pisemne stwierdzenie przez Inspektora Nadzoru w Dzienniku Budowy zakończenia wszystkich robót związanych z niniejszymi STWIORB, a także spełnienie wymagań określonych w dokumentacji projektowej i niniejszych Warunków Wykonania.</w:t>
      </w:r>
    </w:p>
    <w:p w14:paraId="4DAC8964" w14:textId="77777777" w:rsidR="00E73EE1" w:rsidRPr="00E4396A" w:rsidRDefault="00E73EE1" w:rsidP="00E73EE1">
      <w:pPr>
        <w:tabs>
          <w:tab w:val="left" w:pos="567"/>
        </w:tabs>
        <w:spacing w:before="0" w:after="0"/>
        <w:rPr>
          <w:b/>
          <w:bCs/>
          <w:sz w:val="22"/>
          <w:szCs w:val="22"/>
        </w:rPr>
      </w:pPr>
      <w:r w:rsidRPr="00E4396A">
        <w:rPr>
          <w:b/>
          <w:bCs/>
          <w:sz w:val="22"/>
          <w:szCs w:val="22"/>
        </w:rPr>
        <w:t>8.5.</w:t>
      </w:r>
      <w:r w:rsidRPr="00E4396A">
        <w:rPr>
          <w:b/>
          <w:bCs/>
          <w:sz w:val="22"/>
          <w:szCs w:val="22"/>
        </w:rPr>
        <w:tab/>
        <w:t>Zasady postępowania z wadliwie wykonanymi robotami</w:t>
      </w:r>
    </w:p>
    <w:p w14:paraId="6F1FA342"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8.5.1. Jeżeli wystąpią wyniki negatywne dla materiałów i robót (nie spełniające wymagań określonych w </w:t>
      </w:r>
      <w:proofErr w:type="spellStart"/>
      <w:r w:rsidRPr="00E4396A">
        <w:rPr>
          <w:sz w:val="22"/>
          <w:szCs w:val="22"/>
        </w:rPr>
        <w:t>STWiORB</w:t>
      </w:r>
      <w:proofErr w:type="spellEnd"/>
      <w:r w:rsidRPr="00E4396A">
        <w:rPr>
          <w:sz w:val="22"/>
          <w:szCs w:val="22"/>
        </w:rPr>
        <w:t xml:space="preserve"> i opracowanych na ich podstawie </w:t>
      </w:r>
      <w:proofErr w:type="spellStart"/>
      <w:r w:rsidRPr="00E4396A">
        <w:rPr>
          <w:sz w:val="22"/>
          <w:szCs w:val="22"/>
        </w:rPr>
        <w:t>STWiORB</w:t>
      </w:r>
      <w:proofErr w:type="spellEnd"/>
      <w:r w:rsidRPr="00E4396A">
        <w:rPr>
          <w:sz w:val="22"/>
          <w:szCs w:val="22"/>
        </w:rPr>
        <w:t xml:space="preserve">), to Inżynier/Inspektor Nadzoru/Zamawiający wydaje Wykonawcy polecenie przedstawienia programu naprawczego, chyba że na wniosek jednej ze stron kontraktu zostaną wykonane badania lub pomiary arbitrażowe (zgodnie z pkt. 6.1.5 niniejszego </w:t>
      </w:r>
      <w:proofErr w:type="spellStart"/>
      <w:r w:rsidRPr="00E4396A">
        <w:rPr>
          <w:sz w:val="22"/>
          <w:szCs w:val="22"/>
        </w:rPr>
        <w:t>STWiORB</w:t>
      </w:r>
      <w:proofErr w:type="spellEnd"/>
      <w:r w:rsidRPr="00E4396A">
        <w:rPr>
          <w:sz w:val="22"/>
          <w:szCs w:val="22"/>
        </w:rPr>
        <w:t>), a ich wyniki będą pozytywne. Wykonawca w programie tym jest zobowiązany dokonać oceny wpływu na trwałość, przedstawić sposób naprawienia wady lub wnioskować o zredukowanie ceny kontraktowej.</w:t>
      </w:r>
    </w:p>
    <w:p w14:paraId="2BC7045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8.5.2. Na zastosowanie programu naprawczego wyraża zgodę Inżynier/Inspektor Nadzoru/Zamawiający.</w:t>
      </w:r>
    </w:p>
    <w:p w14:paraId="0CFDCCFB"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8.5.3. W przypadku braku zgody Inżyniera/Inspektora Nadzoru/Zamawiającego na zastosowanie programu naprawczego wszystkie materiały i roboty nie spełniające wymagań podanych w odpowiednich punktach </w:t>
      </w:r>
      <w:proofErr w:type="spellStart"/>
      <w:r w:rsidRPr="00E4396A">
        <w:rPr>
          <w:sz w:val="22"/>
          <w:szCs w:val="22"/>
        </w:rPr>
        <w:t>STWiORB</w:t>
      </w:r>
      <w:proofErr w:type="spellEnd"/>
      <w:r w:rsidRPr="00E4396A">
        <w:rPr>
          <w:sz w:val="22"/>
          <w:szCs w:val="22"/>
        </w:rPr>
        <w:t xml:space="preserve"> zostaną odrzucone. Wykonawca wymieni materiały na właściwe i wykona prawidłowo roboty na własny koszt.</w:t>
      </w:r>
    </w:p>
    <w:p w14:paraId="7FAD7114"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8.5.4. Jeżeli wymiana materiałów niespełniających wymagań lub wadliwie wykonane roboty spowodowują szkodę w innych, prawidłowo wykonanych robotach, to również te roboty powinny być ponownie wykonane przez Wykonawcę na jego koszt.</w:t>
      </w:r>
    </w:p>
    <w:p w14:paraId="3BD7F970" w14:textId="77777777" w:rsidR="00E73EE1" w:rsidRPr="00E4396A" w:rsidRDefault="00E73EE1" w:rsidP="00E73EE1">
      <w:pPr>
        <w:tabs>
          <w:tab w:val="left" w:pos="567"/>
        </w:tabs>
        <w:spacing w:before="0" w:after="120"/>
        <w:rPr>
          <w:b/>
          <w:bCs/>
          <w:sz w:val="22"/>
          <w:szCs w:val="22"/>
        </w:rPr>
      </w:pPr>
      <w:r w:rsidRPr="00E4396A">
        <w:rPr>
          <w:b/>
          <w:bCs/>
          <w:sz w:val="22"/>
          <w:szCs w:val="22"/>
        </w:rPr>
        <w:t>9.</w:t>
      </w:r>
      <w:r w:rsidRPr="00E4396A">
        <w:rPr>
          <w:b/>
          <w:bCs/>
          <w:sz w:val="22"/>
          <w:szCs w:val="22"/>
        </w:rPr>
        <w:tab/>
        <w:t>PODSTAWA PŁATNOŚCI</w:t>
      </w:r>
    </w:p>
    <w:p w14:paraId="67890A30" w14:textId="77777777" w:rsidR="00E73EE1" w:rsidRPr="00E4396A" w:rsidRDefault="00E73EE1" w:rsidP="00E73EE1">
      <w:pPr>
        <w:tabs>
          <w:tab w:val="left" w:pos="567"/>
        </w:tabs>
        <w:spacing w:before="0" w:after="0"/>
        <w:rPr>
          <w:b/>
          <w:bCs/>
          <w:sz w:val="22"/>
          <w:szCs w:val="22"/>
        </w:rPr>
      </w:pPr>
      <w:r w:rsidRPr="00E4396A">
        <w:rPr>
          <w:b/>
          <w:bCs/>
          <w:sz w:val="22"/>
          <w:szCs w:val="22"/>
        </w:rPr>
        <w:t>9.1.</w:t>
      </w:r>
      <w:r w:rsidRPr="00E4396A">
        <w:rPr>
          <w:b/>
          <w:bCs/>
          <w:sz w:val="22"/>
          <w:szCs w:val="22"/>
        </w:rPr>
        <w:tab/>
        <w:t>Ogólne ustalenia dotyczące podstawy płatności</w:t>
      </w:r>
    </w:p>
    <w:p w14:paraId="0F58BEBD"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9.1.1. Ogólne ustalenia dotyczące podstawy płatności podano w </w:t>
      </w:r>
      <w:proofErr w:type="spellStart"/>
      <w:r w:rsidRPr="00E4396A">
        <w:rPr>
          <w:sz w:val="22"/>
          <w:szCs w:val="22"/>
        </w:rPr>
        <w:t>STWiORB</w:t>
      </w:r>
      <w:proofErr w:type="spellEnd"/>
      <w:r w:rsidRPr="00E4396A">
        <w:rPr>
          <w:sz w:val="22"/>
          <w:szCs w:val="22"/>
        </w:rPr>
        <w:t xml:space="preserve"> D-02.00.01 „Roboty ziemne. Wymagania ogólne” punkt 9.</w:t>
      </w:r>
    </w:p>
    <w:p w14:paraId="5A9A1055" w14:textId="77777777" w:rsidR="00E73EE1" w:rsidRPr="00E4396A" w:rsidRDefault="00E73EE1" w:rsidP="00E73EE1">
      <w:pPr>
        <w:tabs>
          <w:tab w:val="left" w:pos="567"/>
        </w:tabs>
        <w:spacing w:before="0" w:after="0"/>
        <w:rPr>
          <w:b/>
          <w:bCs/>
          <w:sz w:val="22"/>
          <w:szCs w:val="22"/>
        </w:rPr>
      </w:pPr>
      <w:r w:rsidRPr="00E4396A">
        <w:rPr>
          <w:b/>
          <w:bCs/>
          <w:sz w:val="22"/>
          <w:szCs w:val="22"/>
        </w:rPr>
        <w:t>9.2.</w:t>
      </w:r>
      <w:r w:rsidRPr="00E4396A">
        <w:rPr>
          <w:b/>
          <w:bCs/>
          <w:sz w:val="22"/>
          <w:szCs w:val="22"/>
        </w:rPr>
        <w:tab/>
        <w:t>Cena jednostki obmiarowej</w:t>
      </w:r>
    </w:p>
    <w:p w14:paraId="63716525"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9.2.1. Cena wykonania 1 m3 nasypu obejmuje:</w:t>
      </w:r>
    </w:p>
    <w:p w14:paraId="1042153C"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 prace pomiarowe i roboty przygotowawcze,</w:t>
      </w:r>
    </w:p>
    <w:p w14:paraId="52355BA3"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oznakowanie Robót,</w:t>
      </w:r>
    </w:p>
    <w:p w14:paraId="640968EF"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przygotowanie podłoża pod nasyp zgodnie z Dokumentacją Projektową i wymaganiami </w:t>
      </w:r>
      <w:proofErr w:type="spellStart"/>
      <w:r w:rsidRPr="00E4396A">
        <w:rPr>
          <w:sz w:val="22"/>
          <w:szCs w:val="22"/>
        </w:rPr>
        <w:t>STWiORB</w:t>
      </w:r>
      <w:proofErr w:type="spellEnd"/>
      <w:r w:rsidRPr="00E4396A">
        <w:rPr>
          <w:sz w:val="22"/>
          <w:szCs w:val="22"/>
        </w:rPr>
        <w:t>,</w:t>
      </w:r>
    </w:p>
    <w:p w14:paraId="580B882B"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pozyskanie gruntu z ukopu lub/i </w:t>
      </w:r>
      <w:proofErr w:type="spellStart"/>
      <w:r w:rsidRPr="00E4396A">
        <w:rPr>
          <w:sz w:val="22"/>
          <w:szCs w:val="22"/>
        </w:rPr>
        <w:t>dokopu</w:t>
      </w:r>
      <w:proofErr w:type="spellEnd"/>
      <w:r w:rsidRPr="00E4396A">
        <w:rPr>
          <w:sz w:val="22"/>
          <w:szCs w:val="22"/>
        </w:rPr>
        <w:t>, jego odspojenie i załadunek na środki transportowe lub zakup materiału i załadunek na środki transportowe,</w:t>
      </w:r>
    </w:p>
    <w:p w14:paraId="4D73B050"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transport urobku z ukopu lub/i </w:t>
      </w:r>
      <w:proofErr w:type="spellStart"/>
      <w:r w:rsidRPr="00E4396A">
        <w:rPr>
          <w:sz w:val="22"/>
          <w:szCs w:val="22"/>
        </w:rPr>
        <w:t>dokopu</w:t>
      </w:r>
      <w:proofErr w:type="spellEnd"/>
      <w:r w:rsidRPr="00E4396A">
        <w:rPr>
          <w:sz w:val="22"/>
          <w:szCs w:val="22"/>
        </w:rPr>
        <w:t xml:space="preserve"> lub zakupionego materiału na miejsce wbudowania,</w:t>
      </w:r>
    </w:p>
    <w:p w14:paraId="6A3FCCF8"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wykonanie  badań materiału   (gruntu)   określających  typ,  rodzaj</w:t>
      </w:r>
      <w:r w:rsidRPr="00E4396A">
        <w:rPr>
          <w:sz w:val="22"/>
          <w:szCs w:val="22"/>
        </w:rPr>
        <w:tab/>
        <w:t>materiału do wbudowania w nasyp,</w:t>
      </w:r>
    </w:p>
    <w:p w14:paraId="2CA7331E"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doprowadzenie gruntu lub materiału do wilgotności optymalnej,</w:t>
      </w:r>
    </w:p>
    <w:p w14:paraId="2560C464"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wbudowanie dostarczonego gruntu lub materiału w nasyp w sposób określony w niniejszych </w:t>
      </w:r>
      <w:proofErr w:type="spellStart"/>
      <w:r w:rsidRPr="00E4396A">
        <w:rPr>
          <w:sz w:val="22"/>
          <w:szCs w:val="22"/>
        </w:rPr>
        <w:t>STWiORB</w:t>
      </w:r>
      <w:proofErr w:type="spellEnd"/>
      <w:r w:rsidRPr="00E4396A">
        <w:rPr>
          <w:sz w:val="22"/>
          <w:szCs w:val="22"/>
        </w:rPr>
        <w:t>,</w:t>
      </w:r>
    </w:p>
    <w:p w14:paraId="0C5AF68A"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zagęszczenie gruntu w nasypach do wymaganych poziomów zagęszczenia i wymaganej nośności,</w:t>
      </w:r>
    </w:p>
    <w:p w14:paraId="18B0C72E"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wykonanie wzmocnienia o ile było przewidziane,</w:t>
      </w:r>
    </w:p>
    <w:p w14:paraId="50D5E848"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profilowanie powierzchni nasypu, rowów i skarp (z uwzględnieniem wymagań niniejszych </w:t>
      </w:r>
      <w:proofErr w:type="spellStart"/>
      <w:r w:rsidRPr="00E4396A">
        <w:rPr>
          <w:sz w:val="22"/>
          <w:szCs w:val="22"/>
        </w:rPr>
        <w:t>STWiORB</w:t>
      </w:r>
      <w:proofErr w:type="spellEnd"/>
      <w:r w:rsidRPr="00E4396A">
        <w:rPr>
          <w:sz w:val="22"/>
          <w:szCs w:val="22"/>
        </w:rPr>
        <w:t>),</w:t>
      </w:r>
    </w:p>
    <w:p w14:paraId="393CF151"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wyprofilowanie skarp ukopu i </w:t>
      </w:r>
      <w:proofErr w:type="spellStart"/>
      <w:r w:rsidRPr="00E4396A">
        <w:rPr>
          <w:sz w:val="22"/>
          <w:szCs w:val="22"/>
        </w:rPr>
        <w:t>dokopu</w:t>
      </w:r>
      <w:proofErr w:type="spellEnd"/>
      <w:r w:rsidRPr="00E4396A">
        <w:rPr>
          <w:sz w:val="22"/>
          <w:szCs w:val="22"/>
        </w:rPr>
        <w:t>,</w:t>
      </w:r>
    </w:p>
    <w:p w14:paraId="72027E20"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rekultywację </w:t>
      </w:r>
      <w:proofErr w:type="spellStart"/>
      <w:r w:rsidRPr="00E4396A">
        <w:rPr>
          <w:sz w:val="22"/>
          <w:szCs w:val="22"/>
        </w:rPr>
        <w:t>dokopu</w:t>
      </w:r>
      <w:proofErr w:type="spellEnd"/>
      <w:r w:rsidRPr="00E4396A">
        <w:rPr>
          <w:sz w:val="22"/>
          <w:szCs w:val="22"/>
        </w:rPr>
        <w:t xml:space="preserve"> i terenu przyległego do drogi,</w:t>
      </w:r>
    </w:p>
    <w:p w14:paraId="64AD7953"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odwodnienie terenu robót,</w:t>
      </w:r>
    </w:p>
    <w:p w14:paraId="6E144DF9"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wykonanie dróg dojazdowych na czas budowy, a następnie ich rozebranie,</w:t>
      </w:r>
    </w:p>
    <w:p w14:paraId="1C004E15"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przeprowadzenie pomiarów i badań laboratoryjnych wymaganych w </w:t>
      </w:r>
      <w:proofErr w:type="spellStart"/>
      <w:r w:rsidRPr="00E4396A">
        <w:rPr>
          <w:sz w:val="22"/>
          <w:szCs w:val="22"/>
        </w:rPr>
        <w:t>STWiORB</w:t>
      </w:r>
      <w:proofErr w:type="spellEnd"/>
      <w:r w:rsidRPr="00E4396A">
        <w:rPr>
          <w:sz w:val="22"/>
          <w:szCs w:val="22"/>
        </w:rPr>
        <w:t>,</w:t>
      </w:r>
    </w:p>
    <w:p w14:paraId="52C04296"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 xml:space="preserve">wszelkie inne czynności związane z prawidłowym wykonaniem robót zgodnie z wymaganiami niniejszych </w:t>
      </w:r>
      <w:proofErr w:type="spellStart"/>
      <w:r w:rsidRPr="00E4396A">
        <w:rPr>
          <w:sz w:val="22"/>
          <w:szCs w:val="22"/>
        </w:rPr>
        <w:t>STWiORB</w:t>
      </w:r>
      <w:proofErr w:type="spellEnd"/>
      <w:r w:rsidRPr="00E4396A">
        <w:rPr>
          <w:sz w:val="22"/>
          <w:szCs w:val="22"/>
        </w:rPr>
        <w:t>.</w:t>
      </w:r>
    </w:p>
    <w:p w14:paraId="34C74EDB" w14:textId="77777777" w:rsidR="00E73EE1" w:rsidRPr="00E4396A" w:rsidRDefault="00E73EE1" w:rsidP="00E73EE1">
      <w:pPr>
        <w:tabs>
          <w:tab w:val="left" w:pos="567"/>
        </w:tabs>
        <w:spacing w:before="120" w:after="0"/>
        <w:rPr>
          <w:b/>
          <w:bCs/>
          <w:sz w:val="22"/>
          <w:szCs w:val="22"/>
        </w:rPr>
      </w:pPr>
      <w:r w:rsidRPr="00E4396A">
        <w:rPr>
          <w:b/>
          <w:bCs/>
          <w:sz w:val="22"/>
          <w:szCs w:val="22"/>
        </w:rPr>
        <w:t>9.3.</w:t>
      </w:r>
      <w:r w:rsidRPr="00E4396A">
        <w:rPr>
          <w:b/>
          <w:bCs/>
          <w:sz w:val="22"/>
          <w:szCs w:val="22"/>
        </w:rPr>
        <w:tab/>
        <w:t>Sposób rozliczenia robót tymczasowych i prac towarzyszących</w:t>
      </w:r>
    </w:p>
    <w:p w14:paraId="5D2903A5" w14:textId="77777777" w:rsidR="00E73EE1" w:rsidRPr="00E4396A" w:rsidRDefault="00E73EE1" w:rsidP="00E73EE1">
      <w:pPr>
        <w:widowControl w:val="0"/>
        <w:tabs>
          <w:tab w:val="left" w:pos="1110"/>
        </w:tabs>
        <w:autoSpaceDE w:val="0"/>
        <w:autoSpaceDN w:val="0"/>
        <w:spacing w:before="120" w:line="276" w:lineRule="auto"/>
        <w:ind w:right="-1"/>
        <w:rPr>
          <w:b/>
          <w:bCs/>
          <w:sz w:val="22"/>
          <w:szCs w:val="22"/>
        </w:rPr>
      </w:pPr>
      <w:r w:rsidRPr="00E4396A">
        <w:rPr>
          <w:sz w:val="22"/>
          <w:szCs w:val="22"/>
        </w:rPr>
        <w:t xml:space="preserve">Cena wykonania robót określonych niniejszymi </w:t>
      </w:r>
      <w:proofErr w:type="spellStart"/>
      <w:r w:rsidRPr="00E4396A">
        <w:rPr>
          <w:sz w:val="22"/>
          <w:szCs w:val="22"/>
        </w:rPr>
        <w:t>STWiORB</w:t>
      </w:r>
      <w:proofErr w:type="spellEnd"/>
      <w:r w:rsidRPr="00E4396A">
        <w:rPr>
          <w:sz w:val="22"/>
          <w:szCs w:val="22"/>
        </w:rPr>
        <w:t xml:space="preserve"> obejmuje:</w:t>
      </w:r>
    </w:p>
    <w:p w14:paraId="097DB3DA"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roboty tymczasowe, które są potrzebne do wykonania robót podstawowych, ale nie są przekazywane Zamawiającemu i są usuwane po wykonaniu robót podstawowych,</w:t>
      </w:r>
    </w:p>
    <w:p w14:paraId="36695CAE" w14:textId="77777777" w:rsidR="00E73EE1" w:rsidRPr="00E4396A" w:rsidRDefault="00E73EE1" w:rsidP="00CB7DA4">
      <w:pPr>
        <w:numPr>
          <w:ilvl w:val="0"/>
          <w:numId w:val="240"/>
        </w:numPr>
        <w:tabs>
          <w:tab w:val="left" w:pos="567"/>
        </w:tabs>
        <w:spacing w:before="0" w:after="0"/>
        <w:rPr>
          <w:sz w:val="22"/>
          <w:szCs w:val="22"/>
        </w:rPr>
      </w:pPr>
      <w:r w:rsidRPr="00E4396A">
        <w:rPr>
          <w:sz w:val="22"/>
          <w:szCs w:val="22"/>
        </w:rPr>
        <w:t>prace towarzyszące, które są niezbędne do wykonania robót podstawowych, niezaliczane do robót tymczasowych, jak geodezyjne wytyczenie robót itd.</w:t>
      </w:r>
    </w:p>
    <w:p w14:paraId="031558AE" w14:textId="77777777" w:rsidR="00E73EE1" w:rsidRPr="00E4396A" w:rsidRDefault="00E73EE1" w:rsidP="00E73EE1">
      <w:pPr>
        <w:tabs>
          <w:tab w:val="left" w:pos="567"/>
        </w:tabs>
        <w:spacing w:before="120" w:after="120"/>
        <w:rPr>
          <w:b/>
          <w:bCs/>
          <w:sz w:val="22"/>
          <w:szCs w:val="22"/>
        </w:rPr>
      </w:pPr>
      <w:r w:rsidRPr="00E4396A">
        <w:rPr>
          <w:b/>
          <w:bCs/>
          <w:sz w:val="22"/>
          <w:szCs w:val="22"/>
        </w:rPr>
        <w:t>10.</w:t>
      </w:r>
      <w:r w:rsidRPr="00E4396A">
        <w:rPr>
          <w:b/>
          <w:bCs/>
          <w:sz w:val="22"/>
          <w:szCs w:val="22"/>
        </w:rPr>
        <w:tab/>
        <w:t>PRZEPISY ZWIĄZANE</w:t>
      </w:r>
    </w:p>
    <w:p w14:paraId="64F7BA0A" w14:textId="77777777" w:rsidR="00E73EE1" w:rsidRPr="00E4396A" w:rsidRDefault="00E73EE1" w:rsidP="00E73EE1">
      <w:pPr>
        <w:widowControl w:val="0"/>
        <w:tabs>
          <w:tab w:val="left" w:pos="1110"/>
        </w:tabs>
        <w:autoSpaceDE w:val="0"/>
        <w:autoSpaceDN w:val="0"/>
        <w:spacing w:before="120" w:line="276" w:lineRule="auto"/>
        <w:ind w:right="-1"/>
        <w:rPr>
          <w:sz w:val="22"/>
          <w:szCs w:val="22"/>
        </w:rPr>
      </w:pPr>
      <w:r w:rsidRPr="00E4396A">
        <w:rPr>
          <w:sz w:val="22"/>
          <w:szCs w:val="22"/>
        </w:rPr>
        <w:t xml:space="preserve">Przepisy związane podano w </w:t>
      </w:r>
      <w:proofErr w:type="spellStart"/>
      <w:r w:rsidRPr="00E4396A">
        <w:rPr>
          <w:sz w:val="22"/>
          <w:szCs w:val="22"/>
        </w:rPr>
        <w:t>STWiORB</w:t>
      </w:r>
      <w:proofErr w:type="spellEnd"/>
      <w:r w:rsidRPr="00E4396A">
        <w:rPr>
          <w:sz w:val="22"/>
          <w:szCs w:val="22"/>
        </w:rPr>
        <w:t xml:space="preserve"> D-02.00.01 „Roboty ziemne. Wymagania ogólne”, punkt 10.</w:t>
      </w:r>
    </w:p>
    <w:p w14:paraId="4C5BB697" w14:textId="77777777" w:rsidR="00E73EE1" w:rsidRDefault="00E73EE1">
      <w:pPr>
        <w:spacing w:before="0" w:after="200" w:line="276" w:lineRule="auto"/>
        <w:jc w:val="left"/>
        <w:rPr>
          <w:b/>
          <w:bCs/>
          <w:sz w:val="24"/>
          <w:szCs w:val="24"/>
        </w:rPr>
      </w:pPr>
      <w:r>
        <w:rPr>
          <w:b/>
          <w:bCs/>
          <w:sz w:val="24"/>
        </w:rPr>
        <w:br w:type="page"/>
      </w:r>
    </w:p>
    <w:p w14:paraId="2E9154A0" w14:textId="63764C58" w:rsidR="007326CA" w:rsidRPr="00DA39A3" w:rsidRDefault="00632BAF" w:rsidP="007326CA">
      <w:pPr>
        <w:pStyle w:val="Styl1"/>
        <w:tabs>
          <w:tab w:val="left" w:pos="8931"/>
        </w:tabs>
        <w:ind w:left="1560" w:hanging="1560"/>
        <w:jc w:val="left"/>
        <w:rPr>
          <w:rFonts w:ascii="Times New Roman" w:hAnsi="Times New Roman"/>
          <w:b/>
          <w:bCs/>
          <w:color w:val="7030A0"/>
          <w:sz w:val="24"/>
        </w:rPr>
      </w:pPr>
      <w:r w:rsidRPr="00DA39A3">
        <w:rPr>
          <w:rFonts w:ascii="Times New Roman" w:hAnsi="Times New Roman"/>
          <w:b/>
          <w:bCs/>
          <w:color w:val="7030A0"/>
          <w:sz w:val="24"/>
        </w:rPr>
        <w:t>D.03.02.01</w:t>
      </w:r>
      <w:r w:rsidR="007326CA" w:rsidRPr="00DA39A3">
        <w:rPr>
          <w:rFonts w:ascii="Times New Roman" w:hAnsi="Times New Roman"/>
          <w:b/>
          <w:bCs/>
          <w:color w:val="7030A0"/>
          <w:sz w:val="24"/>
        </w:rPr>
        <w:tab/>
      </w:r>
      <w:r w:rsidR="006B3377" w:rsidRPr="00DA39A3">
        <w:rPr>
          <w:rFonts w:ascii="Times New Roman" w:hAnsi="Times New Roman"/>
          <w:b/>
          <w:bCs/>
          <w:color w:val="7030A0"/>
          <w:sz w:val="24"/>
        </w:rPr>
        <w:t>KANALIZACJA DESZCZOWA</w:t>
      </w:r>
    </w:p>
    <w:p w14:paraId="18683D11" w14:textId="77777777" w:rsidR="007326CA" w:rsidRPr="003345D4" w:rsidRDefault="007326CA" w:rsidP="007326CA">
      <w:pPr>
        <w:pStyle w:val="Styl1"/>
        <w:tabs>
          <w:tab w:val="left" w:pos="567"/>
        </w:tabs>
        <w:rPr>
          <w:rFonts w:ascii="Times New Roman" w:hAnsi="Times New Roman"/>
          <w:caps/>
          <w:sz w:val="24"/>
        </w:rPr>
      </w:pPr>
    </w:p>
    <w:p w14:paraId="71FB7ED4" w14:textId="77777777" w:rsidR="007326CA" w:rsidRPr="003345D4" w:rsidRDefault="007326CA" w:rsidP="00CB7DA4">
      <w:pPr>
        <w:pStyle w:val="Akapitzlist"/>
        <w:keepNext/>
        <w:keepLines/>
        <w:numPr>
          <w:ilvl w:val="0"/>
          <w:numId w:val="45"/>
        </w:numPr>
        <w:spacing w:line="276" w:lineRule="auto"/>
        <w:ind w:left="426" w:hanging="426"/>
        <w:rPr>
          <w:rFonts w:eastAsia="Calibri"/>
          <w:b/>
          <w:sz w:val="22"/>
          <w:szCs w:val="24"/>
          <w:lang w:eastAsia="en-US"/>
        </w:rPr>
      </w:pPr>
      <w:r w:rsidRPr="003345D4">
        <w:rPr>
          <w:rFonts w:eastAsia="Calibri"/>
          <w:b/>
          <w:sz w:val="22"/>
          <w:szCs w:val="24"/>
          <w:lang w:eastAsia="en-US"/>
        </w:rPr>
        <w:t>WSTĘP</w:t>
      </w:r>
    </w:p>
    <w:p w14:paraId="583D7A0F" w14:textId="77777777" w:rsidR="007326CA" w:rsidRPr="003345D4" w:rsidRDefault="007326CA" w:rsidP="007326CA">
      <w:pPr>
        <w:pStyle w:val="Akapitzlist"/>
        <w:keepNext/>
        <w:keepLines/>
        <w:spacing w:line="276" w:lineRule="auto"/>
        <w:ind w:left="720"/>
        <w:rPr>
          <w:rFonts w:eastAsia="Calibri"/>
          <w:b/>
          <w:sz w:val="22"/>
          <w:szCs w:val="24"/>
          <w:lang w:eastAsia="en-US"/>
        </w:rPr>
      </w:pPr>
    </w:p>
    <w:p w14:paraId="498072C8" w14:textId="2AE38276" w:rsidR="007326CA" w:rsidRPr="003345D4" w:rsidRDefault="007326CA" w:rsidP="007326CA">
      <w:pPr>
        <w:spacing w:before="0" w:after="0" w:line="276" w:lineRule="auto"/>
        <w:rPr>
          <w:rFonts w:eastAsia="Calibri"/>
          <w:b/>
          <w:sz w:val="22"/>
          <w:szCs w:val="22"/>
          <w:lang w:eastAsia="en-US"/>
        </w:rPr>
      </w:pPr>
      <w:r w:rsidRPr="003345D4">
        <w:rPr>
          <w:rFonts w:eastAsia="Calibri"/>
          <w:b/>
          <w:sz w:val="22"/>
          <w:szCs w:val="22"/>
          <w:lang w:eastAsia="en-US"/>
        </w:rPr>
        <w:t xml:space="preserve">1.1. </w:t>
      </w:r>
      <w:r w:rsidRPr="003345D4">
        <w:rPr>
          <w:b/>
          <w:spacing w:val="-3"/>
          <w:sz w:val="22"/>
          <w:szCs w:val="22"/>
        </w:rPr>
        <w:t>Przedmiot Warunków Wykonania i Odbioru Robót Budowlanych (</w:t>
      </w:r>
      <w:r w:rsidR="00632BAF" w:rsidRPr="003345D4">
        <w:rPr>
          <w:b/>
          <w:spacing w:val="-3"/>
          <w:sz w:val="22"/>
          <w:szCs w:val="22"/>
        </w:rPr>
        <w:t>STWiORB</w:t>
      </w:r>
      <w:r w:rsidRPr="003345D4">
        <w:rPr>
          <w:b/>
          <w:spacing w:val="-3"/>
          <w:sz w:val="22"/>
          <w:szCs w:val="22"/>
        </w:rPr>
        <w:t>)</w:t>
      </w:r>
    </w:p>
    <w:p w14:paraId="5FC03A9F" w14:textId="30A67C04" w:rsidR="007326CA" w:rsidRPr="003345D4" w:rsidRDefault="007326CA" w:rsidP="007326CA">
      <w:pPr>
        <w:spacing w:before="0" w:after="0" w:line="276" w:lineRule="auto"/>
        <w:rPr>
          <w:sz w:val="22"/>
          <w:szCs w:val="22"/>
        </w:rPr>
      </w:pPr>
      <w:r w:rsidRPr="003345D4">
        <w:rPr>
          <w:sz w:val="22"/>
          <w:szCs w:val="22"/>
        </w:rPr>
        <w:t>Przedmiotem niniejsz</w:t>
      </w:r>
      <w:r w:rsidR="00632BAF" w:rsidRPr="003345D4">
        <w:rPr>
          <w:sz w:val="22"/>
          <w:szCs w:val="22"/>
        </w:rPr>
        <w:t>ej</w:t>
      </w:r>
      <w:r w:rsidRPr="003345D4">
        <w:rPr>
          <w:sz w:val="22"/>
          <w:szCs w:val="22"/>
        </w:rPr>
        <w:t xml:space="preserve"> </w:t>
      </w:r>
      <w:r w:rsidR="00632BAF" w:rsidRPr="003345D4">
        <w:rPr>
          <w:sz w:val="22"/>
          <w:szCs w:val="22"/>
        </w:rPr>
        <w:t>STWiORB</w:t>
      </w:r>
      <w:r w:rsidRPr="003345D4">
        <w:rPr>
          <w:sz w:val="22"/>
          <w:szCs w:val="22"/>
        </w:rPr>
        <w:t xml:space="preserve"> są wymagania szczegółowe dotyczące wykonania i odbioru Robót związanych z wykonania kanalizacji deszczowej w ramach </w:t>
      </w:r>
      <w:r w:rsidR="00B056D5" w:rsidRPr="003345D4">
        <w:rPr>
          <w:sz w:val="22"/>
          <w:szCs w:val="22"/>
        </w:rPr>
        <w:t>zadania</w:t>
      </w:r>
      <w:r w:rsidRPr="003345D4">
        <w:rPr>
          <w:sz w:val="22"/>
          <w:szCs w:val="22"/>
        </w:rPr>
        <w:t xml:space="preserve"> opisan</w:t>
      </w:r>
      <w:r w:rsidR="00B056D5" w:rsidRPr="003345D4">
        <w:rPr>
          <w:sz w:val="22"/>
          <w:szCs w:val="22"/>
        </w:rPr>
        <w:t>ego</w:t>
      </w:r>
      <w:r w:rsidRPr="003345D4">
        <w:rPr>
          <w:sz w:val="22"/>
          <w:szCs w:val="22"/>
        </w:rPr>
        <w:t xml:space="preserve"> w punkcie 1.1. </w:t>
      </w:r>
      <w:r w:rsidR="00632BAF" w:rsidRPr="003345D4">
        <w:rPr>
          <w:sz w:val="22"/>
          <w:szCs w:val="22"/>
        </w:rPr>
        <w:t>STWiORB</w:t>
      </w:r>
      <w:r w:rsidRPr="003345D4">
        <w:rPr>
          <w:sz w:val="22"/>
          <w:szCs w:val="22"/>
        </w:rPr>
        <w:t xml:space="preserve"> DM.00.00.00.</w:t>
      </w:r>
    </w:p>
    <w:p w14:paraId="6C95C90A" w14:textId="77777777" w:rsidR="007326CA" w:rsidRPr="003345D4" w:rsidRDefault="007326CA" w:rsidP="007326CA">
      <w:pPr>
        <w:spacing w:before="0" w:after="0" w:line="276" w:lineRule="auto"/>
        <w:rPr>
          <w:rFonts w:eastAsia="Calibri"/>
          <w:sz w:val="22"/>
          <w:szCs w:val="24"/>
          <w:lang w:eastAsia="en-US"/>
        </w:rPr>
      </w:pPr>
    </w:p>
    <w:p w14:paraId="494E7852" w14:textId="1E13368D" w:rsidR="007326CA" w:rsidRPr="003345D4" w:rsidRDefault="007326CA" w:rsidP="007326CA">
      <w:pPr>
        <w:spacing w:before="0" w:after="0" w:line="276" w:lineRule="auto"/>
        <w:rPr>
          <w:rFonts w:eastAsia="Calibri"/>
          <w:b/>
          <w:sz w:val="22"/>
          <w:szCs w:val="22"/>
          <w:lang w:eastAsia="en-US"/>
        </w:rPr>
      </w:pPr>
      <w:r w:rsidRPr="003345D4">
        <w:rPr>
          <w:rFonts w:eastAsia="Calibri"/>
          <w:b/>
          <w:sz w:val="22"/>
          <w:szCs w:val="22"/>
          <w:lang w:eastAsia="en-US"/>
        </w:rPr>
        <w:t xml:space="preserve">1.2. Zakres stosowania </w:t>
      </w:r>
      <w:r w:rsidR="00632BAF" w:rsidRPr="003345D4">
        <w:rPr>
          <w:rFonts w:eastAsia="Calibri"/>
          <w:b/>
          <w:sz w:val="22"/>
          <w:szCs w:val="22"/>
          <w:lang w:eastAsia="en-US"/>
        </w:rPr>
        <w:t>STWiORB</w:t>
      </w:r>
    </w:p>
    <w:p w14:paraId="626ACD02" w14:textId="40A1E9DE" w:rsidR="007326CA" w:rsidRPr="003345D4" w:rsidRDefault="007326CA" w:rsidP="007326CA">
      <w:pPr>
        <w:pStyle w:val="Tekstpodstawowywcity"/>
        <w:tabs>
          <w:tab w:val="left" w:pos="567"/>
        </w:tabs>
        <w:spacing w:before="0" w:after="0" w:line="276" w:lineRule="auto"/>
        <w:ind w:left="0"/>
        <w:rPr>
          <w:sz w:val="22"/>
          <w:szCs w:val="22"/>
        </w:rPr>
      </w:pPr>
      <w:r w:rsidRPr="003345D4">
        <w:rPr>
          <w:sz w:val="22"/>
          <w:szCs w:val="22"/>
        </w:rPr>
        <w:t xml:space="preserve">Niniejsze </w:t>
      </w:r>
      <w:r w:rsidR="00632BAF" w:rsidRPr="003345D4">
        <w:rPr>
          <w:sz w:val="22"/>
          <w:szCs w:val="22"/>
        </w:rPr>
        <w:t>Specyfikacje Techniczne</w:t>
      </w:r>
      <w:r w:rsidRPr="003345D4">
        <w:rPr>
          <w:sz w:val="22"/>
          <w:szCs w:val="22"/>
        </w:rPr>
        <w:t xml:space="preserve"> Wykonywania i Odbioru Robót Budowlanych (</w:t>
      </w:r>
      <w:r w:rsidR="00632BAF" w:rsidRPr="003345D4">
        <w:rPr>
          <w:sz w:val="22"/>
          <w:szCs w:val="22"/>
        </w:rPr>
        <w:t>STWiORB</w:t>
      </w:r>
      <w:r w:rsidRPr="003345D4">
        <w:rPr>
          <w:sz w:val="22"/>
          <w:szCs w:val="22"/>
        </w:rPr>
        <w:t xml:space="preserve">) mają zastosowanie jako dokument obowiązujący przy wykonywaniu robót w ramach realizacji zadań wymienionych w punkcie 1.1. </w:t>
      </w:r>
      <w:r w:rsidR="00632BAF" w:rsidRPr="003345D4">
        <w:rPr>
          <w:sz w:val="22"/>
          <w:szCs w:val="22"/>
        </w:rPr>
        <w:t>STWiORB</w:t>
      </w:r>
      <w:r w:rsidRPr="003345D4">
        <w:rPr>
          <w:sz w:val="22"/>
          <w:szCs w:val="22"/>
        </w:rPr>
        <w:t xml:space="preserve"> DM.00.00.00.</w:t>
      </w:r>
    </w:p>
    <w:p w14:paraId="3647C328" w14:textId="77777777" w:rsidR="007326CA" w:rsidRPr="003345D4" w:rsidRDefault="007326CA" w:rsidP="007326CA">
      <w:pPr>
        <w:pStyle w:val="Tekstpodstawowywcity"/>
        <w:tabs>
          <w:tab w:val="left" w:pos="567"/>
        </w:tabs>
        <w:spacing w:before="0" w:after="0" w:line="276" w:lineRule="auto"/>
        <w:ind w:left="0"/>
        <w:rPr>
          <w:sz w:val="22"/>
          <w:szCs w:val="22"/>
        </w:rPr>
      </w:pPr>
    </w:p>
    <w:p w14:paraId="7A16B1EA" w14:textId="0890830B"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 xml:space="preserve">1.3. Zakres robót objętych </w:t>
      </w:r>
      <w:r w:rsidR="001C78BD" w:rsidRPr="003345D4">
        <w:rPr>
          <w:rFonts w:eastAsia="Calibri"/>
          <w:b/>
          <w:sz w:val="22"/>
          <w:szCs w:val="22"/>
          <w:lang w:eastAsia="en-US"/>
        </w:rPr>
        <w:t>STWiORB</w:t>
      </w:r>
      <w:r w:rsidRPr="003345D4">
        <w:rPr>
          <w:rFonts w:eastAsia="Calibri"/>
          <w:b/>
          <w:sz w:val="22"/>
          <w:szCs w:val="24"/>
          <w:lang w:eastAsia="en-US"/>
        </w:rPr>
        <w:t>.</w:t>
      </w:r>
    </w:p>
    <w:p w14:paraId="53B45CC9"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Ustalenia zawarte w niniejszej specyfikacji dotyczą zasad prowadzenia robót związanych z wykonaniem kanalizacji deszczowej w skład, której wchodzą:</w:t>
      </w:r>
    </w:p>
    <w:p w14:paraId="495871BF" w14:textId="4F69E665" w:rsidR="007326CA" w:rsidRPr="003345D4" w:rsidRDefault="007326CA" w:rsidP="007326CA">
      <w:pPr>
        <w:overflowPunct w:val="0"/>
        <w:autoSpaceDE w:val="0"/>
        <w:autoSpaceDN w:val="0"/>
        <w:adjustRightInd w:val="0"/>
        <w:spacing w:before="0" w:after="0" w:line="276" w:lineRule="auto"/>
        <w:ind w:left="142" w:hanging="142"/>
        <w:textAlignment w:val="baseline"/>
        <w:rPr>
          <w:sz w:val="22"/>
          <w:szCs w:val="22"/>
        </w:rPr>
      </w:pPr>
      <w:r w:rsidRPr="003345D4">
        <w:rPr>
          <w:sz w:val="22"/>
          <w:szCs w:val="22"/>
        </w:rPr>
        <w:t xml:space="preserve">- wykonanie </w:t>
      </w:r>
      <w:proofErr w:type="spellStart"/>
      <w:r w:rsidRPr="003345D4">
        <w:rPr>
          <w:sz w:val="22"/>
          <w:szCs w:val="22"/>
        </w:rPr>
        <w:t>przykanalików</w:t>
      </w:r>
      <w:proofErr w:type="spellEnd"/>
      <w:r w:rsidR="0004134C">
        <w:rPr>
          <w:sz w:val="22"/>
          <w:szCs w:val="22"/>
        </w:rPr>
        <w:t xml:space="preserve"> i </w:t>
      </w:r>
      <w:proofErr w:type="spellStart"/>
      <w:r w:rsidR="0004134C">
        <w:rPr>
          <w:sz w:val="22"/>
          <w:szCs w:val="22"/>
        </w:rPr>
        <w:t>kanlów</w:t>
      </w:r>
      <w:proofErr w:type="spellEnd"/>
      <w:r w:rsidRPr="003345D4">
        <w:rPr>
          <w:sz w:val="22"/>
          <w:szCs w:val="22"/>
        </w:rPr>
        <w:t xml:space="preserve"> z rur PP </w:t>
      </w:r>
      <w:r w:rsidR="0004134C">
        <w:rPr>
          <w:sz w:val="22"/>
          <w:szCs w:val="22"/>
        </w:rPr>
        <w:t>o średnicach określonych w dokumentacji projektowej i przedmiarze robót</w:t>
      </w:r>
      <w:r w:rsidRPr="003345D4">
        <w:rPr>
          <w:sz w:val="22"/>
          <w:szCs w:val="22"/>
        </w:rPr>
        <w:t>,</w:t>
      </w:r>
    </w:p>
    <w:p w14:paraId="7C4CF6C5" w14:textId="3A3AEF1F" w:rsidR="007326CA" w:rsidRDefault="007326CA" w:rsidP="007326CA">
      <w:pPr>
        <w:overflowPunct w:val="0"/>
        <w:autoSpaceDE w:val="0"/>
        <w:autoSpaceDN w:val="0"/>
        <w:adjustRightInd w:val="0"/>
        <w:spacing w:before="0" w:after="0" w:line="276" w:lineRule="auto"/>
        <w:ind w:left="142" w:hanging="142"/>
        <w:textAlignment w:val="baseline"/>
        <w:rPr>
          <w:sz w:val="22"/>
          <w:szCs w:val="22"/>
        </w:rPr>
      </w:pPr>
      <w:r w:rsidRPr="003345D4">
        <w:rPr>
          <w:sz w:val="22"/>
          <w:szCs w:val="22"/>
        </w:rPr>
        <w:t>- wykonanie studni kanalizacyjnych z włazem żeliwnym</w:t>
      </w:r>
      <w:r w:rsidR="00FB5FA4">
        <w:rPr>
          <w:sz w:val="22"/>
          <w:szCs w:val="22"/>
        </w:rPr>
        <w:t xml:space="preserve"> lub wpustem</w:t>
      </w:r>
      <w:r w:rsidRPr="003345D4">
        <w:rPr>
          <w:sz w:val="22"/>
          <w:szCs w:val="22"/>
        </w:rPr>
        <w:t>,</w:t>
      </w:r>
    </w:p>
    <w:p w14:paraId="2FA3DDC7" w14:textId="13373D06" w:rsidR="007326CA" w:rsidRPr="003345D4" w:rsidRDefault="007326CA" w:rsidP="007326CA">
      <w:pPr>
        <w:overflowPunct w:val="0"/>
        <w:autoSpaceDE w:val="0"/>
        <w:autoSpaceDN w:val="0"/>
        <w:adjustRightInd w:val="0"/>
        <w:spacing w:before="0" w:after="0" w:line="276" w:lineRule="auto"/>
        <w:ind w:left="142" w:hanging="142"/>
        <w:textAlignment w:val="baseline"/>
        <w:rPr>
          <w:sz w:val="22"/>
          <w:szCs w:val="22"/>
        </w:rPr>
      </w:pPr>
      <w:r w:rsidRPr="003345D4">
        <w:rPr>
          <w:sz w:val="22"/>
          <w:szCs w:val="22"/>
        </w:rPr>
        <w:t xml:space="preserve">- wykonanie studzienek ściekowych z wpustami żeliwnymi </w:t>
      </w:r>
      <w:r w:rsidR="00686FE4" w:rsidRPr="0074293E">
        <w:rPr>
          <w:sz w:val="22"/>
          <w:szCs w:val="22"/>
        </w:rPr>
        <w:t>uliczn</w:t>
      </w:r>
      <w:r w:rsidR="0074293E" w:rsidRPr="0074293E">
        <w:rPr>
          <w:sz w:val="22"/>
          <w:szCs w:val="22"/>
        </w:rPr>
        <w:t>ymi</w:t>
      </w:r>
      <w:r w:rsidRPr="0074293E">
        <w:rPr>
          <w:sz w:val="22"/>
          <w:szCs w:val="22"/>
        </w:rPr>
        <w:t>,</w:t>
      </w:r>
    </w:p>
    <w:p w14:paraId="3C7FD8A9" w14:textId="0B0223DE" w:rsidR="007326CA" w:rsidRPr="003345D4" w:rsidRDefault="007326CA" w:rsidP="007326CA">
      <w:pPr>
        <w:overflowPunct w:val="0"/>
        <w:autoSpaceDE w:val="0"/>
        <w:autoSpaceDN w:val="0"/>
        <w:adjustRightInd w:val="0"/>
        <w:spacing w:before="0" w:after="0" w:line="276" w:lineRule="auto"/>
        <w:ind w:left="142" w:hanging="142"/>
        <w:textAlignment w:val="baseline"/>
        <w:rPr>
          <w:sz w:val="22"/>
          <w:szCs w:val="22"/>
        </w:rPr>
      </w:pPr>
      <w:r w:rsidRPr="003345D4">
        <w:rPr>
          <w:sz w:val="22"/>
          <w:szCs w:val="22"/>
        </w:rPr>
        <w:t xml:space="preserve">- </w:t>
      </w:r>
      <w:r w:rsidR="00FB7129">
        <w:rPr>
          <w:sz w:val="22"/>
          <w:szCs w:val="22"/>
        </w:rPr>
        <w:t>regulacja pionowa studzienek kanalizacyjnych</w:t>
      </w:r>
    </w:p>
    <w:p w14:paraId="0FA79C2C"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 </w:t>
      </w:r>
    </w:p>
    <w:p w14:paraId="2C1EF01E"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1.4. Określenia podstawowe.</w:t>
      </w:r>
    </w:p>
    <w:p w14:paraId="39EE8837"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Kanalizacja.</w:t>
      </w:r>
    </w:p>
    <w:p w14:paraId="0EEC6D3E" w14:textId="71BEABE1"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6B3377">
        <w:rPr>
          <w:b/>
          <w:bCs/>
          <w:sz w:val="22"/>
          <w:szCs w:val="22"/>
        </w:rPr>
        <w:t>Kanalizacja deszczowa</w:t>
      </w:r>
      <w:r w:rsidRPr="003345D4">
        <w:rPr>
          <w:sz w:val="22"/>
          <w:szCs w:val="22"/>
        </w:rPr>
        <w:t xml:space="preserve"> - sieć kanalizacyjna zew</w:t>
      </w:r>
      <w:r w:rsidR="00AA621B" w:rsidRPr="003345D4">
        <w:rPr>
          <w:sz w:val="22"/>
          <w:szCs w:val="22"/>
        </w:rPr>
        <w:t>nętrzna</w:t>
      </w:r>
      <w:r w:rsidRPr="003345D4">
        <w:rPr>
          <w:sz w:val="22"/>
          <w:szCs w:val="22"/>
        </w:rPr>
        <w:t xml:space="preserve"> przeznaczona do odpro</w:t>
      </w:r>
      <w:r w:rsidR="00AA621B" w:rsidRPr="003345D4">
        <w:rPr>
          <w:sz w:val="22"/>
          <w:szCs w:val="22"/>
        </w:rPr>
        <w:t>wadzenia</w:t>
      </w:r>
      <w:r w:rsidRPr="003345D4">
        <w:rPr>
          <w:sz w:val="22"/>
          <w:szCs w:val="22"/>
        </w:rPr>
        <w:t xml:space="preserve"> </w:t>
      </w:r>
      <w:r w:rsidR="00632BAF" w:rsidRPr="003345D4">
        <w:rPr>
          <w:sz w:val="22"/>
          <w:szCs w:val="22"/>
        </w:rPr>
        <w:t>wód</w:t>
      </w:r>
      <w:r w:rsidRPr="003345D4">
        <w:rPr>
          <w:sz w:val="22"/>
          <w:szCs w:val="22"/>
        </w:rPr>
        <w:t xml:space="preserve"> opadowych.</w:t>
      </w:r>
    </w:p>
    <w:p w14:paraId="1F278D09"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Kanały.</w:t>
      </w:r>
    </w:p>
    <w:p w14:paraId="4B5A5DDF"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1.4.2.1. Kanał</w:t>
      </w:r>
      <w:r w:rsidRPr="003345D4">
        <w:rPr>
          <w:sz w:val="22"/>
          <w:szCs w:val="22"/>
        </w:rPr>
        <w:t xml:space="preserve"> - liniowa budowla przeznaczona do grawitacyjnego odprowadzania ścieków.</w:t>
      </w:r>
    </w:p>
    <w:p w14:paraId="64D0186A" w14:textId="312BC190"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1.4.2.2. Kanał deszczowy</w:t>
      </w:r>
      <w:r w:rsidRPr="003345D4">
        <w:rPr>
          <w:sz w:val="22"/>
          <w:szCs w:val="22"/>
        </w:rPr>
        <w:t xml:space="preserve"> - kanał przeznaczony do odprowadzania </w:t>
      </w:r>
      <w:r w:rsidR="00AA621B" w:rsidRPr="003345D4">
        <w:rPr>
          <w:sz w:val="22"/>
          <w:szCs w:val="22"/>
        </w:rPr>
        <w:t>wód</w:t>
      </w:r>
      <w:r w:rsidRPr="003345D4">
        <w:rPr>
          <w:sz w:val="22"/>
          <w:szCs w:val="22"/>
        </w:rPr>
        <w:t xml:space="preserve"> opadowych.</w:t>
      </w:r>
    </w:p>
    <w:p w14:paraId="1E4583A2"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 xml:space="preserve">1.4.2.3. </w:t>
      </w:r>
      <w:proofErr w:type="spellStart"/>
      <w:r w:rsidRPr="003345D4">
        <w:rPr>
          <w:b/>
          <w:sz w:val="22"/>
          <w:szCs w:val="22"/>
        </w:rPr>
        <w:t>Przykanalik</w:t>
      </w:r>
      <w:proofErr w:type="spellEnd"/>
      <w:r w:rsidRPr="003345D4">
        <w:rPr>
          <w:sz w:val="22"/>
          <w:szCs w:val="22"/>
        </w:rPr>
        <w:t xml:space="preserve"> - kanał przeznaczony do połączenia wpustu deszczowego z siecią kanalizacji deszczowej.</w:t>
      </w:r>
    </w:p>
    <w:p w14:paraId="6BD7B19E" w14:textId="793EFA2B"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1.4.2.4. Kanał zbiorczy</w:t>
      </w:r>
      <w:r w:rsidRPr="003345D4">
        <w:rPr>
          <w:sz w:val="22"/>
          <w:szCs w:val="22"/>
        </w:rPr>
        <w:t xml:space="preserve"> - kanał przeznaczony do zbierania </w:t>
      </w:r>
      <w:r w:rsidR="00AA621B" w:rsidRPr="003345D4">
        <w:rPr>
          <w:sz w:val="22"/>
          <w:szCs w:val="22"/>
        </w:rPr>
        <w:t>wód</w:t>
      </w:r>
      <w:r w:rsidRPr="003345D4">
        <w:rPr>
          <w:sz w:val="22"/>
          <w:szCs w:val="22"/>
        </w:rPr>
        <w:t>, z co najmniej dwóch kanałów bocznych.</w:t>
      </w:r>
    </w:p>
    <w:p w14:paraId="4CC5FD73" w14:textId="077A7045"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1.4.2.5. Kolektor główny</w:t>
      </w:r>
      <w:r w:rsidRPr="003345D4">
        <w:rPr>
          <w:sz w:val="22"/>
          <w:szCs w:val="22"/>
        </w:rPr>
        <w:t xml:space="preserve"> - kanał przeznaczony do zbierania </w:t>
      </w:r>
      <w:r w:rsidR="00AA621B" w:rsidRPr="003345D4">
        <w:rPr>
          <w:sz w:val="22"/>
          <w:szCs w:val="22"/>
        </w:rPr>
        <w:t>wód</w:t>
      </w:r>
      <w:r w:rsidRPr="003345D4">
        <w:rPr>
          <w:sz w:val="22"/>
          <w:szCs w:val="22"/>
        </w:rPr>
        <w:t xml:space="preserve"> z kanałów oraz kanałów zbiorczych i odprowadzenia ich do odbiornika.</w:t>
      </w:r>
    </w:p>
    <w:p w14:paraId="6298F2C7"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 xml:space="preserve">1.4.2.6. Kanał </w:t>
      </w:r>
      <w:proofErr w:type="spellStart"/>
      <w:r w:rsidRPr="003345D4">
        <w:rPr>
          <w:b/>
          <w:sz w:val="22"/>
          <w:szCs w:val="22"/>
        </w:rPr>
        <w:t>nieprzełazowy</w:t>
      </w:r>
      <w:proofErr w:type="spellEnd"/>
      <w:r w:rsidRPr="003345D4">
        <w:rPr>
          <w:sz w:val="22"/>
          <w:szCs w:val="22"/>
        </w:rPr>
        <w:t xml:space="preserve"> - kanał zamknięty o wysokości wewnętrznej mniejszej niż </w:t>
      </w:r>
      <w:smartTag w:uri="urn:schemas-microsoft-com:office:smarttags" w:element="metricconverter">
        <w:smartTagPr>
          <w:attr w:name="ProductID" w:val="1,0 m"/>
        </w:smartTagPr>
        <w:r w:rsidRPr="003345D4">
          <w:rPr>
            <w:sz w:val="22"/>
            <w:szCs w:val="22"/>
          </w:rPr>
          <w:t>1,0 m</w:t>
        </w:r>
      </w:smartTag>
      <w:r w:rsidRPr="003345D4">
        <w:rPr>
          <w:sz w:val="22"/>
          <w:szCs w:val="22"/>
        </w:rPr>
        <w:t>.</w:t>
      </w:r>
    </w:p>
    <w:p w14:paraId="20A69982"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1.4.2.7. Kanał przełazowy</w:t>
      </w:r>
      <w:r w:rsidRPr="003345D4">
        <w:rPr>
          <w:sz w:val="22"/>
          <w:szCs w:val="22"/>
        </w:rPr>
        <w:t xml:space="preserve"> - kanał zamknięty o wysokości wew. równej lub większej niż </w:t>
      </w:r>
      <w:smartTag w:uri="urn:schemas-microsoft-com:office:smarttags" w:element="metricconverter">
        <w:smartTagPr>
          <w:attr w:name="ProductID" w:val="1,0 m"/>
        </w:smartTagPr>
        <w:r w:rsidRPr="003345D4">
          <w:rPr>
            <w:sz w:val="22"/>
            <w:szCs w:val="22"/>
          </w:rPr>
          <w:t>1,0 m</w:t>
        </w:r>
      </w:smartTag>
      <w:r w:rsidRPr="003345D4">
        <w:rPr>
          <w:sz w:val="22"/>
          <w:szCs w:val="22"/>
        </w:rPr>
        <w:t>.</w:t>
      </w:r>
    </w:p>
    <w:p w14:paraId="325BC234"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Urządzenia (elementy) uzbrojenia sieci.</w:t>
      </w:r>
    </w:p>
    <w:p w14:paraId="053624A7"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1.4.3.1. Studzienka kanalizacyjna - studzienka rewizyjna</w:t>
      </w:r>
      <w:r w:rsidRPr="003345D4">
        <w:rPr>
          <w:sz w:val="22"/>
          <w:szCs w:val="22"/>
        </w:rPr>
        <w:t xml:space="preserve"> - na kanale </w:t>
      </w:r>
      <w:proofErr w:type="spellStart"/>
      <w:r w:rsidRPr="003345D4">
        <w:rPr>
          <w:sz w:val="22"/>
          <w:szCs w:val="22"/>
        </w:rPr>
        <w:t>nieprzełazowym</w:t>
      </w:r>
      <w:proofErr w:type="spellEnd"/>
      <w:r w:rsidRPr="003345D4">
        <w:rPr>
          <w:sz w:val="22"/>
          <w:szCs w:val="22"/>
        </w:rPr>
        <w:t xml:space="preserve"> przeznaczona do kontroli i prawidłowej eksploatacji kanałów.</w:t>
      </w:r>
    </w:p>
    <w:p w14:paraId="0928D364"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1.4.3.2. Studzienka przelotowa</w:t>
      </w:r>
      <w:r w:rsidRPr="003345D4">
        <w:rPr>
          <w:sz w:val="22"/>
          <w:szCs w:val="22"/>
        </w:rPr>
        <w:t xml:space="preserve"> - studzienka kanalizacyjna zlokalizowana na załamaniach osi kanału w planie, na załamaniach spadku kanału oraz na odcinkach prostych.</w:t>
      </w:r>
    </w:p>
    <w:p w14:paraId="7E426A0F"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1.4.3.3. Studzienka połączeniowa</w:t>
      </w:r>
      <w:r w:rsidRPr="003345D4">
        <w:rPr>
          <w:sz w:val="22"/>
          <w:szCs w:val="22"/>
        </w:rPr>
        <w:t xml:space="preserve"> - studzienka kanalizacyjna przeznaczona do łączenia, co najmniej dwóch kanałów dopływowych w jeden kanał odpływowy.</w:t>
      </w:r>
    </w:p>
    <w:p w14:paraId="54EBAD45" w14:textId="3277DE32"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1.4.3.4. Studzienka kaskadowa (spadowa)</w:t>
      </w:r>
      <w:r w:rsidRPr="003345D4">
        <w:rPr>
          <w:sz w:val="22"/>
          <w:szCs w:val="22"/>
        </w:rPr>
        <w:t xml:space="preserve"> - studzienka kanalizacyjna mająca dodatkowy przewód pionowy umożliwiający wytrącenie nadmiaru energii </w:t>
      </w:r>
      <w:r w:rsidR="00AA621B" w:rsidRPr="003345D4">
        <w:rPr>
          <w:sz w:val="22"/>
          <w:szCs w:val="22"/>
        </w:rPr>
        <w:t>wód</w:t>
      </w:r>
      <w:r w:rsidRPr="003345D4">
        <w:rPr>
          <w:sz w:val="22"/>
          <w:szCs w:val="22"/>
        </w:rPr>
        <w:t>, spływających z wyżej położonego kanału dopływowego do niżej położonego kanału odpływowego.</w:t>
      </w:r>
    </w:p>
    <w:p w14:paraId="70631897" w14:textId="54EAFB82"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lastRenderedPageBreak/>
        <w:t xml:space="preserve">1.4.3.5. Wylot </w:t>
      </w:r>
      <w:proofErr w:type="spellStart"/>
      <w:r w:rsidR="00AA621B" w:rsidRPr="003345D4">
        <w:rPr>
          <w:b/>
          <w:sz w:val="22"/>
          <w:szCs w:val="22"/>
        </w:rPr>
        <w:t>kanalziacji</w:t>
      </w:r>
      <w:proofErr w:type="spellEnd"/>
      <w:r w:rsidRPr="003345D4">
        <w:rPr>
          <w:sz w:val="22"/>
          <w:szCs w:val="22"/>
        </w:rPr>
        <w:t xml:space="preserve"> - element na końcu kanału odprowadzającego </w:t>
      </w:r>
      <w:r w:rsidR="00AA621B" w:rsidRPr="003345D4">
        <w:rPr>
          <w:sz w:val="22"/>
          <w:szCs w:val="22"/>
        </w:rPr>
        <w:t>wody</w:t>
      </w:r>
      <w:r w:rsidRPr="003345D4">
        <w:rPr>
          <w:sz w:val="22"/>
          <w:szCs w:val="22"/>
        </w:rPr>
        <w:t xml:space="preserve"> do odbiornika.</w:t>
      </w:r>
    </w:p>
    <w:p w14:paraId="24B3419B"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 xml:space="preserve">1.4.3.6. Wpust deszczowy </w:t>
      </w:r>
      <w:r w:rsidRPr="003345D4">
        <w:rPr>
          <w:sz w:val="22"/>
          <w:szCs w:val="22"/>
        </w:rPr>
        <w:t>- urządzenie do odbioru ścieków opadowych, spływających do kanału z utwardzonych powierzchni terenu.</w:t>
      </w:r>
    </w:p>
    <w:p w14:paraId="0BE8AEC1"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Elementy studzienek i komór.</w:t>
      </w:r>
    </w:p>
    <w:p w14:paraId="7884D49D"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 xml:space="preserve">1.4.4.1. Komora robocza </w:t>
      </w:r>
      <w:r w:rsidRPr="003345D4">
        <w:rPr>
          <w:sz w:val="22"/>
          <w:szCs w:val="22"/>
        </w:rPr>
        <w:t>- zasadnicza część studzienki lub komory przeznaczona do czynności eksploatacyjnych. Wysokość komory roboczej jest to odległość pomiędzy rzędną dolnej powierzchni płyty lub innego elementu przykrycia studzienki lub komory, a rzędną spocznika.</w:t>
      </w:r>
    </w:p>
    <w:p w14:paraId="1ADD7536"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 xml:space="preserve">1.4.4.2. Komin włazowy </w:t>
      </w:r>
      <w:r w:rsidRPr="003345D4">
        <w:rPr>
          <w:sz w:val="22"/>
          <w:szCs w:val="22"/>
        </w:rPr>
        <w:t>- szyb połączeniowy komory roboczej z powierzchnią ziemi, przeznaczony do zejścia obsługi do komory roboczej.</w:t>
      </w:r>
    </w:p>
    <w:p w14:paraId="3CE65AEE"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 xml:space="preserve">1.4.4.3. Płyta przykrycia </w:t>
      </w:r>
      <w:r w:rsidRPr="003345D4">
        <w:rPr>
          <w:sz w:val="22"/>
          <w:szCs w:val="22"/>
        </w:rPr>
        <w:t>studzienki lub komory - płyta przykrywająca komorę roboczą.</w:t>
      </w:r>
    </w:p>
    <w:p w14:paraId="6C3B2CC8"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1.4.4.4. Właz kanałowy</w:t>
      </w:r>
      <w:r w:rsidRPr="003345D4">
        <w:rPr>
          <w:sz w:val="22"/>
          <w:szCs w:val="22"/>
        </w:rPr>
        <w:t xml:space="preserve"> - element żeliwny przeznaczony do przykrycia podziemnych studzienek rewizyjnych lub komór kanalizacyjnych, umożliwiający dostęp do urządzeń kanalizacyjnych.</w:t>
      </w:r>
    </w:p>
    <w:p w14:paraId="3531EA12" w14:textId="329F9C68"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1.4.4.5. Kineta</w:t>
      </w:r>
      <w:r w:rsidRPr="003345D4">
        <w:rPr>
          <w:sz w:val="22"/>
          <w:szCs w:val="22"/>
        </w:rPr>
        <w:t xml:space="preserve"> - wyprofilowany rowek w dnie studzienki, przeznaczony do przepływu w nim </w:t>
      </w:r>
      <w:r w:rsidR="00AA621B" w:rsidRPr="003345D4">
        <w:rPr>
          <w:sz w:val="22"/>
          <w:szCs w:val="22"/>
        </w:rPr>
        <w:t>wód</w:t>
      </w:r>
      <w:r w:rsidRPr="003345D4">
        <w:rPr>
          <w:sz w:val="22"/>
          <w:szCs w:val="22"/>
        </w:rPr>
        <w:t>.</w:t>
      </w:r>
    </w:p>
    <w:p w14:paraId="56ED804A"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1.4.4.6. Spocznik</w:t>
      </w:r>
      <w:r w:rsidRPr="003345D4">
        <w:rPr>
          <w:sz w:val="22"/>
          <w:szCs w:val="22"/>
        </w:rPr>
        <w:t xml:space="preserve"> - element dna studzienki lub komory kanalizacyjnej pomiędzy kinetą a ścianą komory roboczej.</w:t>
      </w:r>
    </w:p>
    <w:p w14:paraId="705F8939"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1.4.4.7. Studnia osadnikowo-wlotowa</w:t>
      </w:r>
      <w:r w:rsidRPr="003345D4">
        <w:rPr>
          <w:sz w:val="22"/>
          <w:szCs w:val="22"/>
        </w:rPr>
        <w:t xml:space="preserve"> – urządzenie do wprowadzenia wód z rowów do kanału (studnie prefabrykowane, kwadratowe i prostokątne).</w:t>
      </w:r>
    </w:p>
    <w:p w14:paraId="1C203098" w14:textId="2E8819DE"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1.4.4.8. Osadniki piaskowe</w:t>
      </w:r>
      <w:r w:rsidRPr="003345D4">
        <w:rPr>
          <w:sz w:val="22"/>
          <w:szCs w:val="22"/>
        </w:rPr>
        <w:t xml:space="preserve">- urządzenia związane z podczyszczeniem </w:t>
      </w:r>
      <w:r w:rsidR="00AA621B" w:rsidRPr="003345D4">
        <w:rPr>
          <w:sz w:val="22"/>
          <w:szCs w:val="22"/>
        </w:rPr>
        <w:t>wód</w:t>
      </w:r>
      <w:r w:rsidRPr="003345D4">
        <w:rPr>
          <w:sz w:val="22"/>
          <w:szCs w:val="22"/>
        </w:rPr>
        <w:t xml:space="preserve"> deszczowych, służące do wydzielenia z nich </w:t>
      </w:r>
      <w:proofErr w:type="spellStart"/>
      <w:r w:rsidRPr="003345D4">
        <w:rPr>
          <w:sz w:val="22"/>
          <w:szCs w:val="22"/>
        </w:rPr>
        <w:t>zaiwsiny</w:t>
      </w:r>
      <w:proofErr w:type="spellEnd"/>
      <w:r w:rsidRPr="003345D4">
        <w:rPr>
          <w:sz w:val="22"/>
          <w:szCs w:val="22"/>
        </w:rPr>
        <w:t xml:space="preserve"> </w:t>
      </w:r>
      <w:proofErr w:type="spellStart"/>
      <w:r w:rsidRPr="003345D4">
        <w:rPr>
          <w:sz w:val="22"/>
          <w:szCs w:val="22"/>
        </w:rPr>
        <w:t>łatwoopadajacej</w:t>
      </w:r>
      <w:proofErr w:type="spellEnd"/>
      <w:r w:rsidRPr="003345D4">
        <w:rPr>
          <w:sz w:val="22"/>
          <w:szCs w:val="22"/>
        </w:rPr>
        <w:t>.</w:t>
      </w:r>
    </w:p>
    <w:p w14:paraId="19F4E574" w14:textId="7B9FAB5B" w:rsidR="007326CA" w:rsidRPr="003345D4" w:rsidRDefault="007326CA" w:rsidP="007326CA">
      <w:pPr>
        <w:tabs>
          <w:tab w:val="left" w:pos="0"/>
        </w:tabs>
        <w:overflowPunct w:val="0"/>
        <w:autoSpaceDE w:val="0"/>
        <w:autoSpaceDN w:val="0"/>
        <w:adjustRightInd w:val="0"/>
        <w:spacing w:before="0" w:after="0" w:line="276" w:lineRule="auto"/>
        <w:textAlignment w:val="baseline"/>
        <w:rPr>
          <w:sz w:val="22"/>
          <w:szCs w:val="22"/>
        </w:rPr>
      </w:pPr>
      <w:r w:rsidRPr="003345D4">
        <w:rPr>
          <w:b/>
          <w:sz w:val="22"/>
          <w:szCs w:val="22"/>
        </w:rPr>
        <w:t>1.4.4.9. Separatory</w:t>
      </w:r>
      <w:r w:rsidRPr="003345D4">
        <w:rPr>
          <w:sz w:val="22"/>
          <w:szCs w:val="22"/>
        </w:rPr>
        <w:t xml:space="preserve"> - urządzenia związane z podczyszczeniem </w:t>
      </w:r>
      <w:r w:rsidR="00AA621B" w:rsidRPr="003345D4">
        <w:rPr>
          <w:sz w:val="22"/>
          <w:szCs w:val="22"/>
        </w:rPr>
        <w:t>wód</w:t>
      </w:r>
      <w:r w:rsidRPr="003345D4">
        <w:rPr>
          <w:sz w:val="22"/>
          <w:szCs w:val="22"/>
        </w:rPr>
        <w:t xml:space="preserve"> deszczowych, przeznaczone są do oddzielenia cieczy lekkich (oleje, benzyny itp.).</w:t>
      </w:r>
    </w:p>
    <w:p w14:paraId="63134963" w14:textId="77777777" w:rsidR="007326CA" w:rsidRPr="003345D4" w:rsidRDefault="007326CA" w:rsidP="007326CA">
      <w:pPr>
        <w:spacing w:before="0" w:after="0" w:line="276" w:lineRule="auto"/>
        <w:rPr>
          <w:rFonts w:eastAsia="Calibri"/>
          <w:sz w:val="22"/>
          <w:szCs w:val="24"/>
          <w:lang w:eastAsia="en-US"/>
        </w:rPr>
      </w:pPr>
      <w:r w:rsidRPr="003345D4">
        <w:rPr>
          <w:rFonts w:eastAsia="Calibri"/>
          <w:b/>
          <w:sz w:val="22"/>
          <w:szCs w:val="24"/>
          <w:lang w:eastAsia="en-US"/>
        </w:rPr>
        <w:t>1.4.4.10. Narzut kamienny na zaprawie cementowej</w:t>
      </w:r>
      <w:r w:rsidRPr="003345D4">
        <w:rPr>
          <w:rFonts w:eastAsia="Calibri"/>
          <w:sz w:val="22"/>
          <w:szCs w:val="24"/>
          <w:lang w:eastAsia="en-US"/>
        </w:rPr>
        <w:t xml:space="preserve"> – kamień polny lub łamany o grubości 20÷30 cm przeznaczony do robót wodno-melioracyjnych, ułożony na warstwie o grubości </w:t>
      </w:r>
      <w:smartTag w:uri="urn:schemas-microsoft-com:office:smarttags" w:element="metricconverter">
        <w:smartTagPr>
          <w:attr w:name="ProductID" w:val="10 cm"/>
        </w:smartTagPr>
        <w:r w:rsidRPr="003345D4">
          <w:rPr>
            <w:rFonts w:eastAsia="Calibri"/>
            <w:sz w:val="22"/>
            <w:szCs w:val="24"/>
            <w:lang w:eastAsia="en-US"/>
          </w:rPr>
          <w:t>10 cm</w:t>
        </w:r>
      </w:smartTag>
      <w:r w:rsidRPr="003345D4">
        <w:rPr>
          <w:rFonts w:eastAsia="Calibri"/>
          <w:sz w:val="22"/>
          <w:szCs w:val="24"/>
          <w:lang w:eastAsia="en-US"/>
        </w:rPr>
        <w:t xml:space="preserve"> z piasku wymieszanego na sucho z cementem, z zalaniem styków zaprawą.</w:t>
      </w:r>
    </w:p>
    <w:p w14:paraId="75F34848" w14:textId="02F999C9"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b/>
          <w:sz w:val="22"/>
          <w:szCs w:val="22"/>
        </w:rPr>
        <w:t>1.4.4.11</w:t>
      </w:r>
      <w:r w:rsidRPr="003345D4">
        <w:rPr>
          <w:sz w:val="22"/>
          <w:szCs w:val="22"/>
        </w:rPr>
        <w:t xml:space="preserve">. Pozostałe określenia podstawowe są zgodne z obowiązującymi, odpowiednimi polskimi normami i z definicjami podanymi w </w:t>
      </w:r>
      <w:r w:rsidR="00632BAF" w:rsidRPr="003345D4">
        <w:rPr>
          <w:sz w:val="22"/>
          <w:szCs w:val="22"/>
        </w:rPr>
        <w:t>STWIORB</w:t>
      </w:r>
      <w:r w:rsidRPr="003345D4">
        <w:rPr>
          <w:sz w:val="22"/>
          <w:szCs w:val="22"/>
        </w:rPr>
        <w:t xml:space="preserve"> </w:t>
      </w:r>
      <w:r w:rsidR="009A115A">
        <w:rPr>
          <w:sz w:val="22"/>
          <w:szCs w:val="22"/>
        </w:rPr>
        <w:t>DM.</w:t>
      </w:r>
      <w:r w:rsidRPr="003345D4">
        <w:rPr>
          <w:sz w:val="22"/>
          <w:szCs w:val="22"/>
        </w:rPr>
        <w:t>M-03.00.00 „Określenia podstawowe" pkt. 1.4.</w:t>
      </w:r>
    </w:p>
    <w:p w14:paraId="1128F2E3"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1.5. Ogólne wymagania dotyczące robót.</w:t>
      </w:r>
    </w:p>
    <w:p w14:paraId="6AFAA456" w14:textId="1A4F07B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Ogólne wymagania dotyczące robót podano w </w:t>
      </w:r>
      <w:r w:rsidR="00632BAF" w:rsidRPr="003345D4">
        <w:rPr>
          <w:sz w:val="22"/>
          <w:szCs w:val="22"/>
        </w:rPr>
        <w:t>STWIORB</w:t>
      </w:r>
      <w:r w:rsidRPr="003345D4">
        <w:rPr>
          <w:sz w:val="22"/>
          <w:szCs w:val="22"/>
        </w:rPr>
        <w:t xml:space="preserve"> </w:t>
      </w:r>
      <w:r w:rsidR="009A115A">
        <w:rPr>
          <w:sz w:val="22"/>
          <w:szCs w:val="22"/>
        </w:rPr>
        <w:t>DM.</w:t>
      </w:r>
      <w:r w:rsidRPr="003345D4">
        <w:rPr>
          <w:sz w:val="22"/>
          <w:szCs w:val="22"/>
        </w:rPr>
        <w:t>M-00.00.00 "Wymagania ogólne" pkt. 1.5.</w:t>
      </w:r>
    </w:p>
    <w:p w14:paraId="2C7F6816"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p>
    <w:p w14:paraId="2EC8DCC0" w14:textId="77777777" w:rsidR="007326CA" w:rsidRPr="003345D4" w:rsidRDefault="007326CA" w:rsidP="007326CA">
      <w:pPr>
        <w:keepNext/>
        <w:keepLines/>
        <w:spacing w:before="0" w:after="0" w:line="276" w:lineRule="auto"/>
        <w:rPr>
          <w:rFonts w:eastAsia="Calibri"/>
          <w:b/>
          <w:sz w:val="22"/>
          <w:szCs w:val="24"/>
          <w:lang w:eastAsia="en-US"/>
        </w:rPr>
      </w:pPr>
      <w:r w:rsidRPr="003345D4">
        <w:rPr>
          <w:rFonts w:eastAsia="Calibri"/>
          <w:b/>
          <w:sz w:val="22"/>
          <w:szCs w:val="24"/>
          <w:lang w:eastAsia="en-US"/>
        </w:rPr>
        <w:t>2. MATERIAŁY</w:t>
      </w:r>
    </w:p>
    <w:p w14:paraId="6AC97389"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2.1. Ogólne wymagania dotyczące materiałów.</w:t>
      </w:r>
    </w:p>
    <w:p w14:paraId="4D623B0A" w14:textId="28FD6F00"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Ogólne wymagania dotyczące materiałów, ich pozyskiwania i składowania podano w </w:t>
      </w:r>
      <w:r w:rsidR="00632BAF" w:rsidRPr="003345D4">
        <w:rPr>
          <w:sz w:val="22"/>
          <w:szCs w:val="22"/>
        </w:rPr>
        <w:t>STWIORB</w:t>
      </w:r>
      <w:r w:rsidRPr="003345D4">
        <w:rPr>
          <w:sz w:val="22"/>
          <w:szCs w:val="22"/>
        </w:rPr>
        <w:t xml:space="preserve"> </w:t>
      </w:r>
      <w:r w:rsidR="009A115A">
        <w:rPr>
          <w:sz w:val="22"/>
          <w:szCs w:val="22"/>
        </w:rPr>
        <w:t>DM.</w:t>
      </w:r>
      <w:r w:rsidRPr="003345D4">
        <w:rPr>
          <w:sz w:val="22"/>
          <w:szCs w:val="22"/>
        </w:rPr>
        <w:t>M-00.00.00 "Wymagania ogólne" pkt. 2.</w:t>
      </w:r>
    </w:p>
    <w:p w14:paraId="4068369B" w14:textId="77777777" w:rsidR="00D40572" w:rsidRPr="003345D4" w:rsidRDefault="00D40572" w:rsidP="007326CA">
      <w:pPr>
        <w:spacing w:before="0" w:after="0" w:line="276" w:lineRule="auto"/>
        <w:rPr>
          <w:rFonts w:eastAsia="Calibri"/>
          <w:b/>
          <w:sz w:val="22"/>
          <w:szCs w:val="24"/>
          <w:lang w:eastAsia="en-US"/>
        </w:rPr>
      </w:pPr>
    </w:p>
    <w:p w14:paraId="4C7FDA9B"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2.2. Rury kanalizacyjne.</w:t>
      </w:r>
    </w:p>
    <w:p w14:paraId="5FF23C55" w14:textId="51E48C43"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2.2.1. </w:t>
      </w:r>
      <w:proofErr w:type="spellStart"/>
      <w:r w:rsidRPr="003345D4">
        <w:rPr>
          <w:sz w:val="22"/>
          <w:szCs w:val="22"/>
        </w:rPr>
        <w:t>Przykanaliki</w:t>
      </w:r>
      <w:proofErr w:type="spellEnd"/>
      <w:r w:rsidRPr="003345D4">
        <w:rPr>
          <w:sz w:val="22"/>
          <w:szCs w:val="22"/>
        </w:rPr>
        <w:t xml:space="preserve"> z rur PP D</w:t>
      </w:r>
      <w:r w:rsidR="006B3377">
        <w:rPr>
          <w:sz w:val="22"/>
          <w:szCs w:val="22"/>
        </w:rPr>
        <w:t>N2</w:t>
      </w:r>
      <w:r w:rsidRPr="003345D4">
        <w:rPr>
          <w:sz w:val="22"/>
          <w:szCs w:val="22"/>
        </w:rPr>
        <w:t>00</w:t>
      </w:r>
      <w:r w:rsidR="00D40572" w:rsidRPr="003345D4">
        <w:rPr>
          <w:sz w:val="22"/>
          <w:szCs w:val="22"/>
        </w:rPr>
        <w:t>, min. SN8</w:t>
      </w:r>
      <w:r w:rsidRPr="003345D4">
        <w:rPr>
          <w:sz w:val="22"/>
          <w:szCs w:val="22"/>
        </w:rPr>
        <w:t xml:space="preserve">, łączone na uszczelki gumowe </w:t>
      </w:r>
    </w:p>
    <w:p w14:paraId="6B01626A" w14:textId="0C211B5E"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2.2.2. Rurociągi z rur PP </w:t>
      </w:r>
      <w:r w:rsidR="00AA621B" w:rsidRPr="003345D4">
        <w:rPr>
          <w:sz w:val="22"/>
          <w:szCs w:val="22"/>
        </w:rPr>
        <w:t>D</w:t>
      </w:r>
      <w:r w:rsidR="006B3377">
        <w:rPr>
          <w:sz w:val="22"/>
          <w:szCs w:val="22"/>
        </w:rPr>
        <w:t>N 300 - 800</w:t>
      </w:r>
      <w:r w:rsidR="00AA621B" w:rsidRPr="003345D4">
        <w:rPr>
          <w:sz w:val="22"/>
          <w:szCs w:val="22"/>
        </w:rPr>
        <w:t xml:space="preserve">, </w:t>
      </w:r>
      <w:r w:rsidR="00D40572" w:rsidRPr="003345D4">
        <w:rPr>
          <w:sz w:val="22"/>
          <w:szCs w:val="22"/>
        </w:rPr>
        <w:t>min. SN8</w:t>
      </w:r>
      <w:r w:rsidRPr="003345D4">
        <w:rPr>
          <w:sz w:val="22"/>
          <w:szCs w:val="22"/>
        </w:rPr>
        <w:t>, łączone na uszczelki gumowe.</w:t>
      </w:r>
    </w:p>
    <w:p w14:paraId="01129198" w14:textId="77777777" w:rsidR="00D40572" w:rsidRPr="003345D4" w:rsidRDefault="00D40572" w:rsidP="007326CA">
      <w:pPr>
        <w:spacing w:before="0" w:after="0" w:line="276" w:lineRule="auto"/>
        <w:rPr>
          <w:rFonts w:eastAsia="Calibri"/>
          <w:b/>
          <w:sz w:val="22"/>
          <w:szCs w:val="24"/>
          <w:lang w:eastAsia="en-US"/>
        </w:rPr>
      </w:pPr>
    </w:p>
    <w:p w14:paraId="2F297F09" w14:textId="153FE0E9"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2.3. Studzienki kanalizacyjne</w:t>
      </w:r>
      <w:r w:rsidR="00D40572" w:rsidRPr="003345D4">
        <w:rPr>
          <w:rFonts w:eastAsia="Calibri"/>
          <w:b/>
          <w:sz w:val="22"/>
          <w:szCs w:val="24"/>
          <w:lang w:eastAsia="en-US"/>
        </w:rPr>
        <w:t xml:space="preserve"> z kręgów betonowych</w:t>
      </w:r>
    </w:p>
    <w:p w14:paraId="2BBAB372"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a) Kręgi betonowe</w:t>
      </w:r>
    </w:p>
    <w:p w14:paraId="3482F2A8" w14:textId="4720CDDD"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Studzienki kanalizacyjne przelotowe okrągłe z dnem monolitycznym, z płytą </w:t>
      </w:r>
      <w:proofErr w:type="spellStart"/>
      <w:r w:rsidRPr="003345D4">
        <w:rPr>
          <w:sz w:val="22"/>
          <w:szCs w:val="22"/>
        </w:rPr>
        <w:t>przykrywczą</w:t>
      </w:r>
      <w:proofErr w:type="spellEnd"/>
      <w:r w:rsidRPr="003345D4">
        <w:rPr>
          <w:sz w:val="22"/>
          <w:szCs w:val="22"/>
        </w:rPr>
        <w:t xml:space="preserve">, włazem żeliwnym, z klamrami </w:t>
      </w:r>
      <w:proofErr w:type="spellStart"/>
      <w:r w:rsidRPr="003345D4">
        <w:rPr>
          <w:sz w:val="22"/>
          <w:szCs w:val="22"/>
        </w:rPr>
        <w:t>złazowymi</w:t>
      </w:r>
      <w:proofErr w:type="spellEnd"/>
      <w:r w:rsidRPr="003345D4">
        <w:rPr>
          <w:sz w:val="22"/>
          <w:szCs w:val="22"/>
        </w:rPr>
        <w:t>.</w:t>
      </w:r>
    </w:p>
    <w:p w14:paraId="1EA3F37F"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Komora robocza studzienki wykonana z kręgów betonowych lub żelbetowych odpowiadających wymaganiom BN-86/8971-08 z betonu hydrotechnicznego C 35/45 wg PN-EN 206-1.</w:t>
      </w:r>
    </w:p>
    <w:p w14:paraId="12C10829"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b) Dno studzienki.</w:t>
      </w:r>
    </w:p>
    <w:p w14:paraId="1262C924"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Dno studzienki - monolit z betonu hydrotechnicznego C35/45 wg PN-EN 206-1; W-8, F150 odpowiadającego wymaganiom PN-B-06250.</w:t>
      </w:r>
    </w:p>
    <w:p w14:paraId="72CB1F0D"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lastRenderedPageBreak/>
        <w:t>c)  Włazy kanałowe.</w:t>
      </w:r>
    </w:p>
    <w:p w14:paraId="75731FAB"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Włazy kanałowe należy wykonywać, jako włazy żeliwne odpowiadające wymaganiom PN-EN 124: 2000.</w:t>
      </w:r>
    </w:p>
    <w:p w14:paraId="5C92DD54"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 xml:space="preserve">d) Stopnie </w:t>
      </w:r>
      <w:proofErr w:type="spellStart"/>
      <w:r w:rsidRPr="003345D4">
        <w:rPr>
          <w:b/>
          <w:sz w:val="22"/>
          <w:szCs w:val="22"/>
        </w:rPr>
        <w:t>złazowe</w:t>
      </w:r>
      <w:proofErr w:type="spellEnd"/>
      <w:r w:rsidRPr="003345D4">
        <w:rPr>
          <w:b/>
          <w:sz w:val="22"/>
          <w:szCs w:val="22"/>
        </w:rPr>
        <w:t>.</w:t>
      </w:r>
    </w:p>
    <w:p w14:paraId="0941C340"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Stopnie </w:t>
      </w:r>
      <w:proofErr w:type="spellStart"/>
      <w:r w:rsidRPr="003345D4">
        <w:rPr>
          <w:sz w:val="22"/>
          <w:szCs w:val="22"/>
        </w:rPr>
        <w:t>złazowe</w:t>
      </w:r>
      <w:proofErr w:type="spellEnd"/>
      <w:r w:rsidRPr="003345D4">
        <w:rPr>
          <w:sz w:val="22"/>
          <w:szCs w:val="22"/>
        </w:rPr>
        <w:t xml:space="preserve"> żeliwne odpowiadające wymaganiom PN-EN 13101:2005.</w:t>
      </w:r>
    </w:p>
    <w:p w14:paraId="3AEC18A9"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e) Podsypka</w:t>
      </w:r>
    </w:p>
    <w:p w14:paraId="0E7ADDE5"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Podsypka może być wykonana z piasku lub żwiru. Użyty materiał na podsypkę powinien odpowiadać wymaganiom stosownych norm PN-B-06712, PN-B-11111, PN-B-11112.</w:t>
      </w:r>
    </w:p>
    <w:p w14:paraId="1D747D57" w14:textId="77777777" w:rsidR="00D40572" w:rsidRPr="003345D4" w:rsidRDefault="00D40572" w:rsidP="007326CA">
      <w:pPr>
        <w:overflowPunct w:val="0"/>
        <w:autoSpaceDE w:val="0"/>
        <w:autoSpaceDN w:val="0"/>
        <w:adjustRightInd w:val="0"/>
        <w:spacing w:before="0" w:after="0" w:line="276" w:lineRule="auto"/>
        <w:textAlignment w:val="baseline"/>
        <w:rPr>
          <w:sz w:val="22"/>
          <w:szCs w:val="22"/>
        </w:rPr>
      </w:pPr>
    </w:p>
    <w:p w14:paraId="6C5F4BB2"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2.4. Studzienki ściekowe</w:t>
      </w:r>
    </w:p>
    <w:p w14:paraId="1EE7E1E7" w14:textId="22535394"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Studzienki ściekowe uliczne z </w:t>
      </w:r>
      <w:r w:rsidR="00D40572" w:rsidRPr="003345D4">
        <w:rPr>
          <w:sz w:val="22"/>
          <w:szCs w:val="22"/>
        </w:rPr>
        <w:t>kręgów betonowych</w:t>
      </w:r>
      <w:r w:rsidRPr="003345D4">
        <w:rPr>
          <w:sz w:val="22"/>
          <w:szCs w:val="22"/>
        </w:rPr>
        <w:t xml:space="preserve"> z kratą żeliwną (kraty ściekowe </w:t>
      </w:r>
      <w:r w:rsidR="00686FE4" w:rsidRPr="0074293E">
        <w:rPr>
          <w:sz w:val="22"/>
          <w:szCs w:val="22"/>
        </w:rPr>
        <w:t>uliczne</w:t>
      </w:r>
      <w:r w:rsidRPr="003345D4">
        <w:rPr>
          <w:sz w:val="22"/>
          <w:szCs w:val="22"/>
        </w:rPr>
        <w:t xml:space="preserve">), na ławie z betonu </w:t>
      </w:r>
      <w:r w:rsidR="009E0F10" w:rsidRPr="003345D4">
        <w:rPr>
          <w:sz w:val="22"/>
          <w:szCs w:val="22"/>
        </w:rPr>
        <w:t>zgodnie z częścią opisowo – rysunkową Projektu Wykonawczego</w:t>
      </w:r>
    </w:p>
    <w:p w14:paraId="40D226AC"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p>
    <w:p w14:paraId="59226076"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2.4.1 Wpusty uliczne żeliwne.</w:t>
      </w:r>
    </w:p>
    <w:p w14:paraId="16DB6FC1" w14:textId="7CADE576"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Wpusty uliczne żeliwne przejazdowe, powinny odpowiadać wymaganiom PN-EN 124: 2000.</w:t>
      </w:r>
    </w:p>
    <w:p w14:paraId="7B5AED44"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2.4.2. Pierścienie żelbetowe prefabrykowane.</w:t>
      </w:r>
    </w:p>
    <w:p w14:paraId="6A4D45B5" w14:textId="2FCD4221"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Pierścienie żelbetowe prefabrykowane powinny być wykonane z betonu wibrowanego klasy </w:t>
      </w:r>
      <w:r w:rsidR="009E0F10" w:rsidRPr="003345D4">
        <w:rPr>
          <w:sz w:val="22"/>
          <w:szCs w:val="22"/>
        </w:rPr>
        <w:t xml:space="preserve">min. </w:t>
      </w:r>
      <w:r w:rsidRPr="003345D4">
        <w:rPr>
          <w:sz w:val="22"/>
          <w:szCs w:val="22"/>
        </w:rPr>
        <w:t>C 1</w:t>
      </w:r>
      <w:r w:rsidR="009E0F10" w:rsidRPr="003345D4">
        <w:rPr>
          <w:sz w:val="22"/>
          <w:szCs w:val="22"/>
        </w:rPr>
        <w:t>2</w:t>
      </w:r>
      <w:r w:rsidRPr="003345D4">
        <w:rPr>
          <w:sz w:val="22"/>
          <w:szCs w:val="22"/>
        </w:rPr>
        <w:t>/</w:t>
      </w:r>
      <w:r w:rsidR="009E0F10" w:rsidRPr="003345D4">
        <w:rPr>
          <w:sz w:val="22"/>
          <w:szCs w:val="22"/>
        </w:rPr>
        <w:t>15</w:t>
      </w:r>
      <w:r w:rsidRPr="003345D4">
        <w:rPr>
          <w:sz w:val="22"/>
          <w:szCs w:val="22"/>
        </w:rPr>
        <w:t xml:space="preserve"> wg PN-EN 206-1 (klasy B20 wg PN-B-06250) zbrojonego stalą </w:t>
      </w:r>
      <w:proofErr w:type="spellStart"/>
      <w:r w:rsidRPr="003345D4">
        <w:rPr>
          <w:sz w:val="22"/>
          <w:szCs w:val="22"/>
        </w:rPr>
        <w:t>StOS</w:t>
      </w:r>
      <w:proofErr w:type="spellEnd"/>
      <w:r w:rsidRPr="003345D4">
        <w:rPr>
          <w:sz w:val="22"/>
          <w:szCs w:val="22"/>
        </w:rPr>
        <w:t>.</w:t>
      </w:r>
    </w:p>
    <w:p w14:paraId="31782245"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2.5. Ławy i Kruszywo na podsypkę.</w:t>
      </w:r>
    </w:p>
    <w:p w14:paraId="68C79205" w14:textId="37DAA675"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Ławy powinn</w:t>
      </w:r>
      <w:r w:rsidR="00D40572" w:rsidRPr="003345D4">
        <w:rPr>
          <w:sz w:val="22"/>
          <w:szCs w:val="22"/>
        </w:rPr>
        <w:t>y</w:t>
      </w:r>
      <w:r w:rsidRPr="003345D4">
        <w:rPr>
          <w:sz w:val="22"/>
          <w:szCs w:val="22"/>
        </w:rPr>
        <w:t xml:space="preserve"> posiadać </w:t>
      </w:r>
      <w:proofErr w:type="spellStart"/>
      <w:r w:rsidRPr="003345D4">
        <w:rPr>
          <w:sz w:val="22"/>
          <w:szCs w:val="22"/>
        </w:rPr>
        <w:t>grubośc</w:t>
      </w:r>
      <w:proofErr w:type="spellEnd"/>
      <w:r w:rsidRPr="003345D4">
        <w:rPr>
          <w:sz w:val="22"/>
          <w:szCs w:val="22"/>
        </w:rPr>
        <w:t xml:space="preserve"> </w:t>
      </w:r>
      <w:r w:rsidR="009E0F10" w:rsidRPr="003345D4">
        <w:rPr>
          <w:sz w:val="22"/>
          <w:szCs w:val="22"/>
        </w:rPr>
        <w:t>zgodą z dokumentacją projektować</w:t>
      </w:r>
      <w:r w:rsidRPr="003345D4">
        <w:rPr>
          <w:sz w:val="22"/>
          <w:szCs w:val="22"/>
        </w:rPr>
        <w:t xml:space="preserve"> i być wykonane z betonu klasy </w:t>
      </w:r>
      <w:r w:rsidR="009E0F10" w:rsidRPr="003345D4">
        <w:rPr>
          <w:sz w:val="22"/>
          <w:szCs w:val="22"/>
        </w:rPr>
        <w:t xml:space="preserve">min. </w:t>
      </w:r>
      <w:r w:rsidRPr="003345D4">
        <w:rPr>
          <w:sz w:val="22"/>
          <w:szCs w:val="22"/>
        </w:rPr>
        <w:t>C 12/15 wg PN-EN 206-1.Podsypka może być wykonana z pospółki. Użyty materiał na podsypkę powinien odpowiadać wymaganiom stosownych norm, np. PN-B-06712, PN-EN 13043, PN-EN 12620.</w:t>
      </w:r>
    </w:p>
    <w:p w14:paraId="18F936B8" w14:textId="77777777" w:rsidR="00D40572" w:rsidRPr="003345D4" w:rsidRDefault="00D40572" w:rsidP="007326CA">
      <w:pPr>
        <w:spacing w:before="0" w:after="0" w:line="276" w:lineRule="auto"/>
        <w:rPr>
          <w:rFonts w:eastAsia="Calibri"/>
          <w:b/>
          <w:sz w:val="22"/>
          <w:szCs w:val="24"/>
          <w:lang w:eastAsia="en-US"/>
        </w:rPr>
      </w:pPr>
    </w:p>
    <w:p w14:paraId="4B39CBAB"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2.6. Beton.</w:t>
      </w:r>
    </w:p>
    <w:p w14:paraId="034730A6" w14:textId="4095D978"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Należy stosować beton o nasiąkliwości </w:t>
      </w:r>
      <w:r w:rsidR="00FD451A">
        <w:rPr>
          <w:sz w:val="22"/>
          <w:szCs w:val="22"/>
        </w:rPr>
        <w:t>6</w:t>
      </w:r>
      <w:r w:rsidRPr="003345D4">
        <w:rPr>
          <w:sz w:val="22"/>
          <w:szCs w:val="22"/>
        </w:rPr>
        <w:t>%</w:t>
      </w:r>
      <w:r w:rsidR="00FD451A">
        <w:rPr>
          <w:sz w:val="22"/>
          <w:szCs w:val="22"/>
        </w:rPr>
        <w:t>.</w:t>
      </w:r>
    </w:p>
    <w:p w14:paraId="2BB4E898" w14:textId="77777777" w:rsidR="00D40572" w:rsidRPr="003345D4" w:rsidRDefault="00D40572" w:rsidP="007326CA">
      <w:pPr>
        <w:spacing w:before="0" w:after="0" w:line="276" w:lineRule="auto"/>
        <w:rPr>
          <w:rFonts w:eastAsia="Calibri"/>
          <w:b/>
          <w:sz w:val="22"/>
          <w:szCs w:val="24"/>
          <w:lang w:eastAsia="en-US"/>
        </w:rPr>
      </w:pPr>
    </w:p>
    <w:p w14:paraId="5D21F565"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2.7. Zaprawa cementowa.</w:t>
      </w:r>
    </w:p>
    <w:p w14:paraId="7ACFFA28"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Zaprawa cementowa powinna odpowiadać wymaganiom PN–B-14501</w:t>
      </w:r>
    </w:p>
    <w:p w14:paraId="564BC817" w14:textId="77777777" w:rsidR="00D40572" w:rsidRPr="003345D4" w:rsidRDefault="00D40572" w:rsidP="007326CA">
      <w:pPr>
        <w:spacing w:before="0" w:after="0" w:line="276" w:lineRule="auto"/>
        <w:rPr>
          <w:rFonts w:eastAsia="Calibri"/>
          <w:b/>
          <w:sz w:val="22"/>
          <w:szCs w:val="24"/>
          <w:lang w:eastAsia="en-US"/>
        </w:rPr>
      </w:pPr>
    </w:p>
    <w:p w14:paraId="17BCD8E7"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2.8. Składowanie materiałów.</w:t>
      </w:r>
    </w:p>
    <w:p w14:paraId="42D9DFDF"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2.8.1. Rury kanałowe.</w:t>
      </w:r>
    </w:p>
    <w:p w14:paraId="3B6E5291"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Rury można składować na otwartej przestrzeni, układając je w pozycji leżącej jedno lub wielowarstwowo. Powierzchnia składowania powinna być utwardzona i zabezpieczona przed gromadzeniem się wód opadowych.</w:t>
      </w:r>
    </w:p>
    <w:p w14:paraId="12625560"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W przypadku składowania poziomego pierwszą warstwę rur należy ułożyć na podkładach drewnianych. Wykonawca jest zobowiązany układać rury według poszczególnych grup, wielkości i gatunków w sposób zapewniający stateczność oraz umożliwiający dostęp do poszczególnych stosów lub pojedynczych rur.</w:t>
      </w:r>
    </w:p>
    <w:p w14:paraId="61720F67"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Przy składowaniu wyrobów w pozycji poziomej wysokość składowania nie powinna przekraczać 1,8m. Składowanie powinno umożliwiać dostęp do poszczególnych stosów wyrobów lub pojedynczych kręgów.</w:t>
      </w:r>
    </w:p>
    <w:p w14:paraId="6FC5BFDA"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2.8.2. Włazy kanałowe i stopnie.</w:t>
      </w:r>
    </w:p>
    <w:p w14:paraId="105DFB72"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Włazy kanałowe i stopnie powinny być składowane z dala od substancji działających korodujące. Włazy powinny być posegregowane wg klas. Powierzchnia składowania powinna być utwardzona i odwodniona.</w:t>
      </w:r>
    </w:p>
    <w:p w14:paraId="0083F19A"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2.8.3. Wpusty żeliwne.</w:t>
      </w:r>
      <w:r w:rsidRPr="003345D4">
        <w:rPr>
          <w:b/>
          <w:sz w:val="22"/>
          <w:szCs w:val="22"/>
        </w:rPr>
        <w:tab/>
      </w:r>
    </w:p>
    <w:p w14:paraId="60D8425D"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Skrzynki lub ramki wpustów mogą być składowane na otwartej przestrzeni, na paletach w stosach o wysokości maksimum 1,5m.</w:t>
      </w:r>
    </w:p>
    <w:p w14:paraId="6376C413"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lastRenderedPageBreak/>
        <w:t>2.8.4. Kruszywo.</w:t>
      </w:r>
    </w:p>
    <w:p w14:paraId="5E4CED7C"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Kruszywo należy składować na utwardzonym i odwodnionym podłożu w sposób zabezpieczający je przed zanieczyszczeniem i zmieszaniem z innymi rodzajami i frakcjami kruszyw.</w:t>
      </w:r>
    </w:p>
    <w:p w14:paraId="483F8D0E" w14:textId="77777777" w:rsidR="007326CA" w:rsidRPr="003345D4" w:rsidRDefault="007326CA" w:rsidP="007326CA">
      <w:pPr>
        <w:keepNext/>
        <w:keepLines/>
        <w:spacing w:before="0" w:after="0" w:line="276" w:lineRule="auto"/>
        <w:rPr>
          <w:rFonts w:eastAsia="Calibri"/>
          <w:b/>
          <w:sz w:val="22"/>
          <w:szCs w:val="24"/>
          <w:lang w:eastAsia="en-US"/>
        </w:rPr>
      </w:pPr>
    </w:p>
    <w:p w14:paraId="49133837" w14:textId="77777777" w:rsidR="007326CA" w:rsidRPr="003345D4" w:rsidRDefault="007326CA" w:rsidP="007326CA">
      <w:pPr>
        <w:keepNext/>
        <w:keepLines/>
        <w:spacing w:before="0" w:after="0" w:line="276" w:lineRule="auto"/>
        <w:rPr>
          <w:rFonts w:eastAsia="Calibri"/>
          <w:b/>
          <w:sz w:val="22"/>
          <w:szCs w:val="24"/>
          <w:lang w:eastAsia="en-US"/>
        </w:rPr>
      </w:pPr>
      <w:r w:rsidRPr="003345D4">
        <w:rPr>
          <w:rFonts w:eastAsia="Calibri"/>
          <w:b/>
          <w:sz w:val="22"/>
          <w:szCs w:val="24"/>
          <w:lang w:eastAsia="en-US"/>
        </w:rPr>
        <w:t>3. SPRZĘT</w:t>
      </w:r>
    </w:p>
    <w:p w14:paraId="01605F90"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3.1. Ogólne wymagania dotyczące sprzętu.</w:t>
      </w:r>
    </w:p>
    <w:p w14:paraId="693ED906" w14:textId="71FD05C6"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Ogólne wymagania dotyczące sprzętu podano w </w:t>
      </w:r>
      <w:r w:rsidR="00632BAF" w:rsidRPr="003345D4">
        <w:rPr>
          <w:sz w:val="22"/>
          <w:szCs w:val="22"/>
        </w:rPr>
        <w:t>STWIORB</w:t>
      </w:r>
      <w:r w:rsidRPr="003345D4">
        <w:rPr>
          <w:sz w:val="22"/>
          <w:szCs w:val="22"/>
        </w:rPr>
        <w:t xml:space="preserve"> </w:t>
      </w:r>
      <w:r w:rsidR="009A115A">
        <w:rPr>
          <w:sz w:val="22"/>
          <w:szCs w:val="22"/>
        </w:rPr>
        <w:t>DM.</w:t>
      </w:r>
      <w:r w:rsidRPr="003345D4">
        <w:rPr>
          <w:sz w:val="22"/>
          <w:szCs w:val="22"/>
        </w:rPr>
        <w:t>M-00.00.00 "Wymagania ogólne" pkt.3.</w:t>
      </w:r>
    </w:p>
    <w:p w14:paraId="2B18A07C"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Sprzęt do wykonania kanalizacji deszczowej.</w:t>
      </w:r>
    </w:p>
    <w:p w14:paraId="6AD18A2A"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Wykonawca przystępujący do wykonania kanalizacji deszczowej powinien wykazać się możliwością korzystania z następującego sprzętu:</w:t>
      </w:r>
    </w:p>
    <w:p w14:paraId="03AE544A"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ciągnik kołowy</w:t>
      </w:r>
    </w:p>
    <w:p w14:paraId="51E44511"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koparka gąsienicowa</w:t>
      </w:r>
    </w:p>
    <w:p w14:paraId="3D3A8121"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przyczepa skrzyniowa</w:t>
      </w:r>
    </w:p>
    <w:p w14:paraId="0878B4AB"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samochód dostawczy</w:t>
      </w:r>
    </w:p>
    <w:p w14:paraId="19B7CA42"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samochód samowyładowczy</w:t>
      </w:r>
    </w:p>
    <w:p w14:paraId="3AD6FA0D"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samochód skrzyniowy</w:t>
      </w:r>
    </w:p>
    <w:p w14:paraId="6443A7C7"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spycharka gąsienicowa</w:t>
      </w:r>
    </w:p>
    <w:p w14:paraId="12885C15"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żuraw samojezdny kołowy</w:t>
      </w:r>
    </w:p>
    <w:p w14:paraId="14413C7E"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piła tarczowa</w:t>
      </w:r>
    </w:p>
    <w:p w14:paraId="25BA5D5B"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rozkładarka mas bitumicznych</w:t>
      </w:r>
    </w:p>
    <w:p w14:paraId="799C2CA5"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równiarka samojezdna</w:t>
      </w:r>
    </w:p>
    <w:p w14:paraId="7769A5CE"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sprężarka powietrza elektryczna</w:t>
      </w:r>
    </w:p>
    <w:p w14:paraId="2B0AD762"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sprężarka przewoźna spalinowa</w:t>
      </w:r>
    </w:p>
    <w:p w14:paraId="59F594B4"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ubijak spalinowy</w:t>
      </w:r>
    </w:p>
    <w:p w14:paraId="3D56AFE2"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walec statyczny</w:t>
      </w:r>
    </w:p>
    <w:p w14:paraId="41A6398F"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walec wibracyjny</w:t>
      </w:r>
    </w:p>
    <w:p w14:paraId="20FAEF3A"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wibrator powierzchniowy</w:t>
      </w:r>
    </w:p>
    <w:p w14:paraId="55B85A76"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wyciąg</w:t>
      </w:r>
    </w:p>
    <w:p w14:paraId="1C734B45"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zagęszczarka wibracyjna</w:t>
      </w:r>
    </w:p>
    <w:p w14:paraId="0E1B46D9" w14:textId="77777777" w:rsidR="007326CA" w:rsidRPr="003345D4" w:rsidRDefault="007326CA" w:rsidP="00CB7DA4">
      <w:pPr>
        <w:pStyle w:val="Akapitzlist"/>
        <w:numPr>
          <w:ilvl w:val="0"/>
          <w:numId w:val="44"/>
        </w:numPr>
        <w:tabs>
          <w:tab w:val="left" w:pos="771"/>
        </w:tabs>
        <w:overflowPunct w:val="0"/>
        <w:autoSpaceDE w:val="0"/>
        <w:autoSpaceDN w:val="0"/>
        <w:adjustRightInd w:val="0"/>
        <w:spacing w:line="276" w:lineRule="auto"/>
        <w:textAlignment w:val="baseline"/>
        <w:rPr>
          <w:sz w:val="22"/>
          <w:szCs w:val="22"/>
        </w:rPr>
      </w:pPr>
      <w:r w:rsidRPr="003345D4">
        <w:rPr>
          <w:sz w:val="22"/>
          <w:szCs w:val="22"/>
        </w:rPr>
        <w:t>betoniarka</w:t>
      </w:r>
    </w:p>
    <w:p w14:paraId="4779AFD3"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p>
    <w:p w14:paraId="225B05F3"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4. TRANSPORT</w:t>
      </w:r>
    </w:p>
    <w:p w14:paraId="18FFFC05" w14:textId="77777777" w:rsidR="007326CA" w:rsidRPr="003345D4" w:rsidRDefault="007326CA" w:rsidP="007326CA">
      <w:pPr>
        <w:spacing w:before="0" w:after="0" w:line="276" w:lineRule="auto"/>
        <w:rPr>
          <w:rFonts w:eastAsia="Calibri"/>
          <w:b/>
          <w:sz w:val="22"/>
          <w:szCs w:val="24"/>
          <w:u w:val="single"/>
          <w:lang w:eastAsia="en-US"/>
        </w:rPr>
      </w:pPr>
      <w:r w:rsidRPr="003345D4">
        <w:rPr>
          <w:rFonts w:eastAsia="Calibri"/>
          <w:b/>
          <w:sz w:val="22"/>
          <w:szCs w:val="24"/>
          <w:lang w:eastAsia="en-US"/>
        </w:rPr>
        <w:t>4.1. Ogólne wymagania dotyczące transportu</w:t>
      </w:r>
      <w:r w:rsidRPr="003345D4">
        <w:rPr>
          <w:rFonts w:eastAsia="Calibri"/>
          <w:b/>
          <w:sz w:val="22"/>
          <w:szCs w:val="24"/>
          <w:u w:val="single"/>
          <w:lang w:eastAsia="en-US"/>
        </w:rPr>
        <w:t>.</w:t>
      </w:r>
    </w:p>
    <w:p w14:paraId="2F73FCE5" w14:textId="566313E0"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Ogólne wymagania dotyczące transportu podano w </w:t>
      </w:r>
      <w:r w:rsidR="00632BAF" w:rsidRPr="003345D4">
        <w:rPr>
          <w:sz w:val="22"/>
          <w:szCs w:val="22"/>
        </w:rPr>
        <w:t>STWIORB</w:t>
      </w:r>
      <w:r w:rsidRPr="003345D4">
        <w:rPr>
          <w:sz w:val="22"/>
          <w:szCs w:val="22"/>
        </w:rPr>
        <w:t xml:space="preserve"> </w:t>
      </w:r>
      <w:r w:rsidR="009A115A">
        <w:rPr>
          <w:sz w:val="22"/>
          <w:szCs w:val="22"/>
        </w:rPr>
        <w:t>DM.</w:t>
      </w:r>
      <w:r w:rsidRPr="003345D4">
        <w:rPr>
          <w:sz w:val="22"/>
          <w:szCs w:val="22"/>
        </w:rPr>
        <w:t>M-00.00.00. "Wymagania ogólne" pkt 4.</w:t>
      </w:r>
    </w:p>
    <w:p w14:paraId="0FB9B60F"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4.2. Transport rur kanałowych.</w:t>
      </w:r>
    </w:p>
    <w:p w14:paraId="628A2142"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Rury, zarówno z tworzyw sztucznych, mogą być przewożone dowolnymi środkami transportu w sposób zabezpieczający je przed uszkodzeniem lub zniszczeniem. </w:t>
      </w:r>
    </w:p>
    <w:p w14:paraId="682AC993"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Wykonawca zapewni przewóz rur w pozycji poziomej wzdłuż środka transportu. Wykonawca zabezpieczy wyroby przewożone w pozycji poziomej przed przesuwaniem i przetaczaniem pod wpływem sił bezwładności występujących w czasie ruchu pojazdów.</w:t>
      </w:r>
    </w:p>
    <w:p w14:paraId="4C83FC1F"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Przy wielowarstwowym układaniu rur górna warstwa nie może przewyższać ścian środka transportu o więcej niż 1/3 średnicy zewnętrznej wyrobu (rury kamionkowe nie wyżej niż 2m). Pierwszą warstwę rur kielichowych należy układać na podkładach drewnianych, zaś poszczególne warstwy w miejscach stykania się wyrobów należy przekładać materiałem wyściółkowym (o grubości warstwy od 2 do </w:t>
      </w:r>
      <w:smartTag w:uri="urn:schemas-microsoft-com:office:smarttags" w:element="metricconverter">
        <w:smartTagPr>
          <w:attr w:name="ProductID" w:val="80 mm"/>
        </w:smartTagPr>
        <w:r w:rsidRPr="003345D4">
          <w:rPr>
            <w:sz w:val="22"/>
            <w:szCs w:val="22"/>
          </w:rPr>
          <w:t>4 cm</w:t>
        </w:r>
      </w:smartTag>
      <w:r w:rsidRPr="003345D4">
        <w:rPr>
          <w:sz w:val="22"/>
          <w:szCs w:val="22"/>
        </w:rPr>
        <w:t xml:space="preserve"> po ugnieceniu).</w:t>
      </w:r>
    </w:p>
    <w:p w14:paraId="7E6C046E" w14:textId="77777777" w:rsidR="007326CA" w:rsidRPr="003345D4" w:rsidRDefault="007326CA" w:rsidP="007326CA">
      <w:pPr>
        <w:spacing w:before="0" w:after="0" w:line="276" w:lineRule="auto"/>
        <w:rPr>
          <w:rFonts w:eastAsia="Calibri"/>
          <w:b/>
          <w:sz w:val="22"/>
          <w:szCs w:val="24"/>
          <w:u w:val="single"/>
          <w:lang w:eastAsia="en-US"/>
        </w:rPr>
      </w:pPr>
      <w:r w:rsidRPr="003345D4">
        <w:rPr>
          <w:rFonts w:eastAsia="Calibri"/>
          <w:b/>
          <w:sz w:val="22"/>
          <w:szCs w:val="24"/>
          <w:lang w:eastAsia="en-US"/>
        </w:rPr>
        <w:lastRenderedPageBreak/>
        <w:t>4.3. Transport kręgów</w:t>
      </w:r>
    </w:p>
    <w:p w14:paraId="10F2E1A1"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Transport kręgów powinien odbywać się samochodami w pozycji wbudowania lub prostopadle do pozycji wbudowania.</w:t>
      </w:r>
    </w:p>
    <w:p w14:paraId="50C6A618"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Dla zabezpieczenia przed uszkodzeniem przewożonych elementów, Wykonawca dokona ich usztywnienia przez zastosowanie przekładek, rozporów i klinów z drewna, gumy lub innych odpowiednich materiałów.</w:t>
      </w:r>
    </w:p>
    <w:p w14:paraId="6FDEC0EE"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Podnoszenie i opuszczanie kręgów o średnicach 1,0 m i 2,0 m należy wykonywać za pomocą minimum trzech lin </w:t>
      </w:r>
      <w:proofErr w:type="spellStart"/>
      <w:r w:rsidRPr="003345D4">
        <w:rPr>
          <w:sz w:val="22"/>
          <w:szCs w:val="22"/>
        </w:rPr>
        <w:t>zawiesia</w:t>
      </w:r>
      <w:proofErr w:type="spellEnd"/>
      <w:r w:rsidRPr="003345D4">
        <w:rPr>
          <w:sz w:val="22"/>
          <w:szCs w:val="22"/>
        </w:rPr>
        <w:t xml:space="preserve"> rozmieszczonych równomiernie na obwodzie prefabrykatu.</w:t>
      </w:r>
    </w:p>
    <w:p w14:paraId="4F9C5EF9"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4.4. Transport włazów kanałowych.</w:t>
      </w:r>
    </w:p>
    <w:p w14:paraId="3CF461AE"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Włazy kanałowe mogą być transportowane dowolnymi środkami transportu w sposób zabezpieczony przed przemieszczaniem i uszkodzeniem.</w:t>
      </w:r>
    </w:p>
    <w:p w14:paraId="06542748"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Włazy typu ciężkiego mogą być przewożone luzem, natomiast typu lekkiego należy układać na paletach po 10 szt. i łączyć taśmą stalową.</w:t>
      </w:r>
    </w:p>
    <w:p w14:paraId="6573AB2D"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4.5. Transport wpustów żeliwnych.</w:t>
      </w:r>
    </w:p>
    <w:p w14:paraId="217ADC21"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Skrzynki lub ramki wpustów mogą być przewożone dowolnymi środkami transportu w sposób zabezpieczony przed przesuwaniem się podczas transportu.</w:t>
      </w:r>
    </w:p>
    <w:p w14:paraId="015B9E5B"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4.6. Transport mieszanki betonowej.</w:t>
      </w:r>
    </w:p>
    <w:p w14:paraId="32D6BDA9"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Do przewozu mieszanki betonowej Wykonawca zapewni takie środki transportowe, które nie spowodują segregacji składników, zmiany składu mieszanki, zanieczyszczenia mieszanki i obniżenia temperatury przekraczającej granicę określoną w wymaganiach technologicznych.</w:t>
      </w:r>
    </w:p>
    <w:p w14:paraId="7336C380" w14:textId="77777777" w:rsidR="007326CA" w:rsidRPr="003345D4" w:rsidRDefault="007326CA" w:rsidP="007326CA">
      <w:pPr>
        <w:spacing w:before="0" w:after="0" w:line="276" w:lineRule="auto"/>
        <w:rPr>
          <w:rFonts w:eastAsia="Calibri"/>
          <w:b/>
          <w:sz w:val="22"/>
          <w:szCs w:val="24"/>
          <w:u w:val="single"/>
          <w:lang w:eastAsia="en-US"/>
        </w:rPr>
      </w:pPr>
      <w:r w:rsidRPr="003345D4">
        <w:rPr>
          <w:rFonts w:eastAsia="Calibri"/>
          <w:b/>
          <w:sz w:val="22"/>
          <w:szCs w:val="24"/>
          <w:lang w:eastAsia="en-US"/>
        </w:rPr>
        <w:t>4.7. Transport kruszyw.</w:t>
      </w:r>
    </w:p>
    <w:p w14:paraId="16F6F94E"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Kruszywa mogą być przewożone dowolnymi środkami transportu, w sposób zabezpieczający je przed zanieczyszczeniem i nadmiernym zawilgoceniem.</w:t>
      </w:r>
    </w:p>
    <w:p w14:paraId="1BC6E182"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4.8. Transport cementu i jego przechowywanie.</w:t>
      </w:r>
    </w:p>
    <w:p w14:paraId="37C5E63C"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Transport cementu i przechowywanie powinny być zgodne z BN-88/6731-08.</w:t>
      </w:r>
    </w:p>
    <w:p w14:paraId="3E1E5381"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4.9 Transport studni prefabrykowanych</w:t>
      </w:r>
    </w:p>
    <w:p w14:paraId="2C764F2F"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Transport wg. dostawcy urządzenia.</w:t>
      </w:r>
    </w:p>
    <w:p w14:paraId="51C89750" w14:textId="77777777" w:rsidR="007326CA" w:rsidRPr="003345D4" w:rsidRDefault="007326CA" w:rsidP="007326CA">
      <w:pPr>
        <w:keepNext/>
        <w:keepLines/>
        <w:spacing w:before="0" w:after="0" w:line="276" w:lineRule="auto"/>
        <w:rPr>
          <w:rFonts w:eastAsia="Calibri"/>
          <w:b/>
          <w:sz w:val="22"/>
          <w:szCs w:val="24"/>
          <w:lang w:eastAsia="en-US"/>
        </w:rPr>
      </w:pPr>
    </w:p>
    <w:p w14:paraId="1761BEB8" w14:textId="77777777" w:rsidR="007326CA" w:rsidRPr="003345D4" w:rsidRDefault="007326CA" w:rsidP="007326CA">
      <w:pPr>
        <w:keepNext/>
        <w:keepLines/>
        <w:spacing w:before="0" w:after="0" w:line="276" w:lineRule="auto"/>
        <w:rPr>
          <w:rFonts w:eastAsia="Calibri"/>
          <w:b/>
          <w:sz w:val="22"/>
          <w:szCs w:val="24"/>
          <w:lang w:eastAsia="en-US"/>
        </w:rPr>
      </w:pPr>
      <w:r w:rsidRPr="003345D4">
        <w:rPr>
          <w:rFonts w:eastAsia="Calibri"/>
          <w:b/>
          <w:sz w:val="22"/>
          <w:szCs w:val="24"/>
          <w:lang w:eastAsia="en-US"/>
        </w:rPr>
        <w:t>5. WYKONANIE ROBÓT</w:t>
      </w:r>
    </w:p>
    <w:p w14:paraId="1BDE467A"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5.1. Ogólne zasady wykonania robót.</w:t>
      </w:r>
    </w:p>
    <w:p w14:paraId="3942818D" w14:textId="0393C5F1"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Ogólne zasady wykonania robót podano w </w:t>
      </w:r>
      <w:r w:rsidR="00632BAF" w:rsidRPr="003345D4">
        <w:rPr>
          <w:sz w:val="22"/>
          <w:szCs w:val="22"/>
        </w:rPr>
        <w:t>STWIORB</w:t>
      </w:r>
      <w:r w:rsidRPr="003345D4">
        <w:rPr>
          <w:sz w:val="22"/>
          <w:szCs w:val="22"/>
        </w:rPr>
        <w:t xml:space="preserve"> </w:t>
      </w:r>
      <w:r w:rsidR="009A115A">
        <w:rPr>
          <w:sz w:val="22"/>
          <w:szCs w:val="22"/>
        </w:rPr>
        <w:t>DM.</w:t>
      </w:r>
      <w:r w:rsidRPr="003345D4">
        <w:rPr>
          <w:sz w:val="22"/>
          <w:szCs w:val="22"/>
        </w:rPr>
        <w:t>M-00.00.00 "Wymagania ogólne" pkt. 5.</w:t>
      </w:r>
    </w:p>
    <w:p w14:paraId="4770BFC9"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5.2. Roboty przygotowawcze.</w:t>
      </w:r>
    </w:p>
    <w:p w14:paraId="4B7A5963"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Przed przystąpieniem do robót Wykonawca dokona ich wytyczenia i trwale oznaczy je w terenie za pomocą kołków osiowych, kołków świadków i kołków krawędziowych.</w:t>
      </w:r>
    </w:p>
    <w:p w14:paraId="2FC3FCDD" w14:textId="40C9167D"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W przypadku niedostatecznej ilości reperów stałych, Wykonawca wbuduje repery tymczasowe (z rzędnymi sprawdzonymi przez służby geodezyjne), a szkice sytuacyjne reperów i ich rzędne przekaże </w:t>
      </w:r>
      <w:r w:rsidR="00AB553F">
        <w:rPr>
          <w:sz w:val="22"/>
          <w:szCs w:val="22"/>
        </w:rPr>
        <w:t>Inspektorowi Nadzoru</w:t>
      </w:r>
      <w:r w:rsidRPr="003345D4">
        <w:rPr>
          <w:sz w:val="22"/>
          <w:szCs w:val="22"/>
        </w:rPr>
        <w:t>.</w:t>
      </w:r>
    </w:p>
    <w:p w14:paraId="0CC87238"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Drogi technologiczne przy budowie kan. deszczowej ma opracować Wykonawca tych robót.</w:t>
      </w:r>
    </w:p>
    <w:p w14:paraId="00D29036" w14:textId="3447EF0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Przed przystąpieniem do robót należy odtworzyć w terenie przebieg i posadowienie istniejącego uzbrojenia podziemnego. </w:t>
      </w:r>
    </w:p>
    <w:p w14:paraId="28F30E22" w14:textId="77777777" w:rsidR="007326CA" w:rsidRPr="003345D4" w:rsidRDefault="007326CA" w:rsidP="007326CA">
      <w:pPr>
        <w:spacing w:before="0" w:after="0" w:line="276" w:lineRule="auto"/>
        <w:rPr>
          <w:rFonts w:eastAsia="Calibri"/>
          <w:b/>
          <w:sz w:val="22"/>
          <w:szCs w:val="24"/>
          <w:u w:val="single"/>
          <w:lang w:eastAsia="en-US"/>
        </w:rPr>
      </w:pPr>
      <w:r w:rsidRPr="003345D4">
        <w:rPr>
          <w:rFonts w:eastAsia="Calibri"/>
          <w:b/>
          <w:sz w:val="22"/>
          <w:szCs w:val="24"/>
          <w:lang w:eastAsia="en-US"/>
        </w:rPr>
        <w:t>5.3. Roboty ziemne.</w:t>
      </w:r>
    </w:p>
    <w:p w14:paraId="0F71EFC5" w14:textId="1E630B6A"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Wykop pod budowę kanalizacji deszczowej należy wykonać ręcznie lub mechanicznie zgodnie z dokumentacją projektową oraz </w:t>
      </w:r>
      <w:r w:rsidR="00632BAF" w:rsidRPr="003345D4">
        <w:rPr>
          <w:sz w:val="22"/>
          <w:szCs w:val="22"/>
        </w:rPr>
        <w:t>STWIORB</w:t>
      </w:r>
      <w:r w:rsidRPr="003345D4">
        <w:rPr>
          <w:sz w:val="22"/>
          <w:szCs w:val="22"/>
        </w:rPr>
        <w:t xml:space="preserve"> </w:t>
      </w:r>
      <w:r w:rsidR="009A115A">
        <w:rPr>
          <w:sz w:val="22"/>
          <w:szCs w:val="22"/>
        </w:rPr>
        <w:t>DM.</w:t>
      </w:r>
      <w:r w:rsidRPr="003345D4">
        <w:rPr>
          <w:sz w:val="22"/>
          <w:szCs w:val="22"/>
        </w:rPr>
        <w:t>02.00.00. „Roboty ziemne"</w:t>
      </w:r>
    </w:p>
    <w:p w14:paraId="21080723"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Wykopy należy wykonać, jako wykopy otwarte obudowane.</w:t>
      </w:r>
    </w:p>
    <w:p w14:paraId="4C068C23"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Metody wykonania robót - wykopu (ręcznie lub mechanicznie) powinny być dostosowane do głębokości wykopu, danych geotechnicznych oraz posiadanego sprzętu mechanicznego.</w:t>
      </w:r>
    </w:p>
    <w:p w14:paraId="323B08AC"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Szerokość wykopu uwarunkowana jest zewnętrznymi wymiarami kanału, do których dodaje się obustronnie 0,4m jako zapas potrzebny na deskowanie ścian i uszczelnienie styków. Deskowanie ścian </w:t>
      </w:r>
      <w:r w:rsidRPr="003345D4">
        <w:rPr>
          <w:sz w:val="22"/>
          <w:szCs w:val="22"/>
        </w:rPr>
        <w:lastRenderedPageBreak/>
        <w:t>należy prowadzić w miarę jego głębienia. Wydobyty grunt z wykopu powinien być wywieziony przez Wykonawcę na odkład (przeznaczony do ponownego wbudowania) lub wywieziony na plac składowania (materiał nieprzydatny).</w:t>
      </w:r>
    </w:p>
    <w:p w14:paraId="1DC88A80"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Dno wykopu powinno być równe i wykonane ze spadkiem ustalonym w dokumentacji projektowej, przy czym dno wykopu Wykonawca wykona na poziomie wyższym od rzędnej projektowanej o 0,20m.</w:t>
      </w:r>
    </w:p>
    <w:p w14:paraId="31760613" w14:textId="229112DA"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Zdjęcie pozostawionej warstwy 0,20m gruntu powinno być wykonane bezpośrednio przed ułożeniem przewodów rurowych. Zdjęcie tej warstwy Wykonawca wykona ręcznie lub w sposób uzgodniony z </w:t>
      </w:r>
      <w:r w:rsidR="00AB553F">
        <w:rPr>
          <w:sz w:val="22"/>
          <w:szCs w:val="22"/>
        </w:rPr>
        <w:t>Inspektorem Nadzoru</w:t>
      </w:r>
      <w:r w:rsidRPr="003345D4">
        <w:rPr>
          <w:sz w:val="22"/>
          <w:szCs w:val="22"/>
        </w:rPr>
        <w:t>. Roboty odpowiednio zsynchronizować z robotami drogowymi.</w:t>
      </w:r>
    </w:p>
    <w:p w14:paraId="73EFA7AC" w14:textId="77777777" w:rsidR="00D40572" w:rsidRPr="003345D4" w:rsidRDefault="00D40572" w:rsidP="007326CA">
      <w:pPr>
        <w:overflowPunct w:val="0"/>
        <w:autoSpaceDE w:val="0"/>
        <w:autoSpaceDN w:val="0"/>
        <w:adjustRightInd w:val="0"/>
        <w:spacing w:before="0" w:after="0" w:line="276" w:lineRule="auto"/>
        <w:textAlignment w:val="baseline"/>
        <w:rPr>
          <w:sz w:val="22"/>
          <w:szCs w:val="22"/>
        </w:rPr>
      </w:pPr>
    </w:p>
    <w:p w14:paraId="17D3DBE0"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5.4. Przygotowanie podłoża.</w:t>
      </w:r>
    </w:p>
    <w:p w14:paraId="35A6D31A"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W gruntach suchych piaszczystych, żwirowo-piaszczystych i piaszczysto-gliniastych podłożem jest grunt naturalny o nienaruszonej strukturze dna wykopu.</w:t>
      </w:r>
    </w:p>
    <w:p w14:paraId="5BFD6529"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W gruntach nawodnionych (odwadnianych w trakcie robót) podłoże należy wykonać z warstwy piasku lub żwiru z piaskiem o grubości do 20cm łącznie z ułożonymi sączkami odwadniającymi. Dla przewodów o średnicy powyżej 0,50m, na warstwie odwadniającej należy wykonać fundament betonowy, zgodnie z dokumentacją projektową. Zagęszczenie podłoża </w:t>
      </w:r>
      <w:proofErr w:type="spellStart"/>
      <w:r w:rsidRPr="003345D4">
        <w:rPr>
          <w:sz w:val="22"/>
          <w:szCs w:val="22"/>
        </w:rPr>
        <w:t>Proctor</w:t>
      </w:r>
      <w:proofErr w:type="spellEnd"/>
      <w:r w:rsidRPr="003345D4">
        <w:rPr>
          <w:sz w:val="22"/>
          <w:szCs w:val="22"/>
        </w:rPr>
        <w:t xml:space="preserve"> 0,95.</w:t>
      </w:r>
    </w:p>
    <w:p w14:paraId="231EB222"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Dla rurociągów zastosowano podsypki piaskowe. Parametry według rozwiązań projektowych i danych producenta rur.</w:t>
      </w:r>
    </w:p>
    <w:p w14:paraId="4C007296" w14:textId="77777777" w:rsidR="00D40572" w:rsidRPr="003345D4" w:rsidRDefault="00D40572" w:rsidP="007326CA">
      <w:pPr>
        <w:overflowPunct w:val="0"/>
        <w:autoSpaceDE w:val="0"/>
        <w:autoSpaceDN w:val="0"/>
        <w:adjustRightInd w:val="0"/>
        <w:spacing w:before="0" w:after="0" w:line="276" w:lineRule="auto"/>
        <w:textAlignment w:val="baseline"/>
        <w:rPr>
          <w:sz w:val="22"/>
          <w:szCs w:val="22"/>
        </w:rPr>
      </w:pPr>
    </w:p>
    <w:p w14:paraId="6BA48CD4"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5.5. Roboty montażowe.</w:t>
      </w:r>
    </w:p>
    <w:p w14:paraId="6EB436DC" w14:textId="079DA6E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Najmniejsze spadki kanałów powinny zapewnić dopuszczalne minimalne prędkości pr</w:t>
      </w:r>
      <w:r w:rsidR="00D40572" w:rsidRPr="003345D4">
        <w:rPr>
          <w:sz w:val="22"/>
          <w:szCs w:val="22"/>
        </w:rPr>
        <w:t>zepływu, tj. od 0,6 do 0,8 m/s zgodne z dokumentacją projektową</w:t>
      </w:r>
    </w:p>
    <w:p w14:paraId="12A97CF4"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Największe dopuszczalne spadki wynikają z ograniczenia maksymalnych prędkości przepływu.</w:t>
      </w:r>
    </w:p>
    <w:p w14:paraId="0B2B46D4" w14:textId="42FEB463"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Głębokość posadowienia powinna być zgodna z </w:t>
      </w:r>
      <w:r w:rsidR="00D40572" w:rsidRPr="003345D4">
        <w:rPr>
          <w:sz w:val="22"/>
          <w:szCs w:val="22"/>
        </w:rPr>
        <w:t xml:space="preserve">dokumentacją projektową przy </w:t>
      </w:r>
      <w:proofErr w:type="spellStart"/>
      <w:r w:rsidR="00D40572" w:rsidRPr="003345D4">
        <w:rPr>
          <w:sz w:val="22"/>
          <w:szCs w:val="22"/>
        </w:rPr>
        <w:t>ugzględnieniu</w:t>
      </w:r>
      <w:proofErr w:type="spellEnd"/>
      <w:r w:rsidR="00D40572" w:rsidRPr="003345D4">
        <w:rPr>
          <w:sz w:val="22"/>
          <w:szCs w:val="22"/>
        </w:rPr>
        <w:t xml:space="preserve"> normy </w:t>
      </w:r>
      <w:r w:rsidRPr="003345D4">
        <w:rPr>
          <w:sz w:val="22"/>
          <w:szCs w:val="22"/>
        </w:rPr>
        <w:t xml:space="preserve">PN-B/10735 </w:t>
      </w:r>
      <w:r w:rsidR="00D40572" w:rsidRPr="003345D4">
        <w:rPr>
          <w:sz w:val="22"/>
          <w:szCs w:val="22"/>
        </w:rPr>
        <w:t xml:space="preserve">oraz </w:t>
      </w:r>
      <w:r w:rsidRPr="003345D4">
        <w:rPr>
          <w:sz w:val="22"/>
          <w:szCs w:val="22"/>
        </w:rPr>
        <w:t xml:space="preserve">PN-B-03020:1981. </w:t>
      </w:r>
    </w:p>
    <w:p w14:paraId="1648F09C" w14:textId="405B22DD" w:rsidR="007326CA" w:rsidRPr="003345D4" w:rsidRDefault="007326CA" w:rsidP="007326CA">
      <w:pPr>
        <w:overflowPunct w:val="0"/>
        <w:autoSpaceDE w:val="0"/>
        <w:autoSpaceDN w:val="0"/>
        <w:adjustRightInd w:val="0"/>
        <w:spacing w:before="0" w:after="0" w:line="276" w:lineRule="auto"/>
        <w:textAlignment w:val="baseline"/>
        <w:rPr>
          <w:sz w:val="22"/>
          <w:szCs w:val="22"/>
        </w:rPr>
      </w:pPr>
    </w:p>
    <w:p w14:paraId="07434FFD"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5.5.1. Rury z tworzyw sztucznych.</w:t>
      </w:r>
    </w:p>
    <w:p w14:paraId="3C60630B"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Rurociągi wykonywać zgodnie z instrukcją Producenta i Dokumentacją projektową. Przy wykonywaniu kanałów należy przestrzegać następujących zasad: trasa rurociągu powinna być prosta, bez załamań w planie i pionie. </w:t>
      </w:r>
    </w:p>
    <w:p w14:paraId="58C4776F"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p>
    <w:p w14:paraId="0426C062"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 xml:space="preserve">5.5.2. </w:t>
      </w:r>
      <w:proofErr w:type="spellStart"/>
      <w:r w:rsidRPr="003345D4">
        <w:rPr>
          <w:b/>
          <w:sz w:val="22"/>
          <w:szCs w:val="22"/>
        </w:rPr>
        <w:t>Przykanaliki</w:t>
      </w:r>
      <w:proofErr w:type="spellEnd"/>
      <w:r w:rsidRPr="003345D4">
        <w:rPr>
          <w:b/>
          <w:sz w:val="22"/>
          <w:szCs w:val="22"/>
        </w:rPr>
        <w:t>.</w:t>
      </w:r>
    </w:p>
    <w:p w14:paraId="5DAF2805"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Jeżeli dokumentacja projektowa nie stanowi inaczej to przy wykonywaniu przykanalików należy przestrzegać następujących zasad:</w:t>
      </w:r>
    </w:p>
    <w:p w14:paraId="239F3F67" w14:textId="77777777" w:rsidR="007326CA" w:rsidRPr="003345D4" w:rsidRDefault="007326CA" w:rsidP="00CB7DA4">
      <w:pPr>
        <w:pStyle w:val="Akapitzlist"/>
        <w:numPr>
          <w:ilvl w:val="0"/>
          <w:numId w:val="46"/>
        </w:numPr>
        <w:tabs>
          <w:tab w:val="left" w:pos="142"/>
        </w:tabs>
        <w:overflowPunct w:val="0"/>
        <w:autoSpaceDE w:val="0"/>
        <w:autoSpaceDN w:val="0"/>
        <w:adjustRightInd w:val="0"/>
        <w:spacing w:line="276" w:lineRule="auto"/>
        <w:textAlignment w:val="baseline"/>
        <w:rPr>
          <w:sz w:val="22"/>
          <w:szCs w:val="22"/>
        </w:rPr>
      </w:pPr>
      <w:r w:rsidRPr="003345D4">
        <w:rPr>
          <w:sz w:val="22"/>
          <w:szCs w:val="22"/>
        </w:rPr>
        <w:t>trasa przykanalika powinna być prosta, bez załamań w planie i pionie (z wyjątkiem łuków dla podłączenia do wpustu bocznego w kanale lub do syfonu przy podłączeniach do kanału ogólnospławnego),</w:t>
      </w:r>
    </w:p>
    <w:p w14:paraId="2F50285D" w14:textId="03555D84" w:rsidR="007326CA" w:rsidRPr="003345D4" w:rsidRDefault="007326CA" w:rsidP="00CB7DA4">
      <w:pPr>
        <w:pStyle w:val="Akapitzlist"/>
        <w:numPr>
          <w:ilvl w:val="0"/>
          <w:numId w:val="46"/>
        </w:numPr>
        <w:tabs>
          <w:tab w:val="left" w:pos="142"/>
        </w:tabs>
        <w:overflowPunct w:val="0"/>
        <w:autoSpaceDE w:val="0"/>
        <w:autoSpaceDN w:val="0"/>
        <w:adjustRightInd w:val="0"/>
        <w:spacing w:line="276" w:lineRule="auto"/>
        <w:textAlignment w:val="baseline"/>
        <w:rPr>
          <w:sz w:val="22"/>
          <w:szCs w:val="22"/>
        </w:rPr>
      </w:pPr>
      <w:r w:rsidRPr="003345D4">
        <w:rPr>
          <w:sz w:val="22"/>
          <w:szCs w:val="22"/>
        </w:rPr>
        <w:t xml:space="preserve">- minimalny przekrój przewodu przykanalika powinien wynosić </w:t>
      </w:r>
      <w:smartTag w:uri="urn:schemas-microsoft-com:office:smarttags" w:element="metricconverter">
        <w:smartTagPr>
          <w:attr w:name="ProductID" w:val="0,20 m"/>
        </w:smartTagPr>
        <w:r w:rsidRPr="003345D4">
          <w:rPr>
            <w:sz w:val="22"/>
            <w:szCs w:val="22"/>
          </w:rPr>
          <w:t>0,20 m</w:t>
        </w:r>
      </w:smartTag>
      <w:r w:rsidRPr="003345D4">
        <w:rPr>
          <w:sz w:val="22"/>
          <w:szCs w:val="22"/>
        </w:rPr>
        <w:t>,</w:t>
      </w:r>
    </w:p>
    <w:p w14:paraId="31293860" w14:textId="77777777" w:rsidR="007326CA" w:rsidRPr="003345D4" w:rsidRDefault="007326CA" w:rsidP="00CB7DA4">
      <w:pPr>
        <w:pStyle w:val="Akapitzlist"/>
        <w:numPr>
          <w:ilvl w:val="0"/>
          <w:numId w:val="46"/>
        </w:numPr>
        <w:tabs>
          <w:tab w:val="left" w:pos="142"/>
        </w:tabs>
        <w:overflowPunct w:val="0"/>
        <w:autoSpaceDE w:val="0"/>
        <w:autoSpaceDN w:val="0"/>
        <w:adjustRightInd w:val="0"/>
        <w:spacing w:line="276" w:lineRule="auto"/>
        <w:textAlignment w:val="baseline"/>
        <w:rPr>
          <w:sz w:val="22"/>
          <w:szCs w:val="22"/>
        </w:rPr>
      </w:pPr>
      <w:r w:rsidRPr="003345D4">
        <w:rPr>
          <w:sz w:val="22"/>
          <w:szCs w:val="22"/>
        </w:rPr>
        <w:t xml:space="preserve">długość przykanalika od studzienki ściekowej (wpustu ulicznego) do kanału lub studzienki rewizyjnej połączeniowej nie powinna przekraczać </w:t>
      </w:r>
      <w:smartTag w:uri="urn:schemas-microsoft-com:office:smarttags" w:element="metricconverter">
        <w:smartTagPr>
          <w:attr w:name="ProductID" w:val="24 m"/>
        </w:smartTagPr>
        <w:r w:rsidRPr="003345D4">
          <w:rPr>
            <w:sz w:val="22"/>
            <w:szCs w:val="22"/>
          </w:rPr>
          <w:t>24 m</w:t>
        </w:r>
      </w:smartTag>
      <w:r w:rsidRPr="003345D4">
        <w:rPr>
          <w:sz w:val="22"/>
          <w:szCs w:val="22"/>
        </w:rPr>
        <w:t>,</w:t>
      </w:r>
    </w:p>
    <w:p w14:paraId="15648462" w14:textId="77777777" w:rsidR="007326CA" w:rsidRPr="003345D4" w:rsidRDefault="007326CA" w:rsidP="00CB7DA4">
      <w:pPr>
        <w:pStyle w:val="Akapitzlist"/>
        <w:numPr>
          <w:ilvl w:val="0"/>
          <w:numId w:val="46"/>
        </w:numPr>
        <w:tabs>
          <w:tab w:val="left" w:pos="142"/>
        </w:tabs>
        <w:overflowPunct w:val="0"/>
        <w:autoSpaceDE w:val="0"/>
        <w:autoSpaceDN w:val="0"/>
        <w:adjustRightInd w:val="0"/>
        <w:spacing w:line="276" w:lineRule="auto"/>
        <w:textAlignment w:val="baseline"/>
        <w:rPr>
          <w:sz w:val="22"/>
          <w:szCs w:val="22"/>
        </w:rPr>
      </w:pPr>
      <w:r w:rsidRPr="003345D4">
        <w:rPr>
          <w:sz w:val="22"/>
          <w:szCs w:val="22"/>
        </w:rPr>
        <w:t>włączenie przykanalika do kanału może być wykonane za pośrednictwem studzienki rewizyjnej, studzienki krytej (tzw. ślepej) lub wpustu bocznego,</w:t>
      </w:r>
    </w:p>
    <w:p w14:paraId="4C375E58" w14:textId="77777777" w:rsidR="007326CA" w:rsidRPr="003345D4" w:rsidRDefault="007326CA" w:rsidP="00CB7DA4">
      <w:pPr>
        <w:pStyle w:val="Akapitzlist"/>
        <w:numPr>
          <w:ilvl w:val="0"/>
          <w:numId w:val="46"/>
        </w:numPr>
        <w:tabs>
          <w:tab w:val="left" w:pos="142"/>
        </w:tabs>
        <w:overflowPunct w:val="0"/>
        <w:autoSpaceDE w:val="0"/>
        <w:autoSpaceDN w:val="0"/>
        <w:adjustRightInd w:val="0"/>
        <w:spacing w:line="276" w:lineRule="auto"/>
        <w:textAlignment w:val="baseline"/>
        <w:rPr>
          <w:sz w:val="22"/>
          <w:szCs w:val="22"/>
        </w:rPr>
      </w:pPr>
      <w:r w:rsidRPr="003345D4">
        <w:rPr>
          <w:sz w:val="22"/>
          <w:szCs w:val="22"/>
        </w:rPr>
        <w:t xml:space="preserve">spadki przykanalików powinny wynosić od min. 20 </w:t>
      </w:r>
      <w:r w:rsidRPr="003345D4">
        <w:rPr>
          <w:sz w:val="22"/>
          <w:szCs w:val="22"/>
        </w:rPr>
        <w:fldChar w:fldCharType="begin"/>
      </w:r>
      <w:r w:rsidRPr="003345D4">
        <w:rPr>
          <w:sz w:val="22"/>
          <w:szCs w:val="22"/>
        </w:rPr>
        <w:instrText>symbol 137 \f "Bookman Old Style" \s 10</w:instrText>
      </w:r>
      <w:r w:rsidRPr="003345D4">
        <w:rPr>
          <w:sz w:val="22"/>
          <w:szCs w:val="22"/>
        </w:rPr>
        <w:fldChar w:fldCharType="end"/>
      </w:r>
      <w:r w:rsidRPr="003345D4">
        <w:rPr>
          <w:sz w:val="22"/>
          <w:szCs w:val="22"/>
        </w:rPr>
        <w:t xml:space="preserve"> do max. 400 </w:t>
      </w:r>
      <w:r w:rsidRPr="003345D4">
        <w:rPr>
          <w:sz w:val="22"/>
          <w:szCs w:val="22"/>
        </w:rPr>
        <w:fldChar w:fldCharType="begin"/>
      </w:r>
      <w:r w:rsidRPr="003345D4">
        <w:rPr>
          <w:sz w:val="22"/>
          <w:szCs w:val="22"/>
        </w:rPr>
        <w:instrText>symbol 137 \f "Bookman Old Style" \s 10</w:instrText>
      </w:r>
      <w:r w:rsidRPr="003345D4">
        <w:rPr>
          <w:sz w:val="22"/>
          <w:szCs w:val="22"/>
        </w:rPr>
        <w:fldChar w:fldCharType="end"/>
      </w:r>
      <w:r w:rsidRPr="003345D4">
        <w:rPr>
          <w:sz w:val="22"/>
          <w:szCs w:val="22"/>
        </w:rPr>
        <w:t xml:space="preserve"> z tym, że przy spadkach większych od 250 </w:t>
      </w:r>
      <w:r w:rsidRPr="003345D4">
        <w:rPr>
          <w:sz w:val="22"/>
          <w:szCs w:val="22"/>
        </w:rPr>
        <w:fldChar w:fldCharType="begin"/>
      </w:r>
      <w:r w:rsidRPr="003345D4">
        <w:rPr>
          <w:sz w:val="22"/>
          <w:szCs w:val="22"/>
        </w:rPr>
        <w:instrText>symbol 137 \f "Bookman Old Style" \s 10</w:instrText>
      </w:r>
      <w:r w:rsidRPr="003345D4">
        <w:rPr>
          <w:sz w:val="22"/>
          <w:szCs w:val="22"/>
        </w:rPr>
        <w:fldChar w:fldCharType="end"/>
      </w:r>
      <w:r w:rsidRPr="003345D4">
        <w:rPr>
          <w:sz w:val="22"/>
          <w:szCs w:val="22"/>
        </w:rPr>
        <w:t xml:space="preserve"> należy stosować rury żeliwne,</w:t>
      </w:r>
    </w:p>
    <w:p w14:paraId="032B3F66" w14:textId="77777777" w:rsidR="007326CA" w:rsidRPr="003345D4" w:rsidRDefault="007326CA" w:rsidP="00CB7DA4">
      <w:pPr>
        <w:pStyle w:val="Akapitzlist"/>
        <w:numPr>
          <w:ilvl w:val="0"/>
          <w:numId w:val="46"/>
        </w:numPr>
        <w:tabs>
          <w:tab w:val="left" w:pos="142"/>
        </w:tabs>
        <w:overflowPunct w:val="0"/>
        <w:autoSpaceDE w:val="0"/>
        <w:autoSpaceDN w:val="0"/>
        <w:adjustRightInd w:val="0"/>
        <w:spacing w:line="276" w:lineRule="auto"/>
        <w:textAlignment w:val="baseline"/>
        <w:rPr>
          <w:sz w:val="22"/>
          <w:szCs w:val="22"/>
        </w:rPr>
      </w:pPr>
      <w:r w:rsidRPr="003345D4">
        <w:rPr>
          <w:sz w:val="22"/>
          <w:szCs w:val="22"/>
        </w:rPr>
        <w:t>kierunek trasy przykanalika powinien być zgodny z kierunkiem spadku kanału zbiorczego,</w:t>
      </w:r>
    </w:p>
    <w:p w14:paraId="2D2BCEF9" w14:textId="77777777" w:rsidR="007326CA" w:rsidRPr="003345D4" w:rsidRDefault="007326CA" w:rsidP="00CB7DA4">
      <w:pPr>
        <w:pStyle w:val="Akapitzlist"/>
        <w:numPr>
          <w:ilvl w:val="0"/>
          <w:numId w:val="46"/>
        </w:numPr>
        <w:tabs>
          <w:tab w:val="left" w:pos="142"/>
        </w:tabs>
        <w:overflowPunct w:val="0"/>
        <w:autoSpaceDE w:val="0"/>
        <w:autoSpaceDN w:val="0"/>
        <w:adjustRightInd w:val="0"/>
        <w:spacing w:line="276" w:lineRule="auto"/>
        <w:textAlignment w:val="baseline"/>
        <w:rPr>
          <w:sz w:val="22"/>
          <w:szCs w:val="22"/>
        </w:rPr>
      </w:pPr>
      <w:r w:rsidRPr="003345D4">
        <w:rPr>
          <w:sz w:val="22"/>
          <w:szCs w:val="22"/>
        </w:rPr>
        <w:t>włączenie przykanalika do kanału powinno być wykonane pod kątem min. 45°, max. 90° (optymalnym 60°),</w:t>
      </w:r>
    </w:p>
    <w:p w14:paraId="04AFF2AA" w14:textId="77777777" w:rsidR="007326CA" w:rsidRPr="003345D4" w:rsidRDefault="007326CA" w:rsidP="00CB7DA4">
      <w:pPr>
        <w:pStyle w:val="Akapitzlist"/>
        <w:numPr>
          <w:ilvl w:val="0"/>
          <w:numId w:val="46"/>
        </w:numPr>
        <w:tabs>
          <w:tab w:val="left" w:pos="142"/>
        </w:tabs>
        <w:overflowPunct w:val="0"/>
        <w:autoSpaceDE w:val="0"/>
        <w:autoSpaceDN w:val="0"/>
        <w:adjustRightInd w:val="0"/>
        <w:spacing w:line="276" w:lineRule="auto"/>
        <w:textAlignment w:val="baseline"/>
        <w:rPr>
          <w:sz w:val="22"/>
          <w:szCs w:val="22"/>
        </w:rPr>
      </w:pPr>
      <w:r w:rsidRPr="003345D4">
        <w:rPr>
          <w:sz w:val="22"/>
          <w:szCs w:val="22"/>
        </w:rPr>
        <w:lastRenderedPageBreak/>
        <w:t xml:space="preserve">włączenie przykanalika do kanału poprzez studzienkę połączeniową należy dokonywać tak, aby wysokość spadku przykanalika nad podłogą studzienki wynosiła max. </w:t>
      </w:r>
      <w:smartTag w:uri="urn:schemas-microsoft-com:office:smarttags" w:element="metricconverter">
        <w:smartTagPr>
          <w:attr w:name="ProductID" w:val="50,0 cm"/>
        </w:smartTagPr>
        <w:r w:rsidRPr="003345D4">
          <w:rPr>
            <w:sz w:val="22"/>
            <w:szCs w:val="22"/>
          </w:rPr>
          <w:t>50,0 cm</w:t>
        </w:r>
      </w:smartTag>
      <w:r w:rsidRPr="003345D4">
        <w:rPr>
          <w:sz w:val="22"/>
          <w:szCs w:val="22"/>
        </w:rPr>
        <w:t>. W przypadku konieczności włączenia przykanalika na wysokości większej należy stosować przepady (kaskady) umieszczone na zewnątrz poza ścianką studzienki,</w:t>
      </w:r>
    </w:p>
    <w:p w14:paraId="6CFD23D2" w14:textId="77777777" w:rsidR="007326CA" w:rsidRPr="003345D4" w:rsidRDefault="007326CA" w:rsidP="00CB7DA4">
      <w:pPr>
        <w:pStyle w:val="Akapitzlist"/>
        <w:numPr>
          <w:ilvl w:val="0"/>
          <w:numId w:val="46"/>
        </w:numPr>
        <w:tabs>
          <w:tab w:val="left" w:pos="142"/>
        </w:tabs>
        <w:overflowPunct w:val="0"/>
        <w:autoSpaceDE w:val="0"/>
        <w:autoSpaceDN w:val="0"/>
        <w:adjustRightInd w:val="0"/>
        <w:spacing w:line="276" w:lineRule="auto"/>
        <w:textAlignment w:val="baseline"/>
        <w:rPr>
          <w:sz w:val="22"/>
          <w:szCs w:val="22"/>
        </w:rPr>
      </w:pPr>
      <w:r w:rsidRPr="003345D4">
        <w:rPr>
          <w:sz w:val="22"/>
          <w:szCs w:val="22"/>
        </w:rPr>
        <w:t xml:space="preserve">włączenia przykanalików z dwóch stron do kanału zbiorczego poprzez wpusty boczne powinny być usytuowane w odległości min. </w:t>
      </w:r>
      <w:smartTag w:uri="urn:schemas-microsoft-com:office:smarttags" w:element="metricconverter">
        <w:smartTagPr>
          <w:attr w:name="ProductID" w:val="1,0 m"/>
        </w:smartTagPr>
        <w:r w:rsidRPr="003345D4">
          <w:rPr>
            <w:sz w:val="22"/>
            <w:szCs w:val="22"/>
          </w:rPr>
          <w:t>1,0 m</w:t>
        </w:r>
      </w:smartTag>
      <w:r w:rsidRPr="003345D4">
        <w:rPr>
          <w:sz w:val="22"/>
          <w:szCs w:val="22"/>
        </w:rPr>
        <w:t xml:space="preserve"> od siebie.</w:t>
      </w:r>
    </w:p>
    <w:p w14:paraId="7CF153A3" w14:textId="77777777" w:rsidR="00D40572" w:rsidRPr="003345D4" w:rsidRDefault="00D40572" w:rsidP="00D40572">
      <w:pPr>
        <w:pStyle w:val="Akapitzlist"/>
        <w:tabs>
          <w:tab w:val="left" w:pos="142"/>
        </w:tabs>
        <w:overflowPunct w:val="0"/>
        <w:autoSpaceDE w:val="0"/>
        <w:autoSpaceDN w:val="0"/>
        <w:adjustRightInd w:val="0"/>
        <w:spacing w:line="276" w:lineRule="auto"/>
        <w:ind w:left="720"/>
        <w:textAlignment w:val="baseline"/>
        <w:rPr>
          <w:sz w:val="22"/>
          <w:szCs w:val="22"/>
        </w:rPr>
      </w:pPr>
    </w:p>
    <w:p w14:paraId="465414BE" w14:textId="6A0032C2" w:rsidR="007326CA" w:rsidRPr="003345D4" w:rsidRDefault="00F84890"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5.5.3. Studzienki kanalizacyjne z kręgów betonowych</w:t>
      </w:r>
    </w:p>
    <w:p w14:paraId="2309C5E8"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Jeżeli dokumentacja projektowa nie stanowi inaczej, to przy wykonywaniu studzienek kanalizacyjnych należy przestrzegać następujących zasad:</w:t>
      </w:r>
    </w:p>
    <w:p w14:paraId="48FA2CB9" w14:textId="77777777" w:rsidR="007326CA" w:rsidRPr="003345D4" w:rsidRDefault="007326CA" w:rsidP="00CB7DA4">
      <w:pPr>
        <w:pStyle w:val="Akapitzlist"/>
        <w:numPr>
          <w:ilvl w:val="0"/>
          <w:numId w:val="47"/>
        </w:numPr>
        <w:tabs>
          <w:tab w:val="left" w:pos="360"/>
        </w:tabs>
        <w:overflowPunct w:val="0"/>
        <w:autoSpaceDE w:val="0"/>
        <w:autoSpaceDN w:val="0"/>
        <w:adjustRightInd w:val="0"/>
        <w:spacing w:line="276" w:lineRule="auto"/>
        <w:textAlignment w:val="baseline"/>
        <w:rPr>
          <w:sz w:val="22"/>
          <w:szCs w:val="22"/>
        </w:rPr>
      </w:pPr>
      <w:r w:rsidRPr="003345D4">
        <w:rPr>
          <w:sz w:val="22"/>
          <w:szCs w:val="22"/>
        </w:rPr>
        <w:t xml:space="preserve">studzienki przelotowe powinny być lokalizowane na odcinkach prostych kanałów w odpowiednich odległościach (max. </w:t>
      </w:r>
      <w:smartTag w:uri="urn:schemas-microsoft-com:office:smarttags" w:element="metricconverter">
        <w:smartTagPr>
          <w:attr w:name="ProductID" w:val="50 m"/>
        </w:smartTagPr>
        <w:r w:rsidRPr="003345D4">
          <w:rPr>
            <w:sz w:val="22"/>
            <w:szCs w:val="22"/>
          </w:rPr>
          <w:t>50 m</w:t>
        </w:r>
      </w:smartTag>
      <w:r w:rsidRPr="003345D4">
        <w:rPr>
          <w:sz w:val="22"/>
          <w:szCs w:val="22"/>
        </w:rPr>
        <w:t xml:space="preserve"> przy średnicach kanału do 0,50m i </w:t>
      </w:r>
      <w:smartTag w:uri="urn:schemas-microsoft-com:office:smarttags" w:element="metricconverter">
        <w:smartTagPr>
          <w:attr w:name="ProductID" w:val="70 m"/>
        </w:smartTagPr>
        <w:r w:rsidRPr="003345D4">
          <w:rPr>
            <w:sz w:val="22"/>
            <w:szCs w:val="22"/>
          </w:rPr>
          <w:t>70 m</w:t>
        </w:r>
      </w:smartTag>
      <w:r w:rsidRPr="003345D4">
        <w:rPr>
          <w:sz w:val="22"/>
          <w:szCs w:val="22"/>
        </w:rPr>
        <w:t xml:space="preserve"> przy średnicach powyżej </w:t>
      </w:r>
      <w:smartTag w:uri="urn:schemas-microsoft-com:office:smarttags" w:element="metricconverter">
        <w:smartTagPr>
          <w:attr w:name="ProductID" w:val="0,50 m"/>
        </w:smartTagPr>
        <w:r w:rsidRPr="003345D4">
          <w:rPr>
            <w:sz w:val="22"/>
            <w:szCs w:val="22"/>
          </w:rPr>
          <w:t>0,50 m</w:t>
        </w:r>
      </w:smartTag>
      <w:r w:rsidRPr="003345D4">
        <w:rPr>
          <w:sz w:val="22"/>
          <w:szCs w:val="22"/>
        </w:rPr>
        <w:t>) lub na zmianie kierunku kanału,</w:t>
      </w:r>
    </w:p>
    <w:p w14:paraId="40928E13" w14:textId="77777777" w:rsidR="007326CA" w:rsidRPr="003345D4" w:rsidRDefault="007326CA" w:rsidP="00CB7DA4">
      <w:pPr>
        <w:pStyle w:val="Akapitzlist"/>
        <w:numPr>
          <w:ilvl w:val="0"/>
          <w:numId w:val="47"/>
        </w:numPr>
        <w:tabs>
          <w:tab w:val="left" w:pos="360"/>
        </w:tabs>
        <w:overflowPunct w:val="0"/>
        <w:autoSpaceDE w:val="0"/>
        <w:autoSpaceDN w:val="0"/>
        <w:adjustRightInd w:val="0"/>
        <w:spacing w:line="276" w:lineRule="auto"/>
        <w:textAlignment w:val="baseline"/>
        <w:rPr>
          <w:sz w:val="22"/>
          <w:szCs w:val="22"/>
        </w:rPr>
      </w:pPr>
      <w:r w:rsidRPr="003345D4">
        <w:rPr>
          <w:sz w:val="22"/>
          <w:szCs w:val="22"/>
        </w:rPr>
        <w:t>studzienki połączeniowe powinny być lokalizowane na połączeniu jednego lub dwóch kanałów bocznych,</w:t>
      </w:r>
    </w:p>
    <w:p w14:paraId="516132B6" w14:textId="77777777" w:rsidR="007326CA" w:rsidRPr="003345D4" w:rsidRDefault="007326CA" w:rsidP="00CB7DA4">
      <w:pPr>
        <w:pStyle w:val="Akapitzlist"/>
        <w:numPr>
          <w:ilvl w:val="0"/>
          <w:numId w:val="47"/>
        </w:numPr>
        <w:tabs>
          <w:tab w:val="left" w:pos="360"/>
        </w:tabs>
        <w:overflowPunct w:val="0"/>
        <w:autoSpaceDE w:val="0"/>
        <w:autoSpaceDN w:val="0"/>
        <w:adjustRightInd w:val="0"/>
        <w:spacing w:line="276" w:lineRule="auto"/>
        <w:textAlignment w:val="baseline"/>
        <w:rPr>
          <w:sz w:val="22"/>
          <w:szCs w:val="22"/>
        </w:rPr>
      </w:pPr>
      <w:r w:rsidRPr="003345D4">
        <w:rPr>
          <w:sz w:val="22"/>
          <w:szCs w:val="22"/>
        </w:rPr>
        <w:t>wszystkie kanały w studzienkach należy łączyć oś w oś (w studzienkach krytych),</w:t>
      </w:r>
    </w:p>
    <w:p w14:paraId="18E358B8" w14:textId="77777777" w:rsidR="007326CA" w:rsidRPr="003345D4" w:rsidRDefault="007326CA" w:rsidP="00CB7DA4">
      <w:pPr>
        <w:pStyle w:val="Akapitzlist"/>
        <w:numPr>
          <w:ilvl w:val="0"/>
          <w:numId w:val="47"/>
        </w:numPr>
        <w:tabs>
          <w:tab w:val="left" w:pos="360"/>
        </w:tabs>
        <w:overflowPunct w:val="0"/>
        <w:autoSpaceDE w:val="0"/>
        <w:autoSpaceDN w:val="0"/>
        <w:adjustRightInd w:val="0"/>
        <w:spacing w:line="276" w:lineRule="auto"/>
        <w:textAlignment w:val="baseline"/>
        <w:rPr>
          <w:sz w:val="22"/>
          <w:szCs w:val="22"/>
        </w:rPr>
      </w:pPr>
      <w:r w:rsidRPr="003345D4">
        <w:rPr>
          <w:sz w:val="22"/>
          <w:szCs w:val="22"/>
        </w:rPr>
        <w:t>studzienki należy wykonywać na uprzednio wzmocnionym (warstwą piasku lub żwiru) dnie wykopu i przygotowanym fundamencie betonowym,</w:t>
      </w:r>
    </w:p>
    <w:p w14:paraId="64CF5432" w14:textId="77777777" w:rsidR="007326CA" w:rsidRPr="003345D4" w:rsidRDefault="007326CA" w:rsidP="00CB7DA4">
      <w:pPr>
        <w:pStyle w:val="Akapitzlist"/>
        <w:numPr>
          <w:ilvl w:val="0"/>
          <w:numId w:val="47"/>
        </w:numPr>
        <w:tabs>
          <w:tab w:val="left" w:pos="360"/>
        </w:tabs>
        <w:overflowPunct w:val="0"/>
        <w:autoSpaceDE w:val="0"/>
        <w:autoSpaceDN w:val="0"/>
        <w:adjustRightInd w:val="0"/>
        <w:spacing w:line="276" w:lineRule="auto"/>
        <w:textAlignment w:val="baseline"/>
        <w:rPr>
          <w:sz w:val="22"/>
          <w:szCs w:val="22"/>
        </w:rPr>
      </w:pPr>
      <w:r w:rsidRPr="003345D4">
        <w:rPr>
          <w:sz w:val="22"/>
          <w:szCs w:val="22"/>
        </w:rPr>
        <w:t>studzienki wykonywać należy zasadniczo w wykopie szerokoprzestrzennym. Natomiast w trudnych warunkach gruntowych (przy występowaniu wody gruntowej, kurzawki itp.) w wykopie wzmocnionym,</w:t>
      </w:r>
    </w:p>
    <w:p w14:paraId="00DDFBB4" w14:textId="77777777" w:rsidR="007326CA" w:rsidRPr="003345D4" w:rsidRDefault="007326CA" w:rsidP="00CB7DA4">
      <w:pPr>
        <w:pStyle w:val="Akapitzlist"/>
        <w:numPr>
          <w:ilvl w:val="0"/>
          <w:numId w:val="47"/>
        </w:numPr>
        <w:tabs>
          <w:tab w:val="left" w:pos="360"/>
        </w:tabs>
        <w:overflowPunct w:val="0"/>
        <w:autoSpaceDE w:val="0"/>
        <w:autoSpaceDN w:val="0"/>
        <w:adjustRightInd w:val="0"/>
        <w:spacing w:line="276" w:lineRule="auto"/>
        <w:textAlignment w:val="baseline"/>
        <w:rPr>
          <w:sz w:val="22"/>
          <w:szCs w:val="22"/>
        </w:rPr>
      </w:pPr>
      <w:r w:rsidRPr="003345D4">
        <w:rPr>
          <w:sz w:val="22"/>
          <w:szCs w:val="22"/>
        </w:rPr>
        <w:t xml:space="preserve">w przypadku gdy różnica rzędnych dna kanałów w studzience przekracza </w:t>
      </w:r>
      <w:smartTag w:uri="urn:schemas-microsoft-com:office:smarttags" w:element="metricconverter">
        <w:smartTagPr>
          <w:attr w:name="ProductID" w:val="0,50 m"/>
        </w:smartTagPr>
        <w:r w:rsidRPr="003345D4">
          <w:rPr>
            <w:sz w:val="22"/>
            <w:szCs w:val="22"/>
          </w:rPr>
          <w:t>0,50 m</w:t>
        </w:r>
      </w:smartTag>
      <w:r w:rsidRPr="003345D4">
        <w:rPr>
          <w:sz w:val="22"/>
          <w:szCs w:val="22"/>
        </w:rPr>
        <w:t xml:space="preserve"> należy stosować studzienki </w:t>
      </w:r>
      <w:proofErr w:type="spellStart"/>
      <w:r w:rsidRPr="003345D4">
        <w:rPr>
          <w:sz w:val="22"/>
          <w:szCs w:val="22"/>
        </w:rPr>
        <w:t>spadowe-kaskadowe</w:t>
      </w:r>
      <w:proofErr w:type="spellEnd"/>
      <w:r w:rsidRPr="003345D4">
        <w:rPr>
          <w:sz w:val="22"/>
          <w:szCs w:val="22"/>
        </w:rPr>
        <w:t>,</w:t>
      </w:r>
    </w:p>
    <w:p w14:paraId="5F0DCD54" w14:textId="77777777" w:rsidR="007326CA" w:rsidRPr="003345D4" w:rsidRDefault="007326CA" w:rsidP="00CB7DA4">
      <w:pPr>
        <w:pStyle w:val="Akapitzlist"/>
        <w:numPr>
          <w:ilvl w:val="0"/>
          <w:numId w:val="47"/>
        </w:numPr>
        <w:tabs>
          <w:tab w:val="left" w:pos="360"/>
        </w:tabs>
        <w:overflowPunct w:val="0"/>
        <w:autoSpaceDE w:val="0"/>
        <w:autoSpaceDN w:val="0"/>
        <w:adjustRightInd w:val="0"/>
        <w:spacing w:line="276" w:lineRule="auto"/>
        <w:textAlignment w:val="baseline"/>
        <w:rPr>
          <w:sz w:val="22"/>
          <w:szCs w:val="22"/>
        </w:rPr>
      </w:pPr>
      <w:r w:rsidRPr="003345D4">
        <w:rPr>
          <w:sz w:val="22"/>
          <w:szCs w:val="22"/>
        </w:rPr>
        <w:t xml:space="preserve">studzienki kaskadowe zlokalizowane na kanałach o średnicy powyżej </w:t>
      </w:r>
      <w:smartTag w:uri="urn:schemas-microsoft-com:office:smarttags" w:element="metricconverter">
        <w:smartTagPr>
          <w:attr w:name="ProductID" w:val="0,40 m"/>
        </w:smartTagPr>
        <w:r w:rsidRPr="003345D4">
          <w:rPr>
            <w:sz w:val="22"/>
            <w:szCs w:val="22"/>
          </w:rPr>
          <w:t>0,40 m</w:t>
        </w:r>
      </w:smartTag>
      <w:r w:rsidRPr="003345D4">
        <w:rPr>
          <w:sz w:val="22"/>
          <w:szCs w:val="22"/>
        </w:rPr>
        <w:t xml:space="preserve"> powinny mieć przelew o kształcie i wymiarach uzasadnionych obliczeniami hydraulicznymi. </w:t>
      </w:r>
    </w:p>
    <w:p w14:paraId="2F8AFE69"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Natomiast studzienki zlokalizowane na kanałach o średnicy do </w:t>
      </w:r>
      <w:smartTag w:uri="urn:schemas-microsoft-com:office:smarttags" w:element="metricconverter">
        <w:smartTagPr>
          <w:attr w:name="ProductID" w:val="0,40 m"/>
        </w:smartTagPr>
        <w:r w:rsidRPr="003345D4">
          <w:rPr>
            <w:sz w:val="22"/>
            <w:szCs w:val="22"/>
          </w:rPr>
          <w:t>0,40 m</w:t>
        </w:r>
      </w:smartTag>
      <w:r w:rsidRPr="003345D4">
        <w:rPr>
          <w:sz w:val="22"/>
          <w:szCs w:val="22"/>
        </w:rPr>
        <w:t xml:space="preserve"> włącznie powinny mieć spad w postaci rury pionowej usytuowanej na zewnątrz studzienki. Różnica poziomów przy tym rozwiązaniu nie powinna przekraczać </w:t>
      </w:r>
      <w:smartTag w:uri="urn:schemas-microsoft-com:office:smarttags" w:element="metricconverter">
        <w:smartTagPr>
          <w:attr w:name="ProductID" w:val="ꨀ䬀னོİϴǶȈ ω횘&#10;晓牥楯慤湬来o"/>
        </w:smartTagPr>
        <w:r w:rsidRPr="003345D4">
          <w:rPr>
            <w:sz w:val="22"/>
            <w:szCs w:val="22"/>
          </w:rPr>
          <w:t>4,0 m</w:t>
        </w:r>
      </w:smartTag>
      <w:r w:rsidRPr="003345D4">
        <w:rPr>
          <w:sz w:val="22"/>
          <w:szCs w:val="22"/>
        </w:rPr>
        <w:t>.</w:t>
      </w:r>
    </w:p>
    <w:p w14:paraId="024EE0DC"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lastRenderedPageBreak/>
        <w:t>Sposób wykonania studzienek (przelotowych, połączeniowych i kaskadowych) przedstawiony jest w Katalogu budownictwa oznaczonego symbolem KB-4.12.1 (7, 6, 8), a ponadto w „Katalogu powtarzalnych elementów drogowych” opracowanym przez „</w:t>
      </w:r>
      <w:proofErr w:type="spellStart"/>
      <w:r w:rsidRPr="003345D4">
        <w:rPr>
          <w:sz w:val="22"/>
          <w:szCs w:val="22"/>
        </w:rPr>
        <w:t>Transprojekt</w:t>
      </w:r>
      <w:proofErr w:type="spellEnd"/>
      <w:r w:rsidRPr="003345D4">
        <w:rPr>
          <w:sz w:val="22"/>
          <w:szCs w:val="22"/>
        </w:rPr>
        <w:t>” Warszaw.</w:t>
      </w:r>
    </w:p>
    <w:p w14:paraId="2714FBD0"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Studzienki rewizyjne składają się z następujących części:</w:t>
      </w:r>
    </w:p>
    <w:p w14:paraId="6B0D34A0" w14:textId="77777777" w:rsidR="007326CA" w:rsidRPr="003345D4" w:rsidRDefault="007326CA" w:rsidP="00CB7DA4">
      <w:pPr>
        <w:pStyle w:val="Akapitzlist"/>
        <w:numPr>
          <w:ilvl w:val="0"/>
          <w:numId w:val="48"/>
        </w:numPr>
        <w:tabs>
          <w:tab w:val="left" w:pos="360"/>
        </w:tabs>
        <w:overflowPunct w:val="0"/>
        <w:autoSpaceDE w:val="0"/>
        <w:autoSpaceDN w:val="0"/>
        <w:adjustRightInd w:val="0"/>
        <w:spacing w:line="276" w:lineRule="auto"/>
        <w:textAlignment w:val="baseline"/>
        <w:rPr>
          <w:sz w:val="22"/>
          <w:szCs w:val="22"/>
        </w:rPr>
      </w:pPr>
      <w:r w:rsidRPr="003345D4">
        <w:rPr>
          <w:sz w:val="22"/>
          <w:szCs w:val="22"/>
        </w:rPr>
        <w:t>komory roboczej,</w:t>
      </w:r>
    </w:p>
    <w:p w14:paraId="74A8DBB4" w14:textId="77777777" w:rsidR="007326CA" w:rsidRPr="003345D4" w:rsidRDefault="007326CA" w:rsidP="00CB7DA4">
      <w:pPr>
        <w:pStyle w:val="Akapitzlist"/>
        <w:numPr>
          <w:ilvl w:val="0"/>
          <w:numId w:val="48"/>
        </w:numPr>
        <w:tabs>
          <w:tab w:val="left" w:pos="360"/>
        </w:tabs>
        <w:overflowPunct w:val="0"/>
        <w:autoSpaceDE w:val="0"/>
        <w:autoSpaceDN w:val="0"/>
        <w:adjustRightInd w:val="0"/>
        <w:spacing w:line="276" w:lineRule="auto"/>
        <w:textAlignment w:val="baseline"/>
        <w:rPr>
          <w:sz w:val="22"/>
          <w:szCs w:val="22"/>
        </w:rPr>
      </w:pPr>
      <w:r w:rsidRPr="003345D4">
        <w:rPr>
          <w:sz w:val="22"/>
          <w:szCs w:val="22"/>
        </w:rPr>
        <w:t>komina włazowego,</w:t>
      </w:r>
    </w:p>
    <w:p w14:paraId="0D0172B8" w14:textId="77777777" w:rsidR="007326CA" w:rsidRPr="003345D4" w:rsidRDefault="007326CA" w:rsidP="00CB7DA4">
      <w:pPr>
        <w:pStyle w:val="Akapitzlist"/>
        <w:numPr>
          <w:ilvl w:val="0"/>
          <w:numId w:val="48"/>
        </w:numPr>
        <w:tabs>
          <w:tab w:val="left" w:pos="360"/>
        </w:tabs>
        <w:overflowPunct w:val="0"/>
        <w:autoSpaceDE w:val="0"/>
        <w:autoSpaceDN w:val="0"/>
        <w:adjustRightInd w:val="0"/>
        <w:spacing w:line="276" w:lineRule="auto"/>
        <w:textAlignment w:val="baseline"/>
        <w:rPr>
          <w:sz w:val="22"/>
          <w:szCs w:val="22"/>
        </w:rPr>
      </w:pPr>
      <w:r w:rsidRPr="003345D4">
        <w:rPr>
          <w:sz w:val="22"/>
          <w:szCs w:val="22"/>
        </w:rPr>
        <w:t>dna studzienki,</w:t>
      </w:r>
    </w:p>
    <w:p w14:paraId="0B9AA6BB" w14:textId="77777777" w:rsidR="007326CA" w:rsidRPr="003345D4" w:rsidRDefault="007326CA" w:rsidP="00CB7DA4">
      <w:pPr>
        <w:pStyle w:val="Akapitzlist"/>
        <w:numPr>
          <w:ilvl w:val="0"/>
          <w:numId w:val="48"/>
        </w:numPr>
        <w:tabs>
          <w:tab w:val="left" w:pos="360"/>
        </w:tabs>
        <w:overflowPunct w:val="0"/>
        <w:autoSpaceDE w:val="0"/>
        <w:autoSpaceDN w:val="0"/>
        <w:adjustRightInd w:val="0"/>
        <w:spacing w:line="276" w:lineRule="auto"/>
        <w:textAlignment w:val="baseline"/>
        <w:rPr>
          <w:sz w:val="22"/>
          <w:szCs w:val="22"/>
        </w:rPr>
      </w:pPr>
      <w:r w:rsidRPr="003345D4">
        <w:rPr>
          <w:sz w:val="22"/>
          <w:szCs w:val="22"/>
        </w:rPr>
        <w:t>włazu kanałowego,</w:t>
      </w:r>
    </w:p>
    <w:p w14:paraId="46FB1C04" w14:textId="77777777" w:rsidR="007326CA" w:rsidRPr="003345D4" w:rsidRDefault="007326CA" w:rsidP="00CB7DA4">
      <w:pPr>
        <w:pStyle w:val="Akapitzlist"/>
        <w:numPr>
          <w:ilvl w:val="0"/>
          <w:numId w:val="48"/>
        </w:numPr>
        <w:tabs>
          <w:tab w:val="left" w:pos="360"/>
        </w:tabs>
        <w:overflowPunct w:val="0"/>
        <w:autoSpaceDE w:val="0"/>
        <w:autoSpaceDN w:val="0"/>
        <w:adjustRightInd w:val="0"/>
        <w:spacing w:line="276" w:lineRule="auto"/>
        <w:textAlignment w:val="baseline"/>
        <w:rPr>
          <w:sz w:val="22"/>
          <w:szCs w:val="22"/>
        </w:rPr>
      </w:pPr>
      <w:r w:rsidRPr="003345D4">
        <w:rPr>
          <w:sz w:val="22"/>
          <w:szCs w:val="22"/>
        </w:rPr>
        <w:t xml:space="preserve">stopni </w:t>
      </w:r>
      <w:proofErr w:type="spellStart"/>
      <w:r w:rsidRPr="003345D4">
        <w:rPr>
          <w:sz w:val="22"/>
          <w:szCs w:val="22"/>
        </w:rPr>
        <w:t>złazowych</w:t>
      </w:r>
      <w:proofErr w:type="spellEnd"/>
      <w:r w:rsidRPr="003345D4">
        <w:rPr>
          <w:sz w:val="22"/>
          <w:szCs w:val="22"/>
        </w:rPr>
        <w:t>.</w:t>
      </w:r>
    </w:p>
    <w:p w14:paraId="2A6E9541"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Komora robocza powinna mieć wysokość minimum </w:t>
      </w:r>
      <w:smartTag w:uri="urn:schemas-microsoft-com:office:smarttags" w:element="metricconverter">
        <w:smartTagPr>
          <w:attr w:name="ProductID" w:val="2,0 m"/>
        </w:smartTagPr>
        <w:r w:rsidRPr="003345D4">
          <w:rPr>
            <w:sz w:val="22"/>
            <w:szCs w:val="22"/>
          </w:rPr>
          <w:t>2,0 m</w:t>
        </w:r>
      </w:smartTag>
      <w:r w:rsidRPr="003345D4">
        <w:rPr>
          <w:sz w:val="22"/>
          <w:szCs w:val="22"/>
        </w:rPr>
        <w:t xml:space="preserve">. W przypadku studzienek płytkich (kiedy głębokość ułożenia kanału oraz warunki ukształtowania terenu nie pozwalają zapewnić ww. wysokości) dopuszcza się wysokość komory roboczej mniejszą niż </w:t>
      </w:r>
      <w:smartTag w:uri="urn:schemas-microsoft-com:office:smarttags" w:element="metricconverter">
        <w:smartTagPr>
          <w:attr w:name="ProductID" w:val="2,0 m"/>
        </w:smartTagPr>
        <w:r w:rsidRPr="003345D4">
          <w:rPr>
            <w:sz w:val="22"/>
            <w:szCs w:val="22"/>
          </w:rPr>
          <w:t>2,0 m</w:t>
        </w:r>
      </w:smartTag>
      <w:r w:rsidRPr="003345D4">
        <w:rPr>
          <w:sz w:val="22"/>
          <w:szCs w:val="22"/>
        </w:rPr>
        <w:t>.</w:t>
      </w:r>
    </w:p>
    <w:p w14:paraId="6F60A33F"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Przejścia rur kanalizacyjnych przez ściany komory należy obudować i uszczelnić materiałem plastycznym lub elastomerowym ustalonym w dokumentacji projektowej.</w:t>
      </w:r>
    </w:p>
    <w:p w14:paraId="69639069"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Komin włazowy powinien być wykonany z kręgów betonowych lub żelbetowych o średnicy </w:t>
      </w:r>
      <w:smartTag w:uri="urn:schemas-microsoft-com:office:smarttags" w:element="metricconverter">
        <w:smartTagPr>
          <w:attr w:name="ProductID" w:val="0,80 m"/>
        </w:smartTagPr>
        <w:r w:rsidRPr="003345D4">
          <w:rPr>
            <w:sz w:val="22"/>
            <w:szCs w:val="22"/>
          </w:rPr>
          <w:t>0,80 m</w:t>
        </w:r>
      </w:smartTag>
      <w:r w:rsidRPr="003345D4">
        <w:rPr>
          <w:sz w:val="22"/>
          <w:szCs w:val="22"/>
        </w:rPr>
        <w:t xml:space="preserve"> wg BN-86/8971-08 [19]. Posadowienie komina należy wykonać na płycie żelbetowej przejściowej (lub rzadziej na kręgu stożkowym) w takim miejscu, aby pokrywa włazu znajdowała się nad spocznikiem o największej powierzchni.</w:t>
      </w:r>
    </w:p>
    <w:p w14:paraId="2BA7F4F9"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Studzienki płytkie mogą być wykonane bez kominów włazowych, wówczas bezpośrednio na komorze roboczej należy umieścić płytę pokrywową, a na niej skrzynkę włazową wg PN-EN 124</w:t>
      </w:r>
    </w:p>
    <w:p w14:paraId="656DAC5A"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Dno studzienki należy wykonać na mokro w formie płyty dennej z wyprofilowaną kinetą.</w:t>
      </w:r>
    </w:p>
    <w:p w14:paraId="3B79E5DE"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Kineta w dolnej części (do wysokości równej połowie średnicy kanału) powinna mieć przekrój zgodny z przekrojem kanału, a powyżej przedłużony pionowymi ściankami do poziomu maksymalnego napełnienia kanału. Przy zmianie kierunku trasy kanału kineta powinna mieć kształt łuku stycznego do kierunku kanału, natomiast w przypadku zmiany średnicy kanału powinna ona stanowić przejście z jednego wymiaru w drugi. Dno studzienki powinno mieć spadek, co najmniej 3 </w:t>
      </w:r>
      <w:r w:rsidRPr="003345D4">
        <w:rPr>
          <w:sz w:val="22"/>
          <w:szCs w:val="22"/>
        </w:rPr>
        <w:fldChar w:fldCharType="begin"/>
      </w:r>
      <w:r w:rsidRPr="003345D4">
        <w:rPr>
          <w:sz w:val="22"/>
          <w:szCs w:val="22"/>
        </w:rPr>
        <w:instrText>symbol 137 \f "Bookman Old Style" \s 10</w:instrText>
      </w:r>
      <w:r w:rsidRPr="003345D4">
        <w:rPr>
          <w:sz w:val="22"/>
          <w:szCs w:val="22"/>
        </w:rPr>
        <w:fldChar w:fldCharType="end"/>
      </w:r>
      <w:r w:rsidRPr="003345D4">
        <w:rPr>
          <w:sz w:val="22"/>
          <w:szCs w:val="22"/>
        </w:rPr>
        <w:t xml:space="preserve"> w kierunku kinety.</w:t>
      </w:r>
    </w:p>
    <w:p w14:paraId="4E744213"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Studzienki usytuowane w korpusach drogi (lub innych miejscach narażonych na obciążenia dynamiczne) powinny mieć właz typu ciężkiego wg PN-EN 124. W innych przypadkach można stosować włazy typu lekkiego wg PN-EN 124.</w:t>
      </w:r>
    </w:p>
    <w:p w14:paraId="5D17B73B"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Poziom włazu w powierzchni utwardzonej powinien być z nią równy, natomiast w trawnikach i zieleńcach górna krawędź włazu powinna znajdować się na wysokości min. </w:t>
      </w:r>
      <w:smartTag w:uri="urn:schemas-microsoft-com:office:smarttags" w:element="metricconverter">
        <w:smartTagPr>
          <w:attr w:name="ProductID" w:val="8 cm"/>
        </w:smartTagPr>
        <w:r w:rsidRPr="003345D4">
          <w:rPr>
            <w:sz w:val="22"/>
            <w:szCs w:val="22"/>
          </w:rPr>
          <w:t>8 cm</w:t>
        </w:r>
      </w:smartTag>
      <w:r w:rsidRPr="003345D4">
        <w:rPr>
          <w:sz w:val="22"/>
          <w:szCs w:val="22"/>
        </w:rPr>
        <w:t xml:space="preserve"> ponad poziomem  terenu.</w:t>
      </w:r>
    </w:p>
    <w:p w14:paraId="71DD3496"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W ścianie komory roboczej oraz komina włazowego należy zamontować mijankowo stopnie </w:t>
      </w:r>
      <w:proofErr w:type="spellStart"/>
      <w:r w:rsidRPr="003345D4">
        <w:rPr>
          <w:sz w:val="22"/>
          <w:szCs w:val="22"/>
        </w:rPr>
        <w:t>złazowe</w:t>
      </w:r>
      <w:proofErr w:type="spellEnd"/>
      <w:r w:rsidRPr="003345D4">
        <w:rPr>
          <w:sz w:val="22"/>
          <w:szCs w:val="22"/>
        </w:rPr>
        <w:t xml:space="preserve"> w dwóch rzędach, w odległościach pionowych 0,30m i w odległości poziomej osi stopni </w:t>
      </w:r>
      <w:smartTag w:uri="urn:schemas-microsoft-com:office:smarttags" w:element="metricconverter">
        <w:smartTagPr>
          <w:attr w:name="ProductID" w:val="0,30 m"/>
        </w:smartTagPr>
        <w:r w:rsidRPr="003345D4">
          <w:rPr>
            <w:sz w:val="22"/>
            <w:szCs w:val="22"/>
          </w:rPr>
          <w:t>0,30 m</w:t>
        </w:r>
      </w:smartTag>
      <w:r w:rsidRPr="003345D4">
        <w:rPr>
          <w:sz w:val="22"/>
          <w:szCs w:val="22"/>
        </w:rPr>
        <w:t>.</w:t>
      </w:r>
    </w:p>
    <w:p w14:paraId="5F522A60" w14:textId="77777777" w:rsidR="006B3377" w:rsidRPr="003345D4" w:rsidRDefault="006B3377" w:rsidP="007326CA">
      <w:pPr>
        <w:spacing w:before="0" w:after="0" w:line="276" w:lineRule="auto"/>
        <w:rPr>
          <w:rFonts w:eastAsia="Calibri"/>
          <w:b/>
          <w:sz w:val="22"/>
          <w:szCs w:val="24"/>
          <w:lang w:eastAsia="en-US"/>
        </w:rPr>
      </w:pPr>
    </w:p>
    <w:p w14:paraId="3CEDE7C6"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5.5.4. Studzienki ściekowe.</w:t>
      </w:r>
    </w:p>
    <w:p w14:paraId="0DE16F59" w14:textId="66667528"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Studzienki ściekowe, przeznaczone do odprowadzania wód opadowych z jezdni dróg, placów, chodników itd. powinny być z wpustem ulicznym żeliwny</w:t>
      </w:r>
      <w:r w:rsidR="00FD451A">
        <w:rPr>
          <w:sz w:val="22"/>
          <w:szCs w:val="22"/>
        </w:rPr>
        <w:t>m</w:t>
      </w:r>
      <w:r w:rsidRPr="003345D4">
        <w:rPr>
          <w:sz w:val="22"/>
          <w:szCs w:val="22"/>
        </w:rPr>
        <w:t>.</w:t>
      </w:r>
    </w:p>
    <w:p w14:paraId="1C7969B3"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Krata ściekowa wpustu powinna być usytuowana </w:t>
      </w:r>
      <w:smartTag w:uri="urn:schemas-microsoft-com:office:smarttags" w:element="metricconverter">
        <w:smartTagPr>
          <w:attr w:name="ProductID" w:val="2 cm"/>
        </w:smartTagPr>
        <w:r w:rsidRPr="003345D4">
          <w:rPr>
            <w:sz w:val="22"/>
            <w:szCs w:val="22"/>
          </w:rPr>
          <w:t>2 cm</w:t>
        </w:r>
      </w:smartTag>
      <w:r w:rsidRPr="003345D4">
        <w:rPr>
          <w:sz w:val="22"/>
          <w:szCs w:val="22"/>
        </w:rPr>
        <w:t xml:space="preserve"> poniżej krawędzi jezdni. Lokalizacja studzienek wynika z rozwiązania drogowego.</w:t>
      </w:r>
    </w:p>
    <w:p w14:paraId="78D8ACA0"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Liczba studzienek ściekowych i ich rozmieszczenie uzależnione jest przede wszystkim od wielkości odwadnianej powierzchni jezdni i jej spadku podłużnego. Należy przyjmować, że na jedną studzienkę powinno przypadać od 800 do </w:t>
      </w:r>
      <w:smartTag w:uri="urn:schemas-microsoft-com:office:smarttags" w:element="metricconverter">
        <w:smartTagPr>
          <w:attr w:name="ProductID" w:val="1000 m2"/>
        </w:smartTagPr>
        <w:r w:rsidRPr="003345D4">
          <w:rPr>
            <w:sz w:val="22"/>
            <w:szCs w:val="22"/>
          </w:rPr>
          <w:t>1000 m2</w:t>
        </w:r>
      </w:smartTag>
      <w:r w:rsidRPr="003345D4">
        <w:rPr>
          <w:sz w:val="22"/>
          <w:szCs w:val="22"/>
        </w:rPr>
        <w:t xml:space="preserve"> nawierzchni szczelnej.</w:t>
      </w:r>
    </w:p>
    <w:p w14:paraId="2B636399"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Rozstaw wpustów przy pochyleniu podłużnym ścieku do 3</w:t>
      </w:r>
      <w:r w:rsidRPr="003345D4">
        <w:rPr>
          <w:sz w:val="22"/>
          <w:szCs w:val="22"/>
        </w:rPr>
        <w:fldChar w:fldCharType="begin"/>
      </w:r>
      <w:r w:rsidRPr="003345D4">
        <w:rPr>
          <w:sz w:val="22"/>
          <w:szCs w:val="22"/>
        </w:rPr>
        <w:instrText>symbol 137 \f "Bookman Old Style" \s 10</w:instrText>
      </w:r>
      <w:r w:rsidRPr="003345D4">
        <w:rPr>
          <w:sz w:val="22"/>
          <w:szCs w:val="22"/>
        </w:rPr>
        <w:fldChar w:fldCharType="end"/>
      </w:r>
      <w:r w:rsidRPr="003345D4">
        <w:rPr>
          <w:sz w:val="22"/>
          <w:szCs w:val="22"/>
        </w:rPr>
        <w:t xml:space="preserve"> powinien wynosić od 40 do </w:t>
      </w:r>
      <w:smartTag w:uri="urn:schemas-microsoft-com:office:smarttags" w:element="metricconverter">
        <w:smartTagPr>
          <w:attr w:name="ProductID" w:val="50 m"/>
        </w:smartTagPr>
        <w:r w:rsidRPr="003345D4">
          <w:rPr>
            <w:sz w:val="22"/>
            <w:szCs w:val="22"/>
          </w:rPr>
          <w:t>50 m</w:t>
        </w:r>
      </w:smartTag>
      <w:r w:rsidRPr="003345D4">
        <w:rPr>
          <w:sz w:val="22"/>
          <w:szCs w:val="22"/>
        </w:rPr>
        <w:t>; od 3 do 5</w:t>
      </w:r>
      <w:r w:rsidRPr="003345D4">
        <w:rPr>
          <w:sz w:val="22"/>
          <w:szCs w:val="22"/>
        </w:rPr>
        <w:fldChar w:fldCharType="begin"/>
      </w:r>
      <w:r w:rsidRPr="003345D4">
        <w:rPr>
          <w:sz w:val="22"/>
          <w:szCs w:val="22"/>
        </w:rPr>
        <w:instrText>symbol 137 \f "Bookman Old Style" \s 10</w:instrText>
      </w:r>
      <w:r w:rsidRPr="003345D4">
        <w:rPr>
          <w:sz w:val="22"/>
          <w:szCs w:val="22"/>
        </w:rPr>
        <w:fldChar w:fldCharType="end"/>
      </w:r>
      <w:r w:rsidRPr="003345D4">
        <w:rPr>
          <w:sz w:val="22"/>
          <w:szCs w:val="22"/>
        </w:rPr>
        <w:t xml:space="preserve"> powinien wynosić od 50 do </w:t>
      </w:r>
      <w:smartTag w:uri="urn:schemas-microsoft-com:office:smarttags" w:element="metricconverter">
        <w:smartTagPr>
          <w:attr w:name="ProductID" w:val="70 m"/>
        </w:smartTagPr>
        <w:r w:rsidRPr="003345D4">
          <w:rPr>
            <w:sz w:val="22"/>
            <w:szCs w:val="22"/>
          </w:rPr>
          <w:t>70 m</w:t>
        </w:r>
      </w:smartTag>
      <w:r w:rsidRPr="003345D4">
        <w:rPr>
          <w:sz w:val="22"/>
          <w:szCs w:val="22"/>
        </w:rPr>
        <w:t>; od 5 do 10</w:t>
      </w:r>
      <w:r w:rsidRPr="003345D4">
        <w:rPr>
          <w:sz w:val="22"/>
          <w:szCs w:val="22"/>
        </w:rPr>
        <w:fldChar w:fldCharType="begin"/>
      </w:r>
      <w:r w:rsidRPr="003345D4">
        <w:rPr>
          <w:sz w:val="22"/>
          <w:szCs w:val="22"/>
        </w:rPr>
        <w:instrText>symbol 137 \f "Bookman Old Style" \s 10</w:instrText>
      </w:r>
      <w:r w:rsidRPr="003345D4">
        <w:rPr>
          <w:sz w:val="22"/>
          <w:szCs w:val="22"/>
        </w:rPr>
        <w:fldChar w:fldCharType="end"/>
      </w:r>
      <w:r w:rsidRPr="003345D4">
        <w:rPr>
          <w:sz w:val="22"/>
          <w:szCs w:val="22"/>
        </w:rPr>
        <w:t xml:space="preserve"> - od 70 do </w:t>
      </w:r>
      <w:smartTag w:uri="urn:schemas-microsoft-com:office:smarttags" w:element="metricconverter">
        <w:smartTagPr>
          <w:attr w:name="ProductID" w:val="100 m"/>
        </w:smartTagPr>
        <w:r w:rsidRPr="003345D4">
          <w:rPr>
            <w:sz w:val="22"/>
            <w:szCs w:val="22"/>
          </w:rPr>
          <w:t>100 m</w:t>
        </w:r>
      </w:smartTag>
      <w:r w:rsidRPr="003345D4">
        <w:rPr>
          <w:sz w:val="22"/>
          <w:szCs w:val="22"/>
        </w:rPr>
        <w:t>.</w:t>
      </w:r>
    </w:p>
    <w:p w14:paraId="1EF0A699"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Wpusty uliczne na skrzyżowaniach ulic należy rozmieszczać przy krawężnikach prostych w odległości minimum </w:t>
      </w:r>
      <w:smartTag w:uri="urn:schemas-microsoft-com:office:smarttags" w:element="metricconverter">
        <w:smartTagPr>
          <w:attr w:name="ProductID" w:val="2,0 m"/>
        </w:smartTagPr>
        <w:r w:rsidRPr="003345D4">
          <w:rPr>
            <w:sz w:val="22"/>
            <w:szCs w:val="22"/>
          </w:rPr>
          <w:t>2,0 m</w:t>
        </w:r>
      </w:smartTag>
      <w:r w:rsidRPr="003345D4">
        <w:rPr>
          <w:sz w:val="22"/>
          <w:szCs w:val="22"/>
        </w:rPr>
        <w:t xml:space="preserve"> od zakończenia łuku krawężnika.</w:t>
      </w:r>
    </w:p>
    <w:p w14:paraId="1133F009"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lastRenderedPageBreak/>
        <w:t>Przy umieszczeniu kratek ściekowych bezpośrednio w nawierzchni, wierzch kraty powinien znajdować się 0,5 cm poniżej poziomu warstwy ścieralnej.</w:t>
      </w:r>
    </w:p>
    <w:p w14:paraId="108C4271"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Każdy wpust powinien być podłączony do kanału za pośrednictwem studzienki rewizyjnej połączeniowej, studzienki krytej (tzw. ślepej) lub wyjątkowo za pomocą wpustu bocznego.</w:t>
      </w:r>
    </w:p>
    <w:p w14:paraId="6FDDB33A"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Wpustów deszczowych nie należy sprzęgać. Gdy zachodzi konieczność zwiększenia powierzchni spływu, dopuszcza się w wyjątkowych przypadkach stosowanie wpustów podwójnych.</w:t>
      </w:r>
    </w:p>
    <w:p w14:paraId="2731B188"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W przypadkach kolizyjnych, gdy zachodzi konieczność usytuowania wpustu nad istniejącymi urządzeniami podziemnymi, można studzienkę ściekową </w:t>
      </w:r>
      <w:proofErr w:type="spellStart"/>
      <w:r w:rsidRPr="003345D4">
        <w:rPr>
          <w:sz w:val="22"/>
          <w:szCs w:val="22"/>
        </w:rPr>
        <w:t>wypłycić</w:t>
      </w:r>
      <w:proofErr w:type="spellEnd"/>
      <w:r w:rsidRPr="003345D4">
        <w:rPr>
          <w:sz w:val="22"/>
          <w:szCs w:val="22"/>
        </w:rPr>
        <w:t xml:space="preserve"> do min. 0,60m nie stosując osadnika. Osadnik natomiast powinien być ustawiony poza kolizyjnym urządzeniem i połączony </w:t>
      </w:r>
      <w:proofErr w:type="spellStart"/>
      <w:r w:rsidRPr="003345D4">
        <w:rPr>
          <w:sz w:val="22"/>
          <w:szCs w:val="22"/>
        </w:rPr>
        <w:t>przykanalikiem</w:t>
      </w:r>
      <w:proofErr w:type="spellEnd"/>
      <w:r w:rsidRPr="003345D4">
        <w:rPr>
          <w:sz w:val="22"/>
          <w:szCs w:val="22"/>
        </w:rPr>
        <w:t xml:space="preserve"> ze studzienką, jak również z kanałem zbiorczym. </w:t>
      </w:r>
    </w:p>
    <w:p w14:paraId="387472D1"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p>
    <w:p w14:paraId="66658F8B"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5.5.5. Zasypanie wykopów i ich zagęszczenie.</w:t>
      </w:r>
    </w:p>
    <w:p w14:paraId="6140BC9B"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 </w:t>
      </w:r>
      <w:proofErr w:type="spellStart"/>
      <w:r w:rsidRPr="003345D4">
        <w:rPr>
          <w:sz w:val="22"/>
          <w:szCs w:val="22"/>
        </w:rPr>
        <w:t>Obsypka</w:t>
      </w:r>
      <w:proofErr w:type="spellEnd"/>
      <w:r w:rsidRPr="003345D4">
        <w:rPr>
          <w:sz w:val="22"/>
          <w:szCs w:val="22"/>
        </w:rPr>
        <w:t xml:space="preserve"> i zagęszczenie rury.</w:t>
      </w:r>
    </w:p>
    <w:p w14:paraId="0B9082D8"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Zarówno podłoże jak i </w:t>
      </w:r>
      <w:proofErr w:type="spellStart"/>
      <w:r w:rsidRPr="003345D4">
        <w:rPr>
          <w:sz w:val="22"/>
          <w:szCs w:val="22"/>
        </w:rPr>
        <w:t>obsypka</w:t>
      </w:r>
      <w:proofErr w:type="spellEnd"/>
      <w:r w:rsidRPr="003345D4">
        <w:rPr>
          <w:sz w:val="22"/>
          <w:szCs w:val="22"/>
        </w:rPr>
        <w:t xml:space="preserve"> są integralną częścią konstrukcji kolektora. Do osypek i podłoża należy używać gruntów sypkich: piasek, żwir, pospółka. Do </w:t>
      </w:r>
      <w:proofErr w:type="spellStart"/>
      <w:r w:rsidRPr="003345D4">
        <w:rPr>
          <w:sz w:val="22"/>
          <w:szCs w:val="22"/>
        </w:rPr>
        <w:t>obsypki</w:t>
      </w:r>
      <w:proofErr w:type="spellEnd"/>
      <w:r w:rsidRPr="003345D4">
        <w:rPr>
          <w:sz w:val="22"/>
          <w:szCs w:val="22"/>
        </w:rPr>
        <w:t xml:space="preserve"> nie wolno używać gruntów zamarzniętych. W celu uzyskania właściwego stopnia zagęszczenia podłoża i </w:t>
      </w:r>
      <w:proofErr w:type="spellStart"/>
      <w:r w:rsidRPr="003345D4">
        <w:rPr>
          <w:sz w:val="22"/>
          <w:szCs w:val="22"/>
        </w:rPr>
        <w:t>obsypki</w:t>
      </w:r>
      <w:proofErr w:type="spellEnd"/>
      <w:r w:rsidRPr="003345D4">
        <w:rPr>
          <w:sz w:val="22"/>
          <w:szCs w:val="22"/>
        </w:rPr>
        <w:t xml:space="preserve">, wykop na czas budowy powinien być osuszony. W przypadku posadowienia kanału na w warstwie słabych gruntów rodzimych (np. torf) należy przewidzieć konstrukcję przeciwdziałającą przemieszczaniu się materiału </w:t>
      </w:r>
      <w:proofErr w:type="spellStart"/>
      <w:r w:rsidRPr="003345D4">
        <w:rPr>
          <w:sz w:val="22"/>
          <w:szCs w:val="22"/>
        </w:rPr>
        <w:t>obsypki</w:t>
      </w:r>
      <w:proofErr w:type="spellEnd"/>
      <w:r w:rsidRPr="003345D4">
        <w:rPr>
          <w:sz w:val="22"/>
          <w:szCs w:val="22"/>
        </w:rPr>
        <w:t xml:space="preserve"> w kierunku gruntu rodzimego - np. poprzez szczelne ściany oporowe, wyłożenie wykopu tkaniną geotechniczną.</w:t>
      </w:r>
    </w:p>
    <w:p w14:paraId="41F84799"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Zagęszczenie w strefie rury należy przeprowadzić ręcznie lub lekkim sprzętem mechanicznym. Rura podczas przemieszczania nie powinna ulec przemieszczaniu, dlatego wykonuje się jednocześnie z obu jej boków lub warstwami na przemian. Celem uniknięcia projektowania rur o dużej sztywności obwodowej zaleca się stosowanie min. 95% wskaźnika </w:t>
      </w:r>
      <w:proofErr w:type="spellStart"/>
      <w:r w:rsidRPr="003345D4">
        <w:rPr>
          <w:sz w:val="22"/>
          <w:szCs w:val="22"/>
        </w:rPr>
        <w:t>Proctora</w:t>
      </w:r>
      <w:proofErr w:type="spellEnd"/>
      <w:r w:rsidRPr="003345D4">
        <w:rPr>
          <w:sz w:val="22"/>
          <w:szCs w:val="22"/>
        </w:rPr>
        <w:t xml:space="preserve"> dla zagęszczania podłoża i </w:t>
      </w:r>
      <w:proofErr w:type="spellStart"/>
      <w:r w:rsidRPr="003345D4">
        <w:rPr>
          <w:sz w:val="22"/>
          <w:szCs w:val="22"/>
        </w:rPr>
        <w:t>obsypki</w:t>
      </w:r>
      <w:proofErr w:type="spellEnd"/>
      <w:r w:rsidRPr="003345D4">
        <w:rPr>
          <w:sz w:val="22"/>
          <w:szCs w:val="22"/>
        </w:rPr>
        <w:t>.</w:t>
      </w:r>
    </w:p>
    <w:p w14:paraId="6CDF9C16"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Zasypka</w:t>
      </w:r>
    </w:p>
    <w:p w14:paraId="5973DA39"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Zasypka kanału może się odbyć po sprawdzeniu jego szczelności (np. wodną przy cis. 0,5bara). Zasypka w zależności od wymagań, może być wykonywana przy użyciu gruntu miejscowego lub dowiezionego. Pod ulicami i drogami wymagane jest zasypanie wykopu gruntami </w:t>
      </w:r>
      <w:proofErr w:type="spellStart"/>
      <w:r w:rsidRPr="003345D4">
        <w:rPr>
          <w:sz w:val="22"/>
          <w:szCs w:val="22"/>
        </w:rPr>
        <w:t>zagęszczalnymi</w:t>
      </w:r>
      <w:proofErr w:type="spellEnd"/>
      <w:r w:rsidRPr="003345D4">
        <w:rPr>
          <w:sz w:val="22"/>
          <w:szCs w:val="22"/>
        </w:rPr>
        <w:t xml:space="preserve"> z uzyskaniem właściwego stopnia zagęszczenia określonego w projekcie (przeważnie 100%). Wówczas wymagane jest także by stopień zagęszczenia strefy rury wynosił również 100%. </w:t>
      </w:r>
    </w:p>
    <w:p w14:paraId="4C879BA4"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5.5.6. Wyloty kanałów deszczowych.</w:t>
      </w:r>
    </w:p>
    <w:p w14:paraId="096AC1BE" w14:textId="6E307B91" w:rsidR="007326CA" w:rsidRDefault="007326CA" w:rsidP="007326CA">
      <w:pPr>
        <w:spacing w:before="0" w:after="0" w:line="276" w:lineRule="auto"/>
        <w:rPr>
          <w:rFonts w:eastAsia="Calibri"/>
          <w:sz w:val="22"/>
          <w:szCs w:val="24"/>
          <w:lang w:eastAsia="en-US"/>
        </w:rPr>
      </w:pPr>
      <w:r w:rsidRPr="003345D4">
        <w:rPr>
          <w:rFonts w:eastAsia="Calibri"/>
          <w:sz w:val="22"/>
          <w:szCs w:val="24"/>
          <w:lang w:eastAsia="en-US"/>
        </w:rPr>
        <w:t xml:space="preserve">Wylot kanału deszczowego/przykanalików (jeżeli zaistnieje potrzeba) należy wykonać w postaci </w:t>
      </w:r>
      <w:proofErr w:type="spellStart"/>
      <w:r w:rsidRPr="003345D4">
        <w:rPr>
          <w:rFonts w:eastAsia="Calibri"/>
          <w:sz w:val="22"/>
          <w:szCs w:val="24"/>
          <w:lang w:eastAsia="en-US"/>
        </w:rPr>
        <w:t>umocnienionych</w:t>
      </w:r>
      <w:proofErr w:type="spellEnd"/>
      <w:r w:rsidRPr="003345D4">
        <w:rPr>
          <w:rFonts w:eastAsia="Calibri"/>
          <w:sz w:val="22"/>
          <w:szCs w:val="24"/>
          <w:lang w:eastAsia="en-US"/>
        </w:rPr>
        <w:t xml:space="preserve"> skarp prefabrykowanymi elementami betonowymi typu krata lub kostka brukowa betonowa o gr 8cm.</w:t>
      </w:r>
    </w:p>
    <w:p w14:paraId="5A6E84A8" w14:textId="77777777" w:rsidR="006B3377" w:rsidRPr="003345D4" w:rsidRDefault="006B3377" w:rsidP="007326CA">
      <w:pPr>
        <w:spacing w:before="0" w:after="0" w:line="276" w:lineRule="auto"/>
        <w:rPr>
          <w:rFonts w:eastAsia="Calibri"/>
          <w:sz w:val="22"/>
          <w:szCs w:val="24"/>
          <w:lang w:eastAsia="en-US"/>
        </w:rPr>
      </w:pPr>
    </w:p>
    <w:p w14:paraId="5F973D5C" w14:textId="77777777" w:rsidR="007326CA" w:rsidRPr="003345D4" w:rsidRDefault="007326CA" w:rsidP="007326CA">
      <w:pPr>
        <w:keepNext/>
        <w:keepLines/>
        <w:spacing w:before="0" w:after="0" w:line="276" w:lineRule="auto"/>
        <w:rPr>
          <w:rFonts w:eastAsia="Calibri"/>
          <w:b/>
          <w:sz w:val="22"/>
          <w:szCs w:val="24"/>
          <w:lang w:eastAsia="en-US"/>
        </w:rPr>
      </w:pPr>
      <w:r w:rsidRPr="003345D4">
        <w:rPr>
          <w:rFonts w:eastAsia="Calibri"/>
          <w:b/>
          <w:sz w:val="22"/>
          <w:szCs w:val="24"/>
          <w:lang w:eastAsia="en-US"/>
        </w:rPr>
        <w:t>6. KONTROLA JAKOŚCI ROBÓT</w:t>
      </w:r>
    </w:p>
    <w:p w14:paraId="4819DA1F"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6.1. Ogólne zasady kontroli jakości robót</w:t>
      </w:r>
    </w:p>
    <w:p w14:paraId="22D1C017" w14:textId="649DA1CF" w:rsidR="007326CA"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Ogólne zasady kontroli jakości robót podano w </w:t>
      </w:r>
      <w:r w:rsidR="00632BAF" w:rsidRPr="003345D4">
        <w:rPr>
          <w:sz w:val="22"/>
          <w:szCs w:val="22"/>
        </w:rPr>
        <w:t>STWIORB</w:t>
      </w:r>
      <w:r w:rsidRPr="003345D4">
        <w:rPr>
          <w:sz w:val="22"/>
          <w:szCs w:val="22"/>
        </w:rPr>
        <w:t xml:space="preserve"> </w:t>
      </w:r>
      <w:r w:rsidR="009A115A">
        <w:rPr>
          <w:sz w:val="22"/>
          <w:szCs w:val="22"/>
        </w:rPr>
        <w:t>DM.</w:t>
      </w:r>
      <w:r w:rsidRPr="003345D4">
        <w:rPr>
          <w:sz w:val="22"/>
          <w:szCs w:val="22"/>
        </w:rPr>
        <w:t>M-00.00.00 "Wymagania ogólne" pkt 6.</w:t>
      </w:r>
    </w:p>
    <w:p w14:paraId="228D0890" w14:textId="77777777" w:rsidR="001C78BD" w:rsidRPr="003345D4" w:rsidRDefault="001C78BD" w:rsidP="007326CA">
      <w:pPr>
        <w:overflowPunct w:val="0"/>
        <w:autoSpaceDE w:val="0"/>
        <w:autoSpaceDN w:val="0"/>
        <w:adjustRightInd w:val="0"/>
        <w:spacing w:before="0" w:after="0" w:line="276" w:lineRule="auto"/>
        <w:textAlignment w:val="baseline"/>
        <w:rPr>
          <w:sz w:val="22"/>
          <w:szCs w:val="22"/>
        </w:rPr>
      </w:pPr>
    </w:p>
    <w:p w14:paraId="63C2EA40"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 xml:space="preserve">6.2. Kontrola, pomiary i badania </w:t>
      </w:r>
    </w:p>
    <w:p w14:paraId="47A1866C"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6.2.1. Badania przed przystąpieniem do robót</w:t>
      </w:r>
    </w:p>
    <w:p w14:paraId="1AAEA9AA"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Przed przystąpieniem do robót Wykonawca powinien wykonać badania materiałów do betonu i zapraw i ustalić receptę.</w:t>
      </w:r>
    </w:p>
    <w:p w14:paraId="39AF9CB9"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6.2.2. Kontrola, pomiary i badania w czasie robót</w:t>
      </w:r>
    </w:p>
    <w:p w14:paraId="211C475E" w14:textId="2BE7C812"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Wykonawca jest zobowiązany do stałej i systematycznej kontroli prowadzonych robót w zakresie i z częstotliwością określoną w niniejszej ST i zaakceptowaną przez </w:t>
      </w:r>
      <w:r w:rsidR="00AB553F">
        <w:rPr>
          <w:sz w:val="22"/>
          <w:szCs w:val="22"/>
        </w:rPr>
        <w:t>Inspektora</w:t>
      </w:r>
      <w:r w:rsidRPr="003345D4">
        <w:rPr>
          <w:sz w:val="22"/>
          <w:szCs w:val="22"/>
        </w:rPr>
        <w:t>.</w:t>
      </w:r>
    </w:p>
    <w:p w14:paraId="54EA92AD"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lastRenderedPageBreak/>
        <w:t>W szczególności kontrola powinna obejmować:</w:t>
      </w:r>
    </w:p>
    <w:p w14:paraId="4609D329"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sprawdzenie rzędnych założonych ław celowniczych w nawiązaniu do podanych stałych punktów wysokościowych z dokładnością do l cm,</w:t>
      </w:r>
    </w:p>
    <w:p w14:paraId="01F69D58"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badanie zabezpieczenia wykopów przed zalaniem wodą,</w:t>
      </w:r>
    </w:p>
    <w:p w14:paraId="6CFEFD73"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badanie i pomiary szczelności, grubości i zagęszczenia wykonanej warstwy podłoża z kruszywa mineralnego lub betonu,</w:t>
      </w:r>
    </w:p>
    <w:p w14:paraId="0D4E25BC"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badanie odchylenia osi kolektora,</w:t>
      </w:r>
    </w:p>
    <w:p w14:paraId="0A0A5892"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sprawdzenie zgodności z dokumentacją projektową założenia przewodów i studzienek,</w:t>
      </w:r>
    </w:p>
    <w:p w14:paraId="49F48027"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badanie odchylenia spadku kolektora deszczowego,</w:t>
      </w:r>
    </w:p>
    <w:p w14:paraId="43E52AF7"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sprawdzenie prawidłowości ułożenia przewodów,</w:t>
      </w:r>
    </w:p>
    <w:p w14:paraId="49AE148E"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sprawdzenie prawidłowości uszczelniania przewodów,</w:t>
      </w:r>
    </w:p>
    <w:p w14:paraId="365768B9"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badanie wskaźników zagęszczenia poszczególnych warstw zasypu,</w:t>
      </w:r>
    </w:p>
    <w:p w14:paraId="52595294"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sprawdzenie rzędnych posadowienia studzienek ściekowych (kratek) i pokryw włazowych,</w:t>
      </w:r>
    </w:p>
    <w:p w14:paraId="47C1DBA5"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sprawdzenie zabezpieczenia przed korozją.</w:t>
      </w:r>
    </w:p>
    <w:p w14:paraId="731427A6"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6.2.3. Dopuszczalne tolerancje i wymagania</w:t>
      </w:r>
    </w:p>
    <w:p w14:paraId="6741FBEB"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odchylenie odległości krawędzi wykopu w dnie od ustalonej w planie osi wykopu nie powinno wynosić więcej niż ±</w:t>
      </w:r>
      <w:smartTag w:uri="urn:schemas-microsoft-com:office:smarttags" w:element="metricconverter">
        <w:smartTagPr>
          <w:attr w:name="ProductID" w:val="5 cm"/>
        </w:smartTagPr>
        <w:r w:rsidRPr="003345D4">
          <w:rPr>
            <w:sz w:val="22"/>
            <w:szCs w:val="22"/>
          </w:rPr>
          <w:t>5 cm</w:t>
        </w:r>
      </w:smartTag>
      <w:r w:rsidRPr="003345D4">
        <w:rPr>
          <w:sz w:val="22"/>
          <w:szCs w:val="22"/>
        </w:rPr>
        <w:t>,</w:t>
      </w:r>
    </w:p>
    <w:p w14:paraId="696A66DF"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 xml:space="preserve">odchylenie wymiarów w planie nie powinno być większe niż </w:t>
      </w:r>
      <w:smartTag w:uri="urn:schemas-microsoft-com:office:smarttags" w:element="metricconverter">
        <w:smartTagPr>
          <w:attr w:name="ProductID" w:val="0, l"/>
        </w:smartTagPr>
        <w:r w:rsidRPr="003345D4">
          <w:rPr>
            <w:sz w:val="22"/>
            <w:szCs w:val="22"/>
          </w:rPr>
          <w:t>0, l</w:t>
        </w:r>
      </w:smartTag>
      <w:r w:rsidRPr="003345D4">
        <w:rPr>
          <w:sz w:val="22"/>
          <w:szCs w:val="22"/>
        </w:rPr>
        <w:t xml:space="preserve"> m,</w:t>
      </w:r>
    </w:p>
    <w:p w14:paraId="31F9668F"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odchylenie grubości warstwy podłoża nie powinno przekraczać ±</w:t>
      </w:r>
      <w:smartTag w:uri="urn:schemas-microsoft-com:office:smarttags" w:element="metricconverter">
        <w:smartTagPr>
          <w:attr w:name="ProductID" w:val="3 cm"/>
        </w:smartTagPr>
        <w:r w:rsidRPr="003345D4">
          <w:rPr>
            <w:sz w:val="22"/>
            <w:szCs w:val="22"/>
          </w:rPr>
          <w:t>3 cm</w:t>
        </w:r>
      </w:smartTag>
      <w:r w:rsidRPr="003345D4">
        <w:rPr>
          <w:sz w:val="22"/>
          <w:szCs w:val="22"/>
        </w:rPr>
        <w:t>,</w:t>
      </w:r>
    </w:p>
    <w:p w14:paraId="47E044DB"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odchylenie szerokości warstwy podłoża nie powinno przekraczać ±</w:t>
      </w:r>
      <w:smartTag w:uri="urn:schemas-microsoft-com:office:smarttags" w:element="metricconverter">
        <w:smartTagPr>
          <w:attr w:name="ProductID" w:val="5 cm"/>
        </w:smartTagPr>
        <w:r w:rsidRPr="003345D4">
          <w:rPr>
            <w:sz w:val="22"/>
            <w:szCs w:val="22"/>
          </w:rPr>
          <w:t>5 cm</w:t>
        </w:r>
      </w:smartTag>
      <w:r w:rsidRPr="003345D4">
        <w:rPr>
          <w:sz w:val="22"/>
          <w:szCs w:val="22"/>
        </w:rPr>
        <w:t>,</w:t>
      </w:r>
    </w:p>
    <w:p w14:paraId="01BE5549"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odchylenie kolektora rurowego w planie, odchylenie odległości osi ułożonego kolektora od osi przewodu ustalonej na ławach celowniczych nie powinna przekraczać ±</w:t>
      </w:r>
      <w:smartTag w:uri="urn:schemas-microsoft-com:office:smarttags" w:element="metricconverter">
        <w:smartTagPr>
          <w:attr w:name="ProductID" w:val="5 mm"/>
        </w:smartTagPr>
        <w:r w:rsidRPr="003345D4">
          <w:rPr>
            <w:sz w:val="22"/>
            <w:szCs w:val="22"/>
          </w:rPr>
          <w:t>5 mm</w:t>
        </w:r>
      </w:smartTag>
      <w:r w:rsidRPr="003345D4">
        <w:rPr>
          <w:sz w:val="22"/>
          <w:szCs w:val="22"/>
        </w:rPr>
        <w:t>,</w:t>
      </w:r>
    </w:p>
    <w:p w14:paraId="7DDA8F2F"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odchylenie spadku ułożonego kolektora od przewidzianego w projekcie nie powinno przekraczać -5% projektowanego spadku (przy zmniejszonym spadku) i +10% projektowanego spadku (przy zwiększonym spadku),</w:t>
      </w:r>
    </w:p>
    <w:p w14:paraId="44B3EAB9"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 xml:space="preserve">wskaźnik zagęszczenia zasypki wykopów określony w trzech miejscach na długości </w:t>
      </w:r>
      <w:smartTag w:uri="urn:schemas-microsoft-com:office:smarttags" w:element="metricconverter">
        <w:smartTagPr>
          <w:attr w:name="ProductID" w:val="100 m"/>
        </w:smartTagPr>
        <w:r w:rsidRPr="003345D4">
          <w:rPr>
            <w:sz w:val="22"/>
            <w:szCs w:val="22"/>
          </w:rPr>
          <w:t>100 m</w:t>
        </w:r>
      </w:smartTag>
      <w:r w:rsidRPr="003345D4">
        <w:rPr>
          <w:sz w:val="22"/>
          <w:szCs w:val="22"/>
        </w:rPr>
        <w:t xml:space="preserve"> powinien być zgodny z pkt. 5.5.6,</w:t>
      </w:r>
    </w:p>
    <w:p w14:paraId="4540944C" w14:textId="77777777" w:rsidR="007326CA" w:rsidRPr="003345D4" w:rsidRDefault="007326CA" w:rsidP="00CB7DA4">
      <w:pPr>
        <w:pStyle w:val="Akapitzlist"/>
        <w:numPr>
          <w:ilvl w:val="0"/>
          <w:numId w:val="43"/>
        </w:numPr>
        <w:tabs>
          <w:tab w:val="left" w:pos="360"/>
        </w:tabs>
        <w:overflowPunct w:val="0"/>
        <w:autoSpaceDE w:val="0"/>
        <w:autoSpaceDN w:val="0"/>
        <w:adjustRightInd w:val="0"/>
        <w:spacing w:line="276" w:lineRule="auto"/>
        <w:textAlignment w:val="baseline"/>
        <w:rPr>
          <w:sz w:val="22"/>
          <w:szCs w:val="22"/>
        </w:rPr>
      </w:pPr>
      <w:r w:rsidRPr="003345D4">
        <w:rPr>
          <w:sz w:val="22"/>
          <w:szCs w:val="22"/>
        </w:rPr>
        <w:t>rzędne kratek ściekowych i pokryw studzienek powinny być wykonane z dokładnością  do ±</w:t>
      </w:r>
      <w:smartTag w:uri="urn:schemas-microsoft-com:office:smarttags" w:element="metricconverter">
        <w:smartTagPr>
          <w:attr w:name="ProductID" w:val="5 mm"/>
        </w:smartTagPr>
        <w:r w:rsidRPr="003345D4">
          <w:rPr>
            <w:sz w:val="22"/>
            <w:szCs w:val="22"/>
          </w:rPr>
          <w:t>5 mm</w:t>
        </w:r>
      </w:smartTag>
      <w:r w:rsidRPr="003345D4">
        <w:rPr>
          <w:sz w:val="22"/>
          <w:szCs w:val="22"/>
        </w:rPr>
        <w:t>.</w:t>
      </w:r>
    </w:p>
    <w:p w14:paraId="2A4DE54B"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p>
    <w:p w14:paraId="096241A5" w14:textId="77777777" w:rsidR="007326CA" w:rsidRPr="003345D4" w:rsidRDefault="007326CA" w:rsidP="007326CA">
      <w:pPr>
        <w:keepNext/>
        <w:keepLines/>
        <w:spacing w:before="0" w:after="0" w:line="276" w:lineRule="auto"/>
        <w:rPr>
          <w:rFonts w:eastAsia="Calibri"/>
          <w:b/>
          <w:sz w:val="22"/>
          <w:szCs w:val="24"/>
          <w:lang w:eastAsia="en-US"/>
        </w:rPr>
      </w:pPr>
      <w:r w:rsidRPr="003345D4">
        <w:rPr>
          <w:rFonts w:eastAsia="Calibri"/>
          <w:b/>
          <w:sz w:val="22"/>
          <w:szCs w:val="24"/>
          <w:lang w:eastAsia="en-US"/>
        </w:rPr>
        <w:t>7. OBMIAR ROBÓT</w:t>
      </w:r>
    </w:p>
    <w:p w14:paraId="197D10CA"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7.1. Wymagania ogólne.</w:t>
      </w:r>
    </w:p>
    <w:p w14:paraId="6DF9D18C" w14:textId="7EDAB938"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Ogólne wymagania dotyczące obmiaru robot podano w </w:t>
      </w:r>
      <w:r w:rsidR="00632BAF" w:rsidRPr="003345D4">
        <w:rPr>
          <w:sz w:val="22"/>
          <w:szCs w:val="22"/>
        </w:rPr>
        <w:t>STWIORB</w:t>
      </w:r>
      <w:r w:rsidRPr="003345D4">
        <w:rPr>
          <w:sz w:val="22"/>
          <w:szCs w:val="22"/>
        </w:rPr>
        <w:t xml:space="preserve"> </w:t>
      </w:r>
      <w:r w:rsidR="009A115A">
        <w:rPr>
          <w:sz w:val="22"/>
          <w:szCs w:val="22"/>
        </w:rPr>
        <w:t>DM.</w:t>
      </w:r>
      <w:r w:rsidRPr="003345D4">
        <w:rPr>
          <w:sz w:val="22"/>
          <w:szCs w:val="22"/>
        </w:rPr>
        <w:t>M.00.00.00. "Warunki ogólne" pkt. 7</w:t>
      </w:r>
    </w:p>
    <w:p w14:paraId="23E8E298"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7.2. Jednostka obmiarowa.</w:t>
      </w:r>
    </w:p>
    <w:p w14:paraId="3849A913"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Jednostką obmiarową dla budowy kanalizacji deszczowej jest:</w:t>
      </w:r>
    </w:p>
    <w:p w14:paraId="7CE81F28" w14:textId="5CE40D9A" w:rsidR="007326CA"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l m kanału/przykanalika każdej średnicy względnie element sieci np. studnia, wpust, osadnik.</w:t>
      </w:r>
    </w:p>
    <w:p w14:paraId="33EAAE5A" w14:textId="30C8915B" w:rsidR="006B3377" w:rsidRDefault="006B3377" w:rsidP="007326CA">
      <w:pPr>
        <w:overflowPunct w:val="0"/>
        <w:autoSpaceDE w:val="0"/>
        <w:autoSpaceDN w:val="0"/>
        <w:adjustRightInd w:val="0"/>
        <w:spacing w:before="0" w:after="0" w:line="276" w:lineRule="auto"/>
        <w:textAlignment w:val="baseline"/>
        <w:rPr>
          <w:sz w:val="22"/>
          <w:szCs w:val="22"/>
        </w:rPr>
      </w:pPr>
      <w:r>
        <w:rPr>
          <w:sz w:val="22"/>
          <w:szCs w:val="22"/>
        </w:rPr>
        <w:t>- 1szt. dla studni/wylotu/studzienki ściekowej</w:t>
      </w:r>
    </w:p>
    <w:p w14:paraId="75C34C7B" w14:textId="77777777" w:rsidR="001C78BD" w:rsidRPr="003345D4" w:rsidRDefault="001C78BD" w:rsidP="007326CA">
      <w:pPr>
        <w:overflowPunct w:val="0"/>
        <w:autoSpaceDE w:val="0"/>
        <w:autoSpaceDN w:val="0"/>
        <w:adjustRightInd w:val="0"/>
        <w:spacing w:before="0" w:after="0" w:line="276" w:lineRule="auto"/>
        <w:textAlignment w:val="baseline"/>
        <w:rPr>
          <w:sz w:val="22"/>
          <w:szCs w:val="22"/>
        </w:rPr>
      </w:pPr>
    </w:p>
    <w:p w14:paraId="53936A4E" w14:textId="77777777" w:rsidR="007326CA" w:rsidRPr="003345D4" w:rsidRDefault="007326CA" w:rsidP="007326CA">
      <w:pPr>
        <w:keepNext/>
        <w:keepLines/>
        <w:spacing w:before="0" w:after="0" w:line="276" w:lineRule="auto"/>
        <w:rPr>
          <w:rFonts w:eastAsia="Calibri"/>
          <w:b/>
          <w:sz w:val="22"/>
          <w:szCs w:val="24"/>
          <w:lang w:eastAsia="en-US"/>
        </w:rPr>
      </w:pPr>
      <w:r w:rsidRPr="003345D4">
        <w:rPr>
          <w:rFonts w:eastAsia="Calibri"/>
          <w:b/>
          <w:sz w:val="22"/>
          <w:szCs w:val="24"/>
          <w:lang w:eastAsia="en-US"/>
        </w:rPr>
        <w:t>8. ODBIÓR ROBÓT</w:t>
      </w:r>
    </w:p>
    <w:p w14:paraId="59620654"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8.1. Wymagania ogólne.</w:t>
      </w:r>
    </w:p>
    <w:p w14:paraId="2099B61C" w14:textId="3A29405E"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Ogólne wymagania dotyczące odbioru robot podano w </w:t>
      </w:r>
      <w:r w:rsidR="00632BAF" w:rsidRPr="003345D4">
        <w:rPr>
          <w:sz w:val="22"/>
          <w:szCs w:val="22"/>
        </w:rPr>
        <w:t>STWIORB</w:t>
      </w:r>
      <w:r w:rsidRPr="003345D4">
        <w:rPr>
          <w:sz w:val="22"/>
          <w:szCs w:val="22"/>
        </w:rPr>
        <w:t xml:space="preserve"> </w:t>
      </w:r>
      <w:r w:rsidR="009A115A">
        <w:rPr>
          <w:sz w:val="22"/>
          <w:szCs w:val="22"/>
        </w:rPr>
        <w:t>DM.</w:t>
      </w:r>
      <w:r w:rsidRPr="003345D4">
        <w:rPr>
          <w:sz w:val="22"/>
          <w:szCs w:val="22"/>
        </w:rPr>
        <w:t>M.00.00.00. "Warunki ogólne" pkt 8.</w:t>
      </w:r>
    </w:p>
    <w:p w14:paraId="43EC11BC"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8.2. Odbiór kanalizacji deszczowej.</w:t>
      </w:r>
    </w:p>
    <w:p w14:paraId="527130AA"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8.2.1. Odbiór robót zanikających i ulegających zakryciu.</w:t>
      </w:r>
    </w:p>
    <w:p w14:paraId="5B64BBA7" w14:textId="1C897CC5"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Odbiór robót powinien być dokonany na zasadach odbioru robót zanikających i ulegających zakryciu podanych w </w:t>
      </w:r>
      <w:r w:rsidR="00632BAF" w:rsidRPr="003345D4">
        <w:rPr>
          <w:sz w:val="22"/>
          <w:szCs w:val="22"/>
        </w:rPr>
        <w:t>STWIORB</w:t>
      </w:r>
      <w:r w:rsidRPr="003345D4">
        <w:rPr>
          <w:sz w:val="22"/>
          <w:szCs w:val="22"/>
        </w:rPr>
        <w:t>-00.00.00. "Wymagania ogólne".</w:t>
      </w:r>
    </w:p>
    <w:p w14:paraId="427FE3F6"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lastRenderedPageBreak/>
        <w:t>8.2.2. Odbiór techniczny częściowy.</w:t>
      </w:r>
    </w:p>
    <w:p w14:paraId="3F593C98"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Przy odbiorze należy sprawdzić zgodność robót z Dokumentacją Projektową.</w:t>
      </w:r>
    </w:p>
    <w:p w14:paraId="5D766018"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Do odbioru nie powinien być przedstawiony mniejszy odcinek kanału niż między kolejnymi studzienkami jest to odbiór poszczególnych faz robót podlegających a mianowicie: zakryciu podłoża, przewodu i studzienek. Dotyczy to także wylotów z kanalizacji. </w:t>
      </w:r>
    </w:p>
    <w:p w14:paraId="2151607F"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Przedłożone dokumenty:</w:t>
      </w:r>
    </w:p>
    <w:p w14:paraId="49EFB191" w14:textId="77777777" w:rsidR="007326CA" w:rsidRPr="003345D4" w:rsidRDefault="007326CA" w:rsidP="00CB7DA4">
      <w:pPr>
        <w:pStyle w:val="Akapitzlist"/>
        <w:numPr>
          <w:ilvl w:val="0"/>
          <w:numId w:val="49"/>
        </w:numPr>
        <w:tabs>
          <w:tab w:val="left" w:pos="360"/>
        </w:tabs>
        <w:overflowPunct w:val="0"/>
        <w:autoSpaceDE w:val="0"/>
        <w:autoSpaceDN w:val="0"/>
        <w:adjustRightInd w:val="0"/>
        <w:spacing w:line="276" w:lineRule="auto"/>
        <w:textAlignment w:val="baseline"/>
        <w:rPr>
          <w:sz w:val="22"/>
          <w:szCs w:val="22"/>
        </w:rPr>
      </w:pPr>
      <w:r w:rsidRPr="003345D4">
        <w:rPr>
          <w:sz w:val="22"/>
          <w:szCs w:val="22"/>
        </w:rPr>
        <w:t>Dokumentacja Projektowa z naniesionymi na niej zmianami dokonywanymi w trakcie budowy, obejmująca dodatkowo rysunki konstrukcyjne obiektów i przekroje poprzeczne kanałów oraz szkice badawczo-odbiorcze.</w:t>
      </w:r>
    </w:p>
    <w:p w14:paraId="0B7BE1D1" w14:textId="77777777" w:rsidR="007326CA" w:rsidRPr="003345D4" w:rsidRDefault="007326CA" w:rsidP="00CB7DA4">
      <w:pPr>
        <w:pStyle w:val="Akapitzlist"/>
        <w:numPr>
          <w:ilvl w:val="0"/>
          <w:numId w:val="49"/>
        </w:numPr>
        <w:tabs>
          <w:tab w:val="left" w:pos="360"/>
        </w:tabs>
        <w:overflowPunct w:val="0"/>
        <w:autoSpaceDE w:val="0"/>
        <w:autoSpaceDN w:val="0"/>
        <w:adjustRightInd w:val="0"/>
        <w:spacing w:line="276" w:lineRule="auto"/>
        <w:textAlignment w:val="baseline"/>
        <w:rPr>
          <w:sz w:val="22"/>
          <w:szCs w:val="22"/>
        </w:rPr>
      </w:pPr>
      <w:r w:rsidRPr="003345D4">
        <w:rPr>
          <w:sz w:val="22"/>
          <w:szCs w:val="22"/>
        </w:rPr>
        <w:t>Dane geotechniczne obejmujące zakwalifikowanie do odpowiedniej kategorii gruntu oraz określające poziom wód gruntowych.</w:t>
      </w:r>
    </w:p>
    <w:p w14:paraId="2A92D61C" w14:textId="77777777" w:rsidR="007326CA" w:rsidRPr="003345D4" w:rsidRDefault="007326CA" w:rsidP="00CB7DA4">
      <w:pPr>
        <w:pStyle w:val="Akapitzlist"/>
        <w:numPr>
          <w:ilvl w:val="0"/>
          <w:numId w:val="49"/>
        </w:numPr>
        <w:tabs>
          <w:tab w:val="left" w:pos="360"/>
        </w:tabs>
        <w:overflowPunct w:val="0"/>
        <w:autoSpaceDE w:val="0"/>
        <w:autoSpaceDN w:val="0"/>
        <w:adjustRightInd w:val="0"/>
        <w:spacing w:line="276" w:lineRule="auto"/>
        <w:textAlignment w:val="baseline"/>
        <w:rPr>
          <w:sz w:val="22"/>
          <w:szCs w:val="22"/>
        </w:rPr>
      </w:pPr>
      <w:r w:rsidRPr="003345D4">
        <w:rPr>
          <w:sz w:val="22"/>
          <w:szCs w:val="22"/>
        </w:rPr>
        <w:t xml:space="preserve">Dane odnośnie punktów nawiązania sytuacyjno - wysokościowego wraz z rzędną. </w:t>
      </w:r>
    </w:p>
    <w:p w14:paraId="5E2CB913" w14:textId="77777777" w:rsidR="007326CA" w:rsidRPr="003345D4" w:rsidRDefault="007326CA" w:rsidP="00CB7DA4">
      <w:pPr>
        <w:pStyle w:val="Akapitzlist"/>
        <w:numPr>
          <w:ilvl w:val="0"/>
          <w:numId w:val="49"/>
        </w:numPr>
        <w:tabs>
          <w:tab w:val="left" w:pos="360"/>
        </w:tabs>
        <w:overflowPunct w:val="0"/>
        <w:autoSpaceDE w:val="0"/>
        <w:autoSpaceDN w:val="0"/>
        <w:adjustRightInd w:val="0"/>
        <w:spacing w:line="276" w:lineRule="auto"/>
        <w:textAlignment w:val="baseline"/>
        <w:rPr>
          <w:sz w:val="22"/>
          <w:szCs w:val="22"/>
        </w:rPr>
      </w:pPr>
      <w:r w:rsidRPr="003345D4">
        <w:rPr>
          <w:sz w:val="22"/>
          <w:szCs w:val="22"/>
        </w:rPr>
        <w:t>Podanie uzbrojenia podziemnego terenu przebiegające wzdłuż i w poprzek trasy kanału</w:t>
      </w:r>
    </w:p>
    <w:p w14:paraId="74C503FD" w14:textId="77777777" w:rsidR="007326CA" w:rsidRPr="003345D4" w:rsidRDefault="007326CA" w:rsidP="00CB7DA4">
      <w:pPr>
        <w:pStyle w:val="Akapitzlist"/>
        <w:numPr>
          <w:ilvl w:val="0"/>
          <w:numId w:val="49"/>
        </w:numPr>
        <w:tabs>
          <w:tab w:val="left" w:pos="360"/>
        </w:tabs>
        <w:overflowPunct w:val="0"/>
        <w:autoSpaceDE w:val="0"/>
        <w:autoSpaceDN w:val="0"/>
        <w:adjustRightInd w:val="0"/>
        <w:spacing w:line="276" w:lineRule="auto"/>
        <w:textAlignment w:val="baseline"/>
        <w:rPr>
          <w:sz w:val="22"/>
          <w:szCs w:val="22"/>
        </w:rPr>
      </w:pPr>
      <w:r w:rsidRPr="003345D4">
        <w:rPr>
          <w:sz w:val="22"/>
          <w:szCs w:val="22"/>
        </w:rPr>
        <w:t>Dziennik Budowy</w:t>
      </w:r>
    </w:p>
    <w:p w14:paraId="4536E4F0" w14:textId="77777777" w:rsidR="007326CA" w:rsidRPr="003345D4" w:rsidRDefault="007326CA" w:rsidP="00CB7DA4">
      <w:pPr>
        <w:pStyle w:val="Akapitzlist"/>
        <w:numPr>
          <w:ilvl w:val="0"/>
          <w:numId w:val="49"/>
        </w:numPr>
        <w:tabs>
          <w:tab w:val="left" w:pos="360"/>
        </w:tabs>
        <w:overflowPunct w:val="0"/>
        <w:autoSpaceDE w:val="0"/>
        <w:autoSpaceDN w:val="0"/>
        <w:adjustRightInd w:val="0"/>
        <w:spacing w:line="276" w:lineRule="auto"/>
        <w:textAlignment w:val="baseline"/>
        <w:rPr>
          <w:sz w:val="22"/>
          <w:szCs w:val="22"/>
        </w:rPr>
      </w:pPr>
      <w:r w:rsidRPr="003345D4">
        <w:rPr>
          <w:sz w:val="22"/>
          <w:szCs w:val="22"/>
        </w:rPr>
        <w:t>Dokumenty dotyczące, jakości wbudowanych materiałów.</w:t>
      </w:r>
    </w:p>
    <w:p w14:paraId="65F9B7E8"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8.2.3. Odbiór techniczny końcowy.</w:t>
      </w:r>
    </w:p>
    <w:p w14:paraId="38112EA0"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Jest to odbiór techniczny całkowitego przewodu po zakończeniu budowy, przed przekazaniem do eksploatacji. Nie stawia się ograniczeń dotyczących długości badanego odcinka przewodu.</w:t>
      </w:r>
    </w:p>
    <w:p w14:paraId="063686D2"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Przedłożone dokumenty:</w:t>
      </w:r>
    </w:p>
    <w:p w14:paraId="74DEDFD5" w14:textId="77777777" w:rsidR="007326CA" w:rsidRPr="003345D4" w:rsidRDefault="007326CA" w:rsidP="00CB7DA4">
      <w:pPr>
        <w:pStyle w:val="Akapitzlist"/>
        <w:numPr>
          <w:ilvl w:val="0"/>
          <w:numId w:val="50"/>
        </w:numPr>
        <w:tabs>
          <w:tab w:val="left" w:pos="360"/>
        </w:tabs>
        <w:overflowPunct w:val="0"/>
        <w:autoSpaceDE w:val="0"/>
        <w:autoSpaceDN w:val="0"/>
        <w:adjustRightInd w:val="0"/>
        <w:spacing w:line="276" w:lineRule="auto"/>
        <w:textAlignment w:val="baseline"/>
        <w:rPr>
          <w:sz w:val="22"/>
          <w:szCs w:val="22"/>
        </w:rPr>
      </w:pPr>
      <w:r w:rsidRPr="003345D4">
        <w:rPr>
          <w:sz w:val="22"/>
          <w:szCs w:val="22"/>
        </w:rPr>
        <w:t xml:space="preserve">wszystkie dokumenty odnośnie odbiorów częściowych (pkt. </w:t>
      </w:r>
      <w:smartTag w:uri="urn:schemas-microsoft-com:office:smarttags" w:element="metricconverter">
        <w:smartTagPr>
          <w:attr w:name="ProductID" w:val="8. l"/>
        </w:smartTagPr>
        <w:r w:rsidRPr="003345D4">
          <w:rPr>
            <w:sz w:val="22"/>
            <w:szCs w:val="22"/>
          </w:rPr>
          <w:t>8. l</w:t>
        </w:r>
      </w:smartTag>
      <w:r w:rsidRPr="003345D4">
        <w:rPr>
          <w:sz w:val="22"/>
          <w:szCs w:val="22"/>
        </w:rPr>
        <w:t>.)</w:t>
      </w:r>
    </w:p>
    <w:p w14:paraId="253DDB67" w14:textId="77777777" w:rsidR="007326CA" w:rsidRPr="003345D4" w:rsidRDefault="007326CA" w:rsidP="00CB7DA4">
      <w:pPr>
        <w:pStyle w:val="Akapitzlist"/>
        <w:numPr>
          <w:ilvl w:val="0"/>
          <w:numId w:val="50"/>
        </w:numPr>
        <w:tabs>
          <w:tab w:val="left" w:pos="360"/>
        </w:tabs>
        <w:overflowPunct w:val="0"/>
        <w:autoSpaceDE w:val="0"/>
        <w:autoSpaceDN w:val="0"/>
        <w:adjustRightInd w:val="0"/>
        <w:spacing w:line="276" w:lineRule="auto"/>
        <w:textAlignment w:val="baseline"/>
        <w:rPr>
          <w:sz w:val="22"/>
          <w:szCs w:val="22"/>
        </w:rPr>
      </w:pPr>
      <w:r w:rsidRPr="003345D4">
        <w:rPr>
          <w:sz w:val="22"/>
          <w:szCs w:val="22"/>
        </w:rPr>
        <w:t>protokoły wszystkich odbiorów technicznych częściowych</w:t>
      </w:r>
    </w:p>
    <w:p w14:paraId="705CDCB8" w14:textId="77777777" w:rsidR="007326CA" w:rsidRPr="003345D4" w:rsidRDefault="007326CA" w:rsidP="007326CA">
      <w:pPr>
        <w:spacing w:before="0" w:after="0" w:line="276" w:lineRule="auto"/>
        <w:rPr>
          <w:rFonts w:eastAsia="Calibri"/>
          <w:b/>
          <w:sz w:val="22"/>
          <w:szCs w:val="24"/>
          <w:u w:val="single"/>
          <w:lang w:eastAsia="en-US"/>
        </w:rPr>
      </w:pPr>
      <w:r w:rsidRPr="003345D4">
        <w:rPr>
          <w:rFonts w:eastAsia="Calibri"/>
          <w:b/>
          <w:sz w:val="22"/>
          <w:szCs w:val="24"/>
          <w:lang w:eastAsia="en-US"/>
        </w:rPr>
        <w:t>8.3. Zapisywanie i ocena wyników badań</w:t>
      </w:r>
      <w:r w:rsidRPr="003345D4">
        <w:rPr>
          <w:rFonts w:eastAsia="Calibri"/>
          <w:b/>
          <w:sz w:val="22"/>
          <w:szCs w:val="24"/>
          <w:u w:val="single"/>
          <w:lang w:eastAsia="en-US"/>
        </w:rPr>
        <w:t>.</w:t>
      </w:r>
    </w:p>
    <w:p w14:paraId="358C827E"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8.3.1. Zapisywanie wyników odbioru technicznego.</w:t>
      </w:r>
    </w:p>
    <w:p w14:paraId="6A76FB28"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Wyniki przeprowadzonych badań przy odbiorach częściowych i końcowych powinny być ujęte w formie protokołu, szczegółowo omówione, wpisane do Dziennika Budowy lub do niego dołączone w sposób trwały i podpisane przez nadzór techniczny oraz członków komisji prowadzącej badania.</w:t>
      </w:r>
    </w:p>
    <w:p w14:paraId="718E1022" w14:textId="77777777" w:rsidR="007326CA" w:rsidRPr="003345D4" w:rsidRDefault="007326CA" w:rsidP="007326CA">
      <w:pPr>
        <w:overflowPunct w:val="0"/>
        <w:autoSpaceDE w:val="0"/>
        <w:autoSpaceDN w:val="0"/>
        <w:adjustRightInd w:val="0"/>
        <w:spacing w:before="0" w:after="0" w:line="276" w:lineRule="auto"/>
        <w:textAlignment w:val="baseline"/>
        <w:rPr>
          <w:b/>
          <w:sz w:val="22"/>
          <w:szCs w:val="22"/>
        </w:rPr>
      </w:pPr>
      <w:r w:rsidRPr="003345D4">
        <w:rPr>
          <w:b/>
          <w:sz w:val="22"/>
          <w:szCs w:val="22"/>
        </w:rPr>
        <w:t>8.3.2. Ocena wyników badań.</w:t>
      </w:r>
    </w:p>
    <w:p w14:paraId="720DEA0D"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Wyniki badań przeprowadzonych podczas odbiorów technicznych należy uznać za dodatnie, jeżeli wszystkie wymagania przewidziane dla danego zakresu robót zostały spełnione.</w:t>
      </w:r>
    </w:p>
    <w:p w14:paraId="1AD8DEC0" w14:textId="77777777" w:rsidR="007326CA"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Jeżeli którekolwiek z wymagań przy odbiorze technicznym częściowym nie zostało spełnione, należy daną fazę robót uznać za niezgodną z wymaganiami normy i po wykonaniu poprawek przedstawić do ponownych badań.</w:t>
      </w:r>
    </w:p>
    <w:p w14:paraId="7555A6C4" w14:textId="77777777" w:rsidR="001C78BD" w:rsidRPr="003345D4" w:rsidRDefault="001C78BD" w:rsidP="007326CA">
      <w:pPr>
        <w:overflowPunct w:val="0"/>
        <w:autoSpaceDE w:val="0"/>
        <w:autoSpaceDN w:val="0"/>
        <w:adjustRightInd w:val="0"/>
        <w:spacing w:before="0" w:after="0" w:line="276" w:lineRule="auto"/>
        <w:textAlignment w:val="baseline"/>
        <w:rPr>
          <w:sz w:val="22"/>
          <w:szCs w:val="22"/>
        </w:rPr>
      </w:pPr>
    </w:p>
    <w:p w14:paraId="0CE62021" w14:textId="77777777" w:rsidR="007326CA" w:rsidRPr="003345D4" w:rsidRDefault="007326CA" w:rsidP="007326CA">
      <w:pPr>
        <w:keepNext/>
        <w:keepLines/>
        <w:spacing w:before="0" w:after="0" w:line="276" w:lineRule="auto"/>
        <w:rPr>
          <w:rFonts w:eastAsia="Calibri"/>
          <w:b/>
          <w:sz w:val="22"/>
          <w:szCs w:val="24"/>
          <w:lang w:eastAsia="en-US"/>
        </w:rPr>
      </w:pPr>
      <w:r w:rsidRPr="003345D4">
        <w:rPr>
          <w:rFonts w:eastAsia="Calibri"/>
          <w:b/>
          <w:sz w:val="22"/>
          <w:szCs w:val="24"/>
          <w:lang w:eastAsia="en-US"/>
        </w:rPr>
        <w:t>9. PODSTAWA PŁATNOŚCI</w:t>
      </w:r>
    </w:p>
    <w:p w14:paraId="736B4430"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9.1. Ogólne ustalenia dotyczące podstawy płatności.</w:t>
      </w:r>
    </w:p>
    <w:p w14:paraId="7523DA19" w14:textId="52386D29"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Ogólne ustalenia dotyczące podstawy płatności podano w ST </w:t>
      </w:r>
      <w:r w:rsidR="009A115A">
        <w:rPr>
          <w:sz w:val="22"/>
          <w:szCs w:val="22"/>
        </w:rPr>
        <w:t>DM.</w:t>
      </w:r>
      <w:r w:rsidRPr="003345D4">
        <w:rPr>
          <w:sz w:val="22"/>
          <w:szCs w:val="22"/>
        </w:rPr>
        <w:t>M-00.00.00 "Wymagania ogólne" pkt 9.</w:t>
      </w:r>
    </w:p>
    <w:p w14:paraId="7B72EA3D" w14:textId="77777777" w:rsidR="007326CA" w:rsidRPr="003345D4" w:rsidRDefault="007326CA" w:rsidP="007326CA">
      <w:pPr>
        <w:spacing w:before="0" w:after="0" w:line="276" w:lineRule="auto"/>
        <w:rPr>
          <w:rFonts w:eastAsia="Calibri"/>
          <w:b/>
          <w:sz w:val="22"/>
          <w:szCs w:val="24"/>
          <w:lang w:eastAsia="en-US"/>
        </w:rPr>
      </w:pPr>
      <w:r w:rsidRPr="003345D4">
        <w:rPr>
          <w:rFonts w:eastAsia="Calibri"/>
          <w:b/>
          <w:sz w:val="22"/>
          <w:szCs w:val="24"/>
          <w:lang w:eastAsia="en-US"/>
        </w:rPr>
        <w:t>9.2. Cena jednostki obmiarowej.</w:t>
      </w:r>
    </w:p>
    <w:p w14:paraId="02911B6D"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Cena </w:t>
      </w:r>
      <w:smartTag w:uri="urn:schemas-microsoft-com:office:smarttags" w:element="metricconverter">
        <w:smartTagPr>
          <w:attr w:name="ProductID" w:val="1 m"/>
        </w:smartTagPr>
        <w:r w:rsidRPr="003345D4">
          <w:rPr>
            <w:sz w:val="22"/>
            <w:szCs w:val="22"/>
          </w:rPr>
          <w:t>1 m</w:t>
        </w:r>
      </w:smartTag>
      <w:r w:rsidRPr="003345D4">
        <w:rPr>
          <w:sz w:val="22"/>
          <w:szCs w:val="22"/>
        </w:rPr>
        <w:t xml:space="preserve"> wykonanego i odebranego kanału, przykanalika obejmuje:</w:t>
      </w:r>
    </w:p>
    <w:p w14:paraId="13D5E26B" w14:textId="77777777" w:rsidR="007326CA" w:rsidRPr="003345D4" w:rsidRDefault="007326CA" w:rsidP="00CB7DA4">
      <w:pPr>
        <w:pStyle w:val="Akapitzlist"/>
        <w:numPr>
          <w:ilvl w:val="0"/>
          <w:numId w:val="51"/>
        </w:numPr>
        <w:tabs>
          <w:tab w:val="left" w:pos="360"/>
        </w:tabs>
        <w:overflowPunct w:val="0"/>
        <w:autoSpaceDE w:val="0"/>
        <w:autoSpaceDN w:val="0"/>
        <w:adjustRightInd w:val="0"/>
        <w:spacing w:line="276" w:lineRule="auto"/>
        <w:textAlignment w:val="baseline"/>
        <w:rPr>
          <w:sz w:val="22"/>
          <w:szCs w:val="22"/>
        </w:rPr>
      </w:pPr>
      <w:r w:rsidRPr="003345D4">
        <w:rPr>
          <w:sz w:val="22"/>
          <w:szCs w:val="22"/>
        </w:rPr>
        <w:t>oznakowanie robót,</w:t>
      </w:r>
    </w:p>
    <w:p w14:paraId="0F5BD0BC" w14:textId="77777777" w:rsidR="007326CA" w:rsidRPr="003345D4" w:rsidRDefault="007326CA" w:rsidP="00CB7DA4">
      <w:pPr>
        <w:pStyle w:val="Akapitzlist"/>
        <w:numPr>
          <w:ilvl w:val="0"/>
          <w:numId w:val="51"/>
        </w:numPr>
        <w:tabs>
          <w:tab w:val="left" w:pos="360"/>
        </w:tabs>
        <w:overflowPunct w:val="0"/>
        <w:autoSpaceDE w:val="0"/>
        <w:autoSpaceDN w:val="0"/>
        <w:adjustRightInd w:val="0"/>
        <w:spacing w:line="276" w:lineRule="auto"/>
        <w:textAlignment w:val="baseline"/>
        <w:rPr>
          <w:sz w:val="22"/>
          <w:szCs w:val="22"/>
        </w:rPr>
      </w:pPr>
      <w:r w:rsidRPr="003345D4">
        <w:rPr>
          <w:sz w:val="22"/>
          <w:szCs w:val="22"/>
        </w:rPr>
        <w:t>zakup i dostawę materiałów,</w:t>
      </w:r>
    </w:p>
    <w:p w14:paraId="506366B5" w14:textId="77777777" w:rsidR="007326CA" w:rsidRPr="003345D4" w:rsidRDefault="007326CA" w:rsidP="00CB7DA4">
      <w:pPr>
        <w:pStyle w:val="Akapitzlist"/>
        <w:numPr>
          <w:ilvl w:val="0"/>
          <w:numId w:val="51"/>
        </w:numPr>
        <w:tabs>
          <w:tab w:val="left" w:pos="360"/>
        </w:tabs>
        <w:overflowPunct w:val="0"/>
        <w:autoSpaceDE w:val="0"/>
        <w:autoSpaceDN w:val="0"/>
        <w:adjustRightInd w:val="0"/>
        <w:spacing w:line="276" w:lineRule="auto"/>
        <w:textAlignment w:val="baseline"/>
        <w:rPr>
          <w:sz w:val="22"/>
          <w:szCs w:val="22"/>
        </w:rPr>
      </w:pPr>
      <w:r w:rsidRPr="003345D4">
        <w:rPr>
          <w:sz w:val="22"/>
          <w:szCs w:val="22"/>
        </w:rPr>
        <w:t>wykonanie robót przygotowawczych,</w:t>
      </w:r>
    </w:p>
    <w:p w14:paraId="10680041" w14:textId="77777777" w:rsidR="007326CA" w:rsidRPr="003345D4" w:rsidRDefault="007326CA" w:rsidP="00CB7DA4">
      <w:pPr>
        <w:pStyle w:val="Akapitzlist"/>
        <w:numPr>
          <w:ilvl w:val="0"/>
          <w:numId w:val="51"/>
        </w:numPr>
        <w:tabs>
          <w:tab w:val="left" w:pos="360"/>
        </w:tabs>
        <w:overflowPunct w:val="0"/>
        <w:autoSpaceDE w:val="0"/>
        <w:autoSpaceDN w:val="0"/>
        <w:adjustRightInd w:val="0"/>
        <w:spacing w:line="276" w:lineRule="auto"/>
        <w:textAlignment w:val="baseline"/>
        <w:rPr>
          <w:sz w:val="22"/>
          <w:szCs w:val="22"/>
        </w:rPr>
      </w:pPr>
      <w:r w:rsidRPr="003345D4">
        <w:rPr>
          <w:sz w:val="22"/>
          <w:szCs w:val="22"/>
        </w:rPr>
        <w:t>wykonanie dróg technologicznych przy budowie kanalizacji deszczowej,</w:t>
      </w:r>
    </w:p>
    <w:p w14:paraId="00DE7092" w14:textId="77777777" w:rsidR="007326CA" w:rsidRPr="003345D4" w:rsidRDefault="007326CA" w:rsidP="00CB7DA4">
      <w:pPr>
        <w:pStyle w:val="Akapitzlist"/>
        <w:numPr>
          <w:ilvl w:val="0"/>
          <w:numId w:val="51"/>
        </w:numPr>
        <w:tabs>
          <w:tab w:val="left" w:pos="360"/>
        </w:tabs>
        <w:overflowPunct w:val="0"/>
        <w:autoSpaceDE w:val="0"/>
        <w:autoSpaceDN w:val="0"/>
        <w:adjustRightInd w:val="0"/>
        <w:spacing w:line="276" w:lineRule="auto"/>
        <w:textAlignment w:val="baseline"/>
        <w:rPr>
          <w:sz w:val="22"/>
          <w:szCs w:val="22"/>
        </w:rPr>
      </w:pPr>
      <w:r w:rsidRPr="003345D4">
        <w:rPr>
          <w:sz w:val="22"/>
          <w:szCs w:val="22"/>
        </w:rPr>
        <w:t xml:space="preserve">wykonanie wykopu wraz z umocnieniem ścian wykopu i jego odwodnienie, </w:t>
      </w:r>
    </w:p>
    <w:p w14:paraId="709131EE" w14:textId="77777777" w:rsidR="007326CA" w:rsidRPr="003345D4" w:rsidRDefault="007326CA" w:rsidP="00CB7DA4">
      <w:pPr>
        <w:pStyle w:val="Akapitzlist"/>
        <w:numPr>
          <w:ilvl w:val="0"/>
          <w:numId w:val="51"/>
        </w:numPr>
        <w:tabs>
          <w:tab w:val="left" w:pos="360"/>
        </w:tabs>
        <w:overflowPunct w:val="0"/>
        <w:autoSpaceDE w:val="0"/>
        <w:autoSpaceDN w:val="0"/>
        <w:adjustRightInd w:val="0"/>
        <w:spacing w:line="276" w:lineRule="auto"/>
        <w:textAlignment w:val="baseline"/>
        <w:rPr>
          <w:sz w:val="22"/>
          <w:szCs w:val="22"/>
        </w:rPr>
      </w:pPr>
      <w:r w:rsidRPr="003345D4">
        <w:rPr>
          <w:sz w:val="22"/>
          <w:szCs w:val="22"/>
        </w:rPr>
        <w:t>przygotowanie podłoża i fundamentów,</w:t>
      </w:r>
    </w:p>
    <w:p w14:paraId="0D356DB4" w14:textId="77777777" w:rsidR="007326CA" w:rsidRPr="003345D4" w:rsidRDefault="007326CA" w:rsidP="00CB7DA4">
      <w:pPr>
        <w:pStyle w:val="Akapitzlist"/>
        <w:numPr>
          <w:ilvl w:val="0"/>
          <w:numId w:val="51"/>
        </w:numPr>
        <w:tabs>
          <w:tab w:val="left" w:pos="360"/>
        </w:tabs>
        <w:overflowPunct w:val="0"/>
        <w:autoSpaceDE w:val="0"/>
        <w:autoSpaceDN w:val="0"/>
        <w:adjustRightInd w:val="0"/>
        <w:spacing w:line="276" w:lineRule="auto"/>
        <w:textAlignment w:val="baseline"/>
        <w:rPr>
          <w:sz w:val="22"/>
          <w:szCs w:val="22"/>
        </w:rPr>
      </w:pPr>
      <w:r w:rsidRPr="003345D4">
        <w:rPr>
          <w:sz w:val="22"/>
          <w:szCs w:val="22"/>
        </w:rPr>
        <w:t xml:space="preserve">roboty rozbiórkowe nawierzchni drogowych i </w:t>
      </w:r>
      <w:proofErr w:type="spellStart"/>
      <w:r w:rsidRPr="003345D4">
        <w:rPr>
          <w:sz w:val="22"/>
          <w:szCs w:val="22"/>
        </w:rPr>
        <w:t>tpd</w:t>
      </w:r>
      <w:proofErr w:type="spellEnd"/>
      <w:r w:rsidRPr="003345D4">
        <w:rPr>
          <w:sz w:val="22"/>
          <w:szCs w:val="22"/>
        </w:rPr>
        <w:t>.</w:t>
      </w:r>
    </w:p>
    <w:p w14:paraId="55BE432B" w14:textId="77777777" w:rsidR="007326CA" w:rsidRPr="003345D4" w:rsidRDefault="007326CA" w:rsidP="00CB7DA4">
      <w:pPr>
        <w:pStyle w:val="Akapitzlist"/>
        <w:numPr>
          <w:ilvl w:val="0"/>
          <w:numId w:val="51"/>
        </w:numPr>
        <w:tabs>
          <w:tab w:val="left" w:pos="360"/>
        </w:tabs>
        <w:overflowPunct w:val="0"/>
        <w:autoSpaceDE w:val="0"/>
        <w:autoSpaceDN w:val="0"/>
        <w:adjustRightInd w:val="0"/>
        <w:spacing w:line="276" w:lineRule="auto"/>
        <w:textAlignment w:val="baseline"/>
        <w:rPr>
          <w:sz w:val="22"/>
          <w:szCs w:val="22"/>
        </w:rPr>
      </w:pPr>
      <w:r w:rsidRPr="003345D4">
        <w:rPr>
          <w:sz w:val="22"/>
          <w:szCs w:val="22"/>
        </w:rPr>
        <w:t>ułożenie przewodów kanalizacyjnych, przykanalików</w:t>
      </w:r>
    </w:p>
    <w:p w14:paraId="7F23ABF9" w14:textId="77777777" w:rsidR="007326CA" w:rsidRPr="003345D4" w:rsidRDefault="007326CA" w:rsidP="00CB7DA4">
      <w:pPr>
        <w:pStyle w:val="Akapitzlist"/>
        <w:numPr>
          <w:ilvl w:val="0"/>
          <w:numId w:val="51"/>
        </w:numPr>
        <w:tabs>
          <w:tab w:val="left" w:pos="360"/>
        </w:tabs>
        <w:overflowPunct w:val="0"/>
        <w:autoSpaceDE w:val="0"/>
        <w:autoSpaceDN w:val="0"/>
        <w:adjustRightInd w:val="0"/>
        <w:spacing w:line="276" w:lineRule="auto"/>
        <w:textAlignment w:val="baseline"/>
        <w:rPr>
          <w:sz w:val="22"/>
          <w:szCs w:val="22"/>
        </w:rPr>
      </w:pPr>
      <w:r w:rsidRPr="003345D4">
        <w:rPr>
          <w:sz w:val="22"/>
          <w:szCs w:val="22"/>
        </w:rPr>
        <w:lastRenderedPageBreak/>
        <w:t>przeprowadzenie pomiarów i badań wymaganych w specyfikacji technicznej,</w:t>
      </w:r>
    </w:p>
    <w:p w14:paraId="16896A1E" w14:textId="77777777" w:rsidR="007326CA" w:rsidRPr="003345D4" w:rsidRDefault="007326CA" w:rsidP="00CB7DA4">
      <w:pPr>
        <w:pStyle w:val="Akapitzlist"/>
        <w:numPr>
          <w:ilvl w:val="0"/>
          <w:numId w:val="51"/>
        </w:numPr>
        <w:tabs>
          <w:tab w:val="left" w:pos="360"/>
        </w:tabs>
        <w:overflowPunct w:val="0"/>
        <w:autoSpaceDE w:val="0"/>
        <w:autoSpaceDN w:val="0"/>
        <w:adjustRightInd w:val="0"/>
        <w:spacing w:line="276" w:lineRule="auto"/>
        <w:textAlignment w:val="baseline"/>
        <w:rPr>
          <w:sz w:val="22"/>
          <w:szCs w:val="22"/>
        </w:rPr>
      </w:pPr>
      <w:r w:rsidRPr="003345D4">
        <w:rPr>
          <w:sz w:val="22"/>
          <w:szCs w:val="22"/>
        </w:rPr>
        <w:t>czyszczenie istniejących kanałów wypełnionych osadem,</w:t>
      </w:r>
    </w:p>
    <w:p w14:paraId="30B8C1B6" w14:textId="77777777" w:rsidR="007326CA" w:rsidRPr="003345D4" w:rsidRDefault="007326CA" w:rsidP="00CB7DA4">
      <w:pPr>
        <w:pStyle w:val="Akapitzlist"/>
        <w:numPr>
          <w:ilvl w:val="0"/>
          <w:numId w:val="51"/>
        </w:numPr>
        <w:tabs>
          <w:tab w:val="left" w:pos="360"/>
        </w:tabs>
        <w:overflowPunct w:val="0"/>
        <w:autoSpaceDE w:val="0"/>
        <w:autoSpaceDN w:val="0"/>
        <w:adjustRightInd w:val="0"/>
        <w:spacing w:line="276" w:lineRule="auto"/>
        <w:textAlignment w:val="baseline"/>
        <w:rPr>
          <w:sz w:val="22"/>
          <w:szCs w:val="22"/>
        </w:rPr>
      </w:pPr>
      <w:r w:rsidRPr="003345D4">
        <w:rPr>
          <w:sz w:val="22"/>
          <w:szCs w:val="22"/>
        </w:rPr>
        <w:t>doprowadzenie terenu do stanu pierwotnego,</w:t>
      </w:r>
    </w:p>
    <w:p w14:paraId="3AEC4187" w14:textId="77777777" w:rsidR="007326CA" w:rsidRPr="003345D4" w:rsidRDefault="007326CA" w:rsidP="00CB7DA4">
      <w:pPr>
        <w:pStyle w:val="Akapitzlist"/>
        <w:numPr>
          <w:ilvl w:val="0"/>
          <w:numId w:val="51"/>
        </w:numPr>
        <w:tabs>
          <w:tab w:val="left" w:pos="360"/>
        </w:tabs>
        <w:overflowPunct w:val="0"/>
        <w:autoSpaceDE w:val="0"/>
        <w:autoSpaceDN w:val="0"/>
        <w:adjustRightInd w:val="0"/>
        <w:spacing w:line="276" w:lineRule="auto"/>
        <w:textAlignment w:val="baseline"/>
        <w:rPr>
          <w:sz w:val="22"/>
          <w:szCs w:val="22"/>
        </w:rPr>
      </w:pPr>
      <w:r w:rsidRPr="003345D4">
        <w:rPr>
          <w:sz w:val="22"/>
          <w:szCs w:val="22"/>
        </w:rPr>
        <w:t>wykonanie geodezyjnej inwentaryzacji powykonawczej.</w:t>
      </w:r>
    </w:p>
    <w:p w14:paraId="149AACCA"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p>
    <w:p w14:paraId="0CE38592" w14:textId="5A30AC38"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Cena 1szt. wykonanej i odebranej studni rewizyjnej/przelotowej, obejmuje:</w:t>
      </w:r>
    </w:p>
    <w:p w14:paraId="0F87F0C2" w14:textId="77777777" w:rsidR="007326CA" w:rsidRPr="003345D4" w:rsidRDefault="007326CA" w:rsidP="00CB7DA4">
      <w:pPr>
        <w:pStyle w:val="Akapitzlist"/>
        <w:numPr>
          <w:ilvl w:val="0"/>
          <w:numId w:val="52"/>
        </w:numPr>
        <w:tabs>
          <w:tab w:val="left" w:pos="360"/>
        </w:tabs>
        <w:overflowPunct w:val="0"/>
        <w:autoSpaceDE w:val="0"/>
        <w:autoSpaceDN w:val="0"/>
        <w:adjustRightInd w:val="0"/>
        <w:spacing w:line="276" w:lineRule="auto"/>
        <w:textAlignment w:val="baseline"/>
        <w:rPr>
          <w:sz w:val="22"/>
          <w:szCs w:val="22"/>
        </w:rPr>
      </w:pPr>
      <w:r w:rsidRPr="003345D4">
        <w:rPr>
          <w:sz w:val="22"/>
          <w:szCs w:val="22"/>
        </w:rPr>
        <w:t>oznakowanie robót,</w:t>
      </w:r>
    </w:p>
    <w:p w14:paraId="6D2BF739" w14:textId="77777777" w:rsidR="007326CA" w:rsidRPr="003345D4" w:rsidRDefault="007326CA" w:rsidP="00CB7DA4">
      <w:pPr>
        <w:pStyle w:val="Akapitzlist"/>
        <w:numPr>
          <w:ilvl w:val="0"/>
          <w:numId w:val="52"/>
        </w:numPr>
        <w:tabs>
          <w:tab w:val="left" w:pos="360"/>
        </w:tabs>
        <w:overflowPunct w:val="0"/>
        <w:autoSpaceDE w:val="0"/>
        <w:autoSpaceDN w:val="0"/>
        <w:adjustRightInd w:val="0"/>
        <w:spacing w:line="276" w:lineRule="auto"/>
        <w:textAlignment w:val="baseline"/>
        <w:rPr>
          <w:sz w:val="22"/>
          <w:szCs w:val="22"/>
        </w:rPr>
      </w:pPr>
      <w:r w:rsidRPr="003345D4">
        <w:rPr>
          <w:sz w:val="22"/>
          <w:szCs w:val="22"/>
        </w:rPr>
        <w:t>zakup i dostawę materiałów,</w:t>
      </w:r>
    </w:p>
    <w:p w14:paraId="4AB8411D" w14:textId="77777777" w:rsidR="007326CA" w:rsidRPr="003345D4" w:rsidRDefault="007326CA" w:rsidP="00CB7DA4">
      <w:pPr>
        <w:pStyle w:val="Akapitzlist"/>
        <w:numPr>
          <w:ilvl w:val="0"/>
          <w:numId w:val="52"/>
        </w:numPr>
        <w:tabs>
          <w:tab w:val="left" w:pos="360"/>
        </w:tabs>
        <w:overflowPunct w:val="0"/>
        <w:autoSpaceDE w:val="0"/>
        <w:autoSpaceDN w:val="0"/>
        <w:adjustRightInd w:val="0"/>
        <w:spacing w:line="276" w:lineRule="auto"/>
        <w:textAlignment w:val="baseline"/>
        <w:rPr>
          <w:sz w:val="22"/>
          <w:szCs w:val="22"/>
        </w:rPr>
      </w:pPr>
      <w:r w:rsidRPr="003345D4">
        <w:rPr>
          <w:sz w:val="22"/>
          <w:szCs w:val="22"/>
        </w:rPr>
        <w:t>wykonanie robót przygotowawczych,</w:t>
      </w:r>
    </w:p>
    <w:p w14:paraId="19A6D5AC" w14:textId="77777777" w:rsidR="007326CA" w:rsidRPr="003345D4" w:rsidRDefault="007326CA" w:rsidP="00CB7DA4">
      <w:pPr>
        <w:pStyle w:val="Akapitzlist"/>
        <w:numPr>
          <w:ilvl w:val="0"/>
          <w:numId w:val="52"/>
        </w:numPr>
        <w:tabs>
          <w:tab w:val="left" w:pos="360"/>
        </w:tabs>
        <w:overflowPunct w:val="0"/>
        <w:autoSpaceDE w:val="0"/>
        <w:autoSpaceDN w:val="0"/>
        <w:adjustRightInd w:val="0"/>
        <w:spacing w:line="276" w:lineRule="auto"/>
        <w:textAlignment w:val="baseline"/>
        <w:rPr>
          <w:sz w:val="22"/>
          <w:szCs w:val="22"/>
        </w:rPr>
      </w:pPr>
      <w:r w:rsidRPr="003345D4">
        <w:rPr>
          <w:sz w:val="22"/>
          <w:szCs w:val="22"/>
        </w:rPr>
        <w:t xml:space="preserve">wykonanie wykopu w gruncie wraz z umocnieniem ścian wykopu i jego odwodnienie, </w:t>
      </w:r>
    </w:p>
    <w:p w14:paraId="305FDCAF" w14:textId="77777777" w:rsidR="007326CA" w:rsidRPr="003345D4" w:rsidRDefault="007326CA" w:rsidP="00CB7DA4">
      <w:pPr>
        <w:pStyle w:val="Akapitzlist"/>
        <w:numPr>
          <w:ilvl w:val="0"/>
          <w:numId w:val="52"/>
        </w:numPr>
        <w:tabs>
          <w:tab w:val="left" w:pos="360"/>
        </w:tabs>
        <w:overflowPunct w:val="0"/>
        <w:autoSpaceDE w:val="0"/>
        <w:autoSpaceDN w:val="0"/>
        <w:adjustRightInd w:val="0"/>
        <w:spacing w:line="276" w:lineRule="auto"/>
        <w:textAlignment w:val="baseline"/>
        <w:rPr>
          <w:sz w:val="22"/>
          <w:szCs w:val="22"/>
        </w:rPr>
      </w:pPr>
      <w:r w:rsidRPr="003345D4">
        <w:rPr>
          <w:sz w:val="22"/>
          <w:szCs w:val="22"/>
        </w:rPr>
        <w:t>przygotowanie podłoża i fundamentów,</w:t>
      </w:r>
    </w:p>
    <w:p w14:paraId="68A1FE10" w14:textId="77777777" w:rsidR="007326CA" w:rsidRPr="003345D4" w:rsidRDefault="007326CA" w:rsidP="00CB7DA4">
      <w:pPr>
        <w:pStyle w:val="Akapitzlist"/>
        <w:numPr>
          <w:ilvl w:val="0"/>
          <w:numId w:val="52"/>
        </w:numPr>
        <w:tabs>
          <w:tab w:val="left" w:pos="360"/>
        </w:tabs>
        <w:overflowPunct w:val="0"/>
        <w:autoSpaceDE w:val="0"/>
        <w:autoSpaceDN w:val="0"/>
        <w:adjustRightInd w:val="0"/>
        <w:spacing w:line="276" w:lineRule="auto"/>
        <w:textAlignment w:val="baseline"/>
        <w:rPr>
          <w:sz w:val="22"/>
          <w:szCs w:val="22"/>
        </w:rPr>
      </w:pPr>
      <w:r w:rsidRPr="003345D4">
        <w:rPr>
          <w:sz w:val="22"/>
          <w:szCs w:val="22"/>
        </w:rPr>
        <w:t xml:space="preserve">roboty rozbiórkowe nawierzchni drogowych i </w:t>
      </w:r>
      <w:proofErr w:type="spellStart"/>
      <w:r w:rsidRPr="003345D4">
        <w:rPr>
          <w:sz w:val="22"/>
          <w:szCs w:val="22"/>
        </w:rPr>
        <w:t>tpd</w:t>
      </w:r>
      <w:proofErr w:type="spellEnd"/>
      <w:r w:rsidRPr="003345D4">
        <w:rPr>
          <w:sz w:val="22"/>
          <w:szCs w:val="22"/>
        </w:rPr>
        <w:t>,</w:t>
      </w:r>
    </w:p>
    <w:p w14:paraId="299C9982" w14:textId="77777777" w:rsidR="007326CA" w:rsidRPr="003345D4" w:rsidRDefault="007326CA" w:rsidP="00CB7DA4">
      <w:pPr>
        <w:pStyle w:val="Akapitzlist"/>
        <w:numPr>
          <w:ilvl w:val="0"/>
          <w:numId w:val="52"/>
        </w:numPr>
        <w:tabs>
          <w:tab w:val="left" w:pos="360"/>
        </w:tabs>
        <w:overflowPunct w:val="0"/>
        <w:autoSpaceDE w:val="0"/>
        <w:autoSpaceDN w:val="0"/>
        <w:adjustRightInd w:val="0"/>
        <w:spacing w:line="276" w:lineRule="auto"/>
        <w:textAlignment w:val="baseline"/>
        <w:rPr>
          <w:sz w:val="22"/>
          <w:szCs w:val="22"/>
        </w:rPr>
      </w:pPr>
      <w:r w:rsidRPr="003345D4">
        <w:rPr>
          <w:sz w:val="22"/>
          <w:szCs w:val="22"/>
        </w:rPr>
        <w:t>montaż w wykopie: studni rewizyjnych/przelotowych, studzienek ściekowych, osadników</w:t>
      </w:r>
    </w:p>
    <w:p w14:paraId="77B9E711" w14:textId="77777777" w:rsidR="007326CA" w:rsidRPr="003345D4" w:rsidRDefault="007326CA" w:rsidP="00CB7DA4">
      <w:pPr>
        <w:pStyle w:val="Akapitzlist"/>
        <w:numPr>
          <w:ilvl w:val="0"/>
          <w:numId w:val="52"/>
        </w:numPr>
        <w:tabs>
          <w:tab w:val="left" w:pos="360"/>
        </w:tabs>
        <w:overflowPunct w:val="0"/>
        <w:autoSpaceDE w:val="0"/>
        <w:autoSpaceDN w:val="0"/>
        <w:adjustRightInd w:val="0"/>
        <w:spacing w:line="276" w:lineRule="auto"/>
        <w:textAlignment w:val="baseline"/>
        <w:rPr>
          <w:sz w:val="22"/>
          <w:szCs w:val="22"/>
        </w:rPr>
      </w:pPr>
      <w:r w:rsidRPr="003345D4">
        <w:rPr>
          <w:sz w:val="22"/>
          <w:szCs w:val="22"/>
        </w:rPr>
        <w:t>wykonanie izolacji przeciwwilgociowej,</w:t>
      </w:r>
    </w:p>
    <w:p w14:paraId="31E26506" w14:textId="77777777" w:rsidR="007326CA" w:rsidRPr="003345D4" w:rsidRDefault="007326CA" w:rsidP="00CB7DA4">
      <w:pPr>
        <w:pStyle w:val="Akapitzlist"/>
        <w:numPr>
          <w:ilvl w:val="0"/>
          <w:numId w:val="52"/>
        </w:numPr>
        <w:tabs>
          <w:tab w:val="left" w:pos="360"/>
        </w:tabs>
        <w:overflowPunct w:val="0"/>
        <w:autoSpaceDE w:val="0"/>
        <w:autoSpaceDN w:val="0"/>
        <w:adjustRightInd w:val="0"/>
        <w:spacing w:line="276" w:lineRule="auto"/>
        <w:textAlignment w:val="baseline"/>
        <w:rPr>
          <w:sz w:val="22"/>
          <w:szCs w:val="22"/>
        </w:rPr>
      </w:pPr>
      <w:r w:rsidRPr="003345D4">
        <w:rPr>
          <w:sz w:val="22"/>
          <w:szCs w:val="22"/>
        </w:rPr>
        <w:t>podłączenie rurociągów kanalizacyjnych</w:t>
      </w:r>
    </w:p>
    <w:p w14:paraId="554A55BE" w14:textId="77777777" w:rsidR="007326CA" w:rsidRPr="003345D4" w:rsidRDefault="007326CA" w:rsidP="00CB7DA4">
      <w:pPr>
        <w:pStyle w:val="Akapitzlist"/>
        <w:numPr>
          <w:ilvl w:val="0"/>
          <w:numId w:val="52"/>
        </w:numPr>
        <w:tabs>
          <w:tab w:val="left" w:pos="360"/>
        </w:tabs>
        <w:overflowPunct w:val="0"/>
        <w:autoSpaceDE w:val="0"/>
        <w:autoSpaceDN w:val="0"/>
        <w:adjustRightInd w:val="0"/>
        <w:spacing w:line="276" w:lineRule="auto"/>
        <w:textAlignment w:val="baseline"/>
        <w:rPr>
          <w:sz w:val="22"/>
          <w:szCs w:val="22"/>
        </w:rPr>
      </w:pPr>
      <w:r w:rsidRPr="003345D4">
        <w:rPr>
          <w:sz w:val="22"/>
          <w:szCs w:val="22"/>
        </w:rPr>
        <w:t>zasypanie i zagęszczenie wykopu,</w:t>
      </w:r>
    </w:p>
    <w:p w14:paraId="1FC84D91" w14:textId="77777777" w:rsidR="007326CA" w:rsidRPr="003345D4" w:rsidRDefault="007326CA" w:rsidP="00CB7DA4">
      <w:pPr>
        <w:pStyle w:val="Akapitzlist"/>
        <w:numPr>
          <w:ilvl w:val="0"/>
          <w:numId w:val="52"/>
        </w:numPr>
        <w:tabs>
          <w:tab w:val="left" w:pos="360"/>
        </w:tabs>
        <w:overflowPunct w:val="0"/>
        <w:autoSpaceDE w:val="0"/>
        <w:autoSpaceDN w:val="0"/>
        <w:adjustRightInd w:val="0"/>
        <w:spacing w:line="276" w:lineRule="auto"/>
        <w:textAlignment w:val="baseline"/>
        <w:rPr>
          <w:sz w:val="22"/>
          <w:szCs w:val="22"/>
        </w:rPr>
      </w:pPr>
      <w:r w:rsidRPr="003345D4">
        <w:rPr>
          <w:sz w:val="22"/>
          <w:szCs w:val="22"/>
        </w:rPr>
        <w:t xml:space="preserve">wyrobienie kinety, montaż stopni </w:t>
      </w:r>
      <w:proofErr w:type="spellStart"/>
      <w:r w:rsidRPr="003345D4">
        <w:rPr>
          <w:sz w:val="22"/>
          <w:szCs w:val="22"/>
        </w:rPr>
        <w:t>złazowych</w:t>
      </w:r>
      <w:proofErr w:type="spellEnd"/>
      <w:r w:rsidRPr="003345D4">
        <w:rPr>
          <w:sz w:val="22"/>
          <w:szCs w:val="22"/>
        </w:rPr>
        <w:t xml:space="preserve"> i włazu kanałowego (kratki ściekowej)</w:t>
      </w:r>
    </w:p>
    <w:p w14:paraId="62546A99" w14:textId="77777777" w:rsidR="007326CA" w:rsidRPr="003345D4" w:rsidRDefault="007326CA" w:rsidP="00CB7DA4">
      <w:pPr>
        <w:pStyle w:val="Akapitzlist"/>
        <w:numPr>
          <w:ilvl w:val="0"/>
          <w:numId w:val="52"/>
        </w:numPr>
        <w:tabs>
          <w:tab w:val="left" w:pos="360"/>
        </w:tabs>
        <w:overflowPunct w:val="0"/>
        <w:autoSpaceDE w:val="0"/>
        <w:autoSpaceDN w:val="0"/>
        <w:adjustRightInd w:val="0"/>
        <w:spacing w:line="276" w:lineRule="auto"/>
        <w:textAlignment w:val="baseline"/>
        <w:rPr>
          <w:sz w:val="22"/>
          <w:szCs w:val="22"/>
        </w:rPr>
      </w:pPr>
      <w:r w:rsidRPr="003345D4">
        <w:rPr>
          <w:sz w:val="22"/>
          <w:szCs w:val="22"/>
        </w:rPr>
        <w:t>regulacja pionowa istniejących studni rewizyjnych, studzienek ściekowych i w razie potrzeby ich remont lub wymiana</w:t>
      </w:r>
    </w:p>
    <w:p w14:paraId="5B8A4EE4" w14:textId="77777777" w:rsidR="007326CA" w:rsidRPr="003345D4" w:rsidRDefault="007326CA" w:rsidP="00CB7DA4">
      <w:pPr>
        <w:pStyle w:val="Akapitzlist"/>
        <w:numPr>
          <w:ilvl w:val="0"/>
          <w:numId w:val="52"/>
        </w:numPr>
        <w:tabs>
          <w:tab w:val="left" w:pos="360"/>
        </w:tabs>
        <w:overflowPunct w:val="0"/>
        <w:autoSpaceDE w:val="0"/>
        <w:autoSpaceDN w:val="0"/>
        <w:adjustRightInd w:val="0"/>
        <w:spacing w:line="276" w:lineRule="auto"/>
        <w:textAlignment w:val="baseline"/>
        <w:rPr>
          <w:sz w:val="22"/>
          <w:szCs w:val="22"/>
        </w:rPr>
      </w:pPr>
      <w:r w:rsidRPr="003345D4">
        <w:rPr>
          <w:sz w:val="22"/>
          <w:szCs w:val="22"/>
        </w:rPr>
        <w:t xml:space="preserve">wykonanie na istniejących studniach </w:t>
      </w:r>
      <w:proofErr w:type="spellStart"/>
      <w:r w:rsidRPr="003345D4">
        <w:rPr>
          <w:sz w:val="22"/>
          <w:szCs w:val="22"/>
        </w:rPr>
        <w:t>kanalizaycjnych</w:t>
      </w:r>
      <w:proofErr w:type="spellEnd"/>
      <w:r w:rsidRPr="003345D4">
        <w:rPr>
          <w:sz w:val="22"/>
          <w:szCs w:val="22"/>
        </w:rPr>
        <w:t xml:space="preserve"> nowych płyt przykrywowych z włazami żeliwnymi – w razie potrzeby,</w:t>
      </w:r>
    </w:p>
    <w:p w14:paraId="64015C77" w14:textId="77777777" w:rsidR="007326CA" w:rsidRPr="003345D4" w:rsidRDefault="007326CA" w:rsidP="00CB7DA4">
      <w:pPr>
        <w:pStyle w:val="Akapitzlist"/>
        <w:numPr>
          <w:ilvl w:val="0"/>
          <w:numId w:val="52"/>
        </w:numPr>
        <w:tabs>
          <w:tab w:val="left" w:pos="360"/>
        </w:tabs>
        <w:overflowPunct w:val="0"/>
        <w:autoSpaceDE w:val="0"/>
        <w:autoSpaceDN w:val="0"/>
        <w:adjustRightInd w:val="0"/>
        <w:spacing w:line="276" w:lineRule="auto"/>
        <w:textAlignment w:val="baseline"/>
        <w:rPr>
          <w:sz w:val="22"/>
          <w:szCs w:val="22"/>
        </w:rPr>
      </w:pPr>
      <w:r w:rsidRPr="003345D4">
        <w:rPr>
          <w:sz w:val="22"/>
          <w:szCs w:val="22"/>
        </w:rPr>
        <w:t>regulacja pionowa istn. zaworów wodociągowych - w razie potrzeby,</w:t>
      </w:r>
    </w:p>
    <w:p w14:paraId="234520B1" w14:textId="77777777" w:rsidR="007326CA" w:rsidRPr="003345D4" w:rsidRDefault="007326CA" w:rsidP="00CB7DA4">
      <w:pPr>
        <w:pStyle w:val="Akapitzlist"/>
        <w:numPr>
          <w:ilvl w:val="0"/>
          <w:numId w:val="52"/>
        </w:numPr>
        <w:tabs>
          <w:tab w:val="left" w:pos="360"/>
        </w:tabs>
        <w:overflowPunct w:val="0"/>
        <w:autoSpaceDE w:val="0"/>
        <w:autoSpaceDN w:val="0"/>
        <w:adjustRightInd w:val="0"/>
        <w:spacing w:line="276" w:lineRule="auto"/>
        <w:textAlignment w:val="baseline"/>
        <w:rPr>
          <w:sz w:val="22"/>
          <w:szCs w:val="22"/>
        </w:rPr>
      </w:pPr>
      <w:r w:rsidRPr="003345D4">
        <w:rPr>
          <w:sz w:val="22"/>
          <w:szCs w:val="22"/>
        </w:rPr>
        <w:t>przeprowadzenie pomiarów i badań wymaganych w specyfikacji technicznej,</w:t>
      </w:r>
    </w:p>
    <w:p w14:paraId="2E03E983" w14:textId="77777777" w:rsidR="007326CA" w:rsidRPr="003345D4" w:rsidRDefault="007326CA" w:rsidP="00CB7DA4">
      <w:pPr>
        <w:pStyle w:val="Akapitzlist"/>
        <w:numPr>
          <w:ilvl w:val="0"/>
          <w:numId w:val="52"/>
        </w:numPr>
        <w:tabs>
          <w:tab w:val="left" w:pos="360"/>
        </w:tabs>
        <w:overflowPunct w:val="0"/>
        <w:autoSpaceDE w:val="0"/>
        <w:autoSpaceDN w:val="0"/>
        <w:adjustRightInd w:val="0"/>
        <w:spacing w:line="276" w:lineRule="auto"/>
        <w:textAlignment w:val="baseline"/>
        <w:rPr>
          <w:sz w:val="22"/>
          <w:szCs w:val="22"/>
        </w:rPr>
      </w:pPr>
      <w:r w:rsidRPr="003345D4">
        <w:rPr>
          <w:sz w:val="22"/>
          <w:szCs w:val="22"/>
        </w:rPr>
        <w:t>wykonanie geodezyjnej inwentaryzacji powykonawczej.</w:t>
      </w:r>
    </w:p>
    <w:p w14:paraId="67221DCE" w14:textId="77777777" w:rsidR="007326CA" w:rsidRPr="003345D4" w:rsidRDefault="007326CA" w:rsidP="007326CA">
      <w:pPr>
        <w:tabs>
          <w:tab w:val="left" w:pos="360"/>
        </w:tabs>
        <w:overflowPunct w:val="0"/>
        <w:autoSpaceDE w:val="0"/>
        <w:autoSpaceDN w:val="0"/>
        <w:adjustRightInd w:val="0"/>
        <w:spacing w:before="0" w:after="0" w:line="276" w:lineRule="auto"/>
        <w:ind w:left="771" w:hanging="771"/>
        <w:textAlignment w:val="baseline"/>
        <w:rPr>
          <w:sz w:val="22"/>
          <w:szCs w:val="22"/>
        </w:rPr>
      </w:pPr>
    </w:p>
    <w:p w14:paraId="22DE5229" w14:textId="77777777" w:rsidR="007326CA" w:rsidRPr="003345D4" w:rsidRDefault="007326CA" w:rsidP="007326CA">
      <w:pPr>
        <w:keepNext/>
        <w:keepLines/>
        <w:spacing w:before="0" w:after="0" w:line="276" w:lineRule="auto"/>
        <w:rPr>
          <w:rFonts w:eastAsia="Calibri"/>
          <w:b/>
          <w:sz w:val="22"/>
          <w:szCs w:val="24"/>
          <w:lang w:eastAsia="en-US"/>
        </w:rPr>
      </w:pPr>
      <w:r w:rsidRPr="003345D4">
        <w:rPr>
          <w:rFonts w:eastAsia="Calibri"/>
          <w:b/>
          <w:sz w:val="22"/>
          <w:szCs w:val="24"/>
          <w:lang w:eastAsia="en-US"/>
        </w:rPr>
        <w:t>10. PRZEPISY ZWIĄZANE</w:t>
      </w:r>
    </w:p>
    <w:p w14:paraId="4602BF11" w14:textId="77777777" w:rsidR="007326CA" w:rsidRPr="003345D4" w:rsidRDefault="007326CA" w:rsidP="007326CA">
      <w:pPr>
        <w:spacing w:before="0" w:after="0" w:line="276" w:lineRule="auto"/>
        <w:rPr>
          <w:rFonts w:eastAsia="Calibri"/>
          <w:b/>
          <w:sz w:val="22"/>
          <w:szCs w:val="24"/>
          <w:u w:val="single"/>
          <w:lang w:eastAsia="en-US"/>
        </w:rPr>
      </w:pPr>
      <w:r w:rsidRPr="003345D4">
        <w:rPr>
          <w:rFonts w:eastAsia="Calibri"/>
          <w:b/>
          <w:sz w:val="22"/>
          <w:szCs w:val="24"/>
          <w:u w:val="single"/>
          <w:lang w:eastAsia="en-US"/>
        </w:rPr>
        <w:t>10.1. Normy.</w:t>
      </w:r>
    </w:p>
    <w:tbl>
      <w:tblPr>
        <w:tblW w:w="0" w:type="auto"/>
        <w:tblLayout w:type="fixed"/>
        <w:tblCellMar>
          <w:left w:w="70" w:type="dxa"/>
          <w:right w:w="70" w:type="dxa"/>
        </w:tblCellMar>
        <w:tblLook w:val="0000" w:firstRow="0" w:lastRow="0" w:firstColumn="0" w:lastColumn="0" w:noHBand="0" w:noVBand="0"/>
      </w:tblPr>
      <w:tblGrid>
        <w:gridCol w:w="496"/>
        <w:gridCol w:w="2126"/>
        <w:gridCol w:w="6804"/>
      </w:tblGrid>
      <w:tr w:rsidR="007326CA" w:rsidRPr="003345D4" w14:paraId="25D14D95" w14:textId="77777777" w:rsidTr="007326CA">
        <w:trPr>
          <w:cantSplit/>
        </w:trPr>
        <w:tc>
          <w:tcPr>
            <w:tcW w:w="496" w:type="dxa"/>
          </w:tcPr>
          <w:p w14:paraId="7268D6A6"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1.</w:t>
            </w:r>
          </w:p>
        </w:tc>
        <w:tc>
          <w:tcPr>
            <w:tcW w:w="2126" w:type="dxa"/>
          </w:tcPr>
          <w:p w14:paraId="3AFF9897"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PN-EN 124:2000</w:t>
            </w:r>
          </w:p>
        </w:tc>
        <w:tc>
          <w:tcPr>
            <w:tcW w:w="6804" w:type="dxa"/>
          </w:tcPr>
          <w:p w14:paraId="7A8D9D1D"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Zwieńczenia wpustów i studzienek kanalizacyjnych do nawierzchni dla ruchu pieszego i kołowego. Zasady konstrukcji, badania typu, znakowanie, sterowanie jakością</w:t>
            </w:r>
          </w:p>
        </w:tc>
      </w:tr>
      <w:tr w:rsidR="007326CA" w:rsidRPr="003345D4" w14:paraId="1C4E7726" w14:textId="77777777" w:rsidTr="007326CA">
        <w:trPr>
          <w:cantSplit/>
        </w:trPr>
        <w:tc>
          <w:tcPr>
            <w:tcW w:w="496" w:type="dxa"/>
          </w:tcPr>
          <w:p w14:paraId="699A2445"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2.</w:t>
            </w:r>
          </w:p>
        </w:tc>
        <w:tc>
          <w:tcPr>
            <w:tcW w:w="2126" w:type="dxa"/>
          </w:tcPr>
          <w:p w14:paraId="596E4E6C"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PN-EN 197-1:2002</w:t>
            </w:r>
          </w:p>
        </w:tc>
        <w:tc>
          <w:tcPr>
            <w:tcW w:w="6804" w:type="dxa"/>
          </w:tcPr>
          <w:p w14:paraId="77C35987"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Cement. Część 1: Skład, wymagania i kryteria zgodności dotyczące cementu powszechnego użytku</w:t>
            </w:r>
          </w:p>
        </w:tc>
      </w:tr>
      <w:tr w:rsidR="007326CA" w:rsidRPr="003345D4" w14:paraId="3B679685" w14:textId="77777777" w:rsidTr="007326CA">
        <w:trPr>
          <w:cantSplit/>
        </w:trPr>
        <w:tc>
          <w:tcPr>
            <w:tcW w:w="496" w:type="dxa"/>
          </w:tcPr>
          <w:p w14:paraId="093D9DE3"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3.</w:t>
            </w:r>
          </w:p>
        </w:tc>
        <w:tc>
          <w:tcPr>
            <w:tcW w:w="2126" w:type="dxa"/>
          </w:tcPr>
          <w:p w14:paraId="1BDEBFF8"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PN-EN 206-1:2000</w:t>
            </w:r>
          </w:p>
        </w:tc>
        <w:tc>
          <w:tcPr>
            <w:tcW w:w="6804" w:type="dxa"/>
          </w:tcPr>
          <w:p w14:paraId="4B7750E7"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Beton. Część 1: Wymagania, właściwości, produkcja i zgodność</w:t>
            </w:r>
          </w:p>
        </w:tc>
      </w:tr>
      <w:tr w:rsidR="007326CA" w:rsidRPr="003345D4" w14:paraId="6A7EEDC5" w14:textId="77777777" w:rsidTr="007326CA">
        <w:trPr>
          <w:cantSplit/>
        </w:trPr>
        <w:tc>
          <w:tcPr>
            <w:tcW w:w="496" w:type="dxa"/>
          </w:tcPr>
          <w:p w14:paraId="100635AD"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4.</w:t>
            </w:r>
          </w:p>
        </w:tc>
        <w:tc>
          <w:tcPr>
            <w:tcW w:w="2126" w:type="dxa"/>
          </w:tcPr>
          <w:p w14:paraId="5945DAA7"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PN-EN 295:2002</w:t>
            </w:r>
          </w:p>
        </w:tc>
        <w:tc>
          <w:tcPr>
            <w:tcW w:w="6804" w:type="dxa"/>
          </w:tcPr>
          <w:p w14:paraId="67E22A55"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Rury i kształtki kamionkowe i ich połączenia w sieci drenażowej i kanalizacyjnej</w:t>
            </w:r>
          </w:p>
        </w:tc>
      </w:tr>
      <w:tr w:rsidR="007326CA" w:rsidRPr="003345D4" w14:paraId="14A1ABAF" w14:textId="77777777" w:rsidTr="007326CA">
        <w:trPr>
          <w:cantSplit/>
        </w:trPr>
        <w:tc>
          <w:tcPr>
            <w:tcW w:w="496" w:type="dxa"/>
          </w:tcPr>
          <w:p w14:paraId="2274982D"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5.</w:t>
            </w:r>
          </w:p>
        </w:tc>
        <w:tc>
          <w:tcPr>
            <w:tcW w:w="2126" w:type="dxa"/>
          </w:tcPr>
          <w:p w14:paraId="6DFEC89E"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PN-EN 1115:2002</w:t>
            </w:r>
          </w:p>
        </w:tc>
        <w:tc>
          <w:tcPr>
            <w:tcW w:w="6804" w:type="dxa"/>
          </w:tcPr>
          <w:p w14:paraId="6263402B"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Systemy przewodów rurowych z tworzyw sztucznych do kanalizacji ciśnieniowej deszczowej i ściekowej. Utwardzalne tworzywa sztuczne na bazie nienasyconej żywicy poliestrowej (UP) wzmocnione włóknem szklanym (GRP)</w:t>
            </w:r>
          </w:p>
        </w:tc>
      </w:tr>
      <w:tr w:rsidR="007326CA" w:rsidRPr="003345D4" w14:paraId="533D64B3" w14:textId="77777777" w:rsidTr="007326CA">
        <w:trPr>
          <w:cantSplit/>
        </w:trPr>
        <w:tc>
          <w:tcPr>
            <w:tcW w:w="496" w:type="dxa"/>
          </w:tcPr>
          <w:p w14:paraId="194407EE"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6.</w:t>
            </w:r>
          </w:p>
        </w:tc>
        <w:tc>
          <w:tcPr>
            <w:tcW w:w="2126" w:type="dxa"/>
          </w:tcPr>
          <w:p w14:paraId="61F10781"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PN-EN 12620:2004</w:t>
            </w:r>
          </w:p>
        </w:tc>
        <w:tc>
          <w:tcPr>
            <w:tcW w:w="6804" w:type="dxa"/>
          </w:tcPr>
          <w:p w14:paraId="76B9DC17"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Kruszywa do betonu (Norma do zastosowań przyszłościowych. Tymczasowo należy stosować normę PN-B-06712 [10])</w:t>
            </w:r>
          </w:p>
        </w:tc>
      </w:tr>
      <w:tr w:rsidR="007326CA" w:rsidRPr="003345D4" w14:paraId="6AAB56E7" w14:textId="77777777" w:rsidTr="007326CA">
        <w:trPr>
          <w:cantSplit/>
        </w:trPr>
        <w:tc>
          <w:tcPr>
            <w:tcW w:w="496" w:type="dxa"/>
          </w:tcPr>
          <w:p w14:paraId="754D1B17"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7.</w:t>
            </w:r>
          </w:p>
        </w:tc>
        <w:tc>
          <w:tcPr>
            <w:tcW w:w="2126" w:type="dxa"/>
          </w:tcPr>
          <w:p w14:paraId="2A15290F"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PN-EN 13043:2004</w:t>
            </w:r>
          </w:p>
        </w:tc>
        <w:tc>
          <w:tcPr>
            <w:tcW w:w="6804" w:type="dxa"/>
          </w:tcPr>
          <w:p w14:paraId="08D4E6EA"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Kruszywa do mieszanek bitumicznych i powierzchniowych utrwaleń stosowanych na drogach, lotniskach i innych powierzchniach przeznaczonych do ruchu (Norma do zastosowań przyszłościowych. Tymczasowo należy stosować normy: PN-B-11111 [11] i PN-B-11112 [12])</w:t>
            </w:r>
          </w:p>
        </w:tc>
      </w:tr>
      <w:tr w:rsidR="007326CA" w:rsidRPr="003345D4" w14:paraId="58F42CC7" w14:textId="77777777" w:rsidTr="007326CA">
        <w:trPr>
          <w:cantSplit/>
        </w:trPr>
        <w:tc>
          <w:tcPr>
            <w:tcW w:w="496" w:type="dxa"/>
          </w:tcPr>
          <w:p w14:paraId="4A31C917"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8.</w:t>
            </w:r>
          </w:p>
        </w:tc>
        <w:tc>
          <w:tcPr>
            <w:tcW w:w="2126" w:type="dxa"/>
          </w:tcPr>
          <w:p w14:paraId="72FC43C8"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PN-EN 13101:2002</w:t>
            </w:r>
          </w:p>
        </w:tc>
        <w:tc>
          <w:tcPr>
            <w:tcW w:w="6804" w:type="dxa"/>
          </w:tcPr>
          <w:p w14:paraId="52C133FC"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Stopnie do studzienek włazowych. Wymagania, znakowanie, badania i ocena zgodności</w:t>
            </w:r>
          </w:p>
        </w:tc>
      </w:tr>
      <w:tr w:rsidR="007326CA" w:rsidRPr="003345D4" w14:paraId="668811D9" w14:textId="77777777" w:rsidTr="007326CA">
        <w:trPr>
          <w:cantSplit/>
        </w:trPr>
        <w:tc>
          <w:tcPr>
            <w:tcW w:w="496" w:type="dxa"/>
          </w:tcPr>
          <w:p w14:paraId="2A66AD27"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lastRenderedPageBreak/>
              <w:t>9.</w:t>
            </w:r>
          </w:p>
        </w:tc>
        <w:tc>
          <w:tcPr>
            <w:tcW w:w="2126" w:type="dxa"/>
          </w:tcPr>
          <w:p w14:paraId="400D895C"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PN-B- 250:1988</w:t>
            </w:r>
          </w:p>
        </w:tc>
        <w:tc>
          <w:tcPr>
            <w:tcW w:w="6804" w:type="dxa"/>
          </w:tcPr>
          <w:p w14:paraId="625B603E"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Beton zwykły</w:t>
            </w:r>
          </w:p>
        </w:tc>
      </w:tr>
      <w:tr w:rsidR="007326CA" w:rsidRPr="003345D4" w14:paraId="2A58B80B" w14:textId="77777777" w:rsidTr="007326CA">
        <w:trPr>
          <w:cantSplit/>
        </w:trPr>
        <w:tc>
          <w:tcPr>
            <w:tcW w:w="496" w:type="dxa"/>
          </w:tcPr>
          <w:p w14:paraId="0D219E2F"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10.</w:t>
            </w:r>
          </w:p>
        </w:tc>
        <w:tc>
          <w:tcPr>
            <w:tcW w:w="2126" w:type="dxa"/>
          </w:tcPr>
          <w:p w14:paraId="5DBE1736"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PN-B-06712:1986</w:t>
            </w:r>
          </w:p>
        </w:tc>
        <w:tc>
          <w:tcPr>
            <w:tcW w:w="6804" w:type="dxa"/>
          </w:tcPr>
          <w:p w14:paraId="608D5DEA"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Kruszywa mineralne do betonu</w:t>
            </w:r>
          </w:p>
        </w:tc>
      </w:tr>
      <w:tr w:rsidR="007326CA" w:rsidRPr="003345D4" w14:paraId="15EA8E86" w14:textId="77777777" w:rsidTr="007326CA">
        <w:trPr>
          <w:cantSplit/>
        </w:trPr>
        <w:tc>
          <w:tcPr>
            <w:tcW w:w="496" w:type="dxa"/>
          </w:tcPr>
          <w:p w14:paraId="28995643"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11.</w:t>
            </w:r>
          </w:p>
        </w:tc>
        <w:tc>
          <w:tcPr>
            <w:tcW w:w="2126" w:type="dxa"/>
          </w:tcPr>
          <w:p w14:paraId="1D8F2122"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PN-B-11111:1996</w:t>
            </w:r>
          </w:p>
        </w:tc>
        <w:tc>
          <w:tcPr>
            <w:tcW w:w="6804" w:type="dxa"/>
          </w:tcPr>
          <w:p w14:paraId="16F6D232"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Kruszywa mineralne. Kruszywa naturalne do nawierzchni drogowych. Żwir i mieszanka</w:t>
            </w:r>
          </w:p>
        </w:tc>
      </w:tr>
      <w:tr w:rsidR="007326CA" w:rsidRPr="003345D4" w14:paraId="09563C94" w14:textId="77777777" w:rsidTr="007326CA">
        <w:trPr>
          <w:cantSplit/>
        </w:trPr>
        <w:tc>
          <w:tcPr>
            <w:tcW w:w="496" w:type="dxa"/>
          </w:tcPr>
          <w:p w14:paraId="626A73A8"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12.</w:t>
            </w:r>
          </w:p>
        </w:tc>
        <w:tc>
          <w:tcPr>
            <w:tcW w:w="2126" w:type="dxa"/>
          </w:tcPr>
          <w:p w14:paraId="28E3F117"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PN-B-11112:1996</w:t>
            </w:r>
          </w:p>
        </w:tc>
        <w:tc>
          <w:tcPr>
            <w:tcW w:w="6804" w:type="dxa"/>
          </w:tcPr>
          <w:p w14:paraId="4BA4B8E6"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Kruszywa mineralne. Kruszywa łamane do nawierzchni drogowych</w:t>
            </w:r>
          </w:p>
        </w:tc>
      </w:tr>
      <w:tr w:rsidR="007326CA" w:rsidRPr="003345D4" w14:paraId="624B1B9E" w14:textId="77777777" w:rsidTr="007326CA">
        <w:trPr>
          <w:cantSplit/>
        </w:trPr>
        <w:tc>
          <w:tcPr>
            <w:tcW w:w="496" w:type="dxa"/>
          </w:tcPr>
          <w:p w14:paraId="4C5EB841"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13.</w:t>
            </w:r>
          </w:p>
        </w:tc>
        <w:tc>
          <w:tcPr>
            <w:tcW w:w="2126" w:type="dxa"/>
          </w:tcPr>
          <w:p w14:paraId="68CF822F"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PN-B-12037:1998</w:t>
            </w:r>
          </w:p>
        </w:tc>
        <w:tc>
          <w:tcPr>
            <w:tcW w:w="6804" w:type="dxa"/>
          </w:tcPr>
          <w:p w14:paraId="7BC2267A"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Wyroby budowlane ceramiczne. Cegły kanalizacyjne</w:t>
            </w:r>
          </w:p>
        </w:tc>
      </w:tr>
      <w:tr w:rsidR="007326CA" w:rsidRPr="003345D4" w14:paraId="74D5A7D8" w14:textId="77777777" w:rsidTr="007326CA">
        <w:trPr>
          <w:cantSplit/>
        </w:trPr>
        <w:tc>
          <w:tcPr>
            <w:tcW w:w="496" w:type="dxa"/>
          </w:tcPr>
          <w:p w14:paraId="766F5BA1"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14.</w:t>
            </w:r>
          </w:p>
        </w:tc>
        <w:tc>
          <w:tcPr>
            <w:tcW w:w="2126" w:type="dxa"/>
          </w:tcPr>
          <w:p w14:paraId="291B2A86"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PN-C-96177:1958</w:t>
            </w:r>
          </w:p>
          <w:p w14:paraId="123B140D"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p>
        </w:tc>
        <w:tc>
          <w:tcPr>
            <w:tcW w:w="6804" w:type="dxa"/>
          </w:tcPr>
          <w:p w14:paraId="7F7CE121"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Lepik asfaltowy bez wypełniaczy stosowany na gorąco</w:t>
            </w:r>
          </w:p>
        </w:tc>
      </w:tr>
      <w:tr w:rsidR="007326CA" w:rsidRPr="003345D4" w14:paraId="7AE554A1" w14:textId="77777777" w:rsidTr="007326CA">
        <w:trPr>
          <w:cantSplit/>
        </w:trPr>
        <w:tc>
          <w:tcPr>
            <w:tcW w:w="496" w:type="dxa"/>
          </w:tcPr>
          <w:p w14:paraId="43950939"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15.</w:t>
            </w:r>
          </w:p>
        </w:tc>
        <w:tc>
          <w:tcPr>
            <w:tcW w:w="2126" w:type="dxa"/>
          </w:tcPr>
          <w:p w14:paraId="478F9E02"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PN-H-74101:1984</w:t>
            </w:r>
          </w:p>
        </w:tc>
        <w:tc>
          <w:tcPr>
            <w:tcW w:w="6804" w:type="dxa"/>
          </w:tcPr>
          <w:p w14:paraId="6BAD8572"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Żeliwne rury ciśnieniowe do połączeń sztywnych</w:t>
            </w:r>
          </w:p>
        </w:tc>
      </w:tr>
      <w:tr w:rsidR="007326CA" w:rsidRPr="003345D4" w14:paraId="6F6F795F" w14:textId="77777777" w:rsidTr="007326CA">
        <w:trPr>
          <w:cantSplit/>
        </w:trPr>
        <w:tc>
          <w:tcPr>
            <w:tcW w:w="496" w:type="dxa"/>
          </w:tcPr>
          <w:p w14:paraId="4AECAC2F"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16.</w:t>
            </w:r>
          </w:p>
        </w:tc>
        <w:tc>
          <w:tcPr>
            <w:tcW w:w="2126" w:type="dxa"/>
          </w:tcPr>
          <w:p w14:paraId="74965F1D"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PN-B-14501:1990</w:t>
            </w:r>
          </w:p>
        </w:tc>
        <w:tc>
          <w:tcPr>
            <w:tcW w:w="6804" w:type="dxa"/>
          </w:tcPr>
          <w:p w14:paraId="47CBC5C9"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Zaprawy budowlane zwykłe</w:t>
            </w:r>
          </w:p>
        </w:tc>
      </w:tr>
      <w:tr w:rsidR="007326CA" w:rsidRPr="003345D4" w14:paraId="6EAF1DE8" w14:textId="77777777" w:rsidTr="007326CA">
        <w:trPr>
          <w:cantSplit/>
        </w:trPr>
        <w:tc>
          <w:tcPr>
            <w:tcW w:w="496" w:type="dxa"/>
          </w:tcPr>
          <w:p w14:paraId="22902B0C"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17.</w:t>
            </w:r>
          </w:p>
        </w:tc>
        <w:tc>
          <w:tcPr>
            <w:tcW w:w="2126" w:type="dxa"/>
          </w:tcPr>
          <w:p w14:paraId="0FD036D1"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BN-86/8971-06.00</w:t>
            </w:r>
          </w:p>
        </w:tc>
        <w:tc>
          <w:tcPr>
            <w:tcW w:w="6804" w:type="dxa"/>
          </w:tcPr>
          <w:p w14:paraId="41D3A008"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Rury bezciśnieniowe. Kielichowe rury betonowe i żelbetowe „</w:t>
            </w:r>
            <w:proofErr w:type="spellStart"/>
            <w:r w:rsidRPr="003345D4">
              <w:rPr>
                <w:sz w:val="22"/>
                <w:szCs w:val="22"/>
              </w:rPr>
              <w:t>Wipro</w:t>
            </w:r>
            <w:proofErr w:type="spellEnd"/>
            <w:r w:rsidRPr="003345D4">
              <w:rPr>
                <w:sz w:val="22"/>
                <w:szCs w:val="22"/>
              </w:rPr>
              <w:t>”</w:t>
            </w:r>
          </w:p>
        </w:tc>
      </w:tr>
      <w:tr w:rsidR="007326CA" w:rsidRPr="003345D4" w14:paraId="37521C92" w14:textId="77777777" w:rsidTr="007326CA">
        <w:trPr>
          <w:cantSplit/>
        </w:trPr>
        <w:tc>
          <w:tcPr>
            <w:tcW w:w="496" w:type="dxa"/>
          </w:tcPr>
          <w:p w14:paraId="4F1B46AA"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18.</w:t>
            </w:r>
          </w:p>
        </w:tc>
        <w:tc>
          <w:tcPr>
            <w:tcW w:w="2126" w:type="dxa"/>
          </w:tcPr>
          <w:p w14:paraId="6472CB7C"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BN-83/8971-06.02</w:t>
            </w:r>
          </w:p>
        </w:tc>
        <w:tc>
          <w:tcPr>
            <w:tcW w:w="6804" w:type="dxa"/>
          </w:tcPr>
          <w:p w14:paraId="22F54B2F"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Rury bezciśnieniowe. Rury betonowe i żelbetowe</w:t>
            </w:r>
          </w:p>
        </w:tc>
      </w:tr>
      <w:tr w:rsidR="007326CA" w:rsidRPr="003345D4" w14:paraId="2F845494" w14:textId="77777777" w:rsidTr="007326CA">
        <w:trPr>
          <w:cantSplit/>
        </w:trPr>
        <w:tc>
          <w:tcPr>
            <w:tcW w:w="496" w:type="dxa"/>
          </w:tcPr>
          <w:p w14:paraId="641EE65A"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19.</w:t>
            </w:r>
          </w:p>
        </w:tc>
        <w:tc>
          <w:tcPr>
            <w:tcW w:w="2126" w:type="dxa"/>
          </w:tcPr>
          <w:p w14:paraId="1077F852"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BN-86/8971-08</w:t>
            </w:r>
          </w:p>
        </w:tc>
        <w:tc>
          <w:tcPr>
            <w:tcW w:w="6804" w:type="dxa"/>
          </w:tcPr>
          <w:p w14:paraId="657E0B4C"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Prefabrykaty budowlane z betonu. Kręgi betonowe i żelbetowe</w:t>
            </w:r>
          </w:p>
        </w:tc>
      </w:tr>
      <w:tr w:rsidR="007326CA" w:rsidRPr="003345D4" w14:paraId="5B240DA5" w14:textId="77777777" w:rsidTr="007326CA">
        <w:trPr>
          <w:cantSplit/>
          <w:trHeight w:val="719"/>
        </w:trPr>
        <w:tc>
          <w:tcPr>
            <w:tcW w:w="496" w:type="dxa"/>
          </w:tcPr>
          <w:p w14:paraId="02AD6FCF"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20.</w:t>
            </w:r>
          </w:p>
        </w:tc>
        <w:tc>
          <w:tcPr>
            <w:tcW w:w="2126" w:type="dxa"/>
          </w:tcPr>
          <w:p w14:paraId="52A71AF6"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BN-88/6731-08</w:t>
            </w:r>
          </w:p>
        </w:tc>
        <w:tc>
          <w:tcPr>
            <w:tcW w:w="6804" w:type="dxa"/>
          </w:tcPr>
          <w:p w14:paraId="6FC22323"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Cement. Transport i przechowywanie</w:t>
            </w:r>
          </w:p>
          <w:p w14:paraId="05CAE968"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p>
          <w:p w14:paraId="5468FFA4"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p>
        </w:tc>
      </w:tr>
    </w:tbl>
    <w:p w14:paraId="6E69536A" w14:textId="77777777" w:rsidR="00DA39A3" w:rsidRDefault="00DA39A3" w:rsidP="007326CA">
      <w:pPr>
        <w:spacing w:before="0" w:after="0" w:line="276" w:lineRule="auto"/>
        <w:rPr>
          <w:rFonts w:eastAsia="Calibri"/>
          <w:b/>
          <w:sz w:val="22"/>
          <w:szCs w:val="24"/>
          <w:u w:val="single"/>
          <w:lang w:eastAsia="en-US"/>
        </w:rPr>
      </w:pPr>
    </w:p>
    <w:p w14:paraId="112C4F55" w14:textId="08B04C3C" w:rsidR="007326CA" w:rsidRPr="003345D4" w:rsidRDefault="007326CA" w:rsidP="007326CA">
      <w:pPr>
        <w:spacing w:before="0" w:after="0" w:line="276" w:lineRule="auto"/>
        <w:rPr>
          <w:rFonts w:eastAsia="Calibri"/>
          <w:b/>
          <w:sz w:val="22"/>
          <w:szCs w:val="24"/>
          <w:u w:val="single"/>
          <w:lang w:eastAsia="en-US"/>
        </w:rPr>
      </w:pPr>
      <w:r w:rsidRPr="003345D4">
        <w:rPr>
          <w:rFonts w:eastAsia="Calibri"/>
          <w:b/>
          <w:sz w:val="22"/>
          <w:szCs w:val="24"/>
          <w:u w:val="single"/>
          <w:lang w:eastAsia="en-US"/>
        </w:rPr>
        <w:t>10.2. Inne dokumenty</w:t>
      </w:r>
    </w:p>
    <w:tbl>
      <w:tblPr>
        <w:tblW w:w="0" w:type="auto"/>
        <w:tblLayout w:type="fixed"/>
        <w:tblCellMar>
          <w:left w:w="70" w:type="dxa"/>
          <w:right w:w="70" w:type="dxa"/>
        </w:tblCellMar>
        <w:tblLook w:val="0000" w:firstRow="0" w:lastRow="0" w:firstColumn="0" w:lastColumn="0" w:noHBand="0" w:noVBand="0"/>
      </w:tblPr>
      <w:tblGrid>
        <w:gridCol w:w="496"/>
        <w:gridCol w:w="8646"/>
      </w:tblGrid>
      <w:tr w:rsidR="007326CA" w:rsidRPr="003345D4" w14:paraId="6101A279" w14:textId="77777777" w:rsidTr="007326CA">
        <w:trPr>
          <w:cantSplit/>
        </w:trPr>
        <w:tc>
          <w:tcPr>
            <w:tcW w:w="496" w:type="dxa"/>
          </w:tcPr>
          <w:p w14:paraId="6BEC21EE"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21.</w:t>
            </w:r>
          </w:p>
        </w:tc>
        <w:tc>
          <w:tcPr>
            <w:tcW w:w="8646" w:type="dxa"/>
          </w:tcPr>
          <w:p w14:paraId="5CDE8E30"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Instrukcja zabezpieczania przed korozją konstrukcji betonowych opracowana przez Instytut Techniki Budowlanej - Warszawa 1986 r.</w:t>
            </w:r>
          </w:p>
        </w:tc>
      </w:tr>
      <w:tr w:rsidR="007326CA" w:rsidRPr="003345D4" w14:paraId="7A56DB51" w14:textId="77777777" w:rsidTr="007326CA">
        <w:trPr>
          <w:cantSplit/>
        </w:trPr>
        <w:tc>
          <w:tcPr>
            <w:tcW w:w="496" w:type="dxa"/>
          </w:tcPr>
          <w:p w14:paraId="16C2F066"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22.</w:t>
            </w:r>
          </w:p>
        </w:tc>
        <w:tc>
          <w:tcPr>
            <w:tcW w:w="8646" w:type="dxa"/>
          </w:tcPr>
          <w:p w14:paraId="4F8D36DF"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Katalog budownictwa:</w:t>
            </w:r>
          </w:p>
          <w:p w14:paraId="777EDD3A"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KB4-4.12.1.(6) – Studzienki połączeniowe (lipiec 1980)</w:t>
            </w:r>
          </w:p>
          <w:p w14:paraId="58FA0091"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KB4-4.12.1.(7) – Studzienki przelotowe (lipiec 1980)</w:t>
            </w:r>
          </w:p>
          <w:p w14:paraId="09F49651"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KB4-4.12.1.(8) – Studzienki spadowe (lipiec 1980)</w:t>
            </w:r>
          </w:p>
          <w:p w14:paraId="07375A86"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KB4-4.12.1.(11) – Studzienki ślepe (lipiec 1980)</w:t>
            </w:r>
          </w:p>
          <w:p w14:paraId="719889E3"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KB4-3.3.1.10.(1) – Studzienki ściekowe do odwodnienia dróg (październik 1983)</w:t>
            </w:r>
          </w:p>
          <w:p w14:paraId="03EEC70C"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 xml:space="preserve">KB1-22.2.6.(6) – Kręgi betonowe średnicy </w:t>
            </w:r>
            <w:smartTag w:uri="urn:schemas-microsoft-com:office:smarttags" w:element="metricconverter">
              <w:smartTagPr>
                <w:attr w:name="ProductID" w:val="50 cm"/>
              </w:smartTagPr>
              <w:r w:rsidRPr="003345D4">
                <w:rPr>
                  <w:sz w:val="22"/>
                  <w:szCs w:val="22"/>
                </w:rPr>
                <w:t>50 cm</w:t>
              </w:r>
            </w:smartTag>
            <w:r w:rsidRPr="003345D4">
              <w:rPr>
                <w:sz w:val="22"/>
                <w:szCs w:val="22"/>
              </w:rPr>
              <w:t xml:space="preserve">; wysokości 30 lub </w:t>
            </w:r>
            <w:smartTag w:uri="urn:schemas-microsoft-com:office:smarttags" w:element="metricconverter">
              <w:smartTagPr>
                <w:attr w:name="ProductID" w:val="60 cm"/>
              </w:smartTagPr>
              <w:r w:rsidRPr="003345D4">
                <w:rPr>
                  <w:sz w:val="22"/>
                  <w:szCs w:val="22"/>
                </w:rPr>
                <w:t>60 cm</w:t>
              </w:r>
            </w:smartTag>
          </w:p>
        </w:tc>
      </w:tr>
      <w:tr w:rsidR="007326CA" w:rsidRPr="003345D4" w14:paraId="14530E35" w14:textId="77777777" w:rsidTr="007326CA">
        <w:trPr>
          <w:cantSplit/>
        </w:trPr>
        <w:tc>
          <w:tcPr>
            <w:tcW w:w="496" w:type="dxa"/>
          </w:tcPr>
          <w:p w14:paraId="7128A8F6"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23.</w:t>
            </w:r>
          </w:p>
        </w:tc>
        <w:tc>
          <w:tcPr>
            <w:tcW w:w="8646" w:type="dxa"/>
          </w:tcPr>
          <w:p w14:paraId="3FE6CCFE"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„Katalog powtarzalnych elementów drogowych”. „</w:t>
            </w:r>
            <w:proofErr w:type="spellStart"/>
            <w:r w:rsidRPr="003345D4">
              <w:rPr>
                <w:sz w:val="22"/>
                <w:szCs w:val="22"/>
              </w:rPr>
              <w:t>Transprojekt</w:t>
            </w:r>
            <w:proofErr w:type="spellEnd"/>
            <w:r w:rsidRPr="003345D4">
              <w:rPr>
                <w:sz w:val="22"/>
                <w:szCs w:val="22"/>
              </w:rPr>
              <w:t>” - Warszawa, 1979-1982 r.</w:t>
            </w:r>
          </w:p>
        </w:tc>
      </w:tr>
      <w:tr w:rsidR="007326CA" w:rsidRPr="003345D4" w14:paraId="62ABD810" w14:textId="77777777" w:rsidTr="007326CA">
        <w:trPr>
          <w:cantSplit/>
        </w:trPr>
        <w:tc>
          <w:tcPr>
            <w:tcW w:w="496" w:type="dxa"/>
          </w:tcPr>
          <w:p w14:paraId="5154CA3D"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24.</w:t>
            </w:r>
          </w:p>
        </w:tc>
        <w:tc>
          <w:tcPr>
            <w:tcW w:w="8646" w:type="dxa"/>
          </w:tcPr>
          <w:p w14:paraId="3CDF6ED6"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Tymczasowa instrukcja projektowania i budowy przewodów kanalizacyjnych z rur „</w:t>
            </w:r>
            <w:proofErr w:type="spellStart"/>
            <w:r w:rsidRPr="003345D4">
              <w:rPr>
                <w:sz w:val="22"/>
                <w:szCs w:val="22"/>
              </w:rPr>
              <w:t>Wipro</w:t>
            </w:r>
            <w:proofErr w:type="spellEnd"/>
            <w:r w:rsidRPr="003345D4">
              <w:rPr>
                <w:sz w:val="22"/>
                <w:szCs w:val="22"/>
              </w:rPr>
              <w:t>”, Centrum Techniki Komunalnej,  1978 r.</w:t>
            </w:r>
          </w:p>
        </w:tc>
      </w:tr>
      <w:tr w:rsidR="007326CA" w:rsidRPr="003345D4" w14:paraId="52B841E8" w14:textId="77777777" w:rsidTr="007326CA">
        <w:trPr>
          <w:cantSplit/>
        </w:trPr>
        <w:tc>
          <w:tcPr>
            <w:tcW w:w="496" w:type="dxa"/>
          </w:tcPr>
          <w:p w14:paraId="758CD339"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25.</w:t>
            </w:r>
          </w:p>
        </w:tc>
        <w:tc>
          <w:tcPr>
            <w:tcW w:w="8646" w:type="dxa"/>
          </w:tcPr>
          <w:p w14:paraId="369023C0"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Wytyczne eksploatacyjne do projektowania sieci i urządzeń sieciowych, wodociągowych i kanalizacyjnych, BPC WiK „</w:t>
            </w:r>
            <w:proofErr w:type="spellStart"/>
            <w:r w:rsidRPr="003345D4">
              <w:rPr>
                <w:sz w:val="22"/>
                <w:szCs w:val="22"/>
              </w:rPr>
              <w:t>Cewok</w:t>
            </w:r>
            <w:proofErr w:type="spellEnd"/>
            <w:r w:rsidRPr="003345D4">
              <w:rPr>
                <w:sz w:val="22"/>
                <w:szCs w:val="22"/>
              </w:rPr>
              <w:t xml:space="preserve">” i BPBBO </w:t>
            </w:r>
            <w:proofErr w:type="spellStart"/>
            <w:r w:rsidRPr="003345D4">
              <w:rPr>
                <w:sz w:val="22"/>
                <w:szCs w:val="22"/>
              </w:rPr>
              <w:t>Miastoprojekt</w:t>
            </w:r>
            <w:proofErr w:type="spellEnd"/>
            <w:r w:rsidRPr="003345D4">
              <w:rPr>
                <w:sz w:val="22"/>
                <w:szCs w:val="22"/>
              </w:rPr>
              <w:t>- Warszawa, zaakceptowane i zalecone do stosowania przez Zespół Doradczy ds. procesu inwestycyjnego powołany przez Prezydenta m.st. Warszawy -sierpień 1984 r.</w:t>
            </w:r>
          </w:p>
        </w:tc>
      </w:tr>
      <w:tr w:rsidR="007326CA" w:rsidRPr="003345D4" w14:paraId="5B9B6C96" w14:textId="77777777" w:rsidTr="007326CA">
        <w:trPr>
          <w:cantSplit/>
        </w:trPr>
        <w:tc>
          <w:tcPr>
            <w:tcW w:w="496" w:type="dxa"/>
          </w:tcPr>
          <w:p w14:paraId="01C5543A"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26.</w:t>
            </w:r>
          </w:p>
        </w:tc>
        <w:tc>
          <w:tcPr>
            <w:tcW w:w="8646" w:type="dxa"/>
          </w:tcPr>
          <w:p w14:paraId="0A3CDA9D"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Ustawa z dnia 16 kwietnia 2004 r. o wyrobach budowlanych ( Dz. U. nr 92, poz. 881)</w:t>
            </w:r>
          </w:p>
        </w:tc>
      </w:tr>
      <w:tr w:rsidR="007326CA" w:rsidRPr="003345D4" w14:paraId="54E91DAE" w14:textId="77777777" w:rsidTr="007326CA">
        <w:trPr>
          <w:cantSplit/>
        </w:trPr>
        <w:tc>
          <w:tcPr>
            <w:tcW w:w="496" w:type="dxa"/>
          </w:tcPr>
          <w:p w14:paraId="74A1A620"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27.</w:t>
            </w:r>
          </w:p>
        </w:tc>
        <w:tc>
          <w:tcPr>
            <w:tcW w:w="8646" w:type="dxa"/>
          </w:tcPr>
          <w:p w14:paraId="786EFCE7"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Rozporządzenie Ministra Infrastruktury z dn. 11 sierpnia 2004 r. w sprawie sposobów deklarowania zgodności wyrobów budowlanych oraz sposobu znakowania ich znakiem budowlanym (Dz. U. nr 198, poz. 2041)</w:t>
            </w:r>
          </w:p>
        </w:tc>
      </w:tr>
      <w:tr w:rsidR="007326CA" w:rsidRPr="003345D4" w14:paraId="1DFAAE70" w14:textId="77777777" w:rsidTr="007326CA">
        <w:trPr>
          <w:cantSplit/>
        </w:trPr>
        <w:tc>
          <w:tcPr>
            <w:tcW w:w="496" w:type="dxa"/>
          </w:tcPr>
          <w:p w14:paraId="0E248E7B"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28.</w:t>
            </w:r>
          </w:p>
        </w:tc>
        <w:tc>
          <w:tcPr>
            <w:tcW w:w="8646" w:type="dxa"/>
          </w:tcPr>
          <w:p w14:paraId="2B7AB83C" w14:textId="77777777" w:rsidR="007326CA" w:rsidRPr="003345D4" w:rsidRDefault="007326CA" w:rsidP="007326CA">
            <w:pPr>
              <w:overflowPunct w:val="0"/>
              <w:autoSpaceDE w:val="0"/>
              <w:autoSpaceDN w:val="0"/>
              <w:adjustRightInd w:val="0"/>
              <w:spacing w:before="0" w:after="0" w:line="276" w:lineRule="auto"/>
              <w:textAlignment w:val="baseline"/>
              <w:rPr>
                <w:sz w:val="22"/>
                <w:szCs w:val="22"/>
              </w:rPr>
            </w:pPr>
            <w:r w:rsidRPr="003345D4">
              <w:rPr>
                <w:sz w:val="22"/>
                <w:szCs w:val="22"/>
              </w:rPr>
              <w:t>Rozporządzenie Ministra Infrastruktury z dn. 08 listopada 2004 r. w sprawie aprobat technicznych oraz jednostek organizacyjnych upoważnionych do ich wydawania (Dz. U. nr 249, poz. 2497)</w:t>
            </w:r>
          </w:p>
        </w:tc>
      </w:tr>
    </w:tbl>
    <w:p w14:paraId="6C07A8C2" w14:textId="49BE1E98" w:rsidR="00DA39A3" w:rsidRDefault="00DA39A3">
      <w:pPr>
        <w:spacing w:before="0" w:after="200" w:line="276" w:lineRule="auto"/>
        <w:jc w:val="left"/>
        <w:rPr>
          <w:b/>
          <w:bCs/>
          <w:sz w:val="24"/>
        </w:rPr>
      </w:pPr>
    </w:p>
    <w:p w14:paraId="1DA88B1B" w14:textId="77777777" w:rsidR="00DA39A3" w:rsidRDefault="00DA39A3">
      <w:pPr>
        <w:spacing w:before="0" w:after="200" w:line="276" w:lineRule="auto"/>
        <w:jc w:val="left"/>
        <w:rPr>
          <w:b/>
          <w:bCs/>
          <w:sz w:val="24"/>
        </w:rPr>
      </w:pPr>
      <w:r>
        <w:rPr>
          <w:b/>
          <w:bCs/>
          <w:sz w:val="24"/>
        </w:rPr>
        <w:br w:type="page"/>
      </w:r>
    </w:p>
    <w:p w14:paraId="3935A0F7" w14:textId="77777777" w:rsidR="001D6065" w:rsidRPr="00DA39A3" w:rsidRDefault="001D6065" w:rsidP="001D6065">
      <w:pPr>
        <w:keepNext/>
        <w:keepLines/>
        <w:tabs>
          <w:tab w:val="left" w:pos="567"/>
        </w:tabs>
        <w:suppressAutoHyphens/>
        <w:overflowPunct w:val="0"/>
        <w:autoSpaceDE w:val="0"/>
        <w:autoSpaceDN w:val="0"/>
        <w:adjustRightInd w:val="0"/>
        <w:spacing w:before="0" w:after="120"/>
        <w:textAlignment w:val="baseline"/>
        <w:outlineLvl w:val="0"/>
        <w:rPr>
          <w:b/>
          <w:caps/>
          <w:color w:val="7030A0"/>
          <w:kern w:val="28"/>
          <w:sz w:val="22"/>
          <w:szCs w:val="22"/>
        </w:rPr>
      </w:pPr>
      <w:r w:rsidRPr="00DA39A3">
        <w:rPr>
          <w:b/>
          <w:caps/>
          <w:color w:val="7030A0"/>
          <w:kern w:val="28"/>
          <w:sz w:val="22"/>
          <w:szCs w:val="22"/>
        </w:rPr>
        <w:t>D.03.06.01</w:t>
      </w:r>
      <w:r w:rsidRPr="00DA39A3">
        <w:rPr>
          <w:b/>
          <w:caps/>
          <w:color w:val="7030A0"/>
          <w:kern w:val="28"/>
          <w:sz w:val="22"/>
          <w:szCs w:val="22"/>
        </w:rPr>
        <w:tab/>
        <w:t xml:space="preserve">Regulacja pionowa elementów infrastruktury  </w:t>
      </w:r>
      <w:r w:rsidRPr="00DA39A3">
        <w:rPr>
          <w:b/>
          <w:caps/>
          <w:color w:val="7030A0"/>
          <w:kern w:val="28"/>
          <w:sz w:val="22"/>
          <w:szCs w:val="22"/>
        </w:rPr>
        <w:br/>
        <w:t xml:space="preserve"> </w:t>
      </w:r>
      <w:r w:rsidRPr="00DA39A3">
        <w:rPr>
          <w:b/>
          <w:caps/>
          <w:color w:val="7030A0"/>
          <w:kern w:val="28"/>
          <w:sz w:val="22"/>
          <w:szCs w:val="22"/>
        </w:rPr>
        <w:tab/>
      </w:r>
      <w:r w:rsidRPr="00DA39A3">
        <w:rPr>
          <w:b/>
          <w:caps/>
          <w:color w:val="7030A0"/>
          <w:kern w:val="28"/>
          <w:sz w:val="22"/>
          <w:szCs w:val="22"/>
        </w:rPr>
        <w:tab/>
      </w:r>
      <w:r w:rsidRPr="00DA39A3">
        <w:rPr>
          <w:b/>
          <w:caps/>
          <w:color w:val="7030A0"/>
          <w:kern w:val="28"/>
          <w:sz w:val="22"/>
          <w:szCs w:val="22"/>
        </w:rPr>
        <w:tab/>
        <w:t>technicznej</w:t>
      </w:r>
    </w:p>
    <w:p w14:paraId="596CF254" w14:textId="77777777" w:rsidR="001D6065" w:rsidRPr="008446AB" w:rsidRDefault="001D6065" w:rsidP="001D6065">
      <w:pPr>
        <w:spacing w:after="240"/>
        <w:rPr>
          <w:b/>
          <w:sz w:val="22"/>
          <w:szCs w:val="22"/>
        </w:rPr>
      </w:pPr>
      <w:r w:rsidRPr="008446AB">
        <w:rPr>
          <w:b/>
          <w:sz w:val="22"/>
          <w:szCs w:val="22"/>
        </w:rPr>
        <w:t xml:space="preserve">1. WSTĘP </w:t>
      </w:r>
    </w:p>
    <w:p w14:paraId="43996F1C" w14:textId="77777777" w:rsidR="001D6065" w:rsidRPr="008446AB" w:rsidRDefault="001D6065" w:rsidP="001D6065">
      <w:pPr>
        <w:spacing w:before="0" w:after="0" w:line="276" w:lineRule="auto"/>
        <w:jc w:val="left"/>
        <w:rPr>
          <w:b/>
          <w:bCs/>
          <w:sz w:val="24"/>
        </w:rPr>
      </w:pPr>
      <w:r w:rsidRPr="008446AB">
        <w:rPr>
          <w:b/>
          <w:bCs/>
          <w:sz w:val="24"/>
        </w:rPr>
        <w:t>1.1. Przedmiot S</w:t>
      </w:r>
      <w:r>
        <w:rPr>
          <w:b/>
          <w:bCs/>
          <w:sz w:val="24"/>
        </w:rPr>
        <w:t>TWiORB</w:t>
      </w:r>
    </w:p>
    <w:p w14:paraId="704862E8" w14:textId="77777777" w:rsidR="001D6065" w:rsidRPr="008446AB" w:rsidRDefault="001D6065" w:rsidP="001D6065">
      <w:pPr>
        <w:pStyle w:val="Tekstpodstawowy2"/>
        <w:tabs>
          <w:tab w:val="left" w:pos="426"/>
        </w:tabs>
        <w:spacing w:after="0"/>
        <w:ind w:right="-57"/>
        <w:rPr>
          <w:b/>
          <w:bCs/>
          <w:sz w:val="24"/>
        </w:rPr>
      </w:pPr>
      <w:r w:rsidRPr="008446AB">
        <w:rPr>
          <w:color w:val="000000" w:themeColor="text1"/>
          <w:sz w:val="22"/>
          <w:szCs w:val="22"/>
        </w:rPr>
        <w:t>Przedmiotem niniejszej szczegółowej specyfikacji technicznej (S</w:t>
      </w:r>
      <w:r>
        <w:rPr>
          <w:color w:val="000000" w:themeColor="text1"/>
          <w:sz w:val="22"/>
          <w:szCs w:val="22"/>
        </w:rPr>
        <w:t>TWiORB</w:t>
      </w:r>
      <w:r w:rsidRPr="008446AB">
        <w:rPr>
          <w:color w:val="000000" w:themeColor="text1"/>
          <w:sz w:val="22"/>
          <w:szCs w:val="22"/>
        </w:rPr>
        <w:t>) są wymagania dotyczące wykonania i odbioru robót związanych z wykonaniem regulacji pionowej urządzeń podziemnych w ramach zadania określonego w pkt. 1 STWiORB DM.00.00.00</w:t>
      </w:r>
    </w:p>
    <w:p w14:paraId="2407410A" w14:textId="77777777" w:rsidR="001D6065" w:rsidRPr="008446AB" w:rsidRDefault="001D6065" w:rsidP="001D6065">
      <w:pPr>
        <w:spacing w:before="120" w:after="0" w:line="276" w:lineRule="auto"/>
        <w:jc w:val="left"/>
        <w:rPr>
          <w:b/>
          <w:bCs/>
          <w:sz w:val="24"/>
        </w:rPr>
      </w:pPr>
      <w:r w:rsidRPr="008446AB">
        <w:rPr>
          <w:b/>
          <w:bCs/>
          <w:sz w:val="24"/>
        </w:rPr>
        <w:t xml:space="preserve">1.2. Zakres stosowania SST </w:t>
      </w:r>
    </w:p>
    <w:p w14:paraId="4556DFB2"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Niniejsza szczegółowa specyfikacja techniczna (S</w:t>
      </w:r>
      <w:r>
        <w:rPr>
          <w:color w:val="000000" w:themeColor="text1"/>
          <w:sz w:val="22"/>
          <w:szCs w:val="22"/>
        </w:rPr>
        <w:t>TWiORB</w:t>
      </w:r>
      <w:r w:rsidRPr="008446AB">
        <w:rPr>
          <w:color w:val="000000" w:themeColor="text1"/>
          <w:sz w:val="22"/>
          <w:szCs w:val="22"/>
        </w:rPr>
        <w:t xml:space="preserve">) jest stosowana jako dokument przetargowy i kontraktowy przy zlecaniu i realizacji robót zgodnie z pkt. 1.1. </w:t>
      </w:r>
    </w:p>
    <w:p w14:paraId="30D078F2" w14:textId="77777777" w:rsidR="001D6065" w:rsidRPr="008446AB" w:rsidRDefault="001D6065" w:rsidP="001D6065">
      <w:pPr>
        <w:spacing w:before="120" w:after="0" w:line="276" w:lineRule="auto"/>
        <w:jc w:val="left"/>
        <w:rPr>
          <w:b/>
          <w:bCs/>
          <w:sz w:val="24"/>
        </w:rPr>
      </w:pPr>
      <w:r w:rsidRPr="008446AB">
        <w:rPr>
          <w:b/>
          <w:bCs/>
          <w:sz w:val="24"/>
        </w:rPr>
        <w:t xml:space="preserve">1.3. Zakres robót objętych SST </w:t>
      </w:r>
    </w:p>
    <w:p w14:paraId="48BCA81E"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Ustalenia zawarte w niniejszej specyfikacji dotyczą zasad prowadzenia robót związanych z wykonaniem i odbiorem przypowierzchniowej regulacji pionowej urządzeń podziemnych. </w:t>
      </w:r>
    </w:p>
    <w:p w14:paraId="088A5653" w14:textId="77777777" w:rsidR="001D6065" w:rsidRPr="008446AB" w:rsidRDefault="001D6065" w:rsidP="001D6065">
      <w:pPr>
        <w:spacing w:before="120" w:after="0" w:line="276" w:lineRule="auto"/>
        <w:jc w:val="left"/>
        <w:rPr>
          <w:b/>
          <w:bCs/>
          <w:sz w:val="24"/>
        </w:rPr>
      </w:pPr>
      <w:r w:rsidRPr="008446AB">
        <w:rPr>
          <w:b/>
          <w:bCs/>
          <w:sz w:val="24"/>
        </w:rPr>
        <w:t xml:space="preserve">1.4. Określenia podstawowe </w:t>
      </w:r>
    </w:p>
    <w:p w14:paraId="3E1E764F"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1.4.1. Właz studzienki - element żeliwny przeznaczony do przykrycia podziemnych studzienek rewizyjnych, umożliwiający dostęp do urządzeń kanalizacyjnych. </w:t>
      </w:r>
    </w:p>
    <w:p w14:paraId="31AD8B78"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1.4.2. Kratka ściekowa - urządzenie, przez które wody opadowe przedostają się od góry do wpustu ulicznego. </w:t>
      </w:r>
    </w:p>
    <w:p w14:paraId="69CC3B1B"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1.4.3. Skrzynka uliczna wodociągowa – element żeliwny służący ochronie trzpienia zasuwy wodociągowej dzięki któremu można otwierać lub zamykać zasuwę </w:t>
      </w:r>
    </w:p>
    <w:p w14:paraId="5B0463B5"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1.4.4. Skrzynka uliczna gazowa – element żeliwny służący ochronie trzpienia zasuwy gazowej umożliwia zamykanie lub otwieranie zasuwy </w:t>
      </w:r>
    </w:p>
    <w:p w14:paraId="5271FBFB"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1.4.5. Pokrywa studzienki telefonicznej – element żelbetowy przeznaczony do przykrycia podziemnych </w:t>
      </w:r>
    </w:p>
    <w:p w14:paraId="79DCB53B"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studzienek telefonicznych, umożliwiający dostęp do urządzeń telekomunikacyjnych. </w:t>
      </w:r>
    </w:p>
    <w:p w14:paraId="23218B9A"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1.4.6. Pozostałe określenia podstawowe są zgodne z obowiązującymi, odpowiednimi polskimi normami i z definicjami podanymi w ST</w:t>
      </w:r>
      <w:r>
        <w:rPr>
          <w:color w:val="000000" w:themeColor="text1"/>
          <w:sz w:val="22"/>
          <w:szCs w:val="22"/>
        </w:rPr>
        <w:t>WiORB</w:t>
      </w:r>
      <w:r w:rsidRPr="008446AB">
        <w:rPr>
          <w:color w:val="000000" w:themeColor="text1"/>
          <w:sz w:val="22"/>
          <w:szCs w:val="22"/>
        </w:rPr>
        <w:t xml:space="preserve"> D-M-00.00.00 „Wymagania ogólne” [1] pkt 1.4. </w:t>
      </w:r>
    </w:p>
    <w:p w14:paraId="58F54D77" w14:textId="77777777" w:rsidR="001D6065" w:rsidRPr="008446AB" w:rsidRDefault="001D6065" w:rsidP="001D6065">
      <w:pPr>
        <w:spacing w:before="120" w:after="0" w:line="276" w:lineRule="auto"/>
        <w:jc w:val="left"/>
        <w:rPr>
          <w:b/>
          <w:bCs/>
          <w:sz w:val="24"/>
        </w:rPr>
      </w:pPr>
      <w:r w:rsidRPr="008446AB">
        <w:rPr>
          <w:b/>
          <w:bCs/>
          <w:sz w:val="24"/>
        </w:rPr>
        <w:t xml:space="preserve">1.5. Ogólne wymagania dotyczące robót </w:t>
      </w:r>
    </w:p>
    <w:p w14:paraId="55A9A2C0"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Ogólne wymagania dotyczące robót podano w ST D-M-00.00.00 „Wymagania ogólne” [1] pkt 1.5. </w:t>
      </w:r>
    </w:p>
    <w:p w14:paraId="67D57564" w14:textId="77777777" w:rsidR="001D6065" w:rsidRPr="008446AB" w:rsidRDefault="001D6065" w:rsidP="001D6065">
      <w:pPr>
        <w:spacing w:before="240" w:after="240"/>
        <w:rPr>
          <w:b/>
          <w:sz w:val="22"/>
          <w:szCs w:val="22"/>
        </w:rPr>
      </w:pPr>
      <w:r w:rsidRPr="008446AB">
        <w:rPr>
          <w:b/>
          <w:sz w:val="22"/>
          <w:szCs w:val="22"/>
        </w:rPr>
        <w:t xml:space="preserve">2. MATERIAŁY </w:t>
      </w:r>
    </w:p>
    <w:p w14:paraId="03056EC6" w14:textId="77777777" w:rsidR="001D6065" w:rsidRPr="008446AB" w:rsidRDefault="001D6065" w:rsidP="001D6065">
      <w:pPr>
        <w:spacing w:before="120" w:after="0" w:line="276" w:lineRule="auto"/>
        <w:jc w:val="left"/>
        <w:rPr>
          <w:b/>
          <w:bCs/>
          <w:sz w:val="24"/>
        </w:rPr>
      </w:pPr>
      <w:r w:rsidRPr="008446AB">
        <w:rPr>
          <w:b/>
          <w:bCs/>
          <w:sz w:val="24"/>
        </w:rPr>
        <w:t xml:space="preserve">2.1. Ogólne wymagania dotyczące materiałów </w:t>
      </w:r>
    </w:p>
    <w:p w14:paraId="0277558F"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Ogólne wymagania dotyczące materiałów, ich pozyskiwania i składowania, podano w ST</w:t>
      </w:r>
      <w:r>
        <w:rPr>
          <w:color w:val="000000" w:themeColor="text1"/>
          <w:sz w:val="22"/>
          <w:szCs w:val="22"/>
        </w:rPr>
        <w:t xml:space="preserve">WiORB </w:t>
      </w:r>
      <w:r w:rsidRPr="008446AB">
        <w:rPr>
          <w:color w:val="000000" w:themeColor="text1"/>
          <w:sz w:val="22"/>
          <w:szCs w:val="22"/>
        </w:rPr>
        <w:t xml:space="preserve">DM-00.00.00 „Wymagania ogólne” [1] pkt 2. </w:t>
      </w:r>
    </w:p>
    <w:p w14:paraId="371A0833" w14:textId="77777777" w:rsidR="001D6065" w:rsidRPr="008446AB" w:rsidRDefault="001D6065" w:rsidP="001D6065">
      <w:pPr>
        <w:spacing w:before="120" w:after="0" w:line="276" w:lineRule="auto"/>
        <w:jc w:val="left"/>
        <w:rPr>
          <w:b/>
          <w:bCs/>
          <w:sz w:val="24"/>
        </w:rPr>
      </w:pPr>
      <w:r w:rsidRPr="008446AB">
        <w:rPr>
          <w:b/>
          <w:bCs/>
          <w:sz w:val="24"/>
        </w:rPr>
        <w:t xml:space="preserve">2.2. Materiały do wykonania regulacji pionowej urządzeń podziemnych </w:t>
      </w:r>
    </w:p>
    <w:p w14:paraId="7CB94E4E"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Do przypowierzchniowej regulacji należy użyć: </w:t>
      </w:r>
    </w:p>
    <w:p w14:paraId="6BFE1153" w14:textId="77777777" w:rsidR="001D6065"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zaprawy cementowej (betonu)</w:t>
      </w:r>
    </w:p>
    <w:p w14:paraId="0CEB9B43" w14:textId="77777777" w:rsidR="001D6065" w:rsidRPr="008446AB" w:rsidRDefault="001D6065" w:rsidP="001D6065">
      <w:pPr>
        <w:pStyle w:val="Tekstpodstawowy2"/>
        <w:tabs>
          <w:tab w:val="left" w:pos="426"/>
        </w:tabs>
        <w:spacing w:after="0"/>
        <w:ind w:right="-57"/>
        <w:rPr>
          <w:color w:val="000000" w:themeColor="text1"/>
          <w:sz w:val="22"/>
          <w:szCs w:val="22"/>
        </w:rPr>
      </w:pPr>
      <w:r>
        <w:rPr>
          <w:color w:val="000000" w:themeColor="text1"/>
          <w:sz w:val="22"/>
          <w:szCs w:val="22"/>
        </w:rPr>
        <w:t>- prefabrykowanych elementów urządzeń</w:t>
      </w:r>
      <w:r w:rsidRPr="008446AB">
        <w:rPr>
          <w:color w:val="000000" w:themeColor="text1"/>
          <w:sz w:val="22"/>
          <w:szCs w:val="22"/>
        </w:rPr>
        <w:t xml:space="preserve"> </w:t>
      </w:r>
    </w:p>
    <w:p w14:paraId="45B0016D" w14:textId="77777777" w:rsidR="001D6065" w:rsidRPr="008446AB" w:rsidRDefault="001D6065" w:rsidP="001D6065">
      <w:pPr>
        <w:spacing w:before="240" w:after="240"/>
        <w:rPr>
          <w:b/>
          <w:sz w:val="22"/>
          <w:szCs w:val="22"/>
        </w:rPr>
      </w:pPr>
      <w:r w:rsidRPr="008446AB">
        <w:rPr>
          <w:b/>
          <w:sz w:val="22"/>
          <w:szCs w:val="22"/>
        </w:rPr>
        <w:t xml:space="preserve">3. SPRZĘT </w:t>
      </w:r>
    </w:p>
    <w:p w14:paraId="0C339342" w14:textId="77777777" w:rsidR="001D6065" w:rsidRPr="008446AB" w:rsidRDefault="001D6065" w:rsidP="001D6065">
      <w:pPr>
        <w:spacing w:before="120" w:after="0" w:line="276" w:lineRule="auto"/>
        <w:jc w:val="left"/>
        <w:rPr>
          <w:b/>
          <w:bCs/>
          <w:sz w:val="24"/>
        </w:rPr>
      </w:pPr>
      <w:r w:rsidRPr="008446AB">
        <w:rPr>
          <w:b/>
          <w:bCs/>
          <w:sz w:val="24"/>
        </w:rPr>
        <w:t xml:space="preserve">3.1. Ogólne wymagania dotyczące sprzętu </w:t>
      </w:r>
    </w:p>
    <w:p w14:paraId="31A50A98" w14:textId="77777777" w:rsidR="001D6065"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Ogólne wymagania dotyczące sprzętu podano w ST D-M-00.00.00 „Wymagania ogólne” [1] pkt 3. </w:t>
      </w:r>
    </w:p>
    <w:p w14:paraId="239424DD" w14:textId="77777777" w:rsidR="001D6065" w:rsidRDefault="001D6065" w:rsidP="001D6065">
      <w:pPr>
        <w:pStyle w:val="Tekstpodstawowy2"/>
        <w:tabs>
          <w:tab w:val="left" w:pos="426"/>
        </w:tabs>
        <w:spacing w:after="0"/>
        <w:ind w:right="-57"/>
        <w:rPr>
          <w:color w:val="000000" w:themeColor="text1"/>
          <w:sz w:val="22"/>
          <w:szCs w:val="22"/>
        </w:rPr>
      </w:pPr>
    </w:p>
    <w:p w14:paraId="0556FC3E" w14:textId="77777777" w:rsidR="001D6065" w:rsidRPr="008446AB" w:rsidRDefault="001D6065" w:rsidP="001D6065">
      <w:pPr>
        <w:pStyle w:val="Tekstpodstawowy2"/>
        <w:tabs>
          <w:tab w:val="left" w:pos="426"/>
        </w:tabs>
        <w:spacing w:after="0"/>
        <w:ind w:right="-57"/>
        <w:rPr>
          <w:color w:val="000000" w:themeColor="text1"/>
          <w:sz w:val="22"/>
          <w:szCs w:val="22"/>
        </w:rPr>
      </w:pPr>
    </w:p>
    <w:p w14:paraId="751794B6" w14:textId="77777777" w:rsidR="001D6065" w:rsidRPr="008446AB" w:rsidRDefault="001D6065" w:rsidP="001D6065">
      <w:pPr>
        <w:spacing w:before="120" w:after="0" w:line="276" w:lineRule="auto"/>
        <w:jc w:val="left"/>
        <w:rPr>
          <w:b/>
          <w:bCs/>
          <w:sz w:val="24"/>
        </w:rPr>
      </w:pPr>
      <w:r w:rsidRPr="008446AB">
        <w:rPr>
          <w:b/>
          <w:bCs/>
          <w:sz w:val="24"/>
        </w:rPr>
        <w:lastRenderedPageBreak/>
        <w:t xml:space="preserve">3.2. Sprzęt stosowany do wykonania regulacji pionowej urządzeń podziemnych </w:t>
      </w:r>
    </w:p>
    <w:p w14:paraId="24B1012E"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Wykonawca przystępujący do wykonania regulacji, powinien wykazać się możliwością korzystania </w:t>
      </w:r>
    </w:p>
    <w:p w14:paraId="35870D51"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z następującego sprzętu: </w:t>
      </w:r>
    </w:p>
    <w:p w14:paraId="19169A78"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piły tarczowej, </w:t>
      </w:r>
    </w:p>
    <w:p w14:paraId="1330B05C"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młotków, łomów, </w:t>
      </w:r>
    </w:p>
    <w:p w14:paraId="4DEA66D4"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sprzętu pomocniczego (szczotka, łopata, itp.). </w:t>
      </w:r>
    </w:p>
    <w:p w14:paraId="3477AFB4" w14:textId="77777777" w:rsidR="001D6065" w:rsidRPr="008446AB" w:rsidRDefault="001D6065" w:rsidP="001D6065">
      <w:pPr>
        <w:spacing w:before="240" w:after="240"/>
        <w:rPr>
          <w:b/>
          <w:sz w:val="22"/>
          <w:szCs w:val="22"/>
        </w:rPr>
      </w:pPr>
      <w:r w:rsidRPr="008446AB">
        <w:rPr>
          <w:b/>
          <w:sz w:val="22"/>
          <w:szCs w:val="22"/>
        </w:rPr>
        <w:t xml:space="preserve">4. TRANSPORT </w:t>
      </w:r>
    </w:p>
    <w:p w14:paraId="6E9C5A50" w14:textId="77777777" w:rsidR="001D6065" w:rsidRPr="008446AB" w:rsidRDefault="001D6065" w:rsidP="001D6065">
      <w:pPr>
        <w:spacing w:before="120" w:after="0" w:line="276" w:lineRule="auto"/>
        <w:jc w:val="left"/>
        <w:rPr>
          <w:b/>
          <w:bCs/>
          <w:sz w:val="24"/>
        </w:rPr>
      </w:pPr>
      <w:r w:rsidRPr="008446AB">
        <w:rPr>
          <w:b/>
          <w:bCs/>
          <w:sz w:val="24"/>
        </w:rPr>
        <w:t xml:space="preserve">4.1. Ogólne wymagania dotyczące transportu </w:t>
      </w:r>
    </w:p>
    <w:p w14:paraId="7F41ABAA"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Ogólne wymagania dotyczące transportu podano w ST D-M-00.00.00 „Wymagania ogólne” [1] pkt 4. </w:t>
      </w:r>
    </w:p>
    <w:p w14:paraId="15639BA9" w14:textId="77777777" w:rsidR="001D6065" w:rsidRPr="008446AB" w:rsidRDefault="001D6065" w:rsidP="001D6065">
      <w:pPr>
        <w:spacing w:before="120" w:after="0" w:line="276" w:lineRule="auto"/>
        <w:jc w:val="left"/>
        <w:rPr>
          <w:b/>
          <w:bCs/>
          <w:sz w:val="24"/>
        </w:rPr>
      </w:pPr>
      <w:r w:rsidRPr="008446AB">
        <w:rPr>
          <w:b/>
          <w:bCs/>
          <w:sz w:val="24"/>
        </w:rPr>
        <w:t xml:space="preserve">4.2. Transport materiałów </w:t>
      </w:r>
    </w:p>
    <w:p w14:paraId="29576276"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Transport nowych materiałów do wykonania naprawy, powinien odpowiadać wymaganiom określonym w ST D-M-00.00.00 „Wymagania ogólne” pkt 4. </w:t>
      </w:r>
    </w:p>
    <w:p w14:paraId="186907F6" w14:textId="77777777" w:rsidR="001D6065" w:rsidRPr="008446AB" w:rsidRDefault="001D6065" w:rsidP="001D6065">
      <w:pPr>
        <w:spacing w:before="240" w:after="240"/>
        <w:rPr>
          <w:b/>
          <w:sz w:val="22"/>
          <w:szCs w:val="22"/>
        </w:rPr>
      </w:pPr>
      <w:r w:rsidRPr="008446AB">
        <w:rPr>
          <w:b/>
          <w:sz w:val="22"/>
          <w:szCs w:val="22"/>
        </w:rPr>
        <w:t xml:space="preserve">5. WYKONANIE ROBÓT </w:t>
      </w:r>
    </w:p>
    <w:p w14:paraId="10631999" w14:textId="77777777" w:rsidR="001D6065" w:rsidRPr="008446AB" w:rsidRDefault="001D6065" w:rsidP="001D6065">
      <w:pPr>
        <w:spacing w:before="120" w:after="0" w:line="276" w:lineRule="auto"/>
        <w:jc w:val="left"/>
        <w:rPr>
          <w:b/>
          <w:bCs/>
          <w:sz w:val="24"/>
        </w:rPr>
      </w:pPr>
      <w:r w:rsidRPr="008446AB">
        <w:rPr>
          <w:b/>
          <w:bCs/>
          <w:sz w:val="24"/>
        </w:rPr>
        <w:t xml:space="preserve">5.1. Ogólne zasady wykonania robót </w:t>
      </w:r>
    </w:p>
    <w:p w14:paraId="44D9C305"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Ogólne zasady wykonania robót podano w ST D-M-00.00.00 „Wymagania ogólne” [1] pkt 5. </w:t>
      </w:r>
    </w:p>
    <w:p w14:paraId="711B78BF" w14:textId="77777777" w:rsidR="001D6065" w:rsidRPr="008446AB" w:rsidRDefault="001D6065" w:rsidP="001D6065">
      <w:pPr>
        <w:spacing w:before="120" w:after="0" w:line="276" w:lineRule="auto"/>
        <w:jc w:val="left"/>
        <w:rPr>
          <w:b/>
          <w:bCs/>
          <w:sz w:val="24"/>
        </w:rPr>
      </w:pPr>
      <w:r w:rsidRPr="008446AB">
        <w:rPr>
          <w:b/>
          <w:bCs/>
          <w:sz w:val="24"/>
        </w:rPr>
        <w:t xml:space="preserve">5.2. Zasady wykonania regulacji </w:t>
      </w:r>
    </w:p>
    <w:p w14:paraId="45F420BC"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Wykonanie regulacji pionowej obejmuje: </w:t>
      </w:r>
    </w:p>
    <w:p w14:paraId="4198B51F"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1. roboty przygotowawcze </w:t>
      </w:r>
    </w:p>
    <w:p w14:paraId="1A694486"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odkrycie oraz rozebranie istniejącej pokrywy, wpustu lub skrzynki </w:t>
      </w:r>
    </w:p>
    <w:p w14:paraId="53768F7C"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ustalenie nowej wysokości </w:t>
      </w:r>
    </w:p>
    <w:p w14:paraId="066B7AD7"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2. roboty budowlane </w:t>
      </w:r>
    </w:p>
    <w:p w14:paraId="64544812"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zagęszczenie podłoża wokół urządzenia </w:t>
      </w:r>
    </w:p>
    <w:p w14:paraId="105DBCB3"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ułożenie cegieł klinkierowych lub specjalnych pierścieni </w:t>
      </w:r>
    </w:p>
    <w:p w14:paraId="771CD08D"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ułożenie pokrywy, wpustu lub skrzynki </w:t>
      </w:r>
    </w:p>
    <w:p w14:paraId="2779B3E6" w14:textId="77777777" w:rsidR="001D6065" w:rsidRPr="008446AB" w:rsidRDefault="001D6065" w:rsidP="001D6065">
      <w:pPr>
        <w:spacing w:before="120" w:after="0" w:line="276" w:lineRule="auto"/>
        <w:jc w:val="left"/>
        <w:rPr>
          <w:b/>
          <w:bCs/>
          <w:sz w:val="24"/>
        </w:rPr>
      </w:pPr>
      <w:r w:rsidRPr="008446AB">
        <w:rPr>
          <w:b/>
          <w:bCs/>
          <w:sz w:val="24"/>
        </w:rPr>
        <w:t xml:space="preserve">5.3. Wykonanie regulacji </w:t>
      </w:r>
    </w:p>
    <w:p w14:paraId="02F75001"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Wykonanie regulacji obejmuje: </w:t>
      </w:r>
    </w:p>
    <w:p w14:paraId="64C4FAD9"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1. zdjęcie przykrycia (pokrywy, włazu, kratki ściekowej, skrzynki ) urządzenia podziemnego, </w:t>
      </w:r>
    </w:p>
    <w:p w14:paraId="73D8316B"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2. rozebranie nawierzchni wokół studzienki (jeżeli nie została rozebrana wcześniej): </w:t>
      </w:r>
    </w:p>
    <w:p w14:paraId="47ECDDDE"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ręczne (dłutami, haczykami z drutu, młotkami brukarskimi, ew. drągami stalowymi itp. - w przypadku nawierzchni typu kostkowego), </w:t>
      </w:r>
    </w:p>
    <w:p w14:paraId="65085B33"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3. rozebranie górnej części tj. korpusu włazu lub skrzynki </w:t>
      </w:r>
    </w:p>
    <w:p w14:paraId="0C9F8D4B"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4. zebranie i odwiezienie lub odrzucenie elementów nawierzchni i gruzu na pobocze, chodnik lub miejsce składowania, z posortowaniem i zabezpieczeniem materiału przydatnego do dalszych robót, </w:t>
      </w:r>
    </w:p>
    <w:p w14:paraId="5FFC40F3"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5. sprawdzenie stanu konstrukcji studzienki i oczyszczenie górnej części studzienki (np. nasady wpustu, komina włazowego) z ew. uzupełnieniem ubytków, natomiast w przypadku skrzynek ulicznych sprawdzenie stanu trzpienia zasuwy, </w:t>
      </w:r>
    </w:p>
    <w:p w14:paraId="6B5487C9"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6. ponownego montażu ustawionego na odpowiednią wysokość korpusu włazu, wpustu lub skrzynki </w:t>
      </w:r>
    </w:p>
    <w:p w14:paraId="24EA1E3C"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7. osadzenie przykrycia studzienki, kratki ściekowej z wykorzystaniem istniejących lub nowych </w:t>
      </w:r>
    </w:p>
    <w:p w14:paraId="4496B325"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materiałów oraz ew. wyrównaniem zaprawą cementową. </w:t>
      </w:r>
    </w:p>
    <w:p w14:paraId="646379FE" w14:textId="77777777" w:rsidR="001D6065" w:rsidRDefault="001D6065" w:rsidP="001D6065">
      <w:pPr>
        <w:spacing w:before="0" w:after="200" w:line="276" w:lineRule="auto"/>
        <w:jc w:val="left"/>
        <w:rPr>
          <w:b/>
          <w:bCs/>
          <w:sz w:val="24"/>
        </w:rPr>
      </w:pPr>
    </w:p>
    <w:p w14:paraId="574BE029" w14:textId="77777777" w:rsidR="001D6065" w:rsidRPr="008446AB" w:rsidRDefault="001D6065" w:rsidP="001D6065">
      <w:pPr>
        <w:spacing w:before="0" w:after="200" w:line="276" w:lineRule="auto"/>
        <w:jc w:val="left"/>
        <w:rPr>
          <w:b/>
          <w:bCs/>
          <w:sz w:val="24"/>
        </w:rPr>
      </w:pPr>
    </w:p>
    <w:p w14:paraId="14E36B66" w14:textId="77777777" w:rsidR="001D6065" w:rsidRPr="008446AB" w:rsidRDefault="001D6065" w:rsidP="001D6065">
      <w:pPr>
        <w:spacing w:before="240" w:after="240"/>
        <w:rPr>
          <w:b/>
          <w:sz w:val="22"/>
          <w:szCs w:val="22"/>
        </w:rPr>
      </w:pPr>
      <w:r w:rsidRPr="008446AB">
        <w:rPr>
          <w:b/>
          <w:sz w:val="22"/>
          <w:szCs w:val="22"/>
        </w:rPr>
        <w:lastRenderedPageBreak/>
        <w:t xml:space="preserve">6. KONTROLA JAKOŚCI ROBÓT </w:t>
      </w:r>
    </w:p>
    <w:p w14:paraId="739BEE1C" w14:textId="77777777" w:rsidR="001D6065" w:rsidRPr="008446AB" w:rsidRDefault="001D6065" w:rsidP="001D6065">
      <w:pPr>
        <w:spacing w:before="120" w:after="0" w:line="276" w:lineRule="auto"/>
        <w:jc w:val="left"/>
        <w:rPr>
          <w:b/>
          <w:bCs/>
          <w:sz w:val="24"/>
        </w:rPr>
      </w:pPr>
      <w:r w:rsidRPr="008446AB">
        <w:rPr>
          <w:b/>
          <w:bCs/>
          <w:sz w:val="24"/>
        </w:rPr>
        <w:t xml:space="preserve">6.1. Ogólne zasady kontroli jakości robót </w:t>
      </w:r>
    </w:p>
    <w:p w14:paraId="400AA201"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Ogólne zasady kontroli jakości robót podano w ST D-M-00.00.00 „Wymagania ogólne” [1] pkt 6. </w:t>
      </w:r>
    </w:p>
    <w:p w14:paraId="72F5E7B0" w14:textId="77777777" w:rsidR="001D6065" w:rsidRPr="008446AB" w:rsidRDefault="001D6065" w:rsidP="001D6065">
      <w:pPr>
        <w:spacing w:before="120" w:after="0" w:line="276" w:lineRule="auto"/>
        <w:jc w:val="left"/>
        <w:rPr>
          <w:b/>
          <w:bCs/>
          <w:sz w:val="24"/>
        </w:rPr>
      </w:pPr>
      <w:r w:rsidRPr="008446AB">
        <w:rPr>
          <w:b/>
          <w:bCs/>
          <w:sz w:val="24"/>
        </w:rPr>
        <w:t xml:space="preserve">6.2. Badania przed przystąpieniem do robót </w:t>
      </w:r>
    </w:p>
    <w:p w14:paraId="5EC63748"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Przed przystąpieniem do robót Wykonawca powinien: </w:t>
      </w:r>
    </w:p>
    <w:p w14:paraId="7543B82B"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uzyskać wymagane dokumenty, dopuszczające wyroby budowlane do obrotu i powszechnego stosowania (certyfikaty na znak bezpieczeństwa, aprobaty techniczne, certyfikaty zgodności, deklaracje zgodności, ew. badania materiałów wykonane przez dostawców itp.), </w:t>
      </w:r>
    </w:p>
    <w:p w14:paraId="41FD42DB" w14:textId="77777777" w:rsidR="001D6065"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sprawdzić cechy zewnętrzne gotowych materiałów z tworzyw i prefabrykowanych. </w:t>
      </w:r>
    </w:p>
    <w:p w14:paraId="2BFAA181"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Wszystkie dokumenty oraz wyniki badań Wykonawca przedstawia Inżynierowi do akceptacji. </w:t>
      </w:r>
    </w:p>
    <w:p w14:paraId="49129274" w14:textId="77777777" w:rsidR="001D6065" w:rsidRPr="008446AB" w:rsidRDefault="001D6065" w:rsidP="001D6065">
      <w:pPr>
        <w:spacing w:before="120" w:after="0" w:line="276" w:lineRule="auto"/>
        <w:jc w:val="left"/>
        <w:rPr>
          <w:b/>
          <w:bCs/>
          <w:sz w:val="24"/>
        </w:rPr>
      </w:pPr>
      <w:r w:rsidRPr="008446AB">
        <w:rPr>
          <w:b/>
          <w:bCs/>
          <w:sz w:val="24"/>
        </w:rPr>
        <w:t xml:space="preserve">6.3. Badania wykonanych robót </w:t>
      </w:r>
    </w:p>
    <w:p w14:paraId="688935A5"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Po zakończeniu robót należy sprawdzić wizualnie: </w:t>
      </w:r>
    </w:p>
    <w:p w14:paraId="72DBDC0C"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wygląd zewnętrzny wykonanej regulacji w zakresie wyglądu, kształtu, wymiarów, desenia nawierzchni typu kostkowego, </w:t>
      </w:r>
    </w:p>
    <w:p w14:paraId="7795A1C8"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poprawność profilu podłużnego i poprzecznego, nawiązującego do otaczającej nawierzchni i</w:t>
      </w:r>
      <w:r>
        <w:rPr>
          <w:color w:val="000000" w:themeColor="text1"/>
          <w:sz w:val="22"/>
          <w:szCs w:val="22"/>
        </w:rPr>
        <w:t> </w:t>
      </w:r>
      <w:r w:rsidRPr="008446AB">
        <w:rPr>
          <w:color w:val="000000" w:themeColor="text1"/>
          <w:sz w:val="22"/>
          <w:szCs w:val="22"/>
        </w:rPr>
        <w:t xml:space="preserve">umożliwiającego spływ powierzchniowy wód. </w:t>
      </w:r>
    </w:p>
    <w:p w14:paraId="426C6560" w14:textId="77777777" w:rsidR="001D6065" w:rsidRPr="008446AB" w:rsidRDefault="001D6065" w:rsidP="001D6065">
      <w:pPr>
        <w:spacing w:before="240" w:after="240"/>
        <w:rPr>
          <w:b/>
          <w:sz w:val="22"/>
          <w:szCs w:val="22"/>
        </w:rPr>
      </w:pPr>
      <w:r w:rsidRPr="008446AB">
        <w:rPr>
          <w:b/>
          <w:sz w:val="22"/>
          <w:szCs w:val="22"/>
        </w:rPr>
        <w:t xml:space="preserve">7. OBMIAR ROBÓT </w:t>
      </w:r>
    </w:p>
    <w:p w14:paraId="5379E71F" w14:textId="77777777" w:rsidR="001D6065" w:rsidRPr="008446AB" w:rsidRDefault="001D6065" w:rsidP="001D6065">
      <w:pPr>
        <w:spacing w:before="120" w:after="0" w:line="276" w:lineRule="auto"/>
        <w:jc w:val="left"/>
        <w:rPr>
          <w:b/>
          <w:bCs/>
          <w:sz w:val="24"/>
        </w:rPr>
      </w:pPr>
      <w:r w:rsidRPr="008446AB">
        <w:rPr>
          <w:b/>
          <w:bCs/>
          <w:sz w:val="24"/>
        </w:rPr>
        <w:t xml:space="preserve">7.1. Ogólne zasady obmiaru robót </w:t>
      </w:r>
    </w:p>
    <w:p w14:paraId="06A46289"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Ogólne zasady obmiaru robót podano w ST D-M-00.00.00 „Wymagania ogólne” [1] pkt 7. </w:t>
      </w:r>
    </w:p>
    <w:p w14:paraId="6B64E62D" w14:textId="77777777" w:rsidR="001D6065" w:rsidRPr="008446AB" w:rsidRDefault="001D6065" w:rsidP="001D6065">
      <w:pPr>
        <w:spacing w:before="120" w:after="0" w:line="276" w:lineRule="auto"/>
        <w:jc w:val="left"/>
        <w:rPr>
          <w:b/>
          <w:bCs/>
          <w:sz w:val="24"/>
        </w:rPr>
      </w:pPr>
      <w:r w:rsidRPr="008446AB">
        <w:rPr>
          <w:b/>
          <w:bCs/>
          <w:sz w:val="24"/>
        </w:rPr>
        <w:t xml:space="preserve">7.2. Jednostka obmiarowa </w:t>
      </w:r>
    </w:p>
    <w:p w14:paraId="18DF4655"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Jednostką obmiarową jest 1 sztuka wyregulowanego urządzenia. </w:t>
      </w:r>
    </w:p>
    <w:p w14:paraId="4899F9A1" w14:textId="77777777" w:rsidR="001D6065" w:rsidRPr="008446AB" w:rsidRDefault="001D6065" w:rsidP="001D6065">
      <w:pPr>
        <w:spacing w:before="240" w:after="240"/>
        <w:rPr>
          <w:b/>
          <w:bCs/>
          <w:sz w:val="24"/>
        </w:rPr>
      </w:pPr>
      <w:r w:rsidRPr="008446AB">
        <w:rPr>
          <w:b/>
          <w:bCs/>
          <w:sz w:val="24"/>
        </w:rPr>
        <w:t xml:space="preserve">8. ODBIÓR </w:t>
      </w:r>
      <w:r w:rsidRPr="008446AB">
        <w:rPr>
          <w:b/>
          <w:sz w:val="22"/>
          <w:szCs w:val="22"/>
        </w:rPr>
        <w:t>ROBÓT</w:t>
      </w:r>
      <w:r w:rsidRPr="008446AB">
        <w:rPr>
          <w:b/>
          <w:bCs/>
          <w:sz w:val="24"/>
        </w:rPr>
        <w:t xml:space="preserve"> </w:t>
      </w:r>
    </w:p>
    <w:p w14:paraId="560A6BA8" w14:textId="77777777" w:rsidR="001D6065" w:rsidRPr="008446AB" w:rsidRDefault="001D6065" w:rsidP="001D6065">
      <w:pPr>
        <w:spacing w:before="120" w:after="0" w:line="276" w:lineRule="auto"/>
        <w:jc w:val="left"/>
        <w:rPr>
          <w:b/>
          <w:bCs/>
          <w:sz w:val="24"/>
        </w:rPr>
      </w:pPr>
      <w:r w:rsidRPr="008446AB">
        <w:rPr>
          <w:b/>
          <w:bCs/>
          <w:sz w:val="24"/>
        </w:rPr>
        <w:t xml:space="preserve">8.1. Ogólne zasady odbioru robót </w:t>
      </w:r>
    </w:p>
    <w:p w14:paraId="68D0E186"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Ogólne zasady odbioru robót podano w ST D-M-00.00.00 „Wymagania ogólne” [1] pkt 8. Roboty uznaje się za wykonane zgodnie z dokumentacją projektową, SST i wymaganiami Inżyniera, jeżeli </w:t>
      </w:r>
    </w:p>
    <w:p w14:paraId="3068B530"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wszystkie pomiary i badania z zachowaniem tolerancji wg pkt 6 dały wyniki pozytywne. </w:t>
      </w:r>
    </w:p>
    <w:p w14:paraId="3BFBAE4E" w14:textId="77777777" w:rsidR="001D6065" w:rsidRPr="008446AB" w:rsidRDefault="001D6065" w:rsidP="001D6065">
      <w:pPr>
        <w:spacing w:before="120" w:after="0" w:line="276" w:lineRule="auto"/>
        <w:jc w:val="left"/>
        <w:rPr>
          <w:b/>
          <w:bCs/>
          <w:sz w:val="24"/>
        </w:rPr>
      </w:pPr>
      <w:r w:rsidRPr="008446AB">
        <w:rPr>
          <w:b/>
          <w:bCs/>
          <w:sz w:val="24"/>
        </w:rPr>
        <w:t xml:space="preserve">8.2. Odbiór robót zanikających i ulegających zakryciu </w:t>
      </w:r>
    </w:p>
    <w:p w14:paraId="415AC532"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Odbiorowi robót zanikających i ulegających zakryciu podlegają: </w:t>
      </w:r>
    </w:p>
    <w:p w14:paraId="524BE75B"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roboty rozbiórkowe, </w:t>
      </w:r>
    </w:p>
    <w:p w14:paraId="44F75FE1"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podłoże pod regulację </w:t>
      </w:r>
    </w:p>
    <w:p w14:paraId="61262210"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Odbiór tych robót powinien być zgodny z wymaganiami </w:t>
      </w:r>
      <w:proofErr w:type="spellStart"/>
      <w:r w:rsidRPr="008446AB">
        <w:rPr>
          <w:color w:val="000000" w:themeColor="text1"/>
          <w:sz w:val="22"/>
          <w:szCs w:val="22"/>
        </w:rPr>
        <w:t>pktu</w:t>
      </w:r>
      <w:proofErr w:type="spellEnd"/>
      <w:r w:rsidRPr="008446AB">
        <w:rPr>
          <w:color w:val="000000" w:themeColor="text1"/>
          <w:sz w:val="22"/>
          <w:szCs w:val="22"/>
        </w:rPr>
        <w:t xml:space="preserve"> 8.2 DM-00.00.00 „Wymagania ogólne” </w:t>
      </w:r>
    </w:p>
    <w:p w14:paraId="0EF5AC2A"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[1] oraz niniejszej ST. </w:t>
      </w:r>
    </w:p>
    <w:p w14:paraId="01DA6D67" w14:textId="77777777" w:rsidR="001D6065" w:rsidRPr="008446AB" w:rsidRDefault="001D6065" w:rsidP="001D6065">
      <w:pPr>
        <w:spacing w:before="240" w:after="240"/>
        <w:rPr>
          <w:b/>
          <w:bCs/>
          <w:sz w:val="24"/>
        </w:rPr>
      </w:pPr>
      <w:r w:rsidRPr="008446AB">
        <w:rPr>
          <w:b/>
          <w:bCs/>
          <w:sz w:val="24"/>
        </w:rPr>
        <w:t xml:space="preserve">9. PODSTAWA PŁATNOŚCI </w:t>
      </w:r>
    </w:p>
    <w:p w14:paraId="33A3A6FD" w14:textId="77777777" w:rsidR="001D6065" w:rsidRPr="008446AB" w:rsidRDefault="001D6065" w:rsidP="001D6065">
      <w:pPr>
        <w:spacing w:before="120" w:after="0" w:line="276" w:lineRule="auto"/>
        <w:jc w:val="left"/>
        <w:rPr>
          <w:b/>
          <w:bCs/>
          <w:sz w:val="24"/>
        </w:rPr>
      </w:pPr>
      <w:r w:rsidRPr="008446AB">
        <w:rPr>
          <w:b/>
          <w:bCs/>
          <w:sz w:val="24"/>
        </w:rPr>
        <w:t xml:space="preserve">9.1. Ogólne ustalenia dotyczące podstawy płatności </w:t>
      </w:r>
    </w:p>
    <w:p w14:paraId="284A15F3"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Ogólne ustalenia dotyczące podstawy płatności podano w ST D-M-00.00.00 [1] „Wymagania ogólne” pkt 9. </w:t>
      </w:r>
    </w:p>
    <w:p w14:paraId="3D38D42F" w14:textId="77777777" w:rsidR="001D6065" w:rsidRPr="008446AB" w:rsidRDefault="001D6065" w:rsidP="001D6065">
      <w:pPr>
        <w:spacing w:before="120" w:after="0" w:line="276" w:lineRule="auto"/>
        <w:jc w:val="left"/>
        <w:rPr>
          <w:b/>
          <w:bCs/>
          <w:sz w:val="24"/>
        </w:rPr>
      </w:pPr>
      <w:r w:rsidRPr="008446AB">
        <w:rPr>
          <w:b/>
          <w:bCs/>
          <w:sz w:val="24"/>
        </w:rPr>
        <w:t xml:space="preserve">9.2. Cena jednostki obmiarowej </w:t>
      </w:r>
    </w:p>
    <w:p w14:paraId="4830DECC"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Cena wykonania regulacji pionowej obejmuje: </w:t>
      </w:r>
    </w:p>
    <w:p w14:paraId="15E01C24"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prace pomiarowe i roboty przygotowawcze, </w:t>
      </w:r>
    </w:p>
    <w:p w14:paraId="51A4575C"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lastRenderedPageBreak/>
        <w:t xml:space="preserve">- oznakowanie robót, </w:t>
      </w:r>
    </w:p>
    <w:p w14:paraId="28B84CCC"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roboty rozbiórkowe, </w:t>
      </w:r>
    </w:p>
    <w:p w14:paraId="416708EC"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dostarczenie materiałów i sprzętu, </w:t>
      </w:r>
    </w:p>
    <w:p w14:paraId="28CE2545"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wykonanie regulacji, </w:t>
      </w:r>
    </w:p>
    <w:p w14:paraId="07789240"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odwiezienie nieprzydatnych materiałów rozbiórkowych na składowisko, </w:t>
      </w:r>
    </w:p>
    <w:p w14:paraId="378F4DFC"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przeprowadzenie pomiarów i badań wymaganych w niniejszej specyfikacji technicznej, </w:t>
      </w:r>
    </w:p>
    <w:p w14:paraId="0FAF80E2"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 xml:space="preserve">- odwiezienie sprzętu. </w:t>
      </w:r>
    </w:p>
    <w:p w14:paraId="5AF02AC0" w14:textId="77777777" w:rsidR="001D6065" w:rsidRPr="008446AB" w:rsidRDefault="001D6065" w:rsidP="001D6065">
      <w:pPr>
        <w:spacing w:before="240" w:after="240"/>
        <w:rPr>
          <w:b/>
          <w:bCs/>
          <w:sz w:val="24"/>
        </w:rPr>
      </w:pPr>
      <w:r w:rsidRPr="008446AB">
        <w:rPr>
          <w:b/>
          <w:bCs/>
          <w:sz w:val="24"/>
        </w:rPr>
        <w:t xml:space="preserve">10. PRZEPISY ZWIĄZANE </w:t>
      </w:r>
    </w:p>
    <w:p w14:paraId="4AA500FC" w14:textId="77777777" w:rsidR="001D6065" w:rsidRPr="008446AB" w:rsidRDefault="001D6065" w:rsidP="001D6065">
      <w:pPr>
        <w:pStyle w:val="Tekstpodstawowy2"/>
        <w:tabs>
          <w:tab w:val="left" w:pos="426"/>
        </w:tabs>
        <w:spacing w:after="0"/>
        <w:ind w:right="-57"/>
        <w:rPr>
          <w:color w:val="000000" w:themeColor="text1"/>
          <w:sz w:val="22"/>
          <w:szCs w:val="22"/>
        </w:rPr>
      </w:pPr>
      <w:r w:rsidRPr="008446AB">
        <w:rPr>
          <w:color w:val="000000" w:themeColor="text1"/>
          <w:sz w:val="22"/>
          <w:szCs w:val="22"/>
        </w:rPr>
        <w:t>Brak</w:t>
      </w:r>
    </w:p>
    <w:p w14:paraId="2D258837" w14:textId="77777777" w:rsidR="001D6065" w:rsidRDefault="001D6065">
      <w:pPr>
        <w:spacing w:before="0" w:after="200" w:line="276" w:lineRule="auto"/>
        <w:jc w:val="left"/>
        <w:rPr>
          <w:b/>
          <w:bCs/>
          <w:sz w:val="24"/>
        </w:rPr>
      </w:pPr>
    </w:p>
    <w:p w14:paraId="30F1C60D" w14:textId="77777777" w:rsidR="001D6065" w:rsidRDefault="001D6065">
      <w:pPr>
        <w:spacing w:before="0" w:after="200" w:line="276" w:lineRule="auto"/>
        <w:jc w:val="left"/>
        <w:rPr>
          <w:b/>
          <w:bCs/>
          <w:sz w:val="24"/>
        </w:rPr>
      </w:pPr>
    </w:p>
    <w:p w14:paraId="593DAD73" w14:textId="1E38622C" w:rsidR="00FB5FA4" w:rsidRDefault="00FB5FA4">
      <w:pPr>
        <w:spacing w:before="0" w:after="200" w:line="276" w:lineRule="auto"/>
        <w:jc w:val="left"/>
        <w:rPr>
          <w:b/>
          <w:bCs/>
          <w:sz w:val="24"/>
        </w:rPr>
      </w:pPr>
      <w:r>
        <w:rPr>
          <w:b/>
          <w:bCs/>
          <w:sz w:val="24"/>
        </w:rPr>
        <w:br w:type="page"/>
      </w:r>
    </w:p>
    <w:p w14:paraId="1F823B2F" w14:textId="77777777" w:rsidR="00DA39A3" w:rsidRPr="00B82428" w:rsidRDefault="00DA39A3" w:rsidP="00DA39A3">
      <w:pPr>
        <w:tabs>
          <w:tab w:val="left" w:pos="567"/>
        </w:tabs>
        <w:spacing w:before="0" w:after="0"/>
        <w:rPr>
          <w:b/>
          <w:bCs/>
          <w:color w:val="7030A0"/>
          <w:sz w:val="22"/>
          <w:szCs w:val="22"/>
        </w:rPr>
      </w:pPr>
      <w:r w:rsidRPr="00B82428">
        <w:rPr>
          <w:b/>
          <w:bCs/>
          <w:color w:val="7030A0"/>
          <w:sz w:val="22"/>
          <w:szCs w:val="22"/>
        </w:rPr>
        <w:lastRenderedPageBreak/>
        <w:t xml:space="preserve">D. 04.01.01. </w:t>
      </w:r>
      <w:bookmarkStart w:id="18" w:name="_Hlk157424439"/>
      <w:r w:rsidRPr="00B82428">
        <w:rPr>
          <w:b/>
          <w:bCs/>
          <w:color w:val="7030A0"/>
          <w:sz w:val="22"/>
          <w:szCs w:val="22"/>
        </w:rPr>
        <w:t>KORYTO WRAZ Z PROFILOWANIEM I ZAGĘSZCZANIEM PODŁOŻA</w:t>
      </w:r>
    </w:p>
    <w:bookmarkEnd w:id="18"/>
    <w:p w14:paraId="62254287" w14:textId="77777777" w:rsidR="00DA39A3" w:rsidRPr="00B82428" w:rsidRDefault="00DA39A3" w:rsidP="00DA39A3">
      <w:pPr>
        <w:keepNext/>
        <w:tabs>
          <w:tab w:val="left" w:pos="567"/>
        </w:tabs>
        <w:spacing w:before="0" w:after="0"/>
        <w:ind w:left="284" w:hanging="284"/>
        <w:outlineLvl w:val="0"/>
        <w:rPr>
          <w:b/>
          <w:sz w:val="22"/>
          <w:szCs w:val="22"/>
        </w:rPr>
      </w:pPr>
    </w:p>
    <w:p w14:paraId="4A7627AF" w14:textId="77777777" w:rsidR="00DA39A3" w:rsidRPr="00B82428" w:rsidRDefault="00DA39A3" w:rsidP="00DA39A3">
      <w:pPr>
        <w:keepNext/>
        <w:tabs>
          <w:tab w:val="left" w:pos="567"/>
        </w:tabs>
        <w:spacing w:before="0" w:after="0"/>
        <w:ind w:left="284" w:hanging="284"/>
        <w:outlineLvl w:val="0"/>
        <w:rPr>
          <w:b/>
          <w:sz w:val="22"/>
          <w:szCs w:val="22"/>
        </w:rPr>
      </w:pPr>
      <w:r w:rsidRPr="00B82428">
        <w:rPr>
          <w:b/>
          <w:sz w:val="22"/>
          <w:szCs w:val="22"/>
        </w:rPr>
        <w:t>1.WSTĘP</w:t>
      </w:r>
    </w:p>
    <w:p w14:paraId="31DD3AF8" w14:textId="77777777" w:rsidR="00DA39A3" w:rsidRPr="00B82428" w:rsidRDefault="00DA39A3" w:rsidP="00DA39A3">
      <w:pPr>
        <w:keepNext/>
        <w:keepLines/>
        <w:numPr>
          <w:ilvl w:val="1"/>
          <w:numId w:val="0"/>
        </w:numPr>
        <w:tabs>
          <w:tab w:val="left" w:pos="567"/>
        </w:tabs>
        <w:spacing w:before="0" w:after="0"/>
        <w:outlineLvl w:val="1"/>
        <w:rPr>
          <w:b/>
          <w:sz w:val="22"/>
          <w:szCs w:val="22"/>
        </w:rPr>
      </w:pPr>
    </w:p>
    <w:p w14:paraId="0F2C0022" w14:textId="77777777" w:rsidR="00DA39A3" w:rsidRPr="00B82428" w:rsidRDefault="00DA39A3" w:rsidP="00DA39A3">
      <w:pPr>
        <w:keepNext/>
        <w:keepLines/>
        <w:numPr>
          <w:ilvl w:val="1"/>
          <w:numId w:val="0"/>
        </w:numPr>
        <w:tabs>
          <w:tab w:val="left" w:pos="567"/>
        </w:tabs>
        <w:spacing w:before="0" w:after="0"/>
        <w:outlineLvl w:val="1"/>
        <w:rPr>
          <w:b/>
          <w:sz w:val="22"/>
          <w:szCs w:val="22"/>
        </w:rPr>
      </w:pPr>
      <w:r w:rsidRPr="00B82428">
        <w:rPr>
          <w:b/>
          <w:sz w:val="22"/>
          <w:szCs w:val="22"/>
        </w:rPr>
        <w:t xml:space="preserve">1.1. Przedmiot </w:t>
      </w:r>
      <w:proofErr w:type="spellStart"/>
      <w:r w:rsidRPr="00B82428">
        <w:rPr>
          <w:b/>
          <w:sz w:val="22"/>
          <w:szCs w:val="22"/>
        </w:rPr>
        <w:t>STWiORB</w:t>
      </w:r>
      <w:proofErr w:type="spellEnd"/>
    </w:p>
    <w:p w14:paraId="260DC922" w14:textId="77777777" w:rsidR="00DA39A3" w:rsidRPr="00B82428" w:rsidRDefault="00DA39A3" w:rsidP="00DA39A3">
      <w:pPr>
        <w:autoSpaceDE w:val="0"/>
        <w:autoSpaceDN w:val="0"/>
        <w:adjustRightInd w:val="0"/>
        <w:spacing w:before="0" w:after="0"/>
        <w:jc w:val="left"/>
        <w:rPr>
          <w:sz w:val="22"/>
          <w:szCs w:val="22"/>
        </w:rPr>
      </w:pPr>
      <w:r w:rsidRPr="00B82428">
        <w:rPr>
          <w:sz w:val="22"/>
          <w:szCs w:val="22"/>
        </w:rPr>
        <w:t xml:space="preserve">Przedmiotem niniejszych </w:t>
      </w:r>
      <w:proofErr w:type="spellStart"/>
      <w:r w:rsidRPr="00B82428">
        <w:rPr>
          <w:sz w:val="22"/>
          <w:szCs w:val="22"/>
        </w:rPr>
        <w:t>STWiORB</w:t>
      </w:r>
      <w:proofErr w:type="spellEnd"/>
      <w:r w:rsidRPr="00B82428">
        <w:rPr>
          <w:sz w:val="22"/>
          <w:szCs w:val="22"/>
        </w:rPr>
        <w:t xml:space="preserve"> są wymagania dotyczące wykonania i odbioru robót związanych z wykonywaniem koryta wraz z profilowaniem i zagęszczaniem podłoża gruntowego, </w:t>
      </w:r>
      <w:r w:rsidRPr="00B82428">
        <w:rPr>
          <w:rFonts w:eastAsiaTheme="minorHAnsi"/>
          <w:color w:val="000000"/>
          <w:sz w:val="22"/>
          <w:szCs w:val="22"/>
          <w:lang w:eastAsia="en-US"/>
        </w:rPr>
        <w:t xml:space="preserve">w ramach </w:t>
      </w:r>
      <w:r w:rsidRPr="00B82428">
        <w:rPr>
          <w:sz w:val="22"/>
          <w:szCs w:val="22"/>
        </w:rPr>
        <w:t xml:space="preserve">zadania opisanego w punkcie 1.1. </w:t>
      </w:r>
      <w:proofErr w:type="spellStart"/>
      <w:r w:rsidRPr="00B82428">
        <w:rPr>
          <w:sz w:val="22"/>
          <w:szCs w:val="22"/>
        </w:rPr>
        <w:t>STWiORB</w:t>
      </w:r>
      <w:proofErr w:type="spellEnd"/>
      <w:r w:rsidRPr="00B82428">
        <w:rPr>
          <w:sz w:val="22"/>
          <w:szCs w:val="22"/>
        </w:rPr>
        <w:t xml:space="preserve"> DM.00.00.00., </w:t>
      </w:r>
    </w:p>
    <w:p w14:paraId="79E9DA57" w14:textId="77777777" w:rsidR="00DA39A3" w:rsidRPr="00B82428" w:rsidRDefault="00DA39A3" w:rsidP="00DA39A3">
      <w:pPr>
        <w:autoSpaceDE w:val="0"/>
        <w:autoSpaceDN w:val="0"/>
        <w:adjustRightInd w:val="0"/>
        <w:spacing w:before="0" w:after="0"/>
        <w:jc w:val="left"/>
        <w:rPr>
          <w:rFonts w:eastAsiaTheme="minorHAnsi"/>
          <w:b/>
          <w:color w:val="000000"/>
          <w:sz w:val="22"/>
          <w:szCs w:val="22"/>
          <w:lang w:eastAsia="en-US"/>
        </w:rPr>
      </w:pPr>
    </w:p>
    <w:p w14:paraId="1B6A3644" w14:textId="77777777" w:rsidR="00DA39A3" w:rsidRPr="00B82428" w:rsidRDefault="00DA39A3" w:rsidP="00DA39A3">
      <w:pPr>
        <w:keepNext/>
        <w:keepLines/>
        <w:numPr>
          <w:ilvl w:val="1"/>
          <w:numId w:val="0"/>
        </w:numPr>
        <w:tabs>
          <w:tab w:val="left" w:pos="567"/>
        </w:tabs>
        <w:spacing w:before="0" w:after="0"/>
        <w:outlineLvl w:val="1"/>
        <w:rPr>
          <w:b/>
          <w:sz w:val="22"/>
          <w:szCs w:val="22"/>
        </w:rPr>
      </w:pPr>
      <w:r w:rsidRPr="00B82428">
        <w:rPr>
          <w:b/>
          <w:sz w:val="22"/>
          <w:szCs w:val="22"/>
        </w:rPr>
        <w:t xml:space="preserve">1.2. Zakres stosowania </w:t>
      </w:r>
      <w:proofErr w:type="spellStart"/>
      <w:r w:rsidRPr="00B82428">
        <w:rPr>
          <w:b/>
          <w:sz w:val="22"/>
          <w:szCs w:val="22"/>
        </w:rPr>
        <w:t>STWiORB</w:t>
      </w:r>
      <w:proofErr w:type="spellEnd"/>
    </w:p>
    <w:p w14:paraId="54B08F84" w14:textId="77777777" w:rsidR="00DA39A3" w:rsidRPr="00B82428" w:rsidRDefault="00DA39A3" w:rsidP="00DA39A3">
      <w:pPr>
        <w:tabs>
          <w:tab w:val="left" w:pos="567"/>
        </w:tabs>
        <w:spacing w:before="0" w:after="0"/>
        <w:rPr>
          <w:bCs/>
          <w:sz w:val="22"/>
          <w:szCs w:val="22"/>
        </w:rPr>
      </w:pPr>
      <w:r w:rsidRPr="00B82428">
        <w:rPr>
          <w:sz w:val="22"/>
          <w:szCs w:val="22"/>
        </w:rPr>
        <w:t xml:space="preserve">Niniejsze Specyfikacje </w:t>
      </w:r>
      <w:proofErr w:type="spellStart"/>
      <w:r w:rsidRPr="00B82428">
        <w:rPr>
          <w:sz w:val="22"/>
          <w:szCs w:val="22"/>
        </w:rPr>
        <w:t>Techcnizne</w:t>
      </w:r>
      <w:proofErr w:type="spellEnd"/>
      <w:r w:rsidRPr="00B82428">
        <w:rPr>
          <w:sz w:val="22"/>
          <w:szCs w:val="22"/>
        </w:rPr>
        <w:t xml:space="preserve"> Wykonania i Odbioru Robót Budowlanych (</w:t>
      </w:r>
      <w:proofErr w:type="spellStart"/>
      <w:r w:rsidRPr="00B82428">
        <w:rPr>
          <w:sz w:val="22"/>
          <w:szCs w:val="22"/>
        </w:rPr>
        <w:t>STWiORB</w:t>
      </w:r>
      <w:proofErr w:type="spellEnd"/>
      <w:r w:rsidRPr="00B82428">
        <w:rPr>
          <w:sz w:val="22"/>
          <w:szCs w:val="22"/>
        </w:rPr>
        <w:t>) mają zastosowanie jako dokument obowiązujący przy wykonywaniu robót w ramach realizacji zadania wskazanego w punkcie 1.1.</w:t>
      </w:r>
    </w:p>
    <w:p w14:paraId="147E995E" w14:textId="77777777" w:rsidR="00DA39A3" w:rsidRPr="00B82428" w:rsidRDefault="00DA39A3" w:rsidP="00DA39A3">
      <w:pPr>
        <w:keepNext/>
        <w:keepLines/>
        <w:numPr>
          <w:ilvl w:val="1"/>
          <w:numId w:val="0"/>
        </w:numPr>
        <w:tabs>
          <w:tab w:val="left" w:pos="567"/>
        </w:tabs>
        <w:spacing w:before="0" w:after="0"/>
        <w:outlineLvl w:val="1"/>
        <w:rPr>
          <w:b/>
          <w:sz w:val="22"/>
          <w:szCs w:val="22"/>
        </w:rPr>
      </w:pPr>
    </w:p>
    <w:p w14:paraId="57CE5987" w14:textId="77777777" w:rsidR="00DA39A3" w:rsidRPr="00B82428" w:rsidRDefault="00DA39A3" w:rsidP="00DA39A3">
      <w:pPr>
        <w:keepNext/>
        <w:keepLines/>
        <w:numPr>
          <w:ilvl w:val="1"/>
          <w:numId w:val="0"/>
        </w:numPr>
        <w:tabs>
          <w:tab w:val="left" w:pos="567"/>
        </w:tabs>
        <w:spacing w:before="0" w:after="0"/>
        <w:outlineLvl w:val="1"/>
        <w:rPr>
          <w:b/>
          <w:sz w:val="22"/>
          <w:szCs w:val="22"/>
        </w:rPr>
      </w:pPr>
      <w:r w:rsidRPr="00B82428">
        <w:rPr>
          <w:b/>
          <w:sz w:val="22"/>
          <w:szCs w:val="22"/>
        </w:rPr>
        <w:t xml:space="preserve">1.3.Zakres robót objętych </w:t>
      </w:r>
      <w:proofErr w:type="spellStart"/>
      <w:r w:rsidRPr="00B82428">
        <w:rPr>
          <w:b/>
          <w:sz w:val="22"/>
          <w:szCs w:val="22"/>
        </w:rPr>
        <w:t>STWiORB</w:t>
      </w:r>
      <w:proofErr w:type="spellEnd"/>
    </w:p>
    <w:p w14:paraId="224D7A98" w14:textId="77777777" w:rsidR="00DA39A3" w:rsidRPr="00B82428" w:rsidRDefault="00DA39A3" w:rsidP="00DA39A3">
      <w:pPr>
        <w:tabs>
          <w:tab w:val="left" w:pos="567"/>
        </w:tabs>
        <w:spacing w:before="0" w:after="0"/>
        <w:rPr>
          <w:sz w:val="22"/>
          <w:szCs w:val="22"/>
        </w:rPr>
      </w:pPr>
      <w:r w:rsidRPr="00B82428">
        <w:rPr>
          <w:sz w:val="22"/>
          <w:szCs w:val="22"/>
        </w:rPr>
        <w:t xml:space="preserve">Ustalenia zawarte w niniejszych </w:t>
      </w:r>
      <w:proofErr w:type="spellStart"/>
      <w:r w:rsidRPr="00B82428">
        <w:rPr>
          <w:sz w:val="22"/>
          <w:szCs w:val="22"/>
        </w:rPr>
        <w:t>STWiORB</w:t>
      </w:r>
      <w:proofErr w:type="spellEnd"/>
      <w:r w:rsidRPr="00B82428">
        <w:rPr>
          <w:sz w:val="22"/>
          <w:szCs w:val="22"/>
        </w:rPr>
        <w:t xml:space="preserve"> dotyczą zasad prowadzenia robót związanych </w:t>
      </w:r>
      <w:r w:rsidRPr="00B82428">
        <w:rPr>
          <w:sz w:val="22"/>
          <w:szCs w:val="22"/>
        </w:rPr>
        <w:br/>
        <w:t xml:space="preserve">z wykonaniem koryta stanowiącego podłoże do ułożenia konstrukcji nawierzchni. </w:t>
      </w:r>
      <w:proofErr w:type="spellStart"/>
      <w:r w:rsidRPr="00B82428">
        <w:rPr>
          <w:sz w:val="22"/>
          <w:szCs w:val="22"/>
        </w:rPr>
        <w:t>Głebokość</w:t>
      </w:r>
      <w:proofErr w:type="spellEnd"/>
      <w:r w:rsidRPr="00B82428">
        <w:rPr>
          <w:sz w:val="22"/>
          <w:szCs w:val="22"/>
        </w:rPr>
        <w:t xml:space="preserve"> koryta oraz odcinki na których przewiduje się korytowanie wskazano w części opisowo – rysunkowej projektu wykonawczego. </w:t>
      </w:r>
    </w:p>
    <w:p w14:paraId="1164D7F0" w14:textId="77777777" w:rsidR="00DA39A3" w:rsidRPr="00B82428" w:rsidRDefault="00DA39A3" w:rsidP="00DA39A3">
      <w:pPr>
        <w:tabs>
          <w:tab w:val="left" w:pos="567"/>
        </w:tabs>
        <w:spacing w:before="0" w:after="0"/>
        <w:rPr>
          <w:sz w:val="22"/>
          <w:szCs w:val="22"/>
        </w:rPr>
      </w:pPr>
    </w:p>
    <w:p w14:paraId="64BCC6EF" w14:textId="77777777" w:rsidR="00DA39A3" w:rsidRPr="00B82428" w:rsidRDefault="00DA39A3" w:rsidP="00DA39A3">
      <w:pPr>
        <w:keepNext/>
        <w:keepLines/>
        <w:numPr>
          <w:ilvl w:val="1"/>
          <w:numId w:val="0"/>
        </w:numPr>
        <w:tabs>
          <w:tab w:val="left" w:pos="567"/>
        </w:tabs>
        <w:spacing w:before="0" w:after="0"/>
        <w:outlineLvl w:val="1"/>
        <w:rPr>
          <w:b/>
          <w:sz w:val="22"/>
          <w:szCs w:val="22"/>
        </w:rPr>
      </w:pPr>
      <w:r w:rsidRPr="00B82428">
        <w:rPr>
          <w:b/>
          <w:sz w:val="22"/>
          <w:szCs w:val="22"/>
        </w:rPr>
        <w:t>1.4.Określenia podstawowe</w:t>
      </w:r>
    </w:p>
    <w:p w14:paraId="3928BA3B" w14:textId="77777777" w:rsidR="00DA39A3" w:rsidRPr="00B82428" w:rsidRDefault="00DA39A3" w:rsidP="00DA39A3">
      <w:pPr>
        <w:tabs>
          <w:tab w:val="left" w:pos="567"/>
        </w:tabs>
        <w:spacing w:before="0" w:after="0"/>
        <w:rPr>
          <w:sz w:val="22"/>
          <w:szCs w:val="22"/>
        </w:rPr>
      </w:pPr>
      <w:r w:rsidRPr="00B82428">
        <w:rPr>
          <w:sz w:val="22"/>
          <w:szCs w:val="22"/>
        </w:rPr>
        <w:t xml:space="preserve">Określenia podstawowe są zgodne z obowiązującymi, odpowiednimi polskimi normami i definicjami podanymi w </w:t>
      </w:r>
      <w:proofErr w:type="spellStart"/>
      <w:r w:rsidRPr="00B82428">
        <w:rPr>
          <w:sz w:val="22"/>
          <w:szCs w:val="22"/>
        </w:rPr>
        <w:t>STWiORB</w:t>
      </w:r>
      <w:proofErr w:type="spellEnd"/>
      <w:r w:rsidRPr="00B82428">
        <w:rPr>
          <w:sz w:val="22"/>
          <w:szCs w:val="22"/>
        </w:rPr>
        <w:t xml:space="preserve"> DM.M-00.00.00 pkt 1.4  „Wymagania ogólne”.</w:t>
      </w:r>
    </w:p>
    <w:p w14:paraId="6A7D497D" w14:textId="77777777" w:rsidR="00DA39A3" w:rsidRPr="00B82428" w:rsidRDefault="00DA39A3" w:rsidP="00DA39A3">
      <w:pPr>
        <w:tabs>
          <w:tab w:val="left" w:pos="567"/>
        </w:tabs>
        <w:spacing w:before="120" w:after="120"/>
        <w:rPr>
          <w:sz w:val="22"/>
          <w:szCs w:val="22"/>
        </w:rPr>
      </w:pPr>
      <w:r w:rsidRPr="00B82428">
        <w:rPr>
          <w:b/>
          <w:bCs/>
          <w:sz w:val="22"/>
          <w:szCs w:val="22"/>
        </w:rPr>
        <w:t>Budowla ziemna –</w:t>
      </w:r>
      <w:r w:rsidRPr="00B82428">
        <w:rPr>
          <w:sz w:val="22"/>
          <w:szCs w:val="22"/>
        </w:rPr>
        <w:t xml:space="preserve"> budowla wykonana w gruncie lub materiale antropogenicznym albo z gruntu lub z materiału antropogenicznego, powstała w następstwie przeprowadzenia robót ziemnych, spełniająca warunki stateczności i odwodnienia, zapewniająca przejęcie obciążenia od środków transportowych i urządzeń inżynierskich obciążających korpus drogowy. </w:t>
      </w:r>
    </w:p>
    <w:p w14:paraId="63793B5E" w14:textId="77777777" w:rsidR="00DA39A3" w:rsidRPr="00B82428" w:rsidRDefault="00DA39A3" w:rsidP="00DA39A3">
      <w:pPr>
        <w:tabs>
          <w:tab w:val="left" w:pos="567"/>
        </w:tabs>
        <w:spacing w:before="120" w:after="120"/>
        <w:rPr>
          <w:sz w:val="22"/>
          <w:szCs w:val="22"/>
        </w:rPr>
      </w:pPr>
      <w:r w:rsidRPr="00B82428">
        <w:rPr>
          <w:b/>
          <w:bCs/>
          <w:sz w:val="22"/>
          <w:szCs w:val="22"/>
        </w:rPr>
        <w:t>Ciągły pomiar zagęszczenia –</w:t>
      </w:r>
      <w:r w:rsidRPr="00B82428">
        <w:rPr>
          <w:sz w:val="22"/>
          <w:szCs w:val="22"/>
        </w:rPr>
        <w:t xml:space="preserve"> (ang. </w:t>
      </w:r>
      <w:proofErr w:type="spellStart"/>
      <w:r w:rsidRPr="00B82428">
        <w:rPr>
          <w:sz w:val="22"/>
          <w:szCs w:val="22"/>
        </w:rPr>
        <w:t>Continuous</w:t>
      </w:r>
      <w:proofErr w:type="spellEnd"/>
      <w:r w:rsidRPr="00B82428">
        <w:rPr>
          <w:sz w:val="22"/>
          <w:szCs w:val="22"/>
        </w:rPr>
        <w:t xml:space="preserve"> </w:t>
      </w:r>
      <w:proofErr w:type="spellStart"/>
      <w:r w:rsidRPr="00B82428">
        <w:rPr>
          <w:sz w:val="22"/>
          <w:szCs w:val="22"/>
        </w:rPr>
        <w:t>Compaction</w:t>
      </w:r>
      <w:proofErr w:type="spellEnd"/>
      <w:r w:rsidRPr="00B82428">
        <w:rPr>
          <w:sz w:val="22"/>
          <w:szCs w:val="22"/>
        </w:rPr>
        <w:t xml:space="preserve"> Control – CCC) wykorzystanie do kontroli stanu zagęszczenia warstwy walców wibracyjnych wyposażonych w system umożliwiający pomiar i dokumentowanie, dynamicznego parametru, charakteryzującego zagęszczenie warstwy ze wskazaniem lokalizacji miejsca.</w:t>
      </w:r>
    </w:p>
    <w:p w14:paraId="3CE761C3" w14:textId="77777777" w:rsidR="00DA39A3" w:rsidRPr="00B82428" w:rsidRDefault="00DA39A3" w:rsidP="00DA39A3">
      <w:pPr>
        <w:tabs>
          <w:tab w:val="left" w:pos="567"/>
        </w:tabs>
        <w:spacing w:before="120" w:after="120"/>
        <w:rPr>
          <w:sz w:val="22"/>
          <w:szCs w:val="22"/>
        </w:rPr>
      </w:pPr>
      <w:r w:rsidRPr="00B82428">
        <w:rPr>
          <w:b/>
          <w:bCs/>
          <w:sz w:val="22"/>
          <w:szCs w:val="22"/>
        </w:rPr>
        <w:t>Deklaracja Właściwości Użytkowych (DWU)</w:t>
      </w:r>
      <w:r w:rsidRPr="00B82428">
        <w:rPr>
          <w:sz w:val="22"/>
          <w:szCs w:val="22"/>
        </w:rPr>
        <w:t xml:space="preserve"> – dokument wyrażający właściwości użytkowe wyrobów budowlanych w odniesieniu do zasadniczych charakterystyk tych wyrobów zgodnie z odpowiednimi zharmonizowanymi specyfikacjami technicznymi.</w:t>
      </w:r>
    </w:p>
    <w:p w14:paraId="139E3CCD" w14:textId="77777777" w:rsidR="00DA39A3" w:rsidRPr="00B82428" w:rsidRDefault="00DA39A3" w:rsidP="00DA39A3">
      <w:pPr>
        <w:tabs>
          <w:tab w:val="left" w:pos="567"/>
        </w:tabs>
        <w:spacing w:before="120" w:after="120"/>
        <w:rPr>
          <w:sz w:val="22"/>
          <w:szCs w:val="22"/>
        </w:rPr>
      </w:pPr>
      <w:r w:rsidRPr="00B82428">
        <w:rPr>
          <w:b/>
          <w:bCs/>
          <w:sz w:val="22"/>
          <w:szCs w:val="22"/>
        </w:rPr>
        <w:t>Dokop -</w:t>
      </w:r>
      <w:r w:rsidRPr="00B82428">
        <w:rPr>
          <w:sz w:val="22"/>
          <w:szCs w:val="22"/>
        </w:rPr>
        <w:t xml:space="preserve"> miejsce pozyskania gruntu do wykonania nasypów, położone poza pasem robót drogowych.</w:t>
      </w:r>
    </w:p>
    <w:p w14:paraId="388F3879" w14:textId="77777777" w:rsidR="00DA39A3" w:rsidRPr="00B82428" w:rsidRDefault="00DA39A3" w:rsidP="00DA39A3">
      <w:pPr>
        <w:tabs>
          <w:tab w:val="left" w:pos="567"/>
        </w:tabs>
        <w:spacing w:before="120" w:after="120"/>
        <w:rPr>
          <w:sz w:val="22"/>
          <w:szCs w:val="22"/>
        </w:rPr>
      </w:pPr>
      <w:proofErr w:type="spellStart"/>
      <w:r w:rsidRPr="00B82428">
        <w:rPr>
          <w:b/>
          <w:bCs/>
          <w:sz w:val="22"/>
          <w:szCs w:val="22"/>
        </w:rPr>
        <w:t>Geosyntetyk</w:t>
      </w:r>
      <w:proofErr w:type="spellEnd"/>
      <w:r w:rsidRPr="00B82428">
        <w:rPr>
          <w:b/>
          <w:bCs/>
          <w:sz w:val="22"/>
          <w:szCs w:val="22"/>
        </w:rPr>
        <w:t xml:space="preserve"> –</w:t>
      </w:r>
      <w:r w:rsidRPr="00B82428">
        <w:rPr>
          <w:sz w:val="22"/>
          <w:szCs w:val="22"/>
        </w:rPr>
        <w:t xml:space="preserve"> wyrób, którego przynajmniej jeden składnik wytworzony został z polimeru (poliestru, polipropylenu, polietylenu lub poliamidu), mający postać arkusza, paska lub formy przestrzennej, stosowany w kontakcie z gruntem (lub innym materiałem) w geotechnice, fundamentowaniu i budownictwie lądowym i wodnym.</w:t>
      </w:r>
    </w:p>
    <w:p w14:paraId="6976560B" w14:textId="77777777" w:rsidR="00DA39A3" w:rsidRPr="00B82428" w:rsidRDefault="00DA39A3" w:rsidP="00DA39A3">
      <w:pPr>
        <w:tabs>
          <w:tab w:val="left" w:pos="567"/>
        </w:tabs>
        <w:spacing w:before="120" w:after="120"/>
        <w:rPr>
          <w:sz w:val="22"/>
          <w:szCs w:val="22"/>
        </w:rPr>
      </w:pPr>
      <w:r w:rsidRPr="00B82428">
        <w:rPr>
          <w:b/>
          <w:bCs/>
          <w:sz w:val="22"/>
          <w:szCs w:val="22"/>
        </w:rPr>
        <w:t>Gęstość objętościowa szkieletu –</w:t>
      </w:r>
      <w:r w:rsidRPr="00B82428">
        <w:rPr>
          <w:sz w:val="22"/>
          <w:szCs w:val="22"/>
        </w:rPr>
        <w:t xml:space="preserve"> stosunek masy suchego szkieletu gruntu lub materiału antropogenicznego do objętości próbki.</w:t>
      </w:r>
    </w:p>
    <w:p w14:paraId="7BCFC6E6" w14:textId="77777777" w:rsidR="00DA39A3" w:rsidRPr="00B82428" w:rsidRDefault="00DA39A3" w:rsidP="00DA39A3">
      <w:pPr>
        <w:tabs>
          <w:tab w:val="left" w:pos="567"/>
        </w:tabs>
        <w:spacing w:before="120" w:after="120"/>
        <w:rPr>
          <w:sz w:val="22"/>
          <w:szCs w:val="22"/>
        </w:rPr>
      </w:pPr>
      <w:r w:rsidRPr="00B82428">
        <w:rPr>
          <w:b/>
          <w:bCs/>
          <w:sz w:val="22"/>
          <w:szCs w:val="22"/>
        </w:rPr>
        <w:t>Górna warstwa nasypu –</w:t>
      </w:r>
      <w:r w:rsidRPr="00B82428">
        <w:rPr>
          <w:sz w:val="22"/>
          <w:szCs w:val="22"/>
        </w:rPr>
        <w:t xml:space="preserve"> nasyp znajdujący się w obrębie obliczeniowej głębokości przemarzania.</w:t>
      </w:r>
    </w:p>
    <w:p w14:paraId="6D0E5CC3" w14:textId="77777777" w:rsidR="00DA39A3" w:rsidRPr="00B82428" w:rsidRDefault="00DA39A3" w:rsidP="00DA39A3">
      <w:pPr>
        <w:tabs>
          <w:tab w:val="left" w:pos="567"/>
        </w:tabs>
        <w:spacing w:before="120" w:after="120"/>
        <w:rPr>
          <w:sz w:val="22"/>
          <w:szCs w:val="22"/>
        </w:rPr>
      </w:pPr>
      <w:r w:rsidRPr="00B82428">
        <w:rPr>
          <w:b/>
          <w:bCs/>
          <w:sz w:val="22"/>
          <w:szCs w:val="22"/>
        </w:rPr>
        <w:t>Grunt –</w:t>
      </w:r>
      <w:r w:rsidRPr="00B82428">
        <w:rPr>
          <w:sz w:val="22"/>
          <w:szCs w:val="22"/>
        </w:rPr>
        <w:t xml:space="preserve"> zespół cząstek mineralnych, który może być rozdrobniony przez delikatne rozcieranie w ręce i który zawiera wodę i powietrze, a niekiedy także inne gazy.</w:t>
      </w:r>
    </w:p>
    <w:p w14:paraId="5B09A4BE" w14:textId="77777777" w:rsidR="00DA39A3" w:rsidRPr="00B82428" w:rsidRDefault="00DA39A3" w:rsidP="00DA39A3">
      <w:pPr>
        <w:tabs>
          <w:tab w:val="left" w:pos="567"/>
        </w:tabs>
        <w:spacing w:before="120" w:after="120"/>
        <w:rPr>
          <w:sz w:val="22"/>
          <w:szCs w:val="22"/>
        </w:rPr>
      </w:pPr>
      <w:r w:rsidRPr="00B82428">
        <w:rPr>
          <w:b/>
          <w:bCs/>
          <w:sz w:val="22"/>
          <w:szCs w:val="22"/>
        </w:rPr>
        <w:t>Grunt organiczny –</w:t>
      </w:r>
      <w:r w:rsidRPr="00B82428">
        <w:rPr>
          <w:sz w:val="22"/>
          <w:szCs w:val="22"/>
        </w:rPr>
        <w:t xml:space="preserve"> grunt z zawartością  substancji organicznej większą od 2,0 %.</w:t>
      </w:r>
    </w:p>
    <w:p w14:paraId="1C01E943" w14:textId="77777777" w:rsidR="00DA39A3" w:rsidRPr="00B82428" w:rsidRDefault="00DA39A3" w:rsidP="00DA39A3">
      <w:pPr>
        <w:tabs>
          <w:tab w:val="left" w:pos="567"/>
        </w:tabs>
        <w:spacing w:before="120" w:after="120"/>
        <w:rPr>
          <w:sz w:val="22"/>
          <w:szCs w:val="22"/>
        </w:rPr>
      </w:pPr>
      <w:r w:rsidRPr="00B82428">
        <w:rPr>
          <w:b/>
          <w:bCs/>
          <w:sz w:val="22"/>
          <w:szCs w:val="22"/>
        </w:rPr>
        <w:t>Grupa nośności podłoża gruntowego nawierzchni</w:t>
      </w:r>
      <w:r w:rsidRPr="00B82428">
        <w:rPr>
          <w:sz w:val="22"/>
          <w:szCs w:val="22"/>
        </w:rPr>
        <w:t xml:space="preserve"> – klasyfikuje nośność podłoża gruntowego nawierzchni w zależności od rodzaju i stanu gruntu podłoża, warunków wodnych w podłożu, </w:t>
      </w:r>
      <w:proofErr w:type="spellStart"/>
      <w:r w:rsidRPr="00B82428">
        <w:rPr>
          <w:sz w:val="22"/>
          <w:szCs w:val="22"/>
        </w:rPr>
        <w:t>wysadzinowości</w:t>
      </w:r>
      <w:proofErr w:type="spellEnd"/>
      <w:r w:rsidRPr="00B82428">
        <w:rPr>
          <w:sz w:val="22"/>
          <w:szCs w:val="22"/>
        </w:rPr>
        <w:t xml:space="preserve"> gruntu oraz od charakterystyki korpusu drogowego. Występują cztery grupy nośności podłoża gruntowego oznaczone symbolami: G1, G2, G3, G4. Mogą wystąpić warunki nieodpowiadające żadnej grupie nośności podłoża.</w:t>
      </w:r>
    </w:p>
    <w:p w14:paraId="105E79D2" w14:textId="77777777" w:rsidR="00DA39A3" w:rsidRPr="00B82428" w:rsidRDefault="00DA39A3" w:rsidP="00DA39A3">
      <w:pPr>
        <w:tabs>
          <w:tab w:val="left" w:pos="567"/>
        </w:tabs>
        <w:spacing w:before="120" w:after="120"/>
        <w:rPr>
          <w:sz w:val="22"/>
          <w:szCs w:val="22"/>
        </w:rPr>
      </w:pPr>
      <w:r w:rsidRPr="00B82428">
        <w:rPr>
          <w:b/>
          <w:bCs/>
          <w:sz w:val="22"/>
          <w:szCs w:val="22"/>
        </w:rPr>
        <w:t>Humus (gleba)</w:t>
      </w:r>
      <w:r w:rsidRPr="00B82428">
        <w:rPr>
          <w:sz w:val="22"/>
          <w:szCs w:val="22"/>
        </w:rPr>
        <w:t xml:space="preserve"> – przypowierzchniowa strefa gruntu (zwietrzałej skały) przeobrażona działalnością roślin, drobnoustrojów, zwierząt, stanowiąca grunt organiczny o właściwościach zapewniających prawidłowy rozwój roślinom.</w:t>
      </w:r>
    </w:p>
    <w:p w14:paraId="137435E6" w14:textId="77777777" w:rsidR="00DA39A3" w:rsidRPr="00B82428" w:rsidRDefault="00DA39A3" w:rsidP="00DA39A3">
      <w:pPr>
        <w:tabs>
          <w:tab w:val="left" w:pos="567"/>
        </w:tabs>
        <w:spacing w:before="120" w:after="120"/>
        <w:rPr>
          <w:sz w:val="22"/>
          <w:szCs w:val="22"/>
        </w:rPr>
      </w:pPr>
      <w:r w:rsidRPr="00B82428">
        <w:rPr>
          <w:b/>
          <w:bCs/>
          <w:sz w:val="22"/>
          <w:szCs w:val="22"/>
        </w:rPr>
        <w:t>Konstrukcja nawierzchni</w:t>
      </w:r>
      <w:r w:rsidRPr="00B82428">
        <w:rPr>
          <w:sz w:val="22"/>
          <w:szCs w:val="22"/>
        </w:rPr>
        <w:t xml:space="preserve"> – zespół odpowiednio dobranych warstw, którego celem jest rozłożenie </w:t>
      </w:r>
      <w:proofErr w:type="spellStart"/>
      <w:r w:rsidRPr="00B82428">
        <w:rPr>
          <w:sz w:val="22"/>
          <w:szCs w:val="22"/>
        </w:rPr>
        <w:t>naprężeń</w:t>
      </w:r>
      <w:proofErr w:type="spellEnd"/>
      <w:r w:rsidRPr="00B82428">
        <w:rPr>
          <w:sz w:val="22"/>
          <w:szCs w:val="22"/>
        </w:rPr>
        <w:t xml:space="preserve"> od kół pojazdów na podłoże gruntowe nawierzchni oraz zapewnienie bezpieczeństwa i komfortu jazdy pojazdów. Konstrukcja nawierzchni spoczywa na podłożu gruntowym lub warstwie ulepszonego podłoża.</w:t>
      </w:r>
    </w:p>
    <w:p w14:paraId="6C446C67" w14:textId="77777777" w:rsidR="00DA39A3" w:rsidRPr="00B82428" w:rsidRDefault="00DA39A3" w:rsidP="00DA39A3">
      <w:pPr>
        <w:tabs>
          <w:tab w:val="left" w:pos="567"/>
        </w:tabs>
        <w:spacing w:before="120" w:after="120"/>
        <w:rPr>
          <w:sz w:val="22"/>
          <w:szCs w:val="22"/>
        </w:rPr>
      </w:pPr>
      <w:r w:rsidRPr="00B82428">
        <w:rPr>
          <w:b/>
          <w:bCs/>
          <w:sz w:val="22"/>
          <w:szCs w:val="22"/>
        </w:rPr>
        <w:t>Korona drogi –</w:t>
      </w:r>
      <w:r w:rsidRPr="00B82428">
        <w:rPr>
          <w:sz w:val="22"/>
          <w:szCs w:val="22"/>
        </w:rPr>
        <w:t xml:space="preserve"> część przekroju poprzecznego drogi, obejmująca jezdnie z poboczami i pasem dzielącym, pasy awaryjnego postoju, chodniki,  zatoki oraz ewentualne inne elementy, położona pomiędzy górnymi krawędziami skarp.</w:t>
      </w:r>
    </w:p>
    <w:p w14:paraId="17FF9FEF" w14:textId="77777777" w:rsidR="00DA39A3" w:rsidRPr="00B82428" w:rsidRDefault="00DA39A3" w:rsidP="00DA39A3">
      <w:pPr>
        <w:tabs>
          <w:tab w:val="left" w:pos="567"/>
        </w:tabs>
        <w:spacing w:before="120" w:after="120"/>
        <w:rPr>
          <w:sz w:val="22"/>
          <w:szCs w:val="22"/>
        </w:rPr>
      </w:pPr>
      <w:r w:rsidRPr="00B82428">
        <w:rPr>
          <w:b/>
          <w:bCs/>
          <w:sz w:val="22"/>
          <w:szCs w:val="22"/>
        </w:rPr>
        <w:t>Korpus drogowy –</w:t>
      </w:r>
      <w:r w:rsidRPr="00B82428">
        <w:rPr>
          <w:sz w:val="22"/>
          <w:szCs w:val="22"/>
        </w:rPr>
        <w:t xml:space="preserve"> cały nasyp oraz ta część wykopu, która jest ograniczona koroną drogi i wewnętrznymi skarpami rowów.</w:t>
      </w:r>
    </w:p>
    <w:p w14:paraId="44A758AF" w14:textId="77777777" w:rsidR="00DA39A3" w:rsidRPr="00B82428" w:rsidRDefault="00DA39A3" w:rsidP="00DA39A3">
      <w:pPr>
        <w:tabs>
          <w:tab w:val="left" w:pos="567"/>
        </w:tabs>
        <w:spacing w:before="120" w:after="120"/>
        <w:rPr>
          <w:sz w:val="22"/>
          <w:szCs w:val="22"/>
        </w:rPr>
      </w:pPr>
      <w:r w:rsidRPr="00B82428">
        <w:rPr>
          <w:b/>
          <w:bCs/>
          <w:sz w:val="22"/>
          <w:szCs w:val="22"/>
        </w:rPr>
        <w:t>Materiał antropogeniczny –</w:t>
      </w:r>
      <w:r w:rsidRPr="00B82428">
        <w:rPr>
          <w:sz w:val="22"/>
          <w:szCs w:val="22"/>
        </w:rPr>
        <w:t xml:space="preserve"> materiał powstały w wyniku bezpośredniej lub pośredniej działalności człowieka (na przykład grunt ulepszony, odpad przemysłowy, materiał z recyklingu).</w:t>
      </w:r>
    </w:p>
    <w:p w14:paraId="630208A4" w14:textId="77777777" w:rsidR="00DA39A3" w:rsidRPr="00B82428" w:rsidRDefault="00DA39A3" w:rsidP="00DA39A3">
      <w:pPr>
        <w:tabs>
          <w:tab w:val="left" w:pos="567"/>
        </w:tabs>
        <w:spacing w:before="120" w:after="120"/>
        <w:rPr>
          <w:sz w:val="22"/>
          <w:szCs w:val="22"/>
        </w:rPr>
      </w:pPr>
      <w:r w:rsidRPr="00B82428">
        <w:rPr>
          <w:b/>
          <w:bCs/>
          <w:sz w:val="22"/>
          <w:szCs w:val="22"/>
        </w:rPr>
        <w:t>Materiał nieprzydatny –</w:t>
      </w:r>
      <w:r w:rsidRPr="00B82428">
        <w:rPr>
          <w:sz w:val="22"/>
          <w:szCs w:val="22"/>
        </w:rPr>
        <w:t xml:space="preserve"> grunt lub materiał antropogeniczny, którego właściwości uniemożliwiają wykorzystanie go jako materiał nasypowy. Nieprzydatność może być trwała, związana z niezmiennymi cechami materiału lub czasowa, związana ze stanem materiału lub innymi właściwościami, które wymagają poprawienia.</w:t>
      </w:r>
    </w:p>
    <w:p w14:paraId="601257F7" w14:textId="77777777" w:rsidR="00DA39A3" w:rsidRPr="00B82428" w:rsidRDefault="00DA39A3" w:rsidP="00DA39A3">
      <w:pPr>
        <w:tabs>
          <w:tab w:val="left" w:pos="567"/>
        </w:tabs>
        <w:spacing w:before="120" w:after="120"/>
        <w:rPr>
          <w:sz w:val="22"/>
          <w:szCs w:val="22"/>
        </w:rPr>
      </w:pPr>
      <w:r w:rsidRPr="00B82428">
        <w:rPr>
          <w:b/>
          <w:bCs/>
          <w:sz w:val="22"/>
          <w:szCs w:val="22"/>
        </w:rPr>
        <w:t>Materiał przydatny –</w:t>
      </w:r>
      <w:r w:rsidRPr="00B82428">
        <w:rPr>
          <w:sz w:val="22"/>
          <w:szCs w:val="22"/>
        </w:rPr>
        <w:t xml:space="preserve"> grunt lub materiał antropogeniczny, którego właściwości umożliwiają wykorzystanie go jako materiał nasypowy bez stosowania dodatkowych zabiegów.</w:t>
      </w:r>
    </w:p>
    <w:p w14:paraId="3AC57726" w14:textId="77777777" w:rsidR="00DA39A3" w:rsidRPr="00B82428" w:rsidRDefault="00DA39A3" w:rsidP="00DA39A3">
      <w:pPr>
        <w:tabs>
          <w:tab w:val="left" w:pos="567"/>
        </w:tabs>
        <w:spacing w:before="120" w:after="120"/>
        <w:rPr>
          <w:sz w:val="22"/>
          <w:szCs w:val="22"/>
        </w:rPr>
      </w:pPr>
      <w:r w:rsidRPr="00B82428">
        <w:rPr>
          <w:b/>
          <w:bCs/>
          <w:sz w:val="22"/>
          <w:szCs w:val="22"/>
        </w:rPr>
        <w:t>Materiał ulepszony –</w:t>
      </w:r>
      <w:r w:rsidRPr="00B82428">
        <w:rPr>
          <w:sz w:val="22"/>
          <w:szCs w:val="22"/>
        </w:rPr>
        <w:t xml:space="preserve"> grunt lub materiał antropogeniczny, którego właściwości zostały zmienione, w efekcie czego spełnia on wymagania wynikające z przewidzianego zastosowania.</w:t>
      </w:r>
    </w:p>
    <w:p w14:paraId="4478AD2B" w14:textId="77777777" w:rsidR="00DA39A3" w:rsidRPr="00B82428" w:rsidRDefault="00DA39A3" w:rsidP="00DA39A3">
      <w:pPr>
        <w:tabs>
          <w:tab w:val="left" w:pos="567"/>
        </w:tabs>
        <w:spacing w:before="120" w:after="120"/>
        <w:rPr>
          <w:sz w:val="22"/>
          <w:szCs w:val="22"/>
        </w:rPr>
      </w:pPr>
      <w:r w:rsidRPr="00B82428">
        <w:rPr>
          <w:b/>
          <w:bCs/>
          <w:sz w:val="22"/>
          <w:szCs w:val="22"/>
        </w:rPr>
        <w:t>Moduł odkształcenia gruntu –</w:t>
      </w:r>
      <w:r w:rsidRPr="00B82428">
        <w:rPr>
          <w:sz w:val="22"/>
          <w:szCs w:val="22"/>
        </w:rPr>
        <w:t xml:space="preserve"> wielkość charakteryzująca nośność na powierzchni warstwy gruntu lub materiału antropogenicznego, badana zgodnie z Załącznikiem 2 (procedura według PN-S-02205, załącznik B), określana według wzoru:</w:t>
      </w:r>
    </w:p>
    <w:p w14:paraId="64982595" w14:textId="77777777" w:rsidR="00DA39A3" w:rsidRPr="00B82428" w:rsidRDefault="00DA39A3" w:rsidP="00DA39A3">
      <w:pPr>
        <w:jc w:val="center"/>
      </w:pPr>
      <w:r w:rsidRPr="00B82428">
        <w:rPr>
          <w:noProof/>
        </w:rPr>
        <w:drawing>
          <wp:inline distT="0" distB="0" distL="0" distR="0" wp14:anchorId="763960E6" wp14:editId="124742C8">
            <wp:extent cx="971550" cy="419100"/>
            <wp:effectExtent l="0" t="0" r="0" b="0"/>
            <wp:docPr id="10792086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71550" cy="419100"/>
                    </a:xfrm>
                    <a:prstGeom prst="rect">
                      <a:avLst/>
                    </a:prstGeom>
                    <a:noFill/>
                  </pic:spPr>
                </pic:pic>
              </a:graphicData>
            </a:graphic>
          </wp:inline>
        </w:drawing>
      </w:r>
    </w:p>
    <w:p w14:paraId="3BE6B29A" w14:textId="77777777" w:rsidR="00DA39A3" w:rsidRPr="00B82428" w:rsidRDefault="00DA39A3" w:rsidP="00DA39A3">
      <w:pPr>
        <w:rPr>
          <w:sz w:val="22"/>
          <w:szCs w:val="22"/>
        </w:rPr>
      </w:pPr>
      <w:r w:rsidRPr="00B82428">
        <w:rPr>
          <w:sz w:val="22"/>
          <w:szCs w:val="22"/>
        </w:rPr>
        <w:t>gdzie:</w:t>
      </w:r>
    </w:p>
    <w:p w14:paraId="1C5E7FE2" w14:textId="77777777" w:rsidR="00DA39A3" w:rsidRPr="00B82428" w:rsidRDefault="00DA39A3" w:rsidP="00DA39A3">
      <w:pPr>
        <w:rPr>
          <w:sz w:val="22"/>
          <w:szCs w:val="22"/>
        </w:rPr>
      </w:pPr>
      <w:proofErr w:type="spellStart"/>
      <w:r w:rsidRPr="00B82428">
        <w:rPr>
          <w:sz w:val="22"/>
          <w:szCs w:val="22"/>
        </w:rPr>
        <w:t>Ei</w:t>
      </w:r>
      <w:proofErr w:type="spellEnd"/>
      <w:r w:rsidRPr="00B82428">
        <w:rPr>
          <w:sz w:val="22"/>
          <w:szCs w:val="22"/>
        </w:rPr>
        <w:tab/>
        <w:t>moduł odkształcenia gruntu [</w:t>
      </w:r>
      <w:proofErr w:type="spellStart"/>
      <w:r w:rsidRPr="00B82428">
        <w:rPr>
          <w:sz w:val="22"/>
          <w:szCs w:val="22"/>
        </w:rPr>
        <w:t>MPa</w:t>
      </w:r>
      <w:proofErr w:type="spellEnd"/>
      <w:r w:rsidRPr="00B82428">
        <w:rPr>
          <w:sz w:val="22"/>
          <w:szCs w:val="22"/>
        </w:rPr>
        <w:t>]</w:t>
      </w:r>
    </w:p>
    <w:p w14:paraId="705CD4F2" w14:textId="77777777" w:rsidR="00DA39A3" w:rsidRPr="00B82428" w:rsidRDefault="00DA39A3" w:rsidP="00DA39A3">
      <w:pPr>
        <w:rPr>
          <w:sz w:val="22"/>
          <w:szCs w:val="22"/>
        </w:rPr>
      </w:pPr>
      <w:proofErr w:type="spellStart"/>
      <w:r w:rsidRPr="00B82428">
        <w:rPr>
          <w:sz w:val="22"/>
          <w:szCs w:val="22"/>
        </w:rPr>
        <w:t>Δp</w:t>
      </w:r>
      <w:proofErr w:type="spellEnd"/>
      <w:r w:rsidRPr="00B82428">
        <w:rPr>
          <w:sz w:val="22"/>
          <w:szCs w:val="22"/>
        </w:rPr>
        <w:t xml:space="preserve">  </w:t>
      </w:r>
      <w:r w:rsidRPr="00B82428">
        <w:rPr>
          <w:sz w:val="22"/>
          <w:szCs w:val="22"/>
        </w:rPr>
        <w:tab/>
        <w:t>przyrost obciążenia jednostkowego [</w:t>
      </w:r>
      <w:proofErr w:type="spellStart"/>
      <w:r w:rsidRPr="00B82428">
        <w:rPr>
          <w:sz w:val="22"/>
          <w:szCs w:val="22"/>
        </w:rPr>
        <w:t>MPa</w:t>
      </w:r>
      <w:proofErr w:type="spellEnd"/>
      <w:r w:rsidRPr="00B82428">
        <w:rPr>
          <w:sz w:val="22"/>
          <w:szCs w:val="22"/>
        </w:rPr>
        <w:t>],</w:t>
      </w:r>
    </w:p>
    <w:p w14:paraId="34622B92" w14:textId="77777777" w:rsidR="00DA39A3" w:rsidRPr="00B82428" w:rsidRDefault="00DA39A3" w:rsidP="00DA39A3">
      <w:pPr>
        <w:rPr>
          <w:sz w:val="22"/>
          <w:szCs w:val="22"/>
        </w:rPr>
      </w:pPr>
      <w:proofErr w:type="spellStart"/>
      <w:r w:rsidRPr="00B82428">
        <w:rPr>
          <w:sz w:val="22"/>
          <w:szCs w:val="22"/>
        </w:rPr>
        <w:t>Δs</w:t>
      </w:r>
      <w:proofErr w:type="spellEnd"/>
      <w:r w:rsidRPr="00B82428">
        <w:rPr>
          <w:sz w:val="22"/>
          <w:szCs w:val="22"/>
        </w:rPr>
        <w:t xml:space="preserve">  </w:t>
      </w:r>
      <w:r w:rsidRPr="00B82428">
        <w:rPr>
          <w:sz w:val="22"/>
          <w:szCs w:val="22"/>
        </w:rPr>
        <w:tab/>
        <w:t>przyrost osiadania odpowiadający przyrostowi obciążenia jednostkowego [mm]</w:t>
      </w:r>
    </w:p>
    <w:p w14:paraId="352E49FF" w14:textId="77777777" w:rsidR="00DA39A3" w:rsidRPr="00B82428" w:rsidRDefault="00DA39A3" w:rsidP="00DA39A3">
      <w:pPr>
        <w:rPr>
          <w:sz w:val="22"/>
          <w:szCs w:val="22"/>
        </w:rPr>
      </w:pPr>
      <w:r w:rsidRPr="00B82428">
        <w:rPr>
          <w:sz w:val="22"/>
          <w:szCs w:val="22"/>
        </w:rPr>
        <w:t xml:space="preserve">D  </w:t>
      </w:r>
      <w:r w:rsidRPr="00B82428">
        <w:rPr>
          <w:sz w:val="22"/>
          <w:szCs w:val="22"/>
        </w:rPr>
        <w:tab/>
        <w:t>średnica płyty [mm]</w:t>
      </w:r>
    </w:p>
    <w:p w14:paraId="4BD979D4" w14:textId="77777777" w:rsidR="00DA39A3" w:rsidRPr="00B82428" w:rsidRDefault="00DA39A3" w:rsidP="00DA39A3">
      <w:pPr>
        <w:tabs>
          <w:tab w:val="left" w:pos="567"/>
        </w:tabs>
        <w:spacing w:before="120" w:after="120"/>
        <w:rPr>
          <w:sz w:val="22"/>
          <w:szCs w:val="22"/>
        </w:rPr>
      </w:pPr>
      <w:r w:rsidRPr="00B82428">
        <w:rPr>
          <w:b/>
          <w:bCs/>
          <w:sz w:val="22"/>
          <w:szCs w:val="22"/>
        </w:rPr>
        <w:t>Nasyp</w:t>
      </w:r>
      <w:r w:rsidRPr="00B82428">
        <w:rPr>
          <w:sz w:val="22"/>
          <w:szCs w:val="22"/>
        </w:rPr>
        <w:t xml:space="preserve"> – budowla ziemna wykonana w obrębie pasa drogowego poprzez wbudowanie materiału nasypowego w kontrolowany sposób polegający na układaniu i zagęszczaniu kolejnych warstw powyżej powierzchni terenu.</w:t>
      </w:r>
    </w:p>
    <w:p w14:paraId="71238AB6" w14:textId="77777777" w:rsidR="00DA39A3" w:rsidRPr="00B82428" w:rsidRDefault="00DA39A3" w:rsidP="00DA39A3">
      <w:pPr>
        <w:tabs>
          <w:tab w:val="left" w:pos="567"/>
        </w:tabs>
        <w:spacing w:before="120" w:after="120"/>
        <w:rPr>
          <w:sz w:val="22"/>
          <w:szCs w:val="22"/>
        </w:rPr>
      </w:pPr>
      <w:r w:rsidRPr="00B82428">
        <w:rPr>
          <w:b/>
          <w:bCs/>
          <w:sz w:val="22"/>
          <w:szCs w:val="22"/>
        </w:rPr>
        <w:t>Niweleta robót ziemnych (spód konstrukcji nawierzchni)</w:t>
      </w:r>
      <w:r w:rsidRPr="00B82428">
        <w:rPr>
          <w:sz w:val="22"/>
          <w:szCs w:val="22"/>
        </w:rPr>
        <w:t xml:space="preserve"> - poziom górnej powierzchni materiału nasypowego w nasypie lub poziom górnej powierzchni gruntu rodzimego w wykopie lub poziom górnej powierzchni warstwy ulepszonego podłoża nawierzchni, o ile taka warstwa występuje. Poziom niwelety robót ziemnych pokrywa się ze spodem konstrukcji nawierzchni. Lokalizację powierzchni robót zimnych pokazano na rysunku 1.1.</w:t>
      </w:r>
    </w:p>
    <w:p w14:paraId="7B8D5A01" w14:textId="77777777" w:rsidR="00DA39A3" w:rsidRPr="00B82428" w:rsidRDefault="00DA39A3" w:rsidP="00DA39A3">
      <w:pPr>
        <w:spacing w:before="120" w:after="120" w:line="276" w:lineRule="auto"/>
        <w:jc w:val="center"/>
        <w:rPr>
          <w:rFonts w:ascii="Verdana" w:eastAsia="Calibri" w:hAnsi="Verdana"/>
          <w:kern w:val="3"/>
          <w:lang w:eastAsia="en-US"/>
        </w:rPr>
      </w:pPr>
      <w:r w:rsidRPr="00B82428">
        <w:rPr>
          <w:rFonts w:ascii="Verdana" w:eastAsia="Calibri" w:hAnsi="Verdana"/>
          <w:noProof/>
          <w:kern w:val="3"/>
        </w:rPr>
        <w:drawing>
          <wp:inline distT="0" distB="0" distL="0" distR="0" wp14:anchorId="52D9A36F" wp14:editId="025FBCAF">
            <wp:extent cx="5581650" cy="733425"/>
            <wp:effectExtent l="0" t="0" r="0" b="9525"/>
            <wp:docPr id="1021726060" name="Obraz 1021726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b="61674"/>
                    <a:stretch/>
                  </pic:blipFill>
                  <pic:spPr bwMode="auto">
                    <a:xfrm>
                      <a:off x="0" y="0"/>
                      <a:ext cx="5581650" cy="733425"/>
                    </a:xfrm>
                    <a:prstGeom prst="rect">
                      <a:avLst/>
                    </a:prstGeom>
                    <a:ln>
                      <a:noFill/>
                    </a:ln>
                    <a:extLst>
                      <a:ext uri="{53640926-AAD7-44D8-BBD7-CCE9431645EC}">
                        <a14:shadowObscured xmlns:a14="http://schemas.microsoft.com/office/drawing/2010/main"/>
                      </a:ext>
                    </a:extLst>
                  </pic:spPr>
                </pic:pic>
              </a:graphicData>
            </a:graphic>
          </wp:inline>
        </w:drawing>
      </w:r>
    </w:p>
    <w:p w14:paraId="78C2DC29" w14:textId="77777777" w:rsidR="00DA39A3" w:rsidRPr="00B82428" w:rsidRDefault="00DA39A3" w:rsidP="00DA39A3">
      <w:pPr>
        <w:jc w:val="center"/>
        <w:rPr>
          <w:sz w:val="22"/>
          <w:szCs w:val="22"/>
        </w:rPr>
      </w:pPr>
      <w:r w:rsidRPr="00B82428">
        <w:rPr>
          <w:sz w:val="22"/>
          <w:szCs w:val="22"/>
        </w:rPr>
        <w:t>Wykop</w:t>
      </w:r>
    </w:p>
    <w:p w14:paraId="6684FE36" w14:textId="77777777" w:rsidR="00DA39A3" w:rsidRPr="00B82428" w:rsidRDefault="00DA39A3" w:rsidP="00DA39A3">
      <w:pPr>
        <w:widowControl w:val="0"/>
        <w:suppressAutoHyphens/>
        <w:autoSpaceDN w:val="0"/>
        <w:spacing w:before="80" w:after="0" w:line="276" w:lineRule="auto"/>
        <w:jc w:val="center"/>
        <w:textAlignment w:val="baseline"/>
        <w:rPr>
          <w:rFonts w:ascii="Verdana" w:hAnsi="Verdana"/>
          <w:kern w:val="3"/>
        </w:rPr>
      </w:pPr>
    </w:p>
    <w:p w14:paraId="17195E6C" w14:textId="77777777" w:rsidR="00DA39A3" w:rsidRPr="00B82428" w:rsidRDefault="00DA39A3" w:rsidP="00DA39A3">
      <w:pPr>
        <w:spacing w:before="120" w:after="120" w:line="276" w:lineRule="auto"/>
        <w:jc w:val="center"/>
        <w:rPr>
          <w:rFonts w:ascii="Verdana" w:eastAsia="Calibri" w:hAnsi="Verdana"/>
          <w:kern w:val="3"/>
          <w:lang w:eastAsia="en-US"/>
        </w:rPr>
      </w:pPr>
      <w:r w:rsidRPr="00B82428">
        <w:rPr>
          <w:rFonts w:ascii="Verdana" w:eastAsia="Calibri" w:hAnsi="Verdana"/>
          <w:noProof/>
          <w:kern w:val="3"/>
        </w:rPr>
        <w:drawing>
          <wp:inline distT="0" distB="0" distL="0" distR="0" wp14:anchorId="2DD63382" wp14:editId="0D82C2F8">
            <wp:extent cx="5583767" cy="805946"/>
            <wp:effectExtent l="0" t="0" r="0" b="0"/>
            <wp:docPr id="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t="51357"/>
                    <a:stretch/>
                  </pic:blipFill>
                  <pic:spPr bwMode="auto">
                    <a:xfrm>
                      <a:off x="0" y="0"/>
                      <a:ext cx="5580000" cy="805402"/>
                    </a:xfrm>
                    <a:prstGeom prst="rect">
                      <a:avLst/>
                    </a:prstGeom>
                    <a:ln>
                      <a:noFill/>
                    </a:ln>
                    <a:extLst>
                      <a:ext uri="{53640926-AAD7-44D8-BBD7-CCE9431645EC}">
                        <a14:shadowObscured xmlns:a14="http://schemas.microsoft.com/office/drawing/2010/main"/>
                      </a:ext>
                    </a:extLst>
                  </pic:spPr>
                </pic:pic>
              </a:graphicData>
            </a:graphic>
          </wp:inline>
        </w:drawing>
      </w:r>
    </w:p>
    <w:p w14:paraId="434811ED" w14:textId="77777777" w:rsidR="00DA39A3" w:rsidRPr="00B82428" w:rsidRDefault="00DA39A3" w:rsidP="00DA39A3">
      <w:pPr>
        <w:jc w:val="center"/>
        <w:rPr>
          <w:sz w:val="22"/>
          <w:szCs w:val="22"/>
        </w:rPr>
      </w:pPr>
      <w:r w:rsidRPr="00B82428">
        <w:rPr>
          <w:sz w:val="22"/>
          <w:szCs w:val="22"/>
        </w:rPr>
        <w:t>Nasyp</w:t>
      </w:r>
    </w:p>
    <w:p w14:paraId="3EE48FE2" w14:textId="77777777" w:rsidR="00DA39A3" w:rsidRPr="00B82428" w:rsidRDefault="00DA39A3" w:rsidP="00DA39A3">
      <w:pPr>
        <w:widowControl w:val="0"/>
        <w:suppressAutoHyphens/>
        <w:autoSpaceDN w:val="0"/>
        <w:spacing w:before="120" w:after="120" w:line="276" w:lineRule="auto"/>
        <w:jc w:val="center"/>
        <w:textAlignment w:val="baseline"/>
        <w:rPr>
          <w:rFonts w:eastAsia="Calibri"/>
          <w:kern w:val="3"/>
        </w:rPr>
      </w:pPr>
      <w:r w:rsidRPr="00B82428">
        <w:rPr>
          <w:rFonts w:eastAsia="Calibri"/>
          <w:kern w:val="3"/>
        </w:rPr>
        <w:t>Rysunek 1.1. Lokalizacja niwelety robót ziemnych</w:t>
      </w:r>
    </w:p>
    <w:p w14:paraId="6170A252" w14:textId="77777777" w:rsidR="00DA39A3" w:rsidRPr="00B82428" w:rsidRDefault="00DA39A3" w:rsidP="00DA39A3">
      <w:pPr>
        <w:tabs>
          <w:tab w:val="left" w:pos="567"/>
        </w:tabs>
        <w:spacing w:before="120" w:after="120"/>
        <w:rPr>
          <w:sz w:val="22"/>
          <w:szCs w:val="22"/>
        </w:rPr>
      </w:pPr>
      <w:r w:rsidRPr="00B82428">
        <w:rPr>
          <w:b/>
          <w:bCs/>
          <w:sz w:val="22"/>
          <w:szCs w:val="22"/>
        </w:rPr>
        <w:t>Odkład –</w:t>
      </w:r>
      <w:r w:rsidRPr="00B82428">
        <w:rPr>
          <w:sz w:val="22"/>
          <w:szCs w:val="22"/>
        </w:rPr>
        <w:t xml:space="preserve"> miejsce wbudowania lub składowania gruntów pozyskanych w czasie wykonywania wykopów, a nie wykorzystywanych do budowy nasypów lub innych robót.</w:t>
      </w:r>
    </w:p>
    <w:p w14:paraId="39102019" w14:textId="77777777" w:rsidR="00DA39A3" w:rsidRPr="00B82428" w:rsidRDefault="00DA39A3" w:rsidP="00DA39A3">
      <w:pPr>
        <w:tabs>
          <w:tab w:val="left" w:pos="567"/>
        </w:tabs>
        <w:spacing w:before="120" w:after="120"/>
        <w:rPr>
          <w:sz w:val="22"/>
          <w:szCs w:val="22"/>
        </w:rPr>
      </w:pPr>
      <w:r w:rsidRPr="00B82428">
        <w:rPr>
          <w:b/>
          <w:bCs/>
          <w:sz w:val="22"/>
          <w:szCs w:val="22"/>
        </w:rPr>
        <w:t>Pas drogowy -</w:t>
      </w:r>
      <w:r w:rsidRPr="00B82428">
        <w:rPr>
          <w:sz w:val="22"/>
          <w:szCs w:val="22"/>
        </w:rPr>
        <w:t xml:space="preserve"> wydzielony teren, przeznaczony pod drogę oraz urządzenia związane z obsługą i ochroną drogi, obsługą ruchu i ochroną środowiska, a także zawierający rezerwę pod przyszłą rozbudowę drogi.</w:t>
      </w:r>
    </w:p>
    <w:p w14:paraId="3AAC1FAC" w14:textId="77777777" w:rsidR="00DA39A3" w:rsidRPr="00B82428" w:rsidRDefault="00DA39A3" w:rsidP="00DA39A3">
      <w:pPr>
        <w:tabs>
          <w:tab w:val="left" w:pos="567"/>
        </w:tabs>
        <w:spacing w:before="120" w:after="120"/>
        <w:rPr>
          <w:sz w:val="22"/>
          <w:szCs w:val="22"/>
        </w:rPr>
      </w:pPr>
      <w:r w:rsidRPr="00B82428">
        <w:rPr>
          <w:b/>
          <w:bCs/>
          <w:sz w:val="22"/>
          <w:szCs w:val="22"/>
        </w:rPr>
        <w:t>Podłoże gruntowe budowli ziemnej (nasypu lub wykopu)</w:t>
      </w:r>
      <w:r w:rsidRPr="00B82428">
        <w:rPr>
          <w:sz w:val="22"/>
          <w:szCs w:val="22"/>
        </w:rPr>
        <w:t xml:space="preserve"> – strefa gruntu rodzimego poniżej spodu budowli ziemnej, której właściwości mają wpływ na projektowanie, wykonanie i eksploatację budowli ziemnej. </w:t>
      </w:r>
    </w:p>
    <w:p w14:paraId="7847D2FC" w14:textId="77777777" w:rsidR="00DA39A3" w:rsidRPr="00B82428" w:rsidRDefault="00DA39A3" w:rsidP="00DA39A3">
      <w:pPr>
        <w:tabs>
          <w:tab w:val="left" w:pos="567"/>
        </w:tabs>
        <w:spacing w:before="120" w:after="120"/>
        <w:rPr>
          <w:sz w:val="22"/>
          <w:szCs w:val="22"/>
        </w:rPr>
      </w:pPr>
      <w:r w:rsidRPr="00B82428">
        <w:rPr>
          <w:b/>
          <w:bCs/>
          <w:sz w:val="22"/>
          <w:szCs w:val="22"/>
        </w:rPr>
        <w:t>Podłoże gruntowe nawierzchni -</w:t>
      </w:r>
      <w:r w:rsidRPr="00B82428">
        <w:rPr>
          <w:sz w:val="22"/>
          <w:szCs w:val="22"/>
        </w:rPr>
        <w:t xml:space="preserve"> strefa gruntu rodzimego lub nasypowego poniżej spodu konstrukcji nawierzchni, której właściwości mają wpływ na projektowanie, wykonanie i eksploatację nawierzchni.</w:t>
      </w:r>
    </w:p>
    <w:p w14:paraId="76761504" w14:textId="77777777" w:rsidR="00DA39A3" w:rsidRPr="00B82428" w:rsidRDefault="00DA39A3" w:rsidP="00DA39A3">
      <w:pPr>
        <w:tabs>
          <w:tab w:val="left" w:pos="567"/>
        </w:tabs>
        <w:spacing w:before="120" w:after="120"/>
        <w:rPr>
          <w:sz w:val="22"/>
          <w:szCs w:val="22"/>
        </w:rPr>
      </w:pPr>
      <w:r w:rsidRPr="00B82428">
        <w:rPr>
          <w:b/>
          <w:bCs/>
          <w:sz w:val="22"/>
          <w:szCs w:val="22"/>
        </w:rPr>
        <w:t>Projekt Geotechniczny –</w:t>
      </w:r>
      <w:r w:rsidRPr="00B82428">
        <w:rPr>
          <w:sz w:val="22"/>
          <w:szCs w:val="22"/>
        </w:rPr>
        <w:t xml:space="preserve"> projekt wykonany zgodnie z zasadami określonymi w Rozporządzeniu Ministra Transportu, Budownictwa i Gospodarki Morskiej z dnia 25 kwietnia 2012 r. w sprawie ustalania geotechnicznych warunków </w:t>
      </w:r>
      <w:proofErr w:type="spellStart"/>
      <w:r w:rsidRPr="00B82428">
        <w:rPr>
          <w:sz w:val="22"/>
          <w:szCs w:val="22"/>
        </w:rPr>
        <w:t>posadawiania</w:t>
      </w:r>
      <w:proofErr w:type="spellEnd"/>
      <w:r w:rsidRPr="00B82428">
        <w:rPr>
          <w:sz w:val="22"/>
          <w:szCs w:val="22"/>
        </w:rPr>
        <w:t xml:space="preserve"> obiektów budowlanych, zapewniający spełnienie wymagań funkcjonalnych, wynikających z przeznaczenia budowli ziemnej.</w:t>
      </w:r>
    </w:p>
    <w:p w14:paraId="2B1123E1" w14:textId="77777777" w:rsidR="00DA39A3" w:rsidRPr="00B82428" w:rsidRDefault="00DA39A3" w:rsidP="00DA39A3">
      <w:pPr>
        <w:tabs>
          <w:tab w:val="left" w:pos="567"/>
        </w:tabs>
        <w:spacing w:before="120" w:after="120"/>
        <w:rPr>
          <w:sz w:val="22"/>
          <w:szCs w:val="22"/>
        </w:rPr>
      </w:pPr>
      <w:r w:rsidRPr="00B82428">
        <w:rPr>
          <w:b/>
          <w:bCs/>
          <w:sz w:val="22"/>
          <w:szCs w:val="22"/>
        </w:rPr>
        <w:t>Projekt robót ziemnych</w:t>
      </w:r>
      <w:r w:rsidRPr="00B82428">
        <w:rPr>
          <w:sz w:val="22"/>
          <w:szCs w:val="22"/>
        </w:rPr>
        <w:t xml:space="preserve"> – projekt określający proces technologiczny wykonania budowli ziemnej, spełniającej wymagania wynikające z projektu geotechnicznego (jeżeli był opracowany) i ustaleń Kontraktu. </w:t>
      </w:r>
    </w:p>
    <w:p w14:paraId="4B9A3818" w14:textId="77777777" w:rsidR="00DA39A3" w:rsidRPr="00B82428" w:rsidRDefault="00DA39A3" w:rsidP="00DA39A3">
      <w:pPr>
        <w:tabs>
          <w:tab w:val="left" w:pos="567"/>
        </w:tabs>
        <w:spacing w:before="120" w:after="120"/>
        <w:rPr>
          <w:sz w:val="22"/>
          <w:szCs w:val="22"/>
        </w:rPr>
      </w:pPr>
      <w:r w:rsidRPr="00B82428">
        <w:rPr>
          <w:b/>
          <w:bCs/>
          <w:sz w:val="22"/>
          <w:szCs w:val="22"/>
        </w:rPr>
        <w:t>Roboty ziemne –</w:t>
      </w:r>
      <w:r w:rsidRPr="00B82428">
        <w:rPr>
          <w:sz w:val="22"/>
          <w:szCs w:val="22"/>
        </w:rPr>
        <w:t xml:space="preserve"> termin oznaczający wszystkie czynności związane z odspajaniem, selekcjonowaniem, przemieszczaniem, profilowaniem, ulepszaniem oraz zagęszczaniem gruntów lub materiałów antropogenicznych.</w:t>
      </w:r>
    </w:p>
    <w:p w14:paraId="7666C3E3" w14:textId="77777777" w:rsidR="00DA39A3" w:rsidRPr="00B82428" w:rsidRDefault="00DA39A3" w:rsidP="00DA39A3">
      <w:pPr>
        <w:tabs>
          <w:tab w:val="left" w:pos="567"/>
        </w:tabs>
        <w:spacing w:before="120" w:after="120"/>
        <w:rPr>
          <w:sz w:val="22"/>
          <w:szCs w:val="22"/>
        </w:rPr>
      </w:pPr>
      <w:r w:rsidRPr="00B82428">
        <w:rPr>
          <w:b/>
          <w:bCs/>
          <w:sz w:val="22"/>
          <w:szCs w:val="22"/>
        </w:rPr>
        <w:t>Rów przydrożny (boczny) –</w:t>
      </w:r>
      <w:r w:rsidRPr="00B82428">
        <w:rPr>
          <w:sz w:val="22"/>
          <w:szCs w:val="22"/>
        </w:rPr>
        <w:t xml:space="preserve"> rów biegnący wzdłuż drogi, służący do odprowadzenia wody z korony drogi, skarp lub przyległego terenu.</w:t>
      </w:r>
    </w:p>
    <w:p w14:paraId="5F75CD21" w14:textId="77777777" w:rsidR="00DA39A3" w:rsidRPr="00B82428" w:rsidRDefault="00DA39A3" w:rsidP="00DA39A3">
      <w:pPr>
        <w:tabs>
          <w:tab w:val="left" w:pos="567"/>
        </w:tabs>
        <w:spacing w:before="120" w:after="120"/>
        <w:rPr>
          <w:sz w:val="22"/>
          <w:szCs w:val="22"/>
        </w:rPr>
      </w:pPr>
      <w:r w:rsidRPr="00B82428">
        <w:rPr>
          <w:b/>
          <w:bCs/>
          <w:sz w:val="22"/>
          <w:szCs w:val="22"/>
        </w:rPr>
        <w:t>Rów stokowy –</w:t>
      </w:r>
      <w:r w:rsidRPr="00B82428">
        <w:rPr>
          <w:sz w:val="22"/>
          <w:szCs w:val="22"/>
        </w:rPr>
        <w:t xml:space="preserve"> rów służący do zbierania i odprowadzania wody spływającej ze zbocza, wykonany ponad skarpą wykopu.</w:t>
      </w:r>
    </w:p>
    <w:p w14:paraId="454B59F5" w14:textId="77777777" w:rsidR="00DA39A3" w:rsidRPr="00B82428" w:rsidRDefault="00DA39A3" w:rsidP="00DA39A3">
      <w:pPr>
        <w:tabs>
          <w:tab w:val="left" w:pos="567"/>
        </w:tabs>
        <w:spacing w:before="120" w:after="120"/>
        <w:rPr>
          <w:sz w:val="22"/>
          <w:szCs w:val="22"/>
        </w:rPr>
      </w:pPr>
      <w:r w:rsidRPr="00B82428">
        <w:rPr>
          <w:b/>
          <w:bCs/>
          <w:sz w:val="22"/>
          <w:szCs w:val="22"/>
        </w:rPr>
        <w:t>Skała –</w:t>
      </w:r>
      <w:r w:rsidRPr="00B82428">
        <w:rPr>
          <w:sz w:val="22"/>
          <w:szCs w:val="22"/>
        </w:rPr>
        <w:t xml:space="preserve"> występujący w warunkach naturalnych zespół minerałów, skonsolidowanych, scementowanych  lub w inny sposób powiązanych ze sobą, nie dających się rozdrobnić ręcznie po namoczeniu w wodzie. </w:t>
      </w:r>
    </w:p>
    <w:p w14:paraId="76C6E637" w14:textId="77777777" w:rsidR="00DA39A3" w:rsidRPr="00B82428" w:rsidRDefault="00DA39A3" w:rsidP="00DA39A3">
      <w:pPr>
        <w:tabs>
          <w:tab w:val="left" w:pos="567"/>
        </w:tabs>
        <w:spacing w:before="120" w:after="120"/>
        <w:rPr>
          <w:sz w:val="22"/>
          <w:szCs w:val="22"/>
        </w:rPr>
      </w:pPr>
      <w:r w:rsidRPr="00B82428">
        <w:rPr>
          <w:b/>
          <w:bCs/>
          <w:sz w:val="22"/>
          <w:szCs w:val="22"/>
        </w:rPr>
        <w:t>Skarpa –</w:t>
      </w:r>
      <w:r w:rsidRPr="00B82428">
        <w:rPr>
          <w:sz w:val="22"/>
          <w:szCs w:val="22"/>
        </w:rPr>
        <w:t xml:space="preserve"> zewnętrzna boczna powierzchnia nasypu lub wykopu o kształcie i nachyleniu określonym w Dokumentacji Projektowej, spełniająca warunki stateczności i odwodnienia, zabezpieczona przed erozją.</w:t>
      </w:r>
    </w:p>
    <w:p w14:paraId="477AC07E" w14:textId="77777777" w:rsidR="00DA39A3" w:rsidRPr="00B82428" w:rsidRDefault="00DA39A3" w:rsidP="00DA39A3">
      <w:pPr>
        <w:tabs>
          <w:tab w:val="left" w:pos="567"/>
        </w:tabs>
        <w:spacing w:before="120" w:after="120"/>
        <w:rPr>
          <w:sz w:val="22"/>
          <w:szCs w:val="22"/>
        </w:rPr>
      </w:pPr>
      <w:r w:rsidRPr="00B82428">
        <w:rPr>
          <w:b/>
          <w:bCs/>
          <w:sz w:val="22"/>
          <w:szCs w:val="22"/>
        </w:rPr>
        <w:t>Spód konstrukcji nawierzchni -</w:t>
      </w:r>
      <w:r w:rsidRPr="00B82428">
        <w:rPr>
          <w:sz w:val="22"/>
          <w:szCs w:val="22"/>
        </w:rPr>
        <w:t xml:space="preserve"> spód najniższej warstwy, tj. warstwy </w:t>
      </w:r>
      <w:proofErr w:type="spellStart"/>
      <w:r w:rsidRPr="00B82428">
        <w:rPr>
          <w:sz w:val="22"/>
          <w:szCs w:val="22"/>
        </w:rPr>
        <w:t>mrozoochronnej</w:t>
      </w:r>
      <w:proofErr w:type="spellEnd"/>
      <w:r w:rsidRPr="00B82428">
        <w:rPr>
          <w:sz w:val="22"/>
          <w:szCs w:val="22"/>
        </w:rPr>
        <w:t xml:space="preserve"> i/lub podbudowy pomocniczej spoczywającej na podłożu gruntowym nawierzchni lub na warstwie ulepszonego podłoża.</w:t>
      </w:r>
    </w:p>
    <w:p w14:paraId="4B378CFF" w14:textId="77777777" w:rsidR="00DA39A3" w:rsidRPr="00B82428" w:rsidRDefault="00DA39A3" w:rsidP="00DA39A3">
      <w:pPr>
        <w:tabs>
          <w:tab w:val="left" w:pos="567"/>
        </w:tabs>
        <w:spacing w:before="120" w:after="120"/>
        <w:rPr>
          <w:sz w:val="22"/>
          <w:szCs w:val="22"/>
        </w:rPr>
      </w:pPr>
      <w:r w:rsidRPr="00B82428">
        <w:rPr>
          <w:b/>
          <w:bCs/>
          <w:sz w:val="22"/>
          <w:szCs w:val="22"/>
        </w:rPr>
        <w:t>Warunki Wykonania i Odbioru Robót Budowlanych (</w:t>
      </w:r>
      <w:proofErr w:type="spellStart"/>
      <w:r w:rsidRPr="00B82428">
        <w:rPr>
          <w:b/>
          <w:bCs/>
          <w:sz w:val="22"/>
          <w:szCs w:val="22"/>
        </w:rPr>
        <w:t>STWiORB</w:t>
      </w:r>
      <w:proofErr w:type="spellEnd"/>
      <w:r w:rsidRPr="00B82428">
        <w:rPr>
          <w:b/>
          <w:bCs/>
          <w:sz w:val="22"/>
          <w:szCs w:val="22"/>
        </w:rPr>
        <w:t xml:space="preserve">) – </w:t>
      </w:r>
      <w:r w:rsidRPr="00B82428">
        <w:rPr>
          <w:sz w:val="22"/>
          <w:szCs w:val="22"/>
        </w:rPr>
        <w:t xml:space="preserve">dokument opisujący zasady doboru materiałów, wykonania, odbioru, obmiaru oraz zasady płatności za wykonane roboty. </w:t>
      </w:r>
    </w:p>
    <w:p w14:paraId="2D28E9B4" w14:textId="77777777" w:rsidR="00DA39A3" w:rsidRPr="00B82428" w:rsidRDefault="00DA39A3" w:rsidP="00DA39A3">
      <w:pPr>
        <w:tabs>
          <w:tab w:val="left" w:pos="567"/>
        </w:tabs>
        <w:spacing w:before="120" w:after="120"/>
        <w:rPr>
          <w:sz w:val="22"/>
          <w:szCs w:val="22"/>
        </w:rPr>
      </w:pPr>
      <w:r w:rsidRPr="00B82428">
        <w:rPr>
          <w:b/>
          <w:bCs/>
          <w:sz w:val="22"/>
          <w:szCs w:val="22"/>
        </w:rPr>
        <w:t>Spoiwo –</w:t>
      </w:r>
      <w:r w:rsidRPr="00B82428">
        <w:rPr>
          <w:sz w:val="22"/>
          <w:szCs w:val="22"/>
        </w:rPr>
        <w:t xml:space="preserve"> pojedynczy materiał wiążący lub połączone materiały wiążące, których wymieszanie z gruntem lub materiałem antropogenicznym zapewnia krótkoterminową lub długoterminową poprawę właściwości. </w:t>
      </w:r>
    </w:p>
    <w:p w14:paraId="159A7AC8" w14:textId="77777777" w:rsidR="00DA39A3" w:rsidRPr="00B82428" w:rsidRDefault="00DA39A3" w:rsidP="00DA39A3">
      <w:pPr>
        <w:tabs>
          <w:tab w:val="left" w:pos="567"/>
        </w:tabs>
        <w:spacing w:before="120" w:after="120"/>
        <w:rPr>
          <w:sz w:val="22"/>
          <w:szCs w:val="22"/>
        </w:rPr>
      </w:pPr>
      <w:r w:rsidRPr="00B82428">
        <w:rPr>
          <w:b/>
          <w:bCs/>
          <w:sz w:val="22"/>
          <w:szCs w:val="22"/>
        </w:rPr>
        <w:t>Tymczasowa powierzchnia robót ziemnych -</w:t>
      </w:r>
      <w:r w:rsidRPr="00B82428">
        <w:rPr>
          <w:sz w:val="22"/>
          <w:szCs w:val="22"/>
        </w:rPr>
        <w:t xml:space="preserve"> powierzchnia korony drogi, skarp i rowów w czasie wykonywania robót ziemnych.</w:t>
      </w:r>
    </w:p>
    <w:p w14:paraId="6264FCB5" w14:textId="77777777" w:rsidR="00DA39A3" w:rsidRPr="00B82428" w:rsidRDefault="00DA39A3" w:rsidP="00DA39A3">
      <w:pPr>
        <w:tabs>
          <w:tab w:val="left" w:pos="567"/>
        </w:tabs>
        <w:spacing w:before="120" w:after="120"/>
        <w:rPr>
          <w:sz w:val="22"/>
          <w:szCs w:val="22"/>
        </w:rPr>
      </w:pPr>
      <w:r w:rsidRPr="00B82428">
        <w:rPr>
          <w:b/>
          <w:bCs/>
          <w:sz w:val="22"/>
          <w:szCs w:val="22"/>
        </w:rPr>
        <w:t>Ukop –</w:t>
      </w:r>
      <w:r w:rsidRPr="00B82428">
        <w:rPr>
          <w:sz w:val="22"/>
          <w:szCs w:val="22"/>
        </w:rPr>
        <w:t xml:space="preserve"> miejsce pozyskania gruntu do wykonania nasypów, położone w obrębie pasa robót drogowych</w:t>
      </w:r>
    </w:p>
    <w:p w14:paraId="573F927B" w14:textId="77777777" w:rsidR="00DA39A3" w:rsidRPr="00B82428" w:rsidRDefault="00DA39A3" w:rsidP="00DA39A3">
      <w:pPr>
        <w:tabs>
          <w:tab w:val="left" w:pos="567"/>
        </w:tabs>
        <w:spacing w:before="120" w:after="120"/>
        <w:rPr>
          <w:sz w:val="22"/>
          <w:szCs w:val="22"/>
        </w:rPr>
      </w:pPr>
      <w:r w:rsidRPr="00B82428">
        <w:rPr>
          <w:b/>
          <w:bCs/>
          <w:sz w:val="22"/>
          <w:szCs w:val="22"/>
        </w:rPr>
        <w:t>Ulepszone podłoże nawierzchni -</w:t>
      </w:r>
      <w:r w:rsidRPr="00B82428">
        <w:rPr>
          <w:sz w:val="22"/>
          <w:szCs w:val="22"/>
        </w:rPr>
        <w:t xml:space="preserve"> wierzchnia warstwa podłoża gruntowego nawierzchni ulepszona w celu zwiększenia nośności gruntu rodzimego w wykopie lub materiału nasypowego albo zwiększenia odporności nawierzchni na powstawanie wysadzin.</w:t>
      </w:r>
    </w:p>
    <w:p w14:paraId="3CE353A6" w14:textId="77777777" w:rsidR="00DA39A3" w:rsidRPr="00B82428" w:rsidRDefault="00DA39A3" w:rsidP="00DA39A3">
      <w:pPr>
        <w:tabs>
          <w:tab w:val="left" w:pos="567"/>
        </w:tabs>
        <w:spacing w:before="120" w:after="120"/>
        <w:rPr>
          <w:sz w:val="22"/>
          <w:szCs w:val="22"/>
        </w:rPr>
      </w:pPr>
      <w:r w:rsidRPr="00B82428">
        <w:rPr>
          <w:b/>
          <w:bCs/>
          <w:sz w:val="22"/>
          <w:szCs w:val="22"/>
        </w:rPr>
        <w:t>Urządzenia odwadniające -</w:t>
      </w:r>
      <w:r w:rsidRPr="00B82428">
        <w:rPr>
          <w:sz w:val="22"/>
          <w:szCs w:val="22"/>
        </w:rPr>
        <w:t xml:space="preserve"> urządzenia i konstrukcje umożliwiające odprowadzenie wód powierzchniowych i gruntowych z pasa drogowego.</w:t>
      </w:r>
    </w:p>
    <w:p w14:paraId="780CCE69" w14:textId="77777777" w:rsidR="00DA39A3" w:rsidRPr="00B82428" w:rsidRDefault="00DA39A3" w:rsidP="00DA39A3">
      <w:pPr>
        <w:tabs>
          <w:tab w:val="left" w:pos="567"/>
        </w:tabs>
        <w:spacing w:before="120" w:after="120"/>
        <w:rPr>
          <w:sz w:val="22"/>
          <w:szCs w:val="22"/>
        </w:rPr>
      </w:pPr>
      <w:r w:rsidRPr="00B82428">
        <w:rPr>
          <w:b/>
          <w:bCs/>
          <w:sz w:val="22"/>
          <w:szCs w:val="22"/>
        </w:rPr>
        <w:t>Wilgotność –</w:t>
      </w:r>
      <w:r w:rsidRPr="00B82428">
        <w:rPr>
          <w:sz w:val="22"/>
          <w:szCs w:val="22"/>
        </w:rPr>
        <w:t xml:space="preserve"> stosunek masy wody zawartej w próbce do masy szkieletu gruntu lub materiału antropogenicznego.</w:t>
      </w:r>
    </w:p>
    <w:p w14:paraId="1E577A72" w14:textId="77777777" w:rsidR="00DA39A3" w:rsidRPr="00B82428" w:rsidRDefault="00DA39A3" w:rsidP="00DA39A3">
      <w:pPr>
        <w:tabs>
          <w:tab w:val="left" w:pos="567"/>
        </w:tabs>
        <w:spacing w:before="120" w:after="120"/>
        <w:rPr>
          <w:sz w:val="22"/>
          <w:szCs w:val="22"/>
        </w:rPr>
      </w:pPr>
      <w:r w:rsidRPr="00B82428">
        <w:rPr>
          <w:b/>
          <w:bCs/>
          <w:sz w:val="22"/>
          <w:szCs w:val="22"/>
        </w:rPr>
        <w:t>Wilgotność optymalna –</w:t>
      </w:r>
      <w:r w:rsidRPr="00B82428">
        <w:rPr>
          <w:sz w:val="22"/>
          <w:szCs w:val="22"/>
        </w:rPr>
        <w:t xml:space="preserve"> wilgotność gruntu lub materiału antropogenicznego, w której użycie konkretnej energii zagęszczania powoduje uzyskanie maksymalnej gęstości objętościowej szkieletu.</w:t>
      </w:r>
    </w:p>
    <w:p w14:paraId="1D013B43" w14:textId="77777777" w:rsidR="00DA39A3" w:rsidRPr="00B82428" w:rsidRDefault="00DA39A3" w:rsidP="00DA39A3">
      <w:pPr>
        <w:tabs>
          <w:tab w:val="left" w:pos="567"/>
        </w:tabs>
        <w:spacing w:before="120" w:after="120"/>
        <w:rPr>
          <w:sz w:val="22"/>
          <w:szCs w:val="22"/>
        </w:rPr>
      </w:pPr>
      <w:r w:rsidRPr="00B82428">
        <w:rPr>
          <w:b/>
          <w:bCs/>
          <w:sz w:val="22"/>
          <w:szCs w:val="22"/>
        </w:rPr>
        <w:t>Wskaźnik jednorodności uziarnienia –</w:t>
      </w:r>
      <w:r w:rsidRPr="00B82428">
        <w:rPr>
          <w:sz w:val="22"/>
          <w:szCs w:val="22"/>
        </w:rPr>
        <w:t xml:space="preserve"> wielkość charakteryzująca </w:t>
      </w:r>
      <w:proofErr w:type="spellStart"/>
      <w:r w:rsidRPr="00B82428">
        <w:rPr>
          <w:sz w:val="22"/>
          <w:szCs w:val="22"/>
        </w:rPr>
        <w:t>zagęszczalność</w:t>
      </w:r>
      <w:proofErr w:type="spellEnd"/>
      <w:r w:rsidRPr="00B82428">
        <w:rPr>
          <w:sz w:val="22"/>
          <w:szCs w:val="22"/>
        </w:rPr>
        <w:t xml:space="preserve"> gruntów niespoistych, określona według wzoru:</w:t>
      </w:r>
    </w:p>
    <w:p w14:paraId="534B36A1" w14:textId="77777777" w:rsidR="00DA39A3" w:rsidRPr="00B82428" w:rsidRDefault="00DA39A3" w:rsidP="00DA39A3">
      <w:r w:rsidRPr="00B82428">
        <w:rPr>
          <w:noProof/>
        </w:rPr>
        <w:drawing>
          <wp:inline distT="0" distB="0" distL="0" distR="0" wp14:anchorId="6C7E6C2C" wp14:editId="4908CA25">
            <wp:extent cx="5760085" cy="464185"/>
            <wp:effectExtent l="0" t="0" r="0" b="0"/>
            <wp:docPr id="146743301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085" cy="464185"/>
                    </a:xfrm>
                    <a:prstGeom prst="rect">
                      <a:avLst/>
                    </a:prstGeom>
                    <a:noFill/>
                    <a:ln>
                      <a:noFill/>
                    </a:ln>
                  </pic:spPr>
                </pic:pic>
              </a:graphicData>
            </a:graphic>
          </wp:inline>
        </w:drawing>
      </w:r>
    </w:p>
    <w:p w14:paraId="077BAEA9" w14:textId="77777777" w:rsidR="00DA39A3" w:rsidRPr="00B82428" w:rsidRDefault="00DA39A3" w:rsidP="00DA39A3">
      <w:pPr>
        <w:rPr>
          <w:sz w:val="22"/>
          <w:szCs w:val="22"/>
        </w:rPr>
      </w:pPr>
      <w:r w:rsidRPr="00B82428">
        <w:rPr>
          <w:sz w:val="22"/>
          <w:szCs w:val="22"/>
        </w:rPr>
        <w:t>w którym:</w:t>
      </w:r>
    </w:p>
    <w:p w14:paraId="2EE839A6" w14:textId="77777777" w:rsidR="00DA39A3" w:rsidRPr="00B82428" w:rsidRDefault="00DA39A3" w:rsidP="00DA39A3">
      <w:pPr>
        <w:rPr>
          <w:sz w:val="22"/>
          <w:szCs w:val="22"/>
        </w:rPr>
      </w:pPr>
      <w:r w:rsidRPr="00B82428">
        <w:rPr>
          <w:sz w:val="22"/>
          <w:szCs w:val="22"/>
        </w:rPr>
        <w:t>d</w:t>
      </w:r>
      <w:r w:rsidRPr="00B82428">
        <w:rPr>
          <w:sz w:val="22"/>
          <w:szCs w:val="22"/>
          <w:vertAlign w:val="subscript"/>
        </w:rPr>
        <w:t>60</w:t>
      </w:r>
      <w:r w:rsidRPr="00B82428">
        <w:rPr>
          <w:sz w:val="22"/>
          <w:szCs w:val="22"/>
        </w:rPr>
        <w:t xml:space="preserve">  </w:t>
      </w:r>
      <w:r w:rsidRPr="00B82428">
        <w:rPr>
          <w:sz w:val="22"/>
          <w:szCs w:val="22"/>
        </w:rPr>
        <w:tab/>
        <w:t>wymiar cząstek, których masa wraz z mniejszymi stanowi 60% masy próbki wysuszonej [mm],</w:t>
      </w:r>
    </w:p>
    <w:p w14:paraId="1DF86E3F" w14:textId="77777777" w:rsidR="00DA39A3" w:rsidRPr="00B82428" w:rsidRDefault="00DA39A3" w:rsidP="00DA39A3">
      <w:pPr>
        <w:rPr>
          <w:sz w:val="22"/>
          <w:szCs w:val="22"/>
        </w:rPr>
      </w:pPr>
      <w:r w:rsidRPr="00B82428">
        <w:rPr>
          <w:sz w:val="22"/>
          <w:szCs w:val="22"/>
        </w:rPr>
        <w:t>d</w:t>
      </w:r>
      <w:r w:rsidRPr="00B82428">
        <w:rPr>
          <w:sz w:val="22"/>
          <w:szCs w:val="22"/>
          <w:vertAlign w:val="subscript"/>
        </w:rPr>
        <w:t>10</w:t>
      </w:r>
      <w:r w:rsidRPr="00B82428">
        <w:rPr>
          <w:sz w:val="22"/>
          <w:szCs w:val="22"/>
        </w:rPr>
        <w:t xml:space="preserve">  </w:t>
      </w:r>
      <w:r w:rsidRPr="00B82428">
        <w:rPr>
          <w:sz w:val="22"/>
          <w:szCs w:val="22"/>
        </w:rPr>
        <w:tab/>
        <w:t>wymiar cząstek, których masa wraz z mniejszymi stanowi 10% masy próbki wysuszonej [mm].</w:t>
      </w:r>
    </w:p>
    <w:p w14:paraId="5EAA31AA" w14:textId="77777777" w:rsidR="00DA39A3" w:rsidRPr="00B82428" w:rsidRDefault="00DA39A3" w:rsidP="00DA39A3">
      <w:pPr>
        <w:tabs>
          <w:tab w:val="left" w:pos="567"/>
        </w:tabs>
        <w:spacing w:before="120" w:after="120"/>
      </w:pPr>
      <w:r w:rsidRPr="00B82428">
        <w:rPr>
          <w:b/>
          <w:bCs/>
          <w:sz w:val="22"/>
          <w:szCs w:val="22"/>
        </w:rPr>
        <w:t xml:space="preserve">Wskaźnik odkształcenia gruntu </w:t>
      </w:r>
      <w:r w:rsidRPr="00B82428">
        <w:rPr>
          <w:sz w:val="22"/>
          <w:szCs w:val="22"/>
        </w:rPr>
        <w:t>- wielkość charakteryzująca stan zagęszczenia gruntu, określona według wzoru:</w:t>
      </w:r>
    </w:p>
    <w:p w14:paraId="42402B3D" w14:textId="77777777" w:rsidR="00DA39A3" w:rsidRPr="00B82428" w:rsidRDefault="00DA39A3" w:rsidP="00DA39A3">
      <w:pPr>
        <w:jc w:val="center"/>
      </w:pPr>
      <w:r w:rsidRPr="00B82428">
        <w:rPr>
          <w:noProof/>
        </w:rPr>
        <w:drawing>
          <wp:inline distT="0" distB="0" distL="0" distR="0" wp14:anchorId="713FD883" wp14:editId="39620915">
            <wp:extent cx="485775" cy="390525"/>
            <wp:effectExtent l="0" t="0" r="9525" b="9525"/>
            <wp:docPr id="102314274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pic:spPr>
                </pic:pic>
              </a:graphicData>
            </a:graphic>
          </wp:inline>
        </w:drawing>
      </w:r>
    </w:p>
    <w:p w14:paraId="32C78CE4" w14:textId="77777777" w:rsidR="00DA39A3" w:rsidRPr="00B82428" w:rsidRDefault="00DA39A3" w:rsidP="00DA39A3">
      <w:pPr>
        <w:rPr>
          <w:sz w:val="22"/>
          <w:szCs w:val="22"/>
        </w:rPr>
      </w:pPr>
      <w:r w:rsidRPr="00B82428">
        <w:rPr>
          <w:sz w:val="22"/>
          <w:szCs w:val="22"/>
        </w:rPr>
        <w:t>gdzie:</w:t>
      </w:r>
    </w:p>
    <w:p w14:paraId="2C74D67A" w14:textId="77777777" w:rsidR="00DA39A3" w:rsidRPr="00B82428" w:rsidRDefault="00DA39A3" w:rsidP="00DA39A3">
      <w:pPr>
        <w:rPr>
          <w:sz w:val="22"/>
          <w:szCs w:val="22"/>
        </w:rPr>
      </w:pPr>
      <w:r w:rsidRPr="00B82428">
        <w:rPr>
          <w:sz w:val="22"/>
          <w:szCs w:val="22"/>
        </w:rPr>
        <w:t>E</w:t>
      </w:r>
      <w:r w:rsidRPr="00B82428">
        <w:rPr>
          <w:sz w:val="22"/>
          <w:szCs w:val="22"/>
          <w:vertAlign w:val="subscript"/>
        </w:rPr>
        <w:t>1</w:t>
      </w:r>
      <w:r w:rsidRPr="00B82428">
        <w:rPr>
          <w:sz w:val="22"/>
          <w:szCs w:val="22"/>
        </w:rPr>
        <w:t xml:space="preserve"> </w:t>
      </w:r>
      <w:r w:rsidRPr="00B82428">
        <w:rPr>
          <w:sz w:val="22"/>
          <w:szCs w:val="22"/>
        </w:rPr>
        <w:tab/>
        <w:t>moduł odkształcenia gruntu oznaczony w pierwszym obciążeniu badanej warstwy,</w:t>
      </w:r>
    </w:p>
    <w:p w14:paraId="1954E362" w14:textId="77777777" w:rsidR="00DA39A3" w:rsidRPr="00B82428" w:rsidRDefault="00DA39A3" w:rsidP="00DA39A3">
      <w:pPr>
        <w:rPr>
          <w:sz w:val="22"/>
          <w:szCs w:val="22"/>
        </w:rPr>
      </w:pPr>
      <w:r w:rsidRPr="00B82428">
        <w:rPr>
          <w:sz w:val="22"/>
          <w:szCs w:val="22"/>
        </w:rPr>
        <w:t>E</w:t>
      </w:r>
      <w:r w:rsidRPr="00B82428">
        <w:rPr>
          <w:sz w:val="22"/>
          <w:szCs w:val="22"/>
          <w:vertAlign w:val="subscript"/>
        </w:rPr>
        <w:t xml:space="preserve">2 </w:t>
      </w:r>
      <w:r w:rsidRPr="00B82428">
        <w:rPr>
          <w:sz w:val="22"/>
          <w:szCs w:val="22"/>
        </w:rPr>
        <w:tab/>
        <w:t>moduł odkształcenia gruntu oznaczony w powtórnym obciążeniu badanej warstwy.</w:t>
      </w:r>
    </w:p>
    <w:p w14:paraId="68A3F101" w14:textId="77777777" w:rsidR="00DA39A3" w:rsidRPr="00B82428" w:rsidRDefault="00DA39A3" w:rsidP="00DA39A3">
      <w:pPr>
        <w:tabs>
          <w:tab w:val="left" w:pos="567"/>
        </w:tabs>
        <w:spacing w:before="120" w:after="120"/>
        <w:rPr>
          <w:b/>
          <w:bCs/>
          <w:sz w:val="22"/>
          <w:szCs w:val="22"/>
        </w:rPr>
      </w:pPr>
      <w:r w:rsidRPr="00B82428">
        <w:rPr>
          <w:b/>
          <w:bCs/>
          <w:sz w:val="22"/>
          <w:szCs w:val="22"/>
        </w:rPr>
        <w:t xml:space="preserve">Wskaźnik zagęszczenia gruntu – </w:t>
      </w:r>
      <w:r w:rsidRPr="00B82428">
        <w:rPr>
          <w:sz w:val="22"/>
          <w:szCs w:val="22"/>
        </w:rPr>
        <w:t>wielkość charakteryzująca stan zagęszczenia gruntu lub materiału antropogenicznego, badana zgodnie z Załącznikiem 2 (procedura według normy BN-77/8931-12), określona według wzoru:</w:t>
      </w:r>
    </w:p>
    <w:p w14:paraId="74619B5C" w14:textId="77777777" w:rsidR="00DA39A3" w:rsidRPr="00B82428" w:rsidRDefault="00DA39A3" w:rsidP="00DA39A3">
      <w:pPr>
        <w:jc w:val="center"/>
      </w:pPr>
      <w:r w:rsidRPr="00B82428">
        <w:rPr>
          <w:noProof/>
        </w:rPr>
        <w:drawing>
          <wp:inline distT="0" distB="0" distL="0" distR="0" wp14:anchorId="01034F43" wp14:editId="77046EA4">
            <wp:extent cx="600075" cy="447675"/>
            <wp:effectExtent l="0" t="0" r="9525" b="9525"/>
            <wp:docPr id="123645233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0075" cy="447675"/>
                    </a:xfrm>
                    <a:prstGeom prst="rect">
                      <a:avLst/>
                    </a:prstGeom>
                    <a:noFill/>
                  </pic:spPr>
                </pic:pic>
              </a:graphicData>
            </a:graphic>
          </wp:inline>
        </w:drawing>
      </w:r>
    </w:p>
    <w:p w14:paraId="5F921D1E" w14:textId="77777777" w:rsidR="00DA39A3" w:rsidRPr="00B82428" w:rsidRDefault="00DA39A3" w:rsidP="00DA39A3">
      <w:pPr>
        <w:rPr>
          <w:sz w:val="22"/>
          <w:szCs w:val="22"/>
        </w:rPr>
      </w:pPr>
      <w:r w:rsidRPr="00B82428">
        <w:rPr>
          <w:sz w:val="22"/>
          <w:szCs w:val="22"/>
        </w:rPr>
        <w:t xml:space="preserve">w którym: </w:t>
      </w:r>
    </w:p>
    <w:p w14:paraId="0373FC1E" w14:textId="77777777" w:rsidR="00DA39A3" w:rsidRPr="00B82428" w:rsidRDefault="00DA39A3" w:rsidP="00DA39A3">
      <w:pPr>
        <w:rPr>
          <w:sz w:val="22"/>
          <w:szCs w:val="22"/>
        </w:rPr>
      </w:pPr>
      <w:r w:rsidRPr="00B82428">
        <w:rPr>
          <w:sz w:val="22"/>
          <w:szCs w:val="22"/>
        </w:rPr>
        <w:sym w:font="Symbol" w:char="F072"/>
      </w:r>
      <w:r w:rsidRPr="00B82428">
        <w:rPr>
          <w:sz w:val="22"/>
          <w:szCs w:val="22"/>
          <w:vertAlign w:val="subscript"/>
        </w:rPr>
        <w:t>d</w:t>
      </w:r>
      <w:r w:rsidRPr="00B82428">
        <w:rPr>
          <w:sz w:val="22"/>
          <w:szCs w:val="22"/>
        </w:rPr>
        <w:t xml:space="preserve">   </w:t>
      </w:r>
      <w:r w:rsidRPr="00B82428">
        <w:rPr>
          <w:sz w:val="22"/>
          <w:szCs w:val="22"/>
        </w:rPr>
        <w:tab/>
        <w:t>gęstość objętościowa szkieletu zagęszczonego gruntu lub materiału antropogenicznego, [Mg/m</w:t>
      </w:r>
      <w:r w:rsidRPr="00B82428">
        <w:rPr>
          <w:sz w:val="22"/>
          <w:szCs w:val="22"/>
          <w:vertAlign w:val="superscript"/>
        </w:rPr>
        <w:t>3</w:t>
      </w:r>
      <w:r w:rsidRPr="00B82428">
        <w:rPr>
          <w:sz w:val="22"/>
          <w:szCs w:val="22"/>
        </w:rPr>
        <w:t>],</w:t>
      </w:r>
    </w:p>
    <w:p w14:paraId="139BB3D0" w14:textId="77777777" w:rsidR="00DA39A3" w:rsidRPr="00B82428" w:rsidRDefault="00DA39A3" w:rsidP="00DA39A3">
      <w:pPr>
        <w:rPr>
          <w:sz w:val="22"/>
          <w:szCs w:val="22"/>
        </w:rPr>
      </w:pPr>
      <w:r w:rsidRPr="00B82428">
        <w:rPr>
          <w:sz w:val="22"/>
          <w:szCs w:val="22"/>
        </w:rPr>
        <w:sym w:font="Symbol" w:char="F072"/>
      </w:r>
      <w:proofErr w:type="spellStart"/>
      <w:r w:rsidRPr="00B82428">
        <w:rPr>
          <w:sz w:val="22"/>
          <w:szCs w:val="22"/>
          <w:vertAlign w:val="subscript"/>
        </w:rPr>
        <w:t>ds</w:t>
      </w:r>
      <w:proofErr w:type="spellEnd"/>
      <w:r w:rsidRPr="00B82428">
        <w:rPr>
          <w:sz w:val="22"/>
          <w:szCs w:val="22"/>
        </w:rPr>
        <w:t xml:space="preserve"> </w:t>
      </w:r>
      <w:r w:rsidRPr="00B82428">
        <w:rPr>
          <w:sz w:val="22"/>
          <w:szCs w:val="22"/>
        </w:rPr>
        <w:tab/>
        <w:t xml:space="preserve">maksymalna gęstość objętościowa szkieletu gruntu lub materiału antropogenicznego przy wilgotności optymalnej, określona w normalnej próbie </w:t>
      </w:r>
      <w:proofErr w:type="spellStart"/>
      <w:r w:rsidRPr="00B82428">
        <w:rPr>
          <w:sz w:val="22"/>
          <w:szCs w:val="22"/>
        </w:rPr>
        <w:t>Proctora</w:t>
      </w:r>
      <w:proofErr w:type="spellEnd"/>
      <w:r w:rsidRPr="00B82428">
        <w:rPr>
          <w:sz w:val="22"/>
          <w:szCs w:val="22"/>
        </w:rPr>
        <w:t>, [Mg/m</w:t>
      </w:r>
      <w:r w:rsidRPr="00B82428">
        <w:rPr>
          <w:sz w:val="22"/>
          <w:szCs w:val="22"/>
          <w:vertAlign w:val="superscript"/>
        </w:rPr>
        <w:t>3</w:t>
      </w:r>
      <w:r w:rsidRPr="00B82428">
        <w:rPr>
          <w:sz w:val="22"/>
          <w:szCs w:val="22"/>
        </w:rPr>
        <w:t>].</w:t>
      </w:r>
    </w:p>
    <w:p w14:paraId="574DECC8" w14:textId="77777777" w:rsidR="00DA39A3" w:rsidRPr="00B82428" w:rsidRDefault="00DA39A3" w:rsidP="00DA39A3">
      <w:pPr>
        <w:tabs>
          <w:tab w:val="left" w:pos="567"/>
        </w:tabs>
        <w:spacing w:before="120" w:after="120"/>
        <w:rPr>
          <w:sz w:val="22"/>
          <w:szCs w:val="22"/>
        </w:rPr>
      </w:pPr>
      <w:r w:rsidRPr="00B82428">
        <w:rPr>
          <w:b/>
          <w:bCs/>
          <w:sz w:val="22"/>
          <w:szCs w:val="22"/>
        </w:rPr>
        <w:t>Wykop -</w:t>
      </w:r>
      <w:r w:rsidRPr="00B82428">
        <w:rPr>
          <w:sz w:val="22"/>
          <w:szCs w:val="22"/>
        </w:rPr>
        <w:t xml:space="preserve"> budowla ziemna  wykonana w obrębie pasa drogowego, w postaci odpowiednio ukształtowanej przestrzeni powstałej w wyniku usunięcia z niej gruntu.</w:t>
      </w:r>
    </w:p>
    <w:p w14:paraId="638193AA" w14:textId="77777777" w:rsidR="00DA39A3" w:rsidRPr="00B82428" w:rsidRDefault="00DA39A3" w:rsidP="00DA39A3">
      <w:pPr>
        <w:tabs>
          <w:tab w:val="left" w:pos="567"/>
        </w:tabs>
        <w:spacing w:before="120" w:after="120"/>
        <w:rPr>
          <w:sz w:val="22"/>
          <w:szCs w:val="22"/>
        </w:rPr>
      </w:pPr>
      <w:r w:rsidRPr="00B82428">
        <w:rPr>
          <w:b/>
          <w:bCs/>
          <w:sz w:val="22"/>
          <w:szCs w:val="22"/>
        </w:rPr>
        <w:t>Wzmocnione podłoże nasypu -</w:t>
      </w:r>
      <w:r w:rsidRPr="00B82428">
        <w:rPr>
          <w:sz w:val="22"/>
          <w:szCs w:val="22"/>
        </w:rPr>
        <w:t xml:space="preserve"> warstwa gruntu rodzimego, lub materiału antropogenicznego, ulepszonego przez działanie mechaniczne, chemiczne lub wykonanie elementów wzmacniających, w celu poprawienia jego stateczności, zmniejszenia </w:t>
      </w:r>
      <w:proofErr w:type="spellStart"/>
      <w:r w:rsidRPr="00B82428">
        <w:rPr>
          <w:sz w:val="22"/>
          <w:szCs w:val="22"/>
        </w:rPr>
        <w:t>osiadań</w:t>
      </w:r>
      <w:proofErr w:type="spellEnd"/>
      <w:r w:rsidRPr="00B82428">
        <w:rPr>
          <w:sz w:val="22"/>
          <w:szCs w:val="22"/>
        </w:rPr>
        <w:t xml:space="preserve"> lub ujednolicenia podłoża gruntowego.</w:t>
      </w:r>
    </w:p>
    <w:p w14:paraId="7D0AC6E2" w14:textId="77777777" w:rsidR="00DA39A3" w:rsidRPr="00B82428" w:rsidRDefault="00DA39A3" w:rsidP="00DA39A3">
      <w:pPr>
        <w:tabs>
          <w:tab w:val="left" w:pos="567"/>
        </w:tabs>
        <w:spacing w:before="120" w:after="120"/>
        <w:rPr>
          <w:sz w:val="22"/>
          <w:szCs w:val="22"/>
        </w:rPr>
      </w:pPr>
      <w:r w:rsidRPr="00B82428">
        <w:rPr>
          <w:b/>
          <w:bCs/>
          <w:sz w:val="22"/>
          <w:szCs w:val="22"/>
        </w:rPr>
        <w:t>Zagęszczanie –</w:t>
      </w:r>
      <w:r w:rsidRPr="00B82428">
        <w:rPr>
          <w:sz w:val="22"/>
          <w:szCs w:val="22"/>
        </w:rPr>
        <w:t xml:space="preserve"> zwiększanie gęstości objętościowej szkieletu gruntu lub materiału antropogenicznego z zastosowaniem procesu mechanicznego, w celu uzyskania wymaganych właściwości korpusu ziemnego lub pojedynczej warstwy.</w:t>
      </w:r>
    </w:p>
    <w:p w14:paraId="217CBC0C" w14:textId="77777777" w:rsidR="00DA39A3" w:rsidRPr="00B82428" w:rsidRDefault="00DA39A3" w:rsidP="00DA39A3">
      <w:pPr>
        <w:tabs>
          <w:tab w:val="left" w:pos="567"/>
        </w:tabs>
        <w:spacing w:before="120" w:after="120"/>
        <w:rPr>
          <w:sz w:val="22"/>
          <w:szCs w:val="22"/>
        </w:rPr>
      </w:pPr>
      <w:r w:rsidRPr="00B82428">
        <w:rPr>
          <w:sz w:val="22"/>
          <w:szCs w:val="22"/>
        </w:rPr>
        <w:t xml:space="preserve">Pozostałe określenia podstawowe podane w niniejszych </w:t>
      </w:r>
      <w:proofErr w:type="spellStart"/>
      <w:r w:rsidRPr="00B82428">
        <w:rPr>
          <w:sz w:val="22"/>
          <w:szCs w:val="22"/>
        </w:rPr>
        <w:t>STWiORB</w:t>
      </w:r>
      <w:proofErr w:type="spellEnd"/>
      <w:r w:rsidRPr="00B82428">
        <w:rPr>
          <w:sz w:val="22"/>
          <w:szCs w:val="22"/>
        </w:rPr>
        <w:t xml:space="preserve"> są zgodne z odpowiednimi polskimi normami i z definicjami podanymi w </w:t>
      </w:r>
      <w:proofErr w:type="spellStart"/>
      <w:r w:rsidRPr="00B82428">
        <w:rPr>
          <w:sz w:val="22"/>
          <w:szCs w:val="22"/>
        </w:rPr>
        <w:t>STWiORB</w:t>
      </w:r>
      <w:proofErr w:type="spellEnd"/>
      <w:r w:rsidRPr="00B82428">
        <w:rPr>
          <w:sz w:val="22"/>
          <w:szCs w:val="22"/>
        </w:rPr>
        <w:t xml:space="preserve"> D-M 00.00.00 "Wymagania Ogólne".</w:t>
      </w:r>
    </w:p>
    <w:p w14:paraId="4946DA39" w14:textId="77777777" w:rsidR="00DA39A3" w:rsidRPr="00B82428" w:rsidRDefault="00DA39A3" w:rsidP="00DA39A3"/>
    <w:p w14:paraId="3E2E8995" w14:textId="77777777" w:rsidR="00DA39A3" w:rsidRPr="00B82428" w:rsidRDefault="00DA39A3" w:rsidP="00DA39A3">
      <w:pPr>
        <w:keepNext/>
        <w:tabs>
          <w:tab w:val="left" w:pos="567"/>
        </w:tabs>
        <w:spacing w:before="0" w:after="0"/>
        <w:ind w:left="284" w:hanging="284"/>
        <w:outlineLvl w:val="0"/>
        <w:rPr>
          <w:b/>
          <w:sz w:val="22"/>
          <w:szCs w:val="22"/>
        </w:rPr>
      </w:pPr>
      <w:r w:rsidRPr="00B82428">
        <w:rPr>
          <w:b/>
          <w:sz w:val="22"/>
          <w:szCs w:val="22"/>
        </w:rPr>
        <w:t>2.</w:t>
      </w:r>
      <w:r w:rsidRPr="00B82428">
        <w:rPr>
          <w:b/>
          <w:sz w:val="22"/>
          <w:szCs w:val="22"/>
        </w:rPr>
        <w:tab/>
        <w:t>MATERIAŁY</w:t>
      </w:r>
    </w:p>
    <w:p w14:paraId="1A6100E8" w14:textId="77777777" w:rsidR="00DA39A3" w:rsidRPr="00B82428" w:rsidRDefault="00DA39A3" w:rsidP="00DA39A3"/>
    <w:p w14:paraId="166C8DB7" w14:textId="77777777" w:rsidR="00DA39A3" w:rsidRPr="00B82428" w:rsidRDefault="00DA39A3" w:rsidP="00DA39A3">
      <w:pPr>
        <w:keepNext/>
        <w:keepLines/>
        <w:numPr>
          <w:ilvl w:val="1"/>
          <w:numId w:val="0"/>
        </w:numPr>
        <w:tabs>
          <w:tab w:val="left" w:pos="567"/>
        </w:tabs>
        <w:spacing w:before="0" w:after="0"/>
        <w:outlineLvl w:val="1"/>
        <w:rPr>
          <w:b/>
          <w:sz w:val="22"/>
          <w:szCs w:val="22"/>
        </w:rPr>
      </w:pPr>
      <w:r w:rsidRPr="00B82428">
        <w:rPr>
          <w:b/>
          <w:sz w:val="22"/>
          <w:szCs w:val="22"/>
        </w:rPr>
        <w:t>2.1.</w:t>
      </w:r>
      <w:r w:rsidRPr="00B82428">
        <w:rPr>
          <w:b/>
          <w:sz w:val="22"/>
          <w:szCs w:val="22"/>
        </w:rPr>
        <w:tab/>
        <w:t>Ogólne wymagania dotyczące materiałów</w:t>
      </w:r>
    </w:p>
    <w:p w14:paraId="5D855941" w14:textId="77777777" w:rsidR="00DA39A3" w:rsidRPr="00B82428" w:rsidRDefault="00DA39A3" w:rsidP="00DA39A3">
      <w:pPr>
        <w:tabs>
          <w:tab w:val="left" w:pos="567"/>
        </w:tabs>
        <w:spacing w:before="120" w:after="120"/>
        <w:rPr>
          <w:sz w:val="22"/>
          <w:szCs w:val="22"/>
        </w:rPr>
      </w:pPr>
      <w:r w:rsidRPr="00B82428">
        <w:rPr>
          <w:sz w:val="22"/>
          <w:szCs w:val="22"/>
        </w:rPr>
        <w:t xml:space="preserve">2.1.1. Ogólne wymagania dotyczące materiałów podano w </w:t>
      </w:r>
      <w:proofErr w:type="spellStart"/>
      <w:r w:rsidRPr="00B82428">
        <w:rPr>
          <w:sz w:val="22"/>
          <w:szCs w:val="22"/>
        </w:rPr>
        <w:t>STWiORB</w:t>
      </w:r>
      <w:proofErr w:type="spellEnd"/>
      <w:r w:rsidRPr="00B82428">
        <w:rPr>
          <w:sz w:val="22"/>
          <w:szCs w:val="22"/>
        </w:rPr>
        <w:t xml:space="preserve"> D-M 00.00.00, Wymagania ogólne" punkt 2.</w:t>
      </w:r>
    </w:p>
    <w:p w14:paraId="5FBE0028" w14:textId="77777777" w:rsidR="00DA39A3" w:rsidRPr="00B82428" w:rsidRDefault="00DA39A3" w:rsidP="00DA39A3">
      <w:pPr>
        <w:keepNext/>
        <w:keepLines/>
        <w:numPr>
          <w:ilvl w:val="1"/>
          <w:numId w:val="0"/>
        </w:numPr>
        <w:tabs>
          <w:tab w:val="left" w:pos="567"/>
        </w:tabs>
        <w:spacing w:before="0" w:after="0"/>
        <w:outlineLvl w:val="1"/>
        <w:rPr>
          <w:b/>
          <w:sz w:val="22"/>
          <w:szCs w:val="22"/>
        </w:rPr>
      </w:pPr>
      <w:r w:rsidRPr="00B82428">
        <w:rPr>
          <w:b/>
          <w:sz w:val="22"/>
          <w:szCs w:val="22"/>
        </w:rPr>
        <w:t>2.2.</w:t>
      </w:r>
      <w:r w:rsidRPr="00B82428">
        <w:rPr>
          <w:b/>
          <w:sz w:val="22"/>
          <w:szCs w:val="22"/>
        </w:rPr>
        <w:tab/>
        <w:t>Materiały z profilowania</w:t>
      </w:r>
    </w:p>
    <w:p w14:paraId="1718EDCD" w14:textId="77777777" w:rsidR="00DA39A3" w:rsidRPr="00B82428" w:rsidRDefault="00DA39A3" w:rsidP="00DA39A3">
      <w:pPr>
        <w:tabs>
          <w:tab w:val="left" w:pos="567"/>
        </w:tabs>
        <w:spacing w:before="120" w:after="120"/>
        <w:rPr>
          <w:sz w:val="22"/>
          <w:szCs w:val="22"/>
        </w:rPr>
      </w:pPr>
      <w:r w:rsidRPr="00B82428">
        <w:rPr>
          <w:sz w:val="22"/>
          <w:szCs w:val="22"/>
        </w:rPr>
        <w:t xml:space="preserve">2.2.1. Nadmiar materiału pozyskany w czasie profilowania należy sklasyfikować wg zapisów </w:t>
      </w:r>
      <w:r w:rsidRPr="00B82428">
        <w:rPr>
          <w:sz w:val="22"/>
          <w:szCs w:val="22"/>
        </w:rPr>
        <w:br/>
        <w:t xml:space="preserve">D-02.01.01 i odwieźć na właściwe składowisko lub wysypisko. </w:t>
      </w:r>
    </w:p>
    <w:p w14:paraId="3267A133" w14:textId="77777777" w:rsidR="00DA39A3" w:rsidRPr="00B82428" w:rsidRDefault="00DA39A3" w:rsidP="00DA39A3">
      <w:pPr>
        <w:tabs>
          <w:tab w:val="left" w:pos="567"/>
        </w:tabs>
        <w:spacing w:before="120" w:after="120"/>
        <w:rPr>
          <w:sz w:val="22"/>
          <w:szCs w:val="22"/>
        </w:rPr>
      </w:pPr>
      <w:r w:rsidRPr="00B82428">
        <w:rPr>
          <w:sz w:val="22"/>
          <w:szCs w:val="22"/>
        </w:rPr>
        <w:t>2.2.2. Zapewnienie miejsca odkładu lub utylizacji leży w gestii Wykonawcy.</w:t>
      </w:r>
    </w:p>
    <w:p w14:paraId="4C9FDF31" w14:textId="77777777" w:rsidR="00DA39A3" w:rsidRPr="00B82428" w:rsidRDefault="00DA39A3" w:rsidP="00DA39A3">
      <w:pPr>
        <w:keepNext/>
        <w:tabs>
          <w:tab w:val="left" w:pos="567"/>
        </w:tabs>
        <w:spacing w:before="0" w:after="0"/>
        <w:ind w:left="284" w:hanging="284"/>
        <w:outlineLvl w:val="0"/>
        <w:rPr>
          <w:b/>
          <w:sz w:val="22"/>
          <w:szCs w:val="22"/>
        </w:rPr>
      </w:pPr>
    </w:p>
    <w:p w14:paraId="2C424773" w14:textId="77777777" w:rsidR="00DA39A3" w:rsidRPr="00B82428" w:rsidRDefault="00DA39A3" w:rsidP="00DA39A3">
      <w:pPr>
        <w:keepNext/>
        <w:tabs>
          <w:tab w:val="left" w:pos="567"/>
        </w:tabs>
        <w:spacing w:before="0" w:after="0"/>
        <w:ind w:left="284" w:hanging="284"/>
        <w:outlineLvl w:val="0"/>
        <w:rPr>
          <w:b/>
          <w:sz w:val="22"/>
          <w:szCs w:val="22"/>
        </w:rPr>
      </w:pPr>
      <w:r w:rsidRPr="00B82428">
        <w:rPr>
          <w:b/>
          <w:sz w:val="22"/>
          <w:szCs w:val="22"/>
        </w:rPr>
        <w:t>3.</w:t>
      </w:r>
      <w:r w:rsidRPr="00B82428">
        <w:rPr>
          <w:b/>
          <w:sz w:val="22"/>
          <w:szCs w:val="22"/>
        </w:rPr>
        <w:tab/>
        <w:t>SPRZĘT</w:t>
      </w:r>
    </w:p>
    <w:p w14:paraId="05BBC8CB" w14:textId="77777777" w:rsidR="00DA39A3" w:rsidRPr="00B82428" w:rsidRDefault="00DA39A3" w:rsidP="00DA39A3"/>
    <w:p w14:paraId="1012C833" w14:textId="77777777" w:rsidR="00DA39A3" w:rsidRPr="00B82428" w:rsidRDefault="00DA39A3" w:rsidP="00DA39A3">
      <w:pPr>
        <w:keepNext/>
        <w:keepLines/>
        <w:numPr>
          <w:ilvl w:val="1"/>
          <w:numId w:val="0"/>
        </w:numPr>
        <w:tabs>
          <w:tab w:val="left" w:pos="567"/>
        </w:tabs>
        <w:spacing w:before="0" w:after="0"/>
        <w:outlineLvl w:val="1"/>
        <w:rPr>
          <w:b/>
          <w:sz w:val="22"/>
          <w:szCs w:val="22"/>
        </w:rPr>
      </w:pPr>
      <w:r w:rsidRPr="00B82428">
        <w:rPr>
          <w:b/>
          <w:sz w:val="22"/>
          <w:szCs w:val="22"/>
        </w:rPr>
        <w:t>3.1.</w:t>
      </w:r>
      <w:r w:rsidRPr="00B82428">
        <w:rPr>
          <w:b/>
          <w:sz w:val="22"/>
          <w:szCs w:val="22"/>
        </w:rPr>
        <w:tab/>
        <w:t>Ogólne wymagania dotyczące sprzętu</w:t>
      </w:r>
    </w:p>
    <w:p w14:paraId="3B9705B3" w14:textId="77777777" w:rsidR="00DA39A3" w:rsidRPr="00B82428" w:rsidRDefault="00DA39A3" w:rsidP="00DA39A3">
      <w:pPr>
        <w:tabs>
          <w:tab w:val="left" w:pos="567"/>
        </w:tabs>
        <w:spacing w:before="120" w:after="120"/>
        <w:rPr>
          <w:sz w:val="22"/>
          <w:szCs w:val="22"/>
        </w:rPr>
      </w:pPr>
      <w:r w:rsidRPr="00B82428">
        <w:rPr>
          <w:sz w:val="22"/>
          <w:szCs w:val="22"/>
        </w:rPr>
        <w:t>Ogólne wymagania dotyczące sprzętu podano w D-M 00.00.00 „Wymagania ogólne”.</w:t>
      </w:r>
    </w:p>
    <w:p w14:paraId="2BC26E35" w14:textId="77777777" w:rsidR="00DA39A3" w:rsidRPr="00B82428" w:rsidRDefault="00DA39A3" w:rsidP="00DA39A3">
      <w:pPr>
        <w:keepNext/>
        <w:keepLines/>
        <w:numPr>
          <w:ilvl w:val="1"/>
          <w:numId w:val="0"/>
        </w:numPr>
        <w:tabs>
          <w:tab w:val="left" w:pos="567"/>
        </w:tabs>
        <w:spacing w:before="0" w:after="0"/>
        <w:outlineLvl w:val="1"/>
        <w:rPr>
          <w:b/>
          <w:sz w:val="22"/>
          <w:szCs w:val="22"/>
        </w:rPr>
      </w:pPr>
      <w:r w:rsidRPr="00B82428">
        <w:rPr>
          <w:b/>
          <w:sz w:val="22"/>
          <w:szCs w:val="22"/>
        </w:rPr>
        <w:t>3.2.</w:t>
      </w:r>
      <w:r w:rsidRPr="00B82428">
        <w:rPr>
          <w:b/>
          <w:sz w:val="22"/>
          <w:szCs w:val="22"/>
        </w:rPr>
        <w:tab/>
        <w:t>Sprzęt do robót ziemnych</w:t>
      </w:r>
    </w:p>
    <w:p w14:paraId="5D0ABA59" w14:textId="77777777" w:rsidR="00DA39A3" w:rsidRPr="00B82428" w:rsidRDefault="00DA39A3" w:rsidP="00DA39A3">
      <w:pPr>
        <w:tabs>
          <w:tab w:val="left" w:pos="567"/>
        </w:tabs>
        <w:spacing w:before="120" w:after="120"/>
        <w:rPr>
          <w:sz w:val="22"/>
          <w:szCs w:val="22"/>
        </w:rPr>
      </w:pPr>
      <w:r w:rsidRPr="00B82428">
        <w:rPr>
          <w:sz w:val="22"/>
          <w:szCs w:val="22"/>
        </w:rPr>
        <w:t>3.2.1. Wykonawca przystępujący do wykonania robót ziemnych powinien wykazać się możliwością korzystania ze sprzętu zapewniającego wykonanie robót zgodnie z Dokumentacją Projektową w ilości i rodzaju gwarantującym wykonanie robót zgodnie z harmonogramem i terminem zakończenia inwestycji.</w:t>
      </w:r>
    </w:p>
    <w:p w14:paraId="7F9BD307" w14:textId="77777777" w:rsidR="00DA39A3" w:rsidRPr="00B82428" w:rsidRDefault="00DA39A3" w:rsidP="00DA39A3">
      <w:pPr>
        <w:tabs>
          <w:tab w:val="left" w:pos="567"/>
        </w:tabs>
        <w:spacing w:before="120" w:after="120"/>
        <w:rPr>
          <w:sz w:val="22"/>
          <w:szCs w:val="22"/>
        </w:rPr>
      </w:pPr>
      <w:r w:rsidRPr="00B82428">
        <w:rPr>
          <w:sz w:val="22"/>
          <w:szCs w:val="22"/>
        </w:rPr>
        <w:t>3.2.2.</w:t>
      </w:r>
      <w:r w:rsidRPr="00B82428">
        <w:rPr>
          <w:sz w:val="22"/>
          <w:szCs w:val="22"/>
        </w:rPr>
        <w:tab/>
        <w:t>Wykonawca przystępujący do wykonania robót ziemnych powinien wykazać się możliwością korzystania z następującego sprzętu:</w:t>
      </w:r>
    </w:p>
    <w:p w14:paraId="17FBA690" w14:textId="77777777" w:rsidR="00DA39A3" w:rsidRPr="00B82428" w:rsidRDefault="00DA39A3" w:rsidP="00CB7DA4">
      <w:pPr>
        <w:numPr>
          <w:ilvl w:val="3"/>
          <w:numId w:val="128"/>
        </w:numPr>
        <w:spacing w:before="0" w:after="0"/>
        <w:ind w:left="924" w:hanging="357"/>
        <w:jc w:val="left"/>
        <w:rPr>
          <w:sz w:val="22"/>
          <w:szCs w:val="22"/>
        </w:rPr>
      </w:pPr>
      <w:r w:rsidRPr="00B82428">
        <w:rPr>
          <w:sz w:val="22"/>
          <w:szCs w:val="22"/>
        </w:rPr>
        <w:t>do odspajania i wydobywania gruntów (narzędzia mechaniczne, młoty pneumatyczne, zrywarki, koparki, koparki do gruntów nawodnionych, ładowarki itp.),</w:t>
      </w:r>
    </w:p>
    <w:p w14:paraId="2C318EE5" w14:textId="77777777" w:rsidR="00DA39A3" w:rsidRPr="00B82428" w:rsidRDefault="00DA39A3" w:rsidP="00CB7DA4">
      <w:pPr>
        <w:numPr>
          <w:ilvl w:val="3"/>
          <w:numId w:val="128"/>
        </w:numPr>
        <w:spacing w:before="0" w:after="0"/>
        <w:ind w:left="924" w:hanging="357"/>
        <w:jc w:val="left"/>
        <w:rPr>
          <w:sz w:val="22"/>
          <w:szCs w:val="22"/>
        </w:rPr>
      </w:pPr>
      <w:r w:rsidRPr="00B82428">
        <w:rPr>
          <w:sz w:val="22"/>
          <w:szCs w:val="22"/>
        </w:rPr>
        <w:t>do jednoczesnego wydobywania i przemieszczania gruntów (spycharki, zgarniarki, równiarki, urządzenia do hydromechanizacji itp.),</w:t>
      </w:r>
    </w:p>
    <w:p w14:paraId="0443C3F5" w14:textId="77777777" w:rsidR="00DA39A3" w:rsidRPr="00B82428" w:rsidRDefault="00DA39A3" w:rsidP="00CB7DA4">
      <w:pPr>
        <w:numPr>
          <w:ilvl w:val="3"/>
          <w:numId w:val="128"/>
        </w:numPr>
        <w:spacing w:before="0" w:after="0"/>
        <w:ind w:left="924" w:hanging="357"/>
        <w:jc w:val="left"/>
        <w:rPr>
          <w:sz w:val="22"/>
          <w:szCs w:val="22"/>
        </w:rPr>
      </w:pPr>
      <w:r w:rsidRPr="00B82428">
        <w:rPr>
          <w:sz w:val="22"/>
          <w:szCs w:val="22"/>
        </w:rPr>
        <w:t xml:space="preserve">do transportu mas ziemnych (samochody wywrotki, samochody skrzyniowe, </w:t>
      </w:r>
      <w:proofErr w:type="spellStart"/>
      <w:r w:rsidRPr="00B82428">
        <w:rPr>
          <w:sz w:val="22"/>
          <w:szCs w:val="22"/>
        </w:rPr>
        <w:t>wozidła</w:t>
      </w:r>
      <w:proofErr w:type="spellEnd"/>
      <w:r w:rsidRPr="00B82428">
        <w:rPr>
          <w:sz w:val="22"/>
          <w:szCs w:val="22"/>
        </w:rPr>
        <w:t>, taśmociągi itp.),</w:t>
      </w:r>
    </w:p>
    <w:p w14:paraId="36C13C89" w14:textId="77777777" w:rsidR="00DA39A3" w:rsidRPr="00B82428" w:rsidRDefault="00DA39A3" w:rsidP="00CB7DA4">
      <w:pPr>
        <w:numPr>
          <w:ilvl w:val="3"/>
          <w:numId w:val="128"/>
        </w:numPr>
        <w:spacing w:before="0" w:after="0"/>
        <w:ind w:left="924" w:hanging="357"/>
        <w:jc w:val="left"/>
        <w:rPr>
          <w:sz w:val="22"/>
          <w:szCs w:val="22"/>
        </w:rPr>
      </w:pPr>
      <w:r w:rsidRPr="00B82428">
        <w:rPr>
          <w:sz w:val="22"/>
          <w:szCs w:val="22"/>
        </w:rPr>
        <w:t>zagęszczającego (walce, ubijaki, płyty wibracyjne itp.),</w:t>
      </w:r>
    </w:p>
    <w:p w14:paraId="2E3C25E4" w14:textId="77777777" w:rsidR="00DA39A3" w:rsidRPr="00B82428" w:rsidRDefault="00DA39A3" w:rsidP="00DA39A3">
      <w:pPr>
        <w:tabs>
          <w:tab w:val="left" w:pos="567"/>
        </w:tabs>
        <w:spacing w:before="120" w:after="120"/>
        <w:rPr>
          <w:sz w:val="22"/>
          <w:szCs w:val="22"/>
        </w:rPr>
      </w:pPr>
      <w:r w:rsidRPr="00B82428">
        <w:rPr>
          <w:sz w:val="22"/>
          <w:szCs w:val="22"/>
        </w:rPr>
        <w:t>3.2.3. Wykonawca dokona wyboru sprzętu do odspajania i transportu materiałów z uwzględnieniem: odległości transportowych, rodzaju i stanu odspajanego gruntu lub materiału antropogenicznego, objętości materiału  do przemieszczenia oraz charakterystyki  dróg transportowych (pochylenia, podatność na zmianę stanu).</w:t>
      </w:r>
    </w:p>
    <w:p w14:paraId="548678AA" w14:textId="77777777" w:rsidR="00DA39A3" w:rsidRPr="00B82428" w:rsidRDefault="00DA39A3" w:rsidP="00DA39A3">
      <w:pPr>
        <w:tabs>
          <w:tab w:val="left" w:pos="567"/>
        </w:tabs>
        <w:spacing w:before="120" w:after="120"/>
        <w:rPr>
          <w:sz w:val="22"/>
          <w:szCs w:val="22"/>
        </w:rPr>
      </w:pPr>
      <w:r w:rsidRPr="00B82428">
        <w:rPr>
          <w:sz w:val="22"/>
          <w:szCs w:val="22"/>
        </w:rPr>
        <w:t xml:space="preserve">3.2.4. Dobór sprzętu zagęszczającego powinien być uzależniony od rodzaju zagęszczanego gruntu oraz zakresu prac. W Tabeli 3.1 podano, dla różnych rodzajów gruntów, orientacyjne dane przy doborze podstawowego sprzętu zagęszczającego. </w:t>
      </w:r>
    </w:p>
    <w:p w14:paraId="45CFED9F" w14:textId="77777777" w:rsidR="00DA39A3" w:rsidRPr="00B82428" w:rsidRDefault="00DA39A3" w:rsidP="00DA39A3">
      <w:pPr>
        <w:tabs>
          <w:tab w:val="left" w:pos="567"/>
        </w:tabs>
        <w:spacing w:before="120" w:after="120"/>
        <w:rPr>
          <w:sz w:val="22"/>
          <w:szCs w:val="22"/>
        </w:rPr>
      </w:pPr>
      <w:r w:rsidRPr="00B82428">
        <w:rPr>
          <w:sz w:val="22"/>
          <w:szCs w:val="22"/>
        </w:rPr>
        <w:t>3.2.5. Do zagęszczania gruntów można stosować również inny sprzęt, który pozwoli na uzyskanie wymaganego zagęszczenia korpusu ziemnego lub podłoża pod nasypami. Do bieżącej kontroli stanu zagęszczenia dopuszcza się stosowanie walców wibracyjnych wyposażonych w system umożliwiający ciągłą kontrolę stanu zagęszczenia. Wykonawca przedstawi do akceptacji Inżyniera/Zamawiającego sprzęt i metodę, która ma być wykorzystana i wykaże jej przydatność w istniejących warunkach.</w:t>
      </w:r>
    </w:p>
    <w:p w14:paraId="54DBBAC3" w14:textId="77777777" w:rsidR="00DA39A3" w:rsidRPr="00B82428" w:rsidRDefault="00DA39A3" w:rsidP="00DA39A3">
      <w:pPr>
        <w:tabs>
          <w:tab w:val="left" w:pos="567"/>
        </w:tabs>
        <w:spacing w:before="120" w:after="120"/>
        <w:rPr>
          <w:sz w:val="22"/>
          <w:szCs w:val="22"/>
        </w:rPr>
      </w:pPr>
      <w:r w:rsidRPr="00B82428">
        <w:rPr>
          <w:sz w:val="22"/>
          <w:szCs w:val="22"/>
        </w:rPr>
        <w:t>3.2.6.</w:t>
      </w:r>
      <w:r w:rsidRPr="00B82428">
        <w:rPr>
          <w:sz w:val="22"/>
          <w:szCs w:val="22"/>
        </w:rPr>
        <w:tab/>
        <w:t xml:space="preserve">Sprzęt wykorzystywany przez Wykonawcę do prowadzenia robót ziemnych powinien być sprawny, posiadać aktualne wszelkie przeglądy oraz dokumenty wymagane do dopuszczenia do użytkowania. </w:t>
      </w:r>
    </w:p>
    <w:p w14:paraId="0C98A80E" w14:textId="77777777" w:rsidR="00DA39A3" w:rsidRPr="00B82428" w:rsidRDefault="00DA39A3" w:rsidP="00DA39A3">
      <w:pPr>
        <w:tabs>
          <w:tab w:val="left" w:pos="567"/>
        </w:tabs>
        <w:spacing w:before="120" w:after="120"/>
        <w:rPr>
          <w:sz w:val="22"/>
          <w:szCs w:val="22"/>
        </w:rPr>
      </w:pPr>
      <w:r w:rsidRPr="00B82428">
        <w:rPr>
          <w:sz w:val="22"/>
          <w:szCs w:val="22"/>
        </w:rPr>
        <w:t>3.2.7.</w:t>
      </w:r>
      <w:r w:rsidRPr="00B82428">
        <w:rPr>
          <w:sz w:val="22"/>
          <w:szCs w:val="22"/>
        </w:rPr>
        <w:tab/>
        <w:t xml:space="preserve">Do wykonania warstwy ulepszonego podłoża Wykonawca powinien stosować sprzęt odpowiedni do technologii wykonania ulepszenia, spełniający wymagania, określone w </w:t>
      </w:r>
      <w:proofErr w:type="spellStart"/>
      <w:r w:rsidRPr="00B82428">
        <w:rPr>
          <w:sz w:val="22"/>
          <w:szCs w:val="22"/>
        </w:rPr>
        <w:t>STWiORB</w:t>
      </w:r>
      <w:proofErr w:type="spellEnd"/>
      <w:r w:rsidRPr="00B82428">
        <w:rPr>
          <w:sz w:val="22"/>
          <w:szCs w:val="22"/>
        </w:rPr>
        <w:t xml:space="preserve"> dotyczącej tych robót.</w:t>
      </w:r>
    </w:p>
    <w:p w14:paraId="5773D310" w14:textId="77777777" w:rsidR="00DA39A3" w:rsidRPr="00B82428" w:rsidRDefault="00DA39A3" w:rsidP="00DA39A3"/>
    <w:p w14:paraId="1174EC93" w14:textId="77777777" w:rsidR="00DA39A3" w:rsidRPr="00B82428" w:rsidRDefault="00DA39A3" w:rsidP="00DA39A3">
      <w:pPr>
        <w:widowControl w:val="0"/>
        <w:suppressAutoHyphens/>
        <w:autoSpaceDN w:val="0"/>
        <w:spacing w:before="0" w:after="0" w:line="276" w:lineRule="auto"/>
        <w:jc w:val="center"/>
        <w:textAlignment w:val="baseline"/>
        <w:rPr>
          <w:rFonts w:eastAsia="Calibri"/>
          <w:kern w:val="3"/>
        </w:rPr>
      </w:pPr>
      <w:r w:rsidRPr="00B82428">
        <w:rPr>
          <w:rFonts w:eastAsia="Calibri"/>
          <w:kern w:val="3"/>
        </w:rPr>
        <w:t>Tabela 3.1. Orientacyjne dane przy doborze sprzętu zagęszczającego</w:t>
      </w:r>
    </w:p>
    <w:tbl>
      <w:tblPr>
        <w:tblW w:w="9624" w:type="dxa"/>
        <w:tblBorders>
          <w:top w:val="double" w:sz="4" w:space="0" w:color="auto"/>
          <w:left w:val="double" w:sz="4" w:space="0" w:color="auto"/>
          <w:bottom w:val="double" w:sz="4" w:space="0" w:color="auto"/>
          <w:right w:val="double" w:sz="4" w:space="0" w:color="auto"/>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2480"/>
        <w:gridCol w:w="992"/>
        <w:gridCol w:w="908"/>
        <w:gridCol w:w="992"/>
        <w:gridCol w:w="1219"/>
        <w:gridCol w:w="3033"/>
      </w:tblGrid>
      <w:tr w:rsidR="00DA39A3" w:rsidRPr="00B82428" w14:paraId="6408C75E" w14:textId="77777777" w:rsidTr="00F64A59">
        <w:trPr>
          <w:cantSplit/>
          <w:trHeight w:val="283"/>
          <w:tblHeader/>
        </w:trPr>
        <w:tc>
          <w:tcPr>
            <w:tcW w:w="2480" w:type="dxa"/>
            <w:vMerge w:val="restart"/>
            <w:vAlign w:val="center"/>
          </w:tcPr>
          <w:p w14:paraId="4DA47C1F"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Rodzaje urządzeń</w:t>
            </w:r>
          </w:p>
          <w:p w14:paraId="3A3A9E5C"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zagęszczających</w:t>
            </w:r>
          </w:p>
        </w:tc>
        <w:tc>
          <w:tcPr>
            <w:tcW w:w="4111" w:type="dxa"/>
            <w:gridSpan w:val="4"/>
            <w:vAlign w:val="center"/>
          </w:tcPr>
          <w:p w14:paraId="75D9F4E1"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Rodzaje gruntu:</w:t>
            </w:r>
          </w:p>
        </w:tc>
        <w:tc>
          <w:tcPr>
            <w:tcW w:w="3033" w:type="dxa"/>
            <w:vMerge w:val="restart"/>
            <w:vAlign w:val="center"/>
          </w:tcPr>
          <w:p w14:paraId="45944430"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Uwagi o przydatności maszyn</w:t>
            </w:r>
          </w:p>
        </w:tc>
      </w:tr>
      <w:tr w:rsidR="00DA39A3" w:rsidRPr="00B82428" w14:paraId="7A5367B4" w14:textId="77777777" w:rsidTr="00F64A59">
        <w:trPr>
          <w:cantSplit/>
          <w:trHeight w:val="180"/>
          <w:tblHeader/>
        </w:trPr>
        <w:tc>
          <w:tcPr>
            <w:tcW w:w="2480" w:type="dxa"/>
            <w:vMerge/>
            <w:vAlign w:val="center"/>
          </w:tcPr>
          <w:p w14:paraId="3FD54A7F"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p>
        </w:tc>
        <w:tc>
          <w:tcPr>
            <w:tcW w:w="1900" w:type="dxa"/>
            <w:gridSpan w:val="2"/>
            <w:vAlign w:val="center"/>
          </w:tcPr>
          <w:p w14:paraId="7497D2CF"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piaski, żwiry, pospółki</w:t>
            </w:r>
          </w:p>
        </w:tc>
        <w:tc>
          <w:tcPr>
            <w:tcW w:w="2211" w:type="dxa"/>
            <w:gridSpan w:val="2"/>
            <w:vAlign w:val="center"/>
          </w:tcPr>
          <w:p w14:paraId="7F7F45E2"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pyły gliny, iły</w:t>
            </w:r>
          </w:p>
        </w:tc>
        <w:tc>
          <w:tcPr>
            <w:tcW w:w="3033" w:type="dxa"/>
            <w:vMerge/>
            <w:vAlign w:val="center"/>
          </w:tcPr>
          <w:p w14:paraId="50A8E483" w14:textId="77777777" w:rsidR="00DA39A3" w:rsidRPr="00B82428" w:rsidRDefault="00DA39A3" w:rsidP="00F64A59">
            <w:pPr>
              <w:keepNext/>
              <w:keepLines/>
              <w:tabs>
                <w:tab w:val="left" w:pos="397"/>
                <w:tab w:val="left" w:pos="794"/>
              </w:tabs>
              <w:suppressAutoHyphens/>
              <w:autoSpaceDN w:val="0"/>
              <w:spacing w:before="0" w:after="0"/>
              <w:jc w:val="center"/>
              <w:textAlignment w:val="baseline"/>
              <w:outlineLvl w:val="0"/>
              <w:rPr>
                <w:iCs/>
                <w:kern w:val="3"/>
                <w:lang w:eastAsia="ar-SA"/>
              </w:rPr>
            </w:pPr>
          </w:p>
        </w:tc>
      </w:tr>
      <w:tr w:rsidR="00DA39A3" w:rsidRPr="00B82428" w14:paraId="1E7001CC" w14:textId="77777777" w:rsidTr="00F64A59">
        <w:trPr>
          <w:cantSplit/>
          <w:tblHeader/>
        </w:trPr>
        <w:tc>
          <w:tcPr>
            <w:tcW w:w="2480" w:type="dxa"/>
            <w:vMerge/>
            <w:tcBorders>
              <w:bottom w:val="double" w:sz="4" w:space="0" w:color="auto"/>
            </w:tcBorders>
            <w:vAlign w:val="center"/>
          </w:tcPr>
          <w:p w14:paraId="6CBE56BB"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p>
        </w:tc>
        <w:tc>
          <w:tcPr>
            <w:tcW w:w="992" w:type="dxa"/>
            <w:tcBorders>
              <w:bottom w:val="double" w:sz="4" w:space="0" w:color="auto"/>
            </w:tcBorders>
            <w:vAlign w:val="center"/>
          </w:tcPr>
          <w:p w14:paraId="5D1224F7"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grubość warstwy</w:t>
            </w:r>
          </w:p>
          <w:p w14:paraId="1C20FA44"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 m ]</w:t>
            </w:r>
          </w:p>
        </w:tc>
        <w:tc>
          <w:tcPr>
            <w:tcW w:w="908" w:type="dxa"/>
            <w:tcBorders>
              <w:bottom w:val="double" w:sz="4" w:space="0" w:color="auto"/>
            </w:tcBorders>
            <w:vAlign w:val="center"/>
          </w:tcPr>
          <w:p w14:paraId="382DB0B6"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liczba przejść</w:t>
            </w:r>
          </w:p>
          <w:p w14:paraId="4BE0FDD3"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vertAlign w:val="superscript"/>
                <w:lang w:eastAsia="ar-SA"/>
              </w:rPr>
            </w:pPr>
            <w:r w:rsidRPr="00B82428">
              <w:rPr>
                <w:bCs/>
                <w:iCs/>
                <w:kern w:val="3"/>
                <w:lang w:eastAsia="ar-SA"/>
              </w:rPr>
              <w:t>n ***</w:t>
            </w:r>
          </w:p>
        </w:tc>
        <w:tc>
          <w:tcPr>
            <w:tcW w:w="992" w:type="dxa"/>
            <w:tcBorders>
              <w:bottom w:val="double" w:sz="4" w:space="0" w:color="auto"/>
            </w:tcBorders>
            <w:vAlign w:val="center"/>
          </w:tcPr>
          <w:p w14:paraId="11765AFA"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grubość warstwy</w:t>
            </w:r>
          </w:p>
          <w:p w14:paraId="048CDBB3"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 m ]</w:t>
            </w:r>
          </w:p>
        </w:tc>
        <w:tc>
          <w:tcPr>
            <w:tcW w:w="1219" w:type="dxa"/>
            <w:tcBorders>
              <w:bottom w:val="double" w:sz="4" w:space="0" w:color="auto"/>
            </w:tcBorders>
            <w:vAlign w:val="center"/>
          </w:tcPr>
          <w:p w14:paraId="2AD52251"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liczba przejść</w:t>
            </w:r>
          </w:p>
          <w:p w14:paraId="4D92516B"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n ***</w:t>
            </w:r>
          </w:p>
        </w:tc>
        <w:tc>
          <w:tcPr>
            <w:tcW w:w="3033" w:type="dxa"/>
            <w:vMerge/>
            <w:tcBorders>
              <w:bottom w:val="double" w:sz="4" w:space="0" w:color="auto"/>
            </w:tcBorders>
            <w:vAlign w:val="center"/>
          </w:tcPr>
          <w:p w14:paraId="014A6777"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p>
        </w:tc>
      </w:tr>
      <w:tr w:rsidR="00DA39A3" w:rsidRPr="00B82428" w14:paraId="48F88DB2" w14:textId="77777777" w:rsidTr="00F64A59">
        <w:tc>
          <w:tcPr>
            <w:tcW w:w="2480" w:type="dxa"/>
            <w:tcBorders>
              <w:top w:val="double" w:sz="4" w:space="0" w:color="auto"/>
              <w:bottom w:val="single" w:sz="6" w:space="0" w:color="000000"/>
            </w:tcBorders>
            <w:vAlign w:val="center"/>
          </w:tcPr>
          <w:p w14:paraId="4A01A01D" w14:textId="77777777" w:rsidR="00DA39A3" w:rsidRPr="00B82428" w:rsidRDefault="00DA39A3" w:rsidP="00F64A59">
            <w:pPr>
              <w:tabs>
                <w:tab w:val="left" w:pos="397"/>
                <w:tab w:val="left" w:pos="794"/>
              </w:tabs>
              <w:suppressAutoHyphens/>
              <w:autoSpaceDN w:val="0"/>
              <w:spacing w:before="0" w:after="0"/>
              <w:jc w:val="left"/>
              <w:textAlignment w:val="baseline"/>
              <w:rPr>
                <w:bCs/>
                <w:iCs/>
                <w:kern w:val="3"/>
                <w:lang w:eastAsia="ar-SA"/>
              </w:rPr>
            </w:pPr>
            <w:r w:rsidRPr="00B82428">
              <w:rPr>
                <w:bCs/>
                <w:iCs/>
                <w:kern w:val="3"/>
                <w:lang w:eastAsia="ar-SA"/>
              </w:rPr>
              <w:t>Walce statyczne gładkie *</w:t>
            </w:r>
          </w:p>
        </w:tc>
        <w:tc>
          <w:tcPr>
            <w:tcW w:w="992" w:type="dxa"/>
            <w:tcBorders>
              <w:top w:val="double" w:sz="4" w:space="0" w:color="auto"/>
              <w:bottom w:val="single" w:sz="6" w:space="0" w:color="000000"/>
            </w:tcBorders>
            <w:vAlign w:val="center"/>
          </w:tcPr>
          <w:p w14:paraId="3B6855EF"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0,1 do 0,2</w:t>
            </w:r>
          </w:p>
        </w:tc>
        <w:tc>
          <w:tcPr>
            <w:tcW w:w="908" w:type="dxa"/>
            <w:tcBorders>
              <w:top w:val="double" w:sz="4" w:space="0" w:color="auto"/>
              <w:bottom w:val="single" w:sz="6" w:space="0" w:color="000000"/>
            </w:tcBorders>
            <w:vAlign w:val="center"/>
          </w:tcPr>
          <w:p w14:paraId="2CB58871"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4 do 8</w:t>
            </w:r>
          </w:p>
        </w:tc>
        <w:tc>
          <w:tcPr>
            <w:tcW w:w="992" w:type="dxa"/>
            <w:tcBorders>
              <w:top w:val="double" w:sz="4" w:space="0" w:color="auto"/>
              <w:bottom w:val="single" w:sz="6" w:space="0" w:color="000000"/>
            </w:tcBorders>
            <w:vAlign w:val="center"/>
          </w:tcPr>
          <w:p w14:paraId="4B402FFE"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0,1 do 0,2</w:t>
            </w:r>
          </w:p>
        </w:tc>
        <w:tc>
          <w:tcPr>
            <w:tcW w:w="1219" w:type="dxa"/>
            <w:tcBorders>
              <w:top w:val="double" w:sz="4" w:space="0" w:color="auto"/>
              <w:bottom w:val="single" w:sz="6" w:space="0" w:color="000000"/>
            </w:tcBorders>
            <w:vAlign w:val="center"/>
          </w:tcPr>
          <w:p w14:paraId="787DEE0C"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4 do 8</w:t>
            </w:r>
          </w:p>
        </w:tc>
        <w:tc>
          <w:tcPr>
            <w:tcW w:w="3033" w:type="dxa"/>
            <w:tcBorders>
              <w:top w:val="double" w:sz="4" w:space="0" w:color="auto"/>
              <w:bottom w:val="single" w:sz="6" w:space="0" w:color="000000"/>
            </w:tcBorders>
            <w:vAlign w:val="center"/>
          </w:tcPr>
          <w:p w14:paraId="12224D34"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Do zagęszczania górnych warstw podłoża. Zalecane do codziennego wygładzania (przywałowania) gruntów spoistych w miejscu pobrania i w nasypie</w:t>
            </w:r>
          </w:p>
        </w:tc>
      </w:tr>
      <w:tr w:rsidR="00DA39A3" w:rsidRPr="00B82428" w14:paraId="16A33FAB" w14:textId="77777777" w:rsidTr="00F64A59">
        <w:tc>
          <w:tcPr>
            <w:tcW w:w="2480" w:type="dxa"/>
            <w:tcBorders>
              <w:top w:val="single" w:sz="6" w:space="0" w:color="000000"/>
            </w:tcBorders>
            <w:vAlign w:val="center"/>
          </w:tcPr>
          <w:p w14:paraId="0260BC49" w14:textId="77777777" w:rsidR="00DA39A3" w:rsidRPr="00B82428" w:rsidRDefault="00DA39A3" w:rsidP="00F64A59">
            <w:pPr>
              <w:tabs>
                <w:tab w:val="left" w:pos="397"/>
                <w:tab w:val="left" w:pos="794"/>
              </w:tabs>
              <w:suppressAutoHyphens/>
              <w:autoSpaceDN w:val="0"/>
              <w:spacing w:before="0" w:after="0"/>
              <w:jc w:val="left"/>
              <w:textAlignment w:val="baseline"/>
              <w:rPr>
                <w:bCs/>
                <w:iCs/>
                <w:kern w:val="3"/>
                <w:vertAlign w:val="superscript"/>
                <w:lang w:eastAsia="ar-SA"/>
              </w:rPr>
            </w:pPr>
            <w:r w:rsidRPr="00B82428">
              <w:rPr>
                <w:bCs/>
                <w:iCs/>
                <w:kern w:val="3"/>
                <w:lang w:eastAsia="ar-SA"/>
              </w:rPr>
              <w:t>Walce statyczne okołkowane *</w:t>
            </w:r>
          </w:p>
        </w:tc>
        <w:tc>
          <w:tcPr>
            <w:tcW w:w="992" w:type="dxa"/>
            <w:tcBorders>
              <w:top w:val="single" w:sz="6" w:space="0" w:color="000000"/>
            </w:tcBorders>
            <w:vAlign w:val="center"/>
          </w:tcPr>
          <w:p w14:paraId="5423EF18"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w:t>
            </w:r>
          </w:p>
        </w:tc>
        <w:tc>
          <w:tcPr>
            <w:tcW w:w="908" w:type="dxa"/>
            <w:tcBorders>
              <w:top w:val="single" w:sz="6" w:space="0" w:color="000000"/>
            </w:tcBorders>
            <w:vAlign w:val="center"/>
          </w:tcPr>
          <w:p w14:paraId="01985CDE"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w:t>
            </w:r>
          </w:p>
        </w:tc>
        <w:tc>
          <w:tcPr>
            <w:tcW w:w="992" w:type="dxa"/>
            <w:tcBorders>
              <w:top w:val="single" w:sz="6" w:space="0" w:color="000000"/>
            </w:tcBorders>
            <w:vAlign w:val="center"/>
          </w:tcPr>
          <w:p w14:paraId="4D2F5F67"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0,2 do 0,3</w:t>
            </w:r>
          </w:p>
        </w:tc>
        <w:tc>
          <w:tcPr>
            <w:tcW w:w="1219" w:type="dxa"/>
            <w:tcBorders>
              <w:top w:val="single" w:sz="6" w:space="0" w:color="000000"/>
            </w:tcBorders>
            <w:vAlign w:val="center"/>
          </w:tcPr>
          <w:p w14:paraId="2D6BD972"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8 do 12</w:t>
            </w:r>
          </w:p>
        </w:tc>
        <w:tc>
          <w:tcPr>
            <w:tcW w:w="3033" w:type="dxa"/>
            <w:tcBorders>
              <w:top w:val="single" w:sz="6" w:space="0" w:color="000000"/>
            </w:tcBorders>
            <w:vAlign w:val="center"/>
          </w:tcPr>
          <w:p w14:paraId="1D81C65A"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Nie nadają się do gruntów nawodnionych</w:t>
            </w:r>
          </w:p>
        </w:tc>
      </w:tr>
      <w:tr w:rsidR="00DA39A3" w:rsidRPr="00B82428" w14:paraId="414C7BD8" w14:textId="77777777" w:rsidTr="00F64A59">
        <w:tc>
          <w:tcPr>
            <w:tcW w:w="2480" w:type="dxa"/>
            <w:vAlign w:val="center"/>
          </w:tcPr>
          <w:p w14:paraId="0FCE35DA" w14:textId="77777777" w:rsidR="00DA39A3" w:rsidRPr="00B82428" w:rsidRDefault="00DA39A3" w:rsidP="00F64A59">
            <w:pPr>
              <w:tabs>
                <w:tab w:val="left" w:pos="397"/>
                <w:tab w:val="left" w:pos="794"/>
              </w:tabs>
              <w:suppressAutoHyphens/>
              <w:autoSpaceDN w:val="0"/>
              <w:spacing w:before="0" w:after="0"/>
              <w:jc w:val="left"/>
              <w:textAlignment w:val="baseline"/>
              <w:rPr>
                <w:bCs/>
                <w:iCs/>
                <w:kern w:val="3"/>
                <w:lang w:eastAsia="ar-SA"/>
              </w:rPr>
            </w:pPr>
            <w:r w:rsidRPr="00B82428">
              <w:rPr>
                <w:bCs/>
                <w:iCs/>
                <w:kern w:val="3"/>
                <w:lang w:eastAsia="ar-SA"/>
              </w:rPr>
              <w:t>Walce statyczne ogumione *</w:t>
            </w:r>
          </w:p>
        </w:tc>
        <w:tc>
          <w:tcPr>
            <w:tcW w:w="992" w:type="dxa"/>
            <w:vAlign w:val="center"/>
          </w:tcPr>
          <w:p w14:paraId="74F49E8B"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0,2 do 0,5</w:t>
            </w:r>
          </w:p>
        </w:tc>
        <w:tc>
          <w:tcPr>
            <w:tcW w:w="908" w:type="dxa"/>
            <w:vAlign w:val="center"/>
          </w:tcPr>
          <w:p w14:paraId="67733D18"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6 do 8</w:t>
            </w:r>
          </w:p>
        </w:tc>
        <w:tc>
          <w:tcPr>
            <w:tcW w:w="992" w:type="dxa"/>
            <w:vAlign w:val="center"/>
          </w:tcPr>
          <w:p w14:paraId="4AFBB2A3"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0,2 do 0,4</w:t>
            </w:r>
          </w:p>
        </w:tc>
        <w:tc>
          <w:tcPr>
            <w:tcW w:w="1219" w:type="dxa"/>
            <w:vAlign w:val="center"/>
          </w:tcPr>
          <w:p w14:paraId="3500E6CA"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6 do 10</w:t>
            </w:r>
          </w:p>
        </w:tc>
        <w:tc>
          <w:tcPr>
            <w:tcW w:w="3033" w:type="dxa"/>
            <w:vAlign w:val="center"/>
          </w:tcPr>
          <w:p w14:paraId="7EA2A979"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Mało przydatne w gruntach spoistych.</w:t>
            </w:r>
          </w:p>
        </w:tc>
      </w:tr>
      <w:tr w:rsidR="00DA39A3" w:rsidRPr="00B82428" w14:paraId="322DEB62" w14:textId="77777777" w:rsidTr="00F64A59">
        <w:tc>
          <w:tcPr>
            <w:tcW w:w="2480" w:type="dxa"/>
            <w:vAlign w:val="center"/>
          </w:tcPr>
          <w:p w14:paraId="2E37F519" w14:textId="77777777" w:rsidR="00DA39A3" w:rsidRPr="00B82428" w:rsidRDefault="00DA39A3" w:rsidP="00F64A59">
            <w:pPr>
              <w:tabs>
                <w:tab w:val="left" w:pos="397"/>
                <w:tab w:val="left" w:pos="794"/>
              </w:tabs>
              <w:suppressAutoHyphens/>
              <w:autoSpaceDN w:val="0"/>
              <w:spacing w:before="0" w:after="0"/>
              <w:jc w:val="left"/>
              <w:textAlignment w:val="baseline"/>
              <w:rPr>
                <w:bCs/>
                <w:iCs/>
                <w:kern w:val="3"/>
                <w:lang w:eastAsia="ar-SA"/>
              </w:rPr>
            </w:pPr>
            <w:r w:rsidRPr="00B82428">
              <w:rPr>
                <w:bCs/>
                <w:iCs/>
                <w:kern w:val="3"/>
                <w:lang w:eastAsia="ar-SA"/>
              </w:rPr>
              <w:t>Walce wibracyjne gładkie **</w:t>
            </w:r>
          </w:p>
        </w:tc>
        <w:tc>
          <w:tcPr>
            <w:tcW w:w="992" w:type="dxa"/>
            <w:vAlign w:val="center"/>
          </w:tcPr>
          <w:p w14:paraId="33C27B93"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0,4 do 0,7</w:t>
            </w:r>
          </w:p>
        </w:tc>
        <w:tc>
          <w:tcPr>
            <w:tcW w:w="908" w:type="dxa"/>
            <w:vAlign w:val="center"/>
          </w:tcPr>
          <w:p w14:paraId="470B98C8"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4 do 8</w:t>
            </w:r>
          </w:p>
        </w:tc>
        <w:tc>
          <w:tcPr>
            <w:tcW w:w="992" w:type="dxa"/>
            <w:vAlign w:val="center"/>
          </w:tcPr>
          <w:p w14:paraId="22F11D74"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0,2 do 0,4</w:t>
            </w:r>
          </w:p>
        </w:tc>
        <w:tc>
          <w:tcPr>
            <w:tcW w:w="1219" w:type="dxa"/>
            <w:vAlign w:val="center"/>
          </w:tcPr>
          <w:p w14:paraId="1703BB18"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3 do 4</w:t>
            </w:r>
          </w:p>
        </w:tc>
        <w:tc>
          <w:tcPr>
            <w:tcW w:w="3033" w:type="dxa"/>
            <w:vAlign w:val="center"/>
          </w:tcPr>
          <w:p w14:paraId="052D33EE"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 xml:space="preserve">Do gruntów spoistych przydatne są walce średnie </w:t>
            </w:r>
            <w:r w:rsidRPr="00B82428">
              <w:rPr>
                <w:bCs/>
                <w:iCs/>
                <w:kern w:val="3"/>
                <w:lang w:eastAsia="ar-SA"/>
              </w:rPr>
              <w:br/>
              <w:t>i ciężkie.</w:t>
            </w:r>
          </w:p>
        </w:tc>
      </w:tr>
      <w:tr w:rsidR="00DA39A3" w:rsidRPr="00B82428" w14:paraId="409E1C7B" w14:textId="77777777" w:rsidTr="00F64A59">
        <w:tc>
          <w:tcPr>
            <w:tcW w:w="2480" w:type="dxa"/>
            <w:vAlign w:val="center"/>
          </w:tcPr>
          <w:p w14:paraId="26ABD1BD" w14:textId="77777777" w:rsidR="00DA39A3" w:rsidRPr="00B82428" w:rsidRDefault="00DA39A3" w:rsidP="00F64A59">
            <w:pPr>
              <w:tabs>
                <w:tab w:val="left" w:pos="397"/>
                <w:tab w:val="left" w:pos="794"/>
              </w:tabs>
              <w:suppressAutoHyphens/>
              <w:autoSpaceDN w:val="0"/>
              <w:spacing w:before="0" w:after="0"/>
              <w:jc w:val="left"/>
              <w:textAlignment w:val="baseline"/>
              <w:rPr>
                <w:bCs/>
                <w:iCs/>
                <w:kern w:val="3"/>
                <w:lang w:eastAsia="ar-SA"/>
              </w:rPr>
            </w:pPr>
            <w:r w:rsidRPr="00B82428">
              <w:rPr>
                <w:bCs/>
                <w:iCs/>
                <w:kern w:val="3"/>
                <w:lang w:eastAsia="ar-SA"/>
              </w:rPr>
              <w:t>Walce wibracyjne okołkowane **</w:t>
            </w:r>
          </w:p>
        </w:tc>
        <w:tc>
          <w:tcPr>
            <w:tcW w:w="992" w:type="dxa"/>
            <w:vAlign w:val="center"/>
          </w:tcPr>
          <w:p w14:paraId="289A0FE9"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0,3 do 0,6</w:t>
            </w:r>
          </w:p>
        </w:tc>
        <w:tc>
          <w:tcPr>
            <w:tcW w:w="908" w:type="dxa"/>
            <w:vAlign w:val="center"/>
          </w:tcPr>
          <w:p w14:paraId="396125BA"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3 do 6</w:t>
            </w:r>
          </w:p>
        </w:tc>
        <w:tc>
          <w:tcPr>
            <w:tcW w:w="992" w:type="dxa"/>
            <w:vAlign w:val="center"/>
          </w:tcPr>
          <w:p w14:paraId="5EF1205E"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0,2 do 0,4</w:t>
            </w:r>
          </w:p>
        </w:tc>
        <w:tc>
          <w:tcPr>
            <w:tcW w:w="1219" w:type="dxa"/>
            <w:vAlign w:val="center"/>
          </w:tcPr>
          <w:p w14:paraId="6373A125"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6 do 10</w:t>
            </w:r>
          </w:p>
        </w:tc>
        <w:tc>
          <w:tcPr>
            <w:tcW w:w="3033" w:type="dxa"/>
            <w:vAlign w:val="center"/>
          </w:tcPr>
          <w:p w14:paraId="65F9F0F7"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Zalecane do piasków pylastych i gliniastych, pospółek gliniastych i glin piaszczystych.</w:t>
            </w:r>
          </w:p>
        </w:tc>
      </w:tr>
      <w:tr w:rsidR="00DA39A3" w:rsidRPr="00B82428" w14:paraId="74931448" w14:textId="77777777" w:rsidTr="00F64A59">
        <w:tc>
          <w:tcPr>
            <w:tcW w:w="2480" w:type="dxa"/>
            <w:vAlign w:val="center"/>
          </w:tcPr>
          <w:p w14:paraId="0CB771FA" w14:textId="77777777" w:rsidR="00DA39A3" w:rsidRPr="00B82428" w:rsidRDefault="00DA39A3" w:rsidP="00F64A59">
            <w:pPr>
              <w:tabs>
                <w:tab w:val="left" w:pos="397"/>
                <w:tab w:val="left" w:pos="794"/>
              </w:tabs>
              <w:suppressAutoHyphens/>
              <w:autoSpaceDN w:val="0"/>
              <w:spacing w:before="0" w:after="0"/>
              <w:jc w:val="left"/>
              <w:textAlignment w:val="baseline"/>
              <w:rPr>
                <w:bCs/>
                <w:iCs/>
                <w:kern w:val="3"/>
                <w:lang w:eastAsia="ar-SA"/>
              </w:rPr>
            </w:pPr>
            <w:r w:rsidRPr="00B82428">
              <w:rPr>
                <w:bCs/>
                <w:iCs/>
                <w:kern w:val="3"/>
                <w:lang w:eastAsia="ar-SA"/>
              </w:rPr>
              <w:t>Zagęszczarki wibracyjne **</w:t>
            </w:r>
          </w:p>
        </w:tc>
        <w:tc>
          <w:tcPr>
            <w:tcW w:w="992" w:type="dxa"/>
            <w:vAlign w:val="center"/>
          </w:tcPr>
          <w:p w14:paraId="749C4EBF"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0,3 do 0,5</w:t>
            </w:r>
          </w:p>
        </w:tc>
        <w:tc>
          <w:tcPr>
            <w:tcW w:w="908" w:type="dxa"/>
            <w:vAlign w:val="center"/>
          </w:tcPr>
          <w:p w14:paraId="2B85E7CE"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4 do 8</w:t>
            </w:r>
          </w:p>
        </w:tc>
        <w:tc>
          <w:tcPr>
            <w:tcW w:w="992" w:type="dxa"/>
            <w:vAlign w:val="center"/>
          </w:tcPr>
          <w:p w14:paraId="4B1A8B66"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w:t>
            </w:r>
          </w:p>
        </w:tc>
        <w:tc>
          <w:tcPr>
            <w:tcW w:w="1219" w:type="dxa"/>
            <w:vAlign w:val="center"/>
          </w:tcPr>
          <w:p w14:paraId="54629F6C"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w:t>
            </w:r>
          </w:p>
        </w:tc>
        <w:tc>
          <w:tcPr>
            <w:tcW w:w="3033" w:type="dxa"/>
            <w:vAlign w:val="center"/>
          </w:tcPr>
          <w:p w14:paraId="668AC421"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Zalecane do zasypek wąskich przekopów</w:t>
            </w:r>
          </w:p>
        </w:tc>
      </w:tr>
      <w:tr w:rsidR="00DA39A3" w:rsidRPr="00B82428" w14:paraId="2DDEABB8" w14:textId="77777777" w:rsidTr="00F64A59">
        <w:trPr>
          <w:trHeight w:val="889"/>
        </w:trPr>
        <w:tc>
          <w:tcPr>
            <w:tcW w:w="2480" w:type="dxa"/>
            <w:vAlign w:val="center"/>
          </w:tcPr>
          <w:p w14:paraId="497DF662" w14:textId="77777777" w:rsidR="00DA39A3" w:rsidRPr="00B82428" w:rsidRDefault="00DA39A3" w:rsidP="00F64A59">
            <w:pPr>
              <w:tabs>
                <w:tab w:val="left" w:pos="397"/>
                <w:tab w:val="left" w:pos="794"/>
              </w:tabs>
              <w:suppressAutoHyphens/>
              <w:autoSpaceDN w:val="0"/>
              <w:spacing w:before="0" w:after="0"/>
              <w:jc w:val="left"/>
              <w:textAlignment w:val="baseline"/>
              <w:rPr>
                <w:bCs/>
                <w:iCs/>
                <w:kern w:val="3"/>
                <w:lang w:eastAsia="ar-SA"/>
              </w:rPr>
            </w:pPr>
            <w:r w:rsidRPr="00B82428">
              <w:rPr>
                <w:bCs/>
                <w:iCs/>
                <w:kern w:val="3"/>
                <w:lang w:eastAsia="ar-SA"/>
              </w:rPr>
              <w:t xml:space="preserve">Ubijaki </w:t>
            </w:r>
            <w:proofErr w:type="spellStart"/>
            <w:r w:rsidRPr="00B82428">
              <w:rPr>
                <w:bCs/>
                <w:iCs/>
                <w:kern w:val="3"/>
                <w:lang w:eastAsia="ar-SA"/>
              </w:rPr>
              <w:t>szybkouderzające</w:t>
            </w:r>
            <w:proofErr w:type="spellEnd"/>
          </w:p>
        </w:tc>
        <w:tc>
          <w:tcPr>
            <w:tcW w:w="992" w:type="dxa"/>
            <w:vAlign w:val="center"/>
          </w:tcPr>
          <w:p w14:paraId="0061DA8F"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0,2 do 0,4</w:t>
            </w:r>
          </w:p>
        </w:tc>
        <w:tc>
          <w:tcPr>
            <w:tcW w:w="908" w:type="dxa"/>
            <w:vAlign w:val="center"/>
          </w:tcPr>
          <w:p w14:paraId="450A41F7"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2 do4</w:t>
            </w:r>
          </w:p>
        </w:tc>
        <w:tc>
          <w:tcPr>
            <w:tcW w:w="992" w:type="dxa"/>
            <w:vAlign w:val="center"/>
          </w:tcPr>
          <w:p w14:paraId="35918C68"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0,1 do 0,3</w:t>
            </w:r>
          </w:p>
        </w:tc>
        <w:tc>
          <w:tcPr>
            <w:tcW w:w="1219" w:type="dxa"/>
            <w:vAlign w:val="center"/>
          </w:tcPr>
          <w:p w14:paraId="2BC43452"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3 do 5</w:t>
            </w:r>
          </w:p>
        </w:tc>
        <w:tc>
          <w:tcPr>
            <w:tcW w:w="3033" w:type="dxa"/>
            <w:vAlign w:val="center"/>
          </w:tcPr>
          <w:p w14:paraId="2117ECA8" w14:textId="77777777" w:rsidR="00DA39A3" w:rsidRPr="00B82428" w:rsidRDefault="00DA39A3" w:rsidP="00F64A59">
            <w:pPr>
              <w:tabs>
                <w:tab w:val="left" w:pos="397"/>
                <w:tab w:val="left" w:pos="794"/>
              </w:tabs>
              <w:suppressAutoHyphens/>
              <w:autoSpaceDN w:val="0"/>
              <w:spacing w:before="0" w:after="0"/>
              <w:jc w:val="center"/>
              <w:textAlignment w:val="baseline"/>
              <w:rPr>
                <w:bCs/>
                <w:iCs/>
                <w:kern w:val="3"/>
                <w:lang w:eastAsia="ar-SA"/>
              </w:rPr>
            </w:pPr>
            <w:r w:rsidRPr="00B82428">
              <w:rPr>
                <w:bCs/>
                <w:iCs/>
                <w:kern w:val="3"/>
                <w:lang w:eastAsia="ar-SA"/>
              </w:rPr>
              <w:t>Zalecane do zasypek wąskich przekopów</w:t>
            </w:r>
          </w:p>
        </w:tc>
      </w:tr>
    </w:tbl>
    <w:p w14:paraId="526E7EA5" w14:textId="77777777" w:rsidR="00DA39A3" w:rsidRPr="00B82428" w:rsidRDefault="00DA39A3" w:rsidP="00DA39A3">
      <w:pPr>
        <w:tabs>
          <w:tab w:val="left" w:pos="397"/>
          <w:tab w:val="left" w:pos="794"/>
        </w:tabs>
        <w:suppressAutoHyphens/>
        <w:autoSpaceDN w:val="0"/>
        <w:spacing w:before="0" w:after="0"/>
        <w:textAlignment w:val="baseline"/>
        <w:rPr>
          <w:bCs/>
          <w:i/>
          <w:iCs/>
          <w:kern w:val="3"/>
          <w:sz w:val="16"/>
          <w:szCs w:val="16"/>
          <w:lang w:eastAsia="ar-SA"/>
        </w:rPr>
      </w:pPr>
      <w:r w:rsidRPr="00B82428">
        <w:rPr>
          <w:bCs/>
          <w:i/>
          <w:iCs/>
          <w:kern w:val="3"/>
          <w:sz w:val="16"/>
          <w:szCs w:val="16"/>
          <w:lang w:eastAsia="ar-SA"/>
        </w:rPr>
        <w:t>*) Walce statyczne są mało przydatne w gruntach kamienistych.</w:t>
      </w:r>
    </w:p>
    <w:p w14:paraId="73FD60BF" w14:textId="77777777" w:rsidR="00DA39A3" w:rsidRPr="00B82428" w:rsidRDefault="00DA39A3" w:rsidP="00DA39A3">
      <w:pPr>
        <w:tabs>
          <w:tab w:val="left" w:pos="397"/>
          <w:tab w:val="left" w:pos="794"/>
        </w:tabs>
        <w:suppressAutoHyphens/>
        <w:autoSpaceDN w:val="0"/>
        <w:spacing w:before="0" w:after="0"/>
        <w:textAlignment w:val="baseline"/>
        <w:rPr>
          <w:bCs/>
          <w:i/>
          <w:iCs/>
          <w:kern w:val="3"/>
          <w:sz w:val="16"/>
          <w:szCs w:val="16"/>
          <w:lang w:eastAsia="ar-SA"/>
        </w:rPr>
      </w:pPr>
      <w:r w:rsidRPr="00B82428">
        <w:rPr>
          <w:bCs/>
          <w:i/>
          <w:iCs/>
          <w:kern w:val="3"/>
          <w:sz w:val="16"/>
          <w:szCs w:val="16"/>
          <w:lang w:eastAsia="ar-SA"/>
        </w:rPr>
        <w:t xml:space="preserve">**) Wibracyjnie należy zagęszczać warstwy grubości </w:t>
      </w:r>
      <w:r w:rsidRPr="00B82428">
        <w:rPr>
          <w:bCs/>
          <w:i/>
          <w:iCs/>
          <w:kern w:val="3"/>
          <w:sz w:val="16"/>
          <w:szCs w:val="16"/>
          <w:lang w:eastAsia="ar-SA"/>
        </w:rPr>
        <w:sym w:font="Symbol" w:char="F0B3"/>
      </w:r>
      <w:r w:rsidRPr="00B82428">
        <w:rPr>
          <w:bCs/>
          <w:i/>
          <w:iCs/>
          <w:kern w:val="3"/>
          <w:sz w:val="16"/>
          <w:szCs w:val="16"/>
          <w:lang w:eastAsia="ar-SA"/>
        </w:rPr>
        <w:t xml:space="preserve"> 15 cm, cieńsze warstwy należy zagęszczać statycznie.</w:t>
      </w:r>
    </w:p>
    <w:p w14:paraId="5A75734D" w14:textId="77777777" w:rsidR="00DA39A3" w:rsidRPr="00B82428" w:rsidRDefault="00DA39A3" w:rsidP="00DA39A3">
      <w:pPr>
        <w:tabs>
          <w:tab w:val="left" w:pos="397"/>
          <w:tab w:val="left" w:pos="794"/>
        </w:tabs>
        <w:suppressAutoHyphens/>
        <w:autoSpaceDN w:val="0"/>
        <w:spacing w:before="0" w:after="120"/>
        <w:textAlignment w:val="baseline"/>
        <w:rPr>
          <w:rFonts w:eastAsia="Calibri"/>
          <w:bCs/>
          <w:iCs/>
          <w:kern w:val="3"/>
          <w:sz w:val="16"/>
          <w:szCs w:val="16"/>
          <w:lang w:eastAsia="ar-SA"/>
        </w:rPr>
      </w:pPr>
      <w:r w:rsidRPr="00B82428">
        <w:rPr>
          <w:bCs/>
          <w:i/>
          <w:iCs/>
          <w:kern w:val="3"/>
          <w:sz w:val="16"/>
          <w:szCs w:val="16"/>
          <w:lang w:eastAsia="ar-SA"/>
        </w:rPr>
        <w:t>***) Wartości orientacyjne, właściwe należy ustalić na odcinku próbnym.</w:t>
      </w:r>
    </w:p>
    <w:p w14:paraId="66D52ACF" w14:textId="77777777" w:rsidR="00DA39A3" w:rsidRPr="00B82428" w:rsidRDefault="00DA39A3" w:rsidP="00DA39A3">
      <w:pPr>
        <w:keepNext/>
        <w:tabs>
          <w:tab w:val="left" w:pos="567"/>
        </w:tabs>
        <w:spacing w:before="0" w:after="0"/>
        <w:outlineLvl w:val="0"/>
        <w:rPr>
          <w:b/>
          <w:sz w:val="22"/>
          <w:szCs w:val="22"/>
        </w:rPr>
      </w:pPr>
      <w:r w:rsidRPr="00B82428">
        <w:rPr>
          <w:b/>
          <w:sz w:val="22"/>
          <w:szCs w:val="22"/>
        </w:rPr>
        <w:t>4. TRANSPORT</w:t>
      </w:r>
    </w:p>
    <w:p w14:paraId="1AD83F3D" w14:textId="77777777" w:rsidR="00DA39A3" w:rsidRPr="00B82428" w:rsidRDefault="00DA39A3" w:rsidP="00DA39A3">
      <w:pPr>
        <w:spacing w:before="0" w:after="0"/>
        <w:ind w:left="617"/>
        <w:jc w:val="left"/>
      </w:pPr>
    </w:p>
    <w:p w14:paraId="74FEBA2F" w14:textId="77777777" w:rsidR="00DA39A3" w:rsidRPr="00B82428" w:rsidRDefault="00DA39A3" w:rsidP="00DA39A3">
      <w:pPr>
        <w:keepNext/>
        <w:keepLines/>
        <w:numPr>
          <w:ilvl w:val="1"/>
          <w:numId w:val="0"/>
        </w:numPr>
        <w:tabs>
          <w:tab w:val="left" w:pos="567"/>
        </w:tabs>
        <w:spacing w:before="0" w:after="0"/>
        <w:outlineLvl w:val="1"/>
        <w:rPr>
          <w:b/>
          <w:sz w:val="22"/>
          <w:szCs w:val="22"/>
        </w:rPr>
      </w:pPr>
      <w:r w:rsidRPr="00B82428">
        <w:rPr>
          <w:b/>
          <w:sz w:val="22"/>
          <w:szCs w:val="22"/>
        </w:rPr>
        <w:t>4.1.</w:t>
      </w:r>
      <w:r w:rsidRPr="00B82428">
        <w:rPr>
          <w:b/>
          <w:sz w:val="22"/>
          <w:szCs w:val="22"/>
        </w:rPr>
        <w:tab/>
        <w:t>Ogólne wymagania dotyczące transportu</w:t>
      </w:r>
    </w:p>
    <w:p w14:paraId="6B3991A9" w14:textId="77777777" w:rsidR="00DA39A3" w:rsidRPr="00B82428" w:rsidRDefault="00DA39A3" w:rsidP="00DA39A3">
      <w:pPr>
        <w:tabs>
          <w:tab w:val="left" w:pos="567"/>
        </w:tabs>
        <w:spacing w:before="120" w:after="120"/>
        <w:rPr>
          <w:sz w:val="22"/>
          <w:szCs w:val="22"/>
        </w:rPr>
      </w:pPr>
      <w:r w:rsidRPr="00B82428">
        <w:rPr>
          <w:sz w:val="22"/>
          <w:szCs w:val="22"/>
        </w:rPr>
        <w:t>Ogólne wymagania dotyczące transportu podano w D-M-00.00.00 „Wymagania ogólne”</w:t>
      </w:r>
    </w:p>
    <w:p w14:paraId="1A95F283" w14:textId="77777777" w:rsidR="00DA39A3" w:rsidRPr="00B82428" w:rsidRDefault="00DA39A3" w:rsidP="00DA39A3">
      <w:pPr>
        <w:keepNext/>
        <w:keepLines/>
        <w:numPr>
          <w:ilvl w:val="1"/>
          <w:numId w:val="0"/>
        </w:numPr>
        <w:tabs>
          <w:tab w:val="left" w:pos="567"/>
        </w:tabs>
        <w:spacing w:before="0" w:after="0"/>
        <w:outlineLvl w:val="1"/>
        <w:rPr>
          <w:b/>
          <w:sz w:val="22"/>
          <w:szCs w:val="22"/>
        </w:rPr>
      </w:pPr>
      <w:r w:rsidRPr="00B82428">
        <w:rPr>
          <w:b/>
          <w:sz w:val="22"/>
          <w:szCs w:val="22"/>
        </w:rPr>
        <w:t>4.2.</w:t>
      </w:r>
      <w:r w:rsidRPr="00B82428">
        <w:rPr>
          <w:b/>
          <w:sz w:val="22"/>
          <w:szCs w:val="22"/>
        </w:rPr>
        <w:tab/>
        <w:t>Transport materiałów</w:t>
      </w:r>
    </w:p>
    <w:p w14:paraId="058557A5" w14:textId="77777777" w:rsidR="00DA39A3" w:rsidRPr="00B82428" w:rsidRDefault="00DA39A3" w:rsidP="00DA39A3">
      <w:pPr>
        <w:tabs>
          <w:tab w:val="left" w:pos="567"/>
        </w:tabs>
        <w:spacing w:before="120" w:after="120"/>
        <w:rPr>
          <w:sz w:val="22"/>
          <w:szCs w:val="22"/>
        </w:rPr>
      </w:pPr>
      <w:r w:rsidRPr="00B82428">
        <w:rPr>
          <w:sz w:val="22"/>
          <w:szCs w:val="22"/>
        </w:rPr>
        <w:t>4.2.1.</w:t>
      </w:r>
      <w:r w:rsidRPr="00B82428">
        <w:rPr>
          <w:sz w:val="22"/>
          <w:szCs w:val="22"/>
        </w:rPr>
        <w:tab/>
        <w:t>Nadmiar gruntu z profilowania podłoża należy wywieźć samochodami samowyładowczymi na składowisko lub wysypisko Wykonawcy w sposób eliminujący możliwość zanieczyszczania dróg dojazdowych.</w:t>
      </w:r>
    </w:p>
    <w:p w14:paraId="6780166D" w14:textId="77777777" w:rsidR="00DA39A3" w:rsidRPr="00B82428" w:rsidRDefault="00DA39A3" w:rsidP="00DA39A3">
      <w:pPr>
        <w:tabs>
          <w:tab w:val="left" w:pos="567"/>
        </w:tabs>
        <w:spacing w:before="120" w:after="120"/>
        <w:rPr>
          <w:sz w:val="22"/>
          <w:szCs w:val="22"/>
        </w:rPr>
      </w:pPr>
    </w:p>
    <w:p w14:paraId="37E94A5C" w14:textId="77777777" w:rsidR="00DA39A3" w:rsidRPr="00B82428" w:rsidRDefault="00DA39A3" w:rsidP="00DA39A3">
      <w:pPr>
        <w:keepNext/>
        <w:tabs>
          <w:tab w:val="left" w:pos="567"/>
        </w:tabs>
        <w:spacing w:before="0" w:after="0"/>
        <w:outlineLvl w:val="0"/>
        <w:rPr>
          <w:b/>
          <w:sz w:val="22"/>
          <w:szCs w:val="22"/>
        </w:rPr>
      </w:pPr>
      <w:r w:rsidRPr="00B82428">
        <w:rPr>
          <w:b/>
          <w:sz w:val="22"/>
          <w:szCs w:val="22"/>
        </w:rPr>
        <w:t>5.</w:t>
      </w:r>
      <w:r w:rsidRPr="00B82428">
        <w:rPr>
          <w:b/>
          <w:sz w:val="22"/>
          <w:szCs w:val="22"/>
        </w:rPr>
        <w:tab/>
        <w:t>WYKONANIE ROBÓT</w:t>
      </w:r>
    </w:p>
    <w:p w14:paraId="0BD68171" w14:textId="77777777" w:rsidR="00DA39A3" w:rsidRPr="00B82428" w:rsidRDefault="00DA39A3" w:rsidP="00DA39A3">
      <w:pPr>
        <w:keepNext/>
        <w:keepLines/>
        <w:numPr>
          <w:ilvl w:val="1"/>
          <w:numId w:val="0"/>
        </w:numPr>
        <w:tabs>
          <w:tab w:val="left" w:pos="567"/>
        </w:tabs>
        <w:spacing w:before="0" w:after="0"/>
        <w:outlineLvl w:val="1"/>
        <w:rPr>
          <w:b/>
          <w:sz w:val="22"/>
          <w:szCs w:val="22"/>
        </w:rPr>
      </w:pPr>
      <w:r w:rsidRPr="00B82428">
        <w:rPr>
          <w:b/>
          <w:sz w:val="22"/>
          <w:szCs w:val="22"/>
        </w:rPr>
        <w:t>5.1.</w:t>
      </w:r>
      <w:r w:rsidRPr="00B82428">
        <w:rPr>
          <w:b/>
          <w:sz w:val="22"/>
          <w:szCs w:val="22"/>
        </w:rPr>
        <w:tab/>
        <w:t>Ogólne zasady dotyczące wykonania robót</w:t>
      </w:r>
    </w:p>
    <w:p w14:paraId="3F30939C" w14:textId="77777777" w:rsidR="00DA39A3" w:rsidRPr="00B82428" w:rsidRDefault="00DA39A3" w:rsidP="00DA39A3">
      <w:pPr>
        <w:tabs>
          <w:tab w:val="left" w:pos="567"/>
        </w:tabs>
        <w:spacing w:before="120" w:after="120"/>
        <w:rPr>
          <w:sz w:val="22"/>
          <w:szCs w:val="22"/>
        </w:rPr>
      </w:pPr>
      <w:r w:rsidRPr="00B82428">
        <w:rPr>
          <w:sz w:val="22"/>
          <w:szCs w:val="22"/>
        </w:rPr>
        <w:t>5.1.1.</w:t>
      </w:r>
      <w:r w:rsidRPr="00B82428">
        <w:rPr>
          <w:sz w:val="22"/>
          <w:szCs w:val="22"/>
        </w:rPr>
        <w:tab/>
        <w:t>Ogólne zasady wykonania robót podano w D-M-00.00.00 „Wymagania ogólne”. Do robót ziemnych odnoszą się w szczególności zapisy dotyczące ochrony środowiska w czasie wykonywania robót oraz zasad postępowania w przypadku odkrycia materiałów niebezpiecznych i stanowisk geologicznych lub archeologicznych.</w:t>
      </w:r>
    </w:p>
    <w:p w14:paraId="459B8D0E" w14:textId="77777777" w:rsidR="00DA39A3" w:rsidRPr="00B82428" w:rsidRDefault="00DA39A3" w:rsidP="00DA39A3">
      <w:pPr>
        <w:tabs>
          <w:tab w:val="left" w:pos="567"/>
        </w:tabs>
        <w:spacing w:before="120" w:after="120"/>
        <w:rPr>
          <w:sz w:val="22"/>
          <w:szCs w:val="22"/>
        </w:rPr>
      </w:pPr>
      <w:r w:rsidRPr="00B82428">
        <w:rPr>
          <w:sz w:val="22"/>
          <w:szCs w:val="22"/>
        </w:rPr>
        <w:t>5.1.2.</w:t>
      </w:r>
      <w:r w:rsidRPr="00B82428">
        <w:rPr>
          <w:sz w:val="22"/>
          <w:szCs w:val="22"/>
        </w:rPr>
        <w:tab/>
        <w:t>Przed przystąpieniem do wykonywania koryta oraz profilowania należy zakończyć wszelkie roboty przygotowawcze (elementy odwodnienia i instalacji urządzeń podziemnych w korpusie ziemnym).</w:t>
      </w:r>
    </w:p>
    <w:p w14:paraId="7B7F3390" w14:textId="77777777" w:rsidR="00DA39A3" w:rsidRPr="00B82428" w:rsidRDefault="00DA39A3" w:rsidP="00DA39A3">
      <w:pPr>
        <w:tabs>
          <w:tab w:val="left" w:pos="567"/>
        </w:tabs>
        <w:spacing w:before="120" w:after="120"/>
        <w:rPr>
          <w:sz w:val="22"/>
          <w:szCs w:val="22"/>
        </w:rPr>
      </w:pPr>
      <w:r w:rsidRPr="00B82428">
        <w:rPr>
          <w:sz w:val="22"/>
          <w:szCs w:val="22"/>
        </w:rPr>
        <w:t>5.1.3.</w:t>
      </w:r>
      <w:r w:rsidRPr="00B82428">
        <w:rPr>
          <w:sz w:val="22"/>
          <w:szCs w:val="22"/>
        </w:rPr>
        <w:tab/>
        <w:t>Roboty ziemne powinny być wykonane zgodnie z Dokumentacją Projektową, zapisami Kontraktu, zapisami oraz poleceniami Inżyniera/Zamawiającego.</w:t>
      </w:r>
    </w:p>
    <w:p w14:paraId="59EA2794" w14:textId="77777777" w:rsidR="00DA39A3" w:rsidRPr="00B82428" w:rsidRDefault="00DA39A3" w:rsidP="00DA39A3">
      <w:pPr>
        <w:tabs>
          <w:tab w:val="left" w:pos="567"/>
        </w:tabs>
        <w:spacing w:before="120" w:after="120"/>
        <w:rPr>
          <w:sz w:val="22"/>
          <w:szCs w:val="22"/>
        </w:rPr>
      </w:pPr>
      <w:r w:rsidRPr="00B82428">
        <w:rPr>
          <w:sz w:val="22"/>
          <w:szCs w:val="22"/>
        </w:rPr>
        <w:t>5.1.4.</w:t>
      </w:r>
      <w:r w:rsidRPr="00B82428">
        <w:rPr>
          <w:sz w:val="22"/>
          <w:szCs w:val="22"/>
        </w:rPr>
        <w:tab/>
        <w:t>Przed rozpoczęciem robót ziemnych należy ocenić wpływ warunków atmosferycznych na roboty. Podczas opadów, zależnie od ich intensywności, należy rozważyć wstrzymanie robót, prowadzonych w gruntach lub materiałach wrażliwych na działanie wody.</w:t>
      </w:r>
    </w:p>
    <w:p w14:paraId="06FD33CF" w14:textId="77777777" w:rsidR="00DA39A3" w:rsidRPr="00B82428" w:rsidRDefault="00DA39A3" w:rsidP="00DA39A3">
      <w:pPr>
        <w:tabs>
          <w:tab w:val="left" w:pos="567"/>
        </w:tabs>
        <w:spacing w:before="120" w:after="120"/>
        <w:rPr>
          <w:sz w:val="22"/>
          <w:szCs w:val="22"/>
        </w:rPr>
      </w:pPr>
      <w:r w:rsidRPr="00B82428">
        <w:rPr>
          <w:sz w:val="22"/>
          <w:szCs w:val="22"/>
        </w:rPr>
        <w:t>5.1.5.</w:t>
      </w:r>
      <w:r w:rsidRPr="00B82428">
        <w:rPr>
          <w:sz w:val="22"/>
          <w:szCs w:val="22"/>
        </w:rPr>
        <w:tab/>
        <w:t>Wykonawca musi prowadzić roboty ziemne z uwzględnieniem wymagań, wynikających z przepisów obowiązujących w zakresie ochrony środowiska. Podstawowe czynniki, które należy uwzględnić to: hałas, sposób prowadzenia robót w gruntach lub materiałach stwarzających zagrożenie zanieczyszczeniem środowiska, lub z zastosowaniem takich gruntów lub materiałów, pylenie, ochrona wód gruntowych oraz wpływ wibracji na otoczenie, w tym na istniejące obiekty budowlane.</w:t>
      </w:r>
    </w:p>
    <w:p w14:paraId="3AB933E9" w14:textId="77777777" w:rsidR="00DA39A3" w:rsidRPr="00B82428" w:rsidRDefault="00DA39A3" w:rsidP="00DA39A3">
      <w:pPr>
        <w:tabs>
          <w:tab w:val="left" w:pos="567"/>
        </w:tabs>
        <w:spacing w:before="120" w:after="120"/>
        <w:rPr>
          <w:sz w:val="22"/>
          <w:szCs w:val="22"/>
        </w:rPr>
      </w:pPr>
      <w:r w:rsidRPr="00B82428">
        <w:rPr>
          <w:sz w:val="22"/>
          <w:szCs w:val="22"/>
        </w:rPr>
        <w:t>5.1.6.</w:t>
      </w:r>
      <w:r w:rsidRPr="00B82428">
        <w:rPr>
          <w:sz w:val="22"/>
          <w:szCs w:val="22"/>
        </w:rPr>
        <w:tab/>
        <w:t xml:space="preserve">Jeżeli w czasie prowadzenia robót ziemnych zostanie stwierdzone występowanie  zanieczyszczonych gruntów, materiałów lub wody to Wykonawca przedstawi do akceptacji Inżyniera/Zamawiającego sposób postępowania, obejmujący ich zbadanie, odspojenie, usunięcie, transport i utylizację lub składowanie albo ich </w:t>
      </w:r>
      <w:proofErr w:type="spellStart"/>
      <w:r w:rsidRPr="00B82428">
        <w:rPr>
          <w:sz w:val="22"/>
          <w:szCs w:val="22"/>
        </w:rPr>
        <w:t>remediację</w:t>
      </w:r>
      <w:proofErr w:type="spellEnd"/>
      <w:r w:rsidRPr="00B82428">
        <w:rPr>
          <w:sz w:val="22"/>
          <w:szCs w:val="22"/>
        </w:rPr>
        <w:t xml:space="preserve"> na miejscu. </w:t>
      </w:r>
    </w:p>
    <w:p w14:paraId="6E0955D2" w14:textId="77777777" w:rsidR="00DA39A3" w:rsidRPr="00B82428" w:rsidRDefault="00DA39A3" w:rsidP="00DA39A3">
      <w:pPr>
        <w:tabs>
          <w:tab w:val="left" w:pos="567"/>
        </w:tabs>
        <w:spacing w:before="120" w:after="120"/>
        <w:rPr>
          <w:sz w:val="22"/>
          <w:szCs w:val="22"/>
        </w:rPr>
      </w:pPr>
      <w:r w:rsidRPr="00B82428">
        <w:rPr>
          <w:sz w:val="22"/>
          <w:szCs w:val="22"/>
        </w:rPr>
        <w:t>Wykonawca uzyska zgodę właściwych organów Ochrony Środowiska, dotyczącą sposobu postępowania z zanieczyszczonymi gruntami, materiałami lub wodą.</w:t>
      </w:r>
    </w:p>
    <w:p w14:paraId="772E53DE" w14:textId="77777777" w:rsidR="00DA39A3" w:rsidRPr="00B82428" w:rsidRDefault="00DA39A3" w:rsidP="00DA39A3">
      <w:pPr>
        <w:keepNext/>
        <w:keepLines/>
        <w:numPr>
          <w:ilvl w:val="1"/>
          <w:numId w:val="0"/>
        </w:numPr>
        <w:tabs>
          <w:tab w:val="left" w:pos="567"/>
        </w:tabs>
        <w:spacing w:before="0" w:after="0"/>
        <w:outlineLvl w:val="1"/>
        <w:rPr>
          <w:b/>
          <w:sz w:val="22"/>
          <w:szCs w:val="22"/>
        </w:rPr>
      </w:pPr>
      <w:r w:rsidRPr="00B82428">
        <w:rPr>
          <w:b/>
          <w:sz w:val="22"/>
          <w:szCs w:val="22"/>
        </w:rPr>
        <w:t>5.2.</w:t>
      </w:r>
      <w:r w:rsidRPr="00B82428">
        <w:rPr>
          <w:b/>
          <w:sz w:val="22"/>
          <w:szCs w:val="22"/>
        </w:rPr>
        <w:tab/>
        <w:t>Projekt Organizacji Robót i Harmonogram Robót</w:t>
      </w:r>
    </w:p>
    <w:p w14:paraId="47547225" w14:textId="77777777" w:rsidR="00DA39A3" w:rsidRPr="00B82428" w:rsidRDefault="00DA39A3" w:rsidP="00DA39A3">
      <w:pPr>
        <w:tabs>
          <w:tab w:val="left" w:pos="567"/>
        </w:tabs>
        <w:spacing w:before="120" w:after="120"/>
        <w:rPr>
          <w:sz w:val="22"/>
          <w:szCs w:val="22"/>
        </w:rPr>
      </w:pPr>
      <w:r w:rsidRPr="00B82428">
        <w:rPr>
          <w:sz w:val="22"/>
          <w:szCs w:val="22"/>
        </w:rPr>
        <w:t>5.2.1.</w:t>
      </w:r>
      <w:r w:rsidRPr="00B82428">
        <w:rPr>
          <w:sz w:val="22"/>
          <w:szCs w:val="22"/>
        </w:rPr>
        <w:tab/>
        <w:t xml:space="preserve">Roboty należy wykonać w planowy sposób, w oparciu o Projekt Organizacji Robót i Harmonogram Robót , który zapewni spełnienie wymagań, wynikających z Dokumentacji Projektowej. Projekt Organizacji Robót i Harmonogram Robót musi być ukończony przed ich rozpoczęciem lub przed rozpoczęciem  ich wydzielonego etapu, o ile zachodzi taka sytuacja, włączając ocenę dostępnych gruntów i materiałów oraz ich przydatności. </w:t>
      </w:r>
    </w:p>
    <w:p w14:paraId="0DABD115" w14:textId="77777777" w:rsidR="00DA39A3" w:rsidRPr="00B82428" w:rsidRDefault="00DA39A3" w:rsidP="00DA39A3">
      <w:pPr>
        <w:tabs>
          <w:tab w:val="left" w:pos="567"/>
        </w:tabs>
        <w:spacing w:before="120" w:after="120"/>
        <w:rPr>
          <w:sz w:val="22"/>
          <w:szCs w:val="22"/>
        </w:rPr>
      </w:pPr>
      <w:r w:rsidRPr="00B82428">
        <w:rPr>
          <w:sz w:val="22"/>
          <w:szCs w:val="22"/>
        </w:rPr>
        <w:t>5.2.2.</w:t>
      </w:r>
      <w:r w:rsidRPr="00B82428">
        <w:rPr>
          <w:sz w:val="22"/>
          <w:szCs w:val="22"/>
        </w:rPr>
        <w:tab/>
        <w:t>Projekt Organizacji Robót i Harmonogram Robót przedstawi Wykonawca. Forma i zakres projektu zostaną ustalone miedzy Wykonawcą i Inżynierem/Zamawiającym. Projekt podlega zatwierdzeniu przez Inżyniera/Zamawiającego.</w:t>
      </w:r>
    </w:p>
    <w:p w14:paraId="1380CBBA" w14:textId="77777777" w:rsidR="00DA39A3" w:rsidRPr="00B82428" w:rsidRDefault="00DA39A3" w:rsidP="00DA39A3">
      <w:pPr>
        <w:keepNext/>
        <w:keepLines/>
        <w:numPr>
          <w:ilvl w:val="1"/>
          <w:numId w:val="0"/>
        </w:numPr>
        <w:tabs>
          <w:tab w:val="left" w:pos="567"/>
        </w:tabs>
        <w:spacing w:before="0" w:after="0"/>
        <w:outlineLvl w:val="1"/>
        <w:rPr>
          <w:b/>
          <w:sz w:val="22"/>
          <w:szCs w:val="22"/>
        </w:rPr>
      </w:pPr>
      <w:r w:rsidRPr="00B82428">
        <w:rPr>
          <w:b/>
          <w:sz w:val="22"/>
          <w:szCs w:val="22"/>
        </w:rPr>
        <w:t>5.3.</w:t>
      </w:r>
      <w:r w:rsidRPr="00B82428">
        <w:rPr>
          <w:b/>
          <w:sz w:val="22"/>
          <w:szCs w:val="22"/>
        </w:rPr>
        <w:tab/>
        <w:t>Sprawdzenie nośności podłoża gruntowego w czasie robót</w:t>
      </w:r>
    </w:p>
    <w:p w14:paraId="4F1461C8" w14:textId="77777777" w:rsidR="00DA39A3" w:rsidRPr="00B82428" w:rsidRDefault="00DA39A3" w:rsidP="00DA39A3">
      <w:pPr>
        <w:tabs>
          <w:tab w:val="left" w:pos="567"/>
        </w:tabs>
        <w:spacing w:before="120" w:after="120"/>
        <w:rPr>
          <w:sz w:val="22"/>
          <w:szCs w:val="22"/>
        </w:rPr>
      </w:pPr>
      <w:r w:rsidRPr="00B82428">
        <w:rPr>
          <w:sz w:val="22"/>
          <w:szCs w:val="22"/>
        </w:rPr>
        <w:t>5.3.1.</w:t>
      </w:r>
      <w:r w:rsidRPr="00B82428">
        <w:rPr>
          <w:sz w:val="22"/>
          <w:szCs w:val="22"/>
        </w:rPr>
        <w:tab/>
        <w:t>Projektant jest zobowiązany do podania w projekcie grupy nośności podłoża gruntowego nawierzchni, przyjętej jako podstawa do projektowania konstrukcji nawierzchni. Informacja ta określa równocześnie minimalne wartości wskaźnika CBR oraz wtórnego modułu odkształcenia E2, podane w Tabeli 5.1 odpowiadające przyjętej grupie nośności podłoża gruntowego.</w:t>
      </w:r>
    </w:p>
    <w:p w14:paraId="5BF80CDF" w14:textId="77777777" w:rsidR="00DA39A3" w:rsidRPr="00B82428" w:rsidRDefault="00DA39A3" w:rsidP="00DA39A3">
      <w:pPr>
        <w:tabs>
          <w:tab w:val="left" w:pos="567"/>
        </w:tabs>
        <w:spacing w:before="120" w:after="120"/>
        <w:jc w:val="center"/>
      </w:pPr>
      <w:r w:rsidRPr="00B82428">
        <w:t xml:space="preserve">Tabela 5.1 Klasyfikacja grup nośności podłoża gruntowego nawierzchni </w:t>
      </w:r>
      <w:proofErr w:type="spellStart"/>
      <w:r w:rsidRPr="00B82428">
        <w:t>G</w:t>
      </w:r>
      <w:r w:rsidRPr="00B82428">
        <w:rPr>
          <w:vertAlign w:val="subscript"/>
        </w:rPr>
        <w:t>i</w:t>
      </w:r>
      <w:proofErr w:type="spellEnd"/>
    </w:p>
    <w:tbl>
      <w:tblPr>
        <w:tblStyle w:val="Tabela-Siatka"/>
        <w:tblW w:w="0" w:type="auto"/>
        <w:tblInd w:w="70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659"/>
        <w:gridCol w:w="2555"/>
        <w:gridCol w:w="2541"/>
        <w:gridCol w:w="2577"/>
      </w:tblGrid>
      <w:tr w:rsidR="00DA39A3" w:rsidRPr="00B82428" w14:paraId="20C8763E" w14:textId="77777777" w:rsidTr="00F64A59">
        <w:tc>
          <w:tcPr>
            <w:tcW w:w="675" w:type="dxa"/>
          </w:tcPr>
          <w:p w14:paraId="5612B155" w14:textId="77777777" w:rsidR="00DA39A3" w:rsidRPr="00B82428" w:rsidRDefault="00DA39A3" w:rsidP="00F64A59">
            <w:pPr>
              <w:tabs>
                <w:tab w:val="left" w:pos="567"/>
              </w:tabs>
              <w:spacing w:before="0" w:after="0"/>
              <w:rPr>
                <w:sz w:val="22"/>
                <w:szCs w:val="22"/>
              </w:rPr>
            </w:pPr>
            <w:r w:rsidRPr="00B82428">
              <w:rPr>
                <w:sz w:val="22"/>
                <w:szCs w:val="22"/>
              </w:rPr>
              <w:t>L.p.</w:t>
            </w:r>
          </w:p>
        </w:tc>
        <w:tc>
          <w:tcPr>
            <w:tcW w:w="2776" w:type="dxa"/>
            <w:vAlign w:val="center"/>
          </w:tcPr>
          <w:p w14:paraId="262A006B" w14:textId="77777777" w:rsidR="00DA39A3" w:rsidRPr="00B82428" w:rsidRDefault="00DA39A3" w:rsidP="00F64A59">
            <w:pPr>
              <w:tabs>
                <w:tab w:val="left" w:pos="567"/>
              </w:tabs>
              <w:spacing w:before="0" w:after="0"/>
              <w:jc w:val="center"/>
              <w:rPr>
                <w:sz w:val="22"/>
                <w:szCs w:val="22"/>
              </w:rPr>
            </w:pPr>
            <w:r w:rsidRPr="00B82428">
              <w:rPr>
                <w:sz w:val="22"/>
                <w:szCs w:val="22"/>
              </w:rPr>
              <w:t xml:space="preserve">Grupa nośności           podłoża gruntowego     </w:t>
            </w:r>
            <w:proofErr w:type="spellStart"/>
            <w:r w:rsidRPr="00B82428">
              <w:rPr>
                <w:sz w:val="22"/>
                <w:szCs w:val="22"/>
              </w:rPr>
              <w:t>G</w:t>
            </w:r>
            <w:r w:rsidRPr="00B82428">
              <w:rPr>
                <w:sz w:val="22"/>
                <w:szCs w:val="22"/>
                <w:vertAlign w:val="subscript"/>
              </w:rPr>
              <w:t>i</w:t>
            </w:r>
            <w:proofErr w:type="spellEnd"/>
          </w:p>
        </w:tc>
        <w:tc>
          <w:tcPr>
            <w:tcW w:w="2776" w:type="dxa"/>
          </w:tcPr>
          <w:p w14:paraId="345EC9FC" w14:textId="77777777" w:rsidR="00DA39A3" w:rsidRPr="00B82428" w:rsidRDefault="00DA39A3" w:rsidP="00F64A59">
            <w:pPr>
              <w:tabs>
                <w:tab w:val="left" w:pos="567"/>
              </w:tabs>
              <w:spacing w:before="0" w:after="0"/>
              <w:jc w:val="center"/>
              <w:rPr>
                <w:sz w:val="22"/>
                <w:szCs w:val="22"/>
              </w:rPr>
            </w:pPr>
            <w:r w:rsidRPr="00B82428">
              <w:rPr>
                <w:sz w:val="22"/>
                <w:szCs w:val="22"/>
              </w:rPr>
              <w:t xml:space="preserve">Wskaźnik nośności CBR po 4 dniach nasączania wodą </w:t>
            </w:r>
            <w:r w:rsidRPr="00B82428">
              <w:rPr>
                <w:sz w:val="22"/>
                <w:szCs w:val="22"/>
                <w:vertAlign w:val="superscript"/>
              </w:rPr>
              <w:t>1)</w:t>
            </w:r>
          </w:p>
          <w:p w14:paraId="33779C78" w14:textId="77777777" w:rsidR="00DA39A3" w:rsidRPr="00B82428" w:rsidRDefault="00DA39A3" w:rsidP="00F64A59">
            <w:pPr>
              <w:tabs>
                <w:tab w:val="left" w:pos="567"/>
              </w:tabs>
              <w:spacing w:before="0" w:after="0"/>
              <w:jc w:val="center"/>
              <w:rPr>
                <w:sz w:val="22"/>
                <w:szCs w:val="22"/>
              </w:rPr>
            </w:pPr>
            <w:r w:rsidRPr="00B82428">
              <w:rPr>
                <w:sz w:val="22"/>
                <w:szCs w:val="22"/>
              </w:rPr>
              <w:t>[%]</w:t>
            </w:r>
          </w:p>
        </w:tc>
        <w:tc>
          <w:tcPr>
            <w:tcW w:w="2776" w:type="dxa"/>
            <w:vAlign w:val="center"/>
          </w:tcPr>
          <w:p w14:paraId="0EBA6BDB" w14:textId="77777777" w:rsidR="00DA39A3" w:rsidRPr="00B82428" w:rsidRDefault="00DA39A3" w:rsidP="00F64A59">
            <w:pPr>
              <w:tabs>
                <w:tab w:val="left" w:pos="567"/>
              </w:tabs>
              <w:spacing w:before="0" w:after="0"/>
              <w:jc w:val="center"/>
              <w:rPr>
                <w:sz w:val="22"/>
                <w:szCs w:val="22"/>
              </w:rPr>
            </w:pPr>
            <w:r w:rsidRPr="00B82428">
              <w:rPr>
                <w:sz w:val="22"/>
                <w:szCs w:val="22"/>
              </w:rPr>
              <w:t>Wtórny moduł           odkształcenia E</w:t>
            </w:r>
            <w:r w:rsidRPr="00B82428">
              <w:rPr>
                <w:sz w:val="22"/>
                <w:szCs w:val="22"/>
                <w:vertAlign w:val="subscript"/>
              </w:rPr>
              <w:t xml:space="preserve">2 </w:t>
            </w:r>
            <w:r w:rsidRPr="00B82428">
              <w:rPr>
                <w:sz w:val="22"/>
                <w:szCs w:val="22"/>
                <w:vertAlign w:val="superscript"/>
              </w:rPr>
              <w:t>1)</w:t>
            </w:r>
            <w:r w:rsidRPr="00B82428">
              <w:rPr>
                <w:sz w:val="22"/>
                <w:szCs w:val="22"/>
              </w:rPr>
              <w:t xml:space="preserve">                 [</w:t>
            </w:r>
            <w:proofErr w:type="spellStart"/>
            <w:r w:rsidRPr="00B82428">
              <w:rPr>
                <w:sz w:val="22"/>
                <w:szCs w:val="22"/>
              </w:rPr>
              <w:t>MPa</w:t>
            </w:r>
            <w:proofErr w:type="spellEnd"/>
            <w:r w:rsidRPr="00B82428">
              <w:rPr>
                <w:sz w:val="22"/>
                <w:szCs w:val="22"/>
              </w:rPr>
              <w:t>]</w:t>
            </w:r>
          </w:p>
        </w:tc>
      </w:tr>
      <w:tr w:rsidR="00DA39A3" w:rsidRPr="00B82428" w14:paraId="6086BB1A" w14:textId="77777777" w:rsidTr="00F64A59">
        <w:tc>
          <w:tcPr>
            <w:tcW w:w="675" w:type="dxa"/>
            <w:tcBorders>
              <w:bottom w:val="single" w:sz="4" w:space="0" w:color="auto"/>
              <w:right w:val="single" w:sz="4" w:space="0" w:color="auto"/>
            </w:tcBorders>
          </w:tcPr>
          <w:p w14:paraId="456CFF84" w14:textId="77777777" w:rsidR="00DA39A3" w:rsidRPr="00B82428" w:rsidRDefault="00DA39A3" w:rsidP="00F64A59">
            <w:pPr>
              <w:tabs>
                <w:tab w:val="left" w:pos="567"/>
              </w:tabs>
              <w:spacing w:before="0" w:after="0"/>
              <w:rPr>
                <w:sz w:val="22"/>
                <w:szCs w:val="22"/>
              </w:rPr>
            </w:pPr>
            <w:r w:rsidRPr="00B82428">
              <w:rPr>
                <w:sz w:val="22"/>
                <w:szCs w:val="22"/>
              </w:rPr>
              <w:t>1.</w:t>
            </w:r>
          </w:p>
        </w:tc>
        <w:tc>
          <w:tcPr>
            <w:tcW w:w="2776" w:type="dxa"/>
            <w:tcBorders>
              <w:left w:val="single" w:sz="4" w:space="0" w:color="auto"/>
              <w:bottom w:val="single" w:sz="4" w:space="0" w:color="auto"/>
              <w:right w:val="single" w:sz="4" w:space="0" w:color="auto"/>
            </w:tcBorders>
          </w:tcPr>
          <w:p w14:paraId="01934060" w14:textId="77777777" w:rsidR="00DA39A3" w:rsidRPr="00B82428" w:rsidRDefault="00DA39A3" w:rsidP="00F64A59">
            <w:pPr>
              <w:tabs>
                <w:tab w:val="left" w:pos="567"/>
              </w:tabs>
              <w:spacing w:before="0" w:after="0"/>
              <w:jc w:val="center"/>
              <w:rPr>
                <w:sz w:val="22"/>
                <w:szCs w:val="22"/>
              </w:rPr>
            </w:pPr>
            <w:r w:rsidRPr="00B82428">
              <w:rPr>
                <w:sz w:val="22"/>
                <w:szCs w:val="22"/>
              </w:rPr>
              <w:t>G1</w:t>
            </w:r>
          </w:p>
        </w:tc>
        <w:tc>
          <w:tcPr>
            <w:tcW w:w="2776" w:type="dxa"/>
            <w:tcBorders>
              <w:left w:val="single" w:sz="4" w:space="0" w:color="auto"/>
              <w:bottom w:val="single" w:sz="4" w:space="0" w:color="auto"/>
              <w:right w:val="single" w:sz="4" w:space="0" w:color="auto"/>
            </w:tcBorders>
          </w:tcPr>
          <w:p w14:paraId="0919590D" w14:textId="77777777" w:rsidR="00DA39A3" w:rsidRPr="00B82428" w:rsidRDefault="00DA39A3" w:rsidP="00F64A59">
            <w:pPr>
              <w:tabs>
                <w:tab w:val="left" w:pos="567"/>
              </w:tabs>
              <w:spacing w:before="0" w:after="0"/>
              <w:jc w:val="center"/>
              <w:rPr>
                <w:sz w:val="22"/>
                <w:szCs w:val="22"/>
              </w:rPr>
            </w:pPr>
            <w:r w:rsidRPr="00B82428">
              <w:rPr>
                <w:sz w:val="22"/>
                <w:szCs w:val="22"/>
              </w:rPr>
              <w:t>CBR ≥ 10</w:t>
            </w:r>
          </w:p>
        </w:tc>
        <w:tc>
          <w:tcPr>
            <w:tcW w:w="2776" w:type="dxa"/>
            <w:tcBorders>
              <w:left w:val="single" w:sz="4" w:space="0" w:color="auto"/>
              <w:bottom w:val="single" w:sz="4" w:space="0" w:color="auto"/>
            </w:tcBorders>
          </w:tcPr>
          <w:p w14:paraId="2C7A07B7" w14:textId="77777777" w:rsidR="00DA39A3" w:rsidRPr="00B82428" w:rsidRDefault="00DA39A3" w:rsidP="00F64A59">
            <w:pPr>
              <w:tabs>
                <w:tab w:val="left" w:pos="567"/>
              </w:tabs>
              <w:spacing w:before="0" w:after="0"/>
              <w:jc w:val="center"/>
              <w:rPr>
                <w:sz w:val="22"/>
                <w:szCs w:val="22"/>
              </w:rPr>
            </w:pPr>
            <w:r w:rsidRPr="00B82428">
              <w:rPr>
                <w:sz w:val="22"/>
                <w:szCs w:val="22"/>
              </w:rPr>
              <w:t>E</w:t>
            </w:r>
            <w:r w:rsidRPr="00B82428">
              <w:rPr>
                <w:sz w:val="22"/>
                <w:szCs w:val="22"/>
                <w:vertAlign w:val="subscript"/>
              </w:rPr>
              <w:t>2</w:t>
            </w:r>
            <w:r w:rsidRPr="00B82428">
              <w:rPr>
                <w:sz w:val="22"/>
                <w:szCs w:val="22"/>
              </w:rPr>
              <w:t xml:space="preserve"> ≥ 80</w:t>
            </w:r>
          </w:p>
        </w:tc>
      </w:tr>
      <w:tr w:rsidR="00DA39A3" w:rsidRPr="00B82428" w14:paraId="3789500F" w14:textId="77777777" w:rsidTr="00F64A59">
        <w:tc>
          <w:tcPr>
            <w:tcW w:w="675" w:type="dxa"/>
            <w:tcBorders>
              <w:top w:val="single" w:sz="4" w:space="0" w:color="auto"/>
              <w:bottom w:val="single" w:sz="4" w:space="0" w:color="auto"/>
              <w:right w:val="single" w:sz="4" w:space="0" w:color="auto"/>
            </w:tcBorders>
          </w:tcPr>
          <w:p w14:paraId="2BC4BECF" w14:textId="77777777" w:rsidR="00DA39A3" w:rsidRPr="00B82428" w:rsidRDefault="00DA39A3" w:rsidP="00F64A59">
            <w:pPr>
              <w:tabs>
                <w:tab w:val="left" w:pos="567"/>
              </w:tabs>
              <w:spacing w:before="0" w:after="0"/>
              <w:rPr>
                <w:sz w:val="22"/>
                <w:szCs w:val="22"/>
              </w:rPr>
            </w:pPr>
            <w:r w:rsidRPr="00B82428">
              <w:rPr>
                <w:sz w:val="22"/>
                <w:szCs w:val="22"/>
              </w:rPr>
              <w:t>2.</w:t>
            </w:r>
          </w:p>
        </w:tc>
        <w:tc>
          <w:tcPr>
            <w:tcW w:w="2776" w:type="dxa"/>
            <w:tcBorders>
              <w:top w:val="single" w:sz="4" w:space="0" w:color="auto"/>
              <w:left w:val="single" w:sz="4" w:space="0" w:color="auto"/>
              <w:bottom w:val="single" w:sz="4" w:space="0" w:color="auto"/>
              <w:right w:val="single" w:sz="4" w:space="0" w:color="auto"/>
            </w:tcBorders>
          </w:tcPr>
          <w:p w14:paraId="35D8CBA3" w14:textId="77777777" w:rsidR="00DA39A3" w:rsidRPr="00B82428" w:rsidRDefault="00DA39A3" w:rsidP="00F64A59">
            <w:pPr>
              <w:tabs>
                <w:tab w:val="left" w:pos="567"/>
              </w:tabs>
              <w:spacing w:before="0" w:after="0"/>
              <w:jc w:val="center"/>
              <w:rPr>
                <w:sz w:val="22"/>
                <w:szCs w:val="22"/>
              </w:rPr>
            </w:pPr>
            <w:r w:rsidRPr="00B82428">
              <w:rPr>
                <w:sz w:val="22"/>
                <w:szCs w:val="22"/>
              </w:rPr>
              <w:t>G2</w:t>
            </w:r>
          </w:p>
        </w:tc>
        <w:tc>
          <w:tcPr>
            <w:tcW w:w="2776" w:type="dxa"/>
            <w:tcBorders>
              <w:top w:val="single" w:sz="4" w:space="0" w:color="auto"/>
              <w:left w:val="single" w:sz="4" w:space="0" w:color="auto"/>
              <w:bottom w:val="single" w:sz="4" w:space="0" w:color="auto"/>
              <w:right w:val="single" w:sz="4" w:space="0" w:color="auto"/>
            </w:tcBorders>
          </w:tcPr>
          <w:p w14:paraId="59090E25" w14:textId="77777777" w:rsidR="00DA39A3" w:rsidRPr="00B82428" w:rsidRDefault="00DA39A3" w:rsidP="00F64A59">
            <w:pPr>
              <w:tabs>
                <w:tab w:val="left" w:pos="567"/>
              </w:tabs>
              <w:spacing w:before="0" w:after="0"/>
              <w:jc w:val="center"/>
              <w:rPr>
                <w:sz w:val="22"/>
                <w:szCs w:val="22"/>
              </w:rPr>
            </w:pPr>
            <w:r w:rsidRPr="00B82428">
              <w:rPr>
                <w:sz w:val="22"/>
                <w:szCs w:val="22"/>
              </w:rPr>
              <w:t>5 ≤ CBR &lt; 10</w:t>
            </w:r>
          </w:p>
        </w:tc>
        <w:tc>
          <w:tcPr>
            <w:tcW w:w="2776" w:type="dxa"/>
            <w:tcBorders>
              <w:top w:val="single" w:sz="4" w:space="0" w:color="auto"/>
              <w:left w:val="single" w:sz="4" w:space="0" w:color="auto"/>
              <w:bottom w:val="single" w:sz="4" w:space="0" w:color="auto"/>
            </w:tcBorders>
          </w:tcPr>
          <w:p w14:paraId="4B708ACA" w14:textId="77777777" w:rsidR="00DA39A3" w:rsidRPr="00B82428" w:rsidRDefault="00DA39A3" w:rsidP="00F64A59">
            <w:pPr>
              <w:tabs>
                <w:tab w:val="left" w:pos="567"/>
              </w:tabs>
              <w:spacing w:before="0" w:after="0"/>
              <w:jc w:val="center"/>
              <w:rPr>
                <w:sz w:val="22"/>
                <w:szCs w:val="22"/>
              </w:rPr>
            </w:pPr>
            <w:r w:rsidRPr="00B82428">
              <w:rPr>
                <w:sz w:val="22"/>
                <w:szCs w:val="22"/>
              </w:rPr>
              <w:t>50 ≤ E</w:t>
            </w:r>
            <w:r w:rsidRPr="00B82428">
              <w:rPr>
                <w:sz w:val="22"/>
                <w:szCs w:val="22"/>
                <w:vertAlign w:val="subscript"/>
              </w:rPr>
              <w:t>2</w:t>
            </w:r>
            <w:r w:rsidRPr="00B82428">
              <w:rPr>
                <w:sz w:val="22"/>
                <w:szCs w:val="22"/>
              </w:rPr>
              <w:t xml:space="preserve"> &lt; 80</w:t>
            </w:r>
          </w:p>
        </w:tc>
      </w:tr>
      <w:tr w:rsidR="00DA39A3" w:rsidRPr="00B82428" w14:paraId="6028F23F" w14:textId="77777777" w:rsidTr="00F64A59">
        <w:tc>
          <w:tcPr>
            <w:tcW w:w="675" w:type="dxa"/>
            <w:tcBorders>
              <w:top w:val="single" w:sz="4" w:space="0" w:color="auto"/>
              <w:bottom w:val="single" w:sz="4" w:space="0" w:color="auto"/>
              <w:right w:val="single" w:sz="4" w:space="0" w:color="auto"/>
            </w:tcBorders>
          </w:tcPr>
          <w:p w14:paraId="29D11FC6" w14:textId="77777777" w:rsidR="00DA39A3" w:rsidRPr="00B82428" w:rsidRDefault="00DA39A3" w:rsidP="00F64A59">
            <w:pPr>
              <w:tabs>
                <w:tab w:val="left" w:pos="567"/>
              </w:tabs>
              <w:spacing w:before="0" w:after="0"/>
              <w:rPr>
                <w:sz w:val="22"/>
                <w:szCs w:val="22"/>
              </w:rPr>
            </w:pPr>
            <w:r w:rsidRPr="00B82428">
              <w:rPr>
                <w:sz w:val="22"/>
                <w:szCs w:val="22"/>
              </w:rPr>
              <w:t>3.</w:t>
            </w:r>
          </w:p>
        </w:tc>
        <w:tc>
          <w:tcPr>
            <w:tcW w:w="2776" w:type="dxa"/>
            <w:tcBorders>
              <w:top w:val="single" w:sz="4" w:space="0" w:color="auto"/>
              <w:left w:val="single" w:sz="4" w:space="0" w:color="auto"/>
              <w:bottom w:val="single" w:sz="4" w:space="0" w:color="auto"/>
              <w:right w:val="single" w:sz="4" w:space="0" w:color="auto"/>
            </w:tcBorders>
          </w:tcPr>
          <w:p w14:paraId="56BCBDFA" w14:textId="77777777" w:rsidR="00DA39A3" w:rsidRPr="00B82428" w:rsidRDefault="00DA39A3" w:rsidP="00F64A59">
            <w:pPr>
              <w:tabs>
                <w:tab w:val="left" w:pos="567"/>
              </w:tabs>
              <w:spacing w:before="0" w:after="0"/>
              <w:jc w:val="center"/>
              <w:rPr>
                <w:sz w:val="22"/>
                <w:szCs w:val="22"/>
              </w:rPr>
            </w:pPr>
            <w:r w:rsidRPr="00B82428">
              <w:rPr>
                <w:sz w:val="22"/>
                <w:szCs w:val="22"/>
              </w:rPr>
              <w:t>G3</w:t>
            </w:r>
          </w:p>
        </w:tc>
        <w:tc>
          <w:tcPr>
            <w:tcW w:w="2776" w:type="dxa"/>
            <w:tcBorders>
              <w:top w:val="single" w:sz="4" w:space="0" w:color="auto"/>
              <w:left w:val="single" w:sz="4" w:space="0" w:color="auto"/>
              <w:bottom w:val="single" w:sz="4" w:space="0" w:color="auto"/>
              <w:right w:val="single" w:sz="4" w:space="0" w:color="auto"/>
            </w:tcBorders>
          </w:tcPr>
          <w:p w14:paraId="21D111DD" w14:textId="77777777" w:rsidR="00DA39A3" w:rsidRPr="00B82428" w:rsidRDefault="00DA39A3" w:rsidP="00F64A59">
            <w:pPr>
              <w:tabs>
                <w:tab w:val="left" w:pos="567"/>
              </w:tabs>
              <w:spacing w:before="0" w:after="0"/>
              <w:jc w:val="center"/>
              <w:rPr>
                <w:sz w:val="22"/>
                <w:szCs w:val="22"/>
              </w:rPr>
            </w:pPr>
            <w:r w:rsidRPr="00B82428">
              <w:rPr>
                <w:sz w:val="22"/>
                <w:szCs w:val="22"/>
              </w:rPr>
              <w:t>3 ≤ CBR &lt; 5</w:t>
            </w:r>
          </w:p>
        </w:tc>
        <w:tc>
          <w:tcPr>
            <w:tcW w:w="2776" w:type="dxa"/>
            <w:tcBorders>
              <w:top w:val="single" w:sz="4" w:space="0" w:color="auto"/>
              <w:left w:val="single" w:sz="4" w:space="0" w:color="auto"/>
              <w:bottom w:val="single" w:sz="4" w:space="0" w:color="auto"/>
            </w:tcBorders>
          </w:tcPr>
          <w:p w14:paraId="6CA7104B" w14:textId="77777777" w:rsidR="00DA39A3" w:rsidRPr="00B82428" w:rsidRDefault="00DA39A3" w:rsidP="00F64A59">
            <w:pPr>
              <w:tabs>
                <w:tab w:val="left" w:pos="567"/>
              </w:tabs>
              <w:spacing w:before="0" w:after="0"/>
              <w:jc w:val="center"/>
              <w:rPr>
                <w:sz w:val="22"/>
                <w:szCs w:val="22"/>
              </w:rPr>
            </w:pPr>
            <w:r w:rsidRPr="00B82428">
              <w:rPr>
                <w:sz w:val="22"/>
                <w:szCs w:val="22"/>
              </w:rPr>
              <w:t>35 ≤ E</w:t>
            </w:r>
            <w:r w:rsidRPr="00B82428">
              <w:rPr>
                <w:sz w:val="22"/>
                <w:szCs w:val="22"/>
                <w:vertAlign w:val="subscript"/>
              </w:rPr>
              <w:t>2</w:t>
            </w:r>
            <w:r w:rsidRPr="00B82428">
              <w:rPr>
                <w:sz w:val="22"/>
                <w:szCs w:val="22"/>
              </w:rPr>
              <w:t xml:space="preserve"> &lt; 50</w:t>
            </w:r>
          </w:p>
        </w:tc>
      </w:tr>
      <w:tr w:rsidR="00DA39A3" w:rsidRPr="00B82428" w14:paraId="3766FD6F" w14:textId="77777777" w:rsidTr="00F64A59">
        <w:tc>
          <w:tcPr>
            <w:tcW w:w="675" w:type="dxa"/>
            <w:tcBorders>
              <w:top w:val="single" w:sz="4" w:space="0" w:color="auto"/>
              <w:right w:val="single" w:sz="4" w:space="0" w:color="auto"/>
            </w:tcBorders>
          </w:tcPr>
          <w:p w14:paraId="1DE25566" w14:textId="77777777" w:rsidR="00DA39A3" w:rsidRPr="00B82428" w:rsidRDefault="00DA39A3" w:rsidP="00F64A59">
            <w:pPr>
              <w:tabs>
                <w:tab w:val="left" w:pos="567"/>
              </w:tabs>
              <w:spacing w:before="0" w:after="0"/>
              <w:rPr>
                <w:sz w:val="22"/>
                <w:szCs w:val="22"/>
              </w:rPr>
            </w:pPr>
            <w:r w:rsidRPr="00B82428">
              <w:rPr>
                <w:sz w:val="22"/>
                <w:szCs w:val="22"/>
              </w:rPr>
              <w:t>4.</w:t>
            </w:r>
          </w:p>
        </w:tc>
        <w:tc>
          <w:tcPr>
            <w:tcW w:w="2776" w:type="dxa"/>
            <w:tcBorders>
              <w:top w:val="single" w:sz="4" w:space="0" w:color="auto"/>
              <w:left w:val="single" w:sz="4" w:space="0" w:color="auto"/>
              <w:right w:val="single" w:sz="4" w:space="0" w:color="auto"/>
            </w:tcBorders>
          </w:tcPr>
          <w:p w14:paraId="0EF2DCDC" w14:textId="77777777" w:rsidR="00DA39A3" w:rsidRPr="00B82428" w:rsidRDefault="00DA39A3" w:rsidP="00F64A59">
            <w:pPr>
              <w:tabs>
                <w:tab w:val="left" w:pos="567"/>
              </w:tabs>
              <w:spacing w:before="0" w:after="0"/>
              <w:jc w:val="center"/>
              <w:rPr>
                <w:sz w:val="22"/>
                <w:szCs w:val="22"/>
              </w:rPr>
            </w:pPr>
            <w:r w:rsidRPr="00B82428">
              <w:rPr>
                <w:sz w:val="22"/>
                <w:szCs w:val="22"/>
              </w:rPr>
              <w:t>G4</w:t>
            </w:r>
          </w:p>
        </w:tc>
        <w:tc>
          <w:tcPr>
            <w:tcW w:w="2776" w:type="dxa"/>
            <w:tcBorders>
              <w:top w:val="single" w:sz="4" w:space="0" w:color="auto"/>
              <w:left w:val="single" w:sz="4" w:space="0" w:color="auto"/>
              <w:right w:val="single" w:sz="4" w:space="0" w:color="auto"/>
            </w:tcBorders>
          </w:tcPr>
          <w:p w14:paraId="160F9D3F" w14:textId="77777777" w:rsidR="00DA39A3" w:rsidRPr="00B82428" w:rsidRDefault="00DA39A3" w:rsidP="00F64A59">
            <w:pPr>
              <w:tabs>
                <w:tab w:val="left" w:pos="567"/>
              </w:tabs>
              <w:spacing w:before="0" w:after="0"/>
              <w:jc w:val="center"/>
              <w:rPr>
                <w:sz w:val="22"/>
                <w:szCs w:val="22"/>
              </w:rPr>
            </w:pPr>
            <w:r w:rsidRPr="00B82428">
              <w:rPr>
                <w:sz w:val="22"/>
                <w:szCs w:val="22"/>
              </w:rPr>
              <w:t>2 ≤ CBR &lt; 3</w:t>
            </w:r>
          </w:p>
        </w:tc>
        <w:tc>
          <w:tcPr>
            <w:tcW w:w="2776" w:type="dxa"/>
            <w:tcBorders>
              <w:top w:val="single" w:sz="4" w:space="0" w:color="auto"/>
              <w:left w:val="single" w:sz="4" w:space="0" w:color="auto"/>
            </w:tcBorders>
          </w:tcPr>
          <w:p w14:paraId="70102BA3" w14:textId="77777777" w:rsidR="00DA39A3" w:rsidRPr="00B82428" w:rsidRDefault="00DA39A3" w:rsidP="00F64A59">
            <w:pPr>
              <w:tabs>
                <w:tab w:val="left" w:pos="567"/>
              </w:tabs>
              <w:spacing w:before="0" w:after="0"/>
              <w:jc w:val="center"/>
              <w:rPr>
                <w:sz w:val="22"/>
                <w:szCs w:val="22"/>
              </w:rPr>
            </w:pPr>
            <w:r w:rsidRPr="00B82428">
              <w:rPr>
                <w:sz w:val="22"/>
                <w:szCs w:val="22"/>
              </w:rPr>
              <w:t>25 ≤ E</w:t>
            </w:r>
            <w:r w:rsidRPr="00B82428">
              <w:rPr>
                <w:sz w:val="22"/>
                <w:szCs w:val="22"/>
                <w:vertAlign w:val="subscript"/>
              </w:rPr>
              <w:t>2</w:t>
            </w:r>
            <w:r w:rsidRPr="00B82428">
              <w:rPr>
                <w:sz w:val="22"/>
                <w:szCs w:val="22"/>
              </w:rPr>
              <w:t xml:space="preserve"> &lt; 35</w:t>
            </w:r>
          </w:p>
        </w:tc>
      </w:tr>
    </w:tbl>
    <w:p w14:paraId="0515507D" w14:textId="77777777" w:rsidR="00DA39A3" w:rsidRPr="00B82428" w:rsidRDefault="00DA39A3" w:rsidP="00DA39A3">
      <w:pPr>
        <w:tabs>
          <w:tab w:val="left" w:pos="567"/>
        </w:tabs>
        <w:spacing w:before="120" w:after="0"/>
      </w:pPr>
      <w:r w:rsidRPr="00B82428">
        <w:t xml:space="preserve">Uwaga: </w:t>
      </w:r>
      <w:r w:rsidRPr="00B82428">
        <w:rPr>
          <w:vertAlign w:val="superscript"/>
        </w:rPr>
        <w:t>1)</w:t>
      </w:r>
      <w:r w:rsidRPr="00B82428">
        <w:t xml:space="preserve"> warunki badania przyjąć wg normy PN-S-02205: 1998</w:t>
      </w:r>
    </w:p>
    <w:p w14:paraId="1DBD71A0" w14:textId="77777777" w:rsidR="00DA39A3" w:rsidRPr="00B82428" w:rsidRDefault="00DA39A3" w:rsidP="00DA39A3">
      <w:pPr>
        <w:tabs>
          <w:tab w:val="left" w:pos="567"/>
        </w:tabs>
        <w:spacing w:before="120" w:after="120"/>
        <w:rPr>
          <w:sz w:val="22"/>
          <w:szCs w:val="22"/>
        </w:rPr>
      </w:pPr>
      <w:r w:rsidRPr="00B82428">
        <w:rPr>
          <w:sz w:val="22"/>
          <w:szCs w:val="22"/>
        </w:rPr>
        <w:t>5.3.2.</w:t>
      </w:r>
      <w:r w:rsidRPr="00B82428">
        <w:rPr>
          <w:sz w:val="22"/>
          <w:szCs w:val="22"/>
        </w:rPr>
        <w:tab/>
        <w:t xml:space="preserve">W czasie robót budowlanych, bezpośrednio po odsłonięciu podłoża gruntowego nawierzchni w wykopach lub po uformowaniu nasypów, przed wykonaniem warstwy ulepszonego podłoża lub pierwszej warstwy konstrukcji nawierzchni, należy przeprowadzić badania kontrolne potwierdzające założenia dotyczące nośności podłoża, przyjęte w czasie projektowania, określone wg wartości wskaźnika nośności CBR, Tabela 5.1, oraz wg </w:t>
      </w:r>
      <w:proofErr w:type="spellStart"/>
      <w:r w:rsidRPr="00B82428">
        <w:rPr>
          <w:sz w:val="22"/>
          <w:szCs w:val="22"/>
        </w:rPr>
        <w:t>wysadzinowości</w:t>
      </w:r>
      <w:proofErr w:type="spellEnd"/>
      <w:r w:rsidRPr="00B82428">
        <w:rPr>
          <w:sz w:val="22"/>
          <w:szCs w:val="22"/>
        </w:rPr>
        <w:t xml:space="preserve"> gruntu i warunków wodnych, Tabela 5.2. Ocenę nośności należy przeprowadzić poprzez określenie wtórnego modułu odkształcenia E2 na powierzchni podłoża gruntowego i porównanie, czy wyznaczona wartość odpowiada założonej grupie nośności podłoża, zgodnie z klasyfikacją podaną w Tabeli 5.1. Wartość wtórnego modułu odkształcenia należy określić z badań płytą pod naciskiem statycznym.</w:t>
      </w:r>
    </w:p>
    <w:p w14:paraId="07BCD308" w14:textId="77777777" w:rsidR="00DA39A3" w:rsidRPr="00B82428" w:rsidRDefault="00DA39A3" w:rsidP="00DA39A3">
      <w:pPr>
        <w:tabs>
          <w:tab w:val="left" w:pos="567"/>
        </w:tabs>
        <w:spacing w:before="120" w:after="120"/>
        <w:jc w:val="center"/>
      </w:pPr>
      <w:r w:rsidRPr="00B82428">
        <w:t xml:space="preserve">Tabela 5.2 Grupy nośności podłoża gruntowego nawierzchni w zależności od </w:t>
      </w:r>
      <w:proofErr w:type="spellStart"/>
      <w:r w:rsidRPr="00B82428">
        <w:t>wysadzinowości</w:t>
      </w:r>
      <w:proofErr w:type="spellEnd"/>
      <w:r w:rsidRPr="00B82428">
        <w:t xml:space="preserve"> gruntu i warunków wodnych.</w:t>
      </w:r>
    </w:p>
    <w:tbl>
      <w:tblPr>
        <w:tblStyle w:val="Tabela-Siatka"/>
        <w:tblW w:w="0" w:type="auto"/>
        <w:tblInd w:w="705" w:type="dxa"/>
        <w:tblLook w:val="04A0" w:firstRow="1" w:lastRow="0" w:firstColumn="1" w:lastColumn="0" w:noHBand="0" w:noVBand="1"/>
      </w:tblPr>
      <w:tblGrid>
        <w:gridCol w:w="662"/>
        <w:gridCol w:w="3142"/>
        <w:gridCol w:w="1552"/>
        <w:gridCol w:w="1613"/>
        <w:gridCol w:w="1367"/>
      </w:tblGrid>
      <w:tr w:rsidR="00DA39A3" w:rsidRPr="00B82428" w14:paraId="6191BE96" w14:textId="77777777" w:rsidTr="00F64A59">
        <w:tc>
          <w:tcPr>
            <w:tcW w:w="662" w:type="dxa"/>
            <w:vMerge w:val="restart"/>
            <w:tcBorders>
              <w:top w:val="double" w:sz="4" w:space="0" w:color="auto"/>
              <w:left w:val="double" w:sz="4" w:space="0" w:color="auto"/>
            </w:tcBorders>
          </w:tcPr>
          <w:p w14:paraId="71F88D74" w14:textId="77777777" w:rsidR="00DA39A3" w:rsidRPr="00B82428" w:rsidRDefault="00DA39A3" w:rsidP="00F64A59">
            <w:pPr>
              <w:tabs>
                <w:tab w:val="left" w:pos="567"/>
              </w:tabs>
              <w:spacing w:before="0" w:after="0"/>
              <w:rPr>
                <w:sz w:val="22"/>
                <w:szCs w:val="22"/>
              </w:rPr>
            </w:pPr>
            <w:r w:rsidRPr="00B82428">
              <w:rPr>
                <w:sz w:val="22"/>
                <w:szCs w:val="22"/>
              </w:rPr>
              <w:t>L.p.</w:t>
            </w:r>
          </w:p>
        </w:tc>
        <w:tc>
          <w:tcPr>
            <w:tcW w:w="3142" w:type="dxa"/>
            <w:vMerge w:val="restart"/>
            <w:tcBorders>
              <w:top w:val="double" w:sz="4" w:space="0" w:color="auto"/>
            </w:tcBorders>
          </w:tcPr>
          <w:p w14:paraId="67579A24" w14:textId="77777777" w:rsidR="00DA39A3" w:rsidRPr="00B82428" w:rsidRDefault="00DA39A3" w:rsidP="00F64A59">
            <w:pPr>
              <w:tabs>
                <w:tab w:val="left" w:pos="567"/>
              </w:tabs>
              <w:spacing w:before="0" w:after="0"/>
              <w:rPr>
                <w:sz w:val="22"/>
                <w:szCs w:val="22"/>
              </w:rPr>
            </w:pPr>
            <w:r w:rsidRPr="00B82428">
              <w:rPr>
                <w:sz w:val="22"/>
                <w:szCs w:val="22"/>
              </w:rPr>
              <w:t>Rodzaj gruntu podłoża nawierzchni wg Tabeli 5.3</w:t>
            </w:r>
          </w:p>
        </w:tc>
        <w:tc>
          <w:tcPr>
            <w:tcW w:w="4532" w:type="dxa"/>
            <w:gridSpan w:val="3"/>
            <w:tcBorders>
              <w:top w:val="double" w:sz="4" w:space="0" w:color="auto"/>
              <w:right w:val="double" w:sz="4" w:space="0" w:color="auto"/>
            </w:tcBorders>
          </w:tcPr>
          <w:p w14:paraId="26C152C9" w14:textId="77777777" w:rsidR="00DA39A3" w:rsidRPr="00B82428" w:rsidRDefault="00DA39A3" w:rsidP="00F64A59">
            <w:pPr>
              <w:tabs>
                <w:tab w:val="left" w:pos="567"/>
              </w:tabs>
              <w:spacing w:before="0" w:after="0"/>
              <w:rPr>
                <w:sz w:val="22"/>
                <w:szCs w:val="22"/>
              </w:rPr>
            </w:pPr>
            <w:r w:rsidRPr="00B82428">
              <w:rPr>
                <w:sz w:val="22"/>
                <w:szCs w:val="22"/>
              </w:rPr>
              <w:t>Grupa nośności podłoża gruntowego nawierzchni, gdy warunki wodne są:</w:t>
            </w:r>
          </w:p>
        </w:tc>
      </w:tr>
      <w:tr w:rsidR="00DA39A3" w:rsidRPr="00B82428" w14:paraId="460F06ED" w14:textId="77777777" w:rsidTr="00F64A59">
        <w:tc>
          <w:tcPr>
            <w:tcW w:w="662" w:type="dxa"/>
            <w:vMerge/>
            <w:tcBorders>
              <w:left w:val="double" w:sz="4" w:space="0" w:color="auto"/>
              <w:bottom w:val="double" w:sz="4" w:space="0" w:color="auto"/>
            </w:tcBorders>
          </w:tcPr>
          <w:p w14:paraId="2F496AF7" w14:textId="77777777" w:rsidR="00DA39A3" w:rsidRPr="00B82428" w:rsidRDefault="00DA39A3" w:rsidP="00F64A59">
            <w:pPr>
              <w:tabs>
                <w:tab w:val="left" w:pos="567"/>
              </w:tabs>
              <w:spacing w:before="0" w:after="0"/>
              <w:rPr>
                <w:sz w:val="22"/>
                <w:szCs w:val="22"/>
              </w:rPr>
            </w:pPr>
          </w:p>
        </w:tc>
        <w:tc>
          <w:tcPr>
            <w:tcW w:w="3142" w:type="dxa"/>
            <w:vMerge/>
            <w:tcBorders>
              <w:bottom w:val="double" w:sz="4" w:space="0" w:color="auto"/>
            </w:tcBorders>
          </w:tcPr>
          <w:p w14:paraId="2E9963D7" w14:textId="77777777" w:rsidR="00DA39A3" w:rsidRPr="00B82428" w:rsidRDefault="00DA39A3" w:rsidP="00F64A59">
            <w:pPr>
              <w:tabs>
                <w:tab w:val="left" w:pos="567"/>
              </w:tabs>
              <w:spacing w:before="0" w:after="0"/>
              <w:rPr>
                <w:sz w:val="22"/>
                <w:szCs w:val="22"/>
              </w:rPr>
            </w:pPr>
          </w:p>
        </w:tc>
        <w:tc>
          <w:tcPr>
            <w:tcW w:w="1552" w:type="dxa"/>
            <w:tcBorders>
              <w:bottom w:val="double" w:sz="4" w:space="0" w:color="auto"/>
            </w:tcBorders>
          </w:tcPr>
          <w:p w14:paraId="4D980E57" w14:textId="77777777" w:rsidR="00DA39A3" w:rsidRPr="00B82428" w:rsidRDefault="00DA39A3" w:rsidP="00F64A59">
            <w:pPr>
              <w:tabs>
                <w:tab w:val="left" w:pos="567"/>
              </w:tabs>
              <w:spacing w:before="0" w:after="0"/>
              <w:rPr>
                <w:sz w:val="22"/>
                <w:szCs w:val="22"/>
              </w:rPr>
            </w:pPr>
            <w:r w:rsidRPr="00B82428">
              <w:rPr>
                <w:sz w:val="22"/>
                <w:szCs w:val="22"/>
              </w:rPr>
              <w:t>dobre</w:t>
            </w:r>
          </w:p>
        </w:tc>
        <w:tc>
          <w:tcPr>
            <w:tcW w:w="1613" w:type="dxa"/>
            <w:tcBorders>
              <w:bottom w:val="double" w:sz="4" w:space="0" w:color="auto"/>
            </w:tcBorders>
          </w:tcPr>
          <w:p w14:paraId="5D6AF446" w14:textId="77777777" w:rsidR="00DA39A3" w:rsidRPr="00B82428" w:rsidRDefault="00DA39A3" w:rsidP="00F64A59">
            <w:pPr>
              <w:tabs>
                <w:tab w:val="left" w:pos="567"/>
              </w:tabs>
              <w:spacing w:before="0" w:after="0"/>
              <w:rPr>
                <w:sz w:val="22"/>
                <w:szCs w:val="22"/>
              </w:rPr>
            </w:pPr>
            <w:r w:rsidRPr="00B82428">
              <w:rPr>
                <w:sz w:val="22"/>
                <w:szCs w:val="22"/>
              </w:rPr>
              <w:t>przeciętne</w:t>
            </w:r>
          </w:p>
        </w:tc>
        <w:tc>
          <w:tcPr>
            <w:tcW w:w="1367" w:type="dxa"/>
            <w:tcBorders>
              <w:bottom w:val="double" w:sz="4" w:space="0" w:color="auto"/>
              <w:right w:val="double" w:sz="4" w:space="0" w:color="auto"/>
            </w:tcBorders>
          </w:tcPr>
          <w:p w14:paraId="6B2A0502" w14:textId="77777777" w:rsidR="00DA39A3" w:rsidRPr="00B82428" w:rsidRDefault="00DA39A3" w:rsidP="00F64A59">
            <w:pPr>
              <w:tabs>
                <w:tab w:val="left" w:pos="567"/>
              </w:tabs>
              <w:spacing w:before="0" w:after="0"/>
              <w:rPr>
                <w:sz w:val="22"/>
                <w:szCs w:val="22"/>
              </w:rPr>
            </w:pPr>
            <w:r w:rsidRPr="00B82428">
              <w:rPr>
                <w:sz w:val="22"/>
                <w:szCs w:val="22"/>
              </w:rPr>
              <w:t>złe</w:t>
            </w:r>
          </w:p>
        </w:tc>
      </w:tr>
      <w:tr w:rsidR="00DA39A3" w:rsidRPr="00B82428" w14:paraId="6661E524" w14:textId="77777777" w:rsidTr="00F64A59">
        <w:tc>
          <w:tcPr>
            <w:tcW w:w="662" w:type="dxa"/>
            <w:tcBorders>
              <w:top w:val="double" w:sz="4" w:space="0" w:color="auto"/>
              <w:left w:val="double" w:sz="4" w:space="0" w:color="auto"/>
            </w:tcBorders>
          </w:tcPr>
          <w:p w14:paraId="49898CD6" w14:textId="77777777" w:rsidR="00DA39A3" w:rsidRPr="00B82428" w:rsidRDefault="00DA39A3" w:rsidP="00F64A59">
            <w:pPr>
              <w:tabs>
                <w:tab w:val="left" w:pos="567"/>
              </w:tabs>
              <w:spacing w:before="0" w:after="0"/>
              <w:rPr>
                <w:sz w:val="22"/>
                <w:szCs w:val="22"/>
              </w:rPr>
            </w:pPr>
            <w:r w:rsidRPr="00B82428">
              <w:rPr>
                <w:sz w:val="22"/>
                <w:szCs w:val="22"/>
              </w:rPr>
              <w:t>1.</w:t>
            </w:r>
          </w:p>
        </w:tc>
        <w:tc>
          <w:tcPr>
            <w:tcW w:w="3142" w:type="dxa"/>
            <w:tcBorders>
              <w:top w:val="double" w:sz="4" w:space="0" w:color="auto"/>
            </w:tcBorders>
          </w:tcPr>
          <w:p w14:paraId="3CECC64F" w14:textId="77777777" w:rsidR="00DA39A3" w:rsidRPr="00B82428" w:rsidRDefault="00DA39A3" w:rsidP="00F64A59">
            <w:pPr>
              <w:tabs>
                <w:tab w:val="left" w:pos="567"/>
              </w:tabs>
              <w:spacing w:before="0" w:after="0"/>
              <w:rPr>
                <w:sz w:val="22"/>
                <w:szCs w:val="22"/>
              </w:rPr>
            </w:pPr>
            <w:r w:rsidRPr="00B82428">
              <w:rPr>
                <w:sz w:val="22"/>
                <w:szCs w:val="22"/>
              </w:rPr>
              <w:t xml:space="preserve">Grunty </w:t>
            </w:r>
            <w:proofErr w:type="spellStart"/>
            <w:r w:rsidRPr="00B82428">
              <w:rPr>
                <w:sz w:val="22"/>
                <w:szCs w:val="22"/>
              </w:rPr>
              <w:t>niewysadzinowe</w:t>
            </w:r>
            <w:proofErr w:type="spellEnd"/>
          </w:p>
        </w:tc>
        <w:tc>
          <w:tcPr>
            <w:tcW w:w="1552" w:type="dxa"/>
            <w:tcBorders>
              <w:top w:val="double" w:sz="4" w:space="0" w:color="auto"/>
            </w:tcBorders>
          </w:tcPr>
          <w:p w14:paraId="628092FF" w14:textId="77777777" w:rsidR="00DA39A3" w:rsidRPr="00B82428" w:rsidRDefault="00DA39A3" w:rsidP="00F64A59">
            <w:pPr>
              <w:tabs>
                <w:tab w:val="left" w:pos="567"/>
              </w:tabs>
              <w:spacing w:before="0" w:after="0"/>
              <w:jc w:val="center"/>
              <w:rPr>
                <w:sz w:val="22"/>
                <w:szCs w:val="22"/>
              </w:rPr>
            </w:pPr>
            <w:r w:rsidRPr="00B82428">
              <w:rPr>
                <w:sz w:val="22"/>
                <w:szCs w:val="22"/>
              </w:rPr>
              <w:t>G1</w:t>
            </w:r>
          </w:p>
        </w:tc>
        <w:tc>
          <w:tcPr>
            <w:tcW w:w="1613" w:type="dxa"/>
            <w:tcBorders>
              <w:top w:val="double" w:sz="4" w:space="0" w:color="auto"/>
            </w:tcBorders>
          </w:tcPr>
          <w:p w14:paraId="799439B8" w14:textId="77777777" w:rsidR="00DA39A3" w:rsidRPr="00B82428" w:rsidRDefault="00DA39A3" w:rsidP="00F64A59">
            <w:pPr>
              <w:tabs>
                <w:tab w:val="left" w:pos="567"/>
              </w:tabs>
              <w:spacing w:before="0" w:after="0"/>
              <w:jc w:val="center"/>
              <w:rPr>
                <w:sz w:val="22"/>
                <w:szCs w:val="22"/>
              </w:rPr>
            </w:pPr>
            <w:r w:rsidRPr="00B82428">
              <w:rPr>
                <w:sz w:val="22"/>
                <w:szCs w:val="22"/>
              </w:rPr>
              <w:t>G1</w:t>
            </w:r>
          </w:p>
        </w:tc>
        <w:tc>
          <w:tcPr>
            <w:tcW w:w="1367" w:type="dxa"/>
            <w:tcBorders>
              <w:top w:val="double" w:sz="4" w:space="0" w:color="auto"/>
              <w:right w:val="double" w:sz="4" w:space="0" w:color="auto"/>
            </w:tcBorders>
          </w:tcPr>
          <w:p w14:paraId="46773610" w14:textId="77777777" w:rsidR="00DA39A3" w:rsidRPr="00B82428" w:rsidRDefault="00DA39A3" w:rsidP="00F64A59">
            <w:pPr>
              <w:tabs>
                <w:tab w:val="left" w:pos="567"/>
              </w:tabs>
              <w:spacing w:before="0" w:after="0"/>
              <w:jc w:val="center"/>
              <w:rPr>
                <w:sz w:val="22"/>
                <w:szCs w:val="22"/>
              </w:rPr>
            </w:pPr>
            <w:r w:rsidRPr="00B82428">
              <w:rPr>
                <w:sz w:val="22"/>
                <w:szCs w:val="22"/>
              </w:rPr>
              <w:t>G1</w:t>
            </w:r>
          </w:p>
        </w:tc>
      </w:tr>
      <w:tr w:rsidR="00DA39A3" w:rsidRPr="00B82428" w14:paraId="7F576CFF" w14:textId="77777777" w:rsidTr="00F64A59">
        <w:tc>
          <w:tcPr>
            <w:tcW w:w="662" w:type="dxa"/>
            <w:tcBorders>
              <w:left w:val="double" w:sz="4" w:space="0" w:color="auto"/>
            </w:tcBorders>
          </w:tcPr>
          <w:p w14:paraId="54A09468" w14:textId="77777777" w:rsidR="00DA39A3" w:rsidRPr="00B82428" w:rsidRDefault="00DA39A3" w:rsidP="00F64A59">
            <w:pPr>
              <w:tabs>
                <w:tab w:val="left" w:pos="567"/>
              </w:tabs>
              <w:spacing w:before="0" w:after="0"/>
              <w:rPr>
                <w:sz w:val="22"/>
                <w:szCs w:val="22"/>
              </w:rPr>
            </w:pPr>
            <w:r w:rsidRPr="00B82428">
              <w:rPr>
                <w:sz w:val="22"/>
                <w:szCs w:val="22"/>
              </w:rPr>
              <w:t>2.</w:t>
            </w:r>
          </w:p>
        </w:tc>
        <w:tc>
          <w:tcPr>
            <w:tcW w:w="3142" w:type="dxa"/>
          </w:tcPr>
          <w:p w14:paraId="2F6A3D10" w14:textId="77777777" w:rsidR="00DA39A3" w:rsidRPr="00B82428" w:rsidRDefault="00DA39A3" w:rsidP="00F64A59">
            <w:pPr>
              <w:tabs>
                <w:tab w:val="left" w:pos="567"/>
              </w:tabs>
              <w:spacing w:before="0" w:after="0"/>
              <w:rPr>
                <w:sz w:val="22"/>
                <w:szCs w:val="22"/>
              </w:rPr>
            </w:pPr>
            <w:r w:rsidRPr="00B82428">
              <w:rPr>
                <w:sz w:val="22"/>
                <w:szCs w:val="22"/>
              </w:rPr>
              <w:t>Grunty wątpliwe</w:t>
            </w:r>
          </w:p>
        </w:tc>
        <w:tc>
          <w:tcPr>
            <w:tcW w:w="1552" w:type="dxa"/>
          </w:tcPr>
          <w:p w14:paraId="19B55C24" w14:textId="77777777" w:rsidR="00DA39A3" w:rsidRPr="00B82428" w:rsidRDefault="00DA39A3" w:rsidP="00F64A59">
            <w:pPr>
              <w:tabs>
                <w:tab w:val="left" w:pos="567"/>
              </w:tabs>
              <w:spacing w:before="0" w:after="0"/>
              <w:jc w:val="center"/>
              <w:rPr>
                <w:sz w:val="22"/>
                <w:szCs w:val="22"/>
              </w:rPr>
            </w:pPr>
            <w:r w:rsidRPr="00B82428">
              <w:rPr>
                <w:sz w:val="22"/>
                <w:szCs w:val="22"/>
              </w:rPr>
              <w:t>G2</w:t>
            </w:r>
          </w:p>
        </w:tc>
        <w:tc>
          <w:tcPr>
            <w:tcW w:w="1613" w:type="dxa"/>
          </w:tcPr>
          <w:p w14:paraId="5D9C95F0" w14:textId="77777777" w:rsidR="00DA39A3" w:rsidRPr="00B82428" w:rsidRDefault="00DA39A3" w:rsidP="00F64A59">
            <w:pPr>
              <w:tabs>
                <w:tab w:val="left" w:pos="567"/>
              </w:tabs>
              <w:spacing w:before="0" w:after="0"/>
              <w:jc w:val="center"/>
              <w:rPr>
                <w:sz w:val="22"/>
                <w:szCs w:val="22"/>
              </w:rPr>
            </w:pPr>
            <w:r w:rsidRPr="00B82428">
              <w:rPr>
                <w:sz w:val="22"/>
                <w:szCs w:val="22"/>
              </w:rPr>
              <w:t>G2</w:t>
            </w:r>
          </w:p>
        </w:tc>
        <w:tc>
          <w:tcPr>
            <w:tcW w:w="1367" w:type="dxa"/>
            <w:tcBorders>
              <w:right w:val="double" w:sz="4" w:space="0" w:color="auto"/>
            </w:tcBorders>
          </w:tcPr>
          <w:p w14:paraId="5B30EF41" w14:textId="77777777" w:rsidR="00DA39A3" w:rsidRPr="00B82428" w:rsidRDefault="00DA39A3" w:rsidP="00F64A59">
            <w:pPr>
              <w:tabs>
                <w:tab w:val="left" w:pos="567"/>
              </w:tabs>
              <w:spacing w:before="0" w:after="0"/>
              <w:jc w:val="center"/>
              <w:rPr>
                <w:sz w:val="22"/>
                <w:szCs w:val="22"/>
              </w:rPr>
            </w:pPr>
            <w:r w:rsidRPr="00B82428">
              <w:rPr>
                <w:sz w:val="22"/>
                <w:szCs w:val="22"/>
              </w:rPr>
              <w:t>G3</w:t>
            </w:r>
          </w:p>
        </w:tc>
      </w:tr>
      <w:tr w:rsidR="00DA39A3" w:rsidRPr="00B82428" w14:paraId="38E032D3" w14:textId="77777777" w:rsidTr="00F64A59">
        <w:tc>
          <w:tcPr>
            <w:tcW w:w="662" w:type="dxa"/>
            <w:tcBorders>
              <w:left w:val="double" w:sz="4" w:space="0" w:color="auto"/>
            </w:tcBorders>
          </w:tcPr>
          <w:p w14:paraId="57FD716A" w14:textId="77777777" w:rsidR="00DA39A3" w:rsidRPr="00B82428" w:rsidRDefault="00DA39A3" w:rsidP="00F64A59">
            <w:pPr>
              <w:tabs>
                <w:tab w:val="left" w:pos="567"/>
              </w:tabs>
              <w:spacing w:before="0" w:after="0"/>
              <w:rPr>
                <w:sz w:val="22"/>
                <w:szCs w:val="22"/>
              </w:rPr>
            </w:pPr>
            <w:r w:rsidRPr="00B82428">
              <w:rPr>
                <w:sz w:val="22"/>
                <w:szCs w:val="22"/>
              </w:rPr>
              <w:t>3.</w:t>
            </w:r>
          </w:p>
        </w:tc>
        <w:tc>
          <w:tcPr>
            <w:tcW w:w="3142" w:type="dxa"/>
          </w:tcPr>
          <w:p w14:paraId="30F4D63C" w14:textId="77777777" w:rsidR="00DA39A3" w:rsidRPr="00B82428" w:rsidRDefault="00DA39A3" w:rsidP="00F64A59">
            <w:pPr>
              <w:tabs>
                <w:tab w:val="left" w:pos="567"/>
              </w:tabs>
              <w:spacing w:before="0" w:after="0"/>
              <w:rPr>
                <w:sz w:val="22"/>
                <w:szCs w:val="22"/>
                <w:vertAlign w:val="superscript"/>
              </w:rPr>
            </w:pPr>
            <w:r w:rsidRPr="00B82428">
              <w:rPr>
                <w:sz w:val="22"/>
                <w:szCs w:val="22"/>
              </w:rPr>
              <w:t xml:space="preserve">Grunty mało </w:t>
            </w:r>
            <w:proofErr w:type="spellStart"/>
            <w:r w:rsidRPr="00B82428">
              <w:rPr>
                <w:sz w:val="22"/>
                <w:szCs w:val="22"/>
              </w:rPr>
              <w:t>wysadzinowe</w:t>
            </w:r>
            <w:proofErr w:type="spellEnd"/>
            <w:r w:rsidRPr="00B82428">
              <w:rPr>
                <w:sz w:val="22"/>
                <w:szCs w:val="22"/>
              </w:rPr>
              <w:t xml:space="preserve"> </w:t>
            </w:r>
            <w:r w:rsidRPr="00B82428">
              <w:rPr>
                <w:sz w:val="22"/>
                <w:szCs w:val="22"/>
                <w:vertAlign w:val="superscript"/>
              </w:rPr>
              <w:t>1)</w:t>
            </w:r>
          </w:p>
        </w:tc>
        <w:tc>
          <w:tcPr>
            <w:tcW w:w="1552" w:type="dxa"/>
          </w:tcPr>
          <w:p w14:paraId="3BCB96C3" w14:textId="77777777" w:rsidR="00DA39A3" w:rsidRPr="00B82428" w:rsidRDefault="00DA39A3" w:rsidP="00F64A59">
            <w:pPr>
              <w:tabs>
                <w:tab w:val="left" w:pos="567"/>
              </w:tabs>
              <w:spacing w:before="0" w:after="0"/>
              <w:jc w:val="center"/>
              <w:rPr>
                <w:sz w:val="22"/>
                <w:szCs w:val="22"/>
              </w:rPr>
            </w:pPr>
            <w:r w:rsidRPr="00B82428">
              <w:rPr>
                <w:sz w:val="22"/>
                <w:szCs w:val="22"/>
              </w:rPr>
              <w:t>G3</w:t>
            </w:r>
          </w:p>
        </w:tc>
        <w:tc>
          <w:tcPr>
            <w:tcW w:w="1613" w:type="dxa"/>
          </w:tcPr>
          <w:p w14:paraId="0C637DF3" w14:textId="77777777" w:rsidR="00DA39A3" w:rsidRPr="00B82428" w:rsidRDefault="00DA39A3" w:rsidP="00F64A59">
            <w:pPr>
              <w:tabs>
                <w:tab w:val="left" w:pos="567"/>
              </w:tabs>
              <w:spacing w:before="0" w:after="0"/>
              <w:jc w:val="center"/>
              <w:rPr>
                <w:sz w:val="22"/>
                <w:szCs w:val="22"/>
              </w:rPr>
            </w:pPr>
            <w:r w:rsidRPr="00B82428">
              <w:rPr>
                <w:sz w:val="22"/>
                <w:szCs w:val="22"/>
              </w:rPr>
              <w:t>G4</w:t>
            </w:r>
          </w:p>
        </w:tc>
        <w:tc>
          <w:tcPr>
            <w:tcW w:w="1367" w:type="dxa"/>
            <w:tcBorders>
              <w:right w:val="double" w:sz="4" w:space="0" w:color="auto"/>
            </w:tcBorders>
          </w:tcPr>
          <w:p w14:paraId="5FE39536" w14:textId="77777777" w:rsidR="00DA39A3" w:rsidRPr="00B82428" w:rsidRDefault="00DA39A3" w:rsidP="00F64A59">
            <w:pPr>
              <w:tabs>
                <w:tab w:val="left" w:pos="567"/>
              </w:tabs>
              <w:spacing w:before="0" w:after="0"/>
              <w:jc w:val="center"/>
              <w:rPr>
                <w:sz w:val="22"/>
                <w:szCs w:val="22"/>
              </w:rPr>
            </w:pPr>
            <w:r w:rsidRPr="00B82428">
              <w:rPr>
                <w:sz w:val="22"/>
                <w:szCs w:val="22"/>
              </w:rPr>
              <w:t>G4</w:t>
            </w:r>
          </w:p>
        </w:tc>
      </w:tr>
      <w:tr w:rsidR="00DA39A3" w:rsidRPr="00B82428" w14:paraId="4E812865" w14:textId="77777777" w:rsidTr="00F64A59">
        <w:tc>
          <w:tcPr>
            <w:tcW w:w="662" w:type="dxa"/>
            <w:tcBorders>
              <w:left w:val="double" w:sz="4" w:space="0" w:color="auto"/>
              <w:bottom w:val="double" w:sz="4" w:space="0" w:color="auto"/>
            </w:tcBorders>
          </w:tcPr>
          <w:p w14:paraId="0C0AAC4F" w14:textId="77777777" w:rsidR="00DA39A3" w:rsidRPr="00B82428" w:rsidRDefault="00DA39A3" w:rsidP="00F64A59">
            <w:pPr>
              <w:tabs>
                <w:tab w:val="left" w:pos="567"/>
              </w:tabs>
              <w:spacing w:before="0" w:after="0"/>
              <w:rPr>
                <w:sz w:val="22"/>
                <w:szCs w:val="22"/>
              </w:rPr>
            </w:pPr>
            <w:r w:rsidRPr="00B82428">
              <w:rPr>
                <w:sz w:val="22"/>
                <w:szCs w:val="22"/>
              </w:rPr>
              <w:t>4.</w:t>
            </w:r>
          </w:p>
        </w:tc>
        <w:tc>
          <w:tcPr>
            <w:tcW w:w="3142" w:type="dxa"/>
            <w:tcBorders>
              <w:bottom w:val="double" w:sz="4" w:space="0" w:color="auto"/>
            </w:tcBorders>
          </w:tcPr>
          <w:p w14:paraId="10811C82" w14:textId="77777777" w:rsidR="00DA39A3" w:rsidRPr="00B82428" w:rsidRDefault="00DA39A3" w:rsidP="00F64A59">
            <w:pPr>
              <w:tabs>
                <w:tab w:val="left" w:pos="567"/>
              </w:tabs>
              <w:spacing w:before="0" w:after="0"/>
              <w:rPr>
                <w:sz w:val="22"/>
                <w:szCs w:val="22"/>
                <w:vertAlign w:val="superscript"/>
              </w:rPr>
            </w:pPr>
            <w:r w:rsidRPr="00B82428">
              <w:rPr>
                <w:sz w:val="22"/>
                <w:szCs w:val="22"/>
              </w:rPr>
              <w:t xml:space="preserve">Grunty bardzo </w:t>
            </w:r>
            <w:proofErr w:type="spellStart"/>
            <w:r w:rsidRPr="00B82428">
              <w:rPr>
                <w:sz w:val="22"/>
                <w:szCs w:val="22"/>
              </w:rPr>
              <w:t>wysadzinowe</w:t>
            </w:r>
            <w:proofErr w:type="spellEnd"/>
            <w:r w:rsidRPr="00B82428">
              <w:rPr>
                <w:sz w:val="22"/>
                <w:szCs w:val="22"/>
              </w:rPr>
              <w:t xml:space="preserve"> </w:t>
            </w:r>
            <w:r w:rsidRPr="00B82428">
              <w:rPr>
                <w:sz w:val="22"/>
                <w:szCs w:val="22"/>
                <w:vertAlign w:val="superscript"/>
              </w:rPr>
              <w:t>1)</w:t>
            </w:r>
          </w:p>
        </w:tc>
        <w:tc>
          <w:tcPr>
            <w:tcW w:w="1552" w:type="dxa"/>
            <w:tcBorders>
              <w:bottom w:val="double" w:sz="4" w:space="0" w:color="auto"/>
            </w:tcBorders>
          </w:tcPr>
          <w:p w14:paraId="442F577B" w14:textId="77777777" w:rsidR="00DA39A3" w:rsidRPr="00B82428" w:rsidRDefault="00DA39A3" w:rsidP="00F64A59">
            <w:pPr>
              <w:tabs>
                <w:tab w:val="left" w:pos="567"/>
              </w:tabs>
              <w:spacing w:before="0" w:after="0"/>
              <w:jc w:val="center"/>
              <w:rPr>
                <w:sz w:val="22"/>
                <w:szCs w:val="22"/>
              </w:rPr>
            </w:pPr>
            <w:r w:rsidRPr="00B82428">
              <w:rPr>
                <w:sz w:val="22"/>
                <w:szCs w:val="22"/>
              </w:rPr>
              <w:t>G4</w:t>
            </w:r>
          </w:p>
        </w:tc>
        <w:tc>
          <w:tcPr>
            <w:tcW w:w="1613" w:type="dxa"/>
            <w:tcBorders>
              <w:bottom w:val="double" w:sz="4" w:space="0" w:color="auto"/>
            </w:tcBorders>
          </w:tcPr>
          <w:p w14:paraId="673BE29F" w14:textId="77777777" w:rsidR="00DA39A3" w:rsidRPr="00B82428" w:rsidRDefault="00DA39A3" w:rsidP="00F64A59">
            <w:pPr>
              <w:tabs>
                <w:tab w:val="left" w:pos="567"/>
              </w:tabs>
              <w:spacing w:before="0" w:after="0"/>
              <w:jc w:val="center"/>
              <w:rPr>
                <w:sz w:val="22"/>
                <w:szCs w:val="22"/>
              </w:rPr>
            </w:pPr>
            <w:r w:rsidRPr="00B82428">
              <w:rPr>
                <w:sz w:val="22"/>
                <w:szCs w:val="22"/>
              </w:rPr>
              <w:t>G4</w:t>
            </w:r>
          </w:p>
        </w:tc>
        <w:tc>
          <w:tcPr>
            <w:tcW w:w="1367" w:type="dxa"/>
            <w:tcBorders>
              <w:bottom w:val="double" w:sz="4" w:space="0" w:color="auto"/>
              <w:right w:val="double" w:sz="4" w:space="0" w:color="auto"/>
            </w:tcBorders>
          </w:tcPr>
          <w:p w14:paraId="7F71DEE6" w14:textId="77777777" w:rsidR="00DA39A3" w:rsidRPr="00B82428" w:rsidRDefault="00DA39A3" w:rsidP="00F64A59">
            <w:pPr>
              <w:tabs>
                <w:tab w:val="left" w:pos="567"/>
              </w:tabs>
              <w:spacing w:before="0" w:after="0"/>
              <w:jc w:val="center"/>
              <w:rPr>
                <w:sz w:val="22"/>
                <w:szCs w:val="22"/>
              </w:rPr>
            </w:pPr>
            <w:r w:rsidRPr="00B82428">
              <w:rPr>
                <w:sz w:val="22"/>
                <w:szCs w:val="22"/>
              </w:rPr>
              <w:t>G4</w:t>
            </w:r>
          </w:p>
        </w:tc>
      </w:tr>
    </w:tbl>
    <w:p w14:paraId="4BF79ADC" w14:textId="77777777" w:rsidR="00DA39A3" w:rsidRPr="00B82428" w:rsidRDefault="00DA39A3" w:rsidP="00DA39A3">
      <w:pPr>
        <w:tabs>
          <w:tab w:val="left" w:pos="567"/>
        </w:tabs>
        <w:spacing w:before="120" w:after="0"/>
      </w:pPr>
      <w:r w:rsidRPr="00B82428">
        <w:t xml:space="preserve">Uwaga: 1) W stanie zwartym lub twardoplastycznym (IL ≤ 0,25 lub IC ≥ 0,75 wg PN-EN ISO 14688-2:2006/Ap2:2012 Tabela 6); grunty </w:t>
      </w:r>
      <w:proofErr w:type="spellStart"/>
      <w:r w:rsidRPr="00B82428">
        <w:t>wysadzinowe</w:t>
      </w:r>
      <w:proofErr w:type="spellEnd"/>
      <w:r w:rsidRPr="00B82428">
        <w:t xml:space="preserve"> w stanie plastycznym, miękkoplastycznym lub bardzo miękkoplastycznym wykazują wartość wskaźnika CBR &lt; 2 % i wymagają indywidualnego projektowania.</w:t>
      </w:r>
    </w:p>
    <w:p w14:paraId="74FCC089" w14:textId="77777777" w:rsidR="00DA39A3" w:rsidRPr="00B82428" w:rsidRDefault="00DA39A3" w:rsidP="00DA39A3">
      <w:pPr>
        <w:tabs>
          <w:tab w:val="left" w:pos="567"/>
        </w:tabs>
        <w:spacing w:before="120" w:after="120"/>
        <w:jc w:val="center"/>
      </w:pPr>
      <w:r w:rsidRPr="00B82428">
        <w:t xml:space="preserve">Tabela 5.3 Podział gruntów pod względem </w:t>
      </w:r>
      <w:proofErr w:type="spellStart"/>
      <w:r w:rsidRPr="00B82428">
        <w:t>wysadzinowości</w:t>
      </w:r>
      <w:proofErr w:type="spellEnd"/>
    </w:p>
    <w:tbl>
      <w:tblPr>
        <w:tblW w:w="9286"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83"/>
        <w:gridCol w:w="1954"/>
        <w:gridCol w:w="1022"/>
        <w:gridCol w:w="1843"/>
        <w:gridCol w:w="1701"/>
        <w:gridCol w:w="2183"/>
      </w:tblGrid>
      <w:tr w:rsidR="00DA39A3" w:rsidRPr="00B82428" w14:paraId="36C977C2" w14:textId="77777777" w:rsidTr="00F64A59">
        <w:trPr>
          <w:tblHeader/>
          <w:jc w:val="center"/>
        </w:trPr>
        <w:tc>
          <w:tcPr>
            <w:tcW w:w="583" w:type="dxa"/>
            <w:vMerge w:val="restart"/>
            <w:tcBorders>
              <w:top w:val="double" w:sz="4" w:space="0" w:color="auto"/>
              <w:bottom w:val="single" w:sz="6" w:space="0" w:color="auto"/>
            </w:tcBorders>
            <w:vAlign w:val="center"/>
          </w:tcPr>
          <w:p w14:paraId="1F734713" w14:textId="77777777" w:rsidR="00DA39A3" w:rsidRPr="00B82428" w:rsidRDefault="00DA39A3" w:rsidP="00F64A59">
            <w:pPr>
              <w:tabs>
                <w:tab w:val="left" w:pos="567"/>
              </w:tabs>
              <w:spacing w:before="0" w:after="0"/>
              <w:jc w:val="center"/>
              <w:rPr>
                <w:sz w:val="22"/>
                <w:szCs w:val="22"/>
              </w:rPr>
            </w:pPr>
            <w:r w:rsidRPr="00B82428">
              <w:rPr>
                <w:sz w:val="22"/>
                <w:szCs w:val="22"/>
              </w:rPr>
              <w:t>L.p.</w:t>
            </w:r>
          </w:p>
        </w:tc>
        <w:tc>
          <w:tcPr>
            <w:tcW w:w="1954" w:type="dxa"/>
            <w:vMerge w:val="restart"/>
            <w:tcBorders>
              <w:top w:val="double" w:sz="4" w:space="0" w:color="auto"/>
              <w:bottom w:val="single" w:sz="6" w:space="0" w:color="auto"/>
            </w:tcBorders>
            <w:vAlign w:val="center"/>
          </w:tcPr>
          <w:p w14:paraId="247A6EC2" w14:textId="77777777" w:rsidR="00DA39A3" w:rsidRPr="00B82428" w:rsidRDefault="00DA39A3" w:rsidP="00F64A59">
            <w:pPr>
              <w:tabs>
                <w:tab w:val="left" w:pos="567"/>
              </w:tabs>
              <w:spacing w:before="0" w:after="0"/>
              <w:jc w:val="center"/>
              <w:rPr>
                <w:sz w:val="22"/>
                <w:szCs w:val="22"/>
              </w:rPr>
            </w:pPr>
            <w:r w:rsidRPr="00B82428">
              <w:rPr>
                <w:sz w:val="22"/>
                <w:szCs w:val="22"/>
              </w:rPr>
              <w:t>Wyszczególnienie właściwości/norma badania</w:t>
            </w:r>
          </w:p>
        </w:tc>
        <w:tc>
          <w:tcPr>
            <w:tcW w:w="1022" w:type="dxa"/>
            <w:vMerge w:val="restart"/>
            <w:tcBorders>
              <w:top w:val="double" w:sz="4" w:space="0" w:color="auto"/>
              <w:bottom w:val="single" w:sz="6" w:space="0" w:color="auto"/>
            </w:tcBorders>
            <w:vAlign w:val="center"/>
          </w:tcPr>
          <w:p w14:paraId="07F7CD90" w14:textId="77777777" w:rsidR="00DA39A3" w:rsidRPr="00B82428" w:rsidRDefault="00DA39A3" w:rsidP="00F64A59">
            <w:pPr>
              <w:tabs>
                <w:tab w:val="left" w:pos="567"/>
              </w:tabs>
              <w:spacing w:before="0" w:after="0"/>
              <w:jc w:val="center"/>
              <w:rPr>
                <w:sz w:val="22"/>
                <w:szCs w:val="22"/>
              </w:rPr>
            </w:pPr>
            <w:r w:rsidRPr="00B82428">
              <w:rPr>
                <w:sz w:val="22"/>
                <w:szCs w:val="22"/>
              </w:rPr>
              <w:t>Jednostki</w:t>
            </w:r>
          </w:p>
        </w:tc>
        <w:tc>
          <w:tcPr>
            <w:tcW w:w="5727" w:type="dxa"/>
            <w:gridSpan w:val="3"/>
            <w:tcBorders>
              <w:top w:val="double" w:sz="4" w:space="0" w:color="auto"/>
              <w:bottom w:val="single" w:sz="6" w:space="0" w:color="auto"/>
            </w:tcBorders>
            <w:vAlign w:val="center"/>
          </w:tcPr>
          <w:p w14:paraId="4895D2EC" w14:textId="77777777" w:rsidR="00DA39A3" w:rsidRPr="00B82428" w:rsidRDefault="00DA39A3" w:rsidP="00F64A59">
            <w:pPr>
              <w:tabs>
                <w:tab w:val="left" w:pos="567"/>
              </w:tabs>
              <w:spacing w:before="0" w:after="0"/>
              <w:jc w:val="center"/>
              <w:rPr>
                <w:sz w:val="22"/>
                <w:szCs w:val="22"/>
              </w:rPr>
            </w:pPr>
            <w:r w:rsidRPr="00B82428">
              <w:rPr>
                <w:sz w:val="22"/>
                <w:szCs w:val="22"/>
              </w:rPr>
              <w:t>Grupy gruntów</w:t>
            </w:r>
          </w:p>
        </w:tc>
      </w:tr>
      <w:tr w:rsidR="00DA39A3" w:rsidRPr="00B82428" w14:paraId="72EEAE89" w14:textId="77777777" w:rsidTr="00F64A59">
        <w:trPr>
          <w:tblHeader/>
          <w:jc w:val="center"/>
        </w:trPr>
        <w:tc>
          <w:tcPr>
            <w:tcW w:w="583" w:type="dxa"/>
            <w:vMerge/>
            <w:tcBorders>
              <w:top w:val="single" w:sz="6" w:space="0" w:color="auto"/>
              <w:bottom w:val="single" w:sz="6" w:space="0" w:color="auto"/>
            </w:tcBorders>
            <w:vAlign w:val="center"/>
          </w:tcPr>
          <w:p w14:paraId="6A042703" w14:textId="77777777" w:rsidR="00DA39A3" w:rsidRPr="00B82428" w:rsidRDefault="00DA39A3" w:rsidP="00F64A59">
            <w:pPr>
              <w:tabs>
                <w:tab w:val="left" w:pos="567"/>
              </w:tabs>
              <w:spacing w:before="0" w:after="0"/>
              <w:rPr>
                <w:sz w:val="22"/>
                <w:szCs w:val="22"/>
              </w:rPr>
            </w:pPr>
          </w:p>
        </w:tc>
        <w:tc>
          <w:tcPr>
            <w:tcW w:w="1954" w:type="dxa"/>
            <w:vMerge/>
            <w:tcBorders>
              <w:top w:val="single" w:sz="6" w:space="0" w:color="auto"/>
              <w:bottom w:val="single" w:sz="6" w:space="0" w:color="auto"/>
            </w:tcBorders>
            <w:vAlign w:val="center"/>
          </w:tcPr>
          <w:p w14:paraId="3C59A09E" w14:textId="77777777" w:rsidR="00DA39A3" w:rsidRPr="00B82428" w:rsidRDefault="00DA39A3" w:rsidP="00F64A59">
            <w:pPr>
              <w:tabs>
                <w:tab w:val="left" w:pos="567"/>
              </w:tabs>
              <w:spacing w:before="0" w:after="0"/>
              <w:rPr>
                <w:sz w:val="22"/>
                <w:szCs w:val="22"/>
              </w:rPr>
            </w:pPr>
          </w:p>
        </w:tc>
        <w:tc>
          <w:tcPr>
            <w:tcW w:w="1022" w:type="dxa"/>
            <w:vMerge/>
            <w:tcBorders>
              <w:top w:val="single" w:sz="6" w:space="0" w:color="auto"/>
              <w:bottom w:val="single" w:sz="6" w:space="0" w:color="auto"/>
            </w:tcBorders>
            <w:vAlign w:val="center"/>
          </w:tcPr>
          <w:p w14:paraId="557390E8" w14:textId="77777777" w:rsidR="00DA39A3" w:rsidRPr="00B82428" w:rsidRDefault="00DA39A3" w:rsidP="00F64A59">
            <w:pPr>
              <w:tabs>
                <w:tab w:val="left" w:pos="567"/>
              </w:tabs>
              <w:spacing w:before="0" w:after="0"/>
              <w:rPr>
                <w:sz w:val="22"/>
                <w:szCs w:val="22"/>
              </w:rPr>
            </w:pPr>
          </w:p>
        </w:tc>
        <w:tc>
          <w:tcPr>
            <w:tcW w:w="1843" w:type="dxa"/>
            <w:tcBorders>
              <w:top w:val="single" w:sz="6" w:space="0" w:color="auto"/>
              <w:bottom w:val="single" w:sz="6" w:space="0" w:color="auto"/>
            </w:tcBorders>
            <w:vAlign w:val="center"/>
          </w:tcPr>
          <w:p w14:paraId="4D8B075F" w14:textId="77777777" w:rsidR="00DA39A3" w:rsidRPr="00B82428" w:rsidRDefault="00DA39A3" w:rsidP="00F64A59">
            <w:pPr>
              <w:tabs>
                <w:tab w:val="left" w:pos="567"/>
              </w:tabs>
              <w:spacing w:before="0" w:after="0"/>
              <w:jc w:val="center"/>
              <w:rPr>
                <w:sz w:val="22"/>
                <w:szCs w:val="22"/>
              </w:rPr>
            </w:pPr>
            <w:proofErr w:type="spellStart"/>
            <w:r w:rsidRPr="00B82428">
              <w:rPr>
                <w:sz w:val="22"/>
                <w:szCs w:val="22"/>
              </w:rPr>
              <w:t>niewysadzinowe</w:t>
            </w:r>
            <w:proofErr w:type="spellEnd"/>
          </w:p>
        </w:tc>
        <w:tc>
          <w:tcPr>
            <w:tcW w:w="1701" w:type="dxa"/>
            <w:tcBorders>
              <w:top w:val="single" w:sz="6" w:space="0" w:color="auto"/>
              <w:bottom w:val="single" w:sz="6" w:space="0" w:color="auto"/>
            </w:tcBorders>
            <w:vAlign w:val="center"/>
          </w:tcPr>
          <w:p w14:paraId="69A6A159" w14:textId="77777777" w:rsidR="00DA39A3" w:rsidRPr="00B82428" w:rsidRDefault="00DA39A3" w:rsidP="00F64A59">
            <w:pPr>
              <w:tabs>
                <w:tab w:val="left" w:pos="567"/>
              </w:tabs>
              <w:spacing w:before="0" w:after="0"/>
              <w:jc w:val="center"/>
              <w:rPr>
                <w:sz w:val="22"/>
                <w:szCs w:val="22"/>
              </w:rPr>
            </w:pPr>
            <w:r w:rsidRPr="00B82428">
              <w:rPr>
                <w:sz w:val="22"/>
                <w:szCs w:val="22"/>
              </w:rPr>
              <w:t>wątpliwe</w:t>
            </w:r>
          </w:p>
        </w:tc>
        <w:tc>
          <w:tcPr>
            <w:tcW w:w="2183" w:type="dxa"/>
            <w:tcBorders>
              <w:top w:val="single" w:sz="6" w:space="0" w:color="auto"/>
              <w:bottom w:val="single" w:sz="6" w:space="0" w:color="auto"/>
            </w:tcBorders>
            <w:vAlign w:val="center"/>
          </w:tcPr>
          <w:p w14:paraId="3888CB5E" w14:textId="77777777" w:rsidR="00DA39A3" w:rsidRPr="00B82428" w:rsidRDefault="00DA39A3" w:rsidP="00F64A59">
            <w:pPr>
              <w:tabs>
                <w:tab w:val="left" w:pos="567"/>
              </w:tabs>
              <w:spacing w:before="0" w:after="0"/>
              <w:jc w:val="center"/>
              <w:rPr>
                <w:sz w:val="22"/>
                <w:szCs w:val="22"/>
              </w:rPr>
            </w:pPr>
            <w:proofErr w:type="spellStart"/>
            <w:r w:rsidRPr="00B82428">
              <w:rPr>
                <w:sz w:val="22"/>
                <w:szCs w:val="22"/>
              </w:rPr>
              <w:t>wysadzinowe</w:t>
            </w:r>
            <w:proofErr w:type="spellEnd"/>
          </w:p>
        </w:tc>
      </w:tr>
      <w:tr w:rsidR="00DA39A3" w:rsidRPr="00B82428" w14:paraId="30A68D9F" w14:textId="77777777" w:rsidTr="00F64A59">
        <w:trPr>
          <w:tblHeader/>
          <w:jc w:val="center"/>
        </w:trPr>
        <w:tc>
          <w:tcPr>
            <w:tcW w:w="583" w:type="dxa"/>
            <w:tcBorders>
              <w:top w:val="single" w:sz="6" w:space="0" w:color="auto"/>
              <w:bottom w:val="double" w:sz="4" w:space="0" w:color="auto"/>
            </w:tcBorders>
            <w:vAlign w:val="center"/>
          </w:tcPr>
          <w:p w14:paraId="49AAB25C" w14:textId="77777777" w:rsidR="00DA39A3" w:rsidRPr="00B82428" w:rsidRDefault="00DA39A3" w:rsidP="00F64A59">
            <w:pPr>
              <w:tabs>
                <w:tab w:val="left" w:pos="567"/>
              </w:tabs>
              <w:spacing w:before="0" w:after="0"/>
              <w:jc w:val="center"/>
              <w:rPr>
                <w:sz w:val="22"/>
                <w:szCs w:val="22"/>
              </w:rPr>
            </w:pPr>
          </w:p>
        </w:tc>
        <w:tc>
          <w:tcPr>
            <w:tcW w:w="1954" w:type="dxa"/>
            <w:tcBorders>
              <w:top w:val="single" w:sz="6" w:space="0" w:color="auto"/>
              <w:bottom w:val="double" w:sz="4" w:space="0" w:color="auto"/>
            </w:tcBorders>
            <w:vAlign w:val="center"/>
          </w:tcPr>
          <w:p w14:paraId="34893F2D" w14:textId="77777777" w:rsidR="00DA39A3" w:rsidRPr="00B82428" w:rsidRDefault="00DA39A3" w:rsidP="00F64A59">
            <w:pPr>
              <w:tabs>
                <w:tab w:val="left" w:pos="567"/>
              </w:tabs>
              <w:spacing w:before="0" w:after="0"/>
              <w:jc w:val="center"/>
              <w:rPr>
                <w:sz w:val="22"/>
                <w:szCs w:val="22"/>
              </w:rPr>
            </w:pPr>
            <w:r w:rsidRPr="00B82428">
              <w:rPr>
                <w:sz w:val="22"/>
                <w:szCs w:val="22"/>
              </w:rPr>
              <w:t>1</w:t>
            </w:r>
          </w:p>
        </w:tc>
        <w:tc>
          <w:tcPr>
            <w:tcW w:w="1022" w:type="dxa"/>
            <w:tcBorders>
              <w:top w:val="single" w:sz="6" w:space="0" w:color="auto"/>
              <w:bottom w:val="double" w:sz="4" w:space="0" w:color="auto"/>
            </w:tcBorders>
            <w:vAlign w:val="center"/>
          </w:tcPr>
          <w:p w14:paraId="10496D54" w14:textId="77777777" w:rsidR="00DA39A3" w:rsidRPr="00B82428" w:rsidRDefault="00DA39A3" w:rsidP="00F64A59">
            <w:pPr>
              <w:tabs>
                <w:tab w:val="left" w:pos="567"/>
              </w:tabs>
              <w:spacing w:before="0" w:after="0"/>
              <w:jc w:val="center"/>
              <w:rPr>
                <w:sz w:val="22"/>
                <w:szCs w:val="22"/>
              </w:rPr>
            </w:pPr>
            <w:r w:rsidRPr="00B82428">
              <w:rPr>
                <w:sz w:val="22"/>
                <w:szCs w:val="22"/>
              </w:rPr>
              <w:t>2</w:t>
            </w:r>
          </w:p>
        </w:tc>
        <w:tc>
          <w:tcPr>
            <w:tcW w:w="1843" w:type="dxa"/>
            <w:tcBorders>
              <w:top w:val="single" w:sz="6" w:space="0" w:color="auto"/>
              <w:bottom w:val="double" w:sz="4" w:space="0" w:color="auto"/>
            </w:tcBorders>
            <w:vAlign w:val="center"/>
          </w:tcPr>
          <w:p w14:paraId="6BF3EA08" w14:textId="77777777" w:rsidR="00DA39A3" w:rsidRPr="00B82428" w:rsidRDefault="00DA39A3" w:rsidP="00F64A59">
            <w:pPr>
              <w:tabs>
                <w:tab w:val="left" w:pos="567"/>
              </w:tabs>
              <w:spacing w:before="0" w:after="0"/>
              <w:jc w:val="center"/>
              <w:rPr>
                <w:sz w:val="22"/>
                <w:szCs w:val="22"/>
              </w:rPr>
            </w:pPr>
            <w:r w:rsidRPr="00B82428">
              <w:rPr>
                <w:sz w:val="22"/>
                <w:szCs w:val="22"/>
              </w:rPr>
              <w:t>3</w:t>
            </w:r>
          </w:p>
        </w:tc>
        <w:tc>
          <w:tcPr>
            <w:tcW w:w="1701" w:type="dxa"/>
            <w:tcBorders>
              <w:top w:val="single" w:sz="6" w:space="0" w:color="auto"/>
              <w:bottom w:val="double" w:sz="4" w:space="0" w:color="auto"/>
            </w:tcBorders>
            <w:vAlign w:val="center"/>
          </w:tcPr>
          <w:p w14:paraId="07662FCB" w14:textId="77777777" w:rsidR="00DA39A3" w:rsidRPr="00B82428" w:rsidRDefault="00DA39A3" w:rsidP="00F64A59">
            <w:pPr>
              <w:tabs>
                <w:tab w:val="left" w:pos="567"/>
              </w:tabs>
              <w:spacing w:before="0" w:after="0"/>
              <w:jc w:val="center"/>
              <w:rPr>
                <w:sz w:val="22"/>
                <w:szCs w:val="22"/>
              </w:rPr>
            </w:pPr>
            <w:r w:rsidRPr="00B82428">
              <w:rPr>
                <w:sz w:val="22"/>
                <w:szCs w:val="22"/>
              </w:rPr>
              <w:t>4</w:t>
            </w:r>
          </w:p>
        </w:tc>
        <w:tc>
          <w:tcPr>
            <w:tcW w:w="2183" w:type="dxa"/>
            <w:tcBorders>
              <w:top w:val="single" w:sz="6" w:space="0" w:color="auto"/>
              <w:bottom w:val="double" w:sz="4" w:space="0" w:color="auto"/>
            </w:tcBorders>
            <w:vAlign w:val="center"/>
          </w:tcPr>
          <w:p w14:paraId="76442E06" w14:textId="77777777" w:rsidR="00DA39A3" w:rsidRPr="00B82428" w:rsidRDefault="00DA39A3" w:rsidP="00F64A59">
            <w:pPr>
              <w:tabs>
                <w:tab w:val="left" w:pos="567"/>
              </w:tabs>
              <w:spacing w:before="0" w:after="0"/>
              <w:jc w:val="center"/>
              <w:rPr>
                <w:sz w:val="22"/>
                <w:szCs w:val="22"/>
              </w:rPr>
            </w:pPr>
            <w:r w:rsidRPr="00B82428">
              <w:rPr>
                <w:sz w:val="22"/>
                <w:szCs w:val="22"/>
              </w:rPr>
              <w:t>5</w:t>
            </w:r>
          </w:p>
        </w:tc>
      </w:tr>
      <w:tr w:rsidR="00DA39A3" w:rsidRPr="00B82428" w14:paraId="1013897B" w14:textId="77777777" w:rsidTr="00F64A59">
        <w:trPr>
          <w:jc w:val="center"/>
        </w:trPr>
        <w:tc>
          <w:tcPr>
            <w:tcW w:w="583" w:type="dxa"/>
          </w:tcPr>
          <w:p w14:paraId="0093E6E8" w14:textId="77777777" w:rsidR="00DA39A3" w:rsidRPr="00B82428" w:rsidRDefault="00DA39A3" w:rsidP="00F64A59">
            <w:pPr>
              <w:tabs>
                <w:tab w:val="left" w:pos="567"/>
              </w:tabs>
              <w:spacing w:before="0" w:after="0"/>
              <w:jc w:val="center"/>
              <w:rPr>
                <w:sz w:val="22"/>
                <w:szCs w:val="22"/>
              </w:rPr>
            </w:pPr>
            <w:r w:rsidRPr="00B82428">
              <w:rPr>
                <w:sz w:val="22"/>
                <w:szCs w:val="22"/>
              </w:rPr>
              <w:t>1</w:t>
            </w:r>
          </w:p>
        </w:tc>
        <w:tc>
          <w:tcPr>
            <w:tcW w:w="1954" w:type="dxa"/>
          </w:tcPr>
          <w:p w14:paraId="450DF31A" w14:textId="77777777" w:rsidR="00DA39A3" w:rsidRPr="00B82428" w:rsidRDefault="00DA39A3" w:rsidP="00F64A59">
            <w:pPr>
              <w:tabs>
                <w:tab w:val="left" w:pos="567"/>
              </w:tabs>
              <w:spacing w:before="0" w:after="0"/>
              <w:jc w:val="left"/>
              <w:rPr>
                <w:sz w:val="22"/>
                <w:szCs w:val="22"/>
              </w:rPr>
            </w:pPr>
            <w:r w:rsidRPr="00B82428">
              <w:rPr>
                <w:sz w:val="22"/>
                <w:szCs w:val="22"/>
              </w:rPr>
              <w:t>Zawartość cząstek</w:t>
            </w:r>
          </w:p>
          <w:p w14:paraId="4333F55A" w14:textId="77777777" w:rsidR="00DA39A3" w:rsidRPr="00B82428" w:rsidRDefault="00DA39A3" w:rsidP="00F64A59">
            <w:pPr>
              <w:tabs>
                <w:tab w:val="left" w:pos="567"/>
              </w:tabs>
              <w:spacing w:before="0" w:after="0"/>
              <w:jc w:val="left"/>
              <w:rPr>
                <w:sz w:val="22"/>
                <w:szCs w:val="22"/>
              </w:rPr>
            </w:pPr>
            <w:r w:rsidRPr="00B82428">
              <w:rPr>
                <w:sz w:val="22"/>
                <w:szCs w:val="22"/>
              </w:rPr>
              <w:sym w:font="Symbol" w:char="F0A3"/>
            </w:r>
            <w:r w:rsidRPr="00B82428">
              <w:rPr>
                <w:sz w:val="22"/>
                <w:szCs w:val="22"/>
              </w:rPr>
              <w:t xml:space="preserve"> 0,075 mm</w:t>
            </w:r>
            <w:r w:rsidRPr="00B82428">
              <w:rPr>
                <w:sz w:val="22"/>
                <w:szCs w:val="22"/>
                <w:vertAlign w:val="superscript"/>
              </w:rPr>
              <w:t>1)</w:t>
            </w:r>
          </w:p>
          <w:p w14:paraId="3B5858E2" w14:textId="77777777" w:rsidR="00DA39A3" w:rsidRPr="00B82428" w:rsidRDefault="00DA39A3" w:rsidP="00F64A59">
            <w:pPr>
              <w:tabs>
                <w:tab w:val="left" w:pos="567"/>
              </w:tabs>
              <w:spacing w:before="0" w:after="0"/>
              <w:jc w:val="left"/>
              <w:rPr>
                <w:sz w:val="22"/>
                <w:szCs w:val="22"/>
              </w:rPr>
            </w:pPr>
            <w:r w:rsidRPr="00B82428">
              <w:rPr>
                <w:sz w:val="22"/>
                <w:szCs w:val="22"/>
              </w:rPr>
              <w:sym w:font="Symbol" w:char="F0A3"/>
            </w:r>
            <w:r w:rsidRPr="00B82428">
              <w:rPr>
                <w:sz w:val="22"/>
                <w:szCs w:val="22"/>
              </w:rPr>
              <w:t xml:space="preserve"> 0,02   mm</w:t>
            </w:r>
          </w:p>
          <w:p w14:paraId="4756B21D" w14:textId="77777777" w:rsidR="00DA39A3" w:rsidRPr="00B82428" w:rsidRDefault="00DA39A3" w:rsidP="00F64A59">
            <w:pPr>
              <w:tabs>
                <w:tab w:val="left" w:pos="567"/>
              </w:tabs>
              <w:spacing w:before="0" w:after="0"/>
              <w:jc w:val="left"/>
              <w:rPr>
                <w:sz w:val="22"/>
                <w:szCs w:val="22"/>
              </w:rPr>
            </w:pPr>
            <w:r w:rsidRPr="00B82428">
              <w:rPr>
                <w:sz w:val="22"/>
                <w:szCs w:val="22"/>
              </w:rPr>
              <w:t>badanie wg załącznika Z.2.H</w:t>
            </w:r>
          </w:p>
        </w:tc>
        <w:tc>
          <w:tcPr>
            <w:tcW w:w="1022" w:type="dxa"/>
          </w:tcPr>
          <w:p w14:paraId="63FBDE78" w14:textId="77777777" w:rsidR="00DA39A3" w:rsidRPr="00B82428" w:rsidRDefault="00DA39A3" w:rsidP="00F64A59">
            <w:pPr>
              <w:tabs>
                <w:tab w:val="left" w:pos="567"/>
              </w:tabs>
              <w:spacing w:before="0" w:after="0"/>
              <w:rPr>
                <w:sz w:val="22"/>
                <w:szCs w:val="22"/>
              </w:rPr>
            </w:pPr>
          </w:p>
          <w:p w14:paraId="50929CED" w14:textId="77777777" w:rsidR="00DA39A3" w:rsidRPr="00B82428" w:rsidRDefault="00DA39A3" w:rsidP="00F64A59">
            <w:pPr>
              <w:tabs>
                <w:tab w:val="left" w:pos="567"/>
              </w:tabs>
              <w:spacing w:before="0" w:after="0"/>
              <w:rPr>
                <w:sz w:val="22"/>
                <w:szCs w:val="22"/>
              </w:rPr>
            </w:pPr>
            <w:r w:rsidRPr="00B82428">
              <w:rPr>
                <w:sz w:val="22"/>
                <w:szCs w:val="22"/>
              </w:rPr>
              <w:t>%</w:t>
            </w:r>
          </w:p>
        </w:tc>
        <w:tc>
          <w:tcPr>
            <w:tcW w:w="1843" w:type="dxa"/>
          </w:tcPr>
          <w:p w14:paraId="239B0931" w14:textId="77777777" w:rsidR="00DA39A3" w:rsidRPr="00B82428" w:rsidRDefault="00DA39A3" w:rsidP="00F64A59">
            <w:pPr>
              <w:tabs>
                <w:tab w:val="left" w:pos="567"/>
              </w:tabs>
              <w:spacing w:before="0" w:after="0"/>
              <w:rPr>
                <w:sz w:val="22"/>
                <w:szCs w:val="22"/>
              </w:rPr>
            </w:pPr>
          </w:p>
          <w:p w14:paraId="0DBC4F28" w14:textId="77777777" w:rsidR="00DA39A3" w:rsidRPr="00B82428" w:rsidRDefault="00DA39A3" w:rsidP="00F64A59">
            <w:pPr>
              <w:tabs>
                <w:tab w:val="left" w:pos="567"/>
              </w:tabs>
              <w:spacing w:before="0" w:after="0"/>
              <w:rPr>
                <w:sz w:val="22"/>
                <w:szCs w:val="22"/>
              </w:rPr>
            </w:pPr>
            <w:r w:rsidRPr="00B82428">
              <w:rPr>
                <w:sz w:val="22"/>
                <w:szCs w:val="22"/>
              </w:rPr>
              <w:sym w:font="Symbol" w:char="F03C"/>
            </w:r>
            <w:r w:rsidRPr="00B82428">
              <w:rPr>
                <w:sz w:val="22"/>
                <w:szCs w:val="22"/>
              </w:rPr>
              <w:t xml:space="preserve"> 15</w:t>
            </w:r>
          </w:p>
          <w:p w14:paraId="0C356768" w14:textId="77777777" w:rsidR="00DA39A3" w:rsidRPr="00B82428" w:rsidRDefault="00DA39A3" w:rsidP="00F64A59">
            <w:pPr>
              <w:tabs>
                <w:tab w:val="left" w:pos="567"/>
              </w:tabs>
              <w:spacing w:before="0" w:after="0"/>
              <w:rPr>
                <w:sz w:val="22"/>
                <w:szCs w:val="22"/>
              </w:rPr>
            </w:pPr>
            <w:r w:rsidRPr="00B82428">
              <w:rPr>
                <w:sz w:val="22"/>
                <w:szCs w:val="22"/>
              </w:rPr>
              <w:sym w:font="Symbol" w:char="F03C"/>
            </w:r>
            <w:r w:rsidRPr="00B82428">
              <w:rPr>
                <w:sz w:val="22"/>
                <w:szCs w:val="22"/>
              </w:rPr>
              <w:t xml:space="preserve"> 3</w:t>
            </w:r>
          </w:p>
        </w:tc>
        <w:tc>
          <w:tcPr>
            <w:tcW w:w="1701" w:type="dxa"/>
          </w:tcPr>
          <w:p w14:paraId="77CCCB42" w14:textId="77777777" w:rsidR="00DA39A3" w:rsidRPr="00B82428" w:rsidRDefault="00DA39A3" w:rsidP="00F64A59">
            <w:pPr>
              <w:tabs>
                <w:tab w:val="left" w:pos="567"/>
              </w:tabs>
              <w:spacing w:before="0" w:after="0"/>
              <w:rPr>
                <w:sz w:val="22"/>
                <w:szCs w:val="22"/>
              </w:rPr>
            </w:pPr>
          </w:p>
          <w:p w14:paraId="069E91F3" w14:textId="77777777" w:rsidR="00DA39A3" w:rsidRPr="00B82428" w:rsidRDefault="00DA39A3" w:rsidP="00F64A59">
            <w:pPr>
              <w:tabs>
                <w:tab w:val="left" w:pos="567"/>
              </w:tabs>
              <w:spacing w:before="0" w:after="0"/>
              <w:rPr>
                <w:sz w:val="22"/>
                <w:szCs w:val="22"/>
              </w:rPr>
            </w:pPr>
            <w:r w:rsidRPr="00B82428">
              <w:rPr>
                <w:sz w:val="22"/>
                <w:szCs w:val="22"/>
              </w:rPr>
              <w:t>od 15 do 30</w:t>
            </w:r>
          </w:p>
          <w:p w14:paraId="0C51CB35" w14:textId="77777777" w:rsidR="00DA39A3" w:rsidRPr="00B82428" w:rsidRDefault="00DA39A3" w:rsidP="00F64A59">
            <w:pPr>
              <w:tabs>
                <w:tab w:val="left" w:pos="567"/>
              </w:tabs>
              <w:spacing w:before="0" w:after="0"/>
              <w:rPr>
                <w:sz w:val="22"/>
                <w:szCs w:val="22"/>
              </w:rPr>
            </w:pPr>
            <w:r w:rsidRPr="00B82428">
              <w:rPr>
                <w:sz w:val="22"/>
                <w:szCs w:val="22"/>
              </w:rPr>
              <w:t>od 3 do 10</w:t>
            </w:r>
          </w:p>
        </w:tc>
        <w:tc>
          <w:tcPr>
            <w:tcW w:w="2183" w:type="dxa"/>
          </w:tcPr>
          <w:p w14:paraId="38ED5F03" w14:textId="77777777" w:rsidR="00DA39A3" w:rsidRPr="00B82428" w:rsidRDefault="00DA39A3" w:rsidP="00F64A59">
            <w:pPr>
              <w:tabs>
                <w:tab w:val="left" w:pos="567"/>
              </w:tabs>
              <w:spacing w:before="0" w:after="0"/>
              <w:rPr>
                <w:sz w:val="22"/>
                <w:szCs w:val="22"/>
              </w:rPr>
            </w:pPr>
          </w:p>
          <w:p w14:paraId="0562B6C2" w14:textId="77777777" w:rsidR="00DA39A3" w:rsidRPr="00B82428" w:rsidRDefault="00DA39A3" w:rsidP="00F64A59">
            <w:pPr>
              <w:tabs>
                <w:tab w:val="left" w:pos="567"/>
              </w:tabs>
              <w:spacing w:before="0" w:after="0"/>
              <w:rPr>
                <w:sz w:val="22"/>
                <w:szCs w:val="22"/>
              </w:rPr>
            </w:pPr>
            <w:r w:rsidRPr="00B82428">
              <w:rPr>
                <w:sz w:val="22"/>
                <w:szCs w:val="22"/>
              </w:rPr>
              <w:sym w:font="Symbol" w:char="F03E"/>
            </w:r>
            <w:r w:rsidRPr="00B82428">
              <w:rPr>
                <w:sz w:val="22"/>
                <w:szCs w:val="22"/>
              </w:rPr>
              <w:t xml:space="preserve"> 30</w:t>
            </w:r>
          </w:p>
          <w:p w14:paraId="3709DA96" w14:textId="77777777" w:rsidR="00DA39A3" w:rsidRPr="00B82428" w:rsidRDefault="00DA39A3" w:rsidP="00F64A59">
            <w:pPr>
              <w:tabs>
                <w:tab w:val="left" w:pos="567"/>
              </w:tabs>
              <w:spacing w:before="0" w:after="0"/>
              <w:rPr>
                <w:sz w:val="22"/>
                <w:szCs w:val="22"/>
              </w:rPr>
            </w:pPr>
            <w:r w:rsidRPr="00B82428">
              <w:rPr>
                <w:sz w:val="22"/>
                <w:szCs w:val="22"/>
              </w:rPr>
              <w:sym w:font="Symbol" w:char="F03E"/>
            </w:r>
            <w:r w:rsidRPr="00B82428">
              <w:rPr>
                <w:sz w:val="22"/>
                <w:szCs w:val="22"/>
              </w:rPr>
              <w:t xml:space="preserve"> 10</w:t>
            </w:r>
          </w:p>
        </w:tc>
      </w:tr>
      <w:tr w:rsidR="00DA39A3" w:rsidRPr="00B82428" w14:paraId="0174AB65" w14:textId="77777777" w:rsidTr="00F64A59">
        <w:trPr>
          <w:trHeight w:val="195"/>
          <w:jc w:val="center"/>
        </w:trPr>
        <w:tc>
          <w:tcPr>
            <w:tcW w:w="583" w:type="dxa"/>
            <w:tcBorders>
              <w:bottom w:val="double" w:sz="4" w:space="0" w:color="auto"/>
            </w:tcBorders>
          </w:tcPr>
          <w:p w14:paraId="588DF71E" w14:textId="77777777" w:rsidR="00DA39A3" w:rsidRPr="00B82428" w:rsidRDefault="00DA39A3" w:rsidP="00F64A59">
            <w:pPr>
              <w:tabs>
                <w:tab w:val="left" w:pos="567"/>
              </w:tabs>
              <w:spacing w:before="0" w:after="0"/>
              <w:jc w:val="center"/>
              <w:rPr>
                <w:sz w:val="22"/>
                <w:szCs w:val="22"/>
              </w:rPr>
            </w:pPr>
            <w:r w:rsidRPr="00B82428">
              <w:rPr>
                <w:sz w:val="22"/>
                <w:szCs w:val="22"/>
              </w:rPr>
              <w:t>2</w:t>
            </w:r>
          </w:p>
        </w:tc>
        <w:tc>
          <w:tcPr>
            <w:tcW w:w="1954" w:type="dxa"/>
            <w:tcBorders>
              <w:bottom w:val="double" w:sz="4" w:space="0" w:color="auto"/>
            </w:tcBorders>
          </w:tcPr>
          <w:p w14:paraId="594E2605" w14:textId="77777777" w:rsidR="00DA39A3" w:rsidRPr="00B82428" w:rsidRDefault="00DA39A3" w:rsidP="00F64A59">
            <w:pPr>
              <w:tabs>
                <w:tab w:val="left" w:pos="567"/>
              </w:tabs>
              <w:spacing w:before="0" w:after="0"/>
              <w:jc w:val="left"/>
              <w:rPr>
                <w:sz w:val="22"/>
                <w:szCs w:val="22"/>
              </w:rPr>
            </w:pPr>
            <w:r w:rsidRPr="00B82428">
              <w:rPr>
                <w:sz w:val="22"/>
                <w:szCs w:val="22"/>
              </w:rPr>
              <w:t>Wskaźnik piaskowy WP</w:t>
            </w:r>
          </w:p>
          <w:p w14:paraId="26156BC7" w14:textId="77777777" w:rsidR="00DA39A3" w:rsidRPr="00B82428" w:rsidRDefault="00DA39A3" w:rsidP="00F64A59">
            <w:pPr>
              <w:tabs>
                <w:tab w:val="left" w:pos="567"/>
              </w:tabs>
              <w:spacing w:before="0" w:after="0"/>
              <w:jc w:val="left"/>
              <w:rPr>
                <w:sz w:val="22"/>
                <w:szCs w:val="22"/>
              </w:rPr>
            </w:pPr>
            <w:r w:rsidRPr="00B82428">
              <w:rPr>
                <w:sz w:val="22"/>
                <w:szCs w:val="22"/>
              </w:rPr>
              <w:t>badanie wg załącznika Z.2.F</w:t>
            </w:r>
          </w:p>
        </w:tc>
        <w:tc>
          <w:tcPr>
            <w:tcW w:w="1022" w:type="dxa"/>
            <w:tcBorders>
              <w:bottom w:val="double" w:sz="4" w:space="0" w:color="auto"/>
            </w:tcBorders>
          </w:tcPr>
          <w:p w14:paraId="1ED48298" w14:textId="77777777" w:rsidR="00DA39A3" w:rsidRPr="00B82428" w:rsidRDefault="00DA39A3" w:rsidP="00F64A59">
            <w:pPr>
              <w:tabs>
                <w:tab w:val="left" w:pos="567"/>
              </w:tabs>
              <w:spacing w:before="0" w:after="0"/>
              <w:rPr>
                <w:sz w:val="22"/>
                <w:szCs w:val="22"/>
              </w:rPr>
            </w:pPr>
          </w:p>
        </w:tc>
        <w:tc>
          <w:tcPr>
            <w:tcW w:w="1843" w:type="dxa"/>
            <w:tcBorders>
              <w:bottom w:val="double" w:sz="4" w:space="0" w:color="auto"/>
            </w:tcBorders>
          </w:tcPr>
          <w:p w14:paraId="59A2B7C4" w14:textId="77777777" w:rsidR="00DA39A3" w:rsidRPr="00B82428" w:rsidRDefault="00DA39A3" w:rsidP="00F64A59">
            <w:pPr>
              <w:tabs>
                <w:tab w:val="left" w:pos="567"/>
              </w:tabs>
              <w:spacing w:before="0" w:after="0"/>
              <w:rPr>
                <w:sz w:val="22"/>
                <w:szCs w:val="22"/>
              </w:rPr>
            </w:pPr>
            <w:r w:rsidRPr="00B82428">
              <w:rPr>
                <w:sz w:val="22"/>
                <w:szCs w:val="22"/>
              </w:rPr>
              <w:sym w:font="Symbol" w:char="F03E"/>
            </w:r>
            <w:r w:rsidRPr="00B82428">
              <w:rPr>
                <w:sz w:val="22"/>
                <w:szCs w:val="22"/>
              </w:rPr>
              <w:t xml:space="preserve"> 35</w:t>
            </w:r>
          </w:p>
        </w:tc>
        <w:tc>
          <w:tcPr>
            <w:tcW w:w="1701" w:type="dxa"/>
            <w:tcBorders>
              <w:bottom w:val="double" w:sz="4" w:space="0" w:color="auto"/>
            </w:tcBorders>
          </w:tcPr>
          <w:p w14:paraId="5270BD08" w14:textId="77777777" w:rsidR="00DA39A3" w:rsidRPr="00B82428" w:rsidRDefault="00DA39A3" w:rsidP="00F64A59">
            <w:pPr>
              <w:tabs>
                <w:tab w:val="left" w:pos="567"/>
              </w:tabs>
              <w:spacing w:before="0" w:after="0"/>
              <w:rPr>
                <w:sz w:val="22"/>
                <w:szCs w:val="22"/>
              </w:rPr>
            </w:pPr>
            <w:r w:rsidRPr="00B82428">
              <w:rPr>
                <w:sz w:val="22"/>
                <w:szCs w:val="22"/>
              </w:rPr>
              <w:t>od 25 do 35</w:t>
            </w:r>
          </w:p>
        </w:tc>
        <w:tc>
          <w:tcPr>
            <w:tcW w:w="2183" w:type="dxa"/>
            <w:tcBorders>
              <w:bottom w:val="double" w:sz="4" w:space="0" w:color="auto"/>
            </w:tcBorders>
          </w:tcPr>
          <w:p w14:paraId="4A10CC26" w14:textId="77777777" w:rsidR="00DA39A3" w:rsidRPr="00B82428" w:rsidRDefault="00DA39A3" w:rsidP="00F64A59">
            <w:pPr>
              <w:tabs>
                <w:tab w:val="left" w:pos="567"/>
              </w:tabs>
              <w:spacing w:before="0" w:after="0"/>
              <w:rPr>
                <w:sz w:val="22"/>
                <w:szCs w:val="22"/>
              </w:rPr>
            </w:pPr>
            <w:r w:rsidRPr="00B82428">
              <w:rPr>
                <w:sz w:val="22"/>
                <w:szCs w:val="22"/>
              </w:rPr>
              <w:sym w:font="Symbol" w:char="F03C"/>
            </w:r>
            <w:r w:rsidRPr="00B82428">
              <w:rPr>
                <w:sz w:val="22"/>
                <w:szCs w:val="22"/>
              </w:rPr>
              <w:t xml:space="preserve"> 25</w:t>
            </w:r>
          </w:p>
        </w:tc>
      </w:tr>
      <w:tr w:rsidR="00DA39A3" w:rsidRPr="00B82428" w14:paraId="333F6B95" w14:textId="77777777" w:rsidTr="00F64A59">
        <w:trPr>
          <w:trHeight w:val="3370"/>
          <w:jc w:val="center"/>
        </w:trPr>
        <w:tc>
          <w:tcPr>
            <w:tcW w:w="2537" w:type="dxa"/>
            <w:gridSpan w:val="2"/>
            <w:tcBorders>
              <w:top w:val="double" w:sz="4" w:space="0" w:color="auto"/>
              <w:bottom w:val="double" w:sz="4" w:space="0" w:color="auto"/>
            </w:tcBorders>
          </w:tcPr>
          <w:p w14:paraId="73DFF025" w14:textId="77777777" w:rsidR="00DA39A3" w:rsidRPr="00B82428" w:rsidRDefault="00DA39A3" w:rsidP="00F64A59">
            <w:pPr>
              <w:tabs>
                <w:tab w:val="left" w:pos="567"/>
              </w:tabs>
              <w:spacing w:before="0" w:after="0"/>
              <w:rPr>
                <w:i/>
                <w:sz w:val="22"/>
                <w:szCs w:val="22"/>
              </w:rPr>
            </w:pPr>
            <w:r w:rsidRPr="00B82428">
              <w:rPr>
                <w:i/>
                <w:sz w:val="22"/>
                <w:szCs w:val="22"/>
              </w:rPr>
              <w:t>Informacja uzupełniająca (rodzaj gruntu wg PN-88/B-04481)</w:t>
            </w:r>
          </w:p>
        </w:tc>
        <w:tc>
          <w:tcPr>
            <w:tcW w:w="1022" w:type="dxa"/>
            <w:tcBorders>
              <w:top w:val="double" w:sz="4" w:space="0" w:color="auto"/>
              <w:bottom w:val="double" w:sz="4" w:space="0" w:color="auto"/>
            </w:tcBorders>
          </w:tcPr>
          <w:p w14:paraId="710CACF5" w14:textId="77777777" w:rsidR="00DA39A3" w:rsidRPr="00B82428" w:rsidRDefault="00DA39A3" w:rsidP="00F64A59">
            <w:pPr>
              <w:tabs>
                <w:tab w:val="left" w:pos="567"/>
              </w:tabs>
              <w:spacing w:before="0" w:after="0"/>
              <w:rPr>
                <w:i/>
                <w:sz w:val="22"/>
                <w:szCs w:val="22"/>
              </w:rPr>
            </w:pPr>
          </w:p>
        </w:tc>
        <w:tc>
          <w:tcPr>
            <w:tcW w:w="1843" w:type="dxa"/>
            <w:tcBorders>
              <w:top w:val="double" w:sz="4" w:space="0" w:color="auto"/>
              <w:bottom w:val="double" w:sz="4" w:space="0" w:color="auto"/>
            </w:tcBorders>
          </w:tcPr>
          <w:p w14:paraId="0E541F94" w14:textId="77777777" w:rsidR="00DA39A3" w:rsidRPr="00B82428" w:rsidRDefault="00DA39A3" w:rsidP="00F64A59">
            <w:pPr>
              <w:tabs>
                <w:tab w:val="left" w:pos="567"/>
              </w:tabs>
              <w:spacing w:before="0" w:after="0"/>
              <w:rPr>
                <w:i/>
                <w:sz w:val="22"/>
                <w:szCs w:val="22"/>
              </w:rPr>
            </w:pPr>
            <w:r w:rsidRPr="00B82428">
              <w:rPr>
                <w:i/>
                <w:sz w:val="22"/>
                <w:szCs w:val="22"/>
              </w:rPr>
              <w:t>rumosz niegliniasty</w:t>
            </w:r>
          </w:p>
          <w:p w14:paraId="4C4C2BE2" w14:textId="77777777" w:rsidR="00DA39A3" w:rsidRPr="00B82428" w:rsidRDefault="00DA39A3" w:rsidP="00F64A59">
            <w:pPr>
              <w:tabs>
                <w:tab w:val="left" w:pos="567"/>
              </w:tabs>
              <w:spacing w:before="0" w:after="0"/>
              <w:rPr>
                <w:i/>
                <w:sz w:val="22"/>
                <w:szCs w:val="22"/>
              </w:rPr>
            </w:pPr>
            <w:r w:rsidRPr="00B82428">
              <w:rPr>
                <w:i/>
                <w:sz w:val="22"/>
                <w:szCs w:val="22"/>
              </w:rPr>
              <w:t>żwir</w:t>
            </w:r>
          </w:p>
          <w:p w14:paraId="213C6302" w14:textId="77777777" w:rsidR="00DA39A3" w:rsidRPr="00B82428" w:rsidRDefault="00DA39A3" w:rsidP="00F64A59">
            <w:pPr>
              <w:tabs>
                <w:tab w:val="left" w:pos="567"/>
              </w:tabs>
              <w:spacing w:before="0" w:after="0"/>
              <w:rPr>
                <w:i/>
                <w:sz w:val="22"/>
                <w:szCs w:val="22"/>
              </w:rPr>
            </w:pPr>
            <w:r w:rsidRPr="00B82428">
              <w:rPr>
                <w:i/>
                <w:sz w:val="22"/>
                <w:szCs w:val="22"/>
              </w:rPr>
              <w:t>pospółka</w:t>
            </w:r>
          </w:p>
          <w:p w14:paraId="24AEF867" w14:textId="77777777" w:rsidR="00DA39A3" w:rsidRPr="00B82428" w:rsidRDefault="00DA39A3" w:rsidP="00F64A59">
            <w:pPr>
              <w:tabs>
                <w:tab w:val="left" w:pos="567"/>
              </w:tabs>
              <w:spacing w:before="0" w:after="0"/>
              <w:rPr>
                <w:i/>
                <w:sz w:val="22"/>
                <w:szCs w:val="22"/>
              </w:rPr>
            </w:pPr>
            <w:r w:rsidRPr="00B82428">
              <w:rPr>
                <w:i/>
                <w:sz w:val="22"/>
                <w:szCs w:val="22"/>
              </w:rPr>
              <w:t>piasek gruby</w:t>
            </w:r>
          </w:p>
          <w:p w14:paraId="677C557E" w14:textId="77777777" w:rsidR="00DA39A3" w:rsidRPr="00B82428" w:rsidRDefault="00DA39A3" w:rsidP="00F64A59">
            <w:pPr>
              <w:tabs>
                <w:tab w:val="left" w:pos="567"/>
              </w:tabs>
              <w:spacing w:before="0" w:after="0"/>
              <w:rPr>
                <w:i/>
                <w:sz w:val="22"/>
                <w:szCs w:val="22"/>
              </w:rPr>
            </w:pPr>
            <w:r w:rsidRPr="00B82428">
              <w:rPr>
                <w:i/>
                <w:sz w:val="22"/>
                <w:szCs w:val="22"/>
              </w:rPr>
              <w:t>piasek średni</w:t>
            </w:r>
          </w:p>
          <w:p w14:paraId="27E8A6F4" w14:textId="77777777" w:rsidR="00DA39A3" w:rsidRPr="00B82428" w:rsidRDefault="00DA39A3" w:rsidP="00F64A59">
            <w:pPr>
              <w:tabs>
                <w:tab w:val="left" w:pos="567"/>
              </w:tabs>
              <w:spacing w:before="0" w:after="0"/>
              <w:rPr>
                <w:i/>
                <w:sz w:val="22"/>
                <w:szCs w:val="22"/>
              </w:rPr>
            </w:pPr>
            <w:r w:rsidRPr="00B82428">
              <w:rPr>
                <w:i/>
                <w:sz w:val="22"/>
                <w:szCs w:val="22"/>
              </w:rPr>
              <w:t>piasek drobny</w:t>
            </w:r>
          </w:p>
          <w:p w14:paraId="2359B2DD" w14:textId="77777777" w:rsidR="00DA39A3" w:rsidRPr="00B82428" w:rsidRDefault="00DA39A3" w:rsidP="00F64A59">
            <w:pPr>
              <w:tabs>
                <w:tab w:val="left" w:pos="567"/>
              </w:tabs>
              <w:spacing w:before="0" w:after="0"/>
              <w:rPr>
                <w:i/>
                <w:sz w:val="22"/>
                <w:szCs w:val="22"/>
              </w:rPr>
            </w:pPr>
          </w:p>
        </w:tc>
        <w:tc>
          <w:tcPr>
            <w:tcW w:w="1701" w:type="dxa"/>
            <w:tcBorders>
              <w:top w:val="double" w:sz="4" w:space="0" w:color="auto"/>
              <w:bottom w:val="double" w:sz="4" w:space="0" w:color="auto"/>
            </w:tcBorders>
          </w:tcPr>
          <w:p w14:paraId="432F820E" w14:textId="77777777" w:rsidR="00DA39A3" w:rsidRPr="00B82428" w:rsidRDefault="00DA39A3" w:rsidP="00F64A59">
            <w:pPr>
              <w:tabs>
                <w:tab w:val="left" w:pos="567"/>
              </w:tabs>
              <w:spacing w:before="0" w:after="0"/>
              <w:rPr>
                <w:i/>
                <w:sz w:val="22"/>
                <w:szCs w:val="22"/>
              </w:rPr>
            </w:pPr>
            <w:r w:rsidRPr="00B82428">
              <w:rPr>
                <w:i/>
                <w:sz w:val="22"/>
                <w:szCs w:val="22"/>
              </w:rPr>
              <w:t>piasek pylasty</w:t>
            </w:r>
          </w:p>
          <w:p w14:paraId="109D2EA7" w14:textId="77777777" w:rsidR="00DA39A3" w:rsidRPr="00B82428" w:rsidRDefault="00DA39A3" w:rsidP="00F64A59">
            <w:pPr>
              <w:tabs>
                <w:tab w:val="left" w:pos="567"/>
              </w:tabs>
              <w:spacing w:before="0" w:after="0"/>
              <w:rPr>
                <w:i/>
                <w:sz w:val="22"/>
                <w:szCs w:val="22"/>
              </w:rPr>
            </w:pPr>
            <w:r w:rsidRPr="00B82428">
              <w:rPr>
                <w:i/>
                <w:sz w:val="22"/>
                <w:szCs w:val="22"/>
              </w:rPr>
              <w:t>zwietrzelina gliniasta</w:t>
            </w:r>
          </w:p>
          <w:p w14:paraId="79136ECB" w14:textId="77777777" w:rsidR="00DA39A3" w:rsidRPr="00B82428" w:rsidRDefault="00DA39A3" w:rsidP="00F64A59">
            <w:pPr>
              <w:tabs>
                <w:tab w:val="left" w:pos="567"/>
              </w:tabs>
              <w:spacing w:before="0" w:after="0"/>
              <w:rPr>
                <w:i/>
                <w:sz w:val="22"/>
                <w:szCs w:val="22"/>
              </w:rPr>
            </w:pPr>
            <w:r w:rsidRPr="00B82428">
              <w:rPr>
                <w:i/>
                <w:sz w:val="22"/>
                <w:szCs w:val="22"/>
              </w:rPr>
              <w:t>rumosz gliniasty</w:t>
            </w:r>
          </w:p>
          <w:p w14:paraId="798E4F70" w14:textId="77777777" w:rsidR="00DA39A3" w:rsidRPr="00B82428" w:rsidRDefault="00DA39A3" w:rsidP="00F64A59">
            <w:pPr>
              <w:tabs>
                <w:tab w:val="left" w:pos="567"/>
              </w:tabs>
              <w:spacing w:before="0" w:after="0"/>
              <w:rPr>
                <w:i/>
                <w:sz w:val="22"/>
                <w:szCs w:val="22"/>
              </w:rPr>
            </w:pPr>
            <w:r w:rsidRPr="00B82428">
              <w:rPr>
                <w:i/>
                <w:sz w:val="22"/>
                <w:szCs w:val="22"/>
              </w:rPr>
              <w:t>żwir gliniasty</w:t>
            </w:r>
          </w:p>
          <w:p w14:paraId="638A78E4" w14:textId="77777777" w:rsidR="00DA39A3" w:rsidRPr="00B82428" w:rsidRDefault="00DA39A3" w:rsidP="00F64A59">
            <w:pPr>
              <w:tabs>
                <w:tab w:val="left" w:pos="567"/>
              </w:tabs>
              <w:spacing w:before="0" w:after="0"/>
              <w:rPr>
                <w:i/>
                <w:sz w:val="22"/>
                <w:szCs w:val="22"/>
              </w:rPr>
            </w:pPr>
            <w:r w:rsidRPr="00B82428">
              <w:rPr>
                <w:i/>
                <w:sz w:val="22"/>
                <w:szCs w:val="22"/>
              </w:rPr>
              <w:t>pospółka gliniasta</w:t>
            </w:r>
          </w:p>
        </w:tc>
        <w:tc>
          <w:tcPr>
            <w:tcW w:w="2183" w:type="dxa"/>
            <w:tcBorders>
              <w:top w:val="double" w:sz="4" w:space="0" w:color="auto"/>
              <w:bottom w:val="double" w:sz="4" w:space="0" w:color="auto"/>
            </w:tcBorders>
          </w:tcPr>
          <w:p w14:paraId="524CB0BF" w14:textId="77777777" w:rsidR="00DA39A3" w:rsidRPr="00B82428" w:rsidRDefault="00DA39A3" w:rsidP="00F64A59">
            <w:pPr>
              <w:tabs>
                <w:tab w:val="left" w:pos="567"/>
              </w:tabs>
              <w:spacing w:before="0" w:after="0"/>
              <w:rPr>
                <w:i/>
                <w:sz w:val="22"/>
                <w:szCs w:val="22"/>
              </w:rPr>
            </w:pPr>
            <w:r w:rsidRPr="00B82428">
              <w:rPr>
                <w:i/>
                <w:sz w:val="22"/>
                <w:szCs w:val="22"/>
              </w:rPr>
              <w:t xml:space="preserve">mało </w:t>
            </w:r>
            <w:proofErr w:type="spellStart"/>
            <w:r w:rsidRPr="00B82428">
              <w:rPr>
                <w:i/>
                <w:sz w:val="22"/>
                <w:szCs w:val="22"/>
              </w:rPr>
              <w:t>wysadzinowe</w:t>
            </w:r>
            <w:proofErr w:type="spellEnd"/>
          </w:p>
          <w:p w14:paraId="63257B22" w14:textId="77777777" w:rsidR="00DA39A3" w:rsidRPr="00B82428" w:rsidRDefault="00DA39A3" w:rsidP="00F64A59">
            <w:pPr>
              <w:tabs>
                <w:tab w:val="left" w:pos="567"/>
              </w:tabs>
              <w:spacing w:before="0" w:after="0"/>
              <w:rPr>
                <w:i/>
                <w:sz w:val="22"/>
                <w:szCs w:val="22"/>
              </w:rPr>
            </w:pPr>
            <w:r w:rsidRPr="00B82428">
              <w:rPr>
                <w:i/>
                <w:sz w:val="22"/>
                <w:szCs w:val="22"/>
              </w:rPr>
              <w:t>glina piaszczysta zwięzła, glina zwięzła, glina pylasta zwięzła</w:t>
            </w:r>
          </w:p>
          <w:p w14:paraId="2FF1A8D6" w14:textId="77777777" w:rsidR="00DA39A3" w:rsidRPr="00B82428" w:rsidRDefault="00DA39A3" w:rsidP="00F64A59">
            <w:pPr>
              <w:tabs>
                <w:tab w:val="left" w:pos="567"/>
              </w:tabs>
              <w:spacing w:before="0" w:after="0"/>
              <w:rPr>
                <w:i/>
                <w:sz w:val="22"/>
                <w:szCs w:val="22"/>
              </w:rPr>
            </w:pPr>
            <w:r w:rsidRPr="00B82428">
              <w:rPr>
                <w:i/>
                <w:sz w:val="22"/>
                <w:szCs w:val="22"/>
              </w:rPr>
              <w:t>ił, ił piaszczysty, ił pylasty</w:t>
            </w:r>
          </w:p>
          <w:p w14:paraId="64E6D948" w14:textId="77777777" w:rsidR="00DA39A3" w:rsidRPr="00B82428" w:rsidRDefault="00DA39A3" w:rsidP="00F64A59">
            <w:pPr>
              <w:tabs>
                <w:tab w:val="left" w:pos="567"/>
              </w:tabs>
              <w:spacing w:before="0" w:after="0"/>
              <w:rPr>
                <w:i/>
                <w:sz w:val="22"/>
                <w:szCs w:val="22"/>
              </w:rPr>
            </w:pPr>
          </w:p>
          <w:p w14:paraId="072A7A33" w14:textId="77777777" w:rsidR="00DA39A3" w:rsidRPr="00B82428" w:rsidRDefault="00DA39A3" w:rsidP="00F64A59">
            <w:pPr>
              <w:tabs>
                <w:tab w:val="left" w:pos="567"/>
              </w:tabs>
              <w:spacing w:before="0" w:after="0"/>
              <w:rPr>
                <w:i/>
                <w:sz w:val="22"/>
                <w:szCs w:val="22"/>
              </w:rPr>
            </w:pPr>
            <w:r w:rsidRPr="00B82428">
              <w:rPr>
                <w:i/>
                <w:sz w:val="22"/>
                <w:szCs w:val="22"/>
              </w:rPr>
              <w:t xml:space="preserve">bardzo </w:t>
            </w:r>
            <w:proofErr w:type="spellStart"/>
            <w:r w:rsidRPr="00B82428">
              <w:rPr>
                <w:i/>
                <w:sz w:val="22"/>
                <w:szCs w:val="22"/>
              </w:rPr>
              <w:t>wysadzinowe</w:t>
            </w:r>
            <w:proofErr w:type="spellEnd"/>
          </w:p>
          <w:p w14:paraId="039E9E3E" w14:textId="77777777" w:rsidR="00DA39A3" w:rsidRPr="00B82428" w:rsidRDefault="00DA39A3" w:rsidP="00F64A59">
            <w:pPr>
              <w:tabs>
                <w:tab w:val="left" w:pos="567"/>
              </w:tabs>
              <w:spacing w:before="0" w:after="0"/>
              <w:rPr>
                <w:i/>
                <w:sz w:val="22"/>
                <w:szCs w:val="22"/>
              </w:rPr>
            </w:pPr>
            <w:r w:rsidRPr="00B82428">
              <w:rPr>
                <w:i/>
                <w:sz w:val="22"/>
                <w:szCs w:val="22"/>
              </w:rPr>
              <w:t>piasek gliniasty</w:t>
            </w:r>
          </w:p>
          <w:p w14:paraId="77296E56" w14:textId="77777777" w:rsidR="00DA39A3" w:rsidRPr="00B82428" w:rsidRDefault="00DA39A3" w:rsidP="00F64A59">
            <w:pPr>
              <w:tabs>
                <w:tab w:val="left" w:pos="567"/>
              </w:tabs>
              <w:spacing w:before="0" w:after="0"/>
              <w:rPr>
                <w:i/>
                <w:sz w:val="22"/>
                <w:szCs w:val="22"/>
              </w:rPr>
            </w:pPr>
            <w:r w:rsidRPr="00B82428">
              <w:rPr>
                <w:i/>
                <w:sz w:val="22"/>
                <w:szCs w:val="22"/>
              </w:rPr>
              <w:t>pył, pył piaszczysty</w:t>
            </w:r>
          </w:p>
          <w:p w14:paraId="0B7AD3D4" w14:textId="77777777" w:rsidR="00DA39A3" w:rsidRPr="00B82428" w:rsidRDefault="00DA39A3" w:rsidP="00F64A59">
            <w:pPr>
              <w:tabs>
                <w:tab w:val="left" w:pos="567"/>
              </w:tabs>
              <w:spacing w:before="0" w:after="0"/>
              <w:rPr>
                <w:i/>
                <w:sz w:val="22"/>
                <w:szCs w:val="22"/>
              </w:rPr>
            </w:pPr>
            <w:r w:rsidRPr="00B82428">
              <w:rPr>
                <w:i/>
                <w:sz w:val="22"/>
                <w:szCs w:val="22"/>
              </w:rPr>
              <w:t>glina piaszczysta, glina, glina pylasta</w:t>
            </w:r>
          </w:p>
          <w:p w14:paraId="021D25CA" w14:textId="77777777" w:rsidR="00DA39A3" w:rsidRPr="00B82428" w:rsidRDefault="00DA39A3" w:rsidP="00F64A59">
            <w:pPr>
              <w:tabs>
                <w:tab w:val="left" w:pos="567"/>
              </w:tabs>
              <w:spacing w:before="0" w:after="0"/>
              <w:rPr>
                <w:i/>
                <w:sz w:val="22"/>
                <w:szCs w:val="22"/>
              </w:rPr>
            </w:pPr>
            <w:r w:rsidRPr="00B82428">
              <w:rPr>
                <w:i/>
                <w:sz w:val="22"/>
                <w:szCs w:val="22"/>
              </w:rPr>
              <w:t>ił warwowy</w:t>
            </w:r>
          </w:p>
        </w:tc>
      </w:tr>
    </w:tbl>
    <w:p w14:paraId="230F0BA0" w14:textId="77777777" w:rsidR="00DA39A3" w:rsidRPr="00B82428" w:rsidRDefault="00DA39A3" w:rsidP="00DA39A3">
      <w:pPr>
        <w:tabs>
          <w:tab w:val="left" w:pos="567"/>
        </w:tabs>
        <w:spacing w:before="120" w:after="0"/>
      </w:pPr>
      <w:r w:rsidRPr="00B82428">
        <w:t>1)</w:t>
      </w:r>
      <w:r w:rsidRPr="00B82428">
        <w:tab/>
        <w:t>należy odczytać z krzywej uziarnienia</w:t>
      </w:r>
    </w:p>
    <w:p w14:paraId="133DB119" w14:textId="77777777" w:rsidR="00DA39A3" w:rsidRPr="00B82428" w:rsidRDefault="00DA39A3" w:rsidP="00DA39A3">
      <w:pPr>
        <w:tabs>
          <w:tab w:val="left" w:pos="567"/>
        </w:tabs>
        <w:spacing w:before="120" w:after="120"/>
        <w:rPr>
          <w:sz w:val="22"/>
          <w:szCs w:val="22"/>
        </w:rPr>
      </w:pPr>
      <w:r w:rsidRPr="00B82428">
        <w:rPr>
          <w:sz w:val="22"/>
          <w:szCs w:val="22"/>
        </w:rPr>
        <w:t>5.3.3.</w:t>
      </w:r>
      <w:r w:rsidRPr="00B82428">
        <w:rPr>
          <w:sz w:val="22"/>
          <w:szCs w:val="22"/>
        </w:rPr>
        <w:tab/>
        <w:t>Jeżeli badania kontrolne wykażą, że grupa nośności podłoża gruntowego określona w czasie robót jest gorsza od przyjętej do projektowania konstrukcji nawierzchni i warstwy ulepszonego podłoża to należy przeprojektować dolne warstwy konstrukcji nawierzchni i warstwę ulepszonego podłoża z uwzględnieniem niższej nośności podłoża gruntowego nawierzchni. Jeżeli badania kontrolne wykażą zwiększoną nośność podłoża gruntowego w stosunku do założeń projektowych, to nie należy wprowadzać żadnych zmian w projekcie.</w:t>
      </w:r>
    </w:p>
    <w:p w14:paraId="40BFD9DC" w14:textId="77777777" w:rsidR="00DA39A3" w:rsidRPr="00B82428" w:rsidRDefault="00DA39A3" w:rsidP="00DA39A3">
      <w:pPr>
        <w:tabs>
          <w:tab w:val="left" w:pos="567"/>
        </w:tabs>
        <w:spacing w:before="120" w:after="120"/>
        <w:rPr>
          <w:sz w:val="22"/>
          <w:szCs w:val="22"/>
        </w:rPr>
      </w:pPr>
      <w:r w:rsidRPr="00B82428">
        <w:rPr>
          <w:sz w:val="22"/>
          <w:szCs w:val="22"/>
        </w:rPr>
        <w:t>5.3.4.</w:t>
      </w:r>
      <w:r w:rsidRPr="00B82428">
        <w:rPr>
          <w:sz w:val="22"/>
          <w:szCs w:val="22"/>
        </w:rPr>
        <w:tab/>
        <w:t xml:space="preserve">W przypadku kategorii ruchu KR3 – KR7 (załącznik 1) przyjęto, że nośność podłoża gruntowego na poziomie spodu konstrukcji nawierzchni musi wynosić co najmniej 50 </w:t>
      </w:r>
      <w:proofErr w:type="spellStart"/>
      <w:r w:rsidRPr="00B82428">
        <w:rPr>
          <w:sz w:val="22"/>
          <w:szCs w:val="22"/>
        </w:rPr>
        <w:t>MPa</w:t>
      </w:r>
      <w:proofErr w:type="spellEnd"/>
      <w:r w:rsidRPr="00B82428">
        <w:rPr>
          <w:sz w:val="22"/>
          <w:szCs w:val="22"/>
        </w:rPr>
        <w:t xml:space="preserve">. </w:t>
      </w:r>
    </w:p>
    <w:p w14:paraId="1B15953B" w14:textId="77777777" w:rsidR="00DA39A3" w:rsidRPr="00B82428" w:rsidRDefault="00DA39A3" w:rsidP="00DA39A3">
      <w:pPr>
        <w:tabs>
          <w:tab w:val="left" w:pos="567"/>
        </w:tabs>
        <w:spacing w:before="120" w:after="120"/>
        <w:rPr>
          <w:sz w:val="22"/>
          <w:szCs w:val="22"/>
        </w:rPr>
      </w:pPr>
      <w:r w:rsidRPr="00B82428">
        <w:rPr>
          <w:sz w:val="22"/>
          <w:szCs w:val="22"/>
        </w:rPr>
        <w:t xml:space="preserve">Jeżeli nośność podłoża gruntowego nawierzchni jest mniejsza od 50 </w:t>
      </w:r>
      <w:proofErr w:type="spellStart"/>
      <w:r w:rsidRPr="00B82428">
        <w:rPr>
          <w:sz w:val="22"/>
          <w:szCs w:val="22"/>
        </w:rPr>
        <w:t>MPa</w:t>
      </w:r>
      <w:proofErr w:type="spellEnd"/>
      <w:r w:rsidRPr="00B82428">
        <w:rPr>
          <w:sz w:val="22"/>
          <w:szCs w:val="22"/>
        </w:rPr>
        <w:t xml:space="preserve"> to należy wykonać warstwę ulepszonego podłoża do osiągnięcia minimalnej wymaganej nośności.</w:t>
      </w:r>
    </w:p>
    <w:p w14:paraId="260AB6C7" w14:textId="77777777" w:rsidR="00DA39A3" w:rsidRPr="00B82428" w:rsidRDefault="00DA39A3" w:rsidP="00DA39A3">
      <w:pPr>
        <w:tabs>
          <w:tab w:val="left" w:pos="567"/>
        </w:tabs>
        <w:spacing w:before="120" w:after="120"/>
        <w:rPr>
          <w:sz w:val="22"/>
          <w:szCs w:val="22"/>
        </w:rPr>
      </w:pPr>
      <w:r w:rsidRPr="00B82428">
        <w:rPr>
          <w:sz w:val="22"/>
          <w:szCs w:val="22"/>
        </w:rPr>
        <w:t>5.3.5.</w:t>
      </w:r>
      <w:r w:rsidRPr="00B82428">
        <w:rPr>
          <w:sz w:val="22"/>
          <w:szCs w:val="22"/>
        </w:rPr>
        <w:tab/>
        <w:t xml:space="preserve">W przypadku kategorii ruchu KR1- KR2 (załącznik 1) przyjęto, że nośność podłoża gruntowego na poziomie spodu konstrukcji nawierzchni musi wynosić co najmniej 80 </w:t>
      </w:r>
      <w:proofErr w:type="spellStart"/>
      <w:r w:rsidRPr="00B82428">
        <w:rPr>
          <w:sz w:val="22"/>
          <w:szCs w:val="22"/>
        </w:rPr>
        <w:t>MPa</w:t>
      </w:r>
      <w:proofErr w:type="spellEnd"/>
      <w:r w:rsidRPr="00B82428">
        <w:rPr>
          <w:sz w:val="22"/>
          <w:szCs w:val="22"/>
        </w:rPr>
        <w:t>.</w:t>
      </w:r>
    </w:p>
    <w:p w14:paraId="0412A891" w14:textId="77777777" w:rsidR="00DA39A3" w:rsidRPr="00B82428" w:rsidRDefault="00DA39A3" w:rsidP="00DA39A3">
      <w:pPr>
        <w:tabs>
          <w:tab w:val="left" w:pos="567"/>
        </w:tabs>
        <w:spacing w:before="120" w:after="120"/>
        <w:rPr>
          <w:sz w:val="22"/>
          <w:szCs w:val="22"/>
        </w:rPr>
      </w:pPr>
      <w:r w:rsidRPr="00B82428">
        <w:rPr>
          <w:sz w:val="22"/>
          <w:szCs w:val="22"/>
        </w:rPr>
        <w:t xml:space="preserve">Jeżeli nośność podłoża gruntowego nawierzchni jest mniejsza od 80 </w:t>
      </w:r>
      <w:proofErr w:type="spellStart"/>
      <w:r w:rsidRPr="00B82428">
        <w:rPr>
          <w:sz w:val="22"/>
          <w:szCs w:val="22"/>
        </w:rPr>
        <w:t>MPa</w:t>
      </w:r>
      <w:proofErr w:type="spellEnd"/>
      <w:r w:rsidRPr="00B82428">
        <w:rPr>
          <w:sz w:val="22"/>
          <w:szCs w:val="22"/>
        </w:rPr>
        <w:t xml:space="preserve"> to należy wykonać dolne warstwy konstrukcji nawierzchni i/lub warstwę ulepszonego podłoża do osiągnięcia minimalnej wymaganej nośności.</w:t>
      </w:r>
    </w:p>
    <w:p w14:paraId="5AD985F6" w14:textId="77777777" w:rsidR="00DA39A3" w:rsidRPr="00B82428" w:rsidRDefault="00DA39A3" w:rsidP="00DA39A3">
      <w:pPr>
        <w:tabs>
          <w:tab w:val="left" w:pos="567"/>
        </w:tabs>
        <w:spacing w:before="120" w:after="120"/>
        <w:rPr>
          <w:sz w:val="22"/>
          <w:szCs w:val="22"/>
        </w:rPr>
      </w:pPr>
      <w:r w:rsidRPr="00B82428">
        <w:rPr>
          <w:sz w:val="22"/>
          <w:szCs w:val="22"/>
        </w:rPr>
        <w:t>5.3.6.</w:t>
      </w:r>
      <w:r w:rsidRPr="00B82428">
        <w:rPr>
          <w:sz w:val="22"/>
          <w:szCs w:val="22"/>
        </w:rPr>
        <w:tab/>
        <w:t xml:space="preserve">W przypadku występowania w podłożu nawierzchni gruntów nieorganicznych o CBR &lt; 2% (E2 &lt; 25 </w:t>
      </w:r>
      <w:proofErr w:type="spellStart"/>
      <w:r w:rsidRPr="00B82428">
        <w:rPr>
          <w:sz w:val="22"/>
          <w:szCs w:val="22"/>
        </w:rPr>
        <w:t>MPa</w:t>
      </w:r>
      <w:proofErr w:type="spellEnd"/>
      <w:r w:rsidRPr="00B82428">
        <w:rPr>
          <w:sz w:val="22"/>
          <w:szCs w:val="22"/>
        </w:rPr>
        <w:t>) należy rozważyć następujące rozwiązania:</w:t>
      </w:r>
    </w:p>
    <w:p w14:paraId="65F50C8D" w14:textId="77777777" w:rsidR="00DA39A3" w:rsidRPr="00B82428" w:rsidRDefault="00DA39A3" w:rsidP="00CB7DA4">
      <w:pPr>
        <w:numPr>
          <w:ilvl w:val="0"/>
          <w:numId w:val="188"/>
        </w:numPr>
        <w:tabs>
          <w:tab w:val="left" w:pos="567"/>
        </w:tabs>
        <w:spacing w:before="120" w:after="120"/>
        <w:jc w:val="left"/>
        <w:rPr>
          <w:sz w:val="22"/>
          <w:szCs w:val="22"/>
        </w:rPr>
      </w:pPr>
      <w:r w:rsidRPr="00B82428">
        <w:rPr>
          <w:sz w:val="22"/>
          <w:szCs w:val="22"/>
        </w:rPr>
        <w:t xml:space="preserve">wymianę gruntu podłoża na grunt (materiał) </w:t>
      </w:r>
      <w:proofErr w:type="spellStart"/>
      <w:r w:rsidRPr="00B82428">
        <w:rPr>
          <w:sz w:val="22"/>
          <w:szCs w:val="22"/>
        </w:rPr>
        <w:t>niewysadzinowy</w:t>
      </w:r>
      <w:proofErr w:type="spellEnd"/>
      <w:r w:rsidRPr="00B82428">
        <w:rPr>
          <w:sz w:val="22"/>
          <w:szCs w:val="22"/>
        </w:rPr>
        <w:t xml:space="preserve"> o większej nośności,</w:t>
      </w:r>
    </w:p>
    <w:p w14:paraId="04EF636E" w14:textId="77777777" w:rsidR="00DA39A3" w:rsidRPr="00B82428" w:rsidRDefault="00DA39A3" w:rsidP="00CB7DA4">
      <w:pPr>
        <w:numPr>
          <w:ilvl w:val="0"/>
          <w:numId w:val="188"/>
        </w:numPr>
        <w:tabs>
          <w:tab w:val="left" w:pos="567"/>
        </w:tabs>
        <w:spacing w:before="120" w:after="120"/>
        <w:jc w:val="left"/>
        <w:rPr>
          <w:sz w:val="22"/>
          <w:szCs w:val="22"/>
        </w:rPr>
      </w:pPr>
      <w:r w:rsidRPr="00B82428">
        <w:rPr>
          <w:sz w:val="22"/>
          <w:szCs w:val="22"/>
        </w:rPr>
        <w:t>stabilizację gruntu podłoża spoiwem hydraulicznym lub wapnem,</w:t>
      </w:r>
    </w:p>
    <w:p w14:paraId="6EC61D25" w14:textId="77777777" w:rsidR="00DA39A3" w:rsidRPr="00B82428" w:rsidRDefault="00DA39A3" w:rsidP="00CB7DA4">
      <w:pPr>
        <w:numPr>
          <w:ilvl w:val="0"/>
          <w:numId w:val="188"/>
        </w:numPr>
        <w:tabs>
          <w:tab w:val="left" w:pos="567"/>
        </w:tabs>
        <w:spacing w:before="120" w:after="120"/>
        <w:jc w:val="left"/>
        <w:rPr>
          <w:sz w:val="22"/>
          <w:szCs w:val="22"/>
        </w:rPr>
      </w:pPr>
      <w:r w:rsidRPr="00B82428">
        <w:rPr>
          <w:sz w:val="22"/>
          <w:szCs w:val="22"/>
        </w:rPr>
        <w:t xml:space="preserve">wzmocnienie podłoża poprzez ułożenie warstwy z mieszanki niezwiązanej zbrojonej   </w:t>
      </w:r>
    </w:p>
    <w:p w14:paraId="4158F865" w14:textId="77777777" w:rsidR="00DA39A3" w:rsidRPr="00B82428" w:rsidRDefault="00DA39A3" w:rsidP="00CB7DA4">
      <w:pPr>
        <w:numPr>
          <w:ilvl w:val="0"/>
          <w:numId w:val="188"/>
        </w:numPr>
        <w:tabs>
          <w:tab w:val="left" w:pos="567"/>
        </w:tabs>
        <w:spacing w:before="120" w:after="120"/>
        <w:jc w:val="left"/>
        <w:rPr>
          <w:sz w:val="22"/>
          <w:szCs w:val="22"/>
        </w:rPr>
      </w:pPr>
      <w:r w:rsidRPr="00B82428">
        <w:rPr>
          <w:sz w:val="22"/>
          <w:szCs w:val="22"/>
        </w:rPr>
        <w:t xml:space="preserve">warstwą </w:t>
      </w:r>
      <w:proofErr w:type="spellStart"/>
      <w:r w:rsidRPr="00B82428">
        <w:rPr>
          <w:sz w:val="22"/>
          <w:szCs w:val="22"/>
        </w:rPr>
        <w:t>geosyntetyków</w:t>
      </w:r>
      <w:proofErr w:type="spellEnd"/>
      <w:r w:rsidRPr="00B82428">
        <w:rPr>
          <w:sz w:val="22"/>
          <w:szCs w:val="22"/>
        </w:rPr>
        <w:t>,</w:t>
      </w:r>
    </w:p>
    <w:p w14:paraId="0D3E2086" w14:textId="77777777" w:rsidR="00DA39A3" w:rsidRPr="00B82428" w:rsidRDefault="00DA39A3" w:rsidP="00CB7DA4">
      <w:pPr>
        <w:numPr>
          <w:ilvl w:val="0"/>
          <w:numId w:val="188"/>
        </w:numPr>
        <w:tabs>
          <w:tab w:val="left" w:pos="567"/>
        </w:tabs>
        <w:spacing w:before="120" w:after="120"/>
        <w:jc w:val="left"/>
        <w:rPr>
          <w:sz w:val="22"/>
          <w:szCs w:val="22"/>
        </w:rPr>
      </w:pPr>
      <w:r w:rsidRPr="00B82428">
        <w:rPr>
          <w:sz w:val="22"/>
          <w:szCs w:val="22"/>
        </w:rPr>
        <w:t>wzmocnienie poprzez stosowanie kolumn, pali itp. w przypadku głębokiego zalegania gruntów słabonośnych.</w:t>
      </w:r>
    </w:p>
    <w:p w14:paraId="23726263" w14:textId="77777777" w:rsidR="00DA39A3" w:rsidRPr="00B82428" w:rsidRDefault="00DA39A3" w:rsidP="00DA39A3">
      <w:pPr>
        <w:tabs>
          <w:tab w:val="left" w:pos="567"/>
        </w:tabs>
        <w:spacing w:before="120" w:after="120"/>
        <w:rPr>
          <w:sz w:val="22"/>
          <w:szCs w:val="22"/>
        </w:rPr>
      </w:pPr>
      <w:r w:rsidRPr="00B82428">
        <w:rPr>
          <w:sz w:val="22"/>
          <w:szCs w:val="22"/>
        </w:rPr>
        <w:t>5.3.7.</w:t>
      </w:r>
      <w:r w:rsidRPr="00B82428">
        <w:rPr>
          <w:sz w:val="22"/>
          <w:szCs w:val="22"/>
        </w:rPr>
        <w:tab/>
        <w:t xml:space="preserve">W przypadku występowania w podłożu nawierzchni gruntów organicznych, w celu zapewnienia wymaganych warunków pracy nawierzchni oraz przeciwdziałania jej spękaniom i deformacjom, należy w zależności od warunków miejscowych wykonać: wymianę gruntu organicznego na grunt mineralny, wzmocnienie wgłębne słabego podłoża (np. zastosowanie kolumn, pali) albo wzmocnienie powierzchniowe z zastosowaniem </w:t>
      </w:r>
      <w:proofErr w:type="spellStart"/>
      <w:r w:rsidRPr="00B82428">
        <w:rPr>
          <w:sz w:val="22"/>
          <w:szCs w:val="22"/>
        </w:rPr>
        <w:t>geomateracy</w:t>
      </w:r>
      <w:proofErr w:type="spellEnd"/>
      <w:r w:rsidRPr="00B82428">
        <w:rPr>
          <w:sz w:val="22"/>
          <w:szCs w:val="22"/>
        </w:rPr>
        <w:t>.</w:t>
      </w:r>
    </w:p>
    <w:p w14:paraId="76354228" w14:textId="77777777" w:rsidR="00DA39A3" w:rsidRPr="00B82428" w:rsidRDefault="00DA39A3" w:rsidP="00DA39A3">
      <w:pPr>
        <w:keepNext/>
        <w:keepLines/>
        <w:numPr>
          <w:ilvl w:val="1"/>
          <w:numId w:val="0"/>
        </w:numPr>
        <w:tabs>
          <w:tab w:val="left" w:pos="567"/>
        </w:tabs>
        <w:spacing w:before="0" w:after="0"/>
        <w:outlineLvl w:val="1"/>
        <w:rPr>
          <w:b/>
          <w:sz w:val="22"/>
          <w:szCs w:val="22"/>
        </w:rPr>
      </w:pPr>
      <w:r w:rsidRPr="00B82428">
        <w:rPr>
          <w:b/>
          <w:sz w:val="22"/>
          <w:szCs w:val="22"/>
        </w:rPr>
        <w:t>5.4.</w:t>
      </w:r>
      <w:r w:rsidRPr="00B82428">
        <w:rPr>
          <w:b/>
          <w:sz w:val="22"/>
          <w:szCs w:val="22"/>
        </w:rPr>
        <w:tab/>
        <w:t>Wykonanie koryta</w:t>
      </w:r>
    </w:p>
    <w:p w14:paraId="743802B2" w14:textId="77777777" w:rsidR="00DA39A3" w:rsidRPr="00B82428" w:rsidRDefault="00DA39A3" w:rsidP="00DA39A3">
      <w:pPr>
        <w:tabs>
          <w:tab w:val="left" w:pos="567"/>
        </w:tabs>
        <w:spacing w:before="120" w:after="120"/>
        <w:rPr>
          <w:sz w:val="22"/>
          <w:szCs w:val="22"/>
        </w:rPr>
      </w:pPr>
      <w:r w:rsidRPr="00B82428">
        <w:rPr>
          <w:sz w:val="22"/>
          <w:szCs w:val="22"/>
        </w:rPr>
        <w:t>5.4.1. Wykonawca może przystąpić do wykonywania koryta oraz profilowania i zagęszczania podłoża po zakończeniu i odebraniu robót związanych z wykonaniem elementów odwodnienia i instalacji urządzeń podziemnych w korpusie ziemnym.</w:t>
      </w:r>
    </w:p>
    <w:p w14:paraId="23CC64C5" w14:textId="77777777" w:rsidR="00DA39A3" w:rsidRPr="00B82428" w:rsidRDefault="00DA39A3" w:rsidP="00DA39A3">
      <w:pPr>
        <w:tabs>
          <w:tab w:val="left" w:pos="567"/>
        </w:tabs>
        <w:spacing w:before="120" w:after="120"/>
        <w:rPr>
          <w:sz w:val="22"/>
          <w:szCs w:val="22"/>
        </w:rPr>
      </w:pPr>
      <w:r w:rsidRPr="00B82428">
        <w:rPr>
          <w:sz w:val="22"/>
          <w:szCs w:val="22"/>
        </w:rPr>
        <w:t>5.4.2. Wykonawca powinien przystąpić do wykonywania koryta oraz profilowania i zagęszczania podłoża bezpośrednio przed rozpoczęciem robót związanych z wykonaniem warstw nawierzchni. Wcześniejsze przystąpienie do wykonywania robót możliwe jest wyłącznie za zgodą Inżyniera/Zamawiającego, w korzystnych warunkach atmosferycznych.</w:t>
      </w:r>
    </w:p>
    <w:p w14:paraId="7342A803" w14:textId="77777777" w:rsidR="00DA39A3" w:rsidRPr="00B82428" w:rsidRDefault="00DA39A3" w:rsidP="00DA39A3">
      <w:pPr>
        <w:tabs>
          <w:tab w:val="left" w:pos="567"/>
        </w:tabs>
        <w:spacing w:before="120" w:after="120"/>
        <w:rPr>
          <w:sz w:val="22"/>
          <w:szCs w:val="22"/>
        </w:rPr>
      </w:pPr>
      <w:r w:rsidRPr="00B82428">
        <w:rPr>
          <w:sz w:val="22"/>
          <w:szCs w:val="22"/>
        </w:rPr>
        <w:t>5.4.3. Koryto można wykonywać ręcznie, gdy jego szerokość nie pozwala na zastosowanie maszyn lub w przypadku robót o małym zakresie. Sposób wykonania musi zaakceptowany przez Inżyniera/Zamawiającego.</w:t>
      </w:r>
    </w:p>
    <w:p w14:paraId="5F34821C" w14:textId="77777777" w:rsidR="00DA39A3" w:rsidRPr="00B82428" w:rsidRDefault="00DA39A3" w:rsidP="00DA39A3">
      <w:pPr>
        <w:tabs>
          <w:tab w:val="left" w:pos="567"/>
        </w:tabs>
        <w:spacing w:before="120" w:after="120"/>
        <w:rPr>
          <w:sz w:val="22"/>
          <w:szCs w:val="22"/>
        </w:rPr>
      </w:pPr>
      <w:r w:rsidRPr="00B82428">
        <w:rPr>
          <w:sz w:val="22"/>
          <w:szCs w:val="22"/>
        </w:rPr>
        <w:t>5.4.4. Wykonawca powinien, o ile wymagają tego warunki terenowe i wodne, wykonać urządzenia, które zapewniają odprowadzenie wód gruntowych i opadowych poza obszar robót ziemnych, tak aby zabezpieczyć grunty przed zawilgoceniem i nawodnieniem. Wykonawca ma obowiązek takiego prowadzenia robót, aby powierzchni gruntu nadawać w całym okresie trwania robót spadki, zapewniające prawidłowe odwodnienie.</w:t>
      </w:r>
    </w:p>
    <w:p w14:paraId="7C70524C" w14:textId="77777777" w:rsidR="00DA39A3" w:rsidRPr="00B82428" w:rsidRDefault="00DA39A3" w:rsidP="00DA39A3">
      <w:pPr>
        <w:tabs>
          <w:tab w:val="left" w:pos="567"/>
        </w:tabs>
        <w:spacing w:before="120" w:after="120"/>
        <w:rPr>
          <w:sz w:val="22"/>
          <w:szCs w:val="22"/>
        </w:rPr>
      </w:pPr>
      <w:r w:rsidRPr="00B82428">
        <w:rPr>
          <w:sz w:val="22"/>
          <w:szCs w:val="22"/>
        </w:rPr>
        <w:t>5.4.5. Jeżeli grunty w dnie koryta wykażą zbyt dużą wilgotność w momencie ich odkrycia lub ulegną nadmiernemu zawilgoceniu, które spowoduje ich czasową nieprzydatność, Wykonawca przed przystąpieniem do dalszych robót odczeka do czasu ich naturalnego osuszenia do wilgotności optymalnej lub użyje środków przyspieszających ten proces, zaakceptowanych przez Inżyniera/Zamawiającego. W przypadku zaniedbania Wykonawcy, gdy grunty ulegną nawodnieniu, które spowoduje ich długotrwałą nieprzydatność, Wykonawca ma obowiązek usunięcia tych gruntów i zastąpienia ich gruntami przydatnymi na własny koszt, zarówno za te czynności, jak również za dowieziony grunt.</w:t>
      </w:r>
    </w:p>
    <w:p w14:paraId="7C121D8D" w14:textId="77777777" w:rsidR="00DA39A3" w:rsidRPr="00B82428" w:rsidRDefault="00DA39A3" w:rsidP="00DA39A3">
      <w:pPr>
        <w:tabs>
          <w:tab w:val="left" w:pos="567"/>
        </w:tabs>
        <w:spacing w:before="120" w:after="120"/>
        <w:rPr>
          <w:sz w:val="22"/>
          <w:szCs w:val="22"/>
        </w:rPr>
      </w:pPr>
      <w:r w:rsidRPr="00B82428">
        <w:rPr>
          <w:sz w:val="22"/>
          <w:szCs w:val="22"/>
        </w:rPr>
        <w:t>5.4.6. Przygotowane podłoże gruntowe powinno spełniać wymagania podane w Dokumentacji Projektowej (pochylenia, rzędne wysokościowe)</w:t>
      </w:r>
    </w:p>
    <w:p w14:paraId="5E049272" w14:textId="77777777" w:rsidR="00DA39A3" w:rsidRPr="00B82428" w:rsidRDefault="00DA39A3" w:rsidP="00DA39A3">
      <w:pPr>
        <w:tabs>
          <w:tab w:val="left" w:pos="567"/>
        </w:tabs>
        <w:spacing w:before="120" w:after="120"/>
        <w:rPr>
          <w:sz w:val="22"/>
          <w:szCs w:val="22"/>
        </w:rPr>
      </w:pPr>
      <w:r w:rsidRPr="00B82428">
        <w:rPr>
          <w:sz w:val="22"/>
          <w:szCs w:val="22"/>
        </w:rPr>
        <w:t>5.4.7. Po odsłonięciu podłoża należy wykonać badania gruntu i zakwalifikować do odpowiedniej grupy nośności zgodnie z p.5.3. W przypadku gdy grunt rodzimy zalicza się do grup nośności G1 i G2 dla kategorii ruchu KR3-KR7 i G1 dla kategorii ruchu KR1-KR2 można przystąpić po profilowaniu podłoża do jego zagęszczania. W przypadku stwierdzenia niższej grupy nośności należy gruntów podłożu doprowadzić do wymaganej nośności.</w:t>
      </w:r>
    </w:p>
    <w:p w14:paraId="707312BA" w14:textId="77777777" w:rsidR="00DA39A3" w:rsidRPr="00B82428" w:rsidRDefault="00DA39A3" w:rsidP="00DA39A3">
      <w:pPr>
        <w:tabs>
          <w:tab w:val="left" w:pos="567"/>
        </w:tabs>
        <w:spacing w:before="120" w:after="120"/>
        <w:rPr>
          <w:sz w:val="22"/>
          <w:szCs w:val="22"/>
        </w:rPr>
      </w:pPr>
      <w:r w:rsidRPr="00B82428">
        <w:rPr>
          <w:sz w:val="22"/>
          <w:szCs w:val="22"/>
        </w:rPr>
        <w:t>5.4.8. Przed przystąpieniem do profilowania podłoże powinno być oczyszczone z wszelkich zanieczyszczeń, błota lub zawilgoconego gruntu.</w:t>
      </w:r>
    </w:p>
    <w:p w14:paraId="09A25851" w14:textId="77777777" w:rsidR="00DA39A3" w:rsidRPr="00B82428" w:rsidRDefault="00DA39A3" w:rsidP="00DA39A3">
      <w:pPr>
        <w:tabs>
          <w:tab w:val="left" w:pos="567"/>
        </w:tabs>
        <w:spacing w:before="120" w:after="120"/>
        <w:rPr>
          <w:sz w:val="22"/>
          <w:szCs w:val="22"/>
        </w:rPr>
      </w:pPr>
      <w:r w:rsidRPr="00B82428">
        <w:rPr>
          <w:sz w:val="22"/>
          <w:szCs w:val="22"/>
        </w:rPr>
        <w:t>5.4.9. Przed profilowaniem należy sprawdzić, czy istniejące rzędne terenu umożliwiają uzyskanie po profilowaniu zaprojektowanych rzędnych podłoża. Zaleca się, aby rzędne przed profilowaniem były co najmniej 5 cm wyższe niż projektowane rzędne podłoża.</w:t>
      </w:r>
    </w:p>
    <w:p w14:paraId="3422E0E3" w14:textId="77777777" w:rsidR="00DA39A3" w:rsidRPr="00B82428" w:rsidRDefault="00DA39A3" w:rsidP="00DA39A3">
      <w:pPr>
        <w:tabs>
          <w:tab w:val="left" w:pos="567"/>
        </w:tabs>
        <w:spacing w:before="120" w:after="120"/>
        <w:rPr>
          <w:sz w:val="22"/>
          <w:szCs w:val="22"/>
        </w:rPr>
      </w:pPr>
      <w:r w:rsidRPr="00B82428">
        <w:rPr>
          <w:sz w:val="22"/>
          <w:szCs w:val="22"/>
        </w:rPr>
        <w:t xml:space="preserve">Jeżeli powyższy warunek jest nie spełniony, należy spulchnić podłoże, dowieźć dodatkowy grunt odpowiadający wymaganiom w ilości koniecznej do uzyskania wymaganych rzędnych wysokościowych i zagęścić warstwę do uzyskania wartości wskaźnika zagęszczenia podanych w </w:t>
      </w:r>
      <w:proofErr w:type="spellStart"/>
      <w:r w:rsidRPr="00B82428">
        <w:rPr>
          <w:sz w:val="22"/>
          <w:szCs w:val="22"/>
        </w:rPr>
        <w:t>STWiORB</w:t>
      </w:r>
      <w:proofErr w:type="spellEnd"/>
      <w:r w:rsidRPr="00B82428">
        <w:rPr>
          <w:sz w:val="22"/>
          <w:szCs w:val="22"/>
        </w:rPr>
        <w:t xml:space="preserve"> D-02.01.01 lub D-02.03.01.</w:t>
      </w:r>
    </w:p>
    <w:p w14:paraId="391A268D" w14:textId="77777777" w:rsidR="00DA39A3" w:rsidRPr="00B82428" w:rsidRDefault="00DA39A3" w:rsidP="00DA39A3">
      <w:pPr>
        <w:tabs>
          <w:tab w:val="left" w:pos="567"/>
        </w:tabs>
        <w:spacing w:before="120" w:after="120"/>
        <w:rPr>
          <w:sz w:val="22"/>
          <w:szCs w:val="22"/>
        </w:rPr>
      </w:pPr>
      <w:r w:rsidRPr="00B82428">
        <w:rPr>
          <w:sz w:val="22"/>
          <w:szCs w:val="22"/>
        </w:rPr>
        <w:t>5.4.10. Wykonanie dna koryta pod konstrukcję nawierzchni polega na profilowaniu dna koryta do wymaganego profilu (rzędnych, spadków podłużnych i poprzecznych) oraz zagęszczeniu poprzez wałowanie zgodnie z Dokumentacją Projektową.</w:t>
      </w:r>
    </w:p>
    <w:p w14:paraId="3B45D101" w14:textId="77777777" w:rsidR="00DA39A3" w:rsidRPr="00B82428" w:rsidRDefault="00DA39A3" w:rsidP="00DA39A3">
      <w:pPr>
        <w:tabs>
          <w:tab w:val="left" w:pos="567"/>
        </w:tabs>
        <w:spacing w:before="120" w:after="120"/>
        <w:rPr>
          <w:sz w:val="22"/>
          <w:szCs w:val="22"/>
        </w:rPr>
      </w:pPr>
      <w:r w:rsidRPr="00B82428">
        <w:rPr>
          <w:sz w:val="22"/>
          <w:szCs w:val="22"/>
        </w:rPr>
        <w:t>5.4.11. Wszelkie nierówności powstałe przy zagęszczaniu powinny być naprawione w sposób zaakceptowany przez Inżyniera/Zamawiającego.</w:t>
      </w:r>
    </w:p>
    <w:p w14:paraId="006FEEC8" w14:textId="77777777" w:rsidR="00DA39A3" w:rsidRPr="00B82428" w:rsidRDefault="00DA39A3" w:rsidP="00DA39A3">
      <w:pPr>
        <w:tabs>
          <w:tab w:val="left" w:pos="567"/>
        </w:tabs>
        <w:spacing w:before="120" w:after="120"/>
        <w:rPr>
          <w:sz w:val="22"/>
          <w:szCs w:val="22"/>
        </w:rPr>
      </w:pPr>
      <w:r w:rsidRPr="00B82428">
        <w:rPr>
          <w:sz w:val="22"/>
          <w:szCs w:val="22"/>
        </w:rPr>
        <w:t>5.4.12. Pojawiające się w trakcie zagęszczania ulepszonego podłożą zaniżenia, rozwarstwienia, powinny być na bieżąco naprawiane poprzez wymianę mieszanki na pełną głębokość, wyrównanie i ponowne zagęszczenie. Powierzchnia zagęszczonej warstwy ulepszonego podłoża powinna mieć prawidłowy przekrój poprzeczny i jednolity wygląd.</w:t>
      </w:r>
    </w:p>
    <w:p w14:paraId="612812D8" w14:textId="77777777" w:rsidR="00DA39A3" w:rsidRPr="00B82428" w:rsidRDefault="00DA39A3" w:rsidP="00DA39A3">
      <w:pPr>
        <w:tabs>
          <w:tab w:val="left" w:pos="567"/>
        </w:tabs>
        <w:spacing w:before="120" w:after="120"/>
        <w:rPr>
          <w:sz w:val="22"/>
          <w:szCs w:val="22"/>
        </w:rPr>
      </w:pPr>
      <w:r w:rsidRPr="00B82428">
        <w:rPr>
          <w:sz w:val="22"/>
          <w:szCs w:val="22"/>
        </w:rPr>
        <w:t>5.4.13. Ostatecznie ukształtowana powierzchnia podłoża gruntowego nawierzchni nie może być narażona na działanie wody i mrozu. Jeżeli warunek ten nie zostanie spełniony, powierzchnia wymaga sprawdzenia i oceny i ewentualnych napraw (powtórne profilowanie i zagęszczenie, stabilizacja, wymiana).</w:t>
      </w:r>
    </w:p>
    <w:p w14:paraId="5967DE68" w14:textId="77777777" w:rsidR="00DA39A3" w:rsidRPr="00B82428" w:rsidRDefault="00DA39A3" w:rsidP="00DA39A3">
      <w:pPr>
        <w:tabs>
          <w:tab w:val="left" w:pos="567"/>
        </w:tabs>
        <w:spacing w:before="120" w:after="120"/>
        <w:rPr>
          <w:sz w:val="22"/>
          <w:szCs w:val="22"/>
        </w:rPr>
      </w:pPr>
      <w:r w:rsidRPr="00B82428">
        <w:rPr>
          <w:sz w:val="22"/>
          <w:szCs w:val="22"/>
        </w:rPr>
        <w:t>5.4.14. Podłoże (dno koryta) po wyprofilowaniu i zagęszczeniu powinno być utrzymywane w dobrym stanie.</w:t>
      </w:r>
    </w:p>
    <w:p w14:paraId="00CC1D58" w14:textId="77777777" w:rsidR="00DA39A3" w:rsidRPr="00B82428" w:rsidRDefault="00DA39A3" w:rsidP="00DA39A3">
      <w:pPr>
        <w:tabs>
          <w:tab w:val="left" w:pos="567"/>
        </w:tabs>
        <w:spacing w:before="120" w:after="120"/>
        <w:rPr>
          <w:sz w:val="22"/>
          <w:szCs w:val="22"/>
        </w:rPr>
      </w:pPr>
      <w:r w:rsidRPr="00B82428">
        <w:rPr>
          <w:sz w:val="22"/>
          <w:szCs w:val="22"/>
        </w:rPr>
        <w:t>Jeżeli po wykonaniu robót związanych z profilowaniem i zagęszczeniem podłoża nastąpi przerwa w robotach i Wykonawca nie przystąpi natychmiast do układania kolejnych warstw konstrukcyjnych, to powinien on zabezpieczyć podłoże przed nadmiernym zawilgoceniem. Wybrane rozwiązanie Wykonawca przedstawia do akceptacji Inżynierowi/Zamawiającemu.</w:t>
      </w:r>
    </w:p>
    <w:p w14:paraId="318E591D" w14:textId="77777777" w:rsidR="00DA39A3" w:rsidRPr="00B82428" w:rsidRDefault="00DA39A3" w:rsidP="00DA39A3">
      <w:pPr>
        <w:keepNext/>
        <w:keepLines/>
        <w:numPr>
          <w:ilvl w:val="1"/>
          <w:numId w:val="0"/>
        </w:numPr>
        <w:tabs>
          <w:tab w:val="left" w:pos="567"/>
        </w:tabs>
        <w:spacing w:before="0" w:after="0"/>
        <w:outlineLvl w:val="1"/>
        <w:rPr>
          <w:b/>
          <w:sz w:val="22"/>
          <w:szCs w:val="22"/>
        </w:rPr>
      </w:pPr>
      <w:r w:rsidRPr="00B82428">
        <w:rPr>
          <w:b/>
          <w:sz w:val="22"/>
          <w:szCs w:val="22"/>
        </w:rPr>
        <w:t>5.5.</w:t>
      </w:r>
      <w:r w:rsidRPr="00B82428">
        <w:rPr>
          <w:b/>
          <w:sz w:val="22"/>
          <w:szCs w:val="22"/>
        </w:rPr>
        <w:tab/>
        <w:t>Wymagania dotyczące zagęszczenia i nośności</w:t>
      </w:r>
    </w:p>
    <w:p w14:paraId="3CFD8474" w14:textId="77777777" w:rsidR="00DA39A3" w:rsidRPr="00B82428" w:rsidRDefault="00DA39A3" w:rsidP="00DA39A3">
      <w:pPr>
        <w:tabs>
          <w:tab w:val="left" w:pos="567"/>
        </w:tabs>
        <w:spacing w:before="120" w:after="120"/>
        <w:rPr>
          <w:sz w:val="22"/>
          <w:szCs w:val="22"/>
        </w:rPr>
      </w:pPr>
      <w:r w:rsidRPr="00B82428">
        <w:rPr>
          <w:sz w:val="22"/>
          <w:szCs w:val="22"/>
        </w:rPr>
        <w:t xml:space="preserve">5.5.1. Roboty ziemne należy wykonać w sposób zapewniający uzyskanie wymaganych wskaźników zagęszczenia </w:t>
      </w:r>
      <w:proofErr w:type="spellStart"/>
      <w:r w:rsidRPr="00B82428">
        <w:rPr>
          <w:sz w:val="22"/>
          <w:szCs w:val="22"/>
        </w:rPr>
        <w:t>Is</w:t>
      </w:r>
      <w:proofErr w:type="spellEnd"/>
      <w:r w:rsidRPr="00B82428">
        <w:rPr>
          <w:sz w:val="22"/>
          <w:szCs w:val="22"/>
        </w:rPr>
        <w:t xml:space="preserve">, określonych w </w:t>
      </w:r>
      <w:proofErr w:type="spellStart"/>
      <w:r w:rsidRPr="00B82428">
        <w:rPr>
          <w:sz w:val="22"/>
          <w:szCs w:val="22"/>
        </w:rPr>
        <w:t>STWiORB</w:t>
      </w:r>
      <w:proofErr w:type="spellEnd"/>
      <w:r w:rsidRPr="00B82428">
        <w:rPr>
          <w:sz w:val="22"/>
          <w:szCs w:val="22"/>
        </w:rPr>
        <w:t>. Wskaźnik zagęszczenia należy badać zgodnie z zasadami podanymi w Załączniku 2 i obliczać według wzoru określonego w p. 1.5.44.</w:t>
      </w:r>
    </w:p>
    <w:p w14:paraId="64CF3017" w14:textId="77777777" w:rsidR="00DA39A3" w:rsidRPr="00B82428" w:rsidRDefault="00DA39A3" w:rsidP="00DA39A3">
      <w:pPr>
        <w:tabs>
          <w:tab w:val="left" w:pos="567"/>
        </w:tabs>
        <w:spacing w:before="120" w:after="120"/>
        <w:rPr>
          <w:sz w:val="22"/>
          <w:szCs w:val="22"/>
        </w:rPr>
      </w:pPr>
      <w:r w:rsidRPr="00B82428">
        <w:rPr>
          <w:sz w:val="22"/>
          <w:szCs w:val="22"/>
        </w:rPr>
        <w:t xml:space="preserve">5.5.2. Wartość wskaźnika zagęszczenia </w:t>
      </w:r>
      <w:proofErr w:type="spellStart"/>
      <w:r w:rsidRPr="00B82428">
        <w:rPr>
          <w:sz w:val="22"/>
          <w:szCs w:val="22"/>
        </w:rPr>
        <w:t>Is</w:t>
      </w:r>
      <w:proofErr w:type="spellEnd"/>
      <w:r w:rsidRPr="00B82428">
        <w:rPr>
          <w:sz w:val="22"/>
          <w:szCs w:val="22"/>
        </w:rPr>
        <w:t xml:space="preserve"> podano w Tabeli 5.5</w:t>
      </w:r>
    </w:p>
    <w:p w14:paraId="7B74D1B2" w14:textId="77777777" w:rsidR="00DA39A3" w:rsidRPr="00B82428" w:rsidRDefault="00DA39A3" w:rsidP="00DA39A3">
      <w:pPr>
        <w:tabs>
          <w:tab w:val="left" w:pos="567"/>
        </w:tabs>
        <w:spacing w:before="120" w:after="120"/>
        <w:rPr>
          <w:sz w:val="22"/>
          <w:szCs w:val="22"/>
        </w:rPr>
      </w:pPr>
    </w:p>
    <w:p w14:paraId="4B9D96B8" w14:textId="77777777" w:rsidR="00DA39A3" w:rsidRPr="00B82428" w:rsidRDefault="00DA39A3" w:rsidP="00DA39A3">
      <w:pPr>
        <w:tabs>
          <w:tab w:val="left" w:pos="567"/>
        </w:tabs>
        <w:spacing w:before="0" w:after="0"/>
        <w:jc w:val="center"/>
      </w:pPr>
      <w:r w:rsidRPr="00B82428">
        <w:t xml:space="preserve">Tabela 5.5 Minimalne wartości wskaźnika zagęszczenia </w:t>
      </w:r>
      <w:proofErr w:type="spellStart"/>
      <w:r w:rsidRPr="00B82428">
        <w:t>I</w:t>
      </w:r>
      <w:r w:rsidRPr="00B82428">
        <w:rPr>
          <w:vertAlign w:val="subscript"/>
        </w:rPr>
        <w:t>s</w:t>
      </w:r>
      <w:proofErr w:type="spellEnd"/>
    </w:p>
    <w:tbl>
      <w:tblPr>
        <w:tblStyle w:val="Tabela-Siatka"/>
        <w:tblW w:w="0" w:type="auto"/>
        <w:tblInd w:w="55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027"/>
        <w:gridCol w:w="3114"/>
        <w:gridCol w:w="1348"/>
      </w:tblGrid>
      <w:tr w:rsidR="00DA39A3" w:rsidRPr="00B82428" w14:paraId="0E31EE50" w14:textId="77777777" w:rsidTr="00F64A59">
        <w:tc>
          <w:tcPr>
            <w:tcW w:w="4253" w:type="dxa"/>
            <w:vMerge w:val="restart"/>
            <w:vAlign w:val="center"/>
          </w:tcPr>
          <w:p w14:paraId="77ABF0D3" w14:textId="77777777" w:rsidR="00DA39A3" w:rsidRPr="00B82428" w:rsidRDefault="00DA39A3" w:rsidP="00F64A59">
            <w:pPr>
              <w:tabs>
                <w:tab w:val="left" w:pos="567"/>
              </w:tabs>
              <w:spacing w:before="0" w:after="0"/>
              <w:rPr>
                <w:sz w:val="22"/>
                <w:szCs w:val="22"/>
              </w:rPr>
            </w:pPr>
            <w:r w:rsidRPr="00B82428">
              <w:rPr>
                <w:sz w:val="22"/>
                <w:szCs w:val="22"/>
              </w:rPr>
              <w:t>Strefa podłoża gruntowego poniżej spodu konstrukcji nawierzchni</w:t>
            </w:r>
          </w:p>
        </w:tc>
        <w:tc>
          <w:tcPr>
            <w:tcW w:w="4661" w:type="dxa"/>
            <w:gridSpan w:val="2"/>
          </w:tcPr>
          <w:p w14:paraId="1A42C2A5" w14:textId="77777777" w:rsidR="00DA39A3" w:rsidRPr="00B82428" w:rsidRDefault="00DA39A3" w:rsidP="00F64A59">
            <w:pPr>
              <w:tabs>
                <w:tab w:val="left" w:pos="567"/>
              </w:tabs>
              <w:spacing w:before="0" w:after="0"/>
              <w:rPr>
                <w:sz w:val="22"/>
                <w:szCs w:val="22"/>
              </w:rPr>
            </w:pPr>
            <w:r w:rsidRPr="00B82428">
              <w:rPr>
                <w:sz w:val="22"/>
                <w:szCs w:val="22"/>
              </w:rPr>
              <w:t>Kategoria ruchu</w:t>
            </w:r>
          </w:p>
        </w:tc>
      </w:tr>
      <w:tr w:rsidR="00DA39A3" w:rsidRPr="00B82428" w14:paraId="57DBB000" w14:textId="77777777" w:rsidTr="00F64A59">
        <w:tc>
          <w:tcPr>
            <w:tcW w:w="4253" w:type="dxa"/>
            <w:vMerge/>
            <w:tcBorders>
              <w:bottom w:val="double" w:sz="4" w:space="0" w:color="auto"/>
            </w:tcBorders>
          </w:tcPr>
          <w:p w14:paraId="2C9039A5" w14:textId="77777777" w:rsidR="00DA39A3" w:rsidRPr="00B82428" w:rsidRDefault="00DA39A3" w:rsidP="00F64A59">
            <w:pPr>
              <w:tabs>
                <w:tab w:val="left" w:pos="567"/>
              </w:tabs>
              <w:spacing w:before="0" w:after="0"/>
              <w:rPr>
                <w:sz w:val="22"/>
                <w:szCs w:val="22"/>
              </w:rPr>
            </w:pPr>
          </w:p>
        </w:tc>
        <w:tc>
          <w:tcPr>
            <w:tcW w:w="3260" w:type="dxa"/>
            <w:tcBorders>
              <w:bottom w:val="double" w:sz="4" w:space="0" w:color="auto"/>
            </w:tcBorders>
          </w:tcPr>
          <w:p w14:paraId="34004CD4" w14:textId="77777777" w:rsidR="00DA39A3" w:rsidRPr="00B82428" w:rsidRDefault="00DA39A3" w:rsidP="00F64A59">
            <w:pPr>
              <w:tabs>
                <w:tab w:val="left" w:pos="567"/>
              </w:tabs>
              <w:spacing w:before="0" w:after="0"/>
              <w:rPr>
                <w:sz w:val="22"/>
                <w:szCs w:val="22"/>
              </w:rPr>
            </w:pPr>
            <w:r w:rsidRPr="00B82428">
              <w:rPr>
                <w:sz w:val="22"/>
                <w:szCs w:val="22"/>
              </w:rPr>
              <w:t xml:space="preserve">zjazdy, chodniki, ścieżki rowerowe, ciągi </w:t>
            </w:r>
            <w:proofErr w:type="spellStart"/>
            <w:r w:rsidRPr="00B82428">
              <w:rPr>
                <w:sz w:val="22"/>
                <w:szCs w:val="22"/>
              </w:rPr>
              <w:t>pieszojezdne</w:t>
            </w:r>
            <w:proofErr w:type="spellEnd"/>
          </w:p>
        </w:tc>
        <w:tc>
          <w:tcPr>
            <w:tcW w:w="1401" w:type="dxa"/>
            <w:tcBorders>
              <w:bottom w:val="double" w:sz="4" w:space="0" w:color="auto"/>
            </w:tcBorders>
            <w:vAlign w:val="center"/>
          </w:tcPr>
          <w:p w14:paraId="0A902B59" w14:textId="77777777" w:rsidR="00DA39A3" w:rsidRPr="00B82428" w:rsidRDefault="00DA39A3" w:rsidP="00F64A59">
            <w:pPr>
              <w:tabs>
                <w:tab w:val="left" w:pos="567"/>
              </w:tabs>
              <w:spacing w:before="0" w:after="0"/>
              <w:rPr>
                <w:sz w:val="22"/>
                <w:szCs w:val="22"/>
              </w:rPr>
            </w:pPr>
            <w:r w:rsidRPr="00B82428">
              <w:rPr>
                <w:sz w:val="22"/>
                <w:szCs w:val="22"/>
              </w:rPr>
              <w:t>KR1-KR7</w:t>
            </w:r>
          </w:p>
        </w:tc>
      </w:tr>
      <w:tr w:rsidR="00DA39A3" w:rsidRPr="00B82428" w14:paraId="21452C1F" w14:textId="77777777" w:rsidTr="00F64A59">
        <w:tc>
          <w:tcPr>
            <w:tcW w:w="4253" w:type="dxa"/>
            <w:tcBorders>
              <w:top w:val="double" w:sz="4" w:space="0" w:color="auto"/>
              <w:bottom w:val="single" w:sz="4" w:space="0" w:color="auto"/>
            </w:tcBorders>
          </w:tcPr>
          <w:p w14:paraId="21FBD275" w14:textId="77777777" w:rsidR="00DA39A3" w:rsidRPr="00B82428" w:rsidRDefault="00DA39A3" w:rsidP="00F64A59">
            <w:pPr>
              <w:tabs>
                <w:tab w:val="left" w:pos="567"/>
              </w:tabs>
              <w:spacing w:before="0" w:after="0"/>
              <w:rPr>
                <w:sz w:val="22"/>
                <w:szCs w:val="22"/>
              </w:rPr>
            </w:pPr>
            <w:r w:rsidRPr="00B82428">
              <w:rPr>
                <w:sz w:val="22"/>
                <w:szCs w:val="22"/>
              </w:rPr>
              <w:t>górna warstwa o grubości 20 cm</w:t>
            </w:r>
          </w:p>
        </w:tc>
        <w:tc>
          <w:tcPr>
            <w:tcW w:w="3260" w:type="dxa"/>
            <w:tcBorders>
              <w:top w:val="double" w:sz="4" w:space="0" w:color="auto"/>
              <w:bottom w:val="single" w:sz="4" w:space="0" w:color="auto"/>
            </w:tcBorders>
            <w:vAlign w:val="center"/>
          </w:tcPr>
          <w:p w14:paraId="54C59FE7" w14:textId="77777777" w:rsidR="00DA39A3" w:rsidRPr="00B82428" w:rsidRDefault="00DA39A3" w:rsidP="00F64A59">
            <w:pPr>
              <w:tabs>
                <w:tab w:val="left" w:pos="567"/>
              </w:tabs>
              <w:spacing w:before="0" w:after="0"/>
              <w:jc w:val="center"/>
              <w:rPr>
                <w:sz w:val="22"/>
                <w:szCs w:val="22"/>
              </w:rPr>
            </w:pPr>
            <w:r w:rsidRPr="00B82428">
              <w:rPr>
                <w:sz w:val="22"/>
                <w:szCs w:val="22"/>
              </w:rPr>
              <w:t>1,00</w:t>
            </w:r>
          </w:p>
        </w:tc>
        <w:tc>
          <w:tcPr>
            <w:tcW w:w="1401" w:type="dxa"/>
            <w:tcBorders>
              <w:top w:val="double" w:sz="4" w:space="0" w:color="auto"/>
              <w:bottom w:val="single" w:sz="4" w:space="0" w:color="auto"/>
            </w:tcBorders>
            <w:vAlign w:val="center"/>
          </w:tcPr>
          <w:p w14:paraId="3C94531C" w14:textId="77777777" w:rsidR="00DA39A3" w:rsidRPr="00B82428" w:rsidRDefault="00DA39A3" w:rsidP="00F64A59">
            <w:pPr>
              <w:tabs>
                <w:tab w:val="left" w:pos="567"/>
              </w:tabs>
              <w:spacing w:before="0" w:after="0"/>
              <w:jc w:val="center"/>
              <w:rPr>
                <w:sz w:val="22"/>
                <w:szCs w:val="22"/>
              </w:rPr>
            </w:pPr>
            <w:r w:rsidRPr="00B82428">
              <w:rPr>
                <w:sz w:val="22"/>
                <w:szCs w:val="22"/>
              </w:rPr>
              <w:t>1,00</w:t>
            </w:r>
          </w:p>
        </w:tc>
      </w:tr>
      <w:tr w:rsidR="00DA39A3" w:rsidRPr="00B82428" w14:paraId="696EA311" w14:textId="77777777" w:rsidTr="00F64A59">
        <w:trPr>
          <w:trHeight w:val="523"/>
        </w:trPr>
        <w:tc>
          <w:tcPr>
            <w:tcW w:w="4253" w:type="dxa"/>
            <w:tcBorders>
              <w:top w:val="single" w:sz="4" w:space="0" w:color="auto"/>
              <w:bottom w:val="double" w:sz="4" w:space="0" w:color="auto"/>
            </w:tcBorders>
          </w:tcPr>
          <w:p w14:paraId="75BA57A8" w14:textId="77777777" w:rsidR="00DA39A3" w:rsidRPr="00B82428" w:rsidRDefault="00DA39A3" w:rsidP="00F64A59">
            <w:pPr>
              <w:tabs>
                <w:tab w:val="left" w:pos="567"/>
              </w:tabs>
              <w:spacing w:before="0" w:after="0"/>
              <w:rPr>
                <w:sz w:val="22"/>
                <w:szCs w:val="22"/>
              </w:rPr>
            </w:pPr>
            <w:r w:rsidRPr="00B82428">
              <w:rPr>
                <w:sz w:val="22"/>
                <w:szCs w:val="22"/>
              </w:rPr>
              <w:t xml:space="preserve">na głębokości od 20 do 50 cm od powierzchni robót ziemnych lub terenu </w:t>
            </w:r>
          </w:p>
        </w:tc>
        <w:tc>
          <w:tcPr>
            <w:tcW w:w="3260" w:type="dxa"/>
            <w:tcBorders>
              <w:top w:val="single" w:sz="4" w:space="0" w:color="auto"/>
              <w:bottom w:val="double" w:sz="4" w:space="0" w:color="auto"/>
            </w:tcBorders>
            <w:vAlign w:val="center"/>
          </w:tcPr>
          <w:p w14:paraId="08C1C34B" w14:textId="77777777" w:rsidR="00DA39A3" w:rsidRPr="00B82428" w:rsidRDefault="00DA39A3" w:rsidP="00F64A59">
            <w:pPr>
              <w:tabs>
                <w:tab w:val="left" w:pos="567"/>
              </w:tabs>
              <w:spacing w:before="0" w:after="0"/>
              <w:jc w:val="center"/>
              <w:rPr>
                <w:sz w:val="22"/>
                <w:szCs w:val="22"/>
              </w:rPr>
            </w:pPr>
            <w:r w:rsidRPr="00B82428">
              <w:rPr>
                <w:sz w:val="22"/>
                <w:szCs w:val="22"/>
              </w:rPr>
              <w:t>0,97</w:t>
            </w:r>
          </w:p>
        </w:tc>
        <w:tc>
          <w:tcPr>
            <w:tcW w:w="1401" w:type="dxa"/>
            <w:tcBorders>
              <w:top w:val="single" w:sz="4" w:space="0" w:color="auto"/>
              <w:bottom w:val="double" w:sz="4" w:space="0" w:color="auto"/>
            </w:tcBorders>
            <w:vAlign w:val="center"/>
          </w:tcPr>
          <w:p w14:paraId="0C6DC015" w14:textId="77777777" w:rsidR="00DA39A3" w:rsidRPr="00B82428" w:rsidRDefault="00DA39A3" w:rsidP="00F64A59">
            <w:pPr>
              <w:tabs>
                <w:tab w:val="left" w:pos="567"/>
              </w:tabs>
              <w:spacing w:before="0" w:after="0"/>
              <w:jc w:val="center"/>
              <w:rPr>
                <w:sz w:val="22"/>
                <w:szCs w:val="22"/>
              </w:rPr>
            </w:pPr>
            <w:r w:rsidRPr="00B82428">
              <w:rPr>
                <w:sz w:val="22"/>
                <w:szCs w:val="22"/>
              </w:rPr>
              <w:t>1,00</w:t>
            </w:r>
          </w:p>
        </w:tc>
      </w:tr>
    </w:tbl>
    <w:p w14:paraId="5472C147" w14:textId="77777777" w:rsidR="00DA39A3" w:rsidRPr="00B82428" w:rsidRDefault="00DA39A3" w:rsidP="00DA39A3">
      <w:pPr>
        <w:tabs>
          <w:tab w:val="left" w:pos="567"/>
        </w:tabs>
        <w:spacing w:before="120" w:after="120"/>
        <w:rPr>
          <w:sz w:val="22"/>
          <w:szCs w:val="22"/>
        </w:rPr>
      </w:pPr>
      <w:r w:rsidRPr="00B82428">
        <w:rPr>
          <w:sz w:val="22"/>
          <w:szCs w:val="22"/>
        </w:rPr>
        <w:t xml:space="preserve">5.5.3. Dopuszcza się kontrolę i ocenę stanu zagęszczenia warstw gruntów lub materiałów na podstawie wskaźnika odkształcenia </w:t>
      </w:r>
      <w:proofErr w:type="spellStart"/>
      <w:r w:rsidRPr="00B82428">
        <w:rPr>
          <w:sz w:val="22"/>
          <w:szCs w:val="22"/>
        </w:rPr>
        <w:t>Io</w:t>
      </w:r>
      <w:proofErr w:type="spellEnd"/>
      <w:r w:rsidRPr="00B82428">
        <w:rPr>
          <w:sz w:val="22"/>
          <w:szCs w:val="22"/>
        </w:rPr>
        <w:t xml:space="preserve">. Dopuszczenie tej metody wymaga potwierdzenia na odcinku próbnym i akceptacji przez Inżyniera/Zamawiającego wartości wskaźnika odkształcenia, stanowiących kryterium akceptacji stanu zagęszczenia, w odniesieniu do gruntów i materiałów stosowanych w konkretnym przypadku. </w:t>
      </w:r>
    </w:p>
    <w:p w14:paraId="516DB588" w14:textId="77777777" w:rsidR="00DA39A3" w:rsidRPr="00B82428" w:rsidRDefault="00DA39A3" w:rsidP="00DA39A3">
      <w:pPr>
        <w:tabs>
          <w:tab w:val="left" w:pos="567"/>
        </w:tabs>
        <w:spacing w:before="120" w:after="120"/>
        <w:rPr>
          <w:sz w:val="22"/>
          <w:szCs w:val="22"/>
        </w:rPr>
      </w:pPr>
      <w:r w:rsidRPr="00B82428">
        <w:rPr>
          <w:sz w:val="22"/>
          <w:szCs w:val="22"/>
        </w:rPr>
        <w:t>5.5.4.</w:t>
      </w:r>
      <w:r w:rsidRPr="00B82428">
        <w:rPr>
          <w:sz w:val="22"/>
          <w:szCs w:val="22"/>
        </w:rPr>
        <w:tab/>
        <w:t xml:space="preserve">Wskaźnik odkształcenia należy obliczać według wzoru określonego w p. 1.5.43 na podstawie wartości modułów odkształcenia określonych według zasad podanych w Załączniku 2. Wartości modułów można uznać za miarodajne, jeżeli wilgotność gruntu/materiału warstwy w czasie badania nie jest wyższa od wilgotności jaką miał on w czasie zagęszczania oraz jest od niej niższa nie więcej niż o 2%. Zagęszczenie uznaje się za wystarczające, jeżeli jednocześnie jest spełnione wymaganie dotyczące maksymalnej wartości wskaźnika odkształcenia </w:t>
      </w:r>
      <w:proofErr w:type="spellStart"/>
      <w:r w:rsidRPr="00B82428">
        <w:rPr>
          <w:sz w:val="22"/>
          <w:szCs w:val="22"/>
        </w:rPr>
        <w:t>Io</w:t>
      </w:r>
      <w:proofErr w:type="spellEnd"/>
      <w:r w:rsidRPr="00B82428">
        <w:rPr>
          <w:sz w:val="22"/>
          <w:szCs w:val="22"/>
        </w:rPr>
        <w:t xml:space="preserve"> oraz minimalnej wartości wtórnego modułu odkształcenia E2</w:t>
      </w:r>
    </w:p>
    <w:p w14:paraId="78D9FC18" w14:textId="77777777" w:rsidR="00DA39A3" w:rsidRPr="00B82428" w:rsidRDefault="00DA39A3" w:rsidP="00DA39A3">
      <w:pPr>
        <w:tabs>
          <w:tab w:val="left" w:pos="567"/>
        </w:tabs>
        <w:spacing w:before="120" w:after="120"/>
        <w:rPr>
          <w:sz w:val="22"/>
          <w:szCs w:val="22"/>
        </w:rPr>
      </w:pPr>
      <w:r w:rsidRPr="00B82428">
        <w:rPr>
          <w:sz w:val="22"/>
          <w:szCs w:val="22"/>
        </w:rPr>
        <w:t>5.5.5.</w:t>
      </w:r>
      <w:r w:rsidRPr="00B82428">
        <w:rPr>
          <w:sz w:val="22"/>
          <w:szCs w:val="22"/>
        </w:rPr>
        <w:tab/>
        <w:t>Orientacyjne, maksymalne wartości wskaźnika odkształcenia, w zależności od rodzaju gruntu lub innego materiału w badanej warstwie, określono w Tabeli 5.6. Inżynier/Zamawiający może dopuścić stosowanie wartości określonych w Tabeli 5.6 w przypadku jednorodności gruntu/materiału w ocenianej warstwie.</w:t>
      </w:r>
    </w:p>
    <w:p w14:paraId="5DA90ED1" w14:textId="77777777" w:rsidR="00DA39A3" w:rsidRPr="00B82428" w:rsidRDefault="00DA39A3" w:rsidP="00DA39A3">
      <w:pPr>
        <w:tabs>
          <w:tab w:val="left" w:pos="567"/>
        </w:tabs>
        <w:spacing w:before="0" w:after="0"/>
        <w:jc w:val="center"/>
      </w:pPr>
      <w:r w:rsidRPr="00B82428">
        <w:t>Tabela 5.6.Maksymalne wartości wskaźnika odkształcenia w drogowych robotach ziemnych</w:t>
      </w:r>
    </w:p>
    <w:tbl>
      <w:tblPr>
        <w:tblW w:w="917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6345"/>
        <w:gridCol w:w="2834"/>
      </w:tblGrid>
      <w:tr w:rsidR="00DA39A3" w:rsidRPr="00B82428" w14:paraId="00E6E866" w14:textId="77777777" w:rsidTr="00F64A59">
        <w:trPr>
          <w:tblHeader/>
          <w:jc w:val="center"/>
        </w:trPr>
        <w:tc>
          <w:tcPr>
            <w:tcW w:w="6345" w:type="dxa"/>
            <w:tcBorders>
              <w:top w:val="double" w:sz="4" w:space="0" w:color="auto"/>
              <w:bottom w:val="double" w:sz="4" w:space="0" w:color="auto"/>
            </w:tcBorders>
            <w:vAlign w:val="center"/>
          </w:tcPr>
          <w:p w14:paraId="39AA498F" w14:textId="77777777" w:rsidR="00DA39A3" w:rsidRPr="00B82428" w:rsidRDefault="00DA39A3" w:rsidP="00F64A59">
            <w:pPr>
              <w:tabs>
                <w:tab w:val="left" w:pos="567"/>
              </w:tabs>
              <w:spacing w:before="0" w:after="0"/>
              <w:rPr>
                <w:b/>
                <w:sz w:val="22"/>
                <w:szCs w:val="22"/>
              </w:rPr>
            </w:pPr>
            <w:r w:rsidRPr="00B82428">
              <w:rPr>
                <w:sz w:val="22"/>
                <w:szCs w:val="22"/>
              </w:rPr>
              <w:t>Grunt lub materiał</w:t>
            </w:r>
          </w:p>
        </w:tc>
        <w:tc>
          <w:tcPr>
            <w:tcW w:w="2834" w:type="dxa"/>
            <w:tcBorders>
              <w:top w:val="double" w:sz="4" w:space="0" w:color="auto"/>
              <w:bottom w:val="double" w:sz="4" w:space="0" w:color="auto"/>
            </w:tcBorders>
            <w:hideMark/>
          </w:tcPr>
          <w:p w14:paraId="54D4C06D" w14:textId="77777777" w:rsidR="00DA39A3" w:rsidRPr="00B82428" w:rsidRDefault="00DA39A3" w:rsidP="00F64A59">
            <w:pPr>
              <w:tabs>
                <w:tab w:val="left" w:pos="567"/>
              </w:tabs>
              <w:spacing w:before="0" w:after="0"/>
              <w:rPr>
                <w:b/>
                <w:sz w:val="22"/>
                <w:szCs w:val="22"/>
              </w:rPr>
            </w:pPr>
            <w:r w:rsidRPr="00B82428">
              <w:rPr>
                <w:b/>
                <w:sz w:val="22"/>
                <w:szCs w:val="22"/>
              </w:rPr>
              <w:t xml:space="preserve">Maksymalna wartość wskaźnika odkształcenia </w:t>
            </w:r>
            <w:proofErr w:type="spellStart"/>
            <w:r w:rsidRPr="00B82428">
              <w:rPr>
                <w:b/>
                <w:sz w:val="22"/>
                <w:szCs w:val="22"/>
              </w:rPr>
              <w:t>I</w:t>
            </w:r>
            <w:r w:rsidRPr="00B82428">
              <w:rPr>
                <w:b/>
                <w:sz w:val="22"/>
                <w:szCs w:val="22"/>
                <w:vertAlign w:val="subscript"/>
              </w:rPr>
              <w:t>o</w:t>
            </w:r>
            <w:proofErr w:type="spellEnd"/>
          </w:p>
        </w:tc>
      </w:tr>
      <w:tr w:rsidR="00DA39A3" w:rsidRPr="00B82428" w14:paraId="290A0131" w14:textId="77777777" w:rsidTr="00F64A59">
        <w:trPr>
          <w:trHeight w:val="245"/>
          <w:jc w:val="center"/>
        </w:trPr>
        <w:tc>
          <w:tcPr>
            <w:tcW w:w="6345" w:type="dxa"/>
            <w:tcBorders>
              <w:top w:val="double" w:sz="4" w:space="0" w:color="auto"/>
            </w:tcBorders>
            <w:vAlign w:val="center"/>
            <w:hideMark/>
          </w:tcPr>
          <w:p w14:paraId="356E3984" w14:textId="77777777" w:rsidR="00DA39A3" w:rsidRPr="00B82428" w:rsidRDefault="00DA39A3" w:rsidP="00F64A59">
            <w:pPr>
              <w:tabs>
                <w:tab w:val="left" w:pos="567"/>
              </w:tabs>
              <w:spacing w:before="0" w:after="0"/>
              <w:rPr>
                <w:sz w:val="22"/>
                <w:szCs w:val="22"/>
              </w:rPr>
            </w:pPr>
            <w:r w:rsidRPr="00B82428">
              <w:rPr>
                <w:sz w:val="22"/>
                <w:szCs w:val="22"/>
              </w:rPr>
              <w:t xml:space="preserve">Grunty niespoiste oraz wymagane  </w:t>
            </w:r>
            <w:proofErr w:type="spellStart"/>
            <w:r w:rsidRPr="00B82428">
              <w:rPr>
                <w:sz w:val="22"/>
                <w:szCs w:val="22"/>
              </w:rPr>
              <w:t>I</w:t>
            </w:r>
            <w:r w:rsidRPr="00B82428">
              <w:rPr>
                <w:sz w:val="22"/>
                <w:szCs w:val="22"/>
                <w:vertAlign w:val="subscript"/>
              </w:rPr>
              <w:t>s</w:t>
            </w:r>
            <w:proofErr w:type="spellEnd"/>
            <w:r w:rsidRPr="00B82428">
              <w:rPr>
                <w:sz w:val="22"/>
                <w:szCs w:val="22"/>
              </w:rPr>
              <w:t xml:space="preserve"> ≥ 1.0 </w:t>
            </w:r>
          </w:p>
        </w:tc>
        <w:tc>
          <w:tcPr>
            <w:tcW w:w="2834" w:type="dxa"/>
            <w:tcBorders>
              <w:top w:val="double" w:sz="4" w:space="0" w:color="auto"/>
            </w:tcBorders>
            <w:vAlign w:val="center"/>
          </w:tcPr>
          <w:p w14:paraId="60A15A17" w14:textId="77777777" w:rsidR="00DA39A3" w:rsidRPr="00B82428" w:rsidRDefault="00DA39A3" w:rsidP="00F64A59">
            <w:pPr>
              <w:tabs>
                <w:tab w:val="left" w:pos="567"/>
              </w:tabs>
              <w:spacing w:before="0" w:after="0"/>
              <w:jc w:val="center"/>
              <w:rPr>
                <w:sz w:val="22"/>
                <w:szCs w:val="22"/>
              </w:rPr>
            </w:pPr>
            <w:r w:rsidRPr="00B82428">
              <w:rPr>
                <w:sz w:val="22"/>
                <w:szCs w:val="22"/>
              </w:rPr>
              <w:t>2,2</w:t>
            </w:r>
          </w:p>
        </w:tc>
      </w:tr>
      <w:tr w:rsidR="00DA39A3" w:rsidRPr="00B82428" w14:paraId="5118CAC3" w14:textId="77777777" w:rsidTr="00F64A59">
        <w:trPr>
          <w:trHeight w:val="245"/>
          <w:jc w:val="center"/>
        </w:trPr>
        <w:tc>
          <w:tcPr>
            <w:tcW w:w="6345" w:type="dxa"/>
            <w:vAlign w:val="center"/>
            <w:hideMark/>
          </w:tcPr>
          <w:p w14:paraId="7FDC90A9" w14:textId="77777777" w:rsidR="00DA39A3" w:rsidRPr="00B82428" w:rsidRDefault="00DA39A3" w:rsidP="00F64A59">
            <w:pPr>
              <w:tabs>
                <w:tab w:val="left" w:pos="567"/>
              </w:tabs>
              <w:spacing w:before="0" w:after="0"/>
              <w:rPr>
                <w:sz w:val="22"/>
                <w:szCs w:val="22"/>
              </w:rPr>
            </w:pPr>
            <w:r w:rsidRPr="00B82428">
              <w:rPr>
                <w:sz w:val="22"/>
                <w:szCs w:val="22"/>
              </w:rPr>
              <w:t xml:space="preserve">Grunty niespoiste oraz wymagane  </w:t>
            </w:r>
            <w:proofErr w:type="spellStart"/>
            <w:r w:rsidRPr="00B82428">
              <w:rPr>
                <w:sz w:val="22"/>
                <w:szCs w:val="22"/>
              </w:rPr>
              <w:t>I</w:t>
            </w:r>
            <w:r w:rsidRPr="00B82428">
              <w:rPr>
                <w:sz w:val="22"/>
                <w:szCs w:val="22"/>
                <w:vertAlign w:val="subscript"/>
              </w:rPr>
              <w:t>s</w:t>
            </w:r>
            <w:proofErr w:type="spellEnd"/>
            <w:r w:rsidRPr="00B82428">
              <w:rPr>
                <w:sz w:val="22"/>
                <w:szCs w:val="22"/>
              </w:rPr>
              <w:t>&lt; 1.0</w:t>
            </w:r>
          </w:p>
        </w:tc>
        <w:tc>
          <w:tcPr>
            <w:tcW w:w="2834" w:type="dxa"/>
            <w:vAlign w:val="center"/>
          </w:tcPr>
          <w:p w14:paraId="4BA697C2" w14:textId="77777777" w:rsidR="00DA39A3" w:rsidRPr="00B82428" w:rsidRDefault="00DA39A3" w:rsidP="00F64A59">
            <w:pPr>
              <w:tabs>
                <w:tab w:val="left" w:pos="567"/>
              </w:tabs>
              <w:spacing w:before="0" w:after="0"/>
              <w:jc w:val="center"/>
              <w:rPr>
                <w:sz w:val="22"/>
                <w:szCs w:val="22"/>
              </w:rPr>
            </w:pPr>
            <w:r w:rsidRPr="00B82428">
              <w:rPr>
                <w:sz w:val="22"/>
                <w:szCs w:val="22"/>
              </w:rPr>
              <w:t>2,5</w:t>
            </w:r>
          </w:p>
        </w:tc>
      </w:tr>
      <w:tr w:rsidR="00DA39A3" w:rsidRPr="00B82428" w14:paraId="72D9D182" w14:textId="77777777" w:rsidTr="00F64A59">
        <w:trPr>
          <w:trHeight w:val="245"/>
          <w:jc w:val="center"/>
        </w:trPr>
        <w:tc>
          <w:tcPr>
            <w:tcW w:w="6345" w:type="dxa"/>
            <w:vAlign w:val="center"/>
          </w:tcPr>
          <w:p w14:paraId="3F277A26" w14:textId="77777777" w:rsidR="00DA39A3" w:rsidRPr="00B82428" w:rsidRDefault="00DA39A3" w:rsidP="00F64A59">
            <w:pPr>
              <w:tabs>
                <w:tab w:val="left" w:pos="567"/>
              </w:tabs>
              <w:spacing w:before="0" w:after="0"/>
              <w:rPr>
                <w:sz w:val="22"/>
                <w:szCs w:val="22"/>
              </w:rPr>
            </w:pPr>
            <w:r w:rsidRPr="00B82428">
              <w:rPr>
                <w:sz w:val="22"/>
                <w:szCs w:val="22"/>
              </w:rPr>
              <w:t>Grunty stabilizowane spoiwami do 12h od zakończenia zagęszczania</w:t>
            </w:r>
          </w:p>
        </w:tc>
        <w:tc>
          <w:tcPr>
            <w:tcW w:w="2834" w:type="dxa"/>
            <w:vAlign w:val="center"/>
          </w:tcPr>
          <w:p w14:paraId="6885DF71" w14:textId="77777777" w:rsidR="00DA39A3" w:rsidRPr="00B82428" w:rsidRDefault="00DA39A3" w:rsidP="00F64A59">
            <w:pPr>
              <w:tabs>
                <w:tab w:val="left" w:pos="567"/>
              </w:tabs>
              <w:spacing w:before="0" w:after="0"/>
              <w:jc w:val="center"/>
              <w:rPr>
                <w:sz w:val="22"/>
                <w:szCs w:val="22"/>
              </w:rPr>
            </w:pPr>
            <w:r w:rsidRPr="00B82428">
              <w:rPr>
                <w:sz w:val="22"/>
                <w:szCs w:val="22"/>
              </w:rPr>
              <w:t>2,2</w:t>
            </w:r>
          </w:p>
        </w:tc>
      </w:tr>
      <w:tr w:rsidR="00DA39A3" w:rsidRPr="00B82428" w14:paraId="7002B621" w14:textId="77777777" w:rsidTr="00F64A59">
        <w:trPr>
          <w:trHeight w:val="245"/>
          <w:jc w:val="center"/>
        </w:trPr>
        <w:tc>
          <w:tcPr>
            <w:tcW w:w="6345" w:type="dxa"/>
            <w:vAlign w:val="center"/>
            <w:hideMark/>
          </w:tcPr>
          <w:p w14:paraId="294751CD" w14:textId="77777777" w:rsidR="00DA39A3" w:rsidRPr="00B82428" w:rsidRDefault="00DA39A3" w:rsidP="00F64A59">
            <w:pPr>
              <w:tabs>
                <w:tab w:val="left" w:pos="567"/>
              </w:tabs>
              <w:spacing w:before="0" w:after="0"/>
              <w:rPr>
                <w:sz w:val="22"/>
                <w:szCs w:val="22"/>
              </w:rPr>
            </w:pPr>
            <w:r w:rsidRPr="00B82428">
              <w:rPr>
                <w:sz w:val="22"/>
                <w:szCs w:val="22"/>
              </w:rPr>
              <w:t xml:space="preserve">Grunty drobnoziarniste o równomiernym uziarnieniu </w:t>
            </w:r>
          </w:p>
        </w:tc>
        <w:tc>
          <w:tcPr>
            <w:tcW w:w="2834" w:type="dxa"/>
            <w:vAlign w:val="center"/>
          </w:tcPr>
          <w:p w14:paraId="3019FCC4" w14:textId="77777777" w:rsidR="00DA39A3" w:rsidRPr="00B82428" w:rsidRDefault="00DA39A3" w:rsidP="00F64A59">
            <w:pPr>
              <w:tabs>
                <w:tab w:val="left" w:pos="567"/>
              </w:tabs>
              <w:spacing w:before="0" w:after="0"/>
              <w:jc w:val="center"/>
              <w:rPr>
                <w:sz w:val="22"/>
                <w:szCs w:val="22"/>
              </w:rPr>
            </w:pPr>
            <w:r w:rsidRPr="00B82428">
              <w:rPr>
                <w:sz w:val="22"/>
                <w:szCs w:val="22"/>
              </w:rPr>
              <w:t>2,0</w:t>
            </w:r>
          </w:p>
        </w:tc>
      </w:tr>
      <w:tr w:rsidR="00DA39A3" w:rsidRPr="00B82428" w14:paraId="0BED3457" w14:textId="77777777" w:rsidTr="00F64A59">
        <w:trPr>
          <w:trHeight w:val="245"/>
          <w:jc w:val="center"/>
        </w:trPr>
        <w:tc>
          <w:tcPr>
            <w:tcW w:w="6345" w:type="dxa"/>
            <w:vAlign w:val="center"/>
            <w:hideMark/>
          </w:tcPr>
          <w:p w14:paraId="33120268" w14:textId="77777777" w:rsidR="00DA39A3" w:rsidRPr="00B82428" w:rsidRDefault="00DA39A3" w:rsidP="00F64A59">
            <w:pPr>
              <w:tabs>
                <w:tab w:val="left" w:pos="567"/>
              </w:tabs>
              <w:spacing w:before="0" w:after="0"/>
              <w:rPr>
                <w:sz w:val="22"/>
                <w:szCs w:val="22"/>
              </w:rPr>
            </w:pPr>
            <w:r w:rsidRPr="00B82428">
              <w:rPr>
                <w:sz w:val="22"/>
                <w:szCs w:val="22"/>
              </w:rPr>
              <w:t>Grunty o zróżnicowanym uziarnieniu.</w:t>
            </w:r>
          </w:p>
        </w:tc>
        <w:tc>
          <w:tcPr>
            <w:tcW w:w="2834" w:type="dxa"/>
            <w:vAlign w:val="center"/>
          </w:tcPr>
          <w:p w14:paraId="54F31158" w14:textId="77777777" w:rsidR="00DA39A3" w:rsidRPr="00B82428" w:rsidRDefault="00DA39A3" w:rsidP="00F64A59">
            <w:pPr>
              <w:tabs>
                <w:tab w:val="left" w:pos="567"/>
              </w:tabs>
              <w:spacing w:before="0" w:after="0"/>
              <w:jc w:val="center"/>
              <w:rPr>
                <w:sz w:val="22"/>
                <w:szCs w:val="22"/>
              </w:rPr>
            </w:pPr>
            <w:r w:rsidRPr="00B82428">
              <w:rPr>
                <w:sz w:val="22"/>
                <w:szCs w:val="22"/>
              </w:rPr>
              <w:t>3,0</w:t>
            </w:r>
          </w:p>
        </w:tc>
      </w:tr>
      <w:tr w:rsidR="00DA39A3" w:rsidRPr="00B82428" w14:paraId="5867AEF3" w14:textId="77777777" w:rsidTr="00F64A59">
        <w:trPr>
          <w:trHeight w:val="245"/>
          <w:jc w:val="center"/>
        </w:trPr>
        <w:tc>
          <w:tcPr>
            <w:tcW w:w="6345" w:type="dxa"/>
            <w:vAlign w:val="center"/>
            <w:hideMark/>
          </w:tcPr>
          <w:p w14:paraId="25FD9924" w14:textId="77777777" w:rsidR="00DA39A3" w:rsidRPr="00B82428" w:rsidRDefault="00DA39A3" w:rsidP="00F64A59">
            <w:pPr>
              <w:tabs>
                <w:tab w:val="left" w:pos="567"/>
              </w:tabs>
              <w:spacing w:before="0" w:after="0"/>
              <w:rPr>
                <w:sz w:val="22"/>
                <w:szCs w:val="22"/>
              </w:rPr>
            </w:pPr>
            <w:r w:rsidRPr="00B82428">
              <w:rPr>
                <w:sz w:val="22"/>
                <w:szCs w:val="22"/>
              </w:rPr>
              <w:t xml:space="preserve">Grunty kamieniste </w:t>
            </w:r>
          </w:p>
        </w:tc>
        <w:tc>
          <w:tcPr>
            <w:tcW w:w="2834" w:type="dxa"/>
            <w:vAlign w:val="center"/>
          </w:tcPr>
          <w:p w14:paraId="0CE8C203" w14:textId="77777777" w:rsidR="00DA39A3" w:rsidRPr="00B82428" w:rsidRDefault="00DA39A3" w:rsidP="00F64A59">
            <w:pPr>
              <w:tabs>
                <w:tab w:val="left" w:pos="567"/>
              </w:tabs>
              <w:spacing w:before="0" w:after="0"/>
              <w:jc w:val="center"/>
              <w:rPr>
                <w:sz w:val="22"/>
                <w:szCs w:val="22"/>
              </w:rPr>
            </w:pPr>
            <w:r w:rsidRPr="00B82428">
              <w:rPr>
                <w:sz w:val="22"/>
                <w:szCs w:val="22"/>
              </w:rPr>
              <w:t>4,0</w:t>
            </w:r>
          </w:p>
        </w:tc>
      </w:tr>
      <w:tr w:rsidR="00DA39A3" w:rsidRPr="00B82428" w14:paraId="2263CD5E" w14:textId="77777777" w:rsidTr="00F64A59">
        <w:trPr>
          <w:trHeight w:val="778"/>
          <w:jc w:val="center"/>
        </w:trPr>
        <w:tc>
          <w:tcPr>
            <w:tcW w:w="6345" w:type="dxa"/>
            <w:vAlign w:val="center"/>
            <w:hideMark/>
          </w:tcPr>
          <w:p w14:paraId="1CAF9385" w14:textId="77777777" w:rsidR="00DA39A3" w:rsidRPr="00B82428" w:rsidRDefault="00DA39A3" w:rsidP="00F64A59">
            <w:pPr>
              <w:tabs>
                <w:tab w:val="left" w:pos="567"/>
              </w:tabs>
              <w:spacing w:before="0" w:after="0"/>
              <w:rPr>
                <w:sz w:val="22"/>
                <w:szCs w:val="22"/>
              </w:rPr>
            </w:pPr>
            <w:r w:rsidRPr="00B82428">
              <w:rPr>
                <w:sz w:val="22"/>
                <w:szCs w:val="22"/>
              </w:rPr>
              <w:t xml:space="preserve">Grunty i materiały antropogeniczne </w:t>
            </w:r>
          </w:p>
        </w:tc>
        <w:tc>
          <w:tcPr>
            <w:tcW w:w="2834" w:type="dxa"/>
            <w:vAlign w:val="center"/>
          </w:tcPr>
          <w:p w14:paraId="16BB16BB" w14:textId="77777777" w:rsidR="00DA39A3" w:rsidRPr="00B82428" w:rsidRDefault="00DA39A3" w:rsidP="00F64A59">
            <w:pPr>
              <w:tabs>
                <w:tab w:val="left" w:pos="567"/>
              </w:tabs>
              <w:spacing w:before="0" w:after="0"/>
              <w:jc w:val="center"/>
              <w:rPr>
                <w:sz w:val="22"/>
                <w:szCs w:val="22"/>
              </w:rPr>
            </w:pPr>
            <w:r w:rsidRPr="00B82428">
              <w:rPr>
                <w:sz w:val="22"/>
                <w:szCs w:val="22"/>
              </w:rPr>
              <w:t xml:space="preserve">wartość należy określić </w:t>
            </w:r>
            <w:r w:rsidRPr="00B82428">
              <w:rPr>
                <w:sz w:val="22"/>
                <w:szCs w:val="22"/>
              </w:rPr>
              <w:br/>
              <w:t>na podstawie badań</w:t>
            </w:r>
          </w:p>
        </w:tc>
      </w:tr>
    </w:tbl>
    <w:p w14:paraId="69CA42EC" w14:textId="77777777" w:rsidR="00DA39A3" w:rsidRPr="00B82428" w:rsidRDefault="00DA39A3" w:rsidP="00DA39A3">
      <w:pPr>
        <w:tabs>
          <w:tab w:val="left" w:pos="567"/>
        </w:tabs>
        <w:spacing w:before="120" w:after="120"/>
        <w:rPr>
          <w:sz w:val="22"/>
          <w:szCs w:val="22"/>
        </w:rPr>
      </w:pPr>
      <w:r w:rsidRPr="00B82428">
        <w:rPr>
          <w:sz w:val="22"/>
          <w:szCs w:val="22"/>
        </w:rPr>
        <w:t>5.5.6.</w:t>
      </w:r>
      <w:r w:rsidRPr="00B82428">
        <w:rPr>
          <w:sz w:val="22"/>
          <w:szCs w:val="22"/>
        </w:rPr>
        <w:tab/>
        <w:t xml:space="preserve">Dopuszcza się ocenę stanu zagęszczenia gruntów i materiałów z zastosowaniem urządzeń do ciągłego pomiaru zagęszczenia na zasadach podanych w </w:t>
      </w:r>
      <w:proofErr w:type="spellStart"/>
      <w:r w:rsidRPr="00B82428">
        <w:rPr>
          <w:sz w:val="22"/>
          <w:szCs w:val="22"/>
        </w:rPr>
        <w:t>STWiORB</w:t>
      </w:r>
      <w:proofErr w:type="spellEnd"/>
      <w:r w:rsidRPr="00B82428">
        <w:rPr>
          <w:sz w:val="22"/>
          <w:szCs w:val="22"/>
        </w:rPr>
        <w:t xml:space="preserve"> D.02.03.01 „Wykonywanie nasypów” w p. 5.14.5 i w p.5.14.6. </w:t>
      </w:r>
    </w:p>
    <w:p w14:paraId="0F764548" w14:textId="77777777" w:rsidR="00DA39A3" w:rsidRPr="00B82428" w:rsidRDefault="00DA39A3" w:rsidP="00DA39A3">
      <w:pPr>
        <w:tabs>
          <w:tab w:val="left" w:pos="567"/>
        </w:tabs>
        <w:spacing w:before="120" w:after="120"/>
        <w:rPr>
          <w:sz w:val="22"/>
          <w:szCs w:val="22"/>
        </w:rPr>
      </w:pPr>
      <w:r w:rsidRPr="00B82428">
        <w:rPr>
          <w:sz w:val="22"/>
          <w:szCs w:val="22"/>
        </w:rPr>
        <w:t>5.5.7.</w:t>
      </w:r>
      <w:r w:rsidRPr="00B82428">
        <w:rPr>
          <w:sz w:val="22"/>
          <w:szCs w:val="22"/>
        </w:rPr>
        <w:tab/>
        <w:t xml:space="preserve">Inżynier/Zamawiający może dopuścić zastosowanie w kontroli stanu zagęszczenia gruntów i materiałów lekkiej płyty dynamicznej LPD. Konieczne jest potwierdzenie na odcinku próbnym i akceptacja przez Inżyniera/Zamawiającego korelacji wartości wskaźnika zagęszczenia </w:t>
      </w:r>
      <w:proofErr w:type="spellStart"/>
      <w:r w:rsidRPr="00B82428">
        <w:rPr>
          <w:sz w:val="22"/>
          <w:szCs w:val="22"/>
        </w:rPr>
        <w:t>Is</w:t>
      </w:r>
      <w:proofErr w:type="spellEnd"/>
      <w:r w:rsidRPr="00B82428">
        <w:rPr>
          <w:sz w:val="22"/>
          <w:szCs w:val="22"/>
        </w:rPr>
        <w:t xml:space="preserve"> z wartościami modułu dynamicznego </w:t>
      </w:r>
      <w:proofErr w:type="spellStart"/>
      <w:r w:rsidRPr="00B82428">
        <w:rPr>
          <w:sz w:val="22"/>
          <w:szCs w:val="22"/>
        </w:rPr>
        <w:t>Evd</w:t>
      </w:r>
      <w:proofErr w:type="spellEnd"/>
      <w:r w:rsidRPr="00B82428">
        <w:rPr>
          <w:sz w:val="22"/>
          <w:szCs w:val="22"/>
        </w:rPr>
        <w:t xml:space="preserve"> w odniesieniu do gruntów i materiałów stosowanych w konkretnym przypadku oraz spełnienie zapisów p. 5.5.5. niniejszych </w:t>
      </w:r>
      <w:proofErr w:type="spellStart"/>
      <w:r w:rsidRPr="00B82428">
        <w:rPr>
          <w:sz w:val="22"/>
          <w:szCs w:val="22"/>
        </w:rPr>
        <w:t>STWiORB</w:t>
      </w:r>
      <w:proofErr w:type="spellEnd"/>
      <w:r w:rsidRPr="00B82428">
        <w:rPr>
          <w:sz w:val="22"/>
          <w:szCs w:val="22"/>
        </w:rPr>
        <w:t>. W przypadku stosowania płyt LPD o różnych konstrukcjach korelację należy ustalić dla każdego typu urządzenia.</w:t>
      </w:r>
    </w:p>
    <w:p w14:paraId="474CA410" w14:textId="77777777" w:rsidR="00DA39A3" w:rsidRPr="00B82428" w:rsidRDefault="00DA39A3" w:rsidP="00DA39A3">
      <w:pPr>
        <w:tabs>
          <w:tab w:val="left" w:pos="567"/>
        </w:tabs>
        <w:spacing w:before="120" w:after="120"/>
        <w:rPr>
          <w:sz w:val="22"/>
          <w:szCs w:val="22"/>
        </w:rPr>
      </w:pPr>
      <w:r w:rsidRPr="00B82428">
        <w:rPr>
          <w:sz w:val="22"/>
          <w:szCs w:val="22"/>
        </w:rPr>
        <w:t>5.5.8.</w:t>
      </w:r>
      <w:r w:rsidRPr="00B82428">
        <w:rPr>
          <w:sz w:val="22"/>
          <w:szCs w:val="22"/>
        </w:rPr>
        <w:tab/>
        <w:t xml:space="preserve">Wartość wtórnego modułu odkształcenia E2 należy kontrolować na podłożu koryta. Schematy z podanymi wartościami w wykopach i w nasypach podano w załączniku 1. </w:t>
      </w:r>
    </w:p>
    <w:p w14:paraId="623EC989" w14:textId="77777777" w:rsidR="00DA39A3" w:rsidRPr="00B82428" w:rsidRDefault="00DA39A3" w:rsidP="00DA39A3">
      <w:pPr>
        <w:tabs>
          <w:tab w:val="left" w:pos="567"/>
        </w:tabs>
        <w:spacing w:before="120" w:after="120"/>
        <w:rPr>
          <w:sz w:val="22"/>
          <w:szCs w:val="22"/>
        </w:rPr>
      </w:pPr>
      <w:r w:rsidRPr="00B82428">
        <w:rPr>
          <w:sz w:val="22"/>
          <w:szCs w:val="22"/>
        </w:rPr>
        <w:t>5.5.9.</w:t>
      </w:r>
      <w:r w:rsidRPr="00B82428">
        <w:rPr>
          <w:sz w:val="22"/>
          <w:szCs w:val="22"/>
        </w:rPr>
        <w:tab/>
        <w:t>Roboty ziemne należy wykonać w sposób zapewniający uzyskanie nośności podłoża gruntowego nawierzchni, określonej wartością wtórnego modułu odkształcenia E2, nie gorszej niż przyjęta w projekcie konstrukcji nawierzchni. Nie dopuszcza się redukcji grubości warstw konstrukcji nawierzchni w przypadku stwierdzenia większej wartości E2 niż przyjęta w projekcie konstrukcji nawierzchni.</w:t>
      </w:r>
    </w:p>
    <w:p w14:paraId="1DC670CD" w14:textId="77777777" w:rsidR="00DA39A3" w:rsidRPr="00B82428" w:rsidRDefault="00DA39A3" w:rsidP="00DA39A3">
      <w:pPr>
        <w:tabs>
          <w:tab w:val="left" w:pos="567"/>
        </w:tabs>
        <w:spacing w:before="120" w:after="120"/>
        <w:rPr>
          <w:sz w:val="22"/>
          <w:szCs w:val="22"/>
        </w:rPr>
      </w:pPr>
      <w:r w:rsidRPr="00B82428">
        <w:rPr>
          <w:sz w:val="22"/>
          <w:szCs w:val="22"/>
        </w:rPr>
        <w:t>5.5.10.</w:t>
      </w:r>
      <w:r w:rsidRPr="00B82428">
        <w:rPr>
          <w:sz w:val="22"/>
          <w:szCs w:val="22"/>
        </w:rPr>
        <w:tab/>
        <w:t>Moduł odkształcenia należy obliczać według wzoru określonego w p. 1.5.19 na podstawie badania według zasad podanych w Załączniku 2. Wartości modułów można uznać za miarodajne, jeżeli wilgotność gruntu/materiału warstwy w czasie badania nie jest wyższa od wilgotności jaką miał on w czasie zagęszczania oraz jest od niej niższa nie więcej niż o 2%.</w:t>
      </w:r>
    </w:p>
    <w:p w14:paraId="60E22EC1" w14:textId="77777777" w:rsidR="00DA39A3" w:rsidRPr="00B82428" w:rsidRDefault="00DA39A3" w:rsidP="00DA39A3">
      <w:pPr>
        <w:tabs>
          <w:tab w:val="left" w:pos="567"/>
        </w:tabs>
        <w:spacing w:before="120" w:after="120"/>
        <w:rPr>
          <w:sz w:val="22"/>
          <w:szCs w:val="22"/>
        </w:rPr>
      </w:pPr>
      <w:r w:rsidRPr="00B82428">
        <w:rPr>
          <w:sz w:val="22"/>
          <w:szCs w:val="22"/>
        </w:rPr>
        <w:t>5.5.11.</w:t>
      </w:r>
      <w:r w:rsidRPr="00B82428">
        <w:rPr>
          <w:sz w:val="22"/>
          <w:szCs w:val="22"/>
        </w:rPr>
        <w:tab/>
        <w:t xml:space="preserve">Alternatywnie dopuszcza się kontrolę i ocenę nośności na powierzchni warstwy gruntu/materiału na podstawie oznaczenia wartości modułu dynamicznego </w:t>
      </w:r>
      <w:proofErr w:type="spellStart"/>
      <w:r w:rsidRPr="00B82428">
        <w:rPr>
          <w:sz w:val="22"/>
          <w:szCs w:val="22"/>
        </w:rPr>
        <w:t>Evd</w:t>
      </w:r>
      <w:proofErr w:type="spellEnd"/>
      <w:r w:rsidRPr="00B82428">
        <w:rPr>
          <w:sz w:val="22"/>
          <w:szCs w:val="22"/>
        </w:rPr>
        <w:t xml:space="preserve"> z zastosowaniem lekkiej płyty dynamicznej LPD. Dopuszczenie tej metody wymaga potwierdzenia na odcinku próbnym i akceptacji przez Inżyniera/Zamawiającego korelacji wartości wtórnego modułu odkształcenia E2, stanowiących kryterium akceptacji nośności, z wartościami modułu dynamicznego </w:t>
      </w:r>
      <w:proofErr w:type="spellStart"/>
      <w:r w:rsidRPr="00B82428">
        <w:rPr>
          <w:sz w:val="22"/>
          <w:szCs w:val="22"/>
        </w:rPr>
        <w:t>Evd</w:t>
      </w:r>
      <w:proofErr w:type="spellEnd"/>
      <w:r w:rsidRPr="00B82428">
        <w:rPr>
          <w:sz w:val="22"/>
          <w:szCs w:val="22"/>
        </w:rPr>
        <w:t xml:space="preserve"> w odniesieniu do gruntów i materiałów stosowanych w konkretnym przypadku i określonych z zastosowaniem wybranego typu (konstrukcji) LPD.W przypadku stosowania płyt LPD o różnych konstrukcjach korelację należy ustalić dla każdego typu urządzenia.</w:t>
      </w:r>
    </w:p>
    <w:p w14:paraId="60288A7D" w14:textId="77777777" w:rsidR="00DA39A3" w:rsidRPr="00B82428" w:rsidRDefault="00DA39A3" w:rsidP="00DA39A3">
      <w:pPr>
        <w:tabs>
          <w:tab w:val="left" w:pos="567"/>
        </w:tabs>
        <w:spacing w:before="120" w:after="120"/>
        <w:rPr>
          <w:sz w:val="22"/>
          <w:szCs w:val="22"/>
        </w:rPr>
      </w:pPr>
      <w:r w:rsidRPr="00B82428">
        <w:rPr>
          <w:sz w:val="22"/>
          <w:szCs w:val="22"/>
        </w:rPr>
        <w:t>5.5.12.</w:t>
      </w:r>
      <w:r w:rsidRPr="00B82428">
        <w:rPr>
          <w:sz w:val="22"/>
          <w:szCs w:val="22"/>
        </w:rPr>
        <w:tab/>
        <w:t xml:space="preserve">W przypadku stosowania płyty LPD należy uwzględnić właściwe dla tej metody ograniczenia w zakresie jej stosowalności. Płytę dynamiczną można stosować wyłącznie dla gruntów </w:t>
      </w:r>
      <w:proofErr w:type="spellStart"/>
      <w:r w:rsidRPr="00B82428">
        <w:rPr>
          <w:sz w:val="22"/>
          <w:szCs w:val="22"/>
        </w:rPr>
        <w:t>nieplastycznych</w:t>
      </w:r>
      <w:proofErr w:type="spellEnd"/>
      <w:r w:rsidRPr="00B82428">
        <w:rPr>
          <w:sz w:val="22"/>
          <w:szCs w:val="22"/>
        </w:rPr>
        <w:t xml:space="preserve"> (niespoistych) o uziarnieniu do 63 mm. Wartość modułu </w:t>
      </w:r>
      <w:proofErr w:type="spellStart"/>
      <w:r w:rsidRPr="00B82428">
        <w:rPr>
          <w:sz w:val="22"/>
          <w:szCs w:val="22"/>
        </w:rPr>
        <w:t>Evd</w:t>
      </w:r>
      <w:proofErr w:type="spellEnd"/>
      <w:r w:rsidRPr="00B82428">
        <w:rPr>
          <w:sz w:val="22"/>
          <w:szCs w:val="22"/>
        </w:rPr>
        <w:t xml:space="preserve"> można uznać za miarodajną, jeżeli wilgotność gruntu/materiału warstwy w czasie badania nie jest niższa o więcej niż 2% w stosunku do wilgotności jaką miał on w czasie zagęszczania.</w:t>
      </w:r>
    </w:p>
    <w:p w14:paraId="0E55B83A" w14:textId="77777777" w:rsidR="00DA39A3" w:rsidRPr="00B82428" w:rsidRDefault="00DA39A3" w:rsidP="00CB7DA4">
      <w:pPr>
        <w:numPr>
          <w:ilvl w:val="0"/>
          <w:numId w:val="189"/>
        </w:numPr>
        <w:tabs>
          <w:tab w:val="left" w:pos="567"/>
        </w:tabs>
        <w:spacing w:before="0" w:after="120"/>
        <w:ind w:left="357" w:hanging="357"/>
        <w:rPr>
          <w:b/>
          <w:sz w:val="22"/>
          <w:szCs w:val="22"/>
        </w:rPr>
      </w:pPr>
      <w:bookmarkStart w:id="19" w:name="_Toc7473116"/>
      <w:r w:rsidRPr="00B82428">
        <w:rPr>
          <w:b/>
          <w:sz w:val="22"/>
          <w:szCs w:val="22"/>
        </w:rPr>
        <w:t>KONTROLA JAKOŚCI ROBÓT</w:t>
      </w:r>
      <w:bookmarkEnd w:id="19"/>
    </w:p>
    <w:p w14:paraId="0989423F" w14:textId="77777777" w:rsidR="00DA39A3" w:rsidRPr="00B82428" w:rsidRDefault="00DA39A3" w:rsidP="00CB7DA4">
      <w:pPr>
        <w:numPr>
          <w:ilvl w:val="1"/>
          <w:numId w:val="189"/>
        </w:numPr>
        <w:tabs>
          <w:tab w:val="left" w:pos="567"/>
        </w:tabs>
        <w:spacing w:before="0" w:after="0"/>
        <w:rPr>
          <w:b/>
          <w:sz w:val="22"/>
          <w:szCs w:val="22"/>
        </w:rPr>
      </w:pPr>
      <w:bookmarkStart w:id="20" w:name="_Toc7473117"/>
      <w:r w:rsidRPr="00B82428">
        <w:rPr>
          <w:b/>
          <w:sz w:val="22"/>
          <w:szCs w:val="22"/>
        </w:rPr>
        <w:t>Ogólne wymagania dotyczące kontroli jakości robót</w:t>
      </w:r>
      <w:bookmarkEnd w:id="20"/>
    </w:p>
    <w:p w14:paraId="71BF0EB3" w14:textId="77777777" w:rsidR="00DA39A3" w:rsidRPr="00B82428" w:rsidRDefault="00DA39A3" w:rsidP="00DA39A3">
      <w:pPr>
        <w:tabs>
          <w:tab w:val="left" w:pos="567"/>
        </w:tabs>
        <w:spacing w:before="120" w:after="120"/>
        <w:rPr>
          <w:sz w:val="22"/>
          <w:szCs w:val="22"/>
        </w:rPr>
      </w:pPr>
      <w:r w:rsidRPr="00B82428">
        <w:rPr>
          <w:sz w:val="22"/>
          <w:szCs w:val="22"/>
        </w:rPr>
        <w:t xml:space="preserve">Ogólne zasady kontroli i jakości robót podano w D-M-00.00.00. „Wymagania ogólne”. </w:t>
      </w:r>
    </w:p>
    <w:p w14:paraId="49A3E27C" w14:textId="77777777" w:rsidR="00DA39A3" w:rsidRPr="00B82428" w:rsidRDefault="00DA39A3" w:rsidP="00DA39A3">
      <w:pPr>
        <w:tabs>
          <w:tab w:val="left" w:pos="567"/>
        </w:tabs>
        <w:spacing w:before="120" w:after="120"/>
        <w:rPr>
          <w:sz w:val="22"/>
          <w:szCs w:val="22"/>
        </w:rPr>
      </w:pPr>
      <w:r w:rsidRPr="00B82428">
        <w:rPr>
          <w:sz w:val="22"/>
          <w:szCs w:val="22"/>
        </w:rPr>
        <w:t xml:space="preserve">6.1.1. Wszystkie badania i pomiary będą przeprowadzone zgodnie z wymaganiami norm. </w:t>
      </w:r>
      <w:r w:rsidRPr="00B82428">
        <w:rPr>
          <w:sz w:val="22"/>
          <w:szCs w:val="22"/>
        </w:rPr>
        <w:br/>
        <w:t xml:space="preserve">W przypadku, gdy normy nie obejmują jakiegokolwiek badania wymaganego w </w:t>
      </w:r>
      <w:proofErr w:type="spellStart"/>
      <w:r w:rsidRPr="00B82428">
        <w:rPr>
          <w:sz w:val="22"/>
          <w:szCs w:val="22"/>
        </w:rPr>
        <w:t>STWiORB</w:t>
      </w:r>
      <w:proofErr w:type="spellEnd"/>
      <w:r w:rsidRPr="00B82428">
        <w:rPr>
          <w:sz w:val="22"/>
          <w:szCs w:val="22"/>
        </w:rPr>
        <w:t>, stosować można wytyczne krajowe albo inne procedury zaakceptowane przez Inżyniera.</w:t>
      </w:r>
    </w:p>
    <w:p w14:paraId="2F3499D2" w14:textId="77777777" w:rsidR="00DA39A3" w:rsidRPr="00B82428" w:rsidRDefault="00DA39A3" w:rsidP="00DA39A3">
      <w:pPr>
        <w:tabs>
          <w:tab w:val="left" w:pos="567"/>
        </w:tabs>
        <w:spacing w:before="120" w:after="120"/>
        <w:rPr>
          <w:sz w:val="22"/>
          <w:szCs w:val="22"/>
        </w:rPr>
      </w:pPr>
      <w:r w:rsidRPr="00B82428">
        <w:rPr>
          <w:sz w:val="22"/>
          <w:szCs w:val="22"/>
        </w:rPr>
        <w:t>Wykonawca nie pó</w:t>
      </w:r>
      <w:r w:rsidRPr="00B82428">
        <w:rPr>
          <w:rFonts w:hint="eastAsia"/>
          <w:sz w:val="22"/>
          <w:szCs w:val="22"/>
        </w:rPr>
        <w:t>ź</w:t>
      </w:r>
      <w:r w:rsidRPr="00B82428">
        <w:rPr>
          <w:sz w:val="22"/>
          <w:szCs w:val="22"/>
        </w:rPr>
        <w:t>niej ni</w:t>
      </w:r>
      <w:r w:rsidRPr="00B82428">
        <w:rPr>
          <w:rFonts w:hint="eastAsia"/>
          <w:sz w:val="22"/>
          <w:szCs w:val="22"/>
        </w:rPr>
        <w:t>ż</w:t>
      </w:r>
      <w:r w:rsidRPr="00B82428">
        <w:rPr>
          <w:sz w:val="22"/>
          <w:szCs w:val="22"/>
        </w:rPr>
        <w:t xml:space="preserve"> na 21 dni przed planowanym rozpocz</w:t>
      </w:r>
      <w:r w:rsidRPr="00B82428">
        <w:rPr>
          <w:rFonts w:hint="eastAsia"/>
          <w:sz w:val="22"/>
          <w:szCs w:val="22"/>
        </w:rPr>
        <w:t>ę</w:t>
      </w:r>
      <w:r w:rsidRPr="00B82428">
        <w:rPr>
          <w:sz w:val="22"/>
          <w:szCs w:val="22"/>
        </w:rPr>
        <w:t>ciem Robót przyka</w:t>
      </w:r>
      <w:r w:rsidRPr="00B82428">
        <w:rPr>
          <w:rFonts w:hint="eastAsia"/>
          <w:sz w:val="22"/>
          <w:szCs w:val="22"/>
        </w:rPr>
        <w:t>ż</w:t>
      </w:r>
      <w:r w:rsidRPr="00B82428">
        <w:rPr>
          <w:sz w:val="22"/>
          <w:szCs w:val="22"/>
        </w:rPr>
        <w:t>e In</w:t>
      </w:r>
      <w:r w:rsidRPr="00B82428">
        <w:rPr>
          <w:rFonts w:hint="eastAsia"/>
          <w:sz w:val="22"/>
          <w:szCs w:val="22"/>
        </w:rPr>
        <w:t>ż</w:t>
      </w:r>
      <w:r w:rsidRPr="00B82428">
        <w:rPr>
          <w:sz w:val="22"/>
          <w:szCs w:val="22"/>
        </w:rPr>
        <w:t>ynierowi do zatwierdzenie harmonogram bada</w:t>
      </w:r>
      <w:r w:rsidRPr="00B82428">
        <w:rPr>
          <w:rFonts w:hint="eastAsia"/>
          <w:sz w:val="22"/>
          <w:szCs w:val="22"/>
        </w:rPr>
        <w:t>ń</w:t>
      </w:r>
      <w:r w:rsidRPr="00B82428">
        <w:rPr>
          <w:sz w:val="22"/>
          <w:szCs w:val="22"/>
        </w:rPr>
        <w:t xml:space="preserve"> obejmuj</w:t>
      </w:r>
      <w:r w:rsidRPr="00B82428">
        <w:rPr>
          <w:rFonts w:hint="eastAsia"/>
          <w:sz w:val="22"/>
          <w:szCs w:val="22"/>
        </w:rPr>
        <w:t>ą</w:t>
      </w:r>
      <w:r w:rsidRPr="00B82428">
        <w:rPr>
          <w:sz w:val="22"/>
          <w:szCs w:val="22"/>
        </w:rPr>
        <w:t>cy ca</w:t>
      </w:r>
      <w:r w:rsidRPr="00B82428">
        <w:rPr>
          <w:rFonts w:hint="eastAsia"/>
          <w:sz w:val="22"/>
          <w:szCs w:val="22"/>
        </w:rPr>
        <w:t>ł</w:t>
      </w:r>
      <w:r w:rsidRPr="00B82428">
        <w:rPr>
          <w:sz w:val="22"/>
          <w:szCs w:val="22"/>
        </w:rPr>
        <w:t>y zakres Kontraktu. Wykonawca b</w:t>
      </w:r>
      <w:r w:rsidRPr="00B82428">
        <w:rPr>
          <w:rFonts w:hint="eastAsia"/>
          <w:sz w:val="22"/>
          <w:szCs w:val="22"/>
        </w:rPr>
        <w:t>ę</w:t>
      </w:r>
      <w:r w:rsidRPr="00B82428">
        <w:rPr>
          <w:sz w:val="22"/>
          <w:szCs w:val="22"/>
        </w:rPr>
        <w:t>dzie przedk</w:t>
      </w:r>
      <w:r w:rsidRPr="00B82428">
        <w:rPr>
          <w:rFonts w:hint="eastAsia"/>
          <w:sz w:val="22"/>
          <w:szCs w:val="22"/>
        </w:rPr>
        <w:t>ł</w:t>
      </w:r>
      <w:r w:rsidRPr="00B82428">
        <w:rPr>
          <w:sz w:val="22"/>
          <w:szCs w:val="22"/>
        </w:rPr>
        <w:t>ada</w:t>
      </w:r>
      <w:r w:rsidRPr="00B82428">
        <w:rPr>
          <w:rFonts w:hint="eastAsia"/>
          <w:sz w:val="22"/>
          <w:szCs w:val="22"/>
        </w:rPr>
        <w:t>ł</w:t>
      </w:r>
      <w:r w:rsidRPr="00B82428">
        <w:rPr>
          <w:sz w:val="22"/>
          <w:szCs w:val="22"/>
        </w:rPr>
        <w:t xml:space="preserve"> aktualizacj</w:t>
      </w:r>
      <w:r w:rsidRPr="00B82428">
        <w:rPr>
          <w:rFonts w:hint="eastAsia"/>
          <w:sz w:val="22"/>
          <w:szCs w:val="22"/>
        </w:rPr>
        <w:t>ę</w:t>
      </w:r>
      <w:r w:rsidRPr="00B82428">
        <w:rPr>
          <w:sz w:val="22"/>
          <w:szCs w:val="22"/>
        </w:rPr>
        <w:t xml:space="preserve"> harmonogramu bada</w:t>
      </w:r>
      <w:r w:rsidRPr="00B82428">
        <w:rPr>
          <w:rFonts w:hint="eastAsia"/>
          <w:sz w:val="22"/>
          <w:szCs w:val="22"/>
        </w:rPr>
        <w:t>ń</w:t>
      </w:r>
      <w:r w:rsidRPr="00B82428">
        <w:rPr>
          <w:sz w:val="22"/>
          <w:szCs w:val="22"/>
        </w:rPr>
        <w:t>, kiedykolwiek poprzedni harmonogram stanie si</w:t>
      </w:r>
      <w:r w:rsidRPr="00B82428">
        <w:rPr>
          <w:rFonts w:hint="eastAsia"/>
          <w:sz w:val="22"/>
          <w:szCs w:val="22"/>
        </w:rPr>
        <w:t>ę</w:t>
      </w:r>
      <w:r w:rsidRPr="00B82428">
        <w:rPr>
          <w:sz w:val="22"/>
          <w:szCs w:val="22"/>
        </w:rPr>
        <w:t xml:space="preserve"> niespójny z faktycznym post</w:t>
      </w:r>
      <w:r w:rsidRPr="00B82428">
        <w:rPr>
          <w:rFonts w:hint="eastAsia"/>
          <w:sz w:val="22"/>
          <w:szCs w:val="22"/>
        </w:rPr>
        <w:t>ę</w:t>
      </w:r>
      <w:r w:rsidRPr="00B82428">
        <w:rPr>
          <w:sz w:val="22"/>
          <w:szCs w:val="22"/>
        </w:rPr>
        <w:t>pem Robót.</w:t>
      </w:r>
    </w:p>
    <w:p w14:paraId="0FFDE0EA" w14:textId="77777777" w:rsidR="00DA39A3" w:rsidRPr="00B82428" w:rsidRDefault="00DA39A3" w:rsidP="00DA39A3">
      <w:pPr>
        <w:tabs>
          <w:tab w:val="left" w:pos="567"/>
        </w:tabs>
        <w:spacing w:before="120" w:after="120"/>
        <w:rPr>
          <w:sz w:val="22"/>
          <w:szCs w:val="22"/>
        </w:rPr>
      </w:pPr>
      <w:r w:rsidRPr="00B82428">
        <w:rPr>
          <w:sz w:val="22"/>
          <w:szCs w:val="22"/>
        </w:rPr>
        <w:t>Przed przystąpieniem do pomiarów lub badań, Wykonawca powiadomi Inżyniera o rodzaju, miejscu i terminie pomiaru lub badania. Po wykonaniu pomiaru lub badania, Wykonawca przedstawi na piśmie ich wyniki do akceptacji Inżyniera.</w:t>
      </w:r>
    </w:p>
    <w:p w14:paraId="19AA1966" w14:textId="77777777" w:rsidR="00DA39A3" w:rsidRPr="00B82428" w:rsidRDefault="00DA39A3" w:rsidP="00DA39A3">
      <w:pPr>
        <w:tabs>
          <w:tab w:val="left" w:pos="567"/>
        </w:tabs>
        <w:spacing w:before="0" w:after="0"/>
        <w:rPr>
          <w:sz w:val="22"/>
          <w:szCs w:val="22"/>
        </w:rPr>
      </w:pPr>
      <w:r w:rsidRPr="00B82428">
        <w:rPr>
          <w:sz w:val="22"/>
          <w:szCs w:val="22"/>
        </w:rPr>
        <w:t>Badania i pomiary dzielą się na:</w:t>
      </w:r>
    </w:p>
    <w:p w14:paraId="2D9D0DDC" w14:textId="77777777" w:rsidR="00DA39A3" w:rsidRPr="00B82428" w:rsidRDefault="00DA39A3" w:rsidP="00DA39A3">
      <w:pPr>
        <w:tabs>
          <w:tab w:val="left" w:pos="567"/>
        </w:tabs>
        <w:spacing w:before="0" w:after="0"/>
        <w:rPr>
          <w:sz w:val="22"/>
          <w:szCs w:val="22"/>
        </w:rPr>
      </w:pPr>
      <w:r w:rsidRPr="00B82428">
        <w:rPr>
          <w:sz w:val="22"/>
          <w:szCs w:val="22"/>
        </w:rPr>
        <w:t>–</w:t>
      </w:r>
      <w:r w:rsidRPr="00B82428">
        <w:rPr>
          <w:sz w:val="22"/>
          <w:szCs w:val="22"/>
        </w:rPr>
        <w:tab/>
        <w:t>badania i pomiary Wykonawcy – w ramach własnego nadzoru</w:t>
      </w:r>
    </w:p>
    <w:p w14:paraId="7D298669" w14:textId="77777777" w:rsidR="00DA39A3" w:rsidRPr="00B82428" w:rsidRDefault="00DA39A3" w:rsidP="00DA39A3">
      <w:pPr>
        <w:tabs>
          <w:tab w:val="left" w:pos="567"/>
        </w:tabs>
        <w:spacing w:before="0" w:after="0"/>
        <w:rPr>
          <w:sz w:val="22"/>
          <w:szCs w:val="22"/>
        </w:rPr>
      </w:pPr>
      <w:r w:rsidRPr="00B82428">
        <w:rPr>
          <w:sz w:val="22"/>
          <w:szCs w:val="22"/>
        </w:rPr>
        <w:t>–</w:t>
      </w:r>
      <w:r w:rsidRPr="00B82428">
        <w:rPr>
          <w:sz w:val="22"/>
          <w:szCs w:val="22"/>
        </w:rPr>
        <w:tab/>
        <w:t>badania i pomiary kontrolne– w ramach nadzoru Zamawiającego.</w:t>
      </w:r>
    </w:p>
    <w:p w14:paraId="3D167403" w14:textId="77777777" w:rsidR="00DA39A3" w:rsidRPr="00B82428" w:rsidRDefault="00DA39A3" w:rsidP="00DA39A3">
      <w:pPr>
        <w:tabs>
          <w:tab w:val="left" w:pos="567"/>
        </w:tabs>
        <w:spacing w:before="0" w:after="0"/>
        <w:rPr>
          <w:sz w:val="22"/>
          <w:szCs w:val="22"/>
        </w:rPr>
      </w:pPr>
      <w:r w:rsidRPr="00B82428">
        <w:rPr>
          <w:sz w:val="22"/>
          <w:szCs w:val="22"/>
        </w:rPr>
        <w:t>W uzasadnionych przypadkach w ramach badań i pomiarów kontrolnych dopuszcza się wykonanie badań i pomiarów kontrolnych dodatkowych lub badań i pomiarów arbitrażowych.</w:t>
      </w:r>
    </w:p>
    <w:p w14:paraId="216D7953" w14:textId="77777777" w:rsidR="00DA39A3" w:rsidRPr="00B82428" w:rsidRDefault="00DA39A3" w:rsidP="00DA39A3">
      <w:pPr>
        <w:tabs>
          <w:tab w:val="left" w:pos="567"/>
        </w:tabs>
        <w:spacing w:before="120" w:after="120"/>
        <w:rPr>
          <w:sz w:val="22"/>
          <w:szCs w:val="22"/>
        </w:rPr>
      </w:pPr>
      <w:r w:rsidRPr="00B82428">
        <w:rPr>
          <w:sz w:val="22"/>
          <w:szCs w:val="22"/>
        </w:rPr>
        <w:t>Badania obejmują:</w:t>
      </w:r>
    </w:p>
    <w:p w14:paraId="7FD41DA5" w14:textId="77777777" w:rsidR="00DA39A3" w:rsidRPr="00B82428" w:rsidRDefault="00DA39A3" w:rsidP="00DA39A3">
      <w:pPr>
        <w:tabs>
          <w:tab w:val="left" w:pos="567"/>
        </w:tabs>
        <w:spacing w:before="0" w:after="0"/>
        <w:rPr>
          <w:sz w:val="22"/>
          <w:szCs w:val="22"/>
        </w:rPr>
      </w:pPr>
      <w:r w:rsidRPr="00B82428">
        <w:rPr>
          <w:sz w:val="22"/>
          <w:szCs w:val="22"/>
        </w:rPr>
        <w:t>- pobranie próbek,</w:t>
      </w:r>
    </w:p>
    <w:p w14:paraId="07824180" w14:textId="77777777" w:rsidR="00DA39A3" w:rsidRPr="00B82428" w:rsidRDefault="00DA39A3" w:rsidP="00DA39A3">
      <w:pPr>
        <w:tabs>
          <w:tab w:val="left" w:pos="567"/>
        </w:tabs>
        <w:spacing w:before="0" w:after="0"/>
        <w:rPr>
          <w:sz w:val="22"/>
          <w:szCs w:val="22"/>
        </w:rPr>
      </w:pPr>
      <w:r w:rsidRPr="00B82428">
        <w:rPr>
          <w:sz w:val="22"/>
          <w:szCs w:val="22"/>
        </w:rPr>
        <w:t>- zapakowanie próbek do wysyłki,</w:t>
      </w:r>
    </w:p>
    <w:p w14:paraId="2B177709" w14:textId="77777777" w:rsidR="00DA39A3" w:rsidRPr="00B82428" w:rsidRDefault="00DA39A3" w:rsidP="00DA39A3">
      <w:pPr>
        <w:tabs>
          <w:tab w:val="left" w:pos="567"/>
        </w:tabs>
        <w:spacing w:before="0" w:after="0"/>
        <w:rPr>
          <w:sz w:val="22"/>
          <w:szCs w:val="22"/>
        </w:rPr>
      </w:pPr>
      <w:r w:rsidRPr="00B82428">
        <w:rPr>
          <w:sz w:val="22"/>
          <w:szCs w:val="22"/>
        </w:rPr>
        <w:t xml:space="preserve">- transportowanie próbek z miejsca pobrania do placówki wykonującej badania, </w:t>
      </w:r>
    </w:p>
    <w:p w14:paraId="3E3E5C33" w14:textId="77777777" w:rsidR="00DA39A3" w:rsidRPr="00B82428" w:rsidRDefault="00DA39A3" w:rsidP="00DA39A3">
      <w:pPr>
        <w:tabs>
          <w:tab w:val="left" w:pos="567"/>
        </w:tabs>
        <w:spacing w:before="0" w:after="0"/>
        <w:rPr>
          <w:sz w:val="22"/>
          <w:szCs w:val="22"/>
        </w:rPr>
      </w:pPr>
      <w:r w:rsidRPr="00B82428">
        <w:rPr>
          <w:sz w:val="22"/>
          <w:szCs w:val="22"/>
        </w:rPr>
        <w:t xml:space="preserve">- przeprowadzenie badania, </w:t>
      </w:r>
    </w:p>
    <w:p w14:paraId="7963F8C0" w14:textId="77777777" w:rsidR="00DA39A3" w:rsidRPr="00B82428" w:rsidRDefault="00DA39A3" w:rsidP="00DA39A3">
      <w:pPr>
        <w:tabs>
          <w:tab w:val="left" w:pos="567"/>
        </w:tabs>
        <w:spacing w:before="0" w:after="0"/>
        <w:rPr>
          <w:sz w:val="22"/>
          <w:szCs w:val="22"/>
        </w:rPr>
      </w:pPr>
      <w:r w:rsidRPr="00B82428">
        <w:rPr>
          <w:sz w:val="22"/>
          <w:szCs w:val="22"/>
        </w:rPr>
        <w:t>- sprawozdanie z badań.</w:t>
      </w:r>
    </w:p>
    <w:p w14:paraId="0B4AD0FE" w14:textId="77777777" w:rsidR="00DA39A3" w:rsidRPr="00B82428" w:rsidRDefault="00DA39A3" w:rsidP="00DA39A3">
      <w:pPr>
        <w:tabs>
          <w:tab w:val="left" w:pos="567"/>
        </w:tabs>
        <w:spacing w:before="120" w:after="0"/>
        <w:rPr>
          <w:sz w:val="22"/>
          <w:szCs w:val="22"/>
        </w:rPr>
      </w:pPr>
      <w:r w:rsidRPr="00B82428">
        <w:rPr>
          <w:sz w:val="22"/>
          <w:szCs w:val="22"/>
        </w:rPr>
        <w:t>Pomiary obejmują terenową weryfikację cech warstwy.</w:t>
      </w:r>
    </w:p>
    <w:p w14:paraId="504061D6" w14:textId="77777777" w:rsidR="00DA39A3" w:rsidRPr="00B82428" w:rsidRDefault="00DA39A3" w:rsidP="00DA39A3">
      <w:pPr>
        <w:tabs>
          <w:tab w:val="left" w:pos="567"/>
        </w:tabs>
        <w:spacing w:before="120" w:after="120"/>
        <w:rPr>
          <w:sz w:val="22"/>
          <w:szCs w:val="22"/>
        </w:rPr>
      </w:pPr>
      <w:r w:rsidRPr="00B82428">
        <w:rPr>
          <w:sz w:val="22"/>
          <w:szCs w:val="22"/>
        </w:rPr>
        <w:t xml:space="preserve">6.1.2. Podczas kontroli jakości robót badania należy prowadzić zgodnie z metodami i wymaganiami wskazanymi w niniejszych </w:t>
      </w:r>
      <w:proofErr w:type="spellStart"/>
      <w:r w:rsidRPr="00B82428">
        <w:rPr>
          <w:sz w:val="22"/>
          <w:szCs w:val="22"/>
        </w:rPr>
        <w:t>STWiORB</w:t>
      </w:r>
      <w:proofErr w:type="spellEnd"/>
      <w:r w:rsidRPr="00B82428">
        <w:rPr>
          <w:sz w:val="22"/>
          <w:szCs w:val="22"/>
        </w:rPr>
        <w:t xml:space="preserve">. Na wniosek Wykonawcy Inżynier/ Inspektor nadzoru – o ile niniejsze </w:t>
      </w:r>
      <w:proofErr w:type="spellStart"/>
      <w:r w:rsidRPr="00B82428">
        <w:rPr>
          <w:sz w:val="22"/>
          <w:szCs w:val="22"/>
        </w:rPr>
        <w:t>STWiORB</w:t>
      </w:r>
      <w:proofErr w:type="spellEnd"/>
      <w:r w:rsidRPr="00B82428">
        <w:rPr>
          <w:sz w:val="22"/>
          <w:szCs w:val="22"/>
        </w:rPr>
        <w:t xml:space="preserve"> nie stanowi inaczej – może dopuścić zastosowanie alternatywnych metod, norm, procedur lub reguł określających sposób wykonania badań terenowych i laboratoryjnych i ocenę ich wyników, o ile alternatywne normy, procedury oraz reguły są zgodne z odpowiednimi zasadami określonymi w niniejszych </w:t>
      </w:r>
      <w:proofErr w:type="spellStart"/>
      <w:r w:rsidRPr="00B82428">
        <w:rPr>
          <w:sz w:val="22"/>
          <w:szCs w:val="22"/>
        </w:rPr>
        <w:t>STWiORB</w:t>
      </w:r>
      <w:proofErr w:type="spellEnd"/>
      <w:r w:rsidRPr="00B82428">
        <w:rPr>
          <w:sz w:val="22"/>
          <w:szCs w:val="22"/>
        </w:rPr>
        <w:t xml:space="preserve"> oraz są co najmniej równoważne w odniesieniu do przyszłego bezpieczeństwa konstrukcji, oraz jej użytkowalności i trwałości, jakich można byłoby oczekiwać w przypadku zastosowania wymagań wskazanych w niniejszych </w:t>
      </w:r>
      <w:proofErr w:type="spellStart"/>
      <w:r w:rsidRPr="00B82428">
        <w:rPr>
          <w:sz w:val="22"/>
          <w:szCs w:val="22"/>
        </w:rPr>
        <w:t>STWiORB</w:t>
      </w:r>
      <w:proofErr w:type="spellEnd"/>
      <w:r w:rsidRPr="00B82428">
        <w:rPr>
          <w:sz w:val="22"/>
          <w:szCs w:val="22"/>
        </w:rPr>
        <w:t xml:space="preserve">. Każde odstępstwo od wymagań zawartych w niniejszych </w:t>
      </w:r>
      <w:proofErr w:type="spellStart"/>
      <w:r w:rsidRPr="00B82428">
        <w:rPr>
          <w:sz w:val="22"/>
          <w:szCs w:val="22"/>
        </w:rPr>
        <w:t>STWiORB</w:t>
      </w:r>
      <w:proofErr w:type="spellEnd"/>
      <w:r w:rsidRPr="00B82428">
        <w:rPr>
          <w:sz w:val="22"/>
          <w:szCs w:val="22"/>
        </w:rPr>
        <w:t xml:space="preserve"> oraz od wymagań określonych w przywołanych normach i procedurach należy szczegółowo uzasadnić i opisać, w szczególności należy poddać ocenie wpływ odstępstwa od wymagań określonych w niniejszych </w:t>
      </w:r>
      <w:proofErr w:type="spellStart"/>
      <w:r w:rsidRPr="00B82428">
        <w:rPr>
          <w:sz w:val="22"/>
          <w:szCs w:val="22"/>
        </w:rPr>
        <w:t>STWiORB</w:t>
      </w:r>
      <w:proofErr w:type="spellEnd"/>
      <w:r w:rsidRPr="00B82428">
        <w:rPr>
          <w:sz w:val="22"/>
          <w:szCs w:val="22"/>
        </w:rPr>
        <w:t>, na wyniki poszczególnych badań.</w:t>
      </w:r>
    </w:p>
    <w:p w14:paraId="50F6261C" w14:textId="77777777" w:rsidR="00DA39A3" w:rsidRPr="00B82428" w:rsidRDefault="00DA39A3" w:rsidP="00CB7DA4">
      <w:pPr>
        <w:numPr>
          <w:ilvl w:val="1"/>
          <w:numId w:val="189"/>
        </w:numPr>
        <w:tabs>
          <w:tab w:val="left" w:pos="567"/>
        </w:tabs>
        <w:spacing w:before="0" w:after="0"/>
        <w:ind w:left="703" w:hanging="703"/>
        <w:contextualSpacing/>
        <w:rPr>
          <w:b/>
          <w:sz w:val="22"/>
          <w:szCs w:val="22"/>
        </w:rPr>
      </w:pPr>
      <w:r w:rsidRPr="00B82428">
        <w:rPr>
          <w:b/>
          <w:sz w:val="22"/>
          <w:szCs w:val="22"/>
        </w:rPr>
        <w:t>Badania i pomiary Wykonawcy</w:t>
      </w:r>
    </w:p>
    <w:p w14:paraId="0E20D212" w14:textId="77777777" w:rsidR="00DA39A3" w:rsidRPr="00B82428" w:rsidRDefault="00DA39A3" w:rsidP="00DA39A3">
      <w:pPr>
        <w:tabs>
          <w:tab w:val="left" w:pos="567"/>
        </w:tabs>
        <w:spacing w:before="120" w:after="120"/>
        <w:rPr>
          <w:sz w:val="22"/>
          <w:szCs w:val="22"/>
        </w:rPr>
      </w:pPr>
      <w:r w:rsidRPr="00B82428">
        <w:rPr>
          <w:sz w:val="22"/>
          <w:szCs w:val="22"/>
        </w:rPr>
        <w:t xml:space="preserve">Wykonawca jest zobowiązany do przeprowadzania na bieżąco badań i pomiarów w celu sprawdzania czy jakość wykonanych Robót jest zgodna z postawionymi wymaganiami. </w:t>
      </w:r>
    </w:p>
    <w:p w14:paraId="1C27C479" w14:textId="77777777" w:rsidR="00DA39A3" w:rsidRPr="00B82428" w:rsidRDefault="00DA39A3" w:rsidP="00DA39A3">
      <w:pPr>
        <w:tabs>
          <w:tab w:val="left" w:pos="567"/>
        </w:tabs>
        <w:spacing w:before="120" w:after="120"/>
        <w:rPr>
          <w:sz w:val="22"/>
          <w:szCs w:val="22"/>
        </w:rPr>
      </w:pPr>
      <w:r w:rsidRPr="00B82428">
        <w:rPr>
          <w:sz w:val="22"/>
          <w:szCs w:val="22"/>
        </w:rPr>
        <w:t xml:space="preserve">Badania i pomiary powinny być wykonywane z niezbędną starannością, zgodnie z obowiązującymi przepisami i w wymaganym zakresie. Badania i pomiary Wykonawca powinien wykonywać z częstotliwością gwarantującą zachowanie wymagań dotyczących jakości robót, lecz nie rzadziej niż wskazano to </w:t>
      </w:r>
      <w:proofErr w:type="spellStart"/>
      <w:r w:rsidRPr="00B82428">
        <w:rPr>
          <w:sz w:val="22"/>
          <w:szCs w:val="22"/>
        </w:rPr>
        <w:t>STWiORB</w:t>
      </w:r>
      <w:proofErr w:type="spellEnd"/>
      <w:r w:rsidRPr="00B82428">
        <w:rPr>
          <w:sz w:val="22"/>
          <w:szCs w:val="22"/>
        </w:rPr>
        <w:t>. Wyniki badań będą dokumentowane i archiwizowane przez Wykonawcę. Wyniki badań Wykonawca jest zobowiązany przekazywać Inżynierowi w formie wskazanej w PZJ.</w:t>
      </w:r>
    </w:p>
    <w:p w14:paraId="3CA917D2" w14:textId="77777777" w:rsidR="00DA39A3" w:rsidRPr="00B82428" w:rsidRDefault="00DA39A3" w:rsidP="00CB7DA4">
      <w:pPr>
        <w:numPr>
          <w:ilvl w:val="1"/>
          <w:numId w:val="189"/>
        </w:numPr>
        <w:tabs>
          <w:tab w:val="left" w:pos="567"/>
        </w:tabs>
        <w:spacing w:before="0" w:after="0"/>
        <w:ind w:left="703" w:hanging="703"/>
        <w:contextualSpacing/>
        <w:rPr>
          <w:b/>
          <w:sz w:val="22"/>
          <w:szCs w:val="22"/>
        </w:rPr>
      </w:pPr>
      <w:r w:rsidRPr="00B82428">
        <w:rPr>
          <w:b/>
          <w:sz w:val="22"/>
          <w:szCs w:val="22"/>
        </w:rPr>
        <w:t>Badania i pomiary kontrolne</w:t>
      </w:r>
    </w:p>
    <w:p w14:paraId="3E03A02A" w14:textId="77777777" w:rsidR="00DA39A3" w:rsidRPr="00B82428" w:rsidRDefault="00DA39A3" w:rsidP="00DA39A3">
      <w:pPr>
        <w:tabs>
          <w:tab w:val="left" w:pos="567"/>
        </w:tabs>
        <w:spacing w:before="120" w:after="120"/>
        <w:rPr>
          <w:sz w:val="22"/>
          <w:szCs w:val="22"/>
        </w:rPr>
      </w:pPr>
      <w:r w:rsidRPr="00B82428">
        <w:rPr>
          <w:sz w:val="22"/>
          <w:szCs w:val="22"/>
        </w:rPr>
        <w:t>Badania i pomiary kontrolne – zgodnie z D-M-00.00.00 „Wymagania ogólne”.</w:t>
      </w:r>
    </w:p>
    <w:p w14:paraId="2C245309" w14:textId="77777777" w:rsidR="00DA39A3" w:rsidRPr="00B82428" w:rsidRDefault="00DA39A3" w:rsidP="00CB7DA4">
      <w:pPr>
        <w:numPr>
          <w:ilvl w:val="1"/>
          <w:numId w:val="189"/>
        </w:numPr>
        <w:tabs>
          <w:tab w:val="left" w:pos="567"/>
        </w:tabs>
        <w:spacing w:before="0" w:after="0"/>
        <w:ind w:left="703" w:hanging="703"/>
        <w:contextualSpacing/>
        <w:rPr>
          <w:b/>
          <w:sz w:val="22"/>
          <w:szCs w:val="22"/>
        </w:rPr>
      </w:pPr>
      <w:r w:rsidRPr="00B82428">
        <w:rPr>
          <w:b/>
          <w:sz w:val="22"/>
          <w:szCs w:val="22"/>
        </w:rPr>
        <w:t>Badania i pomiary kontrolne dodatkowe</w:t>
      </w:r>
    </w:p>
    <w:p w14:paraId="089249B4" w14:textId="77777777" w:rsidR="00DA39A3" w:rsidRPr="00B82428" w:rsidRDefault="00DA39A3" w:rsidP="00DA39A3">
      <w:pPr>
        <w:tabs>
          <w:tab w:val="left" w:pos="567"/>
        </w:tabs>
        <w:spacing w:before="120" w:after="120"/>
        <w:rPr>
          <w:sz w:val="22"/>
          <w:szCs w:val="22"/>
        </w:rPr>
      </w:pPr>
      <w:r w:rsidRPr="00B82428">
        <w:rPr>
          <w:sz w:val="22"/>
          <w:szCs w:val="22"/>
        </w:rPr>
        <w:t>Badania i pomiary kontrolne dodatkowe należy – zgodnie z D-M-00.00.00 „Wymagania ogólne”.</w:t>
      </w:r>
    </w:p>
    <w:p w14:paraId="6F22322A" w14:textId="77777777" w:rsidR="00DA39A3" w:rsidRPr="00B82428" w:rsidRDefault="00DA39A3" w:rsidP="00CB7DA4">
      <w:pPr>
        <w:numPr>
          <w:ilvl w:val="1"/>
          <w:numId w:val="189"/>
        </w:numPr>
        <w:tabs>
          <w:tab w:val="left" w:pos="567"/>
        </w:tabs>
        <w:spacing w:before="0" w:after="0"/>
        <w:ind w:left="703" w:hanging="703"/>
        <w:rPr>
          <w:b/>
          <w:sz w:val="22"/>
          <w:szCs w:val="22"/>
        </w:rPr>
      </w:pPr>
      <w:r w:rsidRPr="00B82428">
        <w:rPr>
          <w:b/>
          <w:sz w:val="22"/>
          <w:szCs w:val="22"/>
        </w:rPr>
        <w:t>Badania i pomiary arbitrażowe</w:t>
      </w:r>
    </w:p>
    <w:p w14:paraId="0DEB62CE" w14:textId="77777777" w:rsidR="00DA39A3" w:rsidRPr="00B82428" w:rsidRDefault="00DA39A3" w:rsidP="00DA39A3">
      <w:pPr>
        <w:tabs>
          <w:tab w:val="left" w:pos="567"/>
        </w:tabs>
        <w:spacing w:before="120" w:after="120"/>
        <w:rPr>
          <w:sz w:val="22"/>
          <w:szCs w:val="22"/>
        </w:rPr>
      </w:pPr>
      <w:r w:rsidRPr="00B82428">
        <w:rPr>
          <w:sz w:val="22"/>
          <w:szCs w:val="22"/>
        </w:rPr>
        <w:t>Badania i pomiary arbitrażowe – zgodnie z D-M-00.00.00 „Wymagania ogólne”.</w:t>
      </w:r>
    </w:p>
    <w:p w14:paraId="1A3A41E5" w14:textId="77777777" w:rsidR="00DA39A3" w:rsidRPr="00B82428" w:rsidRDefault="00DA39A3" w:rsidP="00CB7DA4">
      <w:pPr>
        <w:numPr>
          <w:ilvl w:val="1"/>
          <w:numId w:val="189"/>
        </w:numPr>
        <w:tabs>
          <w:tab w:val="left" w:pos="567"/>
        </w:tabs>
        <w:spacing w:before="0" w:after="0"/>
        <w:ind w:left="703" w:hanging="703"/>
        <w:contextualSpacing/>
        <w:rPr>
          <w:b/>
          <w:sz w:val="22"/>
          <w:szCs w:val="22"/>
        </w:rPr>
      </w:pPr>
      <w:r w:rsidRPr="00B82428">
        <w:rPr>
          <w:b/>
          <w:sz w:val="22"/>
          <w:szCs w:val="22"/>
        </w:rPr>
        <w:t>Badania i pomiary przed przystąpieniem do robót</w:t>
      </w:r>
    </w:p>
    <w:p w14:paraId="47FEA57D" w14:textId="77777777" w:rsidR="00DA39A3" w:rsidRPr="00B82428" w:rsidRDefault="00DA39A3" w:rsidP="00DA39A3">
      <w:pPr>
        <w:tabs>
          <w:tab w:val="left" w:pos="567"/>
        </w:tabs>
        <w:spacing w:before="120" w:after="120"/>
        <w:rPr>
          <w:sz w:val="22"/>
          <w:szCs w:val="22"/>
        </w:rPr>
      </w:pPr>
      <w:r w:rsidRPr="00B82428">
        <w:rPr>
          <w:sz w:val="22"/>
          <w:szCs w:val="22"/>
        </w:rPr>
        <w:t>Przed przystąpieniem do robót Wykonawca powinien:</w:t>
      </w:r>
    </w:p>
    <w:p w14:paraId="0F1F8833" w14:textId="77777777" w:rsidR="00DA39A3" w:rsidRPr="00B82428" w:rsidRDefault="00DA39A3" w:rsidP="00CB7DA4">
      <w:pPr>
        <w:numPr>
          <w:ilvl w:val="0"/>
          <w:numId w:val="190"/>
        </w:numPr>
        <w:tabs>
          <w:tab w:val="left" w:pos="567"/>
        </w:tabs>
        <w:spacing w:before="120" w:after="120"/>
        <w:jc w:val="left"/>
        <w:rPr>
          <w:sz w:val="22"/>
          <w:szCs w:val="22"/>
        </w:rPr>
      </w:pPr>
      <w:r w:rsidRPr="00B82428">
        <w:rPr>
          <w:sz w:val="22"/>
          <w:szCs w:val="22"/>
        </w:rPr>
        <w:t xml:space="preserve">uzyskać wymagane dokumenty, dopuszczające wyroby budowlane do obrotu i powszechnego stosowania (certyfikaty zgodności, deklaracje właściwości użytkowych) i na ich podstawie sprawdzić zgodność właściwości materiałów i wyrobów przeznaczonych do wykonania robót z wymaganiami podanymi w </w:t>
      </w:r>
      <w:proofErr w:type="spellStart"/>
      <w:r w:rsidRPr="00B82428">
        <w:rPr>
          <w:sz w:val="22"/>
          <w:szCs w:val="22"/>
        </w:rPr>
        <w:t>STWiORB</w:t>
      </w:r>
      <w:proofErr w:type="spellEnd"/>
      <w:r w:rsidRPr="00B82428">
        <w:rPr>
          <w:sz w:val="22"/>
          <w:szCs w:val="22"/>
        </w:rPr>
        <w:t>,</w:t>
      </w:r>
    </w:p>
    <w:p w14:paraId="47B8D38F" w14:textId="77777777" w:rsidR="00DA39A3" w:rsidRPr="00B82428" w:rsidRDefault="00DA39A3" w:rsidP="00CB7DA4">
      <w:pPr>
        <w:numPr>
          <w:ilvl w:val="0"/>
          <w:numId w:val="190"/>
        </w:numPr>
        <w:tabs>
          <w:tab w:val="left" w:pos="567"/>
        </w:tabs>
        <w:spacing w:before="120" w:after="120"/>
        <w:jc w:val="left"/>
        <w:rPr>
          <w:sz w:val="22"/>
          <w:szCs w:val="22"/>
        </w:rPr>
      </w:pPr>
      <w:r w:rsidRPr="00B82428">
        <w:rPr>
          <w:sz w:val="22"/>
          <w:szCs w:val="22"/>
        </w:rPr>
        <w:t xml:space="preserve">wykonać własne badania materiałów i wyrobów przeznaczonych do wykonania robót, w celu sprawdzenia ich właściwości z wymaganymi w </w:t>
      </w:r>
      <w:proofErr w:type="spellStart"/>
      <w:r w:rsidRPr="00B82428">
        <w:rPr>
          <w:sz w:val="22"/>
          <w:szCs w:val="22"/>
        </w:rPr>
        <w:t>STWiORB</w:t>
      </w:r>
      <w:proofErr w:type="spellEnd"/>
      <w:r w:rsidRPr="00B82428">
        <w:rPr>
          <w:sz w:val="22"/>
          <w:szCs w:val="22"/>
        </w:rPr>
        <w:t xml:space="preserve">. </w:t>
      </w:r>
    </w:p>
    <w:p w14:paraId="1898F649" w14:textId="77777777" w:rsidR="00DA39A3" w:rsidRPr="00B82428" w:rsidRDefault="00DA39A3" w:rsidP="00DA39A3">
      <w:pPr>
        <w:tabs>
          <w:tab w:val="left" w:pos="567"/>
        </w:tabs>
        <w:spacing w:before="120" w:after="120"/>
        <w:ind w:left="360"/>
        <w:rPr>
          <w:sz w:val="22"/>
          <w:szCs w:val="22"/>
        </w:rPr>
      </w:pPr>
      <w:r w:rsidRPr="00B82428">
        <w:rPr>
          <w:sz w:val="22"/>
          <w:szCs w:val="22"/>
        </w:rPr>
        <w:t>Wszystkie dokumenty oraz wyniki badań Wykonawca przedstawia Inżynierowi do akceptacji. Laboratoria Wykonawcy przed przeprowadzeniem badań podlegają akceptacji Inżyniera zgodnie z pkt 6.1 oraz 6.2.</w:t>
      </w:r>
    </w:p>
    <w:p w14:paraId="3F2D001F" w14:textId="77777777" w:rsidR="00DA39A3" w:rsidRPr="00B82428" w:rsidRDefault="00DA39A3" w:rsidP="00DA39A3">
      <w:pPr>
        <w:tabs>
          <w:tab w:val="left" w:pos="567"/>
        </w:tabs>
        <w:spacing w:before="120" w:after="120"/>
        <w:ind w:left="360"/>
        <w:rPr>
          <w:sz w:val="22"/>
          <w:szCs w:val="22"/>
        </w:rPr>
      </w:pPr>
      <w:r w:rsidRPr="00B82428">
        <w:rPr>
          <w:sz w:val="22"/>
          <w:szCs w:val="22"/>
        </w:rPr>
        <w:t>Przed przystąpieniem do robót ziemnych lub wydzielonego ich etapu należy zweryfikować założenia dotyczące przydatności gruntów i materiałów antropogenicznych do zastosowania jako ewentualny materiał nasypowy, uwzględniając wymagania określone w punkcie 2 oraz w Dokumentacji Projektowej. Ocenę taką należy przeprowadzać w przypadku każdej zmiany rodzaju lub źródła materiału.</w:t>
      </w:r>
    </w:p>
    <w:p w14:paraId="3C6A888B" w14:textId="77777777" w:rsidR="00DA39A3" w:rsidRPr="00B82428" w:rsidRDefault="00DA39A3" w:rsidP="00DA39A3">
      <w:pPr>
        <w:tabs>
          <w:tab w:val="left" w:pos="567"/>
        </w:tabs>
        <w:spacing w:before="120" w:after="120"/>
        <w:ind w:left="360"/>
        <w:rPr>
          <w:sz w:val="22"/>
          <w:szCs w:val="22"/>
        </w:rPr>
      </w:pPr>
      <w:r w:rsidRPr="00B82428">
        <w:rPr>
          <w:sz w:val="22"/>
          <w:szCs w:val="22"/>
        </w:rPr>
        <w:t>W przypadku jeżeli grunty lub materiały antropogeniczne, przewidziane do wykorzystania jako materiał nasypowy będą ulepszane to Wykonawca przed przystąpieniem do robót powinien wykazać, że przewidziana do zastosowana metoda ulepszania materiałów, pozwala na uzyskanie wymaganych właściwości oraz spełnienie wymagań dotyczących materiału po wbudowaniu.</w:t>
      </w:r>
    </w:p>
    <w:p w14:paraId="5E0509D2" w14:textId="77777777" w:rsidR="00DA39A3" w:rsidRDefault="00DA39A3" w:rsidP="00DA39A3">
      <w:pPr>
        <w:tabs>
          <w:tab w:val="left" w:pos="567"/>
        </w:tabs>
        <w:spacing w:before="120" w:after="120"/>
        <w:ind w:left="360"/>
        <w:rPr>
          <w:sz w:val="22"/>
          <w:szCs w:val="22"/>
        </w:rPr>
      </w:pPr>
      <w:r w:rsidRPr="00B82428">
        <w:rPr>
          <w:sz w:val="22"/>
          <w:szCs w:val="22"/>
        </w:rPr>
        <w:t xml:space="preserve">W przypadku warstwy ulepszonego podłoża Wykonawca przed przystąpieniem do jej wykonania przedstawi wszystkie niezbędne dokumenty wynikające z wymagań określonych w </w:t>
      </w:r>
      <w:proofErr w:type="spellStart"/>
      <w:r w:rsidRPr="00B82428">
        <w:rPr>
          <w:sz w:val="22"/>
          <w:szCs w:val="22"/>
        </w:rPr>
        <w:t>STWiORB</w:t>
      </w:r>
      <w:proofErr w:type="spellEnd"/>
      <w:r w:rsidRPr="00B82428">
        <w:rPr>
          <w:sz w:val="22"/>
          <w:szCs w:val="22"/>
        </w:rPr>
        <w:t>, dotyczące technologii stosowanej do wykonania tej warstwy, a w razie potrzeby wykona odcinek próbny na polecenie Inżyniera/Zamawiającego.</w:t>
      </w:r>
    </w:p>
    <w:p w14:paraId="0256A884" w14:textId="77777777" w:rsidR="00DA39A3" w:rsidRDefault="00DA39A3" w:rsidP="00DA39A3">
      <w:pPr>
        <w:tabs>
          <w:tab w:val="left" w:pos="567"/>
        </w:tabs>
        <w:spacing w:before="120" w:after="120"/>
        <w:ind w:left="360"/>
        <w:rPr>
          <w:sz w:val="22"/>
          <w:szCs w:val="22"/>
        </w:rPr>
      </w:pPr>
    </w:p>
    <w:p w14:paraId="518B80A8" w14:textId="77777777" w:rsidR="00DA39A3" w:rsidRPr="00B82428" w:rsidRDefault="00DA39A3" w:rsidP="00DA39A3">
      <w:pPr>
        <w:tabs>
          <w:tab w:val="left" w:pos="567"/>
        </w:tabs>
        <w:spacing w:before="120" w:after="120"/>
        <w:ind w:left="360"/>
        <w:rPr>
          <w:sz w:val="22"/>
          <w:szCs w:val="22"/>
        </w:rPr>
      </w:pPr>
    </w:p>
    <w:p w14:paraId="6FD3896B" w14:textId="77777777" w:rsidR="00DA39A3" w:rsidRPr="00B82428" w:rsidRDefault="00DA39A3" w:rsidP="00CB7DA4">
      <w:pPr>
        <w:numPr>
          <w:ilvl w:val="1"/>
          <w:numId w:val="189"/>
        </w:numPr>
        <w:tabs>
          <w:tab w:val="left" w:pos="567"/>
        </w:tabs>
        <w:spacing w:before="0" w:after="120"/>
        <w:ind w:left="703" w:hanging="703"/>
        <w:rPr>
          <w:b/>
          <w:sz w:val="22"/>
          <w:szCs w:val="22"/>
        </w:rPr>
      </w:pPr>
      <w:bookmarkStart w:id="21" w:name="_Toc7473126"/>
      <w:r w:rsidRPr="00B82428">
        <w:rPr>
          <w:b/>
          <w:sz w:val="22"/>
          <w:szCs w:val="22"/>
        </w:rPr>
        <w:t>Badania i pomiary w czasie realizacji robót</w:t>
      </w:r>
      <w:bookmarkEnd w:id="21"/>
    </w:p>
    <w:p w14:paraId="214BBD4B" w14:textId="77777777" w:rsidR="00DA39A3" w:rsidRPr="00B82428" w:rsidRDefault="00DA39A3" w:rsidP="00DA39A3">
      <w:pPr>
        <w:tabs>
          <w:tab w:val="left" w:pos="567"/>
        </w:tabs>
        <w:spacing w:before="120" w:after="120"/>
        <w:rPr>
          <w:sz w:val="22"/>
          <w:szCs w:val="22"/>
        </w:rPr>
      </w:pPr>
      <w:r w:rsidRPr="00B82428">
        <w:rPr>
          <w:sz w:val="22"/>
          <w:szCs w:val="22"/>
        </w:rPr>
        <w:t xml:space="preserve">6.7.1. Wykonawca jest zobowiązany do przeprowadzania na bieżąco badań i pomiarów w celu sprawdzania czy jakość wykonanych Robót jest zgodna z postawionymi wymaganiami. Badania powinny być wykonywane z niezbędną starannością, zgodnie z obowiązującymi przepisami i w wymaganym zakresie. Badania Wykonawca powinien wykonywać z częstotliwością gwarantującą zachowanie wymagań dotyczących jakości robót, lecz nie rzadziej niż wskazano to w </w:t>
      </w:r>
      <w:proofErr w:type="spellStart"/>
      <w:r w:rsidRPr="00B82428">
        <w:rPr>
          <w:sz w:val="22"/>
          <w:szCs w:val="22"/>
        </w:rPr>
        <w:t>STWiORB</w:t>
      </w:r>
      <w:proofErr w:type="spellEnd"/>
      <w:r w:rsidRPr="00B82428">
        <w:rPr>
          <w:sz w:val="22"/>
          <w:szCs w:val="22"/>
        </w:rPr>
        <w:t>. Wyniki badań będą dokumentowane i archiwizowane przez Wykonawcę. Wyniki badań Wykonawca jest zobowiązany przekazywać Inżynierowi/Zamawiającemu.</w:t>
      </w:r>
    </w:p>
    <w:p w14:paraId="71A99D9E" w14:textId="77777777" w:rsidR="00DA39A3" w:rsidRPr="00B82428" w:rsidRDefault="00DA39A3" w:rsidP="00DA39A3">
      <w:pPr>
        <w:tabs>
          <w:tab w:val="left" w:pos="567"/>
        </w:tabs>
        <w:spacing w:before="0" w:after="0"/>
        <w:rPr>
          <w:sz w:val="22"/>
          <w:szCs w:val="22"/>
        </w:rPr>
      </w:pPr>
      <w:r w:rsidRPr="00B82428">
        <w:rPr>
          <w:sz w:val="22"/>
          <w:szCs w:val="22"/>
        </w:rPr>
        <w:t xml:space="preserve">6.7.2. Odbioru wyprofilowanego koryta dokonuje się na podstawie technicznych dokumentów kontrolnych, zgromadzonych przed przystąpieniem do robót oraz prowadzonych w czasie wykonywania robót ziemnych oraz na podstawie badań i pomiarów wykonanych po zakończeniu wykonania budowli ziemnej,  w zakresie wymaganym przez </w:t>
      </w:r>
      <w:proofErr w:type="spellStart"/>
      <w:r w:rsidRPr="00B82428">
        <w:rPr>
          <w:sz w:val="22"/>
          <w:szCs w:val="22"/>
        </w:rPr>
        <w:t>STWiORB</w:t>
      </w:r>
      <w:proofErr w:type="spellEnd"/>
    </w:p>
    <w:p w14:paraId="13109928" w14:textId="77777777" w:rsidR="00DA39A3" w:rsidRPr="00B82428" w:rsidRDefault="00DA39A3" w:rsidP="00DA39A3">
      <w:pPr>
        <w:tabs>
          <w:tab w:val="left" w:pos="567"/>
        </w:tabs>
        <w:spacing w:before="0" w:after="0"/>
        <w:rPr>
          <w:sz w:val="22"/>
          <w:szCs w:val="22"/>
        </w:rPr>
      </w:pPr>
    </w:p>
    <w:p w14:paraId="7ED05697" w14:textId="77777777" w:rsidR="00DA39A3" w:rsidRPr="00B82428" w:rsidRDefault="00DA39A3" w:rsidP="00DA39A3">
      <w:pPr>
        <w:tabs>
          <w:tab w:val="left" w:pos="567"/>
        </w:tabs>
        <w:spacing w:before="0" w:after="0"/>
        <w:rPr>
          <w:sz w:val="22"/>
          <w:szCs w:val="22"/>
        </w:rPr>
      </w:pPr>
    </w:p>
    <w:p w14:paraId="1996CE80" w14:textId="77777777" w:rsidR="00DA39A3" w:rsidRPr="00B82428" w:rsidRDefault="00DA39A3" w:rsidP="00DA39A3">
      <w:pPr>
        <w:tabs>
          <w:tab w:val="left" w:pos="567"/>
        </w:tabs>
        <w:spacing w:before="0" w:after="0"/>
        <w:rPr>
          <w:sz w:val="22"/>
          <w:szCs w:val="22"/>
        </w:rPr>
      </w:pPr>
    </w:p>
    <w:p w14:paraId="497CD0DA" w14:textId="77777777" w:rsidR="00DA39A3" w:rsidRPr="00B82428" w:rsidRDefault="00DA39A3" w:rsidP="00DA39A3">
      <w:pPr>
        <w:tabs>
          <w:tab w:val="left" w:pos="567"/>
        </w:tabs>
        <w:spacing w:before="0" w:after="0"/>
        <w:jc w:val="center"/>
      </w:pPr>
      <w:r w:rsidRPr="00B82428">
        <w:t>Tabela 6.1. Częstotliwość oraz zakres badań przy wykonywaniu koryta</w:t>
      </w:r>
    </w:p>
    <w:tbl>
      <w:tblPr>
        <w:tblStyle w:val="Tabela-Siatka"/>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85"/>
        <w:gridCol w:w="3568"/>
        <w:gridCol w:w="2135"/>
        <w:gridCol w:w="2553"/>
      </w:tblGrid>
      <w:tr w:rsidR="00DA39A3" w:rsidRPr="00B82428" w14:paraId="5203664E" w14:textId="77777777" w:rsidTr="00F64A59">
        <w:trPr>
          <w:trHeight w:val="366"/>
        </w:trPr>
        <w:tc>
          <w:tcPr>
            <w:tcW w:w="817" w:type="dxa"/>
            <w:vMerge w:val="restart"/>
            <w:vAlign w:val="center"/>
          </w:tcPr>
          <w:p w14:paraId="5465188E" w14:textId="77777777" w:rsidR="00DA39A3" w:rsidRPr="00B82428" w:rsidRDefault="00DA39A3" w:rsidP="00F64A59">
            <w:pPr>
              <w:tabs>
                <w:tab w:val="left" w:pos="567"/>
              </w:tabs>
              <w:spacing w:before="0" w:after="0"/>
              <w:rPr>
                <w:sz w:val="22"/>
                <w:szCs w:val="22"/>
              </w:rPr>
            </w:pPr>
            <w:r w:rsidRPr="00B82428">
              <w:rPr>
                <w:sz w:val="22"/>
                <w:szCs w:val="22"/>
              </w:rPr>
              <w:t>L.p.</w:t>
            </w:r>
          </w:p>
        </w:tc>
        <w:tc>
          <w:tcPr>
            <w:tcW w:w="3827" w:type="dxa"/>
            <w:vMerge w:val="restart"/>
            <w:vAlign w:val="center"/>
          </w:tcPr>
          <w:p w14:paraId="456BE5DD" w14:textId="77777777" w:rsidR="00DA39A3" w:rsidRPr="00B82428" w:rsidRDefault="00DA39A3" w:rsidP="00F64A59">
            <w:pPr>
              <w:tabs>
                <w:tab w:val="left" w:pos="567"/>
              </w:tabs>
              <w:spacing w:before="0" w:after="0"/>
              <w:rPr>
                <w:sz w:val="22"/>
                <w:szCs w:val="22"/>
              </w:rPr>
            </w:pPr>
            <w:r w:rsidRPr="00B82428">
              <w:rPr>
                <w:sz w:val="22"/>
                <w:szCs w:val="22"/>
              </w:rPr>
              <w:t>Wyszczególnienie badań</w:t>
            </w:r>
          </w:p>
        </w:tc>
        <w:tc>
          <w:tcPr>
            <w:tcW w:w="4992" w:type="dxa"/>
            <w:gridSpan w:val="2"/>
          </w:tcPr>
          <w:p w14:paraId="575E26CD" w14:textId="77777777" w:rsidR="00DA39A3" w:rsidRPr="00B82428" w:rsidRDefault="00DA39A3" w:rsidP="00F64A59">
            <w:pPr>
              <w:tabs>
                <w:tab w:val="left" w:pos="567"/>
              </w:tabs>
              <w:spacing w:before="0" w:after="0"/>
              <w:jc w:val="center"/>
              <w:rPr>
                <w:sz w:val="22"/>
                <w:szCs w:val="22"/>
              </w:rPr>
            </w:pPr>
            <w:r w:rsidRPr="00B82428">
              <w:rPr>
                <w:sz w:val="22"/>
                <w:szCs w:val="22"/>
              </w:rPr>
              <w:t>Częstotliwość badań</w:t>
            </w:r>
          </w:p>
        </w:tc>
      </w:tr>
      <w:tr w:rsidR="00DA39A3" w:rsidRPr="00B82428" w14:paraId="2B8BC795" w14:textId="77777777" w:rsidTr="00F64A59">
        <w:trPr>
          <w:trHeight w:val="195"/>
        </w:trPr>
        <w:tc>
          <w:tcPr>
            <w:tcW w:w="817" w:type="dxa"/>
            <w:vMerge/>
          </w:tcPr>
          <w:p w14:paraId="6778A463" w14:textId="77777777" w:rsidR="00DA39A3" w:rsidRPr="00B82428" w:rsidRDefault="00DA39A3" w:rsidP="00F64A59">
            <w:pPr>
              <w:tabs>
                <w:tab w:val="left" w:pos="567"/>
              </w:tabs>
              <w:spacing w:before="0" w:after="0"/>
              <w:rPr>
                <w:sz w:val="22"/>
                <w:szCs w:val="22"/>
              </w:rPr>
            </w:pPr>
          </w:p>
        </w:tc>
        <w:tc>
          <w:tcPr>
            <w:tcW w:w="3827" w:type="dxa"/>
            <w:vMerge/>
          </w:tcPr>
          <w:p w14:paraId="1A4752F1" w14:textId="77777777" w:rsidR="00DA39A3" w:rsidRPr="00B82428" w:rsidRDefault="00DA39A3" w:rsidP="00F64A59">
            <w:pPr>
              <w:tabs>
                <w:tab w:val="left" w:pos="567"/>
              </w:tabs>
              <w:spacing w:before="0" w:after="0"/>
              <w:rPr>
                <w:sz w:val="22"/>
                <w:szCs w:val="22"/>
              </w:rPr>
            </w:pPr>
          </w:p>
        </w:tc>
        <w:tc>
          <w:tcPr>
            <w:tcW w:w="2268" w:type="dxa"/>
          </w:tcPr>
          <w:p w14:paraId="3D45AD62" w14:textId="77777777" w:rsidR="00DA39A3" w:rsidRPr="00B82428" w:rsidRDefault="00DA39A3" w:rsidP="00F64A59">
            <w:pPr>
              <w:tabs>
                <w:tab w:val="left" w:pos="567"/>
              </w:tabs>
              <w:spacing w:before="0" w:after="0"/>
              <w:rPr>
                <w:sz w:val="22"/>
                <w:szCs w:val="22"/>
              </w:rPr>
            </w:pPr>
            <w:r w:rsidRPr="00B82428">
              <w:rPr>
                <w:sz w:val="22"/>
                <w:szCs w:val="22"/>
              </w:rPr>
              <w:t>Minimalna liczba badań na dziennej działce roboczej</w:t>
            </w:r>
          </w:p>
        </w:tc>
        <w:tc>
          <w:tcPr>
            <w:tcW w:w="2724" w:type="dxa"/>
          </w:tcPr>
          <w:p w14:paraId="35196D88" w14:textId="77777777" w:rsidR="00DA39A3" w:rsidRPr="00B82428" w:rsidRDefault="00DA39A3" w:rsidP="00F64A59">
            <w:pPr>
              <w:tabs>
                <w:tab w:val="left" w:pos="567"/>
              </w:tabs>
              <w:spacing w:before="0" w:after="0"/>
              <w:rPr>
                <w:sz w:val="22"/>
                <w:szCs w:val="22"/>
              </w:rPr>
            </w:pPr>
            <w:r w:rsidRPr="00B82428">
              <w:rPr>
                <w:sz w:val="22"/>
                <w:szCs w:val="22"/>
              </w:rPr>
              <w:t>Maksymalna powierzchnia koryta przypadająca na jedno badanie (m</w:t>
            </w:r>
            <w:r w:rsidRPr="00B82428">
              <w:rPr>
                <w:sz w:val="22"/>
                <w:szCs w:val="22"/>
                <w:vertAlign w:val="superscript"/>
              </w:rPr>
              <w:t>2</w:t>
            </w:r>
            <w:r w:rsidRPr="00B82428">
              <w:rPr>
                <w:sz w:val="22"/>
                <w:szCs w:val="22"/>
              </w:rPr>
              <w:t>)</w:t>
            </w:r>
          </w:p>
        </w:tc>
      </w:tr>
      <w:tr w:rsidR="00DA39A3" w:rsidRPr="00B82428" w14:paraId="53FD8C24" w14:textId="77777777" w:rsidTr="00F64A59">
        <w:tc>
          <w:tcPr>
            <w:tcW w:w="817" w:type="dxa"/>
          </w:tcPr>
          <w:p w14:paraId="2C747C6B" w14:textId="77777777" w:rsidR="00DA39A3" w:rsidRPr="00B82428" w:rsidRDefault="00DA39A3" w:rsidP="00F64A59">
            <w:pPr>
              <w:tabs>
                <w:tab w:val="left" w:pos="567"/>
              </w:tabs>
              <w:spacing w:before="0" w:after="0"/>
              <w:rPr>
                <w:sz w:val="22"/>
                <w:szCs w:val="22"/>
              </w:rPr>
            </w:pPr>
            <w:r w:rsidRPr="00B82428">
              <w:rPr>
                <w:sz w:val="22"/>
                <w:szCs w:val="22"/>
              </w:rPr>
              <w:t>1</w:t>
            </w:r>
          </w:p>
        </w:tc>
        <w:tc>
          <w:tcPr>
            <w:tcW w:w="3827" w:type="dxa"/>
          </w:tcPr>
          <w:p w14:paraId="0BD5CDD2" w14:textId="77777777" w:rsidR="00DA39A3" w:rsidRPr="00B82428" w:rsidRDefault="00DA39A3" w:rsidP="00F64A59">
            <w:pPr>
              <w:tabs>
                <w:tab w:val="left" w:pos="567"/>
              </w:tabs>
              <w:spacing w:before="0" w:after="0"/>
              <w:rPr>
                <w:sz w:val="22"/>
                <w:szCs w:val="22"/>
              </w:rPr>
            </w:pPr>
            <w:r w:rsidRPr="00B82428">
              <w:rPr>
                <w:sz w:val="22"/>
                <w:szCs w:val="22"/>
              </w:rPr>
              <w:t xml:space="preserve">Wskaźnik zagęszczenia </w:t>
            </w:r>
            <w:proofErr w:type="spellStart"/>
            <w:r w:rsidRPr="00B82428">
              <w:rPr>
                <w:sz w:val="22"/>
                <w:szCs w:val="22"/>
              </w:rPr>
              <w:t>I</w:t>
            </w:r>
            <w:r w:rsidRPr="00B82428">
              <w:rPr>
                <w:sz w:val="22"/>
                <w:szCs w:val="22"/>
                <w:vertAlign w:val="subscript"/>
              </w:rPr>
              <w:t>s</w:t>
            </w:r>
            <w:proofErr w:type="spellEnd"/>
            <w:r w:rsidRPr="00B82428">
              <w:rPr>
                <w:sz w:val="22"/>
                <w:szCs w:val="22"/>
                <w:vertAlign w:val="subscript"/>
              </w:rPr>
              <w:t xml:space="preserve"> </w:t>
            </w:r>
            <w:r w:rsidRPr="00B82428">
              <w:rPr>
                <w:sz w:val="22"/>
                <w:szCs w:val="22"/>
              </w:rPr>
              <w:t xml:space="preserve">, wilgotność gruntu lub wskaźnik odkształcenia </w:t>
            </w:r>
            <w:proofErr w:type="spellStart"/>
            <w:r w:rsidRPr="00B82428">
              <w:rPr>
                <w:sz w:val="22"/>
                <w:szCs w:val="22"/>
              </w:rPr>
              <w:t>I</w:t>
            </w:r>
            <w:r w:rsidRPr="00B82428">
              <w:rPr>
                <w:sz w:val="22"/>
                <w:szCs w:val="22"/>
                <w:vertAlign w:val="subscript"/>
              </w:rPr>
              <w:t>o</w:t>
            </w:r>
            <w:proofErr w:type="spellEnd"/>
          </w:p>
        </w:tc>
        <w:tc>
          <w:tcPr>
            <w:tcW w:w="2268" w:type="dxa"/>
            <w:vAlign w:val="center"/>
          </w:tcPr>
          <w:p w14:paraId="2445A691" w14:textId="77777777" w:rsidR="00DA39A3" w:rsidRPr="00B82428" w:rsidRDefault="00DA39A3" w:rsidP="00F64A59">
            <w:pPr>
              <w:tabs>
                <w:tab w:val="left" w:pos="567"/>
              </w:tabs>
              <w:spacing w:before="0" w:after="0"/>
              <w:rPr>
                <w:sz w:val="22"/>
                <w:szCs w:val="22"/>
              </w:rPr>
            </w:pPr>
            <w:r w:rsidRPr="00B82428">
              <w:rPr>
                <w:sz w:val="22"/>
                <w:szCs w:val="22"/>
              </w:rPr>
              <w:t xml:space="preserve">1 raz w 3 punktach ponadto w miejscach wątpliwych </w:t>
            </w:r>
          </w:p>
        </w:tc>
        <w:tc>
          <w:tcPr>
            <w:tcW w:w="2724" w:type="dxa"/>
            <w:vAlign w:val="center"/>
          </w:tcPr>
          <w:p w14:paraId="1F13C1C6" w14:textId="77777777" w:rsidR="00DA39A3" w:rsidRPr="00B82428" w:rsidRDefault="00DA39A3" w:rsidP="00F64A59">
            <w:pPr>
              <w:tabs>
                <w:tab w:val="left" w:pos="567"/>
              </w:tabs>
              <w:spacing w:before="0" w:after="0"/>
              <w:rPr>
                <w:sz w:val="22"/>
                <w:szCs w:val="22"/>
              </w:rPr>
            </w:pPr>
            <w:r w:rsidRPr="00B82428">
              <w:rPr>
                <w:sz w:val="22"/>
                <w:szCs w:val="22"/>
              </w:rPr>
              <w:t>3000</w:t>
            </w:r>
          </w:p>
        </w:tc>
      </w:tr>
      <w:tr w:rsidR="00DA39A3" w:rsidRPr="00B82428" w14:paraId="20F763A4" w14:textId="77777777" w:rsidTr="00F64A59">
        <w:tc>
          <w:tcPr>
            <w:tcW w:w="817" w:type="dxa"/>
          </w:tcPr>
          <w:p w14:paraId="40F6184C" w14:textId="77777777" w:rsidR="00DA39A3" w:rsidRPr="00B82428" w:rsidRDefault="00DA39A3" w:rsidP="00F64A59">
            <w:pPr>
              <w:tabs>
                <w:tab w:val="left" w:pos="567"/>
              </w:tabs>
              <w:spacing w:before="0" w:after="0"/>
              <w:rPr>
                <w:sz w:val="22"/>
                <w:szCs w:val="22"/>
              </w:rPr>
            </w:pPr>
            <w:r w:rsidRPr="00B82428">
              <w:rPr>
                <w:sz w:val="22"/>
                <w:szCs w:val="22"/>
              </w:rPr>
              <w:t>2</w:t>
            </w:r>
          </w:p>
        </w:tc>
        <w:tc>
          <w:tcPr>
            <w:tcW w:w="3827" w:type="dxa"/>
          </w:tcPr>
          <w:p w14:paraId="3C0EDF92" w14:textId="77777777" w:rsidR="00DA39A3" w:rsidRPr="00B82428" w:rsidRDefault="00DA39A3" w:rsidP="00F64A59">
            <w:pPr>
              <w:tabs>
                <w:tab w:val="left" w:pos="567"/>
              </w:tabs>
              <w:spacing w:before="0" w:after="0"/>
              <w:rPr>
                <w:sz w:val="22"/>
                <w:szCs w:val="22"/>
              </w:rPr>
            </w:pPr>
            <w:r w:rsidRPr="00B82428">
              <w:rPr>
                <w:sz w:val="22"/>
                <w:szCs w:val="22"/>
              </w:rPr>
              <w:t>Nośność</w:t>
            </w:r>
          </w:p>
        </w:tc>
        <w:tc>
          <w:tcPr>
            <w:tcW w:w="2268" w:type="dxa"/>
          </w:tcPr>
          <w:p w14:paraId="21A3B437" w14:textId="77777777" w:rsidR="00DA39A3" w:rsidRPr="00B82428" w:rsidRDefault="00DA39A3" w:rsidP="00F64A59">
            <w:pPr>
              <w:tabs>
                <w:tab w:val="left" w:pos="567"/>
              </w:tabs>
              <w:spacing w:before="0" w:after="0"/>
              <w:rPr>
                <w:sz w:val="22"/>
                <w:szCs w:val="22"/>
              </w:rPr>
            </w:pPr>
            <w:r w:rsidRPr="00B82428">
              <w:rPr>
                <w:sz w:val="22"/>
                <w:szCs w:val="22"/>
              </w:rPr>
              <w:t>1</w:t>
            </w:r>
          </w:p>
        </w:tc>
        <w:tc>
          <w:tcPr>
            <w:tcW w:w="2724" w:type="dxa"/>
          </w:tcPr>
          <w:p w14:paraId="20456318" w14:textId="77777777" w:rsidR="00DA39A3" w:rsidRPr="00B82428" w:rsidRDefault="00DA39A3" w:rsidP="00F64A59">
            <w:pPr>
              <w:tabs>
                <w:tab w:val="left" w:pos="567"/>
              </w:tabs>
              <w:spacing w:before="0" w:after="0"/>
              <w:rPr>
                <w:sz w:val="22"/>
                <w:szCs w:val="22"/>
              </w:rPr>
            </w:pPr>
            <w:r w:rsidRPr="00B82428">
              <w:rPr>
                <w:sz w:val="22"/>
                <w:szCs w:val="22"/>
              </w:rPr>
              <w:t>3000</w:t>
            </w:r>
          </w:p>
        </w:tc>
      </w:tr>
    </w:tbl>
    <w:p w14:paraId="4DB64ED6" w14:textId="77777777" w:rsidR="00DA39A3" w:rsidRPr="00B82428" w:rsidRDefault="00DA39A3" w:rsidP="00DA39A3">
      <w:pPr>
        <w:tabs>
          <w:tab w:val="left" w:pos="567"/>
        </w:tabs>
        <w:spacing w:before="0" w:after="0"/>
        <w:rPr>
          <w:sz w:val="22"/>
          <w:szCs w:val="22"/>
        </w:rPr>
      </w:pPr>
    </w:p>
    <w:p w14:paraId="65FB53C9" w14:textId="77777777" w:rsidR="00DA39A3" w:rsidRPr="00B82428" w:rsidRDefault="00DA39A3" w:rsidP="00DA39A3">
      <w:pPr>
        <w:tabs>
          <w:tab w:val="left" w:pos="567"/>
        </w:tabs>
        <w:spacing w:before="0" w:after="0"/>
        <w:rPr>
          <w:sz w:val="22"/>
          <w:szCs w:val="22"/>
        </w:rPr>
      </w:pPr>
      <w:r w:rsidRPr="00B82428">
        <w:rPr>
          <w:sz w:val="22"/>
          <w:szCs w:val="22"/>
        </w:rPr>
        <w:t>6.7.3</w:t>
      </w:r>
      <w:r w:rsidRPr="00B82428">
        <w:rPr>
          <w:sz w:val="22"/>
          <w:szCs w:val="22"/>
        </w:rPr>
        <w:tab/>
        <w:t xml:space="preserve">Zagęszczenie materiału nasypowego,  podłoża gruntowego nawierzchni w wykopie określa się na podstawie wskaźnika zagęszczenia </w:t>
      </w:r>
      <w:proofErr w:type="spellStart"/>
      <w:r w:rsidRPr="00B82428">
        <w:rPr>
          <w:sz w:val="22"/>
          <w:szCs w:val="22"/>
        </w:rPr>
        <w:t>Is</w:t>
      </w:r>
      <w:proofErr w:type="spellEnd"/>
      <w:r w:rsidRPr="00B82428">
        <w:rPr>
          <w:sz w:val="22"/>
          <w:szCs w:val="22"/>
        </w:rPr>
        <w:t xml:space="preserve">. Badanie wskaźnika zagęszczenia należy przeprowadzić zgodnie z zasadami określonymi w p. 5.5.1 i 5.5.2 niniejszych </w:t>
      </w:r>
      <w:proofErr w:type="spellStart"/>
      <w:r w:rsidRPr="00B82428">
        <w:rPr>
          <w:sz w:val="22"/>
          <w:szCs w:val="22"/>
        </w:rPr>
        <w:t>STWiORB</w:t>
      </w:r>
      <w:proofErr w:type="spellEnd"/>
      <w:r w:rsidRPr="00B82428">
        <w:rPr>
          <w:sz w:val="22"/>
          <w:szCs w:val="22"/>
        </w:rPr>
        <w:t>. W raporcie z badań należy podać wskaźnik zagęszczenia oraz wilgotność badanego gruntu. Wykonawca do odbioru budowli ziemnej przedstawi wyniki badań wskaźnika zagęszczenia każdej warstwy.</w:t>
      </w:r>
    </w:p>
    <w:p w14:paraId="75CA435F" w14:textId="77777777" w:rsidR="00DA39A3" w:rsidRPr="00B82428" w:rsidRDefault="00DA39A3" w:rsidP="00DA39A3">
      <w:pPr>
        <w:tabs>
          <w:tab w:val="left" w:pos="567"/>
        </w:tabs>
        <w:spacing w:before="120" w:after="0"/>
        <w:rPr>
          <w:sz w:val="22"/>
          <w:szCs w:val="22"/>
        </w:rPr>
      </w:pPr>
      <w:r w:rsidRPr="00B82428">
        <w:rPr>
          <w:sz w:val="22"/>
          <w:szCs w:val="22"/>
        </w:rPr>
        <w:t>6.7.4</w:t>
      </w:r>
      <w:r w:rsidRPr="00B82428">
        <w:rPr>
          <w:sz w:val="22"/>
          <w:szCs w:val="22"/>
        </w:rPr>
        <w:tab/>
        <w:t xml:space="preserve">Nośność określa się na podstawie wartości wtórnego modułu odkształcenia E2. Badanie modułu odkształcenia E2 należy przeprowadzić zgodnie z zasadami określonymi w p. 5.5.3 - 5.5.5 niniejszych </w:t>
      </w:r>
      <w:proofErr w:type="spellStart"/>
      <w:r w:rsidRPr="00B82428">
        <w:rPr>
          <w:sz w:val="22"/>
          <w:szCs w:val="22"/>
        </w:rPr>
        <w:t>STWiORB</w:t>
      </w:r>
      <w:proofErr w:type="spellEnd"/>
      <w:r w:rsidRPr="00B82428">
        <w:rPr>
          <w:sz w:val="22"/>
          <w:szCs w:val="22"/>
        </w:rPr>
        <w:t>. Wykonawca do odbioru budowli ziemnej przedstawi wyniki badań nośności podłoża gruntowego do odbioru budowli ziemnej. Nośność na powierzchni podłoża gruntowego nawierzchni może być określona przed lub podczas odbioru budowli ziemnej.</w:t>
      </w:r>
    </w:p>
    <w:p w14:paraId="6B878F4A" w14:textId="77777777" w:rsidR="00DA39A3" w:rsidRPr="00B82428" w:rsidRDefault="00DA39A3" w:rsidP="00DA39A3">
      <w:pPr>
        <w:tabs>
          <w:tab w:val="left" w:pos="567"/>
        </w:tabs>
        <w:spacing w:before="120" w:after="0"/>
        <w:rPr>
          <w:sz w:val="22"/>
          <w:szCs w:val="22"/>
        </w:rPr>
      </w:pPr>
      <w:r w:rsidRPr="00B82428">
        <w:rPr>
          <w:sz w:val="22"/>
          <w:szCs w:val="22"/>
        </w:rPr>
        <w:t>6.7.5</w:t>
      </w:r>
      <w:r w:rsidRPr="00B82428">
        <w:rPr>
          <w:sz w:val="22"/>
          <w:szCs w:val="22"/>
        </w:rPr>
        <w:tab/>
        <w:t xml:space="preserve">Za zgodą Inżyniera/Zamawiającego dopuszcza się stosowanie innych metody do oceny stanu zagęszczenia i nośności wykonanych warstw, po skorelowaniu tych metod z metodami określonymi w niniejszych </w:t>
      </w:r>
      <w:proofErr w:type="spellStart"/>
      <w:r w:rsidRPr="00B82428">
        <w:rPr>
          <w:sz w:val="22"/>
          <w:szCs w:val="22"/>
        </w:rPr>
        <w:t>STWiORB</w:t>
      </w:r>
      <w:proofErr w:type="spellEnd"/>
      <w:r w:rsidRPr="00B82428">
        <w:rPr>
          <w:sz w:val="22"/>
          <w:szCs w:val="22"/>
        </w:rPr>
        <w:t>, dla warunków wynikających ze stosowanych w robotach ziemnych gruntów i materiałów  antropogenicznych.</w:t>
      </w:r>
    </w:p>
    <w:p w14:paraId="4A910CC8" w14:textId="77777777" w:rsidR="00DA39A3" w:rsidRPr="00B82428" w:rsidRDefault="00DA39A3" w:rsidP="00DA39A3">
      <w:pPr>
        <w:tabs>
          <w:tab w:val="left" w:pos="567"/>
        </w:tabs>
        <w:spacing w:before="120" w:after="0"/>
        <w:rPr>
          <w:sz w:val="22"/>
          <w:szCs w:val="22"/>
        </w:rPr>
      </w:pPr>
      <w:r w:rsidRPr="00B82428">
        <w:rPr>
          <w:sz w:val="22"/>
          <w:szCs w:val="22"/>
        </w:rPr>
        <w:t>6.8</w:t>
      </w:r>
      <w:r w:rsidRPr="00B82428">
        <w:rPr>
          <w:sz w:val="22"/>
          <w:szCs w:val="22"/>
        </w:rPr>
        <w:tab/>
        <w:t>Wymagania dotyczące cech geometrycznych koryta</w:t>
      </w:r>
    </w:p>
    <w:p w14:paraId="39A43B15" w14:textId="77777777" w:rsidR="00DA39A3" w:rsidRPr="00B82428" w:rsidRDefault="00DA39A3" w:rsidP="00DA39A3">
      <w:pPr>
        <w:tabs>
          <w:tab w:val="left" w:pos="567"/>
        </w:tabs>
        <w:spacing w:before="120" w:after="0"/>
        <w:jc w:val="center"/>
        <w:rPr>
          <w:sz w:val="22"/>
          <w:szCs w:val="22"/>
        </w:rPr>
      </w:pPr>
      <w:r w:rsidRPr="00B82428">
        <w:t>Tabela 6.2.  Częstotliwość oraz zakres badań i pomiarów geometrycznych wykonanych robót ziemnych</w:t>
      </w:r>
    </w:p>
    <w:tbl>
      <w:tblPr>
        <w:tblW w:w="9526"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00"/>
        <w:gridCol w:w="3008"/>
        <w:gridCol w:w="6018"/>
      </w:tblGrid>
      <w:tr w:rsidR="00DA39A3" w:rsidRPr="00B82428" w14:paraId="0F03933F" w14:textId="77777777" w:rsidTr="00F64A59">
        <w:trPr>
          <w:trHeight w:val="637"/>
        </w:trPr>
        <w:tc>
          <w:tcPr>
            <w:tcW w:w="500" w:type="dxa"/>
            <w:tcBorders>
              <w:top w:val="double" w:sz="4" w:space="0" w:color="auto"/>
              <w:bottom w:val="double" w:sz="4" w:space="0" w:color="auto"/>
            </w:tcBorders>
            <w:vAlign w:val="center"/>
            <w:hideMark/>
          </w:tcPr>
          <w:p w14:paraId="6C7B7A14" w14:textId="77777777" w:rsidR="00DA39A3" w:rsidRPr="00B82428" w:rsidRDefault="00DA39A3" w:rsidP="00F64A59">
            <w:pPr>
              <w:tabs>
                <w:tab w:val="left" w:pos="567"/>
              </w:tabs>
              <w:spacing w:before="0" w:after="0"/>
              <w:rPr>
                <w:sz w:val="22"/>
                <w:szCs w:val="22"/>
              </w:rPr>
            </w:pPr>
            <w:bookmarkStart w:id="22" w:name="_Hlk7472028"/>
            <w:r w:rsidRPr="00B82428">
              <w:rPr>
                <w:sz w:val="22"/>
                <w:szCs w:val="22"/>
              </w:rPr>
              <w:t>Lp.</w:t>
            </w:r>
          </w:p>
        </w:tc>
        <w:tc>
          <w:tcPr>
            <w:tcW w:w="3008" w:type="dxa"/>
            <w:tcBorders>
              <w:top w:val="double" w:sz="4" w:space="0" w:color="auto"/>
              <w:bottom w:val="double" w:sz="4" w:space="0" w:color="auto"/>
            </w:tcBorders>
            <w:vAlign w:val="center"/>
            <w:hideMark/>
          </w:tcPr>
          <w:p w14:paraId="58074F38" w14:textId="77777777" w:rsidR="00DA39A3" w:rsidRPr="00B82428" w:rsidRDefault="00DA39A3" w:rsidP="00F64A59">
            <w:pPr>
              <w:tabs>
                <w:tab w:val="left" w:pos="567"/>
              </w:tabs>
              <w:spacing w:before="0" w:after="0"/>
              <w:rPr>
                <w:sz w:val="22"/>
                <w:szCs w:val="22"/>
              </w:rPr>
            </w:pPr>
            <w:r w:rsidRPr="00B82428">
              <w:rPr>
                <w:sz w:val="22"/>
                <w:szCs w:val="22"/>
              </w:rPr>
              <w:t>Badana cecha</w:t>
            </w:r>
          </w:p>
        </w:tc>
        <w:tc>
          <w:tcPr>
            <w:tcW w:w="6018" w:type="dxa"/>
            <w:tcBorders>
              <w:top w:val="double" w:sz="4" w:space="0" w:color="auto"/>
              <w:bottom w:val="double" w:sz="4" w:space="0" w:color="auto"/>
            </w:tcBorders>
            <w:vAlign w:val="center"/>
            <w:hideMark/>
          </w:tcPr>
          <w:p w14:paraId="2B76FE39" w14:textId="77777777" w:rsidR="00DA39A3" w:rsidRPr="00B82428" w:rsidRDefault="00DA39A3" w:rsidP="00F64A59">
            <w:pPr>
              <w:tabs>
                <w:tab w:val="left" w:pos="567"/>
              </w:tabs>
              <w:spacing w:before="0" w:after="0"/>
              <w:rPr>
                <w:sz w:val="22"/>
                <w:szCs w:val="22"/>
              </w:rPr>
            </w:pPr>
            <w:r w:rsidRPr="00B82428">
              <w:rPr>
                <w:sz w:val="22"/>
                <w:szCs w:val="22"/>
              </w:rPr>
              <w:t>Minimalna częstotliwość badań i pomiarów</w:t>
            </w:r>
          </w:p>
        </w:tc>
      </w:tr>
      <w:tr w:rsidR="00DA39A3" w:rsidRPr="00B82428" w14:paraId="57882CCC" w14:textId="77777777" w:rsidTr="00F64A59">
        <w:trPr>
          <w:trHeight w:val="385"/>
        </w:trPr>
        <w:tc>
          <w:tcPr>
            <w:tcW w:w="9526" w:type="dxa"/>
            <w:gridSpan w:val="3"/>
            <w:tcBorders>
              <w:top w:val="double" w:sz="4" w:space="0" w:color="auto"/>
              <w:bottom w:val="double" w:sz="4" w:space="0" w:color="auto"/>
            </w:tcBorders>
            <w:vAlign w:val="center"/>
          </w:tcPr>
          <w:p w14:paraId="173496C1" w14:textId="77777777" w:rsidR="00DA39A3" w:rsidRPr="00B82428" w:rsidRDefault="00DA39A3" w:rsidP="00F64A59">
            <w:pPr>
              <w:tabs>
                <w:tab w:val="left" w:pos="567"/>
              </w:tabs>
              <w:spacing w:before="0" w:after="0"/>
              <w:rPr>
                <w:sz w:val="22"/>
                <w:szCs w:val="22"/>
              </w:rPr>
            </w:pPr>
            <w:r w:rsidRPr="00B82428">
              <w:rPr>
                <w:sz w:val="22"/>
                <w:szCs w:val="22"/>
              </w:rPr>
              <w:t>Dla podłoża koryta w gruncie rodzimym, na którym będzie wykonywana warstwa ulepszonego podłoża</w:t>
            </w:r>
          </w:p>
        </w:tc>
      </w:tr>
      <w:tr w:rsidR="00DA39A3" w:rsidRPr="00B82428" w14:paraId="4246FFE2" w14:textId="77777777" w:rsidTr="00F64A59">
        <w:trPr>
          <w:trHeight w:val="310"/>
        </w:trPr>
        <w:tc>
          <w:tcPr>
            <w:tcW w:w="500" w:type="dxa"/>
            <w:tcBorders>
              <w:top w:val="double" w:sz="4" w:space="0" w:color="auto"/>
            </w:tcBorders>
            <w:vAlign w:val="center"/>
            <w:hideMark/>
          </w:tcPr>
          <w:p w14:paraId="1E2B8147" w14:textId="77777777" w:rsidR="00DA39A3" w:rsidRPr="00B82428" w:rsidRDefault="00DA39A3" w:rsidP="00F64A59">
            <w:pPr>
              <w:tabs>
                <w:tab w:val="left" w:pos="567"/>
              </w:tabs>
              <w:spacing w:before="0" w:after="0"/>
              <w:rPr>
                <w:sz w:val="22"/>
                <w:szCs w:val="22"/>
              </w:rPr>
            </w:pPr>
            <w:r w:rsidRPr="00B82428">
              <w:rPr>
                <w:sz w:val="22"/>
                <w:szCs w:val="22"/>
              </w:rPr>
              <w:t>1</w:t>
            </w:r>
          </w:p>
        </w:tc>
        <w:tc>
          <w:tcPr>
            <w:tcW w:w="3008" w:type="dxa"/>
            <w:tcBorders>
              <w:top w:val="double" w:sz="4" w:space="0" w:color="auto"/>
            </w:tcBorders>
            <w:vAlign w:val="center"/>
            <w:hideMark/>
          </w:tcPr>
          <w:p w14:paraId="060B3B3E" w14:textId="77777777" w:rsidR="00DA39A3" w:rsidRPr="00B82428" w:rsidRDefault="00DA39A3" w:rsidP="00F64A59">
            <w:pPr>
              <w:tabs>
                <w:tab w:val="left" w:pos="567"/>
              </w:tabs>
              <w:spacing w:before="0" w:after="0"/>
              <w:rPr>
                <w:sz w:val="22"/>
                <w:szCs w:val="22"/>
              </w:rPr>
            </w:pPr>
            <w:r w:rsidRPr="00B82428">
              <w:rPr>
                <w:sz w:val="22"/>
                <w:szCs w:val="22"/>
              </w:rPr>
              <w:t>Szerokość dna koryta</w:t>
            </w:r>
          </w:p>
        </w:tc>
        <w:tc>
          <w:tcPr>
            <w:tcW w:w="6018" w:type="dxa"/>
            <w:vMerge w:val="restart"/>
            <w:tcBorders>
              <w:top w:val="double" w:sz="4" w:space="0" w:color="auto"/>
            </w:tcBorders>
            <w:vAlign w:val="center"/>
            <w:hideMark/>
          </w:tcPr>
          <w:p w14:paraId="77EC60B5" w14:textId="77777777" w:rsidR="00DA39A3" w:rsidRPr="00B82428" w:rsidRDefault="00DA39A3" w:rsidP="00F64A59">
            <w:pPr>
              <w:tabs>
                <w:tab w:val="left" w:pos="567"/>
              </w:tabs>
              <w:spacing w:before="0" w:after="0"/>
              <w:rPr>
                <w:sz w:val="22"/>
                <w:szCs w:val="22"/>
              </w:rPr>
            </w:pPr>
            <w:r w:rsidRPr="00B82428">
              <w:rPr>
                <w:sz w:val="22"/>
                <w:szCs w:val="22"/>
              </w:rPr>
              <w:t xml:space="preserve">Pomiar taśmą, szablonem, łatą o długości 3 m i poziomicą lub niwelatorem, w odstępach co 200 m na prostych, w punktach głównych łuku, co 100 m na łukach o R </w:t>
            </w:r>
            <w:r w:rsidRPr="00B82428">
              <w:rPr>
                <w:sz w:val="22"/>
                <w:szCs w:val="22"/>
              </w:rPr>
              <w:sym w:font="Symbol" w:char="F0B3"/>
            </w:r>
            <w:r w:rsidRPr="00B82428">
              <w:rPr>
                <w:sz w:val="22"/>
                <w:szCs w:val="22"/>
              </w:rPr>
              <w:t xml:space="preserve"> 100 m co 50 m na łukach o R </w:t>
            </w:r>
            <w:r w:rsidRPr="00B82428">
              <w:rPr>
                <w:sz w:val="22"/>
                <w:szCs w:val="22"/>
              </w:rPr>
              <w:sym w:font="Symbol" w:char="F03C"/>
            </w:r>
            <w:r w:rsidRPr="00B82428">
              <w:rPr>
                <w:sz w:val="22"/>
                <w:szCs w:val="22"/>
              </w:rPr>
              <w:t xml:space="preserve"> 100 m oraz w miejscach, które budzą wątpliwości</w:t>
            </w:r>
          </w:p>
        </w:tc>
      </w:tr>
      <w:tr w:rsidR="00DA39A3" w:rsidRPr="00B82428" w14:paraId="3E5EA1C1" w14:textId="77777777" w:rsidTr="00F64A59">
        <w:trPr>
          <w:trHeight w:val="340"/>
        </w:trPr>
        <w:tc>
          <w:tcPr>
            <w:tcW w:w="500" w:type="dxa"/>
            <w:vAlign w:val="center"/>
            <w:hideMark/>
          </w:tcPr>
          <w:p w14:paraId="38D34BF5" w14:textId="77777777" w:rsidR="00DA39A3" w:rsidRPr="00B82428" w:rsidRDefault="00DA39A3" w:rsidP="00F64A59">
            <w:pPr>
              <w:tabs>
                <w:tab w:val="left" w:pos="567"/>
              </w:tabs>
              <w:spacing w:before="0" w:after="0"/>
              <w:rPr>
                <w:sz w:val="22"/>
                <w:szCs w:val="22"/>
              </w:rPr>
            </w:pPr>
            <w:r w:rsidRPr="00B82428">
              <w:rPr>
                <w:sz w:val="22"/>
                <w:szCs w:val="22"/>
              </w:rPr>
              <w:t>2</w:t>
            </w:r>
          </w:p>
        </w:tc>
        <w:tc>
          <w:tcPr>
            <w:tcW w:w="3008" w:type="dxa"/>
            <w:vAlign w:val="center"/>
            <w:hideMark/>
          </w:tcPr>
          <w:p w14:paraId="1D15BB17" w14:textId="77777777" w:rsidR="00DA39A3" w:rsidRPr="00B82428" w:rsidRDefault="00DA39A3" w:rsidP="00F64A59">
            <w:pPr>
              <w:tabs>
                <w:tab w:val="left" w:pos="567"/>
              </w:tabs>
              <w:spacing w:before="0" w:after="0"/>
              <w:rPr>
                <w:sz w:val="22"/>
                <w:szCs w:val="22"/>
              </w:rPr>
            </w:pPr>
            <w:r w:rsidRPr="00B82428">
              <w:rPr>
                <w:sz w:val="22"/>
                <w:szCs w:val="22"/>
              </w:rPr>
              <w:t>Ukształtowanie osi w planie</w:t>
            </w:r>
          </w:p>
        </w:tc>
        <w:tc>
          <w:tcPr>
            <w:tcW w:w="6018" w:type="dxa"/>
            <w:vMerge/>
            <w:vAlign w:val="center"/>
            <w:hideMark/>
          </w:tcPr>
          <w:p w14:paraId="65B726F6" w14:textId="77777777" w:rsidR="00DA39A3" w:rsidRPr="00B82428" w:rsidRDefault="00DA39A3" w:rsidP="00F64A59">
            <w:pPr>
              <w:tabs>
                <w:tab w:val="left" w:pos="567"/>
              </w:tabs>
              <w:spacing w:before="0" w:after="0"/>
              <w:rPr>
                <w:sz w:val="22"/>
                <w:szCs w:val="22"/>
              </w:rPr>
            </w:pPr>
          </w:p>
        </w:tc>
      </w:tr>
      <w:tr w:rsidR="00DA39A3" w:rsidRPr="00B82428" w14:paraId="2997E98E" w14:textId="77777777" w:rsidTr="00F64A59">
        <w:trPr>
          <w:trHeight w:val="637"/>
        </w:trPr>
        <w:tc>
          <w:tcPr>
            <w:tcW w:w="500" w:type="dxa"/>
            <w:vAlign w:val="center"/>
            <w:hideMark/>
          </w:tcPr>
          <w:p w14:paraId="4F7042A7" w14:textId="77777777" w:rsidR="00DA39A3" w:rsidRPr="00B82428" w:rsidRDefault="00DA39A3" w:rsidP="00F64A59">
            <w:pPr>
              <w:tabs>
                <w:tab w:val="left" w:pos="567"/>
              </w:tabs>
              <w:spacing w:before="0" w:after="0"/>
              <w:rPr>
                <w:sz w:val="22"/>
                <w:szCs w:val="22"/>
              </w:rPr>
            </w:pPr>
            <w:r w:rsidRPr="00B82428">
              <w:rPr>
                <w:sz w:val="22"/>
                <w:szCs w:val="22"/>
              </w:rPr>
              <w:t>3</w:t>
            </w:r>
          </w:p>
        </w:tc>
        <w:tc>
          <w:tcPr>
            <w:tcW w:w="3008" w:type="dxa"/>
            <w:vAlign w:val="center"/>
            <w:hideMark/>
          </w:tcPr>
          <w:p w14:paraId="20B9DCD5" w14:textId="77777777" w:rsidR="00DA39A3" w:rsidRPr="00B82428" w:rsidRDefault="00DA39A3" w:rsidP="00F64A59">
            <w:pPr>
              <w:tabs>
                <w:tab w:val="left" w:pos="567"/>
              </w:tabs>
              <w:spacing w:before="0" w:after="0"/>
              <w:rPr>
                <w:sz w:val="22"/>
                <w:szCs w:val="22"/>
              </w:rPr>
            </w:pPr>
            <w:r w:rsidRPr="00B82428">
              <w:rPr>
                <w:sz w:val="22"/>
                <w:szCs w:val="22"/>
              </w:rPr>
              <w:t>Pochylenie poprzeczne powierzchni</w:t>
            </w:r>
          </w:p>
        </w:tc>
        <w:tc>
          <w:tcPr>
            <w:tcW w:w="6018" w:type="dxa"/>
            <w:vMerge/>
            <w:vAlign w:val="center"/>
          </w:tcPr>
          <w:p w14:paraId="15599AE4" w14:textId="77777777" w:rsidR="00DA39A3" w:rsidRPr="00B82428" w:rsidRDefault="00DA39A3" w:rsidP="00F64A59">
            <w:pPr>
              <w:tabs>
                <w:tab w:val="left" w:pos="567"/>
              </w:tabs>
              <w:spacing w:before="0" w:after="0"/>
              <w:rPr>
                <w:sz w:val="22"/>
                <w:szCs w:val="22"/>
              </w:rPr>
            </w:pPr>
          </w:p>
        </w:tc>
      </w:tr>
      <w:tr w:rsidR="00DA39A3" w:rsidRPr="00B82428" w14:paraId="649043BA" w14:textId="77777777" w:rsidTr="00F64A59">
        <w:trPr>
          <w:trHeight w:val="637"/>
        </w:trPr>
        <w:tc>
          <w:tcPr>
            <w:tcW w:w="500" w:type="dxa"/>
            <w:vAlign w:val="center"/>
            <w:hideMark/>
          </w:tcPr>
          <w:p w14:paraId="43E7C66D" w14:textId="77777777" w:rsidR="00DA39A3" w:rsidRPr="00B82428" w:rsidRDefault="00DA39A3" w:rsidP="00F64A59">
            <w:pPr>
              <w:tabs>
                <w:tab w:val="left" w:pos="567"/>
              </w:tabs>
              <w:spacing w:before="0" w:after="0"/>
              <w:rPr>
                <w:sz w:val="22"/>
                <w:szCs w:val="22"/>
              </w:rPr>
            </w:pPr>
            <w:r w:rsidRPr="00B82428">
              <w:rPr>
                <w:sz w:val="22"/>
                <w:szCs w:val="22"/>
              </w:rPr>
              <w:t>4</w:t>
            </w:r>
          </w:p>
        </w:tc>
        <w:tc>
          <w:tcPr>
            <w:tcW w:w="3008" w:type="dxa"/>
            <w:vAlign w:val="center"/>
            <w:hideMark/>
          </w:tcPr>
          <w:p w14:paraId="2DB41545" w14:textId="77777777" w:rsidR="00DA39A3" w:rsidRPr="00B82428" w:rsidRDefault="00DA39A3" w:rsidP="00F64A59">
            <w:pPr>
              <w:tabs>
                <w:tab w:val="left" w:pos="567"/>
              </w:tabs>
              <w:spacing w:before="0" w:after="0"/>
              <w:rPr>
                <w:sz w:val="22"/>
                <w:szCs w:val="22"/>
              </w:rPr>
            </w:pPr>
            <w:r w:rsidRPr="00B82428">
              <w:rPr>
                <w:sz w:val="22"/>
                <w:szCs w:val="22"/>
              </w:rPr>
              <w:t>Nierówność powierzchni wyprofilowanego i zagęszczonego dna koryta</w:t>
            </w:r>
          </w:p>
        </w:tc>
        <w:tc>
          <w:tcPr>
            <w:tcW w:w="6018" w:type="dxa"/>
            <w:vMerge/>
            <w:vAlign w:val="center"/>
          </w:tcPr>
          <w:p w14:paraId="70A0D174" w14:textId="77777777" w:rsidR="00DA39A3" w:rsidRPr="00B82428" w:rsidRDefault="00DA39A3" w:rsidP="00F64A59">
            <w:pPr>
              <w:tabs>
                <w:tab w:val="left" w:pos="567"/>
              </w:tabs>
              <w:spacing w:before="0" w:after="0"/>
              <w:rPr>
                <w:sz w:val="22"/>
                <w:szCs w:val="22"/>
              </w:rPr>
            </w:pPr>
          </w:p>
        </w:tc>
      </w:tr>
      <w:tr w:rsidR="00DA39A3" w:rsidRPr="00B82428" w14:paraId="1DAF176D" w14:textId="77777777" w:rsidTr="00F64A59">
        <w:trPr>
          <w:trHeight w:val="965"/>
        </w:trPr>
        <w:tc>
          <w:tcPr>
            <w:tcW w:w="500" w:type="dxa"/>
            <w:tcBorders>
              <w:bottom w:val="double" w:sz="4" w:space="0" w:color="auto"/>
            </w:tcBorders>
            <w:vAlign w:val="center"/>
            <w:hideMark/>
          </w:tcPr>
          <w:p w14:paraId="0D8328B1" w14:textId="77777777" w:rsidR="00DA39A3" w:rsidRPr="00B82428" w:rsidRDefault="00DA39A3" w:rsidP="00F64A59">
            <w:pPr>
              <w:tabs>
                <w:tab w:val="left" w:pos="567"/>
              </w:tabs>
              <w:spacing w:before="0" w:after="0"/>
              <w:rPr>
                <w:sz w:val="22"/>
                <w:szCs w:val="22"/>
              </w:rPr>
            </w:pPr>
            <w:r w:rsidRPr="00B82428">
              <w:rPr>
                <w:sz w:val="22"/>
                <w:szCs w:val="22"/>
              </w:rPr>
              <w:t>5</w:t>
            </w:r>
          </w:p>
        </w:tc>
        <w:tc>
          <w:tcPr>
            <w:tcW w:w="3008" w:type="dxa"/>
            <w:tcBorders>
              <w:bottom w:val="double" w:sz="4" w:space="0" w:color="auto"/>
            </w:tcBorders>
            <w:vAlign w:val="center"/>
            <w:hideMark/>
          </w:tcPr>
          <w:p w14:paraId="7BBCB3E9" w14:textId="77777777" w:rsidR="00DA39A3" w:rsidRPr="00B82428" w:rsidRDefault="00DA39A3" w:rsidP="00F64A59">
            <w:pPr>
              <w:tabs>
                <w:tab w:val="left" w:pos="567"/>
              </w:tabs>
              <w:spacing w:before="0" w:after="0"/>
              <w:rPr>
                <w:sz w:val="22"/>
                <w:szCs w:val="22"/>
              </w:rPr>
            </w:pPr>
            <w:r w:rsidRPr="00B82428">
              <w:rPr>
                <w:sz w:val="22"/>
                <w:szCs w:val="22"/>
              </w:rPr>
              <w:t>Różnica w stosunku do projektowanych rzędnych powierzchni (wymaga się aby 95 % zmierzonych rzędnych nie przekraczało dopuszczalnych odchyleń)</w:t>
            </w:r>
          </w:p>
        </w:tc>
        <w:tc>
          <w:tcPr>
            <w:tcW w:w="6018" w:type="dxa"/>
            <w:tcBorders>
              <w:bottom w:val="double" w:sz="4" w:space="0" w:color="auto"/>
            </w:tcBorders>
            <w:vAlign w:val="center"/>
            <w:hideMark/>
          </w:tcPr>
          <w:p w14:paraId="114EF8E5" w14:textId="77777777" w:rsidR="00DA39A3" w:rsidRPr="00B82428" w:rsidRDefault="00DA39A3" w:rsidP="00F64A59">
            <w:pPr>
              <w:tabs>
                <w:tab w:val="left" w:pos="567"/>
              </w:tabs>
              <w:spacing w:before="0" w:after="0"/>
              <w:rPr>
                <w:sz w:val="22"/>
                <w:szCs w:val="22"/>
              </w:rPr>
            </w:pPr>
            <w:r w:rsidRPr="00B82428">
              <w:rPr>
                <w:sz w:val="22"/>
                <w:szCs w:val="22"/>
              </w:rPr>
              <w:t>Pomiar niwelatorem rzędnych w odstępach co 100 m oraz w punktach wątpliwych</w:t>
            </w:r>
          </w:p>
        </w:tc>
      </w:tr>
      <w:tr w:rsidR="00DA39A3" w:rsidRPr="00B82428" w14:paraId="7FD059C9" w14:textId="77777777" w:rsidTr="00F64A59">
        <w:trPr>
          <w:trHeight w:val="362"/>
        </w:trPr>
        <w:tc>
          <w:tcPr>
            <w:tcW w:w="9526" w:type="dxa"/>
            <w:gridSpan w:val="3"/>
            <w:tcBorders>
              <w:top w:val="double" w:sz="4" w:space="0" w:color="auto"/>
              <w:bottom w:val="double" w:sz="4" w:space="0" w:color="auto"/>
            </w:tcBorders>
            <w:vAlign w:val="center"/>
          </w:tcPr>
          <w:p w14:paraId="612266D8" w14:textId="77777777" w:rsidR="00DA39A3" w:rsidRPr="00B82428" w:rsidRDefault="00DA39A3" w:rsidP="00F64A59">
            <w:pPr>
              <w:tabs>
                <w:tab w:val="left" w:pos="567"/>
              </w:tabs>
              <w:spacing w:before="0" w:after="0"/>
              <w:rPr>
                <w:sz w:val="22"/>
                <w:szCs w:val="22"/>
              </w:rPr>
            </w:pPr>
            <w:r w:rsidRPr="00B82428">
              <w:rPr>
                <w:sz w:val="22"/>
                <w:szCs w:val="22"/>
              </w:rPr>
              <w:t>Dla podłoża koryta konstrukcji nawierzchni w gruncie rodzimym, bez warstwy ulepszonego podłoża</w:t>
            </w:r>
          </w:p>
        </w:tc>
      </w:tr>
      <w:tr w:rsidR="00DA39A3" w:rsidRPr="00B82428" w14:paraId="36F1EDDC" w14:textId="77777777" w:rsidTr="00F64A59">
        <w:trPr>
          <w:trHeight w:val="356"/>
        </w:trPr>
        <w:tc>
          <w:tcPr>
            <w:tcW w:w="500" w:type="dxa"/>
            <w:tcBorders>
              <w:top w:val="double" w:sz="4" w:space="0" w:color="auto"/>
              <w:bottom w:val="single" w:sz="4" w:space="0" w:color="auto"/>
              <w:right w:val="single" w:sz="4" w:space="0" w:color="auto"/>
            </w:tcBorders>
            <w:vAlign w:val="center"/>
            <w:hideMark/>
          </w:tcPr>
          <w:p w14:paraId="771174BE" w14:textId="77777777" w:rsidR="00DA39A3" w:rsidRPr="00B82428" w:rsidRDefault="00DA39A3" w:rsidP="00F64A59">
            <w:pPr>
              <w:tabs>
                <w:tab w:val="left" w:pos="567"/>
              </w:tabs>
              <w:spacing w:before="0" w:after="0"/>
              <w:rPr>
                <w:sz w:val="22"/>
                <w:szCs w:val="22"/>
              </w:rPr>
            </w:pPr>
            <w:r w:rsidRPr="00B82428">
              <w:rPr>
                <w:sz w:val="22"/>
                <w:szCs w:val="22"/>
              </w:rPr>
              <w:t>6</w:t>
            </w:r>
          </w:p>
        </w:tc>
        <w:tc>
          <w:tcPr>
            <w:tcW w:w="3008" w:type="dxa"/>
            <w:tcBorders>
              <w:top w:val="double" w:sz="4" w:space="0" w:color="auto"/>
              <w:left w:val="single" w:sz="4" w:space="0" w:color="auto"/>
              <w:bottom w:val="single" w:sz="4" w:space="0" w:color="auto"/>
              <w:right w:val="single" w:sz="4" w:space="0" w:color="auto"/>
            </w:tcBorders>
            <w:vAlign w:val="center"/>
          </w:tcPr>
          <w:p w14:paraId="73B89F9F" w14:textId="77777777" w:rsidR="00DA39A3" w:rsidRPr="00B82428" w:rsidRDefault="00DA39A3" w:rsidP="00F64A59">
            <w:pPr>
              <w:tabs>
                <w:tab w:val="left" w:pos="567"/>
              </w:tabs>
              <w:spacing w:before="0" w:after="0"/>
              <w:rPr>
                <w:sz w:val="22"/>
                <w:szCs w:val="22"/>
              </w:rPr>
            </w:pPr>
            <w:r w:rsidRPr="00B82428">
              <w:rPr>
                <w:sz w:val="22"/>
                <w:szCs w:val="22"/>
              </w:rPr>
              <w:t>Szerokość dna koryta</w:t>
            </w:r>
          </w:p>
        </w:tc>
        <w:tc>
          <w:tcPr>
            <w:tcW w:w="6018" w:type="dxa"/>
            <w:vMerge w:val="restart"/>
            <w:tcBorders>
              <w:top w:val="double" w:sz="4" w:space="0" w:color="auto"/>
              <w:left w:val="single" w:sz="4" w:space="0" w:color="auto"/>
            </w:tcBorders>
            <w:vAlign w:val="center"/>
          </w:tcPr>
          <w:p w14:paraId="0CD087AF" w14:textId="77777777" w:rsidR="00DA39A3" w:rsidRPr="00B82428" w:rsidRDefault="00DA39A3" w:rsidP="00F64A59">
            <w:pPr>
              <w:tabs>
                <w:tab w:val="left" w:pos="567"/>
              </w:tabs>
              <w:spacing w:before="0" w:after="0"/>
              <w:rPr>
                <w:sz w:val="22"/>
                <w:szCs w:val="22"/>
              </w:rPr>
            </w:pPr>
            <w:r w:rsidRPr="00B82428">
              <w:rPr>
                <w:sz w:val="22"/>
                <w:szCs w:val="22"/>
              </w:rPr>
              <w:t xml:space="preserve">Pomiar taśmą, szablonem, łatą o długości 3 m i poziomicą lub niwelatorem, w odstępach co 200 m na prostych, w punktach głównych łuku, co 100 m na łukach o R </w:t>
            </w:r>
            <w:r w:rsidRPr="00B82428">
              <w:rPr>
                <w:sz w:val="22"/>
                <w:szCs w:val="22"/>
              </w:rPr>
              <w:sym w:font="Symbol" w:char="F0B3"/>
            </w:r>
            <w:r w:rsidRPr="00B82428">
              <w:rPr>
                <w:sz w:val="22"/>
                <w:szCs w:val="22"/>
              </w:rPr>
              <w:t xml:space="preserve"> 100 m co 50 m na łukach o R </w:t>
            </w:r>
            <w:r w:rsidRPr="00B82428">
              <w:rPr>
                <w:sz w:val="22"/>
                <w:szCs w:val="22"/>
              </w:rPr>
              <w:sym w:font="Symbol" w:char="F03C"/>
            </w:r>
            <w:r w:rsidRPr="00B82428">
              <w:rPr>
                <w:sz w:val="22"/>
                <w:szCs w:val="22"/>
              </w:rPr>
              <w:t xml:space="preserve"> 100 m oraz w miejscach, które budzą wątpliwości</w:t>
            </w:r>
          </w:p>
        </w:tc>
      </w:tr>
      <w:tr w:rsidR="00DA39A3" w:rsidRPr="00B82428" w14:paraId="115D8200" w14:textId="77777777" w:rsidTr="00F64A59">
        <w:trPr>
          <w:trHeight w:val="262"/>
        </w:trPr>
        <w:tc>
          <w:tcPr>
            <w:tcW w:w="500" w:type="dxa"/>
            <w:tcBorders>
              <w:top w:val="single" w:sz="4" w:space="0" w:color="auto"/>
              <w:bottom w:val="single" w:sz="4" w:space="0" w:color="auto"/>
              <w:right w:val="single" w:sz="4" w:space="0" w:color="auto"/>
            </w:tcBorders>
            <w:vAlign w:val="center"/>
          </w:tcPr>
          <w:p w14:paraId="7A3EEDFB" w14:textId="77777777" w:rsidR="00DA39A3" w:rsidRPr="00B82428" w:rsidRDefault="00DA39A3" w:rsidP="00F64A59">
            <w:pPr>
              <w:tabs>
                <w:tab w:val="left" w:pos="567"/>
              </w:tabs>
              <w:spacing w:before="0" w:after="0"/>
              <w:rPr>
                <w:sz w:val="22"/>
                <w:szCs w:val="22"/>
              </w:rPr>
            </w:pPr>
            <w:r w:rsidRPr="00B82428">
              <w:rPr>
                <w:sz w:val="22"/>
                <w:szCs w:val="22"/>
              </w:rPr>
              <w:t>7</w:t>
            </w:r>
          </w:p>
        </w:tc>
        <w:tc>
          <w:tcPr>
            <w:tcW w:w="3008" w:type="dxa"/>
            <w:tcBorders>
              <w:top w:val="single" w:sz="4" w:space="0" w:color="auto"/>
              <w:left w:val="single" w:sz="4" w:space="0" w:color="auto"/>
              <w:bottom w:val="single" w:sz="4" w:space="0" w:color="auto"/>
              <w:right w:val="single" w:sz="4" w:space="0" w:color="auto"/>
            </w:tcBorders>
            <w:vAlign w:val="center"/>
          </w:tcPr>
          <w:p w14:paraId="5B3CA6F3" w14:textId="77777777" w:rsidR="00DA39A3" w:rsidRPr="00B82428" w:rsidRDefault="00DA39A3" w:rsidP="00F64A59">
            <w:pPr>
              <w:tabs>
                <w:tab w:val="left" w:pos="567"/>
              </w:tabs>
              <w:spacing w:before="0" w:after="0"/>
              <w:rPr>
                <w:sz w:val="22"/>
                <w:szCs w:val="22"/>
              </w:rPr>
            </w:pPr>
            <w:r w:rsidRPr="00B82428">
              <w:rPr>
                <w:sz w:val="22"/>
                <w:szCs w:val="22"/>
              </w:rPr>
              <w:t>Ukształtowanie osi w planie</w:t>
            </w:r>
          </w:p>
        </w:tc>
        <w:tc>
          <w:tcPr>
            <w:tcW w:w="6018" w:type="dxa"/>
            <w:vMerge/>
            <w:tcBorders>
              <w:left w:val="single" w:sz="4" w:space="0" w:color="auto"/>
            </w:tcBorders>
            <w:vAlign w:val="center"/>
          </w:tcPr>
          <w:p w14:paraId="40DDA05A" w14:textId="77777777" w:rsidR="00DA39A3" w:rsidRPr="00B82428" w:rsidRDefault="00DA39A3" w:rsidP="00F64A59">
            <w:pPr>
              <w:tabs>
                <w:tab w:val="left" w:pos="567"/>
              </w:tabs>
              <w:spacing w:before="0" w:after="0"/>
              <w:rPr>
                <w:sz w:val="22"/>
                <w:szCs w:val="22"/>
              </w:rPr>
            </w:pPr>
          </w:p>
        </w:tc>
      </w:tr>
      <w:tr w:rsidR="00DA39A3" w:rsidRPr="00B82428" w14:paraId="4C13EB14" w14:textId="77777777" w:rsidTr="00F64A59">
        <w:trPr>
          <w:trHeight w:val="365"/>
        </w:trPr>
        <w:tc>
          <w:tcPr>
            <w:tcW w:w="500" w:type="dxa"/>
            <w:tcBorders>
              <w:top w:val="single" w:sz="4" w:space="0" w:color="auto"/>
              <w:bottom w:val="single" w:sz="4" w:space="0" w:color="auto"/>
              <w:right w:val="single" w:sz="4" w:space="0" w:color="auto"/>
            </w:tcBorders>
            <w:vAlign w:val="center"/>
          </w:tcPr>
          <w:p w14:paraId="4B5103A7" w14:textId="77777777" w:rsidR="00DA39A3" w:rsidRPr="00B82428" w:rsidRDefault="00DA39A3" w:rsidP="00F64A59">
            <w:pPr>
              <w:tabs>
                <w:tab w:val="left" w:pos="567"/>
              </w:tabs>
              <w:spacing w:before="0" w:after="0"/>
              <w:rPr>
                <w:sz w:val="22"/>
                <w:szCs w:val="22"/>
              </w:rPr>
            </w:pPr>
            <w:r w:rsidRPr="00B82428">
              <w:rPr>
                <w:sz w:val="22"/>
                <w:szCs w:val="22"/>
              </w:rPr>
              <w:t>8</w:t>
            </w:r>
          </w:p>
        </w:tc>
        <w:tc>
          <w:tcPr>
            <w:tcW w:w="3008" w:type="dxa"/>
            <w:tcBorders>
              <w:top w:val="single" w:sz="4" w:space="0" w:color="auto"/>
              <w:left w:val="single" w:sz="4" w:space="0" w:color="auto"/>
              <w:bottom w:val="single" w:sz="4" w:space="0" w:color="auto"/>
              <w:right w:val="single" w:sz="4" w:space="0" w:color="auto"/>
            </w:tcBorders>
            <w:vAlign w:val="center"/>
          </w:tcPr>
          <w:p w14:paraId="7E060CB5" w14:textId="77777777" w:rsidR="00DA39A3" w:rsidRPr="00B82428" w:rsidRDefault="00DA39A3" w:rsidP="00F64A59">
            <w:pPr>
              <w:tabs>
                <w:tab w:val="left" w:pos="567"/>
              </w:tabs>
              <w:spacing w:before="0" w:after="0"/>
              <w:rPr>
                <w:sz w:val="22"/>
                <w:szCs w:val="22"/>
              </w:rPr>
            </w:pPr>
            <w:r w:rsidRPr="00B82428">
              <w:rPr>
                <w:sz w:val="22"/>
                <w:szCs w:val="22"/>
              </w:rPr>
              <w:t>Pochylenie poprzeczne powierzchni</w:t>
            </w:r>
          </w:p>
        </w:tc>
        <w:tc>
          <w:tcPr>
            <w:tcW w:w="6018" w:type="dxa"/>
            <w:vMerge/>
            <w:tcBorders>
              <w:left w:val="single" w:sz="4" w:space="0" w:color="auto"/>
            </w:tcBorders>
            <w:vAlign w:val="center"/>
          </w:tcPr>
          <w:p w14:paraId="4922834D" w14:textId="77777777" w:rsidR="00DA39A3" w:rsidRPr="00B82428" w:rsidRDefault="00DA39A3" w:rsidP="00F64A59">
            <w:pPr>
              <w:tabs>
                <w:tab w:val="left" w:pos="567"/>
              </w:tabs>
              <w:spacing w:before="0" w:after="0"/>
              <w:rPr>
                <w:sz w:val="22"/>
                <w:szCs w:val="22"/>
              </w:rPr>
            </w:pPr>
          </w:p>
        </w:tc>
      </w:tr>
      <w:tr w:rsidR="00DA39A3" w:rsidRPr="00B82428" w14:paraId="189D1706" w14:textId="77777777" w:rsidTr="00F64A59">
        <w:trPr>
          <w:trHeight w:val="863"/>
        </w:trPr>
        <w:tc>
          <w:tcPr>
            <w:tcW w:w="500" w:type="dxa"/>
            <w:tcBorders>
              <w:top w:val="single" w:sz="4" w:space="0" w:color="auto"/>
              <w:bottom w:val="single" w:sz="4" w:space="0" w:color="auto"/>
              <w:right w:val="single" w:sz="4" w:space="0" w:color="auto"/>
            </w:tcBorders>
            <w:vAlign w:val="center"/>
          </w:tcPr>
          <w:p w14:paraId="332E2A65" w14:textId="77777777" w:rsidR="00DA39A3" w:rsidRPr="00B82428" w:rsidRDefault="00DA39A3" w:rsidP="00F64A59">
            <w:pPr>
              <w:tabs>
                <w:tab w:val="left" w:pos="567"/>
              </w:tabs>
              <w:spacing w:before="0" w:after="0"/>
              <w:rPr>
                <w:sz w:val="22"/>
                <w:szCs w:val="22"/>
              </w:rPr>
            </w:pPr>
            <w:r w:rsidRPr="00B82428">
              <w:rPr>
                <w:sz w:val="22"/>
                <w:szCs w:val="22"/>
              </w:rPr>
              <w:t>9</w:t>
            </w:r>
          </w:p>
        </w:tc>
        <w:tc>
          <w:tcPr>
            <w:tcW w:w="3008" w:type="dxa"/>
            <w:tcBorders>
              <w:top w:val="single" w:sz="4" w:space="0" w:color="auto"/>
              <w:left w:val="single" w:sz="4" w:space="0" w:color="auto"/>
              <w:bottom w:val="single" w:sz="4" w:space="0" w:color="auto"/>
              <w:right w:val="single" w:sz="4" w:space="0" w:color="auto"/>
            </w:tcBorders>
            <w:vAlign w:val="center"/>
          </w:tcPr>
          <w:p w14:paraId="0D1D2D27" w14:textId="77777777" w:rsidR="00DA39A3" w:rsidRPr="00B82428" w:rsidRDefault="00DA39A3" w:rsidP="00F64A59">
            <w:pPr>
              <w:tabs>
                <w:tab w:val="left" w:pos="567"/>
              </w:tabs>
              <w:spacing w:before="0" w:after="0"/>
              <w:rPr>
                <w:sz w:val="22"/>
                <w:szCs w:val="22"/>
              </w:rPr>
            </w:pPr>
            <w:r w:rsidRPr="00B82428">
              <w:rPr>
                <w:sz w:val="22"/>
                <w:szCs w:val="22"/>
              </w:rPr>
              <w:t>Nierówność powierzchni wyprofilowanego i zagęszczonego dna koryta</w:t>
            </w:r>
          </w:p>
        </w:tc>
        <w:tc>
          <w:tcPr>
            <w:tcW w:w="6018" w:type="dxa"/>
            <w:vMerge/>
            <w:tcBorders>
              <w:left w:val="single" w:sz="4" w:space="0" w:color="auto"/>
              <w:bottom w:val="single" w:sz="4" w:space="0" w:color="auto"/>
            </w:tcBorders>
            <w:vAlign w:val="center"/>
          </w:tcPr>
          <w:p w14:paraId="3359D715" w14:textId="77777777" w:rsidR="00DA39A3" w:rsidRPr="00B82428" w:rsidRDefault="00DA39A3" w:rsidP="00F64A59">
            <w:pPr>
              <w:tabs>
                <w:tab w:val="left" w:pos="567"/>
              </w:tabs>
              <w:spacing w:before="0" w:after="0"/>
              <w:rPr>
                <w:sz w:val="22"/>
                <w:szCs w:val="22"/>
              </w:rPr>
            </w:pPr>
          </w:p>
        </w:tc>
      </w:tr>
      <w:tr w:rsidR="00DA39A3" w:rsidRPr="00B82428" w14:paraId="08567FD9" w14:textId="77777777" w:rsidTr="00F64A59">
        <w:trPr>
          <w:trHeight w:val="863"/>
        </w:trPr>
        <w:tc>
          <w:tcPr>
            <w:tcW w:w="500" w:type="dxa"/>
            <w:tcBorders>
              <w:top w:val="single" w:sz="4" w:space="0" w:color="auto"/>
              <w:bottom w:val="double" w:sz="4" w:space="0" w:color="auto"/>
              <w:right w:val="single" w:sz="4" w:space="0" w:color="auto"/>
            </w:tcBorders>
            <w:vAlign w:val="center"/>
          </w:tcPr>
          <w:p w14:paraId="5D890537" w14:textId="77777777" w:rsidR="00DA39A3" w:rsidRPr="00B82428" w:rsidRDefault="00DA39A3" w:rsidP="00F64A59">
            <w:pPr>
              <w:tabs>
                <w:tab w:val="left" w:pos="567"/>
              </w:tabs>
              <w:spacing w:before="0" w:after="0"/>
              <w:rPr>
                <w:sz w:val="22"/>
                <w:szCs w:val="22"/>
              </w:rPr>
            </w:pPr>
            <w:r w:rsidRPr="00B82428">
              <w:rPr>
                <w:sz w:val="22"/>
                <w:szCs w:val="22"/>
              </w:rPr>
              <w:t>10</w:t>
            </w:r>
          </w:p>
        </w:tc>
        <w:tc>
          <w:tcPr>
            <w:tcW w:w="3008" w:type="dxa"/>
            <w:tcBorders>
              <w:top w:val="single" w:sz="4" w:space="0" w:color="auto"/>
              <w:left w:val="single" w:sz="4" w:space="0" w:color="auto"/>
              <w:bottom w:val="double" w:sz="4" w:space="0" w:color="auto"/>
              <w:right w:val="single" w:sz="4" w:space="0" w:color="auto"/>
            </w:tcBorders>
            <w:vAlign w:val="center"/>
          </w:tcPr>
          <w:p w14:paraId="6C99E61F" w14:textId="77777777" w:rsidR="00DA39A3" w:rsidRPr="00B82428" w:rsidRDefault="00DA39A3" w:rsidP="00F64A59">
            <w:pPr>
              <w:tabs>
                <w:tab w:val="left" w:pos="567"/>
              </w:tabs>
              <w:spacing w:before="0" w:after="0"/>
              <w:rPr>
                <w:sz w:val="22"/>
                <w:szCs w:val="22"/>
              </w:rPr>
            </w:pPr>
            <w:r w:rsidRPr="00B82428">
              <w:rPr>
                <w:sz w:val="22"/>
                <w:szCs w:val="22"/>
              </w:rPr>
              <w:t>Różnica w stosunku do projektowanych rzędnych powierzchni (wymaga się aby 95 % zmierzonych rzędnych nie przekraczało dopuszczalnych odchyleń)</w:t>
            </w:r>
          </w:p>
        </w:tc>
        <w:tc>
          <w:tcPr>
            <w:tcW w:w="6018" w:type="dxa"/>
            <w:tcBorders>
              <w:top w:val="single" w:sz="4" w:space="0" w:color="auto"/>
              <w:left w:val="single" w:sz="4" w:space="0" w:color="auto"/>
              <w:bottom w:val="double" w:sz="4" w:space="0" w:color="auto"/>
            </w:tcBorders>
            <w:vAlign w:val="center"/>
          </w:tcPr>
          <w:p w14:paraId="671E169D" w14:textId="77777777" w:rsidR="00DA39A3" w:rsidRPr="00B82428" w:rsidRDefault="00DA39A3" w:rsidP="00F64A59">
            <w:pPr>
              <w:tabs>
                <w:tab w:val="left" w:pos="567"/>
              </w:tabs>
              <w:spacing w:before="0" w:after="0"/>
              <w:rPr>
                <w:sz w:val="22"/>
                <w:szCs w:val="22"/>
              </w:rPr>
            </w:pPr>
            <w:r w:rsidRPr="00B82428">
              <w:rPr>
                <w:sz w:val="22"/>
                <w:szCs w:val="22"/>
              </w:rPr>
              <w:t>Pomiar niwelatorem rzędnych w odstępach co 100 m oraz w punktach wątpliwych</w:t>
            </w:r>
          </w:p>
        </w:tc>
      </w:tr>
      <w:bookmarkEnd w:id="22"/>
    </w:tbl>
    <w:p w14:paraId="79735024" w14:textId="77777777" w:rsidR="00DA39A3" w:rsidRPr="00B82428" w:rsidRDefault="00DA39A3" w:rsidP="00DA39A3">
      <w:pPr>
        <w:tabs>
          <w:tab w:val="left" w:pos="567"/>
        </w:tabs>
        <w:spacing w:before="0" w:after="0"/>
        <w:rPr>
          <w:sz w:val="22"/>
          <w:szCs w:val="22"/>
        </w:rPr>
      </w:pPr>
    </w:p>
    <w:p w14:paraId="57D66AA4" w14:textId="77777777" w:rsidR="00DA39A3" w:rsidRPr="00B82428" w:rsidRDefault="00DA39A3" w:rsidP="00CB7DA4">
      <w:pPr>
        <w:numPr>
          <w:ilvl w:val="1"/>
          <w:numId w:val="189"/>
        </w:numPr>
        <w:tabs>
          <w:tab w:val="left" w:pos="567"/>
        </w:tabs>
        <w:spacing w:before="0" w:after="120"/>
        <w:ind w:left="703" w:hanging="703"/>
        <w:rPr>
          <w:b/>
          <w:sz w:val="22"/>
          <w:szCs w:val="22"/>
        </w:rPr>
      </w:pPr>
      <w:bookmarkStart w:id="23" w:name="_Toc7473128"/>
      <w:r w:rsidRPr="00B82428">
        <w:rPr>
          <w:b/>
          <w:sz w:val="22"/>
          <w:szCs w:val="22"/>
        </w:rPr>
        <w:t>Dopuszczalne tolerancje dotyczące cech geometrycznych</w:t>
      </w:r>
      <w:bookmarkEnd w:id="23"/>
    </w:p>
    <w:p w14:paraId="57C5EF44" w14:textId="77777777" w:rsidR="00DA39A3" w:rsidRPr="00B82428" w:rsidRDefault="00DA39A3" w:rsidP="00DA39A3">
      <w:pPr>
        <w:tabs>
          <w:tab w:val="left" w:pos="567"/>
        </w:tabs>
        <w:spacing w:before="120" w:after="0"/>
        <w:jc w:val="center"/>
        <w:rPr>
          <w:rFonts w:ascii="Verdana" w:hAnsi="Verdana" w:cs="Arial"/>
          <w:bCs/>
          <w:iCs/>
          <w:kern w:val="3"/>
          <w:szCs w:val="24"/>
          <w:lang w:eastAsia="ar-SA"/>
        </w:rPr>
      </w:pPr>
      <w:r w:rsidRPr="00B82428">
        <w:t>Tabela 6.3. Dopuszczalne tolerancje dotyczące cech geometrycznych</w:t>
      </w:r>
    </w:p>
    <w:tbl>
      <w:tblPr>
        <w:tblW w:w="9526"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500"/>
        <w:gridCol w:w="5666"/>
        <w:gridCol w:w="3360"/>
      </w:tblGrid>
      <w:tr w:rsidR="00DA39A3" w:rsidRPr="00B82428" w14:paraId="09DF2352" w14:textId="77777777" w:rsidTr="00F64A59">
        <w:trPr>
          <w:trHeight w:val="637"/>
        </w:trPr>
        <w:tc>
          <w:tcPr>
            <w:tcW w:w="500" w:type="dxa"/>
            <w:tcBorders>
              <w:top w:val="double" w:sz="4" w:space="0" w:color="auto"/>
              <w:bottom w:val="double" w:sz="4" w:space="0" w:color="auto"/>
            </w:tcBorders>
            <w:vAlign w:val="center"/>
            <w:hideMark/>
          </w:tcPr>
          <w:p w14:paraId="5F78EDCD" w14:textId="77777777" w:rsidR="00DA39A3" w:rsidRPr="00B82428" w:rsidRDefault="00DA39A3" w:rsidP="00F64A59">
            <w:pPr>
              <w:tabs>
                <w:tab w:val="left" w:pos="567"/>
              </w:tabs>
              <w:spacing w:before="0" w:after="0"/>
              <w:rPr>
                <w:sz w:val="22"/>
                <w:szCs w:val="22"/>
              </w:rPr>
            </w:pPr>
            <w:r w:rsidRPr="00B82428">
              <w:rPr>
                <w:sz w:val="22"/>
                <w:szCs w:val="22"/>
              </w:rPr>
              <w:t>Lp.</w:t>
            </w:r>
          </w:p>
        </w:tc>
        <w:tc>
          <w:tcPr>
            <w:tcW w:w="5666" w:type="dxa"/>
            <w:tcBorders>
              <w:top w:val="double" w:sz="4" w:space="0" w:color="auto"/>
              <w:bottom w:val="double" w:sz="4" w:space="0" w:color="auto"/>
            </w:tcBorders>
            <w:vAlign w:val="center"/>
            <w:hideMark/>
          </w:tcPr>
          <w:p w14:paraId="3D47B31B" w14:textId="77777777" w:rsidR="00DA39A3" w:rsidRPr="00B82428" w:rsidRDefault="00DA39A3" w:rsidP="00F64A59">
            <w:pPr>
              <w:tabs>
                <w:tab w:val="left" w:pos="567"/>
              </w:tabs>
              <w:spacing w:before="0" w:after="0"/>
              <w:rPr>
                <w:sz w:val="22"/>
                <w:szCs w:val="22"/>
              </w:rPr>
            </w:pPr>
            <w:r w:rsidRPr="00B82428">
              <w:rPr>
                <w:sz w:val="22"/>
                <w:szCs w:val="22"/>
              </w:rPr>
              <w:t>Badana cecha</w:t>
            </w:r>
          </w:p>
        </w:tc>
        <w:tc>
          <w:tcPr>
            <w:tcW w:w="3360" w:type="dxa"/>
            <w:tcBorders>
              <w:top w:val="double" w:sz="4" w:space="0" w:color="auto"/>
              <w:bottom w:val="double" w:sz="4" w:space="0" w:color="auto"/>
            </w:tcBorders>
            <w:vAlign w:val="center"/>
          </w:tcPr>
          <w:p w14:paraId="02AEE04A" w14:textId="77777777" w:rsidR="00DA39A3" w:rsidRPr="00B82428" w:rsidRDefault="00DA39A3" w:rsidP="00F64A59">
            <w:pPr>
              <w:tabs>
                <w:tab w:val="left" w:pos="567"/>
              </w:tabs>
              <w:spacing w:before="0" w:after="0"/>
              <w:rPr>
                <w:sz w:val="22"/>
                <w:szCs w:val="22"/>
              </w:rPr>
            </w:pPr>
            <w:r w:rsidRPr="00B82428">
              <w:rPr>
                <w:sz w:val="22"/>
                <w:szCs w:val="22"/>
              </w:rPr>
              <w:t>Tolerancje wykonania robót</w:t>
            </w:r>
          </w:p>
        </w:tc>
      </w:tr>
      <w:tr w:rsidR="00DA39A3" w:rsidRPr="00B82428" w14:paraId="411BF061" w14:textId="77777777" w:rsidTr="00F64A59">
        <w:trPr>
          <w:trHeight w:val="385"/>
        </w:trPr>
        <w:tc>
          <w:tcPr>
            <w:tcW w:w="9526" w:type="dxa"/>
            <w:gridSpan w:val="3"/>
            <w:tcBorders>
              <w:top w:val="double" w:sz="4" w:space="0" w:color="auto"/>
              <w:bottom w:val="double" w:sz="4" w:space="0" w:color="auto"/>
            </w:tcBorders>
            <w:vAlign w:val="center"/>
          </w:tcPr>
          <w:p w14:paraId="505AA941" w14:textId="77777777" w:rsidR="00DA39A3" w:rsidRPr="00B82428" w:rsidRDefault="00DA39A3" w:rsidP="00F64A59">
            <w:pPr>
              <w:tabs>
                <w:tab w:val="left" w:pos="567"/>
              </w:tabs>
              <w:spacing w:before="0" w:after="0"/>
              <w:rPr>
                <w:sz w:val="22"/>
                <w:szCs w:val="22"/>
              </w:rPr>
            </w:pPr>
            <w:r w:rsidRPr="00B82428">
              <w:rPr>
                <w:sz w:val="22"/>
                <w:szCs w:val="22"/>
              </w:rPr>
              <w:t>Dla podłoża koryta w gruncie rodzimym, na którym będzie wykonywana warstwa ulepszonego podłoża</w:t>
            </w:r>
          </w:p>
        </w:tc>
      </w:tr>
      <w:tr w:rsidR="00DA39A3" w:rsidRPr="00B82428" w14:paraId="3607E9FF" w14:textId="77777777" w:rsidTr="00F64A59">
        <w:trPr>
          <w:trHeight w:val="310"/>
        </w:trPr>
        <w:tc>
          <w:tcPr>
            <w:tcW w:w="500" w:type="dxa"/>
            <w:tcBorders>
              <w:top w:val="double" w:sz="4" w:space="0" w:color="auto"/>
            </w:tcBorders>
            <w:vAlign w:val="center"/>
            <w:hideMark/>
          </w:tcPr>
          <w:p w14:paraId="67E1989F" w14:textId="77777777" w:rsidR="00DA39A3" w:rsidRPr="00B82428" w:rsidRDefault="00DA39A3" w:rsidP="00F64A59">
            <w:pPr>
              <w:tabs>
                <w:tab w:val="left" w:pos="567"/>
              </w:tabs>
              <w:spacing w:before="0" w:after="0"/>
              <w:rPr>
                <w:sz w:val="22"/>
                <w:szCs w:val="22"/>
              </w:rPr>
            </w:pPr>
            <w:r w:rsidRPr="00B82428">
              <w:rPr>
                <w:sz w:val="22"/>
                <w:szCs w:val="22"/>
              </w:rPr>
              <w:t>1</w:t>
            </w:r>
          </w:p>
        </w:tc>
        <w:tc>
          <w:tcPr>
            <w:tcW w:w="5666" w:type="dxa"/>
            <w:tcBorders>
              <w:top w:val="double" w:sz="4" w:space="0" w:color="auto"/>
            </w:tcBorders>
            <w:vAlign w:val="center"/>
            <w:hideMark/>
          </w:tcPr>
          <w:p w14:paraId="54A8EE5E" w14:textId="77777777" w:rsidR="00DA39A3" w:rsidRPr="00B82428" w:rsidRDefault="00DA39A3" w:rsidP="00F64A59">
            <w:pPr>
              <w:tabs>
                <w:tab w:val="left" w:pos="567"/>
              </w:tabs>
              <w:spacing w:before="0" w:after="0"/>
              <w:rPr>
                <w:sz w:val="22"/>
                <w:szCs w:val="22"/>
              </w:rPr>
            </w:pPr>
            <w:r w:rsidRPr="00B82428">
              <w:rPr>
                <w:sz w:val="22"/>
                <w:szCs w:val="22"/>
              </w:rPr>
              <w:t>Szerokość dna koryta</w:t>
            </w:r>
          </w:p>
        </w:tc>
        <w:tc>
          <w:tcPr>
            <w:tcW w:w="3360" w:type="dxa"/>
            <w:tcBorders>
              <w:top w:val="double" w:sz="4" w:space="0" w:color="auto"/>
              <w:bottom w:val="single" w:sz="4" w:space="0" w:color="auto"/>
            </w:tcBorders>
            <w:vAlign w:val="center"/>
          </w:tcPr>
          <w:p w14:paraId="6FCD677C" w14:textId="77777777" w:rsidR="00DA39A3" w:rsidRPr="00B82428" w:rsidRDefault="00DA39A3" w:rsidP="00F64A59">
            <w:pPr>
              <w:tabs>
                <w:tab w:val="left" w:pos="567"/>
              </w:tabs>
              <w:spacing w:before="0" w:after="0"/>
              <w:rPr>
                <w:sz w:val="22"/>
                <w:szCs w:val="22"/>
              </w:rPr>
            </w:pPr>
            <w:r w:rsidRPr="00B82428">
              <w:rPr>
                <w:sz w:val="22"/>
                <w:szCs w:val="22"/>
              </w:rPr>
              <w:t>≤ ±10 cm</w:t>
            </w:r>
          </w:p>
        </w:tc>
      </w:tr>
      <w:tr w:rsidR="00DA39A3" w:rsidRPr="00B82428" w14:paraId="72F506C2" w14:textId="77777777" w:rsidTr="00F64A59">
        <w:trPr>
          <w:trHeight w:val="340"/>
        </w:trPr>
        <w:tc>
          <w:tcPr>
            <w:tcW w:w="500" w:type="dxa"/>
            <w:vAlign w:val="center"/>
            <w:hideMark/>
          </w:tcPr>
          <w:p w14:paraId="68A8AF7B" w14:textId="77777777" w:rsidR="00DA39A3" w:rsidRPr="00B82428" w:rsidRDefault="00DA39A3" w:rsidP="00F64A59">
            <w:pPr>
              <w:tabs>
                <w:tab w:val="left" w:pos="567"/>
              </w:tabs>
              <w:spacing w:before="0" w:after="0"/>
              <w:rPr>
                <w:sz w:val="22"/>
                <w:szCs w:val="22"/>
              </w:rPr>
            </w:pPr>
            <w:r w:rsidRPr="00B82428">
              <w:rPr>
                <w:sz w:val="22"/>
                <w:szCs w:val="22"/>
              </w:rPr>
              <w:t>2</w:t>
            </w:r>
          </w:p>
        </w:tc>
        <w:tc>
          <w:tcPr>
            <w:tcW w:w="5666" w:type="dxa"/>
            <w:vAlign w:val="center"/>
            <w:hideMark/>
          </w:tcPr>
          <w:p w14:paraId="2A60E557" w14:textId="77777777" w:rsidR="00DA39A3" w:rsidRPr="00B82428" w:rsidRDefault="00DA39A3" w:rsidP="00F64A59">
            <w:pPr>
              <w:tabs>
                <w:tab w:val="left" w:pos="567"/>
              </w:tabs>
              <w:spacing w:before="0" w:after="0"/>
              <w:rPr>
                <w:sz w:val="22"/>
                <w:szCs w:val="22"/>
              </w:rPr>
            </w:pPr>
            <w:r w:rsidRPr="00B82428">
              <w:rPr>
                <w:sz w:val="22"/>
                <w:szCs w:val="22"/>
              </w:rPr>
              <w:t>Ukształtowanie osi w planie</w:t>
            </w:r>
          </w:p>
        </w:tc>
        <w:tc>
          <w:tcPr>
            <w:tcW w:w="3360" w:type="dxa"/>
            <w:tcBorders>
              <w:top w:val="single" w:sz="4" w:space="0" w:color="auto"/>
              <w:bottom w:val="single" w:sz="4" w:space="0" w:color="auto"/>
            </w:tcBorders>
            <w:vAlign w:val="center"/>
            <w:hideMark/>
          </w:tcPr>
          <w:p w14:paraId="624B0468" w14:textId="77777777" w:rsidR="00DA39A3" w:rsidRPr="00B82428" w:rsidRDefault="00DA39A3" w:rsidP="00F64A59">
            <w:pPr>
              <w:tabs>
                <w:tab w:val="left" w:pos="567"/>
              </w:tabs>
              <w:spacing w:before="0" w:after="0"/>
              <w:rPr>
                <w:sz w:val="22"/>
                <w:szCs w:val="22"/>
              </w:rPr>
            </w:pPr>
            <w:r w:rsidRPr="00B82428">
              <w:rPr>
                <w:sz w:val="22"/>
                <w:szCs w:val="22"/>
              </w:rPr>
              <w:sym w:font="Symbol" w:char="F0B1"/>
            </w:r>
            <w:r w:rsidRPr="00B82428">
              <w:rPr>
                <w:sz w:val="22"/>
                <w:szCs w:val="22"/>
              </w:rPr>
              <w:t xml:space="preserve"> 10 cm</w:t>
            </w:r>
          </w:p>
        </w:tc>
      </w:tr>
      <w:tr w:rsidR="00DA39A3" w:rsidRPr="00B82428" w14:paraId="40281675" w14:textId="77777777" w:rsidTr="00F64A59">
        <w:trPr>
          <w:trHeight w:val="637"/>
        </w:trPr>
        <w:tc>
          <w:tcPr>
            <w:tcW w:w="500" w:type="dxa"/>
            <w:vAlign w:val="center"/>
            <w:hideMark/>
          </w:tcPr>
          <w:p w14:paraId="3D113FC8" w14:textId="77777777" w:rsidR="00DA39A3" w:rsidRPr="00B82428" w:rsidRDefault="00DA39A3" w:rsidP="00F64A59">
            <w:pPr>
              <w:tabs>
                <w:tab w:val="left" w:pos="567"/>
              </w:tabs>
              <w:spacing w:before="0" w:after="0"/>
              <w:rPr>
                <w:sz w:val="22"/>
                <w:szCs w:val="22"/>
              </w:rPr>
            </w:pPr>
            <w:r w:rsidRPr="00B82428">
              <w:rPr>
                <w:sz w:val="22"/>
                <w:szCs w:val="22"/>
              </w:rPr>
              <w:t>3</w:t>
            </w:r>
          </w:p>
        </w:tc>
        <w:tc>
          <w:tcPr>
            <w:tcW w:w="5666" w:type="dxa"/>
            <w:vAlign w:val="center"/>
            <w:hideMark/>
          </w:tcPr>
          <w:p w14:paraId="59C8A682" w14:textId="77777777" w:rsidR="00DA39A3" w:rsidRPr="00B82428" w:rsidRDefault="00DA39A3" w:rsidP="00F64A59">
            <w:pPr>
              <w:tabs>
                <w:tab w:val="left" w:pos="567"/>
              </w:tabs>
              <w:spacing w:before="0" w:after="0"/>
              <w:rPr>
                <w:sz w:val="22"/>
                <w:szCs w:val="22"/>
              </w:rPr>
            </w:pPr>
            <w:r w:rsidRPr="00B82428">
              <w:rPr>
                <w:sz w:val="22"/>
                <w:szCs w:val="22"/>
              </w:rPr>
              <w:t>Pochylenie poprzeczne powierzchni</w:t>
            </w:r>
          </w:p>
        </w:tc>
        <w:tc>
          <w:tcPr>
            <w:tcW w:w="3360" w:type="dxa"/>
            <w:tcBorders>
              <w:top w:val="single" w:sz="4" w:space="0" w:color="auto"/>
              <w:bottom w:val="single" w:sz="4" w:space="0" w:color="auto"/>
            </w:tcBorders>
            <w:vAlign w:val="center"/>
          </w:tcPr>
          <w:p w14:paraId="01A8B4AE" w14:textId="77777777" w:rsidR="00DA39A3" w:rsidRPr="00B82428" w:rsidRDefault="00DA39A3" w:rsidP="00F64A59">
            <w:pPr>
              <w:tabs>
                <w:tab w:val="left" w:pos="567"/>
              </w:tabs>
              <w:spacing w:before="0" w:after="0"/>
              <w:rPr>
                <w:sz w:val="22"/>
                <w:szCs w:val="22"/>
              </w:rPr>
            </w:pPr>
            <w:r w:rsidRPr="00B82428">
              <w:rPr>
                <w:sz w:val="22"/>
                <w:szCs w:val="22"/>
              </w:rPr>
              <w:t>≤ ±1,0 %</w:t>
            </w:r>
          </w:p>
        </w:tc>
      </w:tr>
      <w:tr w:rsidR="00DA39A3" w:rsidRPr="00B82428" w14:paraId="42BE1C07" w14:textId="77777777" w:rsidTr="00F64A59">
        <w:trPr>
          <w:trHeight w:val="637"/>
        </w:trPr>
        <w:tc>
          <w:tcPr>
            <w:tcW w:w="500" w:type="dxa"/>
            <w:vAlign w:val="center"/>
            <w:hideMark/>
          </w:tcPr>
          <w:p w14:paraId="5CF25687" w14:textId="77777777" w:rsidR="00DA39A3" w:rsidRPr="00B82428" w:rsidRDefault="00DA39A3" w:rsidP="00F64A59">
            <w:pPr>
              <w:tabs>
                <w:tab w:val="left" w:pos="567"/>
              </w:tabs>
              <w:spacing w:before="0" w:after="0"/>
              <w:rPr>
                <w:sz w:val="22"/>
                <w:szCs w:val="22"/>
              </w:rPr>
            </w:pPr>
            <w:r w:rsidRPr="00B82428">
              <w:rPr>
                <w:sz w:val="22"/>
                <w:szCs w:val="22"/>
              </w:rPr>
              <w:t>4</w:t>
            </w:r>
          </w:p>
        </w:tc>
        <w:tc>
          <w:tcPr>
            <w:tcW w:w="5666" w:type="dxa"/>
            <w:vAlign w:val="center"/>
            <w:hideMark/>
          </w:tcPr>
          <w:p w14:paraId="57EE5E0C" w14:textId="77777777" w:rsidR="00DA39A3" w:rsidRPr="00B82428" w:rsidRDefault="00DA39A3" w:rsidP="00F64A59">
            <w:pPr>
              <w:tabs>
                <w:tab w:val="left" w:pos="567"/>
              </w:tabs>
              <w:spacing w:before="0" w:after="0"/>
              <w:rPr>
                <w:sz w:val="22"/>
                <w:szCs w:val="22"/>
              </w:rPr>
            </w:pPr>
            <w:r w:rsidRPr="00B82428">
              <w:rPr>
                <w:sz w:val="22"/>
                <w:szCs w:val="22"/>
              </w:rPr>
              <w:t>Nierówność powierzchni wyprofilowanego i zagęszczonego dna koryta</w:t>
            </w:r>
          </w:p>
        </w:tc>
        <w:tc>
          <w:tcPr>
            <w:tcW w:w="3360" w:type="dxa"/>
            <w:tcBorders>
              <w:top w:val="single" w:sz="4" w:space="0" w:color="auto"/>
            </w:tcBorders>
            <w:vAlign w:val="center"/>
          </w:tcPr>
          <w:p w14:paraId="6E9AC680" w14:textId="77777777" w:rsidR="00DA39A3" w:rsidRPr="00B82428" w:rsidRDefault="00DA39A3" w:rsidP="00F64A59">
            <w:pPr>
              <w:tabs>
                <w:tab w:val="left" w:pos="567"/>
              </w:tabs>
              <w:spacing w:before="0" w:after="0"/>
              <w:rPr>
                <w:sz w:val="22"/>
                <w:szCs w:val="22"/>
              </w:rPr>
            </w:pPr>
            <w:r w:rsidRPr="00B82428">
              <w:rPr>
                <w:sz w:val="22"/>
                <w:szCs w:val="22"/>
              </w:rPr>
              <w:t xml:space="preserve">≤ </w:t>
            </w:r>
            <w:r w:rsidRPr="00B82428">
              <w:rPr>
                <w:sz w:val="22"/>
                <w:szCs w:val="22"/>
              </w:rPr>
              <w:sym w:font="Symbol" w:char="F0B1"/>
            </w:r>
            <w:r w:rsidRPr="00B82428">
              <w:rPr>
                <w:sz w:val="22"/>
                <w:szCs w:val="22"/>
              </w:rPr>
              <w:t xml:space="preserve"> 4 cm</w:t>
            </w:r>
          </w:p>
        </w:tc>
      </w:tr>
      <w:tr w:rsidR="00DA39A3" w:rsidRPr="00B82428" w14:paraId="368737BD" w14:textId="77777777" w:rsidTr="00F64A59">
        <w:trPr>
          <w:trHeight w:val="965"/>
        </w:trPr>
        <w:tc>
          <w:tcPr>
            <w:tcW w:w="500" w:type="dxa"/>
            <w:tcBorders>
              <w:bottom w:val="double" w:sz="4" w:space="0" w:color="auto"/>
            </w:tcBorders>
            <w:vAlign w:val="center"/>
            <w:hideMark/>
          </w:tcPr>
          <w:p w14:paraId="12461861" w14:textId="77777777" w:rsidR="00DA39A3" w:rsidRPr="00B82428" w:rsidRDefault="00DA39A3" w:rsidP="00F64A59">
            <w:pPr>
              <w:tabs>
                <w:tab w:val="left" w:pos="567"/>
              </w:tabs>
              <w:spacing w:before="0" w:after="0"/>
              <w:rPr>
                <w:sz w:val="22"/>
                <w:szCs w:val="22"/>
              </w:rPr>
            </w:pPr>
            <w:r w:rsidRPr="00B82428">
              <w:rPr>
                <w:sz w:val="22"/>
                <w:szCs w:val="22"/>
              </w:rPr>
              <w:t>5</w:t>
            </w:r>
          </w:p>
        </w:tc>
        <w:tc>
          <w:tcPr>
            <w:tcW w:w="5666" w:type="dxa"/>
            <w:tcBorders>
              <w:bottom w:val="double" w:sz="4" w:space="0" w:color="auto"/>
            </w:tcBorders>
            <w:vAlign w:val="center"/>
            <w:hideMark/>
          </w:tcPr>
          <w:p w14:paraId="262200EE" w14:textId="77777777" w:rsidR="00DA39A3" w:rsidRPr="00B82428" w:rsidRDefault="00DA39A3" w:rsidP="00F64A59">
            <w:pPr>
              <w:tabs>
                <w:tab w:val="left" w:pos="567"/>
              </w:tabs>
              <w:spacing w:before="0" w:after="0"/>
              <w:rPr>
                <w:sz w:val="22"/>
                <w:szCs w:val="22"/>
              </w:rPr>
            </w:pPr>
            <w:r w:rsidRPr="00B82428">
              <w:rPr>
                <w:sz w:val="22"/>
                <w:szCs w:val="22"/>
              </w:rPr>
              <w:t>Różnica w stosunku do projektowanych rzędnych powierzchni (wymaga się aby 95 % zmierzonych rzędnych nie przekraczało dopuszczalnych odchyleń)</w:t>
            </w:r>
          </w:p>
        </w:tc>
        <w:tc>
          <w:tcPr>
            <w:tcW w:w="3360" w:type="dxa"/>
            <w:tcBorders>
              <w:bottom w:val="double" w:sz="4" w:space="0" w:color="auto"/>
            </w:tcBorders>
            <w:vAlign w:val="center"/>
          </w:tcPr>
          <w:p w14:paraId="018A6D14" w14:textId="77777777" w:rsidR="00DA39A3" w:rsidRPr="00B82428" w:rsidRDefault="00DA39A3" w:rsidP="00F64A59">
            <w:pPr>
              <w:tabs>
                <w:tab w:val="left" w:pos="567"/>
              </w:tabs>
              <w:spacing w:before="0" w:after="0"/>
              <w:rPr>
                <w:sz w:val="22"/>
                <w:szCs w:val="22"/>
              </w:rPr>
            </w:pPr>
            <w:r w:rsidRPr="00B82428">
              <w:rPr>
                <w:sz w:val="22"/>
                <w:szCs w:val="22"/>
              </w:rPr>
              <w:t xml:space="preserve">≤ -3 cm lub +2 cm </w:t>
            </w:r>
          </w:p>
        </w:tc>
      </w:tr>
      <w:tr w:rsidR="00DA39A3" w:rsidRPr="00B82428" w14:paraId="3E4BE5B6" w14:textId="77777777" w:rsidTr="00F64A59">
        <w:trPr>
          <w:trHeight w:val="362"/>
        </w:trPr>
        <w:tc>
          <w:tcPr>
            <w:tcW w:w="9526" w:type="dxa"/>
            <w:gridSpan w:val="3"/>
            <w:tcBorders>
              <w:top w:val="double" w:sz="4" w:space="0" w:color="auto"/>
              <w:bottom w:val="double" w:sz="4" w:space="0" w:color="auto"/>
            </w:tcBorders>
            <w:vAlign w:val="center"/>
          </w:tcPr>
          <w:p w14:paraId="7C720C39" w14:textId="77777777" w:rsidR="00DA39A3" w:rsidRPr="00B82428" w:rsidRDefault="00DA39A3" w:rsidP="00F64A59">
            <w:pPr>
              <w:tabs>
                <w:tab w:val="left" w:pos="567"/>
              </w:tabs>
              <w:spacing w:before="0" w:after="0"/>
              <w:rPr>
                <w:sz w:val="22"/>
                <w:szCs w:val="22"/>
              </w:rPr>
            </w:pPr>
            <w:r w:rsidRPr="00B82428">
              <w:rPr>
                <w:sz w:val="22"/>
                <w:szCs w:val="22"/>
              </w:rPr>
              <w:t>Dla podłoża koryta konstrukcji nawierzchni w gruncie rodzimym, bez warstwy ulepszonego podłoża</w:t>
            </w:r>
          </w:p>
        </w:tc>
      </w:tr>
      <w:tr w:rsidR="00DA39A3" w:rsidRPr="00B82428" w14:paraId="491277AF" w14:textId="77777777" w:rsidTr="00F64A59">
        <w:trPr>
          <w:trHeight w:val="356"/>
        </w:trPr>
        <w:tc>
          <w:tcPr>
            <w:tcW w:w="500" w:type="dxa"/>
            <w:tcBorders>
              <w:top w:val="double" w:sz="4" w:space="0" w:color="auto"/>
              <w:bottom w:val="single" w:sz="4" w:space="0" w:color="auto"/>
              <w:right w:val="single" w:sz="4" w:space="0" w:color="auto"/>
            </w:tcBorders>
            <w:vAlign w:val="center"/>
            <w:hideMark/>
          </w:tcPr>
          <w:p w14:paraId="00B84C77" w14:textId="77777777" w:rsidR="00DA39A3" w:rsidRPr="00B82428" w:rsidRDefault="00DA39A3" w:rsidP="00F64A59">
            <w:pPr>
              <w:tabs>
                <w:tab w:val="left" w:pos="567"/>
              </w:tabs>
              <w:spacing w:before="0" w:after="0"/>
              <w:rPr>
                <w:sz w:val="22"/>
                <w:szCs w:val="22"/>
              </w:rPr>
            </w:pPr>
            <w:r w:rsidRPr="00B82428">
              <w:rPr>
                <w:sz w:val="22"/>
                <w:szCs w:val="22"/>
              </w:rPr>
              <w:t>6</w:t>
            </w:r>
          </w:p>
        </w:tc>
        <w:tc>
          <w:tcPr>
            <w:tcW w:w="5666" w:type="dxa"/>
            <w:tcBorders>
              <w:top w:val="double" w:sz="4" w:space="0" w:color="auto"/>
              <w:left w:val="single" w:sz="4" w:space="0" w:color="auto"/>
              <w:bottom w:val="single" w:sz="4" w:space="0" w:color="auto"/>
              <w:right w:val="single" w:sz="4" w:space="0" w:color="auto"/>
            </w:tcBorders>
            <w:vAlign w:val="center"/>
          </w:tcPr>
          <w:p w14:paraId="395A2070" w14:textId="77777777" w:rsidR="00DA39A3" w:rsidRPr="00B82428" w:rsidRDefault="00DA39A3" w:rsidP="00F64A59">
            <w:pPr>
              <w:tabs>
                <w:tab w:val="left" w:pos="567"/>
              </w:tabs>
              <w:spacing w:before="0" w:after="0"/>
              <w:rPr>
                <w:sz w:val="22"/>
                <w:szCs w:val="22"/>
              </w:rPr>
            </w:pPr>
            <w:r w:rsidRPr="00B82428">
              <w:rPr>
                <w:sz w:val="22"/>
                <w:szCs w:val="22"/>
              </w:rPr>
              <w:t>Szerokość dna koryta</w:t>
            </w:r>
          </w:p>
        </w:tc>
        <w:tc>
          <w:tcPr>
            <w:tcW w:w="3360" w:type="dxa"/>
            <w:tcBorders>
              <w:top w:val="double" w:sz="4" w:space="0" w:color="auto"/>
              <w:left w:val="single" w:sz="4" w:space="0" w:color="auto"/>
              <w:bottom w:val="single" w:sz="4" w:space="0" w:color="auto"/>
            </w:tcBorders>
            <w:vAlign w:val="center"/>
          </w:tcPr>
          <w:p w14:paraId="519B2CCC" w14:textId="77777777" w:rsidR="00DA39A3" w:rsidRPr="00B82428" w:rsidRDefault="00DA39A3" w:rsidP="00F64A59">
            <w:pPr>
              <w:tabs>
                <w:tab w:val="left" w:pos="567"/>
              </w:tabs>
              <w:spacing w:before="0" w:after="0"/>
              <w:rPr>
                <w:sz w:val="22"/>
                <w:szCs w:val="22"/>
              </w:rPr>
            </w:pPr>
            <w:r w:rsidRPr="00B82428">
              <w:rPr>
                <w:sz w:val="22"/>
                <w:szCs w:val="22"/>
              </w:rPr>
              <w:t>≤ ±10 cm</w:t>
            </w:r>
          </w:p>
        </w:tc>
      </w:tr>
      <w:tr w:rsidR="00DA39A3" w:rsidRPr="00B82428" w14:paraId="5FFE9C92" w14:textId="77777777" w:rsidTr="00F64A59">
        <w:trPr>
          <w:trHeight w:val="262"/>
        </w:trPr>
        <w:tc>
          <w:tcPr>
            <w:tcW w:w="500" w:type="dxa"/>
            <w:tcBorders>
              <w:top w:val="single" w:sz="4" w:space="0" w:color="auto"/>
              <w:bottom w:val="single" w:sz="4" w:space="0" w:color="auto"/>
              <w:right w:val="single" w:sz="4" w:space="0" w:color="auto"/>
            </w:tcBorders>
            <w:vAlign w:val="center"/>
          </w:tcPr>
          <w:p w14:paraId="64864BCA" w14:textId="77777777" w:rsidR="00DA39A3" w:rsidRPr="00B82428" w:rsidRDefault="00DA39A3" w:rsidP="00F64A59">
            <w:pPr>
              <w:tabs>
                <w:tab w:val="left" w:pos="567"/>
              </w:tabs>
              <w:spacing w:before="0" w:after="0"/>
              <w:rPr>
                <w:sz w:val="22"/>
                <w:szCs w:val="22"/>
              </w:rPr>
            </w:pPr>
            <w:r w:rsidRPr="00B82428">
              <w:rPr>
                <w:sz w:val="22"/>
                <w:szCs w:val="22"/>
              </w:rPr>
              <w:t>7</w:t>
            </w:r>
          </w:p>
        </w:tc>
        <w:tc>
          <w:tcPr>
            <w:tcW w:w="5666" w:type="dxa"/>
            <w:tcBorders>
              <w:top w:val="single" w:sz="4" w:space="0" w:color="auto"/>
              <w:left w:val="single" w:sz="4" w:space="0" w:color="auto"/>
              <w:bottom w:val="single" w:sz="4" w:space="0" w:color="auto"/>
              <w:right w:val="single" w:sz="4" w:space="0" w:color="auto"/>
            </w:tcBorders>
            <w:vAlign w:val="center"/>
          </w:tcPr>
          <w:p w14:paraId="0F166EB6" w14:textId="77777777" w:rsidR="00DA39A3" w:rsidRPr="00B82428" w:rsidRDefault="00DA39A3" w:rsidP="00F64A59">
            <w:pPr>
              <w:tabs>
                <w:tab w:val="left" w:pos="567"/>
              </w:tabs>
              <w:spacing w:before="0" w:after="0"/>
              <w:rPr>
                <w:sz w:val="22"/>
                <w:szCs w:val="22"/>
              </w:rPr>
            </w:pPr>
            <w:r w:rsidRPr="00B82428">
              <w:rPr>
                <w:sz w:val="22"/>
                <w:szCs w:val="22"/>
              </w:rPr>
              <w:t>Ukształtowanie osi w planie</w:t>
            </w:r>
          </w:p>
        </w:tc>
        <w:tc>
          <w:tcPr>
            <w:tcW w:w="3360" w:type="dxa"/>
            <w:tcBorders>
              <w:top w:val="single" w:sz="4" w:space="0" w:color="auto"/>
              <w:left w:val="single" w:sz="4" w:space="0" w:color="auto"/>
              <w:bottom w:val="single" w:sz="4" w:space="0" w:color="auto"/>
            </w:tcBorders>
            <w:vAlign w:val="center"/>
          </w:tcPr>
          <w:p w14:paraId="6AA1E5ED" w14:textId="77777777" w:rsidR="00DA39A3" w:rsidRPr="00B82428" w:rsidRDefault="00DA39A3" w:rsidP="00F64A59">
            <w:pPr>
              <w:tabs>
                <w:tab w:val="left" w:pos="567"/>
              </w:tabs>
              <w:spacing w:before="0" w:after="0"/>
              <w:rPr>
                <w:sz w:val="22"/>
                <w:szCs w:val="22"/>
              </w:rPr>
            </w:pPr>
            <w:r w:rsidRPr="00B82428">
              <w:rPr>
                <w:sz w:val="22"/>
                <w:szCs w:val="22"/>
              </w:rPr>
              <w:sym w:font="Symbol" w:char="F0B1"/>
            </w:r>
            <w:r w:rsidRPr="00B82428">
              <w:rPr>
                <w:sz w:val="22"/>
                <w:szCs w:val="22"/>
              </w:rPr>
              <w:t xml:space="preserve"> 10 cm</w:t>
            </w:r>
          </w:p>
        </w:tc>
      </w:tr>
      <w:tr w:rsidR="00DA39A3" w:rsidRPr="00B82428" w14:paraId="7702ADCA" w14:textId="77777777" w:rsidTr="00F64A59">
        <w:trPr>
          <w:trHeight w:val="365"/>
        </w:trPr>
        <w:tc>
          <w:tcPr>
            <w:tcW w:w="500" w:type="dxa"/>
            <w:tcBorders>
              <w:top w:val="single" w:sz="4" w:space="0" w:color="auto"/>
              <w:bottom w:val="single" w:sz="4" w:space="0" w:color="auto"/>
              <w:right w:val="single" w:sz="4" w:space="0" w:color="auto"/>
            </w:tcBorders>
            <w:vAlign w:val="center"/>
          </w:tcPr>
          <w:p w14:paraId="45C98752" w14:textId="77777777" w:rsidR="00DA39A3" w:rsidRPr="00B82428" w:rsidRDefault="00DA39A3" w:rsidP="00F64A59">
            <w:pPr>
              <w:tabs>
                <w:tab w:val="left" w:pos="567"/>
              </w:tabs>
              <w:spacing w:before="0" w:after="0"/>
              <w:rPr>
                <w:sz w:val="22"/>
                <w:szCs w:val="22"/>
              </w:rPr>
            </w:pPr>
            <w:r w:rsidRPr="00B82428">
              <w:rPr>
                <w:sz w:val="22"/>
                <w:szCs w:val="22"/>
              </w:rPr>
              <w:t>8</w:t>
            </w:r>
          </w:p>
        </w:tc>
        <w:tc>
          <w:tcPr>
            <w:tcW w:w="5666" w:type="dxa"/>
            <w:tcBorders>
              <w:top w:val="single" w:sz="4" w:space="0" w:color="auto"/>
              <w:left w:val="single" w:sz="4" w:space="0" w:color="auto"/>
              <w:bottom w:val="single" w:sz="4" w:space="0" w:color="auto"/>
              <w:right w:val="single" w:sz="4" w:space="0" w:color="auto"/>
            </w:tcBorders>
            <w:vAlign w:val="center"/>
          </w:tcPr>
          <w:p w14:paraId="5F593F69" w14:textId="77777777" w:rsidR="00DA39A3" w:rsidRPr="00B82428" w:rsidRDefault="00DA39A3" w:rsidP="00F64A59">
            <w:pPr>
              <w:tabs>
                <w:tab w:val="left" w:pos="567"/>
              </w:tabs>
              <w:spacing w:before="0" w:after="0"/>
              <w:rPr>
                <w:sz w:val="22"/>
                <w:szCs w:val="22"/>
              </w:rPr>
            </w:pPr>
            <w:r w:rsidRPr="00B82428">
              <w:rPr>
                <w:sz w:val="22"/>
                <w:szCs w:val="22"/>
              </w:rPr>
              <w:t>Pochylenie poprzeczne powierzchni</w:t>
            </w:r>
          </w:p>
        </w:tc>
        <w:tc>
          <w:tcPr>
            <w:tcW w:w="3360" w:type="dxa"/>
            <w:tcBorders>
              <w:top w:val="single" w:sz="4" w:space="0" w:color="auto"/>
              <w:left w:val="single" w:sz="4" w:space="0" w:color="auto"/>
              <w:bottom w:val="single" w:sz="4" w:space="0" w:color="auto"/>
            </w:tcBorders>
            <w:vAlign w:val="center"/>
          </w:tcPr>
          <w:p w14:paraId="7DE28B30" w14:textId="77777777" w:rsidR="00DA39A3" w:rsidRPr="00B82428" w:rsidRDefault="00DA39A3" w:rsidP="00F64A59">
            <w:pPr>
              <w:tabs>
                <w:tab w:val="left" w:pos="567"/>
              </w:tabs>
              <w:spacing w:before="0" w:after="0"/>
              <w:rPr>
                <w:sz w:val="22"/>
                <w:szCs w:val="22"/>
              </w:rPr>
            </w:pPr>
            <w:r w:rsidRPr="00B82428">
              <w:rPr>
                <w:sz w:val="22"/>
                <w:szCs w:val="22"/>
              </w:rPr>
              <w:t>≤ ±0,5 %</w:t>
            </w:r>
          </w:p>
        </w:tc>
      </w:tr>
      <w:tr w:rsidR="00DA39A3" w:rsidRPr="00B82428" w14:paraId="1ACB42AA" w14:textId="77777777" w:rsidTr="00F64A59">
        <w:trPr>
          <w:trHeight w:val="863"/>
        </w:trPr>
        <w:tc>
          <w:tcPr>
            <w:tcW w:w="500" w:type="dxa"/>
            <w:tcBorders>
              <w:top w:val="single" w:sz="4" w:space="0" w:color="auto"/>
              <w:bottom w:val="single" w:sz="4" w:space="0" w:color="auto"/>
              <w:right w:val="single" w:sz="4" w:space="0" w:color="auto"/>
            </w:tcBorders>
            <w:vAlign w:val="center"/>
          </w:tcPr>
          <w:p w14:paraId="3CD21A3D" w14:textId="77777777" w:rsidR="00DA39A3" w:rsidRPr="00B82428" w:rsidRDefault="00DA39A3" w:rsidP="00F64A59">
            <w:pPr>
              <w:tabs>
                <w:tab w:val="left" w:pos="567"/>
              </w:tabs>
              <w:spacing w:before="0" w:after="0"/>
              <w:rPr>
                <w:sz w:val="22"/>
                <w:szCs w:val="22"/>
              </w:rPr>
            </w:pPr>
            <w:r w:rsidRPr="00B82428">
              <w:rPr>
                <w:sz w:val="22"/>
                <w:szCs w:val="22"/>
              </w:rPr>
              <w:t>9</w:t>
            </w:r>
          </w:p>
        </w:tc>
        <w:tc>
          <w:tcPr>
            <w:tcW w:w="5666" w:type="dxa"/>
            <w:tcBorders>
              <w:top w:val="single" w:sz="4" w:space="0" w:color="auto"/>
              <w:left w:val="single" w:sz="4" w:space="0" w:color="auto"/>
              <w:bottom w:val="single" w:sz="4" w:space="0" w:color="auto"/>
              <w:right w:val="single" w:sz="4" w:space="0" w:color="auto"/>
            </w:tcBorders>
            <w:vAlign w:val="center"/>
          </w:tcPr>
          <w:p w14:paraId="634579BD" w14:textId="77777777" w:rsidR="00DA39A3" w:rsidRPr="00B82428" w:rsidRDefault="00DA39A3" w:rsidP="00F64A59">
            <w:pPr>
              <w:tabs>
                <w:tab w:val="left" w:pos="567"/>
              </w:tabs>
              <w:spacing w:before="0" w:after="0"/>
              <w:rPr>
                <w:sz w:val="22"/>
                <w:szCs w:val="22"/>
              </w:rPr>
            </w:pPr>
            <w:r w:rsidRPr="00B82428">
              <w:rPr>
                <w:sz w:val="22"/>
                <w:szCs w:val="22"/>
              </w:rPr>
              <w:t>Nierówność powierzchni wyprofilowanego i zagęszczonego dna koryta</w:t>
            </w:r>
          </w:p>
        </w:tc>
        <w:tc>
          <w:tcPr>
            <w:tcW w:w="3360" w:type="dxa"/>
            <w:tcBorders>
              <w:top w:val="single" w:sz="4" w:space="0" w:color="auto"/>
              <w:left w:val="single" w:sz="4" w:space="0" w:color="auto"/>
              <w:bottom w:val="single" w:sz="4" w:space="0" w:color="auto"/>
            </w:tcBorders>
            <w:vAlign w:val="center"/>
          </w:tcPr>
          <w:p w14:paraId="7B5C30DB" w14:textId="77777777" w:rsidR="00DA39A3" w:rsidRPr="00B82428" w:rsidRDefault="00DA39A3" w:rsidP="00F64A59">
            <w:pPr>
              <w:tabs>
                <w:tab w:val="left" w:pos="567"/>
              </w:tabs>
              <w:spacing w:before="0" w:after="0"/>
              <w:rPr>
                <w:sz w:val="22"/>
                <w:szCs w:val="22"/>
              </w:rPr>
            </w:pPr>
            <w:r w:rsidRPr="00B82428">
              <w:rPr>
                <w:sz w:val="22"/>
                <w:szCs w:val="22"/>
              </w:rPr>
              <w:t xml:space="preserve">≤ </w:t>
            </w:r>
            <w:r w:rsidRPr="00B82428">
              <w:rPr>
                <w:sz w:val="22"/>
                <w:szCs w:val="22"/>
              </w:rPr>
              <w:sym w:font="Symbol" w:char="F0B1"/>
            </w:r>
            <w:r w:rsidRPr="00B82428">
              <w:rPr>
                <w:sz w:val="22"/>
                <w:szCs w:val="22"/>
              </w:rPr>
              <w:t xml:space="preserve"> 4 cm</w:t>
            </w:r>
          </w:p>
        </w:tc>
      </w:tr>
      <w:tr w:rsidR="00DA39A3" w:rsidRPr="00B82428" w14:paraId="7C70F387" w14:textId="77777777" w:rsidTr="00F64A59">
        <w:trPr>
          <w:trHeight w:val="863"/>
        </w:trPr>
        <w:tc>
          <w:tcPr>
            <w:tcW w:w="500" w:type="dxa"/>
            <w:tcBorders>
              <w:top w:val="single" w:sz="4" w:space="0" w:color="auto"/>
              <w:bottom w:val="double" w:sz="4" w:space="0" w:color="auto"/>
              <w:right w:val="single" w:sz="4" w:space="0" w:color="auto"/>
            </w:tcBorders>
            <w:vAlign w:val="center"/>
          </w:tcPr>
          <w:p w14:paraId="02C9260A" w14:textId="77777777" w:rsidR="00DA39A3" w:rsidRPr="00B82428" w:rsidRDefault="00DA39A3" w:rsidP="00F64A59">
            <w:pPr>
              <w:tabs>
                <w:tab w:val="left" w:pos="567"/>
              </w:tabs>
              <w:spacing w:before="0" w:after="0"/>
              <w:rPr>
                <w:sz w:val="22"/>
                <w:szCs w:val="22"/>
              </w:rPr>
            </w:pPr>
            <w:r w:rsidRPr="00B82428">
              <w:rPr>
                <w:sz w:val="22"/>
                <w:szCs w:val="22"/>
              </w:rPr>
              <w:t>10</w:t>
            </w:r>
          </w:p>
        </w:tc>
        <w:tc>
          <w:tcPr>
            <w:tcW w:w="5666" w:type="dxa"/>
            <w:tcBorders>
              <w:top w:val="single" w:sz="4" w:space="0" w:color="auto"/>
              <w:left w:val="single" w:sz="4" w:space="0" w:color="auto"/>
              <w:bottom w:val="double" w:sz="4" w:space="0" w:color="auto"/>
              <w:right w:val="single" w:sz="4" w:space="0" w:color="auto"/>
            </w:tcBorders>
            <w:vAlign w:val="center"/>
          </w:tcPr>
          <w:p w14:paraId="79C4FC89" w14:textId="77777777" w:rsidR="00DA39A3" w:rsidRPr="00B82428" w:rsidRDefault="00DA39A3" w:rsidP="00F64A59">
            <w:pPr>
              <w:tabs>
                <w:tab w:val="left" w:pos="567"/>
              </w:tabs>
              <w:spacing w:before="0" w:after="0"/>
              <w:rPr>
                <w:sz w:val="22"/>
                <w:szCs w:val="22"/>
              </w:rPr>
            </w:pPr>
            <w:r w:rsidRPr="00B82428">
              <w:rPr>
                <w:sz w:val="22"/>
                <w:szCs w:val="22"/>
              </w:rPr>
              <w:t>Różnica w stosunku do projektowanych rzędnych powierzchni (wymaga się aby 95 % zmierzonych rzędnych nie przekraczało dopuszczalnych odchyleń)</w:t>
            </w:r>
          </w:p>
        </w:tc>
        <w:tc>
          <w:tcPr>
            <w:tcW w:w="3360" w:type="dxa"/>
            <w:tcBorders>
              <w:top w:val="single" w:sz="4" w:space="0" w:color="auto"/>
              <w:left w:val="single" w:sz="4" w:space="0" w:color="auto"/>
              <w:bottom w:val="double" w:sz="4" w:space="0" w:color="auto"/>
            </w:tcBorders>
            <w:vAlign w:val="center"/>
          </w:tcPr>
          <w:p w14:paraId="151908BD" w14:textId="77777777" w:rsidR="00DA39A3" w:rsidRPr="00B82428" w:rsidRDefault="00DA39A3" w:rsidP="00F64A59">
            <w:pPr>
              <w:tabs>
                <w:tab w:val="left" w:pos="567"/>
              </w:tabs>
              <w:spacing w:before="0" w:after="0"/>
              <w:rPr>
                <w:sz w:val="22"/>
                <w:szCs w:val="22"/>
              </w:rPr>
            </w:pPr>
            <w:r w:rsidRPr="00B82428">
              <w:rPr>
                <w:sz w:val="22"/>
                <w:szCs w:val="22"/>
              </w:rPr>
              <w:t xml:space="preserve">≤ -2 cm lub +0 cm </w:t>
            </w:r>
          </w:p>
        </w:tc>
      </w:tr>
    </w:tbl>
    <w:p w14:paraId="143B7D14" w14:textId="77777777" w:rsidR="00DA39A3" w:rsidRPr="00B82428" w:rsidRDefault="00DA39A3" w:rsidP="00CB7DA4">
      <w:pPr>
        <w:numPr>
          <w:ilvl w:val="0"/>
          <w:numId w:val="189"/>
        </w:numPr>
        <w:tabs>
          <w:tab w:val="left" w:pos="567"/>
        </w:tabs>
        <w:spacing w:before="120" w:after="120"/>
        <w:ind w:left="357" w:hanging="357"/>
        <w:rPr>
          <w:b/>
          <w:sz w:val="22"/>
          <w:szCs w:val="22"/>
        </w:rPr>
      </w:pPr>
      <w:bookmarkStart w:id="24" w:name="_Toc7473129"/>
      <w:r w:rsidRPr="00B82428">
        <w:rPr>
          <w:b/>
          <w:sz w:val="22"/>
          <w:szCs w:val="22"/>
        </w:rPr>
        <w:t>OBMIAR ROBÓT</w:t>
      </w:r>
      <w:bookmarkEnd w:id="24"/>
    </w:p>
    <w:p w14:paraId="493A25A2" w14:textId="77777777" w:rsidR="00DA39A3" w:rsidRPr="00B82428" w:rsidRDefault="00DA39A3" w:rsidP="00CB7DA4">
      <w:pPr>
        <w:numPr>
          <w:ilvl w:val="1"/>
          <w:numId w:val="191"/>
        </w:numPr>
        <w:tabs>
          <w:tab w:val="left" w:pos="567"/>
        </w:tabs>
        <w:spacing w:before="0" w:after="0"/>
        <w:rPr>
          <w:b/>
          <w:sz w:val="22"/>
          <w:szCs w:val="22"/>
        </w:rPr>
      </w:pPr>
      <w:bookmarkStart w:id="25" w:name="_Toc7473130"/>
      <w:r w:rsidRPr="00B82428">
        <w:rPr>
          <w:b/>
          <w:sz w:val="22"/>
          <w:szCs w:val="22"/>
        </w:rPr>
        <w:t>Ogólne zasady obmiaru robót</w:t>
      </w:r>
      <w:bookmarkEnd w:id="25"/>
    </w:p>
    <w:p w14:paraId="56C288A0" w14:textId="77777777" w:rsidR="00DA39A3" w:rsidRPr="00B82428" w:rsidRDefault="00DA39A3" w:rsidP="00DA39A3">
      <w:pPr>
        <w:tabs>
          <w:tab w:val="left" w:pos="567"/>
        </w:tabs>
        <w:spacing w:before="120" w:after="120"/>
        <w:rPr>
          <w:sz w:val="22"/>
          <w:szCs w:val="22"/>
        </w:rPr>
      </w:pPr>
      <w:r w:rsidRPr="00B82428">
        <w:rPr>
          <w:sz w:val="22"/>
          <w:szCs w:val="22"/>
        </w:rPr>
        <w:t>Ogólne zasady obmiaru robót podano w D-M-00.00.00 „Wymagania ogólne”.</w:t>
      </w:r>
    </w:p>
    <w:p w14:paraId="000034A0" w14:textId="77777777" w:rsidR="00DA39A3" w:rsidRPr="00B82428" w:rsidRDefault="00DA39A3" w:rsidP="00CB7DA4">
      <w:pPr>
        <w:numPr>
          <w:ilvl w:val="1"/>
          <w:numId w:val="191"/>
        </w:numPr>
        <w:tabs>
          <w:tab w:val="left" w:pos="567"/>
        </w:tabs>
        <w:spacing w:before="0" w:after="0"/>
        <w:rPr>
          <w:b/>
          <w:sz w:val="22"/>
          <w:szCs w:val="22"/>
        </w:rPr>
      </w:pPr>
      <w:bookmarkStart w:id="26" w:name="_Toc7473131"/>
      <w:r w:rsidRPr="00B82428">
        <w:rPr>
          <w:b/>
          <w:sz w:val="22"/>
          <w:szCs w:val="22"/>
        </w:rPr>
        <w:t>Jednostka obmiarowa</w:t>
      </w:r>
      <w:bookmarkEnd w:id="26"/>
    </w:p>
    <w:p w14:paraId="22EF9114" w14:textId="77777777" w:rsidR="00DA39A3" w:rsidRPr="00B82428" w:rsidRDefault="00DA39A3" w:rsidP="00DA39A3">
      <w:pPr>
        <w:tabs>
          <w:tab w:val="left" w:pos="567"/>
        </w:tabs>
        <w:spacing w:before="120" w:after="120"/>
        <w:rPr>
          <w:sz w:val="22"/>
          <w:szCs w:val="22"/>
        </w:rPr>
      </w:pPr>
      <w:r w:rsidRPr="00B82428">
        <w:rPr>
          <w:sz w:val="22"/>
          <w:szCs w:val="22"/>
        </w:rPr>
        <w:t>7.2.1</w:t>
      </w:r>
      <w:r w:rsidRPr="00B82428">
        <w:rPr>
          <w:sz w:val="22"/>
          <w:szCs w:val="22"/>
        </w:rPr>
        <w:tab/>
        <w:t>Jednostką obmiarową jest metr kwadratowy [m</w:t>
      </w:r>
      <w:r w:rsidRPr="00B82428">
        <w:rPr>
          <w:sz w:val="22"/>
          <w:szCs w:val="22"/>
          <w:vertAlign w:val="superscript"/>
        </w:rPr>
        <w:t>2</w:t>
      </w:r>
      <w:r w:rsidRPr="00B82428">
        <w:rPr>
          <w:sz w:val="22"/>
          <w:szCs w:val="22"/>
        </w:rPr>
        <w:t>] wykonanego i odebranego koryta.</w:t>
      </w:r>
    </w:p>
    <w:p w14:paraId="5B9D7386" w14:textId="77777777" w:rsidR="00DA39A3" w:rsidRPr="00B82428" w:rsidRDefault="00DA39A3" w:rsidP="00CB7DA4">
      <w:pPr>
        <w:numPr>
          <w:ilvl w:val="0"/>
          <w:numId w:val="189"/>
        </w:numPr>
        <w:tabs>
          <w:tab w:val="left" w:pos="567"/>
        </w:tabs>
        <w:spacing w:before="120" w:after="120"/>
        <w:ind w:left="357" w:hanging="357"/>
        <w:rPr>
          <w:b/>
          <w:sz w:val="22"/>
          <w:szCs w:val="22"/>
        </w:rPr>
      </w:pPr>
      <w:r w:rsidRPr="00B82428">
        <w:rPr>
          <w:b/>
          <w:sz w:val="22"/>
          <w:szCs w:val="22"/>
        </w:rPr>
        <w:t>ODBIÓR ROBÓT</w:t>
      </w:r>
    </w:p>
    <w:p w14:paraId="4265B957" w14:textId="77777777" w:rsidR="00DA39A3" w:rsidRPr="00B82428" w:rsidRDefault="00DA39A3" w:rsidP="00DA39A3">
      <w:pPr>
        <w:tabs>
          <w:tab w:val="left" w:pos="567"/>
        </w:tabs>
        <w:spacing w:before="0" w:after="0"/>
        <w:rPr>
          <w:b/>
          <w:sz w:val="22"/>
          <w:szCs w:val="22"/>
        </w:rPr>
      </w:pPr>
      <w:r w:rsidRPr="00B82428">
        <w:rPr>
          <w:b/>
          <w:sz w:val="22"/>
          <w:szCs w:val="22"/>
        </w:rPr>
        <w:t>8.1</w:t>
      </w:r>
      <w:r w:rsidRPr="00B82428">
        <w:rPr>
          <w:b/>
          <w:sz w:val="22"/>
          <w:szCs w:val="22"/>
        </w:rPr>
        <w:tab/>
        <w:t>Ogólne zasady odbioru robót</w:t>
      </w:r>
    </w:p>
    <w:p w14:paraId="53841A64" w14:textId="77777777" w:rsidR="00DA39A3" w:rsidRPr="00B82428" w:rsidRDefault="00DA39A3" w:rsidP="00DA39A3">
      <w:pPr>
        <w:tabs>
          <w:tab w:val="left" w:pos="567"/>
        </w:tabs>
        <w:spacing w:before="120" w:after="120"/>
        <w:rPr>
          <w:sz w:val="22"/>
          <w:szCs w:val="22"/>
        </w:rPr>
      </w:pPr>
      <w:r w:rsidRPr="00B82428">
        <w:rPr>
          <w:sz w:val="22"/>
          <w:szCs w:val="22"/>
        </w:rPr>
        <w:t>Ogólne zasady odbioru robót podano w D-M-00.00.00 „Wymagania ogólne”.</w:t>
      </w:r>
    </w:p>
    <w:p w14:paraId="0DF55BBA" w14:textId="77777777" w:rsidR="00DA39A3" w:rsidRPr="00B82428" w:rsidRDefault="00DA39A3" w:rsidP="00DA39A3">
      <w:pPr>
        <w:tabs>
          <w:tab w:val="left" w:pos="567"/>
        </w:tabs>
        <w:spacing w:before="120" w:after="120"/>
        <w:rPr>
          <w:sz w:val="22"/>
          <w:szCs w:val="22"/>
        </w:rPr>
      </w:pPr>
      <w:r w:rsidRPr="00B82428">
        <w:rPr>
          <w:sz w:val="22"/>
          <w:szCs w:val="22"/>
        </w:rPr>
        <w:t xml:space="preserve">Roboty ziemne uznaje się za wykonane zgodnie z Dokumentacją Projektową, </w:t>
      </w:r>
      <w:proofErr w:type="spellStart"/>
      <w:r w:rsidRPr="00B82428">
        <w:rPr>
          <w:sz w:val="22"/>
          <w:szCs w:val="22"/>
        </w:rPr>
        <w:t>STWiORB</w:t>
      </w:r>
      <w:proofErr w:type="spellEnd"/>
      <w:r w:rsidRPr="00B82428">
        <w:rPr>
          <w:sz w:val="22"/>
          <w:szCs w:val="22"/>
        </w:rPr>
        <w:t xml:space="preserve"> i wymaganiami Inżyniera/Zamawiającego, jeżeli wszystkie pomiary i badania z zachowaniem tolerancji wg punktu 6 dały wyniki pozytywne . </w:t>
      </w:r>
    </w:p>
    <w:p w14:paraId="18CCA98B" w14:textId="77777777" w:rsidR="00DA39A3" w:rsidRPr="00B82428" w:rsidRDefault="00DA39A3" w:rsidP="00DA39A3">
      <w:pPr>
        <w:tabs>
          <w:tab w:val="left" w:pos="567"/>
        </w:tabs>
        <w:spacing w:before="120" w:after="120"/>
        <w:rPr>
          <w:sz w:val="22"/>
          <w:szCs w:val="22"/>
        </w:rPr>
      </w:pPr>
      <w:r w:rsidRPr="00B82428">
        <w:rPr>
          <w:sz w:val="22"/>
          <w:szCs w:val="22"/>
        </w:rPr>
        <w:t>Do odbioru ostatecznego uwzględniane są wyniki badań i pomiarów kontrolnych, badań i pomiarów kontrolnych dodatkowych oraz badań i pomiarów arbitrażowych do wyznaczonych odcinków częściowych.</w:t>
      </w:r>
    </w:p>
    <w:p w14:paraId="7E90EB18" w14:textId="77777777" w:rsidR="00DA39A3" w:rsidRPr="00B82428" w:rsidRDefault="00DA39A3" w:rsidP="00DA39A3">
      <w:pPr>
        <w:tabs>
          <w:tab w:val="left" w:pos="567"/>
        </w:tabs>
        <w:spacing w:before="0" w:after="0"/>
        <w:rPr>
          <w:b/>
          <w:sz w:val="22"/>
          <w:szCs w:val="22"/>
        </w:rPr>
      </w:pPr>
      <w:r w:rsidRPr="00B82428">
        <w:rPr>
          <w:b/>
          <w:sz w:val="22"/>
          <w:szCs w:val="22"/>
        </w:rPr>
        <w:t>8.2</w:t>
      </w:r>
      <w:r w:rsidRPr="00B82428">
        <w:rPr>
          <w:b/>
          <w:sz w:val="22"/>
          <w:szCs w:val="22"/>
        </w:rPr>
        <w:tab/>
        <w:t>Zasady postępowania z wadliwie wykonanymi robotami</w:t>
      </w:r>
    </w:p>
    <w:p w14:paraId="1898015D" w14:textId="77777777" w:rsidR="00DA39A3" w:rsidRPr="00B82428" w:rsidRDefault="00DA39A3" w:rsidP="00DA39A3">
      <w:pPr>
        <w:tabs>
          <w:tab w:val="left" w:pos="567"/>
        </w:tabs>
        <w:spacing w:before="120" w:after="120"/>
        <w:rPr>
          <w:sz w:val="22"/>
          <w:szCs w:val="22"/>
        </w:rPr>
      </w:pPr>
      <w:r w:rsidRPr="00B82428">
        <w:rPr>
          <w:sz w:val="22"/>
          <w:szCs w:val="22"/>
        </w:rPr>
        <w:t xml:space="preserve">Jeżeli wystąpią wyniki negatywne dla materiałów i robót (nie spełniające wymagań określonych w </w:t>
      </w:r>
      <w:proofErr w:type="spellStart"/>
      <w:r w:rsidRPr="00B82428">
        <w:rPr>
          <w:sz w:val="22"/>
          <w:szCs w:val="22"/>
        </w:rPr>
        <w:t>STWiORB</w:t>
      </w:r>
      <w:proofErr w:type="spellEnd"/>
      <w:r w:rsidRPr="00B82428">
        <w:rPr>
          <w:sz w:val="22"/>
          <w:szCs w:val="22"/>
        </w:rPr>
        <w:t xml:space="preserve"> i opracowanych na ich podstawie </w:t>
      </w:r>
      <w:proofErr w:type="spellStart"/>
      <w:r w:rsidRPr="00B82428">
        <w:rPr>
          <w:sz w:val="22"/>
          <w:szCs w:val="22"/>
        </w:rPr>
        <w:t>STWiORB</w:t>
      </w:r>
      <w:proofErr w:type="spellEnd"/>
      <w:r w:rsidRPr="00B82428">
        <w:rPr>
          <w:sz w:val="22"/>
          <w:szCs w:val="22"/>
        </w:rPr>
        <w:t xml:space="preserve">), to Inżynier/Inspektor Nadzoru/Zamawiający wydaje Wykonawcy polecenie przedstawienia programu naprawczego, chyba że na wniosek jednej ze stron kontraktu zostaną wykonane badania lub pomiary arbitrażowe (zgodnie z pkt. 6.5 niniejszego </w:t>
      </w:r>
      <w:proofErr w:type="spellStart"/>
      <w:r w:rsidRPr="00B82428">
        <w:rPr>
          <w:sz w:val="22"/>
          <w:szCs w:val="22"/>
        </w:rPr>
        <w:t>STWiORB</w:t>
      </w:r>
      <w:proofErr w:type="spellEnd"/>
      <w:r w:rsidRPr="00B82428">
        <w:rPr>
          <w:sz w:val="22"/>
          <w:szCs w:val="22"/>
        </w:rPr>
        <w:t>), a ich wyniki będą pozytywne. Wykonawca w programie tym jest zobowiązany dokonać oceny wpływu na trwałość, przedstawić sposób naprawienia wady lub wnioskować o zredukowanie ceny kontraktowej naliczenie potrąceń.</w:t>
      </w:r>
    </w:p>
    <w:p w14:paraId="1A791A30" w14:textId="77777777" w:rsidR="00DA39A3" w:rsidRPr="00B82428" w:rsidRDefault="00DA39A3" w:rsidP="00DA39A3">
      <w:pPr>
        <w:tabs>
          <w:tab w:val="left" w:pos="567"/>
        </w:tabs>
        <w:spacing w:before="120" w:after="120"/>
        <w:rPr>
          <w:sz w:val="22"/>
          <w:szCs w:val="22"/>
        </w:rPr>
      </w:pPr>
      <w:r w:rsidRPr="00B82428">
        <w:rPr>
          <w:sz w:val="22"/>
          <w:szCs w:val="22"/>
        </w:rPr>
        <w:t xml:space="preserve">Na zastosowanie programu naprawczego wyraża zgodę Inżynier/Inspektor Nadzoru/Zamawiający. </w:t>
      </w:r>
    </w:p>
    <w:p w14:paraId="32EE6F44" w14:textId="77777777" w:rsidR="00DA39A3" w:rsidRPr="00B82428" w:rsidRDefault="00DA39A3" w:rsidP="00DA39A3">
      <w:pPr>
        <w:tabs>
          <w:tab w:val="left" w:pos="567"/>
        </w:tabs>
        <w:spacing w:before="120" w:after="120"/>
        <w:rPr>
          <w:sz w:val="22"/>
          <w:szCs w:val="22"/>
        </w:rPr>
      </w:pPr>
      <w:r w:rsidRPr="00B82428">
        <w:rPr>
          <w:sz w:val="22"/>
          <w:szCs w:val="22"/>
        </w:rPr>
        <w:t xml:space="preserve">W przypadku braku zgody Inżyniera/Inspektora Nadzoru/Zamawiającego na zastosowanie programu naprawczego wszystkie materiały i roboty nie spełniające wymagań podanych w odpowiednich punktach </w:t>
      </w:r>
      <w:proofErr w:type="spellStart"/>
      <w:r w:rsidRPr="00B82428">
        <w:rPr>
          <w:sz w:val="22"/>
          <w:szCs w:val="22"/>
        </w:rPr>
        <w:t>STWiORB</w:t>
      </w:r>
      <w:proofErr w:type="spellEnd"/>
      <w:r w:rsidRPr="00B82428">
        <w:rPr>
          <w:sz w:val="22"/>
          <w:szCs w:val="22"/>
        </w:rPr>
        <w:t xml:space="preserve"> zostaną odrzucone. Wykonawca wymieni materiały na właściwe i wykona prawidłowo roboty na własny koszt.</w:t>
      </w:r>
    </w:p>
    <w:p w14:paraId="002F56A7" w14:textId="77777777" w:rsidR="00DA39A3" w:rsidRDefault="00DA39A3" w:rsidP="00DA39A3">
      <w:pPr>
        <w:tabs>
          <w:tab w:val="left" w:pos="567"/>
        </w:tabs>
        <w:spacing w:before="120" w:after="120"/>
        <w:rPr>
          <w:sz w:val="22"/>
          <w:szCs w:val="22"/>
        </w:rPr>
      </w:pPr>
      <w:r w:rsidRPr="00B82428">
        <w:rPr>
          <w:sz w:val="22"/>
          <w:szCs w:val="22"/>
        </w:rPr>
        <w:t>Jeżeli wymiana materiałów niespełniających wymagań lub wadliwie wykonane roboty spowodowują szkodę w innych, prawidłowo wykonanych robotach, to również te roboty powinny być ponownie wykonane przez Wykonawcę na jego koszt.</w:t>
      </w:r>
    </w:p>
    <w:p w14:paraId="331BFB11" w14:textId="77777777" w:rsidR="00DA39A3" w:rsidRDefault="00DA39A3" w:rsidP="00DA39A3">
      <w:pPr>
        <w:tabs>
          <w:tab w:val="left" w:pos="567"/>
        </w:tabs>
        <w:spacing w:before="120" w:after="120"/>
        <w:rPr>
          <w:sz w:val="22"/>
          <w:szCs w:val="22"/>
        </w:rPr>
      </w:pPr>
    </w:p>
    <w:p w14:paraId="537B9012" w14:textId="77777777" w:rsidR="00DA39A3" w:rsidRPr="00B82428" w:rsidRDefault="00DA39A3" w:rsidP="00DA39A3">
      <w:pPr>
        <w:tabs>
          <w:tab w:val="left" w:pos="567"/>
        </w:tabs>
        <w:spacing w:before="120" w:after="120"/>
        <w:rPr>
          <w:sz w:val="22"/>
          <w:szCs w:val="22"/>
        </w:rPr>
      </w:pPr>
    </w:p>
    <w:p w14:paraId="4652E30C" w14:textId="77777777" w:rsidR="00DA39A3" w:rsidRPr="00B82428" w:rsidRDefault="00DA39A3" w:rsidP="00CB7DA4">
      <w:pPr>
        <w:numPr>
          <w:ilvl w:val="0"/>
          <w:numId w:val="189"/>
        </w:numPr>
        <w:tabs>
          <w:tab w:val="left" w:pos="567"/>
        </w:tabs>
        <w:spacing w:before="120" w:after="120"/>
        <w:ind w:left="357" w:hanging="357"/>
        <w:rPr>
          <w:b/>
          <w:sz w:val="22"/>
          <w:szCs w:val="22"/>
        </w:rPr>
      </w:pPr>
      <w:r w:rsidRPr="00B82428">
        <w:rPr>
          <w:b/>
          <w:sz w:val="22"/>
          <w:szCs w:val="22"/>
        </w:rPr>
        <w:t>PODSTAWA PŁATNOŚCI</w:t>
      </w:r>
    </w:p>
    <w:p w14:paraId="74DD1B66" w14:textId="77777777" w:rsidR="00DA39A3" w:rsidRPr="00B82428" w:rsidRDefault="00DA39A3" w:rsidP="00DA39A3">
      <w:pPr>
        <w:tabs>
          <w:tab w:val="left" w:pos="567"/>
        </w:tabs>
        <w:spacing w:before="0" w:after="0"/>
        <w:rPr>
          <w:b/>
          <w:sz w:val="22"/>
          <w:szCs w:val="22"/>
        </w:rPr>
      </w:pPr>
      <w:r w:rsidRPr="00B82428">
        <w:rPr>
          <w:b/>
          <w:sz w:val="22"/>
          <w:szCs w:val="22"/>
        </w:rPr>
        <w:t>9.1. Ogólne ustalenia dotyczące podstawy płatności</w:t>
      </w:r>
    </w:p>
    <w:p w14:paraId="6171024D" w14:textId="77777777" w:rsidR="00DA39A3" w:rsidRPr="00B82428" w:rsidRDefault="00DA39A3" w:rsidP="00DA39A3">
      <w:pPr>
        <w:tabs>
          <w:tab w:val="left" w:pos="567"/>
        </w:tabs>
        <w:spacing w:before="120" w:after="120"/>
        <w:rPr>
          <w:sz w:val="22"/>
          <w:szCs w:val="22"/>
        </w:rPr>
      </w:pPr>
      <w:r w:rsidRPr="00B82428">
        <w:rPr>
          <w:sz w:val="22"/>
          <w:szCs w:val="22"/>
        </w:rPr>
        <w:t>Ogólne ustalenia dotyczące podstawy płatności podano w D-M-00.00.00 „Wymagania ogólne”.</w:t>
      </w:r>
    </w:p>
    <w:p w14:paraId="477233B1" w14:textId="77777777" w:rsidR="00DA39A3" w:rsidRPr="00B82428" w:rsidRDefault="00DA39A3" w:rsidP="00DA39A3">
      <w:pPr>
        <w:tabs>
          <w:tab w:val="left" w:pos="567"/>
        </w:tabs>
        <w:spacing w:before="0" w:after="0"/>
        <w:rPr>
          <w:b/>
          <w:sz w:val="22"/>
          <w:szCs w:val="22"/>
        </w:rPr>
      </w:pPr>
      <w:r w:rsidRPr="00B82428">
        <w:rPr>
          <w:b/>
          <w:sz w:val="22"/>
          <w:szCs w:val="22"/>
        </w:rPr>
        <w:t>9.2. Cena jednostki obmiarowej</w:t>
      </w:r>
    </w:p>
    <w:p w14:paraId="0335E07A" w14:textId="77777777" w:rsidR="00DA39A3" w:rsidRPr="00B82428" w:rsidRDefault="00DA39A3" w:rsidP="00DA39A3">
      <w:pPr>
        <w:tabs>
          <w:tab w:val="left" w:pos="567"/>
        </w:tabs>
        <w:spacing w:before="120" w:after="120"/>
        <w:rPr>
          <w:sz w:val="22"/>
          <w:szCs w:val="22"/>
        </w:rPr>
      </w:pPr>
      <w:r w:rsidRPr="00B82428">
        <w:rPr>
          <w:sz w:val="22"/>
          <w:szCs w:val="22"/>
        </w:rPr>
        <w:t>9.2.1</w:t>
      </w:r>
      <w:r w:rsidRPr="00B82428">
        <w:rPr>
          <w:sz w:val="22"/>
          <w:szCs w:val="22"/>
        </w:rPr>
        <w:tab/>
        <w:t>Cena wykonania 1 m² koryta obejmuje:</w:t>
      </w:r>
    </w:p>
    <w:p w14:paraId="44F14D43" w14:textId="77777777" w:rsidR="00DA39A3" w:rsidRPr="00B82428" w:rsidRDefault="00DA39A3" w:rsidP="00CB7DA4">
      <w:pPr>
        <w:numPr>
          <w:ilvl w:val="0"/>
          <w:numId w:val="192"/>
        </w:numPr>
        <w:tabs>
          <w:tab w:val="left" w:pos="567"/>
        </w:tabs>
        <w:spacing w:before="0" w:after="0"/>
        <w:jc w:val="left"/>
        <w:rPr>
          <w:sz w:val="22"/>
          <w:szCs w:val="22"/>
        </w:rPr>
      </w:pPr>
      <w:r w:rsidRPr="00B82428">
        <w:rPr>
          <w:sz w:val="22"/>
          <w:szCs w:val="22"/>
        </w:rPr>
        <w:t>prace pomiarowe i roboty przygotowawcze,</w:t>
      </w:r>
    </w:p>
    <w:p w14:paraId="782DCBDF" w14:textId="77777777" w:rsidR="00DA39A3" w:rsidRPr="00B82428" w:rsidRDefault="00DA39A3" w:rsidP="00CB7DA4">
      <w:pPr>
        <w:numPr>
          <w:ilvl w:val="0"/>
          <w:numId w:val="192"/>
        </w:numPr>
        <w:tabs>
          <w:tab w:val="left" w:pos="567"/>
        </w:tabs>
        <w:spacing w:before="0" w:after="0"/>
        <w:jc w:val="left"/>
        <w:rPr>
          <w:sz w:val="22"/>
          <w:szCs w:val="22"/>
        </w:rPr>
      </w:pPr>
      <w:r w:rsidRPr="00B82428">
        <w:rPr>
          <w:sz w:val="22"/>
          <w:szCs w:val="22"/>
        </w:rPr>
        <w:t>oznakowanie robót,</w:t>
      </w:r>
    </w:p>
    <w:p w14:paraId="0FF31443" w14:textId="77777777" w:rsidR="00DA39A3" w:rsidRPr="00B82428" w:rsidRDefault="00DA39A3" w:rsidP="00CB7DA4">
      <w:pPr>
        <w:numPr>
          <w:ilvl w:val="0"/>
          <w:numId w:val="192"/>
        </w:numPr>
        <w:tabs>
          <w:tab w:val="left" w:pos="567"/>
        </w:tabs>
        <w:spacing w:before="0" w:after="0"/>
        <w:jc w:val="left"/>
        <w:rPr>
          <w:sz w:val="22"/>
          <w:szCs w:val="22"/>
        </w:rPr>
      </w:pPr>
      <w:r w:rsidRPr="00B82428">
        <w:rPr>
          <w:sz w:val="22"/>
          <w:szCs w:val="22"/>
        </w:rPr>
        <w:t>koszt zapewnienia niezbędnych czynników produkcji,</w:t>
      </w:r>
    </w:p>
    <w:p w14:paraId="7B5D17B1" w14:textId="77777777" w:rsidR="00DA39A3" w:rsidRPr="00B82428" w:rsidRDefault="00DA39A3" w:rsidP="00CB7DA4">
      <w:pPr>
        <w:numPr>
          <w:ilvl w:val="0"/>
          <w:numId w:val="192"/>
        </w:numPr>
        <w:tabs>
          <w:tab w:val="left" w:pos="567"/>
        </w:tabs>
        <w:spacing w:before="0" w:after="0"/>
        <w:jc w:val="left"/>
        <w:rPr>
          <w:sz w:val="22"/>
          <w:szCs w:val="22"/>
        </w:rPr>
      </w:pPr>
      <w:r w:rsidRPr="00B82428">
        <w:rPr>
          <w:sz w:val="22"/>
          <w:szCs w:val="22"/>
        </w:rPr>
        <w:t>odspojenie gruntu z przerzutem na pobocze i rozplantowaniem,</w:t>
      </w:r>
    </w:p>
    <w:p w14:paraId="3D62DAD6" w14:textId="77777777" w:rsidR="00DA39A3" w:rsidRPr="00B82428" w:rsidRDefault="00DA39A3" w:rsidP="00CB7DA4">
      <w:pPr>
        <w:numPr>
          <w:ilvl w:val="0"/>
          <w:numId w:val="192"/>
        </w:numPr>
        <w:tabs>
          <w:tab w:val="left" w:pos="567"/>
        </w:tabs>
        <w:spacing w:before="0" w:after="0"/>
        <w:jc w:val="left"/>
        <w:rPr>
          <w:sz w:val="22"/>
          <w:szCs w:val="22"/>
        </w:rPr>
      </w:pPr>
      <w:r w:rsidRPr="00B82428">
        <w:rPr>
          <w:sz w:val="22"/>
          <w:szCs w:val="22"/>
        </w:rPr>
        <w:t>załadunek nadmiaru odspojonego gruntu na środki transportowe i odwiezienie na odkład lub nasyp,</w:t>
      </w:r>
    </w:p>
    <w:p w14:paraId="14720F33" w14:textId="77777777" w:rsidR="00DA39A3" w:rsidRPr="00B82428" w:rsidRDefault="00DA39A3" w:rsidP="00CB7DA4">
      <w:pPr>
        <w:numPr>
          <w:ilvl w:val="0"/>
          <w:numId w:val="192"/>
        </w:numPr>
        <w:tabs>
          <w:tab w:val="left" w:pos="567"/>
        </w:tabs>
        <w:spacing w:before="0" w:after="0"/>
        <w:jc w:val="left"/>
        <w:rPr>
          <w:sz w:val="22"/>
          <w:szCs w:val="22"/>
        </w:rPr>
      </w:pPr>
      <w:r w:rsidRPr="00B82428">
        <w:rPr>
          <w:sz w:val="22"/>
          <w:szCs w:val="22"/>
        </w:rPr>
        <w:t>profilowanie dna koryta lub podłoża,</w:t>
      </w:r>
    </w:p>
    <w:p w14:paraId="76BDC7A1" w14:textId="77777777" w:rsidR="00DA39A3" w:rsidRPr="00B82428" w:rsidRDefault="00DA39A3" w:rsidP="00CB7DA4">
      <w:pPr>
        <w:numPr>
          <w:ilvl w:val="0"/>
          <w:numId w:val="192"/>
        </w:numPr>
        <w:tabs>
          <w:tab w:val="left" w:pos="567"/>
        </w:tabs>
        <w:spacing w:before="0" w:after="0"/>
        <w:jc w:val="left"/>
        <w:rPr>
          <w:sz w:val="22"/>
          <w:szCs w:val="22"/>
        </w:rPr>
      </w:pPr>
      <w:r w:rsidRPr="00B82428">
        <w:rPr>
          <w:sz w:val="22"/>
          <w:szCs w:val="22"/>
        </w:rPr>
        <w:t>zagęszczenie,</w:t>
      </w:r>
    </w:p>
    <w:p w14:paraId="69A05CDA" w14:textId="77777777" w:rsidR="00DA39A3" w:rsidRPr="00B82428" w:rsidRDefault="00DA39A3" w:rsidP="00CB7DA4">
      <w:pPr>
        <w:numPr>
          <w:ilvl w:val="0"/>
          <w:numId w:val="192"/>
        </w:numPr>
        <w:tabs>
          <w:tab w:val="left" w:pos="567"/>
        </w:tabs>
        <w:spacing w:before="0" w:after="0"/>
        <w:jc w:val="left"/>
        <w:rPr>
          <w:sz w:val="22"/>
          <w:szCs w:val="22"/>
        </w:rPr>
      </w:pPr>
      <w:r w:rsidRPr="00B82428">
        <w:rPr>
          <w:sz w:val="22"/>
          <w:szCs w:val="22"/>
        </w:rPr>
        <w:t>utrzymanie koryta lub podłoża,</w:t>
      </w:r>
    </w:p>
    <w:p w14:paraId="481710A7" w14:textId="77777777" w:rsidR="00DA39A3" w:rsidRPr="00B82428" w:rsidRDefault="00DA39A3" w:rsidP="00CB7DA4">
      <w:pPr>
        <w:numPr>
          <w:ilvl w:val="0"/>
          <w:numId w:val="192"/>
        </w:numPr>
        <w:tabs>
          <w:tab w:val="left" w:pos="567"/>
        </w:tabs>
        <w:spacing w:before="0" w:after="0"/>
        <w:jc w:val="left"/>
        <w:rPr>
          <w:sz w:val="22"/>
          <w:szCs w:val="22"/>
        </w:rPr>
      </w:pPr>
      <w:r w:rsidRPr="00B82428">
        <w:rPr>
          <w:sz w:val="22"/>
          <w:szCs w:val="22"/>
        </w:rPr>
        <w:t>przeprowadzenie pomiarów i badań laboratoryjnych, wymaganych w specyfikacji technicznej,</w:t>
      </w:r>
    </w:p>
    <w:p w14:paraId="37E6C15E" w14:textId="77777777" w:rsidR="00DA39A3" w:rsidRPr="00B82428" w:rsidRDefault="00DA39A3" w:rsidP="00CB7DA4">
      <w:pPr>
        <w:numPr>
          <w:ilvl w:val="0"/>
          <w:numId w:val="192"/>
        </w:numPr>
        <w:tabs>
          <w:tab w:val="left" w:pos="567"/>
        </w:tabs>
        <w:spacing w:before="0" w:after="0"/>
        <w:jc w:val="left"/>
        <w:rPr>
          <w:sz w:val="22"/>
          <w:szCs w:val="22"/>
        </w:rPr>
      </w:pPr>
      <w:r w:rsidRPr="00B82428">
        <w:rPr>
          <w:sz w:val="22"/>
          <w:szCs w:val="22"/>
        </w:rPr>
        <w:t xml:space="preserve">zawiera wszelkie inne czynności związane z prawidłowym wykonaniem robót zgodnie z wymaganiami niniejszych </w:t>
      </w:r>
      <w:proofErr w:type="spellStart"/>
      <w:r w:rsidRPr="00B82428">
        <w:rPr>
          <w:sz w:val="22"/>
          <w:szCs w:val="22"/>
        </w:rPr>
        <w:t>STWiORB</w:t>
      </w:r>
      <w:proofErr w:type="spellEnd"/>
      <w:r w:rsidRPr="00B82428">
        <w:rPr>
          <w:sz w:val="22"/>
          <w:szCs w:val="22"/>
        </w:rPr>
        <w:t xml:space="preserve">. </w:t>
      </w:r>
    </w:p>
    <w:p w14:paraId="2A94FFCD" w14:textId="77777777" w:rsidR="00DA39A3" w:rsidRDefault="00DA39A3" w:rsidP="00DA39A3">
      <w:pPr>
        <w:tabs>
          <w:tab w:val="left" w:pos="567"/>
        </w:tabs>
        <w:spacing w:before="120" w:after="120"/>
        <w:rPr>
          <w:sz w:val="22"/>
          <w:szCs w:val="22"/>
        </w:rPr>
      </w:pPr>
      <w:r w:rsidRPr="00B82428">
        <w:rPr>
          <w:sz w:val="22"/>
          <w:szCs w:val="22"/>
        </w:rPr>
        <w:t xml:space="preserve">Wszystkie roboty powinny być wykonane według wymagań dokumentacji projektowej, </w:t>
      </w:r>
      <w:proofErr w:type="spellStart"/>
      <w:r w:rsidRPr="00B82428">
        <w:rPr>
          <w:sz w:val="22"/>
          <w:szCs w:val="22"/>
        </w:rPr>
        <w:t>STWiORB</w:t>
      </w:r>
      <w:proofErr w:type="spellEnd"/>
      <w:r w:rsidRPr="00B82428">
        <w:rPr>
          <w:sz w:val="22"/>
          <w:szCs w:val="22"/>
        </w:rPr>
        <w:t>, specyfikacji technicznej i postanowień Inżyniera/ Inspektora Nadzoru/ Zamawiającego.</w:t>
      </w:r>
    </w:p>
    <w:p w14:paraId="31262E58" w14:textId="77777777" w:rsidR="00DA39A3" w:rsidRPr="00B82428" w:rsidRDefault="00DA39A3" w:rsidP="00CB7DA4">
      <w:pPr>
        <w:numPr>
          <w:ilvl w:val="0"/>
          <w:numId w:val="189"/>
        </w:numPr>
        <w:tabs>
          <w:tab w:val="left" w:pos="567"/>
        </w:tabs>
        <w:spacing w:before="120" w:after="120"/>
        <w:ind w:left="357" w:hanging="357"/>
        <w:rPr>
          <w:b/>
          <w:sz w:val="22"/>
          <w:szCs w:val="22"/>
        </w:rPr>
      </w:pPr>
      <w:bookmarkStart w:id="27" w:name="_Toc7473144"/>
      <w:r w:rsidRPr="00B82428">
        <w:rPr>
          <w:b/>
          <w:sz w:val="22"/>
          <w:szCs w:val="22"/>
        </w:rPr>
        <w:t>PRZEPISY ZWIĄZANE</w:t>
      </w:r>
      <w:bookmarkEnd w:id="27"/>
    </w:p>
    <w:p w14:paraId="20CCBBC4" w14:textId="77777777" w:rsidR="00DA39A3" w:rsidRPr="00B82428" w:rsidRDefault="00DA39A3" w:rsidP="00DA39A3">
      <w:pPr>
        <w:tabs>
          <w:tab w:val="left" w:pos="567"/>
        </w:tabs>
        <w:spacing w:before="0" w:after="0"/>
        <w:rPr>
          <w:b/>
          <w:sz w:val="22"/>
          <w:szCs w:val="22"/>
        </w:rPr>
      </w:pPr>
      <w:bookmarkStart w:id="28" w:name="_Toc7473145"/>
      <w:r w:rsidRPr="00B82428">
        <w:rPr>
          <w:b/>
          <w:sz w:val="22"/>
          <w:szCs w:val="22"/>
        </w:rPr>
        <w:t>10.1</w:t>
      </w:r>
      <w:r w:rsidRPr="00B82428">
        <w:rPr>
          <w:b/>
          <w:sz w:val="22"/>
          <w:szCs w:val="22"/>
        </w:rPr>
        <w:tab/>
        <w:t>Normy</w:t>
      </w:r>
      <w:bookmarkEnd w:id="28"/>
    </w:p>
    <w:p w14:paraId="694C00DA" w14:textId="77777777" w:rsidR="00DA39A3" w:rsidRPr="00B82428" w:rsidRDefault="00DA39A3" w:rsidP="00DA39A3">
      <w:pPr>
        <w:tabs>
          <w:tab w:val="left" w:pos="567"/>
        </w:tabs>
        <w:spacing w:before="0" w:after="0"/>
        <w:rPr>
          <w:b/>
          <w:sz w:val="22"/>
          <w:szCs w:val="22"/>
        </w:rPr>
      </w:pPr>
    </w:p>
    <w:tbl>
      <w:tblPr>
        <w:tblW w:w="9645" w:type="dxa"/>
        <w:jc w:val="center"/>
        <w:tblLayout w:type="fixed"/>
        <w:tblCellMar>
          <w:left w:w="10" w:type="dxa"/>
          <w:right w:w="10" w:type="dxa"/>
        </w:tblCellMar>
        <w:tblLook w:val="0000" w:firstRow="0" w:lastRow="0" w:firstColumn="0" w:lastColumn="0" w:noHBand="0" w:noVBand="0"/>
      </w:tblPr>
      <w:tblGrid>
        <w:gridCol w:w="704"/>
        <w:gridCol w:w="2415"/>
        <w:gridCol w:w="6526"/>
      </w:tblGrid>
      <w:tr w:rsidR="00DA39A3" w:rsidRPr="00B82428" w14:paraId="3FE56EB2" w14:textId="77777777" w:rsidTr="00F64A59">
        <w:trPr>
          <w:jc w:val="center"/>
        </w:trPr>
        <w:tc>
          <w:tcPr>
            <w:tcW w:w="704" w:type="dxa"/>
            <w:tcMar>
              <w:top w:w="0" w:type="dxa"/>
              <w:left w:w="108" w:type="dxa"/>
              <w:bottom w:w="0" w:type="dxa"/>
              <w:right w:w="108" w:type="dxa"/>
            </w:tcMar>
            <w:vAlign w:val="center"/>
          </w:tcPr>
          <w:p w14:paraId="23C9A34F" w14:textId="77777777" w:rsidR="00DA39A3" w:rsidRPr="00B82428" w:rsidRDefault="00DA39A3" w:rsidP="00F64A59">
            <w:pPr>
              <w:tabs>
                <w:tab w:val="left" w:pos="567"/>
              </w:tabs>
              <w:spacing w:before="0" w:after="0"/>
              <w:rPr>
                <w:b/>
                <w:sz w:val="22"/>
                <w:szCs w:val="22"/>
              </w:rPr>
            </w:pPr>
            <w:r w:rsidRPr="00B82428">
              <w:rPr>
                <w:b/>
                <w:sz w:val="22"/>
                <w:szCs w:val="22"/>
              </w:rPr>
              <w:t>L.p.</w:t>
            </w:r>
          </w:p>
        </w:tc>
        <w:tc>
          <w:tcPr>
            <w:tcW w:w="2415" w:type="dxa"/>
            <w:tcMar>
              <w:top w:w="0" w:type="dxa"/>
              <w:left w:w="108" w:type="dxa"/>
              <w:bottom w:w="0" w:type="dxa"/>
              <w:right w:w="108" w:type="dxa"/>
            </w:tcMar>
            <w:vAlign w:val="center"/>
          </w:tcPr>
          <w:p w14:paraId="098AC7B3" w14:textId="77777777" w:rsidR="00DA39A3" w:rsidRPr="00B82428" w:rsidRDefault="00DA39A3" w:rsidP="00F64A59">
            <w:pPr>
              <w:tabs>
                <w:tab w:val="left" w:pos="567"/>
              </w:tabs>
              <w:spacing w:before="0" w:after="0"/>
              <w:rPr>
                <w:b/>
                <w:sz w:val="22"/>
                <w:szCs w:val="22"/>
              </w:rPr>
            </w:pPr>
            <w:r w:rsidRPr="00B82428">
              <w:rPr>
                <w:b/>
                <w:sz w:val="22"/>
                <w:szCs w:val="22"/>
              </w:rPr>
              <w:t>Nr normy</w:t>
            </w:r>
          </w:p>
        </w:tc>
        <w:tc>
          <w:tcPr>
            <w:tcW w:w="6526" w:type="dxa"/>
            <w:tcMar>
              <w:top w:w="0" w:type="dxa"/>
              <w:left w:w="108" w:type="dxa"/>
              <w:bottom w:w="0" w:type="dxa"/>
              <w:right w:w="108" w:type="dxa"/>
            </w:tcMar>
            <w:vAlign w:val="center"/>
          </w:tcPr>
          <w:p w14:paraId="2C1BC1C5" w14:textId="77777777" w:rsidR="00DA39A3" w:rsidRPr="00B82428" w:rsidRDefault="00DA39A3" w:rsidP="00F64A59">
            <w:pPr>
              <w:tabs>
                <w:tab w:val="left" w:pos="567"/>
              </w:tabs>
              <w:spacing w:before="0" w:after="0"/>
              <w:rPr>
                <w:b/>
                <w:sz w:val="22"/>
                <w:szCs w:val="22"/>
              </w:rPr>
            </w:pPr>
            <w:r w:rsidRPr="00B82428">
              <w:rPr>
                <w:b/>
                <w:sz w:val="22"/>
                <w:szCs w:val="22"/>
              </w:rPr>
              <w:t>Tytuł normy</w:t>
            </w:r>
          </w:p>
        </w:tc>
      </w:tr>
      <w:tr w:rsidR="00DA39A3" w:rsidRPr="00B82428" w14:paraId="63C2C327" w14:textId="77777777" w:rsidTr="00F64A59">
        <w:trPr>
          <w:jc w:val="center"/>
        </w:trPr>
        <w:tc>
          <w:tcPr>
            <w:tcW w:w="704" w:type="dxa"/>
            <w:tcMar>
              <w:top w:w="0" w:type="dxa"/>
              <w:left w:w="108" w:type="dxa"/>
              <w:bottom w:w="0" w:type="dxa"/>
              <w:right w:w="108" w:type="dxa"/>
            </w:tcMar>
          </w:tcPr>
          <w:p w14:paraId="5FD46B1E" w14:textId="77777777" w:rsidR="00DA39A3" w:rsidRPr="00B82428" w:rsidRDefault="00DA39A3" w:rsidP="00F64A59">
            <w:pPr>
              <w:tabs>
                <w:tab w:val="left" w:pos="567"/>
              </w:tabs>
              <w:spacing w:before="0" w:after="0"/>
              <w:rPr>
                <w:sz w:val="22"/>
                <w:szCs w:val="22"/>
              </w:rPr>
            </w:pPr>
            <w:r w:rsidRPr="00B82428">
              <w:rPr>
                <w:sz w:val="22"/>
                <w:szCs w:val="22"/>
              </w:rPr>
              <w:t>1</w:t>
            </w:r>
          </w:p>
        </w:tc>
        <w:tc>
          <w:tcPr>
            <w:tcW w:w="2415" w:type="dxa"/>
            <w:tcMar>
              <w:top w:w="0" w:type="dxa"/>
              <w:left w:w="108" w:type="dxa"/>
              <w:bottom w:w="0" w:type="dxa"/>
              <w:right w:w="108" w:type="dxa"/>
            </w:tcMar>
          </w:tcPr>
          <w:p w14:paraId="731E5089" w14:textId="77777777" w:rsidR="00DA39A3" w:rsidRPr="00B82428" w:rsidRDefault="00DA39A3" w:rsidP="00F64A59">
            <w:pPr>
              <w:tabs>
                <w:tab w:val="left" w:pos="567"/>
              </w:tabs>
              <w:spacing w:before="0" w:after="0"/>
              <w:rPr>
                <w:sz w:val="22"/>
                <w:szCs w:val="22"/>
              </w:rPr>
            </w:pPr>
            <w:r w:rsidRPr="00B82428">
              <w:rPr>
                <w:sz w:val="22"/>
                <w:szCs w:val="22"/>
              </w:rPr>
              <w:t>PN-EN ISO 14688-1</w:t>
            </w:r>
          </w:p>
        </w:tc>
        <w:tc>
          <w:tcPr>
            <w:tcW w:w="6526" w:type="dxa"/>
            <w:tcMar>
              <w:top w:w="0" w:type="dxa"/>
              <w:left w:w="108" w:type="dxa"/>
              <w:bottom w:w="0" w:type="dxa"/>
              <w:right w:w="108" w:type="dxa"/>
            </w:tcMar>
            <w:vAlign w:val="center"/>
          </w:tcPr>
          <w:p w14:paraId="6D049486" w14:textId="77777777" w:rsidR="00DA39A3" w:rsidRPr="00B82428" w:rsidRDefault="00DA39A3" w:rsidP="00F64A59">
            <w:pPr>
              <w:tabs>
                <w:tab w:val="left" w:pos="567"/>
              </w:tabs>
              <w:spacing w:before="0" w:after="0"/>
              <w:rPr>
                <w:sz w:val="22"/>
                <w:szCs w:val="22"/>
              </w:rPr>
            </w:pPr>
            <w:r w:rsidRPr="00B82428">
              <w:rPr>
                <w:sz w:val="22"/>
                <w:szCs w:val="22"/>
              </w:rPr>
              <w:t>Badania geotechniczne. Oznaczanie i klasyfikowanie gruntów. Część 1: Oznaczanie i opis.</w:t>
            </w:r>
          </w:p>
        </w:tc>
      </w:tr>
      <w:tr w:rsidR="00DA39A3" w:rsidRPr="00B82428" w14:paraId="3602A467" w14:textId="77777777" w:rsidTr="00F64A59">
        <w:trPr>
          <w:jc w:val="center"/>
        </w:trPr>
        <w:tc>
          <w:tcPr>
            <w:tcW w:w="704" w:type="dxa"/>
            <w:tcMar>
              <w:top w:w="0" w:type="dxa"/>
              <w:left w:w="108" w:type="dxa"/>
              <w:bottom w:w="0" w:type="dxa"/>
              <w:right w:w="108" w:type="dxa"/>
            </w:tcMar>
          </w:tcPr>
          <w:p w14:paraId="41C58D5A" w14:textId="77777777" w:rsidR="00DA39A3" w:rsidRPr="00B82428" w:rsidRDefault="00DA39A3" w:rsidP="00F64A59">
            <w:pPr>
              <w:tabs>
                <w:tab w:val="left" w:pos="567"/>
              </w:tabs>
              <w:spacing w:before="0" w:after="0"/>
              <w:rPr>
                <w:sz w:val="22"/>
                <w:szCs w:val="22"/>
              </w:rPr>
            </w:pPr>
            <w:r w:rsidRPr="00B82428">
              <w:rPr>
                <w:sz w:val="22"/>
                <w:szCs w:val="22"/>
              </w:rPr>
              <w:t>2</w:t>
            </w:r>
          </w:p>
        </w:tc>
        <w:tc>
          <w:tcPr>
            <w:tcW w:w="2415" w:type="dxa"/>
            <w:tcMar>
              <w:top w:w="0" w:type="dxa"/>
              <w:left w:w="108" w:type="dxa"/>
              <w:bottom w:w="0" w:type="dxa"/>
              <w:right w:w="108" w:type="dxa"/>
            </w:tcMar>
          </w:tcPr>
          <w:p w14:paraId="52CC9BE6" w14:textId="77777777" w:rsidR="00DA39A3" w:rsidRPr="00B82428" w:rsidRDefault="00DA39A3" w:rsidP="00F64A59">
            <w:pPr>
              <w:tabs>
                <w:tab w:val="left" w:pos="567"/>
              </w:tabs>
              <w:spacing w:before="0" w:after="0"/>
              <w:rPr>
                <w:sz w:val="22"/>
                <w:szCs w:val="22"/>
              </w:rPr>
            </w:pPr>
            <w:r w:rsidRPr="00B82428">
              <w:rPr>
                <w:sz w:val="22"/>
                <w:szCs w:val="22"/>
              </w:rPr>
              <w:t>PN-EN ISO 14688-2</w:t>
            </w:r>
          </w:p>
        </w:tc>
        <w:tc>
          <w:tcPr>
            <w:tcW w:w="6526" w:type="dxa"/>
            <w:tcMar>
              <w:top w:w="0" w:type="dxa"/>
              <w:left w:w="108" w:type="dxa"/>
              <w:bottom w:w="0" w:type="dxa"/>
              <w:right w:w="108" w:type="dxa"/>
            </w:tcMar>
            <w:vAlign w:val="center"/>
          </w:tcPr>
          <w:p w14:paraId="0E85971B" w14:textId="77777777" w:rsidR="00DA39A3" w:rsidRPr="00B82428" w:rsidRDefault="00DA39A3" w:rsidP="00F64A59">
            <w:pPr>
              <w:tabs>
                <w:tab w:val="left" w:pos="567"/>
              </w:tabs>
              <w:spacing w:before="0" w:after="0"/>
              <w:rPr>
                <w:sz w:val="22"/>
                <w:szCs w:val="22"/>
              </w:rPr>
            </w:pPr>
            <w:r w:rsidRPr="00B82428">
              <w:rPr>
                <w:sz w:val="22"/>
                <w:szCs w:val="22"/>
              </w:rPr>
              <w:t>Badania geotechniczne. Oznaczanie i klasyfikowanie gruntów. Część 2: Zasady klasyfikowania.</w:t>
            </w:r>
          </w:p>
        </w:tc>
      </w:tr>
      <w:tr w:rsidR="00DA39A3" w:rsidRPr="00B82428" w14:paraId="08F9361D" w14:textId="77777777" w:rsidTr="00F64A59">
        <w:trPr>
          <w:jc w:val="center"/>
        </w:trPr>
        <w:tc>
          <w:tcPr>
            <w:tcW w:w="704" w:type="dxa"/>
            <w:tcMar>
              <w:top w:w="0" w:type="dxa"/>
              <w:left w:w="108" w:type="dxa"/>
              <w:bottom w:w="0" w:type="dxa"/>
              <w:right w:w="108" w:type="dxa"/>
            </w:tcMar>
          </w:tcPr>
          <w:p w14:paraId="1E69C2BC" w14:textId="77777777" w:rsidR="00DA39A3" w:rsidRPr="00B82428" w:rsidRDefault="00DA39A3" w:rsidP="00F64A59">
            <w:pPr>
              <w:tabs>
                <w:tab w:val="left" w:pos="567"/>
              </w:tabs>
              <w:spacing w:before="0" w:after="0"/>
              <w:rPr>
                <w:sz w:val="22"/>
                <w:szCs w:val="22"/>
              </w:rPr>
            </w:pPr>
            <w:r w:rsidRPr="00B82428">
              <w:rPr>
                <w:sz w:val="22"/>
                <w:szCs w:val="22"/>
              </w:rPr>
              <w:t>3</w:t>
            </w:r>
          </w:p>
        </w:tc>
        <w:tc>
          <w:tcPr>
            <w:tcW w:w="2415" w:type="dxa"/>
            <w:tcMar>
              <w:top w:w="0" w:type="dxa"/>
              <w:left w:w="108" w:type="dxa"/>
              <w:bottom w:w="0" w:type="dxa"/>
              <w:right w:w="108" w:type="dxa"/>
            </w:tcMar>
          </w:tcPr>
          <w:p w14:paraId="5A606C6E" w14:textId="77777777" w:rsidR="00DA39A3" w:rsidRPr="00B82428" w:rsidRDefault="00DA39A3" w:rsidP="00F64A59">
            <w:pPr>
              <w:tabs>
                <w:tab w:val="left" w:pos="567"/>
              </w:tabs>
              <w:spacing w:before="0" w:after="0"/>
              <w:rPr>
                <w:sz w:val="22"/>
                <w:szCs w:val="22"/>
              </w:rPr>
            </w:pPr>
            <w:r w:rsidRPr="00B82428">
              <w:rPr>
                <w:sz w:val="22"/>
                <w:szCs w:val="22"/>
              </w:rPr>
              <w:t>PN-EN ISO 14689-2</w:t>
            </w:r>
          </w:p>
        </w:tc>
        <w:tc>
          <w:tcPr>
            <w:tcW w:w="6526" w:type="dxa"/>
            <w:tcMar>
              <w:top w:w="0" w:type="dxa"/>
              <w:left w:w="108" w:type="dxa"/>
              <w:bottom w:w="0" w:type="dxa"/>
              <w:right w:w="108" w:type="dxa"/>
            </w:tcMar>
            <w:vAlign w:val="center"/>
          </w:tcPr>
          <w:p w14:paraId="402C9266" w14:textId="77777777" w:rsidR="00DA39A3" w:rsidRPr="00B82428" w:rsidRDefault="00DA39A3" w:rsidP="00F64A59">
            <w:pPr>
              <w:tabs>
                <w:tab w:val="left" w:pos="567"/>
              </w:tabs>
              <w:spacing w:before="0" w:after="0"/>
              <w:rPr>
                <w:sz w:val="22"/>
                <w:szCs w:val="22"/>
              </w:rPr>
            </w:pPr>
            <w:r w:rsidRPr="00B82428">
              <w:rPr>
                <w:sz w:val="22"/>
                <w:szCs w:val="22"/>
              </w:rPr>
              <w:t>Rozpoznanie i badania geotechniczne. Oznaczenie opis i klasyfikacja skał.</w:t>
            </w:r>
          </w:p>
        </w:tc>
      </w:tr>
      <w:tr w:rsidR="00DA39A3" w:rsidRPr="00B82428" w14:paraId="6B39930A" w14:textId="77777777" w:rsidTr="00F64A59">
        <w:trPr>
          <w:jc w:val="center"/>
        </w:trPr>
        <w:tc>
          <w:tcPr>
            <w:tcW w:w="704" w:type="dxa"/>
            <w:tcMar>
              <w:top w:w="0" w:type="dxa"/>
              <w:left w:w="108" w:type="dxa"/>
              <w:bottom w:w="0" w:type="dxa"/>
              <w:right w:w="108" w:type="dxa"/>
            </w:tcMar>
          </w:tcPr>
          <w:p w14:paraId="5B9DAEF4" w14:textId="77777777" w:rsidR="00DA39A3" w:rsidRPr="00B82428" w:rsidRDefault="00DA39A3" w:rsidP="00F64A59">
            <w:pPr>
              <w:tabs>
                <w:tab w:val="left" w:pos="567"/>
              </w:tabs>
              <w:spacing w:before="0" w:after="0"/>
              <w:rPr>
                <w:sz w:val="22"/>
                <w:szCs w:val="22"/>
              </w:rPr>
            </w:pPr>
            <w:r w:rsidRPr="00B82428">
              <w:rPr>
                <w:sz w:val="22"/>
                <w:szCs w:val="22"/>
              </w:rPr>
              <w:t>4</w:t>
            </w:r>
          </w:p>
        </w:tc>
        <w:tc>
          <w:tcPr>
            <w:tcW w:w="2415" w:type="dxa"/>
            <w:tcMar>
              <w:top w:w="0" w:type="dxa"/>
              <w:left w:w="108" w:type="dxa"/>
              <w:bottom w:w="0" w:type="dxa"/>
              <w:right w:w="108" w:type="dxa"/>
            </w:tcMar>
          </w:tcPr>
          <w:p w14:paraId="4B4DBE3A" w14:textId="77777777" w:rsidR="00DA39A3" w:rsidRPr="00B82428" w:rsidRDefault="00DA39A3" w:rsidP="00F64A59">
            <w:pPr>
              <w:tabs>
                <w:tab w:val="left" w:pos="567"/>
              </w:tabs>
              <w:spacing w:before="0" w:after="0"/>
              <w:rPr>
                <w:sz w:val="22"/>
                <w:szCs w:val="22"/>
              </w:rPr>
            </w:pPr>
            <w:r w:rsidRPr="00B82428">
              <w:rPr>
                <w:sz w:val="22"/>
                <w:szCs w:val="22"/>
              </w:rPr>
              <w:t>PN-EN ISO 17892-1</w:t>
            </w:r>
          </w:p>
        </w:tc>
        <w:tc>
          <w:tcPr>
            <w:tcW w:w="6526" w:type="dxa"/>
            <w:tcMar>
              <w:top w:w="0" w:type="dxa"/>
              <w:left w:w="108" w:type="dxa"/>
              <w:bottom w:w="0" w:type="dxa"/>
              <w:right w:w="108" w:type="dxa"/>
            </w:tcMar>
            <w:vAlign w:val="center"/>
          </w:tcPr>
          <w:p w14:paraId="00878D04" w14:textId="77777777" w:rsidR="00DA39A3" w:rsidRPr="00B82428" w:rsidRDefault="00DA39A3" w:rsidP="00F64A59">
            <w:pPr>
              <w:tabs>
                <w:tab w:val="left" w:pos="567"/>
              </w:tabs>
              <w:spacing w:before="0" w:after="0"/>
              <w:rPr>
                <w:sz w:val="22"/>
                <w:szCs w:val="22"/>
              </w:rPr>
            </w:pPr>
            <w:r w:rsidRPr="00B82428">
              <w:rPr>
                <w:sz w:val="22"/>
                <w:szCs w:val="22"/>
              </w:rPr>
              <w:t>Rozpoznanie i badania geotechniczne. Badania laboratoryjne gruntów. Część 1: Oznaczanie wilgotności naturalnej.</w:t>
            </w:r>
          </w:p>
        </w:tc>
      </w:tr>
      <w:tr w:rsidR="00DA39A3" w:rsidRPr="00B82428" w14:paraId="2082BEC8" w14:textId="77777777" w:rsidTr="00F64A59">
        <w:trPr>
          <w:jc w:val="center"/>
        </w:trPr>
        <w:tc>
          <w:tcPr>
            <w:tcW w:w="704" w:type="dxa"/>
            <w:tcMar>
              <w:top w:w="0" w:type="dxa"/>
              <w:left w:w="108" w:type="dxa"/>
              <w:bottom w:w="0" w:type="dxa"/>
              <w:right w:w="108" w:type="dxa"/>
            </w:tcMar>
          </w:tcPr>
          <w:p w14:paraId="1ACAD681" w14:textId="77777777" w:rsidR="00DA39A3" w:rsidRPr="00B82428" w:rsidRDefault="00DA39A3" w:rsidP="00F64A59">
            <w:pPr>
              <w:tabs>
                <w:tab w:val="left" w:pos="567"/>
              </w:tabs>
              <w:spacing w:before="0" w:after="0"/>
              <w:rPr>
                <w:sz w:val="22"/>
                <w:szCs w:val="22"/>
              </w:rPr>
            </w:pPr>
            <w:r w:rsidRPr="00B82428">
              <w:rPr>
                <w:sz w:val="22"/>
                <w:szCs w:val="22"/>
              </w:rPr>
              <w:t>5</w:t>
            </w:r>
          </w:p>
        </w:tc>
        <w:tc>
          <w:tcPr>
            <w:tcW w:w="2415" w:type="dxa"/>
            <w:tcMar>
              <w:top w:w="0" w:type="dxa"/>
              <w:left w:w="108" w:type="dxa"/>
              <w:bottom w:w="0" w:type="dxa"/>
              <w:right w:w="108" w:type="dxa"/>
            </w:tcMar>
          </w:tcPr>
          <w:p w14:paraId="7293D938" w14:textId="77777777" w:rsidR="00DA39A3" w:rsidRPr="00B82428" w:rsidRDefault="00DA39A3" w:rsidP="00F64A59">
            <w:pPr>
              <w:tabs>
                <w:tab w:val="left" w:pos="567"/>
              </w:tabs>
              <w:spacing w:before="0" w:after="0"/>
              <w:rPr>
                <w:sz w:val="22"/>
                <w:szCs w:val="22"/>
              </w:rPr>
            </w:pPr>
            <w:r w:rsidRPr="00B82428">
              <w:rPr>
                <w:sz w:val="22"/>
                <w:szCs w:val="22"/>
              </w:rPr>
              <w:t>PN-EN ISO 17892-4</w:t>
            </w:r>
          </w:p>
        </w:tc>
        <w:tc>
          <w:tcPr>
            <w:tcW w:w="6526" w:type="dxa"/>
            <w:tcMar>
              <w:top w:w="0" w:type="dxa"/>
              <w:left w:w="108" w:type="dxa"/>
              <w:bottom w:w="0" w:type="dxa"/>
              <w:right w:w="108" w:type="dxa"/>
            </w:tcMar>
            <w:vAlign w:val="center"/>
          </w:tcPr>
          <w:p w14:paraId="2D0128B0" w14:textId="77777777" w:rsidR="00DA39A3" w:rsidRPr="00B82428" w:rsidRDefault="00DA39A3" w:rsidP="00F64A59">
            <w:pPr>
              <w:tabs>
                <w:tab w:val="left" w:pos="567"/>
              </w:tabs>
              <w:spacing w:before="0" w:after="0"/>
              <w:rPr>
                <w:sz w:val="22"/>
                <w:szCs w:val="22"/>
              </w:rPr>
            </w:pPr>
            <w:r w:rsidRPr="00B82428">
              <w:rPr>
                <w:sz w:val="22"/>
                <w:szCs w:val="22"/>
              </w:rPr>
              <w:t>Rozpoznanie i badania geotechniczne. Badania laboratoryjne gruntów. Część 4: Badanie uziarnienia gruntów.</w:t>
            </w:r>
          </w:p>
        </w:tc>
      </w:tr>
      <w:tr w:rsidR="00DA39A3" w:rsidRPr="00B82428" w14:paraId="0249EC68" w14:textId="77777777" w:rsidTr="00F64A59">
        <w:trPr>
          <w:jc w:val="center"/>
        </w:trPr>
        <w:tc>
          <w:tcPr>
            <w:tcW w:w="704" w:type="dxa"/>
            <w:tcMar>
              <w:top w:w="0" w:type="dxa"/>
              <w:left w:w="108" w:type="dxa"/>
              <w:bottom w:w="0" w:type="dxa"/>
              <w:right w:w="108" w:type="dxa"/>
            </w:tcMar>
          </w:tcPr>
          <w:p w14:paraId="52DDC623" w14:textId="77777777" w:rsidR="00DA39A3" w:rsidRPr="00B82428" w:rsidRDefault="00DA39A3" w:rsidP="00F64A59">
            <w:pPr>
              <w:tabs>
                <w:tab w:val="left" w:pos="567"/>
              </w:tabs>
              <w:spacing w:before="0" w:after="0"/>
              <w:rPr>
                <w:sz w:val="22"/>
                <w:szCs w:val="22"/>
              </w:rPr>
            </w:pPr>
            <w:r w:rsidRPr="00B82428">
              <w:rPr>
                <w:sz w:val="22"/>
                <w:szCs w:val="22"/>
              </w:rPr>
              <w:t>6</w:t>
            </w:r>
          </w:p>
        </w:tc>
        <w:tc>
          <w:tcPr>
            <w:tcW w:w="2415" w:type="dxa"/>
            <w:tcMar>
              <w:top w:w="0" w:type="dxa"/>
              <w:left w:w="108" w:type="dxa"/>
              <w:bottom w:w="0" w:type="dxa"/>
              <w:right w:w="108" w:type="dxa"/>
            </w:tcMar>
          </w:tcPr>
          <w:p w14:paraId="2107117F" w14:textId="77777777" w:rsidR="00DA39A3" w:rsidRPr="00B82428" w:rsidRDefault="00DA39A3" w:rsidP="00F64A59">
            <w:pPr>
              <w:tabs>
                <w:tab w:val="left" w:pos="567"/>
              </w:tabs>
              <w:spacing w:before="0" w:after="0"/>
              <w:rPr>
                <w:sz w:val="22"/>
                <w:szCs w:val="22"/>
              </w:rPr>
            </w:pPr>
            <w:r w:rsidRPr="00B82428">
              <w:rPr>
                <w:sz w:val="22"/>
                <w:szCs w:val="22"/>
              </w:rPr>
              <w:t>PN-EN ISO 17892-1</w:t>
            </w:r>
          </w:p>
        </w:tc>
        <w:tc>
          <w:tcPr>
            <w:tcW w:w="6526" w:type="dxa"/>
            <w:tcMar>
              <w:top w:w="0" w:type="dxa"/>
              <w:left w:w="108" w:type="dxa"/>
              <w:bottom w:w="0" w:type="dxa"/>
              <w:right w:w="108" w:type="dxa"/>
            </w:tcMar>
            <w:vAlign w:val="center"/>
          </w:tcPr>
          <w:p w14:paraId="2736F461" w14:textId="77777777" w:rsidR="00DA39A3" w:rsidRPr="00B82428" w:rsidRDefault="00DA39A3" w:rsidP="00F64A59">
            <w:pPr>
              <w:tabs>
                <w:tab w:val="left" w:pos="567"/>
              </w:tabs>
              <w:spacing w:before="0" w:after="0"/>
              <w:rPr>
                <w:sz w:val="22"/>
                <w:szCs w:val="22"/>
              </w:rPr>
            </w:pPr>
            <w:r w:rsidRPr="00B82428">
              <w:rPr>
                <w:sz w:val="22"/>
                <w:szCs w:val="22"/>
              </w:rPr>
              <w:t>Rozpoznanie i badania geotechniczne. Badania laboratoryjne gruntów. Część 11: Badanie filtracji przy stałym i zmiennym gradiencie hydraulicznym.</w:t>
            </w:r>
          </w:p>
        </w:tc>
      </w:tr>
      <w:tr w:rsidR="00DA39A3" w:rsidRPr="00B82428" w14:paraId="5FE41AF5" w14:textId="77777777" w:rsidTr="00F64A59">
        <w:trPr>
          <w:jc w:val="center"/>
        </w:trPr>
        <w:tc>
          <w:tcPr>
            <w:tcW w:w="704" w:type="dxa"/>
            <w:tcMar>
              <w:top w:w="0" w:type="dxa"/>
              <w:left w:w="108" w:type="dxa"/>
              <w:bottom w:w="0" w:type="dxa"/>
              <w:right w:w="108" w:type="dxa"/>
            </w:tcMar>
          </w:tcPr>
          <w:p w14:paraId="68FF09FA" w14:textId="77777777" w:rsidR="00DA39A3" w:rsidRPr="00B82428" w:rsidRDefault="00DA39A3" w:rsidP="00F64A59">
            <w:pPr>
              <w:tabs>
                <w:tab w:val="left" w:pos="567"/>
              </w:tabs>
              <w:spacing w:before="0" w:after="0"/>
              <w:rPr>
                <w:sz w:val="22"/>
                <w:szCs w:val="22"/>
              </w:rPr>
            </w:pPr>
            <w:r w:rsidRPr="00B82428">
              <w:rPr>
                <w:sz w:val="22"/>
                <w:szCs w:val="22"/>
              </w:rPr>
              <w:t>7</w:t>
            </w:r>
          </w:p>
        </w:tc>
        <w:tc>
          <w:tcPr>
            <w:tcW w:w="2415" w:type="dxa"/>
            <w:tcMar>
              <w:top w:w="0" w:type="dxa"/>
              <w:left w:w="108" w:type="dxa"/>
              <w:bottom w:w="0" w:type="dxa"/>
              <w:right w:w="108" w:type="dxa"/>
            </w:tcMar>
          </w:tcPr>
          <w:p w14:paraId="1B2E9E81" w14:textId="77777777" w:rsidR="00DA39A3" w:rsidRPr="00B82428" w:rsidRDefault="00DA39A3" w:rsidP="00F64A59">
            <w:pPr>
              <w:tabs>
                <w:tab w:val="left" w:pos="567"/>
              </w:tabs>
              <w:spacing w:before="0" w:after="0"/>
              <w:rPr>
                <w:sz w:val="22"/>
                <w:szCs w:val="22"/>
              </w:rPr>
            </w:pPr>
            <w:r w:rsidRPr="00B82428">
              <w:rPr>
                <w:sz w:val="22"/>
                <w:szCs w:val="22"/>
              </w:rPr>
              <w:t>PN-B-04481:1988</w:t>
            </w:r>
          </w:p>
        </w:tc>
        <w:tc>
          <w:tcPr>
            <w:tcW w:w="6526" w:type="dxa"/>
            <w:tcMar>
              <w:top w:w="0" w:type="dxa"/>
              <w:left w:w="108" w:type="dxa"/>
              <w:bottom w:w="0" w:type="dxa"/>
              <w:right w:w="108" w:type="dxa"/>
            </w:tcMar>
            <w:vAlign w:val="center"/>
          </w:tcPr>
          <w:p w14:paraId="66838DCF" w14:textId="77777777" w:rsidR="00DA39A3" w:rsidRPr="00B82428" w:rsidRDefault="00DA39A3" w:rsidP="00F64A59">
            <w:pPr>
              <w:tabs>
                <w:tab w:val="left" w:pos="567"/>
              </w:tabs>
              <w:spacing w:before="0" w:after="0"/>
              <w:rPr>
                <w:sz w:val="22"/>
                <w:szCs w:val="22"/>
              </w:rPr>
            </w:pPr>
            <w:r w:rsidRPr="00B82428">
              <w:rPr>
                <w:sz w:val="22"/>
                <w:szCs w:val="22"/>
              </w:rPr>
              <w:t>Grunty budowlane. Badania próbek gruntów</w:t>
            </w:r>
          </w:p>
        </w:tc>
      </w:tr>
      <w:tr w:rsidR="00DA39A3" w:rsidRPr="00B82428" w14:paraId="27F8C454" w14:textId="77777777" w:rsidTr="00F64A59">
        <w:trPr>
          <w:jc w:val="center"/>
        </w:trPr>
        <w:tc>
          <w:tcPr>
            <w:tcW w:w="704" w:type="dxa"/>
            <w:tcMar>
              <w:top w:w="0" w:type="dxa"/>
              <w:left w:w="108" w:type="dxa"/>
              <w:bottom w:w="0" w:type="dxa"/>
              <w:right w:w="108" w:type="dxa"/>
            </w:tcMar>
          </w:tcPr>
          <w:p w14:paraId="4CEB2443" w14:textId="77777777" w:rsidR="00DA39A3" w:rsidRPr="00B82428" w:rsidRDefault="00DA39A3" w:rsidP="00F64A59">
            <w:pPr>
              <w:tabs>
                <w:tab w:val="left" w:pos="567"/>
              </w:tabs>
              <w:spacing w:before="0" w:after="0"/>
              <w:rPr>
                <w:sz w:val="22"/>
                <w:szCs w:val="22"/>
              </w:rPr>
            </w:pPr>
            <w:r w:rsidRPr="00B82428">
              <w:rPr>
                <w:sz w:val="22"/>
                <w:szCs w:val="22"/>
              </w:rPr>
              <w:t>9</w:t>
            </w:r>
          </w:p>
        </w:tc>
        <w:tc>
          <w:tcPr>
            <w:tcW w:w="2415" w:type="dxa"/>
            <w:tcMar>
              <w:top w:w="0" w:type="dxa"/>
              <w:left w:w="108" w:type="dxa"/>
              <w:bottom w:w="0" w:type="dxa"/>
              <w:right w:w="108" w:type="dxa"/>
            </w:tcMar>
          </w:tcPr>
          <w:p w14:paraId="73DAF075" w14:textId="77777777" w:rsidR="00DA39A3" w:rsidRPr="00B82428" w:rsidRDefault="00DA39A3" w:rsidP="00F64A59">
            <w:pPr>
              <w:tabs>
                <w:tab w:val="left" w:pos="567"/>
              </w:tabs>
              <w:spacing w:before="0" w:after="0"/>
              <w:rPr>
                <w:sz w:val="22"/>
                <w:szCs w:val="22"/>
              </w:rPr>
            </w:pPr>
            <w:r w:rsidRPr="00B82428">
              <w:rPr>
                <w:sz w:val="22"/>
                <w:szCs w:val="22"/>
              </w:rPr>
              <w:t>BN-77/8931-12</w:t>
            </w:r>
          </w:p>
        </w:tc>
        <w:tc>
          <w:tcPr>
            <w:tcW w:w="6526" w:type="dxa"/>
            <w:tcMar>
              <w:top w:w="0" w:type="dxa"/>
              <w:left w:w="108" w:type="dxa"/>
              <w:bottom w:w="0" w:type="dxa"/>
              <w:right w:w="108" w:type="dxa"/>
            </w:tcMar>
            <w:vAlign w:val="center"/>
          </w:tcPr>
          <w:p w14:paraId="3147BBB4" w14:textId="77777777" w:rsidR="00DA39A3" w:rsidRPr="00B82428" w:rsidRDefault="00DA39A3" w:rsidP="00F64A59">
            <w:pPr>
              <w:tabs>
                <w:tab w:val="left" w:pos="567"/>
              </w:tabs>
              <w:spacing w:before="0" w:after="0"/>
              <w:rPr>
                <w:sz w:val="22"/>
                <w:szCs w:val="22"/>
              </w:rPr>
            </w:pPr>
            <w:r w:rsidRPr="00B82428">
              <w:rPr>
                <w:sz w:val="22"/>
                <w:szCs w:val="22"/>
              </w:rPr>
              <w:t>Oznaczenie wskaźnika zagęszczenia gruntu</w:t>
            </w:r>
          </w:p>
        </w:tc>
      </w:tr>
      <w:tr w:rsidR="00DA39A3" w:rsidRPr="00B82428" w14:paraId="7F082C32" w14:textId="77777777" w:rsidTr="00F64A59">
        <w:trPr>
          <w:jc w:val="center"/>
        </w:trPr>
        <w:tc>
          <w:tcPr>
            <w:tcW w:w="704" w:type="dxa"/>
            <w:tcMar>
              <w:top w:w="0" w:type="dxa"/>
              <w:left w:w="108" w:type="dxa"/>
              <w:bottom w:w="0" w:type="dxa"/>
              <w:right w:w="108" w:type="dxa"/>
            </w:tcMar>
          </w:tcPr>
          <w:p w14:paraId="0D909F7D" w14:textId="77777777" w:rsidR="00DA39A3" w:rsidRPr="00B82428" w:rsidRDefault="00DA39A3" w:rsidP="00F64A59">
            <w:pPr>
              <w:tabs>
                <w:tab w:val="left" w:pos="567"/>
              </w:tabs>
              <w:spacing w:before="0" w:after="0"/>
              <w:rPr>
                <w:sz w:val="22"/>
                <w:szCs w:val="22"/>
              </w:rPr>
            </w:pPr>
            <w:r w:rsidRPr="00B82428">
              <w:rPr>
                <w:sz w:val="22"/>
                <w:szCs w:val="22"/>
              </w:rPr>
              <w:t>10</w:t>
            </w:r>
          </w:p>
        </w:tc>
        <w:tc>
          <w:tcPr>
            <w:tcW w:w="2415" w:type="dxa"/>
            <w:tcMar>
              <w:top w:w="0" w:type="dxa"/>
              <w:left w:w="108" w:type="dxa"/>
              <w:bottom w:w="0" w:type="dxa"/>
              <w:right w:w="108" w:type="dxa"/>
            </w:tcMar>
          </w:tcPr>
          <w:p w14:paraId="00433124" w14:textId="77777777" w:rsidR="00DA39A3" w:rsidRPr="00B82428" w:rsidRDefault="00DA39A3" w:rsidP="00F64A59">
            <w:pPr>
              <w:tabs>
                <w:tab w:val="left" w:pos="567"/>
              </w:tabs>
              <w:spacing w:before="0" w:after="0"/>
              <w:rPr>
                <w:sz w:val="22"/>
                <w:szCs w:val="22"/>
              </w:rPr>
            </w:pPr>
            <w:r w:rsidRPr="00B82428">
              <w:rPr>
                <w:sz w:val="22"/>
                <w:szCs w:val="22"/>
              </w:rPr>
              <w:t>PN-S-02205:1998</w:t>
            </w:r>
          </w:p>
        </w:tc>
        <w:tc>
          <w:tcPr>
            <w:tcW w:w="6526" w:type="dxa"/>
            <w:tcMar>
              <w:top w:w="0" w:type="dxa"/>
              <w:left w:w="108" w:type="dxa"/>
              <w:bottom w:w="0" w:type="dxa"/>
              <w:right w:w="108" w:type="dxa"/>
            </w:tcMar>
            <w:vAlign w:val="center"/>
          </w:tcPr>
          <w:p w14:paraId="2CC0E46E" w14:textId="77777777" w:rsidR="00DA39A3" w:rsidRPr="00B82428" w:rsidRDefault="00DA39A3" w:rsidP="00F64A59">
            <w:pPr>
              <w:tabs>
                <w:tab w:val="left" w:pos="567"/>
              </w:tabs>
              <w:spacing w:before="0" w:after="0"/>
              <w:rPr>
                <w:sz w:val="22"/>
                <w:szCs w:val="22"/>
              </w:rPr>
            </w:pPr>
            <w:r w:rsidRPr="00B82428">
              <w:rPr>
                <w:sz w:val="22"/>
                <w:szCs w:val="22"/>
              </w:rPr>
              <w:t>Drogi samochodowe. Roboty ziemne. Wymagania i badania.</w:t>
            </w:r>
          </w:p>
        </w:tc>
      </w:tr>
      <w:tr w:rsidR="00DA39A3" w:rsidRPr="00B82428" w14:paraId="20D6B074" w14:textId="77777777" w:rsidTr="00F64A59">
        <w:trPr>
          <w:jc w:val="center"/>
        </w:trPr>
        <w:tc>
          <w:tcPr>
            <w:tcW w:w="704" w:type="dxa"/>
            <w:tcMar>
              <w:top w:w="0" w:type="dxa"/>
              <w:left w:w="108" w:type="dxa"/>
              <w:bottom w:w="0" w:type="dxa"/>
              <w:right w:w="108" w:type="dxa"/>
            </w:tcMar>
          </w:tcPr>
          <w:p w14:paraId="77947964" w14:textId="77777777" w:rsidR="00DA39A3" w:rsidRPr="00B82428" w:rsidRDefault="00DA39A3" w:rsidP="00F64A59">
            <w:pPr>
              <w:tabs>
                <w:tab w:val="left" w:pos="567"/>
              </w:tabs>
              <w:spacing w:before="0" w:after="0"/>
              <w:rPr>
                <w:sz w:val="22"/>
                <w:szCs w:val="22"/>
              </w:rPr>
            </w:pPr>
            <w:r w:rsidRPr="00B82428">
              <w:rPr>
                <w:sz w:val="22"/>
                <w:szCs w:val="22"/>
              </w:rPr>
              <w:t>11</w:t>
            </w:r>
          </w:p>
        </w:tc>
        <w:tc>
          <w:tcPr>
            <w:tcW w:w="2415" w:type="dxa"/>
            <w:tcMar>
              <w:top w:w="0" w:type="dxa"/>
              <w:left w:w="108" w:type="dxa"/>
              <w:bottom w:w="0" w:type="dxa"/>
              <w:right w:w="108" w:type="dxa"/>
            </w:tcMar>
          </w:tcPr>
          <w:p w14:paraId="1601DBA7" w14:textId="77777777" w:rsidR="00DA39A3" w:rsidRPr="00B82428" w:rsidRDefault="00DA39A3" w:rsidP="00F64A59">
            <w:pPr>
              <w:tabs>
                <w:tab w:val="left" w:pos="567"/>
              </w:tabs>
              <w:spacing w:before="0" w:after="0"/>
              <w:rPr>
                <w:sz w:val="22"/>
                <w:szCs w:val="22"/>
              </w:rPr>
            </w:pPr>
            <w:r w:rsidRPr="00B82428">
              <w:rPr>
                <w:sz w:val="22"/>
                <w:szCs w:val="22"/>
              </w:rPr>
              <w:t>BN-64/8931-01</w:t>
            </w:r>
          </w:p>
        </w:tc>
        <w:tc>
          <w:tcPr>
            <w:tcW w:w="6526" w:type="dxa"/>
            <w:tcMar>
              <w:top w:w="0" w:type="dxa"/>
              <w:left w:w="108" w:type="dxa"/>
              <w:bottom w:w="0" w:type="dxa"/>
              <w:right w:w="108" w:type="dxa"/>
            </w:tcMar>
            <w:vAlign w:val="center"/>
          </w:tcPr>
          <w:p w14:paraId="605465EA" w14:textId="77777777" w:rsidR="00DA39A3" w:rsidRPr="00B82428" w:rsidRDefault="00DA39A3" w:rsidP="00F64A59">
            <w:pPr>
              <w:tabs>
                <w:tab w:val="left" w:pos="567"/>
              </w:tabs>
              <w:spacing w:before="0" w:after="0"/>
              <w:rPr>
                <w:sz w:val="22"/>
                <w:szCs w:val="22"/>
              </w:rPr>
            </w:pPr>
            <w:r w:rsidRPr="00B82428">
              <w:rPr>
                <w:sz w:val="22"/>
                <w:szCs w:val="22"/>
              </w:rPr>
              <w:t>Drogi samochodowe. Oznaczenie wskaźnika piaskowego</w:t>
            </w:r>
          </w:p>
        </w:tc>
      </w:tr>
      <w:tr w:rsidR="00DA39A3" w:rsidRPr="00B82428" w14:paraId="26A53455" w14:textId="77777777" w:rsidTr="00F64A59">
        <w:trPr>
          <w:jc w:val="center"/>
        </w:trPr>
        <w:tc>
          <w:tcPr>
            <w:tcW w:w="704" w:type="dxa"/>
            <w:tcMar>
              <w:top w:w="0" w:type="dxa"/>
              <w:left w:w="108" w:type="dxa"/>
              <w:bottom w:w="0" w:type="dxa"/>
              <w:right w:w="108" w:type="dxa"/>
            </w:tcMar>
          </w:tcPr>
          <w:p w14:paraId="673C21F0" w14:textId="77777777" w:rsidR="00DA39A3" w:rsidRPr="00B82428" w:rsidRDefault="00DA39A3" w:rsidP="00F64A59">
            <w:pPr>
              <w:tabs>
                <w:tab w:val="left" w:pos="567"/>
              </w:tabs>
              <w:spacing w:before="0" w:after="0"/>
              <w:rPr>
                <w:sz w:val="22"/>
                <w:szCs w:val="22"/>
              </w:rPr>
            </w:pPr>
            <w:r w:rsidRPr="00B82428">
              <w:rPr>
                <w:sz w:val="22"/>
                <w:szCs w:val="22"/>
              </w:rPr>
              <w:t>14</w:t>
            </w:r>
          </w:p>
        </w:tc>
        <w:tc>
          <w:tcPr>
            <w:tcW w:w="2415" w:type="dxa"/>
            <w:tcMar>
              <w:top w:w="0" w:type="dxa"/>
              <w:left w:w="108" w:type="dxa"/>
              <w:bottom w:w="0" w:type="dxa"/>
              <w:right w:w="108" w:type="dxa"/>
            </w:tcMar>
          </w:tcPr>
          <w:p w14:paraId="08EEDF30" w14:textId="77777777" w:rsidR="00DA39A3" w:rsidRPr="00B82428" w:rsidRDefault="00DA39A3" w:rsidP="00F64A59">
            <w:pPr>
              <w:tabs>
                <w:tab w:val="left" w:pos="567"/>
              </w:tabs>
              <w:spacing w:before="0" w:after="0"/>
              <w:rPr>
                <w:sz w:val="22"/>
                <w:szCs w:val="22"/>
              </w:rPr>
            </w:pPr>
            <w:r w:rsidRPr="00B82428">
              <w:rPr>
                <w:sz w:val="22"/>
                <w:szCs w:val="22"/>
              </w:rPr>
              <w:t>PN-EN-13285</w:t>
            </w:r>
          </w:p>
        </w:tc>
        <w:tc>
          <w:tcPr>
            <w:tcW w:w="6526" w:type="dxa"/>
            <w:tcMar>
              <w:top w:w="0" w:type="dxa"/>
              <w:left w:w="108" w:type="dxa"/>
              <w:bottom w:w="0" w:type="dxa"/>
              <w:right w:w="108" w:type="dxa"/>
            </w:tcMar>
            <w:vAlign w:val="center"/>
          </w:tcPr>
          <w:p w14:paraId="4EF4F699" w14:textId="77777777" w:rsidR="00DA39A3" w:rsidRPr="00B82428" w:rsidRDefault="00DA39A3" w:rsidP="00F64A59">
            <w:pPr>
              <w:tabs>
                <w:tab w:val="left" w:pos="567"/>
              </w:tabs>
              <w:spacing w:before="0" w:after="0"/>
              <w:rPr>
                <w:sz w:val="22"/>
                <w:szCs w:val="22"/>
              </w:rPr>
            </w:pPr>
            <w:r w:rsidRPr="00B82428">
              <w:rPr>
                <w:sz w:val="22"/>
                <w:szCs w:val="22"/>
              </w:rPr>
              <w:t>Mieszanki niezwiązane. Wymagania.</w:t>
            </w:r>
          </w:p>
        </w:tc>
      </w:tr>
      <w:tr w:rsidR="00DA39A3" w:rsidRPr="00B82428" w14:paraId="49BDBA4D" w14:textId="77777777" w:rsidTr="00F64A59">
        <w:trPr>
          <w:jc w:val="center"/>
        </w:trPr>
        <w:tc>
          <w:tcPr>
            <w:tcW w:w="704" w:type="dxa"/>
            <w:tcMar>
              <w:top w:w="0" w:type="dxa"/>
              <w:left w:w="108" w:type="dxa"/>
              <w:bottom w:w="0" w:type="dxa"/>
              <w:right w:w="108" w:type="dxa"/>
            </w:tcMar>
          </w:tcPr>
          <w:p w14:paraId="2AD5782C" w14:textId="77777777" w:rsidR="00DA39A3" w:rsidRPr="00B82428" w:rsidRDefault="00DA39A3" w:rsidP="00F64A59">
            <w:pPr>
              <w:tabs>
                <w:tab w:val="left" w:pos="567"/>
              </w:tabs>
              <w:spacing w:before="0" w:after="0"/>
              <w:rPr>
                <w:sz w:val="22"/>
                <w:szCs w:val="22"/>
              </w:rPr>
            </w:pPr>
            <w:r w:rsidRPr="00B82428">
              <w:rPr>
                <w:sz w:val="22"/>
                <w:szCs w:val="22"/>
              </w:rPr>
              <w:t>15</w:t>
            </w:r>
          </w:p>
        </w:tc>
        <w:tc>
          <w:tcPr>
            <w:tcW w:w="2415" w:type="dxa"/>
            <w:tcMar>
              <w:top w:w="0" w:type="dxa"/>
              <w:left w:w="108" w:type="dxa"/>
              <w:bottom w:w="0" w:type="dxa"/>
              <w:right w:w="108" w:type="dxa"/>
            </w:tcMar>
          </w:tcPr>
          <w:p w14:paraId="5A6FFAE9" w14:textId="77777777" w:rsidR="00DA39A3" w:rsidRPr="00B82428" w:rsidRDefault="00DA39A3" w:rsidP="00F64A59">
            <w:pPr>
              <w:tabs>
                <w:tab w:val="left" w:pos="567"/>
              </w:tabs>
              <w:spacing w:before="0" w:after="0"/>
              <w:rPr>
                <w:sz w:val="22"/>
                <w:szCs w:val="22"/>
              </w:rPr>
            </w:pPr>
            <w:r w:rsidRPr="00B82428">
              <w:rPr>
                <w:sz w:val="22"/>
                <w:szCs w:val="22"/>
              </w:rPr>
              <w:t>PN-EN 933-1</w:t>
            </w:r>
          </w:p>
        </w:tc>
        <w:tc>
          <w:tcPr>
            <w:tcW w:w="6526" w:type="dxa"/>
            <w:tcMar>
              <w:top w:w="0" w:type="dxa"/>
              <w:left w:w="108" w:type="dxa"/>
              <w:bottom w:w="0" w:type="dxa"/>
              <w:right w:w="108" w:type="dxa"/>
            </w:tcMar>
            <w:vAlign w:val="center"/>
          </w:tcPr>
          <w:p w14:paraId="14F9AF10" w14:textId="77777777" w:rsidR="00DA39A3" w:rsidRPr="00B82428" w:rsidRDefault="00DA39A3" w:rsidP="00F64A59">
            <w:pPr>
              <w:tabs>
                <w:tab w:val="left" w:pos="567"/>
              </w:tabs>
              <w:spacing w:before="0" w:after="0"/>
              <w:rPr>
                <w:sz w:val="22"/>
                <w:szCs w:val="22"/>
              </w:rPr>
            </w:pPr>
            <w:r w:rsidRPr="00B82428">
              <w:rPr>
                <w:sz w:val="22"/>
                <w:szCs w:val="22"/>
              </w:rPr>
              <w:t>Badania geometrycznych właściwości kruszyw. Część 1: Oznaczanie składu ziarnowego. Metoda przesiewania.</w:t>
            </w:r>
          </w:p>
        </w:tc>
      </w:tr>
      <w:tr w:rsidR="00DA39A3" w:rsidRPr="00B82428" w14:paraId="1A3D0F1E" w14:textId="77777777" w:rsidTr="00F64A59">
        <w:trPr>
          <w:jc w:val="center"/>
        </w:trPr>
        <w:tc>
          <w:tcPr>
            <w:tcW w:w="704" w:type="dxa"/>
            <w:tcMar>
              <w:top w:w="0" w:type="dxa"/>
              <w:left w:w="108" w:type="dxa"/>
              <w:bottom w:w="0" w:type="dxa"/>
              <w:right w:w="108" w:type="dxa"/>
            </w:tcMar>
          </w:tcPr>
          <w:p w14:paraId="0EA0EC60" w14:textId="77777777" w:rsidR="00DA39A3" w:rsidRPr="00B82428" w:rsidRDefault="00DA39A3" w:rsidP="00F64A59">
            <w:pPr>
              <w:tabs>
                <w:tab w:val="left" w:pos="567"/>
              </w:tabs>
              <w:spacing w:before="0" w:after="0"/>
              <w:rPr>
                <w:sz w:val="22"/>
                <w:szCs w:val="22"/>
              </w:rPr>
            </w:pPr>
            <w:r w:rsidRPr="00B82428">
              <w:rPr>
                <w:sz w:val="22"/>
                <w:szCs w:val="22"/>
              </w:rPr>
              <w:t>16</w:t>
            </w:r>
          </w:p>
        </w:tc>
        <w:tc>
          <w:tcPr>
            <w:tcW w:w="2415" w:type="dxa"/>
            <w:tcMar>
              <w:top w:w="0" w:type="dxa"/>
              <w:left w:w="108" w:type="dxa"/>
              <w:bottom w:w="0" w:type="dxa"/>
              <w:right w:w="108" w:type="dxa"/>
            </w:tcMar>
          </w:tcPr>
          <w:p w14:paraId="4E98CE87" w14:textId="77777777" w:rsidR="00DA39A3" w:rsidRPr="00B82428" w:rsidRDefault="00DA39A3" w:rsidP="00F64A59">
            <w:pPr>
              <w:tabs>
                <w:tab w:val="left" w:pos="567"/>
              </w:tabs>
              <w:spacing w:before="0" w:after="0"/>
              <w:rPr>
                <w:sz w:val="22"/>
                <w:szCs w:val="22"/>
              </w:rPr>
            </w:pPr>
            <w:r w:rsidRPr="00B82428">
              <w:rPr>
                <w:sz w:val="22"/>
                <w:szCs w:val="22"/>
              </w:rPr>
              <w:t>PN-EN 933-8</w:t>
            </w:r>
          </w:p>
        </w:tc>
        <w:tc>
          <w:tcPr>
            <w:tcW w:w="6526" w:type="dxa"/>
            <w:tcMar>
              <w:top w:w="0" w:type="dxa"/>
              <w:left w:w="108" w:type="dxa"/>
              <w:bottom w:w="0" w:type="dxa"/>
              <w:right w:w="108" w:type="dxa"/>
            </w:tcMar>
            <w:vAlign w:val="center"/>
          </w:tcPr>
          <w:p w14:paraId="5737FEF6" w14:textId="77777777" w:rsidR="00DA39A3" w:rsidRPr="00B82428" w:rsidRDefault="00DA39A3" w:rsidP="00F64A59">
            <w:pPr>
              <w:tabs>
                <w:tab w:val="left" w:pos="567"/>
              </w:tabs>
              <w:spacing w:before="0" w:after="0"/>
              <w:rPr>
                <w:sz w:val="22"/>
                <w:szCs w:val="22"/>
              </w:rPr>
            </w:pPr>
            <w:r w:rsidRPr="00B82428">
              <w:rPr>
                <w:sz w:val="22"/>
                <w:szCs w:val="22"/>
              </w:rPr>
              <w:t>Badania geometrycznych właściwości kruszyw. Część 8: Ocena zawartości drobnych cząstek. Badanie wskaźnika piaskowego.</w:t>
            </w:r>
          </w:p>
        </w:tc>
      </w:tr>
      <w:tr w:rsidR="00DA39A3" w:rsidRPr="00B82428" w14:paraId="7F486B27" w14:textId="77777777" w:rsidTr="00F64A59">
        <w:trPr>
          <w:jc w:val="center"/>
        </w:trPr>
        <w:tc>
          <w:tcPr>
            <w:tcW w:w="704" w:type="dxa"/>
            <w:tcMar>
              <w:top w:w="0" w:type="dxa"/>
              <w:left w:w="108" w:type="dxa"/>
              <w:bottom w:w="0" w:type="dxa"/>
              <w:right w:w="108" w:type="dxa"/>
            </w:tcMar>
          </w:tcPr>
          <w:p w14:paraId="3379AD05" w14:textId="77777777" w:rsidR="00DA39A3" w:rsidRPr="00B82428" w:rsidRDefault="00DA39A3" w:rsidP="00F64A59">
            <w:pPr>
              <w:tabs>
                <w:tab w:val="left" w:pos="567"/>
              </w:tabs>
              <w:spacing w:before="0" w:after="0"/>
              <w:rPr>
                <w:sz w:val="22"/>
                <w:szCs w:val="22"/>
              </w:rPr>
            </w:pPr>
            <w:r w:rsidRPr="00B82428">
              <w:rPr>
                <w:sz w:val="22"/>
                <w:szCs w:val="22"/>
              </w:rPr>
              <w:t>17</w:t>
            </w:r>
          </w:p>
        </w:tc>
        <w:tc>
          <w:tcPr>
            <w:tcW w:w="2415" w:type="dxa"/>
            <w:tcMar>
              <w:top w:w="0" w:type="dxa"/>
              <w:left w:w="108" w:type="dxa"/>
              <w:bottom w:w="0" w:type="dxa"/>
              <w:right w:w="108" w:type="dxa"/>
            </w:tcMar>
          </w:tcPr>
          <w:p w14:paraId="5DEF585B" w14:textId="77777777" w:rsidR="00DA39A3" w:rsidRPr="00B82428" w:rsidRDefault="00DA39A3" w:rsidP="00F64A59">
            <w:pPr>
              <w:tabs>
                <w:tab w:val="left" w:pos="567"/>
              </w:tabs>
              <w:spacing w:before="0" w:after="0"/>
              <w:rPr>
                <w:sz w:val="22"/>
                <w:szCs w:val="22"/>
              </w:rPr>
            </w:pPr>
            <w:r w:rsidRPr="00B82428">
              <w:rPr>
                <w:sz w:val="22"/>
                <w:szCs w:val="22"/>
              </w:rPr>
              <w:t>PN-EN 1097-5</w:t>
            </w:r>
          </w:p>
        </w:tc>
        <w:tc>
          <w:tcPr>
            <w:tcW w:w="6526" w:type="dxa"/>
            <w:tcMar>
              <w:top w:w="0" w:type="dxa"/>
              <w:left w:w="108" w:type="dxa"/>
              <w:bottom w:w="0" w:type="dxa"/>
              <w:right w:w="108" w:type="dxa"/>
            </w:tcMar>
            <w:vAlign w:val="center"/>
          </w:tcPr>
          <w:p w14:paraId="421D7619" w14:textId="77777777" w:rsidR="00DA39A3" w:rsidRPr="00B82428" w:rsidRDefault="00DA39A3" w:rsidP="00F64A59">
            <w:pPr>
              <w:tabs>
                <w:tab w:val="left" w:pos="567"/>
              </w:tabs>
              <w:spacing w:before="0" w:after="0"/>
              <w:rPr>
                <w:sz w:val="22"/>
                <w:szCs w:val="22"/>
              </w:rPr>
            </w:pPr>
            <w:r w:rsidRPr="00B82428">
              <w:rPr>
                <w:sz w:val="22"/>
                <w:szCs w:val="22"/>
              </w:rPr>
              <w:t>Badanie mechanicznych i fizycznych właściwości kruszyw. Część 5: Oznaczenie zawartości wody przez suszenie w suszarce z wentylacją.</w:t>
            </w:r>
          </w:p>
        </w:tc>
      </w:tr>
      <w:tr w:rsidR="00DA39A3" w:rsidRPr="00B82428" w14:paraId="0378AE55" w14:textId="77777777" w:rsidTr="00F64A59">
        <w:trPr>
          <w:jc w:val="center"/>
        </w:trPr>
        <w:tc>
          <w:tcPr>
            <w:tcW w:w="704" w:type="dxa"/>
            <w:tcMar>
              <w:top w:w="0" w:type="dxa"/>
              <w:left w:w="108" w:type="dxa"/>
              <w:bottom w:w="0" w:type="dxa"/>
              <w:right w:w="108" w:type="dxa"/>
            </w:tcMar>
          </w:tcPr>
          <w:p w14:paraId="1843C1B7" w14:textId="77777777" w:rsidR="00DA39A3" w:rsidRPr="00B82428" w:rsidRDefault="00DA39A3" w:rsidP="00F64A59">
            <w:pPr>
              <w:tabs>
                <w:tab w:val="left" w:pos="567"/>
              </w:tabs>
              <w:spacing w:before="0" w:after="0"/>
              <w:rPr>
                <w:sz w:val="22"/>
                <w:szCs w:val="22"/>
              </w:rPr>
            </w:pPr>
            <w:r w:rsidRPr="00B82428">
              <w:rPr>
                <w:sz w:val="22"/>
                <w:szCs w:val="22"/>
              </w:rPr>
              <w:t>18</w:t>
            </w:r>
          </w:p>
        </w:tc>
        <w:tc>
          <w:tcPr>
            <w:tcW w:w="2415" w:type="dxa"/>
            <w:tcMar>
              <w:top w:w="0" w:type="dxa"/>
              <w:left w:w="108" w:type="dxa"/>
              <w:bottom w:w="0" w:type="dxa"/>
              <w:right w:w="108" w:type="dxa"/>
            </w:tcMar>
          </w:tcPr>
          <w:p w14:paraId="7A6B3769" w14:textId="77777777" w:rsidR="00DA39A3" w:rsidRPr="00B82428" w:rsidRDefault="00DA39A3" w:rsidP="00F64A59">
            <w:pPr>
              <w:tabs>
                <w:tab w:val="left" w:pos="567"/>
              </w:tabs>
              <w:spacing w:before="0" w:after="0"/>
              <w:rPr>
                <w:sz w:val="22"/>
                <w:szCs w:val="22"/>
              </w:rPr>
            </w:pPr>
            <w:r w:rsidRPr="00B82428">
              <w:rPr>
                <w:sz w:val="22"/>
                <w:szCs w:val="22"/>
              </w:rPr>
              <w:t>PN-EN 13286-2</w:t>
            </w:r>
          </w:p>
        </w:tc>
        <w:tc>
          <w:tcPr>
            <w:tcW w:w="6526" w:type="dxa"/>
            <w:tcMar>
              <w:top w:w="0" w:type="dxa"/>
              <w:left w:w="108" w:type="dxa"/>
              <w:bottom w:w="0" w:type="dxa"/>
              <w:right w:w="108" w:type="dxa"/>
            </w:tcMar>
            <w:vAlign w:val="center"/>
          </w:tcPr>
          <w:p w14:paraId="7E399E3E" w14:textId="77777777" w:rsidR="00DA39A3" w:rsidRPr="00B82428" w:rsidRDefault="00DA39A3" w:rsidP="00F64A59">
            <w:pPr>
              <w:tabs>
                <w:tab w:val="left" w:pos="567"/>
              </w:tabs>
              <w:spacing w:before="0" w:after="0"/>
              <w:rPr>
                <w:sz w:val="22"/>
                <w:szCs w:val="22"/>
              </w:rPr>
            </w:pPr>
            <w:r w:rsidRPr="00B82428">
              <w:rPr>
                <w:sz w:val="22"/>
                <w:szCs w:val="22"/>
              </w:rPr>
              <w:t xml:space="preserve">Mieszanki niezwiązane i związane hydraulicznie. Część 2: Metody </w:t>
            </w:r>
            <w:r w:rsidRPr="00B82428">
              <w:rPr>
                <w:sz w:val="22"/>
                <w:szCs w:val="22"/>
              </w:rPr>
              <w:br/>
              <w:t xml:space="preserve">badań laboratoryjnych gęstości na sucho i zawartości wody. Zagęszczanie metodą </w:t>
            </w:r>
            <w:proofErr w:type="spellStart"/>
            <w:r w:rsidRPr="00B82428">
              <w:rPr>
                <w:sz w:val="22"/>
                <w:szCs w:val="22"/>
              </w:rPr>
              <w:t>Proctora</w:t>
            </w:r>
            <w:proofErr w:type="spellEnd"/>
            <w:r w:rsidRPr="00B82428">
              <w:rPr>
                <w:sz w:val="22"/>
                <w:szCs w:val="22"/>
              </w:rPr>
              <w:t>.</w:t>
            </w:r>
          </w:p>
        </w:tc>
      </w:tr>
      <w:tr w:rsidR="00DA39A3" w:rsidRPr="00B82428" w14:paraId="1868D0F2" w14:textId="77777777" w:rsidTr="00F64A59">
        <w:trPr>
          <w:jc w:val="center"/>
        </w:trPr>
        <w:tc>
          <w:tcPr>
            <w:tcW w:w="704" w:type="dxa"/>
            <w:tcMar>
              <w:top w:w="0" w:type="dxa"/>
              <w:left w:w="108" w:type="dxa"/>
              <w:bottom w:w="0" w:type="dxa"/>
              <w:right w:w="108" w:type="dxa"/>
            </w:tcMar>
          </w:tcPr>
          <w:p w14:paraId="47C4A575" w14:textId="77777777" w:rsidR="00DA39A3" w:rsidRPr="00B82428" w:rsidRDefault="00DA39A3" w:rsidP="00F64A59">
            <w:pPr>
              <w:tabs>
                <w:tab w:val="left" w:pos="567"/>
              </w:tabs>
              <w:spacing w:before="0" w:after="0"/>
              <w:rPr>
                <w:sz w:val="22"/>
                <w:szCs w:val="22"/>
              </w:rPr>
            </w:pPr>
            <w:r w:rsidRPr="00B82428">
              <w:rPr>
                <w:sz w:val="22"/>
                <w:szCs w:val="22"/>
              </w:rPr>
              <w:t>19</w:t>
            </w:r>
          </w:p>
        </w:tc>
        <w:tc>
          <w:tcPr>
            <w:tcW w:w="2415" w:type="dxa"/>
            <w:tcMar>
              <w:top w:w="0" w:type="dxa"/>
              <w:left w:w="108" w:type="dxa"/>
              <w:bottom w:w="0" w:type="dxa"/>
              <w:right w:w="108" w:type="dxa"/>
            </w:tcMar>
          </w:tcPr>
          <w:p w14:paraId="5E0C4448" w14:textId="77777777" w:rsidR="00DA39A3" w:rsidRPr="00B82428" w:rsidRDefault="00DA39A3" w:rsidP="00F64A59">
            <w:pPr>
              <w:tabs>
                <w:tab w:val="left" w:pos="567"/>
              </w:tabs>
              <w:spacing w:before="0" w:after="0"/>
              <w:rPr>
                <w:sz w:val="22"/>
                <w:szCs w:val="22"/>
              </w:rPr>
            </w:pPr>
            <w:r w:rsidRPr="00B82428">
              <w:rPr>
                <w:sz w:val="22"/>
                <w:szCs w:val="22"/>
              </w:rPr>
              <w:t>PN-EN 13286-47</w:t>
            </w:r>
          </w:p>
        </w:tc>
        <w:tc>
          <w:tcPr>
            <w:tcW w:w="6526" w:type="dxa"/>
            <w:tcMar>
              <w:top w:w="0" w:type="dxa"/>
              <w:left w:w="108" w:type="dxa"/>
              <w:bottom w:w="0" w:type="dxa"/>
              <w:right w:w="108" w:type="dxa"/>
            </w:tcMar>
            <w:vAlign w:val="center"/>
          </w:tcPr>
          <w:p w14:paraId="17A462A3" w14:textId="77777777" w:rsidR="00DA39A3" w:rsidRPr="00B82428" w:rsidRDefault="00DA39A3" w:rsidP="00F64A59">
            <w:pPr>
              <w:tabs>
                <w:tab w:val="left" w:pos="567"/>
              </w:tabs>
              <w:spacing w:before="0" w:after="0"/>
              <w:rPr>
                <w:sz w:val="22"/>
                <w:szCs w:val="22"/>
              </w:rPr>
            </w:pPr>
            <w:r w:rsidRPr="00B82428">
              <w:rPr>
                <w:sz w:val="22"/>
                <w:szCs w:val="22"/>
              </w:rPr>
              <w:t>Mieszanki niezwiązane i związane hydraulicznie. Część 47: Metoda badania do określenia kalifornijskiego wskaźnika nośności, natychmiastowego wskaźnika nośności i pęcznienia liniowego</w:t>
            </w:r>
          </w:p>
        </w:tc>
      </w:tr>
      <w:tr w:rsidR="00DA39A3" w:rsidRPr="00B82428" w14:paraId="282BCCCC" w14:textId="77777777" w:rsidTr="00F64A59">
        <w:trPr>
          <w:jc w:val="center"/>
        </w:trPr>
        <w:tc>
          <w:tcPr>
            <w:tcW w:w="704" w:type="dxa"/>
            <w:tcMar>
              <w:top w:w="0" w:type="dxa"/>
              <w:left w:w="108" w:type="dxa"/>
              <w:bottom w:w="0" w:type="dxa"/>
              <w:right w:w="108" w:type="dxa"/>
            </w:tcMar>
          </w:tcPr>
          <w:p w14:paraId="0824A391" w14:textId="77777777" w:rsidR="00DA39A3" w:rsidRPr="00B82428" w:rsidRDefault="00DA39A3" w:rsidP="00F64A59">
            <w:pPr>
              <w:tabs>
                <w:tab w:val="left" w:pos="567"/>
              </w:tabs>
              <w:spacing w:before="0" w:after="0"/>
              <w:rPr>
                <w:sz w:val="22"/>
                <w:szCs w:val="22"/>
              </w:rPr>
            </w:pPr>
            <w:r w:rsidRPr="00B82428">
              <w:rPr>
                <w:sz w:val="22"/>
                <w:szCs w:val="22"/>
              </w:rPr>
              <w:t>20</w:t>
            </w:r>
          </w:p>
        </w:tc>
        <w:tc>
          <w:tcPr>
            <w:tcW w:w="2415" w:type="dxa"/>
            <w:tcMar>
              <w:top w:w="0" w:type="dxa"/>
              <w:left w:w="108" w:type="dxa"/>
              <w:bottom w:w="0" w:type="dxa"/>
              <w:right w:w="108" w:type="dxa"/>
            </w:tcMar>
          </w:tcPr>
          <w:p w14:paraId="00A3A861" w14:textId="77777777" w:rsidR="00DA39A3" w:rsidRPr="00B82428" w:rsidRDefault="00DA39A3" w:rsidP="00F64A59">
            <w:pPr>
              <w:tabs>
                <w:tab w:val="left" w:pos="567"/>
              </w:tabs>
              <w:spacing w:before="0" w:after="0"/>
              <w:rPr>
                <w:sz w:val="22"/>
                <w:szCs w:val="22"/>
              </w:rPr>
            </w:pPr>
            <w:r w:rsidRPr="00B82428">
              <w:rPr>
                <w:sz w:val="22"/>
                <w:szCs w:val="22"/>
              </w:rPr>
              <w:t>PN-EN 14227-15</w:t>
            </w:r>
          </w:p>
        </w:tc>
        <w:tc>
          <w:tcPr>
            <w:tcW w:w="6526" w:type="dxa"/>
            <w:tcMar>
              <w:top w:w="0" w:type="dxa"/>
              <w:left w:w="108" w:type="dxa"/>
              <w:bottom w:w="0" w:type="dxa"/>
              <w:right w:w="108" w:type="dxa"/>
            </w:tcMar>
            <w:vAlign w:val="center"/>
          </w:tcPr>
          <w:p w14:paraId="217F3548" w14:textId="77777777" w:rsidR="00DA39A3" w:rsidRPr="00B82428" w:rsidRDefault="00DA39A3" w:rsidP="00F64A59">
            <w:pPr>
              <w:tabs>
                <w:tab w:val="left" w:pos="567"/>
              </w:tabs>
              <w:spacing w:before="0" w:after="0"/>
              <w:rPr>
                <w:sz w:val="22"/>
                <w:szCs w:val="22"/>
              </w:rPr>
            </w:pPr>
            <w:r w:rsidRPr="00B82428">
              <w:rPr>
                <w:sz w:val="22"/>
                <w:szCs w:val="22"/>
              </w:rPr>
              <w:t>Mieszanki związane spoiwem hydraulicznym – Specyfikacje – Część 15: Grunty stabilizowane hydraulicznie.</w:t>
            </w:r>
          </w:p>
        </w:tc>
      </w:tr>
      <w:tr w:rsidR="00DA39A3" w:rsidRPr="00B82428" w14:paraId="79FF36EE" w14:textId="77777777" w:rsidTr="00F64A59">
        <w:trPr>
          <w:jc w:val="center"/>
        </w:trPr>
        <w:tc>
          <w:tcPr>
            <w:tcW w:w="704" w:type="dxa"/>
            <w:tcMar>
              <w:top w:w="0" w:type="dxa"/>
              <w:left w:w="108" w:type="dxa"/>
              <w:bottom w:w="0" w:type="dxa"/>
              <w:right w:w="108" w:type="dxa"/>
            </w:tcMar>
          </w:tcPr>
          <w:p w14:paraId="335C7195" w14:textId="77777777" w:rsidR="00DA39A3" w:rsidRPr="00B82428" w:rsidRDefault="00DA39A3" w:rsidP="00F64A59">
            <w:pPr>
              <w:tabs>
                <w:tab w:val="left" w:pos="567"/>
              </w:tabs>
              <w:spacing w:before="0" w:after="0"/>
              <w:rPr>
                <w:sz w:val="22"/>
                <w:szCs w:val="22"/>
              </w:rPr>
            </w:pPr>
            <w:r w:rsidRPr="00B82428">
              <w:rPr>
                <w:sz w:val="22"/>
                <w:szCs w:val="22"/>
              </w:rPr>
              <w:t>21</w:t>
            </w:r>
          </w:p>
        </w:tc>
        <w:tc>
          <w:tcPr>
            <w:tcW w:w="2415" w:type="dxa"/>
            <w:tcMar>
              <w:top w:w="0" w:type="dxa"/>
              <w:left w:w="108" w:type="dxa"/>
              <w:bottom w:w="0" w:type="dxa"/>
              <w:right w:w="108" w:type="dxa"/>
            </w:tcMar>
          </w:tcPr>
          <w:p w14:paraId="7C7E3D8D" w14:textId="77777777" w:rsidR="00DA39A3" w:rsidRPr="00B82428" w:rsidRDefault="00DA39A3" w:rsidP="00F64A59">
            <w:pPr>
              <w:tabs>
                <w:tab w:val="left" w:pos="567"/>
              </w:tabs>
              <w:spacing w:before="0" w:after="0"/>
              <w:rPr>
                <w:sz w:val="22"/>
                <w:szCs w:val="22"/>
              </w:rPr>
            </w:pPr>
            <w:r w:rsidRPr="00B82428">
              <w:rPr>
                <w:sz w:val="22"/>
                <w:szCs w:val="22"/>
              </w:rPr>
              <w:t>PN-EN 1744-1+A1</w:t>
            </w:r>
          </w:p>
        </w:tc>
        <w:tc>
          <w:tcPr>
            <w:tcW w:w="6526" w:type="dxa"/>
            <w:tcMar>
              <w:top w:w="0" w:type="dxa"/>
              <w:left w:w="108" w:type="dxa"/>
              <w:bottom w:w="0" w:type="dxa"/>
              <w:right w:w="108" w:type="dxa"/>
            </w:tcMar>
            <w:vAlign w:val="center"/>
          </w:tcPr>
          <w:p w14:paraId="120C394F" w14:textId="77777777" w:rsidR="00DA39A3" w:rsidRPr="00B82428" w:rsidRDefault="00DA39A3" w:rsidP="00F64A59">
            <w:pPr>
              <w:tabs>
                <w:tab w:val="left" w:pos="567"/>
              </w:tabs>
              <w:spacing w:before="0" w:after="0"/>
              <w:rPr>
                <w:sz w:val="22"/>
                <w:szCs w:val="22"/>
              </w:rPr>
            </w:pPr>
            <w:r w:rsidRPr="00B82428">
              <w:rPr>
                <w:sz w:val="22"/>
                <w:szCs w:val="22"/>
              </w:rPr>
              <w:t>Badania chemicznych właściwości kruszyw .Analiza chemiczna</w:t>
            </w:r>
          </w:p>
        </w:tc>
      </w:tr>
    </w:tbl>
    <w:p w14:paraId="4EEB413F" w14:textId="77777777" w:rsidR="00DA39A3" w:rsidRPr="00B82428" w:rsidRDefault="00DA39A3" w:rsidP="00DA39A3">
      <w:pPr>
        <w:tabs>
          <w:tab w:val="left" w:pos="567"/>
        </w:tabs>
        <w:spacing w:before="0" w:after="0"/>
        <w:rPr>
          <w:b/>
          <w:sz w:val="22"/>
          <w:szCs w:val="22"/>
        </w:rPr>
      </w:pPr>
      <w:bookmarkStart w:id="29" w:name="_Toc7473146"/>
    </w:p>
    <w:p w14:paraId="3232E03C" w14:textId="77777777" w:rsidR="00DA39A3" w:rsidRPr="00B82428" w:rsidRDefault="00DA39A3" w:rsidP="00DA39A3">
      <w:pPr>
        <w:tabs>
          <w:tab w:val="left" w:pos="567"/>
        </w:tabs>
        <w:spacing w:before="0" w:after="0"/>
        <w:rPr>
          <w:b/>
          <w:sz w:val="22"/>
          <w:szCs w:val="22"/>
        </w:rPr>
      </w:pPr>
      <w:r w:rsidRPr="00B82428">
        <w:rPr>
          <w:b/>
          <w:sz w:val="22"/>
          <w:szCs w:val="22"/>
        </w:rPr>
        <w:t>10.2</w:t>
      </w:r>
      <w:r w:rsidRPr="00B82428">
        <w:rPr>
          <w:b/>
          <w:sz w:val="22"/>
          <w:szCs w:val="22"/>
        </w:rPr>
        <w:tab/>
        <w:t>Inne dokumenty</w:t>
      </w:r>
      <w:bookmarkEnd w:id="29"/>
    </w:p>
    <w:p w14:paraId="64D1292C" w14:textId="77777777" w:rsidR="00DA39A3" w:rsidRPr="00B82428" w:rsidRDefault="00DA39A3" w:rsidP="00DA39A3">
      <w:pPr>
        <w:tabs>
          <w:tab w:val="left" w:pos="567"/>
        </w:tabs>
        <w:spacing w:before="0" w:after="0"/>
        <w:rPr>
          <w:b/>
          <w:sz w:val="22"/>
          <w:szCs w:val="22"/>
        </w:rPr>
      </w:pPr>
    </w:p>
    <w:tbl>
      <w:tblPr>
        <w:tblW w:w="9645" w:type="dxa"/>
        <w:jc w:val="center"/>
        <w:tblLayout w:type="fixed"/>
        <w:tblCellMar>
          <w:left w:w="10" w:type="dxa"/>
          <w:right w:w="10" w:type="dxa"/>
        </w:tblCellMar>
        <w:tblLook w:val="0000" w:firstRow="0" w:lastRow="0" w:firstColumn="0" w:lastColumn="0" w:noHBand="0" w:noVBand="0"/>
      </w:tblPr>
      <w:tblGrid>
        <w:gridCol w:w="704"/>
        <w:gridCol w:w="8941"/>
      </w:tblGrid>
      <w:tr w:rsidR="00DA39A3" w:rsidRPr="00B82428" w14:paraId="448B32A6" w14:textId="77777777" w:rsidTr="00F64A59">
        <w:trPr>
          <w:jc w:val="center"/>
        </w:trPr>
        <w:tc>
          <w:tcPr>
            <w:tcW w:w="704" w:type="dxa"/>
            <w:tcMar>
              <w:top w:w="0" w:type="dxa"/>
              <w:left w:w="108" w:type="dxa"/>
              <w:bottom w:w="0" w:type="dxa"/>
              <w:right w:w="108" w:type="dxa"/>
            </w:tcMar>
            <w:vAlign w:val="center"/>
          </w:tcPr>
          <w:p w14:paraId="472572D9" w14:textId="77777777" w:rsidR="00DA39A3" w:rsidRPr="00B82428" w:rsidRDefault="00DA39A3" w:rsidP="00F64A59">
            <w:pPr>
              <w:tabs>
                <w:tab w:val="left" w:pos="567"/>
              </w:tabs>
              <w:spacing w:before="0" w:after="0"/>
              <w:rPr>
                <w:b/>
                <w:sz w:val="22"/>
                <w:szCs w:val="22"/>
              </w:rPr>
            </w:pPr>
            <w:r w:rsidRPr="00B82428">
              <w:rPr>
                <w:b/>
                <w:sz w:val="22"/>
                <w:szCs w:val="22"/>
              </w:rPr>
              <w:t>L.p.</w:t>
            </w:r>
          </w:p>
        </w:tc>
        <w:tc>
          <w:tcPr>
            <w:tcW w:w="8941" w:type="dxa"/>
            <w:tcMar>
              <w:top w:w="0" w:type="dxa"/>
              <w:left w:w="108" w:type="dxa"/>
              <w:bottom w:w="0" w:type="dxa"/>
              <w:right w:w="108" w:type="dxa"/>
            </w:tcMar>
            <w:vAlign w:val="center"/>
          </w:tcPr>
          <w:p w14:paraId="02B3BDF6" w14:textId="77777777" w:rsidR="00DA39A3" w:rsidRPr="00B82428" w:rsidRDefault="00DA39A3" w:rsidP="00F64A59">
            <w:pPr>
              <w:tabs>
                <w:tab w:val="left" w:pos="567"/>
              </w:tabs>
              <w:spacing w:before="0" w:after="0"/>
              <w:rPr>
                <w:b/>
                <w:sz w:val="22"/>
                <w:szCs w:val="22"/>
              </w:rPr>
            </w:pPr>
            <w:r w:rsidRPr="00B82428">
              <w:rPr>
                <w:b/>
                <w:sz w:val="22"/>
                <w:szCs w:val="22"/>
              </w:rPr>
              <w:t xml:space="preserve">Tytuł </w:t>
            </w:r>
          </w:p>
        </w:tc>
      </w:tr>
      <w:tr w:rsidR="00DA39A3" w:rsidRPr="00B82428" w14:paraId="05F281A7" w14:textId="77777777" w:rsidTr="00F64A59">
        <w:trPr>
          <w:jc w:val="center"/>
        </w:trPr>
        <w:tc>
          <w:tcPr>
            <w:tcW w:w="704" w:type="dxa"/>
            <w:tcMar>
              <w:top w:w="0" w:type="dxa"/>
              <w:left w:w="108" w:type="dxa"/>
              <w:bottom w:w="0" w:type="dxa"/>
              <w:right w:w="108" w:type="dxa"/>
            </w:tcMar>
          </w:tcPr>
          <w:p w14:paraId="2B22F18F" w14:textId="77777777" w:rsidR="00DA39A3" w:rsidRPr="00B82428" w:rsidRDefault="00DA39A3" w:rsidP="00F64A59">
            <w:pPr>
              <w:tabs>
                <w:tab w:val="left" w:pos="567"/>
              </w:tabs>
              <w:spacing w:before="0" w:after="0"/>
              <w:rPr>
                <w:sz w:val="22"/>
                <w:szCs w:val="22"/>
              </w:rPr>
            </w:pPr>
            <w:r w:rsidRPr="00B82428">
              <w:rPr>
                <w:sz w:val="22"/>
                <w:szCs w:val="22"/>
              </w:rPr>
              <w:t>1</w:t>
            </w:r>
          </w:p>
        </w:tc>
        <w:tc>
          <w:tcPr>
            <w:tcW w:w="8941" w:type="dxa"/>
            <w:tcMar>
              <w:top w:w="0" w:type="dxa"/>
              <w:left w:w="108" w:type="dxa"/>
              <w:bottom w:w="0" w:type="dxa"/>
              <w:right w:w="108" w:type="dxa"/>
            </w:tcMar>
          </w:tcPr>
          <w:p w14:paraId="7699D0F7" w14:textId="77777777" w:rsidR="00DA39A3" w:rsidRPr="00B82428" w:rsidRDefault="00DA39A3" w:rsidP="00F64A59">
            <w:pPr>
              <w:tabs>
                <w:tab w:val="left" w:pos="567"/>
              </w:tabs>
              <w:spacing w:before="0" w:after="0"/>
              <w:rPr>
                <w:sz w:val="22"/>
                <w:szCs w:val="22"/>
              </w:rPr>
            </w:pPr>
            <w:r w:rsidRPr="00B82428">
              <w:rPr>
                <w:sz w:val="22"/>
                <w:szCs w:val="22"/>
              </w:rPr>
              <w:t>Instrukcja badań podłoża gruntowego budowli drogowych i mostowych, GDDP, Warszawa 1998.</w:t>
            </w:r>
          </w:p>
        </w:tc>
      </w:tr>
      <w:tr w:rsidR="00DA39A3" w:rsidRPr="00B82428" w14:paraId="6303CFAF" w14:textId="77777777" w:rsidTr="00F64A59">
        <w:trPr>
          <w:jc w:val="center"/>
        </w:trPr>
        <w:tc>
          <w:tcPr>
            <w:tcW w:w="704" w:type="dxa"/>
            <w:tcMar>
              <w:top w:w="0" w:type="dxa"/>
              <w:left w:w="108" w:type="dxa"/>
              <w:bottom w:w="0" w:type="dxa"/>
              <w:right w:w="108" w:type="dxa"/>
            </w:tcMar>
          </w:tcPr>
          <w:p w14:paraId="4364A920" w14:textId="77777777" w:rsidR="00DA39A3" w:rsidRPr="00B82428" w:rsidRDefault="00DA39A3" w:rsidP="00F64A59">
            <w:pPr>
              <w:tabs>
                <w:tab w:val="left" w:pos="567"/>
              </w:tabs>
              <w:spacing w:before="0" w:after="0"/>
              <w:rPr>
                <w:sz w:val="22"/>
                <w:szCs w:val="22"/>
              </w:rPr>
            </w:pPr>
            <w:r w:rsidRPr="00B82428">
              <w:rPr>
                <w:sz w:val="22"/>
                <w:szCs w:val="22"/>
              </w:rPr>
              <w:t>2</w:t>
            </w:r>
          </w:p>
        </w:tc>
        <w:tc>
          <w:tcPr>
            <w:tcW w:w="8941" w:type="dxa"/>
            <w:tcMar>
              <w:top w:w="0" w:type="dxa"/>
              <w:left w:w="108" w:type="dxa"/>
              <w:bottom w:w="0" w:type="dxa"/>
              <w:right w:w="108" w:type="dxa"/>
            </w:tcMar>
          </w:tcPr>
          <w:p w14:paraId="07B91914" w14:textId="77777777" w:rsidR="00DA39A3" w:rsidRPr="00B82428" w:rsidRDefault="00DA39A3" w:rsidP="00F64A59">
            <w:pPr>
              <w:tabs>
                <w:tab w:val="left" w:pos="567"/>
              </w:tabs>
              <w:spacing w:before="0" w:after="0"/>
              <w:rPr>
                <w:sz w:val="22"/>
                <w:szCs w:val="22"/>
              </w:rPr>
            </w:pPr>
            <w:r w:rsidRPr="00B82428">
              <w:rPr>
                <w:sz w:val="22"/>
                <w:szCs w:val="22"/>
              </w:rPr>
              <w:t xml:space="preserve">Wytyczne wzmacniania podłoża gruntowego w budownictwie drogowym, </w:t>
            </w:r>
            <w:proofErr w:type="spellStart"/>
            <w:r w:rsidRPr="00B82428">
              <w:rPr>
                <w:sz w:val="22"/>
                <w:szCs w:val="22"/>
              </w:rPr>
              <w:t>IBDiM</w:t>
            </w:r>
            <w:proofErr w:type="spellEnd"/>
            <w:r w:rsidRPr="00B82428">
              <w:rPr>
                <w:sz w:val="22"/>
                <w:szCs w:val="22"/>
              </w:rPr>
              <w:t>, Warszawa 2002.</w:t>
            </w:r>
          </w:p>
        </w:tc>
      </w:tr>
      <w:tr w:rsidR="00DA39A3" w:rsidRPr="00B82428" w14:paraId="207FC7CE" w14:textId="77777777" w:rsidTr="00F64A59">
        <w:trPr>
          <w:jc w:val="center"/>
        </w:trPr>
        <w:tc>
          <w:tcPr>
            <w:tcW w:w="704" w:type="dxa"/>
            <w:tcMar>
              <w:top w:w="0" w:type="dxa"/>
              <w:left w:w="108" w:type="dxa"/>
              <w:bottom w:w="0" w:type="dxa"/>
              <w:right w:w="108" w:type="dxa"/>
            </w:tcMar>
          </w:tcPr>
          <w:p w14:paraId="244347FD" w14:textId="77777777" w:rsidR="00DA39A3" w:rsidRPr="00B82428" w:rsidRDefault="00DA39A3" w:rsidP="00F64A59">
            <w:pPr>
              <w:tabs>
                <w:tab w:val="left" w:pos="567"/>
              </w:tabs>
              <w:spacing w:before="0" w:after="0"/>
              <w:rPr>
                <w:sz w:val="22"/>
                <w:szCs w:val="22"/>
              </w:rPr>
            </w:pPr>
            <w:r w:rsidRPr="00B82428">
              <w:rPr>
                <w:sz w:val="22"/>
                <w:szCs w:val="22"/>
              </w:rPr>
              <w:t>3</w:t>
            </w:r>
          </w:p>
        </w:tc>
        <w:tc>
          <w:tcPr>
            <w:tcW w:w="8941" w:type="dxa"/>
            <w:tcMar>
              <w:top w:w="0" w:type="dxa"/>
              <w:left w:w="108" w:type="dxa"/>
              <w:bottom w:w="0" w:type="dxa"/>
              <w:right w:w="108" w:type="dxa"/>
            </w:tcMar>
          </w:tcPr>
          <w:p w14:paraId="442D7F77" w14:textId="77777777" w:rsidR="00DA39A3" w:rsidRPr="00B82428" w:rsidRDefault="00DA39A3" w:rsidP="00F64A59">
            <w:pPr>
              <w:tabs>
                <w:tab w:val="left" w:pos="567"/>
              </w:tabs>
              <w:spacing w:before="0" w:after="0"/>
              <w:rPr>
                <w:sz w:val="22"/>
                <w:szCs w:val="22"/>
              </w:rPr>
            </w:pPr>
            <w:r w:rsidRPr="00B82428">
              <w:rPr>
                <w:sz w:val="22"/>
                <w:szCs w:val="22"/>
              </w:rPr>
              <w:t>Katalog typowych konstrukcji nawierzchni sztywnych. Załącznik do zarządzenia Nr 30 Generalnego Dyrektora Dróg Krajowych i Autostrad z dnia 16.06.2014 r.</w:t>
            </w:r>
          </w:p>
        </w:tc>
      </w:tr>
      <w:tr w:rsidR="00DA39A3" w:rsidRPr="00B82428" w14:paraId="0DC97A2D" w14:textId="77777777" w:rsidTr="00F64A59">
        <w:trPr>
          <w:jc w:val="center"/>
        </w:trPr>
        <w:tc>
          <w:tcPr>
            <w:tcW w:w="704" w:type="dxa"/>
            <w:tcMar>
              <w:top w:w="0" w:type="dxa"/>
              <w:left w:w="108" w:type="dxa"/>
              <w:bottom w:w="0" w:type="dxa"/>
              <w:right w:w="108" w:type="dxa"/>
            </w:tcMar>
          </w:tcPr>
          <w:p w14:paraId="6120FFED" w14:textId="77777777" w:rsidR="00DA39A3" w:rsidRPr="00B82428" w:rsidRDefault="00DA39A3" w:rsidP="00F64A59">
            <w:pPr>
              <w:tabs>
                <w:tab w:val="left" w:pos="567"/>
              </w:tabs>
              <w:spacing w:before="0" w:after="0"/>
              <w:rPr>
                <w:sz w:val="22"/>
                <w:szCs w:val="22"/>
              </w:rPr>
            </w:pPr>
            <w:r w:rsidRPr="00B82428">
              <w:rPr>
                <w:sz w:val="22"/>
                <w:szCs w:val="22"/>
              </w:rPr>
              <w:t>4</w:t>
            </w:r>
          </w:p>
        </w:tc>
        <w:tc>
          <w:tcPr>
            <w:tcW w:w="8941" w:type="dxa"/>
            <w:tcMar>
              <w:top w:w="0" w:type="dxa"/>
              <w:left w:w="108" w:type="dxa"/>
              <w:bottom w:w="0" w:type="dxa"/>
              <w:right w:w="108" w:type="dxa"/>
            </w:tcMar>
          </w:tcPr>
          <w:p w14:paraId="4A071BFC" w14:textId="77777777" w:rsidR="00DA39A3" w:rsidRPr="00B82428" w:rsidRDefault="00DA39A3" w:rsidP="00F64A59">
            <w:pPr>
              <w:tabs>
                <w:tab w:val="left" w:pos="567"/>
              </w:tabs>
              <w:spacing w:before="0" w:after="0"/>
              <w:rPr>
                <w:sz w:val="22"/>
                <w:szCs w:val="22"/>
              </w:rPr>
            </w:pPr>
            <w:r w:rsidRPr="00B82428">
              <w:rPr>
                <w:sz w:val="22"/>
                <w:szCs w:val="22"/>
              </w:rPr>
              <w:t>Katalog typowych konstrukcji nawierzchni podatnych i półsztywnych. Załącznik do zarządzenia Nr 31 Generalnego Dyrektora Dróg Krajowych i Autostrad z dnia 16.06.2014 r.</w:t>
            </w:r>
          </w:p>
        </w:tc>
      </w:tr>
      <w:tr w:rsidR="00DA39A3" w:rsidRPr="00B82428" w14:paraId="503C56D8" w14:textId="77777777" w:rsidTr="00F64A59">
        <w:trPr>
          <w:trHeight w:val="80"/>
          <w:jc w:val="center"/>
        </w:trPr>
        <w:tc>
          <w:tcPr>
            <w:tcW w:w="704" w:type="dxa"/>
            <w:tcMar>
              <w:top w:w="0" w:type="dxa"/>
              <w:left w:w="108" w:type="dxa"/>
              <w:bottom w:w="0" w:type="dxa"/>
              <w:right w:w="108" w:type="dxa"/>
            </w:tcMar>
          </w:tcPr>
          <w:p w14:paraId="0560CBD8" w14:textId="77777777" w:rsidR="00DA39A3" w:rsidRPr="00B82428" w:rsidRDefault="00DA39A3" w:rsidP="00F64A59">
            <w:pPr>
              <w:tabs>
                <w:tab w:val="left" w:pos="567"/>
              </w:tabs>
              <w:spacing w:before="0" w:after="0"/>
              <w:rPr>
                <w:sz w:val="22"/>
                <w:szCs w:val="22"/>
              </w:rPr>
            </w:pPr>
            <w:r w:rsidRPr="00B82428">
              <w:rPr>
                <w:sz w:val="22"/>
                <w:szCs w:val="22"/>
              </w:rPr>
              <w:t>5</w:t>
            </w:r>
          </w:p>
        </w:tc>
        <w:tc>
          <w:tcPr>
            <w:tcW w:w="8941" w:type="dxa"/>
            <w:tcMar>
              <w:top w:w="0" w:type="dxa"/>
              <w:left w:w="108" w:type="dxa"/>
              <w:bottom w:w="0" w:type="dxa"/>
              <w:right w:w="108" w:type="dxa"/>
            </w:tcMar>
          </w:tcPr>
          <w:p w14:paraId="6D78D97C" w14:textId="77777777" w:rsidR="00DA39A3" w:rsidRPr="00B82428" w:rsidRDefault="00DA39A3" w:rsidP="00F64A59">
            <w:pPr>
              <w:tabs>
                <w:tab w:val="left" w:pos="567"/>
              </w:tabs>
              <w:spacing w:before="0" w:after="0"/>
              <w:rPr>
                <w:sz w:val="22"/>
                <w:szCs w:val="22"/>
              </w:rPr>
            </w:pPr>
            <w:r w:rsidRPr="00B82428">
              <w:rPr>
                <w:sz w:val="22"/>
                <w:szCs w:val="22"/>
              </w:rPr>
              <w:t xml:space="preserve">Rozporządzenie Ministra Transportu, Budownictwa i Gospodarki Morskiej z dnia 25 kwietnia 2012 r. w sprawie ustalania geotechnicznych warunków </w:t>
            </w:r>
            <w:proofErr w:type="spellStart"/>
            <w:r w:rsidRPr="00B82428">
              <w:rPr>
                <w:sz w:val="22"/>
                <w:szCs w:val="22"/>
              </w:rPr>
              <w:t>posadawiania</w:t>
            </w:r>
            <w:proofErr w:type="spellEnd"/>
            <w:r w:rsidRPr="00B82428">
              <w:rPr>
                <w:sz w:val="22"/>
                <w:szCs w:val="22"/>
              </w:rPr>
              <w:t xml:space="preserve"> obiektów budowlanych.</w:t>
            </w:r>
          </w:p>
        </w:tc>
      </w:tr>
    </w:tbl>
    <w:p w14:paraId="35DC6C6B" w14:textId="77777777" w:rsidR="00DA39A3" w:rsidRPr="00B82428" w:rsidRDefault="00DA39A3" w:rsidP="00DA39A3">
      <w:pPr>
        <w:tabs>
          <w:tab w:val="left" w:pos="567"/>
        </w:tabs>
        <w:spacing w:before="0" w:after="0"/>
        <w:jc w:val="center"/>
        <w:rPr>
          <w:b/>
          <w:iCs/>
          <w:sz w:val="22"/>
          <w:szCs w:val="22"/>
        </w:rPr>
      </w:pPr>
    </w:p>
    <w:p w14:paraId="64381771" w14:textId="77777777" w:rsidR="00DA39A3" w:rsidRPr="00B82428" w:rsidRDefault="00DA39A3" w:rsidP="00DA39A3">
      <w:pPr>
        <w:spacing w:before="0" w:after="200" w:line="276" w:lineRule="auto"/>
        <w:jc w:val="left"/>
        <w:rPr>
          <w:b/>
          <w:iCs/>
          <w:sz w:val="22"/>
          <w:szCs w:val="22"/>
        </w:rPr>
      </w:pPr>
      <w:r w:rsidRPr="00B82428">
        <w:rPr>
          <w:b/>
          <w:iCs/>
          <w:sz w:val="22"/>
          <w:szCs w:val="22"/>
        </w:rPr>
        <w:br w:type="page"/>
      </w:r>
    </w:p>
    <w:p w14:paraId="56E82A55" w14:textId="77777777" w:rsidR="00DA39A3" w:rsidRPr="00B82428" w:rsidRDefault="00DA39A3" w:rsidP="00DA39A3">
      <w:pPr>
        <w:tabs>
          <w:tab w:val="left" w:pos="567"/>
        </w:tabs>
        <w:spacing w:before="0" w:after="0"/>
        <w:jc w:val="center"/>
        <w:rPr>
          <w:b/>
          <w:iCs/>
          <w:sz w:val="22"/>
          <w:szCs w:val="22"/>
        </w:rPr>
      </w:pPr>
      <w:r w:rsidRPr="00B82428">
        <w:rPr>
          <w:b/>
          <w:iCs/>
          <w:sz w:val="22"/>
          <w:szCs w:val="22"/>
        </w:rPr>
        <w:t>ZAŁĄCZNIK 1</w:t>
      </w:r>
    </w:p>
    <w:p w14:paraId="23ACE861" w14:textId="77777777" w:rsidR="00DA39A3" w:rsidRPr="00B82428" w:rsidRDefault="00DA39A3" w:rsidP="00DA39A3">
      <w:pPr>
        <w:tabs>
          <w:tab w:val="left" w:pos="567"/>
        </w:tabs>
        <w:spacing w:before="0" w:after="0"/>
        <w:rPr>
          <w:b/>
          <w:sz w:val="22"/>
          <w:szCs w:val="22"/>
        </w:rPr>
      </w:pPr>
      <w:r w:rsidRPr="00B82428">
        <w:rPr>
          <w:b/>
          <w:sz w:val="22"/>
          <w:szCs w:val="22"/>
        </w:rPr>
        <w:t xml:space="preserve">Z1. Nośność </w:t>
      </w:r>
    </w:p>
    <w:p w14:paraId="3B5BA17D" w14:textId="77777777" w:rsidR="00DA39A3" w:rsidRPr="00B82428" w:rsidRDefault="00DA39A3" w:rsidP="00CB7DA4">
      <w:pPr>
        <w:numPr>
          <w:ilvl w:val="0"/>
          <w:numId w:val="193"/>
        </w:numPr>
        <w:tabs>
          <w:tab w:val="left" w:pos="567"/>
        </w:tabs>
        <w:spacing w:before="0" w:after="0"/>
        <w:rPr>
          <w:sz w:val="22"/>
          <w:szCs w:val="22"/>
        </w:rPr>
      </w:pPr>
      <w:r w:rsidRPr="00B82428">
        <w:rPr>
          <w:sz w:val="22"/>
          <w:szCs w:val="22"/>
        </w:rPr>
        <w:t xml:space="preserve">Podane schematy uwzględniają typowe rozwiązania występujące w </w:t>
      </w:r>
      <w:proofErr w:type="spellStart"/>
      <w:r w:rsidRPr="00B82428">
        <w:rPr>
          <w:sz w:val="22"/>
          <w:szCs w:val="22"/>
        </w:rPr>
        <w:t>KTKNPiP</w:t>
      </w:r>
      <w:proofErr w:type="spellEnd"/>
      <w:r w:rsidRPr="00B82428">
        <w:rPr>
          <w:sz w:val="22"/>
          <w:szCs w:val="22"/>
        </w:rPr>
        <w:t xml:space="preserve"> oraz w KTKNS.</w:t>
      </w:r>
    </w:p>
    <w:p w14:paraId="454F007E" w14:textId="77777777" w:rsidR="00DA39A3" w:rsidRPr="00B82428" w:rsidRDefault="00DA39A3" w:rsidP="00CB7DA4">
      <w:pPr>
        <w:numPr>
          <w:ilvl w:val="0"/>
          <w:numId w:val="193"/>
        </w:numPr>
        <w:tabs>
          <w:tab w:val="left" w:pos="567"/>
        </w:tabs>
        <w:spacing w:before="0" w:after="0"/>
        <w:rPr>
          <w:sz w:val="22"/>
          <w:szCs w:val="22"/>
        </w:rPr>
      </w:pPr>
      <w:r w:rsidRPr="00B82428">
        <w:rPr>
          <w:sz w:val="22"/>
          <w:szCs w:val="22"/>
        </w:rPr>
        <w:t>W przypadku rozwiązań indywidualnych wymagania dla nośności należy określić w Dokumentacji Technicznej.</w:t>
      </w:r>
    </w:p>
    <w:p w14:paraId="02D2B193" w14:textId="77777777" w:rsidR="00DA39A3" w:rsidRPr="00B82428" w:rsidRDefault="00DA39A3" w:rsidP="00CB7DA4">
      <w:pPr>
        <w:numPr>
          <w:ilvl w:val="0"/>
          <w:numId w:val="193"/>
        </w:numPr>
        <w:tabs>
          <w:tab w:val="left" w:pos="567"/>
        </w:tabs>
        <w:spacing w:before="0" w:after="0"/>
        <w:rPr>
          <w:sz w:val="22"/>
          <w:szCs w:val="22"/>
        </w:rPr>
      </w:pPr>
      <w:r w:rsidRPr="00B82428">
        <w:rPr>
          <w:sz w:val="22"/>
          <w:szCs w:val="22"/>
        </w:rPr>
        <w:t>Oznaczenia:</w:t>
      </w:r>
    </w:p>
    <w:p w14:paraId="67F31909" w14:textId="77777777" w:rsidR="00DA39A3" w:rsidRPr="00B82428" w:rsidRDefault="00DA39A3" w:rsidP="00DA39A3">
      <w:pPr>
        <w:tabs>
          <w:tab w:val="left" w:pos="567"/>
        </w:tabs>
        <w:spacing w:before="0" w:after="0"/>
        <w:rPr>
          <w:sz w:val="22"/>
          <w:szCs w:val="22"/>
        </w:rPr>
      </w:pPr>
      <w:r w:rsidRPr="00B82428">
        <w:rPr>
          <w:sz w:val="22"/>
          <w:szCs w:val="22"/>
        </w:rPr>
        <w:tab/>
        <w:t xml:space="preserve">GWN </w:t>
      </w:r>
      <w:r w:rsidRPr="00B82428">
        <w:rPr>
          <w:sz w:val="22"/>
          <w:szCs w:val="22"/>
        </w:rPr>
        <w:tab/>
      </w:r>
      <w:r w:rsidRPr="00B82428">
        <w:rPr>
          <w:sz w:val="22"/>
          <w:szCs w:val="22"/>
        </w:rPr>
        <w:tab/>
        <w:t>– górna warstwa nasypu,</w:t>
      </w:r>
    </w:p>
    <w:p w14:paraId="741456CB" w14:textId="77777777" w:rsidR="00DA39A3" w:rsidRPr="00B82428" w:rsidRDefault="00DA39A3" w:rsidP="00DA39A3">
      <w:pPr>
        <w:tabs>
          <w:tab w:val="left" w:pos="567"/>
        </w:tabs>
        <w:spacing w:before="0" w:after="0"/>
        <w:rPr>
          <w:sz w:val="22"/>
          <w:szCs w:val="22"/>
        </w:rPr>
      </w:pPr>
      <w:r w:rsidRPr="00B82428">
        <w:rPr>
          <w:sz w:val="22"/>
          <w:szCs w:val="22"/>
        </w:rPr>
        <w:tab/>
        <w:t>UPG</w:t>
      </w:r>
      <w:r w:rsidRPr="00B82428">
        <w:rPr>
          <w:sz w:val="22"/>
          <w:szCs w:val="22"/>
        </w:rPr>
        <w:tab/>
      </w:r>
      <w:r w:rsidRPr="00B82428">
        <w:rPr>
          <w:sz w:val="22"/>
          <w:szCs w:val="22"/>
        </w:rPr>
        <w:tab/>
        <w:t>– ulepszone podłoże gruntowe,</w:t>
      </w:r>
    </w:p>
    <w:p w14:paraId="4B52A980" w14:textId="77777777" w:rsidR="00DA39A3" w:rsidRPr="00B82428" w:rsidRDefault="00DA39A3" w:rsidP="00DA39A3">
      <w:pPr>
        <w:tabs>
          <w:tab w:val="left" w:pos="567"/>
        </w:tabs>
        <w:spacing w:before="0" w:after="0"/>
        <w:rPr>
          <w:sz w:val="22"/>
          <w:szCs w:val="22"/>
        </w:rPr>
      </w:pPr>
      <w:r w:rsidRPr="00B82428">
        <w:rPr>
          <w:sz w:val="22"/>
          <w:szCs w:val="22"/>
        </w:rPr>
        <w:tab/>
        <w:t xml:space="preserve">H(GWN) </w:t>
      </w:r>
      <w:r w:rsidRPr="00B82428">
        <w:rPr>
          <w:sz w:val="22"/>
          <w:szCs w:val="22"/>
        </w:rPr>
        <w:tab/>
        <w:t>– grubość górnej warstwy nasypu,</w:t>
      </w:r>
    </w:p>
    <w:p w14:paraId="3D3D61CD" w14:textId="77777777" w:rsidR="00DA39A3" w:rsidRPr="00B82428" w:rsidRDefault="00DA39A3" w:rsidP="00DA39A3">
      <w:pPr>
        <w:tabs>
          <w:tab w:val="left" w:pos="567"/>
        </w:tabs>
        <w:spacing w:before="0" w:after="0"/>
        <w:rPr>
          <w:sz w:val="22"/>
          <w:szCs w:val="22"/>
        </w:rPr>
      </w:pPr>
      <w:r w:rsidRPr="00B82428">
        <w:rPr>
          <w:sz w:val="22"/>
          <w:szCs w:val="22"/>
        </w:rPr>
        <w:tab/>
        <w:t xml:space="preserve">H(UPG) </w:t>
      </w:r>
      <w:r w:rsidRPr="00B82428">
        <w:rPr>
          <w:sz w:val="22"/>
          <w:szCs w:val="22"/>
        </w:rPr>
        <w:tab/>
      </w:r>
      <w:r w:rsidRPr="00B82428">
        <w:rPr>
          <w:sz w:val="22"/>
          <w:szCs w:val="22"/>
        </w:rPr>
        <w:tab/>
        <w:t>– grubość warstwy ulepszonego podłoża gruntowego.</w:t>
      </w:r>
    </w:p>
    <w:p w14:paraId="76DDC831" w14:textId="77777777" w:rsidR="00DA39A3" w:rsidRPr="00B82428" w:rsidRDefault="00DA39A3" w:rsidP="00DA39A3">
      <w:pPr>
        <w:tabs>
          <w:tab w:val="left" w:pos="567"/>
        </w:tabs>
        <w:spacing w:before="0" w:after="0"/>
        <w:rPr>
          <w:b/>
          <w:sz w:val="22"/>
          <w:szCs w:val="22"/>
        </w:rPr>
      </w:pPr>
    </w:p>
    <w:p w14:paraId="3555EE05" w14:textId="77777777" w:rsidR="00DA39A3" w:rsidRPr="00B82428" w:rsidRDefault="00DA39A3" w:rsidP="00DA39A3">
      <w:pPr>
        <w:tabs>
          <w:tab w:val="left" w:pos="567"/>
        </w:tabs>
        <w:spacing w:before="0" w:after="0"/>
        <w:jc w:val="center"/>
        <w:rPr>
          <w:b/>
          <w:sz w:val="22"/>
          <w:szCs w:val="22"/>
        </w:rPr>
      </w:pPr>
      <w:r w:rsidRPr="00B82428">
        <w:rPr>
          <w:b/>
          <w:noProof/>
          <w:sz w:val="22"/>
          <w:szCs w:val="22"/>
        </w:rPr>
        <w:drawing>
          <wp:inline distT="0" distB="0" distL="0" distR="0" wp14:anchorId="0015775A" wp14:editId="52907AC1">
            <wp:extent cx="3269411" cy="1656272"/>
            <wp:effectExtent l="0" t="0" r="7620" b="1270"/>
            <wp:docPr id="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r="64353" b="55362"/>
                    <a:stretch/>
                  </pic:blipFill>
                  <pic:spPr bwMode="auto">
                    <a:xfrm>
                      <a:off x="0" y="0"/>
                      <a:ext cx="3281156" cy="1662222"/>
                    </a:xfrm>
                    <a:prstGeom prst="rect">
                      <a:avLst/>
                    </a:prstGeom>
                    <a:ln>
                      <a:noFill/>
                    </a:ln>
                    <a:extLst>
                      <a:ext uri="{53640926-AAD7-44D8-BBD7-CCE9431645EC}">
                        <a14:shadowObscured xmlns:a14="http://schemas.microsoft.com/office/drawing/2010/main"/>
                      </a:ext>
                    </a:extLst>
                  </pic:spPr>
                </pic:pic>
              </a:graphicData>
            </a:graphic>
          </wp:inline>
        </w:drawing>
      </w:r>
    </w:p>
    <w:p w14:paraId="3C991726" w14:textId="77777777" w:rsidR="00DA39A3" w:rsidRPr="00B82428" w:rsidRDefault="00DA39A3" w:rsidP="00DA39A3">
      <w:pPr>
        <w:tabs>
          <w:tab w:val="left" w:pos="567"/>
        </w:tabs>
        <w:spacing w:before="0" w:after="0"/>
        <w:jc w:val="center"/>
        <w:rPr>
          <w:b/>
          <w:sz w:val="22"/>
          <w:szCs w:val="22"/>
        </w:rPr>
      </w:pPr>
      <w:r w:rsidRPr="00B82428">
        <w:rPr>
          <w:b/>
          <w:sz w:val="22"/>
          <w:szCs w:val="22"/>
        </w:rPr>
        <w:t>Rysunek Z1.3. Nośność dla wykopów dla kategorii ruchu KR1-KR2</w:t>
      </w:r>
    </w:p>
    <w:p w14:paraId="5819E4C5" w14:textId="77777777" w:rsidR="00DA39A3" w:rsidRPr="00B82428" w:rsidRDefault="00DA39A3" w:rsidP="00DA39A3">
      <w:pPr>
        <w:tabs>
          <w:tab w:val="left" w:pos="567"/>
        </w:tabs>
        <w:spacing w:before="0" w:after="0"/>
        <w:jc w:val="center"/>
        <w:rPr>
          <w:b/>
          <w:sz w:val="22"/>
          <w:szCs w:val="22"/>
        </w:rPr>
      </w:pPr>
      <w:r w:rsidRPr="00B82428">
        <w:rPr>
          <w:b/>
          <w:noProof/>
          <w:sz w:val="22"/>
          <w:szCs w:val="22"/>
        </w:rPr>
        <w:drawing>
          <wp:inline distT="0" distB="0" distL="0" distR="0" wp14:anchorId="0BC22DC3" wp14:editId="33624551">
            <wp:extent cx="4259464" cy="1817077"/>
            <wp:effectExtent l="19050" t="0" r="7736" b="0"/>
            <wp:docPr id="38868063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6229" r="16312" b="50097"/>
                    <a:stretch/>
                  </pic:blipFill>
                  <pic:spPr bwMode="auto">
                    <a:xfrm>
                      <a:off x="0" y="0"/>
                      <a:ext cx="4259314" cy="1817013"/>
                    </a:xfrm>
                    <a:prstGeom prst="rect">
                      <a:avLst/>
                    </a:prstGeom>
                    <a:ln>
                      <a:noFill/>
                    </a:ln>
                    <a:extLst>
                      <a:ext uri="{53640926-AAD7-44D8-BBD7-CCE9431645EC}">
                        <a14:shadowObscured xmlns:a14="http://schemas.microsoft.com/office/drawing/2010/main"/>
                      </a:ext>
                    </a:extLst>
                  </pic:spPr>
                </pic:pic>
              </a:graphicData>
            </a:graphic>
          </wp:inline>
        </w:drawing>
      </w:r>
    </w:p>
    <w:p w14:paraId="746A3CD8" w14:textId="77777777" w:rsidR="00DA39A3" w:rsidRPr="00B82428" w:rsidRDefault="00DA39A3" w:rsidP="00DA39A3">
      <w:pPr>
        <w:tabs>
          <w:tab w:val="left" w:pos="567"/>
        </w:tabs>
        <w:spacing w:before="0" w:after="0"/>
        <w:jc w:val="center"/>
        <w:rPr>
          <w:b/>
          <w:sz w:val="22"/>
          <w:szCs w:val="22"/>
        </w:rPr>
      </w:pPr>
      <w:r w:rsidRPr="00B82428">
        <w:rPr>
          <w:b/>
          <w:sz w:val="22"/>
          <w:szCs w:val="22"/>
        </w:rPr>
        <w:t>Rysunek Z1.4. Nośność dla nasypów dla kategorii ruchu KR1-KR2</w:t>
      </w:r>
    </w:p>
    <w:p w14:paraId="2AAD1E29" w14:textId="77777777" w:rsidR="00DA39A3" w:rsidRPr="00B82428" w:rsidRDefault="00DA39A3" w:rsidP="00DA39A3">
      <w:pPr>
        <w:tabs>
          <w:tab w:val="left" w:pos="567"/>
        </w:tabs>
        <w:spacing w:before="0" w:after="0"/>
        <w:jc w:val="center"/>
        <w:rPr>
          <w:b/>
          <w:sz w:val="22"/>
          <w:szCs w:val="22"/>
        </w:rPr>
      </w:pPr>
      <w:r w:rsidRPr="00B82428">
        <w:rPr>
          <w:b/>
          <w:noProof/>
          <w:sz w:val="22"/>
          <w:szCs w:val="22"/>
        </w:rPr>
        <w:drawing>
          <wp:inline distT="0" distB="0" distL="0" distR="0" wp14:anchorId="5C0A0619" wp14:editId="0798C67A">
            <wp:extent cx="2907323" cy="1942860"/>
            <wp:effectExtent l="19050" t="0" r="7327" b="0"/>
            <wp:docPr id="337886427" name="Obraz 337886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t="45859" r="67131"/>
                    <a:stretch/>
                  </pic:blipFill>
                  <pic:spPr bwMode="auto">
                    <a:xfrm>
                      <a:off x="0" y="0"/>
                      <a:ext cx="2905570" cy="1941688"/>
                    </a:xfrm>
                    <a:prstGeom prst="rect">
                      <a:avLst/>
                    </a:prstGeom>
                    <a:ln>
                      <a:noFill/>
                    </a:ln>
                    <a:extLst>
                      <a:ext uri="{53640926-AAD7-44D8-BBD7-CCE9431645EC}">
                        <a14:shadowObscured xmlns:a14="http://schemas.microsoft.com/office/drawing/2010/main"/>
                      </a:ext>
                    </a:extLst>
                  </pic:spPr>
                </pic:pic>
              </a:graphicData>
            </a:graphic>
          </wp:inline>
        </w:drawing>
      </w:r>
    </w:p>
    <w:p w14:paraId="4E6ACFC1" w14:textId="77777777" w:rsidR="00DA39A3" w:rsidRPr="00B82428" w:rsidRDefault="00DA39A3" w:rsidP="00DA39A3">
      <w:pPr>
        <w:tabs>
          <w:tab w:val="left" w:pos="567"/>
        </w:tabs>
        <w:spacing w:before="0" w:after="0"/>
        <w:jc w:val="center"/>
        <w:rPr>
          <w:b/>
          <w:sz w:val="22"/>
          <w:szCs w:val="22"/>
        </w:rPr>
      </w:pPr>
      <w:r w:rsidRPr="00B82428">
        <w:rPr>
          <w:b/>
          <w:sz w:val="22"/>
          <w:szCs w:val="22"/>
        </w:rPr>
        <w:t>Rysunek Z1.5. Nośność dla wykopów i nasypów dla kategorii ruchu KR3-KR4</w:t>
      </w:r>
    </w:p>
    <w:p w14:paraId="72B0F62D" w14:textId="77777777" w:rsidR="00DA39A3" w:rsidRPr="00B82428" w:rsidRDefault="00DA39A3" w:rsidP="00DA39A3">
      <w:pPr>
        <w:tabs>
          <w:tab w:val="left" w:pos="567"/>
        </w:tabs>
        <w:spacing w:before="0" w:after="0"/>
        <w:rPr>
          <w:b/>
          <w:sz w:val="22"/>
          <w:szCs w:val="22"/>
        </w:rPr>
      </w:pPr>
    </w:p>
    <w:p w14:paraId="09E11F1A" w14:textId="77777777" w:rsidR="00DA39A3" w:rsidRPr="00B82428" w:rsidRDefault="00DA39A3" w:rsidP="00DA39A3">
      <w:pPr>
        <w:tabs>
          <w:tab w:val="left" w:pos="567"/>
        </w:tabs>
        <w:spacing w:before="0" w:after="0"/>
        <w:jc w:val="center"/>
        <w:rPr>
          <w:b/>
          <w:sz w:val="22"/>
          <w:szCs w:val="22"/>
        </w:rPr>
      </w:pPr>
      <w:r w:rsidRPr="00B82428">
        <w:rPr>
          <w:b/>
          <w:noProof/>
          <w:sz w:val="22"/>
          <w:szCs w:val="22"/>
        </w:rPr>
        <w:drawing>
          <wp:inline distT="0" distB="0" distL="0" distR="0" wp14:anchorId="0B02DE30" wp14:editId="08127CD5">
            <wp:extent cx="2573215" cy="1714982"/>
            <wp:effectExtent l="19050" t="0" r="0" b="0"/>
            <wp:docPr id="1425170996"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4016" t="50505" r="37839" b="3259"/>
                    <a:stretch/>
                  </pic:blipFill>
                  <pic:spPr bwMode="auto">
                    <a:xfrm>
                      <a:off x="0" y="0"/>
                      <a:ext cx="2600435" cy="1733123"/>
                    </a:xfrm>
                    <a:prstGeom prst="rect">
                      <a:avLst/>
                    </a:prstGeom>
                    <a:ln>
                      <a:noFill/>
                    </a:ln>
                    <a:extLst>
                      <a:ext uri="{53640926-AAD7-44D8-BBD7-CCE9431645EC}">
                        <a14:shadowObscured xmlns:a14="http://schemas.microsoft.com/office/drawing/2010/main"/>
                      </a:ext>
                    </a:extLst>
                  </pic:spPr>
                </pic:pic>
              </a:graphicData>
            </a:graphic>
          </wp:inline>
        </w:drawing>
      </w:r>
    </w:p>
    <w:p w14:paraId="1C72DA93" w14:textId="77777777" w:rsidR="00DA39A3" w:rsidRPr="00B82428" w:rsidRDefault="00DA39A3" w:rsidP="00DA39A3">
      <w:pPr>
        <w:tabs>
          <w:tab w:val="left" w:pos="567"/>
        </w:tabs>
        <w:spacing w:before="0" w:after="0"/>
        <w:jc w:val="center"/>
        <w:rPr>
          <w:b/>
          <w:sz w:val="22"/>
          <w:szCs w:val="22"/>
        </w:rPr>
      </w:pPr>
      <w:r w:rsidRPr="00B82428">
        <w:rPr>
          <w:b/>
          <w:sz w:val="22"/>
          <w:szCs w:val="22"/>
        </w:rPr>
        <w:t>Rysunek Z1.6. Nośność dla wykopów dla kategorii ruchu KR5-KR7</w:t>
      </w:r>
    </w:p>
    <w:p w14:paraId="7D3800BB" w14:textId="77777777" w:rsidR="00DA39A3" w:rsidRPr="00B82428" w:rsidRDefault="00DA39A3" w:rsidP="00DA39A3">
      <w:pPr>
        <w:tabs>
          <w:tab w:val="left" w:pos="567"/>
        </w:tabs>
        <w:spacing w:before="0" w:after="0"/>
        <w:jc w:val="center"/>
        <w:rPr>
          <w:b/>
          <w:sz w:val="22"/>
          <w:szCs w:val="22"/>
        </w:rPr>
      </w:pPr>
    </w:p>
    <w:p w14:paraId="68810323" w14:textId="77777777" w:rsidR="00DA39A3" w:rsidRPr="00B82428" w:rsidRDefault="00DA39A3" w:rsidP="00DA39A3">
      <w:pPr>
        <w:tabs>
          <w:tab w:val="left" w:pos="567"/>
        </w:tabs>
        <w:spacing w:before="0" w:after="0"/>
        <w:jc w:val="center"/>
        <w:rPr>
          <w:b/>
          <w:sz w:val="22"/>
          <w:szCs w:val="22"/>
        </w:rPr>
      </w:pPr>
      <w:r w:rsidRPr="00B82428">
        <w:rPr>
          <w:b/>
          <w:noProof/>
          <w:sz w:val="22"/>
          <w:szCs w:val="22"/>
        </w:rPr>
        <w:drawing>
          <wp:inline distT="0" distB="0" distL="0" distR="0" wp14:anchorId="484B9CFE" wp14:editId="17D29D29">
            <wp:extent cx="3262298" cy="1752600"/>
            <wp:effectExtent l="19050" t="0" r="0" b="0"/>
            <wp:docPr id="807168407"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62623" t="50505"/>
                    <a:stretch/>
                  </pic:blipFill>
                  <pic:spPr bwMode="auto">
                    <a:xfrm>
                      <a:off x="0" y="0"/>
                      <a:ext cx="3264866" cy="1753979"/>
                    </a:xfrm>
                    <a:prstGeom prst="rect">
                      <a:avLst/>
                    </a:prstGeom>
                    <a:ln>
                      <a:noFill/>
                    </a:ln>
                    <a:extLst>
                      <a:ext uri="{53640926-AAD7-44D8-BBD7-CCE9431645EC}">
                        <a14:shadowObscured xmlns:a14="http://schemas.microsoft.com/office/drawing/2010/main"/>
                      </a:ext>
                    </a:extLst>
                  </pic:spPr>
                </pic:pic>
              </a:graphicData>
            </a:graphic>
          </wp:inline>
        </w:drawing>
      </w:r>
    </w:p>
    <w:p w14:paraId="386243A3" w14:textId="77777777" w:rsidR="00DA39A3" w:rsidRPr="00B82428" w:rsidRDefault="00DA39A3" w:rsidP="00DA39A3">
      <w:pPr>
        <w:tabs>
          <w:tab w:val="left" w:pos="567"/>
        </w:tabs>
        <w:spacing w:before="0" w:after="0"/>
        <w:jc w:val="center"/>
        <w:rPr>
          <w:b/>
          <w:sz w:val="22"/>
          <w:szCs w:val="22"/>
        </w:rPr>
      </w:pPr>
    </w:p>
    <w:p w14:paraId="2CC9899A" w14:textId="77777777" w:rsidR="00DA39A3" w:rsidRPr="00B82428" w:rsidRDefault="00DA39A3" w:rsidP="00DA39A3">
      <w:pPr>
        <w:tabs>
          <w:tab w:val="left" w:pos="567"/>
        </w:tabs>
        <w:spacing w:before="0" w:after="0"/>
        <w:jc w:val="center"/>
        <w:rPr>
          <w:b/>
          <w:sz w:val="22"/>
          <w:szCs w:val="22"/>
        </w:rPr>
      </w:pPr>
      <w:r w:rsidRPr="00B82428">
        <w:rPr>
          <w:b/>
          <w:sz w:val="22"/>
          <w:szCs w:val="22"/>
        </w:rPr>
        <w:t>Rysunek Z1.5. Nośność dla nasypów dla kategorii ruchu KR5-KR7</w:t>
      </w:r>
    </w:p>
    <w:p w14:paraId="4AB09410" w14:textId="77777777" w:rsidR="00DA39A3" w:rsidRPr="00B82428" w:rsidRDefault="00DA39A3" w:rsidP="00DA39A3">
      <w:pPr>
        <w:tabs>
          <w:tab w:val="left" w:pos="567"/>
        </w:tabs>
        <w:spacing w:before="0" w:after="0"/>
        <w:rPr>
          <w:sz w:val="22"/>
          <w:szCs w:val="22"/>
        </w:rPr>
      </w:pPr>
    </w:p>
    <w:p w14:paraId="732D0FB6" w14:textId="77777777" w:rsidR="00DA39A3" w:rsidRPr="00B82428" w:rsidRDefault="00DA39A3" w:rsidP="00DA39A3">
      <w:pPr>
        <w:tabs>
          <w:tab w:val="left" w:pos="567"/>
        </w:tabs>
        <w:spacing w:before="0" w:after="0"/>
        <w:rPr>
          <w:sz w:val="22"/>
          <w:szCs w:val="22"/>
        </w:rPr>
      </w:pPr>
    </w:p>
    <w:p w14:paraId="22C0BA85" w14:textId="77777777" w:rsidR="00DA39A3" w:rsidRPr="00B82428" w:rsidRDefault="00DA39A3" w:rsidP="00DA39A3">
      <w:pPr>
        <w:tabs>
          <w:tab w:val="left" w:pos="567"/>
        </w:tabs>
        <w:spacing w:before="0" w:after="0"/>
        <w:rPr>
          <w:sz w:val="22"/>
          <w:szCs w:val="22"/>
        </w:rPr>
      </w:pPr>
    </w:p>
    <w:p w14:paraId="56C04E77" w14:textId="77777777" w:rsidR="00DA39A3" w:rsidRPr="00B82428" w:rsidRDefault="00DA39A3" w:rsidP="00DA39A3">
      <w:pPr>
        <w:tabs>
          <w:tab w:val="left" w:pos="567"/>
        </w:tabs>
        <w:spacing w:before="0" w:after="0"/>
        <w:rPr>
          <w:sz w:val="22"/>
          <w:szCs w:val="22"/>
        </w:rPr>
      </w:pPr>
    </w:p>
    <w:p w14:paraId="2A8F1661" w14:textId="77777777" w:rsidR="00DA39A3" w:rsidRPr="00B82428" w:rsidRDefault="00DA39A3" w:rsidP="00DA39A3">
      <w:pPr>
        <w:tabs>
          <w:tab w:val="left" w:pos="567"/>
        </w:tabs>
        <w:spacing w:before="0" w:after="0"/>
        <w:rPr>
          <w:sz w:val="22"/>
          <w:szCs w:val="22"/>
        </w:rPr>
      </w:pPr>
    </w:p>
    <w:p w14:paraId="4E5A5756" w14:textId="77777777" w:rsidR="00DA39A3" w:rsidRPr="00B82428" w:rsidRDefault="00DA39A3" w:rsidP="00DA39A3">
      <w:pPr>
        <w:spacing w:before="0" w:after="200" w:line="276" w:lineRule="auto"/>
        <w:jc w:val="left"/>
        <w:rPr>
          <w:sz w:val="22"/>
          <w:szCs w:val="22"/>
        </w:rPr>
      </w:pPr>
      <w:r w:rsidRPr="00B82428">
        <w:rPr>
          <w:sz w:val="22"/>
          <w:szCs w:val="22"/>
        </w:rPr>
        <w:br w:type="page"/>
      </w:r>
    </w:p>
    <w:p w14:paraId="7AD55EBF" w14:textId="77777777" w:rsidR="00DA39A3" w:rsidRPr="00B82428" w:rsidRDefault="00DA39A3" w:rsidP="00DA39A3">
      <w:pPr>
        <w:tabs>
          <w:tab w:val="left" w:pos="567"/>
        </w:tabs>
        <w:spacing w:before="0" w:after="0"/>
        <w:jc w:val="center"/>
        <w:rPr>
          <w:b/>
          <w:iCs/>
          <w:sz w:val="22"/>
          <w:szCs w:val="22"/>
        </w:rPr>
      </w:pPr>
      <w:r w:rsidRPr="00B82428">
        <w:rPr>
          <w:b/>
          <w:iCs/>
          <w:sz w:val="22"/>
          <w:szCs w:val="22"/>
        </w:rPr>
        <w:t>ZAŁĄCZNIK 2</w:t>
      </w:r>
    </w:p>
    <w:p w14:paraId="66A0C3CA" w14:textId="77777777" w:rsidR="00DA39A3" w:rsidRPr="00B82428" w:rsidRDefault="00DA39A3" w:rsidP="00DA39A3">
      <w:pPr>
        <w:tabs>
          <w:tab w:val="left" w:pos="567"/>
        </w:tabs>
        <w:spacing w:before="0" w:after="0"/>
        <w:rPr>
          <w:b/>
          <w:bCs/>
          <w:sz w:val="22"/>
          <w:szCs w:val="22"/>
        </w:rPr>
      </w:pPr>
    </w:p>
    <w:p w14:paraId="408406B5" w14:textId="77777777" w:rsidR="00DA39A3" w:rsidRPr="00B82428" w:rsidRDefault="00DA39A3" w:rsidP="00DA39A3">
      <w:pPr>
        <w:tabs>
          <w:tab w:val="left" w:pos="567"/>
        </w:tabs>
        <w:spacing w:before="0" w:after="0"/>
        <w:jc w:val="center"/>
        <w:rPr>
          <w:b/>
          <w:bCs/>
          <w:sz w:val="22"/>
          <w:szCs w:val="22"/>
        </w:rPr>
      </w:pPr>
      <w:r w:rsidRPr="00B82428">
        <w:rPr>
          <w:b/>
          <w:bCs/>
          <w:sz w:val="22"/>
          <w:szCs w:val="22"/>
        </w:rPr>
        <w:t>METODY WYKONANIA BADAŃ KONTROLNYCH W ROBOTACH ZIEMNYCH</w:t>
      </w:r>
    </w:p>
    <w:p w14:paraId="24021DEE" w14:textId="77777777" w:rsidR="00DA39A3" w:rsidRPr="00B82428" w:rsidRDefault="00DA39A3" w:rsidP="00DA39A3">
      <w:pPr>
        <w:tabs>
          <w:tab w:val="left" w:pos="567"/>
        </w:tabs>
        <w:spacing w:before="0" w:after="0"/>
        <w:rPr>
          <w:b/>
          <w:bCs/>
          <w:sz w:val="22"/>
          <w:szCs w:val="22"/>
        </w:rPr>
      </w:pPr>
    </w:p>
    <w:p w14:paraId="0042F494" w14:textId="77777777" w:rsidR="00DA39A3" w:rsidRPr="00B82428" w:rsidRDefault="00DA39A3" w:rsidP="00DA39A3">
      <w:pPr>
        <w:tabs>
          <w:tab w:val="left" w:pos="567"/>
        </w:tabs>
        <w:spacing w:before="0" w:after="0"/>
        <w:rPr>
          <w:b/>
          <w:bCs/>
          <w:sz w:val="22"/>
          <w:szCs w:val="22"/>
        </w:rPr>
      </w:pPr>
      <w:r w:rsidRPr="00B82428">
        <w:rPr>
          <w:b/>
          <w:bCs/>
          <w:sz w:val="22"/>
          <w:szCs w:val="22"/>
        </w:rPr>
        <w:t>Z2.A</w:t>
      </w:r>
      <w:r w:rsidRPr="00B82428">
        <w:rPr>
          <w:b/>
          <w:bCs/>
          <w:sz w:val="22"/>
          <w:szCs w:val="22"/>
        </w:rPr>
        <w:tab/>
        <w:t>OZNACZANIE WILGOTNOŚCI OPTYMALNEJ I MAKSYMALNEJ GĘSTOSCI</w:t>
      </w:r>
      <w:r w:rsidRPr="00B82428">
        <w:rPr>
          <w:b/>
          <w:bCs/>
          <w:sz w:val="22"/>
          <w:szCs w:val="22"/>
        </w:rPr>
        <w:br/>
        <w:t xml:space="preserve"> </w:t>
      </w:r>
      <w:r w:rsidRPr="00B82428">
        <w:rPr>
          <w:b/>
          <w:bCs/>
          <w:sz w:val="22"/>
          <w:szCs w:val="22"/>
        </w:rPr>
        <w:tab/>
        <w:t>OBJĘTOŚCIOWEJ SZKIELETU (BADANIE PROCTORA)</w:t>
      </w:r>
    </w:p>
    <w:p w14:paraId="23AD7F53" w14:textId="77777777" w:rsidR="00DA39A3" w:rsidRPr="00B82428" w:rsidRDefault="00DA39A3" w:rsidP="00DA39A3">
      <w:pPr>
        <w:tabs>
          <w:tab w:val="left" w:pos="567"/>
        </w:tabs>
        <w:spacing w:before="0" w:after="0"/>
        <w:rPr>
          <w:b/>
          <w:bCs/>
          <w:sz w:val="22"/>
          <w:szCs w:val="22"/>
        </w:rPr>
      </w:pPr>
      <w:r w:rsidRPr="00B82428">
        <w:rPr>
          <w:b/>
          <w:bCs/>
          <w:sz w:val="22"/>
          <w:szCs w:val="22"/>
        </w:rPr>
        <w:t>Z2.B</w:t>
      </w:r>
      <w:r w:rsidRPr="00B82428">
        <w:rPr>
          <w:b/>
          <w:bCs/>
          <w:sz w:val="22"/>
          <w:szCs w:val="22"/>
        </w:rPr>
        <w:tab/>
        <w:t>OZNACZANIE WSKAŹNIKA ZAGĘSZCZENIA</w:t>
      </w:r>
    </w:p>
    <w:p w14:paraId="51FA576A" w14:textId="77777777" w:rsidR="00DA39A3" w:rsidRPr="00B82428" w:rsidRDefault="00DA39A3" w:rsidP="00DA39A3">
      <w:pPr>
        <w:tabs>
          <w:tab w:val="left" w:pos="567"/>
        </w:tabs>
        <w:spacing w:before="0" w:after="0"/>
        <w:rPr>
          <w:b/>
          <w:bCs/>
          <w:sz w:val="22"/>
          <w:szCs w:val="22"/>
        </w:rPr>
      </w:pPr>
      <w:r w:rsidRPr="00B82428">
        <w:rPr>
          <w:b/>
          <w:bCs/>
          <w:sz w:val="22"/>
          <w:szCs w:val="22"/>
        </w:rPr>
        <w:t>Z2.C</w:t>
      </w:r>
      <w:r w:rsidRPr="00B82428">
        <w:rPr>
          <w:b/>
          <w:bCs/>
          <w:sz w:val="22"/>
          <w:szCs w:val="22"/>
        </w:rPr>
        <w:tab/>
        <w:t>OZNACZANIE MODUŁU ODKSZTAŁCENIA PODŁOŻA PRZEZ OBCIĄŻENIE</w:t>
      </w:r>
      <w:r w:rsidRPr="00B82428">
        <w:rPr>
          <w:b/>
          <w:bCs/>
          <w:sz w:val="22"/>
          <w:szCs w:val="22"/>
        </w:rPr>
        <w:br/>
        <w:t xml:space="preserve"> </w:t>
      </w:r>
      <w:r w:rsidRPr="00B82428">
        <w:rPr>
          <w:b/>
          <w:bCs/>
          <w:sz w:val="22"/>
          <w:szCs w:val="22"/>
        </w:rPr>
        <w:tab/>
        <w:t>PŁYTĄ (POD OBCIĄŻENIEM STATYCZNYM)</w:t>
      </w:r>
    </w:p>
    <w:p w14:paraId="0BF85195" w14:textId="77777777" w:rsidR="00DA39A3" w:rsidRPr="00B82428" w:rsidRDefault="00DA39A3" w:rsidP="00DA39A3">
      <w:pPr>
        <w:tabs>
          <w:tab w:val="left" w:pos="567"/>
        </w:tabs>
        <w:spacing w:before="0" w:after="0"/>
        <w:rPr>
          <w:b/>
          <w:bCs/>
          <w:sz w:val="22"/>
          <w:szCs w:val="22"/>
        </w:rPr>
      </w:pPr>
      <w:r w:rsidRPr="00B82428">
        <w:rPr>
          <w:b/>
          <w:bCs/>
          <w:sz w:val="22"/>
          <w:szCs w:val="22"/>
        </w:rPr>
        <w:t>Z2.D</w:t>
      </w:r>
      <w:r w:rsidRPr="00B82428">
        <w:rPr>
          <w:b/>
          <w:bCs/>
          <w:sz w:val="22"/>
          <w:szCs w:val="22"/>
        </w:rPr>
        <w:tab/>
        <w:t>OZNACZANIE MODUŁU ODKSZTAŁCENIA PODŁOŻA POD OBCIĄŻENIEM</w:t>
      </w:r>
      <w:r w:rsidRPr="00B82428">
        <w:rPr>
          <w:b/>
          <w:bCs/>
          <w:sz w:val="22"/>
          <w:szCs w:val="22"/>
        </w:rPr>
        <w:br/>
        <w:t xml:space="preserve">  </w:t>
      </w:r>
      <w:r w:rsidRPr="00B82428">
        <w:rPr>
          <w:b/>
          <w:bCs/>
          <w:sz w:val="22"/>
          <w:szCs w:val="22"/>
        </w:rPr>
        <w:tab/>
        <w:t>DYNAMICZNYM LEKKĄ PŁYTĄ LPD</w:t>
      </w:r>
    </w:p>
    <w:p w14:paraId="505E6CF6" w14:textId="77777777" w:rsidR="00DA39A3" w:rsidRPr="00B82428" w:rsidRDefault="00DA39A3" w:rsidP="00DA39A3">
      <w:pPr>
        <w:tabs>
          <w:tab w:val="left" w:pos="567"/>
        </w:tabs>
        <w:spacing w:before="0" w:after="0"/>
        <w:rPr>
          <w:b/>
          <w:bCs/>
          <w:sz w:val="22"/>
          <w:szCs w:val="22"/>
        </w:rPr>
      </w:pPr>
      <w:r w:rsidRPr="00B82428">
        <w:rPr>
          <w:b/>
          <w:bCs/>
          <w:sz w:val="22"/>
          <w:szCs w:val="22"/>
        </w:rPr>
        <w:t>Z2.E</w:t>
      </w:r>
      <w:r w:rsidRPr="00B82428">
        <w:rPr>
          <w:b/>
          <w:bCs/>
          <w:sz w:val="22"/>
          <w:szCs w:val="22"/>
        </w:rPr>
        <w:tab/>
        <w:t>OZNACZANIE WSKAŹNIKA NOŚNOŚCI CBR I PĘCZNIENIA LINIOWEGO</w:t>
      </w:r>
    </w:p>
    <w:p w14:paraId="5186FD2C" w14:textId="77777777" w:rsidR="00DA39A3" w:rsidRPr="00B82428" w:rsidRDefault="00DA39A3" w:rsidP="00DA39A3">
      <w:pPr>
        <w:tabs>
          <w:tab w:val="left" w:pos="567"/>
        </w:tabs>
        <w:spacing w:before="0" w:after="0"/>
        <w:rPr>
          <w:b/>
          <w:bCs/>
          <w:sz w:val="22"/>
          <w:szCs w:val="22"/>
        </w:rPr>
      </w:pPr>
      <w:r w:rsidRPr="00B82428">
        <w:rPr>
          <w:b/>
          <w:bCs/>
          <w:sz w:val="22"/>
          <w:szCs w:val="22"/>
        </w:rPr>
        <w:t xml:space="preserve">Z2.F </w:t>
      </w:r>
      <w:r w:rsidRPr="00B82428">
        <w:rPr>
          <w:b/>
          <w:bCs/>
          <w:sz w:val="22"/>
          <w:szCs w:val="22"/>
        </w:rPr>
        <w:tab/>
        <w:t>OZNACZANIE WSKAŹNIKA PIASKOWEGO</w:t>
      </w:r>
    </w:p>
    <w:p w14:paraId="42AB58BA" w14:textId="77777777" w:rsidR="00DA39A3" w:rsidRPr="00B82428" w:rsidRDefault="00DA39A3" w:rsidP="00DA39A3">
      <w:pPr>
        <w:tabs>
          <w:tab w:val="left" w:pos="567"/>
        </w:tabs>
        <w:spacing w:before="0" w:after="0"/>
        <w:rPr>
          <w:b/>
          <w:bCs/>
          <w:sz w:val="22"/>
          <w:szCs w:val="22"/>
        </w:rPr>
      </w:pPr>
      <w:r w:rsidRPr="00B82428">
        <w:rPr>
          <w:b/>
          <w:bCs/>
          <w:sz w:val="22"/>
          <w:szCs w:val="22"/>
        </w:rPr>
        <w:t xml:space="preserve">Z2.G </w:t>
      </w:r>
      <w:r w:rsidRPr="00B82428">
        <w:rPr>
          <w:b/>
          <w:bCs/>
          <w:sz w:val="22"/>
          <w:szCs w:val="22"/>
        </w:rPr>
        <w:tab/>
        <w:t>OZNACZANIE WILGOTNOŚCI</w:t>
      </w:r>
    </w:p>
    <w:p w14:paraId="4277A5F2" w14:textId="77777777" w:rsidR="00DA39A3" w:rsidRPr="00B82428" w:rsidRDefault="00DA39A3" w:rsidP="00DA39A3">
      <w:pPr>
        <w:tabs>
          <w:tab w:val="left" w:pos="567"/>
        </w:tabs>
        <w:spacing w:before="0" w:after="0"/>
        <w:rPr>
          <w:b/>
          <w:bCs/>
          <w:sz w:val="22"/>
          <w:szCs w:val="22"/>
        </w:rPr>
      </w:pPr>
      <w:r w:rsidRPr="00B82428">
        <w:rPr>
          <w:b/>
          <w:bCs/>
          <w:sz w:val="22"/>
          <w:szCs w:val="22"/>
        </w:rPr>
        <w:t>Z2.H</w:t>
      </w:r>
      <w:r w:rsidRPr="00B82428">
        <w:rPr>
          <w:b/>
          <w:bCs/>
          <w:sz w:val="22"/>
          <w:szCs w:val="22"/>
        </w:rPr>
        <w:tab/>
        <w:t>OZNACZANIE UZIARNIENIA</w:t>
      </w:r>
    </w:p>
    <w:p w14:paraId="03260E9B" w14:textId="77777777" w:rsidR="00DA39A3" w:rsidRPr="00B82428" w:rsidRDefault="00DA39A3" w:rsidP="00DA39A3">
      <w:pPr>
        <w:tabs>
          <w:tab w:val="left" w:pos="567"/>
        </w:tabs>
        <w:spacing w:before="0" w:after="0"/>
        <w:rPr>
          <w:b/>
          <w:bCs/>
          <w:sz w:val="22"/>
          <w:szCs w:val="22"/>
        </w:rPr>
      </w:pPr>
      <w:r w:rsidRPr="00B82428">
        <w:rPr>
          <w:b/>
          <w:bCs/>
          <w:sz w:val="22"/>
          <w:szCs w:val="22"/>
        </w:rPr>
        <w:t>Z2.I</w:t>
      </w:r>
      <w:r w:rsidRPr="00B82428">
        <w:rPr>
          <w:b/>
          <w:bCs/>
          <w:sz w:val="22"/>
          <w:szCs w:val="22"/>
        </w:rPr>
        <w:tab/>
        <w:t>OZNACZANIE GRANICY PLASTYCZNOŚCI W</w:t>
      </w:r>
      <w:r w:rsidRPr="00B82428">
        <w:rPr>
          <w:b/>
          <w:bCs/>
          <w:sz w:val="22"/>
          <w:szCs w:val="22"/>
          <w:vertAlign w:val="subscript"/>
        </w:rPr>
        <w:t>P</w:t>
      </w:r>
      <w:r w:rsidRPr="00B82428">
        <w:rPr>
          <w:b/>
          <w:bCs/>
          <w:sz w:val="22"/>
          <w:szCs w:val="22"/>
        </w:rPr>
        <w:t xml:space="preserve"> I GRANICY PŁYNNOSCI W</w:t>
      </w:r>
      <w:r w:rsidRPr="00B82428">
        <w:rPr>
          <w:b/>
          <w:bCs/>
          <w:sz w:val="22"/>
          <w:szCs w:val="22"/>
          <w:vertAlign w:val="subscript"/>
        </w:rPr>
        <w:t>L</w:t>
      </w:r>
    </w:p>
    <w:p w14:paraId="660B140B" w14:textId="77777777" w:rsidR="00DA39A3" w:rsidRPr="00B82428" w:rsidRDefault="00DA39A3" w:rsidP="00DA39A3">
      <w:pPr>
        <w:tabs>
          <w:tab w:val="left" w:pos="567"/>
        </w:tabs>
        <w:spacing w:before="0" w:after="0"/>
        <w:rPr>
          <w:b/>
          <w:bCs/>
          <w:sz w:val="22"/>
          <w:szCs w:val="22"/>
        </w:rPr>
      </w:pPr>
      <w:r w:rsidRPr="00B82428">
        <w:rPr>
          <w:b/>
          <w:bCs/>
          <w:sz w:val="22"/>
          <w:szCs w:val="22"/>
        </w:rPr>
        <w:t>Z2.J</w:t>
      </w:r>
      <w:r w:rsidRPr="00B82428">
        <w:rPr>
          <w:b/>
          <w:bCs/>
          <w:sz w:val="22"/>
          <w:szCs w:val="22"/>
        </w:rPr>
        <w:tab/>
        <w:t xml:space="preserve"> OZNACZANIE WSPÓŁCZYNNIKA WODOPRZEPUSZCZALNOŚCI k</w:t>
      </w:r>
    </w:p>
    <w:p w14:paraId="520CCBA1" w14:textId="77777777" w:rsidR="00DA39A3" w:rsidRPr="00B82428" w:rsidRDefault="00DA39A3" w:rsidP="00DA39A3">
      <w:pPr>
        <w:tabs>
          <w:tab w:val="left" w:pos="567"/>
        </w:tabs>
        <w:spacing w:before="0" w:after="0"/>
        <w:rPr>
          <w:b/>
          <w:bCs/>
          <w:sz w:val="22"/>
          <w:szCs w:val="22"/>
        </w:rPr>
      </w:pPr>
      <w:r w:rsidRPr="00B82428">
        <w:rPr>
          <w:b/>
          <w:bCs/>
          <w:sz w:val="22"/>
          <w:szCs w:val="22"/>
        </w:rPr>
        <w:t>Z2.K</w:t>
      </w:r>
      <w:r w:rsidRPr="00B82428">
        <w:rPr>
          <w:b/>
          <w:bCs/>
          <w:sz w:val="22"/>
          <w:szCs w:val="22"/>
        </w:rPr>
        <w:tab/>
        <w:t xml:space="preserve"> OZNACZANIE ZAWARTOŚCI SUBSATNCJI ORGANICZNYCH</w:t>
      </w:r>
    </w:p>
    <w:p w14:paraId="4FECC3F7" w14:textId="77777777" w:rsidR="00DA39A3" w:rsidRPr="00B82428" w:rsidRDefault="00DA39A3" w:rsidP="00DA39A3">
      <w:pPr>
        <w:tabs>
          <w:tab w:val="left" w:pos="567"/>
        </w:tabs>
        <w:spacing w:before="0" w:after="0"/>
        <w:rPr>
          <w:b/>
          <w:bCs/>
          <w:sz w:val="22"/>
          <w:szCs w:val="22"/>
        </w:rPr>
      </w:pPr>
    </w:p>
    <w:tbl>
      <w:tblPr>
        <w:tblStyle w:val="Tabela-Siatka"/>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041"/>
      </w:tblGrid>
      <w:tr w:rsidR="00DA39A3" w:rsidRPr="00B82428" w14:paraId="00DFDED4" w14:textId="77777777" w:rsidTr="00F64A59">
        <w:tc>
          <w:tcPr>
            <w:tcW w:w="9636" w:type="dxa"/>
          </w:tcPr>
          <w:p w14:paraId="4926CAD3" w14:textId="77777777" w:rsidR="00DA39A3" w:rsidRPr="00B82428" w:rsidRDefault="00DA39A3" w:rsidP="00F64A59">
            <w:pPr>
              <w:tabs>
                <w:tab w:val="left" w:pos="567"/>
              </w:tabs>
              <w:spacing w:before="0" w:after="0"/>
              <w:rPr>
                <w:b/>
                <w:bCs/>
                <w:sz w:val="22"/>
                <w:szCs w:val="22"/>
              </w:rPr>
            </w:pPr>
            <w:r w:rsidRPr="00B82428">
              <w:rPr>
                <w:b/>
                <w:bCs/>
                <w:sz w:val="22"/>
                <w:szCs w:val="22"/>
              </w:rPr>
              <w:t>UWAGA:</w:t>
            </w:r>
          </w:p>
          <w:p w14:paraId="703FD04C" w14:textId="77777777" w:rsidR="00DA39A3" w:rsidRPr="00B82428" w:rsidRDefault="00DA39A3" w:rsidP="00F64A59">
            <w:pPr>
              <w:tabs>
                <w:tab w:val="left" w:pos="567"/>
              </w:tabs>
              <w:spacing w:before="0" w:after="0"/>
              <w:rPr>
                <w:b/>
                <w:bCs/>
                <w:sz w:val="22"/>
                <w:szCs w:val="22"/>
              </w:rPr>
            </w:pPr>
            <w:r w:rsidRPr="00B82428">
              <w:rPr>
                <w:b/>
                <w:bCs/>
                <w:sz w:val="22"/>
                <w:szCs w:val="22"/>
              </w:rPr>
              <w:t xml:space="preserve">Uwzględniając zróżnicowanie gruntów i materiałów, które mogą być zastosowane w robotach ziemnych kontrola właściwości może być oparta o zastosowanie metod badań określonych w odniesieniu do gruntów, kruszyw lub do mieszanek. Metoda badania określonej właściwości konkretnego gruntu/materiału zostanie wybrana na podstawie Załącznika 2 i przedstawiona przez Wykonawcę do akceptacji Inżyniera/Zamawiającego. </w:t>
            </w:r>
          </w:p>
          <w:p w14:paraId="5B26F708" w14:textId="77777777" w:rsidR="00DA39A3" w:rsidRPr="00B82428" w:rsidRDefault="00DA39A3" w:rsidP="00F64A59">
            <w:pPr>
              <w:tabs>
                <w:tab w:val="left" w:pos="567"/>
              </w:tabs>
              <w:spacing w:before="0" w:after="0"/>
              <w:rPr>
                <w:b/>
                <w:bCs/>
                <w:sz w:val="22"/>
                <w:szCs w:val="22"/>
              </w:rPr>
            </w:pPr>
            <w:r w:rsidRPr="00B82428">
              <w:rPr>
                <w:b/>
                <w:bCs/>
                <w:sz w:val="22"/>
                <w:szCs w:val="22"/>
              </w:rPr>
              <w:t xml:space="preserve">Dopuszcza się stosowanie innych metod kontroli niż wskazane w niniejszych </w:t>
            </w:r>
            <w:proofErr w:type="spellStart"/>
            <w:r w:rsidRPr="00B82428">
              <w:rPr>
                <w:b/>
                <w:bCs/>
                <w:sz w:val="22"/>
                <w:szCs w:val="22"/>
              </w:rPr>
              <w:t>STWiORB</w:t>
            </w:r>
            <w:proofErr w:type="spellEnd"/>
            <w:r w:rsidRPr="00B82428">
              <w:rPr>
                <w:b/>
                <w:bCs/>
                <w:sz w:val="22"/>
                <w:szCs w:val="22"/>
              </w:rPr>
              <w:t xml:space="preserve"> pod warunkiem spełnienia warunków określonych w punkcie 6.1.3. niniejszych </w:t>
            </w:r>
            <w:proofErr w:type="spellStart"/>
            <w:r w:rsidRPr="00B82428">
              <w:rPr>
                <w:b/>
                <w:bCs/>
                <w:sz w:val="22"/>
                <w:szCs w:val="22"/>
              </w:rPr>
              <w:t>STWiORB</w:t>
            </w:r>
            <w:proofErr w:type="spellEnd"/>
            <w:r w:rsidRPr="00B82428">
              <w:rPr>
                <w:b/>
                <w:bCs/>
                <w:sz w:val="22"/>
                <w:szCs w:val="22"/>
              </w:rPr>
              <w:t>.</w:t>
            </w:r>
          </w:p>
        </w:tc>
      </w:tr>
    </w:tbl>
    <w:p w14:paraId="2774143A" w14:textId="77777777" w:rsidR="00DA39A3" w:rsidRPr="00B82428" w:rsidRDefault="00DA39A3" w:rsidP="00DA39A3">
      <w:pPr>
        <w:tabs>
          <w:tab w:val="left" w:pos="567"/>
        </w:tabs>
        <w:spacing w:before="0" w:after="0"/>
        <w:rPr>
          <w:b/>
          <w:bCs/>
          <w:sz w:val="22"/>
          <w:szCs w:val="22"/>
        </w:rPr>
      </w:pPr>
    </w:p>
    <w:p w14:paraId="2B38CB2A" w14:textId="77777777" w:rsidR="00DA39A3" w:rsidRPr="00B82428" w:rsidRDefault="00DA39A3" w:rsidP="00DA39A3">
      <w:pPr>
        <w:tabs>
          <w:tab w:val="left" w:pos="567"/>
        </w:tabs>
        <w:spacing w:before="0" w:after="0"/>
        <w:rPr>
          <w:b/>
          <w:bCs/>
          <w:sz w:val="22"/>
          <w:szCs w:val="22"/>
        </w:rPr>
      </w:pPr>
      <w:r w:rsidRPr="00B82428">
        <w:rPr>
          <w:b/>
          <w:bCs/>
          <w:sz w:val="22"/>
          <w:szCs w:val="22"/>
        </w:rPr>
        <w:t>Z2.A</w:t>
      </w:r>
      <w:r w:rsidRPr="00B82428">
        <w:rPr>
          <w:b/>
          <w:bCs/>
          <w:sz w:val="22"/>
          <w:szCs w:val="22"/>
        </w:rPr>
        <w:tab/>
        <w:t>OZNACZANIE WILGOTNOŚCI OPTYMALNEJ I MAKSYMALNEJ GĘSTOSCI OBJĘTOŚCIOWEJ SZKIELETU (BADANIE PROCTORA)</w:t>
      </w:r>
    </w:p>
    <w:p w14:paraId="3CD6E449" w14:textId="77777777" w:rsidR="00DA39A3" w:rsidRPr="00B82428" w:rsidRDefault="00DA39A3" w:rsidP="00DA39A3">
      <w:pPr>
        <w:tabs>
          <w:tab w:val="left" w:pos="567"/>
        </w:tabs>
        <w:spacing w:before="0" w:after="0"/>
        <w:rPr>
          <w:b/>
          <w:bCs/>
          <w:sz w:val="22"/>
          <w:szCs w:val="22"/>
        </w:rPr>
      </w:pPr>
    </w:p>
    <w:p w14:paraId="1B00946F" w14:textId="77777777" w:rsidR="00DA39A3" w:rsidRPr="00B82428" w:rsidRDefault="00DA39A3" w:rsidP="00DA39A3">
      <w:pPr>
        <w:tabs>
          <w:tab w:val="left" w:pos="567"/>
        </w:tabs>
        <w:spacing w:before="0" w:after="0"/>
        <w:rPr>
          <w:sz w:val="22"/>
          <w:szCs w:val="22"/>
        </w:rPr>
      </w:pPr>
      <w:r w:rsidRPr="00B82428">
        <w:rPr>
          <w:sz w:val="22"/>
          <w:szCs w:val="22"/>
        </w:rPr>
        <w:t>Procedura badania wilgotności optymalnej i maksymalnej gęstości objętościowej szkieletu gruntów zawarta jest w normie PN-B-04481:1988 w punkcie 8.</w:t>
      </w:r>
    </w:p>
    <w:p w14:paraId="004B2245" w14:textId="77777777" w:rsidR="00DA39A3" w:rsidRPr="00B82428" w:rsidRDefault="00DA39A3" w:rsidP="00DA39A3">
      <w:pPr>
        <w:tabs>
          <w:tab w:val="left" w:pos="567"/>
        </w:tabs>
        <w:spacing w:before="0" w:after="0"/>
        <w:rPr>
          <w:sz w:val="22"/>
          <w:szCs w:val="22"/>
        </w:rPr>
      </w:pPr>
      <w:r w:rsidRPr="00B82428">
        <w:rPr>
          <w:sz w:val="22"/>
          <w:szCs w:val="22"/>
        </w:rPr>
        <w:t xml:space="preserve">Procedura badania wilgotności optymalnej i maksymalnej gęstości objętości szkieletu mieszanek kruszyw zawarta jest w normie PN-EN 13286-2:2010. </w:t>
      </w:r>
    </w:p>
    <w:p w14:paraId="5D6E7087" w14:textId="77777777" w:rsidR="00DA39A3" w:rsidRPr="00B82428" w:rsidRDefault="00DA39A3" w:rsidP="00DA39A3">
      <w:pPr>
        <w:tabs>
          <w:tab w:val="left" w:pos="567"/>
        </w:tabs>
        <w:spacing w:before="0" w:after="0"/>
        <w:rPr>
          <w:sz w:val="22"/>
          <w:szCs w:val="22"/>
        </w:rPr>
      </w:pPr>
      <w:r w:rsidRPr="00B82428">
        <w:rPr>
          <w:sz w:val="22"/>
          <w:szCs w:val="22"/>
        </w:rPr>
        <w:t xml:space="preserve">W oznaczeniu wilgotności optymalnej i maksymalnej gęstości objętościowej szkieletu gruntów </w:t>
      </w:r>
      <w:r w:rsidRPr="00B82428">
        <w:rPr>
          <w:sz w:val="22"/>
          <w:szCs w:val="22"/>
        </w:rPr>
        <w:br/>
        <w:t xml:space="preserve">i mieszanek kruszyw oraz wartości wskaźnika zagęszczenia </w:t>
      </w:r>
      <w:proofErr w:type="spellStart"/>
      <w:r w:rsidRPr="00B82428">
        <w:rPr>
          <w:sz w:val="22"/>
          <w:szCs w:val="22"/>
        </w:rPr>
        <w:t>I</w:t>
      </w:r>
      <w:r w:rsidRPr="00B82428">
        <w:rPr>
          <w:sz w:val="22"/>
          <w:szCs w:val="22"/>
          <w:vertAlign w:val="subscript"/>
        </w:rPr>
        <w:t>s</w:t>
      </w:r>
      <w:proofErr w:type="spellEnd"/>
      <w:r w:rsidRPr="00B82428">
        <w:rPr>
          <w:sz w:val="22"/>
          <w:szCs w:val="22"/>
        </w:rPr>
        <w:t xml:space="preserve"> należy stosować badanie </w:t>
      </w:r>
      <w:proofErr w:type="spellStart"/>
      <w:r w:rsidRPr="00B82428">
        <w:rPr>
          <w:sz w:val="22"/>
          <w:szCs w:val="22"/>
        </w:rPr>
        <w:t>Proctora</w:t>
      </w:r>
      <w:proofErr w:type="spellEnd"/>
      <w:r w:rsidRPr="00B82428">
        <w:rPr>
          <w:sz w:val="22"/>
          <w:szCs w:val="22"/>
        </w:rPr>
        <w:t xml:space="preserve"> </w:t>
      </w:r>
      <w:r w:rsidRPr="00B82428">
        <w:rPr>
          <w:sz w:val="22"/>
          <w:szCs w:val="22"/>
        </w:rPr>
        <w:br/>
        <w:t xml:space="preserve">i energię zagęszczania dobraną odpowiednio do stosowanej metody badawczej. </w:t>
      </w:r>
    </w:p>
    <w:p w14:paraId="70DFE579" w14:textId="77777777" w:rsidR="00DA39A3" w:rsidRPr="00B82428" w:rsidRDefault="00DA39A3" w:rsidP="00DA39A3">
      <w:pPr>
        <w:tabs>
          <w:tab w:val="left" w:pos="567"/>
        </w:tabs>
        <w:spacing w:before="0" w:after="0"/>
        <w:rPr>
          <w:sz w:val="22"/>
          <w:szCs w:val="22"/>
        </w:rPr>
      </w:pPr>
    </w:p>
    <w:p w14:paraId="587359E7" w14:textId="77777777" w:rsidR="00DA39A3" w:rsidRPr="00B82428" w:rsidRDefault="00DA39A3" w:rsidP="00DA39A3">
      <w:pPr>
        <w:tabs>
          <w:tab w:val="left" w:pos="567"/>
        </w:tabs>
        <w:spacing w:before="0" w:after="0"/>
        <w:rPr>
          <w:b/>
          <w:bCs/>
          <w:sz w:val="22"/>
          <w:szCs w:val="22"/>
        </w:rPr>
      </w:pPr>
      <w:r w:rsidRPr="00B82428">
        <w:rPr>
          <w:b/>
          <w:bCs/>
          <w:sz w:val="22"/>
          <w:szCs w:val="22"/>
        </w:rPr>
        <w:t>Z2.B</w:t>
      </w:r>
      <w:r w:rsidRPr="00B82428">
        <w:rPr>
          <w:b/>
          <w:bCs/>
          <w:sz w:val="22"/>
          <w:szCs w:val="22"/>
        </w:rPr>
        <w:tab/>
        <w:t xml:space="preserve"> OZNACZANIE WSKAŹNIKA ZAGĘSZCZENIA</w:t>
      </w:r>
    </w:p>
    <w:p w14:paraId="5C4CD200" w14:textId="77777777" w:rsidR="00DA39A3" w:rsidRPr="00B82428" w:rsidRDefault="00DA39A3" w:rsidP="00DA39A3">
      <w:pPr>
        <w:tabs>
          <w:tab w:val="left" w:pos="567"/>
        </w:tabs>
        <w:spacing w:before="0" w:after="0"/>
        <w:rPr>
          <w:b/>
          <w:bCs/>
          <w:sz w:val="22"/>
          <w:szCs w:val="22"/>
        </w:rPr>
      </w:pPr>
    </w:p>
    <w:p w14:paraId="0A213719" w14:textId="77777777" w:rsidR="00DA39A3" w:rsidRPr="00B82428" w:rsidRDefault="00DA39A3" w:rsidP="00DA39A3">
      <w:pPr>
        <w:tabs>
          <w:tab w:val="left" w:pos="567"/>
        </w:tabs>
        <w:spacing w:before="0" w:after="0"/>
        <w:rPr>
          <w:sz w:val="22"/>
          <w:szCs w:val="22"/>
        </w:rPr>
      </w:pPr>
      <w:r w:rsidRPr="00B82428">
        <w:rPr>
          <w:sz w:val="22"/>
          <w:szCs w:val="22"/>
        </w:rPr>
        <w:t xml:space="preserve">Procedura oznaczania wskaźnika zagęszczenia </w:t>
      </w:r>
      <w:proofErr w:type="spellStart"/>
      <w:r w:rsidRPr="00B82428">
        <w:rPr>
          <w:sz w:val="22"/>
          <w:szCs w:val="22"/>
        </w:rPr>
        <w:t>I</w:t>
      </w:r>
      <w:r w:rsidRPr="00B82428">
        <w:rPr>
          <w:sz w:val="22"/>
          <w:szCs w:val="22"/>
          <w:vertAlign w:val="subscript"/>
        </w:rPr>
        <w:t>s</w:t>
      </w:r>
      <w:proofErr w:type="spellEnd"/>
      <w:r w:rsidRPr="00B82428">
        <w:rPr>
          <w:sz w:val="22"/>
          <w:szCs w:val="22"/>
        </w:rPr>
        <w:t xml:space="preserve"> zawarta jest w normie BN-77/8931-12. Maksymalną gęstość objętościową szkieletu należy określić według procedury wskazanej </w:t>
      </w:r>
      <w:r w:rsidRPr="00B82428">
        <w:rPr>
          <w:sz w:val="22"/>
          <w:szCs w:val="22"/>
        </w:rPr>
        <w:br/>
        <w:t>w załączniku Z2.A.</w:t>
      </w:r>
    </w:p>
    <w:p w14:paraId="374B7F8B" w14:textId="77777777" w:rsidR="00DA39A3" w:rsidRPr="00B82428" w:rsidRDefault="00DA39A3" w:rsidP="00DA39A3">
      <w:pPr>
        <w:tabs>
          <w:tab w:val="left" w:pos="567"/>
        </w:tabs>
        <w:spacing w:before="0" w:after="0"/>
        <w:rPr>
          <w:sz w:val="22"/>
          <w:szCs w:val="22"/>
        </w:rPr>
      </w:pPr>
    </w:p>
    <w:p w14:paraId="6668B995" w14:textId="77777777" w:rsidR="00DA39A3" w:rsidRPr="00B82428" w:rsidRDefault="00DA39A3" w:rsidP="00DA39A3">
      <w:pPr>
        <w:tabs>
          <w:tab w:val="left" w:pos="567"/>
        </w:tabs>
        <w:spacing w:before="0" w:after="0"/>
        <w:rPr>
          <w:b/>
          <w:bCs/>
          <w:sz w:val="22"/>
          <w:szCs w:val="22"/>
        </w:rPr>
      </w:pPr>
      <w:r w:rsidRPr="00B82428">
        <w:rPr>
          <w:b/>
          <w:bCs/>
          <w:sz w:val="22"/>
          <w:szCs w:val="22"/>
        </w:rPr>
        <w:t>Z2.C</w:t>
      </w:r>
      <w:r w:rsidRPr="00B82428">
        <w:rPr>
          <w:b/>
          <w:bCs/>
          <w:sz w:val="22"/>
          <w:szCs w:val="22"/>
        </w:rPr>
        <w:tab/>
        <w:t xml:space="preserve"> OZNACZANIE MODUŁU ODKSZTAŁCENIA PODŁOŻA PRZEZ OBCIĄŻENIE PŁYTĄ (POD OBCIĄŻENIEM STATYCZNYM)</w:t>
      </w:r>
    </w:p>
    <w:p w14:paraId="5AA46AE9" w14:textId="77777777" w:rsidR="00DA39A3" w:rsidRPr="00B82428" w:rsidRDefault="00DA39A3" w:rsidP="00DA39A3">
      <w:pPr>
        <w:tabs>
          <w:tab w:val="left" w:pos="567"/>
        </w:tabs>
        <w:spacing w:before="0" w:after="0"/>
        <w:rPr>
          <w:b/>
          <w:bCs/>
          <w:sz w:val="22"/>
          <w:szCs w:val="22"/>
        </w:rPr>
      </w:pPr>
    </w:p>
    <w:p w14:paraId="70A6480E" w14:textId="77777777" w:rsidR="00DA39A3" w:rsidRPr="00B82428" w:rsidRDefault="00DA39A3" w:rsidP="00DA39A3">
      <w:pPr>
        <w:tabs>
          <w:tab w:val="left" w:pos="567"/>
        </w:tabs>
        <w:spacing w:before="0" w:after="0"/>
        <w:rPr>
          <w:sz w:val="22"/>
          <w:szCs w:val="22"/>
        </w:rPr>
      </w:pPr>
      <w:r w:rsidRPr="00B82428">
        <w:rPr>
          <w:sz w:val="22"/>
          <w:szCs w:val="22"/>
        </w:rPr>
        <w:t>Procedura oznaczania modułu odkształcenia podłoża z zastosowaniem płyty obciążonej statycznie zawarta jest w załączniku B do normy PN-S-02205:1988.</w:t>
      </w:r>
    </w:p>
    <w:p w14:paraId="36273201" w14:textId="77777777" w:rsidR="00DA39A3" w:rsidRPr="00B82428" w:rsidRDefault="00DA39A3" w:rsidP="00DA39A3">
      <w:pPr>
        <w:tabs>
          <w:tab w:val="left" w:pos="567"/>
        </w:tabs>
        <w:spacing w:before="0" w:after="0"/>
        <w:rPr>
          <w:sz w:val="22"/>
          <w:szCs w:val="22"/>
        </w:rPr>
      </w:pPr>
      <w:r w:rsidRPr="00B82428">
        <w:rPr>
          <w:sz w:val="22"/>
          <w:szCs w:val="22"/>
        </w:rPr>
        <w:t xml:space="preserve">Oznaczenie modułu odkształcenia odnosi się do nośności warstwy w chwili przeprowadzenia badania. Wartość modułu można uznać za miarodajną w odniesieniu do kryteriów określonych </w:t>
      </w:r>
      <w:r w:rsidRPr="00B82428">
        <w:rPr>
          <w:sz w:val="22"/>
          <w:szCs w:val="22"/>
        </w:rPr>
        <w:br/>
        <w:t xml:space="preserve">w </w:t>
      </w:r>
      <w:proofErr w:type="spellStart"/>
      <w:r w:rsidRPr="00B82428">
        <w:rPr>
          <w:sz w:val="22"/>
          <w:szCs w:val="22"/>
        </w:rPr>
        <w:t>STWiORB</w:t>
      </w:r>
      <w:proofErr w:type="spellEnd"/>
      <w:r w:rsidRPr="00B82428">
        <w:rPr>
          <w:sz w:val="22"/>
          <w:szCs w:val="22"/>
        </w:rPr>
        <w:t xml:space="preserve">, jeżeli wilgotność gruntu/materiału warstwy w czasie badania nie jest wyższa od wilgotności jaką miał on w czasie zagęszczania oraz jest od niej niższa nie więcej niż o 2%. </w:t>
      </w:r>
      <w:r w:rsidRPr="00B82428">
        <w:rPr>
          <w:sz w:val="22"/>
          <w:szCs w:val="22"/>
        </w:rPr>
        <w:br/>
        <w:t>W przypadku badania warstwy o wilgotności poza wymienionym przedziałem należy wprowadzić odpowiednie współczynniki korygujące wartość modułu.</w:t>
      </w:r>
    </w:p>
    <w:p w14:paraId="18B62004" w14:textId="77777777" w:rsidR="00DA39A3" w:rsidRPr="00B82428" w:rsidRDefault="00DA39A3" w:rsidP="00DA39A3">
      <w:pPr>
        <w:tabs>
          <w:tab w:val="left" w:pos="567"/>
        </w:tabs>
        <w:spacing w:before="0" w:after="0"/>
        <w:rPr>
          <w:sz w:val="22"/>
          <w:szCs w:val="22"/>
        </w:rPr>
      </w:pPr>
    </w:p>
    <w:p w14:paraId="1DF6F027" w14:textId="77777777" w:rsidR="00DA39A3" w:rsidRPr="00B82428" w:rsidRDefault="00DA39A3" w:rsidP="00DA39A3">
      <w:pPr>
        <w:tabs>
          <w:tab w:val="left" w:pos="567"/>
        </w:tabs>
        <w:spacing w:before="0" w:after="0"/>
        <w:rPr>
          <w:b/>
          <w:bCs/>
          <w:sz w:val="22"/>
          <w:szCs w:val="22"/>
        </w:rPr>
      </w:pPr>
      <w:r w:rsidRPr="00B82428">
        <w:rPr>
          <w:b/>
          <w:bCs/>
          <w:sz w:val="22"/>
          <w:szCs w:val="22"/>
        </w:rPr>
        <w:t>Z2.D</w:t>
      </w:r>
      <w:r w:rsidRPr="00B82428">
        <w:rPr>
          <w:b/>
          <w:bCs/>
          <w:sz w:val="22"/>
          <w:szCs w:val="22"/>
        </w:rPr>
        <w:tab/>
        <w:t xml:space="preserve"> OZNACZANIE MODUŁU ODKSZTAŁCENIA PODŁOŻA POD OBCIĄŻENIEM DYNAMICZNYM LEKKĄ PŁYTĄ (LPD).</w:t>
      </w:r>
    </w:p>
    <w:p w14:paraId="2567D293" w14:textId="77777777" w:rsidR="00DA39A3" w:rsidRPr="00B82428" w:rsidRDefault="00DA39A3" w:rsidP="00DA39A3">
      <w:pPr>
        <w:tabs>
          <w:tab w:val="left" w:pos="567"/>
        </w:tabs>
        <w:spacing w:before="0" w:after="0"/>
        <w:rPr>
          <w:b/>
          <w:bCs/>
          <w:sz w:val="22"/>
          <w:szCs w:val="22"/>
        </w:rPr>
      </w:pPr>
    </w:p>
    <w:p w14:paraId="1B06130B" w14:textId="77777777" w:rsidR="00DA39A3" w:rsidRPr="00B82428" w:rsidRDefault="00DA39A3" w:rsidP="00DA39A3">
      <w:pPr>
        <w:tabs>
          <w:tab w:val="left" w:pos="567"/>
        </w:tabs>
        <w:spacing w:before="0" w:after="0"/>
        <w:rPr>
          <w:sz w:val="22"/>
          <w:szCs w:val="22"/>
        </w:rPr>
      </w:pPr>
      <w:r w:rsidRPr="00B82428">
        <w:rPr>
          <w:sz w:val="22"/>
          <w:szCs w:val="22"/>
        </w:rPr>
        <w:t xml:space="preserve">Badanie Lekką Płytą Dynamiczną (LPD) można stosować wyłącznie w kontroli warstw wykonanych z gruntów i materiałów </w:t>
      </w:r>
      <w:proofErr w:type="spellStart"/>
      <w:r w:rsidRPr="00B82428">
        <w:rPr>
          <w:sz w:val="22"/>
          <w:szCs w:val="22"/>
        </w:rPr>
        <w:t>nieplastycznych</w:t>
      </w:r>
      <w:proofErr w:type="spellEnd"/>
      <w:r w:rsidRPr="00B82428">
        <w:rPr>
          <w:sz w:val="22"/>
          <w:szCs w:val="22"/>
        </w:rPr>
        <w:t xml:space="preserve"> (niespoistych). Należy stosować płytę o średnicy 30 cm. Stosowanie płyty o innej średnicy jest możliwe pod warunkiem spełnienia warunków określonych w punkcie 6.1.3. niniejszych </w:t>
      </w:r>
      <w:proofErr w:type="spellStart"/>
      <w:r w:rsidRPr="00B82428">
        <w:rPr>
          <w:sz w:val="22"/>
          <w:szCs w:val="22"/>
        </w:rPr>
        <w:t>STWiORB</w:t>
      </w:r>
      <w:proofErr w:type="spellEnd"/>
      <w:r w:rsidRPr="00B82428">
        <w:rPr>
          <w:sz w:val="22"/>
          <w:szCs w:val="22"/>
        </w:rPr>
        <w:t>.</w:t>
      </w:r>
    </w:p>
    <w:p w14:paraId="531544F7" w14:textId="77777777" w:rsidR="00DA39A3" w:rsidRPr="00B82428" w:rsidRDefault="00DA39A3" w:rsidP="00DA39A3">
      <w:pPr>
        <w:tabs>
          <w:tab w:val="left" w:pos="567"/>
        </w:tabs>
        <w:spacing w:before="0" w:after="0"/>
        <w:rPr>
          <w:sz w:val="22"/>
          <w:szCs w:val="22"/>
        </w:rPr>
      </w:pPr>
      <w:r w:rsidRPr="00B82428">
        <w:rPr>
          <w:sz w:val="22"/>
          <w:szCs w:val="22"/>
        </w:rPr>
        <w:t>Głębokość oddziaływania LPD jest równa średnicy płyty. Oznacza to, że w przypadku stosowania płyty o średnicy 30 cm nie należy poddawać badaniu warstw grubszych niż 30 cm. W przypadku badania warstw cieńszych niż średnica płyty należy wykluczyć możliwość wpływu warstwy leżącej niżej na wynik oznaczenia.</w:t>
      </w:r>
    </w:p>
    <w:p w14:paraId="7203ABDE" w14:textId="77777777" w:rsidR="00DA39A3" w:rsidRPr="00B82428" w:rsidRDefault="00DA39A3" w:rsidP="00DA39A3">
      <w:pPr>
        <w:tabs>
          <w:tab w:val="left" w:pos="567"/>
        </w:tabs>
        <w:spacing w:before="0" w:after="0"/>
        <w:rPr>
          <w:sz w:val="22"/>
          <w:szCs w:val="22"/>
        </w:rPr>
      </w:pPr>
      <w:r w:rsidRPr="00B82428">
        <w:rPr>
          <w:sz w:val="22"/>
          <w:szCs w:val="22"/>
        </w:rPr>
        <w:t xml:space="preserve">Oznaczenie modułu odkształcenia odnosi się do nośności warstwy w chwili przeprowadzenia badania. Wartość modułu można uznać za miarodajną w odniesieniu do kryteriów określonych </w:t>
      </w:r>
      <w:r w:rsidRPr="00B82428">
        <w:rPr>
          <w:sz w:val="22"/>
          <w:szCs w:val="22"/>
        </w:rPr>
        <w:br/>
        <w:t xml:space="preserve">w </w:t>
      </w:r>
      <w:proofErr w:type="spellStart"/>
      <w:r w:rsidRPr="00B82428">
        <w:rPr>
          <w:sz w:val="22"/>
          <w:szCs w:val="22"/>
        </w:rPr>
        <w:t>STWiORB</w:t>
      </w:r>
      <w:proofErr w:type="spellEnd"/>
      <w:r w:rsidRPr="00B82428">
        <w:rPr>
          <w:sz w:val="22"/>
          <w:szCs w:val="22"/>
        </w:rPr>
        <w:t>, jeżeli wilgotność gruntu/materiału warstwy w czasie badania nie jest wyższa od wilgotności jaką miał on w czasie zagęszczania oraz jest od niej niższa nie więcej niż o 2%. W przypadku badania warstwy o wilgotności poza wymienionym przedziałem należy wprowadzić odpowiednie współczynniki korygujące wartość modułu.</w:t>
      </w:r>
    </w:p>
    <w:p w14:paraId="11E55252" w14:textId="77777777" w:rsidR="00DA39A3" w:rsidRPr="00B82428" w:rsidRDefault="00DA39A3" w:rsidP="00DA39A3">
      <w:pPr>
        <w:tabs>
          <w:tab w:val="left" w:pos="567"/>
        </w:tabs>
        <w:spacing w:before="0" w:after="0"/>
        <w:rPr>
          <w:sz w:val="22"/>
          <w:szCs w:val="22"/>
        </w:rPr>
      </w:pPr>
      <w:r w:rsidRPr="00B82428">
        <w:rPr>
          <w:sz w:val="22"/>
          <w:szCs w:val="22"/>
        </w:rPr>
        <w:t xml:space="preserve">Stosowane urządzenie musi mieć ważny dokument certyfikacji. Uwzględniając zróżnicowanie konstrukcyjne urządzeń pomiarowych, określanych jako Lekka Płyta Dynamiczna (LPD) w kontroli warstwy należy stosować jeden typ urządzenia. Należy ściśle przestrzegać procedury oznaczania modułu odkształcenia podłoża pod obciążeniem dynamicznym, określonej przez producenta w instrukcji stosowania urządzenia. </w:t>
      </w:r>
    </w:p>
    <w:p w14:paraId="2593D235" w14:textId="77777777" w:rsidR="00DA39A3" w:rsidRPr="00B82428" w:rsidRDefault="00DA39A3" w:rsidP="00DA39A3">
      <w:pPr>
        <w:tabs>
          <w:tab w:val="left" w:pos="567"/>
        </w:tabs>
        <w:spacing w:before="0" w:after="0"/>
        <w:rPr>
          <w:sz w:val="22"/>
          <w:szCs w:val="22"/>
          <w:vertAlign w:val="subscript"/>
        </w:rPr>
      </w:pPr>
      <w:r w:rsidRPr="00B82428">
        <w:rPr>
          <w:sz w:val="22"/>
          <w:szCs w:val="22"/>
        </w:rPr>
        <w:t xml:space="preserve">Badanie LPD może być wykorzystane jako pośrednia metoda oceny zagęszczenia i/lub nośności warstwy na podstawie zaakceptowanych przez Inżyniera/Zamawiającego korelacji wartości dynamicznego modułu odkształcenia </w:t>
      </w:r>
      <w:proofErr w:type="spellStart"/>
      <w:r w:rsidRPr="00B82428">
        <w:rPr>
          <w:sz w:val="22"/>
          <w:szCs w:val="22"/>
        </w:rPr>
        <w:t>E</w:t>
      </w:r>
      <w:r w:rsidRPr="00B82428">
        <w:rPr>
          <w:sz w:val="22"/>
          <w:szCs w:val="22"/>
          <w:vertAlign w:val="subscript"/>
        </w:rPr>
        <w:t>vd</w:t>
      </w:r>
      <w:proofErr w:type="spellEnd"/>
      <w:r w:rsidRPr="00B82428">
        <w:rPr>
          <w:sz w:val="22"/>
          <w:szCs w:val="22"/>
        </w:rPr>
        <w:t xml:space="preserve"> z wartościami wskaźnika zagęszczenia </w:t>
      </w:r>
      <w:proofErr w:type="spellStart"/>
      <w:r w:rsidRPr="00B82428">
        <w:rPr>
          <w:sz w:val="22"/>
          <w:szCs w:val="22"/>
        </w:rPr>
        <w:t>I</w:t>
      </w:r>
      <w:r w:rsidRPr="00B82428">
        <w:rPr>
          <w:sz w:val="22"/>
          <w:szCs w:val="22"/>
          <w:vertAlign w:val="subscript"/>
        </w:rPr>
        <w:t>s</w:t>
      </w:r>
      <w:proofErr w:type="spellEnd"/>
      <w:r w:rsidRPr="00B82428">
        <w:rPr>
          <w:sz w:val="22"/>
          <w:szCs w:val="22"/>
        </w:rPr>
        <w:t xml:space="preserve"> i/lub wtórnego modułu odkształcenia E</w:t>
      </w:r>
      <w:r w:rsidRPr="00B82428">
        <w:rPr>
          <w:sz w:val="22"/>
          <w:szCs w:val="22"/>
          <w:vertAlign w:val="subscript"/>
        </w:rPr>
        <w:t>2</w:t>
      </w:r>
    </w:p>
    <w:p w14:paraId="32F3FA7F" w14:textId="77777777" w:rsidR="00DA39A3" w:rsidRPr="00B82428" w:rsidRDefault="00DA39A3" w:rsidP="00DA39A3">
      <w:pPr>
        <w:tabs>
          <w:tab w:val="left" w:pos="567"/>
        </w:tabs>
        <w:spacing w:before="0" w:after="0"/>
        <w:rPr>
          <w:sz w:val="22"/>
          <w:szCs w:val="22"/>
        </w:rPr>
      </w:pPr>
    </w:p>
    <w:p w14:paraId="54DD994D" w14:textId="77777777" w:rsidR="00DA39A3" w:rsidRPr="00B82428" w:rsidRDefault="00DA39A3" w:rsidP="00DA39A3">
      <w:pPr>
        <w:tabs>
          <w:tab w:val="left" w:pos="567"/>
        </w:tabs>
        <w:spacing w:before="0" w:after="0"/>
        <w:rPr>
          <w:b/>
          <w:bCs/>
          <w:sz w:val="22"/>
          <w:szCs w:val="22"/>
        </w:rPr>
      </w:pPr>
      <w:r w:rsidRPr="00B82428">
        <w:rPr>
          <w:b/>
          <w:bCs/>
          <w:sz w:val="22"/>
          <w:szCs w:val="22"/>
        </w:rPr>
        <w:t>Z2.E</w:t>
      </w:r>
      <w:r w:rsidRPr="00B82428">
        <w:rPr>
          <w:b/>
          <w:bCs/>
          <w:sz w:val="22"/>
          <w:szCs w:val="22"/>
        </w:rPr>
        <w:tab/>
        <w:t xml:space="preserve"> OZNACZANIE WSKAŹNIKA NOŚNOŚCI CBR I PĘCZNIENIA LINIOWEGO</w:t>
      </w:r>
    </w:p>
    <w:p w14:paraId="544EFD88" w14:textId="77777777" w:rsidR="00DA39A3" w:rsidRPr="00B82428" w:rsidRDefault="00DA39A3" w:rsidP="00DA39A3">
      <w:pPr>
        <w:tabs>
          <w:tab w:val="left" w:pos="567"/>
        </w:tabs>
        <w:spacing w:before="0" w:after="0"/>
        <w:rPr>
          <w:b/>
          <w:bCs/>
          <w:sz w:val="22"/>
          <w:szCs w:val="22"/>
        </w:rPr>
      </w:pPr>
    </w:p>
    <w:p w14:paraId="75612D15" w14:textId="77777777" w:rsidR="00DA39A3" w:rsidRPr="00B82428" w:rsidRDefault="00DA39A3" w:rsidP="00DA39A3">
      <w:pPr>
        <w:tabs>
          <w:tab w:val="left" w:pos="567"/>
        </w:tabs>
        <w:spacing w:before="0" w:after="0"/>
        <w:rPr>
          <w:sz w:val="22"/>
          <w:szCs w:val="22"/>
        </w:rPr>
      </w:pPr>
      <w:r w:rsidRPr="00B82428">
        <w:rPr>
          <w:sz w:val="22"/>
          <w:szCs w:val="22"/>
        </w:rPr>
        <w:t xml:space="preserve">Procedura badania wskaźnika nośności CBR i pęcznienia liniowego gruntów zawarta jest </w:t>
      </w:r>
      <w:r w:rsidRPr="00B82428">
        <w:rPr>
          <w:sz w:val="22"/>
          <w:szCs w:val="22"/>
        </w:rPr>
        <w:br/>
        <w:t>w załączniku A do normy PN-S-02205:1988.</w:t>
      </w:r>
    </w:p>
    <w:p w14:paraId="2C0B874D" w14:textId="77777777" w:rsidR="00DA39A3" w:rsidRPr="00B82428" w:rsidRDefault="00DA39A3" w:rsidP="00DA39A3">
      <w:pPr>
        <w:tabs>
          <w:tab w:val="left" w:pos="567"/>
        </w:tabs>
        <w:spacing w:before="0" w:after="0"/>
        <w:rPr>
          <w:sz w:val="22"/>
          <w:szCs w:val="22"/>
        </w:rPr>
      </w:pPr>
      <w:r w:rsidRPr="00B82428">
        <w:rPr>
          <w:sz w:val="22"/>
          <w:szCs w:val="22"/>
        </w:rPr>
        <w:t>Procedura badania wskaźnika nośności CBR i pęcznienia liniowego mieszanek kruszyw zawarta jest w normie PN-EN 13286-47:2012. Wilgotność materiału do uformowania próbek należy określić według zasady podanej w załączniku A do normy PN-S-02205:1988. W czasie pomiaru pęcznienia próbkę należy nasycać wodą przez 4 doby. Projektant określi jakie obciążenie zastosować na czas pęcznienia próbki.</w:t>
      </w:r>
    </w:p>
    <w:p w14:paraId="51525470" w14:textId="77777777" w:rsidR="00DA39A3" w:rsidRPr="00B82428" w:rsidRDefault="00DA39A3" w:rsidP="00DA39A3">
      <w:pPr>
        <w:tabs>
          <w:tab w:val="left" w:pos="567"/>
        </w:tabs>
        <w:spacing w:before="0" w:after="0"/>
        <w:rPr>
          <w:sz w:val="22"/>
          <w:szCs w:val="22"/>
        </w:rPr>
      </w:pPr>
    </w:p>
    <w:p w14:paraId="5E7E20C1" w14:textId="77777777" w:rsidR="00DA39A3" w:rsidRPr="00B82428" w:rsidRDefault="00DA39A3" w:rsidP="00DA39A3">
      <w:pPr>
        <w:tabs>
          <w:tab w:val="left" w:pos="567"/>
        </w:tabs>
        <w:spacing w:before="0" w:after="0"/>
        <w:rPr>
          <w:b/>
          <w:bCs/>
          <w:sz w:val="22"/>
          <w:szCs w:val="22"/>
        </w:rPr>
      </w:pPr>
      <w:r w:rsidRPr="00B82428">
        <w:rPr>
          <w:b/>
          <w:bCs/>
          <w:sz w:val="22"/>
          <w:szCs w:val="22"/>
        </w:rPr>
        <w:t>Z2.F</w:t>
      </w:r>
      <w:r w:rsidRPr="00B82428">
        <w:rPr>
          <w:b/>
          <w:bCs/>
          <w:sz w:val="22"/>
          <w:szCs w:val="22"/>
        </w:rPr>
        <w:tab/>
        <w:t xml:space="preserve"> OZNACZANIE WSKAŹNIKA PIASKOWEGO</w:t>
      </w:r>
    </w:p>
    <w:p w14:paraId="27BB84AD" w14:textId="77777777" w:rsidR="00DA39A3" w:rsidRPr="00B82428" w:rsidRDefault="00DA39A3" w:rsidP="00DA39A3">
      <w:pPr>
        <w:tabs>
          <w:tab w:val="left" w:pos="567"/>
        </w:tabs>
        <w:spacing w:before="0" w:after="0"/>
        <w:rPr>
          <w:b/>
          <w:bCs/>
          <w:sz w:val="22"/>
          <w:szCs w:val="22"/>
        </w:rPr>
      </w:pPr>
    </w:p>
    <w:p w14:paraId="5FDD9E4A" w14:textId="77777777" w:rsidR="00DA39A3" w:rsidRPr="00B82428" w:rsidRDefault="00DA39A3" w:rsidP="00DA39A3">
      <w:pPr>
        <w:tabs>
          <w:tab w:val="left" w:pos="567"/>
        </w:tabs>
        <w:spacing w:before="0" w:after="0"/>
        <w:rPr>
          <w:sz w:val="22"/>
          <w:szCs w:val="22"/>
        </w:rPr>
      </w:pPr>
      <w:r w:rsidRPr="00B82428">
        <w:rPr>
          <w:sz w:val="22"/>
          <w:szCs w:val="22"/>
        </w:rPr>
        <w:t xml:space="preserve">Procedura oznaczenia oznaczania wskaźnika piaskowego gruntów WP zawarta jest w normie </w:t>
      </w:r>
      <w:r w:rsidRPr="00B82428">
        <w:rPr>
          <w:sz w:val="22"/>
          <w:szCs w:val="22"/>
        </w:rPr>
        <w:br/>
        <w:t>BN-64/8931-01 lub jako metoda tożsama w normie PN-EN 933-8:2012 zał. A (frakcja 0/4).</w:t>
      </w:r>
    </w:p>
    <w:p w14:paraId="540E549F" w14:textId="77777777" w:rsidR="00DA39A3" w:rsidRPr="00B82428" w:rsidRDefault="00DA39A3" w:rsidP="00DA39A3">
      <w:pPr>
        <w:tabs>
          <w:tab w:val="left" w:pos="567"/>
        </w:tabs>
        <w:spacing w:before="0" w:after="0"/>
        <w:rPr>
          <w:sz w:val="22"/>
          <w:szCs w:val="22"/>
        </w:rPr>
      </w:pPr>
      <w:r w:rsidRPr="00B82428">
        <w:rPr>
          <w:sz w:val="22"/>
          <w:szCs w:val="22"/>
        </w:rPr>
        <w:t>Możliwe jest zastosowanie do gruntów badania wskaźnika piaskowego SE</w:t>
      </w:r>
      <w:r w:rsidRPr="00B82428">
        <w:rPr>
          <w:sz w:val="22"/>
          <w:szCs w:val="22"/>
          <w:vertAlign w:val="subscript"/>
        </w:rPr>
        <w:t>4</w:t>
      </w:r>
      <w:r w:rsidRPr="00B82428">
        <w:rPr>
          <w:sz w:val="22"/>
          <w:szCs w:val="22"/>
        </w:rPr>
        <w:t xml:space="preserve"> według normy PN-EN 933-8:2015-07, odnoszącej się do kruszyw, pod warunkiem określenia kryterium oceny wyniku oznaczenia dla nowej normy.</w:t>
      </w:r>
    </w:p>
    <w:p w14:paraId="44D14C80" w14:textId="77777777" w:rsidR="00DA39A3" w:rsidRPr="00B82428" w:rsidRDefault="00DA39A3" w:rsidP="00DA39A3">
      <w:pPr>
        <w:tabs>
          <w:tab w:val="left" w:pos="567"/>
        </w:tabs>
        <w:spacing w:before="0" w:after="0"/>
        <w:rPr>
          <w:sz w:val="22"/>
          <w:szCs w:val="22"/>
        </w:rPr>
      </w:pPr>
      <w:r w:rsidRPr="00B82428">
        <w:rPr>
          <w:sz w:val="22"/>
          <w:szCs w:val="22"/>
        </w:rPr>
        <w:t xml:space="preserve">Procedura oznaczenia wskaźnika piaskowego kruszyw (mieszanek kruszyw) zawarta jest </w:t>
      </w:r>
      <w:r w:rsidRPr="00B82428">
        <w:rPr>
          <w:sz w:val="22"/>
          <w:szCs w:val="22"/>
        </w:rPr>
        <w:br/>
        <w:t>w normie PN-EN 933-8:2015-07. Należy stosować badanie wskaźnika piaskowego SE</w:t>
      </w:r>
      <w:r w:rsidRPr="00B82428">
        <w:rPr>
          <w:sz w:val="22"/>
          <w:szCs w:val="22"/>
          <w:vertAlign w:val="subscript"/>
        </w:rPr>
        <w:t>4</w:t>
      </w:r>
      <w:r w:rsidRPr="00B82428">
        <w:rPr>
          <w:sz w:val="22"/>
          <w:szCs w:val="22"/>
        </w:rPr>
        <w:t>. Ocena wyniku wymaga określenia kryterium.</w:t>
      </w:r>
    </w:p>
    <w:p w14:paraId="2C70A431" w14:textId="77777777" w:rsidR="00DA39A3" w:rsidRPr="00B82428" w:rsidRDefault="00DA39A3" w:rsidP="00DA39A3">
      <w:pPr>
        <w:tabs>
          <w:tab w:val="left" w:pos="567"/>
        </w:tabs>
        <w:spacing w:before="0" w:after="0"/>
        <w:rPr>
          <w:sz w:val="22"/>
          <w:szCs w:val="22"/>
        </w:rPr>
      </w:pPr>
    </w:p>
    <w:p w14:paraId="7857AF88" w14:textId="77777777" w:rsidR="00DA39A3" w:rsidRPr="00B82428" w:rsidRDefault="00DA39A3" w:rsidP="00DA39A3">
      <w:pPr>
        <w:tabs>
          <w:tab w:val="left" w:pos="567"/>
        </w:tabs>
        <w:spacing w:before="0" w:after="0"/>
        <w:rPr>
          <w:b/>
          <w:bCs/>
          <w:sz w:val="22"/>
          <w:szCs w:val="22"/>
        </w:rPr>
      </w:pPr>
      <w:r w:rsidRPr="00B82428">
        <w:rPr>
          <w:b/>
          <w:bCs/>
          <w:sz w:val="22"/>
          <w:szCs w:val="22"/>
        </w:rPr>
        <w:t>Z2.G</w:t>
      </w:r>
      <w:r w:rsidRPr="00B82428">
        <w:rPr>
          <w:b/>
          <w:bCs/>
          <w:sz w:val="22"/>
          <w:szCs w:val="22"/>
        </w:rPr>
        <w:tab/>
        <w:t xml:space="preserve"> OZNACZANIE WILGOTNOŚCI</w:t>
      </w:r>
    </w:p>
    <w:p w14:paraId="56F5FC66" w14:textId="77777777" w:rsidR="00DA39A3" w:rsidRPr="00B82428" w:rsidRDefault="00DA39A3" w:rsidP="00DA39A3">
      <w:pPr>
        <w:tabs>
          <w:tab w:val="left" w:pos="567"/>
        </w:tabs>
        <w:spacing w:before="0" w:after="0"/>
        <w:rPr>
          <w:b/>
          <w:bCs/>
          <w:sz w:val="22"/>
          <w:szCs w:val="22"/>
        </w:rPr>
      </w:pPr>
    </w:p>
    <w:p w14:paraId="35E0C8F8" w14:textId="77777777" w:rsidR="00DA39A3" w:rsidRPr="00B82428" w:rsidRDefault="00DA39A3" w:rsidP="00DA39A3">
      <w:pPr>
        <w:tabs>
          <w:tab w:val="left" w:pos="567"/>
        </w:tabs>
        <w:spacing w:before="0" w:after="0"/>
        <w:rPr>
          <w:sz w:val="22"/>
          <w:szCs w:val="22"/>
        </w:rPr>
      </w:pPr>
      <w:r w:rsidRPr="00B82428">
        <w:rPr>
          <w:sz w:val="22"/>
          <w:szCs w:val="22"/>
        </w:rPr>
        <w:t xml:space="preserve">Procedura oznaczenia wilgotności gruntów zawarta jest w normie PN-B-04481:1988 lub </w:t>
      </w:r>
      <w:r w:rsidRPr="00B82428">
        <w:rPr>
          <w:sz w:val="22"/>
          <w:szCs w:val="22"/>
        </w:rPr>
        <w:br/>
        <w:t>w PN-EN ISO 17892-1</w:t>
      </w:r>
      <w:r w:rsidRPr="00B82428">
        <w:rPr>
          <w:rFonts w:eastAsia="Calibri" w:cs="Calibri"/>
        </w:rPr>
        <w:t>:</w:t>
      </w:r>
      <w:r w:rsidRPr="00B82428">
        <w:rPr>
          <w:rFonts w:eastAsia="Calibri" w:cs="Calibri"/>
          <w:sz w:val="22"/>
          <w:szCs w:val="22"/>
        </w:rPr>
        <w:t>2015-02</w:t>
      </w:r>
      <w:r w:rsidRPr="00B82428">
        <w:rPr>
          <w:sz w:val="22"/>
          <w:szCs w:val="22"/>
        </w:rPr>
        <w:t xml:space="preserve">. Procedura oznaczenia wilgotności mieszanek kruszyw zawarta jest </w:t>
      </w:r>
      <w:r w:rsidRPr="00B82428">
        <w:rPr>
          <w:sz w:val="22"/>
          <w:szCs w:val="22"/>
        </w:rPr>
        <w:br/>
        <w:t>w normie PN-EN 1097-5</w:t>
      </w:r>
      <w:r w:rsidRPr="00B82428">
        <w:rPr>
          <w:rFonts w:eastAsia="Calibri" w:cs="Calibri"/>
          <w:sz w:val="22"/>
          <w:szCs w:val="22"/>
        </w:rPr>
        <w:t>:2008</w:t>
      </w:r>
      <w:r w:rsidRPr="00B82428">
        <w:rPr>
          <w:sz w:val="22"/>
          <w:szCs w:val="22"/>
        </w:rPr>
        <w:t>.</w:t>
      </w:r>
    </w:p>
    <w:p w14:paraId="0B8AABDD" w14:textId="77777777" w:rsidR="00DA39A3" w:rsidRPr="00B82428" w:rsidRDefault="00DA39A3" w:rsidP="00DA39A3">
      <w:pPr>
        <w:tabs>
          <w:tab w:val="left" w:pos="567"/>
        </w:tabs>
        <w:spacing w:before="0" w:after="0"/>
        <w:rPr>
          <w:sz w:val="22"/>
          <w:szCs w:val="22"/>
        </w:rPr>
      </w:pPr>
    </w:p>
    <w:p w14:paraId="61EFE1A0" w14:textId="77777777" w:rsidR="00DA39A3" w:rsidRPr="00B82428" w:rsidRDefault="00DA39A3" w:rsidP="00DA39A3">
      <w:pPr>
        <w:tabs>
          <w:tab w:val="left" w:pos="567"/>
        </w:tabs>
        <w:spacing w:before="0" w:after="0"/>
        <w:rPr>
          <w:b/>
          <w:bCs/>
          <w:sz w:val="22"/>
          <w:szCs w:val="22"/>
        </w:rPr>
      </w:pPr>
      <w:r w:rsidRPr="00B82428">
        <w:rPr>
          <w:b/>
          <w:bCs/>
          <w:sz w:val="22"/>
          <w:szCs w:val="22"/>
        </w:rPr>
        <w:t xml:space="preserve">Z2.H </w:t>
      </w:r>
      <w:r w:rsidRPr="00B82428">
        <w:rPr>
          <w:b/>
          <w:bCs/>
          <w:sz w:val="22"/>
          <w:szCs w:val="22"/>
        </w:rPr>
        <w:tab/>
        <w:t>OZNACZANIE UZIARNIENIA</w:t>
      </w:r>
    </w:p>
    <w:p w14:paraId="4AAF94A3" w14:textId="77777777" w:rsidR="00DA39A3" w:rsidRPr="00B82428" w:rsidRDefault="00DA39A3" w:rsidP="00DA39A3">
      <w:pPr>
        <w:tabs>
          <w:tab w:val="left" w:pos="567"/>
        </w:tabs>
        <w:spacing w:before="0" w:after="0"/>
        <w:rPr>
          <w:b/>
          <w:bCs/>
          <w:sz w:val="22"/>
          <w:szCs w:val="22"/>
        </w:rPr>
      </w:pPr>
    </w:p>
    <w:p w14:paraId="4CE5FF11" w14:textId="77777777" w:rsidR="00DA39A3" w:rsidRPr="00B82428" w:rsidRDefault="00DA39A3" w:rsidP="00DA39A3">
      <w:pPr>
        <w:tabs>
          <w:tab w:val="left" w:pos="567"/>
        </w:tabs>
        <w:spacing w:before="0" w:after="0"/>
        <w:rPr>
          <w:sz w:val="22"/>
          <w:szCs w:val="22"/>
        </w:rPr>
      </w:pPr>
      <w:r w:rsidRPr="00B82428">
        <w:rPr>
          <w:sz w:val="22"/>
          <w:szCs w:val="22"/>
        </w:rPr>
        <w:t xml:space="preserve">Procedura oznaczenia uziarnienia gruntów zawarta jest w normie PN-88/B-04481 lub </w:t>
      </w:r>
      <w:r w:rsidRPr="00B82428">
        <w:rPr>
          <w:sz w:val="22"/>
          <w:szCs w:val="22"/>
        </w:rPr>
        <w:br/>
        <w:t>w PN-EN ISO 17892-4</w:t>
      </w:r>
      <w:r w:rsidRPr="00B82428">
        <w:rPr>
          <w:rFonts w:eastAsia="Calibri" w:cs="Calibri"/>
        </w:rPr>
        <w:t>:2017-01</w:t>
      </w:r>
      <w:r w:rsidRPr="00B82428">
        <w:rPr>
          <w:sz w:val="22"/>
          <w:szCs w:val="22"/>
        </w:rPr>
        <w:t xml:space="preserve">. Procedura oznaczenia uziarnienia mieszanek kruszyw zawarta jest </w:t>
      </w:r>
      <w:r w:rsidRPr="00B82428">
        <w:rPr>
          <w:sz w:val="22"/>
          <w:szCs w:val="22"/>
        </w:rPr>
        <w:br/>
        <w:t>w normie PN-EN 933-1</w:t>
      </w:r>
      <w:r w:rsidRPr="00B82428">
        <w:rPr>
          <w:rFonts w:eastAsia="Calibri" w:cs="Calibri"/>
        </w:rPr>
        <w:t>:2012</w:t>
      </w:r>
      <w:r w:rsidRPr="00B82428">
        <w:rPr>
          <w:sz w:val="22"/>
          <w:szCs w:val="22"/>
        </w:rPr>
        <w:t>.</w:t>
      </w:r>
    </w:p>
    <w:p w14:paraId="2E76FE74" w14:textId="77777777" w:rsidR="00DA39A3" w:rsidRPr="00B82428" w:rsidRDefault="00DA39A3" w:rsidP="00DA39A3">
      <w:pPr>
        <w:tabs>
          <w:tab w:val="left" w:pos="567"/>
        </w:tabs>
        <w:spacing w:before="0" w:after="0"/>
        <w:rPr>
          <w:b/>
          <w:bCs/>
          <w:sz w:val="22"/>
          <w:szCs w:val="22"/>
        </w:rPr>
      </w:pPr>
      <w:r w:rsidRPr="00B82428">
        <w:rPr>
          <w:b/>
          <w:bCs/>
          <w:sz w:val="22"/>
          <w:szCs w:val="22"/>
        </w:rPr>
        <w:t>Z2.I</w:t>
      </w:r>
      <w:r w:rsidRPr="00B82428">
        <w:rPr>
          <w:b/>
          <w:bCs/>
          <w:sz w:val="22"/>
          <w:szCs w:val="22"/>
        </w:rPr>
        <w:tab/>
        <w:t>OZNACZANIE GRANICY PLASTYCZNOŚCI W</w:t>
      </w:r>
      <w:r w:rsidRPr="00B82428">
        <w:rPr>
          <w:b/>
          <w:bCs/>
          <w:sz w:val="22"/>
          <w:szCs w:val="22"/>
          <w:vertAlign w:val="subscript"/>
        </w:rPr>
        <w:t>P</w:t>
      </w:r>
      <w:r w:rsidRPr="00B82428">
        <w:rPr>
          <w:b/>
          <w:bCs/>
          <w:sz w:val="22"/>
          <w:szCs w:val="22"/>
        </w:rPr>
        <w:t xml:space="preserve"> I GRANICY PŁYNNOSCI W</w:t>
      </w:r>
      <w:r w:rsidRPr="00B82428">
        <w:rPr>
          <w:b/>
          <w:bCs/>
          <w:sz w:val="22"/>
          <w:szCs w:val="22"/>
          <w:vertAlign w:val="subscript"/>
        </w:rPr>
        <w:t>L</w:t>
      </w:r>
      <w:r w:rsidRPr="00B82428">
        <w:rPr>
          <w:b/>
          <w:bCs/>
          <w:sz w:val="22"/>
          <w:szCs w:val="22"/>
        </w:rPr>
        <w:t xml:space="preserve">. </w:t>
      </w:r>
    </w:p>
    <w:p w14:paraId="260C625D" w14:textId="77777777" w:rsidR="00DA39A3" w:rsidRPr="00B82428" w:rsidRDefault="00DA39A3" w:rsidP="00DA39A3">
      <w:pPr>
        <w:tabs>
          <w:tab w:val="left" w:pos="567"/>
        </w:tabs>
        <w:spacing w:before="0" w:after="0"/>
        <w:rPr>
          <w:b/>
          <w:bCs/>
          <w:sz w:val="22"/>
          <w:szCs w:val="22"/>
        </w:rPr>
      </w:pPr>
    </w:p>
    <w:p w14:paraId="4426426E" w14:textId="77777777" w:rsidR="00DA39A3" w:rsidRPr="00B82428" w:rsidRDefault="00DA39A3" w:rsidP="00DA39A3">
      <w:pPr>
        <w:tabs>
          <w:tab w:val="left" w:pos="567"/>
        </w:tabs>
        <w:spacing w:before="0" w:after="0"/>
        <w:rPr>
          <w:bCs/>
          <w:sz w:val="22"/>
          <w:szCs w:val="22"/>
        </w:rPr>
      </w:pPr>
      <w:r w:rsidRPr="00B82428">
        <w:rPr>
          <w:bCs/>
          <w:sz w:val="22"/>
          <w:szCs w:val="22"/>
        </w:rPr>
        <w:t>Procedura oznaczenia granicy plastyczności W</w:t>
      </w:r>
      <w:r w:rsidRPr="00B82428">
        <w:rPr>
          <w:bCs/>
          <w:sz w:val="22"/>
          <w:szCs w:val="22"/>
          <w:vertAlign w:val="subscript"/>
        </w:rPr>
        <w:t>P</w:t>
      </w:r>
      <w:r w:rsidRPr="00B82428">
        <w:rPr>
          <w:bCs/>
          <w:sz w:val="22"/>
          <w:szCs w:val="22"/>
        </w:rPr>
        <w:t xml:space="preserve"> i granicy płynności W</w:t>
      </w:r>
      <w:r w:rsidRPr="00B82428">
        <w:rPr>
          <w:bCs/>
          <w:sz w:val="22"/>
          <w:szCs w:val="22"/>
          <w:vertAlign w:val="subscript"/>
        </w:rPr>
        <w:t>L</w:t>
      </w:r>
      <w:r w:rsidRPr="00B82428">
        <w:rPr>
          <w:bCs/>
          <w:sz w:val="22"/>
          <w:szCs w:val="22"/>
        </w:rPr>
        <w:t xml:space="preserve"> (granice </w:t>
      </w:r>
      <w:proofErr w:type="spellStart"/>
      <w:r w:rsidRPr="00B82428">
        <w:rPr>
          <w:bCs/>
          <w:sz w:val="22"/>
          <w:szCs w:val="22"/>
        </w:rPr>
        <w:t>Atterberga</w:t>
      </w:r>
      <w:proofErr w:type="spellEnd"/>
      <w:r w:rsidRPr="00B82428">
        <w:rPr>
          <w:bCs/>
          <w:sz w:val="22"/>
          <w:szCs w:val="22"/>
        </w:rPr>
        <w:t>) gruntów drobnoziarnistych (spoistych) jest określona w normie PN-B-04481:1988 lub w PN-EN ISO 17892-12:</w:t>
      </w:r>
      <w:r w:rsidRPr="00B82428">
        <w:rPr>
          <w:rFonts w:cs="Calibri"/>
          <w:b/>
          <w:kern w:val="3"/>
        </w:rPr>
        <w:t xml:space="preserve"> </w:t>
      </w:r>
      <w:r w:rsidRPr="00B82428">
        <w:rPr>
          <w:rFonts w:cs="Calibri"/>
          <w:bCs/>
          <w:kern w:val="3"/>
        </w:rPr>
        <w:t>2018-08</w:t>
      </w:r>
      <w:r w:rsidRPr="00B82428">
        <w:rPr>
          <w:bCs/>
          <w:sz w:val="22"/>
          <w:szCs w:val="22"/>
        </w:rPr>
        <w:t xml:space="preserve">. </w:t>
      </w:r>
    </w:p>
    <w:p w14:paraId="0ACF5C17" w14:textId="77777777" w:rsidR="00DA39A3" w:rsidRPr="00B82428" w:rsidRDefault="00DA39A3" w:rsidP="00DA39A3">
      <w:pPr>
        <w:tabs>
          <w:tab w:val="left" w:pos="567"/>
        </w:tabs>
        <w:spacing w:before="0" w:after="0"/>
        <w:rPr>
          <w:bCs/>
          <w:sz w:val="22"/>
          <w:szCs w:val="22"/>
        </w:rPr>
      </w:pPr>
      <w:r w:rsidRPr="00B82428">
        <w:rPr>
          <w:bCs/>
          <w:sz w:val="22"/>
          <w:szCs w:val="22"/>
        </w:rPr>
        <w:t>Na podstawie wartości granicy plastyczności W</w:t>
      </w:r>
      <w:r w:rsidRPr="00B82428">
        <w:rPr>
          <w:bCs/>
          <w:sz w:val="22"/>
          <w:szCs w:val="22"/>
          <w:vertAlign w:val="subscript"/>
        </w:rPr>
        <w:t>P</w:t>
      </w:r>
      <w:r w:rsidRPr="00B82428">
        <w:rPr>
          <w:bCs/>
          <w:sz w:val="22"/>
          <w:szCs w:val="22"/>
        </w:rPr>
        <w:t xml:space="preserve"> i granicy płynności W</w:t>
      </w:r>
      <w:r w:rsidRPr="00B82428">
        <w:rPr>
          <w:bCs/>
          <w:sz w:val="22"/>
          <w:szCs w:val="22"/>
          <w:vertAlign w:val="subscript"/>
        </w:rPr>
        <w:t xml:space="preserve">L </w:t>
      </w:r>
      <w:r w:rsidRPr="00B82428">
        <w:rPr>
          <w:bCs/>
          <w:sz w:val="22"/>
          <w:szCs w:val="22"/>
        </w:rPr>
        <w:t>określa się wskaźnik plastyczności I</w:t>
      </w:r>
      <w:r w:rsidRPr="00B82428">
        <w:rPr>
          <w:bCs/>
          <w:sz w:val="22"/>
          <w:szCs w:val="22"/>
          <w:vertAlign w:val="subscript"/>
        </w:rPr>
        <w:t>P</w:t>
      </w:r>
      <w:r w:rsidRPr="00B82428">
        <w:rPr>
          <w:bCs/>
          <w:sz w:val="22"/>
          <w:szCs w:val="22"/>
        </w:rPr>
        <w:t xml:space="preserve"> = W</w:t>
      </w:r>
      <w:r w:rsidRPr="00B82428">
        <w:rPr>
          <w:bCs/>
          <w:sz w:val="22"/>
          <w:szCs w:val="22"/>
          <w:vertAlign w:val="subscript"/>
        </w:rPr>
        <w:t>L</w:t>
      </w:r>
      <w:r w:rsidRPr="00B82428">
        <w:rPr>
          <w:bCs/>
          <w:sz w:val="22"/>
          <w:szCs w:val="22"/>
        </w:rPr>
        <w:t xml:space="preserve"> – W</w:t>
      </w:r>
      <w:r w:rsidRPr="00B82428">
        <w:rPr>
          <w:bCs/>
          <w:sz w:val="22"/>
          <w:szCs w:val="22"/>
          <w:vertAlign w:val="subscript"/>
        </w:rPr>
        <w:t>P</w:t>
      </w:r>
      <w:r w:rsidRPr="00B82428">
        <w:rPr>
          <w:bCs/>
          <w:sz w:val="22"/>
          <w:szCs w:val="22"/>
        </w:rPr>
        <w:t xml:space="preserve">, charakteryzujący plastyczność (spoistość) gruntu. </w:t>
      </w:r>
    </w:p>
    <w:p w14:paraId="500CA7EF" w14:textId="77777777" w:rsidR="00DA39A3" w:rsidRPr="00B82428" w:rsidRDefault="00DA39A3" w:rsidP="00DA39A3">
      <w:pPr>
        <w:tabs>
          <w:tab w:val="left" w:pos="567"/>
        </w:tabs>
        <w:spacing w:before="0" w:after="0"/>
        <w:rPr>
          <w:bCs/>
          <w:sz w:val="22"/>
          <w:szCs w:val="22"/>
        </w:rPr>
      </w:pPr>
    </w:p>
    <w:p w14:paraId="109363E7" w14:textId="77777777" w:rsidR="00DA39A3" w:rsidRPr="00B82428" w:rsidRDefault="00DA39A3" w:rsidP="00DA39A3">
      <w:pPr>
        <w:tabs>
          <w:tab w:val="left" w:pos="567"/>
        </w:tabs>
        <w:spacing w:before="0" w:after="0"/>
        <w:rPr>
          <w:b/>
          <w:bCs/>
          <w:sz w:val="22"/>
          <w:szCs w:val="22"/>
        </w:rPr>
      </w:pPr>
      <w:r w:rsidRPr="00B82428">
        <w:rPr>
          <w:b/>
          <w:bCs/>
          <w:sz w:val="22"/>
          <w:szCs w:val="22"/>
        </w:rPr>
        <w:t>Z2.J</w:t>
      </w:r>
      <w:r w:rsidRPr="00B82428">
        <w:rPr>
          <w:b/>
          <w:bCs/>
          <w:sz w:val="22"/>
          <w:szCs w:val="22"/>
        </w:rPr>
        <w:tab/>
        <w:t xml:space="preserve"> OZNACZANIE WSPÓŁCZYNNIKA FILTRACJI k</w:t>
      </w:r>
    </w:p>
    <w:p w14:paraId="016C53DD" w14:textId="77777777" w:rsidR="00DA39A3" w:rsidRPr="00B82428" w:rsidRDefault="00DA39A3" w:rsidP="00DA39A3">
      <w:pPr>
        <w:tabs>
          <w:tab w:val="left" w:pos="567"/>
        </w:tabs>
        <w:spacing w:before="0" w:after="0"/>
        <w:rPr>
          <w:b/>
          <w:bCs/>
          <w:sz w:val="22"/>
          <w:szCs w:val="22"/>
        </w:rPr>
      </w:pPr>
    </w:p>
    <w:p w14:paraId="33D9E894" w14:textId="77777777" w:rsidR="00DA39A3" w:rsidRPr="00B82428" w:rsidRDefault="00DA39A3" w:rsidP="00DA39A3">
      <w:pPr>
        <w:tabs>
          <w:tab w:val="left" w:pos="567"/>
        </w:tabs>
        <w:spacing w:before="0" w:after="0"/>
        <w:rPr>
          <w:sz w:val="22"/>
          <w:szCs w:val="22"/>
        </w:rPr>
      </w:pPr>
      <w:r w:rsidRPr="00B82428">
        <w:rPr>
          <w:sz w:val="22"/>
          <w:szCs w:val="22"/>
        </w:rPr>
        <w:t xml:space="preserve">W przypadku stosowania kryteriów odnoszących się do wartości współczynnika filtracji k, określonych według metody zawartej w normie PN-55/B-04492, należy stosować procedurę badania próbek i oznaczenia współczynnika filtracji k, określoną w tej normie. </w:t>
      </w:r>
    </w:p>
    <w:p w14:paraId="49BC3E72" w14:textId="77777777" w:rsidR="00DA39A3" w:rsidRPr="00B82428" w:rsidRDefault="00DA39A3" w:rsidP="00DA39A3">
      <w:pPr>
        <w:tabs>
          <w:tab w:val="left" w:pos="567"/>
        </w:tabs>
        <w:spacing w:before="0" w:after="0"/>
        <w:rPr>
          <w:sz w:val="22"/>
          <w:szCs w:val="22"/>
        </w:rPr>
      </w:pPr>
      <w:r w:rsidRPr="00B82428">
        <w:rPr>
          <w:sz w:val="22"/>
          <w:szCs w:val="22"/>
        </w:rPr>
        <w:t xml:space="preserve">Dopuszcza się pośrednią metodę oceny właściwości filtracyjnych gruntów gruboziarnistych </w:t>
      </w:r>
      <w:r w:rsidRPr="00B82428">
        <w:rPr>
          <w:sz w:val="22"/>
          <w:szCs w:val="22"/>
        </w:rPr>
        <w:br/>
        <w:t>(wg klasyfikacji PN-EN ISO 14688-2</w:t>
      </w:r>
      <w:r w:rsidRPr="00B82428">
        <w:rPr>
          <w:rFonts w:eastAsia="Calibri" w:cs="Calibri"/>
          <w:kern w:val="3"/>
        </w:rPr>
        <w:t>:</w:t>
      </w:r>
      <w:r w:rsidRPr="00B82428">
        <w:rPr>
          <w:rFonts w:eastAsia="Calibri" w:cs="Calibri"/>
          <w:kern w:val="3"/>
          <w:sz w:val="22"/>
          <w:szCs w:val="22"/>
        </w:rPr>
        <w:t>2018-05</w:t>
      </w:r>
      <w:r w:rsidRPr="00B82428">
        <w:rPr>
          <w:sz w:val="22"/>
          <w:szCs w:val="22"/>
        </w:rPr>
        <w:t xml:space="preserve">) na podstawie obliczenia współczynnika filtracji k </w:t>
      </w:r>
      <w:r w:rsidRPr="00B82428">
        <w:rPr>
          <w:sz w:val="22"/>
          <w:szCs w:val="22"/>
        </w:rPr>
        <w:br/>
        <w:t>z zastosowaniem wzoru amerykańskiego USBSC:</w:t>
      </w:r>
    </w:p>
    <w:p w14:paraId="55B48819" w14:textId="77777777" w:rsidR="00DA39A3" w:rsidRPr="00B82428" w:rsidRDefault="00DA39A3" w:rsidP="00DA39A3">
      <w:pPr>
        <w:tabs>
          <w:tab w:val="left" w:pos="567"/>
        </w:tabs>
        <w:spacing w:before="120" w:after="120"/>
        <w:rPr>
          <w:sz w:val="22"/>
          <w:szCs w:val="22"/>
        </w:rPr>
      </w:pPr>
      <w:r w:rsidRPr="00B82428">
        <w:rPr>
          <w:sz w:val="22"/>
          <w:szCs w:val="22"/>
        </w:rPr>
        <w:t>k = 0,0036 x d</w:t>
      </w:r>
      <w:r w:rsidRPr="00B82428">
        <w:rPr>
          <w:sz w:val="22"/>
          <w:szCs w:val="22"/>
          <w:vertAlign w:val="subscript"/>
        </w:rPr>
        <w:t>20</w:t>
      </w:r>
      <w:r w:rsidRPr="00B82428">
        <w:rPr>
          <w:sz w:val="22"/>
          <w:szCs w:val="22"/>
          <w:vertAlign w:val="superscript"/>
        </w:rPr>
        <w:t>2,3</w:t>
      </w:r>
    </w:p>
    <w:p w14:paraId="09D5FFCD" w14:textId="77777777" w:rsidR="00DA39A3" w:rsidRPr="00B82428" w:rsidRDefault="00DA39A3" w:rsidP="00DA39A3">
      <w:pPr>
        <w:tabs>
          <w:tab w:val="left" w:pos="567"/>
        </w:tabs>
        <w:spacing w:before="0" w:after="0"/>
        <w:rPr>
          <w:sz w:val="22"/>
          <w:szCs w:val="22"/>
        </w:rPr>
      </w:pPr>
      <w:r w:rsidRPr="00B82428">
        <w:rPr>
          <w:sz w:val="22"/>
          <w:szCs w:val="22"/>
        </w:rPr>
        <w:t xml:space="preserve">gdzie: </w:t>
      </w:r>
    </w:p>
    <w:p w14:paraId="71C31158" w14:textId="77777777" w:rsidR="00DA39A3" w:rsidRPr="00B82428" w:rsidRDefault="00DA39A3" w:rsidP="00DA39A3">
      <w:pPr>
        <w:tabs>
          <w:tab w:val="left" w:pos="567"/>
        </w:tabs>
        <w:spacing w:before="0" w:after="0"/>
        <w:rPr>
          <w:sz w:val="22"/>
          <w:szCs w:val="22"/>
        </w:rPr>
      </w:pPr>
      <w:r w:rsidRPr="00B82428">
        <w:rPr>
          <w:sz w:val="22"/>
          <w:szCs w:val="22"/>
        </w:rPr>
        <w:t xml:space="preserve">k </w:t>
      </w:r>
      <w:r w:rsidRPr="00B82428">
        <w:rPr>
          <w:sz w:val="22"/>
          <w:szCs w:val="22"/>
        </w:rPr>
        <w:tab/>
        <w:t>współczynnik filtracji [m/s]</w:t>
      </w:r>
    </w:p>
    <w:p w14:paraId="637D4DCF" w14:textId="77777777" w:rsidR="00DA39A3" w:rsidRPr="00B82428" w:rsidRDefault="00DA39A3" w:rsidP="00DA39A3">
      <w:pPr>
        <w:tabs>
          <w:tab w:val="left" w:pos="567"/>
        </w:tabs>
        <w:spacing w:before="0" w:after="0"/>
        <w:rPr>
          <w:sz w:val="22"/>
          <w:szCs w:val="22"/>
        </w:rPr>
      </w:pPr>
      <w:r w:rsidRPr="00B82428">
        <w:rPr>
          <w:sz w:val="22"/>
          <w:szCs w:val="22"/>
        </w:rPr>
        <w:t>d</w:t>
      </w:r>
      <w:r w:rsidRPr="00B82428">
        <w:rPr>
          <w:sz w:val="22"/>
          <w:szCs w:val="22"/>
          <w:vertAlign w:val="subscript"/>
        </w:rPr>
        <w:t>20</w:t>
      </w:r>
      <w:r w:rsidRPr="00B82428">
        <w:rPr>
          <w:sz w:val="22"/>
          <w:szCs w:val="22"/>
        </w:rPr>
        <w:t xml:space="preserve"> </w:t>
      </w:r>
      <w:r w:rsidRPr="00B82428">
        <w:rPr>
          <w:sz w:val="22"/>
          <w:szCs w:val="22"/>
        </w:rPr>
        <w:tab/>
        <w:t xml:space="preserve">średnica zastępcza [mm], odpowiadająca zawartości 20% ziaren na krzywej uziarnienia gruntu. </w:t>
      </w:r>
    </w:p>
    <w:p w14:paraId="591EED51" w14:textId="77777777" w:rsidR="00DA39A3" w:rsidRPr="00B82428" w:rsidRDefault="00DA39A3" w:rsidP="00DA39A3">
      <w:pPr>
        <w:tabs>
          <w:tab w:val="left" w:pos="567"/>
        </w:tabs>
        <w:spacing w:before="0" w:after="0"/>
        <w:rPr>
          <w:sz w:val="22"/>
          <w:szCs w:val="22"/>
        </w:rPr>
      </w:pPr>
      <w:r w:rsidRPr="00B82428">
        <w:rPr>
          <w:sz w:val="22"/>
          <w:szCs w:val="22"/>
        </w:rPr>
        <w:t xml:space="preserve">Stosowanie w badaniu próbek gruntów procedury oznaczenia współczynnika filtracji k, zawartej w normie PN-EN ISO 17892-11:2019-05 wymaga stosowania wymagań określonych w odniesieniu do tej metody badania. Możliwe jest zweryfikowanie lub potwierdzenia kryterium oceny określonego na podstawie badania według normy PN-55/B-04492. </w:t>
      </w:r>
    </w:p>
    <w:p w14:paraId="12832494" w14:textId="77777777" w:rsidR="00DA39A3" w:rsidRPr="00B82428" w:rsidRDefault="00DA39A3" w:rsidP="00DA39A3">
      <w:pPr>
        <w:tabs>
          <w:tab w:val="left" w:pos="567"/>
        </w:tabs>
        <w:spacing w:before="0" w:after="0"/>
        <w:rPr>
          <w:b/>
          <w:bCs/>
          <w:sz w:val="22"/>
          <w:szCs w:val="22"/>
        </w:rPr>
      </w:pPr>
    </w:p>
    <w:p w14:paraId="4C1F07AC" w14:textId="77777777" w:rsidR="00DA39A3" w:rsidRPr="00B82428" w:rsidRDefault="00DA39A3" w:rsidP="00DA39A3">
      <w:pPr>
        <w:tabs>
          <w:tab w:val="left" w:pos="567"/>
        </w:tabs>
        <w:spacing w:before="0" w:after="0"/>
        <w:rPr>
          <w:b/>
          <w:bCs/>
          <w:sz w:val="22"/>
          <w:szCs w:val="22"/>
        </w:rPr>
      </w:pPr>
      <w:r w:rsidRPr="00B82428">
        <w:rPr>
          <w:b/>
          <w:bCs/>
          <w:sz w:val="22"/>
          <w:szCs w:val="22"/>
        </w:rPr>
        <w:t>Z2.K</w:t>
      </w:r>
      <w:r w:rsidRPr="00B82428">
        <w:rPr>
          <w:b/>
          <w:bCs/>
          <w:sz w:val="22"/>
          <w:szCs w:val="22"/>
        </w:rPr>
        <w:tab/>
        <w:t>OZNACZANIE ZAWARTOŚCI SUBSTANCJI ORGANICZNYCH</w:t>
      </w:r>
      <w:r w:rsidRPr="00B82428">
        <w:rPr>
          <w:b/>
          <w:bCs/>
          <w:sz w:val="22"/>
          <w:szCs w:val="22"/>
        </w:rPr>
        <w:tab/>
      </w:r>
    </w:p>
    <w:p w14:paraId="5D763D61" w14:textId="77777777" w:rsidR="00DA39A3" w:rsidRPr="00B82428" w:rsidRDefault="00DA39A3" w:rsidP="00DA39A3">
      <w:pPr>
        <w:tabs>
          <w:tab w:val="left" w:pos="567"/>
        </w:tabs>
        <w:spacing w:before="0" w:after="0"/>
        <w:rPr>
          <w:b/>
          <w:bCs/>
          <w:sz w:val="22"/>
          <w:szCs w:val="22"/>
        </w:rPr>
      </w:pPr>
    </w:p>
    <w:p w14:paraId="1C1DA1A9" w14:textId="77777777" w:rsidR="00DA39A3" w:rsidRPr="00B82428" w:rsidRDefault="00DA39A3" w:rsidP="00DA39A3">
      <w:pPr>
        <w:tabs>
          <w:tab w:val="left" w:pos="567"/>
        </w:tabs>
        <w:spacing w:before="0" w:after="0"/>
        <w:rPr>
          <w:sz w:val="22"/>
          <w:szCs w:val="22"/>
        </w:rPr>
      </w:pPr>
      <w:r w:rsidRPr="00B82428">
        <w:rPr>
          <w:sz w:val="22"/>
          <w:szCs w:val="22"/>
        </w:rPr>
        <w:t xml:space="preserve">Procedura oznaczenia zawartości substancji organicznych zawarta jest w normie </w:t>
      </w:r>
      <w:r w:rsidRPr="00B82428">
        <w:rPr>
          <w:sz w:val="22"/>
          <w:szCs w:val="22"/>
        </w:rPr>
        <w:br/>
        <w:t>PN-B-04481:1988 lub w normie PN-EN 1744-1</w:t>
      </w:r>
      <w:r w:rsidRPr="00B82428">
        <w:rPr>
          <w:rFonts w:cs="Calibri"/>
          <w:b/>
          <w:bCs/>
          <w:kern w:val="3"/>
          <w:sz w:val="22"/>
          <w:szCs w:val="22"/>
        </w:rPr>
        <w:t>+</w:t>
      </w:r>
      <w:r w:rsidRPr="00B82428">
        <w:rPr>
          <w:rFonts w:cs="Calibri"/>
          <w:kern w:val="3"/>
          <w:sz w:val="22"/>
          <w:szCs w:val="22"/>
        </w:rPr>
        <w:t>A1:2013-05</w:t>
      </w:r>
      <w:r w:rsidRPr="00B82428">
        <w:rPr>
          <w:sz w:val="22"/>
          <w:szCs w:val="22"/>
        </w:rPr>
        <w:t>. Metodą referencyjną jest procedura zawarta w normie PN-B-04481:1988.</w:t>
      </w:r>
    </w:p>
    <w:p w14:paraId="37CF87B1" w14:textId="77777777" w:rsidR="00DA39A3" w:rsidRPr="00B82428" w:rsidRDefault="00DA39A3" w:rsidP="00DA39A3">
      <w:pPr>
        <w:tabs>
          <w:tab w:val="left" w:pos="567"/>
        </w:tabs>
        <w:spacing w:before="0" w:after="0"/>
        <w:rPr>
          <w:sz w:val="22"/>
          <w:szCs w:val="22"/>
        </w:rPr>
      </w:pPr>
    </w:p>
    <w:p w14:paraId="2F956D17" w14:textId="77777777" w:rsidR="00DA39A3" w:rsidRDefault="00DA39A3" w:rsidP="00DA39A3">
      <w:pPr>
        <w:pStyle w:val="Tekstpodstawowy2"/>
        <w:tabs>
          <w:tab w:val="left" w:pos="426"/>
        </w:tabs>
        <w:spacing w:after="0"/>
        <w:ind w:right="-57"/>
        <w:rPr>
          <w:color w:val="000000" w:themeColor="text1"/>
          <w:sz w:val="22"/>
          <w:szCs w:val="22"/>
        </w:rPr>
      </w:pPr>
    </w:p>
    <w:p w14:paraId="1286D264" w14:textId="77777777" w:rsidR="00DA39A3" w:rsidRDefault="00DA39A3" w:rsidP="00DA39A3">
      <w:pPr>
        <w:pStyle w:val="Tekstpodstawowy2"/>
        <w:tabs>
          <w:tab w:val="left" w:pos="426"/>
        </w:tabs>
        <w:spacing w:after="0"/>
        <w:ind w:right="-57"/>
        <w:rPr>
          <w:color w:val="000000" w:themeColor="text1"/>
          <w:sz w:val="22"/>
          <w:szCs w:val="22"/>
        </w:rPr>
      </w:pPr>
    </w:p>
    <w:p w14:paraId="5942014C" w14:textId="77777777" w:rsidR="00DA39A3" w:rsidRDefault="00DA39A3" w:rsidP="00DA39A3">
      <w:pPr>
        <w:pStyle w:val="Tekstpodstawowy2"/>
        <w:tabs>
          <w:tab w:val="left" w:pos="426"/>
        </w:tabs>
        <w:spacing w:after="0"/>
        <w:ind w:right="-57"/>
        <w:rPr>
          <w:color w:val="000000" w:themeColor="text1"/>
          <w:sz w:val="22"/>
          <w:szCs w:val="22"/>
        </w:rPr>
      </w:pPr>
    </w:p>
    <w:p w14:paraId="54389893" w14:textId="77777777" w:rsidR="00DA39A3" w:rsidRPr="008446AB" w:rsidRDefault="00DA39A3" w:rsidP="00DA39A3">
      <w:pPr>
        <w:pStyle w:val="Tekstpodstawowy2"/>
        <w:tabs>
          <w:tab w:val="left" w:pos="426"/>
        </w:tabs>
        <w:spacing w:after="0"/>
        <w:ind w:right="-57"/>
        <w:rPr>
          <w:color w:val="000000" w:themeColor="text1"/>
          <w:sz w:val="22"/>
          <w:szCs w:val="22"/>
        </w:rPr>
      </w:pPr>
    </w:p>
    <w:p w14:paraId="1A4222AF" w14:textId="77777777" w:rsidR="00DA39A3" w:rsidRDefault="00DA39A3" w:rsidP="00DA39A3">
      <w:pPr>
        <w:spacing w:before="0" w:after="200" w:line="276" w:lineRule="auto"/>
        <w:jc w:val="left"/>
        <w:rPr>
          <w:b/>
          <w:bCs/>
          <w:sz w:val="24"/>
        </w:rPr>
      </w:pPr>
      <w:r>
        <w:rPr>
          <w:b/>
          <w:bCs/>
          <w:sz w:val="24"/>
        </w:rPr>
        <w:br w:type="page"/>
      </w:r>
    </w:p>
    <w:p w14:paraId="0E67AC73" w14:textId="77777777" w:rsidR="00DA39A3" w:rsidRPr="008E0862"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
          <w:caps/>
          <w:kern w:val="28"/>
          <w:sz w:val="22"/>
          <w:szCs w:val="22"/>
        </w:rPr>
      </w:pPr>
      <w:r w:rsidRPr="009305FA">
        <w:rPr>
          <w:b/>
          <w:caps/>
          <w:color w:val="7030A0"/>
          <w:kern w:val="28"/>
          <w:sz w:val="22"/>
          <w:szCs w:val="22"/>
        </w:rPr>
        <w:t>D.04.02.02 warstwA mrozoochronnA/odsączającA</w:t>
      </w:r>
    </w:p>
    <w:p w14:paraId="3A4F7645" w14:textId="77777777" w:rsidR="00DA39A3" w:rsidRPr="008E0862"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
          <w:caps/>
          <w:kern w:val="28"/>
          <w:sz w:val="22"/>
          <w:szCs w:val="22"/>
        </w:rPr>
      </w:pPr>
      <w:r w:rsidRPr="008E0862">
        <w:rPr>
          <w:b/>
          <w:caps/>
          <w:kern w:val="28"/>
          <w:sz w:val="22"/>
          <w:szCs w:val="22"/>
        </w:rPr>
        <w:t>1. WSTĘP</w:t>
      </w:r>
    </w:p>
    <w:p w14:paraId="1578FB47" w14:textId="77777777" w:rsidR="00DA39A3" w:rsidRPr="008E0862" w:rsidRDefault="00DA39A3" w:rsidP="00DA39A3">
      <w:pPr>
        <w:keepNext/>
        <w:tabs>
          <w:tab w:val="left" w:pos="567"/>
        </w:tabs>
        <w:overflowPunct w:val="0"/>
        <w:autoSpaceDE w:val="0"/>
        <w:autoSpaceDN w:val="0"/>
        <w:adjustRightInd w:val="0"/>
        <w:spacing w:before="120" w:after="120"/>
        <w:textAlignment w:val="baseline"/>
        <w:outlineLvl w:val="1"/>
        <w:rPr>
          <w:b/>
          <w:sz w:val="22"/>
          <w:szCs w:val="22"/>
          <w:lang w:val="x-none" w:eastAsia="x-none"/>
        </w:rPr>
      </w:pPr>
      <w:r w:rsidRPr="008E0862">
        <w:rPr>
          <w:b/>
          <w:sz w:val="22"/>
          <w:szCs w:val="22"/>
          <w:lang w:val="x-none" w:eastAsia="x-none"/>
        </w:rPr>
        <w:t xml:space="preserve">1.1. Przedmiot </w:t>
      </w:r>
      <w:proofErr w:type="spellStart"/>
      <w:r w:rsidRPr="008E0862">
        <w:rPr>
          <w:b/>
          <w:sz w:val="22"/>
          <w:szCs w:val="22"/>
          <w:lang w:val="x-none" w:eastAsia="x-none"/>
        </w:rPr>
        <w:t>STWiORB</w:t>
      </w:r>
      <w:proofErr w:type="spellEnd"/>
    </w:p>
    <w:p w14:paraId="5D4C8DD6" w14:textId="77777777" w:rsidR="00DA39A3" w:rsidRPr="009700BE" w:rsidRDefault="00DA39A3" w:rsidP="00DA39A3">
      <w:pPr>
        <w:tabs>
          <w:tab w:val="left" w:pos="567"/>
        </w:tabs>
        <w:spacing w:before="0" w:after="0"/>
        <w:rPr>
          <w:sz w:val="22"/>
          <w:szCs w:val="22"/>
        </w:rPr>
      </w:pPr>
      <w:r w:rsidRPr="009700BE">
        <w:rPr>
          <w:sz w:val="22"/>
          <w:szCs w:val="22"/>
        </w:rPr>
        <w:t>Przedmiotem niniejszych Warunków Wykonania i Odbioru Robót Budowlanych (</w:t>
      </w:r>
      <w:proofErr w:type="spellStart"/>
      <w:r w:rsidRPr="009700BE">
        <w:rPr>
          <w:sz w:val="22"/>
          <w:szCs w:val="22"/>
        </w:rPr>
        <w:t>WWiORB</w:t>
      </w:r>
      <w:proofErr w:type="spellEnd"/>
      <w:r w:rsidRPr="009700BE">
        <w:rPr>
          <w:sz w:val="22"/>
          <w:szCs w:val="22"/>
        </w:rPr>
        <w:t xml:space="preserve">) są wymagania dotyczące wykonania i odbioru dla robót związanych z wykonaniem warstwy </w:t>
      </w:r>
      <w:proofErr w:type="spellStart"/>
      <w:r w:rsidRPr="009700BE">
        <w:rPr>
          <w:sz w:val="22"/>
          <w:szCs w:val="22"/>
        </w:rPr>
        <w:t>mrozoochronnej</w:t>
      </w:r>
      <w:proofErr w:type="spellEnd"/>
      <w:r w:rsidRPr="009700BE">
        <w:rPr>
          <w:sz w:val="22"/>
          <w:szCs w:val="22"/>
        </w:rPr>
        <w:t>/odsączającej.</w:t>
      </w:r>
    </w:p>
    <w:p w14:paraId="5CEA29AD" w14:textId="77777777" w:rsidR="00DA39A3" w:rsidRPr="009700BE" w:rsidRDefault="00DA39A3" w:rsidP="00DA39A3">
      <w:pPr>
        <w:tabs>
          <w:tab w:val="left" w:pos="567"/>
        </w:tabs>
        <w:spacing w:before="0" w:after="0"/>
        <w:rPr>
          <w:sz w:val="22"/>
          <w:szCs w:val="22"/>
        </w:rPr>
      </w:pPr>
      <w:r w:rsidRPr="009700BE">
        <w:rPr>
          <w:sz w:val="22"/>
          <w:szCs w:val="22"/>
        </w:rPr>
        <w:t xml:space="preserve">Zgodnie z zapisami obowiązujących katalogów typowych konstrukcji nawierzchni drogowych tj.: </w:t>
      </w:r>
      <w:proofErr w:type="spellStart"/>
      <w:r w:rsidRPr="009700BE">
        <w:rPr>
          <w:sz w:val="22"/>
          <w:szCs w:val="22"/>
        </w:rPr>
        <w:t>KTKNPiP</w:t>
      </w:r>
      <w:proofErr w:type="spellEnd"/>
      <w:r w:rsidRPr="009700BE">
        <w:rPr>
          <w:sz w:val="22"/>
          <w:szCs w:val="22"/>
        </w:rPr>
        <w:t xml:space="preserve"> 2014 i KTKNS 2014 występującą w Dokumentacji Projektowej warstwę </w:t>
      </w:r>
      <w:proofErr w:type="spellStart"/>
      <w:r w:rsidRPr="009700BE">
        <w:rPr>
          <w:sz w:val="22"/>
          <w:szCs w:val="22"/>
        </w:rPr>
        <w:t>mrozoochronną</w:t>
      </w:r>
      <w:proofErr w:type="spellEnd"/>
      <w:r w:rsidRPr="009700BE">
        <w:rPr>
          <w:sz w:val="22"/>
          <w:szCs w:val="22"/>
        </w:rPr>
        <w:t xml:space="preserve"> i/lub warstwę odsączającą należy zaklasyfikować do dolnych warstw konstrukcji nawierzchni spoczywających na podłożu gruntowym lub warstwie ulepszonego podłoża. Warstwę odsączającą (w przypadkach określonych w pkt 8.15 </w:t>
      </w:r>
      <w:proofErr w:type="spellStart"/>
      <w:r w:rsidRPr="009700BE">
        <w:rPr>
          <w:sz w:val="22"/>
          <w:szCs w:val="22"/>
        </w:rPr>
        <w:t>KTKNPiP</w:t>
      </w:r>
      <w:proofErr w:type="spellEnd"/>
      <w:r w:rsidRPr="009700BE">
        <w:rPr>
          <w:sz w:val="22"/>
          <w:szCs w:val="22"/>
        </w:rPr>
        <w:t xml:space="preserve"> 2014 i KTKNS 2014) może pełnić jedna z warstw: warstwa </w:t>
      </w:r>
      <w:proofErr w:type="spellStart"/>
      <w:r w:rsidRPr="009700BE">
        <w:rPr>
          <w:sz w:val="22"/>
          <w:szCs w:val="22"/>
        </w:rPr>
        <w:t>mrozoochronna</w:t>
      </w:r>
      <w:proofErr w:type="spellEnd"/>
      <w:r w:rsidRPr="009700BE">
        <w:rPr>
          <w:sz w:val="22"/>
          <w:szCs w:val="22"/>
        </w:rPr>
        <w:t xml:space="preserve"> lub warstwa ulepszonego podłoża.</w:t>
      </w:r>
    </w:p>
    <w:p w14:paraId="1E4DB102" w14:textId="77777777" w:rsidR="00DA39A3" w:rsidRPr="009700BE" w:rsidRDefault="00DA39A3" w:rsidP="00DA39A3">
      <w:pPr>
        <w:tabs>
          <w:tab w:val="left" w:pos="567"/>
        </w:tabs>
        <w:spacing w:before="0" w:after="0"/>
        <w:rPr>
          <w:sz w:val="22"/>
          <w:szCs w:val="22"/>
        </w:rPr>
      </w:pPr>
      <w:r w:rsidRPr="009700BE">
        <w:rPr>
          <w:sz w:val="22"/>
          <w:szCs w:val="22"/>
        </w:rPr>
        <w:t xml:space="preserve">Opisana w niniejszym </w:t>
      </w:r>
      <w:proofErr w:type="spellStart"/>
      <w:r w:rsidRPr="009700BE">
        <w:rPr>
          <w:sz w:val="22"/>
          <w:szCs w:val="22"/>
        </w:rPr>
        <w:t>WWiORB</w:t>
      </w:r>
      <w:proofErr w:type="spellEnd"/>
      <w:r w:rsidRPr="009700BE">
        <w:rPr>
          <w:sz w:val="22"/>
          <w:szCs w:val="22"/>
        </w:rPr>
        <w:t xml:space="preserve"> warstwa odsączająca dotyczy warstwy </w:t>
      </w:r>
      <w:proofErr w:type="spellStart"/>
      <w:r w:rsidRPr="009700BE">
        <w:rPr>
          <w:sz w:val="22"/>
          <w:szCs w:val="22"/>
        </w:rPr>
        <w:t>mrozoochronnej</w:t>
      </w:r>
      <w:proofErr w:type="spellEnd"/>
      <w:r w:rsidRPr="009700BE">
        <w:rPr>
          <w:sz w:val="22"/>
          <w:szCs w:val="22"/>
        </w:rPr>
        <w:t xml:space="preserve"> pełniącej funkcję warstwy odsączającej.</w:t>
      </w:r>
    </w:p>
    <w:p w14:paraId="258C676E" w14:textId="77777777" w:rsidR="00DA39A3" w:rsidRPr="009700BE" w:rsidRDefault="00DA39A3" w:rsidP="00DA39A3">
      <w:pPr>
        <w:tabs>
          <w:tab w:val="left" w:pos="567"/>
        </w:tabs>
        <w:spacing w:before="0" w:after="0"/>
        <w:rPr>
          <w:sz w:val="22"/>
          <w:szCs w:val="22"/>
        </w:rPr>
      </w:pPr>
      <w:r w:rsidRPr="009700BE">
        <w:rPr>
          <w:sz w:val="22"/>
          <w:szCs w:val="22"/>
        </w:rPr>
        <w:t xml:space="preserve">Schemat i terminologię warstw konstrukcji nawierzchni drogowej oraz podłoża gruntowego nawierzchni przedstawiają rysunki 4.1 i.4.2 w </w:t>
      </w:r>
      <w:proofErr w:type="spellStart"/>
      <w:r w:rsidRPr="009700BE">
        <w:rPr>
          <w:sz w:val="22"/>
          <w:szCs w:val="22"/>
        </w:rPr>
        <w:t>KTKNPiP</w:t>
      </w:r>
      <w:proofErr w:type="spellEnd"/>
      <w:r w:rsidRPr="009700BE">
        <w:rPr>
          <w:sz w:val="22"/>
          <w:szCs w:val="22"/>
        </w:rPr>
        <w:t xml:space="preserve"> 2014 oraz w KTKNS 2014.</w:t>
      </w:r>
    </w:p>
    <w:p w14:paraId="1668A84D" w14:textId="77777777" w:rsidR="00DA39A3" w:rsidRDefault="00DA39A3" w:rsidP="00DA39A3">
      <w:pPr>
        <w:tabs>
          <w:tab w:val="left" w:pos="567"/>
        </w:tabs>
        <w:spacing w:before="0" w:after="0"/>
        <w:rPr>
          <w:b/>
          <w:bCs/>
          <w:sz w:val="24"/>
        </w:rPr>
      </w:pPr>
      <w:r w:rsidRPr="009700BE">
        <w:rPr>
          <w:sz w:val="22"/>
          <w:szCs w:val="22"/>
        </w:rPr>
        <w:t>Poziom niwelety robót ziemnych (tj. poziom podłoża gruntowego nawierzchni) pokrywa się ze spodem dolnych warstw konstrukcji nawierzchni.</w:t>
      </w:r>
    </w:p>
    <w:p w14:paraId="480D546F" w14:textId="77777777" w:rsidR="00DA39A3" w:rsidRPr="009700BE" w:rsidRDefault="00DA39A3" w:rsidP="00DA39A3">
      <w:pPr>
        <w:keepNext/>
        <w:tabs>
          <w:tab w:val="left" w:pos="567"/>
        </w:tabs>
        <w:overflowPunct w:val="0"/>
        <w:autoSpaceDE w:val="0"/>
        <w:autoSpaceDN w:val="0"/>
        <w:adjustRightInd w:val="0"/>
        <w:spacing w:before="120" w:after="120"/>
        <w:textAlignment w:val="baseline"/>
        <w:outlineLvl w:val="1"/>
        <w:rPr>
          <w:b/>
          <w:sz w:val="22"/>
          <w:szCs w:val="22"/>
          <w:lang w:val="x-none" w:eastAsia="x-none"/>
        </w:rPr>
      </w:pPr>
      <w:r>
        <w:rPr>
          <w:b/>
          <w:sz w:val="22"/>
          <w:szCs w:val="22"/>
          <w:lang w:eastAsia="x-none"/>
        </w:rPr>
        <w:t xml:space="preserve">1.2. </w:t>
      </w:r>
      <w:r w:rsidRPr="009700BE">
        <w:rPr>
          <w:b/>
          <w:sz w:val="22"/>
          <w:szCs w:val="22"/>
          <w:lang w:val="x-none" w:eastAsia="x-none"/>
        </w:rPr>
        <w:t xml:space="preserve">Zakres stosowania </w:t>
      </w:r>
      <w:proofErr w:type="spellStart"/>
      <w:r w:rsidRPr="009700BE">
        <w:rPr>
          <w:b/>
          <w:sz w:val="22"/>
          <w:szCs w:val="22"/>
          <w:lang w:val="x-none" w:eastAsia="x-none"/>
        </w:rPr>
        <w:t>WWiORB</w:t>
      </w:r>
      <w:proofErr w:type="spellEnd"/>
    </w:p>
    <w:p w14:paraId="426D0496" w14:textId="77777777" w:rsidR="00DA39A3" w:rsidRPr="009700BE" w:rsidRDefault="00DA39A3" w:rsidP="00DA39A3">
      <w:pPr>
        <w:tabs>
          <w:tab w:val="left" w:pos="567"/>
        </w:tabs>
        <w:spacing w:before="0" w:after="0"/>
        <w:rPr>
          <w:sz w:val="22"/>
          <w:szCs w:val="22"/>
        </w:rPr>
      </w:pPr>
      <w:proofErr w:type="spellStart"/>
      <w:r>
        <w:rPr>
          <w:sz w:val="22"/>
          <w:szCs w:val="22"/>
        </w:rPr>
        <w:t>ST</w:t>
      </w:r>
      <w:r w:rsidRPr="009700BE">
        <w:rPr>
          <w:sz w:val="22"/>
          <w:szCs w:val="22"/>
        </w:rPr>
        <w:t>WiORB</w:t>
      </w:r>
      <w:proofErr w:type="spellEnd"/>
      <w:r w:rsidRPr="009700BE">
        <w:rPr>
          <w:sz w:val="22"/>
          <w:szCs w:val="22"/>
        </w:rPr>
        <w:t xml:space="preserve"> są stosowane, jako dokument przetargowy i kontraktowy przy zlecaniu i realizacji robót na drogach </w:t>
      </w:r>
      <w:r>
        <w:rPr>
          <w:sz w:val="22"/>
          <w:szCs w:val="22"/>
        </w:rPr>
        <w:t>publicznych.</w:t>
      </w:r>
    </w:p>
    <w:p w14:paraId="6B55B54C" w14:textId="77777777" w:rsidR="00DA39A3" w:rsidRPr="009700BE" w:rsidRDefault="00DA39A3" w:rsidP="00DA39A3">
      <w:pPr>
        <w:keepNext/>
        <w:tabs>
          <w:tab w:val="left" w:pos="567"/>
        </w:tabs>
        <w:overflowPunct w:val="0"/>
        <w:autoSpaceDE w:val="0"/>
        <w:autoSpaceDN w:val="0"/>
        <w:adjustRightInd w:val="0"/>
        <w:spacing w:before="120" w:after="120"/>
        <w:textAlignment w:val="baseline"/>
        <w:outlineLvl w:val="1"/>
        <w:rPr>
          <w:b/>
          <w:sz w:val="22"/>
          <w:szCs w:val="22"/>
          <w:lang w:val="x-none" w:eastAsia="x-none"/>
        </w:rPr>
      </w:pPr>
      <w:r>
        <w:rPr>
          <w:b/>
          <w:sz w:val="22"/>
          <w:szCs w:val="22"/>
          <w:lang w:eastAsia="x-none"/>
        </w:rPr>
        <w:t xml:space="preserve">1.3. </w:t>
      </w:r>
      <w:r w:rsidRPr="009700BE">
        <w:rPr>
          <w:b/>
          <w:sz w:val="22"/>
          <w:szCs w:val="22"/>
          <w:lang w:val="x-none" w:eastAsia="x-none"/>
        </w:rPr>
        <w:t>Określenia podstawowe</w:t>
      </w:r>
    </w:p>
    <w:p w14:paraId="52191766" w14:textId="77777777" w:rsidR="00DA39A3" w:rsidRPr="009305FA" w:rsidRDefault="00DA39A3" w:rsidP="00DA39A3">
      <w:pPr>
        <w:tabs>
          <w:tab w:val="left" w:pos="567"/>
        </w:tabs>
        <w:spacing w:before="0" w:after="0"/>
        <w:rPr>
          <w:sz w:val="22"/>
          <w:szCs w:val="22"/>
        </w:rPr>
      </w:pPr>
      <w:r w:rsidRPr="009305FA">
        <w:rPr>
          <w:sz w:val="22"/>
          <w:szCs w:val="22"/>
        </w:rPr>
        <w:t xml:space="preserve">Definicje i określenia dotyczące konstrukcji nawierzchni oraz podłoża gruntowego podano w D-M.00.00.00. "Wymagania ogólne" oraz w przepisach związanych wyszczególnionych w pkt. 10 niniejszego </w:t>
      </w:r>
      <w:proofErr w:type="spellStart"/>
      <w:r w:rsidRPr="009305FA">
        <w:rPr>
          <w:sz w:val="22"/>
          <w:szCs w:val="22"/>
        </w:rPr>
        <w:t>WWiORB</w:t>
      </w:r>
      <w:proofErr w:type="spellEnd"/>
      <w:r w:rsidRPr="009305FA">
        <w:rPr>
          <w:sz w:val="22"/>
          <w:szCs w:val="22"/>
        </w:rPr>
        <w:t>.</w:t>
      </w:r>
    </w:p>
    <w:p w14:paraId="27A38863" w14:textId="77777777" w:rsidR="00DA39A3" w:rsidRPr="009305FA" w:rsidRDefault="00DA39A3" w:rsidP="00DA39A3">
      <w:pPr>
        <w:pStyle w:val="Tekstpodstawowy"/>
        <w:spacing w:before="122" w:line="278" w:lineRule="auto"/>
        <w:rPr>
          <w:sz w:val="22"/>
          <w:szCs w:val="22"/>
        </w:rPr>
      </w:pPr>
      <w:r w:rsidRPr="009305FA">
        <w:rPr>
          <w:b/>
          <w:sz w:val="22"/>
          <w:szCs w:val="22"/>
        </w:rPr>
        <w:t xml:space="preserve">Podbudowa </w:t>
      </w:r>
      <w:r w:rsidRPr="009305FA">
        <w:rPr>
          <w:sz w:val="22"/>
          <w:szCs w:val="22"/>
        </w:rPr>
        <w:t>- dolna część nawierzchni służąca do przenoszenia obciążeń od ruchu na podłoże. Podbudowa może składać się z podbudowy zasadniczej i podbudowy pomocniczej.</w:t>
      </w:r>
    </w:p>
    <w:p w14:paraId="47B3F9C2" w14:textId="77777777" w:rsidR="00DA39A3" w:rsidRPr="009305FA" w:rsidRDefault="00DA39A3" w:rsidP="00DA39A3">
      <w:pPr>
        <w:pStyle w:val="Tekstpodstawowy"/>
        <w:spacing w:before="122" w:line="278" w:lineRule="auto"/>
        <w:rPr>
          <w:sz w:val="22"/>
          <w:szCs w:val="22"/>
        </w:rPr>
      </w:pPr>
      <w:r w:rsidRPr="009305FA">
        <w:rPr>
          <w:b/>
          <w:sz w:val="22"/>
          <w:szCs w:val="22"/>
        </w:rPr>
        <w:t xml:space="preserve">Podbudowa zasadnicza </w:t>
      </w:r>
      <w:r w:rsidRPr="009305FA">
        <w:rPr>
          <w:sz w:val="22"/>
          <w:szCs w:val="22"/>
        </w:rPr>
        <w:t xml:space="preserve">- </w:t>
      </w:r>
      <w:r w:rsidRPr="009305FA">
        <w:rPr>
          <w:color w:val="212121"/>
          <w:sz w:val="22"/>
          <w:szCs w:val="22"/>
        </w:rPr>
        <w:t>warstwa konstrukcji nawierzchni spełniająca podstawową</w:t>
      </w:r>
      <w:r w:rsidRPr="009305FA">
        <w:rPr>
          <w:color w:val="212121"/>
          <w:spacing w:val="-22"/>
          <w:sz w:val="22"/>
          <w:szCs w:val="22"/>
        </w:rPr>
        <w:t xml:space="preserve"> </w:t>
      </w:r>
      <w:r w:rsidRPr="009305FA">
        <w:rPr>
          <w:color w:val="212121"/>
          <w:sz w:val="22"/>
          <w:szCs w:val="22"/>
        </w:rPr>
        <w:t>funkcję</w:t>
      </w:r>
      <w:r w:rsidRPr="009305FA">
        <w:rPr>
          <w:color w:val="212121"/>
          <w:spacing w:val="-23"/>
          <w:sz w:val="22"/>
          <w:szCs w:val="22"/>
        </w:rPr>
        <w:t xml:space="preserve"> </w:t>
      </w:r>
      <w:r w:rsidRPr="009305FA">
        <w:rPr>
          <w:color w:val="212121"/>
          <w:sz w:val="22"/>
          <w:szCs w:val="22"/>
        </w:rPr>
        <w:t>w</w:t>
      </w:r>
      <w:r w:rsidRPr="009305FA">
        <w:rPr>
          <w:color w:val="212121"/>
          <w:spacing w:val="-19"/>
          <w:sz w:val="22"/>
          <w:szCs w:val="22"/>
        </w:rPr>
        <w:t xml:space="preserve"> </w:t>
      </w:r>
      <w:r w:rsidRPr="009305FA">
        <w:rPr>
          <w:color w:val="212121"/>
          <w:sz w:val="22"/>
          <w:szCs w:val="22"/>
        </w:rPr>
        <w:t>rozłożeniu</w:t>
      </w:r>
      <w:r w:rsidRPr="009305FA">
        <w:rPr>
          <w:color w:val="212121"/>
          <w:spacing w:val="-21"/>
          <w:sz w:val="22"/>
          <w:szCs w:val="22"/>
        </w:rPr>
        <w:t xml:space="preserve"> </w:t>
      </w:r>
      <w:proofErr w:type="spellStart"/>
      <w:r w:rsidRPr="009305FA">
        <w:rPr>
          <w:color w:val="212121"/>
          <w:sz w:val="22"/>
          <w:szCs w:val="22"/>
        </w:rPr>
        <w:t>naprężeń</w:t>
      </w:r>
      <w:proofErr w:type="spellEnd"/>
      <w:r w:rsidRPr="009305FA">
        <w:rPr>
          <w:color w:val="212121"/>
          <w:spacing w:val="-21"/>
          <w:sz w:val="22"/>
          <w:szCs w:val="22"/>
        </w:rPr>
        <w:t xml:space="preserve"> </w:t>
      </w:r>
      <w:r w:rsidRPr="009305FA">
        <w:rPr>
          <w:color w:val="212121"/>
          <w:sz w:val="22"/>
          <w:szCs w:val="22"/>
        </w:rPr>
        <w:t>od</w:t>
      </w:r>
      <w:r w:rsidRPr="009305FA">
        <w:rPr>
          <w:color w:val="212121"/>
          <w:spacing w:val="-18"/>
          <w:sz w:val="22"/>
          <w:szCs w:val="22"/>
        </w:rPr>
        <w:t xml:space="preserve"> </w:t>
      </w:r>
      <w:r w:rsidRPr="009305FA">
        <w:rPr>
          <w:color w:val="212121"/>
          <w:sz w:val="22"/>
          <w:szCs w:val="22"/>
        </w:rPr>
        <w:t>kół</w:t>
      </w:r>
      <w:r w:rsidRPr="009305FA">
        <w:rPr>
          <w:color w:val="212121"/>
          <w:spacing w:val="-21"/>
          <w:sz w:val="22"/>
          <w:szCs w:val="22"/>
        </w:rPr>
        <w:t xml:space="preserve"> </w:t>
      </w:r>
      <w:r w:rsidRPr="009305FA">
        <w:rPr>
          <w:color w:val="212121"/>
          <w:sz w:val="22"/>
          <w:szCs w:val="22"/>
        </w:rPr>
        <w:t>pojazdów.</w:t>
      </w:r>
      <w:r w:rsidRPr="009305FA">
        <w:rPr>
          <w:color w:val="212121"/>
          <w:spacing w:val="-20"/>
          <w:sz w:val="22"/>
          <w:szCs w:val="22"/>
        </w:rPr>
        <w:t xml:space="preserve"> </w:t>
      </w:r>
      <w:r w:rsidRPr="009305FA">
        <w:rPr>
          <w:color w:val="212121"/>
          <w:sz w:val="22"/>
          <w:szCs w:val="22"/>
        </w:rPr>
        <w:t>Podbudowa</w:t>
      </w:r>
      <w:r w:rsidRPr="009305FA">
        <w:rPr>
          <w:color w:val="212121"/>
          <w:spacing w:val="-19"/>
          <w:sz w:val="22"/>
          <w:szCs w:val="22"/>
        </w:rPr>
        <w:t xml:space="preserve"> </w:t>
      </w:r>
      <w:r w:rsidRPr="009305FA">
        <w:rPr>
          <w:color w:val="212121"/>
          <w:sz w:val="22"/>
          <w:szCs w:val="22"/>
        </w:rPr>
        <w:t>zasadnicza może być jednowarstwowa lub</w:t>
      </w:r>
      <w:r w:rsidRPr="009305FA">
        <w:rPr>
          <w:color w:val="212121"/>
          <w:spacing w:val="-6"/>
          <w:sz w:val="22"/>
          <w:szCs w:val="22"/>
        </w:rPr>
        <w:t xml:space="preserve"> </w:t>
      </w:r>
      <w:r w:rsidRPr="009305FA">
        <w:rPr>
          <w:color w:val="212121"/>
          <w:sz w:val="22"/>
          <w:szCs w:val="22"/>
        </w:rPr>
        <w:t>dwuwarstwowa.</w:t>
      </w:r>
    </w:p>
    <w:p w14:paraId="5E815F5E" w14:textId="77777777" w:rsidR="00DA39A3" w:rsidRPr="009305FA" w:rsidRDefault="00DA39A3" w:rsidP="00DA39A3">
      <w:pPr>
        <w:pStyle w:val="Tekstpodstawowy"/>
        <w:spacing w:before="122" w:line="278" w:lineRule="auto"/>
        <w:rPr>
          <w:sz w:val="22"/>
          <w:szCs w:val="22"/>
        </w:rPr>
      </w:pPr>
      <w:r w:rsidRPr="009305FA">
        <w:rPr>
          <w:b/>
          <w:sz w:val="22"/>
          <w:szCs w:val="22"/>
        </w:rPr>
        <w:t>Podbudowa</w:t>
      </w:r>
      <w:r w:rsidRPr="009305FA">
        <w:rPr>
          <w:b/>
          <w:spacing w:val="-19"/>
          <w:sz w:val="22"/>
          <w:szCs w:val="22"/>
        </w:rPr>
        <w:t xml:space="preserve"> </w:t>
      </w:r>
      <w:r w:rsidRPr="009305FA">
        <w:rPr>
          <w:b/>
          <w:sz w:val="22"/>
          <w:szCs w:val="22"/>
        </w:rPr>
        <w:t>pomocnicza</w:t>
      </w:r>
      <w:r w:rsidRPr="009305FA">
        <w:rPr>
          <w:b/>
          <w:spacing w:val="-16"/>
          <w:sz w:val="22"/>
          <w:szCs w:val="22"/>
        </w:rPr>
        <w:t xml:space="preserve"> </w:t>
      </w:r>
      <w:r w:rsidRPr="009305FA">
        <w:rPr>
          <w:sz w:val="22"/>
          <w:szCs w:val="22"/>
        </w:rPr>
        <w:t>-</w:t>
      </w:r>
      <w:r w:rsidRPr="009305FA">
        <w:rPr>
          <w:spacing w:val="-19"/>
          <w:sz w:val="22"/>
          <w:szCs w:val="22"/>
        </w:rPr>
        <w:t xml:space="preserve"> </w:t>
      </w:r>
      <w:r w:rsidRPr="009305FA">
        <w:rPr>
          <w:sz w:val="22"/>
          <w:szCs w:val="22"/>
        </w:rPr>
        <w:t>warstwa</w:t>
      </w:r>
      <w:r w:rsidRPr="009305FA">
        <w:rPr>
          <w:spacing w:val="-18"/>
          <w:sz w:val="22"/>
          <w:szCs w:val="22"/>
        </w:rPr>
        <w:t xml:space="preserve"> </w:t>
      </w:r>
      <w:r w:rsidRPr="009305FA">
        <w:rPr>
          <w:sz w:val="22"/>
          <w:szCs w:val="22"/>
        </w:rPr>
        <w:t>tworząca</w:t>
      </w:r>
      <w:r w:rsidRPr="009305FA">
        <w:rPr>
          <w:spacing w:val="-17"/>
          <w:sz w:val="22"/>
          <w:szCs w:val="22"/>
        </w:rPr>
        <w:t xml:space="preserve"> </w:t>
      </w:r>
      <w:r w:rsidRPr="009305FA">
        <w:rPr>
          <w:sz w:val="22"/>
          <w:szCs w:val="22"/>
        </w:rPr>
        <w:t>platformę</w:t>
      </w:r>
      <w:r w:rsidRPr="009305FA">
        <w:rPr>
          <w:spacing w:val="-19"/>
          <w:sz w:val="22"/>
          <w:szCs w:val="22"/>
        </w:rPr>
        <w:t xml:space="preserve"> </w:t>
      </w:r>
      <w:r w:rsidRPr="009305FA">
        <w:rPr>
          <w:sz w:val="22"/>
          <w:szCs w:val="22"/>
        </w:rPr>
        <w:t>umożliwiającą</w:t>
      </w:r>
      <w:r w:rsidRPr="009305FA">
        <w:rPr>
          <w:spacing w:val="-21"/>
          <w:sz w:val="22"/>
          <w:szCs w:val="22"/>
        </w:rPr>
        <w:t xml:space="preserve"> </w:t>
      </w:r>
      <w:r w:rsidRPr="009305FA">
        <w:rPr>
          <w:sz w:val="22"/>
          <w:szCs w:val="22"/>
        </w:rPr>
        <w:t>prawidłowe wbudowanie podbudowy zasadniczej, a w czasie eksploatacji nawierzchni wspomagająca</w:t>
      </w:r>
      <w:r w:rsidRPr="009305FA">
        <w:rPr>
          <w:spacing w:val="-17"/>
          <w:sz w:val="22"/>
          <w:szCs w:val="22"/>
        </w:rPr>
        <w:t xml:space="preserve"> </w:t>
      </w:r>
      <w:r w:rsidRPr="009305FA">
        <w:rPr>
          <w:sz w:val="22"/>
          <w:szCs w:val="22"/>
        </w:rPr>
        <w:t>warstwy</w:t>
      </w:r>
      <w:r w:rsidRPr="009305FA">
        <w:rPr>
          <w:spacing w:val="-16"/>
          <w:sz w:val="22"/>
          <w:szCs w:val="22"/>
        </w:rPr>
        <w:t xml:space="preserve"> </w:t>
      </w:r>
      <w:r w:rsidRPr="009305FA">
        <w:rPr>
          <w:sz w:val="22"/>
          <w:szCs w:val="22"/>
        </w:rPr>
        <w:t>górne</w:t>
      </w:r>
      <w:r w:rsidRPr="009305FA">
        <w:rPr>
          <w:spacing w:val="-17"/>
          <w:sz w:val="22"/>
          <w:szCs w:val="22"/>
        </w:rPr>
        <w:t xml:space="preserve"> </w:t>
      </w:r>
      <w:r w:rsidRPr="009305FA">
        <w:rPr>
          <w:sz w:val="22"/>
          <w:szCs w:val="22"/>
        </w:rPr>
        <w:t>konstrukcji</w:t>
      </w:r>
      <w:r w:rsidRPr="009305FA">
        <w:rPr>
          <w:spacing w:val="-16"/>
          <w:sz w:val="22"/>
          <w:szCs w:val="22"/>
        </w:rPr>
        <w:t xml:space="preserve"> </w:t>
      </w:r>
      <w:r w:rsidRPr="009305FA">
        <w:rPr>
          <w:sz w:val="22"/>
          <w:szCs w:val="22"/>
        </w:rPr>
        <w:t>nawierzchni</w:t>
      </w:r>
      <w:r w:rsidRPr="009305FA">
        <w:rPr>
          <w:spacing w:val="-16"/>
          <w:sz w:val="22"/>
          <w:szCs w:val="22"/>
        </w:rPr>
        <w:t xml:space="preserve"> </w:t>
      </w:r>
      <w:r w:rsidRPr="009305FA">
        <w:rPr>
          <w:sz w:val="22"/>
          <w:szCs w:val="22"/>
        </w:rPr>
        <w:t>w</w:t>
      </w:r>
      <w:r w:rsidRPr="009305FA">
        <w:rPr>
          <w:spacing w:val="-18"/>
          <w:sz w:val="22"/>
          <w:szCs w:val="22"/>
        </w:rPr>
        <w:t xml:space="preserve"> </w:t>
      </w:r>
      <w:r w:rsidRPr="009305FA">
        <w:rPr>
          <w:sz w:val="22"/>
          <w:szCs w:val="22"/>
        </w:rPr>
        <w:t>rozłożeniu</w:t>
      </w:r>
      <w:r w:rsidRPr="009305FA">
        <w:rPr>
          <w:spacing w:val="-17"/>
          <w:sz w:val="22"/>
          <w:szCs w:val="22"/>
        </w:rPr>
        <w:t xml:space="preserve"> </w:t>
      </w:r>
      <w:proofErr w:type="spellStart"/>
      <w:r w:rsidRPr="009305FA">
        <w:rPr>
          <w:sz w:val="22"/>
          <w:szCs w:val="22"/>
        </w:rPr>
        <w:t>naprężeń</w:t>
      </w:r>
      <w:proofErr w:type="spellEnd"/>
      <w:r w:rsidRPr="009305FA">
        <w:rPr>
          <w:spacing w:val="-16"/>
          <w:sz w:val="22"/>
          <w:szCs w:val="22"/>
        </w:rPr>
        <w:t xml:space="preserve"> </w:t>
      </w:r>
      <w:r w:rsidRPr="009305FA">
        <w:rPr>
          <w:sz w:val="22"/>
          <w:szCs w:val="22"/>
        </w:rPr>
        <w:t>od</w:t>
      </w:r>
      <w:r w:rsidRPr="009305FA">
        <w:rPr>
          <w:spacing w:val="-18"/>
          <w:sz w:val="22"/>
          <w:szCs w:val="22"/>
        </w:rPr>
        <w:t xml:space="preserve"> </w:t>
      </w:r>
      <w:r w:rsidRPr="009305FA">
        <w:rPr>
          <w:sz w:val="22"/>
          <w:szCs w:val="22"/>
        </w:rPr>
        <w:t>kół pojazdów oraz ochronę nawierzchni przed wysadzinami powodowanymi przez szkodliwe działanie mrozu</w:t>
      </w:r>
    </w:p>
    <w:p w14:paraId="24347576" w14:textId="77777777" w:rsidR="00DA39A3" w:rsidRPr="009305FA" w:rsidRDefault="00DA39A3" w:rsidP="00DA39A3">
      <w:pPr>
        <w:pStyle w:val="Tekstpodstawowy"/>
        <w:spacing w:before="122" w:line="278" w:lineRule="auto"/>
        <w:rPr>
          <w:sz w:val="22"/>
          <w:szCs w:val="22"/>
        </w:rPr>
      </w:pPr>
      <w:r w:rsidRPr="009305FA">
        <w:rPr>
          <w:b/>
          <w:color w:val="212121"/>
          <w:sz w:val="22"/>
          <w:szCs w:val="22"/>
        </w:rPr>
        <w:t xml:space="preserve">Mieszanka niezwiązana </w:t>
      </w:r>
      <w:r w:rsidRPr="009305FA">
        <w:rPr>
          <w:color w:val="212121"/>
          <w:sz w:val="22"/>
          <w:szCs w:val="22"/>
        </w:rPr>
        <w:t>– ziarnisty materiał, zazwyczaj o określonym składzie ziarnowym, który może być stosowany do wykonania warstw konstrukcji nawierzchni oraz podłoża ulepszonego. Mieszanka niezwiązana może być wytworzona z kruszyw naturalnych, sztucznych, z recyklingu lub mieszanki tych kruszyw.</w:t>
      </w:r>
    </w:p>
    <w:p w14:paraId="0B8B0151" w14:textId="77777777" w:rsidR="00DA39A3" w:rsidRPr="009305FA" w:rsidRDefault="00DA39A3" w:rsidP="00DA39A3">
      <w:pPr>
        <w:pStyle w:val="Tekstpodstawowy"/>
        <w:spacing w:before="122" w:line="278" w:lineRule="auto"/>
        <w:rPr>
          <w:sz w:val="22"/>
          <w:szCs w:val="22"/>
        </w:rPr>
      </w:pPr>
      <w:r w:rsidRPr="009305FA">
        <w:rPr>
          <w:b/>
          <w:color w:val="212121"/>
          <w:sz w:val="22"/>
          <w:szCs w:val="22"/>
        </w:rPr>
        <w:t xml:space="preserve">Mieszanka związana cementem </w:t>
      </w:r>
      <w:r w:rsidRPr="009305FA">
        <w:rPr>
          <w:color w:val="212121"/>
          <w:sz w:val="22"/>
          <w:szCs w:val="22"/>
        </w:rPr>
        <w:t>– mieszanka, w której następuje wiązanie i twardnienie na skutek reakcji hydraulicznych, składająca się z kruszywa o kontrolowanym uziarnieniu i cementu; wymieszana w sposób zapewniający uzyskanie jednorodnej mieszanki. Może być stosowana do wykonania warstw konstrukcji nawierzchni oraz podłoża ulepszonego</w:t>
      </w:r>
    </w:p>
    <w:p w14:paraId="6EBE44E8" w14:textId="77777777" w:rsidR="00DA39A3" w:rsidRPr="009305FA" w:rsidRDefault="00DA39A3" w:rsidP="00DA39A3">
      <w:pPr>
        <w:pStyle w:val="Tekstpodstawowy"/>
        <w:spacing w:before="122" w:line="278" w:lineRule="auto"/>
        <w:rPr>
          <w:sz w:val="22"/>
          <w:szCs w:val="22"/>
        </w:rPr>
      </w:pPr>
      <w:r w:rsidRPr="009305FA">
        <w:rPr>
          <w:b/>
          <w:sz w:val="22"/>
          <w:szCs w:val="22"/>
        </w:rPr>
        <w:t xml:space="preserve">Warstwa </w:t>
      </w:r>
      <w:proofErr w:type="spellStart"/>
      <w:r w:rsidRPr="009305FA">
        <w:rPr>
          <w:b/>
          <w:color w:val="212121"/>
          <w:sz w:val="22"/>
          <w:szCs w:val="22"/>
        </w:rPr>
        <w:t>mrozoochronna</w:t>
      </w:r>
      <w:proofErr w:type="spellEnd"/>
      <w:r w:rsidRPr="009305FA">
        <w:rPr>
          <w:b/>
          <w:sz w:val="22"/>
          <w:szCs w:val="22"/>
        </w:rPr>
        <w:t xml:space="preserve"> </w:t>
      </w:r>
      <w:r w:rsidRPr="009305FA">
        <w:rPr>
          <w:sz w:val="22"/>
          <w:szCs w:val="22"/>
        </w:rPr>
        <w:t xml:space="preserve">– warstwa, której głównym zadaniem jest ochrona nawierzchni przed wysadzinami powodowanymi przez szkodliwe działanie mrozu i zwiększenie nośności warstw dolnych konstrukcji nawierzchni. W szczególnych przypadkach (bliskie sąsiedztwo zwierciadła wody gruntowej od spodu konstrukcji nawierzchni) warstwa </w:t>
      </w:r>
      <w:proofErr w:type="spellStart"/>
      <w:r w:rsidRPr="009305FA">
        <w:rPr>
          <w:sz w:val="22"/>
          <w:szCs w:val="22"/>
        </w:rPr>
        <w:t>mrozoochronna</w:t>
      </w:r>
      <w:proofErr w:type="spellEnd"/>
      <w:r w:rsidRPr="009305FA">
        <w:rPr>
          <w:sz w:val="22"/>
          <w:szCs w:val="22"/>
        </w:rPr>
        <w:t xml:space="preserve">, wykonana z gruntu </w:t>
      </w:r>
      <w:proofErr w:type="spellStart"/>
      <w:r w:rsidRPr="009305FA">
        <w:rPr>
          <w:sz w:val="22"/>
          <w:szCs w:val="22"/>
        </w:rPr>
        <w:t>niewysadzinowego</w:t>
      </w:r>
      <w:proofErr w:type="spellEnd"/>
      <w:r w:rsidRPr="009305FA">
        <w:rPr>
          <w:sz w:val="22"/>
          <w:szCs w:val="22"/>
        </w:rPr>
        <w:t xml:space="preserve"> lub z mieszanki niezwiązanej, może pełnić funkcję warstwy odsączającej.</w:t>
      </w:r>
    </w:p>
    <w:p w14:paraId="1466793C" w14:textId="77777777" w:rsidR="00DA39A3" w:rsidRPr="009305FA" w:rsidRDefault="00DA39A3" w:rsidP="00DA39A3">
      <w:pPr>
        <w:pStyle w:val="Tekstpodstawowy"/>
        <w:spacing w:before="122" w:line="278" w:lineRule="auto"/>
        <w:rPr>
          <w:sz w:val="22"/>
          <w:szCs w:val="22"/>
        </w:rPr>
      </w:pPr>
      <w:r w:rsidRPr="009305FA">
        <w:rPr>
          <w:b/>
          <w:sz w:val="22"/>
          <w:szCs w:val="22"/>
        </w:rPr>
        <w:t xml:space="preserve">Warstwa </w:t>
      </w:r>
      <w:r w:rsidRPr="009305FA">
        <w:rPr>
          <w:b/>
          <w:color w:val="212121"/>
          <w:sz w:val="22"/>
          <w:szCs w:val="22"/>
        </w:rPr>
        <w:t>odsączająca</w:t>
      </w:r>
      <w:r w:rsidRPr="009305FA">
        <w:rPr>
          <w:b/>
          <w:sz w:val="22"/>
          <w:szCs w:val="22"/>
        </w:rPr>
        <w:t xml:space="preserve"> </w:t>
      </w:r>
      <w:r w:rsidRPr="009305FA">
        <w:rPr>
          <w:sz w:val="22"/>
          <w:szCs w:val="22"/>
        </w:rPr>
        <w:t xml:space="preserve">– </w:t>
      </w:r>
      <w:r w:rsidRPr="009305FA">
        <w:rPr>
          <w:color w:val="212121"/>
          <w:sz w:val="22"/>
          <w:szCs w:val="22"/>
        </w:rPr>
        <w:t>warstwa zapewniająca odprowadzenie wody przedostającej się do spodu nawierzchni. Rolę warstwy odsączającej może pełnić warstwa</w:t>
      </w:r>
      <w:r w:rsidRPr="009305FA">
        <w:rPr>
          <w:color w:val="212121"/>
          <w:spacing w:val="-7"/>
          <w:sz w:val="22"/>
          <w:szCs w:val="22"/>
        </w:rPr>
        <w:t xml:space="preserve"> </w:t>
      </w:r>
      <w:proofErr w:type="spellStart"/>
      <w:r w:rsidRPr="009305FA">
        <w:rPr>
          <w:color w:val="212121"/>
          <w:sz w:val="22"/>
          <w:szCs w:val="22"/>
        </w:rPr>
        <w:t>mrozoochronna</w:t>
      </w:r>
      <w:proofErr w:type="spellEnd"/>
      <w:r w:rsidRPr="009305FA">
        <w:rPr>
          <w:color w:val="212121"/>
          <w:spacing w:val="-8"/>
          <w:sz w:val="22"/>
          <w:szCs w:val="22"/>
        </w:rPr>
        <w:t xml:space="preserve"> </w:t>
      </w:r>
      <w:r w:rsidRPr="009305FA">
        <w:rPr>
          <w:color w:val="212121"/>
          <w:sz w:val="22"/>
          <w:szCs w:val="22"/>
        </w:rPr>
        <w:t>albo</w:t>
      </w:r>
      <w:r w:rsidRPr="009305FA">
        <w:rPr>
          <w:color w:val="212121"/>
          <w:spacing w:val="-11"/>
          <w:sz w:val="22"/>
          <w:szCs w:val="22"/>
        </w:rPr>
        <w:t xml:space="preserve"> </w:t>
      </w:r>
      <w:r w:rsidRPr="009305FA">
        <w:rPr>
          <w:color w:val="212121"/>
          <w:sz w:val="22"/>
          <w:szCs w:val="22"/>
        </w:rPr>
        <w:t>warstwa</w:t>
      </w:r>
      <w:r w:rsidRPr="009305FA">
        <w:rPr>
          <w:color w:val="212121"/>
          <w:spacing w:val="-6"/>
          <w:sz w:val="22"/>
          <w:szCs w:val="22"/>
        </w:rPr>
        <w:t xml:space="preserve"> </w:t>
      </w:r>
      <w:r w:rsidRPr="009305FA">
        <w:rPr>
          <w:color w:val="212121"/>
          <w:sz w:val="22"/>
          <w:szCs w:val="22"/>
        </w:rPr>
        <w:t>ulepszonego</w:t>
      </w:r>
      <w:r w:rsidRPr="009305FA">
        <w:rPr>
          <w:color w:val="212121"/>
          <w:spacing w:val="-10"/>
          <w:sz w:val="22"/>
          <w:szCs w:val="22"/>
        </w:rPr>
        <w:t xml:space="preserve"> </w:t>
      </w:r>
      <w:r w:rsidRPr="009305FA">
        <w:rPr>
          <w:color w:val="212121"/>
          <w:sz w:val="22"/>
          <w:szCs w:val="22"/>
        </w:rPr>
        <w:t>podłoża.</w:t>
      </w:r>
      <w:r w:rsidRPr="009305FA">
        <w:rPr>
          <w:color w:val="212121"/>
          <w:spacing w:val="-9"/>
          <w:sz w:val="22"/>
          <w:szCs w:val="22"/>
        </w:rPr>
        <w:t xml:space="preserve"> </w:t>
      </w:r>
      <w:r w:rsidRPr="009305FA">
        <w:rPr>
          <w:color w:val="212121"/>
          <w:sz w:val="22"/>
          <w:szCs w:val="22"/>
        </w:rPr>
        <w:t>Aby</w:t>
      </w:r>
      <w:r w:rsidRPr="009305FA">
        <w:rPr>
          <w:color w:val="212121"/>
          <w:spacing w:val="-10"/>
          <w:sz w:val="22"/>
          <w:szCs w:val="22"/>
        </w:rPr>
        <w:t xml:space="preserve"> </w:t>
      </w:r>
      <w:r w:rsidRPr="009305FA">
        <w:rPr>
          <w:color w:val="212121"/>
          <w:sz w:val="22"/>
          <w:szCs w:val="22"/>
        </w:rPr>
        <w:t>warstwy</w:t>
      </w:r>
      <w:r w:rsidRPr="009305FA">
        <w:rPr>
          <w:color w:val="212121"/>
          <w:spacing w:val="-9"/>
          <w:sz w:val="22"/>
          <w:szCs w:val="22"/>
        </w:rPr>
        <w:t xml:space="preserve"> </w:t>
      </w:r>
      <w:r w:rsidRPr="009305FA">
        <w:rPr>
          <w:color w:val="212121"/>
          <w:sz w:val="22"/>
          <w:szCs w:val="22"/>
        </w:rPr>
        <w:t>te</w:t>
      </w:r>
      <w:r w:rsidRPr="009305FA">
        <w:rPr>
          <w:color w:val="212121"/>
          <w:spacing w:val="-8"/>
          <w:sz w:val="22"/>
          <w:szCs w:val="22"/>
        </w:rPr>
        <w:t xml:space="preserve"> </w:t>
      </w:r>
      <w:r w:rsidRPr="009305FA">
        <w:rPr>
          <w:color w:val="212121"/>
          <w:sz w:val="22"/>
          <w:szCs w:val="22"/>
        </w:rPr>
        <w:t xml:space="preserve">mogły pełnić funkcję warstwy odsączającej muszą być wykonane z materiału ziarnistego (mieszanki niezwiązanej lub z gruntu </w:t>
      </w:r>
      <w:proofErr w:type="spellStart"/>
      <w:r w:rsidRPr="009305FA">
        <w:rPr>
          <w:color w:val="212121"/>
          <w:sz w:val="22"/>
          <w:szCs w:val="22"/>
        </w:rPr>
        <w:t>niewysadzinowego</w:t>
      </w:r>
      <w:proofErr w:type="spellEnd"/>
      <w:r w:rsidRPr="009305FA">
        <w:rPr>
          <w:color w:val="212121"/>
          <w:sz w:val="22"/>
          <w:szCs w:val="22"/>
        </w:rPr>
        <w:t>) o odpowiednim uziarnieniu i o współczynniku</w:t>
      </w:r>
      <w:r w:rsidRPr="009305FA">
        <w:rPr>
          <w:color w:val="212121"/>
          <w:spacing w:val="-3"/>
          <w:sz w:val="22"/>
          <w:szCs w:val="22"/>
        </w:rPr>
        <w:t xml:space="preserve"> </w:t>
      </w:r>
      <w:r w:rsidRPr="009305FA">
        <w:rPr>
          <w:color w:val="212121"/>
          <w:sz w:val="22"/>
          <w:szCs w:val="22"/>
        </w:rPr>
        <w:t>filtracji.</w:t>
      </w:r>
    </w:p>
    <w:p w14:paraId="3A45BD80" w14:textId="77777777" w:rsidR="00DA39A3" w:rsidRPr="009305FA" w:rsidRDefault="00DA39A3" w:rsidP="00DA39A3">
      <w:pPr>
        <w:pStyle w:val="Tekstpodstawowy"/>
        <w:spacing w:before="122" w:line="278" w:lineRule="auto"/>
        <w:rPr>
          <w:sz w:val="22"/>
          <w:szCs w:val="22"/>
        </w:rPr>
      </w:pPr>
      <w:r w:rsidRPr="009305FA">
        <w:rPr>
          <w:b/>
          <w:sz w:val="22"/>
          <w:szCs w:val="22"/>
        </w:rPr>
        <w:t xml:space="preserve">Kruszarka </w:t>
      </w:r>
      <w:r w:rsidRPr="009305FA">
        <w:rPr>
          <w:sz w:val="22"/>
          <w:szCs w:val="22"/>
        </w:rPr>
        <w:t xml:space="preserve">– maszyna rozdrabniająca, wykorzystująca proces </w:t>
      </w:r>
      <w:hyperlink r:id="rId28">
        <w:r w:rsidRPr="009305FA">
          <w:rPr>
            <w:sz w:val="22"/>
            <w:szCs w:val="22"/>
          </w:rPr>
          <w:t>kruszenia</w:t>
        </w:r>
      </w:hyperlink>
      <w:r w:rsidRPr="009305FA">
        <w:rPr>
          <w:sz w:val="22"/>
          <w:szCs w:val="22"/>
        </w:rPr>
        <w:t xml:space="preserve"> do wytwarzania </w:t>
      </w:r>
      <w:hyperlink r:id="rId29">
        <w:r w:rsidRPr="009305FA">
          <w:rPr>
            <w:sz w:val="22"/>
            <w:szCs w:val="22"/>
          </w:rPr>
          <w:t>kruszywa</w:t>
        </w:r>
      </w:hyperlink>
      <w:r w:rsidRPr="009305FA">
        <w:rPr>
          <w:sz w:val="22"/>
          <w:szCs w:val="22"/>
        </w:rPr>
        <w:t xml:space="preserve">. Ze względu na mobilność całej maszyny można wyróżnić kruszarki  stacjonarne,  </w:t>
      </w:r>
      <w:proofErr w:type="spellStart"/>
      <w:r w:rsidRPr="009305FA">
        <w:rPr>
          <w:sz w:val="22"/>
          <w:szCs w:val="22"/>
        </w:rPr>
        <w:t>semi</w:t>
      </w:r>
      <w:proofErr w:type="spellEnd"/>
      <w:r w:rsidRPr="009305FA">
        <w:rPr>
          <w:sz w:val="22"/>
          <w:szCs w:val="22"/>
        </w:rPr>
        <w:t xml:space="preserve">-mobilne -  na </w:t>
      </w:r>
      <w:hyperlink r:id="rId30">
        <w:r w:rsidRPr="009305FA">
          <w:rPr>
            <w:sz w:val="22"/>
            <w:szCs w:val="22"/>
          </w:rPr>
          <w:t>podwoziu kołowym</w:t>
        </w:r>
      </w:hyperlink>
      <w:r w:rsidRPr="009305FA">
        <w:rPr>
          <w:sz w:val="22"/>
          <w:szCs w:val="22"/>
        </w:rPr>
        <w:t xml:space="preserve"> i mobilne -  na</w:t>
      </w:r>
      <w:r w:rsidRPr="009305FA">
        <w:rPr>
          <w:spacing w:val="-2"/>
          <w:sz w:val="22"/>
          <w:szCs w:val="22"/>
        </w:rPr>
        <w:t xml:space="preserve"> </w:t>
      </w:r>
      <w:hyperlink r:id="rId31">
        <w:r w:rsidRPr="009305FA">
          <w:rPr>
            <w:sz w:val="22"/>
            <w:szCs w:val="22"/>
          </w:rPr>
          <w:t>gąsienicowym</w:t>
        </w:r>
      </w:hyperlink>
      <w:r w:rsidRPr="009305FA">
        <w:rPr>
          <w:sz w:val="22"/>
          <w:szCs w:val="22"/>
        </w:rPr>
        <w:t>.</w:t>
      </w:r>
    </w:p>
    <w:p w14:paraId="2083B503" w14:textId="77777777" w:rsidR="00DA39A3" w:rsidRPr="009305FA" w:rsidRDefault="00DA39A3" w:rsidP="00DA39A3">
      <w:pPr>
        <w:pStyle w:val="Tekstpodstawowy"/>
        <w:spacing w:before="122" w:line="278" w:lineRule="auto"/>
        <w:rPr>
          <w:sz w:val="22"/>
          <w:szCs w:val="22"/>
        </w:rPr>
      </w:pPr>
      <w:r>
        <w:rPr>
          <w:b/>
        </w:rPr>
        <w:t xml:space="preserve">Kruszywo </w:t>
      </w:r>
      <w:proofErr w:type="spellStart"/>
      <w:r>
        <w:rPr>
          <w:b/>
        </w:rPr>
        <w:t>doziarniające</w:t>
      </w:r>
      <w:proofErr w:type="spellEnd"/>
      <w:r>
        <w:rPr>
          <w:b/>
        </w:rPr>
        <w:t xml:space="preserve"> </w:t>
      </w:r>
      <w:r w:rsidRPr="009305FA">
        <w:rPr>
          <w:sz w:val="22"/>
          <w:szCs w:val="22"/>
        </w:rPr>
        <w:t>- kruszywo naturalne, sztuczne lub z recyklingu umożliwiające korektę uziarnienia i zaprojektowanie krzywej uziarnienia mieszanki mineralnej, spełniającej warunki pola dobrego uziarnienia</w:t>
      </w:r>
    </w:p>
    <w:p w14:paraId="77C401F0" w14:textId="77777777" w:rsidR="00DA39A3" w:rsidRPr="009305FA" w:rsidRDefault="00DA39A3" w:rsidP="00DA39A3">
      <w:pPr>
        <w:pStyle w:val="Tekstpodstawowy"/>
        <w:spacing w:before="122" w:line="278" w:lineRule="auto"/>
        <w:rPr>
          <w:sz w:val="22"/>
          <w:szCs w:val="22"/>
        </w:rPr>
      </w:pPr>
      <w:r w:rsidRPr="009305FA">
        <w:rPr>
          <w:b/>
          <w:sz w:val="22"/>
          <w:szCs w:val="22"/>
        </w:rPr>
        <w:t xml:space="preserve">Kruszywo naturalne </w:t>
      </w:r>
      <w:r w:rsidRPr="009305FA">
        <w:rPr>
          <w:sz w:val="22"/>
          <w:szCs w:val="22"/>
        </w:rPr>
        <w:t>– kruszywo pochodzenia mineralnego, które poza obróbką mechaniczną nie zostało poddane żadnej innej obróbce</w:t>
      </w:r>
    </w:p>
    <w:p w14:paraId="358B49D3" w14:textId="77777777" w:rsidR="00DA39A3" w:rsidRPr="009305FA" w:rsidRDefault="00DA39A3" w:rsidP="00DA39A3">
      <w:pPr>
        <w:pStyle w:val="Tekstpodstawowy"/>
        <w:spacing w:before="122" w:line="278" w:lineRule="auto"/>
        <w:rPr>
          <w:sz w:val="22"/>
          <w:szCs w:val="22"/>
        </w:rPr>
      </w:pPr>
      <w:r w:rsidRPr="009305FA">
        <w:rPr>
          <w:b/>
          <w:sz w:val="22"/>
          <w:szCs w:val="22"/>
        </w:rPr>
        <w:t xml:space="preserve">Kruszywo z recyklingu </w:t>
      </w:r>
      <w:r w:rsidRPr="009305FA">
        <w:rPr>
          <w:sz w:val="22"/>
          <w:szCs w:val="22"/>
        </w:rPr>
        <w:t>– kruszywo powstałe w wyniku przeróbki nieorganicznego materiału zastosowanego uprzednio w budownictwie</w:t>
      </w:r>
    </w:p>
    <w:p w14:paraId="3B9C0463" w14:textId="77777777" w:rsidR="00DA39A3" w:rsidRPr="009305FA" w:rsidRDefault="00DA39A3" w:rsidP="00DA39A3">
      <w:pPr>
        <w:pStyle w:val="Tekstpodstawowy"/>
        <w:spacing w:before="122" w:line="278" w:lineRule="auto"/>
        <w:rPr>
          <w:b/>
          <w:bCs/>
          <w:sz w:val="22"/>
          <w:szCs w:val="22"/>
        </w:rPr>
      </w:pPr>
      <w:r w:rsidRPr="009305FA">
        <w:rPr>
          <w:b/>
          <w:sz w:val="22"/>
          <w:szCs w:val="22"/>
        </w:rPr>
        <w:t xml:space="preserve">Deklaracja Właściwości Użytkowych (DWU) </w:t>
      </w:r>
      <w:r w:rsidRPr="009305FA">
        <w:rPr>
          <w:sz w:val="22"/>
          <w:szCs w:val="22"/>
        </w:rPr>
        <w:t>– dokument wyrażający właściwości użytkowe wyrobów budowlanych w odniesieniu do zasadniczych charakterystyk tych wyrobów zgodnie z odpowiednimi zharmonizowanymi specyfikacjami technicznymi</w:t>
      </w:r>
    </w:p>
    <w:p w14:paraId="6B61108C" w14:textId="77777777" w:rsidR="00DA39A3" w:rsidRPr="009305FA" w:rsidRDefault="00DA39A3" w:rsidP="00DA39A3">
      <w:pPr>
        <w:pStyle w:val="Tekstpodstawowy"/>
        <w:spacing w:before="122" w:line="278" w:lineRule="auto"/>
        <w:rPr>
          <w:sz w:val="22"/>
          <w:szCs w:val="22"/>
        </w:rPr>
      </w:pPr>
      <w:r w:rsidRPr="009305FA">
        <w:rPr>
          <w:b/>
          <w:sz w:val="22"/>
          <w:szCs w:val="22"/>
        </w:rPr>
        <w:t xml:space="preserve">Materiał antropogeniczny </w:t>
      </w:r>
      <w:r w:rsidRPr="009305FA">
        <w:rPr>
          <w:sz w:val="22"/>
          <w:szCs w:val="22"/>
        </w:rPr>
        <w:t xml:space="preserve">– materiał powstały w wyniku bezpośredniej lub pośredniej działalności człowieka (na przykład grunt ulepszony, odpad przemysłowy, materiał z </w:t>
      </w:r>
      <w:proofErr w:type="spellStart"/>
      <w:r w:rsidRPr="009305FA">
        <w:rPr>
          <w:sz w:val="22"/>
          <w:szCs w:val="22"/>
        </w:rPr>
        <w:t>recy-klingu</w:t>
      </w:r>
      <w:proofErr w:type="spellEnd"/>
      <w:r w:rsidRPr="009305FA">
        <w:rPr>
          <w:sz w:val="22"/>
          <w:szCs w:val="22"/>
        </w:rPr>
        <w:t>).</w:t>
      </w:r>
    </w:p>
    <w:p w14:paraId="05C4A8C0" w14:textId="77777777" w:rsidR="00DA39A3" w:rsidRPr="009305FA" w:rsidRDefault="00DA39A3" w:rsidP="00DA39A3">
      <w:pPr>
        <w:tabs>
          <w:tab w:val="left" w:pos="567"/>
        </w:tabs>
        <w:spacing w:before="0" w:after="0"/>
        <w:rPr>
          <w:b/>
          <w:bCs/>
          <w:sz w:val="22"/>
          <w:szCs w:val="22"/>
        </w:rPr>
      </w:pPr>
      <w:r w:rsidRPr="009305FA">
        <w:rPr>
          <w:sz w:val="22"/>
          <w:szCs w:val="22"/>
        </w:rPr>
        <w:t xml:space="preserve">Pozostałe określenia podstawowe podane w niniejszych </w:t>
      </w:r>
      <w:proofErr w:type="spellStart"/>
      <w:r w:rsidRPr="009305FA">
        <w:rPr>
          <w:sz w:val="22"/>
          <w:szCs w:val="22"/>
        </w:rPr>
        <w:t>WWiORB</w:t>
      </w:r>
      <w:proofErr w:type="spellEnd"/>
      <w:r w:rsidRPr="009305FA">
        <w:rPr>
          <w:sz w:val="22"/>
          <w:szCs w:val="22"/>
        </w:rPr>
        <w:t xml:space="preserve"> są zgodne z odpowiednimi</w:t>
      </w:r>
      <w:r w:rsidRPr="009305FA">
        <w:rPr>
          <w:spacing w:val="-10"/>
          <w:sz w:val="22"/>
          <w:szCs w:val="22"/>
        </w:rPr>
        <w:t xml:space="preserve"> </w:t>
      </w:r>
      <w:r w:rsidRPr="009305FA">
        <w:rPr>
          <w:sz w:val="22"/>
          <w:szCs w:val="22"/>
        </w:rPr>
        <w:t>polskimi</w:t>
      </w:r>
      <w:r w:rsidRPr="009305FA">
        <w:rPr>
          <w:spacing w:val="-12"/>
          <w:sz w:val="22"/>
          <w:szCs w:val="22"/>
        </w:rPr>
        <w:t xml:space="preserve"> </w:t>
      </w:r>
      <w:r w:rsidRPr="009305FA">
        <w:rPr>
          <w:sz w:val="22"/>
          <w:szCs w:val="22"/>
        </w:rPr>
        <w:t>normami</w:t>
      </w:r>
      <w:r w:rsidRPr="009305FA">
        <w:rPr>
          <w:spacing w:val="-9"/>
          <w:sz w:val="22"/>
          <w:szCs w:val="22"/>
        </w:rPr>
        <w:t xml:space="preserve"> </w:t>
      </w:r>
      <w:r w:rsidRPr="009305FA">
        <w:rPr>
          <w:sz w:val="22"/>
          <w:szCs w:val="22"/>
        </w:rPr>
        <w:t>i z</w:t>
      </w:r>
      <w:r w:rsidRPr="009305FA">
        <w:rPr>
          <w:spacing w:val="-4"/>
          <w:sz w:val="22"/>
          <w:szCs w:val="22"/>
        </w:rPr>
        <w:t xml:space="preserve"> </w:t>
      </w:r>
      <w:r w:rsidRPr="009305FA">
        <w:rPr>
          <w:sz w:val="22"/>
          <w:szCs w:val="22"/>
        </w:rPr>
        <w:t>definicjami</w:t>
      </w:r>
      <w:r w:rsidRPr="009305FA">
        <w:rPr>
          <w:spacing w:val="-12"/>
          <w:sz w:val="22"/>
          <w:szCs w:val="22"/>
        </w:rPr>
        <w:t xml:space="preserve"> </w:t>
      </w:r>
      <w:r w:rsidRPr="009305FA">
        <w:rPr>
          <w:sz w:val="22"/>
          <w:szCs w:val="22"/>
        </w:rPr>
        <w:t>podanymi</w:t>
      </w:r>
      <w:r w:rsidRPr="009305FA">
        <w:rPr>
          <w:spacing w:val="-8"/>
          <w:sz w:val="22"/>
          <w:szCs w:val="22"/>
        </w:rPr>
        <w:t xml:space="preserve"> </w:t>
      </w:r>
      <w:r w:rsidRPr="009305FA">
        <w:rPr>
          <w:sz w:val="22"/>
          <w:szCs w:val="22"/>
        </w:rPr>
        <w:t>w</w:t>
      </w:r>
      <w:r w:rsidRPr="009305FA">
        <w:rPr>
          <w:spacing w:val="-4"/>
          <w:sz w:val="22"/>
          <w:szCs w:val="22"/>
        </w:rPr>
        <w:t xml:space="preserve"> </w:t>
      </w:r>
      <w:proofErr w:type="spellStart"/>
      <w:r w:rsidRPr="009305FA">
        <w:rPr>
          <w:sz w:val="22"/>
          <w:szCs w:val="22"/>
        </w:rPr>
        <w:t>WWiORB</w:t>
      </w:r>
      <w:proofErr w:type="spellEnd"/>
      <w:r w:rsidRPr="009305FA">
        <w:rPr>
          <w:spacing w:val="-12"/>
          <w:sz w:val="22"/>
          <w:szCs w:val="22"/>
        </w:rPr>
        <w:t xml:space="preserve"> </w:t>
      </w:r>
      <w:r w:rsidRPr="009305FA">
        <w:rPr>
          <w:sz w:val="22"/>
          <w:szCs w:val="22"/>
        </w:rPr>
        <w:t>D-M</w:t>
      </w:r>
      <w:r w:rsidRPr="009305FA">
        <w:rPr>
          <w:spacing w:val="-12"/>
          <w:sz w:val="22"/>
          <w:szCs w:val="22"/>
        </w:rPr>
        <w:t xml:space="preserve"> </w:t>
      </w:r>
      <w:r w:rsidRPr="009305FA">
        <w:rPr>
          <w:sz w:val="22"/>
          <w:szCs w:val="22"/>
        </w:rPr>
        <w:t>00.00.00 "Wymagania</w:t>
      </w:r>
      <w:r w:rsidRPr="009305FA">
        <w:rPr>
          <w:spacing w:val="-2"/>
          <w:sz w:val="22"/>
          <w:szCs w:val="22"/>
        </w:rPr>
        <w:t xml:space="preserve"> </w:t>
      </w:r>
      <w:r w:rsidRPr="009305FA">
        <w:rPr>
          <w:sz w:val="22"/>
          <w:szCs w:val="22"/>
        </w:rPr>
        <w:t>Ogólne".</w:t>
      </w:r>
    </w:p>
    <w:p w14:paraId="648A71CA" w14:textId="77777777" w:rsidR="00DA39A3" w:rsidRPr="007D2230" w:rsidRDefault="00DA39A3" w:rsidP="00DA39A3">
      <w:pPr>
        <w:keepNext/>
        <w:keepLines/>
        <w:tabs>
          <w:tab w:val="left" w:pos="567"/>
        </w:tabs>
        <w:suppressAutoHyphens/>
        <w:overflowPunct w:val="0"/>
        <w:autoSpaceDE w:val="0"/>
        <w:autoSpaceDN w:val="0"/>
        <w:adjustRightInd w:val="0"/>
        <w:spacing w:before="240" w:after="120"/>
        <w:textAlignment w:val="baseline"/>
        <w:outlineLvl w:val="0"/>
        <w:rPr>
          <w:b/>
          <w:caps/>
          <w:kern w:val="28"/>
          <w:sz w:val="22"/>
          <w:szCs w:val="22"/>
        </w:rPr>
      </w:pPr>
      <w:r w:rsidRPr="007D2230">
        <w:rPr>
          <w:b/>
          <w:caps/>
          <w:kern w:val="28"/>
          <w:sz w:val="22"/>
          <w:szCs w:val="22"/>
        </w:rPr>
        <w:t>2</w:t>
      </w:r>
      <w:r w:rsidRPr="007D2230">
        <w:rPr>
          <w:b/>
          <w:caps/>
          <w:kern w:val="28"/>
          <w:sz w:val="22"/>
          <w:szCs w:val="22"/>
        </w:rPr>
        <w:tab/>
        <w:t>MATERIAŁY</w:t>
      </w:r>
    </w:p>
    <w:p w14:paraId="2E3C3A62" w14:textId="77777777" w:rsidR="00DA39A3" w:rsidRPr="007D2230" w:rsidRDefault="00DA39A3" w:rsidP="00DA39A3">
      <w:pPr>
        <w:keepNext/>
        <w:tabs>
          <w:tab w:val="left" w:pos="567"/>
        </w:tabs>
        <w:overflowPunct w:val="0"/>
        <w:autoSpaceDE w:val="0"/>
        <w:autoSpaceDN w:val="0"/>
        <w:adjustRightInd w:val="0"/>
        <w:spacing w:before="120" w:after="120"/>
        <w:textAlignment w:val="baseline"/>
        <w:outlineLvl w:val="1"/>
        <w:rPr>
          <w:b/>
          <w:sz w:val="22"/>
          <w:szCs w:val="22"/>
          <w:lang w:val="x-none" w:eastAsia="x-none"/>
        </w:rPr>
      </w:pPr>
      <w:r>
        <w:rPr>
          <w:b/>
          <w:sz w:val="22"/>
          <w:szCs w:val="22"/>
          <w:lang w:eastAsia="x-none"/>
        </w:rPr>
        <w:t xml:space="preserve">2.1. </w:t>
      </w:r>
      <w:r w:rsidRPr="007D2230">
        <w:rPr>
          <w:b/>
          <w:sz w:val="22"/>
          <w:szCs w:val="22"/>
          <w:lang w:val="x-none" w:eastAsia="x-none"/>
        </w:rPr>
        <w:t>Ogólne wymagania dotyczące materiałów</w:t>
      </w:r>
    </w:p>
    <w:p w14:paraId="57989FEF" w14:textId="77777777" w:rsidR="00DA39A3" w:rsidRPr="007D2230" w:rsidRDefault="00DA39A3" w:rsidP="00DA39A3">
      <w:pPr>
        <w:tabs>
          <w:tab w:val="left" w:pos="567"/>
        </w:tabs>
        <w:spacing w:before="0" w:after="0"/>
        <w:rPr>
          <w:sz w:val="22"/>
          <w:szCs w:val="22"/>
        </w:rPr>
      </w:pPr>
      <w:r w:rsidRPr="007D2230">
        <w:rPr>
          <w:sz w:val="22"/>
          <w:szCs w:val="22"/>
        </w:rPr>
        <w:t xml:space="preserve">Ogólne wymagania dotyczące materiałów ich pozyskiwania i składowania, podano w </w:t>
      </w:r>
      <w:proofErr w:type="spellStart"/>
      <w:r w:rsidRPr="007D2230">
        <w:rPr>
          <w:sz w:val="22"/>
          <w:szCs w:val="22"/>
        </w:rPr>
        <w:t>WWiORB</w:t>
      </w:r>
      <w:proofErr w:type="spellEnd"/>
      <w:r w:rsidRPr="007D2230">
        <w:rPr>
          <w:sz w:val="22"/>
          <w:szCs w:val="22"/>
        </w:rPr>
        <w:t xml:space="preserve"> D-M 00.00.00 „Wymagania ogólne".</w:t>
      </w:r>
    </w:p>
    <w:p w14:paraId="153C87F7" w14:textId="77777777" w:rsidR="00DA39A3" w:rsidRDefault="00DA39A3" w:rsidP="00DA39A3">
      <w:pPr>
        <w:keepNext/>
        <w:tabs>
          <w:tab w:val="left" w:pos="567"/>
        </w:tabs>
        <w:overflowPunct w:val="0"/>
        <w:autoSpaceDE w:val="0"/>
        <w:autoSpaceDN w:val="0"/>
        <w:adjustRightInd w:val="0"/>
        <w:spacing w:before="120" w:after="120"/>
        <w:textAlignment w:val="baseline"/>
        <w:outlineLvl w:val="1"/>
      </w:pPr>
      <w:r>
        <w:rPr>
          <w:b/>
          <w:sz w:val="22"/>
          <w:szCs w:val="22"/>
          <w:lang w:eastAsia="x-none"/>
        </w:rPr>
        <w:t xml:space="preserve">2.2. </w:t>
      </w:r>
      <w:r w:rsidRPr="00045E8D">
        <w:rPr>
          <w:b/>
          <w:sz w:val="22"/>
          <w:szCs w:val="22"/>
          <w:lang w:val="x-none" w:eastAsia="x-none"/>
        </w:rPr>
        <w:t>Rodzaje materiałów</w:t>
      </w:r>
    </w:p>
    <w:p w14:paraId="4E38D709" w14:textId="77777777" w:rsidR="00DA39A3" w:rsidRDefault="00DA39A3" w:rsidP="00DA39A3">
      <w:pPr>
        <w:pStyle w:val="Tekstpodstawowy"/>
        <w:ind w:left="516"/>
      </w:pPr>
      <w:r>
        <w:rPr>
          <w:b/>
        </w:rPr>
        <w:t xml:space="preserve">Tablica 2.1 </w:t>
      </w:r>
      <w:r>
        <w:t xml:space="preserve">Zakres stosowania materiałów do warstwy </w:t>
      </w:r>
      <w:proofErr w:type="spellStart"/>
      <w:r>
        <w:t>mrozoochronnej</w:t>
      </w:r>
      <w:proofErr w:type="spellEnd"/>
      <w:r>
        <w:t>/odsączającej</w:t>
      </w:r>
    </w:p>
    <w:tbl>
      <w:tblPr>
        <w:tblStyle w:val="TableNormal"/>
        <w:tblW w:w="988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33"/>
        <w:gridCol w:w="3678"/>
        <w:gridCol w:w="1991"/>
        <w:gridCol w:w="1996"/>
        <w:gridCol w:w="1686"/>
      </w:tblGrid>
      <w:tr w:rsidR="00DA39A3" w14:paraId="5E9AEF6B" w14:textId="77777777" w:rsidTr="00F64A59">
        <w:trPr>
          <w:trHeight w:val="253"/>
          <w:jc w:val="center"/>
        </w:trPr>
        <w:tc>
          <w:tcPr>
            <w:tcW w:w="533" w:type="dxa"/>
            <w:vMerge w:val="restart"/>
            <w:tcBorders>
              <w:bottom w:val="double" w:sz="2" w:space="0" w:color="000000"/>
            </w:tcBorders>
            <w:vAlign w:val="center"/>
          </w:tcPr>
          <w:p w14:paraId="759E58F8" w14:textId="77777777" w:rsidR="00DA39A3" w:rsidRDefault="00DA39A3" w:rsidP="00F64A59">
            <w:pPr>
              <w:pStyle w:val="TableParagraph"/>
              <w:spacing w:before="198"/>
              <w:jc w:val="center"/>
              <w:rPr>
                <w:b/>
                <w:sz w:val="18"/>
              </w:rPr>
            </w:pPr>
            <w:proofErr w:type="spellStart"/>
            <w:r>
              <w:rPr>
                <w:b/>
                <w:sz w:val="18"/>
              </w:rPr>
              <w:t>Lp</w:t>
            </w:r>
            <w:proofErr w:type="spellEnd"/>
            <w:r>
              <w:rPr>
                <w:b/>
                <w:sz w:val="18"/>
              </w:rPr>
              <w:t>.</w:t>
            </w:r>
          </w:p>
        </w:tc>
        <w:tc>
          <w:tcPr>
            <w:tcW w:w="3678" w:type="dxa"/>
            <w:vMerge w:val="restart"/>
            <w:tcBorders>
              <w:bottom w:val="double" w:sz="2" w:space="0" w:color="000000"/>
            </w:tcBorders>
            <w:vAlign w:val="center"/>
          </w:tcPr>
          <w:p w14:paraId="56C82717" w14:textId="77777777" w:rsidR="00DA39A3" w:rsidRDefault="00DA39A3" w:rsidP="00F64A59">
            <w:pPr>
              <w:pStyle w:val="TableParagraph"/>
              <w:spacing w:before="198"/>
              <w:jc w:val="center"/>
              <w:rPr>
                <w:b/>
                <w:sz w:val="18"/>
              </w:rPr>
            </w:pPr>
            <w:proofErr w:type="spellStart"/>
            <w:r>
              <w:rPr>
                <w:b/>
                <w:sz w:val="18"/>
              </w:rPr>
              <w:t>Rodzaj</w:t>
            </w:r>
            <w:proofErr w:type="spellEnd"/>
            <w:r>
              <w:rPr>
                <w:b/>
                <w:sz w:val="18"/>
              </w:rPr>
              <w:t xml:space="preserve"> </w:t>
            </w:r>
            <w:proofErr w:type="spellStart"/>
            <w:r>
              <w:rPr>
                <w:b/>
                <w:sz w:val="18"/>
              </w:rPr>
              <w:t>materiału</w:t>
            </w:r>
            <w:proofErr w:type="spellEnd"/>
          </w:p>
        </w:tc>
        <w:tc>
          <w:tcPr>
            <w:tcW w:w="5673" w:type="dxa"/>
            <w:gridSpan w:val="3"/>
            <w:tcBorders>
              <w:bottom w:val="single" w:sz="4" w:space="0" w:color="000000"/>
            </w:tcBorders>
            <w:vAlign w:val="center"/>
          </w:tcPr>
          <w:p w14:paraId="57908714" w14:textId="77777777" w:rsidR="00DA39A3" w:rsidRDefault="00DA39A3" w:rsidP="00F64A59">
            <w:pPr>
              <w:pStyle w:val="TableParagraph"/>
              <w:spacing w:before="3"/>
              <w:jc w:val="center"/>
              <w:rPr>
                <w:b/>
                <w:sz w:val="18"/>
              </w:rPr>
            </w:pPr>
            <w:proofErr w:type="spellStart"/>
            <w:r>
              <w:rPr>
                <w:b/>
                <w:sz w:val="18"/>
              </w:rPr>
              <w:t>Kategoria</w:t>
            </w:r>
            <w:proofErr w:type="spellEnd"/>
            <w:r>
              <w:rPr>
                <w:b/>
                <w:sz w:val="18"/>
              </w:rPr>
              <w:t xml:space="preserve"> </w:t>
            </w:r>
            <w:proofErr w:type="spellStart"/>
            <w:r>
              <w:rPr>
                <w:b/>
                <w:sz w:val="18"/>
              </w:rPr>
              <w:t>ruchu</w:t>
            </w:r>
            <w:proofErr w:type="spellEnd"/>
          </w:p>
        </w:tc>
      </w:tr>
      <w:tr w:rsidR="00DA39A3" w14:paraId="618D9634" w14:textId="77777777" w:rsidTr="00F64A59">
        <w:trPr>
          <w:trHeight w:val="310"/>
          <w:jc w:val="center"/>
        </w:trPr>
        <w:tc>
          <w:tcPr>
            <w:tcW w:w="533" w:type="dxa"/>
            <w:vMerge/>
            <w:tcBorders>
              <w:top w:val="nil"/>
              <w:bottom w:val="double" w:sz="2" w:space="0" w:color="000000"/>
            </w:tcBorders>
            <w:vAlign w:val="center"/>
          </w:tcPr>
          <w:p w14:paraId="78DFBDF3" w14:textId="77777777" w:rsidR="00DA39A3" w:rsidRDefault="00DA39A3" w:rsidP="00F64A59">
            <w:pPr>
              <w:jc w:val="center"/>
              <w:rPr>
                <w:sz w:val="2"/>
                <w:szCs w:val="2"/>
              </w:rPr>
            </w:pPr>
          </w:p>
        </w:tc>
        <w:tc>
          <w:tcPr>
            <w:tcW w:w="3678" w:type="dxa"/>
            <w:vMerge/>
            <w:tcBorders>
              <w:top w:val="nil"/>
              <w:bottom w:val="double" w:sz="2" w:space="0" w:color="000000"/>
            </w:tcBorders>
            <w:vAlign w:val="center"/>
          </w:tcPr>
          <w:p w14:paraId="3A870A90" w14:textId="77777777" w:rsidR="00DA39A3" w:rsidRDefault="00DA39A3" w:rsidP="00F64A59">
            <w:pPr>
              <w:jc w:val="center"/>
              <w:rPr>
                <w:sz w:val="2"/>
                <w:szCs w:val="2"/>
              </w:rPr>
            </w:pPr>
          </w:p>
        </w:tc>
        <w:tc>
          <w:tcPr>
            <w:tcW w:w="1991" w:type="dxa"/>
            <w:tcBorders>
              <w:top w:val="single" w:sz="4" w:space="0" w:color="000000"/>
              <w:bottom w:val="double" w:sz="2" w:space="0" w:color="000000"/>
              <w:right w:val="single" w:sz="4" w:space="0" w:color="000000"/>
            </w:tcBorders>
            <w:vAlign w:val="center"/>
          </w:tcPr>
          <w:p w14:paraId="69AD16BE" w14:textId="77777777" w:rsidR="00DA39A3" w:rsidRDefault="00DA39A3" w:rsidP="00F64A59">
            <w:pPr>
              <w:pStyle w:val="TableParagraph"/>
              <w:spacing w:before="24"/>
              <w:jc w:val="center"/>
              <w:rPr>
                <w:sz w:val="18"/>
              </w:rPr>
            </w:pPr>
            <w:r>
              <w:rPr>
                <w:sz w:val="18"/>
              </w:rPr>
              <w:t>KR1 - KR2</w:t>
            </w:r>
          </w:p>
        </w:tc>
        <w:tc>
          <w:tcPr>
            <w:tcW w:w="1996" w:type="dxa"/>
            <w:tcBorders>
              <w:top w:val="single" w:sz="4" w:space="0" w:color="000000"/>
              <w:left w:val="single" w:sz="4" w:space="0" w:color="000000"/>
              <w:bottom w:val="double" w:sz="2" w:space="0" w:color="000000"/>
              <w:right w:val="single" w:sz="4" w:space="0" w:color="000000"/>
            </w:tcBorders>
            <w:vAlign w:val="center"/>
          </w:tcPr>
          <w:p w14:paraId="304E6E76" w14:textId="77777777" w:rsidR="00DA39A3" w:rsidRDefault="00DA39A3" w:rsidP="00F64A59">
            <w:pPr>
              <w:pStyle w:val="TableParagraph"/>
              <w:spacing w:before="24"/>
              <w:jc w:val="center"/>
              <w:rPr>
                <w:sz w:val="18"/>
              </w:rPr>
            </w:pPr>
            <w:r>
              <w:rPr>
                <w:sz w:val="18"/>
              </w:rPr>
              <w:t>KR3 - KR4</w:t>
            </w:r>
          </w:p>
        </w:tc>
        <w:tc>
          <w:tcPr>
            <w:tcW w:w="1686" w:type="dxa"/>
            <w:tcBorders>
              <w:top w:val="single" w:sz="4" w:space="0" w:color="000000"/>
              <w:left w:val="single" w:sz="4" w:space="0" w:color="000000"/>
              <w:bottom w:val="double" w:sz="2" w:space="0" w:color="000000"/>
            </w:tcBorders>
            <w:vAlign w:val="center"/>
          </w:tcPr>
          <w:p w14:paraId="4BF06CDF" w14:textId="77777777" w:rsidR="00DA39A3" w:rsidRDefault="00DA39A3" w:rsidP="00F64A59">
            <w:pPr>
              <w:pStyle w:val="TableParagraph"/>
              <w:spacing w:before="24"/>
              <w:jc w:val="center"/>
              <w:rPr>
                <w:sz w:val="18"/>
              </w:rPr>
            </w:pPr>
            <w:r>
              <w:rPr>
                <w:sz w:val="18"/>
              </w:rPr>
              <w:t>KR5 - KR7</w:t>
            </w:r>
          </w:p>
        </w:tc>
      </w:tr>
      <w:tr w:rsidR="00DA39A3" w14:paraId="0D01FAD7" w14:textId="77777777" w:rsidTr="00F64A59">
        <w:trPr>
          <w:trHeight w:val="361"/>
          <w:jc w:val="center"/>
        </w:trPr>
        <w:tc>
          <w:tcPr>
            <w:tcW w:w="533" w:type="dxa"/>
            <w:tcBorders>
              <w:top w:val="double" w:sz="2" w:space="0" w:color="000000"/>
            </w:tcBorders>
            <w:vAlign w:val="center"/>
          </w:tcPr>
          <w:p w14:paraId="0FC83803" w14:textId="77777777" w:rsidR="00DA39A3" w:rsidRDefault="00DA39A3" w:rsidP="00F64A59">
            <w:pPr>
              <w:pStyle w:val="TableParagraph"/>
              <w:spacing w:before="75"/>
              <w:jc w:val="center"/>
              <w:rPr>
                <w:sz w:val="18"/>
              </w:rPr>
            </w:pPr>
            <w:r>
              <w:rPr>
                <w:sz w:val="18"/>
              </w:rPr>
              <w:t>1</w:t>
            </w:r>
          </w:p>
        </w:tc>
        <w:tc>
          <w:tcPr>
            <w:tcW w:w="3678" w:type="dxa"/>
            <w:tcBorders>
              <w:top w:val="double" w:sz="2" w:space="0" w:color="000000"/>
            </w:tcBorders>
            <w:vAlign w:val="center"/>
          </w:tcPr>
          <w:p w14:paraId="0F198CE1" w14:textId="77777777" w:rsidR="00DA39A3" w:rsidRDefault="00DA39A3" w:rsidP="00F64A59">
            <w:pPr>
              <w:pStyle w:val="TableParagraph"/>
              <w:spacing w:before="75"/>
              <w:jc w:val="center"/>
              <w:rPr>
                <w:sz w:val="18"/>
              </w:rPr>
            </w:pPr>
            <w:proofErr w:type="spellStart"/>
            <w:r>
              <w:rPr>
                <w:sz w:val="18"/>
              </w:rPr>
              <w:t>Mieszanki</w:t>
            </w:r>
            <w:proofErr w:type="spellEnd"/>
            <w:r>
              <w:rPr>
                <w:sz w:val="18"/>
              </w:rPr>
              <w:t xml:space="preserve"> </w:t>
            </w:r>
            <w:proofErr w:type="spellStart"/>
            <w:r>
              <w:rPr>
                <w:sz w:val="18"/>
              </w:rPr>
              <w:t>niezwiązane</w:t>
            </w:r>
            <w:proofErr w:type="spellEnd"/>
          </w:p>
        </w:tc>
        <w:tc>
          <w:tcPr>
            <w:tcW w:w="5673" w:type="dxa"/>
            <w:gridSpan w:val="3"/>
            <w:tcBorders>
              <w:top w:val="double" w:sz="2" w:space="0" w:color="000000"/>
            </w:tcBorders>
            <w:vAlign w:val="center"/>
          </w:tcPr>
          <w:p w14:paraId="623E59A5" w14:textId="77777777" w:rsidR="00DA39A3" w:rsidRDefault="00DA39A3" w:rsidP="00F64A59">
            <w:pPr>
              <w:pStyle w:val="TableParagraph"/>
              <w:spacing w:before="75"/>
              <w:jc w:val="center"/>
              <w:rPr>
                <w:sz w:val="18"/>
              </w:rPr>
            </w:pPr>
            <w:proofErr w:type="spellStart"/>
            <w:r>
              <w:rPr>
                <w:sz w:val="18"/>
              </w:rPr>
              <w:t>stosuje</w:t>
            </w:r>
            <w:proofErr w:type="spellEnd"/>
            <w:r>
              <w:rPr>
                <w:sz w:val="18"/>
              </w:rPr>
              <w:t xml:space="preserve"> </w:t>
            </w:r>
            <w:proofErr w:type="spellStart"/>
            <w:r>
              <w:rPr>
                <w:sz w:val="18"/>
              </w:rPr>
              <w:t>się</w:t>
            </w:r>
            <w:proofErr w:type="spellEnd"/>
          </w:p>
        </w:tc>
      </w:tr>
      <w:tr w:rsidR="00DA39A3" w14:paraId="2C962914" w14:textId="77777777" w:rsidTr="00F64A59">
        <w:trPr>
          <w:trHeight w:val="556"/>
          <w:jc w:val="center"/>
        </w:trPr>
        <w:tc>
          <w:tcPr>
            <w:tcW w:w="533" w:type="dxa"/>
            <w:vAlign w:val="center"/>
          </w:tcPr>
          <w:p w14:paraId="2000D32A" w14:textId="77777777" w:rsidR="00DA39A3" w:rsidRDefault="00DA39A3" w:rsidP="00F64A59">
            <w:pPr>
              <w:pStyle w:val="TableParagraph"/>
              <w:spacing w:before="171"/>
              <w:jc w:val="center"/>
              <w:rPr>
                <w:sz w:val="18"/>
              </w:rPr>
            </w:pPr>
            <w:r>
              <w:rPr>
                <w:sz w:val="18"/>
              </w:rPr>
              <w:t>2</w:t>
            </w:r>
          </w:p>
        </w:tc>
        <w:tc>
          <w:tcPr>
            <w:tcW w:w="3678" w:type="dxa"/>
            <w:vAlign w:val="center"/>
          </w:tcPr>
          <w:p w14:paraId="5AB1A98E" w14:textId="77777777" w:rsidR="00DA39A3" w:rsidRDefault="00DA39A3" w:rsidP="00F64A59">
            <w:pPr>
              <w:pStyle w:val="TableParagraph"/>
              <w:spacing w:before="61" w:line="242" w:lineRule="auto"/>
              <w:jc w:val="center"/>
              <w:rPr>
                <w:sz w:val="18"/>
              </w:rPr>
            </w:pPr>
            <w:proofErr w:type="spellStart"/>
            <w:r>
              <w:rPr>
                <w:sz w:val="18"/>
              </w:rPr>
              <w:t>Mieszanki</w:t>
            </w:r>
            <w:proofErr w:type="spellEnd"/>
            <w:r>
              <w:rPr>
                <w:sz w:val="18"/>
              </w:rPr>
              <w:t xml:space="preserve"> </w:t>
            </w:r>
            <w:proofErr w:type="spellStart"/>
            <w:r>
              <w:rPr>
                <w:sz w:val="18"/>
              </w:rPr>
              <w:t>związane</w:t>
            </w:r>
            <w:proofErr w:type="spellEnd"/>
            <w:r>
              <w:rPr>
                <w:sz w:val="18"/>
              </w:rPr>
              <w:t xml:space="preserve"> </w:t>
            </w:r>
            <w:proofErr w:type="spellStart"/>
            <w:r>
              <w:rPr>
                <w:sz w:val="18"/>
              </w:rPr>
              <w:t>spoiwami</w:t>
            </w:r>
            <w:proofErr w:type="spellEnd"/>
            <w:r>
              <w:rPr>
                <w:sz w:val="18"/>
              </w:rPr>
              <w:t xml:space="preserve"> </w:t>
            </w:r>
            <w:proofErr w:type="spellStart"/>
            <w:r>
              <w:rPr>
                <w:sz w:val="18"/>
              </w:rPr>
              <w:t>hydraulicznymi</w:t>
            </w:r>
            <w:proofErr w:type="spellEnd"/>
          </w:p>
        </w:tc>
        <w:tc>
          <w:tcPr>
            <w:tcW w:w="3987" w:type="dxa"/>
            <w:gridSpan w:val="2"/>
            <w:tcBorders>
              <w:right w:val="single" w:sz="4" w:space="0" w:color="000000"/>
            </w:tcBorders>
            <w:vAlign w:val="center"/>
          </w:tcPr>
          <w:p w14:paraId="6CC2885F" w14:textId="77777777" w:rsidR="00DA39A3" w:rsidRDefault="00DA39A3" w:rsidP="00F64A59">
            <w:pPr>
              <w:pStyle w:val="TableParagraph"/>
              <w:spacing w:before="73"/>
              <w:jc w:val="center"/>
              <w:rPr>
                <w:sz w:val="18"/>
              </w:rPr>
            </w:pPr>
            <w:proofErr w:type="spellStart"/>
            <w:r>
              <w:rPr>
                <w:sz w:val="18"/>
              </w:rPr>
              <w:t>stosuje</w:t>
            </w:r>
            <w:proofErr w:type="spellEnd"/>
            <w:r>
              <w:rPr>
                <w:sz w:val="18"/>
              </w:rPr>
              <w:t xml:space="preserve"> </w:t>
            </w:r>
            <w:proofErr w:type="spellStart"/>
            <w:r>
              <w:rPr>
                <w:sz w:val="18"/>
              </w:rPr>
              <w:t>się</w:t>
            </w:r>
            <w:proofErr w:type="spellEnd"/>
          </w:p>
          <w:p w14:paraId="7DF691E7" w14:textId="77777777" w:rsidR="00DA39A3" w:rsidRDefault="00DA39A3" w:rsidP="00F64A59">
            <w:pPr>
              <w:pStyle w:val="TableParagraph"/>
              <w:spacing w:before="3"/>
              <w:jc w:val="center"/>
              <w:rPr>
                <w:sz w:val="16"/>
              </w:rPr>
            </w:pPr>
            <w:r>
              <w:rPr>
                <w:sz w:val="16"/>
              </w:rPr>
              <w:t>(</w:t>
            </w:r>
            <w:proofErr w:type="spellStart"/>
            <w:r>
              <w:rPr>
                <w:sz w:val="16"/>
              </w:rPr>
              <w:t>nie</w:t>
            </w:r>
            <w:proofErr w:type="spellEnd"/>
            <w:r>
              <w:rPr>
                <w:sz w:val="16"/>
              </w:rPr>
              <w:t xml:space="preserve"> </w:t>
            </w:r>
            <w:proofErr w:type="spellStart"/>
            <w:r>
              <w:rPr>
                <w:sz w:val="16"/>
              </w:rPr>
              <w:t>dotyczy</w:t>
            </w:r>
            <w:proofErr w:type="spellEnd"/>
            <w:r>
              <w:rPr>
                <w:sz w:val="16"/>
              </w:rPr>
              <w:t xml:space="preserve"> </w:t>
            </w:r>
            <w:proofErr w:type="spellStart"/>
            <w:r>
              <w:rPr>
                <w:sz w:val="16"/>
              </w:rPr>
              <w:t>warstwy</w:t>
            </w:r>
            <w:proofErr w:type="spellEnd"/>
            <w:r>
              <w:rPr>
                <w:sz w:val="16"/>
              </w:rPr>
              <w:t xml:space="preserve"> </w:t>
            </w:r>
            <w:proofErr w:type="spellStart"/>
            <w:r>
              <w:rPr>
                <w:sz w:val="16"/>
              </w:rPr>
              <w:t>odsączającej</w:t>
            </w:r>
            <w:proofErr w:type="spellEnd"/>
            <w:r>
              <w:rPr>
                <w:sz w:val="16"/>
              </w:rPr>
              <w:t>)</w:t>
            </w:r>
          </w:p>
        </w:tc>
        <w:tc>
          <w:tcPr>
            <w:tcW w:w="1686" w:type="dxa"/>
            <w:tcBorders>
              <w:left w:val="single" w:sz="4" w:space="0" w:color="000000"/>
            </w:tcBorders>
            <w:vAlign w:val="center"/>
          </w:tcPr>
          <w:p w14:paraId="7748529C" w14:textId="77777777" w:rsidR="00DA39A3" w:rsidRDefault="00DA39A3" w:rsidP="00F64A59">
            <w:pPr>
              <w:pStyle w:val="TableParagraph"/>
              <w:spacing w:before="171"/>
              <w:jc w:val="center"/>
              <w:rPr>
                <w:sz w:val="18"/>
              </w:rPr>
            </w:pPr>
            <w:proofErr w:type="spellStart"/>
            <w:r>
              <w:rPr>
                <w:sz w:val="18"/>
              </w:rPr>
              <w:t>nie</w:t>
            </w:r>
            <w:proofErr w:type="spellEnd"/>
            <w:r>
              <w:rPr>
                <w:sz w:val="18"/>
              </w:rPr>
              <w:t xml:space="preserve"> </w:t>
            </w:r>
            <w:proofErr w:type="spellStart"/>
            <w:r>
              <w:rPr>
                <w:sz w:val="18"/>
              </w:rPr>
              <w:t>stosuje</w:t>
            </w:r>
            <w:proofErr w:type="spellEnd"/>
            <w:r>
              <w:rPr>
                <w:sz w:val="18"/>
              </w:rPr>
              <w:t xml:space="preserve"> </w:t>
            </w:r>
            <w:proofErr w:type="spellStart"/>
            <w:r>
              <w:rPr>
                <w:sz w:val="18"/>
              </w:rPr>
              <w:t>się</w:t>
            </w:r>
            <w:proofErr w:type="spellEnd"/>
          </w:p>
        </w:tc>
      </w:tr>
      <w:tr w:rsidR="00DA39A3" w14:paraId="0E277753" w14:textId="77777777" w:rsidTr="00F64A59">
        <w:trPr>
          <w:trHeight w:val="556"/>
          <w:jc w:val="center"/>
        </w:trPr>
        <w:tc>
          <w:tcPr>
            <w:tcW w:w="533" w:type="dxa"/>
            <w:vAlign w:val="center"/>
          </w:tcPr>
          <w:p w14:paraId="17B2A83A" w14:textId="77777777" w:rsidR="00DA39A3" w:rsidRDefault="00DA39A3" w:rsidP="00F64A59">
            <w:pPr>
              <w:pStyle w:val="TableParagraph"/>
              <w:spacing w:before="171"/>
              <w:jc w:val="center"/>
              <w:rPr>
                <w:sz w:val="18"/>
              </w:rPr>
            </w:pPr>
            <w:r>
              <w:rPr>
                <w:sz w:val="18"/>
              </w:rPr>
              <w:t>3</w:t>
            </w:r>
          </w:p>
        </w:tc>
        <w:tc>
          <w:tcPr>
            <w:tcW w:w="3678" w:type="dxa"/>
            <w:vAlign w:val="center"/>
          </w:tcPr>
          <w:p w14:paraId="3BEC893F" w14:textId="77777777" w:rsidR="00DA39A3" w:rsidRDefault="00DA39A3" w:rsidP="00F64A59">
            <w:pPr>
              <w:pStyle w:val="TableParagraph"/>
              <w:spacing w:before="61"/>
              <w:jc w:val="center"/>
              <w:rPr>
                <w:sz w:val="18"/>
              </w:rPr>
            </w:pPr>
            <w:proofErr w:type="spellStart"/>
            <w:r>
              <w:rPr>
                <w:sz w:val="18"/>
              </w:rPr>
              <w:t>Grunty</w:t>
            </w:r>
            <w:proofErr w:type="spellEnd"/>
            <w:r>
              <w:rPr>
                <w:sz w:val="18"/>
              </w:rPr>
              <w:t xml:space="preserve"> </w:t>
            </w:r>
            <w:proofErr w:type="spellStart"/>
            <w:r>
              <w:rPr>
                <w:sz w:val="18"/>
              </w:rPr>
              <w:t>stabilizowane</w:t>
            </w:r>
            <w:proofErr w:type="spellEnd"/>
            <w:r>
              <w:rPr>
                <w:sz w:val="18"/>
              </w:rPr>
              <w:t xml:space="preserve"> </w:t>
            </w:r>
            <w:proofErr w:type="spellStart"/>
            <w:r>
              <w:rPr>
                <w:sz w:val="18"/>
              </w:rPr>
              <w:t>spoiwami</w:t>
            </w:r>
            <w:proofErr w:type="spellEnd"/>
            <w:r>
              <w:rPr>
                <w:sz w:val="18"/>
              </w:rPr>
              <w:t xml:space="preserve"> </w:t>
            </w:r>
            <w:proofErr w:type="spellStart"/>
            <w:r>
              <w:rPr>
                <w:sz w:val="18"/>
              </w:rPr>
              <w:t>hydraulicznymi</w:t>
            </w:r>
            <w:proofErr w:type="spellEnd"/>
          </w:p>
        </w:tc>
        <w:tc>
          <w:tcPr>
            <w:tcW w:w="3987" w:type="dxa"/>
            <w:gridSpan w:val="2"/>
            <w:tcBorders>
              <w:right w:val="single" w:sz="4" w:space="0" w:color="000000"/>
            </w:tcBorders>
            <w:vAlign w:val="center"/>
          </w:tcPr>
          <w:p w14:paraId="7C59F6FF" w14:textId="77777777" w:rsidR="00DA39A3" w:rsidRDefault="00DA39A3" w:rsidP="00F64A59">
            <w:pPr>
              <w:pStyle w:val="TableParagraph"/>
              <w:spacing w:before="73"/>
              <w:jc w:val="center"/>
              <w:rPr>
                <w:sz w:val="18"/>
              </w:rPr>
            </w:pPr>
            <w:proofErr w:type="spellStart"/>
            <w:r>
              <w:rPr>
                <w:sz w:val="18"/>
              </w:rPr>
              <w:t>stosuje</w:t>
            </w:r>
            <w:proofErr w:type="spellEnd"/>
            <w:r>
              <w:rPr>
                <w:sz w:val="18"/>
              </w:rPr>
              <w:t xml:space="preserve"> </w:t>
            </w:r>
            <w:proofErr w:type="spellStart"/>
            <w:r>
              <w:rPr>
                <w:sz w:val="18"/>
              </w:rPr>
              <w:t>się</w:t>
            </w:r>
            <w:proofErr w:type="spellEnd"/>
          </w:p>
          <w:p w14:paraId="22658EEC" w14:textId="77777777" w:rsidR="00DA39A3" w:rsidRDefault="00DA39A3" w:rsidP="00F64A59">
            <w:pPr>
              <w:pStyle w:val="TableParagraph"/>
              <w:spacing w:before="3"/>
              <w:jc w:val="center"/>
              <w:rPr>
                <w:sz w:val="16"/>
              </w:rPr>
            </w:pPr>
            <w:r>
              <w:rPr>
                <w:sz w:val="16"/>
              </w:rPr>
              <w:t>(</w:t>
            </w:r>
            <w:proofErr w:type="spellStart"/>
            <w:r>
              <w:rPr>
                <w:sz w:val="16"/>
              </w:rPr>
              <w:t>nie</w:t>
            </w:r>
            <w:proofErr w:type="spellEnd"/>
            <w:r>
              <w:rPr>
                <w:sz w:val="16"/>
              </w:rPr>
              <w:t xml:space="preserve"> </w:t>
            </w:r>
            <w:proofErr w:type="spellStart"/>
            <w:r>
              <w:rPr>
                <w:sz w:val="16"/>
              </w:rPr>
              <w:t>dotyczy</w:t>
            </w:r>
            <w:proofErr w:type="spellEnd"/>
            <w:r>
              <w:rPr>
                <w:sz w:val="16"/>
              </w:rPr>
              <w:t xml:space="preserve"> </w:t>
            </w:r>
            <w:proofErr w:type="spellStart"/>
            <w:r>
              <w:rPr>
                <w:sz w:val="16"/>
              </w:rPr>
              <w:t>warstwy</w:t>
            </w:r>
            <w:proofErr w:type="spellEnd"/>
            <w:r>
              <w:rPr>
                <w:sz w:val="16"/>
              </w:rPr>
              <w:t xml:space="preserve"> </w:t>
            </w:r>
            <w:proofErr w:type="spellStart"/>
            <w:r>
              <w:rPr>
                <w:sz w:val="16"/>
              </w:rPr>
              <w:t>odsączającej</w:t>
            </w:r>
            <w:proofErr w:type="spellEnd"/>
            <w:r>
              <w:rPr>
                <w:sz w:val="16"/>
              </w:rPr>
              <w:t>)</w:t>
            </w:r>
          </w:p>
        </w:tc>
        <w:tc>
          <w:tcPr>
            <w:tcW w:w="1686" w:type="dxa"/>
            <w:tcBorders>
              <w:left w:val="single" w:sz="4" w:space="0" w:color="000000"/>
            </w:tcBorders>
            <w:vAlign w:val="center"/>
          </w:tcPr>
          <w:p w14:paraId="2D28B7FF" w14:textId="77777777" w:rsidR="00DA39A3" w:rsidRDefault="00DA39A3" w:rsidP="00F64A59">
            <w:pPr>
              <w:pStyle w:val="TableParagraph"/>
              <w:spacing w:before="171"/>
              <w:jc w:val="center"/>
              <w:rPr>
                <w:sz w:val="18"/>
              </w:rPr>
            </w:pPr>
            <w:proofErr w:type="spellStart"/>
            <w:r>
              <w:rPr>
                <w:sz w:val="18"/>
              </w:rPr>
              <w:t>nie</w:t>
            </w:r>
            <w:proofErr w:type="spellEnd"/>
            <w:r>
              <w:rPr>
                <w:sz w:val="18"/>
              </w:rPr>
              <w:t xml:space="preserve"> </w:t>
            </w:r>
            <w:proofErr w:type="spellStart"/>
            <w:r>
              <w:rPr>
                <w:sz w:val="18"/>
              </w:rPr>
              <w:t>stosuje</w:t>
            </w:r>
            <w:proofErr w:type="spellEnd"/>
            <w:r>
              <w:rPr>
                <w:sz w:val="18"/>
              </w:rPr>
              <w:t xml:space="preserve"> </w:t>
            </w:r>
            <w:proofErr w:type="spellStart"/>
            <w:r>
              <w:rPr>
                <w:sz w:val="18"/>
              </w:rPr>
              <w:t>się</w:t>
            </w:r>
            <w:proofErr w:type="spellEnd"/>
          </w:p>
        </w:tc>
      </w:tr>
      <w:tr w:rsidR="00DA39A3" w14:paraId="0896DD9D" w14:textId="77777777" w:rsidTr="00F64A59">
        <w:trPr>
          <w:trHeight w:val="609"/>
          <w:jc w:val="center"/>
        </w:trPr>
        <w:tc>
          <w:tcPr>
            <w:tcW w:w="533" w:type="dxa"/>
            <w:vAlign w:val="center"/>
          </w:tcPr>
          <w:p w14:paraId="1B195BC9" w14:textId="77777777" w:rsidR="00DA39A3" w:rsidRDefault="00DA39A3" w:rsidP="00F64A59">
            <w:pPr>
              <w:pStyle w:val="TableParagraph"/>
              <w:spacing w:before="198"/>
              <w:jc w:val="center"/>
              <w:rPr>
                <w:sz w:val="18"/>
              </w:rPr>
            </w:pPr>
            <w:r>
              <w:rPr>
                <w:sz w:val="18"/>
              </w:rPr>
              <w:t>4</w:t>
            </w:r>
          </w:p>
        </w:tc>
        <w:tc>
          <w:tcPr>
            <w:tcW w:w="3678" w:type="dxa"/>
            <w:vAlign w:val="center"/>
          </w:tcPr>
          <w:p w14:paraId="36E2DD13" w14:textId="77777777" w:rsidR="00DA39A3" w:rsidRDefault="00DA39A3" w:rsidP="00F64A59">
            <w:pPr>
              <w:pStyle w:val="TableParagraph"/>
              <w:spacing w:before="198"/>
              <w:jc w:val="center"/>
              <w:rPr>
                <w:sz w:val="18"/>
              </w:rPr>
            </w:pPr>
            <w:proofErr w:type="spellStart"/>
            <w:r>
              <w:rPr>
                <w:sz w:val="18"/>
              </w:rPr>
              <w:t>Grunty</w:t>
            </w:r>
            <w:proofErr w:type="spellEnd"/>
            <w:r>
              <w:rPr>
                <w:sz w:val="18"/>
              </w:rPr>
              <w:t xml:space="preserve"> </w:t>
            </w:r>
            <w:proofErr w:type="spellStart"/>
            <w:r>
              <w:rPr>
                <w:sz w:val="18"/>
              </w:rPr>
              <w:t>stabilizowane</w:t>
            </w:r>
            <w:proofErr w:type="spellEnd"/>
            <w:r>
              <w:rPr>
                <w:sz w:val="18"/>
              </w:rPr>
              <w:t xml:space="preserve"> </w:t>
            </w:r>
            <w:proofErr w:type="spellStart"/>
            <w:r>
              <w:rPr>
                <w:sz w:val="18"/>
              </w:rPr>
              <w:t>wapnem</w:t>
            </w:r>
            <w:proofErr w:type="spellEnd"/>
          </w:p>
        </w:tc>
        <w:tc>
          <w:tcPr>
            <w:tcW w:w="1991" w:type="dxa"/>
            <w:tcBorders>
              <w:right w:val="single" w:sz="4" w:space="0" w:color="000000"/>
            </w:tcBorders>
            <w:vAlign w:val="center"/>
          </w:tcPr>
          <w:p w14:paraId="3847FE71" w14:textId="77777777" w:rsidR="00DA39A3" w:rsidRDefault="00DA39A3" w:rsidP="00F64A59">
            <w:pPr>
              <w:pStyle w:val="TableParagraph"/>
              <w:spacing w:before="3"/>
              <w:jc w:val="center"/>
              <w:rPr>
                <w:sz w:val="18"/>
              </w:rPr>
            </w:pPr>
            <w:proofErr w:type="spellStart"/>
            <w:r>
              <w:rPr>
                <w:sz w:val="18"/>
              </w:rPr>
              <w:t>stosuje</w:t>
            </w:r>
            <w:proofErr w:type="spellEnd"/>
            <w:r>
              <w:rPr>
                <w:sz w:val="18"/>
              </w:rPr>
              <w:t xml:space="preserve"> </w:t>
            </w:r>
            <w:proofErr w:type="spellStart"/>
            <w:r>
              <w:rPr>
                <w:sz w:val="18"/>
              </w:rPr>
              <w:t>się</w:t>
            </w:r>
            <w:proofErr w:type="spellEnd"/>
          </w:p>
          <w:p w14:paraId="3CF8F50A" w14:textId="77777777" w:rsidR="00DA39A3" w:rsidRDefault="00DA39A3" w:rsidP="00F64A59">
            <w:pPr>
              <w:pStyle w:val="TableParagraph"/>
              <w:spacing w:line="190" w:lineRule="atLeast"/>
              <w:jc w:val="center"/>
              <w:rPr>
                <w:sz w:val="16"/>
              </w:rPr>
            </w:pPr>
            <w:r>
              <w:rPr>
                <w:sz w:val="16"/>
              </w:rPr>
              <w:t>(</w:t>
            </w:r>
            <w:proofErr w:type="spellStart"/>
            <w:r>
              <w:rPr>
                <w:sz w:val="16"/>
              </w:rPr>
              <w:t>nie</w:t>
            </w:r>
            <w:proofErr w:type="spellEnd"/>
            <w:r>
              <w:rPr>
                <w:sz w:val="16"/>
              </w:rPr>
              <w:t xml:space="preserve"> </w:t>
            </w:r>
            <w:proofErr w:type="spellStart"/>
            <w:r>
              <w:rPr>
                <w:sz w:val="16"/>
              </w:rPr>
              <w:t>dotyczy</w:t>
            </w:r>
            <w:proofErr w:type="spellEnd"/>
            <w:r>
              <w:rPr>
                <w:sz w:val="16"/>
              </w:rPr>
              <w:t xml:space="preserve"> </w:t>
            </w:r>
            <w:proofErr w:type="spellStart"/>
            <w:r>
              <w:rPr>
                <w:sz w:val="16"/>
              </w:rPr>
              <w:t>warstwy</w:t>
            </w:r>
            <w:proofErr w:type="spellEnd"/>
            <w:r>
              <w:rPr>
                <w:sz w:val="16"/>
              </w:rPr>
              <w:t xml:space="preserve"> </w:t>
            </w:r>
            <w:proofErr w:type="spellStart"/>
            <w:r>
              <w:rPr>
                <w:sz w:val="16"/>
              </w:rPr>
              <w:t>odsączającej</w:t>
            </w:r>
            <w:proofErr w:type="spellEnd"/>
            <w:r>
              <w:rPr>
                <w:sz w:val="16"/>
              </w:rPr>
              <w:t>)</w:t>
            </w:r>
          </w:p>
        </w:tc>
        <w:tc>
          <w:tcPr>
            <w:tcW w:w="3682" w:type="dxa"/>
            <w:gridSpan w:val="2"/>
            <w:tcBorders>
              <w:left w:val="single" w:sz="4" w:space="0" w:color="000000"/>
            </w:tcBorders>
            <w:vAlign w:val="center"/>
          </w:tcPr>
          <w:p w14:paraId="35DD5F1E" w14:textId="77777777" w:rsidR="00DA39A3" w:rsidRDefault="00DA39A3" w:rsidP="00F64A59">
            <w:pPr>
              <w:pStyle w:val="TableParagraph"/>
              <w:spacing w:before="198"/>
              <w:jc w:val="center"/>
              <w:rPr>
                <w:sz w:val="18"/>
              </w:rPr>
            </w:pPr>
            <w:proofErr w:type="spellStart"/>
            <w:r>
              <w:rPr>
                <w:sz w:val="18"/>
              </w:rPr>
              <w:t>nie</w:t>
            </w:r>
            <w:proofErr w:type="spellEnd"/>
            <w:r>
              <w:rPr>
                <w:sz w:val="18"/>
              </w:rPr>
              <w:t xml:space="preserve"> </w:t>
            </w:r>
            <w:proofErr w:type="spellStart"/>
            <w:r>
              <w:rPr>
                <w:sz w:val="18"/>
              </w:rPr>
              <w:t>stosuje</w:t>
            </w:r>
            <w:proofErr w:type="spellEnd"/>
            <w:r>
              <w:rPr>
                <w:sz w:val="18"/>
              </w:rPr>
              <w:t xml:space="preserve"> </w:t>
            </w:r>
            <w:proofErr w:type="spellStart"/>
            <w:r>
              <w:rPr>
                <w:sz w:val="18"/>
              </w:rPr>
              <w:t>się</w:t>
            </w:r>
            <w:proofErr w:type="spellEnd"/>
          </w:p>
        </w:tc>
      </w:tr>
      <w:tr w:rsidR="00DA39A3" w14:paraId="09BBC73A" w14:textId="77777777" w:rsidTr="00F64A59">
        <w:trPr>
          <w:trHeight w:val="448"/>
          <w:jc w:val="center"/>
        </w:trPr>
        <w:tc>
          <w:tcPr>
            <w:tcW w:w="533" w:type="dxa"/>
            <w:vAlign w:val="center"/>
          </w:tcPr>
          <w:p w14:paraId="1EC0901A" w14:textId="77777777" w:rsidR="00DA39A3" w:rsidRDefault="00DA39A3" w:rsidP="00F64A59">
            <w:pPr>
              <w:pStyle w:val="TableParagraph"/>
              <w:spacing w:before="115"/>
              <w:jc w:val="center"/>
              <w:rPr>
                <w:sz w:val="18"/>
              </w:rPr>
            </w:pPr>
            <w:r>
              <w:rPr>
                <w:sz w:val="18"/>
              </w:rPr>
              <w:t>5</w:t>
            </w:r>
          </w:p>
        </w:tc>
        <w:tc>
          <w:tcPr>
            <w:tcW w:w="3678" w:type="dxa"/>
            <w:vAlign w:val="center"/>
          </w:tcPr>
          <w:p w14:paraId="5C64F489" w14:textId="77777777" w:rsidR="00DA39A3" w:rsidRDefault="00DA39A3" w:rsidP="00F64A59">
            <w:pPr>
              <w:pStyle w:val="TableParagraph"/>
              <w:spacing w:before="115"/>
              <w:jc w:val="center"/>
              <w:rPr>
                <w:sz w:val="18"/>
              </w:rPr>
            </w:pPr>
            <w:proofErr w:type="spellStart"/>
            <w:r>
              <w:rPr>
                <w:sz w:val="18"/>
              </w:rPr>
              <w:t>Grunty</w:t>
            </w:r>
            <w:proofErr w:type="spellEnd"/>
            <w:r>
              <w:rPr>
                <w:sz w:val="18"/>
              </w:rPr>
              <w:t xml:space="preserve"> </w:t>
            </w:r>
            <w:proofErr w:type="spellStart"/>
            <w:r>
              <w:rPr>
                <w:sz w:val="18"/>
              </w:rPr>
              <w:t>niewysadzinowe</w:t>
            </w:r>
            <w:proofErr w:type="spellEnd"/>
          </w:p>
        </w:tc>
        <w:tc>
          <w:tcPr>
            <w:tcW w:w="5673" w:type="dxa"/>
            <w:gridSpan w:val="3"/>
            <w:vAlign w:val="center"/>
          </w:tcPr>
          <w:p w14:paraId="2806035D" w14:textId="77777777" w:rsidR="00DA39A3" w:rsidRDefault="00DA39A3" w:rsidP="00F64A59">
            <w:pPr>
              <w:pStyle w:val="TableParagraph"/>
              <w:spacing w:before="115"/>
              <w:jc w:val="center"/>
              <w:rPr>
                <w:sz w:val="18"/>
              </w:rPr>
            </w:pPr>
            <w:proofErr w:type="spellStart"/>
            <w:r>
              <w:rPr>
                <w:sz w:val="18"/>
              </w:rPr>
              <w:t>stosuje</w:t>
            </w:r>
            <w:proofErr w:type="spellEnd"/>
            <w:r>
              <w:rPr>
                <w:sz w:val="18"/>
              </w:rPr>
              <w:t xml:space="preserve"> </w:t>
            </w:r>
            <w:proofErr w:type="spellStart"/>
            <w:r>
              <w:rPr>
                <w:sz w:val="18"/>
              </w:rPr>
              <w:t>się</w:t>
            </w:r>
            <w:proofErr w:type="spellEnd"/>
          </w:p>
        </w:tc>
      </w:tr>
    </w:tbl>
    <w:p w14:paraId="03D6B7A4" w14:textId="77777777" w:rsidR="00DA39A3" w:rsidRPr="00045E8D" w:rsidRDefault="00DA39A3" w:rsidP="00DA39A3">
      <w:pPr>
        <w:tabs>
          <w:tab w:val="left" w:pos="567"/>
        </w:tabs>
        <w:spacing w:before="120" w:after="0"/>
        <w:rPr>
          <w:sz w:val="22"/>
          <w:szCs w:val="22"/>
        </w:rPr>
      </w:pPr>
      <w:r w:rsidRPr="00045E8D">
        <w:rPr>
          <w:sz w:val="22"/>
          <w:szCs w:val="22"/>
        </w:rPr>
        <w:t xml:space="preserve">Mieszanki niezwiązane i mieszanki związane spoiwem hydraulicznym oraz grunty stabilizowane spoiwem hydraulicznym lub wapnem mogą zawierać w swoim składzie materiały antropogeniczne i materiały z recyklingu. Mieszanki stosowane do wykonania warstwy </w:t>
      </w:r>
      <w:proofErr w:type="spellStart"/>
      <w:r w:rsidRPr="00045E8D">
        <w:rPr>
          <w:sz w:val="22"/>
          <w:szCs w:val="22"/>
        </w:rPr>
        <w:t>mrozoochronnej</w:t>
      </w:r>
      <w:proofErr w:type="spellEnd"/>
      <w:r w:rsidRPr="00045E8D">
        <w:rPr>
          <w:sz w:val="22"/>
          <w:szCs w:val="22"/>
        </w:rPr>
        <w:t>/odsączającej powinny być produkowane zgodnie z:</w:t>
      </w:r>
    </w:p>
    <w:p w14:paraId="5F4FD190" w14:textId="77777777" w:rsidR="00DA39A3" w:rsidRPr="009305FA" w:rsidRDefault="00DA39A3" w:rsidP="00CB7DA4">
      <w:pPr>
        <w:pStyle w:val="Akapitzlist"/>
        <w:widowControl w:val="0"/>
        <w:numPr>
          <w:ilvl w:val="0"/>
          <w:numId w:val="111"/>
        </w:numPr>
        <w:tabs>
          <w:tab w:val="left" w:pos="1932"/>
          <w:tab w:val="left" w:pos="1933"/>
        </w:tabs>
        <w:autoSpaceDE w:val="0"/>
        <w:autoSpaceDN w:val="0"/>
        <w:spacing w:line="273" w:lineRule="auto"/>
        <w:ind w:right="1161"/>
        <w:rPr>
          <w:sz w:val="22"/>
          <w:szCs w:val="22"/>
        </w:rPr>
      </w:pPr>
      <w:r w:rsidRPr="009305FA">
        <w:rPr>
          <w:sz w:val="22"/>
          <w:szCs w:val="22"/>
        </w:rPr>
        <w:t>WT-4 2010 Wymagania Techniczne, rozdział: 3. Kontrola produkcji, 4 Opis i oznaczenie, 5 Oznakowanie, w przypadku mieszanek</w:t>
      </w:r>
      <w:r w:rsidRPr="009305FA">
        <w:rPr>
          <w:spacing w:val="-7"/>
          <w:sz w:val="22"/>
          <w:szCs w:val="22"/>
        </w:rPr>
        <w:t xml:space="preserve"> </w:t>
      </w:r>
      <w:r w:rsidRPr="009305FA">
        <w:rPr>
          <w:sz w:val="22"/>
          <w:szCs w:val="22"/>
        </w:rPr>
        <w:t>niezwiązanych,</w:t>
      </w:r>
    </w:p>
    <w:p w14:paraId="142769FE" w14:textId="77777777" w:rsidR="00DA39A3" w:rsidRPr="009305FA" w:rsidRDefault="00DA39A3" w:rsidP="00CB7DA4">
      <w:pPr>
        <w:pStyle w:val="Akapitzlist"/>
        <w:widowControl w:val="0"/>
        <w:numPr>
          <w:ilvl w:val="0"/>
          <w:numId w:val="111"/>
        </w:numPr>
        <w:tabs>
          <w:tab w:val="left" w:pos="1932"/>
          <w:tab w:val="left" w:pos="1933"/>
        </w:tabs>
        <w:autoSpaceDE w:val="0"/>
        <w:autoSpaceDN w:val="0"/>
        <w:spacing w:line="273" w:lineRule="auto"/>
        <w:ind w:right="1161"/>
        <w:rPr>
          <w:b/>
          <w:bCs/>
          <w:sz w:val="28"/>
          <w:szCs w:val="22"/>
        </w:rPr>
      </w:pPr>
      <w:r w:rsidRPr="009305FA">
        <w:rPr>
          <w:sz w:val="22"/>
          <w:szCs w:val="22"/>
        </w:rPr>
        <w:t>WT-5</w:t>
      </w:r>
      <w:r w:rsidRPr="009305FA">
        <w:rPr>
          <w:spacing w:val="-10"/>
          <w:sz w:val="22"/>
          <w:szCs w:val="22"/>
        </w:rPr>
        <w:t xml:space="preserve"> </w:t>
      </w:r>
      <w:r w:rsidRPr="009305FA">
        <w:rPr>
          <w:sz w:val="22"/>
          <w:szCs w:val="22"/>
        </w:rPr>
        <w:t>2010</w:t>
      </w:r>
      <w:r w:rsidRPr="009305FA">
        <w:rPr>
          <w:spacing w:val="-6"/>
          <w:sz w:val="22"/>
          <w:szCs w:val="22"/>
        </w:rPr>
        <w:t xml:space="preserve"> </w:t>
      </w:r>
      <w:r w:rsidRPr="009305FA">
        <w:rPr>
          <w:sz w:val="22"/>
          <w:szCs w:val="22"/>
        </w:rPr>
        <w:t>Wymagania</w:t>
      </w:r>
      <w:r w:rsidRPr="009305FA">
        <w:rPr>
          <w:spacing w:val="-10"/>
          <w:sz w:val="22"/>
          <w:szCs w:val="22"/>
        </w:rPr>
        <w:t xml:space="preserve"> </w:t>
      </w:r>
      <w:r w:rsidRPr="009305FA">
        <w:rPr>
          <w:sz w:val="22"/>
          <w:szCs w:val="22"/>
        </w:rPr>
        <w:t>Techniczne,</w:t>
      </w:r>
      <w:r w:rsidRPr="009305FA">
        <w:rPr>
          <w:spacing w:val="-7"/>
          <w:sz w:val="22"/>
          <w:szCs w:val="22"/>
        </w:rPr>
        <w:t xml:space="preserve"> </w:t>
      </w:r>
      <w:r w:rsidRPr="009305FA">
        <w:rPr>
          <w:sz w:val="22"/>
          <w:szCs w:val="22"/>
        </w:rPr>
        <w:t>Część</w:t>
      </w:r>
      <w:r w:rsidRPr="009305FA">
        <w:rPr>
          <w:spacing w:val="-11"/>
          <w:sz w:val="22"/>
          <w:szCs w:val="22"/>
        </w:rPr>
        <w:t xml:space="preserve"> </w:t>
      </w:r>
      <w:r w:rsidRPr="009305FA">
        <w:rPr>
          <w:sz w:val="22"/>
          <w:szCs w:val="22"/>
        </w:rPr>
        <w:t>5.</w:t>
      </w:r>
      <w:r w:rsidRPr="009305FA">
        <w:rPr>
          <w:spacing w:val="-10"/>
          <w:sz w:val="22"/>
          <w:szCs w:val="22"/>
        </w:rPr>
        <w:t xml:space="preserve"> </w:t>
      </w:r>
      <w:r w:rsidRPr="009305FA">
        <w:rPr>
          <w:sz w:val="22"/>
          <w:szCs w:val="22"/>
        </w:rPr>
        <w:t>Kontrola</w:t>
      </w:r>
      <w:r w:rsidRPr="009305FA">
        <w:rPr>
          <w:spacing w:val="-9"/>
          <w:sz w:val="22"/>
          <w:szCs w:val="22"/>
        </w:rPr>
        <w:t xml:space="preserve"> </w:t>
      </w:r>
      <w:r w:rsidRPr="009305FA">
        <w:rPr>
          <w:sz w:val="22"/>
          <w:szCs w:val="22"/>
        </w:rPr>
        <w:t>produkcji,</w:t>
      </w:r>
      <w:r w:rsidRPr="009305FA">
        <w:rPr>
          <w:spacing w:val="-11"/>
          <w:sz w:val="22"/>
          <w:szCs w:val="22"/>
        </w:rPr>
        <w:t xml:space="preserve"> </w:t>
      </w:r>
      <w:r w:rsidRPr="009305FA">
        <w:rPr>
          <w:sz w:val="22"/>
          <w:szCs w:val="22"/>
        </w:rPr>
        <w:t>6</w:t>
      </w:r>
      <w:r w:rsidRPr="009305FA">
        <w:rPr>
          <w:spacing w:val="-9"/>
          <w:sz w:val="22"/>
          <w:szCs w:val="22"/>
        </w:rPr>
        <w:t xml:space="preserve"> </w:t>
      </w:r>
      <w:r w:rsidRPr="009305FA">
        <w:rPr>
          <w:sz w:val="22"/>
          <w:szCs w:val="22"/>
        </w:rPr>
        <w:t>Ustalenia formalne, w przypadku mieszanek związanych spoiwami</w:t>
      </w:r>
      <w:r w:rsidRPr="009305FA">
        <w:rPr>
          <w:spacing w:val="-7"/>
          <w:sz w:val="22"/>
          <w:szCs w:val="22"/>
        </w:rPr>
        <w:t xml:space="preserve"> </w:t>
      </w:r>
      <w:r w:rsidRPr="009305FA">
        <w:rPr>
          <w:sz w:val="22"/>
          <w:szCs w:val="22"/>
        </w:rPr>
        <w:t>hydraulicznymi</w:t>
      </w:r>
    </w:p>
    <w:p w14:paraId="4719DF3C" w14:textId="77777777" w:rsidR="00DA39A3" w:rsidRDefault="00DA39A3" w:rsidP="00DA39A3">
      <w:pPr>
        <w:spacing w:before="0" w:after="200" w:line="276" w:lineRule="auto"/>
        <w:jc w:val="left"/>
        <w:rPr>
          <w:b/>
          <w:bCs/>
          <w:sz w:val="24"/>
        </w:rPr>
      </w:pPr>
    </w:p>
    <w:p w14:paraId="4695CFD9" w14:textId="77777777" w:rsidR="00DA39A3" w:rsidRDefault="00DA39A3" w:rsidP="00DA39A3">
      <w:pPr>
        <w:tabs>
          <w:tab w:val="left" w:pos="567"/>
        </w:tabs>
        <w:spacing w:before="120" w:after="0"/>
        <w:rPr>
          <w:b/>
          <w:bCs/>
          <w:sz w:val="22"/>
          <w:szCs w:val="22"/>
        </w:rPr>
      </w:pPr>
    </w:p>
    <w:p w14:paraId="7C538382" w14:textId="77777777" w:rsidR="00DA39A3" w:rsidRPr="00CE1323" w:rsidRDefault="00DA39A3" w:rsidP="00DA39A3">
      <w:pPr>
        <w:tabs>
          <w:tab w:val="left" w:pos="567"/>
        </w:tabs>
        <w:spacing w:before="120" w:after="0"/>
        <w:rPr>
          <w:b/>
          <w:bCs/>
          <w:sz w:val="22"/>
          <w:szCs w:val="22"/>
        </w:rPr>
      </w:pPr>
      <w:r w:rsidRPr="00CE1323">
        <w:rPr>
          <w:b/>
          <w:bCs/>
          <w:sz w:val="22"/>
          <w:szCs w:val="22"/>
        </w:rPr>
        <w:t>2.2.1</w:t>
      </w:r>
      <w:r w:rsidRPr="00CE1323">
        <w:rPr>
          <w:b/>
          <w:bCs/>
          <w:sz w:val="22"/>
          <w:szCs w:val="22"/>
        </w:rPr>
        <w:tab/>
        <w:t>Mieszanki niezwiązane</w:t>
      </w:r>
    </w:p>
    <w:p w14:paraId="2AE8FD9A" w14:textId="77777777" w:rsidR="00DA39A3" w:rsidRPr="00CE1323" w:rsidRDefault="00DA39A3" w:rsidP="00DA39A3">
      <w:pPr>
        <w:tabs>
          <w:tab w:val="left" w:pos="567"/>
        </w:tabs>
        <w:spacing w:before="120" w:after="0"/>
        <w:rPr>
          <w:sz w:val="22"/>
          <w:szCs w:val="22"/>
        </w:rPr>
      </w:pPr>
      <w:r w:rsidRPr="00CE1323">
        <w:rPr>
          <w:sz w:val="22"/>
          <w:szCs w:val="22"/>
        </w:rPr>
        <w:t>Wymagania wobec kruszyw przeznaczonych do wytwarzania mieszanki należy przyjmować zgodnie z tablicą 2.2.</w:t>
      </w:r>
    </w:p>
    <w:p w14:paraId="4755BBA9" w14:textId="77777777" w:rsidR="00DA39A3" w:rsidRDefault="00DA39A3" w:rsidP="00DA39A3">
      <w:pPr>
        <w:spacing w:before="195"/>
        <w:ind w:left="516"/>
        <w:rPr>
          <w:sz w:val="18"/>
        </w:rPr>
      </w:pPr>
      <w:r>
        <w:rPr>
          <w:b/>
          <w:sz w:val="18"/>
        </w:rPr>
        <w:t>Tablica 2.2</w:t>
      </w:r>
      <w:r>
        <w:rPr>
          <w:sz w:val="18"/>
        </w:rPr>
        <w:t>. Wymagania dla kruszywa do mieszanek niezwiązanych</w:t>
      </w:r>
    </w:p>
    <w:p w14:paraId="3F0D1D82" w14:textId="77777777" w:rsidR="00DA39A3" w:rsidRDefault="00DA39A3" w:rsidP="00DA39A3">
      <w:pPr>
        <w:pStyle w:val="Tekstpodstawowy"/>
        <w:spacing w:after="1"/>
        <w:rPr>
          <w:sz w:val="19"/>
        </w:rPr>
      </w:pPr>
    </w:p>
    <w:tbl>
      <w:tblPr>
        <w:tblStyle w:val="TableNormal"/>
        <w:tblW w:w="94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9"/>
        <w:gridCol w:w="2271"/>
        <w:gridCol w:w="4751"/>
        <w:gridCol w:w="1488"/>
      </w:tblGrid>
      <w:tr w:rsidR="00DA39A3" w14:paraId="02F91667" w14:textId="77777777" w:rsidTr="00F64A59">
        <w:trPr>
          <w:trHeight w:val="1029"/>
          <w:jc w:val="center"/>
        </w:trPr>
        <w:tc>
          <w:tcPr>
            <w:tcW w:w="919" w:type="dxa"/>
            <w:vMerge w:val="restart"/>
          </w:tcPr>
          <w:p w14:paraId="7531D944" w14:textId="77777777" w:rsidR="00DA39A3" w:rsidRDefault="00DA39A3" w:rsidP="00F64A59">
            <w:pPr>
              <w:pStyle w:val="TableParagraph"/>
              <w:spacing w:before="10"/>
              <w:rPr>
                <w:sz w:val="21"/>
              </w:rPr>
            </w:pPr>
          </w:p>
          <w:p w14:paraId="14690C21" w14:textId="77777777" w:rsidR="00DA39A3" w:rsidRDefault="00DA39A3" w:rsidP="00F64A59">
            <w:pPr>
              <w:pStyle w:val="TableParagraph"/>
              <w:ind w:left="71" w:right="80"/>
              <w:rPr>
                <w:sz w:val="18"/>
              </w:rPr>
            </w:pPr>
            <w:proofErr w:type="spellStart"/>
            <w:r>
              <w:rPr>
                <w:sz w:val="18"/>
              </w:rPr>
              <w:t>Punkt</w:t>
            </w:r>
            <w:proofErr w:type="spellEnd"/>
            <w:r>
              <w:rPr>
                <w:sz w:val="18"/>
              </w:rPr>
              <w:t xml:space="preserve"> w normie PN-EN 13242</w:t>
            </w:r>
          </w:p>
        </w:tc>
        <w:tc>
          <w:tcPr>
            <w:tcW w:w="2271" w:type="dxa"/>
            <w:vMerge w:val="restart"/>
          </w:tcPr>
          <w:p w14:paraId="1D02FC5F" w14:textId="77777777" w:rsidR="00DA39A3" w:rsidRDefault="00DA39A3" w:rsidP="00F64A59">
            <w:pPr>
              <w:pStyle w:val="TableParagraph"/>
            </w:pPr>
          </w:p>
          <w:p w14:paraId="16988CB3" w14:textId="77777777" w:rsidR="00DA39A3" w:rsidRDefault="00DA39A3" w:rsidP="00F64A59">
            <w:pPr>
              <w:pStyle w:val="TableParagraph"/>
              <w:spacing w:before="10"/>
              <w:rPr>
                <w:sz w:val="26"/>
              </w:rPr>
            </w:pPr>
          </w:p>
          <w:p w14:paraId="755A6DBD" w14:textId="77777777" w:rsidR="00DA39A3" w:rsidRDefault="00DA39A3" w:rsidP="00F64A59">
            <w:pPr>
              <w:pStyle w:val="TableParagraph"/>
              <w:ind w:left="640"/>
              <w:rPr>
                <w:sz w:val="18"/>
              </w:rPr>
            </w:pPr>
            <w:proofErr w:type="spellStart"/>
            <w:r>
              <w:rPr>
                <w:sz w:val="18"/>
              </w:rPr>
              <w:t>Właściwość</w:t>
            </w:r>
            <w:proofErr w:type="spellEnd"/>
          </w:p>
        </w:tc>
        <w:tc>
          <w:tcPr>
            <w:tcW w:w="4751" w:type="dxa"/>
          </w:tcPr>
          <w:p w14:paraId="2930ED23" w14:textId="77777777" w:rsidR="00DA39A3" w:rsidRDefault="00DA39A3" w:rsidP="00F64A59">
            <w:pPr>
              <w:pStyle w:val="TableParagraph"/>
              <w:spacing w:before="188"/>
              <w:ind w:left="168" w:right="144"/>
              <w:jc w:val="center"/>
              <w:rPr>
                <w:sz w:val="18"/>
              </w:rPr>
            </w:pPr>
            <w:proofErr w:type="spellStart"/>
            <w:r>
              <w:rPr>
                <w:spacing w:val="-4"/>
                <w:sz w:val="18"/>
              </w:rPr>
              <w:t>Wymagane</w:t>
            </w:r>
            <w:proofErr w:type="spellEnd"/>
            <w:r>
              <w:rPr>
                <w:spacing w:val="-4"/>
                <w:sz w:val="18"/>
              </w:rPr>
              <w:t xml:space="preserve"> </w:t>
            </w:r>
            <w:proofErr w:type="spellStart"/>
            <w:r>
              <w:rPr>
                <w:spacing w:val="-4"/>
                <w:sz w:val="18"/>
              </w:rPr>
              <w:t>właściwości</w:t>
            </w:r>
            <w:proofErr w:type="spellEnd"/>
            <w:r>
              <w:rPr>
                <w:spacing w:val="-4"/>
                <w:sz w:val="18"/>
              </w:rPr>
              <w:t xml:space="preserve"> </w:t>
            </w:r>
            <w:proofErr w:type="spellStart"/>
            <w:r>
              <w:rPr>
                <w:spacing w:val="-4"/>
                <w:sz w:val="18"/>
              </w:rPr>
              <w:t>kruszywa</w:t>
            </w:r>
            <w:proofErr w:type="spellEnd"/>
            <w:r>
              <w:rPr>
                <w:spacing w:val="-4"/>
                <w:sz w:val="18"/>
              </w:rPr>
              <w:t xml:space="preserve"> </w:t>
            </w:r>
            <w:r>
              <w:rPr>
                <w:sz w:val="18"/>
              </w:rPr>
              <w:t xml:space="preserve">do </w:t>
            </w:r>
            <w:proofErr w:type="spellStart"/>
            <w:r>
              <w:rPr>
                <w:spacing w:val="-3"/>
                <w:sz w:val="18"/>
              </w:rPr>
              <w:t>mieszanek</w:t>
            </w:r>
            <w:proofErr w:type="spellEnd"/>
            <w:r>
              <w:rPr>
                <w:spacing w:val="-3"/>
                <w:sz w:val="18"/>
              </w:rPr>
              <w:t xml:space="preserve"> </w:t>
            </w:r>
            <w:proofErr w:type="spellStart"/>
            <w:r>
              <w:rPr>
                <w:spacing w:val="-4"/>
                <w:sz w:val="18"/>
              </w:rPr>
              <w:t>niezwiązanych</w:t>
            </w:r>
            <w:proofErr w:type="spellEnd"/>
          </w:p>
          <w:p w14:paraId="55062CC2" w14:textId="77777777" w:rsidR="00DA39A3" w:rsidRDefault="00DA39A3" w:rsidP="00F64A59">
            <w:pPr>
              <w:pStyle w:val="TableParagraph"/>
              <w:spacing w:line="218" w:lineRule="exact"/>
              <w:ind w:left="167" w:right="144"/>
              <w:jc w:val="center"/>
              <w:rPr>
                <w:sz w:val="18"/>
              </w:rPr>
            </w:pPr>
            <w:r>
              <w:rPr>
                <w:sz w:val="18"/>
              </w:rPr>
              <w:t>(</w:t>
            </w:r>
            <w:proofErr w:type="spellStart"/>
            <w:r>
              <w:rPr>
                <w:sz w:val="18"/>
              </w:rPr>
              <w:t>kategorie</w:t>
            </w:r>
            <w:proofErr w:type="spellEnd"/>
            <w:r>
              <w:rPr>
                <w:sz w:val="18"/>
              </w:rPr>
              <w:t xml:space="preserve"> </w:t>
            </w:r>
            <w:proofErr w:type="spellStart"/>
            <w:r>
              <w:rPr>
                <w:sz w:val="18"/>
              </w:rPr>
              <w:t>według</w:t>
            </w:r>
            <w:proofErr w:type="spellEnd"/>
            <w:r>
              <w:rPr>
                <w:sz w:val="18"/>
              </w:rPr>
              <w:t xml:space="preserve"> PN-EN 13242)</w:t>
            </w:r>
          </w:p>
        </w:tc>
        <w:tc>
          <w:tcPr>
            <w:tcW w:w="1488" w:type="dxa"/>
          </w:tcPr>
          <w:p w14:paraId="68EFEE88" w14:textId="77777777" w:rsidR="00DA39A3" w:rsidRDefault="00DA39A3" w:rsidP="00F64A59">
            <w:pPr>
              <w:pStyle w:val="TableParagraph"/>
              <w:spacing w:before="80"/>
              <w:ind w:left="100" w:right="83"/>
              <w:jc w:val="center"/>
              <w:rPr>
                <w:sz w:val="18"/>
              </w:rPr>
            </w:pPr>
            <w:proofErr w:type="spellStart"/>
            <w:r>
              <w:rPr>
                <w:spacing w:val="-3"/>
                <w:sz w:val="18"/>
              </w:rPr>
              <w:t>Odniesienie</w:t>
            </w:r>
            <w:proofErr w:type="spellEnd"/>
            <w:r>
              <w:rPr>
                <w:spacing w:val="-3"/>
                <w:sz w:val="18"/>
              </w:rPr>
              <w:t xml:space="preserve"> </w:t>
            </w:r>
            <w:r>
              <w:rPr>
                <w:spacing w:val="-7"/>
                <w:sz w:val="18"/>
              </w:rPr>
              <w:t xml:space="preserve">do </w:t>
            </w:r>
            <w:proofErr w:type="spellStart"/>
            <w:r>
              <w:rPr>
                <w:spacing w:val="-3"/>
                <w:sz w:val="18"/>
              </w:rPr>
              <w:t>tablicy</w:t>
            </w:r>
            <w:proofErr w:type="spellEnd"/>
          </w:p>
          <w:p w14:paraId="579ED25D" w14:textId="77777777" w:rsidR="00DA39A3" w:rsidRDefault="00DA39A3" w:rsidP="00F64A59">
            <w:pPr>
              <w:pStyle w:val="TableParagraph"/>
              <w:ind w:left="364" w:right="345"/>
              <w:jc w:val="center"/>
              <w:rPr>
                <w:sz w:val="18"/>
              </w:rPr>
            </w:pPr>
            <w:r>
              <w:rPr>
                <w:sz w:val="18"/>
              </w:rPr>
              <w:t xml:space="preserve">w </w:t>
            </w:r>
            <w:r>
              <w:rPr>
                <w:spacing w:val="-6"/>
                <w:sz w:val="18"/>
              </w:rPr>
              <w:t xml:space="preserve">PN-EN </w:t>
            </w:r>
            <w:r>
              <w:rPr>
                <w:spacing w:val="-3"/>
                <w:sz w:val="18"/>
              </w:rPr>
              <w:t>13242</w:t>
            </w:r>
          </w:p>
        </w:tc>
      </w:tr>
      <w:tr w:rsidR="00DA39A3" w14:paraId="3455481A" w14:textId="77777777" w:rsidTr="00F64A59">
        <w:trPr>
          <w:trHeight w:val="364"/>
          <w:jc w:val="center"/>
        </w:trPr>
        <w:tc>
          <w:tcPr>
            <w:tcW w:w="919" w:type="dxa"/>
            <w:vMerge/>
            <w:tcBorders>
              <w:top w:val="nil"/>
            </w:tcBorders>
          </w:tcPr>
          <w:p w14:paraId="28DD0E03" w14:textId="77777777" w:rsidR="00DA39A3" w:rsidRDefault="00DA39A3" w:rsidP="00F64A59">
            <w:pPr>
              <w:rPr>
                <w:sz w:val="2"/>
                <w:szCs w:val="2"/>
              </w:rPr>
            </w:pPr>
          </w:p>
        </w:tc>
        <w:tc>
          <w:tcPr>
            <w:tcW w:w="2271" w:type="dxa"/>
            <w:vMerge/>
            <w:tcBorders>
              <w:top w:val="nil"/>
            </w:tcBorders>
          </w:tcPr>
          <w:p w14:paraId="436F6375" w14:textId="77777777" w:rsidR="00DA39A3" w:rsidRDefault="00DA39A3" w:rsidP="00F64A59">
            <w:pPr>
              <w:rPr>
                <w:sz w:val="2"/>
                <w:szCs w:val="2"/>
              </w:rPr>
            </w:pPr>
          </w:p>
        </w:tc>
        <w:tc>
          <w:tcPr>
            <w:tcW w:w="4751" w:type="dxa"/>
          </w:tcPr>
          <w:p w14:paraId="23474C3C" w14:textId="77777777" w:rsidR="00DA39A3" w:rsidRDefault="00DA39A3" w:rsidP="00F64A59">
            <w:pPr>
              <w:pStyle w:val="TableParagraph"/>
              <w:spacing w:before="73"/>
              <w:ind w:left="152" w:right="144"/>
              <w:jc w:val="center"/>
              <w:rPr>
                <w:sz w:val="18"/>
              </w:rPr>
            </w:pPr>
            <w:r>
              <w:rPr>
                <w:sz w:val="18"/>
              </w:rPr>
              <w:t>KR 1 - 7</w:t>
            </w:r>
          </w:p>
        </w:tc>
        <w:tc>
          <w:tcPr>
            <w:tcW w:w="1488" w:type="dxa"/>
          </w:tcPr>
          <w:p w14:paraId="01444D47" w14:textId="77777777" w:rsidR="00DA39A3" w:rsidRDefault="00DA39A3" w:rsidP="00F64A59">
            <w:pPr>
              <w:pStyle w:val="TableParagraph"/>
              <w:rPr>
                <w:sz w:val="16"/>
              </w:rPr>
            </w:pPr>
          </w:p>
        </w:tc>
      </w:tr>
      <w:tr w:rsidR="00DA39A3" w14:paraId="0B310F38" w14:textId="77777777" w:rsidTr="00F64A59">
        <w:trPr>
          <w:trHeight w:val="1070"/>
          <w:jc w:val="center"/>
        </w:trPr>
        <w:tc>
          <w:tcPr>
            <w:tcW w:w="919" w:type="dxa"/>
          </w:tcPr>
          <w:p w14:paraId="46BBE6D6" w14:textId="77777777" w:rsidR="00DA39A3" w:rsidRDefault="00DA39A3" w:rsidP="00F64A59">
            <w:pPr>
              <w:pStyle w:val="TableParagraph"/>
            </w:pPr>
          </w:p>
          <w:p w14:paraId="31937978" w14:textId="77777777" w:rsidR="00DA39A3" w:rsidRDefault="00DA39A3" w:rsidP="00F64A59">
            <w:pPr>
              <w:pStyle w:val="TableParagraph"/>
              <w:spacing w:before="158"/>
              <w:ind w:left="203" w:right="190"/>
              <w:jc w:val="center"/>
              <w:rPr>
                <w:sz w:val="18"/>
              </w:rPr>
            </w:pPr>
            <w:r>
              <w:rPr>
                <w:sz w:val="18"/>
              </w:rPr>
              <w:t>4.3.1</w:t>
            </w:r>
          </w:p>
        </w:tc>
        <w:tc>
          <w:tcPr>
            <w:tcW w:w="2271" w:type="dxa"/>
          </w:tcPr>
          <w:p w14:paraId="01A7CAF6" w14:textId="77777777" w:rsidR="00DA39A3" w:rsidRDefault="00DA39A3" w:rsidP="00F64A59">
            <w:pPr>
              <w:pStyle w:val="TableParagraph"/>
              <w:spacing w:before="2"/>
              <w:rPr>
                <w:sz w:val="28"/>
              </w:rPr>
            </w:pPr>
          </w:p>
          <w:p w14:paraId="1D21F518" w14:textId="77777777" w:rsidR="00DA39A3" w:rsidRDefault="00DA39A3" w:rsidP="00F64A59">
            <w:pPr>
              <w:pStyle w:val="TableParagraph"/>
              <w:ind w:left="69" w:right="-6"/>
              <w:rPr>
                <w:sz w:val="16"/>
              </w:rPr>
            </w:pPr>
            <w:proofErr w:type="spellStart"/>
            <w:r>
              <w:rPr>
                <w:sz w:val="16"/>
              </w:rPr>
              <w:t>Uziarnienie</w:t>
            </w:r>
            <w:proofErr w:type="spellEnd"/>
            <w:r>
              <w:rPr>
                <w:sz w:val="16"/>
              </w:rPr>
              <w:t xml:space="preserve"> </w:t>
            </w:r>
            <w:proofErr w:type="spellStart"/>
            <w:r>
              <w:rPr>
                <w:sz w:val="16"/>
              </w:rPr>
              <w:t>wg</w:t>
            </w:r>
            <w:proofErr w:type="spellEnd"/>
            <w:r>
              <w:rPr>
                <w:sz w:val="16"/>
              </w:rPr>
              <w:t xml:space="preserve"> PN-EN 933- 1, </w:t>
            </w:r>
            <w:proofErr w:type="spellStart"/>
            <w:r>
              <w:rPr>
                <w:sz w:val="16"/>
              </w:rPr>
              <w:t>kategoria</w:t>
            </w:r>
            <w:proofErr w:type="spellEnd"/>
            <w:r>
              <w:rPr>
                <w:sz w:val="16"/>
              </w:rPr>
              <w:t xml:space="preserve"> </w:t>
            </w:r>
            <w:proofErr w:type="spellStart"/>
            <w:r>
              <w:rPr>
                <w:sz w:val="16"/>
              </w:rPr>
              <w:t>nie</w:t>
            </w:r>
            <w:proofErr w:type="spellEnd"/>
            <w:r>
              <w:rPr>
                <w:sz w:val="16"/>
              </w:rPr>
              <w:t xml:space="preserve"> </w:t>
            </w:r>
            <w:proofErr w:type="spellStart"/>
            <w:r>
              <w:rPr>
                <w:sz w:val="16"/>
              </w:rPr>
              <w:t>niższa</w:t>
            </w:r>
            <w:proofErr w:type="spellEnd"/>
            <w:r>
              <w:rPr>
                <w:sz w:val="16"/>
              </w:rPr>
              <w:t xml:space="preserve"> </w:t>
            </w:r>
            <w:proofErr w:type="spellStart"/>
            <w:r>
              <w:rPr>
                <w:sz w:val="16"/>
              </w:rPr>
              <w:t>niż</w:t>
            </w:r>
            <w:proofErr w:type="spellEnd"/>
          </w:p>
        </w:tc>
        <w:tc>
          <w:tcPr>
            <w:tcW w:w="4751" w:type="dxa"/>
          </w:tcPr>
          <w:p w14:paraId="3AC45643" w14:textId="77777777" w:rsidR="00DA39A3" w:rsidRDefault="00DA39A3" w:rsidP="00F64A59">
            <w:pPr>
              <w:pStyle w:val="TableParagraph"/>
              <w:spacing w:before="6"/>
              <w:rPr>
                <w:sz w:val="17"/>
              </w:rPr>
            </w:pPr>
          </w:p>
          <w:p w14:paraId="192E24B1" w14:textId="77777777" w:rsidR="00DA39A3" w:rsidRDefault="00DA39A3" w:rsidP="00F64A59">
            <w:pPr>
              <w:pStyle w:val="TableParagraph"/>
              <w:spacing w:line="232" w:lineRule="auto"/>
              <w:ind w:left="1946" w:right="1934"/>
              <w:jc w:val="center"/>
              <w:rPr>
                <w:sz w:val="18"/>
              </w:rPr>
            </w:pPr>
            <w:r>
              <w:rPr>
                <w:position w:val="2"/>
                <w:sz w:val="18"/>
              </w:rPr>
              <w:t>G</w:t>
            </w:r>
            <w:r>
              <w:rPr>
                <w:sz w:val="12"/>
              </w:rPr>
              <w:t>C</w:t>
            </w:r>
            <w:r>
              <w:rPr>
                <w:position w:val="2"/>
                <w:sz w:val="18"/>
              </w:rPr>
              <w:t>80/20, G</w:t>
            </w:r>
            <w:r>
              <w:rPr>
                <w:sz w:val="12"/>
              </w:rPr>
              <w:t>F</w:t>
            </w:r>
            <w:r>
              <w:rPr>
                <w:position w:val="2"/>
                <w:sz w:val="18"/>
              </w:rPr>
              <w:t>80, G</w:t>
            </w:r>
            <w:r>
              <w:rPr>
                <w:sz w:val="12"/>
              </w:rPr>
              <w:t>A</w:t>
            </w:r>
            <w:r>
              <w:rPr>
                <w:position w:val="2"/>
                <w:sz w:val="18"/>
              </w:rPr>
              <w:t>75</w:t>
            </w:r>
          </w:p>
        </w:tc>
        <w:tc>
          <w:tcPr>
            <w:tcW w:w="1488" w:type="dxa"/>
          </w:tcPr>
          <w:p w14:paraId="1A425C17" w14:textId="77777777" w:rsidR="00DA39A3" w:rsidRDefault="00DA39A3" w:rsidP="00F64A59">
            <w:pPr>
              <w:pStyle w:val="TableParagraph"/>
              <w:rPr>
                <w:sz w:val="20"/>
              </w:rPr>
            </w:pPr>
          </w:p>
          <w:p w14:paraId="7ED3A443" w14:textId="77777777" w:rsidR="00DA39A3" w:rsidRDefault="00DA39A3" w:rsidP="00F64A59">
            <w:pPr>
              <w:pStyle w:val="TableParagraph"/>
              <w:spacing w:before="1"/>
              <w:rPr>
                <w:sz w:val="16"/>
              </w:rPr>
            </w:pPr>
          </w:p>
          <w:p w14:paraId="18518A3D" w14:textId="77777777" w:rsidR="00DA39A3" w:rsidRDefault="00DA39A3" w:rsidP="00F64A59">
            <w:pPr>
              <w:pStyle w:val="TableParagraph"/>
              <w:ind w:right="392"/>
              <w:jc w:val="right"/>
              <w:rPr>
                <w:sz w:val="16"/>
              </w:rPr>
            </w:pPr>
            <w:proofErr w:type="spellStart"/>
            <w:r>
              <w:rPr>
                <w:sz w:val="16"/>
              </w:rPr>
              <w:t>Tablica</w:t>
            </w:r>
            <w:proofErr w:type="spellEnd"/>
            <w:r>
              <w:rPr>
                <w:sz w:val="16"/>
              </w:rPr>
              <w:t xml:space="preserve"> 2</w:t>
            </w:r>
          </w:p>
        </w:tc>
      </w:tr>
      <w:tr w:rsidR="00DA39A3" w14:paraId="020D149F" w14:textId="77777777" w:rsidTr="00F64A59">
        <w:trPr>
          <w:trHeight w:val="971"/>
          <w:jc w:val="center"/>
        </w:trPr>
        <w:tc>
          <w:tcPr>
            <w:tcW w:w="919" w:type="dxa"/>
          </w:tcPr>
          <w:p w14:paraId="74218EA3" w14:textId="77777777" w:rsidR="00DA39A3" w:rsidRDefault="00DA39A3" w:rsidP="00F64A59">
            <w:pPr>
              <w:pStyle w:val="TableParagraph"/>
              <w:spacing w:before="1"/>
              <w:rPr>
                <w:sz w:val="31"/>
              </w:rPr>
            </w:pPr>
          </w:p>
          <w:p w14:paraId="466A055D" w14:textId="77777777" w:rsidR="00DA39A3" w:rsidRDefault="00DA39A3" w:rsidP="00F64A59">
            <w:pPr>
              <w:pStyle w:val="TableParagraph"/>
              <w:ind w:left="203" w:right="190"/>
              <w:jc w:val="center"/>
              <w:rPr>
                <w:sz w:val="18"/>
              </w:rPr>
            </w:pPr>
            <w:r>
              <w:rPr>
                <w:sz w:val="18"/>
              </w:rPr>
              <w:t>4.3.2</w:t>
            </w:r>
          </w:p>
        </w:tc>
        <w:tc>
          <w:tcPr>
            <w:tcW w:w="2271" w:type="dxa"/>
          </w:tcPr>
          <w:p w14:paraId="6C5CAE41" w14:textId="77777777" w:rsidR="00DA39A3" w:rsidRDefault="00DA39A3" w:rsidP="00F64A59">
            <w:pPr>
              <w:pStyle w:val="TableParagraph"/>
              <w:spacing w:line="190" w:lineRule="atLeast"/>
              <w:ind w:left="69" w:right="9"/>
              <w:rPr>
                <w:sz w:val="16"/>
              </w:rPr>
            </w:pPr>
            <w:proofErr w:type="spellStart"/>
            <w:r>
              <w:rPr>
                <w:sz w:val="16"/>
              </w:rPr>
              <w:t>Ogólne</w:t>
            </w:r>
            <w:proofErr w:type="spellEnd"/>
            <w:r>
              <w:rPr>
                <w:sz w:val="16"/>
              </w:rPr>
              <w:t xml:space="preserve"> </w:t>
            </w:r>
            <w:proofErr w:type="spellStart"/>
            <w:r>
              <w:rPr>
                <w:sz w:val="16"/>
              </w:rPr>
              <w:t>granice</w:t>
            </w:r>
            <w:proofErr w:type="spellEnd"/>
            <w:r>
              <w:rPr>
                <w:sz w:val="16"/>
              </w:rPr>
              <w:t xml:space="preserve"> </w:t>
            </w:r>
            <w:proofErr w:type="spellStart"/>
            <w:r>
              <w:rPr>
                <w:sz w:val="16"/>
              </w:rPr>
              <w:t>i</w:t>
            </w:r>
            <w:proofErr w:type="spellEnd"/>
            <w:r>
              <w:rPr>
                <w:sz w:val="16"/>
              </w:rPr>
              <w:t xml:space="preserve"> </w:t>
            </w:r>
            <w:proofErr w:type="spellStart"/>
            <w:r>
              <w:rPr>
                <w:sz w:val="16"/>
              </w:rPr>
              <w:t>tolerancje</w:t>
            </w:r>
            <w:proofErr w:type="spellEnd"/>
            <w:r>
              <w:rPr>
                <w:sz w:val="16"/>
              </w:rPr>
              <w:t xml:space="preserve"> </w:t>
            </w:r>
            <w:proofErr w:type="spellStart"/>
            <w:r>
              <w:rPr>
                <w:sz w:val="16"/>
              </w:rPr>
              <w:t>uziarnienia</w:t>
            </w:r>
            <w:proofErr w:type="spellEnd"/>
            <w:r>
              <w:rPr>
                <w:sz w:val="16"/>
              </w:rPr>
              <w:t xml:space="preserve"> </w:t>
            </w:r>
            <w:proofErr w:type="spellStart"/>
            <w:r>
              <w:rPr>
                <w:sz w:val="16"/>
              </w:rPr>
              <w:t>kruszywa</w:t>
            </w:r>
            <w:proofErr w:type="spellEnd"/>
            <w:r>
              <w:rPr>
                <w:sz w:val="16"/>
              </w:rPr>
              <w:t xml:space="preserve"> </w:t>
            </w:r>
            <w:proofErr w:type="spellStart"/>
            <w:r>
              <w:rPr>
                <w:sz w:val="16"/>
              </w:rPr>
              <w:t>grubego</w:t>
            </w:r>
            <w:proofErr w:type="spellEnd"/>
            <w:r>
              <w:rPr>
                <w:sz w:val="16"/>
              </w:rPr>
              <w:t xml:space="preserve"> </w:t>
            </w:r>
            <w:proofErr w:type="spellStart"/>
            <w:r>
              <w:rPr>
                <w:sz w:val="16"/>
              </w:rPr>
              <w:t>na</w:t>
            </w:r>
            <w:proofErr w:type="spellEnd"/>
            <w:r>
              <w:rPr>
                <w:sz w:val="16"/>
              </w:rPr>
              <w:t xml:space="preserve"> </w:t>
            </w:r>
            <w:proofErr w:type="spellStart"/>
            <w:r>
              <w:rPr>
                <w:sz w:val="16"/>
              </w:rPr>
              <w:t>sitach</w:t>
            </w:r>
            <w:proofErr w:type="spellEnd"/>
            <w:r>
              <w:rPr>
                <w:sz w:val="16"/>
              </w:rPr>
              <w:t xml:space="preserve"> </w:t>
            </w:r>
            <w:proofErr w:type="spellStart"/>
            <w:r>
              <w:rPr>
                <w:sz w:val="16"/>
              </w:rPr>
              <w:t>pośrednich</w:t>
            </w:r>
            <w:proofErr w:type="spellEnd"/>
            <w:r>
              <w:rPr>
                <w:sz w:val="16"/>
              </w:rPr>
              <w:t xml:space="preserve"> </w:t>
            </w:r>
            <w:proofErr w:type="spellStart"/>
            <w:r>
              <w:rPr>
                <w:sz w:val="16"/>
              </w:rPr>
              <w:t>wg</w:t>
            </w:r>
            <w:proofErr w:type="spellEnd"/>
            <w:r>
              <w:rPr>
                <w:sz w:val="16"/>
              </w:rPr>
              <w:t xml:space="preserve"> PN-EN 933- 1</w:t>
            </w:r>
          </w:p>
        </w:tc>
        <w:tc>
          <w:tcPr>
            <w:tcW w:w="4751" w:type="dxa"/>
          </w:tcPr>
          <w:p w14:paraId="3A95DBEA" w14:textId="77777777" w:rsidR="00DA39A3" w:rsidRDefault="00DA39A3" w:rsidP="00F64A59">
            <w:pPr>
              <w:pStyle w:val="TableParagraph"/>
              <w:rPr>
                <w:sz w:val="31"/>
              </w:rPr>
            </w:pPr>
          </w:p>
          <w:p w14:paraId="222273DB" w14:textId="77777777" w:rsidR="00DA39A3" w:rsidRDefault="00DA39A3" w:rsidP="00F64A59">
            <w:pPr>
              <w:pStyle w:val="TableParagraph"/>
              <w:ind w:left="150" w:right="144"/>
              <w:jc w:val="center"/>
              <w:rPr>
                <w:sz w:val="18"/>
              </w:rPr>
            </w:pPr>
            <w:r>
              <w:rPr>
                <w:position w:val="2"/>
                <w:sz w:val="18"/>
              </w:rPr>
              <w:t>GT</w:t>
            </w:r>
            <w:r>
              <w:rPr>
                <w:sz w:val="12"/>
              </w:rPr>
              <w:t>C</w:t>
            </w:r>
            <w:r>
              <w:rPr>
                <w:position w:val="2"/>
                <w:sz w:val="18"/>
              </w:rPr>
              <w:t>NR</w:t>
            </w:r>
          </w:p>
        </w:tc>
        <w:tc>
          <w:tcPr>
            <w:tcW w:w="1488" w:type="dxa"/>
          </w:tcPr>
          <w:p w14:paraId="1EC355DA" w14:textId="77777777" w:rsidR="00DA39A3" w:rsidRDefault="00DA39A3" w:rsidP="00F64A59">
            <w:pPr>
              <w:pStyle w:val="TableParagraph"/>
              <w:rPr>
                <w:sz w:val="20"/>
              </w:rPr>
            </w:pPr>
          </w:p>
          <w:p w14:paraId="46C15600" w14:textId="77777777" w:rsidR="00DA39A3" w:rsidRDefault="00DA39A3" w:rsidP="00F64A59">
            <w:pPr>
              <w:pStyle w:val="TableParagraph"/>
              <w:spacing w:before="148"/>
              <w:ind w:right="392"/>
              <w:jc w:val="right"/>
              <w:rPr>
                <w:sz w:val="16"/>
              </w:rPr>
            </w:pPr>
            <w:proofErr w:type="spellStart"/>
            <w:r>
              <w:rPr>
                <w:sz w:val="16"/>
              </w:rPr>
              <w:t>Tablica</w:t>
            </w:r>
            <w:proofErr w:type="spellEnd"/>
            <w:r>
              <w:rPr>
                <w:sz w:val="16"/>
              </w:rPr>
              <w:t xml:space="preserve"> 3</w:t>
            </w:r>
          </w:p>
        </w:tc>
      </w:tr>
      <w:tr w:rsidR="00DA39A3" w14:paraId="522ACD9C" w14:textId="77777777" w:rsidTr="00F64A59">
        <w:trPr>
          <w:trHeight w:val="972"/>
          <w:jc w:val="center"/>
        </w:trPr>
        <w:tc>
          <w:tcPr>
            <w:tcW w:w="919" w:type="dxa"/>
          </w:tcPr>
          <w:p w14:paraId="4ADCCA57" w14:textId="77777777" w:rsidR="00DA39A3" w:rsidRDefault="00DA39A3" w:rsidP="00F64A59">
            <w:pPr>
              <w:pStyle w:val="TableParagraph"/>
              <w:rPr>
                <w:sz w:val="31"/>
              </w:rPr>
            </w:pPr>
          </w:p>
          <w:p w14:paraId="134B3664" w14:textId="77777777" w:rsidR="00DA39A3" w:rsidRDefault="00DA39A3" w:rsidP="00F64A59">
            <w:pPr>
              <w:pStyle w:val="TableParagraph"/>
              <w:ind w:left="203" w:right="190"/>
              <w:jc w:val="center"/>
              <w:rPr>
                <w:sz w:val="18"/>
              </w:rPr>
            </w:pPr>
            <w:r>
              <w:rPr>
                <w:sz w:val="18"/>
              </w:rPr>
              <w:t>4.3.3</w:t>
            </w:r>
          </w:p>
        </w:tc>
        <w:tc>
          <w:tcPr>
            <w:tcW w:w="2271" w:type="dxa"/>
          </w:tcPr>
          <w:p w14:paraId="47724915" w14:textId="77777777" w:rsidR="00DA39A3" w:rsidRDefault="00DA39A3" w:rsidP="00F64A59">
            <w:pPr>
              <w:pStyle w:val="TableParagraph"/>
              <w:spacing w:line="190" w:lineRule="atLeast"/>
              <w:ind w:left="69" w:right="-16"/>
              <w:rPr>
                <w:sz w:val="16"/>
              </w:rPr>
            </w:pPr>
            <w:proofErr w:type="spellStart"/>
            <w:r>
              <w:rPr>
                <w:sz w:val="16"/>
              </w:rPr>
              <w:t>Tolerancje</w:t>
            </w:r>
            <w:proofErr w:type="spellEnd"/>
            <w:r>
              <w:rPr>
                <w:sz w:val="16"/>
              </w:rPr>
              <w:t xml:space="preserve"> </w:t>
            </w:r>
            <w:proofErr w:type="spellStart"/>
            <w:r>
              <w:rPr>
                <w:sz w:val="16"/>
              </w:rPr>
              <w:t>typowego</w:t>
            </w:r>
            <w:proofErr w:type="spellEnd"/>
            <w:r>
              <w:rPr>
                <w:sz w:val="16"/>
              </w:rPr>
              <w:t xml:space="preserve"> </w:t>
            </w:r>
            <w:proofErr w:type="spellStart"/>
            <w:r>
              <w:rPr>
                <w:sz w:val="16"/>
              </w:rPr>
              <w:t>uziarnienia</w:t>
            </w:r>
            <w:proofErr w:type="spellEnd"/>
            <w:r>
              <w:rPr>
                <w:sz w:val="16"/>
              </w:rPr>
              <w:t xml:space="preserve"> </w:t>
            </w:r>
            <w:proofErr w:type="spellStart"/>
            <w:r>
              <w:rPr>
                <w:sz w:val="16"/>
              </w:rPr>
              <w:t>kruszywa</w:t>
            </w:r>
            <w:proofErr w:type="spellEnd"/>
            <w:r>
              <w:rPr>
                <w:sz w:val="16"/>
              </w:rPr>
              <w:t xml:space="preserve"> </w:t>
            </w:r>
            <w:proofErr w:type="spellStart"/>
            <w:r>
              <w:rPr>
                <w:sz w:val="16"/>
              </w:rPr>
              <w:t>drobnego</w:t>
            </w:r>
            <w:proofErr w:type="spellEnd"/>
            <w:r>
              <w:rPr>
                <w:sz w:val="16"/>
              </w:rPr>
              <w:t xml:space="preserve"> </w:t>
            </w:r>
            <w:proofErr w:type="spellStart"/>
            <w:r>
              <w:rPr>
                <w:sz w:val="16"/>
              </w:rPr>
              <w:t>i</w:t>
            </w:r>
            <w:proofErr w:type="spellEnd"/>
            <w:r>
              <w:rPr>
                <w:sz w:val="16"/>
              </w:rPr>
              <w:t xml:space="preserve"> </w:t>
            </w:r>
            <w:proofErr w:type="spellStart"/>
            <w:r>
              <w:rPr>
                <w:sz w:val="16"/>
              </w:rPr>
              <w:t>kruszywa</w:t>
            </w:r>
            <w:proofErr w:type="spellEnd"/>
            <w:r>
              <w:rPr>
                <w:sz w:val="16"/>
              </w:rPr>
              <w:t xml:space="preserve"> o </w:t>
            </w:r>
            <w:proofErr w:type="spellStart"/>
            <w:r>
              <w:rPr>
                <w:sz w:val="16"/>
              </w:rPr>
              <w:t>ciągłym</w:t>
            </w:r>
            <w:proofErr w:type="spellEnd"/>
            <w:r>
              <w:rPr>
                <w:sz w:val="16"/>
              </w:rPr>
              <w:t xml:space="preserve"> </w:t>
            </w:r>
            <w:proofErr w:type="spellStart"/>
            <w:r>
              <w:rPr>
                <w:sz w:val="16"/>
              </w:rPr>
              <w:t>uziarnieniu</w:t>
            </w:r>
            <w:proofErr w:type="spellEnd"/>
            <w:r>
              <w:rPr>
                <w:sz w:val="16"/>
              </w:rPr>
              <w:t xml:space="preserve"> </w:t>
            </w:r>
            <w:proofErr w:type="spellStart"/>
            <w:r>
              <w:rPr>
                <w:sz w:val="16"/>
              </w:rPr>
              <w:t>wg</w:t>
            </w:r>
            <w:proofErr w:type="spellEnd"/>
            <w:r>
              <w:rPr>
                <w:sz w:val="16"/>
              </w:rPr>
              <w:t xml:space="preserve"> PN- EN 933-1</w:t>
            </w:r>
          </w:p>
        </w:tc>
        <w:tc>
          <w:tcPr>
            <w:tcW w:w="4751" w:type="dxa"/>
          </w:tcPr>
          <w:p w14:paraId="066A91A9" w14:textId="77777777" w:rsidR="00DA39A3" w:rsidRDefault="00DA39A3" w:rsidP="00F64A59">
            <w:pPr>
              <w:pStyle w:val="TableParagraph"/>
              <w:spacing w:before="7"/>
            </w:pPr>
          </w:p>
          <w:p w14:paraId="4162AA81" w14:textId="77777777" w:rsidR="00DA39A3" w:rsidRDefault="00DA39A3" w:rsidP="00F64A59">
            <w:pPr>
              <w:pStyle w:val="TableParagraph"/>
              <w:spacing w:line="232" w:lineRule="auto"/>
              <w:ind w:left="1943" w:right="1934"/>
              <w:jc w:val="center"/>
              <w:rPr>
                <w:sz w:val="18"/>
              </w:rPr>
            </w:pPr>
            <w:r>
              <w:rPr>
                <w:position w:val="2"/>
                <w:sz w:val="18"/>
              </w:rPr>
              <w:t>GT</w:t>
            </w:r>
            <w:r>
              <w:rPr>
                <w:sz w:val="12"/>
              </w:rPr>
              <w:t>F</w:t>
            </w:r>
            <w:r>
              <w:rPr>
                <w:position w:val="2"/>
                <w:sz w:val="18"/>
              </w:rPr>
              <w:t>NR, GT</w:t>
            </w:r>
            <w:r>
              <w:rPr>
                <w:sz w:val="12"/>
              </w:rPr>
              <w:t>A</w:t>
            </w:r>
            <w:r>
              <w:rPr>
                <w:position w:val="2"/>
                <w:sz w:val="18"/>
              </w:rPr>
              <w:t>NR</w:t>
            </w:r>
          </w:p>
        </w:tc>
        <w:tc>
          <w:tcPr>
            <w:tcW w:w="1488" w:type="dxa"/>
          </w:tcPr>
          <w:p w14:paraId="0133F3DA" w14:textId="77777777" w:rsidR="00DA39A3" w:rsidRDefault="00DA39A3" w:rsidP="00F64A59">
            <w:pPr>
              <w:pStyle w:val="TableParagraph"/>
              <w:rPr>
                <w:sz w:val="20"/>
              </w:rPr>
            </w:pPr>
          </w:p>
          <w:p w14:paraId="411EB5A2" w14:textId="77777777" w:rsidR="00DA39A3" w:rsidRDefault="00DA39A3" w:rsidP="00F64A59">
            <w:pPr>
              <w:pStyle w:val="TableParagraph"/>
              <w:spacing w:before="149"/>
              <w:ind w:right="392"/>
              <w:jc w:val="right"/>
              <w:rPr>
                <w:sz w:val="16"/>
              </w:rPr>
            </w:pPr>
            <w:proofErr w:type="spellStart"/>
            <w:r>
              <w:rPr>
                <w:sz w:val="16"/>
              </w:rPr>
              <w:t>Tablica</w:t>
            </w:r>
            <w:proofErr w:type="spellEnd"/>
            <w:r>
              <w:rPr>
                <w:sz w:val="16"/>
              </w:rPr>
              <w:t xml:space="preserve"> 4</w:t>
            </w:r>
          </w:p>
        </w:tc>
      </w:tr>
      <w:tr w:rsidR="00DA39A3" w14:paraId="37C746AC" w14:textId="77777777" w:rsidTr="00F64A59">
        <w:trPr>
          <w:trHeight w:val="777"/>
          <w:jc w:val="center"/>
        </w:trPr>
        <w:tc>
          <w:tcPr>
            <w:tcW w:w="919" w:type="dxa"/>
            <w:vMerge w:val="restart"/>
          </w:tcPr>
          <w:p w14:paraId="4F1EC318" w14:textId="77777777" w:rsidR="00DA39A3" w:rsidRDefault="00DA39A3" w:rsidP="00F64A59">
            <w:pPr>
              <w:pStyle w:val="TableParagraph"/>
            </w:pPr>
          </w:p>
          <w:p w14:paraId="6A2F5F5C" w14:textId="77777777" w:rsidR="00DA39A3" w:rsidRDefault="00DA39A3" w:rsidP="00F64A59">
            <w:pPr>
              <w:pStyle w:val="TableParagraph"/>
              <w:spacing w:before="6"/>
              <w:rPr>
                <w:sz w:val="25"/>
              </w:rPr>
            </w:pPr>
          </w:p>
          <w:p w14:paraId="366A3EFD" w14:textId="77777777" w:rsidR="00DA39A3" w:rsidRDefault="00DA39A3" w:rsidP="00F64A59">
            <w:pPr>
              <w:pStyle w:val="TableParagraph"/>
              <w:ind w:left="316"/>
              <w:rPr>
                <w:sz w:val="18"/>
              </w:rPr>
            </w:pPr>
            <w:r>
              <w:rPr>
                <w:sz w:val="18"/>
              </w:rPr>
              <w:t>4.4</w:t>
            </w:r>
          </w:p>
        </w:tc>
        <w:tc>
          <w:tcPr>
            <w:tcW w:w="2271" w:type="dxa"/>
          </w:tcPr>
          <w:p w14:paraId="24FF3F56" w14:textId="77777777" w:rsidR="00DA39A3" w:rsidRDefault="00DA39A3" w:rsidP="00F64A59">
            <w:pPr>
              <w:pStyle w:val="TableParagraph"/>
              <w:spacing w:before="2"/>
              <w:ind w:left="69" w:right="99"/>
              <w:rPr>
                <w:sz w:val="16"/>
              </w:rPr>
            </w:pPr>
            <w:proofErr w:type="spellStart"/>
            <w:r>
              <w:rPr>
                <w:sz w:val="16"/>
              </w:rPr>
              <w:t>Kształt</w:t>
            </w:r>
            <w:proofErr w:type="spellEnd"/>
            <w:r>
              <w:rPr>
                <w:sz w:val="16"/>
              </w:rPr>
              <w:t xml:space="preserve"> </w:t>
            </w:r>
            <w:proofErr w:type="spellStart"/>
            <w:r>
              <w:rPr>
                <w:sz w:val="16"/>
              </w:rPr>
              <w:t>kruszywa</w:t>
            </w:r>
            <w:proofErr w:type="spellEnd"/>
            <w:r>
              <w:rPr>
                <w:sz w:val="16"/>
              </w:rPr>
              <w:t xml:space="preserve"> </w:t>
            </w:r>
            <w:proofErr w:type="spellStart"/>
            <w:r>
              <w:rPr>
                <w:sz w:val="16"/>
              </w:rPr>
              <w:t>grubego</w:t>
            </w:r>
            <w:proofErr w:type="spellEnd"/>
            <w:r>
              <w:rPr>
                <w:sz w:val="16"/>
              </w:rPr>
              <w:t xml:space="preserve"> </w:t>
            </w:r>
            <w:proofErr w:type="spellStart"/>
            <w:r>
              <w:rPr>
                <w:sz w:val="16"/>
              </w:rPr>
              <w:t>wg</w:t>
            </w:r>
            <w:proofErr w:type="spellEnd"/>
            <w:r>
              <w:rPr>
                <w:sz w:val="16"/>
              </w:rPr>
              <w:t xml:space="preserve"> PN-EN 933-4</w:t>
            </w:r>
          </w:p>
          <w:p w14:paraId="6F2D8E65" w14:textId="77777777" w:rsidR="00DA39A3" w:rsidRDefault="00DA39A3" w:rsidP="00F64A59">
            <w:pPr>
              <w:pStyle w:val="TableParagraph"/>
              <w:spacing w:line="190" w:lineRule="atLeast"/>
              <w:ind w:left="69" w:right="208"/>
              <w:rPr>
                <w:sz w:val="16"/>
              </w:rPr>
            </w:pPr>
            <w:r>
              <w:rPr>
                <w:sz w:val="16"/>
              </w:rPr>
              <w:t xml:space="preserve">a) </w:t>
            </w:r>
            <w:proofErr w:type="spellStart"/>
            <w:r>
              <w:rPr>
                <w:sz w:val="16"/>
              </w:rPr>
              <w:t>maksymalne</w:t>
            </w:r>
            <w:proofErr w:type="spellEnd"/>
            <w:r>
              <w:rPr>
                <w:sz w:val="16"/>
              </w:rPr>
              <w:t xml:space="preserve"> </w:t>
            </w:r>
            <w:proofErr w:type="spellStart"/>
            <w:r>
              <w:rPr>
                <w:sz w:val="16"/>
              </w:rPr>
              <w:t>wartości</w:t>
            </w:r>
            <w:proofErr w:type="spellEnd"/>
            <w:r>
              <w:rPr>
                <w:sz w:val="16"/>
              </w:rPr>
              <w:t xml:space="preserve"> </w:t>
            </w:r>
            <w:proofErr w:type="spellStart"/>
            <w:r>
              <w:rPr>
                <w:sz w:val="16"/>
              </w:rPr>
              <w:t>wskaźnika</w:t>
            </w:r>
            <w:proofErr w:type="spellEnd"/>
            <w:r>
              <w:rPr>
                <w:sz w:val="16"/>
              </w:rPr>
              <w:t xml:space="preserve"> </w:t>
            </w:r>
            <w:proofErr w:type="spellStart"/>
            <w:r>
              <w:rPr>
                <w:sz w:val="16"/>
              </w:rPr>
              <w:t>płaskości</w:t>
            </w:r>
            <w:proofErr w:type="spellEnd"/>
          </w:p>
        </w:tc>
        <w:tc>
          <w:tcPr>
            <w:tcW w:w="4751" w:type="dxa"/>
          </w:tcPr>
          <w:p w14:paraId="41BCB5D2" w14:textId="77777777" w:rsidR="00DA39A3" w:rsidRDefault="00DA39A3" w:rsidP="00F64A59">
            <w:pPr>
              <w:pStyle w:val="TableParagraph"/>
              <w:spacing w:before="11"/>
            </w:pPr>
          </w:p>
          <w:p w14:paraId="7F982050" w14:textId="77777777" w:rsidR="00DA39A3" w:rsidRDefault="00DA39A3" w:rsidP="00F64A59">
            <w:pPr>
              <w:pStyle w:val="TableParagraph"/>
              <w:ind w:left="149" w:right="144"/>
              <w:jc w:val="center"/>
              <w:rPr>
                <w:sz w:val="12"/>
              </w:rPr>
            </w:pPr>
            <w:r>
              <w:rPr>
                <w:position w:val="2"/>
                <w:sz w:val="18"/>
              </w:rPr>
              <w:t>FI</w:t>
            </w:r>
            <w:r>
              <w:rPr>
                <w:sz w:val="12"/>
              </w:rPr>
              <w:t>NR</w:t>
            </w:r>
          </w:p>
        </w:tc>
        <w:tc>
          <w:tcPr>
            <w:tcW w:w="1488" w:type="dxa"/>
          </w:tcPr>
          <w:p w14:paraId="0A1C93E7" w14:textId="77777777" w:rsidR="00DA39A3" w:rsidRDefault="00DA39A3" w:rsidP="00F64A59">
            <w:pPr>
              <w:pStyle w:val="TableParagraph"/>
              <w:rPr>
                <w:sz w:val="24"/>
              </w:rPr>
            </w:pPr>
          </w:p>
          <w:p w14:paraId="0562BBB2" w14:textId="77777777" w:rsidR="00DA39A3" w:rsidRDefault="00DA39A3" w:rsidP="00F64A59">
            <w:pPr>
              <w:pStyle w:val="TableParagraph"/>
              <w:spacing w:before="1"/>
              <w:ind w:right="392"/>
              <w:jc w:val="right"/>
              <w:rPr>
                <w:sz w:val="16"/>
              </w:rPr>
            </w:pPr>
            <w:proofErr w:type="spellStart"/>
            <w:r>
              <w:rPr>
                <w:sz w:val="16"/>
              </w:rPr>
              <w:t>Tablica</w:t>
            </w:r>
            <w:proofErr w:type="spellEnd"/>
            <w:r>
              <w:rPr>
                <w:sz w:val="16"/>
              </w:rPr>
              <w:t xml:space="preserve"> 5</w:t>
            </w:r>
          </w:p>
        </w:tc>
      </w:tr>
      <w:tr w:rsidR="00DA39A3" w14:paraId="22CA730D" w14:textId="77777777" w:rsidTr="00F64A59">
        <w:trPr>
          <w:trHeight w:val="579"/>
          <w:jc w:val="center"/>
        </w:trPr>
        <w:tc>
          <w:tcPr>
            <w:tcW w:w="919" w:type="dxa"/>
            <w:vMerge/>
            <w:tcBorders>
              <w:top w:val="nil"/>
            </w:tcBorders>
          </w:tcPr>
          <w:p w14:paraId="72EF185C" w14:textId="77777777" w:rsidR="00DA39A3" w:rsidRDefault="00DA39A3" w:rsidP="00F64A59">
            <w:pPr>
              <w:rPr>
                <w:sz w:val="2"/>
                <w:szCs w:val="2"/>
              </w:rPr>
            </w:pPr>
          </w:p>
        </w:tc>
        <w:tc>
          <w:tcPr>
            <w:tcW w:w="2271" w:type="dxa"/>
          </w:tcPr>
          <w:p w14:paraId="5986867E" w14:textId="77777777" w:rsidR="00DA39A3" w:rsidRDefault="00DA39A3" w:rsidP="00F64A59">
            <w:pPr>
              <w:pStyle w:val="TableParagraph"/>
              <w:spacing w:line="194" w:lineRule="exact"/>
              <w:ind w:left="69"/>
              <w:rPr>
                <w:sz w:val="16"/>
              </w:rPr>
            </w:pPr>
            <w:proofErr w:type="spellStart"/>
            <w:r>
              <w:rPr>
                <w:sz w:val="16"/>
              </w:rPr>
              <w:t>lub</w:t>
            </w:r>
            <w:proofErr w:type="spellEnd"/>
          </w:p>
          <w:p w14:paraId="18E28065" w14:textId="77777777" w:rsidR="00DA39A3" w:rsidRDefault="00DA39A3" w:rsidP="00F64A59">
            <w:pPr>
              <w:pStyle w:val="TableParagraph"/>
              <w:spacing w:line="190" w:lineRule="atLeast"/>
              <w:ind w:left="69" w:right="204"/>
              <w:rPr>
                <w:sz w:val="16"/>
              </w:rPr>
            </w:pPr>
            <w:r>
              <w:rPr>
                <w:sz w:val="16"/>
              </w:rPr>
              <w:t xml:space="preserve">b) </w:t>
            </w:r>
            <w:proofErr w:type="spellStart"/>
            <w:r>
              <w:rPr>
                <w:sz w:val="16"/>
              </w:rPr>
              <w:t>maksymalne</w:t>
            </w:r>
            <w:proofErr w:type="spellEnd"/>
            <w:r>
              <w:rPr>
                <w:sz w:val="16"/>
              </w:rPr>
              <w:t xml:space="preserve"> </w:t>
            </w:r>
            <w:proofErr w:type="spellStart"/>
            <w:r>
              <w:rPr>
                <w:sz w:val="16"/>
              </w:rPr>
              <w:t>wartości</w:t>
            </w:r>
            <w:proofErr w:type="spellEnd"/>
            <w:r>
              <w:rPr>
                <w:sz w:val="16"/>
              </w:rPr>
              <w:t xml:space="preserve"> </w:t>
            </w:r>
            <w:proofErr w:type="spellStart"/>
            <w:r>
              <w:rPr>
                <w:sz w:val="16"/>
              </w:rPr>
              <w:t>wskaźnika</w:t>
            </w:r>
            <w:proofErr w:type="spellEnd"/>
            <w:r>
              <w:rPr>
                <w:sz w:val="16"/>
              </w:rPr>
              <w:t xml:space="preserve"> </w:t>
            </w:r>
            <w:proofErr w:type="spellStart"/>
            <w:r>
              <w:rPr>
                <w:sz w:val="16"/>
              </w:rPr>
              <w:t>kształtu</w:t>
            </w:r>
            <w:proofErr w:type="spellEnd"/>
          </w:p>
        </w:tc>
        <w:tc>
          <w:tcPr>
            <w:tcW w:w="4751" w:type="dxa"/>
          </w:tcPr>
          <w:p w14:paraId="44645664" w14:textId="77777777" w:rsidR="00DA39A3" w:rsidRDefault="00DA39A3" w:rsidP="00F64A59">
            <w:pPr>
              <w:pStyle w:val="TableParagraph"/>
              <w:spacing w:before="180"/>
              <w:ind w:left="149" w:right="144"/>
              <w:jc w:val="center"/>
              <w:rPr>
                <w:sz w:val="12"/>
              </w:rPr>
            </w:pPr>
            <w:r>
              <w:rPr>
                <w:position w:val="2"/>
                <w:sz w:val="18"/>
              </w:rPr>
              <w:t>SI</w:t>
            </w:r>
            <w:r>
              <w:rPr>
                <w:sz w:val="12"/>
              </w:rPr>
              <w:t>NR</w:t>
            </w:r>
          </w:p>
        </w:tc>
        <w:tc>
          <w:tcPr>
            <w:tcW w:w="1488" w:type="dxa"/>
          </w:tcPr>
          <w:p w14:paraId="585320E7" w14:textId="77777777" w:rsidR="00DA39A3" w:rsidRDefault="00DA39A3" w:rsidP="00F64A59">
            <w:pPr>
              <w:pStyle w:val="TableParagraph"/>
              <w:spacing w:before="11"/>
              <w:rPr>
                <w:sz w:val="15"/>
              </w:rPr>
            </w:pPr>
          </w:p>
          <w:p w14:paraId="08223150" w14:textId="77777777" w:rsidR="00DA39A3" w:rsidRDefault="00DA39A3" w:rsidP="00F64A59">
            <w:pPr>
              <w:pStyle w:val="TableParagraph"/>
              <w:ind w:right="392"/>
              <w:jc w:val="right"/>
              <w:rPr>
                <w:sz w:val="16"/>
              </w:rPr>
            </w:pPr>
            <w:proofErr w:type="spellStart"/>
            <w:r>
              <w:rPr>
                <w:sz w:val="16"/>
              </w:rPr>
              <w:t>Tablica</w:t>
            </w:r>
            <w:proofErr w:type="spellEnd"/>
            <w:r>
              <w:rPr>
                <w:sz w:val="16"/>
              </w:rPr>
              <w:t xml:space="preserve"> 6</w:t>
            </w:r>
          </w:p>
        </w:tc>
      </w:tr>
      <w:tr w:rsidR="00DA39A3" w14:paraId="349CB5E9" w14:textId="77777777" w:rsidTr="00F64A59">
        <w:trPr>
          <w:trHeight w:val="2137"/>
          <w:jc w:val="center"/>
        </w:trPr>
        <w:tc>
          <w:tcPr>
            <w:tcW w:w="919" w:type="dxa"/>
          </w:tcPr>
          <w:p w14:paraId="4BAC7AE9" w14:textId="77777777" w:rsidR="00DA39A3" w:rsidRDefault="00DA39A3" w:rsidP="00F64A59">
            <w:pPr>
              <w:pStyle w:val="TableParagraph"/>
            </w:pPr>
          </w:p>
          <w:p w14:paraId="32F41789" w14:textId="77777777" w:rsidR="00DA39A3" w:rsidRDefault="00DA39A3" w:rsidP="00F64A59">
            <w:pPr>
              <w:pStyle w:val="TableParagraph"/>
            </w:pPr>
          </w:p>
          <w:p w14:paraId="5937A2E8" w14:textId="77777777" w:rsidR="00DA39A3" w:rsidRDefault="00DA39A3" w:rsidP="00F64A59">
            <w:pPr>
              <w:pStyle w:val="TableParagraph"/>
            </w:pPr>
          </w:p>
          <w:p w14:paraId="46718AB4" w14:textId="77777777" w:rsidR="00DA39A3" w:rsidRDefault="00DA39A3" w:rsidP="00F64A59">
            <w:pPr>
              <w:pStyle w:val="TableParagraph"/>
              <w:spacing w:before="157"/>
              <w:ind w:left="203" w:right="190"/>
              <w:jc w:val="center"/>
              <w:rPr>
                <w:sz w:val="18"/>
              </w:rPr>
            </w:pPr>
            <w:r>
              <w:rPr>
                <w:sz w:val="18"/>
              </w:rPr>
              <w:t>4.5</w:t>
            </w:r>
          </w:p>
        </w:tc>
        <w:tc>
          <w:tcPr>
            <w:tcW w:w="2271" w:type="dxa"/>
          </w:tcPr>
          <w:p w14:paraId="0CE2EEDD" w14:textId="77777777" w:rsidR="00DA39A3" w:rsidRDefault="00DA39A3" w:rsidP="00F64A59">
            <w:pPr>
              <w:pStyle w:val="TableParagraph"/>
              <w:ind w:left="69" w:right="127"/>
              <w:rPr>
                <w:sz w:val="16"/>
              </w:rPr>
            </w:pPr>
            <w:proofErr w:type="spellStart"/>
            <w:r>
              <w:rPr>
                <w:spacing w:val="-4"/>
                <w:sz w:val="16"/>
              </w:rPr>
              <w:t>Kategorie</w:t>
            </w:r>
            <w:proofErr w:type="spellEnd"/>
            <w:r>
              <w:rPr>
                <w:spacing w:val="-4"/>
                <w:sz w:val="16"/>
              </w:rPr>
              <w:t xml:space="preserve"> </w:t>
            </w:r>
            <w:proofErr w:type="spellStart"/>
            <w:r>
              <w:rPr>
                <w:spacing w:val="-4"/>
                <w:sz w:val="16"/>
              </w:rPr>
              <w:t>procentowych</w:t>
            </w:r>
            <w:proofErr w:type="spellEnd"/>
            <w:r>
              <w:rPr>
                <w:spacing w:val="-4"/>
                <w:sz w:val="16"/>
              </w:rPr>
              <w:t xml:space="preserve"> </w:t>
            </w:r>
            <w:proofErr w:type="spellStart"/>
            <w:r>
              <w:rPr>
                <w:spacing w:val="-4"/>
                <w:sz w:val="16"/>
              </w:rPr>
              <w:t>zawartości</w:t>
            </w:r>
            <w:proofErr w:type="spellEnd"/>
            <w:r>
              <w:rPr>
                <w:spacing w:val="-4"/>
                <w:sz w:val="16"/>
              </w:rPr>
              <w:t xml:space="preserve"> </w:t>
            </w:r>
            <w:proofErr w:type="spellStart"/>
            <w:r>
              <w:rPr>
                <w:spacing w:val="-3"/>
                <w:sz w:val="16"/>
              </w:rPr>
              <w:t>ziaren</w:t>
            </w:r>
            <w:proofErr w:type="spellEnd"/>
            <w:r>
              <w:rPr>
                <w:spacing w:val="-3"/>
                <w:sz w:val="16"/>
              </w:rPr>
              <w:t xml:space="preserve"> </w:t>
            </w:r>
            <w:r>
              <w:rPr>
                <w:sz w:val="16"/>
              </w:rPr>
              <w:t xml:space="preserve">o </w:t>
            </w:r>
            <w:proofErr w:type="spellStart"/>
            <w:r>
              <w:rPr>
                <w:spacing w:val="-4"/>
                <w:sz w:val="16"/>
              </w:rPr>
              <w:t>powierzchni</w:t>
            </w:r>
            <w:proofErr w:type="spellEnd"/>
            <w:r>
              <w:rPr>
                <w:spacing w:val="-4"/>
                <w:sz w:val="16"/>
              </w:rPr>
              <w:t xml:space="preserve"> </w:t>
            </w:r>
            <w:proofErr w:type="spellStart"/>
            <w:r>
              <w:rPr>
                <w:spacing w:val="-4"/>
                <w:sz w:val="16"/>
              </w:rPr>
              <w:t>przekruszonej</w:t>
            </w:r>
            <w:proofErr w:type="spellEnd"/>
            <w:r>
              <w:rPr>
                <w:spacing w:val="-4"/>
                <w:sz w:val="16"/>
              </w:rPr>
              <w:t xml:space="preserve"> </w:t>
            </w:r>
            <w:proofErr w:type="spellStart"/>
            <w:r>
              <w:rPr>
                <w:spacing w:val="-3"/>
                <w:sz w:val="16"/>
              </w:rPr>
              <w:t>lub</w:t>
            </w:r>
            <w:proofErr w:type="spellEnd"/>
            <w:r>
              <w:rPr>
                <w:spacing w:val="-3"/>
                <w:sz w:val="16"/>
              </w:rPr>
              <w:t xml:space="preserve"> </w:t>
            </w:r>
            <w:proofErr w:type="spellStart"/>
            <w:r>
              <w:rPr>
                <w:spacing w:val="-4"/>
                <w:sz w:val="16"/>
              </w:rPr>
              <w:t>łamanych</w:t>
            </w:r>
            <w:proofErr w:type="spellEnd"/>
            <w:r>
              <w:rPr>
                <w:spacing w:val="-4"/>
                <w:sz w:val="16"/>
              </w:rPr>
              <w:t xml:space="preserve"> </w:t>
            </w:r>
            <w:proofErr w:type="spellStart"/>
            <w:r>
              <w:rPr>
                <w:spacing w:val="-3"/>
                <w:sz w:val="16"/>
              </w:rPr>
              <w:t>oraz</w:t>
            </w:r>
            <w:proofErr w:type="spellEnd"/>
            <w:r>
              <w:rPr>
                <w:spacing w:val="-3"/>
                <w:sz w:val="16"/>
              </w:rPr>
              <w:t xml:space="preserve"> </w:t>
            </w:r>
            <w:proofErr w:type="spellStart"/>
            <w:r>
              <w:rPr>
                <w:spacing w:val="-4"/>
                <w:sz w:val="16"/>
              </w:rPr>
              <w:t>ziaren</w:t>
            </w:r>
            <w:proofErr w:type="spellEnd"/>
            <w:r>
              <w:rPr>
                <w:spacing w:val="-4"/>
                <w:sz w:val="16"/>
              </w:rPr>
              <w:t xml:space="preserve"> </w:t>
            </w:r>
            <w:proofErr w:type="spellStart"/>
            <w:r>
              <w:rPr>
                <w:spacing w:val="-4"/>
                <w:sz w:val="16"/>
              </w:rPr>
              <w:t>całkowicie</w:t>
            </w:r>
            <w:proofErr w:type="spellEnd"/>
            <w:r>
              <w:rPr>
                <w:spacing w:val="-4"/>
                <w:sz w:val="16"/>
              </w:rPr>
              <w:t xml:space="preserve"> </w:t>
            </w:r>
            <w:proofErr w:type="spellStart"/>
            <w:r>
              <w:rPr>
                <w:spacing w:val="-4"/>
                <w:sz w:val="16"/>
              </w:rPr>
              <w:t>zaokrąglonych</w:t>
            </w:r>
            <w:proofErr w:type="spellEnd"/>
            <w:r>
              <w:rPr>
                <w:spacing w:val="-4"/>
                <w:sz w:val="16"/>
              </w:rPr>
              <w:t xml:space="preserve"> </w:t>
            </w:r>
            <w:r>
              <w:rPr>
                <w:sz w:val="16"/>
              </w:rPr>
              <w:t xml:space="preserve">w </w:t>
            </w:r>
            <w:proofErr w:type="spellStart"/>
            <w:r>
              <w:rPr>
                <w:spacing w:val="-4"/>
                <w:sz w:val="16"/>
              </w:rPr>
              <w:t>kruszywie</w:t>
            </w:r>
            <w:proofErr w:type="spellEnd"/>
            <w:r>
              <w:rPr>
                <w:spacing w:val="-4"/>
                <w:sz w:val="16"/>
              </w:rPr>
              <w:t xml:space="preserve"> </w:t>
            </w:r>
            <w:proofErr w:type="spellStart"/>
            <w:r>
              <w:rPr>
                <w:spacing w:val="-4"/>
                <w:sz w:val="16"/>
              </w:rPr>
              <w:t>grubym</w:t>
            </w:r>
            <w:proofErr w:type="spellEnd"/>
            <w:r>
              <w:rPr>
                <w:spacing w:val="-4"/>
                <w:sz w:val="16"/>
              </w:rPr>
              <w:t xml:space="preserve"> (≥4mm)</w:t>
            </w:r>
            <w:proofErr w:type="spellStart"/>
            <w:r>
              <w:rPr>
                <w:spacing w:val="-4"/>
                <w:sz w:val="16"/>
              </w:rPr>
              <w:t>wydzielonym</w:t>
            </w:r>
            <w:proofErr w:type="spellEnd"/>
            <w:r>
              <w:rPr>
                <w:spacing w:val="-4"/>
                <w:sz w:val="16"/>
              </w:rPr>
              <w:t xml:space="preserve"> </w:t>
            </w:r>
            <w:r>
              <w:rPr>
                <w:sz w:val="16"/>
              </w:rPr>
              <w:t xml:space="preserve">z </w:t>
            </w:r>
            <w:proofErr w:type="spellStart"/>
            <w:r>
              <w:rPr>
                <w:spacing w:val="-4"/>
                <w:sz w:val="16"/>
              </w:rPr>
              <w:t>kruszywa</w:t>
            </w:r>
            <w:proofErr w:type="spellEnd"/>
            <w:r>
              <w:rPr>
                <w:spacing w:val="-4"/>
                <w:sz w:val="16"/>
              </w:rPr>
              <w:t xml:space="preserve"> </w:t>
            </w:r>
            <w:r>
              <w:rPr>
                <w:sz w:val="16"/>
              </w:rPr>
              <w:t xml:space="preserve">o </w:t>
            </w:r>
            <w:proofErr w:type="spellStart"/>
            <w:r>
              <w:rPr>
                <w:spacing w:val="-4"/>
                <w:sz w:val="16"/>
              </w:rPr>
              <w:t>ciągłym</w:t>
            </w:r>
            <w:proofErr w:type="spellEnd"/>
            <w:r>
              <w:rPr>
                <w:spacing w:val="-4"/>
                <w:sz w:val="16"/>
              </w:rPr>
              <w:t xml:space="preserve"> </w:t>
            </w:r>
            <w:proofErr w:type="spellStart"/>
            <w:r>
              <w:rPr>
                <w:spacing w:val="-4"/>
                <w:sz w:val="16"/>
              </w:rPr>
              <w:t>uziarnieniu</w:t>
            </w:r>
            <w:proofErr w:type="spellEnd"/>
            <w:r>
              <w:rPr>
                <w:spacing w:val="-4"/>
                <w:sz w:val="16"/>
              </w:rPr>
              <w:t xml:space="preserve"> </w:t>
            </w:r>
            <w:proofErr w:type="spellStart"/>
            <w:r>
              <w:rPr>
                <w:spacing w:val="-3"/>
                <w:sz w:val="16"/>
              </w:rPr>
              <w:t>wg</w:t>
            </w:r>
            <w:proofErr w:type="spellEnd"/>
            <w:r>
              <w:rPr>
                <w:spacing w:val="-3"/>
                <w:sz w:val="16"/>
              </w:rPr>
              <w:t>.</w:t>
            </w:r>
            <w:r>
              <w:rPr>
                <w:spacing w:val="-6"/>
                <w:sz w:val="16"/>
              </w:rPr>
              <w:t xml:space="preserve"> </w:t>
            </w:r>
            <w:r>
              <w:rPr>
                <w:spacing w:val="-4"/>
                <w:sz w:val="16"/>
              </w:rPr>
              <w:t>PN-EN</w:t>
            </w:r>
          </w:p>
          <w:p w14:paraId="78F25518" w14:textId="77777777" w:rsidR="00DA39A3" w:rsidRDefault="00DA39A3" w:rsidP="00F64A59">
            <w:pPr>
              <w:pStyle w:val="TableParagraph"/>
              <w:spacing w:line="194" w:lineRule="exact"/>
              <w:ind w:left="69"/>
              <w:rPr>
                <w:sz w:val="16"/>
              </w:rPr>
            </w:pPr>
            <w:r>
              <w:rPr>
                <w:spacing w:val="-3"/>
                <w:sz w:val="16"/>
              </w:rPr>
              <w:t xml:space="preserve">933-5, </w:t>
            </w:r>
            <w:proofErr w:type="spellStart"/>
            <w:r>
              <w:rPr>
                <w:spacing w:val="-4"/>
                <w:sz w:val="16"/>
              </w:rPr>
              <w:t>kategoria</w:t>
            </w:r>
            <w:proofErr w:type="spellEnd"/>
            <w:r>
              <w:rPr>
                <w:spacing w:val="-4"/>
                <w:sz w:val="16"/>
              </w:rPr>
              <w:t xml:space="preserve"> </w:t>
            </w:r>
            <w:proofErr w:type="spellStart"/>
            <w:r>
              <w:rPr>
                <w:spacing w:val="-4"/>
                <w:sz w:val="16"/>
              </w:rPr>
              <w:t>nie</w:t>
            </w:r>
            <w:proofErr w:type="spellEnd"/>
            <w:r>
              <w:rPr>
                <w:spacing w:val="-4"/>
                <w:sz w:val="16"/>
              </w:rPr>
              <w:t xml:space="preserve"> </w:t>
            </w:r>
            <w:proofErr w:type="spellStart"/>
            <w:r>
              <w:rPr>
                <w:spacing w:val="-4"/>
                <w:sz w:val="16"/>
              </w:rPr>
              <w:t>niższa</w:t>
            </w:r>
            <w:proofErr w:type="spellEnd"/>
            <w:r>
              <w:rPr>
                <w:spacing w:val="-4"/>
                <w:sz w:val="16"/>
              </w:rPr>
              <w:t xml:space="preserve"> </w:t>
            </w:r>
            <w:proofErr w:type="spellStart"/>
            <w:r>
              <w:rPr>
                <w:spacing w:val="-3"/>
                <w:sz w:val="16"/>
              </w:rPr>
              <w:t>niż</w:t>
            </w:r>
            <w:proofErr w:type="spellEnd"/>
          </w:p>
        </w:tc>
        <w:tc>
          <w:tcPr>
            <w:tcW w:w="4751" w:type="dxa"/>
          </w:tcPr>
          <w:p w14:paraId="03B77E7F" w14:textId="77777777" w:rsidR="00DA39A3" w:rsidRDefault="00DA39A3" w:rsidP="00F64A59">
            <w:pPr>
              <w:pStyle w:val="TableParagraph"/>
            </w:pPr>
          </w:p>
          <w:p w14:paraId="317C7C85" w14:textId="77777777" w:rsidR="00DA39A3" w:rsidRDefault="00DA39A3" w:rsidP="00F64A59">
            <w:pPr>
              <w:pStyle w:val="TableParagraph"/>
            </w:pPr>
          </w:p>
          <w:p w14:paraId="0FC1BE81" w14:textId="77777777" w:rsidR="00DA39A3" w:rsidRDefault="00DA39A3" w:rsidP="00F64A59">
            <w:pPr>
              <w:pStyle w:val="TableParagraph"/>
            </w:pPr>
          </w:p>
          <w:p w14:paraId="16B61995" w14:textId="77777777" w:rsidR="00DA39A3" w:rsidRDefault="00DA39A3" w:rsidP="00F64A59">
            <w:pPr>
              <w:pStyle w:val="TableParagraph"/>
              <w:spacing w:before="156"/>
              <w:ind w:left="146" w:right="144"/>
              <w:jc w:val="center"/>
              <w:rPr>
                <w:sz w:val="12"/>
              </w:rPr>
            </w:pPr>
            <w:r>
              <w:rPr>
                <w:position w:val="2"/>
                <w:sz w:val="18"/>
              </w:rPr>
              <w:t>C</w:t>
            </w:r>
            <w:r>
              <w:rPr>
                <w:sz w:val="12"/>
              </w:rPr>
              <w:t>NR</w:t>
            </w:r>
          </w:p>
        </w:tc>
        <w:tc>
          <w:tcPr>
            <w:tcW w:w="1488" w:type="dxa"/>
          </w:tcPr>
          <w:p w14:paraId="63001DE0" w14:textId="77777777" w:rsidR="00DA39A3" w:rsidRDefault="00DA39A3" w:rsidP="00F64A59">
            <w:pPr>
              <w:pStyle w:val="TableParagraph"/>
              <w:rPr>
                <w:sz w:val="20"/>
              </w:rPr>
            </w:pPr>
          </w:p>
          <w:p w14:paraId="168715C9" w14:textId="77777777" w:rsidR="00DA39A3" w:rsidRDefault="00DA39A3" w:rsidP="00F64A59">
            <w:pPr>
              <w:pStyle w:val="TableParagraph"/>
              <w:rPr>
                <w:sz w:val="20"/>
              </w:rPr>
            </w:pPr>
          </w:p>
          <w:p w14:paraId="575B79B7" w14:textId="77777777" w:rsidR="00DA39A3" w:rsidRDefault="00DA39A3" w:rsidP="00F64A59">
            <w:pPr>
              <w:pStyle w:val="TableParagraph"/>
              <w:rPr>
                <w:sz w:val="20"/>
              </w:rPr>
            </w:pPr>
          </w:p>
          <w:p w14:paraId="6B593612" w14:textId="77777777" w:rsidR="00DA39A3" w:rsidRDefault="00DA39A3" w:rsidP="00F64A59">
            <w:pPr>
              <w:pStyle w:val="TableParagraph"/>
              <w:spacing w:before="11"/>
              <w:rPr>
                <w:sz w:val="19"/>
              </w:rPr>
            </w:pPr>
          </w:p>
          <w:p w14:paraId="587C5383" w14:textId="77777777" w:rsidR="00DA39A3" w:rsidRDefault="00DA39A3" w:rsidP="00F64A59">
            <w:pPr>
              <w:pStyle w:val="TableParagraph"/>
              <w:ind w:right="392"/>
              <w:jc w:val="right"/>
              <w:rPr>
                <w:sz w:val="16"/>
              </w:rPr>
            </w:pPr>
            <w:proofErr w:type="spellStart"/>
            <w:r>
              <w:rPr>
                <w:sz w:val="16"/>
              </w:rPr>
              <w:t>Tablica</w:t>
            </w:r>
            <w:proofErr w:type="spellEnd"/>
            <w:r>
              <w:rPr>
                <w:sz w:val="16"/>
              </w:rPr>
              <w:t xml:space="preserve"> 7</w:t>
            </w:r>
          </w:p>
        </w:tc>
      </w:tr>
      <w:tr w:rsidR="00DA39A3" w14:paraId="7E9761F1" w14:textId="77777777" w:rsidTr="00F64A59">
        <w:trPr>
          <w:trHeight w:val="582"/>
          <w:jc w:val="center"/>
        </w:trPr>
        <w:tc>
          <w:tcPr>
            <w:tcW w:w="919" w:type="dxa"/>
            <w:vMerge w:val="restart"/>
          </w:tcPr>
          <w:p w14:paraId="7AFB8601" w14:textId="77777777" w:rsidR="00DA39A3" w:rsidRDefault="00DA39A3" w:rsidP="00F64A59">
            <w:pPr>
              <w:pStyle w:val="TableParagraph"/>
              <w:spacing w:before="4"/>
              <w:rPr>
                <w:sz w:val="24"/>
              </w:rPr>
            </w:pPr>
          </w:p>
          <w:p w14:paraId="1E50D6D1" w14:textId="77777777" w:rsidR="00DA39A3" w:rsidRDefault="00DA39A3" w:rsidP="00F64A59">
            <w:pPr>
              <w:pStyle w:val="TableParagraph"/>
              <w:ind w:left="316"/>
              <w:rPr>
                <w:sz w:val="18"/>
              </w:rPr>
            </w:pPr>
            <w:r>
              <w:rPr>
                <w:sz w:val="18"/>
              </w:rPr>
              <w:t>4.6</w:t>
            </w:r>
          </w:p>
        </w:tc>
        <w:tc>
          <w:tcPr>
            <w:tcW w:w="2271" w:type="dxa"/>
          </w:tcPr>
          <w:p w14:paraId="1E4DCC8C" w14:textId="77777777" w:rsidR="00DA39A3" w:rsidRDefault="00DA39A3" w:rsidP="00F64A59">
            <w:pPr>
              <w:pStyle w:val="TableParagraph"/>
              <w:spacing w:before="2"/>
              <w:ind w:left="69" w:right="57"/>
              <w:rPr>
                <w:sz w:val="16"/>
              </w:rPr>
            </w:pPr>
            <w:proofErr w:type="spellStart"/>
            <w:r>
              <w:rPr>
                <w:spacing w:val="-4"/>
                <w:sz w:val="16"/>
              </w:rPr>
              <w:t>Zawartość</w:t>
            </w:r>
            <w:proofErr w:type="spellEnd"/>
            <w:r>
              <w:rPr>
                <w:spacing w:val="-4"/>
                <w:sz w:val="16"/>
              </w:rPr>
              <w:t xml:space="preserve"> </w:t>
            </w:r>
            <w:proofErr w:type="spellStart"/>
            <w:r>
              <w:rPr>
                <w:spacing w:val="-3"/>
                <w:sz w:val="16"/>
              </w:rPr>
              <w:t>pyłów</w:t>
            </w:r>
            <w:proofErr w:type="spellEnd"/>
            <w:r>
              <w:rPr>
                <w:spacing w:val="-3"/>
                <w:sz w:val="16"/>
              </w:rPr>
              <w:t xml:space="preserve"> </w:t>
            </w:r>
            <w:proofErr w:type="spellStart"/>
            <w:r>
              <w:rPr>
                <w:sz w:val="16"/>
              </w:rPr>
              <w:t>wg</w:t>
            </w:r>
            <w:proofErr w:type="spellEnd"/>
            <w:r>
              <w:rPr>
                <w:sz w:val="16"/>
              </w:rPr>
              <w:t xml:space="preserve"> </w:t>
            </w:r>
            <w:r>
              <w:rPr>
                <w:spacing w:val="-6"/>
                <w:sz w:val="16"/>
              </w:rPr>
              <w:t xml:space="preserve">PN-EN </w:t>
            </w:r>
            <w:r>
              <w:rPr>
                <w:spacing w:val="-3"/>
                <w:sz w:val="16"/>
              </w:rPr>
              <w:t>933-1</w:t>
            </w:r>
          </w:p>
          <w:p w14:paraId="29ACC850" w14:textId="77777777" w:rsidR="00DA39A3" w:rsidRDefault="00DA39A3" w:rsidP="00F64A59">
            <w:pPr>
              <w:pStyle w:val="TableParagraph"/>
              <w:spacing w:line="172" w:lineRule="exact"/>
              <w:ind w:left="69"/>
              <w:rPr>
                <w:sz w:val="16"/>
              </w:rPr>
            </w:pPr>
            <w:r>
              <w:rPr>
                <w:sz w:val="16"/>
              </w:rPr>
              <w:t xml:space="preserve">a) w </w:t>
            </w:r>
            <w:proofErr w:type="spellStart"/>
            <w:r>
              <w:rPr>
                <w:sz w:val="16"/>
              </w:rPr>
              <w:t>kruszywie</w:t>
            </w:r>
            <w:proofErr w:type="spellEnd"/>
            <w:r>
              <w:rPr>
                <w:sz w:val="16"/>
              </w:rPr>
              <w:t xml:space="preserve"> </w:t>
            </w:r>
            <w:proofErr w:type="spellStart"/>
            <w:r>
              <w:rPr>
                <w:sz w:val="16"/>
              </w:rPr>
              <w:t>grubym</w:t>
            </w:r>
            <w:proofErr w:type="spellEnd"/>
            <w:r>
              <w:rPr>
                <w:sz w:val="16"/>
              </w:rPr>
              <w:t>*</w:t>
            </w:r>
          </w:p>
        </w:tc>
        <w:tc>
          <w:tcPr>
            <w:tcW w:w="4751" w:type="dxa"/>
          </w:tcPr>
          <w:p w14:paraId="648D7A67" w14:textId="77777777" w:rsidR="00DA39A3" w:rsidRDefault="00DA39A3" w:rsidP="00F64A59">
            <w:pPr>
              <w:pStyle w:val="TableParagraph"/>
              <w:spacing w:before="183"/>
              <w:ind w:left="152" w:right="144"/>
              <w:jc w:val="center"/>
              <w:rPr>
                <w:sz w:val="12"/>
              </w:rPr>
            </w:pPr>
            <w:r>
              <w:rPr>
                <w:position w:val="2"/>
                <w:sz w:val="18"/>
              </w:rPr>
              <w:t>f</w:t>
            </w:r>
            <w:proofErr w:type="spellStart"/>
            <w:r>
              <w:rPr>
                <w:sz w:val="12"/>
              </w:rPr>
              <w:t>Deklarowana</w:t>
            </w:r>
            <w:proofErr w:type="spellEnd"/>
          </w:p>
        </w:tc>
        <w:tc>
          <w:tcPr>
            <w:tcW w:w="1488" w:type="dxa"/>
          </w:tcPr>
          <w:p w14:paraId="229DBD5A" w14:textId="77777777" w:rsidR="00DA39A3" w:rsidRDefault="00DA39A3" w:rsidP="00F64A59">
            <w:pPr>
              <w:pStyle w:val="TableParagraph"/>
              <w:spacing w:before="2"/>
              <w:rPr>
                <w:sz w:val="16"/>
              </w:rPr>
            </w:pPr>
          </w:p>
          <w:p w14:paraId="1875E9CF" w14:textId="77777777" w:rsidR="00DA39A3" w:rsidRDefault="00DA39A3" w:rsidP="00F64A59">
            <w:pPr>
              <w:pStyle w:val="TableParagraph"/>
              <w:ind w:right="392"/>
              <w:jc w:val="right"/>
              <w:rPr>
                <w:sz w:val="16"/>
              </w:rPr>
            </w:pPr>
            <w:proofErr w:type="spellStart"/>
            <w:r>
              <w:rPr>
                <w:sz w:val="16"/>
              </w:rPr>
              <w:t>Tablica</w:t>
            </w:r>
            <w:proofErr w:type="spellEnd"/>
            <w:r>
              <w:rPr>
                <w:sz w:val="16"/>
              </w:rPr>
              <w:t xml:space="preserve"> 8</w:t>
            </w:r>
          </w:p>
        </w:tc>
      </w:tr>
      <w:tr w:rsidR="00DA39A3" w14:paraId="72EFF008" w14:textId="77777777" w:rsidTr="00F64A59">
        <w:trPr>
          <w:trHeight w:val="217"/>
          <w:jc w:val="center"/>
        </w:trPr>
        <w:tc>
          <w:tcPr>
            <w:tcW w:w="919" w:type="dxa"/>
            <w:vMerge/>
            <w:tcBorders>
              <w:top w:val="nil"/>
            </w:tcBorders>
          </w:tcPr>
          <w:p w14:paraId="10956027" w14:textId="77777777" w:rsidR="00DA39A3" w:rsidRDefault="00DA39A3" w:rsidP="00F64A59">
            <w:pPr>
              <w:rPr>
                <w:sz w:val="2"/>
                <w:szCs w:val="2"/>
              </w:rPr>
            </w:pPr>
          </w:p>
        </w:tc>
        <w:tc>
          <w:tcPr>
            <w:tcW w:w="2271" w:type="dxa"/>
          </w:tcPr>
          <w:p w14:paraId="4D96668C" w14:textId="77777777" w:rsidR="00DA39A3" w:rsidRDefault="00DA39A3" w:rsidP="00F64A59">
            <w:pPr>
              <w:pStyle w:val="TableParagraph"/>
              <w:spacing w:before="14" w:line="184" w:lineRule="exact"/>
              <w:ind w:left="69"/>
              <w:rPr>
                <w:sz w:val="16"/>
              </w:rPr>
            </w:pPr>
            <w:r>
              <w:rPr>
                <w:sz w:val="16"/>
              </w:rPr>
              <w:t xml:space="preserve">b) w </w:t>
            </w:r>
            <w:proofErr w:type="spellStart"/>
            <w:r>
              <w:rPr>
                <w:sz w:val="16"/>
              </w:rPr>
              <w:t>kruszywie</w:t>
            </w:r>
            <w:proofErr w:type="spellEnd"/>
            <w:r>
              <w:rPr>
                <w:sz w:val="16"/>
              </w:rPr>
              <w:t xml:space="preserve"> </w:t>
            </w:r>
            <w:proofErr w:type="spellStart"/>
            <w:r>
              <w:rPr>
                <w:sz w:val="16"/>
              </w:rPr>
              <w:t>drobnym</w:t>
            </w:r>
            <w:proofErr w:type="spellEnd"/>
            <w:r>
              <w:rPr>
                <w:sz w:val="16"/>
              </w:rPr>
              <w:t>*</w:t>
            </w:r>
          </w:p>
        </w:tc>
        <w:tc>
          <w:tcPr>
            <w:tcW w:w="4751" w:type="dxa"/>
          </w:tcPr>
          <w:p w14:paraId="1DE8F369" w14:textId="77777777" w:rsidR="00DA39A3" w:rsidRDefault="00DA39A3" w:rsidP="00F64A59">
            <w:pPr>
              <w:pStyle w:val="TableParagraph"/>
              <w:spacing w:line="198" w:lineRule="exact"/>
              <w:ind w:left="152" w:right="144"/>
              <w:jc w:val="center"/>
              <w:rPr>
                <w:sz w:val="12"/>
              </w:rPr>
            </w:pPr>
            <w:r>
              <w:rPr>
                <w:position w:val="2"/>
                <w:sz w:val="18"/>
              </w:rPr>
              <w:t>f</w:t>
            </w:r>
            <w:proofErr w:type="spellStart"/>
            <w:r>
              <w:rPr>
                <w:sz w:val="12"/>
              </w:rPr>
              <w:t>Deklarowana</w:t>
            </w:r>
            <w:proofErr w:type="spellEnd"/>
          </w:p>
        </w:tc>
        <w:tc>
          <w:tcPr>
            <w:tcW w:w="1488" w:type="dxa"/>
          </w:tcPr>
          <w:p w14:paraId="0CCEC1DD" w14:textId="77777777" w:rsidR="00DA39A3" w:rsidRDefault="00DA39A3" w:rsidP="00F64A59">
            <w:pPr>
              <w:pStyle w:val="TableParagraph"/>
              <w:spacing w:before="14" w:line="184" w:lineRule="exact"/>
              <w:ind w:right="392"/>
              <w:jc w:val="right"/>
              <w:rPr>
                <w:sz w:val="16"/>
              </w:rPr>
            </w:pPr>
            <w:proofErr w:type="spellStart"/>
            <w:r>
              <w:rPr>
                <w:sz w:val="16"/>
              </w:rPr>
              <w:t>Tablica</w:t>
            </w:r>
            <w:proofErr w:type="spellEnd"/>
            <w:r>
              <w:rPr>
                <w:sz w:val="16"/>
              </w:rPr>
              <w:t xml:space="preserve"> 8</w:t>
            </w:r>
          </w:p>
        </w:tc>
      </w:tr>
      <w:tr w:rsidR="00DA39A3" w14:paraId="04BD3EE9" w14:textId="77777777" w:rsidTr="00F64A59">
        <w:trPr>
          <w:trHeight w:val="438"/>
          <w:jc w:val="center"/>
        </w:trPr>
        <w:tc>
          <w:tcPr>
            <w:tcW w:w="919" w:type="dxa"/>
          </w:tcPr>
          <w:p w14:paraId="79D85E4F" w14:textId="77777777" w:rsidR="00DA39A3" w:rsidRDefault="00DA39A3" w:rsidP="00F64A59">
            <w:pPr>
              <w:pStyle w:val="TableParagraph"/>
              <w:spacing w:before="111"/>
              <w:ind w:left="203" w:right="190"/>
              <w:jc w:val="center"/>
              <w:rPr>
                <w:sz w:val="18"/>
              </w:rPr>
            </w:pPr>
            <w:r>
              <w:rPr>
                <w:sz w:val="18"/>
              </w:rPr>
              <w:t>4.7</w:t>
            </w:r>
          </w:p>
        </w:tc>
        <w:tc>
          <w:tcPr>
            <w:tcW w:w="2271" w:type="dxa"/>
          </w:tcPr>
          <w:p w14:paraId="7CA70331" w14:textId="77777777" w:rsidR="00DA39A3" w:rsidRDefault="00DA39A3" w:rsidP="00F64A59">
            <w:pPr>
              <w:pStyle w:val="TableParagraph"/>
              <w:spacing w:before="124"/>
              <w:ind w:left="69"/>
              <w:rPr>
                <w:sz w:val="16"/>
              </w:rPr>
            </w:pPr>
            <w:proofErr w:type="spellStart"/>
            <w:r>
              <w:rPr>
                <w:sz w:val="16"/>
              </w:rPr>
              <w:t>Jakość</w:t>
            </w:r>
            <w:proofErr w:type="spellEnd"/>
            <w:r>
              <w:rPr>
                <w:sz w:val="16"/>
              </w:rPr>
              <w:t xml:space="preserve"> </w:t>
            </w:r>
            <w:proofErr w:type="spellStart"/>
            <w:r>
              <w:rPr>
                <w:sz w:val="16"/>
              </w:rPr>
              <w:t>pyłów</w:t>
            </w:r>
            <w:proofErr w:type="spellEnd"/>
          </w:p>
        </w:tc>
        <w:tc>
          <w:tcPr>
            <w:tcW w:w="4751" w:type="dxa"/>
          </w:tcPr>
          <w:p w14:paraId="2E3270CE" w14:textId="77777777" w:rsidR="00DA39A3" w:rsidRDefault="00DA39A3" w:rsidP="00F64A59">
            <w:pPr>
              <w:pStyle w:val="TableParagraph"/>
              <w:spacing w:line="218" w:lineRule="exact"/>
              <w:ind w:left="1468" w:hanging="1373"/>
              <w:rPr>
                <w:sz w:val="18"/>
              </w:rPr>
            </w:pPr>
            <w:proofErr w:type="spellStart"/>
            <w:r>
              <w:rPr>
                <w:spacing w:val="-3"/>
                <w:sz w:val="18"/>
              </w:rPr>
              <w:t>Właściwość</w:t>
            </w:r>
            <w:proofErr w:type="spellEnd"/>
            <w:r>
              <w:rPr>
                <w:spacing w:val="-3"/>
                <w:sz w:val="18"/>
              </w:rPr>
              <w:t xml:space="preserve"> </w:t>
            </w:r>
            <w:proofErr w:type="spellStart"/>
            <w:r>
              <w:rPr>
                <w:spacing w:val="-4"/>
                <w:sz w:val="18"/>
              </w:rPr>
              <w:t>niebadana</w:t>
            </w:r>
            <w:proofErr w:type="spellEnd"/>
            <w:r>
              <w:rPr>
                <w:spacing w:val="-4"/>
                <w:sz w:val="18"/>
              </w:rPr>
              <w:t xml:space="preserve"> </w:t>
            </w:r>
            <w:proofErr w:type="spellStart"/>
            <w:r>
              <w:rPr>
                <w:sz w:val="18"/>
              </w:rPr>
              <w:t>na</w:t>
            </w:r>
            <w:proofErr w:type="spellEnd"/>
            <w:r>
              <w:rPr>
                <w:sz w:val="18"/>
              </w:rPr>
              <w:t xml:space="preserve"> </w:t>
            </w:r>
            <w:proofErr w:type="spellStart"/>
            <w:r>
              <w:rPr>
                <w:spacing w:val="-4"/>
                <w:sz w:val="18"/>
              </w:rPr>
              <w:t>pojedynczych</w:t>
            </w:r>
            <w:proofErr w:type="spellEnd"/>
            <w:r>
              <w:rPr>
                <w:spacing w:val="-4"/>
                <w:sz w:val="18"/>
              </w:rPr>
              <w:t xml:space="preserve"> </w:t>
            </w:r>
            <w:proofErr w:type="spellStart"/>
            <w:r>
              <w:rPr>
                <w:spacing w:val="-4"/>
                <w:sz w:val="18"/>
              </w:rPr>
              <w:t>frakcjach</w:t>
            </w:r>
            <w:proofErr w:type="spellEnd"/>
            <w:r>
              <w:rPr>
                <w:spacing w:val="-4"/>
                <w:sz w:val="18"/>
              </w:rPr>
              <w:t xml:space="preserve">, </w:t>
            </w:r>
            <w:r>
              <w:rPr>
                <w:sz w:val="18"/>
              </w:rPr>
              <w:t xml:space="preserve">a </w:t>
            </w:r>
            <w:proofErr w:type="spellStart"/>
            <w:r>
              <w:rPr>
                <w:spacing w:val="-4"/>
                <w:sz w:val="18"/>
              </w:rPr>
              <w:t>tylko</w:t>
            </w:r>
            <w:proofErr w:type="spellEnd"/>
            <w:r>
              <w:rPr>
                <w:spacing w:val="-4"/>
                <w:sz w:val="18"/>
              </w:rPr>
              <w:t xml:space="preserve"> </w:t>
            </w:r>
            <w:r>
              <w:rPr>
                <w:sz w:val="18"/>
              </w:rPr>
              <w:t xml:space="preserve">w </w:t>
            </w:r>
            <w:proofErr w:type="spellStart"/>
            <w:r>
              <w:rPr>
                <w:spacing w:val="-3"/>
                <w:sz w:val="18"/>
              </w:rPr>
              <w:t>mieszankach</w:t>
            </w:r>
            <w:proofErr w:type="spellEnd"/>
          </w:p>
        </w:tc>
        <w:tc>
          <w:tcPr>
            <w:tcW w:w="1488" w:type="dxa"/>
          </w:tcPr>
          <w:p w14:paraId="601E4801" w14:textId="77777777" w:rsidR="00DA39A3" w:rsidRDefault="00DA39A3" w:rsidP="00F64A59">
            <w:pPr>
              <w:pStyle w:val="TableParagraph"/>
              <w:spacing w:before="124"/>
              <w:ind w:left="19"/>
              <w:jc w:val="center"/>
              <w:rPr>
                <w:sz w:val="16"/>
              </w:rPr>
            </w:pPr>
            <w:r>
              <w:rPr>
                <w:sz w:val="16"/>
              </w:rPr>
              <w:t>-</w:t>
            </w:r>
          </w:p>
        </w:tc>
      </w:tr>
      <w:tr w:rsidR="00DA39A3" w14:paraId="38092A52" w14:textId="77777777" w:rsidTr="00F64A59">
        <w:trPr>
          <w:trHeight w:val="777"/>
          <w:jc w:val="center"/>
        </w:trPr>
        <w:tc>
          <w:tcPr>
            <w:tcW w:w="919" w:type="dxa"/>
          </w:tcPr>
          <w:p w14:paraId="6B231D60" w14:textId="77777777" w:rsidR="00DA39A3" w:rsidRDefault="00DA39A3" w:rsidP="00F64A59">
            <w:pPr>
              <w:pStyle w:val="TableParagraph"/>
              <w:rPr>
                <w:sz w:val="23"/>
              </w:rPr>
            </w:pPr>
          </w:p>
          <w:p w14:paraId="3D2AD693" w14:textId="77777777" w:rsidR="00DA39A3" w:rsidRDefault="00DA39A3" w:rsidP="00F64A59">
            <w:pPr>
              <w:pStyle w:val="TableParagraph"/>
              <w:ind w:left="203" w:right="190"/>
              <w:jc w:val="center"/>
              <w:rPr>
                <w:sz w:val="18"/>
              </w:rPr>
            </w:pPr>
            <w:r>
              <w:rPr>
                <w:sz w:val="18"/>
              </w:rPr>
              <w:t>5.2</w:t>
            </w:r>
          </w:p>
        </w:tc>
        <w:tc>
          <w:tcPr>
            <w:tcW w:w="2271" w:type="dxa"/>
          </w:tcPr>
          <w:p w14:paraId="2F76920E" w14:textId="77777777" w:rsidR="00DA39A3" w:rsidRDefault="00DA39A3" w:rsidP="00F64A59">
            <w:pPr>
              <w:pStyle w:val="TableParagraph"/>
              <w:spacing w:before="2"/>
              <w:ind w:left="69" w:right="224"/>
              <w:rPr>
                <w:sz w:val="16"/>
              </w:rPr>
            </w:pPr>
            <w:proofErr w:type="spellStart"/>
            <w:r>
              <w:rPr>
                <w:sz w:val="16"/>
              </w:rPr>
              <w:t>Odporność</w:t>
            </w:r>
            <w:proofErr w:type="spellEnd"/>
            <w:r>
              <w:rPr>
                <w:sz w:val="16"/>
              </w:rPr>
              <w:t xml:space="preserve"> </w:t>
            </w:r>
            <w:proofErr w:type="spellStart"/>
            <w:r>
              <w:rPr>
                <w:sz w:val="16"/>
              </w:rPr>
              <w:t>na</w:t>
            </w:r>
            <w:proofErr w:type="spellEnd"/>
            <w:r>
              <w:rPr>
                <w:sz w:val="16"/>
              </w:rPr>
              <w:t xml:space="preserve"> </w:t>
            </w:r>
            <w:proofErr w:type="spellStart"/>
            <w:r>
              <w:rPr>
                <w:sz w:val="16"/>
              </w:rPr>
              <w:t>rozdrabnianie</w:t>
            </w:r>
            <w:proofErr w:type="spellEnd"/>
            <w:r>
              <w:rPr>
                <w:sz w:val="16"/>
              </w:rPr>
              <w:t xml:space="preserve"> </w:t>
            </w:r>
            <w:proofErr w:type="spellStart"/>
            <w:r>
              <w:rPr>
                <w:sz w:val="16"/>
              </w:rPr>
              <w:t>wg</w:t>
            </w:r>
            <w:proofErr w:type="spellEnd"/>
            <w:r>
              <w:rPr>
                <w:sz w:val="16"/>
              </w:rPr>
              <w:t xml:space="preserve"> PN-EN</w:t>
            </w:r>
          </w:p>
          <w:p w14:paraId="72CDF5F4" w14:textId="77777777" w:rsidR="00DA39A3" w:rsidRDefault="00DA39A3" w:rsidP="00F64A59">
            <w:pPr>
              <w:pStyle w:val="TableParagraph"/>
              <w:spacing w:line="190" w:lineRule="atLeast"/>
              <w:ind w:left="69" w:right="425"/>
              <w:rPr>
                <w:sz w:val="16"/>
              </w:rPr>
            </w:pPr>
            <w:r>
              <w:rPr>
                <w:sz w:val="16"/>
              </w:rPr>
              <w:t xml:space="preserve">1097-2, </w:t>
            </w:r>
            <w:proofErr w:type="spellStart"/>
            <w:r>
              <w:rPr>
                <w:sz w:val="16"/>
              </w:rPr>
              <w:t>kategoria</w:t>
            </w:r>
            <w:proofErr w:type="spellEnd"/>
            <w:r>
              <w:rPr>
                <w:sz w:val="16"/>
              </w:rPr>
              <w:t xml:space="preserve"> </w:t>
            </w:r>
            <w:proofErr w:type="spellStart"/>
            <w:r>
              <w:rPr>
                <w:sz w:val="16"/>
              </w:rPr>
              <w:t>nie</w:t>
            </w:r>
            <w:proofErr w:type="spellEnd"/>
            <w:r>
              <w:rPr>
                <w:sz w:val="16"/>
              </w:rPr>
              <w:t xml:space="preserve"> </w:t>
            </w:r>
            <w:proofErr w:type="spellStart"/>
            <w:r>
              <w:rPr>
                <w:sz w:val="16"/>
              </w:rPr>
              <w:t>wyższa</w:t>
            </w:r>
            <w:proofErr w:type="spellEnd"/>
            <w:r>
              <w:rPr>
                <w:sz w:val="16"/>
              </w:rPr>
              <w:t xml:space="preserve"> </w:t>
            </w:r>
            <w:proofErr w:type="spellStart"/>
            <w:r>
              <w:rPr>
                <w:sz w:val="16"/>
              </w:rPr>
              <w:t>niż</w:t>
            </w:r>
            <w:proofErr w:type="spellEnd"/>
            <w:r>
              <w:rPr>
                <w:sz w:val="16"/>
              </w:rPr>
              <w:t>:</w:t>
            </w:r>
          </w:p>
        </w:tc>
        <w:tc>
          <w:tcPr>
            <w:tcW w:w="4751" w:type="dxa"/>
          </w:tcPr>
          <w:p w14:paraId="62618DCC" w14:textId="77777777" w:rsidR="00DA39A3" w:rsidRDefault="00DA39A3" w:rsidP="00F64A59">
            <w:pPr>
              <w:pStyle w:val="TableParagraph"/>
              <w:spacing w:before="12"/>
            </w:pPr>
          </w:p>
          <w:p w14:paraId="5389A433" w14:textId="77777777" w:rsidR="00DA39A3" w:rsidRDefault="00DA39A3" w:rsidP="00F64A59">
            <w:pPr>
              <w:pStyle w:val="TableParagraph"/>
              <w:ind w:left="151" w:right="144"/>
              <w:jc w:val="center"/>
              <w:rPr>
                <w:sz w:val="12"/>
              </w:rPr>
            </w:pPr>
            <w:r>
              <w:rPr>
                <w:position w:val="2"/>
                <w:sz w:val="18"/>
              </w:rPr>
              <w:t>LA</w:t>
            </w:r>
            <w:r>
              <w:rPr>
                <w:sz w:val="12"/>
              </w:rPr>
              <w:t>NR</w:t>
            </w:r>
          </w:p>
        </w:tc>
        <w:tc>
          <w:tcPr>
            <w:tcW w:w="1488" w:type="dxa"/>
          </w:tcPr>
          <w:p w14:paraId="626D113E" w14:textId="77777777" w:rsidR="00DA39A3" w:rsidRDefault="00DA39A3" w:rsidP="00F64A59">
            <w:pPr>
              <w:pStyle w:val="TableParagraph"/>
              <w:spacing w:before="1"/>
              <w:rPr>
                <w:sz w:val="24"/>
              </w:rPr>
            </w:pPr>
          </w:p>
          <w:p w14:paraId="0D3B53C3" w14:textId="77777777" w:rsidR="00DA39A3" w:rsidRDefault="00DA39A3" w:rsidP="00F64A59">
            <w:pPr>
              <w:pStyle w:val="TableParagraph"/>
              <w:ind w:right="392"/>
              <w:jc w:val="right"/>
              <w:rPr>
                <w:sz w:val="16"/>
              </w:rPr>
            </w:pPr>
            <w:proofErr w:type="spellStart"/>
            <w:r>
              <w:rPr>
                <w:sz w:val="16"/>
              </w:rPr>
              <w:t>Tablica</w:t>
            </w:r>
            <w:proofErr w:type="spellEnd"/>
            <w:r>
              <w:rPr>
                <w:sz w:val="16"/>
              </w:rPr>
              <w:t xml:space="preserve"> 9</w:t>
            </w:r>
          </w:p>
        </w:tc>
      </w:tr>
      <w:tr w:rsidR="00DA39A3" w14:paraId="335F2A93" w14:textId="77777777" w:rsidTr="00F64A59">
        <w:trPr>
          <w:trHeight w:val="580"/>
          <w:jc w:val="center"/>
        </w:trPr>
        <w:tc>
          <w:tcPr>
            <w:tcW w:w="919" w:type="dxa"/>
          </w:tcPr>
          <w:p w14:paraId="52A95465" w14:textId="77777777" w:rsidR="00DA39A3" w:rsidRDefault="00DA39A3" w:rsidP="00F64A59">
            <w:pPr>
              <w:pStyle w:val="TableParagraph"/>
              <w:spacing w:before="181"/>
              <w:ind w:left="203" w:right="190"/>
              <w:jc w:val="center"/>
              <w:rPr>
                <w:sz w:val="18"/>
              </w:rPr>
            </w:pPr>
            <w:r>
              <w:rPr>
                <w:sz w:val="18"/>
              </w:rPr>
              <w:t>5.3</w:t>
            </w:r>
          </w:p>
        </w:tc>
        <w:tc>
          <w:tcPr>
            <w:tcW w:w="2271" w:type="dxa"/>
          </w:tcPr>
          <w:p w14:paraId="451780E8" w14:textId="77777777" w:rsidR="00DA39A3" w:rsidRDefault="00DA39A3" w:rsidP="00F64A59">
            <w:pPr>
              <w:pStyle w:val="TableParagraph"/>
              <w:spacing w:line="190" w:lineRule="atLeast"/>
              <w:ind w:left="69" w:right="69"/>
              <w:rPr>
                <w:sz w:val="16"/>
              </w:rPr>
            </w:pPr>
            <w:proofErr w:type="spellStart"/>
            <w:r>
              <w:rPr>
                <w:sz w:val="16"/>
              </w:rPr>
              <w:t>Odporność</w:t>
            </w:r>
            <w:proofErr w:type="spellEnd"/>
            <w:r>
              <w:rPr>
                <w:sz w:val="16"/>
              </w:rPr>
              <w:t xml:space="preserve"> </w:t>
            </w:r>
            <w:proofErr w:type="spellStart"/>
            <w:r>
              <w:rPr>
                <w:sz w:val="16"/>
              </w:rPr>
              <w:t>na</w:t>
            </w:r>
            <w:proofErr w:type="spellEnd"/>
            <w:r>
              <w:rPr>
                <w:sz w:val="16"/>
              </w:rPr>
              <w:t xml:space="preserve"> </w:t>
            </w:r>
            <w:proofErr w:type="spellStart"/>
            <w:r>
              <w:rPr>
                <w:sz w:val="16"/>
              </w:rPr>
              <w:t>ścieranie</w:t>
            </w:r>
            <w:proofErr w:type="spellEnd"/>
            <w:r>
              <w:rPr>
                <w:sz w:val="16"/>
              </w:rPr>
              <w:t xml:space="preserve"> </w:t>
            </w:r>
            <w:proofErr w:type="spellStart"/>
            <w:r>
              <w:rPr>
                <w:sz w:val="16"/>
              </w:rPr>
              <w:t>kruszywa</w:t>
            </w:r>
            <w:proofErr w:type="spellEnd"/>
            <w:r>
              <w:rPr>
                <w:sz w:val="16"/>
              </w:rPr>
              <w:t xml:space="preserve"> </w:t>
            </w:r>
            <w:proofErr w:type="spellStart"/>
            <w:r>
              <w:rPr>
                <w:sz w:val="16"/>
              </w:rPr>
              <w:t>grubego</w:t>
            </w:r>
            <w:proofErr w:type="spellEnd"/>
            <w:r>
              <w:rPr>
                <w:sz w:val="16"/>
              </w:rPr>
              <w:t xml:space="preserve"> </w:t>
            </w:r>
            <w:proofErr w:type="spellStart"/>
            <w:r>
              <w:rPr>
                <w:sz w:val="16"/>
              </w:rPr>
              <w:t>wg</w:t>
            </w:r>
            <w:proofErr w:type="spellEnd"/>
            <w:r>
              <w:rPr>
                <w:sz w:val="16"/>
              </w:rPr>
              <w:t xml:space="preserve"> PN- EN 1097-1</w:t>
            </w:r>
          </w:p>
        </w:tc>
        <w:tc>
          <w:tcPr>
            <w:tcW w:w="4751" w:type="dxa"/>
          </w:tcPr>
          <w:p w14:paraId="31B9126F" w14:textId="77777777" w:rsidR="00DA39A3" w:rsidRDefault="00DA39A3" w:rsidP="00F64A59">
            <w:pPr>
              <w:pStyle w:val="TableParagraph"/>
              <w:spacing w:before="181"/>
              <w:ind w:left="155" w:right="144"/>
              <w:jc w:val="center"/>
              <w:rPr>
                <w:sz w:val="18"/>
              </w:rPr>
            </w:pPr>
            <w:r>
              <w:rPr>
                <w:position w:val="2"/>
                <w:sz w:val="18"/>
              </w:rPr>
              <w:t>M</w:t>
            </w:r>
            <w:r>
              <w:rPr>
                <w:sz w:val="12"/>
              </w:rPr>
              <w:t>DE</w:t>
            </w:r>
            <w:proofErr w:type="spellStart"/>
            <w:r>
              <w:rPr>
                <w:position w:val="2"/>
                <w:sz w:val="18"/>
              </w:rPr>
              <w:t>Deklarowana</w:t>
            </w:r>
            <w:proofErr w:type="spellEnd"/>
          </w:p>
        </w:tc>
        <w:tc>
          <w:tcPr>
            <w:tcW w:w="1488" w:type="dxa"/>
          </w:tcPr>
          <w:p w14:paraId="2404F11C" w14:textId="77777777" w:rsidR="00DA39A3" w:rsidRDefault="00DA39A3" w:rsidP="00F64A59">
            <w:pPr>
              <w:pStyle w:val="TableParagraph"/>
              <w:rPr>
                <w:sz w:val="16"/>
              </w:rPr>
            </w:pPr>
          </w:p>
          <w:p w14:paraId="6CA28F45" w14:textId="77777777" w:rsidR="00DA39A3" w:rsidRDefault="00DA39A3" w:rsidP="00F64A59">
            <w:pPr>
              <w:pStyle w:val="TableParagraph"/>
              <w:ind w:right="342"/>
              <w:jc w:val="right"/>
              <w:rPr>
                <w:sz w:val="16"/>
              </w:rPr>
            </w:pPr>
            <w:proofErr w:type="spellStart"/>
            <w:r>
              <w:rPr>
                <w:sz w:val="16"/>
              </w:rPr>
              <w:t>Tablica</w:t>
            </w:r>
            <w:proofErr w:type="spellEnd"/>
            <w:r>
              <w:rPr>
                <w:sz w:val="16"/>
              </w:rPr>
              <w:t xml:space="preserve"> 11</w:t>
            </w:r>
          </w:p>
        </w:tc>
      </w:tr>
      <w:tr w:rsidR="00DA39A3" w14:paraId="460BD576" w14:textId="77777777" w:rsidTr="00F64A59">
        <w:trPr>
          <w:trHeight w:val="385"/>
          <w:jc w:val="center"/>
        </w:trPr>
        <w:tc>
          <w:tcPr>
            <w:tcW w:w="919" w:type="dxa"/>
          </w:tcPr>
          <w:p w14:paraId="64F12171" w14:textId="77777777" w:rsidR="00DA39A3" w:rsidRDefault="00DA39A3" w:rsidP="00F64A59">
            <w:pPr>
              <w:pStyle w:val="TableParagraph"/>
              <w:spacing w:before="85"/>
              <w:ind w:left="203" w:right="190"/>
              <w:jc w:val="center"/>
              <w:rPr>
                <w:sz w:val="18"/>
              </w:rPr>
            </w:pPr>
            <w:r>
              <w:rPr>
                <w:sz w:val="18"/>
              </w:rPr>
              <w:t>5.4</w:t>
            </w:r>
          </w:p>
        </w:tc>
        <w:tc>
          <w:tcPr>
            <w:tcW w:w="2271" w:type="dxa"/>
          </w:tcPr>
          <w:p w14:paraId="119CD64D" w14:textId="77777777" w:rsidR="00DA39A3" w:rsidRDefault="00DA39A3" w:rsidP="00F64A59">
            <w:pPr>
              <w:pStyle w:val="TableParagraph"/>
              <w:spacing w:line="194" w:lineRule="exact"/>
              <w:ind w:left="69" w:right="-7"/>
              <w:rPr>
                <w:sz w:val="16"/>
              </w:rPr>
            </w:pPr>
            <w:proofErr w:type="spellStart"/>
            <w:r>
              <w:rPr>
                <w:sz w:val="16"/>
              </w:rPr>
              <w:t>Gęstość</w:t>
            </w:r>
            <w:proofErr w:type="spellEnd"/>
            <w:r>
              <w:rPr>
                <w:sz w:val="16"/>
              </w:rPr>
              <w:t xml:space="preserve"> </w:t>
            </w:r>
            <w:proofErr w:type="spellStart"/>
            <w:r>
              <w:rPr>
                <w:sz w:val="16"/>
              </w:rPr>
              <w:t>wg</w:t>
            </w:r>
            <w:proofErr w:type="spellEnd"/>
            <w:r>
              <w:rPr>
                <w:sz w:val="16"/>
              </w:rPr>
              <w:t xml:space="preserve"> PN-EN 1097-6, </w:t>
            </w:r>
            <w:proofErr w:type="spellStart"/>
            <w:r>
              <w:rPr>
                <w:sz w:val="16"/>
              </w:rPr>
              <w:t>rozdział</w:t>
            </w:r>
            <w:proofErr w:type="spellEnd"/>
            <w:r>
              <w:rPr>
                <w:sz w:val="16"/>
              </w:rPr>
              <w:t xml:space="preserve"> 7, 8 </w:t>
            </w:r>
            <w:proofErr w:type="spellStart"/>
            <w:r>
              <w:rPr>
                <w:sz w:val="16"/>
              </w:rPr>
              <w:t>albo</w:t>
            </w:r>
            <w:proofErr w:type="spellEnd"/>
            <w:r>
              <w:rPr>
                <w:sz w:val="16"/>
              </w:rPr>
              <w:t xml:space="preserve"> 9</w:t>
            </w:r>
          </w:p>
        </w:tc>
        <w:tc>
          <w:tcPr>
            <w:tcW w:w="4751" w:type="dxa"/>
          </w:tcPr>
          <w:p w14:paraId="48D6112D" w14:textId="77777777" w:rsidR="00DA39A3" w:rsidRDefault="00DA39A3" w:rsidP="00F64A59">
            <w:pPr>
              <w:pStyle w:val="TableParagraph"/>
              <w:spacing w:before="98"/>
              <w:ind w:left="155" w:right="144"/>
              <w:jc w:val="center"/>
              <w:rPr>
                <w:sz w:val="16"/>
              </w:rPr>
            </w:pPr>
            <w:proofErr w:type="spellStart"/>
            <w:r>
              <w:rPr>
                <w:sz w:val="16"/>
              </w:rPr>
              <w:t>Deklarowana</w:t>
            </w:r>
            <w:proofErr w:type="spellEnd"/>
          </w:p>
        </w:tc>
        <w:tc>
          <w:tcPr>
            <w:tcW w:w="1488" w:type="dxa"/>
          </w:tcPr>
          <w:p w14:paraId="575DD6F2" w14:textId="77777777" w:rsidR="00DA39A3" w:rsidRDefault="00DA39A3" w:rsidP="00F64A59">
            <w:pPr>
              <w:pStyle w:val="TableParagraph"/>
              <w:spacing w:before="98"/>
              <w:ind w:left="10"/>
              <w:jc w:val="center"/>
              <w:rPr>
                <w:sz w:val="16"/>
              </w:rPr>
            </w:pPr>
            <w:r>
              <w:rPr>
                <w:sz w:val="16"/>
              </w:rPr>
              <w:t>-</w:t>
            </w:r>
          </w:p>
        </w:tc>
      </w:tr>
      <w:tr w:rsidR="00DA39A3" w14:paraId="438869C9" w14:textId="77777777" w:rsidTr="00F64A59">
        <w:trPr>
          <w:trHeight w:val="777"/>
          <w:jc w:val="center"/>
        </w:trPr>
        <w:tc>
          <w:tcPr>
            <w:tcW w:w="919" w:type="dxa"/>
            <w:tcBorders>
              <w:bottom w:val="single" w:sz="4" w:space="0" w:color="auto"/>
            </w:tcBorders>
          </w:tcPr>
          <w:p w14:paraId="4F08D7A6" w14:textId="77777777" w:rsidR="00DA39A3" w:rsidRDefault="00DA39A3" w:rsidP="00F64A59">
            <w:pPr>
              <w:pStyle w:val="TableParagraph"/>
              <w:rPr>
                <w:sz w:val="23"/>
              </w:rPr>
            </w:pPr>
          </w:p>
          <w:p w14:paraId="2145D598" w14:textId="77777777" w:rsidR="00DA39A3" w:rsidRDefault="00DA39A3" w:rsidP="00F64A59">
            <w:pPr>
              <w:pStyle w:val="TableParagraph"/>
              <w:ind w:left="203" w:right="190"/>
              <w:jc w:val="center"/>
              <w:rPr>
                <w:sz w:val="18"/>
              </w:rPr>
            </w:pPr>
            <w:r>
              <w:rPr>
                <w:sz w:val="18"/>
              </w:rPr>
              <w:t>5.5</w:t>
            </w:r>
          </w:p>
        </w:tc>
        <w:tc>
          <w:tcPr>
            <w:tcW w:w="2271" w:type="dxa"/>
            <w:tcBorders>
              <w:bottom w:val="single" w:sz="4" w:space="0" w:color="auto"/>
            </w:tcBorders>
          </w:tcPr>
          <w:p w14:paraId="0F1FFD57" w14:textId="77777777" w:rsidR="00DA39A3" w:rsidRDefault="00DA39A3" w:rsidP="00F64A59">
            <w:pPr>
              <w:pStyle w:val="TableParagraph"/>
              <w:ind w:left="69" w:right="309"/>
              <w:rPr>
                <w:sz w:val="16"/>
              </w:rPr>
            </w:pPr>
            <w:proofErr w:type="spellStart"/>
            <w:r>
              <w:rPr>
                <w:sz w:val="16"/>
              </w:rPr>
              <w:t>Nasiąkliwość</w:t>
            </w:r>
            <w:proofErr w:type="spellEnd"/>
            <w:r>
              <w:rPr>
                <w:sz w:val="16"/>
              </w:rPr>
              <w:t xml:space="preserve"> </w:t>
            </w:r>
            <w:proofErr w:type="spellStart"/>
            <w:r>
              <w:rPr>
                <w:sz w:val="16"/>
              </w:rPr>
              <w:t>wg</w:t>
            </w:r>
            <w:proofErr w:type="spellEnd"/>
            <w:r>
              <w:rPr>
                <w:sz w:val="16"/>
              </w:rPr>
              <w:t xml:space="preserve"> PN-EN 1097-6, </w:t>
            </w:r>
            <w:proofErr w:type="spellStart"/>
            <w:r>
              <w:rPr>
                <w:sz w:val="16"/>
              </w:rPr>
              <w:t>rozdział</w:t>
            </w:r>
            <w:proofErr w:type="spellEnd"/>
            <w:r>
              <w:rPr>
                <w:sz w:val="16"/>
              </w:rPr>
              <w:t xml:space="preserve"> 7,</w:t>
            </w:r>
          </w:p>
          <w:p w14:paraId="5946B344" w14:textId="77777777" w:rsidR="00DA39A3" w:rsidRDefault="00DA39A3" w:rsidP="00F64A59">
            <w:pPr>
              <w:pStyle w:val="TableParagraph"/>
              <w:spacing w:line="190" w:lineRule="atLeast"/>
              <w:ind w:left="69" w:right="324"/>
              <w:rPr>
                <w:sz w:val="16"/>
              </w:rPr>
            </w:pPr>
            <w:r>
              <w:rPr>
                <w:sz w:val="16"/>
              </w:rPr>
              <w:t xml:space="preserve">8 </w:t>
            </w:r>
            <w:proofErr w:type="spellStart"/>
            <w:r>
              <w:rPr>
                <w:sz w:val="16"/>
              </w:rPr>
              <w:t>albo</w:t>
            </w:r>
            <w:proofErr w:type="spellEnd"/>
            <w:r>
              <w:rPr>
                <w:sz w:val="16"/>
              </w:rPr>
              <w:t xml:space="preserve"> 9 (</w:t>
            </w:r>
            <w:proofErr w:type="spellStart"/>
            <w:r>
              <w:rPr>
                <w:sz w:val="16"/>
              </w:rPr>
              <w:t>zależności</w:t>
            </w:r>
            <w:proofErr w:type="spellEnd"/>
            <w:r>
              <w:rPr>
                <w:sz w:val="16"/>
              </w:rPr>
              <w:t xml:space="preserve"> od </w:t>
            </w:r>
            <w:proofErr w:type="spellStart"/>
            <w:r>
              <w:rPr>
                <w:sz w:val="16"/>
              </w:rPr>
              <w:t>frakcji</w:t>
            </w:r>
            <w:proofErr w:type="spellEnd"/>
            <w:r>
              <w:rPr>
                <w:sz w:val="16"/>
              </w:rPr>
              <w:t>)</w:t>
            </w:r>
          </w:p>
        </w:tc>
        <w:tc>
          <w:tcPr>
            <w:tcW w:w="4751" w:type="dxa"/>
            <w:tcBorders>
              <w:bottom w:val="single" w:sz="4" w:space="0" w:color="auto"/>
            </w:tcBorders>
          </w:tcPr>
          <w:p w14:paraId="08582E8B" w14:textId="77777777" w:rsidR="00DA39A3" w:rsidRDefault="00DA39A3" w:rsidP="00F64A59">
            <w:pPr>
              <w:pStyle w:val="TableParagraph"/>
              <w:spacing w:before="174" w:line="232" w:lineRule="auto"/>
              <w:ind w:left="1987" w:right="1981" w:firstLine="2"/>
              <w:jc w:val="center"/>
              <w:rPr>
                <w:sz w:val="18"/>
              </w:rPr>
            </w:pPr>
            <w:r>
              <w:rPr>
                <w:spacing w:val="-3"/>
                <w:position w:val="2"/>
                <w:sz w:val="18"/>
              </w:rPr>
              <w:t>W</w:t>
            </w:r>
            <w:r>
              <w:rPr>
                <w:spacing w:val="-3"/>
                <w:sz w:val="12"/>
              </w:rPr>
              <w:t>cm</w:t>
            </w:r>
            <w:r>
              <w:rPr>
                <w:spacing w:val="-3"/>
                <w:position w:val="2"/>
                <w:sz w:val="18"/>
              </w:rPr>
              <w:t xml:space="preserve">NR </w:t>
            </w:r>
            <w:r>
              <w:rPr>
                <w:spacing w:val="-5"/>
                <w:position w:val="2"/>
                <w:sz w:val="18"/>
              </w:rPr>
              <w:t>WA</w:t>
            </w:r>
            <w:r>
              <w:rPr>
                <w:spacing w:val="-5"/>
                <w:sz w:val="12"/>
              </w:rPr>
              <w:t>24</w:t>
            </w:r>
            <w:r>
              <w:rPr>
                <w:spacing w:val="-5"/>
                <w:position w:val="2"/>
                <w:sz w:val="18"/>
              </w:rPr>
              <w:t>2**</w:t>
            </w:r>
          </w:p>
        </w:tc>
        <w:tc>
          <w:tcPr>
            <w:tcW w:w="1488" w:type="dxa"/>
            <w:tcBorders>
              <w:bottom w:val="single" w:sz="4" w:space="0" w:color="auto"/>
            </w:tcBorders>
          </w:tcPr>
          <w:p w14:paraId="39FE411F" w14:textId="77777777" w:rsidR="00DA39A3" w:rsidRDefault="00DA39A3" w:rsidP="00F64A59">
            <w:pPr>
              <w:pStyle w:val="TableParagraph"/>
              <w:spacing w:before="1"/>
              <w:rPr>
                <w:sz w:val="24"/>
              </w:rPr>
            </w:pPr>
          </w:p>
          <w:p w14:paraId="6A1505B2" w14:textId="77777777" w:rsidR="00DA39A3" w:rsidRDefault="00DA39A3" w:rsidP="00F64A59">
            <w:pPr>
              <w:pStyle w:val="TableParagraph"/>
              <w:ind w:left="10"/>
              <w:jc w:val="center"/>
              <w:rPr>
                <w:sz w:val="16"/>
              </w:rPr>
            </w:pPr>
            <w:r>
              <w:rPr>
                <w:sz w:val="16"/>
              </w:rPr>
              <w:t>-</w:t>
            </w:r>
          </w:p>
        </w:tc>
      </w:tr>
      <w:tr w:rsidR="00DA39A3" w14:paraId="59D7651D" w14:textId="77777777" w:rsidTr="00F64A5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919" w:type="dxa"/>
            <w:tcBorders>
              <w:top w:val="single" w:sz="4" w:space="0" w:color="auto"/>
              <w:left w:val="single" w:sz="4" w:space="0" w:color="auto"/>
              <w:bottom w:val="single" w:sz="4" w:space="0" w:color="auto"/>
              <w:right w:val="single" w:sz="4" w:space="0" w:color="auto"/>
            </w:tcBorders>
          </w:tcPr>
          <w:p w14:paraId="634F21FA" w14:textId="77777777" w:rsidR="00DA39A3" w:rsidRDefault="00DA39A3" w:rsidP="00F64A59">
            <w:pPr>
              <w:pStyle w:val="TableParagraph"/>
              <w:spacing w:before="186"/>
              <w:ind w:left="316"/>
              <w:rPr>
                <w:sz w:val="18"/>
              </w:rPr>
            </w:pPr>
            <w:r>
              <w:rPr>
                <w:sz w:val="18"/>
              </w:rPr>
              <w:t>6.2</w:t>
            </w:r>
          </w:p>
        </w:tc>
        <w:tc>
          <w:tcPr>
            <w:tcW w:w="2271" w:type="dxa"/>
            <w:tcBorders>
              <w:top w:val="single" w:sz="4" w:space="0" w:color="auto"/>
              <w:left w:val="single" w:sz="4" w:space="0" w:color="auto"/>
              <w:bottom w:val="single" w:sz="4" w:space="0" w:color="auto"/>
              <w:right w:val="single" w:sz="4" w:space="0" w:color="auto"/>
            </w:tcBorders>
          </w:tcPr>
          <w:p w14:paraId="6DD76B7A" w14:textId="77777777" w:rsidR="00DA39A3" w:rsidRDefault="00DA39A3" w:rsidP="00F64A59">
            <w:pPr>
              <w:pStyle w:val="TableParagraph"/>
              <w:spacing w:before="4"/>
              <w:ind w:left="69" w:right="29"/>
              <w:rPr>
                <w:sz w:val="16"/>
              </w:rPr>
            </w:pPr>
            <w:proofErr w:type="spellStart"/>
            <w:r>
              <w:rPr>
                <w:sz w:val="16"/>
              </w:rPr>
              <w:t>Siarczany</w:t>
            </w:r>
            <w:proofErr w:type="spellEnd"/>
            <w:r>
              <w:rPr>
                <w:sz w:val="16"/>
              </w:rPr>
              <w:t xml:space="preserve"> </w:t>
            </w:r>
            <w:proofErr w:type="spellStart"/>
            <w:r>
              <w:rPr>
                <w:sz w:val="16"/>
              </w:rPr>
              <w:t>rozpuszczalne</w:t>
            </w:r>
            <w:proofErr w:type="spellEnd"/>
            <w:r>
              <w:rPr>
                <w:sz w:val="16"/>
              </w:rPr>
              <w:t xml:space="preserve"> w </w:t>
            </w:r>
            <w:proofErr w:type="spellStart"/>
            <w:r>
              <w:rPr>
                <w:sz w:val="16"/>
              </w:rPr>
              <w:t>kwasie</w:t>
            </w:r>
            <w:proofErr w:type="spellEnd"/>
          </w:p>
          <w:p w14:paraId="7C432A97" w14:textId="77777777" w:rsidR="00DA39A3" w:rsidRDefault="00DA39A3" w:rsidP="00F64A59">
            <w:pPr>
              <w:pStyle w:val="TableParagraph"/>
              <w:spacing w:before="1" w:line="172" w:lineRule="exact"/>
              <w:ind w:left="69"/>
              <w:rPr>
                <w:sz w:val="16"/>
              </w:rPr>
            </w:pPr>
            <w:proofErr w:type="spellStart"/>
            <w:r>
              <w:rPr>
                <w:sz w:val="16"/>
              </w:rPr>
              <w:t>wg</w:t>
            </w:r>
            <w:proofErr w:type="spellEnd"/>
            <w:r>
              <w:rPr>
                <w:sz w:val="16"/>
              </w:rPr>
              <w:t xml:space="preserve"> PN-EN 1744-1</w:t>
            </w:r>
          </w:p>
        </w:tc>
        <w:tc>
          <w:tcPr>
            <w:tcW w:w="4751" w:type="dxa"/>
            <w:tcBorders>
              <w:top w:val="single" w:sz="4" w:space="0" w:color="auto"/>
              <w:left w:val="single" w:sz="4" w:space="0" w:color="auto"/>
              <w:bottom w:val="single" w:sz="4" w:space="0" w:color="auto"/>
              <w:right w:val="single" w:sz="4" w:space="0" w:color="auto"/>
            </w:tcBorders>
          </w:tcPr>
          <w:p w14:paraId="37C5EC0D" w14:textId="77777777" w:rsidR="00DA39A3" w:rsidRDefault="00DA39A3" w:rsidP="00F64A59">
            <w:pPr>
              <w:pStyle w:val="TableParagraph"/>
              <w:spacing w:before="185"/>
              <w:ind w:left="149" w:right="144"/>
              <w:jc w:val="center"/>
              <w:rPr>
                <w:sz w:val="12"/>
              </w:rPr>
            </w:pPr>
            <w:r>
              <w:rPr>
                <w:position w:val="2"/>
                <w:sz w:val="18"/>
              </w:rPr>
              <w:t>AS</w:t>
            </w:r>
            <w:r>
              <w:rPr>
                <w:sz w:val="12"/>
              </w:rPr>
              <w:t>NR</w:t>
            </w:r>
          </w:p>
        </w:tc>
        <w:tc>
          <w:tcPr>
            <w:tcW w:w="1488" w:type="dxa"/>
            <w:tcBorders>
              <w:top w:val="single" w:sz="4" w:space="0" w:color="auto"/>
              <w:left w:val="single" w:sz="4" w:space="0" w:color="auto"/>
              <w:bottom w:val="single" w:sz="4" w:space="0" w:color="auto"/>
              <w:right w:val="single" w:sz="4" w:space="0" w:color="auto"/>
            </w:tcBorders>
          </w:tcPr>
          <w:p w14:paraId="3EFD78AD" w14:textId="77777777" w:rsidR="00DA39A3" w:rsidRDefault="00DA39A3" w:rsidP="00F64A59">
            <w:pPr>
              <w:pStyle w:val="TableParagraph"/>
              <w:spacing w:before="4"/>
              <w:rPr>
                <w:sz w:val="16"/>
              </w:rPr>
            </w:pPr>
          </w:p>
          <w:p w14:paraId="1D0B6967" w14:textId="77777777" w:rsidR="00DA39A3" w:rsidRDefault="00DA39A3" w:rsidP="00F64A59">
            <w:pPr>
              <w:pStyle w:val="TableParagraph"/>
              <w:spacing w:before="1"/>
              <w:ind w:left="96" w:right="83"/>
              <w:jc w:val="center"/>
              <w:rPr>
                <w:sz w:val="16"/>
              </w:rPr>
            </w:pPr>
            <w:proofErr w:type="spellStart"/>
            <w:r>
              <w:rPr>
                <w:sz w:val="16"/>
              </w:rPr>
              <w:t>Tablica</w:t>
            </w:r>
            <w:proofErr w:type="spellEnd"/>
            <w:r>
              <w:rPr>
                <w:sz w:val="16"/>
              </w:rPr>
              <w:t xml:space="preserve"> 13</w:t>
            </w:r>
          </w:p>
        </w:tc>
      </w:tr>
      <w:tr w:rsidR="00DA39A3" w14:paraId="70EB5D42" w14:textId="77777777" w:rsidTr="00F64A5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88"/>
        </w:trPr>
        <w:tc>
          <w:tcPr>
            <w:tcW w:w="919" w:type="dxa"/>
            <w:tcBorders>
              <w:top w:val="single" w:sz="4" w:space="0" w:color="auto"/>
              <w:left w:val="single" w:sz="4" w:space="0" w:color="auto"/>
              <w:bottom w:val="single" w:sz="4" w:space="0" w:color="auto"/>
              <w:right w:val="single" w:sz="4" w:space="0" w:color="auto"/>
            </w:tcBorders>
          </w:tcPr>
          <w:p w14:paraId="374EFB6D" w14:textId="77777777" w:rsidR="00DA39A3" w:rsidRDefault="00DA39A3" w:rsidP="00F64A59">
            <w:pPr>
              <w:pStyle w:val="TableParagraph"/>
              <w:spacing w:before="85"/>
              <w:ind w:left="316"/>
              <w:rPr>
                <w:sz w:val="18"/>
              </w:rPr>
            </w:pPr>
            <w:r>
              <w:rPr>
                <w:sz w:val="18"/>
              </w:rPr>
              <w:t>6.3</w:t>
            </w:r>
          </w:p>
        </w:tc>
        <w:tc>
          <w:tcPr>
            <w:tcW w:w="2271" w:type="dxa"/>
            <w:tcBorders>
              <w:top w:val="single" w:sz="4" w:space="0" w:color="auto"/>
              <w:left w:val="single" w:sz="4" w:space="0" w:color="auto"/>
              <w:bottom w:val="single" w:sz="4" w:space="0" w:color="auto"/>
              <w:right w:val="single" w:sz="4" w:space="0" w:color="auto"/>
            </w:tcBorders>
          </w:tcPr>
          <w:p w14:paraId="6C106208" w14:textId="77777777" w:rsidR="00DA39A3" w:rsidRDefault="00DA39A3" w:rsidP="00F64A59">
            <w:pPr>
              <w:pStyle w:val="TableParagraph"/>
              <w:spacing w:line="190" w:lineRule="atLeast"/>
              <w:ind w:left="69" w:right="47"/>
              <w:rPr>
                <w:sz w:val="16"/>
              </w:rPr>
            </w:pPr>
            <w:proofErr w:type="spellStart"/>
            <w:r>
              <w:rPr>
                <w:sz w:val="16"/>
              </w:rPr>
              <w:t>Całkowita</w:t>
            </w:r>
            <w:proofErr w:type="spellEnd"/>
            <w:r>
              <w:rPr>
                <w:sz w:val="16"/>
              </w:rPr>
              <w:t xml:space="preserve"> </w:t>
            </w:r>
            <w:proofErr w:type="spellStart"/>
            <w:r>
              <w:rPr>
                <w:sz w:val="16"/>
              </w:rPr>
              <w:t>zawartość</w:t>
            </w:r>
            <w:proofErr w:type="spellEnd"/>
            <w:r>
              <w:rPr>
                <w:sz w:val="16"/>
              </w:rPr>
              <w:t xml:space="preserve"> </w:t>
            </w:r>
            <w:proofErr w:type="spellStart"/>
            <w:r>
              <w:rPr>
                <w:sz w:val="16"/>
              </w:rPr>
              <w:t>siarki</w:t>
            </w:r>
            <w:proofErr w:type="spellEnd"/>
            <w:r>
              <w:rPr>
                <w:sz w:val="16"/>
              </w:rPr>
              <w:t xml:space="preserve"> </w:t>
            </w:r>
            <w:proofErr w:type="spellStart"/>
            <w:r>
              <w:rPr>
                <w:sz w:val="16"/>
              </w:rPr>
              <w:t>wg</w:t>
            </w:r>
            <w:proofErr w:type="spellEnd"/>
            <w:r>
              <w:rPr>
                <w:sz w:val="16"/>
              </w:rPr>
              <w:t xml:space="preserve"> PN-EN 1744-1</w:t>
            </w:r>
          </w:p>
        </w:tc>
        <w:tc>
          <w:tcPr>
            <w:tcW w:w="4751" w:type="dxa"/>
            <w:tcBorders>
              <w:top w:val="single" w:sz="4" w:space="0" w:color="auto"/>
              <w:left w:val="single" w:sz="4" w:space="0" w:color="auto"/>
              <w:bottom w:val="single" w:sz="4" w:space="0" w:color="auto"/>
              <w:right w:val="single" w:sz="4" w:space="0" w:color="auto"/>
            </w:tcBorders>
          </w:tcPr>
          <w:p w14:paraId="4B8DBA27" w14:textId="77777777" w:rsidR="00DA39A3" w:rsidRDefault="00DA39A3" w:rsidP="00F64A59">
            <w:pPr>
              <w:pStyle w:val="TableParagraph"/>
              <w:spacing w:before="84"/>
              <w:ind w:left="149" w:right="144"/>
              <w:jc w:val="center"/>
              <w:rPr>
                <w:sz w:val="12"/>
              </w:rPr>
            </w:pPr>
            <w:r>
              <w:rPr>
                <w:position w:val="2"/>
                <w:sz w:val="18"/>
              </w:rPr>
              <w:t>S</w:t>
            </w:r>
            <w:r>
              <w:rPr>
                <w:sz w:val="12"/>
              </w:rPr>
              <w:t>NR</w:t>
            </w:r>
          </w:p>
        </w:tc>
        <w:tc>
          <w:tcPr>
            <w:tcW w:w="1488" w:type="dxa"/>
            <w:tcBorders>
              <w:top w:val="single" w:sz="4" w:space="0" w:color="auto"/>
              <w:left w:val="single" w:sz="4" w:space="0" w:color="auto"/>
              <w:bottom w:val="single" w:sz="4" w:space="0" w:color="auto"/>
              <w:right w:val="single" w:sz="4" w:space="0" w:color="auto"/>
            </w:tcBorders>
          </w:tcPr>
          <w:p w14:paraId="172B3DB7" w14:textId="77777777" w:rsidR="00DA39A3" w:rsidRDefault="00DA39A3" w:rsidP="00F64A59">
            <w:pPr>
              <w:pStyle w:val="TableParagraph"/>
              <w:spacing w:before="98"/>
              <w:ind w:left="95" w:right="83"/>
              <w:jc w:val="center"/>
              <w:rPr>
                <w:sz w:val="16"/>
              </w:rPr>
            </w:pPr>
            <w:proofErr w:type="spellStart"/>
            <w:r>
              <w:rPr>
                <w:sz w:val="16"/>
              </w:rPr>
              <w:t>Tablica</w:t>
            </w:r>
            <w:proofErr w:type="spellEnd"/>
            <w:r>
              <w:rPr>
                <w:sz w:val="16"/>
              </w:rPr>
              <w:t xml:space="preserve"> 14</w:t>
            </w:r>
          </w:p>
        </w:tc>
      </w:tr>
      <w:tr w:rsidR="00DA39A3" w14:paraId="52F85958" w14:textId="77777777" w:rsidTr="00F64A5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1"/>
        </w:trPr>
        <w:tc>
          <w:tcPr>
            <w:tcW w:w="919" w:type="dxa"/>
            <w:tcBorders>
              <w:top w:val="single" w:sz="4" w:space="0" w:color="auto"/>
              <w:left w:val="single" w:sz="4" w:space="0" w:color="auto"/>
              <w:bottom w:val="single" w:sz="4" w:space="0" w:color="auto"/>
              <w:right w:val="single" w:sz="4" w:space="0" w:color="auto"/>
            </w:tcBorders>
          </w:tcPr>
          <w:p w14:paraId="1065ADA2" w14:textId="77777777" w:rsidR="00DA39A3" w:rsidRDefault="00DA39A3" w:rsidP="00F64A59">
            <w:pPr>
              <w:pStyle w:val="TableParagraph"/>
              <w:spacing w:before="183"/>
              <w:ind w:left="143"/>
              <w:rPr>
                <w:sz w:val="18"/>
              </w:rPr>
            </w:pPr>
            <w:r>
              <w:rPr>
                <w:sz w:val="18"/>
              </w:rPr>
              <w:t>6.4.2.1</w:t>
            </w:r>
          </w:p>
        </w:tc>
        <w:tc>
          <w:tcPr>
            <w:tcW w:w="2271" w:type="dxa"/>
            <w:tcBorders>
              <w:top w:val="single" w:sz="4" w:space="0" w:color="auto"/>
              <w:left w:val="single" w:sz="4" w:space="0" w:color="auto"/>
              <w:bottom w:val="single" w:sz="4" w:space="0" w:color="auto"/>
              <w:right w:val="single" w:sz="4" w:space="0" w:color="auto"/>
            </w:tcBorders>
          </w:tcPr>
          <w:p w14:paraId="27C2CEAF" w14:textId="77777777" w:rsidR="00DA39A3" w:rsidRDefault="00DA39A3" w:rsidP="00F64A59">
            <w:pPr>
              <w:pStyle w:val="TableParagraph"/>
              <w:spacing w:line="190" w:lineRule="atLeast"/>
              <w:ind w:left="69" w:right="209"/>
              <w:rPr>
                <w:sz w:val="16"/>
              </w:rPr>
            </w:pPr>
            <w:proofErr w:type="spellStart"/>
            <w:r>
              <w:rPr>
                <w:sz w:val="16"/>
              </w:rPr>
              <w:t>Stałość</w:t>
            </w:r>
            <w:proofErr w:type="spellEnd"/>
            <w:r>
              <w:rPr>
                <w:sz w:val="16"/>
              </w:rPr>
              <w:t xml:space="preserve"> </w:t>
            </w:r>
            <w:proofErr w:type="spellStart"/>
            <w:r>
              <w:rPr>
                <w:sz w:val="16"/>
              </w:rPr>
              <w:t>objętości</w:t>
            </w:r>
            <w:proofErr w:type="spellEnd"/>
            <w:r>
              <w:rPr>
                <w:sz w:val="16"/>
              </w:rPr>
              <w:t xml:space="preserve"> </w:t>
            </w:r>
            <w:proofErr w:type="spellStart"/>
            <w:r>
              <w:rPr>
                <w:sz w:val="16"/>
              </w:rPr>
              <w:t>żużla</w:t>
            </w:r>
            <w:proofErr w:type="spellEnd"/>
            <w:r>
              <w:rPr>
                <w:sz w:val="16"/>
              </w:rPr>
              <w:t xml:space="preserve"> </w:t>
            </w:r>
            <w:proofErr w:type="spellStart"/>
            <w:r>
              <w:rPr>
                <w:sz w:val="16"/>
              </w:rPr>
              <w:t>stalowniczego</w:t>
            </w:r>
            <w:proofErr w:type="spellEnd"/>
            <w:r>
              <w:rPr>
                <w:sz w:val="16"/>
              </w:rPr>
              <w:t xml:space="preserve"> </w:t>
            </w:r>
            <w:proofErr w:type="spellStart"/>
            <w:r>
              <w:rPr>
                <w:sz w:val="16"/>
              </w:rPr>
              <w:t>wg</w:t>
            </w:r>
            <w:proofErr w:type="spellEnd"/>
            <w:r>
              <w:rPr>
                <w:sz w:val="16"/>
              </w:rPr>
              <w:t xml:space="preserve"> PN-EN 1744-1, </w:t>
            </w:r>
            <w:proofErr w:type="spellStart"/>
            <w:r>
              <w:rPr>
                <w:sz w:val="16"/>
              </w:rPr>
              <w:t>rozdział</w:t>
            </w:r>
            <w:proofErr w:type="spellEnd"/>
            <w:r>
              <w:rPr>
                <w:sz w:val="16"/>
              </w:rPr>
              <w:t xml:space="preserve"> 19.3</w:t>
            </w:r>
          </w:p>
        </w:tc>
        <w:tc>
          <w:tcPr>
            <w:tcW w:w="4751" w:type="dxa"/>
            <w:tcBorders>
              <w:top w:val="single" w:sz="4" w:space="0" w:color="auto"/>
              <w:left w:val="single" w:sz="4" w:space="0" w:color="auto"/>
              <w:bottom w:val="single" w:sz="4" w:space="0" w:color="auto"/>
              <w:right w:val="single" w:sz="4" w:space="0" w:color="auto"/>
            </w:tcBorders>
          </w:tcPr>
          <w:p w14:paraId="777FD734" w14:textId="77777777" w:rsidR="00DA39A3" w:rsidRDefault="00DA39A3" w:rsidP="00F64A59">
            <w:pPr>
              <w:pStyle w:val="TableParagraph"/>
              <w:spacing w:before="182"/>
              <w:ind w:left="150" w:right="144"/>
              <w:jc w:val="center"/>
              <w:rPr>
                <w:sz w:val="12"/>
              </w:rPr>
            </w:pPr>
            <w:r>
              <w:rPr>
                <w:position w:val="2"/>
                <w:sz w:val="18"/>
              </w:rPr>
              <w:t>V</w:t>
            </w:r>
            <w:r>
              <w:rPr>
                <w:sz w:val="12"/>
              </w:rPr>
              <w:t>5</w:t>
            </w:r>
          </w:p>
        </w:tc>
        <w:tc>
          <w:tcPr>
            <w:tcW w:w="1488" w:type="dxa"/>
            <w:tcBorders>
              <w:top w:val="single" w:sz="4" w:space="0" w:color="auto"/>
              <w:left w:val="single" w:sz="4" w:space="0" w:color="auto"/>
              <w:bottom w:val="single" w:sz="4" w:space="0" w:color="auto"/>
              <w:right w:val="single" w:sz="4" w:space="0" w:color="auto"/>
            </w:tcBorders>
          </w:tcPr>
          <w:p w14:paraId="7E6FD89A" w14:textId="77777777" w:rsidR="00DA39A3" w:rsidRDefault="00DA39A3" w:rsidP="00F64A59">
            <w:pPr>
              <w:pStyle w:val="TableParagraph"/>
              <w:spacing w:before="1"/>
              <w:rPr>
                <w:sz w:val="16"/>
              </w:rPr>
            </w:pPr>
          </w:p>
          <w:p w14:paraId="23D58FBF" w14:textId="77777777" w:rsidR="00DA39A3" w:rsidRDefault="00DA39A3" w:rsidP="00F64A59">
            <w:pPr>
              <w:pStyle w:val="TableParagraph"/>
              <w:ind w:left="95" w:right="83"/>
              <w:jc w:val="center"/>
              <w:rPr>
                <w:sz w:val="16"/>
              </w:rPr>
            </w:pPr>
            <w:proofErr w:type="spellStart"/>
            <w:r>
              <w:rPr>
                <w:sz w:val="16"/>
              </w:rPr>
              <w:t>Tablica</w:t>
            </w:r>
            <w:proofErr w:type="spellEnd"/>
            <w:r>
              <w:rPr>
                <w:sz w:val="16"/>
              </w:rPr>
              <w:t xml:space="preserve"> 16</w:t>
            </w:r>
          </w:p>
        </w:tc>
      </w:tr>
      <w:tr w:rsidR="00DA39A3" w14:paraId="624F8FD9" w14:textId="77777777" w:rsidTr="00F64A5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776"/>
        </w:trPr>
        <w:tc>
          <w:tcPr>
            <w:tcW w:w="919" w:type="dxa"/>
            <w:tcBorders>
              <w:top w:val="single" w:sz="4" w:space="0" w:color="auto"/>
              <w:left w:val="single" w:sz="4" w:space="0" w:color="auto"/>
              <w:bottom w:val="single" w:sz="4" w:space="0" w:color="auto"/>
              <w:right w:val="single" w:sz="4" w:space="0" w:color="auto"/>
            </w:tcBorders>
          </w:tcPr>
          <w:p w14:paraId="1C885F56" w14:textId="77777777" w:rsidR="00DA39A3" w:rsidRDefault="00DA39A3" w:rsidP="00F64A59">
            <w:pPr>
              <w:pStyle w:val="TableParagraph"/>
              <w:spacing w:before="1"/>
              <w:rPr>
                <w:sz w:val="23"/>
              </w:rPr>
            </w:pPr>
          </w:p>
          <w:p w14:paraId="36BE1BF7" w14:textId="77777777" w:rsidR="00DA39A3" w:rsidRDefault="00DA39A3" w:rsidP="00F64A59">
            <w:pPr>
              <w:pStyle w:val="TableParagraph"/>
              <w:ind w:left="143"/>
              <w:rPr>
                <w:sz w:val="18"/>
              </w:rPr>
            </w:pPr>
            <w:r>
              <w:rPr>
                <w:sz w:val="18"/>
              </w:rPr>
              <w:t>6.4.2.2</w:t>
            </w:r>
          </w:p>
        </w:tc>
        <w:tc>
          <w:tcPr>
            <w:tcW w:w="2271" w:type="dxa"/>
            <w:tcBorders>
              <w:top w:val="single" w:sz="4" w:space="0" w:color="auto"/>
              <w:left w:val="single" w:sz="4" w:space="0" w:color="auto"/>
              <w:bottom w:val="single" w:sz="4" w:space="0" w:color="auto"/>
              <w:right w:val="single" w:sz="4" w:space="0" w:color="auto"/>
            </w:tcBorders>
          </w:tcPr>
          <w:p w14:paraId="3643B5A3" w14:textId="77777777" w:rsidR="00DA39A3" w:rsidRDefault="00DA39A3" w:rsidP="00F64A59">
            <w:pPr>
              <w:pStyle w:val="TableParagraph"/>
              <w:spacing w:line="190" w:lineRule="atLeast"/>
              <w:ind w:left="69" w:right="286"/>
              <w:rPr>
                <w:sz w:val="16"/>
              </w:rPr>
            </w:pPr>
            <w:proofErr w:type="spellStart"/>
            <w:r>
              <w:rPr>
                <w:sz w:val="16"/>
              </w:rPr>
              <w:t>Rozpad</w:t>
            </w:r>
            <w:proofErr w:type="spellEnd"/>
            <w:r>
              <w:rPr>
                <w:sz w:val="16"/>
              </w:rPr>
              <w:t xml:space="preserve"> </w:t>
            </w:r>
            <w:proofErr w:type="spellStart"/>
            <w:r>
              <w:rPr>
                <w:sz w:val="16"/>
              </w:rPr>
              <w:t>krzemianowy</w:t>
            </w:r>
            <w:proofErr w:type="spellEnd"/>
            <w:r>
              <w:rPr>
                <w:sz w:val="16"/>
              </w:rPr>
              <w:t xml:space="preserve"> w </w:t>
            </w:r>
            <w:proofErr w:type="spellStart"/>
            <w:r>
              <w:rPr>
                <w:sz w:val="16"/>
              </w:rPr>
              <w:t>żużlu</w:t>
            </w:r>
            <w:proofErr w:type="spellEnd"/>
            <w:r>
              <w:rPr>
                <w:sz w:val="16"/>
              </w:rPr>
              <w:t xml:space="preserve"> </w:t>
            </w:r>
            <w:proofErr w:type="spellStart"/>
            <w:r>
              <w:rPr>
                <w:sz w:val="16"/>
              </w:rPr>
              <w:t>wielkopiecowym</w:t>
            </w:r>
            <w:proofErr w:type="spellEnd"/>
            <w:r>
              <w:rPr>
                <w:sz w:val="16"/>
              </w:rPr>
              <w:t xml:space="preserve"> </w:t>
            </w:r>
            <w:proofErr w:type="spellStart"/>
            <w:r>
              <w:rPr>
                <w:sz w:val="16"/>
              </w:rPr>
              <w:t>kawałkowym</w:t>
            </w:r>
            <w:proofErr w:type="spellEnd"/>
            <w:r>
              <w:rPr>
                <w:sz w:val="16"/>
              </w:rPr>
              <w:t xml:space="preserve"> </w:t>
            </w:r>
            <w:proofErr w:type="spellStart"/>
            <w:r>
              <w:rPr>
                <w:sz w:val="16"/>
              </w:rPr>
              <w:t>wg</w:t>
            </w:r>
            <w:proofErr w:type="spellEnd"/>
            <w:r>
              <w:rPr>
                <w:sz w:val="16"/>
              </w:rPr>
              <w:t xml:space="preserve"> PN-EN 1744-1, p.19.1</w:t>
            </w:r>
          </w:p>
        </w:tc>
        <w:tc>
          <w:tcPr>
            <w:tcW w:w="4751" w:type="dxa"/>
            <w:tcBorders>
              <w:top w:val="single" w:sz="4" w:space="0" w:color="auto"/>
              <w:left w:val="single" w:sz="4" w:space="0" w:color="auto"/>
              <w:bottom w:val="single" w:sz="4" w:space="0" w:color="auto"/>
              <w:right w:val="single" w:sz="4" w:space="0" w:color="auto"/>
            </w:tcBorders>
          </w:tcPr>
          <w:p w14:paraId="5E9BFF10" w14:textId="77777777" w:rsidR="00DA39A3" w:rsidRDefault="00DA39A3" w:rsidP="00F64A59">
            <w:pPr>
              <w:pStyle w:val="TableParagraph"/>
              <w:spacing w:before="2"/>
              <w:rPr>
                <w:sz w:val="24"/>
              </w:rPr>
            </w:pPr>
          </w:p>
          <w:p w14:paraId="2194E247" w14:textId="77777777" w:rsidR="00DA39A3" w:rsidRDefault="00DA39A3" w:rsidP="00F64A59">
            <w:pPr>
              <w:pStyle w:val="TableParagraph"/>
              <w:ind w:left="155" w:right="144"/>
              <w:jc w:val="center"/>
              <w:rPr>
                <w:sz w:val="16"/>
              </w:rPr>
            </w:pPr>
            <w:r>
              <w:rPr>
                <w:sz w:val="16"/>
              </w:rPr>
              <w:t xml:space="preserve">Brak </w:t>
            </w:r>
            <w:proofErr w:type="spellStart"/>
            <w:r>
              <w:rPr>
                <w:sz w:val="16"/>
              </w:rPr>
              <w:t>rozpadu</w:t>
            </w:r>
            <w:proofErr w:type="spellEnd"/>
          </w:p>
        </w:tc>
        <w:tc>
          <w:tcPr>
            <w:tcW w:w="1488" w:type="dxa"/>
            <w:tcBorders>
              <w:top w:val="single" w:sz="4" w:space="0" w:color="auto"/>
              <w:left w:val="single" w:sz="4" w:space="0" w:color="auto"/>
              <w:bottom w:val="single" w:sz="4" w:space="0" w:color="auto"/>
              <w:right w:val="single" w:sz="4" w:space="0" w:color="auto"/>
            </w:tcBorders>
          </w:tcPr>
          <w:p w14:paraId="67B992FC" w14:textId="77777777" w:rsidR="00DA39A3" w:rsidRDefault="00DA39A3" w:rsidP="00F64A59">
            <w:pPr>
              <w:pStyle w:val="TableParagraph"/>
              <w:spacing w:before="1"/>
              <w:rPr>
                <w:sz w:val="23"/>
              </w:rPr>
            </w:pPr>
          </w:p>
          <w:p w14:paraId="5548BB8A" w14:textId="77777777" w:rsidR="00DA39A3" w:rsidRDefault="00DA39A3" w:rsidP="00F64A59">
            <w:pPr>
              <w:pStyle w:val="TableParagraph"/>
              <w:ind w:left="9"/>
              <w:jc w:val="center"/>
              <w:rPr>
                <w:sz w:val="18"/>
              </w:rPr>
            </w:pPr>
            <w:r>
              <w:rPr>
                <w:sz w:val="18"/>
              </w:rPr>
              <w:t>-</w:t>
            </w:r>
          </w:p>
        </w:tc>
      </w:tr>
      <w:tr w:rsidR="00DA39A3" w14:paraId="6A71B3E6" w14:textId="77777777" w:rsidTr="00F64A5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777"/>
        </w:trPr>
        <w:tc>
          <w:tcPr>
            <w:tcW w:w="919" w:type="dxa"/>
            <w:tcBorders>
              <w:top w:val="single" w:sz="4" w:space="0" w:color="auto"/>
              <w:left w:val="single" w:sz="4" w:space="0" w:color="auto"/>
              <w:bottom w:val="single" w:sz="4" w:space="0" w:color="auto"/>
              <w:right w:val="single" w:sz="4" w:space="0" w:color="auto"/>
            </w:tcBorders>
          </w:tcPr>
          <w:p w14:paraId="214E5532" w14:textId="77777777" w:rsidR="00DA39A3" w:rsidRDefault="00DA39A3" w:rsidP="00F64A59">
            <w:pPr>
              <w:pStyle w:val="TableParagraph"/>
              <w:rPr>
                <w:sz w:val="23"/>
              </w:rPr>
            </w:pPr>
          </w:p>
          <w:p w14:paraId="55271F14" w14:textId="77777777" w:rsidR="00DA39A3" w:rsidRDefault="00DA39A3" w:rsidP="00F64A59">
            <w:pPr>
              <w:pStyle w:val="TableParagraph"/>
              <w:spacing w:before="1"/>
              <w:ind w:left="143"/>
              <w:rPr>
                <w:sz w:val="18"/>
              </w:rPr>
            </w:pPr>
            <w:r>
              <w:rPr>
                <w:sz w:val="18"/>
              </w:rPr>
              <w:t>6.4.2.3</w:t>
            </w:r>
          </w:p>
        </w:tc>
        <w:tc>
          <w:tcPr>
            <w:tcW w:w="2271" w:type="dxa"/>
            <w:tcBorders>
              <w:top w:val="single" w:sz="4" w:space="0" w:color="auto"/>
              <w:left w:val="single" w:sz="4" w:space="0" w:color="auto"/>
              <w:bottom w:val="single" w:sz="4" w:space="0" w:color="auto"/>
              <w:right w:val="single" w:sz="4" w:space="0" w:color="auto"/>
            </w:tcBorders>
          </w:tcPr>
          <w:p w14:paraId="58E019C8" w14:textId="77777777" w:rsidR="00DA39A3" w:rsidRDefault="00DA39A3" w:rsidP="00F64A59">
            <w:pPr>
              <w:pStyle w:val="TableParagraph"/>
              <w:spacing w:line="190" w:lineRule="atLeast"/>
              <w:ind w:left="69" w:right="157"/>
              <w:rPr>
                <w:sz w:val="16"/>
              </w:rPr>
            </w:pPr>
            <w:proofErr w:type="spellStart"/>
            <w:r>
              <w:rPr>
                <w:sz w:val="16"/>
              </w:rPr>
              <w:t>Rozpad</w:t>
            </w:r>
            <w:proofErr w:type="spellEnd"/>
            <w:r>
              <w:rPr>
                <w:sz w:val="16"/>
              </w:rPr>
              <w:t xml:space="preserve"> </w:t>
            </w:r>
            <w:proofErr w:type="spellStart"/>
            <w:r>
              <w:rPr>
                <w:sz w:val="16"/>
              </w:rPr>
              <w:t>żelazawy</w:t>
            </w:r>
            <w:proofErr w:type="spellEnd"/>
            <w:r>
              <w:rPr>
                <w:sz w:val="16"/>
              </w:rPr>
              <w:t xml:space="preserve"> w </w:t>
            </w:r>
            <w:proofErr w:type="spellStart"/>
            <w:r>
              <w:rPr>
                <w:sz w:val="16"/>
              </w:rPr>
              <w:t>żużlu</w:t>
            </w:r>
            <w:proofErr w:type="spellEnd"/>
            <w:r>
              <w:rPr>
                <w:sz w:val="16"/>
              </w:rPr>
              <w:t xml:space="preserve"> </w:t>
            </w:r>
            <w:proofErr w:type="spellStart"/>
            <w:r>
              <w:rPr>
                <w:sz w:val="16"/>
              </w:rPr>
              <w:t>wielkopiecowym</w:t>
            </w:r>
            <w:proofErr w:type="spellEnd"/>
            <w:r>
              <w:rPr>
                <w:sz w:val="16"/>
              </w:rPr>
              <w:t xml:space="preserve"> </w:t>
            </w:r>
            <w:proofErr w:type="spellStart"/>
            <w:r>
              <w:rPr>
                <w:sz w:val="16"/>
              </w:rPr>
              <w:t>kawałkowym</w:t>
            </w:r>
            <w:proofErr w:type="spellEnd"/>
            <w:r>
              <w:rPr>
                <w:sz w:val="16"/>
              </w:rPr>
              <w:t xml:space="preserve"> </w:t>
            </w:r>
            <w:proofErr w:type="spellStart"/>
            <w:r>
              <w:rPr>
                <w:sz w:val="16"/>
              </w:rPr>
              <w:t>wg</w:t>
            </w:r>
            <w:proofErr w:type="spellEnd"/>
            <w:r>
              <w:rPr>
                <w:sz w:val="16"/>
              </w:rPr>
              <w:t xml:space="preserve"> PN-EN 1744-1, p. 19.2</w:t>
            </w:r>
          </w:p>
        </w:tc>
        <w:tc>
          <w:tcPr>
            <w:tcW w:w="4751" w:type="dxa"/>
            <w:tcBorders>
              <w:top w:val="single" w:sz="4" w:space="0" w:color="auto"/>
              <w:left w:val="single" w:sz="4" w:space="0" w:color="auto"/>
              <w:bottom w:val="single" w:sz="4" w:space="0" w:color="auto"/>
              <w:right w:val="single" w:sz="4" w:space="0" w:color="auto"/>
            </w:tcBorders>
          </w:tcPr>
          <w:p w14:paraId="2849ED7E" w14:textId="77777777" w:rsidR="00DA39A3" w:rsidRDefault="00DA39A3" w:rsidP="00F64A59">
            <w:pPr>
              <w:pStyle w:val="TableParagraph"/>
              <w:spacing w:before="1"/>
              <w:rPr>
                <w:sz w:val="24"/>
              </w:rPr>
            </w:pPr>
          </w:p>
          <w:p w14:paraId="3728BA77" w14:textId="77777777" w:rsidR="00DA39A3" w:rsidRDefault="00DA39A3" w:rsidP="00F64A59">
            <w:pPr>
              <w:pStyle w:val="TableParagraph"/>
              <w:ind w:left="155" w:right="144"/>
              <w:jc w:val="center"/>
              <w:rPr>
                <w:sz w:val="16"/>
              </w:rPr>
            </w:pPr>
            <w:r>
              <w:rPr>
                <w:sz w:val="16"/>
              </w:rPr>
              <w:t xml:space="preserve">Brak </w:t>
            </w:r>
            <w:proofErr w:type="spellStart"/>
            <w:r>
              <w:rPr>
                <w:sz w:val="16"/>
              </w:rPr>
              <w:t>rozpadu</w:t>
            </w:r>
            <w:proofErr w:type="spellEnd"/>
          </w:p>
        </w:tc>
        <w:tc>
          <w:tcPr>
            <w:tcW w:w="1488" w:type="dxa"/>
            <w:tcBorders>
              <w:top w:val="single" w:sz="4" w:space="0" w:color="auto"/>
              <w:left w:val="single" w:sz="4" w:space="0" w:color="auto"/>
              <w:bottom w:val="single" w:sz="4" w:space="0" w:color="auto"/>
              <w:right w:val="single" w:sz="4" w:space="0" w:color="auto"/>
            </w:tcBorders>
          </w:tcPr>
          <w:p w14:paraId="308629D8" w14:textId="77777777" w:rsidR="00DA39A3" w:rsidRDefault="00DA39A3" w:rsidP="00F64A59">
            <w:pPr>
              <w:pStyle w:val="TableParagraph"/>
              <w:rPr>
                <w:sz w:val="23"/>
              </w:rPr>
            </w:pPr>
          </w:p>
          <w:p w14:paraId="2600094E" w14:textId="77777777" w:rsidR="00DA39A3" w:rsidRDefault="00DA39A3" w:rsidP="00F64A59">
            <w:pPr>
              <w:pStyle w:val="TableParagraph"/>
              <w:spacing w:before="1"/>
              <w:ind w:left="9"/>
              <w:jc w:val="center"/>
              <w:rPr>
                <w:sz w:val="18"/>
              </w:rPr>
            </w:pPr>
            <w:r>
              <w:rPr>
                <w:sz w:val="18"/>
              </w:rPr>
              <w:t>-</w:t>
            </w:r>
          </w:p>
        </w:tc>
      </w:tr>
      <w:tr w:rsidR="00DA39A3" w14:paraId="490CABB9" w14:textId="77777777" w:rsidTr="00F64A5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88"/>
        </w:trPr>
        <w:tc>
          <w:tcPr>
            <w:tcW w:w="919" w:type="dxa"/>
            <w:tcBorders>
              <w:top w:val="single" w:sz="4" w:space="0" w:color="auto"/>
              <w:left w:val="single" w:sz="4" w:space="0" w:color="auto"/>
              <w:bottom w:val="single" w:sz="4" w:space="0" w:color="auto"/>
              <w:right w:val="single" w:sz="4" w:space="0" w:color="auto"/>
            </w:tcBorders>
          </w:tcPr>
          <w:p w14:paraId="270F7219" w14:textId="77777777" w:rsidR="00DA39A3" w:rsidRDefault="00DA39A3" w:rsidP="00F64A59">
            <w:pPr>
              <w:pStyle w:val="TableParagraph"/>
              <w:spacing w:before="85"/>
              <w:ind w:left="230"/>
              <w:rPr>
                <w:sz w:val="18"/>
              </w:rPr>
            </w:pPr>
            <w:r>
              <w:rPr>
                <w:sz w:val="18"/>
              </w:rPr>
              <w:t>6.4.3</w:t>
            </w:r>
          </w:p>
        </w:tc>
        <w:tc>
          <w:tcPr>
            <w:tcW w:w="2271" w:type="dxa"/>
            <w:tcBorders>
              <w:top w:val="single" w:sz="4" w:space="0" w:color="auto"/>
              <w:left w:val="single" w:sz="4" w:space="0" w:color="auto"/>
              <w:bottom w:val="single" w:sz="4" w:space="0" w:color="auto"/>
              <w:right w:val="single" w:sz="4" w:space="0" w:color="auto"/>
            </w:tcBorders>
          </w:tcPr>
          <w:p w14:paraId="1698E002" w14:textId="77777777" w:rsidR="00DA39A3" w:rsidRDefault="00DA39A3" w:rsidP="00F64A59">
            <w:pPr>
              <w:pStyle w:val="TableParagraph"/>
              <w:spacing w:line="190" w:lineRule="atLeast"/>
              <w:ind w:left="69" w:right="77"/>
              <w:rPr>
                <w:sz w:val="16"/>
              </w:rPr>
            </w:pPr>
            <w:proofErr w:type="spellStart"/>
            <w:r>
              <w:rPr>
                <w:sz w:val="16"/>
              </w:rPr>
              <w:t>Składniki</w:t>
            </w:r>
            <w:proofErr w:type="spellEnd"/>
            <w:r>
              <w:rPr>
                <w:sz w:val="16"/>
              </w:rPr>
              <w:t xml:space="preserve"> </w:t>
            </w:r>
            <w:proofErr w:type="spellStart"/>
            <w:r>
              <w:rPr>
                <w:sz w:val="16"/>
              </w:rPr>
              <w:t>rozpuszczalne</w:t>
            </w:r>
            <w:proofErr w:type="spellEnd"/>
            <w:r>
              <w:rPr>
                <w:sz w:val="16"/>
              </w:rPr>
              <w:t xml:space="preserve"> w </w:t>
            </w:r>
            <w:proofErr w:type="spellStart"/>
            <w:r>
              <w:rPr>
                <w:sz w:val="16"/>
              </w:rPr>
              <w:t>wodzie</w:t>
            </w:r>
            <w:proofErr w:type="spellEnd"/>
            <w:r>
              <w:rPr>
                <w:sz w:val="16"/>
              </w:rPr>
              <w:t xml:space="preserve"> </w:t>
            </w:r>
            <w:proofErr w:type="spellStart"/>
            <w:r>
              <w:rPr>
                <w:sz w:val="16"/>
              </w:rPr>
              <w:t>wg</w:t>
            </w:r>
            <w:proofErr w:type="spellEnd"/>
            <w:r>
              <w:rPr>
                <w:sz w:val="16"/>
              </w:rPr>
              <w:t xml:space="preserve"> PN-EN 1744-3</w:t>
            </w:r>
          </w:p>
        </w:tc>
        <w:tc>
          <w:tcPr>
            <w:tcW w:w="4751" w:type="dxa"/>
            <w:tcBorders>
              <w:top w:val="single" w:sz="4" w:space="0" w:color="auto"/>
              <w:left w:val="single" w:sz="4" w:space="0" w:color="auto"/>
              <w:bottom w:val="single" w:sz="4" w:space="0" w:color="auto"/>
              <w:right w:val="single" w:sz="4" w:space="0" w:color="auto"/>
            </w:tcBorders>
          </w:tcPr>
          <w:p w14:paraId="01D665AD" w14:textId="77777777" w:rsidR="00DA39A3" w:rsidRDefault="00DA39A3" w:rsidP="00F64A59">
            <w:pPr>
              <w:pStyle w:val="TableParagraph"/>
              <w:spacing w:line="190" w:lineRule="atLeast"/>
              <w:ind w:left="1559" w:hanging="1450"/>
              <w:rPr>
                <w:sz w:val="16"/>
              </w:rPr>
            </w:pPr>
            <w:r>
              <w:rPr>
                <w:spacing w:val="-4"/>
                <w:sz w:val="16"/>
              </w:rPr>
              <w:t xml:space="preserve">Brak </w:t>
            </w:r>
            <w:proofErr w:type="spellStart"/>
            <w:r>
              <w:rPr>
                <w:spacing w:val="-4"/>
                <w:sz w:val="16"/>
              </w:rPr>
              <w:t>substancji</w:t>
            </w:r>
            <w:proofErr w:type="spellEnd"/>
            <w:r>
              <w:rPr>
                <w:spacing w:val="-4"/>
                <w:sz w:val="16"/>
              </w:rPr>
              <w:t xml:space="preserve"> </w:t>
            </w:r>
            <w:proofErr w:type="spellStart"/>
            <w:r>
              <w:rPr>
                <w:spacing w:val="-4"/>
                <w:sz w:val="16"/>
              </w:rPr>
              <w:t>szkodliwych</w:t>
            </w:r>
            <w:proofErr w:type="spellEnd"/>
            <w:r>
              <w:rPr>
                <w:spacing w:val="-4"/>
                <w:sz w:val="16"/>
              </w:rPr>
              <w:t xml:space="preserve"> </w:t>
            </w:r>
            <w:r>
              <w:rPr>
                <w:sz w:val="16"/>
              </w:rPr>
              <w:t xml:space="preserve">w </w:t>
            </w:r>
            <w:proofErr w:type="spellStart"/>
            <w:r>
              <w:rPr>
                <w:spacing w:val="-4"/>
                <w:sz w:val="16"/>
              </w:rPr>
              <w:t>stosunku</w:t>
            </w:r>
            <w:proofErr w:type="spellEnd"/>
            <w:r>
              <w:rPr>
                <w:spacing w:val="-4"/>
                <w:sz w:val="16"/>
              </w:rPr>
              <w:t xml:space="preserve"> </w:t>
            </w:r>
            <w:r>
              <w:rPr>
                <w:spacing w:val="-3"/>
                <w:sz w:val="16"/>
              </w:rPr>
              <w:t xml:space="preserve">do </w:t>
            </w:r>
            <w:proofErr w:type="spellStart"/>
            <w:r>
              <w:rPr>
                <w:spacing w:val="-4"/>
                <w:sz w:val="16"/>
              </w:rPr>
              <w:t>środowiska</w:t>
            </w:r>
            <w:proofErr w:type="spellEnd"/>
            <w:r>
              <w:rPr>
                <w:spacing w:val="-4"/>
                <w:sz w:val="16"/>
              </w:rPr>
              <w:t xml:space="preserve"> </w:t>
            </w:r>
            <w:proofErr w:type="spellStart"/>
            <w:r>
              <w:rPr>
                <w:spacing w:val="-3"/>
                <w:sz w:val="16"/>
              </w:rPr>
              <w:t>wg</w:t>
            </w:r>
            <w:proofErr w:type="spellEnd"/>
            <w:r>
              <w:rPr>
                <w:spacing w:val="-3"/>
                <w:sz w:val="16"/>
              </w:rPr>
              <w:t xml:space="preserve"> </w:t>
            </w:r>
            <w:proofErr w:type="spellStart"/>
            <w:r>
              <w:rPr>
                <w:spacing w:val="-4"/>
                <w:sz w:val="16"/>
              </w:rPr>
              <w:t>odrębnych</w:t>
            </w:r>
            <w:proofErr w:type="spellEnd"/>
            <w:r>
              <w:rPr>
                <w:spacing w:val="-4"/>
                <w:sz w:val="16"/>
              </w:rPr>
              <w:t xml:space="preserve"> </w:t>
            </w:r>
            <w:proofErr w:type="spellStart"/>
            <w:r>
              <w:rPr>
                <w:spacing w:val="-4"/>
                <w:sz w:val="16"/>
              </w:rPr>
              <w:t>przepisów</w:t>
            </w:r>
            <w:proofErr w:type="spellEnd"/>
          </w:p>
        </w:tc>
        <w:tc>
          <w:tcPr>
            <w:tcW w:w="1488" w:type="dxa"/>
            <w:tcBorders>
              <w:top w:val="single" w:sz="4" w:space="0" w:color="auto"/>
              <w:left w:val="single" w:sz="4" w:space="0" w:color="auto"/>
              <w:bottom w:val="single" w:sz="4" w:space="0" w:color="auto"/>
              <w:right w:val="single" w:sz="4" w:space="0" w:color="auto"/>
            </w:tcBorders>
          </w:tcPr>
          <w:p w14:paraId="19075320" w14:textId="77777777" w:rsidR="00DA39A3" w:rsidRDefault="00DA39A3" w:rsidP="00F64A59">
            <w:pPr>
              <w:pStyle w:val="TableParagraph"/>
              <w:spacing w:before="85"/>
              <w:ind w:left="18"/>
              <w:jc w:val="center"/>
              <w:rPr>
                <w:sz w:val="18"/>
              </w:rPr>
            </w:pPr>
            <w:r>
              <w:rPr>
                <w:sz w:val="18"/>
              </w:rPr>
              <w:t>-</w:t>
            </w:r>
          </w:p>
        </w:tc>
      </w:tr>
      <w:tr w:rsidR="00DA39A3" w14:paraId="7090B369" w14:textId="77777777" w:rsidTr="00F64A5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87"/>
        </w:trPr>
        <w:tc>
          <w:tcPr>
            <w:tcW w:w="919" w:type="dxa"/>
            <w:tcBorders>
              <w:top w:val="single" w:sz="4" w:space="0" w:color="auto"/>
              <w:left w:val="single" w:sz="4" w:space="0" w:color="auto"/>
              <w:bottom w:val="single" w:sz="4" w:space="0" w:color="auto"/>
              <w:right w:val="single" w:sz="4" w:space="0" w:color="auto"/>
            </w:tcBorders>
          </w:tcPr>
          <w:p w14:paraId="0624B26D" w14:textId="77777777" w:rsidR="00DA39A3" w:rsidRDefault="00DA39A3" w:rsidP="00F64A59">
            <w:pPr>
              <w:pStyle w:val="TableParagraph"/>
              <w:spacing w:before="84"/>
              <w:ind w:left="230"/>
              <w:rPr>
                <w:sz w:val="18"/>
              </w:rPr>
            </w:pPr>
            <w:r>
              <w:rPr>
                <w:sz w:val="18"/>
              </w:rPr>
              <w:t>6.4.4</w:t>
            </w:r>
          </w:p>
        </w:tc>
        <w:tc>
          <w:tcPr>
            <w:tcW w:w="2271" w:type="dxa"/>
            <w:tcBorders>
              <w:top w:val="single" w:sz="4" w:space="0" w:color="auto"/>
              <w:left w:val="single" w:sz="4" w:space="0" w:color="auto"/>
              <w:bottom w:val="single" w:sz="4" w:space="0" w:color="auto"/>
              <w:right w:val="single" w:sz="4" w:space="0" w:color="auto"/>
            </w:tcBorders>
          </w:tcPr>
          <w:p w14:paraId="48DDA762" w14:textId="77777777" w:rsidR="00DA39A3" w:rsidRDefault="00DA39A3" w:rsidP="00F64A59">
            <w:pPr>
              <w:pStyle w:val="TableParagraph"/>
              <w:spacing w:before="97"/>
              <w:ind w:left="69"/>
              <w:rPr>
                <w:sz w:val="16"/>
              </w:rPr>
            </w:pPr>
            <w:proofErr w:type="spellStart"/>
            <w:r>
              <w:rPr>
                <w:sz w:val="16"/>
              </w:rPr>
              <w:t>Zanieczyszczenia</w:t>
            </w:r>
            <w:proofErr w:type="spellEnd"/>
          </w:p>
        </w:tc>
        <w:tc>
          <w:tcPr>
            <w:tcW w:w="4751" w:type="dxa"/>
            <w:tcBorders>
              <w:top w:val="single" w:sz="4" w:space="0" w:color="auto"/>
              <w:left w:val="single" w:sz="4" w:space="0" w:color="auto"/>
              <w:bottom w:val="single" w:sz="4" w:space="0" w:color="auto"/>
              <w:right w:val="single" w:sz="4" w:space="0" w:color="auto"/>
            </w:tcBorders>
          </w:tcPr>
          <w:p w14:paraId="7A6B45BF" w14:textId="77777777" w:rsidR="00DA39A3" w:rsidRDefault="00DA39A3" w:rsidP="00F64A59">
            <w:pPr>
              <w:pStyle w:val="TableParagraph"/>
              <w:spacing w:line="190" w:lineRule="atLeast"/>
              <w:ind w:left="940" w:hanging="524"/>
              <w:rPr>
                <w:sz w:val="16"/>
              </w:rPr>
            </w:pPr>
            <w:r>
              <w:rPr>
                <w:spacing w:val="-4"/>
                <w:sz w:val="16"/>
              </w:rPr>
              <w:t xml:space="preserve">Brak </w:t>
            </w:r>
            <w:proofErr w:type="spellStart"/>
            <w:r>
              <w:rPr>
                <w:spacing w:val="-3"/>
                <w:sz w:val="16"/>
              </w:rPr>
              <w:t>ciał</w:t>
            </w:r>
            <w:proofErr w:type="spellEnd"/>
            <w:r>
              <w:rPr>
                <w:spacing w:val="-3"/>
                <w:sz w:val="16"/>
              </w:rPr>
              <w:t xml:space="preserve"> </w:t>
            </w:r>
            <w:proofErr w:type="spellStart"/>
            <w:r>
              <w:rPr>
                <w:spacing w:val="-4"/>
                <w:sz w:val="16"/>
              </w:rPr>
              <w:t>obcych</w:t>
            </w:r>
            <w:proofErr w:type="spellEnd"/>
            <w:r>
              <w:rPr>
                <w:spacing w:val="-4"/>
                <w:sz w:val="16"/>
              </w:rPr>
              <w:t xml:space="preserve"> </w:t>
            </w:r>
            <w:proofErr w:type="spellStart"/>
            <w:r>
              <w:rPr>
                <w:spacing w:val="-4"/>
                <w:sz w:val="16"/>
              </w:rPr>
              <w:t>takich</w:t>
            </w:r>
            <w:proofErr w:type="spellEnd"/>
            <w:r>
              <w:rPr>
                <w:spacing w:val="-4"/>
                <w:sz w:val="16"/>
              </w:rPr>
              <w:t xml:space="preserve"> </w:t>
            </w:r>
            <w:r>
              <w:rPr>
                <w:spacing w:val="-3"/>
                <w:sz w:val="16"/>
              </w:rPr>
              <w:t xml:space="preserve">jak: </w:t>
            </w:r>
            <w:proofErr w:type="spellStart"/>
            <w:r>
              <w:rPr>
                <w:spacing w:val="-4"/>
                <w:sz w:val="16"/>
              </w:rPr>
              <w:t>drewno</w:t>
            </w:r>
            <w:proofErr w:type="spellEnd"/>
            <w:r>
              <w:rPr>
                <w:spacing w:val="-4"/>
                <w:sz w:val="16"/>
              </w:rPr>
              <w:t xml:space="preserve">, </w:t>
            </w:r>
            <w:proofErr w:type="spellStart"/>
            <w:r>
              <w:rPr>
                <w:spacing w:val="-4"/>
                <w:sz w:val="16"/>
              </w:rPr>
              <w:t>szkło</w:t>
            </w:r>
            <w:proofErr w:type="spellEnd"/>
            <w:r>
              <w:rPr>
                <w:spacing w:val="-4"/>
                <w:sz w:val="16"/>
              </w:rPr>
              <w:t xml:space="preserve">, </w:t>
            </w:r>
            <w:proofErr w:type="spellStart"/>
            <w:r>
              <w:rPr>
                <w:spacing w:val="-4"/>
                <w:sz w:val="16"/>
              </w:rPr>
              <w:t>plastik</w:t>
            </w:r>
            <w:proofErr w:type="spellEnd"/>
            <w:r>
              <w:rPr>
                <w:spacing w:val="-4"/>
                <w:sz w:val="16"/>
              </w:rPr>
              <w:t xml:space="preserve">, </w:t>
            </w:r>
            <w:proofErr w:type="spellStart"/>
            <w:r>
              <w:rPr>
                <w:spacing w:val="-4"/>
                <w:sz w:val="16"/>
              </w:rPr>
              <w:t>mogących</w:t>
            </w:r>
            <w:proofErr w:type="spellEnd"/>
            <w:r>
              <w:rPr>
                <w:spacing w:val="-4"/>
                <w:sz w:val="16"/>
              </w:rPr>
              <w:t xml:space="preserve"> </w:t>
            </w:r>
            <w:proofErr w:type="spellStart"/>
            <w:r>
              <w:rPr>
                <w:spacing w:val="-4"/>
                <w:sz w:val="16"/>
              </w:rPr>
              <w:t>pogorszyć</w:t>
            </w:r>
            <w:proofErr w:type="spellEnd"/>
            <w:r>
              <w:rPr>
                <w:spacing w:val="-4"/>
                <w:sz w:val="16"/>
              </w:rPr>
              <w:t xml:space="preserve"> </w:t>
            </w:r>
            <w:proofErr w:type="spellStart"/>
            <w:r>
              <w:rPr>
                <w:spacing w:val="-3"/>
                <w:sz w:val="16"/>
              </w:rPr>
              <w:t>wyrób</w:t>
            </w:r>
            <w:proofErr w:type="spellEnd"/>
            <w:r>
              <w:rPr>
                <w:spacing w:val="-3"/>
                <w:sz w:val="16"/>
              </w:rPr>
              <w:t xml:space="preserve"> </w:t>
            </w:r>
            <w:proofErr w:type="spellStart"/>
            <w:r>
              <w:rPr>
                <w:spacing w:val="-4"/>
                <w:sz w:val="16"/>
              </w:rPr>
              <w:t>końcowy</w:t>
            </w:r>
            <w:proofErr w:type="spellEnd"/>
          </w:p>
        </w:tc>
        <w:tc>
          <w:tcPr>
            <w:tcW w:w="1488" w:type="dxa"/>
            <w:tcBorders>
              <w:top w:val="single" w:sz="4" w:space="0" w:color="auto"/>
              <w:left w:val="single" w:sz="4" w:space="0" w:color="auto"/>
              <w:bottom w:val="single" w:sz="4" w:space="0" w:color="auto"/>
              <w:right w:val="single" w:sz="4" w:space="0" w:color="auto"/>
            </w:tcBorders>
          </w:tcPr>
          <w:p w14:paraId="005FA6DA" w14:textId="77777777" w:rsidR="00DA39A3" w:rsidRDefault="00DA39A3" w:rsidP="00F64A59">
            <w:pPr>
              <w:pStyle w:val="TableParagraph"/>
              <w:spacing w:before="84"/>
              <w:ind w:left="18"/>
              <w:jc w:val="center"/>
              <w:rPr>
                <w:sz w:val="18"/>
              </w:rPr>
            </w:pPr>
            <w:r>
              <w:rPr>
                <w:sz w:val="18"/>
              </w:rPr>
              <w:t>-</w:t>
            </w:r>
          </w:p>
        </w:tc>
      </w:tr>
      <w:tr w:rsidR="00DA39A3" w14:paraId="367B1683" w14:textId="77777777" w:rsidTr="00F64A5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2"/>
        </w:trPr>
        <w:tc>
          <w:tcPr>
            <w:tcW w:w="919" w:type="dxa"/>
            <w:tcBorders>
              <w:top w:val="single" w:sz="4" w:space="0" w:color="auto"/>
              <w:left w:val="single" w:sz="4" w:space="0" w:color="auto"/>
              <w:bottom w:val="single" w:sz="4" w:space="0" w:color="auto"/>
              <w:right w:val="single" w:sz="4" w:space="0" w:color="auto"/>
            </w:tcBorders>
          </w:tcPr>
          <w:p w14:paraId="7A3FC884" w14:textId="77777777" w:rsidR="00DA39A3" w:rsidRDefault="00DA39A3" w:rsidP="00F64A59">
            <w:pPr>
              <w:pStyle w:val="TableParagraph"/>
              <w:spacing w:before="183"/>
              <w:ind w:left="316"/>
              <w:rPr>
                <w:sz w:val="18"/>
              </w:rPr>
            </w:pPr>
            <w:r>
              <w:rPr>
                <w:sz w:val="18"/>
              </w:rPr>
              <w:t>7.2</w:t>
            </w:r>
          </w:p>
        </w:tc>
        <w:tc>
          <w:tcPr>
            <w:tcW w:w="2271" w:type="dxa"/>
            <w:tcBorders>
              <w:top w:val="single" w:sz="4" w:space="0" w:color="auto"/>
              <w:left w:val="single" w:sz="4" w:space="0" w:color="auto"/>
              <w:bottom w:val="single" w:sz="4" w:space="0" w:color="auto"/>
              <w:right w:val="single" w:sz="4" w:space="0" w:color="auto"/>
            </w:tcBorders>
          </w:tcPr>
          <w:p w14:paraId="7BFC6477" w14:textId="77777777" w:rsidR="00DA39A3" w:rsidRDefault="00DA39A3" w:rsidP="00F64A59">
            <w:pPr>
              <w:pStyle w:val="TableParagraph"/>
              <w:spacing w:line="190" w:lineRule="atLeast"/>
              <w:ind w:left="69" w:right="47"/>
              <w:rPr>
                <w:sz w:val="16"/>
              </w:rPr>
            </w:pPr>
            <w:proofErr w:type="spellStart"/>
            <w:r>
              <w:rPr>
                <w:sz w:val="16"/>
              </w:rPr>
              <w:t>Zgorzel</w:t>
            </w:r>
            <w:proofErr w:type="spellEnd"/>
            <w:r>
              <w:rPr>
                <w:sz w:val="16"/>
              </w:rPr>
              <w:t xml:space="preserve"> </w:t>
            </w:r>
            <w:proofErr w:type="spellStart"/>
            <w:r>
              <w:rPr>
                <w:sz w:val="16"/>
              </w:rPr>
              <w:t>słoneczna</w:t>
            </w:r>
            <w:proofErr w:type="spellEnd"/>
            <w:r>
              <w:rPr>
                <w:sz w:val="16"/>
              </w:rPr>
              <w:t xml:space="preserve"> </w:t>
            </w:r>
            <w:proofErr w:type="spellStart"/>
            <w:r>
              <w:rPr>
                <w:sz w:val="16"/>
              </w:rPr>
              <w:t>bazaltu</w:t>
            </w:r>
            <w:proofErr w:type="spellEnd"/>
            <w:r>
              <w:rPr>
                <w:sz w:val="16"/>
              </w:rPr>
              <w:t xml:space="preserve"> </w:t>
            </w:r>
            <w:proofErr w:type="spellStart"/>
            <w:r>
              <w:rPr>
                <w:sz w:val="16"/>
              </w:rPr>
              <w:t>wg</w:t>
            </w:r>
            <w:proofErr w:type="spellEnd"/>
            <w:r>
              <w:rPr>
                <w:sz w:val="16"/>
              </w:rPr>
              <w:t xml:space="preserve"> PN-EN 1367-3, </w:t>
            </w:r>
            <w:proofErr w:type="spellStart"/>
            <w:r>
              <w:rPr>
                <w:sz w:val="16"/>
              </w:rPr>
              <w:t>wg</w:t>
            </w:r>
            <w:proofErr w:type="spellEnd"/>
            <w:r>
              <w:rPr>
                <w:sz w:val="16"/>
              </w:rPr>
              <w:t xml:space="preserve"> PN- EN 1097-2</w:t>
            </w:r>
          </w:p>
        </w:tc>
        <w:tc>
          <w:tcPr>
            <w:tcW w:w="4751" w:type="dxa"/>
            <w:tcBorders>
              <w:top w:val="single" w:sz="4" w:space="0" w:color="auto"/>
              <w:left w:val="single" w:sz="4" w:space="0" w:color="auto"/>
              <w:bottom w:val="single" w:sz="4" w:space="0" w:color="auto"/>
              <w:right w:val="single" w:sz="4" w:space="0" w:color="auto"/>
            </w:tcBorders>
          </w:tcPr>
          <w:p w14:paraId="1CA71475" w14:textId="77777777" w:rsidR="00DA39A3" w:rsidRDefault="00DA39A3" w:rsidP="00F64A59">
            <w:pPr>
              <w:pStyle w:val="TableParagraph"/>
              <w:spacing w:before="182"/>
              <w:ind w:left="152" w:right="144"/>
              <w:jc w:val="center"/>
              <w:rPr>
                <w:sz w:val="12"/>
              </w:rPr>
            </w:pPr>
            <w:r>
              <w:rPr>
                <w:position w:val="2"/>
                <w:sz w:val="18"/>
              </w:rPr>
              <w:t>SB</w:t>
            </w:r>
            <w:proofErr w:type="spellStart"/>
            <w:r>
              <w:rPr>
                <w:sz w:val="12"/>
              </w:rPr>
              <w:t>LADeklarowana</w:t>
            </w:r>
            <w:proofErr w:type="spellEnd"/>
          </w:p>
        </w:tc>
        <w:tc>
          <w:tcPr>
            <w:tcW w:w="1488" w:type="dxa"/>
            <w:tcBorders>
              <w:top w:val="single" w:sz="4" w:space="0" w:color="auto"/>
              <w:left w:val="single" w:sz="4" w:space="0" w:color="auto"/>
              <w:bottom w:val="single" w:sz="4" w:space="0" w:color="auto"/>
              <w:right w:val="single" w:sz="4" w:space="0" w:color="auto"/>
            </w:tcBorders>
          </w:tcPr>
          <w:p w14:paraId="50C87D48" w14:textId="77777777" w:rsidR="00DA39A3" w:rsidRDefault="00DA39A3" w:rsidP="00F64A59">
            <w:pPr>
              <w:pStyle w:val="TableParagraph"/>
              <w:spacing w:before="183"/>
              <w:ind w:left="9"/>
              <w:jc w:val="center"/>
              <w:rPr>
                <w:sz w:val="18"/>
              </w:rPr>
            </w:pPr>
            <w:r>
              <w:rPr>
                <w:sz w:val="18"/>
              </w:rPr>
              <w:t>-</w:t>
            </w:r>
          </w:p>
        </w:tc>
      </w:tr>
      <w:tr w:rsidR="00DA39A3" w14:paraId="3A76D5C5" w14:textId="77777777" w:rsidTr="00F64A5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802"/>
        </w:trPr>
        <w:tc>
          <w:tcPr>
            <w:tcW w:w="919" w:type="dxa"/>
            <w:tcBorders>
              <w:top w:val="single" w:sz="4" w:space="0" w:color="auto"/>
              <w:left w:val="single" w:sz="4" w:space="0" w:color="auto"/>
              <w:bottom w:val="single" w:sz="4" w:space="0" w:color="auto"/>
              <w:right w:val="single" w:sz="4" w:space="0" w:color="auto"/>
            </w:tcBorders>
          </w:tcPr>
          <w:p w14:paraId="2B1B73E3" w14:textId="77777777" w:rsidR="00DA39A3" w:rsidRDefault="00DA39A3" w:rsidP="00F64A59">
            <w:pPr>
              <w:pStyle w:val="TableParagraph"/>
              <w:spacing w:before="1"/>
              <w:rPr>
                <w:sz w:val="24"/>
              </w:rPr>
            </w:pPr>
          </w:p>
          <w:p w14:paraId="57398C34" w14:textId="77777777" w:rsidR="00DA39A3" w:rsidRDefault="00DA39A3" w:rsidP="00F64A59">
            <w:pPr>
              <w:pStyle w:val="TableParagraph"/>
              <w:ind w:left="230"/>
              <w:rPr>
                <w:sz w:val="18"/>
              </w:rPr>
            </w:pPr>
            <w:r>
              <w:rPr>
                <w:sz w:val="18"/>
              </w:rPr>
              <w:t>7.3.3</w:t>
            </w:r>
          </w:p>
        </w:tc>
        <w:tc>
          <w:tcPr>
            <w:tcW w:w="2271" w:type="dxa"/>
            <w:tcBorders>
              <w:top w:val="single" w:sz="4" w:space="0" w:color="auto"/>
              <w:left w:val="single" w:sz="4" w:space="0" w:color="auto"/>
              <w:bottom w:val="single" w:sz="4" w:space="0" w:color="auto"/>
              <w:right w:val="single" w:sz="4" w:space="0" w:color="auto"/>
            </w:tcBorders>
          </w:tcPr>
          <w:p w14:paraId="55C47E55" w14:textId="77777777" w:rsidR="00DA39A3" w:rsidRDefault="00DA39A3" w:rsidP="00F64A59">
            <w:pPr>
              <w:pStyle w:val="TableParagraph"/>
              <w:spacing w:before="111"/>
              <w:ind w:left="69" w:right="71"/>
              <w:rPr>
                <w:sz w:val="16"/>
              </w:rPr>
            </w:pPr>
            <w:proofErr w:type="spellStart"/>
            <w:r>
              <w:rPr>
                <w:sz w:val="16"/>
              </w:rPr>
              <w:t>Mrozoodporność</w:t>
            </w:r>
            <w:proofErr w:type="spellEnd"/>
            <w:r>
              <w:rPr>
                <w:sz w:val="16"/>
              </w:rPr>
              <w:t xml:space="preserve"> </w:t>
            </w:r>
            <w:proofErr w:type="spellStart"/>
            <w:r>
              <w:rPr>
                <w:sz w:val="16"/>
              </w:rPr>
              <w:t>na</w:t>
            </w:r>
            <w:proofErr w:type="spellEnd"/>
            <w:r>
              <w:rPr>
                <w:sz w:val="16"/>
              </w:rPr>
              <w:t xml:space="preserve"> </w:t>
            </w:r>
            <w:proofErr w:type="spellStart"/>
            <w:r>
              <w:rPr>
                <w:sz w:val="16"/>
              </w:rPr>
              <w:t>frakcji</w:t>
            </w:r>
            <w:proofErr w:type="spellEnd"/>
            <w:r>
              <w:rPr>
                <w:sz w:val="16"/>
              </w:rPr>
              <w:t xml:space="preserve"> </w:t>
            </w:r>
            <w:proofErr w:type="spellStart"/>
            <w:r>
              <w:rPr>
                <w:sz w:val="16"/>
              </w:rPr>
              <w:t>kruszywa</w:t>
            </w:r>
            <w:proofErr w:type="spellEnd"/>
            <w:r>
              <w:rPr>
                <w:sz w:val="16"/>
              </w:rPr>
              <w:t xml:space="preserve"> 8/16 </w:t>
            </w:r>
            <w:proofErr w:type="spellStart"/>
            <w:r>
              <w:rPr>
                <w:sz w:val="16"/>
              </w:rPr>
              <w:t>wg</w:t>
            </w:r>
            <w:proofErr w:type="spellEnd"/>
            <w:r>
              <w:rPr>
                <w:sz w:val="16"/>
              </w:rPr>
              <w:t xml:space="preserve"> PN-EN 1367-1</w:t>
            </w:r>
          </w:p>
        </w:tc>
        <w:tc>
          <w:tcPr>
            <w:tcW w:w="4751" w:type="dxa"/>
            <w:tcBorders>
              <w:top w:val="single" w:sz="4" w:space="0" w:color="auto"/>
              <w:left w:val="single" w:sz="4" w:space="0" w:color="auto"/>
              <w:bottom w:val="single" w:sz="4" w:space="0" w:color="auto"/>
              <w:right w:val="single" w:sz="4" w:space="0" w:color="auto"/>
            </w:tcBorders>
          </w:tcPr>
          <w:p w14:paraId="6E2F5BBE" w14:textId="77777777" w:rsidR="00DA39A3" w:rsidRDefault="00DA39A3" w:rsidP="00F64A59">
            <w:pPr>
              <w:pStyle w:val="TableParagraph"/>
              <w:spacing w:line="194" w:lineRule="exact"/>
              <w:ind w:left="152" w:right="144"/>
              <w:jc w:val="center"/>
              <w:rPr>
                <w:sz w:val="10"/>
              </w:rPr>
            </w:pPr>
            <w:r>
              <w:rPr>
                <w:position w:val="1"/>
                <w:sz w:val="16"/>
              </w:rPr>
              <w:t xml:space="preserve">- </w:t>
            </w:r>
            <w:proofErr w:type="spellStart"/>
            <w:r>
              <w:rPr>
                <w:position w:val="1"/>
                <w:sz w:val="16"/>
              </w:rPr>
              <w:t>skały</w:t>
            </w:r>
            <w:proofErr w:type="spellEnd"/>
            <w:r>
              <w:rPr>
                <w:position w:val="1"/>
                <w:sz w:val="16"/>
              </w:rPr>
              <w:t xml:space="preserve"> </w:t>
            </w:r>
            <w:proofErr w:type="spellStart"/>
            <w:r>
              <w:rPr>
                <w:position w:val="1"/>
                <w:sz w:val="16"/>
              </w:rPr>
              <w:t>magmowe</w:t>
            </w:r>
            <w:proofErr w:type="spellEnd"/>
            <w:r>
              <w:rPr>
                <w:position w:val="1"/>
                <w:sz w:val="16"/>
              </w:rPr>
              <w:t xml:space="preserve"> </w:t>
            </w:r>
            <w:proofErr w:type="spellStart"/>
            <w:r>
              <w:rPr>
                <w:position w:val="1"/>
                <w:sz w:val="16"/>
              </w:rPr>
              <w:t>i</w:t>
            </w:r>
            <w:proofErr w:type="spellEnd"/>
            <w:r>
              <w:rPr>
                <w:position w:val="1"/>
                <w:sz w:val="16"/>
              </w:rPr>
              <w:t xml:space="preserve"> </w:t>
            </w:r>
            <w:proofErr w:type="spellStart"/>
            <w:r>
              <w:rPr>
                <w:position w:val="1"/>
                <w:sz w:val="16"/>
              </w:rPr>
              <w:t>przeobrażone</w:t>
            </w:r>
            <w:proofErr w:type="spellEnd"/>
            <w:r>
              <w:rPr>
                <w:position w:val="1"/>
                <w:sz w:val="16"/>
              </w:rPr>
              <w:t xml:space="preserve"> F</w:t>
            </w:r>
            <w:r>
              <w:rPr>
                <w:sz w:val="10"/>
              </w:rPr>
              <w:t>4</w:t>
            </w:r>
          </w:p>
          <w:p w14:paraId="29DF7233" w14:textId="77777777" w:rsidR="00DA39A3" w:rsidRDefault="00DA39A3" w:rsidP="00F64A59">
            <w:pPr>
              <w:pStyle w:val="TableParagraph"/>
              <w:spacing w:line="223" w:lineRule="exact"/>
              <w:ind w:left="208" w:right="144"/>
              <w:jc w:val="center"/>
              <w:rPr>
                <w:sz w:val="16"/>
              </w:rPr>
            </w:pPr>
            <w:r>
              <w:rPr>
                <w:position w:val="2"/>
                <w:sz w:val="16"/>
              </w:rPr>
              <w:t xml:space="preserve">- </w:t>
            </w:r>
            <w:proofErr w:type="spellStart"/>
            <w:r>
              <w:rPr>
                <w:position w:val="2"/>
                <w:sz w:val="16"/>
              </w:rPr>
              <w:t>skały</w:t>
            </w:r>
            <w:proofErr w:type="spellEnd"/>
            <w:r>
              <w:rPr>
                <w:position w:val="2"/>
                <w:sz w:val="16"/>
              </w:rPr>
              <w:t xml:space="preserve"> </w:t>
            </w:r>
            <w:proofErr w:type="spellStart"/>
            <w:r>
              <w:rPr>
                <w:position w:val="2"/>
                <w:sz w:val="16"/>
              </w:rPr>
              <w:t>osadowe</w:t>
            </w:r>
            <w:proofErr w:type="spellEnd"/>
            <w:r>
              <w:rPr>
                <w:position w:val="2"/>
                <w:sz w:val="16"/>
              </w:rPr>
              <w:t xml:space="preserve"> </w:t>
            </w:r>
            <w:r>
              <w:rPr>
                <w:position w:val="2"/>
                <w:sz w:val="18"/>
              </w:rPr>
              <w:t>F</w:t>
            </w:r>
            <w:proofErr w:type="spellStart"/>
            <w:r>
              <w:rPr>
                <w:sz w:val="12"/>
              </w:rPr>
              <w:t>Deklarowana</w:t>
            </w:r>
            <w:proofErr w:type="spellEnd"/>
            <w:r>
              <w:rPr>
                <w:sz w:val="12"/>
              </w:rPr>
              <w:t xml:space="preserve"> </w:t>
            </w:r>
            <w:r>
              <w:rPr>
                <w:position w:val="2"/>
                <w:sz w:val="16"/>
              </w:rPr>
              <w:t>(</w:t>
            </w:r>
            <w:proofErr w:type="spellStart"/>
            <w:r>
              <w:rPr>
                <w:position w:val="2"/>
                <w:sz w:val="16"/>
              </w:rPr>
              <w:t>nie</w:t>
            </w:r>
            <w:proofErr w:type="spellEnd"/>
            <w:r>
              <w:rPr>
                <w:position w:val="2"/>
                <w:sz w:val="16"/>
              </w:rPr>
              <w:t xml:space="preserve"> </w:t>
            </w:r>
            <w:proofErr w:type="spellStart"/>
            <w:r>
              <w:rPr>
                <w:position w:val="2"/>
                <w:sz w:val="16"/>
              </w:rPr>
              <w:t>więcej</w:t>
            </w:r>
            <w:proofErr w:type="spellEnd"/>
            <w:r>
              <w:rPr>
                <w:position w:val="2"/>
                <w:sz w:val="16"/>
              </w:rPr>
              <w:t xml:space="preserve"> </w:t>
            </w:r>
            <w:proofErr w:type="spellStart"/>
            <w:r>
              <w:rPr>
                <w:position w:val="2"/>
                <w:sz w:val="16"/>
              </w:rPr>
              <w:t>niż</w:t>
            </w:r>
            <w:proofErr w:type="spellEnd"/>
            <w:r>
              <w:rPr>
                <w:position w:val="2"/>
                <w:sz w:val="16"/>
              </w:rPr>
              <w:t xml:space="preserve"> 10 %)</w:t>
            </w:r>
          </w:p>
          <w:p w14:paraId="7C2CD0D6" w14:textId="77777777" w:rsidR="00DA39A3" w:rsidRDefault="00DA39A3" w:rsidP="00F64A59">
            <w:pPr>
              <w:pStyle w:val="TableParagraph"/>
              <w:spacing w:line="194" w:lineRule="exact"/>
              <w:ind w:left="208" w:right="144"/>
              <w:jc w:val="center"/>
              <w:rPr>
                <w:sz w:val="16"/>
              </w:rPr>
            </w:pPr>
            <w:r>
              <w:rPr>
                <w:position w:val="1"/>
                <w:sz w:val="16"/>
              </w:rPr>
              <w:t xml:space="preserve">- </w:t>
            </w:r>
            <w:proofErr w:type="spellStart"/>
            <w:r>
              <w:rPr>
                <w:spacing w:val="-4"/>
                <w:position w:val="1"/>
                <w:sz w:val="16"/>
              </w:rPr>
              <w:t>kruszywa</w:t>
            </w:r>
            <w:proofErr w:type="spellEnd"/>
            <w:r>
              <w:rPr>
                <w:spacing w:val="-4"/>
                <w:position w:val="1"/>
                <w:sz w:val="16"/>
              </w:rPr>
              <w:t xml:space="preserve"> </w:t>
            </w:r>
            <w:r>
              <w:rPr>
                <w:position w:val="1"/>
                <w:sz w:val="16"/>
              </w:rPr>
              <w:t xml:space="preserve">z </w:t>
            </w:r>
            <w:proofErr w:type="spellStart"/>
            <w:r>
              <w:rPr>
                <w:spacing w:val="-4"/>
                <w:position w:val="1"/>
                <w:sz w:val="16"/>
              </w:rPr>
              <w:t>recyklingu</w:t>
            </w:r>
            <w:proofErr w:type="spellEnd"/>
            <w:r>
              <w:rPr>
                <w:spacing w:val="-4"/>
                <w:position w:val="1"/>
                <w:sz w:val="16"/>
              </w:rPr>
              <w:t xml:space="preserve"> </w:t>
            </w:r>
            <w:r>
              <w:rPr>
                <w:position w:val="1"/>
                <w:sz w:val="16"/>
              </w:rPr>
              <w:t>F</w:t>
            </w:r>
            <w:proofErr w:type="spellStart"/>
            <w:r>
              <w:rPr>
                <w:sz w:val="10"/>
              </w:rPr>
              <w:t>Deklarowana</w:t>
            </w:r>
            <w:proofErr w:type="spellEnd"/>
            <w:r>
              <w:rPr>
                <w:sz w:val="10"/>
              </w:rPr>
              <w:t xml:space="preserve"> </w:t>
            </w:r>
            <w:r>
              <w:rPr>
                <w:position w:val="1"/>
                <w:sz w:val="16"/>
              </w:rPr>
              <w:t>(</w:t>
            </w:r>
            <w:proofErr w:type="spellStart"/>
            <w:r>
              <w:rPr>
                <w:position w:val="1"/>
                <w:sz w:val="16"/>
              </w:rPr>
              <w:t>nie</w:t>
            </w:r>
            <w:proofErr w:type="spellEnd"/>
            <w:r>
              <w:rPr>
                <w:position w:val="1"/>
                <w:sz w:val="16"/>
              </w:rPr>
              <w:t xml:space="preserve"> </w:t>
            </w:r>
            <w:proofErr w:type="spellStart"/>
            <w:r>
              <w:rPr>
                <w:position w:val="1"/>
                <w:sz w:val="16"/>
              </w:rPr>
              <w:t>więcej</w:t>
            </w:r>
            <w:proofErr w:type="spellEnd"/>
            <w:r>
              <w:rPr>
                <w:position w:val="1"/>
                <w:sz w:val="16"/>
              </w:rPr>
              <w:t xml:space="preserve"> </w:t>
            </w:r>
            <w:proofErr w:type="spellStart"/>
            <w:r>
              <w:rPr>
                <w:position w:val="1"/>
                <w:sz w:val="16"/>
              </w:rPr>
              <w:t>niż</w:t>
            </w:r>
            <w:proofErr w:type="spellEnd"/>
            <w:r>
              <w:rPr>
                <w:position w:val="1"/>
                <w:sz w:val="16"/>
              </w:rPr>
              <w:t xml:space="preserve"> 10 %) ( </w:t>
            </w:r>
            <w:r>
              <w:rPr>
                <w:spacing w:val="-4"/>
                <w:position w:val="1"/>
                <w:sz w:val="16"/>
              </w:rPr>
              <w:t>F</w:t>
            </w:r>
            <w:proofErr w:type="spellStart"/>
            <w:r>
              <w:rPr>
                <w:spacing w:val="-4"/>
                <w:sz w:val="10"/>
              </w:rPr>
              <w:t>Deklarowana</w:t>
            </w:r>
            <w:proofErr w:type="spellEnd"/>
            <w:r>
              <w:rPr>
                <w:spacing w:val="-4"/>
                <w:sz w:val="10"/>
              </w:rPr>
              <w:t xml:space="preserve"> </w:t>
            </w:r>
            <w:proofErr w:type="spellStart"/>
            <w:r>
              <w:rPr>
                <w:position w:val="1"/>
                <w:sz w:val="16"/>
              </w:rPr>
              <w:t>nie</w:t>
            </w:r>
            <w:proofErr w:type="spellEnd"/>
            <w:r>
              <w:rPr>
                <w:position w:val="1"/>
                <w:sz w:val="16"/>
              </w:rPr>
              <w:t xml:space="preserve"> </w:t>
            </w:r>
            <w:proofErr w:type="spellStart"/>
            <w:r>
              <w:rPr>
                <w:position w:val="1"/>
                <w:sz w:val="16"/>
              </w:rPr>
              <w:t>więcej</w:t>
            </w:r>
            <w:proofErr w:type="spellEnd"/>
            <w:r>
              <w:rPr>
                <w:position w:val="1"/>
                <w:sz w:val="16"/>
              </w:rPr>
              <w:t xml:space="preserve"> </w:t>
            </w:r>
            <w:proofErr w:type="spellStart"/>
            <w:r>
              <w:rPr>
                <w:position w:val="1"/>
                <w:sz w:val="16"/>
              </w:rPr>
              <w:t>niż</w:t>
            </w:r>
            <w:proofErr w:type="spellEnd"/>
            <w:r>
              <w:rPr>
                <w:position w:val="1"/>
                <w:sz w:val="16"/>
              </w:rPr>
              <w:t xml:space="preserve"> 25 </w:t>
            </w:r>
            <w:r>
              <w:rPr>
                <w:spacing w:val="-3"/>
                <w:position w:val="1"/>
                <w:sz w:val="16"/>
              </w:rPr>
              <w:t>%***)</w:t>
            </w:r>
          </w:p>
        </w:tc>
        <w:tc>
          <w:tcPr>
            <w:tcW w:w="1488" w:type="dxa"/>
            <w:tcBorders>
              <w:top w:val="single" w:sz="4" w:space="0" w:color="auto"/>
              <w:left w:val="single" w:sz="4" w:space="0" w:color="auto"/>
              <w:bottom w:val="single" w:sz="4" w:space="0" w:color="auto"/>
              <w:right w:val="single" w:sz="4" w:space="0" w:color="auto"/>
            </w:tcBorders>
          </w:tcPr>
          <w:p w14:paraId="5E54986D" w14:textId="77777777" w:rsidR="00DA39A3" w:rsidRDefault="00DA39A3" w:rsidP="00F64A59">
            <w:pPr>
              <w:pStyle w:val="TableParagraph"/>
              <w:spacing w:before="2"/>
              <w:rPr>
                <w:sz w:val="25"/>
              </w:rPr>
            </w:pPr>
          </w:p>
          <w:p w14:paraId="6E688302" w14:textId="77777777" w:rsidR="00DA39A3" w:rsidRDefault="00DA39A3" w:rsidP="00F64A59">
            <w:pPr>
              <w:pStyle w:val="TableParagraph"/>
              <w:ind w:left="96" w:right="83"/>
              <w:jc w:val="center"/>
              <w:rPr>
                <w:sz w:val="16"/>
              </w:rPr>
            </w:pPr>
            <w:proofErr w:type="spellStart"/>
            <w:r>
              <w:rPr>
                <w:sz w:val="16"/>
              </w:rPr>
              <w:t>Tablica</w:t>
            </w:r>
            <w:proofErr w:type="spellEnd"/>
            <w:r>
              <w:rPr>
                <w:sz w:val="16"/>
              </w:rPr>
              <w:t xml:space="preserve"> 20</w:t>
            </w:r>
          </w:p>
        </w:tc>
      </w:tr>
      <w:tr w:rsidR="00DA39A3" w14:paraId="1CE2DD8C" w14:textId="77777777" w:rsidTr="00F64A5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14"/>
        </w:trPr>
        <w:tc>
          <w:tcPr>
            <w:tcW w:w="919" w:type="dxa"/>
            <w:tcBorders>
              <w:top w:val="single" w:sz="4" w:space="0" w:color="auto"/>
              <w:left w:val="single" w:sz="4" w:space="0" w:color="auto"/>
              <w:bottom w:val="single" w:sz="4" w:space="0" w:color="auto"/>
              <w:right w:val="single" w:sz="4" w:space="0" w:color="auto"/>
            </w:tcBorders>
          </w:tcPr>
          <w:p w14:paraId="7BF3ABB9" w14:textId="77777777" w:rsidR="00DA39A3" w:rsidRDefault="00DA39A3" w:rsidP="00F64A59">
            <w:pPr>
              <w:pStyle w:val="TableParagraph"/>
              <w:spacing w:line="195" w:lineRule="exact"/>
              <w:ind w:left="203"/>
              <w:rPr>
                <w:sz w:val="18"/>
              </w:rPr>
            </w:pPr>
            <w:proofErr w:type="spellStart"/>
            <w:r>
              <w:rPr>
                <w:sz w:val="18"/>
              </w:rPr>
              <w:t>Zał</w:t>
            </w:r>
            <w:proofErr w:type="spellEnd"/>
            <w:r>
              <w:rPr>
                <w:sz w:val="18"/>
              </w:rPr>
              <w:t>. C</w:t>
            </w:r>
          </w:p>
        </w:tc>
        <w:tc>
          <w:tcPr>
            <w:tcW w:w="2271" w:type="dxa"/>
            <w:tcBorders>
              <w:top w:val="single" w:sz="4" w:space="0" w:color="auto"/>
              <w:left w:val="single" w:sz="4" w:space="0" w:color="auto"/>
              <w:bottom w:val="single" w:sz="4" w:space="0" w:color="auto"/>
              <w:right w:val="single" w:sz="4" w:space="0" w:color="auto"/>
            </w:tcBorders>
          </w:tcPr>
          <w:p w14:paraId="4E0FCB26" w14:textId="77777777" w:rsidR="00DA39A3" w:rsidRDefault="00DA39A3" w:rsidP="00F64A59">
            <w:pPr>
              <w:pStyle w:val="TableParagraph"/>
              <w:spacing w:before="11" w:line="184" w:lineRule="exact"/>
              <w:ind w:left="69"/>
              <w:rPr>
                <w:sz w:val="16"/>
              </w:rPr>
            </w:pPr>
            <w:proofErr w:type="spellStart"/>
            <w:r>
              <w:rPr>
                <w:sz w:val="16"/>
              </w:rPr>
              <w:t>Skład</w:t>
            </w:r>
            <w:proofErr w:type="spellEnd"/>
            <w:r>
              <w:rPr>
                <w:sz w:val="16"/>
              </w:rPr>
              <w:t xml:space="preserve"> </w:t>
            </w:r>
            <w:proofErr w:type="spellStart"/>
            <w:r>
              <w:rPr>
                <w:sz w:val="16"/>
              </w:rPr>
              <w:t>materiałowy</w:t>
            </w:r>
            <w:proofErr w:type="spellEnd"/>
          </w:p>
        </w:tc>
        <w:tc>
          <w:tcPr>
            <w:tcW w:w="4751" w:type="dxa"/>
            <w:tcBorders>
              <w:top w:val="single" w:sz="4" w:space="0" w:color="auto"/>
              <w:left w:val="single" w:sz="4" w:space="0" w:color="auto"/>
              <w:bottom w:val="single" w:sz="4" w:space="0" w:color="auto"/>
              <w:right w:val="single" w:sz="4" w:space="0" w:color="auto"/>
            </w:tcBorders>
          </w:tcPr>
          <w:p w14:paraId="4EF13CDB" w14:textId="77777777" w:rsidR="00DA39A3" w:rsidRDefault="00DA39A3" w:rsidP="00F64A59">
            <w:pPr>
              <w:pStyle w:val="TableParagraph"/>
              <w:spacing w:before="22"/>
              <w:ind w:left="148" w:right="144"/>
              <w:jc w:val="center"/>
              <w:rPr>
                <w:sz w:val="14"/>
              </w:rPr>
            </w:pPr>
            <w:proofErr w:type="spellStart"/>
            <w:r>
              <w:rPr>
                <w:sz w:val="14"/>
              </w:rPr>
              <w:t>Deklarowany</w:t>
            </w:r>
            <w:proofErr w:type="spellEnd"/>
          </w:p>
        </w:tc>
        <w:tc>
          <w:tcPr>
            <w:tcW w:w="1488" w:type="dxa"/>
            <w:tcBorders>
              <w:top w:val="single" w:sz="4" w:space="0" w:color="auto"/>
              <w:left w:val="single" w:sz="4" w:space="0" w:color="auto"/>
              <w:bottom w:val="single" w:sz="4" w:space="0" w:color="auto"/>
              <w:right w:val="single" w:sz="4" w:space="0" w:color="auto"/>
            </w:tcBorders>
          </w:tcPr>
          <w:p w14:paraId="17B88569" w14:textId="77777777" w:rsidR="00DA39A3" w:rsidRDefault="00DA39A3" w:rsidP="00F64A59">
            <w:pPr>
              <w:pStyle w:val="TableParagraph"/>
              <w:spacing w:before="11" w:line="184" w:lineRule="exact"/>
              <w:ind w:left="10"/>
              <w:jc w:val="center"/>
              <w:rPr>
                <w:sz w:val="16"/>
              </w:rPr>
            </w:pPr>
            <w:r>
              <w:rPr>
                <w:sz w:val="16"/>
              </w:rPr>
              <w:t>-</w:t>
            </w:r>
          </w:p>
        </w:tc>
      </w:tr>
      <w:tr w:rsidR="00DA39A3" w14:paraId="154F6D6D" w14:textId="77777777" w:rsidTr="00F64A5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360"/>
        </w:trPr>
        <w:tc>
          <w:tcPr>
            <w:tcW w:w="919" w:type="dxa"/>
            <w:tcBorders>
              <w:top w:val="single" w:sz="4" w:space="0" w:color="auto"/>
              <w:left w:val="single" w:sz="4" w:space="0" w:color="auto"/>
              <w:bottom w:val="single" w:sz="4" w:space="0" w:color="auto"/>
              <w:right w:val="single" w:sz="4" w:space="0" w:color="auto"/>
            </w:tcBorders>
          </w:tcPr>
          <w:p w14:paraId="4659F384" w14:textId="77777777" w:rsidR="00DA39A3" w:rsidRDefault="00DA39A3" w:rsidP="00F64A59">
            <w:pPr>
              <w:pStyle w:val="TableParagraph"/>
              <w:rPr>
                <w:sz w:val="20"/>
              </w:rPr>
            </w:pPr>
          </w:p>
          <w:p w14:paraId="03DFD683" w14:textId="77777777" w:rsidR="00DA39A3" w:rsidRDefault="00DA39A3" w:rsidP="00F64A59">
            <w:pPr>
              <w:pStyle w:val="TableParagraph"/>
              <w:ind w:left="107" w:right="89" w:hanging="4"/>
              <w:jc w:val="center"/>
              <w:rPr>
                <w:sz w:val="18"/>
              </w:rPr>
            </w:pPr>
            <w:proofErr w:type="spellStart"/>
            <w:r>
              <w:rPr>
                <w:spacing w:val="-4"/>
                <w:sz w:val="18"/>
              </w:rPr>
              <w:t>Zał.C</w:t>
            </w:r>
            <w:proofErr w:type="spellEnd"/>
            <w:r>
              <w:rPr>
                <w:spacing w:val="-4"/>
                <w:sz w:val="18"/>
              </w:rPr>
              <w:t xml:space="preserve">. </w:t>
            </w:r>
            <w:proofErr w:type="spellStart"/>
            <w:r>
              <w:rPr>
                <w:spacing w:val="-3"/>
                <w:sz w:val="18"/>
              </w:rPr>
              <w:t>podrozd</w:t>
            </w:r>
            <w:proofErr w:type="spellEnd"/>
            <w:r>
              <w:rPr>
                <w:spacing w:val="-3"/>
                <w:sz w:val="18"/>
              </w:rPr>
              <w:t xml:space="preserve"> </w:t>
            </w:r>
            <w:proofErr w:type="spellStart"/>
            <w:r>
              <w:rPr>
                <w:spacing w:val="-3"/>
                <w:sz w:val="18"/>
              </w:rPr>
              <w:t>ział</w:t>
            </w:r>
            <w:proofErr w:type="spellEnd"/>
            <w:r>
              <w:rPr>
                <w:spacing w:val="-3"/>
                <w:sz w:val="18"/>
              </w:rPr>
              <w:t xml:space="preserve"> C.3.4</w:t>
            </w:r>
          </w:p>
        </w:tc>
        <w:tc>
          <w:tcPr>
            <w:tcW w:w="2271" w:type="dxa"/>
            <w:tcBorders>
              <w:top w:val="single" w:sz="4" w:space="0" w:color="auto"/>
              <w:left w:val="single" w:sz="4" w:space="0" w:color="auto"/>
              <w:bottom w:val="single" w:sz="4" w:space="0" w:color="auto"/>
              <w:right w:val="single" w:sz="4" w:space="0" w:color="auto"/>
            </w:tcBorders>
          </w:tcPr>
          <w:p w14:paraId="3D3524F9" w14:textId="77777777" w:rsidR="00DA39A3" w:rsidRDefault="00DA39A3" w:rsidP="00F64A59">
            <w:pPr>
              <w:pStyle w:val="TableParagraph"/>
              <w:rPr>
                <w:sz w:val="20"/>
              </w:rPr>
            </w:pPr>
          </w:p>
          <w:p w14:paraId="3AD845F0" w14:textId="77777777" w:rsidR="00DA39A3" w:rsidRDefault="00DA39A3" w:rsidP="00F64A59">
            <w:pPr>
              <w:pStyle w:val="TableParagraph"/>
              <w:spacing w:before="3"/>
              <w:rPr>
                <w:sz w:val="20"/>
              </w:rPr>
            </w:pPr>
          </w:p>
          <w:p w14:paraId="15FFEE18" w14:textId="77777777" w:rsidR="00DA39A3" w:rsidRDefault="00DA39A3" w:rsidP="00F64A59">
            <w:pPr>
              <w:pStyle w:val="TableParagraph"/>
              <w:ind w:left="69" w:right="9"/>
              <w:rPr>
                <w:sz w:val="16"/>
              </w:rPr>
            </w:pPr>
            <w:proofErr w:type="spellStart"/>
            <w:r>
              <w:rPr>
                <w:sz w:val="16"/>
              </w:rPr>
              <w:t>Istotne</w:t>
            </w:r>
            <w:proofErr w:type="spellEnd"/>
            <w:r>
              <w:rPr>
                <w:sz w:val="16"/>
              </w:rPr>
              <w:t xml:space="preserve"> </w:t>
            </w:r>
            <w:proofErr w:type="spellStart"/>
            <w:r>
              <w:rPr>
                <w:sz w:val="16"/>
              </w:rPr>
              <w:t>cechy</w:t>
            </w:r>
            <w:proofErr w:type="spellEnd"/>
            <w:r>
              <w:rPr>
                <w:sz w:val="16"/>
              </w:rPr>
              <w:t xml:space="preserve"> </w:t>
            </w:r>
            <w:proofErr w:type="spellStart"/>
            <w:r>
              <w:rPr>
                <w:sz w:val="16"/>
              </w:rPr>
              <w:t>środowiskowe</w:t>
            </w:r>
            <w:proofErr w:type="spellEnd"/>
          </w:p>
        </w:tc>
        <w:tc>
          <w:tcPr>
            <w:tcW w:w="4751" w:type="dxa"/>
            <w:tcBorders>
              <w:top w:val="single" w:sz="4" w:space="0" w:color="auto"/>
              <w:left w:val="single" w:sz="4" w:space="0" w:color="auto"/>
              <w:bottom w:val="single" w:sz="4" w:space="0" w:color="auto"/>
              <w:right w:val="single" w:sz="4" w:space="0" w:color="auto"/>
            </w:tcBorders>
          </w:tcPr>
          <w:p w14:paraId="165DC365" w14:textId="77777777" w:rsidR="00DA39A3" w:rsidRDefault="00DA39A3" w:rsidP="00F64A59">
            <w:pPr>
              <w:pStyle w:val="TableParagraph"/>
              <w:spacing w:line="190" w:lineRule="atLeast"/>
              <w:ind w:left="146" w:right="126" w:hanging="4"/>
              <w:jc w:val="center"/>
              <w:rPr>
                <w:sz w:val="16"/>
              </w:rPr>
            </w:pPr>
            <w:proofErr w:type="spellStart"/>
            <w:r>
              <w:rPr>
                <w:sz w:val="16"/>
              </w:rPr>
              <w:t>Większość</w:t>
            </w:r>
            <w:proofErr w:type="spellEnd"/>
            <w:r>
              <w:rPr>
                <w:sz w:val="16"/>
              </w:rPr>
              <w:t xml:space="preserve"> </w:t>
            </w:r>
            <w:proofErr w:type="spellStart"/>
            <w:r>
              <w:rPr>
                <w:sz w:val="16"/>
              </w:rPr>
              <w:t>substancji</w:t>
            </w:r>
            <w:proofErr w:type="spellEnd"/>
            <w:r>
              <w:rPr>
                <w:sz w:val="16"/>
              </w:rPr>
              <w:t xml:space="preserve"> </w:t>
            </w:r>
            <w:proofErr w:type="spellStart"/>
            <w:r>
              <w:rPr>
                <w:sz w:val="16"/>
              </w:rPr>
              <w:t>niebezpiecznych</w:t>
            </w:r>
            <w:proofErr w:type="spellEnd"/>
            <w:r>
              <w:rPr>
                <w:sz w:val="16"/>
              </w:rPr>
              <w:t xml:space="preserve"> </w:t>
            </w:r>
            <w:proofErr w:type="spellStart"/>
            <w:r>
              <w:rPr>
                <w:sz w:val="16"/>
              </w:rPr>
              <w:t>określonych</w:t>
            </w:r>
            <w:proofErr w:type="spellEnd"/>
            <w:r>
              <w:rPr>
                <w:sz w:val="16"/>
              </w:rPr>
              <w:t xml:space="preserve"> w </w:t>
            </w:r>
            <w:proofErr w:type="spellStart"/>
            <w:r>
              <w:rPr>
                <w:sz w:val="16"/>
              </w:rPr>
              <w:t>dyrektywie</w:t>
            </w:r>
            <w:proofErr w:type="spellEnd"/>
            <w:r>
              <w:rPr>
                <w:sz w:val="16"/>
              </w:rPr>
              <w:t xml:space="preserve"> Rady 76/769/EWG </w:t>
            </w:r>
            <w:proofErr w:type="spellStart"/>
            <w:r>
              <w:rPr>
                <w:sz w:val="16"/>
              </w:rPr>
              <w:t>zazwyczaj</w:t>
            </w:r>
            <w:proofErr w:type="spellEnd"/>
            <w:r>
              <w:rPr>
                <w:sz w:val="16"/>
              </w:rPr>
              <w:t xml:space="preserve"> </w:t>
            </w:r>
            <w:proofErr w:type="spellStart"/>
            <w:r>
              <w:rPr>
                <w:sz w:val="16"/>
              </w:rPr>
              <w:t>nie</w:t>
            </w:r>
            <w:proofErr w:type="spellEnd"/>
            <w:r>
              <w:rPr>
                <w:sz w:val="16"/>
              </w:rPr>
              <w:t xml:space="preserve"> </w:t>
            </w:r>
            <w:proofErr w:type="spellStart"/>
            <w:r>
              <w:rPr>
                <w:sz w:val="16"/>
              </w:rPr>
              <w:t>występuje</w:t>
            </w:r>
            <w:proofErr w:type="spellEnd"/>
            <w:r>
              <w:rPr>
                <w:sz w:val="16"/>
              </w:rPr>
              <w:t xml:space="preserve"> w </w:t>
            </w:r>
            <w:proofErr w:type="spellStart"/>
            <w:r>
              <w:rPr>
                <w:sz w:val="16"/>
              </w:rPr>
              <w:t>źródłach</w:t>
            </w:r>
            <w:proofErr w:type="spellEnd"/>
            <w:r>
              <w:rPr>
                <w:sz w:val="16"/>
              </w:rPr>
              <w:t xml:space="preserve"> </w:t>
            </w:r>
            <w:proofErr w:type="spellStart"/>
            <w:r>
              <w:rPr>
                <w:sz w:val="16"/>
              </w:rPr>
              <w:t>kruszywa</w:t>
            </w:r>
            <w:proofErr w:type="spellEnd"/>
            <w:r>
              <w:rPr>
                <w:sz w:val="16"/>
              </w:rPr>
              <w:t xml:space="preserve"> </w:t>
            </w:r>
            <w:proofErr w:type="spellStart"/>
            <w:r>
              <w:rPr>
                <w:sz w:val="16"/>
              </w:rPr>
              <w:t>pochodzenia</w:t>
            </w:r>
            <w:proofErr w:type="spellEnd"/>
            <w:r>
              <w:rPr>
                <w:sz w:val="16"/>
              </w:rPr>
              <w:t xml:space="preserve"> </w:t>
            </w:r>
            <w:proofErr w:type="spellStart"/>
            <w:r>
              <w:rPr>
                <w:sz w:val="16"/>
              </w:rPr>
              <w:t>mineralnego</w:t>
            </w:r>
            <w:proofErr w:type="spellEnd"/>
            <w:r>
              <w:rPr>
                <w:sz w:val="16"/>
              </w:rPr>
              <w:t xml:space="preserve">. Jednak w </w:t>
            </w:r>
            <w:proofErr w:type="spellStart"/>
            <w:r>
              <w:rPr>
                <w:sz w:val="16"/>
              </w:rPr>
              <w:t>odniesieniu</w:t>
            </w:r>
            <w:proofErr w:type="spellEnd"/>
            <w:r>
              <w:rPr>
                <w:sz w:val="16"/>
              </w:rPr>
              <w:t xml:space="preserve"> do </w:t>
            </w:r>
            <w:proofErr w:type="spellStart"/>
            <w:r>
              <w:rPr>
                <w:sz w:val="16"/>
              </w:rPr>
              <w:t>kruszyw</w:t>
            </w:r>
            <w:proofErr w:type="spellEnd"/>
            <w:r>
              <w:rPr>
                <w:sz w:val="16"/>
              </w:rPr>
              <w:t xml:space="preserve"> </w:t>
            </w:r>
            <w:proofErr w:type="spellStart"/>
            <w:r>
              <w:rPr>
                <w:sz w:val="16"/>
              </w:rPr>
              <w:t>sztucznych</w:t>
            </w:r>
            <w:proofErr w:type="spellEnd"/>
            <w:r>
              <w:rPr>
                <w:sz w:val="16"/>
              </w:rPr>
              <w:t xml:space="preserve"> </w:t>
            </w:r>
            <w:proofErr w:type="spellStart"/>
            <w:r>
              <w:rPr>
                <w:sz w:val="16"/>
              </w:rPr>
              <w:t>i</w:t>
            </w:r>
            <w:proofErr w:type="spellEnd"/>
            <w:r>
              <w:rPr>
                <w:sz w:val="16"/>
              </w:rPr>
              <w:t xml:space="preserve"> </w:t>
            </w:r>
            <w:proofErr w:type="spellStart"/>
            <w:r>
              <w:rPr>
                <w:sz w:val="16"/>
              </w:rPr>
              <w:t>odpadowych</w:t>
            </w:r>
            <w:proofErr w:type="spellEnd"/>
            <w:r>
              <w:rPr>
                <w:sz w:val="16"/>
              </w:rPr>
              <w:t xml:space="preserve"> </w:t>
            </w:r>
            <w:proofErr w:type="spellStart"/>
            <w:r>
              <w:rPr>
                <w:sz w:val="16"/>
              </w:rPr>
              <w:t>należy</w:t>
            </w:r>
            <w:proofErr w:type="spellEnd"/>
            <w:r>
              <w:rPr>
                <w:sz w:val="16"/>
              </w:rPr>
              <w:t xml:space="preserve"> </w:t>
            </w:r>
            <w:proofErr w:type="spellStart"/>
            <w:r>
              <w:rPr>
                <w:sz w:val="16"/>
              </w:rPr>
              <w:t>badać</w:t>
            </w:r>
            <w:proofErr w:type="spellEnd"/>
            <w:r>
              <w:rPr>
                <w:sz w:val="16"/>
              </w:rPr>
              <w:t xml:space="preserve"> </w:t>
            </w:r>
            <w:proofErr w:type="spellStart"/>
            <w:r>
              <w:rPr>
                <w:sz w:val="16"/>
              </w:rPr>
              <w:t>czy</w:t>
            </w:r>
            <w:proofErr w:type="spellEnd"/>
            <w:r>
              <w:rPr>
                <w:sz w:val="16"/>
              </w:rPr>
              <w:t xml:space="preserve"> </w:t>
            </w:r>
            <w:proofErr w:type="spellStart"/>
            <w:r>
              <w:rPr>
                <w:sz w:val="16"/>
              </w:rPr>
              <w:t>zawartość</w:t>
            </w:r>
            <w:proofErr w:type="spellEnd"/>
            <w:r>
              <w:rPr>
                <w:sz w:val="16"/>
              </w:rPr>
              <w:t xml:space="preserve"> </w:t>
            </w:r>
            <w:proofErr w:type="spellStart"/>
            <w:r>
              <w:rPr>
                <w:sz w:val="16"/>
              </w:rPr>
              <w:t>substancji</w:t>
            </w:r>
            <w:proofErr w:type="spellEnd"/>
            <w:r>
              <w:rPr>
                <w:sz w:val="16"/>
              </w:rPr>
              <w:t xml:space="preserve"> </w:t>
            </w:r>
            <w:proofErr w:type="spellStart"/>
            <w:r>
              <w:rPr>
                <w:sz w:val="16"/>
              </w:rPr>
              <w:t>niebezpiecznych</w:t>
            </w:r>
            <w:proofErr w:type="spellEnd"/>
            <w:r>
              <w:rPr>
                <w:sz w:val="16"/>
              </w:rPr>
              <w:t xml:space="preserve"> </w:t>
            </w:r>
            <w:proofErr w:type="spellStart"/>
            <w:r>
              <w:rPr>
                <w:sz w:val="16"/>
              </w:rPr>
              <w:t>nie</w:t>
            </w:r>
            <w:proofErr w:type="spellEnd"/>
            <w:r>
              <w:rPr>
                <w:sz w:val="16"/>
              </w:rPr>
              <w:t xml:space="preserve"> </w:t>
            </w:r>
            <w:proofErr w:type="spellStart"/>
            <w:r>
              <w:rPr>
                <w:sz w:val="16"/>
              </w:rPr>
              <w:t>przekracza</w:t>
            </w:r>
            <w:proofErr w:type="spellEnd"/>
            <w:r>
              <w:rPr>
                <w:sz w:val="16"/>
              </w:rPr>
              <w:t xml:space="preserve"> </w:t>
            </w:r>
            <w:proofErr w:type="spellStart"/>
            <w:r>
              <w:rPr>
                <w:sz w:val="16"/>
              </w:rPr>
              <w:t>wartości</w:t>
            </w:r>
            <w:proofErr w:type="spellEnd"/>
            <w:r>
              <w:rPr>
                <w:sz w:val="16"/>
              </w:rPr>
              <w:t xml:space="preserve"> </w:t>
            </w:r>
            <w:proofErr w:type="spellStart"/>
            <w:r>
              <w:rPr>
                <w:sz w:val="16"/>
              </w:rPr>
              <w:t>dopuszczalnych</w:t>
            </w:r>
            <w:proofErr w:type="spellEnd"/>
            <w:r>
              <w:rPr>
                <w:sz w:val="16"/>
              </w:rPr>
              <w:t xml:space="preserve"> </w:t>
            </w:r>
            <w:proofErr w:type="spellStart"/>
            <w:r>
              <w:rPr>
                <w:sz w:val="16"/>
              </w:rPr>
              <w:t>wg</w:t>
            </w:r>
            <w:proofErr w:type="spellEnd"/>
            <w:r>
              <w:rPr>
                <w:sz w:val="16"/>
              </w:rPr>
              <w:t xml:space="preserve"> </w:t>
            </w:r>
            <w:proofErr w:type="spellStart"/>
            <w:r>
              <w:rPr>
                <w:sz w:val="16"/>
              </w:rPr>
              <w:t>odrębnych</w:t>
            </w:r>
            <w:proofErr w:type="spellEnd"/>
            <w:r>
              <w:rPr>
                <w:sz w:val="16"/>
              </w:rPr>
              <w:t xml:space="preserve"> </w:t>
            </w:r>
            <w:proofErr w:type="spellStart"/>
            <w:r>
              <w:rPr>
                <w:sz w:val="16"/>
              </w:rPr>
              <w:t>przepisów</w:t>
            </w:r>
            <w:proofErr w:type="spellEnd"/>
          </w:p>
        </w:tc>
        <w:tc>
          <w:tcPr>
            <w:tcW w:w="1488" w:type="dxa"/>
            <w:tcBorders>
              <w:top w:val="single" w:sz="4" w:space="0" w:color="auto"/>
              <w:left w:val="single" w:sz="4" w:space="0" w:color="auto"/>
              <w:bottom w:val="single" w:sz="4" w:space="0" w:color="auto"/>
              <w:right w:val="single" w:sz="4" w:space="0" w:color="auto"/>
            </w:tcBorders>
          </w:tcPr>
          <w:p w14:paraId="261DC7C5" w14:textId="77777777" w:rsidR="00DA39A3" w:rsidRDefault="00DA39A3" w:rsidP="00F64A59">
            <w:pPr>
              <w:pStyle w:val="TableParagraph"/>
              <w:rPr>
                <w:sz w:val="20"/>
              </w:rPr>
            </w:pPr>
          </w:p>
          <w:p w14:paraId="5F858E61" w14:textId="77777777" w:rsidR="00DA39A3" w:rsidRDefault="00DA39A3" w:rsidP="00F64A59">
            <w:pPr>
              <w:pStyle w:val="TableParagraph"/>
              <w:spacing w:before="1"/>
              <w:rPr>
                <w:sz w:val="28"/>
              </w:rPr>
            </w:pPr>
          </w:p>
          <w:p w14:paraId="21B419D3" w14:textId="77777777" w:rsidR="00DA39A3" w:rsidRDefault="00DA39A3" w:rsidP="00F64A59">
            <w:pPr>
              <w:pStyle w:val="TableParagraph"/>
              <w:spacing w:before="1"/>
              <w:ind w:left="19"/>
              <w:jc w:val="center"/>
              <w:rPr>
                <w:sz w:val="16"/>
              </w:rPr>
            </w:pPr>
            <w:r>
              <w:rPr>
                <w:sz w:val="16"/>
              </w:rPr>
              <w:t>-</w:t>
            </w:r>
          </w:p>
        </w:tc>
      </w:tr>
    </w:tbl>
    <w:p w14:paraId="2325A3CD" w14:textId="77777777" w:rsidR="00DA39A3" w:rsidRDefault="00DA39A3" w:rsidP="00DA39A3">
      <w:pPr>
        <w:spacing w:before="3"/>
        <w:ind w:left="516"/>
        <w:rPr>
          <w:sz w:val="16"/>
        </w:rPr>
      </w:pPr>
      <w:r>
        <w:rPr>
          <w:sz w:val="16"/>
        </w:rPr>
        <w:t>*) Łączna zawartość pyłów w mieszance powinna się mieścić w wybranych krzywych granicznych.</w:t>
      </w:r>
    </w:p>
    <w:p w14:paraId="7609A199" w14:textId="77777777" w:rsidR="00DA39A3" w:rsidRDefault="00DA39A3" w:rsidP="00DA39A3">
      <w:pPr>
        <w:spacing w:before="31"/>
        <w:ind w:left="516"/>
        <w:rPr>
          <w:sz w:val="16"/>
        </w:rPr>
      </w:pPr>
      <w:r>
        <w:rPr>
          <w:sz w:val="16"/>
        </w:rPr>
        <w:t>**) w przypadku gdy wymaganie nie jest spełnione, należy sprawdzić mrozoodporność.</w:t>
      </w:r>
    </w:p>
    <w:p w14:paraId="6A895846" w14:textId="77777777" w:rsidR="00DA39A3" w:rsidRDefault="00DA39A3" w:rsidP="00DA39A3">
      <w:pPr>
        <w:spacing w:before="31"/>
        <w:ind w:left="516"/>
        <w:rPr>
          <w:sz w:val="16"/>
        </w:rPr>
      </w:pPr>
      <w:r>
        <w:rPr>
          <w:sz w:val="16"/>
        </w:rPr>
        <w:t>***) pod warunkiem gdy zawartość w mieszance nie przekracza 50% m/m</w:t>
      </w:r>
    </w:p>
    <w:p w14:paraId="320C72A3" w14:textId="77777777" w:rsidR="00DA39A3" w:rsidRPr="00CE1323" w:rsidRDefault="00DA39A3" w:rsidP="00DA39A3">
      <w:pPr>
        <w:tabs>
          <w:tab w:val="left" w:pos="567"/>
        </w:tabs>
        <w:spacing w:before="120" w:after="0"/>
        <w:rPr>
          <w:sz w:val="22"/>
          <w:szCs w:val="22"/>
        </w:rPr>
      </w:pPr>
      <w:r w:rsidRPr="00CE1323">
        <w:rPr>
          <w:sz w:val="22"/>
          <w:szCs w:val="22"/>
        </w:rPr>
        <w:t xml:space="preserve">Mieszanki niezwiązane do warstwy </w:t>
      </w:r>
      <w:proofErr w:type="spellStart"/>
      <w:r w:rsidRPr="00CE1323">
        <w:rPr>
          <w:sz w:val="22"/>
          <w:szCs w:val="22"/>
        </w:rPr>
        <w:t>mrozoochronnej</w:t>
      </w:r>
      <w:proofErr w:type="spellEnd"/>
      <w:r w:rsidRPr="00CE1323">
        <w:rPr>
          <w:sz w:val="22"/>
          <w:szCs w:val="22"/>
        </w:rPr>
        <w:t xml:space="preserve">/odsączającej powinny spełniać wymagania krajowe, przenoszące zapisy normy PN-EN-13285 Mieszanki niezwiązane Specyfikacje, które zostały określone w dokumentach: WT-4 2010 Wymagania Techniczne, </w:t>
      </w:r>
      <w:proofErr w:type="spellStart"/>
      <w:r w:rsidRPr="00CE1323">
        <w:rPr>
          <w:sz w:val="22"/>
          <w:szCs w:val="22"/>
        </w:rPr>
        <w:t>KTKNPiP</w:t>
      </w:r>
      <w:proofErr w:type="spellEnd"/>
      <w:r w:rsidRPr="00CE1323">
        <w:rPr>
          <w:sz w:val="22"/>
          <w:szCs w:val="22"/>
        </w:rPr>
        <w:t xml:space="preserve"> 2014, KTKNSZ 2014.</w:t>
      </w:r>
    </w:p>
    <w:p w14:paraId="22969EB3" w14:textId="77777777" w:rsidR="00DA39A3" w:rsidRPr="00CE1323" w:rsidRDefault="00DA39A3" w:rsidP="00DA39A3">
      <w:pPr>
        <w:tabs>
          <w:tab w:val="left" w:pos="567"/>
        </w:tabs>
        <w:spacing w:before="120" w:after="0"/>
        <w:rPr>
          <w:sz w:val="22"/>
          <w:szCs w:val="22"/>
        </w:rPr>
      </w:pPr>
      <w:r w:rsidRPr="00CE1323">
        <w:rPr>
          <w:sz w:val="22"/>
          <w:szCs w:val="22"/>
        </w:rPr>
        <w:t xml:space="preserve">Zakres stosowania mieszanek niezwiązanych do warstwy </w:t>
      </w:r>
      <w:proofErr w:type="spellStart"/>
      <w:r w:rsidRPr="00CE1323">
        <w:rPr>
          <w:sz w:val="22"/>
          <w:szCs w:val="22"/>
        </w:rPr>
        <w:t>mrozoochronnej</w:t>
      </w:r>
      <w:proofErr w:type="spellEnd"/>
      <w:r w:rsidRPr="00CE1323">
        <w:rPr>
          <w:sz w:val="22"/>
          <w:szCs w:val="22"/>
        </w:rPr>
        <w:t>/odsączającej oraz wymagania wobec tych mieszanek należy przyjmować zgodnie z tablicą 2.3.</w:t>
      </w:r>
    </w:p>
    <w:p w14:paraId="0752F772" w14:textId="77777777" w:rsidR="00DA39A3" w:rsidRDefault="00DA39A3" w:rsidP="00DA39A3">
      <w:pPr>
        <w:pStyle w:val="Tekstpodstawowy"/>
        <w:spacing w:before="120" w:line="276" w:lineRule="auto"/>
        <w:ind w:left="516"/>
      </w:pPr>
      <w:r>
        <w:rPr>
          <w:b/>
        </w:rPr>
        <w:t xml:space="preserve">Tablica 2.3. </w:t>
      </w:r>
      <w:r>
        <w:t xml:space="preserve">Podstawowe wymagania dotyczące mieszanek niezwiązanych do warstwy </w:t>
      </w:r>
      <w:proofErr w:type="spellStart"/>
      <w:r>
        <w:t>mrozoochronnej</w:t>
      </w:r>
      <w:proofErr w:type="spellEnd"/>
      <w:r>
        <w:t>/odsączającej</w:t>
      </w:r>
    </w:p>
    <w:tbl>
      <w:tblPr>
        <w:tblStyle w:val="TableNormal"/>
        <w:tblW w:w="100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5"/>
        <w:gridCol w:w="2252"/>
        <w:gridCol w:w="2362"/>
        <w:gridCol w:w="1950"/>
        <w:gridCol w:w="2949"/>
      </w:tblGrid>
      <w:tr w:rsidR="00DA39A3" w14:paraId="288A1EE4" w14:textId="77777777" w:rsidTr="00F64A59">
        <w:trPr>
          <w:trHeight w:val="318"/>
          <w:jc w:val="center"/>
        </w:trPr>
        <w:tc>
          <w:tcPr>
            <w:tcW w:w="545" w:type="dxa"/>
            <w:vMerge w:val="restart"/>
            <w:tcBorders>
              <w:bottom w:val="double" w:sz="1" w:space="0" w:color="000000"/>
            </w:tcBorders>
          </w:tcPr>
          <w:p w14:paraId="14EB8FA8" w14:textId="77777777" w:rsidR="00DA39A3" w:rsidRDefault="00DA39A3" w:rsidP="00F64A59">
            <w:pPr>
              <w:pStyle w:val="TableParagraph"/>
              <w:spacing w:before="186"/>
              <w:ind w:left="165"/>
              <w:rPr>
                <w:b/>
                <w:sz w:val="18"/>
              </w:rPr>
            </w:pPr>
            <w:proofErr w:type="spellStart"/>
            <w:r>
              <w:rPr>
                <w:b/>
                <w:sz w:val="18"/>
              </w:rPr>
              <w:t>Lp</w:t>
            </w:r>
            <w:proofErr w:type="spellEnd"/>
            <w:r>
              <w:rPr>
                <w:b/>
                <w:sz w:val="18"/>
              </w:rPr>
              <w:t>.</w:t>
            </w:r>
          </w:p>
        </w:tc>
        <w:tc>
          <w:tcPr>
            <w:tcW w:w="4614" w:type="dxa"/>
            <w:gridSpan w:val="2"/>
            <w:vMerge w:val="restart"/>
            <w:tcBorders>
              <w:bottom w:val="double" w:sz="1" w:space="0" w:color="000000"/>
            </w:tcBorders>
          </w:tcPr>
          <w:p w14:paraId="2BF2DF33" w14:textId="77777777" w:rsidR="00DA39A3" w:rsidRDefault="00DA39A3" w:rsidP="00F64A59">
            <w:pPr>
              <w:pStyle w:val="TableParagraph"/>
              <w:spacing w:before="186"/>
              <w:ind w:left="1709" w:right="1619"/>
              <w:jc w:val="center"/>
              <w:rPr>
                <w:b/>
                <w:sz w:val="18"/>
              </w:rPr>
            </w:pPr>
            <w:proofErr w:type="spellStart"/>
            <w:r>
              <w:rPr>
                <w:b/>
                <w:sz w:val="18"/>
              </w:rPr>
              <w:t>Właściwości</w:t>
            </w:r>
            <w:proofErr w:type="spellEnd"/>
          </w:p>
        </w:tc>
        <w:tc>
          <w:tcPr>
            <w:tcW w:w="4899" w:type="dxa"/>
            <w:gridSpan w:val="2"/>
          </w:tcPr>
          <w:p w14:paraId="1F695FBA" w14:textId="77777777" w:rsidR="00DA39A3" w:rsidRDefault="00DA39A3" w:rsidP="00F64A59">
            <w:pPr>
              <w:pStyle w:val="TableParagraph"/>
              <w:spacing w:before="2"/>
              <w:ind w:left="498"/>
              <w:rPr>
                <w:b/>
                <w:sz w:val="18"/>
              </w:rPr>
            </w:pPr>
            <w:proofErr w:type="spellStart"/>
            <w:r>
              <w:rPr>
                <w:b/>
                <w:sz w:val="18"/>
              </w:rPr>
              <w:t>Warstwa</w:t>
            </w:r>
            <w:proofErr w:type="spellEnd"/>
            <w:r>
              <w:rPr>
                <w:b/>
                <w:sz w:val="18"/>
              </w:rPr>
              <w:t xml:space="preserve"> </w:t>
            </w:r>
            <w:proofErr w:type="spellStart"/>
            <w:r>
              <w:rPr>
                <w:b/>
                <w:sz w:val="18"/>
              </w:rPr>
              <w:t>mrozoochronna</w:t>
            </w:r>
            <w:proofErr w:type="spellEnd"/>
            <w:r>
              <w:rPr>
                <w:b/>
                <w:sz w:val="18"/>
              </w:rPr>
              <w:t>/</w:t>
            </w:r>
            <w:proofErr w:type="spellStart"/>
            <w:r>
              <w:rPr>
                <w:b/>
                <w:sz w:val="18"/>
              </w:rPr>
              <w:t>odsączająca</w:t>
            </w:r>
            <w:proofErr w:type="spellEnd"/>
          </w:p>
        </w:tc>
      </w:tr>
      <w:tr w:rsidR="00DA39A3" w14:paraId="34AE0513" w14:textId="77777777" w:rsidTr="00F64A59">
        <w:trPr>
          <w:trHeight w:val="241"/>
          <w:jc w:val="center"/>
        </w:trPr>
        <w:tc>
          <w:tcPr>
            <w:tcW w:w="545" w:type="dxa"/>
            <w:vMerge/>
            <w:tcBorders>
              <w:top w:val="nil"/>
              <w:bottom w:val="double" w:sz="1" w:space="0" w:color="000000"/>
            </w:tcBorders>
          </w:tcPr>
          <w:p w14:paraId="55CFCCC5" w14:textId="77777777" w:rsidR="00DA39A3" w:rsidRDefault="00DA39A3" w:rsidP="00F64A59">
            <w:pPr>
              <w:rPr>
                <w:sz w:val="2"/>
                <w:szCs w:val="2"/>
              </w:rPr>
            </w:pPr>
          </w:p>
        </w:tc>
        <w:tc>
          <w:tcPr>
            <w:tcW w:w="4614" w:type="dxa"/>
            <w:gridSpan w:val="2"/>
            <w:vMerge/>
            <w:tcBorders>
              <w:top w:val="nil"/>
              <w:bottom w:val="double" w:sz="1" w:space="0" w:color="000000"/>
            </w:tcBorders>
          </w:tcPr>
          <w:p w14:paraId="1FEF8765" w14:textId="77777777" w:rsidR="00DA39A3" w:rsidRDefault="00DA39A3" w:rsidP="00F64A59">
            <w:pPr>
              <w:rPr>
                <w:sz w:val="2"/>
                <w:szCs w:val="2"/>
              </w:rPr>
            </w:pPr>
          </w:p>
        </w:tc>
        <w:tc>
          <w:tcPr>
            <w:tcW w:w="1950" w:type="dxa"/>
            <w:tcBorders>
              <w:bottom w:val="double" w:sz="1" w:space="0" w:color="000000"/>
            </w:tcBorders>
          </w:tcPr>
          <w:p w14:paraId="432A01C3" w14:textId="77777777" w:rsidR="00DA39A3" w:rsidRDefault="00DA39A3" w:rsidP="00F64A59">
            <w:pPr>
              <w:pStyle w:val="TableParagraph"/>
              <w:spacing w:line="210" w:lineRule="exact"/>
              <w:ind w:left="505"/>
              <w:rPr>
                <w:sz w:val="18"/>
              </w:rPr>
            </w:pPr>
            <w:r>
              <w:rPr>
                <w:sz w:val="18"/>
              </w:rPr>
              <w:t>KR1 - KR2</w:t>
            </w:r>
          </w:p>
        </w:tc>
        <w:tc>
          <w:tcPr>
            <w:tcW w:w="2949" w:type="dxa"/>
            <w:tcBorders>
              <w:bottom w:val="double" w:sz="1" w:space="0" w:color="000000"/>
            </w:tcBorders>
          </w:tcPr>
          <w:p w14:paraId="3D926809" w14:textId="77777777" w:rsidR="00DA39A3" w:rsidRDefault="00DA39A3" w:rsidP="00F64A59">
            <w:pPr>
              <w:pStyle w:val="TableParagraph"/>
              <w:spacing w:line="210" w:lineRule="exact"/>
              <w:ind w:left="967" w:right="962"/>
              <w:jc w:val="center"/>
              <w:rPr>
                <w:sz w:val="18"/>
              </w:rPr>
            </w:pPr>
            <w:r>
              <w:rPr>
                <w:sz w:val="18"/>
              </w:rPr>
              <w:t>KR3 – KR7</w:t>
            </w:r>
          </w:p>
        </w:tc>
      </w:tr>
      <w:tr w:rsidR="00DA39A3" w14:paraId="257678A3" w14:textId="77777777" w:rsidTr="00F64A59">
        <w:trPr>
          <w:trHeight w:val="299"/>
          <w:jc w:val="center"/>
        </w:trPr>
        <w:tc>
          <w:tcPr>
            <w:tcW w:w="545" w:type="dxa"/>
            <w:tcBorders>
              <w:top w:val="double" w:sz="1" w:space="0" w:color="000000"/>
            </w:tcBorders>
          </w:tcPr>
          <w:p w14:paraId="130581A5" w14:textId="77777777" w:rsidR="00DA39A3" w:rsidRDefault="00DA39A3" w:rsidP="00F64A59">
            <w:pPr>
              <w:pStyle w:val="TableParagraph"/>
              <w:spacing w:before="41"/>
              <w:ind w:left="184"/>
              <w:rPr>
                <w:sz w:val="18"/>
              </w:rPr>
            </w:pPr>
            <w:r>
              <w:rPr>
                <w:sz w:val="18"/>
              </w:rPr>
              <w:t>1.</w:t>
            </w:r>
          </w:p>
        </w:tc>
        <w:tc>
          <w:tcPr>
            <w:tcW w:w="4614" w:type="dxa"/>
            <w:gridSpan w:val="2"/>
            <w:tcBorders>
              <w:top w:val="double" w:sz="1" w:space="0" w:color="000000"/>
            </w:tcBorders>
          </w:tcPr>
          <w:p w14:paraId="554B6551" w14:textId="77777777" w:rsidR="00DA39A3" w:rsidRDefault="00DA39A3" w:rsidP="00F64A59">
            <w:pPr>
              <w:pStyle w:val="TableParagraph"/>
              <w:spacing w:before="39"/>
              <w:ind w:left="114"/>
              <w:rPr>
                <w:sz w:val="18"/>
              </w:rPr>
            </w:pPr>
            <w:proofErr w:type="spellStart"/>
            <w:r>
              <w:rPr>
                <w:sz w:val="18"/>
              </w:rPr>
              <w:t>Uziarnienie</w:t>
            </w:r>
            <w:proofErr w:type="spellEnd"/>
            <w:r>
              <w:rPr>
                <w:sz w:val="18"/>
              </w:rPr>
              <w:t xml:space="preserve">, </w:t>
            </w:r>
            <w:proofErr w:type="spellStart"/>
            <w:r>
              <w:rPr>
                <w:sz w:val="18"/>
              </w:rPr>
              <w:t>badanie</w:t>
            </w:r>
            <w:proofErr w:type="spellEnd"/>
            <w:r>
              <w:rPr>
                <w:sz w:val="18"/>
              </w:rPr>
              <w:t xml:space="preserve"> </w:t>
            </w:r>
            <w:proofErr w:type="spellStart"/>
            <w:r>
              <w:rPr>
                <w:sz w:val="18"/>
              </w:rPr>
              <w:t>wg</w:t>
            </w:r>
            <w:proofErr w:type="spellEnd"/>
            <w:r>
              <w:rPr>
                <w:sz w:val="18"/>
              </w:rPr>
              <w:t xml:space="preserve"> PN-EN 933-1:</w:t>
            </w:r>
          </w:p>
        </w:tc>
        <w:tc>
          <w:tcPr>
            <w:tcW w:w="4899" w:type="dxa"/>
            <w:gridSpan w:val="2"/>
            <w:tcBorders>
              <w:top w:val="double" w:sz="1" w:space="0" w:color="000000"/>
            </w:tcBorders>
          </w:tcPr>
          <w:p w14:paraId="487AAE1D" w14:textId="77777777" w:rsidR="00DA39A3" w:rsidRDefault="00DA39A3" w:rsidP="00F64A59">
            <w:pPr>
              <w:pStyle w:val="TableParagraph"/>
              <w:spacing w:before="41"/>
              <w:ind w:left="1786" w:right="1693"/>
              <w:jc w:val="center"/>
              <w:rPr>
                <w:sz w:val="18"/>
              </w:rPr>
            </w:pPr>
            <w:r>
              <w:rPr>
                <w:sz w:val="18"/>
              </w:rPr>
              <w:t xml:space="preserve">od 0/8 </w:t>
            </w:r>
            <w:proofErr w:type="spellStart"/>
            <w:r>
              <w:rPr>
                <w:sz w:val="18"/>
              </w:rPr>
              <w:t>do</w:t>
            </w:r>
            <w:proofErr w:type="spellEnd"/>
            <w:r>
              <w:rPr>
                <w:sz w:val="18"/>
              </w:rPr>
              <w:t xml:space="preserve"> 0/63</w:t>
            </w:r>
          </w:p>
        </w:tc>
      </w:tr>
      <w:tr w:rsidR="00DA39A3" w14:paraId="308FCC94" w14:textId="77777777" w:rsidTr="00F64A59">
        <w:trPr>
          <w:trHeight w:val="508"/>
          <w:jc w:val="center"/>
        </w:trPr>
        <w:tc>
          <w:tcPr>
            <w:tcW w:w="545" w:type="dxa"/>
          </w:tcPr>
          <w:p w14:paraId="4CFEC07C" w14:textId="77777777" w:rsidR="00DA39A3" w:rsidRDefault="00DA39A3" w:rsidP="00F64A59">
            <w:pPr>
              <w:pStyle w:val="TableParagraph"/>
              <w:spacing w:before="145"/>
              <w:ind w:left="184"/>
              <w:rPr>
                <w:sz w:val="18"/>
              </w:rPr>
            </w:pPr>
            <w:r>
              <w:rPr>
                <w:sz w:val="18"/>
              </w:rPr>
              <w:t>2.</w:t>
            </w:r>
          </w:p>
        </w:tc>
        <w:tc>
          <w:tcPr>
            <w:tcW w:w="4614" w:type="dxa"/>
            <w:gridSpan w:val="2"/>
          </w:tcPr>
          <w:p w14:paraId="642B2285" w14:textId="77777777" w:rsidR="00DA39A3" w:rsidRDefault="00DA39A3" w:rsidP="00F64A59">
            <w:pPr>
              <w:pStyle w:val="TableParagraph"/>
              <w:spacing w:before="35" w:line="219" w:lineRule="exact"/>
              <w:ind w:left="114"/>
              <w:rPr>
                <w:sz w:val="18"/>
              </w:rPr>
            </w:pPr>
            <w:proofErr w:type="spellStart"/>
            <w:r>
              <w:rPr>
                <w:sz w:val="18"/>
              </w:rPr>
              <w:t>Zawartość</w:t>
            </w:r>
            <w:proofErr w:type="spellEnd"/>
            <w:r>
              <w:rPr>
                <w:sz w:val="18"/>
              </w:rPr>
              <w:t xml:space="preserve"> </w:t>
            </w:r>
            <w:proofErr w:type="spellStart"/>
            <w:r>
              <w:rPr>
                <w:sz w:val="18"/>
              </w:rPr>
              <w:t>ziaren</w:t>
            </w:r>
            <w:proofErr w:type="spellEnd"/>
            <w:r>
              <w:rPr>
                <w:sz w:val="18"/>
              </w:rPr>
              <w:t xml:space="preserve"> </w:t>
            </w:r>
            <w:proofErr w:type="spellStart"/>
            <w:r>
              <w:rPr>
                <w:sz w:val="18"/>
              </w:rPr>
              <w:t>przekruszonych</w:t>
            </w:r>
            <w:proofErr w:type="spellEnd"/>
          </w:p>
          <w:p w14:paraId="65D84179" w14:textId="77777777" w:rsidR="00DA39A3" w:rsidRDefault="00DA39A3" w:rsidP="00F64A59">
            <w:pPr>
              <w:pStyle w:val="TableParagraph"/>
              <w:ind w:left="114"/>
              <w:rPr>
                <w:sz w:val="18"/>
              </w:rPr>
            </w:pPr>
            <w:proofErr w:type="spellStart"/>
            <w:r>
              <w:rPr>
                <w:sz w:val="18"/>
              </w:rPr>
              <w:t>lub</w:t>
            </w:r>
            <w:proofErr w:type="spellEnd"/>
            <w:r>
              <w:rPr>
                <w:sz w:val="18"/>
              </w:rPr>
              <w:t xml:space="preserve"> </w:t>
            </w:r>
            <w:proofErr w:type="spellStart"/>
            <w:r>
              <w:rPr>
                <w:sz w:val="18"/>
              </w:rPr>
              <w:t>łamanych</w:t>
            </w:r>
            <w:proofErr w:type="spellEnd"/>
            <w:r>
              <w:rPr>
                <w:sz w:val="18"/>
              </w:rPr>
              <w:t xml:space="preserve">, </w:t>
            </w:r>
            <w:proofErr w:type="spellStart"/>
            <w:r>
              <w:rPr>
                <w:sz w:val="18"/>
              </w:rPr>
              <w:t>badanie</w:t>
            </w:r>
            <w:proofErr w:type="spellEnd"/>
            <w:r>
              <w:rPr>
                <w:sz w:val="18"/>
              </w:rPr>
              <w:t xml:space="preserve"> </w:t>
            </w:r>
            <w:proofErr w:type="spellStart"/>
            <w:r>
              <w:rPr>
                <w:sz w:val="18"/>
              </w:rPr>
              <w:t>wg</w:t>
            </w:r>
            <w:proofErr w:type="spellEnd"/>
            <w:r>
              <w:rPr>
                <w:sz w:val="18"/>
              </w:rPr>
              <w:t xml:space="preserve"> PN-EN 933-5:</w:t>
            </w:r>
          </w:p>
        </w:tc>
        <w:tc>
          <w:tcPr>
            <w:tcW w:w="4899" w:type="dxa"/>
            <w:gridSpan w:val="2"/>
          </w:tcPr>
          <w:p w14:paraId="3454B425" w14:textId="77777777" w:rsidR="00DA39A3" w:rsidRDefault="00DA39A3" w:rsidP="00F64A59">
            <w:pPr>
              <w:pStyle w:val="TableParagraph"/>
              <w:spacing w:before="144"/>
              <w:ind w:left="1778" w:right="1693"/>
              <w:jc w:val="center"/>
              <w:rPr>
                <w:sz w:val="12"/>
              </w:rPr>
            </w:pPr>
            <w:r>
              <w:rPr>
                <w:position w:val="2"/>
                <w:sz w:val="18"/>
              </w:rPr>
              <w:t>C</w:t>
            </w:r>
            <w:r>
              <w:rPr>
                <w:sz w:val="12"/>
              </w:rPr>
              <w:t>NR</w:t>
            </w:r>
          </w:p>
        </w:tc>
      </w:tr>
      <w:tr w:rsidR="00DA39A3" w14:paraId="50589EB7" w14:textId="77777777" w:rsidTr="00F64A59">
        <w:trPr>
          <w:trHeight w:val="506"/>
          <w:jc w:val="center"/>
        </w:trPr>
        <w:tc>
          <w:tcPr>
            <w:tcW w:w="545" w:type="dxa"/>
          </w:tcPr>
          <w:p w14:paraId="17A81B24" w14:textId="77777777" w:rsidR="00DA39A3" w:rsidRDefault="00DA39A3" w:rsidP="00F64A59">
            <w:pPr>
              <w:pStyle w:val="TableParagraph"/>
              <w:spacing w:before="143"/>
              <w:ind w:left="215"/>
              <w:rPr>
                <w:sz w:val="18"/>
              </w:rPr>
            </w:pPr>
            <w:r>
              <w:rPr>
                <w:sz w:val="18"/>
              </w:rPr>
              <w:t>3</w:t>
            </w:r>
          </w:p>
        </w:tc>
        <w:tc>
          <w:tcPr>
            <w:tcW w:w="4614" w:type="dxa"/>
            <w:gridSpan w:val="2"/>
          </w:tcPr>
          <w:p w14:paraId="2725F199" w14:textId="77777777" w:rsidR="00DA39A3" w:rsidRDefault="00DA39A3" w:rsidP="00F64A59">
            <w:pPr>
              <w:pStyle w:val="TableParagraph"/>
              <w:spacing w:before="32" w:line="242" w:lineRule="auto"/>
              <w:ind w:left="114" w:right="1815"/>
              <w:rPr>
                <w:sz w:val="18"/>
              </w:rPr>
            </w:pPr>
            <w:proofErr w:type="spellStart"/>
            <w:r>
              <w:rPr>
                <w:sz w:val="18"/>
              </w:rPr>
              <w:t>Zawartość</w:t>
            </w:r>
            <w:proofErr w:type="spellEnd"/>
            <w:r>
              <w:rPr>
                <w:sz w:val="18"/>
              </w:rPr>
              <w:t xml:space="preserve"> </w:t>
            </w:r>
            <w:proofErr w:type="spellStart"/>
            <w:r>
              <w:rPr>
                <w:sz w:val="18"/>
              </w:rPr>
              <w:t>nadziarna</w:t>
            </w:r>
            <w:proofErr w:type="spellEnd"/>
            <w:r>
              <w:rPr>
                <w:sz w:val="18"/>
              </w:rPr>
              <w:t xml:space="preserve"> </w:t>
            </w:r>
            <w:proofErr w:type="spellStart"/>
            <w:r>
              <w:rPr>
                <w:sz w:val="18"/>
              </w:rPr>
              <w:t>badanie</w:t>
            </w:r>
            <w:proofErr w:type="spellEnd"/>
            <w:r>
              <w:rPr>
                <w:sz w:val="18"/>
              </w:rPr>
              <w:t xml:space="preserve"> </w:t>
            </w:r>
            <w:proofErr w:type="spellStart"/>
            <w:r>
              <w:rPr>
                <w:sz w:val="18"/>
              </w:rPr>
              <w:t>wg</w:t>
            </w:r>
            <w:proofErr w:type="spellEnd"/>
            <w:r>
              <w:rPr>
                <w:sz w:val="18"/>
              </w:rPr>
              <w:t xml:space="preserve"> PN-EN 933-1:</w:t>
            </w:r>
          </w:p>
        </w:tc>
        <w:tc>
          <w:tcPr>
            <w:tcW w:w="4899" w:type="dxa"/>
            <w:gridSpan w:val="2"/>
          </w:tcPr>
          <w:p w14:paraId="75B232ED" w14:textId="77777777" w:rsidR="00DA39A3" w:rsidRDefault="00DA39A3" w:rsidP="00F64A59">
            <w:pPr>
              <w:pStyle w:val="TableParagraph"/>
              <w:spacing w:before="142"/>
              <w:ind w:left="1782" w:right="1693"/>
              <w:jc w:val="center"/>
              <w:rPr>
                <w:sz w:val="12"/>
              </w:rPr>
            </w:pPr>
            <w:r>
              <w:rPr>
                <w:position w:val="2"/>
                <w:sz w:val="18"/>
              </w:rPr>
              <w:t>OC</w:t>
            </w:r>
            <w:r>
              <w:rPr>
                <w:sz w:val="12"/>
              </w:rPr>
              <w:t>90</w:t>
            </w:r>
          </w:p>
        </w:tc>
      </w:tr>
      <w:tr w:rsidR="00DA39A3" w14:paraId="2F9EA9C1" w14:textId="77777777" w:rsidTr="00F64A59">
        <w:trPr>
          <w:trHeight w:val="508"/>
          <w:jc w:val="center"/>
        </w:trPr>
        <w:tc>
          <w:tcPr>
            <w:tcW w:w="545" w:type="dxa"/>
          </w:tcPr>
          <w:p w14:paraId="72CDAC9E" w14:textId="77777777" w:rsidR="00DA39A3" w:rsidRDefault="00DA39A3" w:rsidP="00F64A59">
            <w:pPr>
              <w:pStyle w:val="TableParagraph"/>
              <w:spacing w:before="143"/>
              <w:ind w:left="215"/>
              <w:rPr>
                <w:sz w:val="18"/>
              </w:rPr>
            </w:pPr>
            <w:r>
              <w:rPr>
                <w:sz w:val="18"/>
              </w:rPr>
              <w:t>4</w:t>
            </w:r>
          </w:p>
        </w:tc>
        <w:tc>
          <w:tcPr>
            <w:tcW w:w="4614" w:type="dxa"/>
            <w:gridSpan w:val="2"/>
          </w:tcPr>
          <w:p w14:paraId="576416F1" w14:textId="77777777" w:rsidR="00DA39A3" w:rsidRDefault="00DA39A3" w:rsidP="00F64A59">
            <w:pPr>
              <w:pStyle w:val="TableParagraph"/>
              <w:spacing w:before="35"/>
              <w:ind w:left="114" w:right="1729"/>
              <w:rPr>
                <w:sz w:val="18"/>
              </w:rPr>
            </w:pPr>
            <w:proofErr w:type="spellStart"/>
            <w:r>
              <w:rPr>
                <w:sz w:val="18"/>
              </w:rPr>
              <w:t>Wymagania</w:t>
            </w:r>
            <w:proofErr w:type="spellEnd"/>
            <w:r>
              <w:rPr>
                <w:sz w:val="18"/>
              </w:rPr>
              <w:t xml:space="preserve"> </w:t>
            </w:r>
            <w:proofErr w:type="spellStart"/>
            <w:r>
              <w:rPr>
                <w:sz w:val="18"/>
              </w:rPr>
              <w:t>wobec</w:t>
            </w:r>
            <w:proofErr w:type="spellEnd"/>
            <w:r>
              <w:rPr>
                <w:sz w:val="18"/>
              </w:rPr>
              <w:t xml:space="preserve"> </w:t>
            </w:r>
            <w:proofErr w:type="spellStart"/>
            <w:r>
              <w:rPr>
                <w:sz w:val="18"/>
              </w:rPr>
              <w:t>uziarnienia</w:t>
            </w:r>
            <w:proofErr w:type="spellEnd"/>
            <w:r>
              <w:rPr>
                <w:sz w:val="18"/>
              </w:rPr>
              <w:t xml:space="preserve"> </w:t>
            </w:r>
            <w:proofErr w:type="spellStart"/>
            <w:r>
              <w:rPr>
                <w:sz w:val="18"/>
              </w:rPr>
              <w:t>badanie</w:t>
            </w:r>
            <w:proofErr w:type="spellEnd"/>
            <w:r>
              <w:rPr>
                <w:sz w:val="18"/>
              </w:rPr>
              <w:t xml:space="preserve"> </w:t>
            </w:r>
            <w:proofErr w:type="spellStart"/>
            <w:r>
              <w:rPr>
                <w:sz w:val="18"/>
              </w:rPr>
              <w:t>wg</w:t>
            </w:r>
            <w:proofErr w:type="spellEnd"/>
            <w:r>
              <w:rPr>
                <w:sz w:val="18"/>
              </w:rPr>
              <w:t xml:space="preserve"> PN-EN 933-1:</w:t>
            </w:r>
          </w:p>
        </w:tc>
        <w:tc>
          <w:tcPr>
            <w:tcW w:w="4899" w:type="dxa"/>
            <w:gridSpan w:val="2"/>
          </w:tcPr>
          <w:p w14:paraId="35D10AF8" w14:textId="77777777" w:rsidR="00DA39A3" w:rsidRDefault="00DA39A3" w:rsidP="00F64A59">
            <w:pPr>
              <w:pStyle w:val="TableParagraph"/>
              <w:spacing w:before="35"/>
              <w:ind w:left="479" w:right="313" w:hanging="58"/>
              <w:rPr>
                <w:sz w:val="18"/>
              </w:rPr>
            </w:pPr>
            <w:proofErr w:type="spellStart"/>
            <w:r>
              <w:rPr>
                <w:sz w:val="18"/>
              </w:rPr>
              <w:t>Krzywe</w:t>
            </w:r>
            <w:proofErr w:type="spellEnd"/>
            <w:r>
              <w:rPr>
                <w:sz w:val="18"/>
              </w:rPr>
              <w:t xml:space="preserve"> </w:t>
            </w:r>
            <w:proofErr w:type="spellStart"/>
            <w:r>
              <w:rPr>
                <w:sz w:val="18"/>
              </w:rPr>
              <w:t>uziarnienia</w:t>
            </w:r>
            <w:proofErr w:type="spellEnd"/>
            <w:r>
              <w:rPr>
                <w:sz w:val="18"/>
              </w:rPr>
              <w:t xml:space="preserve"> </w:t>
            </w:r>
            <w:proofErr w:type="spellStart"/>
            <w:r>
              <w:rPr>
                <w:sz w:val="18"/>
              </w:rPr>
              <w:t>wg</w:t>
            </w:r>
            <w:proofErr w:type="spellEnd"/>
            <w:r>
              <w:rPr>
                <w:sz w:val="18"/>
              </w:rPr>
              <w:t xml:space="preserve"> WT-4 2010 </w:t>
            </w:r>
            <w:proofErr w:type="spellStart"/>
            <w:r>
              <w:rPr>
                <w:sz w:val="18"/>
              </w:rPr>
              <w:t>wg</w:t>
            </w:r>
            <w:proofErr w:type="spellEnd"/>
            <w:r>
              <w:rPr>
                <w:sz w:val="18"/>
              </w:rPr>
              <w:t xml:space="preserve"> </w:t>
            </w:r>
            <w:proofErr w:type="spellStart"/>
            <w:r>
              <w:rPr>
                <w:sz w:val="18"/>
              </w:rPr>
              <w:t>rys</w:t>
            </w:r>
            <w:proofErr w:type="spellEnd"/>
            <w:r>
              <w:rPr>
                <w:sz w:val="18"/>
              </w:rPr>
              <w:t xml:space="preserve"> 2-8 (</w:t>
            </w:r>
            <w:proofErr w:type="spellStart"/>
            <w:r>
              <w:rPr>
                <w:sz w:val="18"/>
              </w:rPr>
              <w:t>odniesienie</w:t>
            </w:r>
            <w:proofErr w:type="spellEnd"/>
            <w:r>
              <w:rPr>
                <w:sz w:val="18"/>
              </w:rPr>
              <w:t xml:space="preserve"> do </w:t>
            </w:r>
            <w:proofErr w:type="spellStart"/>
            <w:r>
              <w:rPr>
                <w:sz w:val="18"/>
              </w:rPr>
              <w:t>tablicy</w:t>
            </w:r>
            <w:proofErr w:type="spellEnd"/>
            <w:r>
              <w:rPr>
                <w:sz w:val="18"/>
              </w:rPr>
              <w:t xml:space="preserve"> 5 </w:t>
            </w:r>
            <w:proofErr w:type="spellStart"/>
            <w:r>
              <w:rPr>
                <w:sz w:val="18"/>
              </w:rPr>
              <w:t>i</w:t>
            </w:r>
            <w:proofErr w:type="spellEnd"/>
            <w:r>
              <w:rPr>
                <w:sz w:val="18"/>
              </w:rPr>
              <w:t xml:space="preserve"> 6 w PN-EN 13285)</w:t>
            </w:r>
          </w:p>
        </w:tc>
      </w:tr>
      <w:tr w:rsidR="00DA39A3" w14:paraId="69C7FE16" w14:textId="77777777" w:rsidTr="00F64A59">
        <w:trPr>
          <w:trHeight w:val="518"/>
          <w:jc w:val="center"/>
        </w:trPr>
        <w:tc>
          <w:tcPr>
            <w:tcW w:w="545" w:type="dxa"/>
            <w:vMerge w:val="restart"/>
          </w:tcPr>
          <w:p w14:paraId="74E32CE6" w14:textId="77777777" w:rsidR="00DA39A3" w:rsidRDefault="00DA39A3" w:rsidP="00F64A59">
            <w:pPr>
              <w:pStyle w:val="TableParagraph"/>
              <w:spacing w:before="11"/>
              <w:rPr>
                <w:sz w:val="30"/>
              </w:rPr>
            </w:pPr>
          </w:p>
          <w:p w14:paraId="4A3E60F3" w14:textId="77777777" w:rsidR="00DA39A3" w:rsidRDefault="00DA39A3" w:rsidP="00F64A59">
            <w:pPr>
              <w:pStyle w:val="TableParagraph"/>
              <w:ind w:left="184"/>
              <w:rPr>
                <w:sz w:val="18"/>
              </w:rPr>
            </w:pPr>
            <w:r>
              <w:rPr>
                <w:sz w:val="18"/>
              </w:rPr>
              <w:t>5.</w:t>
            </w:r>
          </w:p>
        </w:tc>
        <w:tc>
          <w:tcPr>
            <w:tcW w:w="2252" w:type="dxa"/>
            <w:vMerge w:val="restart"/>
          </w:tcPr>
          <w:p w14:paraId="561A2B9C" w14:textId="77777777" w:rsidR="00DA39A3" w:rsidRDefault="00DA39A3" w:rsidP="00F64A59">
            <w:pPr>
              <w:pStyle w:val="TableParagraph"/>
              <w:spacing w:before="47"/>
              <w:ind w:left="107" w:right="557"/>
              <w:rPr>
                <w:sz w:val="18"/>
              </w:rPr>
            </w:pPr>
            <w:proofErr w:type="spellStart"/>
            <w:r>
              <w:rPr>
                <w:sz w:val="18"/>
              </w:rPr>
              <w:t>Maksymalna</w:t>
            </w:r>
            <w:proofErr w:type="spellEnd"/>
            <w:r>
              <w:rPr>
                <w:sz w:val="18"/>
              </w:rPr>
              <w:t xml:space="preserve"> </w:t>
            </w:r>
            <w:proofErr w:type="spellStart"/>
            <w:r>
              <w:rPr>
                <w:sz w:val="18"/>
              </w:rPr>
              <w:t>zawartość</w:t>
            </w:r>
            <w:proofErr w:type="spellEnd"/>
            <w:r>
              <w:rPr>
                <w:sz w:val="18"/>
              </w:rPr>
              <w:t xml:space="preserve"> </w:t>
            </w:r>
            <w:proofErr w:type="spellStart"/>
            <w:r>
              <w:rPr>
                <w:sz w:val="18"/>
              </w:rPr>
              <w:t>pyłów</w:t>
            </w:r>
            <w:proofErr w:type="spellEnd"/>
            <w:r>
              <w:rPr>
                <w:sz w:val="18"/>
              </w:rPr>
              <w:t xml:space="preserve">, </w:t>
            </w:r>
            <w:proofErr w:type="spellStart"/>
            <w:r>
              <w:rPr>
                <w:sz w:val="18"/>
              </w:rPr>
              <w:t>badanie</w:t>
            </w:r>
            <w:proofErr w:type="spellEnd"/>
          </w:p>
          <w:p w14:paraId="4507D7A3" w14:textId="77777777" w:rsidR="00DA39A3" w:rsidRDefault="00DA39A3" w:rsidP="00F64A59">
            <w:pPr>
              <w:pStyle w:val="TableParagraph"/>
              <w:spacing w:before="1"/>
              <w:ind w:left="107"/>
              <w:rPr>
                <w:sz w:val="18"/>
              </w:rPr>
            </w:pPr>
            <w:proofErr w:type="spellStart"/>
            <w:r>
              <w:rPr>
                <w:sz w:val="18"/>
              </w:rPr>
              <w:t>wg</w:t>
            </w:r>
            <w:proofErr w:type="spellEnd"/>
            <w:r>
              <w:rPr>
                <w:sz w:val="18"/>
              </w:rPr>
              <w:t xml:space="preserve"> PN-EN 933-1:</w:t>
            </w:r>
          </w:p>
        </w:tc>
        <w:tc>
          <w:tcPr>
            <w:tcW w:w="2362" w:type="dxa"/>
          </w:tcPr>
          <w:p w14:paraId="58E86B7E" w14:textId="77777777" w:rsidR="00DA39A3" w:rsidRDefault="00DA39A3" w:rsidP="00F64A59">
            <w:pPr>
              <w:pStyle w:val="TableParagraph"/>
              <w:spacing w:before="42"/>
              <w:ind w:left="107" w:right="810"/>
              <w:rPr>
                <w:sz w:val="18"/>
              </w:rPr>
            </w:pPr>
            <w:r>
              <w:rPr>
                <w:sz w:val="18"/>
              </w:rPr>
              <w:t xml:space="preserve">w </w:t>
            </w:r>
            <w:proofErr w:type="spellStart"/>
            <w:r>
              <w:rPr>
                <w:sz w:val="18"/>
              </w:rPr>
              <w:t>typowych</w:t>
            </w:r>
            <w:proofErr w:type="spellEnd"/>
            <w:r>
              <w:rPr>
                <w:sz w:val="18"/>
              </w:rPr>
              <w:t xml:space="preserve"> </w:t>
            </w:r>
            <w:proofErr w:type="spellStart"/>
            <w:r>
              <w:rPr>
                <w:sz w:val="18"/>
              </w:rPr>
              <w:t>zastosowaniach</w:t>
            </w:r>
            <w:proofErr w:type="spellEnd"/>
          </w:p>
        </w:tc>
        <w:tc>
          <w:tcPr>
            <w:tcW w:w="4899" w:type="dxa"/>
            <w:gridSpan w:val="2"/>
          </w:tcPr>
          <w:p w14:paraId="6770B476" w14:textId="77777777" w:rsidR="00DA39A3" w:rsidRDefault="00DA39A3" w:rsidP="00F64A59">
            <w:pPr>
              <w:pStyle w:val="TableParagraph"/>
              <w:spacing w:before="151"/>
              <w:ind w:left="1785" w:right="1693"/>
              <w:jc w:val="center"/>
              <w:rPr>
                <w:sz w:val="12"/>
              </w:rPr>
            </w:pPr>
            <w:r>
              <w:rPr>
                <w:position w:val="2"/>
                <w:sz w:val="18"/>
              </w:rPr>
              <w:t>UF</w:t>
            </w:r>
            <w:r>
              <w:rPr>
                <w:sz w:val="12"/>
              </w:rPr>
              <w:t>15</w:t>
            </w:r>
          </w:p>
        </w:tc>
      </w:tr>
      <w:tr w:rsidR="00DA39A3" w14:paraId="11F9A6DE" w14:textId="77777777" w:rsidTr="00F64A59">
        <w:trPr>
          <w:trHeight w:val="438"/>
          <w:jc w:val="center"/>
        </w:trPr>
        <w:tc>
          <w:tcPr>
            <w:tcW w:w="545" w:type="dxa"/>
            <w:vMerge/>
            <w:tcBorders>
              <w:top w:val="nil"/>
            </w:tcBorders>
          </w:tcPr>
          <w:p w14:paraId="386B8F6C" w14:textId="77777777" w:rsidR="00DA39A3" w:rsidRDefault="00DA39A3" w:rsidP="00F64A59">
            <w:pPr>
              <w:rPr>
                <w:sz w:val="2"/>
                <w:szCs w:val="2"/>
              </w:rPr>
            </w:pPr>
          </w:p>
        </w:tc>
        <w:tc>
          <w:tcPr>
            <w:tcW w:w="2252" w:type="dxa"/>
            <w:vMerge/>
            <w:tcBorders>
              <w:top w:val="nil"/>
            </w:tcBorders>
          </w:tcPr>
          <w:p w14:paraId="1169FEA0" w14:textId="77777777" w:rsidR="00DA39A3" w:rsidRDefault="00DA39A3" w:rsidP="00F64A59">
            <w:pPr>
              <w:rPr>
                <w:sz w:val="2"/>
                <w:szCs w:val="2"/>
              </w:rPr>
            </w:pPr>
          </w:p>
        </w:tc>
        <w:tc>
          <w:tcPr>
            <w:tcW w:w="2362" w:type="dxa"/>
          </w:tcPr>
          <w:p w14:paraId="2A59F22E" w14:textId="77777777" w:rsidR="00DA39A3" w:rsidRDefault="00DA39A3" w:rsidP="00F64A59">
            <w:pPr>
              <w:pStyle w:val="TableParagraph"/>
              <w:spacing w:line="220" w:lineRule="exact"/>
              <w:ind w:left="107" w:right="177"/>
              <w:rPr>
                <w:sz w:val="18"/>
              </w:rPr>
            </w:pPr>
            <w:proofErr w:type="spellStart"/>
            <w:r>
              <w:rPr>
                <w:sz w:val="18"/>
              </w:rPr>
              <w:t>gdy</w:t>
            </w:r>
            <w:proofErr w:type="spellEnd"/>
            <w:r>
              <w:rPr>
                <w:sz w:val="18"/>
              </w:rPr>
              <w:t xml:space="preserve"> </w:t>
            </w:r>
            <w:proofErr w:type="spellStart"/>
            <w:r>
              <w:rPr>
                <w:sz w:val="18"/>
              </w:rPr>
              <w:t>pełni</w:t>
            </w:r>
            <w:proofErr w:type="spellEnd"/>
            <w:r>
              <w:rPr>
                <w:sz w:val="18"/>
              </w:rPr>
              <w:t xml:space="preserve"> </w:t>
            </w:r>
            <w:proofErr w:type="spellStart"/>
            <w:r>
              <w:rPr>
                <w:sz w:val="18"/>
              </w:rPr>
              <w:t>rolę</w:t>
            </w:r>
            <w:proofErr w:type="spellEnd"/>
            <w:r>
              <w:rPr>
                <w:sz w:val="18"/>
              </w:rPr>
              <w:t xml:space="preserve"> </w:t>
            </w:r>
            <w:proofErr w:type="spellStart"/>
            <w:r>
              <w:rPr>
                <w:sz w:val="18"/>
              </w:rPr>
              <w:t>warstwy</w:t>
            </w:r>
            <w:proofErr w:type="spellEnd"/>
            <w:r>
              <w:rPr>
                <w:sz w:val="18"/>
              </w:rPr>
              <w:t xml:space="preserve"> </w:t>
            </w:r>
            <w:proofErr w:type="spellStart"/>
            <w:r>
              <w:rPr>
                <w:sz w:val="18"/>
              </w:rPr>
              <w:t>odsączającej</w:t>
            </w:r>
            <w:proofErr w:type="spellEnd"/>
          </w:p>
        </w:tc>
        <w:tc>
          <w:tcPr>
            <w:tcW w:w="4899" w:type="dxa"/>
            <w:gridSpan w:val="2"/>
          </w:tcPr>
          <w:p w14:paraId="57AC8F13" w14:textId="77777777" w:rsidR="00DA39A3" w:rsidRDefault="00DA39A3" w:rsidP="00F64A59">
            <w:pPr>
              <w:pStyle w:val="TableParagraph"/>
              <w:spacing w:before="111"/>
              <w:ind w:left="1784" w:right="1693"/>
              <w:jc w:val="center"/>
              <w:rPr>
                <w:sz w:val="12"/>
              </w:rPr>
            </w:pPr>
            <w:r>
              <w:rPr>
                <w:position w:val="2"/>
                <w:sz w:val="18"/>
              </w:rPr>
              <w:t>UF</w:t>
            </w:r>
            <w:r>
              <w:rPr>
                <w:sz w:val="12"/>
              </w:rPr>
              <w:t>6</w:t>
            </w:r>
          </w:p>
        </w:tc>
      </w:tr>
      <w:tr w:rsidR="00DA39A3" w14:paraId="0900AF5B" w14:textId="77777777" w:rsidTr="00F64A59">
        <w:trPr>
          <w:trHeight w:val="435"/>
          <w:jc w:val="center"/>
        </w:trPr>
        <w:tc>
          <w:tcPr>
            <w:tcW w:w="545" w:type="dxa"/>
          </w:tcPr>
          <w:p w14:paraId="318359C2" w14:textId="77777777" w:rsidR="00DA39A3" w:rsidRDefault="00DA39A3" w:rsidP="00F64A59">
            <w:pPr>
              <w:pStyle w:val="TableParagraph"/>
              <w:spacing w:before="108"/>
              <w:ind w:left="184"/>
              <w:rPr>
                <w:sz w:val="18"/>
              </w:rPr>
            </w:pPr>
            <w:r>
              <w:rPr>
                <w:sz w:val="18"/>
              </w:rPr>
              <w:t>6.</w:t>
            </w:r>
          </w:p>
        </w:tc>
        <w:tc>
          <w:tcPr>
            <w:tcW w:w="4614" w:type="dxa"/>
            <w:gridSpan w:val="2"/>
          </w:tcPr>
          <w:p w14:paraId="1717296B" w14:textId="77777777" w:rsidR="00DA39A3" w:rsidRDefault="00DA39A3" w:rsidP="00F64A59">
            <w:pPr>
              <w:pStyle w:val="TableParagraph"/>
              <w:spacing w:line="218" w:lineRule="exact"/>
              <w:ind w:left="107" w:right="1868"/>
              <w:rPr>
                <w:sz w:val="18"/>
              </w:rPr>
            </w:pPr>
            <w:proofErr w:type="spellStart"/>
            <w:r>
              <w:rPr>
                <w:sz w:val="18"/>
              </w:rPr>
              <w:t>Odporność</w:t>
            </w:r>
            <w:proofErr w:type="spellEnd"/>
            <w:r>
              <w:rPr>
                <w:sz w:val="18"/>
              </w:rPr>
              <w:t xml:space="preserve"> </w:t>
            </w:r>
            <w:proofErr w:type="spellStart"/>
            <w:r>
              <w:rPr>
                <w:sz w:val="18"/>
              </w:rPr>
              <w:t>na</w:t>
            </w:r>
            <w:proofErr w:type="spellEnd"/>
            <w:r>
              <w:rPr>
                <w:sz w:val="18"/>
              </w:rPr>
              <w:t xml:space="preserve"> </w:t>
            </w:r>
            <w:proofErr w:type="spellStart"/>
            <w:r>
              <w:rPr>
                <w:sz w:val="18"/>
              </w:rPr>
              <w:t>rozdrabnianie</w:t>
            </w:r>
            <w:proofErr w:type="spellEnd"/>
            <w:r>
              <w:rPr>
                <w:sz w:val="18"/>
              </w:rPr>
              <w:t xml:space="preserve">, </w:t>
            </w:r>
            <w:proofErr w:type="spellStart"/>
            <w:r>
              <w:rPr>
                <w:sz w:val="18"/>
              </w:rPr>
              <w:t>badanie</w:t>
            </w:r>
            <w:proofErr w:type="spellEnd"/>
            <w:r>
              <w:rPr>
                <w:sz w:val="18"/>
              </w:rPr>
              <w:t xml:space="preserve"> </w:t>
            </w:r>
            <w:proofErr w:type="spellStart"/>
            <w:r>
              <w:rPr>
                <w:sz w:val="18"/>
              </w:rPr>
              <w:t>wg</w:t>
            </w:r>
            <w:proofErr w:type="spellEnd"/>
            <w:r>
              <w:rPr>
                <w:sz w:val="18"/>
              </w:rPr>
              <w:t xml:space="preserve"> PN-EN 1097-2</w:t>
            </w:r>
          </w:p>
        </w:tc>
        <w:tc>
          <w:tcPr>
            <w:tcW w:w="4899" w:type="dxa"/>
            <w:gridSpan w:val="2"/>
          </w:tcPr>
          <w:p w14:paraId="6E9C9B5A" w14:textId="77777777" w:rsidR="00DA39A3" w:rsidRDefault="00DA39A3" w:rsidP="00F64A59">
            <w:pPr>
              <w:pStyle w:val="TableParagraph"/>
              <w:spacing w:before="107"/>
              <w:ind w:left="1668" w:right="1693"/>
              <w:jc w:val="center"/>
              <w:rPr>
                <w:sz w:val="12"/>
              </w:rPr>
            </w:pPr>
            <w:r>
              <w:rPr>
                <w:position w:val="2"/>
                <w:sz w:val="18"/>
              </w:rPr>
              <w:t>LA</w:t>
            </w:r>
            <w:r>
              <w:rPr>
                <w:sz w:val="12"/>
              </w:rPr>
              <w:t>NR</w:t>
            </w:r>
          </w:p>
        </w:tc>
      </w:tr>
      <w:tr w:rsidR="00DA39A3" w14:paraId="7B52431F" w14:textId="77777777" w:rsidTr="00F64A59">
        <w:trPr>
          <w:trHeight w:val="1115"/>
          <w:jc w:val="center"/>
        </w:trPr>
        <w:tc>
          <w:tcPr>
            <w:tcW w:w="545" w:type="dxa"/>
          </w:tcPr>
          <w:p w14:paraId="7A53D9A5" w14:textId="77777777" w:rsidR="00DA39A3" w:rsidRDefault="00DA39A3" w:rsidP="00F64A59">
            <w:pPr>
              <w:pStyle w:val="TableParagraph"/>
            </w:pPr>
          </w:p>
          <w:p w14:paraId="7DD199DB" w14:textId="77777777" w:rsidR="00DA39A3" w:rsidRDefault="00DA39A3" w:rsidP="00F64A59">
            <w:pPr>
              <w:pStyle w:val="TableParagraph"/>
              <w:spacing w:before="5"/>
              <w:rPr>
                <w:sz w:val="26"/>
              </w:rPr>
            </w:pPr>
          </w:p>
          <w:p w14:paraId="6D085DC4" w14:textId="77777777" w:rsidR="00DA39A3" w:rsidRDefault="00DA39A3" w:rsidP="00F64A59">
            <w:pPr>
              <w:pStyle w:val="TableParagraph"/>
              <w:ind w:left="184"/>
              <w:rPr>
                <w:sz w:val="18"/>
              </w:rPr>
            </w:pPr>
            <w:r>
              <w:rPr>
                <w:sz w:val="18"/>
              </w:rPr>
              <w:t>7.</w:t>
            </w:r>
          </w:p>
        </w:tc>
        <w:tc>
          <w:tcPr>
            <w:tcW w:w="2252" w:type="dxa"/>
          </w:tcPr>
          <w:p w14:paraId="7502281A" w14:textId="77777777" w:rsidR="00DA39A3" w:rsidRDefault="00DA39A3" w:rsidP="00F64A59">
            <w:pPr>
              <w:pStyle w:val="TableParagraph"/>
              <w:spacing w:line="237" w:lineRule="auto"/>
              <w:ind w:left="107" w:right="387"/>
              <w:rPr>
                <w:sz w:val="18"/>
              </w:rPr>
            </w:pPr>
            <w:proofErr w:type="spellStart"/>
            <w:r>
              <w:rPr>
                <w:sz w:val="18"/>
              </w:rPr>
              <w:t>Wskaźnik</w:t>
            </w:r>
            <w:proofErr w:type="spellEnd"/>
            <w:r>
              <w:rPr>
                <w:sz w:val="18"/>
              </w:rPr>
              <w:t xml:space="preserve"> </w:t>
            </w:r>
            <w:proofErr w:type="spellStart"/>
            <w:r>
              <w:rPr>
                <w:sz w:val="18"/>
              </w:rPr>
              <w:t>piaskowy</w:t>
            </w:r>
            <w:proofErr w:type="spellEnd"/>
            <w:r>
              <w:rPr>
                <w:sz w:val="18"/>
              </w:rPr>
              <w:t xml:space="preserve"> </w:t>
            </w:r>
            <w:r>
              <w:rPr>
                <w:position w:val="2"/>
                <w:sz w:val="18"/>
              </w:rPr>
              <w:t>SE</w:t>
            </w:r>
            <w:r>
              <w:rPr>
                <w:sz w:val="12"/>
              </w:rPr>
              <w:t>4</w:t>
            </w:r>
            <w:r>
              <w:rPr>
                <w:position w:val="2"/>
                <w:sz w:val="18"/>
              </w:rPr>
              <w:t xml:space="preserve">*), </w:t>
            </w:r>
            <w:proofErr w:type="spellStart"/>
            <w:r>
              <w:rPr>
                <w:position w:val="2"/>
                <w:sz w:val="18"/>
              </w:rPr>
              <w:t>badanie</w:t>
            </w:r>
            <w:proofErr w:type="spellEnd"/>
            <w:r>
              <w:rPr>
                <w:position w:val="2"/>
                <w:sz w:val="18"/>
              </w:rPr>
              <w:t xml:space="preserve"> </w:t>
            </w:r>
            <w:proofErr w:type="spellStart"/>
            <w:r>
              <w:rPr>
                <w:position w:val="2"/>
                <w:sz w:val="18"/>
              </w:rPr>
              <w:t>wg</w:t>
            </w:r>
            <w:proofErr w:type="spellEnd"/>
            <w:r>
              <w:rPr>
                <w:position w:val="2"/>
                <w:sz w:val="18"/>
              </w:rPr>
              <w:t xml:space="preserve"> </w:t>
            </w:r>
            <w:r>
              <w:rPr>
                <w:sz w:val="18"/>
              </w:rPr>
              <w:t>PN-EN 933-8,</w:t>
            </w:r>
          </w:p>
          <w:p w14:paraId="6EC9700B" w14:textId="77777777" w:rsidR="00DA39A3" w:rsidRDefault="00DA39A3" w:rsidP="00F64A59">
            <w:pPr>
              <w:pStyle w:val="TableParagraph"/>
              <w:spacing w:line="217" w:lineRule="exact"/>
              <w:ind w:left="107"/>
              <w:rPr>
                <w:sz w:val="18"/>
              </w:rPr>
            </w:pPr>
            <w:r>
              <w:rPr>
                <w:sz w:val="18"/>
              </w:rPr>
              <w:t xml:space="preserve">co </w:t>
            </w:r>
            <w:proofErr w:type="spellStart"/>
            <w:r>
              <w:rPr>
                <w:sz w:val="18"/>
              </w:rPr>
              <w:t>najmniej</w:t>
            </w:r>
            <w:proofErr w:type="spellEnd"/>
          </w:p>
        </w:tc>
        <w:tc>
          <w:tcPr>
            <w:tcW w:w="2362" w:type="dxa"/>
          </w:tcPr>
          <w:p w14:paraId="40DC46EA" w14:textId="77777777" w:rsidR="00DA39A3" w:rsidRDefault="00DA39A3" w:rsidP="00F64A59">
            <w:pPr>
              <w:pStyle w:val="TableParagraph"/>
              <w:ind w:left="107" w:right="295"/>
              <w:rPr>
                <w:sz w:val="18"/>
              </w:rPr>
            </w:pPr>
            <w:proofErr w:type="spellStart"/>
            <w:r>
              <w:rPr>
                <w:sz w:val="18"/>
              </w:rPr>
              <w:t>mieszanki</w:t>
            </w:r>
            <w:proofErr w:type="spellEnd"/>
            <w:r>
              <w:rPr>
                <w:sz w:val="18"/>
              </w:rPr>
              <w:t xml:space="preserve"> po </w:t>
            </w:r>
            <w:proofErr w:type="spellStart"/>
            <w:r>
              <w:rPr>
                <w:sz w:val="18"/>
              </w:rPr>
              <w:t>pięciokrotnym</w:t>
            </w:r>
            <w:proofErr w:type="spellEnd"/>
            <w:r>
              <w:rPr>
                <w:sz w:val="18"/>
              </w:rPr>
              <w:t xml:space="preserve"> </w:t>
            </w:r>
            <w:proofErr w:type="spellStart"/>
            <w:r>
              <w:rPr>
                <w:sz w:val="18"/>
              </w:rPr>
              <w:t>zagęszczeniu</w:t>
            </w:r>
            <w:proofErr w:type="spellEnd"/>
            <w:r>
              <w:rPr>
                <w:sz w:val="18"/>
              </w:rPr>
              <w:t xml:space="preserve"> </w:t>
            </w:r>
            <w:proofErr w:type="spellStart"/>
            <w:r>
              <w:rPr>
                <w:sz w:val="18"/>
              </w:rPr>
              <w:t>metodą</w:t>
            </w:r>
            <w:proofErr w:type="spellEnd"/>
            <w:r>
              <w:rPr>
                <w:sz w:val="18"/>
              </w:rPr>
              <w:t xml:space="preserve"> </w:t>
            </w:r>
            <w:proofErr w:type="spellStart"/>
            <w:r>
              <w:rPr>
                <w:sz w:val="18"/>
              </w:rPr>
              <w:t>Proctora</w:t>
            </w:r>
            <w:proofErr w:type="spellEnd"/>
          </w:p>
          <w:p w14:paraId="5D994EA8" w14:textId="77777777" w:rsidR="00DA39A3" w:rsidRDefault="00DA39A3" w:rsidP="00F64A59">
            <w:pPr>
              <w:pStyle w:val="TableParagraph"/>
              <w:spacing w:line="198" w:lineRule="exact"/>
              <w:ind w:left="107"/>
              <w:rPr>
                <w:sz w:val="18"/>
              </w:rPr>
            </w:pPr>
            <w:proofErr w:type="spellStart"/>
            <w:r>
              <w:rPr>
                <w:sz w:val="18"/>
              </w:rPr>
              <w:t>wg</w:t>
            </w:r>
            <w:proofErr w:type="spellEnd"/>
            <w:r>
              <w:rPr>
                <w:sz w:val="18"/>
              </w:rPr>
              <w:t xml:space="preserve"> PN-EN 13286-2</w:t>
            </w:r>
          </w:p>
        </w:tc>
        <w:tc>
          <w:tcPr>
            <w:tcW w:w="4899" w:type="dxa"/>
            <w:gridSpan w:val="2"/>
          </w:tcPr>
          <w:p w14:paraId="5D6B6017" w14:textId="77777777" w:rsidR="00DA39A3" w:rsidRDefault="00DA39A3" w:rsidP="00F64A59">
            <w:pPr>
              <w:pStyle w:val="TableParagraph"/>
              <w:spacing w:before="164"/>
              <w:ind w:left="1672" w:right="1693"/>
              <w:jc w:val="center"/>
              <w:rPr>
                <w:sz w:val="18"/>
              </w:rPr>
            </w:pPr>
            <w:r>
              <w:rPr>
                <w:sz w:val="18"/>
              </w:rPr>
              <w:t>35</w:t>
            </w:r>
          </w:p>
        </w:tc>
      </w:tr>
      <w:tr w:rsidR="00DA39A3" w14:paraId="19B3F06F" w14:textId="77777777" w:rsidTr="00F64A59">
        <w:trPr>
          <w:trHeight w:val="436"/>
          <w:jc w:val="center"/>
        </w:trPr>
        <w:tc>
          <w:tcPr>
            <w:tcW w:w="545" w:type="dxa"/>
          </w:tcPr>
          <w:p w14:paraId="1DE5E444" w14:textId="77777777" w:rsidR="00DA39A3" w:rsidRDefault="00DA39A3" w:rsidP="00F64A59">
            <w:pPr>
              <w:pStyle w:val="TableParagraph"/>
              <w:spacing w:before="109"/>
              <w:ind w:left="184"/>
              <w:rPr>
                <w:sz w:val="18"/>
              </w:rPr>
            </w:pPr>
            <w:r>
              <w:rPr>
                <w:sz w:val="18"/>
              </w:rPr>
              <w:t>8.</w:t>
            </w:r>
          </w:p>
        </w:tc>
        <w:tc>
          <w:tcPr>
            <w:tcW w:w="4614" w:type="dxa"/>
            <w:gridSpan w:val="2"/>
          </w:tcPr>
          <w:p w14:paraId="1772BCAD" w14:textId="77777777" w:rsidR="00DA39A3" w:rsidRDefault="00DA39A3" w:rsidP="00F64A59">
            <w:pPr>
              <w:pStyle w:val="TableParagraph"/>
              <w:spacing w:line="218" w:lineRule="exact"/>
              <w:ind w:left="107" w:right="2165"/>
              <w:rPr>
                <w:sz w:val="18"/>
              </w:rPr>
            </w:pPr>
            <w:proofErr w:type="spellStart"/>
            <w:r>
              <w:rPr>
                <w:sz w:val="18"/>
              </w:rPr>
              <w:t>Mrozoodporność</w:t>
            </w:r>
            <w:proofErr w:type="spellEnd"/>
            <w:r>
              <w:rPr>
                <w:sz w:val="18"/>
              </w:rPr>
              <w:t xml:space="preserve">, </w:t>
            </w:r>
            <w:proofErr w:type="spellStart"/>
            <w:r>
              <w:rPr>
                <w:sz w:val="18"/>
              </w:rPr>
              <w:t>badanie</w:t>
            </w:r>
            <w:proofErr w:type="spellEnd"/>
            <w:r>
              <w:rPr>
                <w:sz w:val="18"/>
              </w:rPr>
              <w:t xml:space="preserve"> </w:t>
            </w:r>
            <w:proofErr w:type="spellStart"/>
            <w:r>
              <w:rPr>
                <w:sz w:val="18"/>
              </w:rPr>
              <w:t>wg</w:t>
            </w:r>
            <w:proofErr w:type="spellEnd"/>
            <w:r>
              <w:rPr>
                <w:sz w:val="18"/>
              </w:rPr>
              <w:t xml:space="preserve"> PN-EN 1367-1</w:t>
            </w:r>
          </w:p>
        </w:tc>
        <w:tc>
          <w:tcPr>
            <w:tcW w:w="4899" w:type="dxa"/>
            <w:gridSpan w:val="2"/>
          </w:tcPr>
          <w:p w14:paraId="27BD06A0" w14:textId="77777777" w:rsidR="00DA39A3" w:rsidRDefault="00DA39A3" w:rsidP="00F64A59">
            <w:pPr>
              <w:pStyle w:val="TableParagraph"/>
              <w:spacing w:before="108"/>
              <w:ind w:left="1000"/>
              <w:rPr>
                <w:sz w:val="18"/>
              </w:rPr>
            </w:pPr>
            <w:r>
              <w:rPr>
                <w:position w:val="2"/>
                <w:sz w:val="18"/>
              </w:rPr>
              <w:t>F</w:t>
            </w:r>
            <w:proofErr w:type="spellStart"/>
            <w:r>
              <w:rPr>
                <w:sz w:val="12"/>
              </w:rPr>
              <w:t>Deklarowana</w:t>
            </w:r>
            <w:proofErr w:type="spellEnd"/>
            <w:r>
              <w:rPr>
                <w:sz w:val="12"/>
              </w:rPr>
              <w:t xml:space="preserve"> </w:t>
            </w:r>
            <w:r>
              <w:rPr>
                <w:position w:val="2"/>
                <w:sz w:val="18"/>
              </w:rPr>
              <w:t>(</w:t>
            </w:r>
            <w:proofErr w:type="spellStart"/>
            <w:r>
              <w:rPr>
                <w:position w:val="2"/>
                <w:sz w:val="18"/>
              </w:rPr>
              <w:t>nie</w:t>
            </w:r>
            <w:proofErr w:type="spellEnd"/>
            <w:r>
              <w:rPr>
                <w:position w:val="2"/>
                <w:sz w:val="18"/>
              </w:rPr>
              <w:t xml:space="preserve"> </w:t>
            </w:r>
            <w:proofErr w:type="spellStart"/>
            <w:r>
              <w:rPr>
                <w:position w:val="2"/>
                <w:sz w:val="18"/>
              </w:rPr>
              <w:t>więcej</w:t>
            </w:r>
            <w:proofErr w:type="spellEnd"/>
            <w:r>
              <w:rPr>
                <w:position w:val="2"/>
                <w:sz w:val="18"/>
              </w:rPr>
              <w:t xml:space="preserve"> </w:t>
            </w:r>
            <w:proofErr w:type="spellStart"/>
            <w:r>
              <w:rPr>
                <w:position w:val="2"/>
                <w:sz w:val="18"/>
              </w:rPr>
              <w:t>niż</w:t>
            </w:r>
            <w:proofErr w:type="spellEnd"/>
            <w:r>
              <w:rPr>
                <w:position w:val="2"/>
                <w:sz w:val="18"/>
              </w:rPr>
              <w:t xml:space="preserve"> 10 %)</w:t>
            </w:r>
          </w:p>
        </w:tc>
      </w:tr>
      <w:tr w:rsidR="00DA39A3" w14:paraId="39DC0291" w14:textId="77777777" w:rsidTr="00F64A59">
        <w:trPr>
          <w:trHeight w:val="438"/>
          <w:jc w:val="center"/>
        </w:trPr>
        <w:tc>
          <w:tcPr>
            <w:tcW w:w="545" w:type="dxa"/>
          </w:tcPr>
          <w:p w14:paraId="271B90AB" w14:textId="77777777" w:rsidR="00DA39A3" w:rsidRDefault="00DA39A3" w:rsidP="00F64A59">
            <w:pPr>
              <w:pStyle w:val="TableParagraph"/>
              <w:spacing w:before="111"/>
              <w:ind w:left="184"/>
              <w:rPr>
                <w:sz w:val="18"/>
              </w:rPr>
            </w:pPr>
            <w:r>
              <w:rPr>
                <w:sz w:val="18"/>
              </w:rPr>
              <w:t>9.</w:t>
            </w:r>
          </w:p>
        </w:tc>
        <w:tc>
          <w:tcPr>
            <w:tcW w:w="4614" w:type="dxa"/>
            <w:gridSpan w:val="2"/>
          </w:tcPr>
          <w:p w14:paraId="6789A864" w14:textId="77777777" w:rsidR="00DA39A3" w:rsidRDefault="00DA39A3" w:rsidP="00F64A59">
            <w:pPr>
              <w:pStyle w:val="TableParagraph"/>
              <w:spacing w:line="220" w:lineRule="exact"/>
              <w:ind w:left="107"/>
              <w:rPr>
                <w:sz w:val="18"/>
              </w:rPr>
            </w:pPr>
            <w:proofErr w:type="spellStart"/>
            <w:r>
              <w:rPr>
                <w:sz w:val="18"/>
              </w:rPr>
              <w:t>Wskaźnik</w:t>
            </w:r>
            <w:proofErr w:type="spellEnd"/>
            <w:r>
              <w:rPr>
                <w:sz w:val="18"/>
              </w:rPr>
              <w:t xml:space="preserve"> CBR po </w:t>
            </w:r>
            <w:proofErr w:type="spellStart"/>
            <w:r>
              <w:rPr>
                <w:sz w:val="18"/>
              </w:rPr>
              <w:t>moczeniu</w:t>
            </w:r>
            <w:proofErr w:type="spellEnd"/>
            <w:r>
              <w:rPr>
                <w:sz w:val="18"/>
              </w:rPr>
              <w:t xml:space="preserve"> w </w:t>
            </w:r>
            <w:proofErr w:type="spellStart"/>
            <w:r>
              <w:rPr>
                <w:sz w:val="18"/>
              </w:rPr>
              <w:t>wodzie</w:t>
            </w:r>
            <w:proofErr w:type="spellEnd"/>
            <w:r>
              <w:rPr>
                <w:sz w:val="18"/>
              </w:rPr>
              <w:t xml:space="preserve"> 96 h, </w:t>
            </w:r>
            <w:proofErr w:type="spellStart"/>
            <w:r>
              <w:rPr>
                <w:sz w:val="18"/>
              </w:rPr>
              <w:t>badanie</w:t>
            </w:r>
            <w:proofErr w:type="spellEnd"/>
            <w:r>
              <w:rPr>
                <w:sz w:val="18"/>
              </w:rPr>
              <w:t xml:space="preserve"> </w:t>
            </w:r>
            <w:proofErr w:type="spellStart"/>
            <w:r>
              <w:rPr>
                <w:sz w:val="18"/>
              </w:rPr>
              <w:t>wg</w:t>
            </w:r>
            <w:proofErr w:type="spellEnd"/>
            <w:r>
              <w:rPr>
                <w:sz w:val="18"/>
              </w:rPr>
              <w:t xml:space="preserve"> PN-EN 13286-47, co </w:t>
            </w:r>
            <w:proofErr w:type="spellStart"/>
            <w:r>
              <w:rPr>
                <w:sz w:val="18"/>
              </w:rPr>
              <w:t>najmniej</w:t>
            </w:r>
            <w:proofErr w:type="spellEnd"/>
            <w:r>
              <w:rPr>
                <w:sz w:val="18"/>
              </w:rPr>
              <w:t xml:space="preserve"> %</w:t>
            </w:r>
          </w:p>
        </w:tc>
        <w:tc>
          <w:tcPr>
            <w:tcW w:w="1950" w:type="dxa"/>
          </w:tcPr>
          <w:p w14:paraId="270DEDFB" w14:textId="77777777" w:rsidR="00DA39A3" w:rsidRDefault="00DA39A3" w:rsidP="00F64A59">
            <w:pPr>
              <w:pStyle w:val="TableParagraph"/>
              <w:spacing w:before="111"/>
              <w:ind w:left="826" w:right="845"/>
              <w:jc w:val="center"/>
              <w:rPr>
                <w:sz w:val="18"/>
              </w:rPr>
            </w:pPr>
            <w:r>
              <w:rPr>
                <w:sz w:val="18"/>
              </w:rPr>
              <w:t>25</w:t>
            </w:r>
          </w:p>
        </w:tc>
        <w:tc>
          <w:tcPr>
            <w:tcW w:w="2949" w:type="dxa"/>
          </w:tcPr>
          <w:p w14:paraId="5C6F6E01" w14:textId="77777777" w:rsidR="00DA39A3" w:rsidRDefault="00DA39A3" w:rsidP="00F64A59">
            <w:pPr>
              <w:pStyle w:val="TableParagraph"/>
              <w:spacing w:before="111"/>
              <w:ind w:left="941" w:right="962"/>
              <w:jc w:val="center"/>
              <w:rPr>
                <w:sz w:val="18"/>
              </w:rPr>
            </w:pPr>
            <w:r>
              <w:rPr>
                <w:sz w:val="18"/>
              </w:rPr>
              <w:t>35</w:t>
            </w:r>
          </w:p>
        </w:tc>
      </w:tr>
      <w:tr w:rsidR="00DA39A3" w14:paraId="07B16F24" w14:textId="77777777" w:rsidTr="00F64A59">
        <w:trPr>
          <w:trHeight w:val="654"/>
          <w:jc w:val="center"/>
        </w:trPr>
        <w:tc>
          <w:tcPr>
            <w:tcW w:w="545" w:type="dxa"/>
          </w:tcPr>
          <w:p w14:paraId="485B4539" w14:textId="77777777" w:rsidR="00DA39A3" w:rsidRDefault="00DA39A3" w:rsidP="00F64A59">
            <w:pPr>
              <w:pStyle w:val="TableParagraph"/>
              <w:rPr>
                <w:sz w:val="18"/>
              </w:rPr>
            </w:pPr>
          </w:p>
          <w:p w14:paraId="707B7FA9" w14:textId="77777777" w:rsidR="00DA39A3" w:rsidRDefault="00DA39A3" w:rsidP="00F64A59">
            <w:pPr>
              <w:pStyle w:val="TableParagraph"/>
              <w:ind w:left="127"/>
              <w:rPr>
                <w:sz w:val="18"/>
              </w:rPr>
            </w:pPr>
            <w:r>
              <w:rPr>
                <w:sz w:val="18"/>
              </w:rPr>
              <w:t>10.</w:t>
            </w:r>
          </w:p>
        </w:tc>
        <w:tc>
          <w:tcPr>
            <w:tcW w:w="2252" w:type="dxa"/>
          </w:tcPr>
          <w:p w14:paraId="4CDD5C12" w14:textId="77777777" w:rsidR="00DA39A3" w:rsidRDefault="00DA39A3" w:rsidP="00F64A59">
            <w:pPr>
              <w:pStyle w:val="TableParagraph"/>
              <w:spacing w:before="111"/>
              <w:ind w:left="107" w:right="205"/>
              <w:rPr>
                <w:sz w:val="12"/>
              </w:rPr>
            </w:pPr>
            <w:proofErr w:type="spellStart"/>
            <w:r>
              <w:rPr>
                <w:sz w:val="18"/>
              </w:rPr>
              <w:t>Współczynnik</w:t>
            </w:r>
            <w:proofErr w:type="spellEnd"/>
            <w:r>
              <w:rPr>
                <w:sz w:val="18"/>
              </w:rPr>
              <w:t xml:space="preserve"> </w:t>
            </w:r>
            <w:proofErr w:type="spellStart"/>
            <w:r>
              <w:rPr>
                <w:sz w:val="18"/>
              </w:rPr>
              <w:t>filtracji</w:t>
            </w:r>
            <w:proofErr w:type="spellEnd"/>
            <w:r>
              <w:rPr>
                <w:sz w:val="18"/>
              </w:rPr>
              <w:t xml:space="preserve"> </w:t>
            </w:r>
            <w:r>
              <w:rPr>
                <w:position w:val="-5"/>
                <w:sz w:val="18"/>
              </w:rPr>
              <w:t xml:space="preserve">k </w:t>
            </w:r>
            <w:r>
              <w:rPr>
                <w:sz w:val="12"/>
              </w:rPr>
              <w:t>**</w:t>
            </w:r>
          </w:p>
          <w:p w14:paraId="63220B1C" w14:textId="77777777" w:rsidR="00DA39A3" w:rsidRDefault="00DA39A3" w:rsidP="00F64A59">
            <w:pPr>
              <w:pStyle w:val="TableParagraph"/>
              <w:spacing w:line="6" w:lineRule="exact"/>
              <w:ind w:left="213"/>
              <w:rPr>
                <w:sz w:val="12"/>
              </w:rPr>
            </w:pPr>
            <w:r>
              <w:rPr>
                <w:sz w:val="12"/>
              </w:rPr>
              <w:t>10</w:t>
            </w:r>
          </w:p>
        </w:tc>
        <w:tc>
          <w:tcPr>
            <w:tcW w:w="2362" w:type="dxa"/>
          </w:tcPr>
          <w:p w14:paraId="2C111295" w14:textId="77777777" w:rsidR="00DA39A3" w:rsidRDefault="00DA39A3" w:rsidP="00F64A59">
            <w:pPr>
              <w:pStyle w:val="TableParagraph"/>
              <w:spacing w:before="111"/>
              <w:ind w:left="107" w:right="177"/>
              <w:rPr>
                <w:sz w:val="18"/>
              </w:rPr>
            </w:pPr>
            <w:proofErr w:type="spellStart"/>
            <w:r>
              <w:rPr>
                <w:sz w:val="18"/>
              </w:rPr>
              <w:t>gdy</w:t>
            </w:r>
            <w:proofErr w:type="spellEnd"/>
            <w:r>
              <w:rPr>
                <w:sz w:val="18"/>
              </w:rPr>
              <w:t xml:space="preserve"> </w:t>
            </w:r>
            <w:proofErr w:type="spellStart"/>
            <w:r>
              <w:rPr>
                <w:sz w:val="18"/>
              </w:rPr>
              <w:t>pełni</w:t>
            </w:r>
            <w:proofErr w:type="spellEnd"/>
            <w:r>
              <w:rPr>
                <w:sz w:val="18"/>
              </w:rPr>
              <w:t xml:space="preserve"> </w:t>
            </w:r>
            <w:proofErr w:type="spellStart"/>
            <w:r>
              <w:rPr>
                <w:sz w:val="18"/>
              </w:rPr>
              <w:t>rolę</w:t>
            </w:r>
            <w:proofErr w:type="spellEnd"/>
            <w:r>
              <w:rPr>
                <w:sz w:val="18"/>
              </w:rPr>
              <w:t xml:space="preserve"> </w:t>
            </w:r>
            <w:proofErr w:type="spellStart"/>
            <w:r>
              <w:rPr>
                <w:sz w:val="18"/>
              </w:rPr>
              <w:t>warstwy</w:t>
            </w:r>
            <w:proofErr w:type="spellEnd"/>
            <w:r>
              <w:rPr>
                <w:sz w:val="18"/>
              </w:rPr>
              <w:t xml:space="preserve"> </w:t>
            </w:r>
            <w:proofErr w:type="spellStart"/>
            <w:r>
              <w:rPr>
                <w:sz w:val="18"/>
              </w:rPr>
              <w:t>odsączającej</w:t>
            </w:r>
            <w:proofErr w:type="spellEnd"/>
          </w:p>
        </w:tc>
        <w:tc>
          <w:tcPr>
            <w:tcW w:w="4899" w:type="dxa"/>
            <w:gridSpan w:val="2"/>
          </w:tcPr>
          <w:p w14:paraId="260296B4" w14:textId="77777777" w:rsidR="00DA39A3" w:rsidRDefault="00DA39A3" w:rsidP="00F64A59">
            <w:pPr>
              <w:pStyle w:val="TableParagraph"/>
              <w:ind w:left="1696" w:right="1693"/>
              <w:jc w:val="center"/>
              <w:rPr>
                <w:sz w:val="18"/>
              </w:rPr>
            </w:pPr>
            <w:r>
              <w:rPr>
                <w:sz w:val="18"/>
              </w:rPr>
              <w:t>0,0093 cm/s,</w:t>
            </w:r>
          </w:p>
          <w:p w14:paraId="4C5C3030" w14:textId="77777777" w:rsidR="00DA39A3" w:rsidRDefault="00DA39A3" w:rsidP="00F64A59">
            <w:pPr>
              <w:pStyle w:val="TableParagraph"/>
              <w:spacing w:before="110"/>
              <w:ind w:left="1786" w:right="1421"/>
              <w:jc w:val="center"/>
              <w:rPr>
                <w:sz w:val="18"/>
              </w:rPr>
            </w:pPr>
            <w:r>
              <w:rPr>
                <w:sz w:val="18"/>
              </w:rPr>
              <w:t>(8 m/</w:t>
            </w:r>
            <w:proofErr w:type="spellStart"/>
            <w:r>
              <w:rPr>
                <w:sz w:val="18"/>
              </w:rPr>
              <w:t>dobę</w:t>
            </w:r>
            <w:proofErr w:type="spellEnd"/>
            <w:r>
              <w:rPr>
                <w:sz w:val="18"/>
              </w:rPr>
              <w:t>)</w:t>
            </w:r>
          </w:p>
        </w:tc>
      </w:tr>
      <w:tr w:rsidR="00DA39A3" w14:paraId="39A2DCCF" w14:textId="77777777" w:rsidTr="00F64A59">
        <w:trPr>
          <w:trHeight w:val="657"/>
          <w:jc w:val="center"/>
        </w:trPr>
        <w:tc>
          <w:tcPr>
            <w:tcW w:w="545" w:type="dxa"/>
          </w:tcPr>
          <w:p w14:paraId="3D01796B" w14:textId="77777777" w:rsidR="00DA39A3" w:rsidRDefault="00DA39A3" w:rsidP="00F64A59">
            <w:pPr>
              <w:pStyle w:val="TableParagraph"/>
              <w:spacing w:before="1"/>
              <w:ind w:left="110"/>
              <w:rPr>
                <w:sz w:val="18"/>
              </w:rPr>
            </w:pPr>
            <w:r>
              <w:rPr>
                <w:sz w:val="18"/>
              </w:rPr>
              <w:t>11.</w:t>
            </w:r>
          </w:p>
        </w:tc>
        <w:tc>
          <w:tcPr>
            <w:tcW w:w="4614" w:type="dxa"/>
            <w:gridSpan w:val="2"/>
          </w:tcPr>
          <w:p w14:paraId="7C9BC054" w14:textId="77777777" w:rsidR="00DA39A3" w:rsidRDefault="00DA39A3" w:rsidP="00F64A59">
            <w:pPr>
              <w:pStyle w:val="TableParagraph"/>
              <w:spacing w:before="1"/>
              <w:ind w:left="107"/>
              <w:rPr>
                <w:sz w:val="18"/>
              </w:rPr>
            </w:pPr>
            <w:proofErr w:type="spellStart"/>
            <w:r>
              <w:rPr>
                <w:sz w:val="18"/>
              </w:rPr>
              <w:t>Zawartość</w:t>
            </w:r>
            <w:proofErr w:type="spellEnd"/>
            <w:r>
              <w:rPr>
                <w:sz w:val="18"/>
              </w:rPr>
              <w:t xml:space="preserve"> </w:t>
            </w:r>
            <w:proofErr w:type="spellStart"/>
            <w:r>
              <w:rPr>
                <w:sz w:val="18"/>
              </w:rPr>
              <w:t>wody</w:t>
            </w:r>
            <w:proofErr w:type="spellEnd"/>
            <w:r>
              <w:rPr>
                <w:sz w:val="18"/>
              </w:rPr>
              <w:t xml:space="preserve"> w </w:t>
            </w:r>
            <w:proofErr w:type="spellStart"/>
            <w:r>
              <w:rPr>
                <w:sz w:val="18"/>
              </w:rPr>
              <w:t>mieszance</w:t>
            </w:r>
            <w:proofErr w:type="spellEnd"/>
            <w:r>
              <w:rPr>
                <w:sz w:val="18"/>
              </w:rPr>
              <w:t xml:space="preserve"> </w:t>
            </w:r>
            <w:proofErr w:type="spellStart"/>
            <w:r>
              <w:rPr>
                <w:sz w:val="18"/>
              </w:rPr>
              <w:t>zagęszczanej</w:t>
            </w:r>
            <w:proofErr w:type="spellEnd"/>
            <w:r>
              <w:rPr>
                <w:sz w:val="18"/>
              </w:rPr>
              <w:t>,</w:t>
            </w:r>
          </w:p>
          <w:p w14:paraId="7E2E5B23" w14:textId="77777777" w:rsidR="00DA39A3" w:rsidRDefault="00DA39A3" w:rsidP="00F64A59">
            <w:pPr>
              <w:pStyle w:val="TableParagraph"/>
              <w:spacing w:line="218" w:lineRule="exact"/>
              <w:ind w:left="107" w:right="545"/>
              <w:rPr>
                <w:sz w:val="18"/>
              </w:rPr>
            </w:pPr>
            <w:r>
              <w:rPr>
                <w:sz w:val="18"/>
              </w:rPr>
              <w:t xml:space="preserve">% </w:t>
            </w:r>
            <w:r>
              <w:rPr>
                <w:spacing w:val="-3"/>
                <w:sz w:val="18"/>
              </w:rPr>
              <w:t xml:space="preserve">(m/m) </w:t>
            </w:r>
            <w:proofErr w:type="spellStart"/>
            <w:r>
              <w:rPr>
                <w:spacing w:val="-4"/>
                <w:sz w:val="18"/>
              </w:rPr>
              <w:t>wilgotności</w:t>
            </w:r>
            <w:proofErr w:type="spellEnd"/>
            <w:r>
              <w:rPr>
                <w:spacing w:val="-4"/>
                <w:sz w:val="18"/>
              </w:rPr>
              <w:t xml:space="preserve"> </w:t>
            </w:r>
            <w:proofErr w:type="spellStart"/>
            <w:r>
              <w:rPr>
                <w:spacing w:val="-4"/>
                <w:sz w:val="18"/>
              </w:rPr>
              <w:t>optymalnej</w:t>
            </w:r>
            <w:proofErr w:type="spellEnd"/>
            <w:r>
              <w:rPr>
                <w:spacing w:val="-4"/>
                <w:sz w:val="18"/>
              </w:rPr>
              <w:t xml:space="preserve"> </w:t>
            </w:r>
            <w:proofErr w:type="spellStart"/>
            <w:r>
              <w:rPr>
                <w:sz w:val="18"/>
              </w:rPr>
              <w:t>wg</w:t>
            </w:r>
            <w:proofErr w:type="spellEnd"/>
            <w:r>
              <w:rPr>
                <w:sz w:val="18"/>
              </w:rPr>
              <w:t xml:space="preserve"> </w:t>
            </w:r>
            <w:proofErr w:type="spellStart"/>
            <w:r>
              <w:rPr>
                <w:spacing w:val="-3"/>
                <w:sz w:val="18"/>
              </w:rPr>
              <w:t>metody</w:t>
            </w:r>
            <w:proofErr w:type="spellEnd"/>
            <w:r>
              <w:rPr>
                <w:spacing w:val="-3"/>
                <w:sz w:val="18"/>
              </w:rPr>
              <w:t xml:space="preserve"> </w:t>
            </w:r>
            <w:proofErr w:type="spellStart"/>
            <w:r>
              <w:rPr>
                <w:spacing w:val="-3"/>
                <w:sz w:val="18"/>
              </w:rPr>
              <w:t>Proctora</w:t>
            </w:r>
            <w:proofErr w:type="spellEnd"/>
            <w:r>
              <w:rPr>
                <w:spacing w:val="-3"/>
                <w:sz w:val="18"/>
              </w:rPr>
              <w:t xml:space="preserve"> </w:t>
            </w:r>
            <w:proofErr w:type="spellStart"/>
            <w:r>
              <w:rPr>
                <w:sz w:val="18"/>
              </w:rPr>
              <w:t>wg</w:t>
            </w:r>
            <w:proofErr w:type="spellEnd"/>
            <w:r>
              <w:rPr>
                <w:sz w:val="18"/>
              </w:rPr>
              <w:t xml:space="preserve"> PN-EN 13286-2</w:t>
            </w:r>
          </w:p>
        </w:tc>
        <w:tc>
          <w:tcPr>
            <w:tcW w:w="4899" w:type="dxa"/>
            <w:gridSpan w:val="2"/>
          </w:tcPr>
          <w:p w14:paraId="536B3B09" w14:textId="77777777" w:rsidR="00DA39A3" w:rsidRDefault="00DA39A3" w:rsidP="00F64A59">
            <w:pPr>
              <w:pStyle w:val="TableParagraph"/>
              <w:spacing w:before="3"/>
              <w:rPr>
                <w:sz w:val="18"/>
              </w:rPr>
            </w:pPr>
          </w:p>
          <w:p w14:paraId="53C4A2B5" w14:textId="77777777" w:rsidR="00DA39A3" w:rsidRDefault="00DA39A3" w:rsidP="00F64A59">
            <w:pPr>
              <w:pStyle w:val="TableParagraph"/>
              <w:ind w:left="1674" w:right="1693"/>
              <w:jc w:val="center"/>
              <w:rPr>
                <w:sz w:val="18"/>
              </w:rPr>
            </w:pPr>
            <w:r>
              <w:rPr>
                <w:sz w:val="18"/>
              </w:rPr>
              <w:t>70-100</w:t>
            </w:r>
          </w:p>
        </w:tc>
      </w:tr>
    </w:tbl>
    <w:p w14:paraId="37FDCFFC" w14:textId="77777777" w:rsidR="00DA39A3" w:rsidRDefault="00DA39A3" w:rsidP="00DA39A3">
      <w:pPr>
        <w:spacing w:before="2"/>
        <w:ind w:left="516"/>
        <w:rPr>
          <w:position w:val="1"/>
          <w:sz w:val="16"/>
        </w:rPr>
      </w:pPr>
    </w:p>
    <w:p w14:paraId="1F20C7C5" w14:textId="77777777" w:rsidR="00DA39A3" w:rsidRDefault="00DA39A3" w:rsidP="00DA39A3">
      <w:pPr>
        <w:spacing w:before="2"/>
        <w:ind w:left="516"/>
        <w:rPr>
          <w:sz w:val="16"/>
        </w:rPr>
      </w:pPr>
      <w:r>
        <w:rPr>
          <w:position w:val="1"/>
          <w:sz w:val="16"/>
        </w:rPr>
        <w:t xml:space="preserve">*) Badanie wskaźnika piaskowego na frakcji </w:t>
      </w:r>
      <w:r>
        <w:rPr>
          <w:b/>
          <w:position w:val="1"/>
          <w:sz w:val="16"/>
        </w:rPr>
        <w:t xml:space="preserve">0/4 </w:t>
      </w:r>
      <w:r>
        <w:rPr>
          <w:position w:val="1"/>
          <w:sz w:val="16"/>
        </w:rPr>
        <w:t xml:space="preserve">mm </w:t>
      </w:r>
      <w:r>
        <w:rPr>
          <w:b/>
          <w:position w:val="1"/>
          <w:sz w:val="16"/>
        </w:rPr>
        <w:t>(SE</w:t>
      </w:r>
      <w:r>
        <w:rPr>
          <w:b/>
          <w:sz w:val="10"/>
        </w:rPr>
        <w:t>4</w:t>
      </w:r>
      <w:r>
        <w:rPr>
          <w:b/>
          <w:position w:val="1"/>
          <w:sz w:val="16"/>
        </w:rPr>
        <w:t xml:space="preserve">) </w:t>
      </w:r>
      <w:r>
        <w:rPr>
          <w:position w:val="1"/>
          <w:sz w:val="16"/>
        </w:rPr>
        <w:t>wg normy wg PN-EN 933-8: 2015-07</w:t>
      </w:r>
    </w:p>
    <w:p w14:paraId="479CA682" w14:textId="77777777" w:rsidR="00DA39A3" w:rsidRDefault="00DA39A3" w:rsidP="00DA39A3">
      <w:pPr>
        <w:spacing w:before="39" w:line="276" w:lineRule="auto"/>
        <w:ind w:left="516" w:right="1280"/>
        <w:rPr>
          <w:sz w:val="16"/>
        </w:rPr>
      </w:pPr>
      <w:r>
        <w:rPr>
          <w:sz w:val="16"/>
        </w:rPr>
        <w:t>**) Badanie współczynnika filtracji - wg według normy BN-76/8950-03 lub wzoru USBSC „amerykańskiego” w zależności od uziarnienia badanego materiału.</w:t>
      </w:r>
    </w:p>
    <w:p w14:paraId="5FACB02D" w14:textId="77777777" w:rsidR="00DA39A3" w:rsidRPr="00CE1323" w:rsidRDefault="00DA39A3" w:rsidP="00DA39A3">
      <w:pPr>
        <w:tabs>
          <w:tab w:val="left" w:pos="567"/>
        </w:tabs>
        <w:spacing w:before="120" w:after="0"/>
        <w:rPr>
          <w:sz w:val="22"/>
          <w:szCs w:val="22"/>
        </w:rPr>
      </w:pPr>
      <w:r w:rsidRPr="00CE1323">
        <w:rPr>
          <w:sz w:val="22"/>
          <w:szCs w:val="22"/>
        </w:rPr>
        <w:t>Ustalenie współczynnika filtracji na podstawie uziarnienia, celem potwierdzenia stałości produkcji mieszanki, należy wykonać przy każdym badaniu uziarnienia zgodnie z częstotliwością podaną w Tablicy 6.8. Dopuszcza się za zgodą Inżyniera/Zamawiającego alternatywne metody określania współczynnika filtracji z zastosowaniem wzorów empirycznych.</w:t>
      </w:r>
    </w:p>
    <w:p w14:paraId="7EEF9E36" w14:textId="77777777" w:rsidR="00DA39A3" w:rsidRPr="00CE1323" w:rsidRDefault="00DA39A3" w:rsidP="00DA39A3">
      <w:pPr>
        <w:tabs>
          <w:tab w:val="left" w:pos="567"/>
        </w:tabs>
        <w:spacing w:before="120" w:after="0"/>
        <w:rPr>
          <w:b/>
          <w:bCs/>
          <w:sz w:val="22"/>
          <w:szCs w:val="22"/>
        </w:rPr>
      </w:pPr>
      <w:r w:rsidRPr="00CE1323">
        <w:rPr>
          <w:b/>
          <w:bCs/>
          <w:sz w:val="22"/>
          <w:szCs w:val="22"/>
        </w:rPr>
        <w:t>2.2.2</w:t>
      </w:r>
      <w:r w:rsidRPr="00CE1323">
        <w:rPr>
          <w:b/>
          <w:bCs/>
          <w:sz w:val="22"/>
          <w:szCs w:val="22"/>
        </w:rPr>
        <w:tab/>
        <w:t>Mieszanki związane spoiwami hydraulicznymi</w:t>
      </w:r>
    </w:p>
    <w:p w14:paraId="49958516" w14:textId="77777777" w:rsidR="00DA39A3" w:rsidRPr="00CE1323" w:rsidRDefault="00DA39A3" w:rsidP="00DA39A3">
      <w:pPr>
        <w:tabs>
          <w:tab w:val="left" w:pos="567"/>
        </w:tabs>
        <w:spacing w:before="120" w:after="0"/>
        <w:rPr>
          <w:sz w:val="22"/>
          <w:szCs w:val="22"/>
        </w:rPr>
      </w:pPr>
      <w:r w:rsidRPr="00CE1323">
        <w:rPr>
          <w:sz w:val="22"/>
          <w:szCs w:val="22"/>
        </w:rPr>
        <w:t xml:space="preserve">Mieszanki związane spoiwami hydraulicznymi do warstwy </w:t>
      </w:r>
      <w:proofErr w:type="spellStart"/>
      <w:r w:rsidRPr="00CE1323">
        <w:rPr>
          <w:sz w:val="22"/>
          <w:szCs w:val="22"/>
        </w:rPr>
        <w:t>mrozoochronnej</w:t>
      </w:r>
      <w:proofErr w:type="spellEnd"/>
      <w:r w:rsidRPr="00CE1323">
        <w:rPr>
          <w:sz w:val="22"/>
          <w:szCs w:val="22"/>
        </w:rPr>
        <w:t xml:space="preserve"> powinny spełniać wymagania krajowe, przenoszące zapisy norm z zakresu od PN-EN 14227-</w:t>
      </w:r>
    </w:p>
    <w:p w14:paraId="081F866C" w14:textId="77777777" w:rsidR="00DA39A3" w:rsidRPr="00CE1323" w:rsidRDefault="00DA39A3" w:rsidP="00DA39A3">
      <w:pPr>
        <w:tabs>
          <w:tab w:val="left" w:pos="567"/>
        </w:tabs>
        <w:spacing w:before="120" w:after="0"/>
        <w:rPr>
          <w:sz w:val="22"/>
          <w:szCs w:val="22"/>
        </w:rPr>
      </w:pPr>
      <w:r w:rsidRPr="00CE1323">
        <w:rPr>
          <w:sz w:val="22"/>
          <w:szCs w:val="22"/>
        </w:rPr>
        <w:t xml:space="preserve">1 do PN-EN 14227-5, które zostały określone w dokumentach: WT-5 2010 Wymagania Techniczne, </w:t>
      </w:r>
      <w:proofErr w:type="spellStart"/>
      <w:r w:rsidRPr="00CE1323">
        <w:rPr>
          <w:sz w:val="22"/>
          <w:szCs w:val="22"/>
        </w:rPr>
        <w:t>KTKNPiP</w:t>
      </w:r>
      <w:proofErr w:type="spellEnd"/>
      <w:r w:rsidRPr="00CE1323">
        <w:rPr>
          <w:sz w:val="22"/>
          <w:szCs w:val="22"/>
        </w:rPr>
        <w:t xml:space="preserve"> 2014, KTKNS 2014.</w:t>
      </w:r>
    </w:p>
    <w:p w14:paraId="3C748027" w14:textId="77777777" w:rsidR="00DA39A3" w:rsidRPr="00CE1323" w:rsidRDefault="00DA39A3" w:rsidP="00DA39A3">
      <w:pPr>
        <w:tabs>
          <w:tab w:val="left" w:pos="567"/>
        </w:tabs>
        <w:spacing w:before="120" w:after="0"/>
        <w:rPr>
          <w:sz w:val="22"/>
          <w:szCs w:val="22"/>
        </w:rPr>
      </w:pPr>
      <w:r w:rsidRPr="00CE1323">
        <w:rPr>
          <w:sz w:val="22"/>
          <w:szCs w:val="22"/>
        </w:rPr>
        <w:t>Do</w:t>
      </w:r>
      <w:r>
        <w:rPr>
          <w:sz w:val="22"/>
          <w:szCs w:val="22"/>
        </w:rPr>
        <w:t xml:space="preserve"> </w:t>
      </w:r>
      <w:r w:rsidRPr="00CE1323">
        <w:rPr>
          <w:sz w:val="22"/>
          <w:szCs w:val="22"/>
        </w:rPr>
        <w:t>wykonania</w:t>
      </w:r>
      <w:r>
        <w:rPr>
          <w:sz w:val="22"/>
          <w:szCs w:val="22"/>
        </w:rPr>
        <w:t xml:space="preserve"> </w:t>
      </w:r>
      <w:r w:rsidRPr="00CE1323">
        <w:rPr>
          <w:sz w:val="22"/>
          <w:szCs w:val="22"/>
        </w:rPr>
        <w:t>warstwy</w:t>
      </w:r>
      <w:r>
        <w:rPr>
          <w:sz w:val="22"/>
          <w:szCs w:val="22"/>
        </w:rPr>
        <w:t xml:space="preserve"> </w:t>
      </w:r>
      <w:proofErr w:type="spellStart"/>
      <w:r w:rsidRPr="00CE1323">
        <w:rPr>
          <w:sz w:val="22"/>
          <w:szCs w:val="22"/>
        </w:rPr>
        <w:t>mrozoochronnej</w:t>
      </w:r>
      <w:proofErr w:type="spellEnd"/>
      <w:r>
        <w:rPr>
          <w:sz w:val="22"/>
          <w:szCs w:val="22"/>
        </w:rPr>
        <w:t xml:space="preserve"> </w:t>
      </w:r>
      <w:r w:rsidRPr="00CE1323">
        <w:rPr>
          <w:sz w:val="22"/>
          <w:szCs w:val="22"/>
        </w:rPr>
        <w:t>z mieszanek</w:t>
      </w:r>
      <w:r>
        <w:rPr>
          <w:sz w:val="22"/>
          <w:szCs w:val="22"/>
        </w:rPr>
        <w:t xml:space="preserve"> </w:t>
      </w:r>
      <w:r w:rsidRPr="00CE1323">
        <w:rPr>
          <w:sz w:val="22"/>
          <w:szCs w:val="22"/>
        </w:rPr>
        <w:t>związanych</w:t>
      </w:r>
      <w:r>
        <w:rPr>
          <w:sz w:val="22"/>
          <w:szCs w:val="22"/>
        </w:rPr>
        <w:t xml:space="preserve"> </w:t>
      </w:r>
      <w:r w:rsidRPr="00CE1323">
        <w:rPr>
          <w:sz w:val="22"/>
          <w:szCs w:val="22"/>
        </w:rPr>
        <w:t>spoiwami hydraulicznymi jako spoiwo można stosować:</w:t>
      </w:r>
    </w:p>
    <w:p w14:paraId="5C65245E" w14:textId="77777777" w:rsidR="00DA39A3" w:rsidRPr="009305FA" w:rsidRDefault="00DA39A3" w:rsidP="00CB7DA4">
      <w:pPr>
        <w:pStyle w:val="Akapitzlist"/>
        <w:widowControl w:val="0"/>
        <w:numPr>
          <w:ilvl w:val="3"/>
          <w:numId w:val="112"/>
        </w:numPr>
        <w:tabs>
          <w:tab w:val="left" w:pos="1932"/>
          <w:tab w:val="left" w:pos="1933"/>
        </w:tabs>
        <w:autoSpaceDE w:val="0"/>
        <w:autoSpaceDN w:val="0"/>
        <w:ind w:hanging="709"/>
        <w:rPr>
          <w:sz w:val="22"/>
          <w:szCs w:val="22"/>
        </w:rPr>
      </w:pPr>
      <w:r w:rsidRPr="009305FA">
        <w:rPr>
          <w:sz w:val="22"/>
          <w:szCs w:val="22"/>
        </w:rPr>
        <w:t>cement wg PN-EN</w:t>
      </w:r>
      <w:r w:rsidRPr="009305FA">
        <w:rPr>
          <w:spacing w:val="-3"/>
          <w:sz w:val="22"/>
          <w:szCs w:val="22"/>
        </w:rPr>
        <w:t xml:space="preserve"> </w:t>
      </w:r>
      <w:r w:rsidRPr="009305FA">
        <w:rPr>
          <w:sz w:val="22"/>
          <w:szCs w:val="22"/>
        </w:rPr>
        <w:t>197-1,</w:t>
      </w:r>
    </w:p>
    <w:p w14:paraId="2F311FF0" w14:textId="77777777" w:rsidR="00DA39A3" w:rsidRPr="009305FA" w:rsidRDefault="00DA39A3" w:rsidP="00CB7DA4">
      <w:pPr>
        <w:pStyle w:val="Akapitzlist"/>
        <w:widowControl w:val="0"/>
        <w:numPr>
          <w:ilvl w:val="3"/>
          <w:numId w:val="112"/>
        </w:numPr>
        <w:tabs>
          <w:tab w:val="left" w:pos="1932"/>
          <w:tab w:val="left" w:pos="1933"/>
        </w:tabs>
        <w:autoSpaceDE w:val="0"/>
        <w:autoSpaceDN w:val="0"/>
        <w:spacing w:before="33"/>
        <w:ind w:hanging="709"/>
        <w:rPr>
          <w:sz w:val="22"/>
          <w:szCs w:val="22"/>
        </w:rPr>
      </w:pPr>
      <w:r w:rsidRPr="009305FA">
        <w:rPr>
          <w:sz w:val="22"/>
          <w:szCs w:val="22"/>
        </w:rPr>
        <w:t>żużel wielkopiecowy wg PN-EN</w:t>
      </w:r>
      <w:r w:rsidRPr="009305FA">
        <w:rPr>
          <w:spacing w:val="2"/>
          <w:sz w:val="22"/>
          <w:szCs w:val="22"/>
        </w:rPr>
        <w:t xml:space="preserve"> </w:t>
      </w:r>
      <w:r w:rsidRPr="009305FA">
        <w:rPr>
          <w:sz w:val="22"/>
          <w:szCs w:val="22"/>
        </w:rPr>
        <w:t>15167-1,</w:t>
      </w:r>
    </w:p>
    <w:p w14:paraId="0AA30259" w14:textId="77777777" w:rsidR="00DA39A3" w:rsidRPr="009305FA" w:rsidRDefault="00DA39A3" w:rsidP="00CB7DA4">
      <w:pPr>
        <w:pStyle w:val="Akapitzlist"/>
        <w:widowControl w:val="0"/>
        <w:numPr>
          <w:ilvl w:val="3"/>
          <w:numId w:val="112"/>
        </w:numPr>
        <w:tabs>
          <w:tab w:val="left" w:pos="1932"/>
          <w:tab w:val="left" w:pos="1933"/>
        </w:tabs>
        <w:autoSpaceDE w:val="0"/>
        <w:autoSpaceDN w:val="0"/>
        <w:spacing w:before="36"/>
        <w:ind w:hanging="709"/>
        <w:rPr>
          <w:sz w:val="22"/>
          <w:szCs w:val="22"/>
        </w:rPr>
      </w:pPr>
      <w:r w:rsidRPr="009305FA">
        <w:rPr>
          <w:sz w:val="22"/>
          <w:szCs w:val="22"/>
        </w:rPr>
        <w:t>popioły lotne wg PN-EN</w:t>
      </w:r>
      <w:r w:rsidRPr="009305FA">
        <w:rPr>
          <w:spacing w:val="-4"/>
          <w:sz w:val="22"/>
          <w:szCs w:val="22"/>
        </w:rPr>
        <w:t xml:space="preserve"> </w:t>
      </w:r>
      <w:r w:rsidRPr="009305FA">
        <w:rPr>
          <w:sz w:val="22"/>
          <w:szCs w:val="22"/>
        </w:rPr>
        <w:t>14227-4,</w:t>
      </w:r>
    </w:p>
    <w:p w14:paraId="2A9DC0BD" w14:textId="77777777" w:rsidR="00DA39A3" w:rsidRPr="009305FA" w:rsidRDefault="00DA39A3" w:rsidP="00CB7DA4">
      <w:pPr>
        <w:pStyle w:val="Akapitzlist"/>
        <w:widowControl w:val="0"/>
        <w:numPr>
          <w:ilvl w:val="3"/>
          <w:numId w:val="112"/>
        </w:numPr>
        <w:tabs>
          <w:tab w:val="left" w:pos="1932"/>
          <w:tab w:val="left" w:pos="1933"/>
        </w:tabs>
        <w:autoSpaceDE w:val="0"/>
        <w:autoSpaceDN w:val="0"/>
        <w:spacing w:before="33"/>
        <w:ind w:hanging="709"/>
        <w:rPr>
          <w:sz w:val="22"/>
          <w:szCs w:val="22"/>
        </w:rPr>
      </w:pPr>
      <w:r w:rsidRPr="009305FA">
        <w:rPr>
          <w:sz w:val="22"/>
          <w:szCs w:val="22"/>
        </w:rPr>
        <w:t>spoiwa drogowe wg PN-EN 13282-1 lub aprobaty</w:t>
      </w:r>
      <w:r w:rsidRPr="009305FA">
        <w:rPr>
          <w:spacing w:val="-7"/>
          <w:sz w:val="22"/>
          <w:szCs w:val="22"/>
        </w:rPr>
        <w:t xml:space="preserve"> </w:t>
      </w:r>
      <w:r w:rsidRPr="009305FA">
        <w:rPr>
          <w:sz w:val="22"/>
          <w:szCs w:val="22"/>
        </w:rPr>
        <w:t>technicznej.</w:t>
      </w:r>
    </w:p>
    <w:p w14:paraId="00F7D32D" w14:textId="77777777" w:rsidR="00DA39A3" w:rsidRDefault="00DA39A3" w:rsidP="00DA39A3">
      <w:pPr>
        <w:tabs>
          <w:tab w:val="left" w:pos="567"/>
        </w:tabs>
        <w:spacing w:before="120" w:after="0"/>
        <w:rPr>
          <w:b/>
          <w:bCs/>
          <w:sz w:val="24"/>
        </w:rPr>
      </w:pPr>
      <w:r>
        <w:t xml:space="preserve">Zakres </w:t>
      </w:r>
      <w:r w:rsidRPr="00CE1323">
        <w:rPr>
          <w:sz w:val="22"/>
          <w:szCs w:val="22"/>
        </w:rPr>
        <w:t>stosowania</w:t>
      </w:r>
      <w:r>
        <w:t xml:space="preserve"> mieszanek związanych spoiwami hydraulicznymi do warstwy </w:t>
      </w:r>
      <w:proofErr w:type="spellStart"/>
      <w:r>
        <w:t>mrozoochronnej</w:t>
      </w:r>
      <w:proofErr w:type="spellEnd"/>
      <w:r>
        <w:t xml:space="preserve"> oraz wymagania podstawowe wobec tych mieszanek należy przyjmować zgodnie z tablicą 2.4</w:t>
      </w:r>
    </w:p>
    <w:p w14:paraId="3E6D27E2" w14:textId="77777777" w:rsidR="00DA39A3" w:rsidRDefault="00DA39A3" w:rsidP="00DA39A3">
      <w:pPr>
        <w:spacing w:before="90" w:line="276" w:lineRule="auto"/>
        <w:ind w:left="516"/>
        <w:rPr>
          <w:sz w:val="18"/>
        </w:rPr>
      </w:pPr>
      <w:r>
        <w:rPr>
          <w:b/>
          <w:sz w:val="18"/>
        </w:rPr>
        <w:t xml:space="preserve">Tablica 2.4. </w:t>
      </w:r>
      <w:r>
        <w:rPr>
          <w:sz w:val="18"/>
        </w:rPr>
        <w:t xml:space="preserve">Zakres stosowania i podstawowe wymagania wobec mieszanek związanych spoiwami hydraulicznymi do warstwy </w:t>
      </w:r>
      <w:proofErr w:type="spellStart"/>
      <w:r>
        <w:rPr>
          <w:sz w:val="18"/>
        </w:rPr>
        <w:t>mrozoochronnej</w:t>
      </w:r>
      <w:proofErr w:type="spellEnd"/>
    </w:p>
    <w:tbl>
      <w:tblPr>
        <w:tblStyle w:val="TableNormal"/>
        <w:tblW w:w="927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8"/>
        <w:gridCol w:w="5010"/>
        <w:gridCol w:w="3726"/>
      </w:tblGrid>
      <w:tr w:rsidR="00DA39A3" w14:paraId="0EFCCB8F" w14:textId="77777777" w:rsidTr="00F64A59">
        <w:trPr>
          <w:trHeight w:val="407"/>
          <w:jc w:val="center"/>
        </w:trPr>
        <w:tc>
          <w:tcPr>
            <w:tcW w:w="538" w:type="dxa"/>
            <w:vMerge w:val="restart"/>
            <w:tcBorders>
              <w:bottom w:val="double" w:sz="1" w:space="0" w:color="000000"/>
            </w:tcBorders>
          </w:tcPr>
          <w:p w14:paraId="7C9FEE54" w14:textId="77777777" w:rsidR="00DA39A3" w:rsidRDefault="00DA39A3" w:rsidP="00F64A59">
            <w:pPr>
              <w:pStyle w:val="TableParagraph"/>
              <w:rPr>
                <w:sz w:val="19"/>
              </w:rPr>
            </w:pPr>
          </w:p>
          <w:p w14:paraId="1E870108" w14:textId="77777777" w:rsidR="00DA39A3" w:rsidRDefault="00DA39A3" w:rsidP="00F64A59">
            <w:pPr>
              <w:pStyle w:val="TableParagraph"/>
              <w:ind w:left="160"/>
              <w:rPr>
                <w:b/>
                <w:sz w:val="18"/>
              </w:rPr>
            </w:pPr>
            <w:proofErr w:type="spellStart"/>
            <w:r>
              <w:rPr>
                <w:b/>
                <w:sz w:val="18"/>
              </w:rPr>
              <w:t>Lp</w:t>
            </w:r>
            <w:proofErr w:type="spellEnd"/>
            <w:r>
              <w:rPr>
                <w:b/>
                <w:sz w:val="18"/>
              </w:rPr>
              <w:t>.</w:t>
            </w:r>
          </w:p>
        </w:tc>
        <w:tc>
          <w:tcPr>
            <w:tcW w:w="5010" w:type="dxa"/>
            <w:vMerge w:val="restart"/>
            <w:tcBorders>
              <w:bottom w:val="double" w:sz="1" w:space="0" w:color="000000"/>
            </w:tcBorders>
          </w:tcPr>
          <w:p w14:paraId="3C3F54C4" w14:textId="77777777" w:rsidR="00DA39A3" w:rsidRDefault="00DA39A3" w:rsidP="00F64A59">
            <w:pPr>
              <w:pStyle w:val="TableParagraph"/>
              <w:rPr>
                <w:sz w:val="19"/>
              </w:rPr>
            </w:pPr>
          </w:p>
          <w:p w14:paraId="64A3BA45" w14:textId="77777777" w:rsidR="00DA39A3" w:rsidRDefault="00DA39A3" w:rsidP="00F64A59">
            <w:pPr>
              <w:pStyle w:val="TableParagraph"/>
              <w:ind w:left="1911" w:right="1813"/>
              <w:jc w:val="center"/>
              <w:rPr>
                <w:b/>
                <w:sz w:val="18"/>
              </w:rPr>
            </w:pPr>
            <w:proofErr w:type="spellStart"/>
            <w:r>
              <w:rPr>
                <w:b/>
                <w:sz w:val="18"/>
              </w:rPr>
              <w:t>Właściwości</w:t>
            </w:r>
            <w:proofErr w:type="spellEnd"/>
          </w:p>
        </w:tc>
        <w:tc>
          <w:tcPr>
            <w:tcW w:w="3726" w:type="dxa"/>
          </w:tcPr>
          <w:p w14:paraId="782DC573" w14:textId="77777777" w:rsidR="00DA39A3" w:rsidRDefault="00DA39A3" w:rsidP="00F64A59">
            <w:pPr>
              <w:pStyle w:val="TableParagraph"/>
              <w:spacing w:before="47"/>
              <w:ind w:left="589"/>
              <w:rPr>
                <w:b/>
                <w:sz w:val="18"/>
              </w:rPr>
            </w:pPr>
            <w:proofErr w:type="spellStart"/>
            <w:r>
              <w:rPr>
                <w:b/>
                <w:sz w:val="18"/>
              </w:rPr>
              <w:t>Warstwa</w:t>
            </w:r>
            <w:proofErr w:type="spellEnd"/>
            <w:r>
              <w:rPr>
                <w:b/>
                <w:sz w:val="18"/>
              </w:rPr>
              <w:t xml:space="preserve"> </w:t>
            </w:r>
            <w:proofErr w:type="spellStart"/>
            <w:r>
              <w:rPr>
                <w:b/>
                <w:sz w:val="18"/>
              </w:rPr>
              <w:t>mrozoochronna</w:t>
            </w:r>
            <w:proofErr w:type="spellEnd"/>
          </w:p>
        </w:tc>
      </w:tr>
      <w:tr w:rsidR="00DA39A3" w14:paraId="3A20A89B" w14:textId="77777777" w:rsidTr="00F64A59">
        <w:trPr>
          <w:trHeight w:val="241"/>
          <w:jc w:val="center"/>
        </w:trPr>
        <w:tc>
          <w:tcPr>
            <w:tcW w:w="538" w:type="dxa"/>
            <w:vMerge/>
            <w:tcBorders>
              <w:top w:val="nil"/>
              <w:bottom w:val="double" w:sz="1" w:space="0" w:color="000000"/>
            </w:tcBorders>
          </w:tcPr>
          <w:p w14:paraId="1319ED51" w14:textId="77777777" w:rsidR="00DA39A3" w:rsidRDefault="00DA39A3" w:rsidP="00F64A59">
            <w:pPr>
              <w:rPr>
                <w:sz w:val="2"/>
                <w:szCs w:val="2"/>
              </w:rPr>
            </w:pPr>
          </w:p>
        </w:tc>
        <w:tc>
          <w:tcPr>
            <w:tcW w:w="5010" w:type="dxa"/>
            <w:vMerge/>
            <w:tcBorders>
              <w:top w:val="nil"/>
              <w:bottom w:val="double" w:sz="1" w:space="0" w:color="000000"/>
            </w:tcBorders>
          </w:tcPr>
          <w:p w14:paraId="64B1F106" w14:textId="77777777" w:rsidR="00DA39A3" w:rsidRDefault="00DA39A3" w:rsidP="00F64A59">
            <w:pPr>
              <w:rPr>
                <w:sz w:val="2"/>
                <w:szCs w:val="2"/>
              </w:rPr>
            </w:pPr>
          </w:p>
        </w:tc>
        <w:tc>
          <w:tcPr>
            <w:tcW w:w="3726" w:type="dxa"/>
            <w:tcBorders>
              <w:bottom w:val="double" w:sz="1" w:space="0" w:color="000000"/>
            </w:tcBorders>
          </w:tcPr>
          <w:p w14:paraId="197860A7" w14:textId="77777777" w:rsidR="00DA39A3" w:rsidRDefault="00DA39A3" w:rsidP="00F64A59">
            <w:pPr>
              <w:pStyle w:val="TableParagraph"/>
              <w:spacing w:line="210" w:lineRule="exact"/>
              <w:ind w:left="1356" w:right="1350"/>
              <w:jc w:val="center"/>
              <w:rPr>
                <w:sz w:val="18"/>
              </w:rPr>
            </w:pPr>
            <w:r>
              <w:rPr>
                <w:sz w:val="18"/>
              </w:rPr>
              <w:t>KR1 – KR4</w:t>
            </w:r>
          </w:p>
        </w:tc>
      </w:tr>
      <w:tr w:rsidR="00DA39A3" w14:paraId="01596820" w14:textId="77777777" w:rsidTr="00F64A59">
        <w:trPr>
          <w:trHeight w:val="392"/>
          <w:jc w:val="center"/>
        </w:trPr>
        <w:tc>
          <w:tcPr>
            <w:tcW w:w="538" w:type="dxa"/>
            <w:tcBorders>
              <w:top w:val="double" w:sz="1" w:space="0" w:color="000000"/>
            </w:tcBorders>
          </w:tcPr>
          <w:p w14:paraId="11F11628" w14:textId="77777777" w:rsidR="00DA39A3" w:rsidRDefault="00DA39A3" w:rsidP="00F64A59">
            <w:pPr>
              <w:pStyle w:val="TableParagraph"/>
              <w:spacing w:before="87"/>
              <w:ind w:left="158" w:right="150"/>
              <w:jc w:val="center"/>
              <w:rPr>
                <w:sz w:val="18"/>
              </w:rPr>
            </w:pPr>
            <w:r>
              <w:rPr>
                <w:sz w:val="18"/>
              </w:rPr>
              <w:t>1.</w:t>
            </w:r>
          </w:p>
        </w:tc>
        <w:tc>
          <w:tcPr>
            <w:tcW w:w="5010" w:type="dxa"/>
            <w:tcBorders>
              <w:top w:val="double" w:sz="1" w:space="0" w:color="000000"/>
            </w:tcBorders>
          </w:tcPr>
          <w:p w14:paraId="68EBB9D2" w14:textId="77777777" w:rsidR="00DA39A3" w:rsidRDefault="00DA39A3" w:rsidP="00F64A59">
            <w:pPr>
              <w:pStyle w:val="TableParagraph"/>
              <w:spacing w:before="87"/>
              <w:ind w:left="109"/>
              <w:rPr>
                <w:sz w:val="18"/>
              </w:rPr>
            </w:pPr>
            <w:proofErr w:type="spellStart"/>
            <w:r>
              <w:rPr>
                <w:sz w:val="18"/>
              </w:rPr>
              <w:t>Mieszanki</w:t>
            </w:r>
            <w:proofErr w:type="spellEnd"/>
            <w:r>
              <w:rPr>
                <w:sz w:val="18"/>
              </w:rPr>
              <w:t xml:space="preserve"> </w:t>
            </w:r>
            <w:proofErr w:type="spellStart"/>
            <w:r>
              <w:rPr>
                <w:sz w:val="18"/>
              </w:rPr>
              <w:t>związane</w:t>
            </w:r>
            <w:proofErr w:type="spellEnd"/>
            <w:r>
              <w:rPr>
                <w:sz w:val="18"/>
              </w:rPr>
              <w:t xml:space="preserve"> </w:t>
            </w:r>
            <w:proofErr w:type="spellStart"/>
            <w:r>
              <w:rPr>
                <w:sz w:val="18"/>
              </w:rPr>
              <w:t>cementem</w:t>
            </w:r>
            <w:proofErr w:type="spellEnd"/>
            <w:r>
              <w:rPr>
                <w:sz w:val="18"/>
              </w:rPr>
              <w:t xml:space="preserve"> </w:t>
            </w:r>
            <w:proofErr w:type="spellStart"/>
            <w:r>
              <w:rPr>
                <w:sz w:val="18"/>
              </w:rPr>
              <w:t>wg</w:t>
            </w:r>
            <w:proofErr w:type="spellEnd"/>
            <w:r>
              <w:rPr>
                <w:sz w:val="18"/>
              </w:rPr>
              <w:t xml:space="preserve"> PN-EN 14227-1</w:t>
            </w:r>
          </w:p>
        </w:tc>
        <w:tc>
          <w:tcPr>
            <w:tcW w:w="3726" w:type="dxa"/>
            <w:tcBorders>
              <w:top w:val="double" w:sz="1" w:space="0" w:color="000000"/>
            </w:tcBorders>
          </w:tcPr>
          <w:p w14:paraId="36449D75" w14:textId="77777777" w:rsidR="00DA39A3" w:rsidRDefault="00DA39A3" w:rsidP="00F64A59">
            <w:pPr>
              <w:pStyle w:val="TableParagraph"/>
              <w:spacing w:before="86"/>
              <w:ind w:left="107"/>
              <w:jc w:val="center"/>
              <w:rPr>
                <w:sz w:val="18"/>
              </w:rPr>
            </w:pPr>
            <w:r>
              <w:rPr>
                <w:position w:val="2"/>
                <w:sz w:val="18"/>
              </w:rPr>
              <w:t>C</w:t>
            </w:r>
            <w:r>
              <w:rPr>
                <w:sz w:val="12"/>
              </w:rPr>
              <w:t xml:space="preserve">1,5/2 </w:t>
            </w:r>
            <w:r>
              <w:rPr>
                <w:position w:val="2"/>
                <w:sz w:val="18"/>
              </w:rPr>
              <w:t xml:space="preserve">, ≤ 4,0 MPa </w:t>
            </w:r>
            <w:proofErr w:type="spellStart"/>
            <w:r>
              <w:rPr>
                <w:position w:val="2"/>
                <w:sz w:val="18"/>
              </w:rPr>
              <w:t>lub</w:t>
            </w:r>
            <w:proofErr w:type="spellEnd"/>
            <w:r>
              <w:rPr>
                <w:position w:val="2"/>
                <w:sz w:val="18"/>
              </w:rPr>
              <w:t xml:space="preserve"> C</w:t>
            </w:r>
            <w:r>
              <w:rPr>
                <w:sz w:val="12"/>
              </w:rPr>
              <w:t xml:space="preserve">3/4 </w:t>
            </w:r>
            <w:r>
              <w:rPr>
                <w:position w:val="2"/>
                <w:sz w:val="18"/>
              </w:rPr>
              <w:t>, ≤ 6,0 MPa</w:t>
            </w:r>
          </w:p>
        </w:tc>
      </w:tr>
      <w:tr w:rsidR="00DA39A3" w14:paraId="321E03AC" w14:textId="77777777" w:rsidTr="00F64A59">
        <w:trPr>
          <w:trHeight w:val="333"/>
          <w:jc w:val="center"/>
        </w:trPr>
        <w:tc>
          <w:tcPr>
            <w:tcW w:w="9274" w:type="dxa"/>
            <w:gridSpan w:val="3"/>
          </w:tcPr>
          <w:p w14:paraId="5DFC4633" w14:textId="77777777" w:rsidR="00DA39A3" w:rsidRDefault="00DA39A3" w:rsidP="00F64A59">
            <w:pPr>
              <w:pStyle w:val="TableParagraph"/>
              <w:spacing w:before="59"/>
              <w:ind w:left="107"/>
              <w:rPr>
                <w:sz w:val="18"/>
              </w:rPr>
            </w:pPr>
            <w:proofErr w:type="spellStart"/>
            <w:r>
              <w:rPr>
                <w:sz w:val="18"/>
              </w:rPr>
              <w:t>Uwaga</w:t>
            </w:r>
            <w:proofErr w:type="spellEnd"/>
            <w:r>
              <w:rPr>
                <w:sz w:val="18"/>
              </w:rPr>
              <w:t xml:space="preserve">: </w:t>
            </w:r>
            <w:proofErr w:type="spellStart"/>
            <w:r>
              <w:rPr>
                <w:sz w:val="18"/>
              </w:rPr>
              <w:t>Oznaczenia</w:t>
            </w:r>
            <w:proofErr w:type="spellEnd"/>
            <w:r>
              <w:rPr>
                <w:sz w:val="18"/>
              </w:rPr>
              <w:t xml:space="preserve"> </w:t>
            </w:r>
            <w:proofErr w:type="spellStart"/>
            <w:r>
              <w:rPr>
                <w:sz w:val="18"/>
              </w:rPr>
              <w:t>typów</w:t>
            </w:r>
            <w:proofErr w:type="spellEnd"/>
            <w:r>
              <w:rPr>
                <w:sz w:val="18"/>
              </w:rPr>
              <w:t xml:space="preserve"> </w:t>
            </w:r>
            <w:proofErr w:type="spellStart"/>
            <w:r>
              <w:rPr>
                <w:sz w:val="18"/>
              </w:rPr>
              <w:t>konstrukcji</w:t>
            </w:r>
            <w:proofErr w:type="spellEnd"/>
            <w:r>
              <w:rPr>
                <w:sz w:val="18"/>
              </w:rPr>
              <w:t xml:space="preserve"> </w:t>
            </w:r>
            <w:proofErr w:type="spellStart"/>
            <w:r>
              <w:rPr>
                <w:sz w:val="18"/>
              </w:rPr>
              <w:t>zgodnie</w:t>
            </w:r>
            <w:proofErr w:type="spellEnd"/>
            <w:r>
              <w:rPr>
                <w:sz w:val="18"/>
              </w:rPr>
              <w:t xml:space="preserve"> z </w:t>
            </w:r>
            <w:proofErr w:type="spellStart"/>
            <w:r>
              <w:rPr>
                <w:sz w:val="18"/>
              </w:rPr>
              <w:t>KTKNPiP</w:t>
            </w:r>
            <w:proofErr w:type="spellEnd"/>
            <w:r>
              <w:rPr>
                <w:sz w:val="18"/>
              </w:rPr>
              <w:t xml:space="preserve"> 2014 </w:t>
            </w:r>
            <w:proofErr w:type="spellStart"/>
            <w:r>
              <w:rPr>
                <w:sz w:val="18"/>
              </w:rPr>
              <w:t>i</w:t>
            </w:r>
            <w:proofErr w:type="spellEnd"/>
            <w:r>
              <w:rPr>
                <w:sz w:val="18"/>
              </w:rPr>
              <w:t xml:space="preserve"> KTKNS 2014</w:t>
            </w:r>
          </w:p>
        </w:tc>
      </w:tr>
    </w:tbl>
    <w:p w14:paraId="447FA710" w14:textId="77777777" w:rsidR="00DA39A3" w:rsidRDefault="00DA39A3" w:rsidP="00DA39A3">
      <w:pPr>
        <w:pStyle w:val="Tekstpodstawowy"/>
        <w:spacing w:before="8"/>
        <w:rPr>
          <w:sz w:val="16"/>
        </w:rPr>
      </w:pPr>
    </w:p>
    <w:p w14:paraId="7038F8E3" w14:textId="77777777" w:rsidR="00DA39A3" w:rsidRPr="003D6C34" w:rsidRDefault="00DA39A3" w:rsidP="00DA39A3">
      <w:pPr>
        <w:tabs>
          <w:tab w:val="left" w:pos="567"/>
        </w:tabs>
        <w:spacing w:before="120" w:after="0"/>
        <w:rPr>
          <w:b/>
          <w:bCs/>
          <w:sz w:val="22"/>
          <w:szCs w:val="22"/>
        </w:rPr>
      </w:pPr>
      <w:r>
        <w:rPr>
          <w:b/>
          <w:bCs/>
          <w:sz w:val="22"/>
          <w:szCs w:val="22"/>
        </w:rPr>
        <w:t xml:space="preserve">2.2.3. </w:t>
      </w:r>
      <w:r w:rsidRPr="003D6C34">
        <w:rPr>
          <w:b/>
          <w:bCs/>
          <w:sz w:val="22"/>
          <w:szCs w:val="22"/>
        </w:rPr>
        <w:t>Grunty stabilizowane spoiwami hydraulicznymi lub wapnem</w:t>
      </w:r>
    </w:p>
    <w:p w14:paraId="54B101C4" w14:textId="77777777" w:rsidR="00DA39A3" w:rsidRDefault="00DA39A3" w:rsidP="00DA39A3">
      <w:pPr>
        <w:pStyle w:val="Tekstpodstawowy"/>
        <w:spacing w:before="6"/>
        <w:rPr>
          <w:b/>
          <w:sz w:val="19"/>
        </w:rPr>
      </w:pPr>
    </w:p>
    <w:p w14:paraId="259DAC39" w14:textId="77777777" w:rsidR="00DA39A3" w:rsidRPr="003D6C34" w:rsidRDefault="00DA39A3" w:rsidP="00DA39A3">
      <w:pPr>
        <w:tabs>
          <w:tab w:val="left" w:pos="567"/>
        </w:tabs>
        <w:spacing w:before="120" w:after="0"/>
        <w:rPr>
          <w:sz w:val="22"/>
          <w:szCs w:val="22"/>
        </w:rPr>
      </w:pPr>
      <w:r w:rsidRPr="003D6C34">
        <w:rPr>
          <w:sz w:val="22"/>
          <w:szCs w:val="22"/>
        </w:rPr>
        <w:t xml:space="preserve">Grunty stabilizowane spoiwami hydraulicznymi lub wapnem do warstwy </w:t>
      </w:r>
      <w:proofErr w:type="spellStart"/>
      <w:r w:rsidRPr="003D6C34">
        <w:rPr>
          <w:sz w:val="22"/>
          <w:szCs w:val="22"/>
        </w:rPr>
        <w:t>mrozoochronnej</w:t>
      </w:r>
      <w:proofErr w:type="spellEnd"/>
      <w:r w:rsidRPr="003D6C34">
        <w:rPr>
          <w:sz w:val="22"/>
          <w:szCs w:val="22"/>
        </w:rPr>
        <w:t xml:space="preserve"> powinny spełniać wymagania krajowe, przenoszące zapisy norm w zakresie od PN-EN 14227-15, które zostały określone w dokumentach: </w:t>
      </w:r>
      <w:proofErr w:type="spellStart"/>
      <w:r w:rsidRPr="003D6C34">
        <w:rPr>
          <w:sz w:val="22"/>
          <w:szCs w:val="22"/>
        </w:rPr>
        <w:t>KTKNPiP</w:t>
      </w:r>
      <w:proofErr w:type="spellEnd"/>
      <w:r w:rsidRPr="003D6C34">
        <w:rPr>
          <w:sz w:val="22"/>
          <w:szCs w:val="22"/>
        </w:rPr>
        <w:t xml:space="preserve"> 2014 i KTKNS 2014.</w:t>
      </w:r>
    </w:p>
    <w:p w14:paraId="2CE4CF64" w14:textId="77777777" w:rsidR="00DA39A3" w:rsidRPr="003D6C34" w:rsidRDefault="00DA39A3" w:rsidP="00DA39A3">
      <w:pPr>
        <w:tabs>
          <w:tab w:val="left" w:pos="567"/>
        </w:tabs>
        <w:spacing w:before="120" w:after="0"/>
        <w:rPr>
          <w:sz w:val="22"/>
          <w:szCs w:val="22"/>
        </w:rPr>
      </w:pPr>
      <w:r w:rsidRPr="003D6C34">
        <w:rPr>
          <w:sz w:val="22"/>
          <w:szCs w:val="22"/>
        </w:rPr>
        <w:t xml:space="preserve">Do wykonania warstwy </w:t>
      </w:r>
      <w:proofErr w:type="spellStart"/>
      <w:r w:rsidRPr="003D6C34">
        <w:rPr>
          <w:sz w:val="22"/>
          <w:szCs w:val="22"/>
        </w:rPr>
        <w:t>mrozoochronnej</w:t>
      </w:r>
      <w:proofErr w:type="spellEnd"/>
      <w:r w:rsidRPr="003D6C34">
        <w:rPr>
          <w:sz w:val="22"/>
          <w:szCs w:val="22"/>
        </w:rPr>
        <w:t xml:space="preserve"> z gruntów stabilizowanych można stosować spoiwa hydrauliczne lub wapno.</w:t>
      </w:r>
    </w:p>
    <w:p w14:paraId="60F4EA25" w14:textId="77777777" w:rsidR="00DA39A3" w:rsidRPr="003D6C34" w:rsidRDefault="00DA39A3" w:rsidP="00DA39A3">
      <w:pPr>
        <w:tabs>
          <w:tab w:val="left" w:pos="567"/>
        </w:tabs>
        <w:spacing w:before="120" w:after="0"/>
        <w:rPr>
          <w:sz w:val="22"/>
          <w:szCs w:val="22"/>
        </w:rPr>
      </w:pPr>
      <w:r w:rsidRPr="003D6C34">
        <w:rPr>
          <w:sz w:val="22"/>
          <w:szCs w:val="22"/>
        </w:rPr>
        <w:t xml:space="preserve">Zakres stosowania gruntów stabilizowanych spoiwami hydraulicznymi lub wapnem do warstwy </w:t>
      </w:r>
      <w:proofErr w:type="spellStart"/>
      <w:r w:rsidRPr="003D6C34">
        <w:rPr>
          <w:sz w:val="22"/>
          <w:szCs w:val="22"/>
        </w:rPr>
        <w:t>mrozoochronnej</w:t>
      </w:r>
      <w:proofErr w:type="spellEnd"/>
      <w:r w:rsidRPr="003D6C34">
        <w:rPr>
          <w:sz w:val="22"/>
          <w:szCs w:val="22"/>
        </w:rPr>
        <w:t xml:space="preserve"> oraz podstawowe wymagania wobec tych gruntów należy przyjmować zgodnie z tablicą 2.5.</w:t>
      </w:r>
    </w:p>
    <w:p w14:paraId="2EC77DD6" w14:textId="77777777" w:rsidR="00DA39A3" w:rsidRDefault="00DA39A3" w:rsidP="00DA39A3">
      <w:pPr>
        <w:spacing w:line="273" w:lineRule="auto"/>
        <w:ind w:left="516" w:right="1280"/>
        <w:rPr>
          <w:sz w:val="18"/>
        </w:rPr>
      </w:pPr>
      <w:r>
        <w:rPr>
          <w:b/>
          <w:sz w:val="18"/>
        </w:rPr>
        <w:t xml:space="preserve">Tablica 2.5. </w:t>
      </w:r>
      <w:r>
        <w:rPr>
          <w:sz w:val="18"/>
        </w:rPr>
        <w:t xml:space="preserve">Zakres stosowania i podstawowe wymagania dotyczące gruntów stabilizowanych spoiwami hydraulicznymi lub wapnem do warstwy </w:t>
      </w:r>
      <w:proofErr w:type="spellStart"/>
      <w:r>
        <w:rPr>
          <w:sz w:val="18"/>
        </w:rPr>
        <w:t>mrozoochronnej</w:t>
      </w:r>
      <w:proofErr w:type="spellEnd"/>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0"/>
        <w:gridCol w:w="4599"/>
        <w:gridCol w:w="2606"/>
        <w:gridCol w:w="2079"/>
      </w:tblGrid>
      <w:tr w:rsidR="00DA39A3" w14:paraId="01048CC6" w14:textId="77777777" w:rsidTr="00F64A59">
        <w:trPr>
          <w:trHeight w:val="337"/>
          <w:jc w:val="center"/>
        </w:trPr>
        <w:tc>
          <w:tcPr>
            <w:tcW w:w="530" w:type="dxa"/>
            <w:vMerge w:val="restart"/>
            <w:tcBorders>
              <w:bottom w:val="double" w:sz="1" w:space="0" w:color="000000"/>
            </w:tcBorders>
          </w:tcPr>
          <w:p w14:paraId="36333FE7" w14:textId="77777777" w:rsidR="00DA39A3" w:rsidRDefault="00DA39A3" w:rsidP="00F64A59">
            <w:pPr>
              <w:pStyle w:val="TableParagraph"/>
              <w:spacing w:before="3"/>
              <w:rPr>
                <w:sz w:val="16"/>
              </w:rPr>
            </w:pPr>
          </w:p>
          <w:p w14:paraId="67274D7E" w14:textId="77777777" w:rsidR="00DA39A3" w:rsidRDefault="00DA39A3" w:rsidP="00F64A59">
            <w:pPr>
              <w:pStyle w:val="TableParagraph"/>
              <w:ind w:left="155"/>
              <w:rPr>
                <w:b/>
                <w:sz w:val="18"/>
              </w:rPr>
            </w:pPr>
            <w:proofErr w:type="spellStart"/>
            <w:r>
              <w:rPr>
                <w:b/>
                <w:sz w:val="18"/>
              </w:rPr>
              <w:t>Lp</w:t>
            </w:r>
            <w:proofErr w:type="spellEnd"/>
            <w:r>
              <w:rPr>
                <w:b/>
                <w:sz w:val="18"/>
              </w:rPr>
              <w:t>.</w:t>
            </w:r>
          </w:p>
        </w:tc>
        <w:tc>
          <w:tcPr>
            <w:tcW w:w="4599" w:type="dxa"/>
            <w:vMerge w:val="restart"/>
            <w:tcBorders>
              <w:bottom w:val="double" w:sz="1" w:space="0" w:color="000000"/>
            </w:tcBorders>
          </w:tcPr>
          <w:p w14:paraId="69D4CD09" w14:textId="77777777" w:rsidR="00DA39A3" w:rsidRDefault="00DA39A3" w:rsidP="00F64A59">
            <w:pPr>
              <w:pStyle w:val="TableParagraph"/>
              <w:spacing w:before="3"/>
              <w:rPr>
                <w:sz w:val="16"/>
              </w:rPr>
            </w:pPr>
          </w:p>
          <w:p w14:paraId="23CAD28C" w14:textId="77777777" w:rsidR="00DA39A3" w:rsidRDefault="00DA39A3" w:rsidP="00F64A59">
            <w:pPr>
              <w:pStyle w:val="TableParagraph"/>
              <w:ind w:left="1705" w:right="1609"/>
              <w:jc w:val="center"/>
              <w:rPr>
                <w:b/>
                <w:sz w:val="18"/>
              </w:rPr>
            </w:pPr>
            <w:proofErr w:type="spellStart"/>
            <w:r>
              <w:rPr>
                <w:b/>
                <w:sz w:val="18"/>
              </w:rPr>
              <w:t>Właściwości</w:t>
            </w:r>
            <w:proofErr w:type="spellEnd"/>
          </w:p>
        </w:tc>
        <w:tc>
          <w:tcPr>
            <w:tcW w:w="4685" w:type="dxa"/>
            <w:gridSpan w:val="2"/>
          </w:tcPr>
          <w:p w14:paraId="36FC1D80" w14:textId="77777777" w:rsidR="00DA39A3" w:rsidRDefault="00DA39A3" w:rsidP="00F64A59">
            <w:pPr>
              <w:pStyle w:val="TableParagraph"/>
              <w:spacing w:before="11"/>
              <w:ind w:left="1070"/>
              <w:rPr>
                <w:b/>
                <w:sz w:val="18"/>
              </w:rPr>
            </w:pPr>
            <w:proofErr w:type="spellStart"/>
            <w:r>
              <w:rPr>
                <w:b/>
                <w:sz w:val="18"/>
              </w:rPr>
              <w:t>Warstwa</w:t>
            </w:r>
            <w:proofErr w:type="spellEnd"/>
            <w:r>
              <w:rPr>
                <w:b/>
                <w:sz w:val="18"/>
              </w:rPr>
              <w:t xml:space="preserve"> </w:t>
            </w:r>
            <w:proofErr w:type="spellStart"/>
            <w:r>
              <w:rPr>
                <w:b/>
                <w:sz w:val="18"/>
              </w:rPr>
              <w:t>mrozoochronna</w:t>
            </w:r>
            <w:proofErr w:type="spellEnd"/>
          </w:p>
        </w:tc>
      </w:tr>
      <w:tr w:rsidR="00DA39A3" w14:paraId="68506368" w14:textId="77777777" w:rsidTr="00F64A59">
        <w:trPr>
          <w:trHeight w:val="241"/>
          <w:jc w:val="center"/>
        </w:trPr>
        <w:tc>
          <w:tcPr>
            <w:tcW w:w="530" w:type="dxa"/>
            <w:vMerge/>
            <w:tcBorders>
              <w:top w:val="nil"/>
              <w:bottom w:val="double" w:sz="1" w:space="0" w:color="000000"/>
            </w:tcBorders>
          </w:tcPr>
          <w:p w14:paraId="2699302B" w14:textId="77777777" w:rsidR="00DA39A3" w:rsidRDefault="00DA39A3" w:rsidP="00F64A59">
            <w:pPr>
              <w:rPr>
                <w:sz w:val="2"/>
                <w:szCs w:val="2"/>
              </w:rPr>
            </w:pPr>
          </w:p>
        </w:tc>
        <w:tc>
          <w:tcPr>
            <w:tcW w:w="4599" w:type="dxa"/>
            <w:vMerge/>
            <w:tcBorders>
              <w:top w:val="nil"/>
              <w:bottom w:val="double" w:sz="1" w:space="0" w:color="000000"/>
            </w:tcBorders>
          </w:tcPr>
          <w:p w14:paraId="5DD9A9DA" w14:textId="77777777" w:rsidR="00DA39A3" w:rsidRDefault="00DA39A3" w:rsidP="00F64A59">
            <w:pPr>
              <w:rPr>
                <w:sz w:val="2"/>
                <w:szCs w:val="2"/>
              </w:rPr>
            </w:pPr>
          </w:p>
        </w:tc>
        <w:tc>
          <w:tcPr>
            <w:tcW w:w="2606" w:type="dxa"/>
            <w:tcBorders>
              <w:bottom w:val="double" w:sz="1" w:space="0" w:color="000000"/>
            </w:tcBorders>
          </w:tcPr>
          <w:p w14:paraId="0255F970" w14:textId="77777777" w:rsidR="00DA39A3" w:rsidRDefault="00DA39A3" w:rsidP="00F64A59">
            <w:pPr>
              <w:pStyle w:val="TableParagraph"/>
              <w:spacing w:line="210" w:lineRule="exact"/>
              <w:ind w:left="798" w:right="787"/>
              <w:jc w:val="center"/>
              <w:rPr>
                <w:sz w:val="18"/>
              </w:rPr>
            </w:pPr>
            <w:r>
              <w:rPr>
                <w:sz w:val="18"/>
              </w:rPr>
              <w:t>KR1 – KR2</w:t>
            </w:r>
          </w:p>
        </w:tc>
        <w:tc>
          <w:tcPr>
            <w:tcW w:w="2079" w:type="dxa"/>
            <w:tcBorders>
              <w:bottom w:val="double" w:sz="1" w:space="0" w:color="000000"/>
            </w:tcBorders>
          </w:tcPr>
          <w:p w14:paraId="374EE267" w14:textId="77777777" w:rsidR="00DA39A3" w:rsidRDefault="00DA39A3" w:rsidP="00F64A59">
            <w:pPr>
              <w:pStyle w:val="TableParagraph"/>
              <w:spacing w:line="210" w:lineRule="exact"/>
              <w:ind w:left="370" w:right="358"/>
              <w:jc w:val="center"/>
              <w:rPr>
                <w:sz w:val="18"/>
              </w:rPr>
            </w:pPr>
            <w:r>
              <w:rPr>
                <w:sz w:val="18"/>
              </w:rPr>
              <w:t>KR3 – KR4</w:t>
            </w:r>
          </w:p>
        </w:tc>
      </w:tr>
      <w:tr w:rsidR="00DA39A3" w14:paraId="5CF0824F" w14:textId="77777777" w:rsidTr="00F64A59">
        <w:trPr>
          <w:trHeight w:val="438"/>
          <w:jc w:val="center"/>
        </w:trPr>
        <w:tc>
          <w:tcPr>
            <w:tcW w:w="530" w:type="dxa"/>
            <w:tcBorders>
              <w:top w:val="double" w:sz="1" w:space="0" w:color="000000"/>
            </w:tcBorders>
          </w:tcPr>
          <w:p w14:paraId="6F028364" w14:textId="77777777" w:rsidR="00DA39A3" w:rsidRDefault="00DA39A3" w:rsidP="00F64A59">
            <w:pPr>
              <w:pStyle w:val="TableParagraph"/>
              <w:spacing w:before="111"/>
              <w:ind w:left="155" w:right="144"/>
              <w:jc w:val="center"/>
              <w:rPr>
                <w:sz w:val="18"/>
              </w:rPr>
            </w:pPr>
            <w:r>
              <w:rPr>
                <w:sz w:val="18"/>
              </w:rPr>
              <w:t>1.</w:t>
            </w:r>
          </w:p>
        </w:tc>
        <w:tc>
          <w:tcPr>
            <w:tcW w:w="4599" w:type="dxa"/>
            <w:tcBorders>
              <w:top w:val="double" w:sz="1" w:space="0" w:color="000000"/>
            </w:tcBorders>
          </w:tcPr>
          <w:p w14:paraId="4E7781C6" w14:textId="77777777" w:rsidR="00DA39A3" w:rsidRDefault="00DA39A3" w:rsidP="00F64A59">
            <w:pPr>
              <w:pStyle w:val="TableParagraph"/>
              <w:spacing w:line="218" w:lineRule="exact"/>
              <w:ind w:left="110" w:right="1546"/>
              <w:rPr>
                <w:sz w:val="18"/>
              </w:rPr>
            </w:pPr>
            <w:proofErr w:type="spellStart"/>
            <w:r>
              <w:rPr>
                <w:sz w:val="18"/>
              </w:rPr>
              <w:t>Grunty</w:t>
            </w:r>
            <w:proofErr w:type="spellEnd"/>
            <w:r>
              <w:rPr>
                <w:sz w:val="18"/>
              </w:rPr>
              <w:t xml:space="preserve"> </w:t>
            </w:r>
            <w:proofErr w:type="spellStart"/>
            <w:r>
              <w:rPr>
                <w:sz w:val="18"/>
              </w:rPr>
              <w:t>stabilizowane</w:t>
            </w:r>
            <w:proofErr w:type="spellEnd"/>
            <w:r>
              <w:rPr>
                <w:sz w:val="18"/>
              </w:rPr>
              <w:t xml:space="preserve"> </w:t>
            </w:r>
            <w:proofErr w:type="spellStart"/>
            <w:r>
              <w:rPr>
                <w:sz w:val="18"/>
              </w:rPr>
              <w:t>cementem</w:t>
            </w:r>
            <w:proofErr w:type="spellEnd"/>
            <w:r>
              <w:rPr>
                <w:sz w:val="18"/>
              </w:rPr>
              <w:t xml:space="preserve"> </w:t>
            </w:r>
            <w:proofErr w:type="spellStart"/>
            <w:r>
              <w:rPr>
                <w:sz w:val="18"/>
              </w:rPr>
              <w:t>wg</w:t>
            </w:r>
            <w:proofErr w:type="spellEnd"/>
            <w:r>
              <w:rPr>
                <w:sz w:val="18"/>
              </w:rPr>
              <w:t xml:space="preserve"> PN-EN 14227-15</w:t>
            </w:r>
          </w:p>
        </w:tc>
        <w:tc>
          <w:tcPr>
            <w:tcW w:w="4685" w:type="dxa"/>
            <w:gridSpan w:val="2"/>
            <w:tcBorders>
              <w:top w:val="double" w:sz="1" w:space="0" w:color="000000"/>
            </w:tcBorders>
          </w:tcPr>
          <w:p w14:paraId="59BA58E0" w14:textId="77777777" w:rsidR="00DA39A3" w:rsidRDefault="00DA39A3" w:rsidP="00F64A59">
            <w:pPr>
              <w:pStyle w:val="TableParagraph"/>
              <w:spacing w:before="110"/>
              <w:jc w:val="center"/>
              <w:rPr>
                <w:sz w:val="18"/>
              </w:rPr>
            </w:pPr>
            <w:r>
              <w:rPr>
                <w:position w:val="2"/>
                <w:sz w:val="18"/>
              </w:rPr>
              <w:t>C</w:t>
            </w:r>
            <w:r>
              <w:rPr>
                <w:sz w:val="12"/>
              </w:rPr>
              <w:t xml:space="preserve">1,5/2 </w:t>
            </w:r>
            <w:r>
              <w:rPr>
                <w:position w:val="2"/>
                <w:sz w:val="18"/>
              </w:rPr>
              <w:t xml:space="preserve">, ≤ 4,0 MPa </w:t>
            </w:r>
            <w:proofErr w:type="spellStart"/>
            <w:r>
              <w:rPr>
                <w:position w:val="2"/>
                <w:sz w:val="18"/>
              </w:rPr>
              <w:t>lub</w:t>
            </w:r>
            <w:proofErr w:type="spellEnd"/>
            <w:r>
              <w:rPr>
                <w:position w:val="2"/>
                <w:sz w:val="18"/>
              </w:rPr>
              <w:t xml:space="preserve"> C</w:t>
            </w:r>
            <w:r>
              <w:rPr>
                <w:sz w:val="12"/>
              </w:rPr>
              <w:t xml:space="preserve">3/4 </w:t>
            </w:r>
            <w:r>
              <w:rPr>
                <w:position w:val="2"/>
                <w:sz w:val="18"/>
              </w:rPr>
              <w:t>, ≤ 6,0 MPa</w:t>
            </w:r>
          </w:p>
        </w:tc>
      </w:tr>
      <w:tr w:rsidR="00DA39A3" w14:paraId="34ECA919" w14:textId="77777777" w:rsidTr="00F64A59">
        <w:trPr>
          <w:trHeight w:val="491"/>
          <w:jc w:val="center"/>
        </w:trPr>
        <w:tc>
          <w:tcPr>
            <w:tcW w:w="530" w:type="dxa"/>
          </w:tcPr>
          <w:p w14:paraId="11C3F0FC" w14:textId="77777777" w:rsidR="00DA39A3" w:rsidRDefault="00DA39A3" w:rsidP="00F64A59">
            <w:pPr>
              <w:pStyle w:val="TableParagraph"/>
              <w:spacing w:before="138"/>
              <w:ind w:left="155" w:right="144"/>
              <w:jc w:val="center"/>
              <w:rPr>
                <w:sz w:val="18"/>
              </w:rPr>
            </w:pPr>
            <w:r>
              <w:rPr>
                <w:sz w:val="18"/>
              </w:rPr>
              <w:t>2.</w:t>
            </w:r>
          </w:p>
        </w:tc>
        <w:tc>
          <w:tcPr>
            <w:tcW w:w="4599" w:type="dxa"/>
          </w:tcPr>
          <w:p w14:paraId="2500B6AF" w14:textId="77777777" w:rsidR="00DA39A3" w:rsidRDefault="00DA39A3" w:rsidP="00F64A59">
            <w:pPr>
              <w:pStyle w:val="TableParagraph"/>
              <w:spacing w:before="27" w:line="242" w:lineRule="auto"/>
              <w:ind w:left="110" w:right="1733"/>
              <w:rPr>
                <w:sz w:val="18"/>
              </w:rPr>
            </w:pPr>
            <w:proofErr w:type="spellStart"/>
            <w:r>
              <w:rPr>
                <w:sz w:val="18"/>
              </w:rPr>
              <w:t>Grunty</w:t>
            </w:r>
            <w:proofErr w:type="spellEnd"/>
            <w:r>
              <w:rPr>
                <w:sz w:val="18"/>
              </w:rPr>
              <w:t xml:space="preserve"> </w:t>
            </w:r>
            <w:proofErr w:type="spellStart"/>
            <w:r>
              <w:rPr>
                <w:sz w:val="18"/>
              </w:rPr>
              <w:t>stabilizowane</w:t>
            </w:r>
            <w:proofErr w:type="spellEnd"/>
            <w:r>
              <w:rPr>
                <w:sz w:val="18"/>
              </w:rPr>
              <w:t xml:space="preserve"> </w:t>
            </w:r>
            <w:proofErr w:type="spellStart"/>
            <w:r>
              <w:rPr>
                <w:sz w:val="18"/>
              </w:rPr>
              <w:t>wapnem</w:t>
            </w:r>
            <w:proofErr w:type="spellEnd"/>
            <w:r>
              <w:rPr>
                <w:sz w:val="18"/>
              </w:rPr>
              <w:t xml:space="preserve"> </w:t>
            </w:r>
            <w:proofErr w:type="spellStart"/>
            <w:r>
              <w:rPr>
                <w:sz w:val="18"/>
              </w:rPr>
              <w:t>wg</w:t>
            </w:r>
            <w:proofErr w:type="spellEnd"/>
            <w:r>
              <w:rPr>
                <w:sz w:val="18"/>
              </w:rPr>
              <w:t xml:space="preserve"> PN-EN 14227-15</w:t>
            </w:r>
          </w:p>
        </w:tc>
        <w:tc>
          <w:tcPr>
            <w:tcW w:w="2606" w:type="dxa"/>
          </w:tcPr>
          <w:p w14:paraId="276D27D3" w14:textId="77777777" w:rsidR="00DA39A3" w:rsidRDefault="00DA39A3" w:rsidP="00F64A59">
            <w:pPr>
              <w:pStyle w:val="TableParagraph"/>
              <w:spacing w:before="137"/>
              <w:ind w:left="797" w:right="787"/>
              <w:jc w:val="center"/>
              <w:rPr>
                <w:sz w:val="18"/>
              </w:rPr>
            </w:pPr>
            <w:r>
              <w:rPr>
                <w:position w:val="2"/>
                <w:sz w:val="18"/>
              </w:rPr>
              <w:t>R</w:t>
            </w:r>
            <w:r>
              <w:rPr>
                <w:sz w:val="12"/>
              </w:rPr>
              <w:t>C</w:t>
            </w:r>
            <w:r>
              <w:rPr>
                <w:position w:val="2"/>
                <w:sz w:val="18"/>
              </w:rPr>
              <w:t>1,0</w:t>
            </w:r>
          </w:p>
        </w:tc>
        <w:tc>
          <w:tcPr>
            <w:tcW w:w="2079" w:type="dxa"/>
          </w:tcPr>
          <w:p w14:paraId="219D91BC" w14:textId="77777777" w:rsidR="00DA39A3" w:rsidRDefault="00DA39A3" w:rsidP="00F64A59">
            <w:pPr>
              <w:pStyle w:val="TableParagraph"/>
              <w:spacing w:before="138"/>
              <w:ind w:left="370" w:right="359"/>
              <w:jc w:val="center"/>
              <w:rPr>
                <w:sz w:val="18"/>
              </w:rPr>
            </w:pPr>
            <w:proofErr w:type="spellStart"/>
            <w:r>
              <w:rPr>
                <w:sz w:val="18"/>
              </w:rPr>
              <w:t>nie</w:t>
            </w:r>
            <w:proofErr w:type="spellEnd"/>
            <w:r>
              <w:rPr>
                <w:sz w:val="18"/>
              </w:rPr>
              <w:t xml:space="preserve"> </w:t>
            </w:r>
            <w:proofErr w:type="spellStart"/>
            <w:r>
              <w:rPr>
                <w:sz w:val="18"/>
              </w:rPr>
              <w:t>stosuje</w:t>
            </w:r>
            <w:proofErr w:type="spellEnd"/>
            <w:r>
              <w:rPr>
                <w:sz w:val="18"/>
              </w:rPr>
              <w:t xml:space="preserve"> </w:t>
            </w:r>
            <w:proofErr w:type="spellStart"/>
            <w:r>
              <w:rPr>
                <w:sz w:val="18"/>
              </w:rPr>
              <w:t>się</w:t>
            </w:r>
            <w:proofErr w:type="spellEnd"/>
          </w:p>
        </w:tc>
      </w:tr>
      <w:tr w:rsidR="00DA39A3" w14:paraId="5757C7B2" w14:textId="77777777" w:rsidTr="00F64A59">
        <w:trPr>
          <w:trHeight w:val="474"/>
          <w:jc w:val="center"/>
        </w:trPr>
        <w:tc>
          <w:tcPr>
            <w:tcW w:w="530" w:type="dxa"/>
          </w:tcPr>
          <w:p w14:paraId="761FE8B7" w14:textId="77777777" w:rsidR="00DA39A3" w:rsidRDefault="00DA39A3" w:rsidP="00F64A59">
            <w:pPr>
              <w:pStyle w:val="TableParagraph"/>
              <w:spacing w:before="131"/>
              <w:ind w:left="155" w:right="144"/>
              <w:jc w:val="center"/>
              <w:rPr>
                <w:sz w:val="18"/>
              </w:rPr>
            </w:pPr>
            <w:r>
              <w:rPr>
                <w:sz w:val="18"/>
              </w:rPr>
              <w:t>3.</w:t>
            </w:r>
          </w:p>
        </w:tc>
        <w:tc>
          <w:tcPr>
            <w:tcW w:w="4599" w:type="dxa"/>
          </w:tcPr>
          <w:p w14:paraId="412F9D01" w14:textId="77777777" w:rsidR="00DA39A3" w:rsidRDefault="00DA39A3" w:rsidP="00F64A59">
            <w:pPr>
              <w:pStyle w:val="TableParagraph"/>
              <w:spacing w:before="19" w:line="218" w:lineRule="exact"/>
              <w:ind w:left="110" w:right="1862"/>
              <w:rPr>
                <w:sz w:val="18"/>
              </w:rPr>
            </w:pPr>
            <w:proofErr w:type="spellStart"/>
            <w:r>
              <w:rPr>
                <w:sz w:val="18"/>
              </w:rPr>
              <w:t>Grunty</w:t>
            </w:r>
            <w:proofErr w:type="spellEnd"/>
            <w:r>
              <w:rPr>
                <w:sz w:val="18"/>
              </w:rPr>
              <w:t xml:space="preserve"> </w:t>
            </w:r>
            <w:proofErr w:type="spellStart"/>
            <w:r>
              <w:rPr>
                <w:sz w:val="18"/>
              </w:rPr>
              <w:t>stabilizowane</w:t>
            </w:r>
            <w:proofErr w:type="spellEnd"/>
            <w:r>
              <w:rPr>
                <w:sz w:val="18"/>
              </w:rPr>
              <w:t xml:space="preserve"> </w:t>
            </w:r>
            <w:proofErr w:type="spellStart"/>
            <w:r>
              <w:rPr>
                <w:sz w:val="18"/>
              </w:rPr>
              <w:t>żużlem</w:t>
            </w:r>
            <w:proofErr w:type="spellEnd"/>
            <w:r>
              <w:rPr>
                <w:sz w:val="18"/>
              </w:rPr>
              <w:t xml:space="preserve"> </w:t>
            </w:r>
            <w:proofErr w:type="spellStart"/>
            <w:r>
              <w:rPr>
                <w:sz w:val="18"/>
              </w:rPr>
              <w:t>wg</w:t>
            </w:r>
            <w:proofErr w:type="spellEnd"/>
            <w:r>
              <w:rPr>
                <w:sz w:val="18"/>
              </w:rPr>
              <w:t xml:space="preserve"> PN-EN 14227-15</w:t>
            </w:r>
          </w:p>
        </w:tc>
        <w:tc>
          <w:tcPr>
            <w:tcW w:w="4685" w:type="dxa"/>
            <w:gridSpan w:val="2"/>
          </w:tcPr>
          <w:p w14:paraId="5AA71830" w14:textId="77777777" w:rsidR="00DA39A3" w:rsidRDefault="00DA39A3" w:rsidP="00F64A59">
            <w:pPr>
              <w:pStyle w:val="TableParagraph"/>
              <w:spacing w:before="130"/>
              <w:jc w:val="center"/>
              <w:rPr>
                <w:sz w:val="18"/>
              </w:rPr>
            </w:pPr>
            <w:r>
              <w:rPr>
                <w:position w:val="2"/>
                <w:sz w:val="18"/>
              </w:rPr>
              <w:t>C</w:t>
            </w:r>
            <w:r>
              <w:rPr>
                <w:sz w:val="12"/>
              </w:rPr>
              <w:t xml:space="preserve">1,5/2 </w:t>
            </w:r>
            <w:r>
              <w:rPr>
                <w:position w:val="2"/>
                <w:sz w:val="18"/>
              </w:rPr>
              <w:t xml:space="preserve">, ≤ 4,0 MPa </w:t>
            </w:r>
            <w:proofErr w:type="spellStart"/>
            <w:r>
              <w:rPr>
                <w:position w:val="2"/>
                <w:sz w:val="18"/>
              </w:rPr>
              <w:t>lub</w:t>
            </w:r>
            <w:proofErr w:type="spellEnd"/>
            <w:r>
              <w:rPr>
                <w:position w:val="2"/>
                <w:sz w:val="18"/>
              </w:rPr>
              <w:t xml:space="preserve"> C</w:t>
            </w:r>
            <w:r>
              <w:rPr>
                <w:sz w:val="12"/>
              </w:rPr>
              <w:t xml:space="preserve">3/4 </w:t>
            </w:r>
            <w:r>
              <w:rPr>
                <w:position w:val="2"/>
                <w:sz w:val="18"/>
              </w:rPr>
              <w:t>, ≤ 6,0 MPa</w:t>
            </w:r>
          </w:p>
        </w:tc>
      </w:tr>
      <w:tr w:rsidR="00DA39A3" w14:paraId="79FDEF6E" w14:textId="77777777" w:rsidTr="00F64A59">
        <w:trPr>
          <w:trHeight w:val="477"/>
          <w:jc w:val="center"/>
        </w:trPr>
        <w:tc>
          <w:tcPr>
            <w:tcW w:w="530" w:type="dxa"/>
          </w:tcPr>
          <w:p w14:paraId="5D94E4D5" w14:textId="77777777" w:rsidR="00DA39A3" w:rsidRDefault="00DA39A3" w:rsidP="00F64A59">
            <w:pPr>
              <w:pStyle w:val="TableParagraph"/>
              <w:spacing w:before="131"/>
              <w:ind w:left="155" w:right="144"/>
              <w:jc w:val="center"/>
              <w:rPr>
                <w:sz w:val="18"/>
              </w:rPr>
            </w:pPr>
            <w:r>
              <w:rPr>
                <w:sz w:val="18"/>
              </w:rPr>
              <w:t>4.</w:t>
            </w:r>
          </w:p>
        </w:tc>
        <w:tc>
          <w:tcPr>
            <w:tcW w:w="4599" w:type="dxa"/>
          </w:tcPr>
          <w:p w14:paraId="341BB22C" w14:textId="77777777" w:rsidR="00DA39A3" w:rsidRDefault="00DA39A3" w:rsidP="00F64A59">
            <w:pPr>
              <w:pStyle w:val="TableParagraph"/>
              <w:spacing w:before="21" w:line="218" w:lineRule="exact"/>
              <w:ind w:left="110" w:right="691"/>
              <w:rPr>
                <w:sz w:val="18"/>
              </w:rPr>
            </w:pPr>
            <w:proofErr w:type="spellStart"/>
            <w:r>
              <w:rPr>
                <w:sz w:val="18"/>
              </w:rPr>
              <w:t>Grunty</w:t>
            </w:r>
            <w:proofErr w:type="spellEnd"/>
            <w:r>
              <w:rPr>
                <w:sz w:val="18"/>
              </w:rPr>
              <w:t xml:space="preserve"> </w:t>
            </w:r>
            <w:proofErr w:type="spellStart"/>
            <w:r>
              <w:rPr>
                <w:sz w:val="18"/>
              </w:rPr>
              <w:t>stabilizowane</w:t>
            </w:r>
            <w:proofErr w:type="spellEnd"/>
            <w:r>
              <w:rPr>
                <w:sz w:val="18"/>
              </w:rPr>
              <w:t xml:space="preserve"> </w:t>
            </w:r>
            <w:proofErr w:type="spellStart"/>
            <w:r>
              <w:rPr>
                <w:sz w:val="18"/>
              </w:rPr>
              <w:t>spoiwem</w:t>
            </w:r>
            <w:proofErr w:type="spellEnd"/>
            <w:r>
              <w:rPr>
                <w:sz w:val="18"/>
              </w:rPr>
              <w:t xml:space="preserve"> </w:t>
            </w:r>
            <w:proofErr w:type="spellStart"/>
            <w:r>
              <w:rPr>
                <w:sz w:val="18"/>
              </w:rPr>
              <w:t>drogowym</w:t>
            </w:r>
            <w:proofErr w:type="spellEnd"/>
            <w:r>
              <w:rPr>
                <w:sz w:val="18"/>
              </w:rPr>
              <w:t xml:space="preserve"> </w:t>
            </w:r>
            <w:proofErr w:type="spellStart"/>
            <w:r>
              <w:rPr>
                <w:sz w:val="18"/>
              </w:rPr>
              <w:t>wg</w:t>
            </w:r>
            <w:proofErr w:type="spellEnd"/>
            <w:r>
              <w:rPr>
                <w:sz w:val="18"/>
              </w:rPr>
              <w:t xml:space="preserve"> PN-EN 14227-15</w:t>
            </w:r>
          </w:p>
        </w:tc>
        <w:tc>
          <w:tcPr>
            <w:tcW w:w="4685" w:type="dxa"/>
            <w:gridSpan w:val="2"/>
          </w:tcPr>
          <w:p w14:paraId="258EFFF4" w14:textId="77777777" w:rsidR="00DA39A3" w:rsidRDefault="00DA39A3" w:rsidP="00F64A59">
            <w:pPr>
              <w:pStyle w:val="TableParagraph"/>
              <w:spacing w:before="130"/>
              <w:jc w:val="center"/>
              <w:rPr>
                <w:sz w:val="18"/>
              </w:rPr>
            </w:pPr>
            <w:r>
              <w:rPr>
                <w:position w:val="2"/>
                <w:sz w:val="18"/>
              </w:rPr>
              <w:t>C</w:t>
            </w:r>
            <w:r>
              <w:rPr>
                <w:sz w:val="12"/>
              </w:rPr>
              <w:t xml:space="preserve">1,5/2 </w:t>
            </w:r>
            <w:r>
              <w:rPr>
                <w:position w:val="2"/>
                <w:sz w:val="18"/>
              </w:rPr>
              <w:t xml:space="preserve">, ≤ 4,0 MPa </w:t>
            </w:r>
            <w:proofErr w:type="spellStart"/>
            <w:r>
              <w:rPr>
                <w:position w:val="2"/>
                <w:sz w:val="18"/>
              </w:rPr>
              <w:t>lub</w:t>
            </w:r>
            <w:proofErr w:type="spellEnd"/>
            <w:r>
              <w:rPr>
                <w:position w:val="2"/>
                <w:sz w:val="18"/>
              </w:rPr>
              <w:t xml:space="preserve"> C</w:t>
            </w:r>
            <w:r>
              <w:rPr>
                <w:sz w:val="12"/>
              </w:rPr>
              <w:t xml:space="preserve">3/4 </w:t>
            </w:r>
            <w:r>
              <w:rPr>
                <w:position w:val="2"/>
                <w:sz w:val="18"/>
              </w:rPr>
              <w:t>, ≤ 6,0 MPa</w:t>
            </w:r>
          </w:p>
        </w:tc>
      </w:tr>
      <w:tr w:rsidR="00DA39A3" w14:paraId="715EDC09" w14:textId="77777777" w:rsidTr="00F64A59">
        <w:trPr>
          <w:trHeight w:val="491"/>
          <w:jc w:val="center"/>
        </w:trPr>
        <w:tc>
          <w:tcPr>
            <w:tcW w:w="530" w:type="dxa"/>
          </w:tcPr>
          <w:p w14:paraId="1DD74D38" w14:textId="77777777" w:rsidR="00DA39A3" w:rsidRDefault="00DA39A3" w:rsidP="00F64A59">
            <w:pPr>
              <w:pStyle w:val="TableParagraph"/>
              <w:spacing w:before="138"/>
              <w:ind w:left="155" w:right="144"/>
              <w:jc w:val="center"/>
              <w:rPr>
                <w:sz w:val="18"/>
              </w:rPr>
            </w:pPr>
            <w:r>
              <w:rPr>
                <w:sz w:val="18"/>
              </w:rPr>
              <w:t>5.</w:t>
            </w:r>
          </w:p>
        </w:tc>
        <w:tc>
          <w:tcPr>
            <w:tcW w:w="4599" w:type="dxa"/>
          </w:tcPr>
          <w:p w14:paraId="67BA135D" w14:textId="77777777" w:rsidR="00DA39A3" w:rsidRDefault="00DA39A3" w:rsidP="00F64A59">
            <w:pPr>
              <w:pStyle w:val="TableParagraph"/>
              <w:spacing w:before="27"/>
              <w:ind w:left="110" w:right="883"/>
              <w:rPr>
                <w:sz w:val="18"/>
              </w:rPr>
            </w:pPr>
            <w:proofErr w:type="spellStart"/>
            <w:r>
              <w:rPr>
                <w:sz w:val="18"/>
              </w:rPr>
              <w:t>Grunty</w:t>
            </w:r>
            <w:proofErr w:type="spellEnd"/>
            <w:r>
              <w:rPr>
                <w:sz w:val="18"/>
              </w:rPr>
              <w:t xml:space="preserve"> </w:t>
            </w:r>
            <w:proofErr w:type="spellStart"/>
            <w:r>
              <w:rPr>
                <w:sz w:val="18"/>
              </w:rPr>
              <w:t>stabilizowane</w:t>
            </w:r>
            <w:proofErr w:type="spellEnd"/>
            <w:r>
              <w:rPr>
                <w:sz w:val="18"/>
              </w:rPr>
              <w:t xml:space="preserve"> </w:t>
            </w:r>
            <w:proofErr w:type="spellStart"/>
            <w:r>
              <w:rPr>
                <w:sz w:val="18"/>
              </w:rPr>
              <w:t>popiołami</w:t>
            </w:r>
            <w:proofErr w:type="spellEnd"/>
            <w:r>
              <w:rPr>
                <w:sz w:val="18"/>
              </w:rPr>
              <w:t xml:space="preserve"> </w:t>
            </w:r>
            <w:proofErr w:type="spellStart"/>
            <w:r>
              <w:rPr>
                <w:sz w:val="18"/>
              </w:rPr>
              <w:t>lotnymi</w:t>
            </w:r>
            <w:proofErr w:type="spellEnd"/>
            <w:r>
              <w:rPr>
                <w:sz w:val="18"/>
              </w:rPr>
              <w:t xml:space="preserve"> </w:t>
            </w:r>
            <w:proofErr w:type="spellStart"/>
            <w:r>
              <w:rPr>
                <w:sz w:val="18"/>
              </w:rPr>
              <w:t>wg</w:t>
            </w:r>
            <w:proofErr w:type="spellEnd"/>
            <w:r>
              <w:rPr>
                <w:sz w:val="18"/>
              </w:rPr>
              <w:t xml:space="preserve"> PN-EN 14227-15</w:t>
            </w:r>
          </w:p>
        </w:tc>
        <w:tc>
          <w:tcPr>
            <w:tcW w:w="4685" w:type="dxa"/>
            <w:gridSpan w:val="2"/>
          </w:tcPr>
          <w:p w14:paraId="6885D590" w14:textId="77777777" w:rsidR="00DA39A3" w:rsidRDefault="00DA39A3" w:rsidP="00F64A59">
            <w:pPr>
              <w:pStyle w:val="TableParagraph"/>
              <w:spacing w:before="137"/>
              <w:jc w:val="center"/>
              <w:rPr>
                <w:sz w:val="18"/>
              </w:rPr>
            </w:pPr>
            <w:r>
              <w:rPr>
                <w:position w:val="2"/>
                <w:sz w:val="18"/>
              </w:rPr>
              <w:t>C</w:t>
            </w:r>
            <w:r>
              <w:rPr>
                <w:sz w:val="12"/>
              </w:rPr>
              <w:t xml:space="preserve">1,5/2 </w:t>
            </w:r>
            <w:r>
              <w:rPr>
                <w:position w:val="2"/>
                <w:sz w:val="18"/>
              </w:rPr>
              <w:t xml:space="preserve">, ≤ 4,0 MPa </w:t>
            </w:r>
            <w:proofErr w:type="spellStart"/>
            <w:r>
              <w:rPr>
                <w:position w:val="2"/>
                <w:sz w:val="18"/>
              </w:rPr>
              <w:t>lub</w:t>
            </w:r>
            <w:proofErr w:type="spellEnd"/>
            <w:r>
              <w:rPr>
                <w:position w:val="2"/>
                <w:sz w:val="18"/>
              </w:rPr>
              <w:t xml:space="preserve"> C</w:t>
            </w:r>
            <w:r>
              <w:rPr>
                <w:sz w:val="12"/>
              </w:rPr>
              <w:t xml:space="preserve">3/4 </w:t>
            </w:r>
            <w:r>
              <w:rPr>
                <w:position w:val="2"/>
                <w:sz w:val="18"/>
              </w:rPr>
              <w:t>, ≤ 6,0 MPa</w:t>
            </w:r>
          </w:p>
        </w:tc>
      </w:tr>
    </w:tbl>
    <w:p w14:paraId="5F2C4698" w14:textId="77777777" w:rsidR="00DA39A3" w:rsidRDefault="00DA39A3" w:rsidP="00DA39A3">
      <w:pPr>
        <w:pStyle w:val="Tekstpodstawowy"/>
        <w:spacing w:before="8"/>
        <w:rPr>
          <w:sz w:val="16"/>
        </w:rPr>
      </w:pPr>
    </w:p>
    <w:p w14:paraId="409D22D7" w14:textId="77777777" w:rsidR="00DA39A3" w:rsidRPr="003D6C34" w:rsidRDefault="00DA39A3" w:rsidP="00DA39A3">
      <w:pPr>
        <w:tabs>
          <w:tab w:val="left" w:pos="567"/>
        </w:tabs>
        <w:spacing w:before="120" w:after="0"/>
        <w:rPr>
          <w:b/>
          <w:bCs/>
          <w:sz w:val="22"/>
          <w:szCs w:val="22"/>
        </w:rPr>
      </w:pPr>
      <w:r>
        <w:rPr>
          <w:b/>
          <w:bCs/>
          <w:sz w:val="22"/>
          <w:szCs w:val="22"/>
        </w:rPr>
        <w:t xml:space="preserve">2.2.4. </w:t>
      </w:r>
      <w:r w:rsidRPr="003D6C34">
        <w:rPr>
          <w:b/>
          <w:bCs/>
          <w:sz w:val="22"/>
          <w:szCs w:val="22"/>
        </w:rPr>
        <w:t xml:space="preserve">Grunty </w:t>
      </w:r>
      <w:proofErr w:type="spellStart"/>
      <w:r w:rsidRPr="003D6C34">
        <w:rPr>
          <w:b/>
          <w:bCs/>
          <w:sz w:val="22"/>
          <w:szCs w:val="22"/>
        </w:rPr>
        <w:t>niewysadzinowe</w:t>
      </w:r>
      <w:proofErr w:type="spellEnd"/>
    </w:p>
    <w:p w14:paraId="674E61FA" w14:textId="77777777" w:rsidR="00DA39A3" w:rsidRPr="009305FA" w:rsidRDefault="00DA39A3" w:rsidP="00DA39A3">
      <w:pPr>
        <w:tabs>
          <w:tab w:val="left" w:pos="567"/>
        </w:tabs>
        <w:spacing w:before="120" w:after="0"/>
        <w:rPr>
          <w:sz w:val="22"/>
          <w:szCs w:val="22"/>
        </w:rPr>
      </w:pPr>
      <w:r w:rsidRPr="009305FA">
        <w:rPr>
          <w:sz w:val="22"/>
          <w:szCs w:val="22"/>
        </w:rPr>
        <w:t xml:space="preserve">Gruntami </w:t>
      </w:r>
      <w:proofErr w:type="spellStart"/>
      <w:r w:rsidRPr="009305FA">
        <w:rPr>
          <w:sz w:val="22"/>
          <w:szCs w:val="22"/>
        </w:rPr>
        <w:t>niewysadzinowymi</w:t>
      </w:r>
      <w:proofErr w:type="spellEnd"/>
      <w:r w:rsidRPr="009305FA">
        <w:rPr>
          <w:sz w:val="22"/>
          <w:szCs w:val="22"/>
        </w:rPr>
        <w:t xml:space="preserve"> do warstwy </w:t>
      </w:r>
      <w:proofErr w:type="spellStart"/>
      <w:r w:rsidRPr="009305FA">
        <w:rPr>
          <w:sz w:val="22"/>
          <w:szCs w:val="22"/>
        </w:rPr>
        <w:t>mrozoochronnej</w:t>
      </w:r>
      <w:proofErr w:type="spellEnd"/>
      <w:r w:rsidRPr="009305FA">
        <w:rPr>
          <w:sz w:val="22"/>
          <w:szCs w:val="22"/>
        </w:rPr>
        <w:t>/odsączającej mogą być grunty naturalne lub antropogeniczne, z wyjątkiem piasku drobnego, spełniające wymagania podane w tablicy 2.6.</w:t>
      </w:r>
    </w:p>
    <w:p w14:paraId="4511A5C9" w14:textId="77777777" w:rsidR="00DA39A3" w:rsidRPr="009305FA" w:rsidRDefault="00DA39A3" w:rsidP="00DA39A3">
      <w:pPr>
        <w:spacing w:before="0" w:after="200" w:line="276" w:lineRule="auto"/>
        <w:jc w:val="left"/>
        <w:rPr>
          <w:b/>
          <w:bCs/>
          <w:sz w:val="22"/>
          <w:szCs w:val="22"/>
        </w:rPr>
      </w:pPr>
      <w:r w:rsidRPr="009305FA">
        <w:rPr>
          <w:sz w:val="22"/>
          <w:szCs w:val="22"/>
        </w:rPr>
        <w:t>W przypadku gruntów antropogenicznych należy zwrócić szczególną uwagę na ich jednorodność</w:t>
      </w:r>
    </w:p>
    <w:p w14:paraId="5111F46C" w14:textId="77777777" w:rsidR="00DA39A3" w:rsidRDefault="00DA39A3" w:rsidP="00DA39A3">
      <w:pPr>
        <w:pStyle w:val="Tekstpodstawowy"/>
        <w:tabs>
          <w:tab w:val="left" w:pos="1533"/>
          <w:tab w:val="left" w:pos="2181"/>
          <w:tab w:val="left" w:pos="3092"/>
          <w:tab w:val="left" w:pos="4430"/>
          <w:tab w:val="left" w:pos="4712"/>
          <w:tab w:val="left" w:pos="6172"/>
          <w:tab w:val="left" w:pos="7541"/>
          <w:tab w:val="left" w:pos="8759"/>
        </w:tabs>
        <w:spacing w:before="89" w:line="242" w:lineRule="auto"/>
        <w:ind w:left="516" w:right="1157"/>
      </w:pPr>
      <w:r>
        <w:rPr>
          <w:b/>
        </w:rPr>
        <w:t>Tablica</w:t>
      </w:r>
      <w:r>
        <w:rPr>
          <w:b/>
        </w:rPr>
        <w:tab/>
        <w:t>2.6.</w:t>
      </w:r>
      <w:r>
        <w:rPr>
          <w:b/>
        </w:rPr>
        <w:tab/>
      </w:r>
      <w:r>
        <w:t xml:space="preserve">Zakres stosowania i podstawowe wymagania dotyczące </w:t>
      </w:r>
      <w:r>
        <w:rPr>
          <w:spacing w:val="-3"/>
        </w:rPr>
        <w:t xml:space="preserve">gruntów </w:t>
      </w:r>
      <w:proofErr w:type="spellStart"/>
      <w:r>
        <w:t>niewysadzinowych</w:t>
      </w:r>
      <w:proofErr w:type="spellEnd"/>
      <w:r>
        <w:t xml:space="preserve"> do warstwy </w:t>
      </w:r>
      <w:proofErr w:type="spellStart"/>
      <w:r>
        <w:t>mrozoochronnej</w:t>
      </w:r>
      <w:proofErr w:type="spellEnd"/>
      <w:r>
        <w:t>/odsączającej</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0"/>
        <w:gridCol w:w="2357"/>
        <w:gridCol w:w="2362"/>
        <w:gridCol w:w="2539"/>
        <w:gridCol w:w="2151"/>
      </w:tblGrid>
      <w:tr w:rsidR="00DA39A3" w14:paraId="75225E55" w14:textId="77777777" w:rsidTr="00F64A59">
        <w:trPr>
          <w:trHeight w:val="318"/>
          <w:jc w:val="center"/>
        </w:trPr>
        <w:tc>
          <w:tcPr>
            <w:tcW w:w="530" w:type="dxa"/>
            <w:vMerge w:val="restart"/>
            <w:tcBorders>
              <w:bottom w:val="double" w:sz="1" w:space="0" w:color="000000"/>
            </w:tcBorders>
          </w:tcPr>
          <w:p w14:paraId="38DABC5C" w14:textId="77777777" w:rsidR="00DA39A3" w:rsidRDefault="00DA39A3" w:rsidP="00F64A59">
            <w:pPr>
              <w:pStyle w:val="TableParagraph"/>
              <w:spacing w:before="67"/>
              <w:ind w:left="158"/>
              <w:rPr>
                <w:b/>
                <w:sz w:val="18"/>
              </w:rPr>
            </w:pPr>
            <w:proofErr w:type="spellStart"/>
            <w:r>
              <w:rPr>
                <w:b/>
                <w:sz w:val="18"/>
              </w:rPr>
              <w:t>Lp</w:t>
            </w:r>
            <w:proofErr w:type="spellEnd"/>
            <w:r>
              <w:rPr>
                <w:b/>
                <w:sz w:val="18"/>
              </w:rPr>
              <w:t>.</w:t>
            </w:r>
          </w:p>
        </w:tc>
        <w:tc>
          <w:tcPr>
            <w:tcW w:w="4719" w:type="dxa"/>
            <w:gridSpan w:val="2"/>
            <w:vMerge w:val="restart"/>
            <w:tcBorders>
              <w:bottom w:val="double" w:sz="1" w:space="0" w:color="000000"/>
            </w:tcBorders>
          </w:tcPr>
          <w:p w14:paraId="3A78E931" w14:textId="77777777" w:rsidR="00DA39A3" w:rsidRDefault="00DA39A3" w:rsidP="00F64A59">
            <w:pPr>
              <w:pStyle w:val="TableParagraph"/>
              <w:spacing w:before="67"/>
              <w:ind w:left="1765" w:right="1669"/>
              <w:jc w:val="center"/>
              <w:rPr>
                <w:b/>
                <w:sz w:val="18"/>
              </w:rPr>
            </w:pPr>
            <w:proofErr w:type="spellStart"/>
            <w:r>
              <w:rPr>
                <w:b/>
                <w:sz w:val="18"/>
              </w:rPr>
              <w:t>Właściwości</w:t>
            </w:r>
            <w:proofErr w:type="spellEnd"/>
          </w:p>
        </w:tc>
        <w:tc>
          <w:tcPr>
            <w:tcW w:w="4690" w:type="dxa"/>
            <w:gridSpan w:val="2"/>
          </w:tcPr>
          <w:p w14:paraId="4B96D97D" w14:textId="77777777" w:rsidR="00DA39A3" w:rsidRDefault="00DA39A3" w:rsidP="00F64A59">
            <w:pPr>
              <w:pStyle w:val="TableParagraph"/>
              <w:spacing w:line="216" w:lineRule="exact"/>
              <w:ind w:left="398"/>
              <w:rPr>
                <w:b/>
                <w:sz w:val="18"/>
              </w:rPr>
            </w:pPr>
            <w:proofErr w:type="spellStart"/>
            <w:r>
              <w:rPr>
                <w:b/>
                <w:sz w:val="18"/>
              </w:rPr>
              <w:t>Warstwa</w:t>
            </w:r>
            <w:proofErr w:type="spellEnd"/>
            <w:r>
              <w:rPr>
                <w:b/>
                <w:sz w:val="18"/>
              </w:rPr>
              <w:t xml:space="preserve"> </w:t>
            </w:r>
            <w:proofErr w:type="spellStart"/>
            <w:r>
              <w:rPr>
                <w:b/>
                <w:sz w:val="18"/>
              </w:rPr>
              <w:t>mrozoochronna</w:t>
            </w:r>
            <w:proofErr w:type="spellEnd"/>
            <w:r>
              <w:rPr>
                <w:b/>
                <w:sz w:val="18"/>
              </w:rPr>
              <w:t>/</w:t>
            </w:r>
            <w:proofErr w:type="spellStart"/>
            <w:r>
              <w:rPr>
                <w:b/>
                <w:sz w:val="18"/>
              </w:rPr>
              <w:t>odsączająca</w:t>
            </w:r>
            <w:proofErr w:type="spellEnd"/>
          </w:p>
        </w:tc>
      </w:tr>
      <w:tr w:rsidR="00DA39A3" w14:paraId="17881456" w14:textId="77777777" w:rsidTr="00F64A59">
        <w:trPr>
          <w:trHeight w:val="241"/>
          <w:jc w:val="center"/>
        </w:trPr>
        <w:tc>
          <w:tcPr>
            <w:tcW w:w="530" w:type="dxa"/>
            <w:vMerge/>
            <w:tcBorders>
              <w:top w:val="nil"/>
              <w:bottom w:val="double" w:sz="1" w:space="0" w:color="000000"/>
            </w:tcBorders>
          </w:tcPr>
          <w:p w14:paraId="4289DF7C" w14:textId="77777777" w:rsidR="00DA39A3" w:rsidRDefault="00DA39A3" w:rsidP="00F64A59">
            <w:pPr>
              <w:rPr>
                <w:sz w:val="2"/>
                <w:szCs w:val="2"/>
              </w:rPr>
            </w:pPr>
          </w:p>
        </w:tc>
        <w:tc>
          <w:tcPr>
            <w:tcW w:w="4719" w:type="dxa"/>
            <w:gridSpan w:val="2"/>
            <w:vMerge/>
            <w:tcBorders>
              <w:top w:val="nil"/>
              <w:bottom w:val="double" w:sz="1" w:space="0" w:color="000000"/>
            </w:tcBorders>
          </w:tcPr>
          <w:p w14:paraId="3E4F7495" w14:textId="77777777" w:rsidR="00DA39A3" w:rsidRDefault="00DA39A3" w:rsidP="00F64A59">
            <w:pPr>
              <w:rPr>
                <w:sz w:val="2"/>
                <w:szCs w:val="2"/>
              </w:rPr>
            </w:pPr>
          </w:p>
        </w:tc>
        <w:tc>
          <w:tcPr>
            <w:tcW w:w="2539" w:type="dxa"/>
            <w:tcBorders>
              <w:bottom w:val="double" w:sz="1" w:space="0" w:color="000000"/>
            </w:tcBorders>
          </w:tcPr>
          <w:p w14:paraId="09385E7C" w14:textId="77777777" w:rsidR="00DA39A3" w:rsidRDefault="00DA39A3" w:rsidP="00F64A59">
            <w:pPr>
              <w:pStyle w:val="TableParagraph"/>
              <w:spacing w:line="206" w:lineRule="exact"/>
              <w:ind w:left="576" w:right="561"/>
              <w:jc w:val="center"/>
              <w:rPr>
                <w:sz w:val="18"/>
              </w:rPr>
            </w:pPr>
            <w:r>
              <w:rPr>
                <w:sz w:val="18"/>
              </w:rPr>
              <w:t>KR1 – KR2</w:t>
            </w:r>
          </w:p>
        </w:tc>
        <w:tc>
          <w:tcPr>
            <w:tcW w:w="2151" w:type="dxa"/>
            <w:tcBorders>
              <w:bottom w:val="double" w:sz="1" w:space="0" w:color="000000"/>
            </w:tcBorders>
          </w:tcPr>
          <w:p w14:paraId="528D732B" w14:textId="77777777" w:rsidR="00DA39A3" w:rsidRDefault="00DA39A3" w:rsidP="00F64A59">
            <w:pPr>
              <w:pStyle w:val="TableParagraph"/>
              <w:spacing w:before="4" w:line="217" w:lineRule="exact"/>
              <w:ind w:left="380" w:right="369"/>
              <w:jc w:val="center"/>
              <w:rPr>
                <w:sz w:val="18"/>
              </w:rPr>
            </w:pPr>
            <w:r>
              <w:rPr>
                <w:sz w:val="18"/>
              </w:rPr>
              <w:t>KR3 - KR7</w:t>
            </w:r>
          </w:p>
        </w:tc>
      </w:tr>
      <w:tr w:rsidR="00DA39A3" w14:paraId="28143CE9" w14:textId="77777777" w:rsidTr="00F64A59">
        <w:trPr>
          <w:trHeight w:val="452"/>
          <w:jc w:val="center"/>
        </w:trPr>
        <w:tc>
          <w:tcPr>
            <w:tcW w:w="530" w:type="dxa"/>
            <w:tcBorders>
              <w:top w:val="double" w:sz="1" w:space="0" w:color="000000"/>
            </w:tcBorders>
          </w:tcPr>
          <w:p w14:paraId="5A80E74E" w14:textId="77777777" w:rsidR="00DA39A3" w:rsidRDefault="00DA39A3" w:rsidP="00F64A59">
            <w:pPr>
              <w:pStyle w:val="TableParagraph"/>
              <w:spacing w:line="216" w:lineRule="exact"/>
              <w:ind w:left="155" w:right="144"/>
              <w:jc w:val="center"/>
              <w:rPr>
                <w:sz w:val="18"/>
              </w:rPr>
            </w:pPr>
            <w:r>
              <w:rPr>
                <w:sz w:val="18"/>
              </w:rPr>
              <w:t>1.</w:t>
            </w:r>
          </w:p>
        </w:tc>
        <w:tc>
          <w:tcPr>
            <w:tcW w:w="4719" w:type="dxa"/>
            <w:gridSpan w:val="2"/>
            <w:tcBorders>
              <w:top w:val="double" w:sz="1" w:space="0" w:color="000000"/>
            </w:tcBorders>
          </w:tcPr>
          <w:p w14:paraId="1E3680CB" w14:textId="77777777" w:rsidR="00DA39A3" w:rsidRDefault="00DA39A3" w:rsidP="00F64A59">
            <w:pPr>
              <w:pStyle w:val="TableParagraph"/>
              <w:spacing w:line="218" w:lineRule="exact"/>
              <w:ind w:left="141" w:right="131"/>
              <w:rPr>
                <w:sz w:val="18"/>
              </w:rPr>
            </w:pPr>
            <w:proofErr w:type="spellStart"/>
            <w:r>
              <w:rPr>
                <w:sz w:val="18"/>
              </w:rPr>
              <w:t>Zawartość</w:t>
            </w:r>
            <w:proofErr w:type="spellEnd"/>
            <w:r>
              <w:rPr>
                <w:sz w:val="18"/>
              </w:rPr>
              <w:t xml:space="preserve"> </w:t>
            </w:r>
            <w:proofErr w:type="spellStart"/>
            <w:r>
              <w:rPr>
                <w:sz w:val="18"/>
              </w:rPr>
              <w:t>ziaren</w:t>
            </w:r>
            <w:proofErr w:type="spellEnd"/>
            <w:r>
              <w:rPr>
                <w:sz w:val="18"/>
              </w:rPr>
              <w:t xml:space="preserve"> </w:t>
            </w:r>
            <w:proofErr w:type="spellStart"/>
            <w:r>
              <w:rPr>
                <w:sz w:val="18"/>
              </w:rPr>
              <w:t>większych</w:t>
            </w:r>
            <w:proofErr w:type="spellEnd"/>
            <w:r>
              <w:rPr>
                <w:sz w:val="18"/>
              </w:rPr>
              <w:t xml:space="preserve"> od 5,6 mm, </w:t>
            </w:r>
            <w:proofErr w:type="spellStart"/>
            <w:r>
              <w:rPr>
                <w:sz w:val="18"/>
              </w:rPr>
              <w:t>badanie</w:t>
            </w:r>
            <w:proofErr w:type="spellEnd"/>
            <w:r>
              <w:rPr>
                <w:sz w:val="18"/>
              </w:rPr>
              <w:t xml:space="preserve"> </w:t>
            </w:r>
            <w:proofErr w:type="spellStart"/>
            <w:r>
              <w:rPr>
                <w:sz w:val="18"/>
              </w:rPr>
              <w:t>wg</w:t>
            </w:r>
            <w:proofErr w:type="spellEnd"/>
            <w:r>
              <w:rPr>
                <w:sz w:val="18"/>
              </w:rPr>
              <w:t xml:space="preserve"> PN-EN 933-1, co </w:t>
            </w:r>
            <w:proofErr w:type="spellStart"/>
            <w:r>
              <w:rPr>
                <w:sz w:val="18"/>
              </w:rPr>
              <w:t>najmniej</w:t>
            </w:r>
            <w:proofErr w:type="spellEnd"/>
            <w:r>
              <w:rPr>
                <w:sz w:val="18"/>
              </w:rPr>
              <w:t xml:space="preserve"> %:</w:t>
            </w:r>
          </w:p>
        </w:tc>
        <w:tc>
          <w:tcPr>
            <w:tcW w:w="2539" w:type="dxa"/>
            <w:tcBorders>
              <w:top w:val="double" w:sz="1" w:space="0" w:color="000000"/>
            </w:tcBorders>
          </w:tcPr>
          <w:p w14:paraId="2BF79CFA" w14:textId="77777777" w:rsidR="00DA39A3" w:rsidRDefault="00DA39A3" w:rsidP="00F64A59">
            <w:pPr>
              <w:pStyle w:val="TableParagraph"/>
              <w:spacing w:before="98"/>
              <w:ind w:left="576" w:right="562"/>
              <w:jc w:val="center"/>
              <w:rPr>
                <w:sz w:val="18"/>
              </w:rPr>
            </w:pPr>
            <w:r>
              <w:rPr>
                <w:sz w:val="18"/>
              </w:rPr>
              <w:t xml:space="preserve">Brak </w:t>
            </w:r>
            <w:proofErr w:type="spellStart"/>
            <w:r>
              <w:rPr>
                <w:sz w:val="18"/>
              </w:rPr>
              <w:t>wymagań</w:t>
            </w:r>
            <w:proofErr w:type="spellEnd"/>
          </w:p>
        </w:tc>
        <w:tc>
          <w:tcPr>
            <w:tcW w:w="2151" w:type="dxa"/>
            <w:tcBorders>
              <w:top w:val="double" w:sz="1" w:space="0" w:color="000000"/>
            </w:tcBorders>
          </w:tcPr>
          <w:p w14:paraId="554DE342" w14:textId="77777777" w:rsidR="00DA39A3" w:rsidRDefault="00DA39A3" w:rsidP="00F64A59">
            <w:pPr>
              <w:pStyle w:val="TableParagraph"/>
              <w:spacing w:before="114"/>
              <w:ind w:left="380" w:right="368"/>
              <w:jc w:val="center"/>
              <w:rPr>
                <w:sz w:val="18"/>
              </w:rPr>
            </w:pPr>
            <w:r>
              <w:rPr>
                <w:sz w:val="18"/>
              </w:rPr>
              <w:t>10</w:t>
            </w:r>
          </w:p>
        </w:tc>
      </w:tr>
      <w:tr w:rsidR="00DA39A3" w14:paraId="510C9063" w14:textId="77777777" w:rsidTr="00F64A59">
        <w:trPr>
          <w:trHeight w:val="450"/>
          <w:jc w:val="center"/>
        </w:trPr>
        <w:tc>
          <w:tcPr>
            <w:tcW w:w="530" w:type="dxa"/>
          </w:tcPr>
          <w:p w14:paraId="2B7179A2" w14:textId="77777777" w:rsidR="00DA39A3" w:rsidRDefault="00DA39A3" w:rsidP="00F64A59">
            <w:pPr>
              <w:pStyle w:val="TableParagraph"/>
              <w:spacing w:line="216" w:lineRule="exact"/>
              <w:ind w:left="155" w:right="144"/>
              <w:jc w:val="center"/>
              <w:rPr>
                <w:sz w:val="18"/>
              </w:rPr>
            </w:pPr>
            <w:r>
              <w:rPr>
                <w:sz w:val="18"/>
              </w:rPr>
              <w:t>2.</w:t>
            </w:r>
          </w:p>
        </w:tc>
        <w:tc>
          <w:tcPr>
            <w:tcW w:w="4719" w:type="dxa"/>
            <w:gridSpan w:val="2"/>
          </w:tcPr>
          <w:p w14:paraId="3B53FE2A" w14:textId="77777777" w:rsidR="00DA39A3" w:rsidRDefault="00DA39A3" w:rsidP="00F64A59">
            <w:pPr>
              <w:pStyle w:val="TableParagraph"/>
              <w:spacing w:line="218" w:lineRule="exact"/>
              <w:ind w:left="141" w:right="311"/>
              <w:rPr>
                <w:sz w:val="18"/>
              </w:rPr>
            </w:pPr>
            <w:proofErr w:type="spellStart"/>
            <w:r>
              <w:rPr>
                <w:sz w:val="18"/>
              </w:rPr>
              <w:t>Zawartość</w:t>
            </w:r>
            <w:proofErr w:type="spellEnd"/>
            <w:r>
              <w:rPr>
                <w:sz w:val="18"/>
              </w:rPr>
              <w:t xml:space="preserve"> </w:t>
            </w:r>
            <w:proofErr w:type="spellStart"/>
            <w:r>
              <w:rPr>
                <w:sz w:val="18"/>
              </w:rPr>
              <w:t>ziaren</w:t>
            </w:r>
            <w:proofErr w:type="spellEnd"/>
            <w:r>
              <w:rPr>
                <w:sz w:val="18"/>
              </w:rPr>
              <w:t xml:space="preserve"> </w:t>
            </w:r>
            <w:proofErr w:type="spellStart"/>
            <w:r>
              <w:rPr>
                <w:sz w:val="18"/>
              </w:rPr>
              <w:t>większych</w:t>
            </w:r>
            <w:proofErr w:type="spellEnd"/>
            <w:r>
              <w:rPr>
                <w:sz w:val="18"/>
              </w:rPr>
              <w:t xml:space="preserve"> od 2 mm, </w:t>
            </w:r>
            <w:proofErr w:type="spellStart"/>
            <w:r>
              <w:rPr>
                <w:sz w:val="18"/>
              </w:rPr>
              <w:t>badanie</w:t>
            </w:r>
            <w:proofErr w:type="spellEnd"/>
            <w:r>
              <w:rPr>
                <w:sz w:val="18"/>
              </w:rPr>
              <w:t xml:space="preserve"> </w:t>
            </w:r>
            <w:proofErr w:type="spellStart"/>
            <w:r>
              <w:rPr>
                <w:sz w:val="18"/>
              </w:rPr>
              <w:t>wg</w:t>
            </w:r>
            <w:proofErr w:type="spellEnd"/>
            <w:r>
              <w:rPr>
                <w:sz w:val="18"/>
              </w:rPr>
              <w:t xml:space="preserve"> PN-EN 933-1, co </w:t>
            </w:r>
            <w:proofErr w:type="spellStart"/>
            <w:r>
              <w:rPr>
                <w:sz w:val="18"/>
              </w:rPr>
              <w:t>najmniej</w:t>
            </w:r>
            <w:proofErr w:type="spellEnd"/>
            <w:r>
              <w:rPr>
                <w:sz w:val="18"/>
              </w:rPr>
              <w:t xml:space="preserve"> %:</w:t>
            </w:r>
          </w:p>
        </w:tc>
        <w:tc>
          <w:tcPr>
            <w:tcW w:w="2539" w:type="dxa"/>
          </w:tcPr>
          <w:p w14:paraId="204A6195" w14:textId="77777777" w:rsidR="00DA39A3" w:rsidRDefault="00DA39A3" w:rsidP="00F64A59">
            <w:pPr>
              <w:pStyle w:val="TableParagraph"/>
              <w:spacing w:before="96"/>
              <w:ind w:left="552" w:right="562"/>
              <w:jc w:val="center"/>
              <w:rPr>
                <w:sz w:val="18"/>
              </w:rPr>
            </w:pPr>
            <w:r>
              <w:rPr>
                <w:sz w:val="18"/>
              </w:rPr>
              <w:t>10</w:t>
            </w:r>
          </w:p>
        </w:tc>
        <w:tc>
          <w:tcPr>
            <w:tcW w:w="2151" w:type="dxa"/>
          </w:tcPr>
          <w:p w14:paraId="608E602D" w14:textId="77777777" w:rsidR="00DA39A3" w:rsidRDefault="00DA39A3" w:rsidP="00F64A59">
            <w:pPr>
              <w:pStyle w:val="TableParagraph"/>
              <w:spacing w:before="112"/>
              <w:ind w:left="361" w:right="370"/>
              <w:jc w:val="center"/>
              <w:rPr>
                <w:sz w:val="18"/>
              </w:rPr>
            </w:pPr>
            <w:r>
              <w:rPr>
                <w:sz w:val="18"/>
              </w:rPr>
              <w:t>20</w:t>
            </w:r>
          </w:p>
        </w:tc>
      </w:tr>
      <w:tr w:rsidR="00DA39A3" w14:paraId="48D1A2AE" w14:textId="77777777" w:rsidTr="00F64A59">
        <w:trPr>
          <w:trHeight w:val="436"/>
          <w:jc w:val="center"/>
        </w:trPr>
        <w:tc>
          <w:tcPr>
            <w:tcW w:w="530" w:type="dxa"/>
            <w:vMerge w:val="restart"/>
          </w:tcPr>
          <w:p w14:paraId="6A0C1156" w14:textId="77777777" w:rsidR="00DA39A3" w:rsidRDefault="00DA39A3" w:rsidP="00F64A59">
            <w:pPr>
              <w:pStyle w:val="TableParagraph"/>
            </w:pPr>
          </w:p>
          <w:p w14:paraId="6C01F53E" w14:textId="77777777" w:rsidR="00DA39A3" w:rsidRDefault="00DA39A3" w:rsidP="00F64A59">
            <w:pPr>
              <w:pStyle w:val="TableParagraph"/>
              <w:spacing w:before="159"/>
              <w:ind w:left="175"/>
              <w:rPr>
                <w:sz w:val="18"/>
              </w:rPr>
            </w:pPr>
            <w:r>
              <w:rPr>
                <w:sz w:val="18"/>
              </w:rPr>
              <w:t>3.</w:t>
            </w:r>
          </w:p>
        </w:tc>
        <w:tc>
          <w:tcPr>
            <w:tcW w:w="2357" w:type="dxa"/>
            <w:vMerge w:val="restart"/>
          </w:tcPr>
          <w:p w14:paraId="222A4609" w14:textId="77777777" w:rsidR="00DA39A3" w:rsidRDefault="00DA39A3" w:rsidP="00F64A59">
            <w:pPr>
              <w:pStyle w:val="TableParagraph"/>
              <w:ind w:left="108" w:right="133"/>
              <w:rPr>
                <w:sz w:val="18"/>
              </w:rPr>
            </w:pPr>
            <w:proofErr w:type="spellStart"/>
            <w:r>
              <w:rPr>
                <w:sz w:val="18"/>
              </w:rPr>
              <w:t>Maksymalna</w:t>
            </w:r>
            <w:proofErr w:type="spellEnd"/>
            <w:r>
              <w:rPr>
                <w:sz w:val="18"/>
              </w:rPr>
              <w:t xml:space="preserve"> </w:t>
            </w:r>
            <w:proofErr w:type="spellStart"/>
            <w:r>
              <w:rPr>
                <w:sz w:val="18"/>
              </w:rPr>
              <w:t>zawartość</w:t>
            </w:r>
            <w:proofErr w:type="spellEnd"/>
            <w:r>
              <w:rPr>
                <w:sz w:val="18"/>
              </w:rPr>
              <w:t xml:space="preserve"> </w:t>
            </w:r>
            <w:proofErr w:type="spellStart"/>
            <w:r>
              <w:rPr>
                <w:sz w:val="18"/>
              </w:rPr>
              <w:t>cząstek</w:t>
            </w:r>
            <w:proofErr w:type="spellEnd"/>
            <w:r>
              <w:rPr>
                <w:sz w:val="18"/>
              </w:rPr>
              <w:t xml:space="preserve"> </w:t>
            </w:r>
            <w:proofErr w:type="spellStart"/>
            <w:r>
              <w:rPr>
                <w:sz w:val="18"/>
              </w:rPr>
              <w:t>przechodzących</w:t>
            </w:r>
            <w:proofErr w:type="spellEnd"/>
            <w:r>
              <w:rPr>
                <w:sz w:val="18"/>
              </w:rPr>
              <w:t xml:space="preserve"> </w:t>
            </w:r>
            <w:proofErr w:type="spellStart"/>
            <w:r>
              <w:rPr>
                <w:sz w:val="18"/>
              </w:rPr>
              <w:t>przez</w:t>
            </w:r>
            <w:proofErr w:type="spellEnd"/>
            <w:r>
              <w:rPr>
                <w:sz w:val="18"/>
              </w:rPr>
              <w:t xml:space="preserve"> </w:t>
            </w:r>
            <w:proofErr w:type="spellStart"/>
            <w:r>
              <w:rPr>
                <w:sz w:val="18"/>
              </w:rPr>
              <w:t>sito</w:t>
            </w:r>
            <w:proofErr w:type="spellEnd"/>
            <w:r>
              <w:rPr>
                <w:sz w:val="18"/>
              </w:rPr>
              <w:t xml:space="preserve"> 0,063 mm w </w:t>
            </w:r>
            <w:proofErr w:type="spellStart"/>
            <w:r>
              <w:rPr>
                <w:sz w:val="18"/>
              </w:rPr>
              <w:t>warstwie</w:t>
            </w:r>
            <w:proofErr w:type="spellEnd"/>
            <w:r>
              <w:rPr>
                <w:sz w:val="18"/>
              </w:rPr>
              <w:t xml:space="preserve">, </w:t>
            </w:r>
            <w:proofErr w:type="spellStart"/>
            <w:r>
              <w:rPr>
                <w:sz w:val="18"/>
              </w:rPr>
              <w:t>badanie</w:t>
            </w:r>
            <w:proofErr w:type="spellEnd"/>
            <w:r>
              <w:rPr>
                <w:sz w:val="18"/>
              </w:rPr>
              <w:t xml:space="preserve"> </w:t>
            </w:r>
            <w:proofErr w:type="spellStart"/>
            <w:r>
              <w:rPr>
                <w:sz w:val="18"/>
              </w:rPr>
              <w:t>wg</w:t>
            </w:r>
            <w:proofErr w:type="spellEnd"/>
          </w:p>
          <w:p w14:paraId="4ACD7A25" w14:textId="77777777" w:rsidR="00DA39A3" w:rsidRDefault="00DA39A3" w:rsidP="00F64A59">
            <w:pPr>
              <w:pStyle w:val="TableParagraph"/>
              <w:spacing w:line="200" w:lineRule="exact"/>
              <w:ind w:left="108"/>
              <w:rPr>
                <w:sz w:val="18"/>
              </w:rPr>
            </w:pPr>
            <w:r>
              <w:rPr>
                <w:sz w:val="18"/>
              </w:rPr>
              <w:t>PN-EN 933-1, %:</w:t>
            </w:r>
          </w:p>
        </w:tc>
        <w:tc>
          <w:tcPr>
            <w:tcW w:w="2362" w:type="dxa"/>
          </w:tcPr>
          <w:p w14:paraId="47D3C418" w14:textId="77777777" w:rsidR="00DA39A3" w:rsidRDefault="00DA39A3" w:rsidP="00F64A59">
            <w:pPr>
              <w:pStyle w:val="TableParagraph"/>
              <w:spacing w:line="218" w:lineRule="exact"/>
              <w:ind w:left="110" w:right="807"/>
              <w:rPr>
                <w:sz w:val="18"/>
              </w:rPr>
            </w:pPr>
            <w:r>
              <w:rPr>
                <w:sz w:val="18"/>
              </w:rPr>
              <w:t xml:space="preserve">w </w:t>
            </w:r>
            <w:proofErr w:type="spellStart"/>
            <w:r>
              <w:rPr>
                <w:sz w:val="18"/>
              </w:rPr>
              <w:t>typowych</w:t>
            </w:r>
            <w:proofErr w:type="spellEnd"/>
            <w:r>
              <w:rPr>
                <w:sz w:val="18"/>
              </w:rPr>
              <w:t xml:space="preserve"> </w:t>
            </w:r>
            <w:proofErr w:type="spellStart"/>
            <w:r>
              <w:rPr>
                <w:sz w:val="18"/>
              </w:rPr>
              <w:t>zastosowaniach</w:t>
            </w:r>
            <w:proofErr w:type="spellEnd"/>
          </w:p>
        </w:tc>
        <w:tc>
          <w:tcPr>
            <w:tcW w:w="2539" w:type="dxa"/>
          </w:tcPr>
          <w:p w14:paraId="2216A0B7" w14:textId="77777777" w:rsidR="00DA39A3" w:rsidRDefault="00DA39A3" w:rsidP="00F64A59">
            <w:pPr>
              <w:pStyle w:val="TableParagraph"/>
              <w:spacing w:before="91"/>
              <w:ind w:left="553" w:right="562"/>
              <w:jc w:val="center"/>
              <w:rPr>
                <w:sz w:val="18"/>
              </w:rPr>
            </w:pPr>
            <w:r>
              <w:rPr>
                <w:sz w:val="18"/>
              </w:rPr>
              <w:t>15,0</w:t>
            </w:r>
          </w:p>
        </w:tc>
        <w:tc>
          <w:tcPr>
            <w:tcW w:w="2151" w:type="dxa"/>
          </w:tcPr>
          <w:p w14:paraId="592057B5" w14:textId="77777777" w:rsidR="00DA39A3" w:rsidRDefault="00DA39A3" w:rsidP="00F64A59">
            <w:pPr>
              <w:pStyle w:val="TableParagraph"/>
              <w:spacing w:before="108"/>
              <w:ind w:left="357" w:right="370"/>
              <w:jc w:val="center"/>
              <w:rPr>
                <w:sz w:val="18"/>
              </w:rPr>
            </w:pPr>
            <w:r>
              <w:rPr>
                <w:sz w:val="18"/>
              </w:rPr>
              <w:t>15,0</w:t>
            </w:r>
          </w:p>
        </w:tc>
      </w:tr>
      <w:tr w:rsidR="00DA39A3" w14:paraId="1CE6B62A" w14:textId="77777777" w:rsidTr="00F64A59">
        <w:trPr>
          <w:trHeight w:val="865"/>
          <w:jc w:val="center"/>
        </w:trPr>
        <w:tc>
          <w:tcPr>
            <w:tcW w:w="530" w:type="dxa"/>
            <w:vMerge/>
            <w:tcBorders>
              <w:top w:val="nil"/>
            </w:tcBorders>
          </w:tcPr>
          <w:p w14:paraId="2D5AC494" w14:textId="77777777" w:rsidR="00DA39A3" w:rsidRDefault="00DA39A3" w:rsidP="00F64A59">
            <w:pPr>
              <w:rPr>
                <w:sz w:val="2"/>
                <w:szCs w:val="2"/>
              </w:rPr>
            </w:pPr>
          </w:p>
        </w:tc>
        <w:tc>
          <w:tcPr>
            <w:tcW w:w="2357" w:type="dxa"/>
            <w:vMerge/>
            <w:tcBorders>
              <w:top w:val="nil"/>
            </w:tcBorders>
          </w:tcPr>
          <w:p w14:paraId="0E3433AA" w14:textId="77777777" w:rsidR="00DA39A3" w:rsidRDefault="00DA39A3" w:rsidP="00F64A59">
            <w:pPr>
              <w:rPr>
                <w:sz w:val="2"/>
                <w:szCs w:val="2"/>
              </w:rPr>
            </w:pPr>
          </w:p>
        </w:tc>
        <w:tc>
          <w:tcPr>
            <w:tcW w:w="2362" w:type="dxa"/>
          </w:tcPr>
          <w:p w14:paraId="03AEC8B1" w14:textId="77777777" w:rsidR="00DA39A3" w:rsidRDefault="00DA39A3" w:rsidP="00F64A59">
            <w:pPr>
              <w:pStyle w:val="TableParagraph"/>
              <w:spacing w:before="6"/>
              <w:rPr>
                <w:sz w:val="17"/>
              </w:rPr>
            </w:pPr>
          </w:p>
          <w:p w14:paraId="6355F029" w14:textId="77777777" w:rsidR="00DA39A3" w:rsidRDefault="00DA39A3" w:rsidP="00F64A59">
            <w:pPr>
              <w:pStyle w:val="TableParagraph"/>
              <w:spacing w:before="1"/>
              <w:ind w:left="110" w:right="174"/>
              <w:rPr>
                <w:sz w:val="18"/>
              </w:rPr>
            </w:pPr>
            <w:proofErr w:type="spellStart"/>
            <w:r>
              <w:rPr>
                <w:sz w:val="18"/>
              </w:rPr>
              <w:t>gdy</w:t>
            </w:r>
            <w:proofErr w:type="spellEnd"/>
            <w:r>
              <w:rPr>
                <w:sz w:val="18"/>
              </w:rPr>
              <w:t xml:space="preserve"> </w:t>
            </w:r>
            <w:proofErr w:type="spellStart"/>
            <w:r>
              <w:rPr>
                <w:sz w:val="18"/>
              </w:rPr>
              <w:t>pełni</w:t>
            </w:r>
            <w:proofErr w:type="spellEnd"/>
            <w:r>
              <w:rPr>
                <w:sz w:val="18"/>
              </w:rPr>
              <w:t xml:space="preserve"> </w:t>
            </w:r>
            <w:proofErr w:type="spellStart"/>
            <w:r>
              <w:rPr>
                <w:sz w:val="18"/>
              </w:rPr>
              <w:t>rolę</w:t>
            </w:r>
            <w:proofErr w:type="spellEnd"/>
            <w:r>
              <w:rPr>
                <w:sz w:val="18"/>
              </w:rPr>
              <w:t xml:space="preserve"> </w:t>
            </w:r>
            <w:proofErr w:type="spellStart"/>
            <w:r>
              <w:rPr>
                <w:sz w:val="18"/>
              </w:rPr>
              <w:t>warstwy</w:t>
            </w:r>
            <w:proofErr w:type="spellEnd"/>
            <w:r>
              <w:rPr>
                <w:sz w:val="18"/>
              </w:rPr>
              <w:t xml:space="preserve"> </w:t>
            </w:r>
            <w:proofErr w:type="spellStart"/>
            <w:r>
              <w:rPr>
                <w:sz w:val="18"/>
              </w:rPr>
              <w:t>odsączającej</w:t>
            </w:r>
            <w:proofErr w:type="spellEnd"/>
          </w:p>
        </w:tc>
        <w:tc>
          <w:tcPr>
            <w:tcW w:w="2539" w:type="dxa"/>
          </w:tcPr>
          <w:p w14:paraId="72EB4822" w14:textId="77777777" w:rsidR="00DA39A3" w:rsidRDefault="00DA39A3" w:rsidP="00F64A59">
            <w:pPr>
              <w:pStyle w:val="TableParagraph"/>
              <w:spacing w:before="5"/>
              <w:rPr>
                <w:sz w:val="26"/>
              </w:rPr>
            </w:pPr>
          </w:p>
          <w:p w14:paraId="473B2821" w14:textId="77777777" w:rsidR="00DA39A3" w:rsidRDefault="00DA39A3" w:rsidP="00F64A59">
            <w:pPr>
              <w:pStyle w:val="TableParagraph"/>
              <w:ind w:left="548" w:right="562"/>
              <w:jc w:val="center"/>
              <w:rPr>
                <w:sz w:val="18"/>
              </w:rPr>
            </w:pPr>
            <w:r>
              <w:rPr>
                <w:sz w:val="18"/>
              </w:rPr>
              <w:t>6,0</w:t>
            </w:r>
          </w:p>
        </w:tc>
        <w:tc>
          <w:tcPr>
            <w:tcW w:w="2151" w:type="dxa"/>
          </w:tcPr>
          <w:p w14:paraId="437F437E" w14:textId="77777777" w:rsidR="00DA39A3" w:rsidRDefault="00DA39A3" w:rsidP="00F64A59">
            <w:pPr>
              <w:pStyle w:val="TableParagraph"/>
              <w:spacing w:before="5"/>
              <w:rPr>
                <w:sz w:val="26"/>
              </w:rPr>
            </w:pPr>
          </w:p>
          <w:p w14:paraId="044D19E2" w14:textId="77777777" w:rsidR="00DA39A3" w:rsidRDefault="00DA39A3" w:rsidP="00F64A59">
            <w:pPr>
              <w:pStyle w:val="TableParagraph"/>
              <w:ind w:left="357" w:right="370"/>
              <w:jc w:val="center"/>
              <w:rPr>
                <w:sz w:val="18"/>
              </w:rPr>
            </w:pPr>
            <w:r>
              <w:rPr>
                <w:sz w:val="18"/>
              </w:rPr>
              <w:t>6,0</w:t>
            </w:r>
          </w:p>
        </w:tc>
      </w:tr>
      <w:tr w:rsidR="00DA39A3" w14:paraId="64D6D646" w14:textId="77777777" w:rsidTr="00F64A59">
        <w:trPr>
          <w:trHeight w:val="436"/>
          <w:jc w:val="center"/>
        </w:trPr>
        <w:tc>
          <w:tcPr>
            <w:tcW w:w="530" w:type="dxa"/>
          </w:tcPr>
          <w:p w14:paraId="59E73289" w14:textId="77777777" w:rsidR="00DA39A3" w:rsidRDefault="00DA39A3" w:rsidP="00F64A59">
            <w:pPr>
              <w:pStyle w:val="TableParagraph"/>
              <w:spacing w:before="108"/>
              <w:ind w:left="155" w:right="144"/>
              <w:jc w:val="center"/>
              <w:rPr>
                <w:sz w:val="18"/>
              </w:rPr>
            </w:pPr>
            <w:r>
              <w:rPr>
                <w:sz w:val="18"/>
              </w:rPr>
              <w:t>4.</w:t>
            </w:r>
          </w:p>
        </w:tc>
        <w:tc>
          <w:tcPr>
            <w:tcW w:w="4719" w:type="dxa"/>
            <w:gridSpan w:val="2"/>
          </w:tcPr>
          <w:p w14:paraId="158AA456" w14:textId="77777777" w:rsidR="00DA39A3" w:rsidRDefault="00DA39A3" w:rsidP="00F64A59">
            <w:pPr>
              <w:pStyle w:val="TableParagraph"/>
              <w:spacing w:before="16" w:line="200" w:lineRule="exact"/>
              <w:ind w:left="108" w:right="1117"/>
              <w:rPr>
                <w:sz w:val="18"/>
              </w:rPr>
            </w:pPr>
            <w:proofErr w:type="spellStart"/>
            <w:r>
              <w:rPr>
                <w:position w:val="2"/>
                <w:sz w:val="18"/>
              </w:rPr>
              <w:t>Wskaźnik</w:t>
            </w:r>
            <w:proofErr w:type="spellEnd"/>
            <w:r>
              <w:rPr>
                <w:position w:val="2"/>
                <w:sz w:val="18"/>
              </w:rPr>
              <w:t xml:space="preserve"> </w:t>
            </w:r>
            <w:proofErr w:type="spellStart"/>
            <w:r>
              <w:rPr>
                <w:position w:val="2"/>
                <w:sz w:val="18"/>
              </w:rPr>
              <w:t>piaskowy</w:t>
            </w:r>
            <w:proofErr w:type="spellEnd"/>
            <w:r>
              <w:rPr>
                <w:position w:val="2"/>
                <w:sz w:val="18"/>
              </w:rPr>
              <w:t xml:space="preserve"> SE</w:t>
            </w:r>
            <w:r>
              <w:rPr>
                <w:sz w:val="12"/>
              </w:rPr>
              <w:t>4</w:t>
            </w:r>
            <w:r>
              <w:rPr>
                <w:position w:val="2"/>
                <w:sz w:val="18"/>
              </w:rPr>
              <w:t xml:space="preserve">*), </w:t>
            </w:r>
            <w:proofErr w:type="spellStart"/>
            <w:r>
              <w:rPr>
                <w:position w:val="2"/>
                <w:sz w:val="18"/>
              </w:rPr>
              <w:t>badanie</w:t>
            </w:r>
            <w:proofErr w:type="spellEnd"/>
            <w:r>
              <w:rPr>
                <w:position w:val="2"/>
                <w:sz w:val="18"/>
              </w:rPr>
              <w:t xml:space="preserve"> </w:t>
            </w:r>
            <w:proofErr w:type="spellStart"/>
            <w:r>
              <w:rPr>
                <w:position w:val="2"/>
                <w:sz w:val="18"/>
              </w:rPr>
              <w:t>wg</w:t>
            </w:r>
            <w:proofErr w:type="spellEnd"/>
            <w:r>
              <w:rPr>
                <w:position w:val="2"/>
                <w:sz w:val="18"/>
              </w:rPr>
              <w:t xml:space="preserve"> </w:t>
            </w:r>
            <w:r>
              <w:rPr>
                <w:sz w:val="18"/>
              </w:rPr>
              <w:t xml:space="preserve">PN-EN 933-8, co </w:t>
            </w:r>
            <w:proofErr w:type="spellStart"/>
            <w:r>
              <w:rPr>
                <w:sz w:val="18"/>
              </w:rPr>
              <w:t>najmniej</w:t>
            </w:r>
            <w:proofErr w:type="spellEnd"/>
          </w:p>
        </w:tc>
        <w:tc>
          <w:tcPr>
            <w:tcW w:w="4690" w:type="dxa"/>
            <w:gridSpan w:val="2"/>
          </w:tcPr>
          <w:p w14:paraId="02CF46AC" w14:textId="77777777" w:rsidR="00DA39A3" w:rsidRDefault="00DA39A3" w:rsidP="00F64A59">
            <w:pPr>
              <w:pStyle w:val="TableParagraph"/>
              <w:spacing w:before="108"/>
              <w:ind w:left="2213" w:right="2198"/>
              <w:jc w:val="center"/>
              <w:rPr>
                <w:sz w:val="18"/>
              </w:rPr>
            </w:pPr>
            <w:r>
              <w:rPr>
                <w:sz w:val="18"/>
              </w:rPr>
              <w:t>35</w:t>
            </w:r>
          </w:p>
        </w:tc>
      </w:tr>
      <w:tr w:rsidR="00DA39A3" w14:paraId="3FAECD44" w14:textId="77777777" w:rsidTr="00F64A59">
        <w:trPr>
          <w:trHeight w:val="657"/>
          <w:jc w:val="center"/>
        </w:trPr>
        <w:tc>
          <w:tcPr>
            <w:tcW w:w="530" w:type="dxa"/>
          </w:tcPr>
          <w:p w14:paraId="20E73891" w14:textId="77777777" w:rsidR="00DA39A3" w:rsidRDefault="00DA39A3" w:rsidP="00F64A59">
            <w:pPr>
              <w:pStyle w:val="TableParagraph"/>
              <w:spacing w:before="101"/>
              <w:ind w:left="154" w:right="144"/>
              <w:jc w:val="center"/>
              <w:rPr>
                <w:sz w:val="18"/>
              </w:rPr>
            </w:pPr>
            <w:r>
              <w:rPr>
                <w:sz w:val="18"/>
              </w:rPr>
              <w:t>5.</w:t>
            </w:r>
          </w:p>
        </w:tc>
        <w:tc>
          <w:tcPr>
            <w:tcW w:w="4719" w:type="dxa"/>
            <w:gridSpan w:val="2"/>
          </w:tcPr>
          <w:p w14:paraId="6171C3D4" w14:textId="77777777" w:rsidR="00DA39A3" w:rsidRDefault="00DA39A3" w:rsidP="00F64A59">
            <w:pPr>
              <w:pStyle w:val="TableParagraph"/>
              <w:spacing w:line="219" w:lineRule="exact"/>
              <w:ind w:left="108"/>
              <w:rPr>
                <w:sz w:val="18"/>
              </w:rPr>
            </w:pPr>
            <w:proofErr w:type="spellStart"/>
            <w:r>
              <w:rPr>
                <w:sz w:val="18"/>
              </w:rPr>
              <w:t>Wskaźnik</w:t>
            </w:r>
            <w:proofErr w:type="spellEnd"/>
            <w:r>
              <w:rPr>
                <w:sz w:val="18"/>
              </w:rPr>
              <w:t xml:space="preserve"> CBR,</w:t>
            </w:r>
          </w:p>
          <w:p w14:paraId="64727BD9" w14:textId="77777777" w:rsidR="00DA39A3" w:rsidRDefault="00DA39A3" w:rsidP="00F64A59">
            <w:pPr>
              <w:pStyle w:val="TableParagraph"/>
              <w:spacing w:line="218" w:lineRule="exact"/>
              <w:ind w:left="108" w:right="256"/>
              <w:rPr>
                <w:sz w:val="18"/>
              </w:rPr>
            </w:pPr>
            <w:r>
              <w:rPr>
                <w:sz w:val="18"/>
              </w:rPr>
              <w:t xml:space="preserve">po </w:t>
            </w:r>
            <w:proofErr w:type="spellStart"/>
            <w:r>
              <w:rPr>
                <w:sz w:val="18"/>
              </w:rPr>
              <w:t>moczeniu</w:t>
            </w:r>
            <w:proofErr w:type="spellEnd"/>
            <w:r>
              <w:rPr>
                <w:sz w:val="18"/>
              </w:rPr>
              <w:t xml:space="preserve"> w </w:t>
            </w:r>
            <w:proofErr w:type="spellStart"/>
            <w:r>
              <w:rPr>
                <w:sz w:val="18"/>
              </w:rPr>
              <w:t>wodzie</w:t>
            </w:r>
            <w:proofErr w:type="spellEnd"/>
            <w:r>
              <w:rPr>
                <w:sz w:val="18"/>
              </w:rPr>
              <w:t xml:space="preserve"> 96 h, </w:t>
            </w:r>
            <w:proofErr w:type="spellStart"/>
            <w:r>
              <w:rPr>
                <w:sz w:val="18"/>
              </w:rPr>
              <w:t>badanie</w:t>
            </w:r>
            <w:proofErr w:type="spellEnd"/>
            <w:r>
              <w:rPr>
                <w:sz w:val="18"/>
              </w:rPr>
              <w:t xml:space="preserve"> </w:t>
            </w:r>
            <w:proofErr w:type="spellStart"/>
            <w:r>
              <w:rPr>
                <w:sz w:val="18"/>
              </w:rPr>
              <w:t>wg</w:t>
            </w:r>
            <w:proofErr w:type="spellEnd"/>
            <w:r>
              <w:rPr>
                <w:sz w:val="18"/>
              </w:rPr>
              <w:t xml:space="preserve"> PN-EN 13286-47,co </w:t>
            </w:r>
            <w:proofErr w:type="spellStart"/>
            <w:r>
              <w:rPr>
                <w:sz w:val="18"/>
              </w:rPr>
              <w:t>najmniej</w:t>
            </w:r>
            <w:proofErr w:type="spellEnd"/>
            <w:r>
              <w:rPr>
                <w:sz w:val="18"/>
              </w:rPr>
              <w:t xml:space="preserve"> %:</w:t>
            </w:r>
          </w:p>
        </w:tc>
        <w:tc>
          <w:tcPr>
            <w:tcW w:w="2539" w:type="dxa"/>
          </w:tcPr>
          <w:p w14:paraId="170619E3" w14:textId="77777777" w:rsidR="00DA39A3" w:rsidRDefault="00DA39A3" w:rsidP="00F64A59">
            <w:pPr>
              <w:pStyle w:val="TableParagraph"/>
              <w:spacing w:before="7"/>
              <w:rPr>
                <w:sz w:val="16"/>
              </w:rPr>
            </w:pPr>
          </w:p>
          <w:p w14:paraId="601BDC13" w14:textId="77777777" w:rsidR="00DA39A3" w:rsidRDefault="00DA39A3" w:rsidP="00F64A59">
            <w:pPr>
              <w:pStyle w:val="TableParagraph"/>
              <w:ind w:left="576" w:right="560"/>
              <w:jc w:val="center"/>
              <w:rPr>
                <w:sz w:val="18"/>
              </w:rPr>
            </w:pPr>
            <w:r>
              <w:rPr>
                <w:sz w:val="18"/>
              </w:rPr>
              <w:t>25</w:t>
            </w:r>
          </w:p>
        </w:tc>
        <w:tc>
          <w:tcPr>
            <w:tcW w:w="2151" w:type="dxa"/>
          </w:tcPr>
          <w:p w14:paraId="27D6B11A" w14:textId="77777777" w:rsidR="00DA39A3" w:rsidRDefault="00DA39A3" w:rsidP="00F64A59">
            <w:pPr>
              <w:pStyle w:val="TableParagraph"/>
              <w:rPr>
                <w:sz w:val="18"/>
              </w:rPr>
            </w:pPr>
          </w:p>
          <w:p w14:paraId="7254F102" w14:textId="77777777" w:rsidR="00DA39A3" w:rsidRDefault="00DA39A3" w:rsidP="00F64A59">
            <w:pPr>
              <w:pStyle w:val="TableParagraph"/>
              <w:ind w:left="380" w:right="368"/>
              <w:jc w:val="center"/>
              <w:rPr>
                <w:sz w:val="18"/>
              </w:rPr>
            </w:pPr>
            <w:r>
              <w:rPr>
                <w:sz w:val="18"/>
              </w:rPr>
              <w:t>35</w:t>
            </w:r>
          </w:p>
        </w:tc>
      </w:tr>
      <w:tr w:rsidR="00DA39A3" w14:paraId="6A3DDD23" w14:textId="77777777" w:rsidTr="00F64A59">
        <w:trPr>
          <w:trHeight w:val="436"/>
          <w:jc w:val="center"/>
        </w:trPr>
        <w:tc>
          <w:tcPr>
            <w:tcW w:w="530" w:type="dxa"/>
            <w:vMerge w:val="restart"/>
          </w:tcPr>
          <w:p w14:paraId="30058724" w14:textId="77777777" w:rsidR="00DA39A3" w:rsidRDefault="00DA39A3" w:rsidP="00F64A59">
            <w:pPr>
              <w:pStyle w:val="TableParagraph"/>
              <w:spacing w:before="2"/>
              <w:rPr>
                <w:sz w:val="27"/>
              </w:rPr>
            </w:pPr>
          </w:p>
          <w:p w14:paraId="5F1E36F5" w14:textId="77777777" w:rsidR="00DA39A3" w:rsidRDefault="00DA39A3" w:rsidP="00F64A59">
            <w:pPr>
              <w:pStyle w:val="TableParagraph"/>
              <w:spacing w:before="1"/>
              <w:ind w:left="175"/>
              <w:rPr>
                <w:sz w:val="18"/>
              </w:rPr>
            </w:pPr>
            <w:r>
              <w:rPr>
                <w:sz w:val="18"/>
              </w:rPr>
              <w:t>6.</w:t>
            </w:r>
          </w:p>
        </w:tc>
        <w:tc>
          <w:tcPr>
            <w:tcW w:w="2357" w:type="dxa"/>
            <w:vMerge w:val="restart"/>
          </w:tcPr>
          <w:p w14:paraId="252F4EC4" w14:textId="77777777" w:rsidR="00DA39A3" w:rsidRDefault="00DA39A3" w:rsidP="00F64A59">
            <w:pPr>
              <w:pStyle w:val="TableParagraph"/>
              <w:rPr>
                <w:sz w:val="18"/>
              </w:rPr>
            </w:pPr>
          </w:p>
          <w:p w14:paraId="22ED6F0D" w14:textId="77777777" w:rsidR="00DA39A3" w:rsidRDefault="00DA39A3" w:rsidP="00F64A59">
            <w:pPr>
              <w:pStyle w:val="TableParagraph"/>
              <w:spacing w:line="220" w:lineRule="atLeast"/>
              <w:ind w:left="108" w:right="309"/>
              <w:rPr>
                <w:sz w:val="18"/>
              </w:rPr>
            </w:pPr>
            <w:proofErr w:type="spellStart"/>
            <w:r>
              <w:rPr>
                <w:sz w:val="18"/>
              </w:rPr>
              <w:t>Współczynnik</w:t>
            </w:r>
            <w:proofErr w:type="spellEnd"/>
            <w:r>
              <w:rPr>
                <w:sz w:val="18"/>
              </w:rPr>
              <w:t xml:space="preserve"> </w:t>
            </w:r>
            <w:proofErr w:type="spellStart"/>
            <w:r>
              <w:rPr>
                <w:sz w:val="18"/>
              </w:rPr>
              <w:t>filtracji</w:t>
            </w:r>
            <w:proofErr w:type="spellEnd"/>
            <w:r>
              <w:rPr>
                <w:sz w:val="18"/>
              </w:rPr>
              <w:t xml:space="preserve"> </w:t>
            </w:r>
            <w:r>
              <w:rPr>
                <w:position w:val="-5"/>
                <w:sz w:val="18"/>
              </w:rPr>
              <w:t xml:space="preserve">k </w:t>
            </w:r>
            <w:r>
              <w:rPr>
                <w:sz w:val="12"/>
              </w:rPr>
              <w:t>**</w:t>
            </w:r>
            <w:r>
              <w:rPr>
                <w:position w:val="-5"/>
                <w:sz w:val="18"/>
              </w:rPr>
              <w:t>:</w:t>
            </w:r>
          </w:p>
          <w:p w14:paraId="09CA01E5" w14:textId="77777777" w:rsidR="00DA39A3" w:rsidRDefault="00DA39A3" w:rsidP="00F64A59">
            <w:pPr>
              <w:pStyle w:val="TableParagraph"/>
              <w:spacing w:line="7" w:lineRule="exact"/>
              <w:ind w:left="213"/>
              <w:rPr>
                <w:sz w:val="12"/>
              </w:rPr>
            </w:pPr>
            <w:r>
              <w:rPr>
                <w:sz w:val="12"/>
              </w:rPr>
              <w:t>10</w:t>
            </w:r>
          </w:p>
        </w:tc>
        <w:tc>
          <w:tcPr>
            <w:tcW w:w="2362" w:type="dxa"/>
          </w:tcPr>
          <w:p w14:paraId="25B75C33" w14:textId="77777777" w:rsidR="00DA39A3" w:rsidRDefault="00DA39A3" w:rsidP="00F64A59">
            <w:pPr>
              <w:pStyle w:val="TableParagraph"/>
              <w:spacing w:line="218" w:lineRule="exact"/>
              <w:ind w:left="110" w:right="807"/>
              <w:rPr>
                <w:sz w:val="18"/>
              </w:rPr>
            </w:pPr>
            <w:r>
              <w:rPr>
                <w:sz w:val="18"/>
              </w:rPr>
              <w:t xml:space="preserve">w </w:t>
            </w:r>
            <w:proofErr w:type="spellStart"/>
            <w:r>
              <w:rPr>
                <w:sz w:val="18"/>
              </w:rPr>
              <w:t>typowych</w:t>
            </w:r>
            <w:proofErr w:type="spellEnd"/>
            <w:r>
              <w:rPr>
                <w:sz w:val="18"/>
              </w:rPr>
              <w:t xml:space="preserve"> </w:t>
            </w:r>
            <w:proofErr w:type="spellStart"/>
            <w:r>
              <w:rPr>
                <w:sz w:val="18"/>
              </w:rPr>
              <w:t>zastosowaniach</w:t>
            </w:r>
            <w:proofErr w:type="spellEnd"/>
          </w:p>
        </w:tc>
        <w:tc>
          <w:tcPr>
            <w:tcW w:w="2539" w:type="dxa"/>
          </w:tcPr>
          <w:p w14:paraId="0658D83D" w14:textId="77777777" w:rsidR="00DA39A3" w:rsidRDefault="00DA39A3" w:rsidP="00F64A59">
            <w:pPr>
              <w:pStyle w:val="TableParagraph"/>
              <w:spacing w:before="108"/>
              <w:ind w:left="576" w:right="562"/>
              <w:jc w:val="center"/>
              <w:rPr>
                <w:sz w:val="18"/>
              </w:rPr>
            </w:pPr>
            <w:r>
              <w:rPr>
                <w:sz w:val="18"/>
              </w:rPr>
              <w:t xml:space="preserve">Brak </w:t>
            </w:r>
            <w:proofErr w:type="spellStart"/>
            <w:r>
              <w:rPr>
                <w:sz w:val="18"/>
              </w:rPr>
              <w:t>wymagań</w:t>
            </w:r>
            <w:proofErr w:type="spellEnd"/>
          </w:p>
        </w:tc>
        <w:tc>
          <w:tcPr>
            <w:tcW w:w="2151" w:type="dxa"/>
          </w:tcPr>
          <w:p w14:paraId="196C491F" w14:textId="77777777" w:rsidR="00DA39A3" w:rsidRDefault="00DA39A3" w:rsidP="00F64A59">
            <w:pPr>
              <w:pStyle w:val="TableParagraph"/>
              <w:spacing w:before="108"/>
              <w:ind w:left="380" w:right="370"/>
              <w:jc w:val="center"/>
              <w:rPr>
                <w:sz w:val="18"/>
              </w:rPr>
            </w:pPr>
            <w:r>
              <w:rPr>
                <w:sz w:val="18"/>
              </w:rPr>
              <w:t xml:space="preserve">Brak </w:t>
            </w:r>
            <w:proofErr w:type="spellStart"/>
            <w:r>
              <w:rPr>
                <w:sz w:val="18"/>
              </w:rPr>
              <w:t>wymagań</w:t>
            </w:r>
            <w:proofErr w:type="spellEnd"/>
          </w:p>
        </w:tc>
      </w:tr>
      <w:tr w:rsidR="00DA39A3" w14:paraId="28D881E8" w14:textId="77777777" w:rsidTr="00F64A59">
        <w:trPr>
          <w:trHeight w:val="438"/>
          <w:jc w:val="center"/>
        </w:trPr>
        <w:tc>
          <w:tcPr>
            <w:tcW w:w="530" w:type="dxa"/>
            <w:vMerge/>
            <w:tcBorders>
              <w:top w:val="nil"/>
            </w:tcBorders>
          </w:tcPr>
          <w:p w14:paraId="62596E5D" w14:textId="77777777" w:rsidR="00DA39A3" w:rsidRDefault="00DA39A3" w:rsidP="00F64A59">
            <w:pPr>
              <w:rPr>
                <w:sz w:val="2"/>
                <w:szCs w:val="2"/>
              </w:rPr>
            </w:pPr>
          </w:p>
        </w:tc>
        <w:tc>
          <w:tcPr>
            <w:tcW w:w="2357" w:type="dxa"/>
            <w:vMerge/>
            <w:tcBorders>
              <w:top w:val="nil"/>
            </w:tcBorders>
          </w:tcPr>
          <w:p w14:paraId="1BEBE025" w14:textId="77777777" w:rsidR="00DA39A3" w:rsidRDefault="00DA39A3" w:rsidP="00F64A59">
            <w:pPr>
              <w:rPr>
                <w:sz w:val="2"/>
                <w:szCs w:val="2"/>
              </w:rPr>
            </w:pPr>
          </w:p>
        </w:tc>
        <w:tc>
          <w:tcPr>
            <w:tcW w:w="2362" w:type="dxa"/>
          </w:tcPr>
          <w:p w14:paraId="4302B6AB" w14:textId="77777777" w:rsidR="00DA39A3" w:rsidRDefault="00DA39A3" w:rsidP="00F64A59">
            <w:pPr>
              <w:pStyle w:val="TableParagraph"/>
              <w:spacing w:line="218" w:lineRule="exact"/>
              <w:ind w:left="110" w:right="174"/>
              <w:rPr>
                <w:sz w:val="18"/>
              </w:rPr>
            </w:pPr>
            <w:proofErr w:type="spellStart"/>
            <w:r>
              <w:rPr>
                <w:sz w:val="18"/>
              </w:rPr>
              <w:t>gdy</w:t>
            </w:r>
            <w:proofErr w:type="spellEnd"/>
            <w:r>
              <w:rPr>
                <w:sz w:val="18"/>
              </w:rPr>
              <w:t xml:space="preserve"> </w:t>
            </w:r>
            <w:proofErr w:type="spellStart"/>
            <w:r>
              <w:rPr>
                <w:sz w:val="18"/>
              </w:rPr>
              <w:t>pełni</w:t>
            </w:r>
            <w:proofErr w:type="spellEnd"/>
            <w:r>
              <w:rPr>
                <w:sz w:val="18"/>
              </w:rPr>
              <w:t xml:space="preserve"> </w:t>
            </w:r>
            <w:proofErr w:type="spellStart"/>
            <w:r>
              <w:rPr>
                <w:sz w:val="18"/>
              </w:rPr>
              <w:t>rolę</w:t>
            </w:r>
            <w:proofErr w:type="spellEnd"/>
            <w:r>
              <w:rPr>
                <w:sz w:val="18"/>
              </w:rPr>
              <w:t xml:space="preserve"> </w:t>
            </w:r>
            <w:proofErr w:type="spellStart"/>
            <w:r>
              <w:rPr>
                <w:sz w:val="18"/>
              </w:rPr>
              <w:t>warstwy</w:t>
            </w:r>
            <w:proofErr w:type="spellEnd"/>
            <w:r>
              <w:rPr>
                <w:sz w:val="18"/>
              </w:rPr>
              <w:t xml:space="preserve"> </w:t>
            </w:r>
            <w:proofErr w:type="spellStart"/>
            <w:r>
              <w:rPr>
                <w:sz w:val="18"/>
              </w:rPr>
              <w:t>odsączającej</w:t>
            </w:r>
            <w:proofErr w:type="spellEnd"/>
          </w:p>
        </w:tc>
        <w:tc>
          <w:tcPr>
            <w:tcW w:w="2539" w:type="dxa"/>
          </w:tcPr>
          <w:p w14:paraId="5A26A60C" w14:textId="77777777" w:rsidR="00DA39A3" w:rsidRDefault="00DA39A3" w:rsidP="00F64A59">
            <w:pPr>
              <w:pStyle w:val="TableParagraph"/>
              <w:spacing w:line="218" w:lineRule="exact"/>
              <w:ind w:left="698"/>
              <w:rPr>
                <w:sz w:val="18"/>
              </w:rPr>
            </w:pPr>
            <w:r>
              <w:rPr>
                <w:sz w:val="18"/>
              </w:rPr>
              <w:t>0,0093 cm/s</w:t>
            </w:r>
          </w:p>
          <w:p w14:paraId="17BCF1BB" w14:textId="77777777" w:rsidR="00DA39A3" w:rsidRDefault="00DA39A3" w:rsidP="00F64A59">
            <w:pPr>
              <w:pStyle w:val="TableParagraph"/>
              <w:spacing w:line="200" w:lineRule="exact"/>
              <w:ind w:left="751"/>
              <w:rPr>
                <w:sz w:val="18"/>
              </w:rPr>
            </w:pPr>
            <w:r>
              <w:rPr>
                <w:sz w:val="18"/>
              </w:rPr>
              <w:t>(8 m/</w:t>
            </w:r>
            <w:proofErr w:type="spellStart"/>
            <w:r>
              <w:rPr>
                <w:sz w:val="18"/>
              </w:rPr>
              <w:t>dobę</w:t>
            </w:r>
            <w:proofErr w:type="spellEnd"/>
            <w:r>
              <w:rPr>
                <w:sz w:val="18"/>
              </w:rPr>
              <w:t>)</w:t>
            </w:r>
          </w:p>
        </w:tc>
        <w:tc>
          <w:tcPr>
            <w:tcW w:w="2151" w:type="dxa"/>
          </w:tcPr>
          <w:p w14:paraId="46923E78" w14:textId="77777777" w:rsidR="00DA39A3" w:rsidRDefault="00DA39A3" w:rsidP="00F64A59">
            <w:pPr>
              <w:pStyle w:val="TableParagraph"/>
              <w:spacing w:line="218" w:lineRule="exact"/>
              <w:ind w:left="502"/>
              <w:rPr>
                <w:sz w:val="18"/>
              </w:rPr>
            </w:pPr>
            <w:r>
              <w:rPr>
                <w:sz w:val="18"/>
              </w:rPr>
              <w:t>0,0093 cm/s</w:t>
            </w:r>
          </w:p>
          <w:p w14:paraId="73734986" w14:textId="77777777" w:rsidR="00DA39A3" w:rsidRDefault="00DA39A3" w:rsidP="00F64A59">
            <w:pPr>
              <w:pStyle w:val="TableParagraph"/>
              <w:spacing w:line="200" w:lineRule="exact"/>
              <w:ind w:left="555"/>
              <w:rPr>
                <w:sz w:val="18"/>
              </w:rPr>
            </w:pPr>
            <w:r>
              <w:rPr>
                <w:sz w:val="18"/>
              </w:rPr>
              <w:t>(8 m/</w:t>
            </w:r>
            <w:proofErr w:type="spellStart"/>
            <w:r>
              <w:rPr>
                <w:sz w:val="18"/>
              </w:rPr>
              <w:t>dobę</w:t>
            </w:r>
            <w:proofErr w:type="spellEnd"/>
            <w:r>
              <w:rPr>
                <w:sz w:val="18"/>
              </w:rPr>
              <w:t>)</w:t>
            </w:r>
          </w:p>
        </w:tc>
      </w:tr>
    </w:tbl>
    <w:p w14:paraId="14FC6E3C" w14:textId="77777777" w:rsidR="00DA39A3" w:rsidRDefault="00DA39A3" w:rsidP="00DA39A3">
      <w:pPr>
        <w:tabs>
          <w:tab w:val="left" w:pos="912"/>
        </w:tabs>
        <w:spacing w:line="288" w:lineRule="auto"/>
        <w:ind w:left="943" w:right="1267" w:hanging="428"/>
        <w:rPr>
          <w:sz w:val="16"/>
        </w:rPr>
      </w:pPr>
      <w:r>
        <w:rPr>
          <w:position w:val="1"/>
          <w:sz w:val="16"/>
        </w:rPr>
        <w:t>*)</w:t>
      </w:r>
      <w:r>
        <w:rPr>
          <w:position w:val="1"/>
          <w:sz w:val="16"/>
        </w:rPr>
        <w:tab/>
        <w:t xml:space="preserve">Badanie wskaźnika piaskowego na frakcji </w:t>
      </w:r>
      <w:r>
        <w:rPr>
          <w:b/>
          <w:position w:val="1"/>
          <w:sz w:val="16"/>
        </w:rPr>
        <w:t xml:space="preserve">0/4 </w:t>
      </w:r>
      <w:r>
        <w:rPr>
          <w:position w:val="1"/>
          <w:sz w:val="16"/>
        </w:rPr>
        <w:t xml:space="preserve">mm </w:t>
      </w:r>
      <w:r>
        <w:rPr>
          <w:b/>
          <w:position w:val="1"/>
          <w:sz w:val="16"/>
        </w:rPr>
        <w:t>(SE</w:t>
      </w:r>
      <w:r>
        <w:rPr>
          <w:b/>
          <w:sz w:val="10"/>
        </w:rPr>
        <w:t>4</w:t>
      </w:r>
      <w:r>
        <w:rPr>
          <w:b/>
          <w:position w:val="1"/>
          <w:sz w:val="16"/>
        </w:rPr>
        <w:t xml:space="preserve">) </w:t>
      </w:r>
      <w:r>
        <w:rPr>
          <w:position w:val="1"/>
          <w:sz w:val="16"/>
        </w:rPr>
        <w:t xml:space="preserve">należy wykonać (po pięciokrotnym zagęszczeniu </w:t>
      </w:r>
      <w:r>
        <w:rPr>
          <w:sz w:val="16"/>
        </w:rPr>
        <w:t xml:space="preserve">metodą </w:t>
      </w:r>
      <w:proofErr w:type="spellStart"/>
      <w:r>
        <w:rPr>
          <w:sz w:val="16"/>
        </w:rPr>
        <w:t>Proctora</w:t>
      </w:r>
      <w:proofErr w:type="spellEnd"/>
      <w:r>
        <w:rPr>
          <w:sz w:val="16"/>
        </w:rPr>
        <w:t xml:space="preserve"> wg PN-EN 13286-2) wg normy wg PN-EN 933-8:</w:t>
      </w:r>
      <w:r>
        <w:rPr>
          <w:spacing w:val="-14"/>
          <w:sz w:val="16"/>
        </w:rPr>
        <w:t xml:space="preserve"> </w:t>
      </w:r>
      <w:r>
        <w:rPr>
          <w:sz w:val="16"/>
        </w:rPr>
        <w:t>2015-07</w:t>
      </w:r>
    </w:p>
    <w:p w14:paraId="331DBC2E" w14:textId="77777777" w:rsidR="00DA39A3" w:rsidRDefault="00DA39A3" w:rsidP="00DA39A3">
      <w:pPr>
        <w:spacing w:line="276" w:lineRule="auto"/>
        <w:ind w:left="516" w:right="1280"/>
        <w:rPr>
          <w:sz w:val="16"/>
        </w:rPr>
      </w:pPr>
      <w:r>
        <w:rPr>
          <w:sz w:val="16"/>
        </w:rPr>
        <w:t>**) Badanie współczynnika filtracji - wg według normy BN-76/8950-03 lub wzoru USBSC „amerykańskiego” w zależności od uziarnienia badanego materiału.</w:t>
      </w:r>
    </w:p>
    <w:p w14:paraId="16C8F606" w14:textId="77777777" w:rsidR="00DA39A3" w:rsidRDefault="00DA39A3" w:rsidP="00DA39A3">
      <w:pPr>
        <w:tabs>
          <w:tab w:val="left" w:pos="567"/>
        </w:tabs>
        <w:spacing w:before="120" w:after="0"/>
        <w:rPr>
          <w:sz w:val="22"/>
          <w:szCs w:val="22"/>
        </w:rPr>
      </w:pPr>
      <w:r w:rsidRPr="003D6C34">
        <w:rPr>
          <w:sz w:val="22"/>
          <w:szCs w:val="22"/>
        </w:rPr>
        <w:t>Ustalenie współczynnika filtracji na podstawie uziarnienia, celem potwierdzenia stałości produkcji mieszanki, należy wykonać przy każdym badaniu uziarnienia zgodnie z częstotliwością podaną w Tablicy 6.8. Dopuszcza się za zgodą Inżyniera/Zamawiającego alternatywne metody określania współczynnika filtracji z zastosowaniem wzorów empirycznych.</w:t>
      </w:r>
    </w:p>
    <w:p w14:paraId="3692F855" w14:textId="77777777" w:rsidR="00DA39A3" w:rsidRDefault="00DA39A3" w:rsidP="00DA39A3">
      <w:pPr>
        <w:tabs>
          <w:tab w:val="left" w:pos="567"/>
        </w:tabs>
        <w:spacing w:before="120" w:after="0"/>
        <w:rPr>
          <w:sz w:val="22"/>
          <w:szCs w:val="22"/>
        </w:rPr>
      </w:pPr>
    </w:p>
    <w:p w14:paraId="3F4D988A" w14:textId="77777777" w:rsidR="00DA39A3" w:rsidRDefault="00DA39A3" w:rsidP="00DA39A3">
      <w:pPr>
        <w:tabs>
          <w:tab w:val="left" w:pos="567"/>
        </w:tabs>
        <w:spacing w:before="120" w:after="0"/>
        <w:rPr>
          <w:sz w:val="22"/>
          <w:szCs w:val="22"/>
        </w:rPr>
      </w:pPr>
    </w:p>
    <w:p w14:paraId="1EE1C0CC" w14:textId="77777777" w:rsidR="00DA39A3" w:rsidRPr="003D6C34" w:rsidRDefault="00DA39A3" w:rsidP="00DA39A3">
      <w:pPr>
        <w:tabs>
          <w:tab w:val="left" w:pos="567"/>
        </w:tabs>
        <w:spacing w:before="120" w:after="0"/>
        <w:rPr>
          <w:b/>
          <w:bCs/>
          <w:sz w:val="22"/>
          <w:szCs w:val="22"/>
        </w:rPr>
      </w:pPr>
      <w:r>
        <w:rPr>
          <w:b/>
          <w:bCs/>
          <w:sz w:val="22"/>
          <w:szCs w:val="22"/>
        </w:rPr>
        <w:t xml:space="preserve">2.2.5. </w:t>
      </w:r>
      <w:r w:rsidRPr="003D6C34">
        <w:rPr>
          <w:b/>
          <w:bCs/>
          <w:sz w:val="22"/>
          <w:szCs w:val="22"/>
        </w:rPr>
        <w:t>Materiały pochodzące z recyklingu nawierzchni betonowych</w:t>
      </w:r>
    </w:p>
    <w:p w14:paraId="55AE23B5" w14:textId="77777777" w:rsidR="00DA39A3" w:rsidRDefault="00DA39A3" w:rsidP="00DA39A3">
      <w:pPr>
        <w:tabs>
          <w:tab w:val="left" w:pos="567"/>
        </w:tabs>
        <w:spacing w:before="120" w:after="0"/>
      </w:pPr>
      <w:r w:rsidRPr="003D6C34">
        <w:rPr>
          <w:sz w:val="22"/>
          <w:szCs w:val="22"/>
        </w:rPr>
        <w:t>Kruszywo</w:t>
      </w:r>
      <w:r>
        <w:t xml:space="preserve"> z recyklingu nawierzchni betonowych stosowane może być w mieszankach z kruszywem naturalnym, lub samodzielnie. Do warstwy </w:t>
      </w:r>
      <w:proofErr w:type="spellStart"/>
      <w:r>
        <w:t>mrozoochronnej</w:t>
      </w:r>
      <w:proofErr w:type="spellEnd"/>
      <w:r>
        <w:t>/odsączającej mogą być stosowane mieszanki kruszyw spełniające wymagania tablicy 2.7. oraz pozostałe właściwości materiałów określone w pkt. 2.</w:t>
      </w:r>
    </w:p>
    <w:p w14:paraId="149CA92E" w14:textId="77777777" w:rsidR="00DA39A3" w:rsidRDefault="00DA39A3" w:rsidP="00DA39A3">
      <w:pPr>
        <w:pStyle w:val="Tekstpodstawowy"/>
        <w:ind w:left="516" w:right="1280"/>
      </w:pPr>
      <w:r>
        <w:rPr>
          <w:b/>
        </w:rPr>
        <w:t xml:space="preserve">Tablica 2.7. </w:t>
      </w:r>
      <w:r>
        <w:t xml:space="preserve">Zakres stosowania i podstawowe wymagania dotyczące materiałów z recyklingu nawierzchni betonowych do warstwy </w:t>
      </w:r>
      <w:proofErr w:type="spellStart"/>
      <w:r>
        <w:t>mrozoochronnej</w:t>
      </w:r>
      <w:proofErr w:type="spellEnd"/>
      <w:r>
        <w:t>/odsączającej</w:t>
      </w:r>
    </w:p>
    <w:tbl>
      <w:tblPr>
        <w:tblStyle w:val="TableNormal"/>
        <w:tblW w:w="98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07"/>
        <w:gridCol w:w="2398"/>
        <w:gridCol w:w="1419"/>
        <w:gridCol w:w="3140"/>
      </w:tblGrid>
      <w:tr w:rsidR="00DA39A3" w14:paraId="23DF31FD" w14:textId="77777777" w:rsidTr="00F64A59">
        <w:trPr>
          <w:trHeight w:val="535"/>
          <w:jc w:val="center"/>
        </w:trPr>
        <w:tc>
          <w:tcPr>
            <w:tcW w:w="2907" w:type="dxa"/>
          </w:tcPr>
          <w:p w14:paraId="5912F5B1" w14:textId="77777777" w:rsidR="00DA39A3" w:rsidRDefault="00DA39A3" w:rsidP="00F64A59">
            <w:pPr>
              <w:pStyle w:val="TableParagraph"/>
              <w:spacing w:before="159"/>
              <w:ind w:left="367" w:right="360"/>
              <w:jc w:val="center"/>
              <w:rPr>
                <w:b/>
                <w:sz w:val="18"/>
              </w:rPr>
            </w:pPr>
            <w:r>
              <w:rPr>
                <w:b/>
                <w:sz w:val="18"/>
              </w:rPr>
              <w:t xml:space="preserve">Badana </w:t>
            </w:r>
            <w:proofErr w:type="spellStart"/>
            <w:r>
              <w:rPr>
                <w:b/>
                <w:sz w:val="18"/>
              </w:rPr>
              <w:t>cecha</w:t>
            </w:r>
            <w:proofErr w:type="spellEnd"/>
          </w:p>
        </w:tc>
        <w:tc>
          <w:tcPr>
            <w:tcW w:w="2398" w:type="dxa"/>
          </w:tcPr>
          <w:p w14:paraId="4768790B" w14:textId="77777777" w:rsidR="00DA39A3" w:rsidRDefault="00DA39A3" w:rsidP="00F64A59">
            <w:pPr>
              <w:pStyle w:val="TableParagraph"/>
              <w:spacing w:before="159"/>
              <w:ind w:left="415" w:right="410"/>
              <w:jc w:val="center"/>
              <w:rPr>
                <w:b/>
                <w:sz w:val="18"/>
              </w:rPr>
            </w:pPr>
            <w:r>
              <w:rPr>
                <w:b/>
                <w:sz w:val="18"/>
              </w:rPr>
              <w:t>Norma</w:t>
            </w:r>
          </w:p>
        </w:tc>
        <w:tc>
          <w:tcPr>
            <w:tcW w:w="1419" w:type="dxa"/>
          </w:tcPr>
          <w:p w14:paraId="0DF86A80" w14:textId="77777777" w:rsidR="00DA39A3" w:rsidRDefault="00DA39A3" w:rsidP="00F64A59">
            <w:pPr>
              <w:pStyle w:val="TableParagraph"/>
              <w:spacing w:before="159"/>
              <w:ind w:left="171" w:right="171"/>
              <w:jc w:val="center"/>
              <w:rPr>
                <w:b/>
                <w:sz w:val="18"/>
              </w:rPr>
            </w:pPr>
            <w:proofErr w:type="spellStart"/>
            <w:r>
              <w:rPr>
                <w:b/>
                <w:sz w:val="18"/>
              </w:rPr>
              <w:t>Jednostka</w:t>
            </w:r>
            <w:proofErr w:type="spellEnd"/>
          </w:p>
        </w:tc>
        <w:tc>
          <w:tcPr>
            <w:tcW w:w="3140" w:type="dxa"/>
          </w:tcPr>
          <w:p w14:paraId="0E1A5944" w14:textId="77777777" w:rsidR="00DA39A3" w:rsidRDefault="00DA39A3" w:rsidP="00F64A59">
            <w:pPr>
              <w:pStyle w:val="TableParagraph"/>
              <w:spacing w:before="159"/>
              <w:ind w:left="115" w:right="111"/>
              <w:jc w:val="center"/>
              <w:rPr>
                <w:b/>
                <w:sz w:val="18"/>
              </w:rPr>
            </w:pPr>
            <w:proofErr w:type="spellStart"/>
            <w:r>
              <w:rPr>
                <w:b/>
                <w:sz w:val="18"/>
              </w:rPr>
              <w:t>Warstwa</w:t>
            </w:r>
            <w:proofErr w:type="spellEnd"/>
            <w:r>
              <w:rPr>
                <w:b/>
                <w:sz w:val="18"/>
              </w:rPr>
              <w:t xml:space="preserve"> </w:t>
            </w:r>
            <w:proofErr w:type="spellStart"/>
            <w:r>
              <w:rPr>
                <w:b/>
                <w:sz w:val="18"/>
              </w:rPr>
              <w:t>mrozoochronna</w:t>
            </w:r>
            <w:proofErr w:type="spellEnd"/>
          </w:p>
        </w:tc>
      </w:tr>
      <w:tr w:rsidR="00DA39A3" w14:paraId="65ECAC93" w14:textId="77777777" w:rsidTr="00F64A59">
        <w:trPr>
          <w:trHeight w:val="390"/>
          <w:jc w:val="center"/>
        </w:trPr>
        <w:tc>
          <w:tcPr>
            <w:tcW w:w="2907" w:type="dxa"/>
          </w:tcPr>
          <w:p w14:paraId="448D77CC" w14:textId="77777777" w:rsidR="00DA39A3" w:rsidRDefault="00DA39A3" w:rsidP="00F64A59">
            <w:pPr>
              <w:pStyle w:val="TableParagraph"/>
              <w:spacing w:before="87"/>
              <w:ind w:left="367" w:right="356"/>
              <w:jc w:val="center"/>
              <w:rPr>
                <w:sz w:val="18"/>
              </w:rPr>
            </w:pPr>
            <w:proofErr w:type="spellStart"/>
            <w:r>
              <w:rPr>
                <w:sz w:val="18"/>
              </w:rPr>
              <w:t>Mrozoodporność</w:t>
            </w:r>
            <w:proofErr w:type="spellEnd"/>
          </w:p>
        </w:tc>
        <w:tc>
          <w:tcPr>
            <w:tcW w:w="2398" w:type="dxa"/>
          </w:tcPr>
          <w:p w14:paraId="0239B27E" w14:textId="77777777" w:rsidR="00DA39A3" w:rsidRDefault="00DA39A3" w:rsidP="00F64A59">
            <w:pPr>
              <w:pStyle w:val="TableParagraph"/>
              <w:spacing w:before="87"/>
              <w:ind w:left="416" w:right="410"/>
              <w:jc w:val="center"/>
              <w:rPr>
                <w:sz w:val="18"/>
              </w:rPr>
            </w:pPr>
            <w:r>
              <w:rPr>
                <w:sz w:val="18"/>
              </w:rPr>
              <w:t>PN-EN 1367-1</w:t>
            </w:r>
          </w:p>
        </w:tc>
        <w:tc>
          <w:tcPr>
            <w:tcW w:w="1419" w:type="dxa"/>
          </w:tcPr>
          <w:p w14:paraId="7A813608" w14:textId="77777777" w:rsidR="00DA39A3" w:rsidRDefault="00DA39A3" w:rsidP="00F64A59">
            <w:pPr>
              <w:pStyle w:val="TableParagraph"/>
              <w:spacing w:before="87"/>
              <w:ind w:left="171" w:right="167"/>
              <w:jc w:val="center"/>
              <w:rPr>
                <w:sz w:val="18"/>
              </w:rPr>
            </w:pPr>
            <w:r>
              <w:rPr>
                <w:sz w:val="18"/>
              </w:rPr>
              <w:t>[%]</w:t>
            </w:r>
          </w:p>
        </w:tc>
        <w:tc>
          <w:tcPr>
            <w:tcW w:w="3140" w:type="dxa"/>
          </w:tcPr>
          <w:p w14:paraId="4A02BBD5" w14:textId="77777777" w:rsidR="00DA39A3" w:rsidRDefault="00DA39A3" w:rsidP="00F64A59">
            <w:pPr>
              <w:pStyle w:val="TableParagraph"/>
              <w:spacing w:before="87"/>
              <w:ind w:left="115" w:right="111"/>
              <w:jc w:val="center"/>
              <w:rPr>
                <w:sz w:val="18"/>
              </w:rPr>
            </w:pPr>
            <w:r>
              <w:rPr>
                <w:position w:val="2"/>
                <w:sz w:val="18"/>
              </w:rPr>
              <w:t>F</w:t>
            </w:r>
            <w:proofErr w:type="spellStart"/>
            <w:r>
              <w:rPr>
                <w:sz w:val="12"/>
              </w:rPr>
              <w:t>Deklarowana</w:t>
            </w:r>
            <w:proofErr w:type="spellEnd"/>
            <w:r>
              <w:rPr>
                <w:sz w:val="12"/>
              </w:rPr>
              <w:t xml:space="preserve"> </w:t>
            </w:r>
            <w:r>
              <w:rPr>
                <w:position w:val="2"/>
                <w:sz w:val="18"/>
              </w:rPr>
              <w:t>(</w:t>
            </w:r>
            <w:proofErr w:type="spellStart"/>
            <w:r>
              <w:rPr>
                <w:position w:val="2"/>
                <w:sz w:val="18"/>
              </w:rPr>
              <w:t>nie</w:t>
            </w:r>
            <w:proofErr w:type="spellEnd"/>
            <w:r>
              <w:rPr>
                <w:position w:val="2"/>
                <w:sz w:val="18"/>
              </w:rPr>
              <w:t xml:space="preserve"> </w:t>
            </w:r>
            <w:proofErr w:type="spellStart"/>
            <w:r>
              <w:rPr>
                <w:position w:val="2"/>
                <w:sz w:val="18"/>
              </w:rPr>
              <w:t>więcej</w:t>
            </w:r>
            <w:proofErr w:type="spellEnd"/>
            <w:r>
              <w:rPr>
                <w:position w:val="2"/>
                <w:sz w:val="18"/>
              </w:rPr>
              <w:t xml:space="preserve"> </w:t>
            </w:r>
            <w:proofErr w:type="spellStart"/>
            <w:r>
              <w:rPr>
                <w:position w:val="2"/>
                <w:sz w:val="18"/>
              </w:rPr>
              <w:t>niż</w:t>
            </w:r>
            <w:proofErr w:type="spellEnd"/>
            <w:r>
              <w:rPr>
                <w:position w:val="2"/>
                <w:sz w:val="18"/>
              </w:rPr>
              <w:t xml:space="preserve"> 10 %)</w:t>
            </w:r>
          </w:p>
        </w:tc>
      </w:tr>
      <w:tr w:rsidR="00DA39A3" w14:paraId="6B294464" w14:textId="77777777" w:rsidTr="00F64A59">
        <w:trPr>
          <w:trHeight w:val="369"/>
          <w:jc w:val="center"/>
        </w:trPr>
        <w:tc>
          <w:tcPr>
            <w:tcW w:w="2907" w:type="dxa"/>
          </w:tcPr>
          <w:p w14:paraId="43A56735" w14:textId="77777777" w:rsidR="00DA39A3" w:rsidRDefault="00DA39A3" w:rsidP="00F64A59">
            <w:pPr>
              <w:pStyle w:val="TableParagraph"/>
              <w:spacing w:before="75"/>
              <w:ind w:left="367" w:right="360"/>
              <w:jc w:val="center"/>
              <w:rPr>
                <w:sz w:val="18"/>
              </w:rPr>
            </w:pPr>
            <w:proofErr w:type="spellStart"/>
            <w:r>
              <w:rPr>
                <w:sz w:val="18"/>
              </w:rPr>
              <w:t>Wskaźnik</w:t>
            </w:r>
            <w:proofErr w:type="spellEnd"/>
            <w:r>
              <w:rPr>
                <w:sz w:val="18"/>
              </w:rPr>
              <w:t xml:space="preserve"> </w:t>
            </w:r>
            <w:proofErr w:type="spellStart"/>
            <w:r>
              <w:rPr>
                <w:sz w:val="18"/>
              </w:rPr>
              <w:t>nośności</w:t>
            </w:r>
            <w:proofErr w:type="spellEnd"/>
            <w:r>
              <w:rPr>
                <w:sz w:val="18"/>
              </w:rPr>
              <w:t xml:space="preserve"> CBR</w:t>
            </w:r>
          </w:p>
        </w:tc>
        <w:tc>
          <w:tcPr>
            <w:tcW w:w="2398" w:type="dxa"/>
          </w:tcPr>
          <w:p w14:paraId="3B7533FF" w14:textId="77777777" w:rsidR="00DA39A3" w:rsidRDefault="00DA39A3" w:rsidP="00F64A59">
            <w:pPr>
              <w:pStyle w:val="TableParagraph"/>
              <w:spacing w:before="75"/>
              <w:ind w:left="417" w:right="410"/>
              <w:jc w:val="center"/>
              <w:rPr>
                <w:sz w:val="18"/>
              </w:rPr>
            </w:pPr>
            <w:r>
              <w:rPr>
                <w:sz w:val="18"/>
              </w:rPr>
              <w:t>PN-EN 13286-47</w:t>
            </w:r>
          </w:p>
        </w:tc>
        <w:tc>
          <w:tcPr>
            <w:tcW w:w="1419" w:type="dxa"/>
          </w:tcPr>
          <w:p w14:paraId="1A588C04" w14:textId="77777777" w:rsidR="00DA39A3" w:rsidRDefault="00DA39A3" w:rsidP="00F64A59">
            <w:pPr>
              <w:pStyle w:val="TableParagraph"/>
              <w:spacing w:before="75"/>
              <w:ind w:left="171" w:right="167"/>
              <w:jc w:val="center"/>
              <w:rPr>
                <w:sz w:val="18"/>
              </w:rPr>
            </w:pPr>
            <w:r>
              <w:rPr>
                <w:sz w:val="18"/>
              </w:rPr>
              <w:t>[%]</w:t>
            </w:r>
          </w:p>
        </w:tc>
        <w:tc>
          <w:tcPr>
            <w:tcW w:w="3140" w:type="dxa"/>
          </w:tcPr>
          <w:p w14:paraId="520028C7" w14:textId="77777777" w:rsidR="00DA39A3" w:rsidRDefault="00DA39A3" w:rsidP="00F64A59">
            <w:pPr>
              <w:pStyle w:val="TableParagraph"/>
              <w:spacing w:before="75"/>
              <w:ind w:left="115" w:right="111"/>
              <w:jc w:val="center"/>
              <w:rPr>
                <w:sz w:val="18"/>
              </w:rPr>
            </w:pPr>
            <w:r>
              <w:rPr>
                <w:sz w:val="18"/>
              </w:rPr>
              <w:t>&gt;40</w:t>
            </w:r>
          </w:p>
        </w:tc>
      </w:tr>
    </w:tbl>
    <w:p w14:paraId="293191F6" w14:textId="77777777" w:rsidR="00DA39A3" w:rsidRPr="009305FA" w:rsidRDefault="00DA39A3" w:rsidP="00DA39A3">
      <w:pPr>
        <w:spacing w:before="120" w:after="200" w:line="276" w:lineRule="auto"/>
        <w:jc w:val="left"/>
        <w:rPr>
          <w:b/>
          <w:bCs/>
          <w:sz w:val="28"/>
          <w:szCs w:val="22"/>
        </w:rPr>
      </w:pPr>
      <w:r w:rsidRPr="009305FA">
        <w:rPr>
          <w:sz w:val="22"/>
          <w:szCs w:val="22"/>
        </w:rPr>
        <w:t xml:space="preserve">Do warstwy odsączającej mogą być stosowane mieszanki kruszyw spełniające </w:t>
      </w:r>
      <w:r w:rsidRPr="009305FA">
        <w:rPr>
          <w:position w:val="1"/>
          <w:sz w:val="22"/>
          <w:szCs w:val="22"/>
        </w:rPr>
        <w:t>wymagania współczynnika filtracji k</w:t>
      </w:r>
      <w:r w:rsidRPr="009305FA">
        <w:rPr>
          <w:sz w:val="15"/>
          <w:szCs w:val="22"/>
        </w:rPr>
        <w:t xml:space="preserve">10 </w:t>
      </w:r>
      <w:r w:rsidRPr="009305FA">
        <w:rPr>
          <w:position w:val="1"/>
          <w:sz w:val="22"/>
          <w:szCs w:val="22"/>
        </w:rPr>
        <w:t xml:space="preserve">≥ 8 m/dobę. Zaleca się odsianie z </w:t>
      </w:r>
      <w:proofErr w:type="spellStart"/>
      <w:r w:rsidRPr="009305FA">
        <w:rPr>
          <w:sz w:val="22"/>
          <w:szCs w:val="22"/>
        </w:rPr>
        <w:t>recyklowanego</w:t>
      </w:r>
      <w:proofErr w:type="spellEnd"/>
      <w:r w:rsidRPr="009305FA">
        <w:rPr>
          <w:sz w:val="22"/>
          <w:szCs w:val="22"/>
        </w:rPr>
        <w:t xml:space="preserve"> materiału przeznaczonego na warstwę odsączającą frakcji pylastej</w:t>
      </w:r>
    </w:p>
    <w:p w14:paraId="6DB957EA" w14:textId="77777777" w:rsidR="00DA39A3" w:rsidRPr="003D6C34" w:rsidRDefault="00DA39A3" w:rsidP="00DA39A3">
      <w:pPr>
        <w:tabs>
          <w:tab w:val="left" w:pos="567"/>
        </w:tabs>
        <w:spacing w:before="120" w:after="0"/>
        <w:rPr>
          <w:b/>
          <w:bCs/>
          <w:sz w:val="22"/>
          <w:szCs w:val="22"/>
        </w:rPr>
      </w:pPr>
      <w:r>
        <w:rPr>
          <w:b/>
          <w:bCs/>
          <w:sz w:val="22"/>
          <w:szCs w:val="22"/>
        </w:rPr>
        <w:t xml:space="preserve">2.2.6. </w:t>
      </w:r>
      <w:r w:rsidRPr="003D6C34">
        <w:rPr>
          <w:b/>
          <w:bCs/>
          <w:sz w:val="22"/>
          <w:szCs w:val="22"/>
        </w:rPr>
        <w:t>Woda</w:t>
      </w:r>
    </w:p>
    <w:p w14:paraId="7A6EAC22" w14:textId="77777777" w:rsidR="00DA39A3" w:rsidRPr="009305FA" w:rsidRDefault="00DA39A3" w:rsidP="00DA39A3">
      <w:pPr>
        <w:spacing w:before="120" w:after="200" w:line="276" w:lineRule="auto"/>
        <w:jc w:val="left"/>
        <w:rPr>
          <w:sz w:val="22"/>
          <w:szCs w:val="22"/>
        </w:rPr>
      </w:pPr>
      <w:r w:rsidRPr="009305FA">
        <w:rPr>
          <w:sz w:val="22"/>
          <w:szCs w:val="22"/>
        </w:rPr>
        <w:t>Woda powinna być zgodna z PN-EN 1008.</w:t>
      </w:r>
    </w:p>
    <w:p w14:paraId="02CE8593" w14:textId="77777777" w:rsidR="00DA39A3" w:rsidRPr="003D6C34" w:rsidRDefault="00DA39A3" w:rsidP="00DA39A3">
      <w:pPr>
        <w:tabs>
          <w:tab w:val="left" w:pos="567"/>
        </w:tabs>
        <w:spacing w:before="120" w:after="0"/>
        <w:rPr>
          <w:b/>
          <w:bCs/>
        </w:rPr>
      </w:pPr>
      <w:r>
        <w:rPr>
          <w:b/>
          <w:bCs/>
        </w:rPr>
        <w:t xml:space="preserve">2.2.7. </w:t>
      </w:r>
      <w:r w:rsidRPr="003D6C34">
        <w:rPr>
          <w:b/>
          <w:bCs/>
        </w:rPr>
        <w:t xml:space="preserve">Spoiwa </w:t>
      </w:r>
      <w:r w:rsidRPr="003D6C34">
        <w:rPr>
          <w:b/>
          <w:bCs/>
          <w:sz w:val="22"/>
          <w:szCs w:val="22"/>
        </w:rPr>
        <w:t>hydrauliczne</w:t>
      </w:r>
      <w:r w:rsidRPr="003D6C34">
        <w:rPr>
          <w:b/>
          <w:bCs/>
        </w:rPr>
        <w:t xml:space="preserve"> i</w:t>
      </w:r>
      <w:r w:rsidRPr="003D6C34">
        <w:rPr>
          <w:b/>
          <w:bCs/>
          <w:spacing w:val="-2"/>
        </w:rPr>
        <w:t xml:space="preserve"> </w:t>
      </w:r>
      <w:r w:rsidRPr="003D6C34">
        <w:rPr>
          <w:b/>
          <w:bCs/>
        </w:rPr>
        <w:t>wapno</w:t>
      </w:r>
    </w:p>
    <w:p w14:paraId="47E6F733" w14:textId="77777777" w:rsidR="00DA39A3" w:rsidRPr="009305FA" w:rsidRDefault="00DA39A3" w:rsidP="00DA39A3">
      <w:pPr>
        <w:spacing w:before="120" w:after="200" w:line="276" w:lineRule="auto"/>
        <w:jc w:val="left"/>
        <w:rPr>
          <w:sz w:val="22"/>
          <w:szCs w:val="22"/>
        </w:rPr>
      </w:pPr>
      <w:r w:rsidRPr="009305FA">
        <w:rPr>
          <w:sz w:val="22"/>
          <w:szCs w:val="22"/>
        </w:rPr>
        <w:t>Spoiwa hydrauliczne i wapno powinny być zgodne :</w:t>
      </w:r>
    </w:p>
    <w:p w14:paraId="02A62C1C" w14:textId="77777777" w:rsidR="00DA39A3" w:rsidRPr="009305FA" w:rsidRDefault="00DA39A3" w:rsidP="00CB7DA4">
      <w:pPr>
        <w:pStyle w:val="Akapitzlist"/>
        <w:widowControl w:val="0"/>
        <w:numPr>
          <w:ilvl w:val="3"/>
          <w:numId w:val="113"/>
        </w:numPr>
        <w:tabs>
          <w:tab w:val="left" w:pos="1932"/>
          <w:tab w:val="left" w:pos="1933"/>
        </w:tabs>
        <w:autoSpaceDE w:val="0"/>
        <w:autoSpaceDN w:val="0"/>
        <w:spacing w:before="35"/>
        <w:ind w:hanging="709"/>
        <w:rPr>
          <w:sz w:val="22"/>
          <w:szCs w:val="22"/>
        </w:rPr>
      </w:pPr>
      <w:r w:rsidRPr="009305FA">
        <w:rPr>
          <w:sz w:val="22"/>
          <w:szCs w:val="22"/>
        </w:rPr>
        <w:t>cement z PN-EN</w:t>
      </w:r>
      <w:r w:rsidRPr="009305FA">
        <w:rPr>
          <w:spacing w:val="-1"/>
          <w:sz w:val="22"/>
          <w:szCs w:val="22"/>
        </w:rPr>
        <w:t xml:space="preserve"> </w:t>
      </w:r>
      <w:r w:rsidRPr="009305FA">
        <w:rPr>
          <w:sz w:val="22"/>
          <w:szCs w:val="22"/>
        </w:rPr>
        <w:t>197-1,</w:t>
      </w:r>
    </w:p>
    <w:p w14:paraId="3BF6EAB7" w14:textId="77777777" w:rsidR="00DA39A3" w:rsidRPr="009305FA" w:rsidRDefault="00DA39A3" w:rsidP="00CB7DA4">
      <w:pPr>
        <w:pStyle w:val="Akapitzlist"/>
        <w:widowControl w:val="0"/>
        <w:numPr>
          <w:ilvl w:val="3"/>
          <w:numId w:val="113"/>
        </w:numPr>
        <w:tabs>
          <w:tab w:val="left" w:pos="1932"/>
          <w:tab w:val="left" w:pos="1933"/>
        </w:tabs>
        <w:autoSpaceDE w:val="0"/>
        <w:autoSpaceDN w:val="0"/>
        <w:spacing w:before="36"/>
        <w:ind w:hanging="709"/>
        <w:rPr>
          <w:sz w:val="22"/>
          <w:szCs w:val="22"/>
        </w:rPr>
      </w:pPr>
      <w:r w:rsidRPr="009305FA">
        <w:rPr>
          <w:sz w:val="22"/>
          <w:szCs w:val="22"/>
        </w:rPr>
        <w:t>żużel wielkopiecowy z PN-EN</w:t>
      </w:r>
      <w:r w:rsidRPr="009305FA">
        <w:rPr>
          <w:spacing w:val="1"/>
          <w:sz w:val="22"/>
          <w:szCs w:val="22"/>
        </w:rPr>
        <w:t xml:space="preserve"> </w:t>
      </w:r>
      <w:r w:rsidRPr="009305FA">
        <w:rPr>
          <w:sz w:val="22"/>
          <w:szCs w:val="22"/>
        </w:rPr>
        <w:t>15167-1,</w:t>
      </w:r>
    </w:p>
    <w:p w14:paraId="0A973F56" w14:textId="77777777" w:rsidR="00DA39A3" w:rsidRPr="009305FA" w:rsidRDefault="00DA39A3" w:rsidP="00CB7DA4">
      <w:pPr>
        <w:pStyle w:val="Akapitzlist"/>
        <w:widowControl w:val="0"/>
        <w:numPr>
          <w:ilvl w:val="3"/>
          <w:numId w:val="113"/>
        </w:numPr>
        <w:tabs>
          <w:tab w:val="left" w:pos="1932"/>
          <w:tab w:val="left" w:pos="1933"/>
        </w:tabs>
        <w:autoSpaceDE w:val="0"/>
        <w:autoSpaceDN w:val="0"/>
        <w:spacing w:before="33"/>
        <w:ind w:hanging="709"/>
        <w:rPr>
          <w:sz w:val="22"/>
          <w:szCs w:val="22"/>
        </w:rPr>
      </w:pPr>
      <w:r w:rsidRPr="009305FA">
        <w:rPr>
          <w:sz w:val="22"/>
          <w:szCs w:val="22"/>
        </w:rPr>
        <w:t>popioły lotne z PN-EN</w:t>
      </w:r>
      <w:r w:rsidRPr="009305FA">
        <w:rPr>
          <w:spacing w:val="-6"/>
          <w:sz w:val="22"/>
          <w:szCs w:val="22"/>
        </w:rPr>
        <w:t xml:space="preserve"> </w:t>
      </w:r>
      <w:r w:rsidRPr="009305FA">
        <w:rPr>
          <w:sz w:val="22"/>
          <w:szCs w:val="22"/>
        </w:rPr>
        <w:t>14227-4,</w:t>
      </w:r>
    </w:p>
    <w:p w14:paraId="676569FB" w14:textId="77777777" w:rsidR="00DA39A3" w:rsidRPr="009305FA" w:rsidRDefault="00DA39A3" w:rsidP="00CB7DA4">
      <w:pPr>
        <w:pStyle w:val="Akapitzlist"/>
        <w:widowControl w:val="0"/>
        <w:numPr>
          <w:ilvl w:val="3"/>
          <w:numId w:val="113"/>
        </w:numPr>
        <w:tabs>
          <w:tab w:val="left" w:pos="1932"/>
          <w:tab w:val="left" w:pos="1933"/>
        </w:tabs>
        <w:autoSpaceDE w:val="0"/>
        <w:autoSpaceDN w:val="0"/>
        <w:spacing w:before="34"/>
        <w:ind w:hanging="709"/>
        <w:rPr>
          <w:sz w:val="22"/>
          <w:szCs w:val="22"/>
        </w:rPr>
      </w:pPr>
      <w:r w:rsidRPr="009305FA">
        <w:rPr>
          <w:sz w:val="22"/>
          <w:szCs w:val="22"/>
        </w:rPr>
        <w:t>spoiwa drogowe z PN-EN 13282-1 lub aprobata</w:t>
      </w:r>
      <w:r w:rsidRPr="009305FA">
        <w:rPr>
          <w:spacing w:val="-6"/>
          <w:sz w:val="22"/>
          <w:szCs w:val="22"/>
        </w:rPr>
        <w:t xml:space="preserve"> </w:t>
      </w:r>
      <w:r w:rsidRPr="009305FA">
        <w:rPr>
          <w:sz w:val="22"/>
          <w:szCs w:val="22"/>
        </w:rPr>
        <w:t>techniczną,</w:t>
      </w:r>
    </w:p>
    <w:p w14:paraId="389FB4AD" w14:textId="77777777" w:rsidR="00DA39A3" w:rsidRPr="009305FA" w:rsidRDefault="00DA39A3" w:rsidP="00CB7DA4">
      <w:pPr>
        <w:pStyle w:val="Akapitzlist"/>
        <w:widowControl w:val="0"/>
        <w:numPr>
          <w:ilvl w:val="3"/>
          <w:numId w:val="113"/>
        </w:numPr>
        <w:tabs>
          <w:tab w:val="left" w:pos="1932"/>
          <w:tab w:val="left" w:pos="1933"/>
        </w:tabs>
        <w:autoSpaceDE w:val="0"/>
        <w:autoSpaceDN w:val="0"/>
        <w:spacing w:before="38"/>
        <w:ind w:hanging="709"/>
        <w:rPr>
          <w:sz w:val="22"/>
          <w:szCs w:val="22"/>
        </w:rPr>
      </w:pPr>
      <w:r w:rsidRPr="009305FA">
        <w:rPr>
          <w:sz w:val="22"/>
          <w:szCs w:val="22"/>
        </w:rPr>
        <w:t>wapno z PN-EN</w:t>
      </w:r>
      <w:r w:rsidRPr="009305FA">
        <w:rPr>
          <w:spacing w:val="-3"/>
          <w:sz w:val="22"/>
          <w:szCs w:val="22"/>
        </w:rPr>
        <w:t xml:space="preserve"> </w:t>
      </w:r>
      <w:r w:rsidRPr="009305FA">
        <w:rPr>
          <w:sz w:val="22"/>
          <w:szCs w:val="22"/>
        </w:rPr>
        <w:t>459-1.</w:t>
      </w:r>
    </w:p>
    <w:p w14:paraId="61E3194D" w14:textId="77777777" w:rsidR="00DA39A3" w:rsidRPr="00972B5F" w:rsidRDefault="00DA39A3" w:rsidP="00DA39A3">
      <w:pPr>
        <w:keepNext/>
        <w:keepLines/>
        <w:tabs>
          <w:tab w:val="left" w:pos="567"/>
        </w:tabs>
        <w:suppressAutoHyphens/>
        <w:overflowPunct w:val="0"/>
        <w:autoSpaceDE w:val="0"/>
        <w:autoSpaceDN w:val="0"/>
        <w:adjustRightInd w:val="0"/>
        <w:spacing w:before="240" w:after="120"/>
        <w:ind w:left="360"/>
        <w:textAlignment w:val="baseline"/>
        <w:outlineLvl w:val="0"/>
        <w:rPr>
          <w:b/>
          <w:caps/>
          <w:kern w:val="28"/>
          <w:sz w:val="22"/>
          <w:szCs w:val="22"/>
        </w:rPr>
      </w:pPr>
      <w:r>
        <w:rPr>
          <w:b/>
          <w:caps/>
          <w:kern w:val="28"/>
          <w:sz w:val="22"/>
          <w:szCs w:val="22"/>
        </w:rPr>
        <w:t xml:space="preserve">3. </w:t>
      </w:r>
      <w:r w:rsidRPr="00972B5F">
        <w:rPr>
          <w:b/>
          <w:caps/>
          <w:kern w:val="28"/>
          <w:sz w:val="22"/>
          <w:szCs w:val="22"/>
        </w:rPr>
        <w:t>SPRZĘT</w:t>
      </w:r>
    </w:p>
    <w:p w14:paraId="604E919C" w14:textId="77777777" w:rsidR="00DA39A3" w:rsidRDefault="00DA39A3" w:rsidP="00DA39A3">
      <w:pPr>
        <w:tabs>
          <w:tab w:val="left" w:pos="567"/>
        </w:tabs>
        <w:spacing w:before="120" w:after="0"/>
      </w:pPr>
      <w:r>
        <w:rPr>
          <w:b/>
          <w:bCs/>
          <w:sz w:val="22"/>
          <w:szCs w:val="22"/>
        </w:rPr>
        <w:t xml:space="preserve">3.1. </w:t>
      </w:r>
      <w:r w:rsidRPr="003D6C34">
        <w:rPr>
          <w:b/>
          <w:bCs/>
          <w:sz w:val="22"/>
          <w:szCs w:val="22"/>
        </w:rPr>
        <w:t>Ogólne wymagania dotyczące sprzętu</w:t>
      </w:r>
    </w:p>
    <w:p w14:paraId="41350A6D" w14:textId="77777777" w:rsidR="00DA39A3" w:rsidRPr="009305FA" w:rsidRDefault="00DA39A3" w:rsidP="00DA39A3">
      <w:pPr>
        <w:spacing w:before="120" w:after="200" w:line="276" w:lineRule="auto"/>
        <w:jc w:val="left"/>
        <w:rPr>
          <w:sz w:val="22"/>
          <w:szCs w:val="22"/>
        </w:rPr>
      </w:pPr>
      <w:r w:rsidRPr="009305FA">
        <w:rPr>
          <w:sz w:val="22"/>
          <w:szCs w:val="22"/>
        </w:rPr>
        <w:t xml:space="preserve">Ogólne wymagania dotyczące sprzętu podano w </w:t>
      </w:r>
      <w:proofErr w:type="spellStart"/>
      <w:r w:rsidRPr="009305FA">
        <w:rPr>
          <w:sz w:val="22"/>
          <w:szCs w:val="22"/>
        </w:rPr>
        <w:t>WWiORB</w:t>
      </w:r>
      <w:proofErr w:type="spellEnd"/>
      <w:r w:rsidRPr="009305FA">
        <w:rPr>
          <w:sz w:val="22"/>
          <w:szCs w:val="22"/>
        </w:rPr>
        <w:t xml:space="preserve"> D-M 00.00.00, Wymagania ogólne"</w:t>
      </w:r>
    </w:p>
    <w:p w14:paraId="2ADDE1FF" w14:textId="77777777" w:rsidR="00DA39A3" w:rsidRPr="003D6C34" w:rsidRDefault="00DA39A3" w:rsidP="00DA39A3">
      <w:pPr>
        <w:tabs>
          <w:tab w:val="left" w:pos="567"/>
        </w:tabs>
        <w:spacing w:before="120" w:after="0"/>
        <w:rPr>
          <w:b/>
          <w:bCs/>
          <w:sz w:val="22"/>
          <w:szCs w:val="22"/>
        </w:rPr>
      </w:pPr>
      <w:r>
        <w:rPr>
          <w:b/>
          <w:bCs/>
          <w:sz w:val="22"/>
          <w:szCs w:val="22"/>
        </w:rPr>
        <w:t xml:space="preserve">3.2. </w:t>
      </w:r>
      <w:r w:rsidRPr="003D6C34">
        <w:rPr>
          <w:b/>
          <w:bCs/>
          <w:sz w:val="22"/>
          <w:szCs w:val="22"/>
        </w:rPr>
        <w:t>Sprzęt do wykonania warstwy</w:t>
      </w:r>
    </w:p>
    <w:p w14:paraId="1D33CAC8" w14:textId="77777777" w:rsidR="00DA39A3" w:rsidRPr="009305FA" w:rsidRDefault="00DA39A3" w:rsidP="00DA39A3">
      <w:pPr>
        <w:spacing w:before="120" w:after="200" w:line="276" w:lineRule="auto"/>
        <w:jc w:val="left"/>
        <w:rPr>
          <w:sz w:val="22"/>
          <w:szCs w:val="22"/>
        </w:rPr>
      </w:pPr>
      <w:r w:rsidRPr="009305FA">
        <w:rPr>
          <w:sz w:val="22"/>
          <w:szCs w:val="22"/>
        </w:rPr>
        <w:t>Sprzęt do wykonania warstwy powinien być dobrany przez Wykonawcę tak, aby zabezpieczył jakość zgodnie z wymaganiami projektowymi i harmonogramem budowanej drogi.</w:t>
      </w:r>
    </w:p>
    <w:p w14:paraId="66F717A5" w14:textId="77777777" w:rsidR="00DA39A3" w:rsidRPr="009305FA" w:rsidRDefault="00DA39A3" w:rsidP="00DA39A3">
      <w:pPr>
        <w:spacing w:before="120" w:after="200" w:line="276" w:lineRule="auto"/>
        <w:jc w:val="left"/>
        <w:rPr>
          <w:sz w:val="22"/>
          <w:szCs w:val="22"/>
        </w:rPr>
      </w:pPr>
      <w:r w:rsidRPr="009305FA">
        <w:rPr>
          <w:sz w:val="22"/>
          <w:szCs w:val="22"/>
        </w:rPr>
        <w:t>Mieszanka kruszywa dla warstwy mrozoodpornej/odsączającej powinna być rozkładana za pomocą urządzeń uniemożliwiających segregację.</w:t>
      </w:r>
    </w:p>
    <w:p w14:paraId="30530F9A" w14:textId="77777777" w:rsidR="00DA39A3" w:rsidRPr="009305FA" w:rsidRDefault="00DA39A3" w:rsidP="00DA39A3">
      <w:pPr>
        <w:spacing w:before="120" w:after="200" w:line="276" w:lineRule="auto"/>
        <w:jc w:val="left"/>
        <w:rPr>
          <w:sz w:val="22"/>
          <w:szCs w:val="22"/>
        </w:rPr>
      </w:pPr>
      <w:r w:rsidRPr="009305FA">
        <w:rPr>
          <w:sz w:val="22"/>
          <w:szCs w:val="22"/>
        </w:rPr>
        <w:t>Wykonawca przystępujący do wykonania robót związanych z wykonaniem warstwy powinien wykazać się możliwością korzystania z następującego sprzętu:</w:t>
      </w:r>
    </w:p>
    <w:p w14:paraId="7D8A47AE" w14:textId="77777777" w:rsidR="00DA39A3" w:rsidRPr="009305FA" w:rsidRDefault="00DA39A3" w:rsidP="00CB7DA4">
      <w:pPr>
        <w:pStyle w:val="Akapitzlist"/>
        <w:widowControl w:val="0"/>
        <w:numPr>
          <w:ilvl w:val="2"/>
          <w:numId w:val="114"/>
        </w:numPr>
        <w:tabs>
          <w:tab w:val="left" w:pos="1650"/>
        </w:tabs>
        <w:autoSpaceDE w:val="0"/>
        <w:autoSpaceDN w:val="0"/>
        <w:spacing w:line="276" w:lineRule="auto"/>
        <w:ind w:right="1157"/>
        <w:jc w:val="both"/>
        <w:rPr>
          <w:sz w:val="22"/>
          <w:szCs w:val="22"/>
        </w:rPr>
      </w:pPr>
      <w:r w:rsidRPr="009305FA">
        <w:rPr>
          <w:sz w:val="22"/>
          <w:szCs w:val="22"/>
        </w:rPr>
        <w:t>mieszarki stacjonarne do wytwarzania mieszanek wyposażone w urządzenia dozujące. Mieszarki powinny zapewnić wytworzenie jednorodnej mieszanki o wilgotności</w:t>
      </w:r>
      <w:r w:rsidRPr="009305FA">
        <w:rPr>
          <w:spacing w:val="1"/>
          <w:sz w:val="22"/>
          <w:szCs w:val="22"/>
        </w:rPr>
        <w:t xml:space="preserve"> </w:t>
      </w:r>
      <w:r w:rsidRPr="009305FA">
        <w:rPr>
          <w:sz w:val="22"/>
          <w:szCs w:val="22"/>
        </w:rPr>
        <w:t>optymalnej.</w:t>
      </w:r>
    </w:p>
    <w:p w14:paraId="3CECDC04" w14:textId="77777777" w:rsidR="00DA39A3" w:rsidRPr="009305FA" w:rsidRDefault="00DA39A3" w:rsidP="00CB7DA4">
      <w:pPr>
        <w:pStyle w:val="Akapitzlist"/>
        <w:widowControl w:val="0"/>
        <w:numPr>
          <w:ilvl w:val="2"/>
          <w:numId w:val="114"/>
        </w:numPr>
        <w:tabs>
          <w:tab w:val="left" w:pos="1650"/>
        </w:tabs>
        <w:autoSpaceDE w:val="0"/>
        <w:autoSpaceDN w:val="0"/>
        <w:spacing w:line="276" w:lineRule="auto"/>
        <w:ind w:right="1156"/>
        <w:jc w:val="both"/>
        <w:rPr>
          <w:sz w:val="22"/>
          <w:szCs w:val="22"/>
        </w:rPr>
      </w:pPr>
      <w:r w:rsidRPr="009305FA">
        <w:rPr>
          <w:sz w:val="22"/>
          <w:szCs w:val="22"/>
        </w:rPr>
        <w:t>Wymaganie to jest zbędne w przypadku, gdy producent mieszanek</w:t>
      </w:r>
      <w:r w:rsidRPr="009305FA">
        <w:rPr>
          <w:spacing w:val="-44"/>
          <w:sz w:val="22"/>
          <w:szCs w:val="22"/>
        </w:rPr>
        <w:t xml:space="preserve"> </w:t>
      </w:r>
      <w:r w:rsidRPr="009305FA">
        <w:rPr>
          <w:sz w:val="22"/>
          <w:szCs w:val="22"/>
        </w:rPr>
        <w:t>gwarantuje dostawy jednorodnej mieszanki o wymaganym uziarnieniu i odpowiedniej wilgotności.</w:t>
      </w:r>
    </w:p>
    <w:p w14:paraId="65C15E64" w14:textId="77777777" w:rsidR="00DA39A3" w:rsidRPr="009305FA" w:rsidRDefault="00DA39A3" w:rsidP="00CB7DA4">
      <w:pPr>
        <w:pStyle w:val="Akapitzlist"/>
        <w:widowControl w:val="0"/>
        <w:numPr>
          <w:ilvl w:val="2"/>
          <w:numId w:val="114"/>
        </w:numPr>
        <w:tabs>
          <w:tab w:val="left" w:pos="1650"/>
        </w:tabs>
        <w:autoSpaceDE w:val="0"/>
        <w:autoSpaceDN w:val="0"/>
        <w:spacing w:line="242" w:lineRule="exact"/>
        <w:ind w:hanging="426"/>
        <w:jc w:val="both"/>
        <w:rPr>
          <w:sz w:val="22"/>
          <w:szCs w:val="22"/>
        </w:rPr>
      </w:pPr>
      <w:r w:rsidRPr="009305FA">
        <w:rPr>
          <w:sz w:val="22"/>
          <w:szCs w:val="22"/>
        </w:rPr>
        <w:t>samochody wywrotki, samochody</w:t>
      </w:r>
      <w:r w:rsidRPr="009305FA">
        <w:rPr>
          <w:spacing w:val="-3"/>
          <w:sz w:val="22"/>
          <w:szCs w:val="22"/>
        </w:rPr>
        <w:t xml:space="preserve"> </w:t>
      </w:r>
      <w:r w:rsidRPr="009305FA">
        <w:rPr>
          <w:sz w:val="22"/>
          <w:szCs w:val="22"/>
        </w:rPr>
        <w:t>skrzyniowe</w:t>
      </w:r>
    </w:p>
    <w:p w14:paraId="464F1378" w14:textId="77777777" w:rsidR="00DA39A3" w:rsidRPr="009305FA" w:rsidRDefault="00DA39A3" w:rsidP="00CB7DA4">
      <w:pPr>
        <w:pStyle w:val="Akapitzlist"/>
        <w:widowControl w:val="0"/>
        <w:numPr>
          <w:ilvl w:val="2"/>
          <w:numId w:val="114"/>
        </w:numPr>
        <w:tabs>
          <w:tab w:val="left" w:pos="1650"/>
        </w:tabs>
        <w:autoSpaceDE w:val="0"/>
        <w:autoSpaceDN w:val="0"/>
        <w:spacing w:before="28"/>
        <w:ind w:hanging="426"/>
        <w:jc w:val="both"/>
        <w:rPr>
          <w:sz w:val="22"/>
          <w:szCs w:val="22"/>
        </w:rPr>
      </w:pPr>
      <w:r w:rsidRPr="009305FA">
        <w:rPr>
          <w:sz w:val="22"/>
          <w:szCs w:val="22"/>
        </w:rPr>
        <w:t>równiarki,</w:t>
      </w:r>
      <w:r w:rsidRPr="009305FA">
        <w:rPr>
          <w:spacing w:val="-3"/>
          <w:sz w:val="22"/>
          <w:szCs w:val="22"/>
        </w:rPr>
        <w:t xml:space="preserve"> </w:t>
      </w:r>
      <w:r w:rsidRPr="009305FA">
        <w:rPr>
          <w:sz w:val="22"/>
          <w:szCs w:val="22"/>
        </w:rPr>
        <w:t>spycharki</w:t>
      </w:r>
    </w:p>
    <w:p w14:paraId="62AAC712" w14:textId="77777777" w:rsidR="00DA39A3" w:rsidRPr="009305FA" w:rsidRDefault="00DA39A3" w:rsidP="00CB7DA4">
      <w:pPr>
        <w:pStyle w:val="Akapitzlist"/>
        <w:widowControl w:val="0"/>
        <w:numPr>
          <w:ilvl w:val="2"/>
          <w:numId w:val="114"/>
        </w:numPr>
        <w:tabs>
          <w:tab w:val="left" w:pos="1650"/>
        </w:tabs>
        <w:autoSpaceDE w:val="0"/>
        <w:autoSpaceDN w:val="0"/>
        <w:spacing w:before="34"/>
        <w:ind w:hanging="426"/>
        <w:jc w:val="both"/>
        <w:rPr>
          <w:sz w:val="22"/>
          <w:szCs w:val="22"/>
        </w:rPr>
      </w:pPr>
      <w:r w:rsidRPr="009305FA">
        <w:rPr>
          <w:sz w:val="22"/>
          <w:szCs w:val="22"/>
        </w:rPr>
        <w:t>walce ogumione i stalowe wibracyjne lub</w:t>
      </w:r>
      <w:r w:rsidRPr="009305FA">
        <w:rPr>
          <w:spacing w:val="-8"/>
          <w:sz w:val="22"/>
          <w:szCs w:val="22"/>
        </w:rPr>
        <w:t xml:space="preserve"> </w:t>
      </w:r>
      <w:r w:rsidRPr="009305FA">
        <w:rPr>
          <w:sz w:val="22"/>
          <w:szCs w:val="22"/>
        </w:rPr>
        <w:t>statyczne,</w:t>
      </w:r>
    </w:p>
    <w:p w14:paraId="4CA3EDA2" w14:textId="77777777" w:rsidR="00DA39A3" w:rsidRPr="009305FA" w:rsidRDefault="00DA39A3" w:rsidP="00CB7DA4">
      <w:pPr>
        <w:pStyle w:val="Akapitzlist"/>
        <w:widowControl w:val="0"/>
        <w:numPr>
          <w:ilvl w:val="2"/>
          <w:numId w:val="114"/>
        </w:numPr>
        <w:tabs>
          <w:tab w:val="left" w:pos="1650"/>
        </w:tabs>
        <w:autoSpaceDE w:val="0"/>
        <w:autoSpaceDN w:val="0"/>
        <w:spacing w:before="36" w:line="273" w:lineRule="auto"/>
        <w:ind w:right="1157"/>
        <w:jc w:val="both"/>
        <w:rPr>
          <w:sz w:val="22"/>
          <w:szCs w:val="22"/>
        </w:rPr>
      </w:pPr>
      <w:r w:rsidRPr="009305FA">
        <w:rPr>
          <w:sz w:val="22"/>
          <w:szCs w:val="22"/>
        </w:rPr>
        <w:t>płyty wibracyjne lub ubijaki mechaniczne do zagęszczania w miejscach trudnodostępnych</w:t>
      </w:r>
    </w:p>
    <w:p w14:paraId="47E02F80" w14:textId="77777777" w:rsidR="00DA39A3" w:rsidRPr="009305FA" w:rsidRDefault="00DA39A3" w:rsidP="00CB7DA4">
      <w:pPr>
        <w:pStyle w:val="Akapitzlist"/>
        <w:widowControl w:val="0"/>
        <w:numPr>
          <w:ilvl w:val="2"/>
          <w:numId w:val="114"/>
        </w:numPr>
        <w:tabs>
          <w:tab w:val="left" w:pos="1650"/>
        </w:tabs>
        <w:autoSpaceDE w:val="0"/>
        <w:autoSpaceDN w:val="0"/>
        <w:spacing w:before="2" w:line="276" w:lineRule="auto"/>
        <w:ind w:right="1157"/>
        <w:jc w:val="both"/>
        <w:rPr>
          <w:sz w:val="22"/>
          <w:szCs w:val="22"/>
        </w:rPr>
      </w:pPr>
      <w:proofErr w:type="spellStart"/>
      <w:r w:rsidRPr="009305FA">
        <w:rPr>
          <w:sz w:val="22"/>
          <w:szCs w:val="22"/>
        </w:rPr>
        <w:t>recyklery</w:t>
      </w:r>
      <w:proofErr w:type="spellEnd"/>
      <w:r w:rsidRPr="009305FA">
        <w:rPr>
          <w:sz w:val="22"/>
          <w:szCs w:val="22"/>
        </w:rPr>
        <w:t xml:space="preserve"> i urządzenia do automatycznego dozowania spoiwa – dotyczy stabilizacji</w:t>
      </w:r>
      <w:r w:rsidRPr="009305FA">
        <w:rPr>
          <w:spacing w:val="1"/>
          <w:sz w:val="22"/>
          <w:szCs w:val="22"/>
        </w:rPr>
        <w:t xml:space="preserve"> </w:t>
      </w:r>
      <w:r w:rsidRPr="009305FA">
        <w:rPr>
          <w:sz w:val="22"/>
          <w:szCs w:val="22"/>
        </w:rPr>
        <w:t>gruntów.</w:t>
      </w:r>
    </w:p>
    <w:p w14:paraId="7E8B1E8F" w14:textId="77777777" w:rsidR="00DA39A3" w:rsidRPr="00972B5F" w:rsidRDefault="00DA39A3" w:rsidP="00DA39A3">
      <w:pPr>
        <w:keepNext/>
        <w:keepLines/>
        <w:tabs>
          <w:tab w:val="left" w:pos="567"/>
        </w:tabs>
        <w:suppressAutoHyphens/>
        <w:overflowPunct w:val="0"/>
        <w:autoSpaceDE w:val="0"/>
        <w:autoSpaceDN w:val="0"/>
        <w:adjustRightInd w:val="0"/>
        <w:spacing w:before="240" w:after="120"/>
        <w:ind w:left="360"/>
        <w:textAlignment w:val="baseline"/>
        <w:outlineLvl w:val="0"/>
        <w:rPr>
          <w:b/>
          <w:caps/>
          <w:kern w:val="28"/>
          <w:sz w:val="22"/>
          <w:szCs w:val="22"/>
        </w:rPr>
      </w:pPr>
      <w:r>
        <w:rPr>
          <w:b/>
          <w:caps/>
          <w:kern w:val="28"/>
          <w:sz w:val="22"/>
          <w:szCs w:val="22"/>
        </w:rPr>
        <w:t xml:space="preserve">4. </w:t>
      </w:r>
      <w:r w:rsidRPr="00972B5F">
        <w:rPr>
          <w:b/>
          <w:caps/>
          <w:kern w:val="28"/>
          <w:sz w:val="22"/>
          <w:szCs w:val="22"/>
        </w:rPr>
        <w:t>TRANSPORT</w:t>
      </w:r>
    </w:p>
    <w:p w14:paraId="3A2044B8" w14:textId="77777777" w:rsidR="00DA39A3" w:rsidRDefault="00DA39A3" w:rsidP="00DA39A3">
      <w:pPr>
        <w:tabs>
          <w:tab w:val="left" w:pos="567"/>
        </w:tabs>
        <w:spacing w:before="120" w:after="0"/>
      </w:pPr>
      <w:r>
        <w:rPr>
          <w:b/>
          <w:bCs/>
          <w:sz w:val="22"/>
          <w:szCs w:val="22"/>
        </w:rPr>
        <w:t xml:space="preserve">4.1. </w:t>
      </w:r>
      <w:r w:rsidRPr="003D6C34">
        <w:rPr>
          <w:b/>
          <w:bCs/>
          <w:sz w:val="22"/>
          <w:szCs w:val="22"/>
        </w:rPr>
        <w:t>Ogólne wymagania dotyczące transportu</w:t>
      </w:r>
    </w:p>
    <w:p w14:paraId="02F9088F" w14:textId="77777777" w:rsidR="00DA39A3" w:rsidRPr="009305FA" w:rsidRDefault="00DA39A3" w:rsidP="00DA39A3">
      <w:pPr>
        <w:spacing w:before="120" w:after="200" w:line="276" w:lineRule="auto"/>
        <w:jc w:val="left"/>
        <w:rPr>
          <w:sz w:val="22"/>
          <w:szCs w:val="22"/>
        </w:rPr>
      </w:pPr>
      <w:r w:rsidRPr="009305FA">
        <w:rPr>
          <w:sz w:val="22"/>
          <w:szCs w:val="22"/>
        </w:rPr>
        <w:t xml:space="preserve">Ogólne wymagania dotyczące transportu podano w </w:t>
      </w:r>
      <w:proofErr w:type="spellStart"/>
      <w:r w:rsidRPr="009305FA">
        <w:rPr>
          <w:sz w:val="22"/>
          <w:szCs w:val="22"/>
        </w:rPr>
        <w:t>WWiORB</w:t>
      </w:r>
      <w:proofErr w:type="spellEnd"/>
      <w:r w:rsidRPr="009305FA">
        <w:rPr>
          <w:sz w:val="22"/>
          <w:szCs w:val="22"/>
        </w:rPr>
        <w:t xml:space="preserve"> D-M-00.00.00 „Wymagania ogólne”.</w:t>
      </w:r>
    </w:p>
    <w:p w14:paraId="26CA14E4" w14:textId="77777777" w:rsidR="00DA39A3" w:rsidRPr="00972B5F" w:rsidRDefault="00DA39A3" w:rsidP="00DA39A3">
      <w:pPr>
        <w:tabs>
          <w:tab w:val="left" w:pos="567"/>
        </w:tabs>
        <w:spacing w:before="120" w:after="0"/>
        <w:rPr>
          <w:b/>
          <w:bCs/>
          <w:sz w:val="22"/>
          <w:szCs w:val="22"/>
        </w:rPr>
      </w:pPr>
      <w:r>
        <w:rPr>
          <w:b/>
          <w:bCs/>
          <w:sz w:val="22"/>
          <w:szCs w:val="22"/>
        </w:rPr>
        <w:t xml:space="preserve">4.2. </w:t>
      </w:r>
      <w:r w:rsidRPr="00972B5F">
        <w:rPr>
          <w:b/>
          <w:bCs/>
          <w:sz w:val="22"/>
          <w:szCs w:val="22"/>
        </w:rPr>
        <w:t>Transport materiałów</w:t>
      </w:r>
    </w:p>
    <w:p w14:paraId="3190387C" w14:textId="77777777" w:rsidR="00DA39A3" w:rsidRPr="009305FA" w:rsidRDefault="00DA39A3" w:rsidP="00DA39A3">
      <w:pPr>
        <w:spacing w:before="120" w:after="200" w:line="276" w:lineRule="auto"/>
        <w:jc w:val="left"/>
        <w:rPr>
          <w:sz w:val="22"/>
          <w:szCs w:val="22"/>
        </w:rPr>
      </w:pPr>
      <w:r w:rsidRPr="009305FA">
        <w:rPr>
          <w:sz w:val="22"/>
          <w:szCs w:val="22"/>
        </w:rPr>
        <w:t>Wybór środków transportu oraz metod transportu należy do Wykonawcy. Transport wyrobów oraz materiałów przeznaczonych do wbudowania i wykonania robót nie może powodować zanieczyszczenia (materiałów i wyrobów), ani obniżenia ich jakości lub uszkodzeń. Wybór środków transportowych oraz metod transportu powinien być dostosowany do rodzaju materiału, jego objętości i załadunku oraz do odległości transportu. Wydajność środków transportowych powinna być ponadto dostosowana do wydajności sprzętu stosowanego do urabiania i wbudowywania materiału.</w:t>
      </w:r>
    </w:p>
    <w:p w14:paraId="04D3CCBC" w14:textId="77777777" w:rsidR="00DA39A3" w:rsidRPr="009305FA" w:rsidRDefault="00DA39A3" w:rsidP="00DA39A3">
      <w:pPr>
        <w:spacing w:before="0" w:after="200" w:line="276" w:lineRule="auto"/>
        <w:jc w:val="left"/>
        <w:rPr>
          <w:b/>
          <w:bCs/>
          <w:sz w:val="28"/>
          <w:szCs w:val="22"/>
        </w:rPr>
      </w:pPr>
      <w:r w:rsidRPr="009305FA">
        <w:rPr>
          <w:sz w:val="22"/>
          <w:szCs w:val="22"/>
        </w:rPr>
        <w:t>Materiały sypkie należy przewozić w sposób eliminujący możliwość wysypywania, pylenia oraz innego zanieczyszczenia środowiska</w:t>
      </w:r>
    </w:p>
    <w:p w14:paraId="4C61FA0D" w14:textId="77777777" w:rsidR="00DA39A3" w:rsidRPr="00972B5F" w:rsidRDefault="00DA39A3" w:rsidP="00DA39A3">
      <w:pPr>
        <w:keepNext/>
        <w:keepLines/>
        <w:tabs>
          <w:tab w:val="left" w:pos="567"/>
        </w:tabs>
        <w:suppressAutoHyphens/>
        <w:overflowPunct w:val="0"/>
        <w:autoSpaceDE w:val="0"/>
        <w:autoSpaceDN w:val="0"/>
        <w:adjustRightInd w:val="0"/>
        <w:spacing w:before="240" w:after="120"/>
        <w:ind w:left="360"/>
        <w:textAlignment w:val="baseline"/>
        <w:outlineLvl w:val="0"/>
        <w:rPr>
          <w:b/>
          <w:caps/>
          <w:kern w:val="28"/>
          <w:sz w:val="22"/>
          <w:szCs w:val="22"/>
        </w:rPr>
      </w:pPr>
      <w:r>
        <w:rPr>
          <w:b/>
          <w:caps/>
          <w:kern w:val="28"/>
          <w:sz w:val="22"/>
          <w:szCs w:val="22"/>
        </w:rPr>
        <w:t xml:space="preserve">5. </w:t>
      </w:r>
      <w:r w:rsidRPr="00972B5F">
        <w:rPr>
          <w:b/>
          <w:caps/>
          <w:kern w:val="28"/>
          <w:sz w:val="22"/>
          <w:szCs w:val="22"/>
        </w:rPr>
        <w:t>WYKONANIE ROBÓT</w:t>
      </w:r>
    </w:p>
    <w:p w14:paraId="65C28F93" w14:textId="77777777" w:rsidR="00DA39A3" w:rsidRDefault="00DA39A3" w:rsidP="00DA39A3">
      <w:pPr>
        <w:tabs>
          <w:tab w:val="left" w:pos="567"/>
        </w:tabs>
        <w:spacing w:before="120" w:after="0"/>
      </w:pPr>
      <w:r>
        <w:rPr>
          <w:b/>
          <w:bCs/>
          <w:sz w:val="22"/>
          <w:szCs w:val="22"/>
        </w:rPr>
        <w:t xml:space="preserve">5.1. </w:t>
      </w:r>
      <w:r w:rsidRPr="00972B5F">
        <w:rPr>
          <w:b/>
          <w:bCs/>
          <w:sz w:val="22"/>
          <w:szCs w:val="22"/>
        </w:rPr>
        <w:t>Ogólne zasady wykonania robót</w:t>
      </w:r>
    </w:p>
    <w:p w14:paraId="740AE5D9" w14:textId="77777777" w:rsidR="00DA39A3" w:rsidRPr="009305FA" w:rsidRDefault="00DA39A3" w:rsidP="00DA39A3">
      <w:pPr>
        <w:spacing w:before="120" w:after="200" w:line="276" w:lineRule="auto"/>
        <w:jc w:val="left"/>
        <w:rPr>
          <w:sz w:val="22"/>
          <w:szCs w:val="22"/>
        </w:rPr>
      </w:pPr>
      <w:r w:rsidRPr="009305FA">
        <w:rPr>
          <w:sz w:val="22"/>
          <w:szCs w:val="22"/>
        </w:rPr>
        <w:t xml:space="preserve">Ogólne zasady wykonania robót podano w </w:t>
      </w:r>
      <w:proofErr w:type="spellStart"/>
      <w:r w:rsidRPr="009305FA">
        <w:rPr>
          <w:sz w:val="22"/>
          <w:szCs w:val="22"/>
        </w:rPr>
        <w:t>WWiORB</w:t>
      </w:r>
      <w:proofErr w:type="spellEnd"/>
      <w:r w:rsidRPr="009305FA">
        <w:rPr>
          <w:sz w:val="22"/>
          <w:szCs w:val="22"/>
        </w:rPr>
        <w:t xml:space="preserve"> D-M-00.00.00 „Wymagania ogólne”</w:t>
      </w:r>
    </w:p>
    <w:p w14:paraId="6120A1CD" w14:textId="77777777" w:rsidR="00DA39A3" w:rsidRPr="00972B5F" w:rsidRDefault="00DA39A3" w:rsidP="00DA39A3">
      <w:pPr>
        <w:tabs>
          <w:tab w:val="left" w:pos="567"/>
        </w:tabs>
        <w:spacing w:before="120" w:after="0"/>
        <w:rPr>
          <w:b/>
          <w:bCs/>
          <w:sz w:val="22"/>
          <w:szCs w:val="22"/>
        </w:rPr>
      </w:pPr>
      <w:r>
        <w:rPr>
          <w:b/>
          <w:bCs/>
          <w:sz w:val="22"/>
          <w:szCs w:val="22"/>
        </w:rPr>
        <w:t xml:space="preserve">5.2. </w:t>
      </w:r>
      <w:r w:rsidRPr="00972B5F">
        <w:rPr>
          <w:b/>
          <w:bCs/>
          <w:sz w:val="22"/>
          <w:szCs w:val="22"/>
        </w:rPr>
        <w:t>Zakres wykonywania robót</w:t>
      </w:r>
    </w:p>
    <w:p w14:paraId="3BEC2BEF" w14:textId="77777777" w:rsidR="00DA39A3" w:rsidRPr="009305FA" w:rsidRDefault="00DA39A3" w:rsidP="00DA39A3">
      <w:pPr>
        <w:spacing w:before="120" w:after="200" w:line="276" w:lineRule="auto"/>
        <w:jc w:val="left"/>
        <w:rPr>
          <w:sz w:val="22"/>
          <w:szCs w:val="22"/>
        </w:rPr>
      </w:pPr>
      <w:r w:rsidRPr="009305FA">
        <w:rPr>
          <w:sz w:val="22"/>
          <w:szCs w:val="22"/>
        </w:rPr>
        <w:t xml:space="preserve">Wykonawca może przystąpić do wykonywania warstwy </w:t>
      </w:r>
      <w:proofErr w:type="spellStart"/>
      <w:r w:rsidRPr="009305FA">
        <w:rPr>
          <w:sz w:val="22"/>
          <w:szCs w:val="22"/>
        </w:rPr>
        <w:t>mrozoochronnej</w:t>
      </w:r>
      <w:proofErr w:type="spellEnd"/>
      <w:r w:rsidRPr="009305FA">
        <w:rPr>
          <w:sz w:val="22"/>
          <w:szCs w:val="22"/>
        </w:rPr>
        <w:t>/odsączającej dopiero po zakończeniu i odebraniu robót ulegających zakryciu leżących w warstwach niższych łącznie z tymi warstwami.</w:t>
      </w:r>
    </w:p>
    <w:p w14:paraId="6E5E5054" w14:textId="77777777" w:rsidR="00DA39A3" w:rsidRPr="009305FA" w:rsidRDefault="00DA39A3" w:rsidP="00DA39A3">
      <w:pPr>
        <w:spacing w:before="120" w:after="200" w:line="276" w:lineRule="auto"/>
        <w:jc w:val="left"/>
        <w:rPr>
          <w:sz w:val="22"/>
          <w:szCs w:val="22"/>
        </w:rPr>
      </w:pPr>
      <w:r w:rsidRPr="009305FA">
        <w:rPr>
          <w:sz w:val="22"/>
          <w:szCs w:val="22"/>
        </w:rPr>
        <w:t>Mieszankę kruszywa o ściśle określonym uziarnieniu i wilgotności optymalnej należy wytwarzać w mieszarkach stacjonarnych gwarantujących otrzymanie jednorodnej mieszanki. Ze względu na konieczność zapewnienia jednorodności materiału nie dopuszcza się wytwarzania mieszanki przez mieszanie poszczególnych frakcji na drodze. Mieszanka po wyprodukowaniu powinna być od razu transportowana na miejsce wbudowania w sposób przeciwdziałający segregacji i nadmiernemu wysychaniu.</w:t>
      </w:r>
    </w:p>
    <w:p w14:paraId="333CA4EC" w14:textId="77777777" w:rsidR="00DA39A3" w:rsidRPr="009305FA" w:rsidRDefault="00DA39A3" w:rsidP="00DA39A3">
      <w:pPr>
        <w:spacing w:before="120" w:after="200" w:line="276" w:lineRule="auto"/>
        <w:jc w:val="left"/>
        <w:rPr>
          <w:sz w:val="22"/>
          <w:szCs w:val="22"/>
        </w:rPr>
      </w:pPr>
      <w:r w:rsidRPr="009305FA">
        <w:rPr>
          <w:sz w:val="22"/>
          <w:szCs w:val="22"/>
        </w:rPr>
        <w:t xml:space="preserve">Na wykonanej warstwie </w:t>
      </w:r>
      <w:proofErr w:type="spellStart"/>
      <w:r w:rsidRPr="009305FA">
        <w:rPr>
          <w:sz w:val="22"/>
          <w:szCs w:val="22"/>
        </w:rPr>
        <w:t>mrozoochronnej</w:t>
      </w:r>
      <w:proofErr w:type="spellEnd"/>
      <w:r w:rsidRPr="009305FA">
        <w:rPr>
          <w:sz w:val="22"/>
          <w:szCs w:val="22"/>
        </w:rPr>
        <w:t>/odsączającej nie może odbywać się ruch budowlany, niezwiązany bezpośrednio z wykonaniem kolejnej warstwy nawierzchni.</w:t>
      </w:r>
    </w:p>
    <w:p w14:paraId="388FB5B2" w14:textId="77777777" w:rsidR="00DA39A3" w:rsidRPr="00972B5F" w:rsidRDefault="00DA39A3" w:rsidP="00DA39A3">
      <w:pPr>
        <w:tabs>
          <w:tab w:val="left" w:pos="567"/>
        </w:tabs>
        <w:spacing w:before="120" w:after="0"/>
        <w:rPr>
          <w:b/>
          <w:bCs/>
          <w:sz w:val="22"/>
          <w:szCs w:val="22"/>
        </w:rPr>
      </w:pPr>
      <w:r>
        <w:rPr>
          <w:b/>
          <w:bCs/>
          <w:sz w:val="22"/>
          <w:szCs w:val="22"/>
        </w:rPr>
        <w:t xml:space="preserve">5.3. </w:t>
      </w:r>
      <w:r w:rsidRPr="00972B5F">
        <w:rPr>
          <w:b/>
          <w:bCs/>
          <w:sz w:val="22"/>
          <w:szCs w:val="22"/>
        </w:rPr>
        <w:t>Przygotowanie podłoża</w:t>
      </w:r>
    </w:p>
    <w:p w14:paraId="7C3A3DD6" w14:textId="77777777" w:rsidR="00DA39A3" w:rsidRPr="009305FA" w:rsidRDefault="00DA39A3" w:rsidP="00DA39A3">
      <w:pPr>
        <w:spacing w:before="120" w:after="200" w:line="276" w:lineRule="auto"/>
        <w:jc w:val="left"/>
        <w:rPr>
          <w:sz w:val="22"/>
          <w:szCs w:val="22"/>
        </w:rPr>
      </w:pPr>
      <w:r w:rsidRPr="009305FA">
        <w:rPr>
          <w:sz w:val="22"/>
          <w:szCs w:val="22"/>
        </w:rPr>
        <w:t xml:space="preserve">Warstwę </w:t>
      </w:r>
      <w:proofErr w:type="spellStart"/>
      <w:r w:rsidRPr="009305FA">
        <w:rPr>
          <w:sz w:val="22"/>
          <w:szCs w:val="22"/>
        </w:rPr>
        <w:t>mrozoochronną</w:t>
      </w:r>
      <w:proofErr w:type="spellEnd"/>
      <w:r w:rsidRPr="009305FA">
        <w:rPr>
          <w:sz w:val="22"/>
          <w:szCs w:val="22"/>
        </w:rPr>
        <w:t xml:space="preserve">/odsączającą należy układać na podłożu gruntowym lub warstwie ulepszonego podłoża. Podłoże gruntowe powinno spełniać wymagania określone w </w:t>
      </w:r>
      <w:proofErr w:type="spellStart"/>
      <w:r w:rsidRPr="009305FA">
        <w:rPr>
          <w:sz w:val="22"/>
          <w:szCs w:val="22"/>
        </w:rPr>
        <w:t>WWiORB</w:t>
      </w:r>
      <w:proofErr w:type="spellEnd"/>
      <w:r w:rsidRPr="009305FA">
        <w:rPr>
          <w:sz w:val="22"/>
          <w:szCs w:val="22"/>
        </w:rPr>
        <w:t xml:space="preserve"> D-02.03.01 „Wykonanie nasypów” </w:t>
      </w:r>
      <w:proofErr w:type="spellStart"/>
      <w:r w:rsidRPr="009305FA">
        <w:rPr>
          <w:sz w:val="22"/>
          <w:szCs w:val="22"/>
        </w:rPr>
        <w:t>WWiORB</w:t>
      </w:r>
      <w:proofErr w:type="spellEnd"/>
      <w:r w:rsidRPr="009305FA">
        <w:rPr>
          <w:sz w:val="22"/>
          <w:szCs w:val="22"/>
        </w:rPr>
        <w:t xml:space="preserve"> D-02.01.01 „Wykonanie wykopów”, </w:t>
      </w:r>
      <w:proofErr w:type="spellStart"/>
      <w:r w:rsidRPr="009305FA">
        <w:rPr>
          <w:sz w:val="22"/>
          <w:szCs w:val="22"/>
        </w:rPr>
        <w:t>WWiORB</w:t>
      </w:r>
      <w:proofErr w:type="spellEnd"/>
      <w:r w:rsidRPr="009305FA">
        <w:rPr>
          <w:sz w:val="22"/>
          <w:szCs w:val="22"/>
        </w:rPr>
        <w:t xml:space="preserve"> D.04.05.00 ulepszone podłoże.</w:t>
      </w:r>
    </w:p>
    <w:p w14:paraId="61632237" w14:textId="77777777" w:rsidR="00DA39A3" w:rsidRPr="00972B5F" w:rsidRDefault="00DA39A3" w:rsidP="00DA39A3">
      <w:pPr>
        <w:tabs>
          <w:tab w:val="left" w:pos="567"/>
        </w:tabs>
        <w:spacing w:before="120" w:after="0"/>
        <w:rPr>
          <w:b/>
          <w:bCs/>
          <w:sz w:val="22"/>
          <w:szCs w:val="22"/>
        </w:rPr>
      </w:pPr>
      <w:r>
        <w:rPr>
          <w:b/>
          <w:bCs/>
          <w:sz w:val="22"/>
          <w:szCs w:val="22"/>
        </w:rPr>
        <w:t xml:space="preserve">5.4. </w:t>
      </w:r>
      <w:r w:rsidRPr="00972B5F">
        <w:rPr>
          <w:b/>
          <w:bCs/>
          <w:sz w:val="22"/>
          <w:szCs w:val="22"/>
        </w:rPr>
        <w:t>Wbudowanie mieszanki</w:t>
      </w:r>
    </w:p>
    <w:p w14:paraId="33249257" w14:textId="77777777" w:rsidR="00DA39A3" w:rsidRPr="009305FA" w:rsidRDefault="00DA39A3" w:rsidP="00DA39A3">
      <w:pPr>
        <w:spacing w:before="120" w:after="200" w:line="276" w:lineRule="auto"/>
        <w:jc w:val="left"/>
        <w:rPr>
          <w:sz w:val="22"/>
          <w:szCs w:val="22"/>
        </w:rPr>
      </w:pPr>
      <w:r w:rsidRPr="009305FA">
        <w:rPr>
          <w:sz w:val="22"/>
          <w:szCs w:val="22"/>
        </w:rPr>
        <w:t>Warstwa powinna być rozłożona w sposób zapewniający osiągnięcie wymaganych spadków i rzędnych wysokościowych. Jeżeli warstwa składa się z więcej niż jednej warstwy mieszanki, to każda warstwa powinna być wyprofilowana i zagęszczona z zachowaniem wymaganych spadków i rzędnych wysokościowych. Grubość pojedynczo układanej warstwy nie może przekraczać 20 cm po zagęszczeniu. Rozpoczęcie budowy każdej następnej warstwy może nastąpić po odbiorze poprzedniej warstwy przez Inżyniera/Inspektora Nadzoru/Zamawiającego.</w:t>
      </w:r>
    </w:p>
    <w:p w14:paraId="1D0EDED6" w14:textId="77777777" w:rsidR="00DA39A3" w:rsidRPr="009305FA" w:rsidRDefault="00DA39A3" w:rsidP="00DA39A3">
      <w:pPr>
        <w:spacing w:before="120" w:after="200" w:line="276" w:lineRule="auto"/>
        <w:jc w:val="left"/>
        <w:rPr>
          <w:sz w:val="22"/>
          <w:szCs w:val="22"/>
        </w:rPr>
      </w:pPr>
      <w:r w:rsidRPr="009305FA">
        <w:rPr>
          <w:sz w:val="22"/>
          <w:szCs w:val="22"/>
        </w:rPr>
        <w:t xml:space="preserve">W miejscach, gdzie widoczna jest segregacja należy przed zagęszczeniem wymienić materiał na materiał o odpowiednich właściwościach Zawartość wody w mieszance zagęszczanej musi być zgodna z granicami podanymi w tabeli 2.3. Wilgotność mieszanki kruszywa podczas zagęszczania powinna odpowiadać wilgotności optymalnej, określonej według próby </w:t>
      </w:r>
      <w:proofErr w:type="spellStart"/>
      <w:r w:rsidRPr="009305FA">
        <w:rPr>
          <w:sz w:val="22"/>
          <w:szCs w:val="22"/>
        </w:rPr>
        <w:t>Proctora</w:t>
      </w:r>
      <w:proofErr w:type="spellEnd"/>
      <w:r w:rsidRPr="009305FA">
        <w:rPr>
          <w:sz w:val="22"/>
          <w:szCs w:val="22"/>
        </w:rPr>
        <w:t>, wg PN-EN 13286-2 oraz PN-EN 1097-6. Materiał nadmiernie nawilgocony, powinien zostać osuszony przez mieszanie i napowietrzanie. Jeżeli wilgotność mieszanki kruszywa jest niższa od ustalonej od wartości podanych w tabeli 2.3, to mieszanka powinna być zwilżona określoną ilością wody i równomiernie wymieszana.</w:t>
      </w:r>
    </w:p>
    <w:p w14:paraId="5E87794E" w14:textId="77777777" w:rsidR="00DA39A3" w:rsidRDefault="00DA39A3" w:rsidP="00DA39A3">
      <w:pPr>
        <w:spacing w:before="120" w:after="200" w:line="276" w:lineRule="auto"/>
        <w:jc w:val="left"/>
        <w:rPr>
          <w:sz w:val="22"/>
          <w:szCs w:val="22"/>
        </w:rPr>
      </w:pPr>
      <w:r w:rsidRPr="009305FA">
        <w:rPr>
          <w:sz w:val="22"/>
          <w:szCs w:val="22"/>
        </w:rPr>
        <w:t>Grubość rozłożonej warstwy luźnego kruszywa powinna być taka, aby po jej zagęszczeniu osiągnęła grubość zgodną z Dokumentacją Projektową.</w:t>
      </w:r>
    </w:p>
    <w:p w14:paraId="0E457CB5" w14:textId="77777777" w:rsidR="00DA39A3" w:rsidRPr="009305FA" w:rsidRDefault="00DA39A3" w:rsidP="00DA39A3">
      <w:pPr>
        <w:spacing w:before="120" w:after="200" w:line="276" w:lineRule="auto"/>
        <w:jc w:val="left"/>
        <w:rPr>
          <w:sz w:val="22"/>
          <w:szCs w:val="22"/>
        </w:rPr>
      </w:pPr>
    </w:p>
    <w:p w14:paraId="1ACDD74A" w14:textId="77777777" w:rsidR="00DA39A3" w:rsidRPr="0085542A" w:rsidRDefault="00DA39A3" w:rsidP="00DA39A3">
      <w:pPr>
        <w:tabs>
          <w:tab w:val="left" w:pos="567"/>
        </w:tabs>
        <w:spacing w:before="120" w:after="0"/>
        <w:rPr>
          <w:b/>
          <w:bCs/>
          <w:sz w:val="22"/>
          <w:szCs w:val="22"/>
        </w:rPr>
      </w:pPr>
      <w:r>
        <w:rPr>
          <w:b/>
          <w:bCs/>
          <w:sz w:val="22"/>
          <w:szCs w:val="22"/>
        </w:rPr>
        <w:t xml:space="preserve">5.5. </w:t>
      </w:r>
      <w:r w:rsidRPr="0085542A">
        <w:rPr>
          <w:b/>
          <w:bCs/>
          <w:sz w:val="22"/>
          <w:szCs w:val="22"/>
        </w:rPr>
        <w:t>Zagęszczenie mieszanki</w:t>
      </w:r>
    </w:p>
    <w:p w14:paraId="65C8F9D0" w14:textId="77777777" w:rsidR="00DA39A3" w:rsidRPr="009305FA" w:rsidRDefault="00DA39A3" w:rsidP="00DA39A3">
      <w:pPr>
        <w:spacing w:before="120" w:after="200" w:line="276" w:lineRule="auto"/>
        <w:jc w:val="left"/>
        <w:rPr>
          <w:sz w:val="22"/>
          <w:szCs w:val="22"/>
        </w:rPr>
      </w:pPr>
      <w:r w:rsidRPr="009305FA">
        <w:rPr>
          <w:sz w:val="22"/>
          <w:szCs w:val="22"/>
        </w:rPr>
        <w:t>Warstwy z mieszanki należy zagęszczać walcami ogumionymi i wibracyjnymi gładkimi. W ostatniej fazie zagęszczania należy sprawdzić profil szablonem. Zagęszczenie należy wykonywać warstwami przy zachowaniu wilgotności optymalnej.</w:t>
      </w:r>
    </w:p>
    <w:p w14:paraId="6A2488C9" w14:textId="77777777" w:rsidR="00DA39A3" w:rsidRPr="009305FA" w:rsidRDefault="00DA39A3" w:rsidP="00DA39A3">
      <w:pPr>
        <w:spacing w:before="120" w:after="200" w:line="276" w:lineRule="auto"/>
        <w:jc w:val="left"/>
        <w:rPr>
          <w:sz w:val="22"/>
          <w:szCs w:val="22"/>
        </w:rPr>
      </w:pPr>
      <w:r w:rsidRPr="009305FA">
        <w:rPr>
          <w:sz w:val="22"/>
          <w:szCs w:val="22"/>
        </w:rPr>
        <w:t>Zagęszczenie i nośność warstwy powinny być uzyskiwane równomiernie na całej szerokości.</w:t>
      </w:r>
    </w:p>
    <w:p w14:paraId="16A07A43" w14:textId="77777777" w:rsidR="00DA39A3" w:rsidRPr="009305FA" w:rsidRDefault="00DA39A3" w:rsidP="00DA39A3">
      <w:pPr>
        <w:spacing w:before="120" w:after="200" w:line="276" w:lineRule="auto"/>
        <w:jc w:val="left"/>
        <w:rPr>
          <w:sz w:val="22"/>
          <w:szCs w:val="22"/>
        </w:rPr>
      </w:pPr>
      <w:r w:rsidRPr="009305FA">
        <w:rPr>
          <w:sz w:val="22"/>
          <w:szCs w:val="22"/>
        </w:rPr>
        <w:t>Zagęszczenie</w:t>
      </w:r>
      <w:r w:rsidRPr="009305FA">
        <w:rPr>
          <w:spacing w:val="-22"/>
          <w:sz w:val="22"/>
          <w:szCs w:val="22"/>
        </w:rPr>
        <w:t xml:space="preserve"> </w:t>
      </w:r>
      <w:r w:rsidRPr="009305FA">
        <w:rPr>
          <w:sz w:val="22"/>
          <w:szCs w:val="22"/>
        </w:rPr>
        <w:t>i</w:t>
      </w:r>
      <w:r w:rsidRPr="009305FA">
        <w:rPr>
          <w:spacing w:val="-17"/>
          <w:sz w:val="22"/>
          <w:szCs w:val="22"/>
        </w:rPr>
        <w:t xml:space="preserve"> </w:t>
      </w:r>
      <w:r w:rsidRPr="009305FA">
        <w:rPr>
          <w:sz w:val="22"/>
          <w:szCs w:val="22"/>
        </w:rPr>
        <w:t>nośność</w:t>
      </w:r>
      <w:r w:rsidRPr="009305FA">
        <w:rPr>
          <w:spacing w:val="-18"/>
          <w:sz w:val="22"/>
          <w:szCs w:val="22"/>
        </w:rPr>
        <w:t xml:space="preserve"> </w:t>
      </w:r>
      <w:r w:rsidRPr="009305FA">
        <w:rPr>
          <w:sz w:val="22"/>
          <w:szCs w:val="22"/>
        </w:rPr>
        <w:t>kontroluje</w:t>
      </w:r>
      <w:r w:rsidRPr="009305FA">
        <w:rPr>
          <w:spacing w:val="-21"/>
          <w:sz w:val="22"/>
          <w:szCs w:val="22"/>
        </w:rPr>
        <w:t xml:space="preserve"> </w:t>
      </w:r>
      <w:r w:rsidRPr="009305FA">
        <w:rPr>
          <w:sz w:val="22"/>
          <w:szCs w:val="22"/>
        </w:rPr>
        <w:t>się</w:t>
      </w:r>
      <w:r w:rsidRPr="009305FA">
        <w:rPr>
          <w:spacing w:val="-21"/>
          <w:sz w:val="22"/>
          <w:szCs w:val="22"/>
        </w:rPr>
        <w:t xml:space="preserve"> </w:t>
      </w:r>
      <w:r w:rsidRPr="009305FA">
        <w:rPr>
          <w:sz w:val="22"/>
          <w:szCs w:val="22"/>
        </w:rPr>
        <w:t>płytą</w:t>
      </w:r>
      <w:r w:rsidRPr="009305FA">
        <w:rPr>
          <w:spacing w:val="-21"/>
          <w:sz w:val="22"/>
          <w:szCs w:val="22"/>
        </w:rPr>
        <w:t xml:space="preserve"> </w:t>
      </w:r>
      <w:r w:rsidRPr="009305FA">
        <w:rPr>
          <w:sz w:val="22"/>
          <w:szCs w:val="22"/>
        </w:rPr>
        <w:t>VSS</w:t>
      </w:r>
      <w:r w:rsidRPr="009305FA">
        <w:rPr>
          <w:spacing w:val="-17"/>
          <w:sz w:val="22"/>
          <w:szCs w:val="22"/>
        </w:rPr>
        <w:t xml:space="preserve"> </w:t>
      </w:r>
      <w:r w:rsidRPr="009305FA">
        <w:rPr>
          <w:sz w:val="22"/>
          <w:szCs w:val="22"/>
        </w:rPr>
        <w:t>(średnicy</w:t>
      </w:r>
      <w:r w:rsidRPr="009305FA">
        <w:rPr>
          <w:spacing w:val="-21"/>
          <w:sz w:val="22"/>
          <w:szCs w:val="22"/>
        </w:rPr>
        <w:t xml:space="preserve"> </w:t>
      </w:r>
      <w:r w:rsidRPr="009305FA">
        <w:rPr>
          <w:sz w:val="22"/>
          <w:szCs w:val="22"/>
        </w:rPr>
        <w:t>30</w:t>
      </w:r>
      <w:r w:rsidRPr="009305FA">
        <w:rPr>
          <w:spacing w:val="-17"/>
          <w:sz w:val="22"/>
          <w:szCs w:val="22"/>
        </w:rPr>
        <w:t xml:space="preserve"> </w:t>
      </w:r>
      <w:r w:rsidRPr="009305FA">
        <w:rPr>
          <w:sz w:val="22"/>
          <w:szCs w:val="22"/>
        </w:rPr>
        <w:t>cm)</w:t>
      </w:r>
      <w:r w:rsidRPr="009305FA">
        <w:rPr>
          <w:spacing w:val="-20"/>
          <w:sz w:val="22"/>
          <w:szCs w:val="22"/>
        </w:rPr>
        <w:t xml:space="preserve"> </w:t>
      </w:r>
      <w:r w:rsidRPr="009305FA">
        <w:rPr>
          <w:sz w:val="22"/>
          <w:szCs w:val="22"/>
        </w:rPr>
        <w:t>przez</w:t>
      </w:r>
      <w:r w:rsidRPr="009305FA">
        <w:rPr>
          <w:spacing w:val="-17"/>
          <w:sz w:val="22"/>
          <w:szCs w:val="22"/>
        </w:rPr>
        <w:t xml:space="preserve"> </w:t>
      </w:r>
      <w:r w:rsidRPr="009305FA">
        <w:rPr>
          <w:sz w:val="22"/>
          <w:szCs w:val="22"/>
        </w:rPr>
        <w:t>sprawdzenie modułów odkształcenia, które powinny odpowiadać warunkom podanym w pkt.</w:t>
      </w:r>
      <w:r w:rsidRPr="009305FA">
        <w:rPr>
          <w:spacing w:val="-41"/>
          <w:sz w:val="22"/>
          <w:szCs w:val="22"/>
        </w:rPr>
        <w:t xml:space="preserve"> </w:t>
      </w:r>
      <w:r w:rsidRPr="009305FA">
        <w:rPr>
          <w:sz w:val="22"/>
          <w:szCs w:val="22"/>
        </w:rPr>
        <w:t>6.3 Do obliczenia modułów E należy stosować następujący</w:t>
      </w:r>
      <w:r w:rsidRPr="009305FA">
        <w:rPr>
          <w:spacing w:val="-8"/>
          <w:sz w:val="22"/>
          <w:szCs w:val="22"/>
        </w:rPr>
        <w:t xml:space="preserve"> </w:t>
      </w:r>
      <w:r w:rsidRPr="009305FA">
        <w:rPr>
          <w:sz w:val="22"/>
          <w:szCs w:val="22"/>
        </w:rPr>
        <w:t>wzór</w:t>
      </w:r>
    </w:p>
    <w:p w14:paraId="257F1DC1" w14:textId="77777777" w:rsidR="00DA39A3" w:rsidRPr="009305FA" w:rsidRDefault="00DA39A3" w:rsidP="00DA39A3">
      <w:pPr>
        <w:spacing w:before="120" w:after="200" w:line="276" w:lineRule="auto"/>
        <w:jc w:val="left"/>
        <w:rPr>
          <w:sz w:val="22"/>
          <w:szCs w:val="22"/>
        </w:rPr>
      </w:pPr>
      <w:r w:rsidRPr="009305FA">
        <w:rPr>
          <w:noProof/>
          <w:sz w:val="22"/>
          <w:szCs w:val="22"/>
        </w:rPr>
        <w:drawing>
          <wp:inline distT="0" distB="0" distL="0" distR="0" wp14:anchorId="6B42C69C" wp14:editId="7BCA36F8">
            <wp:extent cx="1057275" cy="400050"/>
            <wp:effectExtent l="0" t="0" r="9525" b="0"/>
            <wp:docPr id="13868443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032650" name=""/>
                    <pic:cNvPicPr/>
                  </pic:nvPicPr>
                  <pic:blipFill>
                    <a:blip r:embed="rId32"/>
                    <a:stretch>
                      <a:fillRect/>
                    </a:stretch>
                  </pic:blipFill>
                  <pic:spPr>
                    <a:xfrm>
                      <a:off x="0" y="0"/>
                      <a:ext cx="1057275" cy="400050"/>
                    </a:xfrm>
                    <a:prstGeom prst="rect">
                      <a:avLst/>
                    </a:prstGeom>
                  </pic:spPr>
                </pic:pic>
              </a:graphicData>
            </a:graphic>
          </wp:inline>
        </w:drawing>
      </w:r>
    </w:p>
    <w:p w14:paraId="18A53E8C" w14:textId="77777777" w:rsidR="00DA39A3" w:rsidRPr="009305FA" w:rsidRDefault="00DA39A3" w:rsidP="00DA39A3">
      <w:pPr>
        <w:pStyle w:val="Tekstpodstawowy"/>
        <w:spacing w:before="99"/>
        <w:ind w:left="1224"/>
        <w:rPr>
          <w:sz w:val="22"/>
          <w:szCs w:val="22"/>
        </w:rPr>
      </w:pPr>
      <w:r w:rsidRPr="009305FA">
        <w:rPr>
          <w:rFonts w:ascii="Symbol" w:hAnsi="Symbol"/>
          <w:sz w:val="22"/>
          <w:szCs w:val="22"/>
        </w:rPr>
        <w:t></w:t>
      </w:r>
      <w:r w:rsidRPr="009305FA">
        <w:rPr>
          <w:sz w:val="22"/>
          <w:szCs w:val="22"/>
        </w:rPr>
        <w:t>p – różnica nacisków z zakresu 0.25 – 0.35 [</w:t>
      </w:r>
      <w:proofErr w:type="spellStart"/>
      <w:r w:rsidRPr="009305FA">
        <w:rPr>
          <w:sz w:val="22"/>
          <w:szCs w:val="22"/>
        </w:rPr>
        <w:t>MPa</w:t>
      </w:r>
      <w:proofErr w:type="spellEnd"/>
      <w:r w:rsidRPr="009305FA">
        <w:rPr>
          <w:sz w:val="22"/>
          <w:szCs w:val="22"/>
        </w:rPr>
        <w:t>]</w:t>
      </w:r>
    </w:p>
    <w:p w14:paraId="165D34A3" w14:textId="77777777" w:rsidR="00DA39A3" w:rsidRPr="009305FA" w:rsidRDefault="00DA39A3" w:rsidP="00DA39A3">
      <w:pPr>
        <w:pStyle w:val="Tekstpodstawowy"/>
        <w:spacing w:before="36" w:line="278" w:lineRule="auto"/>
        <w:ind w:left="1224" w:right="4655"/>
        <w:rPr>
          <w:sz w:val="22"/>
          <w:szCs w:val="22"/>
        </w:rPr>
      </w:pPr>
      <w:r w:rsidRPr="009305FA">
        <w:rPr>
          <w:rFonts w:ascii="Symbol" w:hAnsi="Symbol"/>
          <w:sz w:val="22"/>
          <w:szCs w:val="22"/>
        </w:rPr>
        <w:t></w:t>
      </w:r>
      <w:r w:rsidRPr="009305FA">
        <w:rPr>
          <w:sz w:val="22"/>
          <w:szCs w:val="22"/>
        </w:rPr>
        <w:t xml:space="preserve">s – przyrost osiadania odpowiadający </w:t>
      </w:r>
      <w:r w:rsidRPr="009305FA">
        <w:rPr>
          <w:rFonts w:ascii="Symbol" w:hAnsi="Symbol"/>
          <w:sz w:val="22"/>
          <w:szCs w:val="22"/>
        </w:rPr>
        <w:t></w:t>
      </w:r>
      <w:r w:rsidRPr="009305FA">
        <w:rPr>
          <w:sz w:val="22"/>
          <w:szCs w:val="22"/>
        </w:rPr>
        <w:t>p [mm] D – średnica płyty [mm].</w:t>
      </w:r>
    </w:p>
    <w:p w14:paraId="10B91866" w14:textId="77777777" w:rsidR="00DA39A3" w:rsidRPr="009305FA" w:rsidRDefault="00DA39A3" w:rsidP="00DA39A3">
      <w:pPr>
        <w:spacing w:before="120" w:after="200" w:line="276" w:lineRule="auto"/>
        <w:jc w:val="left"/>
        <w:rPr>
          <w:sz w:val="22"/>
          <w:szCs w:val="22"/>
        </w:rPr>
      </w:pPr>
      <w:r w:rsidRPr="009305FA">
        <w:rPr>
          <w:sz w:val="22"/>
          <w:szCs w:val="22"/>
        </w:rPr>
        <w:t>Za zgodą Inżyniera/Inspektora Nadzoru/Zamawiającego dopuszcza się alternatywne metody badań.</w:t>
      </w:r>
    </w:p>
    <w:p w14:paraId="27E9C9F6" w14:textId="77777777" w:rsidR="00DA39A3" w:rsidRDefault="00DA39A3" w:rsidP="00DA39A3">
      <w:pPr>
        <w:tabs>
          <w:tab w:val="left" w:pos="567"/>
        </w:tabs>
        <w:spacing w:before="120" w:after="0"/>
      </w:pPr>
      <w:r>
        <w:rPr>
          <w:b/>
          <w:bCs/>
          <w:sz w:val="22"/>
          <w:szCs w:val="22"/>
        </w:rPr>
        <w:t xml:space="preserve">5.6. </w:t>
      </w:r>
      <w:r w:rsidRPr="00D34780">
        <w:rPr>
          <w:b/>
          <w:bCs/>
          <w:sz w:val="22"/>
          <w:szCs w:val="22"/>
        </w:rPr>
        <w:t>Odcinek próbny</w:t>
      </w:r>
    </w:p>
    <w:p w14:paraId="4EF5B217" w14:textId="77777777" w:rsidR="00DA39A3" w:rsidRPr="009305FA" w:rsidRDefault="00DA39A3" w:rsidP="00DA39A3">
      <w:pPr>
        <w:spacing w:before="120" w:after="200" w:line="276" w:lineRule="auto"/>
        <w:jc w:val="left"/>
        <w:rPr>
          <w:sz w:val="22"/>
          <w:szCs w:val="22"/>
        </w:rPr>
      </w:pPr>
      <w:r w:rsidRPr="009305FA">
        <w:rPr>
          <w:sz w:val="22"/>
          <w:szCs w:val="22"/>
        </w:rPr>
        <w:t>Co najmniej 3 dni przez rozpoczęciem robót Wykonawca wykona odcinek próbny w celu:</w:t>
      </w:r>
    </w:p>
    <w:p w14:paraId="42BE0063" w14:textId="77777777" w:rsidR="00DA39A3" w:rsidRPr="009305FA" w:rsidRDefault="00DA39A3" w:rsidP="00CB7DA4">
      <w:pPr>
        <w:pStyle w:val="Akapitzlist"/>
        <w:widowControl w:val="0"/>
        <w:numPr>
          <w:ilvl w:val="2"/>
          <w:numId w:val="115"/>
        </w:numPr>
        <w:tabs>
          <w:tab w:val="left" w:pos="1649"/>
          <w:tab w:val="left" w:pos="1650"/>
        </w:tabs>
        <w:autoSpaceDE w:val="0"/>
        <w:autoSpaceDN w:val="0"/>
        <w:spacing w:line="273" w:lineRule="auto"/>
        <w:ind w:right="1159"/>
        <w:rPr>
          <w:sz w:val="22"/>
          <w:szCs w:val="22"/>
        </w:rPr>
      </w:pPr>
      <w:r w:rsidRPr="009305FA">
        <w:rPr>
          <w:sz w:val="22"/>
          <w:szCs w:val="22"/>
        </w:rPr>
        <w:t>stwierdzenia, czy sprzęt budowlany do mieszania, rozkładania i zagęszczania kruszywa jest</w:t>
      </w:r>
      <w:r w:rsidRPr="009305FA">
        <w:rPr>
          <w:spacing w:val="3"/>
          <w:sz w:val="22"/>
          <w:szCs w:val="22"/>
        </w:rPr>
        <w:t xml:space="preserve"> </w:t>
      </w:r>
      <w:r w:rsidRPr="009305FA">
        <w:rPr>
          <w:sz w:val="22"/>
          <w:szCs w:val="22"/>
        </w:rPr>
        <w:t>właściwy,</w:t>
      </w:r>
    </w:p>
    <w:p w14:paraId="0E219C40" w14:textId="77777777" w:rsidR="00DA39A3" w:rsidRPr="009305FA" w:rsidRDefault="00DA39A3" w:rsidP="00CB7DA4">
      <w:pPr>
        <w:pStyle w:val="Akapitzlist"/>
        <w:widowControl w:val="0"/>
        <w:numPr>
          <w:ilvl w:val="2"/>
          <w:numId w:val="115"/>
        </w:numPr>
        <w:tabs>
          <w:tab w:val="left" w:pos="1649"/>
          <w:tab w:val="left" w:pos="1650"/>
        </w:tabs>
        <w:autoSpaceDE w:val="0"/>
        <w:autoSpaceDN w:val="0"/>
        <w:spacing w:before="3" w:line="273" w:lineRule="auto"/>
        <w:ind w:right="1157"/>
        <w:rPr>
          <w:sz w:val="22"/>
          <w:szCs w:val="22"/>
        </w:rPr>
      </w:pPr>
      <w:r w:rsidRPr="009305FA">
        <w:rPr>
          <w:sz w:val="22"/>
          <w:szCs w:val="22"/>
        </w:rPr>
        <w:t>określenia grubości warstwy materiału z w stanie luźnym koniecznej do osiągnięcia wymaganej grubości warstwy po</w:t>
      </w:r>
      <w:r w:rsidRPr="009305FA">
        <w:rPr>
          <w:spacing w:val="-1"/>
          <w:sz w:val="22"/>
          <w:szCs w:val="22"/>
        </w:rPr>
        <w:t xml:space="preserve"> </w:t>
      </w:r>
      <w:r w:rsidRPr="009305FA">
        <w:rPr>
          <w:sz w:val="22"/>
          <w:szCs w:val="22"/>
        </w:rPr>
        <w:t>zagęszczeniu,</w:t>
      </w:r>
    </w:p>
    <w:p w14:paraId="3A740543" w14:textId="77777777" w:rsidR="00DA39A3" w:rsidRPr="009305FA" w:rsidRDefault="00DA39A3" w:rsidP="00CB7DA4">
      <w:pPr>
        <w:pStyle w:val="Akapitzlist"/>
        <w:widowControl w:val="0"/>
        <w:numPr>
          <w:ilvl w:val="2"/>
          <w:numId w:val="115"/>
        </w:numPr>
        <w:tabs>
          <w:tab w:val="left" w:pos="1649"/>
          <w:tab w:val="left" w:pos="1650"/>
        </w:tabs>
        <w:autoSpaceDE w:val="0"/>
        <w:autoSpaceDN w:val="0"/>
        <w:spacing w:before="3" w:line="273" w:lineRule="auto"/>
        <w:ind w:right="1161"/>
        <w:rPr>
          <w:sz w:val="22"/>
          <w:szCs w:val="22"/>
        </w:rPr>
      </w:pPr>
      <w:r w:rsidRPr="009305FA">
        <w:rPr>
          <w:sz w:val="22"/>
          <w:szCs w:val="22"/>
        </w:rPr>
        <w:t>ustalenia liczby przejść sprzętu zagęszczającego, potrzebnej do uzyskania wymaganego wskaźnika</w:t>
      </w:r>
      <w:r w:rsidRPr="009305FA">
        <w:rPr>
          <w:spacing w:val="-4"/>
          <w:sz w:val="22"/>
          <w:szCs w:val="22"/>
        </w:rPr>
        <w:t xml:space="preserve"> </w:t>
      </w:r>
      <w:r w:rsidRPr="009305FA">
        <w:rPr>
          <w:sz w:val="22"/>
          <w:szCs w:val="22"/>
        </w:rPr>
        <w:t>zagęszczenia.</w:t>
      </w:r>
    </w:p>
    <w:p w14:paraId="0FFAB628" w14:textId="77777777" w:rsidR="00DA39A3" w:rsidRPr="009305FA" w:rsidRDefault="00DA39A3" w:rsidP="00DA39A3">
      <w:pPr>
        <w:spacing w:before="120" w:after="200" w:line="276" w:lineRule="auto"/>
        <w:jc w:val="left"/>
        <w:rPr>
          <w:sz w:val="22"/>
          <w:szCs w:val="22"/>
        </w:rPr>
      </w:pPr>
      <w:r w:rsidRPr="009305FA">
        <w:rPr>
          <w:sz w:val="22"/>
          <w:szCs w:val="22"/>
        </w:rPr>
        <w:t>Na odcinku próbnym Wykonawca powinien użyć takich materiałów oraz sprzętu, jakie będą stosowane do wykonania warstwy na budowie.</w:t>
      </w:r>
    </w:p>
    <w:p w14:paraId="202AD5B4" w14:textId="77777777" w:rsidR="00DA39A3" w:rsidRPr="009305FA" w:rsidRDefault="00DA39A3" w:rsidP="00DA39A3">
      <w:pPr>
        <w:spacing w:before="120" w:after="200" w:line="276" w:lineRule="auto"/>
        <w:jc w:val="left"/>
        <w:rPr>
          <w:sz w:val="22"/>
          <w:szCs w:val="22"/>
        </w:rPr>
      </w:pPr>
      <w:r w:rsidRPr="009305FA">
        <w:rPr>
          <w:sz w:val="22"/>
          <w:szCs w:val="22"/>
        </w:rPr>
        <w:t>Wykonawca może przystąpić do wykonania warstwy po zaakceptowaniu odcinka próbnego przez Inżyniera/Inspektora Nadzoru/Zamawiającego.</w:t>
      </w:r>
    </w:p>
    <w:p w14:paraId="26552492" w14:textId="77777777" w:rsidR="00DA39A3" w:rsidRPr="001E001F" w:rsidRDefault="00DA39A3" w:rsidP="00DA39A3">
      <w:pPr>
        <w:tabs>
          <w:tab w:val="left" w:pos="567"/>
        </w:tabs>
        <w:spacing w:before="120" w:after="0"/>
        <w:rPr>
          <w:b/>
          <w:bCs/>
          <w:sz w:val="22"/>
          <w:szCs w:val="22"/>
        </w:rPr>
      </w:pPr>
      <w:r>
        <w:rPr>
          <w:b/>
          <w:bCs/>
          <w:sz w:val="22"/>
          <w:szCs w:val="22"/>
        </w:rPr>
        <w:t xml:space="preserve">5.7. </w:t>
      </w:r>
      <w:r w:rsidRPr="001E001F">
        <w:rPr>
          <w:b/>
          <w:bCs/>
          <w:sz w:val="22"/>
          <w:szCs w:val="22"/>
        </w:rPr>
        <w:t>Utrzymanie warstwy</w:t>
      </w:r>
    </w:p>
    <w:p w14:paraId="2B68C823" w14:textId="77777777" w:rsidR="00DA39A3" w:rsidRPr="009305FA" w:rsidRDefault="00DA39A3" w:rsidP="00DA39A3">
      <w:pPr>
        <w:spacing w:before="120" w:after="200" w:line="276" w:lineRule="auto"/>
        <w:jc w:val="left"/>
        <w:rPr>
          <w:sz w:val="22"/>
          <w:szCs w:val="22"/>
        </w:rPr>
      </w:pPr>
      <w:r w:rsidRPr="009305FA">
        <w:rPr>
          <w:sz w:val="22"/>
          <w:szCs w:val="22"/>
        </w:rPr>
        <w:t>Warstwa po wykonaniu, a przed ułożeniem następnej warstwy powinna być utrzymywana w dobrym stanie. Jeżeli Wykonawca będzie wykorzystywał, za zgodą Inżyniera/Inspektora Nadzoru/Zamawiającego, gotową warstwę do ruchu budowlanego, to jest obowiązany naprawić wszelkie jej uszkodzenia spowodowane przez ten ruch. Koszt napraw wynikłych z niewłaściwego utrzymania warstwy obciąża Wykonawcę robót.</w:t>
      </w:r>
    </w:p>
    <w:p w14:paraId="6DD2AB0C" w14:textId="77777777" w:rsidR="00DA39A3" w:rsidRPr="009305FA" w:rsidRDefault="00DA39A3" w:rsidP="00DA39A3">
      <w:pPr>
        <w:spacing w:before="120" w:after="200" w:line="276" w:lineRule="auto"/>
        <w:jc w:val="left"/>
        <w:rPr>
          <w:sz w:val="22"/>
          <w:szCs w:val="22"/>
        </w:rPr>
      </w:pPr>
      <w:r w:rsidRPr="009305FA">
        <w:rPr>
          <w:sz w:val="22"/>
          <w:szCs w:val="22"/>
        </w:rPr>
        <w:t>Warstwa z mieszanki związanej cementem powinna być natychmiast po zagęszczeniu poddana pielęgnacji według jednego z następujących sposobów:</w:t>
      </w:r>
    </w:p>
    <w:p w14:paraId="45F8DE60" w14:textId="77777777" w:rsidR="00DA39A3" w:rsidRPr="009305FA" w:rsidRDefault="00DA39A3" w:rsidP="00DA39A3">
      <w:pPr>
        <w:spacing w:before="0" w:after="0" w:line="276" w:lineRule="auto"/>
        <w:jc w:val="left"/>
        <w:rPr>
          <w:sz w:val="22"/>
          <w:szCs w:val="22"/>
        </w:rPr>
      </w:pPr>
      <w:r w:rsidRPr="009305FA">
        <w:rPr>
          <w:sz w:val="22"/>
          <w:szCs w:val="22"/>
        </w:rPr>
        <w:t>a)</w:t>
      </w:r>
      <w:r w:rsidRPr="009305FA">
        <w:rPr>
          <w:sz w:val="22"/>
          <w:szCs w:val="22"/>
        </w:rPr>
        <w:tab/>
        <w:t>skropieniem preparatem pielęgnacyjnym, posiadającym EOT/KOT lub aprobatę techniczną,</w:t>
      </w:r>
    </w:p>
    <w:p w14:paraId="7777DBD1" w14:textId="77777777" w:rsidR="00DA39A3" w:rsidRPr="009305FA" w:rsidRDefault="00DA39A3" w:rsidP="00DA39A3">
      <w:pPr>
        <w:spacing w:before="0" w:after="0" w:line="276" w:lineRule="auto"/>
        <w:ind w:left="705" w:hanging="705"/>
        <w:jc w:val="left"/>
        <w:rPr>
          <w:sz w:val="22"/>
          <w:szCs w:val="22"/>
        </w:rPr>
      </w:pPr>
      <w:r w:rsidRPr="009305FA">
        <w:rPr>
          <w:sz w:val="22"/>
          <w:szCs w:val="22"/>
        </w:rPr>
        <w:t>b)</w:t>
      </w:r>
      <w:r w:rsidRPr="009305FA">
        <w:rPr>
          <w:sz w:val="22"/>
          <w:szCs w:val="22"/>
        </w:rPr>
        <w:tab/>
        <w:t xml:space="preserve">przykryciem na okres 7 do 10 dni nieprzepuszczalną folią z tworzywa sztucznego, ułożoną na zakład </w:t>
      </w:r>
      <w:r>
        <w:rPr>
          <w:sz w:val="22"/>
          <w:szCs w:val="22"/>
        </w:rPr>
        <w:br/>
        <w:t xml:space="preserve"> </w:t>
      </w:r>
      <w:r w:rsidRPr="009305FA">
        <w:rPr>
          <w:sz w:val="22"/>
          <w:szCs w:val="22"/>
        </w:rPr>
        <w:t>co najmniej 30 cm i zabezpieczoną przed zerwaniem przez wiatr,</w:t>
      </w:r>
    </w:p>
    <w:p w14:paraId="4C38E40D" w14:textId="77777777" w:rsidR="00DA39A3" w:rsidRPr="009305FA" w:rsidRDefault="00DA39A3" w:rsidP="00DA39A3">
      <w:pPr>
        <w:spacing w:before="0" w:after="0" w:line="276" w:lineRule="auto"/>
        <w:jc w:val="left"/>
        <w:rPr>
          <w:sz w:val="22"/>
          <w:szCs w:val="22"/>
        </w:rPr>
      </w:pPr>
      <w:r w:rsidRPr="009305FA">
        <w:rPr>
          <w:sz w:val="22"/>
          <w:szCs w:val="22"/>
        </w:rPr>
        <w:t>c)</w:t>
      </w:r>
      <w:r w:rsidRPr="009305FA">
        <w:rPr>
          <w:sz w:val="22"/>
          <w:szCs w:val="22"/>
        </w:rPr>
        <w:tab/>
        <w:t>przykryciem matami lub włókninami i spryskanie wodą przez okres 7÷10 dni,</w:t>
      </w:r>
    </w:p>
    <w:p w14:paraId="3D919BC4" w14:textId="77777777" w:rsidR="00DA39A3" w:rsidRPr="009305FA" w:rsidRDefault="00DA39A3" w:rsidP="00DA39A3">
      <w:pPr>
        <w:spacing w:before="0" w:after="0" w:line="276" w:lineRule="auto"/>
        <w:jc w:val="left"/>
        <w:rPr>
          <w:sz w:val="22"/>
          <w:szCs w:val="22"/>
        </w:rPr>
      </w:pPr>
      <w:r w:rsidRPr="009305FA">
        <w:rPr>
          <w:sz w:val="22"/>
          <w:szCs w:val="22"/>
        </w:rPr>
        <w:t>d)</w:t>
      </w:r>
      <w:r w:rsidRPr="009305FA">
        <w:rPr>
          <w:sz w:val="22"/>
          <w:szCs w:val="22"/>
        </w:rPr>
        <w:tab/>
        <w:t>przykryciem warstwą piasku i utrzymanie jej w stanie wilgotnym przez okres 7÷10 dni,</w:t>
      </w:r>
    </w:p>
    <w:p w14:paraId="16118E44" w14:textId="77777777" w:rsidR="00DA39A3" w:rsidRPr="009305FA" w:rsidRDefault="00DA39A3" w:rsidP="00DA39A3">
      <w:pPr>
        <w:spacing w:before="0" w:after="0" w:line="276" w:lineRule="auto"/>
        <w:jc w:val="left"/>
        <w:rPr>
          <w:sz w:val="22"/>
          <w:szCs w:val="22"/>
        </w:rPr>
      </w:pPr>
      <w:r w:rsidRPr="009305FA">
        <w:rPr>
          <w:sz w:val="22"/>
          <w:szCs w:val="22"/>
        </w:rPr>
        <w:t>e)</w:t>
      </w:r>
      <w:r w:rsidRPr="009305FA">
        <w:rPr>
          <w:sz w:val="22"/>
          <w:szCs w:val="22"/>
        </w:rPr>
        <w:tab/>
        <w:t>innymi środkami zaakceptowanymi przez Inżyniera/Inspektora Nadzoru.</w:t>
      </w:r>
    </w:p>
    <w:p w14:paraId="3A8B74EF" w14:textId="77777777" w:rsidR="00DA39A3" w:rsidRPr="009305FA" w:rsidRDefault="00DA39A3" w:rsidP="00DA39A3">
      <w:pPr>
        <w:spacing w:before="120" w:after="200" w:line="276" w:lineRule="auto"/>
        <w:jc w:val="left"/>
        <w:rPr>
          <w:sz w:val="22"/>
          <w:szCs w:val="22"/>
        </w:rPr>
      </w:pPr>
      <w:r w:rsidRPr="009305FA">
        <w:rPr>
          <w:sz w:val="22"/>
          <w:szCs w:val="22"/>
        </w:rPr>
        <w:t>Nie należy dopuszczać ruchu pojazdów i maszyn po warstwie kruszywa związanej cementem w okresie od 7 do 10 dni pielęgnacji, a po tym okresie ruch technologiczny może odbywać się wyłącznie za zgodą Inżyniera/Inspektora Nadzoru.</w:t>
      </w:r>
    </w:p>
    <w:p w14:paraId="1311D170" w14:textId="77777777" w:rsidR="00DA39A3" w:rsidRDefault="00DA39A3" w:rsidP="00DA39A3">
      <w:pPr>
        <w:spacing w:before="0" w:after="200" w:line="276" w:lineRule="auto"/>
        <w:jc w:val="left"/>
        <w:rPr>
          <w:b/>
          <w:bCs/>
          <w:sz w:val="24"/>
        </w:rPr>
      </w:pPr>
      <w:r w:rsidRPr="001E001F">
        <w:rPr>
          <w:b/>
          <w:bCs/>
          <w:sz w:val="24"/>
        </w:rPr>
        <w:t>6.</w:t>
      </w:r>
      <w:r w:rsidRPr="001E001F">
        <w:rPr>
          <w:b/>
          <w:bCs/>
          <w:sz w:val="24"/>
        </w:rPr>
        <w:tab/>
      </w:r>
      <w:r w:rsidRPr="001E001F">
        <w:rPr>
          <w:b/>
          <w:caps/>
          <w:kern w:val="28"/>
          <w:sz w:val="22"/>
          <w:szCs w:val="22"/>
        </w:rPr>
        <w:t>KONTROLA JAKOŚCI ROBÓT</w:t>
      </w:r>
    </w:p>
    <w:p w14:paraId="2D9C7CA5" w14:textId="77777777" w:rsidR="00DA39A3" w:rsidRPr="001E001F" w:rsidRDefault="00DA39A3" w:rsidP="00DA39A3">
      <w:pPr>
        <w:tabs>
          <w:tab w:val="left" w:pos="567"/>
        </w:tabs>
        <w:spacing w:before="120" w:after="0"/>
        <w:rPr>
          <w:b/>
          <w:bCs/>
          <w:sz w:val="22"/>
          <w:szCs w:val="22"/>
        </w:rPr>
      </w:pPr>
      <w:r>
        <w:rPr>
          <w:b/>
          <w:bCs/>
          <w:sz w:val="22"/>
          <w:szCs w:val="22"/>
        </w:rPr>
        <w:t xml:space="preserve">6.1. </w:t>
      </w:r>
      <w:r w:rsidRPr="001E001F">
        <w:rPr>
          <w:b/>
          <w:bCs/>
          <w:sz w:val="22"/>
          <w:szCs w:val="22"/>
        </w:rPr>
        <w:t>Ogólne zasady kontroli jakości robót</w:t>
      </w:r>
    </w:p>
    <w:p w14:paraId="6766A04E" w14:textId="77777777" w:rsidR="00DA39A3" w:rsidRPr="009305FA" w:rsidRDefault="00DA39A3" w:rsidP="00DA39A3">
      <w:pPr>
        <w:spacing w:before="0" w:after="0" w:line="276" w:lineRule="auto"/>
        <w:jc w:val="left"/>
        <w:rPr>
          <w:sz w:val="22"/>
          <w:szCs w:val="22"/>
        </w:rPr>
      </w:pPr>
      <w:r w:rsidRPr="009305FA">
        <w:rPr>
          <w:sz w:val="22"/>
          <w:szCs w:val="22"/>
        </w:rPr>
        <w:t>Ogólne zasady kontroli jakości robót podano w D-M-00.00.00 „Wymagania Ogólne”. Badania i pomiary dzielą się na:</w:t>
      </w:r>
    </w:p>
    <w:p w14:paraId="6720AC6C" w14:textId="77777777" w:rsidR="00DA39A3" w:rsidRPr="009305FA" w:rsidRDefault="00DA39A3" w:rsidP="00CB7DA4">
      <w:pPr>
        <w:pStyle w:val="Akapitzlist"/>
        <w:numPr>
          <w:ilvl w:val="0"/>
          <w:numId w:val="117"/>
        </w:numPr>
        <w:spacing w:line="276" w:lineRule="auto"/>
        <w:rPr>
          <w:sz w:val="22"/>
          <w:szCs w:val="22"/>
        </w:rPr>
      </w:pPr>
      <w:r w:rsidRPr="009305FA">
        <w:rPr>
          <w:sz w:val="22"/>
          <w:szCs w:val="22"/>
        </w:rPr>
        <w:t>badania i pomiary Wykonawcy (w ramach własnego nadzoru),</w:t>
      </w:r>
    </w:p>
    <w:p w14:paraId="6B838E23" w14:textId="77777777" w:rsidR="00DA39A3" w:rsidRPr="009305FA" w:rsidRDefault="00DA39A3" w:rsidP="00CB7DA4">
      <w:pPr>
        <w:pStyle w:val="Akapitzlist"/>
        <w:numPr>
          <w:ilvl w:val="0"/>
          <w:numId w:val="117"/>
        </w:numPr>
        <w:spacing w:line="276" w:lineRule="auto"/>
        <w:rPr>
          <w:sz w:val="22"/>
          <w:szCs w:val="22"/>
        </w:rPr>
      </w:pPr>
      <w:r w:rsidRPr="009305FA">
        <w:rPr>
          <w:sz w:val="22"/>
          <w:szCs w:val="22"/>
        </w:rPr>
        <w:t>badania i pomiary kontrolne - w ramach nadzoru Zamawiającego.</w:t>
      </w:r>
    </w:p>
    <w:p w14:paraId="30F0CBED" w14:textId="77777777" w:rsidR="00DA39A3" w:rsidRPr="009305FA" w:rsidRDefault="00DA39A3" w:rsidP="00DA39A3">
      <w:pPr>
        <w:spacing w:before="0" w:after="0" w:line="276" w:lineRule="auto"/>
        <w:jc w:val="left"/>
        <w:rPr>
          <w:sz w:val="22"/>
          <w:szCs w:val="22"/>
        </w:rPr>
      </w:pPr>
      <w:r w:rsidRPr="009305FA">
        <w:rPr>
          <w:sz w:val="22"/>
          <w:szCs w:val="22"/>
        </w:rPr>
        <w:t>W uzasadnionych przypadkach w ramach badań i pomiarów kontrolnych dopuszcza się wykonanie badań i pomiarów kontrolnych dodatkowych lub badań i pomiarów arbitrażowych.</w:t>
      </w:r>
    </w:p>
    <w:p w14:paraId="20CC1CA4" w14:textId="77777777" w:rsidR="00DA39A3" w:rsidRPr="009305FA" w:rsidRDefault="00DA39A3" w:rsidP="00DA39A3">
      <w:pPr>
        <w:pStyle w:val="Tekstpodstawowy"/>
        <w:spacing w:before="120"/>
        <w:ind w:left="1224"/>
        <w:rPr>
          <w:sz w:val="22"/>
          <w:szCs w:val="22"/>
        </w:rPr>
      </w:pPr>
      <w:r w:rsidRPr="009305FA">
        <w:rPr>
          <w:sz w:val="22"/>
          <w:szCs w:val="22"/>
        </w:rPr>
        <w:t>Badania obejmują:</w:t>
      </w:r>
    </w:p>
    <w:p w14:paraId="51737560" w14:textId="77777777" w:rsidR="00DA39A3" w:rsidRPr="009305FA" w:rsidRDefault="00DA39A3" w:rsidP="00CB7DA4">
      <w:pPr>
        <w:pStyle w:val="Akapitzlist"/>
        <w:widowControl w:val="0"/>
        <w:numPr>
          <w:ilvl w:val="0"/>
          <w:numId w:val="116"/>
        </w:numPr>
        <w:tabs>
          <w:tab w:val="left" w:pos="1932"/>
          <w:tab w:val="left" w:pos="1933"/>
        </w:tabs>
        <w:autoSpaceDE w:val="0"/>
        <w:autoSpaceDN w:val="0"/>
        <w:spacing w:before="155"/>
        <w:ind w:hanging="709"/>
        <w:rPr>
          <w:sz w:val="22"/>
          <w:szCs w:val="22"/>
        </w:rPr>
      </w:pPr>
      <w:r w:rsidRPr="009305FA">
        <w:rPr>
          <w:sz w:val="22"/>
          <w:szCs w:val="22"/>
        </w:rPr>
        <w:t>pobranie</w:t>
      </w:r>
      <w:r w:rsidRPr="009305FA">
        <w:rPr>
          <w:spacing w:val="-3"/>
          <w:sz w:val="22"/>
          <w:szCs w:val="22"/>
        </w:rPr>
        <w:t xml:space="preserve"> </w:t>
      </w:r>
      <w:r w:rsidRPr="009305FA">
        <w:rPr>
          <w:sz w:val="22"/>
          <w:szCs w:val="22"/>
        </w:rPr>
        <w:t>próbek,</w:t>
      </w:r>
    </w:p>
    <w:p w14:paraId="556ACDBF" w14:textId="77777777" w:rsidR="00DA39A3" w:rsidRPr="009305FA" w:rsidRDefault="00DA39A3" w:rsidP="00CB7DA4">
      <w:pPr>
        <w:pStyle w:val="Akapitzlist"/>
        <w:widowControl w:val="0"/>
        <w:numPr>
          <w:ilvl w:val="0"/>
          <w:numId w:val="116"/>
        </w:numPr>
        <w:tabs>
          <w:tab w:val="left" w:pos="1932"/>
          <w:tab w:val="left" w:pos="1933"/>
        </w:tabs>
        <w:autoSpaceDE w:val="0"/>
        <w:autoSpaceDN w:val="0"/>
        <w:spacing w:before="37"/>
        <w:ind w:hanging="709"/>
        <w:rPr>
          <w:sz w:val="22"/>
          <w:szCs w:val="22"/>
        </w:rPr>
      </w:pPr>
      <w:r w:rsidRPr="009305FA">
        <w:rPr>
          <w:sz w:val="22"/>
          <w:szCs w:val="22"/>
        </w:rPr>
        <w:t>zapakowanie próbek do wysyłki,</w:t>
      </w:r>
    </w:p>
    <w:p w14:paraId="7D640B79" w14:textId="77777777" w:rsidR="00DA39A3" w:rsidRPr="009305FA" w:rsidRDefault="00DA39A3" w:rsidP="00CB7DA4">
      <w:pPr>
        <w:pStyle w:val="Akapitzlist"/>
        <w:widowControl w:val="0"/>
        <w:numPr>
          <w:ilvl w:val="0"/>
          <w:numId w:val="116"/>
        </w:numPr>
        <w:tabs>
          <w:tab w:val="left" w:pos="1932"/>
          <w:tab w:val="left" w:pos="1933"/>
        </w:tabs>
        <w:autoSpaceDE w:val="0"/>
        <w:autoSpaceDN w:val="0"/>
        <w:spacing w:before="34"/>
        <w:ind w:hanging="709"/>
        <w:rPr>
          <w:sz w:val="22"/>
          <w:szCs w:val="22"/>
        </w:rPr>
      </w:pPr>
      <w:r w:rsidRPr="009305FA">
        <w:rPr>
          <w:sz w:val="22"/>
          <w:szCs w:val="22"/>
        </w:rPr>
        <w:t>transport próbek z miejsca pobrania do placówki wykonującej</w:t>
      </w:r>
      <w:r w:rsidRPr="009305FA">
        <w:rPr>
          <w:spacing w:val="-8"/>
          <w:sz w:val="22"/>
          <w:szCs w:val="22"/>
        </w:rPr>
        <w:t xml:space="preserve"> </w:t>
      </w:r>
      <w:r w:rsidRPr="009305FA">
        <w:rPr>
          <w:sz w:val="22"/>
          <w:szCs w:val="22"/>
        </w:rPr>
        <w:t>badania,</w:t>
      </w:r>
    </w:p>
    <w:p w14:paraId="0219212A" w14:textId="77777777" w:rsidR="00DA39A3" w:rsidRPr="009305FA" w:rsidRDefault="00DA39A3" w:rsidP="00CB7DA4">
      <w:pPr>
        <w:pStyle w:val="Akapitzlist"/>
        <w:widowControl w:val="0"/>
        <w:numPr>
          <w:ilvl w:val="0"/>
          <w:numId w:val="116"/>
        </w:numPr>
        <w:tabs>
          <w:tab w:val="left" w:pos="1932"/>
          <w:tab w:val="left" w:pos="1933"/>
        </w:tabs>
        <w:autoSpaceDE w:val="0"/>
        <w:autoSpaceDN w:val="0"/>
        <w:spacing w:before="36"/>
        <w:ind w:hanging="709"/>
        <w:rPr>
          <w:sz w:val="22"/>
          <w:szCs w:val="22"/>
        </w:rPr>
      </w:pPr>
      <w:r w:rsidRPr="009305FA">
        <w:rPr>
          <w:sz w:val="22"/>
          <w:szCs w:val="22"/>
        </w:rPr>
        <w:t>przeprowadzenie</w:t>
      </w:r>
      <w:r w:rsidRPr="009305FA">
        <w:rPr>
          <w:spacing w:val="-3"/>
          <w:sz w:val="22"/>
          <w:szCs w:val="22"/>
        </w:rPr>
        <w:t xml:space="preserve"> </w:t>
      </w:r>
      <w:r w:rsidRPr="009305FA">
        <w:rPr>
          <w:sz w:val="22"/>
          <w:szCs w:val="22"/>
        </w:rPr>
        <w:t>badania,</w:t>
      </w:r>
    </w:p>
    <w:p w14:paraId="1919F3A5" w14:textId="77777777" w:rsidR="00DA39A3" w:rsidRPr="009305FA" w:rsidRDefault="00DA39A3" w:rsidP="00CB7DA4">
      <w:pPr>
        <w:pStyle w:val="Akapitzlist"/>
        <w:widowControl w:val="0"/>
        <w:numPr>
          <w:ilvl w:val="0"/>
          <w:numId w:val="116"/>
        </w:numPr>
        <w:tabs>
          <w:tab w:val="left" w:pos="1932"/>
          <w:tab w:val="left" w:pos="1933"/>
        </w:tabs>
        <w:autoSpaceDE w:val="0"/>
        <w:autoSpaceDN w:val="0"/>
        <w:spacing w:before="34"/>
        <w:ind w:hanging="709"/>
        <w:rPr>
          <w:sz w:val="22"/>
          <w:szCs w:val="22"/>
        </w:rPr>
      </w:pPr>
      <w:r w:rsidRPr="009305FA">
        <w:rPr>
          <w:sz w:val="22"/>
          <w:szCs w:val="22"/>
        </w:rPr>
        <w:t>sprawozdanie z</w:t>
      </w:r>
      <w:r w:rsidRPr="009305FA">
        <w:rPr>
          <w:spacing w:val="-4"/>
          <w:sz w:val="22"/>
          <w:szCs w:val="22"/>
        </w:rPr>
        <w:t xml:space="preserve"> </w:t>
      </w:r>
      <w:r w:rsidRPr="009305FA">
        <w:rPr>
          <w:sz w:val="22"/>
          <w:szCs w:val="22"/>
        </w:rPr>
        <w:t>badań.</w:t>
      </w:r>
    </w:p>
    <w:p w14:paraId="13A4BAF1" w14:textId="77777777" w:rsidR="00DA39A3" w:rsidRPr="009305FA" w:rsidRDefault="00DA39A3" w:rsidP="00DA39A3">
      <w:pPr>
        <w:pStyle w:val="Tekstpodstawowy"/>
        <w:spacing w:before="157"/>
        <w:ind w:left="1224"/>
        <w:rPr>
          <w:sz w:val="22"/>
          <w:szCs w:val="22"/>
        </w:rPr>
      </w:pPr>
      <w:r w:rsidRPr="009305FA">
        <w:rPr>
          <w:sz w:val="22"/>
          <w:szCs w:val="22"/>
        </w:rPr>
        <w:t>Pomiary obejmują terenową weryfikację cech warstwy.</w:t>
      </w:r>
    </w:p>
    <w:p w14:paraId="31A46A4C" w14:textId="77777777" w:rsidR="00DA39A3" w:rsidRPr="009305FA" w:rsidRDefault="00DA39A3" w:rsidP="00CB7DA4">
      <w:pPr>
        <w:pStyle w:val="Nagwek1"/>
        <w:keepNext w:val="0"/>
        <w:widowControl w:val="0"/>
        <w:numPr>
          <w:ilvl w:val="2"/>
          <w:numId w:val="118"/>
        </w:numPr>
        <w:tabs>
          <w:tab w:val="clear" w:pos="709"/>
          <w:tab w:val="clear" w:pos="1418"/>
          <w:tab w:val="clear" w:pos="1843"/>
          <w:tab w:val="clear" w:pos="2127"/>
          <w:tab w:val="left" w:pos="1596"/>
          <w:tab w:val="left" w:pos="1597"/>
        </w:tabs>
        <w:autoSpaceDE w:val="0"/>
        <w:autoSpaceDN w:val="0"/>
        <w:spacing w:before="0" w:line="276" w:lineRule="auto"/>
        <w:ind w:left="1080" w:right="1156" w:hanging="720"/>
        <w:rPr>
          <w:rFonts w:ascii="Times New Roman" w:hAnsi="Times New Roman"/>
          <w:sz w:val="22"/>
          <w:szCs w:val="22"/>
        </w:rPr>
      </w:pPr>
      <w:r w:rsidRPr="009305FA">
        <w:rPr>
          <w:rFonts w:ascii="Times New Roman" w:hAnsi="Times New Roman"/>
          <w:sz w:val="22"/>
          <w:szCs w:val="22"/>
        </w:rPr>
        <w:t>Badania i pomiary Wykonawcy - zgodnie z D-M-00.00.00 „Wymagania ogólne''</w:t>
      </w:r>
    </w:p>
    <w:p w14:paraId="0B8EA8AC" w14:textId="77777777" w:rsidR="00DA39A3" w:rsidRPr="009305FA" w:rsidRDefault="00DA39A3" w:rsidP="00DA39A3">
      <w:pPr>
        <w:pStyle w:val="Tekstpodstawowy"/>
        <w:ind w:left="1584"/>
        <w:rPr>
          <w:sz w:val="22"/>
          <w:szCs w:val="22"/>
        </w:rPr>
      </w:pPr>
      <w:r w:rsidRPr="009305FA">
        <w:rPr>
          <w:sz w:val="22"/>
          <w:szCs w:val="22"/>
        </w:rPr>
        <w:t>Zakres badań i pomiarów Wykonawcy powinien być:</w:t>
      </w:r>
    </w:p>
    <w:p w14:paraId="7AE997C3" w14:textId="77777777" w:rsidR="00DA39A3" w:rsidRPr="009305FA" w:rsidRDefault="00DA39A3" w:rsidP="00CB7DA4">
      <w:pPr>
        <w:pStyle w:val="Akapitzlist"/>
        <w:widowControl w:val="0"/>
        <w:numPr>
          <w:ilvl w:val="3"/>
          <w:numId w:val="118"/>
        </w:numPr>
        <w:tabs>
          <w:tab w:val="left" w:pos="1944"/>
          <w:tab w:val="left" w:pos="1945"/>
          <w:tab w:val="left" w:pos="2478"/>
          <w:tab w:val="left" w:pos="3603"/>
          <w:tab w:val="left" w:pos="4126"/>
          <w:tab w:val="left" w:pos="5325"/>
          <w:tab w:val="left" w:pos="5723"/>
          <w:tab w:val="left" w:pos="7106"/>
          <w:tab w:val="left" w:pos="8123"/>
          <w:tab w:val="left" w:pos="9279"/>
        </w:tabs>
        <w:autoSpaceDE w:val="0"/>
        <w:autoSpaceDN w:val="0"/>
        <w:spacing w:before="156" w:line="276" w:lineRule="auto"/>
        <w:ind w:right="1162"/>
        <w:rPr>
          <w:sz w:val="22"/>
          <w:szCs w:val="22"/>
        </w:rPr>
      </w:pPr>
      <w:r w:rsidRPr="009305FA">
        <w:rPr>
          <w:sz w:val="22"/>
          <w:szCs w:val="22"/>
        </w:rPr>
        <w:t xml:space="preserve">Nie mniejszy niż określony w Zakładowej Kontroli Produkcji </w:t>
      </w:r>
      <w:r w:rsidRPr="009305FA">
        <w:rPr>
          <w:spacing w:val="-5"/>
          <w:sz w:val="22"/>
          <w:szCs w:val="22"/>
        </w:rPr>
        <w:t xml:space="preserve">dla </w:t>
      </w:r>
      <w:r w:rsidRPr="009305FA">
        <w:rPr>
          <w:sz w:val="22"/>
          <w:szCs w:val="22"/>
        </w:rPr>
        <w:t>dostarczanych na budowę materiałów i wyrobów</w:t>
      </w:r>
      <w:r w:rsidRPr="009305FA">
        <w:rPr>
          <w:spacing w:val="-7"/>
          <w:sz w:val="22"/>
          <w:szCs w:val="22"/>
        </w:rPr>
        <w:t xml:space="preserve"> </w:t>
      </w:r>
      <w:r w:rsidRPr="009305FA">
        <w:rPr>
          <w:sz w:val="22"/>
          <w:szCs w:val="22"/>
        </w:rPr>
        <w:t>budowlanych,</w:t>
      </w:r>
    </w:p>
    <w:p w14:paraId="6E700667" w14:textId="77777777" w:rsidR="00DA39A3" w:rsidRPr="009305FA" w:rsidRDefault="00DA39A3" w:rsidP="00CB7DA4">
      <w:pPr>
        <w:pStyle w:val="Akapitzlist"/>
        <w:widowControl w:val="0"/>
        <w:numPr>
          <w:ilvl w:val="3"/>
          <w:numId w:val="118"/>
        </w:numPr>
        <w:tabs>
          <w:tab w:val="left" w:pos="1944"/>
          <w:tab w:val="left" w:pos="1945"/>
        </w:tabs>
        <w:autoSpaceDE w:val="0"/>
        <w:autoSpaceDN w:val="0"/>
        <w:spacing w:before="119" w:line="273" w:lineRule="auto"/>
        <w:ind w:right="1156"/>
        <w:rPr>
          <w:sz w:val="22"/>
          <w:szCs w:val="22"/>
        </w:rPr>
      </w:pPr>
      <w:r w:rsidRPr="009305FA">
        <w:rPr>
          <w:sz w:val="22"/>
          <w:szCs w:val="22"/>
        </w:rPr>
        <w:t>nie mniejszy niż zakres i częstotliwość badań i pomiarów kontrolnych określony w niniejszym</w:t>
      </w:r>
      <w:r w:rsidRPr="009305FA">
        <w:rPr>
          <w:spacing w:val="-4"/>
          <w:sz w:val="22"/>
          <w:szCs w:val="22"/>
        </w:rPr>
        <w:t xml:space="preserve"> </w:t>
      </w:r>
      <w:proofErr w:type="spellStart"/>
      <w:r w:rsidRPr="009305FA">
        <w:rPr>
          <w:sz w:val="22"/>
          <w:szCs w:val="22"/>
        </w:rPr>
        <w:t>WWiORB</w:t>
      </w:r>
      <w:proofErr w:type="spellEnd"/>
      <w:r w:rsidRPr="009305FA">
        <w:rPr>
          <w:sz w:val="22"/>
          <w:szCs w:val="22"/>
        </w:rPr>
        <w:t>.</w:t>
      </w:r>
    </w:p>
    <w:p w14:paraId="5AB29347" w14:textId="77777777" w:rsidR="00DA39A3" w:rsidRPr="009305FA" w:rsidRDefault="00DA39A3" w:rsidP="00CB7DA4">
      <w:pPr>
        <w:pStyle w:val="Nagwek1"/>
        <w:keepNext w:val="0"/>
        <w:widowControl w:val="0"/>
        <w:numPr>
          <w:ilvl w:val="2"/>
          <w:numId w:val="118"/>
        </w:numPr>
        <w:tabs>
          <w:tab w:val="clear" w:pos="709"/>
          <w:tab w:val="clear" w:pos="1418"/>
          <w:tab w:val="clear" w:pos="1843"/>
          <w:tab w:val="clear" w:pos="2127"/>
          <w:tab w:val="left" w:pos="1596"/>
          <w:tab w:val="left" w:pos="1597"/>
        </w:tabs>
        <w:autoSpaceDE w:val="0"/>
        <w:autoSpaceDN w:val="0"/>
        <w:spacing w:before="0" w:line="276" w:lineRule="auto"/>
        <w:ind w:left="1080" w:right="1156" w:hanging="720"/>
        <w:rPr>
          <w:rFonts w:ascii="Times New Roman" w:hAnsi="Times New Roman"/>
          <w:sz w:val="22"/>
          <w:szCs w:val="22"/>
        </w:rPr>
      </w:pPr>
      <w:r w:rsidRPr="009305FA">
        <w:rPr>
          <w:rFonts w:ascii="Times New Roman" w:hAnsi="Times New Roman"/>
          <w:sz w:val="22"/>
          <w:szCs w:val="22"/>
        </w:rPr>
        <w:t>Badania i pomiary kontrolne - zgodnie z D-M-00.00.00 „Wymagania ogólne''</w:t>
      </w:r>
    </w:p>
    <w:p w14:paraId="0FC9005C" w14:textId="77777777" w:rsidR="00DA39A3" w:rsidRPr="009305FA" w:rsidRDefault="00DA39A3" w:rsidP="00CB7DA4">
      <w:pPr>
        <w:pStyle w:val="Nagwek1"/>
        <w:keepNext w:val="0"/>
        <w:widowControl w:val="0"/>
        <w:numPr>
          <w:ilvl w:val="2"/>
          <w:numId w:val="118"/>
        </w:numPr>
        <w:tabs>
          <w:tab w:val="clear" w:pos="709"/>
          <w:tab w:val="clear" w:pos="1418"/>
          <w:tab w:val="clear" w:pos="1843"/>
          <w:tab w:val="clear" w:pos="2127"/>
          <w:tab w:val="left" w:pos="1596"/>
          <w:tab w:val="left" w:pos="1597"/>
        </w:tabs>
        <w:autoSpaceDE w:val="0"/>
        <w:autoSpaceDN w:val="0"/>
        <w:spacing w:before="0" w:line="276" w:lineRule="auto"/>
        <w:ind w:left="1080" w:right="1156" w:hanging="720"/>
        <w:rPr>
          <w:rFonts w:ascii="Times New Roman" w:hAnsi="Times New Roman"/>
          <w:sz w:val="22"/>
          <w:szCs w:val="22"/>
        </w:rPr>
      </w:pPr>
      <w:r w:rsidRPr="009305FA">
        <w:rPr>
          <w:rFonts w:ascii="Times New Roman" w:hAnsi="Times New Roman"/>
          <w:sz w:val="22"/>
          <w:szCs w:val="22"/>
        </w:rPr>
        <w:t>Badania i pomiary kontrolne dodatkowe - zgodnie z D-M-00.00.00</w:t>
      </w:r>
    </w:p>
    <w:p w14:paraId="2D1F7CAD" w14:textId="77777777" w:rsidR="00DA39A3" w:rsidRPr="009305FA" w:rsidRDefault="00DA39A3" w:rsidP="00DA39A3">
      <w:pPr>
        <w:pStyle w:val="Nagwek1"/>
        <w:keepNext w:val="0"/>
        <w:widowControl w:val="0"/>
        <w:tabs>
          <w:tab w:val="clear" w:pos="709"/>
          <w:tab w:val="clear" w:pos="1418"/>
          <w:tab w:val="clear" w:pos="1843"/>
          <w:tab w:val="clear" w:pos="2127"/>
          <w:tab w:val="left" w:pos="1596"/>
          <w:tab w:val="left" w:pos="1597"/>
        </w:tabs>
        <w:autoSpaceDE w:val="0"/>
        <w:autoSpaceDN w:val="0"/>
        <w:spacing w:before="0" w:line="276" w:lineRule="auto"/>
        <w:ind w:left="1596" w:right="1156"/>
        <w:rPr>
          <w:rFonts w:ascii="Times New Roman" w:hAnsi="Times New Roman"/>
          <w:sz w:val="22"/>
          <w:szCs w:val="22"/>
        </w:rPr>
      </w:pPr>
      <w:r w:rsidRPr="009305FA">
        <w:rPr>
          <w:rFonts w:ascii="Times New Roman" w:hAnsi="Times New Roman"/>
          <w:sz w:val="22"/>
          <w:szCs w:val="22"/>
        </w:rPr>
        <w:t>„Wymagania ogólne''</w:t>
      </w:r>
    </w:p>
    <w:p w14:paraId="2BFEB59E" w14:textId="77777777" w:rsidR="00DA39A3" w:rsidRPr="009305FA" w:rsidRDefault="00DA39A3" w:rsidP="00CB7DA4">
      <w:pPr>
        <w:pStyle w:val="Nagwek1"/>
        <w:keepNext w:val="0"/>
        <w:widowControl w:val="0"/>
        <w:numPr>
          <w:ilvl w:val="2"/>
          <w:numId w:val="118"/>
        </w:numPr>
        <w:tabs>
          <w:tab w:val="clear" w:pos="709"/>
          <w:tab w:val="clear" w:pos="1418"/>
          <w:tab w:val="clear" w:pos="1843"/>
          <w:tab w:val="clear" w:pos="2127"/>
          <w:tab w:val="left" w:pos="1596"/>
          <w:tab w:val="left" w:pos="1597"/>
        </w:tabs>
        <w:autoSpaceDE w:val="0"/>
        <w:autoSpaceDN w:val="0"/>
        <w:spacing w:before="0" w:line="276" w:lineRule="auto"/>
        <w:ind w:left="1080" w:right="1156" w:hanging="720"/>
        <w:rPr>
          <w:rFonts w:ascii="Times New Roman" w:hAnsi="Times New Roman"/>
          <w:sz w:val="22"/>
          <w:szCs w:val="22"/>
        </w:rPr>
      </w:pPr>
      <w:r w:rsidRPr="009305FA">
        <w:rPr>
          <w:rFonts w:ascii="Times New Roman" w:hAnsi="Times New Roman"/>
          <w:sz w:val="22"/>
          <w:szCs w:val="22"/>
        </w:rPr>
        <w:t>Badania i pomiary arbitrażowe - zgodnie z D-M-00.00.00 „Wymagania ogólne''</w:t>
      </w:r>
    </w:p>
    <w:p w14:paraId="658A2DC9" w14:textId="77777777" w:rsidR="00DA39A3" w:rsidRPr="009305FA" w:rsidRDefault="00DA39A3" w:rsidP="00CB7DA4">
      <w:pPr>
        <w:pStyle w:val="Akapitzlist"/>
        <w:numPr>
          <w:ilvl w:val="1"/>
          <w:numId w:val="119"/>
        </w:numPr>
        <w:tabs>
          <w:tab w:val="left" w:pos="567"/>
        </w:tabs>
        <w:spacing w:before="120"/>
        <w:rPr>
          <w:b/>
          <w:bCs/>
          <w:sz w:val="22"/>
          <w:szCs w:val="22"/>
        </w:rPr>
      </w:pPr>
      <w:r w:rsidRPr="009305FA">
        <w:rPr>
          <w:b/>
          <w:bCs/>
          <w:sz w:val="22"/>
          <w:szCs w:val="22"/>
        </w:rPr>
        <w:t>Badania</w:t>
      </w:r>
      <w:r w:rsidRPr="009305FA">
        <w:rPr>
          <w:sz w:val="22"/>
          <w:szCs w:val="22"/>
        </w:rPr>
        <w:t xml:space="preserve"> </w:t>
      </w:r>
      <w:r w:rsidRPr="009305FA">
        <w:rPr>
          <w:b/>
          <w:bCs/>
          <w:sz w:val="22"/>
          <w:szCs w:val="22"/>
        </w:rPr>
        <w:t>przed przystąpieniem do robót – zgodnie z D-M-00.00.00 „Wymagania ogólne”</w:t>
      </w:r>
    </w:p>
    <w:p w14:paraId="010B6B7D" w14:textId="77777777" w:rsidR="00DA39A3" w:rsidRPr="009305FA" w:rsidRDefault="00DA39A3" w:rsidP="00DA39A3">
      <w:pPr>
        <w:spacing w:before="0" w:after="0" w:line="276" w:lineRule="auto"/>
        <w:jc w:val="left"/>
        <w:rPr>
          <w:b/>
          <w:bCs/>
          <w:sz w:val="22"/>
          <w:szCs w:val="22"/>
        </w:rPr>
      </w:pPr>
      <w:r w:rsidRPr="009305FA">
        <w:rPr>
          <w:b/>
          <w:bCs/>
          <w:sz w:val="22"/>
          <w:szCs w:val="22"/>
        </w:rPr>
        <w:t>Przed przystąpieniem do robót Wykonawca powinien:</w:t>
      </w:r>
    </w:p>
    <w:p w14:paraId="2E274A5E" w14:textId="77777777" w:rsidR="00DA39A3" w:rsidRPr="009305FA" w:rsidRDefault="00DA39A3" w:rsidP="00CB7DA4">
      <w:pPr>
        <w:pStyle w:val="Akapitzlist"/>
        <w:widowControl w:val="0"/>
        <w:numPr>
          <w:ilvl w:val="2"/>
          <w:numId w:val="119"/>
        </w:numPr>
        <w:tabs>
          <w:tab w:val="left" w:pos="1585"/>
        </w:tabs>
        <w:autoSpaceDE w:val="0"/>
        <w:autoSpaceDN w:val="0"/>
        <w:spacing w:before="158" w:line="276" w:lineRule="auto"/>
        <w:ind w:left="357" w:right="1155" w:hanging="357"/>
        <w:jc w:val="both"/>
        <w:rPr>
          <w:sz w:val="22"/>
          <w:szCs w:val="22"/>
        </w:rPr>
      </w:pPr>
      <w:r w:rsidRPr="009305FA">
        <w:rPr>
          <w:sz w:val="22"/>
          <w:szCs w:val="22"/>
        </w:rPr>
        <w:t>przedstawić Inżynierowi/Inspektorowi Nadzoru do akceptacji źródła poboru mieszanki oraz wszystkich dodatkowych materiałów, dołączając wszystkie dokumenty potwierdzające jakość materiałów</w:t>
      </w:r>
      <w:r w:rsidRPr="009305FA">
        <w:rPr>
          <w:spacing w:val="-8"/>
          <w:sz w:val="22"/>
          <w:szCs w:val="22"/>
        </w:rPr>
        <w:t xml:space="preserve"> </w:t>
      </w:r>
      <w:r w:rsidRPr="009305FA">
        <w:rPr>
          <w:sz w:val="22"/>
          <w:szCs w:val="22"/>
        </w:rPr>
        <w:t>składowych;</w:t>
      </w:r>
    </w:p>
    <w:p w14:paraId="345CB538" w14:textId="77777777" w:rsidR="00DA39A3" w:rsidRPr="009305FA" w:rsidRDefault="00DA39A3" w:rsidP="00CB7DA4">
      <w:pPr>
        <w:pStyle w:val="Akapitzlist"/>
        <w:widowControl w:val="0"/>
        <w:numPr>
          <w:ilvl w:val="2"/>
          <w:numId w:val="119"/>
        </w:numPr>
        <w:tabs>
          <w:tab w:val="left" w:pos="1585"/>
        </w:tabs>
        <w:autoSpaceDE w:val="0"/>
        <w:autoSpaceDN w:val="0"/>
        <w:spacing w:before="117" w:line="276" w:lineRule="auto"/>
        <w:ind w:left="357" w:right="1158" w:hanging="357"/>
        <w:jc w:val="both"/>
        <w:rPr>
          <w:sz w:val="22"/>
          <w:szCs w:val="22"/>
        </w:rPr>
      </w:pPr>
      <w:r w:rsidRPr="009305FA">
        <w:rPr>
          <w:sz w:val="22"/>
          <w:szCs w:val="22"/>
        </w:rPr>
        <w:t>uzyskać wymagane dokumenty, dopuszczające wyroby  budowlane do obrotu  i</w:t>
      </w:r>
      <w:r w:rsidRPr="009305FA">
        <w:rPr>
          <w:spacing w:val="-2"/>
          <w:sz w:val="22"/>
          <w:szCs w:val="22"/>
        </w:rPr>
        <w:t xml:space="preserve"> </w:t>
      </w:r>
      <w:r w:rsidRPr="009305FA">
        <w:rPr>
          <w:sz w:val="22"/>
          <w:szCs w:val="22"/>
        </w:rPr>
        <w:t>powszechnego</w:t>
      </w:r>
      <w:r w:rsidRPr="009305FA">
        <w:rPr>
          <w:spacing w:val="-15"/>
          <w:sz w:val="22"/>
          <w:szCs w:val="22"/>
        </w:rPr>
        <w:t xml:space="preserve"> </w:t>
      </w:r>
      <w:r w:rsidRPr="009305FA">
        <w:rPr>
          <w:sz w:val="22"/>
          <w:szCs w:val="22"/>
        </w:rPr>
        <w:t>stosowania</w:t>
      </w:r>
      <w:r w:rsidRPr="009305FA">
        <w:rPr>
          <w:spacing w:val="-16"/>
          <w:sz w:val="22"/>
          <w:szCs w:val="22"/>
        </w:rPr>
        <w:t xml:space="preserve"> </w:t>
      </w:r>
      <w:r w:rsidRPr="009305FA">
        <w:rPr>
          <w:sz w:val="22"/>
          <w:szCs w:val="22"/>
        </w:rPr>
        <w:t>(np.</w:t>
      </w:r>
      <w:r w:rsidRPr="009305FA">
        <w:rPr>
          <w:spacing w:val="-17"/>
          <w:sz w:val="22"/>
          <w:szCs w:val="22"/>
        </w:rPr>
        <w:t xml:space="preserve"> </w:t>
      </w:r>
      <w:r w:rsidRPr="009305FA">
        <w:rPr>
          <w:sz w:val="22"/>
          <w:szCs w:val="22"/>
        </w:rPr>
        <w:t>stwierdzenie</w:t>
      </w:r>
      <w:r w:rsidRPr="009305FA">
        <w:rPr>
          <w:spacing w:val="-17"/>
          <w:sz w:val="22"/>
          <w:szCs w:val="22"/>
        </w:rPr>
        <w:t xml:space="preserve"> </w:t>
      </w:r>
      <w:r w:rsidRPr="009305FA">
        <w:rPr>
          <w:sz w:val="22"/>
          <w:szCs w:val="22"/>
        </w:rPr>
        <w:t>o</w:t>
      </w:r>
      <w:r w:rsidRPr="009305FA">
        <w:rPr>
          <w:spacing w:val="-15"/>
          <w:sz w:val="22"/>
          <w:szCs w:val="22"/>
        </w:rPr>
        <w:t xml:space="preserve"> </w:t>
      </w:r>
      <w:r w:rsidRPr="009305FA">
        <w:rPr>
          <w:sz w:val="22"/>
          <w:szCs w:val="22"/>
        </w:rPr>
        <w:t>oznakowaniu</w:t>
      </w:r>
      <w:r w:rsidRPr="009305FA">
        <w:rPr>
          <w:spacing w:val="-15"/>
          <w:sz w:val="22"/>
          <w:szCs w:val="22"/>
        </w:rPr>
        <w:t xml:space="preserve"> </w:t>
      </w:r>
      <w:r w:rsidRPr="009305FA">
        <w:rPr>
          <w:sz w:val="22"/>
          <w:szCs w:val="22"/>
        </w:rPr>
        <w:t>materiału</w:t>
      </w:r>
      <w:r w:rsidRPr="009305FA">
        <w:rPr>
          <w:spacing w:val="-15"/>
          <w:sz w:val="22"/>
          <w:szCs w:val="22"/>
        </w:rPr>
        <w:t xml:space="preserve"> </w:t>
      </w:r>
      <w:r w:rsidRPr="009305FA">
        <w:rPr>
          <w:sz w:val="22"/>
          <w:szCs w:val="22"/>
        </w:rPr>
        <w:t>znakiem CE lub znakiem budowlanym B, Certyfikat Zgodności ZKP/Stałości Właściwości Użytkowych, deklarację właściwości użytkowych, KOT/EOT, aprobatę techniczną, ew. badania materiałów wykonane przez dostawców</w:t>
      </w:r>
      <w:r w:rsidRPr="009305FA">
        <w:rPr>
          <w:spacing w:val="-11"/>
          <w:sz w:val="22"/>
          <w:szCs w:val="22"/>
        </w:rPr>
        <w:t xml:space="preserve"> </w:t>
      </w:r>
      <w:r w:rsidRPr="009305FA">
        <w:rPr>
          <w:sz w:val="22"/>
          <w:szCs w:val="22"/>
        </w:rPr>
        <w:t>itp.),</w:t>
      </w:r>
    </w:p>
    <w:p w14:paraId="63A0E5BE" w14:textId="77777777" w:rsidR="00DA39A3" w:rsidRPr="009305FA" w:rsidRDefault="00DA39A3" w:rsidP="00CB7DA4">
      <w:pPr>
        <w:pStyle w:val="Akapitzlist"/>
        <w:widowControl w:val="0"/>
        <w:numPr>
          <w:ilvl w:val="2"/>
          <w:numId w:val="119"/>
        </w:numPr>
        <w:tabs>
          <w:tab w:val="left" w:pos="1585"/>
        </w:tabs>
        <w:autoSpaceDE w:val="0"/>
        <w:autoSpaceDN w:val="0"/>
        <w:spacing w:before="117" w:line="276" w:lineRule="auto"/>
        <w:ind w:left="357" w:right="1153" w:hanging="357"/>
        <w:jc w:val="both"/>
        <w:rPr>
          <w:sz w:val="22"/>
          <w:szCs w:val="22"/>
        </w:rPr>
      </w:pPr>
      <w:r w:rsidRPr="009305FA">
        <w:rPr>
          <w:sz w:val="22"/>
          <w:szCs w:val="22"/>
        </w:rPr>
        <w:t>opracować receptę laboratoryjną dla mieszanki kruszywa oraz przedstawić Inżynierowi wraz z wynikami badań do</w:t>
      </w:r>
      <w:r w:rsidRPr="009305FA">
        <w:rPr>
          <w:spacing w:val="2"/>
          <w:sz w:val="22"/>
          <w:szCs w:val="22"/>
        </w:rPr>
        <w:t xml:space="preserve"> </w:t>
      </w:r>
      <w:r w:rsidRPr="009305FA">
        <w:rPr>
          <w:sz w:val="22"/>
          <w:szCs w:val="22"/>
        </w:rPr>
        <w:t>zatwierdzenia;</w:t>
      </w:r>
    </w:p>
    <w:p w14:paraId="2E9A9BA7" w14:textId="77777777" w:rsidR="00DA39A3" w:rsidRPr="009305FA" w:rsidRDefault="00DA39A3" w:rsidP="00CB7DA4">
      <w:pPr>
        <w:pStyle w:val="Akapitzlist"/>
        <w:widowControl w:val="0"/>
        <w:numPr>
          <w:ilvl w:val="2"/>
          <w:numId w:val="119"/>
        </w:numPr>
        <w:tabs>
          <w:tab w:val="left" w:pos="1585"/>
        </w:tabs>
        <w:autoSpaceDE w:val="0"/>
        <w:autoSpaceDN w:val="0"/>
        <w:spacing w:before="118" w:line="276" w:lineRule="auto"/>
        <w:ind w:left="357" w:right="1161" w:hanging="357"/>
        <w:jc w:val="both"/>
        <w:rPr>
          <w:sz w:val="22"/>
          <w:szCs w:val="22"/>
        </w:rPr>
      </w:pPr>
      <w:r w:rsidRPr="009305FA">
        <w:rPr>
          <w:sz w:val="22"/>
          <w:szCs w:val="22"/>
        </w:rPr>
        <w:t>wykonać własne badania właściwości materiałów przeznaczonych do</w:t>
      </w:r>
      <w:r w:rsidRPr="009305FA">
        <w:rPr>
          <w:spacing w:val="-48"/>
          <w:sz w:val="22"/>
          <w:szCs w:val="22"/>
        </w:rPr>
        <w:t xml:space="preserve"> </w:t>
      </w:r>
      <w:r w:rsidRPr="009305FA">
        <w:rPr>
          <w:sz w:val="22"/>
          <w:szCs w:val="22"/>
        </w:rPr>
        <w:t>wykonania robót, określone przez Inżyniera. Badania te powinny obejmować wszystkie właściwości materiałów określone w pkt.</w:t>
      </w:r>
      <w:r w:rsidRPr="009305FA">
        <w:rPr>
          <w:spacing w:val="-7"/>
          <w:sz w:val="22"/>
          <w:szCs w:val="22"/>
        </w:rPr>
        <w:t xml:space="preserve"> </w:t>
      </w:r>
      <w:r w:rsidRPr="009305FA">
        <w:rPr>
          <w:sz w:val="22"/>
          <w:szCs w:val="22"/>
        </w:rPr>
        <w:t>2.</w:t>
      </w:r>
    </w:p>
    <w:p w14:paraId="7C522DEE" w14:textId="77777777" w:rsidR="00DA39A3" w:rsidRPr="009305FA" w:rsidRDefault="00DA39A3" w:rsidP="00DA39A3">
      <w:pPr>
        <w:spacing w:before="0" w:after="0" w:line="276" w:lineRule="auto"/>
        <w:jc w:val="left"/>
        <w:rPr>
          <w:sz w:val="22"/>
          <w:szCs w:val="22"/>
        </w:rPr>
      </w:pPr>
      <w:r>
        <w:rPr>
          <w:sz w:val="22"/>
          <w:szCs w:val="22"/>
        </w:rPr>
        <w:br/>
      </w:r>
      <w:r w:rsidRPr="009305FA">
        <w:rPr>
          <w:sz w:val="22"/>
          <w:szCs w:val="22"/>
        </w:rPr>
        <w:t>Wszystkie dokumenty oraz wyniki badań Wykonawca przedstawia Inżynierowi do akceptacji.</w:t>
      </w:r>
    </w:p>
    <w:p w14:paraId="77B9029C" w14:textId="77777777" w:rsidR="00DA39A3" w:rsidRPr="009305FA" w:rsidRDefault="00DA39A3" w:rsidP="00DA39A3">
      <w:pPr>
        <w:spacing w:before="0" w:after="0" w:line="276" w:lineRule="auto"/>
        <w:jc w:val="left"/>
        <w:rPr>
          <w:sz w:val="22"/>
          <w:szCs w:val="22"/>
        </w:rPr>
      </w:pPr>
      <w:r w:rsidRPr="009305FA">
        <w:rPr>
          <w:sz w:val="22"/>
          <w:szCs w:val="22"/>
        </w:rPr>
        <w:t>Ważność wykonanych przez producenta mieszanki pełnych badań materiałów wsadowych, w trakcie złożenia do akceptacji razem z receptą nie może przekroczyć pół roku od dnia wykonania tych badań.</w:t>
      </w:r>
    </w:p>
    <w:p w14:paraId="0FA62452" w14:textId="77777777" w:rsidR="00DA39A3" w:rsidRPr="001E001F" w:rsidRDefault="00DA39A3" w:rsidP="00CB7DA4">
      <w:pPr>
        <w:pStyle w:val="Akapitzlist"/>
        <w:numPr>
          <w:ilvl w:val="1"/>
          <w:numId w:val="119"/>
        </w:numPr>
        <w:tabs>
          <w:tab w:val="left" w:pos="567"/>
        </w:tabs>
        <w:spacing w:before="120"/>
        <w:rPr>
          <w:b/>
          <w:bCs/>
          <w:sz w:val="22"/>
          <w:szCs w:val="22"/>
        </w:rPr>
      </w:pPr>
      <w:r w:rsidRPr="001E001F">
        <w:rPr>
          <w:b/>
          <w:bCs/>
          <w:sz w:val="22"/>
          <w:szCs w:val="22"/>
        </w:rPr>
        <w:t>Badania w czasie robót</w:t>
      </w:r>
    </w:p>
    <w:p w14:paraId="73CC04D3" w14:textId="77777777" w:rsidR="00DA39A3" w:rsidRPr="009305FA" w:rsidRDefault="00DA39A3" w:rsidP="00DA39A3">
      <w:pPr>
        <w:spacing w:before="0" w:after="0" w:line="276" w:lineRule="auto"/>
        <w:jc w:val="left"/>
        <w:rPr>
          <w:sz w:val="22"/>
          <w:szCs w:val="22"/>
        </w:rPr>
      </w:pPr>
      <w:r w:rsidRPr="009305FA">
        <w:rPr>
          <w:sz w:val="22"/>
          <w:szCs w:val="22"/>
        </w:rPr>
        <w:t>Częstotliwość oraz zakres badań i pomiarów zgodnie z tablicą 6.8.</w:t>
      </w:r>
    </w:p>
    <w:p w14:paraId="74E204D7" w14:textId="77777777" w:rsidR="00DA39A3" w:rsidRDefault="00DA39A3" w:rsidP="00DA39A3">
      <w:pPr>
        <w:spacing w:before="1" w:after="35"/>
        <w:ind w:left="516"/>
      </w:pPr>
      <w:r>
        <w:rPr>
          <w:b/>
        </w:rPr>
        <w:t xml:space="preserve">Tablica 6.8. </w:t>
      </w:r>
      <w:r>
        <w:t>Częstotliwość oraz zakres badań i pomiarów</w:t>
      </w:r>
    </w:p>
    <w:tbl>
      <w:tblPr>
        <w:tblStyle w:val="TableNormal"/>
        <w:tblW w:w="96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25"/>
        <w:gridCol w:w="3372"/>
        <w:gridCol w:w="2832"/>
        <w:gridCol w:w="2911"/>
      </w:tblGrid>
      <w:tr w:rsidR="00DA39A3" w14:paraId="6A24E861" w14:textId="77777777" w:rsidTr="00F64A59">
        <w:trPr>
          <w:trHeight w:val="356"/>
          <w:jc w:val="center"/>
        </w:trPr>
        <w:tc>
          <w:tcPr>
            <w:tcW w:w="526" w:type="dxa"/>
            <w:vMerge w:val="restart"/>
            <w:tcBorders>
              <w:left w:val="single" w:sz="4" w:space="0" w:color="000000"/>
              <w:bottom w:val="double" w:sz="2" w:space="0" w:color="000000"/>
              <w:right w:val="single" w:sz="4" w:space="0" w:color="000000"/>
            </w:tcBorders>
            <w:vAlign w:val="center"/>
          </w:tcPr>
          <w:p w14:paraId="1DE0A56B" w14:textId="77777777" w:rsidR="00DA39A3" w:rsidRDefault="00DA39A3" w:rsidP="00F64A59">
            <w:pPr>
              <w:pStyle w:val="TableParagraph"/>
              <w:ind w:left="74"/>
              <w:rPr>
                <w:b/>
                <w:sz w:val="18"/>
              </w:rPr>
            </w:pPr>
            <w:proofErr w:type="spellStart"/>
            <w:r>
              <w:rPr>
                <w:b/>
                <w:sz w:val="18"/>
              </w:rPr>
              <w:t>Lp</w:t>
            </w:r>
            <w:proofErr w:type="spellEnd"/>
            <w:r>
              <w:rPr>
                <w:b/>
                <w:sz w:val="18"/>
              </w:rPr>
              <w:t>.</w:t>
            </w:r>
          </w:p>
        </w:tc>
        <w:tc>
          <w:tcPr>
            <w:tcW w:w="3371" w:type="dxa"/>
            <w:vMerge w:val="restart"/>
            <w:tcBorders>
              <w:left w:val="single" w:sz="4" w:space="0" w:color="000000"/>
              <w:bottom w:val="double" w:sz="2" w:space="0" w:color="000000"/>
            </w:tcBorders>
            <w:vAlign w:val="center"/>
          </w:tcPr>
          <w:p w14:paraId="4E36B058" w14:textId="77777777" w:rsidR="00DA39A3" w:rsidRDefault="00DA39A3" w:rsidP="00F64A59">
            <w:pPr>
              <w:pStyle w:val="TableParagraph"/>
              <w:spacing w:before="1" w:line="276" w:lineRule="auto"/>
              <w:ind w:left="73" w:right="663"/>
              <w:rPr>
                <w:b/>
                <w:sz w:val="18"/>
              </w:rPr>
            </w:pPr>
            <w:proofErr w:type="spellStart"/>
            <w:r>
              <w:rPr>
                <w:b/>
                <w:sz w:val="18"/>
              </w:rPr>
              <w:t>Wyszczególnienie</w:t>
            </w:r>
            <w:proofErr w:type="spellEnd"/>
            <w:r>
              <w:rPr>
                <w:b/>
                <w:sz w:val="18"/>
              </w:rPr>
              <w:t xml:space="preserve"> </w:t>
            </w:r>
            <w:proofErr w:type="spellStart"/>
            <w:r>
              <w:rPr>
                <w:b/>
                <w:sz w:val="18"/>
              </w:rPr>
              <w:t>badań</w:t>
            </w:r>
            <w:proofErr w:type="spellEnd"/>
            <w:r>
              <w:rPr>
                <w:b/>
                <w:sz w:val="18"/>
              </w:rPr>
              <w:t xml:space="preserve"> </w:t>
            </w:r>
            <w:proofErr w:type="spellStart"/>
            <w:r>
              <w:rPr>
                <w:b/>
                <w:sz w:val="18"/>
              </w:rPr>
              <w:t>i</w:t>
            </w:r>
            <w:proofErr w:type="spellEnd"/>
            <w:r>
              <w:rPr>
                <w:b/>
                <w:sz w:val="18"/>
              </w:rPr>
              <w:t xml:space="preserve"> </w:t>
            </w:r>
            <w:proofErr w:type="spellStart"/>
            <w:r>
              <w:rPr>
                <w:b/>
                <w:sz w:val="18"/>
              </w:rPr>
              <w:t>pomiarów</w:t>
            </w:r>
            <w:proofErr w:type="spellEnd"/>
          </w:p>
        </w:tc>
        <w:tc>
          <w:tcPr>
            <w:tcW w:w="5741" w:type="dxa"/>
            <w:gridSpan w:val="2"/>
          </w:tcPr>
          <w:p w14:paraId="2317FBD5" w14:textId="77777777" w:rsidR="00DA39A3" w:rsidRDefault="00DA39A3" w:rsidP="00F64A59">
            <w:pPr>
              <w:pStyle w:val="TableParagraph"/>
              <w:spacing w:before="61"/>
              <w:ind w:left="2118"/>
              <w:rPr>
                <w:b/>
                <w:sz w:val="18"/>
              </w:rPr>
            </w:pPr>
            <w:proofErr w:type="spellStart"/>
            <w:r>
              <w:rPr>
                <w:b/>
                <w:sz w:val="18"/>
              </w:rPr>
              <w:t>Częstotliwość</w:t>
            </w:r>
            <w:proofErr w:type="spellEnd"/>
            <w:r>
              <w:rPr>
                <w:b/>
                <w:sz w:val="18"/>
              </w:rPr>
              <w:t xml:space="preserve"> </w:t>
            </w:r>
            <w:proofErr w:type="spellStart"/>
            <w:r>
              <w:rPr>
                <w:b/>
                <w:sz w:val="18"/>
              </w:rPr>
              <w:t>badań</w:t>
            </w:r>
            <w:proofErr w:type="spellEnd"/>
          </w:p>
        </w:tc>
      </w:tr>
      <w:tr w:rsidR="00DA39A3" w14:paraId="4BDDE1A1" w14:textId="77777777" w:rsidTr="00F64A59">
        <w:trPr>
          <w:trHeight w:val="476"/>
          <w:jc w:val="center"/>
        </w:trPr>
        <w:tc>
          <w:tcPr>
            <w:tcW w:w="526" w:type="dxa"/>
            <w:vMerge/>
            <w:tcBorders>
              <w:top w:val="nil"/>
              <w:left w:val="single" w:sz="4" w:space="0" w:color="000000"/>
              <w:bottom w:val="double" w:sz="2" w:space="0" w:color="000000"/>
              <w:right w:val="single" w:sz="4" w:space="0" w:color="000000"/>
            </w:tcBorders>
          </w:tcPr>
          <w:p w14:paraId="24F3AE73" w14:textId="77777777" w:rsidR="00DA39A3" w:rsidRDefault="00DA39A3" w:rsidP="00F64A59">
            <w:pPr>
              <w:rPr>
                <w:sz w:val="2"/>
                <w:szCs w:val="2"/>
              </w:rPr>
            </w:pPr>
          </w:p>
        </w:tc>
        <w:tc>
          <w:tcPr>
            <w:tcW w:w="3371" w:type="dxa"/>
            <w:vMerge/>
            <w:tcBorders>
              <w:top w:val="nil"/>
              <w:left w:val="single" w:sz="4" w:space="0" w:color="000000"/>
              <w:bottom w:val="double" w:sz="2" w:space="0" w:color="000000"/>
            </w:tcBorders>
          </w:tcPr>
          <w:p w14:paraId="33784A1E" w14:textId="77777777" w:rsidR="00DA39A3" w:rsidRDefault="00DA39A3" w:rsidP="00F64A59">
            <w:pPr>
              <w:rPr>
                <w:sz w:val="2"/>
                <w:szCs w:val="2"/>
              </w:rPr>
            </w:pPr>
          </w:p>
        </w:tc>
        <w:tc>
          <w:tcPr>
            <w:tcW w:w="2831" w:type="dxa"/>
            <w:tcBorders>
              <w:bottom w:val="double" w:sz="2" w:space="0" w:color="000000"/>
            </w:tcBorders>
          </w:tcPr>
          <w:p w14:paraId="28C040A9" w14:textId="77777777" w:rsidR="00DA39A3" w:rsidRDefault="00DA39A3" w:rsidP="00F64A59">
            <w:pPr>
              <w:pStyle w:val="TableParagraph"/>
              <w:spacing w:before="1" w:line="276" w:lineRule="auto"/>
              <w:ind w:left="70" w:right="47"/>
              <w:jc w:val="center"/>
              <w:rPr>
                <w:b/>
                <w:sz w:val="18"/>
              </w:rPr>
            </w:pPr>
            <w:proofErr w:type="spellStart"/>
            <w:r>
              <w:rPr>
                <w:b/>
                <w:sz w:val="18"/>
              </w:rPr>
              <w:t>Minimalna</w:t>
            </w:r>
            <w:proofErr w:type="spellEnd"/>
            <w:r>
              <w:rPr>
                <w:b/>
                <w:sz w:val="18"/>
              </w:rPr>
              <w:t xml:space="preserve"> </w:t>
            </w:r>
            <w:proofErr w:type="spellStart"/>
            <w:r>
              <w:rPr>
                <w:b/>
                <w:sz w:val="18"/>
              </w:rPr>
              <w:t>liczba</w:t>
            </w:r>
            <w:proofErr w:type="spellEnd"/>
            <w:r>
              <w:rPr>
                <w:b/>
                <w:sz w:val="18"/>
              </w:rPr>
              <w:t xml:space="preserve"> </w:t>
            </w:r>
            <w:proofErr w:type="spellStart"/>
            <w:r>
              <w:rPr>
                <w:b/>
                <w:sz w:val="18"/>
              </w:rPr>
              <w:t>badań</w:t>
            </w:r>
            <w:proofErr w:type="spellEnd"/>
            <w:r>
              <w:rPr>
                <w:b/>
                <w:sz w:val="18"/>
              </w:rPr>
              <w:t xml:space="preserve"> </w:t>
            </w:r>
            <w:proofErr w:type="spellStart"/>
            <w:r>
              <w:rPr>
                <w:b/>
                <w:sz w:val="18"/>
              </w:rPr>
              <w:t>na</w:t>
            </w:r>
            <w:proofErr w:type="spellEnd"/>
            <w:r>
              <w:rPr>
                <w:b/>
                <w:sz w:val="18"/>
              </w:rPr>
              <w:t xml:space="preserve"> </w:t>
            </w:r>
            <w:proofErr w:type="spellStart"/>
            <w:r>
              <w:rPr>
                <w:b/>
                <w:sz w:val="18"/>
              </w:rPr>
              <w:t>dziennej</w:t>
            </w:r>
            <w:proofErr w:type="spellEnd"/>
            <w:r>
              <w:rPr>
                <w:b/>
                <w:sz w:val="18"/>
              </w:rPr>
              <w:t xml:space="preserve"> </w:t>
            </w:r>
            <w:proofErr w:type="spellStart"/>
            <w:r>
              <w:rPr>
                <w:b/>
                <w:sz w:val="18"/>
              </w:rPr>
              <w:t>działce</w:t>
            </w:r>
            <w:proofErr w:type="spellEnd"/>
            <w:r>
              <w:rPr>
                <w:b/>
                <w:sz w:val="18"/>
              </w:rPr>
              <w:t xml:space="preserve"> </w:t>
            </w:r>
            <w:proofErr w:type="spellStart"/>
            <w:r>
              <w:rPr>
                <w:b/>
                <w:sz w:val="18"/>
              </w:rPr>
              <w:t>roboczej</w:t>
            </w:r>
            <w:proofErr w:type="spellEnd"/>
          </w:p>
        </w:tc>
        <w:tc>
          <w:tcPr>
            <w:tcW w:w="2910" w:type="dxa"/>
            <w:tcBorders>
              <w:bottom w:val="double" w:sz="2" w:space="0" w:color="000000"/>
            </w:tcBorders>
          </w:tcPr>
          <w:p w14:paraId="727D4C1D" w14:textId="77777777" w:rsidR="00DA39A3" w:rsidRDefault="00DA39A3" w:rsidP="00F64A59">
            <w:pPr>
              <w:pStyle w:val="TableParagraph"/>
              <w:spacing w:line="205" w:lineRule="exact"/>
              <w:ind w:left="199"/>
              <w:jc w:val="center"/>
              <w:rPr>
                <w:b/>
                <w:sz w:val="18"/>
              </w:rPr>
            </w:pPr>
            <w:proofErr w:type="spellStart"/>
            <w:r>
              <w:rPr>
                <w:b/>
                <w:sz w:val="18"/>
              </w:rPr>
              <w:t>Maksymalna</w:t>
            </w:r>
            <w:proofErr w:type="spellEnd"/>
            <w:r>
              <w:rPr>
                <w:b/>
                <w:sz w:val="18"/>
              </w:rPr>
              <w:t xml:space="preserve"> </w:t>
            </w:r>
            <w:proofErr w:type="spellStart"/>
            <w:r>
              <w:rPr>
                <w:b/>
                <w:sz w:val="18"/>
              </w:rPr>
              <w:t>powierzchnia</w:t>
            </w:r>
            <w:proofErr w:type="spellEnd"/>
            <w:r>
              <w:rPr>
                <w:b/>
                <w:sz w:val="18"/>
              </w:rPr>
              <w:t xml:space="preserve"> </w:t>
            </w:r>
            <w:proofErr w:type="spellStart"/>
            <w:r>
              <w:rPr>
                <w:b/>
                <w:sz w:val="18"/>
              </w:rPr>
              <w:t>warstwy</w:t>
            </w:r>
            <w:proofErr w:type="spellEnd"/>
            <w:r>
              <w:rPr>
                <w:b/>
                <w:sz w:val="18"/>
              </w:rPr>
              <w:t xml:space="preserve"> </w:t>
            </w:r>
            <w:proofErr w:type="spellStart"/>
            <w:r>
              <w:rPr>
                <w:b/>
                <w:sz w:val="18"/>
              </w:rPr>
              <w:t>przypadająca</w:t>
            </w:r>
            <w:proofErr w:type="spellEnd"/>
            <w:r>
              <w:rPr>
                <w:b/>
                <w:sz w:val="18"/>
              </w:rPr>
              <w:t xml:space="preserve"> </w:t>
            </w:r>
            <w:proofErr w:type="spellStart"/>
            <w:r>
              <w:rPr>
                <w:b/>
                <w:sz w:val="18"/>
              </w:rPr>
              <w:t>na</w:t>
            </w:r>
            <w:proofErr w:type="spellEnd"/>
            <w:r>
              <w:rPr>
                <w:b/>
                <w:sz w:val="18"/>
              </w:rPr>
              <w:t xml:space="preserve"> </w:t>
            </w:r>
            <w:proofErr w:type="spellStart"/>
            <w:r>
              <w:rPr>
                <w:b/>
                <w:sz w:val="18"/>
              </w:rPr>
              <w:t>jedno</w:t>
            </w:r>
            <w:proofErr w:type="spellEnd"/>
            <w:r>
              <w:rPr>
                <w:b/>
                <w:sz w:val="18"/>
              </w:rPr>
              <w:t xml:space="preserve"> </w:t>
            </w:r>
            <w:proofErr w:type="spellStart"/>
            <w:r>
              <w:rPr>
                <w:b/>
                <w:sz w:val="18"/>
              </w:rPr>
              <w:t>badanie</w:t>
            </w:r>
            <w:proofErr w:type="spellEnd"/>
            <w:r>
              <w:rPr>
                <w:b/>
                <w:sz w:val="18"/>
              </w:rPr>
              <w:t xml:space="preserve"> (m</w:t>
            </w:r>
            <w:r>
              <w:rPr>
                <w:b/>
                <w:position w:val="6"/>
                <w:sz w:val="12"/>
              </w:rPr>
              <w:t>2</w:t>
            </w:r>
            <w:r>
              <w:rPr>
                <w:b/>
                <w:sz w:val="18"/>
              </w:rPr>
              <w:t>)</w:t>
            </w:r>
          </w:p>
        </w:tc>
      </w:tr>
      <w:tr w:rsidR="00DA39A3" w14:paraId="512BAED6" w14:textId="77777777" w:rsidTr="00F64A59">
        <w:trPr>
          <w:trHeight w:val="310"/>
          <w:jc w:val="center"/>
        </w:trPr>
        <w:tc>
          <w:tcPr>
            <w:tcW w:w="526" w:type="dxa"/>
            <w:tcBorders>
              <w:top w:val="double" w:sz="2" w:space="0" w:color="000000"/>
            </w:tcBorders>
          </w:tcPr>
          <w:p w14:paraId="1A25C950" w14:textId="77777777" w:rsidR="00DA39A3" w:rsidRDefault="00DA39A3" w:rsidP="00F64A59">
            <w:pPr>
              <w:pStyle w:val="TableParagraph"/>
              <w:spacing w:before="63"/>
              <w:ind w:left="25"/>
              <w:jc w:val="center"/>
              <w:rPr>
                <w:sz w:val="18"/>
              </w:rPr>
            </w:pPr>
            <w:r>
              <w:rPr>
                <w:sz w:val="18"/>
              </w:rPr>
              <w:t>1</w:t>
            </w:r>
          </w:p>
        </w:tc>
        <w:tc>
          <w:tcPr>
            <w:tcW w:w="3371" w:type="dxa"/>
            <w:tcBorders>
              <w:top w:val="double" w:sz="2" w:space="0" w:color="000000"/>
            </w:tcBorders>
          </w:tcPr>
          <w:p w14:paraId="36A8C426" w14:textId="77777777" w:rsidR="00DA39A3" w:rsidRDefault="00DA39A3" w:rsidP="00F64A59">
            <w:pPr>
              <w:pStyle w:val="TableParagraph"/>
              <w:spacing w:before="31"/>
              <w:ind w:left="71"/>
              <w:rPr>
                <w:sz w:val="18"/>
              </w:rPr>
            </w:pPr>
            <w:proofErr w:type="spellStart"/>
            <w:r>
              <w:rPr>
                <w:sz w:val="18"/>
              </w:rPr>
              <w:t>Uziarnienie</w:t>
            </w:r>
            <w:proofErr w:type="spellEnd"/>
            <w:r>
              <w:rPr>
                <w:sz w:val="18"/>
              </w:rPr>
              <w:t xml:space="preserve"> </w:t>
            </w:r>
            <w:proofErr w:type="spellStart"/>
            <w:r>
              <w:rPr>
                <w:sz w:val="18"/>
              </w:rPr>
              <w:t>mieszanki</w:t>
            </w:r>
            <w:proofErr w:type="spellEnd"/>
          </w:p>
        </w:tc>
        <w:tc>
          <w:tcPr>
            <w:tcW w:w="2831" w:type="dxa"/>
            <w:vMerge w:val="restart"/>
            <w:tcBorders>
              <w:top w:val="double" w:sz="2" w:space="0" w:color="000000"/>
            </w:tcBorders>
            <w:vAlign w:val="center"/>
          </w:tcPr>
          <w:p w14:paraId="0379C797" w14:textId="77777777" w:rsidR="00DA39A3" w:rsidRDefault="00DA39A3" w:rsidP="00F64A59">
            <w:pPr>
              <w:pStyle w:val="TableParagraph"/>
              <w:spacing w:before="195"/>
              <w:jc w:val="center"/>
              <w:rPr>
                <w:sz w:val="18"/>
              </w:rPr>
            </w:pPr>
            <w:r>
              <w:rPr>
                <w:sz w:val="18"/>
              </w:rPr>
              <w:t>1</w:t>
            </w:r>
          </w:p>
        </w:tc>
        <w:tc>
          <w:tcPr>
            <w:tcW w:w="2910" w:type="dxa"/>
            <w:vMerge w:val="restart"/>
            <w:tcBorders>
              <w:top w:val="double" w:sz="2" w:space="0" w:color="000000"/>
            </w:tcBorders>
            <w:vAlign w:val="center"/>
          </w:tcPr>
          <w:p w14:paraId="71EAA0E7" w14:textId="77777777" w:rsidR="00DA39A3" w:rsidRDefault="00DA39A3" w:rsidP="00F64A59">
            <w:pPr>
              <w:pStyle w:val="TableParagraph"/>
              <w:spacing w:before="195"/>
              <w:jc w:val="center"/>
              <w:rPr>
                <w:sz w:val="18"/>
              </w:rPr>
            </w:pPr>
            <w:r>
              <w:rPr>
                <w:sz w:val="18"/>
              </w:rPr>
              <w:t>2000</w:t>
            </w:r>
          </w:p>
        </w:tc>
      </w:tr>
      <w:tr w:rsidR="00DA39A3" w14:paraId="0FB22208" w14:textId="77777777" w:rsidTr="00F64A59">
        <w:trPr>
          <w:trHeight w:val="311"/>
          <w:jc w:val="center"/>
        </w:trPr>
        <w:tc>
          <w:tcPr>
            <w:tcW w:w="526" w:type="dxa"/>
          </w:tcPr>
          <w:p w14:paraId="13DF1765" w14:textId="77777777" w:rsidR="00DA39A3" w:rsidRDefault="00DA39A3" w:rsidP="00F64A59">
            <w:pPr>
              <w:pStyle w:val="TableParagraph"/>
              <w:spacing w:before="63"/>
              <w:ind w:left="25"/>
              <w:jc w:val="center"/>
              <w:rPr>
                <w:sz w:val="18"/>
              </w:rPr>
            </w:pPr>
            <w:r>
              <w:rPr>
                <w:sz w:val="18"/>
              </w:rPr>
              <w:t>2</w:t>
            </w:r>
          </w:p>
        </w:tc>
        <w:tc>
          <w:tcPr>
            <w:tcW w:w="3371" w:type="dxa"/>
          </w:tcPr>
          <w:p w14:paraId="70913463" w14:textId="77777777" w:rsidR="00DA39A3" w:rsidRDefault="00DA39A3" w:rsidP="00F64A59">
            <w:pPr>
              <w:pStyle w:val="TableParagraph"/>
              <w:spacing w:before="32"/>
              <w:ind w:left="71"/>
              <w:rPr>
                <w:sz w:val="18"/>
              </w:rPr>
            </w:pPr>
            <w:proofErr w:type="spellStart"/>
            <w:r>
              <w:rPr>
                <w:sz w:val="18"/>
              </w:rPr>
              <w:t>Zawartość</w:t>
            </w:r>
            <w:proofErr w:type="spellEnd"/>
            <w:r>
              <w:rPr>
                <w:sz w:val="18"/>
              </w:rPr>
              <w:t xml:space="preserve"> </w:t>
            </w:r>
            <w:proofErr w:type="spellStart"/>
            <w:r>
              <w:rPr>
                <w:sz w:val="18"/>
              </w:rPr>
              <w:t>wody</w:t>
            </w:r>
            <w:proofErr w:type="spellEnd"/>
            <w:r>
              <w:rPr>
                <w:sz w:val="18"/>
              </w:rPr>
              <w:t xml:space="preserve"> w </w:t>
            </w:r>
            <w:proofErr w:type="spellStart"/>
            <w:r>
              <w:rPr>
                <w:sz w:val="18"/>
              </w:rPr>
              <w:t>mieszance</w:t>
            </w:r>
            <w:proofErr w:type="spellEnd"/>
          </w:p>
        </w:tc>
        <w:tc>
          <w:tcPr>
            <w:tcW w:w="2831" w:type="dxa"/>
            <w:vMerge/>
            <w:tcBorders>
              <w:top w:val="nil"/>
            </w:tcBorders>
            <w:vAlign w:val="center"/>
          </w:tcPr>
          <w:p w14:paraId="0D93AABC" w14:textId="77777777" w:rsidR="00DA39A3" w:rsidRDefault="00DA39A3" w:rsidP="00F64A59">
            <w:pPr>
              <w:jc w:val="center"/>
              <w:rPr>
                <w:sz w:val="2"/>
                <w:szCs w:val="2"/>
              </w:rPr>
            </w:pPr>
          </w:p>
        </w:tc>
        <w:tc>
          <w:tcPr>
            <w:tcW w:w="2910" w:type="dxa"/>
            <w:vMerge/>
            <w:tcBorders>
              <w:top w:val="nil"/>
            </w:tcBorders>
            <w:vAlign w:val="center"/>
          </w:tcPr>
          <w:p w14:paraId="7509B002" w14:textId="77777777" w:rsidR="00DA39A3" w:rsidRDefault="00DA39A3" w:rsidP="00F64A59">
            <w:pPr>
              <w:jc w:val="center"/>
              <w:rPr>
                <w:sz w:val="2"/>
                <w:szCs w:val="2"/>
              </w:rPr>
            </w:pPr>
          </w:p>
        </w:tc>
      </w:tr>
      <w:tr w:rsidR="00DA39A3" w14:paraId="1A7951EE" w14:textId="77777777" w:rsidTr="00F64A59">
        <w:trPr>
          <w:trHeight w:val="565"/>
          <w:jc w:val="center"/>
        </w:trPr>
        <w:tc>
          <w:tcPr>
            <w:tcW w:w="526" w:type="dxa"/>
          </w:tcPr>
          <w:p w14:paraId="3FD05690" w14:textId="77777777" w:rsidR="00DA39A3" w:rsidRDefault="00DA39A3" w:rsidP="00F64A59">
            <w:pPr>
              <w:pStyle w:val="TableParagraph"/>
              <w:spacing w:before="188"/>
              <w:ind w:left="25"/>
              <w:jc w:val="center"/>
              <w:rPr>
                <w:sz w:val="18"/>
              </w:rPr>
            </w:pPr>
            <w:r>
              <w:rPr>
                <w:sz w:val="18"/>
              </w:rPr>
              <w:t>3</w:t>
            </w:r>
          </w:p>
        </w:tc>
        <w:tc>
          <w:tcPr>
            <w:tcW w:w="3371" w:type="dxa"/>
          </w:tcPr>
          <w:p w14:paraId="36959AFE" w14:textId="77777777" w:rsidR="00DA39A3" w:rsidRDefault="00DA39A3" w:rsidP="00F64A59">
            <w:pPr>
              <w:pStyle w:val="TableParagraph"/>
              <w:spacing w:before="32" w:line="250" w:lineRule="atLeast"/>
              <w:ind w:left="71" w:right="1156"/>
              <w:rPr>
                <w:sz w:val="18"/>
              </w:rPr>
            </w:pPr>
            <w:proofErr w:type="spellStart"/>
            <w:r>
              <w:rPr>
                <w:sz w:val="18"/>
              </w:rPr>
              <w:t>Zagęszczenie</w:t>
            </w:r>
            <w:proofErr w:type="spellEnd"/>
            <w:r>
              <w:rPr>
                <w:sz w:val="18"/>
              </w:rPr>
              <w:t xml:space="preserve"> </w:t>
            </w:r>
            <w:proofErr w:type="spellStart"/>
            <w:r>
              <w:rPr>
                <w:sz w:val="18"/>
              </w:rPr>
              <w:t>i</w:t>
            </w:r>
            <w:proofErr w:type="spellEnd"/>
            <w:r>
              <w:rPr>
                <w:sz w:val="18"/>
              </w:rPr>
              <w:t xml:space="preserve"> </w:t>
            </w:r>
            <w:proofErr w:type="spellStart"/>
            <w:r>
              <w:rPr>
                <w:sz w:val="18"/>
              </w:rPr>
              <w:t>nośność</w:t>
            </w:r>
            <w:proofErr w:type="spellEnd"/>
            <w:r>
              <w:rPr>
                <w:sz w:val="18"/>
              </w:rPr>
              <w:t xml:space="preserve"> </w:t>
            </w:r>
            <w:proofErr w:type="spellStart"/>
            <w:r>
              <w:rPr>
                <w:sz w:val="18"/>
              </w:rPr>
              <w:t>warstwy</w:t>
            </w:r>
            <w:proofErr w:type="spellEnd"/>
            <w:r>
              <w:rPr>
                <w:sz w:val="18"/>
              </w:rPr>
              <w:t>***)</w:t>
            </w:r>
          </w:p>
        </w:tc>
        <w:tc>
          <w:tcPr>
            <w:tcW w:w="2831" w:type="dxa"/>
            <w:vAlign w:val="center"/>
          </w:tcPr>
          <w:p w14:paraId="2467E375" w14:textId="77777777" w:rsidR="00DA39A3" w:rsidRDefault="00DA39A3" w:rsidP="00F64A59">
            <w:pPr>
              <w:pStyle w:val="TableParagraph"/>
              <w:spacing w:before="188"/>
              <w:jc w:val="center"/>
              <w:rPr>
                <w:sz w:val="18"/>
              </w:rPr>
            </w:pPr>
            <w:r>
              <w:rPr>
                <w:sz w:val="18"/>
              </w:rPr>
              <w:t>2</w:t>
            </w:r>
          </w:p>
        </w:tc>
        <w:tc>
          <w:tcPr>
            <w:tcW w:w="2910" w:type="dxa"/>
            <w:vAlign w:val="center"/>
          </w:tcPr>
          <w:p w14:paraId="408DC989" w14:textId="77777777" w:rsidR="00DA39A3" w:rsidRDefault="00DA39A3" w:rsidP="00F64A59">
            <w:pPr>
              <w:pStyle w:val="TableParagraph"/>
              <w:spacing w:before="188"/>
              <w:jc w:val="center"/>
              <w:rPr>
                <w:sz w:val="18"/>
              </w:rPr>
            </w:pPr>
            <w:r>
              <w:rPr>
                <w:sz w:val="18"/>
              </w:rPr>
              <w:t>4000</w:t>
            </w:r>
          </w:p>
        </w:tc>
      </w:tr>
      <w:tr w:rsidR="00DA39A3" w14:paraId="51B9A2D9" w14:textId="77777777" w:rsidTr="00F64A59">
        <w:trPr>
          <w:trHeight w:val="815"/>
          <w:jc w:val="center"/>
        </w:trPr>
        <w:tc>
          <w:tcPr>
            <w:tcW w:w="526" w:type="dxa"/>
          </w:tcPr>
          <w:p w14:paraId="3B48E40A" w14:textId="77777777" w:rsidR="00DA39A3" w:rsidRDefault="00DA39A3" w:rsidP="00F64A59">
            <w:pPr>
              <w:pStyle w:val="TableParagraph"/>
              <w:spacing w:before="9"/>
              <w:rPr>
                <w:sz w:val="25"/>
              </w:rPr>
            </w:pPr>
          </w:p>
          <w:p w14:paraId="76611F88" w14:textId="77777777" w:rsidR="00DA39A3" w:rsidRDefault="00DA39A3" w:rsidP="00F64A59">
            <w:pPr>
              <w:pStyle w:val="TableParagraph"/>
              <w:ind w:left="210"/>
              <w:rPr>
                <w:sz w:val="18"/>
              </w:rPr>
            </w:pPr>
            <w:r>
              <w:rPr>
                <w:sz w:val="18"/>
              </w:rPr>
              <w:t>4</w:t>
            </w:r>
          </w:p>
        </w:tc>
        <w:tc>
          <w:tcPr>
            <w:tcW w:w="3371" w:type="dxa"/>
          </w:tcPr>
          <w:p w14:paraId="0703A4B0" w14:textId="77777777" w:rsidR="00DA39A3" w:rsidRDefault="00DA39A3" w:rsidP="00F64A59">
            <w:pPr>
              <w:pStyle w:val="TableParagraph"/>
              <w:spacing w:before="159" w:line="273" w:lineRule="auto"/>
              <w:ind w:left="71" w:right="1442"/>
              <w:rPr>
                <w:sz w:val="18"/>
              </w:rPr>
            </w:pPr>
            <w:proofErr w:type="spellStart"/>
            <w:r>
              <w:rPr>
                <w:sz w:val="18"/>
              </w:rPr>
              <w:t>Badanie</w:t>
            </w:r>
            <w:proofErr w:type="spellEnd"/>
            <w:r>
              <w:rPr>
                <w:sz w:val="18"/>
              </w:rPr>
              <w:t xml:space="preserve"> </w:t>
            </w:r>
            <w:proofErr w:type="spellStart"/>
            <w:r>
              <w:rPr>
                <w:sz w:val="18"/>
              </w:rPr>
              <w:t>właściwości</w:t>
            </w:r>
            <w:proofErr w:type="spellEnd"/>
            <w:r>
              <w:rPr>
                <w:sz w:val="18"/>
              </w:rPr>
              <w:t xml:space="preserve"> </w:t>
            </w:r>
            <w:proofErr w:type="spellStart"/>
            <w:r>
              <w:rPr>
                <w:sz w:val="18"/>
              </w:rPr>
              <w:t>mieszanki</w:t>
            </w:r>
            <w:proofErr w:type="spellEnd"/>
            <w:r>
              <w:rPr>
                <w:sz w:val="18"/>
              </w:rPr>
              <w:t xml:space="preserve"> / </w:t>
            </w:r>
            <w:proofErr w:type="spellStart"/>
            <w:r>
              <w:rPr>
                <w:sz w:val="18"/>
              </w:rPr>
              <w:t>gruntu</w:t>
            </w:r>
            <w:proofErr w:type="spellEnd"/>
          </w:p>
        </w:tc>
        <w:tc>
          <w:tcPr>
            <w:tcW w:w="5740" w:type="dxa"/>
            <w:gridSpan w:val="2"/>
          </w:tcPr>
          <w:p w14:paraId="31D1A637" w14:textId="77777777" w:rsidR="00DA39A3" w:rsidRDefault="00DA39A3" w:rsidP="00F64A59">
            <w:pPr>
              <w:pStyle w:val="TableParagraph"/>
              <w:spacing w:before="63" w:line="273" w:lineRule="auto"/>
              <w:ind w:left="142" w:right="643"/>
              <w:rPr>
                <w:sz w:val="18"/>
              </w:rPr>
            </w:pPr>
            <w:proofErr w:type="spellStart"/>
            <w:r>
              <w:rPr>
                <w:sz w:val="18"/>
              </w:rPr>
              <w:t>Przy</w:t>
            </w:r>
            <w:proofErr w:type="spellEnd"/>
            <w:r>
              <w:rPr>
                <w:sz w:val="18"/>
              </w:rPr>
              <w:t xml:space="preserve"> </w:t>
            </w:r>
            <w:proofErr w:type="spellStart"/>
            <w:r>
              <w:rPr>
                <w:sz w:val="18"/>
              </w:rPr>
              <w:t>zatwierdzeniu</w:t>
            </w:r>
            <w:proofErr w:type="spellEnd"/>
            <w:r>
              <w:rPr>
                <w:sz w:val="18"/>
              </w:rPr>
              <w:t xml:space="preserve"> </w:t>
            </w:r>
            <w:proofErr w:type="spellStart"/>
            <w:r>
              <w:rPr>
                <w:sz w:val="18"/>
              </w:rPr>
              <w:t>materiału</w:t>
            </w:r>
            <w:proofErr w:type="spellEnd"/>
            <w:r>
              <w:rPr>
                <w:sz w:val="18"/>
              </w:rPr>
              <w:t xml:space="preserve"> </w:t>
            </w:r>
            <w:proofErr w:type="spellStart"/>
            <w:r>
              <w:rPr>
                <w:sz w:val="18"/>
              </w:rPr>
              <w:t>oraz</w:t>
            </w:r>
            <w:proofErr w:type="spellEnd"/>
            <w:r>
              <w:rPr>
                <w:sz w:val="18"/>
              </w:rPr>
              <w:t xml:space="preserve"> </w:t>
            </w:r>
            <w:proofErr w:type="spellStart"/>
            <w:r>
              <w:rPr>
                <w:sz w:val="18"/>
              </w:rPr>
              <w:t>przy</w:t>
            </w:r>
            <w:proofErr w:type="spellEnd"/>
            <w:r>
              <w:rPr>
                <w:sz w:val="18"/>
              </w:rPr>
              <w:t xml:space="preserve"> </w:t>
            </w:r>
            <w:proofErr w:type="spellStart"/>
            <w:r>
              <w:rPr>
                <w:sz w:val="18"/>
              </w:rPr>
              <w:t>każdej</w:t>
            </w:r>
            <w:proofErr w:type="spellEnd"/>
            <w:r>
              <w:rPr>
                <w:sz w:val="18"/>
              </w:rPr>
              <w:t xml:space="preserve"> </w:t>
            </w:r>
            <w:proofErr w:type="spellStart"/>
            <w:r>
              <w:rPr>
                <w:sz w:val="18"/>
              </w:rPr>
              <w:t>istotnej</w:t>
            </w:r>
            <w:proofErr w:type="spellEnd"/>
            <w:r>
              <w:rPr>
                <w:sz w:val="18"/>
              </w:rPr>
              <w:t xml:space="preserve"> </w:t>
            </w:r>
            <w:proofErr w:type="spellStart"/>
            <w:r>
              <w:rPr>
                <w:sz w:val="18"/>
              </w:rPr>
              <w:t>zmianie</w:t>
            </w:r>
            <w:proofErr w:type="spellEnd"/>
            <w:r>
              <w:rPr>
                <w:sz w:val="18"/>
              </w:rPr>
              <w:t xml:space="preserve"> </w:t>
            </w:r>
            <w:proofErr w:type="spellStart"/>
            <w:r>
              <w:rPr>
                <w:sz w:val="18"/>
              </w:rPr>
              <w:t>jego</w:t>
            </w:r>
            <w:proofErr w:type="spellEnd"/>
            <w:r>
              <w:rPr>
                <w:sz w:val="18"/>
              </w:rPr>
              <w:t xml:space="preserve"> </w:t>
            </w:r>
            <w:proofErr w:type="spellStart"/>
            <w:r>
              <w:rPr>
                <w:sz w:val="18"/>
              </w:rPr>
              <w:t>właściwości</w:t>
            </w:r>
            <w:proofErr w:type="spellEnd"/>
            <w:r>
              <w:rPr>
                <w:sz w:val="18"/>
              </w:rPr>
              <w:t xml:space="preserve">, </w:t>
            </w:r>
            <w:proofErr w:type="spellStart"/>
            <w:r>
              <w:rPr>
                <w:sz w:val="18"/>
              </w:rPr>
              <w:t>zmianie</w:t>
            </w:r>
            <w:proofErr w:type="spellEnd"/>
            <w:r>
              <w:rPr>
                <w:sz w:val="18"/>
              </w:rPr>
              <w:t xml:space="preserve"> </w:t>
            </w:r>
            <w:proofErr w:type="spellStart"/>
            <w:r>
              <w:rPr>
                <w:sz w:val="18"/>
              </w:rPr>
              <w:t>złoża</w:t>
            </w:r>
            <w:proofErr w:type="spellEnd"/>
            <w:r>
              <w:rPr>
                <w:sz w:val="18"/>
              </w:rPr>
              <w:t xml:space="preserve">, </w:t>
            </w:r>
            <w:proofErr w:type="spellStart"/>
            <w:r>
              <w:rPr>
                <w:sz w:val="18"/>
              </w:rPr>
              <w:t>zmianie</w:t>
            </w:r>
            <w:proofErr w:type="spellEnd"/>
          </w:p>
          <w:p w14:paraId="52E2613F" w14:textId="77777777" w:rsidR="00DA39A3" w:rsidRDefault="00DA39A3" w:rsidP="00F64A59">
            <w:pPr>
              <w:pStyle w:val="TableParagraph"/>
              <w:spacing w:before="3"/>
              <w:ind w:left="142"/>
              <w:rPr>
                <w:sz w:val="18"/>
              </w:rPr>
            </w:pPr>
            <w:proofErr w:type="spellStart"/>
            <w:r>
              <w:rPr>
                <w:sz w:val="18"/>
              </w:rPr>
              <w:t>producenta</w:t>
            </w:r>
            <w:proofErr w:type="spellEnd"/>
            <w:r>
              <w:rPr>
                <w:sz w:val="18"/>
              </w:rPr>
              <w:t>.</w:t>
            </w:r>
          </w:p>
        </w:tc>
      </w:tr>
      <w:tr w:rsidR="00DA39A3" w14:paraId="22187F21" w14:textId="77777777" w:rsidTr="00F64A59">
        <w:trPr>
          <w:trHeight w:val="335"/>
          <w:jc w:val="center"/>
        </w:trPr>
        <w:tc>
          <w:tcPr>
            <w:tcW w:w="526" w:type="dxa"/>
          </w:tcPr>
          <w:p w14:paraId="59A94D6D" w14:textId="77777777" w:rsidR="00DA39A3" w:rsidRDefault="00DA39A3" w:rsidP="00F64A59">
            <w:pPr>
              <w:pStyle w:val="TableParagraph"/>
              <w:spacing w:before="80"/>
              <w:ind w:left="206"/>
              <w:rPr>
                <w:sz w:val="18"/>
              </w:rPr>
            </w:pPr>
            <w:r>
              <w:rPr>
                <w:sz w:val="18"/>
              </w:rPr>
              <w:t>5</w:t>
            </w:r>
          </w:p>
        </w:tc>
        <w:tc>
          <w:tcPr>
            <w:tcW w:w="3371" w:type="dxa"/>
          </w:tcPr>
          <w:p w14:paraId="4F0C2C55" w14:textId="77777777" w:rsidR="00DA39A3" w:rsidRDefault="00DA39A3" w:rsidP="00F64A59">
            <w:pPr>
              <w:pStyle w:val="TableParagraph"/>
              <w:spacing w:before="42"/>
              <w:ind w:left="71"/>
              <w:rPr>
                <w:sz w:val="18"/>
              </w:rPr>
            </w:pPr>
            <w:proofErr w:type="spellStart"/>
            <w:r>
              <w:rPr>
                <w:sz w:val="18"/>
              </w:rPr>
              <w:t>Szerokość</w:t>
            </w:r>
            <w:proofErr w:type="spellEnd"/>
            <w:r>
              <w:rPr>
                <w:sz w:val="18"/>
              </w:rPr>
              <w:t xml:space="preserve"> </w:t>
            </w:r>
            <w:proofErr w:type="spellStart"/>
            <w:r>
              <w:rPr>
                <w:sz w:val="18"/>
              </w:rPr>
              <w:t>warstwy</w:t>
            </w:r>
            <w:proofErr w:type="spellEnd"/>
          </w:p>
        </w:tc>
        <w:tc>
          <w:tcPr>
            <w:tcW w:w="5740" w:type="dxa"/>
            <w:gridSpan w:val="2"/>
          </w:tcPr>
          <w:p w14:paraId="210D9BA3" w14:textId="77777777" w:rsidR="00DA39A3" w:rsidRDefault="00DA39A3" w:rsidP="00F64A59">
            <w:pPr>
              <w:pStyle w:val="TableParagraph"/>
              <w:spacing w:before="42"/>
              <w:ind w:left="70"/>
              <w:rPr>
                <w:sz w:val="18"/>
              </w:rPr>
            </w:pPr>
            <w:r>
              <w:rPr>
                <w:sz w:val="18"/>
              </w:rPr>
              <w:t xml:space="preserve">10 </w:t>
            </w:r>
            <w:proofErr w:type="spellStart"/>
            <w:r>
              <w:rPr>
                <w:sz w:val="18"/>
              </w:rPr>
              <w:t>razy</w:t>
            </w:r>
            <w:proofErr w:type="spellEnd"/>
            <w:r>
              <w:rPr>
                <w:sz w:val="18"/>
              </w:rPr>
              <w:t xml:space="preserve"> </w:t>
            </w:r>
            <w:proofErr w:type="spellStart"/>
            <w:r>
              <w:rPr>
                <w:sz w:val="18"/>
              </w:rPr>
              <w:t>na</w:t>
            </w:r>
            <w:proofErr w:type="spellEnd"/>
            <w:r>
              <w:rPr>
                <w:sz w:val="18"/>
              </w:rPr>
              <w:t xml:space="preserve"> 1km </w:t>
            </w:r>
            <w:proofErr w:type="spellStart"/>
            <w:r>
              <w:rPr>
                <w:sz w:val="18"/>
              </w:rPr>
              <w:t>jezdni</w:t>
            </w:r>
            <w:proofErr w:type="spellEnd"/>
          </w:p>
        </w:tc>
      </w:tr>
      <w:tr w:rsidR="00DA39A3" w14:paraId="07450338" w14:textId="77777777" w:rsidTr="00F64A59">
        <w:trPr>
          <w:trHeight w:val="332"/>
          <w:jc w:val="center"/>
        </w:trPr>
        <w:tc>
          <w:tcPr>
            <w:tcW w:w="526" w:type="dxa"/>
          </w:tcPr>
          <w:p w14:paraId="20D1D055" w14:textId="77777777" w:rsidR="00DA39A3" w:rsidRDefault="00DA39A3" w:rsidP="00F64A59">
            <w:pPr>
              <w:pStyle w:val="TableParagraph"/>
              <w:spacing w:before="78"/>
              <w:ind w:left="206"/>
              <w:rPr>
                <w:sz w:val="18"/>
              </w:rPr>
            </w:pPr>
            <w:r>
              <w:rPr>
                <w:sz w:val="18"/>
              </w:rPr>
              <w:t>6</w:t>
            </w:r>
          </w:p>
        </w:tc>
        <w:tc>
          <w:tcPr>
            <w:tcW w:w="3371" w:type="dxa"/>
          </w:tcPr>
          <w:p w14:paraId="2C322153" w14:textId="77777777" w:rsidR="00DA39A3" w:rsidRDefault="00DA39A3" w:rsidP="00F64A59">
            <w:pPr>
              <w:pStyle w:val="TableParagraph"/>
              <w:spacing w:before="42"/>
              <w:ind w:left="71"/>
              <w:rPr>
                <w:sz w:val="18"/>
              </w:rPr>
            </w:pPr>
            <w:proofErr w:type="spellStart"/>
            <w:r>
              <w:rPr>
                <w:sz w:val="18"/>
              </w:rPr>
              <w:t>Równość</w:t>
            </w:r>
            <w:proofErr w:type="spellEnd"/>
            <w:r>
              <w:rPr>
                <w:sz w:val="18"/>
              </w:rPr>
              <w:t xml:space="preserve"> </w:t>
            </w:r>
            <w:proofErr w:type="spellStart"/>
            <w:r>
              <w:rPr>
                <w:sz w:val="18"/>
              </w:rPr>
              <w:t>podłużna</w:t>
            </w:r>
            <w:proofErr w:type="spellEnd"/>
          </w:p>
        </w:tc>
        <w:tc>
          <w:tcPr>
            <w:tcW w:w="5740" w:type="dxa"/>
            <w:gridSpan w:val="2"/>
          </w:tcPr>
          <w:p w14:paraId="1A353BD4" w14:textId="77777777" w:rsidR="00DA39A3" w:rsidRDefault="00DA39A3" w:rsidP="00F64A59">
            <w:pPr>
              <w:pStyle w:val="TableParagraph"/>
              <w:spacing w:before="42"/>
              <w:ind w:left="70"/>
              <w:rPr>
                <w:sz w:val="18"/>
              </w:rPr>
            </w:pPr>
            <w:r>
              <w:rPr>
                <w:sz w:val="18"/>
              </w:rPr>
              <w:t xml:space="preserve">co 20 m </w:t>
            </w:r>
            <w:proofErr w:type="spellStart"/>
            <w:r>
              <w:rPr>
                <w:sz w:val="18"/>
              </w:rPr>
              <w:t>na</w:t>
            </w:r>
            <w:proofErr w:type="spellEnd"/>
            <w:r>
              <w:rPr>
                <w:sz w:val="18"/>
              </w:rPr>
              <w:t xml:space="preserve"> </w:t>
            </w:r>
            <w:proofErr w:type="spellStart"/>
            <w:r>
              <w:rPr>
                <w:sz w:val="18"/>
              </w:rPr>
              <w:t>każdym</w:t>
            </w:r>
            <w:proofErr w:type="spellEnd"/>
            <w:r>
              <w:rPr>
                <w:sz w:val="18"/>
              </w:rPr>
              <w:t xml:space="preserve"> </w:t>
            </w:r>
            <w:proofErr w:type="spellStart"/>
            <w:r>
              <w:rPr>
                <w:sz w:val="18"/>
              </w:rPr>
              <w:t>pasie</w:t>
            </w:r>
            <w:proofErr w:type="spellEnd"/>
            <w:r>
              <w:rPr>
                <w:sz w:val="18"/>
              </w:rPr>
              <w:t xml:space="preserve"> </w:t>
            </w:r>
            <w:proofErr w:type="spellStart"/>
            <w:r>
              <w:rPr>
                <w:sz w:val="18"/>
              </w:rPr>
              <w:t>ruchu</w:t>
            </w:r>
            <w:proofErr w:type="spellEnd"/>
          </w:p>
        </w:tc>
      </w:tr>
      <w:tr w:rsidR="00DA39A3" w14:paraId="5BF3250A" w14:textId="77777777" w:rsidTr="00F64A59">
        <w:trPr>
          <w:trHeight w:val="321"/>
          <w:jc w:val="center"/>
        </w:trPr>
        <w:tc>
          <w:tcPr>
            <w:tcW w:w="526" w:type="dxa"/>
          </w:tcPr>
          <w:p w14:paraId="7D992E97" w14:textId="77777777" w:rsidR="00DA39A3" w:rsidRDefault="00DA39A3" w:rsidP="00F64A59">
            <w:pPr>
              <w:pStyle w:val="TableParagraph"/>
              <w:spacing w:before="73"/>
              <w:ind w:left="206"/>
              <w:rPr>
                <w:sz w:val="18"/>
              </w:rPr>
            </w:pPr>
            <w:r>
              <w:rPr>
                <w:sz w:val="18"/>
              </w:rPr>
              <w:t>7</w:t>
            </w:r>
          </w:p>
        </w:tc>
        <w:tc>
          <w:tcPr>
            <w:tcW w:w="3371" w:type="dxa"/>
          </w:tcPr>
          <w:p w14:paraId="789D6059" w14:textId="77777777" w:rsidR="00DA39A3" w:rsidRDefault="00DA39A3" w:rsidP="00F64A59">
            <w:pPr>
              <w:pStyle w:val="TableParagraph"/>
              <w:spacing w:before="42"/>
              <w:ind w:left="71"/>
              <w:rPr>
                <w:sz w:val="18"/>
              </w:rPr>
            </w:pPr>
            <w:proofErr w:type="spellStart"/>
            <w:r>
              <w:rPr>
                <w:sz w:val="18"/>
              </w:rPr>
              <w:t>Równość</w:t>
            </w:r>
            <w:proofErr w:type="spellEnd"/>
            <w:r>
              <w:rPr>
                <w:sz w:val="18"/>
              </w:rPr>
              <w:t xml:space="preserve"> </w:t>
            </w:r>
            <w:proofErr w:type="spellStart"/>
            <w:r>
              <w:rPr>
                <w:sz w:val="18"/>
              </w:rPr>
              <w:t>poprzeczna</w:t>
            </w:r>
            <w:proofErr w:type="spellEnd"/>
          </w:p>
        </w:tc>
        <w:tc>
          <w:tcPr>
            <w:tcW w:w="5740" w:type="dxa"/>
            <w:gridSpan w:val="2"/>
          </w:tcPr>
          <w:p w14:paraId="48861C29" w14:textId="77777777" w:rsidR="00DA39A3" w:rsidRDefault="00DA39A3" w:rsidP="00F64A59">
            <w:pPr>
              <w:pStyle w:val="TableParagraph"/>
              <w:spacing w:before="42"/>
              <w:ind w:left="70"/>
              <w:rPr>
                <w:sz w:val="18"/>
              </w:rPr>
            </w:pPr>
            <w:r>
              <w:rPr>
                <w:sz w:val="18"/>
              </w:rPr>
              <w:t xml:space="preserve">10 </w:t>
            </w:r>
            <w:proofErr w:type="spellStart"/>
            <w:r>
              <w:rPr>
                <w:sz w:val="18"/>
              </w:rPr>
              <w:t>razy</w:t>
            </w:r>
            <w:proofErr w:type="spellEnd"/>
            <w:r>
              <w:rPr>
                <w:sz w:val="18"/>
              </w:rPr>
              <w:t xml:space="preserve"> </w:t>
            </w:r>
            <w:proofErr w:type="spellStart"/>
            <w:r>
              <w:rPr>
                <w:sz w:val="18"/>
              </w:rPr>
              <w:t>na</w:t>
            </w:r>
            <w:proofErr w:type="spellEnd"/>
            <w:r>
              <w:rPr>
                <w:sz w:val="18"/>
              </w:rPr>
              <w:t xml:space="preserve"> 1km </w:t>
            </w:r>
            <w:proofErr w:type="spellStart"/>
            <w:r>
              <w:rPr>
                <w:sz w:val="18"/>
              </w:rPr>
              <w:t>jezdni</w:t>
            </w:r>
            <w:proofErr w:type="spellEnd"/>
          </w:p>
        </w:tc>
      </w:tr>
      <w:tr w:rsidR="00DA39A3" w14:paraId="65CBE623" w14:textId="77777777" w:rsidTr="00F64A59">
        <w:trPr>
          <w:trHeight w:val="332"/>
          <w:jc w:val="center"/>
        </w:trPr>
        <w:tc>
          <w:tcPr>
            <w:tcW w:w="526" w:type="dxa"/>
          </w:tcPr>
          <w:p w14:paraId="19E0C9CD" w14:textId="77777777" w:rsidR="00DA39A3" w:rsidRDefault="00DA39A3" w:rsidP="00F64A59">
            <w:pPr>
              <w:pStyle w:val="TableParagraph"/>
              <w:spacing w:before="78"/>
              <w:ind w:left="206"/>
              <w:rPr>
                <w:sz w:val="18"/>
              </w:rPr>
            </w:pPr>
            <w:r>
              <w:rPr>
                <w:sz w:val="18"/>
              </w:rPr>
              <w:t>8</w:t>
            </w:r>
          </w:p>
        </w:tc>
        <w:tc>
          <w:tcPr>
            <w:tcW w:w="3371" w:type="dxa"/>
          </w:tcPr>
          <w:p w14:paraId="5FAA76CB" w14:textId="77777777" w:rsidR="00DA39A3" w:rsidRDefault="00DA39A3" w:rsidP="00F64A59">
            <w:pPr>
              <w:pStyle w:val="TableParagraph"/>
              <w:spacing w:before="42"/>
              <w:ind w:left="71"/>
              <w:rPr>
                <w:sz w:val="12"/>
              </w:rPr>
            </w:pPr>
            <w:proofErr w:type="spellStart"/>
            <w:r>
              <w:rPr>
                <w:sz w:val="18"/>
              </w:rPr>
              <w:t>Spadki</w:t>
            </w:r>
            <w:proofErr w:type="spellEnd"/>
            <w:r>
              <w:rPr>
                <w:sz w:val="18"/>
              </w:rPr>
              <w:t xml:space="preserve"> </w:t>
            </w:r>
            <w:proofErr w:type="spellStart"/>
            <w:r>
              <w:rPr>
                <w:sz w:val="18"/>
              </w:rPr>
              <w:t>poprzeczne</w:t>
            </w:r>
            <w:proofErr w:type="spellEnd"/>
            <w:r>
              <w:rPr>
                <w:sz w:val="18"/>
              </w:rPr>
              <w:t xml:space="preserve"> </w:t>
            </w:r>
            <w:r>
              <w:rPr>
                <w:position w:val="6"/>
                <w:sz w:val="12"/>
              </w:rPr>
              <w:t>*)</w:t>
            </w:r>
          </w:p>
        </w:tc>
        <w:tc>
          <w:tcPr>
            <w:tcW w:w="5740" w:type="dxa"/>
            <w:gridSpan w:val="2"/>
          </w:tcPr>
          <w:p w14:paraId="299C21DD" w14:textId="77777777" w:rsidR="00DA39A3" w:rsidRDefault="00DA39A3" w:rsidP="00F64A59">
            <w:pPr>
              <w:pStyle w:val="TableParagraph"/>
              <w:spacing w:before="42"/>
              <w:ind w:left="70"/>
              <w:rPr>
                <w:sz w:val="18"/>
              </w:rPr>
            </w:pPr>
            <w:r>
              <w:rPr>
                <w:sz w:val="18"/>
              </w:rPr>
              <w:t xml:space="preserve">10 </w:t>
            </w:r>
            <w:proofErr w:type="spellStart"/>
            <w:r>
              <w:rPr>
                <w:sz w:val="18"/>
              </w:rPr>
              <w:t>razy</w:t>
            </w:r>
            <w:proofErr w:type="spellEnd"/>
            <w:r>
              <w:rPr>
                <w:sz w:val="18"/>
              </w:rPr>
              <w:t xml:space="preserve"> </w:t>
            </w:r>
            <w:proofErr w:type="spellStart"/>
            <w:r>
              <w:rPr>
                <w:sz w:val="18"/>
              </w:rPr>
              <w:t>na</w:t>
            </w:r>
            <w:proofErr w:type="spellEnd"/>
            <w:r>
              <w:rPr>
                <w:sz w:val="18"/>
              </w:rPr>
              <w:t xml:space="preserve"> 1km </w:t>
            </w:r>
            <w:proofErr w:type="spellStart"/>
            <w:r>
              <w:rPr>
                <w:sz w:val="18"/>
              </w:rPr>
              <w:t>jezdni</w:t>
            </w:r>
            <w:proofErr w:type="spellEnd"/>
          </w:p>
        </w:tc>
      </w:tr>
      <w:tr w:rsidR="00DA39A3" w14:paraId="30111069" w14:textId="77777777" w:rsidTr="00F64A59">
        <w:trPr>
          <w:trHeight w:val="1040"/>
          <w:jc w:val="center"/>
        </w:trPr>
        <w:tc>
          <w:tcPr>
            <w:tcW w:w="526" w:type="dxa"/>
          </w:tcPr>
          <w:p w14:paraId="5A48B829" w14:textId="77777777" w:rsidR="00DA39A3" w:rsidRDefault="00DA39A3" w:rsidP="00F64A59">
            <w:pPr>
              <w:pStyle w:val="TableParagraph"/>
            </w:pPr>
          </w:p>
          <w:p w14:paraId="32CDE8DE" w14:textId="77777777" w:rsidR="00DA39A3" w:rsidRDefault="00DA39A3" w:rsidP="00F64A59">
            <w:pPr>
              <w:pStyle w:val="TableParagraph"/>
              <w:spacing w:before="165"/>
              <w:ind w:left="206"/>
              <w:rPr>
                <w:sz w:val="18"/>
              </w:rPr>
            </w:pPr>
            <w:r>
              <w:rPr>
                <w:sz w:val="18"/>
              </w:rPr>
              <w:t>9</w:t>
            </w:r>
          </w:p>
        </w:tc>
        <w:tc>
          <w:tcPr>
            <w:tcW w:w="3371" w:type="dxa"/>
          </w:tcPr>
          <w:p w14:paraId="206B5CAD" w14:textId="77777777" w:rsidR="00DA39A3" w:rsidRDefault="00DA39A3" w:rsidP="00F64A59">
            <w:pPr>
              <w:pStyle w:val="TableParagraph"/>
            </w:pPr>
          </w:p>
          <w:p w14:paraId="51CF0C06" w14:textId="77777777" w:rsidR="00DA39A3" w:rsidRDefault="00DA39A3" w:rsidP="00F64A59">
            <w:pPr>
              <w:pStyle w:val="TableParagraph"/>
              <w:spacing w:before="165"/>
              <w:ind w:left="71"/>
              <w:rPr>
                <w:sz w:val="18"/>
              </w:rPr>
            </w:pPr>
            <w:proofErr w:type="spellStart"/>
            <w:r>
              <w:rPr>
                <w:sz w:val="18"/>
              </w:rPr>
              <w:t>Rzędne</w:t>
            </w:r>
            <w:proofErr w:type="spellEnd"/>
            <w:r>
              <w:rPr>
                <w:sz w:val="18"/>
              </w:rPr>
              <w:t xml:space="preserve"> </w:t>
            </w:r>
            <w:proofErr w:type="spellStart"/>
            <w:r>
              <w:rPr>
                <w:sz w:val="18"/>
              </w:rPr>
              <w:t>wysokościowe</w:t>
            </w:r>
            <w:proofErr w:type="spellEnd"/>
          </w:p>
        </w:tc>
        <w:tc>
          <w:tcPr>
            <w:tcW w:w="5740" w:type="dxa"/>
            <w:gridSpan w:val="2"/>
          </w:tcPr>
          <w:p w14:paraId="0F0D1E58" w14:textId="77777777" w:rsidR="00DA39A3" w:rsidRDefault="00DA39A3" w:rsidP="00F64A59">
            <w:pPr>
              <w:pStyle w:val="TableParagraph"/>
              <w:spacing w:before="42" w:line="285" w:lineRule="auto"/>
              <w:ind w:left="70" w:right="82"/>
              <w:rPr>
                <w:sz w:val="18"/>
              </w:rPr>
            </w:pPr>
            <w:r>
              <w:rPr>
                <w:sz w:val="18"/>
              </w:rPr>
              <w:t xml:space="preserve">Co 25 m </w:t>
            </w:r>
            <w:proofErr w:type="spellStart"/>
            <w:r>
              <w:rPr>
                <w:sz w:val="18"/>
              </w:rPr>
              <w:t>na</w:t>
            </w:r>
            <w:proofErr w:type="spellEnd"/>
            <w:r>
              <w:rPr>
                <w:sz w:val="18"/>
              </w:rPr>
              <w:t xml:space="preserve"> </w:t>
            </w:r>
            <w:proofErr w:type="spellStart"/>
            <w:r>
              <w:rPr>
                <w:sz w:val="18"/>
              </w:rPr>
              <w:t>odcinkach</w:t>
            </w:r>
            <w:proofErr w:type="spellEnd"/>
            <w:r>
              <w:rPr>
                <w:sz w:val="18"/>
              </w:rPr>
              <w:t xml:space="preserve"> </w:t>
            </w:r>
            <w:proofErr w:type="spellStart"/>
            <w:r>
              <w:rPr>
                <w:sz w:val="18"/>
              </w:rPr>
              <w:t>prostych</w:t>
            </w:r>
            <w:proofErr w:type="spellEnd"/>
            <w:r>
              <w:rPr>
                <w:sz w:val="18"/>
              </w:rPr>
              <w:t xml:space="preserve"> </w:t>
            </w:r>
            <w:proofErr w:type="spellStart"/>
            <w:r>
              <w:rPr>
                <w:sz w:val="18"/>
              </w:rPr>
              <w:t>i</w:t>
            </w:r>
            <w:proofErr w:type="spellEnd"/>
            <w:r>
              <w:rPr>
                <w:sz w:val="18"/>
              </w:rPr>
              <w:t xml:space="preserve"> co 10m </w:t>
            </w:r>
            <w:proofErr w:type="spellStart"/>
            <w:r>
              <w:rPr>
                <w:sz w:val="18"/>
              </w:rPr>
              <w:t>na</w:t>
            </w:r>
            <w:proofErr w:type="spellEnd"/>
            <w:r>
              <w:rPr>
                <w:sz w:val="18"/>
              </w:rPr>
              <w:t xml:space="preserve"> </w:t>
            </w:r>
            <w:proofErr w:type="spellStart"/>
            <w:r>
              <w:rPr>
                <w:sz w:val="18"/>
              </w:rPr>
              <w:t>łukach</w:t>
            </w:r>
            <w:proofErr w:type="spellEnd"/>
            <w:r>
              <w:rPr>
                <w:sz w:val="18"/>
              </w:rPr>
              <w:t xml:space="preserve"> w </w:t>
            </w:r>
            <w:proofErr w:type="spellStart"/>
            <w:r>
              <w:rPr>
                <w:sz w:val="18"/>
              </w:rPr>
              <w:t>osi</w:t>
            </w:r>
            <w:proofErr w:type="spellEnd"/>
            <w:r>
              <w:rPr>
                <w:sz w:val="18"/>
              </w:rPr>
              <w:t xml:space="preserve"> </w:t>
            </w:r>
            <w:proofErr w:type="spellStart"/>
            <w:r>
              <w:rPr>
                <w:sz w:val="18"/>
              </w:rPr>
              <w:t>jezdni</w:t>
            </w:r>
            <w:proofErr w:type="spellEnd"/>
            <w:r>
              <w:rPr>
                <w:sz w:val="18"/>
              </w:rPr>
              <w:t xml:space="preserve"> </w:t>
            </w:r>
            <w:proofErr w:type="spellStart"/>
            <w:r>
              <w:rPr>
                <w:sz w:val="18"/>
              </w:rPr>
              <w:t>i</w:t>
            </w:r>
            <w:proofErr w:type="spellEnd"/>
            <w:r>
              <w:rPr>
                <w:sz w:val="18"/>
              </w:rPr>
              <w:t xml:space="preserve"> </w:t>
            </w:r>
            <w:proofErr w:type="spellStart"/>
            <w:r>
              <w:rPr>
                <w:sz w:val="18"/>
              </w:rPr>
              <w:t>na</w:t>
            </w:r>
            <w:proofErr w:type="spellEnd"/>
            <w:r>
              <w:rPr>
                <w:sz w:val="18"/>
              </w:rPr>
              <w:t xml:space="preserve"> </w:t>
            </w:r>
            <w:proofErr w:type="spellStart"/>
            <w:r>
              <w:rPr>
                <w:sz w:val="18"/>
              </w:rPr>
              <w:t>jej</w:t>
            </w:r>
            <w:proofErr w:type="spellEnd"/>
            <w:r>
              <w:rPr>
                <w:sz w:val="18"/>
              </w:rPr>
              <w:t xml:space="preserve"> </w:t>
            </w:r>
            <w:proofErr w:type="spellStart"/>
            <w:r>
              <w:rPr>
                <w:sz w:val="18"/>
              </w:rPr>
              <w:t>krawędziach</w:t>
            </w:r>
            <w:proofErr w:type="spellEnd"/>
            <w:r>
              <w:rPr>
                <w:sz w:val="18"/>
              </w:rPr>
              <w:t xml:space="preserve"> </w:t>
            </w:r>
            <w:proofErr w:type="spellStart"/>
            <w:r>
              <w:rPr>
                <w:sz w:val="18"/>
              </w:rPr>
              <w:t>dla</w:t>
            </w:r>
            <w:proofErr w:type="spellEnd"/>
            <w:r>
              <w:rPr>
                <w:sz w:val="18"/>
              </w:rPr>
              <w:t xml:space="preserve"> </w:t>
            </w:r>
            <w:proofErr w:type="spellStart"/>
            <w:r>
              <w:rPr>
                <w:sz w:val="18"/>
              </w:rPr>
              <w:t>autostrad</w:t>
            </w:r>
            <w:proofErr w:type="spellEnd"/>
            <w:r>
              <w:rPr>
                <w:sz w:val="18"/>
              </w:rPr>
              <w:t xml:space="preserve"> </w:t>
            </w:r>
            <w:proofErr w:type="spellStart"/>
            <w:r>
              <w:rPr>
                <w:sz w:val="18"/>
              </w:rPr>
              <w:t>i</w:t>
            </w:r>
            <w:proofErr w:type="spellEnd"/>
            <w:r>
              <w:rPr>
                <w:sz w:val="18"/>
              </w:rPr>
              <w:t xml:space="preserve"> </w:t>
            </w:r>
            <w:proofErr w:type="spellStart"/>
            <w:r>
              <w:rPr>
                <w:sz w:val="18"/>
              </w:rPr>
              <w:t>dróg</w:t>
            </w:r>
            <w:proofErr w:type="spellEnd"/>
            <w:r>
              <w:rPr>
                <w:sz w:val="18"/>
              </w:rPr>
              <w:t xml:space="preserve"> </w:t>
            </w:r>
            <w:proofErr w:type="spellStart"/>
            <w:r>
              <w:rPr>
                <w:sz w:val="18"/>
              </w:rPr>
              <w:t>ekspresowych</w:t>
            </w:r>
            <w:proofErr w:type="spellEnd"/>
            <w:r>
              <w:rPr>
                <w:sz w:val="18"/>
              </w:rPr>
              <w:t xml:space="preserve">, co 100m </w:t>
            </w:r>
            <w:proofErr w:type="spellStart"/>
            <w:r>
              <w:rPr>
                <w:sz w:val="18"/>
              </w:rPr>
              <w:t>na</w:t>
            </w:r>
            <w:proofErr w:type="spellEnd"/>
            <w:r>
              <w:rPr>
                <w:sz w:val="18"/>
              </w:rPr>
              <w:t xml:space="preserve"> </w:t>
            </w:r>
            <w:proofErr w:type="spellStart"/>
            <w:r>
              <w:rPr>
                <w:sz w:val="18"/>
              </w:rPr>
              <w:t>odcinkach</w:t>
            </w:r>
            <w:proofErr w:type="spellEnd"/>
            <w:r>
              <w:rPr>
                <w:sz w:val="18"/>
              </w:rPr>
              <w:t xml:space="preserve"> </w:t>
            </w:r>
            <w:proofErr w:type="spellStart"/>
            <w:r>
              <w:rPr>
                <w:sz w:val="18"/>
              </w:rPr>
              <w:t>prostych</w:t>
            </w:r>
            <w:proofErr w:type="spellEnd"/>
            <w:r>
              <w:rPr>
                <w:sz w:val="18"/>
              </w:rPr>
              <w:t xml:space="preserve"> </w:t>
            </w:r>
            <w:proofErr w:type="spellStart"/>
            <w:r>
              <w:rPr>
                <w:sz w:val="18"/>
              </w:rPr>
              <w:t>i</w:t>
            </w:r>
            <w:proofErr w:type="spellEnd"/>
            <w:r>
              <w:rPr>
                <w:sz w:val="18"/>
              </w:rPr>
              <w:t xml:space="preserve"> co 10 m </w:t>
            </w:r>
            <w:proofErr w:type="spellStart"/>
            <w:r>
              <w:rPr>
                <w:sz w:val="18"/>
              </w:rPr>
              <w:t>na</w:t>
            </w:r>
            <w:proofErr w:type="spellEnd"/>
          </w:p>
          <w:p w14:paraId="0551D97C" w14:textId="77777777" w:rsidR="00DA39A3" w:rsidRDefault="00DA39A3" w:rsidP="00F64A59">
            <w:pPr>
              <w:pStyle w:val="TableParagraph"/>
              <w:spacing w:line="198" w:lineRule="exact"/>
              <w:ind w:left="70"/>
              <w:rPr>
                <w:sz w:val="18"/>
              </w:rPr>
            </w:pPr>
            <w:proofErr w:type="spellStart"/>
            <w:r>
              <w:rPr>
                <w:sz w:val="18"/>
              </w:rPr>
              <w:t>łukach</w:t>
            </w:r>
            <w:proofErr w:type="spellEnd"/>
            <w:r>
              <w:rPr>
                <w:sz w:val="18"/>
              </w:rPr>
              <w:t xml:space="preserve"> </w:t>
            </w:r>
            <w:proofErr w:type="spellStart"/>
            <w:r>
              <w:rPr>
                <w:sz w:val="18"/>
              </w:rPr>
              <w:t>dla</w:t>
            </w:r>
            <w:proofErr w:type="spellEnd"/>
            <w:r>
              <w:rPr>
                <w:sz w:val="18"/>
              </w:rPr>
              <w:t xml:space="preserve"> </w:t>
            </w:r>
            <w:proofErr w:type="spellStart"/>
            <w:r>
              <w:rPr>
                <w:sz w:val="18"/>
              </w:rPr>
              <w:t>pozostałych</w:t>
            </w:r>
            <w:proofErr w:type="spellEnd"/>
            <w:r>
              <w:rPr>
                <w:sz w:val="18"/>
              </w:rPr>
              <w:t xml:space="preserve"> </w:t>
            </w:r>
            <w:proofErr w:type="spellStart"/>
            <w:r>
              <w:rPr>
                <w:sz w:val="18"/>
              </w:rPr>
              <w:t>dróg</w:t>
            </w:r>
            <w:proofErr w:type="spellEnd"/>
          </w:p>
        </w:tc>
      </w:tr>
      <w:tr w:rsidR="00DA39A3" w14:paraId="3CFB1999" w14:textId="77777777" w:rsidTr="00F64A59">
        <w:trPr>
          <w:trHeight w:val="318"/>
          <w:jc w:val="center"/>
        </w:trPr>
        <w:tc>
          <w:tcPr>
            <w:tcW w:w="526" w:type="dxa"/>
          </w:tcPr>
          <w:p w14:paraId="19AF65FC" w14:textId="77777777" w:rsidR="00DA39A3" w:rsidRDefault="00DA39A3" w:rsidP="00F64A59">
            <w:pPr>
              <w:pStyle w:val="TableParagraph"/>
              <w:spacing w:before="70"/>
              <w:ind w:left="148"/>
              <w:rPr>
                <w:sz w:val="18"/>
              </w:rPr>
            </w:pPr>
            <w:r>
              <w:rPr>
                <w:sz w:val="18"/>
              </w:rPr>
              <w:t>10</w:t>
            </w:r>
          </w:p>
        </w:tc>
        <w:tc>
          <w:tcPr>
            <w:tcW w:w="3371" w:type="dxa"/>
          </w:tcPr>
          <w:p w14:paraId="78E84637" w14:textId="77777777" w:rsidR="00DA39A3" w:rsidRDefault="00DA39A3" w:rsidP="00F64A59">
            <w:pPr>
              <w:pStyle w:val="TableParagraph"/>
              <w:spacing w:before="42"/>
              <w:ind w:left="71"/>
              <w:rPr>
                <w:sz w:val="12"/>
              </w:rPr>
            </w:pPr>
            <w:proofErr w:type="spellStart"/>
            <w:r>
              <w:rPr>
                <w:sz w:val="18"/>
              </w:rPr>
              <w:t>Ukształtowanie</w:t>
            </w:r>
            <w:proofErr w:type="spellEnd"/>
            <w:r>
              <w:rPr>
                <w:sz w:val="18"/>
              </w:rPr>
              <w:t xml:space="preserve"> </w:t>
            </w:r>
            <w:proofErr w:type="spellStart"/>
            <w:r>
              <w:rPr>
                <w:sz w:val="18"/>
              </w:rPr>
              <w:t>osi</w:t>
            </w:r>
            <w:proofErr w:type="spellEnd"/>
            <w:r>
              <w:rPr>
                <w:sz w:val="18"/>
              </w:rPr>
              <w:t xml:space="preserve"> w </w:t>
            </w:r>
            <w:proofErr w:type="spellStart"/>
            <w:r>
              <w:rPr>
                <w:sz w:val="18"/>
              </w:rPr>
              <w:t>planie</w:t>
            </w:r>
            <w:proofErr w:type="spellEnd"/>
            <w:r>
              <w:rPr>
                <w:sz w:val="18"/>
              </w:rPr>
              <w:t xml:space="preserve"> </w:t>
            </w:r>
            <w:r>
              <w:rPr>
                <w:position w:val="6"/>
                <w:sz w:val="12"/>
              </w:rPr>
              <w:t>*)</w:t>
            </w:r>
          </w:p>
        </w:tc>
        <w:tc>
          <w:tcPr>
            <w:tcW w:w="5740" w:type="dxa"/>
            <w:gridSpan w:val="2"/>
          </w:tcPr>
          <w:p w14:paraId="01DAABBD" w14:textId="77777777" w:rsidR="00DA39A3" w:rsidRDefault="00DA39A3" w:rsidP="00F64A59">
            <w:pPr>
              <w:pStyle w:val="TableParagraph"/>
              <w:spacing w:before="70"/>
              <w:ind w:left="70"/>
              <w:rPr>
                <w:sz w:val="18"/>
              </w:rPr>
            </w:pPr>
            <w:proofErr w:type="spellStart"/>
            <w:r>
              <w:rPr>
                <w:sz w:val="18"/>
              </w:rPr>
              <w:t>Zgodnie</w:t>
            </w:r>
            <w:proofErr w:type="spellEnd"/>
            <w:r>
              <w:rPr>
                <w:sz w:val="18"/>
              </w:rPr>
              <w:t xml:space="preserve"> z </w:t>
            </w:r>
            <w:proofErr w:type="spellStart"/>
            <w:r>
              <w:rPr>
                <w:sz w:val="18"/>
              </w:rPr>
              <w:t>dokumentacją</w:t>
            </w:r>
            <w:proofErr w:type="spellEnd"/>
            <w:r>
              <w:rPr>
                <w:sz w:val="18"/>
              </w:rPr>
              <w:t xml:space="preserve"> </w:t>
            </w:r>
            <w:proofErr w:type="spellStart"/>
            <w:r>
              <w:rPr>
                <w:sz w:val="18"/>
              </w:rPr>
              <w:t>projektową</w:t>
            </w:r>
            <w:proofErr w:type="spellEnd"/>
          </w:p>
        </w:tc>
      </w:tr>
      <w:tr w:rsidR="00DA39A3" w14:paraId="34DE22E2" w14:textId="77777777" w:rsidTr="00F64A59">
        <w:trPr>
          <w:trHeight w:val="335"/>
          <w:jc w:val="center"/>
        </w:trPr>
        <w:tc>
          <w:tcPr>
            <w:tcW w:w="526" w:type="dxa"/>
          </w:tcPr>
          <w:p w14:paraId="0811D54F" w14:textId="77777777" w:rsidR="00DA39A3" w:rsidRDefault="00DA39A3" w:rsidP="00F64A59">
            <w:pPr>
              <w:pStyle w:val="TableParagraph"/>
              <w:spacing w:before="80"/>
              <w:ind w:left="148"/>
              <w:rPr>
                <w:sz w:val="18"/>
              </w:rPr>
            </w:pPr>
            <w:r>
              <w:rPr>
                <w:sz w:val="18"/>
              </w:rPr>
              <w:t>11</w:t>
            </w:r>
          </w:p>
        </w:tc>
        <w:tc>
          <w:tcPr>
            <w:tcW w:w="3371" w:type="dxa"/>
          </w:tcPr>
          <w:p w14:paraId="2F30F032" w14:textId="77777777" w:rsidR="00DA39A3" w:rsidRDefault="00DA39A3" w:rsidP="00F64A59">
            <w:pPr>
              <w:pStyle w:val="TableParagraph"/>
              <w:spacing w:before="42"/>
              <w:ind w:left="71"/>
              <w:rPr>
                <w:sz w:val="18"/>
              </w:rPr>
            </w:pPr>
            <w:proofErr w:type="spellStart"/>
            <w:r>
              <w:rPr>
                <w:sz w:val="18"/>
              </w:rPr>
              <w:t>Grubość</w:t>
            </w:r>
            <w:proofErr w:type="spellEnd"/>
            <w:r>
              <w:rPr>
                <w:sz w:val="18"/>
              </w:rPr>
              <w:t xml:space="preserve"> </w:t>
            </w:r>
            <w:proofErr w:type="spellStart"/>
            <w:r>
              <w:rPr>
                <w:sz w:val="18"/>
              </w:rPr>
              <w:t>warstwy</w:t>
            </w:r>
            <w:proofErr w:type="spellEnd"/>
            <w:r>
              <w:rPr>
                <w:sz w:val="18"/>
              </w:rPr>
              <w:t>**)</w:t>
            </w:r>
          </w:p>
        </w:tc>
        <w:tc>
          <w:tcPr>
            <w:tcW w:w="5740" w:type="dxa"/>
            <w:gridSpan w:val="2"/>
          </w:tcPr>
          <w:p w14:paraId="037B865C" w14:textId="77777777" w:rsidR="00DA39A3" w:rsidRDefault="00DA39A3" w:rsidP="00F64A59">
            <w:pPr>
              <w:pStyle w:val="TableParagraph"/>
              <w:spacing w:before="42"/>
              <w:ind w:left="70"/>
              <w:rPr>
                <w:sz w:val="18"/>
              </w:rPr>
            </w:pPr>
            <w:r>
              <w:rPr>
                <w:sz w:val="18"/>
              </w:rPr>
              <w:t xml:space="preserve">10 </w:t>
            </w:r>
            <w:proofErr w:type="spellStart"/>
            <w:r>
              <w:rPr>
                <w:sz w:val="18"/>
              </w:rPr>
              <w:t>razy</w:t>
            </w:r>
            <w:proofErr w:type="spellEnd"/>
            <w:r>
              <w:rPr>
                <w:sz w:val="18"/>
              </w:rPr>
              <w:t xml:space="preserve"> </w:t>
            </w:r>
            <w:proofErr w:type="spellStart"/>
            <w:r>
              <w:rPr>
                <w:sz w:val="18"/>
              </w:rPr>
              <w:t>na</w:t>
            </w:r>
            <w:proofErr w:type="spellEnd"/>
            <w:r>
              <w:rPr>
                <w:sz w:val="18"/>
              </w:rPr>
              <w:t xml:space="preserve"> 1 km </w:t>
            </w:r>
            <w:proofErr w:type="spellStart"/>
            <w:r>
              <w:rPr>
                <w:sz w:val="18"/>
              </w:rPr>
              <w:t>jezdni</w:t>
            </w:r>
            <w:proofErr w:type="spellEnd"/>
            <w:r>
              <w:rPr>
                <w:sz w:val="18"/>
              </w:rPr>
              <w:t>**)</w:t>
            </w:r>
          </w:p>
        </w:tc>
      </w:tr>
      <w:tr w:rsidR="00DA39A3" w14:paraId="477DD9FD" w14:textId="77777777" w:rsidTr="00F64A59">
        <w:trPr>
          <w:trHeight w:val="520"/>
          <w:jc w:val="center"/>
        </w:trPr>
        <w:tc>
          <w:tcPr>
            <w:tcW w:w="526" w:type="dxa"/>
          </w:tcPr>
          <w:p w14:paraId="48ECF910" w14:textId="77777777" w:rsidR="00DA39A3" w:rsidRDefault="00DA39A3" w:rsidP="00F64A59">
            <w:pPr>
              <w:pStyle w:val="TableParagraph"/>
              <w:spacing w:before="171"/>
              <w:ind w:left="148"/>
              <w:rPr>
                <w:sz w:val="18"/>
              </w:rPr>
            </w:pPr>
            <w:r>
              <w:rPr>
                <w:sz w:val="18"/>
              </w:rPr>
              <w:t>12</w:t>
            </w:r>
          </w:p>
        </w:tc>
        <w:tc>
          <w:tcPr>
            <w:tcW w:w="3371" w:type="dxa"/>
          </w:tcPr>
          <w:p w14:paraId="461BC729" w14:textId="77777777" w:rsidR="00DA39A3" w:rsidRDefault="00DA39A3" w:rsidP="00F64A59">
            <w:pPr>
              <w:pStyle w:val="TableParagraph"/>
              <w:spacing w:line="260" w:lineRule="atLeast"/>
              <w:ind w:left="71" w:right="247"/>
              <w:rPr>
                <w:sz w:val="18"/>
              </w:rPr>
            </w:pPr>
            <w:proofErr w:type="spellStart"/>
            <w:r>
              <w:rPr>
                <w:sz w:val="18"/>
              </w:rPr>
              <w:t>Wytrzymałość</w:t>
            </w:r>
            <w:proofErr w:type="spellEnd"/>
            <w:r>
              <w:rPr>
                <w:sz w:val="18"/>
              </w:rPr>
              <w:t xml:space="preserve"> </w:t>
            </w:r>
            <w:proofErr w:type="spellStart"/>
            <w:r>
              <w:rPr>
                <w:sz w:val="18"/>
              </w:rPr>
              <w:t>na</w:t>
            </w:r>
            <w:proofErr w:type="spellEnd"/>
            <w:r>
              <w:rPr>
                <w:sz w:val="18"/>
              </w:rPr>
              <w:t xml:space="preserve"> </w:t>
            </w:r>
            <w:proofErr w:type="spellStart"/>
            <w:r>
              <w:rPr>
                <w:sz w:val="18"/>
              </w:rPr>
              <w:t>ściskanie</w:t>
            </w:r>
            <w:proofErr w:type="spellEnd"/>
            <w:r>
              <w:rPr>
                <w:sz w:val="18"/>
              </w:rPr>
              <w:t xml:space="preserve"> (</w:t>
            </w:r>
            <w:proofErr w:type="spellStart"/>
            <w:r>
              <w:rPr>
                <w:sz w:val="18"/>
              </w:rPr>
              <w:t>dotyczy</w:t>
            </w:r>
            <w:proofErr w:type="spellEnd"/>
            <w:r>
              <w:rPr>
                <w:sz w:val="18"/>
              </w:rPr>
              <w:t xml:space="preserve"> </w:t>
            </w:r>
            <w:proofErr w:type="spellStart"/>
            <w:r>
              <w:rPr>
                <w:sz w:val="18"/>
              </w:rPr>
              <w:t>materiałów</w:t>
            </w:r>
            <w:proofErr w:type="spellEnd"/>
            <w:r>
              <w:rPr>
                <w:sz w:val="18"/>
              </w:rPr>
              <w:t xml:space="preserve"> </w:t>
            </w:r>
            <w:proofErr w:type="spellStart"/>
            <w:r>
              <w:rPr>
                <w:sz w:val="18"/>
              </w:rPr>
              <w:t>związanych</w:t>
            </w:r>
            <w:proofErr w:type="spellEnd"/>
            <w:r>
              <w:rPr>
                <w:sz w:val="18"/>
              </w:rPr>
              <w:t>)</w:t>
            </w:r>
          </w:p>
        </w:tc>
        <w:tc>
          <w:tcPr>
            <w:tcW w:w="5740" w:type="dxa"/>
            <w:gridSpan w:val="2"/>
          </w:tcPr>
          <w:p w14:paraId="32B43C66" w14:textId="77777777" w:rsidR="00DA39A3" w:rsidRDefault="00DA39A3" w:rsidP="00F64A59">
            <w:pPr>
              <w:pStyle w:val="TableParagraph"/>
              <w:spacing w:line="260" w:lineRule="atLeast"/>
              <w:ind w:left="70"/>
              <w:rPr>
                <w:sz w:val="18"/>
              </w:rPr>
            </w:pPr>
            <w:r>
              <w:rPr>
                <w:sz w:val="18"/>
              </w:rPr>
              <w:t xml:space="preserve">1 seria </w:t>
            </w:r>
            <w:proofErr w:type="spellStart"/>
            <w:r>
              <w:rPr>
                <w:sz w:val="18"/>
              </w:rPr>
              <w:t>próbek</w:t>
            </w:r>
            <w:proofErr w:type="spellEnd"/>
            <w:r>
              <w:rPr>
                <w:sz w:val="18"/>
              </w:rPr>
              <w:t xml:space="preserve"> (min. 6 </w:t>
            </w:r>
            <w:proofErr w:type="spellStart"/>
            <w:r>
              <w:rPr>
                <w:sz w:val="18"/>
              </w:rPr>
              <w:t>próbki</w:t>
            </w:r>
            <w:proofErr w:type="spellEnd"/>
            <w:r>
              <w:rPr>
                <w:sz w:val="18"/>
              </w:rPr>
              <w:t xml:space="preserve">) </w:t>
            </w:r>
            <w:proofErr w:type="spellStart"/>
            <w:r>
              <w:rPr>
                <w:sz w:val="18"/>
              </w:rPr>
              <w:t>na</w:t>
            </w:r>
            <w:proofErr w:type="spellEnd"/>
            <w:r>
              <w:rPr>
                <w:sz w:val="18"/>
              </w:rPr>
              <w:t xml:space="preserve"> </w:t>
            </w:r>
            <w:proofErr w:type="spellStart"/>
            <w:r>
              <w:rPr>
                <w:sz w:val="18"/>
              </w:rPr>
              <w:t>każde</w:t>
            </w:r>
            <w:proofErr w:type="spellEnd"/>
            <w:r>
              <w:rPr>
                <w:sz w:val="18"/>
              </w:rPr>
              <w:t xml:space="preserve"> 2000m</w:t>
            </w:r>
            <w:r>
              <w:rPr>
                <w:position w:val="6"/>
                <w:sz w:val="12"/>
              </w:rPr>
              <w:t xml:space="preserve">2 </w:t>
            </w:r>
            <w:proofErr w:type="spellStart"/>
            <w:r>
              <w:rPr>
                <w:sz w:val="18"/>
              </w:rPr>
              <w:t>wbudowanej</w:t>
            </w:r>
            <w:proofErr w:type="spellEnd"/>
            <w:r>
              <w:rPr>
                <w:sz w:val="18"/>
              </w:rPr>
              <w:t xml:space="preserve"> </w:t>
            </w:r>
            <w:proofErr w:type="spellStart"/>
            <w:r>
              <w:rPr>
                <w:sz w:val="18"/>
              </w:rPr>
              <w:t>warstwy</w:t>
            </w:r>
            <w:proofErr w:type="spellEnd"/>
            <w:r>
              <w:rPr>
                <w:sz w:val="18"/>
              </w:rPr>
              <w:t xml:space="preserve">, </w:t>
            </w:r>
            <w:proofErr w:type="spellStart"/>
            <w:r>
              <w:rPr>
                <w:sz w:val="18"/>
              </w:rPr>
              <w:t>lecz</w:t>
            </w:r>
            <w:proofErr w:type="spellEnd"/>
            <w:r>
              <w:rPr>
                <w:sz w:val="18"/>
              </w:rPr>
              <w:t xml:space="preserve"> </w:t>
            </w:r>
            <w:proofErr w:type="spellStart"/>
            <w:r>
              <w:rPr>
                <w:sz w:val="18"/>
              </w:rPr>
              <w:t>nie</w:t>
            </w:r>
            <w:proofErr w:type="spellEnd"/>
            <w:r>
              <w:rPr>
                <w:sz w:val="18"/>
              </w:rPr>
              <w:t xml:space="preserve"> </w:t>
            </w:r>
            <w:proofErr w:type="spellStart"/>
            <w:r>
              <w:rPr>
                <w:sz w:val="18"/>
              </w:rPr>
              <w:t>rzadziej</w:t>
            </w:r>
            <w:proofErr w:type="spellEnd"/>
            <w:r>
              <w:rPr>
                <w:sz w:val="18"/>
              </w:rPr>
              <w:t xml:space="preserve"> </w:t>
            </w:r>
            <w:proofErr w:type="spellStart"/>
            <w:r>
              <w:rPr>
                <w:sz w:val="18"/>
              </w:rPr>
              <w:t>niż</w:t>
            </w:r>
            <w:proofErr w:type="spellEnd"/>
            <w:r>
              <w:rPr>
                <w:sz w:val="18"/>
              </w:rPr>
              <w:t xml:space="preserve"> 1 </w:t>
            </w:r>
            <w:proofErr w:type="spellStart"/>
            <w:r>
              <w:rPr>
                <w:sz w:val="18"/>
              </w:rPr>
              <w:t>na</w:t>
            </w:r>
            <w:proofErr w:type="spellEnd"/>
            <w:r>
              <w:rPr>
                <w:sz w:val="18"/>
              </w:rPr>
              <w:t xml:space="preserve"> </w:t>
            </w:r>
            <w:proofErr w:type="spellStart"/>
            <w:r>
              <w:rPr>
                <w:sz w:val="18"/>
              </w:rPr>
              <w:t>dziennej</w:t>
            </w:r>
            <w:proofErr w:type="spellEnd"/>
            <w:r>
              <w:rPr>
                <w:sz w:val="18"/>
              </w:rPr>
              <w:t xml:space="preserve"> </w:t>
            </w:r>
            <w:proofErr w:type="spellStart"/>
            <w:r>
              <w:rPr>
                <w:sz w:val="18"/>
              </w:rPr>
              <w:t>działce</w:t>
            </w:r>
            <w:proofErr w:type="spellEnd"/>
            <w:r>
              <w:rPr>
                <w:sz w:val="18"/>
              </w:rPr>
              <w:t xml:space="preserve"> </w:t>
            </w:r>
            <w:proofErr w:type="spellStart"/>
            <w:r>
              <w:rPr>
                <w:sz w:val="18"/>
              </w:rPr>
              <w:t>roboczej</w:t>
            </w:r>
            <w:proofErr w:type="spellEnd"/>
            <w:r>
              <w:rPr>
                <w:sz w:val="18"/>
              </w:rPr>
              <w:t>.</w:t>
            </w:r>
          </w:p>
        </w:tc>
      </w:tr>
    </w:tbl>
    <w:p w14:paraId="42209CF2" w14:textId="77777777" w:rsidR="00DA39A3" w:rsidRDefault="00DA39A3" w:rsidP="00DA39A3">
      <w:pPr>
        <w:spacing w:before="43" w:line="283" w:lineRule="auto"/>
        <w:ind w:left="516" w:right="1672"/>
        <w:rPr>
          <w:sz w:val="18"/>
        </w:rPr>
      </w:pPr>
      <w:r>
        <w:rPr>
          <w:sz w:val="18"/>
        </w:rPr>
        <w:t>*) dodatkowe pomiary spadków poprzecznych i ukształtowania osi w planie należy wykonać w punktach głównych łuków poziomych.</w:t>
      </w:r>
    </w:p>
    <w:p w14:paraId="7831C82D" w14:textId="77777777" w:rsidR="00DA39A3" w:rsidRDefault="00DA39A3" w:rsidP="00DA39A3">
      <w:pPr>
        <w:spacing w:before="2"/>
        <w:ind w:left="516"/>
        <w:rPr>
          <w:sz w:val="18"/>
        </w:rPr>
      </w:pPr>
      <w:r>
        <w:rPr>
          <w:sz w:val="18"/>
        </w:rPr>
        <w:t>**) na podstawie operatów geodezyjnych,</w:t>
      </w:r>
    </w:p>
    <w:p w14:paraId="28D96581" w14:textId="77777777" w:rsidR="00DA39A3" w:rsidRDefault="00DA39A3" w:rsidP="00DA39A3">
      <w:pPr>
        <w:spacing w:before="42"/>
        <w:ind w:left="516"/>
        <w:rPr>
          <w:sz w:val="18"/>
        </w:rPr>
      </w:pPr>
      <w:r>
        <w:rPr>
          <w:sz w:val="18"/>
        </w:rPr>
        <w:t>***) nośność tylko dla warstw niezwiązanych</w:t>
      </w:r>
    </w:p>
    <w:p w14:paraId="3717C2C8" w14:textId="77777777" w:rsidR="00DA39A3" w:rsidRPr="009305FA" w:rsidRDefault="00DA39A3" w:rsidP="00CB7DA4">
      <w:pPr>
        <w:pStyle w:val="Nagwek1"/>
        <w:keepNext w:val="0"/>
        <w:widowControl w:val="0"/>
        <w:numPr>
          <w:ilvl w:val="2"/>
          <w:numId w:val="120"/>
        </w:numPr>
        <w:tabs>
          <w:tab w:val="clear" w:pos="709"/>
          <w:tab w:val="clear" w:pos="1418"/>
          <w:tab w:val="clear" w:pos="1843"/>
          <w:tab w:val="clear" w:pos="2127"/>
          <w:tab w:val="left" w:pos="1227"/>
        </w:tabs>
        <w:autoSpaceDE w:val="0"/>
        <w:autoSpaceDN w:val="0"/>
        <w:spacing w:before="193"/>
        <w:ind w:left="2160" w:hanging="360"/>
        <w:rPr>
          <w:rFonts w:ascii="Times New Roman" w:hAnsi="Times New Roman"/>
          <w:sz w:val="22"/>
          <w:szCs w:val="22"/>
        </w:rPr>
      </w:pPr>
      <w:r w:rsidRPr="009305FA">
        <w:rPr>
          <w:rFonts w:ascii="Times New Roman" w:hAnsi="Times New Roman"/>
          <w:sz w:val="22"/>
          <w:szCs w:val="22"/>
        </w:rPr>
        <w:t>Uziarnienie</w:t>
      </w:r>
      <w:r w:rsidRPr="009305FA">
        <w:rPr>
          <w:rFonts w:ascii="Times New Roman" w:hAnsi="Times New Roman"/>
          <w:spacing w:val="-1"/>
          <w:sz w:val="22"/>
          <w:szCs w:val="22"/>
        </w:rPr>
        <w:t xml:space="preserve"> </w:t>
      </w:r>
      <w:r w:rsidRPr="009305FA">
        <w:rPr>
          <w:rFonts w:ascii="Times New Roman" w:hAnsi="Times New Roman"/>
          <w:sz w:val="22"/>
          <w:szCs w:val="22"/>
        </w:rPr>
        <w:t>mieszanki</w:t>
      </w:r>
    </w:p>
    <w:p w14:paraId="25983FFC" w14:textId="77777777" w:rsidR="00DA39A3" w:rsidRPr="009305FA" w:rsidRDefault="00DA39A3" w:rsidP="00DA39A3">
      <w:pPr>
        <w:spacing w:before="0" w:after="0" w:line="276" w:lineRule="auto"/>
        <w:jc w:val="left"/>
        <w:rPr>
          <w:sz w:val="22"/>
          <w:szCs w:val="22"/>
        </w:rPr>
      </w:pPr>
      <w:r w:rsidRPr="009305FA">
        <w:rPr>
          <w:sz w:val="22"/>
          <w:szCs w:val="22"/>
        </w:rPr>
        <w:t>Próbki należy pobierać losowo z rozłożonej warstwy, przed jej zagęszczeniem. Badanie uziarnienia mieszanki/gruntu należy wykonać wg PN-EN 933-1.</w:t>
      </w:r>
    </w:p>
    <w:p w14:paraId="5CDB6B68" w14:textId="77777777" w:rsidR="00DA39A3" w:rsidRPr="009305FA" w:rsidRDefault="00DA39A3" w:rsidP="00CB7DA4">
      <w:pPr>
        <w:pStyle w:val="Nagwek1"/>
        <w:keepNext w:val="0"/>
        <w:widowControl w:val="0"/>
        <w:numPr>
          <w:ilvl w:val="2"/>
          <w:numId w:val="120"/>
        </w:numPr>
        <w:tabs>
          <w:tab w:val="clear" w:pos="709"/>
          <w:tab w:val="clear" w:pos="1418"/>
          <w:tab w:val="clear" w:pos="1843"/>
          <w:tab w:val="clear" w:pos="2127"/>
          <w:tab w:val="left" w:pos="1227"/>
        </w:tabs>
        <w:autoSpaceDE w:val="0"/>
        <w:autoSpaceDN w:val="0"/>
        <w:spacing w:before="197"/>
        <w:ind w:left="2160" w:hanging="360"/>
        <w:rPr>
          <w:rFonts w:ascii="Times New Roman" w:hAnsi="Times New Roman"/>
          <w:sz w:val="22"/>
          <w:szCs w:val="22"/>
        </w:rPr>
      </w:pPr>
      <w:r w:rsidRPr="009305FA">
        <w:rPr>
          <w:rFonts w:ascii="Times New Roman" w:hAnsi="Times New Roman"/>
          <w:sz w:val="22"/>
          <w:szCs w:val="22"/>
        </w:rPr>
        <w:t>Zawartość wody</w:t>
      </w:r>
    </w:p>
    <w:p w14:paraId="68B44BD9" w14:textId="77777777" w:rsidR="00DA39A3" w:rsidRPr="009305FA" w:rsidRDefault="00DA39A3" w:rsidP="00DA39A3">
      <w:pPr>
        <w:spacing w:before="0" w:after="0" w:line="276" w:lineRule="auto"/>
        <w:jc w:val="left"/>
        <w:rPr>
          <w:sz w:val="22"/>
          <w:szCs w:val="22"/>
        </w:rPr>
      </w:pPr>
      <w:r w:rsidRPr="009305FA">
        <w:rPr>
          <w:sz w:val="22"/>
          <w:szCs w:val="22"/>
        </w:rPr>
        <w:t>Zawartość wody w mieszankach/gruntach powinna odpowiadać wymaganej zawartości wody w trakcie wbudowywania i zagęszczania określonej według PN-EN 13286-2.</w:t>
      </w:r>
    </w:p>
    <w:p w14:paraId="67CEA037" w14:textId="77777777" w:rsidR="00DA39A3" w:rsidRPr="009305FA" w:rsidRDefault="00DA39A3" w:rsidP="00CB7DA4">
      <w:pPr>
        <w:pStyle w:val="Nagwek1"/>
        <w:keepNext w:val="0"/>
        <w:widowControl w:val="0"/>
        <w:numPr>
          <w:ilvl w:val="2"/>
          <w:numId w:val="120"/>
        </w:numPr>
        <w:tabs>
          <w:tab w:val="clear" w:pos="709"/>
          <w:tab w:val="clear" w:pos="1418"/>
          <w:tab w:val="clear" w:pos="1843"/>
          <w:tab w:val="clear" w:pos="2127"/>
          <w:tab w:val="left" w:pos="1227"/>
        </w:tabs>
        <w:autoSpaceDE w:val="0"/>
        <w:autoSpaceDN w:val="0"/>
        <w:spacing w:before="193"/>
        <w:ind w:left="2160" w:hanging="360"/>
        <w:rPr>
          <w:rFonts w:ascii="Times New Roman" w:hAnsi="Times New Roman"/>
          <w:sz w:val="22"/>
          <w:szCs w:val="22"/>
        </w:rPr>
      </w:pPr>
      <w:r w:rsidRPr="009305FA">
        <w:rPr>
          <w:rFonts w:ascii="Times New Roman" w:hAnsi="Times New Roman"/>
          <w:sz w:val="22"/>
          <w:szCs w:val="22"/>
        </w:rPr>
        <w:t>Zagęszczenie i</w:t>
      </w:r>
      <w:r w:rsidRPr="009305FA">
        <w:rPr>
          <w:rFonts w:ascii="Times New Roman" w:hAnsi="Times New Roman"/>
          <w:spacing w:val="-1"/>
          <w:sz w:val="22"/>
          <w:szCs w:val="22"/>
        </w:rPr>
        <w:t xml:space="preserve"> </w:t>
      </w:r>
      <w:r w:rsidRPr="009305FA">
        <w:rPr>
          <w:rFonts w:ascii="Times New Roman" w:hAnsi="Times New Roman"/>
          <w:sz w:val="22"/>
          <w:szCs w:val="22"/>
        </w:rPr>
        <w:t>nośność</w:t>
      </w:r>
    </w:p>
    <w:p w14:paraId="7CE55CC1" w14:textId="77777777" w:rsidR="00DA39A3" w:rsidRPr="009305FA" w:rsidRDefault="00DA39A3" w:rsidP="00DA39A3">
      <w:pPr>
        <w:spacing w:before="0" w:after="0" w:line="276" w:lineRule="auto"/>
        <w:jc w:val="left"/>
        <w:rPr>
          <w:sz w:val="22"/>
          <w:szCs w:val="22"/>
        </w:rPr>
      </w:pPr>
      <w:r w:rsidRPr="009305FA">
        <w:rPr>
          <w:sz w:val="22"/>
          <w:szCs w:val="22"/>
        </w:rPr>
        <w:t>Zagęszczenie każdej warstwy powinno odbywać się aż do osiągnięcia wymaganego wskaźnika zagęszczenia.</w:t>
      </w:r>
    </w:p>
    <w:p w14:paraId="06246535" w14:textId="77777777" w:rsidR="00DA39A3" w:rsidRPr="009305FA" w:rsidRDefault="00DA39A3" w:rsidP="00DA39A3">
      <w:pPr>
        <w:spacing w:before="0" w:after="0" w:line="276" w:lineRule="auto"/>
        <w:jc w:val="left"/>
        <w:rPr>
          <w:sz w:val="22"/>
          <w:szCs w:val="22"/>
        </w:rPr>
      </w:pPr>
      <w:r w:rsidRPr="009305FA">
        <w:rPr>
          <w:sz w:val="22"/>
          <w:szCs w:val="22"/>
        </w:rPr>
        <w:t>Kontrolę zagęszczenia oraz nośności warstwy należy oprzeć na metodzie obciążeń płytowych wg załącznika B do normy PN-S-02205 lub badaniu wskaźnika zagęszczenia wg normy BN-77/8931-12 i nośności E2 wg metody obciążeń płytowych.</w:t>
      </w:r>
    </w:p>
    <w:p w14:paraId="3D4B56EE" w14:textId="77777777" w:rsidR="00DA39A3" w:rsidRPr="009305FA" w:rsidRDefault="00DA39A3" w:rsidP="00DA39A3">
      <w:pPr>
        <w:spacing w:before="0" w:after="0" w:line="276" w:lineRule="auto"/>
        <w:jc w:val="left"/>
        <w:rPr>
          <w:sz w:val="22"/>
          <w:szCs w:val="22"/>
        </w:rPr>
      </w:pPr>
      <w:r w:rsidRPr="009305FA">
        <w:rPr>
          <w:sz w:val="22"/>
          <w:szCs w:val="22"/>
        </w:rPr>
        <w:t>Zagęszczenie warstwy należy uznać za prawidłowe, gdy stosunek wtórnego modułu odkształcenia E2 do pierwotnego modułu odkształcenia E1 jest &lt; 2,2, lub wskaźnik zagęszczenia IS i nośność warstwy E2 jest zgodna z tabelą 6.9.</w:t>
      </w:r>
    </w:p>
    <w:p w14:paraId="0E52B68A" w14:textId="77777777" w:rsidR="00DA39A3" w:rsidRPr="009305FA" w:rsidRDefault="00DA39A3" w:rsidP="00DA39A3">
      <w:pPr>
        <w:spacing w:before="0" w:after="0" w:line="276" w:lineRule="auto"/>
        <w:jc w:val="left"/>
        <w:rPr>
          <w:sz w:val="22"/>
          <w:szCs w:val="22"/>
        </w:rPr>
      </w:pPr>
      <w:r w:rsidRPr="009305FA">
        <w:rPr>
          <w:sz w:val="22"/>
          <w:szCs w:val="22"/>
        </w:rPr>
        <w:t xml:space="preserve">Zagęszczenie podbudowy stabilizowanej mechanicznie należy uznać za prawidłowe, gdy wskaźnik odkształcenia </w:t>
      </w:r>
      <w:proofErr w:type="spellStart"/>
      <w:r w:rsidRPr="009305FA">
        <w:rPr>
          <w:sz w:val="22"/>
          <w:szCs w:val="22"/>
        </w:rPr>
        <w:t>Io</w:t>
      </w:r>
      <w:proofErr w:type="spellEnd"/>
      <w:r w:rsidRPr="009305FA">
        <w:rPr>
          <w:sz w:val="22"/>
          <w:szCs w:val="22"/>
        </w:rPr>
        <w:t xml:space="preserve"> tj. stosunek wtórnego modułu E2 do pierwotnego modułu odkształcenia E1 jest nie większy od 2,2 dla każdej warstwy konstrukcyjnej podbudowy.</w:t>
      </w:r>
    </w:p>
    <w:p w14:paraId="163189F4" w14:textId="77777777" w:rsidR="00DA39A3" w:rsidRPr="009305FA" w:rsidRDefault="00DA39A3" w:rsidP="00DA39A3">
      <w:pPr>
        <w:spacing w:before="0" w:after="200" w:line="276" w:lineRule="auto"/>
        <w:jc w:val="center"/>
        <w:rPr>
          <w:b/>
          <w:bCs/>
          <w:sz w:val="28"/>
          <w:szCs w:val="22"/>
        </w:rPr>
      </w:pPr>
      <w:r w:rsidRPr="009305FA">
        <w:rPr>
          <w:noProof/>
          <w:sz w:val="22"/>
          <w:szCs w:val="22"/>
        </w:rPr>
        <w:drawing>
          <wp:inline distT="0" distB="0" distL="0" distR="0" wp14:anchorId="17ABC24E" wp14:editId="3349E7B4">
            <wp:extent cx="1019175" cy="390525"/>
            <wp:effectExtent l="0" t="0" r="9525" b="9525"/>
            <wp:docPr id="103641635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181676" name=""/>
                    <pic:cNvPicPr/>
                  </pic:nvPicPr>
                  <pic:blipFill>
                    <a:blip r:embed="rId33"/>
                    <a:stretch>
                      <a:fillRect/>
                    </a:stretch>
                  </pic:blipFill>
                  <pic:spPr>
                    <a:xfrm>
                      <a:off x="0" y="0"/>
                      <a:ext cx="1019175" cy="390525"/>
                    </a:xfrm>
                    <a:prstGeom prst="rect">
                      <a:avLst/>
                    </a:prstGeom>
                  </pic:spPr>
                </pic:pic>
              </a:graphicData>
            </a:graphic>
          </wp:inline>
        </w:drawing>
      </w:r>
    </w:p>
    <w:p w14:paraId="05860380" w14:textId="77777777" w:rsidR="00DA39A3" w:rsidRPr="009305FA" w:rsidRDefault="00DA39A3" w:rsidP="00DA39A3">
      <w:pPr>
        <w:spacing w:before="0" w:after="0" w:line="276" w:lineRule="auto"/>
        <w:jc w:val="left"/>
        <w:rPr>
          <w:sz w:val="22"/>
          <w:szCs w:val="22"/>
        </w:rPr>
      </w:pPr>
      <w:r w:rsidRPr="009305FA">
        <w:rPr>
          <w:sz w:val="22"/>
          <w:szCs w:val="22"/>
        </w:rPr>
        <w:t xml:space="preserve">Moduł odkształcenia należy wyznaczyć dla przyrostu obciążenia od 0,25 </w:t>
      </w:r>
      <w:proofErr w:type="spellStart"/>
      <w:r w:rsidRPr="009305FA">
        <w:rPr>
          <w:sz w:val="22"/>
          <w:szCs w:val="22"/>
        </w:rPr>
        <w:t>MPa</w:t>
      </w:r>
      <w:proofErr w:type="spellEnd"/>
      <w:r w:rsidRPr="009305FA">
        <w:rPr>
          <w:sz w:val="22"/>
          <w:szCs w:val="22"/>
        </w:rPr>
        <w:t xml:space="preserve"> do 0,35 </w:t>
      </w:r>
      <w:proofErr w:type="spellStart"/>
      <w:r w:rsidRPr="009305FA">
        <w:rPr>
          <w:sz w:val="22"/>
          <w:szCs w:val="22"/>
        </w:rPr>
        <w:t>MPa</w:t>
      </w:r>
      <w:proofErr w:type="spellEnd"/>
      <w:r w:rsidRPr="009305FA">
        <w:rPr>
          <w:sz w:val="22"/>
          <w:szCs w:val="22"/>
        </w:rPr>
        <w:t xml:space="preserve"> przy zastosowaniu płyty VSS o średnicy 300 mm. Końcowe obciążenie powinno wynosić 0,45 </w:t>
      </w:r>
      <w:proofErr w:type="spellStart"/>
      <w:r w:rsidRPr="009305FA">
        <w:rPr>
          <w:sz w:val="22"/>
          <w:szCs w:val="22"/>
        </w:rPr>
        <w:t>MPa</w:t>
      </w:r>
      <w:proofErr w:type="spellEnd"/>
      <w:r w:rsidRPr="009305FA">
        <w:rPr>
          <w:sz w:val="22"/>
          <w:szCs w:val="22"/>
        </w:rPr>
        <w:t>.</w:t>
      </w:r>
    </w:p>
    <w:p w14:paraId="0140FF46" w14:textId="77777777" w:rsidR="00DA39A3" w:rsidRPr="009305FA" w:rsidRDefault="00DA39A3" w:rsidP="00DA39A3">
      <w:pPr>
        <w:spacing w:before="0" w:after="0" w:line="276" w:lineRule="auto"/>
        <w:jc w:val="left"/>
        <w:rPr>
          <w:sz w:val="22"/>
          <w:szCs w:val="22"/>
        </w:rPr>
      </w:pPr>
      <w:r w:rsidRPr="009305FA">
        <w:rPr>
          <w:sz w:val="22"/>
          <w:szCs w:val="22"/>
        </w:rPr>
        <w:t>Obliczenie wyników wg wzoru:</w:t>
      </w:r>
    </w:p>
    <w:p w14:paraId="358DD5A1" w14:textId="77777777" w:rsidR="00DA39A3" w:rsidRPr="009305FA" w:rsidRDefault="00DA39A3" w:rsidP="00DA39A3">
      <w:pPr>
        <w:spacing w:before="0" w:after="200" w:line="276" w:lineRule="auto"/>
        <w:jc w:val="center"/>
        <w:rPr>
          <w:b/>
          <w:bCs/>
          <w:sz w:val="28"/>
          <w:szCs w:val="22"/>
        </w:rPr>
      </w:pPr>
      <w:r w:rsidRPr="009305FA">
        <w:rPr>
          <w:noProof/>
          <w:sz w:val="22"/>
          <w:szCs w:val="22"/>
        </w:rPr>
        <w:drawing>
          <wp:inline distT="0" distB="0" distL="0" distR="0" wp14:anchorId="354AB52A" wp14:editId="0E14DEC2">
            <wp:extent cx="733425" cy="447675"/>
            <wp:effectExtent l="0" t="0" r="9525" b="9525"/>
            <wp:docPr id="68636215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275505" name=""/>
                    <pic:cNvPicPr/>
                  </pic:nvPicPr>
                  <pic:blipFill>
                    <a:blip r:embed="rId34"/>
                    <a:stretch>
                      <a:fillRect/>
                    </a:stretch>
                  </pic:blipFill>
                  <pic:spPr>
                    <a:xfrm>
                      <a:off x="0" y="0"/>
                      <a:ext cx="733425" cy="447675"/>
                    </a:xfrm>
                    <a:prstGeom prst="rect">
                      <a:avLst/>
                    </a:prstGeom>
                  </pic:spPr>
                </pic:pic>
              </a:graphicData>
            </a:graphic>
          </wp:inline>
        </w:drawing>
      </w:r>
    </w:p>
    <w:p w14:paraId="1D4959FB" w14:textId="77777777" w:rsidR="00DA39A3" w:rsidRPr="009305FA" w:rsidRDefault="00DA39A3" w:rsidP="00DA39A3">
      <w:pPr>
        <w:pStyle w:val="Tekstpodstawowy"/>
        <w:spacing w:before="35"/>
        <w:ind w:left="1224"/>
        <w:rPr>
          <w:sz w:val="22"/>
          <w:szCs w:val="22"/>
        </w:rPr>
      </w:pPr>
      <w:r w:rsidRPr="009305FA">
        <w:rPr>
          <w:sz w:val="22"/>
          <w:szCs w:val="22"/>
        </w:rPr>
        <w:t>w którym:</w:t>
      </w:r>
    </w:p>
    <w:p w14:paraId="220DC4FB" w14:textId="77777777" w:rsidR="00DA39A3" w:rsidRPr="009305FA" w:rsidRDefault="00DA39A3" w:rsidP="00DA39A3">
      <w:pPr>
        <w:pStyle w:val="Tekstpodstawowy"/>
        <w:spacing w:before="38"/>
        <w:ind w:left="1224"/>
        <w:rPr>
          <w:sz w:val="22"/>
          <w:szCs w:val="22"/>
        </w:rPr>
      </w:pPr>
      <w:r w:rsidRPr="009305FA">
        <w:rPr>
          <w:sz w:val="22"/>
          <w:szCs w:val="22"/>
        </w:rPr>
        <w:t>E – moduł odkształcenia (</w:t>
      </w:r>
      <w:proofErr w:type="spellStart"/>
      <w:r w:rsidRPr="009305FA">
        <w:rPr>
          <w:sz w:val="22"/>
          <w:szCs w:val="22"/>
        </w:rPr>
        <w:t>MPa</w:t>
      </w:r>
      <w:proofErr w:type="spellEnd"/>
      <w:r w:rsidRPr="009305FA">
        <w:rPr>
          <w:sz w:val="22"/>
          <w:szCs w:val="22"/>
        </w:rPr>
        <w:t>)</w:t>
      </w:r>
    </w:p>
    <w:p w14:paraId="054AA003" w14:textId="77777777" w:rsidR="00DA39A3" w:rsidRPr="009305FA" w:rsidRDefault="00DA39A3" w:rsidP="00DA39A3">
      <w:pPr>
        <w:pStyle w:val="Tekstpodstawowy"/>
        <w:spacing w:before="35"/>
        <w:ind w:left="1224"/>
        <w:rPr>
          <w:sz w:val="22"/>
          <w:szCs w:val="22"/>
        </w:rPr>
      </w:pPr>
      <w:r w:rsidRPr="009305FA">
        <w:rPr>
          <w:rFonts w:ascii="Symbol" w:hAnsi="Symbol"/>
          <w:sz w:val="22"/>
          <w:szCs w:val="22"/>
        </w:rPr>
        <w:t></w:t>
      </w:r>
      <w:r w:rsidRPr="009305FA">
        <w:rPr>
          <w:sz w:val="22"/>
          <w:szCs w:val="22"/>
        </w:rPr>
        <w:t>p – różnica nacisków (</w:t>
      </w:r>
      <w:proofErr w:type="spellStart"/>
      <w:r w:rsidRPr="009305FA">
        <w:rPr>
          <w:sz w:val="22"/>
          <w:szCs w:val="22"/>
        </w:rPr>
        <w:t>MPa</w:t>
      </w:r>
      <w:proofErr w:type="spellEnd"/>
      <w:r w:rsidRPr="009305FA">
        <w:rPr>
          <w:sz w:val="22"/>
          <w:szCs w:val="22"/>
        </w:rPr>
        <w:t>)</w:t>
      </w:r>
    </w:p>
    <w:p w14:paraId="1AE949DD" w14:textId="77777777" w:rsidR="00DA39A3" w:rsidRPr="009305FA" w:rsidRDefault="00DA39A3" w:rsidP="00DA39A3">
      <w:pPr>
        <w:pStyle w:val="Tekstpodstawowy"/>
        <w:spacing w:before="38" w:line="276" w:lineRule="auto"/>
        <w:ind w:left="1224" w:right="3041"/>
        <w:rPr>
          <w:sz w:val="22"/>
          <w:szCs w:val="22"/>
        </w:rPr>
      </w:pPr>
      <w:r w:rsidRPr="009305FA">
        <w:rPr>
          <w:rFonts w:ascii="Symbol" w:hAnsi="Symbol"/>
          <w:sz w:val="22"/>
          <w:szCs w:val="22"/>
        </w:rPr>
        <w:t></w:t>
      </w:r>
      <w:r w:rsidRPr="009305FA">
        <w:rPr>
          <w:sz w:val="22"/>
          <w:szCs w:val="22"/>
        </w:rPr>
        <w:t xml:space="preserve">s – przyrost </w:t>
      </w:r>
      <w:proofErr w:type="spellStart"/>
      <w:r w:rsidRPr="009305FA">
        <w:rPr>
          <w:sz w:val="22"/>
          <w:szCs w:val="22"/>
        </w:rPr>
        <w:t>osiadań</w:t>
      </w:r>
      <w:proofErr w:type="spellEnd"/>
      <w:r w:rsidRPr="009305FA">
        <w:rPr>
          <w:sz w:val="22"/>
          <w:szCs w:val="22"/>
        </w:rPr>
        <w:t xml:space="preserve"> odpowiadający tej różnicy nacisków (mm) D – średnica płyty (mm)</w:t>
      </w:r>
    </w:p>
    <w:p w14:paraId="02C374A9" w14:textId="77777777" w:rsidR="00DA39A3" w:rsidRPr="009305FA" w:rsidRDefault="00DA39A3" w:rsidP="00DA39A3">
      <w:pPr>
        <w:spacing w:before="0" w:after="0" w:line="276" w:lineRule="auto"/>
        <w:jc w:val="left"/>
        <w:rPr>
          <w:sz w:val="22"/>
          <w:szCs w:val="22"/>
        </w:rPr>
      </w:pPr>
      <w:r w:rsidRPr="009305FA">
        <w:rPr>
          <w:sz w:val="22"/>
          <w:szCs w:val="22"/>
        </w:rPr>
        <w:t xml:space="preserve">Wymagania dla wtórnego modułu odkształcenia należy przyjmować w zależności jej umiejscowienia w konstrukcji zgodnie z wymaganiami opisanymi w </w:t>
      </w:r>
      <w:proofErr w:type="spellStart"/>
      <w:r w:rsidRPr="009305FA">
        <w:rPr>
          <w:sz w:val="22"/>
          <w:szCs w:val="22"/>
        </w:rPr>
        <w:t>KTKNPiP</w:t>
      </w:r>
      <w:proofErr w:type="spellEnd"/>
      <w:r w:rsidRPr="009305FA">
        <w:rPr>
          <w:sz w:val="22"/>
          <w:szCs w:val="22"/>
        </w:rPr>
        <w:t xml:space="preserve"> 2014 i KTKNS 2014, oraz z Dokumentacją Projektową. Wartość wtórnego modułu odkształcenia E2 powinny odpowiadać parametrom podanym w tablicy 6.9.</w:t>
      </w:r>
    </w:p>
    <w:p w14:paraId="1F5F34EA" w14:textId="77777777" w:rsidR="00DA39A3" w:rsidRDefault="00DA39A3" w:rsidP="00DA39A3">
      <w:pPr>
        <w:spacing w:before="83"/>
        <w:ind w:left="516"/>
      </w:pPr>
      <w:r>
        <w:rPr>
          <w:b/>
        </w:rPr>
        <w:t xml:space="preserve">Tablica 6.9. </w:t>
      </w:r>
      <w:r>
        <w:t>Wymagania dla nośności</w:t>
      </w:r>
    </w:p>
    <w:tbl>
      <w:tblPr>
        <w:tblStyle w:val="TableNormal"/>
        <w:tblW w:w="9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57"/>
        <w:gridCol w:w="1673"/>
        <w:gridCol w:w="1617"/>
        <w:gridCol w:w="1615"/>
      </w:tblGrid>
      <w:tr w:rsidR="00DA39A3" w14:paraId="688F9D2A" w14:textId="77777777" w:rsidTr="00F64A59">
        <w:trPr>
          <w:trHeight w:val="762"/>
          <w:jc w:val="center"/>
        </w:trPr>
        <w:tc>
          <w:tcPr>
            <w:tcW w:w="4157" w:type="dxa"/>
          </w:tcPr>
          <w:p w14:paraId="227DAD5C" w14:textId="77777777" w:rsidR="00DA39A3" w:rsidRDefault="00DA39A3" w:rsidP="00F64A59">
            <w:pPr>
              <w:pStyle w:val="TableParagraph"/>
              <w:spacing w:before="157"/>
              <w:ind w:left="1697" w:right="1687"/>
              <w:jc w:val="center"/>
              <w:rPr>
                <w:i/>
                <w:sz w:val="18"/>
              </w:rPr>
            </w:pPr>
            <w:proofErr w:type="spellStart"/>
            <w:r>
              <w:rPr>
                <w:i/>
                <w:sz w:val="18"/>
              </w:rPr>
              <w:t>Badanie</w:t>
            </w:r>
            <w:proofErr w:type="spellEnd"/>
          </w:p>
        </w:tc>
        <w:tc>
          <w:tcPr>
            <w:tcW w:w="1673" w:type="dxa"/>
          </w:tcPr>
          <w:p w14:paraId="4A705D51" w14:textId="77777777" w:rsidR="00DA39A3" w:rsidRDefault="00DA39A3" w:rsidP="00F64A59">
            <w:pPr>
              <w:pStyle w:val="TableParagraph"/>
              <w:spacing w:before="61" w:line="276" w:lineRule="auto"/>
              <w:ind w:left="333" w:right="203" w:hanging="101"/>
              <w:jc w:val="center"/>
              <w:rPr>
                <w:sz w:val="18"/>
              </w:rPr>
            </w:pPr>
            <w:proofErr w:type="spellStart"/>
            <w:r>
              <w:rPr>
                <w:sz w:val="18"/>
              </w:rPr>
              <w:t>drogi</w:t>
            </w:r>
            <w:proofErr w:type="spellEnd"/>
            <w:r>
              <w:rPr>
                <w:sz w:val="18"/>
              </w:rPr>
              <w:t xml:space="preserve"> o </w:t>
            </w:r>
            <w:proofErr w:type="spellStart"/>
            <w:r>
              <w:rPr>
                <w:sz w:val="18"/>
              </w:rPr>
              <w:t>ruchu</w:t>
            </w:r>
            <w:proofErr w:type="spellEnd"/>
            <w:r>
              <w:rPr>
                <w:sz w:val="18"/>
              </w:rPr>
              <w:t xml:space="preserve"> KR1 ÷ KR2</w:t>
            </w:r>
          </w:p>
        </w:tc>
        <w:tc>
          <w:tcPr>
            <w:tcW w:w="1617" w:type="dxa"/>
          </w:tcPr>
          <w:p w14:paraId="53B8BD6C" w14:textId="77777777" w:rsidR="00DA39A3" w:rsidRDefault="00DA39A3" w:rsidP="00F64A59">
            <w:pPr>
              <w:pStyle w:val="TableParagraph"/>
              <w:spacing w:before="61" w:line="276" w:lineRule="auto"/>
              <w:ind w:left="309" w:right="174" w:hanging="104"/>
              <w:jc w:val="center"/>
              <w:rPr>
                <w:sz w:val="18"/>
              </w:rPr>
            </w:pPr>
            <w:proofErr w:type="spellStart"/>
            <w:r>
              <w:rPr>
                <w:sz w:val="18"/>
              </w:rPr>
              <w:t>drogi</w:t>
            </w:r>
            <w:proofErr w:type="spellEnd"/>
            <w:r>
              <w:rPr>
                <w:sz w:val="18"/>
              </w:rPr>
              <w:t xml:space="preserve"> o </w:t>
            </w:r>
            <w:proofErr w:type="spellStart"/>
            <w:r>
              <w:rPr>
                <w:sz w:val="18"/>
              </w:rPr>
              <w:t>ruchu</w:t>
            </w:r>
            <w:proofErr w:type="spellEnd"/>
            <w:r>
              <w:rPr>
                <w:sz w:val="18"/>
              </w:rPr>
              <w:t xml:space="preserve"> KR3 ÷ KR4</w:t>
            </w:r>
          </w:p>
        </w:tc>
        <w:tc>
          <w:tcPr>
            <w:tcW w:w="1615" w:type="dxa"/>
          </w:tcPr>
          <w:p w14:paraId="7147BFA2" w14:textId="77777777" w:rsidR="00DA39A3" w:rsidRDefault="00DA39A3" w:rsidP="00F64A59">
            <w:pPr>
              <w:pStyle w:val="TableParagraph"/>
              <w:spacing w:before="61" w:line="276" w:lineRule="auto"/>
              <w:ind w:left="305" w:right="173" w:hanging="101"/>
              <w:jc w:val="center"/>
              <w:rPr>
                <w:sz w:val="18"/>
              </w:rPr>
            </w:pPr>
            <w:proofErr w:type="spellStart"/>
            <w:r>
              <w:rPr>
                <w:sz w:val="18"/>
              </w:rPr>
              <w:t>drogi</w:t>
            </w:r>
            <w:proofErr w:type="spellEnd"/>
            <w:r>
              <w:rPr>
                <w:sz w:val="18"/>
              </w:rPr>
              <w:t xml:space="preserve"> o </w:t>
            </w:r>
            <w:proofErr w:type="spellStart"/>
            <w:r>
              <w:rPr>
                <w:sz w:val="18"/>
              </w:rPr>
              <w:t>ruchu</w:t>
            </w:r>
            <w:proofErr w:type="spellEnd"/>
            <w:r>
              <w:rPr>
                <w:sz w:val="18"/>
              </w:rPr>
              <w:t xml:space="preserve"> KR5 ÷ KR7</w:t>
            </w:r>
          </w:p>
        </w:tc>
      </w:tr>
      <w:tr w:rsidR="00DA39A3" w14:paraId="30AE8F6E" w14:textId="77777777" w:rsidTr="00F64A59">
        <w:trPr>
          <w:trHeight w:val="397"/>
          <w:jc w:val="center"/>
        </w:trPr>
        <w:tc>
          <w:tcPr>
            <w:tcW w:w="4157" w:type="dxa"/>
          </w:tcPr>
          <w:p w14:paraId="688D4313" w14:textId="77777777" w:rsidR="00DA39A3" w:rsidRDefault="00DA39A3" w:rsidP="00F64A59">
            <w:pPr>
              <w:pStyle w:val="TableParagraph"/>
              <w:spacing w:before="127"/>
              <w:ind w:left="110"/>
              <w:rPr>
                <w:sz w:val="18"/>
              </w:rPr>
            </w:pPr>
            <w:proofErr w:type="spellStart"/>
            <w:r>
              <w:rPr>
                <w:position w:val="2"/>
                <w:sz w:val="18"/>
              </w:rPr>
              <w:t>Wskaźnik</w:t>
            </w:r>
            <w:proofErr w:type="spellEnd"/>
            <w:r>
              <w:rPr>
                <w:position w:val="2"/>
                <w:sz w:val="18"/>
              </w:rPr>
              <w:t xml:space="preserve"> </w:t>
            </w:r>
            <w:proofErr w:type="spellStart"/>
            <w:r>
              <w:rPr>
                <w:position w:val="2"/>
                <w:sz w:val="18"/>
              </w:rPr>
              <w:t>zagęszczenia</w:t>
            </w:r>
            <w:proofErr w:type="spellEnd"/>
            <w:r>
              <w:rPr>
                <w:position w:val="2"/>
                <w:sz w:val="18"/>
              </w:rPr>
              <w:t xml:space="preserve"> I</w:t>
            </w:r>
            <w:r>
              <w:rPr>
                <w:sz w:val="12"/>
              </w:rPr>
              <w:t>s</w:t>
            </w:r>
            <w:r>
              <w:rPr>
                <w:position w:val="2"/>
                <w:sz w:val="18"/>
              </w:rPr>
              <w:t>:</w:t>
            </w:r>
          </w:p>
        </w:tc>
        <w:tc>
          <w:tcPr>
            <w:tcW w:w="1673" w:type="dxa"/>
          </w:tcPr>
          <w:p w14:paraId="0E53228C" w14:textId="77777777" w:rsidR="00DA39A3" w:rsidRDefault="00DA39A3" w:rsidP="00F64A59">
            <w:pPr>
              <w:pStyle w:val="TableParagraph"/>
              <w:ind w:left="378" w:right="372"/>
              <w:jc w:val="center"/>
              <w:rPr>
                <w:sz w:val="18"/>
              </w:rPr>
            </w:pPr>
            <w:r>
              <w:rPr>
                <w:sz w:val="18"/>
              </w:rPr>
              <w:t>≥</w:t>
            </w:r>
            <w:r>
              <w:rPr>
                <w:spacing w:val="60"/>
                <w:sz w:val="18"/>
              </w:rPr>
              <w:t xml:space="preserve"> </w:t>
            </w:r>
            <w:r>
              <w:rPr>
                <w:sz w:val="18"/>
              </w:rPr>
              <w:t>1,00</w:t>
            </w:r>
          </w:p>
        </w:tc>
        <w:tc>
          <w:tcPr>
            <w:tcW w:w="1617" w:type="dxa"/>
          </w:tcPr>
          <w:p w14:paraId="266104E4" w14:textId="77777777" w:rsidR="00DA39A3" w:rsidRDefault="00DA39A3" w:rsidP="00F64A59">
            <w:pPr>
              <w:pStyle w:val="TableParagraph"/>
              <w:ind w:left="296" w:right="280"/>
              <w:jc w:val="center"/>
              <w:rPr>
                <w:sz w:val="18"/>
              </w:rPr>
            </w:pPr>
            <w:r>
              <w:rPr>
                <w:sz w:val="18"/>
              </w:rPr>
              <w:t>≥</w:t>
            </w:r>
            <w:r>
              <w:rPr>
                <w:spacing w:val="60"/>
                <w:sz w:val="18"/>
              </w:rPr>
              <w:t xml:space="preserve"> </w:t>
            </w:r>
            <w:r>
              <w:rPr>
                <w:sz w:val="18"/>
              </w:rPr>
              <w:t>1,00</w:t>
            </w:r>
          </w:p>
        </w:tc>
        <w:tc>
          <w:tcPr>
            <w:tcW w:w="1615" w:type="dxa"/>
          </w:tcPr>
          <w:p w14:paraId="730562DC" w14:textId="77777777" w:rsidR="00DA39A3" w:rsidRDefault="00DA39A3" w:rsidP="00F64A59">
            <w:pPr>
              <w:pStyle w:val="TableParagraph"/>
              <w:ind w:left="294" w:right="284"/>
              <w:jc w:val="center"/>
              <w:rPr>
                <w:sz w:val="18"/>
              </w:rPr>
            </w:pPr>
            <w:r>
              <w:rPr>
                <w:sz w:val="18"/>
              </w:rPr>
              <w:t>≥</w:t>
            </w:r>
            <w:r>
              <w:rPr>
                <w:spacing w:val="60"/>
                <w:sz w:val="18"/>
              </w:rPr>
              <w:t xml:space="preserve"> </w:t>
            </w:r>
            <w:r>
              <w:rPr>
                <w:sz w:val="18"/>
              </w:rPr>
              <w:t>1,03</w:t>
            </w:r>
          </w:p>
        </w:tc>
      </w:tr>
      <w:tr w:rsidR="00DA39A3" w14:paraId="6C482B5D" w14:textId="77777777" w:rsidTr="00F64A59">
        <w:trPr>
          <w:trHeight w:val="395"/>
          <w:jc w:val="center"/>
        </w:trPr>
        <w:tc>
          <w:tcPr>
            <w:tcW w:w="4157" w:type="dxa"/>
          </w:tcPr>
          <w:p w14:paraId="33C12C07" w14:textId="77777777" w:rsidR="00DA39A3" w:rsidRDefault="00DA39A3" w:rsidP="00F64A59">
            <w:pPr>
              <w:pStyle w:val="TableParagraph"/>
              <w:spacing w:before="72"/>
              <w:ind w:left="110"/>
              <w:rPr>
                <w:sz w:val="12"/>
              </w:rPr>
            </w:pPr>
            <w:proofErr w:type="spellStart"/>
            <w:r>
              <w:rPr>
                <w:position w:val="2"/>
                <w:sz w:val="18"/>
              </w:rPr>
              <w:t>Wskaźnik</w:t>
            </w:r>
            <w:proofErr w:type="spellEnd"/>
            <w:r>
              <w:rPr>
                <w:position w:val="2"/>
                <w:sz w:val="18"/>
              </w:rPr>
              <w:t xml:space="preserve"> </w:t>
            </w:r>
            <w:proofErr w:type="spellStart"/>
            <w:r>
              <w:rPr>
                <w:position w:val="2"/>
                <w:sz w:val="18"/>
              </w:rPr>
              <w:t>odkształcenia</w:t>
            </w:r>
            <w:proofErr w:type="spellEnd"/>
            <w:r>
              <w:rPr>
                <w:position w:val="2"/>
                <w:sz w:val="18"/>
              </w:rPr>
              <w:t xml:space="preserve"> I</w:t>
            </w:r>
            <w:r>
              <w:rPr>
                <w:sz w:val="12"/>
              </w:rPr>
              <w:t>o</w:t>
            </w:r>
          </w:p>
        </w:tc>
        <w:tc>
          <w:tcPr>
            <w:tcW w:w="1673" w:type="dxa"/>
          </w:tcPr>
          <w:p w14:paraId="14C2E3CF" w14:textId="77777777" w:rsidR="00DA39A3" w:rsidRDefault="00DA39A3" w:rsidP="00F64A59">
            <w:pPr>
              <w:pStyle w:val="TableParagraph"/>
              <w:spacing w:before="73"/>
              <w:ind w:left="378" w:right="372"/>
              <w:jc w:val="center"/>
              <w:rPr>
                <w:sz w:val="18"/>
              </w:rPr>
            </w:pPr>
            <w:r>
              <w:rPr>
                <w:sz w:val="18"/>
              </w:rPr>
              <w:t>≤</w:t>
            </w:r>
            <w:r>
              <w:rPr>
                <w:spacing w:val="60"/>
                <w:sz w:val="18"/>
              </w:rPr>
              <w:t xml:space="preserve"> </w:t>
            </w:r>
            <w:r>
              <w:rPr>
                <w:sz w:val="18"/>
              </w:rPr>
              <w:t>2,20</w:t>
            </w:r>
          </w:p>
        </w:tc>
        <w:tc>
          <w:tcPr>
            <w:tcW w:w="1617" w:type="dxa"/>
          </w:tcPr>
          <w:p w14:paraId="13AA38D2" w14:textId="77777777" w:rsidR="00DA39A3" w:rsidRDefault="00DA39A3" w:rsidP="00F64A59">
            <w:pPr>
              <w:pStyle w:val="TableParagraph"/>
              <w:spacing w:before="73"/>
              <w:ind w:left="296" w:right="282"/>
              <w:jc w:val="center"/>
              <w:rPr>
                <w:sz w:val="18"/>
              </w:rPr>
            </w:pPr>
            <w:r>
              <w:rPr>
                <w:sz w:val="18"/>
              </w:rPr>
              <w:t>≤</w:t>
            </w:r>
            <w:r>
              <w:rPr>
                <w:spacing w:val="60"/>
                <w:sz w:val="18"/>
              </w:rPr>
              <w:t xml:space="preserve"> </w:t>
            </w:r>
            <w:r>
              <w:rPr>
                <w:sz w:val="18"/>
              </w:rPr>
              <w:t>2,20</w:t>
            </w:r>
          </w:p>
        </w:tc>
        <w:tc>
          <w:tcPr>
            <w:tcW w:w="1615" w:type="dxa"/>
          </w:tcPr>
          <w:p w14:paraId="045281BF" w14:textId="77777777" w:rsidR="00DA39A3" w:rsidRDefault="00DA39A3" w:rsidP="00F64A59">
            <w:pPr>
              <w:pStyle w:val="TableParagraph"/>
              <w:spacing w:before="73"/>
              <w:ind w:left="294" w:right="285"/>
              <w:jc w:val="center"/>
              <w:rPr>
                <w:sz w:val="18"/>
              </w:rPr>
            </w:pPr>
            <w:r>
              <w:rPr>
                <w:sz w:val="18"/>
              </w:rPr>
              <w:t>≤</w:t>
            </w:r>
            <w:r>
              <w:rPr>
                <w:spacing w:val="60"/>
                <w:sz w:val="18"/>
              </w:rPr>
              <w:t xml:space="preserve"> </w:t>
            </w:r>
            <w:r>
              <w:rPr>
                <w:sz w:val="18"/>
              </w:rPr>
              <w:t>2,20</w:t>
            </w:r>
          </w:p>
        </w:tc>
      </w:tr>
      <w:tr w:rsidR="00DA39A3" w14:paraId="532D829F" w14:textId="77777777" w:rsidTr="00F64A59">
        <w:trPr>
          <w:trHeight w:val="395"/>
          <w:jc w:val="center"/>
        </w:trPr>
        <w:tc>
          <w:tcPr>
            <w:tcW w:w="4157" w:type="dxa"/>
          </w:tcPr>
          <w:p w14:paraId="27B48AB8" w14:textId="77777777" w:rsidR="00DA39A3" w:rsidRDefault="00DA39A3" w:rsidP="00F64A59">
            <w:pPr>
              <w:pStyle w:val="TableParagraph"/>
              <w:spacing w:before="73"/>
              <w:ind w:left="110"/>
              <w:rPr>
                <w:sz w:val="12"/>
              </w:rPr>
            </w:pPr>
            <w:proofErr w:type="spellStart"/>
            <w:r>
              <w:rPr>
                <w:position w:val="2"/>
                <w:sz w:val="18"/>
              </w:rPr>
              <w:t>Wtórny</w:t>
            </w:r>
            <w:proofErr w:type="spellEnd"/>
            <w:r>
              <w:rPr>
                <w:position w:val="2"/>
                <w:sz w:val="18"/>
              </w:rPr>
              <w:t xml:space="preserve"> </w:t>
            </w:r>
            <w:proofErr w:type="spellStart"/>
            <w:r>
              <w:rPr>
                <w:position w:val="2"/>
                <w:sz w:val="18"/>
              </w:rPr>
              <w:t>moduł</w:t>
            </w:r>
            <w:proofErr w:type="spellEnd"/>
            <w:r>
              <w:rPr>
                <w:position w:val="2"/>
                <w:sz w:val="18"/>
              </w:rPr>
              <w:t xml:space="preserve"> </w:t>
            </w:r>
            <w:proofErr w:type="spellStart"/>
            <w:r>
              <w:rPr>
                <w:position w:val="2"/>
                <w:sz w:val="18"/>
              </w:rPr>
              <w:t>odkształcenia</w:t>
            </w:r>
            <w:proofErr w:type="spellEnd"/>
            <w:r>
              <w:rPr>
                <w:position w:val="2"/>
                <w:sz w:val="18"/>
              </w:rPr>
              <w:t xml:space="preserve"> E</w:t>
            </w:r>
            <w:r>
              <w:rPr>
                <w:sz w:val="12"/>
              </w:rPr>
              <w:t>2</w:t>
            </w:r>
          </w:p>
        </w:tc>
        <w:tc>
          <w:tcPr>
            <w:tcW w:w="1673" w:type="dxa"/>
          </w:tcPr>
          <w:p w14:paraId="543A791A" w14:textId="77777777" w:rsidR="00DA39A3" w:rsidRDefault="00DA39A3" w:rsidP="00F64A59">
            <w:pPr>
              <w:pStyle w:val="TableParagraph"/>
              <w:spacing w:before="73"/>
              <w:ind w:left="379" w:right="372"/>
              <w:jc w:val="center"/>
              <w:rPr>
                <w:sz w:val="18"/>
              </w:rPr>
            </w:pPr>
            <w:r>
              <w:rPr>
                <w:sz w:val="18"/>
              </w:rPr>
              <w:t>≥ 80 MPa</w:t>
            </w:r>
          </w:p>
        </w:tc>
        <w:tc>
          <w:tcPr>
            <w:tcW w:w="1617" w:type="dxa"/>
          </w:tcPr>
          <w:p w14:paraId="6244C67D" w14:textId="77777777" w:rsidR="00DA39A3" w:rsidRDefault="00DA39A3" w:rsidP="00F64A59">
            <w:pPr>
              <w:pStyle w:val="TableParagraph"/>
              <w:spacing w:before="73"/>
              <w:ind w:left="296" w:right="285"/>
              <w:jc w:val="center"/>
              <w:rPr>
                <w:sz w:val="18"/>
              </w:rPr>
            </w:pPr>
            <w:r>
              <w:rPr>
                <w:sz w:val="18"/>
              </w:rPr>
              <w:t>≥ 100 MPa</w:t>
            </w:r>
          </w:p>
        </w:tc>
        <w:tc>
          <w:tcPr>
            <w:tcW w:w="1615" w:type="dxa"/>
          </w:tcPr>
          <w:p w14:paraId="037FA6C5" w14:textId="77777777" w:rsidR="00DA39A3" w:rsidRDefault="00DA39A3" w:rsidP="00F64A59">
            <w:pPr>
              <w:pStyle w:val="TableParagraph"/>
              <w:spacing w:before="73"/>
              <w:ind w:left="294" w:right="285"/>
              <w:jc w:val="center"/>
              <w:rPr>
                <w:sz w:val="18"/>
              </w:rPr>
            </w:pPr>
            <w:r>
              <w:rPr>
                <w:sz w:val="18"/>
              </w:rPr>
              <w:t>≥ 120 MPa</w:t>
            </w:r>
          </w:p>
        </w:tc>
      </w:tr>
    </w:tbl>
    <w:p w14:paraId="13F8EA4D" w14:textId="77777777" w:rsidR="00DA39A3" w:rsidRPr="009305FA" w:rsidRDefault="00DA39A3" w:rsidP="00DA39A3">
      <w:pPr>
        <w:spacing w:before="0" w:after="0" w:line="276" w:lineRule="auto"/>
        <w:jc w:val="left"/>
        <w:rPr>
          <w:sz w:val="22"/>
          <w:szCs w:val="22"/>
        </w:rPr>
      </w:pPr>
      <w:r w:rsidRPr="009305FA">
        <w:rPr>
          <w:sz w:val="22"/>
          <w:szCs w:val="22"/>
        </w:rPr>
        <w:t>Minimalna częstość badania zagęszczenia i nośności powinna wynosić 2 badanie na dziennej działce roboczej wg pkt. 6.3.</w:t>
      </w:r>
    </w:p>
    <w:p w14:paraId="4F414BF6" w14:textId="77777777" w:rsidR="00DA39A3" w:rsidRPr="009305FA" w:rsidRDefault="00DA39A3" w:rsidP="00DA39A3">
      <w:pPr>
        <w:spacing w:before="0" w:after="0" w:line="276" w:lineRule="auto"/>
        <w:jc w:val="left"/>
        <w:rPr>
          <w:sz w:val="22"/>
          <w:szCs w:val="22"/>
        </w:rPr>
      </w:pPr>
      <w:r w:rsidRPr="009305FA">
        <w:rPr>
          <w:sz w:val="22"/>
          <w:szCs w:val="22"/>
        </w:rPr>
        <w:t>Dopuszcza się alternatywne metody pomiaru nośności i zagęszczenia w uzgodnieniu z Inżynierem/Zamawiającym. Jako metody referencyjne uznaje się badania wskaźnika zagęszczenia wg BN-77/8931-12 oraz wtórnego modułu odkształcenia wg PN-S-02205.</w:t>
      </w:r>
    </w:p>
    <w:p w14:paraId="170BFADB" w14:textId="77777777" w:rsidR="00DA39A3" w:rsidRPr="009305FA" w:rsidRDefault="00DA39A3" w:rsidP="00CB7DA4">
      <w:pPr>
        <w:pStyle w:val="Nagwek1"/>
        <w:keepNext w:val="0"/>
        <w:widowControl w:val="0"/>
        <w:numPr>
          <w:ilvl w:val="2"/>
          <w:numId w:val="120"/>
        </w:numPr>
        <w:tabs>
          <w:tab w:val="clear" w:pos="709"/>
          <w:tab w:val="clear" w:pos="1418"/>
          <w:tab w:val="clear" w:pos="1843"/>
          <w:tab w:val="clear" w:pos="2127"/>
          <w:tab w:val="left" w:pos="1227"/>
        </w:tabs>
        <w:autoSpaceDE w:val="0"/>
        <w:autoSpaceDN w:val="0"/>
        <w:spacing w:before="202"/>
        <w:ind w:left="2160" w:hanging="360"/>
        <w:rPr>
          <w:rFonts w:ascii="Times New Roman" w:hAnsi="Times New Roman"/>
          <w:sz w:val="22"/>
          <w:szCs w:val="22"/>
        </w:rPr>
      </w:pPr>
      <w:r w:rsidRPr="009305FA">
        <w:rPr>
          <w:rFonts w:ascii="Times New Roman" w:hAnsi="Times New Roman"/>
          <w:sz w:val="22"/>
          <w:szCs w:val="22"/>
        </w:rPr>
        <w:t>Właściwości</w:t>
      </w:r>
      <w:r w:rsidRPr="009305FA">
        <w:rPr>
          <w:rFonts w:ascii="Times New Roman" w:hAnsi="Times New Roman"/>
          <w:spacing w:val="-2"/>
          <w:sz w:val="22"/>
          <w:szCs w:val="22"/>
        </w:rPr>
        <w:t xml:space="preserve"> </w:t>
      </w:r>
      <w:r w:rsidRPr="009305FA">
        <w:rPr>
          <w:rFonts w:ascii="Times New Roman" w:hAnsi="Times New Roman"/>
          <w:sz w:val="22"/>
          <w:szCs w:val="22"/>
        </w:rPr>
        <w:t>kruszywa</w:t>
      </w:r>
    </w:p>
    <w:p w14:paraId="41A358E8" w14:textId="77777777" w:rsidR="00DA39A3" w:rsidRPr="009305FA" w:rsidRDefault="00DA39A3" w:rsidP="00DA39A3">
      <w:pPr>
        <w:spacing w:before="0" w:after="0" w:line="276" w:lineRule="auto"/>
        <w:jc w:val="left"/>
        <w:rPr>
          <w:sz w:val="22"/>
          <w:szCs w:val="22"/>
        </w:rPr>
      </w:pPr>
      <w:r w:rsidRPr="009305FA">
        <w:rPr>
          <w:sz w:val="22"/>
          <w:szCs w:val="22"/>
        </w:rPr>
        <w:t>Właściwości mieszanki/gruntu obejmujące</w:t>
      </w:r>
      <w:r>
        <w:rPr>
          <w:sz w:val="22"/>
          <w:szCs w:val="22"/>
        </w:rPr>
        <w:t xml:space="preserve"> </w:t>
      </w:r>
      <w:r w:rsidRPr="009305FA">
        <w:rPr>
          <w:sz w:val="22"/>
          <w:szCs w:val="22"/>
        </w:rPr>
        <w:t>ocenę</w:t>
      </w:r>
      <w:r>
        <w:rPr>
          <w:sz w:val="22"/>
          <w:szCs w:val="22"/>
        </w:rPr>
        <w:t xml:space="preserve"> </w:t>
      </w:r>
      <w:r w:rsidRPr="009305FA">
        <w:rPr>
          <w:sz w:val="22"/>
          <w:szCs w:val="22"/>
        </w:rPr>
        <w:t>wszystkich właściwości określonych w pkt. 2 należy badać z częstotliwością zgodnie z tablicą 6.8.</w:t>
      </w:r>
    </w:p>
    <w:p w14:paraId="3296A2B6" w14:textId="77777777" w:rsidR="00DA39A3" w:rsidRPr="009305FA" w:rsidRDefault="00DA39A3" w:rsidP="00CB7DA4">
      <w:pPr>
        <w:pStyle w:val="Nagwek1"/>
        <w:keepNext w:val="0"/>
        <w:widowControl w:val="0"/>
        <w:numPr>
          <w:ilvl w:val="2"/>
          <w:numId w:val="120"/>
        </w:numPr>
        <w:tabs>
          <w:tab w:val="clear" w:pos="709"/>
          <w:tab w:val="clear" w:pos="1418"/>
          <w:tab w:val="clear" w:pos="1843"/>
          <w:tab w:val="clear" w:pos="2127"/>
          <w:tab w:val="left" w:pos="1225"/>
        </w:tabs>
        <w:autoSpaceDE w:val="0"/>
        <w:autoSpaceDN w:val="0"/>
        <w:spacing w:before="193"/>
        <w:ind w:left="1224" w:hanging="709"/>
        <w:rPr>
          <w:rFonts w:ascii="Times New Roman" w:hAnsi="Times New Roman"/>
          <w:sz w:val="22"/>
          <w:szCs w:val="22"/>
        </w:rPr>
      </w:pPr>
      <w:r w:rsidRPr="009305FA">
        <w:rPr>
          <w:rFonts w:ascii="Times New Roman" w:hAnsi="Times New Roman"/>
          <w:sz w:val="22"/>
          <w:szCs w:val="22"/>
        </w:rPr>
        <w:t>Szerokość warstwy</w:t>
      </w:r>
    </w:p>
    <w:p w14:paraId="57ECDF35" w14:textId="77777777" w:rsidR="00DA39A3" w:rsidRPr="009305FA" w:rsidRDefault="00DA39A3" w:rsidP="00DA39A3">
      <w:pPr>
        <w:spacing w:before="0" w:after="0" w:line="276" w:lineRule="auto"/>
        <w:jc w:val="left"/>
        <w:rPr>
          <w:sz w:val="22"/>
          <w:szCs w:val="22"/>
        </w:rPr>
      </w:pPr>
      <w:r w:rsidRPr="009305FA">
        <w:rPr>
          <w:sz w:val="22"/>
          <w:szCs w:val="22"/>
        </w:rPr>
        <w:t>Szerokość warstwy nie może się różnić od szerokości projektowanej o więcej niż +10 cm, -5 cm.</w:t>
      </w:r>
    </w:p>
    <w:p w14:paraId="353BCBD9" w14:textId="77777777" w:rsidR="00DA39A3" w:rsidRPr="009305FA" w:rsidRDefault="00DA39A3" w:rsidP="00CB7DA4">
      <w:pPr>
        <w:pStyle w:val="Nagwek1"/>
        <w:keepNext w:val="0"/>
        <w:widowControl w:val="0"/>
        <w:numPr>
          <w:ilvl w:val="2"/>
          <w:numId w:val="120"/>
        </w:numPr>
        <w:tabs>
          <w:tab w:val="clear" w:pos="709"/>
          <w:tab w:val="clear" w:pos="1418"/>
          <w:tab w:val="clear" w:pos="1843"/>
          <w:tab w:val="clear" w:pos="2127"/>
          <w:tab w:val="left" w:pos="1225"/>
        </w:tabs>
        <w:autoSpaceDE w:val="0"/>
        <w:autoSpaceDN w:val="0"/>
        <w:spacing w:before="201"/>
        <w:ind w:left="1224" w:hanging="709"/>
        <w:rPr>
          <w:rFonts w:ascii="Times New Roman" w:hAnsi="Times New Roman"/>
          <w:sz w:val="22"/>
          <w:szCs w:val="22"/>
        </w:rPr>
      </w:pPr>
      <w:r w:rsidRPr="009305FA">
        <w:rPr>
          <w:rFonts w:ascii="Times New Roman" w:hAnsi="Times New Roman"/>
          <w:sz w:val="22"/>
          <w:szCs w:val="22"/>
        </w:rPr>
        <w:t>Równość, spadki warstwy</w:t>
      </w:r>
    </w:p>
    <w:p w14:paraId="52080445" w14:textId="77777777" w:rsidR="00DA39A3" w:rsidRPr="009305FA" w:rsidRDefault="00DA39A3" w:rsidP="00DA39A3">
      <w:pPr>
        <w:spacing w:before="0" w:after="0" w:line="276" w:lineRule="auto"/>
        <w:jc w:val="left"/>
        <w:rPr>
          <w:sz w:val="22"/>
          <w:szCs w:val="22"/>
        </w:rPr>
      </w:pPr>
      <w:r w:rsidRPr="009305FA">
        <w:rPr>
          <w:sz w:val="22"/>
          <w:szCs w:val="22"/>
        </w:rPr>
        <w:t>Nierówności podłużne i poprzeczne należy mierzyć 4 metrową łatą, zgodnie z normą BN-68/8931-04 lub metodą równoważną (</w:t>
      </w:r>
      <w:proofErr w:type="spellStart"/>
      <w:r w:rsidRPr="009305FA">
        <w:rPr>
          <w:sz w:val="22"/>
          <w:szCs w:val="22"/>
        </w:rPr>
        <w:t>planografem</w:t>
      </w:r>
      <w:proofErr w:type="spellEnd"/>
      <w:r w:rsidRPr="009305FA">
        <w:rPr>
          <w:sz w:val="22"/>
          <w:szCs w:val="22"/>
        </w:rPr>
        <w:t xml:space="preserve">). Nierówności nie mogą przekraczać 20 mm. Spadki poprzeczne warstwy </w:t>
      </w:r>
      <w:proofErr w:type="spellStart"/>
      <w:r w:rsidRPr="009305FA">
        <w:rPr>
          <w:sz w:val="22"/>
          <w:szCs w:val="22"/>
        </w:rPr>
        <w:t>mrozoochronnej</w:t>
      </w:r>
      <w:proofErr w:type="spellEnd"/>
      <w:r w:rsidRPr="009305FA">
        <w:rPr>
          <w:sz w:val="22"/>
          <w:szCs w:val="22"/>
        </w:rPr>
        <w:t>/odsączającej na prostych i łukach powinny być zgodne z dokumentacją projektową z tolerancją ± 0,5%.</w:t>
      </w:r>
    </w:p>
    <w:p w14:paraId="1898AD00" w14:textId="77777777" w:rsidR="00DA39A3" w:rsidRPr="009305FA" w:rsidRDefault="00DA39A3" w:rsidP="00CB7DA4">
      <w:pPr>
        <w:pStyle w:val="Nagwek1"/>
        <w:keepNext w:val="0"/>
        <w:widowControl w:val="0"/>
        <w:numPr>
          <w:ilvl w:val="2"/>
          <w:numId w:val="120"/>
        </w:numPr>
        <w:tabs>
          <w:tab w:val="clear" w:pos="709"/>
          <w:tab w:val="clear" w:pos="1418"/>
          <w:tab w:val="clear" w:pos="1843"/>
          <w:tab w:val="clear" w:pos="2127"/>
          <w:tab w:val="left" w:pos="1225"/>
        </w:tabs>
        <w:autoSpaceDE w:val="0"/>
        <w:autoSpaceDN w:val="0"/>
        <w:spacing w:before="192"/>
        <w:ind w:left="2160" w:hanging="360"/>
        <w:rPr>
          <w:rFonts w:ascii="Times New Roman" w:hAnsi="Times New Roman"/>
          <w:sz w:val="22"/>
          <w:szCs w:val="22"/>
        </w:rPr>
      </w:pPr>
      <w:r w:rsidRPr="009305FA">
        <w:rPr>
          <w:rFonts w:ascii="Times New Roman" w:hAnsi="Times New Roman"/>
          <w:sz w:val="22"/>
          <w:szCs w:val="22"/>
        </w:rPr>
        <w:t>Rzędne</w:t>
      </w:r>
      <w:r w:rsidRPr="009305FA">
        <w:rPr>
          <w:rFonts w:ascii="Times New Roman" w:hAnsi="Times New Roman"/>
          <w:spacing w:val="-1"/>
          <w:sz w:val="22"/>
          <w:szCs w:val="22"/>
        </w:rPr>
        <w:t xml:space="preserve"> </w:t>
      </w:r>
      <w:r w:rsidRPr="009305FA">
        <w:rPr>
          <w:rFonts w:ascii="Times New Roman" w:hAnsi="Times New Roman"/>
          <w:sz w:val="22"/>
          <w:szCs w:val="22"/>
        </w:rPr>
        <w:t>wysokościowe</w:t>
      </w:r>
    </w:p>
    <w:p w14:paraId="34319BFD" w14:textId="77777777" w:rsidR="00DA39A3" w:rsidRPr="009305FA" w:rsidRDefault="00DA39A3" w:rsidP="00DA39A3">
      <w:pPr>
        <w:spacing w:before="0" w:after="0" w:line="276" w:lineRule="auto"/>
        <w:jc w:val="left"/>
        <w:rPr>
          <w:sz w:val="22"/>
          <w:szCs w:val="22"/>
        </w:rPr>
      </w:pPr>
      <w:r w:rsidRPr="009305FA">
        <w:rPr>
          <w:sz w:val="22"/>
          <w:szCs w:val="22"/>
        </w:rPr>
        <w:t>Różnice pomiędzy rzędnymi wysokościowymi warstwy i rzędnymi projektowanymi nie powinny przekraczać -2 cm i +1 cm</w:t>
      </w:r>
    </w:p>
    <w:p w14:paraId="6E39FB38" w14:textId="77777777" w:rsidR="00DA39A3" w:rsidRPr="009305FA" w:rsidRDefault="00DA39A3" w:rsidP="00CB7DA4">
      <w:pPr>
        <w:pStyle w:val="Nagwek1"/>
        <w:keepNext w:val="0"/>
        <w:widowControl w:val="0"/>
        <w:numPr>
          <w:ilvl w:val="2"/>
          <w:numId w:val="120"/>
        </w:numPr>
        <w:tabs>
          <w:tab w:val="clear" w:pos="709"/>
          <w:tab w:val="clear" w:pos="1418"/>
          <w:tab w:val="clear" w:pos="1843"/>
          <w:tab w:val="clear" w:pos="2127"/>
          <w:tab w:val="left" w:pos="1225"/>
        </w:tabs>
        <w:autoSpaceDE w:val="0"/>
        <w:autoSpaceDN w:val="0"/>
        <w:spacing w:before="190"/>
        <w:ind w:left="1224" w:hanging="709"/>
        <w:rPr>
          <w:rFonts w:ascii="Times New Roman" w:hAnsi="Times New Roman"/>
          <w:sz w:val="22"/>
          <w:szCs w:val="22"/>
        </w:rPr>
      </w:pPr>
      <w:r w:rsidRPr="009305FA">
        <w:rPr>
          <w:rFonts w:ascii="Times New Roman" w:hAnsi="Times New Roman"/>
          <w:sz w:val="22"/>
          <w:szCs w:val="22"/>
        </w:rPr>
        <w:t>Ukształtowanie osi w planie</w:t>
      </w:r>
    </w:p>
    <w:p w14:paraId="41678A08" w14:textId="77777777" w:rsidR="00DA39A3" w:rsidRPr="009305FA" w:rsidRDefault="00DA39A3" w:rsidP="00DA39A3">
      <w:pPr>
        <w:spacing w:before="0" w:after="0" w:line="276" w:lineRule="auto"/>
        <w:jc w:val="left"/>
        <w:rPr>
          <w:sz w:val="22"/>
          <w:szCs w:val="22"/>
        </w:rPr>
      </w:pPr>
      <w:r w:rsidRPr="009305FA">
        <w:rPr>
          <w:sz w:val="22"/>
          <w:szCs w:val="22"/>
        </w:rPr>
        <w:t>Oś w planie nie może być przesunięta w stosunku do osi projektowanej o więcej niż 5cm.</w:t>
      </w:r>
    </w:p>
    <w:p w14:paraId="3C2723F5" w14:textId="77777777" w:rsidR="00DA39A3" w:rsidRPr="009305FA" w:rsidRDefault="00DA39A3" w:rsidP="00CB7DA4">
      <w:pPr>
        <w:pStyle w:val="Nagwek1"/>
        <w:keepNext w:val="0"/>
        <w:widowControl w:val="0"/>
        <w:numPr>
          <w:ilvl w:val="2"/>
          <w:numId w:val="120"/>
        </w:numPr>
        <w:tabs>
          <w:tab w:val="clear" w:pos="709"/>
          <w:tab w:val="clear" w:pos="1418"/>
          <w:tab w:val="clear" w:pos="1843"/>
          <w:tab w:val="clear" w:pos="2127"/>
          <w:tab w:val="left" w:pos="1225"/>
        </w:tabs>
        <w:autoSpaceDE w:val="0"/>
        <w:autoSpaceDN w:val="0"/>
        <w:spacing w:before="190"/>
        <w:ind w:left="1224" w:hanging="709"/>
        <w:rPr>
          <w:rFonts w:ascii="Times New Roman" w:hAnsi="Times New Roman"/>
          <w:sz w:val="22"/>
          <w:szCs w:val="22"/>
        </w:rPr>
      </w:pPr>
      <w:r w:rsidRPr="009305FA">
        <w:rPr>
          <w:rFonts w:ascii="Times New Roman" w:hAnsi="Times New Roman"/>
          <w:sz w:val="22"/>
          <w:szCs w:val="22"/>
        </w:rPr>
        <w:t>Grubość warstwy</w:t>
      </w:r>
    </w:p>
    <w:p w14:paraId="449B39AE" w14:textId="77777777" w:rsidR="00DA39A3" w:rsidRPr="009305FA" w:rsidRDefault="00DA39A3" w:rsidP="00DA39A3">
      <w:pPr>
        <w:spacing w:before="0" w:after="0" w:line="276" w:lineRule="auto"/>
        <w:jc w:val="left"/>
        <w:rPr>
          <w:sz w:val="22"/>
          <w:szCs w:val="22"/>
        </w:rPr>
      </w:pPr>
      <w:r w:rsidRPr="009305FA">
        <w:rPr>
          <w:sz w:val="22"/>
          <w:szCs w:val="22"/>
        </w:rPr>
        <w:t>Grubość warstwy powinna być zgodna z określoną w dokumentacji projektowej. Jeżeli warstwa, ze względów technologicznych, została wykonana w dwóch warstwach, należy mierzyć łączną grubość tych warstw. Wybór metody pomiarów grubości należy przedstawić Inżynierowi do akceptacji.</w:t>
      </w:r>
    </w:p>
    <w:p w14:paraId="1200B396" w14:textId="77777777" w:rsidR="00DA39A3" w:rsidRPr="009305FA" w:rsidRDefault="00DA39A3" w:rsidP="00DA39A3">
      <w:pPr>
        <w:spacing w:before="0" w:after="0" w:line="276" w:lineRule="auto"/>
        <w:jc w:val="left"/>
        <w:rPr>
          <w:sz w:val="22"/>
          <w:szCs w:val="22"/>
        </w:rPr>
      </w:pPr>
      <w:r w:rsidRPr="009305FA">
        <w:rPr>
          <w:sz w:val="22"/>
          <w:szCs w:val="22"/>
        </w:rPr>
        <w:t>Na wszystkich powierzchniach wadliwych pod względem grubości Wykonawca wykona naprawę warstwy w sposób zaakceptowany przez Inżyniera/Inspektora Nadzoru/Zamawiającego.</w:t>
      </w:r>
    </w:p>
    <w:p w14:paraId="3FF64022" w14:textId="77777777" w:rsidR="00DA39A3" w:rsidRPr="009305FA" w:rsidRDefault="00DA39A3" w:rsidP="00CB7DA4">
      <w:pPr>
        <w:pStyle w:val="Nagwek1"/>
        <w:keepNext w:val="0"/>
        <w:widowControl w:val="0"/>
        <w:numPr>
          <w:ilvl w:val="2"/>
          <w:numId w:val="120"/>
        </w:numPr>
        <w:tabs>
          <w:tab w:val="clear" w:pos="709"/>
          <w:tab w:val="clear" w:pos="1418"/>
          <w:tab w:val="clear" w:pos="1843"/>
          <w:tab w:val="clear" w:pos="2127"/>
          <w:tab w:val="left" w:pos="1932"/>
          <w:tab w:val="left" w:pos="1933"/>
        </w:tabs>
        <w:autoSpaceDE w:val="0"/>
        <w:autoSpaceDN w:val="0"/>
        <w:spacing w:before="191"/>
        <w:ind w:left="1932" w:hanging="1417"/>
        <w:rPr>
          <w:rFonts w:ascii="Times New Roman" w:hAnsi="Times New Roman"/>
          <w:sz w:val="22"/>
          <w:szCs w:val="22"/>
        </w:rPr>
      </w:pPr>
      <w:r w:rsidRPr="009305FA">
        <w:rPr>
          <w:rFonts w:ascii="Times New Roman" w:hAnsi="Times New Roman"/>
          <w:sz w:val="22"/>
          <w:szCs w:val="22"/>
        </w:rPr>
        <w:t>Wytrzymałość na</w:t>
      </w:r>
      <w:r w:rsidRPr="009305FA">
        <w:rPr>
          <w:rFonts w:ascii="Times New Roman" w:hAnsi="Times New Roman"/>
          <w:spacing w:val="-1"/>
          <w:sz w:val="22"/>
          <w:szCs w:val="22"/>
        </w:rPr>
        <w:t xml:space="preserve"> </w:t>
      </w:r>
      <w:r w:rsidRPr="009305FA">
        <w:rPr>
          <w:rFonts w:ascii="Times New Roman" w:hAnsi="Times New Roman"/>
          <w:sz w:val="22"/>
          <w:szCs w:val="22"/>
        </w:rPr>
        <w:t>ściskanie</w:t>
      </w:r>
    </w:p>
    <w:p w14:paraId="65072C7E" w14:textId="77777777" w:rsidR="00DA39A3" w:rsidRPr="009305FA" w:rsidRDefault="00DA39A3" w:rsidP="00DA39A3">
      <w:pPr>
        <w:spacing w:before="0" w:after="0" w:line="276" w:lineRule="auto"/>
        <w:jc w:val="left"/>
        <w:rPr>
          <w:sz w:val="22"/>
          <w:szCs w:val="22"/>
        </w:rPr>
      </w:pPr>
      <w:r w:rsidRPr="009305FA">
        <w:rPr>
          <w:sz w:val="22"/>
          <w:szCs w:val="22"/>
        </w:rPr>
        <w:t xml:space="preserve">Wytrzymałość na ściskanie mieszanek związanych </w:t>
      </w:r>
      <w:r>
        <w:rPr>
          <w:sz w:val="22"/>
          <w:szCs w:val="22"/>
        </w:rPr>
        <w:t>z</w:t>
      </w:r>
      <w:r w:rsidRPr="009305FA">
        <w:rPr>
          <w:sz w:val="22"/>
          <w:szCs w:val="22"/>
        </w:rPr>
        <w:t xml:space="preserve"> gruntów stabilizowanych powinna spełniać wymagania określone w pkt. 2 w zależności od zastosowania.</w:t>
      </w:r>
    </w:p>
    <w:p w14:paraId="5F42DD4D" w14:textId="77777777" w:rsidR="00DA39A3" w:rsidRPr="009305FA" w:rsidRDefault="00DA39A3" w:rsidP="00DA39A3">
      <w:pPr>
        <w:spacing w:before="0" w:after="0" w:line="276" w:lineRule="auto"/>
        <w:jc w:val="left"/>
        <w:rPr>
          <w:sz w:val="22"/>
          <w:szCs w:val="22"/>
        </w:rPr>
      </w:pPr>
    </w:p>
    <w:p w14:paraId="2330B2A8" w14:textId="77777777" w:rsidR="00DA39A3" w:rsidRPr="009305FA" w:rsidRDefault="00DA39A3" w:rsidP="00DA39A3">
      <w:pPr>
        <w:spacing w:before="0" w:after="200" w:line="276" w:lineRule="auto"/>
        <w:jc w:val="left"/>
        <w:rPr>
          <w:b/>
          <w:caps/>
          <w:kern w:val="28"/>
          <w:sz w:val="22"/>
          <w:szCs w:val="22"/>
        </w:rPr>
      </w:pPr>
      <w:r w:rsidRPr="009305FA">
        <w:rPr>
          <w:b/>
          <w:caps/>
          <w:kern w:val="28"/>
          <w:sz w:val="22"/>
          <w:szCs w:val="22"/>
        </w:rPr>
        <w:t>7. OBMIAR ROBÓT</w:t>
      </w:r>
    </w:p>
    <w:p w14:paraId="1E42AF26" w14:textId="77777777" w:rsidR="00DA39A3" w:rsidRPr="009305FA" w:rsidRDefault="00DA39A3" w:rsidP="00DA39A3">
      <w:pPr>
        <w:spacing w:before="0" w:after="0" w:line="276" w:lineRule="auto"/>
        <w:jc w:val="left"/>
        <w:rPr>
          <w:sz w:val="22"/>
          <w:szCs w:val="22"/>
        </w:rPr>
      </w:pPr>
      <w:r w:rsidRPr="009305FA">
        <w:rPr>
          <w:sz w:val="22"/>
          <w:szCs w:val="22"/>
        </w:rPr>
        <w:t>Ogólne zasady obmiaru robót podano w D-M 00.00.00 "Wymagania Ogólne" pkt 7.</w:t>
      </w:r>
    </w:p>
    <w:p w14:paraId="7F460FA8" w14:textId="77777777" w:rsidR="00DA39A3" w:rsidRPr="009305FA" w:rsidRDefault="00DA39A3" w:rsidP="00CB7DA4">
      <w:pPr>
        <w:pStyle w:val="Nagwek1"/>
        <w:keepNext w:val="0"/>
        <w:widowControl w:val="0"/>
        <w:numPr>
          <w:ilvl w:val="1"/>
          <w:numId w:val="121"/>
        </w:numPr>
        <w:tabs>
          <w:tab w:val="clear" w:pos="709"/>
          <w:tab w:val="clear" w:pos="1418"/>
          <w:tab w:val="clear" w:pos="1843"/>
          <w:tab w:val="clear" w:pos="2127"/>
          <w:tab w:val="left" w:pos="1932"/>
          <w:tab w:val="left" w:pos="1933"/>
        </w:tabs>
        <w:autoSpaceDE w:val="0"/>
        <w:autoSpaceDN w:val="0"/>
        <w:spacing w:before="191"/>
        <w:ind w:left="1440"/>
        <w:rPr>
          <w:rFonts w:ascii="Times New Roman" w:hAnsi="Times New Roman"/>
          <w:sz w:val="22"/>
          <w:szCs w:val="22"/>
        </w:rPr>
      </w:pPr>
      <w:r w:rsidRPr="009305FA">
        <w:rPr>
          <w:rFonts w:ascii="Times New Roman" w:hAnsi="Times New Roman"/>
          <w:sz w:val="22"/>
          <w:szCs w:val="22"/>
        </w:rPr>
        <w:t>Jednostka obmiarowa</w:t>
      </w:r>
    </w:p>
    <w:p w14:paraId="3DD38B7B" w14:textId="77777777" w:rsidR="00DA39A3" w:rsidRPr="009305FA" w:rsidRDefault="00DA39A3" w:rsidP="00DA39A3">
      <w:pPr>
        <w:spacing w:before="0" w:after="0" w:line="276" w:lineRule="auto"/>
        <w:jc w:val="left"/>
        <w:rPr>
          <w:sz w:val="22"/>
          <w:szCs w:val="22"/>
        </w:rPr>
      </w:pPr>
      <w:r w:rsidRPr="009305FA">
        <w:rPr>
          <w:sz w:val="22"/>
          <w:szCs w:val="22"/>
        </w:rPr>
        <w:t xml:space="preserve">Jednostką obmiarową jest m2 (metr kwadratowy) warstwy </w:t>
      </w:r>
      <w:proofErr w:type="spellStart"/>
      <w:r w:rsidRPr="009305FA">
        <w:rPr>
          <w:sz w:val="22"/>
          <w:szCs w:val="22"/>
        </w:rPr>
        <w:t>mrozoochronnej</w:t>
      </w:r>
      <w:proofErr w:type="spellEnd"/>
      <w:r w:rsidRPr="009305FA">
        <w:rPr>
          <w:sz w:val="22"/>
          <w:szCs w:val="22"/>
        </w:rPr>
        <w:t xml:space="preserve"> i</w:t>
      </w:r>
      <w:r>
        <w:rPr>
          <w:sz w:val="22"/>
          <w:szCs w:val="22"/>
        </w:rPr>
        <w:t>/lub</w:t>
      </w:r>
      <w:r w:rsidRPr="009305FA">
        <w:rPr>
          <w:sz w:val="22"/>
          <w:szCs w:val="22"/>
        </w:rPr>
        <w:t xml:space="preserve"> odsączającej.</w:t>
      </w:r>
    </w:p>
    <w:p w14:paraId="779AB370" w14:textId="77777777" w:rsidR="00DA39A3" w:rsidRPr="009305FA" w:rsidRDefault="00DA39A3" w:rsidP="00CB7DA4">
      <w:pPr>
        <w:pStyle w:val="Akapitzlist"/>
        <w:numPr>
          <w:ilvl w:val="0"/>
          <w:numId w:val="121"/>
        </w:numPr>
        <w:spacing w:before="120" w:after="200" w:line="276" w:lineRule="auto"/>
        <w:ind w:left="357" w:hanging="357"/>
        <w:rPr>
          <w:b/>
          <w:caps/>
          <w:kern w:val="28"/>
          <w:sz w:val="22"/>
          <w:szCs w:val="22"/>
        </w:rPr>
      </w:pPr>
      <w:r w:rsidRPr="009305FA">
        <w:rPr>
          <w:b/>
          <w:caps/>
          <w:kern w:val="28"/>
          <w:sz w:val="22"/>
          <w:szCs w:val="22"/>
        </w:rPr>
        <w:t>ODBIÓR ROBÓT</w:t>
      </w:r>
    </w:p>
    <w:p w14:paraId="04E2D404" w14:textId="77777777" w:rsidR="00DA39A3" w:rsidRPr="009305FA" w:rsidRDefault="00DA39A3" w:rsidP="00DA39A3">
      <w:pPr>
        <w:spacing w:before="0" w:after="0" w:line="276" w:lineRule="auto"/>
        <w:jc w:val="left"/>
        <w:rPr>
          <w:sz w:val="22"/>
          <w:szCs w:val="22"/>
        </w:rPr>
      </w:pPr>
      <w:r w:rsidRPr="009305FA">
        <w:rPr>
          <w:sz w:val="22"/>
          <w:szCs w:val="22"/>
        </w:rPr>
        <w:t xml:space="preserve">Ogólne zasady odbioru robót podano w D-M 00.00.00 „Wymagania Ogólne” pkt 8. Roboty uznaje się za wykonane zgodnie z Dokumentacją Projektową, </w:t>
      </w:r>
      <w:proofErr w:type="spellStart"/>
      <w:r w:rsidRPr="009305FA">
        <w:rPr>
          <w:sz w:val="22"/>
          <w:szCs w:val="22"/>
        </w:rPr>
        <w:t>WWiORB</w:t>
      </w:r>
      <w:proofErr w:type="spellEnd"/>
      <w:r w:rsidRPr="009305FA">
        <w:rPr>
          <w:sz w:val="22"/>
          <w:szCs w:val="22"/>
        </w:rPr>
        <w:t xml:space="preserve"> i wymaganiami Inżyniera/Zamawiającego, jeżeli wszystkie pomiary i badania z zachowaniem tolerancji wg punktu 6 dały wyniki pozytywne.</w:t>
      </w:r>
    </w:p>
    <w:p w14:paraId="0CEC488A" w14:textId="77777777" w:rsidR="00DA39A3" w:rsidRDefault="00DA39A3" w:rsidP="00DA39A3">
      <w:pPr>
        <w:spacing w:before="0" w:after="0" w:line="276" w:lineRule="auto"/>
        <w:jc w:val="left"/>
        <w:rPr>
          <w:sz w:val="22"/>
          <w:szCs w:val="22"/>
        </w:rPr>
      </w:pPr>
      <w:r w:rsidRPr="009305FA">
        <w:rPr>
          <w:sz w:val="22"/>
          <w:szCs w:val="22"/>
        </w:rPr>
        <w:t>Do odbioru ostatecznego uwzględniane są wyniki badań i pomiarów kontrolnych, badań i pomiarów kontrolnych dodatkowych oraz badań i pomiarów arbitrażowych do wyznaczonych odcinków częściowych.</w:t>
      </w:r>
    </w:p>
    <w:p w14:paraId="5FA79A9E" w14:textId="77777777" w:rsidR="00DA39A3" w:rsidRDefault="00DA39A3" w:rsidP="00DA39A3">
      <w:pPr>
        <w:spacing w:before="0" w:after="0" w:line="276" w:lineRule="auto"/>
        <w:jc w:val="left"/>
        <w:rPr>
          <w:sz w:val="22"/>
          <w:szCs w:val="22"/>
        </w:rPr>
      </w:pPr>
    </w:p>
    <w:p w14:paraId="3BE379FD" w14:textId="77777777" w:rsidR="00DA39A3" w:rsidRPr="009305FA" w:rsidRDefault="00DA39A3" w:rsidP="00DA39A3">
      <w:pPr>
        <w:spacing w:before="0" w:after="0" w:line="276" w:lineRule="auto"/>
        <w:jc w:val="left"/>
        <w:rPr>
          <w:sz w:val="22"/>
          <w:szCs w:val="22"/>
        </w:rPr>
      </w:pPr>
    </w:p>
    <w:p w14:paraId="20CBA98A" w14:textId="77777777" w:rsidR="00DA39A3" w:rsidRPr="009305FA" w:rsidRDefault="00DA39A3" w:rsidP="00DA39A3">
      <w:pPr>
        <w:pStyle w:val="Nagwek1"/>
        <w:keepNext w:val="0"/>
        <w:widowControl w:val="0"/>
        <w:tabs>
          <w:tab w:val="clear" w:pos="709"/>
          <w:tab w:val="clear" w:pos="1418"/>
          <w:tab w:val="clear" w:pos="1843"/>
          <w:tab w:val="clear" w:pos="2127"/>
          <w:tab w:val="left" w:pos="1932"/>
          <w:tab w:val="left" w:pos="1933"/>
        </w:tabs>
        <w:autoSpaceDE w:val="0"/>
        <w:autoSpaceDN w:val="0"/>
        <w:spacing w:before="191"/>
        <w:rPr>
          <w:sz w:val="22"/>
          <w:szCs w:val="22"/>
        </w:rPr>
      </w:pPr>
      <w:r>
        <w:rPr>
          <w:rFonts w:ascii="Times New Roman" w:hAnsi="Times New Roman"/>
          <w:sz w:val="22"/>
          <w:szCs w:val="22"/>
        </w:rPr>
        <w:t xml:space="preserve">8.1. </w:t>
      </w:r>
      <w:r w:rsidRPr="009305FA">
        <w:rPr>
          <w:rFonts w:ascii="Times New Roman" w:hAnsi="Times New Roman"/>
          <w:sz w:val="22"/>
          <w:szCs w:val="22"/>
        </w:rPr>
        <w:t>Zasady postępowania z wadliwie wykonanymi robotami</w:t>
      </w:r>
    </w:p>
    <w:p w14:paraId="4033E9AD" w14:textId="77777777" w:rsidR="00DA39A3" w:rsidRPr="009305FA" w:rsidRDefault="00DA39A3" w:rsidP="00DA39A3">
      <w:pPr>
        <w:spacing w:before="0" w:after="0" w:line="276" w:lineRule="auto"/>
        <w:jc w:val="left"/>
        <w:rPr>
          <w:sz w:val="22"/>
          <w:szCs w:val="22"/>
        </w:rPr>
      </w:pPr>
      <w:r w:rsidRPr="009305FA">
        <w:rPr>
          <w:sz w:val="22"/>
          <w:szCs w:val="22"/>
        </w:rPr>
        <w:t xml:space="preserve">Jeżeli wystąpią wyniki negatywne dla materiałów i robót (nie spełniające wymagań określonych w </w:t>
      </w:r>
      <w:proofErr w:type="spellStart"/>
      <w:r>
        <w:rPr>
          <w:sz w:val="22"/>
          <w:szCs w:val="22"/>
        </w:rPr>
        <w:t>STW</w:t>
      </w:r>
      <w:r w:rsidRPr="009305FA">
        <w:rPr>
          <w:sz w:val="22"/>
          <w:szCs w:val="22"/>
        </w:rPr>
        <w:t>iORB</w:t>
      </w:r>
      <w:proofErr w:type="spellEnd"/>
      <w:r w:rsidRPr="009305FA">
        <w:rPr>
          <w:sz w:val="22"/>
          <w:szCs w:val="22"/>
        </w:rPr>
        <w:t xml:space="preserve">), to Inżynier/Inspektor </w:t>
      </w:r>
      <w:proofErr w:type="spellStart"/>
      <w:r w:rsidRPr="009305FA">
        <w:rPr>
          <w:sz w:val="22"/>
          <w:szCs w:val="22"/>
        </w:rPr>
        <w:t>Nadzor</w:t>
      </w:r>
      <w:proofErr w:type="spellEnd"/>
      <w:r w:rsidRPr="009305FA">
        <w:rPr>
          <w:sz w:val="22"/>
          <w:szCs w:val="22"/>
        </w:rPr>
        <w:t xml:space="preserve">/Zamawiający wydaje Wykonawcy polecenie przedstawienia programu naprawczego, chyba że na wniosek jednej ze stron kontraktu zostaną wykonane badania lub pomiary arbitrażowe (zgodnie z pkt. 6.5 niniejszego </w:t>
      </w:r>
      <w:proofErr w:type="spellStart"/>
      <w:r w:rsidRPr="009305FA">
        <w:rPr>
          <w:sz w:val="22"/>
          <w:szCs w:val="22"/>
        </w:rPr>
        <w:t>WWiORB</w:t>
      </w:r>
      <w:proofErr w:type="spellEnd"/>
      <w:r w:rsidRPr="009305FA">
        <w:rPr>
          <w:sz w:val="22"/>
          <w:szCs w:val="22"/>
        </w:rPr>
        <w:t>), a ich wyniki będą pozytywne. Wykonawca w programie tym jest zobowiązany dokonać oceny wpływu na trwałość, przedstawić sposób naprawienia wady lub wnioskować o zredukowanie ceny kontraktowej.</w:t>
      </w:r>
    </w:p>
    <w:p w14:paraId="229863D2" w14:textId="77777777" w:rsidR="00DA39A3" w:rsidRPr="009305FA" w:rsidRDefault="00DA39A3" w:rsidP="00DA39A3">
      <w:pPr>
        <w:spacing w:before="0" w:after="0" w:line="276" w:lineRule="auto"/>
        <w:jc w:val="left"/>
        <w:rPr>
          <w:sz w:val="22"/>
          <w:szCs w:val="22"/>
        </w:rPr>
      </w:pPr>
      <w:r w:rsidRPr="009305FA">
        <w:rPr>
          <w:sz w:val="22"/>
          <w:szCs w:val="22"/>
        </w:rPr>
        <w:t xml:space="preserve">Na zastosowanie programu naprawczego wyraża zgodę Inżynier/Inspektor </w:t>
      </w:r>
      <w:proofErr w:type="spellStart"/>
      <w:r w:rsidRPr="009305FA">
        <w:rPr>
          <w:sz w:val="22"/>
          <w:szCs w:val="22"/>
        </w:rPr>
        <w:t>Nadzor</w:t>
      </w:r>
      <w:proofErr w:type="spellEnd"/>
      <w:r w:rsidRPr="009305FA">
        <w:rPr>
          <w:sz w:val="22"/>
          <w:szCs w:val="22"/>
        </w:rPr>
        <w:t>/Zamawiający.</w:t>
      </w:r>
    </w:p>
    <w:p w14:paraId="4B3A3E30" w14:textId="77777777" w:rsidR="00DA39A3" w:rsidRPr="009305FA" w:rsidRDefault="00DA39A3" w:rsidP="00DA39A3">
      <w:pPr>
        <w:spacing w:before="0" w:after="0" w:line="276" w:lineRule="auto"/>
        <w:jc w:val="left"/>
        <w:rPr>
          <w:sz w:val="22"/>
          <w:szCs w:val="22"/>
        </w:rPr>
      </w:pPr>
      <w:r w:rsidRPr="009305FA">
        <w:rPr>
          <w:sz w:val="22"/>
          <w:szCs w:val="22"/>
        </w:rPr>
        <w:t xml:space="preserve">W przypadku braku zgody Inżyniera/Inspektora Nadzoru/Zamawiającego na zastosowanie programu naprawczego wszystkie materiały i roboty nie spełniające wymagań podanych w odpowiednich punktach </w:t>
      </w:r>
      <w:proofErr w:type="spellStart"/>
      <w:r w:rsidRPr="009305FA">
        <w:rPr>
          <w:sz w:val="22"/>
          <w:szCs w:val="22"/>
        </w:rPr>
        <w:t>WWiORB</w:t>
      </w:r>
      <w:proofErr w:type="spellEnd"/>
      <w:r w:rsidRPr="009305FA">
        <w:rPr>
          <w:sz w:val="22"/>
          <w:szCs w:val="22"/>
        </w:rPr>
        <w:t xml:space="preserve"> zostaną odrzucone. Wykonawca wymieni materiały na właściwe i wykona prawidłowo roboty na własny koszt.</w:t>
      </w:r>
    </w:p>
    <w:p w14:paraId="14709B8B" w14:textId="77777777" w:rsidR="00DA39A3" w:rsidRPr="009305FA" w:rsidRDefault="00DA39A3" w:rsidP="00DA39A3">
      <w:pPr>
        <w:spacing w:before="0" w:after="0" w:line="276" w:lineRule="auto"/>
        <w:jc w:val="left"/>
        <w:rPr>
          <w:sz w:val="22"/>
          <w:szCs w:val="22"/>
        </w:rPr>
      </w:pPr>
      <w:r w:rsidRPr="009305FA">
        <w:rPr>
          <w:sz w:val="22"/>
          <w:szCs w:val="22"/>
        </w:rPr>
        <w:t>Jeżeli wymiana materiałów niespełniających wymagań lub wadliwie wykonane roboty spowodowują szkodę w innych, prawidłowo wykonanych robotach, to również te roboty powinny być ponownie wykonane przez Wykonawcę na jego koszt.</w:t>
      </w:r>
    </w:p>
    <w:p w14:paraId="3F0BF0BF" w14:textId="77777777" w:rsidR="00DA39A3" w:rsidRPr="00890709" w:rsidRDefault="00DA39A3" w:rsidP="00CB7DA4">
      <w:pPr>
        <w:pStyle w:val="Akapitzlist"/>
        <w:numPr>
          <w:ilvl w:val="0"/>
          <w:numId w:val="121"/>
        </w:numPr>
        <w:spacing w:before="120" w:after="200" w:line="276" w:lineRule="auto"/>
        <w:ind w:left="357" w:hanging="357"/>
        <w:rPr>
          <w:b/>
          <w:caps/>
          <w:kern w:val="28"/>
          <w:sz w:val="22"/>
          <w:szCs w:val="22"/>
        </w:rPr>
      </w:pPr>
      <w:r w:rsidRPr="00890709">
        <w:rPr>
          <w:b/>
          <w:caps/>
          <w:kern w:val="28"/>
          <w:sz w:val="22"/>
          <w:szCs w:val="22"/>
        </w:rPr>
        <w:t>PODSTAWA PŁATNOŚCI</w:t>
      </w:r>
    </w:p>
    <w:p w14:paraId="481FB3A4" w14:textId="77777777" w:rsidR="00DA39A3" w:rsidRPr="008454AC" w:rsidRDefault="00DA39A3" w:rsidP="00DA39A3">
      <w:pPr>
        <w:spacing w:before="0" w:after="0" w:line="276" w:lineRule="auto"/>
        <w:jc w:val="left"/>
        <w:rPr>
          <w:sz w:val="22"/>
          <w:szCs w:val="22"/>
        </w:rPr>
      </w:pPr>
      <w:r w:rsidRPr="008454AC">
        <w:rPr>
          <w:sz w:val="22"/>
          <w:szCs w:val="22"/>
        </w:rPr>
        <w:t xml:space="preserve">Ogólne ustalenia dotyczące podstawy płatności podano w </w:t>
      </w:r>
      <w:proofErr w:type="spellStart"/>
      <w:r w:rsidRPr="008454AC">
        <w:rPr>
          <w:sz w:val="22"/>
          <w:szCs w:val="22"/>
        </w:rPr>
        <w:t>WWiORB</w:t>
      </w:r>
      <w:proofErr w:type="spellEnd"/>
      <w:r w:rsidRPr="008454AC">
        <w:rPr>
          <w:sz w:val="22"/>
          <w:szCs w:val="22"/>
        </w:rPr>
        <w:t xml:space="preserve"> D-M 00.00.00</w:t>
      </w:r>
    </w:p>
    <w:p w14:paraId="033B75C5" w14:textId="77777777" w:rsidR="00DA39A3" w:rsidRPr="008454AC" w:rsidRDefault="00DA39A3" w:rsidP="00DA39A3">
      <w:pPr>
        <w:spacing w:before="0" w:after="0" w:line="276" w:lineRule="auto"/>
        <w:jc w:val="left"/>
        <w:rPr>
          <w:sz w:val="22"/>
          <w:szCs w:val="22"/>
        </w:rPr>
      </w:pPr>
      <w:r w:rsidRPr="008454AC">
        <w:rPr>
          <w:sz w:val="22"/>
          <w:szCs w:val="22"/>
        </w:rPr>
        <w:t>„Wymagania Ogólne” .</w:t>
      </w:r>
    </w:p>
    <w:p w14:paraId="1B21BC38" w14:textId="77777777" w:rsidR="00DA39A3" w:rsidRPr="008454AC" w:rsidRDefault="00DA39A3" w:rsidP="00DA39A3">
      <w:pPr>
        <w:spacing w:before="0" w:after="0" w:line="276" w:lineRule="auto"/>
        <w:jc w:val="left"/>
        <w:rPr>
          <w:sz w:val="22"/>
          <w:szCs w:val="22"/>
        </w:rPr>
      </w:pPr>
      <w:r w:rsidRPr="008454AC">
        <w:rPr>
          <w:sz w:val="22"/>
          <w:szCs w:val="22"/>
        </w:rPr>
        <w:t>Cena wykonania 1m</w:t>
      </w:r>
      <w:r w:rsidRPr="00B82560">
        <w:rPr>
          <w:sz w:val="22"/>
          <w:szCs w:val="22"/>
          <w:vertAlign w:val="superscript"/>
        </w:rPr>
        <w:t>2</w:t>
      </w:r>
      <w:r w:rsidRPr="008454AC">
        <w:rPr>
          <w:sz w:val="22"/>
          <w:szCs w:val="22"/>
        </w:rPr>
        <w:t xml:space="preserve"> warstwy </w:t>
      </w:r>
      <w:proofErr w:type="spellStart"/>
      <w:r w:rsidRPr="008454AC">
        <w:rPr>
          <w:sz w:val="22"/>
          <w:szCs w:val="22"/>
        </w:rPr>
        <w:t>mrozoochronnej</w:t>
      </w:r>
      <w:proofErr w:type="spellEnd"/>
      <w:r w:rsidRPr="008454AC">
        <w:rPr>
          <w:sz w:val="22"/>
          <w:szCs w:val="22"/>
        </w:rPr>
        <w:t xml:space="preserve"> / odsączającej obejmuje:</w:t>
      </w:r>
    </w:p>
    <w:p w14:paraId="783E65EB" w14:textId="77777777" w:rsidR="00DA39A3" w:rsidRPr="008454AC" w:rsidRDefault="00DA39A3" w:rsidP="00CB7DA4">
      <w:pPr>
        <w:pStyle w:val="Akapitzlist"/>
        <w:widowControl w:val="0"/>
        <w:numPr>
          <w:ilvl w:val="0"/>
          <w:numId w:val="122"/>
        </w:numPr>
        <w:tabs>
          <w:tab w:val="left" w:pos="1932"/>
          <w:tab w:val="left" w:pos="1933"/>
        </w:tabs>
        <w:autoSpaceDE w:val="0"/>
        <w:autoSpaceDN w:val="0"/>
        <w:spacing w:before="35"/>
        <w:ind w:left="993" w:hanging="709"/>
        <w:jc w:val="both"/>
        <w:rPr>
          <w:sz w:val="22"/>
          <w:szCs w:val="22"/>
        </w:rPr>
      </w:pPr>
      <w:r w:rsidRPr="008454AC">
        <w:rPr>
          <w:sz w:val="22"/>
          <w:szCs w:val="22"/>
        </w:rPr>
        <w:t>prace</w:t>
      </w:r>
      <w:r w:rsidRPr="008454AC">
        <w:rPr>
          <w:spacing w:val="-3"/>
          <w:sz w:val="22"/>
          <w:szCs w:val="22"/>
        </w:rPr>
        <w:t xml:space="preserve"> </w:t>
      </w:r>
      <w:r w:rsidRPr="008454AC">
        <w:rPr>
          <w:sz w:val="22"/>
          <w:szCs w:val="22"/>
        </w:rPr>
        <w:t>pomiarowe,</w:t>
      </w:r>
    </w:p>
    <w:p w14:paraId="0CD8D459" w14:textId="77777777" w:rsidR="00DA39A3" w:rsidRPr="008454AC" w:rsidRDefault="00DA39A3" w:rsidP="00CB7DA4">
      <w:pPr>
        <w:pStyle w:val="Akapitzlist"/>
        <w:widowControl w:val="0"/>
        <w:numPr>
          <w:ilvl w:val="0"/>
          <w:numId w:val="122"/>
        </w:numPr>
        <w:tabs>
          <w:tab w:val="left" w:pos="1932"/>
          <w:tab w:val="left" w:pos="1933"/>
        </w:tabs>
        <w:autoSpaceDE w:val="0"/>
        <w:autoSpaceDN w:val="0"/>
        <w:spacing w:before="35"/>
        <w:ind w:left="993" w:hanging="709"/>
        <w:jc w:val="both"/>
        <w:rPr>
          <w:sz w:val="22"/>
          <w:szCs w:val="22"/>
        </w:rPr>
      </w:pPr>
      <w:r w:rsidRPr="008454AC">
        <w:rPr>
          <w:sz w:val="22"/>
          <w:szCs w:val="22"/>
        </w:rPr>
        <w:t>dostarczenie i rozłożenie na uprzednio przygotowanym podłożu warstwy materiału o grubości i jakości określonej w dokumentacji projektowej i specyfikacji technicznej,</w:t>
      </w:r>
    </w:p>
    <w:p w14:paraId="75570410" w14:textId="77777777" w:rsidR="00DA39A3" w:rsidRPr="008454AC" w:rsidRDefault="00DA39A3" w:rsidP="00CB7DA4">
      <w:pPr>
        <w:pStyle w:val="Akapitzlist"/>
        <w:widowControl w:val="0"/>
        <w:numPr>
          <w:ilvl w:val="0"/>
          <w:numId w:val="122"/>
        </w:numPr>
        <w:tabs>
          <w:tab w:val="left" w:pos="1932"/>
          <w:tab w:val="left" w:pos="1933"/>
        </w:tabs>
        <w:autoSpaceDE w:val="0"/>
        <w:autoSpaceDN w:val="0"/>
        <w:spacing w:before="35"/>
        <w:ind w:left="993" w:hanging="709"/>
        <w:jc w:val="both"/>
        <w:rPr>
          <w:sz w:val="22"/>
          <w:szCs w:val="22"/>
        </w:rPr>
      </w:pPr>
      <w:r w:rsidRPr="008454AC">
        <w:rPr>
          <w:sz w:val="22"/>
          <w:szCs w:val="22"/>
        </w:rPr>
        <w:t>wyrównanie ułożonej warstwy do wymaganego profilu,</w:t>
      </w:r>
    </w:p>
    <w:p w14:paraId="2643E0AF" w14:textId="77777777" w:rsidR="00DA39A3" w:rsidRPr="008454AC" w:rsidRDefault="00DA39A3" w:rsidP="00CB7DA4">
      <w:pPr>
        <w:pStyle w:val="Akapitzlist"/>
        <w:widowControl w:val="0"/>
        <w:numPr>
          <w:ilvl w:val="0"/>
          <w:numId w:val="122"/>
        </w:numPr>
        <w:tabs>
          <w:tab w:val="left" w:pos="1932"/>
          <w:tab w:val="left" w:pos="1933"/>
        </w:tabs>
        <w:autoSpaceDE w:val="0"/>
        <w:autoSpaceDN w:val="0"/>
        <w:spacing w:before="35"/>
        <w:ind w:left="993" w:hanging="709"/>
        <w:jc w:val="both"/>
        <w:rPr>
          <w:sz w:val="22"/>
          <w:szCs w:val="22"/>
        </w:rPr>
      </w:pPr>
      <w:r w:rsidRPr="008454AC">
        <w:rPr>
          <w:sz w:val="22"/>
          <w:szCs w:val="22"/>
        </w:rPr>
        <w:t>zagęszczenie wyprofilowanej warstwy,</w:t>
      </w:r>
    </w:p>
    <w:p w14:paraId="150F719E" w14:textId="77777777" w:rsidR="00DA39A3" w:rsidRPr="008454AC" w:rsidRDefault="00DA39A3" w:rsidP="00CB7DA4">
      <w:pPr>
        <w:pStyle w:val="Akapitzlist"/>
        <w:widowControl w:val="0"/>
        <w:numPr>
          <w:ilvl w:val="0"/>
          <w:numId w:val="122"/>
        </w:numPr>
        <w:tabs>
          <w:tab w:val="left" w:pos="1932"/>
          <w:tab w:val="left" w:pos="1933"/>
        </w:tabs>
        <w:autoSpaceDE w:val="0"/>
        <w:autoSpaceDN w:val="0"/>
        <w:spacing w:before="35"/>
        <w:ind w:left="993" w:hanging="709"/>
        <w:jc w:val="both"/>
        <w:rPr>
          <w:sz w:val="22"/>
          <w:szCs w:val="22"/>
        </w:rPr>
      </w:pPr>
      <w:r w:rsidRPr="008454AC">
        <w:rPr>
          <w:sz w:val="22"/>
          <w:szCs w:val="22"/>
        </w:rPr>
        <w:t>przeprowadzenie pomiarów i badań laboratoryjnych wymaganych w specyfikacji technicznej,</w:t>
      </w:r>
    </w:p>
    <w:p w14:paraId="0C867E49" w14:textId="77777777" w:rsidR="00DA39A3" w:rsidRPr="008454AC" w:rsidRDefault="00DA39A3" w:rsidP="00CB7DA4">
      <w:pPr>
        <w:pStyle w:val="Akapitzlist"/>
        <w:widowControl w:val="0"/>
        <w:numPr>
          <w:ilvl w:val="0"/>
          <w:numId w:val="122"/>
        </w:numPr>
        <w:tabs>
          <w:tab w:val="left" w:pos="1932"/>
          <w:tab w:val="left" w:pos="1933"/>
        </w:tabs>
        <w:autoSpaceDE w:val="0"/>
        <w:autoSpaceDN w:val="0"/>
        <w:spacing w:before="35"/>
        <w:ind w:left="993" w:hanging="709"/>
        <w:jc w:val="both"/>
        <w:rPr>
          <w:sz w:val="22"/>
          <w:szCs w:val="22"/>
        </w:rPr>
      </w:pPr>
      <w:r w:rsidRPr="008454AC">
        <w:rPr>
          <w:sz w:val="22"/>
          <w:szCs w:val="22"/>
        </w:rPr>
        <w:t>utrzymanie warstwy,</w:t>
      </w:r>
    </w:p>
    <w:p w14:paraId="1EA77FBA" w14:textId="77777777" w:rsidR="00DA39A3" w:rsidRPr="008454AC" w:rsidRDefault="00DA39A3" w:rsidP="00CB7DA4">
      <w:pPr>
        <w:pStyle w:val="Akapitzlist"/>
        <w:widowControl w:val="0"/>
        <w:numPr>
          <w:ilvl w:val="0"/>
          <w:numId w:val="122"/>
        </w:numPr>
        <w:tabs>
          <w:tab w:val="left" w:pos="1932"/>
          <w:tab w:val="left" w:pos="1933"/>
        </w:tabs>
        <w:autoSpaceDE w:val="0"/>
        <w:autoSpaceDN w:val="0"/>
        <w:spacing w:before="35"/>
        <w:ind w:left="993" w:hanging="709"/>
        <w:jc w:val="both"/>
        <w:rPr>
          <w:sz w:val="22"/>
          <w:szCs w:val="22"/>
        </w:rPr>
      </w:pPr>
      <w:r w:rsidRPr="008454AC">
        <w:rPr>
          <w:sz w:val="22"/>
          <w:szCs w:val="22"/>
        </w:rPr>
        <w:t xml:space="preserve">zawiera wszelkie inne czynności związane z prawidłowym wykonaniem warstwy zgodnie z wymaganiami niniejszych </w:t>
      </w:r>
      <w:proofErr w:type="spellStart"/>
      <w:r w:rsidRPr="008454AC">
        <w:rPr>
          <w:sz w:val="22"/>
          <w:szCs w:val="22"/>
        </w:rPr>
        <w:t>WWiORB</w:t>
      </w:r>
      <w:proofErr w:type="spellEnd"/>
      <w:r w:rsidRPr="008454AC">
        <w:rPr>
          <w:sz w:val="22"/>
          <w:szCs w:val="22"/>
        </w:rPr>
        <w:t>.</w:t>
      </w:r>
    </w:p>
    <w:p w14:paraId="1ADBC7CF" w14:textId="77777777" w:rsidR="00DA39A3" w:rsidRPr="008454AC" w:rsidRDefault="00DA39A3" w:rsidP="00DA39A3">
      <w:pPr>
        <w:pStyle w:val="Akapitzlist"/>
        <w:widowControl w:val="0"/>
        <w:tabs>
          <w:tab w:val="left" w:pos="1932"/>
          <w:tab w:val="left" w:pos="1933"/>
        </w:tabs>
        <w:autoSpaceDE w:val="0"/>
        <w:autoSpaceDN w:val="0"/>
        <w:spacing w:before="35"/>
        <w:ind w:left="993"/>
        <w:jc w:val="both"/>
        <w:rPr>
          <w:sz w:val="22"/>
          <w:szCs w:val="22"/>
        </w:rPr>
      </w:pPr>
    </w:p>
    <w:p w14:paraId="7C8CFD61" w14:textId="77777777" w:rsidR="00DA39A3" w:rsidRDefault="00DA39A3" w:rsidP="00DA39A3">
      <w:pPr>
        <w:spacing w:before="0" w:after="0" w:line="276" w:lineRule="auto"/>
        <w:jc w:val="left"/>
      </w:pPr>
      <w:r w:rsidRPr="008454AC">
        <w:rPr>
          <w:sz w:val="22"/>
          <w:szCs w:val="22"/>
        </w:rPr>
        <w:t xml:space="preserve">Wszystkie roboty powinny być wykonane według wymagań dokumentacji projektowej, </w:t>
      </w:r>
      <w:proofErr w:type="spellStart"/>
      <w:r w:rsidRPr="008454AC">
        <w:rPr>
          <w:sz w:val="22"/>
          <w:szCs w:val="22"/>
        </w:rPr>
        <w:t>WWiORB</w:t>
      </w:r>
      <w:proofErr w:type="spellEnd"/>
      <w:r w:rsidRPr="008454AC">
        <w:rPr>
          <w:sz w:val="22"/>
          <w:szCs w:val="22"/>
        </w:rPr>
        <w:t>, specyfikacji technicznej i postanowień Inżyniera/ Inspektora Nadzoru/ Zamawiającego</w:t>
      </w:r>
      <w:r>
        <w:t>.</w:t>
      </w:r>
    </w:p>
    <w:p w14:paraId="47E16062" w14:textId="77777777" w:rsidR="00DA39A3" w:rsidRDefault="00DA39A3" w:rsidP="00CB7DA4">
      <w:pPr>
        <w:pStyle w:val="Akapitzlist"/>
        <w:numPr>
          <w:ilvl w:val="0"/>
          <w:numId w:val="121"/>
        </w:numPr>
        <w:spacing w:before="120" w:after="200" w:line="276" w:lineRule="auto"/>
        <w:ind w:left="357" w:hanging="357"/>
      </w:pPr>
      <w:r w:rsidRPr="00890709">
        <w:rPr>
          <w:b/>
          <w:caps/>
          <w:kern w:val="28"/>
          <w:sz w:val="22"/>
          <w:szCs w:val="22"/>
        </w:rPr>
        <w:t>PRZEPISY ZWIĄZANE</w:t>
      </w:r>
    </w:p>
    <w:p w14:paraId="2C3B6A0B" w14:textId="77777777" w:rsidR="00DA39A3" w:rsidRPr="00890709" w:rsidRDefault="00DA39A3" w:rsidP="00DA39A3">
      <w:pPr>
        <w:pStyle w:val="Nagwek1"/>
        <w:keepNext w:val="0"/>
        <w:widowControl w:val="0"/>
        <w:tabs>
          <w:tab w:val="clear" w:pos="709"/>
          <w:tab w:val="clear" w:pos="1418"/>
          <w:tab w:val="clear" w:pos="1843"/>
          <w:tab w:val="clear" w:pos="2127"/>
          <w:tab w:val="left" w:pos="1932"/>
          <w:tab w:val="left" w:pos="1933"/>
        </w:tabs>
        <w:autoSpaceDE w:val="0"/>
        <w:autoSpaceDN w:val="0"/>
        <w:spacing w:before="191"/>
        <w:ind w:left="360"/>
        <w:rPr>
          <w:rFonts w:ascii="Times New Roman" w:hAnsi="Times New Roman"/>
        </w:rPr>
      </w:pPr>
      <w:r>
        <w:rPr>
          <w:rFonts w:ascii="Times New Roman" w:hAnsi="Times New Roman"/>
        </w:rPr>
        <w:t xml:space="preserve">10.1. </w:t>
      </w:r>
      <w:r w:rsidRPr="00890709">
        <w:rPr>
          <w:rFonts w:ascii="Times New Roman" w:hAnsi="Times New Roman"/>
        </w:rPr>
        <w:t>Normy</w:t>
      </w:r>
    </w:p>
    <w:p w14:paraId="7E5FE4AF" w14:textId="77777777" w:rsidR="00DA39A3" w:rsidRPr="008454AC" w:rsidRDefault="00DA39A3" w:rsidP="00CB7DA4">
      <w:pPr>
        <w:pStyle w:val="Akapitzlist"/>
        <w:widowControl w:val="0"/>
        <w:numPr>
          <w:ilvl w:val="0"/>
          <w:numId w:val="123"/>
        </w:numPr>
        <w:tabs>
          <w:tab w:val="left" w:pos="1225"/>
        </w:tabs>
        <w:autoSpaceDE w:val="0"/>
        <w:autoSpaceDN w:val="0"/>
        <w:spacing w:before="36" w:line="276" w:lineRule="auto"/>
        <w:ind w:right="1155" w:hanging="2192"/>
        <w:jc w:val="both"/>
      </w:pPr>
      <w:r w:rsidRPr="008454AC">
        <w:t>PN-EN 13242 Kruszywa do niezwiązanych  i  hydraulicznie  związanych  materiałów stosowanych w obiektach drogowych i budownictwie drogowym</w:t>
      </w:r>
    </w:p>
    <w:p w14:paraId="3FD512B9" w14:textId="77777777" w:rsidR="00DA39A3" w:rsidRPr="008454AC" w:rsidRDefault="00DA39A3" w:rsidP="00CB7DA4">
      <w:pPr>
        <w:pStyle w:val="Akapitzlist"/>
        <w:widowControl w:val="0"/>
        <w:numPr>
          <w:ilvl w:val="0"/>
          <w:numId w:val="123"/>
        </w:numPr>
        <w:tabs>
          <w:tab w:val="left" w:pos="1225"/>
        </w:tabs>
        <w:autoSpaceDE w:val="0"/>
        <w:autoSpaceDN w:val="0"/>
        <w:spacing w:line="242" w:lineRule="exact"/>
        <w:ind w:left="1224" w:hanging="349"/>
        <w:jc w:val="both"/>
      </w:pPr>
      <w:r w:rsidRPr="008454AC">
        <w:t>PN-EN 13285 Mieszanki niezwiązane.</w:t>
      </w:r>
      <w:r w:rsidRPr="008454AC">
        <w:rPr>
          <w:spacing w:val="7"/>
        </w:rPr>
        <w:t xml:space="preserve"> </w:t>
      </w:r>
      <w:r w:rsidRPr="008454AC">
        <w:t>Wymagania.</w:t>
      </w:r>
    </w:p>
    <w:p w14:paraId="6C3C1480" w14:textId="77777777" w:rsidR="00DA39A3" w:rsidRPr="008454AC" w:rsidRDefault="00DA39A3" w:rsidP="00CB7DA4">
      <w:pPr>
        <w:pStyle w:val="Akapitzlist"/>
        <w:widowControl w:val="0"/>
        <w:numPr>
          <w:ilvl w:val="0"/>
          <w:numId w:val="123"/>
        </w:numPr>
        <w:tabs>
          <w:tab w:val="left" w:pos="1225"/>
        </w:tabs>
        <w:autoSpaceDE w:val="0"/>
        <w:autoSpaceDN w:val="0"/>
        <w:spacing w:before="37"/>
        <w:ind w:left="1224" w:hanging="349"/>
        <w:jc w:val="both"/>
      </w:pPr>
      <w:r w:rsidRPr="008454AC">
        <w:t>PN-EN 14227-1 Mieszanki związane spoiwem hydraulicznym. Wymagania.</w:t>
      </w:r>
      <w:r w:rsidRPr="008454AC">
        <w:rPr>
          <w:spacing w:val="35"/>
        </w:rPr>
        <w:t xml:space="preserve"> </w:t>
      </w:r>
      <w:r w:rsidRPr="008454AC">
        <w:t>Część</w:t>
      </w:r>
    </w:p>
    <w:p w14:paraId="57EB75C6" w14:textId="77777777" w:rsidR="00DA39A3" w:rsidRPr="008454AC" w:rsidRDefault="00DA39A3" w:rsidP="00CB7DA4">
      <w:pPr>
        <w:pStyle w:val="Akapitzlist"/>
        <w:widowControl w:val="0"/>
        <w:numPr>
          <w:ilvl w:val="1"/>
          <w:numId w:val="123"/>
        </w:numPr>
        <w:tabs>
          <w:tab w:val="left" w:pos="3338"/>
        </w:tabs>
        <w:autoSpaceDE w:val="0"/>
        <w:autoSpaceDN w:val="0"/>
        <w:spacing w:before="36"/>
        <w:ind w:hanging="271"/>
        <w:jc w:val="both"/>
      </w:pPr>
      <w:r w:rsidRPr="008454AC">
        <w:t>Mieszanki związane</w:t>
      </w:r>
      <w:r w:rsidRPr="008454AC">
        <w:rPr>
          <w:spacing w:val="-1"/>
        </w:rPr>
        <w:t xml:space="preserve"> </w:t>
      </w:r>
      <w:r w:rsidRPr="008454AC">
        <w:t>cementem.</w:t>
      </w:r>
    </w:p>
    <w:p w14:paraId="7F120FC2" w14:textId="77777777" w:rsidR="00DA39A3" w:rsidRPr="008454AC" w:rsidRDefault="00DA39A3" w:rsidP="00CB7DA4">
      <w:pPr>
        <w:pStyle w:val="Akapitzlist"/>
        <w:widowControl w:val="0"/>
        <w:numPr>
          <w:ilvl w:val="0"/>
          <w:numId w:val="123"/>
        </w:numPr>
        <w:tabs>
          <w:tab w:val="left" w:pos="1225"/>
        </w:tabs>
        <w:autoSpaceDE w:val="0"/>
        <w:autoSpaceDN w:val="0"/>
        <w:spacing w:before="37"/>
        <w:ind w:left="1224" w:hanging="349"/>
        <w:jc w:val="both"/>
      </w:pPr>
      <w:r w:rsidRPr="008454AC">
        <w:t>PN-EN 14227-2 Mieszanki związane spoiwem hydraulicznym. Wymagania.</w:t>
      </w:r>
      <w:r w:rsidRPr="008454AC">
        <w:rPr>
          <w:spacing w:val="35"/>
        </w:rPr>
        <w:t xml:space="preserve"> </w:t>
      </w:r>
      <w:r w:rsidRPr="008454AC">
        <w:t>Część</w:t>
      </w:r>
    </w:p>
    <w:p w14:paraId="72F375B7" w14:textId="77777777" w:rsidR="00DA39A3" w:rsidRPr="008454AC" w:rsidRDefault="00DA39A3" w:rsidP="00DA39A3">
      <w:pPr>
        <w:pStyle w:val="Tekstpodstawowy"/>
        <w:spacing w:before="36"/>
        <w:ind w:left="3067"/>
      </w:pPr>
      <w:r w:rsidRPr="008454AC">
        <w:t>2. Mieszanki związane żużlem.</w:t>
      </w:r>
    </w:p>
    <w:p w14:paraId="00F7F195" w14:textId="77777777" w:rsidR="00DA39A3" w:rsidRPr="008454AC" w:rsidRDefault="00DA39A3" w:rsidP="00CB7DA4">
      <w:pPr>
        <w:pStyle w:val="Akapitzlist"/>
        <w:widowControl w:val="0"/>
        <w:numPr>
          <w:ilvl w:val="0"/>
          <w:numId w:val="123"/>
        </w:numPr>
        <w:tabs>
          <w:tab w:val="left" w:pos="1225"/>
        </w:tabs>
        <w:autoSpaceDE w:val="0"/>
        <w:autoSpaceDN w:val="0"/>
        <w:spacing w:before="89" w:line="278" w:lineRule="auto"/>
        <w:ind w:right="1160" w:hanging="2192"/>
        <w:jc w:val="both"/>
      </w:pPr>
      <w:r w:rsidRPr="008454AC">
        <w:t>PN-EN 14227-3 Mieszanki związane spoiwem hydraulicznym. Wymagania. Część</w:t>
      </w:r>
      <w:r w:rsidRPr="008454AC">
        <w:rPr>
          <w:spacing w:val="-42"/>
        </w:rPr>
        <w:t xml:space="preserve"> </w:t>
      </w:r>
      <w:r w:rsidRPr="008454AC">
        <w:t>3. Mieszanki związane popiołem</w:t>
      </w:r>
      <w:r w:rsidRPr="008454AC">
        <w:rPr>
          <w:spacing w:val="-2"/>
        </w:rPr>
        <w:t xml:space="preserve"> </w:t>
      </w:r>
      <w:r w:rsidRPr="008454AC">
        <w:t>lotnym.</w:t>
      </w:r>
    </w:p>
    <w:p w14:paraId="42FB9D99" w14:textId="77777777" w:rsidR="00DA39A3" w:rsidRPr="008454AC" w:rsidRDefault="00DA39A3" w:rsidP="00CB7DA4">
      <w:pPr>
        <w:pStyle w:val="Akapitzlist"/>
        <w:widowControl w:val="0"/>
        <w:numPr>
          <w:ilvl w:val="0"/>
          <w:numId w:val="123"/>
        </w:numPr>
        <w:tabs>
          <w:tab w:val="left" w:pos="1225"/>
        </w:tabs>
        <w:autoSpaceDE w:val="0"/>
        <w:autoSpaceDN w:val="0"/>
        <w:spacing w:line="239" w:lineRule="exact"/>
        <w:ind w:left="1224" w:hanging="349"/>
        <w:jc w:val="both"/>
      </w:pPr>
      <w:r w:rsidRPr="008454AC">
        <w:t>PN-EN 14227- 4 Mieszanki związane spoiwem hydraulicznym. Wymagania.</w:t>
      </w:r>
      <w:r w:rsidRPr="008454AC">
        <w:rPr>
          <w:spacing w:val="36"/>
        </w:rPr>
        <w:t xml:space="preserve"> </w:t>
      </w:r>
      <w:r w:rsidRPr="008454AC">
        <w:t>Część</w:t>
      </w:r>
    </w:p>
    <w:p w14:paraId="49D9C076" w14:textId="77777777" w:rsidR="00DA39A3" w:rsidRPr="008454AC" w:rsidRDefault="00DA39A3" w:rsidP="00DA39A3">
      <w:pPr>
        <w:pStyle w:val="Tekstpodstawowy"/>
        <w:spacing w:before="38"/>
        <w:ind w:left="3067"/>
      </w:pPr>
      <w:r w:rsidRPr="008454AC">
        <w:t>4. Popioły lotne do mieszanek</w:t>
      </w:r>
    </w:p>
    <w:p w14:paraId="41B957EB" w14:textId="77777777" w:rsidR="00DA39A3" w:rsidRPr="008454AC" w:rsidRDefault="00DA39A3" w:rsidP="00CB7DA4">
      <w:pPr>
        <w:pStyle w:val="Akapitzlist"/>
        <w:widowControl w:val="0"/>
        <w:numPr>
          <w:ilvl w:val="0"/>
          <w:numId w:val="123"/>
        </w:numPr>
        <w:tabs>
          <w:tab w:val="left" w:pos="1225"/>
        </w:tabs>
        <w:autoSpaceDE w:val="0"/>
        <w:autoSpaceDN w:val="0"/>
        <w:spacing w:before="35"/>
        <w:ind w:left="1224" w:hanging="349"/>
        <w:jc w:val="both"/>
      </w:pPr>
      <w:r w:rsidRPr="008454AC">
        <w:t>PN-EN 14227-5 Mieszanki związane spoiwem hydraulicznym. Wymagania.</w:t>
      </w:r>
      <w:r w:rsidRPr="008454AC">
        <w:rPr>
          <w:spacing w:val="35"/>
        </w:rPr>
        <w:t xml:space="preserve"> </w:t>
      </w:r>
      <w:r w:rsidRPr="008454AC">
        <w:t>Część</w:t>
      </w:r>
    </w:p>
    <w:p w14:paraId="7E6E9F2B" w14:textId="77777777" w:rsidR="00DA39A3" w:rsidRPr="008454AC" w:rsidRDefault="00DA39A3" w:rsidP="00DA39A3">
      <w:pPr>
        <w:pStyle w:val="Tekstpodstawowy"/>
        <w:spacing w:before="38"/>
        <w:ind w:left="3067"/>
      </w:pPr>
      <w:r w:rsidRPr="008454AC">
        <w:t>5. Mieszanki związane spoiwem drogowym.</w:t>
      </w:r>
    </w:p>
    <w:p w14:paraId="74DD3BCA" w14:textId="77777777" w:rsidR="00DA39A3" w:rsidRPr="008454AC" w:rsidRDefault="00DA39A3" w:rsidP="00CB7DA4">
      <w:pPr>
        <w:pStyle w:val="Akapitzlist"/>
        <w:widowControl w:val="0"/>
        <w:numPr>
          <w:ilvl w:val="0"/>
          <w:numId w:val="123"/>
        </w:numPr>
        <w:tabs>
          <w:tab w:val="left" w:pos="1225"/>
        </w:tabs>
        <w:autoSpaceDE w:val="0"/>
        <w:autoSpaceDN w:val="0"/>
        <w:spacing w:before="35"/>
        <w:ind w:left="1224" w:hanging="349"/>
        <w:jc w:val="both"/>
      </w:pPr>
      <w:r w:rsidRPr="008454AC">
        <w:t>PN-EN 14227-10 Mieszanki związane spoiwem hydraulicznym. Wymagania.</w:t>
      </w:r>
      <w:r w:rsidRPr="008454AC">
        <w:rPr>
          <w:spacing w:val="49"/>
        </w:rPr>
        <w:t xml:space="preserve"> </w:t>
      </w:r>
      <w:r w:rsidRPr="008454AC">
        <w:t>Część</w:t>
      </w:r>
    </w:p>
    <w:p w14:paraId="664BA84B" w14:textId="77777777" w:rsidR="00DA39A3" w:rsidRPr="008454AC" w:rsidRDefault="00DA39A3" w:rsidP="00DA39A3">
      <w:pPr>
        <w:pStyle w:val="Tekstpodstawowy"/>
        <w:spacing w:before="38"/>
        <w:ind w:left="3067"/>
      </w:pPr>
      <w:r w:rsidRPr="008454AC">
        <w:t>10. Grunty stabilizowane cementem.</w:t>
      </w:r>
    </w:p>
    <w:p w14:paraId="7F844572" w14:textId="77777777" w:rsidR="00DA39A3" w:rsidRPr="008454AC" w:rsidRDefault="00DA39A3" w:rsidP="00CB7DA4">
      <w:pPr>
        <w:pStyle w:val="Akapitzlist"/>
        <w:widowControl w:val="0"/>
        <w:numPr>
          <w:ilvl w:val="0"/>
          <w:numId w:val="123"/>
        </w:numPr>
        <w:tabs>
          <w:tab w:val="left" w:pos="1225"/>
        </w:tabs>
        <w:autoSpaceDE w:val="0"/>
        <w:autoSpaceDN w:val="0"/>
        <w:spacing w:before="35"/>
        <w:ind w:left="1224" w:hanging="349"/>
        <w:jc w:val="both"/>
      </w:pPr>
      <w:r w:rsidRPr="008454AC">
        <w:t>PN-EN 14227-12 Mieszanki związane spoiwem hydraulicznym. Wymagania.</w:t>
      </w:r>
      <w:r w:rsidRPr="008454AC">
        <w:rPr>
          <w:spacing w:val="49"/>
        </w:rPr>
        <w:t xml:space="preserve"> </w:t>
      </w:r>
      <w:r w:rsidRPr="008454AC">
        <w:t>Część</w:t>
      </w:r>
    </w:p>
    <w:p w14:paraId="10691E74" w14:textId="77777777" w:rsidR="00DA39A3" w:rsidRPr="008454AC" w:rsidRDefault="00DA39A3" w:rsidP="00DA39A3">
      <w:pPr>
        <w:pStyle w:val="Tekstpodstawowy"/>
        <w:spacing w:before="38"/>
        <w:ind w:left="3067"/>
      </w:pPr>
      <w:r w:rsidRPr="008454AC">
        <w:t>12. Grunty stabilizowane żużlem.</w:t>
      </w:r>
    </w:p>
    <w:p w14:paraId="2BC1FB51" w14:textId="77777777" w:rsidR="00DA39A3" w:rsidRPr="008454AC" w:rsidRDefault="00DA39A3" w:rsidP="00CB7DA4">
      <w:pPr>
        <w:pStyle w:val="Akapitzlist"/>
        <w:widowControl w:val="0"/>
        <w:numPr>
          <w:ilvl w:val="0"/>
          <w:numId w:val="123"/>
        </w:numPr>
        <w:tabs>
          <w:tab w:val="left" w:pos="1225"/>
        </w:tabs>
        <w:autoSpaceDE w:val="0"/>
        <w:autoSpaceDN w:val="0"/>
        <w:spacing w:before="35"/>
        <w:ind w:left="1224" w:hanging="349"/>
        <w:jc w:val="both"/>
      </w:pPr>
      <w:r w:rsidRPr="008454AC">
        <w:t>PN-EN 14227-13 Mieszanki związane spoiwem hydraulicznym. Wymagania.</w:t>
      </w:r>
      <w:r w:rsidRPr="008454AC">
        <w:rPr>
          <w:spacing w:val="49"/>
        </w:rPr>
        <w:t xml:space="preserve"> </w:t>
      </w:r>
      <w:r w:rsidRPr="008454AC">
        <w:t>Część</w:t>
      </w:r>
    </w:p>
    <w:p w14:paraId="4BD32E96" w14:textId="77777777" w:rsidR="00DA39A3" w:rsidRPr="008454AC" w:rsidRDefault="00DA39A3" w:rsidP="00DA39A3">
      <w:pPr>
        <w:pStyle w:val="Tekstpodstawowy"/>
        <w:spacing w:before="38"/>
        <w:ind w:left="3067"/>
      </w:pPr>
      <w:r w:rsidRPr="008454AC">
        <w:t>13. Grunty stabilizowane hydraulicznym spoiwem drogowym.</w:t>
      </w:r>
    </w:p>
    <w:p w14:paraId="7FAF1A5D" w14:textId="77777777" w:rsidR="00DA39A3" w:rsidRPr="008454AC" w:rsidRDefault="00DA39A3" w:rsidP="00CB7DA4">
      <w:pPr>
        <w:pStyle w:val="Akapitzlist"/>
        <w:widowControl w:val="0"/>
        <w:numPr>
          <w:ilvl w:val="0"/>
          <w:numId w:val="123"/>
        </w:numPr>
        <w:tabs>
          <w:tab w:val="left" w:pos="1225"/>
        </w:tabs>
        <w:autoSpaceDE w:val="0"/>
        <w:autoSpaceDN w:val="0"/>
        <w:spacing w:before="35"/>
        <w:ind w:left="1224" w:hanging="349"/>
        <w:jc w:val="both"/>
      </w:pPr>
      <w:r w:rsidRPr="008454AC">
        <w:t>PN-EN 14227-14 Mieszanki związane spoiwem hydraulicznym. Wymagania.</w:t>
      </w:r>
      <w:r w:rsidRPr="008454AC">
        <w:rPr>
          <w:spacing w:val="49"/>
        </w:rPr>
        <w:t xml:space="preserve"> </w:t>
      </w:r>
      <w:r w:rsidRPr="008454AC">
        <w:t>Część</w:t>
      </w:r>
    </w:p>
    <w:p w14:paraId="7B9354DF" w14:textId="77777777" w:rsidR="00DA39A3" w:rsidRPr="008454AC" w:rsidRDefault="00DA39A3" w:rsidP="00DA39A3">
      <w:pPr>
        <w:pStyle w:val="Tekstpodstawowy"/>
        <w:spacing w:before="38"/>
        <w:ind w:left="3067"/>
      </w:pPr>
      <w:r w:rsidRPr="008454AC">
        <w:t>14. Grunty stabilizowane popiołami lotnymi.</w:t>
      </w:r>
    </w:p>
    <w:p w14:paraId="5E2BEF36" w14:textId="77777777" w:rsidR="00DA39A3" w:rsidRPr="008454AC" w:rsidRDefault="00DA39A3" w:rsidP="00CB7DA4">
      <w:pPr>
        <w:pStyle w:val="Akapitzlist"/>
        <w:widowControl w:val="0"/>
        <w:numPr>
          <w:ilvl w:val="0"/>
          <w:numId w:val="123"/>
        </w:numPr>
        <w:tabs>
          <w:tab w:val="left" w:pos="1225"/>
        </w:tabs>
        <w:autoSpaceDE w:val="0"/>
        <w:autoSpaceDN w:val="0"/>
        <w:spacing w:before="36" w:line="276" w:lineRule="auto"/>
        <w:ind w:right="1162" w:hanging="2192"/>
        <w:jc w:val="both"/>
      </w:pPr>
      <w:r w:rsidRPr="008454AC">
        <w:t>PN-EN 933-1 Badanie geometrycznych właściwości  kruszyw.  Część  1: Oznaczenie składu ziarnowego – Metoda</w:t>
      </w:r>
      <w:r w:rsidRPr="008454AC">
        <w:rPr>
          <w:spacing w:val="-7"/>
        </w:rPr>
        <w:t xml:space="preserve"> </w:t>
      </w:r>
      <w:r w:rsidRPr="008454AC">
        <w:t>przesiewowa.</w:t>
      </w:r>
    </w:p>
    <w:p w14:paraId="5684E2BA" w14:textId="77777777" w:rsidR="00DA39A3" w:rsidRPr="008454AC" w:rsidRDefault="00DA39A3" w:rsidP="00CB7DA4">
      <w:pPr>
        <w:pStyle w:val="Akapitzlist"/>
        <w:widowControl w:val="0"/>
        <w:numPr>
          <w:ilvl w:val="0"/>
          <w:numId w:val="123"/>
        </w:numPr>
        <w:tabs>
          <w:tab w:val="left" w:pos="1225"/>
        </w:tabs>
        <w:autoSpaceDE w:val="0"/>
        <w:autoSpaceDN w:val="0"/>
        <w:spacing w:line="276" w:lineRule="auto"/>
        <w:ind w:right="1161" w:hanging="2192"/>
        <w:jc w:val="both"/>
      </w:pPr>
      <w:r w:rsidRPr="008454AC">
        <w:t>PN-EN 933-3 Badanie geometrycznych właściwości  kruszyw.  Część  2: Oznaczenie kształtu ziaren za pomocą wskaźnika</w:t>
      </w:r>
      <w:r w:rsidRPr="008454AC">
        <w:rPr>
          <w:spacing w:val="-12"/>
        </w:rPr>
        <w:t xml:space="preserve"> </w:t>
      </w:r>
      <w:r w:rsidRPr="008454AC">
        <w:t>płaskości.</w:t>
      </w:r>
    </w:p>
    <w:p w14:paraId="42FAD9EE" w14:textId="77777777" w:rsidR="00DA39A3" w:rsidRPr="008454AC" w:rsidRDefault="00DA39A3" w:rsidP="00CB7DA4">
      <w:pPr>
        <w:pStyle w:val="Akapitzlist"/>
        <w:widowControl w:val="0"/>
        <w:numPr>
          <w:ilvl w:val="0"/>
          <w:numId w:val="123"/>
        </w:numPr>
        <w:tabs>
          <w:tab w:val="left" w:pos="1225"/>
        </w:tabs>
        <w:autoSpaceDE w:val="0"/>
        <w:autoSpaceDN w:val="0"/>
        <w:spacing w:line="276" w:lineRule="auto"/>
        <w:ind w:right="1163" w:hanging="2192"/>
        <w:jc w:val="both"/>
      </w:pPr>
      <w:r w:rsidRPr="008454AC">
        <w:t>PN-EN 933-4 Badanie geometrycznych właściwości kruszyw . Część  4:  Oznaczenie kształtu ziaren- Wskaźnik</w:t>
      </w:r>
      <w:r w:rsidRPr="008454AC">
        <w:rPr>
          <w:spacing w:val="-5"/>
        </w:rPr>
        <w:t xml:space="preserve"> </w:t>
      </w:r>
      <w:r w:rsidRPr="008454AC">
        <w:t>kształtu.</w:t>
      </w:r>
    </w:p>
    <w:p w14:paraId="2C874991" w14:textId="77777777" w:rsidR="00DA39A3" w:rsidRPr="008454AC" w:rsidRDefault="00DA39A3" w:rsidP="00CB7DA4">
      <w:pPr>
        <w:pStyle w:val="Akapitzlist"/>
        <w:widowControl w:val="0"/>
        <w:numPr>
          <w:ilvl w:val="0"/>
          <w:numId w:val="123"/>
        </w:numPr>
        <w:tabs>
          <w:tab w:val="left" w:pos="1225"/>
        </w:tabs>
        <w:autoSpaceDE w:val="0"/>
        <w:autoSpaceDN w:val="0"/>
        <w:spacing w:line="276" w:lineRule="auto"/>
        <w:ind w:right="1159" w:hanging="2192"/>
        <w:jc w:val="both"/>
      </w:pPr>
      <w:r w:rsidRPr="008454AC">
        <w:t xml:space="preserve">PN-EN 933-5 Badanie geometrycznych właściwości  kruszyw.  Część  5: Oznaczenie procentowej zawartości </w:t>
      </w:r>
      <w:proofErr w:type="spellStart"/>
      <w:r w:rsidRPr="008454AC">
        <w:t>ziarn</w:t>
      </w:r>
      <w:proofErr w:type="spellEnd"/>
      <w:r w:rsidRPr="008454AC">
        <w:t xml:space="preserve"> o powierzchniach powstałych w wyniku </w:t>
      </w:r>
      <w:proofErr w:type="spellStart"/>
      <w:r w:rsidRPr="008454AC">
        <w:t>przekruszenia</w:t>
      </w:r>
      <w:proofErr w:type="spellEnd"/>
      <w:r w:rsidRPr="008454AC">
        <w:t xml:space="preserve"> lub łamania kruszyw grubych.</w:t>
      </w:r>
    </w:p>
    <w:p w14:paraId="5D1E0BCD" w14:textId="77777777" w:rsidR="00DA39A3" w:rsidRPr="008454AC" w:rsidRDefault="00DA39A3" w:rsidP="00CB7DA4">
      <w:pPr>
        <w:pStyle w:val="Akapitzlist"/>
        <w:widowControl w:val="0"/>
        <w:numPr>
          <w:ilvl w:val="0"/>
          <w:numId w:val="123"/>
        </w:numPr>
        <w:tabs>
          <w:tab w:val="left" w:pos="1225"/>
        </w:tabs>
        <w:autoSpaceDE w:val="0"/>
        <w:autoSpaceDN w:val="0"/>
        <w:spacing w:before="1" w:line="276" w:lineRule="auto"/>
        <w:ind w:right="1163" w:hanging="2192"/>
        <w:jc w:val="both"/>
      </w:pPr>
      <w:r w:rsidRPr="008454AC">
        <w:t>PN-EN 933-8 Badanie geometrycznych właściwości kruszyw. Część 8: Ocena zawartości drobnych cząstek - Badania wskaźnika</w:t>
      </w:r>
      <w:r w:rsidRPr="008454AC">
        <w:rPr>
          <w:spacing w:val="-10"/>
        </w:rPr>
        <w:t xml:space="preserve"> </w:t>
      </w:r>
      <w:r w:rsidRPr="008454AC">
        <w:t>piaskowego.</w:t>
      </w:r>
    </w:p>
    <w:p w14:paraId="64B7A64A" w14:textId="77777777" w:rsidR="00DA39A3" w:rsidRPr="008454AC" w:rsidRDefault="00DA39A3" w:rsidP="00CB7DA4">
      <w:pPr>
        <w:pStyle w:val="Akapitzlist"/>
        <w:widowControl w:val="0"/>
        <w:numPr>
          <w:ilvl w:val="0"/>
          <w:numId w:val="123"/>
        </w:numPr>
        <w:tabs>
          <w:tab w:val="left" w:pos="1225"/>
        </w:tabs>
        <w:autoSpaceDE w:val="0"/>
        <w:autoSpaceDN w:val="0"/>
        <w:spacing w:line="276" w:lineRule="auto"/>
        <w:ind w:right="1163" w:hanging="2192"/>
        <w:jc w:val="both"/>
      </w:pPr>
      <w:r w:rsidRPr="008454AC">
        <w:t>PN-EN 933-9 Badanie geometrycznych właściwości kruszyw. Część 9: Ocena zawartości drobnych cząstek- Badania błękitem</w:t>
      </w:r>
      <w:r w:rsidRPr="008454AC">
        <w:rPr>
          <w:spacing w:val="-11"/>
        </w:rPr>
        <w:t xml:space="preserve"> </w:t>
      </w:r>
      <w:r w:rsidRPr="008454AC">
        <w:t>metylenowym.</w:t>
      </w:r>
    </w:p>
    <w:p w14:paraId="74735785" w14:textId="77777777" w:rsidR="00DA39A3" w:rsidRPr="008454AC" w:rsidRDefault="00DA39A3" w:rsidP="00CB7DA4">
      <w:pPr>
        <w:pStyle w:val="Akapitzlist"/>
        <w:widowControl w:val="0"/>
        <w:numPr>
          <w:ilvl w:val="0"/>
          <w:numId w:val="123"/>
        </w:numPr>
        <w:tabs>
          <w:tab w:val="left" w:pos="1225"/>
        </w:tabs>
        <w:autoSpaceDE w:val="0"/>
        <w:autoSpaceDN w:val="0"/>
        <w:spacing w:line="276" w:lineRule="auto"/>
        <w:ind w:right="1163" w:hanging="2192"/>
        <w:jc w:val="both"/>
      </w:pPr>
      <w:r w:rsidRPr="008454AC">
        <w:t>PN-EN 1097-2   Badania mechanicznych i fizycznych właściwości kruszyw. Część 2: Metody oznaczania odporności na</w:t>
      </w:r>
      <w:r w:rsidRPr="008454AC">
        <w:rPr>
          <w:spacing w:val="-2"/>
        </w:rPr>
        <w:t xml:space="preserve"> </w:t>
      </w:r>
      <w:r w:rsidRPr="008454AC">
        <w:t>rozdrobnienie.</w:t>
      </w:r>
    </w:p>
    <w:p w14:paraId="07F18613" w14:textId="77777777" w:rsidR="00DA39A3" w:rsidRPr="008454AC" w:rsidRDefault="00DA39A3" w:rsidP="00CB7DA4">
      <w:pPr>
        <w:pStyle w:val="Akapitzlist"/>
        <w:widowControl w:val="0"/>
        <w:numPr>
          <w:ilvl w:val="0"/>
          <w:numId w:val="123"/>
        </w:numPr>
        <w:tabs>
          <w:tab w:val="left" w:pos="1225"/>
        </w:tabs>
        <w:autoSpaceDE w:val="0"/>
        <w:autoSpaceDN w:val="0"/>
        <w:spacing w:line="278" w:lineRule="auto"/>
        <w:ind w:right="1155" w:hanging="2192"/>
        <w:jc w:val="both"/>
      </w:pPr>
      <w:r w:rsidRPr="008454AC">
        <w:t xml:space="preserve">PN-EN 1097-6   Badania mechanicznych i fizycznych właściwości kruszyw- Część 6: Oznaczanie gęstości </w:t>
      </w:r>
      <w:proofErr w:type="spellStart"/>
      <w:r w:rsidRPr="008454AC">
        <w:t>ziarn</w:t>
      </w:r>
      <w:proofErr w:type="spellEnd"/>
      <w:r w:rsidRPr="008454AC">
        <w:t xml:space="preserve"> i</w:t>
      </w:r>
      <w:r w:rsidRPr="008454AC">
        <w:rPr>
          <w:spacing w:val="-2"/>
        </w:rPr>
        <w:t xml:space="preserve"> </w:t>
      </w:r>
      <w:r w:rsidRPr="008454AC">
        <w:t>nasiąkliwości.</w:t>
      </w:r>
    </w:p>
    <w:p w14:paraId="57B14B03" w14:textId="77777777" w:rsidR="00DA39A3" w:rsidRPr="008454AC" w:rsidRDefault="00DA39A3" w:rsidP="00CB7DA4">
      <w:pPr>
        <w:pStyle w:val="Akapitzlist"/>
        <w:widowControl w:val="0"/>
        <w:numPr>
          <w:ilvl w:val="0"/>
          <w:numId w:val="123"/>
        </w:numPr>
        <w:tabs>
          <w:tab w:val="left" w:pos="1225"/>
        </w:tabs>
        <w:autoSpaceDE w:val="0"/>
        <w:autoSpaceDN w:val="0"/>
        <w:spacing w:line="276" w:lineRule="auto"/>
        <w:ind w:right="1153" w:hanging="2192"/>
        <w:jc w:val="both"/>
      </w:pPr>
      <w:r w:rsidRPr="008454AC">
        <w:t>PN-EN 1367-1 Badanie właściwości cieplnych i odporności kruszyw na działanie czynników atmosferycznych – Część 1: Oznaczenie mrozoodporności.</w:t>
      </w:r>
    </w:p>
    <w:p w14:paraId="47979033" w14:textId="77777777" w:rsidR="00DA39A3" w:rsidRPr="008454AC" w:rsidRDefault="00DA39A3" w:rsidP="00CB7DA4">
      <w:pPr>
        <w:pStyle w:val="Akapitzlist"/>
        <w:widowControl w:val="0"/>
        <w:numPr>
          <w:ilvl w:val="0"/>
          <w:numId w:val="123"/>
        </w:numPr>
        <w:tabs>
          <w:tab w:val="left" w:pos="1225"/>
        </w:tabs>
        <w:autoSpaceDE w:val="0"/>
        <w:autoSpaceDN w:val="0"/>
        <w:spacing w:line="276" w:lineRule="auto"/>
        <w:ind w:right="1156" w:hanging="2192"/>
        <w:jc w:val="both"/>
      </w:pPr>
      <w:r w:rsidRPr="008454AC">
        <w:t>PN-EN 1367-3 Badanie właściwości cieplnych i odporności kruszyw na działanie czynników atmosferycznych – Część 3: Badanie bazaltowej zgorzeli słonecznej metoda</w:t>
      </w:r>
      <w:r w:rsidRPr="008454AC">
        <w:rPr>
          <w:spacing w:val="-1"/>
        </w:rPr>
        <w:t xml:space="preserve"> </w:t>
      </w:r>
      <w:r w:rsidRPr="008454AC">
        <w:t>gotowania.</w:t>
      </w:r>
    </w:p>
    <w:p w14:paraId="1C83D3C4" w14:textId="77777777" w:rsidR="00DA39A3" w:rsidRPr="008454AC" w:rsidRDefault="00DA39A3" w:rsidP="00CB7DA4">
      <w:pPr>
        <w:pStyle w:val="Akapitzlist"/>
        <w:widowControl w:val="0"/>
        <w:numPr>
          <w:ilvl w:val="0"/>
          <w:numId w:val="123"/>
        </w:numPr>
        <w:tabs>
          <w:tab w:val="left" w:pos="1225"/>
        </w:tabs>
        <w:autoSpaceDE w:val="0"/>
        <w:autoSpaceDN w:val="0"/>
        <w:spacing w:line="276" w:lineRule="auto"/>
        <w:ind w:right="1156" w:hanging="2192"/>
        <w:jc w:val="both"/>
      </w:pPr>
      <w:r w:rsidRPr="008454AC">
        <w:t>PN-EN 13286-1 Mieszanki mineralne niezwiązane i związane spoiwem hydraulicznym- Część 1: Metody badań dla ustalonej laboratoryjnie referencyjnej gęstości i wilgotności - Wprowadzenie i wymagania</w:t>
      </w:r>
      <w:r w:rsidRPr="008454AC">
        <w:rPr>
          <w:spacing w:val="-3"/>
        </w:rPr>
        <w:t xml:space="preserve"> </w:t>
      </w:r>
      <w:r w:rsidRPr="008454AC">
        <w:t>ogólne.</w:t>
      </w:r>
    </w:p>
    <w:p w14:paraId="085FB483" w14:textId="77777777" w:rsidR="00DA39A3" w:rsidRPr="008454AC" w:rsidRDefault="00DA39A3" w:rsidP="00CB7DA4">
      <w:pPr>
        <w:pStyle w:val="Akapitzlist"/>
        <w:widowControl w:val="0"/>
        <w:numPr>
          <w:ilvl w:val="0"/>
          <w:numId w:val="123"/>
        </w:numPr>
        <w:tabs>
          <w:tab w:val="left" w:pos="1225"/>
        </w:tabs>
        <w:autoSpaceDE w:val="0"/>
        <w:autoSpaceDN w:val="0"/>
        <w:spacing w:line="276" w:lineRule="auto"/>
        <w:ind w:right="1153" w:hanging="2192"/>
        <w:jc w:val="both"/>
      </w:pPr>
      <w:r w:rsidRPr="008454AC">
        <w:t>PN-EN 13286-2 Mieszanki mineralne niezwiązane i związane spoiwem hydraulicznym- Część 1: Metody badań dla ustalonej laboratoryjnie referencyjnej gęstości i wilgotności- Zagęszczanie aparatem</w:t>
      </w:r>
      <w:r w:rsidRPr="008454AC">
        <w:rPr>
          <w:spacing w:val="1"/>
        </w:rPr>
        <w:t xml:space="preserve"> </w:t>
      </w:r>
      <w:proofErr w:type="spellStart"/>
      <w:r w:rsidRPr="008454AC">
        <w:t>Proctora</w:t>
      </w:r>
      <w:proofErr w:type="spellEnd"/>
      <w:r w:rsidRPr="008454AC">
        <w:t>.</w:t>
      </w:r>
    </w:p>
    <w:p w14:paraId="5A9CC2CE" w14:textId="77777777" w:rsidR="00DA39A3" w:rsidRPr="008454AC" w:rsidRDefault="00DA39A3" w:rsidP="00CB7DA4">
      <w:pPr>
        <w:pStyle w:val="Akapitzlist"/>
        <w:widowControl w:val="0"/>
        <w:numPr>
          <w:ilvl w:val="0"/>
          <w:numId w:val="123"/>
        </w:numPr>
        <w:tabs>
          <w:tab w:val="left" w:pos="1225"/>
        </w:tabs>
        <w:autoSpaceDE w:val="0"/>
        <w:autoSpaceDN w:val="0"/>
        <w:spacing w:line="276" w:lineRule="auto"/>
        <w:ind w:right="1153" w:hanging="2192"/>
        <w:jc w:val="both"/>
      </w:pPr>
      <w:r w:rsidRPr="008454AC">
        <w:t>PN-EN 13286-47 Mieszanki mineralne niezwiązane i związane spoiwem hydraulicznym</w:t>
      </w:r>
      <w:r w:rsidRPr="008454AC">
        <w:rPr>
          <w:spacing w:val="-17"/>
        </w:rPr>
        <w:t xml:space="preserve"> </w:t>
      </w:r>
      <w:r w:rsidRPr="008454AC">
        <w:t>-</w:t>
      </w:r>
      <w:r w:rsidRPr="008454AC">
        <w:rPr>
          <w:spacing w:val="-17"/>
        </w:rPr>
        <w:t xml:space="preserve"> </w:t>
      </w:r>
      <w:r w:rsidRPr="008454AC">
        <w:t>Część</w:t>
      </w:r>
      <w:r w:rsidRPr="008454AC">
        <w:rPr>
          <w:spacing w:val="-19"/>
        </w:rPr>
        <w:t xml:space="preserve"> </w:t>
      </w:r>
      <w:r w:rsidRPr="008454AC">
        <w:t>47:</w:t>
      </w:r>
      <w:r w:rsidRPr="008454AC">
        <w:rPr>
          <w:spacing w:val="-17"/>
        </w:rPr>
        <w:t xml:space="preserve"> </w:t>
      </w:r>
      <w:r w:rsidRPr="008454AC">
        <w:t>Metody</w:t>
      </w:r>
      <w:r w:rsidRPr="008454AC">
        <w:rPr>
          <w:spacing w:val="-18"/>
        </w:rPr>
        <w:t xml:space="preserve"> </w:t>
      </w:r>
      <w:r w:rsidRPr="008454AC">
        <w:t>badań</w:t>
      </w:r>
      <w:r w:rsidRPr="008454AC">
        <w:rPr>
          <w:spacing w:val="-16"/>
        </w:rPr>
        <w:t xml:space="preserve"> </w:t>
      </w:r>
      <w:r w:rsidRPr="008454AC">
        <w:t>dla</w:t>
      </w:r>
      <w:r w:rsidRPr="008454AC">
        <w:rPr>
          <w:spacing w:val="-18"/>
        </w:rPr>
        <w:t xml:space="preserve"> </w:t>
      </w:r>
      <w:r w:rsidRPr="008454AC">
        <w:t>określenia</w:t>
      </w:r>
      <w:r w:rsidRPr="008454AC">
        <w:rPr>
          <w:spacing w:val="-17"/>
        </w:rPr>
        <w:t xml:space="preserve"> </w:t>
      </w:r>
      <w:r w:rsidRPr="008454AC">
        <w:t>nośności, kalifornijski wskaźnik nośności CBR, natychmiastowy wskaźnik nośności i pęcznienia liniowego.</w:t>
      </w:r>
    </w:p>
    <w:p w14:paraId="4AEA4209" w14:textId="77777777" w:rsidR="00DA39A3" w:rsidRPr="008454AC" w:rsidRDefault="00DA39A3" w:rsidP="00CB7DA4">
      <w:pPr>
        <w:pStyle w:val="Akapitzlist"/>
        <w:widowControl w:val="0"/>
        <w:numPr>
          <w:ilvl w:val="0"/>
          <w:numId w:val="123"/>
        </w:numPr>
        <w:tabs>
          <w:tab w:val="left" w:pos="1225"/>
        </w:tabs>
        <w:autoSpaceDE w:val="0"/>
        <w:autoSpaceDN w:val="0"/>
        <w:spacing w:line="278" w:lineRule="auto"/>
        <w:ind w:right="1159" w:hanging="2192"/>
        <w:jc w:val="both"/>
      </w:pPr>
      <w:r w:rsidRPr="008454AC">
        <w:t>PN-EN 459-1 Wapno budowlane. Część 1. Definicje, wymagania, kryteria zgodności.</w:t>
      </w:r>
    </w:p>
    <w:p w14:paraId="17F42E03" w14:textId="77777777" w:rsidR="00DA39A3" w:rsidRPr="008454AC" w:rsidRDefault="00DA39A3" w:rsidP="00CB7DA4">
      <w:pPr>
        <w:pStyle w:val="Akapitzlist"/>
        <w:widowControl w:val="0"/>
        <w:numPr>
          <w:ilvl w:val="0"/>
          <w:numId w:val="123"/>
        </w:numPr>
        <w:tabs>
          <w:tab w:val="left" w:pos="1225"/>
        </w:tabs>
        <w:autoSpaceDE w:val="0"/>
        <w:autoSpaceDN w:val="0"/>
        <w:spacing w:line="278" w:lineRule="auto"/>
        <w:ind w:right="1161" w:hanging="2192"/>
        <w:jc w:val="both"/>
      </w:pPr>
      <w:r w:rsidRPr="008454AC">
        <w:t>PN-EN 13282-1 Hydrauliczne spoiwa drogowe. Część 1. Hydrauliczne spoiwa drogowe szybkowiążące. Skład, wymagania, kryteria</w:t>
      </w:r>
      <w:r w:rsidRPr="008454AC">
        <w:rPr>
          <w:spacing w:val="-16"/>
        </w:rPr>
        <w:t xml:space="preserve"> </w:t>
      </w:r>
      <w:r w:rsidRPr="008454AC">
        <w:t>zgodności.</w:t>
      </w:r>
    </w:p>
    <w:p w14:paraId="0D95DB4C" w14:textId="77777777" w:rsidR="00DA39A3" w:rsidRPr="008454AC" w:rsidRDefault="00DA39A3" w:rsidP="00CB7DA4">
      <w:pPr>
        <w:pStyle w:val="Akapitzlist"/>
        <w:widowControl w:val="0"/>
        <w:numPr>
          <w:ilvl w:val="0"/>
          <w:numId w:val="123"/>
        </w:numPr>
        <w:tabs>
          <w:tab w:val="left" w:pos="1225"/>
        </w:tabs>
        <w:autoSpaceDE w:val="0"/>
        <w:autoSpaceDN w:val="0"/>
        <w:spacing w:line="276" w:lineRule="auto"/>
        <w:ind w:right="1160" w:hanging="2192"/>
        <w:jc w:val="both"/>
      </w:pPr>
      <w:r w:rsidRPr="008454AC">
        <w:t>PN-EN 15167-1 Mielony granulowany żużel wielkopiecowy do stosowania w betonie, zaprawie, zaczynie. Część 1. Definicje, specyfikacje i kryteria</w:t>
      </w:r>
      <w:r w:rsidRPr="008454AC">
        <w:rPr>
          <w:spacing w:val="-2"/>
        </w:rPr>
        <w:t xml:space="preserve"> </w:t>
      </w:r>
      <w:r w:rsidRPr="008454AC">
        <w:t>zgodności</w:t>
      </w:r>
    </w:p>
    <w:p w14:paraId="490A9A8C" w14:textId="77777777" w:rsidR="00DA39A3" w:rsidRPr="008454AC" w:rsidRDefault="00DA39A3" w:rsidP="00CB7DA4">
      <w:pPr>
        <w:pStyle w:val="Akapitzlist"/>
        <w:widowControl w:val="0"/>
        <w:numPr>
          <w:ilvl w:val="0"/>
          <w:numId w:val="123"/>
        </w:numPr>
        <w:tabs>
          <w:tab w:val="left" w:pos="1225"/>
        </w:tabs>
        <w:autoSpaceDE w:val="0"/>
        <w:autoSpaceDN w:val="0"/>
        <w:spacing w:line="276" w:lineRule="auto"/>
        <w:ind w:right="1157" w:hanging="2192"/>
        <w:jc w:val="both"/>
      </w:pPr>
      <w:r w:rsidRPr="008454AC">
        <w:t>PKN-CEN</w:t>
      </w:r>
      <w:r w:rsidRPr="008454AC">
        <w:rPr>
          <w:spacing w:val="-18"/>
        </w:rPr>
        <w:t xml:space="preserve"> </w:t>
      </w:r>
      <w:r w:rsidRPr="008454AC">
        <w:t>ISO/TS</w:t>
      </w:r>
      <w:r w:rsidRPr="008454AC">
        <w:rPr>
          <w:spacing w:val="-20"/>
        </w:rPr>
        <w:t xml:space="preserve"> </w:t>
      </w:r>
      <w:r w:rsidRPr="008454AC">
        <w:t>17892-11</w:t>
      </w:r>
      <w:r w:rsidRPr="008454AC">
        <w:rPr>
          <w:spacing w:val="-19"/>
        </w:rPr>
        <w:t xml:space="preserve"> </w:t>
      </w:r>
      <w:r w:rsidRPr="008454AC">
        <w:t>Badania</w:t>
      </w:r>
      <w:r w:rsidRPr="008454AC">
        <w:rPr>
          <w:spacing w:val="-19"/>
        </w:rPr>
        <w:t xml:space="preserve"> </w:t>
      </w:r>
      <w:r w:rsidRPr="008454AC">
        <w:t>geotechniczne.</w:t>
      </w:r>
      <w:r w:rsidRPr="008454AC">
        <w:rPr>
          <w:spacing w:val="-20"/>
        </w:rPr>
        <w:t xml:space="preserve"> </w:t>
      </w:r>
      <w:r w:rsidRPr="008454AC">
        <w:t>Badania</w:t>
      </w:r>
      <w:r w:rsidRPr="008454AC">
        <w:rPr>
          <w:spacing w:val="-22"/>
        </w:rPr>
        <w:t xml:space="preserve"> </w:t>
      </w:r>
      <w:r w:rsidRPr="008454AC">
        <w:t>laboratoryjne</w:t>
      </w:r>
      <w:r w:rsidRPr="008454AC">
        <w:rPr>
          <w:spacing w:val="-18"/>
        </w:rPr>
        <w:t xml:space="preserve"> </w:t>
      </w:r>
      <w:r w:rsidRPr="008454AC">
        <w:t>gruntów. Część 11. Badanie filtracji przy stałym i zmiennym gradiencie hydraulicznym</w:t>
      </w:r>
    </w:p>
    <w:p w14:paraId="36D7BF95" w14:textId="77777777" w:rsidR="00DA39A3" w:rsidRPr="008454AC" w:rsidRDefault="00DA39A3" w:rsidP="00CB7DA4">
      <w:pPr>
        <w:pStyle w:val="Akapitzlist"/>
        <w:widowControl w:val="0"/>
        <w:numPr>
          <w:ilvl w:val="0"/>
          <w:numId w:val="123"/>
        </w:numPr>
        <w:tabs>
          <w:tab w:val="left" w:pos="1225"/>
        </w:tabs>
        <w:autoSpaceDE w:val="0"/>
        <w:autoSpaceDN w:val="0"/>
        <w:spacing w:line="242" w:lineRule="exact"/>
        <w:ind w:left="1224" w:hanging="349"/>
        <w:jc w:val="both"/>
      </w:pPr>
      <w:r w:rsidRPr="008454AC">
        <w:t>PN-S-02205 Drogi samochodowe. Roboty ziemne. Wymagania i</w:t>
      </w:r>
      <w:r w:rsidRPr="008454AC">
        <w:rPr>
          <w:spacing w:val="-23"/>
        </w:rPr>
        <w:t xml:space="preserve"> </w:t>
      </w:r>
      <w:r w:rsidRPr="008454AC">
        <w:t>badania.</w:t>
      </w:r>
    </w:p>
    <w:p w14:paraId="0DDD7EFD" w14:textId="77777777" w:rsidR="00DA39A3" w:rsidRPr="008454AC" w:rsidRDefault="00DA39A3" w:rsidP="00CB7DA4">
      <w:pPr>
        <w:pStyle w:val="Akapitzlist"/>
        <w:widowControl w:val="0"/>
        <w:numPr>
          <w:ilvl w:val="0"/>
          <w:numId w:val="123"/>
        </w:numPr>
        <w:tabs>
          <w:tab w:val="left" w:pos="1225"/>
        </w:tabs>
        <w:autoSpaceDE w:val="0"/>
        <w:autoSpaceDN w:val="0"/>
        <w:spacing w:before="25"/>
        <w:ind w:left="1224" w:hanging="349"/>
        <w:jc w:val="both"/>
      </w:pPr>
      <w:r w:rsidRPr="008454AC">
        <w:t>BN-77/8931-12 Drogi samochodowe. Oznaczenie wskaźnika zagęszczenia</w:t>
      </w:r>
      <w:r w:rsidRPr="008454AC">
        <w:rPr>
          <w:spacing w:val="-38"/>
        </w:rPr>
        <w:t xml:space="preserve"> </w:t>
      </w:r>
      <w:r w:rsidRPr="008454AC">
        <w:t>gruntu.</w:t>
      </w:r>
    </w:p>
    <w:p w14:paraId="055D6ACF" w14:textId="77777777" w:rsidR="00DA39A3" w:rsidRPr="008454AC" w:rsidRDefault="00DA39A3" w:rsidP="00CB7DA4">
      <w:pPr>
        <w:pStyle w:val="Akapitzlist"/>
        <w:widowControl w:val="0"/>
        <w:numPr>
          <w:ilvl w:val="0"/>
          <w:numId w:val="123"/>
        </w:numPr>
        <w:tabs>
          <w:tab w:val="left" w:pos="1225"/>
        </w:tabs>
        <w:autoSpaceDE w:val="0"/>
        <w:autoSpaceDN w:val="0"/>
        <w:spacing w:line="276" w:lineRule="auto"/>
        <w:ind w:right="1153" w:hanging="2192"/>
        <w:jc w:val="both"/>
      </w:pPr>
      <w:r w:rsidRPr="008454AC">
        <w:t xml:space="preserve">BN-8931-04  Drogi samochodowe. Pomiar równości nawierzchni </w:t>
      </w:r>
      <w:proofErr w:type="spellStart"/>
      <w:r w:rsidRPr="008454AC">
        <w:t>planografem</w:t>
      </w:r>
      <w:proofErr w:type="spellEnd"/>
      <w:r w:rsidRPr="008454AC">
        <w:t xml:space="preserve"> i łatą</w:t>
      </w:r>
    </w:p>
    <w:p w14:paraId="6BD731D5" w14:textId="77777777" w:rsidR="00DA39A3" w:rsidRPr="008454AC" w:rsidRDefault="00DA39A3" w:rsidP="00CB7DA4">
      <w:pPr>
        <w:pStyle w:val="Nagwek1"/>
        <w:keepNext w:val="0"/>
        <w:widowControl w:val="0"/>
        <w:numPr>
          <w:ilvl w:val="1"/>
          <w:numId w:val="138"/>
        </w:numPr>
        <w:tabs>
          <w:tab w:val="clear" w:pos="709"/>
          <w:tab w:val="clear" w:pos="1418"/>
          <w:tab w:val="clear" w:pos="1843"/>
          <w:tab w:val="clear" w:pos="2127"/>
          <w:tab w:val="left" w:pos="1155"/>
        </w:tabs>
        <w:autoSpaceDE w:val="0"/>
        <w:autoSpaceDN w:val="0"/>
        <w:spacing w:before="100"/>
        <w:ind w:left="1440" w:hanging="360"/>
        <w:rPr>
          <w:rFonts w:ascii="Times New Roman" w:hAnsi="Times New Roman"/>
        </w:rPr>
      </w:pPr>
      <w:r w:rsidRPr="008454AC">
        <w:rPr>
          <w:rFonts w:ascii="Times New Roman" w:hAnsi="Times New Roman"/>
        </w:rPr>
        <w:t>Inne</w:t>
      </w:r>
      <w:r w:rsidRPr="008454AC">
        <w:rPr>
          <w:rFonts w:ascii="Times New Roman" w:hAnsi="Times New Roman"/>
          <w:spacing w:val="-11"/>
        </w:rPr>
        <w:t xml:space="preserve"> </w:t>
      </w:r>
      <w:r w:rsidRPr="008454AC">
        <w:rPr>
          <w:rFonts w:ascii="Times New Roman" w:hAnsi="Times New Roman"/>
        </w:rPr>
        <w:t>Dokumenty</w:t>
      </w:r>
    </w:p>
    <w:p w14:paraId="399F9FC8" w14:textId="77777777" w:rsidR="00DA39A3" w:rsidRPr="008454AC" w:rsidRDefault="00DA39A3" w:rsidP="00CB7DA4">
      <w:pPr>
        <w:pStyle w:val="Akapitzlist"/>
        <w:widowControl w:val="0"/>
        <w:numPr>
          <w:ilvl w:val="0"/>
          <w:numId w:val="124"/>
        </w:numPr>
        <w:tabs>
          <w:tab w:val="left" w:pos="1237"/>
        </w:tabs>
        <w:autoSpaceDE w:val="0"/>
        <w:autoSpaceDN w:val="0"/>
        <w:spacing w:before="35" w:line="276" w:lineRule="auto"/>
        <w:ind w:right="1164"/>
        <w:jc w:val="both"/>
      </w:pPr>
      <w:r w:rsidRPr="008454AC">
        <w:t>Ustawa z dnia 16 kwietnia 2004r. o wyrobach budowlanych (jednolity tekst Dz. U. 2016 poz.</w:t>
      </w:r>
      <w:r w:rsidRPr="008454AC">
        <w:rPr>
          <w:spacing w:val="-3"/>
        </w:rPr>
        <w:t xml:space="preserve"> </w:t>
      </w:r>
      <w:r w:rsidRPr="008454AC">
        <w:t>1570)</w:t>
      </w:r>
    </w:p>
    <w:p w14:paraId="3BC1889C" w14:textId="77777777" w:rsidR="00DA39A3" w:rsidRPr="008454AC" w:rsidRDefault="00DA39A3" w:rsidP="00CB7DA4">
      <w:pPr>
        <w:pStyle w:val="Akapitzlist"/>
        <w:widowControl w:val="0"/>
        <w:numPr>
          <w:ilvl w:val="0"/>
          <w:numId w:val="124"/>
        </w:numPr>
        <w:tabs>
          <w:tab w:val="left" w:pos="1237"/>
        </w:tabs>
        <w:autoSpaceDE w:val="0"/>
        <w:autoSpaceDN w:val="0"/>
        <w:spacing w:line="276" w:lineRule="auto"/>
        <w:ind w:right="1157"/>
        <w:jc w:val="both"/>
      </w:pPr>
      <w:r w:rsidRPr="008454AC">
        <w:t xml:space="preserve">Rozporządzenie Ministra Infrastruktury z dnia 11 sierpnia 2004r. w sprawie deklarowania zgodności wyrobów budowlanych oraz sposobu znakowania ich znakiem budowlanym (Dz. U. Nr 198, poz. 2041 z </w:t>
      </w:r>
      <w:proofErr w:type="spellStart"/>
      <w:r w:rsidRPr="008454AC">
        <w:t>późn</w:t>
      </w:r>
      <w:proofErr w:type="spellEnd"/>
      <w:r w:rsidRPr="008454AC">
        <w:t>.</w:t>
      </w:r>
      <w:r w:rsidRPr="008454AC">
        <w:rPr>
          <w:spacing w:val="-16"/>
        </w:rPr>
        <w:t xml:space="preserve"> </w:t>
      </w:r>
      <w:r w:rsidRPr="008454AC">
        <w:t>zm.)</w:t>
      </w:r>
    </w:p>
    <w:p w14:paraId="0AA2910E" w14:textId="77777777" w:rsidR="00DA39A3" w:rsidRPr="008454AC" w:rsidRDefault="00DA39A3" w:rsidP="00CB7DA4">
      <w:pPr>
        <w:pStyle w:val="Akapitzlist"/>
        <w:widowControl w:val="0"/>
        <w:numPr>
          <w:ilvl w:val="0"/>
          <w:numId w:val="124"/>
        </w:numPr>
        <w:tabs>
          <w:tab w:val="left" w:pos="1237"/>
        </w:tabs>
        <w:autoSpaceDE w:val="0"/>
        <w:autoSpaceDN w:val="0"/>
        <w:spacing w:line="276" w:lineRule="auto"/>
        <w:ind w:right="1161"/>
        <w:jc w:val="both"/>
      </w:pPr>
      <w:r w:rsidRPr="008454AC">
        <w:t>Rozporządzenie</w:t>
      </w:r>
      <w:r w:rsidRPr="008454AC">
        <w:rPr>
          <w:spacing w:val="-10"/>
        </w:rPr>
        <w:t xml:space="preserve"> </w:t>
      </w:r>
      <w:r w:rsidRPr="008454AC">
        <w:t>Parlamentu</w:t>
      </w:r>
      <w:r w:rsidRPr="008454AC">
        <w:rPr>
          <w:spacing w:val="-8"/>
        </w:rPr>
        <w:t xml:space="preserve"> </w:t>
      </w:r>
      <w:r w:rsidRPr="008454AC">
        <w:t>Europejskiego</w:t>
      </w:r>
      <w:r w:rsidRPr="008454AC">
        <w:rPr>
          <w:spacing w:val="-10"/>
        </w:rPr>
        <w:t xml:space="preserve"> </w:t>
      </w:r>
      <w:r w:rsidRPr="008454AC">
        <w:t>i</w:t>
      </w:r>
      <w:r w:rsidRPr="008454AC">
        <w:rPr>
          <w:spacing w:val="-6"/>
        </w:rPr>
        <w:t xml:space="preserve"> </w:t>
      </w:r>
      <w:r w:rsidRPr="008454AC">
        <w:t>Rady</w:t>
      </w:r>
      <w:r w:rsidRPr="008454AC">
        <w:rPr>
          <w:spacing w:val="-8"/>
        </w:rPr>
        <w:t xml:space="preserve"> </w:t>
      </w:r>
      <w:r w:rsidRPr="008454AC">
        <w:t>(UE)</w:t>
      </w:r>
      <w:r w:rsidRPr="008454AC">
        <w:rPr>
          <w:spacing w:val="-9"/>
        </w:rPr>
        <w:t xml:space="preserve"> </w:t>
      </w:r>
      <w:r w:rsidRPr="008454AC">
        <w:t>Nr</w:t>
      </w:r>
      <w:r w:rsidRPr="008454AC">
        <w:rPr>
          <w:spacing w:val="-10"/>
        </w:rPr>
        <w:t xml:space="preserve"> </w:t>
      </w:r>
      <w:r w:rsidRPr="008454AC">
        <w:t>305/2011</w:t>
      </w:r>
      <w:r w:rsidRPr="008454AC">
        <w:rPr>
          <w:spacing w:val="-7"/>
        </w:rPr>
        <w:t xml:space="preserve"> </w:t>
      </w:r>
      <w:r w:rsidRPr="008454AC">
        <w:t>z</w:t>
      </w:r>
      <w:r w:rsidRPr="008454AC">
        <w:rPr>
          <w:spacing w:val="-8"/>
        </w:rPr>
        <w:t xml:space="preserve"> </w:t>
      </w:r>
      <w:r w:rsidRPr="008454AC">
        <w:t>dnia</w:t>
      </w:r>
      <w:r w:rsidRPr="008454AC">
        <w:rPr>
          <w:spacing w:val="-11"/>
        </w:rPr>
        <w:t xml:space="preserve"> </w:t>
      </w:r>
      <w:r w:rsidRPr="008454AC">
        <w:t>9</w:t>
      </w:r>
      <w:r w:rsidRPr="008454AC">
        <w:rPr>
          <w:spacing w:val="-8"/>
        </w:rPr>
        <w:t xml:space="preserve"> </w:t>
      </w:r>
      <w:r w:rsidRPr="008454AC">
        <w:t>marca 2011</w:t>
      </w:r>
      <w:r w:rsidRPr="008454AC">
        <w:rPr>
          <w:spacing w:val="-7"/>
        </w:rPr>
        <w:t xml:space="preserve"> </w:t>
      </w:r>
      <w:r w:rsidRPr="008454AC">
        <w:t>r.</w:t>
      </w:r>
      <w:r w:rsidRPr="008454AC">
        <w:rPr>
          <w:spacing w:val="-7"/>
        </w:rPr>
        <w:t xml:space="preserve"> </w:t>
      </w:r>
      <w:r w:rsidRPr="008454AC">
        <w:t>ustanawiające</w:t>
      </w:r>
      <w:r w:rsidRPr="008454AC">
        <w:rPr>
          <w:spacing w:val="-8"/>
        </w:rPr>
        <w:t xml:space="preserve"> </w:t>
      </w:r>
      <w:r w:rsidRPr="008454AC">
        <w:t>zharmonizowane</w:t>
      </w:r>
      <w:r w:rsidRPr="008454AC">
        <w:rPr>
          <w:spacing w:val="-8"/>
        </w:rPr>
        <w:t xml:space="preserve"> </w:t>
      </w:r>
      <w:r w:rsidRPr="008454AC">
        <w:t>warunki</w:t>
      </w:r>
      <w:r w:rsidRPr="008454AC">
        <w:rPr>
          <w:spacing w:val="-6"/>
        </w:rPr>
        <w:t xml:space="preserve"> </w:t>
      </w:r>
      <w:r w:rsidRPr="008454AC">
        <w:t>wprowadzania</w:t>
      </w:r>
      <w:r w:rsidRPr="008454AC">
        <w:rPr>
          <w:spacing w:val="-6"/>
        </w:rPr>
        <w:t xml:space="preserve"> </w:t>
      </w:r>
      <w:r w:rsidRPr="008454AC">
        <w:t>do</w:t>
      </w:r>
      <w:r w:rsidRPr="008454AC">
        <w:rPr>
          <w:spacing w:val="-8"/>
        </w:rPr>
        <w:t xml:space="preserve"> </w:t>
      </w:r>
      <w:r w:rsidRPr="008454AC">
        <w:t>obrotu</w:t>
      </w:r>
      <w:r w:rsidRPr="008454AC">
        <w:rPr>
          <w:spacing w:val="-6"/>
        </w:rPr>
        <w:t xml:space="preserve"> </w:t>
      </w:r>
      <w:r w:rsidRPr="008454AC">
        <w:t>wyrobów budowlanych i uchylające dyrektywę Rady 89/106/EWG (Dz. Urz. UE L 88 z 04.04.2011)</w:t>
      </w:r>
    </w:p>
    <w:p w14:paraId="19A38B66" w14:textId="77777777" w:rsidR="00DA39A3" w:rsidRPr="008454AC" w:rsidRDefault="00DA39A3" w:rsidP="00CB7DA4">
      <w:pPr>
        <w:pStyle w:val="Akapitzlist"/>
        <w:widowControl w:val="0"/>
        <w:numPr>
          <w:ilvl w:val="0"/>
          <w:numId w:val="124"/>
        </w:numPr>
        <w:tabs>
          <w:tab w:val="left" w:pos="1237"/>
        </w:tabs>
        <w:autoSpaceDE w:val="0"/>
        <w:autoSpaceDN w:val="0"/>
        <w:spacing w:line="276" w:lineRule="auto"/>
        <w:ind w:right="1159"/>
        <w:jc w:val="both"/>
      </w:pPr>
      <w:r w:rsidRPr="008454AC">
        <w:t>Sprostowanie do rozporządzenia Parlamentu Europejskiego i Rady (UE) nr 305/2011 z dnia 9 marca 2011 r. ustanawiającego zharmonizowane warunki wprowadzania do obrotu wyrobów budowlanych i uchylającego dyrektywę Rady 89/106/EWG (Dz. Urz. UE L 103 z dnia 12.04.2013</w:t>
      </w:r>
      <w:r w:rsidRPr="008454AC">
        <w:rPr>
          <w:spacing w:val="-7"/>
        </w:rPr>
        <w:t xml:space="preserve"> </w:t>
      </w:r>
      <w:r w:rsidRPr="008454AC">
        <w:t>r.)</w:t>
      </w:r>
    </w:p>
    <w:p w14:paraId="32277C35" w14:textId="77777777" w:rsidR="00DA39A3" w:rsidRPr="008454AC" w:rsidRDefault="00DA39A3" w:rsidP="00CB7DA4">
      <w:pPr>
        <w:pStyle w:val="Akapitzlist"/>
        <w:widowControl w:val="0"/>
        <w:numPr>
          <w:ilvl w:val="0"/>
          <w:numId w:val="124"/>
        </w:numPr>
        <w:tabs>
          <w:tab w:val="left" w:pos="1237"/>
        </w:tabs>
        <w:autoSpaceDE w:val="0"/>
        <w:autoSpaceDN w:val="0"/>
        <w:spacing w:line="276" w:lineRule="auto"/>
        <w:ind w:right="1157"/>
        <w:jc w:val="both"/>
      </w:pPr>
      <w:r w:rsidRPr="008454AC">
        <w:t>Rozporządzenie delegowane Komisji (UE) NR 157/2014 z dnia 30 października 2013 r. w sprawie warunków udostępniania deklaracji właściwości użytkowych wyrobów budowlanych na stronie internetowej (Dz. Urz. UE L 52 z</w:t>
      </w:r>
      <w:r w:rsidRPr="008454AC">
        <w:rPr>
          <w:spacing w:val="-27"/>
        </w:rPr>
        <w:t xml:space="preserve"> </w:t>
      </w:r>
      <w:r w:rsidRPr="008454AC">
        <w:t>21.02.2014r.)</w:t>
      </w:r>
    </w:p>
    <w:p w14:paraId="2FD4C0EA" w14:textId="77777777" w:rsidR="00DA39A3" w:rsidRPr="008454AC" w:rsidRDefault="00DA39A3" w:rsidP="00CB7DA4">
      <w:pPr>
        <w:pStyle w:val="Akapitzlist"/>
        <w:widowControl w:val="0"/>
        <w:numPr>
          <w:ilvl w:val="0"/>
          <w:numId w:val="124"/>
        </w:numPr>
        <w:tabs>
          <w:tab w:val="left" w:pos="1237"/>
        </w:tabs>
        <w:autoSpaceDE w:val="0"/>
        <w:autoSpaceDN w:val="0"/>
        <w:spacing w:line="276" w:lineRule="auto"/>
        <w:ind w:right="1160"/>
        <w:jc w:val="both"/>
      </w:pPr>
      <w:r w:rsidRPr="008454AC">
        <w:t>Rozporządzenie delegowane Komisji (UE) NR 568/2014 z dnia 18 lutego 2014 r. zmieniające załącznik V do rozporządzenia Parlamentu Europejskiego i Rady (UE) nr 305/2011 dotyczący oceny i weryfikacji stałości właściwości użytkowych wyrobów budowlanych (Dz. Urz. UE L 157 z</w:t>
      </w:r>
      <w:r w:rsidRPr="008454AC">
        <w:rPr>
          <w:spacing w:val="-8"/>
        </w:rPr>
        <w:t xml:space="preserve"> </w:t>
      </w:r>
      <w:r w:rsidRPr="008454AC">
        <w:t>27.05.2014r.)</w:t>
      </w:r>
    </w:p>
    <w:p w14:paraId="0FF9ABAD" w14:textId="77777777" w:rsidR="00DA39A3" w:rsidRPr="008454AC" w:rsidRDefault="00DA39A3" w:rsidP="00CB7DA4">
      <w:pPr>
        <w:pStyle w:val="Akapitzlist"/>
        <w:widowControl w:val="0"/>
        <w:numPr>
          <w:ilvl w:val="0"/>
          <w:numId w:val="124"/>
        </w:numPr>
        <w:tabs>
          <w:tab w:val="left" w:pos="1237"/>
        </w:tabs>
        <w:autoSpaceDE w:val="0"/>
        <w:autoSpaceDN w:val="0"/>
        <w:spacing w:line="276" w:lineRule="auto"/>
        <w:ind w:right="1158"/>
        <w:jc w:val="both"/>
      </w:pPr>
      <w:r w:rsidRPr="008454AC">
        <w:t>Rozporządzenie delegowane Komisji (UE) Nr 574/2014 z dnia 21 lutego 2014 r. zmieniające załącznik III do rozporządzenia Parlamentu Europejskiego i Rady (UE) nr 305/2001 w odniesieniu do wzoru, który należy stosować przy sporządzaniu deklaracji właściwości użytkowych wyrobów budowlanych ( Dz. Urz. UE L 159 z 28.05.2014)</w:t>
      </w:r>
    </w:p>
    <w:p w14:paraId="783BB714" w14:textId="77777777" w:rsidR="00DA39A3" w:rsidRPr="008454AC" w:rsidRDefault="00DA39A3" w:rsidP="00CB7DA4">
      <w:pPr>
        <w:pStyle w:val="Akapitzlist"/>
        <w:widowControl w:val="0"/>
        <w:numPr>
          <w:ilvl w:val="0"/>
          <w:numId w:val="124"/>
        </w:numPr>
        <w:tabs>
          <w:tab w:val="left" w:pos="1237"/>
        </w:tabs>
        <w:autoSpaceDE w:val="0"/>
        <w:autoSpaceDN w:val="0"/>
        <w:spacing w:line="276" w:lineRule="auto"/>
        <w:ind w:right="1157"/>
        <w:jc w:val="both"/>
      </w:pPr>
      <w:r w:rsidRPr="008454AC">
        <w:t>WT-4 2010 Mieszanki niezwiązane Wymagania Techniczne, załącznik nr 3 do zarządzenia Nr 102 Generalnego Dyrektora Dróg Krajowych i Autostrad z dnia 19 listopada 2010</w:t>
      </w:r>
      <w:r w:rsidRPr="008454AC">
        <w:rPr>
          <w:spacing w:val="-2"/>
        </w:rPr>
        <w:t xml:space="preserve"> </w:t>
      </w:r>
      <w:r w:rsidRPr="008454AC">
        <w:t>r.</w:t>
      </w:r>
    </w:p>
    <w:p w14:paraId="25EB730D" w14:textId="77777777" w:rsidR="00DA39A3" w:rsidRPr="008454AC" w:rsidRDefault="00DA39A3" w:rsidP="00CB7DA4">
      <w:pPr>
        <w:pStyle w:val="Akapitzlist"/>
        <w:widowControl w:val="0"/>
        <w:numPr>
          <w:ilvl w:val="0"/>
          <w:numId w:val="124"/>
        </w:numPr>
        <w:tabs>
          <w:tab w:val="left" w:pos="1237"/>
        </w:tabs>
        <w:autoSpaceDE w:val="0"/>
        <w:autoSpaceDN w:val="0"/>
        <w:spacing w:line="276" w:lineRule="auto"/>
        <w:ind w:right="1160"/>
        <w:jc w:val="both"/>
      </w:pPr>
      <w:r w:rsidRPr="008454AC">
        <w:t>WT-5 2010 Mieszanki związane spoiwem hydraulicznym do dróg krajowych Wymagania Techniczne, załącznik nr 4 do zarządzenia Nr 102 Generalnego Dyrektora Dróg Krajowych i Autostrad z dnia 19 listopada 2010 r</w:t>
      </w:r>
    </w:p>
    <w:p w14:paraId="54A98C11" w14:textId="77777777" w:rsidR="00DA39A3" w:rsidRPr="008454AC" w:rsidRDefault="00DA39A3" w:rsidP="00CB7DA4">
      <w:pPr>
        <w:pStyle w:val="Akapitzlist"/>
        <w:widowControl w:val="0"/>
        <w:numPr>
          <w:ilvl w:val="0"/>
          <w:numId w:val="124"/>
        </w:numPr>
        <w:tabs>
          <w:tab w:val="left" w:pos="1237"/>
        </w:tabs>
        <w:autoSpaceDE w:val="0"/>
        <w:autoSpaceDN w:val="0"/>
        <w:spacing w:line="276" w:lineRule="auto"/>
        <w:ind w:right="1160"/>
        <w:jc w:val="both"/>
      </w:pPr>
      <w:r w:rsidRPr="008454AC">
        <w:t>Katalog Typowych Konstrukcji Nawierzchni Sztywnych, załącznik do zarządzenia Nr 30 Generalnego Dyrektora Dróg Krajowych i Autostrad z dnia 16.06.2014 r.</w:t>
      </w:r>
    </w:p>
    <w:p w14:paraId="076F59EC" w14:textId="77777777" w:rsidR="00DA39A3" w:rsidRPr="008454AC" w:rsidRDefault="00DA39A3" w:rsidP="00CB7DA4">
      <w:pPr>
        <w:pStyle w:val="Akapitzlist"/>
        <w:widowControl w:val="0"/>
        <w:numPr>
          <w:ilvl w:val="0"/>
          <w:numId w:val="124"/>
        </w:numPr>
        <w:tabs>
          <w:tab w:val="left" w:pos="1225"/>
        </w:tabs>
        <w:autoSpaceDE w:val="0"/>
        <w:autoSpaceDN w:val="0"/>
        <w:spacing w:line="276" w:lineRule="auto"/>
        <w:ind w:right="1160"/>
        <w:jc w:val="both"/>
      </w:pPr>
      <w:r w:rsidRPr="008454AC">
        <w:t>Katalog Typowych Konstrukcji Nawierzchni Podatnych i Półsztywnych, załącznik do zarządzenia Nr 31 Generalnego Dyrektora Dróg Krajowych i Autostrad z dnia 16.06.2014 r.</w:t>
      </w:r>
    </w:p>
    <w:p w14:paraId="55D95BDE" w14:textId="77777777" w:rsidR="00DA39A3" w:rsidRPr="008454AC" w:rsidRDefault="00DA39A3" w:rsidP="00CB7DA4">
      <w:pPr>
        <w:pStyle w:val="Akapitzlist"/>
        <w:widowControl w:val="0"/>
        <w:numPr>
          <w:ilvl w:val="0"/>
          <w:numId w:val="124"/>
        </w:numPr>
        <w:tabs>
          <w:tab w:val="left" w:pos="1237"/>
        </w:tabs>
        <w:autoSpaceDE w:val="0"/>
        <w:autoSpaceDN w:val="0"/>
        <w:spacing w:line="276" w:lineRule="auto"/>
        <w:ind w:right="1160"/>
        <w:jc w:val="both"/>
      </w:pPr>
      <w:r w:rsidRPr="008454AC">
        <w:t>Projekt RID I/6 Wykorzystanie materiałów pochodzących z recyklingu. Zadanie 6 Załącznik 9.6 Wytyczne wykorzystania materiałów pochodzących z recyklingu nawierzchni betonowych</w:t>
      </w:r>
    </w:p>
    <w:p w14:paraId="0EA64924" w14:textId="77777777" w:rsidR="00DA39A3" w:rsidRDefault="00DA39A3" w:rsidP="00DA39A3">
      <w:pPr>
        <w:spacing w:before="0" w:after="200" w:line="276" w:lineRule="auto"/>
        <w:jc w:val="left"/>
        <w:rPr>
          <w:b/>
          <w:bCs/>
          <w:sz w:val="24"/>
          <w:szCs w:val="24"/>
        </w:rPr>
      </w:pPr>
      <w:r>
        <w:rPr>
          <w:b/>
          <w:bCs/>
          <w:sz w:val="24"/>
        </w:rPr>
        <w:br w:type="page"/>
      </w:r>
    </w:p>
    <w:p w14:paraId="1C50965D" w14:textId="77777777" w:rsidR="00DA39A3" w:rsidRPr="008454AC"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
          <w:caps/>
          <w:color w:val="7030A0"/>
          <w:kern w:val="28"/>
          <w:sz w:val="22"/>
          <w:szCs w:val="22"/>
        </w:rPr>
      </w:pPr>
      <w:r w:rsidRPr="008454AC">
        <w:rPr>
          <w:b/>
          <w:caps/>
          <w:color w:val="7030A0"/>
          <w:kern w:val="28"/>
          <w:sz w:val="22"/>
          <w:szCs w:val="22"/>
        </w:rPr>
        <w:t xml:space="preserve">D.04.03.01 OCZYSZCZENIE I SKROPIENIE WARSTW KONSTRUKCYJNYCH </w:t>
      </w:r>
    </w:p>
    <w:p w14:paraId="5AA52EAC" w14:textId="77777777" w:rsidR="00DA39A3" w:rsidRPr="008E0862"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
          <w:caps/>
          <w:kern w:val="28"/>
          <w:sz w:val="22"/>
          <w:szCs w:val="22"/>
        </w:rPr>
      </w:pPr>
      <w:r w:rsidRPr="008E0862">
        <w:rPr>
          <w:b/>
          <w:caps/>
          <w:kern w:val="28"/>
          <w:sz w:val="22"/>
          <w:szCs w:val="22"/>
        </w:rPr>
        <w:t>1. WSTĘP</w:t>
      </w:r>
    </w:p>
    <w:p w14:paraId="0DFC61DE" w14:textId="77777777" w:rsidR="00DA39A3" w:rsidRPr="008E0862" w:rsidRDefault="00DA39A3" w:rsidP="00DA39A3">
      <w:pPr>
        <w:keepNext/>
        <w:tabs>
          <w:tab w:val="left" w:pos="567"/>
        </w:tabs>
        <w:overflowPunct w:val="0"/>
        <w:autoSpaceDE w:val="0"/>
        <w:autoSpaceDN w:val="0"/>
        <w:adjustRightInd w:val="0"/>
        <w:spacing w:before="120" w:after="120"/>
        <w:textAlignment w:val="baseline"/>
        <w:outlineLvl w:val="1"/>
        <w:rPr>
          <w:b/>
          <w:sz w:val="22"/>
          <w:szCs w:val="22"/>
          <w:lang w:val="x-none" w:eastAsia="x-none"/>
        </w:rPr>
      </w:pPr>
      <w:r w:rsidRPr="008E0862">
        <w:rPr>
          <w:b/>
          <w:sz w:val="22"/>
          <w:szCs w:val="22"/>
          <w:lang w:val="x-none" w:eastAsia="x-none"/>
        </w:rPr>
        <w:t xml:space="preserve">1.1. Przedmiot </w:t>
      </w:r>
      <w:proofErr w:type="spellStart"/>
      <w:r w:rsidRPr="008E0862">
        <w:rPr>
          <w:b/>
          <w:sz w:val="22"/>
          <w:szCs w:val="22"/>
          <w:lang w:val="x-none" w:eastAsia="x-none"/>
        </w:rPr>
        <w:t>STWiORB</w:t>
      </w:r>
      <w:proofErr w:type="spellEnd"/>
    </w:p>
    <w:p w14:paraId="26432BE9" w14:textId="77777777" w:rsidR="00DA39A3" w:rsidRPr="008E0862" w:rsidRDefault="00DA39A3" w:rsidP="00DA39A3">
      <w:pPr>
        <w:overflowPunct w:val="0"/>
        <w:autoSpaceDE w:val="0"/>
        <w:autoSpaceDN w:val="0"/>
        <w:adjustRightInd w:val="0"/>
        <w:spacing w:before="0" w:after="0"/>
        <w:textAlignment w:val="baseline"/>
        <w:rPr>
          <w:rFonts w:eastAsia="Calibri"/>
          <w:color w:val="000000"/>
          <w:sz w:val="22"/>
          <w:szCs w:val="22"/>
          <w:lang w:eastAsia="en-US"/>
        </w:rPr>
      </w:pPr>
      <w:r w:rsidRPr="008E0862">
        <w:rPr>
          <w:sz w:val="22"/>
          <w:szCs w:val="22"/>
        </w:rPr>
        <w:t xml:space="preserve">Przedmiotem </w:t>
      </w:r>
      <w:proofErr w:type="spellStart"/>
      <w:r w:rsidRPr="008E0862">
        <w:rPr>
          <w:sz w:val="22"/>
          <w:szCs w:val="22"/>
        </w:rPr>
        <w:t>nieniejszej</w:t>
      </w:r>
      <w:proofErr w:type="spellEnd"/>
      <w:r w:rsidRPr="008E0862">
        <w:rPr>
          <w:sz w:val="22"/>
          <w:szCs w:val="22"/>
        </w:rPr>
        <w:t xml:space="preserve"> Specyfikacji Technicznej Wykonania i Odbioru Robót Budowlanych (</w:t>
      </w:r>
      <w:proofErr w:type="spellStart"/>
      <w:r w:rsidRPr="008E0862">
        <w:rPr>
          <w:sz w:val="22"/>
          <w:szCs w:val="22"/>
        </w:rPr>
        <w:t>STWiORB</w:t>
      </w:r>
      <w:proofErr w:type="spellEnd"/>
      <w:r w:rsidRPr="008E0862">
        <w:rPr>
          <w:sz w:val="22"/>
          <w:szCs w:val="22"/>
        </w:rPr>
        <w:t xml:space="preserve">) są wymagania dotyczące wykonania prac polegających oczyszczeniu i skropieniu warstw konstrukcyjnych, </w:t>
      </w:r>
      <w:r w:rsidRPr="008E0862">
        <w:rPr>
          <w:rFonts w:eastAsia="Calibri"/>
          <w:color w:val="000000"/>
          <w:sz w:val="22"/>
          <w:szCs w:val="22"/>
          <w:lang w:eastAsia="en-US"/>
        </w:rPr>
        <w:t xml:space="preserve">w ramach </w:t>
      </w:r>
      <w:r w:rsidRPr="008E0862">
        <w:rPr>
          <w:sz w:val="22"/>
          <w:szCs w:val="22"/>
        </w:rPr>
        <w:t xml:space="preserve">przebudowy bądź budowy odcinków dróg opisanych w punkcie 1.1. </w:t>
      </w:r>
      <w:proofErr w:type="spellStart"/>
      <w:r w:rsidRPr="008E0862">
        <w:rPr>
          <w:sz w:val="22"/>
          <w:szCs w:val="22"/>
        </w:rPr>
        <w:t>STWiORB</w:t>
      </w:r>
      <w:proofErr w:type="spellEnd"/>
      <w:r w:rsidRPr="008E0862">
        <w:rPr>
          <w:sz w:val="22"/>
          <w:szCs w:val="22"/>
        </w:rPr>
        <w:t xml:space="preserve"> DM.00.00.00.</w:t>
      </w:r>
      <w:r w:rsidRPr="008E0862">
        <w:rPr>
          <w:rFonts w:eastAsia="Calibri"/>
          <w:color w:val="000000"/>
          <w:sz w:val="22"/>
          <w:szCs w:val="22"/>
          <w:lang w:eastAsia="en-US"/>
        </w:rPr>
        <w:t xml:space="preserve"> </w:t>
      </w:r>
    </w:p>
    <w:p w14:paraId="79F84E33" w14:textId="77777777" w:rsidR="00DA39A3" w:rsidRPr="008E0862" w:rsidRDefault="00DA39A3" w:rsidP="00DA39A3">
      <w:pPr>
        <w:keepNext/>
        <w:tabs>
          <w:tab w:val="left" w:pos="567"/>
        </w:tabs>
        <w:overflowPunct w:val="0"/>
        <w:autoSpaceDE w:val="0"/>
        <w:autoSpaceDN w:val="0"/>
        <w:adjustRightInd w:val="0"/>
        <w:spacing w:before="120" w:after="120"/>
        <w:textAlignment w:val="baseline"/>
        <w:outlineLvl w:val="1"/>
        <w:rPr>
          <w:b/>
          <w:sz w:val="22"/>
          <w:szCs w:val="22"/>
          <w:lang w:val="x-none" w:eastAsia="x-none"/>
        </w:rPr>
      </w:pPr>
      <w:r w:rsidRPr="008E0862">
        <w:rPr>
          <w:b/>
          <w:sz w:val="22"/>
          <w:szCs w:val="22"/>
          <w:lang w:val="x-none" w:eastAsia="x-none"/>
        </w:rPr>
        <w:t xml:space="preserve">1.2. Zakres stosowania </w:t>
      </w:r>
      <w:proofErr w:type="spellStart"/>
      <w:r w:rsidRPr="008E0862">
        <w:rPr>
          <w:b/>
          <w:sz w:val="22"/>
          <w:szCs w:val="22"/>
          <w:lang w:val="x-none" w:eastAsia="x-none"/>
        </w:rPr>
        <w:t>STWiORB</w:t>
      </w:r>
      <w:proofErr w:type="spellEnd"/>
    </w:p>
    <w:p w14:paraId="45DD0272" w14:textId="77777777" w:rsidR="00DA39A3" w:rsidRPr="008E0862" w:rsidRDefault="00DA39A3" w:rsidP="00DA39A3">
      <w:pPr>
        <w:tabs>
          <w:tab w:val="left" w:pos="567"/>
        </w:tabs>
        <w:overflowPunct w:val="0"/>
        <w:autoSpaceDE w:val="0"/>
        <w:autoSpaceDN w:val="0"/>
        <w:adjustRightInd w:val="0"/>
        <w:spacing w:before="0" w:after="0"/>
        <w:textAlignment w:val="baseline"/>
        <w:rPr>
          <w:sz w:val="22"/>
          <w:szCs w:val="22"/>
        </w:rPr>
      </w:pPr>
      <w:r w:rsidRPr="008E0862">
        <w:rPr>
          <w:sz w:val="22"/>
          <w:szCs w:val="22"/>
        </w:rPr>
        <w:t xml:space="preserve">Niniejsze Specyfikacje </w:t>
      </w:r>
      <w:proofErr w:type="spellStart"/>
      <w:r w:rsidRPr="008E0862">
        <w:rPr>
          <w:sz w:val="22"/>
          <w:szCs w:val="22"/>
        </w:rPr>
        <w:t>Techcnizne</w:t>
      </w:r>
      <w:proofErr w:type="spellEnd"/>
      <w:r w:rsidRPr="008E0862">
        <w:rPr>
          <w:sz w:val="22"/>
          <w:szCs w:val="22"/>
        </w:rPr>
        <w:t xml:space="preserve"> Wykonania i Odbioru Robót Budowlanych (</w:t>
      </w:r>
      <w:proofErr w:type="spellStart"/>
      <w:r w:rsidRPr="008E0862">
        <w:rPr>
          <w:sz w:val="22"/>
          <w:szCs w:val="22"/>
        </w:rPr>
        <w:t>STWiORB</w:t>
      </w:r>
      <w:proofErr w:type="spellEnd"/>
      <w:r w:rsidRPr="008E0862">
        <w:rPr>
          <w:sz w:val="22"/>
          <w:szCs w:val="22"/>
        </w:rPr>
        <w:t xml:space="preserve">) mają zastosowanie jako dokument przetargowy przy zlecaniu oraz obowiązujący przy wykonywaniu robót w ramach realizacji zadań wymienionych w punkcie 1.1. </w:t>
      </w:r>
      <w:proofErr w:type="spellStart"/>
      <w:r w:rsidRPr="008E0862">
        <w:rPr>
          <w:sz w:val="22"/>
          <w:szCs w:val="22"/>
        </w:rPr>
        <w:t>STWiORB</w:t>
      </w:r>
      <w:proofErr w:type="spellEnd"/>
      <w:r w:rsidRPr="008E0862">
        <w:rPr>
          <w:sz w:val="22"/>
          <w:szCs w:val="22"/>
        </w:rPr>
        <w:t xml:space="preserve"> DM.00.00.00.</w:t>
      </w:r>
    </w:p>
    <w:p w14:paraId="4AB3BC6F" w14:textId="77777777" w:rsidR="00DA39A3" w:rsidRPr="008E0862" w:rsidRDefault="00DA39A3" w:rsidP="00DA39A3">
      <w:pPr>
        <w:keepNext/>
        <w:tabs>
          <w:tab w:val="left" w:pos="567"/>
        </w:tabs>
        <w:overflowPunct w:val="0"/>
        <w:autoSpaceDE w:val="0"/>
        <w:autoSpaceDN w:val="0"/>
        <w:adjustRightInd w:val="0"/>
        <w:spacing w:before="120" w:after="120"/>
        <w:textAlignment w:val="baseline"/>
        <w:outlineLvl w:val="1"/>
        <w:rPr>
          <w:b/>
          <w:sz w:val="22"/>
          <w:szCs w:val="22"/>
          <w:lang w:val="x-none" w:eastAsia="x-none"/>
        </w:rPr>
      </w:pPr>
      <w:r w:rsidRPr="008E0862">
        <w:rPr>
          <w:b/>
          <w:sz w:val="22"/>
          <w:szCs w:val="22"/>
          <w:lang w:val="x-none" w:eastAsia="x-none"/>
        </w:rPr>
        <w:t xml:space="preserve">1.3. Zakres robót objętych </w:t>
      </w:r>
      <w:proofErr w:type="spellStart"/>
      <w:r w:rsidRPr="008E0862">
        <w:rPr>
          <w:b/>
          <w:sz w:val="22"/>
          <w:szCs w:val="22"/>
          <w:lang w:val="x-none" w:eastAsia="x-none"/>
        </w:rPr>
        <w:t>STWiORB</w:t>
      </w:r>
      <w:proofErr w:type="spellEnd"/>
    </w:p>
    <w:p w14:paraId="6C50D32D" w14:textId="77777777" w:rsidR="00DA39A3" w:rsidRPr="008E0862" w:rsidRDefault="00DA39A3" w:rsidP="00DA39A3">
      <w:pPr>
        <w:tabs>
          <w:tab w:val="left" w:pos="567"/>
        </w:tabs>
        <w:spacing w:before="0" w:after="0"/>
        <w:rPr>
          <w:sz w:val="22"/>
          <w:szCs w:val="22"/>
        </w:rPr>
      </w:pPr>
      <w:r w:rsidRPr="008E0862">
        <w:rPr>
          <w:sz w:val="22"/>
          <w:szCs w:val="22"/>
        </w:rPr>
        <w:t xml:space="preserve">Ustalenia zawarte w niniejszych </w:t>
      </w:r>
      <w:proofErr w:type="spellStart"/>
      <w:r w:rsidRPr="008E0862">
        <w:rPr>
          <w:sz w:val="22"/>
          <w:szCs w:val="22"/>
        </w:rPr>
        <w:t>STWiORB</w:t>
      </w:r>
      <w:proofErr w:type="spellEnd"/>
      <w:r w:rsidRPr="008E0862">
        <w:rPr>
          <w:sz w:val="22"/>
          <w:szCs w:val="22"/>
        </w:rPr>
        <w:t xml:space="preserve"> dotyczą zasad prowadzenia robót związanych </w:t>
      </w:r>
      <w:r w:rsidRPr="008E0862">
        <w:rPr>
          <w:sz w:val="22"/>
          <w:szCs w:val="22"/>
        </w:rPr>
        <w:br/>
        <w:t>z oczyszczeniem i skropieniem podłoża pod warstwy bitumiczne:</w:t>
      </w:r>
    </w:p>
    <w:p w14:paraId="73C251EA" w14:textId="77777777" w:rsidR="00DA39A3" w:rsidRPr="008E0862" w:rsidRDefault="00DA39A3" w:rsidP="00DA39A3">
      <w:pPr>
        <w:tabs>
          <w:tab w:val="left" w:pos="567"/>
        </w:tabs>
        <w:overflowPunct w:val="0"/>
        <w:autoSpaceDE w:val="0"/>
        <w:autoSpaceDN w:val="0"/>
        <w:adjustRightInd w:val="0"/>
        <w:spacing w:before="0" w:after="0"/>
        <w:jc w:val="left"/>
        <w:textAlignment w:val="baseline"/>
        <w:rPr>
          <w:sz w:val="22"/>
          <w:szCs w:val="22"/>
        </w:rPr>
      </w:pPr>
      <w:r w:rsidRPr="008E0862">
        <w:rPr>
          <w:sz w:val="22"/>
          <w:szCs w:val="22"/>
        </w:rPr>
        <w:tab/>
      </w:r>
    </w:p>
    <w:p w14:paraId="00CD85DB" w14:textId="77777777" w:rsidR="00DA39A3" w:rsidRPr="008E0862" w:rsidRDefault="00DA39A3" w:rsidP="00DA39A3">
      <w:pPr>
        <w:tabs>
          <w:tab w:val="left" w:pos="567"/>
        </w:tabs>
        <w:suppressAutoHyphens/>
        <w:overflowPunct w:val="0"/>
        <w:autoSpaceDE w:val="0"/>
        <w:autoSpaceDN w:val="0"/>
        <w:adjustRightInd w:val="0"/>
        <w:spacing w:before="0" w:after="0"/>
        <w:textAlignment w:val="baseline"/>
        <w:rPr>
          <w:b/>
          <w:spacing w:val="-3"/>
          <w:sz w:val="22"/>
          <w:szCs w:val="22"/>
        </w:rPr>
      </w:pPr>
      <w:r w:rsidRPr="008E0862">
        <w:rPr>
          <w:b/>
          <w:spacing w:val="-3"/>
          <w:sz w:val="22"/>
          <w:szCs w:val="22"/>
        </w:rPr>
        <w:t>1.4. Określenia podstawowe</w:t>
      </w:r>
    </w:p>
    <w:p w14:paraId="6794E22C" w14:textId="77777777" w:rsidR="00DA39A3" w:rsidRPr="008E0862" w:rsidRDefault="00DA39A3" w:rsidP="00DA39A3">
      <w:pPr>
        <w:tabs>
          <w:tab w:val="left" w:pos="567"/>
        </w:tabs>
        <w:suppressAutoHyphens/>
        <w:overflowPunct w:val="0"/>
        <w:autoSpaceDE w:val="0"/>
        <w:autoSpaceDN w:val="0"/>
        <w:adjustRightInd w:val="0"/>
        <w:spacing w:before="0" w:after="0"/>
        <w:textAlignment w:val="baseline"/>
        <w:rPr>
          <w:spacing w:val="-3"/>
          <w:sz w:val="22"/>
          <w:szCs w:val="22"/>
        </w:rPr>
      </w:pPr>
      <w:r w:rsidRPr="008E0862">
        <w:rPr>
          <w:spacing w:val="-3"/>
          <w:sz w:val="22"/>
          <w:szCs w:val="22"/>
        </w:rPr>
        <w:t xml:space="preserve">Określenia podane w niniejszych </w:t>
      </w:r>
      <w:proofErr w:type="spellStart"/>
      <w:r w:rsidRPr="008E0862">
        <w:rPr>
          <w:spacing w:val="-3"/>
          <w:sz w:val="22"/>
          <w:szCs w:val="22"/>
        </w:rPr>
        <w:t>STWiORB</w:t>
      </w:r>
      <w:proofErr w:type="spellEnd"/>
      <w:r w:rsidRPr="008E0862">
        <w:rPr>
          <w:spacing w:val="-3"/>
          <w:sz w:val="22"/>
          <w:szCs w:val="22"/>
        </w:rPr>
        <w:t xml:space="preserve"> są zgodne z zamieszczonymi w </w:t>
      </w:r>
      <w:proofErr w:type="spellStart"/>
      <w:r w:rsidRPr="008E0862">
        <w:rPr>
          <w:spacing w:val="-3"/>
          <w:sz w:val="22"/>
          <w:szCs w:val="22"/>
        </w:rPr>
        <w:t>STWiORB</w:t>
      </w:r>
      <w:proofErr w:type="spellEnd"/>
      <w:r w:rsidRPr="008E0862">
        <w:rPr>
          <w:spacing w:val="-3"/>
          <w:sz w:val="22"/>
          <w:szCs w:val="22"/>
        </w:rPr>
        <w:t xml:space="preserve"> D-M.00.00.00. "Wymagania ogólne" pkt. 1.4.</w:t>
      </w:r>
    </w:p>
    <w:p w14:paraId="55B593FE" w14:textId="77777777" w:rsidR="00DA39A3" w:rsidRPr="008E0862" w:rsidRDefault="00DA39A3" w:rsidP="00DA39A3">
      <w:pPr>
        <w:tabs>
          <w:tab w:val="left" w:pos="567"/>
        </w:tabs>
        <w:suppressAutoHyphens/>
        <w:overflowPunct w:val="0"/>
        <w:autoSpaceDE w:val="0"/>
        <w:autoSpaceDN w:val="0"/>
        <w:adjustRightInd w:val="0"/>
        <w:spacing w:before="0" w:after="0"/>
        <w:textAlignment w:val="baseline"/>
        <w:rPr>
          <w:b/>
          <w:spacing w:val="-3"/>
          <w:sz w:val="22"/>
          <w:szCs w:val="22"/>
        </w:rPr>
      </w:pPr>
    </w:p>
    <w:p w14:paraId="31FB4CB1" w14:textId="77777777" w:rsidR="00DA39A3" w:rsidRPr="008E0862" w:rsidRDefault="00DA39A3" w:rsidP="00DA39A3">
      <w:pPr>
        <w:tabs>
          <w:tab w:val="left" w:pos="567"/>
        </w:tabs>
        <w:suppressAutoHyphens/>
        <w:overflowPunct w:val="0"/>
        <w:autoSpaceDE w:val="0"/>
        <w:autoSpaceDN w:val="0"/>
        <w:adjustRightInd w:val="0"/>
        <w:spacing w:before="0" w:after="0"/>
        <w:textAlignment w:val="baseline"/>
        <w:rPr>
          <w:spacing w:val="-3"/>
          <w:sz w:val="22"/>
          <w:szCs w:val="22"/>
        </w:rPr>
      </w:pPr>
      <w:r w:rsidRPr="008E0862">
        <w:rPr>
          <w:b/>
          <w:spacing w:val="-3"/>
          <w:sz w:val="22"/>
          <w:szCs w:val="22"/>
        </w:rPr>
        <w:t>1.5. Ogólne wymagania dotyczące Robót</w:t>
      </w:r>
    </w:p>
    <w:p w14:paraId="10B9FED7" w14:textId="77777777" w:rsidR="00DA39A3" w:rsidRPr="008E0862" w:rsidRDefault="00DA39A3" w:rsidP="00DA39A3">
      <w:pPr>
        <w:tabs>
          <w:tab w:val="left" w:pos="567"/>
        </w:tabs>
        <w:suppressAutoHyphens/>
        <w:overflowPunct w:val="0"/>
        <w:autoSpaceDE w:val="0"/>
        <w:autoSpaceDN w:val="0"/>
        <w:adjustRightInd w:val="0"/>
        <w:spacing w:before="0" w:after="0"/>
        <w:textAlignment w:val="baseline"/>
        <w:rPr>
          <w:spacing w:val="-3"/>
          <w:sz w:val="22"/>
          <w:szCs w:val="22"/>
        </w:rPr>
      </w:pPr>
      <w:r w:rsidRPr="008E0862">
        <w:rPr>
          <w:spacing w:val="-3"/>
          <w:sz w:val="22"/>
          <w:szCs w:val="22"/>
        </w:rPr>
        <w:t xml:space="preserve">Ogólne wymagania dotyczące Robót podano w </w:t>
      </w:r>
      <w:proofErr w:type="spellStart"/>
      <w:r w:rsidRPr="008E0862">
        <w:rPr>
          <w:spacing w:val="-3"/>
          <w:sz w:val="22"/>
          <w:szCs w:val="22"/>
        </w:rPr>
        <w:t>STWiORB</w:t>
      </w:r>
      <w:proofErr w:type="spellEnd"/>
      <w:r w:rsidRPr="008E0862">
        <w:rPr>
          <w:spacing w:val="-3"/>
          <w:sz w:val="22"/>
          <w:szCs w:val="22"/>
        </w:rPr>
        <w:t xml:space="preserve"> D-M.00.00.00. "Wymagania ogólne" pkt. 1.5.</w:t>
      </w:r>
    </w:p>
    <w:p w14:paraId="4A723E18" w14:textId="77777777" w:rsidR="00DA39A3" w:rsidRPr="008E0862" w:rsidRDefault="00DA39A3" w:rsidP="00DA39A3">
      <w:pPr>
        <w:tabs>
          <w:tab w:val="left" w:pos="567"/>
        </w:tabs>
        <w:overflowPunct w:val="0"/>
        <w:autoSpaceDE w:val="0"/>
        <w:autoSpaceDN w:val="0"/>
        <w:adjustRightInd w:val="0"/>
        <w:spacing w:before="0" w:after="0"/>
        <w:textAlignment w:val="baseline"/>
        <w:rPr>
          <w:color w:val="000000"/>
          <w:sz w:val="22"/>
          <w:szCs w:val="22"/>
        </w:rPr>
      </w:pPr>
    </w:p>
    <w:p w14:paraId="1BC4FD35" w14:textId="77777777" w:rsidR="00DA39A3" w:rsidRPr="008E0862"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
          <w:color w:val="000000"/>
          <w:kern w:val="28"/>
          <w:sz w:val="22"/>
          <w:szCs w:val="22"/>
        </w:rPr>
      </w:pPr>
      <w:r w:rsidRPr="008E0862">
        <w:rPr>
          <w:b/>
          <w:caps/>
          <w:color w:val="000000"/>
          <w:kern w:val="28"/>
          <w:sz w:val="22"/>
          <w:szCs w:val="22"/>
        </w:rPr>
        <w:t>2. MATERIAŁY</w:t>
      </w:r>
    </w:p>
    <w:p w14:paraId="6F328F9A" w14:textId="77777777" w:rsidR="00DA39A3" w:rsidRPr="008E0862" w:rsidRDefault="00DA39A3" w:rsidP="00DA39A3">
      <w:pPr>
        <w:numPr>
          <w:ilvl w:val="12"/>
          <w:numId w:val="0"/>
        </w:numPr>
        <w:tabs>
          <w:tab w:val="left" w:pos="567"/>
        </w:tabs>
        <w:overflowPunct w:val="0"/>
        <w:autoSpaceDE w:val="0"/>
        <w:autoSpaceDN w:val="0"/>
        <w:adjustRightInd w:val="0"/>
        <w:spacing w:before="0" w:after="0"/>
        <w:textAlignment w:val="baseline"/>
        <w:rPr>
          <w:color w:val="000000"/>
          <w:sz w:val="22"/>
          <w:szCs w:val="22"/>
        </w:rPr>
      </w:pPr>
      <w:r w:rsidRPr="008E0862">
        <w:rPr>
          <w:color w:val="000000"/>
          <w:sz w:val="22"/>
          <w:szCs w:val="22"/>
        </w:rPr>
        <w:t xml:space="preserve">Ogólne wymagania dotyczące materiałów, ich pozyskiwania i składowania, podano w </w:t>
      </w:r>
      <w:proofErr w:type="spellStart"/>
      <w:r w:rsidRPr="008E0862">
        <w:rPr>
          <w:color w:val="000000"/>
          <w:sz w:val="22"/>
          <w:szCs w:val="22"/>
        </w:rPr>
        <w:t>STWiORB</w:t>
      </w:r>
      <w:proofErr w:type="spellEnd"/>
      <w:r w:rsidRPr="008E0862">
        <w:rPr>
          <w:color w:val="000000"/>
          <w:sz w:val="22"/>
          <w:szCs w:val="22"/>
        </w:rPr>
        <w:t xml:space="preserve"> D-M-00.00.00 „Wymagania ogólne”.</w:t>
      </w:r>
    </w:p>
    <w:p w14:paraId="01BBED60" w14:textId="77777777" w:rsidR="00DA39A3" w:rsidRPr="008E0862" w:rsidRDefault="00DA39A3" w:rsidP="00DA39A3">
      <w:pPr>
        <w:numPr>
          <w:ilvl w:val="12"/>
          <w:numId w:val="0"/>
        </w:numPr>
        <w:tabs>
          <w:tab w:val="left" w:pos="567"/>
        </w:tabs>
        <w:overflowPunct w:val="0"/>
        <w:autoSpaceDE w:val="0"/>
        <w:autoSpaceDN w:val="0"/>
        <w:adjustRightInd w:val="0"/>
        <w:spacing w:before="0" w:after="0"/>
        <w:ind w:left="540"/>
        <w:textAlignment w:val="baseline"/>
        <w:rPr>
          <w:color w:val="000000"/>
          <w:sz w:val="22"/>
          <w:szCs w:val="22"/>
        </w:rPr>
      </w:pPr>
    </w:p>
    <w:p w14:paraId="218E3B0B" w14:textId="77777777" w:rsidR="00DA39A3" w:rsidRPr="008E0862" w:rsidRDefault="00DA39A3" w:rsidP="00DA39A3">
      <w:pPr>
        <w:tabs>
          <w:tab w:val="left" w:pos="567"/>
        </w:tabs>
        <w:overflowPunct w:val="0"/>
        <w:autoSpaceDE w:val="0"/>
        <w:autoSpaceDN w:val="0"/>
        <w:adjustRightInd w:val="0"/>
        <w:spacing w:before="0" w:after="0"/>
        <w:textAlignment w:val="baseline"/>
        <w:rPr>
          <w:b/>
          <w:color w:val="000000"/>
          <w:sz w:val="22"/>
          <w:szCs w:val="22"/>
        </w:rPr>
      </w:pPr>
      <w:r w:rsidRPr="008E0862">
        <w:rPr>
          <w:b/>
          <w:color w:val="000000"/>
          <w:sz w:val="22"/>
          <w:szCs w:val="22"/>
        </w:rPr>
        <w:t>2.1. Rodzaje materiałów do wykonania skropienia</w:t>
      </w:r>
    </w:p>
    <w:p w14:paraId="687BCD31" w14:textId="77777777" w:rsidR="00DA39A3" w:rsidRPr="008E0862" w:rsidRDefault="00DA39A3" w:rsidP="00DA39A3">
      <w:pPr>
        <w:tabs>
          <w:tab w:val="left" w:pos="425"/>
          <w:tab w:val="left" w:pos="567"/>
          <w:tab w:val="left" w:pos="736"/>
          <w:tab w:val="left" w:pos="1020"/>
          <w:tab w:val="left" w:pos="1360"/>
          <w:tab w:val="left" w:pos="1700"/>
          <w:tab w:val="left" w:pos="2041"/>
          <w:tab w:val="left" w:pos="2380"/>
          <w:tab w:val="left" w:pos="2721"/>
          <w:tab w:val="left" w:pos="3061"/>
          <w:tab w:val="left" w:pos="3402"/>
          <w:tab w:val="left" w:pos="5668"/>
        </w:tabs>
        <w:overflowPunct w:val="0"/>
        <w:autoSpaceDE w:val="0"/>
        <w:autoSpaceDN w:val="0"/>
        <w:adjustRightInd w:val="0"/>
        <w:spacing w:before="0" w:after="0"/>
        <w:textAlignment w:val="baseline"/>
        <w:rPr>
          <w:snapToGrid w:val="0"/>
          <w:color w:val="000000"/>
          <w:sz w:val="22"/>
          <w:szCs w:val="22"/>
        </w:rPr>
      </w:pPr>
      <w:r w:rsidRPr="008E0862">
        <w:rPr>
          <w:snapToGrid w:val="0"/>
          <w:color w:val="000000"/>
          <w:sz w:val="22"/>
          <w:szCs w:val="22"/>
        </w:rPr>
        <w:t xml:space="preserve">Materiałem stosowanym przy wykonaniu skropienia według zasad niniejszych </w:t>
      </w:r>
      <w:proofErr w:type="spellStart"/>
      <w:r w:rsidRPr="008E0862">
        <w:rPr>
          <w:snapToGrid w:val="0"/>
          <w:color w:val="000000"/>
          <w:sz w:val="22"/>
          <w:szCs w:val="22"/>
        </w:rPr>
        <w:t>STWiORB</w:t>
      </w:r>
      <w:proofErr w:type="spellEnd"/>
      <w:r w:rsidRPr="008E0862">
        <w:rPr>
          <w:snapToGrid w:val="0"/>
          <w:color w:val="000000"/>
          <w:sz w:val="22"/>
          <w:szCs w:val="22"/>
        </w:rPr>
        <w:t xml:space="preserve"> powinny być kationowe emulsje asfaltowe spełniające wymagania PN-EN 13808. Producent emulsji asfaltowych powinien prowadzić zakładową Kontrolę Produkcji oraz posiadać prawo wydawania Świadectwa Jakości ze znakiem CE. </w:t>
      </w:r>
    </w:p>
    <w:p w14:paraId="707BCA7B" w14:textId="77777777" w:rsidR="00DA39A3" w:rsidRPr="008E0862" w:rsidRDefault="00DA39A3" w:rsidP="00DA39A3">
      <w:pPr>
        <w:tabs>
          <w:tab w:val="left" w:pos="567"/>
        </w:tabs>
        <w:overflowPunct w:val="0"/>
        <w:autoSpaceDE w:val="0"/>
        <w:autoSpaceDN w:val="0"/>
        <w:adjustRightInd w:val="0"/>
        <w:spacing w:before="0" w:after="0"/>
        <w:ind w:left="960" w:hanging="540"/>
        <w:textAlignment w:val="baseline"/>
        <w:rPr>
          <w:snapToGrid w:val="0"/>
          <w:color w:val="000000"/>
          <w:sz w:val="22"/>
          <w:szCs w:val="22"/>
        </w:rPr>
      </w:pPr>
    </w:p>
    <w:p w14:paraId="5813D049" w14:textId="77777777" w:rsidR="00DA39A3" w:rsidRPr="008E0862" w:rsidRDefault="00DA39A3" w:rsidP="00DA39A3">
      <w:pPr>
        <w:tabs>
          <w:tab w:val="left" w:pos="567"/>
        </w:tabs>
        <w:overflowPunct w:val="0"/>
        <w:autoSpaceDE w:val="0"/>
        <w:autoSpaceDN w:val="0"/>
        <w:adjustRightInd w:val="0"/>
        <w:spacing w:before="0" w:after="0"/>
        <w:textAlignment w:val="baseline"/>
        <w:rPr>
          <w:color w:val="000000"/>
          <w:sz w:val="22"/>
          <w:szCs w:val="22"/>
        </w:rPr>
      </w:pPr>
      <w:r w:rsidRPr="008E0862">
        <w:rPr>
          <w:color w:val="000000"/>
          <w:sz w:val="22"/>
          <w:szCs w:val="22"/>
        </w:rPr>
        <w:t>Do skropienia podbudowy z kruszywa dla wszystkich dróg objętych opracowaniem stosować kationową emulsję asfaltową niemodyfikowaną C60 B5 ZM.</w:t>
      </w:r>
    </w:p>
    <w:p w14:paraId="0B2A6740" w14:textId="77777777" w:rsidR="00DA39A3" w:rsidRPr="008E0862" w:rsidRDefault="00DA39A3" w:rsidP="00DA39A3">
      <w:pPr>
        <w:tabs>
          <w:tab w:val="left" w:pos="567"/>
        </w:tabs>
        <w:overflowPunct w:val="0"/>
        <w:autoSpaceDE w:val="0"/>
        <w:autoSpaceDN w:val="0"/>
        <w:adjustRightInd w:val="0"/>
        <w:spacing w:before="0" w:after="0"/>
        <w:textAlignment w:val="baseline"/>
        <w:rPr>
          <w:color w:val="000000"/>
          <w:sz w:val="22"/>
          <w:szCs w:val="22"/>
        </w:rPr>
      </w:pPr>
    </w:p>
    <w:p w14:paraId="74C7B6D9" w14:textId="77777777" w:rsidR="00DA39A3" w:rsidRPr="008E0862" w:rsidRDefault="00DA39A3" w:rsidP="00DA39A3">
      <w:pPr>
        <w:tabs>
          <w:tab w:val="left" w:pos="567"/>
        </w:tabs>
        <w:overflowPunct w:val="0"/>
        <w:autoSpaceDE w:val="0"/>
        <w:autoSpaceDN w:val="0"/>
        <w:adjustRightInd w:val="0"/>
        <w:spacing w:before="0" w:after="0"/>
        <w:textAlignment w:val="baseline"/>
        <w:rPr>
          <w:color w:val="000000"/>
          <w:sz w:val="22"/>
          <w:szCs w:val="22"/>
        </w:rPr>
      </w:pPr>
      <w:r w:rsidRPr="008E0862">
        <w:rPr>
          <w:color w:val="000000"/>
          <w:sz w:val="22"/>
          <w:szCs w:val="22"/>
        </w:rPr>
        <w:t>Do skropienia warstw asfaltowych, na których będzie układana następna warstwa betonu asfaltowego z asfaltem zwykłym należy stosować kationową emulsję asfaltową niemodyfikowaną C60 B3 ZM.</w:t>
      </w:r>
    </w:p>
    <w:p w14:paraId="2CBE904E" w14:textId="77777777" w:rsidR="00DA39A3" w:rsidRPr="008E0862" w:rsidRDefault="00DA39A3" w:rsidP="00DA39A3">
      <w:pPr>
        <w:tabs>
          <w:tab w:val="left" w:pos="567"/>
        </w:tabs>
        <w:overflowPunct w:val="0"/>
        <w:autoSpaceDE w:val="0"/>
        <w:autoSpaceDN w:val="0"/>
        <w:adjustRightInd w:val="0"/>
        <w:spacing w:before="0" w:after="0"/>
        <w:textAlignment w:val="baseline"/>
        <w:rPr>
          <w:color w:val="000000"/>
          <w:sz w:val="22"/>
          <w:szCs w:val="22"/>
        </w:rPr>
      </w:pPr>
    </w:p>
    <w:p w14:paraId="25B2C25A" w14:textId="77777777" w:rsidR="00DA39A3" w:rsidRDefault="00DA39A3" w:rsidP="00DA39A3">
      <w:pPr>
        <w:tabs>
          <w:tab w:val="left" w:pos="567"/>
        </w:tabs>
        <w:overflowPunct w:val="0"/>
        <w:autoSpaceDE w:val="0"/>
        <w:autoSpaceDN w:val="0"/>
        <w:adjustRightInd w:val="0"/>
        <w:spacing w:before="0" w:after="0"/>
        <w:textAlignment w:val="baseline"/>
        <w:rPr>
          <w:color w:val="000000"/>
          <w:sz w:val="22"/>
          <w:szCs w:val="22"/>
        </w:rPr>
      </w:pPr>
      <w:r w:rsidRPr="008E0862">
        <w:rPr>
          <w:color w:val="000000"/>
          <w:sz w:val="22"/>
          <w:szCs w:val="22"/>
        </w:rPr>
        <w:t xml:space="preserve">Do skropienia warstw asfaltowych, na których będzie układana następna warstwa asfaltowa z asfaltem modyfikowanym polimerem oraz do skropienia podłoża pod </w:t>
      </w:r>
      <w:proofErr w:type="spellStart"/>
      <w:r w:rsidRPr="008E0862">
        <w:rPr>
          <w:color w:val="000000"/>
          <w:sz w:val="22"/>
          <w:szCs w:val="22"/>
        </w:rPr>
        <w:t>geosyntetyki</w:t>
      </w:r>
      <w:proofErr w:type="spellEnd"/>
      <w:r w:rsidRPr="008E0862">
        <w:rPr>
          <w:color w:val="000000"/>
          <w:sz w:val="22"/>
          <w:szCs w:val="22"/>
        </w:rPr>
        <w:t>, należy stosować kationową emulsję asfaltową niemodyfikowaną C60 B3 ZM.</w:t>
      </w:r>
    </w:p>
    <w:p w14:paraId="55D6AB25" w14:textId="77777777" w:rsidR="00DA39A3" w:rsidRPr="008E0862" w:rsidRDefault="00DA39A3" w:rsidP="00DA39A3">
      <w:pPr>
        <w:tabs>
          <w:tab w:val="left" w:pos="567"/>
        </w:tabs>
        <w:overflowPunct w:val="0"/>
        <w:autoSpaceDE w:val="0"/>
        <w:autoSpaceDN w:val="0"/>
        <w:adjustRightInd w:val="0"/>
        <w:spacing w:before="0" w:after="0"/>
        <w:textAlignment w:val="baseline"/>
        <w:rPr>
          <w:color w:val="000000"/>
          <w:sz w:val="22"/>
          <w:szCs w:val="22"/>
        </w:rPr>
      </w:pPr>
    </w:p>
    <w:p w14:paraId="277089FA" w14:textId="77777777" w:rsidR="00DA39A3" w:rsidRPr="008E0862" w:rsidRDefault="00DA39A3" w:rsidP="00DA39A3">
      <w:pPr>
        <w:tabs>
          <w:tab w:val="left" w:pos="567"/>
        </w:tabs>
        <w:overflowPunct w:val="0"/>
        <w:autoSpaceDE w:val="0"/>
        <w:autoSpaceDN w:val="0"/>
        <w:adjustRightInd w:val="0"/>
        <w:spacing w:before="0" w:after="0"/>
        <w:textAlignment w:val="baseline"/>
        <w:rPr>
          <w:b/>
          <w:color w:val="000000"/>
          <w:sz w:val="22"/>
          <w:szCs w:val="22"/>
        </w:rPr>
      </w:pPr>
      <w:r w:rsidRPr="008E0862">
        <w:rPr>
          <w:b/>
          <w:color w:val="000000"/>
          <w:sz w:val="22"/>
          <w:szCs w:val="22"/>
        </w:rPr>
        <w:t xml:space="preserve">2.2. Połączenia </w:t>
      </w:r>
      <w:proofErr w:type="spellStart"/>
      <w:r w:rsidRPr="008E0862">
        <w:rPr>
          <w:b/>
          <w:color w:val="000000"/>
          <w:sz w:val="22"/>
          <w:szCs w:val="22"/>
        </w:rPr>
        <w:t>międzywarstwowe</w:t>
      </w:r>
      <w:proofErr w:type="spellEnd"/>
    </w:p>
    <w:p w14:paraId="236A0600"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color w:val="000000"/>
          <w:sz w:val="22"/>
          <w:szCs w:val="22"/>
        </w:rPr>
      </w:pPr>
      <w:r w:rsidRPr="008E0862">
        <w:rPr>
          <w:color w:val="000000"/>
          <w:sz w:val="22"/>
          <w:szCs w:val="22"/>
        </w:rPr>
        <w:t>Zalecane ilości pozostałego lepiszcza po odparowaniu wody do skropienia podano w tabeli poniżej:</w:t>
      </w:r>
    </w:p>
    <w:p w14:paraId="35750119"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353"/>
        <w:gridCol w:w="1691"/>
      </w:tblGrid>
      <w:tr w:rsidR="00DA39A3" w:rsidRPr="008E0862" w14:paraId="14DB7F2B" w14:textId="77777777" w:rsidTr="00F64A59">
        <w:trPr>
          <w:trHeight w:val="600"/>
          <w:tblHeader/>
        </w:trPr>
        <w:tc>
          <w:tcPr>
            <w:tcW w:w="3071" w:type="dxa"/>
            <w:vAlign w:val="center"/>
          </w:tcPr>
          <w:p w14:paraId="64B7E06A" w14:textId="77777777" w:rsidR="00DA39A3" w:rsidRPr="001D2B8A" w:rsidRDefault="00DA39A3" w:rsidP="00F64A59">
            <w:pPr>
              <w:tabs>
                <w:tab w:val="left" w:pos="567"/>
              </w:tabs>
              <w:overflowPunct w:val="0"/>
              <w:autoSpaceDE w:val="0"/>
              <w:autoSpaceDN w:val="0"/>
              <w:adjustRightInd w:val="0"/>
              <w:spacing w:before="0" w:after="0"/>
              <w:textAlignment w:val="baseline"/>
              <w:rPr>
                <w:b/>
                <w:bCs/>
              </w:rPr>
            </w:pPr>
            <w:r w:rsidRPr="001D2B8A">
              <w:rPr>
                <w:b/>
                <w:bCs/>
              </w:rPr>
              <w:t>Układana warstwa asfaltowa</w:t>
            </w:r>
          </w:p>
        </w:tc>
        <w:tc>
          <w:tcPr>
            <w:tcW w:w="4437" w:type="dxa"/>
            <w:vAlign w:val="center"/>
          </w:tcPr>
          <w:p w14:paraId="7D293585" w14:textId="77777777" w:rsidR="00DA39A3" w:rsidRPr="001D2B8A" w:rsidRDefault="00DA39A3" w:rsidP="00F64A59">
            <w:pPr>
              <w:tabs>
                <w:tab w:val="left" w:pos="567"/>
              </w:tabs>
              <w:overflowPunct w:val="0"/>
              <w:autoSpaceDE w:val="0"/>
              <w:autoSpaceDN w:val="0"/>
              <w:adjustRightInd w:val="0"/>
              <w:spacing w:before="0" w:after="0"/>
              <w:textAlignment w:val="baseline"/>
              <w:rPr>
                <w:b/>
                <w:bCs/>
              </w:rPr>
            </w:pPr>
            <w:r w:rsidRPr="001D2B8A">
              <w:rPr>
                <w:b/>
                <w:bCs/>
              </w:rPr>
              <w:t>Podłoże pod warstwę asfaltową</w:t>
            </w:r>
          </w:p>
        </w:tc>
        <w:tc>
          <w:tcPr>
            <w:tcW w:w="1705" w:type="dxa"/>
            <w:vAlign w:val="center"/>
          </w:tcPr>
          <w:p w14:paraId="30F7288D" w14:textId="77777777" w:rsidR="00DA39A3" w:rsidRPr="001D2B8A" w:rsidRDefault="00DA39A3" w:rsidP="00F64A59">
            <w:pPr>
              <w:tabs>
                <w:tab w:val="left" w:pos="567"/>
              </w:tabs>
              <w:overflowPunct w:val="0"/>
              <w:autoSpaceDE w:val="0"/>
              <w:autoSpaceDN w:val="0"/>
              <w:adjustRightInd w:val="0"/>
              <w:spacing w:before="0" w:after="0"/>
              <w:jc w:val="center"/>
              <w:textAlignment w:val="baseline"/>
              <w:rPr>
                <w:b/>
                <w:bCs/>
              </w:rPr>
            </w:pPr>
            <w:r w:rsidRPr="001D2B8A">
              <w:rPr>
                <w:b/>
                <w:bCs/>
              </w:rPr>
              <w:t>Ilość pozostałego lepiszcza [kg/m</w:t>
            </w:r>
            <w:r w:rsidRPr="001D2B8A">
              <w:rPr>
                <w:b/>
                <w:bCs/>
                <w:vertAlign w:val="superscript"/>
              </w:rPr>
              <w:t>2</w:t>
            </w:r>
            <w:r w:rsidRPr="001D2B8A">
              <w:rPr>
                <w:b/>
                <w:bCs/>
              </w:rPr>
              <w:t>]</w:t>
            </w:r>
          </w:p>
        </w:tc>
      </w:tr>
      <w:tr w:rsidR="00DA39A3" w:rsidRPr="008E0862" w14:paraId="0A99FF93" w14:textId="77777777" w:rsidTr="00F64A59">
        <w:tc>
          <w:tcPr>
            <w:tcW w:w="3071" w:type="dxa"/>
            <w:vMerge w:val="restart"/>
            <w:vAlign w:val="center"/>
          </w:tcPr>
          <w:p w14:paraId="43AA5536" w14:textId="77777777" w:rsidR="00DA39A3" w:rsidRPr="001D2B8A" w:rsidRDefault="00DA39A3" w:rsidP="00F64A59">
            <w:pPr>
              <w:tabs>
                <w:tab w:val="left" w:pos="567"/>
              </w:tabs>
              <w:overflowPunct w:val="0"/>
              <w:autoSpaceDE w:val="0"/>
              <w:autoSpaceDN w:val="0"/>
              <w:adjustRightInd w:val="0"/>
              <w:spacing w:before="0" w:after="0"/>
              <w:textAlignment w:val="baseline"/>
            </w:pPr>
            <w:r w:rsidRPr="001D2B8A">
              <w:t xml:space="preserve">Podbudowa z betonu asfaltowego AC </w:t>
            </w:r>
          </w:p>
        </w:tc>
        <w:tc>
          <w:tcPr>
            <w:tcW w:w="4437" w:type="dxa"/>
            <w:vAlign w:val="center"/>
          </w:tcPr>
          <w:p w14:paraId="7893C21E" w14:textId="77777777" w:rsidR="00DA39A3" w:rsidRPr="001D2B8A" w:rsidRDefault="00DA39A3" w:rsidP="00F64A59">
            <w:pPr>
              <w:keepNext/>
              <w:tabs>
                <w:tab w:val="left" w:pos="567"/>
                <w:tab w:val="left" w:pos="855"/>
              </w:tabs>
              <w:overflowPunct w:val="0"/>
              <w:autoSpaceDE w:val="0"/>
              <w:autoSpaceDN w:val="0"/>
              <w:adjustRightInd w:val="0"/>
              <w:spacing w:before="0" w:after="0"/>
              <w:textAlignment w:val="baseline"/>
            </w:pPr>
            <w:r w:rsidRPr="001D2B8A">
              <w:t>Podbudowa z kruszywa stabilizowanego mechanicznie</w:t>
            </w:r>
          </w:p>
        </w:tc>
        <w:tc>
          <w:tcPr>
            <w:tcW w:w="1705" w:type="dxa"/>
            <w:vAlign w:val="center"/>
          </w:tcPr>
          <w:p w14:paraId="578B005E" w14:textId="77777777" w:rsidR="00DA39A3" w:rsidRPr="001D2B8A" w:rsidRDefault="00DA39A3" w:rsidP="00F64A59">
            <w:pPr>
              <w:keepNext/>
              <w:tabs>
                <w:tab w:val="left" w:pos="567"/>
                <w:tab w:val="left" w:pos="855"/>
              </w:tabs>
              <w:overflowPunct w:val="0"/>
              <w:autoSpaceDE w:val="0"/>
              <w:autoSpaceDN w:val="0"/>
              <w:adjustRightInd w:val="0"/>
              <w:spacing w:before="0" w:after="0"/>
              <w:jc w:val="center"/>
              <w:textAlignment w:val="baseline"/>
            </w:pPr>
            <w:r w:rsidRPr="001D2B8A">
              <w:t>0,5 ÷ 0,7</w:t>
            </w:r>
          </w:p>
        </w:tc>
      </w:tr>
      <w:tr w:rsidR="00DA39A3" w:rsidRPr="008E0862" w14:paraId="505F0400" w14:textId="77777777" w:rsidTr="00F64A59">
        <w:tc>
          <w:tcPr>
            <w:tcW w:w="3071" w:type="dxa"/>
            <w:vMerge/>
            <w:vAlign w:val="center"/>
          </w:tcPr>
          <w:p w14:paraId="50EE73AE" w14:textId="77777777" w:rsidR="00DA39A3" w:rsidRPr="001D2B8A" w:rsidRDefault="00DA39A3" w:rsidP="00F64A59">
            <w:pPr>
              <w:tabs>
                <w:tab w:val="left" w:pos="567"/>
              </w:tabs>
              <w:overflowPunct w:val="0"/>
              <w:autoSpaceDE w:val="0"/>
              <w:autoSpaceDN w:val="0"/>
              <w:adjustRightInd w:val="0"/>
              <w:spacing w:before="0" w:after="0"/>
              <w:textAlignment w:val="baseline"/>
            </w:pPr>
          </w:p>
        </w:tc>
        <w:tc>
          <w:tcPr>
            <w:tcW w:w="4437" w:type="dxa"/>
            <w:vAlign w:val="center"/>
          </w:tcPr>
          <w:p w14:paraId="66D8CCC6" w14:textId="77777777" w:rsidR="00DA39A3" w:rsidRPr="001D2B8A" w:rsidRDefault="00DA39A3" w:rsidP="00F64A59">
            <w:pPr>
              <w:keepNext/>
              <w:tabs>
                <w:tab w:val="left" w:pos="567"/>
                <w:tab w:val="left" w:pos="855"/>
              </w:tabs>
              <w:overflowPunct w:val="0"/>
              <w:autoSpaceDE w:val="0"/>
              <w:autoSpaceDN w:val="0"/>
              <w:adjustRightInd w:val="0"/>
              <w:spacing w:before="0" w:after="0"/>
              <w:textAlignment w:val="baseline"/>
            </w:pPr>
            <w:r w:rsidRPr="001D2B8A">
              <w:t>Nawierzchnia asfaltowa o chropowatej powierzchni</w:t>
            </w:r>
          </w:p>
        </w:tc>
        <w:tc>
          <w:tcPr>
            <w:tcW w:w="1705" w:type="dxa"/>
            <w:vAlign w:val="center"/>
          </w:tcPr>
          <w:p w14:paraId="2634BDB8" w14:textId="77777777" w:rsidR="00DA39A3" w:rsidRPr="001D2B8A" w:rsidRDefault="00DA39A3" w:rsidP="00F64A59">
            <w:pPr>
              <w:keepNext/>
              <w:tabs>
                <w:tab w:val="left" w:pos="567"/>
                <w:tab w:val="left" w:pos="855"/>
              </w:tabs>
              <w:overflowPunct w:val="0"/>
              <w:autoSpaceDE w:val="0"/>
              <w:autoSpaceDN w:val="0"/>
              <w:adjustRightInd w:val="0"/>
              <w:spacing w:before="0" w:after="0"/>
              <w:jc w:val="center"/>
              <w:textAlignment w:val="baseline"/>
            </w:pPr>
            <w:r w:rsidRPr="001D2B8A">
              <w:t>0,2 ÷ 0,5</w:t>
            </w:r>
          </w:p>
        </w:tc>
      </w:tr>
      <w:tr w:rsidR="00DA39A3" w:rsidRPr="008E0862" w14:paraId="58C7E07C" w14:textId="77777777" w:rsidTr="00F64A59">
        <w:tc>
          <w:tcPr>
            <w:tcW w:w="3071" w:type="dxa"/>
            <w:vAlign w:val="center"/>
          </w:tcPr>
          <w:p w14:paraId="68294AC4" w14:textId="77777777" w:rsidR="00DA39A3" w:rsidRPr="001D2B8A" w:rsidRDefault="00DA39A3" w:rsidP="00F64A59">
            <w:pPr>
              <w:keepNext/>
              <w:tabs>
                <w:tab w:val="left" w:pos="567"/>
                <w:tab w:val="left" w:pos="855"/>
              </w:tabs>
              <w:overflowPunct w:val="0"/>
              <w:autoSpaceDE w:val="0"/>
              <w:autoSpaceDN w:val="0"/>
              <w:adjustRightInd w:val="0"/>
              <w:spacing w:before="0" w:after="0"/>
              <w:textAlignment w:val="baseline"/>
            </w:pPr>
            <w:r w:rsidRPr="001D2B8A">
              <w:t xml:space="preserve">Warstwa wiążąca z betonu asfaltowego AC </w:t>
            </w:r>
          </w:p>
        </w:tc>
        <w:tc>
          <w:tcPr>
            <w:tcW w:w="4437" w:type="dxa"/>
            <w:vAlign w:val="center"/>
          </w:tcPr>
          <w:p w14:paraId="13262815" w14:textId="77777777" w:rsidR="00DA39A3" w:rsidRPr="001D2B8A" w:rsidRDefault="00DA39A3" w:rsidP="00F64A59">
            <w:pPr>
              <w:keepNext/>
              <w:tabs>
                <w:tab w:val="left" w:pos="567"/>
                <w:tab w:val="left" w:pos="855"/>
              </w:tabs>
              <w:overflowPunct w:val="0"/>
              <w:autoSpaceDE w:val="0"/>
              <w:autoSpaceDN w:val="0"/>
              <w:adjustRightInd w:val="0"/>
              <w:spacing w:before="0" w:after="0"/>
              <w:textAlignment w:val="baseline"/>
            </w:pPr>
            <w:r w:rsidRPr="001D2B8A">
              <w:t>Podbudowa asfaltowa</w:t>
            </w:r>
          </w:p>
        </w:tc>
        <w:tc>
          <w:tcPr>
            <w:tcW w:w="1705" w:type="dxa"/>
            <w:vAlign w:val="center"/>
          </w:tcPr>
          <w:p w14:paraId="39DC702A" w14:textId="77777777" w:rsidR="00DA39A3" w:rsidRPr="001D2B8A" w:rsidRDefault="00DA39A3" w:rsidP="00F64A59">
            <w:pPr>
              <w:keepNext/>
              <w:tabs>
                <w:tab w:val="left" w:pos="567"/>
                <w:tab w:val="left" w:pos="855"/>
              </w:tabs>
              <w:overflowPunct w:val="0"/>
              <w:autoSpaceDE w:val="0"/>
              <w:autoSpaceDN w:val="0"/>
              <w:adjustRightInd w:val="0"/>
              <w:spacing w:before="0" w:after="0"/>
              <w:jc w:val="center"/>
              <w:textAlignment w:val="baseline"/>
            </w:pPr>
            <w:r w:rsidRPr="001D2B8A">
              <w:t>0,3 ÷ 0,5</w:t>
            </w:r>
          </w:p>
        </w:tc>
      </w:tr>
      <w:tr w:rsidR="00DA39A3" w:rsidRPr="008E0862" w14:paraId="79563731" w14:textId="77777777" w:rsidTr="00F64A59">
        <w:tc>
          <w:tcPr>
            <w:tcW w:w="3071" w:type="dxa"/>
            <w:vAlign w:val="center"/>
          </w:tcPr>
          <w:p w14:paraId="06FBDE1A" w14:textId="77777777" w:rsidR="00DA39A3" w:rsidRPr="001D2B8A" w:rsidRDefault="00DA39A3" w:rsidP="00F64A59">
            <w:pPr>
              <w:keepNext/>
              <w:tabs>
                <w:tab w:val="left" w:pos="567"/>
                <w:tab w:val="left" w:pos="855"/>
              </w:tabs>
              <w:overflowPunct w:val="0"/>
              <w:autoSpaceDE w:val="0"/>
              <w:autoSpaceDN w:val="0"/>
              <w:adjustRightInd w:val="0"/>
              <w:spacing w:before="0" w:after="0"/>
              <w:textAlignment w:val="baseline"/>
            </w:pPr>
            <w:r w:rsidRPr="001D2B8A">
              <w:t>Warstwa ścieralna z betonu asfaltowego AC</w:t>
            </w:r>
          </w:p>
        </w:tc>
        <w:tc>
          <w:tcPr>
            <w:tcW w:w="4437" w:type="dxa"/>
            <w:vAlign w:val="center"/>
          </w:tcPr>
          <w:p w14:paraId="078431E3" w14:textId="77777777" w:rsidR="00DA39A3" w:rsidRPr="001D2B8A" w:rsidRDefault="00DA39A3" w:rsidP="00F64A59">
            <w:pPr>
              <w:keepNext/>
              <w:tabs>
                <w:tab w:val="left" w:pos="567"/>
                <w:tab w:val="left" w:pos="855"/>
              </w:tabs>
              <w:overflowPunct w:val="0"/>
              <w:autoSpaceDE w:val="0"/>
              <w:autoSpaceDN w:val="0"/>
              <w:adjustRightInd w:val="0"/>
              <w:spacing w:before="0" w:after="0"/>
              <w:textAlignment w:val="baseline"/>
            </w:pPr>
            <w:r w:rsidRPr="001D2B8A">
              <w:t>Warstwa wiążąca asfaltowa</w:t>
            </w:r>
          </w:p>
        </w:tc>
        <w:tc>
          <w:tcPr>
            <w:tcW w:w="1705" w:type="dxa"/>
            <w:vAlign w:val="center"/>
          </w:tcPr>
          <w:p w14:paraId="757A8BE8" w14:textId="77777777" w:rsidR="00DA39A3" w:rsidRPr="001D2B8A" w:rsidRDefault="00DA39A3" w:rsidP="00F64A59">
            <w:pPr>
              <w:keepNext/>
              <w:tabs>
                <w:tab w:val="left" w:pos="567"/>
                <w:tab w:val="left" w:pos="855"/>
              </w:tabs>
              <w:overflowPunct w:val="0"/>
              <w:autoSpaceDE w:val="0"/>
              <w:autoSpaceDN w:val="0"/>
              <w:adjustRightInd w:val="0"/>
              <w:spacing w:before="0" w:after="0"/>
              <w:jc w:val="center"/>
              <w:textAlignment w:val="baseline"/>
            </w:pPr>
            <w:r w:rsidRPr="001D2B8A">
              <w:t>0,1 ÷ 0,3</w:t>
            </w:r>
          </w:p>
        </w:tc>
      </w:tr>
      <w:tr w:rsidR="00DA39A3" w:rsidRPr="008E0862" w14:paraId="64F3EC74" w14:textId="77777777" w:rsidTr="00F64A59">
        <w:tc>
          <w:tcPr>
            <w:tcW w:w="3071" w:type="dxa"/>
            <w:vAlign w:val="center"/>
          </w:tcPr>
          <w:p w14:paraId="7B905300" w14:textId="77777777" w:rsidR="00DA39A3" w:rsidRPr="001D2B8A" w:rsidRDefault="00DA39A3" w:rsidP="00F64A59">
            <w:pPr>
              <w:keepNext/>
              <w:tabs>
                <w:tab w:val="left" w:pos="567"/>
                <w:tab w:val="left" w:pos="855"/>
              </w:tabs>
              <w:overflowPunct w:val="0"/>
              <w:autoSpaceDE w:val="0"/>
              <w:autoSpaceDN w:val="0"/>
              <w:adjustRightInd w:val="0"/>
              <w:spacing w:before="0" w:after="0"/>
              <w:textAlignment w:val="baseline"/>
            </w:pPr>
            <w:r w:rsidRPr="001D2B8A">
              <w:t>Warstwa ścieralna z mieszanki SMA</w:t>
            </w:r>
          </w:p>
        </w:tc>
        <w:tc>
          <w:tcPr>
            <w:tcW w:w="4437" w:type="dxa"/>
            <w:vAlign w:val="center"/>
          </w:tcPr>
          <w:p w14:paraId="6ACD1F1C" w14:textId="77777777" w:rsidR="00DA39A3" w:rsidRPr="001D2B8A" w:rsidRDefault="00DA39A3" w:rsidP="00F64A59">
            <w:pPr>
              <w:keepNext/>
              <w:tabs>
                <w:tab w:val="left" w:pos="567"/>
                <w:tab w:val="left" w:pos="855"/>
              </w:tabs>
              <w:overflowPunct w:val="0"/>
              <w:autoSpaceDE w:val="0"/>
              <w:autoSpaceDN w:val="0"/>
              <w:adjustRightInd w:val="0"/>
              <w:spacing w:before="0" w:after="0"/>
              <w:textAlignment w:val="baseline"/>
            </w:pPr>
            <w:r w:rsidRPr="001D2B8A">
              <w:t>Warstwa wiążąca asfaltowa</w:t>
            </w:r>
          </w:p>
        </w:tc>
        <w:tc>
          <w:tcPr>
            <w:tcW w:w="1705" w:type="dxa"/>
            <w:vAlign w:val="center"/>
          </w:tcPr>
          <w:p w14:paraId="5A2F559A" w14:textId="77777777" w:rsidR="00DA39A3" w:rsidRPr="001D2B8A" w:rsidRDefault="00DA39A3" w:rsidP="00F64A59">
            <w:pPr>
              <w:keepNext/>
              <w:tabs>
                <w:tab w:val="left" w:pos="567"/>
                <w:tab w:val="left" w:pos="855"/>
              </w:tabs>
              <w:overflowPunct w:val="0"/>
              <w:autoSpaceDE w:val="0"/>
              <w:autoSpaceDN w:val="0"/>
              <w:adjustRightInd w:val="0"/>
              <w:spacing w:before="0" w:after="0"/>
              <w:jc w:val="center"/>
              <w:textAlignment w:val="baseline"/>
            </w:pPr>
            <w:r w:rsidRPr="001D2B8A">
              <w:t>0,1 ÷ 0,3</w:t>
            </w:r>
          </w:p>
        </w:tc>
      </w:tr>
      <w:tr w:rsidR="00DA39A3" w:rsidRPr="008E0862" w14:paraId="62CF1A64" w14:textId="77777777" w:rsidTr="00F64A59">
        <w:tc>
          <w:tcPr>
            <w:tcW w:w="9213" w:type="dxa"/>
            <w:gridSpan w:val="3"/>
            <w:vAlign w:val="center"/>
          </w:tcPr>
          <w:p w14:paraId="7CC3137A" w14:textId="77777777" w:rsidR="00DA39A3" w:rsidRPr="001D2B8A" w:rsidRDefault="00DA39A3" w:rsidP="00F64A59">
            <w:pPr>
              <w:keepNext/>
              <w:tabs>
                <w:tab w:val="left" w:pos="567"/>
                <w:tab w:val="left" w:pos="855"/>
              </w:tabs>
              <w:overflowPunct w:val="0"/>
              <w:autoSpaceDE w:val="0"/>
              <w:autoSpaceDN w:val="0"/>
              <w:adjustRightInd w:val="0"/>
              <w:spacing w:before="0" w:after="0"/>
              <w:textAlignment w:val="baseline"/>
            </w:pPr>
            <w:r w:rsidRPr="001D2B8A">
              <w:t xml:space="preserve">Podłoże pod </w:t>
            </w:r>
            <w:proofErr w:type="spellStart"/>
            <w:r w:rsidRPr="001D2B8A">
              <w:t>geosiatkę</w:t>
            </w:r>
            <w:proofErr w:type="spellEnd"/>
            <w:r w:rsidRPr="001D2B8A">
              <w:t xml:space="preserve">  należy skrapiać zgodnie z zaleceniami producenta </w:t>
            </w:r>
            <w:proofErr w:type="spellStart"/>
            <w:r w:rsidRPr="001D2B8A">
              <w:t>geosiatki</w:t>
            </w:r>
            <w:proofErr w:type="spellEnd"/>
          </w:p>
        </w:tc>
      </w:tr>
    </w:tbl>
    <w:p w14:paraId="3E345DE6"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p>
    <w:p w14:paraId="7A0305C9"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r w:rsidRPr="008E0862">
        <w:rPr>
          <w:sz w:val="22"/>
          <w:szCs w:val="22"/>
        </w:rPr>
        <w:t>Podane powyżej ilość emulsji są wartościami przybliżonymi, dokładne zużycie emulsji powinno być ustalone na odcinku próbnym w zależności od rodzaju warstwy, jej faktury i stanu powierzchni oraz powinny być zaakceptowane przez Inspektora Nadzoru.</w:t>
      </w:r>
    </w:p>
    <w:p w14:paraId="6101E9ED"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r w:rsidRPr="008E0862">
        <w:rPr>
          <w:sz w:val="22"/>
          <w:szCs w:val="22"/>
        </w:rPr>
        <w:t xml:space="preserve">Ilość emulsji powinna być tak dobrana na odcinku próbnym, aby uzyskać wymagane wartości połączeń </w:t>
      </w:r>
      <w:proofErr w:type="spellStart"/>
      <w:r w:rsidRPr="008E0862">
        <w:rPr>
          <w:sz w:val="22"/>
          <w:szCs w:val="22"/>
        </w:rPr>
        <w:t>międzywarstwowych</w:t>
      </w:r>
      <w:proofErr w:type="spellEnd"/>
      <w:r w:rsidRPr="008E0862">
        <w:rPr>
          <w:sz w:val="22"/>
          <w:szCs w:val="22"/>
        </w:rPr>
        <w:t xml:space="preserve">, mierzone metodą </w:t>
      </w:r>
      <w:proofErr w:type="spellStart"/>
      <w:r w:rsidRPr="008E0862">
        <w:rPr>
          <w:sz w:val="22"/>
          <w:szCs w:val="22"/>
        </w:rPr>
        <w:t>Leutnera</w:t>
      </w:r>
      <w:proofErr w:type="spellEnd"/>
      <w:r w:rsidRPr="008E0862">
        <w:rPr>
          <w:sz w:val="22"/>
          <w:szCs w:val="22"/>
        </w:rPr>
        <w:t>, na próbkach nawierzchni o średnicy 15 cm:</w:t>
      </w:r>
    </w:p>
    <w:p w14:paraId="21781752"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r w:rsidRPr="008E0862">
        <w:rPr>
          <w:sz w:val="22"/>
          <w:szCs w:val="22"/>
        </w:rPr>
        <w:t xml:space="preserve">- pomiędzy warstwą podbudowy AC i warstwą wiążącą </w:t>
      </w:r>
      <w:r>
        <w:rPr>
          <w:sz w:val="22"/>
          <w:szCs w:val="22"/>
        </w:rPr>
        <w:tab/>
      </w:r>
      <w:r w:rsidRPr="008E0862">
        <w:rPr>
          <w:sz w:val="22"/>
          <w:szCs w:val="22"/>
        </w:rPr>
        <w:t xml:space="preserve">AC -  ≥ 0,7 </w:t>
      </w:r>
      <w:proofErr w:type="spellStart"/>
      <w:r w:rsidRPr="008E0862">
        <w:rPr>
          <w:sz w:val="22"/>
          <w:szCs w:val="22"/>
        </w:rPr>
        <w:t>MPa</w:t>
      </w:r>
      <w:proofErr w:type="spellEnd"/>
      <w:r w:rsidRPr="008E0862">
        <w:rPr>
          <w:sz w:val="22"/>
          <w:szCs w:val="22"/>
        </w:rPr>
        <w:t>,</w:t>
      </w:r>
    </w:p>
    <w:p w14:paraId="17235FAF"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r w:rsidRPr="008E0862">
        <w:rPr>
          <w:sz w:val="22"/>
          <w:szCs w:val="22"/>
        </w:rPr>
        <w:t xml:space="preserve">- pomiędzy warstwą wiążącą AC i warstwą ścieralną </w:t>
      </w:r>
      <w:r>
        <w:rPr>
          <w:sz w:val="22"/>
          <w:szCs w:val="22"/>
        </w:rPr>
        <w:tab/>
      </w:r>
      <w:r>
        <w:rPr>
          <w:sz w:val="22"/>
          <w:szCs w:val="22"/>
        </w:rPr>
        <w:tab/>
      </w:r>
      <w:r w:rsidRPr="008E0862">
        <w:rPr>
          <w:sz w:val="22"/>
          <w:szCs w:val="22"/>
        </w:rPr>
        <w:t xml:space="preserve">SMA -  ≥ 1,3 </w:t>
      </w:r>
      <w:proofErr w:type="spellStart"/>
      <w:r w:rsidRPr="008E0862">
        <w:rPr>
          <w:sz w:val="22"/>
          <w:szCs w:val="22"/>
        </w:rPr>
        <w:t>MPa</w:t>
      </w:r>
      <w:proofErr w:type="spellEnd"/>
      <w:r w:rsidRPr="008E0862">
        <w:rPr>
          <w:sz w:val="22"/>
          <w:szCs w:val="22"/>
        </w:rPr>
        <w:t>,</w:t>
      </w:r>
    </w:p>
    <w:p w14:paraId="431A8D92"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r w:rsidRPr="008E0862">
        <w:rPr>
          <w:sz w:val="22"/>
          <w:szCs w:val="22"/>
        </w:rPr>
        <w:t xml:space="preserve">- pomiędzy warstwą wiążącą AC i warstwą ścieralną </w:t>
      </w:r>
      <w:r>
        <w:rPr>
          <w:sz w:val="22"/>
          <w:szCs w:val="22"/>
        </w:rPr>
        <w:tab/>
      </w:r>
      <w:r>
        <w:rPr>
          <w:sz w:val="22"/>
          <w:szCs w:val="22"/>
        </w:rPr>
        <w:tab/>
      </w:r>
      <w:r w:rsidRPr="008E0862">
        <w:rPr>
          <w:sz w:val="22"/>
          <w:szCs w:val="22"/>
        </w:rPr>
        <w:t xml:space="preserve">AC - ≥ 1,0 </w:t>
      </w:r>
      <w:proofErr w:type="spellStart"/>
      <w:r w:rsidRPr="008E0862">
        <w:rPr>
          <w:sz w:val="22"/>
          <w:szCs w:val="22"/>
        </w:rPr>
        <w:t>MPa</w:t>
      </w:r>
      <w:proofErr w:type="spellEnd"/>
      <w:r w:rsidRPr="008E0862">
        <w:rPr>
          <w:sz w:val="22"/>
          <w:szCs w:val="22"/>
        </w:rPr>
        <w:t>,</w:t>
      </w:r>
    </w:p>
    <w:p w14:paraId="6CB60170"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color w:val="000000"/>
          <w:sz w:val="22"/>
          <w:szCs w:val="22"/>
        </w:rPr>
      </w:pPr>
      <w:r w:rsidRPr="008E0862">
        <w:rPr>
          <w:sz w:val="22"/>
          <w:szCs w:val="22"/>
        </w:rPr>
        <w:t xml:space="preserve">- </w:t>
      </w:r>
      <w:r w:rsidRPr="008E0862">
        <w:rPr>
          <w:color w:val="000000"/>
          <w:sz w:val="22"/>
          <w:szCs w:val="22"/>
        </w:rPr>
        <w:t xml:space="preserve">pomiędzy warstwami asfaltowymi z </w:t>
      </w:r>
      <w:proofErr w:type="spellStart"/>
      <w:r w:rsidRPr="008E0862">
        <w:rPr>
          <w:color w:val="000000"/>
          <w:sz w:val="22"/>
          <w:szCs w:val="22"/>
        </w:rPr>
        <w:t>geosyntetykiem</w:t>
      </w:r>
      <w:proofErr w:type="spellEnd"/>
      <w:r w:rsidRPr="008E0862">
        <w:rPr>
          <w:color w:val="000000"/>
          <w:sz w:val="22"/>
          <w:szCs w:val="22"/>
        </w:rPr>
        <w:t xml:space="preserve"> </w:t>
      </w:r>
      <w:r>
        <w:rPr>
          <w:color w:val="000000"/>
          <w:sz w:val="22"/>
          <w:szCs w:val="22"/>
        </w:rPr>
        <w:tab/>
      </w:r>
      <w:r>
        <w:rPr>
          <w:color w:val="000000"/>
          <w:sz w:val="22"/>
          <w:szCs w:val="22"/>
        </w:rPr>
        <w:tab/>
      </w:r>
      <w:r w:rsidRPr="008E0862">
        <w:rPr>
          <w:color w:val="000000"/>
          <w:sz w:val="22"/>
          <w:szCs w:val="22"/>
        </w:rPr>
        <w:t xml:space="preserve">-   ≥ 1,3 </w:t>
      </w:r>
      <w:proofErr w:type="spellStart"/>
      <w:r w:rsidRPr="008E0862">
        <w:rPr>
          <w:color w:val="000000"/>
          <w:sz w:val="22"/>
          <w:szCs w:val="22"/>
        </w:rPr>
        <w:t>MPa</w:t>
      </w:r>
      <w:proofErr w:type="spellEnd"/>
      <w:r w:rsidRPr="008E0862">
        <w:rPr>
          <w:color w:val="000000"/>
          <w:sz w:val="22"/>
          <w:szCs w:val="22"/>
        </w:rPr>
        <w:t>.</w:t>
      </w:r>
    </w:p>
    <w:p w14:paraId="1D621901"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color w:val="000000"/>
          <w:sz w:val="22"/>
          <w:szCs w:val="22"/>
        </w:rPr>
      </w:pPr>
    </w:p>
    <w:p w14:paraId="576603D1" w14:textId="77777777" w:rsidR="00DA39A3" w:rsidRPr="008E0862" w:rsidRDefault="00DA39A3" w:rsidP="00DA39A3">
      <w:pPr>
        <w:tabs>
          <w:tab w:val="left" w:pos="567"/>
        </w:tabs>
        <w:overflowPunct w:val="0"/>
        <w:autoSpaceDE w:val="0"/>
        <w:autoSpaceDN w:val="0"/>
        <w:adjustRightInd w:val="0"/>
        <w:spacing w:before="0" w:after="0"/>
        <w:textAlignment w:val="baseline"/>
        <w:rPr>
          <w:b/>
          <w:color w:val="000000"/>
          <w:sz w:val="22"/>
          <w:szCs w:val="22"/>
        </w:rPr>
      </w:pPr>
      <w:r w:rsidRPr="008E0862">
        <w:rPr>
          <w:b/>
          <w:color w:val="000000"/>
          <w:sz w:val="22"/>
          <w:szCs w:val="22"/>
        </w:rPr>
        <w:t>2.3. Składowanie lepiszczy</w:t>
      </w:r>
    </w:p>
    <w:p w14:paraId="7FAD5B90"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color w:val="000000"/>
          <w:sz w:val="22"/>
          <w:szCs w:val="22"/>
        </w:rPr>
      </w:pPr>
      <w:r w:rsidRPr="008E0862">
        <w:rPr>
          <w:color w:val="000000"/>
          <w:sz w:val="22"/>
          <w:szCs w:val="22"/>
        </w:rPr>
        <w:t>Warunki przechowywania nie mogą powodować utraty cech emulsji i obniżenia jej jakości. Przy przechowywaniu emulsji asfaltowej należy przestrzegać zasad ustalonych przez producenta.</w:t>
      </w:r>
    </w:p>
    <w:p w14:paraId="389EA012" w14:textId="77777777" w:rsidR="00DA39A3" w:rsidRPr="008E0862"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
          <w:color w:val="000000"/>
          <w:kern w:val="28"/>
          <w:sz w:val="22"/>
          <w:szCs w:val="22"/>
        </w:rPr>
      </w:pPr>
    </w:p>
    <w:p w14:paraId="386F96A6" w14:textId="77777777" w:rsidR="00DA39A3" w:rsidRPr="008E0862"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
          <w:color w:val="000000"/>
          <w:kern w:val="28"/>
          <w:sz w:val="22"/>
          <w:szCs w:val="22"/>
        </w:rPr>
      </w:pPr>
      <w:r w:rsidRPr="008E0862">
        <w:rPr>
          <w:b/>
          <w:caps/>
          <w:color w:val="000000"/>
          <w:kern w:val="28"/>
          <w:sz w:val="22"/>
          <w:szCs w:val="22"/>
        </w:rPr>
        <w:t>3. SPRZĘT</w:t>
      </w:r>
    </w:p>
    <w:p w14:paraId="2BF33C6B" w14:textId="77777777" w:rsidR="00DA39A3" w:rsidRPr="008E0862" w:rsidRDefault="00DA39A3" w:rsidP="00DA39A3">
      <w:pPr>
        <w:tabs>
          <w:tab w:val="left" w:pos="567"/>
        </w:tabs>
        <w:overflowPunct w:val="0"/>
        <w:autoSpaceDE w:val="0"/>
        <w:autoSpaceDN w:val="0"/>
        <w:adjustRightInd w:val="0"/>
        <w:spacing w:before="0" w:after="0"/>
        <w:textAlignment w:val="baseline"/>
        <w:rPr>
          <w:color w:val="000000"/>
          <w:sz w:val="22"/>
          <w:szCs w:val="22"/>
        </w:rPr>
      </w:pPr>
      <w:r w:rsidRPr="008E0862">
        <w:rPr>
          <w:color w:val="000000"/>
          <w:sz w:val="22"/>
          <w:szCs w:val="22"/>
        </w:rPr>
        <w:t xml:space="preserve">Ogólne wymagania dotyczące sprzętu podano w </w:t>
      </w:r>
      <w:proofErr w:type="spellStart"/>
      <w:r w:rsidRPr="008E0862">
        <w:rPr>
          <w:color w:val="000000"/>
          <w:sz w:val="22"/>
          <w:szCs w:val="22"/>
        </w:rPr>
        <w:t>STWiORB</w:t>
      </w:r>
      <w:proofErr w:type="spellEnd"/>
      <w:r w:rsidRPr="008E0862">
        <w:rPr>
          <w:color w:val="000000"/>
          <w:sz w:val="22"/>
          <w:szCs w:val="22"/>
        </w:rPr>
        <w:t xml:space="preserve"> D-M.00.00.00. „Wymagania ogólne” pkt. 3.</w:t>
      </w:r>
    </w:p>
    <w:p w14:paraId="2D618DBE" w14:textId="77777777" w:rsidR="00DA39A3" w:rsidRPr="008E0862" w:rsidRDefault="00DA39A3" w:rsidP="00DA39A3">
      <w:pPr>
        <w:numPr>
          <w:ilvl w:val="12"/>
          <w:numId w:val="0"/>
        </w:numPr>
        <w:tabs>
          <w:tab w:val="left" w:pos="567"/>
        </w:tabs>
        <w:overflowPunct w:val="0"/>
        <w:autoSpaceDE w:val="0"/>
        <w:autoSpaceDN w:val="0"/>
        <w:adjustRightInd w:val="0"/>
        <w:spacing w:before="0" w:after="0"/>
        <w:textAlignment w:val="baseline"/>
        <w:rPr>
          <w:color w:val="000000"/>
          <w:sz w:val="22"/>
          <w:szCs w:val="22"/>
        </w:rPr>
      </w:pPr>
      <w:r w:rsidRPr="008E0862">
        <w:rPr>
          <w:color w:val="000000"/>
          <w:sz w:val="22"/>
          <w:szCs w:val="22"/>
        </w:rPr>
        <w:t>Do oczyszczania warstw nawierzchni należy stosować szczotki mechaniczne. Zaleca się użycie urządzeń dwuszczotkowych. Zaleca się używanie szczotek wyposażonych w urządzenia odpylające.</w:t>
      </w:r>
    </w:p>
    <w:p w14:paraId="128786B2" w14:textId="77777777" w:rsidR="00DA39A3" w:rsidRPr="008E0862" w:rsidRDefault="00DA39A3" w:rsidP="00DA39A3">
      <w:pPr>
        <w:numPr>
          <w:ilvl w:val="12"/>
          <w:numId w:val="0"/>
        </w:numPr>
        <w:tabs>
          <w:tab w:val="left" w:pos="567"/>
        </w:tabs>
        <w:overflowPunct w:val="0"/>
        <w:autoSpaceDE w:val="0"/>
        <w:autoSpaceDN w:val="0"/>
        <w:adjustRightInd w:val="0"/>
        <w:spacing w:before="0" w:after="0"/>
        <w:textAlignment w:val="baseline"/>
        <w:rPr>
          <w:color w:val="000000"/>
          <w:sz w:val="22"/>
          <w:szCs w:val="22"/>
        </w:rPr>
      </w:pPr>
      <w:r w:rsidRPr="008E0862">
        <w:rPr>
          <w:color w:val="000000"/>
          <w:sz w:val="22"/>
          <w:szCs w:val="22"/>
        </w:rPr>
        <w:t xml:space="preserve">Sprzęt pomocniczy: </w:t>
      </w:r>
    </w:p>
    <w:p w14:paraId="744717E1" w14:textId="77777777" w:rsidR="00DA39A3" w:rsidRPr="008E0862" w:rsidRDefault="00DA39A3" w:rsidP="00DA39A3">
      <w:pPr>
        <w:numPr>
          <w:ilvl w:val="12"/>
          <w:numId w:val="0"/>
        </w:numPr>
        <w:tabs>
          <w:tab w:val="left" w:pos="567"/>
        </w:tabs>
        <w:overflowPunct w:val="0"/>
        <w:autoSpaceDE w:val="0"/>
        <w:autoSpaceDN w:val="0"/>
        <w:adjustRightInd w:val="0"/>
        <w:spacing w:before="0" w:after="0"/>
        <w:textAlignment w:val="baseline"/>
        <w:rPr>
          <w:color w:val="000000"/>
          <w:sz w:val="22"/>
          <w:szCs w:val="22"/>
        </w:rPr>
      </w:pPr>
      <w:r w:rsidRPr="008E0862">
        <w:rPr>
          <w:color w:val="000000"/>
          <w:sz w:val="22"/>
          <w:szCs w:val="22"/>
        </w:rPr>
        <w:t xml:space="preserve">- sprężarki, </w:t>
      </w:r>
    </w:p>
    <w:p w14:paraId="666BFBF0" w14:textId="77777777" w:rsidR="00DA39A3" w:rsidRPr="008E0862" w:rsidRDefault="00DA39A3" w:rsidP="00DA39A3">
      <w:pPr>
        <w:numPr>
          <w:ilvl w:val="12"/>
          <w:numId w:val="0"/>
        </w:numPr>
        <w:tabs>
          <w:tab w:val="left" w:pos="567"/>
        </w:tabs>
        <w:overflowPunct w:val="0"/>
        <w:autoSpaceDE w:val="0"/>
        <w:autoSpaceDN w:val="0"/>
        <w:adjustRightInd w:val="0"/>
        <w:spacing w:before="0" w:after="0"/>
        <w:textAlignment w:val="baseline"/>
        <w:rPr>
          <w:color w:val="000000"/>
          <w:sz w:val="22"/>
          <w:szCs w:val="22"/>
        </w:rPr>
      </w:pPr>
      <w:r w:rsidRPr="008E0862">
        <w:rPr>
          <w:color w:val="000000"/>
          <w:sz w:val="22"/>
          <w:szCs w:val="22"/>
        </w:rPr>
        <w:t>- zbiorniki z wodą,</w:t>
      </w:r>
    </w:p>
    <w:p w14:paraId="57AD00ED" w14:textId="77777777" w:rsidR="00DA39A3" w:rsidRPr="008E0862" w:rsidRDefault="00DA39A3" w:rsidP="00DA39A3">
      <w:pPr>
        <w:numPr>
          <w:ilvl w:val="12"/>
          <w:numId w:val="0"/>
        </w:numPr>
        <w:tabs>
          <w:tab w:val="left" w:pos="567"/>
        </w:tabs>
        <w:overflowPunct w:val="0"/>
        <w:autoSpaceDE w:val="0"/>
        <w:autoSpaceDN w:val="0"/>
        <w:adjustRightInd w:val="0"/>
        <w:spacing w:before="0" w:after="0"/>
        <w:textAlignment w:val="baseline"/>
        <w:rPr>
          <w:color w:val="000000"/>
          <w:sz w:val="22"/>
          <w:szCs w:val="22"/>
        </w:rPr>
      </w:pPr>
      <w:r w:rsidRPr="008E0862">
        <w:rPr>
          <w:color w:val="000000"/>
          <w:sz w:val="22"/>
          <w:szCs w:val="22"/>
        </w:rPr>
        <w:t>- szczotki ręczne.</w:t>
      </w:r>
    </w:p>
    <w:p w14:paraId="23095CAA" w14:textId="77777777" w:rsidR="00DA39A3" w:rsidRPr="008E0862" w:rsidRDefault="00DA39A3" w:rsidP="00DA39A3">
      <w:pPr>
        <w:tabs>
          <w:tab w:val="left" w:pos="567"/>
        </w:tabs>
        <w:overflowPunct w:val="0"/>
        <w:autoSpaceDE w:val="0"/>
        <w:autoSpaceDN w:val="0"/>
        <w:adjustRightInd w:val="0"/>
        <w:spacing w:before="0" w:after="0"/>
        <w:textAlignment w:val="baseline"/>
        <w:rPr>
          <w:sz w:val="22"/>
          <w:szCs w:val="22"/>
        </w:rPr>
      </w:pPr>
      <w:r w:rsidRPr="008E0862">
        <w:rPr>
          <w:sz w:val="22"/>
          <w:szCs w:val="22"/>
        </w:rPr>
        <w:t xml:space="preserve">Do skrapiania warstw nawierzchni należy używać skrapiarkę lepiszcza. Skrapiarka powinna być wyposażona w urządzenia pomiarowo </w:t>
      </w:r>
      <w:r w:rsidRPr="008E0862">
        <w:rPr>
          <w:sz w:val="22"/>
          <w:szCs w:val="22"/>
        </w:rPr>
        <w:noBreakHyphen/>
        <w:t xml:space="preserve"> kontrolne pozwalające na sprawdzanie i regulowanie następujących parametrów:</w:t>
      </w:r>
    </w:p>
    <w:p w14:paraId="3934B40F" w14:textId="77777777" w:rsidR="00DA39A3" w:rsidRPr="008E0862" w:rsidRDefault="00DA39A3" w:rsidP="00CB7DA4">
      <w:pPr>
        <w:numPr>
          <w:ilvl w:val="0"/>
          <w:numId w:val="60"/>
        </w:numPr>
        <w:tabs>
          <w:tab w:val="left" w:pos="567"/>
        </w:tabs>
        <w:overflowPunct w:val="0"/>
        <w:autoSpaceDE w:val="0"/>
        <w:autoSpaceDN w:val="0"/>
        <w:adjustRightInd w:val="0"/>
        <w:spacing w:before="0" w:after="0" w:line="276" w:lineRule="auto"/>
        <w:jc w:val="left"/>
        <w:textAlignment w:val="baseline"/>
        <w:rPr>
          <w:sz w:val="22"/>
          <w:szCs w:val="22"/>
        </w:rPr>
      </w:pPr>
      <w:r w:rsidRPr="008E0862">
        <w:rPr>
          <w:sz w:val="22"/>
          <w:szCs w:val="22"/>
        </w:rPr>
        <w:t>temperatury rozkładanego lepiszcza,</w:t>
      </w:r>
    </w:p>
    <w:p w14:paraId="35EC762C" w14:textId="77777777" w:rsidR="00DA39A3" w:rsidRPr="008E0862" w:rsidRDefault="00DA39A3" w:rsidP="00CB7DA4">
      <w:pPr>
        <w:numPr>
          <w:ilvl w:val="0"/>
          <w:numId w:val="60"/>
        </w:numPr>
        <w:tabs>
          <w:tab w:val="left" w:pos="567"/>
        </w:tabs>
        <w:overflowPunct w:val="0"/>
        <w:autoSpaceDE w:val="0"/>
        <w:autoSpaceDN w:val="0"/>
        <w:adjustRightInd w:val="0"/>
        <w:spacing w:before="0" w:after="0" w:line="276" w:lineRule="auto"/>
        <w:jc w:val="left"/>
        <w:textAlignment w:val="baseline"/>
        <w:rPr>
          <w:sz w:val="22"/>
          <w:szCs w:val="22"/>
        </w:rPr>
      </w:pPr>
      <w:r w:rsidRPr="008E0862">
        <w:rPr>
          <w:sz w:val="22"/>
          <w:szCs w:val="22"/>
        </w:rPr>
        <w:t>ciśnienia lepiszcza w kolektorze,</w:t>
      </w:r>
    </w:p>
    <w:p w14:paraId="4B7E3DD7" w14:textId="77777777" w:rsidR="00DA39A3" w:rsidRPr="008E0862" w:rsidRDefault="00DA39A3" w:rsidP="00CB7DA4">
      <w:pPr>
        <w:numPr>
          <w:ilvl w:val="0"/>
          <w:numId w:val="60"/>
        </w:numPr>
        <w:tabs>
          <w:tab w:val="left" w:pos="567"/>
        </w:tabs>
        <w:overflowPunct w:val="0"/>
        <w:autoSpaceDE w:val="0"/>
        <w:autoSpaceDN w:val="0"/>
        <w:adjustRightInd w:val="0"/>
        <w:spacing w:before="0" w:after="0" w:line="276" w:lineRule="auto"/>
        <w:jc w:val="left"/>
        <w:textAlignment w:val="baseline"/>
        <w:rPr>
          <w:sz w:val="22"/>
          <w:szCs w:val="22"/>
        </w:rPr>
      </w:pPr>
      <w:r w:rsidRPr="008E0862">
        <w:rPr>
          <w:sz w:val="22"/>
          <w:szCs w:val="22"/>
        </w:rPr>
        <w:t>obrotów pompy dozującej lepiszcze,</w:t>
      </w:r>
    </w:p>
    <w:p w14:paraId="4517425D" w14:textId="77777777" w:rsidR="00DA39A3" w:rsidRPr="008E0862" w:rsidRDefault="00DA39A3" w:rsidP="00CB7DA4">
      <w:pPr>
        <w:numPr>
          <w:ilvl w:val="0"/>
          <w:numId w:val="60"/>
        </w:numPr>
        <w:tabs>
          <w:tab w:val="left" w:pos="567"/>
        </w:tabs>
        <w:overflowPunct w:val="0"/>
        <w:autoSpaceDE w:val="0"/>
        <w:autoSpaceDN w:val="0"/>
        <w:adjustRightInd w:val="0"/>
        <w:spacing w:before="0" w:after="0" w:line="276" w:lineRule="auto"/>
        <w:jc w:val="left"/>
        <w:textAlignment w:val="baseline"/>
        <w:rPr>
          <w:sz w:val="22"/>
          <w:szCs w:val="22"/>
        </w:rPr>
      </w:pPr>
      <w:r w:rsidRPr="008E0862">
        <w:rPr>
          <w:sz w:val="22"/>
          <w:szCs w:val="22"/>
        </w:rPr>
        <w:t>prędkości poruszania się skrapiarki,</w:t>
      </w:r>
    </w:p>
    <w:p w14:paraId="2859BAC9" w14:textId="77777777" w:rsidR="00DA39A3" w:rsidRPr="008E0862" w:rsidRDefault="00DA39A3" w:rsidP="00CB7DA4">
      <w:pPr>
        <w:numPr>
          <w:ilvl w:val="0"/>
          <w:numId w:val="60"/>
        </w:numPr>
        <w:tabs>
          <w:tab w:val="left" w:pos="567"/>
        </w:tabs>
        <w:overflowPunct w:val="0"/>
        <w:autoSpaceDE w:val="0"/>
        <w:autoSpaceDN w:val="0"/>
        <w:adjustRightInd w:val="0"/>
        <w:spacing w:before="0" w:after="0" w:line="276" w:lineRule="auto"/>
        <w:jc w:val="left"/>
        <w:textAlignment w:val="baseline"/>
        <w:rPr>
          <w:sz w:val="22"/>
          <w:szCs w:val="22"/>
        </w:rPr>
      </w:pPr>
      <w:r w:rsidRPr="008E0862">
        <w:rPr>
          <w:sz w:val="22"/>
          <w:szCs w:val="22"/>
        </w:rPr>
        <w:t>wysokości i długości kolektora do rozkładania lepiszcza,</w:t>
      </w:r>
    </w:p>
    <w:p w14:paraId="155F720F" w14:textId="77777777" w:rsidR="00DA39A3" w:rsidRPr="008E0862" w:rsidRDefault="00DA39A3" w:rsidP="00CB7DA4">
      <w:pPr>
        <w:numPr>
          <w:ilvl w:val="0"/>
          <w:numId w:val="60"/>
        </w:numPr>
        <w:tabs>
          <w:tab w:val="left" w:pos="567"/>
        </w:tabs>
        <w:overflowPunct w:val="0"/>
        <w:autoSpaceDE w:val="0"/>
        <w:autoSpaceDN w:val="0"/>
        <w:adjustRightInd w:val="0"/>
        <w:spacing w:before="0" w:after="0" w:line="276" w:lineRule="auto"/>
        <w:jc w:val="left"/>
        <w:textAlignment w:val="baseline"/>
        <w:rPr>
          <w:sz w:val="22"/>
          <w:szCs w:val="22"/>
        </w:rPr>
      </w:pPr>
      <w:r w:rsidRPr="008E0862">
        <w:rPr>
          <w:sz w:val="22"/>
          <w:szCs w:val="22"/>
        </w:rPr>
        <w:t>ilości lepiszcza.</w:t>
      </w:r>
    </w:p>
    <w:p w14:paraId="09A77667" w14:textId="77777777" w:rsidR="00DA39A3" w:rsidRPr="008E0862" w:rsidRDefault="00DA39A3" w:rsidP="00DA39A3">
      <w:pPr>
        <w:tabs>
          <w:tab w:val="left" w:pos="567"/>
        </w:tabs>
        <w:overflowPunct w:val="0"/>
        <w:autoSpaceDE w:val="0"/>
        <w:autoSpaceDN w:val="0"/>
        <w:adjustRightInd w:val="0"/>
        <w:spacing w:before="0" w:after="0"/>
        <w:textAlignment w:val="baseline"/>
        <w:rPr>
          <w:sz w:val="22"/>
          <w:szCs w:val="22"/>
        </w:rPr>
      </w:pPr>
      <w:r w:rsidRPr="008E0862">
        <w:rPr>
          <w:sz w:val="22"/>
          <w:szCs w:val="22"/>
        </w:rPr>
        <w:t xml:space="preserve">Zbiornik na lepiszcze skrapiarki powinien być izolowany termicznie tak, aby było możliwe zachowanie stałej temperatury lepiszcza. </w:t>
      </w:r>
    </w:p>
    <w:p w14:paraId="787615CC" w14:textId="77777777" w:rsidR="00DA39A3" w:rsidRPr="008E0862" w:rsidRDefault="00DA39A3" w:rsidP="00DA39A3">
      <w:pPr>
        <w:tabs>
          <w:tab w:val="left" w:pos="567"/>
        </w:tabs>
        <w:overflowPunct w:val="0"/>
        <w:autoSpaceDE w:val="0"/>
        <w:autoSpaceDN w:val="0"/>
        <w:adjustRightInd w:val="0"/>
        <w:spacing w:before="0" w:after="0"/>
        <w:textAlignment w:val="baseline"/>
        <w:rPr>
          <w:sz w:val="22"/>
          <w:szCs w:val="22"/>
        </w:rPr>
      </w:pPr>
      <w:r w:rsidRPr="008E0862">
        <w:rPr>
          <w:sz w:val="22"/>
          <w:szCs w:val="22"/>
        </w:rPr>
        <w:t>Wykonawca jest zobowiązany do przedstawienia protokołów kalibracji skrapiarek w zakresie równomierności skrapiania i wydatku asfaltu na m</w:t>
      </w:r>
      <w:r w:rsidRPr="008E0862">
        <w:rPr>
          <w:sz w:val="22"/>
          <w:szCs w:val="22"/>
          <w:vertAlign w:val="superscript"/>
        </w:rPr>
        <w:t>2</w:t>
      </w:r>
      <w:r w:rsidRPr="008E0862">
        <w:rPr>
          <w:sz w:val="22"/>
          <w:szCs w:val="22"/>
        </w:rPr>
        <w:t xml:space="preserve"> powierzchni wg PN-EN 12272-1.</w:t>
      </w:r>
    </w:p>
    <w:p w14:paraId="652F1EC8" w14:textId="77777777" w:rsidR="00DA39A3" w:rsidRDefault="00DA39A3" w:rsidP="00DA39A3">
      <w:pPr>
        <w:tabs>
          <w:tab w:val="left" w:pos="567"/>
        </w:tabs>
        <w:overflowPunct w:val="0"/>
        <w:autoSpaceDE w:val="0"/>
        <w:autoSpaceDN w:val="0"/>
        <w:adjustRightInd w:val="0"/>
        <w:spacing w:before="0" w:after="0"/>
        <w:textAlignment w:val="baseline"/>
        <w:rPr>
          <w:sz w:val="22"/>
          <w:szCs w:val="22"/>
        </w:rPr>
      </w:pPr>
      <w:r w:rsidRPr="008E0862">
        <w:rPr>
          <w:sz w:val="22"/>
          <w:szCs w:val="22"/>
        </w:rPr>
        <w:t xml:space="preserve">Skrapiarka powinna zapewnić rozkładanie lepiszcza z tolerancją ±10% od ilości założonej. </w:t>
      </w:r>
    </w:p>
    <w:p w14:paraId="5BBCB93E" w14:textId="77777777" w:rsidR="00DA39A3" w:rsidRPr="008E0862" w:rsidRDefault="00DA39A3" w:rsidP="00DA39A3">
      <w:pPr>
        <w:tabs>
          <w:tab w:val="left" w:pos="567"/>
        </w:tabs>
        <w:overflowPunct w:val="0"/>
        <w:autoSpaceDE w:val="0"/>
        <w:autoSpaceDN w:val="0"/>
        <w:adjustRightInd w:val="0"/>
        <w:spacing w:before="0" w:after="0"/>
        <w:textAlignment w:val="baseline"/>
        <w:rPr>
          <w:sz w:val="22"/>
          <w:szCs w:val="22"/>
        </w:rPr>
      </w:pPr>
    </w:p>
    <w:p w14:paraId="721B7083" w14:textId="77777777" w:rsidR="00DA39A3" w:rsidRPr="008E0862"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
          <w:kern w:val="28"/>
          <w:sz w:val="22"/>
          <w:szCs w:val="22"/>
        </w:rPr>
      </w:pPr>
      <w:r w:rsidRPr="008E0862">
        <w:rPr>
          <w:b/>
          <w:caps/>
          <w:kern w:val="28"/>
          <w:sz w:val="22"/>
          <w:szCs w:val="22"/>
        </w:rPr>
        <w:t xml:space="preserve">4. </w:t>
      </w:r>
      <w:r w:rsidRPr="001D2B8A">
        <w:rPr>
          <w:b/>
          <w:color w:val="000000"/>
          <w:kern w:val="28"/>
          <w:sz w:val="22"/>
          <w:szCs w:val="22"/>
        </w:rPr>
        <w:t>TRANSPORT</w:t>
      </w:r>
    </w:p>
    <w:p w14:paraId="21B84E7F" w14:textId="77777777" w:rsidR="00DA39A3" w:rsidRPr="008E0862" w:rsidRDefault="00DA39A3" w:rsidP="00DA39A3">
      <w:pPr>
        <w:tabs>
          <w:tab w:val="left" w:pos="567"/>
        </w:tabs>
        <w:overflowPunct w:val="0"/>
        <w:autoSpaceDE w:val="0"/>
        <w:autoSpaceDN w:val="0"/>
        <w:adjustRightInd w:val="0"/>
        <w:spacing w:before="0" w:after="0"/>
        <w:textAlignment w:val="baseline"/>
        <w:rPr>
          <w:spacing w:val="-3"/>
          <w:sz w:val="22"/>
          <w:szCs w:val="22"/>
        </w:rPr>
      </w:pPr>
      <w:r w:rsidRPr="008E0862">
        <w:rPr>
          <w:spacing w:val="-3"/>
          <w:sz w:val="22"/>
          <w:szCs w:val="22"/>
        </w:rPr>
        <w:t xml:space="preserve">Ogólne wymagania dotyczące transportu podano w </w:t>
      </w:r>
      <w:proofErr w:type="spellStart"/>
      <w:r w:rsidRPr="008E0862">
        <w:rPr>
          <w:spacing w:val="-3"/>
          <w:sz w:val="22"/>
          <w:szCs w:val="22"/>
        </w:rPr>
        <w:t>STWiORB</w:t>
      </w:r>
      <w:proofErr w:type="spellEnd"/>
      <w:r w:rsidRPr="008E0862">
        <w:rPr>
          <w:spacing w:val="-3"/>
          <w:sz w:val="22"/>
          <w:szCs w:val="22"/>
        </w:rPr>
        <w:t xml:space="preserve"> D-M.00.00.00. "Wymagania ogólne"</w:t>
      </w:r>
    </w:p>
    <w:p w14:paraId="36A8302F" w14:textId="77777777" w:rsidR="00DA39A3" w:rsidRDefault="00DA39A3" w:rsidP="00DA39A3">
      <w:pPr>
        <w:tabs>
          <w:tab w:val="left" w:pos="567"/>
        </w:tabs>
        <w:overflowPunct w:val="0"/>
        <w:autoSpaceDE w:val="0"/>
        <w:autoSpaceDN w:val="0"/>
        <w:adjustRightInd w:val="0"/>
        <w:spacing w:before="0" w:after="0"/>
        <w:textAlignment w:val="baseline"/>
        <w:rPr>
          <w:sz w:val="22"/>
          <w:szCs w:val="22"/>
        </w:rPr>
      </w:pPr>
      <w:r w:rsidRPr="008E0862">
        <w:rPr>
          <w:sz w:val="22"/>
          <w:szCs w:val="22"/>
        </w:rPr>
        <w:t>Emulsja może być transportowana w cysternach, autocysternach, skrapiarkach, beczkach i innych opakowaniach pod warunkiem, że nie będą korodowały pod wpływem emulsji i nie będą powodowały jej rozpadu. Cysterny, pojemniki i zbiorniki przeznaczone do transportu lub składowania emulsji powinny być czyste i nie powinny zawierać resztek innych lepiszczy.</w:t>
      </w:r>
    </w:p>
    <w:p w14:paraId="6D4D50F1" w14:textId="77777777" w:rsidR="00DA39A3" w:rsidRDefault="00DA39A3" w:rsidP="00DA39A3">
      <w:pPr>
        <w:tabs>
          <w:tab w:val="left" w:pos="567"/>
        </w:tabs>
        <w:overflowPunct w:val="0"/>
        <w:autoSpaceDE w:val="0"/>
        <w:autoSpaceDN w:val="0"/>
        <w:adjustRightInd w:val="0"/>
        <w:spacing w:before="0" w:after="0"/>
        <w:textAlignment w:val="baseline"/>
        <w:rPr>
          <w:sz w:val="22"/>
          <w:szCs w:val="22"/>
        </w:rPr>
      </w:pPr>
    </w:p>
    <w:p w14:paraId="4A270D89" w14:textId="77777777" w:rsidR="00DA39A3" w:rsidRPr="008E0862"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
          <w:kern w:val="28"/>
          <w:sz w:val="22"/>
          <w:szCs w:val="22"/>
        </w:rPr>
      </w:pPr>
      <w:r w:rsidRPr="008E0862">
        <w:rPr>
          <w:b/>
          <w:caps/>
          <w:kern w:val="28"/>
          <w:sz w:val="22"/>
          <w:szCs w:val="22"/>
        </w:rPr>
        <w:t>5. WYKONANIE ROBÓT</w:t>
      </w:r>
    </w:p>
    <w:p w14:paraId="573F0E78" w14:textId="77777777" w:rsidR="00DA39A3" w:rsidRPr="008E0862" w:rsidRDefault="00DA39A3" w:rsidP="00DA39A3">
      <w:pPr>
        <w:numPr>
          <w:ilvl w:val="12"/>
          <w:numId w:val="0"/>
        </w:numPr>
        <w:tabs>
          <w:tab w:val="left" w:pos="567"/>
          <w:tab w:val="left" w:pos="900"/>
        </w:tabs>
        <w:overflowPunct w:val="0"/>
        <w:autoSpaceDE w:val="0"/>
        <w:autoSpaceDN w:val="0"/>
        <w:adjustRightInd w:val="0"/>
        <w:spacing w:before="0" w:after="0"/>
        <w:textAlignment w:val="baseline"/>
        <w:rPr>
          <w:sz w:val="22"/>
          <w:szCs w:val="22"/>
        </w:rPr>
      </w:pPr>
      <w:r w:rsidRPr="008E0862">
        <w:rPr>
          <w:sz w:val="22"/>
          <w:szCs w:val="22"/>
        </w:rPr>
        <w:t xml:space="preserve">Ogólne zasady wykonania robót podano w </w:t>
      </w:r>
      <w:proofErr w:type="spellStart"/>
      <w:r w:rsidRPr="008E0862">
        <w:rPr>
          <w:sz w:val="22"/>
          <w:szCs w:val="22"/>
        </w:rPr>
        <w:t>STWiORB</w:t>
      </w:r>
      <w:proofErr w:type="spellEnd"/>
      <w:r w:rsidRPr="008E0862">
        <w:rPr>
          <w:sz w:val="22"/>
          <w:szCs w:val="22"/>
        </w:rPr>
        <w:t xml:space="preserve"> D-M 00.00.00 „Wymagania ogólne” </w:t>
      </w:r>
    </w:p>
    <w:p w14:paraId="291AF94C" w14:textId="77777777" w:rsidR="00DA39A3" w:rsidRPr="008E0862" w:rsidRDefault="00DA39A3" w:rsidP="00DA39A3">
      <w:pPr>
        <w:numPr>
          <w:ilvl w:val="12"/>
          <w:numId w:val="0"/>
        </w:numPr>
        <w:tabs>
          <w:tab w:val="left" w:pos="567"/>
          <w:tab w:val="left" w:pos="900"/>
        </w:tabs>
        <w:overflowPunct w:val="0"/>
        <w:autoSpaceDE w:val="0"/>
        <w:autoSpaceDN w:val="0"/>
        <w:adjustRightInd w:val="0"/>
        <w:spacing w:before="0" w:after="0"/>
        <w:textAlignment w:val="baseline"/>
        <w:rPr>
          <w:color w:val="000000"/>
          <w:sz w:val="22"/>
          <w:szCs w:val="22"/>
        </w:rPr>
      </w:pPr>
    </w:p>
    <w:p w14:paraId="0ADA9B13" w14:textId="77777777" w:rsidR="00DA39A3" w:rsidRPr="008E0862"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
          <w:color w:val="000000"/>
          <w:kern w:val="28"/>
          <w:sz w:val="22"/>
          <w:szCs w:val="22"/>
        </w:rPr>
      </w:pPr>
      <w:r w:rsidRPr="008E0862">
        <w:rPr>
          <w:b/>
          <w:color w:val="000000"/>
          <w:kern w:val="28"/>
          <w:sz w:val="22"/>
          <w:szCs w:val="22"/>
        </w:rPr>
        <w:t xml:space="preserve">5.1. Warunki </w:t>
      </w:r>
      <w:r>
        <w:rPr>
          <w:b/>
          <w:color w:val="000000"/>
          <w:kern w:val="28"/>
          <w:sz w:val="22"/>
          <w:szCs w:val="22"/>
        </w:rPr>
        <w:t>a</w:t>
      </w:r>
      <w:r w:rsidRPr="008E0862">
        <w:rPr>
          <w:b/>
          <w:color w:val="000000"/>
          <w:kern w:val="28"/>
          <w:sz w:val="22"/>
          <w:szCs w:val="22"/>
        </w:rPr>
        <w:t>tmosferyczne</w:t>
      </w:r>
    </w:p>
    <w:p w14:paraId="7F7BDFCC" w14:textId="77777777" w:rsidR="00DA39A3" w:rsidRPr="008E0862" w:rsidRDefault="00DA39A3" w:rsidP="00DA39A3">
      <w:pPr>
        <w:tabs>
          <w:tab w:val="left" w:pos="567"/>
        </w:tabs>
        <w:overflowPunct w:val="0"/>
        <w:autoSpaceDE w:val="0"/>
        <w:autoSpaceDN w:val="0"/>
        <w:adjustRightInd w:val="0"/>
        <w:spacing w:before="0" w:after="0"/>
        <w:textAlignment w:val="baseline"/>
        <w:rPr>
          <w:color w:val="000000"/>
          <w:sz w:val="22"/>
          <w:szCs w:val="22"/>
        </w:rPr>
      </w:pPr>
      <w:r w:rsidRPr="008E0862">
        <w:rPr>
          <w:color w:val="000000"/>
          <w:sz w:val="22"/>
          <w:szCs w:val="22"/>
        </w:rPr>
        <w:t>Przed przystąpieniem do robót Wykonawca winien zapoznać się z prognozą pogody, ponieważ oczyszczona nawierzchnia przed skropieniem powinna być sucha, bez zawilgoceń. Skropienie należy wykonywać przy temperaturze powietrza minimum +5</w:t>
      </w:r>
      <w:r w:rsidRPr="008E0862">
        <w:rPr>
          <w:color w:val="000000"/>
          <w:sz w:val="22"/>
          <w:szCs w:val="22"/>
          <w:vertAlign w:val="superscript"/>
        </w:rPr>
        <w:t>o</w:t>
      </w:r>
      <w:r w:rsidRPr="008E0862">
        <w:rPr>
          <w:color w:val="000000"/>
          <w:sz w:val="22"/>
          <w:szCs w:val="22"/>
        </w:rPr>
        <w:t>C.</w:t>
      </w:r>
    </w:p>
    <w:p w14:paraId="4E458248" w14:textId="77777777" w:rsidR="00DA39A3" w:rsidRPr="008E0862" w:rsidRDefault="00DA39A3" w:rsidP="00DA39A3">
      <w:pPr>
        <w:tabs>
          <w:tab w:val="left" w:pos="567"/>
        </w:tabs>
        <w:overflowPunct w:val="0"/>
        <w:autoSpaceDE w:val="0"/>
        <w:autoSpaceDN w:val="0"/>
        <w:adjustRightInd w:val="0"/>
        <w:spacing w:before="0" w:after="0"/>
        <w:textAlignment w:val="baseline"/>
        <w:rPr>
          <w:color w:val="000000"/>
          <w:sz w:val="22"/>
          <w:szCs w:val="22"/>
        </w:rPr>
      </w:pPr>
    </w:p>
    <w:p w14:paraId="5BA3D0A8" w14:textId="77777777" w:rsidR="00DA39A3" w:rsidRPr="008E0862"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
          <w:color w:val="000000"/>
          <w:kern w:val="28"/>
          <w:sz w:val="22"/>
          <w:szCs w:val="22"/>
        </w:rPr>
      </w:pPr>
      <w:r w:rsidRPr="008E0862">
        <w:rPr>
          <w:b/>
          <w:caps/>
          <w:color w:val="000000"/>
          <w:kern w:val="28"/>
          <w:sz w:val="22"/>
          <w:szCs w:val="22"/>
        </w:rPr>
        <w:t xml:space="preserve">5.2. </w:t>
      </w:r>
      <w:r w:rsidRPr="008E0862">
        <w:rPr>
          <w:b/>
          <w:color w:val="000000"/>
          <w:kern w:val="28"/>
          <w:sz w:val="22"/>
          <w:szCs w:val="22"/>
        </w:rPr>
        <w:t>Przygotowanie podłoża przed skropieniem</w:t>
      </w:r>
    </w:p>
    <w:p w14:paraId="3688A854"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color w:val="000000"/>
          <w:sz w:val="22"/>
          <w:szCs w:val="22"/>
        </w:rPr>
      </w:pPr>
      <w:r w:rsidRPr="008E0862">
        <w:rPr>
          <w:color w:val="000000"/>
          <w:sz w:val="22"/>
          <w:szCs w:val="22"/>
        </w:rPr>
        <w:t>Przed wykonaniem skropienia należy sprawdzić czy podłoże jest:</w:t>
      </w:r>
    </w:p>
    <w:p w14:paraId="33AE7C8D" w14:textId="77777777" w:rsidR="00DA39A3" w:rsidRPr="008E0862" w:rsidRDefault="00DA39A3" w:rsidP="00CB7DA4">
      <w:pPr>
        <w:numPr>
          <w:ilvl w:val="0"/>
          <w:numId w:val="63"/>
        </w:numPr>
        <w:tabs>
          <w:tab w:val="left" w:pos="567"/>
        </w:tabs>
        <w:overflowPunct w:val="0"/>
        <w:autoSpaceDE w:val="0"/>
        <w:autoSpaceDN w:val="0"/>
        <w:adjustRightInd w:val="0"/>
        <w:spacing w:before="0" w:after="0"/>
        <w:ind w:left="426" w:hanging="426"/>
        <w:textAlignment w:val="baseline"/>
        <w:rPr>
          <w:sz w:val="22"/>
          <w:szCs w:val="22"/>
        </w:rPr>
      </w:pPr>
      <w:r w:rsidRPr="008E0862">
        <w:rPr>
          <w:sz w:val="22"/>
          <w:szCs w:val="22"/>
        </w:rPr>
        <w:t>ustabilizowane i nośne</w:t>
      </w:r>
    </w:p>
    <w:p w14:paraId="47ED057D" w14:textId="77777777" w:rsidR="00DA39A3" w:rsidRPr="008E0862" w:rsidRDefault="00DA39A3" w:rsidP="00CB7DA4">
      <w:pPr>
        <w:numPr>
          <w:ilvl w:val="0"/>
          <w:numId w:val="63"/>
        </w:numPr>
        <w:tabs>
          <w:tab w:val="left" w:pos="567"/>
        </w:tabs>
        <w:overflowPunct w:val="0"/>
        <w:autoSpaceDE w:val="0"/>
        <w:autoSpaceDN w:val="0"/>
        <w:adjustRightInd w:val="0"/>
        <w:spacing w:before="0" w:after="0"/>
        <w:ind w:left="426" w:hanging="426"/>
        <w:textAlignment w:val="baseline"/>
        <w:rPr>
          <w:sz w:val="22"/>
          <w:szCs w:val="22"/>
        </w:rPr>
      </w:pPr>
      <w:r w:rsidRPr="008E0862">
        <w:rPr>
          <w:sz w:val="22"/>
          <w:szCs w:val="22"/>
        </w:rPr>
        <w:t>wyprofilowane (równe i bez kolein)</w:t>
      </w:r>
    </w:p>
    <w:p w14:paraId="6AF86533" w14:textId="77777777" w:rsidR="00DA39A3" w:rsidRPr="008E0862" w:rsidRDefault="00DA39A3" w:rsidP="00CB7DA4">
      <w:pPr>
        <w:numPr>
          <w:ilvl w:val="0"/>
          <w:numId w:val="63"/>
        </w:numPr>
        <w:tabs>
          <w:tab w:val="left" w:pos="567"/>
        </w:tabs>
        <w:overflowPunct w:val="0"/>
        <w:autoSpaceDE w:val="0"/>
        <w:autoSpaceDN w:val="0"/>
        <w:adjustRightInd w:val="0"/>
        <w:spacing w:before="0" w:after="0"/>
        <w:ind w:left="426" w:hanging="426"/>
        <w:textAlignment w:val="baseline"/>
        <w:rPr>
          <w:sz w:val="22"/>
          <w:szCs w:val="22"/>
        </w:rPr>
      </w:pPr>
      <w:r w:rsidRPr="008E0862">
        <w:rPr>
          <w:sz w:val="22"/>
          <w:szCs w:val="22"/>
        </w:rPr>
        <w:t>czyste.</w:t>
      </w:r>
    </w:p>
    <w:p w14:paraId="564F38BB"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r w:rsidRPr="008E0862">
        <w:rPr>
          <w:sz w:val="22"/>
          <w:szCs w:val="22"/>
        </w:rPr>
        <w:t xml:space="preserve">Oczyszczenie warstw nawierzchni polega na usunięciu luźnego materiału, brudu, błota i kurzu, plam oleju przy użyciu szczotek mechanicznych, a w razie potrzeby wody pod ciśnieniem. W miejscach trudno dostępnych należy używać szczotek ręcznych. W razie potrzeby, na terenach niezabudowanych, bezpośrednio przed skropieniem warstwa powinna być oczyszczona z kurzu przy użyciu sprężonego powietrza. </w:t>
      </w:r>
    </w:p>
    <w:p w14:paraId="38404AA8"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r w:rsidRPr="008E0862">
        <w:rPr>
          <w:sz w:val="22"/>
          <w:szCs w:val="22"/>
        </w:rPr>
        <w:t xml:space="preserve">Jeżeli do oczyszczenia danej warstwy z mieszanki </w:t>
      </w:r>
      <w:proofErr w:type="spellStart"/>
      <w:r w:rsidRPr="008E0862">
        <w:rPr>
          <w:sz w:val="22"/>
          <w:szCs w:val="22"/>
        </w:rPr>
        <w:t>mineralno</w:t>
      </w:r>
      <w:proofErr w:type="spellEnd"/>
      <w:r w:rsidRPr="008E0862">
        <w:rPr>
          <w:sz w:val="22"/>
          <w:szCs w:val="22"/>
        </w:rPr>
        <w:t xml:space="preserve"> asfaltowej była używana woda to skropienie lepiszczem może nastąpić dopiero po wyschnięciu warstwy. W przypadku skrapiania podbudowy z mieszanki kruszywa dopuszczalne jest wykonanie skropienia na wilgotną powierzchnię podbudowy.</w:t>
      </w:r>
    </w:p>
    <w:p w14:paraId="157CD804"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r w:rsidRPr="008E0862">
        <w:rPr>
          <w:sz w:val="22"/>
          <w:szCs w:val="22"/>
        </w:rPr>
        <w:t>Do skropienia danej warstwy emulsją można przystąpić po odebraniu oczyszczonej powierzchni przez Inspektora Nadzoru.</w:t>
      </w:r>
    </w:p>
    <w:p w14:paraId="7177C1C7"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p>
    <w:p w14:paraId="1A51F591" w14:textId="77777777" w:rsidR="00DA39A3" w:rsidRPr="008E0862"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
          <w:kern w:val="28"/>
          <w:sz w:val="22"/>
          <w:szCs w:val="22"/>
        </w:rPr>
      </w:pPr>
      <w:r w:rsidRPr="008E0862">
        <w:rPr>
          <w:b/>
          <w:caps/>
          <w:kern w:val="28"/>
          <w:sz w:val="22"/>
          <w:szCs w:val="22"/>
        </w:rPr>
        <w:t xml:space="preserve">5.3. </w:t>
      </w:r>
      <w:r w:rsidRPr="008E0862">
        <w:rPr>
          <w:b/>
          <w:kern w:val="28"/>
          <w:sz w:val="22"/>
          <w:szCs w:val="22"/>
        </w:rPr>
        <w:t>Odcinek próbny</w:t>
      </w:r>
    </w:p>
    <w:p w14:paraId="55468255" w14:textId="77777777" w:rsidR="00DA39A3" w:rsidRPr="008E0862" w:rsidRDefault="00DA39A3" w:rsidP="00DA39A3">
      <w:pPr>
        <w:tabs>
          <w:tab w:val="left" w:pos="567"/>
        </w:tabs>
        <w:overflowPunct w:val="0"/>
        <w:autoSpaceDE w:val="0"/>
        <w:autoSpaceDN w:val="0"/>
        <w:adjustRightInd w:val="0"/>
        <w:spacing w:before="0" w:after="0"/>
        <w:textAlignment w:val="baseline"/>
        <w:rPr>
          <w:color w:val="000000"/>
          <w:sz w:val="22"/>
          <w:szCs w:val="22"/>
        </w:rPr>
      </w:pPr>
      <w:r w:rsidRPr="008E0862">
        <w:rPr>
          <w:sz w:val="22"/>
          <w:szCs w:val="22"/>
        </w:rPr>
        <w:t>Przed przystąpieniem do robót Wykonawca na odcinku próbnym przeprowadzi próbne skropienie warstwy w celu określenia optymalnych parametrów pracy skrapiarki i określenia wymaganej ilości emulsji na m</w:t>
      </w:r>
      <w:r w:rsidRPr="008E0862">
        <w:rPr>
          <w:sz w:val="22"/>
          <w:szCs w:val="22"/>
          <w:vertAlign w:val="superscript"/>
        </w:rPr>
        <w:t>2</w:t>
      </w:r>
      <w:r w:rsidRPr="008E0862">
        <w:rPr>
          <w:sz w:val="22"/>
          <w:szCs w:val="22"/>
        </w:rPr>
        <w:t xml:space="preserve"> w </w:t>
      </w:r>
      <w:r w:rsidRPr="008E0862">
        <w:rPr>
          <w:color w:val="000000"/>
          <w:sz w:val="22"/>
          <w:szCs w:val="22"/>
        </w:rPr>
        <w:t xml:space="preserve">zależności od rodzaju i stanu warstwy przewidzianej do skropienia oraz w celu uzyskania odpowiedniej wartości połączeń i </w:t>
      </w:r>
      <w:proofErr w:type="spellStart"/>
      <w:r w:rsidRPr="008E0862">
        <w:rPr>
          <w:color w:val="000000"/>
          <w:sz w:val="22"/>
          <w:szCs w:val="22"/>
        </w:rPr>
        <w:t>międzywarstwowych</w:t>
      </w:r>
      <w:proofErr w:type="spellEnd"/>
      <w:r w:rsidRPr="008E0862">
        <w:rPr>
          <w:color w:val="000000"/>
          <w:sz w:val="22"/>
          <w:szCs w:val="22"/>
        </w:rPr>
        <w:t>.</w:t>
      </w:r>
    </w:p>
    <w:p w14:paraId="0D02DBBC" w14:textId="77777777" w:rsidR="00DA39A3" w:rsidRPr="008E0862" w:rsidRDefault="00DA39A3" w:rsidP="00DA39A3">
      <w:pPr>
        <w:tabs>
          <w:tab w:val="left" w:pos="567"/>
        </w:tabs>
        <w:overflowPunct w:val="0"/>
        <w:autoSpaceDE w:val="0"/>
        <w:autoSpaceDN w:val="0"/>
        <w:adjustRightInd w:val="0"/>
        <w:spacing w:before="0" w:after="0"/>
        <w:textAlignment w:val="baseline"/>
        <w:outlineLvl w:val="0"/>
        <w:rPr>
          <w:color w:val="000000"/>
          <w:sz w:val="22"/>
          <w:szCs w:val="22"/>
        </w:rPr>
      </w:pPr>
      <w:r w:rsidRPr="008E0862">
        <w:rPr>
          <w:color w:val="000000"/>
          <w:sz w:val="22"/>
          <w:szCs w:val="22"/>
        </w:rPr>
        <w:t xml:space="preserve">Lokalizacja odcinka próbnego zostanie zaakceptowana przez Inspektora Nadzoru. </w:t>
      </w:r>
    </w:p>
    <w:p w14:paraId="41B48181" w14:textId="77777777" w:rsidR="00DA39A3" w:rsidRPr="008E0862" w:rsidRDefault="00DA39A3" w:rsidP="00DA39A3">
      <w:pPr>
        <w:tabs>
          <w:tab w:val="left" w:pos="567"/>
        </w:tabs>
        <w:overflowPunct w:val="0"/>
        <w:autoSpaceDE w:val="0"/>
        <w:autoSpaceDN w:val="0"/>
        <w:adjustRightInd w:val="0"/>
        <w:spacing w:before="0" w:after="0"/>
        <w:textAlignment w:val="baseline"/>
        <w:rPr>
          <w:color w:val="000000"/>
          <w:sz w:val="22"/>
          <w:szCs w:val="22"/>
        </w:rPr>
      </w:pPr>
      <w:r w:rsidRPr="008E0862">
        <w:rPr>
          <w:color w:val="000000"/>
          <w:sz w:val="22"/>
          <w:szCs w:val="22"/>
        </w:rPr>
        <w:t xml:space="preserve">Do wykonania odcinka próbnego, Wykonawca powinien zastosować takie same materiały oraz sprzęt, jakie będą stosowane do wykonania skropienia warstw konstrukcyjnych podczas robót. </w:t>
      </w:r>
    </w:p>
    <w:p w14:paraId="44D91345" w14:textId="77777777" w:rsidR="00DA39A3" w:rsidRPr="008E0862" w:rsidRDefault="00DA39A3" w:rsidP="00DA39A3">
      <w:pPr>
        <w:tabs>
          <w:tab w:val="left" w:pos="567"/>
        </w:tabs>
        <w:overflowPunct w:val="0"/>
        <w:autoSpaceDE w:val="0"/>
        <w:autoSpaceDN w:val="0"/>
        <w:adjustRightInd w:val="0"/>
        <w:spacing w:before="0" w:after="0"/>
        <w:textAlignment w:val="baseline"/>
        <w:rPr>
          <w:sz w:val="22"/>
          <w:szCs w:val="22"/>
        </w:rPr>
      </w:pPr>
    </w:p>
    <w:p w14:paraId="56C51D00" w14:textId="77777777" w:rsidR="00DA39A3" w:rsidRPr="008E0862"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
          <w:kern w:val="28"/>
          <w:sz w:val="22"/>
          <w:szCs w:val="22"/>
        </w:rPr>
      </w:pPr>
      <w:r w:rsidRPr="008E0862">
        <w:rPr>
          <w:b/>
          <w:caps/>
          <w:kern w:val="28"/>
          <w:sz w:val="22"/>
          <w:szCs w:val="22"/>
        </w:rPr>
        <w:t xml:space="preserve">5.4. </w:t>
      </w:r>
      <w:r w:rsidRPr="008E0862">
        <w:rPr>
          <w:b/>
          <w:kern w:val="28"/>
          <w:sz w:val="22"/>
          <w:szCs w:val="22"/>
        </w:rPr>
        <w:t>Skropienie warstw nawierzchni</w:t>
      </w:r>
    </w:p>
    <w:p w14:paraId="62F66828"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r w:rsidRPr="008E0862">
        <w:rPr>
          <w:sz w:val="22"/>
          <w:szCs w:val="22"/>
        </w:rPr>
        <w:t>Warstwa nawierzchni powinna być skrapiana równomiernie emulsją przy użyciu skrapiarek, a w miejscach trudno dostępnych oraz przy urządzeniach usytuowanych w nawierzchni lub ją ograniczających ręcznie (za pomocą węża z dyszą rozpryskową). W razie potrzeby urządzenia te należy zabezpieczyć przed zabrudzeniem.</w:t>
      </w:r>
    </w:p>
    <w:p w14:paraId="2206BA99"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r w:rsidRPr="008E0862">
        <w:rPr>
          <w:sz w:val="22"/>
          <w:szCs w:val="22"/>
        </w:rPr>
        <w:t>Temperatury emulsji powinny mieścić się w przedziałach podanych w aprobacie technicznej lub powinny być zgodne z zaleceniami podanymi przez producenta.</w:t>
      </w:r>
    </w:p>
    <w:p w14:paraId="773140EB"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r w:rsidRPr="008E0862">
        <w:rPr>
          <w:sz w:val="22"/>
          <w:szCs w:val="22"/>
        </w:rPr>
        <w:t>W wypadku dużej ilości pozostałego lepiszcza, np. powyżej 0,5kg/m</w:t>
      </w:r>
      <w:r w:rsidRPr="008E0862">
        <w:rPr>
          <w:sz w:val="22"/>
          <w:szCs w:val="22"/>
          <w:vertAlign w:val="superscript"/>
        </w:rPr>
        <w:t>2</w:t>
      </w:r>
      <w:r w:rsidRPr="008E0862">
        <w:rPr>
          <w:sz w:val="22"/>
          <w:szCs w:val="22"/>
        </w:rPr>
        <w:t xml:space="preserve"> oraz zastosowaniu emulsji asfaltowej może być konieczne wykonanie skropienia w kilku warstwach, aby zapobiec spłynięciu i powstaniu kałuż lepiszcza.</w:t>
      </w:r>
    </w:p>
    <w:p w14:paraId="37946032"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r w:rsidRPr="008E0862">
        <w:rPr>
          <w:sz w:val="22"/>
          <w:szCs w:val="22"/>
        </w:rPr>
        <w:t>W wypadku stosowania emulsji asfaltowej podłoże powinno być skropione przed układaniem warstwy asfaltowej w celu odparowania wody, w zależności od ilości emulsji asfaltowej:</w:t>
      </w:r>
    </w:p>
    <w:p w14:paraId="523B3C7F" w14:textId="77777777" w:rsidR="00DA39A3" w:rsidRPr="008E0862" w:rsidRDefault="00DA39A3" w:rsidP="00CB7DA4">
      <w:pPr>
        <w:numPr>
          <w:ilvl w:val="0"/>
          <w:numId w:val="62"/>
        </w:numPr>
        <w:tabs>
          <w:tab w:val="left" w:pos="567"/>
        </w:tabs>
        <w:overflowPunct w:val="0"/>
        <w:autoSpaceDE w:val="0"/>
        <w:autoSpaceDN w:val="0"/>
        <w:adjustRightInd w:val="0"/>
        <w:spacing w:before="0" w:after="0"/>
        <w:ind w:left="426" w:hanging="426"/>
        <w:textAlignment w:val="baseline"/>
        <w:rPr>
          <w:sz w:val="22"/>
          <w:szCs w:val="22"/>
        </w:rPr>
      </w:pPr>
      <w:r w:rsidRPr="008E0862">
        <w:rPr>
          <w:sz w:val="22"/>
          <w:szCs w:val="22"/>
        </w:rPr>
        <w:t>8 h w wypadku zastosowania więcej niż 1,0kg/m</w:t>
      </w:r>
      <w:r w:rsidRPr="008E0862">
        <w:rPr>
          <w:sz w:val="22"/>
          <w:szCs w:val="22"/>
          <w:vertAlign w:val="superscript"/>
        </w:rPr>
        <w:t>2</w:t>
      </w:r>
    </w:p>
    <w:p w14:paraId="458CC847" w14:textId="77777777" w:rsidR="00DA39A3" w:rsidRPr="008E0862" w:rsidRDefault="00DA39A3" w:rsidP="00CB7DA4">
      <w:pPr>
        <w:numPr>
          <w:ilvl w:val="0"/>
          <w:numId w:val="62"/>
        </w:numPr>
        <w:tabs>
          <w:tab w:val="left" w:pos="567"/>
        </w:tabs>
        <w:overflowPunct w:val="0"/>
        <w:autoSpaceDE w:val="0"/>
        <w:autoSpaceDN w:val="0"/>
        <w:adjustRightInd w:val="0"/>
        <w:spacing w:before="0" w:after="0"/>
        <w:ind w:left="426" w:hanging="426"/>
        <w:textAlignment w:val="baseline"/>
        <w:rPr>
          <w:sz w:val="22"/>
          <w:szCs w:val="22"/>
        </w:rPr>
      </w:pPr>
      <w:r>
        <w:rPr>
          <w:sz w:val="22"/>
          <w:szCs w:val="22"/>
        </w:rPr>
        <w:t xml:space="preserve">4 </w:t>
      </w:r>
      <w:r w:rsidRPr="008E0862">
        <w:rPr>
          <w:sz w:val="22"/>
          <w:szCs w:val="22"/>
        </w:rPr>
        <w:t>h w wypadku zastosowania od 0,5 do 1,0 kg/m</w:t>
      </w:r>
      <w:r w:rsidRPr="008E0862">
        <w:rPr>
          <w:sz w:val="22"/>
          <w:szCs w:val="22"/>
          <w:vertAlign w:val="superscript"/>
        </w:rPr>
        <w:t>2</w:t>
      </w:r>
    </w:p>
    <w:p w14:paraId="44EC1419" w14:textId="77777777" w:rsidR="00DA39A3" w:rsidRPr="008E0862" w:rsidRDefault="00DA39A3" w:rsidP="00CB7DA4">
      <w:pPr>
        <w:numPr>
          <w:ilvl w:val="0"/>
          <w:numId w:val="62"/>
        </w:numPr>
        <w:tabs>
          <w:tab w:val="left" w:pos="567"/>
        </w:tabs>
        <w:overflowPunct w:val="0"/>
        <w:autoSpaceDE w:val="0"/>
        <w:autoSpaceDN w:val="0"/>
        <w:adjustRightInd w:val="0"/>
        <w:spacing w:before="0" w:after="0"/>
        <w:ind w:left="426" w:hanging="426"/>
        <w:textAlignment w:val="baseline"/>
        <w:rPr>
          <w:sz w:val="22"/>
          <w:szCs w:val="22"/>
        </w:rPr>
      </w:pPr>
      <w:r>
        <w:rPr>
          <w:sz w:val="22"/>
          <w:szCs w:val="22"/>
        </w:rPr>
        <w:t xml:space="preserve">2 </w:t>
      </w:r>
      <w:r w:rsidRPr="008E0862">
        <w:rPr>
          <w:sz w:val="22"/>
          <w:szCs w:val="22"/>
        </w:rPr>
        <w:t>h w wypadku zastosowania do 0,5 kg/m</w:t>
      </w:r>
      <w:r w:rsidRPr="008E0862">
        <w:rPr>
          <w:sz w:val="22"/>
          <w:szCs w:val="22"/>
          <w:vertAlign w:val="superscript"/>
        </w:rPr>
        <w:t>2</w:t>
      </w:r>
      <w:r w:rsidRPr="008E0862">
        <w:rPr>
          <w:sz w:val="22"/>
          <w:szCs w:val="22"/>
        </w:rPr>
        <w:t>.</w:t>
      </w:r>
    </w:p>
    <w:p w14:paraId="2FCBE7C9"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r w:rsidRPr="008E0862">
        <w:rPr>
          <w:sz w:val="22"/>
          <w:szCs w:val="22"/>
        </w:rPr>
        <w:t>Skropiona warstwa powinna być pozostawiona bez jakiegokolwiek ruchu na czas niezbędny dla umożliwienia penetracji emulsji w warstwę i odparowania z niej wody. W zależności od rodzaju użytej emulsji czas ten wynosi od 1 do 24 godzin.</w:t>
      </w:r>
    </w:p>
    <w:p w14:paraId="3C87E8A8"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r w:rsidRPr="008E0862">
        <w:rPr>
          <w:sz w:val="22"/>
          <w:szCs w:val="22"/>
        </w:rPr>
        <w:t>Przed ułożeniem warstwy z mieszanki mineralno-bitumicznej Wykonawca powinien zabezpieczyć skropioną warstwę nawierzchni przed uszkodzeniem dopuszczając tylko niezbędny ruch budowlany.</w:t>
      </w:r>
    </w:p>
    <w:p w14:paraId="44F53851" w14:textId="77777777" w:rsidR="00DA39A3" w:rsidRPr="008E0862" w:rsidRDefault="00DA39A3" w:rsidP="00DA39A3">
      <w:pPr>
        <w:keepNext/>
        <w:keepLines/>
        <w:tabs>
          <w:tab w:val="left" w:pos="567"/>
        </w:tabs>
        <w:suppressAutoHyphens/>
        <w:overflowPunct w:val="0"/>
        <w:autoSpaceDE w:val="0"/>
        <w:autoSpaceDN w:val="0"/>
        <w:adjustRightInd w:val="0"/>
        <w:spacing w:before="120" w:after="120"/>
        <w:textAlignment w:val="baseline"/>
        <w:outlineLvl w:val="0"/>
        <w:rPr>
          <w:b/>
          <w:kern w:val="28"/>
          <w:sz w:val="22"/>
          <w:szCs w:val="22"/>
        </w:rPr>
      </w:pPr>
      <w:r w:rsidRPr="008E0862">
        <w:rPr>
          <w:b/>
          <w:caps/>
          <w:kern w:val="28"/>
          <w:sz w:val="22"/>
          <w:szCs w:val="22"/>
        </w:rPr>
        <w:t xml:space="preserve">6. </w:t>
      </w:r>
      <w:r w:rsidRPr="008E0862">
        <w:rPr>
          <w:b/>
          <w:kern w:val="28"/>
          <w:sz w:val="22"/>
          <w:szCs w:val="22"/>
        </w:rPr>
        <w:t>KONTROLA JAKOŚCI ROBÓT</w:t>
      </w:r>
    </w:p>
    <w:p w14:paraId="0E7E599D"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r w:rsidRPr="008E0862">
        <w:rPr>
          <w:sz w:val="22"/>
          <w:szCs w:val="22"/>
        </w:rPr>
        <w:t xml:space="preserve">Ogólne zasady kontroli jakości robót podano w </w:t>
      </w:r>
      <w:proofErr w:type="spellStart"/>
      <w:r w:rsidRPr="008E0862">
        <w:rPr>
          <w:sz w:val="22"/>
          <w:szCs w:val="22"/>
        </w:rPr>
        <w:t>STWiORB</w:t>
      </w:r>
      <w:proofErr w:type="spellEnd"/>
      <w:r w:rsidRPr="008E0862">
        <w:rPr>
          <w:sz w:val="22"/>
          <w:szCs w:val="22"/>
        </w:rPr>
        <w:t xml:space="preserve"> D-M 00.00.00 „Wymagania ogólne” </w:t>
      </w:r>
    </w:p>
    <w:p w14:paraId="20409BE0"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ind w:left="540"/>
        <w:textAlignment w:val="baseline"/>
        <w:rPr>
          <w:sz w:val="22"/>
          <w:szCs w:val="22"/>
        </w:rPr>
      </w:pPr>
    </w:p>
    <w:p w14:paraId="69A8B0EC" w14:textId="77777777" w:rsidR="00DA39A3" w:rsidRPr="008E0862"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
          <w:kern w:val="28"/>
          <w:sz w:val="22"/>
          <w:szCs w:val="22"/>
        </w:rPr>
      </w:pPr>
      <w:r w:rsidRPr="008E0862">
        <w:rPr>
          <w:b/>
          <w:caps/>
          <w:kern w:val="28"/>
          <w:sz w:val="22"/>
          <w:szCs w:val="22"/>
        </w:rPr>
        <w:t xml:space="preserve">6.1. </w:t>
      </w:r>
      <w:r w:rsidRPr="008E0862">
        <w:rPr>
          <w:b/>
          <w:kern w:val="28"/>
          <w:sz w:val="22"/>
          <w:szCs w:val="22"/>
        </w:rPr>
        <w:t>Badania przed przystąpieniem do robót</w:t>
      </w:r>
    </w:p>
    <w:p w14:paraId="079831B1" w14:textId="77777777" w:rsidR="00DA39A3" w:rsidRPr="008E0862" w:rsidRDefault="00DA39A3" w:rsidP="00DA39A3">
      <w:pPr>
        <w:numPr>
          <w:ilvl w:val="12"/>
          <w:numId w:val="0"/>
        </w:numPr>
        <w:tabs>
          <w:tab w:val="left" w:pos="567"/>
        </w:tabs>
        <w:overflowPunct w:val="0"/>
        <w:autoSpaceDE w:val="0"/>
        <w:autoSpaceDN w:val="0"/>
        <w:adjustRightInd w:val="0"/>
        <w:spacing w:before="0" w:after="0"/>
        <w:textAlignment w:val="baseline"/>
        <w:rPr>
          <w:sz w:val="22"/>
          <w:szCs w:val="22"/>
        </w:rPr>
      </w:pPr>
      <w:r w:rsidRPr="008E0862">
        <w:rPr>
          <w:sz w:val="22"/>
          <w:szCs w:val="22"/>
        </w:rPr>
        <w:t>Przed przystąpieniem do robót Wykonawca powinien:</w:t>
      </w:r>
    </w:p>
    <w:p w14:paraId="74B7129D" w14:textId="77777777" w:rsidR="00DA39A3" w:rsidRPr="008E0862" w:rsidRDefault="00DA39A3" w:rsidP="00CB7DA4">
      <w:pPr>
        <w:numPr>
          <w:ilvl w:val="0"/>
          <w:numId w:val="16"/>
        </w:numPr>
        <w:tabs>
          <w:tab w:val="left" w:pos="567"/>
        </w:tabs>
        <w:overflowPunct w:val="0"/>
        <w:autoSpaceDE w:val="0"/>
        <w:autoSpaceDN w:val="0"/>
        <w:adjustRightInd w:val="0"/>
        <w:spacing w:before="0" w:after="0" w:line="276" w:lineRule="auto"/>
        <w:jc w:val="left"/>
        <w:textAlignment w:val="baseline"/>
        <w:rPr>
          <w:color w:val="000000"/>
          <w:sz w:val="22"/>
          <w:szCs w:val="22"/>
        </w:rPr>
      </w:pPr>
      <w:r w:rsidRPr="008E0862">
        <w:rPr>
          <w:sz w:val="22"/>
          <w:szCs w:val="22"/>
        </w:rPr>
        <w:t xml:space="preserve">uzyskać wymagane dokumenty, dopuszczające wyroby budowlane do obrotu i powszechnego stosowania (np. informacje o wyrobie budowlanym, stwierdzenie o oznakowaniu materiału znakiem CE lub znakiem budowlanym B, certyfikat zgodności, deklarację </w:t>
      </w:r>
      <w:proofErr w:type="spellStart"/>
      <w:r w:rsidRPr="008E0862">
        <w:rPr>
          <w:sz w:val="22"/>
          <w:szCs w:val="22"/>
        </w:rPr>
        <w:t>zgodności,ew</w:t>
      </w:r>
      <w:proofErr w:type="spellEnd"/>
      <w:r w:rsidRPr="008E0862">
        <w:rPr>
          <w:sz w:val="22"/>
          <w:szCs w:val="22"/>
        </w:rPr>
        <w:t xml:space="preserve">. badania materiałów wykonane przez </w:t>
      </w:r>
      <w:r w:rsidRPr="008E0862">
        <w:rPr>
          <w:color w:val="000000"/>
          <w:sz w:val="22"/>
          <w:szCs w:val="22"/>
        </w:rPr>
        <w:t>dostawców itp.),</w:t>
      </w:r>
    </w:p>
    <w:p w14:paraId="2E51FD88" w14:textId="77777777" w:rsidR="00DA39A3" w:rsidRPr="008E0862" w:rsidRDefault="00DA39A3" w:rsidP="00CB7DA4">
      <w:pPr>
        <w:numPr>
          <w:ilvl w:val="0"/>
          <w:numId w:val="16"/>
        </w:numPr>
        <w:tabs>
          <w:tab w:val="left" w:pos="567"/>
        </w:tabs>
        <w:overflowPunct w:val="0"/>
        <w:autoSpaceDE w:val="0"/>
        <w:autoSpaceDN w:val="0"/>
        <w:adjustRightInd w:val="0"/>
        <w:spacing w:before="0" w:after="0" w:line="276" w:lineRule="auto"/>
        <w:jc w:val="left"/>
        <w:textAlignment w:val="baseline"/>
        <w:rPr>
          <w:color w:val="000000"/>
          <w:sz w:val="22"/>
          <w:szCs w:val="22"/>
        </w:rPr>
      </w:pPr>
      <w:r w:rsidRPr="008E0862">
        <w:rPr>
          <w:color w:val="000000"/>
          <w:sz w:val="22"/>
          <w:szCs w:val="22"/>
        </w:rPr>
        <w:t>wykonać własne badania właściwości materiałów przeznaczonych do wykonania robót, określone przez Inspektora Nadzoru.</w:t>
      </w:r>
    </w:p>
    <w:p w14:paraId="1A7824D9" w14:textId="77777777" w:rsidR="00DA39A3" w:rsidRPr="008E0862" w:rsidRDefault="00DA39A3" w:rsidP="00DA39A3">
      <w:pPr>
        <w:tabs>
          <w:tab w:val="left" w:pos="567"/>
        </w:tabs>
        <w:overflowPunct w:val="0"/>
        <w:autoSpaceDE w:val="0"/>
        <w:autoSpaceDN w:val="0"/>
        <w:adjustRightInd w:val="0"/>
        <w:spacing w:before="0" w:after="0"/>
        <w:textAlignment w:val="baseline"/>
        <w:rPr>
          <w:b/>
          <w:color w:val="000000"/>
          <w:sz w:val="22"/>
          <w:szCs w:val="22"/>
        </w:rPr>
      </w:pPr>
      <w:r w:rsidRPr="008E0862">
        <w:rPr>
          <w:color w:val="000000"/>
          <w:sz w:val="22"/>
          <w:szCs w:val="22"/>
        </w:rPr>
        <w:t>Wszystkie dokumenty oraz wyniki badań Wykonawca przedstawia Inspektorowi Nadzoru do akceptacji.</w:t>
      </w:r>
    </w:p>
    <w:p w14:paraId="0E2A5587" w14:textId="77777777" w:rsidR="00DA39A3" w:rsidRPr="008E0862" w:rsidRDefault="00DA39A3" w:rsidP="00DA39A3">
      <w:pPr>
        <w:numPr>
          <w:ilvl w:val="12"/>
          <w:numId w:val="0"/>
        </w:numPr>
        <w:tabs>
          <w:tab w:val="left" w:pos="567"/>
          <w:tab w:val="left" w:pos="900"/>
        </w:tabs>
        <w:overflowPunct w:val="0"/>
        <w:autoSpaceDE w:val="0"/>
        <w:autoSpaceDN w:val="0"/>
        <w:adjustRightInd w:val="0"/>
        <w:spacing w:before="0" w:after="0"/>
        <w:textAlignment w:val="baseline"/>
        <w:rPr>
          <w:color w:val="000000"/>
          <w:sz w:val="22"/>
          <w:szCs w:val="22"/>
        </w:rPr>
      </w:pPr>
    </w:p>
    <w:p w14:paraId="091FD478" w14:textId="77777777" w:rsidR="00DA39A3" w:rsidRPr="008E0862"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
          <w:color w:val="000000"/>
          <w:kern w:val="28"/>
          <w:sz w:val="22"/>
          <w:szCs w:val="22"/>
        </w:rPr>
      </w:pPr>
      <w:r w:rsidRPr="008E0862">
        <w:rPr>
          <w:b/>
          <w:caps/>
          <w:color w:val="000000"/>
          <w:kern w:val="28"/>
          <w:sz w:val="22"/>
          <w:szCs w:val="22"/>
        </w:rPr>
        <w:t xml:space="preserve">6.2. </w:t>
      </w:r>
      <w:r w:rsidRPr="008E0862">
        <w:rPr>
          <w:b/>
          <w:color w:val="000000"/>
          <w:kern w:val="28"/>
          <w:sz w:val="22"/>
          <w:szCs w:val="22"/>
        </w:rPr>
        <w:t>Badania w czasie robót</w:t>
      </w:r>
    </w:p>
    <w:p w14:paraId="2526AA74" w14:textId="77777777" w:rsidR="00DA39A3" w:rsidRPr="001D2B8A"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Cs/>
          <w:i/>
          <w:iCs/>
          <w:kern w:val="28"/>
          <w:sz w:val="22"/>
          <w:szCs w:val="22"/>
        </w:rPr>
      </w:pPr>
      <w:r w:rsidRPr="001D2B8A">
        <w:rPr>
          <w:bCs/>
          <w:i/>
          <w:iCs/>
          <w:caps/>
          <w:kern w:val="28"/>
          <w:sz w:val="22"/>
          <w:szCs w:val="22"/>
        </w:rPr>
        <w:t xml:space="preserve">6.2.1. </w:t>
      </w:r>
      <w:r w:rsidRPr="001D2B8A">
        <w:rPr>
          <w:bCs/>
          <w:i/>
          <w:iCs/>
          <w:kern w:val="28"/>
          <w:sz w:val="22"/>
          <w:szCs w:val="22"/>
        </w:rPr>
        <w:t>Badania emulsji</w:t>
      </w:r>
    </w:p>
    <w:p w14:paraId="5765FA15" w14:textId="77777777" w:rsidR="00DA39A3"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r w:rsidRPr="008E0862">
        <w:rPr>
          <w:sz w:val="22"/>
          <w:szCs w:val="22"/>
        </w:rPr>
        <w:t>Ocena emulsji powinna być oparta na Świadectwach Jakości ze znakiem CE od producenta emulsji.</w:t>
      </w:r>
    </w:p>
    <w:p w14:paraId="7E37DE94" w14:textId="77777777" w:rsidR="00DA39A3" w:rsidRPr="008E0862" w:rsidRDefault="00DA39A3" w:rsidP="00DA39A3">
      <w:pPr>
        <w:numPr>
          <w:ilvl w:val="12"/>
          <w:numId w:val="0"/>
        </w:numPr>
        <w:tabs>
          <w:tab w:val="left" w:pos="540"/>
          <w:tab w:val="left" w:pos="567"/>
        </w:tabs>
        <w:overflowPunct w:val="0"/>
        <w:autoSpaceDE w:val="0"/>
        <w:autoSpaceDN w:val="0"/>
        <w:adjustRightInd w:val="0"/>
        <w:spacing w:before="0" w:after="0"/>
        <w:textAlignment w:val="baseline"/>
        <w:rPr>
          <w:sz w:val="22"/>
          <w:szCs w:val="22"/>
        </w:rPr>
      </w:pPr>
    </w:p>
    <w:p w14:paraId="4062C3A2" w14:textId="77777777" w:rsidR="00DA39A3" w:rsidRPr="001D2B8A" w:rsidRDefault="00DA39A3" w:rsidP="00DA39A3">
      <w:pPr>
        <w:keepNext/>
        <w:keepLines/>
        <w:tabs>
          <w:tab w:val="left" w:pos="567"/>
        </w:tabs>
        <w:suppressAutoHyphens/>
        <w:overflowPunct w:val="0"/>
        <w:autoSpaceDE w:val="0"/>
        <w:autoSpaceDN w:val="0"/>
        <w:adjustRightInd w:val="0"/>
        <w:spacing w:before="0" w:after="120"/>
        <w:textAlignment w:val="baseline"/>
        <w:outlineLvl w:val="0"/>
        <w:rPr>
          <w:bCs/>
          <w:i/>
          <w:iCs/>
          <w:kern w:val="28"/>
          <w:sz w:val="22"/>
          <w:szCs w:val="22"/>
        </w:rPr>
      </w:pPr>
      <w:r w:rsidRPr="001D2B8A">
        <w:rPr>
          <w:bCs/>
          <w:i/>
          <w:iCs/>
          <w:kern w:val="28"/>
          <w:sz w:val="22"/>
          <w:szCs w:val="22"/>
        </w:rPr>
        <w:t>6.2.2. Sprawdzenie jednorodności skropienia i zużycia emulsji (pozostałego asfaltu)</w:t>
      </w:r>
    </w:p>
    <w:p w14:paraId="27F7FF09" w14:textId="77777777" w:rsidR="00DA39A3" w:rsidRPr="008E0862" w:rsidRDefault="00DA39A3" w:rsidP="00DA39A3">
      <w:pPr>
        <w:tabs>
          <w:tab w:val="left" w:pos="567"/>
        </w:tabs>
        <w:overflowPunct w:val="0"/>
        <w:autoSpaceDE w:val="0"/>
        <w:autoSpaceDN w:val="0"/>
        <w:adjustRightInd w:val="0"/>
        <w:spacing w:before="0" w:after="0"/>
        <w:textAlignment w:val="baseline"/>
        <w:rPr>
          <w:sz w:val="22"/>
          <w:szCs w:val="22"/>
        </w:rPr>
      </w:pPr>
      <w:r w:rsidRPr="008E0862">
        <w:rPr>
          <w:sz w:val="22"/>
          <w:szCs w:val="22"/>
        </w:rPr>
        <w:t>Należy przeprowadzić kontrolę ilości rozkładanego lepiszcza według normy PN-EN 12272-1. Miejsce pobrania próbek powinno znajdować się co najmniej 30m od miejsca, w którym rozpoczęto skropienie.</w:t>
      </w:r>
    </w:p>
    <w:p w14:paraId="6FFFC64C" w14:textId="77777777" w:rsidR="00DA39A3" w:rsidRPr="008E0862" w:rsidRDefault="00DA39A3" w:rsidP="00DA39A3">
      <w:pPr>
        <w:tabs>
          <w:tab w:val="left" w:pos="567"/>
        </w:tabs>
        <w:overflowPunct w:val="0"/>
        <w:autoSpaceDE w:val="0"/>
        <w:autoSpaceDN w:val="0"/>
        <w:adjustRightInd w:val="0"/>
        <w:spacing w:before="0" w:after="0"/>
        <w:textAlignment w:val="baseline"/>
        <w:rPr>
          <w:sz w:val="22"/>
          <w:szCs w:val="22"/>
        </w:rPr>
      </w:pPr>
      <w:r w:rsidRPr="008E0862">
        <w:rPr>
          <w:sz w:val="22"/>
          <w:szCs w:val="22"/>
        </w:rPr>
        <w:t>Oznaczanie dokładności dozowania emulsji zgodnie z normą PN-EN 12272-1 pkt. 6.</w:t>
      </w:r>
    </w:p>
    <w:p w14:paraId="42673D22" w14:textId="77777777" w:rsidR="00DA39A3" w:rsidRPr="008E0862" w:rsidRDefault="00DA39A3" w:rsidP="00DA39A3">
      <w:pPr>
        <w:keepNext/>
        <w:keepLines/>
        <w:tabs>
          <w:tab w:val="left" w:pos="567"/>
        </w:tabs>
        <w:suppressAutoHyphens/>
        <w:overflowPunct w:val="0"/>
        <w:autoSpaceDE w:val="0"/>
        <w:autoSpaceDN w:val="0"/>
        <w:adjustRightInd w:val="0"/>
        <w:spacing w:before="120" w:after="120"/>
        <w:textAlignment w:val="baseline"/>
        <w:outlineLvl w:val="0"/>
        <w:rPr>
          <w:b/>
          <w:kern w:val="28"/>
          <w:sz w:val="22"/>
          <w:szCs w:val="22"/>
        </w:rPr>
      </w:pPr>
      <w:r w:rsidRPr="008E0862">
        <w:rPr>
          <w:b/>
          <w:caps/>
          <w:kern w:val="28"/>
          <w:sz w:val="22"/>
          <w:szCs w:val="22"/>
        </w:rPr>
        <w:t>7. OBMIAR ROBÓT</w:t>
      </w:r>
    </w:p>
    <w:p w14:paraId="0DA10E02" w14:textId="77777777" w:rsidR="00DA39A3" w:rsidRPr="008E0862" w:rsidRDefault="00DA39A3" w:rsidP="00DA39A3">
      <w:pPr>
        <w:tabs>
          <w:tab w:val="left" w:pos="567"/>
        </w:tabs>
        <w:suppressAutoHyphens/>
        <w:overflowPunct w:val="0"/>
        <w:autoSpaceDE w:val="0"/>
        <w:autoSpaceDN w:val="0"/>
        <w:adjustRightInd w:val="0"/>
        <w:spacing w:before="0" w:after="0"/>
        <w:textAlignment w:val="baseline"/>
        <w:rPr>
          <w:spacing w:val="-3"/>
          <w:sz w:val="22"/>
          <w:szCs w:val="22"/>
        </w:rPr>
      </w:pPr>
      <w:r w:rsidRPr="008E0862">
        <w:rPr>
          <w:spacing w:val="-3"/>
          <w:sz w:val="22"/>
          <w:szCs w:val="22"/>
        </w:rPr>
        <w:t xml:space="preserve">Ogólne zasady obmiaru Robót podano w </w:t>
      </w:r>
      <w:proofErr w:type="spellStart"/>
      <w:r w:rsidRPr="008E0862">
        <w:rPr>
          <w:spacing w:val="-3"/>
          <w:sz w:val="22"/>
          <w:szCs w:val="22"/>
        </w:rPr>
        <w:t>STWiORB</w:t>
      </w:r>
      <w:proofErr w:type="spellEnd"/>
      <w:r w:rsidRPr="008E0862">
        <w:rPr>
          <w:spacing w:val="-3"/>
          <w:sz w:val="22"/>
          <w:szCs w:val="22"/>
        </w:rPr>
        <w:t xml:space="preserve"> D-M.00.00.00. "Wymagania ogólne" pkt. 7.</w:t>
      </w:r>
    </w:p>
    <w:p w14:paraId="76A30F3B" w14:textId="77777777" w:rsidR="00DA39A3" w:rsidRPr="008E0862" w:rsidRDefault="00DA39A3" w:rsidP="00DA39A3">
      <w:pPr>
        <w:tabs>
          <w:tab w:val="left" w:pos="567"/>
        </w:tabs>
        <w:suppressAutoHyphens/>
        <w:overflowPunct w:val="0"/>
        <w:autoSpaceDE w:val="0"/>
        <w:autoSpaceDN w:val="0"/>
        <w:adjustRightInd w:val="0"/>
        <w:spacing w:before="0" w:after="0"/>
        <w:ind w:left="510" w:hanging="510"/>
        <w:textAlignment w:val="baseline"/>
        <w:rPr>
          <w:b/>
          <w:spacing w:val="-3"/>
          <w:sz w:val="22"/>
          <w:szCs w:val="22"/>
        </w:rPr>
      </w:pPr>
    </w:p>
    <w:p w14:paraId="688C4696" w14:textId="77777777" w:rsidR="00DA39A3" w:rsidRPr="008E0862" w:rsidRDefault="00DA39A3" w:rsidP="00DA39A3">
      <w:pPr>
        <w:tabs>
          <w:tab w:val="left" w:pos="567"/>
        </w:tabs>
        <w:suppressAutoHyphens/>
        <w:overflowPunct w:val="0"/>
        <w:autoSpaceDE w:val="0"/>
        <w:autoSpaceDN w:val="0"/>
        <w:adjustRightInd w:val="0"/>
        <w:spacing w:before="0" w:after="0"/>
        <w:ind w:left="510" w:hanging="510"/>
        <w:textAlignment w:val="baseline"/>
        <w:rPr>
          <w:spacing w:val="-3"/>
          <w:sz w:val="22"/>
          <w:szCs w:val="22"/>
        </w:rPr>
      </w:pPr>
      <w:r w:rsidRPr="008E0862">
        <w:rPr>
          <w:b/>
          <w:spacing w:val="-3"/>
          <w:sz w:val="22"/>
          <w:szCs w:val="22"/>
        </w:rPr>
        <w:t>7.1. Jednostka obmiarowa</w:t>
      </w:r>
    </w:p>
    <w:p w14:paraId="687CE7F1" w14:textId="77777777" w:rsidR="00DA39A3" w:rsidRPr="008E0862" w:rsidRDefault="00DA39A3" w:rsidP="00DA39A3">
      <w:pPr>
        <w:tabs>
          <w:tab w:val="left" w:pos="567"/>
        </w:tabs>
        <w:suppressAutoHyphens/>
        <w:overflowPunct w:val="0"/>
        <w:autoSpaceDE w:val="0"/>
        <w:autoSpaceDN w:val="0"/>
        <w:adjustRightInd w:val="0"/>
        <w:spacing w:before="0" w:after="0"/>
        <w:textAlignment w:val="baseline"/>
        <w:rPr>
          <w:spacing w:val="-3"/>
          <w:sz w:val="22"/>
          <w:szCs w:val="22"/>
        </w:rPr>
      </w:pPr>
      <w:r w:rsidRPr="008E0862">
        <w:rPr>
          <w:spacing w:val="-3"/>
          <w:sz w:val="22"/>
          <w:szCs w:val="22"/>
        </w:rPr>
        <w:t>Jednostką obmiarową jest 1 m</w:t>
      </w:r>
      <w:r w:rsidRPr="008E0862">
        <w:rPr>
          <w:spacing w:val="-3"/>
          <w:sz w:val="22"/>
          <w:szCs w:val="22"/>
          <w:vertAlign w:val="superscript"/>
        </w:rPr>
        <w:t>2</w:t>
      </w:r>
      <w:r w:rsidRPr="008E0862">
        <w:rPr>
          <w:spacing w:val="-3"/>
          <w:sz w:val="22"/>
          <w:szCs w:val="22"/>
        </w:rPr>
        <w:t xml:space="preserve"> (metr kwadratowy) oczyszczonej i skropionej warstwy konstrukcyjnej nawierzchni.</w:t>
      </w:r>
    </w:p>
    <w:p w14:paraId="1ADB07A2" w14:textId="77777777" w:rsidR="00DA39A3" w:rsidRPr="008E0862" w:rsidRDefault="00DA39A3" w:rsidP="00DA39A3">
      <w:pPr>
        <w:tabs>
          <w:tab w:val="left" w:pos="567"/>
        </w:tabs>
        <w:suppressAutoHyphens/>
        <w:overflowPunct w:val="0"/>
        <w:autoSpaceDE w:val="0"/>
        <w:autoSpaceDN w:val="0"/>
        <w:adjustRightInd w:val="0"/>
        <w:spacing w:before="0" w:after="0"/>
        <w:textAlignment w:val="baseline"/>
        <w:rPr>
          <w:spacing w:val="-3"/>
          <w:sz w:val="22"/>
          <w:szCs w:val="22"/>
        </w:rPr>
      </w:pPr>
    </w:p>
    <w:p w14:paraId="5FC087B9" w14:textId="77777777" w:rsidR="00DA39A3" w:rsidRDefault="00DA39A3" w:rsidP="00DA39A3">
      <w:pPr>
        <w:tabs>
          <w:tab w:val="left" w:pos="567"/>
        </w:tabs>
        <w:suppressAutoHyphens/>
        <w:overflowPunct w:val="0"/>
        <w:autoSpaceDE w:val="0"/>
        <w:autoSpaceDN w:val="0"/>
        <w:adjustRightInd w:val="0"/>
        <w:spacing w:before="0" w:after="0"/>
        <w:textAlignment w:val="baseline"/>
        <w:rPr>
          <w:b/>
          <w:spacing w:val="-3"/>
          <w:sz w:val="22"/>
          <w:szCs w:val="22"/>
        </w:rPr>
      </w:pPr>
      <w:r w:rsidRPr="008E0862">
        <w:rPr>
          <w:b/>
          <w:spacing w:val="-3"/>
          <w:sz w:val="22"/>
          <w:szCs w:val="22"/>
        </w:rPr>
        <w:t>8. ODBIÓR ROBÓT</w:t>
      </w:r>
    </w:p>
    <w:p w14:paraId="7823B50C" w14:textId="77777777" w:rsidR="00DA39A3" w:rsidRPr="008E0862" w:rsidRDefault="00DA39A3" w:rsidP="00DA39A3">
      <w:pPr>
        <w:tabs>
          <w:tab w:val="left" w:pos="567"/>
        </w:tabs>
        <w:suppressAutoHyphens/>
        <w:overflowPunct w:val="0"/>
        <w:autoSpaceDE w:val="0"/>
        <w:autoSpaceDN w:val="0"/>
        <w:adjustRightInd w:val="0"/>
        <w:spacing w:before="0" w:after="0"/>
        <w:textAlignment w:val="baseline"/>
        <w:rPr>
          <w:b/>
          <w:spacing w:val="-3"/>
          <w:sz w:val="22"/>
          <w:szCs w:val="22"/>
        </w:rPr>
      </w:pPr>
    </w:p>
    <w:p w14:paraId="0CE57C55" w14:textId="77777777" w:rsidR="00DA39A3" w:rsidRPr="008E0862" w:rsidRDefault="00DA39A3" w:rsidP="00DA39A3">
      <w:pPr>
        <w:tabs>
          <w:tab w:val="left" w:pos="567"/>
        </w:tabs>
        <w:suppressAutoHyphens/>
        <w:overflowPunct w:val="0"/>
        <w:autoSpaceDE w:val="0"/>
        <w:autoSpaceDN w:val="0"/>
        <w:adjustRightInd w:val="0"/>
        <w:spacing w:before="0" w:after="0"/>
        <w:textAlignment w:val="baseline"/>
        <w:rPr>
          <w:spacing w:val="-3"/>
          <w:sz w:val="22"/>
          <w:szCs w:val="22"/>
        </w:rPr>
      </w:pPr>
      <w:r w:rsidRPr="008E0862">
        <w:rPr>
          <w:spacing w:val="-3"/>
          <w:sz w:val="22"/>
          <w:szCs w:val="22"/>
        </w:rPr>
        <w:t xml:space="preserve">Ogólne zasady odbioru Robót podano w </w:t>
      </w:r>
      <w:proofErr w:type="spellStart"/>
      <w:r w:rsidRPr="008E0862">
        <w:rPr>
          <w:spacing w:val="-3"/>
          <w:sz w:val="22"/>
          <w:szCs w:val="22"/>
        </w:rPr>
        <w:t>STWiORB</w:t>
      </w:r>
      <w:proofErr w:type="spellEnd"/>
      <w:r w:rsidRPr="008E0862">
        <w:rPr>
          <w:spacing w:val="-3"/>
          <w:sz w:val="22"/>
          <w:szCs w:val="22"/>
        </w:rPr>
        <w:t xml:space="preserve"> D-M.00.00.00. "Wymagania ogólne" pkt. 8.</w:t>
      </w:r>
    </w:p>
    <w:p w14:paraId="5ADF7CCE" w14:textId="77777777" w:rsidR="00DA39A3" w:rsidRPr="008E0862" w:rsidRDefault="00DA39A3" w:rsidP="00DA39A3">
      <w:pPr>
        <w:tabs>
          <w:tab w:val="left" w:pos="567"/>
        </w:tabs>
        <w:suppressAutoHyphens/>
        <w:overflowPunct w:val="0"/>
        <w:autoSpaceDE w:val="0"/>
        <w:autoSpaceDN w:val="0"/>
        <w:adjustRightInd w:val="0"/>
        <w:spacing w:before="0" w:after="0"/>
        <w:textAlignment w:val="baseline"/>
        <w:rPr>
          <w:sz w:val="22"/>
          <w:szCs w:val="22"/>
        </w:rPr>
      </w:pPr>
      <w:r w:rsidRPr="008E0862">
        <w:rPr>
          <w:sz w:val="22"/>
          <w:szCs w:val="22"/>
        </w:rPr>
        <w:t>Odbiór podłoża jak i wykonanego skropienia podlega odbiorowi robót ulegających zakryciu.</w:t>
      </w:r>
    </w:p>
    <w:p w14:paraId="4AC3BFF4" w14:textId="77777777" w:rsidR="00DA39A3" w:rsidRPr="008E0862" w:rsidRDefault="00DA39A3" w:rsidP="00DA39A3">
      <w:pPr>
        <w:tabs>
          <w:tab w:val="left" w:pos="567"/>
        </w:tabs>
        <w:suppressAutoHyphens/>
        <w:overflowPunct w:val="0"/>
        <w:autoSpaceDE w:val="0"/>
        <w:autoSpaceDN w:val="0"/>
        <w:adjustRightInd w:val="0"/>
        <w:spacing w:before="0" w:after="0"/>
        <w:textAlignment w:val="baseline"/>
        <w:rPr>
          <w:color w:val="000000"/>
          <w:sz w:val="22"/>
          <w:szCs w:val="22"/>
        </w:rPr>
      </w:pPr>
      <w:r w:rsidRPr="008E0862">
        <w:rPr>
          <w:sz w:val="22"/>
          <w:szCs w:val="22"/>
        </w:rPr>
        <w:t xml:space="preserve">Roboty </w:t>
      </w:r>
      <w:r w:rsidRPr="008E0862">
        <w:rPr>
          <w:color w:val="000000"/>
          <w:sz w:val="22"/>
          <w:szCs w:val="22"/>
        </w:rPr>
        <w:t xml:space="preserve">uznaje się za wykonane zgodnie z Dokumentacją Projektową, </w:t>
      </w:r>
      <w:proofErr w:type="spellStart"/>
      <w:r w:rsidRPr="008E0862">
        <w:rPr>
          <w:color w:val="000000"/>
          <w:sz w:val="22"/>
          <w:szCs w:val="22"/>
        </w:rPr>
        <w:t>STWiORB</w:t>
      </w:r>
      <w:proofErr w:type="spellEnd"/>
      <w:r w:rsidRPr="008E0862">
        <w:rPr>
          <w:color w:val="000000"/>
          <w:sz w:val="22"/>
          <w:szCs w:val="22"/>
        </w:rPr>
        <w:t xml:space="preserve"> i wymaganiami Inspektora Nadzoru jeżeli wszystkie pomiary i badania, z zachowaniem tolerancji wg pkt. 6, dały wyniki pozytywne. </w:t>
      </w:r>
    </w:p>
    <w:p w14:paraId="52A7DAAB" w14:textId="77777777" w:rsidR="00DA39A3" w:rsidRPr="008E0862" w:rsidRDefault="00DA39A3" w:rsidP="00DA39A3">
      <w:pPr>
        <w:tabs>
          <w:tab w:val="left" w:pos="567"/>
        </w:tabs>
        <w:suppressAutoHyphens/>
        <w:overflowPunct w:val="0"/>
        <w:autoSpaceDE w:val="0"/>
        <w:autoSpaceDN w:val="0"/>
        <w:adjustRightInd w:val="0"/>
        <w:spacing w:before="0" w:after="0"/>
        <w:textAlignment w:val="baseline"/>
        <w:rPr>
          <w:b/>
          <w:color w:val="000000"/>
          <w:spacing w:val="-3"/>
          <w:sz w:val="22"/>
          <w:szCs w:val="22"/>
        </w:rPr>
      </w:pPr>
    </w:p>
    <w:p w14:paraId="0C7CA299" w14:textId="77777777" w:rsidR="00DA39A3" w:rsidRDefault="00DA39A3" w:rsidP="00DA39A3">
      <w:pPr>
        <w:tabs>
          <w:tab w:val="left" w:pos="567"/>
        </w:tabs>
        <w:suppressAutoHyphens/>
        <w:overflowPunct w:val="0"/>
        <w:autoSpaceDE w:val="0"/>
        <w:autoSpaceDN w:val="0"/>
        <w:adjustRightInd w:val="0"/>
        <w:spacing w:before="0" w:after="0"/>
        <w:textAlignment w:val="baseline"/>
        <w:rPr>
          <w:b/>
          <w:color w:val="000000"/>
          <w:spacing w:val="-3"/>
          <w:sz w:val="22"/>
          <w:szCs w:val="22"/>
        </w:rPr>
      </w:pPr>
      <w:r w:rsidRPr="008E0862">
        <w:rPr>
          <w:b/>
          <w:color w:val="000000"/>
          <w:spacing w:val="-3"/>
          <w:sz w:val="22"/>
          <w:szCs w:val="22"/>
        </w:rPr>
        <w:t>9. PODSTAWA PŁATNOŚCI</w:t>
      </w:r>
    </w:p>
    <w:p w14:paraId="24767E35" w14:textId="77777777" w:rsidR="00DA39A3" w:rsidRPr="008E0862" w:rsidRDefault="00DA39A3" w:rsidP="00DA39A3">
      <w:pPr>
        <w:tabs>
          <w:tab w:val="left" w:pos="567"/>
        </w:tabs>
        <w:suppressAutoHyphens/>
        <w:overflowPunct w:val="0"/>
        <w:autoSpaceDE w:val="0"/>
        <w:autoSpaceDN w:val="0"/>
        <w:adjustRightInd w:val="0"/>
        <w:spacing w:before="0" w:after="0"/>
        <w:textAlignment w:val="baseline"/>
        <w:rPr>
          <w:color w:val="000000"/>
          <w:spacing w:val="-3"/>
          <w:sz w:val="22"/>
          <w:szCs w:val="22"/>
        </w:rPr>
      </w:pPr>
    </w:p>
    <w:p w14:paraId="70D47AB0" w14:textId="77777777" w:rsidR="00DA39A3" w:rsidRPr="008E0862" w:rsidRDefault="00DA39A3" w:rsidP="00DA39A3">
      <w:pPr>
        <w:tabs>
          <w:tab w:val="left" w:pos="567"/>
        </w:tabs>
        <w:overflowPunct w:val="0"/>
        <w:autoSpaceDE w:val="0"/>
        <w:autoSpaceDN w:val="0"/>
        <w:adjustRightInd w:val="0"/>
        <w:spacing w:before="0" w:after="0"/>
        <w:textAlignment w:val="baseline"/>
        <w:rPr>
          <w:color w:val="000000"/>
          <w:sz w:val="22"/>
          <w:szCs w:val="22"/>
        </w:rPr>
      </w:pPr>
      <w:r w:rsidRPr="008E0862">
        <w:rPr>
          <w:color w:val="000000"/>
          <w:sz w:val="22"/>
          <w:szCs w:val="22"/>
        </w:rPr>
        <w:t xml:space="preserve">Ogólne ustalenia dotyczące podstawy płatności podano w </w:t>
      </w:r>
      <w:proofErr w:type="spellStart"/>
      <w:r w:rsidRPr="008E0862">
        <w:rPr>
          <w:color w:val="000000"/>
          <w:sz w:val="22"/>
          <w:szCs w:val="22"/>
        </w:rPr>
        <w:t>STWiORB</w:t>
      </w:r>
      <w:proofErr w:type="spellEnd"/>
      <w:r w:rsidRPr="008E0862">
        <w:rPr>
          <w:color w:val="000000"/>
          <w:sz w:val="22"/>
          <w:szCs w:val="22"/>
        </w:rPr>
        <w:t xml:space="preserve"> D-M.00.00.00. "Wymagania ogólne" pkt. 9.</w:t>
      </w:r>
    </w:p>
    <w:p w14:paraId="22739E10" w14:textId="77777777" w:rsidR="00DA39A3" w:rsidRPr="008E0862" w:rsidRDefault="00DA39A3" w:rsidP="00DA39A3">
      <w:pPr>
        <w:tabs>
          <w:tab w:val="left" w:pos="567"/>
        </w:tabs>
        <w:suppressAutoHyphens/>
        <w:overflowPunct w:val="0"/>
        <w:autoSpaceDE w:val="0"/>
        <w:autoSpaceDN w:val="0"/>
        <w:adjustRightInd w:val="0"/>
        <w:spacing w:before="0" w:after="0"/>
        <w:textAlignment w:val="baseline"/>
        <w:rPr>
          <w:color w:val="000000"/>
          <w:spacing w:val="-3"/>
          <w:sz w:val="22"/>
          <w:szCs w:val="22"/>
        </w:rPr>
      </w:pPr>
      <w:r w:rsidRPr="008E0862">
        <w:rPr>
          <w:b/>
          <w:color w:val="000000"/>
          <w:spacing w:val="-3"/>
          <w:sz w:val="22"/>
          <w:szCs w:val="22"/>
        </w:rPr>
        <w:t xml:space="preserve">9.1. </w:t>
      </w:r>
      <w:r w:rsidRPr="008E0862">
        <w:rPr>
          <w:b/>
          <w:color w:val="000000"/>
          <w:sz w:val="22"/>
          <w:szCs w:val="22"/>
        </w:rPr>
        <w:t>Cena ryczałtowa obejmuje</w:t>
      </w:r>
    </w:p>
    <w:p w14:paraId="4883837C" w14:textId="77777777" w:rsidR="00DA39A3" w:rsidRPr="008E0862" w:rsidRDefault="00DA39A3" w:rsidP="00DA39A3">
      <w:pPr>
        <w:tabs>
          <w:tab w:val="left" w:pos="567"/>
        </w:tabs>
        <w:overflowPunct w:val="0"/>
        <w:autoSpaceDE w:val="0"/>
        <w:autoSpaceDN w:val="0"/>
        <w:adjustRightInd w:val="0"/>
        <w:spacing w:before="0" w:after="0"/>
        <w:textAlignment w:val="baseline"/>
        <w:rPr>
          <w:color w:val="000000"/>
          <w:spacing w:val="-3"/>
          <w:sz w:val="22"/>
          <w:szCs w:val="22"/>
        </w:rPr>
      </w:pPr>
      <w:r w:rsidRPr="008E0862">
        <w:rPr>
          <w:color w:val="000000"/>
          <w:spacing w:val="-3"/>
          <w:sz w:val="22"/>
          <w:szCs w:val="22"/>
        </w:rPr>
        <w:t>Cena ryczałtowa oczyszczenia i skropienia warstwy konstrukcyjnej nawierzchni obejmuje m.in.:</w:t>
      </w:r>
    </w:p>
    <w:p w14:paraId="7858044F" w14:textId="77777777" w:rsidR="00DA39A3" w:rsidRPr="008E0862" w:rsidRDefault="00DA39A3" w:rsidP="00CB7DA4">
      <w:pPr>
        <w:numPr>
          <w:ilvl w:val="0"/>
          <w:numId w:val="61"/>
        </w:numPr>
        <w:tabs>
          <w:tab w:val="left" w:pos="-709"/>
          <w:tab w:val="left" w:pos="567"/>
        </w:tabs>
        <w:overflowPunct w:val="0"/>
        <w:autoSpaceDE w:val="0"/>
        <w:autoSpaceDN w:val="0"/>
        <w:adjustRightInd w:val="0"/>
        <w:spacing w:before="0" w:after="0" w:line="276" w:lineRule="auto"/>
        <w:ind w:left="283"/>
        <w:jc w:val="left"/>
        <w:textAlignment w:val="baseline"/>
        <w:rPr>
          <w:color w:val="000000"/>
          <w:sz w:val="22"/>
          <w:szCs w:val="22"/>
        </w:rPr>
      </w:pPr>
      <w:r w:rsidRPr="008E0862">
        <w:rPr>
          <w:color w:val="000000"/>
          <w:sz w:val="22"/>
          <w:szCs w:val="22"/>
        </w:rPr>
        <w:t>składniki ceny jednostkowej określone w D-M.00.00.00, pkt. 9.1,</w:t>
      </w:r>
    </w:p>
    <w:p w14:paraId="63AA49DA" w14:textId="77777777" w:rsidR="00DA39A3" w:rsidRPr="008E0862" w:rsidRDefault="00DA39A3" w:rsidP="00CB7DA4">
      <w:pPr>
        <w:numPr>
          <w:ilvl w:val="0"/>
          <w:numId w:val="61"/>
        </w:numPr>
        <w:tabs>
          <w:tab w:val="left" w:pos="-709"/>
          <w:tab w:val="left" w:pos="567"/>
        </w:tabs>
        <w:overflowPunct w:val="0"/>
        <w:autoSpaceDE w:val="0"/>
        <w:autoSpaceDN w:val="0"/>
        <w:adjustRightInd w:val="0"/>
        <w:spacing w:before="0" w:after="0" w:line="276" w:lineRule="auto"/>
        <w:ind w:left="283"/>
        <w:jc w:val="left"/>
        <w:textAlignment w:val="baseline"/>
        <w:rPr>
          <w:color w:val="000000"/>
          <w:sz w:val="22"/>
          <w:szCs w:val="22"/>
        </w:rPr>
      </w:pPr>
      <w:r w:rsidRPr="008E0862">
        <w:rPr>
          <w:color w:val="000000"/>
          <w:sz w:val="22"/>
          <w:szCs w:val="22"/>
        </w:rPr>
        <w:t>prace pomiarowe i roboty przygotowawcze,</w:t>
      </w:r>
    </w:p>
    <w:p w14:paraId="16E0137A" w14:textId="77777777" w:rsidR="00DA39A3" w:rsidRPr="008E0862" w:rsidRDefault="00DA39A3" w:rsidP="00CB7DA4">
      <w:pPr>
        <w:numPr>
          <w:ilvl w:val="0"/>
          <w:numId w:val="61"/>
        </w:numPr>
        <w:tabs>
          <w:tab w:val="left" w:pos="-709"/>
          <w:tab w:val="left" w:pos="567"/>
        </w:tabs>
        <w:overflowPunct w:val="0"/>
        <w:autoSpaceDE w:val="0"/>
        <w:autoSpaceDN w:val="0"/>
        <w:adjustRightInd w:val="0"/>
        <w:spacing w:before="0" w:after="0" w:line="276" w:lineRule="auto"/>
        <w:ind w:left="283"/>
        <w:jc w:val="left"/>
        <w:textAlignment w:val="baseline"/>
        <w:rPr>
          <w:color w:val="000000"/>
          <w:sz w:val="22"/>
          <w:szCs w:val="22"/>
        </w:rPr>
      </w:pPr>
      <w:r w:rsidRPr="008E0862">
        <w:rPr>
          <w:color w:val="000000"/>
          <w:sz w:val="22"/>
          <w:szCs w:val="22"/>
        </w:rPr>
        <w:t>wykonanie odcinka próbnego,</w:t>
      </w:r>
    </w:p>
    <w:p w14:paraId="2D57FCA6" w14:textId="77777777" w:rsidR="00DA39A3" w:rsidRPr="008E0862" w:rsidRDefault="00DA39A3" w:rsidP="00CB7DA4">
      <w:pPr>
        <w:numPr>
          <w:ilvl w:val="0"/>
          <w:numId w:val="61"/>
        </w:numPr>
        <w:tabs>
          <w:tab w:val="left" w:pos="-709"/>
          <w:tab w:val="left" w:pos="567"/>
        </w:tabs>
        <w:overflowPunct w:val="0"/>
        <w:autoSpaceDE w:val="0"/>
        <w:autoSpaceDN w:val="0"/>
        <w:adjustRightInd w:val="0"/>
        <w:spacing w:before="0" w:after="0" w:line="276" w:lineRule="auto"/>
        <w:ind w:left="283"/>
        <w:jc w:val="left"/>
        <w:textAlignment w:val="baseline"/>
        <w:rPr>
          <w:color w:val="000000"/>
          <w:sz w:val="22"/>
          <w:szCs w:val="22"/>
        </w:rPr>
      </w:pPr>
      <w:r w:rsidRPr="008E0862">
        <w:rPr>
          <w:color w:val="000000"/>
          <w:sz w:val="22"/>
          <w:szCs w:val="22"/>
        </w:rPr>
        <w:t>oczyszczenie i skropienie podłoża pod warstwy konstrukcyjne nawierzchni,</w:t>
      </w:r>
    </w:p>
    <w:p w14:paraId="2384312A" w14:textId="77777777" w:rsidR="00DA39A3" w:rsidRPr="008E0862" w:rsidRDefault="00DA39A3" w:rsidP="00CB7DA4">
      <w:pPr>
        <w:numPr>
          <w:ilvl w:val="0"/>
          <w:numId w:val="61"/>
        </w:numPr>
        <w:tabs>
          <w:tab w:val="left" w:pos="-709"/>
          <w:tab w:val="left" w:pos="567"/>
        </w:tabs>
        <w:overflowPunct w:val="0"/>
        <w:autoSpaceDE w:val="0"/>
        <w:autoSpaceDN w:val="0"/>
        <w:adjustRightInd w:val="0"/>
        <w:spacing w:before="0" w:after="0" w:line="276" w:lineRule="auto"/>
        <w:ind w:left="283"/>
        <w:jc w:val="left"/>
        <w:textAlignment w:val="baseline"/>
        <w:rPr>
          <w:color w:val="000000"/>
          <w:sz w:val="22"/>
          <w:szCs w:val="22"/>
        </w:rPr>
      </w:pPr>
      <w:r w:rsidRPr="008E0862">
        <w:rPr>
          <w:color w:val="000000"/>
          <w:sz w:val="22"/>
          <w:szCs w:val="22"/>
        </w:rPr>
        <w:t xml:space="preserve">przeprowadzenie pomiarów i badań wymaganych w niniejszych </w:t>
      </w:r>
      <w:proofErr w:type="spellStart"/>
      <w:r w:rsidRPr="008E0862">
        <w:rPr>
          <w:color w:val="000000"/>
          <w:sz w:val="22"/>
          <w:szCs w:val="22"/>
        </w:rPr>
        <w:t>STWiORB</w:t>
      </w:r>
      <w:proofErr w:type="spellEnd"/>
      <w:r w:rsidRPr="008E0862">
        <w:rPr>
          <w:color w:val="000000"/>
          <w:sz w:val="22"/>
          <w:szCs w:val="22"/>
        </w:rPr>
        <w:t>,</w:t>
      </w:r>
    </w:p>
    <w:p w14:paraId="215EEF54" w14:textId="77777777" w:rsidR="00DA39A3" w:rsidRPr="008E0862" w:rsidRDefault="00DA39A3" w:rsidP="00CB7DA4">
      <w:pPr>
        <w:numPr>
          <w:ilvl w:val="0"/>
          <w:numId w:val="61"/>
        </w:numPr>
        <w:tabs>
          <w:tab w:val="left" w:pos="567"/>
        </w:tabs>
        <w:overflowPunct w:val="0"/>
        <w:autoSpaceDE w:val="0"/>
        <w:autoSpaceDN w:val="0"/>
        <w:adjustRightInd w:val="0"/>
        <w:spacing w:before="0" w:after="0" w:line="276" w:lineRule="auto"/>
        <w:ind w:left="284" w:hanging="284"/>
        <w:jc w:val="left"/>
        <w:textAlignment w:val="baseline"/>
        <w:rPr>
          <w:color w:val="000000"/>
          <w:sz w:val="22"/>
          <w:szCs w:val="22"/>
        </w:rPr>
      </w:pPr>
      <w:r w:rsidRPr="008E0862">
        <w:rPr>
          <w:color w:val="000000"/>
          <w:sz w:val="22"/>
          <w:szCs w:val="22"/>
        </w:rPr>
        <w:t>koszt utrzymania czystości na przylegających drogach lub terenie budowy.</w:t>
      </w:r>
    </w:p>
    <w:p w14:paraId="52101F8A" w14:textId="77777777" w:rsidR="00DA39A3" w:rsidRPr="008E0862" w:rsidRDefault="00DA39A3" w:rsidP="00DA39A3">
      <w:pPr>
        <w:tabs>
          <w:tab w:val="left" w:pos="567"/>
        </w:tabs>
        <w:overflowPunct w:val="0"/>
        <w:autoSpaceDE w:val="0"/>
        <w:autoSpaceDN w:val="0"/>
        <w:adjustRightInd w:val="0"/>
        <w:spacing w:before="0" w:after="0"/>
        <w:ind w:left="284"/>
        <w:textAlignment w:val="baseline"/>
        <w:rPr>
          <w:color w:val="000000"/>
          <w:sz w:val="22"/>
          <w:szCs w:val="22"/>
        </w:rPr>
      </w:pPr>
    </w:p>
    <w:p w14:paraId="4F96C98C" w14:textId="77777777" w:rsidR="00DA39A3" w:rsidRPr="008E0862" w:rsidRDefault="00DA39A3" w:rsidP="00DA39A3">
      <w:pPr>
        <w:tabs>
          <w:tab w:val="left" w:pos="567"/>
        </w:tabs>
        <w:suppressAutoHyphens/>
        <w:overflowPunct w:val="0"/>
        <w:autoSpaceDE w:val="0"/>
        <w:autoSpaceDN w:val="0"/>
        <w:adjustRightInd w:val="0"/>
        <w:spacing w:before="0" w:after="0"/>
        <w:textAlignment w:val="baseline"/>
        <w:rPr>
          <w:b/>
          <w:color w:val="000000"/>
          <w:spacing w:val="-3"/>
          <w:sz w:val="22"/>
          <w:szCs w:val="22"/>
        </w:rPr>
      </w:pPr>
      <w:r w:rsidRPr="008E0862">
        <w:rPr>
          <w:b/>
          <w:color w:val="000000"/>
          <w:spacing w:val="-3"/>
          <w:sz w:val="22"/>
          <w:szCs w:val="22"/>
        </w:rPr>
        <w:t>10. PRZEPISY ZWIĄZANE</w:t>
      </w:r>
    </w:p>
    <w:p w14:paraId="66BEE696" w14:textId="77777777" w:rsidR="00DA39A3" w:rsidRPr="008E0862" w:rsidRDefault="00DA39A3" w:rsidP="00DA39A3">
      <w:pPr>
        <w:tabs>
          <w:tab w:val="left" w:pos="567"/>
        </w:tabs>
        <w:overflowPunct w:val="0"/>
        <w:autoSpaceDE w:val="0"/>
        <w:autoSpaceDN w:val="0"/>
        <w:adjustRightInd w:val="0"/>
        <w:spacing w:before="0" w:after="0"/>
        <w:ind w:left="2127" w:hanging="2127"/>
        <w:textAlignment w:val="baseline"/>
        <w:rPr>
          <w:color w:val="000000"/>
          <w:sz w:val="22"/>
          <w:szCs w:val="22"/>
        </w:rPr>
      </w:pPr>
      <w:r w:rsidRPr="008E0862">
        <w:rPr>
          <w:color w:val="000000"/>
          <w:sz w:val="22"/>
          <w:szCs w:val="22"/>
        </w:rPr>
        <w:t xml:space="preserve">PN-EN 13808 </w:t>
      </w:r>
      <w:r w:rsidRPr="008E0862">
        <w:rPr>
          <w:color w:val="000000"/>
          <w:sz w:val="22"/>
          <w:szCs w:val="22"/>
        </w:rPr>
        <w:tab/>
        <w:t>Asfalty i lepiszcza asfaltowe. Zasady klasyfikacji kationowych emulsji asfaltowych</w:t>
      </w:r>
    </w:p>
    <w:p w14:paraId="44A0E375" w14:textId="77777777" w:rsidR="00DA39A3" w:rsidRPr="008E0862" w:rsidRDefault="00DA39A3" w:rsidP="00DA39A3">
      <w:pPr>
        <w:tabs>
          <w:tab w:val="left" w:pos="567"/>
        </w:tabs>
        <w:overflowPunct w:val="0"/>
        <w:autoSpaceDE w:val="0"/>
        <w:autoSpaceDN w:val="0"/>
        <w:adjustRightInd w:val="0"/>
        <w:spacing w:before="0" w:after="0"/>
        <w:ind w:left="2127" w:hanging="2127"/>
        <w:textAlignment w:val="baseline"/>
        <w:rPr>
          <w:color w:val="000000"/>
          <w:sz w:val="22"/>
          <w:szCs w:val="22"/>
        </w:rPr>
      </w:pPr>
      <w:r w:rsidRPr="008E0862">
        <w:rPr>
          <w:color w:val="000000"/>
          <w:sz w:val="22"/>
          <w:szCs w:val="22"/>
        </w:rPr>
        <w:t>PN-EN 12272-1</w:t>
      </w:r>
      <w:r w:rsidRPr="008E0862">
        <w:rPr>
          <w:color w:val="000000"/>
          <w:sz w:val="22"/>
          <w:szCs w:val="22"/>
        </w:rPr>
        <w:tab/>
        <w:t>Powierzchniowe utrwalenie. Metody badań. Część 1: Dozowanie i poprzeczny rozkład lepiszcza i kruszywa.</w:t>
      </w:r>
    </w:p>
    <w:p w14:paraId="529C0CAF" w14:textId="77777777" w:rsidR="00DA39A3" w:rsidRDefault="00DA39A3" w:rsidP="009700BE">
      <w:pPr>
        <w:keepNext/>
        <w:keepLines/>
        <w:tabs>
          <w:tab w:val="left" w:pos="567"/>
        </w:tabs>
        <w:suppressAutoHyphens/>
        <w:overflowPunct w:val="0"/>
        <w:autoSpaceDE w:val="0"/>
        <w:autoSpaceDN w:val="0"/>
        <w:adjustRightInd w:val="0"/>
        <w:spacing w:before="0" w:after="120"/>
        <w:textAlignment w:val="baseline"/>
        <w:outlineLvl w:val="0"/>
        <w:rPr>
          <w:b/>
          <w:caps/>
          <w:kern w:val="28"/>
          <w:sz w:val="22"/>
          <w:szCs w:val="22"/>
        </w:rPr>
      </w:pPr>
    </w:p>
    <w:p w14:paraId="19EBFDD3" w14:textId="77777777" w:rsidR="00DA39A3" w:rsidRDefault="00DA39A3" w:rsidP="009700BE">
      <w:pPr>
        <w:keepNext/>
        <w:keepLines/>
        <w:tabs>
          <w:tab w:val="left" w:pos="567"/>
        </w:tabs>
        <w:suppressAutoHyphens/>
        <w:overflowPunct w:val="0"/>
        <w:autoSpaceDE w:val="0"/>
        <w:autoSpaceDN w:val="0"/>
        <w:adjustRightInd w:val="0"/>
        <w:spacing w:before="0" w:after="120"/>
        <w:textAlignment w:val="baseline"/>
        <w:outlineLvl w:val="0"/>
        <w:rPr>
          <w:b/>
          <w:caps/>
          <w:kern w:val="28"/>
          <w:sz w:val="22"/>
          <w:szCs w:val="22"/>
        </w:rPr>
      </w:pPr>
    </w:p>
    <w:p w14:paraId="4B892EDF" w14:textId="68D803FD" w:rsidR="008E0862" w:rsidRDefault="008E0862">
      <w:pPr>
        <w:spacing w:before="0" w:after="200" w:line="276" w:lineRule="auto"/>
        <w:jc w:val="left"/>
        <w:rPr>
          <w:b/>
          <w:bCs/>
          <w:sz w:val="22"/>
          <w:szCs w:val="22"/>
        </w:rPr>
      </w:pPr>
      <w:r>
        <w:rPr>
          <w:b/>
          <w:bCs/>
          <w:sz w:val="22"/>
          <w:szCs w:val="22"/>
        </w:rPr>
        <w:br w:type="page"/>
      </w:r>
    </w:p>
    <w:p w14:paraId="26B5EBC0" w14:textId="77777777" w:rsidR="00DA39A3" w:rsidRPr="008454AC" w:rsidRDefault="00DA39A3" w:rsidP="00DA39A3">
      <w:pPr>
        <w:pStyle w:val="Styl1"/>
        <w:tabs>
          <w:tab w:val="left" w:pos="567"/>
          <w:tab w:val="left" w:pos="1260"/>
        </w:tabs>
        <w:ind w:left="1260" w:hanging="1260"/>
        <w:jc w:val="left"/>
        <w:rPr>
          <w:rFonts w:ascii="Times New Roman" w:hAnsi="Times New Roman"/>
          <w:b/>
          <w:bCs/>
          <w:color w:val="7030A0"/>
          <w:sz w:val="22"/>
          <w:szCs w:val="22"/>
        </w:rPr>
      </w:pPr>
      <w:r w:rsidRPr="008454AC">
        <w:rPr>
          <w:rFonts w:ascii="Times New Roman" w:hAnsi="Times New Roman"/>
          <w:b/>
          <w:bCs/>
          <w:color w:val="7030A0"/>
          <w:sz w:val="22"/>
          <w:szCs w:val="22"/>
        </w:rPr>
        <w:lastRenderedPageBreak/>
        <w:t>D. 04.04.02. P</w:t>
      </w:r>
      <w:r w:rsidRPr="00AF659A">
        <w:rPr>
          <w:rFonts w:ascii="Times New Roman" w:hAnsi="Times New Roman"/>
          <w:b/>
          <w:bCs/>
          <w:color w:val="7030A0"/>
          <w:sz w:val="22"/>
          <w:szCs w:val="22"/>
        </w:rPr>
        <w:t>ODBUDOWA POMOCNICZA I ZASADNICZA Z MIESZANKI NIEZWIĄZANEJ</w:t>
      </w:r>
    </w:p>
    <w:p w14:paraId="2C21FC6B" w14:textId="77777777" w:rsidR="00DA39A3" w:rsidRPr="004E1A81" w:rsidRDefault="00DA39A3" w:rsidP="00DA39A3">
      <w:pPr>
        <w:pStyle w:val="Specyfikacja"/>
        <w:tabs>
          <w:tab w:val="left" w:pos="567"/>
        </w:tabs>
        <w:spacing w:before="0" w:after="0"/>
        <w:ind w:left="0" w:firstLine="0"/>
        <w:rPr>
          <w:b/>
          <w:sz w:val="22"/>
          <w:szCs w:val="22"/>
        </w:rPr>
      </w:pPr>
    </w:p>
    <w:p w14:paraId="2EDD5C47" w14:textId="77777777" w:rsidR="00DA39A3" w:rsidRPr="00AF659A" w:rsidRDefault="00DA39A3" w:rsidP="00DA39A3">
      <w:pPr>
        <w:keepNext/>
        <w:tabs>
          <w:tab w:val="left" w:pos="567"/>
          <w:tab w:val="left" w:pos="709"/>
          <w:tab w:val="left" w:pos="1418"/>
          <w:tab w:val="right" w:pos="1843"/>
          <w:tab w:val="left" w:pos="2127"/>
        </w:tabs>
        <w:spacing w:before="0" w:after="0"/>
        <w:outlineLvl w:val="0"/>
        <w:rPr>
          <w:b/>
          <w:caps/>
          <w:sz w:val="22"/>
          <w:szCs w:val="22"/>
        </w:rPr>
      </w:pPr>
      <w:r w:rsidRPr="004E1A81">
        <w:rPr>
          <w:sz w:val="22"/>
          <w:szCs w:val="22"/>
        </w:rPr>
        <w:t xml:space="preserve">1. </w:t>
      </w:r>
      <w:r w:rsidRPr="00AF659A">
        <w:rPr>
          <w:b/>
          <w:caps/>
          <w:sz w:val="22"/>
          <w:szCs w:val="22"/>
        </w:rPr>
        <w:t>1. Wstęp</w:t>
      </w:r>
    </w:p>
    <w:p w14:paraId="7D29ED9A" w14:textId="77777777" w:rsidR="00DA39A3" w:rsidRPr="00AF659A" w:rsidRDefault="00DA39A3" w:rsidP="00DA39A3">
      <w:pPr>
        <w:keepNext/>
        <w:keepLines/>
        <w:tabs>
          <w:tab w:val="left" w:pos="567"/>
        </w:tabs>
        <w:spacing w:before="0" w:after="0"/>
        <w:outlineLvl w:val="2"/>
        <w:rPr>
          <w:rFonts w:eastAsiaTheme="majorEastAsia"/>
          <w:b/>
          <w:bCs/>
          <w:sz w:val="22"/>
          <w:szCs w:val="22"/>
        </w:rPr>
      </w:pPr>
    </w:p>
    <w:p w14:paraId="4C8D16AB" w14:textId="77777777" w:rsidR="00DA39A3" w:rsidRPr="00AF659A" w:rsidRDefault="00DA39A3" w:rsidP="00DA39A3">
      <w:pPr>
        <w:keepNext/>
        <w:keepLines/>
        <w:tabs>
          <w:tab w:val="left" w:pos="567"/>
        </w:tabs>
        <w:spacing w:before="0" w:after="0"/>
        <w:outlineLvl w:val="2"/>
        <w:rPr>
          <w:rFonts w:eastAsiaTheme="majorEastAsia"/>
          <w:b/>
          <w:bCs/>
          <w:sz w:val="22"/>
          <w:szCs w:val="22"/>
        </w:rPr>
      </w:pPr>
      <w:r w:rsidRPr="00AF659A">
        <w:rPr>
          <w:rFonts w:eastAsiaTheme="majorEastAsia"/>
          <w:b/>
          <w:bCs/>
          <w:sz w:val="22"/>
          <w:szCs w:val="22"/>
        </w:rPr>
        <w:t xml:space="preserve">1.1. </w:t>
      </w:r>
      <w:bookmarkStart w:id="30" w:name="_Hlk121213108"/>
      <w:r w:rsidRPr="00AF659A">
        <w:rPr>
          <w:rFonts w:eastAsiaTheme="majorEastAsia"/>
          <w:b/>
          <w:bCs/>
          <w:sz w:val="22"/>
          <w:szCs w:val="22"/>
        </w:rPr>
        <w:t>Przedmiot Specyfikacji Technicznych Wykonania i Odbioru Robót Budowlanych (</w:t>
      </w:r>
      <w:proofErr w:type="spellStart"/>
      <w:r w:rsidRPr="00AF659A">
        <w:rPr>
          <w:rFonts w:eastAsiaTheme="majorEastAsia"/>
          <w:b/>
          <w:bCs/>
          <w:sz w:val="22"/>
          <w:szCs w:val="22"/>
        </w:rPr>
        <w:t>STWiORB</w:t>
      </w:r>
      <w:proofErr w:type="spellEnd"/>
      <w:r w:rsidRPr="00AF659A">
        <w:rPr>
          <w:rFonts w:eastAsiaTheme="majorEastAsia"/>
          <w:b/>
          <w:bCs/>
          <w:sz w:val="22"/>
          <w:szCs w:val="22"/>
        </w:rPr>
        <w:t>)</w:t>
      </w:r>
      <w:bookmarkEnd w:id="30"/>
    </w:p>
    <w:p w14:paraId="5BAB8359" w14:textId="77777777" w:rsidR="00DA39A3" w:rsidRDefault="00DA39A3" w:rsidP="00DA39A3">
      <w:pPr>
        <w:tabs>
          <w:tab w:val="left" w:pos="567"/>
        </w:tabs>
        <w:suppressAutoHyphens/>
        <w:spacing w:before="0" w:after="0"/>
        <w:rPr>
          <w:sz w:val="22"/>
          <w:szCs w:val="22"/>
        </w:rPr>
      </w:pPr>
      <w:r w:rsidRPr="00AF659A">
        <w:rPr>
          <w:rFonts w:eastAsia="Arial"/>
          <w:sz w:val="22"/>
          <w:szCs w:val="22"/>
          <w:lang w:eastAsia="ar-SA"/>
        </w:rPr>
        <w:t>Przedmiotem niniejszej Specyfikacji Technicznej Wykonania i Odbioru Robót Budowlanych (</w:t>
      </w:r>
      <w:proofErr w:type="spellStart"/>
      <w:r w:rsidRPr="00AF659A">
        <w:rPr>
          <w:rFonts w:eastAsia="Arial"/>
          <w:sz w:val="22"/>
          <w:szCs w:val="22"/>
          <w:lang w:eastAsia="ar-SA"/>
        </w:rPr>
        <w:t>STWiORB</w:t>
      </w:r>
      <w:proofErr w:type="spellEnd"/>
      <w:r w:rsidRPr="00AF659A">
        <w:rPr>
          <w:rFonts w:eastAsia="Arial"/>
          <w:sz w:val="22"/>
          <w:szCs w:val="22"/>
          <w:lang w:eastAsia="ar-SA"/>
        </w:rPr>
        <w:t>) są wymagania dotyczące wykonania i odbioru podbudowy z mieszanki niezwiązanej. Zakresem obejmuje warstwy podbudowy zasadniczej i</w:t>
      </w:r>
      <w:r>
        <w:rPr>
          <w:rFonts w:eastAsia="Arial"/>
          <w:sz w:val="22"/>
          <w:szCs w:val="22"/>
          <w:lang w:eastAsia="ar-SA"/>
        </w:rPr>
        <w:t>/lub</w:t>
      </w:r>
      <w:r w:rsidRPr="00AF659A">
        <w:rPr>
          <w:rFonts w:eastAsia="Arial"/>
          <w:sz w:val="22"/>
          <w:szCs w:val="22"/>
          <w:lang w:eastAsia="ar-SA"/>
        </w:rPr>
        <w:t xml:space="preserve"> pomocniczej z mieszanki niezwiązanej stabilizowanej mechanicznie w ramach zadania inwestycyjnego </w:t>
      </w:r>
      <w:r w:rsidRPr="00AF659A">
        <w:rPr>
          <w:sz w:val="22"/>
          <w:szCs w:val="22"/>
        </w:rPr>
        <w:t>wymienion</w:t>
      </w:r>
      <w:r>
        <w:rPr>
          <w:sz w:val="22"/>
          <w:szCs w:val="22"/>
        </w:rPr>
        <w:t>ego</w:t>
      </w:r>
      <w:r w:rsidRPr="00AF659A">
        <w:rPr>
          <w:sz w:val="22"/>
          <w:szCs w:val="22"/>
        </w:rPr>
        <w:t xml:space="preserve"> w punkcie 1.1. </w:t>
      </w:r>
      <w:proofErr w:type="spellStart"/>
      <w:r w:rsidRPr="00AF659A">
        <w:rPr>
          <w:sz w:val="22"/>
          <w:szCs w:val="22"/>
        </w:rPr>
        <w:t>STWiORB</w:t>
      </w:r>
      <w:proofErr w:type="spellEnd"/>
      <w:r w:rsidRPr="00AF659A">
        <w:rPr>
          <w:sz w:val="22"/>
          <w:szCs w:val="22"/>
        </w:rPr>
        <w:t xml:space="preserve"> DM.00.00.00.</w:t>
      </w:r>
    </w:p>
    <w:p w14:paraId="5DDAD661" w14:textId="77777777" w:rsidR="00DA39A3" w:rsidRPr="00AF659A" w:rsidRDefault="00DA39A3" w:rsidP="00DA39A3">
      <w:pPr>
        <w:tabs>
          <w:tab w:val="left" w:pos="567"/>
        </w:tabs>
        <w:suppressAutoHyphens/>
        <w:spacing w:before="0" w:after="0"/>
        <w:rPr>
          <w:rFonts w:eastAsia="Arial"/>
          <w:sz w:val="22"/>
          <w:szCs w:val="22"/>
          <w:lang w:eastAsia="ar-SA"/>
        </w:rPr>
      </w:pPr>
    </w:p>
    <w:p w14:paraId="2F5F3A68" w14:textId="77777777" w:rsidR="00DA39A3" w:rsidRPr="00AF659A" w:rsidRDefault="00DA39A3" w:rsidP="00DA39A3">
      <w:pPr>
        <w:keepNext/>
        <w:keepLines/>
        <w:tabs>
          <w:tab w:val="left" w:pos="567"/>
        </w:tabs>
        <w:spacing w:before="0" w:after="0"/>
        <w:outlineLvl w:val="2"/>
        <w:rPr>
          <w:rFonts w:eastAsiaTheme="majorEastAsia"/>
          <w:bCs/>
          <w:sz w:val="22"/>
          <w:szCs w:val="22"/>
        </w:rPr>
      </w:pPr>
      <w:r w:rsidRPr="00AF659A">
        <w:rPr>
          <w:rFonts w:eastAsiaTheme="majorEastAsia"/>
          <w:b/>
          <w:bCs/>
          <w:sz w:val="22"/>
          <w:szCs w:val="22"/>
        </w:rPr>
        <w:t xml:space="preserve">1.2. Zakres stosowania </w:t>
      </w:r>
      <w:proofErr w:type="spellStart"/>
      <w:r w:rsidRPr="00AF659A">
        <w:rPr>
          <w:rFonts w:eastAsiaTheme="majorEastAsia"/>
          <w:b/>
          <w:bCs/>
          <w:sz w:val="22"/>
          <w:szCs w:val="22"/>
        </w:rPr>
        <w:t>STWiORB</w:t>
      </w:r>
      <w:proofErr w:type="spellEnd"/>
    </w:p>
    <w:p w14:paraId="73506239" w14:textId="77777777" w:rsidR="00DA39A3" w:rsidRPr="00AF659A" w:rsidRDefault="00DA39A3" w:rsidP="00DA39A3">
      <w:pPr>
        <w:tabs>
          <w:tab w:val="left" w:pos="567"/>
        </w:tabs>
        <w:spacing w:before="0" w:after="0"/>
        <w:rPr>
          <w:sz w:val="22"/>
          <w:szCs w:val="22"/>
        </w:rPr>
      </w:pPr>
      <w:bookmarkStart w:id="31" w:name="_Hlk121221496"/>
      <w:bookmarkStart w:id="32" w:name="_Hlk121218043"/>
      <w:r w:rsidRPr="00AF659A">
        <w:rPr>
          <w:sz w:val="22"/>
          <w:szCs w:val="22"/>
        </w:rPr>
        <w:t xml:space="preserve">Niniejsze Specyfikacje </w:t>
      </w:r>
      <w:proofErr w:type="spellStart"/>
      <w:r w:rsidRPr="00AF659A">
        <w:rPr>
          <w:sz w:val="22"/>
          <w:szCs w:val="22"/>
        </w:rPr>
        <w:t>Techcnizne</w:t>
      </w:r>
      <w:proofErr w:type="spellEnd"/>
      <w:r w:rsidRPr="00AF659A">
        <w:rPr>
          <w:sz w:val="22"/>
          <w:szCs w:val="22"/>
        </w:rPr>
        <w:t xml:space="preserve"> Wykonania i Odbioru Robót Budowlanych (</w:t>
      </w:r>
      <w:proofErr w:type="spellStart"/>
      <w:r w:rsidRPr="00AF659A">
        <w:rPr>
          <w:sz w:val="22"/>
          <w:szCs w:val="22"/>
        </w:rPr>
        <w:t>STWiORB</w:t>
      </w:r>
      <w:proofErr w:type="spellEnd"/>
      <w:r w:rsidRPr="00AF659A">
        <w:rPr>
          <w:sz w:val="22"/>
          <w:szCs w:val="22"/>
        </w:rPr>
        <w:t xml:space="preserve">) mają zastosowanie jako dokument obowiązujący przy wykonywaniu robót w ramach realizacji zadań wymienionych w punkcie 1.1. </w:t>
      </w:r>
      <w:proofErr w:type="spellStart"/>
      <w:r w:rsidRPr="00AF659A">
        <w:rPr>
          <w:sz w:val="22"/>
          <w:szCs w:val="22"/>
        </w:rPr>
        <w:t>STWiORB</w:t>
      </w:r>
      <w:proofErr w:type="spellEnd"/>
      <w:r w:rsidRPr="00AF659A">
        <w:rPr>
          <w:sz w:val="22"/>
          <w:szCs w:val="22"/>
        </w:rPr>
        <w:t xml:space="preserve"> DM.00.00.00</w:t>
      </w:r>
      <w:bookmarkEnd w:id="31"/>
      <w:r w:rsidRPr="00AF659A">
        <w:rPr>
          <w:sz w:val="22"/>
          <w:szCs w:val="22"/>
        </w:rPr>
        <w:t>.</w:t>
      </w:r>
    </w:p>
    <w:bookmarkEnd w:id="32"/>
    <w:p w14:paraId="6DD5189E" w14:textId="77777777" w:rsidR="00DA39A3" w:rsidRPr="00AF659A" w:rsidRDefault="00DA39A3" w:rsidP="00DA39A3">
      <w:pPr>
        <w:tabs>
          <w:tab w:val="left" w:pos="-1440"/>
          <w:tab w:val="left" w:pos="-720"/>
          <w:tab w:val="left" w:pos="567"/>
        </w:tabs>
        <w:suppressAutoHyphens/>
        <w:spacing w:before="0" w:after="0"/>
        <w:rPr>
          <w:sz w:val="22"/>
          <w:szCs w:val="22"/>
        </w:rPr>
      </w:pPr>
    </w:p>
    <w:p w14:paraId="231E659A" w14:textId="77777777" w:rsidR="00DA39A3" w:rsidRPr="00AF659A" w:rsidRDefault="00DA39A3" w:rsidP="00DA39A3">
      <w:pPr>
        <w:keepNext/>
        <w:keepLines/>
        <w:tabs>
          <w:tab w:val="left" w:pos="567"/>
        </w:tabs>
        <w:spacing w:before="0" w:after="0"/>
        <w:outlineLvl w:val="2"/>
        <w:rPr>
          <w:rFonts w:eastAsiaTheme="majorEastAsia"/>
          <w:b/>
          <w:bCs/>
          <w:sz w:val="22"/>
          <w:szCs w:val="22"/>
        </w:rPr>
      </w:pPr>
      <w:bookmarkStart w:id="33" w:name="_Hlk121218063"/>
      <w:r w:rsidRPr="00AF659A">
        <w:rPr>
          <w:rFonts w:eastAsiaTheme="majorEastAsia"/>
          <w:b/>
          <w:bCs/>
          <w:sz w:val="22"/>
          <w:szCs w:val="22"/>
        </w:rPr>
        <w:t xml:space="preserve">1.3. Zakres Robót objętych </w:t>
      </w:r>
      <w:proofErr w:type="spellStart"/>
      <w:r w:rsidRPr="00AF659A">
        <w:rPr>
          <w:rFonts w:eastAsiaTheme="majorEastAsia"/>
          <w:b/>
          <w:bCs/>
          <w:sz w:val="22"/>
          <w:szCs w:val="22"/>
        </w:rPr>
        <w:t>STWiORB</w:t>
      </w:r>
      <w:proofErr w:type="spellEnd"/>
    </w:p>
    <w:p w14:paraId="602C96B1" w14:textId="77777777" w:rsidR="00DA39A3" w:rsidRPr="00AF659A" w:rsidRDefault="00DA39A3" w:rsidP="00DA39A3">
      <w:pPr>
        <w:tabs>
          <w:tab w:val="left" w:pos="567"/>
        </w:tabs>
        <w:spacing w:before="0" w:after="0"/>
        <w:rPr>
          <w:sz w:val="22"/>
          <w:szCs w:val="22"/>
        </w:rPr>
      </w:pPr>
      <w:r w:rsidRPr="00AF659A">
        <w:rPr>
          <w:sz w:val="22"/>
          <w:szCs w:val="22"/>
        </w:rPr>
        <w:t xml:space="preserve">Ustalenia zawarte w niniejszej </w:t>
      </w:r>
      <w:proofErr w:type="spellStart"/>
      <w:r w:rsidRPr="00AF659A">
        <w:rPr>
          <w:sz w:val="22"/>
          <w:szCs w:val="22"/>
        </w:rPr>
        <w:t>STWiORB</w:t>
      </w:r>
      <w:proofErr w:type="spellEnd"/>
      <w:r w:rsidRPr="00AF659A">
        <w:rPr>
          <w:sz w:val="22"/>
          <w:szCs w:val="22"/>
        </w:rPr>
        <w:t xml:space="preserve"> dotyczą zasad prowadzenia robót związanych z wykonaniem i odbiorem podbudowy z mieszanki niezwiązanej</w:t>
      </w:r>
    </w:p>
    <w:bookmarkEnd w:id="33"/>
    <w:p w14:paraId="299DE4A9" w14:textId="77777777" w:rsidR="00DA39A3" w:rsidRPr="00AF659A" w:rsidRDefault="00DA39A3" w:rsidP="00DA39A3">
      <w:pPr>
        <w:tabs>
          <w:tab w:val="left" w:pos="567"/>
        </w:tabs>
        <w:suppressAutoHyphens/>
        <w:spacing w:before="0" w:after="0"/>
        <w:ind w:left="360"/>
        <w:rPr>
          <w:rFonts w:eastAsia="Arial"/>
          <w:sz w:val="22"/>
          <w:szCs w:val="22"/>
          <w:lang w:eastAsia="ar-SA"/>
        </w:rPr>
      </w:pPr>
    </w:p>
    <w:p w14:paraId="2959F180" w14:textId="77777777" w:rsidR="00DA39A3" w:rsidRPr="00AF659A" w:rsidRDefault="00DA39A3" w:rsidP="00DA39A3">
      <w:pPr>
        <w:keepNext/>
        <w:keepLines/>
        <w:tabs>
          <w:tab w:val="left" w:pos="567"/>
        </w:tabs>
        <w:spacing w:before="0" w:after="0"/>
        <w:outlineLvl w:val="2"/>
        <w:rPr>
          <w:rFonts w:eastAsiaTheme="majorEastAsia"/>
          <w:b/>
          <w:bCs/>
          <w:sz w:val="22"/>
          <w:szCs w:val="22"/>
        </w:rPr>
      </w:pPr>
      <w:r w:rsidRPr="00AF659A">
        <w:rPr>
          <w:rFonts w:eastAsiaTheme="majorEastAsia"/>
          <w:b/>
          <w:bCs/>
          <w:sz w:val="22"/>
          <w:szCs w:val="22"/>
        </w:rPr>
        <w:t>1.4. Określenia podstawowe</w:t>
      </w:r>
    </w:p>
    <w:p w14:paraId="7A9287A0" w14:textId="77777777" w:rsidR="00DA39A3" w:rsidRPr="00AF659A" w:rsidRDefault="00DA39A3" w:rsidP="00DA39A3">
      <w:pPr>
        <w:tabs>
          <w:tab w:val="left" w:pos="567"/>
        </w:tabs>
        <w:spacing w:before="0" w:after="0"/>
        <w:rPr>
          <w:sz w:val="22"/>
          <w:szCs w:val="22"/>
        </w:rPr>
      </w:pPr>
      <w:r w:rsidRPr="00AF659A">
        <w:rPr>
          <w:sz w:val="22"/>
          <w:szCs w:val="22"/>
        </w:rPr>
        <w:t xml:space="preserve">Definicje i określenia podano w </w:t>
      </w:r>
      <w:proofErr w:type="spellStart"/>
      <w:r w:rsidRPr="00AF659A">
        <w:rPr>
          <w:sz w:val="22"/>
          <w:szCs w:val="22"/>
        </w:rPr>
        <w:t>STWiORB</w:t>
      </w:r>
      <w:proofErr w:type="spellEnd"/>
      <w:r w:rsidRPr="00AF659A">
        <w:rPr>
          <w:sz w:val="22"/>
          <w:szCs w:val="22"/>
        </w:rPr>
        <w:t xml:space="preserve"> D-M.00.00.00. "Wymagania ogólne" oraz w przepisach związanych wyszczególnionych w pkt. 10 niniejszego </w:t>
      </w:r>
      <w:proofErr w:type="spellStart"/>
      <w:r w:rsidRPr="00AF659A">
        <w:rPr>
          <w:sz w:val="22"/>
          <w:szCs w:val="22"/>
        </w:rPr>
        <w:t>STWiORB</w:t>
      </w:r>
      <w:proofErr w:type="spellEnd"/>
      <w:r w:rsidRPr="00AF659A">
        <w:rPr>
          <w:sz w:val="22"/>
          <w:szCs w:val="22"/>
        </w:rPr>
        <w:t>.</w:t>
      </w:r>
    </w:p>
    <w:p w14:paraId="6269F3F1" w14:textId="77777777" w:rsidR="00DA39A3" w:rsidRPr="00AF659A" w:rsidRDefault="00DA39A3" w:rsidP="00DA39A3">
      <w:pPr>
        <w:tabs>
          <w:tab w:val="left" w:pos="567"/>
        </w:tabs>
        <w:spacing w:before="0" w:after="0"/>
        <w:rPr>
          <w:b/>
          <w:sz w:val="22"/>
          <w:szCs w:val="22"/>
        </w:rPr>
      </w:pPr>
    </w:p>
    <w:p w14:paraId="15C05745" w14:textId="77777777" w:rsidR="00DA39A3" w:rsidRPr="00AF659A" w:rsidRDefault="00DA39A3" w:rsidP="00DA39A3">
      <w:pPr>
        <w:spacing w:before="80" w:after="0" w:line="276" w:lineRule="auto"/>
        <w:rPr>
          <w:rFonts w:ascii="Verdana" w:eastAsia="Calibri" w:hAnsi="Verdana"/>
          <w:kern w:val="3"/>
          <w:lang w:eastAsia="en-US"/>
        </w:rPr>
      </w:pPr>
      <w:r w:rsidRPr="00AF659A">
        <w:rPr>
          <w:rFonts w:eastAsia="Calibri"/>
          <w:b/>
          <w:kern w:val="3"/>
          <w:sz w:val="22"/>
          <w:szCs w:val="22"/>
          <w:lang w:eastAsia="en-US"/>
        </w:rPr>
        <w:t>Podbudowa zasadnicza</w:t>
      </w:r>
      <w:r w:rsidRPr="00AF659A">
        <w:rPr>
          <w:rFonts w:ascii="Verdana" w:eastAsia="Calibri" w:hAnsi="Verdana"/>
          <w:kern w:val="3"/>
          <w:sz w:val="22"/>
          <w:szCs w:val="22"/>
          <w:lang w:eastAsia="en-US"/>
        </w:rPr>
        <w:t xml:space="preserve"> </w:t>
      </w:r>
      <w:r w:rsidRPr="00AF659A">
        <w:rPr>
          <w:sz w:val="22"/>
          <w:szCs w:val="22"/>
        </w:rPr>
        <w:t xml:space="preserve">– jedna warstwa lub dwie warstwy konstrukcji nawierzchni spełniająca(e) podstawową funkcję w rozłożeniu </w:t>
      </w:r>
      <w:proofErr w:type="spellStart"/>
      <w:r w:rsidRPr="00AF659A">
        <w:rPr>
          <w:sz w:val="22"/>
          <w:szCs w:val="22"/>
        </w:rPr>
        <w:t>naprężeń</w:t>
      </w:r>
      <w:proofErr w:type="spellEnd"/>
      <w:r w:rsidRPr="00AF659A">
        <w:rPr>
          <w:sz w:val="22"/>
          <w:szCs w:val="22"/>
        </w:rPr>
        <w:t xml:space="preserve"> od kół 20 pojazdów. Podbudowa zasadnicza może być jednowarstwowa lub dwuwarstwowa. Materiałami do podbudowy zasadniczej mogą być:</w:t>
      </w:r>
    </w:p>
    <w:p w14:paraId="0EE0A911"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a) beton asfaltowy,</w:t>
      </w:r>
    </w:p>
    <w:p w14:paraId="5BC2B117"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b) mieszanki niezwiązane,</w:t>
      </w:r>
    </w:p>
    <w:p w14:paraId="571096DF"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c) mieszanki związane spoiwem hydraulicznym,</w:t>
      </w:r>
    </w:p>
    <w:p w14:paraId="3278C8D9"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d) grunty stabilizowane spoiwem hydraulicznym,</w:t>
      </w:r>
    </w:p>
    <w:p w14:paraId="5EBDEC85"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e) mieszanki wykonane w technologii recyklingu na zimno (mieszanki mineralno-cementowo-emulsyjne, mieszanki mineralne z asfaltem spienionym) o właściwościach odpowiednich do podbudowy zasadniczej.</w:t>
      </w:r>
    </w:p>
    <w:p w14:paraId="3727934B"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Podbudowa zasadnicza jednowarstwowa</w:t>
      </w:r>
      <w:r w:rsidRPr="00AF659A">
        <w:rPr>
          <w:rFonts w:ascii="Verdana" w:eastAsia="Calibri" w:hAnsi="Verdana"/>
          <w:kern w:val="3"/>
          <w:lang w:eastAsia="en-US"/>
        </w:rPr>
        <w:t xml:space="preserve"> </w:t>
      </w:r>
      <w:r w:rsidRPr="00AF659A">
        <w:rPr>
          <w:sz w:val="22"/>
          <w:szCs w:val="22"/>
        </w:rPr>
        <w:t xml:space="preserve">wg </w:t>
      </w:r>
      <w:proofErr w:type="spellStart"/>
      <w:r w:rsidRPr="00AF659A">
        <w:rPr>
          <w:sz w:val="22"/>
          <w:szCs w:val="22"/>
        </w:rPr>
        <w:t>KTKNPiP</w:t>
      </w:r>
      <w:proofErr w:type="spellEnd"/>
      <w:r w:rsidRPr="00AF659A">
        <w:rPr>
          <w:sz w:val="22"/>
          <w:szCs w:val="22"/>
        </w:rPr>
        <w:t xml:space="preserve"> 2014 r. występuje w następujących przypadkach:</w:t>
      </w:r>
    </w:p>
    <w:p w14:paraId="044A6A15"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a) Typ A1 (tablica 9.1) dla kategorii ruchu KR1-KR2,</w:t>
      </w:r>
    </w:p>
    <w:p w14:paraId="35D46632"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b) Typ A2 (tablica 9.2) dla kategorii ruchu KR1-KR2,</w:t>
      </w:r>
    </w:p>
    <w:p w14:paraId="30615957"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c) Typ A3 (tablica 9.3) dla kategorii ruchu KR1-KR2,</w:t>
      </w:r>
    </w:p>
    <w:p w14:paraId="21AD3BE5"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d) Typ B (tablica 9.4) dla kategorii ruchu KR1-KR7,</w:t>
      </w:r>
    </w:p>
    <w:p w14:paraId="0DDF7924"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e) Typ C (tablica 9.5) dla kategorii ruchu KR1-KR2,</w:t>
      </w:r>
    </w:p>
    <w:p w14:paraId="51370F5A"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f) Typ D (tablica 9.6) dla kategorii ruchu KR1-KR2,</w:t>
      </w:r>
    </w:p>
    <w:p w14:paraId="4854CF27"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g) Typ E (tablica 9.7) dla kategorii ruchu KR1-KR3.</w:t>
      </w:r>
    </w:p>
    <w:p w14:paraId="789BF4BD" w14:textId="77777777" w:rsidR="00DA39A3" w:rsidRPr="00AF659A" w:rsidRDefault="00DA39A3" w:rsidP="00DA39A3">
      <w:pPr>
        <w:tabs>
          <w:tab w:val="left" w:pos="567"/>
        </w:tabs>
        <w:spacing w:before="120" w:after="0"/>
        <w:rPr>
          <w:sz w:val="22"/>
          <w:szCs w:val="22"/>
        </w:rPr>
      </w:pPr>
      <w:r w:rsidRPr="00AF659A">
        <w:rPr>
          <w:sz w:val="22"/>
          <w:szCs w:val="22"/>
        </w:rPr>
        <w:t>W wymienionych konstrukcjach jednowarstwową podbudowę zasadniczą stanowią: mieszanka niezwiązana (typy A1, A2, A3), beton asfaltowy (typ B), mieszanka związana spoiwem hydraulicznym (typ C), grunt stabilizowany spoiwem hydraulicznym (typ D) lub mieszanki wykonane w technologii recyklingu na zimno (typ E).</w:t>
      </w:r>
    </w:p>
    <w:p w14:paraId="1208F43E"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Podbudowa zasadnicza dwuwarstwowa</w:t>
      </w:r>
      <w:r w:rsidRPr="00AF659A">
        <w:rPr>
          <w:rFonts w:ascii="Verdana" w:eastAsia="Calibri" w:hAnsi="Verdana"/>
          <w:kern w:val="3"/>
          <w:lang w:eastAsia="en-US"/>
        </w:rPr>
        <w:t xml:space="preserve"> </w:t>
      </w:r>
      <w:r w:rsidRPr="00AF659A">
        <w:rPr>
          <w:sz w:val="22"/>
          <w:szCs w:val="22"/>
        </w:rPr>
        <w:t xml:space="preserve">wg </w:t>
      </w:r>
      <w:proofErr w:type="spellStart"/>
      <w:r w:rsidRPr="00AF659A">
        <w:rPr>
          <w:sz w:val="22"/>
          <w:szCs w:val="22"/>
        </w:rPr>
        <w:t>KTKNPiP</w:t>
      </w:r>
      <w:proofErr w:type="spellEnd"/>
      <w:r w:rsidRPr="00AF659A">
        <w:rPr>
          <w:sz w:val="22"/>
          <w:szCs w:val="22"/>
        </w:rPr>
        <w:t xml:space="preserve"> 2014 r. występuje w następujących przypadkach:</w:t>
      </w:r>
    </w:p>
    <w:p w14:paraId="7C8EB27B"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a) Typ A1 (tablica 9.1) dla kategorii ruchu KR3-KR7,</w:t>
      </w:r>
    </w:p>
    <w:p w14:paraId="09620F39"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b) Typ A2 (tablica 9.2) dla kategorii ruchu KR3-KR7,</w:t>
      </w:r>
    </w:p>
    <w:p w14:paraId="11EEBEF9"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c) Typ C (tablica 9.5) dla kategorii ruchu KR3-KR7,</w:t>
      </w:r>
    </w:p>
    <w:p w14:paraId="0F2111F4"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d) Typ E (tablica 9.7) dla kategorii ruchu KR4.</w:t>
      </w:r>
    </w:p>
    <w:p w14:paraId="02BA79AA" w14:textId="77777777" w:rsidR="00DA39A3" w:rsidRPr="00AF659A" w:rsidRDefault="00DA39A3" w:rsidP="00DA39A3">
      <w:pPr>
        <w:tabs>
          <w:tab w:val="left" w:pos="567"/>
        </w:tabs>
        <w:spacing w:before="120" w:after="0"/>
        <w:rPr>
          <w:sz w:val="22"/>
          <w:szCs w:val="22"/>
        </w:rPr>
      </w:pPr>
      <w:r w:rsidRPr="00AF659A">
        <w:rPr>
          <w:sz w:val="22"/>
          <w:szCs w:val="22"/>
        </w:rPr>
        <w:t xml:space="preserve">W wymienionych konstrukcjach górną warstwę podbudowy zasadniczej stanowi beton asfaltowy, </w:t>
      </w:r>
      <w:r w:rsidRPr="00AF659A">
        <w:rPr>
          <w:sz w:val="22"/>
          <w:szCs w:val="22"/>
        </w:rPr>
        <w:br/>
        <w:t>a dolną warstwę podbudowy zasadniczej stanowią mieszanka niezwiązana (typy A1, A2, A3), mieszanka związana spoiwem hydraulicznym (typ C) lub mieszanki wykonane w technologii recyklingu na zimno (typ E).</w:t>
      </w:r>
    </w:p>
    <w:p w14:paraId="46DA0ED4"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Podbudowa pomocnicza</w:t>
      </w:r>
      <w:r w:rsidRPr="00AF659A">
        <w:rPr>
          <w:rFonts w:ascii="Verdana" w:eastAsia="Calibri" w:hAnsi="Verdana"/>
          <w:kern w:val="3"/>
          <w:lang w:eastAsia="en-US"/>
        </w:rPr>
        <w:t xml:space="preserve"> </w:t>
      </w:r>
      <w:r w:rsidRPr="00AF659A">
        <w:rPr>
          <w:sz w:val="22"/>
          <w:szCs w:val="22"/>
        </w:rPr>
        <w:t xml:space="preserve">– warstwa tworząca platformę umożliwiającą prawidłowe wbudowanie podbudowy zasadniczej, a w czasie eksploatacji nawierzchni wspomagająca warstwy górne konstrukcji nawierzchni w rozłożeniu </w:t>
      </w:r>
      <w:proofErr w:type="spellStart"/>
      <w:r w:rsidRPr="00AF659A">
        <w:rPr>
          <w:sz w:val="22"/>
          <w:szCs w:val="22"/>
        </w:rPr>
        <w:t>naprężeń</w:t>
      </w:r>
      <w:proofErr w:type="spellEnd"/>
      <w:r w:rsidRPr="00AF659A">
        <w:rPr>
          <w:sz w:val="22"/>
          <w:szCs w:val="22"/>
        </w:rPr>
        <w:t xml:space="preserve"> od kół pojazdów oraz ochronę nawierzchni przed wysadzinami powodowanymi przez szkodliwe działanie mrozu. Materiałami używanymi do podbudowy pomocniczej mogą być:</w:t>
      </w:r>
    </w:p>
    <w:p w14:paraId="3677AAF8"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a) mieszanki niezwiązane,</w:t>
      </w:r>
    </w:p>
    <w:p w14:paraId="27E6AF4E"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b) mieszanki związane spoiwami hydraulicznymi,</w:t>
      </w:r>
    </w:p>
    <w:p w14:paraId="57E01A8D" w14:textId="77777777" w:rsidR="00DA39A3" w:rsidRPr="00AF659A" w:rsidRDefault="00DA39A3" w:rsidP="00DA39A3">
      <w:pPr>
        <w:tabs>
          <w:tab w:val="left" w:pos="567"/>
        </w:tabs>
        <w:overflowPunct w:val="0"/>
        <w:autoSpaceDE w:val="0"/>
        <w:autoSpaceDN w:val="0"/>
        <w:adjustRightInd w:val="0"/>
        <w:spacing w:before="0" w:after="0"/>
        <w:ind w:left="360"/>
        <w:textAlignment w:val="baseline"/>
        <w:rPr>
          <w:rFonts w:eastAsia="Arial"/>
          <w:sz w:val="22"/>
          <w:szCs w:val="22"/>
          <w:lang w:eastAsia="ar-SA"/>
        </w:rPr>
      </w:pPr>
      <w:r w:rsidRPr="00AF659A">
        <w:rPr>
          <w:rFonts w:eastAsia="Arial"/>
          <w:sz w:val="22"/>
          <w:szCs w:val="22"/>
          <w:lang w:eastAsia="ar-SA"/>
        </w:rPr>
        <w:t xml:space="preserve">c) grunty stabilizowane spoiwami hydraulicznymi, o właściwościach odpowiednich do podbudowy pomocniczej. </w:t>
      </w:r>
    </w:p>
    <w:p w14:paraId="4B677D8C"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Mieszanka niezwiązana</w:t>
      </w:r>
      <w:r w:rsidRPr="00AF659A">
        <w:rPr>
          <w:rFonts w:ascii="Verdana" w:eastAsia="Calibri" w:hAnsi="Verdana"/>
          <w:b/>
          <w:kern w:val="3"/>
          <w:lang w:eastAsia="en-US"/>
        </w:rPr>
        <w:t xml:space="preserve"> – </w:t>
      </w:r>
      <w:r w:rsidRPr="00AF659A">
        <w:rPr>
          <w:sz w:val="22"/>
          <w:szCs w:val="22"/>
        </w:rPr>
        <w:t>ziarnisty materiał, zazwyczaj o określonym składzie ziarnowym (od d=0 do D), który jest stosowany do wykonania ulepszonego podłoża gruntowego oraz warstw konstrukcji nawierzchni dróg. Mieszanka niezwiązana może być wytworzona z kruszyw naturalnych, sztucznych, z recyklingu lub mieszaniny tych kruszyw w określonych proporcjach.</w:t>
      </w:r>
    </w:p>
    <w:p w14:paraId="5C483408"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 xml:space="preserve">Kategoria </w:t>
      </w:r>
      <w:r w:rsidRPr="00AF659A">
        <w:rPr>
          <w:rFonts w:ascii="Verdana" w:eastAsia="Calibri" w:hAnsi="Verdana"/>
          <w:b/>
          <w:kern w:val="3"/>
          <w:lang w:eastAsia="en-US"/>
        </w:rPr>
        <w:t xml:space="preserve">– </w:t>
      </w:r>
      <w:r w:rsidRPr="00AF659A">
        <w:rPr>
          <w:sz w:val="22"/>
          <w:szCs w:val="22"/>
        </w:rPr>
        <w:t>charakterystyczny poziom właściwości kruszywa lub mieszanki niezwiązanej, wyrażony, jako przedział wartości lub wartość graniczna. Nie ma zależności pomiędzy kategoriami różnych właściwości.</w:t>
      </w:r>
    </w:p>
    <w:p w14:paraId="5900FE62"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 xml:space="preserve">Kruszywo </w:t>
      </w:r>
      <w:r w:rsidRPr="00AF659A">
        <w:rPr>
          <w:rFonts w:ascii="Verdana" w:eastAsia="Calibri" w:hAnsi="Verdana"/>
          <w:b/>
          <w:kern w:val="3"/>
          <w:lang w:eastAsia="en-US"/>
        </w:rPr>
        <w:t xml:space="preserve">– </w:t>
      </w:r>
      <w:r w:rsidRPr="00AF659A">
        <w:rPr>
          <w:sz w:val="22"/>
          <w:szCs w:val="22"/>
        </w:rPr>
        <w:t>materiał ziarnisty stosowany w budownictwie, który może być naturalny, sztuczny lub z recyklingu.</w:t>
      </w:r>
    </w:p>
    <w:p w14:paraId="162BC986"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Kruszywo naturalne</w:t>
      </w:r>
      <w:r w:rsidRPr="00AF659A">
        <w:rPr>
          <w:rFonts w:ascii="Verdana" w:eastAsia="Calibri" w:hAnsi="Verdana"/>
          <w:b/>
          <w:kern w:val="3"/>
          <w:lang w:eastAsia="en-US"/>
        </w:rPr>
        <w:t xml:space="preserve"> – </w:t>
      </w:r>
      <w:r w:rsidRPr="00AF659A">
        <w:rPr>
          <w:sz w:val="22"/>
          <w:szCs w:val="22"/>
        </w:rPr>
        <w:t>kruszywo ze złóż naturalnych pochodzenia mineralnego, które może być poddane wyłącznie obróbce mechanicznej. Kruszywo naturalne jest uzyskiwane z mineralnych surowców naturalnych występujących w przyrodzie, jak żwir, piasek, żwir kruszony, kruszywo z mechanicznie rozdrobnionych skał, nadziarna żwirowego lub otoczaków.</w:t>
      </w:r>
    </w:p>
    <w:p w14:paraId="28DEDDF1"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Kruszywo sztuczne</w:t>
      </w:r>
      <w:r w:rsidRPr="00AF659A">
        <w:rPr>
          <w:rFonts w:ascii="Verdana" w:eastAsia="Calibri" w:hAnsi="Verdana"/>
          <w:b/>
          <w:kern w:val="3"/>
          <w:lang w:eastAsia="en-US"/>
        </w:rPr>
        <w:t xml:space="preserve"> – </w:t>
      </w:r>
      <w:r w:rsidRPr="00AF659A">
        <w:rPr>
          <w:sz w:val="22"/>
          <w:szCs w:val="22"/>
        </w:rPr>
        <w:t>kruszywo pochodzenia mineralnego, uzyskiwane w wyniku procesu przemysłowego obejmującego obróbkę termiczną lub inną modyfikację. Do kruszywa sztucznego zalicza się w szczególności kruszywo z żużli: wielkopiecowych, stalowniczych i pomiedziowych.</w:t>
      </w:r>
    </w:p>
    <w:p w14:paraId="08F52C3D"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Kruszywo z recyklingu</w:t>
      </w:r>
      <w:r w:rsidRPr="00AF659A">
        <w:rPr>
          <w:rFonts w:ascii="Verdana" w:eastAsia="Calibri" w:hAnsi="Verdana"/>
          <w:b/>
          <w:kern w:val="3"/>
          <w:lang w:eastAsia="en-US"/>
        </w:rPr>
        <w:t xml:space="preserve"> – </w:t>
      </w:r>
      <w:r w:rsidRPr="00AF659A">
        <w:rPr>
          <w:sz w:val="22"/>
          <w:szCs w:val="22"/>
        </w:rPr>
        <w:t>kruszywo powstałe w wyniku przeróbki materiału zastosowanego uprzednio w budownictwie.</w:t>
      </w:r>
    </w:p>
    <w:p w14:paraId="40AED0CA" w14:textId="77777777" w:rsidR="00DA39A3" w:rsidRPr="00AF659A" w:rsidRDefault="00DA39A3" w:rsidP="00CB7DA4">
      <w:pPr>
        <w:numPr>
          <w:ilvl w:val="2"/>
          <w:numId w:val="139"/>
        </w:numPr>
        <w:spacing w:before="120" w:after="0" w:line="276" w:lineRule="auto"/>
        <w:ind w:left="709" w:hanging="709"/>
        <w:rPr>
          <w:rFonts w:ascii="Verdana" w:eastAsia="Calibri" w:hAnsi="Verdana"/>
          <w:kern w:val="3"/>
          <w:lang w:eastAsia="en-US"/>
        </w:rPr>
      </w:pPr>
      <w:r w:rsidRPr="00AF659A">
        <w:rPr>
          <w:rFonts w:eastAsia="Calibri"/>
          <w:b/>
          <w:kern w:val="3"/>
          <w:sz w:val="22"/>
          <w:szCs w:val="22"/>
          <w:lang w:eastAsia="en-US"/>
        </w:rPr>
        <w:t>Kruszywo kamienne</w:t>
      </w:r>
      <w:r w:rsidRPr="00AF659A">
        <w:rPr>
          <w:rFonts w:ascii="Verdana" w:eastAsia="Calibri" w:hAnsi="Verdana"/>
          <w:b/>
          <w:kern w:val="3"/>
          <w:lang w:eastAsia="en-US"/>
        </w:rPr>
        <w:t xml:space="preserve"> – </w:t>
      </w:r>
      <w:r w:rsidRPr="00AF659A">
        <w:rPr>
          <w:sz w:val="22"/>
          <w:szCs w:val="22"/>
        </w:rPr>
        <w:t>kruszywo z mineralnych surowców jak żwir kruszony, mechanicznie rozdrobnione skały, nadziarno żwirowe.</w:t>
      </w:r>
    </w:p>
    <w:p w14:paraId="0D8CAACE" w14:textId="77777777" w:rsidR="00DA39A3" w:rsidRPr="00AF659A" w:rsidRDefault="00DA39A3" w:rsidP="00CB7DA4">
      <w:pPr>
        <w:numPr>
          <w:ilvl w:val="2"/>
          <w:numId w:val="139"/>
        </w:numPr>
        <w:spacing w:before="120" w:after="0" w:line="276" w:lineRule="auto"/>
        <w:ind w:left="709" w:hanging="709"/>
        <w:rPr>
          <w:rFonts w:ascii="Verdana" w:eastAsia="Calibri" w:hAnsi="Verdana"/>
          <w:kern w:val="3"/>
          <w:lang w:eastAsia="en-US"/>
        </w:rPr>
      </w:pPr>
      <w:r w:rsidRPr="00AF659A">
        <w:rPr>
          <w:rFonts w:eastAsia="Calibri"/>
          <w:b/>
          <w:kern w:val="3"/>
          <w:sz w:val="22"/>
          <w:szCs w:val="22"/>
          <w:lang w:eastAsia="en-US"/>
        </w:rPr>
        <w:t>Kruszywo żużlowe z żużla wielkopiecowego –</w:t>
      </w:r>
      <w:r w:rsidRPr="00AF659A">
        <w:rPr>
          <w:rFonts w:ascii="Verdana" w:eastAsia="Calibri" w:hAnsi="Verdana"/>
          <w:b/>
          <w:kern w:val="3"/>
          <w:lang w:eastAsia="en-US"/>
        </w:rPr>
        <w:t xml:space="preserve"> </w:t>
      </w:r>
      <w:r w:rsidRPr="00AF659A">
        <w:rPr>
          <w:sz w:val="22"/>
          <w:szCs w:val="22"/>
        </w:rPr>
        <w:t>kruszywo składające się głównie ze skrystalizowanych krzemianów lub glinokrzemianów wapnia i magnezu uzyskanych przez powolne schładzanie powietrzem ciekłego żużla wielkopiecowego. Proces chłodzenia może odbywać się przy kontrolowanym dodawaniu wody. Chłodzony powietrzem żużel wielkopiecowy twardnieje dzięki reakcji hydraulicznej lub karbonatyzacji.</w:t>
      </w:r>
    </w:p>
    <w:p w14:paraId="68815702"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Kruszywo żużlowe z żużla stalowniczego</w:t>
      </w:r>
      <w:r w:rsidRPr="00AF659A">
        <w:rPr>
          <w:rFonts w:ascii="Verdana" w:eastAsia="Calibri" w:hAnsi="Verdana"/>
          <w:b/>
          <w:kern w:val="3"/>
          <w:lang w:eastAsia="en-US"/>
        </w:rPr>
        <w:t xml:space="preserve"> </w:t>
      </w:r>
      <w:r w:rsidRPr="00AF659A">
        <w:rPr>
          <w:sz w:val="22"/>
          <w:szCs w:val="22"/>
        </w:rPr>
        <w:t xml:space="preserve">– kruszywo składające się głównie ze skrystalizowanego krzemianu wapnia i ferrytu zawierającego </w:t>
      </w:r>
      <w:proofErr w:type="spellStart"/>
      <w:r w:rsidRPr="00AF659A">
        <w:rPr>
          <w:sz w:val="22"/>
          <w:szCs w:val="22"/>
        </w:rPr>
        <w:t>CaO</w:t>
      </w:r>
      <w:proofErr w:type="spellEnd"/>
      <w:r w:rsidRPr="00AF659A">
        <w:rPr>
          <w:sz w:val="22"/>
          <w:szCs w:val="22"/>
        </w:rPr>
        <w:t xml:space="preserve">, SiO2, </w:t>
      </w:r>
      <w:proofErr w:type="spellStart"/>
      <w:r w:rsidRPr="00AF659A">
        <w:rPr>
          <w:sz w:val="22"/>
          <w:szCs w:val="22"/>
        </w:rPr>
        <w:t>MgO</w:t>
      </w:r>
      <w:proofErr w:type="spellEnd"/>
      <w:r w:rsidRPr="00AF659A">
        <w:rPr>
          <w:sz w:val="22"/>
          <w:szCs w:val="22"/>
        </w:rPr>
        <w:t xml:space="preserve"> oraz tlenek żelaza. Kruszywo otrzymuje się przez powolne schładzanie powietrzem ciekłego żużla stalowniczego. Proces chłodzenia może odbywać się przy kontrolowanym dodawaniu wody.</w:t>
      </w:r>
    </w:p>
    <w:p w14:paraId="44F3CE14"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Kategoria ruchu (KR1 ÷ KR7)</w:t>
      </w:r>
      <w:r w:rsidRPr="00AF659A">
        <w:rPr>
          <w:rFonts w:ascii="Verdana" w:eastAsia="Calibri" w:hAnsi="Verdana"/>
          <w:b/>
          <w:kern w:val="3"/>
          <w:lang w:eastAsia="en-US"/>
        </w:rPr>
        <w:t xml:space="preserve"> </w:t>
      </w:r>
      <w:r w:rsidRPr="00AF659A">
        <w:rPr>
          <w:sz w:val="22"/>
          <w:szCs w:val="22"/>
        </w:rPr>
        <w:t xml:space="preserve">– obciążenie drogi ruchem samochodowym, wyrażone w osiach obliczeniowych (100 </w:t>
      </w:r>
      <w:proofErr w:type="spellStart"/>
      <w:r w:rsidRPr="00AF659A">
        <w:rPr>
          <w:sz w:val="22"/>
          <w:szCs w:val="22"/>
        </w:rPr>
        <w:t>kN</w:t>
      </w:r>
      <w:proofErr w:type="spellEnd"/>
      <w:r w:rsidRPr="00AF659A">
        <w:rPr>
          <w:sz w:val="22"/>
          <w:szCs w:val="22"/>
        </w:rPr>
        <w:t>) według „Katalogu typowych konstrukcji nawierzchni podatnych i półsztywnych”. Politechnika Gdańska, Warszawa 2014</w:t>
      </w:r>
    </w:p>
    <w:p w14:paraId="5835B3C0"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Kruszywo grube (wg PN-EN 13242)</w:t>
      </w:r>
      <w:r w:rsidRPr="00AF659A">
        <w:rPr>
          <w:rFonts w:ascii="Verdana" w:eastAsia="Calibri" w:hAnsi="Verdana"/>
          <w:b/>
          <w:kern w:val="3"/>
          <w:lang w:eastAsia="en-US"/>
        </w:rPr>
        <w:t xml:space="preserve"> </w:t>
      </w:r>
      <w:r w:rsidRPr="00AF659A">
        <w:rPr>
          <w:sz w:val="22"/>
          <w:szCs w:val="22"/>
        </w:rPr>
        <w:t>– oznaczenie kruszywa o wymiarach ziaren d (dolnego) równym lub większym niż 1 mm oraz D (górnego) większym niż 2 mm.</w:t>
      </w:r>
    </w:p>
    <w:p w14:paraId="1F3DA877"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Kruszywo drobne (wg PN-EN 13242)</w:t>
      </w:r>
      <w:r w:rsidRPr="00AF659A">
        <w:rPr>
          <w:rFonts w:ascii="Verdana" w:eastAsia="Calibri" w:hAnsi="Verdana"/>
          <w:b/>
          <w:kern w:val="3"/>
          <w:lang w:eastAsia="en-US"/>
        </w:rPr>
        <w:t xml:space="preserve"> </w:t>
      </w:r>
      <w:r w:rsidRPr="00AF659A">
        <w:rPr>
          <w:sz w:val="22"/>
          <w:szCs w:val="22"/>
        </w:rPr>
        <w:t>– oznaczenie kruszywa o wymiarach ziaren d równym 0 oraz D równym 6,3 mm lub mniejszym.</w:t>
      </w:r>
    </w:p>
    <w:p w14:paraId="1B749D4C"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Kruszywo o ciągłym uziarnieniu (wg PN-EN 13242)</w:t>
      </w:r>
      <w:r w:rsidRPr="00AF659A">
        <w:rPr>
          <w:rFonts w:ascii="Verdana" w:eastAsia="Calibri" w:hAnsi="Verdana"/>
          <w:b/>
          <w:kern w:val="3"/>
          <w:lang w:eastAsia="en-US"/>
        </w:rPr>
        <w:t xml:space="preserve"> </w:t>
      </w:r>
      <w:r w:rsidRPr="00AF659A">
        <w:rPr>
          <w:sz w:val="22"/>
          <w:szCs w:val="22"/>
        </w:rPr>
        <w:t>– kruszywo stanowiące mieszankę kruszyw grubych i drobnych, w której D jest większe niż 6,3 mm.</w:t>
      </w:r>
    </w:p>
    <w:p w14:paraId="63C32BB2"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Destrukt asfaltowy</w:t>
      </w:r>
      <w:r w:rsidRPr="00AF659A">
        <w:rPr>
          <w:rFonts w:ascii="Verdana" w:eastAsia="Calibri" w:hAnsi="Verdana"/>
          <w:b/>
          <w:kern w:val="3"/>
          <w:lang w:eastAsia="en-US"/>
        </w:rPr>
        <w:t xml:space="preserve"> – </w:t>
      </w:r>
      <w:r w:rsidRPr="00AF659A">
        <w:rPr>
          <w:sz w:val="22"/>
          <w:szCs w:val="22"/>
        </w:rPr>
        <w:t>materiał drogowy pochodzący z frezowania istniejących warstw z mieszanek mineralno-asfaltowych (</w:t>
      </w:r>
      <w:proofErr w:type="spellStart"/>
      <w:r w:rsidRPr="00AF659A">
        <w:rPr>
          <w:sz w:val="22"/>
          <w:szCs w:val="22"/>
        </w:rPr>
        <w:t>mma</w:t>
      </w:r>
      <w:proofErr w:type="spellEnd"/>
      <w:r w:rsidRPr="00AF659A">
        <w:rPr>
          <w:sz w:val="22"/>
          <w:szCs w:val="22"/>
        </w:rPr>
        <w:t xml:space="preserve">) lub z </w:t>
      </w:r>
      <w:proofErr w:type="spellStart"/>
      <w:r w:rsidRPr="00AF659A">
        <w:rPr>
          <w:sz w:val="22"/>
          <w:szCs w:val="22"/>
        </w:rPr>
        <w:t>przekruszenia</w:t>
      </w:r>
      <w:proofErr w:type="spellEnd"/>
      <w:r w:rsidRPr="00AF659A">
        <w:rPr>
          <w:sz w:val="22"/>
          <w:szCs w:val="22"/>
        </w:rPr>
        <w:t xml:space="preserve"> kawałków warstw nawierzchni asfaltowych oraz niewbudowanych partii </w:t>
      </w:r>
      <w:proofErr w:type="spellStart"/>
      <w:r w:rsidRPr="00AF659A">
        <w:rPr>
          <w:sz w:val="22"/>
          <w:szCs w:val="22"/>
        </w:rPr>
        <w:t>mma</w:t>
      </w:r>
      <w:proofErr w:type="spellEnd"/>
      <w:r w:rsidRPr="00AF659A">
        <w:rPr>
          <w:sz w:val="22"/>
          <w:szCs w:val="22"/>
        </w:rPr>
        <w:t xml:space="preserve">, który został ujednorodniony pod względem składu oraz co najmniej przesiany, w celu odrzucenia dużych kawałków </w:t>
      </w:r>
      <w:proofErr w:type="spellStart"/>
      <w:r w:rsidRPr="00AF659A">
        <w:rPr>
          <w:sz w:val="22"/>
          <w:szCs w:val="22"/>
        </w:rPr>
        <w:t>mma</w:t>
      </w:r>
      <w:proofErr w:type="spellEnd"/>
      <w:r w:rsidRPr="00AF659A">
        <w:rPr>
          <w:sz w:val="22"/>
          <w:szCs w:val="22"/>
        </w:rPr>
        <w:t xml:space="preserve"> (nadziarno nie większe od 1,4 D mieszanki</w:t>
      </w:r>
    </w:p>
    <w:p w14:paraId="5170499E"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Destrukt betonowy</w:t>
      </w:r>
      <w:r w:rsidRPr="00AF659A">
        <w:rPr>
          <w:rFonts w:ascii="Verdana" w:eastAsia="Calibri" w:hAnsi="Verdana" w:cs="Arial"/>
          <w:kern w:val="3"/>
          <w:lang w:eastAsia="en-US"/>
        </w:rPr>
        <w:t xml:space="preserve"> – </w:t>
      </w:r>
      <w:r w:rsidRPr="00AF659A">
        <w:rPr>
          <w:sz w:val="22"/>
          <w:szCs w:val="22"/>
        </w:rPr>
        <w:t>materiał mineralno-cementowy powstały w wyniku kruszenia warstw konstrukcyjnych z betonu cementowego nawierzchni drogowych.</w:t>
      </w:r>
    </w:p>
    <w:p w14:paraId="5BC51933" w14:textId="77777777" w:rsidR="00DA39A3" w:rsidRPr="00AF659A" w:rsidRDefault="00DA39A3" w:rsidP="00CB7DA4">
      <w:pPr>
        <w:numPr>
          <w:ilvl w:val="2"/>
          <w:numId w:val="139"/>
        </w:numPr>
        <w:spacing w:before="80" w:after="0" w:line="276" w:lineRule="auto"/>
        <w:ind w:left="709" w:hanging="709"/>
        <w:rPr>
          <w:rFonts w:ascii="Verdana" w:eastAsia="Calibri" w:hAnsi="Verdana"/>
          <w:kern w:val="3"/>
          <w:lang w:eastAsia="en-US"/>
        </w:rPr>
      </w:pPr>
      <w:r w:rsidRPr="00AF659A">
        <w:rPr>
          <w:rFonts w:eastAsia="Calibri"/>
          <w:b/>
          <w:kern w:val="3"/>
          <w:sz w:val="22"/>
          <w:szCs w:val="22"/>
          <w:lang w:eastAsia="en-US"/>
        </w:rPr>
        <w:t>Kruszywa słabe</w:t>
      </w:r>
      <w:r w:rsidRPr="00AF659A">
        <w:rPr>
          <w:rFonts w:ascii="Verdana" w:eastAsia="Calibri" w:hAnsi="Verdana"/>
          <w:b/>
          <w:kern w:val="3"/>
          <w:lang w:eastAsia="en-US"/>
        </w:rPr>
        <w:t xml:space="preserve"> – </w:t>
      </w:r>
      <w:r w:rsidRPr="00AF659A">
        <w:rPr>
          <w:sz w:val="22"/>
          <w:szCs w:val="22"/>
        </w:rPr>
        <w:t xml:space="preserve">kruszywo przewidziane do zastosowania w mieszance przeznaczonej do wykonywania warstw nawierzchni drogowej lub podłoża ulepszonego, które charakteryzuje się różnicami w uziarnieniu przed i po 5-krotnym zagęszczeniu metodą </w:t>
      </w:r>
      <w:proofErr w:type="spellStart"/>
      <w:r w:rsidRPr="00AF659A">
        <w:rPr>
          <w:sz w:val="22"/>
          <w:szCs w:val="22"/>
        </w:rPr>
        <w:t>Proctora</w:t>
      </w:r>
      <w:proofErr w:type="spellEnd"/>
      <w:r w:rsidRPr="00AF659A">
        <w:rPr>
          <w:sz w:val="22"/>
          <w:szCs w:val="22"/>
        </w:rPr>
        <w:t xml:space="preserve">, przekraczającymi ± 8%. Uziarnienie kruszywa należy sprawdzać na sitach przewidzianych do kontroli uziarnienia wg PN-EN 13285 i niniejszej </w:t>
      </w:r>
      <w:proofErr w:type="spellStart"/>
      <w:r w:rsidRPr="00AF659A">
        <w:rPr>
          <w:sz w:val="22"/>
          <w:szCs w:val="22"/>
        </w:rPr>
        <w:t>STWiORB</w:t>
      </w:r>
      <w:proofErr w:type="spellEnd"/>
      <w:r w:rsidRPr="00AF659A">
        <w:rPr>
          <w:sz w:val="22"/>
          <w:szCs w:val="22"/>
        </w:rPr>
        <w:t>. O zakwalifikowaniu kruszywa do kruszyw słabych decyduje największa różnica wartości przesiewów na jednym z sit kontrolnych.</w:t>
      </w:r>
    </w:p>
    <w:p w14:paraId="33649B76" w14:textId="77777777" w:rsidR="00DA39A3" w:rsidRPr="00AF659A" w:rsidRDefault="00DA39A3" w:rsidP="00DA39A3">
      <w:pPr>
        <w:spacing w:before="80" w:after="0" w:line="276" w:lineRule="auto"/>
        <w:ind w:left="709"/>
        <w:rPr>
          <w:rFonts w:ascii="Verdana" w:eastAsia="Calibri" w:hAnsi="Verdana"/>
          <w:kern w:val="3"/>
          <w:lang w:eastAsia="en-US"/>
        </w:rPr>
      </w:pPr>
    </w:p>
    <w:p w14:paraId="35ACC0DB" w14:textId="77777777" w:rsidR="00DA39A3" w:rsidRPr="00AF659A" w:rsidRDefault="00DA39A3" w:rsidP="00DA39A3">
      <w:pPr>
        <w:keepNext/>
        <w:keepLines/>
        <w:tabs>
          <w:tab w:val="left" w:pos="567"/>
        </w:tabs>
        <w:spacing w:before="0" w:after="0"/>
        <w:outlineLvl w:val="2"/>
        <w:rPr>
          <w:rFonts w:eastAsiaTheme="majorEastAsia"/>
          <w:b/>
          <w:bCs/>
          <w:sz w:val="22"/>
          <w:szCs w:val="22"/>
        </w:rPr>
      </w:pPr>
      <w:r w:rsidRPr="00AF659A">
        <w:rPr>
          <w:rFonts w:eastAsiaTheme="majorEastAsia"/>
          <w:b/>
          <w:bCs/>
          <w:sz w:val="22"/>
          <w:szCs w:val="22"/>
        </w:rPr>
        <w:t xml:space="preserve">1.5. Ogólne wymagania dotyczące Robót </w:t>
      </w:r>
    </w:p>
    <w:p w14:paraId="3F6F53DF" w14:textId="77777777" w:rsidR="00DA39A3" w:rsidRPr="00AF659A" w:rsidRDefault="00DA39A3" w:rsidP="00DA39A3">
      <w:pPr>
        <w:tabs>
          <w:tab w:val="left" w:pos="567"/>
        </w:tabs>
        <w:spacing w:before="0" w:after="0"/>
        <w:rPr>
          <w:sz w:val="22"/>
          <w:szCs w:val="22"/>
        </w:rPr>
      </w:pPr>
      <w:r w:rsidRPr="00AF659A">
        <w:rPr>
          <w:sz w:val="22"/>
          <w:szCs w:val="22"/>
        </w:rPr>
        <w:t xml:space="preserve">Ogólne wymagania dotyczące Robót podano w </w:t>
      </w:r>
      <w:proofErr w:type="spellStart"/>
      <w:r w:rsidRPr="00AF659A">
        <w:rPr>
          <w:sz w:val="22"/>
          <w:szCs w:val="22"/>
        </w:rPr>
        <w:t>STWiORB</w:t>
      </w:r>
      <w:proofErr w:type="spellEnd"/>
      <w:r w:rsidRPr="00AF659A">
        <w:rPr>
          <w:sz w:val="22"/>
          <w:szCs w:val="22"/>
        </w:rPr>
        <w:t xml:space="preserve"> DM.00.00.00. „Wymagania ogólne” pkt. 1.5.</w:t>
      </w:r>
    </w:p>
    <w:p w14:paraId="2CF16256" w14:textId="77777777" w:rsidR="00DA39A3" w:rsidRPr="00AF659A" w:rsidRDefault="00DA39A3" w:rsidP="00DA39A3">
      <w:pPr>
        <w:tabs>
          <w:tab w:val="left" w:pos="567"/>
        </w:tabs>
        <w:spacing w:before="0" w:after="0"/>
        <w:rPr>
          <w:sz w:val="22"/>
          <w:szCs w:val="22"/>
        </w:rPr>
      </w:pPr>
    </w:p>
    <w:p w14:paraId="43564C4B" w14:textId="77777777" w:rsidR="00DA39A3" w:rsidRPr="00AF659A" w:rsidRDefault="00DA39A3" w:rsidP="00DA39A3">
      <w:pPr>
        <w:keepNext/>
        <w:tabs>
          <w:tab w:val="left" w:pos="567"/>
          <w:tab w:val="left" w:pos="709"/>
          <w:tab w:val="left" w:pos="1418"/>
          <w:tab w:val="right" w:pos="1843"/>
          <w:tab w:val="left" w:pos="2127"/>
        </w:tabs>
        <w:spacing w:before="0" w:after="0"/>
        <w:outlineLvl w:val="0"/>
        <w:rPr>
          <w:b/>
          <w:caps/>
          <w:sz w:val="22"/>
          <w:szCs w:val="22"/>
        </w:rPr>
      </w:pPr>
      <w:r w:rsidRPr="00AF659A">
        <w:rPr>
          <w:b/>
          <w:caps/>
          <w:sz w:val="22"/>
          <w:szCs w:val="22"/>
        </w:rPr>
        <w:t>2. Materiały</w:t>
      </w:r>
    </w:p>
    <w:p w14:paraId="60B9A4EC" w14:textId="77777777" w:rsidR="00DA39A3" w:rsidRPr="00AF659A" w:rsidRDefault="00DA39A3" w:rsidP="00DA39A3">
      <w:pPr>
        <w:spacing w:before="0" w:after="0"/>
      </w:pPr>
    </w:p>
    <w:p w14:paraId="4CF8DD1B" w14:textId="77777777" w:rsidR="00DA39A3" w:rsidRPr="00AF659A" w:rsidRDefault="00DA39A3" w:rsidP="00DA39A3">
      <w:pPr>
        <w:keepNext/>
        <w:keepLines/>
        <w:tabs>
          <w:tab w:val="left" w:pos="567"/>
        </w:tabs>
        <w:spacing w:before="0" w:after="0"/>
        <w:outlineLvl w:val="2"/>
        <w:rPr>
          <w:rFonts w:eastAsiaTheme="majorEastAsia"/>
          <w:b/>
          <w:bCs/>
          <w:sz w:val="22"/>
          <w:szCs w:val="22"/>
        </w:rPr>
      </w:pPr>
      <w:r w:rsidRPr="00AF659A">
        <w:rPr>
          <w:rFonts w:eastAsiaTheme="majorEastAsia"/>
          <w:b/>
          <w:bCs/>
          <w:sz w:val="22"/>
          <w:szCs w:val="22"/>
        </w:rPr>
        <w:t>2.1.</w:t>
      </w:r>
      <w:r w:rsidRPr="00AF659A">
        <w:rPr>
          <w:rFonts w:eastAsiaTheme="majorEastAsia"/>
          <w:b/>
          <w:bCs/>
          <w:sz w:val="22"/>
          <w:szCs w:val="22"/>
        </w:rPr>
        <w:tab/>
        <w:t>Ogólne wymagania dotyczące materiałów</w:t>
      </w:r>
    </w:p>
    <w:p w14:paraId="024739D1" w14:textId="77777777" w:rsidR="00DA39A3" w:rsidRPr="00AF659A" w:rsidRDefault="00DA39A3" w:rsidP="00DA39A3">
      <w:pPr>
        <w:keepNext/>
        <w:tabs>
          <w:tab w:val="left" w:pos="567"/>
        </w:tabs>
        <w:spacing w:before="0" w:after="0"/>
        <w:outlineLvl w:val="1"/>
        <w:rPr>
          <w:b/>
          <w:sz w:val="28"/>
        </w:rPr>
      </w:pPr>
      <w:r w:rsidRPr="00AF659A">
        <w:rPr>
          <w:sz w:val="22"/>
          <w:szCs w:val="22"/>
        </w:rPr>
        <w:t xml:space="preserve">Ogólne wymagania dotyczące materiałów podano w </w:t>
      </w:r>
      <w:proofErr w:type="spellStart"/>
      <w:r w:rsidRPr="00AF659A">
        <w:rPr>
          <w:sz w:val="22"/>
          <w:szCs w:val="22"/>
        </w:rPr>
        <w:t>STWiORB</w:t>
      </w:r>
      <w:proofErr w:type="spellEnd"/>
      <w:r w:rsidRPr="00AF659A">
        <w:rPr>
          <w:sz w:val="22"/>
          <w:szCs w:val="22"/>
        </w:rPr>
        <w:t xml:space="preserve"> D-M 00.00.00, Wymagania ogólne" punkt 2.</w:t>
      </w:r>
    </w:p>
    <w:p w14:paraId="0181B4B6" w14:textId="77777777" w:rsidR="00DA39A3" w:rsidRPr="00AF659A" w:rsidRDefault="00DA39A3" w:rsidP="00DA39A3">
      <w:pPr>
        <w:keepNext/>
        <w:keepLines/>
        <w:tabs>
          <w:tab w:val="left" w:pos="567"/>
        </w:tabs>
        <w:spacing w:before="120" w:after="0"/>
        <w:outlineLvl w:val="2"/>
        <w:rPr>
          <w:rFonts w:eastAsiaTheme="majorEastAsia"/>
          <w:b/>
          <w:bCs/>
          <w:sz w:val="22"/>
          <w:szCs w:val="22"/>
        </w:rPr>
      </w:pPr>
      <w:r w:rsidRPr="00AF659A">
        <w:rPr>
          <w:rFonts w:eastAsiaTheme="majorEastAsia"/>
          <w:b/>
          <w:bCs/>
          <w:sz w:val="22"/>
          <w:szCs w:val="22"/>
        </w:rPr>
        <w:t xml:space="preserve">2.2. </w:t>
      </w:r>
      <w:r w:rsidRPr="00AF659A">
        <w:rPr>
          <w:rFonts w:eastAsiaTheme="majorEastAsia"/>
          <w:b/>
          <w:bCs/>
          <w:sz w:val="22"/>
          <w:szCs w:val="22"/>
        </w:rPr>
        <w:tab/>
        <w:t>Podstawowe wymagania dotyczące materiałów</w:t>
      </w:r>
    </w:p>
    <w:p w14:paraId="67FE5CEB" w14:textId="77777777" w:rsidR="00DA39A3" w:rsidRPr="00AF659A" w:rsidRDefault="00DA39A3" w:rsidP="00DA39A3">
      <w:pPr>
        <w:tabs>
          <w:tab w:val="left" w:pos="567"/>
        </w:tabs>
        <w:spacing w:before="0" w:after="0"/>
        <w:rPr>
          <w:sz w:val="22"/>
          <w:szCs w:val="22"/>
        </w:rPr>
      </w:pPr>
      <w:r w:rsidRPr="00AF659A">
        <w:rPr>
          <w:sz w:val="22"/>
          <w:szCs w:val="22"/>
        </w:rPr>
        <w:t>Wszystkie materiały użyte do budowy powinny pochodzić tylko ze źródeł uzgodnionych i zatwierdzonych przez Inżyniera/ Inspektora Nadzoru/Zamawiającego.</w:t>
      </w:r>
    </w:p>
    <w:p w14:paraId="243F9A0E" w14:textId="77777777" w:rsidR="00DA39A3" w:rsidRPr="00AF659A" w:rsidRDefault="00DA39A3" w:rsidP="00DA39A3">
      <w:pPr>
        <w:tabs>
          <w:tab w:val="left" w:pos="567"/>
        </w:tabs>
        <w:spacing w:before="0" w:after="0"/>
        <w:rPr>
          <w:sz w:val="22"/>
          <w:szCs w:val="22"/>
        </w:rPr>
      </w:pPr>
      <w:r w:rsidRPr="00AF659A">
        <w:rPr>
          <w:sz w:val="22"/>
          <w:szCs w:val="22"/>
        </w:rPr>
        <w:t xml:space="preserve">Mieszanka kruszywa niezwiązanego przeznaczona do podbudowy powinny spełniać wymagania krajowe, przenoszące zapisy normy PN-EN-13285 Mieszanki niezwiązane Wymagania, które zostały określone w dokumentach: WT-4 2010, </w:t>
      </w:r>
      <w:proofErr w:type="spellStart"/>
      <w:r w:rsidRPr="00AF659A">
        <w:rPr>
          <w:sz w:val="22"/>
          <w:szCs w:val="22"/>
        </w:rPr>
        <w:t>KTKNPiP</w:t>
      </w:r>
      <w:proofErr w:type="spellEnd"/>
      <w:r w:rsidRPr="00AF659A">
        <w:rPr>
          <w:sz w:val="22"/>
          <w:szCs w:val="22"/>
        </w:rPr>
        <w:t xml:space="preserve"> 2014, KTKNS 2014. </w:t>
      </w:r>
    </w:p>
    <w:p w14:paraId="3705C708" w14:textId="77777777" w:rsidR="00DA39A3" w:rsidRPr="00AF659A" w:rsidRDefault="00DA39A3" w:rsidP="00DA39A3">
      <w:pPr>
        <w:tabs>
          <w:tab w:val="left" w:pos="567"/>
        </w:tabs>
        <w:spacing w:before="0" w:after="0"/>
        <w:rPr>
          <w:rFonts w:ascii="Verdana" w:eastAsia="Calibri" w:hAnsi="Verdana"/>
          <w:kern w:val="3"/>
          <w:szCs w:val="24"/>
          <w:lang w:eastAsia="en-US"/>
        </w:rPr>
      </w:pPr>
      <w:r w:rsidRPr="00AF659A">
        <w:rPr>
          <w:sz w:val="22"/>
          <w:szCs w:val="22"/>
        </w:rPr>
        <w:t>Materiałami stosowanymi do wytwarzania mieszanek z kruszywa niezwiązanego są:</w:t>
      </w:r>
    </w:p>
    <w:p w14:paraId="73B13D5E" w14:textId="77777777" w:rsidR="00DA39A3" w:rsidRPr="00AF659A" w:rsidRDefault="00DA39A3" w:rsidP="00CB7DA4">
      <w:pPr>
        <w:numPr>
          <w:ilvl w:val="0"/>
          <w:numId w:val="140"/>
        </w:numPr>
        <w:tabs>
          <w:tab w:val="left" w:pos="567"/>
        </w:tabs>
        <w:overflowPunct w:val="0"/>
        <w:autoSpaceDE w:val="0"/>
        <w:autoSpaceDN w:val="0"/>
        <w:adjustRightInd w:val="0"/>
        <w:spacing w:before="0" w:after="0"/>
        <w:textAlignment w:val="baseline"/>
        <w:rPr>
          <w:rFonts w:eastAsia="Arial"/>
          <w:sz w:val="22"/>
          <w:szCs w:val="22"/>
          <w:lang w:eastAsia="ar-SA"/>
        </w:rPr>
      </w:pPr>
      <w:r w:rsidRPr="00AF659A">
        <w:rPr>
          <w:rFonts w:eastAsia="Arial"/>
          <w:sz w:val="22"/>
          <w:szCs w:val="22"/>
          <w:lang w:eastAsia="ar-SA"/>
        </w:rPr>
        <w:t>kruszywo,</w:t>
      </w:r>
    </w:p>
    <w:p w14:paraId="718C3994" w14:textId="77777777" w:rsidR="00DA39A3" w:rsidRPr="00AF659A" w:rsidRDefault="00DA39A3" w:rsidP="00CB7DA4">
      <w:pPr>
        <w:numPr>
          <w:ilvl w:val="0"/>
          <w:numId w:val="140"/>
        </w:numPr>
        <w:tabs>
          <w:tab w:val="left" w:pos="567"/>
        </w:tabs>
        <w:overflowPunct w:val="0"/>
        <w:autoSpaceDE w:val="0"/>
        <w:autoSpaceDN w:val="0"/>
        <w:adjustRightInd w:val="0"/>
        <w:spacing w:before="0" w:after="0"/>
        <w:textAlignment w:val="baseline"/>
        <w:rPr>
          <w:rFonts w:eastAsia="Arial"/>
          <w:sz w:val="22"/>
          <w:szCs w:val="22"/>
          <w:lang w:eastAsia="ar-SA"/>
        </w:rPr>
      </w:pPr>
      <w:r w:rsidRPr="00AF659A">
        <w:rPr>
          <w:rFonts w:eastAsia="Arial"/>
          <w:sz w:val="22"/>
          <w:szCs w:val="22"/>
          <w:lang w:eastAsia="ar-SA"/>
        </w:rPr>
        <w:t>woda do zraszania kruszywa.</w:t>
      </w:r>
    </w:p>
    <w:p w14:paraId="2B89DB7A" w14:textId="77777777" w:rsidR="00DA39A3" w:rsidRPr="00AF659A" w:rsidRDefault="00DA39A3" w:rsidP="00DA39A3">
      <w:pPr>
        <w:tabs>
          <w:tab w:val="left" w:pos="567"/>
        </w:tabs>
        <w:spacing w:before="0" w:after="0"/>
        <w:rPr>
          <w:sz w:val="22"/>
          <w:szCs w:val="22"/>
        </w:rPr>
      </w:pPr>
      <w:r w:rsidRPr="00AF659A">
        <w:rPr>
          <w:sz w:val="22"/>
          <w:szCs w:val="22"/>
        </w:rPr>
        <w:t xml:space="preserve">Mieszanki kruszywa powinny być tak produkowane i składowane, aby miały jednakowe właściwości </w:t>
      </w:r>
      <w:r w:rsidRPr="00AF659A">
        <w:rPr>
          <w:sz w:val="22"/>
          <w:szCs w:val="22"/>
        </w:rPr>
        <w:br/>
        <w:t>i spełniały wymagania podane w Tablicy 2.1 i 2.6. Wyprodukowane mieszanki kruszywa powinny być jednorodnie wymieszane i charakteryzować się równomierną wilgotnością.</w:t>
      </w:r>
    </w:p>
    <w:p w14:paraId="62B5A2C5" w14:textId="77777777" w:rsidR="00DA39A3" w:rsidRPr="00AF659A" w:rsidRDefault="00DA39A3" w:rsidP="00DA39A3">
      <w:pPr>
        <w:tabs>
          <w:tab w:val="left" w:pos="567"/>
        </w:tabs>
        <w:spacing w:before="0" w:after="0"/>
        <w:rPr>
          <w:sz w:val="22"/>
          <w:szCs w:val="22"/>
        </w:rPr>
      </w:pPr>
      <w:r w:rsidRPr="00AF659A">
        <w:rPr>
          <w:sz w:val="22"/>
          <w:szCs w:val="22"/>
        </w:rPr>
        <w:t xml:space="preserve">Kruszywo powinno być składowane w pryzmach, na utwardzonym i dobrze odwodnionym placu, </w:t>
      </w:r>
      <w:r w:rsidRPr="00AF659A">
        <w:rPr>
          <w:sz w:val="22"/>
          <w:szCs w:val="22"/>
        </w:rPr>
        <w:br/>
        <w:t>w warunkach zabezpieczających przed zanieczyszczeniem i przed wymieszaniem różnych rodzajów kruszyw</w:t>
      </w:r>
    </w:p>
    <w:p w14:paraId="6D325C65" w14:textId="77777777" w:rsidR="00DA39A3" w:rsidRPr="00AF659A" w:rsidRDefault="00DA39A3" w:rsidP="00DA39A3">
      <w:pPr>
        <w:tabs>
          <w:tab w:val="left" w:pos="567"/>
        </w:tabs>
        <w:spacing w:before="0" w:after="0"/>
        <w:rPr>
          <w:sz w:val="22"/>
          <w:szCs w:val="22"/>
        </w:rPr>
      </w:pPr>
      <w:r w:rsidRPr="00AF659A">
        <w:rPr>
          <w:sz w:val="22"/>
          <w:szCs w:val="22"/>
        </w:rPr>
        <w:t>Zawartość wody w mieszance kruszywa w trakcie wbudowywania i zagęszczania, określona według PN-EN 13286-2, powinna odpowiadać wymaganiom Tablicy 2.6.</w:t>
      </w:r>
    </w:p>
    <w:p w14:paraId="400F800F" w14:textId="77777777" w:rsidR="00DA39A3" w:rsidRPr="00AF659A" w:rsidRDefault="00DA39A3" w:rsidP="00DA39A3">
      <w:pPr>
        <w:keepNext/>
        <w:keepLines/>
        <w:tabs>
          <w:tab w:val="left" w:pos="567"/>
        </w:tabs>
        <w:spacing w:before="120" w:after="0"/>
        <w:outlineLvl w:val="2"/>
        <w:rPr>
          <w:rFonts w:eastAsiaTheme="majorEastAsia"/>
          <w:b/>
          <w:bCs/>
          <w:sz w:val="22"/>
          <w:szCs w:val="22"/>
        </w:rPr>
      </w:pPr>
      <w:bookmarkStart w:id="34" w:name="_Toc64541939"/>
      <w:r w:rsidRPr="00AF659A">
        <w:rPr>
          <w:rFonts w:eastAsiaTheme="majorEastAsia"/>
          <w:b/>
          <w:bCs/>
          <w:sz w:val="22"/>
          <w:szCs w:val="22"/>
        </w:rPr>
        <w:t xml:space="preserve">2.3 </w:t>
      </w:r>
      <w:r w:rsidRPr="00AF659A">
        <w:rPr>
          <w:rFonts w:eastAsiaTheme="majorEastAsia"/>
          <w:b/>
          <w:bCs/>
          <w:sz w:val="22"/>
          <w:szCs w:val="22"/>
        </w:rPr>
        <w:tab/>
        <w:t>Właściwości kruszywa</w:t>
      </w:r>
      <w:bookmarkEnd w:id="34"/>
    </w:p>
    <w:p w14:paraId="2DB0928C" w14:textId="77777777" w:rsidR="00DA39A3" w:rsidRPr="00AF659A" w:rsidRDefault="00DA39A3" w:rsidP="00DA39A3">
      <w:pPr>
        <w:tabs>
          <w:tab w:val="left" w:pos="567"/>
        </w:tabs>
        <w:spacing w:before="0" w:after="0"/>
        <w:rPr>
          <w:rFonts w:ascii="Verdana" w:eastAsia="Calibri" w:hAnsi="Verdana"/>
          <w:kern w:val="3"/>
          <w:szCs w:val="24"/>
          <w:lang w:eastAsia="en-US"/>
        </w:rPr>
      </w:pPr>
      <w:r w:rsidRPr="00AF659A">
        <w:rPr>
          <w:sz w:val="22"/>
          <w:szCs w:val="22"/>
        </w:rPr>
        <w:t>Do mieszanek można stosować następujące rodzaje kruszyw:</w:t>
      </w:r>
    </w:p>
    <w:p w14:paraId="69F2C931" w14:textId="77777777" w:rsidR="00DA39A3" w:rsidRPr="00AF659A" w:rsidRDefault="00DA39A3" w:rsidP="00CB7DA4">
      <w:pPr>
        <w:numPr>
          <w:ilvl w:val="0"/>
          <w:numId w:val="141"/>
        </w:numPr>
        <w:tabs>
          <w:tab w:val="left" w:pos="567"/>
        </w:tabs>
        <w:overflowPunct w:val="0"/>
        <w:autoSpaceDE w:val="0"/>
        <w:autoSpaceDN w:val="0"/>
        <w:adjustRightInd w:val="0"/>
        <w:spacing w:before="0" w:after="0"/>
        <w:textAlignment w:val="baseline"/>
        <w:rPr>
          <w:rFonts w:eastAsia="Arial"/>
          <w:sz w:val="22"/>
          <w:szCs w:val="22"/>
          <w:lang w:eastAsia="ar-SA"/>
        </w:rPr>
      </w:pPr>
      <w:r w:rsidRPr="00AF659A">
        <w:rPr>
          <w:rFonts w:eastAsia="Arial"/>
          <w:sz w:val="22"/>
          <w:szCs w:val="22"/>
          <w:lang w:eastAsia="ar-SA"/>
        </w:rPr>
        <w:t>kruszywo naturalne lub sztuczne,</w:t>
      </w:r>
    </w:p>
    <w:p w14:paraId="221D4FD1" w14:textId="77777777" w:rsidR="00DA39A3" w:rsidRPr="00AF659A" w:rsidRDefault="00DA39A3" w:rsidP="00CB7DA4">
      <w:pPr>
        <w:numPr>
          <w:ilvl w:val="0"/>
          <w:numId w:val="141"/>
        </w:numPr>
        <w:tabs>
          <w:tab w:val="left" w:pos="567"/>
        </w:tabs>
        <w:overflowPunct w:val="0"/>
        <w:autoSpaceDE w:val="0"/>
        <w:autoSpaceDN w:val="0"/>
        <w:adjustRightInd w:val="0"/>
        <w:spacing w:before="0" w:after="0"/>
        <w:textAlignment w:val="baseline"/>
        <w:rPr>
          <w:rFonts w:eastAsia="Arial"/>
          <w:sz w:val="22"/>
          <w:szCs w:val="22"/>
          <w:lang w:eastAsia="ar-SA"/>
        </w:rPr>
      </w:pPr>
      <w:r w:rsidRPr="00AF659A">
        <w:rPr>
          <w:rFonts w:eastAsia="Arial"/>
          <w:sz w:val="22"/>
          <w:szCs w:val="22"/>
          <w:lang w:eastAsia="ar-SA"/>
        </w:rPr>
        <w:t>kruszywo z recyklingu,</w:t>
      </w:r>
    </w:p>
    <w:p w14:paraId="598BD7CC" w14:textId="77777777" w:rsidR="00DA39A3" w:rsidRPr="00AF659A" w:rsidRDefault="00DA39A3" w:rsidP="00CB7DA4">
      <w:pPr>
        <w:numPr>
          <w:ilvl w:val="0"/>
          <w:numId w:val="141"/>
        </w:numPr>
        <w:tabs>
          <w:tab w:val="left" w:pos="567"/>
        </w:tabs>
        <w:overflowPunct w:val="0"/>
        <w:autoSpaceDE w:val="0"/>
        <w:autoSpaceDN w:val="0"/>
        <w:adjustRightInd w:val="0"/>
        <w:spacing w:before="0" w:after="0"/>
        <w:textAlignment w:val="baseline"/>
        <w:rPr>
          <w:rFonts w:eastAsia="Arial"/>
          <w:sz w:val="22"/>
          <w:szCs w:val="22"/>
          <w:lang w:eastAsia="ar-SA"/>
        </w:rPr>
      </w:pPr>
      <w:r w:rsidRPr="00AF659A">
        <w:rPr>
          <w:rFonts w:eastAsia="Arial"/>
          <w:sz w:val="22"/>
          <w:szCs w:val="22"/>
          <w:lang w:eastAsia="ar-SA"/>
        </w:rPr>
        <w:t xml:space="preserve">połączenie kruszyw wymienionych w punktach a) i b) z określeniem proporcji kruszyw </w:t>
      </w:r>
      <w:r w:rsidRPr="00AF659A">
        <w:rPr>
          <w:rFonts w:eastAsia="Arial"/>
          <w:sz w:val="22"/>
          <w:szCs w:val="22"/>
          <w:lang w:eastAsia="ar-SA"/>
        </w:rPr>
        <w:br/>
        <w:t>z a) i b) z dokładnością ± 5% m/m.</w:t>
      </w:r>
    </w:p>
    <w:p w14:paraId="64E282E6" w14:textId="77777777" w:rsidR="00DA39A3" w:rsidRDefault="00DA39A3" w:rsidP="00DA39A3">
      <w:pPr>
        <w:tabs>
          <w:tab w:val="left" w:pos="567"/>
        </w:tabs>
        <w:spacing w:before="0" w:after="0"/>
        <w:rPr>
          <w:sz w:val="22"/>
          <w:szCs w:val="22"/>
        </w:rPr>
      </w:pPr>
      <w:r w:rsidRPr="00AF659A">
        <w:rPr>
          <w:sz w:val="22"/>
          <w:szCs w:val="22"/>
        </w:rPr>
        <w:t>Należy zastosować kruszywa spełniające wymagania podane w Tablicy 2.1.</w:t>
      </w:r>
    </w:p>
    <w:p w14:paraId="44CAFAC3" w14:textId="77777777" w:rsidR="00DA39A3" w:rsidRPr="00AF659A" w:rsidRDefault="00DA39A3" w:rsidP="00DA39A3">
      <w:pPr>
        <w:spacing w:before="120"/>
        <w:jc w:val="center"/>
        <w:rPr>
          <w:spacing w:val="-3"/>
          <w:sz w:val="18"/>
          <w:szCs w:val="18"/>
        </w:rPr>
      </w:pPr>
      <w:r w:rsidRPr="00AF659A">
        <w:rPr>
          <w:b/>
          <w:spacing w:val="-3"/>
          <w:sz w:val="18"/>
          <w:szCs w:val="18"/>
        </w:rPr>
        <w:t>Tablica 2.1</w:t>
      </w:r>
      <w:r w:rsidRPr="00AF659A">
        <w:rPr>
          <w:spacing w:val="-3"/>
          <w:sz w:val="18"/>
          <w:szCs w:val="18"/>
        </w:rPr>
        <w:t>. Wymagania dla kruszywa do mieszanek niezwiązanych</w:t>
      </w:r>
    </w:p>
    <w:tbl>
      <w:tblPr>
        <w:tblW w:w="9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4"/>
        <w:gridCol w:w="2485"/>
        <w:gridCol w:w="1201"/>
        <w:gridCol w:w="1134"/>
        <w:gridCol w:w="1134"/>
        <w:gridCol w:w="10"/>
        <w:gridCol w:w="1270"/>
        <w:gridCol w:w="10"/>
        <w:gridCol w:w="1407"/>
        <w:gridCol w:w="10"/>
      </w:tblGrid>
      <w:tr w:rsidR="00DA39A3" w:rsidRPr="00AF659A" w14:paraId="6216577E" w14:textId="77777777" w:rsidTr="00F64A59">
        <w:trPr>
          <w:trHeight w:val="363"/>
        </w:trPr>
        <w:tc>
          <w:tcPr>
            <w:tcW w:w="704" w:type="dxa"/>
            <w:vMerge w:val="restart"/>
            <w:vAlign w:val="center"/>
          </w:tcPr>
          <w:p w14:paraId="3A02F16B" w14:textId="77777777" w:rsidR="00DA39A3" w:rsidRPr="00AF659A" w:rsidRDefault="00DA39A3" w:rsidP="00F64A59">
            <w:pPr>
              <w:jc w:val="center"/>
              <w:rPr>
                <w:b/>
                <w:bCs/>
                <w:spacing w:val="-3"/>
                <w:sz w:val="18"/>
                <w:szCs w:val="18"/>
              </w:rPr>
            </w:pPr>
            <w:r w:rsidRPr="00AF659A">
              <w:rPr>
                <w:b/>
                <w:bCs/>
                <w:spacing w:val="-3"/>
                <w:sz w:val="18"/>
                <w:szCs w:val="18"/>
              </w:rPr>
              <w:t xml:space="preserve">Punkt </w:t>
            </w:r>
            <w:r w:rsidRPr="00AF659A">
              <w:rPr>
                <w:b/>
                <w:bCs/>
                <w:spacing w:val="-3"/>
                <w:sz w:val="18"/>
                <w:szCs w:val="18"/>
              </w:rPr>
              <w:br/>
              <w:t>w normie PN-EN 13242</w:t>
            </w:r>
          </w:p>
        </w:tc>
        <w:tc>
          <w:tcPr>
            <w:tcW w:w="2485" w:type="dxa"/>
            <w:vMerge w:val="restart"/>
            <w:vAlign w:val="center"/>
          </w:tcPr>
          <w:p w14:paraId="1DF462E6" w14:textId="77777777" w:rsidR="00DA39A3" w:rsidRPr="00AF659A" w:rsidRDefault="00DA39A3" w:rsidP="00F64A59">
            <w:pPr>
              <w:jc w:val="center"/>
              <w:rPr>
                <w:b/>
                <w:bCs/>
                <w:spacing w:val="-3"/>
                <w:sz w:val="18"/>
                <w:szCs w:val="18"/>
              </w:rPr>
            </w:pPr>
            <w:r w:rsidRPr="00AF659A">
              <w:rPr>
                <w:b/>
                <w:bCs/>
                <w:spacing w:val="-3"/>
                <w:sz w:val="18"/>
                <w:szCs w:val="18"/>
              </w:rPr>
              <w:t>Właściwość</w:t>
            </w:r>
          </w:p>
        </w:tc>
        <w:tc>
          <w:tcPr>
            <w:tcW w:w="4759" w:type="dxa"/>
            <w:gridSpan w:val="6"/>
            <w:vAlign w:val="center"/>
          </w:tcPr>
          <w:p w14:paraId="4382E0E7" w14:textId="77777777" w:rsidR="00DA39A3" w:rsidRPr="00AF659A" w:rsidRDefault="00DA39A3" w:rsidP="00F64A59">
            <w:pPr>
              <w:jc w:val="center"/>
              <w:rPr>
                <w:b/>
                <w:bCs/>
                <w:spacing w:val="-3"/>
                <w:sz w:val="18"/>
                <w:szCs w:val="18"/>
              </w:rPr>
            </w:pPr>
            <w:r w:rsidRPr="00AF659A">
              <w:rPr>
                <w:b/>
                <w:bCs/>
                <w:spacing w:val="-3"/>
                <w:sz w:val="18"/>
                <w:szCs w:val="18"/>
              </w:rPr>
              <w:t>Wymagane właściwości kruszywa do mieszanek niezwiązanych</w:t>
            </w:r>
          </w:p>
          <w:p w14:paraId="0EFAE579" w14:textId="77777777" w:rsidR="00DA39A3" w:rsidRPr="00AF659A" w:rsidRDefault="00DA39A3" w:rsidP="00F64A59">
            <w:pPr>
              <w:jc w:val="center"/>
              <w:rPr>
                <w:b/>
                <w:bCs/>
                <w:spacing w:val="-3"/>
                <w:sz w:val="18"/>
                <w:szCs w:val="18"/>
              </w:rPr>
            </w:pPr>
            <w:r w:rsidRPr="00AF659A">
              <w:rPr>
                <w:b/>
                <w:bCs/>
                <w:spacing w:val="-3"/>
                <w:sz w:val="18"/>
                <w:szCs w:val="18"/>
              </w:rPr>
              <w:t>(kategorie według PN-EN 13242)</w:t>
            </w:r>
          </w:p>
        </w:tc>
        <w:tc>
          <w:tcPr>
            <w:tcW w:w="1417" w:type="dxa"/>
            <w:gridSpan w:val="2"/>
            <w:vMerge w:val="restart"/>
            <w:vAlign w:val="center"/>
          </w:tcPr>
          <w:p w14:paraId="4A42077B" w14:textId="77777777" w:rsidR="00DA39A3" w:rsidRPr="00AF659A" w:rsidRDefault="00DA39A3" w:rsidP="00F64A59">
            <w:pPr>
              <w:jc w:val="center"/>
              <w:rPr>
                <w:b/>
                <w:bCs/>
                <w:spacing w:val="-3"/>
                <w:sz w:val="18"/>
                <w:szCs w:val="18"/>
              </w:rPr>
            </w:pPr>
            <w:r w:rsidRPr="00AF659A">
              <w:rPr>
                <w:b/>
                <w:bCs/>
                <w:spacing w:val="-3"/>
                <w:sz w:val="18"/>
                <w:szCs w:val="18"/>
              </w:rPr>
              <w:t>Odniesienie do tablicy</w:t>
            </w:r>
          </w:p>
          <w:p w14:paraId="6225E02F" w14:textId="77777777" w:rsidR="00DA39A3" w:rsidRPr="00AF659A" w:rsidRDefault="00DA39A3" w:rsidP="00F64A59">
            <w:pPr>
              <w:jc w:val="center"/>
              <w:rPr>
                <w:b/>
                <w:bCs/>
                <w:spacing w:val="-3"/>
                <w:sz w:val="18"/>
                <w:szCs w:val="18"/>
              </w:rPr>
            </w:pPr>
            <w:r w:rsidRPr="00AF659A">
              <w:rPr>
                <w:b/>
                <w:bCs/>
                <w:spacing w:val="-3"/>
                <w:sz w:val="18"/>
                <w:szCs w:val="18"/>
              </w:rPr>
              <w:t>w PN-EN 13242</w:t>
            </w:r>
          </w:p>
        </w:tc>
      </w:tr>
      <w:tr w:rsidR="00DA39A3" w:rsidRPr="00AF659A" w14:paraId="6B378F87" w14:textId="77777777" w:rsidTr="00F64A59">
        <w:trPr>
          <w:trHeight w:val="363"/>
        </w:trPr>
        <w:tc>
          <w:tcPr>
            <w:tcW w:w="704" w:type="dxa"/>
            <w:vMerge/>
            <w:vAlign w:val="center"/>
          </w:tcPr>
          <w:p w14:paraId="0E27769C" w14:textId="77777777" w:rsidR="00DA39A3" w:rsidRPr="00AF659A" w:rsidRDefault="00DA39A3" w:rsidP="00F64A59">
            <w:pPr>
              <w:jc w:val="center"/>
              <w:rPr>
                <w:b/>
                <w:bCs/>
                <w:spacing w:val="-3"/>
                <w:sz w:val="18"/>
                <w:szCs w:val="18"/>
              </w:rPr>
            </w:pPr>
          </w:p>
        </w:tc>
        <w:tc>
          <w:tcPr>
            <w:tcW w:w="2485" w:type="dxa"/>
            <w:vMerge/>
            <w:vAlign w:val="center"/>
          </w:tcPr>
          <w:p w14:paraId="1AFDFF7D" w14:textId="77777777" w:rsidR="00DA39A3" w:rsidRPr="00AF659A" w:rsidRDefault="00DA39A3" w:rsidP="00F64A59">
            <w:pPr>
              <w:jc w:val="center"/>
              <w:rPr>
                <w:b/>
                <w:bCs/>
                <w:spacing w:val="-3"/>
                <w:sz w:val="18"/>
                <w:szCs w:val="18"/>
              </w:rPr>
            </w:pPr>
          </w:p>
        </w:tc>
        <w:tc>
          <w:tcPr>
            <w:tcW w:w="1201" w:type="dxa"/>
            <w:vAlign w:val="center"/>
          </w:tcPr>
          <w:p w14:paraId="1D3F1675" w14:textId="77777777" w:rsidR="00DA39A3" w:rsidRPr="00AF659A" w:rsidRDefault="00DA39A3" w:rsidP="00F64A59">
            <w:pPr>
              <w:jc w:val="center"/>
              <w:rPr>
                <w:b/>
                <w:bCs/>
                <w:spacing w:val="-3"/>
                <w:sz w:val="18"/>
                <w:szCs w:val="18"/>
              </w:rPr>
            </w:pPr>
            <w:r w:rsidRPr="00AF659A">
              <w:rPr>
                <w:b/>
                <w:bCs/>
                <w:spacing w:val="-3"/>
                <w:sz w:val="18"/>
                <w:szCs w:val="18"/>
              </w:rPr>
              <w:t>podbudowa pomocnicza</w:t>
            </w:r>
          </w:p>
        </w:tc>
        <w:tc>
          <w:tcPr>
            <w:tcW w:w="2278" w:type="dxa"/>
            <w:gridSpan w:val="3"/>
            <w:vAlign w:val="center"/>
          </w:tcPr>
          <w:p w14:paraId="184D5B40" w14:textId="77777777" w:rsidR="00DA39A3" w:rsidRPr="00AF659A" w:rsidRDefault="00DA39A3" w:rsidP="00F64A59">
            <w:pPr>
              <w:jc w:val="center"/>
              <w:rPr>
                <w:b/>
                <w:bCs/>
                <w:spacing w:val="-3"/>
                <w:sz w:val="18"/>
                <w:szCs w:val="18"/>
              </w:rPr>
            </w:pPr>
            <w:r w:rsidRPr="00AF659A">
              <w:rPr>
                <w:b/>
                <w:bCs/>
                <w:spacing w:val="-3"/>
                <w:sz w:val="18"/>
                <w:szCs w:val="18"/>
              </w:rPr>
              <w:t>podbudowa zasadnicza</w:t>
            </w:r>
          </w:p>
        </w:tc>
        <w:tc>
          <w:tcPr>
            <w:tcW w:w="1280" w:type="dxa"/>
            <w:gridSpan w:val="2"/>
            <w:vAlign w:val="center"/>
          </w:tcPr>
          <w:p w14:paraId="6AB26A6F" w14:textId="77777777" w:rsidR="00DA39A3" w:rsidRPr="00AF659A" w:rsidRDefault="00DA39A3" w:rsidP="00F64A59">
            <w:pPr>
              <w:jc w:val="center"/>
              <w:rPr>
                <w:b/>
                <w:bCs/>
                <w:spacing w:val="-3"/>
                <w:sz w:val="16"/>
                <w:szCs w:val="16"/>
              </w:rPr>
            </w:pPr>
            <w:r w:rsidRPr="00AF659A">
              <w:rPr>
                <w:b/>
                <w:bCs/>
                <w:spacing w:val="-3"/>
                <w:sz w:val="16"/>
                <w:szCs w:val="16"/>
              </w:rPr>
              <w:t>Nawierzchnia</w:t>
            </w:r>
          </w:p>
        </w:tc>
        <w:tc>
          <w:tcPr>
            <w:tcW w:w="1417" w:type="dxa"/>
            <w:gridSpan w:val="2"/>
            <w:vMerge/>
            <w:vAlign w:val="center"/>
          </w:tcPr>
          <w:p w14:paraId="59AA0967" w14:textId="77777777" w:rsidR="00DA39A3" w:rsidRPr="00AF659A" w:rsidRDefault="00DA39A3" w:rsidP="00F64A59">
            <w:pPr>
              <w:jc w:val="center"/>
              <w:rPr>
                <w:b/>
                <w:bCs/>
                <w:spacing w:val="-3"/>
                <w:sz w:val="18"/>
                <w:szCs w:val="18"/>
              </w:rPr>
            </w:pPr>
          </w:p>
        </w:tc>
      </w:tr>
      <w:tr w:rsidR="00DA39A3" w:rsidRPr="00AF659A" w14:paraId="4834EECD" w14:textId="77777777" w:rsidTr="00F64A59">
        <w:trPr>
          <w:gridAfter w:val="1"/>
          <w:wAfter w:w="10" w:type="dxa"/>
          <w:trHeight w:val="363"/>
        </w:trPr>
        <w:tc>
          <w:tcPr>
            <w:tcW w:w="704" w:type="dxa"/>
            <w:vMerge/>
            <w:vAlign w:val="center"/>
          </w:tcPr>
          <w:p w14:paraId="4D8A2973" w14:textId="77777777" w:rsidR="00DA39A3" w:rsidRPr="00AF659A" w:rsidRDefault="00DA39A3" w:rsidP="00F64A59">
            <w:pPr>
              <w:jc w:val="center"/>
              <w:rPr>
                <w:b/>
                <w:bCs/>
                <w:spacing w:val="-3"/>
                <w:sz w:val="18"/>
                <w:szCs w:val="18"/>
              </w:rPr>
            </w:pPr>
          </w:p>
        </w:tc>
        <w:tc>
          <w:tcPr>
            <w:tcW w:w="2485" w:type="dxa"/>
            <w:vMerge/>
            <w:vAlign w:val="center"/>
          </w:tcPr>
          <w:p w14:paraId="486500E9" w14:textId="77777777" w:rsidR="00DA39A3" w:rsidRPr="00AF659A" w:rsidRDefault="00DA39A3" w:rsidP="00F64A59">
            <w:pPr>
              <w:jc w:val="center"/>
              <w:rPr>
                <w:b/>
                <w:bCs/>
                <w:spacing w:val="-3"/>
                <w:sz w:val="18"/>
                <w:szCs w:val="18"/>
              </w:rPr>
            </w:pPr>
          </w:p>
        </w:tc>
        <w:tc>
          <w:tcPr>
            <w:tcW w:w="1201" w:type="dxa"/>
            <w:vAlign w:val="center"/>
          </w:tcPr>
          <w:p w14:paraId="65E0C634" w14:textId="77777777" w:rsidR="00DA39A3" w:rsidRPr="00AF659A" w:rsidRDefault="00DA39A3" w:rsidP="00F64A59">
            <w:pPr>
              <w:jc w:val="center"/>
              <w:rPr>
                <w:b/>
                <w:bCs/>
                <w:spacing w:val="-3"/>
                <w:sz w:val="18"/>
                <w:szCs w:val="18"/>
              </w:rPr>
            </w:pPr>
            <w:r w:rsidRPr="00AF659A">
              <w:rPr>
                <w:b/>
                <w:bCs/>
                <w:spacing w:val="-3"/>
                <w:sz w:val="18"/>
                <w:szCs w:val="18"/>
              </w:rPr>
              <w:t>KR 3 - 7</w:t>
            </w:r>
          </w:p>
        </w:tc>
        <w:tc>
          <w:tcPr>
            <w:tcW w:w="1134" w:type="dxa"/>
            <w:vAlign w:val="center"/>
          </w:tcPr>
          <w:p w14:paraId="7B20B7BE" w14:textId="77777777" w:rsidR="00DA39A3" w:rsidRPr="00AF659A" w:rsidRDefault="00DA39A3" w:rsidP="00F64A59">
            <w:pPr>
              <w:jc w:val="center"/>
              <w:rPr>
                <w:b/>
                <w:bCs/>
                <w:spacing w:val="-3"/>
                <w:sz w:val="18"/>
                <w:szCs w:val="18"/>
              </w:rPr>
            </w:pPr>
            <w:r w:rsidRPr="00AF659A">
              <w:rPr>
                <w:b/>
                <w:bCs/>
                <w:spacing w:val="-3"/>
                <w:sz w:val="18"/>
                <w:szCs w:val="18"/>
              </w:rPr>
              <w:t>KR 1 - 2</w:t>
            </w:r>
          </w:p>
        </w:tc>
        <w:tc>
          <w:tcPr>
            <w:tcW w:w="1134" w:type="dxa"/>
            <w:vAlign w:val="center"/>
          </w:tcPr>
          <w:p w14:paraId="3135E1B8" w14:textId="77777777" w:rsidR="00DA39A3" w:rsidRPr="00AF659A" w:rsidRDefault="00DA39A3" w:rsidP="00F64A59">
            <w:pPr>
              <w:jc w:val="center"/>
              <w:rPr>
                <w:b/>
                <w:bCs/>
                <w:spacing w:val="-3"/>
                <w:sz w:val="18"/>
                <w:szCs w:val="18"/>
              </w:rPr>
            </w:pPr>
            <w:r w:rsidRPr="00AF659A">
              <w:rPr>
                <w:b/>
                <w:bCs/>
                <w:spacing w:val="-3"/>
                <w:sz w:val="18"/>
                <w:szCs w:val="18"/>
              </w:rPr>
              <w:t>KR 3 - 7</w:t>
            </w:r>
          </w:p>
        </w:tc>
        <w:tc>
          <w:tcPr>
            <w:tcW w:w="1280" w:type="dxa"/>
            <w:gridSpan w:val="2"/>
            <w:vAlign w:val="center"/>
          </w:tcPr>
          <w:p w14:paraId="7B2126AF" w14:textId="77777777" w:rsidR="00DA39A3" w:rsidRPr="00AF659A" w:rsidRDefault="00DA39A3" w:rsidP="00F64A59">
            <w:pPr>
              <w:jc w:val="center"/>
              <w:rPr>
                <w:b/>
                <w:bCs/>
                <w:spacing w:val="-3"/>
                <w:sz w:val="18"/>
                <w:szCs w:val="18"/>
              </w:rPr>
            </w:pPr>
            <w:r w:rsidRPr="00AF659A">
              <w:rPr>
                <w:b/>
                <w:bCs/>
                <w:spacing w:val="-3"/>
                <w:sz w:val="18"/>
                <w:szCs w:val="18"/>
              </w:rPr>
              <w:t>KR 1 - 2</w:t>
            </w:r>
          </w:p>
        </w:tc>
        <w:tc>
          <w:tcPr>
            <w:tcW w:w="1417" w:type="dxa"/>
            <w:gridSpan w:val="2"/>
            <w:vAlign w:val="center"/>
          </w:tcPr>
          <w:p w14:paraId="41D5F56B" w14:textId="77777777" w:rsidR="00DA39A3" w:rsidRPr="00AF659A" w:rsidRDefault="00DA39A3" w:rsidP="00F64A59">
            <w:pPr>
              <w:jc w:val="center"/>
              <w:rPr>
                <w:b/>
                <w:bCs/>
                <w:spacing w:val="-3"/>
                <w:sz w:val="18"/>
                <w:szCs w:val="18"/>
              </w:rPr>
            </w:pPr>
          </w:p>
        </w:tc>
      </w:tr>
      <w:tr w:rsidR="00DA39A3" w:rsidRPr="00AF659A" w14:paraId="6E013539" w14:textId="77777777" w:rsidTr="00F64A59">
        <w:trPr>
          <w:gridAfter w:val="1"/>
          <w:wAfter w:w="10" w:type="dxa"/>
          <w:cantSplit/>
          <w:trHeight w:val="1071"/>
        </w:trPr>
        <w:tc>
          <w:tcPr>
            <w:tcW w:w="704" w:type="dxa"/>
            <w:vAlign w:val="center"/>
          </w:tcPr>
          <w:p w14:paraId="31B9FBA6" w14:textId="77777777" w:rsidR="00DA39A3" w:rsidRPr="00AF659A" w:rsidRDefault="00DA39A3" w:rsidP="00F64A59">
            <w:pPr>
              <w:jc w:val="center"/>
              <w:rPr>
                <w:spacing w:val="-3"/>
                <w:sz w:val="18"/>
                <w:szCs w:val="18"/>
              </w:rPr>
            </w:pPr>
            <w:r w:rsidRPr="00AF659A">
              <w:rPr>
                <w:spacing w:val="-3"/>
                <w:sz w:val="18"/>
                <w:szCs w:val="18"/>
              </w:rPr>
              <w:t>4.3.1</w:t>
            </w:r>
          </w:p>
        </w:tc>
        <w:tc>
          <w:tcPr>
            <w:tcW w:w="2485" w:type="dxa"/>
            <w:vAlign w:val="center"/>
          </w:tcPr>
          <w:p w14:paraId="46F7EC97" w14:textId="77777777" w:rsidR="00DA39A3" w:rsidRPr="00AF659A" w:rsidRDefault="00DA39A3" w:rsidP="00F64A59">
            <w:pPr>
              <w:jc w:val="left"/>
              <w:rPr>
                <w:spacing w:val="-3"/>
                <w:sz w:val="16"/>
                <w:szCs w:val="16"/>
              </w:rPr>
            </w:pPr>
            <w:r w:rsidRPr="00AF659A">
              <w:rPr>
                <w:spacing w:val="-3"/>
                <w:sz w:val="16"/>
                <w:szCs w:val="16"/>
              </w:rPr>
              <w:t>Uziarnienie wg PN-EN 933-1, kategoria nie niższa niż</w:t>
            </w:r>
          </w:p>
        </w:tc>
        <w:tc>
          <w:tcPr>
            <w:tcW w:w="1201" w:type="dxa"/>
            <w:vAlign w:val="center"/>
          </w:tcPr>
          <w:p w14:paraId="303C3C2A" w14:textId="77777777" w:rsidR="00DA39A3" w:rsidRPr="00AF659A" w:rsidRDefault="00DA39A3" w:rsidP="00F64A59">
            <w:pPr>
              <w:jc w:val="center"/>
              <w:rPr>
                <w:spacing w:val="-3"/>
                <w:sz w:val="18"/>
                <w:szCs w:val="18"/>
              </w:rPr>
            </w:pPr>
            <w:r w:rsidRPr="00AF659A">
              <w:rPr>
                <w:spacing w:val="-3"/>
                <w:sz w:val="18"/>
                <w:szCs w:val="18"/>
              </w:rPr>
              <w:t>G</w:t>
            </w:r>
            <w:r w:rsidRPr="00AF659A">
              <w:rPr>
                <w:spacing w:val="-3"/>
                <w:sz w:val="18"/>
                <w:szCs w:val="18"/>
                <w:vertAlign w:val="subscript"/>
              </w:rPr>
              <w:t>C</w:t>
            </w:r>
            <w:r w:rsidRPr="00AF659A">
              <w:rPr>
                <w:spacing w:val="-3"/>
                <w:sz w:val="18"/>
                <w:szCs w:val="18"/>
              </w:rPr>
              <w:t>80/20,</w:t>
            </w:r>
          </w:p>
          <w:p w14:paraId="11DCF2E6" w14:textId="77777777" w:rsidR="00DA39A3" w:rsidRPr="00AF659A" w:rsidRDefault="00DA39A3" w:rsidP="00F64A59">
            <w:pPr>
              <w:jc w:val="center"/>
              <w:rPr>
                <w:spacing w:val="-3"/>
                <w:sz w:val="18"/>
                <w:szCs w:val="18"/>
              </w:rPr>
            </w:pPr>
            <w:r w:rsidRPr="00AF659A">
              <w:rPr>
                <w:spacing w:val="-3"/>
                <w:sz w:val="18"/>
                <w:szCs w:val="18"/>
              </w:rPr>
              <w:t>G</w:t>
            </w:r>
            <w:r w:rsidRPr="00AF659A">
              <w:rPr>
                <w:spacing w:val="-3"/>
                <w:sz w:val="18"/>
                <w:szCs w:val="18"/>
                <w:vertAlign w:val="subscript"/>
              </w:rPr>
              <w:t>F</w:t>
            </w:r>
            <w:r w:rsidRPr="00AF659A">
              <w:rPr>
                <w:spacing w:val="-3"/>
                <w:sz w:val="18"/>
                <w:szCs w:val="18"/>
              </w:rPr>
              <w:t>80,</w:t>
            </w:r>
          </w:p>
          <w:p w14:paraId="645F1AA6" w14:textId="77777777" w:rsidR="00DA39A3" w:rsidRPr="00AF659A" w:rsidRDefault="00DA39A3" w:rsidP="00F64A59">
            <w:pPr>
              <w:jc w:val="center"/>
              <w:rPr>
                <w:spacing w:val="-3"/>
                <w:sz w:val="18"/>
                <w:szCs w:val="18"/>
              </w:rPr>
            </w:pPr>
            <w:r w:rsidRPr="00AF659A">
              <w:rPr>
                <w:spacing w:val="-3"/>
                <w:sz w:val="18"/>
                <w:szCs w:val="18"/>
              </w:rPr>
              <w:t>G</w:t>
            </w:r>
            <w:r w:rsidRPr="00AF659A">
              <w:rPr>
                <w:spacing w:val="-3"/>
                <w:sz w:val="18"/>
                <w:szCs w:val="18"/>
                <w:vertAlign w:val="subscript"/>
              </w:rPr>
              <w:t>A</w:t>
            </w:r>
            <w:r w:rsidRPr="00AF659A">
              <w:rPr>
                <w:spacing w:val="-3"/>
                <w:sz w:val="18"/>
                <w:szCs w:val="18"/>
              </w:rPr>
              <w:t>75</w:t>
            </w:r>
          </w:p>
        </w:tc>
        <w:tc>
          <w:tcPr>
            <w:tcW w:w="1134" w:type="dxa"/>
            <w:vAlign w:val="center"/>
          </w:tcPr>
          <w:p w14:paraId="2F8E3BE1" w14:textId="77777777" w:rsidR="00DA39A3" w:rsidRPr="00AF659A" w:rsidRDefault="00DA39A3" w:rsidP="00F64A59">
            <w:pPr>
              <w:jc w:val="center"/>
              <w:rPr>
                <w:spacing w:val="-3"/>
                <w:sz w:val="18"/>
                <w:szCs w:val="18"/>
              </w:rPr>
            </w:pPr>
            <w:r w:rsidRPr="00AF659A">
              <w:rPr>
                <w:spacing w:val="-3"/>
                <w:sz w:val="18"/>
                <w:szCs w:val="18"/>
              </w:rPr>
              <w:t>G</w:t>
            </w:r>
            <w:r w:rsidRPr="00AF659A">
              <w:rPr>
                <w:spacing w:val="-3"/>
                <w:sz w:val="18"/>
                <w:szCs w:val="18"/>
                <w:vertAlign w:val="subscript"/>
              </w:rPr>
              <w:t>C</w:t>
            </w:r>
            <w:r w:rsidRPr="00AF659A">
              <w:rPr>
                <w:spacing w:val="-3"/>
                <w:sz w:val="18"/>
                <w:szCs w:val="18"/>
              </w:rPr>
              <w:t>85/15,</w:t>
            </w:r>
          </w:p>
          <w:p w14:paraId="7E9BFDF4" w14:textId="77777777" w:rsidR="00DA39A3" w:rsidRPr="00AF659A" w:rsidRDefault="00DA39A3" w:rsidP="00F64A59">
            <w:pPr>
              <w:jc w:val="center"/>
              <w:rPr>
                <w:spacing w:val="-3"/>
                <w:sz w:val="18"/>
                <w:szCs w:val="18"/>
              </w:rPr>
            </w:pPr>
            <w:r w:rsidRPr="00AF659A">
              <w:rPr>
                <w:spacing w:val="-3"/>
                <w:sz w:val="18"/>
                <w:szCs w:val="18"/>
              </w:rPr>
              <w:t>G</w:t>
            </w:r>
            <w:r w:rsidRPr="00AF659A">
              <w:rPr>
                <w:spacing w:val="-3"/>
                <w:sz w:val="18"/>
                <w:szCs w:val="18"/>
                <w:vertAlign w:val="subscript"/>
              </w:rPr>
              <w:t>F</w:t>
            </w:r>
            <w:r w:rsidRPr="00AF659A">
              <w:rPr>
                <w:spacing w:val="-3"/>
                <w:sz w:val="18"/>
                <w:szCs w:val="18"/>
              </w:rPr>
              <w:t>85,</w:t>
            </w:r>
          </w:p>
          <w:p w14:paraId="416A63F7" w14:textId="77777777" w:rsidR="00DA39A3" w:rsidRPr="00AF659A" w:rsidRDefault="00DA39A3" w:rsidP="00F64A59">
            <w:pPr>
              <w:jc w:val="center"/>
              <w:rPr>
                <w:spacing w:val="-3"/>
                <w:sz w:val="18"/>
                <w:szCs w:val="18"/>
              </w:rPr>
            </w:pPr>
            <w:r w:rsidRPr="00AF659A">
              <w:rPr>
                <w:spacing w:val="-3"/>
                <w:sz w:val="18"/>
                <w:szCs w:val="18"/>
              </w:rPr>
              <w:t>G</w:t>
            </w:r>
            <w:r w:rsidRPr="00AF659A">
              <w:rPr>
                <w:spacing w:val="-3"/>
                <w:sz w:val="18"/>
                <w:szCs w:val="18"/>
                <w:vertAlign w:val="subscript"/>
              </w:rPr>
              <w:t>A</w:t>
            </w:r>
            <w:r w:rsidRPr="00AF659A">
              <w:rPr>
                <w:spacing w:val="-3"/>
                <w:sz w:val="18"/>
                <w:szCs w:val="18"/>
              </w:rPr>
              <w:t>85</w:t>
            </w:r>
          </w:p>
        </w:tc>
        <w:tc>
          <w:tcPr>
            <w:tcW w:w="1134" w:type="dxa"/>
            <w:vAlign w:val="center"/>
          </w:tcPr>
          <w:p w14:paraId="2989CAFB" w14:textId="77777777" w:rsidR="00DA39A3" w:rsidRPr="00AF659A" w:rsidRDefault="00DA39A3" w:rsidP="00F64A59">
            <w:pPr>
              <w:jc w:val="center"/>
              <w:rPr>
                <w:spacing w:val="-3"/>
                <w:sz w:val="18"/>
                <w:szCs w:val="18"/>
              </w:rPr>
            </w:pPr>
            <w:r w:rsidRPr="00AF659A">
              <w:rPr>
                <w:spacing w:val="-3"/>
                <w:sz w:val="18"/>
                <w:szCs w:val="18"/>
              </w:rPr>
              <w:t>G</w:t>
            </w:r>
            <w:r w:rsidRPr="00AF659A">
              <w:rPr>
                <w:spacing w:val="-3"/>
                <w:sz w:val="18"/>
                <w:szCs w:val="18"/>
                <w:vertAlign w:val="subscript"/>
              </w:rPr>
              <w:t>C</w:t>
            </w:r>
            <w:r w:rsidRPr="00AF659A">
              <w:rPr>
                <w:spacing w:val="-3"/>
                <w:sz w:val="18"/>
                <w:szCs w:val="18"/>
              </w:rPr>
              <w:t>85/15,</w:t>
            </w:r>
          </w:p>
          <w:p w14:paraId="263CC744" w14:textId="77777777" w:rsidR="00DA39A3" w:rsidRPr="00AF659A" w:rsidRDefault="00DA39A3" w:rsidP="00F64A59">
            <w:pPr>
              <w:jc w:val="center"/>
              <w:rPr>
                <w:spacing w:val="-3"/>
                <w:sz w:val="18"/>
                <w:szCs w:val="18"/>
              </w:rPr>
            </w:pPr>
            <w:r w:rsidRPr="00AF659A">
              <w:rPr>
                <w:spacing w:val="-3"/>
                <w:sz w:val="18"/>
                <w:szCs w:val="18"/>
              </w:rPr>
              <w:t>G</w:t>
            </w:r>
            <w:r w:rsidRPr="00AF659A">
              <w:rPr>
                <w:spacing w:val="-3"/>
                <w:sz w:val="18"/>
                <w:szCs w:val="18"/>
                <w:vertAlign w:val="subscript"/>
              </w:rPr>
              <w:t>F</w:t>
            </w:r>
            <w:r w:rsidRPr="00AF659A">
              <w:rPr>
                <w:spacing w:val="-3"/>
                <w:sz w:val="18"/>
                <w:szCs w:val="18"/>
              </w:rPr>
              <w:t>85,</w:t>
            </w:r>
          </w:p>
          <w:p w14:paraId="04B54B81" w14:textId="77777777" w:rsidR="00DA39A3" w:rsidRPr="00AF659A" w:rsidRDefault="00DA39A3" w:rsidP="00F64A59">
            <w:pPr>
              <w:jc w:val="center"/>
              <w:rPr>
                <w:spacing w:val="-3"/>
                <w:sz w:val="18"/>
                <w:szCs w:val="18"/>
              </w:rPr>
            </w:pPr>
            <w:r w:rsidRPr="00AF659A">
              <w:rPr>
                <w:spacing w:val="-3"/>
                <w:sz w:val="18"/>
                <w:szCs w:val="18"/>
              </w:rPr>
              <w:t>G</w:t>
            </w:r>
            <w:r w:rsidRPr="00AF659A">
              <w:rPr>
                <w:spacing w:val="-3"/>
                <w:sz w:val="18"/>
                <w:szCs w:val="18"/>
                <w:vertAlign w:val="subscript"/>
              </w:rPr>
              <w:t>A</w:t>
            </w:r>
            <w:r w:rsidRPr="00AF659A">
              <w:rPr>
                <w:spacing w:val="-3"/>
                <w:sz w:val="18"/>
                <w:szCs w:val="18"/>
              </w:rPr>
              <w:t>85</w:t>
            </w:r>
          </w:p>
        </w:tc>
        <w:tc>
          <w:tcPr>
            <w:tcW w:w="1280" w:type="dxa"/>
            <w:gridSpan w:val="2"/>
            <w:vAlign w:val="center"/>
          </w:tcPr>
          <w:p w14:paraId="3A1E5880" w14:textId="77777777" w:rsidR="00DA39A3" w:rsidRPr="00AF659A" w:rsidRDefault="00DA39A3" w:rsidP="00F64A59">
            <w:pPr>
              <w:jc w:val="center"/>
              <w:rPr>
                <w:spacing w:val="-3"/>
                <w:sz w:val="18"/>
                <w:szCs w:val="18"/>
              </w:rPr>
            </w:pPr>
            <w:r w:rsidRPr="00AF659A">
              <w:rPr>
                <w:spacing w:val="-3"/>
                <w:sz w:val="18"/>
                <w:szCs w:val="18"/>
              </w:rPr>
              <w:t>G</w:t>
            </w:r>
            <w:r w:rsidRPr="00AF659A">
              <w:rPr>
                <w:spacing w:val="-3"/>
                <w:sz w:val="18"/>
                <w:szCs w:val="18"/>
                <w:vertAlign w:val="subscript"/>
              </w:rPr>
              <w:t>C</w:t>
            </w:r>
            <w:r w:rsidRPr="00AF659A">
              <w:rPr>
                <w:spacing w:val="-3"/>
                <w:sz w:val="18"/>
                <w:szCs w:val="18"/>
              </w:rPr>
              <w:t>80/20,</w:t>
            </w:r>
          </w:p>
          <w:p w14:paraId="3935E8AA" w14:textId="77777777" w:rsidR="00DA39A3" w:rsidRPr="00AF659A" w:rsidRDefault="00DA39A3" w:rsidP="00F64A59">
            <w:pPr>
              <w:jc w:val="center"/>
              <w:rPr>
                <w:spacing w:val="-3"/>
                <w:sz w:val="18"/>
                <w:szCs w:val="18"/>
              </w:rPr>
            </w:pPr>
            <w:r w:rsidRPr="00AF659A">
              <w:rPr>
                <w:spacing w:val="-3"/>
                <w:sz w:val="18"/>
                <w:szCs w:val="18"/>
              </w:rPr>
              <w:t>G</w:t>
            </w:r>
            <w:r w:rsidRPr="00AF659A">
              <w:rPr>
                <w:spacing w:val="-3"/>
                <w:sz w:val="18"/>
                <w:szCs w:val="18"/>
                <w:vertAlign w:val="subscript"/>
              </w:rPr>
              <w:t>F</w:t>
            </w:r>
            <w:r w:rsidRPr="00AF659A">
              <w:rPr>
                <w:spacing w:val="-3"/>
                <w:sz w:val="18"/>
                <w:szCs w:val="18"/>
              </w:rPr>
              <w:t>80,</w:t>
            </w:r>
          </w:p>
          <w:p w14:paraId="642B8424" w14:textId="77777777" w:rsidR="00DA39A3" w:rsidRPr="00AF659A" w:rsidRDefault="00DA39A3" w:rsidP="00F64A59">
            <w:pPr>
              <w:jc w:val="center"/>
              <w:rPr>
                <w:spacing w:val="-3"/>
                <w:sz w:val="18"/>
                <w:szCs w:val="18"/>
              </w:rPr>
            </w:pPr>
            <w:r w:rsidRPr="00AF659A">
              <w:rPr>
                <w:spacing w:val="-3"/>
                <w:sz w:val="18"/>
                <w:szCs w:val="18"/>
              </w:rPr>
              <w:t>G</w:t>
            </w:r>
            <w:r w:rsidRPr="00AF659A">
              <w:rPr>
                <w:spacing w:val="-3"/>
                <w:sz w:val="18"/>
                <w:szCs w:val="18"/>
                <w:vertAlign w:val="subscript"/>
              </w:rPr>
              <w:t>A</w:t>
            </w:r>
            <w:r w:rsidRPr="00AF659A">
              <w:rPr>
                <w:spacing w:val="-3"/>
                <w:sz w:val="18"/>
                <w:szCs w:val="18"/>
              </w:rPr>
              <w:t>75</w:t>
            </w:r>
          </w:p>
        </w:tc>
        <w:tc>
          <w:tcPr>
            <w:tcW w:w="1417" w:type="dxa"/>
            <w:gridSpan w:val="2"/>
            <w:vAlign w:val="center"/>
          </w:tcPr>
          <w:p w14:paraId="747956BB" w14:textId="77777777" w:rsidR="00DA39A3" w:rsidRPr="00AF659A" w:rsidRDefault="00DA39A3" w:rsidP="00F64A59">
            <w:pPr>
              <w:jc w:val="center"/>
              <w:rPr>
                <w:spacing w:val="-3"/>
                <w:sz w:val="16"/>
                <w:szCs w:val="16"/>
              </w:rPr>
            </w:pPr>
            <w:r w:rsidRPr="00AF659A">
              <w:rPr>
                <w:spacing w:val="-3"/>
                <w:sz w:val="16"/>
                <w:szCs w:val="16"/>
              </w:rPr>
              <w:t>Tablica 2</w:t>
            </w:r>
          </w:p>
        </w:tc>
      </w:tr>
      <w:tr w:rsidR="00DA39A3" w:rsidRPr="00AF659A" w14:paraId="339EF390" w14:textId="77777777" w:rsidTr="00F64A59">
        <w:trPr>
          <w:gridAfter w:val="1"/>
          <w:wAfter w:w="10" w:type="dxa"/>
          <w:cantSplit/>
        </w:trPr>
        <w:tc>
          <w:tcPr>
            <w:tcW w:w="704" w:type="dxa"/>
            <w:vAlign w:val="center"/>
          </w:tcPr>
          <w:p w14:paraId="3F63BE1F" w14:textId="77777777" w:rsidR="00DA39A3" w:rsidRPr="00AF659A" w:rsidRDefault="00DA39A3" w:rsidP="00F64A59">
            <w:pPr>
              <w:jc w:val="center"/>
              <w:rPr>
                <w:spacing w:val="-3"/>
                <w:sz w:val="18"/>
                <w:szCs w:val="18"/>
              </w:rPr>
            </w:pPr>
            <w:r w:rsidRPr="00AF659A">
              <w:rPr>
                <w:spacing w:val="-3"/>
                <w:sz w:val="18"/>
                <w:szCs w:val="18"/>
              </w:rPr>
              <w:t>4.3.2</w:t>
            </w:r>
          </w:p>
        </w:tc>
        <w:tc>
          <w:tcPr>
            <w:tcW w:w="2485" w:type="dxa"/>
            <w:vAlign w:val="center"/>
          </w:tcPr>
          <w:p w14:paraId="7081932F" w14:textId="77777777" w:rsidR="00DA39A3" w:rsidRPr="00AF659A" w:rsidRDefault="00DA39A3" w:rsidP="00F64A59">
            <w:pPr>
              <w:jc w:val="left"/>
              <w:rPr>
                <w:spacing w:val="-3"/>
                <w:sz w:val="16"/>
                <w:szCs w:val="16"/>
              </w:rPr>
            </w:pPr>
            <w:r w:rsidRPr="00AF659A">
              <w:rPr>
                <w:spacing w:val="-3"/>
                <w:sz w:val="16"/>
                <w:szCs w:val="16"/>
              </w:rPr>
              <w:t>Ogólne granice i tolerancje uziarnienia kruszywa grubego na sitach pośrednich wg PN-EN 933-1</w:t>
            </w:r>
          </w:p>
        </w:tc>
        <w:tc>
          <w:tcPr>
            <w:tcW w:w="1201" w:type="dxa"/>
            <w:vAlign w:val="center"/>
          </w:tcPr>
          <w:p w14:paraId="35F86FCE" w14:textId="77777777" w:rsidR="00DA39A3" w:rsidRPr="00AF659A" w:rsidRDefault="00DA39A3" w:rsidP="00F64A59">
            <w:pPr>
              <w:jc w:val="center"/>
              <w:rPr>
                <w:spacing w:val="-3"/>
                <w:sz w:val="18"/>
                <w:szCs w:val="18"/>
              </w:rPr>
            </w:pPr>
            <w:r w:rsidRPr="00AF659A">
              <w:rPr>
                <w:spacing w:val="-3"/>
                <w:sz w:val="18"/>
                <w:szCs w:val="18"/>
              </w:rPr>
              <w:t>GT</w:t>
            </w:r>
            <w:r w:rsidRPr="00AF659A">
              <w:rPr>
                <w:spacing w:val="-3"/>
                <w:sz w:val="18"/>
                <w:szCs w:val="18"/>
                <w:vertAlign w:val="subscript"/>
              </w:rPr>
              <w:t>C</w:t>
            </w:r>
            <w:r w:rsidRPr="00AF659A">
              <w:rPr>
                <w:spacing w:val="-3"/>
                <w:sz w:val="18"/>
                <w:szCs w:val="18"/>
              </w:rPr>
              <w:t>NR</w:t>
            </w:r>
          </w:p>
        </w:tc>
        <w:tc>
          <w:tcPr>
            <w:tcW w:w="1134" w:type="dxa"/>
            <w:vAlign w:val="center"/>
          </w:tcPr>
          <w:p w14:paraId="16E603E3" w14:textId="77777777" w:rsidR="00DA39A3" w:rsidRPr="00AF659A" w:rsidRDefault="00DA39A3" w:rsidP="00F64A59">
            <w:pPr>
              <w:jc w:val="center"/>
              <w:rPr>
                <w:spacing w:val="-3"/>
                <w:sz w:val="18"/>
                <w:szCs w:val="18"/>
              </w:rPr>
            </w:pPr>
            <w:r w:rsidRPr="00AF659A">
              <w:rPr>
                <w:spacing w:val="-3"/>
                <w:sz w:val="18"/>
                <w:szCs w:val="18"/>
              </w:rPr>
              <w:t>GT</w:t>
            </w:r>
            <w:r w:rsidRPr="00AF659A">
              <w:rPr>
                <w:spacing w:val="-3"/>
                <w:sz w:val="18"/>
                <w:szCs w:val="18"/>
                <w:vertAlign w:val="subscript"/>
              </w:rPr>
              <w:t>C</w:t>
            </w:r>
            <w:r w:rsidRPr="00AF659A">
              <w:rPr>
                <w:spacing w:val="-3"/>
                <w:sz w:val="18"/>
                <w:szCs w:val="18"/>
              </w:rPr>
              <w:t>20/15</w:t>
            </w:r>
          </w:p>
        </w:tc>
        <w:tc>
          <w:tcPr>
            <w:tcW w:w="1134" w:type="dxa"/>
            <w:vAlign w:val="center"/>
          </w:tcPr>
          <w:p w14:paraId="112FCAF9" w14:textId="77777777" w:rsidR="00DA39A3" w:rsidRPr="00AF659A" w:rsidRDefault="00DA39A3" w:rsidP="00F64A59">
            <w:pPr>
              <w:jc w:val="center"/>
              <w:rPr>
                <w:spacing w:val="-3"/>
                <w:sz w:val="18"/>
                <w:szCs w:val="18"/>
              </w:rPr>
            </w:pPr>
            <w:r w:rsidRPr="00AF659A">
              <w:rPr>
                <w:spacing w:val="-3"/>
                <w:sz w:val="18"/>
                <w:szCs w:val="18"/>
              </w:rPr>
              <w:t>GT</w:t>
            </w:r>
            <w:r w:rsidRPr="00AF659A">
              <w:rPr>
                <w:spacing w:val="-3"/>
                <w:sz w:val="18"/>
                <w:szCs w:val="18"/>
                <w:vertAlign w:val="subscript"/>
              </w:rPr>
              <w:t>C</w:t>
            </w:r>
            <w:r w:rsidRPr="00AF659A">
              <w:rPr>
                <w:spacing w:val="-3"/>
                <w:sz w:val="18"/>
                <w:szCs w:val="18"/>
              </w:rPr>
              <w:t>20/15</w:t>
            </w:r>
          </w:p>
        </w:tc>
        <w:tc>
          <w:tcPr>
            <w:tcW w:w="1280" w:type="dxa"/>
            <w:gridSpan w:val="2"/>
            <w:vAlign w:val="center"/>
          </w:tcPr>
          <w:p w14:paraId="718A6C13" w14:textId="77777777" w:rsidR="00DA39A3" w:rsidRPr="00AF659A" w:rsidRDefault="00DA39A3" w:rsidP="00F64A59">
            <w:pPr>
              <w:jc w:val="center"/>
              <w:rPr>
                <w:spacing w:val="-3"/>
                <w:sz w:val="18"/>
                <w:szCs w:val="18"/>
              </w:rPr>
            </w:pPr>
            <w:r w:rsidRPr="00AF659A">
              <w:rPr>
                <w:spacing w:val="-3"/>
                <w:sz w:val="18"/>
                <w:szCs w:val="18"/>
              </w:rPr>
              <w:t>GT</w:t>
            </w:r>
            <w:r w:rsidRPr="00AF659A">
              <w:rPr>
                <w:spacing w:val="-3"/>
                <w:sz w:val="18"/>
                <w:szCs w:val="18"/>
                <w:vertAlign w:val="subscript"/>
              </w:rPr>
              <w:t>C</w:t>
            </w:r>
            <w:r w:rsidRPr="00AF659A">
              <w:rPr>
                <w:spacing w:val="-3"/>
                <w:sz w:val="18"/>
                <w:szCs w:val="18"/>
              </w:rPr>
              <w:t>20/15</w:t>
            </w:r>
          </w:p>
        </w:tc>
        <w:tc>
          <w:tcPr>
            <w:tcW w:w="1417" w:type="dxa"/>
            <w:gridSpan w:val="2"/>
            <w:vAlign w:val="center"/>
          </w:tcPr>
          <w:p w14:paraId="666108E4" w14:textId="77777777" w:rsidR="00DA39A3" w:rsidRPr="00AF659A" w:rsidRDefault="00DA39A3" w:rsidP="00F64A59">
            <w:pPr>
              <w:jc w:val="center"/>
              <w:rPr>
                <w:spacing w:val="-3"/>
                <w:sz w:val="16"/>
                <w:szCs w:val="16"/>
              </w:rPr>
            </w:pPr>
            <w:r w:rsidRPr="00AF659A">
              <w:rPr>
                <w:spacing w:val="-3"/>
                <w:sz w:val="16"/>
                <w:szCs w:val="16"/>
              </w:rPr>
              <w:t>Tablica 3</w:t>
            </w:r>
          </w:p>
        </w:tc>
      </w:tr>
      <w:tr w:rsidR="00DA39A3" w:rsidRPr="00AF659A" w14:paraId="05ABD93A" w14:textId="77777777" w:rsidTr="00F64A59">
        <w:trPr>
          <w:gridAfter w:val="1"/>
          <w:wAfter w:w="10" w:type="dxa"/>
          <w:cantSplit/>
        </w:trPr>
        <w:tc>
          <w:tcPr>
            <w:tcW w:w="704" w:type="dxa"/>
            <w:vAlign w:val="center"/>
          </w:tcPr>
          <w:p w14:paraId="73F2A1E4" w14:textId="77777777" w:rsidR="00DA39A3" w:rsidRPr="00AF659A" w:rsidRDefault="00DA39A3" w:rsidP="00F64A59">
            <w:pPr>
              <w:jc w:val="center"/>
              <w:rPr>
                <w:spacing w:val="-3"/>
                <w:sz w:val="18"/>
                <w:szCs w:val="18"/>
              </w:rPr>
            </w:pPr>
            <w:r w:rsidRPr="00AF659A">
              <w:rPr>
                <w:spacing w:val="-3"/>
                <w:sz w:val="18"/>
                <w:szCs w:val="18"/>
              </w:rPr>
              <w:t>4.3.3</w:t>
            </w:r>
          </w:p>
        </w:tc>
        <w:tc>
          <w:tcPr>
            <w:tcW w:w="2485" w:type="dxa"/>
            <w:vAlign w:val="center"/>
          </w:tcPr>
          <w:p w14:paraId="3E39AC14" w14:textId="77777777" w:rsidR="00DA39A3" w:rsidRPr="00AF659A" w:rsidRDefault="00DA39A3" w:rsidP="00F64A59">
            <w:pPr>
              <w:jc w:val="left"/>
              <w:rPr>
                <w:spacing w:val="-3"/>
                <w:sz w:val="16"/>
                <w:szCs w:val="16"/>
              </w:rPr>
            </w:pPr>
            <w:r w:rsidRPr="00AF659A">
              <w:rPr>
                <w:spacing w:val="-3"/>
                <w:sz w:val="16"/>
                <w:szCs w:val="16"/>
              </w:rPr>
              <w:t>Tolerancje typowego uziarnienia kruszywa drobnego i kruszywa o ciągłym uziarnieniu wg PN-EN 933-1</w:t>
            </w:r>
          </w:p>
        </w:tc>
        <w:tc>
          <w:tcPr>
            <w:tcW w:w="1201" w:type="dxa"/>
            <w:vAlign w:val="center"/>
          </w:tcPr>
          <w:p w14:paraId="458B45AB" w14:textId="77777777" w:rsidR="00DA39A3" w:rsidRPr="00AF659A" w:rsidRDefault="00DA39A3" w:rsidP="00F64A59">
            <w:pPr>
              <w:jc w:val="center"/>
              <w:rPr>
                <w:spacing w:val="-3"/>
                <w:sz w:val="18"/>
                <w:szCs w:val="18"/>
              </w:rPr>
            </w:pPr>
            <w:r w:rsidRPr="00AF659A">
              <w:rPr>
                <w:spacing w:val="-3"/>
                <w:sz w:val="18"/>
                <w:szCs w:val="18"/>
              </w:rPr>
              <w:t>GT</w:t>
            </w:r>
            <w:r w:rsidRPr="00AF659A">
              <w:rPr>
                <w:spacing w:val="-3"/>
                <w:sz w:val="18"/>
                <w:szCs w:val="18"/>
                <w:vertAlign w:val="subscript"/>
              </w:rPr>
              <w:t>F</w:t>
            </w:r>
            <w:r w:rsidRPr="00AF659A">
              <w:rPr>
                <w:spacing w:val="-3"/>
                <w:sz w:val="18"/>
                <w:szCs w:val="18"/>
              </w:rPr>
              <w:t>NR,</w:t>
            </w:r>
          </w:p>
          <w:p w14:paraId="0AFC9920" w14:textId="77777777" w:rsidR="00DA39A3" w:rsidRPr="00AF659A" w:rsidRDefault="00DA39A3" w:rsidP="00F64A59">
            <w:pPr>
              <w:jc w:val="center"/>
              <w:rPr>
                <w:spacing w:val="-3"/>
                <w:sz w:val="18"/>
                <w:szCs w:val="18"/>
              </w:rPr>
            </w:pPr>
            <w:r w:rsidRPr="00AF659A">
              <w:rPr>
                <w:spacing w:val="-3"/>
                <w:sz w:val="18"/>
                <w:szCs w:val="18"/>
              </w:rPr>
              <w:t>GT</w:t>
            </w:r>
            <w:r w:rsidRPr="00AF659A">
              <w:rPr>
                <w:spacing w:val="-3"/>
                <w:sz w:val="18"/>
                <w:szCs w:val="18"/>
                <w:vertAlign w:val="subscript"/>
              </w:rPr>
              <w:t>A</w:t>
            </w:r>
            <w:r w:rsidRPr="00AF659A">
              <w:rPr>
                <w:spacing w:val="-3"/>
                <w:sz w:val="18"/>
                <w:szCs w:val="18"/>
              </w:rPr>
              <w:t>NR</w:t>
            </w:r>
          </w:p>
        </w:tc>
        <w:tc>
          <w:tcPr>
            <w:tcW w:w="1134" w:type="dxa"/>
            <w:vAlign w:val="center"/>
          </w:tcPr>
          <w:p w14:paraId="178B1899" w14:textId="77777777" w:rsidR="00DA39A3" w:rsidRPr="00AF659A" w:rsidRDefault="00DA39A3" w:rsidP="00F64A59">
            <w:pPr>
              <w:jc w:val="center"/>
              <w:rPr>
                <w:spacing w:val="-3"/>
                <w:sz w:val="18"/>
                <w:szCs w:val="18"/>
              </w:rPr>
            </w:pPr>
            <w:r w:rsidRPr="00AF659A">
              <w:rPr>
                <w:spacing w:val="-3"/>
                <w:sz w:val="18"/>
                <w:szCs w:val="18"/>
              </w:rPr>
              <w:t>GT</w:t>
            </w:r>
            <w:r w:rsidRPr="00AF659A">
              <w:rPr>
                <w:spacing w:val="-3"/>
                <w:sz w:val="18"/>
                <w:szCs w:val="18"/>
                <w:vertAlign w:val="subscript"/>
              </w:rPr>
              <w:t>F</w:t>
            </w:r>
            <w:r w:rsidRPr="00AF659A">
              <w:rPr>
                <w:spacing w:val="-3"/>
                <w:sz w:val="18"/>
                <w:szCs w:val="18"/>
              </w:rPr>
              <w:t>10,</w:t>
            </w:r>
          </w:p>
          <w:p w14:paraId="4E3B735B" w14:textId="77777777" w:rsidR="00DA39A3" w:rsidRPr="00AF659A" w:rsidRDefault="00DA39A3" w:rsidP="00F64A59">
            <w:pPr>
              <w:jc w:val="center"/>
              <w:rPr>
                <w:spacing w:val="-3"/>
                <w:sz w:val="18"/>
                <w:szCs w:val="18"/>
              </w:rPr>
            </w:pPr>
            <w:r w:rsidRPr="00AF659A">
              <w:rPr>
                <w:spacing w:val="-3"/>
                <w:sz w:val="18"/>
                <w:szCs w:val="18"/>
              </w:rPr>
              <w:t>GT</w:t>
            </w:r>
            <w:r w:rsidRPr="00AF659A">
              <w:rPr>
                <w:spacing w:val="-3"/>
                <w:sz w:val="18"/>
                <w:szCs w:val="18"/>
                <w:vertAlign w:val="subscript"/>
              </w:rPr>
              <w:t>A</w:t>
            </w:r>
            <w:r w:rsidRPr="00AF659A">
              <w:rPr>
                <w:spacing w:val="-3"/>
                <w:sz w:val="18"/>
                <w:szCs w:val="18"/>
              </w:rPr>
              <w:t>20</w:t>
            </w:r>
          </w:p>
        </w:tc>
        <w:tc>
          <w:tcPr>
            <w:tcW w:w="1134" w:type="dxa"/>
            <w:vAlign w:val="center"/>
          </w:tcPr>
          <w:p w14:paraId="59C558BA" w14:textId="77777777" w:rsidR="00DA39A3" w:rsidRPr="00AF659A" w:rsidRDefault="00DA39A3" w:rsidP="00F64A59">
            <w:pPr>
              <w:jc w:val="center"/>
              <w:rPr>
                <w:spacing w:val="-3"/>
                <w:sz w:val="18"/>
                <w:szCs w:val="18"/>
              </w:rPr>
            </w:pPr>
            <w:r w:rsidRPr="00AF659A">
              <w:rPr>
                <w:spacing w:val="-3"/>
                <w:sz w:val="18"/>
                <w:szCs w:val="18"/>
              </w:rPr>
              <w:t>GT</w:t>
            </w:r>
            <w:r w:rsidRPr="00AF659A">
              <w:rPr>
                <w:spacing w:val="-3"/>
                <w:sz w:val="18"/>
                <w:szCs w:val="18"/>
                <w:vertAlign w:val="subscript"/>
              </w:rPr>
              <w:t>F</w:t>
            </w:r>
            <w:r w:rsidRPr="00AF659A">
              <w:rPr>
                <w:spacing w:val="-3"/>
                <w:sz w:val="18"/>
                <w:szCs w:val="18"/>
              </w:rPr>
              <w:t>10,</w:t>
            </w:r>
          </w:p>
          <w:p w14:paraId="02E9BC47" w14:textId="77777777" w:rsidR="00DA39A3" w:rsidRPr="00AF659A" w:rsidRDefault="00DA39A3" w:rsidP="00F64A59">
            <w:pPr>
              <w:jc w:val="center"/>
              <w:rPr>
                <w:spacing w:val="-3"/>
                <w:sz w:val="18"/>
                <w:szCs w:val="18"/>
              </w:rPr>
            </w:pPr>
            <w:r w:rsidRPr="00AF659A">
              <w:rPr>
                <w:spacing w:val="-3"/>
                <w:sz w:val="18"/>
                <w:szCs w:val="18"/>
              </w:rPr>
              <w:t>GT</w:t>
            </w:r>
            <w:r w:rsidRPr="00AF659A">
              <w:rPr>
                <w:spacing w:val="-3"/>
                <w:sz w:val="18"/>
                <w:szCs w:val="18"/>
                <w:vertAlign w:val="subscript"/>
              </w:rPr>
              <w:t>A</w:t>
            </w:r>
            <w:r w:rsidRPr="00AF659A">
              <w:rPr>
                <w:spacing w:val="-3"/>
                <w:sz w:val="18"/>
                <w:szCs w:val="18"/>
              </w:rPr>
              <w:t>20</w:t>
            </w:r>
          </w:p>
        </w:tc>
        <w:tc>
          <w:tcPr>
            <w:tcW w:w="1280" w:type="dxa"/>
            <w:gridSpan w:val="2"/>
            <w:vAlign w:val="center"/>
          </w:tcPr>
          <w:p w14:paraId="5BE8A810" w14:textId="77777777" w:rsidR="00DA39A3" w:rsidRPr="00AF659A" w:rsidRDefault="00DA39A3" w:rsidP="00F64A59">
            <w:pPr>
              <w:jc w:val="center"/>
              <w:rPr>
                <w:spacing w:val="-3"/>
                <w:sz w:val="18"/>
                <w:szCs w:val="18"/>
              </w:rPr>
            </w:pPr>
            <w:r w:rsidRPr="00AF659A">
              <w:rPr>
                <w:spacing w:val="-3"/>
                <w:sz w:val="18"/>
                <w:szCs w:val="18"/>
              </w:rPr>
              <w:t>GT</w:t>
            </w:r>
            <w:r w:rsidRPr="00AF659A">
              <w:rPr>
                <w:spacing w:val="-3"/>
                <w:sz w:val="18"/>
                <w:szCs w:val="18"/>
                <w:vertAlign w:val="subscript"/>
              </w:rPr>
              <w:t>F</w:t>
            </w:r>
            <w:r w:rsidRPr="00AF659A">
              <w:rPr>
                <w:spacing w:val="-3"/>
                <w:sz w:val="18"/>
                <w:szCs w:val="18"/>
              </w:rPr>
              <w:t>10,</w:t>
            </w:r>
          </w:p>
          <w:p w14:paraId="07845778" w14:textId="77777777" w:rsidR="00DA39A3" w:rsidRPr="00AF659A" w:rsidRDefault="00DA39A3" w:rsidP="00F64A59">
            <w:pPr>
              <w:jc w:val="center"/>
              <w:rPr>
                <w:spacing w:val="-3"/>
                <w:sz w:val="18"/>
                <w:szCs w:val="18"/>
              </w:rPr>
            </w:pPr>
            <w:r w:rsidRPr="00AF659A">
              <w:rPr>
                <w:spacing w:val="-3"/>
                <w:sz w:val="18"/>
                <w:szCs w:val="18"/>
              </w:rPr>
              <w:t>GT</w:t>
            </w:r>
            <w:r w:rsidRPr="00AF659A">
              <w:rPr>
                <w:spacing w:val="-3"/>
                <w:sz w:val="18"/>
                <w:szCs w:val="18"/>
                <w:vertAlign w:val="subscript"/>
              </w:rPr>
              <w:t>A</w:t>
            </w:r>
            <w:r w:rsidRPr="00AF659A">
              <w:rPr>
                <w:spacing w:val="-3"/>
                <w:sz w:val="18"/>
                <w:szCs w:val="18"/>
              </w:rPr>
              <w:t>20</w:t>
            </w:r>
          </w:p>
        </w:tc>
        <w:tc>
          <w:tcPr>
            <w:tcW w:w="1417" w:type="dxa"/>
            <w:gridSpan w:val="2"/>
            <w:vAlign w:val="center"/>
          </w:tcPr>
          <w:p w14:paraId="7B1C3F0D" w14:textId="77777777" w:rsidR="00DA39A3" w:rsidRPr="00AF659A" w:rsidRDefault="00DA39A3" w:rsidP="00F64A59">
            <w:pPr>
              <w:jc w:val="center"/>
              <w:rPr>
                <w:spacing w:val="-3"/>
                <w:sz w:val="16"/>
                <w:szCs w:val="16"/>
              </w:rPr>
            </w:pPr>
            <w:r w:rsidRPr="00AF659A">
              <w:rPr>
                <w:spacing w:val="-3"/>
                <w:sz w:val="16"/>
                <w:szCs w:val="16"/>
              </w:rPr>
              <w:t>Tablica 4</w:t>
            </w:r>
          </w:p>
        </w:tc>
      </w:tr>
      <w:tr w:rsidR="00DA39A3" w:rsidRPr="00AF659A" w14:paraId="2769DC52" w14:textId="77777777" w:rsidTr="00F64A59">
        <w:trPr>
          <w:gridAfter w:val="1"/>
          <w:wAfter w:w="10" w:type="dxa"/>
          <w:cantSplit/>
        </w:trPr>
        <w:tc>
          <w:tcPr>
            <w:tcW w:w="704" w:type="dxa"/>
            <w:vMerge w:val="restart"/>
            <w:vAlign w:val="center"/>
          </w:tcPr>
          <w:p w14:paraId="2CB93128" w14:textId="77777777" w:rsidR="00DA39A3" w:rsidRPr="00AF659A" w:rsidRDefault="00DA39A3" w:rsidP="00F64A59">
            <w:pPr>
              <w:jc w:val="center"/>
              <w:rPr>
                <w:spacing w:val="-3"/>
                <w:sz w:val="18"/>
                <w:szCs w:val="18"/>
              </w:rPr>
            </w:pPr>
            <w:r w:rsidRPr="00AF659A">
              <w:rPr>
                <w:spacing w:val="-3"/>
                <w:sz w:val="18"/>
                <w:szCs w:val="18"/>
              </w:rPr>
              <w:t>4.4</w:t>
            </w:r>
          </w:p>
        </w:tc>
        <w:tc>
          <w:tcPr>
            <w:tcW w:w="2485" w:type="dxa"/>
            <w:vAlign w:val="center"/>
          </w:tcPr>
          <w:p w14:paraId="579F9004" w14:textId="77777777" w:rsidR="00DA39A3" w:rsidRPr="00AF659A" w:rsidRDefault="00DA39A3" w:rsidP="00F64A59">
            <w:pPr>
              <w:jc w:val="left"/>
              <w:rPr>
                <w:spacing w:val="-3"/>
                <w:sz w:val="16"/>
                <w:szCs w:val="16"/>
              </w:rPr>
            </w:pPr>
            <w:r w:rsidRPr="00AF659A">
              <w:rPr>
                <w:spacing w:val="-3"/>
                <w:sz w:val="16"/>
                <w:szCs w:val="16"/>
              </w:rPr>
              <w:t>Kształt kruszywa grubego wg PN-EN 933-4</w:t>
            </w:r>
          </w:p>
          <w:p w14:paraId="1F64C40B" w14:textId="77777777" w:rsidR="00DA39A3" w:rsidRPr="00AF659A" w:rsidRDefault="00DA39A3" w:rsidP="00F64A59">
            <w:pPr>
              <w:jc w:val="left"/>
              <w:rPr>
                <w:spacing w:val="-3"/>
                <w:sz w:val="16"/>
                <w:szCs w:val="16"/>
              </w:rPr>
            </w:pPr>
            <w:r w:rsidRPr="00AF659A">
              <w:rPr>
                <w:spacing w:val="-3"/>
                <w:sz w:val="16"/>
                <w:szCs w:val="16"/>
              </w:rPr>
              <w:t>a) maksymalne wartości wskaźnika płaskości</w:t>
            </w:r>
          </w:p>
        </w:tc>
        <w:tc>
          <w:tcPr>
            <w:tcW w:w="1201" w:type="dxa"/>
            <w:vAlign w:val="center"/>
          </w:tcPr>
          <w:p w14:paraId="77C1A49F" w14:textId="77777777" w:rsidR="00DA39A3" w:rsidRPr="00AF659A" w:rsidRDefault="00DA39A3" w:rsidP="00F64A59">
            <w:pPr>
              <w:jc w:val="center"/>
              <w:rPr>
                <w:spacing w:val="-3"/>
                <w:sz w:val="18"/>
                <w:szCs w:val="18"/>
              </w:rPr>
            </w:pPr>
            <w:r w:rsidRPr="00AF659A">
              <w:rPr>
                <w:spacing w:val="-3"/>
                <w:sz w:val="18"/>
                <w:szCs w:val="18"/>
              </w:rPr>
              <w:t>FI</w:t>
            </w:r>
            <w:r w:rsidRPr="00AF659A">
              <w:rPr>
                <w:spacing w:val="-3"/>
                <w:sz w:val="18"/>
                <w:szCs w:val="18"/>
                <w:vertAlign w:val="subscript"/>
              </w:rPr>
              <w:t>NR</w:t>
            </w:r>
          </w:p>
        </w:tc>
        <w:tc>
          <w:tcPr>
            <w:tcW w:w="1134" w:type="dxa"/>
            <w:vAlign w:val="center"/>
          </w:tcPr>
          <w:p w14:paraId="5AD564AA" w14:textId="77777777" w:rsidR="00DA39A3" w:rsidRPr="00AF659A" w:rsidRDefault="00DA39A3" w:rsidP="00F64A59">
            <w:pPr>
              <w:jc w:val="center"/>
              <w:rPr>
                <w:spacing w:val="-3"/>
                <w:sz w:val="18"/>
                <w:szCs w:val="18"/>
              </w:rPr>
            </w:pPr>
            <w:r w:rsidRPr="00AF659A">
              <w:rPr>
                <w:spacing w:val="-3"/>
                <w:sz w:val="18"/>
                <w:szCs w:val="18"/>
              </w:rPr>
              <w:t>FI</w:t>
            </w:r>
            <w:r w:rsidRPr="00AF659A">
              <w:rPr>
                <w:spacing w:val="-3"/>
                <w:sz w:val="18"/>
                <w:szCs w:val="18"/>
                <w:vertAlign w:val="subscript"/>
              </w:rPr>
              <w:t>50</w:t>
            </w:r>
          </w:p>
        </w:tc>
        <w:tc>
          <w:tcPr>
            <w:tcW w:w="1134" w:type="dxa"/>
            <w:vAlign w:val="center"/>
          </w:tcPr>
          <w:p w14:paraId="4783C62B" w14:textId="77777777" w:rsidR="00DA39A3" w:rsidRPr="00AF659A" w:rsidRDefault="00DA39A3" w:rsidP="00F64A59">
            <w:pPr>
              <w:jc w:val="center"/>
              <w:rPr>
                <w:spacing w:val="-3"/>
                <w:sz w:val="18"/>
                <w:szCs w:val="18"/>
              </w:rPr>
            </w:pPr>
            <w:r w:rsidRPr="00AF659A">
              <w:rPr>
                <w:spacing w:val="-3"/>
                <w:sz w:val="18"/>
                <w:szCs w:val="18"/>
              </w:rPr>
              <w:t>FI</w:t>
            </w:r>
            <w:r w:rsidRPr="00AF659A">
              <w:rPr>
                <w:spacing w:val="-3"/>
                <w:sz w:val="18"/>
                <w:szCs w:val="18"/>
                <w:vertAlign w:val="subscript"/>
              </w:rPr>
              <w:t>50</w:t>
            </w:r>
          </w:p>
        </w:tc>
        <w:tc>
          <w:tcPr>
            <w:tcW w:w="1280" w:type="dxa"/>
            <w:gridSpan w:val="2"/>
            <w:vAlign w:val="center"/>
          </w:tcPr>
          <w:p w14:paraId="2556357E" w14:textId="77777777" w:rsidR="00DA39A3" w:rsidRPr="00AF659A" w:rsidRDefault="00DA39A3" w:rsidP="00F64A59">
            <w:pPr>
              <w:jc w:val="center"/>
              <w:rPr>
                <w:spacing w:val="-3"/>
                <w:sz w:val="18"/>
                <w:szCs w:val="18"/>
              </w:rPr>
            </w:pPr>
            <w:r w:rsidRPr="00AF659A">
              <w:rPr>
                <w:spacing w:val="-3"/>
                <w:sz w:val="18"/>
                <w:szCs w:val="18"/>
              </w:rPr>
              <w:t>FI</w:t>
            </w:r>
            <w:r w:rsidRPr="00AF659A">
              <w:rPr>
                <w:spacing w:val="-3"/>
                <w:sz w:val="18"/>
                <w:szCs w:val="18"/>
                <w:vertAlign w:val="subscript"/>
              </w:rPr>
              <w:t>50</w:t>
            </w:r>
          </w:p>
        </w:tc>
        <w:tc>
          <w:tcPr>
            <w:tcW w:w="1417" w:type="dxa"/>
            <w:gridSpan w:val="2"/>
            <w:vAlign w:val="center"/>
          </w:tcPr>
          <w:p w14:paraId="774EDC64" w14:textId="77777777" w:rsidR="00DA39A3" w:rsidRPr="00AF659A" w:rsidRDefault="00DA39A3" w:rsidP="00F64A59">
            <w:pPr>
              <w:jc w:val="center"/>
              <w:rPr>
                <w:spacing w:val="-3"/>
                <w:sz w:val="16"/>
                <w:szCs w:val="16"/>
              </w:rPr>
            </w:pPr>
            <w:r w:rsidRPr="00AF659A">
              <w:rPr>
                <w:spacing w:val="-3"/>
                <w:sz w:val="16"/>
                <w:szCs w:val="16"/>
              </w:rPr>
              <w:t>Tablica 5</w:t>
            </w:r>
          </w:p>
        </w:tc>
      </w:tr>
      <w:tr w:rsidR="00DA39A3" w:rsidRPr="00AF659A" w14:paraId="25CA6D98" w14:textId="77777777" w:rsidTr="00F64A59">
        <w:trPr>
          <w:gridAfter w:val="1"/>
          <w:wAfter w:w="10" w:type="dxa"/>
          <w:cantSplit/>
        </w:trPr>
        <w:tc>
          <w:tcPr>
            <w:tcW w:w="704" w:type="dxa"/>
            <w:vMerge/>
            <w:vAlign w:val="center"/>
          </w:tcPr>
          <w:p w14:paraId="2335F029" w14:textId="77777777" w:rsidR="00DA39A3" w:rsidRPr="00AF659A" w:rsidRDefault="00DA39A3" w:rsidP="00F64A59">
            <w:pPr>
              <w:jc w:val="center"/>
              <w:rPr>
                <w:spacing w:val="-3"/>
                <w:sz w:val="18"/>
                <w:szCs w:val="18"/>
              </w:rPr>
            </w:pPr>
          </w:p>
        </w:tc>
        <w:tc>
          <w:tcPr>
            <w:tcW w:w="2485" w:type="dxa"/>
            <w:vAlign w:val="center"/>
          </w:tcPr>
          <w:p w14:paraId="674B1B7A" w14:textId="77777777" w:rsidR="00DA39A3" w:rsidRPr="00AF659A" w:rsidRDefault="00DA39A3" w:rsidP="00F64A59">
            <w:pPr>
              <w:jc w:val="left"/>
              <w:rPr>
                <w:spacing w:val="-3"/>
                <w:sz w:val="16"/>
                <w:szCs w:val="16"/>
              </w:rPr>
            </w:pPr>
            <w:r w:rsidRPr="00AF659A">
              <w:rPr>
                <w:spacing w:val="-3"/>
                <w:sz w:val="16"/>
                <w:szCs w:val="16"/>
              </w:rPr>
              <w:t xml:space="preserve">lub </w:t>
            </w:r>
          </w:p>
          <w:p w14:paraId="4769F535" w14:textId="77777777" w:rsidR="00DA39A3" w:rsidRPr="00AF659A" w:rsidRDefault="00DA39A3" w:rsidP="00F64A59">
            <w:pPr>
              <w:jc w:val="left"/>
              <w:rPr>
                <w:spacing w:val="-3"/>
                <w:sz w:val="16"/>
                <w:szCs w:val="16"/>
              </w:rPr>
            </w:pPr>
            <w:r w:rsidRPr="00AF659A">
              <w:rPr>
                <w:spacing w:val="-3"/>
                <w:sz w:val="16"/>
                <w:szCs w:val="16"/>
              </w:rPr>
              <w:t>b) maksymalne wartości wskaźnika kształtu</w:t>
            </w:r>
          </w:p>
        </w:tc>
        <w:tc>
          <w:tcPr>
            <w:tcW w:w="1201" w:type="dxa"/>
            <w:vAlign w:val="center"/>
          </w:tcPr>
          <w:p w14:paraId="46F0BC95" w14:textId="77777777" w:rsidR="00DA39A3" w:rsidRPr="00AF659A" w:rsidRDefault="00DA39A3" w:rsidP="00F64A59">
            <w:pPr>
              <w:jc w:val="center"/>
              <w:rPr>
                <w:spacing w:val="-3"/>
                <w:sz w:val="18"/>
                <w:szCs w:val="18"/>
              </w:rPr>
            </w:pPr>
            <w:r w:rsidRPr="00AF659A">
              <w:rPr>
                <w:spacing w:val="-3"/>
                <w:sz w:val="18"/>
                <w:szCs w:val="18"/>
              </w:rPr>
              <w:t>SI</w:t>
            </w:r>
            <w:r w:rsidRPr="00AF659A">
              <w:rPr>
                <w:spacing w:val="-3"/>
                <w:sz w:val="18"/>
                <w:szCs w:val="18"/>
                <w:vertAlign w:val="subscript"/>
              </w:rPr>
              <w:t>NR</w:t>
            </w:r>
          </w:p>
        </w:tc>
        <w:tc>
          <w:tcPr>
            <w:tcW w:w="1134" w:type="dxa"/>
            <w:vAlign w:val="center"/>
          </w:tcPr>
          <w:p w14:paraId="1C7F812A" w14:textId="77777777" w:rsidR="00DA39A3" w:rsidRPr="00AF659A" w:rsidRDefault="00DA39A3" w:rsidP="00F64A59">
            <w:pPr>
              <w:jc w:val="center"/>
              <w:rPr>
                <w:spacing w:val="-3"/>
                <w:sz w:val="18"/>
                <w:szCs w:val="18"/>
              </w:rPr>
            </w:pPr>
            <w:r w:rsidRPr="00AF659A">
              <w:rPr>
                <w:spacing w:val="-3"/>
                <w:sz w:val="18"/>
                <w:szCs w:val="18"/>
              </w:rPr>
              <w:t>SI</w:t>
            </w:r>
            <w:r w:rsidRPr="00AF659A">
              <w:rPr>
                <w:spacing w:val="-3"/>
                <w:sz w:val="18"/>
                <w:szCs w:val="18"/>
                <w:vertAlign w:val="subscript"/>
              </w:rPr>
              <w:t>55</w:t>
            </w:r>
          </w:p>
        </w:tc>
        <w:tc>
          <w:tcPr>
            <w:tcW w:w="1134" w:type="dxa"/>
            <w:vAlign w:val="center"/>
          </w:tcPr>
          <w:p w14:paraId="628AE459" w14:textId="77777777" w:rsidR="00DA39A3" w:rsidRPr="00AF659A" w:rsidRDefault="00DA39A3" w:rsidP="00F64A59">
            <w:pPr>
              <w:jc w:val="center"/>
              <w:rPr>
                <w:spacing w:val="-3"/>
                <w:sz w:val="18"/>
                <w:szCs w:val="18"/>
              </w:rPr>
            </w:pPr>
            <w:r w:rsidRPr="00AF659A">
              <w:rPr>
                <w:spacing w:val="-3"/>
                <w:sz w:val="18"/>
                <w:szCs w:val="18"/>
              </w:rPr>
              <w:t>SI</w:t>
            </w:r>
            <w:r w:rsidRPr="00AF659A">
              <w:rPr>
                <w:spacing w:val="-3"/>
                <w:sz w:val="18"/>
                <w:szCs w:val="18"/>
                <w:vertAlign w:val="subscript"/>
              </w:rPr>
              <w:t>55</w:t>
            </w:r>
          </w:p>
        </w:tc>
        <w:tc>
          <w:tcPr>
            <w:tcW w:w="1280" w:type="dxa"/>
            <w:gridSpan w:val="2"/>
            <w:vAlign w:val="center"/>
          </w:tcPr>
          <w:p w14:paraId="05671E1A" w14:textId="77777777" w:rsidR="00DA39A3" w:rsidRPr="00AF659A" w:rsidRDefault="00DA39A3" w:rsidP="00F64A59">
            <w:pPr>
              <w:jc w:val="center"/>
              <w:rPr>
                <w:spacing w:val="-3"/>
                <w:sz w:val="18"/>
                <w:szCs w:val="18"/>
              </w:rPr>
            </w:pPr>
            <w:r w:rsidRPr="00AF659A">
              <w:rPr>
                <w:spacing w:val="-3"/>
                <w:sz w:val="18"/>
                <w:szCs w:val="18"/>
              </w:rPr>
              <w:t>SI</w:t>
            </w:r>
            <w:r w:rsidRPr="00AF659A">
              <w:rPr>
                <w:spacing w:val="-3"/>
                <w:sz w:val="18"/>
                <w:szCs w:val="18"/>
                <w:vertAlign w:val="subscript"/>
              </w:rPr>
              <w:t>55</w:t>
            </w:r>
          </w:p>
        </w:tc>
        <w:tc>
          <w:tcPr>
            <w:tcW w:w="1417" w:type="dxa"/>
            <w:gridSpan w:val="2"/>
            <w:vAlign w:val="center"/>
          </w:tcPr>
          <w:p w14:paraId="5FFA70E8" w14:textId="77777777" w:rsidR="00DA39A3" w:rsidRPr="00AF659A" w:rsidRDefault="00DA39A3" w:rsidP="00F64A59">
            <w:pPr>
              <w:jc w:val="center"/>
              <w:rPr>
                <w:spacing w:val="-3"/>
                <w:sz w:val="16"/>
                <w:szCs w:val="16"/>
              </w:rPr>
            </w:pPr>
            <w:r w:rsidRPr="00AF659A">
              <w:rPr>
                <w:spacing w:val="-3"/>
                <w:sz w:val="16"/>
                <w:szCs w:val="16"/>
              </w:rPr>
              <w:t>Tablica 6</w:t>
            </w:r>
          </w:p>
        </w:tc>
      </w:tr>
      <w:tr w:rsidR="00DA39A3" w:rsidRPr="00AF659A" w14:paraId="73180A60" w14:textId="77777777" w:rsidTr="00F64A59">
        <w:trPr>
          <w:gridAfter w:val="1"/>
          <w:wAfter w:w="10" w:type="dxa"/>
          <w:cantSplit/>
        </w:trPr>
        <w:tc>
          <w:tcPr>
            <w:tcW w:w="704" w:type="dxa"/>
            <w:vAlign w:val="center"/>
          </w:tcPr>
          <w:p w14:paraId="61DB169D" w14:textId="77777777" w:rsidR="00DA39A3" w:rsidRPr="00AF659A" w:rsidRDefault="00DA39A3" w:rsidP="00F64A59">
            <w:pPr>
              <w:jc w:val="center"/>
              <w:rPr>
                <w:spacing w:val="-3"/>
                <w:sz w:val="18"/>
                <w:szCs w:val="18"/>
              </w:rPr>
            </w:pPr>
            <w:r w:rsidRPr="00AF659A">
              <w:rPr>
                <w:spacing w:val="-3"/>
                <w:sz w:val="18"/>
                <w:szCs w:val="18"/>
              </w:rPr>
              <w:t>4.5</w:t>
            </w:r>
          </w:p>
        </w:tc>
        <w:tc>
          <w:tcPr>
            <w:tcW w:w="2485" w:type="dxa"/>
            <w:vAlign w:val="center"/>
          </w:tcPr>
          <w:p w14:paraId="2CFF804B" w14:textId="77777777" w:rsidR="00DA39A3" w:rsidRPr="00AF659A" w:rsidRDefault="00DA39A3" w:rsidP="00F64A59">
            <w:pPr>
              <w:jc w:val="left"/>
              <w:rPr>
                <w:spacing w:val="-3"/>
                <w:sz w:val="16"/>
                <w:szCs w:val="16"/>
              </w:rPr>
            </w:pPr>
            <w:r w:rsidRPr="00AF659A">
              <w:rPr>
                <w:spacing w:val="-3"/>
                <w:sz w:val="16"/>
                <w:szCs w:val="16"/>
              </w:rPr>
              <w:t xml:space="preserve">Kategorie procentowych zawartości ziaren o powierzchni </w:t>
            </w:r>
            <w:proofErr w:type="spellStart"/>
            <w:r w:rsidRPr="00AF659A">
              <w:rPr>
                <w:spacing w:val="-3"/>
                <w:sz w:val="16"/>
                <w:szCs w:val="16"/>
              </w:rPr>
              <w:t>przekruszonej</w:t>
            </w:r>
            <w:proofErr w:type="spellEnd"/>
            <w:r w:rsidRPr="00AF659A">
              <w:rPr>
                <w:spacing w:val="-3"/>
                <w:sz w:val="16"/>
                <w:szCs w:val="16"/>
              </w:rPr>
              <w:t xml:space="preserve"> lub łamanych oraz ziaren całkowicie zaokrąglonych w kruszywie grubym (≥4mm)wydzielonym z kruszywa o ciągłym uziarnieniu wg. PN-EN 933-5, kategoria nie niższa niż</w:t>
            </w:r>
          </w:p>
        </w:tc>
        <w:tc>
          <w:tcPr>
            <w:tcW w:w="1201" w:type="dxa"/>
            <w:vAlign w:val="center"/>
          </w:tcPr>
          <w:p w14:paraId="60E98F5E" w14:textId="77777777" w:rsidR="00DA39A3" w:rsidRPr="00AF659A" w:rsidRDefault="00DA39A3" w:rsidP="00F64A59">
            <w:pPr>
              <w:jc w:val="center"/>
              <w:rPr>
                <w:spacing w:val="-3"/>
                <w:sz w:val="18"/>
                <w:szCs w:val="18"/>
              </w:rPr>
            </w:pPr>
            <w:r w:rsidRPr="00AF659A">
              <w:rPr>
                <w:spacing w:val="-3"/>
                <w:sz w:val="18"/>
                <w:szCs w:val="18"/>
              </w:rPr>
              <w:t>C</w:t>
            </w:r>
            <w:r w:rsidRPr="00AF659A">
              <w:rPr>
                <w:spacing w:val="-3"/>
                <w:sz w:val="18"/>
                <w:szCs w:val="18"/>
                <w:vertAlign w:val="subscript"/>
              </w:rPr>
              <w:t>NR</w:t>
            </w:r>
          </w:p>
        </w:tc>
        <w:tc>
          <w:tcPr>
            <w:tcW w:w="1134" w:type="dxa"/>
            <w:vAlign w:val="center"/>
          </w:tcPr>
          <w:p w14:paraId="7B2DE5FB" w14:textId="77777777" w:rsidR="00DA39A3" w:rsidRPr="00AF659A" w:rsidRDefault="00DA39A3" w:rsidP="00F64A59">
            <w:pPr>
              <w:jc w:val="center"/>
              <w:rPr>
                <w:spacing w:val="-3"/>
                <w:sz w:val="18"/>
                <w:szCs w:val="18"/>
                <w:vertAlign w:val="subscript"/>
              </w:rPr>
            </w:pPr>
            <w:r w:rsidRPr="00AF659A">
              <w:rPr>
                <w:spacing w:val="-3"/>
                <w:sz w:val="18"/>
                <w:szCs w:val="18"/>
              </w:rPr>
              <w:t>C</w:t>
            </w:r>
            <w:r w:rsidRPr="00AF659A">
              <w:rPr>
                <w:spacing w:val="-3"/>
                <w:sz w:val="18"/>
                <w:szCs w:val="18"/>
                <w:vertAlign w:val="subscript"/>
              </w:rPr>
              <w:t>90/3</w:t>
            </w:r>
          </w:p>
          <w:p w14:paraId="2ADCD069" w14:textId="77777777" w:rsidR="00DA39A3" w:rsidRPr="00AF659A" w:rsidRDefault="00DA39A3" w:rsidP="00F64A59">
            <w:pPr>
              <w:jc w:val="center"/>
              <w:rPr>
                <w:spacing w:val="-3"/>
                <w:sz w:val="18"/>
                <w:szCs w:val="18"/>
                <w:vertAlign w:val="subscript"/>
              </w:rPr>
            </w:pPr>
            <w:r w:rsidRPr="00AF659A">
              <w:rPr>
                <w:spacing w:val="-3"/>
                <w:sz w:val="18"/>
                <w:szCs w:val="18"/>
              </w:rPr>
              <w:t>C</w:t>
            </w:r>
            <w:r w:rsidRPr="00AF659A">
              <w:rPr>
                <w:spacing w:val="-3"/>
                <w:sz w:val="18"/>
                <w:szCs w:val="18"/>
                <w:vertAlign w:val="subscript"/>
              </w:rPr>
              <w:t>50/30</w:t>
            </w:r>
          </w:p>
        </w:tc>
        <w:tc>
          <w:tcPr>
            <w:tcW w:w="1134" w:type="dxa"/>
            <w:vAlign w:val="center"/>
          </w:tcPr>
          <w:p w14:paraId="74341A4B" w14:textId="77777777" w:rsidR="00DA39A3" w:rsidRPr="00AF659A" w:rsidRDefault="00DA39A3" w:rsidP="00F64A59">
            <w:pPr>
              <w:jc w:val="center"/>
              <w:rPr>
                <w:spacing w:val="-3"/>
                <w:sz w:val="18"/>
                <w:szCs w:val="18"/>
                <w:vertAlign w:val="subscript"/>
              </w:rPr>
            </w:pPr>
            <w:r w:rsidRPr="00AF659A">
              <w:rPr>
                <w:spacing w:val="-3"/>
                <w:sz w:val="18"/>
                <w:szCs w:val="18"/>
              </w:rPr>
              <w:t>C</w:t>
            </w:r>
            <w:r w:rsidRPr="00AF659A">
              <w:rPr>
                <w:spacing w:val="-3"/>
                <w:sz w:val="18"/>
                <w:szCs w:val="18"/>
                <w:vertAlign w:val="subscript"/>
              </w:rPr>
              <w:t>90/3</w:t>
            </w:r>
          </w:p>
          <w:p w14:paraId="0DE19A66" w14:textId="77777777" w:rsidR="00DA39A3" w:rsidRPr="00AF659A" w:rsidRDefault="00DA39A3" w:rsidP="00F64A59">
            <w:pPr>
              <w:jc w:val="center"/>
              <w:rPr>
                <w:spacing w:val="-3"/>
                <w:sz w:val="18"/>
                <w:szCs w:val="18"/>
                <w:vertAlign w:val="subscript"/>
              </w:rPr>
            </w:pPr>
            <w:r w:rsidRPr="00AF659A">
              <w:rPr>
                <w:spacing w:val="-3"/>
                <w:sz w:val="18"/>
                <w:szCs w:val="18"/>
              </w:rPr>
              <w:t>C</w:t>
            </w:r>
            <w:r w:rsidRPr="00AF659A">
              <w:rPr>
                <w:spacing w:val="-3"/>
                <w:sz w:val="18"/>
                <w:szCs w:val="18"/>
                <w:vertAlign w:val="subscript"/>
              </w:rPr>
              <w:t>50/30</w:t>
            </w:r>
          </w:p>
        </w:tc>
        <w:tc>
          <w:tcPr>
            <w:tcW w:w="1280" w:type="dxa"/>
            <w:gridSpan w:val="2"/>
            <w:vAlign w:val="center"/>
          </w:tcPr>
          <w:p w14:paraId="22ECE4F1" w14:textId="77777777" w:rsidR="00DA39A3" w:rsidRPr="00AF659A" w:rsidRDefault="00DA39A3" w:rsidP="00F64A59">
            <w:pPr>
              <w:jc w:val="center"/>
              <w:rPr>
                <w:spacing w:val="-3"/>
                <w:sz w:val="18"/>
                <w:szCs w:val="18"/>
                <w:vertAlign w:val="subscript"/>
              </w:rPr>
            </w:pPr>
            <w:r w:rsidRPr="00AF659A">
              <w:rPr>
                <w:spacing w:val="-3"/>
                <w:sz w:val="18"/>
                <w:szCs w:val="18"/>
              </w:rPr>
              <w:t>C</w:t>
            </w:r>
            <w:r w:rsidRPr="00AF659A">
              <w:rPr>
                <w:spacing w:val="-3"/>
                <w:sz w:val="18"/>
                <w:szCs w:val="18"/>
                <w:vertAlign w:val="subscript"/>
              </w:rPr>
              <w:t>90/3</w:t>
            </w:r>
          </w:p>
          <w:p w14:paraId="7517B9A1" w14:textId="77777777" w:rsidR="00DA39A3" w:rsidRPr="00AF659A" w:rsidRDefault="00DA39A3" w:rsidP="00F64A59">
            <w:pPr>
              <w:jc w:val="center"/>
              <w:rPr>
                <w:spacing w:val="-3"/>
                <w:sz w:val="18"/>
                <w:szCs w:val="18"/>
              </w:rPr>
            </w:pPr>
            <w:r w:rsidRPr="00AF659A">
              <w:rPr>
                <w:spacing w:val="-3"/>
                <w:sz w:val="18"/>
                <w:szCs w:val="18"/>
              </w:rPr>
              <w:t>C</w:t>
            </w:r>
            <w:r w:rsidRPr="00AF659A">
              <w:rPr>
                <w:spacing w:val="-3"/>
                <w:sz w:val="18"/>
                <w:szCs w:val="18"/>
                <w:vertAlign w:val="subscript"/>
              </w:rPr>
              <w:t>50/30</w:t>
            </w:r>
          </w:p>
        </w:tc>
        <w:tc>
          <w:tcPr>
            <w:tcW w:w="1417" w:type="dxa"/>
            <w:gridSpan w:val="2"/>
            <w:vAlign w:val="center"/>
          </w:tcPr>
          <w:p w14:paraId="2A394BA7" w14:textId="77777777" w:rsidR="00DA39A3" w:rsidRPr="00AF659A" w:rsidRDefault="00DA39A3" w:rsidP="00F64A59">
            <w:pPr>
              <w:jc w:val="center"/>
              <w:rPr>
                <w:spacing w:val="-3"/>
                <w:sz w:val="16"/>
                <w:szCs w:val="16"/>
              </w:rPr>
            </w:pPr>
            <w:r w:rsidRPr="00AF659A">
              <w:rPr>
                <w:spacing w:val="-3"/>
                <w:sz w:val="16"/>
                <w:szCs w:val="16"/>
              </w:rPr>
              <w:t>Tablica 7</w:t>
            </w:r>
          </w:p>
        </w:tc>
      </w:tr>
      <w:tr w:rsidR="00DA39A3" w:rsidRPr="00AF659A" w14:paraId="1CA6693E" w14:textId="77777777" w:rsidTr="00F64A59">
        <w:trPr>
          <w:gridAfter w:val="1"/>
          <w:wAfter w:w="10" w:type="dxa"/>
          <w:cantSplit/>
        </w:trPr>
        <w:tc>
          <w:tcPr>
            <w:tcW w:w="704" w:type="dxa"/>
            <w:vMerge w:val="restart"/>
            <w:vAlign w:val="center"/>
          </w:tcPr>
          <w:p w14:paraId="7C52F45D" w14:textId="77777777" w:rsidR="00DA39A3" w:rsidRPr="00AF659A" w:rsidRDefault="00DA39A3" w:rsidP="00F64A59">
            <w:pPr>
              <w:jc w:val="center"/>
              <w:rPr>
                <w:spacing w:val="-3"/>
                <w:sz w:val="18"/>
                <w:szCs w:val="18"/>
              </w:rPr>
            </w:pPr>
            <w:r w:rsidRPr="00AF659A">
              <w:rPr>
                <w:spacing w:val="-3"/>
                <w:sz w:val="18"/>
                <w:szCs w:val="18"/>
              </w:rPr>
              <w:t>4.6</w:t>
            </w:r>
          </w:p>
        </w:tc>
        <w:tc>
          <w:tcPr>
            <w:tcW w:w="2485" w:type="dxa"/>
            <w:vAlign w:val="center"/>
          </w:tcPr>
          <w:p w14:paraId="15759EC8" w14:textId="77777777" w:rsidR="00DA39A3" w:rsidRPr="00AF659A" w:rsidRDefault="00DA39A3" w:rsidP="00F64A59">
            <w:pPr>
              <w:jc w:val="left"/>
              <w:rPr>
                <w:spacing w:val="-3"/>
                <w:sz w:val="16"/>
                <w:szCs w:val="16"/>
              </w:rPr>
            </w:pPr>
            <w:r w:rsidRPr="00AF659A">
              <w:rPr>
                <w:spacing w:val="-3"/>
                <w:sz w:val="16"/>
                <w:szCs w:val="16"/>
              </w:rPr>
              <w:t>Zawartość pyłów wg PN-EN 933-1</w:t>
            </w:r>
          </w:p>
          <w:p w14:paraId="5C591008" w14:textId="77777777" w:rsidR="00DA39A3" w:rsidRPr="00AF659A" w:rsidRDefault="00DA39A3" w:rsidP="00F64A59">
            <w:pPr>
              <w:jc w:val="left"/>
              <w:rPr>
                <w:spacing w:val="-3"/>
                <w:sz w:val="16"/>
                <w:szCs w:val="16"/>
              </w:rPr>
            </w:pPr>
            <w:r w:rsidRPr="00AF659A">
              <w:rPr>
                <w:spacing w:val="-3"/>
                <w:sz w:val="16"/>
                <w:szCs w:val="16"/>
              </w:rPr>
              <w:t>a) w kruszywie grubym*</w:t>
            </w:r>
          </w:p>
        </w:tc>
        <w:tc>
          <w:tcPr>
            <w:tcW w:w="1201" w:type="dxa"/>
            <w:vAlign w:val="center"/>
          </w:tcPr>
          <w:p w14:paraId="5FC8F7A5" w14:textId="77777777" w:rsidR="00DA39A3" w:rsidRPr="00AF659A" w:rsidRDefault="00DA39A3" w:rsidP="00F64A59">
            <w:pPr>
              <w:jc w:val="center"/>
              <w:rPr>
                <w:spacing w:val="-3"/>
                <w:sz w:val="18"/>
                <w:szCs w:val="18"/>
              </w:rPr>
            </w:pPr>
            <w:proofErr w:type="spellStart"/>
            <w:r w:rsidRPr="00AF659A">
              <w:rPr>
                <w:spacing w:val="-3"/>
                <w:sz w:val="18"/>
                <w:szCs w:val="18"/>
              </w:rPr>
              <w:t>f</w:t>
            </w:r>
            <w:r w:rsidRPr="00AF659A">
              <w:rPr>
                <w:spacing w:val="-3"/>
                <w:sz w:val="18"/>
                <w:szCs w:val="18"/>
                <w:vertAlign w:val="subscript"/>
              </w:rPr>
              <w:t>Deklarowana</w:t>
            </w:r>
            <w:proofErr w:type="spellEnd"/>
          </w:p>
        </w:tc>
        <w:tc>
          <w:tcPr>
            <w:tcW w:w="1134" w:type="dxa"/>
            <w:vAlign w:val="center"/>
          </w:tcPr>
          <w:p w14:paraId="3BD14EA2" w14:textId="77777777" w:rsidR="00DA39A3" w:rsidRPr="00AF659A" w:rsidRDefault="00DA39A3" w:rsidP="00F64A59">
            <w:pPr>
              <w:jc w:val="center"/>
              <w:rPr>
                <w:spacing w:val="-3"/>
                <w:sz w:val="18"/>
                <w:szCs w:val="18"/>
              </w:rPr>
            </w:pPr>
            <w:proofErr w:type="spellStart"/>
            <w:r w:rsidRPr="00AF659A">
              <w:rPr>
                <w:spacing w:val="-3"/>
                <w:sz w:val="18"/>
                <w:szCs w:val="18"/>
              </w:rPr>
              <w:t>f</w:t>
            </w:r>
            <w:r w:rsidRPr="00AF659A">
              <w:rPr>
                <w:spacing w:val="-3"/>
                <w:sz w:val="18"/>
                <w:szCs w:val="18"/>
                <w:vertAlign w:val="subscript"/>
              </w:rPr>
              <w:t>Deklarowana</w:t>
            </w:r>
            <w:proofErr w:type="spellEnd"/>
          </w:p>
        </w:tc>
        <w:tc>
          <w:tcPr>
            <w:tcW w:w="1134" w:type="dxa"/>
            <w:vAlign w:val="center"/>
          </w:tcPr>
          <w:p w14:paraId="67C26096" w14:textId="77777777" w:rsidR="00DA39A3" w:rsidRPr="00AF659A" w:rsidRDefault="00DA39A3" w:rsidP="00F64A59">
            <w:pPr>
              <w:jc w:val="center"/>
              <w:rPr>
                <w:spacing w:val="-3"/>
                <w:sz w:val="18"/>
                <w:szCs w:val="18"/>
              </w:rPr>
            </w:pPr>
            <w:proofErr w:type="spellStart"/>
            <w:r w:rsidRPr="00AF659A">
              <w:rPr>
                <w:spacing w:val="-3"/>
                <w:sz w:val="18"/>
                <w:szCs w:val="18"/>
              </w:rPr>
              <w:t>f</w:t>
            </w:r>
            <w:r w:rsidRPr="00AF659A">
              <w:rPr>
                <w:spacing w:val="-3"/>
                <w:sz w:val="18"/>
                <w:szCs w:val="18"/>
                <w:vertAlign w:val="subscript"/>
              </w:rPr>
              <w:t>Deklarowana</w:t>
            </w:r>
            <w:proofErr w:type="spellEnd"/>
          </w:p>
        </w:tc>
        <w:tc>
          <w:tcPr>
            <w:tcW w:w="1280" w:type="dxa"/>
            <w:gridSpan w:val="2"/>
            <w:vAlign w:val="center"/>
          </w:tcPr>
          <w:p w14:paraId="27003C20" w14:textId="77777777" w:rsidR="00DA39A3" w:rsidRPr="00AF659A" w:rsidRDefault="00DA39A3" w:rsidP="00F64A59">
            <w:pPr>
              <w:jc w:val="center"/>
              <w:rPr>
                <w:spacing w:val="-3"/>
                <w:sz w:val="18"/>
                <w:szCs w:val="18"/>
              </w:rPr>
            </w:pPr>
            <w:proofErr w:type="spellStart"/>
            <w:r w:rsidRPr="00AF659A">
              <w:rPr>
                <w:spacing w:val="-3"/>
                <w:sz w:val="18"/>
                <w:szCs w:val="18"/>
              </w:rPr>
              <w:t>f</w:t>
            </w:r>
            <w:r w:rsidRPr="00AF659A">
              <w:rPr>
                <w:spacing w:val="-3"/>
                <w:sz w:val="18"/>
                <w:szCs w:val="18"/>
                <w:vertAlign w:val="subscript"/>
              </w:rPr>
              <w:t>Deklarowana</w:t>
            </w:r>
            <w:proofErr w:type="spellEnd"/>
          </w:p>
        </w:tc>
        <w:tc>
          <w:tcPr>
            <w:tcW w:w="1417" w:type="dxa"/>
            <w:gridSpan w:val="2"/>
            <w:vAlign w:val="center"/>
          </w:tcPr>
          <w:p w14:paraId="4F0F651A" w14:textId="77777777" w:rsidR="00DA39A3" w:rsidRPr="00AF659A" w:rsidRDefault="00DA39A3" w:rsidP="00F64A59">
            <w:pPr>
              <w:jc w:val="center"/>
              <w:rPr>
                <w:spacing w:val="-3"/>
                <w:sz w:val="16"/>
                <w:szCs w:val="16"/>
              </w:rPr>
            </w:pPr>
            <w:r w:rsidRPr="00AF659A">
              <w:rPr>
                <w:spacing w:val="-3"/>
                <w:sz w:val="16"/>
                <w:szCs w:val="16"/>
              </w:rPr>
              <w:t>Tablica 8</w:t>
            </w:r>
          </w:p>
        </w:tc>
      </w:tr>
      <w:tr w:rsidR="00DA39A3" w:rsidRPr="00AF659A" w14:paraId="5CFB4813" w14:textId="77777777" w:rsidTr="00F64A59">
        <w:trPr>
          <w:gridAfter w:val="1"/>
          <w:wAfter w:w="10" w:type="dxa"/>
          <w:cantSplit/>
        </w:trPr>
        <w:tc>
          <w:tcPr>
            <w:tcW w:w="704" w:type="dxa"/>
            <w:vMerge/>
            <w:vAlign w:val="center"/>
          </w:tcPr>
          <w:p w14:paraId="37203E59" w14:textId="77777777" w:rsidR="00DA39A3" w:rsidRPr="00AF659A" w:rsidRDefault="00DA39A3" w:rsidP="00F64A59">
            <w:pPr>
              <w:jc w:val="center"/>
              <w:rPr>
                <w:spacing w:val="-3"/>
                <w:sz w:val="18"/>
                <w:szCs w:val="18"/>
              </w:rPr>
            </w:pPr>
          </w:p>
        </w:tc>
        <w:tc>
          <w:tcPr>
            <w:tcW w:w="2485" w:type="dxa"/>
            <w:vAlign w:val="center"/>
          </w:tcPr>
          <w:p w14:paraId="6B04B977" w14:textId="77777777" w:rsidR="00DA39A3" w:rsidRPr="00AF659A" w:rsidRDefault="00DA39A3" w:rsidP="00F64A59">
            <w:pPr>
              <w:jc w:val="left"/>
              <w:rPr>
                <w:spacing w:val="-3"/>
                <w:sz w:val="16"/>
                <w:szCs w:val="16"/>
              </w:rPr>
            </w:pPr>
            <w:r w:rsidRPr="00AF659A">
              <w:rPr>
                <w:spacing w:val="-3"/>
                <w:sz w:val="16"/>
                <w:szCs w:val="16"/>
              </w:rPr>
              <w:t>b) w kruszywie drobnym*</w:t>
            </w:r>
          </w:p>
        </w:tc>
        <w:tc>
          <w:tcPr>
            <w:tcW w:w="1201" w:type="dxa"/>
            <w:vAlign w:val="center"/>
          </w:tcPr>
          <w:p w14:paraId="2F4C01F8" w14:textId="77777777" w:rsidR="00DA39A3" w:rsidRPr="00AF659A" w:rsidRDefault="00DA39A3" w:rsidP="00F64A59">
            <w:pPr>
              <w:jc w:val="center"/>
              <w:rPr>
                <w:spacing w:val="-3"/>
                <w:sz w:val="18"/>
                <w:szCs w:val="18"/>
              </w:rPr>
            </w:pPr>
            <w:proofErr w:type="spellStart"/>
            <w:r w:rsidRPr="00AF659A">
              <w:rPr>
                <w:spacing w:val="-3"/>
                <w:sz w:val="18"/>
                <w:szCs w:val="18"/>
              </w:rPr>
              <w:t>f</w:t>
            </w:r>
            <w:r w:rsidRPr="00AF659A">
              <w:rPr>
                <w:spacing w:val="-3"/>
                <w:sz w:val="18"/>
                <w:szCs w:val="18"/>
                <w:vertAlign w:val="subscript"/>
              </w:rPr>
              <w:t>Deklarowana</w:t>
            </w:r>
            <w:proofErr w:type="spellEnd"/>
          </w:p>
        </w:tc>
        <w:tc>
          <w:tcPr>
            <w:tcW w:w="1134" w:type="dxa"/>
            <w:vAlign w:val="center"/>
          </w:tcPr>
          <w:p w14:paraId="11F444C3" w14:textId="77777777" w:rsidR="00DA39A3" w:rsidRPr="00AF659A" w:rsidRDefault="00DA39A3" w:rsidP="00F64A59">
            <w:pPr>
              <w:jc w:val="center"/>
              <w:rPr>
                <w:spacing w:val="-3"/>
                <w:sz w:val="18"/>
                <w:szCs w:val="18"/>
              </w:rPr>
            </w:pPr>
            <w:proofErr w:type="spellStart"/>
            <w:r w:rsidRPr="00AF659A">
              <w:rPr>
                <w:spacing w:val="-3"/>
                <w:sz w:val="18"/>
                <w:szCs w:val="18"/>
              </w:rPr>
              <w:t>f</w:t>
            </w:r>
            <w:r w:rsidRPr="00AF659A">
              <w:rPr>
                <w:spacing w:val="-3"/>
                <w:sz w:val="18"/>
                <w:szCs w:val="18"/>
                <w:vertAlign w:val="subscript"/>
              </w:rPr>
              <w:t>Deklarowana</w:t>
            </w:r>
            <w:proofErr w:type="spellEnd"/>
          </w:p>
        </w:tc>
        <w:tc>
          <w:tcPr>
            <w:tcW w:w="1134" w:type="dxa"/>
            <w:vAlign w:val="center"/>
          </w:tcPr>
          <w:p w14:paraId="62FEB31F" w14:textId="77777777" w:rsidR="00DA39A3" w:rsidRPr="00AF659A" w:rsidRDefault="00DA39A3" w:rsidP="00F64A59">
            <w:pPr>
              <w:jc w:val="center"/>
              <w:rPr>
                <w:spacing w:val="-3"/>
                <w:sz w:val="18"/>
                <w:szCs w:val="18"/>
              </w:rPr>
            </w:pPr>
            <w:proofErr w:type="spellStart"/>
            <w:r w:rsidRPr="00AF659A">
              <w:rPr>
                <w:spacing w:val="-3"/>
                <w:sz w:val="18"/>
                <w:szCs w:val="18"/>
              </w:rPr>
              <w:t>f</w:t>
            </w:r>
            <w:r w:rsidRPr="00AF659A">
              <w:rPr>
                <w:spacing w:val="-3"/>
                <w:sz w:val="18"/>
                <w:szCs w:val="18"/>
                <w:vertAlign w:val="subscript"/>
              </w:rPr>
              <w:t>Deklarowana</w:t>
            </w:r>
            <w:proofErr w:type="spellEnd"/>
          </w:p>
        </w:tc>
        <w:tc>
          <w:tcPr>
            <w:tcW w:w="1280" w:type="dxa"/>
            <w:gridSpan w:val="2"/>
            <w:vAlign w:val="center"/>
          </w:tcPr>
          <w:p w14:paraId="602A94A3" w14:textId="77777777" w:rsidR="00DA39A3" w:rsidRPr="00AF659A" w:rsidRDefault="00DA39A3" w:rsidP="00F64A59">
            <w:pPr>
              <w:jc w:val="center"/>
              <w:rPr>
                <w:spacing w:val="-3"/>
                <w:sz w:val="18"/>
                <w:szCs w:val="18"/>
              </w:rPr>
            </w:pPr>
            <w:proofErr w:type="spellStart"/>
            <w:r w:rsidRPr="00AF659A">
              <w:rPr>
                <w:spacing w:val="-3"/>
                <w:sz w:val="18"/>
                <w:szCs w:val="18"/>
              </w:rPr>
              <w:t>f</w:t>
            </w:r>
            <w:r w:rsidRPr="00AF659A">
              <w:rPr>
                <w:spacing w:val="-3"/>
                <w:sz w:val="18"/>
                <w:szCs w:val="18"/>
                <w:vertAlign w:val="subscript"/>
              </w:rPr>
              <w:t>Deklarowana</w:t>
            </w:r>
            <w:proofErr w:type="spellEnd"/>
          </w:p>
        </w:tc>
        <w:tc>
          <w:tcPr>
            <w:tcW w:w="1417" w:type="dxa"/>
            <w:gridSpan w:val="2"/>
            <w:vAlign w:val="center"/>
          </w:tcPr>
          <w:p w14:paraId="5C950C07" w14:textId="77777777" w:rsidR="00DA39A3" w:rsidRPr="00AF659A" w:rsidRDefault="00DA39A3" w:rsidP="00F64A59">
            <w:pPr>
              <w:jc w:val="center"/>
              <w:rPr>
                <w:spacing w:val="-3"/>
                <w:sz w:val="16"/>
                <w:szCs w:val="16"/>
              </w:rPr>
            </w:pPr>
            <w:r w:rsidRPr="00AF659A">
              <w:rPr>
                <w:spacing w:val="-3"/>
                <w:sz w:val="16"/>
                <w:szCs w:val="16"/>
              </w:rPr>
              <w:t>Tablica 8</w:t>
            </w:r>
          </w:p>
        </w:tc>
      </w:tr>
      <w:tr w:rsidR="00DA39A3" w:rsidRPr="00AF659A" w14:paraId="75B03E9E" w14:textId="77777777" w:rsidTr="00F64A59">
        <w:trPr>
          <w:cantSplit/>
        </w:trPr>
        <w:tc>
          <w:tcPr>
            <w:tcW w:w="704" w:type="dxa"/>
            <w:vAlign w:val="center"/>
          </w:tcPr>
          <w:p w14:paraId="2F08F172" w14:textId="77777777" w:rsidR="00DA39A3" w:rsidRPr="00AF659A" w:rsidRDefault="00DA39A3" w:rsidP="00F64A59">
            <w:pPr>
              <w:jc w:val="center"/>
              <w:rPr>
                <w:spacing w:val="-3"/>
                <w:sz w:val="18"/>
                <w:szCs w:val="18"/>
              </w:rPr>
            </w:pPr>
            <w:r w:rsidRPr="00AF659A">
              <w:rPr>
                <w:spacing w:val="-3"/>
                <w:sz w:val="18"/>
                <w:szCs w:val="18"/>
              </w:rPr>
              <w:t>4.7</w:t>
            </w:r>
          </w:p>
        </w:tc>
        <w:tc>
          <w:tcPr>
            <w:tcW w:w="2485" w:type="dxa"/>
            <w:vAlign w:val="center"/>
          </w:tcPr>
          <w:p w14:paraId="05237583" w14:textId="77777777" w:rsidR="00DA39A3" w:rsidRPr="00AF659A" w:rsidRDefault="00DA39A3" w:rsidP="00F64A59">
            <w:pPr>
              <w:jc w:val="left"/>
              <w:rPr>
                <w:spacing w:val="-3"/>
                <w:sz w:val="16"/>
                <w:szCs w:val="16"/>
              </w:rPr>
            </w:pPr>
            <w:r w:rsidRPr="00AF659A">
              <w:rPr>
                <w:spacing w:val="-3"/>
                <w:sz w:val="16"/>
                <w:szCs w:val="16"/>
              </w:rPr>
              <w:t>Jakość pyłów</w:t>
            </w:r>
          </w:p>
        </w:tc>
        <w:tc>
          <w:tcPr>
            <w:tcW w:w="4759" w:type="dxa"/>
            <w:gridSpan w:val="6"/>
            <w:vAlign w:val="center"/>
          </w:tcPr>
          <w:p w14:paraId="3C5FE6ED" w14:textId="77777777" w:rsidR="00DA39A3" w:rsidRPr="00AF659A" w:rsidRDefault="00DA39A3" w:rsidP="00F64A59">
            <w:pPr>
              <w:jc w:val="center"/>
              <w:rPr>
                <w:spacing w:val="-3"/>
                <w:sz w:val="18"/>
                <w:szCs w:val="18"/>
              </w:rPr>
            </w:pPr>
            <w:r w:rsidRPr="00AF659A">
              <w:rPr>
                <w:spacing w:val="-3"/>
                <w:sz w:val="18"/>
                <w:szCs w:val="18"/>
              </w:rPr>
              <w:t>Właściwość niebadana na pojedynczych frakcjach, a tylko w mieszankach</w:t>
            </w:r>
          </w:p>
        </w:tc>
        <w:tc>
          <w:tcPr>
            <w:tcW w:w="1417" w:type="dxa"/>
            <w:gridSpan w:val="2"/>
            <w:vAlign w:val="center"/>
          </w:tcPr>
          <w:p w14:paraId="462ADEC0" w14:textId="77777777" w:rsidR="00DA39A3" w:rsidRPr="00AF659A" w:rsidRDefault="00DA39A3" w:rsidP="00F64A59">
            <w:pPr>
              <w:jc w:val="center"/>
              <w:rPr>
                <w:spacing w:val="-3"/>
                <w:sz w:val="16"/>
                <w:szCs w:val="16"/>
              </w:rPr>
            </w:pPr>
            <w:r w:rsidRPr="00AF659A">
              <w:rPr>
                <w:spacing w:val="-3"/>
                <w:sz w:val="16"/>
                <w:szCs w:val="16"/>
              </w:rPr>
              <w:t>-</w:t>
            </w:r>
          </w:p>
        </w:tc>
      </w:tr>
      <w:tr w:rsidR="00DA39A3" w:rsidRPr="00AF659A" w14:paraId="48723558" w14:textId="77777777" w:rsidTr="00F64A59">
        <w:trPr>
          <w:gridAfter w:val="1"/>
          <w:wAfter w:w="10" w:type="dxa"/>
          <w:cantSplit/>
        </w:trPr>
        <w:tc>
          <w:tcPr>
            <w:tcW w:w="704" w:type="dxa"/>
            <w:vAlign w:val="center"/>
          </w:tcPr>
          <w:p w14:paraId="055F2F8F" w14:textId="77777777" w:rsidR="00DA39A3" w:rsidRPr="00AF659A" w:rsidRDefault="00DA39A3" w:rsidP="00F64A59">
            <w:pPr>
              <w:jc w:val="center"/>
              <w:rPr>
                <w:spacing w:val="-3"/>
                <w:sz w:val="18"/>
                <w:szCs w:val="18"/>
              </w:rPr>
            </w:pPr>
            <w:r w:rsidRPr="00AF659A">
              <w:rPr>
                <w:spacing w:val="-3"/>
                <w:sz w:val="18"/>
                <w:szCs w:val="18"/>
              </w:rPr>
              <w:t>5.2</w:t>
            </w:r>
          </w:p>
        </w:tc>
        <w:tc>
          <w:tcPr>
            <w:tcW w:w="2485" w:type="dxa"/>
            <w:vAlign w:val="center"/>
          </w:tcPr>
          <w:p w14:paraId="2FB033AD" w14:textId="77777777" w:rsidR="00DA39A3" w:rsidRPr="00AF659A" w:rsidRDefault="00DA39A3" w:rsidP="00F64A59">
            <w:pPr>
              <w:jc w:val="left"/>
              <w:rPr>
                <w:spacing w:val="-3"/>
                <w:sz w:val="16"/>
                <w:szCs w:val="16"/>
              </w:rPr>
            </w:pPr>
            <w:r w:rsidRPr="00AF659A">
              <w:rPr>
                <w:spacing w:val="-3"/>
                <w:sz w:val="16"/>
                <w:szCs w:val="16"/>
              </w:rPr>
              <w:t>Odporność na rozdrabnianie wg PN-EN 1097-2, kategoria nie wyższa niż:</w:t>
            </w:r>
          </w:p>
        </w:tc>
        <w:tc>
          <w:tcPr>
            <w:tcW w:w="1201" w:type="dxa"/>
            <w:vAlign w:val="center"/>
          </w:tcPr>
          <w:p w14:paraId="15BB4C91" w14:textId="77777777" w:rsidR="00DA39A3" w:rsidRPr="00AF659A" w:rsidRDefault="00DA39A3" w:rsidP="00F64A59">
            <w:pPr>
              <w:jc w:val="center"/>
              <w:rPr>
                <w:spacing w:val="-3"/>
                <w:sz w:val="18"/>
                <w:szCs w:val="18"/>
              </w:rPr>
            </w:pPr>
            <w:r w:rsidRPr="00AF659A">
              <w:rPr>
                <w:spacing w:val="-3"/>
                <w:sz w:val="18"/>
                <w:szCs w:val="18"/>
              </w:rPr>
              <w:t>LA</w:t>
            </w:r>
            <w:r w:rsidRPr="00AF659A">
              <w:rPr>
                <w:spacing w:val="-3"/>
                <w:sz w:val="18"/>
                <w:szCs w:val="18"/>
                <w:vertAlign w:val="subscript"/>
              </w:rPr>
              <w:t>40</w:t>
            </w:r>
          </w:p>
        </w:tc>
        <w:tc>
          <w:tcPr>
            <w:tcW w:w="1134" w:type="dxa"/>
            <w:vAlign w:val="center"/>
          </w:tcPr>
          <w:p w14:paraId="4D750C8C" w14:textId="77777777" w:rsidR="00DA39A3" w:rsidRPr="00AF659A" w:rsidRDefault="00DA39A3" w:rsidP="00F64A59">
            <w:pPr>
              <w:jc w:val="center"/>
              <w:rPr>
                <w:spacing w:val="-3"/>
                <w:sz w:val="18"/>
                <w:szCs w:val="18"/>
              </w:rPr>
            </w:pPr>
            <w:r w:rsidRPr="00AF659A">
              <w:rPr>
                <w:spacing w:val="-3"/>
                <w:sz w:val="18"/>
                <w:szCs w:val="18"/>
              </w:rPr>
              <w:t>LA</w:t>
            </w:r>
            <w:r w:rsidRPr="00AF659A">
              <w:rPr>
                <w:spacing w:val="-3"/>
                <w:sz w:val="18"/>
                <w:szCs w:val="18"/>
                <w:vertAlign w:val="subscript"/>
              </w:rPr>
              <w:t>35</w:t>
            </w:r>
          </w:p>
        </w:tc>
        <w:tc>
          <w:tcPr>
            <w:tcW w:w="1134" w:type="dxa"/>
            <w:vAlign w:val="center"/>
          </w:tcPr>
          <w:p w14:paraId="1E6F47B4" w14:textId="77777777" w:rsidR="00DA39A3" w:rsidRPr="00AF659A" w:rsidRDefault="00DA39A3" w:rsidP="00F64A59">
            <w:pPr>
              <w:jc w:val="center"/>
              <w:rPr>
                <w:spacing w:val="-3"/>
                <w:sz w:val="18"/>
                <w:szCs w:val="18"/>
              </w:rPr>
            </w:pPr>
            <w:r w:rsidRPr="00AF659A">
              <w:rPr>
                <w:spacing w:val="-3"/>
                <w:sz w:val="18"/>
                <w:szCs w:val="18"/>
              </w:rPr>
              <w:t>LA</w:t>
            </w:r>
            <w:r w:rsidRPr="00AF659A">
              <w:rPr>
                <w:spacing w:val="-3"/>
                <w:sz w:val="18"/>
                <w:szCs w:val="18"/>
                <w:vertAlign w:val="subscript"/>
              </w:rPr>
              <w:t>35</w:t>
            </w:r>
          </w:p>
        </w:tc>
        <w:tc>
          <w:tcPr>
            <w:tcW w:w="1280" w:type="dxa"/>
            <w:gridSpan w:val="2"/>
            <w:vAlign w:val="center"/>
          </w:tcPr>
          <w:p w14:paraId="2E1E8CFF" w14:textId="77777777" w:rsidR="00DA39A3" w:rsidRPr="00AF659A" w:rsidRDefault="00DA39A3" w:rsidP="00F64A59">
            <w:pPr>
              <w:jc w:val="center"/>
              <w:rPr>
                <w:spacing w:val="-3"/>
                <w:sz w:val="18"/>
                <w:szCs w:val="18"/>
              </w:rPr>
            </w:pPr>
            <w:r w:rsidRPr="00AF659A">
              <w:rPr>
                <w:spacing w:val="-3"/>
                <w:sz w:val="18"/>
                <w:szCs w:val="18"/>
              </w:rPr>
              <w:t>LA</w:t>
            </w:r>
            <w:r w:rsidRPr="00AF659A">
              <w:rPr>
                <w:spacing w:val="-3"/>
                <w:sz w:val="18"/>
                <w:szCs w:val="18"/>
                <w:vertAlign w:val="subscript"/>
              </w:rPr>
              <w:t>40</w:t>
            </w:r>
          </w:p>
        </w:tc>
        <w:tc>
          <w:tcPr>
            <w:tcW w:w="1417" w:type="dxa"/>
            <w:gridSpan w:val="2"/>
            <w:vAlign w:val="center"/>
          </w:tcPr>
          <w:p w14:paraId="6513ECD9" w14:textId="77777777" w:rsidR="00DA39A3" w:rsidRPr="00AF659A" w:rsidRDefault="00DA39A3" w:rsidP="00F64A59">
            <w:pPr>
              <w:jc w:val="center"/>
              <w:rPr>
                <w:spacing w:val="-3"/>
                <w:sz w:val="16"/>
                <w:szCs w:val="16"/>
              </w:rPr>
            </w:pPr>
            <w:r w:rsidRPr="00AF659A">
              <w:rPr>
                <w:spacing w:val="-3"/>
                <w:sz w:val="16"/>
                <w:szCs w:val="16"/>
              </w:rPr>
              <w:t>Tablica 9</w:t>
            </w:r>
          </w:p>
        </w:tc>
      </w:tr>
      <w:tr w:rsidR="00DA39A3" w:rsidRPr="00AF659A" w14:paraId="3F4A3AA0" w14:textId="77777777" w:rsidTr="00F64A59">
        <w:trPr>
          <w:gridAfter w:val="1"/>
          <w:wAfter w:w="10" w:type="dxa"/>
          <w:cantSplit/>
        </w:trPr>
        <w:tc>
          <w:tcPr>
            <w:tcW w:w="704" w:type="dxa"/>
            <w:vAlign w:val="center"/>
          </w:tcPr>
          <w:p w14:paraId="60755C1D" w14:textId="77777777" w:rsidR="00DA39A3" w:rsidRPr="00AF659A" w:rsidRDefault="00DA39A3" w:rsidP="00F64A59">
            <w:pPr>
              <w:jc w:val="center"/>
              <w:rPr>
                <w:spacing w:val="-3"/>
                <w:sz w:val="18"/>
                <w:szCs w:val="18"/>
              </w:rPr>
            </w:pPr>
            <w:r w:rsidRPr="00AF659A">
              <w:rPr>
                <w:spacing w:val="-3"/>
                <w:sz w:val="18"/>
                <w:szCs w:val="18"/>
              </w:rPr>
              <w:t>5.3</w:t>
            </w:r>
          </w:p>
        </w:tc>
        <w:tc>
          <w:tcPr>
            <w:tcW w:w="2485" w:type="dxa"/>
            <w:vAlign w:val="center"/>
          </w:tcPr>
          <w:p w14:paraId="115BBB00" w14:textId="77777777" w:rsidR="00DA39A3" w:rsidRPr="00AF659A" w:rsidRDefault="00DA39A3" w:rsidP="00F64A59">
            <w:pPr>
              <w:jc w:val="left"/>
              <w:rPr>
                <w:spacing w:val="-3"/>
                <w:sz w:val="16"/>
                <w:szCs w:val="16"/>
              </w:rPr>
            </w:pPr>
            <w:r w:rsidRPr="00AF659A">
              <w:rPr>
                <w:spacing w:val="-3"/>
                <w:sz w:val="16"/>
                <w:szCs w:val="16"/>
              </w:rPr>
              <w:t>Odporność na ścieranie kruszywa grubego wg PN-EN 1097-1</w:t>
            </w:r>
          </w:p>
        </w:tc>
        <w:tc>
          <w:tcPr>
            <w:tcW w:w="1201" w:type="dxa"/>
            <w:vAlign w:val="center"/>
          </w:tcPr>
          <w:p w14:paraId="0721A926" w14:textId="77777777" w:rsidR="00DA39A3" w:rsidRPr="00AF659A" w:rsidRDefault="00DA39A3" w:rsidP="00F64A59">
            <w:pPr>
              <w:jc w:val="center"/>
              <w:rPr>
                <w:spacing w:val="-3"/>
                <w:sz w:val="16"/>
                <w:szCs w:val="16"/>
              </w:rPr>
            </w:pPr>
            <w:proofErr w:type="spellStart"/>
            <w:r w:rsidRPr="00AF659A">
              <w:rPr>
                <w:spacing w:val="-3"/>
                <w:sz w:val="16"/>
                <w:szCs w:val="16"/>
              </w:rPr>
              <w:t>M</w:t>
            </w:r>
            <w:r w:rsidRPr="00AF659A">
              <w:rPr>
                <w:spacing w:val="-3"/>
                <w:sz w:val="16"/>
                <w:szCs w:val="16"/>
                <w:vertAlign w:val="subscript"/>
              </w:rPr>
              <w:t>DE</w:t>
            </w:r>
            <w:r w:rsidRPr="00AF659A">
              <w:rPr>
                <w:spacing w:val="-3"/>
                <w:sz w:val="16"/>
                <w:szCs w:val="16"/>
              </w:rPr>
              <w:t>Deklarowana</w:t>
            </w:r>
            <w:proofErr w:type="spellEnd"/>
          </w:p>
        </w:tc>
        <w:tc>
          <w:tcPr>
            <w:tcW w:w="1134" w:type="dxa"/>
            <w:vAlign w:val="center"/>
          </w:tcPr>
          <w:p w14:paraId="3162C87C" w14:textId="77777777" w:rsidR="00DA39A3" w:rsidRPr="00AF659A" w:rsidRDefault="00DA39A3" w:rsidP="00F64A59">
            <w:pPr>
              <w:jc w:val="center"/>
              <w:rPr>
                <w:spacing w:val="-3"/>
                <w:sz w:val="16"/>
                <w:szCs w:val="16"/>
              </w:rPr>
            </w:pPr>
            <w:proofErr w:type="spellStart"/>
            <w:r w:rsidRPr="00AF659A">
              <w:rPr>
                <w:spacing w:val="-3"/>
                <w:sz w:val="16"/>
                <w:szCs w:val="16"/>
              </w:rPr>
              <w:t>M</w:t>
            </w:r>
            <w:r w:rsidRPr="00AF659A">
              <w:rPr>
                <w:spacing w:val="-3"/>
                <w:sz w:val="16"/>
                <w:szCs w:val="16"/>
                <w:vertAlign w:val="subscript"/>
              </w:rPr>
              <w:t>DE</w:t>
            </w:r>
            <w:r w:rsidRPr="00AF659A">
              <w:rPr>
                <w:spacing w:val="-3"/>
                <w:sz w:val="16"/>
                <w:szCs w:val="16"/>
              </w:rPr>
              <w:t>Deklarowana</w:t>
            </w:r>
            <w:proofErr w:type="spellEnd"/>
          </w:p>
        </w:tc>
        <w:tc>
          <w:tcPr>
            <w:tcW w:w="1134" w:type="dxa"/>
            <w:vAlign w:val="center"/>
          </w:tcPr>
          <w:p w14:paraId="35B200EF" w14:textId="77777777" w:rsidR="00DA39A3" w:rsidRPr="00AF659A" w:rsidRDefault="00DA39A3" w:rsidP="00F64A59">
            <w:pPr>
              <w:jc w:val="center"/>
              <w:rPr>
                <w:spacing w:val="-3"/>
                <w:sz w:val="16"/>
                <w:szCs w:val="16"/>
              </w:rPr>
            </w:pPr>
            <w:proofErr w:type="spellStart"/>
            <w:r w:rsidRPr="00AF659A">
              <w:rPr>
                <w:spacing w:val="-3"/>
                <w:sz w:val="16"/>
                <w:szCs w:val="16"/>
              </w:rPr>
              <w:t>M</w:t>
            </w:r>
            <w:r w:rsidRPr="00AF659A">
              <w:rPr>
                <w:spacing w:val="-3"/>
                <w:sz w:val="16"/>
                <w:szCs w:val="16"/>
                <w:vertAlign w:val="subscript"/>
              </w:rPr>
              <w:t>DE</w:t>
            </w:r>
            <w:r w:rsidRPr="00AF659A">
              <w:rPr>
                <w:spacing w:val="-3"/>
                <w:sz w:val="16"/>
                <w:szCs w:val="16"/>
              </w:rPr>
              <w:t>Deklarowana</w:t>
            </w:r>
            <w:proofErr w:type="spellEnd"/>
          </w:p>
        </w:tc>
        <w:tc>
          <w:tcPr>
            <w:tcW w:w="1280" w:type="dxa"/>
            <w:gridSpan w:val="2"/>
            <w:vAlign w:val="center"/>
          </w:tcPr>
          <w:p w14:paraId="08DA9A08" w14:textId="77777777" w:rsidR="00DA39A3" w:rsidRPr="00AF659A" w:rsidRDefault="00DA39A3" w:rsidP="00F64A59">
            <w:pPr>
              <w:jc w:val="center"/>
              <w:rPr>
                <w:spacing w:val="-3"/>
                <w:sz w:val="16"/>
                <w:szCs w:val="16"/>
              </w:rPr>
            </w:pPr>
            <w:proofErr w:type="spellStart"/>
            <w:r w:rsidRPr="00AF659A">
              <w:rPr>
                <w:spacing w:val="-3"/>
                <w:sz w:val="16"/>
                <w:szCs w:val="16"/>
              </w:rPr>
              <w:t>M</w:t>
            </w:r>
            <w:r w:rsidRPr="00AF659A">
              <w:rPr>
                <w:spacing w:val="-3"/>
                <w:sz w:val="16"/>
                <w:szCs w:val="16"/>
                <w:vertAlign w:val="subscript"/>
              </w:rPr>
              <w:t>DE</w:t>
            </w:r>
            <w:r w:rsidRPr="00AF659A">
              <w:rPr>
                <w:spacing w:val="-3"/>
                <w:sz w:val="16"/>
                <w:szCs w:val="16"/>
              </w:rPr>
              <w:t>Deklarowana</w:t>
            </w:r>
            <w:proofErr w:type="spellEnd"/>
          </w:p>
        </w:tc>
        <w:tc>
          <w:tcPr>
            <w:tcW w:w="1417" w:type="dxa"/>
            <w:gridSpan w:val="2"/>
            <w:vAlign w:val="center"/>
          </w:tcPr>
          <w:p w14:paraId="4553EA24" w14:textId="77777777" w:rsidR="00DA39A3" w:rsidRPr="00AF659A" w:rsidRDefault="00DA39A3" w:rsidP="00F64A59">
            <w:pPr>
              <w:jc w:val="center"/>
              <w:rPr>
                <w:spacing w:val="-3"/>
                <w:sz w:val="16"/>
                <w:szCs w:val="16"/>
              </w:rPr>
            </w:pPr>
            <w:r w:rsidRPr="00AF659A">
              <w:rPr>
                <w:spacing w:val="-3"/>
                <w:sz w:val="16"/>
                <w:szCs w:val="16"/>
              </w:rPr>
              <w:t>Tablica 11</w:t>
            </w:r>
          </w:p>
        </w:tc>
      </w:tr>
      <w:tr w:rsidR="00DA39A3" w:rsidRPr="00AF659A" w14:paraId="6ABB7933" w14:textId="77777777" w:rsidTr="00F64A59">
        <w:trPr>
          <w:gridAfter w:val="1"/>
          <w:wAfter w:w="10" w:type="dxa"/>
          <w:cantSplit/>
        </w:trPr>
        <w:tc>
          <w:tcPr>
            <w:tcW w:w="704" w:type="dxa"/>
            <w:vAlign w:val="center"/>
          </w:tcPr>
          <w:p w14:paraId="1DB7D3E9" w14:textId="77777777" w:rsidR="00DA39A3" w:rsidRPr="00AF659A" w:rsidRDefault="00DA39A3" w:rsidP="00F64A59">
            <w:pPr>
              <w:jc w:val="center"/>
              <w:rPr>
                <w:spacing w:val="-3"/>
                <w:sz w:val="18"/>
                <w:szCs w:val="18"/>
              </w:rPr>
            </w:pPr>
            <w:r w:rsidRPr="00AF659A">
              <w:rPr>
                <w:spacing w:val="-3"/>
                <w:sz w:val="18"/>
                <w:szCs w:val="18"/>
              </w:rPr>
              <w:t>5.4</w:t>
            </w:r>
          </w:p>
        </w:tc>
        <w:tc>
          <w:tcPr>
            <w:tcW w:w="2485" w:type="dxa"/>
            <w:vAlign w:val="center"/>
          </w:tcPr>
          <w:p w14:paraId="30494592" w14:textId="77777777" w:rsidR="00DA39A3" w:rsidRPr="00AF659A" w:rsidRDefault="00DA39A3" w:rsidP="00F64A59">
            <w:pPr>
              <w:jc w:val="left"/>
              <w:rPr>
                <w:spacing w:val="-3"/>
                <w:sz w:val="16"/>
                <w:szCs w:val="16"/>
              </w:rPr>
            </w:pPr>
            <w:r w:rsidRPr="00AF659A">
              <w:rPr>
                <w:spacing w:val="-3"/>
                <w:sz w:val="16"/>
                <w:szCs w:val="16"/>
              </w:rPr>
              <w:t>Gęstość wg PN-EN 1097-6, rozdział 7, 8 albo 9</w:t>
            </w:r>
          </w:p>
        </w:tc>
        <w:tc>
          <w:tcPr>
            <w:tcW w:w="1201" w:type="dxa"/>
            <w:vAlign w:val="center"/>
          </w:tcPr>
          <w:p w14:paraId="05FEC729" w14:textId="77777777" w:rsidR="00DA39A3" w:rsidRPr="00AF659A" w:rsidRDefault="00DA39A3" w:rsidP="00F64A59">
            <w:pPr>
              <w:jc w:val="center"/>
              <w:rPr>
                <w:spacing w:val="-3"/>
                <w:sz w:val="16"/>
                <w:szCs w:val="16"/>
              </w:rPr>
            </w:pPr>
            <w:r w:rsidRPr="00AF659A">
              <w:rPr>
                <w:spacing w:val="-3"/>
                <w:sz w:val="16"/>
                <w:szCs w:val="16"/>
              </w:rPr>
              <w:t>Deklarowana</w:t>
            </w:r>
          </w:p>
        </w:tc>
        <w:tc>
          <w:tcPr>
            <w:tcW w:w="1134" w:type="dxa"/>
            <w:vAlign w:val="center"/>
          </w:tcPr>
          <w:p w14:paraId="1A2B308F" w14:textId="77777777" w:rsidR="00DA39A3" w:rsidRPr="00AF659A" w:rsidRDefault="00DA39A3" w:rsidP="00F64A59">
            <w:pPr>
              <w:jc w:val="center"/>
              <w:rPr>
                <w:spacing w:val="-3"/>
                <w:sz w:val="16"/>
                <w:szCs w:val="16"/>
              </w:rPr>
            </w:pPr>
            <w:r w:rsidRPr="00AF659A">
              <w:rPr>
                <w:spacing w:val="-3"/>
                <w:sz w:val="16"/>
                <w:szCs w:val="16"/>
              </w:rPr>
              <w:t>Deklarowana</w:t>
            </w:r>
          </w:p>
        </w:tc>
        <w:tc>
          <w:tcPr>
            <w:tcW w:w="1134" w:type="dxa"/>
            <w:vAlign w:val="center"/>
          </w:tcPr>
          <w:p w14:paraId="05F2AE6D" w14:textId="77777777" w:rsidR="00DA39A3" w:rsidRPr="00AF659A" w:rsidRDefault="00DA39A3" w:rsidP="00F64A59">
            <w:pPr>
              <w:jc w:val="center"/>
              <w:rPr>
                <w:spacing w:val="-3"/>
                <w:sz w:val="16"/>
                <w:szCs w:val="16"/>
              </w:rPr>
            </w:pPr>
            <w:r w:rsidRPr="00AF659A">
              <w:rPr>
                <w:spacing w:val="-3"/>
                <w:sz w:val="16"/>
                <w:szCs w:val="16"/>
              </w:rPr>
              <w:t>Deklarowana</w:t>
            </w:r>
          </w:p>
        </w:tc>
        <w:tc>
          <w:tcPr>
            <w:tcW w:w="1280" w:type="dxa"/>
            <w:gridSpan w:val="2"/>
            <w:vAlign w:val="center"/>
          </w:tcPr>
          <w:p w14:paraId="4A1A4238" w14:textId="77777777" w:rsidR="00DA39A3" w:rsidRPr="00AF659A" w:rsidRDefault="00DA39A3" w:rsidP="00F64A59">
            <w:pPr>
              <w:jc w:val="center"/>
              <w:rPr>
                <w:spacing w:val="-3"/>
                <w:sz w:val="16"/>
                <w:szCs w:val="16"/>
              </w:rPr>
            </w:pPr>
            <w:r w:rsidRPr="00AF659A">
              <w:rPr>
                <w:spacing w:val="-3"/>
                <w:sz w:val="16"/>
                <w:szCs w:val="16"/>
              </w:rPr>
              <w:t>Deklarowana</w:t>
            </w:r>
          </w:p>
        </w:tc>
        <w:tc>
          <w:tcPr>
            <w:tcW w:w="1417" w:type="dxa"/>
            <w:gridSpan w:val="2"/>
            <w:vAlign w:val="center"/>
          </w:tcPr>
          <w:p w14:paraId="6C6B4824" w14:textId="77777777" w:rsidR="00DA39A3" w:rsidRPr="00AF659A" w:rsidRDefault="00DA39A3" w:rsidP="00F64A59">
            <w:pPr>
              <w:jc w:val="center"/>
              <w:rPr>
                <w:spacing w:val="-3"/>
                <w:sz w:val="16"/>
                <w:szCs w:val="16"/>
              </w:rPr>
            </w:pPr>
            <w:r w:rsidRPr="00AF659A">
              <w:rPr>
                <w:spacing w:val="-3"/>
                <w:sz w:val="16"/>
                <w:szCs w:val="16"/>
              </w:rPr>
              <w:t>-</w:t>
            </w:r>
          </w:p>
        </w:tc>
      </w:tr>
      <w:tr w:rsidR="00DA39A3" w:rsidRPr="00AF659A" w14:paraId="691ED62B" w14:textId="77777777" w:rsidTr="00F64A59">
        <w:trPr>
          <w:gridAfter w:val="1"/>
          <w:wAfter w:w="10" w:type="dxa"/>
          <w:cantSplit/>
        </w:trPr>
        <w:tc>
          <w:tcPr>
            <w:tcW w:w="704" w:type="dxa"/>
            <w:vAlign w:val="center"/>
          </w:tcPr>
          <w:p w14:paraId="35257790" w14:textId="77777777" w:rsidR="00DA39A3" w:rsidRPr="00AF659A" w:rsidRDefault="00DA39A3" w:rsidP="00F64A59">
            <w:pPr>
              <w:jc w:val="center"/>
              <w:rPr>
                <w:spacing w:val="-3"/>
                <w:sz w:val="18"/>
                <w:szCs w:val="18"/>
              </w:rPr>
            </w:pPr>
            <w:r w:rsidRPr="00AF659A">
              <w:rPr>
                <w:spacing w:val="-3"/>
                <w:sz w:val="18"/>
                <w:szCs w:val="18"/>
              </w:rPr>
              <w:t>5.5</w:t>
            </w:r>
          </w:p>
        </w:tc>
        <w:tc>
          <w:tcPr>
            <w:tcW w:w="2485" w:type="dxa"/>
            <w:vAlign w:val="center"/>
          </w:tcPr>
          <w:p w14:paraId="7968A793" w14:textId="77777777" w:rsidR="00DA39A3" w:rsidRPr="00AF659A" w:rsidRDefault="00DA39A3" w:rsidP="00F64A59">
            <w:pPr>
              <w:jc w:val="left"/>
              <w:rPr>
                <w:spacing w:val="-3"/>
                <w:sz w:val="16"/>
                <w:szCs w:val="16"/>
              </w:rPr>
            </w:pPr>
            <w:r w:rsidRPr="00AF659A">
              <w:rPr>
                <w:spacing w:val="-3"/>
                <w:sz w:val="16"/>
                <w:szCs w:val="16"/>
              </w:rPr>
              <w:t xml:space="preserve">Nasiąkliwość wg PN-EN 1097-6, rozdział 7, </w:t>
            </w:r>
            <w:r w:rsidRPr="00AF659A">
              <w:rPr>
                <w:spacing w:val="-3"/>
                <w:sz w:val="16"/>
                <w:szCs w:val="16"/>
              </w:rPr>
              <w:br/>
              <w:t>8 albo 9 (zależności od frakcji)</w:t>
            </w:r>
          </w:p>
        </w:tc>
        <w:tc>
          <w:tcPr>
            <w:tcW w:w="1201" w:type="dxa"/>
            <w:vAlign w:val="center"/>
          </w:tcPr>
          <w:p w14:paraId="3EF1B18E" w14:textId="77777777" w:rsidR="00DA39A3" w:rsidRPr="00AF659A" w:rsidRDefault="00DA39A3" w:rsidP="00F64A59">
            <w:pPr>
              <w:jc w:val="center"/>
              <w:rPr>
                <w:spacing w:val="-3"/>
                <w:sz w:val="18"/>
                <w:szCs w:val="18"/>
              </w:rPr>
            </w:pPr>
            <w:proofErr w:type="spellStart"/>
            <w:r w:rsidRPr="00AF659A">
              <w:rPr>
                <w:spacing w:val="-3"/>
                <w:sz w:val="18"/>
                <w:szCs w:val="18"/>
              </w:rPr>
              <w:t>W</w:t>
            </w:r>
            <w:r w:rsidRPr="00AF659A">
              <w:rPr>
                <w:spacing w:val="-3"/>
                <w:sz w:val="18"/>
                <w:szCs w:val="18"/>
                <w:vertAlign w:val="subscript"/>
              </w:rPr>
              <w:t>cm</w:t>
            </w:r>
            <w:r w:rsidRPr="00AF659A">
              <w:rPr>
                <w:spacing w:val="-3"/>
                <w:sz w:val="18"/>
                <w:szCs w:val="18"/>
              </w:rPr>
              <w:t>NR</w:t>
            </w:r>
            <w:proofErr w:type="spellEnd"/>
          </w:p>
          <w:p w14:paraId="593577DD" w14:textId="77777777" w:rsidR="00DA39A3" w:rsidRPr="00AF659A" w:rsidRDefault="00DA39A3" w:rsidP="00F64A59">
            <w:pPr>
              <w:jc w:val="center"/>
              <w:rPr>
                <w:spacing w:val="-3"/>
                <w:sz w:val="18"/>
                <w:szCs w:val="18"/>
              </w:rPr>
            </w:pPr>
            <w:r w:rsidRPr="00AF659A">
              <w:rPr>
                <w:spacing w:val="-3"/>
                <w:sz w:val="18"/>
                <w:szCs w:val="18"/>
              </w:rPr>
              <w:t>WA</w:t>
            </w:r>
            <w:r w:rsidRPr="00AF659A">
              <w:rPr>
                <w:spacing w:val="-3"/>
                <w:sz w:val="18"/>
                <w:szCs w:val="18"/>
                <w:vertAlign w:val="subscript"/>
              </w:rPr>
              <w:t>24</w:t>
            </w:r>
            <w:r w:rsidRPr="00AF659A">
              <w:rPr>
                <w:spacing w:val="-3"/>
                <w:sz w:val="18"/>
                <w:szCs w:val="18"/>
              </w:rPr>
              <w:t>2**</w:t>
            </w:r>
          </w:p>
        </w:tc>
        <w:tc>
          <w:tcPr>
            <w:tcW w:w="1134" w:type="dxa"/>
            <w:vAlign w:val="center"/>
          </w:tcPr>
          <w:p w14:paraId="73444CF9" w14:textId="77777777" w:rsidR="00DA39A3" w:rsidRPr="00AF659A" w:rsidRDefault="00DA39A3" w:rsidP="00F64A59">
            <w:pPr>
              <w:jc w:val="center"/>
              <w:rPr>
                <w:spacing w:val="-3"/>
                <w:sz w:val="18"/>
                <w:szCs w:val="18"/>
              </w:rPr>
            </w:pPr>
            <w:proofErr w:type="spellStart"/>
            <w:r w:rsidRPr="00AF659A">
              <w:rPr>
                <w:spacing w:val="-3"/>
                <w:sz w:val="18"/>
                <w:szCs w:val="18"/>
              </w:rPr>
              <w:t>W</w:t>
            </w:r>
            <w:r w:rsidRPr="00AF659A">
              <w:rPr>
                <w:spacing w:val="-3"/>
                <w:sz w:val="18"/>
                <w:szCs w:val="18"/>
                <w:vertAlign w:val="subscript"/>
              </w:rPr>
              <w:t>cm</w:t>
            </w:r>
            <w:r w:rsidRPr="00AF659A">
              <w:rPr>
                <w:spacing w:val="-3"/>
                <w:sz w:val="18"/>
                <w:szCs w:val="18"/>
              </w:rPr>
              <w:t>NR</w:t>
            </w:r>
            <w:proofErr w:type="spellEnd"/>
          </w:p>
          <w:p w14:paraId="1E49D7AF" w14:textId="77777777" w:rsidR="00DA39A3" w:rsidRPr="00AF659A" w:rsidRDefault="00DA39A3" w:rsidP="00F64A59">
            <w:pPr>
              <w:jc w:val="center"/>
              <w:rPr>
                <w:spacing w:val="-3"/>
                <w:sz w:val="18"/>
                <w:szCs w:val="18"/>
              </w:rPr>
            </w:pPr>
            <w:r w:rsidRPr="00AF659A">
              <w:rPr>
                <w:spacing w:val="-3"/>
                <w:sz w:val="18"/>
                <w:szCs w:val="18"/>
              </w:rPr>
              <w:t>WA</w:t>
            </w:r>
            <w:r w:rsidRPr="00AF659A">
              <w:rPr>
                <w:spacing w:val="-3"/>
                <w:sz w:val="18"/>
                <w:szCs w:val="18"/>
                <w:vertAlign w:val="subscript"/>
              </w:rPr>
              <w:t>24</w:t>
            </w:r>
            <w:r w:rsidRPr="00AF659A">
              <w:rPr>
                <w:spacing w:val="-3"/>
                <w:sz w:val="18"/>
                <w:szCs w:val="18"/>
              </w:rPr>
              <w:t>2**</w:t>
            </w:r>
          </w:p>
        </w:tc>
        <w:tc>
          <w:tcPr>
            <w:tcW w:w="1134" w:type="dxa"/>
            <w:vAlign w:val="center"/>
          </w:tcPr>
          <w:p w14:paraId="11E4055B" w14:textId="77777777" w:rsidR="00DA39A3" w:rsidRPr="00AF659A" w:rsidRDefault="00DA39A3" w:rsidP="00F64A59">
            <w:pPr>
              <w:jc w:val="center"/>
              <w:rPr>
                <w:spacing w:val="-3"/>
                <w:sz w:val="18"/>
                <w:szCs w:val="18"/>
              </w:rPr>
            </w:pPr>
            <w:proofErr w:type="spellStart"/>
            <w:r w:rsidRPr="00AF659A">
              <w:rPr>
                <w:spacing w:val="-3"/>
                <w:sz w:val="18"/>
                <w:szCs w:val="18"/>
              </w:rPr>
              <w:t>W</w:t>
            </w:r>
            <w:r w:rsidRPr="00AF659A">
              <w:rPr>
                <w:spacing w:val="-3"/>
                <w:sz w:val="18"/>
                <w:szCs w:val="18"/>
                <w:vertAlign w:val="subscript"/>
              </w:rPr>
              <w:t>cm</w:t>
            </w:r>
            <w:r w:rsidRPr="00AF659A">
              <w:rPr>
                <w:spacing w:val="-3"/>
                <w:sz w:val="18"/>
                <w:szCs w:val="18"/>
              </w:rPr>
              <w:t>NR</w:t>
            </w:r>
            <w:proofErr w:type="spellEnd"/>
          </w:p>
          <w:p w14:paraId="73AE310C" w14:textId="77777777" w:rsidR="00DA39A3" w:rsidRPr="00AF659A" w:rsidRDefault="00DA39A3" w:rsidP="00F64A59">
            <w:pPr>
              <w:jc w:val="center"/>
              <w:rPr>
                <w:spacing w:val="-3"/>
                <w:sz w:val="18"/>
                <w:szCs w:val="18"/>
              </w:rPr>
            </w:pPr>
            <w:r w:rsidRPr="00AF659A">
              <w:rPr>
                <w:spacing w:val="-3"/>
                <w:sz w:val="18"/>
                <w:szCs w:val="18"/>
              </w:rPr>
              <w:t>WA</w:t>
            </w:r>
            <w:r w:rsidRPr="00AF659A">
              <w:rPr>
                <w:spacing w:val="-3"/>
                <w:sz w:val="18"/>
                <w:szCs w:val="18"/>
                <w:vertAlign w:val="subscript"/>
              </w:rPr>
              <w:t>24</w:t>
            </w:r>
            <w:r w:rsidRPr="00AF659A">
              <w:rPr>
                <w:spacing w:val="-3"/>
                <w:sz w:val="18"/>
                <w:szCs w:val="18"/>
              </w:rPr>
              <w:t>2**</w:t>
            </w:r>
          </w:p>
        </w:tc>
        <w:tc>
          <w:tcPr>
            <w:tcW w:w="1280" w:type="dxa"/>
            <w:gridSpan w:val="2"/>
            <w:vAlign w:val="center"/>
          </w:tcPr>
          <w:p w14:paraId="7C9C9403" w14:textId="77777777" w:rsidR="00DA39A3" w:rsidRPr="00AF659A" w:rsidRDefault="00DA39A3" w:rsidP="00F64A59">
            <w:pPr>
              <w:jc w:val="center"/>
              <w:rPr>
                <w:spacing w:val="-3"/>
                <w:sz w:val="18"/>
                <w:szCs w:val="18"/>
              </w:rPr>
            </w:pPr>
            <w:proofErr w:type="spellStart"/>
            <w:r w:rsidRPr="00AF659A">
              <w:rPr>
                <w:spacing w:val="-3"/>
                <w:sz w:val="18"/>
                <w:szCs w:val="18"/>
              </w:rPr>
              <w:t>W</w:t>
            </w:r>
            <w:r w:rsidRPr="00AF659A">
              <w:rPr>
                <w:spacing w:val="-3"/>
                <w:sz w:val="18"/>
                <w:szCs w:val="18"/>
                <w:vertAlign w:val="subscript"/>
              </w:rPr>
              <w:t>cm</w:t>
            </w:r>
            <w:r w:rsidRPr="00AF659A">
              <w:rPr>
                <w:spacing w:val="-3"/>
                <w:sz w:val="18"/>
                <w:szCs w:val="18"/>
              </w:rPr>
              <w:t>NR</w:t>
            </w:r>
            <w:proofErr w:type="spellEnd"/>
          </w:p>
          <w:p w14:paraId="1DE744A2" w14:textId="77777777" w:rsidR="00DA39A3" w:rsidRPr="00AF659A" w:rsidRDefault="00DA39A3" w:rsidP="00F64A59">
            <w:pPr>
              <w:jc w:val="center"/>
              <w:rPr>
                <w:spacing w:val="-3"/>
                <w:sz w:val="18"/>
                <w:szCs w:val="18"/>
              </w:rPr>
            </w:pPr>
            <w:r w:rsidRPr="00AF659A">
              <w:rPr>
                <w:spacing w:val="-3"/>
                <w:sz w:val="18"/>
                <w:szCs w:val="18"/>
              </w:rPr>
              <w:t>WA</w:t>
            </w:r>
            <w:r w:rsidRPr="00AF659A">
              <w:rPr>
                <w:spacing w:val="-3"/>
                <w:sz w:val="18"/>
                <w:szCs w:val="18"/>
                <w:vertAlign w:val="subscript"/>
              </w:rPr>
              <w:t>24</w:t>
            </w:r>
            <w:r w:rsidRPr="00AF659A">
              <w:rPr>
                <w:spacing w:val="-3"/>
                <w:sz w:val="18"/>
                <w:szCs w:val="18"/>
              </w:rPr>
              <w:t>2**</w:t>
            </w:r>
          </w:p>
        </w:tc>
        <w:tc>
          <w:tcPr>
            <w:tcW w:w="1417" w:type="dxa"/>
            <w:gridSpan w:val="2"/>
            <w:vAlign w:val="center"/>
          </w:tcPr>
          <w:p w14:paraId="4C40B2F9" w14:textId="77777777" w:rsidR="00DA39A3" w:rsidRPr="00AF659A" w:rsidRDefault="00DA39A3" w:rsidP="00F64A59">
            <w:pPr>
              <w:jc w:val="center"/>
              <w:rPr>
                <w:spacing w:val="-3"/>
                <w:sz w:val="16"/>
                <w:szCs w:val="16"/>
              </w:rPr>
            </w:pPr>
            <w:r w:rsidRPr="00AF659A">
              <w:rPr>
                <w:spacing w:val="-3"/>
                <w:sz w:val="16"/>
                <w:szCs w:val="16"/>
              </w:rPr>
              <w:t>-</w:t>
            </w:r>
          </w:p>
        </w:tc>
      </w:tr>
      <w:tr w:rsidR="00DA39A3" w:rsidRPr="00AF659A" w14:paraId="711298E8" w14:textId="77777777" w:rsidTr="00F64A59">
        <w:trPr>
          <w:gridAfter w:val="1"/>
          <w:wAfter w:w="10" w:type="dxa"/>
          <w:cantSplit/>
        </w:trPr>
        <w:tc>
          <w:tcPr>
            <w:tcW w:w="704" w:type="dxa"/>
            <w:vAlign w:val="center"/>
          </w:tcPr>
          <w:p w14:paraId="5F0B160C" w14:textId="77777777" w:rsidR="00DA39A3" w:rsidRPr="00AF659A" w:rsidRDefault="00DA39A3" w:rsidP="00F64A59">
            <w:pPr>
              <w:jc w:val="center"/>
              <w:rPr>
                <w:spacing w:val="-3"/>
                <w:sz w:val="18"/>
                <w:szCs w:val="18"/>
              </w:rPr>
            </w:pPr>
            <w:r w:rsidRPr="00AF659A">
              <w:rPr>
                <w:spacing w:val="-3"/>
                <w:sz w:val="18"/>
                <w:szCs w:val="18"/>
              </w:rPr>
              <w:t>6.2</w:t>
            </w:r>
          </w:p>
        </w:tc>
        <w:tc>
          <w:tcPr>
            <w:tcW w:w="2485" w:type="dxa"/>
            <w:vAlign w:val="center"/>
          </w:tcPr>
          <w:p w14:paraId="4759AFD0" w14:textId="77777777" w:rsidR="00DA39A3" w:rsidRPr="00AF659A" w:rsidRDefault="00DA39A3" w:rsidP="00F64A59">
            <w:pPr>
              <w:jc w:val="left"/>
              <w:rPr>
                <w:spacing w:val="-3"/>
                <w:sz w:val="16"/>
                <w:szCs w:val="16"/>
              </w:rPr>
            </w:pPr>
            <w:r w:rsidRPr="00AF659A">
              <w:rPr>
                <w:spacing w:val="-3"/>
                <w:sz w:val="16"/>
                <w:szCs w:val="16"/>
              </w:rPr>
              <w:t xml:space="preserve">Siarczany rozpuszczalne w kwasie </w:t>
            </w:r>
            <w:r w:rsidRPr="00AF659A">
              <w:rPr>
                <w:spacing w:val="-3"/>
                <w:sz w:val="16"/>
                <w:szCs w:val="16"/>
              </w:rPr>
              <w:br/>
              <w:t>wg PN-EN 1744-1</w:t>
            </w:r>
          </w:p>
        </w:tc>
        <w:tc>
          <w:tcPr>
            <w:tcW w:w="1201" w:type="dxa"/>
            <w:vAlign w:val="center"/>
          </w:tcPr>
          <w:p w14:paraId="56BA9627" w14:textId="77777777" w:rsidR="00DA39A3" w:rsidRPr="00AF659A" w:rsidRDefault="00DA39A3" w:rsidP="00F64A59">
            <w:pPr>
              <w:jc w:val="center"/>
              <w:rPr>
                <w:spacing w:val="-3"/>
                <w:sz w:val="18"/>
                <w:szCs w:val="18"/>
              </w:rPr>
            </w:pPr>
            <w:r w:rsidRPr="00AF659A">
              <w:rPr>
                <w:spacing w:val="-3"/>
                <w:sz w:val="18"/>
                <w:szCs w:val="18"/>
              </w:rPr>
              <w:t>AS</w:t>
            </w:r>
            <w:r w:rsidRPr="00AF659A">
              <w:rPr>
                <w:spacing w:val="-3"/>
                <w:sz w:val="18"/>
                <w:szCs w:val="18"/>
                <w:vertAlign w:val="subscript"/>
              </w:rPr>
              <w:t>NR</w:t>
            </w:r>
          </w:p>
        </w:tc>
        <w:tc>
          <w:tcPr>
            <w:tcW w:w="1134" w:type="dxa"/>
            <w:vAlign w:val="center"/>
          </w:tcPr>
          <w:p w14:paraId="4F1F3CF8" w14:textId="77777777" w:rsidR="00DA39A3" w:rsidRPr="00AF659A" w:rsidRDefault="00DA39A3" w:rsidP="00F64A59">
            <w:pPr>
              <w:jc w:val="center"/>
              <w:rPr>
                <w:spacing w:val="-3"/>
                <w:sz w:val="18"/>
                <w:szCs w:val="18"/>
              </w:rPr>
            </w:pPr>
            <w:r w:rsidRPr="00AF659A">
              <w:rPr>
                <w:spacing w:val="-3"/>
                <w:sz w:val="18"/>
                <w:szCs w:val="18"/>
              </w:rPr>
              <w:t>AS</w:t>
            </w:r>
            <w:r w:rsidRPr="00AF659A">
              <w:rPr>
                <w:spacing w:val="-3"/>
                <w:sz w:val="18"/>
                <w:szCs w:val="18"/>
                <w:vertAlign w:val="subscript"/>
              </w:rPr>
              <w:t>NR</w:t>
            </w:r>
          </w:p>
        </w:tc>
        <w:tc>
          <w:tcPr>
            <w:tcW w:w="1134" w:type="dxa"/>
            <w:vAlign w:val="center"/>
          </w:tcPr>
          <w:p w14:paraId="7C72D806" w14:textId="77777777" w:rsidR="00DA39A3" w:rsidRPr="00AF659A" w:rsidRDefault="00DA39A3" w:rsidP="00F64A59">
            <w:pPr>
              <w:jc w:val="center"/>
              <w:rPr>
                <w:spacing w:val="-3"/>
                <w:sz w:val="18"/>
                <w:szCs w:val="18"/>
              </w:rPr>
            </w:pPr>
            <w:r w:rsidRPr="00AF659A">
              <w:rPr>
                <w:spacing w:val="-3"/>
                <w:sz w:val="18"/>
                <w:szCs w:val="18"/>
              </w:rPr>
              <w:t>AS</w:t>
            </w:r>
            <w:r w:rsidRPr="00AF659A">
              <w:rPr>
                <w:spacing w:val="-3"/>
                <w:sz w:val="18"/>
                <w:szCs w:val="18"/>
                <w:vertAlign w:val="subscript"/>
              </w:rPr>
              <w:t>NR</w:t>
            </w:r>
          </w:p>
        </w:tc>
        <w:tc>
          <w:tcPr>
            <w:tcW w:w="1280" w:type="dxa"/>
            <w:gridSpan w:val="2"/>
            <w:vAlign w:val="center"/>
          </w:tcPr>
          <w:p w14:paraId="5CD64787" w14:textId="77777777" w:rsidR="00DA39A3" w:rsidRPr="00AF659A" w:rsidRDefault="00DA39A3" w:rsidP="00F64A59">
            <w:pPr>
              <w:jc w:val="center"/>
              <w:rPr>
                <w:spacing w:val="-3"/>
                <w:sz w:val="18"/>
                <w:szCs w:val="18"/>
              </w:rPr>
            </w:pPr>
            <w:r w:rsidRPr="00AF659A">
              <w:rPr>
                <w:spacing w:val="-3"/>
                <w:sz w:val="18"/>
                <w:szCs w:val="18"/>
              </w:rPr>
              <w:t>AS</w:t>
            </w:r>
            <w:r w:rsidRPr="00AF659A">
              <w:rPr>
                <w:spacing w:val="-3"/>
                <w:sz w:val="18"/>
                <w:szCs w:val="18"/>
                <w:vertAlign w:val="subscript"/>
              </w:rPr>
              <w:t>NR</w:t>
            </w:r>
          </w:p>
        </w:tc>
        <w:tc>
          <w:tcPr>
            <w:tcW w:w="1417" w:type="dxa"/>
            <w:gridSpan w:val="2"/>
            <w:vAlign w:val="center"/>
          </w:tcPr>
          <w:p w14:paraId="2382EEDF" w14:textId="77777777" w:rsidR="00DA39A3" w:rsidRPr="00AF659A" w:rsidRDefault="00DA39A3" w:rsidP="00F64A59">
            <w:pPr>
              <w:jc w:val="center"/>
              <w:rPr>
                <w:spacing w:val="-3"/>
                <w:sz w:val="16"/>
                <w:szCs w:val="16"/>
              </w:rPr>
            </w:pPr>
            <w:r w:rsidRPr="00AF659A">
              <w:rPr>
                <w:spacing w:val="-3"/>
                <w:sz w:val="16"/>
                <w:szCs w:val="16"/>
              </w:rPr>
              <w:t>Tablica 13</w:t>
            </w:r>
          </w:p>
        </w:tc>
      </w:tr>
      <w:tr w:rsidR="00DA39A3" w:rsidRPr="00AF659A" w14:paraId="62004F69" w14:textId="77777777" w:rsidTr="00F64A59">
        <w:trPr>
          <w:gridAfter w:val="1"/>
          <w:wAfter w:w="10" w:type="dxa"/>
          <w:cantSplit/>
        </w:trPr>
        <w:tc>
          <w:tcPr>
            <w:tcW w:w="704" w:type="dxa"/>
            <w:vAlign w:val="center"/>
          </w:tcPr>
          <w:p w14:paraId="7180E973" w14:textId="77777777" w:rsidR="00DA39A3" w:rsidRPr="00AF659A" w:rsidRDefault="00DA39A3" w:rsidP="00F64A59">
            <w:pPr>
              <w:jc w:val="center"/>
              <w:rPr>
                <w:spacing w:val="-3"/>
                <w:sz w:val="18"/>
                <w:szCs w:val="18"/>
              </w:rPr>
            </w:pPr>
            <w:r w:rsidRPr="00AF659A">
              <w:rPr>
                <w:spacing w:val="-3"/>
                <w:sz w:val="18"/>
                <w:szCs w:val="18"/>
              </w:rPr>
              <w:t>6.3</w:t>
            </w:r>
          </w:p>
        </w:tc>
        <w:tc>
          <w:tcPr>
            <w:tcW w:w="2485" w:type="dxa"/>
            <w:vAlign w:val="center"/>
          </w:tcPr>
          <w:p w14:paraId="7988D3A4" w14:textId="77777777" w:rsidR="00DA39A3" w:rsidRPr="00AF659A" w:rsidRDefault="00DA39A3" w:rsidP="00F64A59">
            <w:pPr>
              <w:jc w:val="left"/>
              <w:rPr>
                <w:spacing w:val="-3"/>
                <w:sz w:val="16"/>
                <w:szCs w:val="16"/>
              </w:rPr>
            </w:pPr>
            <w:r w:rsidRPr="00AF659A">
              <w:rPr>
                <w:spacing w:val="-3"/>
                <w:sz w:val="16"/>
                <w:szCs w:val="16"/>
              </w:rPr>
              <w:t>Całkowita zawartość siarki wg PN-EN 1744-1</w:t>
            </w:r>
          </w:p>
        </w:tc>
        <w:tc>
          <w:tcPr>
            <w:tcW w:w="1201" w:type="dxa"/>
            <w:vAlign w:val="center"/>
          </w:tcPr>
          <w:p w14:paraId="112C25F4" w14:textId="77777777" w:rsidR="00DA39A3" w:rsidRPr="00AF659A" w:rsidRDefault="00DA39A3" w:rsidP="00F64A59">
            <w:pPr>
              <w:jc w:val="center"/>
              <w:rPr>
                <w:spacing w:val="-3"/>
                <w:sz w:val="18"/>
                <w:szCs w:val="18"/>
              </w:rPr>
            </w:pPr>
            <w:r w:rsidRPr="00AF659A">
              <w:rPr>
                <w:spacing w:val="-3"/>
                <w:sz w:val="18"/>
                <w:szCs w:val="18"/>
              </w:rPr>
              <w:t>S</w:t>
            </w:r>
            <w:r w:rsidRPr="00AF659A">
              <w:rPr>
                <w:spacing w:val="-3"/>
                <w:sz w:val="18"/>
                <w:szCs w:val="18"/>
                <w:vertAlign w:val="subscript"/>
              </w:rPr>
              <w:t>NR</w:t>
            </w:r>
          </w:p>
        </w:tc>
        <w:tc>
          <w:tcPr>
            <w:tcW w:w="1134" w:type="dxa"/>
            <w:vAlign w:val="center"/>
          </w:tcPr>
          <w:p w14:paraId="65B8C05B" w14:textId="77777777" w:rsidR="00DA39A3" w:rsidRPr="00AF659A" w:rsidRDefault="00DA39A3" w:rsidP="00F64A59">
            <w:pPr>
              <w:jc w:val="center"/>
              <w:rPr>
                <w:spacing w:val="-3"/>
                <w:sz w:val="18"/>
                <w:szCs w:val="18"/>
              </w:rPr>
            </w:pPr>
            <w:r w:rsidRPr="00AF659A">
              <w:rPr>
                <w:spacing w:val="-3"/>
                <w:sz w:val="18"/>
                <w:szCs w:val="18"/>
              </w:rPr>
              <w:t>S</w:t>
            </w:r>
            <w:r w:rsidRPr="00AF659A">
              <w:rPr>
                <w:spacing w:val="-3"/>
                <w:sz w:val="18"/>
                <w:szCs w:val="18"/>
                <w:vertAlign w:val="subscript"/>
              </w:rPr>
              <w:t>NR</w:t>
            </w:r>
          </w:p>
        </w:tc>
        <w:tc>
          <w:tcPr>
            <w:tcW w:w="1134" w:type="dxa"/>
            <w:vAlign w:val="center"/>
          </w:tcPr>
          <w:p w14:paraId="7BB83E2B" w14:textId="77777777" w:rsidR="00DA39A3" w:rsidRPr="00AF659A" w:rsidRDefault="00DA39A3" w:rsidP="00F64A59">
            <w:pPr>
              <w:jc w:val="center"/>
              <w:rPr>
                <w:spacing w:val="-3"/>
                <w:sz w:val="18"/>
                <w:szCs w:val="18"/>
              </w:rPr>
            </w:pPr>
            <w:r w:rsidRPr="00AF659A">
              <w:rPr>
                <w:spacing w:val="-3"/>
                <w:sz w:val="18"/>
                <w:szCs w:val="18"/>
              </w:rPr>
              <w:t>S</w:t>
            </w:r>
            <w:r w:rsidRPr="00AF659A">
              <w:rPr>
                <w:spacing w:val="-3"/>
                <w:sz w:val="18"/>
                <w:szCs w:val="18"/>
                <w:vertAlign w:val="subscript"/>
              </w:rPr>
              <w:t>NR</w:t>
            </w:r>
          </w:p>
        </w:tc>
        <w:tc>
          <w:tcPr>
            <w:tcW w:w="1280" w:type="dxa"/>
            <w:gridSpan w:val="2"/>
            <w:vAlign w:val="center"/>
          </w:tcPr>
          <w:p w14:paraId="6635F307" w14:textId="77777777" w:rsidR="00DA39A3" w:rsidRPr="00AF659A" w:rsidRDefault="00DA39A3" w:rsidP="00F64A59">
            <w:pPr>
              <w:jc w:val="center"/>
              <w:rPr>
                <w:spacing w:val="-3"/>
                <w:sz w:val="18"/>
                <w:szCs w:val="18"/>
              </w:rPr>
            </w:pPr>
            <w:r w:rsidRPr="00AF659A">
              <w:rPr>
                <w:spacing w:val="-3"/>
                <w:sz w:val="18"/>
                <w:szCs w:val="18"/>
              </w:rPr>
              <w:t>S</w:t>
            </w:r>
            <w:r w:rsidRPr="00AF659A">
              <w:rPr>
                <w:spacing w:val="-3"/>
                <w:sz w:val="18"/>
                <w:szCs w:val="18"/>
                <w:vertAlign w:val="subscript"/>
              </w:rPr>
              <w:t>NR</w:t>
            </w:r>
          </w:p>
        </w:tc>
        <w:tc>
          <w:tcPr>
            <w:tcW w:w="1417" w:type="dxa"/>
            <w:gridSpan w:val="2"/>
            <w:vAlign w:val="center"/>
          </w:tcPr>
          <w:p w14:paraId="3EB933AD" w14:textId="77777777" w:rsidR="00DA39A3" w:rsidRPr="00AF659A" w:rsidRDefault="00DA39A3" w:rsidP="00F64A59">
            <w:pPr>
              <w:jc w:val="center"/>
              <w:rPr>
                <w:spacing w:val="-3"/>
                <w:sz w:val="16"/>
                <w:szCs w:val="16"/>
              </w:rPr>
            </w:pPr>
            <w:r w:rsidRPr="00AF659A">
              <w:rPr>
                <w:spacing w:val="-3"/>
                <w:sz w:val="16"/>
                <w:szCs w:val="16"/>
              </w:rPr>
              <w:t>Tablica 14</w:t>
            </w:r>
          </w:p>
        </w:tc>
      </w:tr>
      <w:tr w:rsidR="00DA39A3" w:rsidRPr="00AF659A" w14:paraId="5450C576" w14:textId="77777777" w:rsidTr="00F64A59">
        <w:trPr>
          <w:gridAfter w:val="1"/>
          <w:wAfter w:w="10" w:type="dxa"/>
          <w:cantSplit/>
        </w:trPr>
        <w:tc>
          <w:tcPr>
            <w:tcW w:w="704" w:type="dxa"/>
            <w:vAlign w:val="center"/>
          </w:tcPr>
          <w:p w14:paraId="40F347A3" w14:textId="77777777" w:rsidR="00DA39A3" w:rsidRPr="00AF659A" w:rsidRDefault="00DA39A3" w:rsidP="00F64A59">
            <w:pPr>
              <w:jc w:val="center"/>
              <w:rPr>
                <w:spacing w:val="-3"/>
                <w:sz w:val="18"/>
                <w:szCs w:val="18"/>
              </w:rPr>
            </w:pPr>
            <w:r w:rsidRPr="00AF659A">
              <w:rPr>
                <w:spacing w:val="-3"/>
                <w:sz w:val="18"/>
                <w:szCs w:val="18"/>
              </w:rPr>
              <w:t>6.5.2.1</w:t>
            </w:r>
          </w:p>
        </w:tc>
        <w:tc>
          <w:tcPr>
            <w:tcW w:w="2485" w:type="dxa"/>
            <w:vAlign w:val="center"/>
          </w:tcPr>
          <w:p w14:paraId="500FFF8C" w14:textId="77777777" w:rsidR="00DA39A3" w:rsidRPr="00AF659A" w:rsidRDefault="00DA39A3" w:rsidP="00F64A59">
            <w:pPr>
              <w:jc w:val="left"/>
              <w:rPr>
                <w:spacing w:val="-3"/>
                <w:sz w:val="16"/>
                <w:szCs w:val="16"/>
              </w:rPr>
            </w:pPr>
            <w:r w:rsidRPr="00AF659A">
              <w:rPr>
                <w:spacing w:val="-3"/>
                <w:sz w:val="16"/>
                <w:szCs w:val="16"/>
              </w:rPr>
              <w:t>Stałość objętości żużla stalowniczego wg PN-EN 1744-1, rozdział 19.3</w:t>
            </w:r>
          </w:p>
        </w:tc>
        <w:tc>
          <w:tcPr>
            <w:tcW w:w="1201" w:type="dxa"/>
            <w:vAlign w:val="center"/>
          </w:tcPr>
          <w:p w14:paraId="10CB74B4" w14:textId="77777777" w:rsidR="00DA39A3" w:rsidRPr="00AF659A" w:rsidRDefault="00DA39A3" w:rsidP="00F64A59">
            <w:pPr>
              <w:jc w:val="center"/>
              <w:rPr>
                <w:spacing w:val="-3"/>
                <w:sz w:val="18"/>
                <w:szCs w:val="18"/>
              </w:rPr>
            </w:pPr>
            <w:r w:rsidRPr="00AF659A">
              <w:rPr>
                <w:spacing w:val="-3"/>
                <w:sz w:val="18"/>
                <w:szCs w:val="18"/>
              </w:rPr>
              <w:t>V</w:t>
            </w:r>
            <w:r w:rsidRPr="00AF659A">
              <w:rPr>
                <w:spacing w:val="-3"/>
                <w:sz w:val="18"/>
                <w:szCs w:val="18"/>
                <w:vertAlign w:val="subscript"/>
              </w:rPr>
              <w:t>5</w:t>
            </w:r>
          </w:p>
        </w:tc>
        <w:tc>
          <w:tcPr>
            <w:tcW w:w="1134" w:type="dxa"/>
            <w:vAlign w:val="center"/>
          </w:tcPr>
          <w:p w14:paraId="6848E4DF" w14:textId="77777777" w:rsidR="00DA39A3" w:rsidRPr="00AF659A" w:rsidRDefault="00DA39A3" w:rsidP="00F64A59">
            <w:pPr>
              <w:jc w:val="center"/>
              <w:rPr>
                <w:spacing w:val="-3"/>
                <w:sz w:val="18"/>
                <w:szCs w:val="18"/>
              </w:rPr>
            </w:pPr>
            <w:r w:rsidRPr="00AF659A">
              <w:rPr>
                <w:spacing w:val="-3"/>
                <w:sz w:val="18"/>
                <w:szCs w:val="18"/>
              </w:rPr>
              <w:t>V</w:t>
            </w:r>
            <w:r w:rsidRPr="00AF659A">
              <w:rPr>
                <w:spacing w:val="-3"/>
                <w:sz w:val="18"/>
                <w:szCs w:val="18"/>
                <w:vertAlign w:val="subscript"/>
              </w:rPr>
              <w:t>5</w:t>
            </w:r>
          </w:p>
        </w:tc>
        <w:tc>
          <w:tcPr>
            <w:tcW w:w="1134" w:type="dxa"/>
            <w:vAlign w:val="center"/>
          </w:tcPr>
          <w:p w14:paraId="4F8123CA" w14:textId="77777777" w:rsidR="00DA39A3" w:rsidRPr="00AF659A" w:rsidRDefault="00DA39A3" w:rsidP="00F64A59">
            <w:pPr>
              <w:jc w:val="center"/>
              <w:rPr>
                <w:spacing w:val="-3"/>
                <w:sz w:val="18"/>
                <w:szCs w:val="18"/>
              </w:rPr>
            </w:pPr>
            <w:r w:rsidRPr="00AF659A">
              <w:rPr>
                <w:spacing w:val="-3"/>
                <w:sz w:val="18"/>
                <w:szCs w:val="18"/>
              </w:rPr>
              <w:t>V</w:t>
            </w:r>
            <w:r w:rsidRPr="00AF659A">
              <w:rPr>
                <w:spacing w:val="-3"/>
                <w:sz w:val="18"/>
                <w:szCs w:val="18"/>
                <w:vertAlign w:val="subscript"/>
              </w:rPr>
              <w:t>5</w:t>
            </w:r>
          </w:p>
        </w:tc>
        <w:tc>
          <w:tcPr>
            <w:tcW w:w="1280" w:type="dxa"/>
            <w:gridSpan w:val="2"/>
            <w:vAlign w:val="center"/>
          </w:tcPr>
          <w:p w14:paraId="2846E1FD" w14:textId="77777777" w:rsidR="00DA39A3" w:rsidRPr="00AF659A" w:rsidRDefault="00DA39A3" w:rsidP="00F64A59">
            <w:pPr>
              <w:jc w:val="center"/>
              <w:rPr>
                <w:spacing w:val="-3"/>
                <w:sz w:val="18"/>
                <w:szCs w:val="18"/>
              </w:rPr>
            </w:pPr>
            <w:r w:rsidRPr="00AF659A">
              <w:rPr>
                <w:spacing w:val="-3"/>
                <w:sz w:val="18"/>
                <w:szCs w:val="18"/>
              </w:rPr>
              <w:t>V</w:t>
            </w:r>
            <w:r w:rsidRPr="00AF659A">
              <w:rPr>
                <w:spacing w:val="-3"/>
                <w:sz w:val="18"/>
                <w:szCs w:val="18"/>
                <w:vertAlign w:val="subscript"/>
              </w:rPr>
              <w:t>5</w:t>
            </w:r>
          </w:p>
        </w:tc>
        <w:tc>
          <w:tcPr>
            <w:tcW w:w="1417" w:type="dxa"/>
            <w:gridSpan w:val="2"/>
            <w:vAlign w:val="center"/>
          </w:tcPr>
          <w:p w14:paraId="42586613" w14:textId="77777777" w:rsidR="00DA39A3" w:rsidRPr="00AF659A" w:rsidRDefault="00DA39A3" w:rsidP="00F64A59">
            <w:pPr>
              <w:jc w:val="center"/>
              <w:rPr>
                <w:spacing w:val="-3"/>
                <w:sz w:val="16"/>
                <w:szCs w:val="16"/>
              </w:rPr>
            </w:pPr>
            <w:r w:rsidRPr="00AF659A">
              <w:rPr>
                <w:spacing w:val="-3"/>
                <w:sz w:val="16"/>
                <w:szCs w:val="16"/>
              </w:rPr>
              <w:t>Tablica 16</w:t>
            </w:r>
          </w:p>
        </w:tc>
      </w:tr>
      <w:tr w:rsidR="00DA39A3" w:rsidRPr="00AF659A" w14:paraId="1A5ED92F" w14:textId="77777777" w:rsidTr="00F64A59">
        <w:trPr>
          <w:gridAfter w:val="1"/>
          <w:wAfter w:w="10" w:type="dxa"/>
          <w:cantSplit/>
        </w:trPr>
        <w:tc>
          <w:tcPr>
            <w:tcW w:w="704" w:type="dxa"/>
            <w:vAlign w:val="center"/>
          </w:tcPr>
          <w:p w14:paraId="39B4228C" w14:textId="77777777" w:rsidR="00DA39A3" w:rsidRPr="00AF659A" w:rsidRDefault="00DA39A3" w:rsidP="00F64A59">
            <w:pPr>
              <w:jc w:val="center"/>
              <w:rPr>
                <w:spacing w:val="-3"/>
                <w:sz w:val="18"/>
                <w:szCs w:val="18"/>
              </w:rPr>
            </w:pPr>
            <w:r w:rsidRPr="00AF659A">
              <w:rPr>
                <w:spacing w:val="-3"/>
                <w:sz w:val="18"/>
                <w:szCs w:val="18"/>
              </w:rPr>
              <w:t>6.5.2.2</w:t>
            </w:r>
          </w:p>
        </w:tc>
        <w:tc>
          <w:tcPr>
            <w:tcW w:w="2485" w:type="dxa"/>
            <w:vAlign w:val="center"/>
          </w:tcPr>
          <w:p w14:paraId="4E9E372A" w14:textId="77777777" w:rsidR="00DA39A3" w:rsidRPr="00AF659A" w:rsidRDefault="00DA39A3" w:rsidP="00F64A59">
            <w:pPr>
              <w:jc w:val="left"/>
              <w:rPr>
                <w:spacing w:val="-3"/>
                <w:sz w:val="16"/>
                <w:szCs w:val="16"/>
              </w:rPr>
            </w:pPr>
            <w:r w:rsidRPr="00AF659A">
              <w:rPr>
                <w:spacing w:val="-3"/>
                <w:sz w:val="16"/>
                <w:szCs w:val="16"/>
              </w:rPr>
              <w:t>Rozpad krzemianowy w żużlu wielkopiecowym kawałkowym wg PN-EN 1744-1, p.19.1</w:t>
            </w:r>
          </w:p>
        </w:tc>
        <w:tc>
          <w:tcPr>
            <w:tcW w:w="1201" w:type="dxa"/>
            <w:vAlign w:val="center"/>
          </w:tcPr>
          <w:p w14:paraId="26B72C16" w14:textId="77777777" w:rsidR="00DA39A3" w:rsidRPr="00AF659A" w:rsidRDefault="00DA39A3" w:rsidP="00F64A59">
            <w:pPr>
              <w:jc w:val="center"/>
              <w:rPr>
                <w:spacing w:val="-3"/>
                <w:sz w:val="16"/>
                <w:szCs w:val="16"/>
              </w:rPr>
            </w:pPr>
            <w:r w:rsidRPr="00AF659A">
              <w:rPr>
                <w:spacing w:val="-3"/>
                <w:sz w:val="16"/>
                <w:szCs w:val="16"/>
              </w:rPr>
              <w:t>Brak rozpadu</w:t>
            </w:r>
          </w:p>
        </w:tc>
        <w:tc>
          <w:tcPr>
            <w:tcW w:w="1134" w:type="dxa"/>
            <w:vAlign w:val="center"/>
          </w:tcPr>
          <w:p w14:paraId="5C231C0F" w14:textId="77777777" w:rsidR="00DA39A3" w:rsidRPr="00AF659A" w:rsidRDefault="00DA39A3" w:rsidP="00F64A59">
            <w:pPr>
              <w:jc w:val="center"/>
              <w:rPr>
                <w:spacing w:val="-3"/>
                <w:sz w:val="16"/>
                <w:szCs w:val="16"/>
              </w:rPr>
            </w:pPr>
            <w:r w:rsidRPr="00AF659A">
              <w:rPr>
                <w:spacing w:val="-3"/>
                <w:sz w:val="16"/>
                <w:szCs w:val="16"/>
              </w:rPr>
              <w:t>Brak rozpadu</w:t>
            </w:r>
          </w:p>
        </w:tc>
        <w:tc>
          <w:tcPr>
            <w:tcW w:w="1134" w:type="dxa"/>
            <w:vAlign w:val="center"/>
          </w:tcPr>
          <w:p w14:paraId="49F86402" w14:textId="77777777" w:rsidR="00DA39A3" w:rsidRPr="00AF659A" w:rsidRDefault="00DA39A3" w:rsidP="00F64A59">
            <w:pPr>
              <w:jc w:val="center"/>
              <w:rPr>
                <w:spacing w:val="-3"/>
                <w:sz w:val="16"/>
                <w:szCs w:val="16"/>
              </w:rPr>
            </w:pPr>
            <w:r w:rsidRPr="00AF659A">
              <w:rPr>
                <w:spacing w:val="-3"/>
                <w:sz w:val="16"/>
                <w:szCs w:val="16"/>
              </w:rPr>
              <w:t>Brak rozpadu</w:t>
            </w:r>
          </w:p>
        </w:tc>
        <w:tc>
          <w:tcPr>
            <w:tcW w:w="1280" w:type="dxa"/>
            <w:gridSpan w:val="2"/>
            <w:vAlign w:val="center"/>
          </w:tcPr>
          <w:p w14:paraId="59218488" w14:textId="77777777" w:rsidR="00DA39A3" w:rsidRPr="00AF659A" w:rsidRDefault="00DA39A3" w:rsidP="00F64A59">
            <w:pPr>
              <w:jc w:val="center"/>
              <w:rPr>
                <w:spacing w:val="-3"/>
                <w:sz w:val="16"/>
                <w:szCs w:val="16"/>
              </w:rPr>
            </w:pPr>
            <w:r w:rsidRPr="00AF659A">
              <w:rPr>
                <w:spacing w:val="-3"/>
                <w:sz w:val="16"/>
                <w:szCs w:val="16"/>
              </w:rPr>
              <w:t>Brak rozpadu</w:t>
            </w:r>
          </w:p>
        </w:tc>
        <w:tc>
          <w:tcPr>
            <w:tcW w:w="1417" w:type="dxa"/>
            <w:gridSpan w:val="2"/>
            <w:vAlign w:val="center"/>
          </w:tcPr>
          <w:p w14:paraId="75E62D25" w14:textId="77777777" w:rsidR="00DA39A3" w:rsidRPr="00AF659A" w:rsidRDefault="00DA39A3" w:rsidP="00F64A59">
            <w:pPr>
              <w:jc w:val="center"/>
              <w:rPr>
                <w:spacing w:val="-3"/>
                <w:sz w:val="18"/>
                <w:szCs w:val="18"/>
              </w:rPr>
            </w:pPr>
            <w:r w:rsidRPr="00AF659A">
              <w:rPr>
                <w:spacing w:val="-3"/>
                <w:sz w:val="18"/>
                <w:szCs w:val="18"/>
              </w:rPr>
              <w:t>-</w:t>
            </w:r>
          </w:p>
        </w:tc>
      </w:tr>
      <w:tr w:rsidR="00DA39A3" w:rsidRPr="00AF659A" w14:paraId="0500170C" w14:textId="77777777" w:rsidTr="00F64A59">
        <w:trPr>
          <w:gridAfter w:val="1"/>
          <w:wAfter w:w="10" w:type="dxa"/>
          <w:cantSplit/>
        </w:trPr>
        <w:tc>
          <w:tcPr>
            <w:tcW w:w="704" w:type="dxa"/>
            <w:vAlign w:val="center"/>
          </w:tcPr>
          <w:p w14:paraId="43BE938D" w14:textId="77777777" w:rsidR="00DA39A3" w:rsidRPr="00AF659A" w:rsidRDefault="00DA39A3" w:rsidP="00F64A59">
            <w:pPr>
              <w:jc w:val="center"/>
              <w:rPr>
                <w:spacing w:val="-3"/>
                <w:sz w:val="18"/>
                <w:szCs w:val="18"/>
              </w:rPr>
            </w:pPr>
            <w:r w:rsidRPr="00AF659A">
              <w:rPr>
                <w:spacing w:val="-3"/>
                <w:sz w:val="18"/>
                <w:szCs w:val="18"/>
              </w:rPr>
              <w:t>6.5.2.3</w:t>
            </w:r>
          </w:p>
        </w:tc>
        <w:tc>
          <w:tcPr>
            <w:tcW w:w="2485" w:type="dxa"/>
            <w:vAlign w:val="center"/>
          </w:tcPr>
          <w:p w14:paraId="012F59E6" w14:textId="77777777" w:rsidR="00DA39A3" w:rsidRPr="00AF659A" w:rsidRDefault="00DA39A3" w:rsidP="00F64A59">
            <w:pPr>
              <w:jc w:val="left"/>
              <w:rPr>
                <w:spacing w:val="-3"/>
                <w:sz w:val="16"/>
                <w:szCs w:val="16"/>
              </w:rPr>
            </w:pPr>
            <w:r w:rsidRPr="00AF659A">
              <w:rPr>
                <w:spacing w:val="-3"/>
                <w:sz w:val="16"/>
                <w:szCs w:val="16"/>
              </w:rPr>
              <w:t>Rozpad żelazawy w żużlu wielkopiecowym kawałkowym wg PN-EN 1744-1, p. 19.2</w:t>
            </w:r>
          </w:p>
        </w:tc>
        <w:tc>
          <w:tcPr>
            <w:tcW w:w="1201" w:type="dxa"/>
            <w:vAlign w:val="center"/>
          </w:tcPr>
          <w:p w14:paraId="10987F96" w14:textId="77777777" w:rsidR="00DA39A3" w:rsidRPr="00AF659A" w:rsidRDefault="00DA39A3" w:rsidP="00F64A59">
            <w:pPr>
              <w:jc w:val="center"/>
              <w:rPr>
                <w:spacing w:val="-3"/>
                <w:sz w:val="16"/>
                <w:szCs w:val="16"/>
              </w:rPr>
            </w:pPr>
            <w:r w:rsidRPr="00AF659A">
              <w:rPr>
                <w:spacing w:val="-3"/>
                <w:sz w:val="16"/>
                <w:szCs w:val="16"/>
              </w:rPr>
              <w:t>Brak rozpadu</w:t>
            </w:r>
          </w:p>
        </w:tc>
        <w:tc>
          <w:tcPr>
            <w:tcW w:w="1134" w:type="dxa"/>
            <w:vAlign w:val="center"/>
          </w:tcPr>
          <w:p w14:paraId="4563455B" w14:textId="77777777" w:rsidR="00DA39A3" w:rsidRPr="00AF659A" w:rsidRDefault="00DA39A3" w:rsidP="00F64A59">
            <w:pPr>
              <w:jc w:val="center"/>
              <w:rPr>
                <w:spacing w:val="-3"/>
                <w:sz w:val="16"/>
                <w:szCs w:val="16"/>
              </w:rPr>
            </w:pPr>
            <w:r w:rsidRPr="00AF659A">
              <w:rPr>
                <w:spacing w:val="-3"/>
                <w:sz w:val="16"/>
                <w:szCs w:val="16"/>
              </w:rPr>
              <w:t>Brak rozpadu</w:t>
            </w:r>
          </w:p>
        </w:tc>
        <w:tc>
          <w:tcPr>
            <w:tcW w:w="1134" w:type="dxa"/>
            <w:vAlign w:val="center"/>
          </w:tcPr>
          <w:p w14:paraId="0C688B51" w14:textId="77777777" w:rsidR="00DA39A3" w:rsidRPr="00AF659A" w:rsidRDefault="00DA39A3" w:rsidP="00F64A59">
            <w:pPr>
              <w:jc w:val="center"/>
              <w:rPr>
                <w:spacing w:val="-3"/>
                <w:sz w:val="16"/>
                <w:szCs w:val="16"/>
              </w:rPr>
            </w:pPr>
            <w:r w:rsidRPr="00AF659A">
              <w:rPr>
                <w:spacing w:val="-3"/>
                <w:sz w:val="16"/>
                <w:szCs w:val="16"/>
              </w:rPr>
              <w:t>Brak rozpadu</w:t>
            </w:r>
          </w:p>
        </w:tc>
        <w:tc>
          <w:tcPr>
            <w:tcW w:w="1280" w:type="dxa"/>
            <w:gridSpan w:val="2"/>
            <w:vAlign w:val="center"/>
          </w:tcPr>
          <w:p w14:paraId="21B556BA" w14:textId="77777777" w:rsidR="00DA39A3" w:rsidRPr="00AF659A" w:rsidRDefault="00DA39A3" w:rsidP="00F64A59">
            <w:pPr>
              <w:jc w:val="center"/>
              <w:rPr>
                <w:spacing w:val="-3"/>
                <w:sz w:val="16"/>
                <w:szCs w:val="16"/>
              </w:rPr>
            </w:pPr>
            <w:r w:rsidRPr="00AF659A">
              <w:rPr>
                <w:spacing w:val="-3"/>
                <w:sz w:val="16"/>
                <w:szCs w:val="16"/>
              </w:rPr>
              <w:t>Brak rozpadu</w:t>
            </w:r>
          </w:p>
        </w:tc>
        <w:tc>
          <w:tcPr>
            <w:tcW w:w="1417" w:type="dxa"/>
            <w:gridSpan w:val="2"/>
            <w:vAlign w:val="center"/>
          </w:tcPr>
          <w:p w14:paraId="44CCEF2B" w14:textId="77777777" w:rsidR="00DA39A3" w:rsidRPr="00AF659A" w:rsidRDefault="00DA39A3" w:rsidP="00F64A59">
            <w:pPr>
              <w:jc w:val="center"/>
              <w:rPr>
                <w:spacing w:val="-3"/>
                <w:sz w:val="18"/>
                <w:szCs w:val="18"/>
              </w:rPr>
            </w:pPr>
            <w:r w:rsidRPr="00AF659A">
              <w:rPr>
                <w:spacing w:val="-3"/>
                <w:sz w:val="18"/>
                <w:szCs w:val="18"/>
              </w:rPr>
              <w:t>-</w:t>
            </w:r>
          </w:p>
        </w:tc>
      </w:tr>
      <w:tr w:rsidR="00DA39A3" w:rsidRPr="00AF659A" w14:paraId="1C0BC44B" w14:textId="77777777" w:rsidTr="00F64A59">
        <w:trPr>
          <w:cantSplit/>
        </w:trPr>
        <w:tc>
          <w:tcPr>
            <w:tcW w:w="704" w:type="dxa"/>
            <w:vAlign w:val="center"/>
          </w:tcPr>
          <w:p w14:paraId="6F80D357" w14:textId="77777777" w:rsidR="00DA39A3" w:rsidRPr="00AF659A" w:rsidRDefault="00DA39A3" w:rsidP="00F64A59">
            <w:pPr>
              <w:rPr>
                <w:spacing w:val="-3"/>
                <w:sz w:val="18"/>
                <w:szCs w:val="18"/>
              </w:rPr>
            </w:pPr>
            <w:r w:rsidRPr="00AF659A">
              <w:rPr>
                <w:spacing w:val="-3"/>
                <w:sz w:val="18"/>
                <w:szCs w:val="18"/>
              </w:rPr>
              <w:t>6.5.3</w:t>
            </w:r>
          </w:p>
        </w:tc>
        <w:tc>
          <w:tcPr>
            <w:tcW w:w="2485" w:type="dxa"/>
            <w:vAlign w:val="center"/>
          </w:tcPr>
          <w:p w14:paraId="3C38A259" w14:textId="77777777" w:rsidR="00DA39A3" w:rsidRPr="00AF659A" w:rsidRDefault="00DA39A3" w:rsidP="00F64A59">
            <w:pPr>
              <w:jc w:val="left"/>
              <w:rPr>
                <w:spacing w:val="-3"/>
                <w:sz w:val="16"/>
                <w:szCs w:val="16"/>
              </w:rPr>
            </w:pPr>
            <w:r w:rsidRPr="00AF659A">
              <w:rPr>
                <w:spacing w:val="-3"/>
                <w:sz w:val="16"/>
                <w:szCs w:val="16"/>
              </w:rPr>
              <w:t>Składniki rozpuszczalne w wodzie wg PN-EN 1744-3</w:t>
            </w:r>
          </w:p>
        </w:tc>
        <w:tc>
          <w:tcPr>
            <w:tcW w:w="4759" w:type="dxa"/>
            <w:gridSpan w:val="6"/>
            <w:vAlign w:val="center"/>
          </w:tcPr>
          <w:p w14:paraId="63B8FFFB" w14:textId="77777777" w:rsidR="00DA39A3" w:rsidRPr="00AF659A" w:rsidRDefault="00DA39A3" w:rsidP="00F64A59">
            <w:pPr>
              <w:jc w:val="center"/>
              <w:rPr>
                <w:spacing w:val="-3"/>
                <w:sz w:val="16"/>
                <w:szCs w:val="16"/>
              </w:rPr>
            </w:pPr>
            <w:r w:rsidRPr="00AF659A">
              <w:rPr>
                <w:spacing w:val="-3"/>
                <w:sz w:val="16"/>
                <w:szCs w:val="16"/>
              </w:rPr>
              <w:t>Brak substancji szkodliwych w stosunku do środowiska wg odrębnych przepisów</w:t>
            </w:r>
          </w:p>
        </w:tc>
        <w:tc>
          <w:tcPr>
            <w:tcW w:w="1417" w:type="dxa"/>
            <w:gridSpan w:val="2"/>
            <w:vAlign w:val="center"/>
          </w:tcPr>
          <w:p w14:paraId="4B411D3F" w14:textId="77777777" w:rsidR="00DA39A3" w:rsidRPr="00AF659A" w:rsidRDefault="00DA39A3" w:rsidP="00F64A59">
            <w:pPr>
              <w:jc w:val="center"/>
              <w:rPr>
                <w:spacing w:val="-3"/>
                <w:sz w:val="18"/>
                <w:szCs w:val="18"/>
              </w:rPr>
            </w:pPr>
            <w:r w:rsidRPr="00AF659A">
              <w:rPr>
                <w:spacing w:val="-3"/>
                <w:sz w:val="18"/>
                <w:szCs w:val="18"/>
              </w:rPr>
              <w:t>-</w:t>
            </w:r>
          </w:p>
        </w:tc>
      </w:tr>
      <w:tr w:rsidR="00DA39A3" w:rsidRPr="00AF659A" w14:paraId="63F37936" w14:textId="77777777" w:rsidTr="00F64A59">
        <w:trPr>
          <w:cantSplit/>
        </w:trPr>
        <w:tc>
          <w:tcPr>
            <w:tcW w:w="704" w:type="dxa"/>
            <w:vAlign w:val="center"/>
          </w:tcPr>
          <w:p w14:paraId="0A7632E3" w14:textId="77777777" w:rsidR="00DA39A3" w:rsidRPr="00AF659A" w:rsidRDefault="00DA39A3" w:rsidP="00F64A59">
            <w:pPr>
              <w:rPr>
                <w:spacing w:val="-3"/>
                <w:sz w:val="18"/>
                <w:szCs w:val="18"/>
              </w:rPr>
            </w:pPr>
            <w:r w:rsidRPr="00AF659A">
              <w:rPr>
                <w:spacing w:val="-3"/>
                <w:sz w:val="18"/>
                <w:szCs w:val="18"/>
              </w:rPr>
              <w:t>6.5.4</w:t>
            </w:r>
          </w:p>
        </w:tc>
        <w:tc>
          <w:tcPr>
            <w:tcW w:w="2485" w:type="dxa"/>
            <w:vAlign w:val="center"/>
          </w:tcPr>
          <w:p w14:paraId="738AE66F" w14:textId="77777777" w:rsidR="00DA39A3" w:rsidRPr="00AF659A" w:rsidRDefault="00DA39A3" w:rsidP="00F64A59">
            <w:pPr>
              <w:jc w:val="left"/>
              <w:rPr>
                <w:spacing w:val="-3"/>
                <w:sz w:val="16"/>
                <w:szCs w:val="16"/>
              </w:rPr>
            </w:pPr>
            <w:r w:rsidRPr="00AF659A">
              <w:rPr>
                <w:spacing w:val="-3"/>
                <w:sz w:val="16"/>
                <w:szCs w:val="16"/>
              </w:rPr>
              <w:t>Zanieczyszczenia</w:t>
            </w:r>
          </w:p>
        </w:tc>
        <w:tc>
          <w:tcPr>
            <w:tcW w:w="4759" w:type="dxa"/>
            <w:gridSpan w:val="6"/>
            <w:vAlign w:val="center"/>
          </w:tcPr>
          <w:p w14:paraId="32B72477" w14:textId="77777777" w:rsidR="00DA39A3" w:rsidRPr="00AF659A" w:rsidRDefault="00DA39A3" w:rsidP="00F64A59">
            <w:pPr>
              <w:jc w:val="center"/>
              <w:rPr>
                <w:spacing w:val="-3"/>
                <w:sz w:val="16"/>
                <w:szCs w:val="16"/>
              </w:rPr>
            </w:pPr>
            <w:r w:rsidRPr="00AF659A">
              <w:rPr>
                <w:spacing w:val="-3"/>
                <w:sz w:val="16"/>
                <w:szCs w:val="16"/>
              </w:rPr>
              <w:t>Brak ciał obcych takich jak: drewno, szkło, plastik, mogących pogorszyć wyrób końcowy</w:t>
            </w:r>
          </w:p>
        </w:tc>
        <w:tc>
          <w:tcPr>
            <w:tcW w:w="1417" w:type="dxa"/>
            <w:gridSpan w:val="2"/>
            <w:vAlign w:val="center"/>
          </w:tcPr>
          <w:p w14:paraId="36FEB1B0" w14:textId="77777777" w:rsidR="00DA39A3" w:rsidRPr="00AF659A" w:rsidRDefault="00DA39A3" w:rsidP="00F64A59">
            <w:pPr>
              <w:jc w:val="center"/>
              <w:rPr>
                <w:spacing w:val="-3"/>
                <w:sz w:val="18"/>
                <w:szCs w:val="18"/>
              </w:rPr>
            </w:pPr>
            <w:r w:rsidRPr="00AF659A">
              <w:rPr>
                <w:spacing w:val="-3"/>
                <w:sz w:val="18"/>
                <w:szCs w:val="18"/>
              </w:rPr>
              <w:t>-</w:t>
            </w:r>
          </w:p>
        </w:tc>
      </w:tr>
      <w:tr w:rsidR="00DA39A3" w:rsidRPr="00AF659A" w14:paraId="7E6AF62B" w14:textId="77777777" w:rsidTr="00F64A59">
        <w:trPr>
          <w:gridAfter w:val="1"/>
          <w:wAfter w:w="10" w:type="dxa"/>
          <w:cantSplit/>
        </w:trPr>
        <w:tc>
          <w:tcPr>
            <w:tcW w:w="704" w:type="dxa"/>
            <w:vAlign w:val="center"/>
          </w:tcPr>
          <w:p w14:paraId="0E7E0960" w14:textId="77777777" w:rsidR="00DA39A3" w:rsidRPr="00AF659A" w:rsidRDefault="00DA39A3" w:rsidP="00F64A59">
            <w:pPr>
              <w:jc w:val="center"/>
              <w:rPr>
                <w:spacing w:val="-3"/>
                <w:sz w:val="18"/>
                <w:szCs w:val="18"/>
              </w:rPr>
            </w:pPr>
            <w:r w:rsidRPr="00AF659A">
              <w:rPr>
                <w:spacing w:val="-3"/>
                <w:sz w:val="18"/>
                <w:szCs w:val="18"/>
              </w:rPr>
              <w:t>7.2</w:t>
            </w:r>
          </w:p>
        </w:tc>
        <w:tc>
          <w:tcPr>
            <w:tcW w:w="2485" w:type="dxa"/>
            <w:vAlign w:val="center"/>
          </w:tcPr>
          <w:p w14:paraId="143A6BEA" w14:textId="77777777" w:rsidR="00DA39A3" w:rsidRPr="00AF659A" w:rsidRDefault="00DA39A3" w:rsidP="00F64A59">
            <w:pPr>
              <w:jc w:val="left"/>
              <w:rPr>
                <w:spacing w:val="-3"/>
                <w:sz w:val="16"/>
                <w:szCs w:val="16"/>
              </w:rPr>
            </w:pPr>
            <w:r w:rsidRPr="00AF659A">
              <w:rPr>
                <w:spacing w:val="-3"/>
                <w:sz w:val="16"/>
                <w:szCs w:val="16"/>
              </w:rPr>
              <w:t>Zgorzel słoneczna bazaltu wg PN-EN 1367-3, wg PN-EN 1097-2</w:t>
            </w:r>
          </w:p>
        </w:tc>
        <w:tc>
          <w:tcPr>
            <w:tcW w:w="1201" w:type="dxa"/>
            <w:vAlign w:val="center"/>
          </w:tcPr>
          <w:p w14:paraId="204AA0CA" w14:textId="77777777" w:rsidR="00DA39A3" w:rsidRPr="00AF659A" w:rsidRDefault="00DA39A3" w:rsidP="00F64A59">
            <w:pPr>
              <w:jc w:val="center"/>
              <w:rPr>
                <w:spacing w:val="-3"/>
                <w:sz w:val="18"/>
                <w:szCs w:val="18"/>
              </w:rPr>
            </w:pPr>
            <w:r w:rsidRPr="00AF659A">
              <w:rPr>
                <w:spacing w:val="-3"/>
                <w:sz w:val="18"/>
                <w:szCs w:val="18"/>
              </w:rPr>
              <w:t>SB</w:t>
            </w:r>
            <w:r w:rsidRPr="00AF659A">
              <w:rPr>
                <w:spacing w:val="-3"/>
                <w:sz w:val="18"/>
                <w:szCs w:val="18"/>
                <w:vertAlign w:val="subscript"/>
              </w:rPr>
              <w:t>LA</w:t>
            </w:r>
          </w:p>
        </w:tc>
        <w:tc>
          <w:tcPr>
            <w:tcW w:w="1134" w:type="dxa"/>
            <w:vAlign w:val="center"/>
          </w:tcPr>
          <w:p w14:paraId="6A07225F" w14:textId="77777777" w:rsidR="00DA39A3" w:rsidRPr="00AF659A" w:rsidRDefault="00DA39A3" w:rsidP="00F64A59">
            <w:pPr>
              <w:jc w:val="center"/>
              <w:rPr>
                <w:spacing w:val="-3"/>
                <w:sz w:val="18"/>
                <w:szCs w:val="18"/>
              </w:rPr>
            </w:pPr>
            <w:r w:rsidRPr="00AF659A">
              <w:rPr>
                <w:spacing w:val="-3"/>
                <w:sz w:val="18"/>
                <w:szCs w:val="18"/>
              </w:rPr>
              <w:t>SB</w:t>
            </w:r>
            <w:r w:rsidRPr="00AF659A">
              <w:rPr>
                <w:spacing w:val="-3"/>
                <w:sz w:val="18"/>
                <w:szCs w:val="18"/>
                <w:vertAlign w:val="subscript"/>
              </w:rPr>
              <w:t>LA</w:t>
            </w:r>
          </w:p>
        </w:tc>
        <w:tc>
          <w:tcPr>
            <w:tcW w:w="1134" w:type="dxa"/>
            <w:vAlign w:val="center"/>
          </w:tcPr>
          <w:p w14:paraId="2EBE912C" w14:textId="77777777" w:rsidR="00DA39A3" w:rsidRPr="00AF659A" w:rsidRDefault="00DA39A3" w:rsidP="00F64A59">
            <w:pPr>
              <w:jc w:val="center"/>
              <w:rPr>
                <w:spacing w:val="-3"/>
                <w:sz w:val="18"/>
                <w:szCs w:val="18"/>
              </w:rPr>
            </w:pPr>
            <w:r w:rsidRPr="00AF659A">
              <w:rPr>
                <w:spacing w:val="-3"/>
                <w:sz w:val="18"/>
                <w:szCs w:val="18"/>
              </w:rPr>
              <w:t>SB</w:t>
            </w:r>
            <w:r w:rsidRPr="00AF659A">
              <w:rPr>
                <w:spacing w:val="-3"/>
                <w:sz w:val="18"/>
                <w:szCs w:val="18"/>
                <w:vertAlign w:val="subscript"/>
              </w:rPr>
              <w:t>LA</w:t>
            </w:r>
          </w:p>
        </w:tc>
        <w:tc>
          <w:tcPr>
            <w:tcW w:w="1280" w:type="dxa"/>
            <w:gridSpan w:val="2"/>
            <w:vAlign w:val="center"/>
          </w:tcPr>
          <w:p w14:paraId="5FD405B9" w14:textId="77777777" w:rsidR="00DA39A3" w:rsidRPr="00AF659A" w:rsidRDefault="00DA39A3" w:rsidP="00F64A59">
            <w:pPr>
              <w:jc w:val="center"/>
              <w:rPr>
                <w:spacing w:val="-3"/>
                <w:sz w:val="18"/>
                <w:szCs w:val="18"/>
              </w:rPr>
            </w:pPr>
            <w:r w:rsidRPr="00AF659A">
              <w:rPr>
                <w:spacing w:val="-3"/>
                <w:sz w:val="18"/>
                <w:szCs w:val="18"/>
              </w:rPr>
              <w:t>SB</w:t>
            </w:r>
            <w:r w:rsidRPr="00AF659A">
              <w:rPr>
                <w:spacing w:val="-3"/>
                <w:sz w:val="18"/>
                <w:szCs w:val="18"/>
                <w:vertAlign w:val="subscript"/>
              </w:rPr>
              <w:t>LA</w:t>
            </w:r>
          </w:p>
        </w:tc>
        <w:tc>
          <w:tcPr>
            <w:tcW w:w="1417" w:type="dxa"/>
            <w:gridSpan w:val="2"/>
            <w:vAlign w:val="center"/>
          </w:tcPr>
          <w:p w14:paraId="63EC61A5" w14:textId="77777777" w:rsidR="00DA39A3" w:rsidRPr="00AF659A" w:rsidRDefault="00DA39A3" w:rsidP="00F64A59">
            <w:pPr>
              <w:jc w:val="center"/>
              <w:rPr>
                <w:spacing w:val="-3"/>
                <w:sz w:val="18"/>
                <w:szCs w:val="18"/>
              </w:rPr>
            </w:pPr>
            <w:r w:rsidRPr="00AF659A">
              <w:rPr>
                <w:spacing w:val="-3"/>
                <w:sz w:val="18"/>
                <w:szCs w:val="18"/>
              </w:rPr>
              <w:t>-</w:t>
            </w:r>
          </w:p>
        </w:tc>
      </w:tr>
      <w:tr w:rsidR="00DA39A3" w:rsidRPr="00AF659A" w14:paraId="1B54447D" w14:textId="77777777" w:rsidTr="00F64A59">
        <w:trPr>
          <w:gridAfter w:val="1"/>
          <w:wAfter w:w="10" w:type="dxa"/>
          <w:cantSplit/>
        </w:trPr>
        <w:tc>
          <w:tcPr>
            <w:tcW w:w="704" w:type="dxa"/>
            <w:vAlign w:val="center"/>
          </w:tcPr>
          <w:p w14:paraId="6872B9CB" w14:textId="77777777" w:rsidR="00DA39A3" w:rsidRPr="00AF659A" w:rsidRDefault="00DA39A3" w:rsidP="00F64A59">
            <w:pPr>
              <w:jc w:val="center"/>
              <w:rPr>
                <w:spacing w:val="-3"/>
                <w:sz w:val="18"/>
                <w:szCs w:val="18"/>
              </w:rPr>
            </w:pPr>
            <w:r w:rsidRPr="00AF659A">
              <w:rPr>
                <w:spacing w:val="-3"/>
                <w:sz w:val="18"/>
                <w:szCs w:val="18"/>
              </w:rPr>
              <w:t>7.3.3</w:t>
            </w:r>
          </w:p>
        </w:tc>
        <w:tc>
          <w:tcPr>
            <w:tcW w:w="2485" w:type="dxa"/>
            <w:vAlign w:val="center"/>
          </w:tcPr>
          <w:p w14:paraId="144E896D" w14:textId="77777777" w:rsidR="00DA39A3" w:rsidRPr="00AF659A" w:rsidRDefault="00DA39A3" w:rsidP="00F64A59">
            <w:pPr>
              <w:jc w:val="left"/>
              <w:rPr>
                <w:spacing w:val="-3"/>
                <w:sz w:val="16"/>
                <w:szCs w:val="16"/>
              </w:rPr>
            </w:pPr>
            <w:r w:rsidRPr="00AF659A">
              <w:rPr>
                <w:spacing w:val="-3"/>
                <w:sz w:val="16"/>
                <w:szCs w:val="16"/>
              </w:rPr>
              <w:t>Mrozoodporność na frakcji kruszywa 8/16 wg PN-EN 1367-1</w:t>
            </w:r>
          </w:p>
        </w:tc>
        <w:tc>
          <w:tcPr>
            <w:tcW w:w="1201" w:type="dxa"/>
            <w:vAlign w:val="center"/>
          </w:tcPr>
          <w:p w14:paraId="23FAC48F" w14:textId="77777777" w:rsidR="00DA39A3" w:rsidRPr="00AF659A" w:rsidRDefault="00DA39A3" w:rsidP="00F64A59">
            <w:pPr>
              <w:jc w:val="center"/>
              <w:rPr>
                <w:spacing w:val="-3"/>
                <w:sz w:val="16"/>
                <w:szCs w:val="16"/>
                <w:vertAlign w:val="subscript"/>
              </w:rPr>
            </w:pPr>
            <w:proofErr w:type="spellStart"/>
            <w:r w:rsidRPr="00AF659A">
              <w:rPr>
                <w:spacing w:val="-3"/>
                <w:sz w:val="16"/>
                <w:szCs w:val="16"/>
              </w:rPr>
              <w:t>F</w:t>
            </w:r>
            <w:r w:rsidRPr="00AF659A">
              <w:rPr>
                <w:spacing w:val="-3"/>
                <w:sz w:val="16"/>
                <w:szCs w:val="16"/>
                <w:vertAlign w:val="subscript"/>
              </w:rPr>
              <w:t>deklarowana</w:t>
            </w:r>
            <w:proofErr w:type="spellEnd"/>
          </w:p>
          <w:p w14:paraId="665370FF" w14:textId="77777777" w:rsidR="00DA39A3" w:rsidRPr="00AF659A" w:rsidRDefault="00DA39A3" w:rsidP="00F64A59">
            <w:pPr>
              <w:jc w:val="center"/>
              <w:rPr>
                <w:spacing w:val="-3"/>
                <w:sz w:val="16"/>
                <w:szCs w:val="16"/>
              </w:rPr>
            </w:pPr>
            <w:r w:rsidRPr="00AF659A">
              <w:rPr>
                <w:spacing w:val="-3"/>
                <w:sz w:val="16"/>
                <w:szCs w:val="16"/>
              </w:rPr>
              <w:t>(≤7)</w:t>
            </w:r>
          </w:p>
        </w:tc>
        <w:tc>
          <w:tcPr>
            <w:tcW w:w="1134" w:type="dxa"/>
            <w:vAlign w:val="center"/>
          </w:tcPr>
          <w:p w14:paraId="2A22D8AE" w14:textId="77777777" w:rsidR="00DA39A3" w:rsidRPr="00AF659A" w:rsidRDefault="00DA39A3" w:rsidP="00F64A59">
            <w:pPr>
              <w:jc w:val="center"/>
              <w:rPr>
                <w:spacing w:val="-3"/>
                <w:sz w:val="16"/>
                <w:szCs w:val="16"/>
              </w:rPr>
            </w:pPr>
            <w:r w:rsidRPr="00AF659A">
              <w:rPr>
                <w:spacing w:val="-3"/>
                <w:sz w:val="16"/>
                <w:szCs w:val="16"/>
              </w:rPr>
              <w:t>F</w:t>
            </w:r>
            <w:r w:rsidRPr="00AF659A">
              <w:rPr>
                <w:spacing w:val="-3"/>
                <w:sz w:val="16"/>
                <w:szCs w:val="16"/>
                <w:vertAlign w:val="subscript"/>
              </w:rPr>
              <w:t>4</w:t>
            </w:r>
          </w:p>
        </w:tc>
        <w:tc>
          <w:tcPr>
            <w:tcW w:w="1134" w:type="dxa"/>
            <w:vAlign w:val="center"/>
          </w:tcPr>
          <w:p w14:paraId="15DF5039" w14:textId="77777777" w:rsidR="00DA39A3" w:rsidRPr="00AF659A" w:rsidRDefault="00DA39A3" w:rsidP="00F64A59">
            <w:pPr>
              <w:jc w:val="center"/>
              <w:rPr>
                <w:spacing w:val="-3"/>
                <w:sz w:val="16"/>
                <w:szCs w:val="16"/>
              </w:rPr>
            </w:pPr>
            <w:r w:rsidRPr="00AF659A">
              <w:rPr>
                <w:spacing w:val="-3"/>
                <w:sz w:val="16"/>
                <w:szCs w:val="16"/>
              </w:rPr>
              <w:t>F</w:t>
            </w:r>
            <w:r w:rsidRPr="00AF659A">
              <w:rPr>
                <w:spacing w:val="-3"/>
                <w:sz w:val="16"/>
                <w:szCs w:val="16"/>
                <w:vertAlign w:val="subscript"/>
              </w:rPr>
              <w:t>4</w:t>
            </w:r>
          </w:p>
        </w:tc>
        <w:tc>
          <w:tcPr>
            <w:tcW w:w="1280" w:type="dxa"/>
            <w:gridSpan w:val="2"/>
            <w:vAlign w:val="center"/>
          </w:tcPr>
          <w:p w14:paraId="33155959" w14:textId="77777777" w:rsidR="00DA39A3" w:rsidRPr="00AF659A" w:rsidRDefault="00DA39A3" w:rsidP="00F64A59">
            <w:pPr>
              <w:jc w:val="center"/>
              <w:rPr>
                <w:spacing w:val="-3"/>
                <w:sz w:val="16"/>
                <w:szCs w:val="16"/>
              </w:rPr>
            </w:pPr>
            <w:r w:rsidRPr="00AF659A">
              <w:rPr>
                <w:spacing w:val="-3"/>
                <w:sz w:val="16"/>
                <w:szCs w:val="16"/>
              </w:rPr>
              <w:t>F</w:t>
            </w:r>
            <w:r w:rsidRPr="00AF659A">
              <w:rPr>
                <w:spacing w:val="-3"/>
                <w:sz w:val="16"/>
                <w:szCs w:val="16"/>
                <w:vertAlign w:val="subscript"/>
              </w:rPr>
              <w:t>4</w:t>
            </w:r>
          </w:p>
        </w:tc>
        <w:tc>
          <w:tcPr>
            <w:tcW w:w="1417" w:type="dxa"/>
            <w:gridSpan w:val="2"/>
            <w:vAlign w:val="center"/>
          </w:tcPr>
          <w:p w14:paraId="55117F7A" w14:textId="77777777" w:rsidR="00DA39A3" w:rsidRPr="00AF659A" w:rsidRDefault="00DA39A3" w:rsidP="00F64A59">
            <w:pPr>
              <w:jc w:val="center"/>
              <w:rPr>
                <w:spacing w:val="-3"/>
                <w:sz w:val="16"/>
                <w:szCs w:val="16"/>
              </w:rPr>
            </w:pPr>
            <w:r w:rsidRPr="00AF659A">
              <w:rPr>
                <w:spacing w:val="-3"/>
                <w:sz w:val="16"/>
                <w:szCs w:val="16"/>
              </w:rPr>
              <w:t>Tablica20</w:t>
            </w:r>
          </w:p>
        </w:tc>
      </w:tr>
      <w:tr w:rsidR="00DA39A3" w:rsidRPr="00AF659A" w14:paraId="5F61C707" w14:textId="77777777" w:rsidTr="00F64A59">
        <w:trPr>
          <w:gridAfter w:val="1"/>
          <w:wAfter w:w="10" w:type="dxa"/>
          <w:cantSplit/>
        </w:trPr>
        <w:tc>
          <w:tcPr>
            <w:tcW w:w="704" w:type="dxa"/>
            <w:vAlign w:val="center"/>
          </w:tcPr>
          <w:p w14:paraId="0AD428BC" w14:textId="77777777" w:rsidR="00DA39A3" w:rsidRPr="00AF659A" w:rsidRDefault="00DA39A3" w:rsidP="00F64A59">
            <w:pPr>
              <w:jc w:val="center"/>
              <w:rPr>
                <w:spacing w:val="-3"/>
                <w:sz w:val="18"/>
                <w:szCs w:val="18"/>
              </w:rPr>
            </w:pPr>
            <w:r w:rsidRPr="00AF659A">
              <w:rPr>
                <w:spacing w:val="-3"/>
                <w:sz w:val="18"/>
                <w:szCs w:val="18"/>
              </w:rPr>
              <w:t>Zał. C</w:t>
            </w:r>
          </w:p>
        </w:tc>
        <w:tc>
          <w:tcPr>
            <w:tcW w:w="2485" w:type="dxa"/>
            <w:vAlign w:val="center"/>
          </w:tcPr>
          <w:p w14:paraId="082B660E" w14:textId="77777777" w:rsidR="00DA39A3" w:rsidRPr="00AF659A" w:rsidRDefault="00DA39A3" w:rsidP="00F64A59">
            <w:pPr>
              <w:jc w:val="left"/>
              <w:rPr>
                <w:spacing w:val="-3"/>
                <w:sz w:val="16"/>
                <w:szCs w:val="16"/>
              </w:rPr>
            </w:pPr>
            <w:r w:rsidRPr="00AF659A">
              <w:rPr>
                <w:spacing w:val="-3"/>
                <w:sz w:val="16"/>
                <w:szCs w:val="16"/>
              </w:rPr>
              <w:t>Skład materiałowy</w:t>
            </w:r>
          </w:p>
        </w:tc>
        <w:tc>
          <w:tcPr>
            <w:tcW w:w="1201" w:type="dxa"/>
            <w:vAlign w:val="center"/>
          </w:tcPr>
          <w:p w14:paraId="03F6CB94" w14:textId="77777777" w:rsidR="00DA39A3" w:rsidRPr="00AF659A" w:rsidRDefault="00DA39A3" w:rsidP="00F64A59">
            <w:pPr>
              <w:jc w:val="center"/>
              <w:rPr>
                <w:spacing w:val="-3"/>
                <w:sz w:val="14"/>
                <w:szCs w:val="14"/>
              </w:rPr>
            </w:pPr>
            <w:r w:rsidRPr="00AF659A">
              <w:rPr>
                <w:spacing w:val="-3"/>
                <w:sz w:val="14"/>
                <w:szCs w:val="14"/>
              </w:rPr>
              <w:t>Deklarowany</w:t>
            </w:r>
          </w:p>
        </w:tc>
        <w:tc>
          <w:tcPr>
            <w:tcW w:w="1134" w:type="dxa"/>
            <w:vAlign w:val="center"/>
          </w:tcPr>
          <w:p w14:paraId="2DECB1DA" w14:textId="77777777" w:rsidR="00DA39A3" w:rsidRPr="00AF659A" w:rsidRDefault="00DA39A3" w:rsidP="00F64A59">
            <w:pPr>
              <w:jc w:val="center"/>
              <w:rPr>
                <w:spacing w:val="-3"/>
                <w:sz w:val="14"/>
                <w:szCs w:val="14"/>
              </w:rPr>
            </w:pPr>
            <w:r w:rsidRPr="00AF659A">
              <w:rPr>
                <w:spacing w:val="-3"/>
                <w:sz w:val="14"/>
                <w:szCs w:val="14"/>
              </w:rPr>
              <w:t>Deklarowany</w:t>
            </w:r>
          </w:p>
        </w:tc>
        <w:tc>
          <w:tcPr>
            <w:tcW w:w="1134" w:type="dxa"/>
            <w:vAlign w:val="center"/>
          </w:tcPr>
          <w:p w14:paraId="6C6FBDCD" w14:textId="77777777" w:rsidR="00DA39A3" w:rsidRPr="00AF659A" w:rsidRDefault="00DA39A3" w:rsidP="00F64A59">
            <w:pPr>
              <w:jc w:val="center"/>
              <w:rPr>
                <w:spacing w:val="-3"/>
                <w:sz w:val="14"/>
                <w:szCs w:val="14"/>
              </w:rPr>
            </w:pPr>
            <w:r w:rsidRPr="00AF659A">
              <w:rPr>
                <w:spacing w:val="-3"/>
                <w:sz w:val="14"/>
                <w:szCs w:val="14"/>
              </w:rPr>
              <w:t>Deklarowany</w:t>
            </w:r>
          </w:p>
        </w:tc>
        <w:tc>
          <w:tcPr>
            <w:tcW w:w="1280" w:type="dxa"/>
            <w:gridSpan w:val="2"/>
            <w:vAlign w:val="center"/>
          </w:tcPr>
          <w:p w14:paraId="15D157DD" w14:textId="77777777" w:rsidR="00DA39A3" w:rsidRPr="00AF659A" w:rsidRDefault="00DA39A3" w:rsidP="00F64A59">
            <w:pPr>
              <w:jc w:val="center"/>
              <w:rPr>
                <w:spacing w:val="-3"/>
                <w:sz w:val="14"/>
                <w:szCs w:val="14"/>
              </w:rPr>
            </w:pPr>
            <w:r w:rsidRPr="00AF659A">
              <w:rPr>
                <w:spacing w:val="-3"/>
                <w:sz w:val="14"/>
                <w:szCs w:val="14"/>
              </w:rPr>
              <w:t>Deklarowany</w:t>
            </w:r>
          </w:p>
        </w:tc>
        <w:tc>
          <w:tcPr>
            <w:tcW w:w="1417" w:type="dxa"/>
            <w:gridSpan w:val="2"/>
            <w:vAlign w:val="center"/>
          </w:tcPr>
          <w:p w14:paraId="1B246C77" w14:textId="77777777" w:rsidR="00DA39A3" w:rsidRPr="00AF659A" w:rsidRDefault="00DA39A3" w:rsidP="00F64A59">
            <w:pPr>
              <w:jc w:val="center"/>
              <w:rPr>
                <w:spacing w:val="-3"/>
                <w:sz w:val="16"/>
                <w:szCs w:val="16"/>
              </w:rPr>
            </w:pPr>
            <w:r w:rsidRPr="00AF659A">
              <w:rPr>
                <w:spacing w:val="-3"/>
                <w:sz w:val="16"/>
                <w:szCs w:val="16"/>
              </w:rPr>
              <w:t>-</w:t>
            </w:r>
          </w:p>
        </w:tc>
      </w:tr>
      <w:tr w:rsidR="00DA39A3" w:rsidRPr="00AF659A" w14:paraId="41BE92B6" w14:textId="77777777" w:rsidTr="00F64A59">
        <w:trPr>
          <w:cantSplit/>
        </w:trPr>
        <w:tc>
          <w:tcPr>
            <w:tcW w:w="704" w:type="dxa"/>
            <w:vAlign w:val="center"/>
          </w:tcPr>
          <w:p w14:paraId="451D416B" w14:textId="77777777" w:rsidR="00DA39A3" w:rsidRPr="00AF659A" w:rsidRDefault="00DA39A3" w:rsidP="00F64A59">
            <w:pPr>
              <w:jc w:val="center"/>
              <w:rPr>
                <w:spacing w:val="-3"/>
                <w:sz w:val="18"/>
                <w:szCs w:val="18"/>
              </w:rPr>
            </w:pPr>
            <w:proofErr w:type="spellStart"/>
            <w:r w:rsidRPr="00AF659A">
              <w:rPr>
                <w:spacing w:val="-3"/>
                <w:sz w:val="18"/>
                <w:szCs w:val="18"/>
              </w:rPr>
              <w:t>Zał.C</w:t>
            </w:r>
            <w:proofErr w:type="spellEnd"/>
            <w:r w:rsidRPr="00AF659A">
              <w:rPr>
                <w:spacing w:val="-3"/>
                <w:sz w:val="18"/>
                <w:szCs w:val="18"/>
              </w:rPr>
              <w:t>.</w:t>
            </w:r>
          </w:p>
          <w:p w14:paraId="0E63729A" w14:textId="77777777" w:rsidR="00DA39A3" w:rsidRPr="00AF659A" w:rsidRDefault="00DA39A3" w:rsidP="00F64A59">
            <w:pPr>
              <w:jc w:val="center"/>
              <w:rPr>
                <w:spacing w:val="-3"/>
                <w:sz w:val="18"/>
                <w:szCs w:val="18"/>
              </w:rPr>
            </w:pPr>
            <w:r w:rsidRPr="00AF659A">
              <w:rPr>
                <w:spacing w:val="-3"/>
                <w:sz w:val="18"/>
                <w:szCs w:val="18"/>
              </w:rPr>
              <w:t>podrozdział C.3.4</w:t>
            </w:r>
          </w:p>
        </w:tc>
        <w:tc>
          <w:tcPr>
            <w:tcW w:w="2485" w:type="dxa"/>
            <w:vAlign w:val="center"/>
          </w:tcPr>
          <w:p w14:paraId="1830316C" w14:textId="77777777" w:rsidR="00DA39A3" w:rsidRPr="00AF659A" w:rsidRDefault="00DA39A3" w:rsidP="00F64A59">
            <w:pPr>
              <w:jc w:val="left"/>
              <w:rPr>
                <w:spacing w:val="-3"/>
                <w:sz w:val="16"/>
                <w:szCs w:val="16"/>
              </w:rPr>
            </w:pPr>
            <w:r w:rsidRPr="00AF659A">
              <w:rPr>
                <w:spacing w:val="-3"/>
                <w:sz w:val="16"/>
                <w:szCs w:val="16"/>
              </w:rPr>
              <w:t>Istotne cechy środowiskowe</w:t>
            </w:r>
          </w:p>
        </w:tc>
        <w:tc>
          <w:tcPr>
            <w:tcW w:w="4759" w:type="dxa"/>
            <w:gridSpan w:val="6"/>
            <w:vAlign w:val="center"/>
          </w:tcPr>
          <w:p w14:paraId="0BE4CDE9" w14:textId="77777777" w:rsidR="00DA39A3" w:rsidRPr="00AF659A" w:rsidRDefault="00DA39A3" w:rsidP="00F64A59">
            <w:pPr>
              <w:jc w:val="center"/>
              <w:rPr>
                <w:spacing w:val="-3"/>
                <w:sz w:val="16"/>
                <w:szCs w:val="16"/>
              </w:rPr>
            </w:pPr>
            <w:r w:rsidRPr="00AF659A">
              <w:rPr>
                <w:sz w:val="16"/>
                <w:szCs w:val="16"/>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c>
          <w:tcPr>
            <w:tcW w:w="1417" w:type="dxa"/>
            <w:gridSpan w:val="2"/>
            <w:vAlign w:val="center"/>
          </w:tcPr>
          <w:p w14:paraId="63BC16AB" w14:textId="77777777" w:rsidR="00DA39A3" w:rsidRPr="00AF659A" w:rsidRDefault="00DA39A3" w:rsidP="00F64A59">
            <w:pPr>
              <w:jc w:val="center"/>
              <w:rPr>
                <w:spacing w:val="-3"/>
                <w:sz w:val="16"/>
                <w:szCs w:val="16"/>
              </w:rPr>
            </w:pPr>
            <w:r w:rsidRPr="00AF659A">
              <w:rPr>
                <w:spacing w:val="-3"/>
                <w:sz w:val="16"/>
                <w:szCs w:val="16"/>
              </w:rPr>
              <w:t>-</w:t>
            </w:r>
          </w:p>
        </w:tc>
      </w:tr>
    </w:tbl>
    <w:p w14:paraId="470F1BDF" w14:textId="77777777" w:rsidR="00DA39A3" w:rsidRPr="00AF659A" w:rsidRDefault="00DA39A3" w:rsidP="00DA39A3">
      <w:pPr>
        <w:rPr>
          <w:sz w:val="16"/>
          <w:szCs w:val="16"/>
        </w:rPr>
      </w:pPr>
      <w:r w:rsidRPr="00AF659A">
        <w:rPr>
          <w:sz w:val="16"/>
          <w:szCs w:val="16"/>
        </w:rPr>
        <w:t>*) Łączna zawartość pyłów w mieszance powinna się mieścić w wybranych krzywych granicznych.</w:t>
      </w:r>
    </w:p>
    <w:p w14:paraId="29AD05FE" w14:textId="77777777" w:rsidR="00DA39A3" w:rsidRPr="00AF659A" w:rsidRDefault="00DA39A3" w:rsidP="00DA39A3">
      <w:pPr>
        <w:rPr>
          <w:sz w:val="16"/>
          <w:szCs w:val="16"/>
        </w:rPr>
      </w:pPr>
      <w:r w:rsidRPr="00AF659A">
        <w:rPr>
          <w:sz w:val="16"/>
          <w:szCs w:val="16"/>
        </w:rPr>
        <w:t>**) w przypadku gdy wymaganie nie jest spełnione, należy sprawdzić mrozoodporność.</w:t>
      </w:r>
    </w:p>
    <w:p w14:paraId="6DCB9BCA" w14:textId="77777777" w:rsidR="00DA39A3" w:rsidRPr="00AF659A" w:rsidRDefault="00DA39A3" w:rsidP="00DA39A3">
      <w:pPr>
        <w:spacing w:before="0" w:after="0"/>
      </w:pPr>
      <w:r w:rsidRPr="00AF659A">
        <w:rPr>
          <w:sz w:val="16"/>
          <w:szCs w:val="16"/>
        </w:rPr>
        <w:t xml:space="preserve">Zgodnie z </w:t>
      </w:r>
      <w:proofErr w:type="spellStart"/>
      <w:r w:rsidRPr="00AF659A">
        <w:rPr>
          <w:sz w:val="16"/>
          <w:szCs w:val="16"/>
        </w:rPr>
        <w:t>KTKNPiP</w:t>
      </w:r>
      <w:proofErr w:type="spellEnd"/>
      <w:r w:rsidRPr="00AF659A">
        <w:rPr>
          <w:sz w:val="16"/>
          <w:szCs w:val="16"/>
        </w:rPr>
        <w:t xml:space="preserve"> i KTKNS warstwa podbudowy pomocniczej nie występuje w rozwiązaniach zaproponowanych w Katalogach dla kategorii ruchu KR1-KR2.</w:t>
      </w:r>
    </w:p>
    <w:p w14:paraId="37248F44" w14:textId="77777777" w:rsidR="00DA39A3" w:rsidRPr="00AF659A" w:rsidRDefault="00DA39A3" w:rsidP="00DA39A3">
      <w:pPr>
        <w:keepNext/>
        <w:keepLines/>
        <w:tabs>
          <w:tab w:val="left" w:pos="567"/>
        </w:tabs>
        <w:spacing w:before="120" w:after="0"/>
        <w:outlineLvl w:val="2"/>
        <w:rPr>
          <w:rFonts w:eastAsiaTheme="majorEastAsia"/>
          <w:b/>
          <w:bCs/>
          <w:sz w:val="22"/>
          <w:szCs w:val="22"/>
        </w:rPr>
      </w:pPr>
      <w:bookmarkStart w:id="35" w:name="_Toc64541940"/>
      <w:r w:rsidRPr="00AF659A">
        <w:rPr>
          <w:rFonts w:eastAsiaTheme="majorEastAsia"/>
          <w:b/>
          <w:bCs/>
          <w:sz w:val="22"/>
          <w:szCs w:val="22"/>
        </w:rPr>
        <w:t>2.4.</w:t>
      </w:r>
      <w:r w:rsidRPr="00AF659A">
        <w:rPr>
          <w:rFonts w:eastAsiaTheme="majorEastAsia"/>
          <w:b/>
          <w:bCs/>
          <w:sz w:val="22"/>
          <w:szCs w:val="22"/>
        </w:rPr>
        <w:tab/>
        <w:t>Wymagania wobec mieszanek</w:t>
      </w:r>
      <w:bookmarkEnd w:id="35"/>
    </w:p>
    <w:p w14:paraId="1098F959" w14:textId="77777777" w:rsidR="00DA39A3" w:rsidRPr="00AF659A" w:rsidRDefault="00DA39A3" w:rsidP="00DA39A3">
      <w:pPr>
        <w:tabs>
          <w:tab w:val="left" w:pos="567"/>
        </w:tabs>
        <w:spacing w:before="0" w:after="0"/>
        <w:rPr>
          <w:sz w:val="22"/>
          <w:szCs w:val="22"/>
        </w:rPr>
      </w:pPr>
      <w:r w:rsidRPr="00AF659A">
        <w:rPr>
          <w:sz w:val="22"/>
          <w:szCs w:val="22"/>
        </w:rPr>
        <w:t>W warstwach podbudowy zasadniczej i pomocniczej można stosować następujące mieszanki kruszyw:</w:t>
      </w:r>
    </w:p>
    <w:p w14:paraId="57A29669" w14:textId="77777777" w:rsidR="00DA39A3" w:rsidRPr="00AF659A" w:rsidRDefault="00DA39A3" w:rsidP="00CB7DA4">
      <w:pPr>
        <w:numPr>
          <w:ilvl w:val="0"/>
          <w:numId w:val="140"/>
        </w:numPr>
        <w:tabs>
          <w:tab w:val="left" w:pos="567"/>
        </w:tabs>
        <w:overflowPunct w:val="0"/>
        <w:autoSpaceDE w:val="0"/>
        <w:autoSpaceDN w:val="0"/>
        <w:adjustRightInd w:val="0"/>
        <w:spacing w:before="0" w:after="0"/>
        <w:textAlignment w:val="baseline"/>
        <w:rPr>
          <w:rFonts w:eastAsia="Arial"/>
          <w:sz w:val="22"/>
          <w:szCs w:val="22"/>
          <w:lang w:eastAsia="ar-SA"/>
        </w:rPr>
      </w:pPr>
      <w:r w:rsidRPr="00AF659A">
        <w:rPr>
          <w:rFonts w:eastAsia="Arial"/>
          <w:sz w:val="22"/>
          <w:szCs w:val="22"/>
          <w:lang w:eastAsia="ar-SA"/>
        </w:rPr>
        <w:t>0/31,5 mm,</w:t>
      </w:r>
    </w:p>
    <w:p w14:paraId="13711423" w14:textId="77777777" w:rsidR="00DA39A3" w:rsidRPr="00AF659A" w:rsidRDefault="00DA39A3" w:rsidP="00CB7DA4">
      <w:pPr>
        <w:numPr>
          <w:ilvl w:val="0"/>
          <w:numId w:val="140"/>
        </w:numPr>
        <w:tabs>
          <w:tab w:val="left" w:pos="567"/>
        </w:tabs>
        <w:overflowPunct w:val="0"/>
        <w:autoSpaceDE w:val="0"/>
        <w:autoSpaceDN w:val="0"/>
        <w:adjustRightInd w:val="0"/>
        <w:spacing w:before="0" w:after="0"/>
        <w:textAlignment w:val="baseline"/>
        <w:rPr>
          <w:rFonts w:eastAsia="Arial"/>
          <w:sz w:val="22"/>
          <w:szCs w:val="22"/>
          <w:lang w:eastAsia="ar-SA"/>
        </w:rPr>
      </w:pPr>
      <w:r w:rsidRPr="00AF659A">
        <w:rPr>
          <w:rFonts w:eastAsia="Arial"/>
          <w:sz w:val="22"/>
          <w:szCs w:val="22"/>
          <w:lang w:eastAsia="ar-SA"/>
        </w:rPr>
        <w:t>0/45 mm,</w:t>
      </w:r>
    </w:p>
    <w:p w14:paraId="741E3BF5" w14:textId="77777777" w:rsidR="00DA39A3" w:rsidRPr="00AF659A" w:rsidRDefault="00DA39A3" w:rsidP="00CB7DA4">
      <w:pPr>
        <w:numPr>
          <w:ilvl w:val="0"/>
          <w:numId w:val="140"/>
        </w:numPr>
        <w:tabs>
          <w:tab w:val="left" w:pos="567"/>
        </w:tabs>
        <w:overflowPunct w:val="0"/>
        <w:autoSpaceDE w:val="0"/>
        <w:autoSpaceDN w:val="0"/>
        <w:adjustRightInd w:val="0"/>
        <w:spacing w:before="0" w:after="0"/>
        <w:textAlignment w:val="baseline"/>
        <w:rPr>
          <w:rFonts w:eastAsia="Arial"/>
          <w:sz w:val="22"/>
          <w:szCs w:val="22"/>
          <w:lang w:eastAsia="ar-SA"/>
        </w:rPr>
      </w:pPr>
      <w:r w:rsidRPr="00AF659A">
        <w:rPr>
          <w:rFonts w:eastAsia="Arial"/>
          <w:sz w:val="22"/>
          <w:szCs w:val="22"/>
          <w:lang w:eastAsia="ar-SA"/>
        </w:rPr>
        <w:t>0/63 mm.</w:t>
      </w:r>
    </w:p>
    <w:p w14:paraId="46EF1D84" w14:textId="77777777" w:rsidR="00DA39A3" w:rsidRPr="00AF659A" w:rsidRDefault="00DA39A3" w:rsidP="00DA39A3">
      <w:pPr>
        <w:keepNext/>
        <w:keepLines/>
        <w:tabs>
          <w:tab w:val="left" w:pos="567"/>
        </w:tabs>
        <w:spacing w:before="120" w:after="0"/>
        <w:outlineLvl w:val="2"/>
        <w:rPr>
          <w:rFonts w:eastAsiaTheme="majorEastAsia"/>
          <w:b/>
          <w:bCs/>
          <w:sz w:val="22"/>
          <w:szCs w:val="22"/>
        </w:rPr>
      </w:pPr>
      <w:r w:rsidRPr="00AF659A">
        <w:rPr>
          <w:rFonts w:eastAsiaTheme="majorEastAsia"/>
          <w:b/>
          <w:bCs/>
          <w:sz w:val="22"/>
          <w:szCs w:val="22"/>
        </w:rPr>
        <w:t>2.5.</w:t>
      </w:r>
      <w:r w:rsidRPr="00AF659A">
        <w:rPr>
          <w:rFonts w:eastAsiaTheme="majorEastAsia"/>
          <w:b/>
          <w:bCs/>
          <w:sz w:val="22"/>
          <w:szCs w:val="22"/>
        </w:rPr>
        <w:tab/>
        <w:t>Wymagane właściwości mieszanki niezwiązanej do podbudowy pomocniczej</w:t>
      </w:r>
    </w:p>
    <w:p w14:paraId="5E4C2000" w14:textId="77777777" w:rsidR="00DA39A3" w:rsidRPr="00AF659A" w:rsidRDefault="00DA39A3" w:rsidP="00CB7DA4">
      <w:pPr>
        <w:numPr>
          <w:ilvl w:val="2"/>
          <w:numId w:val="142"/>
        </w:numPr>
        <w:spacing w:before="120" w:after="0" w:line="276" w:lineRule="auto"/>
        <w:jc w:val="left"/>
        <w:rPr>
          <w:rFonts w:eastAsia="Calibri"/>
          <w:b/>
          <w:kern w:val="3"/>
          <w:sz w:val="22"/>
          <w:szCs w:val="22"/>
          <w:lang w:eastAsia="en-US"/>
        </w:rPr>
      </w:pPr>
      <w:r w:rsidRPr="00AF659A">
        <w:rPr>
          <w:rFonts w:eastAsia="Calibri"/>
          <w:b/>
          <w:kern w:val="3"/>
          <w:sz w:val="22"/>
          <w:szCs w:val="22"/>
          <w:lang w:eastAsia="en-US"/>
        </w:rPr>
        <w:t>Zawartość pyłu</w:t>
      </w:r>
    </w:p>
    <w:p w14:paraId="2974920B" w14:textId="77777777" w:rsidR="00DA39A3" w:rsidRPr="00AF659A" w:rsidRDefault="00DA39A3" w:rsidP="00DA39A3">
      <w:pPr>
        <w:tabs>
          <w:tab w:val="left" w:pos="567"/>
        </w:tabs>
        <w:spacing w:before="0" w:after="0"/>
        <w:rPr>
          <w:sz w:val="22"/>
          <w:szCs w:val="22"/>
        </w:rPr>
      </w:pPr>
      <w:r w:rsidRPr="00AF659A">
        <w:rPr>
          <w:sz w:val="22"/>
          <w:szCs w:val="22"/>
        </w:rPr>
        <w:t xml:space="preserve">Maksymalna zawartość pyłów &lt; </w:t>
      </w:r>
      <w:smartTag w:uri="urn:schemas-microsoft-com:office:smarttags" w:element="metricconverter">
        <w:smartTagPr>
          <w:attr w:name="ProductID" w:val="0,063 mm"/>
        </w:smartTagPr>
        <w:r w:rsidRPr="00AF659A">
          <w:rPr>
            <w:sz w:val="22"/>
            <w:szCs w:val="22"/>
          </w:rPr>
          <w:t>0,063 mm</w:t>
        </w:r>
      </w:smartTag>
      <w:r w:rsidRPr="00AF659A">
        <w:rPr>
          <w:sz w:val="22"/>
          <w:szCs w:val="22"/>
        </w:rPr>
        <w:t xml:space="preserve"> w mieszankach kruszyw do podbudowy pomocniczej powinna spełniać wymagania kategorii podanej w Tablicy 2.6. Zawartość pyłów należy oznaczać według PN-EN 933-1.</w:t>
      </w:r>
    </w:p>
    <w:p w14:paraId="78137501" w14:textId="77777777" w:rsidR="00DA39A3" w:rsidRPr="00AF659A" w:rsidRDefault="00DA39A3" w:rsidP="00DA39A3">
      <w:pPr>
        <w:tabs>
          <w:tab w:val="left" w:pos="567"/>
        </w:tabs>
        <w:spacing w:before="0" w:after="0"/>
        <w:rPr>
          <w:sz w:val="22"/>
          <w:szCs w:val="22"/>
        </w:rPr>
      </w:pPr>
      <w:r w:rsidRPr="00AF659A">
        <w:rPr>
          <w:sz w:val="22"/>
          <w:szCs w:val="22"/>
        </w:rPr>
        <w:t xml:space="preserve">W przypadku słabych kruszyw zawartość pyłów w mieszance kruszyw należy badać i deklarować po, pięciokrotnym zagęszczeniu metodą </w:t>
      </w:r>
      <w:proofErr w:type="spellStart"/>
      <w:r w:rsidRPr="00AF659A">
        <w:rPr>
          <w:sz w:val="22"/>
          <w:szCs w:val="22"/>
        </w:rPr>
        <w:t>Proctora</w:t>
      </w:r>
      <w:proofErr w:type="spellEnd"/>
      <w:r w:rsidRPr="00AF659A">
        <w:rPr>
          <w:sz w:val="22"/>
          <w:szCs w:val="22"/>
        </w:rPr>
        <w:t xml:space="preserve">. Zawartość pyłów w takiej mieszance ,po pięciokrotnym zagęszczeniu metodą </w:t>
      </w:r>
      <w:proofErr w:type="spellStart"/>
      <w:r w:rsidRPr="00AF659A">
        <w:rPr>
          <w:sz w:val="22"/>
          <w:szCs w:val="22"/>
        </w:rPr>
        <w:t>Proctora</w:t>
      </w:r>
      <w:proofErr w:type="spellEnd"/>
      <w:r w:rsidRPr="00AF659A">
        <w:rPr>
          <w:sz w:val="22"/>
          <w:szCs w:val="22"/>
        </w:rPr>
        <w:t>, powinna również spełniać wymagania podane w Tablicy 2.6.</w:t>
      </w:r>
    </w:p>
    <w:p w14:paraId="1D7C8C5E" w14:textId="77777777" w:rsidR="00DA39A3" w:rsidRPr="00AF659A" w:rsidRDefault="00DA39A3" w:rsidP="00CB7DA4">
      <w:pPr>
        <w:numPr>
          <w:ilvl w:val="2"/>
          <w:numId w:val="142"/>
        </w:numPr>
        <w:spacing w:before="120" w:after="0" w:line="276" w:lineRule="auto"/>
        <w:jc w:val="left"/>
        <w:rPr>
          <w:rFonts w:ascii="Verdana" w:eastAsia="Calibri" w:hAnsi="Verdana"/>
          <w:b/>
        </w:rPr>
      </w:pPr>
      <w:r w:rsidRPr="00AF659A">
        <w:rPr>
          <w:rFonts w:eastAsia="Calibri"/>
          <w:b/>
          <w:kern w:val="3"/>
          <w:sz w:val="22"/>
          <w:szCs w:val="22"/>
          <w:lang w:eastAsia="en-US"/>
        </w:rPr>
        <w:t>Zawartość nadziarna</w:t>
      </w:r>
    </w:p>
    <w:p w14:paraId="4E21C64B" w14:textId="77777777" w:rsidR="00DA39A3" w:rsidRPr="00AF659A" w:rsidRDefault="00DA39A3" w:rsidP="00DA39A3">
      <w:pPr>
        <w:tabs>
          <w:tab w:val="left" w:pos="567"/>
        </w:tabs>
        <w:spacing w:before="0" w:after="0"/>
        <w:rPr>
          <w:sz w:val="22"/>
          <w:szCs w:val="22"/>
        </w:rPr>
      </w:pPr>
      <w:r w:rsidRPr="00AF659A">
        <w:rPr>
          <w:sz w:val="22"/>
          <w:szCs w:val="22"/>
        </w:rPr>
        <w:t xml:space="preserve">Określona według PN-EN 933-1 zawartość nadziarna w mieszankach kruszyw powinna spełniać wymagania podane w Tablicy 2.6. W przypadku słabych kruszyw decyduje zawartość nadziarna w mieszance kruszyw po pięciokrotnym zagęszczeniu metodą </w:t>
      </w:r>
      <w:proofErr w:type="spellStart"/>
      <w:r w:rsidRPr="00AF659A">
        <w:rPr>
          <w:sz w:val="22"/>
          <w:szCs w:val="22"/>
        </w:rPr>
        <w:t>Proctora</w:t>
      </w:r>
      <w:proofErr w:type="spellEnd"/>
      <w:r w:rsidRPr="00AF659A">
        <w:rPr>
          <w:sz w:val="22"/>
          <w:szCs w:val="22"/>
        </w:rPr>
        <w:t>.</w:t>
      </w:r>
    </w:p>
    <w:p w14:paraId="00C1046A" w14:textId="77777777" w:rsidR="00DA39A3" w:rsidRPr="00AF659A" w:rsidRDefault="00DA39A3" w:rsidP="00CB7DA4">
      <w:pPr>
        <w:numPr>
          <w:ilvl w:val="2"/>
          <w:numId w:val="142"/>
        </w:numPr>
        <w:spacing w:before="120" w:after="0" w:line="276" w:lineRule="auto"/>
        <w:jc w:val="left"/>
        <w:rPr>
          <w:rFonts w:ascii="Verdana" w:eastAsia="Calibri" w:hAnsi="Verdana"/>
          <w:b/>
        </w:rPr>
      </w:pPr>
      <w:r w:rsidRPr="00AF659A">
        <w:rPr>
          <w:rFonts w:eastAsia="Calibri"/>
          <w:b/>
          <w:kern w:val="3"/>
          <w:sz w:val="22"/>
          <w:szCs w:val="22"/>
          <w:lang w:eastAsia="en-US"/>
        </w:rPr>
        <w:t>Uziarnienie</w:t>
      </w:r>
    </w:p>
    <w:p w14:paraId="07D30FD5" w14:textId="77777777" w:rsidR="00DA39A3" w:rsidRPr="00AF659A" w:rsidRDefault="00DA39A3" w:rsidP="00DA39A3">
      <w:pPr>
        <w:tabs>
          <w:tab w:val="left" w:pos="567"/>
        </w:tabs>
        <w:spacing w:before="0" w:after="0"/>
        <w:rPr>
          <w:sz w:val="22"/>
          <w:szCs w:val="22"/>
        </w:rPr>
      </w:pPr>
      <w:r w:rsidRPr="00AF659A">
        <w:rPr>
          <w:sz w:val="22"/>
          <w:szCs w:val="22"/>
        </w:rPr>
        <w:t>Określone według PN-EN 933-1 uziarnienia mieszanek kruszyw przeznaczonych do warstw podbudowy pomocniczej powinny spełniać wymagania przedstawione na rysunkach 2.1, 2.2 i 2.3.</w:t>
      </w:r>
    </w:p>
    <w:p w14:paraId="47131022" w14:textId="77777777" w:rsidR="00DA39A3" w:rsidRPr="00AF659A" w:rsidRDefault="00DA39A3" w:rsidP="00DA39A3">
      <w:pPr>
        <w:tabs>
          <w:tab w:val="left" w:pos="567"/>
        </w:tabs>
        <w:spacing w:before="0" w:after="0"/>
        <w:rPr>
          <w:sz w:val="22"/>
          <w:szCs w:val="22"/>
        </w:rPr>
      </w:pPr>
      <w:r w:rsidRPr="00AF659A">
        <w:rPr>
          <w:sz w:val="22"/>
          <w:szCs w:val="22"/>
        </w:rPr>
        <w:t>Jako wymagane obowiązują tylko wymienione wartości liczbowe na rysunkach.</w:t>
      </w:r>
    </w:p>
    <w:p w14:paraId="415EBEB5" w14:textId="77777777" w:rsidR="00DA39A3" w:rsidRDefault="00DA39A3" w:rsidP="00DA39A3">
      <w:pPr>
        <w:tabs>
          <w:tab w:val="left" w:pos="567"/>
        </w:tabs>
        <w:spacing w:before="0" w:after="0"/>
        <w:rPr>
          <w:sz w:val="22"/>
          <w:szCs w:val="22"/>
        </w:rPr>
      </w:pPr>
      <w:r w:rsidRPr="00AF659A">
        <w:rPr>
          <w:sz w:val="22"/>
          <w:szCs w:val="22"/>
        </w:rPr>
        <w:t xml:space="preserve">W przypadku słabych kruszyw uziarnienie mieszanki kruszyw należy również badać i deklarować, po 5 krotnym zagęszczeniu metodą </w:t>
      </w:r>
      <w:proofErr w:type="spellStart"/>
      <w:r w:rsidRPr="00AF659A">
        <w:rPr>
          <w:sz w:val="22"/>
          <w:szCs w:val="22"/>
        </w:rPr>
        <w:t>Proctora</w:t>
      </w:r>
      <w:proofErr w:type="spellEnd"/>
      <w:r w:rsidRPr="00AF659A">
        <w:rPr>
          <w:sz w:val="22"/>
          <w:szCs w:val="22"/>
        </w:rPr>
        <w:t xml:space="preserve">. Kryterium przydatności takiej mieszanki, pod względem uziarnienia, jest spełnione, jeżeli uziarnienie mieszanki po pięciokrotnym zagęszczeniu metodą </w:t>
      </w:r>
      <w:proofErr w:type="spellStart"/>
      <w:r w:rsidRPr="00AF659A">
        <w:rPr>
          <w:sz w:val="22"/>
          <w:szCs w:val="22"/>
        </w:rPr>
        <w:t>Proctora</w:t>
      </w:r>
      <w:proofErr w:type="spellEnd"/>
      <w:r w:rsidRPr="00AF659A">
        <w:rPr>
          <w:sz w:val="22"/>
          <w:szCs w:val="22"/>
        </w:rPr>
        <w:t>, mieści się w krzywych granicznych podanych na rysunkach 2.1, 2.2 i 2.3.</w:t>
      </w:r>
    </w:p>
    <w:p w14:paraId="734CD167" w14:textId="77777777" w:rsidR="00DA39A3" w:rsidRPr="00AF659A" w:rsidRDefault="00DA39A3" w:rsidP="00DA39A3">
      <w:pPr>
        <w:spacing w:before="120"/>
        <w:jc w:val="center"/>
        <w:rPr>
          <w:spacing w:val="-3"/>
          <w:sz w:val="18"/>
          <w:szCs w:val="18"/>
        </w:rPr>
      </w:pPr>
      <w:r w:rsidRPr="00AF659A">
        <w:rPr>
          <w:b/>
          <w:bCs/>
          <w:spacing w:val="-3"/>
          <w:sz w:val="18"/>
          <w:szCs w:val="18"/>
        </w:rPr>
        <w:t>Rys. 2.1</w:t>
      </w:r>
      <w:r w:rsidRPr="00AF659A">
        <w:rPr>
          <w:spacing w:val="-3"/>
          <w:sz w:val="18"/>
          <w:szCs w:val="18"/>
        </w:rPr>
        <w:t xml:space="preserve"> Krzywe graniczne uziarnienia mieszanki niezwiązanej 0/31,5 mm do podbudowy pomocniczej </w:t>
      </w:r>
    </w:p>
    <w:p w14:paraId="650A440B" w14:textId="77777777" w:rsidR="00DA39A3" w:rsidRPr="00AF659A" w:rsidRDefault="00DA39A3" w:rsidP="00DA39A3">
      <w:pPr>
        <w:spacing w:before="80" w:after="0" w:line="276" w:lineRule="auto"/>
        <w:rPr>
          <w:rFonts w:ascii="Verdana" w:eastAsia="Calibri" w:hAnsi="Verdana"/>
        </w:rPr>
      </w:pPr>
      <w:r w:rsidRPr="00AF659A">
        <w:rPr>
          <w:rFonts w:ascii="Verdana" w:eastAsia="Calibri" w:hAnsi="Verdana"/>
          <w:noProof/>
        </w:rPr>
        <w:drawing>
          <wp:inline distT="0" distB="0" distL="0" distR="0" wp14:anchorId="5ED595C2" wp14:editId="42DF0CB7">
            <wp:extent cx="6495415" cy="3848100"/>
            <wp:effectExtent l="0" t="0" r="635"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503332" cy="3852790"/>
                    </a:xfrm>
                    <a:prstGeom prst="rect">
                      <a:avLst/>
                    </a:prstGeom>
                    <a:noFill/>
                    <a:ln>
                      <a:noFill/>
                    </a:ln>
                  </pic:spPr>
                </pic:pic>
              </a:graphicData>
            </a:graphic>
          </wp:inline>
        </w:drawing>
      </w:r>
    </w:p>
    <w:p w14:paraId="55E13BED" w14:textId="77777777" w:rsidR="00DA39A3" w:rsidRPr="00AF659A" w:rsidRDefault="00DA39A3" w:rsidP="00DA39A3">
      <w:pPr>
        <w:jc w:val="center"/>
        <w:rPr>
          <w:spacing w:val="-3"/>
          <w:sz w:val="18"/>
          <w:szCs w:val="18"/>
        </w:rPr>
      </w:pPr>
      <w:r w:rsidRPr="00AF659A">
        <w:rPr>
          <w:b/>
          <w:bCs/>
          <w:spacing w:val="-3"/>
          <w:sz w:val="18"/>
          <w:szCs w:val="18"/>
        </w:rPr>
        <w:t>Rys. 2.2</w:t>
      </w:r>
      <w:r w:rsidRPr="00AF659A">
        <w:rPr>
          <w:spacing w:val="-3"/>
          <w:sz w:val="18"/>
          <w:szCs w:val="18"/>
        </w:rPr>
        <w:t xml:space="preserve"> Krzywe graniczne uziarnienia mieszanki niezwiązanej 0/45 mm do podbudowy pomocniczej</w:t>
      </w:r>
    </w:p>
    <w:p w14:paraId="3CC4DC73" w14:textId="77777777" w:rsidR="00DA39A3" w:rsidRPr="00AF659A" w:rsidRDefault="00DA39A3" w:rsidP="00DA39A3">
      <w:pPr>
        <w:spacing w:before="80" w:after="0" w:line="276" w:lineRule="auto"/>
        <w:rPr>
          <w:rFonts w:ascii="Verdana" w:eastAsia="Calibri" w:hAnsi="Verdana"/>
        </w:rPr>
      </w:pPr>
      <w:r w:rsidRPr="00AF659A">
        <w:rPr>
          <w:rFonts w:ascii="Verdana" w:eastAsia="Calibri" w:hAnsi="Verdana"/>
          <w:noProof/>
        </w:rPr>
        <w:drawing>
          <wp:inline distT="0" distB="0" distL="0" distR="0" wp14:anchorId="01F7AF23" wp14:editId="16067F59">
            <wp:extent cx="6191250" cy="3495675"/>
            <wp:effectExtent l="0" t="0" r="0" b="9525"/>
            <wp:docPr id="1412459645" name="Obraz 1412459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33389" cy="3519467"/>
                    </a:xfrm>
                    <a:prstGeom prst="rect">
                      <a:avLst/>
                    </a:prstGeom>
                    <a:noFill/>
                    <a:ln>
                      <a:noFill/>
                    </a:ln>
                  </pic:spPr>
                </pic:pic>
              </a:graphicData>
            </a:graphic>
          </wp:inline>
        </w:drawing>
      </w:r>
    </w:p>
    <w:p w14:paraId="08E8218D" w14:textId="77777777" w:rsidR="00DA39A3" w:rsidRPr="00AF659A" w:rsidRDefault="00DA39A3" w:rsidP="00DA39A3">
      <w:pPr>
        <w:jc w:val="center"/>
        <w:rPr>
          <w:spacing w:val="-3"/>
          <w:sz w:val="18"/>
          <w:szCs w:val="18"/>
        </w:rPr>
      </w:pPr>
      <w:r w:rsidRPr="00AF659A">
        <w:rPr>
          <w:b/>
          <w:bCs/>
          <w:spacing w:val="-3"/>
          <w:sz w:val="18"/>
          <w:szCs w:val="18"/>
        </w:rPr>
        <w:t>Rys. 2.3</w:t>
      </w:r>
      <w:r w:rsidRPr="00AF659A">
        <w:rPr>
          <w:spacing w:val="-3"/>
          <w:sz w:val="18"/>
          <w:szCs w:val="18"/>
        </w:rPr>
        <w:t xml:space="preserve"> Krzywe graniczne uziarnienia mieszanki niezwiązanej 0/63 mm do podbudowy pomocniczej</w:t>
      </w:r>
    </w:p>
    <w:p w14:paraId="4C5BC2B6" w14:textId="77777777" w:rsidR="00DA39A3" w:rsidRPr="00AF659A" w:rsidRDefault="00DA39A3" w:rsidP="00DA39A3">
      <w:pPr>
        <w:spacing w:before="80" w:after="0" w:line="276" w:lineRule="auto"/>
        <w:rPr>
          <w:rFonts w:ascii="Verdana" w:eastAsia="Calibri" w:hAnsi="Verdana"/>
        </w:rPr>
      </w:pPr>
      <w:r w:rsidRPr="00AF659A">
        <w:rPr>
          <w:rFonts w:ascii="Verdana" w:eastAsia="Calibri" w:hAnsi="Verdana"/>
          <w:noProof/>
        </w:rPr>
        <w:drawing>
          <wp:inline distT="0" distB="0" distL="0" distR="0" wp14:anchorId="12504491" wp14:editId="2C6320E1">
            <wp:extent cx="6395085" cy="3705225"/>
            <wp:effectExtent l="0" t="0" r="5715" b="9525"/>
            <wp:docPr id="379664166" name="Obraz 37966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408557" cy="3713030"/>
                    </a:xfrm>
                    <a:prstGeom prst="rect">
                      <a:avLst/>
                    </a:prstGeom>
                    <a:noFill/>
                    <a:ln>
                      <a:noFill/>
                    </a:ln>
                  </pic:spPr>
                </pic:pic>
              </a:graphicData>
            </a:graphic>
          </wp:inline>
        </w:drawing>
      </w:r>
    </w:p>
    <w:p w14:paraId="7749AB90" w14:textId="77777777" w:rsidR="00DA39A3" w:rsidRPr="00AF659A" w:rsidRDefault="00DA39A3" w:rsidP="00DA39A3">
      <w:pPr>
        <w:tabs>
          <w:tab w:val="left" w:pos="567"/>
        </w:tabs>
        <w:spacing w:before="0" w:after="0"/>
        <w:rPr>
          <w:sz w:val="22"/>
          <w:szCs w:val="22"/>
        </w:rPr>
      </w:pPr>
      <w:r w:rsidRPr="00AF659A">
        <w:rPr>
          <w:sz w:val="22"/>
          <w:szCs w:val="22"/>
        </w:rPr>
        <w:t>Oprócz wymagań podanych na rysunku 2.1, 2.2 i 2.3, wymaga się aby 90% uziarnień mieszanek zbadanych w ramach ZKP w okresie 6 miesięcy spełniało wymagania kategorii podanych w tablicach 2.2 i 2.3, aby zapewnić jednorodność i ciągłość uziarnienia mieszanek.</w:t>
      </w:r>
    </w:p>
    <w:p w14:paraId="60479F48" w14:textId="77777777" w:rsidR="00DA39A3" w:rsidRPr="00AF659A" w:rsidRDefault="00DA39A3" w:rsidP="00DA39A3">
      <w:pPr>
        <w:tabs>
          <w:tab w:val="left" w:pos="567"/>
        </w:tabs>
        <w:spacing w:before="0" w:after="0"/>
        <w:rPr>
          <w:sz w:val="22"/>
          <w:szCs w:val="22"/>
        </w:rPr>
      </w:pPr>
    </w:p>
    <w:p w14:paraId="36B6839E" w14:textId="77777777" w:rsidR="00DA39A3" w:rsidRPr="00D5342A" w:rsidRDefault="00DA39A3" w:rsidP="00DA39A3">
      <w:pPr>
        <w:tabs>
          <w:tab w:val="left" w:pos="567"/>
        </w:tabs>
        <w:spacing w:before="0" w:after="0"/>
        <w:rPr>
          <w:spacing w:val="-3"/>
          <w:sz w:val="18"/>
          <w:szCs w:val="18"/>
        </w:rPr>
      </w:pPr>
      <w:r w:rsidRPr="00D5342A">
        <w:rPr>
          <w:b/>
          <w:bCs/>
          <w:spacing w:val="-3"/>
          <w:sz w:val="18"/>
          <w:szCs w:val="18"/>
        </w:rPr>
        <w:t>Tablica 2.2</w:t>
      </w:r>
      <w:r w:rsidRPr="00D5342A">
        <w:rPr>
          <w:spacing w:val="-3"/>
          <w:sz w:val="18"/>
          <w:szCs w:val="18"/>
        </w:rPr>
        <w:t xml:space="preserve">. Wymagania wobec jednorodności uziarnienia na sitach kontrolnych – porównanie z deklarowaną przez producenta wartością (S). Wymagania dotyczą produkowanej i dostarczanej mieszanki. Jeśli mieszanka zawiera nadmierną zawartość </w:t>
      </w:r>
      <w:proofErr w:type="spellStart"/>
      <w:r w:rsidRPr="00D5342A">
        <w:rPr>
          <w:spacing w:val="-3"/>
          <w:sz w:val="18"/>
          <w:szCs w:val="18"/>
        </w:rPr>
        <w:t>ziarn</w:t>
      </w:r>
      <w:proofErr w:type="spellEnd"/>
      <w:r w:rsidRPr="00D5342A">
        <w:rPr>
          <w:spacing w:val="-3"/>
          <w:sz w:val="18"/>
          <w:szCs w:val="18"/>
        </w:rPr>
        <w:t xml:space="preserve"> słabych, wymaganie dotyczy deklarowanego przez producenta uziarnienia mieszanki po pięciokrotnym zagęszczeniu metodą </w:t>
      </w:r>
      <w:proofErr w:type="spellStart"/>
      <w:r w:rsidRPr="00D5342A">
        <w:rPr>
          <w:spacing w:val="-3"/>
          <w:sz w:val="18"/>
          <w:szCs w:val="18"/>
        </w:rPr>
        <w:t>Proctora</w:t>
      </w:r>
      <w:proofErr w:type="spellEnd"/>
      <w:r w:rsidRPr="00D5342A">
        <w:rPr>
          <w:spacing w:val="-3"/>
          <w:sz w:val="18"/>
          <w:szCs w:val="1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88"/>
        <w:gridCol w:w="793"/>
        <w:gridCol w:w="794"/>
        <w:gridCol w:w="794"/>
        <w:gridCol w:w="794"/>
        <w:gridCol w:w="794"/>
        <w:gridCol w:w="793"/>
        <w:gridCol w:w="794"/>
        <w:gridCol w:w="794"/>
        <w:gridCol w:w="794"/>
        <w:gridCol w:w="794"/>
      </w:tblGrid>
      <w:tr w:rsidR="00DA39A3" w:rsidRPr="00AF659A" w14:paraId="5A105CD6" w14:textId="77777777" w:rsidTr="00F64A59">
        <w:trPr>
          <w:cantSplit/>
        </w:trPr>
        <w:tc>
          <w:tcPr>
            <w:tcW w:w="1488" w:type="dxa"/>
            <w:vMerge w:val="restart"/>
            <w:vAlign w:val="center"/>
          </w:tcPr>
          <w:p w14:paraId="12E424E9" w14:textId="77777777" w:rsidR="00DA39A3" w:rsidRPr="00AF659A" w:rsidRDefault="00DA39A3" w:rsidP="00F64A59">
            <w:pPr>
              <w:jc w:val="center"/>
              <w:rPr>
                <w:spacing w:val="-3"/>
              </w:rPr>
            </w:pPr>
            <w:r w:rsidRPr="00AF659A">
              <w:rPr>
                <w:spacing w:val="-3"/>
              </w:rPr>
              <w:t>Mieszanka niezwiązana</w:t>
            </w:r>
          </w:p>
        </w:tc>
        <w:tc>
          <w:tcPr>
            <w:tcW w:w="7938" w:type="dxa"/>
            <w:gridSpan w:val="10"/>
            <w:vAlign w:val="center"/>
          </w:tcPr>
          <w:p w14:paraId="5568B052" w14:textId="77777777" w:rsidR="00DA39A3" w:rsidRPr="00AF659A" w:rsidRDefault="00DA39A3" w:rsidP="00F64A59">
            <w:pPr>
              <w:jc w:val="center"/>
              <w:rPr>
                <w:spacing w:val="-3"/>
              </w:rPr>
            </w:pPr>
            <w:r w:rsidRPr="00AF659A">
              <w:rPr>
                <w:spacing w:val="-3"/>
              </w:rPr>
              <w:t>Porównanie z deklarowaną przez producenta wartością (S)</w:t>
            </w:r>
          </w:p>
          <w:p w14:paraId="2C41240A" w14:textId="77777777" w:rsidR="00DA39A3" w:rsidRPr="00AF659A" w:rsidRDefault="00DA39A3" w:rsidP="00F64A59">
            <w:pPr>
              <w:jc w:val="center"/>
              <w:rPr>
                <w:spacing w:val="-3"/>
              </w:rPr>
            </w:pPr>
            <w:r w:rsidRPr="00AF659A">
              <w:rPr>
                <w:spacing w:val="-3"/>
              </w:rPr>
              <w:t>Tolerancje przesiewu przez sito (mm), % (M/m)</w:t>
            </w:r>
          </w:p>
        </w:tc>
      </w:tr>
      <w:tr w:rsidR="00DA39A3" w:rsidRPr="00AF659A" w14:paraId="36F57001" w14:textId="77777777" w:rsidTr="00F64A59">
        <w:trPr>
          <w:cantSplit/>
        </w:trPr>
        <w:tc>
          <w:tcPr>
            <w:tcW w:w="1488" w:type="dxa"/>
            <w:vMerge/>
            <w:vAlign w:val="center"/>
          </w:tcPr>
          <w:p w14:paraId="40C66957" w14:textId="77777777" w:rsidR="00DA39A3" w:rsidRPr="00AF659A" w:rsidRDefault="00DA39A3" w:rsidP="00F64A59">
            <w:pPr>
              <w:jc w:val="center"/>
              <w:rPr>
                <w:spacing w:val="-3"/>
              </w:rPr>
            </w:pPr>
          </w:p>
        </w:tc>
        <w:tc>
          <w:tcPr>
            <w:tcW w:w="793" w:type="dxa"/>
            <w:vAlign w:val="center"/>
          </w:tcPr>
          <w:p w14:paraId="16C40227" w14:textId="77777777" w:rsidR="00DA39A3" w:rsidRPr="00AF659A" w:rsidRDefault="00DA39A3" w:rsidP="00F64A59">
            <w:pPr>
              <w:jc w:val="center"/>
              <w:rPr>
                <w:spacing w:val="-3"/>
              </w:rPr>
            </w:pPr>
            <w:r w:rsidRPr="00AF659A">
              <w:rPr>
                <w:spacing w:val="-3"/>
              </w:rPr>
              <w:t>0,5</w:t>
            </w:r>
          </w:p>
        </w:tc>
        <w:tc>
          <w:tcPr>
            <w:tcW w:w="794" w:type="dxa"/>
            <w:vAlign w:val="center"/>
          </w:tcPr>
          <w:p w14:paraId="789359F2" w14:textId="77777777" w:rsidR="00DA39A3" w:rsidRPr="00AF659A" w:rsidRDefault="00DA39A3" w:rsidP="00F64A59">
            <w:pPr>
              <w:jc w:val="center"/>
              <w:rPr>
                <w:spacing w:val="-3"/>
              </w:rPr>
            </w:pPr>
            <w:r w:rsidRPr="00AF659A">
              <w:rPr>
                <w:spacing w:val="-3"/>
              </w:rPr>
              <w:t>1</w:t>
            </w:r>
          </w:p>
        </w:tc>
        <w:tc>
          <w:tcPr>
            <w:tcW w:w="794" w:type="dxa"/>
            <w:vAlign w:val="center"/>
          </w:tcPr>
          <w:p w14:paraId="47EE9991" w14:textId="77777777" w:rsidR="00DA39A3" w:rsidRPr="00AF659A" w:rsidRDefault="00DA39A3" w:rsidP="00F64A59">
            <w:pPr>
              <w:jc w:val="center"/>
              <w:rPr>
                <w:spacing w:val="-3"/>
              </w:rPr>
            </w:pPr>
            <w:r w:rsidRPr="00AF659A">
              <w:rPr>
                <w:spacing w:val="-3"/>
              </w:rPr>
              <w:t>2</w:t>
            </w:r>
          </w:p>
        </w:tc>
        <w:tc>
          <w:tcPr>
            <w:tcW w:w="794" w:type="dxa"/>
            <w:vAlign w:val="center"/>
          </w:tcPr>
          <w:p w14:paraId="278624DF" w14:textId="77777777" w:rsidR="00DA39A3" w:rsidRPr="00AF659A" w:rsidRDefault="00DA39A3" w:rsidP="00F64A59">
            <w:pPr>
              <w:jc w:val="center"/>
              <w:rPr>
                <w:spacing w:val="-3"/>
              </w:rPr>
            </w:pPr>
            <w:r w:rsidRPr="00AF659A">
              <w:rPr>
                <w:spacing w:val="-3"/>
              </w:rPr>
              <w:t>4</w:t>
            </w:r>
          </w:p>
        </w:tc>
        <w:tc>
          <w:tcPr>
            <w:tcW w:w="794" w:type="dxa"/>
            <w:vAlign w:val="center"/>
          </w:tcPr>
          <w:p w14:paraId="604146A4" w14:textId="77777777" w:rsidR="00DA39A3" w:rsidRPr="00AF659A" w:rsidRDefault="00DA39A3" w:rsidP="00F64A59">
            <w:pPr>
              <w:jc w:val="center"/>
              <w:rPr>
                <w:spacing w:val="-3"/>
              </w:rPr>
            </w:pPr>
            <w:r w:rsidRPr="00AF659A">
              <w:rPr>
                <w:spacing w:val="-3"/>
              </w:rPr>
              <w:t>5,6</w:t>
            </w:r>
          </w:p>
        </w:tc>
        <w:tc>
          <w:tcPr>
            <w:tcW w:w="793" w:type="dxa"/>
            <w:vAlign w:val="center"/>
          </w:tcPr>
          <w:p w14:paraId="433FF44B" w14:textId="77777777" w:rsidR="00DA39A3" w:rsidRPr="00AF659A" w:rsidRDefault="00DA39A3" w:rsidP="00F64A59">
            <w:pPr>
              <w:jc w:val="center"/>
              <w:rPr>
                <w:spacing w:val="-3"/>
              </w:rPr>
            </w:pPr>
            <w:r w:rsidRPr="00AF659A">
              <w:rPr>
                <w:spacing w:val="-3"/>
              </w:rPr>
              <w:t>8</w:t>
            </w:r>
          </w:p>
        </w:tc>
        <w:tc>
          <w:tcPr>
            <w:tcW w:w="794" w:type="dxa"/>
            <w:vAlign w:val="center"/>
          </w:tcPr>
          <w:p w14:paraId="078BBE9C" w14:textId="77777777" w:rsidR="00DA39A3" w:rsidRPr="00AF659A" w:rsidRDefault="00DA39A3" w:rsidP="00F64A59">
            <w:pPr>
              <w:jc w:val="center"/>
              <w:rPr>
                <w:spacing w:val="-3"/>
              </w:rPr>
            </w:pPr>
            <w:r w:rsidRPr="00AF659A">
              <w:rPr>
                <w:spacing w:val="-3"/>
              </w:rPr>
              <w:t>11,2</w:t>
            </w:r>
          </w:p>
        </w:tc>
        <w:tc>
          <w:tcPr>
            <w:tcW w:w="794" w:type="dxa"/>
            <w:vAlign w:val="center"/>
          </w:tcPr>
          <w:p w14:paraId="171C2697" w14:textId="77777777" w:rsidR="00DA39A3" w:rsidRPr="00AF659A" w:rsidRDefault="00DA39A3" w:rsidP="00F64A59">
            <w:pPr>
              <w:jc w:val="center"/>
              <w:rPr>
                <w:spacing w:val="-3"/>
              </w:rPr>
            </w:pPr>
            <w:r w:rsidRPr="00AF659A">
              <w:rPr>
                <w:spacing w:val="-3"/>
              </w:rPr>
              <w:t>16</w:t>
            </w:r>
          </w:p>
        </w:tc>
        <w:tc>
          <w:tcPr>
            <w:tcW w:w="794" w:type="dxa"/>
            <w:vAlign w:val="center"/>
          </w:tcPr>
          <w:p w14:paraId="2E012003" w14:textId="77777777" w:rsidR="00DA39A3" w:rsidRPr="00AF659A" w:rsidRDefault="00DA39A3" w:rsidP="00F64A59">
            <w:pPr>
              <w:jc w:val="center"/>
              <w:rPr>
                <w:spacing w:val="-3"/>
              </w:rPr>
            </w:pPr>
            <w:r w:rsidRPr="00AF659A">
              <w:rPr>
                <w:spacing w:val="-3"/>
              </w:rPr>
              <w:t>22,4</w:t>
            </w:r>
          </w:p>
        </w:tc>
        <w:tc>
          <w:tcPr>
            <w:tcW w:w="794" w:type="dxa"/>
            <w:vAlign w:val="center"/>
          </w:tcPr>
          <w:p w14:paraId="7C35CC8E" w14:textId="77777777" w:rsidR="00DA39A3" w:rsidRPr="00AF659A" w:rsidRDefault="00DA39A3" w:rsidP="00F64A59">
            <w:pPr>
              <w:jc w:val="center"/>
              <w:rPr>
                <w:spacing w:val="-3"/>
              </w:rPr>
            </w:pPr>
            <w:r w:rsidRPr="00AF659A">
              <w:rPr>
                <w:spacing w:val="-3"/>
              </w:rPr>
              <w:t>31,5</w:t>
            </w:r>
          </w:p>
        </w:tc>
      </w:tr>
      <w:tr w:rsidR="00DA39A3" w:rsidRPr="00AF659A" w14:paraId="33AD6837" w14:textId="77777777" w:rsidTr="00F64A59">
        <w:trPr>
          <w:cantSplit/>
        </w:trPr>
        <w:tc>
          <w:tcPr>
            <w:tcW w:w="1488" w:type="dxa"/>
            <w:vAlign w:val="center"/>
          </w:tcPr>
          <w:p w14:paraId="00D69921" w14:textId="77777777" w:rsidR="00DA39A3" w:rsidRPr="00AF659A" w:rsidRDefault="00DA39A3" w:rsidP="00F64A59">
            <w:pPr>
              <w:jc w:val="center"/>
              <w:rPr>
                <w:spacing w:val="-3"/>
              </w:rPr>
            </w:pPr>
            <w:r w:rsidRPr="00AF659A">
              <w:rPr>
                <w:spacing w:val="-3"/>
              </w:rPr>
              <w:t>0/31,5</w:t>
            </w:r>
          </w:p>
        </w:tc>
        <w:tc>
          <w:tcPr>
            <w:tcW w:w="793" w:type="dxa"/>
            <w:vAlign w:val="center"/>
          </w:tcPr>
          <w:p w14:paraId="43BD3465" w14:textId="77777777" w:rsidR="00DA39A3" w:rsidRPr="00AF659A" w:rsidRDefault="00DA39A3" w:rsidP="00F64A59">
            <w:pPr>
              <w:jc w:val="center"/>
              <w:rPr>
                <w:spacing w:val="-3"/>
              </w:rPr>
            </w:pPr>
            <w:r w:rsidRPr="00AF659A">
              <w:rPr>
                <w:spacing w:val="-3"/>
              </w:rPr>
              <w:t>±5</w:t>
            </w:r>
          </w:p>
        </w:tc>
        <w:tc>
          <w:tcPr>
            <w:tcW w:w="794" w:type="dxa"/>
            <w:vAlign w:val="center"/>
          </w:tcPr>
          <w:p w14:paraId="4C8FE361" w14:textId="77777777" w:rsidR="00DA39A3" w:rsidRPr="00AF659A" w:rsidRDefault="00DA39A3" w:rsidP="00F64A59">
            <w:pPr>
              <w:jc w:val="center"/>
              <w:rPr>
                <w:spacing w:val="-3"/>
              </w:rPr>
            </w:pPr>
            <w:r w:rsidRPr="00AF659A">
              <w:rPr>
                <w:spacing w:val="-3"/>
              </w:rPr>
              <w:t>±5</w:t>
            </w:r>
          </w:p>
        </w:tc>
        <w:tc>
          <w:tcPr>
            <w:tcW w:w="794" w:type="dxa"/>
            <w:vAlign w:val="center"/>
          </w:tcPr>
          <w:p w14:paraId="4712D9A1" w14:textId="77777777" w:rsidR="00DA39A3" w:rsidRPr="00AF659A" w:rsidRDefault="00DA39A3" w:rsidP="00F64A59">
            <w:pPr>
              <w:jc w:val="center"/>
              <w:rPr>
                <w:spacing w:val="-3"/>
              </w:rPr>
            </w:pPr>
            <w:r w:rsidRPr="00AF659A">
              <w:rPr>
                <w:spacing w:val="-3"/>
              </w:rPr>
              <w:t>±7</w:t>
            </w:r>
          </w:p>
        </w:tc>
        <w:tc>
          <w:tcPr>
            <w:tcW w:w="794" w:type="dxa"/>
            <w:vAlign w:val="center"/>
          </w:tcPr>
          <w:p w14:paraId="3933C3B7" w14:textId="77777777" w:rsidR="00DA39A3" w:rsidRPr="00AF659A" w:rsidRDefault="00DA39A3" w:rsidP="00F64A59">
            <w:pPr>
              <w:jc w:val="center"/>
              <w:rPr>
                <w:spacing w:val="-3"/>
              </w:rPr>
            </w:pPr>
            <w:r w:rsidRPr="00AF659A">
              <w:rPr>
                <w:spacing w:val="-3"/>
              </w:rPr>
              <w:t>±8</w:t>
            </w:r>
          </w:p>
        </w:tc>
        <w:tc>
          <w:tcPr>
            <w:tcW w:w="794" w:type="dxa"/>
            <w:vAlign w:val="center"/>
          </w:tcPr>
          <w:p w14:paraId="11E80F3C" w14:textId="77777777" w:rsidR="00DA39A3" w:rsidRPr="00AF659A" w:rsidRDefault="00DA39A3" w:rsidP="00F64A59">
            <w:pPr>
              <w:jc w:val="center"/>
              <w:rPr>
                <w:spacing w:val="-3"/>
              </w:rPr>
            </w:pPr>
            <w:r w:rsidRPr="00AF659A">
              <w:rPr>
                <w:spacing w:val="-3"/>
              </w:rPr>
              <w:t>-</w:t>
            </w:r>
          </w:p>
        </w:tc>
        <w:tc>
          <w:tcPr>
            <w:tcW w:w="793" w:type="dxa"/>
            <w:vAlign w:val="center"/>
          </w:tcPr>
          <w:p w14:paraId="0E9D3CC7" w14:textId="77777777" w:rsidR="00DA39A3" w:rsidRPr="00AF659A" w:rsidRDefault="00DA39A3" w:rsidP="00F64A59">
            <w:pPr>
              <w:jc w:val="center"/>
              <w:rPr>
                <w:spacing w:val="-3"/>
              </w:rPr>
            </w:pPr>
            <w:r w:rsidRPr="00AF659A">
              <w:rPr>
                <w:spacing w:val="-3"/>
              </w:rPr>
              <w:t>±8</w:t>
            </w:r>
          </w:p>
        </w:tc>
        <w:tc>
          <w:tcPr>
            <w:tcW w:w="794" w:type="dxa"/>
            <w:vAlign w:val="center"/>
          </w:tcPr>
          <w:p w14:paraId="413158D0" w14:textId="77777777" w:rsidR="00DA39A3" w:rsidRPr="00AF659A" w:rsidRDefault="00DA39A3" w:rsidP="00F64A59">
            <w:pPr>
              <w:jc w:val="center"/>
              <w:rPr>
                <w:spacing w:val="-3"/>
              </w:rPr>
            </w:pPr>
            <w:r w:rsidRPr="00AF659A">
              <w:rPr>
                <w:spacing w:val="-3"/>
              </w:rPr>
              <w:t>-</w:t>
            </w:r>
          </w:p>
        </w:tc>
        <w:tc>
          <w:tcPr>
            <w:tcW w:w="794" w:type="dxa"/>
            <w:vAlign w:val="center"/>
          </w:tcPr>
          <w:p w14:paraId="1D28F816" w14:textId="77777777" w:rsidR="00DA39A3" w:rsidRPr="00AF659A" w:rsidRDefault="00DA39A3" w:rsidP="00F64A59">
            <w:pPr>
              <w:jc w:val="center"/>
              <w:rPr>
                <w:spacing w:val="-3"/>
              </w:rPr>
            </w:pPr>
            <w:r w:rsidRPr="00AF659A">
              <w:rPr>
                <w:spacing w:val="-3"/>
              </w:rPr>
              <w:t>±8</w:t>
            </w:r>
          </w:p>
        </w:tc>
        <w:tc>
          <w:tcPr>
            <w:tcW w:w="794" w:type="dxa"/>
            <w:vAlign w:val="center"/>
          </w:tcPr>
          <w:p w14:paraId="47C21346" w14:textId="77777777" w:rsidR="00DA39A3" w:rsidRPr="00AF659A" w:rsidRDefault="00DA39A3" w:rsidP="00F64A59">
            <w:pPr>
              <w:jc w:val="center"/>
              <w:rPr>
                <w:spacing w:val="-3"/>
              </w:rPr>
            </w:pPr>
            <w:r w:rsidRPr="00AF659A">
              <w:rPr>
                <w:spacing w:val="-3"/>
              </w:rPr>
              <w:t>-</w:t>
            </w:r>
          </w:p>
        </w:tc>
        <w:tc>
          <w:tcPr>
            <w:tcW w:w="794" w:type="dxa"/>
            <w:vAlign w:val="center"/>
          </w:tcPr>
          <w:p w14:paraId="7B6A2F81" w14:textId="77777777" w:rsidR="00DA39A3" w:rsidRPr="00AF659A" w:rsidRDefault="00DA39A3" w:rsidP="00F64A59">
            <w:pPr>
              <w:jc w:val="center"/>
              <w:rPr>
                <w:spacing w:val="-3"/>
              </w:rPr>
            </w:pPr>
            <w:r w:rsidRPr="00AF659A">
              <w:rPr>
                <w:spacing w:val="-3"/>
              </w:rPr>
              <w:t>-</w:t>
            </w:r>
          </w:p>
        </w:tc>
      </w:tr>
      <w:tr w:rsidR="00DA39A3" w:rsidRPr="00AF659A" w14:paraId="03E37B11" w14:textId="77777777" w:rsidTr="00F64A59">
        <w:trPr>
          <w:cantSplit/>
        </w:trPr>
        <w:tc>
          <w:tcPr>
            <w:tcW w:w="1488" w:type="dxa"/>
            <w:vAlign w:val="center"/>
          </w:tcPr>
          <w:p w14:paraId="1E83E5AB" w14:textId="77777777" w:rsidR="00DA39A3" w:rsidRPr="00AF659A" w:rsidRDefault="00DA39A3" w:rsidP="00F64A59">
            <w:pPr>
              <w:jc w:val="center"/>
              <w:rPr>
                <w:spacing w:val="-3"/>
              </w:rPr>
            </w:pPr>
            <w:r w:rsidRPr="00AF659A">
              <w:rPr>
                <w:spacing w:val="-3"/>
              </w:rPr>
              <w:t>0/45</w:t>
            </w:r>
          </w:p>
        </w:tc>
        <w:tc>
          <w:tcPr>
            <w:tcW w:w="793" w:type="dxa"/>
          </w:tcPr>
          <w:p w14:paraId="450E82E0" w14:textId="77777777" w:rsidR="00DA39A3" w:rsidRPr="00AF659A" w:rsidRDefault="00DA39A3" w:rsidP="00F64A59">
            <w:pPr>
              <w:jc w:val="center"/>
            </w:pPr>
            <w:r w:rsidRPr="00AF659A">
              <w:rPr>
                <w:spacing w:val="-3"/>
              </w:rPr>
              <w:t>±5</w:t>
            </w:r>
          </w:p>
        </w:tc>
        <w:tc>
          <w:tcPr>
            <w:tcW w:w="794" w:type="dxa"/>
          </w:tcPr>
          <w:p w14:paraId="58BF963A" w14:textId="77777777" w:rsidR="00DA39A3" w:rsidRPr="00AF659A" w:rsidRDefault="00DA39A3" w:rsidP="00F64A59">
            <w:pPr>
              <w:jc w:val="center"/>
            </w:pPr>
            <w:r w:rsidRPr="00AF659A">
              <w:rPr>
                <w:spacing w:val="-3"/>
              </w:rPr>
              <w:t>±5</w:t>
            </w:r>
          </w:p>
        </w:tc>
        <w:tc>
          <w:tcPr>
            <w:tcW w:w="794" w:type="dxa"/>
          </w:tcPr>
          <w:p w14:paraId="48F31A84" w14:textId="77777777" w:rsidR="00DA39A3" w:rsidRPr="00AF659A" w:rsidRDefault="00DA39A3" w:rsidP="00F64A59">
            <w:pPr>
              <w:jc w:val="center"/>
            </w:pPr>
            <w:r w:rsidRPr="00AF659A">
              <w:rPr>
                <w:spacing w:val="-3"/>
              </w:rPr>
              <w:t>±7</w:t>
            </w:r>
          </w:p>
        </w:tc>
        <w:tc>
          <w:tcPr>
            <w:tcW w:w="794" w:type="dxa"/>
            <w:vAlign w:val="center"/>
          </w:tcPr>
          <w:p w14:paraId="314D25ED" w14:textId="77777777" w:rsidR="00DA39A3" w:rsidRPr="00AF659A" w:rsidRDefault="00DA39A3" w:rsidP="00F64A59">
            <w:pPr>
              <w:jc w:val="center"/>
              <w:rPr>
                <w:spacing w:val="-3"/>
              </w:rPr>
            </w:pPr>
            <w:r w:rsidRPr="00AF659A">
              <w:rPr>
                <w:spacing w:val="-3"/>
              </w:rPr>
              <w:t>-</w:t>
            </w:r>
          </w:p>
        </w:tc>
        <w:tc>
          <w:tcPr>
            <w:tcW w:w="794" w:type="dxa"/>
            <w:vAlign w:val="center"/>
          </w:tcPr>
          <w:p w14:paraId="77B4C51E" w14:textId="77777777" w:rsidR="00DA39A3" w:rsidRPr="00AF659A" w:rsidRDefault="00DA39A3" w:rsidP="00F64A59">
            <w:pPr>
              <w:jc w:val="center"/>
              <w:rPr>
                <w:spacing w:val="-3"/>
              </w:rPr>
            </w:pPr>
            <w:r w:rsidRPr="00AF659A">
              <w:rPr>
                <w:spacing w:val="-3"/>
              </w:rPr>
              <w:t>±8</w:t>
            </w:r>
          </w:p>
        </w:tc>
        <w:tc>
          <w:tcPr>
            <w:tcW w:w="793" w:type="dxa"/>
            <w:vAlign w:val="center"/>
          </w:tcPr>
          <w:p w14:paraId="6CFB0FCC" w14:textId="77777777" w:rsidR="00DA39A3" w:rsidRPr="00AF659A" w:rsidRDefault="00DA39A3" w:rsidP="00F64A59">
            <w:pPr>
              <w:jc w:val="center"/>
              <w:rPr>
                <w:spacing w:val="-3"/>
              </w:rPr>
            </w:pPr>
            <w:r w:rsidRPr="00AF659A">
              <w:rPr>
                <w:spacing w:val="-3"/>
              </w:rPr>
              <w:t>-</w:t>
            </w:r>
          </w:p>
        </w:tc>
        <w:tc>
          <w:tcPr>
            <w:tcW w:w="794" w:type="dxa"/>
            <w:vAlign w:val="center"/>
          </w:tcPr>
          <w:p w14:paraId="769A07B5" w14:textId="77777777" w:rsidR="00DA39A3" w:rsidRPr="00AF659A" w:rsidRDefault="00DA39A3" w:rsidP="00F64A59">
            <w:pPr>
              <w:jc w:val="center"/>
              <w:rPr>
                <w:spacing w:val="-3"/>
              </w:rPr>
            </w:pPr>
            <w:r w:rsidRPr="00AF659A">
              <w:rPr>
                <w:spacing w:val="-3"/>
              </w:rPr>
              <w:t>±8</w:t>
            </w:r>
          </w:p>
        </w:tc>
        <w:tc>
          <w:tcPr>
            <w:tcW w:w="794" w:type="dxa"/>
            <w:vAlign w:val="center"/>
          </w:tcPr>
          <w:p w14:paraId="0E269BAD" w14:textId="77777777" w:rsidR="00DA39A3" w:rsidRPr="00AF659A" w:rsidRDefault="00DA39A3" w:rsidP="00F64A59">
            <w:pPr>
              <w:jc w:val="center"/>
              <w:rPr>
                <w:spacing w:val="-3"/>
              </w:rPr>
            </w:pPr>
          </w:p>
        </w:tc>
        <w:tc>
          <w:tcPr>
            <w:tcW w:w="794" w:type="dxa"/>
            <w:vAlign w:val="center"/>
          </w:tcPr>
          <w:p w14:paraId="7A2EE521" w14:textId="77777777" w:rsidR="00DA39A3" w:rsidRPr="00AF659A" w:rsidRDefault="00DA39A3" w:rsidP="00F64A59">
            <w:pPr>
              <w:jc w:val="center"/>
              <w:rPr>
                <w:spacing w:val="-3"/>
              </w:rPr>
            </w:pPr>
            <w:r w:rsidRPr="00AF659A">
              <w:rPr>
                <w:spacing w:val="-3"/>
              </w:rPr>
              <w:t>±8</w:t>
            </w:r>
          </w:p>
        </w:tc>
        <w:tc>
          <w:tcPr>
            <w:tcW w:w="794" w:type="dxa"/>
            <w:vAlign w:val="center"/>
          </w:tcPr>
          <w:p w14:paraId="74192669" w14:textId="77777777" w:rsidR="00DA39A3" w:rsidRPr="00AF659A" w:rsidRDefault="00DA39A3" w:rsidP="00F64A59">
            <w:pPr>
              <w:jc w:val="center"/>
              <w:rPr>
                <w:spacing w:val="-3"/>
              </w:rPr>
            </w:pPr>
            <w:r w:rsidRPr="00AF659A">
              <w:rPr>
                <w:spacing w:val="-3"/>
              </w:rPr>
              <w:t>-</w:t>
            </w:r>
          </w:p>
        </w:tc>
      </w:tr>
      <w:tr w:rsidR="00DA39A3" w:rsidRPr="00AF659A" w14:paraId="29BF54D8" w14:textId="77777777" w:rsidTr="00F64A59">
        <w:trPr>
          <w:cantSplit/>
        </w:trPr>
        <w:tc>
          <w:tcPr>
            <w:tcW w:w="1488" w:type="dxa"/>
            <w:vAlign w:val="center"/>
          </w:tcPr>
          <w:p w14:paraId="48F4E476" w14:textId="77777777" w:rsidR="00DA39A3" w:rsidRPr="00AF659A" w:rsidRDefault="00DA39A3" w:rsidP="00F64A59">
            <w:pPr>
              <w:jc w:val="center"/>
              <w:rPr>
                <w:spacing w:val="-3"/>
              </w:rPr>
            </w:pPr>
            <w:r w:rsidRPr="00AF659A">
              <w:rPr>
                <w:spacing w:val="-3"/>
              </w:rPr>
              <w:t>0,63</w:t>
            </w:r>
          </w:p>
        </w:tc>
        <w:tc>
          <w:tcPr>
            <w:tcW w:w="793" w:type="dxa"/>
          </w:tcPr>
          <w:p w14:paraId="75ED5FED" w14:textId="77777777" w:rsidR="00DA39A3" w:rsidRPr="00AF659A" w:rsidRDefault="00DA39A3" w:rsidP="00F64A59">
            <w:pPr>
              <w:jc w:val="center"/>
              <w:rPr>
                <w:spacing w:val="-3"/>
              </w:rPr>
            </w:pPr>
            <w:r w:rsidRPr="00AF659A">
              <w:rPr>
                <w:spacing w:val="-3"/>
              </w:rPr>
              <w:t>-</w:t>
            </w:r>
          </w:p>
        </w:tc>
        <w:tc>
          <w:tcPr>
            <w:tcW w:w="794" w:type="dxa"/>
          </w:tcPr>
          <w:p w14:paraId="2E85F7DE" w14:textId="77777777" w:rsidR="00DA39A3" w:rsidRPr="00AF659A" w:rsidRDefault="00DA39A3" w:rsidP="00F64A59">
            <w:pPr>
              <w:jc w:val="center"/>
            </w:pPr>
            <w:r w:rsidRPr="00AF659A">
              <w:rPr>
                <w:spacing w:val="-3"/>
              </w:rPr>
              <w:t>±5</w:t>
            </w:r>
          </w:p>
        </w:tc>
        <w:tc>
          <w:tcPr>
            <w:tcW w:w="794" w:type="dxa"/>
          </w:tcPr>
          <w:p w14:paraId="6482C15C" w14:textId="77777777" w:rsidR="00DA39A3" w:rsidRPr="00AF659A" w:rsidRDefault="00DA39A3" w:rsidP="00F64A59">
            <w:pPr>
              <w:jc w:val="center"/>
            </w:pPr>
            <w:r w:rsidRPr="00AF659A">
              <w:rPr>
                <w:spacing w:val="-3"/>
              </w:rPr>
              <w:t>±5</w:t>
            </w:r>
          </w:p>
        </w:tc>
        <w:tc>
          <w:tcPr>
            <w:tcW w:w="794" w:type="dxa"/>
          </w:tcPr>
          <w:p w14:paraId="0740CBBB" w14:textId="77777777" w:rsidR="00DA39A3" w:rsidRPr="00AF659A" w:rsidRDefault="00DA39A3" w:rsidP="00F64A59">
            <w:pPr>
              <w:jc w:val="center"/>
            </w:pPr>
            <w:r w:rsidRPr="00AF659A">
              <w:rPr>
                <w:spacing w:val="-3"/>
              </w:rPr>
              <w:t>±7</w:t>
            </w:r>
          </w:p>
        </w:tc>
        <w:tc>
          <w:tcPr>
            <w:tcW w:w="794" w:type="dxa"/>
            <w:vAlign w:val="center"/>
          </w:tcPr>
          <w:p w14:paraId="5BD46839" w14:textId="77777777" w:rsidR="00DA39A3" w:rsidRPr="00AF659A" w:rsidRDefault="00DA39A3" w:rsidP="00F64A59">
            <w:pPr>
              <w:jc w:val="center"/>
              <w:rPr>
                <w:spacing w:val="-3"/>
              </w:rPr>
            </w:pPr>
            <w:r w:rsidRPr="00AF659A">
              <w:rPr>
                <w:spacing w:val="-3"/>
              </w:rPr>
              <w:t>-</w:t>
            </w:r>
          </w:p>
        </w:tc>
        <w:tc>
          <w:tcPr>
            <w:tcW w:w="793" w:type="dxa"/>
            <w:vAlign w:val="center"/>
          </w:tcPr>
          <w:p w14:paraId="7EAF41BF" w14:textId="77777777" w:rsidR="00DA39A3" w:rsidRPr="00AF659A" w:rsidRDefault="00DA39A3" w:rsidP="00F64A59">
            <w:pPr>
              <w:jc w:val="center"/>
              <w:rPr>
                <w:spacing w:val="-3"/>
              </w:rPr>
            </w:pPr>
            <w:r w:rsidRPr="00AF659A">
              <w:rPr>
                <w:spacing w:val="-3"/>
              </w:rPr>
              <w:t>±8</w:t>
            </w:r>
          </w:p>
        </w:tc>
        <w:tc>
          <w:tcPr>
            <w:tcW w:w="794" w:type="dxa"/>
            <w:vAlign w:val="center"/>
          </w:tcPr>
          <w:p w14:paraId="247A43EF" w14:textId="77777777" w:rsidR="00DA39A3" w:rsidRPr="00AF659A" w:rsidRDefault="00DA39A3" w:rsidP="00F64A59">
            <w:pPr>
              <w:jc w:val="center"/>
              <w:rPr>
                <w:spacing w:val="-3"/>
              </w:rPr>
            </w:pPr>
            <w:r w:rsidRPr="00AF659A">
              <w:rPr>
                <w:spacing w:val="-3"/>
              </w:rPr>
              <w:t>-</w:t>
            </w:r>
          </w:p>
        </w:tc>
        <w:tc>
          <w:tcPr>
            <w:tcW w:w="794" w:type="dxa"/>
            <w:vAlign w:val="center"/>
          </w:tcPr>
          <w:p w14:paraId="018CF1EF" w14:textId="77777777" w:rsidR="00DA39A3" w:rsidRPr="00AF659A" w:rsidRDefault="00DA39A3" w:rsidP="00F64A59">
            <w:pPr>
              <w:jc w:val="center"/>
              <w:rPr>
                <w:spacing w:val="-3"/>
              </w:rPr>
            </w:pPr>
            <w:r w:rsidRPr="00AF659A">
              <w:rPr>
                <w:spacing w:val="-3"/>
              </w:rPr>
              <w:t>±8</w:t>
            </w:r>
          </w:p>
        </w:tc>
        <w:tc>
          <w:tcPr>
            <w:tcW w:w="794" w:type="dxa"/>
            <w:vAlign w:val="center"/>
          </w:tcPr>
          <w:p w14:paraId="172A0397" w14:textId="77777777" w:rsidR="00DA39A3" w:rsidRPr="00AF659A" w:rsidRDefault="00DA39A3" w:rsidP="00F64A59">
            <w:pPr>
              <w:jc w:val="center"/>
              <w:rPr>
                <w:spacing w:val="-3"/>
              </w:rPr>
            </w:pPr>
            <w:r w:rsidRPr="00AF659A">
              <w:rPr>
                <w:spacing w:val="-3"/>
              </w:rPr>
              <w:t>-</w:t>
            </w:r>
          </w:p>
        </w:tc>
        <w:tc>
          <w:tcPr>
            <w:tcW w:w="794" w:type="dxa"/>
            <w:vAlign w:val="center"/>
          </w:tcPr>
          <w:p w14:paraId="41D88050" w14:textId="77777777" w:rsidR="00DA39A3" w:rsidRPr="00AF659A" w:rsidRDefault="00DA39A3" w:rsidP="00F64A59">
            <w:pPr>
              <w:jc w:val="center"/>
              <w:rPr>
                <w:spacing w:val="-3"/>
              </w:rPr>
            </w:pPr>
            <w:r w:rsidRPr="00AF659A">
              <w:rPr>
                <w:spacing w:val="-3"/>
              </w:rPr>
              <w:t>±8</w:t>
            </w:r>
          </w:p>
        </w:tc>
      </w:tr>
    </w:tbl>
    <w:p w14:paraId="2C26A11C" w14:textId="77777777" w:rsidR="00DA39A3" w:rsidRPr="00AF659A" w:rsidRDefault="00DA39A3" w:rsidP="00DA39A3">
      <w:pPr>
        <w:tabs>
          <w:tab w:val="left" w:pos="567"/>
        </w:tabs>
        <w:spacing w:before="120" w:after="0"/>
        <w:rPr>
          <w:sz w:val="22"/>
          <w:szCs w:val="22"/>
        </w:rPr>
      </w:pPr>
      <w:r w:rsidRPr="00AF659A">
        <w:rPr>
          <w:sz w:val="22"/>
          <w:szCs w:val="22"/>
        </w:rPr>
        <w:t>Krzywa uziarnienia (S) deklarowana przez producenta mieszanek powinna nie tylko mieścić się w odpowiednich krzywych uziarnienia ograniczonych przerywanymi liniami (SVD) z uwzględnieniem dopuszczalnych tolerancji podanych w Tablicy 2.2, ale powinna spełniać także wymagania ciągłości uziarnienia zawarte w Tablicy 2.3.</w:t>
      </w:r>
    </w:p>
    <w:p w14:paraId="60FF8351" w14:textId="77777777" w:rsidR="00DA39A3" w:rsidRPr="00AF659A" w:rsidRDefault="00DA39A3" w:rsidP="00DA39A3">
      <w:pPr>
        <w:spacing w:before="120" w:line="276" w:lineRule="auto"/>
        <w:rPr>
          <w:spacing w:val="-3"/>
          <w:sz w:val="18"/>
          <w:szCs w:val="18"/>
        </w:rPr>
      </w:pPr>
      <w:r w:rsidRPr="00AF659A">
        <w:rPr>
          <w:b/>
          <w:bCs/>
          <w:spacing w:val="-3"/>
          <w:sz w:val="18"/>
          <w:szCs w:val="18"/>
        </w:rPr>
        <w:t>Tablica 2.3.</w:t>
      </w:r>
      <w:r w:rsidRPr="00AF659A">
        <w:rPr>
          <w:spacing w:val="-3"/>
          <w:sz w:val="18"/>
          <w:szCs w:val="18"/>
        </w:rPr>
        <w:t xml:space="preserve"> Wymagania wobec ciągłości uziarnienia na sitach kontrolnych – różnice w przesiewach podczas badań kontrolnych produkowanych mieszanek</w:t>
      </w: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95"/>
        <w:gridCol w:w="417"/>
        <w:gridCol w:w="498"/>
        <w:gridCol w:w="453"/>
        <w:gridCol w:w="498"/>
        <w:gridCol w:w="453"/>
        <w:gridCol w:w="499"/>
        <w:gridCol w:w="454"/>
        <w:gridCol w:w="499"/>
        <w:gridCol w:w="454"/>
        <w:gridCol w:w="499"/>
        <w:gridCol w:w="454"/>
        <w:gridCol w:w="499"/>
        <w:gridCol w:w="521"/>
        <w:gridCol w:w="521"/>
        <w:gridCol w:w="454"/>
        <w:gridCol w:w="497"/>
      </w:tblGrid>
      <w:tr w:rsidR="00DA39A3" w:rsidRPr="00AF659A" w14:paraId="13336F1B" w14:textId="77777777" w:rsidTr="00F64A59">
        <w:trPr>
          <w:cantSplit/>
        </w:trPr>
        <w:tc>
          <w:tcPr>
            <w:tcW w:w="779" w:type="pct"/>
            <w:vMerge w:val="restart"/>
            <w:vAlign w:val="center"/>
          </w:tcPr>
          <w:p w14:paraId="455D9397" w14:textId="77777777" w:rsidR="00DA39A3" w:rsidRPr="00AF659A" w:rsidRDefault="00DA39A3" w:rsidP="00F64A59">
            <w:pPr>
              <w:jc w:val="center"/>
              <w:rPr>
                <w:spacing w:val="-3"/>
              </w:rPr>
            </w:pPr>
            <w:r w:rsidRPr="00AF659A">
              <w:rPr>
                <w:spacing w:val="-3"/>
              </w:rPr>
              <w:t>Mieszanka</w:t>
            </w:r>
          </w:p>
        </w:tc>
        <w:tc>
          <w:tcPr>
            <w:tcW w:w="4219" w:type="pct"/>
            <w:gridSpan w:val="16"/>
            <w:vAlign w:val="center"/>
          </w:tcPr>
          <w:p w14:paraId="31F3E78A" w14:textId="77777777" w:rsidR="00DA39A3" w:rsidRPr="00AF659A" w:rsidRDefault="00DA39A3" w:rsidP="00D5342A">
            <w:pPr>
              <w:spacing w:before="0" w:after="0"/>
              <w:jc w:val="center"/>
              <w:rPr>
                <w:spacing w:val="-3"/>
              </w:rPr>
            </w:pPr>
            <w:r w:rsidRPr="00AF659A">
              <w:rPr>
                <w:spacing w:val="-3"/>
              </w:rPr>
              <w:t xml:space="preserve">Minimalna i maksymalna zawartość frakcji w mieszankach </w:t>
            </w:r>
          </w:p>
          <w:p w14:paraId="7506713F" w14:textId="77777777" w:rsidR="00DA39A3" w:rsidRPr="00AF659A" w:rsidRDefault="00DA39A3" w:rsidP="00D5342A">
            <w:pPr>
              <w:spacing w:before="0" w:after="0"/>
              <w:jc w:val="center"/>
              <w:rPr>
                <w:spacing w:val="-3"/>
              </w:rPr>
            </w:pPr>
            <w:r w:rsidRPr="00AF659A">
              <w:rPr>
                <w:spacing w:val="-3"/>
              </w:rPr>
              <w:t>[różnice przesiewów w % (m/m) przez sito (mm)]</w:t>
            </w:r>
          </w:p>
        </w:tc>
      </w:tr>
      <w:tr w:rsidR="00DA39A3" w:rsidRPr="00AF659A" w14:paraId="7670BAEB" w14:textId="77777777" w:rsidTr="00F64A59">
        <w:trPr>
          <w:cantSplit/>
        </w:trPr>
        <w:tc>
          <w:tcPr>
            <w:tcW w:w="779" w:type="pct"/>
            <w:vMerge/>
            <w:vAlign w:val="center"/>
          </w:tcPr>
          <w:p w14:paraId="373A23F8" w14:textId="77777777" w:rsidR="00DA39A3" w:rsidRPr="00AF659A" w:rsidRDefault="00DA39A3" w:rsidP="00F64A59">
            <w:pPr>
              <w:jc w:val="center"/>
              <w:rPr>
                <w:spacing w:val="-3"/>
              </w:rPr>
            </w:pPr>
          </w:p>
        </w:tc>
        <w:tc>
          <w:tcPr>
            <w:tcW w:w="370" w:type="pct"/>
            <w:gridSpan w:val="2"/>
            <w:vAlign w:val="center"/>
          </w:tcPr>
          <w:p w14:paraId="4C82ADAC" w14:textId="77777777" w:rsidR="00DA39A3" w:rsidRPr="00AF659A" w:rsidRDefault="00DA39A3" w:rsidP="00F64A59">
            <w:pPr>
              <w:jc w:val="center"/>
              <w:rPr>
                <w:spacing w:val="-3"/>
              </w:rPr>
            </w:pPr>
            <w:r w:rsidRPr="00AF659A">
              <w:rPr>
                <w:spacing w:val="-3"/>
              </w:rPr>
              <w:t>1/2</w:t>
            </w:r>
          </w:p>
        </w:tc>
        <w:tc>
          <w:tcPr>
            <w:tcW w:w="543" w:type="pct"/>
            <w:gridSpan w:val="2"/>
            <w:vAlign w:val="center"/>
          </w:tcPr>
          <w:p w14:paraId="4C4D6B63" w14:textId="77777777" w:rsidR="00DA39A3" w:rsidRPr="00AF659A" w:rsidRDefault="00DA39A3" w:rsidP="00F64A59">
            <w:pPr>
              <w:jc w:val="center"/>
              <w:rPr>
                <w:spacing w:val="-3"/>
              </w:rPr>
            </w:pPr>
            <w:r w:rsidRPr="00AF659A">
              <w:rPr>
                <w:spacing w:val="-3"/>
              </w:rPr>
              <w:t>2/4</w:t>
            </w:r>
          </w:p>
        </w:tc>
        <w:tc>
          <w:tcPr>
            <w:tcW w:w="543" w:type="pct"/>
            <w:gridSpan w:val="2"/>
            <w:vAlign w:val="center"/>
          </w:tcPr>
          <w:p w14:paraId="511D8EE1" w14:textId="77777777" w:rsidR="00DA39A3" w:rsidRPr="00AF659A" w:rsidRDefault="00DA39A3" w:rsidP="00F64A59">
            <w:pPr>
              <w:jc w:val="center"/>
              <w:rPr>
                <w:spacing w:val="-3"/>
              </w:rPr>
            </w:pPr>
            <w:r w:rsidRPr="00AF659A">
              <w:rPr>
                <w:spacing w:val="-3"/>
              </w:rPr>
              <w:t>2/5,6</w:t>
            </w:r>
          </w:p>
        </w:tc>
        <w:tc>
          <w:tcPr>
            <w:tcW w:w="543" w:type="pct"/>
            <w:gridSpan w:val="2"/>
            <w:vAlign w:val="center"/>
          </w:tcPr>
          <w:p w14:paraId="75FF2660" w14:textId="77777777" w:rsidR="00DA39A3" w:rsidRPr="00AF659A" w:rsidRDefault="00DA39A3" w:rsidP="00F64A59">
            <w:pPr>
              <w:jc w:val="center"/>
              <w:rPr>
                <w:spacing w:val="-3"/>
              </w:rPr>
            </w:pPr>
            <w:r w:rsidRPr="00AF659A">
              <w:rPr>
                <w:spacing w:val="-3"/>
              </w:rPr>
              <w:t>4/8</w:t>
            </w:r>
          </w:p>
        </w:tc>
        <w:tc>
          <w:tcPr>
            <w:tcW w:w="543" w:type="pct"/>
            <w:gridSpan w:val="2"/>
            <w:vAlign w:val="center"/>
          </w:tcPr>
          <w:p w14:paraId="58702C81" w14:textId="77777777" w:rsidR="00DA39A3" w:rsidRPr="00AF659A" w:rsidRDefault="00DA39A3" w:rsidP="00F64A59">
            <w:pPr>
              <w:jc w:val="center"/>
              <w:rPr>
                <w:spacing w:val="-3"/>
              </w:rPr>
            </w:pPr>
            <w:r w:rsidRPr="00AF659A">
              <w:rPr>
                <w:spacing w:val="-3"/>
              </w:rPr>
              <w:t>5,6/11/2</w:t>
            </w:r>
          </w:p>
        </w:tc>
        <w:tc>
          <w:tcPr>
            <w:tcW w:w="543" w:type="pct"/>
            <w:gridSpan w:val="2"/>
            <w:vAlign w:val="center"/>
          </w:tcPr>
          <w:p w14:paraId="626845F9" w14:textId="77777777" w:rsidR="00DA39A3" w:rsidRPr="00AF659A" w:rsidRDefault="00DA39A3" w:rsidP="00F64A59">
            <w:pPr>
              <w:jc w:val="center"/>
              <w:rPr>
                <w:spacing w:val="-3"/>
              </w:rPr>
            </w:pPr>
            <w:r w:rsidRPr="00AF659A">
              <w:rPr>
                <w:spacing w:val="-3"/>
              </w:rPr>
              <w:t>8/16</w:t>
            </w:r>
          </w:p>
        </w:tc>
        <w:tc>
          <w:tcPr>
            <w:tcW w:w="592" w:type="pct"/>
            <w:gridSpan w:val="2"/>
            <w:vAlign w:val="center"/>
          </w:tcPr>
          <w:p w14:paraId="55515DFD" w14:textId="77777777" w:rsidR="00DA39A3" w:rsidRPr="00AF659A" w:rsidRDefault="00DA39A3" w:rsidP="00F64A59">
            <w:pPr>
              <w:jc w:val="center"/>
              <w:rPr>
                <w:spacing w:val="-3"/>
              </w:rPr>
            </w:pPr>
            <w:r w:rsidRPr="00AF659A">
              <w:rPr>
                <w:spacing w:val="-3"/>
              </w:rPr>
              <w:t>11,2/22,4</w:t>
            </w:r>
          </w:p>
        </w:tc>
        <w:tc>
          <w:tcPr>
            <w:tcW w:w="543" w:type="pct"/>
            <w:gridSpan w:val="2"/>
            <w:vAlign w:val="center"/>
          </w:tcPr>
          <w:p w14:paraId="2D8F8868" w14:textId="77777777" w:rsidR="00DA39A3" w:rsidRPr="00AF659A" w:rsidRDefault="00DA39A3" w:rsidP="00F64A59">
            <w:pPr>
              <w:jc w:val="center"/>
              <w:rPr>
                <w:spacing w:val="-3"/>
              </w:rPr>
            </w:pPr>
            <w:r w:rsidRPr="00AF659A">
              <w:rPr>
                <w:spacing w:val="-3"/>
              </w:rPr>
              <w:t>16/31/5</w:t>
            </w:r>
          </w:p>
        </w:tc>
      </w:tr>
      <w:tr w:rsidR="00DA39A3" w:rsidRPr="00AF659A" w14:paraId="4EE090D0" w14:textId="77777777" w:rsidTr="00F64A59">
        <w:trPr>
          <w:cantSplit/>
        </w:trPr>
        <w:tc>
          <w:tcPr>
            <w:tcW w:w="779" w:type="pct"/>
            <w:vMerge w:val="restart"/>
            <w:vAlign w:val="center"/>
          </w:tcPr>
          <w:p w14:paraId="5DBFD1F7" w14:textId="77777777" w:rsidR="00DA39A3" w:rsidRPr="00AF659A" w:rsidRDefault="00DA39A3" w:rsidP="00F64A59">
            <w:pPr>
              <w:jc w:val="center"/>
              <w:rPr>
                <w:spacing w:val="-3"/>
              </w:rPr>
            </w:pPr>
            <w:r w:rsidRPr="00AF659A">
              <w:rPr>
                <w:spacing w:val="-3"/>
              </w:rPr>
              <w:t>0/31,5</w:t>
            </w:r>
          </w:p>
        </w:tc>
        <w:tc>
          <w:tcPr>
            <w:tcW w:w="88" w:type="pct"/>
            <w:vAlign w:val="center"/>
          </w:tcPr>
          <w:p w14:paraId="22E6CFAB" w14:textId="77777777" w:rsidR="00DA39A3" w:rsidRPr="00AF659A" w:rsidRDefault="00DA39A3" w:rsidP="00F64A59">
            <w:pPr>
              <w:jc w:val="center"/>
              <w:rPr>
                <w:spacing w:val="-3"/>
                <w:sz w:val="16"/>
                <w:szCs w:val="16"/>
              </w:rPr>
            </w:pPr>
            <w:r w:rsidRPr="00AF659A">
              <w:rPr>
                <w:spacing w:val="-3"/>
                <w:sz w:val="16"/>
                <w:szCs w:val="16"/>
              </w:rPr>
              <w:t>min.</w:t>
            </w:r>
          </w:p>
        </w:tc>
        <w:tc>
          <w:tcPr>
            <w:tcW w:w="284" w:type="pct"/>
            <w:vAlign w:val="center"/>
          </w:tcPr>
          <w:p w14:paraId="0BB98BEC" w14:textId="77777777" w:rsidR="00DA39A3" w:rsidRPr="00AF659A" w:rsidRDefault="00DA39A3" w:rsidP="00F64A59">
            <w:pPr>
              <w:jc w:val="center"/>
              <w:rPr>
                <w:spacing w:val="-3"/>
                <w:sz w:val="16"/>
                <w:szCs w:val="16"/>
              </w:rPr>
            </w:pPr>
            <w:r w:rsidRPr="00AF659A">
              <w:rPr>
                <w:spacing w:val="-3"/>
                <w:sz w:val="16"/>
                <w:szCs w:val="16"/>
              </w:rPr>
              <w:t>max.</w:t>
            </w:r>
          </w:p>
        </w:tc>
        <w:tc>
          <w:tcPr>
            <w:tcW w:w="259" w:type="pct"/>
            <w:vAlign w:val="center"/>
          </w:tcPr>
          <w:p w14:paraId="68398412" w14:textId="77777777" w:rsidR="00DA39A3" w:rsidRPr="00AF659A" w:rsidRDefault="00DA39A3" w:rsidP="00F64A59">
            <w:pPr>
              <w:jc w:val="center"/>
              <w:rPr>
                <w:spacing w:val="-3"/>
                <w:sz w:val="16"/>
                <w:szCs w:val="16"/>
              </w:rPr>
            </w:pPr>
            <w:r w:rsidRPr="00AF659A">
              <w:rPr>
                <w:spacing w:val="-3"/>
                <w:sz w:val="16"/>
                <w:szCs w:val="16"/>
              </w:rPr>
              <w:t>min.</w:t>
            </w:r>
          </w:p>
        </w:tc>
        <w:tc>
          <w:tcPr>
            <w:tcW w:w="284" w:type="pct"/>
            <w:vAlign w:val="center"/>
          </w:tcPr>
          <w:p w14:paraId="018C8E3E" w14:textId="77777777" w:rsidR="00DA39A3" w:rsidRPr="00AF659A" w:rsidRDefault="00DA39A3" w:rsidP="00F64A59">
            <w:pPr>
              <w:jc w:val="center"/>
              <w:rPr>
                <w:spacing w:val="-3"/>
                <w:sz w:val="16"/>
                <w:szCs w:val="16"/>
              </w:rPr>
            </w:pPr>
            <w:r w:rsidRPr="00AF659A">
              <w:rPr>
                <w:spacing w:val="-3"/>
                <w:sz w:val="16"/>
                <w:szCs w:val="16"/>
              </w:rPr>
              <w:t>max.</w:t>
            </w:r>
          </w:p>
        </w:tc>
        <w:tc>
          <w:tcPr>
            <w:tcW w:w="259" w:type="pct"/>
            <w:vAlign w:val="center"/>
          </w:tcPr>
          <w:p w14:paraId="0839A2FD" w14:textId="77777777" w:rsidR="00DA39A3" w:rsidRPr="00AF659A" w:rsidRDefault="00DA39A3" w:rsidP="00F64A59">
            <w:pPr>
              <w:jc w:val="center"/>
              <w:rPr>
                <w:spacing w:val="-3"/>
                <w:sz w:val="16"/>
                <w:szCs w:val="16"/>
              </w:rPr>
            </w:pPr>
            <w:r w:rsidRPr="00AF659A">
              <w:rPr>
                <w:spacing w:val="-3"/>
                <w:sz w:val="16"/>
                <w:szCs w:val="16"/>
              </w:rPr>
              <w:t>min.</w:t>
            </w:r>
          </w:p>
        </w:tc>
        <w:tc>
          <w:tcPr>
            <w:tcW w:w="284" w:type="pct"/>
            <w:vAlign w:val="center"/>
          </w:tcPr>
          <w:p w14:paraId="262E7BCF" w14:textId="77777777" w:rsidR="00DA39A3" w:rsidRPr="00AF659A" w:rsidRDefault="00DA39A3" w:rsidP="00F64A59">
            <w:pPr>
              <w:jc w:val="center"/>
              <w:rPr>
                <w:spacing w:val="-3"/>
                <w:sz w:val="16"/>
                <w:szCs w:val="16"/>
              </w:rPr>
            </w:pPr>
            <w:r w:rsidRPr="00AF659A">
              <w:rPr>
                <w:spacing w:val="-3"/>
                <w:sz w:val="16"/>
                <w:szCs w:val="16"/>
              </w:rPr>
              <w:t>max.</w:t>
            </w:r>
          </w:p>
        </w:tc>
        <w:tc>
          <w:tcPr>
            <w:tcW w:w="259" w:type="pct"/>
            <w:vAlign w:val="center"/>
          </w:tcPr>
          <w:p w14:paraId="60508682" w14:textId="77777777" w:rsidR="00DA39A3" w:rsidRPr="00AF659A" w:rsidRDefault="00DA39A3" w:rsidP="00F64A59">
            <w:pPr>
              <w:jc w:val="center"/>
              <w:rPr>
                <w:spacing w:val="-3"/>
                <w:sz w:val="16"/>
                <w:szCs w:val="16"/>
              </w:rPr>
            </w:pPr>
            <w:r w:rsidRPr="00AF659A">
              <w:rPr>
                <w:spacing w:val="-3"/>
                <w:sz w:val="16"/>
                <w:szCs w:val="16"/>
              </w:rPr>
              <w:t>min.</w:t>
            </w:r>
          </w:p>
        </w:tc>
        <w:tc>
          <w:tcPr>
            <w:tcW w:w="284" w:type="pct"/>
            <w:vAlign w:val="center"/>
          </w:tcPr>
          <w:p w14:paraId="0C45044E" w14:textId="77777777" w:rsidR="00DA39A3" w:rsidRPr="00AF659A" w:rsidRDefault="00DA39A3" w:rsidP="00F64A59">
            <w:pPr>
              <w:jc w:val="center"/>
              <w:rPr>
                <w:spacing w:val="-3"/>
                <w:sz w:val="16"/>
                <w:szCs w:val="16"/>
              </w:rPr>
            </w:pPr>
            <w:r w:rsidRPr="00AF659A">
              <w:rPr>
                <w:spacing w:val="-3"/>
                <w:sz w:val="16"/>
                <w:szCs w:val="16"/>
              </w:rPr>
              <w:t>max.</w:t>
            </w:r>
          </w:p>
        </w:tc>
        <w:tc>
          <w:tcPr>
            <w:tcW w:w="259" w:type="pct"/>
            <w:vAlign w:val="center"/>
          </w:tcPr>
          <w:p w14:paraId="4EC2E2AD" w14:textId="77777777" w:rsidR="00DA39A3" w:rsidRPr="00AF659A" w:rsidRDefault="00DA39A3" w:rsidP="00F64A59">
            <w:pPr>
              <w:jc w:val="center"/>
              <w:rPr>
                <w:spacing w:val="-3"/>
                <w:sz w:val="16"/>
                <w:szCs w:val="16"/>
              </w:rPr>
            </w:pPr>
            <w:r w:rsidRPr="00AF659A">
              <w:rPr>
                <w:spacing w:val="-3"/>
                <w:sz w:val="16"/>
                <w:szCs w:val="16"/>
              </w:rPr>
              <w:t>min.</w:t>
            </w:r>
          </w:p>
        </w:tc>
        <w:tc>
          <w:tcPr>
            <w:tcW w:w="284" w:type="pct"/>
            <w:vAlign w:val="center"/>
          </w:tcPr>
          <w:p w14:paraId="257EE57C" w14:textId="77777777" w:rsidR="00DA39A3" w:rsidRPr="00AF659A" w:rsidRDefault="00DA39A3" w:rsidP="00F64A59">
            <w:pPr>
              <w:jc w:val="center"/>
              <w:rPr>
                <w:spacing w:val="-3"/>
                <w:sz w:val="16"/>
                <w:szCs w:val="16"/>
              </w:rPr>
            </w:pPr>
            <w:r w:rsidRPr="00AF659A">
              <w:rPr>
                <w:spacing w:val="-3"/>
                <w:sz w:val="16"/>
                <w:szCs w:val="16"/>
              </w:rPr>
              <w:t>max.</w:t>
            </w:r>
          </w:p>
        </w:tc>
        <w:tc>
          <w:tcPr>
            <w:tcW w:w="259" w:type="pct"/>
            <w:vAlign w:val="center"/>
          </w:tcPr>
          <w:p w14:paraId="10368956" w14:textId="77777777" w:rsidR="00DA39A3" w:rsidRPr="00AF659A" w:rsidRDefault="00DA39A3" w:rsidP="00F64A59">
            <w:pPr>
              <w:jc w:val="center"/>
              <w:rPr>
                <w:spacing w:val="-3"/>
                <w:sz w:val="16"/>
                <w:szCs w:val="16"/>
              </w:rPr>
            </w:pPr>
            <w:r w:rsidRPr="00AF659A">
              <w:rPr>
                <w:spacing w:val="-3"/>
                <w:sz w:val="16"/>
                <w:szCs w:val="16"/>
              </w:rPr>
              <w:t>min.</w:t>
            </w:r>
          </w:p>
        </w:tc>
        <w:tc>
          <w:tcPr>
            <w:tcW w:w="284" w:type="pct"/>
            <w:vAlign w:val="center"/>
          </w:tcPr>
          <w:p w14:paraId="173F6011" w14:textId="77777777" w:rsidR="00DA39A3" w:rsidRPr="00AF659A" w:rsidRDefault="00DA39A3" w:rsidP="00F64A59">
            <w:pPr>
              <w:jc w:val="center"/>
              <w:rPr>
                <w:spacing w:val="-3"/>
                <w:sz w:val="16"/>
                <w:szCs w:val="16"/>
              </w:rPr>
            </w:pPr>
            <w:r w:rsidRPr="00AF659A">
              <w:rPr>
                <w:spacing w:val="-3"/>
                <w:sz w:val="16"/>
                <w:szCs w:val="16"/>
              </w:rPr>
              <w:t>max.</w:t>
            </w:r>
          </w:p>
        </w:tc>
        <w:tc>
          <w:tcPr>
            <w:tcW w:w="296" w:type="pct"/>
            <w:vAlign w:val="center"/>
          </w:tcPr>
          <w:p w14:paraId="75552C03" w14:textId="77777777" w:rsidR="00DA39A3" w:rsidRPr="00AF659A" w:rsidRDefault="00DA39A3" w:rsidP="00F64A59">
            <w:pPr>
              <w:jc w:val="center"/>
              <w:rPr>
                <w:spacing w:val="-3"/>
                <w:sz w:val="16"/>
                <w:szCs w:val="16"/>
              </w:rPr>
            </w:pPr>
            <w:r w:rsidRPr="00AF659A">
              <w:rPr>
                <w:spacing w:val="-3"/>
                <w:sz w:val="16"/>
                <w:szCs w:val="16"/>
              </w:rPr>
              <w:t>min.</w:t>
            </w:r>
          </w:p>
        </w:tc>
        <w:tc>
          <w:tcPr>
            <w:tcW w:w="296" w:type="pct"/>
            <w:vAlign w:val="center"/>
          </w:tcPr>
          <w:p w14:paraId="5F866600" w14:textId="77777777" w:rsidR="00DA39A3" w:rsidRPr="00AF659A" w:rsidRDefault="00DA39A3" w:rsidP="00F64A59">
            <w:pPr>
              <w:jc w:val="center"/>
              <w:rPr>
                <w:spacing w:val="-3"/>
                <w:sz w:val="16"/>
                <w:szCs w:val="16"/>
              </w:rPr>
            </w:pPr>
            <w:r w:rsidRPr="00AF659A">
              <w:rPr>
                <w:spacing w:val="-3"/>
                <w:sz w:val="16"/>
                <w:szCs w:val="16"/>
              </w:rPr>
              <w:t>max.</w:t>
            </w:r>
          </w:p>
        </w:tc>
        <w:tc>
          <w:tcPr>
            <w:tcW w:w="259" w:type="pct"/>
            <w:vAlign w:val="center"/>
          </w:tcPr>
          <w:p w14:paraId="4203F208" w14:textId="77777777" w:rsidR="00DA39A3" w:rsidRPr="00AF659A" w:rsidRDefault="00DA39A3" w:rsidP="00F64A59">
            <w:pPr>
              <w:jc w:val="center"/>
              <w:rPr>
                <w:spacing w:val="-3"/>
                <w:sz w:val="16"/>
                <w:szCs w:val="16"/>
              </w:rPr>
            </w:pPr>
            <w:r w:rsidRPr="00AF659A">
              <w:rPr>
                <w:spacing w:val="-3"/>
                <w:sz w:val="16"/>
                <w:szCs w:val="16"/>
              </w:rPr>
              <w:t>min.</w:t>
            </w:r>
          </w:p>
        </w:tc>
        <w:tc>
          <w:tcPr>
            <w:tcW w:w="284" w:type="pct"/>
            <w:vAlign w:val="center"/>
          </w:tcPr>
          <w:p w14:paraId="2C68E331" w14:textId="77777777" w:rsidR="00DA39A3" w:rsidRPr="00AF659A" w:rsidRDefault="00DA39A3" w:rsidP="00F64A59">
            <w:pPr>
              <w:jc w:val="center"/>
              <w:rPr>
                <w:spacing w:val="-3"/>
                <w:sz w:val="16"/>
                <w:szCs w:val="16"/>
              </w:rPr>
            </w:pPr>
            <w:r w:rsidRPr="00AF659A">
              <w:rPr>
                <w:spacing w:val="-3"/>
                <w:sz w:val="16"/>
                <w:szCs w:val="16"/>
              </w:rPr>
              <w:t>max.</w:t>
            </w:r>
          </w:p>
        </w:tc>
      </w:tr>
      <w:tr w:rsidR="00DA39A3" w:rsidRPr="00AF659A" w14:paraId="049A82BE" w14:textId="77777777" w:rsidTr="00F64A59">
        <w:trPr>
          <w:cantSplit/>
        </w:trPr>
        <w:tc>
          <w:tcPr>
            <w:tcW w:w="779" w:type="pct"/>
            <w:vMerge/>
            <w:vAlign w:val="center"/>
          </w:tcPr>
          <w:p w14:paraId="18205661" w14:textId="77777777" w:rsidR="00DA39A3" w:rsidRPr="00AF659A" w:rsidRDefault="00DA39A3" w:rsidP="00F64A59">
            <w:pPr>
              <w:jc w:val="center"/>
              <w:rPr>
                <w:spacing w:val="-3"/>
              </w:rPr>
            </w:pPr>
          </w:p>
        </w:tc>
        <w:tc>
          <w:tcPr>
            <w:tcW w:w="88" w:type="pct"/>
            <w:vAlign w:val="center"/>
          </w:tcPr>
          <w:p w14:paraId="2B9E8069" w14:textId="77777777" w:rsidR="00DA39A3" w:rsidRPr="00AF659A" w:rsidRDefault="00DA39A3" w:rsidP="00F64A59">
            <w:pPr>
              <w:jc w:val="center"/>
              <w:rPr>
                <w:spacing w:val="-3"/>
              </w:rPr>
            </w:pPr>
            <w:r w:rsidRPr="00AF659A">
              <w:rPr>
                <w:spacing w:val="-3"/>
              </w:rPr>
              <w:t>4</w:t>
            </w:r>
          </w:p>
        </w:tc>
        <w:tc>
          <w:tcPr>
            <w:tcW w:w="284" w:type="pct"/>
            <w:vAlign w:val="center"/>
          </w:tcPr>
          <w:p w14:paraId="7AB10652" w14:textId="77777777" w:rsidR="00DA39A3" w:rsidRPr="00AF659A" w:rsidRDefault="00DA39A3" w:rsidP="00F64A59">
            <w:pPr>
              <w:jc w:val="center"/>
              <w:rPr>
                <w:spacing w:val="-3"/>
              </w:rPr>
            </w:pPr>
            <w:r w:rsidRPr="00AF659A">
              <w:rPr>
                <w:spacing w:val="-3"/>
              </w:rPr>
              <w:t>15</w:t>
            </w:r>
          </w:p>
        </w:tc>
        <w:tc>
          <w:tcPr>
            <w:tcW w:w="259" w:type="pct"/>
            <w:vAlign w:val="center"/>
          </w:tcPr>
          <w:p w14:paraId="744C713F" w14:textId="77777777" w:rsidR="00DA39A3" w:rsidRPr="00AF659A" w:rsidRDefault="00DA39A3" w:rsidP="00F64A59">
            <w:pPr>
              <w:jc w:val="center"/>
              <w:rPr>
                <w:spacing w:val="-3"/>
              </w:rPr>
            </w:pPr>
            <w:r w:rsidRPr="00AF659A">
              <w:rPr>
                <w:spacing w:val="-3"/>
              </w:rPr>
              <w:t>7</w:t>
            </w:r>
          </w:p>
        </w:tc>
        <w:tc>
          <w:tcPr>
            <w:tcW w:w="284" w:type="pct"/>
            <w:vAlign w:val="center"/>
          </w:tcPr>
          <w:p w14:paraId="33A168A9" w14:textId="77777777" w:rsidR="00DA39A3" w:rsidRPr="00AF659A" w:rsidRDefault="00DA39A3" w:rsidP="00F64A59">
            <w:pPr>
              <w:jc w:val="center"/>
              <w:rPr>
                <w:spacing w:val="-3"/>
              </w:rPr>
            </w:pPr>
            <w:r w:rsidRPr="00AF659A">
              <w:rPr>
                <w:spacing w:val="-3"/>
              </w:rPr>
              <w:t>20</w:t>
            </w:r>
          </w:p>
        </w:tc>
        <w:tc>
          <w:tcPr>
            <w:tcW w:w="259" w:type="pct"/>
            <w:vAlign w:val="center"/>
          </w:tcPr>
          <w:p w14:paraId="5238EF17" w14:textId="77777777" w:rsidR="00DA39A3" w:rsidRPr="00AF659A" w:rsidRDefault="00DA39A3" w:rsidP="00F64A59">
            <w:pPr>
              <w:jc w:val="center"/>
              <w:rPr>
                <w:spacing w:val="-3"/>
              </w:rPr>
            </w:pPr>
            <w:r w:rsidRPr="00AF659A">
              <w:rPr>
                <w:spacing w:val="-3"/>
              </w:rPr>
              <w:t>-</w:t>
            </w:r>
          </w:p>
        </w:tc>
        <w:tc>
          <w:tcPr>
            <w:tcW w:w="284" w:type="pct"/>
            <w:vAlign w:val="center"/>
          </w:tcPr>
          <w:p w14:paraId="6D391B12" w14:textId="77777777" w:rsidR="00DA39A3" w:rsidRPr="00AF659A" w:rsidRDefault="00DA39A3" w:rsidP="00F64A59">
            <w:pPr>
              <w:jc w:val="center"/>
              <w:rPr>
                <w:spacing w:val="-3"/>
              </w:rPr>
            </w:pPr>
            <w:r w:rsidRPr="00AF659A">
              <w:rPr>
                <w:spacing w:val="-3"/>
              </w:rPr>
              <w:t>-</w:t>
            </w:r>
          </w:p>
        </w:tc>
        <w:tc>
          <w:tcPr>
            <w:tcW w:w="259" w:type="pct"/>
            <w:vAlign w:val="center"/>
          </w:tcPr>
          <w:p w14:paraId="42D079F3" w14:textId="77777777" w:rsidR="00DA39A3" w:rsidRPr="00AF659A" w:rsidRDefault="00DA39A3" w:rsidP="00F64A59">
            <w:pPr>
              <w:jc w:val="center"/>
              <w:rPr>
                <w:spacing w:val="-3"/>
              </w:rPr>
            </w:pPr>
            <w:r w:rsidRPr="00AF659A">
              <w:rPr>
                <w:spacing w:val="-3"/>
              </w:rPr>
              <w:t>10</w:t>
            </w:r>
          </w:p>
        </w:tc>
        <w:tc>
          <w:tcPr>
            <w:tcW w:w="284" w:type="pct"/>
            <w:vAlign w:val="center"/>
          </w:tcPr>
          <w:p w14:paraId="52E33538" w14:textId="77777777" w:rsidR="00DA39A3" w:rsidRPr="00AF659A" w:rsidRDefault="00DA39A3" w:rsidP="00F64A59">
            <w:pPr>
              <w:jc w:val="center"/>
              <w:rPr>
                <w:spacing w:val="-3"/>
              </w:rPr>
            </w:pPr>
            <w:r w:rsidRPr="00AF659A">
              <w:rPr>
                <w:spacing w:val="-3"/>
              </w:rPr>
              <w:t>25</w:t>
            </w:r>
          </w:p>
        </w:tc>
        <w:tc>
          <w:tcPr>
            <w:tcW w:w="259" w:type="pct"/>
            <w:vAlign w:val="center"/>
          </w:tcPr>
          <w:p w14:paraId="717D8C4B" w14:textId="77777777" w:rsidR="00DA39A3" w:rsidRPr="00AF659A" w:rsidRDefault="00DA39A3" w:rsidP="00F64A59">
            <w:pPr>
              <w:jc w:val="center"/>
              <w:rPr>
                <w:spacing w:val="-3"/>
              </w:rPr>
            </w:pPr>
            <w:r w:rsidRPr="00AF659A">
              <w:rPr>
                <w:spacing w:val="-3"/>
              </w:rPr>
              <w:t>-</w:t>
            </w:r>
          </w:p>
        </w:tc>
        <w:tc>
          <w:tcPr>
            <w:tcW w:w="284" w:type="pct"/>
            <w:vAlign w:val="center"/>
          </w:tcPr>
          <w:p w14:paraId="787C091C" w14:textId="77777777" w:rsidR="00DA39A3" w:rsidRPr="00AF659A" w:rsidRDefault="00DA39A3" w:rsidP="00F64A59">
            <w:pPr>
              <w:jc w:val="center"/>
              <w:rPr>
                <w:spacing w:val="-3"/>
              </w:rPr>
            </w:pPr>
            <w:r w:rsidRPr="00AF659A">
              <w:rPr>
                <w:spacing w:val="-3"/>
              </w:rPr>
              <w:t>-</w:t>
            </w:r>
          </w:p>
        </w:tc>
        <w:tc>
          <w:tcPr>
            <w:tcW w:w="259" w:type="pct"/>
            <w:vAlign w:val="center"/>
          </w:tcPr>
          <w:p w14:paraId="49767EB8" w14:textId="77777777" w:rsidR="00DA39A3" w:rsidRPr="00AF659A" w:rsidRDefault="00DA39A3" w:rsidP="00F64A59">
            <w:pPr>
              <w:jc w:val="center"/>
              <w:rPr>
                <w:spacing w:val="-3"/>
              </w:rPr>
            </w:pPr>
            <w:r w:rsidRPr="00AF659A">
              <w:rPr>
                <w:spacing w:val="-3"/>
              </w:rPr>
              <w:t>10</w:t>
            </w:r>
          </w:p>
        </w:tc>
        <w:tc>
          <w:tcPr>
            <w:tcW w:w="284" w:type="pct"/>
            <w:vAlign w:val="center"/>
          </w:tcPr>
          <w:p w14:paraId="61E822F2" w14:textId="77777777" w:rsidR="00DA39A3" w:rsidRPr="00AF659A" w:rsidRDefault="00DA39A3" w:rsidP="00F64A59">
            <w:pPr>
              <w:jc w:val="center"/>
              <w:rPr>
                <w:spacing w:val="-3"/>
              </w:rPr>
            </w:pPr>
            <w:r w:rsidRPr="00AF659A">
              <w:rPr>
                <w:spacing w:val="-3"/>
              </w:rPr>
              <w:t>25</w:t>
            </w:r>
          </w:p>
        </w:tc>
        <w:tc>
          <w:tcPr>
            <w:tcW w:w="296" w:type="pct"/>
            <w:vAlign w:val="center"/>
          </w:tcPr>
          <w:p w14:paraId="21919068" w14:textId="77777777" w:rsidR="00DA39A3" w:rsidRPr="00AF659A" w:rsidRDefault="00DA39A3" w:rsidP="00F64A59">
            <w:pPr>
              <w:jc w:val="center"/>
              <w:rPr>
                <w:spacing w:val="-3"/>
              </w:rPr>
            </w:pPr>
            <w:r w:rsidRPr="00AF659A">
              <w:rPr>
                <w:spacing w:val="-3"/>
              </w:rPr>
              <w:t>-</w:t>
            </w:r>
          </w:p>
        </w:tc>
        <w:tc>
          <w:tcPr>
            <w:tcW w:w="296" w:type="pct"/>
            <w:vAlign w:val="center"/>
          </w:tcPr>
          <w:p w14:paraId="685DAE3C" w14:textId="77777777" w:rsidR="00DA39A3" w:rsidRPr="00AF659A" w:rsidRDefault="00DA39A3" w:rsidP="00F64A59">
            <w:pPr>
              <w:jc w:val="center"/>
              <w:rPr>
                <w:spacing w:val="-3"/>
              </w:rPr>
            </w:pPr>
            <w:r w:rsidRPr="00AF659A">
              <w:rPr>
                <w:spacing w:val="-3"/>
              </w:rPr>
              <w:t>-</w:t>
            </w:r>
          </w:p>
        </w:tc>
        <w:tc>
          <w:tcPr>
            <w:tcW w:w="259" w:type="pct"/>
            <w:vAlign w:val="center"/>
          </w:tcPr>
          <w:p w14:paraId="6CF2266F" w14:textId="77777777" w:rsidR="00DA39A3" w:rsidRPr="00AF659A" w:rsidRDefault="00DA39A3" w:rsidP="00F64A59">
            <w:pPr>
              <w:jc w:val="center"/>
              <w:rPr>
                <w:spacing w:val="-3"/>
              </w:rPr>
            </w:pPr>
            <w:r w:rsidRPr="00AF659A">
              <w:rPr>
                <w:spacing w:val="-3"/>
              </w:rPr>
              <w:t>-</w:t>
            </w:r>
          </w:p>
        </w:tc>
        <w:tc>
          <w:tcPr>
            <w:tcW w:w="284" w:type="pct"/>
            <w:vAlign w:val="center"/>
          </w:tcPr>
          <w:p w14:paraId="20B96D15" w14:textId="77777777" w:rsidR="00DA39A3" w:rsidRPr="00AF659A" w:rsidRDefault="00DA39A3" w:rsidP="00F64A59">
            <w:pPr>
              <w:jc w:val="center"/>
              <w:rPr>
                <w:spacing w:val="-3"/>
              </w:rPr>
            </w:pPr>
            <w:r w:rsidRPr="00AF659A">
              <w:rPr>
                <w:spacing w:val="-3"/>
              </w:rPr>
              <w:t>-</w:t>
            </w:r>
          </w:p>
        </w:tc>
      </w:tr>
      <w:tr w:rsidR="00DA39A3" w:rsidRPr="00AF659A" w14:paraId="67C74852" w14:textId="77777777" w:rsidTr="00F64A59">
        <w:trPr>
          <w:cantSplit/>
        </w:trPr>
        <w:tc>
          <w:tcPr>
            <w:tcW w:w="779" w:type="pct"/>
            <w:vAlign w:val="center"/>
          </w:tcPr>
          <w:p w14:paraId="36966AC5" w14:textId="77777777" w:rsidR="00DA39A3" w:rsidRPr="00AF659A" w:rsidRDefault="00DA39A3" w:rsidP="00F64A59">
            <w:pPr>
              <w:jc w:val="center"/>
              <w:rPr>
                <w:spacing w:val="-3"/>
              </w:rPr>
            </w:pPr>
            <w:r w:rsidRPr="00AF659A">
              <w:rPr>
                <w:spacing w:val="-3"/>
              </w:rPr>
              <w:t>0/45</w:t>
            </w:r>
          </w:p>
        </w:tc>
        <w:tc>
          <w:tcPr>
            <w:tcW w:w="88" w:type="pct"/>
            <w:vAlign w:val="center"/>
          </w:tcPr>
          <w:p w14:paraId="438AE6CD" w14:textId="77777777" w:rsidR="00DA39A3" w:rsidRPr="00AF659A" w:rsidRDefault="00DA39A3" w:rsidP="00F64A59">
            <w:pPr>
              <w:jc w:val="center"/>
              <w:rPr>
                <w:spacing w:val="-3"/>
              </w:rPr>
            </w:pPr>
            <w:r w:rsidRPr="00AF659A">
              <w:rPr>
                <w:spacing w:val="-3"/>
              </w:rPr>
              <w:t>4</w:t>
            </w:r>
          </w:p>
        </w:tc>
        <w:tc>
          <w:tcPr>
            <w:tcW w:w="284" w:type="pct"/>
            <w:vAlign w:val="center"/>
          </w:tcPr>
          <w:p w14:paraId="42C51B24" w14:textId="77777777" w:rsidR="00DA39A3" w:rsidRPr="00AF659A" w:rsidRDefault="00DA39A3" w:rsidP="00F64A59">
            <w:pPr>
              <w:jc w:val="center"/>
              <w:rPr>
                <w:spacing w:val="-3"/>
              </w:rPr>
            </w:pPr>
            <w:r w:rsidRPr="00AF659A">
              <w:rPr>
                <w:spacing w:val="-3"/>
              </w:rPr>
              <w:t>15</w:t>
            </w:r>
          </w:p>
        </w:tc>
        <w:tc>
          <w:tcPr>
            <w:tcW w:w="259" w:type="pct"/>
            <w:vAlign w:val="center"/>
          </w:tcPr>
          <w:p w14:paraId="1EAF17A9" w14:textId="77777777" w:rsidR="00DA39A3" w:rsidRPr="00AF659A" w:rsidRDefault="00DA39A3" w:rsidP="00F64A59">
            <w:pPr>
              <w:jc w:val="center"/>
              <w:rPr>
                <w:spacing w:val="-3"/>
              </w:rPr>
            </w:pPr>
            <w:r w:rsidRPr="00AF659A">
              <w:rPr>
                <w:spacing w:val="-3"/>
              </w:rPr>
              <w:t>-</w:t>
            </w:r>
          </w:p>
        </w:tc>
        <w:tc>
          <w:tcPr>
            <w:tcW w:w="284" w:type="pct"/>
            <w:vAlign w:val="center"/>
          </w:tcPr>
          <w:p w14:paraId="3E2B713B" w14:textId="77777777" w:rsidR="00DA39A3" w:rsidRPr="00AF659A" w:rsidRDefault="00DA39A3" w:rsidP="00F64A59">
            <w:pPr>
              <w:jc w:val="center"/>
              <w:rPr>
                <w:spacing w:val="-3"/>
              </w:rPr>
            </w:pPr>
            <w:r w:rsidRPr="00AF659A">
              <w:rPr>
                <w:spacing w:val="-3"/>
              </w:rPr>
              <w:t>-</w:t>
            </w:r>
          </w:p>
        </w:tc>
        <w:tc>
          <w:tcPr>
            <w:tcW w:w="259" w:type="pct"/>
            <w:vAlign w:val="center"/>
          </w:tcPr>
          <w:p w14:paraId="23A3BF2C" w14:textId="77777777" w:rsidR="00DA39A3" w:rsidRPr="00AF659A" w:rsidRDefault="00DA39A3" w:rsidP="00F64A59">
            <w:pPr>
              <w:jc w:val="center"/>
              <w:rPr>
                <w:spacing w:val="-3"/>
              </w:rPr>
            </w:pPr>
            <w:r w:rsidRPr="00AF659A">
              <w:rPr>
                <w:spacing w:val="-3"/>
              </w:rPr>
              <w:t>7</w:t>
            </w:r>
          </w:p>
        </w:tc>
        <w:tc>
          <w:tcPr>
            <w:tcW w:w="284" w:type="pct"/>
            <w:vAlign w:val="center"/>
          </w:tcPr>
          <w:p w14:paraId="5BE9D38C" w14:textId="77777777" w:rsidR="00DA39A3" w:rsidRPr="00AF659A" w:rsidRDefault="00DA39A3" w:rsidP="00F64A59">
            <w:pPr>
              <w:jc w:val="center"/>
              <w:rPr>
                <w:spacing w:val="-3"/>
              </w:rPr>
            </w:pPr>
            <w:r w:rsidRPr="00AF659A">
              <w:rPr>
                <w:spacing w:val="-3"/>
              </w:rPr>
              <w:t>20</w:t>
            </w:r>
          </w:p>
        </w:tc>
        <w:tc>
          <w:tcPr>
            <w:tcW w:w="259" w:type="pct"/>
            <w:vAlign w:val="center"/>
          </w:tcPr>
          <w:p w14:paraId="34659686" w14:textId="77777777" w:rsidR="00DA39A3" w:rsidRPr="00AF659A" w:rsidRDefault="00DA39A3" w:rsidP="00F64A59">
            <w:pPr>
              <w:jc w:val="center"/>
              <w:rPr>
                <w:spacing w:val="-3"/>
              </w:rPr>
            </w:pPr>
            <w:r w:rsidRPr="00AF659A">
              <w:rPr>
                <w:spacing w:val="-3"/>
              </w:rPr>
              <w:t>-</w:t>
            </w:r>
          </w:p>
        </w:tc>
        <w:tc>
          <w:tcPr>
            <w:tcW w:w="284" w:type="pct"/>
            <w:vAlign w:val="center"/>
          </w:tcPr>
          <w:p w14:paraId="384C6567" w14:textId="77777777" w:rsidR="00DA39A3" w:rsidRPr="00AF659A" w:rsidRDefault="00DA39A3" w:rsidP="00F64A59">
            <w:pPr>
              <w:jc w:val="center"/>
              <w:rPr>
                <w:spacing w:val="-3"/>
              </w:rPr>
            </w:pPr>
            <w:r w:rsidRPr="00AF659A">
              <w:rPr>
                <w:spacing w:val="-3"/>
              </w:rPr>
              <w:t>-</w:t>
            </w:r>
          </w:p>
        </w:tc>
        <w:tc>
          <w:tcPr>
            <w:tcW w:w="259" w:type="pct"/>
            <w:vAlign w:val="center"/>
          </w:tcPr>
          <w:p w14:paraId="65DAE846" w14:textId="77777777" w:rsidR="00DA39A3" w:rsidRPr="00AF659A" w:rsidRDefault="00DA39A3" w:rsidP="00F64A59">
            <w:pPr>
              <w:jc w:val="center"/>
              <w:rPr>
                <w:spacing w:val="-3"/>
              </w:rPr>
            </w:pPr>
            <w:r w:rsidRPr="00AF659A">
              <w:rPr>
                <w:spacing w:val="-3"/>
              </w:rPr>
              <w:t>10</w:t>
            </w:r>
          </w:p>
        </w:tc>
        <w:tc>
          <w:tcPr>
            <w:tcW w:w="284" w:type="pct"/>
            <w:vAlign w:val="center"/>
          </w:tcPr>
          <w:p w14:paraId="1A0DA6B0" w14:textId="77777777" w:rsidR="00DA39A3" w:rsidRPr="00AF659A" w:rsidRDefault="00DA39A3" w:rsidP="00F64A59">
            <w:pPr>
              <w:jc w:val="center"/>
              <w:rPr>
                <w:spacing w:val="-3"/>
              </w:rPr>
            </w:pPr>
            <w:r w:rsidRPr="00AF659A">
              <w:rPr>
                <w:spacing w:val="-3"/>
              </w:rPr>
              <w:t>25</w:t>
            </w:r>
          </w:p>
        </w:tc>
        <w:tc>
          <w:tcPr>
            <w:tcW w:w="259" w:type="pct"/>
            <w:vAlign w:val="center"/>
          </w:tcPr>
          <w:p w14:paraId="18C07EF0" w14:textId="77777777" w:rsidR="00DA39A3" w:rsidRPr="00AF659A" w:rsidRDefault="00DA39A3" w:rsidP="00F64A59">
            <w:pPr>
              <w:jc w:val="center"/>
              <w:rPr>
                <w:spacing w:val="-3"/>
              </w:rPr>
            </w:pPr>
            <w:r w:rsidRPr="00AF659A">
              <w:rPr>
                <w:spacing w:val="-3"/>
              </w:rPr>
              <w:t>-</w:t>
            </w:r>
          </w:p>
        </w:tc>
        <w:tc>
          <w:tcPr>
            <w:tcW w:w="284" w:type="pct"/>
            <w:vAlign w:val="center"/>
          </w:tcPr>
          <w:p w14:paraId="2BD27E3A" w14:textId="77777777" w:rsidR="00DA39A3" w:rsidRPr="00AF659A" w:rsidRDefault="00DA39A3" w:rsidP="00F64A59">
            <w:pPr>
              <w:jc w:val="center"/>
              <w:rPr>
                <w:spacing w:val="-3"/>
              </w:rPr>
            </w:pPr>
            <w:r w:rsidRPr="00AF659A">
              <w:rPr>
                <w:spacing w:val="-3"/>
              </w:rPr>
              <w:t>-</w:t>
            </w:r>
          </w:p>
        </w:tc>
        <w:tc>
          <w:tcPr>
            <w:tcW w:w="296" w:type="pct"/>
            <w:vAlign w:val="center"/>
          </w:tcPr>
          <w:p w14:paraId="45414406" w14:textId="77777777" w:rsidR="00DA39A3" w:rsidRPr="00AF659A" w:rsidRDefault="00DA39A3" w:rsidP="00F64A59">
            <w:pPr>
              <w:jc w:val="center"/>
              <w:rPr>
                <w:spacing w:val="-3"/>
              </w:rPr>
            </w:pPr>
            <w:r w:rsidRPr="00AF659A">
              <w:rPr>
                <w:spacing w:val="-3"/>
              </w:rPr>
              <w:t>10</w:t>
            </w:r>
          </w:p>
        </w:tc>
        <w:tc>
          <w:tcPr>
            <w:tcW w:w="296" w:type="pct"/>
            <w:vAlign w:val="center"/>
          </w:tcPr>
          <w:p w14:paraId="73DB628F" w14:textId="77777777" w:rsidR="00DA39A3" w:rsidRPr="00AF659A" w:rsidRDefault="00DA39A3" w:rsidP="00F64A59">
            <w:pPr>
              <w:jc w:val="center"/>
              <w:rPr>
                <w:spacing w:val="-3"/>
              </w:rPr>
            </w:pPr>
            <w:r w:rsidRPr="00AF659A">
              <w:rPr>
                <w:spacing w:val="-3"/>
              </w:rPr>
              <w:t>25</w:t>
            </w:r>
          </w:p>
        </w:tc>
        <w:tc>
          <w:tcPr>
            <w:tcW w:w="259" w:type="pct"/>
            <w:vAlign w:val="center"/>
          </w:tcPr>
          <w:p w14:paraId="4260F39F" w14:textId="77777777" w:rsidR="00DA39A3" w:rsidRPr="00AF659A" w:rsidRDefault="00DA39A3" w:rsidP="00F64A59">
            <w:pPr>
              <w:jc w:val="center"/>
              <w:rPr>
                <w:spacing w:val="-3"/>
              </w:rPr>
            </w:pPr>
            <w:r w:rsidRPr="00AF659A">
              <w:rPr>
                <w:spacing w:val="-3"/>
              </w:rPr>
              <w:t>-</w:t>
            </w:r>
          </w:p>
        </w:tc>
        <w:tc>
          <w:tcPr>
            <w:tcW w:w="284" w:type="pct"/>
            <w:vAlign w:val="center"/>
          </w:tcPr>
          <w:p w14:paraId="1C6EF55A" w14:textId="77777777" w:rsidR="00DA39A3" w:rsidRPr="00AF659A" w:rsidRDefault="00DA39A3" w:rsidP="00F64A59">
            <w:pPr>
              <w:jc w:val="center"/>
              <w:rPr>
                <w:spacing w:val="-3"/>
              </w:rPr>
            </w:pPr>
            <w:r w:rsidRPr="00AF659A">
              <w:rPr>
                <w:spacing w:val="-3"/>
              </w:rPr>
              <w:t>-</w:t>
            </w:r>
          </w:p>
        </w:tc>
      </w:tr>
      <w:tr w:rsidR="00DA39A3" w:rsidRPr="00AF659A" w14:paraId="6A1959B0" w14:textId="77777777" w:rsidTr="00F64A59">
        <w:trPr>
          <w:cantSplit/>
        </w:trPr>
        <w:tc>
          <w:tcPr>
            <w:tcW w:w="779" w:type="pct"/>
            <w:vAlign w:val="center"/>
          </w:tcPr>
          <w:p w14:paraId="632E6EB1" w14:textId="77777777" w:rsidR="00DA39A3" w:rsidRPr="00AF659A" w:rsidRDefault="00DA39A3" w:rsidP="00F64A59">
            <w:pPr>
              <w:jc w:val="center"/>
              <w:rPr>
                <w:spacing w:val="-3"/>
              </w:rPr>
            </w:pPr>
            <w:r w:rsidRPr="00AF659A">
              <w:rPr>
                <w:spacing w:val="-3"/>
              </w:rPr>
              <w:t>0/63</w:t>
            </w:r>
          </w:p>
        </w:tc>
        <w:tc>
          <w:tcPr>
            <w:tcW w:w="88" w:type="pct"/>
            <w:vAlign w:val="center"/>
          </w:tcPr>
          <w:p w14:paraId="075974A4" w14:textId="77777777" w:rsidR="00DA39A3" w:rsidRPr="00AF659A" w:rsidRDefault="00DA39A3" w:rsidP="00F64A59">
            <w:pPr>
              <w:jc w:val="center"/>
              <w:rPr>
                <w:spacing w:val="-3"/>
              </w:rPr>
            </w:pPr>
            <w:r w:rsidRPr="00AF659A">
              <w:rPr>
                <w:spacing w:val="-3"/>
              </w:rPr>
              <w:t>-</w:t>
            </w:r>
          </w:p>
        </w:tc>
        <w:tc>
          <w:tcPr>
            <w:tcW w:w="284" w:type="pct"/>
            <w:vAlign w:val="center"/>
          </w:tcPr>
          <w:p w14:paraId="0DDC601E" w14:textId="77777777" w:rsidR="00DA39A3" w:rsidRPr="00AF659A" w:rsidRDefault="00DA39A3" w:rsidP="00F64A59">
            <w:pPr>
              <w:jc w:val="center"/>
              <w:rPr>
                <w:spacing w:val="-3"/>
              </w:rPr>
            </w:pPr>
            <w:r w:rsidRPr="00AF659A">
              <w:rPr>
                <w:spacing w:val="-3"/>
              </w:rPr>
              <w:t>-</w:t>
            </w:r>
          </w:p>
        </w:tc>
        <w:tc>
          <w:tcPr>
            <w:tcW w:w="259" w:type="pct"/>
            <w:vAlign w:val="center"/>
          </w:tcPr>
          <w:p w14:paraId="5A601CA3" w14:textId="77777777" w:rsidR="00DA39A3" w:rsidRPr="00AF659A" w:rsidRDefault="00DA39A3" w:rsidP="00F64A59">
            <w:pPr>
              <w:jc w:val="center"/>
              <w:rPr>
                <w:spacing w:val="-3"/>
              </w:rPr>
            </w:pPr>
            <w:r w:rsidRPr="00AF659A">
              <w:rPr>
                <w:spacing w:val="-3"/>
              </w:rPr>
              <w:t>4</w:t>
            </w:r>
          </w:p>
        </w:tc>
        <w:tc>
          <w:tcPr>
            <w:tcW w:w="284" w:type="pct"/>
            <w:vAlign w:val="center"/>
          </w:tcPr>
          <w:p w14:paraId="34378CD5" w14:textId="77777777" w:rsidR="00DA39A3" w:rsidRPr="00AF659A" w:rsidRDefault="00DA39A3" w:rsidP="00F64A59">
            <w:pPr>
              <w:jc w:val="center"/>
              <w:rPr>
                <w:spacing w:val="-3"/>
              </w:rPr>
            </w:pPr>
            <w:r w:rsidRPr="00AF659A">
              <w:rPr>
                <w:spacing w:val="-3"/>
              </w:rPr>
              <w:t>15</w:t>
            </w:r>
          </w:p>
        </w:tc>
        <w:tc>
          <w:tcPr>
            <w:tcW w:w="259" w:type="pct"/>
            <w:vAlign w:val="center"/>
          </w:tcPr>
          <w:p w14:paraId="52228545" w14:textId="77777777" w:rsidR="00DA39A3" w:rsidRPr="00AF659A" w:rsidRDefault="00DA39A3" w:rsidP="00F64A59">
            <w:pPr>
              <w:jc w:val="center"/>
              <w:rPr>
                <w:spacing w:val="-3"/>
              </w:rPr>
            </w:pPr>
            <w:r w:rsidRPr="00AF659A">
              <w:rPr>
                <w:spacing w:val="-3"/>
              </w:rPr>
              <w:t>-</w:t>
            </w:r>
          </w:p>
        </w:tc>
        <w:tc>
          <w:tcPr>
            <w:tcW w:w="284" w:type="pct"/>
            <w:vAlign w:val="center"/>
          </w:tcPr>
          <w:p w14:paraId="115F8342" w14:textId="77777777" w:rsidR="00DA39A3" w:rsidRPr="00AF659A" w:rsidRDefault="00DA39A3" w:rsidP="00F64A59">
            <w:pPr>
              <w:jc w:val="center"/>
              <w:rPr>
                <w:spacing w:val="-3"/>
              </w:rPr>
            </w:pPr>
            <w:r w:rsidRPr="00AF659A">
              <w:rPr>
                <w:spacing w:val="-3"/>
              </w:rPr>
              <w:t>-</w:t>
            </w:r>
          </w:p>
        </w:tc>
        <w:tc>
          <w:tcPr>
            <w:tcW w:w="259" w:type="pct"/>
            <w:vAlign w:val="center"/>
          </w:tcPr>
          <w:p w14:paraId="183B30A1" w14:textId="77777777" w:rsidR="00DA39A3" w:rsidRPr="00AF659A" w:rsidRDefault="00DA39A3" w:rsidP="00F64A59">
            <w:pPr>
              <w:jc w:val="center"/>
              <w:rPr>
                <w:spacing w:val="-3"/>
              </w:rPr>
            </w:pPr>
            <w:r w:rsidRPr="00AF659A">
              <w:rPr>
                <w:spacing w:val="-3"/>
              </w:rPr>
              <w:t>7</w:t>
            </w:r>
          </w:p>
        </w:tc>
        <w:tc>
          <w:tcPr>
            <w:tcW w:w="284" w:type="pct"/>
            <w:vAlign w:val="center"/>
          </w:tcPr>
          <w:p w14:paraId="31C54610" w14:textId="77777777" w:rsidR="00DA39A3" w:rsidRPr="00AF659A" w:rsidRDefault="00DA39A3" w:rsidP="00F64A59">
            <w:pPr>
              <w:jc w:val="center"/>
              <w:rPr>
                <w:spacing w:val="-3"/>
              </w:rPr>
            </w:pPr>
            <w:r w:rsidRPr="00AF659A">
              <w:rPr>
                <w:spacing w:val="-3"/>
              </w:rPr>
              <w:t>20</w:t>
            </w:r>
          </w:p>
        </w:tc>
        <w:tc>
          <w:tcPr>
            <w:tcW w:w="259" w:type="pct"/>
            <w:vAlign w:val="center"/>
          </w:tcPr>
          <w:p w14:paraId="781DA8C7" w14:textId="77777777" w:rsidR="00DA39A3" w:rsidRPr="00AF659A" w:rsidRDefault="00DA39A3" w:rsidP="00F64A59">
            <w:pPr>
              <w:jc w:val="center"/>
              <w:rPr>
                <w:spacing w:val="-3"/>
              </w:rPr>
            </w:pPr>
            <w:r w:rsidRPr="00AF659A">
              <w:rPr>
                <w:spacing w:val="-3"/>
              </w:rPr>
              <w:t>-</w:t>
            </w:r>
          </w:p>
        </w:tc>
        <w:tc>
          <w:tcPr>
            <w:tcW w:w="284" w:type="pct"/>
            <w:vAlign w:val="center"/>
          </w:tcPr>
          <w:p w14:paraId="24E0D9BF" w14:textId="77777777" w:rsidR="00DA39A3" w:rsidRPr="00AF659A" w:rsidRDefault="00DA39A3" w:rsidP="00F64A59">
            <w:pPr>
              <w:jc w:val="center"/>
              <w:rPr>
                <w:spacing w:val="-3"/>
              </w:rPr>
            </w:pPr>
            <w:r w:rsidRPr="00AF659A">
              <w:rPr>
                <w:spacing w:val="-3"/>
              </w:rPr>
              <w:t>-</w:t>
            </w:r>
          </w:p>
        </w:tc>
        <w:tc>
          <w:tcPr>
            <w:tcW w:w="259" w:type="pct"/>
            <w:vAlign w:val="center"/>
          </w:tcPr>
          <w:p w14:paraId="610E4D2D" w14:textId="77777777" w:rsidR="00DA39A3" w:rsidRPr="00AF659A" w:rsidRDefault="00DA39A3" w:rsidP="00F64A59">
            <w:pPr>
              <w:jc w:val="center"/>
              <w:rPr>
                <w:spacing w:val="-3"/>
              </w:rPr>
            </w:pPr>
            <w:r w:rsidRPr="00AF659A">
              <w:rPr>
                <w:spacing w:val="-3"/>
              </w:rPr>
              <w:t>10</w:t>
            </w:r>
          </w:p>
        </w:tc>
        <w:tc>
          <w:tcPr>
            <w:tcW w:w="284" w:type="pct"/>
            <w:vAlign w:val="center"/>
          </w:tcPr>
          <w:p w14:paraId="7CB39A8D" w14:textId="77777777" w:rsidR="00DA39A3" w:rsidRPr="00AF659A" w:rsidRDefault="00DA39A3" w:rsidP="00F64A59">
            <w:pPr>
              <w:jc w:val="center"/>
              <w:rPr>
                <w:spacing w:val="-3"/>
              </w:rPr>
            </w:pPr>
            <w:r w:rsidRPr="00AF659A">
              <w:rPr>
                <w:spacing w:val="-3"/>
              </w:rPr>
              <w:t>25</w:t>
            </w:r>
          </w:p>
        </w:tc>
        <w:tc>
          <w:tcPr>
            <w:tcW w:w="296" w:type="pct"/>
            <w:vAlign w:val="center"/>
          </w:tcPr>
          <w:p w14:paraId="113CFFF2" w14:textId="77777777" w:rsidR="00DA39A3" w:rsidRPr="00AF659A" w:rsidRDefault="00DA39A3" w:rsidP="00F64A59">
            <w:pPr>
              <w:jc w:val="center"/>
              <w:rPr>
                <w:spacing w:val="-3"/>
              </w:rPr>
            </w:pPr>
            <w:r w:rsidRPr="00AF659A">
              <w:rPr>
                <w:spacing w:val="-3"/>
              </w:rPr>
              <w:t>-</w:t>
            </w:r>
          </w:p>
        </w:tc>
        <w:tc>
          <w:tcPr>
            <w:tcW w:w="296" w:type="pct"/>
            <w:vAlign w:val="center"/>
          </w:tcPr>
          <w:p w14:paraId="6C33AFF7" w14:textId="77777777" w:rsidR="00DA39A3" w:rsidRPr="00AF659A" w:rsidRDefault="00DA39A3" w:rsidP="00F64A59">
            <w:pPr>
              <w:jc w:val="center"/>
              <w:rPr>
                <w:spacing w:val="-3"/>
              </w:rPr>
            </w:pPr>
            <w:r w:rsidRPr="00AF659A">
              <w:rPr>
                <w:spacing w:val="-3"/>
              </w:rPr>
              <w:t>-</w:t>
            </w:r>
          </w:p>
        </w:tc>
        <w:tc>
          <w:tcPr>
            <w:tcW w:w="259" w:type="pct"/>
            <w:vAlign w:val="center"/>
          </w:tcPr>
          <w:p w14:paraId="15F29AC2" w14:textId="77777777" w:rsidR="00DA39A3" w:rsidRPr="00AF659A" w:rsidRDefault="00DA39A3" w:rsidP="00F64A59">
            <w:pPr>
              <w:jc w:val="center"/>
              <w:rPr>
                <w:spacing w:val="-3"/>
              </w:rPr>
            </w:pPr>
            <w:r w:rsidRPr="00AF659A">
              <w:rPr>
                <w:spacing w:val="-3"/>
              </w:rPr>
              <w:t>10</w:t>
            </w:r>
          </w:p>
        </w:tc>
        <w:tc>
          <w:tcPr>
            <w:tcW w:w="284" w:type="pct"/>
            <w:vAlign w:val="center"/>
          </w:tcPr>
          <w:p w14:paraId="1727BA0E" w14:textId="77777777" w:rsidR="00DA39A3" w:rsidRPr="00AF659A" w:rsidRDefault="00DA39A3" w:rsidP="00F64A59">
            <w:pPr>
              <w:jc w:val="center"/>
              <w:rPr>
                <w:spacing w:val="-3"/>
              </w:rPr>
            </w:pPr>
            <w:r w:rsidRPr="00AF659A">
              <w:rPr>
                <w:spacing w:val="-3"/>
              </w:rPr>
              <w:t>25</w:t>
            </w:r>
          </w:p>
        </w:tc>
      </w:tr>
    </w:tbl>
    <w:p w14:paraId="6992B463" w14:textId="77777777" w:rsidR="00DA39A3" w:rsidRPr="00AF659A" w:rsidRDefault="00DA39A3" w:rsidP="00CB7DA4">
      <w:pPr>
        <w:numPr>
          <w:ilvl w:val="2"/>
          <w:numId w:val="142"/>
        </w:numPr>
        <w:spacing w:before="120" w:after="0" w:line="276" w:lineRule="auto"/>
        <w:jc w:val="left"/>
        <w:rPr>
          <w:rFonts w:eastAsia="Calibri"/>
          <w:b/>
          <w:kern w:val="3"/>
          <w:sz w:val="22"/>
          <w:szCs w:val="22"/>
          <w:lang w:eastAsia="en-US"/>
        </w:rPr>
      </w:pPr>
      <w:r w:rsidRPr="00AF659A">
        <w:rPr>
          <w:rFonts w:eastAsia="Calibri"/>
          <w:b/>
          <w:kern w:val="3"/>
          <w:sz w:val="22"/>
          <w:szCs w:val="22"/>
          <w:lang w:eastAsia="en-US"/>
        </w:rPr>
        <w:t>Wrażliwość na mróz, wodoprzepuszczalność</w:t>
      </w:r>
    </w:p>
    <w:p w14:paraId="3C1F390B" w14:textId="77777777" w:rsidR="00DA39A3" w:rsidRPr="00AF659A" w:rsidRDefault="00DA39A3" w:rsidP="00DA39A3">
      <w:pPr>
        <w:tabs>
          <w:tab w:val="left" w:pos="567"/>
        </w:tabs>
        <w:spacing w:before="120" w:after="0"/>
        <w:rPr>
          <w:sz w:val="22"/>
          <w:szCs w:val="22"/>
        </w:rPr>
      </w:pPr>
      <w:r w:rsidRPr="00AF659A">
        <w:rPr>
          <w:sz w:val="22"/>
          <w:szCs w:val="22"/>
        </w:rPr>
        <w:t>Mieszanki kruszyw stosowane do warstw podbudów pomocniczych powinny spełniać wymagania wg Tablicy 2.6.</w:t>
      </w:r>
    </w:p>
    <w:p w14:paraId="14DC373C" w14:textId="77777777" w:rsidR="00DA39A3" w:rsidRPr="00AF659A" w:rsidRDefault="00DA39A3" w:rsidP="00DA39A3">
      <w:pPr>
        <w:tabs>
          <w:tab w:val="left" w:pos="567"/>
        </w:tabs>
        <w:spacing w:before="120" w:after="0"/>
        <w:rPr>
          <w:sz w:val="22"/>
          <w:szCs w:val="22"/>
        </w:rPr>
      </w:pPr>
      <w:r w:rsidRPr="00AF659A">
        <w:rPr>
          <w:sz w:val="22"/>
          <w:szCs w:val="22"/>
        </w:rPr>
        <w:t xml:space="preserve">Wymagania wobec mieszanek przeznaczonych do warstw podbudowy pomocniczej odnośnie wrażliwości na mróz (wskaźnik SE4), dotyczą badania materiału po pięciokrotnym zagęszczeniu metodą </w:t>
      </w:r>
      <w:proofErr w:type="spellStart"/>
      <w:r w:rsidRPr="00AF659A">
        <w:rPr>
          <w:sz w:val="22"/>
          <w:szCs w:val="22"/>
        </w:rPr>
        <w:t>Proctora</w:t>
      </w:r>
      <w:proofErr w:type="spellEnd"/>
      <w:r w:rsidRPr="00AF659A">
        <w:rPr>
          <w:sz w:val="22"/>
          <w:szCs w:val="22"/>
        </w:rPr>
        <w:t xml:space="preserve"> według PN EN 13286-2.</w:t>
      </w:r>
    </w:p>
    <w:p w14:paraId="5F3FC346" w14:textId="77777777" w:rsidR="00DA39A3" w:rsidRPr="00AF659A" w:rsidRDefault="00DA39A3" w:rsidP="00DA39A3">
      <w:pPr>
        <w:tabs>
          <w:tab w:val="left" w:pos="567"/>
        </w:tabs>
        <w:spacing w:before="120" w:after="0"/>
        <w:rPr>
          <w:sz w:val="22"/>
          <w:szCs w:val="22"/>
        </w:rPr>
      </w:pPr>
      <w:r w:rsidRPr="00AF659A">
        <w:rPr>
          <w:sz w:val="22"/>
          <w:szCs w:val="22"/>
        </w:rPr>
        <w:t>Nie stawia się wymagań wobec wodoprzepuszczalności zagęszczonej mieszanki niezwiązanej do podbudowy pomocniczej.</w:t>
      </w:r>
    </w:p>
    <w:p w14:paraId="2C334366" w14:textId="77777777" w:rsidR="00DA39A3" w:rsidRPr="00AF659A" w:rsidRDefault="00DA39A3" w:rsidP="00CB7DA4">
      <w:pPr>
        <w:numPr>
          <w:ilvl w:val="2"/>
          <w:numId w:val="142"/>
        </w:numPr>
        <w:spacing w:before="120" w:after="0" w:line="276" w:lineRule="auto"/>
        <w:jc w:val="left"/>
        <w:rPr>
          <w:rFonts w:eastAsia="Calibri"/>
          <w:b/>
          <w:kern w:val="3"/>
          <w:sz w:val="22"/>
          <w:szCs w:val="22"/>
          <w:lang w:eastAsia="en-US"/>
        </w:rPr>
      </w:pPr>
      <w:r w:rsidRPr="00AF659A">
        <w:rPr>
          <w:rFonts w:eastAsia="Calibri"/>
          <w:b/>
          <w:kern w:val="3"/>
          <w:sz w:val="22"/>
          <w:szCs w:val="22"/>
          <w:lang w:eastAsia="en-US"/>
        </w:rPr>
        <w:t>Zawartość wody</w:t>
      </w:r>
    </w:p>
    <w:p w14:paraId="45AD7A45" w14:textId="77777777" w:rsidR="00DA39A3" w:rsidRPr="00AF659A" w:rsidRDefault="00DA39A3" w:rsidP="00DA39A3">
      <w:pPr>
        <w:tabs>
          <w:tab w:val="left" w:pos="567"/>
        </w:tabs>
        <w:spacing w:before="120" w:after="0"/>
        <w:rPr>
          <w:sz w:val="22"/>
          <w:szCs w:val="22"/>
        </w:rPr>
      </w:pPr>
      <w:r w:rsidRPr="00AF659A">
        <w:rPr>
          <w:sz w:val="22"/>
          <w:szCs w:val="22"/>
        </w:rPr>
        <w:t>Zawartość wody w mieszankach kruszyw powinna odpowiadać wymaganej zawartości wody w trakcie wbudowywania i zagęszczania określonej według PN-EN 13286-2, w granicach podanych w Tablicy 2.</w:t>
      </w:r>
    </w:p>
    <w:p w14:paraId="2B387738" w14:textId="77777777" w:rsidR="00DA39A3" w:rsidRPr="00AF659A" w:rsidRDefault="00DA39A3" w:rsidP="00CB7DA4">
      <w:pPr>
        <w:numPr>
          <w:ilvl w:val="2"/>
          <w:numId w:val="142"/>
        </w:numPr>
        <w:spacing w:before="120" w:after="0" w:line="276" w:lineRule="auto"/>
        <w:jc w:val="left"/>
        <w:rPr>
          <w:rFonts w:eastAsia="Calibri"/>
          <w:b/>
          <w:kern w:val="3"/>
          <w:sz w:val="22"/>
          <w:szCs w:val="22"/>
          <w:lang w:eastAsia="en-US"/>
        </w:rPr>
      </w:pPr>
      <w:r w:rsidRPr="00AF659A">
        <w:rPr>
          <w:rFonts w:eastAsia="Calibri"/>
          <w:b/>
          <w:kern w:val="3"/>
          <w:sz w:val="22"/>
          <w:szCs w:val="22"/>
          <w:lang w:eastAsia="en-US"/>
        </w:rPr>
        <w:t>Wskaźnik CBR</w:t>
      </w:r>
    </w:p>
    <w:p w14:paraId="30426421" w14:textId="77777777" w:rsidR="00DA39A3" w:rsidRPr="00AF659A" w:rsidRDefault="00DA39A3" w:rsidP="00DA39A3">
      <w:pPr>
        <w:tabs>
          <w:tab w:val="left" w:pos="567"/>
        </w:tabs>
        <w:spacing w:before="120" w:after="0"/>
        <w:rPr>
          <w:sz w:val="22"/>
          <w:szCs w:val="22"/>
        </w:rPr>
      </w:pPr>
      <w:r w:rsidRPr="00AF659A">
        <w:rPr>
          <w:sz w:val="22"/>
          <w:szCs w:val="22"/>
        </w:rPr>
        <w:t>Badanie CBR mieszanek do podbudowy pomocniczej należy wykonać na mieszance zagęszczonej do wskaźnika zagęszczenia IS=1,0 i po 96 godzinach przechowywania jej w wodzie. CBR oznaczyć wg PN-EN 13286-47. Wymaganie wg Tablicy 2.6.</w:t>
      </w:r>
    </w:p>
    <w:p w14:paraId="7E081615" w14:textId="77777777" w:rsidR="00DA39A3" w:rsidRPr="00AF659A" w:rsidRDefault="00DA39A3" w:rsidP="00CB7DA4">
      <w:pPr>
        <w:keepNext/>
        <w:keepLines/>
        <w:numPr>
          <w:ilvl w:val="1"/>
          <w:numId w:val="142"/>
        </w:numPr>
        <w:tabs>
          <w:tab w:val="left" w:pos="567"/>
        </w:tabs>
        <w:spacing w:before="120" w:after="0"/>
        <w:outlineLvl w:val="2"/>
        <w:rPr>
          <w:rFonts w:eastAsiaTheme="majorEastAsia"/>
          <w:b/>
          <w:bCs/>
          <w:sz w:val="22"/>
          <w:szCs w:val="22"/>
        </w:rPr>
      </w:pPr>
      <w:bookmarkStart w:id="36" w:name="_Toc64541942"/>
      <w:r w:rsidRPr="00AF659A">
        <w:rPr>
          <w:rFonts w:eastAsiaTheme="majorEastAsia"/>
          <w:b/>
          <w:bCs/>
          <w:sz w:val="22"/>
          <w:szCs w:val="22"/>
        </w:rPr>
        <w:t>Wymagane właściwości mieszanki niezwiązanej do podbudowy zasadniczej</w:t>
      </w:r>
      <w:bookmarkEnd w:id="36"/>
    </w:p>
    <w:p w14:paraId="17442A81" w14:textId="77777777" w:rsidR="00DA39A3" w:rsidRPr="00AF659A" w:rsidRDefault="00DA39A3" w:rsidP="00CB7DA4">
      <w:pPr>
        <w:numPr>
          <w:ilvl w:val="2"/>
          <w:numId w:val="142"/>
        </w:numPr>
        <w:spacing w:before="80" w:after="0" w:line="276" w:lineRule="auto"/>
        <w:ind w:left="709" w:hanging="709"/>
        <w:rPr>
          <w:rFonts w:eastAsia="Calibri"/>
          <w:b/>
          <w:sz w:val="22"/>
          <w:szCs w:val="22"/>
        </w:rPr>
      </w:pPr>
      <w:r w:rsidRPr="00AF659A">
        <w:rPr>
          <w:rFonts w:eastAsia="Calibri"/>
          <w:b/>
          <w:sz w:val="22"/>
          <w:szCs w:val="22"/>
        </w:rPr>
        <w:t>Zawartość pyłu</w:t>
      </w:r>
    </w:p>
    <w:p w14:paraId="2D1F488B" w14:textId="77777777" w:rsidR="00DA39A3" w:rsidRPr="00AF659A" w:rsidRDefault="00DA39A3" w:rsidP="00DA39A3">
      <w:pPr>
        <w:tabs>
          <w:tab w:val="left" w:pos="567"/>
        </w:tabs>
        <w:spacing w:before="120" w:after="0"/>
        <w:rPr>
          <w:sz w:val="22"/>
          <w:szCs w:val="22"/>
        </w:rPr>
      </w:pPr>
      <w:r w:rsidRPr="00AF659A">
        <w:rPr>
          <w:sz w:val="22"/>
          <w:szCs w:val="22"/>
        </w:rPr>
        <w:t xml:space="preserve">Maksymalna zawartość pyłów &lt; </w:t>
      </w:r>
      <w:smartTag w:uri="urn:schemas-microsoft-com:office:smarttags" w:element="metricconverter">
        <w:smartTagPr>
          <w:attr w:name="ProductID" w:val="0,063 mm"/>
        </w:smartTagPr>
        <w:r w:rsidRPr="00AF659A">
          <w:rPr>
            <w:sz w:val="22"/>
            <w:szCs w:val="22"/>
          </w:rPr>
          <w:t>0,063 mm</w:t>
        </w:r>
      </w:smartTag>
      <w:r w:rsidRPr="00AF659A">
        <w:rPr>
          <w:sz w:val="22"/>
          <w:szCs w:val="22"/>
        </w:rPr>
        <w:t xml:space="preserve"> w mieszankach kruszyw przeznaczonych do warstwy podbudowy zasadniczej, powinna spełniać wymagania kategorii podanej w Tablicy 2.6.</w:t>
      </w:r>
    </w:p>
    <w:p w14:paraId="242EC062" w14:textId="77777777" w:rsidR="00DA39A3" w:rsidRPr="00AF659A" w:rsidRDefault="00DA39A3" w:rsidP="00DA39A3">
      <w:pPr>
        <w:tabs>
          <w:tab w:val="left" w:pos="567"/>
        </w:tabs>
        <w:spacing w:before="120" w:after="0"/>
        <w:rPr>
          <w:sz w:val="22"/>
          <w:szCs w:val="22"/>
        </w:rPr>
      </w:pPr>
      <w:r w:rsidRPr="00AF659A">
        <w:rPr>
          <w:sz w:val="22"/>
          <w:szCs w:val="22"/>
        </w:rPr>
        <w:t>Zawartość pyłów należy oznaczać wg PN-EN 933-1.</w:t>
      </w:r>
    </w:p>
    <w:p w14:paraId="309738CF" w14:textId="77777777" w:rsidR="00DA39A3" w:rsidRPr="00AF659A" w:rsidRDefault="00DA39A3" w:rsidP="00DA39A3">
      <w:pPr>
        <w:tabs>
          <w:tab w:val="left" w:pos="567"/>
        </w:tabs>
        <w:spacing w:before="120" w:after="0"/>
        <w:rPr>
          <w:sz w:val="22"/>
          <w:szCs w:val="22"/>
        </w:rPr>
      </w:pPr>
      <w:r w:rsidRPr="00AF659A">
        <w:rPr>
          <w:sz w:val="22"/>
          <w:szCs w:val="22"/>
        </w:rPr>
        <w:t xml:space="preserve">W przypadku słabych kruszyw zawartość pyłów w mieszance kruszyw należy również badać </w:t>
      </w:r>
      <w:r w:rsidRPr="00AF659A">
        <w:rPr>
          <w:sz w:val="22"/>
          <w:szCs w:val="22"/>
        </w:rPr>
        <w:br/>
        <w:t xml:space="preserve">i deklarować, po 5 krotnym zagęszczeniu metodą </w:t>
      </w:r>
      <w:proofErr w:type="spellStart"/>
      <w:r w:rsidRPr="00AF659A">
        <w:rPr>
          <w:sz w:val="22"/>
          <w:szCs w:val="22"/>
        </w:rPr>
        <w:t>Proctora</w:t>
      </w:r>
      <w:proofErr w:type="spellEnd"/>
      <w:r w:rsidRPr="00AF659A">
        <w:rPr>
          <w:sz w:val="22"/>
          <w:szCs w:val="22"/>
        </w:rPr>
        <w:t xml:space="preserve">. Zawartość pyłów w takiej mieszance, po pięciokrotnym zagęszczeniu metodą </w:t>
      </w:r>
      <w:proofErr w:type="spellStart"/>
      <w:r w:rsidRPr="00AF659A">
        <w:rPr>
          <w:sz w:val="22"/>
          <w:szCs w:val="22"/>
        </w:rPr>
        <w:t>Proctora</w:t>
      </w:r>
      <w:proofErr w:type="spellEnd"/>
      <w:r w:rsidRPr="00AF659A">
        <w:rPr>
          <w:sz w:val="22"/>
          <w:szCs w:val="22"/>
        </w:rPr>
        <w:t>, powinna również spełniać wymagania podane w Tablicy 2.4.</w:t>
      </w:r>
    </w:p>
    <w:p w14:paraId="346B226F" w14:textId="77777777" w:rsidR="00DA39A3" w:rsidRPr="00AF659A" w:rsidRDefault="00DA39A3" w:rsidP="00DA39A3">
      <w:pPr>
        <w:tabs>
          <w:tab w:val="left" w:pos="567"/>
        </w:tabs>
        <w:spacing w:before="120" w:after="0"/>
        <w:rPr>
          <w:sz w:val="22"/>
          <w:szCs w:val="22"/>
        </w:rPr>
      </w:pPr>
      <w:r w:rsidRPr="00AF659A">
        <w:rPr>
          <w:sz w:val="22"/>
          <w:szCs w:val="22"/>
        </w:rPr>
        <w:t xml:space="preserve">Nie określa się wymagania wobec minimalnej zawartości pyłów &lt; </w:t>
      </w:r>
      <w:smartTag w:uri="urn:schemas-microsoft-com:office:smarttags" w:element="metricconverter">
        <w:smartTagPr>
          <w:attr w:name="ProductID" w:val="0,063 mm"/>
        </w:smartTagPr>
        <w:r w:rsidRPr="00AF659A">
          <w:rPr>
            <w:sz w:val="22"/>
            <w:szCs w:val="22"/>
          </w:rPr>
          <w:t>0,063 mm</w:t>
        </w:r>
      </w:smartTag>
      <w:r w:rsidRPr="00AF659A">
        <w:rPr>
          <w:sz w:val="22"/>
          <w:szCs w:val="22"/>
        </w:rPr>
        <w:t xml:space="preserve"> w mieszankach kruszyw do warstwy podbudowy zasadniczej.</w:t>
      </w:r>
    </w:p>
    <w:p w14:paraId="0D14CFDF" w14:textId="77777777" w:rsidR="00DA39A3" w:rsidRPr="00AF659A" w:rsidRDefault="00DA39A3" w:rsidP="00CB7DA4">
      <w:pPr>
        <w:numPr>
          <w:ilvl w:val="2"/>
          <w:numId w:val="142"/>
        </w:numPr>
        <w:spacing w:before="80" w:after="0" w:line="276" w:lineRule="auto"/>
        <w:ind w:left="709" w:hanging="709"/>
        <w:rPr>
          <w:rFonts w:eastAsia="Calibri"/>
          <w:b/>
          <w:sz w:val="22"/>
          <w:szCs w:val="22"/>
        </w:rPr>
      </w:pPr>
      <w:r w:rsidRPr="00AF659A">
        <w:rPr>
          <w:rFonts w:eastAsia="Calibri"/>
          <w:b/>
          <w:sz w:val="22"/>
          <w:szCs w:val="22"/>
        </w:rPr>
        <w:t>Zawartość nadziarna</w:t>
      </w:r>
    </w:p>
    <w:p w14:paraId="727765CA" w14:textId="77777777" w:rsidR="00DA39A3" w:rsidRPr="00AF659A" w:rsidRDefault="00DA39A3" w:rsidP="00DA39A3">
      <w:pPr>
        <w:tabs>
          <w:tab w:val="left" w:pos="567"/>
        </w:tabs>
        <w:spacing w:before="120" w:after="0"/>
        <w:rPr>
          <w:sz w:val="22"/>
          <w:szCs w:val="22"/>
        </w:rPr>
      </w:pPr>
      <w:r w:rsidRPr="00AF659A">
        <w:rPr>
          <w:sz w:val="22"/>
          <w:szCs w:val="22"/>
        </w:rPr>
        <w:t xml:space="preserve">Określona według PN-EN 933-1 zawartość nadziarna w mieszankach kruszyw powinna spełniać wymagania podane w Tablicy 2.6. W przypadku słabych kruszyw decyduje zawartość nadziarna w mieszance kruszyw po pięciokrotnym zagęszczeniu metodą </w:t>
      </w:r>
      <w:proofErr w:type="spellStart"/>
      <w:r w:rsidRPr="00AF659A">
        <w:rPr>
          <w:sz w:val="22"/>
          <w:szCs w:val="22"/>
        </w:rPr>
        <w:t>Proctora</w:t>
      </w:r>
      <w:proofErr w:type="spellEnd"/>
      <w:r w:rsidRPr="00AF659A">
        <w:rPr>
          <w:sz w:val="22"/>
          <w:szCs w:val="22"/>
        </w:rPr>
        <w:t>.</w:t>
      </w:r>
    </w:p>
    <w:p w14:paraId="6988F708" w14:textId="77777777" w:rsidR="00DA39A3" w:rsidRPr="00AF659A" w:rsidRDefault="00DA39A3" w:rsidP="00CB7DA4">
      <w:pPr>
        <w:numPr>
          <w:ilvl w:val="2"/>
          <w:numId w:val="142"/>
        </w:numPr>
        <w:spacing w:before="80" w:after="0" w:line="276" w:lineRule="auto"/>
        <w:ind w:left="709" w:hanging="709"/>
        <w:rPr>
          <w:rFonts w:ascii="Verdana" w:eastAsia="Calibri" w:hAnsi="Verdana"/>
          <w:b/>
        </w:rPr>
      </w:pPr>
      <w:r w:rsidRPr="00AF659A">
        <w:rPr>
          <w:rFonts w:eastAsia="Calibri"/>
          <w:b/>
          <w:sz w:val="22"/>
          <w:szCs w:val="22"/>
        </w:rPr>
        <w:t>Uziarnienie</w:t>
      </w:r>
    </w:p>
    <w:p w14:paraId="4679E977" w14:textId="77777777" w:rsidR="00DA39A3" w:rsidRPr="00AF659A" w:rsidRDefault="00DA39A3" w:rsidP="00DA39A3">
      <w:pPr>
        <w:tabs>
          <w:tab w:val="left" w:pos="567"/>
        </w:tabs>
        <w:spacing w:before="120" w:after="0"/>
        <w:rPr>
          <w:sz w:val="22"/>
          <w:szCs w:val="22"/>
        </w:rPr>
      </w:pPr>
      <w:r w:rsidRPr="00AF659A">
        <w:rPr>
          <w:sz w:val="22"/>
          <w:szCs w:val="22"/>
        </w:rPr>
        <w:t>Określone według PN-EN 933-1 uziarnienia mieszanek kruszyw, przeznaczonych do warstw podbudowy zasadniczej muszą spełniać wymagania przedstawione na rysunkach 2.4, 2.5 i 2.6.</w:t>
      </w:r>
    </w:p>
    <w:p w14:paraId="4DFE41DD" w14:textId="77777777" w:rsidR="00DA39A3" w:rsidRPr="00AF659A" w:rsidRDefault="00DA39A3" w:rsidP="00DA39A3">
      <w:pPr>
        <w:tabs>
          <w:tab w:val="left" w:pos="567"/>
        </w:tabs>
        <w:spacing w:before="120" w:after="0"/>
        <w:rPr>
          <w:sz w:val="22"/>
          <w:szCs w:val="22"/>
        </w:rPr>
      </w:pPr>
      <w:r w:rsidRPr="00AF659A">
        <w:rPr>
          <w:sz w:val="22"/>
          <w:szCs w:val="22"/>
        </w:rPr>
        <w:t xml:space="preserve">W przypadku słabych kruszyw uziarnienie mieszanki kruszyw należy również badać i deklarować, po 5 krotnym zagęszczeniu metodą </w:t>
      </w:r>
      <w:proofErr w:type="spellStart"/>
      <w:r w:rsidRPr="00AF659A">
        <w:rPr>
          <w:sz w:val="22"/>
          <w:szCs w:val="22"/>
        </w:rPr>
        <w:t>Proctora</w:t>
      </w:r>
      <w:proofErr w:type="spellEnd"/>
      <w:r w:rsidRPr="00AF659A">
        <w:rPr>
          <w:sz w:val="22"/>
          <w:szCs w:val="22"/>
        </w:rPr>
        <w:t xml:space="preserve">. Kryterium przydatności takiej mieszanki, pod względem uziarnienia, jest spełnione, jeżeli uziarnienie mieszanki po pięciokrotnym zagęszczeniu metodą </w:t>
      </w:r>
      <w:proofErr w:type="spellStart"/>
      <w:r w:rsidRPr="00AF659A">
        <w:rPr>
          <w:sz w:val="22"/>
          <w:szCs w:val="22"/>
        </w:rPr>
        <w:t>Proctora</w:t>
      </w:r>
      <w:proofErr w:type="spellEnd"/>
      <w:r w:rsidRPr="00AF659A">
        <w:rPr>
          <w:sz w:val="22"/>
          <w:szCs w:val="22"/>
        </w:rPr>
        <w:t>, mieści się w krzywych granicznych podanych na rysunkach 2.4, 2.5 i 2.6.</w:t>
      </w:r>
    </w:p>
    <w:p w14:paraId="2E3187A3" w14:textId="77777777" w:rsidR="00DA39A3" w:rsidRDefault="00DA39A3" w:rsidP="00DA39A3">
      <w:pPr>
        <w:tabs>
          <w:tab w:val="left" w:pos="567"/>
        </w:tabs>
        <w:spacing w:before="120" w:after="0"/>
        <w:rPr>
          <w:sz w:val="22"/>
          <w:szCs w:val="22"/>
        </w:rPr>
      </w:pPr>
      <w:r w:rsidRPr="00AF659A">
        <w:rPr>
          <w:sz w:val="22"/>
          <w:szCs w:val="22"/>
        </w:rPr>
        <w:t>Jako wymagane obowiązują tylko wymienione wartości liczbowe na rysunku.</w:t>
      </w:r>
    </w:p>
    <w:p w14:paraId="3D2D5593" w14:textId="77777777" w:rsidR="00DA39A3" w:rsidRDefault="00DA39A3" w:rsidP="00DA39A3">
      <w:pPr>
        <w:tabs>
          <w:tab w:val="left" w:pos="567"/>
        </w:tabs>
        <w:spacing w:before="120" w:after="0"/>
        <w:rPr>
          <w:sz w:val="22"/>
          <w:szCs w:val="22"/>
        </w:rPr>
      </w:pPr>
    </w:p>
    <w:p w14:paraId="0F38CEAF" w14:textId="77777777" w:rsidR="00DA39A3" w:rsidRDefault="00DA39A3" w:rsidP="00DA39A3">
      <w:pPr>
        <w:tabs>
          <w:tab w:val="left" w:pos="567"/>
        </w:tabs>
        <w:spacing w:before="120" w:after="0"/>
        <w:rPr>
          <w:sz w:val="22"/>
          <w:szCs w:val="22"/>
        </w:rPr>
      </w:pPr>
    </w:p>
    <w:p w14:paraId="115DC0BB" w14:textId="77777777" w:rsidR="00DA39A3" w:rsidRDefault="00DA39A3" w:rsidP="00DA39A3">
      <w:pPr>
        <w:tabs>
          <w:tab w:val="left" w:pos="567"/>
        </w:tabs>
        <w:spacing w:before="120" w:after="0"/>
        <w:rPr>
          <w:sz w:val="22"/>
          <w:szCs w:val="22"/>
        </w:rPr>
      </w:pPr>
    </w:p>
    <w:p w14:paraId="54B77F67" w14:textId="77777777" w:rsidR="00DA39A3" w:rsidRDefault="00DA39A3" w:rsidP="00DA39A3">
      <w:pPr>
        <w:tabs>
          <w:tab w:val="left" w:pos="567"/>
        </w:tabs>
        <w:spacing w:before="120" w:after="0"/>
        <w:rPr>
          <w:sz w:val="22"/>
          <w:szCs w:val="22"/>
        </w:rPr>
      </w:pPr>
    </w:p>
    <w:p w14:paraId="1E9F7879" w14:textId="77777777" w:rsidR="00DA39A3" w:rsidRPr="00AF659A" w:rsidRDefault="00DA39A3" w:rsidP="00DA39A3">
      <w:pPr>
        <w:jc w:val="center"/>
        <w:rPr>
          <w:spacing w:val="-3"/>
          <w:sz w:val="18"/>
          <w:szCs w:val="18"/>
        </w:rPr>
      </w:pPr>
    </w:p>
    <w:p w14:paraId="66DD7C91" w14:textId="77777777" w:rsidR="00DA39A3" w:rsidRPr="00AF659A" w:rsidRDefault="00DA39A3" w:rsidP="00DA39A3">
      <w:pPr>
        <w:jc w:val="center"/>
        <w:rPr>
          <w:spacing w:val="-3"/>
          <w:sz w:val="18"/>
          <w:szCs w:val="18"/>
        </w:rPr>
      </w:pPr>
      <w:r w:rsidRPr="00AF659A">
        <w:rPr>
          <w:b/>
          <w:bCs/>
          <w:spacing w:val="-3"/>
          <w:sz w:val="18"/>
          <w:szCs w:val="18"/>
        </w:rPr>
        <w:t>Rys. 2.4</w:t>
      </w:r>
      <w:r w:rsidRPr="00AF659A">
        <w:rPr>
          <w:spacing w:val="-3"/>
          <w:sz w:val="18"/>
          <w:szCs w:val="18"/>
        </w:rPr>
        <w:t xml:space="preserve"> Krzywe graniczne uziarnienia mieszanki niezwiązanej 0/31,5 do warstw podbudowy zasadniczej</w:t>
      </w:r>
    </w:p>
    <w:p w14:paraId="5A00B2DF" w14:textId="77777777" w:rsidR="00DA39A3" w:rsidRPr="00AF659A" w:rsidRDefault="00DA39A3" w:rsidP="00DA39A3">
      <w:pPr>
        <w:spacing w:before="80" w:line="276" w:lineRule="auto"/>
        <w:rPr>
          <w:rFonts w:ascii="Verdana" w:eastAsia="Calibri" w:hAnsi="Verdana"/>
        </w:rPr>
      </w:pPr>
      <w:r w:rsidRPr="00AF659A">
        <w:rPr>
          <w:rFonts w:ascii="Verdana" w:hAnsi="Verdana"/>
          <w:noProof/>
          <w:spacing w:val="-3"/>
        </w:rPr>
        <w:drawing>
          <wp:inline distT="0" distB="0" distL="0" distR="0" wp14:anchorId="71F12609" wp14:editId="4B4D205A">
            <wp:extent cx="5793240" cy="396240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38548" cy="3993389"/>
                    </a:xfrm>
                    <a:prstGeom prst="rect">
                      <a:avLst/>
                    </a:prstGeom>
                    <a:noFill/>
                    <a:ln>
                      <a:noFill/>
                    </a:ln>
                  </pic:spPr>
                </pic:pic>
              </a:graphicData>
            </a:graphic>
          </wp:inline>
        </w:drawing>
      </w:r>
    </w:p>
    <w:p w14:paraId="67DAF9F0" w14:textId="77777777" w:rsidR="00DA39A3" w:rsidRPr="00AF659A" w:rsidRDefault="00DA39A3" w:rsidP="00DA39A3">
      <w:pPr>
        <w:jc w:val="center"/>
        <w:rPr>
          <w:spacing w:val="-3"/>
          <w:sz w:val="18"/>
          <w:szCs w:val="18"/>
        </w:rPr>
      </w:pPr>
      <w:r w:rsidRPr="00AF659A">
        <w:rPr>
          <w:b/>
          <w:bCs/>
          <w:spacing w:val="-3"/>
          <w:sz w:val="18"/>
          <w:szCs w:val="18"/>
        </w:rPr>
        <w:t>Rys.2.5</w:t>
      </w:r>
      <w:r w:rsidRPr="00AF659A">
        <w:rPr>
          <w:spacing w:val="-3"/>
          <w:sz w:val="18"/>
          <w:szCs w:val="18"/>
        </w:rPr>
        <w:t xml:space="preserve"> Krzywe graniczne uziarnienia mieszanki niezwiązanej 0/45 mm do warstw podbudowy zasadniczej</w:t>
      </w:r>
    </w:p>
    <w:p w14:paraId="56B35FBA" w14:textId="77777777" w:rsidR="00DA39A3" w:rsidRDefault="00DA39A3" w:rsidP="00DA39A3">
      <w:pPr>
        <w:spacing w:before="80" w:after="0" w:line="276" w:lineRule="auto"/>
        <w:jc w:val="center"/>
        <w:rPr>
          <w:rFonts w:ascii="Verdana" w:eastAsia="Calibri" w:hAnsi="Verdana"/>
          <w:b/>
          <w:sz w:val="18"/>
          <w:szCs w:val="18"/>
        </w:rPr>
      </w:pPr>
      <w:r w:rsidRPr="00AF659A">
        <w:rPr>
          <w:rFonts w:ascii="Verdana" w:eastAsia="Calibri" w:hAnsi="Verdana"/>
          <w:noProof/>
        </w:rPr>
        <w:drawing>
          <wp:inline distT="0" distB="0" distL="0" distR="0" wp14:anchorId="68DF0AEA" wp14:editId="4FB29444">
            <wp:extent cx="6020435" cy="3438525"/>
            <wp:effectExtent l="0" t="0" r="0" b="952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4418" cy="3469357"/>
                    </a:xfrm>
                    <a:prstGeom prst="rect">
                      <a:avLst/>
                    </a:prstGeom>
                    <a:noFill/>
                    <a:ln>
                      <a:noFill/>
                    </a:ln>
                  </pic:spPr>
                </pic:pic>
              </a:graphicData>
            </a:graphic>
          </wp:inline>
        </w:drawing>
      </w:r>
    </w:p>
    <w:p w14:paraId="3A6C3FDB" w14:textId="77777777" w:rsidR="00DA39A3" w:rsidRDefault="00DA39A3" w:rsidP="00DA39A3">
      <w:pPr>
        <w:spacing w:before="80" w:after="0" w:line="276" w:lineRule="auto"/>
        <w:jc w:val="center"/>
        <w:rPr>
          <w:rFonts w:ascii="Verdana" w:eastAsia="Calibri" w:hAnsi="Verdana"/>
          <w:b/>
          <w:sz w:val="18"/>
          <w:szCs w:val="18"/>
        </w:rPr>
      </w:pPr>
    </w:p>
    <w:p w14:paraId="65DA93DE" w14:textId="77777777" w:rsidR="00DA39A3" w:rsidRDefault="00DA39A3" w:rsidP="00DA39A3">
      <w:pPr>
        <w:spacing w:before="80" w:after="0" w:line="276" w:lineRule="auto"/>
        <w:jc w:val="center"/>
        <w:rPr>
          <w:rFonts w:ascii="Verdana" w:eastAsia="Calibri" w:hAnsi="Verdana"/>
          <w:b/>
          <w:sz w:val="18"/>
          <w:szCs w:val="18"/>
        </w:rPr>
      </w:pPr>
    </w:p>
    <w:p w14:paraId="0D67874A" w14:textId="77777777" w:rsidR="00DA39A3" w:rsidRDefault="00DA39A3" w:rsidP="00DA39A3">
      <w:pPr>
        <w:spacing w:before="80" w:after="0" w:line="276" w:lineRule="auto"/>
        <w:jc w:val="center"/>
        <w:rPr>
          <w:rFonts w:ascii="Verdana" w:eastAsia="Calibri" w:hAnsi="Verdana"/>
          <w:b/>
          <w:sz w:val="18"/>
          <w:szCs w:val="18"/>
        </w:rPr>
      </w:pPr>
    </w:p>
    <w:p w14:paraId="57BDDAFA" w14:textId="77777777" w:rsidR="00DA39A3" w:rsidRDefault="00DA39A3" w:rsidP="00DA39A3">
      <w:pPr>
        <w:spacing w:before="80" w:after="0" w:line="276" w:lineRule="auto"/>
        <w:jc w:val="center"/>
        <w:rPr>
          <w:rFonts w:ascii="Verdana" w:eastAsia="Calibri" w:hAnsi="Verdana"/>
          <w:b/>
          <w:sz w:val="18"/>
          <w:szCs w:val="18"/>
        </w:rPr>
      </w:pPr>
    </w:p>
    <w:p w14:paraId="29869265" w14:textId="77777777" w:rsidR="00DA39A3" w:rsidRDefault="00DA39A3" w:rsidP="00DA39A3">
      <w:pPr>
        <w:spacing w:before="80" w:after="0" w:line="276" w:lineRule="auto"/>
        <w:jc w:val="center"/>
        <w:rPr>
          <w:rFonts w:ascii="Verdana" w:eastAsia="Calibri" w:hAnsi="Verdana"/>
          <w:b/>
          <w:sz w:val="18"/>
          <w:szCs w:val="18"/>
        </w:rPr>
      </w:pPr>
    </w:p>
    <w:p w14:paraId="2AAB03E9" w14:textId="77777777" w:rsidR="00DA39A3" w:rsidRPr="00AF659A" w:rsidRDefault="00DA39A3" w:rsidP="00DA39A3">
      <w:pPr>
        <w:jc w:val="center"/>
        <w:rPr>
          <w:spacing w:val="-3"/>
          <w:sz w:val="18"/>
          <w:szCs w:val="18"/>
        </w:rPr>
      </w:pPr>
      <w:r w:rsidRPr="00AF659A">
        <w:rPr>
          <w:b/>
          <w:bCs/>
          <w:spacing w:val="-3"/>
          <w:sz w:val="18"/>
          <w:szCs w:val="18"/>
        </w:rPr>
        <w:t> Rys. 2.6</w:t>
      </w:r>
      <w:r w:rsidRPr="00AF659A">
        <w:rPr>
          <w:spacing w:val="-3"/>
          <w:sz w:val="18"/>
          <w:szCs w:val="18"/>
        </w:rPr>
        <w:t xml:space="preserve"> Krzywe graniczne uziarnienia mieszanki niezwiązanej 0/63 mm do warstw podbudowy zasadniczej</w:t>
      </w:r>
    </w:p>
    <w:p w14:paraId="7DC1C59A" w14:textId="77777777" w:rsidR="00DA39A3" w:rsidRPr="00AF659A" w:rsidRDefault="00DA39A3" w:rsidP="00DA39A3">
      <w:pPr>
        <w:spacing w:before="80" w:after="0" w:line="276" w:lineRule="auto"/>
        <w:rPr>
          <w:rFonts w:ascii="Verdana" w:eastAsia="Calibri" w:hAnsi="Verdana"/>
        </w:rPr>
      </w:pPr>
      <w:r w:rsidRPr="00AF659A">
        <w:rPr>
          <w:rFonts w:ascii="Verdana" w:eastAsia="Calibri" w:hAnsi="Verdana"/>
          <w:noProof/>
        </w:rPr>
        <w:drawing>
          <wp:inline distT="0" distB="0" distL="0" distR="0" wp14:anchorId="10EEC5B4" wp14:editId="33234B6E">
            <wp:extent cx="6391275" cy="3429000"/>
            <wp:effectExtent l="0" t="0" r="9525"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07995" cy="3437970"/>
                    </a:xfrm>
                    <a:prstGeom prst="rect">
                      <a:avLst/>
                    </a:prstGeom>
                    <a:noFill/>
                    <a:ln>
                      <a:noFill/>
                    </a:ln>
                  </pic:spPr>
                </pic:pic>
              </a:graphicData>
            </a:graphic>
          </wp:inline>
        </w:drawing>
      </w:r>
    </w:p>
    <w:p w14:paraId="0DC69B7C" w14:textId="77777777" w:rsidR="00DA39A3" w:rsidRDefault="00DA39A3" w:rsidP="00DA39A3">
      <w:pPr>
        <w:tabs>
          <w:tab w:val="left" w:pos="567"/>
        </w:tabs>
        <w:spacing w:before="120" w:after="0"/>
        <w:rPr>
          <w:sz w:val="22"/>
          <w:szCs w:val="22"/>
        </w:rPr>
      </w:pPr>
      <w:r w:rsidRPr="00AF659A">
        <w:rPr>
          <w:sz w:val="22"/>
          <w:szCs w:val="22"/>
        </w:rPr>
        <w:t>Oprócz wymagań podanych na rysunku, wymaga się aby 90% uziarnień mieszanek zbadanych w ramach ZKP w okresie 6 miesięcy spełniało wymagania kategorii podanych w tablicach 2.4 i 2.5, aby zapewnić jednorodność i ciągłość uziarnienia mieszanek.</w:t>
      </w:r>
    </w:p>
    <w:p w14:paraId="1747A550" w14:textId="77777777" w:rsidR="00DA39A3" w:rsidRPr="00AF659A" w:rsidRDefault="00DA39A3" w:rsidP="00DA39A3">
      <w:pPr>
        <w:tabs>
          <w:tab w:val="left" w:pos="567"/>
        </w:tabs>
        <w:spacing w:before="120" w:after="0"/>
        <w:rPr>
          <w:rFonts w:ascii="Verdana" w:hAnsi="Verdana"/>
          <w:spacing w:val="-3"/>
          <w:sz w:val="18"/>
          <w:szCs w:val="18"/>
        </w:rPr>
      </w:pPr>
      <w:r w:rsidRPr="00AF659A">
        <w:rPr>
          <w:b/>
          <w:bCs/>
          <w:spacing w:val="-3"/>
          <w:sz w:val="18"/>
          <w:szCs w:val="18"/>
        </w:rPr>
        <w:t>Tablica 2.4.</w:t>
      </w:r>
      <w:r w:rsidRPr="00AF659A">
        <w:rPr>
          <w:spacing w:val="-3"/>
          <w:sz w:val="18"/>
          <w:szCs w:val="18"/>
        </w:rPr>
        <w:t xml:space="preserve"> Wymagania wobec jednorodności uziarnienia na sitach kontrolnych – porównanie z deklarowaną przez producenta wartością (S). Wymagania dotyczą produkowanej i dostarczanej mieszanki. Jeśli mieszanka zawiera nadmierną zawartość </w:t>
      </w:r>
      <w:proofErr w:type="spellStart"/>
      <w:r w:rsidRPr="00AF659A">
        <w:rPr>
          <w:spacing w:val="-3"/>
          <w:sz w:val="18"/>
          <w:szCs w:val="18"/>
        </w:rPr>
        <w:t>ziarn</w:t>
      </w:r>
      <w:proofErr w:type="spellEnd"/>
      <w:r w:rsidRPr="00AF659A">
        <w:rPr>
          <w:spacing w:val="-3"/>
          <w:sz w:val="18"/>
          <w:szCs w:val="18"/>
        </w:rPr>
        <w:t xml:space="preserve"> słabych, wymaganie dotyczy deklarowanego przez producenta uziarnienia mieszanki po pięciokrotnym zagęszczeniu metodą </w:t>
      </w:r>
      <w:proofErr w:type="spellStart"/>
      <w:r w:rsidRPr="00AF659A">
        <w:rPr>
          <w:spacing w:val="-3"/>
          <w:sz w:val="18"/>
          <w:szCs w:val="18"/>
        </w:rPr>
        <w:t>Proctora</w:t>
      </w:r>
      <w:proofErr w:type="spellEnd"/>
      <w:r w:rsidRPr="00AF659A">
        <w:rPr>
          <w:spacing w:val="-3"/>
          <w:sz w:val="18"/>
          <w:szCs w:val="1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88"/>
        <w:gridCol w:w="793"/>
        <w:gridCol w:w="794"/>
        <w:gridCol w:w="794"/>
        <w:gridCol w:w="794"/>
        <w:gridCol w:w="794"/>
        <w:gridCol w:w="793"/>
        <w:gridCol w:w="794"/>
        <w:gridCol w:w="794"/>
        <w:gridCol w:w="794"/>
        <w:gridCol w:w="794"/>
      </w:tblGrid>
      <w:tr w:rsidR="00DA39A3" w:rsidRPr="00AF659A" w14:paraId="7718B8FD" w14:textId="77777777" w:rsidTr="00F64A59">
        <w:trPr>
          <w:cantSplit/>
        </w:trPr>
        <w:tc>
          <w:tcPr>
            <w:tcW w:w="1488" w:type="dxa"/>
            <w:vMerge w:val="restart"/>
            <w:vAlign w:val="center"/>
          </w:tcPr>
          <w:p w14:paraId="329DA98F" w14:textId="77777777" w:rsidR="00DA39A3" w:rsidRPr="00AF659A" w:rsidRDefault="00DA39A3" w:rsidP="00F64A59">
            <w:pPr>
              <w:jc w:val="center"/>
              <w:rPr>
                <w:spacing w:val="-3"/>
                <w:sz w:val="18"/>
                <w:szCs w:val="18"/>
              </w:rPr>
            </w:pPr>
            <w:r w:rsidRPr="00AF659A">
              <w:rPr>
                <w:spacing w:val="-3"/>
                <w:sz w:val="18"/>
                <w:szCs w:val="18"/>
              </w:rPr>
              <w:t>Mieszanka niezwiązana</w:t>
            </w:r>
          </w:p>
        </w:tc>
        <w:tc>
          <w:tcPr>
            <w:tcW w:w="7938" w:type="dxa"/>
            <w:gridSpan w:val="10"/>
            <w:vAlign w:val="center"/>
          </w:tcPr>
          <w:p w14:paraId="657E8EF7" w14:textId="77777777" w:rsidR="00DA39A3" w:rsidRPr="00AF659A" w:rsidRDefault="00DA39A3" w:rsidP="00F64A59">
            <w:pPr>
              <w:jc w:val="center"/>
              <w:rPr>
                <w:spacing w:val="-3"/>
                <w:sz w:val="18"/>
                <w:szCs w:val="18"/>
              </w:rPr>
            </w:pPr>
            <w:r w:rsidRPr="00AF659A">
              <w:rPr>
                <w:spacing w:val="-3"/>
                <w:sz w:val="18"/>
                <w:szCs w:val="18"/>
              </w:rPr>
              <w:t>Porównanie z deklarowaną przez producenta wartością (S)</w:t>
            </w:r>
          </w:p>
          <w:p w14:paraId="433F8687" w14:textId="77777777" w:rsidR="00DA39A3" w:rsidRPr="00AF659A" w:rsidRDefault="00DA39A3" w:rsidP="00F64A59">
            <w:pPr>
              <w:jc w:val="center"/>
              <w:rPr>
                <w:spacing w:val="-3"/>
                <w:sz w:val="18"/>
                <w:szCs w:val="18"/>
              </w:rPr>
            </w:pPr>
            <w:r w:rsidRPr="00AF659A">
              <w:rPr>
                <w:spacing w:val="-3"/>
                <w:sz w:val="18"/>
                <w:szCs w:val="18"/>
              </w:rPr>
              <w:t>Tolerancje przesiewu przez sito (mm), % (M/m)</w:t>
            </w:r>
          </w:p>
        </w:tc>
      </w:tr>
      <w:tr w:rsidR="00DA39A3" w:rsidRPr="00AF659A" w14:paraId="218DBABA" w14:textId="77777777" w:rsidTr="00F64A59">
        <w:trPr>
          <w:cantSplit/>
        </w:trPr>
        <w:tc>
          <w:tcPr>
            <w:tcW w:w="1488" w:type="dxa"/>
            <w:vMerge/>
            <w:vAlign w:val="center"/>
          </w:tcPr>
          <w:p w14:paraId="0A7DBAD9" w14:textId="77777777" w:rsidR="00DA39A3" w:rsidRPr="00AF659A" w:rsidRDefault="00DA39A3" w:rsidP="00F64A59">
            <w:pPr>
              <w:jc w:val="center"/>
              <w:rPr>
                <w:spacing w:val="-3"/>
                <w:sz w:val="18"/>
                <w:szCs w:val="18"/>
              </w:rPr>
            </w:pPr>
          </w:p>
        </w:tc>
        <w:tc>
          <w:tcPr>
            <w:tcW w:w="793" w:type="dxa"/>
            <w:vAlign w:val="center"/>
          </w:tcPr>
          <w:p w14:paraId="1475D0E8" w14:textId="77777777" w:rsidR="00DA39A3" w:rsidRPr="00AF659A" w:rsidRDefault="00DA39A3" w:rsidP="00F64A59">
            <w:pPr>
              <w:jc w:val="center"/>
              <w:rPr>
                <w:spacing w:val="-3"/>
                <w:sz w:val="18"/>
                <w:szCs w:val="18"/>
              </w:rPr>
            </w:pPr>
            <w:r w:rsidRPr="00AF659A">
              <w:rPr>
                <w:spacing w:val="-3"/>
                <w:sz w:val="18"/>
                <w:szCs w:val="18"/>
              </w:rPr>
              <w:t>0,5</w:t>
            </w:r>
          </w:p>
        </w:tc>
        <w:tc>
          <w:tcPr>
            <w:tcW w:w="794" w:type="dxa"/>
            <w:vAlign w:val="center"/>
          </w:tcPr>
          <w:p w14:paraId="06DBFEFF" w14:textId="77777777" w:rsidR="00DA39A3" w:rsidRPr="00AF659A" w:rsidRDefault="00DA39A3" w:rsidP="00F64A59">
            <w:pPr>
              <w:jc w:val="center"/>
              <w:rPr>
                <w:spacing w:val="-3"/>
                <w:sz w:val="18"/>
                <w:szCs w:val="18"/>
              </w:rPr>
            </w:pPr>
            <w:r w:rsidRPr="00AF659A">
              <w:rPr>
                <w:spacing w:val="-3"/>
                <w:sz w:val="18"/>
                <w:szCs w:val="18"/>
              </w:rPr>
              <w:t>1</w:t>
            </w:r>
          </w:p>
        </w:tc>
        <w:tc>
          <w:tcPr>
            <w:tcW w:w="794" w:type="dxa"/>
            <w:vAlign w:val="center"/>
          </w:tcPr>
          <w:p w14:paraId="40D21E48" w14:textId="77777777" w:rsidR="00DA39A3" w:rsidRPr="00AF659A" w:rsidRDefault="00DA39A3" w:rsidP="00F64A59">
            <w:pPr>
              <w:jc w:val="center"/>
              <w:rPr>
                <w:spacing w:val="-3"/>
                <w:sz w:val="18"/>
                <w:szCs w:val="18"/>
              </w:rPr>
            </w:pPr>
            <w:r w:rsidRPr="00AF659A">
              <w:rPr>
                <w:spacing w:val="-3"/>
                <w:sz w:val="18"/>
                <w:szCs w:val="18"/>
              </w:rPr>
              <w:t>2</w:t>
            </w:r>
          </w:p>
        </w:tc>
        <w:tc>
          <w:tcPr>
            <w:tcW w:w="794" w:type="dxa"/>
            <w:vAlign w:val="center"/>
          </w:tcPr>
          <w:p w14:paraId="57E078FC" w14:textId="77777777" w:rsidR="00DA39A3" w:rsidRPr="00AF659A" w:rsidRDefault="00DA39A3" w:rsidP="00F64A59">
            <w:pPr>
              <w:jc w:val="center"/>
              <w:rPr>
                <w:spacing w:val="-3"/>
                <w:sz w:val="18"/>
                <w:szCs w:val="18"/>
              </w:rPr>
            </w:pPr>
            <w:r w:rsidRPr="00AF659A">
              <w:rPr>
                <w:spacing w:val="-3"/>
                <w:sz w:val="18"/>
                <w:szCs w:val="18"/>
              </w:rPr>
              <w:t>4</w:t>
            </w:r>
          </w:p>
        </w:tc>
        <w:tc>
          <w:tcPr>
            <w:tcW w:w="794" w:type="dxa"/>
            <w:vAlign w:val="center"/>
          </w:tcPr>
          <w:p w14:paraId="598E4AAA" w14:textId="77777777" w:rsidR="00DA39A3" w:rsidRPr="00AF659A" w:rsidRDefault="00DA39A3" w:rsidP="00F64A59">
            <w:pPr>
              <w:jc w:val="center"/>
              <w:rPr>
                <w:spacing w:val="-3"/>
                <w:sz w:val="18"/>
                <w:szCs w:val="18"/>
              </w:rPr>
            </w:pPr>
            <w:r w:rsidRPr="00AF659A">
              <w:rPr>
                <w:spacing w:val="-3"/>
                <w:sz w:val="18"/>
                <w:szCs w:val="18"/>
              </w:rPr>
              <w:t>5,6</w:t>
            </w:r>
          </w:p>
        </w:tc>
        <w:tc>
          <w:tcPr>
            <w:tcW w:w="793" w:type="dxa"/>
            <w:vAlign w:val="center"/>
          </w:tcPr>
          <w:p w14:paraId="42D343E9" w14:textId="77777777" w:rsidR="00DA39A3" w:rsidRPr="00AF659A" w:rsidRDefault="00DA39A3" w:rsidP="00F64A59">
            <w:pPr>
              <w:jc w:val="center"/>
              <w:rPr>
                <w:spacing w:val="-3"/>
                <w:sz w:val="18"/>
                <w:szCs w:val="18"/>
              </w:rPr>
            </w:pPr>
            <w:r w:rsidRPr="00AF659A">
              <w:rPr>
                <w:spacing w:val="-3"/>
                <w:sz w:val="18"/>
                <w:szCs w:val="18"/>
              </w:rPr>
              <w:t>8</w:t>
            </w:r>
          </w:p>
        </w:tc>
        <w:tc>
          <w:tcPr>
            <w:tcW w:w="794" w:type="dxa"/>
            <w:vAlign w:val="center"/>
          </w:tcPr>
          <w:p w14:paraId="3DE1078E" w14:textId="77777777" w:rsidR="00DA39A3" w:rsidRPr="00AF659A" w:rsidRDefault="00DA39A3" w:rsidP="00F64A59">
            <w:pPr>
              <w:jc w:val="center"/>
              <w:rPr>
                <w:spacing w:val="-3"/>
                <w:sz w:val="18"/>
                <w:szCs w:val="18"/>
              </w:rPr>
            </w:pPr>
            <w:r w:rsidRPr="00AF659A">
              <w:rPr>
                <w:spacing w:val="-3"/>
                <w:sz w:val="18"/>
                <w:szCs w:val="18"/>
              </w:rPr>
              <w:t>11,2</w:t>
            </w:r>
          </w:p>
        </w:tc>
        <w:tc>
          <w:tcPr>
            <w:tcW w:w="794" w:type="dxa"/>
            <w:vAlign w:val="center"/>
          </w:tcPr>
          <w:p w14:paraId="7CEB981E" w14:textId="77777777" w:rsidR="00DA39A3" w:rsidRPr="00AF659A" w:rsidRDefault="00DA39A3" w:rsidP="00F64A59">
            <w:pPr>
              <w:jc w:val="center"/>
              <w:rPr>
                <w:spacing w:val="-3"/>
                <w:sz w:val="18"/>
                <w:szCs w:val="18"/>
              </w:rPr>
            </w:pPr>
            <w:r w:rsidRPr="00AF659A">
              <w:rPr>
                <w:spacing w:val="-3"/>
                <w:sz w:val="18"/>
                <w:szCs w:val="18"/>
              </w:rPr>
              <w:t>16</w:t>
            </w:r>
          </w:p>
        </w:tc>
        <w:tc>
          <w:tcPr>
            <w:tcW w:w="794" w:type="dxa"/>
            <w:vAlign w:val="center"/>
          </w:tcPr>
          <w:p w14:paraId="7537A650" w14:textId="77777777" w:rsidR="00DA39A3" w:rsidRPr="00AF659A" w:rsidRDefault="00DA39A3" w:rsidP="00F64A59">
            <w:pPr>
              <w:jc w:val="center"/>
              <w:rPr>
                <w:spacing w:val="-3"/>
                <w:sz w:val="18"/>
                <w:szCs w:val="18"/>
              </w:rPr>
            </w:pPr>
            <w:r w:rsidRPr="00AF659A">
              <w:rPr>
                <w:spacing w:val="-3"/>
                <w:sz w:val="18"/>
                <w:szCs w:val="18"/>
              </w:rPr>
              <w:t>22,4</w:t>
            </w:r>
          </w:p>
        </w:tc>
        <w:tc>
          <w:tcPr>
            <w:tcW w:w="794" w:type="dxa"/>
            <w:vAlign w:val="center"/>
          </w:tcPr>
          <w:p w14:paraId="72F44F29" w14:textId="77777777" w:rsidR="00DA39A3" w:rsidRPr="00AF659A" w:rsidRDefault="00DA39A3" w:rsidP="00F64A59">
            <w:pPr>
              <w:jc w:val="center"/>
              <w:rPr>
                <w:spacing w:val="-3"/>
                <w:sz w:val="18"/>
                <w:szCs w:val="18"/>
              </w:rPr>
            </w:pPr>
            <w:r w:rsidRPr="00AF659A">
              <w:rPr>
                <w:spacing w:val="-3"/>
                <w:sz w:val="18"/>
                <w:szCs w:val="18"/>
              </w:rPr>
              <w:t>31,5</w:t>
            </w:r>
          </w:p>
        </w:tc>
      </w:tr>
      <w:tr w:rsidR="00DA39A3" w:rsidRPr="00AF659A" w14:paraId="0AB7C37D" w14:textId="77777777" w:rsidTr="00F64A59">
        <w:trPr>
          <w:cantSplit/>
        </w:trPr>
        <w:tc>
          <w:tcPr>
            <w:tcW w:w="1488" w:type="dxa"/>
            <w:vAlign w:val="center"/>
          </w:tcPr>
          <w:p w14:paraId="55413B86" w14:textId="77777777" w:rsidR="00DA39A3" w:rsidRPr="00AF659A" w:rsidRDefault="00DA39A3" w:rsidP="00F64A59">
            <w:pPr>
              <w:jc w:val="center"/>
              <w:rPr>
                <w:spacing w:val="-3"/>
                <w:sz w:val="18"/>
                <w:szCs w:val="18"/>
              </w:rPr>
            </w:pPr>
            <w:r w:rsidRPr="00AF659A">
              <w:rPr>
                <w:spacing w:val="-3"/>
                <w:sz w:val="18"/>
                <w:szCs w:val="18"/>
              </w:rPr>
              <w:t>0/31,5</w:t>
            </w:r>
          </w:p>
        </w:tc>
        <w:tc>
          <w:tcPr>
            <w:tcW w:w="793" w:type="dxa"/>
            <w:vAlign w:val="center"/>
          </w:tcPr>
          <w:p w14:paraId="4295683C" w14:textId="77777777" w:rsidR="00DA39A3" w:rsidRPr="00AF659A" w:rsidRDefault="00DA39A3" w:rsidP="00F64A59">
            <w:pPr>
              <w:jc w:val="center"/>
              <w:rPr>
                <w:spacing w:val="-3"/>
                <w:sz w:val="18"/>
                <w:szCs w:val="18"/>
              </w:rPr>
            </w:pPr>
            <w:r w:rsidRPr="00AF659A">
              <w:rPr>
                <w:spacing w:val="-3"/>
                <w:sz w:val="18"/>
                <w:szCs w:val="18"/>
              </w:rPr>
              <w:t>±5</w:t>
            </w:r>
          </w:p>
        </w:tc>
        <w:tc>
          <w:tcPr>
            <w:tcW w:w="794" w:type="dxa"/>
            <w:vAlign w:val="center"/>
          </w:tcPr>
          <w:p w14:paraId="78CC967E" w14:textId="77777777" w:rsidR="00DA39A3" w:rsidRPr="00AF659A" w:rsidRDefault="00DA39A3" w:rsidP="00F64A59">
            <w:pPr>
              <w:jc w:val="center"/>
              <w:rPr>
                <w:spacing w:val="-3"/>
                <w:sz w:val="18"/>
                <w:szCs w:val="18"/>
              </w:rPr>
            </w:pPr>
            <w:r w:rsidRPr="00AF659A">
              <w:rPr>
                <w:spacing w:val="-3"/>
                <w:sz w:val="18"/>
                <w:szCs w:val="18"/>
              </w:rPr>
              <w:t>±5</w:t>
            </w:r>
          </w:p>
        </w:tc>
        <w:tc>
          <w:tcPr>
            <w:tcW w:w="794" w:type="dxa"/>
            <w:vAlign w:val="center"/>
          </w:tcPr>
          <w:p w14:paraId="5BB651AA" w14:textId="77777777" w:rsidR="00DA39A3" w:rsidRPr="00AF659A" w:rsidRDefault="00DA39A3" w:rsidP="00F64A59">
            <w:pPr>
              <w:jc w:val="center"/>
              <w:rPr>
                <w:spacing w:val="-3"/>
                <w:sz w:val="18"/>
                <w:szCs w:val="18"/>
              </w:rPr>
            </w:pPr>
            <w:r w:rsidRPr="00AF659A">
              <w:rPr>
                <w:spacing w:val="-3"/>
                <w:sz w:val="18"/>
                <w:szCs w:val="18"/>
              </w:rPr>
              <w:t>±7</w:t>
            </w:r>
          </w:p>
        </w:tc>
        <w:tc>
          <w:tcPr>
            <w:tcW w:w="794" w:type="dxa"/>
            <w:vAlign w:val="center"/>
          </w:tcPr>
          <w:p w14:paraId="7C67C431" w14:textId="77777777" w:rsidR="00DA39A3" w:rsidRPr="00AF659A" w:rsidRDefault="00DA39A3" w:rsidP="00F64A59">
            <w:pPr>
              <w:jc w:val="center"/>
              <w:rPr>
                <w:spacing w:val="-3"/>
                <w:sz w:val="18"/>
                <w:szCs w:val="18"/>
              </w:rPr>
            </w:pPr>
            <w:r w:rsidRPr="00AF659A">
              <w:rPr>
                <w:spacing w:val="-3"/>
                <w:sz w:val="18"/>
                <w:szCs w:val="18"/>
              </w:rPr>
              <w:t>±8</w:t>
            </w:r>
          </w:p>
        </w:tc>
        <w:tc>
          <w:tcPr>
            <w:tcW w:w="794" w:type="dxa"/>
            <w:vAlign w:val="center"/>
          </w:tcPr>
          <w:p w14:paraId="33DE790C" w14:textId="77777777" w:rsidR="00DA39A3" w:rsidRPr="00AF659A" w:rsidRDefault="00DA39A3" w:rsidP="00F64A59">
            <w:pPr>
              <w:jc w:val="center"/>
              <w:rPr>
                <w:spacing w:val="-3"/>
                <w:sz w:val="18"/>
                <w:szCs w:val="18"/>
              </w:rPr>
            </w:pPr>
            <w:r w:rsidRPr="00AF659A">
              <w:rPr>
                <w:spacing w:val="-3"/>
                <w:sz w:val="18"/>
                <w:szCs w:val="18"/>
              </w:rPr>
              <w:t>-</w:t>
            </w:r>
          </w:p>
        </w:tc>
        <w:tc>
          <w:tcPr>
            <w:tcW w:w="793" w:type="dxa"/>
            <w:vAlign w:val="center"/>
          </w:tcPr>
          <w:p w14:paraId="78D694E7" w14:textId="77777777" w:rsidR="00DA39A3" w:rsidRPr="00AF659A" w:rsidRDefault="00DA39A3" w:rsidP="00F64A59">
            <w:pPr>
              <w:jc w:val="center"/>
              <w:rPr>
                <w:spacing w:val="-3"/>
                <w:sz w:val="18"/>
                <w:szCs w:val="18"/>
              </w:rPr>
            </w:pPr>
            <w:r w:rsidRPr="00AF659A">
              <w:rPr>
                <w:spacing w:val="-3"/>
                <w:sz w:val="18"/>
                <w:szCs w:val="18"/>
              </w:rPr>
              <w:t>±8</w:t>
            </w:r>
          </w:p>
        </w:tc>
        <w:tc>
          <w:tcPr>
            <w:tcW w:w="794" w:type="dxa"/>
            <w:vAlign w:val="center"/>
          </w:tcPr>
          <w:p w14:paraId="5B1B5010" w14:textId="77777777" w:rsidR="00DA39A3" w:rsidRPr="00AF659A" w:rsidRDefault="00DA39A3" w:rsidP="00F64A59">
            <w:pPr>
              <w:jc w:val="center"/>
              <w:rPr>
                <w:spacing w:val="-3"/>
                <w:sz w:val="18"/>
                <w:szCs w:val="18"/>
              </w:rPr>
            </w:pPr>
            <w:r w:rsidRPr="00AF659A">
              <w:rPr>
                <w:spacing w:val="-3"/>
                <w:sz w:val="18"/>
                <w:szCs w:val="18"/>
              </w:rPr>
              <w:t>-</w:t>
            </w:r>
          </w:p>
        </w:tc>
        <w:tc>
          <w:tcPr>
            <w:tcW w:w="794" w:type="dxa"/>
            <w:vAlign w:val="center"/>
          </w:tcPr>
          <w:p w14:paraId="41DB5040" w14:textId="77777777" w:rsidR="00DA39A3" w:rsidRPr="00AF659A" w:rsidRDefault="00DA39A3" w:rsidP="00F64A59">
            <w:pPr>
              <w:jc w:val="center"/>
              <w:rPr>
                <w:spacing w:val="-3"/>
                <w:sz w:val="18"/>
                <w:szCs w:val="18"/>
              </w:rPr>
            </w:pPr>
            <w:r w:rsidRPr="00AF659A">
              <w:rPr>
                <w:spacing w:val="-3"/>
                <w:sz w:val="18"/>
                <w:szCs w:val="18"/>
              </w:rPr>
              <w:t>±8</w:t>
            </w:r>
          </w:p>
        </w:tc>
        <w:tc>
          <w:tcPr>
            <w:tcW w:w="794" w:type="dxa"/>
            <w:vAlign w:val="center"/>
          </w:tcPr>
          <w:p w14:paraId="15A28A4F" w14:textId="77777777" w:rsidR="00DA39A3" w:rsidRPr="00AF659A" w:rsidRDefault="00DA39A3" w:rsidP="00F64A59">
            <w:pPr>
              <w:jc w:val="center"/>
              <w:rPr>
                <w:spacing w:val="-3"/>
                <w:sz w:val="18"/>
                <w:szCs w:val="18"/>
              </w:rPr>
            </w:pPr>
            <w:r w:rsidRPr="00AF659A">
              <w:rPr>
                <w:spacing w:val="-3"/>
                <w:sz w:val="18"/>
                <w:szCs w:val="18"/>
              </w:rPr>
              <w:t>-</w:t>
            </w:r>
          </w:p>
        </w:tc>
        <w:tc>
          <w:tcPr>
            <w:tcW w:w="794" w:type="dxa"/>
            <w:vAlign w:val="center"/>
          </w:tcPr>
          <w:p w14:paraId="17A0B11F" w14:textId="77777777" w:rsidR="00DA39A3" w:rsidRPr="00AF659A" w:rsidRDefault="00DA39A3" w:rsidP="00F64A59">
            <w:pPr>
              <w:jc w:val="center"/>
              <w:rPr>
                <w:spacing w:val="-3"/>
                <w:sz w:val="18"/>
                <w:szCs w:val="18"/>
              </w:rPr>
            </w:pPr>
            <w:r w:rsidRPr="00AF659A">
              <w:rPr>
                <w:spacing w:val="-3"/>
                <w:sz w:val="18"/>
                <w:szCs w:val="18"/>
              </w:rPr>
              <w:t>-</w:t>
            </w:r>
          </w:p>
        </w:tc>
      </w:tr>
      <w:tr w:rsidR="00DA39A3" w:rsidRPr="00AF659A" w14:paraId="62AA11A9" w14:textId="77777777" w:rsidTr="00F64A59">
        <w:trPr>
          <w:cantSplit/>
        </w:trPr>
        <w:tc>
          <w:tcPr>
            <w:tcW w:w="1488" w:type="dxa"/>
            <w:vAlign w:val="center"/>
          </w:tcPr>
          <w:p w14:paraId="46D341FD" w14:textId="77777777" w:rsidR="00DA39A3" w:rsidRPr="00AF659A" w:rsidRDefault="00DA39A3" w:rsidP="00F64A59">
            <w:pPr>
              <w:jc w:val="center"/>
              <w:rPr>
                <w:spacing w:val="-3"/>
                <w:sz w:val="18"/>
                <w:szCs w:val="18"/>
              </w:rPr>
            </w:pPr>
            <w:r w:rsidRPr="00AF659A">
              <w:rPr>
                <w:spacing w:val="-3"/>
                <w:sz w:val="18"/>
                <w:szCs w:val="18"/>
              </w:rPr>
              <w:t>0/45</w:t>
            </w:r>
          </w:p>
        </w:tc>
        <w:tc>
          <w:tcPr>
            <w:tcW w:w="793" w:type="dxa"/>
          </w:tcPr>
          <w:p w14:paraId="31976DDD" w14:textId="77777777" w:rsidR="00DA39A3" w:rsidRPr="00AF659A" w:rsidRDefault="00DA39A3" w:rsidP="00F64A59">
            <w:pPr>
              <w:jc w:val="center"/>
              <w:rPr>
                <w:sz w:val="18"/>
                <w:szCs w:val="18"/>
              </w:rPr>
            </w:pPr>
            <w:r w:rsidRPr="00AF659A">
              <w:rPr>
                <w:spacing w:val="-3"/>
                <w:sz w:val="18"/>
                <w:szCs w:val="18"/>
              </w:rPr>
              <w:t>±5</w:t>
            </w:r>
          </w:p>
        </w:tc>
        <w:tc>
          <w:tcPr>
            <w:tcW w:w="794" w:type="dxa"/>
          </w:tcPr>
          <w:p w14:paraId="195E80CB" w14:textId="77777777" w:rsidR="00DA39A3" w:rsidRPr="00AF659A" w:rsidRDefault="00DA39A3" w:rsidP="00F64A59">
            <w:pPr>
              <w:jc w:val="center"/>
              <w:rPr>
                <w:sz w:val="18"/>
                <w:szCs w:val="18"/>
              </w:rPr>
            </w:pPr>
            <w:r w:rsidRPr="00AF659A">
              <w:rPr>
                <w:spacing w:val="-3"/>
                <w:sz w:val="18"/>
                <w:szCs w:val="18"/>
              </w:rPr>
              <w:t>±5</w:t>
            </w:r>
          </w:p>
        </w:tc>
        <w:tc>
          <w:tcPr>
            <w:tcW w:w="794" w:type="dxa"/>
          </w:tcPr>
          <w:p w14:paraId="597FA67D" w14:textId="77777777" w:rsidR="00DA39A3" w:rsidRPr="00AF659A" w:rsidRDefault="00DA39A3" w:rsidP="00F64A59">
            <w:pPr>
              <w:jc w:val="center"/>
              <w:rPr>
                <w:sz w:val="18"/>
                <w:szCs w:val="18"/>
              </w:rPr>
            </w:pPr>
            <w:r w:rsidRPr="00AF659A">
              <w:rPr>
                <w:spacing w:val="-3"/>
                <w:sz w:val="18"/>
                <w:szCs w:val="18"/>
              </w:rPr>
              <w:t>±7</w:t>
            </w:r>
          </w:p>
        </w:tc>
        <w:tc>
          <w:tcPr>
            <w:tcW w:w="794" w:type="dxa"/>
            <w:vAlign w:val="center"/>
          </w:tcPr>
          <w:p w14:paraId="1122F2D6" w14:textId="77777777" w:rsidR="00DA39A3" w:rsidRPr="00AF659A" w:rsidRDefault="00DA39A3" w:rsidP="00F64A59">
            <w:pPr>
              <w:jc w:val="center"/>
              <w:rPr>
                <w:spacing w:val="-3"/>
                <w:sz w:val="18"/>
                <w:szCs w:val="18"/>
              </w:rPr>
            </w:pPr>
            <w:r w:rsidRPr="00AF659A">
              <w:rPr>
                <w:spacing w:val="-3"/>
                <w:sz w:val="18"/>
                <w:szCs w:val="18"/>
              </w:rPr>
              <w:t>-</w:t>
            </w:r>
          </w:p>
        </w:tc>
        <w:tc>
          <w:tcPr>
            <w:tcW w:w="794" w:type="dxa"/>
            <w:vAlign w:val="center"/>
          </w:tcPr>
          <w:p w14:paraId="04CAC507" w14:textId="77777777" w:rsidR="00DA39A3" w:rsidRPr="00AF659A" w:rsidRDefault="00DA39A3" w:rsidP="00F64A59">
            <w:pPr>
              <w:jc w:val="center"/>
              <w:rPr>
                <w:spacing w:val="-3"/>
                <w:sz w:val="18"/>
                <w:szCs w:val="18"/>
              </w:rPr>
            </w:pPr>
            <w:r w:rsidRPr="00AF659A">
              <w:rPr>
                <w:spacing w:val="-3"/>
                <w:sz w:val="18"/>
                <w:szCs w:val="18"/>
              </w:rPr>
              <w:t>±8</w:t>
            </w:r>
          </w:p>
        </w:tc>
        <w:tc>
          <w:tcPr>
            <w:tcW w:w="793" w:type="dxa"/>
            <w:vAlign w:val="center"/>
          </w:tcPr>
          <w:p w14:paraId="71F54361" w14:textId="77777777" w:rsidR="00DA39A3" w:rsidRPr="00AF659A" w:rsidRDefault="00DA39A3" w:rsidP="00F64A59">
            <w:pPr>
              <w:jc w:val="center"/>
              <w:rPr>
                <w:spacing w:val="-3"/>
                <w:sz w:val="18"/>
                <w:szCs w:val="18"/>
              </w:rPr>
            </w:pPr>
            <w:r w:rsidRPr="00AF659A">
              <w:rPr>
                <w:spacing w:val="-3"/>
                <w:sz w:val="18"/>
                <w:szCs w:val="18"/>
              </w:rPr>
              <w:t>-</w:t>
            </w:r>
          </w:p>
        </w:tc>
        <w:tc>
          <w:tcPr>
            <w:tcW w:w="794" w:type="dxa"/>
            <w:vAlign w:val="center"/>
          </w:tcPr>
          <w:p w14:paraId="6926D606" w14:textId="77777777" w:rsidR="00DA39A3" w:rsidRPr="00AF659A" w:rsidRDefault="00DA39A3" w:rsidP="00F64A59">
            <w:pPr>
              <w:jc w:val="center"/>
              <w:rPr>
                <w:spacing w:val="-3"/>
                <w:sz w:val="18"/>
                <w:szCs w:val="18"/>
              </w:rPr>
            </w:pPr>
            <w:r w:rsidRPr="00AF659A">
              <w:rPr>
                <w:spacing w:val="-3"/>
                <w:sz w:val="18"/>
                <w:szCs w:val="18"/>
              </w:rPr>
              <w:t>±8</w:t>
            </w:r>
          </w:p>
        </w:tc>
        <w:tc>
          <w:tcPr>
            <w:tcW w:w="794" w:type="dxa"/>
            <w:vAlign w:val="center"/>
          </w:tcPr>
          <w:p w14:paraId="11ED92B4" w14:textId="77777777" w:rsidR="00DA39A3" w:rsidRPr="00AF659A" w:rsidRDefault="00DA39A3" w:rsidP="00F64A59">
            <w:pPr>
              <w:jc w:val="center"/>
              <w:rPr>
                <w:spacing w:val="-3"/>
                <w:sz w:val="18"/>
                <w:szCs w:val="18"/>
              </w:rPr>
            </w:pPr>
            <w:r w:rsidRPr="00AF659A">
              <w:rPr>
                <w:spacing w:val="-3"/>
                <w:sz w:val="18"/>
                <w:szCs w:val="18"/>
              </w:rPr>
              <w:t>-</w:t>
            </w:r>
          </w:p>
        </w:tc>
        <w:tc>
          <w:tcPr>
            <w:tcW w:w="794" w:type="dxa"/>
            <w:vAlign w:val="center"/>
          </w:tcPr>
          <w:p w14:paraId="6221B3CB" w14:textId="77777777" w:rsidR="00DA39A3" w:rsidRPr="00AF659A" w:rsidRDefault="00DA39A3" w:rsidP="00F64A59">
            <w:pPr>
              <w:jc w:val="center"/>
              <w:rPr>
                <w:spacing w:val="-3"/>
                <w:sz w:val="18"/>
                <w:szCs w:val="18"/>
              </w:rPr>
            </w:pPr>
            <w:r w:rsidRPr="00AF659A">
              <w:rPr>
                <w:spacing w:val="-3"/>
                <w:sz w:val="18"/>
                <w:szCs w:val="18"/>
              </w:rPr>
              <w:t>±8</w:t>
            </w:r>
          </w:p>
        </w:tc>
        <w:tc>
          <w:tcPr>
            <w:tcW w:w="794" w:type="dxa"/>
            <w:vAlign w:val="center"/>
          </w:tcPr>
          <w:p w14:paraId="41FB599F" w14:textId="77777777" w:rsidR="00DA39A3" w:rsidRPr="00AF659A" w:rsidRDefault="00DA39A3" w:rsidP="00F64A59">
            <w:pPr>
              <w:jc w:val="center"/>
              <w:rPr>
                <w:spacing w:val="-3"/>
                <w:sz w:val="18"/>
                <w:szCs w:val="18"/>
              </w:rPr>
            </w:pPr>
            <w:r w:rsidRPr="00AF659A">
              <w:rPr>
                <w:spacing w:val="-3"/>
                <w:sz w:val="18"/>
                <w:szCs w:val="18"/>
              </w:rPr>
              <w:t>-</w:t>
            </w:r>
          </w:p>
        </w:tc>
      </w:tr>
      <w:tr w:rsidR="00DA39A3" w:rsidRPr="00AF659A" w14:paraId="4BA0DA3F" w14:textId="77777777" w:rsidTr="00F64A59">
        <w:trPr>
          <w:cantSplit/>
        </w:trPr>
        <w:tc>
          <w:tcPr>
            <w:tcW w:w="1488" w:type="dxa"/>
            <w:vAlign w:val="center"/>
          </w:tcPr>
          <w:p w14:paraId="317465A0" w14:textId="77777777" w:rsidR="00DA39A3" w:rsidRPr="00AF659A" w:rsidRDefault="00DA39A3" w:rsidP="00F64A59">
            <w:pPr>
              <w:jc w:val="center"/>
              <w:rPr>
                <w:spacing w:val="-3"/>
                <w:sz w:val="18"/>
                <w:szCs w:val="18"/>
              </w:rPr>
            </w:pPr>
            <w:r w:rsidRPr="00AF659A">
              <w:rPr>
                <w:spacing w:val="-3"/>
                <w:sz w:val="18"/>
                <w:szCs w:val="18"/>
              </w:rPr>
              <w:t>0/63</w:t>
            </w:r>
          </w:p>
        </w:tc>
        <w:tc>
          <w:tcPr>
            <w:tcW w:w="793" w:type="dxa"/>
            <w:vAlign w:val="center"/>
          </w:tcPr>
          <w:p w14:paraId="596B6DCF" w14:textId="77777777" w:rsidR="00DA39A3" w:rsidRPr="00AF659A" w:rsidRDefault="00DA39A3" w:rsidP="00F64A59">
            <w:pPr>
              <w:jc w:val="center"/>
              <w:rPr>
                <w:spacing w:val="-3"/>
                <w:sz w:val="18"/>
                <w:szCs w:val="18"/>
              </w:rPr>
            </w:pPr>
            <w:r w:rsidRPr="00AF659A">
              <w:rPr>
                <w:spacing w:val="-3"/>
                <w:sz w:val="18"/>
                <w:szCs w:val="18"/>
              </w:rPr>
              <w:t>-</w:t>
            </w:r>
          </w:p>
        </w:tc>
        <w:tc>
          <w:tcPr>
            <w:tcW w:w="794" w:type="dxa"/>
          </w:tcPr>
          <w:p w14:paraId="0960915E" w14:textId="77777777" w:rsidR="00DA39A3" w:rsidRPr="00AF659A" w:rsidRDefault="00DA39A3" w:rsidP="00F64A59">
            <w:pPr>
              <w:jc w:val="center"/>
              <w:rPr>
                <w:sz w:val="18"/>
                <w:szCs w:val="18"/>
              </w:rPr>
            </w:pPr>
            <w:r w:rsidRPr="00AF659A">
              <w:rPr>
                <w:spacing w:val="-3"/>
                <w:sz w:val="18"/>
                <w:szCs w:val="18"/>
              </w:rPr>
              <w:t>±5</w:t>
            </w:r>
          </w:p>
        </w:tc>
        <w:tc>
          <w:tcPr>
            <w:tcW w:w="794" w:type="dxa"/>
          </w:tcPr>
          <w:p w14:paraId="58B57D97" w14:textId="77777777" w:rsidR="00DA39A3" w:rsidRPr="00AF659A" w:rsidRDefault="00DA39A3" w:rsidP="00F64A59">
            <w:pPr>
              <w:jc w:val="center"/>
              <w:rPr>
                <w:sz w:val="18"/>
                <w:szCs w:val="18"/>
              </w:rPr>
            </w:pPr>
            <w:r w:rsidRPr="00AF659A">
              <w:rPr>
                <w:spacing w:val="-3"/>
                <w:sz w:val="18"/>
                <w:szCs w:val="18"/>
              </w:rPr>
              <w:t>±5</w:t>
            </w:r>
          </w:p>
        </w:tc>
        <w:tc>
          <w:tcPr>
            <w:tcW w:w="794" w:type="dxa"/>
          </w:tcPr>
          <w:p w14:paraId="459FFDC5" w14:textId="77777777" w:rsidR="00DA39A3" w:rsidRPr="00AF659A" w:rsidRDefault="00DA39A3" w:rsidP="00F64A59">
            <w:pPr>
              <w:jc w:val="center"/>
              <w:rPr>
                <w:sz w:val="18"/>
                <w:szCs w:val="18"/>
              </w:rPr>
            </w:pPr>
            <w:r w:rsidRPr="00AF659A">
              <w:rPr>
                <w:spacing w:val="-3"/>
                <w:sz w:val="18"/>
                <w:szCs w:val="18"/>
              </w:rPr>
              <w:t>±7</w:t>
            </w:r>
          </w:p>
        </w:tc>
        <w:tc>
          <w:tcPr>
            <w:tcW w:w="794" w:type="dxa"/>
            <w:vAlign w:val="center"/>
          </w:tcPr>
          <w:p w14:paraId="25D74855" w14:textId="77777777" w:rsidR="00DA39A3" w:rsidRPr="00AF659A" w:rsidRDefault="00DA39A3" w:rsidP="00F64A59">
            <w:pPr>
              <w:jc w:val="center"/>
              <w:rPr>
                <w:spacing w:val="-3"/>
                <w:sz w:val="18"/>
                <w:szCs w:val="18"/>
              </w:rPr>
            </w:pPr>
            <w:r w:rsidRPr="00AF659A">
              <w:rPr>
                <w:spacing w:val="-3"/>
                <w:sz w:val="18"/>
                <w:szCs w:val="18"/>
              </w:rPr>
              <w:t>-</w:t>
            </w:r>
          </w:p>
        </w:tc>
        <w:tc>
          <w:tcPr>
            <w:tcW w:w="793" w:type="dxa"/>
            <w:vAlign w:val="center"/>
          </w:tcPr>
          <w:p w14:paraId="4EFEAF95" w14:textId="77777777" w:rsidR="00DA39A3" w:rsidRPr="00AF659A" w:rsidRDefault="00DA39A3" w:rsidP="00F64A59">
            <w:pPr>
              <w:jc w:val="center"/>
              <w:rPr>
                <w:spacing w:val="-3"/>
                <w:sz w:val="18"/>
                <w:szCs w:val="18"/>
              </w:rPr>
            </w:pPr>
            <w:r w:rsidRPr="00AF659A">
              <w:rPr>
                <w:spacing w:val="-3"/>
                <w:sz w:val="18"/>
                <w:szCs w:val="18"/>
              </w:rPr>
              <w:t>±8</w:t>
            </w:r>
          </w:p>
        </w:tc>
        <w:tc>
          <w:tcPr>
            <w:tcW w:w="794" w:type="dxa"/>
            <w:vAlign w:val="center"/>
          </w:tcPr>
          <w:p w14:paraId="1BA2C4A4" w14:textId="77777777" w:rsidR="00DA39A3" w:rsidRPr="00AF659A" w:rsidRDefault="00DA39A3" w:rsidP="00F64A59">
            <w:pPr>
              <w:jc w:val="center"/>
              <w:rPr>
                <w:spacing w:val="-3"/>
                <w:sz w:val="18"/>
                <w:szCs w:val="18"/>
              </w:rPr>
            </w:pPr>
            <w:r w:rsidRPr="00AF659A">
              <w:rPr>
                <w:spacing w:val="-3"/>
                <w:sz w:val="18"/>
                <w:szCs w:val="18"/>
              </w:rPr>
              <w:t>-</w:t>
            </w:r>
          </w:p>
        </w:tc>
        <w:tc>
          <w:tcPr>
            <w:tcW w:w="794" w:type="dxa"/>
            <w:vAlign w:val="center"/>
          </w:tcPr>
          <w:p w14:paraId="4E5E956E" w14:textId="77777777" w:rsidR="00DA39A3" w:rsidRPr="00AF659A" w:rsidRDefault="00DA39A3" w:rsidP="00F64A59">
            <w:pPr>
              <w:jc w:val="center"/>
              <w:rPr>
                <w:spacing w:val="-3"/>
                <w:sz w:val="18"/>
                <w:szCs w:val="18"/>
              </w:rPr>
            </w:pPr>
            <w:r w:rsidRPr="00AF659A">
              <w:rPr>
                <w:spacing w:val="-3"/>
                <w:sz w:val="18"/>
                <w:szCs w:val="18"/>
              </w:rPr>
              <w:t>±8</w:t>
            </w:r>
          </w:p>
        </w:tc>
        <w:tc>
          <w:tcPr>
            <w:tcW w:w="794" w:type="dxa"/>
            <w:vAlign w:val="center"/>
          </w:tcPr>
          <w:p w14:paraId="1D976C3D" w14:textId="77777777" w:rsidR="00DA39A3" w:rsidRPr="00AF659A" w:rsidRDefault="00DA39A3" w:rsidP="00F64A59">
            <w:pPr>
              <w:jc w:val="center"/>
              <w:rPr>
                <w:spacing w:val="-3"/>
                <w:sz w:val="18"/>
                <w:szCs w:val="18"/>
              </w:rPr>
            </w:pPr>
            <w:r w:rsidRPr="00AF659A">
              <w:rPr>
                <w:spacing w:val="-3"/>
                <w:sz w:val="18"/>
                <w:szCs w:val="18"/>
              </w:rPr>
              <w:t>-</w:t>
            </w:r>
          </w:p>
        </w:tc>
        <w:tc>
          <w:tcPr>
            <w:tcW w:w="794" w:type="dxa"/>
            <w:vAlign w:val="center"/>
          </w:tcPr>
          <w:p w14:paraId="55201A61" w14:textId="77777777" w:rsidR="00DA39A3" w:rsidRPr="00AF659A" w:rsidRDefault="00DA39A3" w:rsidP="00F64A59">
            <w:pPr>
              <w:jc w:val="center"/>
              <w:rPr>
                <w:spacing w:val="-3"/>
                <w:sz w:val="18"/>
                <w:szCs w:val="18"/>
              </w:rPr>
            </w:pPr>
            <w:r w:rsidRPr="00AF659A">
              <w:rPr>
                <w:spacing w:val="-3"/>
                <w:sz w:val="18"/>
                <w:szCs w:val="18"/>
              </w:rPr>
              <w:t>±8</w:t>
            </w:r>
          </w:p>
        </w:tc>
      </w:tr>
    </w:tbl>
    <w:p w14:paraId="74E18903" w14:textId="77777777" w:rsidR="00DA39A3" w:rsidRDefault="00DA39A3" w:rsidP="00DA39A3">
      <w:pPr>
        <w:tabs>
          <w:tab w:val="left" w:pos="567"/>
        </w:tabs>
        <w:spacing w:before="120" w:after="0"/>
        <w:rPr>
          <w:sz w:val="22"/>
          <w:szCs w:val="22"/>
        </w:rPr>
      </w:pPr>
      <w:r w:rsidRPr="00AF659A">
        <w:rPr>
          <w:sz w:val="22"/>
          <w:szCs w:val="22"/>
        </w:rPr>
        <w:t>Krzywa uziarnienia (S) deklarowana przez producenta mieszanek powinna nie tylko mieścić się w odpowiednich krzywych uziarnienia ograniczonych przerywanymi liniami (SVD) z uwzględnieniem dopuszczalnych tolerancji podanych w Tablicy 2.4, ale powinna spełniać także wymagania ciągłości uziarnienia zawarte w Tablicy 2.5.</w:t>
      </w:r>
    </w:p>
    <w:p w14:paraId="390C6DD5" w14:textId="77777777" w:rsidR="00D5342A" w:rsidRPr="00AF659A" w:rsidRDefault="00D5342A" w:rsidP="00DA39A3">
      <w:pPr>
        <w:tabs>
          <w:tab w:val="left" w:pos="567"/>
        </w:tabs>
        <w:spacing w:before="120" w:after="0"/>
        <w:rPr>
          <w:sz w:val="22"/>
          <w:szCs w:val="22"/>
        </w:rPr>
      </w:pPr>
    </w:p>
    <w:p w14:paraId="0B522809" w14:textId="77777777" w:rsidR="00DA39A3" w:rsidRPr="00AF659A" w:rsidRDefault="00DA39A3" w:rsidP="00DA39A3">
      <w:pPr>
        <w:spacing w:before="120" w:line="276" w:lineRule="auto"/>
        <w:rPr>
          <w:spacing w:val="-3"/>
          <w:sz w:val="18"/>
          <w:szCs w:val="18"/>
        </w:rPr>
      </w:pPr>
      <w:r w:rsidRPr="00AF659A">
        <w:rPr>
          <w:b/>
          <w:bCs/>
          <w:spacing w:val="-3"/>
          <w:sz w:val="18"/>
          <w:szCs w:val="18"/>
        </w:rPr>
        <w:t>Tablica 2.5.</w:t>
      </w:r>
      <w:r w:rsidRPr="00AF659A">
        <w:rPr>
          <w:spacing w:val="-3"/>
          <w:sz w:val="18"/>
          <w:szCs w:val="18"/>
        </w:rPr>
        <w:t xml:space="preserve"> Wymagania wobec ciągłości uziarnienia na sitach kontrolnych – różnice w przesiewach podczas badań kontrolnych produkowanych mieszanek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18"/>
        <w:gridCol w:w="467"/>
        <w:gridCol w:w="500"/>
        <w:gridCol w:w="468"/>
        <w:gridCol w:w="500"/>
        <w:gridCol w:w="468"/>
        <w:gridCol w:w="500"/>
        <w:gridCol w:w="468"/>
        <w:gridCol w:w="500"/>
        <w:gridCol w:w="468"/>
        <w:gridCol w:w="500"/>
        <w:gridCol w:w="468"/>
        <w:gridCol w:w="500"/>
        <w:gridCol w:w="468"/>
        <w:gridCol w:w="500"/>
        <w:gridCol w:w="468"/>
        <w:gridCol w:w="500"/>
      </w:tblGrid>
      <w:tr w:rsidR="00DA39A3" w:rsidRPr="00AF659A" w14:paraId="123C8244" w14:textId="77777777" w:rsidTr="00F64A59">
        <w:trPr>
          <w:cantSplit/>
        </w:trPr>
        <w:tc>
          <w:tcPr>
            <w:tcW w:w="728" w:type="pct"/>
            <w:vMerge w:val="restart"/>
            <w:vAlign w:val="center"/>
          </w:tcPr>
          <w:p w14:paraId="69D6A321" w14:textId="77777777" w:rsidR="00DA39A3" w:rsidRPr="00AF659A" w:rsidRDefault="00DA39A3" w:rsidP="00F64A59">
            <w:pPr>
              <w:jc w:val="center"/>
              <w:rPr>
                <w:spacing w:val="-3"/>
                <w:sz w:val="18"/>
                <w:szCs w:val="18"/>
              </w:rPr>
            </w:pPr>
            <w:r w:rsidRPr="00AF659A">
              <w:rPr>
                <w:spacing w:val="-3"/>
                <w:sz w:val="18"/>
                <w:szCs w:val="18"/>
              </w:rPr>
              <w:t>Mieszanka</w:t>
            </w:r>
          </w:p>
        </w:tc>
        <w:tc>
          <w:tcPr>
            <w:tcW w:w="4272" w:type="pct"/>
            <w:gridSpan w:val="16"/>
            <w:vAlign w:val="center"/>
          </w:tcPr>
          <w:p w14:paraId="6A3D1C3A" w14:textId="77777777" w:rsidR="00DA39A3" w:rsidRPr="00AF659A" w:rsidRDefault="00DA39A3" w:rsidP="00F64A59">
            <w:pPr>
              <w:jc w:val="center"/>
              <w:rPr>
                <w:spacing w:val="-3"/>
                <w:sz w:val="18"/>
                <w:szCs w:val="18"/>
              </w:rPr>
            </w:pPr>
            <w:r w:rsidRPr="00AF659A">
              <w:rPr>
                <w:spacing w:val="-3"/>
                <w:sz w:val="18"/>
                <w:szCs w:val="18"/>
              </w:rPr>
              <w:t>Minimalna i maksymalna zawartość frakcji w mieszankach,</w:t>
            </w:r>
          </w:p>
          <w:p w14:paraId="4570C4D9" w14:textId="77777777" w:rsidR="00DA39A3" w:rsidRPr="00AF659A" w:rsidRDefault="00DA39A3" w:rsidP="00F64A59">
            <w:pPr>
              <w:jc w:val="center"/>
              <w:rPr>
                <w:spacing w:val="-3"/>
                <w:sz w:val="18"/>
                <w:szCs w:val="18"/>
              </w:rPr>
            </w:pPr>
            <w:r w:rsidRPr="00AF659A">
              <w:rPr>
                <w:spacing w:val="-3"/>
                <w:sz w:val="18"/>
                <w:szCs w:val="18"/>
              </w:rPr>
              <w:t>[różnice przesiewów w % (m/m) przez sito (mm)]</w:t>
            </w:r>
          </w:p>
        </w:tc>
      </w:tr>
      <w:tr w:rsidR="00DA39A3" w:rsidRPr="00AF659A" w14:paraId="4C6BC170" w14:textId="77777777" w:rsidTr="00F64A59">
        <w:trPr>
          <w:cantSplit/>
        </w:trPr>
        <w:tc>
          <w:tcPr>
            <w:tcW w:w="728" w:type="pct"/>
            <w:vMerge/>
            <w:vAlign w:val="center"/>
          </w:tcPr>
          <w:p w14:paraId="365E1E7B" w14:textId="77777777" w:rsidR="00DA39A3" w:rsidRPr="00AF659A" w:rsidRDefault="00DA39A3" w:rsidP="00F64A59">
            <w:pPr>
              <w:jc w:val="center"/>
              <w:rPr>
                <w:spacing w:val="-3"/>
                <w:sz w:val="18"/>
                <w:szCs w:val="18"/>
              </w:rPr>
            </w:pPr>
          </w:p>
        </w:tc>
        <w:tc>
          <w:tcPr>
            <w:tcW w:w="534" w:type="pct"/>
            <w:gridSpan w:val="2"/>
            <w:vAlign w:val="center"/>
          </w:tcPr>
          <w:p w14:paraId="53C41BDD" w14:textId="77777777" w:rsidR="00DA39A3" w:rsidRPr="00AF659A" w:rsidRDefault="00DA39A3" w:rsidP="00F64A59">
            <w:pPr>
              <w:jc w:val="center"/>
              <w:rPr>
                <w:spacing w:val="-3"/>
                <w:sz w:val="18"/>
                <w:szCs w:val="18"/>
              </w:rPr>
            </w:pPr>
            <w:r w:rsidRPr="00AF659A">
              <w:rPr>
                <w:spacing w:val="-3"/>
                <w:sz w:val="18"/>
                <w:szCs w:val="18"/>
              </w:rPr>
              <w:t>1/2</w:t>
            </w:r>
          </w:p>
        </w:tc>
        <w:tc>
          <w:tcPr>
            <w:tcW w:w="534" w:type="pct"/>
            <w:gridSpan w:val="2"/>
            <w:vAlign w:val="center"/>
          </w:tcPr>
          <w:p w14:paraId="256DDC8E" w14:textId="77777777" w:rsidR="00DA39A3" w:rsidRPr="00AF659A" w:rsidRDefault="00DA39A3" w:rsidP="00F64A59">
            <w:pPr>
              <w:jc w:val="center"/>
              <w:rPr>
                <w:spacing w:val="-3"/>
                <w:sz w:val="18"/>
                <w:szCs w:val="18"/>
              </w:rPr>
            </w:pPr>
            <w:r w:rsidRPr="00AF659A">
              <w:rPr>
                <w:spacing w:val="-3"/>
                <w:sz w:val="18"/>
                <w:szCs w:val="18"/>
              </w:rPr>
              <w:t>2/4</w:t>
            </w:r>
          </w:p>
        </w:tc>
        <w:tc>
          <w:tcPr>
            <w:tcW w:w="534" w:type="pct"/>
            <w:gridSpan w:val="2"/>
            <w:vAlign w:val="center"/>
          </w:tcPr>
          <w:p w14:paraId="02B30350" w14:textId="77777777" w:rsidR="00DA39A3" w:rsidRPr="00AF659A" w:rsidRDefault="00DA39A3" w:rsidP="00F64A59">
            <w:pPr>
              <w:jc w:val="center"/>
              <w:rPr>
                <w:spacing w:val="-3"/>
                <w:sz w:val="18"/>
                <w:szCs w:val="18"/>
              </w:rPr>
            </w:pPr>
            <w:r w:rsidRPr="00AF659A">
              <w:rPr>
                <w:spacing w:val="-3"/>
                <w:sz w:val="18"/>
                <w:szCs w:val="18"/>
              </w:rPr>
              <w:t>2/5,6</w:t>
            </w:r>
          </w:p>
        </w:tc>
        <w:tc>
          <w:tcPr>
            <w:tcW w:w="534" w:type="pct"/>
            <w:gridSpan w:val="2"/>
            <w:vAlign w:val="center"/>
          </w:tcPr>
          <w:p w14:paraId="2892D1BB" w14:textId="77777777" w:rsidR="00DA39A3" w:rsidRPr="00AF659A" w:rsidRDefault="00DA39A3" w:rsidP="00F64A59">
            <w:pPr>
              <w:jc w:val="center"/>
              <w:rPr>
                <w:spacing w:val="-3"/>
                <w:sz w:val="18"/>
                <w:szCs w:val="18"/>
              </w:rPr>
            </w:pPr>
            <w:r w:rsidRPr="00AF659A">
              <w:rPr>
                <w:spacing w:val="-3"/>
                <w:sz w:val="18"/>
                <w:szCs w:val="18"/>
              </w:rPr>
              <w:t>4/8</w:t>
            </w:r>
          </w:p>
        </w:tc>
        <w:tc>
          <w:tcPr>
            <w:tcW w:w="534" w:type="pct"/>
            <w:gridSpan w:val="2"/>
            <w:vAlign w:val="center"/>
          </w:tcPr>
          <w:p w14:paraId="2384B939" w14:textId="77777777" w:rsidR="00DA39A3" w:rsidRPr="00AF659A" w:rsidRDefault="00DA39A3" w:rsidP="00F64A59">
            <w:pPr>
              <w:jc w:val="center"/>
              <w:rPr>
                <w:spacing w:val="-3"/>
                <w:sz w:val="18"/>
                <w:szCs w:val="18"/>
              </w:rPr>
            </w:pPr>
            <w:r w:rsidRPr="00AF659A">
              <w:rPr>
                <w:spacing w:val="-3"/>
                <w:sz w:val="18"/>
                <w:szCs w:val="18"/>
              </w:rPr>
              <w:t>5,6/11/2</w:t>
            </w:r>
          </w:p>
        </w:tc>
        <w:tc>
          <w:tcPr>
            <w:tcW w:w="534" w:type="pct"/>
            <w:gridSpan w:val="2"/>
            <w:vAlign w:val="center"/>
          </w:tcPr>
          <w:p w14:paraId="35C2725C" w14:textId="77777777" w:rsidR="00DA39A3" w:rsidRPr="00AF659A" w:rsidRDefault="00DA39A3" w:rsidP="00F64A59">
            <w:pPr>
              <w:jc w:val="center"/>
              <w:rPr>
                <w:spacing w:val="-3"/>
                <w:sz w:val="18"/>
                <w:szCs w:val="18"/>
              </w:rPr>
            </w:pPr>
            <w:r w:rsidRPr="00AF659A">
              <w:rPr>
                <w:spacing w:val="-3"/>
                <w:sz w:val="18"/>
                <w:szCs w:val="18"/>
              </w:rPr>
              <w:t>8/16</w:t>
            </w:r>
          </w:p>
        </w:tc>
        <w:tc>
          <w:tcPr>
            <w:tcW w:w="534" w:type="pct"/>
            <w:gridSpan w:val="2"/>
            <w:vAlign w:val="center"/>
          </w:tcPr>
          <w:p w14:paraId="7FAA052A" w14:textId="77777777" w:rsidR="00DA39A3" w:rsidRPr="00AF659A" w:rsidRDefault="00DA39A3" w:rsidP="00F64A59">
            <w:pPr>
              <w:jc w:val="center"/>
              <w:rPr>
                <w:spacing w:val="-3"/>
                <w:sz w:val="18"/>
                <w:szCs w:val="18"/>
              </w:rPr>
            </w:pPr>
            <w:r w:rsidRPr="00AF659A">
              <w:rPr>
                <w:spacing w:val="-3"/>
                <w:sz w:val="18"/>
                <w:szCs w:val="18"/>
              </w:rPr>
              <w:t>11,2/22,4</w:t>
            </w:r>
          </w:p>
        </w:tc>
        <w:tc>
          <w:tcPr>
            <w:tcW w:w="534" w:type="pct"/>
            <w:gridSpan w:val="2"/>
            <w:vAlign w:val="center"/>
          </w:tcPr>
          <w:p w14:paraId="389522FB" w14:textId="77777777" w:rsidR="00DA39A3" w:rsidRPr="00AF659A" w:rsidRDefault="00DA39A3" w:rsidP="00F64A59">
            <w:pPr>
              <w:jc w:val="center"/>
              <w:rPr>
                <w:spacing w:val="-3"/>
                <w:sz w:val="18"/>
                <w:szCs w:val="18"/>
              </w:rPr>
            </w:pPr>
            <w:r w:rsidRPr="00AF659A">
              <w:rPr>
                <w:spacing w:val="-3"/>
                <w:sz w:val="18"/>
                <w:szCs w:val="18"/>
              </w:rPr>
              <w:t>16/31/5</w:t>
            </w:r>
          </w:p>
        </w:tc>
      </w:tr>
      <w:tr w:rsidR="00DA39A3" w:rsidRPr="00AF659A" w14:paraId="6FB06390" w14:textId="77777777" w:rsidTr="00F64A59">
        <w:trPr>
          <w:cantSplit/>
        </w:trPr>
        <w:tc>
          <w:tcPr>
            <w:tcW w:w="728" w:type="pct"/>
            <w:vMerge w:val="restart"/>
            <w:vAlign w:val="center"/>
          </w:tcPr>
          <w:p w14:paraId="5CE8BFC0" w14:textId="77777777" w:rsidR="00DA39A3" w:rsidRPr="00AF659A" w:rsidRDefault="00DA39A3" w:rsidP="00F64A59">
            <w:pPr>
              <w:jc w:val="center"/>
              <w:rPr>
                <w:spacing w:val="-3"/>
                <w:sz w:val="18"/>
                <w:szCs w:val="18"/>
              </w:rPr>
            </w:pPr>
            <w:r w:rsidRPr="00AF659A">
              <w:rPr>
                <w:spacing w:val="-3"/>
                <w:sz w:val="18"/>
                <w:szCs w:val="18"/>
              </w:rPr>
              <w:t>0/31,5</w:t>
            </w:r>
          </w:p>
        </w:tc>
        <w:tc>
          <w:tcPr>
            <w:tcW w:w="258" w:type="pct"/>
            <w:vAlign w:val="center"/>
          </w:tcPr>
          <w:p w14:paraId="68110F53" w14:textId="77777777" w:rsidR="00DA39A3" w:rsidRPr="00AF659A" w:rsidRDefault="00DA39A3" w:rsidP="00F64A59">
            <w:pPr>
              <w:jc w:val="center"/>
              <w:rPr>
                <w:spacing w:val="-3"/>
                <w:sz w:val="16"/>
                <w:szCs w:val="16"/>
              </w:rPr>
            </w:pPr>
            <w:r w:rsidRPr="00AF659A">
              <w:rPr>
                <w:spacing w:val="-3"/>
                <w:sz w:val="16"/>
                <w:szCs w:val="16"/>
              </w:rPr>
              <w:t>min.</w:t>
            </w:r>
          </w:p>
        </w:tc>
        <w:tc>
          <w:tcPr>
            <w:tcW w:w="276" w:type="pct"/>
            <w:vAlign w:val="center"/>
          </w:tcPr>
          <w:p w14:paraId="7185D68A" w14:textId="77777777" w:rsidR="00DA39A3" w:rsidRPr="00AF659A" w:rsidRDefault="00DA39A3" w:rsidP="00F64A59">
            <w:pPr>
              <w:jc w:val="center"/>
              <w:rPr>
                <w:spacing w:val="-3"/>
                <w:sz w:val="16"/>
                <w:szCs w:val="16"/>
              </w:rPr>
            </w:pPr>
            <w:r w:rsidRPr="00AF659A">
              <w:rPr>
                <w:spacing w:val="-3"/>
                <w:sz w:val="16"/>
                <w:szCs w:val="16"/>
              </w:rPr>
              <w:t>max.</w:t>
            </w:r>
          </w:p>
        </w:tc>
        <w:tc>
          <w:tcPr>
            <w:tcW w:w="258" w:type="pct"/>
            <w:vAlign w:val="center"/>
          </w:tcPr>
          <w:p w14:paraId="368461D9" w14:textId="77777777" w:rsidR="00DA39A3" w:rsidRPr="00AF659A" w:rsidRDefault="00DA39A3" w:rsidP="00F64A59">
            <w:pPr>
              <w:jc w:val="center"/>
              <w:rPr>
                <w:spacing w:val="-3"/>
                <w:sz w:val="16"/>
                <w:szCs w:val="16"/>
              </w:rPr>
            </w:pPr>
            <w:r w:rsidRPr="00AF659A">
              <w:rPr>
                <w:spacing w:val="-3"/>
                <w:sz w:val="16"/>
                <w:szCs w:val="16"/>
              </w:rPr>
              <w:t>min.</w:t>
            </w:r>
          </w:p>
        </w:tc>
        <w:tc>
          <w:tcPr>
            <w:tcW w:w="276" w:type="pct"/>
            <w:vAlign w:val="center"/>
          </w:tcPr>
          <w:p w14:paraId="0FAA8319" w14:textId="77777777" w:rsidR="00DA39A3" w:rsidRPr="00AF659A" w:rsidRDefault="00DA39A3" w:rsidP="00F64A59">
            <w:pPr>
              <w:jc w:val="center"/>
              <w:rPr>
                <w:spacing w:val="-3"/>
                <w:sz w:val="16"/>
                <w:szCs w:val="16"/>
              </w:rPr>
            </w:pPr>
            <w:r w:rsidRPr="00AF659A">
              <w:rPr>
                <w:spacing w:val="-3"/>
                <w:sz w:val="16"/>
                <w:szCs w:val="16"/>
              </w:rPr>
              <w:t>max.</w:t>
            </w:r>
          </w:p>
        </w:tc>
        <w:tc>
          <w:tcPr>
            <w:tcW w:w="258" w:type="pct"/>
            <w:vAlign w:val="center"/>
          </w:tcPr>
          <w:p w14:paraId="1B741194" w14:textId="77777777" w:rsidR="00DA39A3" w:rsidRPr="00AF659A" w:rsidRDefault="00DA39A3" w:rsidP="00F64A59">
            <w:pPr>
              <w:jc w:val="center"/>
              <w:rPr>
                <w:spacing w:val="-3"/>
                <w:sz w:val="16"/>
                <w:szCs w:val="16"/>
              </w:rPr>
            </w:pPr>
            <w:r w:rsidRPr="00AF659A">
              <w:rPr>
                <w:spacing w:val="-3"/>
                <w:sz w:val="16"/>
                <w:szCs w:val="16"/>
              </w:rPr>
              <w:t>min.</w:t>
            </w:r>
          </w:p>
        </w:tc>
        <w:tc>
          <w:tcPr>
            <w:tcW w:w="276" w:type="pct"/>
            <w:vAlign w:val="center"/>
          </w:tcPr>
          <w:p w14:paraId="4ED316C8" w14:textId="77777777" w:rsidR="00DA39A3" w:rsidRPr="00AF659A" w:rsidRDefault="00DA39A3" w:rsidP="00F64A59">
            <w:pPr>
              <w:jc w:val="center"/>
              <w:rPr>
                <w:spacing w:val="-3"/>
                <w:sz w:val="16"/>
                <w:szCs w:val="16"/>
              </w:rPr>
            </w:pPr>
            <w:r w:rsidRPr="00AF659A">
              <w:rPr>
                <w:spacing w:val="-3"/>
                <w:sz w:val="16"/>
                <w:szCs w:val="16"/>
              </w:rPr>
              <w:t>max.</w:t>
            </w:r>
          </w:p>
        </w:tc>
        <w:tc>
          <w:tcPr>
            <w:tcW w:w="258" w:type="pct"/>
            <w:vAlign w:val="center"/>
          </w:tcPr>
          <w:p w14:paraId="131DE375" w14:textId="77777777" w:rsidR="00DA39A3" w:rsidRPr="00AF659A" w:rsidRDefault="00DA39A3" w:rsidP="00F64A59">
            <w:pPr>
              <w:jc w:val="center"/>
              <w:rPr>
                <w:spacing w:val="-3"/>
                <w:sz w:val="16"/>
                <w:szCs w:val="16"/>
              </w:rPr>
            </w:pPr>
            <w:r w:rsidRPr="00AF659A">
              <w:rPr>
                <w:spacing w:val="-3"/>
                <w:sz w:val="16"/>
                <w:szCs w:val="16"/>
              </w:rPr>
              <w:t>min.</w:t>
            </w:r>
          </w:p>
        </w:tc>
        <w:tc>
          <w:tcPr>
            <w:tcW w:w="276" w:type="pct"/>
            <w:vAlign w:val="center"/>
          </w:tcPr>
          <w:p w14:paraId="7CABA916" w14:textId="77777777" w:rsidR="00DA39A3" w:rsidRPr="00AF659A" w:rsidRDefault="00DA39A3" w:rsidP="00F64A59">
            <w:pPr>
              <w:jc w:val="center"/>
              <w:rPr>
                <w:spacing w:val="-3"/>
                <w:sz w:val="16"/>
                <w:szCs w:val="16"/>
              </w:rPr>
            </w:pPr>
            <w:r w:rsidRPr="00AF659A">
              <w:rPr>
                <w:spacing w:val="-3"/>
                <w:sz w:val="16"/>
                <w:szCs w:val="16"/>
              </w:rPr>
              <w:t>max.</w:t>
            </w:r>
          </w:p>
        </w:tc>
        <w:tc>
          <w:tcPr>
            <w:tcW w:w="258" w:type="pct"/>
            <w:vAlign w:val="center"/>
          </w:tcPr>
          <w:p w14:paraId="6082A9ED" w14:textId="77777777" w:rsidR="00DA39A3" w:rsidRPr="00AF659A" w:rsidRDefault="00DA39A3" w:rsidP="00F64A59">
            <w:pPr>
              <w:jc w:val="center"/>
              <w:rPr>
                <w:spacing w:val="-3"/>
                <w:sz w:val="16"/>
                <w:szCs w:val="16"/>
              </w:rPr>
            </w:pPr>
            <w:r w:rsidRPr="00AF659A">
              <w:rPr>
                <w:spacing w:val="-3"/>
                <w:sz w:val="16"/>
                <w:szCs w:val="16"/>
              </w:rPr>
              <w:t>min.</w:t>
            </w:r>
          </w:p>
        </w:tc>
        <w:tc>
          <w:tcPr>
            <w:tcW w:w="276" w:type="pct"/>
            <w:vAlign w:val="center"/>
          </w:tcPr>
          <w:p w14:paraId="0FBDC989" w14:textId="77777777" w:rsidR="00DA39A3" w:rsidRPr="00AF659A" w:rsidRDefault="00DA39A3" w:rsidP="00F64A59">
            <w:pPr>
              <w:jc w:val="center"/>
              <w:rPr>
                <w:spacing w:val="-3"/>
                <w:sz w:val="16"/>
                <w:szCs w:val="16"/>
              </w:rPr>
            </w:pPr>
            <w:r w:rsidRPr="00AF659A">
              <w:rPr>
                <w:spacing w:val="-3"/>
                <w:sz w:val="16"/>
                <w:szCs w:val="16"/>
              </w:rPr>
              <w:t>max.</w:t>
            </w:r>
          </w:p>
        </w:tc>
        <w:tc>
          <w:tcPr>
            <w:tcW w:w="258" w:type="pct"/>
            <w:vAlign w:val="center"/>
          </w:tcPr>
          <w:p w14:paraId="7EE9377A" w14:textId="77777777" w:rsidR="00DA39A3" w:rsidRPr="00AF659A" w:rsidRDefault="00DA39A3" w:rsidP="00F64A59">
            <w:pPr>
              <w:jc w:val="center"/>
              <w:rPr>
                <w:spacing w:val="-3"/>
                <w:sz w:val="16"/>
                <w:szCs w:val="16"/>
              </w:rPr>
            </w:pPr>
            <w:r w:rsidRPr="00AF659A">
              <w:rPr>
                <w:spacing w:val="-3"/>
                <w:sz w:val="16"/>
                <w:szCs w:val="16"/>
              </w:rPr>
              <w:t>min.</w:t>
            </w:r>
          </w:p>
        </w:tc>
        <w:tc>
          <w:tcPr>
            <w:tcW w:w="276" w:type="pct"/>
            <w:vAlign w:val="center"/>
          </w:tcPr>
          <w:p w14:paraId="540231B0" w14:textId="77777777" w:rsidR="00DA39A3" w:rsidRPr="00AF659A" w:rsidRDefault="00DA39A3" w:rsidP="00F64A59">
            <w:pPr>
              <w:jc w:val="center"/>
              <w:rPr>
                <w:spacing w:val="-3"/>
                <w:sz w:val="16"/>
                <w:szCs w:val="16"/>
              </w:rPr>
            </w:pPr>
            <w:r w:rsidRPr="00AF659A">
              <w:rPr>
                <w:spacing w:val="-3"/>
                <w:sz w:val="16"/>
                <w:szCs w:val="16"/>
              </w:rPr>
              <w:t>max.</w:t>
            </w:r>
          </w:p>
        </w:tc>
        <w:tc>
          <w:tcPr>
            <w:tcW w:w="258" w:type="pct"/>
            <w:vAlign w:val="center"/>
          </w:tcPr>
          <w:p w14:paraId="73391C34" w14:textId="77777777" w:rsidR="00DA39A3" w:rsidRPr="00AF659A" w:rsidRDefault="00DA39A3" w:rsidP="00F64A59">
            <w:pPr>
              <w:jc w:val="center"/>
              <w:rPr>
                <w:spacing w:val="-3"/>
                <w:sz w:val="16"/>
                <w:szCs w:val="16"/>
              </w:rPr>
            </w:pPr>
            <w:r w:rsidRPr="00AF659A">
              <w:rPr>
                <w:spacing w:val="-3"/>
                <w:sz w:val="16"/>
                <w:szCs w:val="16"/>
              </w:rPr>
              <w:t>min.</w:t>
            </w:r>
          </w:p>
        </w:tc>
        <w:tc>
          <w:tcPr>
            <w:tcW w:w="276" w:type="pct"/>
            <w:vAlign w:val="center"/>
          </w:tcPr>
          <w:p w14:paraId="70FBECFA" w14:textId="77777777" w:rsidR="00DA39A3" w:rsidRPr="00AF659A" w:rsidRDefault="00DA39A3" w:rsidP="00F64A59">
            <w:pPr>
              <w:jc w:val="center"/>
              <w:rPr>
                <w:spacing w:val="-3"/>
                <w:sz w:val="16"/>
                <w:szCs w:val="16"/>
              </w:rPr>
            </w:pPr>
            <w:r w:rsidRPr="00AF659A">
              <w:rPr>
                <w:spacing w:val="-3"/>
                <w:sz w:val="16"/>
                <w:szCs w:val="16"/>
              </w:rPr>
              <w:t>max.</w:t>
            </w:r>
          </w:p>
        </w:tc>
        <w:tc>
          <w:tcPr>
            <w:tcW w:w="258" w:type="pct"/>
            <w:vAlign w:val="center"/>
          </w:tcPr>
          <w:p w14:paraId="0BBF16DA" w14:textId="77777777" w:rsidR="00DA39A3" w:rsidRPr="00AF659A" w:rsidRDefault="00DA39A3" w:rsidP="00F64A59">
            <w:pPr>
              <w:jc w:val="center"/>
              <w:rPr>
                <w:spacing w:val="-3"/>
                <w:sz w:val="16"/>
                <w:szCs w:val="16"/>
              </w:rPr>
            </w:pPr>
            <w:r w:rsidRPr="00AF659A">
              <w:rPr>
                <w:spacing w:val="-3"/>
                <w:sz w:val="16"/>
                <w:szCs w:val="16"/>
              </w:rPr>
              <w:t>min.</w:t>
            </w:r>
          </w:p>
        </w:tc>
        <w:tc>
          <w:tcPr>
            <w:tcW w:w="276" w:type="pct"/>
            <w:vAlign w:val="center"/>
          </w:tcPr>
          <w:p w14:paraId="3CDC6F8E" w14:textId="77777777" w:rsidR="00DA39A3" w:rsidRPr="00AF659A" w:rsidRDefault="00DA39A3" w:rsidP="00F64A59">
            <w:pPr>
              <w:jc w:val="center"/>
              <w:rPr>
                <w:spacing w:val="-3"/>
                <w:sz w:val="16"/>
                <w:szCs w:val="16"/>
              </w:rPr>
            </w:pPr>
            <w:r w:rsidRPr="00AF659A">
              <w:rPr>
                <w:spacing w:val="-3"/>
                <w:sz w:val="16"/>
                <w:szCs w:val="16"/>
              </w:rPr>
              <w:t>max.</w:t>
            </w:r>
          </w:p>
        </w:tc>
      </w:tr>
      <w:tr w:rsidR="00DA39A3" w:rsidRPr="00AF659A" w14:paraId="754458AE" w14:textId="77777777" w:rsidTr="00F64A59">
        <w:trPr>
          <w:cantSplit/>
        </w:trPr>
        <w:tc>
          <w:tcPr>
            <w:tcW w:w="728" w:type="pct"/>
            <w:vMerge/>
            <w:vAlign w:val="center"/>
          </w:tcPr>
          <w:p w14:paraId="5CE8885E" w14:textId="77777777" w:rsidR="00DA39A3" w:rsidRPr="00AF659A" w:rsidRDefault="00DA39A3" w:rsidP="00F64A59">
            <w:pPr>
              <w:jc w:val="center"/>
              <w:rPr>
                <w:spacing w:val="-3"/>
                <w:sz w:val="18"/>
                <w:szCs w:val="18"/>
              </w:rPr>
            </w:pPr>
          </w:p>
        </w:tc>
        <w:tc>
          <w:tcPr>
            <w:tcW w:w="258" w:type="pct"/>
            <w:vAlign w:val="center"/>
          </w:tcPr>
          <w:p w14:paraId="5FC45E21" w14:textId="77777777" w:rsidR="00DA39A3" w:rsidRPr="00AF659A" w:rsidRDefault="00DA39A3" w:rsidP="00F64A59">
            <w:pPr>
              <w:jc w:val="center"/>
              <w:rPr>
                <w:spacing w:val="-3"/>
                <w:sz w:val="18"/>
                <w:szCs w:val="18"/>
              </w:rPr>
            </w:pPr>
            <w:r w:rsidRPr="00AF659A">
              <w:rPr>
                <w:spacing w:val="-3"/>
                <w:sz w:val="18"/>
                <w:szCs w:val="18"/>
              </w:rPr>
              <w:t>4</w:t>
            </w:r>
          </w:p>
        </w:tc>
        <w:tc>
          <w:tcPr>
            <w:tcW w:w="276" w:type="pct"/>
            <w:vAlign w:val="center"/>
          </w:tcPr>
          <w:p w14:paraId="0B5C0BFB" w14:textId="77777777" w:rsidR="00DA39A3" w:rsidRPr="00AF659A" w:rsidRDefault="00DA39A3" w:rsidP="00F64A59">
            <w:pPr>
              <w:jc w:val="center"/>
              <w:rPr>
                <w:spacing w:val="-3"/>
                <w:sz w:val="18"/>
                <w:szCs w:val="18"/>
              </w:rPr>
            </w:pPr>
            <w:r w:rsidRPr="00AF659A">
              <w:rPr>
                <w:spacing w:val="-3"/>
                <w:sz w:val="18"/>
                <w:szCs w:val="18"/>
              </w:rPr>
              <w:t>15</w:t>
            </w:r>
          </w:p>
        </w:tc>
        <w:tc>
          <w:tcPr>
            <w:tcW w:w="258" w:type="pct"/>
            <w:vAlign w:val="center"/>
          </w:tcPr>
          <w:p w14:paraId="6544568D" w14:textId="77777777" w:rsidR="00DA39A3" w:rsidRPr="00AF659A" w:rsidRDefault="00DA39A3" w:rsidP="00F64A59">
            <w:pPr>
              <w:jc w:val="center"/>
              <w:rPr>
                <w:spacing w:val="-3"/>
                <w:sz w:val="18"/>
                <w:szCs w:val="18"/>
              </w:rPr>
            </w:pPr>
            <w:r w:rsidRPr="00AF659A">
              <w:rPr>
                <w:spacing w:val="-3"/>
                <w:sz w:val="18"/>
                <w:szCs w:val="18"/>
              </w:rPr>
              <w:t>7</w:t>
            </w:r>
          </w:p>
        </w:tc>
        <w:tc>
          <w:tcPr>
            <w:tcW w:w="276" w:type="pct"/>
            <w:vAlign w:val="center"/>
          </w:tcPr>
          <w:p w14:paraId="09B94C2C" w14:textId="77777777" w:rsidR="00DA39A3" w:rsidRPr="00AF659A" w:rsidRDefault="00DA39A3" w:rsidP="00F64A59">
            <w:pPr>
              <w:jc w:val="center"/>
              <w:rPr>
                <w:spacing w:val="-3"/>
                <w:sz w:val="18"/>
                <w:szCs w:val="18"/>
              </w:rPr>
            </w:pPr>
            <w:r w:rsidRPr="00AF659A">
              <w:rPr>
                <w:spacing w:val="-3"/>
                <w:sz w:val="18"/>
                <w:szCs w:val="18"/>
              </w:rPr>
              <w:t>20</w:t>
            </w:r>
          </w:p>
        </w:tc>
        <w:tc>
          <w:tcPr>
            <w:tcW w:w="258" w:type="pct"/>
            <w:vAlign w:val="center"/>
          </w:tcPr>
          <w:p w14:paraId="24ABEB82" w14:textId="77777777" w:rsidR="00DA39A3" w:rsidRPr="00AF659A" w:rsidRDefault="00DA39A3" w:rsidP="00F64A59">
            <w:pPr>
              <w:jc w:val="center"/>
              <w:rPr>
                <w:spacing w:val="-3"/>
                <w:sz w:val="18"/>
                <w:szCs w:val="18"/>
              </w:rPr>
            </w:pPr>
            <w:r w:rsidRPr="00AF659A">
              <w:rPr>
                <w:spacing w:val="-3"/>
                <w:sz w:val="18"/>
                <w:szCs w:val="18"/>
              </w:rPr>
              <w:t>-</w:t>
            </w:r>
          </w:p>
        </w:tc>
        <w:tc>
          <w:tcPr>
            <w:tcW w:w="276" w:type="pct"/>
            <w:vAlign w:val="center"/>
          </w:tcPr>
          <w:p w14:paraId="7276A48D" w14:textId="77777777" w:rsidR="00DA39A3" w:rsidRPr="00AF659A" w:rsidRDefault="00DA39A3" w:rsidP="00F64A59">
            <w:pPr>
              <w:jc w:val="center"/>
              <w:rPr>
                <w:spacing w:val="-3"/>
                <w:sz w:val="18"/>
                <w:szCs w:val="18"/>
              </w:rPr>
            </w:pPr>
            <w:r w:rsidRPr="00AF659A">
              <w:rPr>
                <w:spacing w:val="-3"/>
                <w:sz w:val="18"/>
                <w:szCs w:val="18"/>
              </w:rPr>
              <w:t>-</w:t>
            </w:r>
          </w:p>
        </w:tc>
        <w:tc>
          <w:tcPr>
            <w:tcW w:w="258" w:type="pct"/>
            <w:vAlign w:val="center"/>
          </w:tcPr>
          <w:p w14:paraId="4C93BC9E" w14:textId="77777777" w:rsidR="00DA39A3" w:rsidRPr="00AF659A" w:rsidRDefault="00DA39A3" w:rsidP="00F64A59">
            <w:pPr>
              <w:jc w:val="center"/>
              <w:rPr>
                <w:spacing w:val="-3"/>
                <w:sz w:val="18"/>
                <w:szCs w:val="18"/>
              </w:rPr>
            </w:pPr>
            <w:r w:rsidRPr="00AF659A">
              <w:rPr>
                <w:spacing w:val="-3"/>
                <w:sz w:val="18"/>
                <w:szCs w:val="18"/>
              </w:rPr>
              <w:t>10</w:t>
            </w:r>
          </w:p>
        </w:tc>
        <w:tc>
          <w:tcPr>
            <w:tcW w:w="276" w:type="pct"/>
            <w:vAlign w:val="center"/>
          </w:tcPr>
          <w:p w14:paraId="5AB7DBEE" w14:textId="77777777" w:rsidR="00DA39A3" w:rsidRPr="00AF659A" w:rsidRDefault="00DA39A3" w:rsidP="00F64A59">
            <w:pPr>
              <w:jc w:val="center"/>
              <w:rPr>
                <w:spacing w:val="-3"/>
                <w:sz w:val="18"/>
                <w:szCs w:val="18"/>
              </w:rPr>
            </w:pPr>
            <w:r w:rsidRPr="00AF659A">
              <w:rPr>
                <w:spacing w:val="-3"/>
                <w:sz w:val="18"/>
                <w:szCs w:val="18"/>
              </w:rPr>
              <w:t>25</w:t>
            </w:r>
          </w:p>
        </w:tc>
        <w:tc>
          <w:tcPr>
            <w:tcW w:w="258" w:type="pct"/>
            <w:vAlign w:val="center"/>
          </w:tcPr>
          <w:p w14:paraId="5A7D0DD4" w14:textId="77777777" w:rsidR="00DA39A3" w:rsidRPr="00AF659A" w:rsidRDefault="00DA39A3" w:rsidP="00F64A59">
            <w:pPr>
              <w:jc w:val="center"/>
              <w:rPr>
                <w:spacing w:val="-3"/>
                <w:sz w:val="18"/>
                <w:szCs w:val="18"/>
              </w:rPr>
            </w:pPr>
            <w:r w:rsidRPr="00AF659A">
              <w:rPr>
                <w:spacing w:val="-3"/>
                <w:sz w:val="18"/>
                <w:szCs w:val="18"/>
              </w:rPr>
              <w:t>-</w:t>
            </w:r>
          </w:p>
        </w:tc>
        <w:tc>
          <w:tcPr>
            <w:tcW w:w="276" w:type="pct"/>
            <w:vAlign w:val="center"/>
          </w:tcPr>
          <w:p w14:paraId="0A886C17" w14:textId="77777777" w:rsidR="00DA39A3" w:rsidRPr="00AF659A" w:rsidRDefault="00DA39A3" w:rsidP="00F64A59">
            <w:pPr>
              <w:jc w:val="center"/>
              <w:rPr>
                <w:spacing w:val="-3"/>
                <w:sz w:val="18"/>
                <w:szCs w:val="18"/>
              </w:rPr>
            </w:pPr>
            <w:r w:rsidRPr="00AF659A">
              <w:rPr>
                <w:spacing w:val="-3"/>
                <w:sz w:val="18"/>
                <w:szCs w:val="18"/>
              </w:rPr>
              <w:t>-</w:t>
            </w:r>
          </w:p>
        </w:tc>
        <w:tc>
          <w:tcPr>
            <w:tcW w:w="258" w:type="pct"/>
            <w:vAlign w:val="center"/>
          </w:tcPr>
          <w:p w14:paraId="2EA75B50" w14:textId="77777777" w:rsidR="00DA39A3" w:rsidRPr="00AF659A" w:rsidRDefault="00DA39A3" w:rsidP="00F64A59">
            <w:pPr>
              <w:jc w:val="center"/>
              <w:rPr>
                <w:spacing w:val="-3"/>
                <w:sz w:val="18"/>
                <w:szCs w:val="18"/>
              </w:rPr>
            </w:pPr>
            <w:r w:rsidRPr="00AF659A">
              <w:rPr>
                <w:spacing w:val="-3"/>
                <w:sz w:val="18"/>
                <w:szCs w:val="18"/>
              </w:rPr>
              <w:t>10</w:t>
            </w:r>
          </w:p>
        </w:tc>
        <w:tc>
          <w:tcPr>
            <w:tcW w:w="276" w:type="pct"/>
            <w:vAlign w:val="center"/>
          </w:tcPr>
          <w:p w14:paraId="6566E54D" w14:textId="77777777" w:rsidR="00DA39A3" w:rsidRPr="00AF659A" w:rsidRDefault="00DA39A3" w:rsidP="00F64A59">
            <w:pPr>
              <w:jc w:val="center"/>
              <w:rPr>
                <w:spacing w:val="-3"/>
                <w:sz w:val="18"/>
                <w:szCs w:val="18"/>
              </w:rPr>
            </w:pPr>
            <w:r w:rsidRPr="00AF659A">
              <w:rPr>
                <w:spacing w:val="-3"/>
                <w:sz w:val="18"/>
                <w:szCs w:val="18"/>
              </w:rPr>
              <w:t>25</w:t>
            </w:r>
          </w:p>
        </w:tc>
        <w:tc>
          <w:tcPr>
            <w:tcW w:w="258" w:type="pct"/>
            <w:vAlign w:val="center"/>
          </w:tcPr>
          <w:p w14:paraId="3777A1A0" w14:textId="77777777" w:rsidR="00DA39A3" w:rsidRPr="00AF659A" w:rsidRDefault="00DA39A3" w:rsidP="00F64A59">
            <w:pPr>
              <w:jc w:val="center"/>
              <w:rPr>
                <w:spacing w:val="-3"/>
                <w:sz w:val="18"/>
                <w:szCs w:val="18"/>
              </w:rPr>
            </w:pPr>
            <w:r w:rsidRPr="00AF659A">
              <w:rPr>
                <w:spacing w:val="-3"/>
                <w:sz w:val="18"/>
                <w:szCs w:val="18"/>
              </w:rPr>
              <w:t>-</w:t>
            </w:r>
          </w:p>
        </w:tc>
        <w:tc>
          <w:tcPr>
            <w:tcW w:w="276" w:type="pct"/>
            <w:vAlign w:val="center"/>
          </w:tcPr>
          <w:p w14:paraId="03804B20" w14:textId="77777777" w:rsidR="00DA39A3" w:rsidRPr="00AF659A" w:rsidRDefault="00DA39A3" w:rsidP="00F64A59">
            <w:pPr>
              <w:jc w:val="center"/>
              <w:rPr>
                <w:spacing w:val="-3"/>
                <w:sz w:val="18"/>
                <w:szCs w:val="18"/>
              </w:rPr>
            </w:pPr>
            <w:r w:rsidRPr="00AF659A">
              <w:rPr>
                <w:spacing w:val="-3"/>
                <w:sz w:val="18"/>
                <w:szCs w:val="18"/>
              </w:rPr>
              <w:t>-</w:t>
            </w:r>
          </w:p>
        </w:tc>
        <w:tc>
          <w:tcPr>
            <w:tcW w:w="258" w:type="pct"/>
            <w:vAlign w:val="center"/>
          </w:tcPr>
          <w:p w14:paraId="6BCEAF7D" w14:textId="77777777" w:rsidR="00DA39A3" w:rsidRPr="00AF659A" w:rsidRDefault="00DA39A3" w:rsidP="00F64A59">
            <w:pPr>
              <w:jc w:val="center"/>
              <w:rPr>
                <w:spacing w:val="-3"/>
                <w:sz w:val="18"/>
                <w:szCs w:val="18"/>
              </w:rPr>
            </w:pPr>
            <w:r w:rsidRPr="00AF659A">
              <w:rPr>
                <w:spacing w:val="-3"/>
                <w:sz w:val="18"/>
                <w:szCs w:val="18"/>
              </w:rPr>
              <w:t>-</w:t>
            </w:r>
          </w:p>
        </w:tc>
        <w:tc>
          <w:tcPr>
            <w:tcW w:w="276" w:type="pct"/>
            <w:vAlign w:val="center"/>
          </w:tcPr>
          <w:p w14:paraId="732F3655" w14:textId="77777777" w:rsidR="00DA39A3" w:rsidRPr="00AF659A" w:rsidRDefault="00DA39A3" w:rsidP="00F64A59">
            <w:pPr>
              <w:jc w:val="center"/>
              <w:rPr>
                <w:spacing w:val="-3"/>
                <w:sz w:val="18"/>
                <w:szCs w:val="18"/>
              </w:rPr>
            </w:pPr>
            <w:r w:rsidRPr="00AF659A">
              <w:rPr>
                <w:spacing w:val="-3"/>
                <w:sz w:val="18"/>
                <w:szCs w:val="18"/>
              </w:rPr>
              <w:t>-</w:t>
            </w:r>
          </w:p>
        </w:tc>
      </w:tr>
      <w:tr w:rsidR="00DA39A3" w:rsidRPr="00AF659A" w14:paraId="39773F30" w14:textId="77777777" w:rsidTr="00F64A59">
        <w:trPr>
          <w:cantSplit/>
        </w:trPr>
        <w:tc>
          <w:tcPr>
            <w:tcW w:w="728" w:type="pct"/>
            <w:vAlign w:val="center"/>
          </w:tcPr>
          <w:p w14:paraId="5A0B0A83" w14:textId="77777777" w:rsidR="00DA39A3" w:rsidRPr="00AF659A" w:rsidRDefault="00DA39A3" w:rsidP="00F64A59">
            <w:pPr>
              <w:jc w:val="center"/>
              <w:rPr>
                <w:spacing w:val="-3"/>
                <w:sz w:val="18"/>
                <w:szCs w:val="18"/>
              </w:rPr>
            </w:pPr>
            <w:r w:rsidRPr="00AF659A">
              <w:rPr>
                <w:spacing w:val="-3"/>
                <w:sz w:val="18"/>
                <w:szCs w:val="18"/>
              </w:rPr>
              <w:t>0/45</w:t>
            </w:r>
          </w:p>
        </w:tc>
        <w:tc>
          <w:tcPr>
            <w:tcW w:w="258" w:type="pct"/>
            <w:vAlign w:val="center"/>
          </w:tcPr>
          <w:p w14:paraId="749F34CE" w14:textId="77777777" w:rsidR="00DA39A3" w:rsidRPr="00AF659A" w:rsidRDefault="00DA39A3" w:rsidP="00F64A59">
            <w:pPr>
              <w:jc w:val="center"/>
              <w:rPr>
                <w:spacing w:val="-3"/>
                <w:sz w:val="18"/>
                <w:szCs w:val="18"/>
              </w:rPr>
            </w:pPr>
            <w:r w:rsidRPr="00AF659A">
              <w:rPr>
                <w:spacing w:val="-3"/>
                <w:sz w:val="18"/>
                <w:szCs w:val="18"/>
              </w:rPr>
              <w:t>4</w:t>
            </w:r>
          </w:p>
        </w:tc>
        <w:tc>
          <w:tcPr>
            <w:tcW w:w="276" w:type="pct"/>
            <w:vAlign w:val="center"/>
          </w:tcPr>
          <w:p w14:paraId="1AB9AE49" w14:textId="77777777" w:rsidR="00DA39A3" w:rsidRPr="00AF659A" w:rsidRDefault="00DA39A3" w:rsidP="00F64A59">
            <w:pPr>
              <w:jc w:val="center"/>
              <w:rPr>
                <w:spacing w:val="-3"/>
                <w:sz w:val="18"/>
                <w:szCs w:val="18"/>
              </w:rPr>
            </w:pPr>
            <w:r w:rsidRPr="00AF659A">
              <w:rPr>
                <w:spacing w:val="-3"/>
                <w:sz w:val="18"/>
                <w:szCs w:val="18"/>
              </w:rPr>
              <w:t>15</w:t>
            </w:r>
          </w:p>
        </w:tc>
        <w:tc>
          <w:tcPr>
            <w:tcW w:w="258" w:type="pct"/>
            <w:vAlign w:val="center"/>
          </w:tcPr>
          <w:p w14:paraId="605FEC47" w14:textId="77777777" w:rsidR="00DA39A3" w:rsidRPr="00AF659A" w:rsidRDefault="00DA39A3" w:rsidP="00F64A59">
            <w:pPr>
              <w:jc w:val="center"/>
              <w:rPr>
                <w:spacing w:val="-3"/>
                <w:sz w:val="18"/>
                <w:szCs w:val="18"/>
              </w:rPr>
            </w:pPr>
            <w:r w:rsidRPr="00AF659A">
              <w:rPr>
                <w:spacing w:val="-3"/>
                <w:sz w:val="18"/>
                <w:szCs w:val="18"/>
              </w:rPr>
              <w:t>-</w:t>
            </w:r>
          </w:p>
        </w:tc>
        <w:tc>
          <w:tcPr>
            <w:tcW w:w="276" w:type="pct"/>
            <w:vAlign w:val="center"/>
          </w:tcPr>
          <w:p w14:paraId="5AF83DC0" w14:textId="77777777" w:rsidR="00DA39A3" w:rsidRPr="00AF659A" w:rsidRDefault="00DA39A3" w:rsidP="00F64A59">
            <w:pPr>
              <w:jc w:val="center"/>
              <w:rPr>
                <w:spacing w:val="-3"/>
                <w:sz w:val="18"/>
                <w:szCs w:val="18"/>
              </w:rPr>
            </w:pPr>
            <w:r w:rsidRPr="00AF659A">
              <w:rPr>
                <w:spacing w:val="-3"/>
                <w:sz w:val="18"/>
                <w:szCs w:val="18"/>
              </w:rPr>
              <w:t>-</w:t>
            </w:r>
          </w:p>
        </w:tc>
        <w:tc>
          <w:tcPr>
            <w:tcW w:w="258" w:type="pct"/>
            <w:vAlign w:val="center"/>
          </w:tcPr>
          <w:p w14:paraId="0065E66A" w14:textId="77777777" w:rsidR="00DA39A3" w:rsidRPr="00AF659A" w:rsidRDefault="00DA39A3" w:rsidP="00F64A59">
            <w:pPr>
              <w:jc w:val="center"/>
              <w:rPr>
                <w:spacing w:val="-3"/>
                <w:sz w:val="18"/>
                <w:szCs w:val="18"/>
              </w:rPr>
            </w:pPr>
            <w:r w:rsidRPr="00AF659A">
              <w:rPr>
                <w:spacing w:val="-3"/>
                <w:sz w:val="18"/>
                <w:szCs w:val="18"/>
              </w:rPr>
              <w:t>7</w:t>
            </w:r>
          </w:p>
        </w:tc>
        <w:tc>
          <w:tcPr>
            <w:tcW w:w="276" w:type="pct"/>
            <w:vAlign w:val="center"/>
          </w:tcPr>
          <w:p w14:paraId="6045270E" w14:textId="77777777" w:rsidR="00DA39A3" w:rsidRPr="00AF659A" w:rsidRDefault="00DA39A3" w:rsidP="00F64A59">
            <w:pPr>
              <w:jc w:val="center"/>
              <w:rPr>
                <w:spacing w:val="-3"/>
                <w:sz w:val="18"/>
                <w:szCs w:val="18"/>
              </w:rPr>
            </w:pPr>
            <w:r w:rsidRPr="00AF659A">
              <w:rPr>
                <w:spacing w:val="-3"/>
                <w:sz w:val="18"/>
                <w:szCs w:val="18"/>
              </w:rPr>
              <w:t>20</w:t>
            </w:r>
          </w:p>
        </w:tc>
        <w:tc>
          <w:tcPr>
            <w:tcW w:w="258" w:type="pct"/>
            <w:vAlign w:val="center"/>
          </w:tcPr>
          <w:p w14:paraId="57F826EB" w14:textId="77777777" w:rsidR="00DA39A3" w:rsidRPr="00AF659A" w:rsidRDefault="00DA39A3" w:rsidP="00F64A59">
            <w:pPr>
              <w:jc w:val="center"/>
              <w:rPr>
                <w:spacing w:val="-3"/>
                <w:sz w:val="18"/>
                <w:szCs w:val="18"/>
              </w:rPr>
            </w:pPr>
            <w:r w:rsidRPr="00AF659A">
              <w:rPr>
                <w:spacing w:val="-3"/>
                <w:sz w:val="18"/>
                <w:szCs w:val="18"/>
              </w:rPr>
              <w:t>-</w:t>
            </w:r>
          </w:p>
        </w:tc>
        <w:tc>
          <w:tcPr>
            <w:tcW w:w="276" w:type="pct"/>
            <w:vAlign w:val="center"/>
          </w:tcPr>
          <w:p w14:paraId="65F9DDA2" w14:textId="77777777" w:rsidR="00DA39A3" w:rsidRPr="00AF659A" w:rsidRDefault="00DA39A3" w:rsidP="00F64A59">
            <w:pPr>
              <w:jc w:val="center"/>
              <w:rPr>
                <w:spacing w:val="-3"/>
                <w:sz w:val="18"/>
                <w:szCs w:val="18"/>
              </w:rPr>
            </w:pPr>
            <w:r w:rsidRPr="00AF659A">
              <w:rPr>
                <w:spacing w:val="-3"/>
                <w:sz w:val="18"/>
                <w:szCs w:val="18"/>
              </w:rPr>
              <w:t>-</w:t>
            </w:r>
          </w:p>
        </w:tc>
        <w:tc>
          <w:tcPr>
            <w:tcW w:w="258" w:type="pct"/>
            <w:vAlign w:val="center"/>
          </w:tcPr>
          <w:p w14:paraId="3DB88F01" w14:textId="77777777" w:rsidR="00DA39A3" w:rsidRPr="00AF659A" w:rsidRDefault="00DA39A3" w:rsidP="00F64A59">
            <w:pPr>
              <w:jc w:val="center"/>
              <w:rPr>
                <w:spacing w:val="-3"/>
                <w:sz w:val="18"/>
                <w:szCs w:val="18"/>
              </w:rPr>
            </w:pPr>
            <w:r w:rsidRPr="00AF659A">
              <w:rPr>
                <w:spacing w:val="-3"/>
                <w:sz w:val="18"/>
                <w:szCs w:val="18"/>
              </w:rPr>
              <w:t>10</w:t>
            </w:r>
          </w:p>
        </w:tc>
        <w:tc>
          <w:tcPr>
            <w:tcW w:w="276" w:type="pct"/>
            <w:vAlign w:val="center"/>
          </w:tcPr>
          <w:p w14:paraId="6C52FC91" w14:textId="77777777" w:rsidR="00DA39A3" w:rsidRPr="00AF659A" w:rsidRDefault="00DA39A3" w:rsidP="00F64A59">
            <w:pPr>
              <w:jc w:val="center"/>
              <w:rPr>
                <w:spacing w:val="-3"/>
                <w:sz w:val="18"/>
                <w:szCs w:val="18"/>
              </w:rPr>
            </w:pPr>
            <w:r w:rsidRPr="00AF659A">
              <w:rPr>
                <w:spacing w:val="-3"/>
                <w:sz w:val="18"/>
                <w:szCs w:val="18"/>
              </w:rPr>
              <w:t>25</w:t>
            </w:r>
          </w:p>
        </w:tc>
        <w:tc>
          <w:tcPr>
            <w:tcW w:w="258" w:type="pct"/>
            <w:vAlign w:val="center"/>
          </w:tcPr>
          <w:p w14:paraId="46B03366" w14:textId="77777777" w:rsidR="00DA39A3" w:rsidRPr="00AF659A" w:rsidRDefault="00DA39A3" w:rsidP="00F64A59">
            <w:pPr>
              <w:jc w:val="center"/>
              <w:rPr>
                <w:spacing w:val="-3"/>
                <w:sz w:val="18"/>
                <w:szCs w:val="18"/>
              </w:rPr>
            </w:pPr>
            <w:r w:rsidRPr="00AF659A">
              <w:rPr>
                <w:spacing w:val="-3"/>
                <w:sz w:val="18"/>
                <w:szCs w:val="18"/>
              </w:rPr>
              <w:t>-</w:t>
            </w:r>
          </w:p>
        </w:tc>
        <w:tc>
          <w:tcPr>
            <w:tcW w:w="276" w:type="pct"/>
            <w:vAlign w:val="center"/>
          </w:tcPr>
          <w:p w14:paraId="70B0991B" w14:textId="77777777" w:rsidR="00DA39A3" w:rsidRPr="00AF659A" w:rsidRDefault="00DA39A3" w:rsidP="00F64A59">
            <w:pPr>
              <w:jc w:val="center"/>
              <w:rPr>
                <w:spacing w:val="-3"/>
                <w:sz w:val="18"/>
                <w:szCs w:val="18"/>
              </w:rPr>
            </w:pPr>
            <w:r w:rsidRPr="00AF659A">
              <w:rPr>
                <w:spacing w:val="-3"/>
                <w:sz w:val="18"/>
                <w:szCs w:val="18"/>
              </w:rPr>
              <w:t>-</w:t>
            </w:r>
          </w:p>
        </w:tc>
        <w:tc>
          <w:tcPr>
            <w:tcW w:w="258" w:type="pct"/>
            <w:vAlign w:val="center"/>
          </w:tcPr>
          <w:p w14:paraId="41EEA4D5" w14:textId="77777777" w:rsidR="00DA39A3" w:rsidRPr="00AF659A" w:rsidRDefault="00DA39A3" w:rsidP="00F64A59">
            <w:pPr>
              <w:jc w:val="center"/>
              <w:rPr>
                <w:spacing w:val="-3"/>
                <w:sz w:val="18"/>
                <w:szCs w:val="18"/>
              </w:rPr>
            </w:pPr>
            <w:r w:rsidRPr="00AF659A">
              <w:rPr>
                <w:spacing w:val="-3"/>
                <w:sz w:val="18"/>
                <w:szCs w:val="18"/>
              </w:rPr>
              <w:t>10</w:t>
            </w:r>
          </w:p>
        </w:tc>
        <w:tc>
          <w:tcPr>
            <w:tcW w:w="276" w:type="pct"/>
            <w:vAlign w:val="center"/>
          </w:tcPr>
          <w:p w14:paraId="7B365B50" w14:textId="77777777" w:rsidR="00DA39A3" w:rsidRPr="00AF659A" w:rsidRDefault="00DA39A3" w:rsidP="00F64A59">
            <w:pPr>
              <w:jc w:val="center"/>
              <w:rPr>
                <w:spacing w:val="-3"/>
                <w:sz w:val="18"/>
                <w:szCs w:val="18"/>
              </w:rPr>
            </w:pPr>
            <w:r w:rsidRPr="00AF659A">
              <w:rPr>
                <w:spacing w:val="-3"/>
                <w:sz w:val="18"/>
                <w:szCs w:val="18"/>
              </w:rPr>
              <w:t>25</w:t>
            </w:r>
          </w:p>
        </w:tc>
        <w:tc>
          <w:tcPr>
            <w:tcW w:w="258" w:type="pct"/>
            <w:vAlign w:val="center"/>
          </w:tcPr>
          <w:p w14:paraId="6F5A0764" w14:textId="77777777" w:rsidR="00DA39A3" w:rsidRPr="00AF659A" w:rsidRDefault="00DA39A3" w:rsidP="00F64A59">
            <w:pPr>
              <w:jc w:val="center"/>
              <w:rPr>
                <w:spacing w:val="-3"/>
                <w:sz w:val="18"/>
                <w:szCs w:val="18"/>
              </w:rPr>
            </w:pPr>
            <w:r w:rsidRPr="00AF659A">
              <w:rPr>
                <w:spacing w:val="-3"/>
                <w:sz w:val="18"/>
                <w:szCs w:val="18"/>
              </w:rPr>
              <w:t>-</w:t>
            </w:r>
          </w:p>
        </w:tc>
        <w:tc>
          <w:tcPr>
            <w:tcW w:w="276" w:type="pct"/>
            <w:vAlign w:val="center"/>
          </w:tcPr>
          <w:p w14:paraId="6BDA86EE" w14:textId="77777777" w:rsidR="00DA39A3" w:rsidRPr="00AF659A" w:rsidRDefault="00DA39A3" w:rsidP="00F64A59">
            <w:pPr>
              <w:jc w:val="center"/>
              <w:rPr>
                <w:spacing w:val="-3"/>
                <w:sz w:val="18"/>
                <w:szCs w:val="18"/>
              </w:rPr>
            </w:pPr>
            <w:r w:rsidRPr="00AF659A">
              <w:rPr>
                <w:spacing w:val="-3"/>
                <w:sz w:val="18"/>
                <w:szCs w:val="18"/>
              </w:rPr>
              <w:t>-</w:t>
            </w:r>
          </w:p>
        </w:tc>
      </w:tr>
      <w:tr w:rsidR="00DA39A3" w:rsidRPr="00AF659A" w14:paraId="3D7F7D87" w14:textId="77777777" w:rsidTr="00F64A59">
        <w:trPr>
          <w:cantSplit/>
        </w:trPr>
        <w:tc>
          <w:tcPr>
            <w:tcW w:w="728" w:type="pct"/>
            <w:vAlign w:val="center"/>
          </w:tcPr>
          <w:p w14:paraId="2EBFEF7A" w14:textId="77777777" w:rsidR="00DA39A3" w:rsidRPr="00AF659A" w:rsidRDefault="00DA39A3" w:rsidP="00F64A59">
            <w:pPr>
              <w:jc w:val="center"/>
              <w:rPr>
                <w:spacing w:val="-3"/>
                <w:sz w:val="18"/>
                <w:szCs w:val="18"/>
              </w:rPr>
            </w:pPr>
            <w:r w:rsidRPr="00AF659A">
              <w:rPr>
                <w:spacing w:val="-3"/>
                <w:sz w:val="18"/>
                <w:szCs w:val="18"/>
              </w:rPr>
              <w:t>0/63</w:t>
            </w:r>
          </w:p>
        </w:tc>
        <w:tc>
          <w:tcPr>
            <w:tcW w:w="258" w:type="pct"/>
            <w:vAlign w:val="center"/>
          </w:tcPr>
          <w:p w14:paraId="1452E966" w14:textId="77777777" w:rsidR="00DA39A3" w:rsidRPr="00AF659A" w:rsidRDefault="00DA39A3" w:rsidP="00F64A59">
            <w:pPr>
              <w:jc w:val="center"/>
              <w:rPr>
                <w:spacing w:val="-3"/>
                <w:sz w:val="18"/>
                <w:szCs w:val="18"/>
              </w:rPr>
            </w:pPr>
            <w:r w:rsidRPr="00AF659A">
              <w:rPr>
                <w:spacing w:val="-3"/>
                <w:sz w:val="18"/>
                <w:szCs w:val="18"/>
              </w:rPr>
              <w:t>-</w:t>
            </w:r>
          </w:p>
        </w:tc>
        <w:tc>
          <w:tcPr>
            <w:tcW w:w="276" w:type="pct"/>
            <w:vAlign w:val="center"/>
          </w:tcPr>
          <w:p w14:paraId="4BD0ABDF" w14:textId="77777777" w:rsidR="00DA39A3" w:rsidRPr="00AF659A" w:rsidRDefault="00DA39A3" w:rsidP="00F64A59">
            <w:pPr>
              <w:jc w:val="center"/>
              <w:rPr>
                <w:spacing w:val="-3"/>
                <w:sz w:val="18"/>
                <w:szCs w:val="18"/>
              </w:rPr>
            </w:pPr>
            <w:r w:rsidRPr="00AF659A">
              <w:rPr>
                <w:spacing w:val="-3"/>
                <w:sz w:val="18"/>
                <w:szCs w:val="18"/>
              </w:rPr>
              <w:t>-</w:t>
            </w:r>
          </w:p>
        </w:tc>
        <w:tc>
          <w:tcPr>
            <w:tcW w:w="258" w:type="pct"/>
            <w:vAlign w:val="center"/>
          </w:tcPr>
          <w:p w14:paraId="1F5E5E3C" w14:textId="77777777" w:rsidR="00DA39A3" w:rsidRPr="00AF659A" w:rsidRDefault="00DA39A3" w:rsidP="00F64A59">
            <w:pPr>
              <w:jc w:val="center"/>
              <w:rPr>
                <w:spacing w:val="-3"/>
                <w:sz w:val="18"/>
                <w:szCs w:val="18"/>
              </w:rPr>
            </w:pPr>
            <w:r w:rsidRPr="00AF659A">
              <w:rPr>
                <w:spacing w:val="-3"/>
                <w:sz w:val="18"/>
                <w:szCs w:val="18"/>
              </w:rPr>
              <w:t>4</w:t>
            </w:r>
          </w:p>
        </w:tc>
        <w:tc>
          <w:tcPr>
            <w:tcW w:w="276" w:type="pct"/>
            <w:vAlign w:val="center"/>
          </w:tcPr>
          <w:p w14:paraId="0251DD92" w14:textId="77777777" w:rsidR="00DA39A3" w:rsidRPr="00AF659A" w:rsidRDefault="00DA39A3" w:rsidP="00F64A59">
            <w:pPr>
              <w:jc w:val="center"/>
              <w:rPr>
                <w:spacing w:val="-3"/>
                <w:sz w:val="18"/>
                <w:szCs w:val="18"/>
              </w:rPr>
            </w:pPr>
            <w:r w:rsidRPr="00AF659A">
              <w:rPr>
                <w:spacing w:val="-3"/>
                <w:sz w:val="18"/>
                <w:szCs w:val="18"/>
              </w:rPr>
              <w:t>15</w:t>
            </w:r>
          </w:p>
        </w:tc>
        <w:tc>
          <w:tcPr>
            <w:tcW w:w="258" w:type="pct"/>
            <w:vAlign w:val="center"/>
          </w:tcPr>
          <w:p w14:paraId="19ADDF3E" w14:textId="77777777" w:rsidR="00DA39A3" w:rsidRPr="00AF659A" w:rsidRDefault="00DA39A3" w:rsidP="00F64A59">
            <w:pPr>
              <w:jc w:val="center"/>
              <w:rPr>
                <w:spacing w:val="-3"/>
                <w:sz w:val="18"/>
                <w:szCs w:val="18"/>
              </w:rPr>
            </w:pPr>
            <w:r w:rsidRPr="00AF659A">
              <w:rPr>
                <w:spacing w:val="-3"/>
                <w:sz w:val="18"/>
                <w:szCs w:val="18"/>
              </w:rPr>
              <w:t>-</w:t>
            </w:r>
          </w:p>
        </w:tc>
        <w:tc>
          <w:tcPr>
            <w:tcW w:w="276" w:type="pct"/>
            <w:vAlign w:val="center"/>
          </w:tcPr>
          <w:p w14:paraId="3E59FFA7" w14:textId="77777777" w:rsidR="00DA39A3" w:rsidRPr="00AF659A" w:rsidRDefault="00DA39A3" w:rsidP="00F64A59">
            <w:pPr>
              <w:jc w:val="center"/>
              <w:rPr>
                <w:spacing w:val="-3"/>
                <w:sz w:val="18"/>
                <w:szCs w:val="18"/>
              </w:rPr>
            </w:pPr>
            <w:r w:rsidRPr="00AF659A">
              <w:rPr>
                <w:spacing w:val="-3"/>
                <w:sz w:val="18"/>
                <w:szCs w:val="18"/>
              </w:rPr>
              <w:t>-</w:t>
            </w:r>
          </w:p>
        </w:tc>
        <w:tc>
          <w:tcPr>
            <w:tcW w:w="258" w:type="pct"/>
            <w:vAlign w:val="center"/>
          </w:tcPr>
          <w:p w14:paraId="1DB18801" w14:textId="77777777" w:rsidR="00DA39A3" w:rsidRPr="00AF659A" w:rsidRDefault="00DA39A3" w:rsidP="00F64A59">
            <w:pPr>
              <w:jc w:val="center"/>
              <w:rPr>
                <w:spacing w:val="-3"/>
                <w:sz w:val="18"/>
                <w:szCs w:val="18"/>
              </w:rPr>
            </w:pPr>
            <w:r w:rsidRPr="00AF659A">
              <w:rPr>
                <w:spacing w:val="-3"/>
                <w:sz w:val="18"/>
                <w:szCs w:val="18"/>
              </w:rPr>
              <w:t>7</w:t>
            </w:r>
          </w:p>
        </w:tc>
        <w:tc>
          <w:tcPr>
            <w:tcW w:w="276" w:type="pct"/>
            <w:vAlign w:val="center"/>
          </w:tcPr>
          <w:p w14:paraId="3EBB5C24" w14:textId="77777777" w:rsidR="00DA39A3" w:rsidRPr="00AF659A" w:rsidRDefault="00DA39A3" w:rsidP="00F64A59">
            <w:pPr>
              <w:jc w:val="center"/>
              <w:rPr>
                <w:spacing w:val="-3"/>
                <w:sz w:val="18"/>
                <w:szCs w:val="18"/>
              </w:rPr>
            </w:pPr>
            <w:r w:rsidRPr="00AF659A">
              <w:rPr>
                <w:spacing w:val="-3"/>
                <w:sz w:val="18"/>
                <w:szCs w:val="18"/>
              </w:rPr>
              <w:t>20</w:t>
            </w:r>
          </w:p>
        </w:tc>
        <w:tc>
          <w:tcPr>
            <w:tcW w:w="258" w:type="pct"/>
            <w:vAlign w:val="center"/>
          </w:tcPr>
          <w:p w14:paraId="34CA9963" w14:textId="77777777" w:rsidR="00DA39A3" w:rsidRPr="00AF659A" w:rsidRDefault="00DA39A3" w:rsidP="00F64A59">
            <w:pPr>
              <w:jc w:val="center"/>
              <w:rPr>
                <w:spacing w:val="-3"/>
                <w:sz w:val="18"/>
                <w:szCs w:val="18"/>
              </w:rPr>
            </w:pPr>
            <w:r w:rsidRPr="00AF659A">
              <w:rPr>
                <w:spacing w:val="-3"/>
                <w:sz w:val="18"/>
                <w:szCs w:val="18"/>
              </w:rPr>
              <w:t>-</w:t>
            </w:r>
          </w:p>
        </w:tc>
        <w:tc>
          <w:tcPr>
            <w:tcW w:w="276" w:type="pct"/>
            <w:vAlign w:val="center"/>
          </w:tcPr>
          <w:p w14:paraId="5B6B294E" w14:textId="77777777" w:rsidR="00DA39A3" w:rsidRPr="00AF659A" w:rsidRDefault="00DA39A3" w:rsidP="00F64A59">
            <w:pPr>
              <w:jc w:val="center"/>
              <w:rPr>
                <w:spacing w:val="-3"/>
                <w:sz w:val="18"/>
                <w:szCs w:val="18"/>
              </w:rPr>
            </w:pPr>
            <w:r w:rsidRPr="00AF659A">
              <w:rPr>
                <w:spacing w:val="-3"/>
                <w:sz w:val="18"/>
                <w:szCs w:val="18"/>
              </w:rPr>
              <w:t>-</w:t>
            </w:r>
          </w:p>
        </w:tc>
        <w:tc>
          <w:tcPr>
            <w:tcW w:w="258" w:type="pct"/>
            <w:vAlign w:val="center"/>
          </w:tcPr>
          <w:p w14:paraId="391C73F9" w14:textId="77777777" w:rsidR="00DA39A3" w:rsidRPr="00AF659A" w:rsidRDefault="00DA39A3" w:rsidP="00F64A59">
            <w:pPr>
              <w:jc w:val="center"/>
              <w:rPr>
                <w:spacing w:val="-3"/>
                <w:sz w:val="18"/>
                <w:szCs w:val="18"/>
              </w:rPr>
            </w:pPr>
            <w:r w:rsidRPr="00AF659A">
              <w:rPr>
                <w:spacing w:val="-3"/>
                <w:sz w:val="18"/>
                <w:szCs w:val="18"/>
              </w:rPr>
              <w:t>10</w:t>
            </w:r>
          </w:p>
        </w:tc>
        <w:tc>
          <w:tcPr>
            <w:tcW w:w="276" w:type="pct"/>
            <w:vAlign w:val="center"/>
          </w:tcPr>
          <w:p w14:paraId="1399DABF" w14:textId="77777777" w:rsidR="00DA39A3" w:rsidRPr="00AF659A" w:rsidRDefault="00DA39A3" w:rsidP="00F64A59">
            <w:pPr>
              <w:jc w:val="center"/>
              <w:rPr>
                <w:spacing w:val="-3"/>
                <w:sz w:val="18"/>
                <w:szCs w:val="18"/>
              </w:rPr>
            </w:pPr>
            <w:r w:rsidRPr="00AF659A">
              <w:rPr>
                <w:spacing w:val="-3"/>
                <w:sz w:val="18"/>
                <w:szCs w:val="18"/>
              </w:rPr>
              <w:t>25</w:t>
            </w:r>
          </w:p>
        </w:tc>
        <w:tc>
          <w:tcPr>
            <w:tcW w:w="258" w:type="pct"/>
            <w:vAlign w:val="center"/>
          </w:tcPr>
          <w:p w14:paraId="10698936" w14:textId="77777777" w:rsidR="00DA39A3" w:rsidRPr="00AF659A" w:rsidRDefault="00DA39A3" w:rsidP="00F64A59">
            <w:pPr>
              <w:jc w:val="center"/>
              <w:rPr>
                <w:spacing w:val="-3"/>
                <w:sz w:val="18"/>
                <w:szCs w:val="18"/>
              </w:rPr>
            </w:pPr>
            <w:r w:rsidRPr="00AF659A">
              <w:rPr>
                <w:spacing w:val="-3"/>
                <w:sz w:val="18"/>
                <w:szCs w:val="18"/>
              </w:rPr>
              <w:t>-</w:t>
            </w:r>
          </w:p>
        </w:tc>
        <w:tc>
          <w:tcPr>
            <w:tcW w:w="276" w:type="pct"/>
            <w:vAlign w:val="center"/>
          </w:tcPr>
          <w:p w14:paraId="3BC19C75" w14:textId="77777777" w:rsidR="00DA39A3" w:rsidRPr="00AF659A" w:rsidRDefault="00DA39A3" w:rsidP="00F64A59">
            <w:pPr>
              <w:jc w:val="center"/>
              <w:rPr>
                <w:spacing w:val="-3"/>
                <w:sz w:val="18"/>
                <w:szCs w:val="18"/>
              </w:rPr>
            </w:pPr>
            <w:r w:rsidRPr="00AF659A">
              <w:rPr>
                <w:spacing w:val="-3"/>
                <w:sz w:val="18"/>
                <w:szCs w:val="18"/>
              </w:rPr>
              <w:t>-</w:t>
            </w:r>
          </w:p>
        </w:tc>
        <w:tc>
          <w:tcPr>
            <w:tcW w:w="258" w:type="pct"/>
            <w:vAlign w:val="center"/>
          </w:tcPr>
          <w:p w14:paraId="0D9C050E" w14:textId="77777777" w:rsidR="00DA39A3" w:rsidRPr="00AF659A" w:rsidRDefault="00DA39A3" w:rsidP="00F64A59">
            <w:pPr>
              <w:jc w:val="center"/>
              <w:rPr>
                <w:spacing w:val="-3"/>
                <w:sz w:val="18"/>
                <w:szCs w:val="18"/>
              </w:rPr>
            </w:pPr>
            <w:r w:rsidRPr="00AF659A">
              <w:rPr>
                <w:spacing w:val="-3"/>
                <w:sz w:val="18"/>
                <w:szCs w:val="18"/>
              </w:rPr>
              <w:t>10</w:t>
            </w:r>
          </w:p>
        </w:tc>
        <w:tc>
          <w:tcPr>
            <w:tcW w:w="276" w:type="pct"/>
            <w:vAlign w:val="center"/>
          </w:tcPr>
          <w:p w14:paraId="357AA7AE" w14:textId="77777777" w:rsidR="00DA39A3" w:rsidRPr="00AF659A" w:rsidRDefault="00DA39A3" w:rsidP="00F64A59">
            <w:pPr>
              <w:jc w:val="center"/>
              <w:rPr>
                <w:spacing w:val="-3"/>
                <w:sz w:val="18"/>
                <w:szCs w:val="18"/>
              </w:rPr>
            </w:pPr>
            <w:r w:rsidRPr="00AF659A">
              <w:rPr>
                <w:spacing w:val="-3"/>
                <w:sz w:val="18"/>
                <w:szCs w:val="18"/>
              </w:rPr>
              <w:t>25</w:t>
            </w:r>
          </w:p>
        </w:tc>
      </w:tr>
    </w:tbl>
    <w:p w14:paraId="5EFF6A2D" w14:textId="77777777" w:rsidR="00DA39A3" w:rsidRPr="00AF659A" w:rsidRDefault="00DA39A3" w:rsidP="00CB7DA4">
      <w:pPr>
        <w:numPr>
          <w:ilvl w:val="2"/>
          <w:numId w:val="142"/>
        </w:numPr>
        <w:spacing w:before="80" w:after="0" w:line="276" w:lineRule="auto"/>
        <w:ind w:left="709" w:hanging="709"/>
        <w:rPr>
          <w:rFonts w:ascii="Verdana" w:eastAsia="Calibri" w:hAnsi="Verdana"/>
          <w:b/>
        </w:rPr>
      </w:pPr>
      <w:r w:rsidRPr="00AF659A">
        <w:rPr>
          <w:rFonts w:eastAsia="Calibri"/>
          <w:b/>
          <w:sz w:val="22"/>
          <w:szCs w:val="22"/>
        </w:rPr>
        <w:t>Wrażliwość na mróz, wodoprzepuszczalność</w:t>
      </w:r>
    </w:p>
    <w:p w14:paraId="07991ACA" w14:textId="77777777" w:rsidR="00DA39A3" w:rsidRPr="00AF659A" w:rsidRDefault="00DA39A3" w:rsidP="00DA39A3">
      <w:pPr>
        <w:tabs>
          <w:tab w:val="left" w:pos="567"/>
        </w:tabs>
        <w:spacing w:before="120" w:after="0"/>
        <w:rPr>
          <w:sz w:val="22"/>
          <w:szCs w:val="22"/>
        </w:rPr>
      </w:pPr>
      <w:r w:rsidRPr="00AF659A">
        <w:rPr>
          <w:sz w:val="22"/>
          <w:szCs w:val="22"/>
        </w:rPr>
        <w:t>Mieszanki kruszyw stosowane do warstw podbudów zasadniczych powinny spełniać wymagania Tablicy 2.6.</w:t>
      </w:r>
    </w:p>
    <w:p w14:paraId="17A57414" w14:textId="77777777" w:rsidR="00DA39A3" w:rsidRPr="00AF659A" w:rsidRDefault="00DA39A3" w:rsidP="00DA39A3">
      <w:pPr>
        <w:tabs>
          <w:tab w:val="left" w:pos="567"/>
        </w:tabs>
        <w:spacing w:before="120" w:after="0"/>
        <w:rPr>
          <w:sz w:val="22"/>
          <w:szCs w:val="22"/>
        </w:rPr>
      </w:pPr>
      <w:r w:rsidRPr="00AF659A">
        <w:rPr>
          <w:sz w:val="22"/>
          <w:szCs w:val="22"/>
        </w:rPr>
        <w:t xml:space="preserve">Wymagania wobec mieszanek przeznaczonych do warstw podbudowy zasadniczej odnośnie wrażliwości na mróz (wskaźnik SE4), dotyczą badania materiału po pięciokrotnym zagęszczeniu metodą </w:t>
      </w:r>
      <w:proofErr w:type="spellStart"/>
      <w:r w:rsidRPr="00AF659A">
        <w:rPr>
          <w:sz w:val="22"/>
          <w:szCs w:val="22"/>
        </w:rPr>
        <w:t>Proctora</w:t>
      </w:r>
      <w:proofErr w:type="spellEnd"/>
      <w:r w:rsidRPr="00AF659A">
        <w:rPr>
          <w:sz w:val="22"/>
          <w:szCs w:val="22"/>
        </w:rPr>
        <w:t xml:space="preserve"> według PN EN 13286-2.</w:t>
      </w:r>
    </w:p>
    <w:p w14:paraId="4162DBB0" w14:textId="77777777" w:rsidR="00DA39A3" w:rsidRPr="00AF659A" w:rsidRDefault="00DA39A3" w:rsidP="00DA39A3">
      <w:pPr>
        <w:tabs>
          <w:tab w:val="left" w:pos="567"/>
        </w:tabs>
        <w:spacing w:before="120" w:after="0"/>
        <w:rPr>
          <w:sz w:val="22"/>
          <w:szCs w:val="22"/>
        </w:rPr>
      </w:pPr>
      <w:r w:rsidRPr="00AF659A">
        <w:rPr>
          <w:sz w:val="22"/>
          <w:szCs w:val="22"/>
        </w:rPr>
        <w:t>Nie stawia się wymagań wobec wodoprzepuszczalności zagęszczonej mieszanki niezwiązanej do podbudowy zasadniczej.</w:t>
      </w:r>
    </w:p>
    <w:p w14:paraId="0892C02A" w14:textId="77777777" w:rsidR="00DA39A3" w:rsidRPr="00AF659A" w:rsidRDefault="00DA39A3" w:rsidP="00CB7DA4">
      <w:pPr>
        <w:numPr>
          <w:ilvl w:val="2"/>
          <w:numId w:val="142"/>
        </w:numPr>
        <w:spacing w:before="80" w:after="0" w:line="276" w:lineRule="auto"/>
        <w:ind w:left="709" w:hanging="709"/>
        <w:rPr>
          <w:rFonts w:eastAsia="Calibri"/>
          <w:b/>
          <w:sz w:val="22"/>
          <w:szCs w:val="22"/>
        </w:rPr>
      </w:pPr>
      <w:r w:rsidRPr="00AF659A">
        <w:rPr>
          <w:rFonts w:eastAsia="Calibri"/>
          <w:b/>
          <w:sz w:val="22"/>
          <w:szCs w:val="22"/>
        </w:rPr>
        <w:t>Zawartość wody</w:t>
      </w:r>
    </w:p>
    <w:p w14:paraId="00E2BAD7" w14:textId="77777777" w:rsidR="00DA39A3" w:rsidRPr="00AF659A" w:rsidRDefault="00DA39A3" w:rsidP="00DA39A3">
      <w:pPr>
        <w:tabs>
          <w:tab w:val="left" w:pos="567"/>
        </w:tabs>
        <w:spacing w:before="120" w:after="0"/>
        <w:rPr>
          <w:sz w:val="22"/>
          <w:szCs w:val="22"/>
        </w:rPr>
      </w:pPr>
      <w:r w:rsidRPr="00AF659A">
        <w:rPr>
          <w:sz w:val="22"/>
          <w:szCs w:val="22"/>
        </w:rPr>
        <w:t>Zawartość wody w mieszankach kruszyw powinna odpowiadać wymaganej zawartości wody w trakcie wbudowywania i zagęszczania określonej według PN-EN 13286-2, w granicach podanych w Tablicy 2.</w:t>
      </w:r>
    </w:p>
    <w:p w14:paraId="15268AB2" w14:textId="77777777" w:rsidR="00DA39A3" w:rsidRPr="00AF659A" w:rsidRDefault="00DA39A3" w:rsidP="00CB7DA4">
      <w:pPr>
        <w:numPr>
          <w:ilvl w:val="2"/>
          <w:numId w:val="142"/>
        </w:numPr>
        <w:spacing w:before="80" w:after="0" w:line="276" w:lineRule="auto"/>
        <w:ind w:left="709" w:hanging="709"/>
        <w:rPr>
          <w:rFonts w:eastAsia="Calibri"/>
          <w:b/>
          <w:sz w:val="22"/>
          <w:szCs w:val="22"/>
        </w:rPr>
      </w:pPr>
      <w:r w:rsidRPr="00AF659A">
        <w:rPr>
          <w:rFonts w:eastAsia="Calibri"/>
          <w:b/>
          <w:sz w:val="22"/>
          <w:szCs w:val="22"/>
        </w:rPr>
        <w:t>Wskaźnik nośności CBR</w:t>
      </w:r>
    </w:p>
    <w:p w14:paraId="02A3982D" w14:textId="77777777" w:rsidR="00DA39A3" w:rsidRPr="00AF659A" w:rsidRDefault="00DA39A3" w:rsidP="00DA39A3">
      <w:pPr>
        <w:tabs>
          <w:tab w:val="left" w:pos="567"/>
        </w:tabs>
        <w:spacing w:before="120" w:after="0"/>
        <w:rPr>
          <w:sz w:val="22"/>
          <w:szCs w:val="22"/>
        </w:rPr>
      </w:pPr>
      <w:r w:rsidRPr="00AF659A">
        <w:rPr>
          <w:sz w:val="22"/>
          <w:szCs w:val="22"/>
        </w:rPr>
        <w:t xml:space="preserve">Badanie CBR mieszanek do podbudowy zasadniczej należy wykonać na mieszance zagęszczonej metodą </w:t>
      </w:r>
      <w:proofErr w:type="spellStart"/>
      <w:r w:rsidRPr="00AF659A">
        <w:rPr>
          <w:sz w:val="22"/>
          <w:szCs w:val="22"/>
        </w:rPr>
        <w:t>Proctora</w:t>
      </w:r>
      <w:proofErr w:type="spellEnd"/>
      <w:r w:rsidRPr="00AF659A">
        <w:rPr>
          <w:sz w:val="22"/>
          <w:szCs w:val="22"/>
        </w:rPr>
        <w:t xml:space="preserve"> do wskaźnika zagęszczenia IS=1,0 i po 96 godzinach przechowywania jej w wodzie. CBR oznaczyć wg PN-EN 13286-47. Wymaganie wg Tablicy 2.6.</w:t>
      </w:r>
    </w:p>
    <w:p w14:paraId="5911963A" w14:textId="77777777" w:rsidR="00DA39A3" w:rsidRPr="00AF659A" w:rsidRDefault="00DA39A3" w:rsidP="00CB7DA4">
      <w:pPr>
        <w:keepNext/>
        <w:keepLines/>
        <w:numPr>
          <w:ilvl w:val="1"/>
          <w:numId w:val="142"/>
        </w:numPr>
        <w:tabs>
          <w:tab w:val="left" w:pos="567"/>
        </w:tabs>
        <w:spacing w:before="120" w:after="0"/>
        <w:outlineLvl w:val="2"/>
        <w:rPr>
          <w:rFonts w:eastAsiaTheme="majorEastAsia"/>
          <w:b/>
          <w:bCs/>
          <w:sz w:val="22"/>
          <w:szCs w:val="22"/>
        </w:rPr>
      </w:pPr>
      <w:bookmarkStart w:id="37" w:name="_Toc64541943"/>
      <w:r w:rsidRPr="00AF659A">
        <w:rPr>
          <w:rFonts w:eastAsiaTheme="majorEastAsia"/>
          <w:b/>
          <w:bCs/>
          <w:sz w:val="22"/>
          <w:szCs w:val="22"/>
        </w:rPr>
        <w:t>Wymagane właściwości mieszanki niezwiązanej do nawierzchni pobocza oraz nawierzchni drogi lub zjazdu</w:t>
      </w:r>
      <w:bookmarkEnd w:id="37"/>
    </w:p>
    <w:p w14:paraId="12BD2726" w14:textId="77777777" w:rsidR="00DA39A3" w:rsidRPr="00AF659A" w:rsidRDefault="00DA39A3" w:rsidP="00CB7DA4">
      <w:pPr>
        <w:numPr>
          <w:ilvl w:val="2"/>
          <w:numId w:val="142"/>
        </w:numPr>
        <w:spacing w:before="80" w:after="0" w:line="276" w:lineRule="auto"/>
        <w:ind w:left="709" w:hanging="709"/>
        <w:rPr>
          <w:rFonts w:eastAsia="Calibri"/>
          <w:b/>
          <w:sz w:val="22"/>
          <w:szCs w:val="22"/>
        </w:rPr>
      </w:pPr>
      <w:r w:rsidRPr="00AF659A">
        <w:rPr>
          <w:rFonts w:eastAsia="Calibri"/>
          <w:b/>
          <w:sz w:val="22"/>
          <w:szCs w:val="22"/>
        </w:rPr>
        <w:t>Zawartość pyłu</w:t>
      </w:r>
    </w:p>
    <w:p w14:paraId="7D939718" w14:textId="77777777" w:rsidR="00DA39A3" w:rsidRPr="00AF659A" w:rsidRDefault="00DA39A3" w:rsidP="00DA39A3">
      <w:pPr>
        <w:tabs>
          <w:tab w:val="left" w:pos="567"/>
        </w:tabs>
        <w:spacing w:before="120" w:after="0"/>
        <w:rPr>
          <w:sz w:val="22"/>
          <w:szCs w:val="22"/>
        </w:rPr>
      </w:pPr>
      <w:r w:rsidRPr="00AF659A">
        <w:rPr>
          <w:sz w:val="22"/>
          <w:szCs w:val="22"/>
        </w:rPr>
        <w:t xml:space="preserve">Określona według PN EN 933-1 zawartość pyłów &lt; </w:t>
      </w:r>
      <w:smartTag w:uri="urn:schemas-microsoft-com:office:smarttags" w:element="metricconverter">
        <w:smartTagPr>
          <w:attr w:name="ProductID" w:val="0,063 mm"/>
        </w:smartTagPr>
        <w:r w:rsidRPr="00AF659A">
          <w:rPr>
            <w:sz w:val="22"/>
            <w:szCs w:val="22"/>
          </w:rPr>
          <w:t>0,063 mm</w:t>
        </w:r>
      </w:smartTag>
      <w:r w:rsidRPr="00AF659A">
        <w:rPr>
          <w:sz w:val="22"/>
          <w:szCs w:val="22"/>
        </w:rPr>
        <w:t xml:space="preserve"> w mieszankach musi spełniać wymagania kategorii podanej w Tablicy 2.6.</w:t>
      </w:r>
    </w:p>
    <w:p w14:paraId="22188010" w14:textId="77777777" w:rsidR="00DA39A3" w:rsidRDefault="00DA39A3" w:rsidP="00DA39A3">
      <w:pPr>
        <w:tabs>
          <w:tab w:val="left" w:pos="567"/>
        </w:tabs>
        <w:spacing w:before="120" w:after="0"/>
        <w:rPr>
          <w:sz w:val="22"/>
          <w:szCs w:val="22"/>
        </w:rPr>
      </w:pPr>
      <w:r w:rsidRPr="00AF659A">
        <w:rPr>
          <w:sz w:val="22"/>
          <w:szCs w:val="22"/>
        </w:rPr>
        <w:t xml:space="preserve">W przypadku słabych kruszyw zawartość pyłów w mieszance kruszyw należy również badać i deklarować, po 5 krotnym zagęszczeniu metodą </w:t>
      </w:r>
      <w:proofErr w:type="spellStart"/>
      <w:r w:rsidRPr="00AF659A">
        <w:rPr>
          <w:sz w:val="22"/>
          <w:szCs w:val="22"/>
        </w:rPr>
        <w:t>Proctora</w:t>
      </w:r>
      <w:proofErr w:type="spellEnd"/>
      <w:r w:rsidRPr="00AF659A">
        <w:rPr>
          <w:sz w:val="22"/>
          <w:szCs w:val="22"/>
        </w:rPr>
        <w:t xml:space="preserve">. Zawartość pyłów w takiej mieszance, po pięciokrotnym zagęszczeniu metodą </w:t>
      </w:r>
      <w:proofErr w:type="spellStart"/>
      <w:r w:rsidRPr="00AF659A">
        <w:rPr>
          <w:sz w:val="22"/>
          <w:szCs w:val="22"/>
        </w:rPr>
        <w:t>Proctora</w:t>
      </w:r>
      <w:proofErr w:type="spellEnd"/>
      <w:r w:rsidRPr="00AF659A">
        <w:rPr>
          <w:sz w:val="22"/>
          <w:szCs w:val="22"/>
        </w:rPr>
        <w:t>, powinna również spełniać wymagania podane w Tablicy 2.6.</w:t>
      </w:r>
    </w:p>
    <w:p w14:paraId="3B4D09F3" w14:textId="77777777" w:rsidR="00DA39A3" w:rsidRPr="00AF659A" w:rsidRDefault="00DA39A3" w:rsidP="00CB7DA4">
      <w:pPr>
        <w:numPr>
          <w:ilvl w:val="2"/>
          <w:numId w:val="142"/>
        </w:numPr>
        <w:spacing w:before="80" w:after="0" w:line="276" w:lineRule="auto"/>
        <w:ind w:left="709" w:hanging="709"/>
        <w:rPr>
          <w:rFonts w:eastAsia="Calibri"/>
          <w:b/>
          <w:sz w:val="22"/>
          <w:szCs w:val="22"/>
        </w:rPr>
      </w:pPr>
      <w:r w:rsidRPr="00AF659A">
        <w:rPr>
          <w:rFonts w:eastAsia="Calibri"/>
          <w:b/>
          <w:sz w:val="22"/>
          <w:szCs w:val="22"/>
        </w:rPr>
        <w:t>Zawartość nadziarna</w:t>
      </w:r>
    </w:p>
    <w:p w14:paraId="1583805A" w14:textId="77777777" w:rsidR="00DA39A3" w:rsidRPr="00AF659A" w:rsidRDefault="00DA39A3" w:rsidP="00DA39A3">
      <w:pPr>
        <w:tabs>
          <w:tab w:val="left" w:pos="567"/>
        </w:tabs>
        <w:spacing w:before="120" w:after="0"/>
        <w:rPr>
          <w:sz w:val="22"/>
          <w:szCs w:val="22"/>
        </w:rPr>
      </w:pPr>
      <w:r w:rsidRPr="00AF659A">
        <w:rPr>
          <w:sz w:val="22"/>
          <w:szCs w:val="22"/>
        </w:rPr>
        <w:t xml:space="preserve">Określona według PN-EN 933-1 zawartość nadziarna w mieszankach kruszyw powinna spełniać wymagania podane w Tablicy 2.6. W przypadku słabych kruszyw decyduje zawartość nadziarna w mieszance kruszyw po pięciokrotnym zagęszczeniu metodą </w:t>
      </w:r>
      <w:proofErr w:type="spellStart"/>
      <w:r w:rsidRPr="00AF659A">
        <w:rPr>
          <w:sz w:val="22"/>
          <w:szCs w:val="22"/>
        </w:rPr>
        <w:t>Proctora</w:t>
      </w:r>
      <w:proofErr w:type="spellEnd"/>
      <w:r w:rsidRPr="00AF659A">
        <w:rPr>
          <w:sz w:val="22"/>
          <w:szCs w:val="22"/>
        </w:rPr>
        <w:t>.</w:t>
      </w:r>
    </w:p>
    <w:p w14:paraId="70DFC4B3" w14:textId="77777777" w:rsidR="00DA39A3" w:rsidRPr="00AF659A" w:rsidRDefault="00DA39A3" w:rsidP="00CB7DA4">
      <w:pPr>
        <w:numPr>
          <w:ilvl w:val="2"/>
          <w:numId w:val="142"/>
        </w:numPr>
        <w:spacing w:before="80" w:after="0" w:line="276" w:lineRule="auto"/>
        <w:ind w:left="709" w:hanging="709"/>
        <w:rPr>
          <w:rFonts w:eastAsia="Calibri"/>
          <w:b/>
          <w:sz w:val="22"/>
          <w:szCs w:val="22"/>
        </w:rPr>
      </w:pPr>
      <w:r w:rsidRPr="00AF659A">
        <w:rPr>
          <w:rFonts w:eastAsia="Calibri"/>
          <w:b/>
          <w:sz w:val="22"/>
          <w:szCs w:val="22"/>
        </w:rPr>
        <w:t>Uziarnienie</w:t>
      </w:r>
    </w:p>
    <w:p w14:paraId="5389F638" w14:textId="77777777" w:rsidR="00DA39A3" w:rsidRPr="00AF659A" w:rsidRDefault="00DA39A3" w:rsidP="00DA39A3">
      <w:pPr>
        <w:tabs>
          <w:tab w:val="left" w:pos="567"/>
        </w:tabs>
        <w:spacing w:before="120" w:after="0"/>
        <w:rPr>
          <w:sz w:val="22"/>
          <w:szCs w:val="22"/>
        </w:rPr>
      </w:pPr>
      <w:r w:rsidRPr="00AF659A">
        <w:rPr>
          <w:sz w:val="22"/>
          <w:szCs w:val="22"/>
        </w:rPr>
        <w:t xml:space="preserve">Określenie według PN-EN 933-1 uziarnienia mieszanek kruszyw, przeznaczonych do warstwy nawierzchni z kruszywa niezwiązanego powinno spełniać wymagania podane na rysunku 2.7. Jako wymagania mają znaczenie tylko podane na rysunkach wartości liczbowe. W przypadku słabych kruszyw uziarnienie mieszanki kruszyw należy również badać i deklarować, po 5 krotnym zagęszczeniu metodą </w:t>
      </w:r>
      <w:proofErr w:type="spellStart"/>
      <w:r w:rsidRPr="00AF659A">
        <w:rPr>
          <w:sz w:val="22"/>
          <w:szCs w:val="22"/>
        </w:rPr>
        <w:t>Proctora</w:t>
      </w:r>
      <w:proofErr w:type="spellEnd"/>
      <w:r w:rsidRPr="00AF659A">
        <w:rPr>
          <w:sz w:val="22"/>
          <w:szCs w:val="22"/>
        </w:rPr>
        <w:t xml:space="preserve">. Kryterium przydatności takiej mieszanki, pod względem uziarnienia, jest spełnione, jeżeli uziarnienie mieszanki po pięciokrotnym zagęszczeniu metodą </w:t>
      </w:r>
      <w:proofErr w:type="spellStart"/>
      <w:r w:rsidRPr="00AF659A">
        <w:rPr>
          <w:sz w:val="22"/>
          <w:szCs w:val="22"/>
        </w:rPr>
        <w:t>Proctora</w:t>
      </w:r>
      <w:proofErr w:type="spellEnd"/>
      <w:r w:rsidRPr="00AF659A">
        <w:rPr>
          <w:sz w:val="22"/>
          <w:szCs w:val="22"/>
        </w:rPr>
        <w:t>, mieści się w krzywych granicznych podanych na rysunku 2.7.</w:t>
      </w:r>
    </w:p>
    <w:p w14:paraId="6B162D66" w14:textId="77777777" w:rsidR="00D5342A" w:rsidRDefault="00D5342A" w:rsidP="00DA39A3">
      <w:pPr>
        <w:jc w:val="center"/>
        <w:rPr>
          <w:b/>
          <w:bCs/>
          <w:spacing w:val="-3"/>
          <w:sz w:val="18"/>
          <w:szCs w:val="18"/>
        </w:rPr>
      </w:pPr>
    </w:p>
    <w:p w14:paraId="2CF839C2" w14:textId="77777777" w:rsidR="00D5342A" w:rsidRDefault="00D5342A" w:rsidP="00DA39A3">
      <w:pPr>
        <w:jc w:val="center"/>
        <w:rPr>
          <w:b/>
          <w:bCs/>
          <w:spacing w:val="-3"/>
          <w:sz w:val="18"/>
          <w:szCs w:val="18"/>
        </w:rPr>
      </w:pPr>
    </w:p>
    <w:p w14:paraId="482AAB0F" w14:textId="77777777" w:rsidR="00D5342A" w:rsidRDefault="00D5342A" w:rsidP="00DA39A3">
      <w:pPr>
        <w:jc w:val="center"/>
        <w:rPr>
          <w:b/>
          <w:bCs/>
          <w:spacing w:val="-3"/>
          <w:sz w:val="18"/>
          <w:szCs w:val="18"/>
        </w:rPr>
      </w:pPr>
    </w:p>
    <w:p w14:paraId="6A6E330C" w14:textId="77777777" w:rsidR="00D5342A" w:rsidRDefault="00D5342A" w:rsidP="00DA39A3">
      <w:pPr>
        <w:jc w:val="center"/>
        <w:rPr>
          <w:b/>
          <w:bCs/>
          <w:spacing w:val="-3"/>
          <w:sz w:val="18"/>
          <w:szCs w:val="18"/>
        </w:rPr>
      </w:pPr>
    </w:p>
    <w:p w14:paraId="173A580D" w14:textId="77777777" w:rsidR="00D5342A" w:rsidRDefault="00D5342A" w:rsidP="00DA39A3">
      <w:pPr>
        <w:jc w:val="center"/>
        <w:rPr>
          <w:b/>
          <w:bCs/>
          <w:spacing w:val="-3"/>
          <w:sz w:val="18"/>
          <w:szCs w:val="18"/>
        </w:rPr>
      </w:pPr>
    </w:p>
    <w:p w14:paraId="183009E5" w14:textId="77777777" w:rsidR="00D5342A" w:rsidRDefault="00D5342A" w:rsidP="00DA39A3">
      <w:pPr>
        <w:jc w:val="center"/>
        <w:rPr>
          <w:b/>
          <w:bCs/>
          <w:spacing w:val="-3"/>
          <w:sz w:val="18"/>
          <w:szCs w:val="18"/>
        </w:rPr>
      </w:pPr>
    </w:p>
    <w:p w14:paraId="22570979" w14:textId="77777777" w:rsidR="00D5342A" w:rsidRDefault="00D5342A" w:rsidP="00DA39A3">
      <w:pPr>
        <w:jc w:val="center"/>
        <w:rPr>
          <w:b/>
          <w:bCs/>
          <w:spacing w:val="-3"/>
          <w:sz w:val="18"/>
          <w:szCs w:val="18"/>
        </w:rPr>
      </w:pPr>
    </w:p>
    <w:p w14:paraId="7D3988D2" w14:textId="77777777" w:rsidR="00D5342A" w:rsidRDefault="00D5342A" w:rsidP="00DA39A3">
      <w:pPr>
        <w:jc w:val="center"/>
        <w:rPr>
          <w:b/>
          <w:bCs/>
          <w:spacing w:val="-3"/>
          <w:sz w:val="18"/>
          <w:szCs w:val="18"/>
        </w:rPr>
      </w:pPr>
    </w:p>
    <w:p w14:paraId="2474AC66" w14:textId="77777777" w:rsidR="00D5342A" w:rsidRDefault="00D5342A" w:rsidP="00DA39A3">
      <w:pPr>
        <w:jc w:val="center"/>
        <w:rPr>
          <w:b/>
          <w:bCs/>
          <w:spacing w:val="-3"/>
          <w:sz w:val="18"/>
          <w:szCs w:val="18"/>
        </w:rPr>
      </w:pPr>
    </w:p>
    <w:p w14:paraId="32BAE609" w14:textId="77777777" w:rsidR="00D5342A" w:rsidRDefault="00D5342A" w:rsidP="00DA39A3">
      <w:pPr>
        <w:jc w:val="center"/>
        <w:rPr>
          <w:b/>
          <w:bCs/>
          <w:spacing w:val="-3"/>
          <w:sz w:val="18"/>
          <w:szCs w:val="18"/>
        </w:rPr>
      </w:pPr>
    </w:p>
    <w:p w14:paraId="74300E29" w14:textId="77777777" w:rsidR="00D5342A" w:rsidRDefault="00D5342A" w:rsidP="00DA39A3">
      <w:pPr>
        <w:jc w:val="center"/>
        <w:rPr>
          <w:b/>
          <w:bCs/>
          <w:spacing w:val="-3"/>
          <w:sz w:val="18"/>
          <w:szCs w:val="18"/>
        </w:rPr>
      </w:pPr>
    </w:p>
    <w:p w14:paraId="181FE405" w14:textId="4717B964" w:rsidR="00DA39A3" w:rsidRPr="00AF659A" w:rsidRDefault="00DA39A3" w:rsidP="00DA39A3">
      <w:pPr>
        <w:jc w:val="center"/>
        <w:rPr>
          <w:rFonts w:ascii="Verdana" w:hAnsi="Verdana"/>
          <w:b/>
          <w:spacing w:val="-3"/>
        </w:rPr>
      </w:pPr>
      <w:r w:rsidRPr="00AF659A">
        <w:rPr>
          <w:b/>
          <w:bCs/>
          <w:spacing w:val="-3"/>
          <w:sz w:val="18"/>
          <w:szCs w:val="18"/>
        </w:rPr>
        <w:t xml:space="preserve">Rys. 2.7. </w:t>
      </w:r>
      <w:r w:rsidRPr="00AF659A">
        <w:rPr>
          <w:spacing w:val="-3"/>
          <w:sz w:val="18"/>
          <w:szCs w:val="18"/>
        </w:rPr>
        <w:t>Uziarnienie mieszanki niezwiązanej 0/31,5 do nawierzchni</w:t>
      </w:r>
    </w:p>
    <w:p w14:paraId="1A7B59E1" w14:textId="77777777" w:rsidR="00DA39A3" w:rsidRPr="00AF659A" w:rsidRDefault="00DA39A3" w:rsidP="00DA39A3">
      <w:pPr>
        <w:spacing w:before="80" w:line="276" w:lineRule="auto"/>
        <w:rPr>
          <w:rFonts w:ascii="Verdana" w:eastAsia="Calibri" w:hAnsi="Verdana"/>
        </w:rPr>
      </w:pPr>
      <w:r w:rsidRPr="00AF659A">
        <w:rPr>
          <w:rFonts w:ascii="Verdana" w:hAnsi="Verdana"/>
          <w:noProof/>
          <w:spacing w:val="-3"/>
        </w:rPr>
        <w:drawing>
          <wp:inline distT="0" distB="0" distL="0" distR="0" wp14:anchorId="6C1187E9" wp14:editId="7797E463">
            <wp:extent cx="6238678" cy="3486150"/>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276133" cy="3507080"/>
                    </a:xfrm>
                    <a:prstGeom prst="rect">
                      <a:avLst/>
                    </a:prstGeom>
                    <a:noFill/>
                    <a:ln>
                      <a:noFill/>
                    </a:ln>
                  </pic:spPr>
                </pic:pic>
              </a:graphicData>
            </a:graphic>
          </wp:inline>
        </w:drawing>
      </w:r>
    </w:p>
    <w:p w14:paraId="0933B9D9" w14:textId="77777777" w:rsidR="00DA39A3" w:rsidRPr="00AF659A" w:rsidRDefault="00DA39A3" w:rsidP="00CB7DA4">
      <w:pPr>
        <w:numPr>
          <w:ilvl w:val="2"/>
          <w:numId w:val="142"/>
        </w:numPr>
        <w:spacing w:before="80" w:after="0" w:line="276" w:lineRule="auto"/>
        <w:ind w:left="709" w:hanging="709"/>
        <w:rPr>
          <w:rFonts w:eastAsia="Calibri"/>
          <w:b/>
          <w:sz w:val="22"/>
          <w:szCs w:val="22"/>
        </w:rPr>
      </w:pPr>
      <w:r w:rsidRPr="00AF659A">
        <w:rPr>
          <w:rFonts w:eastAsia="Calibri"/>
          <w:b/>
          <w:sz w:val="22"/>
          <w:szCs w:val="22"/>
        </w:rPr>
        <w:t>Odporność na działanie mrozu</w:t>
      </w:r>
    </w:p>
    <w:p w14:paraId="206D7AA6" w14:textId="77777777" w:rsidR="00DA39A3" w:rsidRPr="00AF659A" w:rsidRDefault="00DA39A3" w:rsidP="00DA39A3">
      <w:pPr>
        <w:tabs>
          <w:tab w:val="left" w:pos="567"/>
        </w:tabs>
        <w:spacing w:before="120" w:after="0"/>
        <w:rPr>
          <w:sz w:val="22"/>
          <w:szCs w:val="22"/>
        </w:rPr>
      </w:pPr>
      <w:r w:rsidRPr="00AF659A">
        <w:rPr>
          <w:sz w:val="22"/>
          <w:szCs w:val="22"/>
        </w:rPr>
        <w:t>Mieszanki kruszyw niezwiązanych stosowane do nawierzchni z kruszywa niezwiązanego powinny spełniać wymagania wg. Tablicy 2.6.</w:t>
      </w:r>
    </w:p>
    <w:p w14:paraId="2306EA5A" w14:textId="77777777" w:rsidR="00DA39A3" w:rsidRPr="00AF659A" w:rsidRDefault="00DA39A3" w:rsidP="00DA39A3">
      <w:pPr>
        <w:tabs>
          <w:tab w:val="left" w:pos="567"/>
        </w:tabs>
        <w:spacing w:before="120" w:after="0"/>
        <w:rPr>
          <w:sz w:val="22"/>
          <w:szCs w:val="22"/>
        </w:rPr>
      </w:pPr>
      <w:r w:rsidRPr="00AF659A">
        <w:rPr>
          <w:sz w:val="22"/>
          <w:szCs w:val="22"/>
        </w:rPr>
        <w:t xml:space="preserve">Wymagania wobec wrażliwości na mróz, mieszanek przeznaczonych do nawierzchni, dotyczą badania materiału po pięciokrotnym zagęszczeniu metodą </w:t>
      </w:r>
      <w:proofErr w:type="spellStart"/>
      <w:r w:rsidRPr="00AF659A">
        <w:rPr>
          <w:sz w:val="22"/>
          <w:szCs w:val="22"/>
        </w:rPr>
        <w:t>Proctora</w:t>
      </w:r>
      <w:proofErr w:type="spellEnd"/>
      <w:r w:rsidRPr="00AF659A">
        <w:rPr>
          <w:sz w:val="22"/>
          <w:szCs w:val="22"/>
        </w:rPr>
        <w:t xml:space="preserve"> wg PN-EN 13286-2.</w:t>
      </w:r>
    </w:p>
    <w:p w14:paraId="5B595370" w14:textId="77777777" w:rsidR="00DA39A3" w:rsidRPr="00AF659A" w:rsidRDefault="00DA39A3" w:rsidP="00DA39A3">
      <w:pPr>
        <w:tabs>
          <w:tab w:val="left" w:pos="567"/>
        </w:tabs>
        <w:spacing w:before="120" w:after="0"/>
        <w:rPr>
          <w:sz w:val="22"/>
          <w:szCs w:val="22"/>
        </w:rPr>
      </w:pPr>
      <w:r w:rsidRPr="00AF659A">
        <w:rPr>
          <w:sz w:val="22"/>
          <w:szCs w:val="22"/>
        </w:rPr>
        <w:t>Nie stawia się wymagań wobec wodoprzepuszczalności zagęszczonej mieszanki niezwiązanej do nawierzchni z kruszywa niezwiązanego, o ile szczegółowe rozwiązania tego nie przewidują.</w:t>
      </w:r>
    </w:p>
    <w:p w14:paraId="0CE2DA3D" w14:textId="77777777" w:rsidR="00DA39A3" w:rsidRPr="00AF659A" w:rsidRDefault="00DA39A3" w:rsidP="00CB7DA4">
      <w:pPr>
        <w:numPr>
          <w:ilvl w:val="2"/>
          <w:numId w:val="142"/>
        </w:numPr>
        <w:spacing w:before="80" w:after="0" w:line="276" w:lineRule="auto"/>
        <w:ind w:left="709" w:hanging="709"/>
        <w:rPr>
          <w:rFonts w:eastAsia="Calibri"/>
          <w:b/>
          <w:sz w:val="22"/>
          <w:szCs w:val="22"/>
        </w:rPr>
      </w:pPr>
      <w:r w:rsidRPr="00AF659A">
        <w:rPr>
          <w:rFonts w:eastAsia="Calibri"/>
          <w:b/>
          <w:sz w:val="22"/>
          <w:szCs w:val="22"/>
        </w:rPr>
        <w:t>Zawartość wody</w:t>
      </w:r>
    </w:p>
    <w:p w14:paraId="75DB14DF" w14:textId="77777777" w:rsidR="00DA39A3" w:rsidRDefault="00DA39A3" w:rsidP="00DA39A3">
      <w:pPr>
        <w:tabs>
          <w:tab w:val="left" w:pos="567"/>
        </w:tabs>
        <w:spacing w:before="120" w:after="0"/>
        <w:rPr>
          <w:sz w:val="22"/>
          <w:szCs w:val="22"/>
        </w:rPr>
      </w:pPr>
      <w:r w:rsidRPr="00AF659A">
        <w:rPr>
          <w:sz w:val="22"/>
          <w:szCs w:val="22"/>
        </w:rPr>
        <w:t>Zawartość wody w mieszankach kruszyw powinna odpowiadać wymaganej zawartości wody w trakcie wbudowywania i zagęszczania określonej według PN-EN 13286-2, w granicach podanych w Tablicy 2.6.</w:t>
      </w:r>
    </w:p>
    <w:p w14:paraId="70BCB07C" w14:textId="77777777" w:rsidR="00DA39A3" w:rsidRPr="00AF659A" w:rsidRDefault="00DA39A3" w:rsidP="00DA39A3">
      <w:pPr>
        <w:jc w:val="center"/>
        <w:rPr>
          <w:spacing w:val="-3"/>
          <w:sz w:val="18"/>
          <w:szCs w:val="18"/>
        </w:rPr>
      </w:pPr>
      <w:r w:rsidRPr="00AF659A">
        <w:rPr>
          <w:b/>
          <w:bCs/>
          <w:spacing w:val="-3"/>
          <w:sz w:val="18"/>
          <w:szCs w:val="18"/>
        </w:rPr>
        <w:t>Tabela 2.6.</w:t>
      </w:r>
      <w:r w:rsidRPr="00AF659A">
        <w:rPr>
          <w:spacing w:val="-3"/>
          <w:sz w:val="18"/>
          <w:szCs w:val="18"/>
        </w:rPr>
        <w:t xml:space="preserve"> Wymagania wobec mieszanek niezwiązanych</w:t>
      </w:r>
    </w:p>
    <w:tbl>
      <w:tblPr>
        <w:tblW w:w="91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
        <w:gridCol w:w="2760"/>
        <w:gridCol w:w="1351"/>
        <w:gridCol w:w="1417"/>
        <w:gridCol w:w="1418"/>
        <w:gridCol w:w="1276"/>
      </w:tblGrid>
      <w:tr w:rsidR="00DA39A3" w:rsidRPr="00AF659A" w14:paraId="0B316E9D" w14:textId="77777777" w:rsidTr="00F64A59">
        <w:tc>
          <w:tcPr>
            <w:tcW w:w="921" w:type="dxa"/>
            <w:vMerge w:val="restart"/>
            <w:vAlign w:val="center"/>
          </w:tcPr>
          <w:p w14:paraId="11CB8075" w14:textId="77777777" w:rsidR="00DA39A3" w:rsidRPr="00AF659A" w:rsidRDefault="00DA39A3" w:rsidP="00F64A59">
            <w:pPr>
              <w:jc w:val="center"/>
              <w:rPr>
                <w:b/>
                <w:bCs/>
                <w:spacing w:val="-3"/>
                <w:sz w:val="18"/>
                <w:szCs w:val="18"/>
              </w:rPr>
            </w:pPr>
            <w:r w:rsidRPr="00AF659A">
              <w:rPr>
                <w:b/>
                <w:bCs/>
                <w:spacing w:val="-3"/>
                <w:sz w:val="18"/>
                <w:szCs w:val="18"/>
              </w:rPr>
              <w:t>Rozdział w PN-EN 13285</w:t>
            </w:r>
          </w:p>
        </w:tc>
        <w:tc>
          <w:tcPr>
            <w:tcW w:w="2760" w:type="dxa"/>
            <w:vMerge w:val="restart"/>
            <w:vAlign w:val="center"/>
          </w:tcPr>
          <w:p w14:paraId="470BC246" w14:textId="77777777" w:rsidR="00DA39A3" w:rsidRPr="00AF659A" w:rsidRDefault="00DA39A3" w:rsidP="00F64A59">
            <w:pPr>
              <w:jc w:val="center"/>
              <w:rPr>
                <w:b/>
                <w:bCs/>
                <w:spacing w:val="-3"/>
                <w:sz w:val="18"/>
                <w:szCs w:val="18"/>
              </w:rPr>
            </w:pPr>
            <w:r w:rsidRPr="00AF659A">
              <w:rPr>
                <w:b/>
                <w:bCs/>
                <w:spacing w:val="-3"/>
                <w:sz w:val="18"/>
                <w:szCs w:val="18"/>
              </w:rPr>
              <w:t>Właściwość</w:t>
            </w:r>
          </w:p>
        </w:tc>
        <w:tc>
          <w:tcPr>
            <w:tcW w:w="4186" w:type="dxa"/>
            <w:gridSpan w:val="3"/>
            <w:vAlign w:val="center"/>
          </w:tcPr>
          <w:p w14:paraId="2928D2FE" w14:textId="77777777" w:rsidR="00DA39A3" w:rsidRPr="00AF659A" w:rsidRDefault="00DA39A3" w:rsidP="00F64A59">
            <w:pPr>
              <w:jc w:val="center"/>
              <w:rPr>
                <w:b/>
                <w:bCs/>
                <w:spacing w:val="-3"/>
                <w:sz w:val="18"/>
                <w:szCs w:val="18"/>
              </w:rPr>
            </w:pPr>
            <w:r w:rsidRPr="00AF659A">
              <w:rPr>
                <w:b/>
                <w:bCs/>
                <w:spacing w:val="-3"/>
                <w:sz w:val="18"/>
                <w:szCs w:val="18"/>
              </w:rPr>
              <w:t xml:space="preserve">Wymagane właściwości mieszanki niezwiązanej </w:t>
            </w:r>
            <w:r w:rsidRPr="00AF659A">
              <w:rPr>
                <w:b/>
                <w:bCs/>
                <w:spacing w:val="-3"/>
                <w:sz w:val="18"/>
                <w:szCs w:val="18"/>
              </w:rPr>
              <w:br/>
              <w:t>przeznaczonej do:</w:t>
            </w:r>
          </w:p>
        </w:tc>
        <w:tc>
          <w:tcPr>
            <w:tcW w:w="1276" w:type="dxa"/>
            <w:vMerge w:val="restart"/>
            <w:vAlign w:val="center"/>
          </w:tcPr>
          <w:p w14:paraId="1E3332C4" w14:textId="77777777" w:rsidR="00DA39A3" w:rsidRPr="00AF659A" w:rsidRDefault="00DA39A3" w:rsidP="00F64A59">
            <w:pPr>
              <w:jc w:val="center"/>
              <w:rPr>
                <w:b/>
                <w:bCs/>
                <w:spacing w:val="-3"/>
                <w:sz w:val="18"/>
                <w:szCs w:val="18"/>
              </w:rPr>
            </w:pPr>
            <w:r w:rsidRPr="00AF659A">
              <w:rPr>
                <w:b/>
                <w:bCs/>
                <w:spacing w:val="-3"/>
                <w:sz w:val="18"/>
                <w:szCs w:val="18"/>
              </w:rPr>
              <w:t>Odniesienie do tablicy</w:t>
            </w:r>
          </w:p>
          <w:p w14:paraId="2D2F5089" w14:textId="77777777" w:rsidR="00DA39A3" w:rsidRPr="00AF659A" w:rsidRDefault="00DA39A3" w:rsidP="00F64A59">
            <w:pPr>
              <w:jc w:val="center"/>
              <w:rPr>
                <w:b/>
                <w:bCs/>
                <w:spacing w:val="-3"/>
                <w:sz w:val="18"/>
                <w:szCs w:val="18"/>
              </w:rPr>
            </w:pPr>
            <w:r w:rsidRPr="00AF659A">
              <w:rPr>
                <w:b/>
                <w:bCs/>
                <w:spacing w:val="-3"/>
                <w:sz w:val="18"/>
                <w:szCs w:val="18"/>
              </w:rPr>
              <w:t>w PN-EN 13285</w:t>
            </w:r>
          </w:p>
        </w:tc>
      </w:tr>
      <w:tr w:rsidR="00DA39A3" w:rsidRPr="00AF659A" w14:paraId="553E7EFE" w14:textId="77777777" w:rsidTr="00F64A59">
        <w:trPr>
          <w:trHeight w:val="842"/>
        </w:trPr>
        <w:tc>
          <w:tcPr>
            <w:tcW w:w="921" w:type="dxa"/>
            <w:vMerge/>
            <w:vAlign w:val="center"/>
          </w:tcPr>
          <w:p w14:paraId="026D4485" w14:textId="77777777" w:rsidR="00DA39A3" w:rsidRPr="00AF659A" w:rsidRDefault="00DA39A3" w:rsidP="00F64A59">
            <w:pPr>
              <w:jc w:val="center"/>
              <w:rPr>
                <w:spacing w:val="-3"/>
                <w:sz w:val="18"/>
                <w:szCs w:val="18"/>
              </w:rPr>
            </w:pPr>
          </w:p>
        </w:tc>
        <w:tc>
          <w:tcPr>
            <w:tcW w:w="2760" w:type="dxa"/>
            <w:vMerge/>
            <w:vAlign w:val="center"/>
          </w:tcPr>
          <w:p w14:paraId="34EA60BC" w14:textId="77777777" w:rsidR="00DA39A3" w:rsidRPr="00AF659A" w:rsidRDefault="00DA39A3" w:rsidP="00F64A59">
            <w:pPr>
              <w:jc w:val="center"/>
              <w:rPr>
                <w:spacing w:val="-3"/>
                <w:sz w:val="18"/>
                <w:szCs w:val="18"/>
              </w:rPr>
            </w:pPr>
          </w:p>
        </w:tc>
        <w:tc>
          <w:tcPr>
            <w:tcW w:w="1351" w:type="dxa"/>
            <w:vAlign w:val="center"/>
          </w:tcPr>
          <w:p w14:paraId="1E8DCB8B" w14:textId="77777777" w:rsidR="00DA39A3" w:rsidRPr="00AF659A" w:rsidRDefault="00DA39A3" w:rsidP="00F64A59">
            <w:pPr>
              <w:jc w:val="center"/>
              <w:rPr>
                <w:b/>
                <w:bCs/>
                <w:spacing w:val="-3"/>
                <w:sz w:val="18"/>
                <w:szCs w:val="18"/>
              </w:rPr>
            </w:pPr>
            <w:r w:rsidRPr="00AF659A">
              <w:rPr>
                <w:b/>
                <w:bCs/>
                <w:spacing w:val="-3"/>
                <w:sz w:val="18"/>
                <w:szCs w:val="18"/>
              </w:rPr>
              <w:t>podbudowy pomocniczej</w:t>
            </w:r>
          </w:p>
          <w:p w14:paraId="40C6434D" w14:textId="77777777" w:rsidR="00DA39A3" w:rsidRPr="00AF659A" w:rsidRDefault="00DA39A3" w:rsidP="00F64A59">
            <w:pPr>
              <w:jc w:val="center"/>
              <w:rPr>
                <w:b/>
                <w:bCs/>
                <w:spacing w:val="-3"/>
                <w:sz w:val="18"/>
                <w:szCs w:val="18"/>
              </w:rPr>
            </w:pPr>
            <w:r w:rsidRPr="00AF659A">
              <w:rPr>
                <w:b/>
                <w:bCs/>
                <w:spacing w:val="-3"/>
                <w:sz w:val="18"/>
                <w:szCs w:val="18"/>
              </w:rPr>
              <w:t>KR 3 - 7</w:t>
            </w:r>
          </w:p>
        </w:tc>
        <w:tc>
          <w:tcPr>
            <w:tcW w:w="1417" w:type="dxa"/>
            <w:vAlign w:val="center"/>
          </w:tcPr>
          <w:p w14:paraId="1110B678" w14:textId="77777777" w:rsidR="00DA39A3" w:rsidRPr="00AF659A" w:rsidRDefault="00DA39A3" w:rsidP="00F64A59">
            <w:pPr>
              <w:jc w:val="center"/>
              <w:rPr>
                <w:b/>
                <w:bCs/>
                <w:spacing w:val="-3"/>
                <w:sz w:val="18"/>
                <w:szCs w:val="18"/>
              </w:rPr>
            </w:pPr>
            <w:r w:rsidRPr="00AF659A">
              <w:rPr>
                <w:b/>
                <w:bCs/>
                <w:spacing w:val="-3"/>
                <w:sz w:val="18"/>
                <w:szCs w:val="18"/>
              </w:rPr>
              <w:t>podbudowy zasadniczej</w:t>
            </w:r>
          </w:p>
          <w:p w14:paraId="4934D6BC" w14:textId="77777777" w:rsidR="00DA39A3" w:rsidRPr="00AF659A" w:rsidRDefault="00DA39A3" w:rsidP="00F64A59">
            <w:pPr>
              <w:jc w:val="center"/>
              <w:rPr>
                <w:b/>
                <w:bCs/>
                <w:spacing w:val="-3"/>
                <w:sz w:val="18"/>
                <w:szCs w:val="18"/>
              </w:rPr>
            </w:pPr>
            <w:r w:rsidRPr="00AF659A">
              <w:rPr>
                <w:b/>
                <w:bCs/>
                <w:spacing w:val="-3"/>
                <w:sz w:val="18"/>
                <w:szCs w:val="18"/>
              </w:rPr>
              <w:t>KR 1 - 7</w:t>
            </w:r>
          </w:p>
        </w:tc>
        <w:tc>
          <w:tcPr>
            <w:tcW w:w="1418" w:type="dxa"/>
            <w:vAlign w:val="center"/>
          </w:tcPr>
          <w:p w14:paraId="0B1ECC88" w14:textId="77777777" w:rsidR="00DA39A3" w:rsidRPr="00AF659A" w:rsidRDefault="00DA39A3" w:rsidP="00F64A59">
            <w:pPr>
              <w:jc w:val="center"/>
              <w:rPr>
                <w:b/>
                <w:bCs/>
                <w:spacing w:val="-3"/>
                <w:sz w:val="18"/>
                <w:szCs w:val="18"/>
              </w:rPr>
            </w:pPr>
            <w:r w:rsidRPr="00AF659A">
              <w:rPr>
                <w:b/>
                <w:bCs/>
                <w:spacing w:val="-3"/>
                <w:sz w:val="18"/>
                <w:szCs w:val="18"/>
              </w:rPr>
              <w:t>Nawierzchnia</w:t>
            </w:r>
          </w:p>
          <w:p w14:paraId="379935E7" w14:textId="77777777" w:rsidR="00DA39A3" w:rsidRPr="00AF659A" w:rsidRDefault="00DA39A3" w:rsidP="00F64A59">
            <w:pPr>
              <w:jc w:val="center"/>
              <w:rPr>
                <w:b/>
                <w:bCs/>
                <w:spacing w:val="-3"/>
                <w:sz w:val="18"/>
                <w:szCs w:val="18"/>
              </w:rPr>
            </w:pPr>
            <w:r w:rsidRPr="00AF659A">
              <w:rPr>
                <w:b/>
                <w:bCs/>
                <w:spacing w:val="-3"/>
                <w:sz w:val="18"/>
                <w:szCs w:val="18"/>
              </w:rPr>
              <w:t>KR 1 - 2</w:t>
            </w:r>
          </w:p>
        </w:tc>
        <w:tc>
          <w:tcPr>
            <w:tcW w:w="1276" w:type="dxa"/>
            <w:vMerge/>
            <w:vAlign w:val="center"/>
          </w:tcPr>
          <w:p w14:paraId="0BB5B71D" w14:textId="77777777" w:rsidR="00DA39A3" w:rsidRPr="00AF659A" w:rsidRDefault="00DA39A3" w:rsidP="00F64A59">
            <w:pPr>
              <w:jc w:val="center"/>
              <w:rPr>
                <w:spacing w:val="-3"/>
                <w:sz w:val="18"/>
                <w:szCs w:val="18"/>
              </w:rPr>
            </w:pPr>
          </w:p>
        </w:tc>
      </w:tr>
      <w:tr w:rsidR="00DA39A3" w:rsidRPr="00AF659A" w14:paraId="40ADE708" w14:textId="77777777" w:rsidTr="00F64A59">
        <w:trPr>
          <w:cantSplit/>
        </w:trPr>
        <w:tc>
          <w:tcPr>
            <w:tcW w:w="921" w:type="dxa"/>
            <w:vAlign w:val="center"/>
          </w:tcPr>
          <w:p w14:paraId="599ABD99" w14:textId="77777777" w:rsidR="00DA39A3" w:rsidRPr="00AF659A" w:rsidRDefault="00DA39A3" w:rsidP="00F64A59">
            <w:pPr>
              <w:jc w:val="center"/>
              <w:rPr>
                <w:spacing w:val="-3"/>
                <w:sz w:val="16"/>
                <w:szCs w:val="16"/>
              </w:rPr>
            </w:pPr>
            <w:r w:rsidRPr="00AF659A">
              <w:rPr>
                <w:spacing w:val="-3"/>
                <w:sz w:val="16"/>
                <w:szCs w:val="16"/>
              </w:rPr>
              <w:t>4.3.1</w:t>
            </w:r>
          </w:p>
        </w:tc>
        <w:tc>
          <w:tcPr>
            <w:tcW w:w="2760" w:type="dxa"/>
            <w:vAlign w:val="center"/>
          </w:tcPr>
          <w:p w14:paraId="206882EE" w14:textId="77777777" w:rsidR="00DA39A3" w:rsidRPr="00AF659A" w:rsidRDefault="00DA39A3" w:rsidP="00F64A59">
            <w:pPr>
              <w:rPr>
                <w:spacing w:val="-3"/>
                <w:sz w:val="16"/>
                <w:szCs w:val="16"/>
              </w:rPr>
            </w:pPr>
            <w:r w:rsidRPr="00AF659A">
              <w:rPr>
                <w:spacing w:val="-3"/>
                <w:sz w:val="16"/>
                <w:szCs w:val="16"/>
              </w:rPr>
              <w:t>Uziarnienie mieszanki niezwiązanej</w:t>
            </w:r>
          </w:p>
        </w:tc>
        <w:tc>
          <w:tcPr>
            <w:tcW w:w="1351" w:type="dxa"/>
            <w:vAlign w:val="center"/>
          </w:tcPr>
          <w:p w14:paraId="6473B0F6" w14:textId="77777777" w:rsidR="00DA39A3" w:rsidRPr="00AF659A" w:rsidRDefault="00DA39A3" w:rsidP="00F64A59">
            <w:pPr>
              <w:jc w:val="center"/>
              <w:rPr>
                <w:spacing w:val="-3"/>
                <w:sz w:val="18"/>
                <w:szCs w:val="18"/>
              </w:rPr>
            </w:pPr>
            <w:r w:rsidRPr="00AF659A">
              <w:rPr>
                <w:spacing w:val="-3"/>
                <w:sz w:val="18"/>
                <w:szCs w:val="18"/>
              </w:rPr>
              <w:t>0/31,5; 0/45; 0/63</w:t>
            </w:r>
          </w:p>
        </w:tc>
        <w:tc>
          <w:tcPr>
            <w:tcW w:w="1417" w:type="dxa"/>
            <w:vAlign w:val="center"/>
          </w:tcPr>
          <w:p w14:paraId="4558B8AA" w14:textId="77777777" w:rsidR="00DA39A3" w:rsidRPr="00AF659A" w:rsidRDefault="00DA39A3" w:rsidP="00F64A59">
            <w:pPr>
              <w:jc w:val="center"/>
              <w:rPr>
                <w:spacing w:val="-3"/>
                <w:sz w:val="18"/>
                <w:szCs w:val="18"/>
              </w:rPr>
            </w:pPr>
            <w:r w:rsidRPr="00AF659A">
              <w:rPr>
                <w:spacing w:val="-3"/>
                <w:sz w:val="18"/>
                <w:szCs w:val="18"/>
              </w:rPr>
              <w:t>0/31,5; 0/45; 0/63</w:t>
            </w:r>
          </w:p>
        </w:tc>
        <w:tc>
          <w:tcPr>
            <w:tcW w:w="1418" w:type="dxa"/>
            <w:vAlign w:val="center"/>
          </w:tcPr>
          <w:p w14:paraId="77B12FCA" w14:textId="77777777" w:rsidR="00DA39A3" w:rsidRPr="00AF659A" w:rsidRDefault="00DA39A3" w:rsidP="00F64A59">
            <w:pPr>
              <w:jc w:val="center"/>
              <w:rPr>
                <w:spacing w:val="-3"/>
                <w:sz w:val="18"/>
                <w:szCs w:val="18"/>
              </w:rPr>
            </w:pPr>
            <w:r w:rsidRPr="00AF659A">
              <w:rPr>
                <w:spacing w:val="-3"/>
                <w:sz w:val="18"/>
                <w:szCs w:val="18"/>
              </w:rPr>
              <w:t>0/31,5; 0/45; 0/63</w:t>
            </w:r>
          </w:p>
        </w:tc>
        <w:tc>
          <w:tcPr>
            <w:tcW w:w="1276" w:type="dxa"/>
            <w:vAlign w:val="center"/>
          </w:tcPr>
          <w:p w14:paraId="63835703" w14:textId="77777777" w:rsidR="00DA39A3" w:rsidRPr="00AF659A" w:rsidRDefault="00DA39A3" w:rsidP="00F64A59">
            <w:pPr>
              <w:jc w:val="center"/>
              <w:rPr>
                <w:spacing w:val="-3"/>
                <w:sz w:val="16"/>
                <w:szCs w:val="16"/>
              </w:rPr>
            </w:pPr>
            <w:r w:rsidRPr="00AF659A">
              <w:rPr>
                <w:spacing w:val="-3"/>
                <w:sz w:val="16"/>
                <w:szCs w:val="16"/>
              </w:rPr>
              <w:t>Tablica 4</w:t>
            </w:r>
          </w:p>
        </w:tc>
      </w:tr>
      <w:tr w:rsidR="00DA39A3" w:rsidRPr="00AF659A" w14:paraId="630A8ADA" w14:textId="77777777" w:rsidTr="00F64A59">
        <w:trPr>
          <w:cantSplit/>
        </w:trPr>
        <w:tc>
          <w:tcPr>
            <w:tcW w:w="921" w:type="dxa"/>
            <w:vAlign w:val="center"/>
          </w:tcPr>
          <w:p w14:paraId="6A84E8AF" w14:textId="77777777" w:rsidR="00DA39A3" w:rsidRPr="00AF659A" w:rsidRDefault="00DA39A3" w:rsidP="00F64A59">
            <w:pPr>
              <w:jc w:val="center"/>
              <w:rPr>
                <w:spacing w:val="-3"/>
                <w:sz w:val="16"/>
                <w:szCs w:val="16"/>
              </w:rPr>
            </w:pPr>
            <w:r w:rsidRPr="00AF659A">
              <w:rPr>
                <w:spacing w:val="-3"/>
                <w:sz w:val="16"/>
                <w:szCs w:val="16"/>
              </w:rPr>
              <w:t>4.3.2</w:t>
            </w:r>
          </w:p>
        </w:tc>
        <w:tc>
          <w:tcPr>
            <w:tcW w:w="2760" w:type="dxa"/>
            <w:vAlign w:val="center"/>
          </w:tcPr>
          <w:p w14:paraId="07DF660F" w14:textId="77777777" w:rsidR="00DA39A3" w:rsidRPr="00AF659A" w:rsidRDefault="00DA39A3" w:rsidP="00F64A59">
            <w:pPr>
              <w:rPr>
                <w:spacing w:val="-3"/>
                <w:sz w:val="16"/>
                <w:szCs w:val="16"/>
              </w:rPr>
            </w:pPr>
            <w:r w:rsidRPr="00AF659A">
              <w:rPr>
                <w:spacing w:val="-3"/>
                <w:sz w:val="16"/>
                <w:szCs w:val="16"/>
              </w:rPr>
              <w:t>Maksymalna zawartość pyłów: kategoria UF</w:t>
            </w:r>
          </w:p>
        </w:tc>
        <w:tc>
          <w:tcPr>
            <w:tcW w:w="1351" w:type="dxa"/>
            <w:vAlign w:val="center"/>
          </w:tcPr>
          <w:p w14:paraId="205AF0D1" w14:textId="77777777" w:rsidR="00DA39A3" w:rsidRPr="00AF659A" w:rsidRDefault="00DA39A3" w:rsidP="00F64A59">
            <w:pPr>
              <w:jc w:val="center"/>
              <w:rPr>
                <w:spacing w:val="-3"/>
                <w:sz w:val="18"/>
                <w:szCs w:val="18"/>
              </w:rPr>
            </w:pPr>
            <w:r w:rsidRPr="00AF659A">
              <w:rPr>
                <w:spacing w:val="-3"/>
                <w:sz w:val="18"/>
                <w:szCs w:val="18"/>
              </w:rPr>
              <w:t>UF</w:t>
            </w:r>
            <w:r w:rsidRPr="00AF659A">
              <w:rPr>
                <w:spacing w:val="-3"/>
                <w:sz w:val="18"/>
                <w:szCs w:val="18"/>
                <w:vertAlign w:val="subscript"/>
              </w:rPr>
              <w:t>12</w:t>
            </w:r>
          </w:p>
        </w:tc>
        <w:tc>
          <w:tcPr>
            <w:tcW w:w="1417" w:type="dxa"/>
            <w:vAlign w:val="center"/>
          </w:tcPr>
          <w:p w14:paraId="5BD55193" w14:textId="77777777" w:rsidR="00DA39A3" w:rsidRPr="00AF659A" w:rsidRDefault="00DA39A3" w:rsidP="00F64A59">
            <w:pPr>
              <w:jc w:val="center"/>
              <w:rPr>
                <w:spacing w:val="-3"/>
                <w:sz w:val="18"/>
                <w:szCs w:val="18"/>
              </w:rPr>
            </w:pPr>
            <w:r w:rsidRPr="00AF659A">
              <w:rPr>
                <w:spacing w:val="-3"/>
                <w:sz w:val="18"/>
                <w:szCs w:val="18"/>
              </w:rPr>
              <w:t>UF</w:t>
            </w:r>
            <w:r w:rsidRPr="00AF659A">
              <w:rPr>
                <w:spacing w:val="-3"/>
                <w:sz w:val="18"/>
                <w:szCs w:val="18"/>
                <w:vertAlign w:val="subscript"/>
              </w:rPr>
              <w:t>9</w:t>
            </w:r>
          </w:p>
        </w:tc>
        <w:tc>
          <w:tcPr>
            <w:tcW w:w="1418" w:type="dxa"/>
            <w:vAlign w:val="center"/>
          </w:tcPr>
          <w:p w14:paraId="21A75177" w14:textId="77777777" w:rsidR="00DA39A3" w:rsidRPr="00AF659A" w:rsidRDefault="00DA39A3" w:rsidP="00F64A59">
            <w:pPr>
              <w:jc w:val="center"/>
              <w:rPr>
                <w:spacing w:val="-3"/>
                <w:sz w:val="18"/>
                <w:szCs w:val="18"/>
              </w:rPr>
            </w:pPr>
            <w:r w:rsidRPr="00AF659A">
              <w:rPr>
                <w:spacing w:val="-3"/>
                <w:sz w:val="18"/>
                <w:szCs w:val="18"/>
              </w:rPr>
              <w:t>UF</w:t>
            </w:r>
            <w:r w:rsidRPr="00AF659A">
              <w:rPr>
                <w:spacing w:val="-3"/>
                <w:sz w:val="18"/>
                <w:szCs w:val="18"/>
                <w:vertAlign w:val="subscript"/>
              </w:rPr>
              <w:t>15</w:t>
            </w:r>
          </w:p>
        </w:tc>
        <w:tc>
          <w:tcPr>
            <w:tcW w:w="1276" w:type="dxa"/>
            <w:vAlign w:val="center"/>
          </w:tcPr>
          <w:p w14:paraId="2AED0CA3" w14:textId="77777777" w:rsidR="00DA39A3" w:rsidRPr="00AF659A" w:rsidRDefault="00DA39A3" w:rsidP="00F64A59">
            <w:pPr>
              <w:jc w:val="center"/>
              <w:rPr>
                <w:spacing w:val="-3"/>
                <w:sz w:val="16"/>
                <w:szCs w:val="16"/>
              </w:rPr>
            </w:pPr>
            <w:r w:rsidRPr="00AF659A">
              <w:rPr>
                <w:spacing w:val="-3"/>
                <w:sz w:val="16"/>
                <w:szCs w:val="16"/>
              </w:rPr>
              <w:t>Tablica 2</w:t>
            </w:r>
          </w:p>
        </w:tc>
      </w:tr>
      <w:tr w:rsidR="00DA39A3" w:rsidRPr="00AF659A" w14:paraId="55F72F88" w14:textId="77777777" w:rsidTr="00F64A59">
        <w:trPr>
          <w:cantSplit/>
        </w:trPr>
        <w:tc>
          <w:tcPr>
            <w:tcW w:w="921" w:type="dxa"/>
            <w:vAlign w:val="center"/>
          </w:tcPr>
          <w:p w14:paraId="267DAB88" w14:textId="77777777" w:rsidR="00DA39A3" w:rsidRPr="00AF659A" w:rsidRDefault="00DA39A3" w:rsidP="00F64A59">
            <w:pPr>
              <w:jc w:val="center"/>
              <w:rPr>
                <w:spacing w:val="-3"/>
                <w:sz w:val="16"/>
                <w:szCs w:val="16"/>
              </w:rPr>
            </w:pPr>
            <w:r w:rsidRPr="00AF659A">
              <w:rPr>
                <w:spacing w:val="-3"/>
                <w:sz w:val="16"/>
                <w:szCs w:val="16"/>
              </w:rPr>
              <w:t>4.3.2</w:t>
            </w:r>
          </w:p>
        </w:tc>
        <w:tc>
          <w:tcPr>
            <w:tcW w:w="2760" w:type="dxa"/>
            <w:vAlign w:val="center"/>
          </w:tcPr>
          <w:p w14:paraId="3E2A4E2F" w14:textId="77777777" w:rsidR="00DA39A3" w:rsidRPr="00AF659A" w:rsidRDefault="00DA39A3" w:rsidP="00F64A59">
            <w:pPr>
              <w:rPr>
                <w:spacing w:val="-3"/>
                <w:sz w:val="16"/>
                <w:szCs w:val="16"/>
              </w:rPr>
            </w:pPr>
            <w:r w:rsidRPr="00AF659A">
              <w:rPr>
                <w:spacing w:val="-3"/>
                <w:sz w:val="16"/>
                <w:szCs w:val="16"/>
              </w:rPr>
              <w:t>Minimalna zawartość pyłów:</w:t>
            </w:r>
          </w:p>
          <w:p w14:paraId="78062960" w14:textId="77777777" w:rsidR="00DA39A3" w:rsidRPr="00AF659A" w:rsidRDefault="00DA39A3" w:rsidP="00F64A59">
            <w:pPr>
              <w:rPr>
                <w:spacing w:val="-3"/>
                <w:sz w:val="16"/>
                <w:szCs w:val="16"/>
              </w:rPr>
            </w:pPr>
            <w:r w:rsidRPr="00AF659A">
              <w:rPr>
                <w:spacing w:val="-3"/>
                <w:sz w:val="16"/>
                <w:szCs w:val="16"/>
              </w:rPr>
              <w:t>kategoria LF</w:t>
            </w:r>
          </w:p>
        </w:tc>
        <w:tc>
          <w:tcPr>
            <w:tcW w:w="1351" w:type="dxa"/>
            <w:vAlign w:val="center"/>
          </w:tcPr>
          <w:p w14:paraId="1F6E52F2" w14:textId="77777777" w:rsidR="00DA39A3" w:rsidRPr="00AF659A" w:rsidRDefault="00DA39A3" w:rsidP="00F64A59">
            <w:pPr>
              <w:jc w:val="center"/>
              <w:rPr>
                <w:spacing w:val="-3"/>
                <w:sz w:val="18"/>
                <w:szCs w:val="18"/>
              </w:rPr>
            </w:pPr>
            <w:r w:rsidRPr="00AF659A">
              <w:rPr>
                <w:spacing w:val="-3"/>
                <w:sz w:val="18"/>
                <w:szCs w:val="18"/>
              </w:rPr>
              <w:t>LF</w:t>
            </w:r>
            <w:r w:rsidRPr="00AF659A">
              <w:rPr>
                <w:spacing w:val="-3"/>
                <w:sz w:val="18"/>
                <w:szCs w:val="18"/>
                <w:vertAlign w:val="subscript"/>
              </w:rPr>
              <w:t>NR</w:t>
            </w:r>
          </w:p>
        </w:tc>
        <w:tc>
          <w:tcPr>
            <w:tcW w:w="1417" w:type="dxa"/>
            <w:vAlign w:val="center"/>
          </w:tcPr>
          <w:p w14:paraId="6670C62F" w14:textId="77777777" w:rsidR="00DA39A3" w:rsidRPr="00AF659A" w:rsidRDefault="00DA39A3" w:rsidP="00F64A59">
            <w:pPr>
              <w:jc w:val="center"/>
              <w:rPr>
                <w:spacing w:val="-3"/>
                <w:sz w:val="18"/>
                <w:szCs w:val="18"/>
              </w:rPr>
            </w:pPr>
            <w:r w:rsidRPr="00AF659A">
              <w:rPr>
                <w:spacing w:val="-3"/>
                <w:sz w:val="18"/>
                <w:szCs w:val="18"/>
              </w:rPr>
              <w:t>LF</w:t>
            </w:r>
            <w:r w:rsidRPr="00AF659A">
              <w:rPr>
                <w:spacing w:val="-3"/>
                <w:sz w:val="18"/>
                <w:szCs w:val="18"/>
                <w:vertAlign w:val="subscript"/>
              </w:rPr>
              <w:t>NR</w:t>
            </w:r>
          </w:p>
        </w:tc>
        <w:tc>
          <w:tcPr>
            <w:tcW w:w="1418" w:type="dxa"/>
            <w:vAlign w:val="center"/>
          </w:tcPr>
          <w:p w14:paraId="0F6FE2BA" w14:textId="77777777" w:rsidR="00DA39A3" w:rsidRPr="00AF659A" w:rsidRDefault="00DA39A3" w:rsidP="00F64A59">
            <w:pPr>
              <w:jc w:val="center"/>
              <w:rPr>
                <w:spacing w:val="-3"/>
                <w:sz w:val="18"/>
                <w:szCs w:val="18"/>
              </w:rPr>
            </w:pPr>
            <w:r w:rsidRPr="00AF659A">
              <w:rPr>
                <w:spacing w:val="-3"/>
                <w:sz w:val="18"/>
                <w:szCs w:val="18"/>
              </w:rPr>
              <w:t>LF</w:t>
            </w:r>
            <w:r w:rsidRPr="00AF659A">
              <w:rPr>
                <w:spacing w:val="-3"/>
                <w:sz w:val="18"/>
                <w:szCs w:val="18"/>
                <w:vertAlign w:val="subscript"/>
              </w:rPr>
              <w:t>8</w:t>
            </w:r>
          </w:p>
        </w:tc>
        <w:tc>
          <w:tcPr>
            <w:tcW w:w="1276" w:type="dxa"/>
            <w:vAlign w:val="center"/>
          </w:tcPr>
          <w:p w14:paraId="5259B164" w14:textId="77777777" w:rsidR="00DA39A3" w:rsidRPr="00AF659A" w:rsidRDefault="00DA39A3" w:rsidP="00F64A59">
            <w:pPr>
              <w:jc w:val="center"/>
              <w:rPr>
                <w:spacing w:val="-3"/>
                <w:sz w:val="16"/>
                <w:szCs w:val="16"/>
              </w:rPr>
            </w:pPr>
            <w:r w:rsidRPr="00AF659A">
              <w:rPr>
                <w:spacing w:val="-3"/>
                <w:sz w:val="16"/>
                <w:szCs w:val="16"/>
              </w:rPr>
              <w:t>Tablica 3</w:t>
            </w:r>
          </w:p>
        </w:tc>
      </w:tr>
      <w:tr w:rsidR="00DA39A3" w:rsidRPr="00AF659A" w14:paraId="07F71987" w14:textId="77777777" w:rsidTr="00F64A59">
        <w:trPr>
          <w:cantSplit/>
        </w:trPr>
        <w:tc>
          <w:tcPr>
            <w:tcW w:w="921" w:type="dxa"/>
            <w:vAlign w:val="center"/>
          </w:tcPr>
          <w:p w14:paraId="06E744F5" w14:textId="77777777" w:rsidR="00DA39A3" w:rsidRPr="00AF659A" w:rsidRDefault="00DA39A3" w:rsidP="00F64A59">
            <w:pPr>
              <w:jc w:val="center"/>
              <w:rPr>
                <w:spacing w:val="-3"/>
                <w:sz w:val="16"/>
                <w:szCs w:val="16"/>
              </w:rPr>
            </w:pPr>
            <w:r w:rsidRPr="00AF659A">
              <w:rPr>
                <w:spacing w:val="-3"/>
                <w:sz w:val="16"/>
                <w:szCs w:val="16"/>
              </w:rPr>
              <w:t>4.3.3</w:t>
            </w:r>
          </w:p>
        </w:tc>
        <w:tc>
          <w:tcPr>
            <w:tcW w:w="2760" w:type="dxa"/>
            <w:vAlign w:val="center"/>
          </w:tcPr>
          <w:p w14:paraId="714D2898" w14:textId="77777777" w:rsidR="00DA39A3" w:rsidRPr="00AF659A" w:rsidRDefault="00DA39A3" w:rsidP="00F64A59">
            <w:pPr>
              <w:rPr>
                <w:spacing w:val="-3"/>
                <w:sz w:val="16"/>
                <w:szCs w:val="16"/>
              </w:rPr>
            </w:pPr>
            <w:r w:rsidRPr="00AF659A">
              <w:rPr>
                <w:spacing w:val="-3"/>
                <w:sz w:val="16"/>
                <w:szCs w:val="16"/>
              </w:rPr>
              <w:t>Zawartość, nadziarna: kategoria OC:</w:t>
            </w:r>
          </w:p>
        </w:tc>
        <w:tc>
          <w:tcPr>
            <w:tcW w:w="1351" w:type="dxa"/>
            <w:vAlign w:val="center"/>
          </w:tcPr>
          <w:p w14:paraId="381B34E6" w14:textId="77777777" w:rsidR="00DA39A3" w:rsidRPr="00AF659A" w:rsidRDefault="00DA39A3" w:rsidP="00F64A59">
            <w:pPr>
              <w:jc w:val="center"/>
              <w:rPr>
                <w:spacing w:val="-3"/>
                <w:sz w:val="18"/>
                <w:szCs w:val="18"/>
              </w:rPr>
            </w:pPr>
            <w:r w:rsidRPr="00AF659A">
              <w:rPr>
                <w:spacing w:val="-3"/>
                <w:sz w:val="18"/>
                <w:szCs w:val="18"/>
              </w:rPr>
              <w:t>OC</w:t>
            </w:r>
            <w:r w:rsidRPr="00AF659A">
              <w:rPr>
                <w:spacing w:val="-3"/>
                <w:sz w:val="18"/>
                <w:szCs w:val="18"/>
                <w:vertAlign w:val="subscript"/>
              </w:rPr>
              <w:t>90</w:t>
            </w:r>
          </w:p>
        </w:tc>
        <w:tc>
          <w:tcPr>
            <w:tcW w:w="1417" w:type="dxa"/>
            <w:vAlign w:val="center"/>
          </w:tcPr>
          <w:p w14:paraId="06C921C4" w14:textId="77777777" w:rsidR="00DA39A3" w:rsidRPr="00AF659A" w:rsidRDefault="00DA39A3" w:rsidP="00F64A59">
            <w:pPr>
              <w:jc w:val="center"/>
              <w:rPr>
                <w:spacing w:val="-3"/>
                <w:sz w:val="18"/>
                <w:szCs w:val="18"/>
              </w:rPr>
            </w:pPr>
            <w:r w:rsidRPr="00AF659A">
              <w:rPr>
                <w:spacing w:val="-3"/>
                <w:sz w:val="18"/>
                <w:szCs w:val="18"/>
              </w:rPr>
              <w:t>OC</w:t>
            </w:r>
            <w:r w:rsidRPr="00AF659A">
              <w:rPr>
                <w:spacing w:val="-3"/>
                <w:sz w:val="18"/>
                <w:szCs w:val="18"/>
                <w:vertAlign w:val="subscript"/>
              </w:rPr>
              <w:t>90</w:t>
            </w:r>
          </w:p>
        </w:tc>
        <w:tc>
          <w:tcPr>
            <w:tcW w:w="1418" w:type="dxa"/>
            <w:vAlign w:val="center"/>
          </w:tcPr>
          <w:p w14:paraId="6D21173F" w14:textId="77777777" w:rsidR="00DA39A3" w:rsidRPr="00AF659A" w:rsidRDefault="00DA39A3" w:rsidP="00F64A59">
            <w:pPr>
              <w:jc w:val="center"/>
              <w:rPr>
                <w:spacing w:val="-3"/>
                <w:sz w:val="18"/>
                <w:szCs w:val="18"/>
              </w:rPr>
            </w:pPr>
            <w:r w:rsidRPr="00AF659A">
              <w:rPr>
                <w:spacing w:val="-3"/>
                <w:sz w:val="18"/>
                <w:szCs w:val="18"/>
              </w:rPr>
              <w:t>OC</w:t>
            </w:r>
            <w:r w:rsidRPr="00AF659A">
              <w:rPr>
                <w:spacing w:val="-3"/>
                <w:sz w:val="18"/>
                <w:szCs w:val="18"/>
                <w:vertAlign w:val="subscript"/>
              </w:rPr>
              <w:t>90</w:t>
            </w:r>
          </w:p>
        </w:tc>
        <w:tc>
          <w:tcPr>
            <w:tcW w:w="1276" w:type="dxa"/>
            <w:vAlign w:val="center"/>
          </w:tcPr>
          <w:p w14:paraId="2985AAD3" w14:textId="77777777" w:rsidR="00DA39A3" w:rsidRPr="00AF659A" w:rsidRDefault="00DA39A3" w:rsidP="00F64A59">
            <w:pPr>
              <w:jc w:val="center"/>
              <w:rPr>
                <w:spacing w:val="-3"/>
                <w:sz w:val="16"/>
                <w:szCs w:val="16"/>
              </w:rPr>
            </w:pPr>
            <w:r w:rsidRPr="00AF659A">
              <w:rPr>
                <w:spacing w:val="-3"/>
                <w:sz w:val="16"/>
                <w:szCs w:val="16"/>
              </w:rPr>
              <w:t>Tablica 4 i 6</w:t>
            </w:r>
          </w:p>
        </w:tc>
      </w:tr>
      <w:tr w:rsidR="00DA39A3" w:rsidRPr="00AF659A" w14:paraId="3653A594" w14:textId="77777777" w:rsidTr="00F64A59">
        <w:trPr>
          <w:cantSplit/>
        </w:trPr>
        <w:tc>
          <w:tcPr>
            <w:tcW w:w="921" w:type="dxa"/>
            <w:vAlign w:val="center"/>
          </w:tcPr>
          <w:p w14:paraId="2D9AFE5A" w14:textId="77777777" w:rsidR="00DA39A3" w:rsidRPr="00AF659A" w:rsidRDefault="00DA39A3" w:rsidP="00F64A59">
            <w:pPr>
              <w:jc w:val="center"/>
              <w:rPr>
                <w:spacing w:val="-3"/>
                <w:sz w:val="16"/>
                <w:szCs w:val="16"/>
              </w:rPr>
            </w:pPr>
            <w:r w:rsidRPr="00AF659A">
              <w:rPr>
                <w:spacing w:val="-3"/>
                <w:sz w:val="16"/>
                <w:szCs w:val="16"/>
              </w:rPr>
              <w:t>4.4.1</w:t>
            </w:r>
          </w:p>
        </w:tc>
        <w:tc>
          <w:tcPr>
            <w:tcW w:w="2760" w:type="dxa"/>
            <w:vAlign w:val="center"/>
          </w:tcPr>
          <w:p w14:paraId="2E1C7FEA" w14:textId="77777777" w:rsidR="00DA39A3" w:rsidRPr="00AF659A" w:rsidRDefault="00DA39A3" w:rsidP="00F64A59">
            <w:pPr>
              <w:rPr>
                <w:spacing w:val="-3"/>
                <w:sz w:val="16"/>
                <w:szCs w:val="16"/>
              </w:rPr>
            </w:pPr>
            <w:r w:rsidRPr="00AF659A">
              <w:rPr>
                <w:spacing w:val="-3"/>
                <w:sz w:val="16"/>
                <w:szCs w:val="16"/>
              </w:rPr>
              <w:t>Wymagania wobec uziarnienia</w:t>
            </w:r>
          </w:p>
        </w:tc>
        <w:tc>
          <w:tcPr>
            <w:tcW w:w="1351" w:type="dxa"/>
            <w:vAlign w:val="center"/>
          </w:tcPr>
          <w:p w14:paraId="1663F6D9" w14:textId="77777777" w:rsidR="00DA39A3" w:rsidRPr="00AF659A" w:rsidRDefault="00DA39A3" w:rsidP="00F64A59">
            <w:pPr>
              <w:jc w:val="center"/>
              <w:rPr>
                <w:spacing w:val="-3"/>
                <w:sz w:val="16"/>
                <w:szCs w:val="16"/>
              </w:rPr>
            </w:pPr>
            <w:r w:rsidRPr="00AF659A">
              <w:rPr>
                <w:spacing w:val="-3"/>
                <w:sz w:val="16"/>
                <w:szCs w:val="16"/>
              </w:rPr>
              <w:t>rys. 2.1</w:t>
            </w:r>
          </w:p>
        </w:tc>
        <w:tc>
          <w:tcPr>
            <w:tcW w:w="1417" w:type="dxa"/>
            <w:vAlign w:val="center"/>
          </w:tcPr>
          <w:p w14:paraId="14019736" w14:textId="77777777" w:rsidR="00DA39A3" w:rsidRPr="00AF659A" w:rsidRDefault="00DA39A3" w:rsidP="00F64A59">
            <w:pPr>
              <w:jc w:val="center"/>
              <w:rPr>
                <w:spacing w:val="-3"/>
                <w:sz w:val="16"/>
                <w:szCs w:val="16"/>
              </w:rPr>
            </w:pPr>
            <w:r w:rsidRPr="00AF659A">
              <w:rPr>
                <w:spacing w:val="-3"/>
                <w:sz w:val="16"/>
                <w:szCs w:val="16"/>
              </w:rPr>
              <w:t>rys. 2.2</w:t>
            </w:r>
          </w:p>
        </w:tc>
        <w:tc>
          <w:tcPr>
            <w:tcW w:w="1418" w:type="dxa"/>
            <w:vAlign w:val="center"/>
          </w:tcPr>
          <w:p w14:paraId="1C12A4D2" w14:textId="77777777" w:rsidR="00DA39A3" w:rsidRPr="00AF659A" w:rsidRDefault="00DA39A3" w:rsidP="00F64A59">
            <w:pPr>
              <w:jc w:val="center"/>
              <w:rPr>
                <w:spacing w:val="-3"/>
                <w:sz w:val="16"/>
                <w:szCs w:val="16"/>
              </w:rPr>
            </w:pPr>
            <w:r w:rsidRPr="00AF659A">
              <w:rPr>
                <w:spacing w:val="-3"/>
                <w:sz w:val="16"/>
                <w:szCs w:val="16"/>
              </w:rPr>
              <w:t>rys. 2.3</w:t>
            </w:r>
          </w:p>
        </w:tc>
        <w:tc>
          <w:tcPr>
            <w:tcW w:w="1276" w:type="dxa"/>
            <w:vAlign w:val="center"/>
          </w:tcPr>
          <w:p w14:paraId="1249DA98" w14:textId="77777777" w:rsidR="00DA39A3" w:rsidRPr="00AF659A" w:rsidRDefault="00DA39A3" w:rsidP="00F64A59">
            <w:pPr>
              <w:jc w:val="center"/>
              <w:rPr>
                <w:spacing w:val="-3"/>
                <w:sz w:val="16"/>
                <w:szCs w:val="16"/>
              </w:rPr>
            </w:pPr>
            <w:r w:rsidRPr="00AF659A">
              <w:rPr>
                <w:spacing w:val="-3"/>
                <w:sz w:val="16"/>
                <w:szCs w:val="16"/>
              </w:rPr>
              <w:t>Tablica 5 i 6</w:t>
            </w:r>
          </w:p>
        </w:tc>
      </w:tr>
      <w:tr w:rsidR="00DA39A3" w:rsidRPr="00AF659A" w14:paraId="3FC94994" w14:textId="77777777" w:rsidTr="00F64A59">
        <w:trPr>
          <w:cantSplit/>
        </w:trPr>
        <w:tc>
          <w:tcPr>
            <w:tcW w:w="921" w:type="dxa"/>
            <w:vAlign w:val="center"/>
          </w:tcPr>
          <w:p w14:paraId="4203E69F" w14:textId="77777777" w:rsidR="00DA39A3" w:rsidRPr="00AF659A" w:rsidRDefault="00DA39A3" w:rsidP="00F64A59">
            <w:pPr>
              <w:jc w:val="center"/>
              <w:rPr>
                <w:spacing w:val="-3"/>
                <w:sz w:val="16"/>
                <w:szCs w:val="16"/>
              </w:rPr>
            </w:pPr>
            <w:r w:rsidRPr="00AF659A">
              <w:rPr>
                <w:spacing w:val="-3"/>
                <w:sz w:val="16"/>
                <w:szCs w:val="16"/>
              </w:rPr>
              <w:t>-</w:t>
            </w:r>
          </w:p>
        </w:tc>
        <w:tc>
          <w:tcPr>
            <w:tcW w:w="2760" w:type="dxa"/>
            <w:vAlign w:val="center"/>
          </w:tcPr>
          <w:p w14:paraId="2AB34305" w14:textId="77777777" w:rsidR="00DA39A3" w:rsidRPr="00AF659A" w:rsidRDefault="00DA39A3" w:rsidP="00F64A59">
            <w:pPr>
              <w:rPr>
                <w:spacing w:val="-3"/>
                <w:sz w:val="16"/>
                <w:szCs w:val="16"/>
              </w:rPr>
            </w:pPr>
            <w:r w:rsidRPr="00AF659A">
              <w:rPr>
                <w:spacing w:val="-3"/>
                <w:sz w:val="16"/>
                <w:szCs w:val="16"/>
              </w:rPr>
              <w:t>Kształt kruszywa grubego wg PN-EN 933-4</w:t>
            </w:r>
          </w:p>
          <w:p w14:paraId="3A1EE7D1" w14:textId="77777777" w:rsidR="00DA39A3" w:rsidRPr="00AF659A" w:rsidRDefault="00DA39A3" w:rsidP="00F64A59">
            <w:pPr>
              <w:rPr>
                <w:spacing w:val="-3"/>
                <w:sz w:val="16"/>
                <w:szCs w:val="16"/>
              </w:rPr>
            </w:pPr>
            <w:r w:rsidRPr="00AF659A">
              <w:rPr>
                <w:spacing w:val="-3"/>
                <w:sz w:val="16"/>
                <w:szCs w:val="16"/>
              </w:rPr>
              <w:t>a) maksymalne wartości wskaźnika płaskości</w:t>
            </w:r>
          </w:p>
        </w:tc>
        <w:tc>
          <w:tcPr>
            <w:tcW w:w="1351" w:type="dxa"/>
            <w:vAlign w:val="center"/>
          </w:tcPr>
          <w:p w14:paraId="4EAFFDF7" w14:textId="77777777" w:rsidR="00DA39A3" w:rsidRPr="00AF659A" w:rsidRDefault="00DA39A3" w:rsidP="00F64A59">
            <w:pPr>
              <w:jc w:val="center"/>
              <w:rPr>
                <w:spacing w:val="-3"/>
                <w:sz w:val="16"/>
                <w:szCs w:val="16"/>
              </w:rPr>
            </w:pPr>
            <w:r w:rsidRPr="00AF659A">
              <w:rPr>
                <w:spacing w:val="-3"/>
                <w:sz w:val="18"/>
                <w:szCs w:val="18"/>
              </w:rPr>
              <w:t>FI</w:t>
            </w:r>
            <w:r w:rsidRPr="00AF659A">
              <w:rPr>
                <w:spacing w:val="-3"/>
                <w:sz w:val="18"/>
                <w:szCs w:val="18"/>
                <w:vertAlign w:val="subscript"/>
              </w:rPr>
              <w:t>NR</w:t>
            </w:r>
          </w:p>
        </w:tc>
        <w:tc>
          <w:tcPr>
            <w:tcW w:w="1417" w:type="dxa"/>
            <w:vAlign w:val="center"/>
          </w:tcPr>
          <w:p w14:paraId="50AEB9AE" w14:textId="77777777" w:rsidR="00DA39A3" w:rsidRPr="00AF659A" w:rsidRDefault="00DA39A3" w:rsidP="00F64A59">
            <w:pPr>
              <w:jc w:val="center"/>
              <w:rPr>
                <w:spacing w:val="-3"/>
                <w:sz w:val="16"/>
                <w:szCs w:val="16"/>
              </w:rPr>
            </w:pPr>
            <w:r w:rsidRPr="00AF659A">
              <w:rPr>
                <w:spacing w:val="-3"/>
                <w:sz w:val="18"/>
                <w:szCs w:val="18"/>
              </w:rPr>
              <w:t>FI</w:t>
            </w:r>
            <w:r w:rsidRPr="00AF659A">
              <w:rPr>
                <w:spacing w:val="-3"/>
                <w:sz w:val="18"/>
                <w:szCs w:val="18"/>
                <w:vertAlign w:val="subscript"/>
              </w:rPr>
              <w:t>50</w:t>
            </w:r>
          </w:p>
        </w:tc>
        <w:tc>
          <w:tcPr>
            <w:tcW w:w="1418" w:type="dxa"/>
            <w:vAlign w:val="center"/>
          </w:tcPr>
          <w:p w14:paraId="5A1636F4" w14:textId="77777777" w:rsidR="00DA39A3" w:rsidRPr="00AF659A" w:rsidRDefault="00DA39A3" w:rsidP="00F64A59">
            <w:pPr>
              <w:jc w:val="center"/>
              <w:rPr>
                <w:spacing w:val="-3"/>
                <w:sz w:val="16"/>
                <w:szCs w:val="16"/>
              </w:rPr>
            </w:pPr>
            <w:r w:rsidRPr="00AF659A">
              <w:rPr>
                <w:spacing w:val="-3"/>
                <w:sz w:val="18"/>
                <w:szCs w:val="18"/>
              </w:rPr>
              <w:t>FI</w:t>
            </w:r>
            <w:r w:rsidRPr="00AF659A">
              <w:rPr>
                <w:spacing w:val="-3"/>
                <w:sz w:val="18"/>
                <w:szCs w:val="18"/>
                <w:vertAlign w:val="subscript"/>
              </w:rPr>
              <w:t>50</w:t>
            </w:r>
          </w:p>
        </w:tc>
        <w:tc>
          <w:tcPr>
            <w:tcW w:w="1276" w:type="dxa"/>
            <w:vAlign w:val="center"/>
          </w:tcPr>
          <w:p w14:paraId="21471A51" w14:textId="77777777" w:rsidR="00DA39A3" w:rsidRPr="00AF659A" w:rsidRDefault="00DA39A3" w:rsidP="00F64A59">
            <w:pPr>
              <w:jc w:val="center"/>
              <w:rPr>
                <w:spacing w:val="-3"/>
                <w:sz w:val="16"/>
                <w:szCs w:val="16"/>
              </w:rPr>
            </w:pPr>
            <w:r w:rsidRPr="00AF659A">
              <w:rPr>
                <w:spacing w:val="-3"/>
                <w:sz w:val="16"/>
                <w:szCs w:val="16"/>
              </w:rPr>
              <w:t>-</w:t>
            </w:r>
          </w:p>
        </w:tc>
      </w:tr>
      <w:tr w:rsidR="00DA39A3" w:rsidRPr="00AF659A" w14:paraId="0DBD59A0" w14:textId="77777777" w:rsidTr="00F64A59">
        <w:trPr>
          <w:cantSplit/>
        </w:trPr>
        <w:tc>
          <w:tcPr>
            <w:tcW w:w="921" w:type="dxa"/>
            <w:vAlign w:val="center"/>
          </w:tcPr>
          <w:p w14:paraId="2818766D" w14:textId="77777777" w:rsidR="00DA39A3" w:rsidRPr="00AF659A" w:rsidRDefault="00DA39A3" w:rsidP="00F64A59">
            <w:pPr>
              <w:jc w:val="center"/>
              <w:rPr>
                <w:spacing w:val="-3"/>
                <w:sz w:val="16"/>
                <w:szCs w:val="16"/>
              </w:rPr>
            </w:pPr>
            <w:r w:rsidRPr="00AF659A">
              <w:rPr>
                <w:spacing w:val="-3"/>
                <w:sz w:val="16"/>
                <w:szCs w:val="16"/>
              </w:rPr>
              <w:t>-</w:t>
            </w:r>
          </w:p>
        </w:tc>
        <w:tc>
          <w:tcPr>
            <w:tcW w:w="2760" w:type="dxa"/>
            <w:vAlign w:val="center"/>
          </w:tcPr>
          <w:p w14:paraId="4D840E43" w14:textId="77777777" w:rsidR="00DA39A3" w:rsidRPr="00AF659A" w:rsidRDefault="00DA39A3" w:rsidP="00F64A59">
            <w:pPr>
              <w:rPr>
                <w:spacing w:val="-3"/>
                <w:sz w:val="16"/>
                <w:szCs w:val="16"/>
              </w:rPr>
            </w:pPr>
            <w:r w:rsidRPr="00AF659A">
              <w:rPr>
                <w:spacing w:val="-3"/>
                <w:sz w:val="16"/>
                <w:szCs w:val="16"/>
              </w:rPr>
              <w:t xml:space="preserve">lub </w:t>
            </w:r>
          </w:p>
          <w:p w14:paraId="5E23F1EF" w14:textId="77777777" w:rsidR="00DA39A3" w:rsidRPr="00AF659A" w:rsidRDefault="00DA39A3" w:rsidP="00F64A59">
            <w:pPr>
              <w:rPr>
                <w:spacing w:val="-3"/>
                <w:sz w:val="16"/>
                <w:szCs w:val="16"/>
              </w:rPr>
            </w:pPr>
            <w:r w:rsidRPr="00AF659A">
              <w:rPr>
                <w:spacing w:val="-3"/>
                <w:sz w:val="16"/>
                <w:szCs w:val="16"/>
              </w:rPr>
              <w:t>b) maksymalne wartości wskaźnika kształtu</w:t>
            </w:r>
          </w:p>
        </w:tc>
        <w:tc>
          <w:tcPr>
            <w:tcW w:w="1351" w:type="dxa"/>
            <w:vAlign w:val="center"/>
          </w:tcPr>
          <w:p w14:paraId="2405569C" w14:textId="77777777" w:rsidR="00DA39A3" w:rsidRPr="00AF659A" w:rsidRDefault="00DA39A3" w:rsidP="00F64A59">
            <w:pPr>
              <w:jc w:val="center"/>
              <w:rPr>
                <w:spacing w:val="-3"/>
                <w:sz w:val="16"/>
                <w:szCs w:val="16"/>
              </w:rPr>
            </w:pPr>
            <w:r w:rsidRPr="00AF659A">
              <w:rPr>
                <w:spacing w:val="-3"/>
                <w:sz w:val="18"/>
                <w:szCs w:val="18"/>
              </w:rPr>
              <w:t>SI</w:t>
            </w:r>
            <w:r w:rsidRPr="00AF659A">
              <w:rPr>
                <w:spacing w:val="-3"/>
                <w:sz w:val="18"/>
                <w:szCs w:val="18"/>
                <w:vertAlign w:val="subscript"/>
              </w:rPr>
              <w:t>NR</w:t>
            </w:r>
          </w:p>
        </w:tc>
        <w:tc>
          <w:tcPr>
            <w:tcW w:w="1417" w:type="dxa"/>
            <w:vAlign w:val="center"/>
          </w:tcPr>
          <w:p w14:paraId="7BD87104" w14:textId="77777777" w:rsidR="00DA39A3" w:rsidRPr="00AF659A" w:rsidRDefault="00DA39A3" w:rsidP="00F64A59">
            <w:pPr>
              <w:jc w:val="center"/>
              <w:rPr>
                <w:spacing w:val="-3"/>
                <w:sz w:val="16"/>
                <w:szCs w:val="16"/>
              </w:rPr>
            </w:pPr>
            <w:r w:rsidRPr="00AF659A">
              <w:rPr>
                <w:spacing w:val="-3"/>
                <w:sz w:val="18"/>
                <w:szCs w:val="18"/>
              </w:rPr>
              <w:t>SI</w:t>
            </w:r>
            <w:r w:rsidRPr="00AF659A">
              <w:rPr>
                <w:spacing w:val="-3"/>
                <w:sz w:val="18"/>
                <w:szCs w:val="18"/>
                <w:vertAlign w:val="subscript"/>
              </w:rPr>
              <w:t>55</w:t>
            </w:r>
          </w:p>
        </w:tc>
        <w:tc>
          <w:tcPr>
            <w:tcW w:w="1418" w:type="dxa"/>
            <w:vAlign w:val="center"/>
          </w:tcPr>
          <w:p w14:paraId="39749832" w14:textId="77777777" w:rsidR="00DA39A3" w:rsidRPr="00AF659A" w:rsidRDefault="00DA39A3" w:rsidP="00F64A59">
            <w:pPr>
              <w:jc w:val="center"/>
              <w:rPr>
                <w:spacing w:val="-3"/>
                <w:sz w:val="16"/>
                <w:szCs w:val="16"/>
              </w:rPr>
            </w:pPr>
            <w:r w:rsidRPr="00AF659A">
              <w:rPr>
                <w:spacing w:val="-3"/>
                <w:sz w:val="18"/>
                <w:szCs w:val="18"/>
              </w:rPr>
              <w:t>SI</w:t>
            </w:r>
            <w:r w:rsidRPr="00AF659A">
              <w:rPr>
                <w:spacing w:val="-3"/>
                <w:sz w:val="18"/>
                <w:szCs w:val="18"/>
                <w:vertAlign w:val="subscript"/>
              </w:rPr>
              <w:t>55</w:t>
            </w:r>
          </w:p>
        </w:tc>
        <w:tc>
          <w:tcPr>
            <w:tcW w:w="1276" w:type="dxa"/>
            <w:vAlign w:val="center"/>
          </w:tcPr>
          <w:p w14:paraId="48FF85D0" w14:textId="77777777" w:rsidR="00DA39A3" w:rsidRPr="00AF659A" w:rsidRDefault="00DA39A3" w:rsidP="00F64A59">
            <w:pPr>
              <w:jc w:val="center"/>
              <w:rPr>
                <w:spacing w:val="-3"/>
                <w:sz w:val="16"/>
                <w:szCs w:val="16"/>
              </w:rPr>
            </w:pPr>
            <w:r w:rsidRPr="00AF659A">
              <w:rPr>
                <w:spacing w:val="-3"/>
                <w:sz w:val="16"/>
                <w:szCs w:val="16"/>
              </w:rPr>
              <w:t>-</w:t>
            </w:r>
          </w:p>
        </w:tc>
      </w:tr>
      <w:tr w:rsidR="00DA39A3" w:rsidRPr="00AF659A" w14:paraId="4779E548" w14:textId="77777777" w:rsidTr="00F64A59">
        <w:trPr>
          <w:cantSplit/>
        </w:trPr>
        <w:tc>
          <w:tcPr>
            <w:tcW w:w="921" w:type="dxa"/>
            <w:vAlign w:val="center"/>
          </w:tcPr>
          <w:p w14:paraId="34241988" w14:textId="77777777" w:rsidR="00DA39A3" w:rsidRPr="00AF659A" w:rsidRDefault="00DA39A3" w:rsidP="00F64A59">
            <w:pPr>
              <w:jc w:val="center"/>
              <w:rPr>
                <w:spacing w:val="-3"/>
                <w:sz w:val="16"/>
                <w:szCs w:val="16"/>
              </w:rPr>
            </w:pPr>
            <w:r w:rsidRPr="00AF659A">
              <w:rPr>
                <w:spacing w:val="-3"/>
                <w:sz w:val="16"/>
                <w:szCs w:val="16"/>
              </w:rPr>
              <w:t>-</w:t>
            </w:r>
          </w:p>
        </w:tc>
        <w:tc>
          <w:tcPr>
            <w:tcW w:w="2760" w:type="dxa"/>
            <w:vAlign w:val="center"/>
          </w:tcPr>
          <w:p w14:paraId="67F4380B" w14:textId="77777777" w:rsidR="00DA39A3" w:rsidRPr="00AF659A" w:rsidRDefault="00DA39A3" w:rsidP="00F64A59">
            <w:pPr>
              <w:rPr>
                <w:spacing w:val="-3"/>
                <w:sz w:val="16"/>
                <w:szCs w:val="16"/>
              </w:rPr>
            </w:pPr>
            <w:r w:rsidRPr="00AF659A">
              <w:rPr>
                <w:spacing w:val="-3"/>
                <w:sz w:val="16"/>
                <w:szCs w:val="16"/>
              </w:rPr>
              <w:t xml:space="preserve">Kategorie procentowych zawartości ziaren o powierzchni </w:t>
            </w:r>
            <w:proofErr w:type="spellStart"/>
            <w:r w:rsidRPr="00AF659A">
              <w:rPr>
                <w:spacing w:val="-3"/>
                <w:sz w:val="16"/>
                <w:szCs w:val="16"/>
              </w:rPr>
              <w:t>przekruszonej</w:t>
            </w:r>
            <w:proofErr w:type="spellEnd"/>
            <w:r w:rsidRPr="00AF659A">
              <w:rPr>
                <w:spacing w:val="-3"/>
                <w:sz w:val="16"/>
                <w:szCs w:val="16"/>
              </w:rPr>
              <w:t xml:space="preserve"> lub łamanych oraz ziaren całkowicie zaokrąglonych w kruszywie grubym (≥4mm)wydzielonym z kruszywa o ciągłym uziarnieniu wg. PN-EN 933-5, kategoria nie niższa niż</w:t>
            </w:r>
          </w:p>
        </w:tc>
        <w:tc>
          <w:tcPr>
            <w:tcW w:w="1351" w:type="dxa"/>
            <w:vAlign w:val="center"/>
          </w:tcPr>
          <w:p w14:paraId="1F16DC55" w14:textId="77777777" w:rsidR="00DA39A3" w:rsidRPr="00AF659A" w:rsidRDefault="00DA39A3" w:rsidP="00F64A59">
            <w:pPr>
              <w:jc w:val="center"/>
              <w:rPr>
                <w:spacing w:val="-3"/>
                <w:sz w:val="18"/>
                <w:szCs w:val="18"/>
                <w:vertAlign w:val="subscript"/>
              </w:rPr>
            </w:pPr>
            <w:r w:rsidRPr="00AF659A">
              <w:rPr>
                <w:spacing w:val="-3"/>
                <w:sz w:val="18"/>
                <w:szCs w:val="18"/>
              </w:rPr>
              <w:t>C</w:t>
            </w:r>
            <w:r w:rsidRPr="00AF659A">
              <w:rPr>
                <w:spacing w:val="-3"/>
                <w:sz w:val="18"/>
                <w:szCs w:val="18"/>
                <w:vertAlign w:val="subscript"/>
              </w:rPr>
              <w:t>NR</w:t>
            </w:r>
          </w:p>
        </w:tc>
        <w:tc>
          <w:tcPr>
            <w:tcW w:w="1417" w:type="dxa"/>
            <w:vAlign w:val="center"/>
          </w:tcPr>
          <w:p w14:paraId="4B0F76A7" w14:textId="77777777" w:rsidR="00DA39A3" w:rsidRPr="00AF659A" w:rsidRDefault="00DA39A3" w:rsidP="00F64A59">
            <w:pPr>
              <w:jc w:val="center"/>
              <w:rPr>
                <w:spacing w:val="-3"/>
                <w:sz w:val="18"/>
                <w:szCs w:val="18"/>
              </w:rPr>
            </w:pPr>
            <w:r w:rsidRPr="00AF659A">
              <w:rPr>
                <w:spacing w:val="-3"/>
                <w:sz w:val="18"/>
                <w:szCs w:val="18"/>
              </w:rPr>
              <w:t>C</w:t>
            </w:r>
            <w:r w:rsidRPr="00AF659A">
              <w:rPr>
                <w:spacing w:val="-3"/>
                <w:sz w:val="18"/>
                <w:szCs w:val="18"/>
                <w:vertAlign w:val="subscript"/>
              </w:rPr>
              <w:t>90/3</w:t>
            </w:r>
            <w:r w:rsidRPr="00AF659A">
              <w:rPr>
                <w:spacing w:val="-3"/>
                <w:sz w:val="18"/>
                <w:szCs w:val="18"/>
              </w:rPr>
              <w:t xml:space="preserve"> </w:t>
            </w:r>
          </w:p>
          <w:p w14:paraId="2B47D357" w14:textId="77777777" w:rsidR="00DA39A3" w:rsidRPr="00AF659A" w:rsidRDefault="00DA39A3" w:rsidP="00F64A59">
            <w:pPr>
              <w:jc w:val="center"/>
              <w:rPr>
                <w:spacing w:val="-3"/>
                <w:sz w:val="18"/>
                <w:szCs w:val="18"/>
                <w:vertAlign w:val="subscript"/>
              </w:rPr>
            </w:pPr>
            <w:r w:rsidRPr="00AF659A">
              <w:rPr>
                <w:spacing w:val="-3"/>
                <w:sz w:val="18"/>
                <w:szCs w:val="18"/>
              </w:rPr>
              <w:t>C</w:t>
            </w:r>
            <w:r w:rsidRPr="00AF659A">
              <w:rPr>
                <w:spacing w:val="-3"/>
                <w:sz w:val="18"/>
                <w:szCs w:val="18"/>
                <w:vertAlign w:val="subscript"/>
              </w:rPr>
              <w:t>50/30</w:t>
            </w:r>
          </w:p>
        </w:tc>
        <w:tc>
          <w:tcPr>
            <w:tcW w:w="1418" w:type="dxa"/>
            <w:vAlign w:val="center"/>
          </w:tcPr>
          <w:p w14:paraId="7D836EF1" w14:textId="77777777" w:rsidR="00DA39A3" w:rsidRPr="00AF659A" w:rsidRDefault="00DA39A3" w:rsidP="00F64A59">
            <w:pPr>
              <w:jc w:val="center"/>
              <w:rPr>
                <w:spacing w:val="-3"/>
                <w:sz w:val="18"/>
                <w:szCs w:val="18"/>
                <w:vertAlign w:val="subscript"/>
              </w:rPr>
            </w:pPr>
            <w:r w:rsidRPr="00AF659A">
              <w:rPr>
                <w:spacing w:val="-3"/>
                <w:sz w:val="18"/>
                <w:szCs w:val="18"/>
              </w:rPr>
              <w:t>C</w:t>
            </w:r>
            <w:r w:rsidRPr="00AF659A">
              <w:rPr>
                <w:spacing w:val="-3"/>
                <w:sz w:val="18"/>
                <w:szCs w:val="18"/>
                <w:vertAlign w:val="subscript"/>
              </w:rPr>
              <w:t>90/3</w:t>
            </w:r>
          </w:p>
          <w:p w14:paraId="3644188D" w14:textId="77777777" w:rsidR="00DA39A3" w:rsidRPr="00AF659A" w:rsidRDefault="00DA39A3" w:rsidP="00F64A59">
            <w:pPr>
              <w:jc w:val="center"/>
              <w:rPr>
                <w:spacing w:val="-3"/>
                <w:sz w:val="18"/>
                <w:szCs w:val="18"/>
                <w:vertAlign w:val="subscript"/>
              </w:rPr>
            </w:pPr>
            <w:r w:rsidRPr="00AF659A">
              <w:rPr>
                <w:spacing w:val="-3"/>
                <w:sz w:val="18"/>
                <w:szCs w:val="18"/>
              </w:rPr>
              <w:t>C</w:t>
            </w:r>
            <w:r w:rsidRPr="00AF659A">
              <w:rPr>
                <w:spacing w:val="-3"/>
                <w:sz w:val="18"/>
                <w:szCs w:val="18"/>
                <w:vertAlign w:val="subscript"/>
              </w:rPr>
              <w:t>50/30</w:t>
            </w:r>
          </w:p>
        </w:tc>
        <w:tc>
          <w:tcPr>
            <w:tcW w:w="1276" w:type="dxa"/>
            <w:vAlign w:val="center"/>
          </w:tcPr>
          <w:p w14:paraId="6D6E9C95" w14:textId="77777777" w:rsidR="00DA39A3" w:rsidRPr="00AF659A" w:rsidRDefault="00DA39A3" w:rsidP="00F64A59">
            <w:pPr>
              <w:jc w:val="center"/>
              <w:rPr>
                <w:spacing w:val="-3"/>
                <w:sz w:val="16"/>
                <w:szCs w:val="16"/>
              </w:rPr>
            </w:pPr>
            <w:r w:rsidRPr="00AF659A">
              <w:rPr>
                <w:spacing w:val="-3"/>
                <w:sz w:val="16"/>
                <w:szCs w:val="16"/>
              </w:rPr>
              <w:t>-</w:t>
            </w:r>
          </w:p>
        </w:tc>
      </w:tr>
      <w:tr w:rsidR="00DA39A3" w:rsidRPr="00AF659A" w14:paraId="44E766A6" w14:textId="77777777" w:rsidTr="00F64A59">
        <w:trPr>
          <w:cantSplit/>
        </w:trPr>
        <w:tc>
          <w:tcPr>
            <w:tcW w:w="921" w:type="dxa"/>
            <w:vAlign w:val="center"/>
          </w:tcPr>
          <w:p w14:paraId="2A5DDD64" w14:textId="77777777" w:rsidR="00DA39A3" w:rsidRPr="00AF659A" w:rsidRDefault="00DA39A3" w:rsidP="00F64A59">
            <w:pPr>
              <w:jc w:val="center"/>
              <w:rPr>
                <w:spacing w:val="-3"/>
                <w:sz w:val="16"/>
                <w:szCs w:val="16"/>
              </w:rPr>
            </w:pPr>
            <w:r w:rsidRPr="00AF659A">
              <w:rPr>
                <w:spacing w:val="-3"/>
                <w:sz w:val="16"/>
                <w:szCs w:val="16"/>
              </w:rPr>
              <w:t>4.4.2</w:t>
            </w:r>
          </w:p>
        </w:tc>
        <w:tc>
          <w:tcPr>
            <w:tcW w:w="2760" w:type="dxa"/>
            <w:vAlign w:val="center"/>
          </w:tcPr>
          <w:p w14:paraId="6E02FDD2" w14:textId="77777777" w:rsidR="00DA39A3" w:rsidRPr="00AF659A" w:rsidRDefault="00DA39A3" w:rsidP="00F64A59">
            <w:pPr>
              <w:rPr>
                <w:spacing w:val="-3"/>
                <w:sz w:val="16"/>
                <w:szCs w:val="16"/>
              </w:rPr>
            </w:pPr>
            <w:r w:rsidRPr="00AF659A">
              <w:rPr>
                <w:spacing w:val="-3"/>
                <w:sz w:val="16"/>
                <w:szCs w:val="16"/>
              </w:rPr>
              <w:t>Wymagania wobec jednorodności uziarnienia poszczególnych partii - porównanie z deklarowaną przez producenta wartością (S)</w:t>
            </w:r>
          </w:p>
        </w:tc>
        <w:tc>
          <w:tcPr>
            <w:tcW w:w="1351" w:type="dxa"/>
            <w:vAlign w:val="center"/>
          </w:tcPr>
          <w:p w14:paraId="03D05FD9" w14:textId="77777777" w:rsidR="00DA39A3" w:rsidRPr="00AF659A" w:rsidRDefault="00DA39A3" w:rsidP="00F64A59">
            <w:pPr>
              <w:jc w:val="center"/>
              <w:rPr>
                <w:spacing w:val="-3"/>
                <w:sz w:val="16"/>
                <w:szCs w:val="16"/>
              </w:rPr>
            </w:pPr>
            <w:r w:rsidRPr="00AF659A">
              <w:rPr>
                <w:spacing w:val="-3"/>
                <w:sz w:val="16"/>
                <w:szCs w:val="16"/>
              </w:rPr>
              <w:t>wg. tablicy 2.2</w:t>
            </w:r>
          </w:p>
        </w:tc>
        <w:tc>
          <w:tcPr>
            <w:tcW w:w="1417" w:type="dxa"/>
            <w:vAlign w:val="center"/>
          </w:tcPr>
          <w:p w14:paraId="6BF9B35D" w14:textId="77777777" w:rsidR="00DA39A3" w:rsidRPr="00AF659A" w:rsidRDefault="00DA39A3" w:rsidP="00F64A59">
            <w:pPr>
              <w:jc w:val="center"/>
              <w:rPr>
                <w:spacing w:val="-3"/>
                <w:sz w:val="16"/>
                <w:szCs w:val="16"/>
              </w:rPr>
            </w:pPr>
            <w:r w:rsidRPr="00AF659A">
              <w:rPr>
                <w:spacing w:val="-3"/>
                <w:sz w:val="16"/>
                <w:szCs w:val="16"/>
              </w:rPr>
              <w:t>wg. tablicy 2.4</w:t>
            </w:r>
          </w:p>
        </w:tc>
        <w:tc>
          <w:tcPr>
            <w:tcW w:w="1418" w:type="dxa"/>
            <w:vAlign w:val="center"/>
          </w:tcPr>
          <w:p w14:paraId="6562E514" w14:textId="77777777" w:rsidR="00DA39A3" w:rsidRPr="00AF659A" w:rsidRDefault="00DA39A3" w:rsidP="00F64A59">
            <w:pPr>
              <w:jc w:val="center"/>
              <w:rPr>
                <w:spacing w:val="-3"/>
                <w:sz w:val="16"/>
                <w:szCs w:val="16"/>
              </w:rPr>
            </w:pPr>
            <w:r w:rsidRPr="00AF659A">
              <w:rPr>
                <w:spacing w:val="-3"/>
                <w:sz w:val="16"/>
                <w:szCs w:val="16"/>
              </w:rPr>
              <w:t>brak wymagań</w:t>
            </w:r>
          </w:p>
        </w:tc>
        <w:tc>
          <w:tcPr>
            <w:tcW w:w="1276" w:type="dxa"/>
            <w:vAlign w:val="center"/>
          </w:tcPr>
          <w:p w14:paraId="1DFB187E" w14:textId="77777777" w:rsidR="00DA39A3" w:rsidRPr="00AF659A" w:rsidRDefault="00DA39A3" w:rsidP="00F64A59">
            <w:pPr>
              <w:jc w:val="center"/>
              <w:rPr>
                <w:spacing w:val="-3"/>
                <w:sz w:val="16"/>
                <w:szCs w:val="16"/>
              </w:rPr>
            </w:pPr>
            <w:r w:rsidRPr="00AF659A">
              <w:rPr>
                <w:spacing w:val="-3"/>
                <w:sz w:val="16"/>
                <w:szCs w:val="16"/>
              </w:rPr>
              <w:t>Tablica 7</w:t>
            </w:r>
          </w:p>
        </w:tc>
      </w:tr>
      <w:tr w:rsidR="00DA39A3" w:rsidRPr="00AF659A" w14:paraId="040F22C2" w14:textId="77777777" w:rsidTr="00F64A59">
        <w:trPr>
          <w:cantSplit/>
        </w:trPr>
        <w:tc>
          <w:tcPr>
            <w:tcW w:w="921" w:type="dxa"/>
            <w:vAlign w:val="center"/>
          </w:tcPr>
          <w:p w14:paraId="7C59D614" w14:textId="77777777" w:rsidR="00DA39A3" w:rsidRPr="00AF659A" w:rsidRDefault="00DA39A3" w:rsidP="00F64A59">
            <w:pPr>
              <w:jc w:val="center"/>
              <w:rPr>
                <w:spacing w:val="-3"/>
                <w:sz w:val="16"/>
                <w:szCs w:val="16"/>
              </w:rPr>
            </w:pPr>
            <w:r w:rsidRPr="00AF659A">
              <w:rPr>
                <w:spacing w:val="-3"/>
                <w:sz w:val="16"/>
                <w:szCs w:val="16"/>
              </w:rPr>
              <w:t>4.4.2</w:t>
            </w:r>
          </w:p>
        </w:tc>
        <w:tc>
          <w:tcPr>
            <w:tcW w:w="2760" w:type="dxa"/>
            <w:vAlign w:val="center"/>
          </w:tcPr>
          <w:p w14:paraId="1D76AD10" w14:textId="77777777" w:rsidR="00DA39A3" w:rsidRPr="00AF659A" w:rsidRDefault="00DA39A3" w:rsidP="00F64A59">
            <w:pPr>
              <w:rPr>
                <w:spacing w:val="-3"/>
                <w:sz w:val="16"/>
                <w:szCs w:val="16"/>
              </w:rPr>
            </w:pPr>
            <w:r w:rsidRPr="00AF659A">
              <w:rPr>
                <w:spacing w:val="-3"/>
                <w:sz w:val="16"/>
                <w:szCs w:val="16"/>
              </w:rPr>
              <w:t>Wymagania wobec jednorodności uziarnienia na sitach kontrolnych – różnice w przesiewach</w:t>
            </w:r>
          </w:p>
        </w:tc>
        <w:tc>
          <w:tcPr>
            <w:tcW w:w="1351" w:type="dxa"/>
            <w:vAlign w:val="center"/>
          </w:tcPr>
          <w:p w14:paraId="6CD9F296" w14:textId="77777777" w:rsidR="00DA39A3" w:rsidRPr="00AF659A" w:rsidRDefault="00DA39A3" w:rsidP="00F64A59">
            <w:pPr>
              <w:jc w:val="center"/>
              <w:rPr>
                <w:spacing w:val="-3"/>
                <w:sz w:val="16"/>
                <w:szCs w:val="16"/>
              </w:rPr>
            </w:pPr>
            <w:r w:rsidRPr="00AF659A">
              <w:rPr>
                <w:spacing w:val="-3"/>
                <w:sz w:val="16"/>
                <w:szCs w:val="16"/>
              </w:rPr>
              <w:t>wg. tablicy 2.3</w:t>
            </w:r>
          </w:p>
        </w:tc>
        <w:tc>
          <w:tcPr>
            <w:tcW w:w="1417" w:type="dxa"/>
            <w:vAlign w:val="center"/>
          </w:tcPr>
          <w:p w14:paraId="003C520B" w14:textId="77777777" w:rsidR="00DA39A3" w:rsidRPr="00AF659A" w:rsidRDefault="00DA39A3" w:rsidP="00F64A59">
            <w:pPr>
              <w:jc w:val="center"/>
              <w:rPr>
                <w:spacing w:val="-3"/>
                <w:sz w:val="16"/>
                <w:szCs w:val="16"/>
              </w:rPr>
            </w:pPr>
            <w:r w:rsidRPr="00AF659A">
              <w:rPr>
                <w:spacing w:val="-3"/>
                <w:sz w:val="16"/>
                <w:szCs w:val="16"/>
              </w:rPr>
              <w:t>w. tablicy 2.5</w:t>
            </w:r>
          </w:p>
        </w:tc>
        <w:tc>
          <w:tcPr>
            <w:tcW w:w="1418" w:type="dxa"/>
            <w:vAlign w:val="center"/>
          </w:tcPr>
          <w:p w14:paraId="252412B1" w14:textId="77777777" w:rsidR="00DA39A3" w:rsidRPr="00AF659A" w:rsidRDefault="00DA39A3" w:rsidP="00F64A59">
            <w:pPr>
              <w:jc w:val="center"/>
              <w:rPr>
                <w:spacing w:val="-3"/>
                <w:sz w:val="16"/>
                <w:szCs w:val="16"/>
              </w:rPr>
            </w:pPr>
            <w:r w:rsidRPr="00AF659A">
              <w:rPr>
                <w:spacing w:val="-3"/>
                <w:sz w:val="16"/>
                <w:szCs w:val="16"/>
              </w:rPr>
              <w:t>brak wymagań</w:t>
            </w:r>
          </w:p>
        </w:tc>
        <w:tc>
          <w:tcPr>
            <w:tcW w:w="1276" w:type="dxa"/>
            <w:vAlign w:val="center"/>
          </w:tcPr>
          <w:p w14:paraId="73EDC799" w14:textId="77777777" w:rsidR="00DA39A3" w:rsidRPr="00AF659A" w:rsidRDefault="00DA39A3" w:rsidP="00F64A59">
            <w:pPr>
              <w:jc w:val="center"/>
              <w:rPr>
                <w:spacing w:val="-3"/>
                <w:sz w:val="16"/>
                <w:szCs w:val="16"/>
              </w:rPr>
            </w:pPr>
            <w:r w:rsidRPr="00AF659A">
              <w:rPr>
                <w:spacing w:val="-3"/>
                <w:sz w:val="16"/>
                <w:szCs w:val="16"/>
              </w:rPr>
              <w:t>Tablica 8</w:t>
            </w:r>
          </w:p>
        </w:tc>
      </w:tr>
      <w:tr w:rsidR="00DA39A3" w:rsidRPr="00AF659A" w14:paraId="38C7D732" w14:textId="77777777" w:rsidTr="00F64A59">
        <w:trPr>
          <w:cantSplit/>
        </w:trPr>
        <w:tc>
          <w:tcPr>
            <w:tcW w:w="921" w:type="dxa"/>
            <w:vAlign w:val="center"/>
          </w:tcPr>
          <w:p w14:paraId="53B52ECA" w14:textId="77777777" w:rsidR="00DA39A3" w:rsidRPr="00AF659A" w:rsidRDefault="00DA39A3" w:rsidP="00F64A59">
            <w:pPr>
              <w:jc w:val="center"/>
              <w:rPr>
                <w:spacing w:val="-3"/>
                <w:sz w:val="16"/>
                <w:szCs w:val="16"/>
              </w:rPr>
            </w:pPr>
            <w:r w:rsidRPr="00AF659A">
              <w:rPr>
                <w:spacing w:val="-3"/>
                <w:sz w:val="16"/>
                <w:szCs w:val="16"/>
              </w:rPr>
              <w:t>4.5</w:t>
            </w:r>
          </w:p>
        </w:tc>
        <w:tc>
          <w:tcPr>
            <w:tcW w:w="2760" w:type="dxa"/>
            <w:vAlign w:val="center"/>
          </w:tcPr>
          <w:p w14:paraId="68D0CBB4" w14:textId="77777777" w:rsidR="00DA39A3" w:rsidRPr="00AF659A" w:rsidRDefault="00DA39A3" w:rsidP="00F64A59">
            <w:pPr>
              <w:rPr>
                <w:spacing w:val="-3"/>
                <w:sz w:val="16"/>
                <w:szCs w:val="16"/>
              </w:rPr>
            </w:pPr>
            <w:r w:rsidRPr="00AF659A">
              <w:rPr>
                <w:spacing w:val="-3"/>
                <w:sz w:val="16"/>
                <w:szCs w:val="16"/>
              </w:rPr>
              <w:t xml:space="preserve">Wrażliwość na mróz; wskaźnik piaskowy SE4 wg PN-EN 933-8: 2015-07, </w:t>
            </w:r>
          </w:p>
          <w:p w14:paraId="2D23ADCE" w14:textId="77777777" w:rsidR="00DA39A3" w:rsidRPr="00AF659A" w:rsidRDefault="00DA39A3" w:rsidP="00F64A59">
            <w:pPr>
              <w:rPr>
                <w:spacing w:val="-3"/>
                <w:sz w:val="16"/>
                <w:szCs w:val="16"/>
              </w:rPr>
            </w:pPr>
            <w:r w:rsidRPr="00AF659A">
              <w:rPr>
                <w:spacing w:val="-3"/>
                <w:sz w:val="16"/>
                <w:szCs w:val="16"/>
              </w:rPr>
              <w:t>co najmniej</w:t>
            </w:r>
          </w:p>
        </w:tc>
        <w:tc>
          <w:tcPr>
            <w:tcW w:w="1351" w:type="dxa"/>
            <w:vAlign w:val="center"/>
          </w:tcPr>
          <w:p w14:paraId="4CCF8383" w14:textId="77777777" w:rsidR="00DA39A3" w:rsidRPr="00AF659A" w:rsidRDefault="00DA39A3" w:rsidP="00F64A59">
            <w:pPr>
              <w:jc w:val="center"/>
              <w:rPr>
                <w:spacing w:val="-3"/>
                <w:sz w:val="18"/>
                <w:szCs w:val="18"/>
              </w:rPr>
            </w:pPr>
            <w:r w:rsidRPr="00AF659A">
              <w:rPr>
                <w:spacing w:val="-3"/>
                <w:sz w:val="18"/>
                <w:szCs w:val="18"/>
              </w:rPr>
              <w:t>40</w:t>
            </w:r>
          </w:p>
        </w:tc>
        <w:tc>
          <w:tcPr>
            <w:tcW w:w="1417" w:type="dxa"/>
            <w:vAlign w:val="center"/>
          </w:tcPr>
          <w:p w14:paraId="4FF523F6" w14:textId="77777777" w:rsidR="00DA39A3" w:rsidRPr="00AF659A" w:rsidRDefault="00DA39A3" w:rsidP="00F64A59">
            <w:pPr>
              <w:jc w:val="center"/>
              <w:rPr>
                <w:spacing w:val="-3"/>
                <w:sz w:val="18"/>
                <w:szCs w:val="18"/>
              </w:rPr>
            </w:pPr>
            <w:r w:rsidRPr="00AF659A">
              <w:rPr>
                <w:spacing w:val="-3"/>
                <w:sz w:val="18"/>
                <w:szCs w:val="18"/>
              </w:rPr>
              <w:t>45</w:t>
            </w:r>
          </w:p>
        </w:tc>
        <w:tc>
          <w:tcPr>
            <w:tcW w:w="1418" w:type="dxa"/>
            <w:vAlign w:val="center"/>
          </w:tcPr>
          <w:p w14:paraId="0A717960" w14:textId="77777777" w:rsidR="00DA39A3" w:rsidRPr="00AF659A" w:rsidRDefault="00DA39A3" w:rsidP="00F64A59">
            <w:pPr>
              <w:jc w:val="center"/>
              <w:rPr>
                <w:spacing w:val="-3"/>
                <w:sz w:val="18"/>
                <w:szCs w:val="18"/>
              </w:rPr>
            </w:pPr>
            <w:r w:rsidRPr="00AF659A">
              <w:rPr>
                <w:spacing w:val="-3"/>
                <w:sz w:val="18"/>
                <w:szCs w:val="18"/>
              </w:rPr>
              <w:t>35</w:t>
            </w:r>
          </w:p>
        </w:tc>
        <w:tc>
          <w:tcPr>
            <w:tcW w:w="1276" w:type="dxa"/>
            <w:vAlign w:val="center"/>
          </w:tcPr>
          <w:p w14:paraId="3E4A05A8" w14:textId="77777777" w:rsidR="00DA39A3" w:rsidRPr="00AF659A" w:rsidRDefault="00DA39A3" w:rsidP="00F64A59">
            <w:pPr>
              <w:jc w:val="center"/>
              <w:rPr>
                <w:spacing w:val="-3"/>
                <w:sz w:val="18"/>
                <w:szCs w:val="18"/>
              </w:rPr>
            </w:pPr>
            <w:r w:rsidRPr="00AF659A">
              <w:rPr>
                <w:spacing w:val="-3"/>
                <w:sz w:val="18"/>
                <w:szCs w:val="18"/>
              </w:rPr>
              <w:t>-</w:t>
            </w:r>
          </w:p>
        </w:tc>
      </w:tr>
      <w:tr w:rsidR="00DA39A3" w:rsidRPr="00AF659A" w14:paraId="3437AF69" w14:textId="77777777" w:rsidTr="00F64A59">
        <w:trPr>
          <w:cantSplit/>
        </w:trPr>
        <w:tc>
          <w:tcPr>
            <w:tcW w:w="921" w:type="dxa"/>
            <w:vAlign w:val="center"/>
          </w:tcPr>
          <w:p w14:paraId="659778D8" w14:textId="77777777" w:rsidR="00DA39A3" w:rsidRPr="00AF659A" w:rsidRDefault="00DA39A3" w:rsidP="00F64A59">
            <w:pPr>
              <w:jc w:val="center"/>
              <w:rPr>
                <w:spacing w:val="-3"/>
                <w:sz w:val="16"/>
                <w:szCs w:val="16"/>
              </w:rPr>
            </w:pPr>
            <w:r w:rsidRPr="00AF659A">
              <w:rPr>
                <w:spacing w:val="-3"/>
                <w:sz w:val="16"/>
                <w:szCs w:val="16"/>
              </w:rPr>
              <w:t>-</w:t>
            </w:r>
          </w:p>
        </w:tc>
        <w:tc>
          <w:tcPr>
            <w:tcW w:w="2760" w:type="dxa"/>
            <w:vAlign w:val="center"/>
          </w:tcPr>
          <w:p w14:paraId="7F03F4F2" w14:textId="77777777" w:rsidR="00DA39A3" w:rsidRPr="00AF659A" w:rsidRDefault="00DA39A3" w:rsidP="00F64A59">
            <w:pPr>
              <w:rPr>
                <w:spacing w:val="-3"/>
                <w:sz w:val="16"/>
                <w:szCs w:val="16"/>
              </w:rPr>
            </w:pPr>
            <w:r w:rsidRPr="00AF659A">
              <w:rPr>
                <w:spacing w:val="-3"/>
                <w:sz w:val="16"/>
                <w:szCs w:val="16"/>
              </w:rPr>
              <w:t>Odporność na rozdrabnianie (dotyczy frakcji 10/14 odsianej z mieszanki) wg PN-EN 1097-1, kategoria nie wyższa niż:</w:t>
            </w:r>
          </w:p>
        </w:tc>
        <w:tc>
          <w:tcPr>
            <w:tcW w:w="1351" w:type="dxa"/>
            <w:vAlign w:val="center"/>
          </w:tcPr>
          <w:p w14:paraId="55D8D921" w14:textId="77777777" w:rsidR="00DA39A3" w:rsidRPr="00AF659A" w:rsidRDefault="00DA39A3" w:rsidP="00F64A59">
            <w:pPr>
              <w:jc w:val="center"/>
              <w:rPr>
                <w:spacing w:val="-3"/>
                <w:sz w:val="18"/>
                <w:szCs w:val="18"/>
              </w:rPr>
            </w:pPr>
            <w:r w:rsidRPr="00AF659A">
              <w:rPr>
                <w:spacing w:val="-3"/>
                <w:sz w:val="18"/>
                <w:szCs w:val="18"/>
              </w:rPr>
              <w:t>LA</w:t>
            </w:r>
            <w:r w:rsidRPr="00AF659A">
              <w:rPr>
                <w:spacing w:val="-3"/>
                <w:sz w:val="18"/>
                <w:szCs w:val="18"/>
                <w:vertAlign w:val="subscript"/>
              </w:rPr>
              <w:t>40</w:t>
            </w:r>
          </w:p>
        </w:tc>
        <w:tc>
          <w:tcPr>
            <w:tcW w:w="1417" w:type="dxa"/>
            <w:vAlign w:val="center"/>
          </w:tcPr>
          <w:p w14:paraId="7B0EB282" w14:textId="77777777" w:rsidR="00DA39A3" w:rsidRPr="00AF659A" w:rsidRDefault="00DA39A3" w:rsidP="00F64A59">
            <w:pPr>
              <w:jc w:val="center"/>
              <w:rPr>
                <w:spacing w:val="-3"/>
                <w:sz w:val="18"/>
                <w:szCs w:val="18"/>
              </w:rPr>
            </w:pPr>
            <w:r w:rsidRPr="00AF659A">
              <w:rPr>
                <w:spacing w:val="-3"/>
                <w:sz w:val="18"/>
                <w:szCs w:val="18"/>
              </w:rPr>
              <w:t>LA</w:t>
            </w:r>
            <w:r w:rsidRPr="00AF659A">
              <w:rPr>
                <w:spacing w:val="-3"/>
                <w:sz w:val="18"/>
                <w:szCs w:val="18"/>
                <w:vertAlign w:val="subscript"/>
              </w:rPr>
              <w:t>35</w:t>
            </w:r>
          </w:p>
        </w:tc>
        <w:tc>
          <w:tcPr>
            <w:tcW w:w="1418" w:type="dxa"/>
            <w:vAlign w:val="center"/>
          </w:tcPr>
          <w:p w14:paraId="7DE3182A" w14:textId="77777777" w:rsidR="00DA39A3" w:rsidRPr="00AF659A" w:rsidRDefault="00DA39A3" w:rsidP="00F64A59">
            <w:pPr>
              <w:jc w:val="center"/>
              <w:rPr>
                <w:spacing w:val="-3"/>
                <w:sz w:val="18"/>
                <w:szCs w:val="18"/>
              </w:rPr>
            </w:pPr>
            <w:r w:rsidRPr="00AF659A">
              <w:rPr>
                <w:spacing w:val="-3"/>
                <w:sz w:val="18"/>
                <w:szCs w:val="18"/>
              </w:rPr>
              <w:t>LA</w:t>
            </w:r>
            <w:r w:rsidRPr="00AF659A">
              <w:rPr>
                <w:spacing w:val="-3"/>
                <w:sz w:val="18"/>
                <w:szCs w:val="18"/>
                <w:vertAlign w:val="subscript"/>
              </w:rPr>
              <w:t>40</w:t>
            </w:r>
          </w:p>
        </w:tc>
        <w:tc>
          <w:tcPr>
            <w:tcW w:w="1276" w:type="dxa"/>
            <w:vAlign w:val="center"/>
          </w:tcPr>
          <w:p w14:paraId="0C22F5AD" w14:textId="77777777" w:rsidR="00DA39A3" w:rsidRPr="00AF659A" w:rsidRDefault="00DA39A3" w:rsidP="00F64A59">
            <w:pPr>
              <w:jc w:val="center"/>
              <w:rPr>
                <w:spacing w:val="-3"/>
                <w:sz w:val="18"/>
                <w:szCs w:val="18"/>
              </w:rPr>
            </w:pPr>
            <w:r w:rsidRPr="00AF659A">
              <w:rPr>
                <w:spacing w:val="-3"/>
                <w:sz w:val="18"/>
                <w:szCs w:val="18"/>
              </w:rPr>
              <w:t>-</w:t>
            </w:r>
          </w:p>
        </w:tc>
      </w:tr>
      <w:tr w:rsidR="00DA39A3" w:rsidRPr="00AF659A" w14:paraId="614C03D5" w14:textId="77777777" w:rsidTr="00F64A59">
        <w:trPr>
          <w:cantSplit/>
        </w:trPr>
        <w:tc>
          <w:tcPr>
            <w:tcW w:w="921" w:type="dxa"/>
            <w:vAlign w:val="center"/>
          </w:tcPr>
          <w:p w14:paraId="57512683" w14:textId="77777777" w:rsidR="00DA39A3" w:rsidRPr="00AF659A" w:rsidRDefault="00DA39A3" w:rsidP="00F64A59">
            <w:pPr>
              <w:jc w:val="center"/>
              <w:rPr>
                <w:spacing w:val="-3"/>
                <w:sz w:val="16"/>
                <w:szCs w:val="16"/>
              </w:rPr>
            </w:pPr>
            <w:r w:rsidRPr="00AF659A">
              <w:rPr>
                <w:spacing w:val="-3"/>
                <w:sz w:val="16"/>
                <w:szCs w:val="16"/>
              </w:rPr>
              <w:t>-</w:t>
            </w:r>
          </w:p>
        </w:tc>
        <w:tc>
          <w:tcPr>
            <w:tcW w:w="2760" w:type="dxa"/>
            <w:vAlign w:val="center"/>
          </w:tcPr>
          <w:p w14:paraId="5F3F417C" w14:textId="77777777" w:rsidR="00DA39A3" w:rsidRPr="00AF659A" w:rsidRDefault="00DA39A3" w:rsidP="00F64A59">
            <w:pPr>
              <w:rPr>
                <w:spacing w:val="-3"/>
                <w:sz w:val="16"/>
                <w:szCs w:val="16"/>
              </w:rPr>
            </w:pPr>
            <w:r w:rsidRPr="00AF659A">
              <w:rPr>
                <w:spacing w:val="-3"/>
                <w:sz w:val="16"/>
                <w:szCs w:val="16"/>
              </w:rPr>
              <w:t>Odporność na ścieranie (dotyczy frakcji 10/14 odsianej z mieszanki) wg PN-EN 1097-1, kategoria M</w:t>
            </w:r>
            <w:r w:rsidRPr="00AF659A">
              <w:rPr>
                <w:spacing w:val="-3"/>
                <w:sz w:val="16"/>
                <w:szCs w:val="16"/>
                <w:vertAlign w:val="subscript"/>
              </w:rPr>
              <w:t>DE</w:t>
            </w:r>
          </w:p>
        </w:tc>
        <w:tc>
          <w:tcPr>
            <w:tcW w:w="1351" w:type="dxa"/>
            <w:vAlign w:val="center"/>
          </w:tcPr>
          <w:p w14:paraId="18C02058" w14:textId="77777777" w:rsidR="00DA39A3" w:rsidRPr="00AF659A" w:rsidRDefault="00DA39A3" w:rsidP="00F64A59">
            <w:pPr>
              <w:jc w:val="center"/>
              <w:rPr>
                <w:spacing w:val="-3"/>
                <w:sz w:val="16"/>
                <w:szCs w:val="16"/>
              </w:rPr>
            </w:pPr>
            <w:r w:rsidRPr="00AF659A">
              <w:rPr>
                <w:spacing w:val="-3"/>
                <w:sz w:val="16"/>
                <w:szCs w:val="16"/>
              </w:rPr>
              <w:t>Deklarowana</w:t>
            </w:r>
          </w:p>
        </w:tc>
        <w:tc>
          <w:tcPr>
            <w:tcW w:w="1417" w:type="dxa"/>
            <w:vAlign w:val="center"/>
          </w:tcPr>
          <w:p w14:paraId="1DA591D5" w14:textId="77777777" w:rsidR="00DA39A3" w:rsidRPr="00AF659A" w:rsidRDefault="00DA39A3" w:rsidP="00F64A59">
            <w:pPr>
              <w:jc w:val="center"/>
              <w:rPr>
                <w:spacing w:val="-3"/>
                <w:sz w:val="16"/>
                <w:szCs w:val="16"/>
              </w:rPr>
            </w:pPr>
            <w:r w:rsidRPr="00AF659A">
              <w:rPr>
                <w:spacing w:val="-3"/>
                <w:sz w:val="16"/>
                <w:szCs w:val="16"/>
              </w:rPr>
              <w:t>Deklarowana</w:t>
            </w:r>
          </w:p>
        </w:tc>
        <w:tc>
          <w:tcPr>
            <w:tcW w:w="1418" w:type="dxa"/>
            <w:vAlign w:val="center"/>
          </w:tcPr>
          <w:p w14:paraId="73D86541" w14:textId="77777777" w:rsidR="00DA39A3" w:rsidRPr="00AF659A" w:rsidRDefault="00DA39A3" w:rsidP="00F64A59">
            <w:pPr>
              <w:jc w:val="center"/>
              <w:rPr>
                <w:spacing w:val="-3"/>
                <w:sz w:val="16"/>
                <w:szCs w:val="16"/>
              </w:rPr>
            </w:pPr>
            <w:r w:rsidRPr="00AF659A">
              <w:rPr>
                <w:spacing w:val="-3"/>
                <w:sz w:val="16"/>
                <w:szCs w:val="16"/>
              </w:rPr>
              <w:t>Deklarowana</w:t>
            </w:r>
          </w:p>
        </w:tc>
        <w:tc>
          <w:tcPr>
            <w:tcW w:w="1276" w:type="dxa"/>
            <w:vAlign w:val="center"/>
          </w:tcPr>
          <w:p w14:paraId="4FB15663" w14:textId="77777777" w:rsidR="00DA39A3" w:rsidRPr="00AF659A" w:rsidRDefault="00DA39A3" w:rsidP="00F64A59">
            <w:pPr>
              <w:jc w:val="center"/>
              <w:rPr>
                <w:spacing w:val="-3"/>
                <w:sz w:val="18"/>
                <w:szCs w:val="18"/>
              </w:rPr>
            </w:pPr>
            <w:r w:rsidRPr="00AF659A">
              <w:rPr>
                <w:spacing w:val="-3"/>
                <w:sz w:val="18"/>
                <w:szCs w:val="18"/>
              </w:rPr>
              <w:t>-</w:t>
            </w:r>
          </w:p>
        </w:tc>
      </w:tr>
      <w:tr w:rsidR="00DA39A3" w:rsidRPr="00AF659A" w14:paraId="5595A1D8" w14:textId="77777777" w:rsidTr="00F64A59">
        <w:trPr>
          <w:cantSplit/>
        </w:trPr>
        <w:tc>
          <w:tcPr>
            <w:tcW w:w="921" w:type="dxa"/>
            <w:vAlign w:val="center"/>
          </w:tcPr>
          <w:p w14:paraId="3C3BE37D" w14:textId="77777777" w:rsidR="00DA39A3" w:rsidRPr="00AF659A" w:rsidRDefault="00DA39A3" w:rsidP="00F64A59">
            <w:pPr>
              <w:jc w:val="center"/>
              <w:rPr>
                <w:spacing w:val="-3"/>
                <w:sz w:val="16"/>
                <w:szCs w:val="16"/>
              </w:rPr>
            </w:pPr>
            <w:r w:rsidRPr="00AF659A">
              <w:rPr>
                <w:spacing w:val="-3"/>
                <w:sz w:val="16"/>
                <w:szCs w:val="16"/>
              </w:rPr>
              <w:t>-</w:t>
            </w:r>
          </w:p>
        </w:tc>
        <w:tc>
          <w:tcPr>
            <w:tcW w:w="2760" w:type="dxa"/>
            <w:vAlign w:val="center"/>
          </w:tcPr>
          <w:p w14:paraId="6092F578" w14:textId="77777777" w:rsidR="00DA39A3" w:rsidRPr="00AF659A" w:rsidRDefault="00DA39A3" w:rsidP="00F64A59">
            <w:pPr>
              <w:rPr>
                <w:spacing w:val="-3"/>
                <w:sz w:val="16"/>
                <w:szCs w:val="16"/>
              </w:rPr>
            </w:pPr>
            <w:r w:rsidRPr="00AF659A">
              <w:rPr>
                <w:spacing w:val="-3"/>
                <w:sz w:val="16"/>
                <w:szCs w:val="16"/>
              </w:rPr>
              <w:t>Mrozoodporność (dotyczy frakcji kruszywa 8/16 odsianej z mieszanki)</w:t>
            </w:r>
          </w:p>
          <w:p w14:paraId="00DFEC3E" w14:textId="77777777" w:rsidR="00DA39A3" w:rsidRPr="00AF659A" w:rsidRDefault="00DA39A3" w:rsidP="00F64A59">
            <w:pPr>
              <w:rPr>
                <w:spacing w:val="-3"/>
                <w:sz w:val="16"/>
                <w:szCs w:val="16"/>
              </w:rPr>
            </w:pPr>
            <w:r w:rsidRPr="00AF659A">
              <w:rPr>
                <w:spacing w:val="-3"/>
                <w:sz w:val="16"/>
                <w:szCs w:val="16"/>
              </w:rPr>
              <w:t>wg PN-EN 1367-1</w:t>
            </w:r>
          </w:p>
        </w:tc>
        <w:tc>
          <w:tcPr>
            <w:tcW w:w="1351" w:type="dxa"/>
            <w:vAlign w:val="center"/>
          </w:tcPr>
          <w:p w14:paraId="2976AC5D" w14:textId="77777777" w:rsidR="00DA39A3" w:rsidRPr="00AF659A" w:rsidRDefault="00DA39A3" w:rsidP="00F64A59">
            <w:pPr>
              <w:jc w:val="center"/>
              <w:rPr>
                <w:spacing w:val="-3"/>
                <w:sz w:val="18"/>
                <w:szCs w:val="18"/>
              </w:rPr>
            </w:pPr>
            <w:proofErr w:type="spellStart"/>
            <w:r w:rsidRPr="00AF659A">
              <w:rPr>
                <w:spacing w:val="-3"/>
                <w:sz w:val="18"/>
                <w:szCs w:val="18"/>
              </w:rPr>
              <w:t>F</w:t>
            </w:r>
            <w:r w:rsidRPr="00AF659A">
              <w:rPr>
                <w:spacing w:val="-3"/>
                <w:sz w:val="18"/>
                <w:szCs w:val="18"/>
                <w:vertAlign w:val="subscript"/>
              </w:rPr>
              <w:t>deklarowana</w:t>
            </w:r>
            <w:proofErr w:type="spellEnd"/>
          </w:p>
          <w:p w14:paraId="48BF3B36" w14:textId="77777777" w:rsidR="00DA39A3" w:rsidRPr="00AF659A" w:rsidRDefault="00DA39A3" w:rsidP="00F64A59">
            <w:pPr>
              <w:jc w:val="center"/>
              <w:rPr>
                <w:spacing w:val="-3"/>
                <w:sz w:val="18"/>
                <w:szCs w:val="18"/>
              </w:rPr>
            </w:pPr>
            <w:r w:rsidRPr="00AF659A">
              <w:rPr>
                <w:spacing w:val="-3"/>
                <w:sz w:val="18"/>
                <w:szCs w:val="18"/>
              </w:rPr>
              <w:t>(≤7)</w:t>
            </w:r>
          </w:p>
        </w:tc>
        <w:tc>
          <w:tcPr>
            <w:tcW w:w="1417" w:type="dxa"/>
            <w:vAlign w:val="center"/>
          </w:tcPr>
          <w:p w14:paraId="6B4F5A46" w14:textId="77777777" w:rsidR="00DA39A3" w:rsidRPr="00AF659A" w:rsidRDefault="00DA39A3" w:rsidP="00F64A59">
            <w:pPr>
              <w:jc w:val="center"/>
              <w:rPr>
                <w:spacing w:val="-3"/>
                <w:sz w:val="18"/>
                <w:szCs w:val="18"/>
              </w:rPr>
            </w:pPr>
            <w:r w:rsidRPr="00AF659A">
              <w:rPr>
                <w:spacing w:val="-3"/>
                <w:sz w:val="18"/>
                <w:szCs w:val="18"/>
              </w:rPr>
              <w:t>F</w:t>
            </w:r>
            <w:r w:rsidRPr="00AF659A">
              <w:rPr>
                <w:spacing w:val="-3"/>
                <w:sz w:val="18"/>
                <w:szCs w:val="18"/>
                <w:vertAlign w:val="subscript"/>
              </w:rPr>
              <w:t>4</w:t>
            </w:r>
          </w:p>
        </w:tc>
        <w:tc>
          <w:tcPr>
            <w:tcW w:w="1418" w:type="dxa"/>
            <w:vAlign w:val="center"/>
          </w:tcPr>
          <w:p w14:paraId="5E4714E2" w14:textId="77777777" w:rsidR="00DA39A3" w:rsidRPr="00AF659A" w:rsidRDefault="00DA39A3" w:rsidP="00F64A59">
            <w:pPr>
              <w:jc w:val="center"/>
              <w:rPr>
                <w:spacing w:val="-3"/>
                <w:sz w:val="18"/>
                <w:szCs w:val="18"/>
              </w:rPr>
            </w:pPr>
            <w:r w:rsidRPr="00AF659A">
              <w:rPr>
                <w:spacing w:val="-3"/>
                <w:sz w:val="18"/>
                <w:szCs w:val="18"/>
              </w:rPr>
              <w:t>F</w:t>
            </w:r>
            <w:r w:rsidRPr="00AF659A">
              <w:rPr>
                <w:spacing w:val="-3"/>
                <w:sz w:val="18"/>
                <w:szCs w:val="18"/>
                <w:vertAlign w:val="subscript"/>
              </w:rPr>
              <w:t>4</w:t>
            </w:r>
          </w:p>
        </w:tc>
        <w:tc>
          <w:tcPr>
            <w:tcW w:w="1276" w:type="dxa"/>
            <w:vAlign w:val="center"/>
          </w:tcPr>
          <w:p w14:paraId="67F8F9D7" w14:textId="77777777" w:rsidR="00DA39A3" w:rsidRPr="00AF659A" w:rsidRDefault="00DA39A3" w:rsidP="00F64A59">
            <w:pPr>
              <w:jc w:val="center"/>
              <w:rPr>
                <w:spacing w:val="-3"/>
                <w:sz w:val="18"/>
                <w:szCs w:val="18"/>
              </w:rPr>
            </w:pPr>
            <w:r w:rsidRPr="00AF659A">
              <w:rPr>
                <w:spacing w:val="-3"/>
                <w:sz w:val="18"/>
                <w:szCs w:val="18"/>
              </w:rPr>
              <w:t>-</w:t>
            </w:r>
          </w:p>
        </w:tc>
      </w:tr>
      <w:tr w:rsidR="00DA39A3" w:rsidRPr="00AF659A" w14:paraId="3086BF31" w14:textId="77777777" w:rsidTr="00F64A59">
        <w:trPr>
          <w:cantSplit/>
        </w:trPr>
        <w:tc>
          <w:tcPr>
            <w:tcW w:w="921" w:type="dxa"/>
            <w:vAlign w:val="center"/>
          </w:tcPr>
          <w:p w14:paraId="686EB528" w14:textId="77777777" w:rsidR="00DA39A3" w:rsidRPr="00AF659A" w:rsidRDefault="00DA39A3" w:rsidP="00F64A59">
            <w:pPr>
              <w:jc w:val="center"/>
              <w:rPr>
                <w:spacing w:val="-3"/>
                <w:sz w:val="16"/>
                <w:szCs w:val="16"/>
              </w:rPr>
            </w:pPr>
            <w:r w:rsidRPr="00AF659A">
              <w:rPr>
                <w:spacing w:val="-3"/>
                <w:sz w:val="16"/>
                <w:szCs w:val="16"/>
              </w:rPr>
              <w:t>-</w:t>
            </w:r>
          </w:p>
        </w:tc>
        <w:tc>
          <w:tcPr>
            <w:tcW w:w="2760" w:type="dxa"/>
            <w:vAlign w:val="center"/>
          </w:tcPr>
          <w:p w14:paraId="7A28A9A0" w14:textId="77777777" w:rsidR="00DA39A3" w:rsidRPr="00AF659A" w:rsidRDefault="00DA39A3" w:rsidP="00F64A59">
            <w:pPr>
              <w:rPr>
                <w:spacing w:val="-3"/>
                <w:sz w:val="16"/>
                <w:szCs w:val="16"/>
              </w:rPr>
            </w:pPr>
            <w:r w:rsidRPr="00AF659A">
              <w:rPr>
                <w:spacing w:val="-3"/>
                <w:sz w:val="16"/>
                <w:szCs w:val="16"/>
              </w:rPr>
              <w:t>Wartość CBR po zagęszczeniu do wskaźnika zagęszczenia I</w:t>
            </w:r>
            <w:r w:rsidRPr="00AF659A">
              <w:rPr>
                <w:spacing w:val="-3"/>
                <w:sz w:val="16"/>
                <w:szCs w:val="16"/>
                <w:vertAlign w:val="subscript"/>
              </w:rPr>
              <w:t>S</w:t>
            </w:r>
            <w:r w:rsidRPr="00AF659A">
              <w:rPr>
                <w:spacing w:val="-3"/>
                <w:sz w:val="16"/>
                <w:szCs w:val="16"/>
              </w:rPr>
              <w:t>=1,0 i moczeniu w wodzie 96h, co najmniej</w:t>
            </w:r>
          </w:p>
        </w:tc>
        <w:tc>
          <w:tcPr>
            <w:tcW w:w="1351" w:type="dxa"/>
            <w:vAlign w:val="center"/>
          </w:tcPr>
          <w:p w14:paraId="05006720" w14:textId="77777777" w:rsidR="00DA39A3" w:rsidRPr="00AF659A" w:rsidRDefault="00DA39A3" w:rsidP="00F64A59">
            <w:pPr>
              <w:jc w:val="center"/>
              <w:rPr>
                <w:spacing w:val="-3"/>
                <w:sz w:val="18"/>
                <w:szCs w:val="18"/>
              </w:rPr>
            </w:pPr>
            <w:r w:rsidRPr="00AF659A">
              <w:rPr>
                <w:spacing w:val="-3"/>
                <w:sz w:val="18"/>
                <w:szCs w:val="18"/>
              </w:rPr>
              <w:t>≥ 60</w:t>
            </w:r>
          </w:p>
        </w:tc>
        <w:tc>
          <w:tcPr>
            <w:tcW w:w="1417" w:type="dxa"/>
            <w:vAlign w:val="center"/>
          </w:tcPr>
          <w:p w14:paraId="7B80DDCF" w14:textId="77777777" w:rsidR="00DA39A3" w:rsidRPr="00AF659A" w:rsidRDefault="00DA39A3" w:rsidP="00F64A59">
            <w:pPr>
              <w:jc w:val="center"/>
              <w:rPr>
                <w:spacing w:val="-3"/>
                <w:sz w:val="18"/>
                <w:szCs w:val="18"/>
              </w:rPr>
            </w:pPr>
            <w:r w:rsidRPr="00AF659A">
              <w:rPr>
                <w:spacing w:val="-3"/>
                <w:sz w:val="18"/>
                <w:szCs w:val="18"/>
              </w:rPr>
              <w:t>≥ 80 (KR3-7)</w:t>
            </w:r>
          </w:p>
          <w:p w14:paraId="19CA4E54" w14:textId="77777777" w:rsidR="00DA39A3" w:rsidRPr="00AF659A" w:rsidRDefault="00DA39A3" w:rsidP="00F64A59">
            <w:pPr>
              <w:jc w:val="center"/>
              <w:rPr>
                <w:spacing w:val="-3"/>
                <w:sz w:val="18"/>
                <w:szCs w:val="18"/>
              </w:rPr>
            </w:pPr>
            <w:r w:rsidRPr="00AF659A">
              <w:rPr>
                <w:spacing w:val="-3"/>
                <w:sz w:val="18"/>
                <w:szCs w:val="18"/>
              </w:rPr>
              <w:t>≥ 60 (KR1-2)</w:t>
            </w:r>
          </w:p>
        </w:tc>
        <w:tc>
          <w:tcPr>
            <w:tcW w:w="1418" w:type="dxa"/>
            <w:vAlign w:val="center"/>
          </w:tcPr>
          <w:p w14:paraId="012BB760" w14:textId="77777777" w:rsidR="00DA39A3" w:rsidRPr="00AF659A" w:rsidRDefault="00DA39A3" w:rsidP="00F64A59">
            <w:pPr>
              <w:jc w:val="center"/>
              <w:rPr>
                <w:spacing w:val="-3"/>
                <w:sz w:val="16"/>
                <w:szCs w:val="16"/>
              </w:rPr>
            </w:pPr>
            <w:r w:rsidRPr="00AF659A">
              <w:rPr>
                <w:spacing w:val="-3"/>
                <w:sz w:val="18"/>
                <w:szCs w:val="18"/>
              </w:rPr>
              <w:t>≥ 40</w:t>
            </w:r>
          </w:p>
        </w:tc>
        <w:tc>
          <w:tcPr>
            <w:tcW w:w="1276" w:type="dxa"/>
            <w:vAlign w:val="center"/>
          </w:tcPr>
          <w:p w14:paraId="05267C99" w14:textId="77777777" w:rsidR="00DA39A3" w:rsidRPr="00AF659A" w:rsidRDefault="00DA39A3" w:rsidP="00F64A59">
            <w:pPr>
              <w:jc w:val="center"/>
              <w:rPr>
                <w:spacing w:val="-3"/>
                <w:sz w:val="18"/>
                <w:szCs w:val="18"/>
              </w:rPr>
            </w:pPr>
            <w:r w:rsidRPr="00AF659A">
              <w:rPr>
                <w:spacing w:val="-3"/>
                <w:sz w:val="18"/>
                <w:szCs w:val="18"/>
              </w:rPr>
              <w:t>-</w:t>
            </w:r>
          </w:p>
        </w:tc>
      </w:tr>
      <w:tr w:rsidR="00DA39A3" w:rsidRPr="00AF659A" w14:paraId="72B2AE54" w14:textId="77777777" w:rsidTr="00F64A59">
        <w:trPr>
          <w:cantSplit/>
        </w:trPr>
        <w:tc>
          <w:tcPr>
            <w:tcW w:w="921" w:type="dxa"/>
            <w:vAlign w:val="center"/>
          </w:tcPr>
          <w:p w14:paraId="3C619652" w14:textId="77777777" w:rsidR="00DA39A3" w:rsidRPr="00AF659A" w:rsidRDefault="00DA39A3" w:rsidP="00F64A59">
            <w:pPr>
              <w:jc w:val="center"/>
              <w:rPr>
                <w:spacing w:val="-3"/>
                <w:sz w:val="16"/>
                <w:szCs w:val="16"/>
              </w:rPr>
            </w:pPr>
            <w:r w:rsidRPr="00AF659A">
              <w:rPr>
                <w:spacing w:val="-3"/>
                <w:sz w:val="16"/>
                <w:szCs w:val="16"/>
              </w:rPr>
              <w:t>4.5</w:t>
            </w:r>
          </w:p>
        </w:tc>
        <w:tc>
          <w:tcPr>
            <w:tcW w:w="2760" w:type="dxa"/>
            <w:vAlign w:val="center"/>
          </w:tcPr>
          <w:p w14:paraId="06D0A857" w14:textId="77777777" w:rsidR="00DA39A3" w:rsidRPr="00AF659A" w:rsidRDefault="00DA39A3" w:rsidP="00F64A59">
            <w:pPr>
              <w:rPr>
                <w:spacing w:val="-3"/>
                <w:sz w:val="16"/>
                <w:szCs w:val="16"/>
              </w:rPr>
            </w:pPr>
            <w:r w:rsidRPr="00AF659A">
              <w:rPr>
                <w:spacing w:val="-3"/>
                <w:sz w:val="16"/>
                <w:szCs w:val="16"/>
              </w:rPr>
              <w:t xml:space="preserve">Wodoprzepuszczalność mieszanki w warstwie odsączającej po zagęszczeniu wg metody </w:t>
            </w:r>
            <w:proofErr w:type="spellStart"/>
            <w:r w:rsidRPr="00AF659A">
              <w:rPr>
                <w:spacing w:val="-3"/>
                <w:sz w:val="16"/>
                <w:szCs w:val="16"/>
              </w:rPr>
              <w:t>Proctora</w:t>
            </w:r>
            <w:proofErr w:type="spellEnd"/>
            <w:r w:rsidRPr="00AF659A">
              <w:rPr>
                <w:spacing w:val="-3"/>
                <w:sz w:val="16"/>
                <w:szCs w:val="16"/>
              </w:rPr>
              <w:t xml:space="preserve"> do wskaźnika zagęszczenia I</w:t>
            </w:r>
            <w:r w:rsidRPr="00AF659A">
              <w:rPr>
                <w:spacing w:val="-3"/>
                <w:sz w:val="16"/>
                <w:szCs w:val="16"/>
                <w:vertAlign w:val="subscript"/>
              </w:rPr>
              <w:t>S</w:t>
            </w:r>
            <w:r w:rsidRPr="00AF659A">
              <w:rPr>
                <w:spacing w:val="-3"/>
                <w:sz w:val="16"/>
                <w:szCs w:val="16"/>
              </w:rPr>
              <w:t>=1,0, współczynnik filtracji, co najmniej cm/s</w:t>
            </w:r>
          </w:p>
        </w:tc>
        <w:tc>
          <w:tcPr>
            <w:tcW w:w="1351" w:type="dxa"/>
            <w:vAlign w:val="center"/>
          </w:tcPr>
          <w:p w14:paraId="0DD6B3A0" w14:textId="77777777" w:rsidR="00DA39A3" w:rsidRPr="00AF659A" w:rsidRDefault="00DA39A3" w:rsidP="00F64A59">
            <w:pPr>
              <w:jc w:val="center"/>
              <w:rPr>
                <w:spacing w:val="-3"/>
                <w:sz w:val="16"/>
                <w:szCs w:val="16"/>
              </w:rPr>
            </w:pPr>
            <w:r w:rsidRPr="00AF659A">
              <w:rPr>
                <w:spacing w:val="-3"/>
                <w:sz w:val="16"/>
                <w:szCs w:val="16"/>
              </w:rPr>
              <w:t>brak wymagań</w:t>
            </w:r>
          </w:p>
        </w:tc>
        <w:tc>
          <w:tcPr>
            <w:tcW w:w="1417" w:type="dxa"/>
            <w:vAlign w:val="center"/>
          </w:tcPr>
          <w:p w14:paraId="00B5C670" w14:textId="77777777" w:rsidR="00DA39A3" w:rsidRPr="00AF659A" w:rsidRDefault="00DA39A3" w:rsidP="00F64A59">
            <w:pPr>
              <w:jc w:val="center"/>
              <w:rPr>
                <w:spacing w:val="-3"/>
                <w:sz w:val="16"/>
                <w:szCs w:val="16"/>
              </w:rPr>
            </w:pPr>
            <w:r w:rsidRPr="00AF659A">
              <w:rPr>
                <w:spacing w:val="-3"/>
                <w:sz w:val="16"/>
                <w:szCs w:val="16"/>
              </w:rPr>
              <w:t>brak wymagań</w:t>
            </w:r>
          </w:p>
        </w:tc>
        <w:tc>
          <w:tcPr>
            <w:tcW w:w="1418" w:type="dxa"/>
            <w:vAlign w:val="center"/>
          </w:tcPr>
          <w:p w14:paraId="588A6AD6" w14:textId="77777777" w:rsidR="00DA39A3" w:rsidRPr="00AF659A" w:rsidRDefault="00DA39A3" w:rsidP="00F64A59">
            <w:pPr>
              <w:jc w:val="center"/>
              <w:rPr>
                <w:spacing w:val="-3"/>
                <w:sz w:val="16"/>
                <w:szCs w:val="16"/>
              </w:rPr>
            </w:pPr>
            <w:r w:rsidRPr="00AF659A">
              <w:rPr>
                <w:spacing w:val="-3"/>
                <w:sz w:val="16"/>
                <w:szCs w:val="16"/>
              </w:rPr>
              <w:t>brak wymagań</w:t>
            </w:r>
          </w:p>
        </w:tc>
        <w:tc>
          <w:tcPr>
            <w:tcW w:w="1276" w:type="dxa"/>
            <w:vAlign w:val="center"/>
          </w:tcPr>
          <w:p w14:paraId="51317DC4" w14:textId="77777777" w:rsidR="00DA39A3" w:rsidRPr="00AF659A" w:rsidRDefault="00DA39A3" w:rsidP="00F64A59">
            <w:pPr>
              <w:jc w:val="center"/>
              <w:rPr>
                <w:spacing w:val="-3"/>
                <w:sz w:val="18"/>
                <w:szCs w:val="18"/>
              </w:rPr>
            </w:pPr>
            <w:r w:rsidRPr="00AF659A">
              <w:rPr>
                <w:spacing w:val="-3"/>
                <w:sz w:val="18"/>
                <w:szCs w:val="18"/>
              </w:rPr>
              <w:t>-</w:t>
            </w:r>
          </w:p>
        </w:tc>
      </w:tr>
      <w:tr w:rsidR="00DA39A3" w:rsidRPr="00AF659A" w14:paraId="51F02A82" w14:textId="77777777" w:rsidTr="00F64A59">
        <w:trPr>
          <w:cantSplit/>
        </w:trPr>
        <w:tc>
          <w:tcPr>
            <w:tcW w:w="921" w:type="dxa"/>
            <w:vAlign w:val="center"/>
          </w:tcPr>
          <w:p w14:paraId="4BD6BC75" w14:textId="77777777" w:rsidR="00DA39A3" w:rsidRPr="00AF659A" w:rsidRDefault="00DA39A3" w:rsidP="00F64A59">
            <w:pPr>
              <w:jc w:val="center"/>
              <w:rPr>
                <w:spacing w:val="-3"/>
                <w:sz w:val="18"/>
                <w:szCs w:val="18"/>
              </w:rPr>
            </w:pPr>
          </w:p>
        </w:tc>
        <w:tc>
          <w:tcPr>
            <w:tcW w:w="2760" w:type="dxa"/>
            <w:vAlign w:val="center"/>
          </w:tcPr>
          <w:p w14:paraId="0808BCBC" w14:textId="77777777" w:rsidR="00DA39A3" w:rsidRPr="00AF659A" w:rsidRDefault="00DA39A3" w:rsidP="00F64A59">
            <w:pPr>
              <w:rPr>
                <w:spacing w:val="-3"/>
                <w:sz w:val="16"/>
                <w:szCs w:val="16"/>
              </w:rPr>
            </w:pPr>
            <w:r w:rsidRPr="00AF659A">
              <w:rPr>
                <w:spacing w:val="-3"/>
                <w:sz w:val="16"/>
                <w:szCs w:val="16"/>
              </w:rPr>
              <w:t xml:space="preserve">Zawartość wody w mieszance zagęszczanej,% (m/m), wilgotności optymalnej wg metody </w:t>
            </w:r>
            <w:proofErr w:type="spellStart"/>
            <w:r w:rsidRPr="00AF659A">
              <w:rPr>
                <w:spacing w:val="-3"/>
                <w:sz w:val="16"/>
                <w:szCs w:val="16"/>
              </w:rPr>
              <w:t>Proctora</w:t>
            </w:r>
            <w:proofErr w:type="spellEnd"/>
          </w:p>
        </w:tc>
        <w:tc>
          <w:tcPr>
            <w:tcW w:w="1351" w:type="dxa"/>
            <w:vAlign w:val="center"/>
          </w:tcPr>
          <w:p w14:paraId="523D1ECF" w14:textId="77777777" w:rsidR="00DA39A3" w:rsidRPr="00AF659A" w:rsidRDefault="00DA39A3" w:rsidP="00F64A59">
            <w:pPr>
              <w:jc w:val="center"/>
              <w:rPr>
                <w:spacing w:val="-3"/>
                <w:sz w:val="18"/>
                <w:szCs w:val="18"/>
              </w:rPr>
            </w:pPr>
            <w:r w:rsidRPr="00AF659A">
              <w:rPr>
                <w:spacing w:val="-3"/>
                <w:sz w:val="18"/>
                <w:szCs w:val="18"/>
              </w:rPr>
              <w:t>80 – 100</w:t>
            </w:r>
          </w:p>
        </w:tc>
        <w:tc>
          <w:tcPr>
            <w:tcW w:w="1417" w:type="dxa"/>
            <w:vAlign w:val="center"/>
          </w:tcPr>
          <w:p w14:paraId="0DD3D2FA" w14:textId="77777777" w:rsidR="00DA39A3" w:rsidRPr="00AF659A" w:rsidRDefault="00DA39A3" w:rsidP="00F64A59">
            <w:pPr>
              <w:jc w:val="center"/>
              <w:rPr>
                <w:spacing w:val="-3"/>
                <w:sz w:val="18"/>
                <w:szCs w:val="18"/>
              </w:rPr>
            </w:pPr>
            <w:r w:rsidRPr="00AF659A">
              <w:rPr>
                <w:spacing w:val="-3"/>
                <w:sz w:val="18"/>
                <w:szCs w:val="18"/>
              </w:rPr>
              <w:t>80 – 100</w:t>
            </w:r>
          </w:p>
        </w:tc>
        <w:tc>
          <w:tcPr>
            <w:tcW w:w="1418" w:type="dxa"/>
            <w:vAlign w:val="center"/>
          </w:tcPr>
          <w:p w14:paraId="12518A41" w14:textId="77777777" w:rsidR="00DA39A3" w:rsidRPr="00AF659A" w:rsidRDefault="00DA39A3" w:rsidP="00F64A59">
            <w:pPr>
              <w:jc w:val="center"/>
              <w:rPr>
                <w:spacing w:val="-3"/>
                <w:sz w:val="18"/>
                <w:szCs w:val="18"/>
              </w:rPr>
            </w:pPr>
            <w:r w:rsidRPr="00AF659A">
              <w:rPr>
                <w:spacing w:val="-3"/>
                <w:sz w:val="18"/>
                <w:szCs w:val="18"/>
              </w:rPr>
              <w:t>80 – 100</w:t>
            </w:r>
          </w:p>
        </w:tc>
        <w:tc>
          <w:tcPr>
            <w:tcW w:w="1276" w:type="dxa"/>
            <w:vAlign w:val="center"/>
          </w:tcPr>
          <w:p w14:paraId="5D319363" w14:textId="77777777" w:rsidR="00DA39A3" w:rsidRPr="00AF659A" w:rsidRDefault="00DA39A3" w:rsidP="00F64A59">
            <w:pPr>
              <w:jc w:val="center"/>
              <w:rPr>
                <w:spacing w:val="-3"/>
                <w:sz w:val="18"/>
                <w:szCs w:val="18"/>
              </w:rPr>
            </w:pPr>
            <w:r w:rsidRPr="00AF659A">
              <w:rPr>
                <w:spacing w:val="-3"/>
                <w:sz w:val="18"/>
                <w:szCs w:val="18"/>
              </w:rPr>
              <w:t>-</w:t>
            </w:r>
          </w:p>
        </w:tc>
      </w:tr>
    </w:tbl>
    <w:p w14:paraId="059BAC80" w14:textId="77777777" w:rsidR="00DA39A3" w:rsidRPr="00AF659A" w:rsidRDefault="00DA39A3" w:rsidP="00DA39A3">
      <w:pPr>
        <w:tabs>
          <w:tab w:val="left" w:pos="567"/>
        </w:tabs>
        <w:spacing w:before="120" w:after="0"/>
        <w:rPr>
          <w:sz w:val="22"/>
          <w:szCs w:val="22"/>
        </w:rPr>
      </w:pPr>
      <w:r w:rsidRPr="00AF659A">
        <w:rPr>
          <w:sz w:val="22"/>
          <w:szCs w:val="22"/>
        </w:rPr>
        <w:t xml:space="preserve">*) Badanie wskaźnika piaskowego SE4 wg PN-EN 933-8: 2015-07  należy wykonać na mieszance po pięciokrotnym zagęszczeniu metodą </w:t>
      </w:r>
      <w:proofErr w:type="spellStart"/>
      <w:r w:rsidRPr="00AF659A">
        <w:rPr>
          <w:sz w:val="22"/>
          <w:szCs w:val="22"/>
        </w:rPr>
        <w:t>Proctora</w:t>
      </w:r>
      <w:proofErr w:type="spellEnd"/>
      <w:r w:rsidRPr="00AF659A">
        <w:rPr>
          <w:sz w:val="22"/>
          <w:szCs w:val="22"/>
        </w:rPr>
        <w:t xml:space="preserve"> wg PN-EN 13286-2.</w:t>
      </w:r>
    </w:p>
    <w:p w14:paraId="403553DC" w14:textId="77777777" w:rsidR="00DA39A3" w:rsidRPr="00AF659A" w:rsidRDefault="00DA39A3" w:rsidP="00CB7DA4">
      <w:pPr>
        <w:keepNext/>
        <w:keepLines/>
        <w:numPr>
          <w:ilvl w:val="1"/>
          <w:numId w:val="142"/>
        </w:numPr>
        <w:tabs>
          <w:tab w:val="left" w:pos="567"/>
        </w:tabs>
        <w:spacing w:before="120" w:after="0"/>
        <w:outlineLvl w:val="2"/>
        <w:rPr>
          <w:rFonts w:eastAsiaTheme="majorEastAsia"/>
          <w:b/>
          <w:bCs/>
          <w:sz w:val="22"/>
          <w:szCs w:val="22"/>
        </w:rPr>
      </w:pPr>
      <w:bookmarkStart w:id="38" w:name="_Toc64541944"/>
      <w:r w:rsidRPr="00AF659A">
        <w:rPr>
          <w:rFonts w:eastAsiaTheme="majorEastAsia"/>
          <w:b/>
          <w:bCs/>
          <w:sz w:val="22"/>
          <w:szCs w:val="22"/>
        </w:rPr>
        <w:t>Woda</w:t>
      </w:r>
      <w:bookmarkEnd w:id="38"/>
    </w:p>
    <w:p w14:paraId="58DF02F3" w14:textId="77777777" w:rsidR="00DA39A3" w:rsidRPr="00AF659A" w:rsidRDefault="00DA39A3" w:rsidP="00DA39A3">
      <w:pPr>
        <w:tabs>
          <w:tab w:val="left" w:pos="567"/>
        </w:tabs>
        <w:spacing w:before="120" w:after="0"/>
        <w:rPr>
          <w:rFonts w:ascii="Verdana" w:eastAsia="Calibri" w:hAnsi="Verdana"/>
        </w:rPr>
      </w:pPr>
      <w:r w:rsidRPr="00AF659A">
        <w:rPr>
          <w:sz w:val="22"/>
          <w:szCs w:val="22"/>
        </w:rPr>
        <w:t>Do zwilżania kruszywa stosuje się wodę spełniającą wymagania PN-EN 1008.</w:t>
      </w:r>
    </w:p>
    <w:p w14:paraId="7E8110EB" w14:textId="77777777" w:rsidR="00DA39A3" w:rsidRPr="00AF659A" w:rsidRDefault="00DA39A3" w:rsidP="00CB7DA4">
      <w:pPr>
        <w:keepNext/>
        <w:keepLines/>
        <w:numPr>
          <w:ilvl w:val="1"/>
          <w:numId w:val="142"/>
        </w:numPr>
        <w:tabs>
          <w:tab w:val="left" w:pos="567"/>
        </w:tabs>
        <w:spacing w:before="120" w:after="0"/>
        <w:outlineLvl w:val="2"/>
        <w:rPr>
          <w:rFonts w:eastAsiaTheme="majorEastAsia"/>
          <w:b/>
          <w:bCs/>
          <w:sz w:val="22"/>
          <w:szCs w:val="22"/>
        </w:rPr>
      </w:pPr>
      <w:bookmarkStart w:id="39" w:name="_Toc64541945"/>
      <w:r w:rsidRPr="00AF659A">
        <w:rPr>
          <w:rFonts w:eastAsiaTheme="majorEastAsia"/>
          <w:b/>
          <w:bCs/>
          <w:sz w:val="22"/>
          <w:szCs w:val="22"/>
        </w:rPr>
        <w:t>Kontrola jakości materiałów w okresie dostaw</w:t>
      </w:r>
      <w:bookmarkEnd w:id="39"/>
    </w:p>
    <w:p w14:paraId="3873161C" w14:textId="77777777" w:rsidR="00DA39A3" w:rsidRPr="00AF659A" w:rsidRDefault="00DA39A3" w:rsidP="00DA39A3">
      <w:pPr>
        <w:tabs>
          <w:tab w:val="left" w:pos="567"/>
        </w:tabs>
        <w:spacing w:before="120" w:after="0"/>
        <w:rPr>
          <w:sz w:val="22"/>
          <w:szCs w:val="22"/>
        </w:rPr>
      </w:pPr>
      <w:r w:rsidRPr="00AF659A">
        <w:rPr>
          <w:sz w:val="22"/>
          <w:szCs w:val="22"/>
        </w:rPr>
        <w:t>Kontrola jakości materiałów polega na przeprowadzeniu badań cech fizycznych materiałów na reprezentatywnych próbkach dla partii kruszywa i porównaniu wyników z wymaganiami określonymi w p.2.3.</w:t>
      </w:r>
    </w:p>
    <w:p w14:paraId="32240B10" w14:textId="77777777" w:rsidR="00DA39A3" w:rsidRPr="00AF659A" w:rsidRDefault="00DA39A3" w:rsidP="00CB7DA4">
      <w:pPr>
        <w:keepNext/>
        <w:keepLines/>
        <w:numPr>
          <w:ilvl w:val="1"/>
          <w:numId w:val="142"/>
        </w:numPr>
        <w:tabs>
          <w:tab w:val="left" w:pos="567"/>
        </w:tabs>
        <w:spacing w:before="120" w:after="0"/>
        <w:outlineLvl w:val="2"/>
        <w:rPr>
          <w:rFonts w:eastAsiaTheme="majorEastAsia"/>
          <w:b/>
          <w:bCs/>
          <w:sz w:val="22"/>
          <w:szCs w:val="22"/>
        </w:rPr>
      </w:pPr>
      <w:bookmarkStart w:id="40" w:name="_Toc64541946"/>
      <w:r w:rsidRPr="00AF659A">
        <w:rPr>
          <w:rFonts w:eastAsiaTheme="majorEastAsia"/>
          <w:b/>
          <w:bCs/>
          <w:sz w:val="22"/>
          <w:szCs w:val="22"/>
        </w:rPr>
        <w:t>Dodatkowe wymagania</w:t>
      </w:r>
      <w:bookmarkEnd w:id="40"/>
    </w:p>
    <w:p w14:paraId="2BC924F4" w14:textId="77777777" w:rsidR="00DA39A3" w:rsidRPr="00AF659A" w:rsidRDefault="00DA39A3" w:rsidP="00DA39A3">
      <w:pPr>
        <w:tabs>
          <w:tab w:val="left" w:pos="567"/>
        </w:tabs>
        <w:spacing w:before="120" w:after="0"/>
        <w:rPr>
          <w:sz w:val="22"/>
          <w:szCs w:val="22"/>
        </w:rPr>
      </w:pPr>
      <w:r w:rsidRPr="00AF659A">
        <w:rPr>
          <w:sz w:val="22"/>
          <w:szCs w:val="22"/>
        </w:rPr>
        <w:t>Podbudowa wykonywana bezpośrednio na podłożu gruntowym powinna spełniać warunek szczelności warstwy (nieprzenikania cząstek):</w:t>
      </w:r>
    </w:p>
    <w:p w14:paraId="5E9B6AB2" w14:textId="77777777" w:rsidR="00DA39A3" w:rsidRPr="00AF659A" w:rsidRDefault="00DA39A3" w:rsidP="00DA39A3">
      <w:pPr>
        <w:autoSpaceDE w:val="0"/>
        <w:adjustRightInd w:val="0"/>
        <w:spacing w:line="276" w:lineRule="auto"/>
        <w:jc w:val="center"/>
        <w:rPr>
          <w:rFonts w:ascii="Verdana" w:eastAsia="TimesNewRomanPSMT" w:hAnsi="Verdana" w:cs="TimesNewRomanPSMT"/>
          <w:lang w:eastAsia="en-US"/>
        </w:rPr>
      </w:pPr>
      <m:oMathPara>
        <m:oMath>
          <m:f>
            <m:fPr>
              <m:ctrlPr>
                <w:rPr>
                  <w:rFonts w:ascii="Cambria Math" w:eastAsia="TimesNewRomanPSMT" w:hAnsi="Cambria Math" w:cs="TimesNewRomanPSMT"/>
                  <w:i/>
                  <w:lang w:eastAsia="en-US"/>
                </w:rPr>
              </m:ctrlPr>
            </m:fPr>
            <m:num>
              <m:sSub>
                <m:sSubPr>
                  <m:ctrlPr>
                    <w:rPr>
                      <w:rFonts w:ascii="Cambria Math" w:eastAsia="TimesNewRomanPSMT" w:hAnsi="Cambria Math" w:cs="TimesNewRomanPSMT"/>
                      <w:i/>
                      <w:lang w:eastAsia="en-US"/>
                    </w:rPr>
                  </m:ctrlPr>
                </m:sSubPr>
                <m:e>
                  <m:r>
                    <w:rPr>
                      <w:rFonts w:ascii="Cambria Math" w:eastAsia="TimesNewRomanPSMT" w:hAnsi="Cambria Math" w:cs="TimesNewRomanPSMT"/>
                      <w:lang w:eastAsia="en-US"/>
                    </w:rPr>
                    <m:t>D</m:t>
                  </m:r>
                </m:e>
                <m:sub>
                  <m:r>
                    <w:rPr>
                      <w:rFonts w:ascii="Cambria Math" w:eastAsia="TimesNewRomanPSMT" w:hAnsi="Cambria Math" w:cs="TimesNewRomanPSMT"/>
                      <w:lang w:eastAsia="en-US"/>
                    </w:rPr>
                    <m:t>15</m:t>
                  </m:r>
                </m:sub>
              </m:sSub>
            </m:num>
            <m:den>
              <m:sSub>
                <m:sSubPr>
                  <m:ctrlPr>
                    <w:rPr>
                      <w:rFonts w:ascii="Cambria Math" w:eastAsia="TimesNewRomanPSMT" w:hAnsi="Cambria Math" w:cs="TimesNewRomanPSMT"/>
                      <w:i/>
                      <w:lang w:eastAsia="en-US"/>
                    </w:rPr>
                  </m:ctrlPr>
                </m:sSubPr>
                <m:e>
                  <m:r>
                    <w:rPr>
                      <w:rFonts w:ascii="Cambria Math" w:eastAsia="TimesNewRomanPSMT" w:hAnsi="Cambria Math" w:cs="TimesNewRomanPSMT"/>
                      <w:lang w:eastAsia="en-US"/>
                    </w:rPr>
                    <m:t>d</m:t>
                  </m:r>
                </m:e>
                <m:sub>
                  <m:r>
                    <w:rPr>
                      <w:rFonts w:ascii="Cambria Math" w:eastAsia="TimesNewRomanPSMT" w:hAnsi="Cambria Math" w:cs="TimesNewRomanPSMT"/>
                      <w:lang w:eastAsia="en-US"/>
                    </w:rPr>
                    <m:t>85</m:t>
                  </m:r>
                </m:sub>
              </m:sSub>
            </m:den>
          </m:f>
          <m:r>
            <w:rPr>
              <w:rFonts w:ascii="Cambria Math" w:eastAsia="TimesNewRomanPSMT" w:hAnsi="Cambria Math" w:cs="TimesNewRomanPSMT"/>
              <w:lang w:eastAsia="en-US"/>
            </w:rPr>
            <m:t>≤5</m:t>
          </m:r>
        </m:oMath>
      </m:oMathPara>
    </w:p>
    <w:p w14:paraId="0B592880" w14:textId="77777777" w:rsidR="00DA39A3" w:rsidRPr="00AF659A" w:rsidRDefault="00DA39A3" w:rsidP="00DA39A3">
      <w:pPr>
        <w:tabs>
          <w:tab w:val="left" w:pos="567"/>
        </w:tabs>
        <w:spacing w:before="120" w:after="0"/>
        <w:rPr>
          <w:sz w:val="22"/>
          <w:szCs w:val="22"/>
        </w:rPr>
      </w:pPr>
      <w:r w:rsidRPr="00AF659A">
        <w:rPr>
          <w:sz w:val="22"/>
          <w:szCs w:val="22"/>
        </w:rPr>
        <w:t>w którym:</w:t>
      </w:r>
    </w:p>
    <w:p w14:paraId="7673774F" w14:textId="77777777" w:rsidR="00DA39A3" w:rsidRPr="00AF659A" w:rsidRDefault="00DA39A3" w:rsidP="00DA39A3">
      <w:pPr>
        <w:tabs>
          <w:tab w:val="left" w:pos="567"/>
        </w:tabs>
        <w:spacing w:before="0" w:after="0"/>
        <w:rPr>
          <w:sz w:val="22"/>
          <w:szCs w:val="22"/>
        </w:rPr>
      </w:pPr>
      <w:r w:rsidRPr="00AF659A">
        <w:rPr>
          <w:sz w:val="22"/>
          <w:szCs w:val="22"/>
        </w:rPr>
        <w:t>D15 – wymiar sita, przez które przechodzi 15% ziaren warstwy podbudowy,</w:t>
      </w:r>
    </w:p>
    <w:p w14:paraId="46B51679" w14:textId="77777777" w:rsidR="00DA39A3" w:rsidRPr="00AF659A" w:rsidRDefault="00DA39A3" w:rsidP="00DA39A3">
      <w:pPr>
        <w:tabs>
          <w:tab w:val="left" w:pos="567"/>
        </w:tabs>
        <w:spacing w:before="0" w:after="0"/>
        <w:rPr>
          <w:sz w:val="22"/>
          <w:szCs w:val="22"/>
        </w:rPr>
      </w:pPr>
      <w:r w:rsidRPr="00AF659A">
        <w:rPr>
          <w:sz w:val="22"/>
          <w:szCs w:val="22"/>
        </w:rPr>
        <w:t>D85 – wymiar sita, przez które przechodzi 85% ziaren gruntu podłoża.</w:t>
      </w:r>
    </w:p>
    <w:p w14:paraId="2C2BF4B4" w14:textId="77777777" w:rsidR="00DA39A3" w:rsidRPr="00AF659A" w:rsidRDefault="00DA39A3" w:rsidP="00DA39A3">
      <w:pPr>
        <w:tabs>
          <w:tab w:val="left" w:pos="567"/>
        </w:tabs>
        <w:spacing w:before="120" w:after="0"/>
        <w:rPr>
          <w:sz w:val="22"/>
          <w:szCs w:val="22"/>
        </w:rPr>
      </w:pPr>
      <w:r w:rsidRPr="00AF659A">
        <w:rPr>
          <w:sz w:val="22"/>
          <w:szCs w:val="22"/>
        </w:rPr>
        <w:t>Warunek ten zostaje automatycznie spełniony w przypadku zastosowania stabilizacji podłoża spoiwami hydraulicznymi lub przy zastosowaniu warstwy geowłókniny separującej.</w:t>
      </w:r>
    </w:p>
    <w:p w14:paraId="2D576194" w14:textId="77777777" w:rsidR="00DA39A3" w:rsidRPr="00AF659A" w:rsidRDefault="00DA39A3" w:rsidP="00DA39A3">
      <w:pPr>
        <w:keepNext/>
        <w:tabs>
          <w:tab w:val="left" w:pos="567"/>
          <w:tab w:val="left" w:pos="709"/>
          <w:tab w:val="left" w:pos="1418"/>
          <w:tab w:val="right" w:pos="1843"/>
          <w:tab w:val="left" w:pos="2127"/>
        </w:tabs>
        <w:spacing w:before="0" w:after="0"/>
        <w:outlineLvl w:val="0"/>
        <w:rPr>
          <w:b/>
          <w:caps/>
          <w:sz w:val="22"/>
          <w:szCs w:val="22"/>
        </w:rPr>
      </w:pPr>
      <w:r w:rsidRPr="00AF659A">
        <w:rPr>
          <w:b/>
          <w:caps/>
          <w:sz w:val="22"/>
          <w:szCs w:val="22"/>
        </w:rPr>
        <w:t xml:space="preserve">3. Sprzęt </w:t>
      </w:r>
    </w:p>
    <w:p w14:paraId="0C47297C" w14:textId="77777777" w:rsidR="00DA39A3" w:rsidRPr="00AF659A" w:rsidRDefault="00DA39A3" w:rsidP="00DA39A3">
      <w:pPr>
        <w:keepNext/>
        <w:keepLines/>
        <w:tabs>
          <w:tab w:val="left" w:pos="567"/>
        </w:tabs>
        <w:spacing w:before="120" w:after="0"/>
        <w:outlineLvl w:val="2"/>
        <w:rPr>
          <w:rFonts w:eastAsiaTheme="majorEastAsia"/>
          <w:b/>
          <w:bCs/>
          <w:sz w:val="22"/>
          <w:szCs w:val="22"/>
        </w:rPr>
      </w:pPr>
      <w:r w:rsidRPr="00AF659A">
        <w:rPr>
          <w:rFonts w:eastAsiaTheme="majorEastAsia"/>
          <w:b/>
          <w:bCs/>
          <w:sz w:val="22"/>
          <w:szCs w:val="22"/>
        </w:rPr>
        <w:t>3.1.</w:t>
      </w:r>
      <w:r w:rsidRPr="00AF659A">
        <w:rPr>
          <w:rFonts w:eastAsiaTheme="majorEastAsia"/>
          <w:b/>
          <w:bCs/>
          <w:sz w:val="22"/>
          <w:szCs w:val="22"/>
        </w:rPr>
        <w:tab/>
        <w:t>Ogólne wymagania dotyczące sprzętu</w:t>
      </w:r>
    </w:p>
    <w:p w14:paraId="210F2ECC" w14:textId="77777777" w:rsidR="00DA39A3" w:rsidRPr="00AF659A" w:rsidRDefault="00DA39A3" w:rsidP="00DA39A3">
      <w:pPr>
        <w:tabs>
          <w:tab w:val="left" w:pos="567"/>
        </w:tabs>
        <w:spacing w:before="0" w:after="0"/>
        <w:rPr>
          <w:sz w:val="22"/>
          <w:szCs w:val="22"/>
        </w:rPr>
      </w:pPr>
      <w:r w:rsidRPr="00AF659A">
        <w:rPr>
          <w:sz w:val="22"/>
          <w:szCs w:val="22"/>
        </w:rPr>
        <w:t xml:space="preserve">Ogólne wymagania dotyczące sprzętu podano w </w:t>
      </w:r>
      <w:proofErr w:type="spellStart"/>
      <w:r w:rsidRPr="00AF659A">
        <w:rPr>
          <w:sz w:val="22"/>
          <w:szCs w:val="22"/>
        </w:rPr>
        <w:t>STWiORB</w:t>
      </w:r>
      <w:proofErr w:type="spellEnd"/>
      <w:r w:rsidRPr="00AF659A">
        <w:rPr>
          <w:sz w:val="22"/>
          <w:szCs w:val="22"/>
        </w:rPr>
        <w:t xml:space="preserve"> DM.00.00.00. „Wymagania ogólne” pkt. 3 </w:t>
      </w:r>
    </w:p>
    <w:p w14:paraId="5E831D27" w14:textId="77777777" w:rsidR="00DA39A3" w:rsidRPr="00AF659A" w:rsidRDefault="00DA39A3" w:rsidP="00DA39A3">
      <w:pPr>
        <w:keepNext/>
        <w:keepLines/>
        <w:tabs>
          <w:tab w:val="left" w:pos="567"/>
        </w:tabs>
        <w:spacing w:before="120" w:after="0"/>
        <w:outlineLvl w:val="2"/>
        <w:rPr>
          <w:rFonts w:eastAsiaTheme="majorEastAsia"/>
          <w:b/>
          <w:bCs/>
          <w:sz w:val="22"/>
          <w:szCs w:val="22"/>
        </w:rPr>
      </w:pPr>
      <w:bookmarkStart w:id="41" w:name="_Toc64541949"/>
      <w:r w:rsidRPr="00AF659A">
        <w:rPr>
          <w:rFonts w:eastAsiaTheme="majorEastAsia"/>
          <w:b/>
          <w:bCs/>
          <w:sz w:val="22"/>
          <w:szCs w:val="22"/>
        </w:rPr>
        <w:t>3.2.</w:t>
      </w:r>
      <w:r w:rsidRPr="00AF659A">
        <w:rPr>
          <w:rFonts w:eastAsiaTheme="majorEastAsia"/>
          <w:b/>
          <w:bCs/>
          <w:sz w:val="22"/>
          <w:szCs w:val="22"/>
        </w:rPr>
        <w:tab/>
        <w:t>Sprzęt do robót</w:t>
      </w:r>
      <w:bookmarkEnd w:id="41"/>
      <w:r w:rsidRPr="00AF659A">
        <w:rPr>
          <w:rFonts w:eastAsiaTheme="majorEastAsia"/>
          <w:b/>
          <w:bCs/>
          <w:sz w:val="22"/>
          <w:szCs w:val="22"/>
        </w:rPr>
        <w:t xml:space="preserve"> </w:t>
      </w:r>
    </w:p>
    <w:p w14:paraId="67024139" w14:textId="77777777" w:rsidR="00DA39A3" w:rsidRPr="00AF659A" w:rsidRDefault="00DA39A3" w:rsidP="00CB7DA4">
      <w:pPr>
        <w:numPr>
          <w:ilvl w:val="2"/>
          <w:numId w:val="144"/>
        </w:numPr>
        <w:tabs>
          <w:tab w:val="left" w:pos="567"/>
        </w:tabs>
        <w:spacing w:before="120" w:after="0" w:line="276" w:lineRule="auto"/>
        <w:jc w:val="left"/>
        <w:rPr>
          <w:sz w:val="22"/>
          <w:szCs w:val="22"/>
        </w:rPr>
      </w:pPr>
      <w:r w:rsidRPr="00AF659A">
        <w:rPr>
          <w:sz w:val="22"/>
          <w:szCs w:val="22"/>
        </w:rPr>
        <w:t>Sprzęt do wykonania podbudów powinien być dobrany przez Wykonawcę tak, aby zabezpieczył jakość zgodnie z Dokumentacją Projektową w ilości i rodzaju gwarantującym wykonanie robót zgodnie z harmonogramem i terminem zakończenia inwestycji.</w:t>
      </w:r>
      <w:r w:rsidRPr="00AF659A">
        <w:rPr>
          <w:sz w:val="22"/>
          <w:szCs w:val="22"/>
        </w:rPr>
        <w:br/>
        <w:t xml:space="preserve">Mieszanka kruszywa dla warstwy z mieszanki niezwiązanej winna być rozkładana za pomocą urządzeń uniemożliwiających segregację. Na ciągu głównym należy podbudowę zasadniczą z mieszanki niezwiązanej rozkładać układarkami. </w:t>
      </w:r>
    </w:p>
    <w:p w14:paraId="5C8D22AA" w14:textId="77777777" w:rsidR="00DA39A3" w:rsidRPr="00AF659A" w:rsidRDefault="00DA39A3" w:rsidP="00CB7DA4">
      <w:pPr>
        <w:numPr>
          <w:ilvl w:val="2"/>
          <w:numId w:val="144"/>
        </w:numPr>
        <w:tabs>
          <w:tab w:val="left" w:pos="567"/>
        </w:tabs>
        <w:spacing w:before="120" w:after="0" w:line="276" w:lineRule="auto"/>
        <w:jc w:val="left"/>
        <w:rPr>
          <w:rFonts w:eastAsia="Calibri"/>
          <w:sz w:val="22"/>
          <w:szCs w:val="22"/>
        </w:rPr>
      </w:pPr>
      <w:r w:rsidRPr="00AF659A">
        <w:rPr>
          <w:sz w:val="22"/>
          <w:szCs w:val="22"/>
        </w:rPr>
        <w:t>Wykonawca</w:t>
      </w:r>
      <w:r w:rsidRPr="00AF659A">
        <w:rPr>
          <w:rFonts w:eastAsia="Calibri"/>
          <w:sz w:val="22"/>
          <w:szCs w:val="22"/>
        </w:rPr>
        <w:t xml:space="preserve"> przystępujący do wykonania warstwy z mieszanek kruszyw niezwiązanych powinien wykazać się możliwością korzystania z następującego sprzętu:</w:t>
      </w:r>
    </w:p>
    <w:p w14:paraId="2D77B05F" w14:textId="77777777" w:rsidR="00DA39A3" w:rsidRPr="00AF659A" w:rsidRDefault="00DA39A3" w:rsidP="00CB7DA4">
      <w:pPr>
        <w:numPr>
          <w:ilvl w:val="2"/>
          <w:numId w:val="143"/>
        </w:numPr>
        <w:spacing w:before="80" w:after="0" w:line="276" w:lineRule="auto"/>
        <w:ind w:hanging="437"/>
        <w:rPr>
          <w:rFonts w:eastAsia="Calibri"/>
          <w:sz w:val="22"/>
          <w:szCs w:val="22"/>
        </w:rPr>
      </w:pPr>
      <w:r w:rsidRPr="00AF659A">
        <w:rPr>
          <w:rFonts w:eastAsia="Calibri"/>
          <w:sz w:val="22"/>
          <w:szCs w:val="22"/>
        </w:rPr>
        <w:t>mieszarek stacjonarnych (zlokalizowanych w pobliżu palcu budowy) do wytwarzania mieszanki kruszyw, wyposażone w urządzenia dozujące wodę. Mieszarki powinny zapewnić wytworzenie jednorodnej mieszanki o wilgotności optymalnej. Wymaganie to jest zbędne w przypadku, gdy producent kruszywa gwarantuje dostawy jednorodnej mieszanki o wymaganym uziarnieniu i odpowiedniej wilgotności.</w:t>
      </w:r>
    </w:p>
    <w:p w14:paraId="63B5F378" w14:textId="77777777" w:rsidR="00DA39A3" w:rsidRPr="00AF659A" w:rsidRDefault="00DA39A3" w:rsidP="00CB7DA4">
      <w:pPr>
        <w:numPr>
          <w:ilvl w:val="2"/>
          <w:numId w:val="143"/>
        </w:numPr>
        <w:spacing w:before="80" w:after="0" w:line="276" w:lineRule="auto"/>
        <w:ind w:hanging="437"/>
        <w:rPr>
          <w:rFonts w:eastAsia="Calibri"/>
          <w:sz w:val="22"/>
          <w:szCs w:val="22"/>
        </w:rPr>
      </w:pPr>
      <w:r w:rsidRPr="00AF659A">
        <w:rPr>
          <w:rFonts w:eastAsia="Calibri"/>
          <w:sz w:val="22"/>
          <w:szCs w:val="22"/>
        </w:rPr>
        <w:t>układarek na ciągu głównym (obowiązkowo podbudowa zasadnicza)</w:t>
      </w:r>
    </w:p>
    <w:p w14:paraId="564A1CF5" w14:textId="77777777" w:rsidR="00DA39A3" w:rsidRPr="00AF659A" w:rsidRDefault="00DA39A3" w:rsidP="00CB7DA4">
      <w:pPr>
        <w:numPr>
          <w:ilvl w:val="2"/>
          <w:numId w:val="143"/>
        </w:numPr>
        <w:spacing w:before="80" w:after="0" w:line="276" w:lineRule="auto"/>
        <w:ind w:hanging="437"/>
        <w:rPr>
          <w:rFonts w:eastAsia="Calibri"/>
          <w:sz w:val="22"/>
          <w:szCs w:val="22"/>
        </w:rPr>
      </w:pPr>
      <w:r w:rsidRPr="00AF659A">
        <w:rPr>
          <w:rFonts w:eastAsia="Calibri"/>
          <w:sz w:val="22"/>
          <w:szCs w:val="22"/>
        </w:rPr>
        <w:t>równiarek lub układarek na pozostałych drogach (podbudowa pomocnicza i zasadnicza) i pozostałych warstwach (podbudowa pomocnicza) dla ciągów głównych. Za zgodą Inżyniera/Inspektora Nadzoru/Zamawiającego do rozkładania mieszanki na drogach o ruchu mniejszym od KR3 można dopuścić spycharki,</w:t>
      </w:r>
    </w:p>
    <w:p w14:paraId="7445BF17" w14:textId="77777777" w:rsidR="00DA39A3" w:rsidRPr="00AF659A" w:rsidRDefault="00DA39A3" w:rsidP="00CB7DA4">
      <w:pPr>
        <w:numPr>
          <w:ilvl w:val="2"/>
          <w:numId w:val="143"/>
        </w:numPr>
        <w:spacing w:before="80" w:after="0" w:line="276" w:lineRule="auto"/>
        <w:ind w:hanging="437"/>
        <w:rPr>
          <w:rFonts w:eastAsia="Calibri"/>
          <w:sz w:val="22"/>
          <w:szCs w:val="22"/>
        </w:rPr>
      </w:pPr>
      <w:r w:rsidRPr="00AF659A">
        <w:rPr>
          <w:rFonts w:eastAsia="Calibri"/>
          <w:sz w:val="22"/>
          <w:szCs w:val="22"/>
        </w:rPr>
        <w:t>walcy ogumionych i stalowych wibracyjnych lub statycznych do zagęszczania,</w:t>
      </w:r>
    </w:p>
    <w:p w14:paraId="32C0B843" w14:textId="77777777" w:rsidR="00DA39A3" w:rsidRPr="00AF659A" w:rsidRDefault="00DA39A3" w:rsidP="00CB7DA4">
      <w:pPr>
        <w:numPr>
          <w:ilvl w:val="2"/>
          <w:numId w:val="143"/>
        </w:numPr>
        <w:spacing w:before="80" w:after="0" w:line="276" w:lineRule="auto"/>
        <w:ind w:hanging="437"/>
        <w:rPr>
          <w:rFonts w:eastAsia="Calibri"/>
          <w:sz w:val="22"/>
          <w:szCs w:val="22"/>
        </w:rPr>
      </w:pPr>
      <w:r w:rsidRPr="00AF659A">
        <w:rPr>
          <w:rFonts w:eastAsia="Calibri"/>
          <w:sz w:val="22"/>
          <w:szCs w:val="22"/>
        </w:rPr>
        <w:t>płyt wibracyjnych lub ubijaków mechanicznych do zagęszczania w miejscach trudnodostępnych</w:t>
      </w:r>
      <w:bookmarkStart w:id="42" w:name="_Toc522007693"/>
      <w:bookmarkEnd w:id="42"/>
      <w:r w:rsidRPr="00AF659A">
        <w:rPr>
          <w:rFonts w:eastAsia="Calibri"/>
          <w:sz w:val="22"/>
          <w:szCs w:val="22"/>
        </w:rPr>
        <w:t>,</w:t>
      </w:r>
    </w:p>
    <w:p w14:paraId="2669B330" w14:textId="77777777" w:rsidR="00DA39A3" w:rsidRPr="00AF659A" w:rsidRDefault="00DA39A3" w:rsidP="00CB7DA4">
      <w:pPr>
        <w:numPr>
          <w:ilvl w:val="2"/>
          <w:numId w:val="143"/>
        </w:numPr>
        <w:spacing w:before="80" w:after="0" w:line="276" w:lineRule="auto"/>
        <w:ind w:hanging="437"/>
        <w:rPr>
          <w:rFonts w:eastAsia="Calibri"/>
          <w:sz w:val="22"/>
          <w:szCs w:val="22"/>
        </w:rPr>
      </w:pPr>
      <w:r w:rsidRPr="00AF659A">
        <w:rPr>
          <w:rFonts w:eastAsia="Calibri"/>
          <w:sz w:val="22"/>
          <w:szCs w:val="22"/>
        </w:rPr>
        <w:t>innego sprzętu zaakceptowanego przez Inżyniera/ Inspektora Nadzoru/ Zamawiającego.</w:t>
      </w:r>
    </w:p>
    <w:p w14:paraId="400C11E7" w14:textId="77777777" w:rsidR="00DA39A3" w:rsidRPr="00AF659A" w:rsidRDefault="00DA39A3" w:rsidP="00DA39A3">
      <w:pPr>
        <w:keepNext/>
        <w:tabs>
          <w:tab w:val="left" w:pos="567"/>
        </w:tabs>
        <w:spacing w:before="120" w:after="0"/>
        <w:outlineLvl w:val="1"/>
        <w:rPr>
          <w:b/>
          <w:sz w:val="22"/>
          <w:szCs w:val="22"/>
        </w:rPr>
      </w:pPr>
      <w:r w:rsidRPr="00AF659A">
        <w:rPr>
          <w:b/>
          <w:sz w:val="22"/>
          <w:szCs w:val="22"/>
        </w:rPr>
        <w:t>4. TRANSPORT</w:t>
      </w:r>
    </w:p>
    <w:p w14:paraId="2A17A01D" w14:textId="77777777" w:rsidR="00DA39A3" w:rsidRPr="00AF659A" w:rsidRDefault="00DA39A3" w:rsidP="00DA39A3">
      <w:pPr>
        <w:keepNext/>
        <w:keepLines/>
        <w:tabs>
          <w:tab w:val="left" w:pos="567"/>
        </w:tabs>
        <w:spacing w:before="120" w:after="0"/>
        <w:outlineLvl w:val="2"/>
        <w:rPr>
          <w:rFonts w:ascii="Verdana" w:eastAsia="Calibri" w:hAnsi="Verdana" w:cstheme="majorBidi"/>
          <w:b/>
          <w:bCs/>
          <w:color w:val="4F81BD" w:themeColor="accent1"/>
          <w:lang w:eastAsia="en-US"/>
        </w:rPr>
      </w:pPr>
      <w:bookmarkStart w:id="43" w:name="_Toc64541951"/>
      <w:r w:rsidRPr="00AF659A">
        <w:rPr>
          <w:rFonts w:eastAsiaTheme="majorEastAsia"/>
          <w:b/>
          <w:bCs/>
          <w:sz w:val="22"/>
          <w:szCs w:val="22"/>
        </w:rPr>
        <w:t>4.1. Ogólne wymagania dotyczące transportu</w:t>
      </w:r>
      <w:bookmarkEnd w:id="43"/>
    </w:p>
    <w:p w14:paraId="6766402A" w14:textId="77777777" w:rsidR="00DA39A3" w:rsidRPr="00AF659A" w:rsidRDefault="00DA39A3" w:rsidP="00DA39A3">
      <w:pPr>
        <w:tabs>
          <w:tab w:val="left" w:pos="567"/>
        </w:tabs>
        <w:spacing w:before="0" w:after="0"/>
        <w:rPr>
          <w:sz w:val="22"/>
          <w:szCs w:val="22"/>
        </w:rPr>
      </w:pPr>
      <w:r w:rsidRPr="00AF659A">
        <w:rPr>
          <w:sz w:val="22"/>
          <w:szCs w:val="22"/>
        </w:rPr>
        <w:t xml:space="preserve">Ogólne wymagania dotyczące transportu podano w </w:t>
      </w:r>
      <w:proofErr w:type="spellStart"/>
      <w:r w:rsidRPr="00AF659A">
        <w:rPr>
          <w:sz w:val="22"/>
          <w:szCs w:val="22"/>
        </w:rPr>
        <w:t>STWiORB</w:t>
      </w:r>
      <w:proofErr w:type="spellEnd"/>
      <w:r w:rsidRPr="00AF659A">
        <w:rPr>
          <w:sz w:val="22"/>
          <w:szCs w:val="22"/>
        </w:rPr>
        <w:t xml:space="preserve"> D-M 00.00.00, Wymagania ogólne" punkt 4.</w:t>
      </w:r>
    </w:p>
    <w:p w14:paraId="58B87DF9" w14:textId="77777777" w:rsidR="00DA39A3" w:rsidRPr="00AF659A" w:rsidRDefault="00DA39A3" w:rsidP="00DA39A3">
      <w:pPr>
        <w:keepNext/>
        <w:keepLines/>
        <w:tabs>
          <w:tab w:val="left" w:pos="567"/>
        </w:tabs>
        <w:spacing w:before="120" w:after="0"/>
        <w:outlineLvl w:val="2"/>
        <w:rPr>
          <w:rFonts w:eastAsiaTheme="majorEastAsia"/>
          <w:b/>
          <w:bCs/>
          <w:sz w:val="22"/>
          <w:szCs w:val="22"/>
        </w:rPr>
      </w:pPr>
      <w:bookmarkStart w:id="44" w:name="_Toc64541952"/>
      <w:r w:rsidRPr="00AF659A">
        <w:rPr>
          <w:rFonts w:eastAsiaTheme="majorEastAsia"/>
          <w:b/>
          <w:bCs/>
          <w:sz w:val="22"/>
          <w:szCs w:val="22"/>
        </w:rPr>
        <w:t>4.2. Transport kruszyw</w:t>
      </w:r>
      <w:bookmarkEnd w:id="44"/>
    </w:p>
    <w:p w14:paraId="38C596D2" w14:textId="77777777" w:rsidR="00DA39A3" w:rsidRPr="00AF659A" w:rsidRDefault="00DA39A3" w:rsidP="00CB7DA4">
      <w:pPr>
        <w:numPr>
          <w:ilvl w:val="2"/>
          <w:numId w:val="145"/>
        </w:numPr>
        <w:spacing w:before="80" w:after="0" w:line="276" w:lineRule="auto"/>
        <w:rPr>
          <w:rFonts w:eastAsia="Calibri"/>
          <w:kern w:val="3"/>
          <w:sz w:val="22"/>
          <w:szCs w:val="22"/>
          <w:lang w:eastAsia="en-US"/>
        </w:rPr>
      </w:pPr>
      <w:r w:rsidRPr="00AF659A">
        <w:rPr>
          <w:rFonts w:eastAsia="Calibri"/>
          <w:kern w:val="3"/>
          <w:sz w:val="22"/>
          <w:szCs w:val="22"/>
          <w:lang w:eastAsia="en-US"/>
        </w:rPr>
        <w:t>Wybór środków transportowych oraz metod transportu powinien być dostosowany do materiału, jego objętości, technologii odspajania i załadunku oraz do odległości transportu. Wydajność środków transportowych powinna być ponadto dostosowana do wydajności sprzętu stosowanego do wbudowania gruntu materiału.</w:t>
      </w:r>
    </w:p>
    <w:p w14:paraId="0F37B635" w14:textId="77777777" w:rsidR="00DA39A3" w:rsidRPr="00AF659A" w:rsidRDefault="00DA39A3" w:rsidP="00CB7DA4">
      <w:pPr>
        <w:numPr>
          <w:ilvl w:val="2"/>
          <w:numId w:val="145"/>
        </w:numPr>
        <w:spacing w:before="80" w:after="0" w:line="276" w:lineRule="auto"/>
        <w:rPr>
          <w:rFonts w:eastAsia="Calibri"/>
          <w:kern w:val="3"/>
          <w:sz w:val="22"/>
          <w:szCs w:val="22"/>
          <w:lang w:eastAsia="en-US"/>
        </w:rPr>
      </w:pPr>
      <w:r w:rsidRPr="00AF659A">
        <w:rPr>
          <w:rFonts w:eastAsia="Calibri"/>
          <w:kern w:val="3"/>
          <w:sz w:val="22"/>
          <w:szCs w:val="22"/>
          <w:lang w:eastAsia="en-US"/>
        </w:rPr>
        <w:t xml:space="preserve">Wykonawca powinien zapewnić minimalizację odległości transportowych przy zachowaniu wymagań projektowych. Organizację transportu należy przeprowadzić </w:t>
      </w:r>
      <w:r w:rsidRPr="00AF659A">
        <w:rPr>
          <w:rFonts w:eastAsia="Calibri"/>
          <w:kern w:val="3"/>
          <w:sz w:val="22"/>
          <w:szCs w:val="22"/>
          <w:lang w:eastAsia="en-US"/>
        </w:rPr>
        <w:br/>
        <w:t>z uwzględnieniem zmienności w dostępności dróg i powierzchni do prowadzenia transportu (przemieszczania materiałów do wykonania nasypu).</w:t>
      </w:r>
    </w:p>
    <w:p w14:paraId="6755C068" w14:textId="77777777" w:rsidR="00DA39A3" w:rsidRPr="00AF659A" w:rsidRDefault="00DA39A3" w:rsidP="00CB7DA4">
      <w:pPr>
        <w:numPr>
          <w:ilvl w:val="2"/>
          <w:numId w:val="145"/>
        </w:numPr>
        <w:spacing w:before="80" w:after="0" w:line="276" w:lineRule="auto"/>
        <w:rPr>
          <w:rFonts w:eastAsia="Calibri"/>
          <w:kern w:val="3"/>
          <w:sz w:val="22"/>
          <w:szCs w:val="22"/>
          <w:lang w:eastAsia="en-US"/>
        </w:rPr>
      </w:pPr>
      <w:r w:rsidRPr="00AF659A">
        <w:rPr>
          <w:rFonts w:eastAsia="Calibri"/>
          <w:kern w:val="3"/>
          <w:sz w:val="22"/>
          <w:szCs w:val="22"/>
          <w:lang w:eastAsia="en-US"/>
        </w:rPr>
        <w:t xml:space="preserve">W organizacji transportu Wykonawca uwzględni: typowe warunki klimatyczne i pogodowe, wymagania wynikające z harmonogramu prac, ograniczenia dotyczące ładunku przez czynniki zewnętrzne (instalacje, konstrukcje, dopuszczalne obciążenia), wymagania ochrony środowiska oraz rodzaj maszyn stosowanych do załadunku, w przypadku samochodów. </w:t>
      </w:r>
    </w:p>
    <w:p w14:paraId="5FC3359D" w14:textId="77777777" w:rsidR="00DA39A3" w:rsidRPr="00AF659A" w:rsidRDefault="00DA39A3" w:rsidP="00CB7DA4">
      <w:pPr>
        <w:numPr>
          <w:ilvl w:val="2"/>
          <w:numId w:val="145"/>
        </w:numPr>
        <w:spacing w:before="80" w:after="0" w:line="276" w:lineRule="auto"/>
        <w:rPr>
          <w:rFonts w:eastAsia="Calibri"/>
          <w:kern w:val="3"/>
          <w:sz w:val="22"/>
          <w:szCs w:val="22"/>
          <w:lang w:eastAsia="en-US"/>
        </w:rPr>
      </w:pPr>
      <w:r w:rsidRPr="00AF659A">
        <w:rPr>
          <w:rFonts w:eastAsia="Calibri"/>
          <w:kern w:val="3"/>
          <w:sz w:val="22"/>
          <w:szCs w:val="22"/>
          <w:lang w:eastAsia="en-US"/>
        </w:rPr>
        <w:t xml:space="preserve">Należy przestrzegać ograniczeń dotyczących ruchu budowlanego, podanych w punkcie 5.7. </w:t>
      </w:r>
      <w:proofErr w:type="spellStart"/>
      <w:r w:rsidRPr="00AF659A">
        <w:rPr>
          <w:rFonts w:eastAsia="Calibri"/>
          <w:kern w:val="3"/>
          <w:sz w:val="22"/>
          <w:szCs w:val="22"/>
          <w:lang w:eastAsia="en-US"/>
        </w:rPr>
        <w:t>STWiORB</w:t>
      </w:r>
      <w:proofErr w:type="spellEnd"/>
      <w:r w:rsidRPr="00AF659A">
        <w:rPr>
          <w:rFonts w:eastAsia="Calibri"/>
          <w:kern w:val="3"/>
          <w:sz w:val="22"/>
          <w:szCs w:val="22"/>
          <w:lang w:eastAsia="en-US"/>
        </w:rPr>
        <w:t xml:space="preserve"> D-02.01.01. „Roboty ziemne. Wykonanie wykopów” i w punkcie 5.16 </w:t>
      </w:r>
      <w:proofErr w:type="spellStart"/>
      <w:r w:rsidRPr="00AF659A">
        <w:rPr>
          <w:rFonts w:eastAsia="Calibri"/>
          <w:kern w:val="3"/>
          <w:sz w:val="22"/>
          <w:szCs w:val="22"/>
          <w:lang w:eastAsia="en-US"/>
        </w:rPr>
        <w:t>STWiORB</w:t>
      </w:r>
      <w:proofErr w:type="spellEnd"/>
      <w:r w:rsidRPr="00AF659A">
        <w:rPr>
          <w:rFonts w:eastAsia="Calibri"/>
          <w:kern w:val="3"/>
          <w:sz w:val="22"/>
          <w:szCs w:val="22"/>
          <w:lang w:eastAsia="en-US"/>
        </w:rPr>
        <w:t xml:space="preserve"> D-02.03.01. „Roboty ziemne. Wykonywanie nasypów”.</w:t>
      </w:r>
    </w:p>
    <w:p w14:paraId="5EECAE16" w14:textId="77777777" w:rsidR="00DA39A3" w:rsidRPr="00AF659A" w:rsidRDefault="00DA39A3" w:rsidP="00CB7DA4">
      <w:pPr>
        <w:numPr>
          <w:ilvl w:val="2"/>
          <w:numId w:val="145"/>
        </w:numPr>
        <w:spacing w:before="80" w:after="0" w:line="276" w:lineRule="auto"/>
        <w:rPr>
          <w:rFonts w:eastAsia="Calibri"/>
          <w:kern w:val="3"/>
          <w:sz w:val="22"/>
          <w:szCs w:val="22"/>
          <w:lang w:eastAsia="en-US"/>
        </w:rPr>
      </w:pPr>
      <w:r w:rsidRPr="00AF659A">
        <w:rPr>
          <w:rFonts w:eastAsia="Calibri"/>
          <w:kern w:val="3"/>
          <w:sz w:val="22"/>
          <w:szCs w:val="22"/>
          <w:lang w:eastAsia="en-US"/>
        </w:rPr>
        <w:t>Zwiększenie odległości transportu ponad odległości zatwierdzone nie może być podstawą roszczeń Wykonawcy, dotyczących dodatkowej zapłaty za transport.</w:t>
      </w:r>
    </w:p>
    <w:p w14:paraId="38DF6AF8" w14:textId="77777777" w:rsidR="00DA39A3" w:rsidRPr="00AF659A" w:rsidRDefault="00DA39A3" w:rsidP="00CB7DA4">
      <w:pPr>
        <w:numPr>
          <w:ilvl w:val="2"/>
          <w:numId w:val="145"/>
        </w:numPr>
        <w:spacing w:before="80" w:after="0" w:line="276" w:lineRule="auto"/>
        <w:rPr>
          <w:rFonts w:eastAsia="Calibri"/>
          <w:kern w:val="3"/>
          <w:sz w:val="22"/>
          <w:szCs w:val="22"/>
          <w:lang w:eastAsia="en-US"/>
        </w:rPr>
      </w:pPr>
      <w:r w:rsidRPr="00AF659A">
        <w:rPr>
          <w:rFonts w:eastAsia="Calibri"/>
          <w:kern w:val="3"/>
          <w:sz w:val="22"/>
          <w:szCs w:val="22"/>
          <w:lang w:eastAsia="en-US"/>
        </w:rPr>
        <w:t>Transport i wyładunek mieszanki niezwiązanej powinien zapewnić niezmienność składu mieszanki oraz nie powinien powodować segregacji składników oraz zanieczyszczenia mieszanki. Transport kruszywa może odbywać się samochodami samowyładowczymi w sposób zabezpieczający je przed segregacją ,zanieczyszczeniem, zmieszaniem z innymi materiałami, nadmiernym wysuszeniem lub zawilgoceniem.</w:t>
      </w:r>
    </w:p>
    <w:p w14:paraId="6E1771ED" w14:textId="77777777" w:rsidR="00DA39A3" w:rsidRPr="00AF659A" w:rsidRDefault="00DA39A3" w:rsidP="00CB7DA4">
      <w:pPr>
        <w:numPr>
          <w:ilvl w:val="2"/>
          <w:numId w:val="145"/>
        </w:numPr>
        <w:spacing w:before="80" w:after="0" w:line="276" w:lineRule="auto"/>
        <w:rPr>
          <w:rFonts w:eastAsia="Calibri"/>
          <w:kern w:val="3"/>
          <w:sz w:val="22"/>
          <w:szCs w:val="22"/>
          <w:lang w:eastAsia="en-US"/>
        </w:rPr>
      </w:pPr>
      <w:r w:rsidRPr="00AF659A">
        <w:rPr>
          <w:rFonts w:eastAsia="Calibri"/>
          <w:kern w:val="3"/>
          <w:sz w:val="22"/>
          <w:szCs w:val="22"/>
          <w:lang w:eastAsia="en-US"/>
        </w:rPr>
        <w:t>Materiały sypkie należy przewozić w sposób eliminujący możliwość wysypywania, pylenia oraz innego zanieczyszczenia środowiska.</w:t>
      </w:r>
    </w:p>
    <w:p w14:paraId="147A7607" w14:textId="77777777" w:rsidR="00DA39A3" w:rsidRPr="00AF659A" w:rsidRDefault="00DA39A3" w:rsidP="00CB7DA4">
      <w:pPr>
        <w:numPr>
          <w:ilvl w:val="2"/>
          <w:numId w:val="145"/>
        </w:numPr>
        <w:spacing w:before="80" w:after="0" w:line="276" w:lineRule="auto"/>
        <w:rPr>
          <w:rFonts w:eastAsia="Calibri"/>
          <w:kern w:val="3"/>
          <w:sz w:val="22"/>
          <w:szCs w:val="22"/>
          <w:lang w:eastAsia="en-US"/>
        </w:rPr>
      </w:pPr>
      <w:r w:rsidRPr="00AF659A">
        <w:rPr>
          <w:rFonts w:eastAsia="Calibri"/>
          <w:kern w:val="3"/>
          <w:sz w:val="22"/>
          <w:szCs w:val="22"/>
          <w:lang w:eastAsia="en-US"/>
        </w:rPr>
        <w:t>Transport pozostałych wyrobów powinien odbywać się zgodnie z wymaganiami norm przedmiotowych.</w:t>
      </w:r>
    </w:p>
    <w:p w14:paraId="390EB7CB" w14:textId="77777777" w:rsidR="00DA39A3" w:rsidRPr="00AF659A" w:rsidRDefault="00DA39A3" w:rsidP="00DA39A3">
      <w:pPr>
        <w:keepNext/>
        <w:tabs>
          <w:tab w:val="left" w:pos="567"/>
        </w:tabs>
        <w:spacing w:before="120" w:after="0"/>
        <w:outlineLvl w:val="1"/>
        <w:rPr>
          <w:b/>
          <w:sz w:val="22"/>
          <w:szCs w:val="22"/>
        </w:rPr>
      </w:pPr>
      <w:r w:rsidRPr="00AF659A">
        <w:rPr>
          <w:b/>
          <w:sz w:val="22"/>
          <w:szCs w:val="22"/>
        </w:rPr>
        <w:t>5. WYKONANIE ROBÓT`</w:t>
      </w:r>
    </w:p>
    <w:p w14:paraId="04ADCB01" w14:textId="77777777" w:rsidR="00DA39A3" w:rsidRPr="00AF659A" w:rsidRDefault="00DA39A3" w:rsidP="00DA39A3">
      <w:pPr>
        <w:keepNext/>
        <w:keepLines/>
        <w:tabs>
          <w:tab w:val="left" w:pos="567"/>
        </w:tabs>
        <w:spacing w:before="120" w:after="0"/>
        <w:outlineLvl w:val="2"/>
        <w:rPr>
          <w:rFonts w:eastAsiaTheme="majorEastAsia"/>
          <w:b/>
          <w:bCs/>
          <w:sz w:val="22"/>
          <w:szCs w:val="22"/>
        </w:rPr>
      </w:pPr>
      <w:bookmarkStart w:id="45" w:name="_Toc64541954"/>
      <w:r w:rsidRPr="00AF659A">
        <w:rPr>
          <w:rFonts w:eastAsiaTheme="majorEastAsia"/>
          <w:b/>
          <w:bCs/>
          <w:sz w:val="22"/>
          <w:szCs w:val="22"/>
        </w:rPr>
        <w:t>5.1. Ogólne zasady dotyczące wykonania robót</w:t>
      </w:r>
      <w:bookmarkEnd w:id="45"/>
    </w:p>
    <w:p w14:paraId="1A519A31" w14:textId="77777777" w:rsidR="00DA39A3" w:rsidRPr="00AF659A" w:rsidRDefault="00DA39A3" w:rsidP="00DA39A3">
      <w:pPr>
        <w:tabs>
          <w:tab w:val="left" w:pos="567"/>
        </w:tabs>
        <w:spacing w:before="0" w:after="0"/>
        <w:rPr>
          <w:sz w:val="22"/>
          <w:szCs w:val="22"/>
        </w:rPr>
      </w:pPr>
      <w:r w:rsidRPr="00AF659A">
        <w:rPr>
          <w:sz w:val="22"/>
          <w:szCs w:val="22"/>
        </w:rPr>
        <w:t xml:space="preserve">Ogólne zasady prowadzenia robót podano w </w:t>
      </w:r>
      <w:proofErr w:type="spellStart"/>
      <w:r w:rsidRPr="00AF659A">
        <w:rPr>
          <w:sz w:val="22"/>
          <w:szCs w:val="22"/>
        </w:rPr>
        <w:t>STWiORB</w:t>
      </w:r>
      <w:proofErr w:type="spellEnd"/>
      <w:r w:rsidRPr="00AF659A">
        <w:rPr>
          <w:sz w:val="22"/>
          <w:szCs w:val="22"/>
        </w:rPr>
        <w:t xml:space="preserve"> D-M 00.00.00 "Wymagania ogólne” punkt 5.</w:t>
      </w:r>
    </w:p>
    <w:p w14:paraId="4794FF73" w14:textId="77777777" w:rsidR="00DA39A3" w:rsidRPr="00AF659A" w:rsidRDefault="00DA39A3" w:rsidP="00DA39A3">
      <w:pPr>
        <w:keepNext/>
        <w:keepLines/>
        <w:tabs>
          <w:tab w:val="left" w:pos="567"/>
        </w:tabs>
        <w:spacing w:before="120" w:after="0"/>
        <w:outlineLvl w:val="2"/>
        <w:rPr>
          <w:rFonts w:ascii="Verdana" w:eastAsiaTheme="majorEastAsia" w:hAnsi="Verdana" w:cstheme="majorBidi"/>
          <w:b/>
          <w:bCs/>
          <w:color w:val="4F81BD" w:themeColor="accent1"/>
          <w:kern w:val="3"/>
          <w:lang w:eastAsia="en-US"/>
        </w:rPr>
      </w:pPr>
      <w:bookmarkStart w:id="46" w:name="_Toc64541955"/>
      <w:r w:rsidRPr="00AF659A">
        <w:rPr>
          <w:rFonts w:eastAsiaTheme="majorEastAsia"/>
          <w:b/>
          <w:bCs/>
          <w:sz w:val="22"/>
          <w:szCs w:val="22"/>
        </w:rPr>
        <w:t>5.2. Zasady wykonywania robót</w:t>
      </w:r>
      <w:bookmarkEnd w:id="46"/>
    </w:p>
    <w:p w14:paraId="3A18BAB7" w14:textId="77777777" w:rsidR="00DA39A3" w:rsidRPr="00AF659A" w:rsidRDefault="00DA39A3" w:rsidP="00CB7DA4">
      <w:pPr>
        <w:numPr>
          <w:ilvl w:val="2"/>
          <w:numId w:val="150"/>
        </w:numPr>
        <w:spacing w:before="80" w:after="0" w:line="276" w:lineRule="auto"/>
        <w:rPr>
          <w:rFonts w:eastAsia="Calibri"/>
          <w:kern w:val="3"/>
          <w:sz w:val="22"/>
          <w:szCs w:val="22"/>
          <w:lang w:eastAsia="en-US"/>
        </w:rPr>
      </w:pPr>
      <w:r w:rsidRPr="00AF659A">
        <w:rPr>
          <w:rFonts w:eastAsia="Calibri"/>
          <w:kern w:val="3"/>
          <w:sz w:val="22"/>
          <w:szCs w:val="22"/>
          <w:lang w:eastAsia="en-US"/>
        </w:rPr>
        <w:t xml:space="preserve">Wykonawca przedstawi Inżynierowi/Zamawiającemu do akceptacji Projekt Technologii i Organizacji Robót oraz Program Zapewnienia Jakości uwzględniający wszystkie warunki, </w:t>
      </w:r>
      <w:r w:rsidRPr="00AF659A">
        <w:rPr>
          <w:rFonts w:eastAsia="Calibri"/>
          <w:kern w:val="3"/>
          <w:sz w:val="22"/>
          <w:szCs w:val="22"/>
          <w:lang w:eastAsia="en-US"/>
        </w:rPr>
        <w:br/>
        <w:t>w jakich będą wykonywane roboty.</w:t>
      </w:r>
    </w:p>
    <w:p w14:paraId="61BFD373" w14:textId="77777777" w:rsidR="00DA39A3" w:rsidRPr="00AF659A" w:rsidRDefault="00DA39A3" w:rsidP="00CB7DA4">
      <w:pPr>
        <w:numPr>
          <w:ilvl w:val="2"/>
          <w:numId w:val="150"/>
        </w:numPr>
        <w:spacing w:before="80" w:after="0" w:line="276" w:lineRule="auto"/>
        <w:rPr>
          <w:sz w:val="22"/>
          <w:szCs w:val="22"/>
          <w:lang w:eastAsia="en-US"/>
        </w:rPr>
      </w:pPr>
      <w:r w:rsidRPr="00AF659A">
        <w:rPr>
          <w:rFonts w:eastAsia="Calibri"/>
          <w:kern w:val="3"/>
          <w:sz w:val="22"/>
          <w:szCs w:val="22"/>
          <w:lang w:eastAsia="en-US"/>
        </w:rPr>
        <w:t>Sposób</w:t>
      </w:r>
      <w:r w:rsidRPr="00AF659A">
        <w:rPr>
          <w:sz w:val="22"/>
          <w:szCs w:val="22"/>
          <w:lang w:eastAsia="en-US"/>
        </w:rPr>
        <w:t xml:space="preserve"> wykonania robót powinien być zgodny z dokumentacją projektową i </w:t>
      </w:r>
      <w:proofErr w:type="spellStart"/>
      <w:r w:rsidRPr="00AF659A">
        <w:rPr>
          <w:sz w:val="22"/>
          <w:szCs w:val="22"/>
          <w:lang w:eastAsia="en-US"/>
        </w:rPr>
        <w:t>STWiORB</w:t>
      </w:r>
      <w:proofErr w:type="spellEnd"/>
      <w:r w:rsidRPr="00AF659A">
        <w:rPr>
          <w:sz w:val="22"/>
          <w:szCs w:val="22"/>
          <w:lang w:eastAsia="en-US"/>
        </w:rPr>
        <w:t xml:space="preserve">. </w:t>
      </w:r>
      <w:r w:rsidRPr="00AF659A">
        <w:rPr>
          <w:kern w:val="3"/>
          <w:sz w:val="22"/>
          <w:szCs w:val="22"/>
          <w:lang w:eastAsia="en-US"/>
        </w:rPr>
        <w:t xml:space="preserve">W przypadku braku wystarczających danych można korzystać z ustaleń podanych w niniejszych </w:t>
      </w:r>
      <w:proofErr w:type="spellStart"/>
      <w:r w:rsidRPr="00AF659A">
        <w:rPr>
          <w:kern w:val="3"/>
          <w:sz w:val="22"/>
          <w:szCs w:val="22"/>
          <w:lang w:eastAsia="en-US"/>
        </w:rPr>
        <w:t>STWiORB</w:t>
      </w:r>
      <w:proofErr w:type="spellEnd"/>
      <w:r w:rsidRPr="00AF659A">
        <w:rPr>
          <w:kern w:val="3"/>
          <w:sz w:val="22"/>
          <w:szCs w:val="22"/>
          <w:lang w:eastAsia="en-US"/>
        </w:rPr>
        <w:t>.</w:t>
      </w:r>
    </w:p>
    <w:p w14:paraId="171FBBDF" w14:textId="77777777" w:rsidR="00DA39A3" w:rsidRPr="00AF659A" w:rsidRDefault="00DA39A3" w:rsidP="00DA39A3">
      <w:pPr>
        <w:overflowPunct w:val="0"/>
        <w:autoSpaceDE w:val="0"/>
        <w:autoSpaceDN w:val="0"/>
        <w:spacing w:before="0" w:after="0" w:line="276" w:lineRule="auto"/>
        <w:ind w:left="709"/>
        <w:rPr>
          <w:sz w:val="22"/>
          <w:szCs w:val="22"/>
          <w:lang w:eastAsia="en-US"/>
        </w:rPr>
      </w:pPr>
      <w:r w:rsidRPr="00AF659A">
        <w:rPr>
          <w:sz w:val="22"/>
          <w:szCs w:val="22"/>
          <w:lang w:eastAsia="en-US"/>
        </w:rPr>
        <w:t>Podstawowe czynności przy wykonaniu robót obejmują:</w:t>
      </w:r>
    </w:p>
    <w:p w14:paraId="37770C5D" w14:textId="77777777" w:rsidR="00DA39A3" w:rsidRPr="00AF659A" w:rsidRDefault="00DA39A3" w:rsidP="00CB7DA4">
      <w:pPr>
        <w:numPr>
          <w:ilvl w:val="0"/>
          <w:numId w:val="149"/>
        </w:numPr>
        <w:overflowPunct w:val="0"/>
        <w:autoSpaceDE w:val="0"/>
        <w:autoSpaceDN w:val="0"/>
        <w:spacing w:before="0" w:after="0"/>
        <w:ind w:left="1276" w:hanging="567"/>
        <w:rPr>
          <w:sz w:val="22"/>
          <w:szCs w:val="22"/>
          <w:lang w:eastAsia="en-US"/>
        </w:rPr>
      </w:pPr>
      <w:r w:rsidRPr="00AF659A">
        <w:rPr>
          <w:sz w:val="22"/>
          <w:szCs w:val="22"/>
          <w:lang w:eastAsia="en-US"/>
        </w:rPr>
        <w:t xml:space="preserve">roboty przygotowawcze, </w:t>
      </w:r>
    </w:p>
    <w:p w14:paraId="6D222805" w14:textId="77777777" w:rsidR="00DA39A3" w:rsidRPr="00AF659A" w:rsidRDefault="00DA39A3" w:rsidP="00CB7DA4">
      <w:pPr>
        <w:numPr>
          <w:ilvl w:val="0"/>
          <w:numId w:val="149"/>
        </w:numPr>
        <w:overflowPunct w:val="0"/>
        <w:autoSpaceDE w:val="0"/>
        <w:autoSpaceDN w:val="0"/>
        <w:spacing w:before="0" w:after="0"/>
        <w:ind w:left="1276" w:hanging="567"/>
        <w:rPr>
          <w:sz w:val="22"/>
          <w:szCs w:val="22"/>
          <w:lang w:eastAsia="en-US"/>
        </w:rPr>
      </w:pPr>
      <w:r w:rsidRPr="00AF659A">
        <w:rPr>
          <w:sz w:val="22"/>
          <w:szCs w:val="22"/>
          <w:lang w:eastAsia="en-US"/>
        </w:rPr>
        <w:t>przygotowanie podłoża,</w:t>
      </w:r>
    </w:p>
    <w:p w14:paraId="526638A8" w14:textId="77777777" w:rsidR="00DA39A3" w:rsidRPr="00AF659A" w:rsidRDefault="00DA39A3" w:rsidP="00CB7DA4">
      <w:pPr>
        <w:numPr>
          <w:ilvl w:val="0"/>
          <w:numId w:val="149"/>
        </w:numPr>
        <w:overflowPunct w:val="0"/>
        <w:autoSpaceDE w:val="0"/>
        <w:autoSpaceDN w:val="0"/>
        <w:spacing w:before="0" w:after="0"/>
        <w:ind w:left="1276" w:hanging="567"/>
        <w:rPr>
          <w:sz w:val="22"/>
          <w:szCs w:val="22"/>
          <w:lang w:eastAsia="en-US"/>
        </w:rPr>
      </w:pPr>
      <w:r w:rsidRPr="00AF659A">
        <w:rPr>
          <w:sz w:val="22"/>
          <w:szCs w:val="22"/>
          <w:lang w:eastAsia="en-US"/>
        </w:rPr>
        <w:t>wytwarzanie mieszanki kruszywa,</w:t>
      </w:r>
    </w:p>
    <w:p w14:paraId="36987427" w14:textId="77777777" w:rsidR="00DA39A3" w:rsidRPr="00AF659A" w:rsidRDefault="00DA39A3" w:rsidP="00CB7DA4">
      <w:pPr>
        <w:numPr>
          <w:ilvl w:val="0"/>
          <w:numId w:val="149"/>
        </w:numPr>
        <w:overflowPunct w:val="0"/>
        <w:autoSpaceDE w:val="0"/>
        <w:autoSpaceDN w:val="0"/>
        <w:spacing w:before="0" w:after="0"/>
        <w:ind w:left="1276" w:hanging="567"/>
        <w:rPr>
          <w:sz w:val="22"/>
          <w:szCs w:val="22"/>
          <w:lang w:eastAsia="en-US"/>
        </w:rPr>
      </w:pPr>
      <w:r w:rsidRPr="00AF659A">
        <w:rPr>
          <w:sz w:val="22"/>
          <w:szCs w:val="22"/>
          <w:lang w:eastAsia="en-US"/>
        </w:rPr>
        <w:t>odcinek próbny,</w:t>
      </w:r>
    </w:p>
    <w:p w14:paraId="11ACBDF5" w14:textId="77777777" w:rsidR="00DA39A3" w:rsidRPr="00AF659A" w:rsidRDefault="00DA39A3" w:rsidP="00CB7DA4">
      <w:pPr>
        <w:numPr>
          <w:ilvl w:val="0"/>
          <w:numId w:val="149"/>
        </w:numPr>
        <w:overflowPunct w:val="0"/>
        <w:autoSpaceDE w:val="0"/>
        <w:autoSpaceDN w:val="0"/>
        <w:spacing w:before="0" w:after="0"/>
        <w:ind w:left="1276" w:hanging="567"/>
        <w:rPr>
          <w:sz w:val="22"/>
          <w:szCs w:val="22"/>
          <w:lang w:eastAsia="en-US"/>
        </w:rPr>
      </w:pPr>
      <w:r w:rsidRPr="00AF659A">
        <w:rPr>
          <w:sz w:val="22"/>
          <w:szCs w:val="22"/>
          <w:lang w:eastAsia="en-US"/>
        </w:rPr>
        <w:t>wbudowanie mieszanki,</w:t>
      </w:r>
    </w:p>
    <w:p w14:paraId="2B0025EA" w14:textId="77777777" w:rsidR="00DA39A3" w:rsidRPr="00AF659A" w:rsidRDefault="00DA39A3" w:rsidP="00CB7DA4">
      <w:pPr>
        <w:numPr>
          <w:ilvl w:val="0"/>
          <w:numId w:val="149"/>
        </w:numPr>
        <w:overflowPunct w:val="0"/>
        <w:autoSpaceDE w:val="0"/>
        <w:autoSpaceDN w:val="0"/>
        <w:spacing w:before="0" w:after="0"/>
        <w:ind w:left="1276" w:hanging="567"/>
        <w:rPr>
          <w:sz w:val="22"/>
          <w:szCs w:val="22"/>
          <w:lang w:eastAsia="en-US"/>
        </w:rPr>
      </w:pPr>
      <w:r w:rsidRPr="00AF659A">
        <w:rPr>
          <w:sz w:val="22"/>
          <w:szCs w:val="22"/>
          <w:lang w:eastAsia="en-US"/>
        </w:rPr>
        <w:t>zagęszczanie mieszanki,</w:t>
      </w:r>
    </w:p>
    <w:p w14:paraId="3FBB478B" w14:textId="77777777" w:rsidR="00DA39A3" w:rsidRPr="00AF659A" w:rsidRDefault="00DA39A3" w:rsidP="00CB7DA4">
      <w:pPr>
        <w:numPr>
          <w:ilvl w:val="0"/>
          <w:numId w:val="149"/>
        </w:numPr>
        <w:overflowPunct w:val="0"/>
        <w:autoSpaceDE w:val="0"/>
        <w:autoSpaceDN w:val="0"/>
        <w:spacing w:before="0" w:after="0"/>
        <w:ind w:left="1276" w:hanging="567"/>
        <w:rPr>
          <w:sz w:val="22"/>
          <w:szCs w:val="22"/>
          <w:lang w:eastAsia="en-US"/>
        </w:rPr>
      </w:pPr>
      <w:r w:rsidRPr="00AF659A">
        <w:rPr>
          <w:sz w:val="22"/>
          <w:szCs w:val="22"/>
          <w:lang w:eastAsia="en-US"/>
        </w:rPr>
        <w:t>utrzymanie wykonanej warstwy,</w:t>
      </w:r>
    </w:p>
    <w:p w14:paraId="0EB4688E" w14:textId="77777777" w:rsidR="00DA39A3" w:rsidRPr="00AF659A" w:rsidRDefault="00DA39A3" w:rsidP="00CB7DA4">
      <w:pPr>
        <w:numPr>
          <w:ilvl w:val="0"/>
          <w:numId w:val="149"/>
        </w:numPr>
        <w:overflowPunct w:val="0"/>
        <w:autoSpaceDE w:val="0"/>
        <w:autoSpaceDN w:val="0"/>
        <w:spacing w:before="0" w:after="0"/>
        <w:ind w:left="1276" w:hanging="567"/>
        <w:rPr>
          <w:sz w:val="22"/>
          <w:szCs w:val="22"/>
          <w:lang w:eastAsia="en-US"/>
        </w:rPr>
      </w:pPr>
      <w:r w:rsidRPr="00AF659A">
        <w:rPr>
          <w:sz w:val="22"/>
          <w:szCs w:val="22"/>
          <w:lang w:eastAsia="en-US"/>
        </w:rPr>
        <w:t>roboty wykończeniowe.</w:t>
      </w:r>
    </w:p>
    <w:p w14:paraId="3A1BC6E2" w14:textId="77777777" w:rsidR="00DA39A3" w:rsidRPr="00AF659A" w:rsidRDefault="00DA39A3" w:rsidP="00CB7DA4">
      <w:pPr>
        <w:keepNext/>
        <w:keepLines/>
        <w:numPr>
          <w:ilvl w:val="1"/>
          <w:numId w:val="150"/>
        </w:numPr>
        <w:tabs>
          <w:tab w:val="left" w:pos="567"/>
        </w:tabs>
        <w:spacing w:before="120" w:after="0"/>
        <w:outlineLvl w:val="2"/>
        <w:rPr>
          <w:rFonts w:eastAsiaTheme="majorEastAsia"/>
          <w:b/>
          <w:bCs/>
          <w:sz w:val="22"/>
          <w:szCs w:val="22"/>
        </w:rPr>
      </w:pPr>
      <w:bookmarkStart w:id="47" w:name="_Toc64541956"/>
      <w:r w:rsidRPr="00AF659A">
        <w:rPr>
          <w:rFonts w:eastAsiaTheme="majorEastAsia"/>
          <w:b/>
          <w:bCs/>
          <w:sz w:val="22"/>
          <w:szCs w:val="22"/>
        </w:rPr>
        <w:t>Roboty przygotowawcze</w:t>
      </w:r>
      <w:bookmarkEnd w:id="47"/>
      <w:r w:rsidRPr="00AF659A">
        <w:rPr>
          <w:rFonts w:eastAsiaTheme="majorEastAsia"/>
          <w:b/>
          <w:bCs/>
          <w:sz w:val="22"/>
          <w:szCs w:val="22"/>
        </w:rPr>
        <w:t xml:space="preserve"> </w:t>
      </w:r>
    </w:p>
    <w:p w14:paraId="56A9A7E3" w14:textId="77777777" w:rsidR="00DA39A3" w:rsidRPr="00AF659A" w:rsidRDefault="00DA39A3" w:rsidP="00CB7DA4">
      <w:pPr>
        <w:numPr>
          <w:ilvl w:val="2"/>
          <w:numId w:val="150"/>
        </w:numPr>
        <w:overflowPunct w:val="0"/>
        <w:autoSpaceDE w:val="0"/>
        <w:autoSpaceDN w:val="0"/>
        <w:spacing w:before="0" w:after="0" w:line="276" w:lineRule="auto"/>
        <w:rPr>
          <w:sz w:val="22"/>
          <w:szCs w:val="22"/>
          <w:lang w:eastAsia="en-US"/>
        </w:rPr>
      </w:pPr>
      <w:r w:rsidRPr="00AF659A">
        <w:rPr>
          <w:sz w:val="22"/>
          <w:szCs w:val="22"/>
          <w:lang w:eastAsia="en-US"/>
        </w:rPr>
        <w:t xml:space="preserve">Przed przystąpieniem do robót należy, na podstawie dokumentacji projektowej, </w:t>
      </w:r>
      <w:proofErr w:type="spellStart"/>
      <w:r w:rsidRPr="00AF659A">
        <w:rPr>
          <w:sz w:val="22"/>
          <w:szCs w:val="22"/>
          <w:lang w:eastAsia="en-US"/>
        </w:rPr>
        <w:t>STWiORB</w:t>
      </w:r>
      <w:proofErr w:type="spellEnd"/>
      <w:r w:rsidRPr="00AF659A">
        <w:rPr>
          <w:sz w:val="22"/>
          <w:szCs w:val="22"/>
          <w:lang w:eastAsia="en-US"/>
        </w:rPr>
        <w:t xml:space="preserve"> lub wskazań Inżyniera/ Inspektora Nadzoru /Zamawiającego:</w:t>
      </w:r>
    </w:p>
    <w:p w14:paraId="459A9CDC" w14:textId="77777777" w:rsidR="00DA39A3" w:rsidRPr="00AF659A" w:rsidRDefault="00DA39A3" w:rsidP="00CB7DA4">
      <w:pPr>
        <w:numPr>
          <w:ilvl w:val="0"/>
          <w:numId w:val="149"/>
        </w:numPr>
        <w:overflowPunct w:val="0"/>
        <w:autoSpaceDE w:val="0"/>
        <w:autoSpaceDN w:val="0"/>
        <w:spacing w:before="0" w:after="0"/>
        <w:ind w:left="1276" w:hanging="567"/>
        <w:rPr>
          <w:sz w:val="22"/>
          <w:szCs w:val="22"/>
          <w:lang w:eastAsia="en-US"/>
        </w:rPr>
      </w:pPr>
      <w:r w:rsidRPr="00AF659A">
        <w:rPr>
          <w:sz w:val="22"/>
          <w:szCs w:val="22"/>
          <w:lang w:eastAsia="en-US"/>
        </w:rPr>
        <w:t>ustalić lokalizację robót,</w:t>
      </w:r>
    </w:p>
    <w:p w14:paraId="57808541" w14:textId="77777777" w:rsidR="00DA39A3" w:rsidRPr="00AF659A" w:rsidRDefault="00DA39A3" w:rsidP="00CB7DA4">
      <w:pPr>
        <w:numPr>
          <w:ilvl w:val="0"/>
          <w:numId w:val="149"/>
        </w:numPr>
        <w:overflowPunct w:val="0"/>
        <w:autoSpaceDE w:val="0"/>
        <w:autoSpaceDN w:val="0"/>
        <w:spacing w:before="0" w:after="0"/>
        <w:ind w:left="1276" w:hanging="567"/>
        <w:rPr>
          <w:sz w:val="22"/>
          <w:szCs w:val="22"/>
          <w:lang w:eastAsia="en-US"/>
        </w:rPr>
      </w:pPr>
      <w:r w:rsidRPr="00AF659A">
        <w:rPr>
          <w:sz w:val="22"/>
          <w:szCs w:val="22"/>
          <w:lang w:eastAsia="en-US"/>
        </w:rPr>
        <w:t>przeprowadzić obliczenia i pomiary niezbędne do szczegółowego wytyczenia robót oraz ustalenia danych wysokościowych,</w:t>
      </w:r>
    </w:p>
    <w:p w14:paraId="7884E693" w14:textId="77777777" w:rsidR="00DA39A3" w:rsidRPr="00AF659A" w:rsidRDefault="00DA39A3" w:rsidP="00CB7DA4">
      <w:pPr>
        <w:numPr>
          <w:ilvl w:val="0"/>
          <w:numId w:val="149"/>
        </w:numPr>
        <w:overflowPunct w:val="0"/>
        <w:autoSpaceDE w:val="0"/>
        <w:autoSpaceDN w:val="0"/>
        <w:spacing w:before="0" w:after="0"/>
        <w:ind w:left="1276" w:hanging="567"/>
        <w:rPr>
          <w:sz w:val="22"/>
          <w:szCs w:val="22"/>
          <w:lang w:eastAsia="en-US"/>
        </w:rPr>
      </w:pPr>
      <w:r w:rsidRPr="00AF659A">
        <w:rPr>
          <w:sz w:val="22"/>
          <w:szCs w:val="22"/>
          <w:lang w:eastAsia="en-US"/>
        </w:rPr>
        <w:t>usunąć przeszkody utrudniające wykonanie robót,</w:t>
      </w:r>
    </w:p>
    <w:p w14:paraId="1D8E9F0C" w14:textId="77777777" w:rsidR="00DA39A3" w:rsidRPr="00AF659A" w:rsidRDefault="00DA39A3" w:rsidP="00CB7DA4">
      <w:pPr>
        <w:numPr>
          <w:ilvl w:val="0"/>
          <w:numId w:val="149"/>
        </w:numPr>
        <w:overflowPunct w:val="0"/>
        <w:autoSpaceDE w:val="0"/>
        <w:autoSpaceDN w:val="0"/>
        <w:spacing w:before="0" w:after="0"/>
        <w:ind w:left="1276" w:hanging="567"/>
        <w:rPr>
          <w:sz w:val="22"/>
          <w:szCs w:val="22"/>
          <w:lang w:eastAsia="en-US"/>
        </w:rPr>
      </w:pPr>
      <w:r w:rsidRPr="00AF659A">
        <w:rPr>
          <w:sz w:val="22"/>
          <w:szCs w:val="22"/>
          <w:lang w:eastAsia="en-US"/>
        </w:rPr>
        <w:t>wprowadzić oznakowanie drogi na okres robót,</w:t>
      </w:r>
    </w:p>
    <w:p w14:paraId="03785CC4" w14:textId="77777777" w:rsidR="00DA39A3" w:rsidRPr="00AF659A" w:rsidRDefault="00DA39A3" w:rsidP="00CB7DA4">
      <w:pPr>
        <w:numPr>
          <w:ilvl w:val="0"/>
          <w:numId w:val="149"/>
        </w:numPr>
        <w:overflowPunct w:val="0"/>
        <w:autoSpaceDE w:val="0"/>
        <w:autoSpaceDN w:val="0"/>
        <w:spacing w:before="0" w:after="0"/>
        <w:ind w:left="1276" w:hanging="567"/>
        <w:rPr>
          <w:sz w:val="22"/>
          <w:szCs w:val="22"/>
          <w:lang w:eastAsia="en-US"/>
        </w:rPr>
      </w:pPr>
      <w:r w:rsidRPr="00AF659A">
        <w:rPr>
          <w:sz w:val="22"/>
          <w:szCs w:val="22"/>
          <w:lang w:eastAsia="en-US"/>
        </w:rPr>
        <w:t>zgromadzić materiały i sprzęt potrzebne do rozpoczęcia robót.</w:t>
      </w:r>
    </w:p>
    <w:p w14:paraId="3B8B70AB" w14:textId="77777777" w:rsidR="00DA39A3" w:rsidRPr="00AF659A" w:rsidRDefault="00DA39A3" w:rsidP="00CB7DA4">
      <w:pPr>
        <w:numPr>
          <w:ilvl w:val="2"/>
          <w:numId w:val="150"/>
        </w:numPr>
        <w:overflowPunct w:val="0"/>
        <w:autoSpaceDE w:val="0"/>
        <w:autoSpaceDN w:val="0"/>
        <w:spacing w:before="0" w:after="0" w:line="276" w:lineRule="auto"/>
        <w:rPr>
          <w:sz w:val="22"/>
          <w:szCs w:val="22"/>
          <w:lang w:eastAsia="en-US"/>
        </w:rPr>
      </w:pPr>
      <w:r w:rsidRPr="00AF659A">
        <w:rPr>
          <w:sz w:val="22"/>
          <w:szCs w:val="22"/>
          <w:lang w:eastAsia="en-US"/>
        </w:rPr>
        <w:t>Prace pomiarowe powinny być prowadzone w sposób umożliwiający wykonanie warstwy podbudowy zgodnie z Dokumentacją Projektową, z tolerancjami określonymi w niniejszej specyfikacji. Paliki lub szpilki do kontroli ukształtowania podbudowy powinny być wcześniej przygotowane, odpowiednio zamocowane i utrzymywane w czasie robót przez Wykonawcę. Powinny być one ustawione w osi drogi i w rzędach równoległych do osi drogi, lub w inny sposób zaakceptowany przez Inżyniera/ Inspektora Nadzoru /Zamawiającego. Rozmieszczenie palików lub szpilek powinno umożliwiać naciągnięcie sznurków lub linek do wytyczenia robót i nie powinno być rzadsze, niż co 10m. Jeżeli warstwa mieszanki kruszywa stabilizowanego mechanicznie będzie układana w prowadnicach, to po wytyczeniu podbudowy należy ustawić na podłożu prowadnice w taki sposób, aby wyznaczały one ściśle linie krawędzi układanej warstwy według Dokumentacji Projektowej. Wysokość prowadnic powinna odpowiadać grubości warstwy mieszanki kruszywa stabilizowanego mechanicznie, w stanie niezagęszczonym. Prowadnice powinny być ustawione stabilnie, w sposób wykluczający ich przesuwanie się pod wpływem oddziaływania maszyn użytych do wykonania warstwy.</w:t>
      </w:r>
    </w:p>
    <w:p w14:paraId="6F6E2310" w14:textId="77777777" w:rsidR="00DA39A3" w:rsidRPr="00AF659A" w:rsidRDefault="00DA39A3" w:rsidP="00DA39A3">
      <w:pPr>
        <w:overflowPunct w:val="0"/>
        <w:autoSpaceDE w:val="0"/>
        <w:autoSpaceDN w:val="0"/>
        <w:spacing w:before="0" w:after="0" w:line="276" w:lineRule="auto"/>
        <w:ind w:left="720"/>
        <w:rPr>
          <w:sz w:val="22"/>
          <w:szCs w:val="22"/>
          <w:lang w:eastAsia="en-US"/>
        </w:rPr>
      </w:pPr>
      <w:r w:rsidRPr="00AF659A">
        <w:rPr>
          <w:sz w:val="22"/>
          <w:szCs w:val="22"/>
          <w:lang w:eastAsia="en-US"/>
        </w:rPr>
        <w:t>Zamiennie można zastosować wytyczenie sytuacyjne i wysokościowe przez jednoznaczne zdefiniowanie w pamięci elektronicznej maszyn wyposażonych w system sterowania 3D wszystkich elementów geometrii warstwy podbudowy.</w:t>
      </w:r>
    </w:p>
    <w:p w14:paraId="6F441FEF" w14:textId="77777777" w:rsidR="00DA39A3" w:rsidRPr="00AF659A" w:rsidRDefault="00DA39A3" w:rsidP="00CB7DA4">
      <w:pPr>
        <w:keepNext/>
        <w:keepLines/>
        <w:numPr>
          <w:ilvl w:val="1"/>
          <w:numId w:val="150"/>
        </w:numPr>
        <w:tabs>
          <w:tab w:val="left" w:pos="567"/>
        </w:tabs>
        <w:spacing w:before="120" w:after="0"/>
        <w:outlineLvl w:val="2"/>
        <w:rPr>
          <w:rFonts w:eastAsiaTheme="majorEastAsia"/>
          <w:b/>
          <w:bCs/>
          <w:sz w:val="22"/>
          <w:szCs w:val="22"/>
        </w:rPr>
      </w:pPr>
      <w:bookmarkStart w:id="48" w:name="_Toc64541957"/>
      <w:r w:rsidRPr="00AF659A">
        <w:rPr>
          <w:rFonts w:eastAsiaTheme="majorEastAsia"/>
          <w:b/>
          <w:bCs/>
          <w:sz w:val="22"/>
          <w:szCs w:val="22"/>
        </w:rPr>
        <w:t>Przygotowanie podłoża</w:t>
      </w:r>
      <w:bookmarkEnd w:id="48"/>
    </w:p>
    <w:p w14:paraId="238A0F3C" w14:textId="77777777" w:rsidR="00DA39A3" w:rsidRPr="00AF659A" w:rsidRDefault="00DA39A3" w:rsidP="00CB7DA4">
      <w:pPr>
        <w:numPr>
          <w:ilvl w:val="2"/>
          <w:numId w:val="150"/>
        </w:numPr>
        <w:overflowPunct w:val="0"/>
        <w:autoSpaceDE w:val="0"/>
        <w:autoSpaceDN w:val="0"/>
        <w:spacing w:before="0" w:after="0" w:line="276" w:lineRule="auto"/>
        <w:rPr>
          <w:sz w:val="22"/>
          <w:szCs w:val="22"/>
          <w:lang w:eastAsia="en-US"/>
        </w:rPr>
      </w:pPr>
      <w:r w:rsidRPr="00AF659A">
        <w:rPr>
          <w:sz w:val="22"/>
          <w:szCs w:val="22"/>
          <w:lang w:eastAsia="en-US"/>
        </w:rPr>
        <w:t>Przed wykonaniem podbudowy podłoże należy oczyścić ze wszelkich zanieczyszczeń oraz sprawdzić jego cechy geometryczne i zagęszczenie. Wszelkie uszkodzenia lub powierzchnie wykazujące odchylenia od wymaganej równości, spadków poprzecznych lub rzędnych powinny być naprawione.</w:t>
      </w:r>
    </w:p>
    <w:p w14:paraId="02772A92" w14:textId="77777777" w:rsidR="00DA39A3" w:rsidRPr="00AF659A" w:rsidRDefault="00DA39A3" w:rsidP="00CB7DA4">
      <w:pPr>
        <w:numPr>
          <w:ilvl w:val="2"/>
          <w:numId w:val="150"/>
        </w:numPr>
        <w:overflowPunct w:val="0"/>
        <w:autoSpaceDE w:val="0"/>
        <w:autoSpaceDN w:val="0"/>
        <w:spacing w:before="0" w:after="0" w:line="276" w:lineRule="auto"/>
        <w:rPr>
          <w:sz w:val="22"/>
          <w:szCs w:val="22"/>
          <w:lang w:eastAsia="en-US"/>
        </w:rPr>
      </w:pPr>
      <w:r w:rsidRPr="00AF659A">
        <w:rPr>
          <w:sz w:val="22"/>
          <w:szCs w:val="22"/>
          <w:lang w:eastAsia="en-US"/>
        </w:rPr>
        <w:t xml:space="preserve">Podłoże pod podbudowę stanowi warstwa stabilizowana cementem lub warstwa </w:t>
      </w:r>
      <w:proofErr w:type="spellStart"/>
      <w:r w:rsidRPr="00AF659A">
        <w:rPr>
          <w:sz w:val="22"/>
          <w:szCs w:val="22"/>
          <w:lang w:eastAsia="en-US"/>
        </w:rPr>
        <w:t>mrozoochronna</w:t>
      </w:r>
      <w:proofErr w:type="spellEnd"/>
      <w:r w:rsidRPr="00AF659A">
        <w:rPr>
          <w:sz w:val="22"/>
          <w:szCs w:val="22"/>
          <w:lang w:eastAsia="en-US"/>
        </w:rPr>
        <w:t xml:space="preserve"> bądź też inna warstwa zgodnie z projektem.</w:t>
      </w:r>
    </w:p>
    <w:p w14:paraId="30A8D83D" w14:textId="77777777" w:rsidR="00DA39A3" w:rsidRPr="00AF659A" w:rsidRDefault="00DA39A3" w:rsidP="00CB7DA4">
      <w:pPr>
        <w:numPr>
          <w:ilvl w:val="2"/>
          <w:numId w:val="150"/>
        </w:numPr>
        <w:overflowPunct w:val="0"/>
        <w:autoSpaceDE w:val="0"/>
        <w:autoSpaceDN w:val="0"/>
        <w:spacing w:before="0" w:after="0" w:line="276" w:lineRule="auto"/>
        <w:rPr>
          <w:sz w:val="22"/>
          <w:szCs w:val="22"/>
          <w:lang w:eastAsia="en-US"/>
        </w:rPr>
      </w:pPr>
      <w:r w:rsidRPr="00AF659A">
        <w:rPr>
          <w:sz w:val="22"/>
          <w:szCs w:val="22"/>
          <w:lang w:eastAsia="en-US"/>
        </w:rPr>
        <w:t xml:space="preserve">Podbudowa powinna być wytyczona w sposób umożliwiający jej wykonanie zgodnie z Dokumentacją Projektową lub wg zaleceń Inżyniera/ Inspektora Nadzoru /Zamawiającego </w:t>
      </w:r>
      <w:r w:rsidRPr="00AF659A">
        <w:rPr>
          <w:sz w:val="22"/>
          <w:szCs w:val="22"/>
          <w:lang w:eastAsia="en-US"/>
        </w:rPr>
        <w:br/>
        <w:t xml:space="preserve">z tolerancjami określonymi w niniejszych </w:t>
      </w:r>
      <w:proofErr w:type="spellStart"/>
      <w:r w:rsidRPr="00AF659A">
        <w:rPr>
          <w:sz w:val="22"/>
          <w:szCs w:val="22"/>
          <w:lang w:eastAsia="en-US"/>
        </w:rPr>
        <w:t>STWiORB</w:t>
      </w:r>
      <w:proofErr w:type="spellEnd"/>
      <w:r w:rsidRPr="00AF659A">
        <w:rPr>
          <w:sz w:val="22"/>
          <w:szCs w:val="22"/>
          <w:lang w:eastAsia="en-US"/>
        </w:rPr>
        <w:t>.</w:t>
      </w:r>
    </w:p>
    <w:p w14:paraId="587C74A7" w14:textId="77777777" w:rsidR="00DA39A3" w:rsidRPr="00AF659A" w:rsidRDefault="00DA39A3" w:rsidP="00CB7DA4">
      <w:pPr>
        <w:numPr>
          <w:ilvl w:val="2"/>
          <w:numId w:val="150"/>
        </w:numPr>
        <w:overflowPunct w:val="0"/>
        <w:autoSpaceDE w:val="0"/>
        <w:autoSpaceDN w:val="0"/>
        <w:spacing w:before="0" w:after="0" w:line="276" w:lineRule="auto"/>
        <w:rPr>
          <w:sz w:val="22"/>
          <w:szCs w:val="22"/>
          <w:lang w:eastAsia="en-US"/>
        </w:rPr>
      </w:pPr>
      <w:r w:rsidRPr="00AF659A">
        <w:rPr>
          <w:sz w:val="22"/>
          <w:szCs w:val="22"/>
          <w:lang w:eastAsia="en-US"/>
        </w:rPr>
        <w:t xml:space="preserve">Podbudowę z kruszywa łamanego stabilizowanego mechanicznie należy układać na odpowiednio przygotowanej warstwie, zgodnie z właściwymi </w:t>
      </w:r>
      <w:proofErr w:type="spellStart"/>
      <w:r w:rsidRPr="00AF659A">
        <w:rPr>
          <w:sz w:val="22"/>
          <w:szCs w:val="22"/>
          <w:lang w:eastAsia="en-US"/>
        </w:rPr>
        <w:t>STWiORB</w:t>
      </w:r>
      <w:proofErr w:type="spellEnd"/>
      <w:r w:rsidRPr="00AF659A">
        <w:rPr>
          <w:sz w:val="22"/>
          <w:szCs w:val="22"/>
          <w:lang w:eastAsia="en-US"/>
        </w:rPr>
        <w:t>. Jeżeli podłoże wykazuje jakiekolwiek wady, to powinny być one usunięte wg zasad zaakceptowanych przez Inżyniera/ Inspektora Nadzoru /Zamawiającego.</w:t>
      </w:r>
    </w:p>
    <w:p w14:paraId="39940901" w14:textId="77777777" w:rsidR="00DA39A3" w:rsidRPr="00AF659A" w:rsidRDefault="00DA39A3" w:rsidP="00CB7DA4">
      <w:pPr>
        <w:numPr>
          <w:ilvl w:val="2"/>
          <w:numId w:val="150"/>
        </w:numPr>
        <w:overflowPunct w:val="0"/>
        <w:autoSpaceDE w:val="0"/>
        <w:autoSpaceDN w:val="0"/>
        <w:spacing w:before="0" w:after="0" w:line="276" w:lineRule="auto"/>
        <w:rPr>
          <w:sz w:val="22"/>
          <w:szCs w:val="22"/>
          <w:lang w:eastAsia="en-US"/>
        </w:rPr>
      </w:pPr>
      <w:r w:rsidRPr="00AF659A">
        <w:rPr>
          <w:sz w:val="22"/>
          <w:szCs w:val="22"/>
          <w:lang w:eastAsia="en-US"/>
        </w:rPr>
        <w:t>Dla pobocza nie jest wymagane wykonanie badań modułów odkształceń metodą VSS.</w:t>
      </w:r>
    </w:p>
    <w:p w14:paraId="7F2A3923" w14:textId="77777777" w:rsidR="00DA39A3" w:rsidRPr="00AF659A" w:rsidRDefault="00DA39A3" w:rsidP="00CB7DA4">
      <w:pPr>
        <w:keepNext/>
        <w:keepLines/>
        <w:numPr>
          <w:ilvl w:val="1"/>
          <w:numId w:val="150"/>
        </w:numPr>
        <w:tabs>
          <w:tab w:val="left" w:pos="567"/>
        </w:tabs>
        <w:spacing w:before="120" w:after="0"/>
        <w:outlineLvl w:val="2"/>
        <w:rPr>
          <w:rFonts w:eastAsiaTheme="majorEastAsia"/>
          <w:b/>
          <w:bCs/>
          <w:sz w:val="22"/>
          <w:szCs w:val="22"/>
        </w:rPr>
      </w:pPr>
      <w:bookmarkStart w:id="49" w:name="_Toc64541958"/>
      <w:r w:rsidRPr="00AF659A">
        <w:rPr>
          <w:rFonts w:eastAsiaTheme="majorEastAsia"/>
          <w:b/>
          <w:bCs/>
          <w:sz w:val="22"/>
          <w:szCs w:val="22"/>
        </w:rPr>
        <w:t>Wytwarzanie mieszanki kruszywa</w:t>
      </w:r>
      <w:bookmarkEnd w:id="49"/>
    </w:p>
    <w:p w14:paraId="11DEE263" w14:textId="77777777" w:rsidR="00DA39A3" w:rsidRPr="00AF659A" w:rsidRDefault="00DA39A3" w:rsidP="00CB7DA4">
      <w:pPr>
        <w:numPr>
          <w:ilvl w:val="2"/>
          <w:numId w:val="150"/>
        </w:numPr>
        <w:spacing w:before="80" w:after="0" w:line="276" w:lineRule="auto"/>
        <w:ind w:left="709" w:hanging="709"/>
        <w:rPr>
          <w:rFonts w:eastAsia="Calibri"/>
          <w:kern w:val="3"/>
          <w:sz w:val="22"/>
          <w:szCs w:val="22"/>
          <w:lang w:eastAsia="en-US"/>
        </w:rPr>
      </w:pPr>
      <w:r w:rsidRPr="00AF659A">
        <w:rPr>
          <w:rFonts w:eastAsia="Calibri"/>
          <w:kern w:val="3"/>
          <w:sz w:val="22"/>
          <w:szCs w:val="22"/>
          <w:lang w:eastAsia="en-US"/>
        </w:rPr>
        <w:t xml:space="preserve">Przed przystąpieniem do robót w terminie uzgodnionym z Inżynierem/ Zamawiającym, Wykonawca dostarczy Inżynierowi/ Zamawiającemu do akceptacji projekt składu mieszanki kruszywa niezwiązanego oraz wyniki badań laboratoryjnych poszczególnych składników </w:t>
      </w:r>
      <w:r w:rsidRPr="00AF659A">
        <w:rPr>
          <w:rFonts w:eastAsia="Calibri"/>
          <w:kern w:val="3"/>
          <w:sz w:val="22"/>
          <w:szCs w:val="22"/>
          <w:lang w:eastAsia="en-US"/>
        </w:rPr>
        <w:br/>
        <w:t>i próbki materiałów pobrane w obecności Inżyniera/ Inspektora Nadzoru /Zamawiającego do wykonania badań kontrolnych. Projektowanie polega na doborze kruszywa do mieszanki oraz zawartości wody. Procedura projektowania powinna być oparta na próbkach laboratoryjnych i/lub polowych przeprowadzonych na tych samych składnikach, z tych samych źródeł i o takich samych właściwościach, jak te które będą stosowane do wykonania podbudowy.</w:t>
      </w:r>
    </w:p>
    <w:p w14:paraId="2E9FAE62" w14:textId="77777777" w:rsidR="00DA39A3" w:rsidRPr="00AF659A" w:rsidRDefault="00DA39A3" w:rsidP="00CB7DA4">
      <w:pPr>
        <w:numPr>
          <w:ilvl w:val="2"/>
          <w:numId w:val="150"/>
        </w:numPr>
        <w:spacing w:before="80" w:after="0" w:line="276" w:lineRule="auto"/>
        <w:ind w:left="709" w:hanging="709"/>
        <w:rPr>
          <w:rFonts w:eastAsia="Calibri"/>
          <w:kern w:val="3"/>
          <w:sz w:val="22"/>
          <w:szCs w:val="22"/>
          <w:lang w:eastAsia="en-US"/>
        </w:rPr>
      </w:pPr>
      <w:r w:rsidRPr="00AF659A">
        <w:rPr>
          <w:rFonts w:eastAsia="Calibri"/>
          <w:kern w:val="3"/>
          <w:sz w:val="22"/>
          <w:szCs w:val="22"/>
          <w:lang w:eastAsia="en-US"/>
        </w:rPr>
        <w:t>Mieszankę kruszywa o ściśle określonym uziarnieniu i wilgotności optymalnej należy wytwarzać w mieszarkach stacjonarnych gwarantujących otrzymanie jednorodnej mieszanki. Ze względu na konieczność zapewnienia jednorodności materiału nie dopuszcza się wytwarzania mieszanki przez mieszanie poszczególnych frakcji na drodze. Mieszankę kruszywa o ściśle określonym uziarnieniu i wilgotności optymalnej należy wytwarzać w mieszarkach, gwarantujących otrzymanie jednorodnej mieszanki.</w:t>
      </w:r>
    </w:p>
    <w:p w14:paraId="3EF1A4D7" w14:textId="77777777" w:rsidR="00DA39A3" w:rsidRPr="00AF659A" w:rsidRDefault="00DA39A3" w:rsidP="00CB7DA4">
      <w:pPr>
        <w:numPr>
          <w:ilvl w:val="2"/>
          <w:numId w:val="150"/>
        </w:numPr>
        <w:spacing w:before="80" w:after="0" w:line="276" w:lineRule="auto"/>
        <w:ind w:left="709" w:hanging="709"/>
        <w:rPr>
          <w:rFonts w:eastAsia="Calibri"/>
          <w:sz w:val="22"/>
          <w:szCs w:val="22"/>
          <w:lang w:eastAsia="en-US"/>
        </w:rPr>
      </w:pPr>
      <w:bookmarkStart w:id="50" w:name="_Toc6390683"/>
      <w:bookmarkStart w:id="51" w:name="_Toc6988850"/>
      <w:bookmarkStart w:id="52" w:name="_Toc7437103"/>
      <w:bookmarkStart w:id="53" w:name="_Toc7440248"/>
      <w:r w:rsidRPr="00AF659A">
        <w:rPr>
          <w:rFonts w:eastAsia="Calibri"/>
          <w:sz w:val="22"/>
          <w:szCs w:val="22"/>
          <w:lang w:eastAsia="en-US"/>
        </w:rPr>
        <w:t>Mieszarki (wytwórnie mieszanek kruszywa) stacjonarne lub mobilne powinny zapewnić ciągłość produkcji zgodną z receptą laboratoryjną. Mieszanka po wyprodukowaniu powinna być od razu transportowana na miejsce wbudowania w sposób przeciwdziałający segregacji i nadmiernemu wysychaniu.</w:t>
      </w:r>
      <w:bookmarkEnd w:id="50"/>
      <w:bookmarkEnd w:id="51"/>
      <w:bookmarkEnd w:id="52"/>
      <w:bookmarkEnd w:id="53"/>
      <w:r w:rsidRPr="00AF659A">
        <w:rPr>
          <w:rFonts w:eastAsia="Calibri"/>
          <w:sz w:val="22"/>
          <w:szCs w:val="22"/>
          <w:lang w:eastAsia="en-US"/>
        </w:rPr>
        <w:t xml:space="preserve"> </w:t>
      </w:r>
    </w:p>
    <w:p w14:paraId="574DB1A2" w14:textId="77777777" w:rsidR="00DA39A3" w:rsidRPr="00AF659A" w:rsidRDefault="00DA39A3" w:rsidP="00CB7DA4">
      <w:pPr>
        <w:numPr>
          <w:ilvl w:val="1"/>
          <w:numId w:val="150"/>
        </w:numPr>
        <w:spacing w:before="80" w:after="0" w:line="276" w:lineRule="auto"/>
        <w:ind w:left="709" w:hanging="709"/>
        <w:outlineLvl w:val="1"/>
        <w:rPr>
          <w:rFonts w:ascii="Verdana" w:eastAsia="Calibri" w:hAnsi="Verdana"/>
          <w:b/>
          <w:lang w:eastAsia="en-US"/>
        </w:rPr>
      </w:pPr>
      <w:bookmarkStart w:id="54" w:name="_Toc64541959"/>
      <w:r w:rsidRPr="00AF659A">
        <w:rPr>
          <w:rFonts w:ascii="Verdana" w:eastAsia="Calibri" w:hAnsi="Verdana"/>
          <w:b/>
          <w:lang w:eastAsia="en-US"/>
        </w:rPr>
        <w:t>Odcinek próbny</w:t>
      </w:r>
      <w:bookmarkEnd w:id="54"/>
    </w:p>
    <w:p w14:paraId="5AA47269" w14:textId="77777777" w:rsidR="00DA39A3" w:rsidRPr="00AF659A" w:rsidRDefault="00DA39A3" w:rsidP="00CB7DA4">
      <w:pPr>
        <w:numPr>
          <w:ilvl w:val="2"/>
          <w:numId w:val="150"/>
        </w:numPr>
        <w:spacing w:before="80" w:after="0" w:line="276" w:lineRule="auto"/>
        <w:ind w:left="709" w:hanging="709"/>
        <w:rPr>
          <w:rFonts w:eastAsia="Calibri"/>
          <w:kern w:val="3"/>
          <w:sz w:val="22"/>
          <w:szCs w:val="22"/>
          <w:lang w:eastAsia="en-US"/>
        </w:rPr>
      </w:pPr>
      <w:r w:rsidRPr="00AF659A">
        <w:rPr>
          <w:rFonts w:eastAsia="Calibri"/>
          <w:kern w:val="3"/>
          <w:sz w:val="22"/>
          <w:szCs w:val="22"/>
          <w:lang w:eastAsia="en-US"/>
        </w:rPr>
        <w:t>Co najmniej 3 dni przed planowanym rozpoczęciem robót, Wykonawca wykona odcinek próbny w celu:</w:t>
      </w:r>
    </w:p>
    <w:p w14:paraId="71C608D3" w14:textId="77777777" w:rsidR="00DA39A3" w:rsidRPr="00AF659A" w:rsidRDefault="00DA39A3" w:rsidP="00CB7DA4">
      <w:pPr>
        <w:numPr>
          <w:ilvl w:val="2"/>
          <w:numId w:val="146"/>
        </w:numPr>
        <w:spacing w:before="80" w:after="0"/>
        <w:ind w:hanging="437"/>
        <w:rPr>
          <w:rFonts w:eastAsia="Calibri"/>
          <w:kern w:val="3"/>
          <w:sz w:val="22"/>
          <w:szCs w:val="22"/>
          <w:lang w:eastAsia="en-US"/>
        </w:rPr>
      </w:pPr>
      <w:r w:rsidRPr="00AF659A">
        <w:rPr>
          <w:rFonts w:eastAsia="Calibri"/>
          <w:kern w:val="3"/>
          <w:sz w:val="22"/>
          <w:szCs w:val="22"/>
          <w:lang w:eastAsia="en-US"/>
        </w:rPr>
        <w:t>stwierdzenia, czy sprzęt budowlany do mieszania, rozkładania i zagęszczania kruszywa jest właściwy,</w:t>
      </w:r>
    </w:p>
    <w:p w14:paraId="554D68F5" w14:textId="77777777" w:rsidR="00DA39A3" w:rsidRPr="00AF659A" w:rsidRDefault="00DA39A3" w:rsidP="00CB7DA4">
      <w:pPr>
        <w:numPr>
          <w:ilvl w:val="2"/>
          <w:numId w:val="146"/>
        </w:numPr>
        <w:spacing w:before="80" w:after="0"/>
        <w:ind w:hanging="437"/>
        <w:rPr>
          <w:rFonts w:eastAsia="Calibri"/>
          <w:kern w:val="3"/>
          <w:sz w:val="22"/>
          <w:szCs w:val="22"/>
          <w:lang w:eastAsia="en-US"/>
        </w:rPr>
      </w:pPr>
      <w:r w:rsidRPr="00AF659A">
        <w:rPr>
          <w:rFonts w:eastAsia="Calibri"/>
          <w:kern w:val="3"/>
          <w:sz w:val="22"/>
          <w:szCs w:val="22"/>
          <w:lang w:eastAsia="en-US"/>
        </w:rPr>
        <w:t>określenia grubości warstwy materiału z w stanie luźnym, koniecznej do uzyskania wymaganej grubości warstwy po zagęszczeniu,</w:t>
      </w:r>
    </w:p>
    <w:p w14:paraId="15C064D6" w14:textId="77777777" w:rsidR="00DA39A3" w:rsidRPr="00AF659A" w:rsidRDefault="00DA39A3" w:rsidP="00CB7DA4">
      <w:pPr>
        <w:numPr>
          <w:ilvl w:val="2"/>
          <w:numId w:val="146"/>
        </w:numPr>
        <w:spacing w:before="80" w:after="0"/>
        <w:ind w:hanging="437"/>
        <w:rPr>
          <w:rFonts w:eastAsia="Calibri"/>
          <w:kern w:val="3"/>
          <w:sz w:val="22"/>
          <w:szCs w:val="22"/>
          <w:lang w:eastAsia="en-US"/>
        </w:rPr>
      </w:pPr>
      <w:r w:rsidRPr="00AF659A">
        <w:rPr>
          <w:rFonts w:eastAsia="Calibri"/>
          <w:kern w:val="3"/>
          <w:sz w:val="22"/>
          <w:szCs w:val="22"/>
          <w:lang w:eastAsia="en-US"/>
        </w:rPr>
        <w:t>określenia ilości warstwy koniecznych dla osiągnięcia wymaganego zagęszczenia;</w:t>
      </w:r>
    </w:p>
    <w:p w14:paraId="10E91374" w14:textId="77777777" w:rsidR="00DA39A3" w:rsidRPr="00AF659A" w:rsidRDefault="00DA39A3" w:rsidP="00CB7DA4">
      <w:pPr>
        <w:numPr>
          <w:ilvl w:val="2"/>
          <w:numId w:val="146"/>
        </w:numPr>
        <w:spacing w:before="80" w:after="0"/>
        <w:ind w:hanging="437"/>
        <w:rPr>
          <w:rFonts w:eastAsia="Calibri"/>
          <w:kern w:val="3"/>
          <w:sz w:val="22"/>
          <w:szCs w:val="22"/>
          <w:lang w:eastAsia="en-US"/>
        </w:rPr>
      </w:pPr>
      <w:r w:rsidRPr="00AF659A">
        <w:rPr>
          <w:rFonts w:eastAsia="Calibri"/>
          <w:kern w:val="3"/>
          <w:sz w:val="22"/>
          <w:szCs w:val="22"/>
          <w:lang w:eastAsia="en-US"/>
        </w:rPr>
        <w:t>ustalenia liczby przejść sprzętu zagęszczającego, potrzebnej do uzyskania wymaganego wskaźnika zagęszczenia.</w:t>
      </w:r>
    </w:p>
    <w:p w14:paraId="589BF4F9" w14:textId="77777777" w:rsidR="00DA39A3" w:rsidRPr="00AF659A" w:rsidRDefault="00DA39A3" w:rsidP="00CB7DA4">
      <w:pPr>
        <w:numPr>
          <w:ilvl w:val="2"/>
          <w:numId w:val="150"/>
        </w:numPr>
        <w:spacing w:before="80" w:after="0" w:line="276" w:lineRule="auto"/>
        <w:ind w:left="709" w:hanging="709"/>
        <w:rPr>
          <w:rFonts w:eastAsia="Calibri"/>
          <w:kern w:val="3"/>
          <w:sz w:val="22"/>
          <w:szCs w:val="22"/>
          <w:lang w:eastAsia="en-US"/>
        </w:rPr>
      </w:pPr>
      <w:r w:rsidRPr="00AF659A">
        <w:rPr>
          <w:rFonts w:eastAsia="Calibri"/>
          <w:kern w:val="3"/>
          <w:sz w:val="22"/>
          <w:szCs w:val="22"/>
          <w:lang w:eastAsia="en-US"/>
        </w:rPr>
        <w:t>Na odcinku próbnym Wykonawca powinien użyć takich materiałów oraz sprzętu, jakie będą stosowane do wykonania warstwy na budowie.</w:t>
      </w:r>
    </w:p>
    <w:p w14:paraId="7211D842" w14:textId="77777777" w:rsidR="00DA39A3" w:rsidRPr="00AF659A" w:rsidRDefault="00DA39A3" w:rsidP="00CB7DA4">
      <w:pPr>
        <w:numPr>
          <w:ilvl w:val="2"/>
          <w:numId w:val="150"/>
        </w:numPr>
        <w:spacing w:before="80" w:after="0" w:line="276" w:lineRule="auto"/>
        <w:ind w:left="709" w:hanging="709"/>
        <w:rPr>
          <w:rFonts w:eastAsia="Calibri"/>
          <w:kern w:val="3"/>
          <w:sz w:val="22"/>
          <w:szCs w:val="22"/>
          <w:lang w:eastAsia="en-US"/>
        </w:rPr>
      </w:pPr>
      <w:r w:rsidRPr="00AF659A">
        <w:rPr>
          <w:rFonts w:eastAsia="Calibri"/>
          <w:kern w:val="3"/>
          <w:sz w:val="22"/>
          <w:szCs w:val="22"/>
          <w:lang w:eastAsia="en-US"/>
        </w:rPr>
        <w:t>Powierzchnia odcinka próbnego powinna wynosić od 400  do 800 m2.</w:t>
      </w:r>
    </w:p>
    <w:p w14:paraId="31A25A15" w14:textId="77777777" w:rsidR="00DA39A3" w:rsidRPr="00AF659A" w:rsidRDefault="00DA39A3" w:rsidP="00CB7DA4">
      <w:pPr>
        <w:numPr>
          <w:ilvl w:val="2"/>
          <w:numId w:val="150"/>
        </w:numPr>
        <w:spacing w:before="80" w:after="0" w:line="276" w:lineRule="auto"/>
        <w:ind w:left="709" w:hanging="709"/>
        <w:rPr>
          <w:rFonts w:eastAsia="Calibri"/>
          <w:kern w:val="3"/>
          <w:sz w:val="22"/>
          <w:szCs w:val="22"/>
          <w:lang w:eastAsia="en-US"/>
        </w:rPr>
      </w:pPr>
      <w:r w:rsidRPr="00AF659A">
        <w:rPr>
          <w:rFonts w:eastAsia="Calibri"/>
          <w:kern w:val="3"/>
          <w:sz w:val="22"/>
          <w:szCs w:val="22"/>
          <w:lang w:eastAsia="en-US"/>
        </w:rPr>
        <w:t>Odcinek próbny powinien być zlokalizowany w miejscu wskazanym przez Inżyniera/ Inspektora Nadzoru /Zamawiającego.</w:t>
      </w:r>
    </w:p>
    <w:p w14:paraId="3C66A614" w14:textId="77777777" w:rsidR="00DA39A3" w:rsidRPr="00AF659A" w:rsidRDefault="00DA39A3" w:rsidP="00CB7DA4">
      <w:pPr>
        <w:numPr>
          <w:ilvl w:val="2"/>
          <w:numId w:val="150"/>
        </w:numPr>
        <w:spacing w:before="80" w:after="0" w:line="276" w:lineRule="auto"/>
        <w:ind w:left="709" w:hanging="709"/>
        <w:rPr>
          <w:rFonts w:eastAsia="Calibri"/>
          <w:kern w:val="3"/>
          <w:sz w:val="22"/>
          <w:szCs w:val="22"/>
          <w:lang w:eastAsia="en-US"/>
        </w:rPr>
      </w:pPr>
      <w:r w:rsidRPr="00AF659A">
        <w:rPr>
          <w:rFonts w:eastAsia="Calibri"/>
          <w:kern w:val="3"/>
          <w:sz w:val="22"/>
          <w:szCs w:val="22"/>
          <w:lang w:eastAsia="en-US"/>
        </w:rPr>
        <w:t>Po wykonaniu odcinka próbnego Wykonawca umożliwi Inżynierowi/ Inspektorowi Nadzoru/ Zamawiającemu przeprowadzenie dodatkowych badań kontrolnych. Po akceptacji przez Inżyniera/ Inspektora Nadzoru /Zamawiającego Wykonawca przystąpi do zasadniczych robót związanych z wykonaniem warstwy podbudowy z kruszywa niezwiązanego hydraulicznie.</w:t>
      </w:r>
    </w:p>
    <w:p w14:paraId="48FE2DEC" w14:textId="77777777" w:rsidR="00DA39A3" w:rsidRPr="00AF659A" w:rsidRDefault="00DA39A3" w:rsidP="00CB7DA4">
      <w:pPr>
        <w:numPr>
          <w:ilvl w:val="2"/>
          <w:numId w:val="150"/>
        </w:numPr>
        <w:spacing w:before="80" w:after="0" w:line="276" w:lineRule="auto"/>
        <w:ind w:left="709" w:hanging="709"/>
        <w:rPr>
          <w:rFonts w:eastAsia="Calibri"/>
          <w:kern w:val="3"/>
          <w:sz w:val="22"/>
          <w:szCs w:val="22"/>
          <w:lang w:eastAsia="en-US"/>
        </w:rPr>
      </w:pPr>
      <w:r w:rsidRPr="00AF659A">
        <w:rPr>
          <w:rFonts w:eastAsia="Calibri"/>
          <w:kern w:val="3"/>
          <w:sz w:val="22"/>
          <w:szCs w:val="22"/>
          <w:lang w:eastAsia="en-US"/>
        </w:rPr>
        <w:t>Wykonawca może przystąpić do wykonania warstwy po zaakceptowaniu odcinka próbnego przez Inżyniera/ Inspektora Nadzoru /Zamawiającego.</w:t>
      </w:r>
    </w:p>
    <w:p w14:paraId="5A349CB6" w14:textId="77777777" w:rsidR="00DA39A3" w:rsidRPr="00AF659A" w:rsidRDefault="00DA39A3" w:rsidP="00CB7DA4">
      <w:pPr>
        <w:keepNext/>
        <w:keepLines/>
        <w:numPr>
          <w:ilvl w:val="1"/>
          <w:numId w:val="150"/>
        </w:numPr>
        <w:tabs>
          <w:tab w:val="left" w:pos="567"/>
        </w:tabs>
        <w:spacing w:before="120" w:after="0"/>
        <w:outlineLvl w:val="2"/>
        <w:rPr>
          <w:rFonts w:eastAsiaTheme="majorEastAsia"/>
          <w:b/>
          <w:bCs/>
          <w:sz w:val="22"/>
          <w:szCs w:val="22"/>
        </w:rPr>
      </w:pPr>
      <w:bookmarkStart w:id="55" w:name="_Toc64541960"/>
      <w:r w:rsidRPr="00AF659A">
        <w:rPr>
          <w:rFonts w:eastAsiaTheme="majorEastAsia"/>
          <w:b/>
          <w:bCs/>
          <w:sz w:val="22"/>
          <w:szCs w:val="22"/>
        </w:rPr>
        <w:t>Wbudowanie mieszanki</w:t>
      </w:r>
      <w:bookmarkEnd w:id="55"/>
    </w:p>
    <w:p w14:paraId="2F6CD420" w14:textId="77777777" w:rsidR="00DA39A3" w:rsidRPr="00AF659A" w:rsidRDefault="00DA39A3" w:rsidP="00CB7DA4">
      <w:pPr>
        <w:numPr>
          <w:ilvl w:val="2"/>
          <w:numId w:val="150"/>
        </w:numPr>
        <w:spacing w:before="80" w:after="0" w:line="276" w:lineRule="auto"/>
        <w:ind w:left="709" w:hanging="709"/>
        <w:rPr>
          <w:rFonts w:eastAsia="Calibri"/>
          <w:kern w:val="3"/>
          <w:sz w:val="22"/>
          <w:szCs w:val="22"/>
          <w:lang w:eastAsia="en-US"/>
        </w:rPr>
      </w:pPr>
      <w:r w:rsidRPr="00AF659A">
        <w:rPr>
          <w:kern w:val="3"/>
          <w:sz w:val="22"/>
          <w:szCs w:val="22"/>
          <w:lang w:eastAsia="en-US"/>
        </w:rPr>
        <w:t>Rozpoczęcie budowy każdej następnej warstwy może nastąpić po odbiorze poprzedniej warstwy przez Inżyniera/ Inspektora Nadzoru /Zamawiającego</w:t>
      </w:r>
    </w:p>
    <w:p w14:paraId="7D129993" w14:textId="77777777" w:rsidR="00DA39A3" w:rsidRPr="00AF659A" w:rsidRDefault="00DA39A3" w:rsidP="00CB7DA4">
      <w:pPr>
        <w:numPr>
          <w:ilvl w:val="2"/>
          <w:numId w:val="150"/>
        </w:numPr>
        <w:spacing w:before="80" w:after="0" w:line="276" w:lineRule="auto"/>
        <w:ind w:left="709" w:hanging="709"/>
        <w:rPr>
          <w:rFonts w:eastAsia="Calibri"/>
          <w:sz w:val="22"/>
          <w:szCs w:val="22"/>
          <w:lang w:eastAsia="en-US"/>
        </w:rPr>
      </w:pPr>
      <w:bookmarkStart w:id="56" w:name="_Toc6381982"/>
      <w:bookmarkStart w:id="57" w:name="_Toc6390686"/>
      <w:bookmarkStart w:id="58" w:name="_Toc6988853"/>
      <w:bookmarkStart w:id="59" w:name="_Toc7440251"/>
      <w:r w:rsidRPr="00AF659A">
        <w:rPr>
          <w:rFonts w:eastAsia="Calibri"/>
          <w:sz w:val="22"/>
          <w:szCs w:val="22"/>
          <w:lang w:eastAsia="en-US"/>
        </w:rPr>
        <w:t>Mieszanka kruszywa niezwiązanego po wyprodukowaniu powinna być od razu transportowana na miejsce wbudowania w taki sposób, aby nie uległa rozsegregowaniu i wysychaniu. Zaleca się w tym celu korzystanie z transportu samochodowego z zabezpieczoną (przykrytą) skrzynią ładunkową. Mieszanka kruszywa powinna być rozkładana metodą zmechanizowaną przy użyciu zalecanej, elektronicznie sterowanej, rozkładarki, która wstępnie może zagęszczać układaną warstwę kruszywa. Rozkładana warstwa kruszywa powinna być jednakowej grubości, takiej aby jej ostateczna grubość po zagęszczeniu była równa grubości projektowanej. Jeżeli układana konstrukcja składa się z więcej niż jednej warstwy kruszywa, to każda warstwa powinna być wyprofilowana i zagęszczona z zachowaniem wymaganych spadków i rzędnych wysokościowych.</w:t>
      </w:r>
      <w:bookmarkEnd w:id="56"/>
      <w:bookmarkEnd w:id="57"/>
      <w:bookmarkEnd w:id="58"/>
      <w:bookmarkEnd w:id="59"/>
      <w:r w:rsidRPr="00AF659A">
        <w:rPr>
          <w:rFonts w:eastAsia="Calibri"/>
          <w:sz w:val="22"/>
          <w:szCs w:val="22"/>
          <w:lang w:eastAsia="en-US"/>
        </w:rPr>
        <w:t xml:space="preserve"> </w:t>
      </w:r>
    </w:p>
    <w:p w14:paraId="4D9AA752" w14:textId="77777777" w:rsidR="00DA39A3" w:rsidRPr="00AF659A" w:rsidRDefault="00DA39A3" w:rsidP="00CB7DA4">
      <w:pPr>
        <w:numPr>
          <w:ilvl w:val="2"/>
          <w:numId w:val="150"/>
        </w:numPr>
        <w:spacing w:before="80" w:after="0" w:line="276" w:lineRule="auto"/>
        <w:ind w:left="709" w:hanging="709"/>
        <w:rPr>
          <w:rFonts w:eastAsia="Calibri"/>
          <w:kern w:val="3"/>
          <w:sz w:val="22"/>
          <w:szCs w:val="22"/>
          <w:lang w:eastAsia="en-US"/>
        </w:rPr>
      </w:pPr>
      <w:r w:rsidRPr="00AF659A">
        <w:rPr>
          <w:rFonts w:eastAsia="Calibri"/>
          <w:kern w:val="3"/>
          <w:sz w:val="22"/>
          <w:szCs w:val="22"/>
          <w:lang w:eastAsia="en-US"/>
        </w:rPr>
        <w:t xml:space="preserve">Zawartość wody w mieszance zagęszczonej musi być zgodna z granicami podanymi w tablicy 2.6. Wilgotność mieszanki kruszywa podczas zagęszczania powinna odpowiadać wilgotności optymalnej, określonej według próby </w:t>
      </w:r>
      <w:proofErr w:type="spellStart"/>
      <w:r w:rsidRPr="00AF659A">
        <w:rPr>
          <w:rFonts w:eastAsia="Calibri"/>
          <w:kern w:val="3"/>
          <w:sz w:val="22"/>
          <w:szCs w:val="22"/>
          <w:lang w:eastAsia="en-US"/>
        </w:rPr>
        <w:t>Proctora</w:t>
      </w:r>
      <w:proofErr w:type="spellEnd"/>
      <w:r w:rsidRPr="00AF659A">
        <w:rPr>
          <w:rFonts w:eastAsia="Calibri"/>
          <w:kern w:val="3"/>
          <w:sz w:val="22"/>
          <w:szCs w:val="22"/>
          <w:lang w:eastAsia="en-US"/>
        </w:rPr>
        <w:t xml:space="preserve">, wg PN-EN 13286-2 oraz PN-EN 1097-6. Mieszanka o większej wilgotności powinna zostać osuszona przez mieszanie i napowietrzanie. Jeżeli wilgotność mieszanki kruszywa jest niższa od wartości podanej w tablicy 2.6, mieszanka powinna być zwilżona określoną ilością wody i równomiernie wymieszana. </w:t>
      </w:r>
    </w:p>
    <w:p w14:paraId="4111C5A3" w14:textId="77777777" w:rsidR="00DA39A3" w:rsidRPr="00AF659A" w:rsidRDefault="00DA39A3" w:rsidP="00DA39A3">
      <w:pPr>
        <w:spacing w:before="80" w:after="0" w:line="276" w:lineRule="auto"/>
        <w:ind w:left="709"/>
        <w:rPr>
          <w:rFonts w:eastAsia="Calibri"/>
          <w:kern w:val="3"/>
          <w:sz w:val="22"/>
          <w:szCs w:val="22"/>
          <w:lang w:eastAsia="en-US"/>
        </w:rPr>
      </w:pPr>
      <w:r w:rsidRPr="00AF659A">
        <w:rPr>
          <w:rFonts w:eastAsia="Calibri"/>
          <w:kern w:val="3"/>
          <w:sz w:val="22"/>
          <w:szCs w:val="22"/>
          <w:lang w:eastAsia="en-US"/>
        </w:rPr>
        <w:t xml:space="preserve">Rozścieloną mieszankę kruszywa należy sprofilować równiarką lub ciężkim szablonem, do spadków poprzecznych i pochyleń podłużnych ustalonych w dokumentacji projektowej. W czasie profilowania należy wyrównać lokalne wgłębienia. W miejscach, gdzie widoczna jest segregacja kruszywa należy przed zagęszczeniem wymienić kruszywo na materiał </w:t>
      </w:r>
      <w:r w:rsidRPr="00AF659A">
        <w:rPr>
          <w:rFonts w:eastAsia="Calibri"/>
          <w:kern w:val="3"/>
          <w:sz w:val="22"/>
          <w:szCs w:val="22"/>
          <w:lang w:eastAsia="en-US"/>
        </w:rPr>
        <w:br/>
        <w:t>o odpowiednich właściwościach.</w:t>
      </w:r>
    </w:p>
    <w:p w14:paraId="61D7D7AD" w14:textId="77777777" w:rsidR="00DA39A3" w:rsidRPr="00AF659A" w:rsidRDefault="00DA39A3" w:rsidP="00CB7DA4">
      <w:pPr>
        <w:keepNext/>
        <w:keepLines/>
        <w:numPr>
          <w:ilvl w:val="1"/>
          <w:numId w:val="150"/>
        </w:numPr>
        <w:tabs>
          <w:tab w:val="left" w:pos="567"/>
        </w:tabs>
        <w:spacing w:before="120" w:after="0"/>
        <w:outlineLvl w:val="2"/>
        <w:rPr>
          <w:rFonts w:eastAsiaTheme="majorEastAsia"/>
          <w:b/>
          <w:bCs/>
          <w:sz w:val="22"/>
          <w:szCs w:val="22"/>
        </w:rPr>
      </w:pPr>
      <w:bookmarkStart w:id="60" w:name="_Toc64541961"/>
      <w:r w:rsidRPr="00AF659A">
        <w:rPr>
          <w:rFonts w:eastAsiaTheme="majorEastAsia"/>
          <w:b/>
          <w:bCs/>
          <w:sz w:val="22"/>
          <w:szCs w:val="22"/>
        </w:rPr>
        <w:t>Zagęszczenie mieszanki</w:t>
      </w:r>
      <w:bookmarkEnd w:id="60"/>
    </w:p>
    <w:p w14:paraId="307A0368" w14:textId="77777777" w:rsidR="00DA39A3" w:rsidRPr="00AF659A" w:rsidRDefault="00DA39A3" w:rsidP="00CB7DA4">
      <w:pPr>
        <w:numPr>
          <w:ilvl w:val="2"/>
          <w:numId w:val="150"/>
        </w:numPr>
        <w:spacing w:before="80" w:after="0" w:line="276" w:lineRule="auto"/>
        <w:ind w:left="709" w:hanging="709"/>
        <w:rPr>
          <w:rFonts w:eastAsia="Calibri"/>
          <w:kern w:val="3"/>
          <w:sz w:val="22"/>
          <w:szCs w:val="22"/>
          <w:lang w:eastAsia="en-US"/>
        </w:rPr>
      </w:pPr>
      <w:r w:rsidRPr="00AF659A">
        <w:rPr>
          <w:rFonts w:eastAsia="Calibri"/>
          <w:kern w:val="3"/>
          <w:sz w:val="22"/>
          <w:szCs w:val="22"/>
          <w:lang w:eastAsia="en-US"/>
        </w:rPr>
        <w:t xml:space="preserve">Po wyprofilowaniu mieszanki kruszywa należy rozpocząć jej zagęszczanie, które należy kontynuować aż do osiągnięcia wymaganego w </w:t>
      </w:r>
      <w:proofErr w:type="spellStart"/>
      <w:r w:rsidRPr="00AF659A">
        <w:rPr>
          <w:rFonts w:eastAsia="Calibri"/>
          <w:kern w:val="3"/>
          <w:sz w:val="22"/>
          <w:szCs w:val="22"/>
          <w:lang w:eastAsia="en-US"/>
        </w:rPr>
        <w:t>STWiORB</w:t>
      </w:r>
      <w:proofErr w:type="spellEnd"/>
      <w:r w:rsidRPr="00AF659A">
        <w:rPr>
          <w:rFonts w:eastAsia="Calibri"/>
          <w:kern w:val="3"/>
          <w:sz w:val="22"/>
          <w:szCs w:val="22"/>
          <w:lang w:eastAsia="en-US"/>
        </w:rPr>
        <w:t xml:space="preserve"> wskaźnika zagęszczenia. Warstwę kruszywa niezwiązanego należy zagęszczać walcami ogumionymi, walcami wibracyjnymi </w:t>
      </w:r>
      <w:r w:rsidRPr="00AF659A">
        <w:rPr>
          <w:rFonts w:eastAsia="Calibri"/>
          <w:kern w:val="3"/>
          <w:sz w:val="22"/>
          <w:szCs w:val="22"/>
          <w:lang w:eastAsia="en-US"/>
        </w:rPr>
        <w:br/>
        <w:t xml:space="preserve">i gładkimi. Kruszywo o przewadze ziaren grubych zaleca się zagęszczać najpierw walcami ogumionymi, a następnie walcami wibracyjnymi. Kruszywo o przewadze ziaren drobnych zaleca się zagęszczać najpierw walcami ogumionymi, a następnie gładkimi. W miejscach trudno dostępnych należy stosować zagęszczarki płytowe, ubijaki mechaniczne itp. </w:t>
      </w:r>
    </w:p>
    <w:p w14:paraId="53E17469" w14:textId="77777777" w:rsidR="00DA39A3" w:rsidRPr="00AF659A" w:rsidRDefault="00DA39A3" w:rsidP="00DA39A3">
      <w:pPr>
        <w:spacing w:before="80" w:after="0" w:line="276" w:lineRule="auto"/>
        <w:ind w:left="709"/>
        <w:rPr>
          <w:rFonts w:eastAsia="Calibri"/>
          <w:kern w:val="3"/>
          <w:sz w:val="22"/>
          <w:szCs w:val="22"/>
          <w:lang w:eastAsia="en-US"/>
        </w:rPr>
      </w:pPr>
      <w:r w:rsidRPr="00AF659A">
        <w:rPr>
          <w:rFonts w:eastAsia="Calibri"/>
          <w:kern w:val="3"/>
          <w:sz w:val="22"/>
          <w:szCs w:val="22"/>
          <w:lang w:eastAsia="en-US"/>
        </w:rPr>
        <w:t>Zagęszczanie walcami na podbudowach o przekroju daszkowym powinno rozpocząć się od krawędzi i przesuwać się pasami podłużnymi w stronę osi jezdni. Zagęszczanie na podbudowach o jednostronnym spadku poprzecznym powinno rozpocząć się od dolnej krawędzi i przesuwać się pasami podłużnymi w stronę górnej krawędzi podbudowy.</w:t>
      </w:r>
    </w:p>
    <w:p w14:paraId="0B3BD2DD" w14:textId="77777777" w:rsidR="00DA39A3" w:rsidRPr="00AF659A" w:rsidRDefault="00DA39A3" w:rsidP="00CB7DA4">
      <w:pPr>
        <w:numPr>
          <w:ilvl w:val="2"/>
          <w:numId w:val="150"/>
        </w:numPr>
        <w:spacing w:before="80" w:after="0" w:line="276" w:lineRule="auto"/>
        <w:ind w:left="709" w:hanging="709"/>
        <w:rPr>
          <w:rFonts w:eastAsia="Calibri"/>
          <w:kern w:val="3"/>
          <w:sz w:val="22"/>
          <w:szCs w:val="22"/>
          <w:lang w:eastAsia="en-US"/>
        </w:rPr>
      </w:pPr>
      <w:r w:rsidRPr="00AF659A">
        <w:rPr>
          <w:rFonts w:eastAsia="Calibri"/>
          <w:kern w:val="3"/>
          <w:sz w:val="22"/>
          <w:szCs w:val="22"/>
          <w:lang w:eastAsia="en-US"/>
        </w:rPr>
        <w:t>Zagęszczenie powinno być równomierne na całej szerokości warstwy. Zaleca się, aby grubość zagęszczanej warstwy nie przekraczała przy walcach statycznych gładkich 15 cm, a przy walcach ogumionych lub wibracyjnych 20 cm.</w:t>
      </w:r>
    </w:p>
    <w:p w14:paraId="11151F49" w14:textId="77777777" w:rsidR="00DA39A3" w:rsidRPr="00AF659A" w:rsidRDefault="00DA39A3" w:rsidP="00CB7DA4">
      <w:pPr>
        <w:numPr>
          <w:ilvl w:val="2"/>
          <w:numId w:val="150"/>
        </w:numPr>
        <w:spacing w:before="80" w:after="0" w:line="276" w:lineRule="auto"/>
        <w:ind w:left="709" w:hanging="709"/>
        <w:rPr>
          <w:rFonts w:eastAsia="Calibri"/>
          <w:kern w:val="3"/>
          <w:sz w:val="22"/>
          <w:szCs w:val="22"/>
          <w:lang w:eastAsia="en-US"/>
        </w:rPr>
      </w:pPr>
      <w:r w:rsidRPr="00AF659A">
        <w:rPr>
          <w:rFonts w:eastAsia="Calibri"/>
          <w:kern w:val="3"/>
          <w:sz w:val="22"/>
          <w:szCs w:val="22"/>
          <w:lang w:eastAsia="en-US"/>
        </w:rPr>
        <w:t>Zagęszczenie podbudowy należy wykonywać warstwami przy zachowaniu wilgotności optymalnej. W ostatniej fazie zagęszczania należy sprawdzić profil szablonem. Zagęszczenie podbudowy powinno być równomierne na całej szerokości.</w:t>
      </w:r>
    </w:p>
    <w:p w14:paraId="725DF36E" w14:textId="77777777" w:rsidR="00DA39A3" w:rsidRPr="00AF659A" w:rsidRDefault="00DA39A3" w:rsidP="00CB7DA4">
      <w:pPr>
        <w:numPr>
          <w:ilvl w:val="2"/>
          <w:numId w:val="150"/>
        </w:numPr>
        <w:spacing w:before="80" w:after="0" w:line="276" w:lineRule="auto"/>
        <w:ind w:left="709" w:hanging="709"/>
        <w:rPr>
          <w:rFonts w:eastAsia="Calibri"/>
          <w:kern w:val="3"/>
          <w:sz w:val="22"/>
          <w:szCs w:val="22"/>
          <w:lang w:eastAsia="en-US"/>
        </w:rPr>
      </w:pPr>
      <w:r w:rsidRPr="00AF659A">
        <w:rPr>
          <w:rFonts w:eastAsia="Calibri"/>
          <w:kern w:val="3"/>
          <w:sz w:val="22"/>
          <w:szCs w:val="22"/>
          <w:lang w:eastAsia="en-US"/>
        </w:rPr>
        <w:t>Wskaźnik zagęszczenia nie powinien być mniejszy od 1,03 (KR 5 -KR 7) oraz 1,00 dla pozostałych dróg. Zagęszczenie kontroluje się płytą VSS przez sprawdzenie modułu odkształcenia. Zagęszczenie podbudowy stabilizowanej mechanicznie należy uznać za prawidłowe, gdy stosunek wtórnego modułu E</w:t>
      </w:r>
      <w:r w:rsidRPr="00AF659A">
        <w:rPr>
          <w:rFonts w:eastAsia="Calibri"/>
          <w:kern w:val="3"/>
          <w:sz w:val="22"/>
          <w:szCs w:val="22"/>
          <w:vertAlign w:val="subscript"/>
          <w:lang w:eastAsia="en-US"/>
        </w:rPr>
        <w:t>2</w:t>
      </w:r>
      <w:r w:rsidRPr="00AF659A">
        <w:rPr>
          <w:rFonts w:eastAsia="Calibri"/>
          <w:kern w:val="3"/>
          <w:sz w:val="22"/>
          <w:szCs w:val="22"/>
          <w:lang w:eastAsia="en-US"/>
        </w:rPr>
        <w:t xml:space="preserve"> do pierwotnego modułu odkształcenia E</w:t>
      </w:r>
      <w:r w:rsidRPr="00AF659A">
        <w:rPr>
          <w:rFonts w:eastAsia="Calibri"/>
          <w:kern w:val="3"/>
          <w:sz w:val="22"/>
          <w:szCs w:val="22"/>
          <w:vertAlign w:val="subscript"/>
          <w:lang w:eastAsia="en-US"/>
        </w:rPr>
        <w:t>1</w:t>
      </w:r>
      <w:r w:rsidRPr="00AF659A">
        <w:rPr>
          <w:rFonts w:eastAsia="Calibri"/>
          <w:kern w:val="3"/>
          <w:sz w:val="22"/>
          <w:szCs w:val="22"/>
          <w:lang w:eastAsia="en-US"/>
        </w:rPr>
        <w:t xml:space="preserve"> jest nie większy od 2,2 dla każdej warstwy konstrukcyjnej podbudowy. Wskaźnik zagęszczenia podbudowy powinien odpowiadać przyjętemu poziomowi wskaźnika nośności podbudowy wg tablicy 6.8.</w:t>
      </w:r>
    </w:p>
    <w:p w14:paraId="1950C0D8" w14:textId="77777777" w:rsidR="00DA39A3" w:rsidRPr="00AF659A" w:rsidRDefault="00DA39A3" w:rsidP="00CB7DA4">
      <w:pPr>
        <w:keepNext/>
        <w:keepLines/>
        <w:numPr>
          <w:ilvl w:val="1"/>
          <w:numId w:val="150"/>
        </w:numPr>
        <w:tabs>
          <w:tab w:val="left" w:pos="567"/>
        </w:tabs>
        <w:spacing w:before="120" w:after="0"/>
        <w:outlineLvl w:val="2"/>
        <w:rPr>
          <w:rFonts w:eastAsiaTheme="majorEastAsia"/>
          <w:b/>
          <w:bCs/>
          <w:sz w:val="22"/>
          <w:szCs w:val="22"/>
        </w:rPr>
      </w:pPr>
      <w:bookmarkStart w:id="61" w:name="_Toc64541962"/>
      <w:r w:rsidRPr="00AF659A">
        <w:rPr>
          <w:rFonts w:eastAsiaTheme="majorEastAsia"/>
          <w:b/>
          <w:bCs/>
          <w:sz w:val="22"/>
          <w:szCs w:val="22"/>
        </w:rPr>
        <w:t>Utrzymanie wykonanej warstwy</w:t>
      </w:r>
      <w:bookmarkEnd w:id="61"/>
    </w:p>
    <w:p w14:paraId="4A02D7F0" w14:textId="77777777" w:rsidR="00DA39A3" w:rsidRPr="00AF659A" w:rsidRDefault="00DA39A3" w:rsidP="00CB7DA4">
      <w:pPr>
        <w:numPr>
          <w:ilvl w:val="2"/>
          <w:numId w:val="150"/>
        </w:numPr>
        <w:spacing w:before="80" w:after="0" w:line="276" w:lineRule="auto"/>
        <w:ind w:left="709" w:hanging="709"/>
        <w:rPr>
          <w:rFonts w:eastAsia="Calibri"/>
          <w:kern w:val="3"/>
          <w:sz w:val="22"/>
          <w:szCs w:val="22"/>
          <w:lang w:eastAsia="en-US"/>
        </w:rPr>
      </w:pPr>
      <w:r w:rsidRPr="00AF659A">
        <w:rPr>
          <w:rFonts w:eastAsia="Calibri"/>
          <w:kern w:val="3"/>
          <w:sz w:val="22"/>
          <w:szCs w:val="22"/>
          <w:lang w:eastAsia="en-US"/>
        </w:rPr>
        <w:t xml:space="preserve">Warstwa po wykonaniu, a przed ułożeniem następnej warstwy powinna być utrzymywana w dobrym stanie. Jeżeli Wykonawca będzie wykorzystywał, gotową warstwę do ruchu budowlanego, to jest obowiązany naprawić wszelkie jej uszkodzenia spowodowane przez ten ruch. </w:t>
      </w:r>
    </w:p>
    <w:p w14:paraId="6A22F83D" w14:textId="77777777" w:rsidR="00DA39A3" w:rsidRPr="00AF659A" w:rsidRDefault="00DA39A3" w:rsidP="00CB7DA4">
      <w:pPr>
        <w:keepNext/>
        <w:keepLines/>
        <w:numPr>
          <w:ilvl w:val="1"/>
          <w:numId w:val="150"/>
        </w:numPr>
        <w:tabs>
          <w:tab w:val="left" w:pos="567"/>
        </w:tabs>
        <w:spacing w:before="120" w:after="0"/>
        <w:outlineLvl w:val="2"/>
        <w:rPr>
          <w:rFonts w:eastAsiaTheme="majorEastAsia"/>
          <w:b/>
          <w:bCs/>
          <w:sz w:val="22"/>
          <w:szCs w:val="22"/>
        </w:rPr>
      </w:pPr>
      <w:bookmarkStart w:id="62" w:name="_Toc64541963"/>
      <w:r w:rsidRPr="00AF659A">
        <w:rPr>
          <w:rFonts w:eastAsiaTheme="majorEastAsia"/>
          <w:b/>
          <w:bCs/>
          <w:sz w:val="22"/>
          <w:szCs w:val="22"/>
        </w:rPr>
        <w:t>Roboty wykończeniowe</w:t>
      </w:r>
      <w:bookmarkEnd w:id="62"/>
    </w:p>
    <w:p w14:paraId="5A9A2522" w14:textId="77777777" w:rsidR="00DA39A3" w:rsidRPr="00AF659A" w:rsidRDefault="00DA39A3" w:rsidP="00CB7DA4">
      <w:pPr>
        <w:numPr>
          <w:ilvl w:val="2"/>
          <w:numId w:val="150"/>
        </w:numPr>
        <w:spacing w:before="80" w:after="0" w:line="276" w:lineRule="auto"/>
        <w:ind w:left="709" w:hanging="709"/>
        <w:rPr>
          <w:rFonts w:eastAsia="Calibri"/>
          <w:kern w:val="3"/>
          <w:sz w:val="22"/>
          <w:szCs w:val="22"/>
          <w:lang w:eastAsia="en-US"/>
        </w:rPr>
      </w:pPr>
      <w:r w:rsidRPr="00AF659A">
        <w:rPr>
          <w:rFonts w:eastAsia="Calibri"/>
          <w:kern w:val="3"/>
          <w:sz w:val="22"/>
          <w:szCs w:val="22"/>
          <w:lang w:eastAsia="en-US"/>
        </w:rPr>
        <w:t xml:space="preserve">Roboty wykończeniowe, zgodne z dokumentacją projektową, </w:t>
      </w:r>
      <w:proofErr w:type="spellStart"/>
      <w:r w:rsidRPr="00AF659A">
        <w:rPr>
          <w:rFonts w:eastAsia="Calibri"/>
          <w:kern w:val="3"/>
          <w:sz w:val="22"/>
          <w:szCs w:val="22"/>
          <w:lang w:eastAsia="en-US"/>
        </w:rPr>
        <w:t>STWiORB</w:t>
      </w:r>
      <w:proofErr w:type="spellEnd"/>
      <w:r w:rsidRPr="00AF659A">
        <w:rPr>
          <w:rFonts w:eastAsia="Calibri"/>
          <w:kern w:val="3"/>
          <w:sz w:val="22"/>
          <w:szCs w:val="22"/>
          <w:lang w:eastAsia="en-US"/>
        </w:rPr>
        <w:t xml:space="preserve"> lub wskazaniami Inżyniera/Inspektora Nadzoru/Zamawiającego dotyczą prac związanych z dostosowaniem wykonanych robót do istniejących warunków terenowych, takie jak:</w:t>
      </w:r>
    </w:p>
    <w:p w14:paraId="668F758C" w14:textId="77777777" w:rsidR="00DA39A3" w:rsidRPr="00AF659A" w:rsidRDefault="00DA39A3" w:rsidP="00CB7DA4">
      <w:pPr>
        <w:numPr>
          <w:ilvl w:val="0"/>
          <w:numId w:val="147"/>
        </w:numPr>
        <w:tabs>
          <w:tab w:val="left" w:pos="1134"/>
        </w:tabs>
        <w:overflowPunct w:val="0"/>
        <w:autoSpaceDE w:val="0"/>
        <w:autoSpaceDN w:val="0"/>
        <w:spacing w:before="0" w:after="0" w:line="276" w:lineRule="auto"/>
        <w:ind w:hanging="11"/>
        <w:rPr>
          <w:sz w:val="22"/>
          <w:szCs w:val="22"/>
          <w:lang w:eastAsia="en-US"/>
        </w:rPr>
      </w:pPr>
      <w:r w:rsidRPr="00AF659A">
        <w:rPr>
          <w:sz w:val="22"/>
          <w:szCs w:val="22"/>
          <w:lang w:eastAsia="en-US"/>
        </w:rPr>
        <w:t>odtworzenie przeszkód czasowo usuniętych,</w:t>
      </w:r>
    </w:p>
    <w:p w14:paraId="289D60CA" w14:textId="77777777" w:rsidR="00DA39A3" w:rsidRPr="00AF659A" w:rsidRDefault="00DA39A3" w:rsidP="00CB7DA4">
      <w:pPr>
        <w:numPr>
          <w:ilvl w:val="0"/>
          <w:numId w:val="147"/>
        </w:numPr>
        <w:tabs>
          <w:tab w:val="left" w:pos="1134"/>
        </w:tabs>
        <w:overflowPunct w:val="0"/>
        <w:autoSpaceDE w:val="0"/>
        <w:autoSpaceDN w:val="0"/>
        <w:spacing w:before="0" w:after="0" w:line="276" w:lineRule="auto"/>
        <w:ind w:left="1134" w:hanging="425"/>
        <w:rPr>
          <w:sz w:val="22"/>
          <w:szCs w:val="22"/>
          <w:lang w:eastAsia="en-US"/>
        </w:rPr>
      </w:pPr>
      <w:r w:rsidRPr="00AF659A">
        <w:rPr>
          <w:sz w:val="22"/>
          <w:szCs w:val="22"/>
          <w:lang w:eastAsia="en-US"/>
        </w:rPr>
        <w:t>uzupełnienie zniszczonych w czasie robót istniejących elementów drogowych lub terenowych,</w:t>
      </w:r>
    </w:p>
    <w:p w14:paraId="3896F28F" w14:textId="77777777" w:rsidR="00DA39A3" w:rsidRPr="00AF659A" w:rsidRDefault="00DA39A3" w:rsidP="00CB7DA4">
      <w:pPr>
        <w:numPr>
          <w:ilvl w:val="1"/>
          <w:numId w:val="148"/>
        </w:numPr>
        <w:tabs>
          <w:tab w:val="left" w:pos="1134"/>
        </w:tabs>
        <w:overflowPunct w:val="0"/>
        <w:autoSpaceDE w:val="0"/>
        <w:autoSpaceDN w:val="0"/>
        <w:spacing w:before="0" w:after="0" w:line="276" w:lineRule="auto"/>
        <w:ind w:left="720" w:hanging="11"/>
        <w:rPr>
          <w:sz w:val="22"/>
          <w:szCs w:val="22"/>
          <w:lang w:eastAsia="en-US"/>
        </w:rPr>
      </w:pPr>
      <w:r w:rsidRPr="00AF659A">
        <w:rPr>
          <w:sz w:val="22"/>
          <w:szCs w:val="22"/>
          <w:lang w:eastAsia="en-US"/>
        </w:rPr>
        <w:t>roboty porządkujące otoczenie terenu robót,</w:t>
      </w:r>
    </w:p>
    <w:p w14:paraId="11E4353D" w14:textId="77777777" w:rsidR="00DA39A3" w:rsidRPr="00AF659A" w:rsidRDefault="00DA39A3" w:rsidP="00CB7DA4">
      <w:pPr>
        <w:numPr>
          <w:ilvl w:val="1"/>
          <w:numId w:val="148"/>
        </w:numPr>
        <w:tabs>
          <w:tab w:val="left" w:pos="1134"/>
        </w:tabs>
        <w:overflowPunct w:val="0"/>
        <w:autoSpaceDE w:val="0"/>
        <w:autoSpaceDN w:val="0"/>
        <w:spacing w:before="0" w:after="0" w:line="276" w:lineRule="auto"/>
        <w:ind w:left="720" w:hanging="11"/>
        <w:rPr>
          <w:sz w:val="22"/>
          <w:szCs w:val="22"/>
          <w:lang w:eastAsia="en-US"/>
        </w:rPr>
      </w:pPr>
      <w:r w:rsidRPr="00AF659A">
        <w:rPr>
          <w:sz w:val="22"/>
          <w:szCs w:val="22"/>
          <w:lang w:eastAsia="en-US"/>
        </w:rPr>
        <w:t>usunięcie oznakowania drogi wprowadzonego na okres robót.</w:t>
      </w:r>
    </w:p>
    <w:p w14:paraId="7ADB1E1A" w14:textId="77777777" w:rsidR="00DA39A3" w:rsidRPr="00AF659A" w:rsidRDefault="00DA39A3" w:rsidP="00CB7DA4">
      <w:pPr>
        <w:keepNext/>
        <w:numPr>
          <w:ilvl w:val="0"/>
          <w:numId w:val="150"/>
        </w:numPr>
        <w:tabs>
          <w:tab w:val="left" w:pos="567"/>
        </w:tabs>
        <w:spacing w:before="120" w:after="0"/>
        <w:outlineLvl w:val="1"/>
        <w:rPr>
          <w:b/>
          <w:sz w:val="22"/>
          <w:szCs w:val="22"/>
        </w:rPr>
      </w:pPr>
      <w:bookmarkStart w:id="63" w:name="_Toc64541964"/>
      <w:r w:rsidRPr="00AF659A">
        <w:rPr>
          <w:b/>
          <w:sz w:val="22"/>
          <w:szCs w:val="22"/>
        </w:rPr>
        <w:t>KONTROLA JAKOŚCI ROBÓT</w:t>
      </w:r>
      <w:bookmarkEnd w:id="63"/>
    </w:p>
    <w:p w14:paraId="431ECD72" w14:textId="77777777" w:rsidR="00DA39A3" w:rsidRPr="00AF659A" w:rsidRDefault="00DA39A3" w:rsidP="00CB7DA4">
      <w:pPr>
        <w:keepNext/>
        <w:keepLines/>
        <w:numPr>
          <w:ilvl w:val="1"/>
          <w:numId w:val="156"/>
        </w:numPr>
        <w:tabs>
          <w:tab w:val="left" w:pos="567"/>
        </w:tabs>
        <w:spacing w:before="120" w:after="0"/>
        <w:outlineLvl w:val="2"/>
        <w:rPr>
          <w:rFonts w:eastAsiaTheme="majorEastAsia"/>
          <w:b/>
          <w:bCs/>
          <w:sz w:val="22"/>
          <w:szCs w:val="22"/>
        </w:rPr>
      </w:pPr>
      <w:bookmarkStart w:id="64" w:name="_Toc64541965"/>
      <w:r w:rsidRPr="00AF659A">
        <w:rPr>
          <w:rFonts w:eastAsiaTheme="majorEastAsia"/>
          <w:b/>
          <w:bCs/>
          <w:sz w:val="22"/>
          <w:szCs w:val="22"/>
        </w:rPr>
        <w:t>Ogólne wymagania dotyczące kontroli jakości robót</w:t>
      </w:r>
      <w:bookmarkEnd w:id="64"/>
    </w:p>
    <w:p w14:paraId="0FBC6DF3" w14:textId="77777777" w:rsidR="00DA39A3" w:rsidRPr="00AF659A" w:rsidRDefault="00DA39A3" w:rsidP="00DA39A3">
      <w:pPr>
        <w:tabs>
          <w:tab w:val="left" w:pos="567"/>
        </w:tabs>
        <w:spacing w:before="0" w:after="0"/>
        <w:rPr>
          <w:sz w:val="22"/>
          <w:szCs w:val="22"/>
        </w:rPr>
      </w:pPr>
      <w:r w:rsidRPr="00AF659A">
        <w:rPr>
          <w:sz w:val="22"/>
          <w:szCs w:val="22"/>
        </w:rPr>
        <w:t xml:space="preserve">Ogólne wymagania dotyczące kontroli jakości robót podano w </w:t>
      </w:r>
      <w:proofErr w:type="spellStart"/>
      <w:r w:rsidRPr="00AF659A">
        <w:rPr>
          <w:sz w:val="22"/>
          <w:szCs w:val="22"/>
        </w:rPr>
        <w:t>STWiORB</w:t>
      </w:r>
      <w:proofErr w:type="spellEnd"/>
      <w:r w:rsidRPr="00AF659A">
        <w:rPr>
          <w:sz w:val="22"/>
          <w:szCs w:val="22"/>
        </w:rPr>
        <w:t xml:space="preserve"> D-M 00.00.00, Wymagania ogólne" punkt 6.</w:t>
      </w:r>
    </w:p>
    <w:p w14:paraId="4AD2CD75" w14:textId="77777777" w:rsidR="00DA39A3" w:rsidRPr="00AF659A" w:rsidRDefault="00DA39A3" w:rsidP="00CB7DA4">
      <w:pPr>
        <w:keepNext/>
        <w:keepLines/>
        <w:numPr>
          <w:ilvl w:val="1"/>
          <w:numId w:val="156"/>
        </w:numPr>
        <w:tabs>
          <w:tab w:val="left" w:pos="567"/>
        </w:tabs>
        <w:spacing w:before="120" w:after="0"/>
        <w:outlineLvl w:val="2"/>
        <w:rPr>
          <w:rFonts w:eastAsiaTheme="majorEastAsia"/>
          <w:b/>
          <w:bCs/>
          <w:sz w:val="22"/>
          <w:szCs w:val="22"/>
        </w:rPr>
      </w:pPr>
      <w:r w:rsidRPr="00AF659A">
        <w:rPr>
          <w:rFonts w:eastAsiaTheme="majorEastAsia"/>
          <w:b/>
          <w:bCs/>
          <w:sz w:val="22"/>
          <w:szCs w:val="22"/>
        </w:rPr>
        <w:t>Badania i pomiary dzielą się na:</w:t>
      </w:r>
    </w:p>
    <w:p w14:paraId="1420D49A" w14:textId="77777777" w:rsidR="00DA39A3" w:rsidRPr="00AF659A" w:rsidRDefault="00DA39A3" w:rsidP="00DA39A3">
      <w:pPr>
        <w:widowControl w:val="0"/>
        <w:suppressAutoHyphens/>
        <w:autoSpaceDN w:val="0"/>
        <w:spacing w:before="0" w:after="0" w:line="276" w:lineRule="auto"/>
        <w:jc w:val="left"/>
        <w:textAlignment w:val="baseline"/>
        <w:rPr>
          <w:rFonts w:eastAsia="Calibri"/>
          <w:kern w:val="3"/>
          <w:sz w:val="22"/>
          <w:szCs w:val="22"/>
        </w:rPr>
      </w:pPr>
      <w:r w:rsidRPr="00AF659A">
        <w:rPr>
          <w:rFonts w:eastAsia="Calibri"/>
          <w:kern w:val="3"/>
          <w:sz w:val="22"/>
          <w:szCs w:val="22"/>
        </w:rPr>
        <w:t xml:space="preserve">a) </w:t>
      </w:r>
      <w:r w:rsidRPr="00AF659A">
        <w:rPr>
          <w:rFonts w:eastAsia="Calibri"/>
          <w:kern w:val="3"/>
          <w:sz w:val="22"/>
          <w:szCs w:val="22"/>
        </w:rPr>
        <w:tab/>
        <w:t>badania i pomiary Wykonawcy (w ramach własnego nadzoru),</w:t>
      </w:r>
    </w:p>
    <w:p w14:paraId="4A88DC48" w14:textId="77777777" w:rsidR="00DA39A3" w:rsidRPr="00AF659A" w:rsidRDefault="00DA39A3" w:rsidP="00DA39A3">
      <w:pPr>
        <w:widowControl w:val="0"/>
        <w:suppressAutoHyphens/>
        <w:autoSpaceDN w:val="0"/>
        <w:spacing w:before="0" w:after="0" w:line="276" w:lineRule="auto"/>
        <w:ind w:left="705" w:hanging="705"/>
        <w:jc w:val="left"/>
        <w:textAlignment w:val="baseline"/>
        <w:rPr>
          <w:rFonts w:eastAsia="Calibri"/>
          <w:kern w:val="3"/>
          <w:sz w:val="22"/>
          <w:szCs w:val="22"/>
        </w:rPr>
      </w:pPr>
      <w:r w:rsidRPr="00AF659A">
        <w:rPr>
          <w:rFonts w:eastAsia="Calibri"/>
          <w:kern w:val="3"/>
          <w:sz w:val="22"/>
          <w:szCs w:val="22"/>
        </w:rPr>
        <w:t xml:space="preserve">b) </w:t>
      </w:r>
      <w:r w:rsidRPr="00AF659A">
        <w:rPr>
          <w:rFonts w:eastAsia="Calibri"/>
          <w:kern w:val="3"/>
          <w:sz w:val="22"/>
          <w:szCs w:val="22"/>
        </w:rPr>
        <w:tab/>
        <w:t xml:space="preserve">badania i pomiary kontrolne, wykonywane na zlecenie Inżyniera/Inspektora   </w:t>
      </w:r>
      <w:r w:rsidRPr="00AF659A">
        <w:rPr>
          <w:rFonts w:eastAsia="Calibri"/>
          <w:kern w:val="3"/>
          <w:sz w:val="22"/>
          <w:szCs w:val="22"/>
        </w:rPr>
        <w:br/>
        <w:t xml:space="preserve">Nadzoru/Zamawiającego przez Laboratorium Zamawiającego. </w:t>
      </w:r>
    </w:p>
    <w:p w14:paraId="7F7782CE" w14:textId="77777777" w:rsidR="00DA39A3" w:rsidRPr="00AF659A" w:rsidRDefault="00DA39A3" w:rsidP="00DA39A3">
      <w:pPr>
        <w:tabs>
          <w:tab w:val="left" w:pos="567"/>
        </w:tabs>
        <w:spacing w:before="0" w:after="0"/>
        <w:rPr>
          <w:sz w:val="22"/>
          <w:szCs w:val="22"/>
        </w:rPr>
      </w:pPr>
      <w:r w:rsidRPr="00AF659A">
        <w:rPr>
          <w:sz w:val="22"/>
          <w:szCs w:val="22"/>
        </w:rPr>
        <w:t>Badania i pomiary kontrolne dzielą się na podstawowe, dodatkowe i arbitrażowe.</w:t>
      </w:r>
    </w:p>
    <w:p w14:paraId="26E21212" w14:textId="77777777" w:rsidR="00DA39A3" w:rsidRPr="00AF659A" w:rsidRDefault="00DA39A3" w:rsidP="00DA39A3">
      <w:pPr>
        <w:tabs>
          <w:tab w:val="left" w:pos="567"/>
        </w:tabs>
        <w:spacing w:before="0" w:after="0"/>
        <w:rPr>
          <w:sz w:val="22"/>
          <w:szCs w:val="22"/>
        </w:rPr>
      </w:pPr>
      <w:r w:rsidRPr="00AF659A">
        <w:rPr>
          <w:sz w:val="22"/>
          <w:szCs w:val="22"/>
        </w:rPr>
        <w:t>W uzasadnionych przypadkach w ramach badań i pomiarów kontrolnych dopuszcza się wykonanie badań i pomiarów kontrolnych dodatkowych lub badań i pomiarów arbitrażowych.</w:t>
      </w:r>
    </w:p>
    <w:p w14:paraId="49DC127B" w14:textId="77777777" w:rsidR="00DA39A3" w:rsidRPr="00AF659A" w:rsidRDefault="00DA39A3" w:rsidP="00DA39A3">
      <w:pPr>
        <w:tabs>
          <w:tab w:val="left" w:pos="567"/>
        </w:tabs>
        <w:spacing w:before="0" w:after="0"/>
        <w:rPr>
          <w:sz w:val="22"/>
          <w:szCs w:val="22"/>
        </w:rPr>
      </w:pPr>
      <w:r w:rsidRPr="00AF659A">
        <w:rPr>
          <w:sz w:val="22"/>
          <w:szCs w:val="22"/>
        </w:rPr>
        <w:t>Badania obejmują:</w:t>
      </w:r>
    </w:p>
    <w:p w14:paraId="1ABDDFA3" w14:textId="77777777" w:rsidR="00DA39A3" w:rsidRPr="00AF659A" w:rsidRDefault="00DA39A3" w:rsidP="00CB7DA4">
      <w:pPr>
        <w:numPr>
          <w:ilvl w:val="0"/>
          <w:numId w:val="147"/>
        </w:numPr>
        <w:tabs>
          <w:tab w:val="left" w:pos="1134"/>
        </w:tabs>
        <w:overflowPunct w:val="0"/>
        <w:autoSpaceDE w:val="0"/>
        <w:autoSpaceDN w:val="0"/>
        <w:spacing w:before="0" w:after="0" w:line="276" w:lineRule="auto"/>
        <w:ind w:hanging="11"/>
        <w:rPr>
          <w:sz w:val="22"/>
          <w:szCs w:val="22"/>
          <w:lang w:eastAsia="en-US"/>
        </w:rPr>
      </w:pPr>
      <w:r w:rsidRPr="00AF659A">
        <w:rPr>
          <w:sz w:val="22"/>
          <w:szCs w:val="22"/>
          <w:lang w:eastAsia="en-US"/>
        </w:rPr>
        <w:t>pobranie próbek,</w:t>
      </w:r>
    </w:p>
    <w:p w14:paraId="013939B9" w14:textId="77777777" w:rsidR="00DA39A3" w:rsidRPr="00AF659A" w:rsidRDefault="00DA39A3" w:rsidP="00CB7DA4">
      <w:pPr>
        <w:numPr>
          <w:ilvl w:val="0"/>
          <w:numId w:val="147"/>
        </w:numPr>
        <w:tabs>
          <w:tab w:val="left" w:pos="1134"/>
        </w:tabs>
        <w:overflowPunct w:val="0"/>
        <w:autoSpaceDE w:val="0"/>
        <w:autoSpaceDN w:val="0"/>
        <w:spacing w:before="0" w:after="0" w:line="276" w:lineRule="auto"/>
        <w:ind w:hanging="11"/>
        <w:rPr>
          <w:sz w:val="22"/>
          <w:szCs w:val="22"/>
          <w:lang w:eastAsia="en-US"/>
        </w:rPr>
      </w:pPr>
      <w:r w:rsidRPr="00AF659A">
        <w:rPr>
          <w:sz w:val="22"/>
          <w:szCs w:val="22"/>
          <w:lang w:eastAsia="en-US"/>
        </w:rPr>
        <w:t>zapakowanie próbek do wysyłki,</w:t>
      </w:r>
    </w:p>
    <w:p w14:paraId="0B6828F4" w14:textId="77777777" w:rsidR="00DA39A3" w:rsidRPr="00AF659A" w:rsidRDefault="00DA39A3" w:rsidP="00CB7DA4">
      <w:pPr>
        <w:numPr>
          <w:ilvl w:val="0"/>
          <w:numId w:val="147"/>
        </w:numPr>
        <w:tabs>
          <w:tab w:val="left" w:pos="1134"/>
        </w:tabs>
        <w:overflowPunct w:val="0"/>
        <w:autoSpaceDE w:val="0"/>
        <w:autoSpaceDN w:val="0"/>
        <w:spacing w:before="0" w:after="0" w:line="276" w:lineRule="auto"/>
        <w:ind w:hanging="11"/>
        <w:rPr>
          <w:sz w:val="22"/>
          <w:szCs w:val="22"/>
          <w:lang w:eastAsia="en-US"/>
        </w:rPr>
      </w:pPr>
      <w:r w:rsidRPr="00AF659A">
        <w:rPr>
          <w:sz w:val="22"/>
          <w:szCs w:val="22"/>
          <w:lang w:eastAsia="en-US"/>
        </w:rPr>
        <w:t>transport próbek z miejsca pobrania do placówki wykonującej badania,</w:t>
      </w:r>
    </w:p>
    <w:p w14:paraId="35F7DBB4" w14:textId="77777777" w:rsidR="00DA39A3" w:rsidRPr="00AF659A" w:rsidRDefault="00DA39A3" w:rsidP="00CB7DA4">
      <w:pPr>
        <w:numPr>
          <w:ilvl w:val="0"/>
          <w:numId w:val="147"/>
        </w:numPr>
        <w:tabs>
          <w:tab w:val="left" w:pos="1134"/>
        </w:tabs>
        <w:overflowPunct w:val="0"/>
        <w:autoSpaceDE w:val="0"/>
        <w:autoSpaceDN w:val="0"/>
        <w:spacing w:before="0" w:after="0" w:line="276" w:lineRule="auto"/>
        <w:ind w:hanging="11"/>
        <w:rPr>
          <w:sz w:val="22"/>
          <w:szCs w:val="22"/>
          <w:lang w:eastAsia="en-US"/>
        </w:rPr>
      </w:pPr>
      <w:r w:rsidRPr="00AF659A">
        <w:rPr>
          <w:sz w:val="22"/>
          <w:szCs w:val="22"/>
          <w:lang w:eastAsia="en-US"/>
        </w:rPr>
        <w:t>przeprowadzenie badania,</w:t>
      </w:r>
    </w:p>
    <w:p w14:paraId="00B45D2D" w14:textId="77777777" w:rsidR="00DA39A3" w:rsidRPr="00AF659A" w:rsidRDefault="00DA39A3" w:rsidP="00CB7DA4">
      <w:pPr>
        <w:numPr>
          <w:ilvl w:val="0"/>
          <w:numId w:val="147"/>
        </w:numPr>
        <w:tabs>
          <w:tab w:val="left" w:pos="1134"/>
        </w:tabs>
        <w:overflowPunct w:val="0"/>
        <w:autoSpaceDE w:val="0"/>
        <w:autoSpaceDN w:val="0"/>
        <w:spacing w:before="0" w:after="0" w:line="276" w:lineRule="auto"/>
        <w:ind w:hanging="11"/>
        <w:rPr>
          <w:sz w:val="22"/>
          <w:szCs w:val="22"/>
          <w:lang w:eastAsia="en-US"/>
        </w:rPr>
      </w:pPr>
      <w:r w:rsidRPr="00AF659A">
        <w:rPr>
          <w:sz w:val="22"/>
          <w:szCs w:val="22"/>
          <w:lang w:eastAsia="en-US"/>
        </w:rPr>
        <w:t xml:space="preserve">sprawozdanie z badań. </w:t>
      </w:r>
    </w:p>
    <w:p w14:paraId="22673BCD" w14:textId="77777777" w:rsidR="00DA39A3" w:rsidRPr="00AF659A" w:rsidRDefault="00DA39A3" w:rsidP="00DA39A3">
      <w:pPr>
        <w:tabs>
          <w:tab w:val="left" w:pos="567"/>
        </w:tabs>
        <w:spacing w:before="0" w:after="0"/>
        <w:rPr>
          <w:sz w:val="22"/>
          <w:szCs w:val="22"/>
        </w:rPr>
      </w:pPr>
      <w:r w:rsidRPr="00AF659A">
        <w:rPr>
          <w:sz w:val="22"/>
          <w:szCs w:val="22"/>
        </w:rPr>
        <w:t>Pomiary obejmują terenową weryfikację cech warstwy.</w:t>
      </w:r>
    </w:p>
    <w:p w14:paraId="6D6DE0A4" w14:textId="77777777" w:rsidR="00DA39A3" w:rsidRPr="00AF659A" w:rsidRDefault="00DA39A3" w:rsidP="00CB7DA4">
      <w:pPr>
        <w:keepNext/>
        <w:keepLines/>
        <w:numPr>
          <w:ilvl w:val="1"/>
          <w:numId w:val="156"/>
        </w:numPr>
        <w:tabs>
          <w:tab w:val="left" w:pos="567"/>
        </w:tabs>
        <w:spacing w:before="120" w:after="0"/>
        <w:outlineLvl w:val="2"/>
        <w:rPr>
          <w:rFonts w:eastAsiaTheme="majorEastAsia"/>
          <w:b/>
          <w:bCs/>
          <w:sz w:val="22"/>
          <w:szCs w:val="22"/>
        </w:rPr>
      </w:pPr>
      <w:bookmarkStart w:id="65" w:name="_Toc64541966"/>
      <w:r w:rsidRPr="00AF659A">
        <w:rPr>
          <w:rFonts w:eastAsiaTheme="majorEastAsia"/>
          <w:b/>
          <w:bCs/>
          <w:sz w:val="22"/>
          <w:szCs w:val="22"/>
        </w:rPr>
        <w:t>Badania i pomiary Wykonawcy – zgodnie z D-M-00.00.00 „Wymagania ogólne”</w:t>
      </w:r>
      <w:bookmarkEnd w:id="65"/>
    </w:p>
    <w:p w14:paraId="2B4FEFA0" w14:textId="77777777" w:rsidR="00DA39A3" w:rsidRPr="00AF659A" w:rsidRDefault="00DA39A3" w:rsidP="00DA39A3">
      <w:pPr>
        <w:tabs>
          <w:tab w:val="left" w:pos="567"/>
        </w:tabs>
        <w:spacing w:before="0" w:after="0"/>
        <w:rPr>
          <w:sz w:val="22"/>
          <w:szCs w:val="22"/>
        </w:rPr>
      </w:pPr>
      <w:r w:rsidRPr="00AF659A">
        <w:rPr>
          <w:sz w:val="22"/>
          <w:szCs w:val="22"/>
        </w:rPr>
        <w:t>Zakres badań i pomiarów Wykonawcy powinien być:</w:t>
      </w:r>
    </w:p>
    <w:p w14:paraId="34A8888B" w14:textId="77777777" w:rsidR="00DA39A3" w:rsidRPr="00AF659A" w:rsidRDefault="00DA39A3" w:rsidP="00CB7DA4">
      <w:pPr>
        <w:numPr>
          <w:ilvl w:val="0"/>
          <w:numId w:val="147"/>
        </w:numPr>
        <w:tabs>
          <w:tab w:val="left" w:pos="1134"/>
        </w:tabs>
        <w:overflowPunct w:val="0"/>
        <w:autoSpaceDE w:val="0"/>
        <w:autoSpaceDN w:val="0"/>
        <w:spacing w:before="0" w:after="0" w:line="276" w:lineRule="auto"/>
        <w:ind w:hanging="11"/>
        <w:rPr>
          <w:sz w:val="22"/>
          <w:szCs w:val="22"/>
          <w:lang w:eastAsia="en-US"/>
        </w:rPr>
      </w:pPr>
      <w:r w:rsidRPr="00AF659A">
        <w:rPr>
          <w:sz w:val="22"/>
          <w:szCs w:val="22"/>
          <w:lang w:eastAsia="en-US"/>
        </w:rPr>
        <w:t>nie mniejszy niż określony w Zakładowej Kontroli Produkcji dla dostarczanych na budowę materiałów i wyrobów budowlanych,</w:t>
      </w:r>
    </w:p>
    <w:p w14:paraId="408B17E9" w14:textId="77777777" w:rsidR="00DA39A3" w:rsidRPr="00AF659A" w:rsidRDefault="00DA39A3" w:rsidP="00CB7DA4">
      <w:pPr>
        <w:numPr>
          <w:ilvl w:val="0"/>
          <w:numId w:val="147"/>
        </w:numPr>
        <w:tabs>
          <w:tab w:val="left" w:pos="1134"/>
        </w:tabs>
        <w:overflowPunct w:val="0"/>
        <w:autoSpaceDE w:val="0"/>
        <w:autoSpaceDN w:val="0"/>
        <w:spacing w:before="0" w:after="0" w:line="276" w:lineRule="auto"/>
        <w:ind w:hanging="11"/>
        <w:rPr>
          <w:sz w:val="22"/>
          <w:szCs w:val="22"/>
          <w:lang w:eastAsia="en-US"/>
        </w:rPr>
      </w:pPr>
      <w:r w:rsidRPr="00AF659A">
        <w:rPr>
          <w:sz w:val="22"/>
          <w:szCs w:val="22"/>
          <w:lang w:eastAsia="en-US"/>
        </w:rPr>
        <w:t xml:space="preserve">nie mniejszy niż zakres i częstotliwość badań i pomiarów kontrolnych określony  w niniejszym </w:t>
      </w:r>
      <w:proofErr w:type="spellStart"/>
      <w:r w:rsidRPr="00AF659A">
        <w:rPr>
          <w:sz w:val="22"/>
          <w:szCs w:val="22"/>
          <w:lang w:eastAsia="en-US"/>
        </w:rPr>
        <w:t>STWiORB</w:t>
      </w:r>
      <w:proofErr w:type="spellEnd"/>
      <w:r w:rsidRPr="00AF659A">
        <w:rPr>
          <w:sz w:val="22"/>
          <w:szCs w:val="22"/>
          <w:lang w:eastAsia="en-US"/>
        </w:rPr>
        <w:t>.</w:t>
      </w:r>
    </w:p>
    <w:p w14:paraId="33211033" w14:textId="77777777" w:rsidR="00DA39A3" w:rsidRPr="00AF659A" w:rsidRDefault="00DA39A3" w:rsidP="00CB7DA4">
      <w:pPr>
        <w:keepNext/>
        <w:keepLines/>
        <w:numPr>
          <w:ilvl w:val="1"/>
          <w:numId w:val="156"/>
        </w:numPr>
        <w:tabs>
          <w:tab w:val="left" w:pos="567"/>
        </w:tabs>
        <w:spacing w:before="120" w:after="0"/>
        <w:outlineLvl w:val="2"/>
        <w:rPr>
          <w:rFonts w:eastAsiaTheme="majorEastAsia"/>
          <w:b/>
          <w:bCs/>
          <w:sz w:val="22"/>
          <w:szCs w:val="22"/>
        </w:rPr>
      </w:pPr>
      <w:bookmarkStart w:id="66" w:name="_Toc64540689"/>
      <w:bookmarkStart w:id="67" w:name="_Toc64541967"/>
      <w:bookmarkStart w:id="68" w:name="_Toc64540690"/>
      <w:bookmarkStart w:id="69" w:name="_Toc64541968"/>
      <w:bookmarkStart w:id="70" w:name="_Toc7174885"/>
      <w:bookmarkStart w:id="71" w:name="_Toc64541969"/>
      <w:bookmarkEnd w:id="66"/>
      <w:bookmarkEnd w:id="67"/>
      <w:bookmarkEnd w:id="68"/>
      <w:bookmarkEnd w:id="69"/>
      <w:r w:rsidRPr="00AF659A">
        <w:rPr>
          <w:rFonts w:eastAsiaTheme="majorEastAsia"/>
          <w:b/>
          <w:bCs/>
          <w:sz w:val="22"/>
          <w:szCs w:val="22"/>
        </w:rPr>
        <w:t>Badania i pomiary kontrolne</w:t>
      </w:r>
      <w:bookmarkEnd w:id="70"/>
      <w:r w:rsidRPr="00AF659A">
        <w:rPr>
          <w:rFonts w:eastAsiaTheme="majorEastAsia"/>
          <w:b/>
          <w:bCs/>
          <w:sz w:val="22"/>
          <w:szCs w:val="22"/>
        </w:rPr>
        <w:t xml:space="preserve"> – zgodnie z D-M-00.00.00 „Wymagania ogólne”</w:t>
      </w:r>
      <w:bookmarkEnd w:id="71"/>
    </w:p>
    <w:p w14:paraId="1677441B" w14:textId="77777777" w:rsidR="00DA39A3" w:rsidRPr="00AF659A" w:rsidRDefault="00DA39A3" w:rsidP="00CB7DA4">
      <w:pPr>
        <w:keepNext/>
        <w:keepLines/>
        <w:numPr>
          <w:ilvl w:val="1"/>
          <w:numId w:val="156"/>
        </w:numPr>
        <w:tabs>
          <w:tab w:val="left" w:pos="567"/>
        </w:tabs>
        <w:spacing w:before="120" w:after="0"/>
        <w:outlineLvl w:val="2"/>
        <w:rPr>
          <w:rFonts w:eastAsiaTheme="majorEastAsia"/>
          <w:b/>
          <w:bCs/>
          <w:sz w:val="22"/>
          <w:szCs w:val="22"/>
        </w:rPr>
      </w:pPr>
      <w:bookmarkStart w:id="72" w:name="_Toc64540692"/>
      <w:bookmarkStart w:id="73" w:name="_Toc64541970"/>
      <w:bookmarkStart w:id="74" w:name="_Toc64540693"/>
      <w:bookmarkStart w:id="75" w:name="_Toc64541971"/>
      <w:bookmarkStart w:id="76" w:name="_Toc7174886"/>
      <w:bookmarkStart w:id="77" w:name="_Toc64541972"/>
      <w:bookmarkEnd w:id="72"/>
      <w:bookmarkEnd w:id="73"/>
      <w:bookmarkEnd w:id="74"/>
      <w:bookmarkEnd w:id="75"/>
      <w:r w:rsidRPr="00AF659A">
        <w:rPr>
          <w:rFonts w:eastAsiaTheme="majorEastAsia"/>
          <w:b/>
          <w:bCs/>
          <w:sz w:val="22"/>
          <w:szCs w:val="22"/>
        </w:rPr>
        <w:t>Badania i pomiary kontrolne dodatkowe</w:t>
      </w:r>
      <w:bookmarkEnd w:id="76"/>
      <w:r w:rsidRPr="00AF659A">
        <w:rPr>
          <w:rFonts w:eastAsiaTheme="majorEastAsia"/>
          <w:b/>
          <w:bCs/>
          <w:sz w:val="22"/>
          <w:szCs w:val="22"/>
        </w:rPr>
        <w:t>– zgodnie z D-M-00.00.00 „Wymagania ogólne”</w:t>
      </w:r>
      <w:bookmarkEnd w:id="77"/>
    </w:p>
    <w:p w14:paraId="787C6F89" w14:textId="77777777" w:rsidR="00DA39A3" w:rsidRPr="00AF659A" w:rsidRDefault="00DA39A3" w:rsidP="00CB7DA4">
      <w:pPr>
        <w:keepNext/>
        <w:keepLines/>
        <w:numPr>
          <w:ilvl w:val="1"/>
          <w:numId w:val="156"/>
        </w:numPr>
        <w:tabs>
          <w:tab w:val="left" w:pos="567"/>
        </w:tabs>
        <w:spacing w:before="120" w:after="0"/>
        <w:outlineLvl w:val="2"/>
        <w:rPr>
          <w:rFonts w:eastAsiaTheme="majorEastAsia"/>
          <w:b/>
          <w:bCs/>
          <w:sz w:val="22"/>
          <w:szCs w:val="22"/>
        </w:rPr>
      </w:pPr>
      <w:bookmarkStart w:id="78" w:name="_Toc64540695"/>
      <w:bookmarkStart w:id="79" w:name="_Toc64541973"/>
      <w:bookmarkStart w:id="80" w:name="_Toc64540696"/>
      <w:bookmarkStart w:id="81" w:name="_Toc64541974"/>
      <w:bookmarkStart w:id="82" w:name="_Toc7174887"/>
      <w:bookmarkStart w:id="83" w:name="_Toc64541975"/>
      <w:bookmarkEnd w:id="78"/>
      <w:bookmarkEnd w:id="79"/>
      <w:bookmarkEnd w:id="80"/>
      <w:bookmarkEnd w:id="81"/>
      <w:r w:rsidRPr="00AF659A">
        <w:rPr>
          <w:rFonts w:eastAsiaTheme="majorEastAsia"/>
          <w:b/>
          <w:bCs/>
          <w:sz w:val="22"/>
          <w:szCs w:val="22"/>
        </w:rPr>
        <w:t>Badania i pomiary arbitrażowe</w:t>
      </w:r>
      <w:bookmarkEnd w:id="82"/>
      <w:r w:rsidRPr="00AF659A">
        <w:rPr>
          <w:rFonts w:eastAsiaTheme="majorEastAsia"/>
          <w:b/>
          <w:bCs/>
          <w:sz w:val="22"/>
          <w:szCs w:val="22"/>
        </w:rPr>
        <w:t xml:space="preserve"> – zgodnie z D-M-00.00.00 „Wymagania ogólne”</w:t>
      </w:r>
      <w:bookmarkEnd w:id="83"/>
    </w:p>
    <w:p w14:paraId="58CFCFA8" w14:textId="77777777" w:rsidR="00DA39A3" w:rsidRPr="00AF659A" w:rsidRDefault="00DA39A3" w:rsidP="00CB7DA4">
      <w:pPr>
        <w:keepNext/>
        <w:keepLines/>
        <w:numPr>
          <w:ilvl w:val="1"/>
          <w:numId w:val="156"/>
        </w:numPr>
        <w:tabs>
          <w:tab w:val="left" w:pos="567"/>
        </w:tabs>
        <w:spacing w:before="120" w:after="0"/>
        <w:outlineLvl w:val="2"/>
        <w:rPr>
          <w:rFonts w:eastAsiaTheme="majorEastAsia"/>
          <w:b/>
          <w:bCs/>
          <w:sz w:val="22"/>
          <w:szCs w:val="22"/>
        </w:rPr>
      </w:pPr>
      <w:bookmarkStart w:id="84" w:name="_Toc64540698"/>
      <w:bookmarkStart w:id="85" w:name="_Toc64541976"/>
      <w:bookmarkStart w:id="86" w:name="_Toc64540699"/>
      <w:bookmarkStart w:id="87" w:name="_Toc64541977"/>
      <w:bookmarkStart w:id="88" w:name="_Toc64540700"/>
      <w:bookmarkStart w:id="89" w:name="_Toc64541978"/>
      <w:bookmarkStart w:id="90" w:name="_Toc7440847"/>
      <w:bookmarkStart w:id="91" w:name="_Toc64541979"/>
      <w:bookmarkEnd w:id="84"/>
      <w:bookmarkEnd w:id="85"/>
      <w:bookmarkEnd w:id="86"/>
      <w:bookmarkEnd w:id="87"/>
      <w:bookmarkEnd w:id="88"/>
      <w:bookmarkEnd w:id="89"/>
      <w:r w:rsidRPr="00AF659A">
        <w:rPr>
          <w:rFonts w:eastAsiaTheme="majorEastAsia"/>
          <w:b/>
          <w:bCs/>
          <w:sz w:val="22"/>
          <w:szCs w:val="22"/>
        </w:rPr>
        <w:t>Badania przed przystąpieniem do robót</w:t>
      </w:r>
      <w:bookmarkEnd w:id="90"/>
      <w:r w:rsidRPr="00AF659A">
        <w:rPr>
          <w:rFonts w:eastAsiaTheme="majorEastAsia"/>
          <w:b/>
          <w:bCs/>
          <w:sz w:val="22"/>
          <w:szCs w:val="22"/>
        </w:rPr>
        <w:t xml:space="preserve"> – zgodnie z D-M-00.00.00 „Wymagania ogólne”</w:t>
      </w:r>
      <w:bookmarkEnd w:id="91"/>
    </w:p>
    <w:p w14:paraId="375E47A8" w14:textId="77777777" w:rsidR="00DA39A3" w:rsidRPr="00AF659A" w:rsidRDefault="00DA39A3" w:rsidP="00CB7DA4">
      <w:pPr>
        <w:numPr>
          <w:ilvl w:val="2"/>
          <w:numId w:val="156"/>
        </w:numPr>
        <w:spacing w:before="80" w:after="0" w:line="276" w:lineRule="auto"/>
        <w:jc w:val="left"/>
        <w:rPr>
          <w:kern w:val="3"/>
          <w:sz w:val="22"/>
          <w:szCs w:val="22"/>
          <w:lang w:eastAsia="en-US"/>
        </w:rPr>
      </w:pPr>
      <w:r w:rsidRPr="00AF659A">
        <w:rPr>
          <w:rFonts w:eastAsia="Calibri"/>
          <w:kern w:val="3"/>
          <w:sz w:val="22"/>
          <w:szCs w:val="22"/>
          <w:lang w:eastAsia="en-US"/>
        </w:rPr>
        <w:t>Przed</w:t>
      </w:r>
      <w:r w:rsidRPr="00AF659A">
        <w:rPr>
          <w:kern w:val="3"/>
          <w:sz w:val="22"/>
          <w:szCs w:val="22"/>
          <w:lang w:eastAsia="en-US"/>
        </w:rPr>
        <w:t xml:space="preserve"> przystąpieniem do robót Wykonawca powinien :</w:t>
      </w:r>
    </w:p>
    <w:p w14:paraId="36EFD9E3" w14:textId="77777777" w:rsidR="00DA39A3" w:rsidRPr="00AF659A" w:rsidRDefault="00DA39A3" w:rsidP="00CB7DA4">
      <w:pPr>
        <w:numPr>
          <w:ilvl w:val="0"/>
          <w:numId w:val="147"/>
        </w:numPr>
        <w:tabs>
          <w:tab w:val="left" w:pos="1134"/>
        </w:tabs>
        <w:overflowPunct w:val="0"/>
        <w:autoSpaceDE w:val="0"/>
        <w:autoSpaceDN w:val="0"/>
        <w:spacing w:before="0" w:after="0" w:line="276" w:lineRule="auto"/>
        <w:ind w:hanging="11"/>
        <w:rPr>
          <w:sz w:val="22"/>
          <w:szCs w:val="22"/>
          <w:lang w:eastAsia="en-US"/>
        </w:rPr>
      </w:pPr>
      <w:r w:rsidRPr="00AF659A">
        <w:rPr>
          <w:sz w:val="22"/>
          <w:szCs w:val="22"/>
          <w:lang w:eastAsia="en-US"/>
        </w:rPr>
        <w:t>przedstawić Inżynierowi/Inspektorowi Nadzoru do akceptacji źródła poboru mieszanki oraz wszystkich dodatkowych materiałów, dołączając wszystkie dokumenty potwierdzające jakość materiałów składowych;</w:t>
      </w:r>
    </w:p>
    <w:p w14:paraId="2A86BBD9" w14:textId="77777777" w:rsidR="00DA39A3" w:rsidRPr="00AF659A" w:rsidRDefault="00DA39A3" w:rsidP="00CB7DA4">
      <w:pPr>
        <w:numPr>
          <w:ilvl w:val="0"/>
          <w:numId w:val="147"/>
        </w:numPr>
        <w:tabs>
          <w:tab w:val="left" w:pos="1134"/>
        </w:tabs>
        <w:overflowPunct w:val="0"/>
        <w:autoSpaceDE w:val="0"/>
        <w:autoSpaceDN w:val="0"/>
        <w:spacing w:before="0" w:after="0" w:line="276" w:lineRule="auto"/>
        <w:ind w:hanging="11"/>
        <w:rPr>
          <w:sz w:val="22"/>
          <w:szCs w:val="22"/>
          <w:lang w:eastAsia="en-US"/>
        </w:rPr>
      </w:pPr>
      <w:r w:rsidRPr="00AF659A">
        <w:rPr>
          <w:sz w:val="22"/>
          <w:szCs w:val="22"/>
          <w:lang w:eastAsia="en-US"/>
        </w:rPr>
        <w:t>uzyskać wymagane dokumenty, dopuszczające wyroby budowlane do obrotu i powszechnego stosowania (np. stwierdzenie o oznakowaniu materiału znakiem CE lub znakiem budowlanym B, Certyfikat Zgodności ZKP/Stałości Właściwości Użytkowych, deklarację właściwości użytkowych, KOT/EOT, aprobatę techniczną, ew. badania materiałów wykonane przez dostawców itp.),</w:t>
      </w:r>
    </w:p>
    <w:p w14:paraId="0DE13A45" w14:textId="77777777" w:rsidR="00DA39A3" w:rsidRPr="00AF659A" w:rsidRDefault="00DA39A3" w:rsidP="00CB7DA4">
      <w:pPr>
        <w:numPr>
          <w:ilvl w:val="0"/>
          <w:numId w:val="147"/>
        </w:numPr>
        <w:tabs>
          <w:tab w:val="left" w:pos="1134"/>
        </w:tabs>
        <w:overflowPunct w:val="0"/>
        <w:autoSpaceDE w:val="0"/>
        <w:autoSpaceDN w:val="0"/>
        <w:spacing w:before="0" w:after="0" w:line="276" w:lineRule="auto"/>
        <w:ind w:hanging="11"/>
        <w:rPr>
          <w:sz w:val="22"/>
          <w:szCs w:val="22"/>
          <w:lang w:eastAsia="en-US"/>
        </w:rPr>
      </w:pPr>
      <w:r w:rsidRPr="00AF659A">
        <w:rPr>
          <w:sz w:val="22"/>
          <w:szCs w:val="22"/>
          <w:lang w:eastAsia="en-US"/>
        </w:rPr>
        <w:t>opracować receptę laboratoryjną dla mieszanki kruszywa oraz przedstawić</w:t>
      </w:r>
      <w:r w:rsidRPr="00AF659A">
        <w:rPr>
          <w:rFonts w:ascii="Verdana" w:eastAsia="Calibri" w:hAnsi="Verdana"/>
          <w:kern w:val="3"/>
          <w:lang w:eastAsia="en-US"/>
        </w:rPr>
        <w:t xml:space="preserve"> </w:t>
      </w:r>
      <w:r w:rsidRPr="00AF659A">
        <w:rPr>
          <w:sz w:val="22"/>
          <w:szCs w:val="22"/>
          <w:lang w:eastAsia="en-US"/>
        </w:rPr>
        <w:t>Inżynierowi/Inspektorowi Nadzoru wraz z wynikami badań do zatwierdzenia;</w:t>
      </w:r>
    </w:p>
    <w:p w14:paraId="148512A8" w14:textId="77777777" w:rsidR="00DA39A3" w:rsidRPr="00AF659A" w:rsidRDefault="00DA39A3" w:rsidP="00CB7DA4">
      <w:pPr>
        <w:numPr>
          <w:ilvl w:val="0"/>
          <w:numId w:val="147"/>
        </w:numPr>
        <w:tabs>
          <w:tab w:val="left" w:pos="1134"/>
        </w:tabs>
        <w:overflowPunct w:val="0"/>
        <w:autoSpaceDE w:val="0"/>
        <w:autoSpaceDN w:val="0"/>
        <w:spacing w:before="0" w:after="0" w:line="276" w:lineRule="auto"/>
        <w:ind w:hanging="11"/>
        <w:rPr>
          <w:sz w:val="22"/>
          <w:szCs w:val="22"/>
          <w:lang w:eastAsia="en-US"/>
        </w:rPr>
      </w:pPr>
      <w:r w:rsidRPr="00AF659A">
        <w:rPr>
          <w:sz w:val="22"/>
          <w:szCs w:val="22"/>
          <w:lang w:eastAsia="en-US"/>
        </w:rPr>
        <w:t>wykonać własne badania właściwości materiałów przeznaczonych do wykonania robót, określone przez Inżyniera/ Inspektora Nadzoru /Zamawiającego. Badania te powinny obejmować wszystkie właściwości kruszywa określone w pkt. 2.</w:t>
      </w:r>
    </w:p>
    <w:p w14:paraId="5029633D" w14:textId="77777777" w:rsidR="00DA39A3" w:rsidRPr="00AF659A" w:rsidRDefault="00DA39A3" w:rsidP="00CB7DA4">
      <w:pPr>
        <w:numPr>
          <w:ilvl w:val="2"/>
          <w:numId w:val="156"/>
        </w:numPr>
        <w:spacing w:before="80" w:after="0" w:line="276" w:lineRule="auto"/>
        <w:rPr>
          <w:rFonts w:eastAsia="Calibri"/>
          <w:kern w:val="3"/>
          <w:sz w:val="22"/>
          <w:szCs w:val="22"/>
          <w:lang w:eastAsia="en-US"/>
        </w:rPr>
      </w:pPr>
      <w:r w:rsidRPr="00AF659A">
        <w:rPr>
          <w:rFonts w:eastAsia="Calibri"/>
          <w:kern w:val="3"/>
          <w:sz w:val="22"/>
          <w:szCs w:val="22"/>
          <w:lang w:eastAsia="en-US"/>
        </w:rPr>
        <w:t>Wszystkie dokumenty oraz wyniki badań Wykonawca przedstawia Inżynierowi/ Inspektorowi Nadzoru do akceptacji.</w:t>
      </w:r>
    </w:p>
    <w:p w14:paraId="5ED0FB71" w14:textId="77777777" w:rsidR="00DA39A3" w:rsidRPr="00AF659A" w:rsidRDefault="00DA39A3" w:rsidP="00CB7DA4">
      <w:pPr>
        <w:numPr>
          <w:ilvl w:val="2"/>
          <w:numId w:val="156"/>
        </w:numPr>
        <w:spacing w:before="80" w:after="0" w:line="276" w:lineRule="auto"/>
        <w:rPr>
          <w:rFonts w:eastAsia="Calibri"/>
          <w:kern w:val="3"/>
          <w:sz w:val="22"/>
          <w:szCs w:val="22"/>
          <w:lang w:eastAsia="en-US"/>
        </w:rPr>
      </w:pPr>
      <w:r w:rsidRPr="00AF659A">
        <w:rPr>
          <w:rFonts w:eastAsia="Calibri"/>
          <w:kern w:val="3"/>
          <w:sz w:val="22"/>
          <w:szCs w:val="22"/>
          <w:lang w:eastAsia="en-US"/>
        </w:rPr>
        <w:t xml:space="preserve">Ważność wykonanych przez producenta mieszanki niezwiązanej pełnych badań materiałów wsadowych, w trakcie złożenia do akceptacji razem z receptą nie może przekroczyć pół roku od dnia wykonania tych badań. Dla tych właściwości mieszanki niezwiązanej, których producent nie deklaruje,  gdyż w ramach prowadzonego systemu ZKP wg PN-EN 13242 nie jest wymagane albo wykonuje rzadziej niż co 0,5 roku Wykonawca powinien przedstawić wyniki badań własnych lub uzyskać od producenta dodatkowo. W sytuacji gdy mieszanka jest składana przez Wykonawcę badania należy przedstawić dla każdego materiału wsadowego oraz dla gotowej mieszanki niezwiązanej zgodnie z wymaganiami </w:t>
      </w:r>
      <w:proofErr w:type="spellStart"/>
      <w:r w:rsidRPr="00AF659A">
        <w:rPr>
          <w:rFonts w:eastAsia="Calibri"/>
          <w:kern w:val="3"/>
          <w:sz w:val="22"/>
          <w:szCs w:val="22"/>
          <w:lang w:eastAsia="en-US"/>
        </w:rPr>
        <w:t>STWiorb</w:t>
      </w:r>
      <w:proofErr w:type="spellEnd"/>
      <w:r w:rsidRPr="00AF659A">
        <w:rPr>
          <w:rFonts w:eastAsia="Calibri"/>
          <w:kern w:val="3"/>
          <w:sz w:val="22"/>
          <w:szCs w:val="22"/>
          <w:lang w:eastAsia="en-US"/>
        </w:rPr>
        <w:t>. Badania materiałów wsadowych w ramach badań własnych Wykonawcy należy powtarzać jeden raz na rok.</w:t>
      </w:r>
    </w:p>
    <w:p w14:paraId="124B078E" w14:textId="77777777" w:rsidR="00DA39A3" w:rsidRPr="00AF659A" w:rsidRDefault="00DA39A3" w:rsidP="00CB7DA4">
      <w:pPr>
        <w:keepNext/>
        <w:keepLines/>
        <w:numPr>
          <w:ilvl w:val="1"/>
          <w:numId w:val="156"/>
        </w:numPr>
        <w:tabs>
          <w:tab w:val="left" w:pos="567"/>
        </w:tabs>
        <w:spacing w:before="120" w:after="0"/>
        <w:outlineLvl w:val="2"/>
        <w:rPr>
          <w:rFonts w:eastAsiaTheme="majorEastAsia"/>
          <w:b/>
          <w:bCs/>
          <w:sz w:val="22"/>
          <w:szCs w:val="22"/>
        </w:rPr>
      </w:pPr>
      <w:bookmarkStart w:id="92" w:name="_Toc64541980"/>
      <w:r w:rsidRPr="00AF659A">
        <w:rPr>
          <w:rFonts w:eastAsiaTheme="majorEastAsia"/>
          <w:b/>
          <w:bCs/>
          <w:sz w:val="22"/>
          <w:szCs w:val="22"/>
        </w:rPr>
        <w:t>Badania i pomiary w czasie realizacji robót</w:t>
      </w:r>
      <w:bookmarkEnd w:id="92"/>
      <w:r w:rsidRPr="00AF659A">
        <w:rPr>
          <w:rFonts w:eastAsiaTheme="majorEastAsia"/>
          <w:b/>
          <w:bCs/>
          <w:sz w:val="22"/>
          <w:szCs w:val="22"/>
        </w:rPr>
        <w:t xml:space="preserve"> </w:t>
      </w:r>
    </w:p>
    <w:p w14:paraId="636D7C78" w14:textId="77777777" w:rsidR="00DA39A3" w:rsidRPr="00AF659A" w:rsidRDefault="00DA39A3" w:rsidP="00DA39A3">
      <w:pPr>
        <w:tabs>
          <w:tab w:val="left" w:pos="567"/>
        </w:tabs>
        <w:spacing w:before="0" w:after="0"/>
        <w:rPr>
          <w:sz w:val="22"/>
          <w:szCs w:val="22"/>
        </w:rPr>
      </w:pPr>
      <w:r w:rsidRPr="00AF659A">
        <w:rPr>
          <w:sz w:val="22"/>
          <w:szCs w:val="22"/>
        </w:rPr>
        <w:t xml:space="preserve">Wykonawca powinien wykonywać badania i pomiary z częstotliwością gwarantującą zachowanie wymagań dotyczących jakości robót, lecz nie rzadziej niż wskazano to w tablicy 6.7 </w:t>
      </w:r>
    </w:p>
    <w:p w14:paraId="7A4CF609" w14:textId="77777777" w:rsidR="00DA39A3" w:rsidRPr="00AF659A" w:rsidRDefault="00DA39A3" w:rsidP="00DA39A3">
      <w:pPr>
        <w:autoSpaceDN w:val="0"/>
        <w:spacing w:before="120" w:after="0"/>
        <w:jc w:val="center"/>
        <w:textAlignment w:val="baseline"/>
        <w:rPr>
          <w:bCs/>
          <w:spacing w:val="-3"/>
          <w:kern w:val="3"/>
          <w:sz w:val="18"/>
          <w:szCs w:val="18"/>
          <w:lang w:eastAsia="en-US"/>
        </w:rPr>
      </w:pPr>
      <w:r w:rsidRPr="00AF659A">
        <w:rPr>
          <w:b/>
          <w:bCs/>
          <w:spacing w:val="-3"/>
          <w:kern w:val="3"/>
          <w:sz w:val="18"/>
          <w:szCs w:val="18"/>
          <w:lang w:eastAsia="en-US"/>
        </w:rPr>
        <w:t>Tablica 6.7.</w:t>
      </w:r>
      <w:r w:rsidRPr="00AF659A">
        <w:rPr>
          <w:bCs/>
          <w:spacing w:val="-3"/>
          <w:kern w:val="3"/>
          <w:sz w:val="18"/>
          <w:szCs w:val="18"/>
          <w:lang w:eastAsia="en-US"/>
        </w:rPr>
        <w:t xml:space="preserve"> Częstotliwość oraz zakres badań przy wykonywaniu podbudowy z mieszanki kruszywa niezwiązanej</w:t>
      </w:r>
    </w:p>
    <w:tbl>
      <w:tblPr>
        <w:tblW w:w="9001" w:type="dxa"/>
        <w:tblLayout w:type="fixed"/>
        <w:tblCellMar>
          <w:left w:w="70" w:type="dxa"/>
          <w:right w:w="70" w:type="dxa"/>
        </w:tblCellMar>
        <w:tblLook w:val="0000" w:firstRow="0" w:lastRow="0" w:firstColumn="0" w:lastColumn="0" w:noHBand="0" w:noVBand="0"/>
      </w:tblPr>
      <w:tblGrid>
        <w:gridCol w:w="496"/>
        <w:gridCol w:w="4394"/>
        <w:gridCol w:w="1559"/>
        <w:gridCol w:w="2552"/>
      </w:tblGrid>
      <w:tr w:rsidR="00DA39A3" w:rsidRPr="00AF659A" w14:paraId="423CA7A1" w14:textId="77777777" w:rsidTr="00F64A59">
        <w:trPr>
          <w:cantSplit/>
        </w:trPr>
        <w:tc>
          <w:tcPr>
            <w:tcW w:w="496" w:type="dxa"/>
            <w:vMerge w:val="restart"/>
            <w:tcBorders>
              <w:top w:val="single" w:sz="6" w:space="0" w:color="auto"/>
              <w:left w:val="single" w:sz="6" w:space="0" w:color="auto"/>
              <w:bottom w:val="double" w:sz="6" w:space="0" w:color="auto"/>
              <w:right w:val="single" w:sz="4" w:space="0" w:color="auto"/>
            </w:tcBorders>
            <w:vAlign w:val="center"/>
          </w:tcPr>
          <w:p w14:paraId="7587AD6E" w14:textId="77777777" w:rsidR="00DA39A3" w:rsidRPr="00AF659A" w:rsidRDefault="00DA39A3" w:rsidP="00F64A59">
            <w:pPr>
              <w:widowControl w:val="0"/>
              <w:numPr>
                <w:ilvl w:val="12"/>
                <w:numId w:val="0"/>
              </w:numPr>
              <w:suppressAutoHyphens/>
              <w:overflowPunct w:val="0"/>
              <w:autoSpaceDE w:val="0"/>
              <w:autoSpaceDN w:val="0"/>
              <w:adjustRightInd w:val="0"/>
              <w:spacing w:before="120" w:after="0"/>
              <w:jc w:val="center"/>
              <w:textAlignment w:val="baseline"/>
              <w:rPr>
                <w:kern w:val="3"/>
                <w:sz w:val="18"/>
                <w:szCs w:val="18"/>
              </w:rPr>
            </w:pPr>
            <w:r w:rsidRPr="00AF659A">
              <w:rPr>
                <w:kern w:val="3"/>
                <w:sz w:val="18"/>
                <w:szCs w:val="18"/>
              </w:rPr>
              <w:t>Lp.</w:t>
            </w:r>
          </w:p>
        </w:tc>
        <w:tc>
          <w:tcPr>
            <w:tcW w:w="4394" w:type="dxa"/>
            <w:vMerge w:val="restart"/>
            <w:tcBorders>
              <w:top w:val="single" w:sz="6" w:space="0" w:color="auto"/>
              <w:left w:val="single" w:sz="4" w:space="0" w:color="auto"/>
            </w:tcBorders>
            <w:vAlign w:val="center"/>
          </w:tcPr>
          <w:p w14:paraId="71154008" w14:textId="77777777" w:rsidR="00DA39A3" w:rsidRPr="00AF659A" w:rsidRDefault="00DA39A3" w:rsidP="00F64A59">
            <w:pPr>
              <w:widowControl w:val="0"/>
              <w:numPr>
                <w:ilvl w:val="12"/>
                <w:numId w:val="0"/>
              </w:numPr>
              <w:suppressAutoHyphens/>
              <w:overflowPunct w:val="0"/>
              <w:autoSpaceDE w:val="0"/>
              <w:autoSpaceDN w:val="0"/>
              <w:adjustRightInd w:val="0"/>
              <w:spacing w:before="120" w:after="0"/>
              <w:jc w:val="center"/>
              <w:textAlignment w:val="baseline"/>
              <w:rPr>
                <w:kern w:val="3"/>
                <w:sz w:val="18"/>
                <w:szCs w:val="18"/>
              </w:rPr>
            </w:pPr>
            <w:r w:rsidRPr="00AF659A">
              <w:rPr>
                <w:kern w:val="3"/>
                <w:sz w:val="18"/>
                <w:szCs w:val="18"/>
              </w:rPr>
              <w:t>Wyszczególnienie badań</w:t>
            </w:r>
          </w:p>
        </w:tc>
        <w:tc>
          <w:tcPr>
            <w:tcW w:w="4111" w:type="dxa"/>
            <w:gridSpan w:val="2"/>
            <w:tcBorders>
              <w:top w:val="single" w:sz="6" w:space="0" w:color="auto"/>
              <w:left w:val="single" w:sz="6" w:space="0" w:color="auto"/>
              <w:bottom w:val="single" w:sz="6" w:space="0" w:color="auto"/>
              <w:right w:val="single" w:sz="6" w:space="0" w:color="auto"/>
            </w:tcBorders>
          </w:tcPr>
          <w:p w14:paraId="57466279" w14:textId="77777777" w:rsidR="00DA39A3" w:rsidRPr="00AF659A" w:rsidRDefault="00DA39A3" w:rsidP="00F64A59">
            <w:pPr>
              <w:widowControl w:val="0"/>
              <w:numPr>
                <w:ilvl w:val="12"/>
                <w:numId w:val="0"/>
              </w:numPr>
              <w:suppressAutoHyphens/>
              <w:overflowPunct w:val="0"/>
              <w:autoSpaceDE w:val="0"/>
              <w:autoSpaceDN w:val="0"/>
              <w:adjustRightInd w:val="0"/>
              <w:spacing w:before="0" w:after="0"/>
              <w:jc w:val="center"/>
              <w:textAlignment w:val="baseline"/>
              <w:rPr>
                <w:kern w:val="3"/>
                <w:sz w:val="18"/>
                <w:szCs w:val="18"/>
              </w:rPr>
            </w:pPr>
            <w:r w:rsidRPr="00AF659A">
              <w:rPr>
                <w:kern w:val="3"/>
                <w:sz w:val="18"/>
                <w:szCs w:val="18"/>
              </w:rPr>
              <w:t>Częstotliwość badań</w:t>
            </w:r>
          </w:p>
        </w:tc>
      </w:tr>
      <w:tr w:rsidR="00DA39A3" w:rsidRPr="00AF659A" w14:paraId="192EA699" w14:textId="77777777" w:rsidTr="00F64A59">
        <w:trPr>
          <w:cantSplit/>
        </w:trPr>
        <w:tc>
          <w:tcPr>
            <w:tcW w:w="496" w:type="dxa"/>
            <w:vMerge/>
            <w:tcBorders>
              <w:left w:val="single" w:sz="6" w:space="0" w:color="auto"/>
              <w:bottom w:val="double" w:sz="6" w:space="0" w:color="auto"/>
              <w:right w:val="single" w:sz="4" w:space="0" w:color="auto"/>
            </w:tcBorders>
          </w:tcPr>
          <w:p w14:paraId="2BF7A601" w14:textId="77777777" w:rsidR="00DA39A3" w:rsidRPr="00AF659A" w:rsidRDefault="00DA39A3" w:rsidP="00F64A59">
            <w:pPr>
              <w:widowControl w:val="0"/>
              <w:numPr>
                <w:ilvl w:val="12"/>
                <w:numId w:val="0"/>
              </w:numPr>
              <w:suppressAutoHyphens/>
              <w:overflowPunct w:val="0"/>
              <w:autoSpaceDE w:val="0"/>
              <w:autoSpaceDN w:val="0"/>
              <w:adjustRightInd w:val="0"/>
              <w:spacing w:before="120" w:after="0"/>
              <w:jc w:val="center"/>
              <w:textAlignment w:val="baseline"/>
              <w:rPr>
                <w:kern w:val="3"/>
                <w:sz w:val="18"/>
                <w:szCs w:val="18"/>
              </w:rPr>
            </w:pPr>
          </w:p>
        </w:tc>
        <w:tc>
          <w:tcPr>
            <w:tcW w:w="4394" w:type="dxa"/>
            <w:vMerge/>
            <w:tcBorders>
              <w:left w:val="single" w:sz="4" w:space="0" w:color="auto"/>
              <w:bottom w:val="double" w:sz="6" w:space="0" w:color="auto"/>
            </w:tcBorders>
          </w:tcPr>
          <w:p w14:paraId="56A83806" w14:textId="77777777" w:rsidR="00DA39A3" w:rsidRPr="00AF659A" w:rsidRDefault="00DA39A3" w:rsidP="00F64A59">
            <w:pPr>
              <w:widowControl w:val="0"/>
              <w:numPr>
                <w:ilvl w:val="12"/>
                <w:numId w:val="0"/>
              </w:numPr>
              <w:suppressAutoHyphens/>
              <w:overflowPunct w:val="0"/>
              <w:autoSpaceDE w:val="0"/>
              <w:autoSpaceDN w:val="0"/>
              <w:adjustRightInd w:val="0"/>
              <w:spacing w:before="120" w:after="0"/>
              <w:jc w:val="center"/>
              <w:textAlignment w:val="baseline"/>
              <w:rPr>
                <w:kern w:val="3"/>
                <w:sz w:val="18"/>
                <w:szCs w:val="18"/>
              </w:rPr>
            </w:pPr>
          </w:p>
        </w:tc>
        <w:tc>
          <w:tcPr>
            <w:tcW w:w="1559" w:type="dxa"/>
            <w:tcBorders>
              <w:top w:val="single" w:sz="6" w:space="0" w:color="auto"/>
              <w:left w:val="single" w:sz="6" w:space="0" w:color="auto"/>
              <w:bottom w:val="double" w:sz="6" w:space="0" w:color="auto"/>
              <w:right w:val="single" w:sz="6" w:space="0" w:color="auto"/>
            </w:tcBorders>
          </w:tcPr>
          <w:p w14:paraId="0E7A18D9" w14:textId="77777777" w:rsidR="00DA39A3" w:rsidRPr="00AF659A" w:rsidRDefault="00DA39A3" w:rsidP="00F64A59">
            <w:pPr>
              <w:widowControl w:val="0"/>
              <w:numPr>
                <w:ilvl w:val="12"/>
                <w:numId w:val="0"/>
              </w:numPr>
              <w:suppressAutoHyphens/>
              <w:overflowPunct w:val="0"/>
              <w:autoSpaceDE w:val="0"/>
              <w:autoSpaceDN w:val="0"/>
              <w:adjustRightInd w:val="0"/>
              <w:spacing w:before="0" w:after="0"/>
              <w:jc w:val="center"/>
              <w:textAlignment w:val="baseline"/>
              <w:rPr>
                <w:kern w:val="3"/>
                <w:sz w:val="18"/>
                <w:szCs w:val="18"/>
              </w:rPr>
            </w:pPr>
            <w:r w:rsidRPr="00AF659A">
              <w:rPr>
                <w:kern w:val="3"/>
                <w:sz w:val="18"/>
                <w:szCs w:val="18"/>
              </w:rPr>
              <w:t>Minimalna liczba badań na dziennej działce roboczej</w:t>
            </w:r>
          </w:p>
        </w:tc>
        <w:tc>
          <w:tcPr>
            <w:tcW w:w="2552" w:type="dxa"/>
            <w:tcBorders>
              <w:top w:val="single" w:sz="6" w:space="0" w:color="auto"/>
              <w:left w:val="single" w:sz="6" w:space="0" w:color="auto"/>
              <w:bottom w:val="double" w:sz="6" w:space="0" w:color="auto"/>
              <w:right w:val="single" w:sz="6" w:space="0" w:color="auto"/>
            </w:tcBorders>
            <w:vAlign w:val="center"/>
          </w:tcPr>
          <w:p w14:paraId="7D17E810" w14:textId="77777777" w:rsidR="00DA39A3" w:rsidRPr="00AF659A" w:rsidRDefault="00DA39A3" w:rsidP="00F64A59">
            <w:pPr>
              <w:widowControl w:val="0"/>
              <w:numPr>
                <w:ilvl w:val="12"/>
                <w:numId w:val="0"/>
              </w:numPr>
              <w:suppressAutoHyphens/>
              <w:overflowPunct w:val="0"/>
              <w:autoSpaceDE w:val="0"/>
              <w:autoSpaceDN w:val="0"/>
              <w:adjustRightInd w:val="0"/>
              <w:spacing w:before="0" w:after="0"/>
              <w:jc w:val="center"/>
              <w:textAlignment w:val="baseline"/>
              <w:rPr>
                <w:kern w:val="3"/>
                <w:sz w:val="18"/>
                <w:szCs w:val="18"/>
                <w:vertAlign w:val="superscript"/>
              </w:rPr>
            </w:pPr>
            <w:r w:rsidRPr="00AF659A">
              <w:rPr>
                <w:kern w:val="3"/>
                <w:sz w:val="18"/>
                <w:szCs w:val="18"/>
              </w:rPr>
              <w:t>Maksymalna powierzchnia podbudowy przypadająca na jedno badanie (m</w:t>
            </w:r>
            <w:r w:rsidRPr="00AF659A">
              <w:rPr>
                <w:kern w:val="3"/>
                <w:sz w:val="18"/>
                <w:szCs w:val="18"/>
                <w:vertAlign w:val="superscript"/>
              </w:rPr>
              <w:t>2</w:t>
            </w:r>
            <w:r w:rsidRPr="00AF659A">
              <w:rPr>
                <w:kern w:val="3"/>
                <w:sz w:val="18"/>
                <w:szCs w:val="18"/>
              </w:rPr>
              <w:t>)</w:t>
            </w:r>
            <w:r w:rsidRPr="00AF659A">
              <w:rPr>
                <w:kern w:val="3"/>
                <w:sz w:val="18"/>
                <w:szCs w:val="18"/>
                <w:vertAlign w:val="superscript"/>
              </w:rPr>
              <w:t>1)</w:t>
            </w:r>
          </w:p>
        </w:tc>
      </w:tr>
      <w:tr w:rsidR="00DA39A3" w:rsidRPr="00AF659A" w14:paraId="408A1EF8" w14:textId="77777777" w:rsidTr="00F64A59">
        <w:trPr>
          <w:cantSplit/>
        </w:trPr>
        <w:tc>
          <w:tcPr>
            <w:tcW w:w="496" w:type="dxa"/>
            <w:tcBorders>
              <w:left w:val="single" w:sz="6" w:space="0" w:color="auto"/>
              <w:bottom w:val="single" w:sz="6" w:space="0" w:color="auto"/>
              <w:right w:val="single" w:sz="6" w:space="0" w:color="auto"/>
            </w:tcBorders>
          </w:tcPr>
          <w:p w14:paraId="2DBA0DEE" w14:textId="77777777" w:rsidR="00DA39A3" w:rsidRPr="00AF659A" w:rsidRDefault="00DA39A3" w:rsidP="00F64A59">
            <w:pPr>
              <w:widowControl w:val="0"/>
              <w:numPr>
                <w:ilvl w:val="12"/>
                <w:numId w:val="0"/>
              </w:numPr>
              <w:suppressAutoHyphens/>
              <w:overflowPunct w:val="0"/>
              <w:autoSpaceDE w:val="0"/>
              <w:autoSpaceDN w:val="0"/>
              <w:adjustRightInd w:val="0"/>
              <w:jc w:val="center"/>
              <w:textAlignment w:val="baseline"/>
              <w:rPr>
                <w:kern w:val="3"/>
                <w:sz w:val="18"/>
                <w:szCs w:val="18"/>
              </w:rPr>
            </w:pPr>
            <w:r w:rsidRPr="00AF659A">
              <w:rPr>
                <w:kern w:val="3"/>
                <w:sz w:val="18"/>
                <w:szCs w:val="18"/>
              </w:rPr>
              <w:t>1</w:t>
            </w:r>
          </w:p>
        </w:tc>
        <w:tc>
          <w:tcPr>
            <w:tcW w:w="4394" w:type="dxa"/>
            <w:tcBorders>
              <w:left w:val="single" w:sz="6" w:space="0" w:color="auto"/>
              <w:bottom w:val="single" w:sz="6" w:space="0" w:color="auto"/>
            </w:tcBorders>
          </w:tcPr>
          <w:p w14:paraId="55B52ED6" w14:textId="77777777" w:rsidR="00DA39A3" w:rsidRPr="00AF659A" w:rsidRDefault="00DA39A3" w:rsidP="00F64A59">
            <w:pPr>
              <w:widowControl w:val="0"/>
              <w:numPr>
                <w:ilvl w:val="12"/>
                <w:numId w:val="0"/>
              </w:numPr>
              <w:tabs>
                <w:tab w:val="right" w:pos="4254"/>
              </w:tabs>
              <w:suppressAutoHyphens/>
              <w:overflowPunct w:val="0"/>
              <w:autoSpaceDE w:val="0"/>
              <w:autoSpaceDN w:val="0"/>
              <w:adjustRightInd w:val="0"/>
              <w:jc w:val="left"/>
              <w:textAlignment w:val="baseline"/>
              <w:rPr>
                <w:kern w:val="3"/>
                <w:sz w:val="18"/>
                <w:szCs w:val="18"/>
              </w:rPr>
            </w:pPr>
            <w:r w:rsidRPr="00AF659A">
              <w:rPr>
                <w:kern w:val="3"/>
                <w:sz w:val="18"/>
                <w:szCs w:val="18"/>
              </w:rPr>
              <w:t xml:space="preserve">Uziarnienie mieszanki </w:t>
            </w:r>
            <w:r w:rsidRPr="00AF659A">
              <w:rPr>
                <w:kern w:val="3"/>
                <w:sz w:val="18"/>
                <w:szCs w:val="18"/>
              </w:rPr>
              <w:tab/>
            </w:r>
          </w:p>
        </w:tc>
        <w:tc>
          <w:tcPr>
            <w:tcW w:w="1559" w:type="dxa"/>
            <w:vMerge w:val="restart"/>
            <w:tcBorders>
              <w:left w:val="single" w:sz="6" w:space="0" w:color="auto"/>
            </w:tcBorders>
            <w:vAlign w:val="center"/>
          </w:tcPr>
          <w:p w14:paraId="22D2BD9B" w14:textId="77777777" w:rsidR="00DA39A3" w:rsidRPr="00AF659A" w:rsidRDefault="00DA39A3" w:rsidP="00F64A59">
            <w:pPr>
              <w:widowControl w:val="0"/>
              <w:numPr>
                <w:ilvl w:val="12"/>
                <w:numId w:val="0"/>
              </w:numPr>
              <w:suppressAutoHyphens/>
              <w:overflowPunct w:val="0"/>
              <w:autoSpaceDE w:val="0"/>
              <w:autoSpaceDN w:val="0"/>
              <w:adjustRightInd w:val="0"/>
              <w:spacing w:before="0"/>
              <w:jc w:val="center"/>
              <w:textAlignment w:val="baseline"/>
              <w:rPr>
                <w:kern w:val="3"/>
                <w:sz w:val="18"/>
                <w:szCs w:val="18"/>
              </w:rPr>
            </w:pPr>
            <w:r w:rsidRPr="00AF659A">
              <w:rPr>
                <w:kern w:val="3"/>
                <w:sz w:val="18"/>
                <w:szCs w:val="18"/>
              </w:rPr>
              <w:t>1</w:t>
            </w:r>
          </w:p>
        </w:tc>
        <w:tc>
          <w:tcPr>
            <w:tcW w:w="2552" w:type="dxa"/>
            <w:vMerge w:val="restart"/>
            <w:tcBorders>
              <w:left w:val="single" w:sz="6" w:space="0" w:color="auto"/>
              <w:right w:val="single" w:sz="6" w:space="0" w:color="auto"/>
            </w:tcBorders>
            <w:vAlign w:val="center"/>
          </w:tcPr>
          <w:p w14:paraId="09C0B270" w14:textId="77777777" w:rsidR="00DA39A3" w:rsidRPr="00AF659A" w:rsidRDefault="00DA39A3" w:rsidP="00F64A59">
            <w:pPr>
              <w:widowControl w:val="0"/>
              <w:numPr>
                <w:ilvl w:val="12"/>
                <w:numId w:val="0"/>
              </w:numPr>
              <w:suppressAutoHyphens/>
              <w:overflowPunct w:val="0"/>
              <w:autoSpaceDE w:val="0"/>
              <w:autoSpaceDN w:val="0"/>
              <w:adjustRightInd w:val="0"/>
              <w:spacing w:before="0" w:after="0"/>
              <w:jc w:val="center"/>
              <w:textAlignment w:val="baseline"/>
              <w:rPr>
                <w:kern w:val="3"/>
                <w:sz w:val="18"/>
                <w:szCs w:val="18"/>
              </w:rPr>
            </w:pPr>
            <w:r w:rsidRPr="00AF659A">
              <w:rPr>
                <w:kern w:val="3"/>
                <w:sz w:val="18"/>
                <w:szCs w:val="18"/>
              </w:rPr>
              <w:t>3000</w:t>
            </w:r>
          </w:p>
        </w:tc>
      </w:tr>
      <w:tr w:rsidR="00DA39A3" w:rsidRPr="00AF659A" w14:paraId="057B0ADF" w14:textId="77777777" w:rsidTr="00F64A59">
        <w:trPr>
          <w:cantSplit/>
        </w:trPr>
        <w:tc>
          <w:tcPr>
            <w:tcW w:w="496" w:type="dxa"/>
            <w:tcBorders>
              <w:top w:val="single" w:sz="6" w:space="0" w:color="auto"/>
              <w:left w:val="single" w:sz="6" w:space="0" w:color="auto"/>
              <w:bottom w:val="single" w:sz="6" w:space="0" w:color="auto"/>
              <w:right w:val="single" w:sz="6" w:space="0" w:color="auto"/>
            </w:tcBorders>
          </w:tcPr>
          <w:p w14:paraId="0DD2F759" w14:textId="77777777" w:rsidR="00DA39A3" w:rsidRPr="00AF659A" w:rsidRDefault="00DA39A3" w:rsidP="00F64A59">
            <w:pPr>
              <w:widowControl w:val="0"/>
              <w:numPr>
                <w:ilvl w:val="12"/>
                <w:numId w:val="0"/>
              </w:numPr>
              <w:suppressAutoHyphens/>
              <w:overflowPunct w:val="0"/>
              <w:autoSpaceDE w:val="0"/>
              <w:autoSpaceDN w:val="0"/>
              <w:adjustRightInd w:val="0"/>
              <w:jc w:val="center"/>
              <w:textAlignment w:val="baseline"/>
              <w:rPr>
                <w:kern w:val="3"/>
                <w:sz w:val="18"/>
                <w:szCs w:val="18"/>
              </w:rPr>
            </w:pPr>
            <w:r w:rsidRPr="00AF659A">
              <w:rPr>
                <w:kern w:val="3"/>
                <w:sz w:val="18"/>
                <w:szCs w:val="18"/>
              </w:rPr>
              <w:t>2</w:t>
            </w:r>
          </w:p>
        </w:tc>
        <w:tc>
          <w:tcPr>
            <w:tcW w:w="4394" w:type="dxa"/>
            <w:tcBorders>
              <w:top w:val="single" w:sz="6" w:space="0" w:color="auto"/>
              <w:left w:val="single" w:sz="6" w:space="0" w:color="auto"/>
              <w:bottom w:val="single" w:sz="6" w:space="0" w:color="auto"/>
            </w:tcBorders>
          </w:tcPr>
          <w:p w14:paraId="7167D058" w14:textId="77777777" w:rsidR="00DA39A3" w:rsidRPr="00AF659A" w:rsidRDefault="00DA39A3" w:rsidP="00F64A59">
            <w:pPr>
              <w:widowControl w:val="0"/>
              <w:numPr>
                <w:ilvl w:val="12"/>
                <w:numId w:val="0"/>
              </w:numPr>
              <w:suppressAutoHyphens/>
              <w:overflowPunct w:val="0"/>
              <w:autoSpaceDE w:val="0"/>
              <w:autoSpaceDN w:val="0"/>
              <w:adjustRightInd w:val="0"/>
              <w:jc w:val="left"/>
              <w:textAlignment w:val="baseline"/>
              <w:rPr>
                <w:kern w:val="3"/>
                <w:sz w:val="18"/>
                <w:szCs w:val="18"/>
              </w:rPr>
            </w:pPr>
            <w:r w:rsidRPr="00AF659A">
              <w:rPr>
                <w:kern w:val="3"/>
                <w:sz w:val="18"/>
                <w:szCs w:val="18"/>
              </w:rPr>
              <w:t xml:space="preserve">Zawartość wody w mieszance </w:t>
            </w:r>
          </w:p>
        </w:tc>
        <w:tc>
          <w:tcPr>
            <w:tcW w:w="1559" w:type="dxa"/>
            <w:vMerge/>
            <w:tcBorders>
              <w:left w:val="single" w:sz="6" w:space="0" w:color="auto"/>
            </w:tcBorders>
          </w:tcPr>
          <w:p w14:paraId="36B0B6F5" w14:textId="77777777" w:rsidR="00DA39A3" w:rsidRPr="00AF659A" w:rsidRDefault="00DA39A3" w:rsidP="00F64A59">
            <w:pPr>
              <w:widowControl w:val="0"/>
              <w:numPr>
                <w:ilvl w:val="12"/>
                <w:numId w:val="0"/>
              </w:numPr>
              <w:suppressAutoHyphens/>
              <w:overflowPunct w:val="0"/>
              <w:autoSpaceDE w:val="0"/>
              <w:autoSpaceDN w:val="0"/>
              <w:adjustRightInd w:val="0"/>
              <w:spacing w:before="0"/>
              <w:jc w:val="center"/>
              <w:textAlignment w:val="baseline"/>
              <w:rPr>
                <w:kern w:val="3"/>
                <w:sz w:val="18"/>
                <w:szCs w:val="18"/>
              </w:rPr>
            </w:pPr>
          </w:p>
        </w:tc>
        <w:tc>
          <w:tcPr>
            <w:tcW w:w="2552" w:type="dxa"/>
            <w:vMerge/>
            <w:tcBorders>
              <w:left w:val="single" w:sz="6" w:space="0" w:color="auto"/>
              <w:bottom w:val="single" w:sz="6" w:space="0" w:color="auto"/>
              <w:right w:val="single" w:sz="6" w:space="0" w:color="auto"/>
            </w:tcBorders>
          </w:tcPr>
          <w:p w14:paraId="34679990" w14:textId="77777777" w:rsidR="00DA39A3" w:rsidRPr="00AF659A" w:rsidRDefault="00DA39A3" w:rsidP="00F64A59">
            <w:pPr>
              <w:widowControl w:val="0"/>
              <w:numPr>
                <w:ilvl w:val="12"/>
                <w:numId w:val="0"/>
              </w:numPr>
              <w:suppressAutoHyphens/>
              <w:overflowPunct w:val="0"/>
              <w:autoSpaceDE w:val="0"/>
              <w:autoSpaceDN w:val="0"/>
              <w:adjustRightInd w:val="0"/>
              <w:spacing w:before="0" w:after="0"/>
              <w:jc w:val="center"/>
              <w:textAlignment w:val="baseline"/>
              <w:rPr>
                <w:kern w:val="3"/>
                <w:sz w:val="18"/>
                <w:szCs w:val="18"/>
              </w:rPr>
            </w:pPr>
          </w:p>
        </w:tc>
      </w:tr>
      <w:tr w:rsidR="00DA39A3" w:rsidRPr="00AF659A" w14:paraId="73384F57" w14:textId="77777777" w:rsidTr="00F64A59">
        <w:trPr>
          <w:cantSplit/>
        </w:trPr>
        <w:tc>
          <w:tcPr>
            <w:tcW w:w="496" w:type="dxa"/>
            <w:tcBorders>
              <w:top w:val="single" w:sz="6" w:space="0" w:color="auto"/>
              <w:left w:val="single" w:sz="6" w:space="0" w:color="auto"/>
              <w:bottom w:val="single" w:sz="6" w:space="0" w:color="auto"/>
              <w:right w:val="single" w:sz="6" w:space="0" w:color="auto"/>
            </w:tcBorders>
          </w:tcPr>
          <w:p w14:paraId="5C5CD385" w14:textId="77777777" w:rsidR="00DA39A3" w:rsidRPr="00AF659A" w:rsidRDefault="00DA39A3" w:rsidP="00F64A59">
            <w:pPr>
              <w:widowControl w:val="0"/>
              <w:numPr>
                <w:ilvl w:val="12"/>
                <w:numId w:val="0"/>
              </w:numPr>
              <w:suppressAutoHyphens/>
              <w:overflowPunct w:val="0"/>
              <w:autoSpaceDE w:val="0"/>
              <w:autoSpaceDN w:val="0"/>
              <w:adjustRightInd w:val="0"/>
              <w:jc w:val="center"/>
              <w:textAlignment w:val="baseline"/>
              <w:rPr>
                <w:kern w:val="3"/>
                <w:sz w:val="18"/>
                <w:szCs w:val="18"/>
              </w:rPr>
            </w:pPr>
            <w:r w:rsidRPr="00AF659A">
              <w:rPr>
                <w:kern w:val="3"/>
                <w:sz w:val="18"/>
                <w:szCs w:val="18"/>
              </w:rPr>
              <w:t>3</w:t>
            </w:r>
          </w:p>
        </w:tc>
        <w:tc>
          <w:tcPr>
            <w:tcW w:w="4394" w:type="dxa"/>
            <w:tcBorders>
              <w:top w:val="single" w:sz="6" w:space="0" w:color="auto"/>
              <w:left w:val="single" w:sz="6" w:space="0" w:color="auto"/>
              <w:bottom w:val="single" w:sz="6" w:space="0" w:color="auto"/>
            </w:tcBorders>
          </w:tcPr>
          <w:p w14:paraId="702B6C3B" w14:textId="77777777" w:rsidR="00DA39A3" w:rsidRPr="00AF659A" w:rsidRDefault="00DA39A3" w:rsidP="00F64A59">
            <w:pPr>
              <w:widowControl w:val="0"/>
              <w:numPr>
                <w:ilvl w:val="12"/>
                <w:numId w:val="0"/>
              </w:numPr>
              <w:suppressAutoHyphens/>
              <w:overflowPunct w:val="0"/>
              <w:autoSpaceDE w:val="0"/>
              <w:autoSpaceDN w:val="0"/>
              <w:adjustRightInd w:val="0"/>
              <w:jc w:val="left"/>
              <w:textAlignment w:val="baseline"/>
              <w:rPr>
                <w:kern w:val="3"/>
                <w:sz w:val="18"/>
                <w:szCs w:val="18"/>
              </w:rPr>
            </w:pPr>
            <w:r w:rsidRPr="00AF659A">
              <w:rPr>
                <w:kern w:val="3"/>
                <w:sz w:val="18"/>
                <w:szCs w:val="18"/>
              </w:rPr>
              <w:t xml:space="preserve">Zagęszczenie i nośność podbudowy </w:t>
            </w:r>
          </w:p>
        </w:tc>
        <w:tc>
          <w:tcPr>
            <w:tcW w:w="1559" w:type="dxa"/>
            <w:tcBorders>
              <w:top w:val="single" w:sz="6" w:space="0" w:color="auto"/>
              <w:left w:val="single" w:sz="6" w:space="0" w:color="auto"/>
              <w:bottom w:val="single" w:sz="6" w:space="0" w:color="auto"/>
              <w:right w:val="single" w:sz="6" w:space="0" w:color="auto"/>
            </w:tcBorders>
          </w:tcPr>
          <w:p w14:paraId="4CE4083F" w14:textId="77777777" w:rsidR="00DA39A3" w:rsidRPr="00AF659A" w:rsidRDefault="00DA39A3" w:rsidP="00F64A59">
            <w:pPr>
              <w:widowControl w:val="0"/>
              <w:numPr>
                <w:ilvl w:val="12"/>
                <w:numId w:val="0"/>
              </w:numPr>
              <w:suppressAutoHyphens/>
              <w:overflowPunct w:val="0"/>
              <w:autoSpaceDE w:val="0"/>
              <w:autoSpaceDN w:val="0"/>
              <w:adjustRightInd w:val="0"/>
              <w:spacing w:after="0"/>
              <w:jc w:val="center"/>
              <w:textAlignment w:val="baseline"/>
              <w:rPr>
                <w:kern w:val="3"/>
                <w:sz w:val="18"/>
                <w:szCs w:val="18"/>
              </w:rPr>
            </w:pPr>
            <w:r w:rsidRPr="00AF659A">
              <w:rPr>
                <w:kern w:val="3"/>
                <w:sz w:val="18"/>
                <w:szCs w:val="18"/>
              </w:rPr>
              <w:t>2</w:t>
            </w:r>
          </w:p>
        </w:tc>
        <w:tc>
          <w:tcPr>
            <w:tcW w:w="2552" w:type="dxa"/>
            <w:tcBorders>
              <w:top w:val="single" w:sz="6" w:space="0" w:color="auto"/>
              <w:left w:val="single" w:sz="6" w:space="0" w:color="auto"/>
              <w:bottom w:val="single" w:sz="6" w:space="0" w:color="auto"/>
              <w:right w:val="single" w:sz="6" w:space="0" w:color="auto"/>
            </w:tcBorders>
          </w:tcPr>
          <w:p w14:paraId="631D399E" w14:textId="77777777" w:rsidR="00DA39A3" w:rsidRPr="00AF659A" w:rsidRDefault="00DA39A3" w:rsidP="00F64A59">
            <w:pPr>
              <w:widowControl w:val="0"/>
              <w:numPr>
                <w:ilvl w:val="12"/>
                <w:numId w:val="0"/>
              </w:numPr>
              <w:suppressAutoHyphens/>
              <w:overflowPunct w:val="0"/>
              <w:autoSpaceDE w:val="0"/>
              <w:autoSpaceDN w:val="0"/>
              <w:adjustRightInd w:val="0"/>
              <w:spacing w:after="0"/>
              <w:jc w:val="center"/>
              <w:textAlignment w:val="baseline"/>
              <w:rPr>
                <w:kern w:val="3"/>
                <w:sz w:val="18"/>
                <w:szCs w:val="18"/>
              </w:rPr>
            </w:pPr>
            <w:r w:rsidRPr="00AF659A">
              <w:rPr>
                <w:kern w:val="3"/>
                <w:sz w:val="18"/>
                <w:szCs w:val="18"/>
              </w:rPr>
              <w:t>6000</w:t>
            </w:r>
          </w:p>
        </w:tc>
      </w:tr>
      <w:tr w:rsidR="00DA39A3" w:rsidRPr="00AF659A" w14:paraId="3816F87C" w14:textId="77777777" w:rsidTr="00F64A59">
        <w:tc>
          <w:tcPr>
            <w:tcW w:w="496" w:type="dxa"/>
            <w:tcBorders>
              <w:top w:val="single" w:sz="6" w:space="0" w:color="auto"/>
              <w:left w:val="single" w:sz="6" w:space="0" w:color="auto"/>
              <w:bottom w:val="single" w:sz="6" w:space="0" w:color="auto"/>
              <w:right w:val="single" w:sz="6" w:space="0" w:color="auto"/>
            </w:tcBorders>
            <w:vAlign w:val="center"/>
          </w:tcPr>
          <w:p w14:paraId="5248C0DA" w14:textId="77777777" w:rsidR="00DA39A3" w:rsidRPr="00AF659A" w:rsidRDefault="00DA39A3" w:rsidP="00F64A59">
            <w:pPr>
              <w:widowControl w:val="0"/>
              <w:numPr>
                <w:ilvl w:val="12"/>
                <w:numId w:val="0"/>
              </w:numPr>
              <w:suppressAutoHyphens/>
              <w:overflowPunct w:val="0"/>
              <w:autoSpaceDE w:val="0"/>
              <w:autoSpaceDN w:val="0"/>
              <w:adjustRightInd w:val="0"/>
              <w:jc w:val="left"/>
              <w:textAlignment w:val="baseline"/>
              <w:rPr>
                <w:kern w:val="3"/>
                <w:sz w:val="18"/>
                <w:szCs w:val="18"/>
              </w:rPr>
            </w:pPr>
            <w:r w:rsidRPr="00AF659A">
              <w:rPr>
                <w:kern w:val="3"/>
                <w:sz w:val="18"/>
                <w:szCs w:val="18"/>
              </w:rPr>
              <w:t>4</w:t>
            </w:r>
          </w:p>
        </w:tc>
        <w:tc>
          <w:tcPr>
            <w:tcW w:w="4394" w:type="dxa"/>
            <w:tcBorders>
              <w:top w:val="single" w:sz="6" w:space="0" w:color="auto"/>
              <w:left w:val="single" w:sz="6" w:space="0" w:color="auto"/>
              <w:bottom w:val="single" w:sz="6" w:space="0" w:color="auto"/>
              <w:right w:val="single" w:sz="6" w:space="0" w:color="auto"/>
            </w:tcBorders>
            <w:vAlign w:val="center"/>
          </w:tcPr>
          <w:p w14:paraId="4C1B5BF6" w14:textId="77777777" w:rsidR="00DA39A3" w:rsidRPr="00AF659A" w:rsidRDefault="00DA39A3" w:rsidP="00F64A59">
            <w:pPr>
              <w:widowControl w:val="0"/>
              <w:numPr>
                <w:ilvl w:val="12"/>
                <w:numId w:val="0"/>
              </w:numPr>
              <w:suppressAutoHyphens/>
              <w:overflowPunct w:val="0"/>
              <w:autoSpaceDE w:val="0"/>
              <w:autoSpaceDN w:val="0"/>
              <w:adjustRightInd w:val="0"/>
              <w:jc w:val="left"/>
              <w:textAlignment w:val="baseline"/>
              <w:rPr>
                <w:kern w:val="3"/>
                <w:sz w:val="18"/>
                <w:szCs w:val="18"/>
              </w:rPr>
            </w:pPr>
            <w:r w:rsidRPr="00AF659A">
              <w:rPr>
                <w:kern w:val="3"/>
                <w:sz w:val="18"/>
                <w:szCs w:val="18"/>
              </w:rPr>
              <w:t xml:space="preserve">Badanie właściwości innych niż uziarnienie mieszanki </w:t>
            </w:r>
          </w:p>
        </w:tc>
        <w:tc>
          <w:tcPr>
            <w:tcW w:w="4111" w:type="dxa"/>
            <w:gridSpan w:val="2"/>
            <w:tcBorders>
              <w:top w:val="single" w:sz="6" w:space="0" w:color="auto"/>
              <w:left w:val="single" w:sz="6" w:space="0" w:color="auto"/>
              <w:bottom w:val="single" w:sz="6" w:space="0" w:color="auto"/>
              <w:right w:val="single" w:sz="6" w:space="0" w:color="auto"/>
            </w:tcBorders>
            <w:vAlign w:val="center"/>
          </w:tcPr>
          <w:p w14:paraId="50A3D45E" w14:textId="77777777" w:rsidR="00DA39A3" w:rsidRPr="00AF659A" w:rsidRDefault="00DA39A3" w:rsidP="00F64A59">
            <w:pPr>
              <w:widowControl w:val="0"/>
              <w:numPr>
                <w:ilvl w:val="12"/>
                <w:numId w:val="0"/>
              </w:numPr>
              <w:suppressAutoHyphens/>
              <w:overflowPunct w:val="0"/>
              <w:autoSpaceDE w:val="0"/>
              <w:autoSpaceDN w:val="0"/>
              <w:adjustRightInd w:val="0"/>
              <w:jc w:val="left"/>
              <w:textAlignment w:val="baseline"/>
              <w:rPr>
                <w:kern w:val="3"/>
                <w:sz w:val="18"/>
                <w:szCs w:val="18"/>
              </w:rPr>
            </w:pPr>
            <w:r w:rsidRPr="00AF659A">
              <w:rPr>
                <w:kern w:val="3"/>
                <w:sz w:val="18"/>
                <w:szCs w:val="18"/>
              </w:rPr>
              <w:t>przy zatwierdzeniu materiału i przy każdej istotnej zmianie jego właściwości, zmianie złoża, zmianie producenta oraz w razie wątpliwości co do jakości wbudowywanej mieszanki.</w:t>
            </w:r>
          </w:p>
        </w:tc>
      </w:tr>
    </w:tbl>
    <w:p w14:paraId="64477AD2" w14:textId="77777777" w:rsidR="00DA39A3" w:rsidRPr="00AF659A" w:rsidRDefault="00DA39A3" w:rsidP="00CB7DA4">
      <w:pPr>
        <w:numPr>
          <w:ilvl w:val="2"/>
          <w:numId w:val="156"/>
        </w:numPr>
        <w:spacing w:before="80" w:after="0" w:line="276" w:lineRule="auto"/>
        <w:jc w:val="left"/>
        <w:rPr>
          <w:b/>
          <w:bCs/>
          <w:kern w:val="3"/>
          <w:sz w:val="22"/>
          <w:szCs w:val="22"/>
          <w:lang w:eastAsia="en-US"/>
        </w:rPr>
      </w:pPr>
      <w:bookmarkStart w:id="93" w:name="_Toc7440260"/>
      <w:bookmarkStart w:id="94" w:name="_Toc64541981"/>
      <w:r w:rsidRPr="00AF659A">
        <w:rPr>
          <w:b/>
          <w:bCs/>
          <w:kern w:val="3"/>
          <w:sz w:val="22"/>
          <w:szCs w:val="22"/>
          <w:lang w:eastAsia="en-US"/>
        </w:rPr>
        <w:t>Uziarnienie mieszanki</w:t>
      </w:r>
      <w:bookmarkEnd w:id="93"/>
      <w:bookmarkEnd w:id="94"/>
    </w:p>
    <w:p w14:paraId="253FB8F6" w14:textId="77777777" w:rsidR="00DA39A3" w:rsidRPr="00AF659A" w:rsidRDefault="00DA39A3" w:rsidP="00DA39A3">
      <w:pPr>
        <w:tabs>
          <w:tab w:val="left" w:pos="567"/>
        </w:tabs>
        <w:spacing w:before="0" w:after="0"/>
        <w:rPr>
          <w:sz w:val="22"/>
          <w:szCs w:val="22"/>
        </w:rPr>
      </w:pPr>
      <w:r w:rsidRPr="00AF659A">
        <w:rPr>
          <w:sz w:val="22"/>
          <w:szCs w:val="22"/>
        </w:rPr>
        <w:t>Kontrola uziarnienia rozłożonego kruszywa powinna być przeprowadzana minimum 1 raz na każdej dziennej działce roboczej za pomocą analizy sitowej. Próbki należy pobierać losowo z rozłożonej warstwy, przed jej zagęszczeniem. Uziarnienie mieszanki powinno mieścić się pomiędzy odpowiednimi krzywymi granicznymi wg WT-4 2010 dla zaprojektowanego uziarnienia mieszanki kruszyw.</w:t>
      </w:r>
    </w:p>
    <w:p w14:paraId="18A773B6" w14:textId="77777777" w:rsidR="00DA39A3" w:rsidRPr="00AF659A" w:rsidRDefault="00DA39A3" w:rsidP="00CB7DA4">
      <w:pPr>
        <w:numPr>
          <w:ilvl w:val="2"/>
          <w:numId w:val="156"/>
        </w:numPr>
        <w:spacing w:before="80" w:after="0" w:line="276" w:lineRule="auto"/>
        <w:jc w:val="left"/>
        <w:rPr>
          <w:rFonts w:ascii="Verdana" w:eastAsia="Calibri" w:hAnsi="Verdana"/>
          <w:b/>
          <w:bCs/>
          <w:lang w:eastAsia="en-US"/>
        </w:rPr>
      </w:pPr>
      <w:bookmarkStart w:id="95" w:name="_Toc7440261"/>
      <w:bookmarkStart w:id="96" w:name="_Toc64541982"/>
      <w:r w:rsidRPr="00AF659A">
        <w:rPr>
          <w:b/>
          <w:bCs/>
          <w:kern w:val="3"/>
          <w:sz w:val="22"/>
          <w:szCs w:val="22"/>
          <w:lang w:eastAsia="en-US"/>
        </w:rPr>
        <w:t>Zawartość wody w mieszance</w:t>
      </w:r>
      <w:bookmarkEnd w:id="95"/>
      <w:bookmarkEnd w:id="96"/>
    </w:p>
    <w:p w14:paraId="6B0EC563" w14:textId="77777777" w:rsidR="00DA39A3" w:rsidRPr="00AF659A" w:rsidRDefault="00DA39A3" w:rsidP="00DA39A3">
      <w:pPr>
        <w:tabs>
          <w:tab w:val="left" w:pos="567"/>
        </w:tabs>
        <w:spacing w:before="0" w:after="0"/>
        <w:rPr>
          <w:sz w:val="22"/>
          <w:szCs w:val="22"/>
        </w:rPr>
      </w:pPr>
      <w:r w:rsidRPr="00AF659A">
        <w:rPr>
          <w:sz w:val="22"/>
          <w:szCs w:val="22"/>
        </w:rPr>
        <w:t xml:space="preserve">Zawartość wody w mieszance kruszyw w czasie wbudowania i zagęszczania badana według PN-EN 13286-2 powinna odpowiadać wymaganej w granicach określonych w WT-4 2010. </w:t>
      </w:r>
    </w:p>
    <w:p w14:paraId="30B7509D" w14:textId="77777777" w:rsidR="00DA39A3" w:rsidRPr="00AF659A" w:rsidRDefault="00DA39A3" w:rsidP="00CB7DA4">
      <w:pPr>
        <w:numPr>
          <w:ilvl w:val="2"/>
          <w:numId w:val="156"/>
        </w:numPr>
        <w:spacing w:before="80" w:after="0" w:line="276" w:lineRule="auto"/>
        <w:jc w:val="left"/>
        <w:rPr>
          <w:rFonts w:ascii="Verdana" w:eastAsia="Calibri" w:hAnsi="Verdana"/>
          <w:b/>
          <w:bCs/>
          <w:lang w:eastAsia="en-US"/>
        </w:rPr>
      </w:pPr>
      <w:bookmarkStart w:id="97" w:name="_Toc7440262"/>
      <w:bookmarkStart w:id="98" w:name="_Toc64541983"/>
      <w:r w:rsidRPr="00AF659A">
        <w:rPr>
          <w:b/>
          <w:bCs/>
          <w:kern w:val="3"/>
          <w:sz w:val="22"/>
          <w:szCs w:val="22"/>
          <w:lang w:eastAsia="en-US"/>
        </w:rPr>
        <w:t>Zagęszczenie i nośność podbudowy</w:t>
      </w:r>
      <w:bookmarkEnd w:id="97"/>
      <w:bookmarkEnd w:id="98"/>
    </w:p>
    <w:p w14:paraId="039C7560" w14:textId="77777777" w:rsidR="00DA39A3" w:rsidRPr="00AF659A" w:rsidRDefault="00DA39A3" w:rsidP="00DA39A3">
      <w:pPr>
        <w:tabs>
          <w:tab w:val="left" w:pos="567"/>
        </w:tabs>
        <w:spacing w:before="0" w:after="0"/>
        <w:rPr>
          <w:sz w:val="22"/>
          <w:szCs w:val="22"/>
        </w:rPr>
      </w:pPr>
      <w:r w:rsidRPr="00AF659A">
        <w:rPr>
          <w:sz w:val="22"/>
          <w:szCs w:val="22"/>
        </w:rPr>
        <w:t xml:space="preserve">Kontrolę zagęszczenia i nośności podbudowy należy oprzeć na metodzie obciążeń płytowych za pomocą płyty VSS o średnicy 30 cm. </w:t>
      </w:r>
      <w:r w:rsidRPr="00AF659A">
        <w:rPr>
          <w:sz w:val="22"/>
          <w:szCs w:val="22"/>
        </w:rPr>
        <w:tab/>
      </w:r>
    </w:p>
    <w:p w14:paraId="244F8B4A" w14:textId="77777777" w:rsidR="00DA39A3" w:rsidRPr="00AF659A" w:rsidRDefault="00DA39A3" w:rsidP="00DA39A3">
      <w:pPr>
        <w:tabs>
          <w:tab w:val="left" w:pos="567"/>
        </w:tabs>
        <w:spacing w:before="0" w:after="0"/>
        <w:rPr>
          <w:sz w:val="22"/>
          <w:szCs w:val="22"/>
        </w:rPr>
      </w:pPr>
      <w:r w:rsidRPr="00AF659A">
        <w:rPr>
          <w:sz w:val="22"/>
          <w:szCs w:val="22"/>
        </w:rPr>
        <w:t>Nośność podbudowy należy uznać za prawidłową, gdy wtórny moduł odkształcenia E2 oznaczony za pomocą płyty VSS jest nie mniejszy niż wymagana wartość, określona w </w:t>
      </w:r>
      <w:proofErr w:type="spellStart"/>
      <w:r w:rsidRPr="00AF659A">
        <w:rPr>
          <w:sz w:val="22"/>
          <w:szCs w:val="22"/>
        </w:rPr>
        <w:t>KTKNPiP</w:t>
      </w:r>
      <w:proofErr w:type="spellEnd"/>
      <w:r w:rsidRPr="00AF659A">
        <w:rPr>
          <w:sz w:val="22"/>
          <w:szCs w:val="22"/>
        </w:rPr>
        <w:t xml:space="preserve"> 2014 lub KTKNS 2014, odpowiednia dla danej podbudowy i określona w Dokumentacji Projektowej. </w:t>
      </w:r>
    </w:p>
    <w:p w14:paraId="1A9F5E31" w14:textId="77777777" w:rsidR="00DA39A3" w:rsidRPr="00AF659A" w:rsidRDefault="00DA39A3" w:rsidP="00DA39A3">
      <w:pPr>
        <w:autoSpaceDN w:val="0"/>
        <w:spacing w:before="120" w:after="0"/>
        <w:jc w:val="center"/>
        <w:textAlignment w:val="baseline"/>
        <w:rPr>
          <w:bCs/>
          <w:spacing w:val="-3"/>
          <w:kern w:val="3"/>
          <w:sz w:val="18"/>
          <w:szCs w:val="18"/>
          <w:lang w:eastAsia="en-US"/>
        </w:rPr>
      </w:pPr>
      <w:r w:rsidRPr="00AF659A">
        <w:rPr>
          <w:b/>
          <w:spacing w:val="-3"/>
          <w:kern w:val="3"/>
          <w:sz w:val="18"/>
          <w:szCs w:val="18"/>
          <w:lang w:eastAsia="en-US"/>
        </w:rPr>
        <w:t>Tablica 6.8</w:t>
      </w:r>
      <w:r w:rsidRPr="00AF659A">
        <w:rPr>
          <w:bCs/>
          <w:spacing w:val="-3"/>
          <w:kern w:val="3"/>
          <w:sz w:val="18"/>
          <w:szCs w:val="18"/>
          <w:lang w:eastAsia="en-US"/>
        </w:rPr>
        <w:t xml:space="preserve"> Wymagania dla nośności podbudowy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47"/>
        <w:gridCol w:w="1618"/>
        <w:gridCol w:w="1560"/>
        <w:gridCol w:w="1559"/>
      </w:tblGrid>
      <w:tr w:rsidR="00DA39A3" w:rsidRPr="00AF659A" w14:paraId="428D810F" w14:textId="77777777" w:rsidTr="00F64A59">
        <w:trPr>
          <w:cantSplit/>
          <w:trHeight w:val="227"/>
          <w:jc w:val="center"/>
        </w:trPr>
        <w:tc>
          <w:tcPr>
            <w:tcW w:w="4047" w:type="dxa"/>
            <w:vAlign w:val="center"/>
          </w:tcPr>
          <w:p w14:paraId="6EED3C23" w14:textId="77777777" w:rsidR="00DA39A3" w:rsidRPr="00AF659A" w:rsidRDefault="00DA39A3" w:rsidP="00F64A59">
            <w:pPr>
              <w:widowControl w:val="0"/>
              <w:tabs>
                <w:tab w:val="left" w:pos="397"/>
                <w:tab w:val="left" w:pos="567"/>
                <w:tab w:val="left" w:pos="737"/>
              </w:tabs>
              <w:suppressAutoHyphens/>
              <w:autoSpaceDN w:val="0"/>
              <w:spacing w:before="0" w:after="0"/>
              <w:jc w:val="center"/>
              <w:textAlignment w:val="baseline"/>
              <w:rPr>
                <w:b/>
                <w:kern w:val="3"/>
              </w:rPr>
            </w:pPr>
            <w:r w:rsidRPr="00AF659A">
              <w:rPr>
                <w:b/>
                <w:kern w:val="3"/>
              </w:rPr>
              <w:t>Badanie</w:t>
            </w:r>
          </w:p>
        </w:tc>
        <w:tc>
          <w:tcPr>
            <w:tcW w:w="1618" w:type="dxa"/>
            <w:vAlign w:val="center"/>
          </w:tcPr>
          <w:p w14:paraId="1E290FB7" w14:textId="77777777" w:rsidR="00DA39A3" w:rsidRPr="00AF659A" w:rsidRDefault="00DA39A3" w:rsidP="00F64A59">
            <w:pPr>
              <w:widowControl w:val="0"/>
              <w:tabs>
                <w:tab w:val="left" w:pos="397"/>
                <w:tab w:val="left" w:pos="567"/>
                <w:tab w:val="left" w:pos="737"/>
              </w:tabs>
              <w:suppressAutoHyphens/>
              <w:autoSpaceDN w:val="0"/>
              <w:spacing w:after="0"/>
              <w:jc w:val="center"/>
              <w:textAlignment w:val="baseline"/>
              <w:rPr>
                <w:b/>
                <w:kern w:val="3"/>
              </w:rPr>
            </w:pPr>
            <w:r w:rsidRPr="00AF659A">
              <w:rPr>
                <w:b/>
                <w:kern w:val="3"/>
              </w:rPr>
              <w:t>drogi o ruchu KR1 ÷ KR2</w:t>
            </w:r>
          </w:p>
        </w:tc>
        <w:tc>
          <w:tcPr>
            <w:tcW w:w="1560" w:type="dxa"/>
            <w:vAlign w:val="center"/>
          </w:tcPr>
          <w:p w14:paraId="284CA2D8" w14:textId="77777777" w:rsidR="00DA39A3" w:rsidRPr="00AF659A" w:rsidRDefault="00DA39A3" w:rsidP="00F64A59">
            <w:pPr>
              <w:widowControl w:val="0"/>
              <w:tabs>
                <w:tab w:val="left" w:pos="397"/>
                <w:tab w:val="left" w:pos="567"/>
                <w:tab w:val="left" w:pos="737"/>
              </w:tabs>
              <w:suppressAutoHyphens/>
              <w:autoSpaceDN w:val="0"/>
              <w:spacing w:after="0"/>
              <w:jc w:val="center"/>
              <w:textAlignment w:val="baseline"/>
              <w:rPr>
                <w:b/>
                <w:kern w:val="3"/>
              </w:rPr>
            </w:pPr>
            <w:r w:rsidRPr="00AF659A">
              <w:rPr>
                <w:b/>
                <w:kern w:val="3"/>
              </w:rPr>
              <w:t>drogi o ruchu KR3 ÷ KR4</w:t>
            </w:r>
          </w:p>
        </w:tc>
        <w:tc>
          <w:tcPr>
            <w:tcW w:w="1559" w:type="dxa"/>
            <w:vAlign w:val="center"/>
          </w:tcPr>
          <w:p w14:paraId="1F0FF743" w14:textId="77777777" w:rsidR="00DA39A3" w:rsidRPr="00AF659A" w:rsidRDefault="00DA39A3" w:rsidP="00F64A59">
            <w:pPr>
              <w:widowControl w:val="0"/>
              <w:tabs>
                <w:tab w:val="left" w:pos="397"/>
                <w:tab w:val="left" w:pos="567"/>
                <w:tab w:val="left" w:pos="737"/>
              </w:tabs>
              <w:suppressAutoHyphens/>
              <w:autoSpaceDN w:val="0"/>
              <w:spacing w:after="0"/>
              <w:jc w:val="center"/>
              <w:textAlignment w:val="baseline"/>
              <w:rPr>
                <w:b/>
                <w:kern w:val="3"/>
              </w:rPr>
            </w:pPr>
            <w:r w:rsidRPr="00AF659A">
              <w:rPr>
                <w:b/>
                <w:kern w:val="3"/>
              </w:rPr>
              <w:t>drogi o ruchu KR5 ÷ KR7</w:t>
            </w:r>
          </w:p>
        </w:tc>
      </w:tr>
      <w:tr w:rsidR="00DA39A3" w:rsidRPr="00AF659A" w14:paraId="2A0D0A47" w14:textId="77777777" w:rsidTr="00F64A59">
        <w:trPr>
          <w:cantSplit/>
          <w:trHeight w:val="413"/>
          <w:jc w:val="center"/>
        </w:trPr>
        <w:tc>
          <w:tcPr>
            <w:tcW w:w="4047" w:type="dxa"/>
            <w:tcBorders>
              <w:bottom w:val="dotted" w:sz="4" w:space="0" w:color="auto"/>
            </w:tcBorders>
            <w:vAlign w:val="center"/>
          </w:tcPr>
          <w:p w14:paraId="499CED5F" w14:textId="77777777" w:rsidR="00DA39A3" w:rsidRPr="00AF659A" w:rsidRDefault="00DA39A3" w:rsidP="00F64A59">
            <w:pPr>
              <w:widowControl w:val="0"/>
              <w:tabs>
                <w:tab w:val="left" w:pos="397"/>
                <w:tab w:val="left" w:pos="567"/>
                <w:tab w:val="left" w:pos="737"/>
              </w:tabs>
              <w:suppressAutoHyphens/>
              <w:autoSpaceDN w:val="0"/>
              <w:spacing w:before="0" w:after="0"/>
              <w:jc w:val="left"/>
              <w:textAlignment w:val="baseline"/>
              <w:rPr>
                <w:bCs/>
                <w:kern w:val="3"/>
              </w:rPr>
            </w:pPr>
            <w:r w:rsidRPr="00AF659A">
              <w:rPr>
                <w:bCs/>
                <w:kern w:val="3"/>
              </w:rPr>
              <w:t xml:space="preserve">Wskaźnik zagęszczenia </w:t>
            </w:r>
            <w:proofErr w:type="spellStart"/>
            <w:r w:rsidRPr="00AF659A">
              <w:rPr>
                <w:bCs/>
                <w:kern w:val="3"/>
              </w:rPr>
              <w:t>I</w:t>
            </w:r>
            <w:r w:rsidRPr="00AF659A">
              <w:rPr>
                <w:bCs/>
                <w:kern w:val="3"/>
                <w:vertAlign w:val="subscript"/>
              </w:rPr>
              <w:t>s</w:t>
            </w:r>
            <w:proofErr w:type="spellEnd"/>
            <w:r w:rsidRPr="00AF659A">
              <w:rPr>
                <w:bCs/>
                <w:kern w:val="3"/>
              </w:rPr>
              <w:t xml:space="preserve"> dla podbudowy zasadniczej i pomocniczej</w:t>
            </w:r>
          </w:p>
        </w:tc>
        <w:tc>
          <w:tcPr>
            <w:tcW w:w="1618" w:type="dxa"/>
            <w:tcBorders>
              <w:bottom w:val="dotted" w:sz="4" w:space="0" w:color="auto"/>
            </w:tcBorders>
            <w:vAlign w:val="center"/>
          </w:tcPr>
          <w:p w14:paraId="244B35F2" w14:textId="77777777" w:rsidR="00DA39A3" w:rsidRPr="00AF659A" w:rsidRDefault="00DA39A3" w:rsidP="00F64A59">
            <w:pPr>
              <w:widowControl w:val="0"/>
              <w:tabs>
                <w:tab w:val="left" w:pos="397"/>
                <w:tab w:val="left" w:pos="567"/>
                <w:tab w:val="left" w:pos="737"/>
              </w:tabs>
              <w:suppressAutoHyphens/>
              <w:autoSpaceDN w:val="0"/>
              <w:spacing w:before="0" w:after="0"/>
              <w:jc w:val="center"/>
              <w:textAlignment w:val="baseline"/>
              <w:rPr>
                <w:bCs/>
                <w:kern w:val="3"/>
              </w:rPr>
            </w:pPr>
            <w:r w:rsidRPr="00AF659A">
              <w:rPr>
                <w:bCs/>
                <w:kern w:val="3"/>
              </w:rPr>
              <w:t>≥  1,00</w:t>
            </w:r>
          </w:p>
        </w:tc>
        <w:tc>
          <w:tcPr>
            <w:tcW w:w="1560" w:type="dxa"/>
            <w:tcBorders>
              <w:bottom w:val="dotted" w:sz="4" w:space="0" w:color="auto"/>
            </w:tcBorders>
            <w:vAlign w:val="center"/>
          </w:tcPr>
          <w:p w14:paraId="746155FC" w14:textId="77777777" w:rsidR="00DA39A3" w:rsidRPr="00AF659A" w:rsidRDefault="00DA39A3" w:rsidP="00F64A59">
            <w:pPr>
              <w:widowControl w:val="0"/>
              <w:tabs>
                <w:tab w:val="left" w:pos="397"/>
                <w:tab w:val="left" w:pos="567"/>
                <w:tab w:val="left" w:pos="737"/>
              </w:tabs>
              <w:suppressAutoHyphens/>
              <w:autoSpaceDN w:val="0"/>
              <w:spacing w:before="0" w:after="0"/>
              <w:jc w:val="center"/>
              <w:textAlignment w:val="baseline"/>
              <w:rPr>
                <w:bCs/>
                <w:kern w:val="3"/>
              </w:rPr>
            </w:pPr>
            <w:r w:rsidRPr="00AF659A">
              <w:rPr>
                <w:bCs/>
                <w:kern w:val="3"/>
              </w:rPr>
              <w:t>≥  1,00</w:t>
            </w:r>
          </w:p>
        </w:tc>
        <w:tc>
          <w:tcPr>
            <w:tcW w:w="1559" w:type="dxa"/>
            <w:tcBorders>
              <w:bottom w:val="dotted" w:sz="4" w:space="0" w:color="auto"/>
            </w:tcBorders>
            <w:vAlign w:val="center"/>
          </w:tcPr>
          <w:p w14:paraId="552C92EA" w14:textId="77777777" w:rsidR="00DA39A3" w:rsidRPr="00AF659A" w:rsidRDefault="00DA39A3" w:rsidP="00F64A59">
            <w:pPr>
              <w:widowControl w:val="0"/>
              <w:tabs>
                <w:tab w:val="left" w:pos="397"/>
                <w:tab w:val="left" w:pos="567"/>
                <w:tab w:val="left" w:pos="737"/>
              </w:tabs>
              <w:suppressAutoHyphens/>
              <w:autoSpaceDN w:val="0"/>
              <w:spacing w:before="0" w:after="0"/>
              <w:jc w:val="center"/>
              <w:textAlignment w:val="baseline"/>
              <w:rPr>
                <w:bCs/>
                <w:kern w:val="3"/>
              </w:rPr>
            </w:pPr>
            <w:r w:rsidRPr="00AF659A">
              <w:rPr>
                <w:bCs/>
                <w:kern w:val="3"/>
              </w:rPr>
              <w:t>≥  1,03</w:t>
            </w:r>
          </w:p>
        </w:tc>
      </w:tr>
      <w:tr w:rsidR="00DA39A3" w:rsidRPr="00AF659A" w14:paraId="35E6BD38" w14:textId="77777777" w:rsidTr="00F64A59">
        <w:trPr>
          <w:cantSplit/>
          <w:trHeight w:val="454"/>
          <w:jc w:val="center"/>
        </w:trPr>
        <w:tc>
          <w:tcPr>
            <w:tcW w:w="4047" w:type="dxa"/>
            <w:vAlign w:val="center"/>
          </w:tcPr>
          <w:p w14:paraId="51501584" w14:textId="77777777" w:rsidR="00DA39A3" w:rsidRPr="00AF659A" w:rsidRDefault="00DA39A3" w:rsidP="00F64A59">
            <w:pPr>
              <w:widowControl w:val="0"/>
              <w:tabs>
                <w:tab w:val="left" w:pos="397"/>
                <w:tab w:val="left" w:pos="567"/>
                <w:tab w:val="left" w:pos="737"/>
              </w:tabs>
              <w:suppressAutoHyphens/>
              <w:autoSpaceDN w:val="0"/>
              <w:spacing w:before="0" w:after="0"/>
              <w:jc w:val="left"/>
              <w:textAlignment w:val="baseline"/>
              <w:rPr>
                <w:bCs/>
                <w:kern w:val="3"/>
              </w:rPr>
            </w:pPr>
            <w:r w:rsidRPr="00AF659A">
              <w:rPr>
                <w:bCs/>
                <w:kern w:val="3"/>
              </w:rPr>
              <w:t xml:space="preserve">Wskaźnik odkształcenia </w:t>
            </w:r>
            <w:proofErr w:type="spellStart"/>
            <w:r w:rsidRPr="00AF659A">
              <w:rPr>
                <w:bCs/>
                <w:kern w:val="3"/>
              </w:rPr>
              <w:t>I</w:t>
            </w:r>
            <w:r w:rsidRPr="00AF659A">
              <w:rPr>
                <w:bCs/>
                <w:kern w:val="3"/>
                <w:vertAlign w:val="subscript"/>
              </w:rPr>
              <w:t>o</w:t>
            </w:r>
            <w:proofErr w:type="spellEnd"/>
            <w:r w:rsidRPr="00AF659A">
              <w:rPr>
                <w:bCs/>
                <w:kern w:val="3"/>
                <w:vertAlign w:val="subscript"/>
              </w:rPr>
              <w:t xml:space="preserve"> </w:t>
            </w:r>
            <w:r w:rsidRPr="00AF659A">
              <w:rPr>
                <w:bCs/>
                <w:kern w:val="3"/>
              </w:rPr>
              <w:t>dla podbudowy pomocniczej i zasadniczej</w:t>
            </w:r>
          </w:p>
        </w:tc>
        <w:tc>
          <w:tcPr>
            <w:tcW w:w="1618" w:type="dxa"/>
            <w:vAlign w:val="center"/>
          </w:tcPr>
          <w:p w14:paraId="08564CFC" w14:textId="77777777" w:rsidR="00DA39A3" w:rsidRPr="00AF659A" w:rsidRDefault="00DA39A3" w:rsidP="00F64A59">
            <w:pPr>
              <w:widowControl w:val="0"/>
              <w:tabs>
                <w:tab w:val="left" w:pos="397"/>
                <w:tab w:val="left" w:pos="567"/>
                <w:tab w:val="left" w:pos="737"/>
              </w:tabs>
              <w:suppressAutoHyphens/>
              <w:autoSpaceDN w:val="0"/>
              <w:spacing w:before="0" w:after="0"/>
              <w:jc w:val="center"/>
              <w:textAlignment w:val="baseline"/>
              <w:rPr>
                <w:bCs/>
                <w:kern w:val="3"/>
              </w:rPr>
            </w:pPr>
            <w:r w:rsidRPr="00AF659A">
              <w:rPr>
                <w:bCs/>
                <w:kern w:val="3"/>
              </w:rPr>
              <w:t>≤  2,20</w:t>
            </w:r>
          </w:p>
        </w:tc>
        <w:tc>
          <w:tcPr>
            <w:tcW w:w="1560" w:type="dxa"/>
            <w:vAlign w:val="center"/>
          </w:tcPr>
          <w:p w14:paraId="71D425D4" w14:textId="77777777" w:rsidR="00DA39A3" w:rsidRPr="00AF659A" w:rsidRDefault="00DA39A3" w:rsidP="00F64A59">
            <w:pPr>
              <w:widowControl w:val="0"/>
              <w:tabs>
                <w:tab w:val="left" w:pos="397"/>
                <w:tab w:val="left" w:pos="567"/>
                <w:tab w:val="left" w:pos="737"/>
              </w:tabs>
              <w:suppressAutoHyphens/>
              <w:autoSpaceDN w:val="0"/>
              <w:spacing w:before="0" w:after="0"/>
              <w:jc w:val="center"/>
              <w:textAlignment w:val="baseline"/>
              <w:rPr>
                <w:bCs/>
                <w:kern w:val="3"/>
              </w:rPr>
            </w:pPr>
            <w:r w:rsidRPr="00AF659A">
              <w:rPr>
                <w:bCs/>
                <w:kern w:val="3"/>
              </w:rPr>
              <w:t>≤  2,20</w:t>
            </w:r>
          </w:p>
        </w:tc>
        <w:tc>
          <w:tcPr>
            <w:tcW w:w="1559" w:type="dxa"/>
            <w:vAlign w:val="center"/>
          </w:tcPr>
          <w:p w14:paraId="72BC1E63" w14:textId="77777777" w:rsidR="00DA39A3" w:rsidRPr="00AF659A" w:rsidRDefault="00DA39A3" w:rsidP="00F64A59">
            <w:pPr>
              <w:widowControl w:val="0"/>
              <w:tabs>
                <w:tab w:val="left" w:pos="397"/>
                <w:tab w:val="left" w:pos="567"/>
                <w:tab w:val="left" w:pos="737"/>
              </w:tabs>
              <w:suppressAutoHyphens/>
              <w:autoSpaceDN w:val="0"/>
              <w:spacing w:before="0" w:after="0"/>
              <w:jc w:val="center"/>
              <w:textAlignment w:val="baseline"/>
              <w:rPr>
                <w:bCs/>
                <w:kern w:val="3"/>
              </w:rPr>
            </w:pPr>
            <w:r w:rsidRPr="00AF659A">
              <w:rPr>
                <w:bCs/>
                <w:kern w:val="3"/>
              </w:rPr>
              <w:t>≤  2,20</w:t>
            </w:r>
          </w:p>
        </w:tc>
      </w:tr>
      <w:tr w:rsidR="00DA39A3" w:rsidRPr="00AF659A" w14:paraId="029A3CE0" w14:textId="77777777" w:rsidTr="00F64A59">
        <w:trPr>
          <w:cantSplit/>
          <w:trHeight w:val="454"/>
          <w:jc w:val="center"/>
        </w:trPr>
        <w:tc>
          <w:tcPr>
            <w:tcW w:w="4047" w:type="dxa"/>
            <w:vAlign w:val="center"/>
          </w:tcPr>
          <w:p w14:paraId="6FF5CD8E" w14:textId="77777777" w:rsidR="00DA39A3" w:rsidRPr="00AF659A" w:rsidRDefault="00DA39A3" w:rsidP="00F64A59">
            <w:pPr>
              <w:widowControl w:val="0"/>
              <w:tabs>
                <w:tab w:val="left" w:pos="397"/>
                <w:tab w:val="left" w:pos="567"/>
                <w:tab w:val="left" w:pos="737"/>
              </w:tabs>
              <w:suppressAutoHyphens/>
              <w:autoSpaceDN w:val="0"/>
              <w:spacing w:before="0" w:after="0"/>
              <w:jc w:val="left"/>
              <w:textAlignment w:val="baseline"/>
              <w:rPr>
                <w:bCs/>
                <w:kern w:val="3"/>
              </w:rPr>
            </w:pPr>
            <w:r w:rsidRPr="00AF659A">
              <w:rPr>
                <w:bCs/>
                <w:kern w:val="3"/>
              </w:rPr>
              <w:t>Wtórny moduł odkształcenia E</w:t>
            </w:r>
            <w:r w:rsidRPr="00AF659A">
              <w:rPr>
                <w:bCs/>
                <w:kern w:val="3"/>
                <w:vertAlign w:val="subscript"/>
              </w:rPr>
              <w:t xml:space="preserve">2 </w:t>
            </w:r>
            <w:r w:rsidRPr="00AF659A">
              <w:rPr>
                <w:bCs/>
                <w:kern w:val="3"/>
              </w:rPr>
              <w:t>dla podbudowy zasadniczej</w:t>
            </w:r>
          </w:p>
        </w:tc>
        <w:tc>
          <w:tcPr>
            <w:tcW w:w="1618" w:type="dxa"/>
            <w:vAlign w:val="center"/>
          </w:tcPr>
          <w:p w14:paraId="43DBB3FA" w14:textId="77777777" w:rsidR="00DA39A3" w:rsidRPr="00AF659A" w:rsidRDefault="00DA39A3" w:rsidP="00F64A59">
            <w:pPr>
              <w:widowControl w:val="0"/>
              <w:tabs>
                <w:tab w:val="left" w:pos="397"/>
                <w:tab w:val="left" w:pos="567"/>
                <w:tab w:val="left" w:pos="737"/>
              </w:tabs>
              <w:suppressAutoHyphens/>
              <w:autoSpaceDN w:val="0"/>
              <w:spacing w:before="0" w:after="0"/>
              <w:jc w:val="center"/>
              <w:textAlignment w:val="baseline"/>
              <w:rPr>
                <w:bCs/>
                <w:kern w:val="3"/>
              </w:rPr>
            </w:pPr>
            <w:r w:rsidRPr="00AF659A">
              <w:rPr>
                <w:bCs/>
                <w:kern w:val="3"/>
              </w:rPr>
              <w:t xml:space="preserve">≥  130 </w:t>
            </w:r>
            <w:proofErr w:type="spellStart"/>
            <w:r w:rsidRPr="00AF659A">
              <w:rPr>
                <w:bCs/>
                <w:kern w:val="3"/>
              </w:rPr>
              <w:t>MPa</w:t>
            </w:r>
            <w:proofErr w:type="spellEnd"/>
          </w:p>
        </w:tc>
        <w:tc>
          <w:tcPr>
            <w:tcW w:w="1560" w:type="dxa"/>
            <w:vAlign w:val="center"/>
          </w:tcPr>
          <w:p w14:paraId="5E944D2B" w14:textId="77777777" w:rsidR="00DA39A3" w:rsidRPr="00AF659A" w:rsidRDefault="00DA39A3" w:rsidP="00F64A59">
            <w:pPr>
              <w:widowControl w:val="0"/>
              <w:tabs>
                <w:tab w:val="left" w:pos="397"/>
                <w:tab w:val="left" w:pos="567"/>
                <w:tab w:val="left" w:pos="737"/>
              </w:tabs>
              <w:suppressAutoHyphens/>
              <w:autoSpaceDN w:val="0"/>
              <w:spacing w:before="0" w:after="0"/>
              <w:jc w:val="center"/>
              <w:textAlignment w:val="baseline"/>
              <w:rPr>
                <w:bCs/>
                <w:kern w:val="3"/>
              </w:rPr>
            </w:pPr>
            <w:r w:rsidRPr="00AF659A">
              <w:rPr>
                <w:bCs/>
                <w:kern w:val="3"/>
              </w:rPr>
              <w:t xml:space="preserve">≥  160 </w:t>
            </w:r>
            <w:proofErr w:type="spellStart"/>
            <w:r w:rsidRPr="00AF659A">
              <w:rPr>
                <w:bCs/>
                <w:kern w:val="3"/>
              </w:rPr>
              <w:t>MPa</w:t>
            </w:r>
            <w:proofErr w:type="spellEnd"/>
          </w:p>
        </w:tc>
        <w:tc>
          <w:tcPr>
            <w:tcW w:w="1559" w:type="dxa"/>
            <w:vAlign w:val="center"/>
          </w:tcPr>
          <w:p w14:paraId="7A61522B" w14:textId="77777777" w:rsidR="00DA39A3" w:rsidRPr="00AF659A" w:rsidRDefault="00DA39A3" w:rsidP="00F64A59">
            <w:pPr>
              <w:widowControl w:val="0"/>
              <w:tabs>
                <w:tab w:val="left" w:pos="397"/>
                <w:tab w:val="left" w:pos="567"/>
                <w:tab w:val="left" w:pos="737"/>
              </w:tabs>
              <w:suppressAutoHyphens/>
              <w:autoSpaceDN w:val="0"/>
              <w:spacing w:before="0" w:after="0"/>
              <w:jc w:val="center"/>
              <w:textAlignment w:val="baseline"/>
              <w:rPr>
                <w:bCs/>
                <w:kern w:val="3"/>
              </w:rPr>
            </w:pPr>
            <w:r w:rsidRPr="00AF659A">
              <w:rPr>
                <w:bCs/>
                <w:kern w:val="3"/>
              </w:rPr>
              <w:t xml:space="preserve">≥  180 </w:t>
            </w:r>
            <w:proofErr w:type="spellStart"/>
            <w:r w:rsidRPr="00AF659A">
              <w:rPr>
                <w:bCs/>
                <w:kern w:val="3"/>
              </w:rPr>
              <w:t>MPa</w:t>
            </w:r>
            <w:proofErr w:type="spellEnd"/>
          </w:p>
        </w:tc>
      </w:tr>
      <w:tr w:rsidR="00DA39A3" w:rsidRPr="00AF659A" w14:paraId="6F6E31BA" w14:textId="77777777" w:rsidTr="00F64A59">
        <w:trPr>
          <w:cantSplit/>
          <w:trHeight w:val="454"/>
          <w:jc w:val="center"/>
        </w:trPr>
        <w:tc>
          <w:tcPr>
            <w:tcW w:w="4047" w:type="dxa"/>
            <w:vAlign w:val="center"/>
          </w:tcPr>
          <w:p w14:paraId="721E1D96" w14:textId="77777777" w:rsidR="00DA39A3" w:rsidRPr="00AF659A" w:rsidRDefault="00DA39A3" w:rsidP="00F64A59">
            <w:pPr>
              <w:widowControl w:val="0"/>
              <w:tabs>
                <w:tab w:val="left" w:pos="397"/>
                <w:tab w:val="left" w:pos="567"/>
                <w:tab w:val="left" w:pos="737"/>
              </w:tabs>
              <w:suppressAutoHyphens/>
              <w:autoSpaceDN w:val="0"/>
              <w:spacing w:before="0" w:after="0"/>
              <w:jc w:val="left"/>
              <w:textAlignment w:val="baseline"/>
              <w:rPr>
                <w:bCs/>
                <w:kern w:val="3"/>
              </w:rPr>
            </w:pPr>
            <w:r w:rsidRPr="00AF659A">
              <w:rPr>
                <w:bCs/>
                <w:kern w:val="3"/>
              </w:rPr>
              <w:t>Wtórny moduł odkształcenia E</w:t>
            </w:r>
            <w:r w:rsidRPr="00AF659A">
              <w:rPr>
                <w:bCs/>
                <w:kern w:val="3"/>
                <w:vertAlign w:val="subscript"/>
              </w:rPr>
              <w:t xml:space="preserve">2 </w:t>
            </w:r>
            <w:r w:rsidRPr="00AF659A">
              <w:rPr>
                <w:bCs/>
                <w:kern w:val="3"/>
              </w:rPr>
              <w:t>dla podbudowy pomocniczej</w:t>
            </w:r>
          </w:p>
        </w:tc>
        <w:tc>
          <w:tcPr>
            <w:tcW w:w="1618" w:type="dxa"/>
            <w:vAlign w:val="center"/>
          </w:tcPr>
          <w:p w14:paraId="0861F6E3" w14:textId="77777777" w:rsidR="00DA39A3" w:rsidRPr="00AF659A" w:rsidRDefault="00DA39A3" w:rsidP="00F64A59">
            <w:pPr>
              <w:widowControl w:val="0"/>
              <w:tabs>
                <w:tab w:val="left" w:pos="397"/>
                <w:tab w:val="left" w:pos="567"/>
                <w:tab w:val="left" w:pos="737"/>
              </w:tabs>
              <w:suppressAutoHyphens/>
              <w:autoSpaceDN w:val="0"/>
              <w:spacing w:before="0" w:after="0"/>
              <w:jc w:val="center"/>
              <w:textAlignment w:val="baseline"/>
              <w:rPr>
                <w:bCs/>
                <w:kern w:val="3"/>
              </w:rPr>
            </w:pPr>
            <w:r w:rsidRPr="00AF659A">
              <w:rPr>
                <w:bCs/>
                <w:kern w:val="3"/>
              </w:rPr>
              <w:t xml:space="preserve">≥  80 </w:t>
            </w:r>
            <w:proofErr w:type="spellStart"/>
            <w:r w:rsidRPr="00AF659A">
              <w:rPr>
                <w:bCs/>
                <w:kern w:val="3"/>
              </w:rPr>
              <w:t>MPa</w:t>
            </w:r>
            <w:proofErr w:type="spellEnd"/>
          </w:p>
        </w:tc>
        <w:tc>
          <w:tcPr>
            <w:tcW w:w="1560" w:type="dxa"/>
            <w:vAlign w:val="center"/>
          </w:tcPr>
          <w:p w14:paraId="31492288" w14:textId="77777777" w:rsidR="00DA39A3" w:rsidRPr="00AF659A" w:rsidRDefault="00DA39A3" w:rsidP="00F64A59">
            <w:pPr>
              <w:widowControl w:val="0"/>
              <w:tabs>
                <w:tab w:val="left" w:pos="397"/>
                <w:tab w:val="left" w:pos="567"/>
                <w:tab w:val="left" w:pos="737"/>
              </w:tabs>
              <w:suppressAutoHyphens/>
              <w:autoSpaceDN w:val="0"/>
              <w:spacing w:before="0" w:after="0"/>
              <w:jc w:val="center"/>
              <w:textAlignment w:val="baseline"/>
              <w:rPr>
                <w:bCs/>
                <w:kern w:val="3"/>
              </w:rPr>
            </w:pPr>
            <w:r w:rsidRPr="00AF659A">
              <w:rPr>
                <w:bCs/>
                <w:kern w:val="3"/>
              </w:rPr>
              <w:t xml:space="preserve">≥  100 </w:t>
            </w:r>
            <w:proofErr w:type="spellStart"/>
            <w:r w:rsidRPr="00AF659A">
              <w:rPr>
                <w:bCs/>
                <w:kern w:val="3"/>
              </w:rPr>
              <w:t>MPa</w:t>
            </w:r>
            <w:proofErr w:type="spellEnd"/>
          </w:p>
        </w:tc>
        <w:tc>
          <w:tcPr>
            <w:tcW w:w="1559" w:type="dxa"/>
            <w:vAlign w:val="center"/>
          </w:tcPr>
          <w:p w14:paraId="5DBE7A7F" w14:textId="77777777" w:rsidR="00DA39A3" w:rsidRPr="00AF659A" w:rsidRDefault="00DA39A3" w:rsidP="00F64A59">
            <w:pPr>
              <w:widowControl w:val="0"/>
              <w:tabs>
                <w:tab w:val="left" w:pos="397"/>
                <w:tab w:val="left" w:pos="567"/>
                <w:tab w:val="left" w:pos="737"/>
              </w:tabs>
              <w:suppressAutoHyphens/>
              <w:autoSpaceDN w:val="0"/>
              <w:spacing w:before="0" w:after="0"/>
              <w:jc w:val="center"/>
              <w:textAlignment w:val="baseline"/>
              <w:rPr>
                <w:bCs/>
                <w:kern w:val="3"/>
              </w:rPr>
            </w:pPr>
            <w:r w:rsidRPr="00AF659A">
              <w:rPr>
                <w:bCs/>
                <w:kern w:val="3"/>
              </w:rPr>
              <w:t xml:space="preserve">≥  120 </w:t>
            </w:r>
            <w:proofErr w:type="spellStart"/>
            <w:r w:rsidRPr="00AF659A">
              <w:rPr>
                <w:bCs/>
                <w:kern w:val="3"/>
              </w:rPr>
              <w:t>MPa</w:t>
            </w:r>
            <w:proofErr w:type="spellEnd"/>
          </w:p>
        </w:tc>
      </w:tr>
    </w:tbl>
    <w:p w14:paraId="7176935F" w14:textId="77777777" w:rsidR="00DA39A3" w:rsidRPr="00AF659A" w:rsidRDefault="00DA39A3" w:rsidP="00CB7DA4">
      <w:pPr>
        <w:numPr>
          <w:ilvl w:val="2"/>
          <w:numId w:val="156"/>
        </w:numPr>
        <w:spacing w:before="80" w:after="0" w:line="276" w:lineRule="auto"/>
        <w:rPr>
          <w:rFonts w:eastAsia="Calibri"/>
          <w:kern w:val="3"/>
          <w:sz w:val="22"/>
          <w:szCs w:val="22"/>
          <w:lang w:eastAsia="en-US"/>
        </w:rPr>
      </w:pPr>
      <w:r w:rsidRPr="00AF659A">
        <w:rPr>
          <w:kern w:val="3"/>
          <w:sz w:val="22"/>
          <w:szCs w:val="22"/>
          <w:lang w:eastAsia="en-US"/>
        </w:rPr>
        <w:t>Zagęszczenie</w:t>
      </w:r>
      <w:r w:rsidRPr="00AF659A">
        <w:rPr>
          <w:rFonts w:eastAsia="Calibri"/>
          <w:kern w:val="3"/>
          <w:sz w:val="22"/>
          <w:szCs w:val="22"/>
          <w:lang w:eastAsia="en-US"/>
        </w:rPr>
        <w:t xml:space="preserve"> podbudowy należy uznać za prawidłowe, gdy wskaźnik odkształcenia </w:t>
      </w:r>
      <w:proofErr w:type="spellStart"/>
      <w:r w:rsidRPr="00AF659A">
        <w:rPr>
          <w:rFonts w:eastAsia="Calibri"/>
          <w:kern w:val="3"/>
          <w:sz w:val="22"/>
          <w:szCs w:val="22"/>
          <w:lang w:eastAsia="en-US"/>
        </w:rPr>
        <w:t>Io</w:t>
      </w:r>
      <w:proofErr w:type="spellEnd"/>
      <w:r w:rsidRPr="00AF659A">
        <w:rPr>
          <w:rFonts w:eastAsia="Calibri"/>
          <w:kern w:val="3"/>
          <w:sz w:val="22"/>
          <w:szCs w:val="22"/>
          <w:lang w:eastAsia="en-US"/>
        </w:rPr>
        <w:t>, określony stosunkiem wtórnego modułu E</w:t>
      </w:r>
      <w:r w:rsidRPr="00AF659A">
        <w:rPr>
          <w:rFonts w:eastAsia="Calibri"/>
          <w:kern w:val="3"/>
          <w:sz w:val="22"/>
          <w:szCs w:val="22"/>
          <w:vertAlign w:val="subscript"/>
          <w:lang w:eastAsia="en-US"/>
        </w:rPr>
        <w:t>2</w:t>
      </w:r>
      <w:r w:rsidRPr="00AF659A">
        <w:rPr>
          <w:rFonts w:eastAsia="Calibri"/>
          <w:kern w:val="3"/>
          <w:sz w:val="22"/>
          <w:szCs w:val="22"/>
          <w:lang w:eastAsia="en-US"/>
        </w:rPr>
        <w:t xml:space="preserve"> do pierwotnego modułu E</w:t>
      </w:r>
      <w:r w:rsidRPr="00AF659A">
        <w:rPr>
          <w:rFonts w:eastAsia="Calibri"/>
          <w:kern w:val="3"/>
          <w:sz w:val="22"/>
          <w:szCs w:val="22"/>
          <w:vertAlign w:val="subscript"/>
          <w:lang w:eastAsia="en-US"/>
        </w:rPr>
        <w:t>1</w:t>
      </w:r>
      <w:r w:rsidRPr="00AF659A">
        <w:rPr>
          <w:rFonts w:eastAsia="Calibri"/>
          <w:kern w:val="3"/>
          <w:sz w:val="22"/>
          <w:szCs w:val="22"/>
          <w:lang w:eastAsia="en-US"/>
        </w:rPr>
        <w:t xml:space="preserve">, jest nie większy niż 2,2. </w:t>
      </w:r>
    </w:p>
    <w:p w14:paraId="6D008571" w14:textId="77777777" w:rsidR="00DA39A3" w:rsidRPr="00AF659A" w:rsidRDefault="00DA39A3" w:rsidP="00CB7DA4">
      <w:pPr>
        <w:numPr>
          <w:ilvl w:val="2"/>
          <w:numId w:val="156"/>
        </w:numPr>
        <w:spacing w:before="80" w:after="0" w:line="276" w:lineRule="auto"/>
        <w:rPr>
          <w:rFonts w:eastAsia="Calibri"/>
          <w:kern w:val="3"/>
          <w:sz w:val="22"/>
          <w:szCs w:val="22"/>
          <w:lang w:eastAsia="en-US"/>
        </w:rPr>
      </w:pPr>
      <w:r w:rsidRPr="00AF659A">
        <w:rPr>
          <w:kern w:val="3"/>
          <w:sz w:val="22"/>
          <w:szCs w:val="22"/>
          <w:lang w:eastAsia="en-US"/>
        </w:rPr>
        <w:t>Zagęszczenie</w:t>
      </w:r>
      <w:r w:rsidRPr="00AF659A">
        <w:rPr>
          <w:rFonts w:eastAsia="Calibri"/>
          <w:kern w:val="3"/>
          <w:sz w:val="22"/>
          <w:szCs w:val="22"/>
          <w:lang w:eastAsia="en-US"/>
        </w:rPr>
        <w:t xml:space="preserve"> warstwy podbudowy możemy sprawdzić zgodnie z metodą opisaną w załączniku Z1.</w:t>
      </w:r>
    </w:p>
    <w:p w14:paraId="480C297A" w14:textId="77777777" w:rsidR="00DA39A3" w:rsidRPr="00AF659A" w:rsidRDefault="00DA39A3" w:rsidP="00CB7DA4">
      <w:pPr>
        <w:numPr>
          <w:ilvl w:val="2"/>
          <w:numId w:val="156"/>
        </w:numPr>
        <w:spacing w:before="80" w:after="0" w:line="276" w:lineRule="auto"/>
        <w:rPr>
          <w:rFonts w:eastAsia="Calibri"/>
          <w:kern w:val="3"/>
          <w:sz w:val="22"/>
          <w:szCs w:val="22"/>
          <w:lang w:eastAsia="en-US"/>
        </w:rPr>
      </w:pPr>
      <w:r w:rsidRPr="00AF659A">
        <w:rPr>
          <w:rFonts w:eastAsia="Calibri"/>
          <w:kern w:val="3"/>
          <w:sz w:val="22"/>
          <w:szCs w:val="22"/>
          <w:lang w:eastAsia="en-US"/>
        </w:rPr>
        <w:t xml:space="preserve">Bieżące badania </w:t>
      </w:r>
      <w:r w:rsidRPr="00AF659A">
        <w:rPr>
          <w:kern w:val="3"/>
          <w:sz w:val="22"/>
          <w:szCs w:val="22"/>
          <w:lang w:eastAsia="en-US"/>
        </w:rPr>
        <w:t>kontrolne</w:t>
      </w:r>
      <w:r w:rsidRPr="00AF659A">
        <w:rPr>
          <w:rFonts w:eastAsia="Calibri"/>
          <w:kern w:val="3"/>
          <w:sz w:val="22"/>
          <w:szCs w:val="22"/>
          <w:lang w:eastAsia="en-US"/>
        </w:rPr>
        <w:t xml:space="preserve"> nośności warstwy podbudowy Wykonawca może przeprowadzać metodami alternatywnymi, np. lekką płytą do obciążeń dynamicznych. Metodą referencyjną jest metoda obciążeń płytowych wg załącznika Z1.</w:t>
      </w:r>
    </w:p>
    <w:p w14:paraId="159FF6AE" w14:textId="77777777" w:rsidR="00DA39A3" w:rsidRPr="00AF659A" w:rsidRDefault="00DA39A3" w:rsidP="00CB7DA4">
      <w:pPr>
        <w:numPr>
          <w:ilvl w:val="2"/>
          <w:numId w:val="156"/>
        </w:numPr>
        <w:spacing w:before="80" w:after="0" w:line="276" w:lineRule="auto"/>
        <w:rPr>
          <w:rFonts w:eastAsia="Calibri"/>
          <w:kern w:val="3"/>
          <w:sz w:val="22"/>
          <w:szCs w:val="22"/>
          <w:lang w:eastAsia="en-US"/>
        </w:rPr>
      </w:pPr>
      <w:r w:rsidRPr="00AF659A">
        <w:rPr>
          <w:rFonts w:eastAsia="Calibri"/>
          <w:kern w:val="3"/>
          <w:sz w:val="22"/>
          <w:szCs w:val="22"/>
          <w:lang w:eastAsia="en-US"/>
        </w:rPr>
        <w:t xml:space="preserve">Alternatywnie dopuszcza się kontrolę i ocenę nośności na powierzchni warstwy materiału na podstawie oznaczenia wartości modułu dynamicznego </w:t>
      </w:r>
      <w:proofErr w:type="spellStart"/>
      <w:r w:rsidRPr="00AF659A">
        <w:rPr>
          <w:rFonts w:eastAsia="Calibri"/>
          <w:kern w:val="3"/>
          <w:sz w:val="22"/>
          <w:szCs w:val="22"/>
          <w:lang w:eastAsia="en-US"/>
        </w:rPr>
        <w:t>E</w:t>
      </w:r>
      <w:r w:rsidRPr="00AF659A">
        <w:rPr>
          <w:rFonts w:eastAsia="Calibri"/>
          <w:kern w:val="3"/>
          <w:sz w:val="22"/>
          <w:szCs w:val="22"/>
          <w:vertAlign w:val="subscript"/>
          <w:lang w:eastAsia="en-US"/>
        </w:rPr>
        <w:t>vd</w:t>
      </w:r>
      <w:proofErr w:type="spellEnd"/>
      <w:r w:rsidRPr="00AF659A">
        <w:rPr>
          <w:rFonts w:eastAsia="Calibri"/>
          <w:kern w:val="3"/>
          <w:sz w:val="22"/>
          <w:szCs w:val="22"/>
          <w:lang w:eastAsia="en-US"/>
        </w:rPr>
        <w:t xml:space="preserve"> z zastosowaniem lekkiej płyty dynamicznej LPD. Dopuszczenie tej metody wymaga potwierdzenia na odcinku próbnym </w:t>
      </w:r>
      <w:r w:rsidRPr="00AF659A">
        <w:rPr>
          <w:rFonts w:eastAsia="Calibri"/>
          <w:kern w:val="3"/>
          <w:sz w:val="22"/>
          <w:szCs w:val="22"/>
          <w:lang w:eastAsia="en-US"/>
        </w:rPr>
        <w:br/>
        <w:t>i akceptacji przez Inżyniera/ Inspektora Nadzoru /Zamawiającego korelacji wartości wtórnego modułu odkształcenia E</w:t>
      </w:r>
      <w:r w:rsidRPr="00AF659A">
        <w:rPr>
          <w:rFonts w:eastAsia="Calibri"/>
          <w:kern w:val="3"/>
          <w:sz w:val="22"/>
          <w:szCs w:val="22"/>
          <w:vertAlign w:val="subscript"/>
          <w:lang w:eastAsia="en-US"/>
        </w:rPr>
        <w:t>2</w:t>
      </w:r>
      <w:r w:rsidRPr="00AF659A">
        <w:rPr>
          <w:rFonts w:eastAsia="Calibri"/>
          <w:kern w:val="3"/>
          <w:sz w:val="22"/>
          <w:szCs w:val="22"/>
          <w:lang w:eastAsia="en-US"/>
        </w:rPr>
        <w:t xml:space="preserve">, stanowiących kryterium akceptacji nośności, z wartościami modułu dynamicznego </w:t>
      </w:r>
      <w:proofErr w:type="spellStart"/>
      <w:r w:rsidRPr="00AF659A">
        <w:rPr>
          <w:rFonts w:eastAsia="Calibri"/>
          <w:kern w:val="3"/>
          <w:sz w:val="22"/>
          <w:szCs w:val="22"/>
          <w:lang w:eastAsia="en-US"/>
        </w:rPr>
        <w:t>E</w:t>
      </w:r>
      <w:r w:rsidRPr="00AF659A">
        <w:rPr>
          <w:rFonts w:eastAsia="Calibri"/>
          <w:kern w:val="3"/>
          <w:sz w:val="22"/>
          <w:szCs w:val="22"/>
          <w:vertAlign w:val="subscript"/>
          <w:lang w:eastAsia="en-US"/>
        </w:rPr>
        <w:t>vd</w:t>
      </w:r>
      <w:proofErr w:type="spellEnd"/>
      <w:r w:rsidRPr="00AF659A">
        <w:rPr>
          <w:rFonts w:eastAsia="Calibri"/>
          <w:kern w:val="3"/>
          <w:sz w:val="22"/>
          <w:szCs w:val="22"/>
          <w:lang w:eastAsia="en-US"/>
        </w:rPr>
        <w:t xml:space="preserve"> w odniesieniu do gruntów i materiałów stosowanych w konkretnym przypadku i określonych z zastosowaniem wybranego typu (konstrukcji) LPD.W przypadku stosowania płyt LPD o różnych konstrukcjach korelację należy ustalić dla każdego typu urządzenia.</w:t>
      </w:r>
      <w:r w:rsidRPr="00AF659A">
        <w:rPr>
          <w:kern w:val="3"/>
          <w:sz w:val="22"/>
          <w:szCs w:val="22"/>
          <w:lang w:eastAsia="en-US"/>
        </w:rPr>
        <w:t xml:space="preserve"> </w:t>
      </w:r>
      <w:r w:rsidRPr="00AF659A">
        <w:rPr>
          <w:rFonts w:eastAsia="Calibri"/>
          <w:kern w:val="3"/>
          <w:sz w:val="22"/>
          <w:szCs w:val="22"/>
          <w:lang w:eastAsia="en-US"/>
        </w:rPr>
        <w:t>Metodą referencyjną jest metoda obciążeń płytowych wg załącznika Z1.</w:t>
      </w:r>
    </w:p>
    <w:p w14:paraId="34C71E05" w14:textId="77777777" w:rsidR="00DA39A3" w:rsidRPr="00AF659A" w:rsidRDefault="00DA39A3" w:rsidP="00CB7DA4">
      <w:pPr>
        <w:numPr>
          <w:ilvl w:val="2"/>
          <w:numId w:val="156"/>
        </w:numPr>
        <w:spacing w:before="80" w:after="0" w:line="276" w:lineRule="auto"/>
        <w:rPr>
          <w:rFonts w:eastAsia="Calibri"/>
          <w:kern w:val="3"/>
          <w:sz w:val="22"/>
          <w:szCs w:val="22"/>
          <w:lang w:eastAsia="en-US"/>
        </w:rPr>
      </w:pPr>
      <w:r w:rsidRPr="00AF659A">
        <w:rPr>
          <w:kern w:val="3"/>
          <w:sz w:val="22"/>
          <w:szCs w:val="22"/>
          <w:lang w:eastAsia="en-US"/>
        </w:rPr>
        <w:t xml:space="preserve">W </w:t>
      </w:r>
      <w:r w:rsidRPr="00AF659A">
        <w:rPr>
          <w:rFonts w:eastAsia="Calibri"/>
          <w:kern w:val="3"/>
          <w:sz w:val="22"/>
          <w:szCs w:val="22"/>
          <w:lang w:eastAsia="en-US"/>
        </w:rPr>
        <w:t>przypadku</w:t>
      </w:r>
      <w:r w:rsidRPr="00AF659A">
        <w:rPr>
          <w:kern w:val="3"/>
          <w:sz w:val="22"/>
          <w:szCs w:val="22"/>
          <w:lang w:eastAsia="en-US"/>
        </w:rPr>
        <w:t xml:space="preserve"> stosowania płyty LPD należy uwzględnić właściwe dla tej metody ograniczenia </w:t>
      </w:r>
      <w:r w:rsidRPr="00AF659A">
        <w:rPr>
          <w:kern w:val="3"/>
          <w:sz w:val="22"/>
          <w:szCs w:val="22"/>
          <w:lang w:eastAsia="en-US"/>
        </w:rPr>
        <w:br/>
        <w:t xml:space="preserve">w zakresie jej stosowalności. </w:t>
      </w:r>
      <w:r w:rsidRPr="00AF659A">
        <w:rPr>
          <w:rFonts w:eastAsia="Calibri"/>
          <w:kern w:val="3"/>
          <w:sz w:val="22"/>
          <w:szCs w:val="22"/>
          <w:lang w:eastAsia="en-US"/>
        </w:rPr>
        <w:t>Metody tej nie należy jednak wykorzystywać do badań odbiorowych warstwy.</w:t>
      </w:r>
      <w:bookmarkStart w:id="99" w:name="_Toc522007712"/>
      <w:bookmarkEnd w:id="99"/>
    </w:p>
    <w:p w14:paraId="55D7711E" w14:textId="77777777" w:rsidR="00DA39A3" w:rsidRPr="00AF659A" w:rsidRDefault="00DA39A3" w:rsidP="00CB7DA4">
      <w:pPr>
        <w:numPr>
          <w:ilvl w:val="2"/>
          <w:numId w:val="156"/>
        </w:numPr>
        <w:spacing w:before="80" w:after="0" w:line="276" w:lineRule="auto"/>
        <w:rPr>
          <w:rFonts w:eastAsia="Calibri"/>
          <w:kern w:val="3"/>
          <w:sz w:val="22"/>
          <w:szCs w:val="22"/>
          <w:lang w:eastAsia="en-US"/>
        </w:rPr>
      </w:pPr>
      <w:r w:rsidRPr="00AF659A">
        <w:rPr>
          <w:rFonts w:eastAsia="Calibri"/>
          <w:kern w:val="3"/>
          <w:sz w:val="22"/>
          <w:szCs w:val="22"/>
          <w:lang w:eastAsia="en-US"/>
        </w:rPr>
        <w:t xml:space="preserve">Wykonawca zobowiązany jest zapewniać laboratorium Inżyniera/ Inspektora Nadzoru /Zamawiającego na swój koszt pojazdy ciężarowe stanowiące przeciwwagę do oznaczania modułu odkształcenia i badania nośności przez obciążenie płyta statyczną (badanie aparatem VSS) </w:t>
      </w:r>
      <w:r w:rsidRPr="00AF659A">
        <w:rPr>
          <w:rFonts w:eastAsia="Calibri"/>
          <w:kern w:val="3"/>
          <w:sz w:val="22"/>
          <w:szCs w:val="22"/>
          <w:lang w:eastAsia="en-US"/>
        </w:rPr>
        <w:br/>
        <w:t>w miejscu i terminie wyznaczonym przez Inżyniera/ Inspektora Nadzoru /Zamawiającego.</w:t>
      </w:r>
    </w:p>
    <w:p w14:paraId="451B7ACB" w14:textId="77777777" w:rsidR="00DA39A3" w:rsidRPr="00AF659A" w:rsidRDefault="00DA39A3" w:rsidP="00CB7DA4">
      <w:pPr>
        <w:numPr>
          <w:ilvl w:val="2"/>
          <w:numId w:val="156"/>
        </w:numPr>
        <w:spacing w:before="80" w:after="0" w:line="276" w:lineRule="auto"/>
        <w:jc w:val="left"/>
        <w:rPr>
          <w:b/>
          <w:bCs/>
          <w:kern w:val="3"/>
          <w:sz w:val="22"/>
          <w:szCs w:val="22"/>
          <w:lang w:eastAsia="en-US"/>
        </w:rPr>
      </w:pPr>
      <w:bookmarkStart w:id="100" w:name="_Toc7440263"/>
      <w:bookmarkStart w:id="101" w:name="_Toc64541984"/>
      <w:r w:rsidRPr="00AF659A">
        <w:rPr>
          <w:b/>
          <w:bCs/>
          <w:kern w:val="3"/>
          <w:sz w:val="22"/>
          <w:szCs w:val="22"/>
          <w:lang w:eastAsia="en-US"/>
        </w:rPr>
        <w:t>Właściwości kruszywa</w:t>
      </w:r>
      <w:bookmarkEnd w:id="100"/>
      <w:bookmarkEnd w:id="101"/>
    </w:p>
    <w:p w14:paraId="4A4290FE" w14:textId="77777777" w:rsidR="00DA39A3" w:rsidRPr="00AF659A" w:rsidRDefault="00DA39A3" w:rsidP="00DA39A3">
      <w:pPr>
        <w:tabs>
          <w:tab w:val="left" w:pos="567"/>
        </w:tabs>
        <w:spacing w:before="0" w:after="0"/>
        <w:rPr>
          <w:sz w:val="22"/>
          <w:szCs w:val="22"/>
        </w:rPr>
      </w:pPr>
      <w:r w:rsidRPr="00AF659A">
        <w:rPr>
          <w:sz w:val="22"/>
          <w:szCs w:val="22"/>
        </w:rPr>
        <w:t>Właściwości mieszanki kruszywa inne niż uziarnienie powinny być badane okresowe na polecenie Inżyniera/ Inspektora Nadzoru /Zamawiającego oraz w razie wątpliwości co do jakości mieszanki. Próbki do badań powinny być pobierane losowo w obecności Inżyniera/ Inspektora Nadzoru /Zamawiającego.</w:t>
      </w:r>
    </w:p>
    <w:p w14:paraId="76C1328B" w14:textId="77777777" w:rsidR="00DA39A3" w:rsidRPr="00AF659A" w:rsidRDefault="00DA39A3" w:rsidP="00CB7DA4">
      <w:pPr>
        <w:keepNext/>
        <w:keepLines/>
        <w:numPr>
          <w:ilvl w:val="1"/>
          <w:numId w:val="156"/>
        </w:numPr>
        <w:tabs>
          <w:tab w:val="left" w:pos="567"/>
        </w:tabs>
        <w:spacing w:before="120" w:after="0"/>
        <w:outlineLvl w:val="2"/>
        <w:rPr>
          <w:rFonts w:eastAsiaTheme="majorEastAsia"/>
          <w:b/>
          <w:bCs/>
          <w:sz w:val="22"/>
          <w:szCs w:val="22"/>
        </w:rPr>
      </w:pPr>
      <w:bookmarkStart w:id="102" w:name="_Toc64541985"/>
      <w:r w:rsidRPr="00AF659A">
        <w:rPr>
          <w:rFonts w:eastAsiaTheme="majorEastAsia"/>
          <w:b/>
          <w:bCs/>
          <w:sz w:val="22"/>
          <w:szCs w:val="22"/>
        </w:rPr>
        <w:t>Wymagania dotyczące cech geometrycznych podbudowy</w:t>
      </w:r>
      <w:bookmarkEnd w:id="102"/>
    </w:p>
    <w:p w14:paraId="6CBCE944" w14:textId="77777777" w:rsidR="00DA39A3" w:rsidRPr="00AF659A" w:rsidRDefault="00DA39A3" w:rsidP="00DA39A3">
      <w:pPr>
        <w:autoSpaceDN w:val="0"/>
        <w:spacing w:before="120" w:after="0"/>
        <w:jc w:val="center"/>
        <w:textAlignment w:val="baseline"/>
        <w:rPr>
          <w:bCs/>
          <w:spacing w:val="-3"/>
          <w:kern w:val="3"/>
          <w:sz w:val="18"/>
          <w:szCs w:val="18"/>
          <w:lang w:eastAsia="en-US"/>
        </w:rPr>
      </w:pPr>
      <w:r w:rsidRPr="00AF659A">
        <w:rPr>
          <w:b/>
          <w:spacing w:val="-3"/>
          <w:kern w:val="3"/>
          <w:sz w:val="18"/>
          <w:szCs w:val="18"/>
          <w:lang w:eastAsia="en-US"/>
        </w:rPr>
        <w:t>Tablica 6.8</w:t>
      </w:r>
      <w:r w:rsidRPr="00AF659A">
        <w:rPr>
          <w:bCs/>
          <w:spacing w:val="-3"/>
          <w:kern w:val="3"/>
          <w:sz w:val="18"/>
          <w:szCs w:val="18"/>
          <w:lang w:eastAsia="en-US"/>
        </w:rPr>
        <w:t xml:space="preserve"> Częstotliwość oraz zakres pomiarów wykonanej podbudowy pomocniczej i zasadniczej</w:t>
      </w:r>
    </w:p>
    <w:tbl>
      <w:tblPr>
        <w:tblW w:w="89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37"/>
        <w:gridCol w:w="2899"/>
        <w:gridCol w:w="5387"/>
      </w:tblGrid>
      <w:tr w:rsidR="00DA39A3" w:rsidRPr="00AF659A" w14:paraId="72DC6264" w14:textId="77777777" w:rsidTr="00F64A59">
        <w:tc>
          <w:tcPr>
            <w:tcW w:w="637" w:type="dxa"/>
            <w:tcBorders>
              <w:bottom w:val="double" w:sz="6" w:space="0" w:color="auto"/>
            </w:tcBorders>
            <w:vAlign w:val="center"/>
          </w:tcPr>
          <w:p w14:paraId="264DCFC3" w14:textId="77777777" w:rsidR="00DA39A3" w:rsidRPr="00AF659A" w:rsidRDefault="00DA39A3" w:rsidP="00F64A59">
            <w:pPr>
              <w:widowControl w:val="0"/>
              <w:numPr>
                <w:ilvl w:val="12"/>
                <w:numId w:val="0"/>
              </w:numPr>
              <w:suppressAutoHyphens/>
              <w:autoSpaceDN w:val="0"/>
              <w:spacing w:before="0" w:after="0"/>
              <w:ind w:right="-11"/>
              <w:jc w:val="center"/>
              <w:textAlignment w:val="baseline"/>
              <w:rPr>
                <w:b/>
                <w:bCs/>
                <w:kern w:val="3"/>
              </w:rPr>
            </w:pPr>
            <w:r w:rsidRPr="00AF659A">
              <w:rPr>
                <w:b/>
                <w:bCs/>
                <w:kern w:val="3"/>
              </w:rPr>
              <w:t>Lp.</w:t>
            </w:r>
          </w:p>
        </w:tc>
        <w:tc>
          <w:tcPr>
            <w:tcW w:w="2899" w:type="dxa"/>
            <w:tcBorders>
              <w:bottom w:val="double" w:sz="6" w:space="0" w:color="auto"/>
            </w:tcBorders>
            <w:vAlign w:val="center"/>
          </w:tcPr>
          <w:p w14:paraId="122841A3" w14:textId="77777777" w:rsidR="00DA39A3" w:rsidRPr="00AF659A" w:rsidRDefault="00DA39A3" w:rsidP="00F64A59">
            <w:pPr>
              <w:widowControl w:val="0"/>
              <w:numPr>
                <w:ilvl w:val="12"/>
                <w:numId w:val="0"/>
              </w:numPr>
              <w:suppressAutoHyphens/>
              <w:autoSpaceDN w:val="0"/>
              <w:spacing w:before="0" w:after="0"/>
              <w:ind w:right="-11"/>
              <w:jc w:val="center"/>
              <w:textAlignment w:val="baseline"/>
              <w:rPr>
                <w:b/>
                <w:bCs/>
                <w:kern w:val="3"/>
              </w:rPr>
            </w:pPr>
            <w:r w:rsidRPr="00AF659A">
              <w:rPr>
                <w:b/>
                <w:bCs/>
                <w:kern w:val="3"/>
              </w:rPr>
              <w:t>Wyszczególnienie badań i pomiarów</w:t>
            </w:r>
          </w:p>
        </w:tc>
        <w:tc>
          <w:tcPr>
            <w:tcW w:w="5387" w:type="dxa"/>
            <w:tcBorders>
              <w:bottom w:val="double" w:sz="6" w:space="0" w:color="auto"/>
            </w:tcBorders>
            <w:vAlign w:val="center"/>
          </w:tcPr>
          <w:p w14:paraId="2D6ABCDE" w14:textId="77777777" w:rsidR="00DA39A3" w:rsidRPr="00AF659A" w:rsidRDefault="00DA39A3" w:rsidP="00F64A59">
            <w:pPr>
              <w:widowControl w:val="0"/>
              <w:numPr>
                <w:ilvl w:val="12"/>
                <w:numId w:val="0"/>
              </w:numPr>
              <w:suppressAutoHyphens/>
              <w:autoSpaceDN w:val="0"/>
              <w:spacing w:before="0" w:after="0"/>
              <w:ind w:right="-11"/>
              <w:jc w:val="center"/>
              <w:textAlignment w:val="baseline"/>
              <w:rPr>
                <w:b/>
                <w:bCs/>
                <w:kern w:val="3"/>
              </w:rPr>
            </w:pPr>
            <w:r w:rsidRPr="00AF659A">
              <w:rPr>
                <w:b/>
                <w:bCs/>
                <w:kern w:val="3"/>
              </w:rPr>
              <w:t>Minimalna częstotliwość pomiarów</w:t>
            </w:r>
          </w:p>
        </w:tc>
      </w:tr>
      <w:tr w:rsidR="00DA39A3" w:rsidRPr="00AF659A" w14:paraId="6BF181AD" w14:textId="77777777" w:rsidTr="00F64A59">
        <w:tc>
          <w:tcPr>
            <w:tcW w:w="637" w:type="dxa"/>
            <w:tcBorders>
              <w:top w:val="nil"/>
            </w:tcBorders>
          </w:tcPr>
          <w:p w14:paraId="0BB79D0D" w14:textId="77777777" w:rsidR="00DA39A3" w:rsidRPr="00AF659A" w:rsidRDefault="00DA39A3" w:rsidP="00F64A59">
            <w:pPr>
              <w:widowControl w:val="0"/>
              <w:numPr>
                <w:ilvl w:val="12"/>
                <w:numId w:val="0"/>
              </w:numPr>
              <w:suppressAutoHyphens/>
              <w:autoSpaceDN w:val="0"/>
              <w:spacing w:before="0" w:after="0"/>
              <w:ind w:right="-14"/>
              <w:jc w:val="center"/>
              <w:textAlignment w:val="baseline"/>
              <w:rPr>
                <w:b/>
                <w:kern w:val="3"/>
              </w:rPr>
            </w:pPr>
            <w:r w:rsidRPr="00AF659A">
              <w:rPr>
                <w:kern w:val="3"/>
              </w:rPr>
              <w:t>1</w:t>
            </w:r>
          </w:p>
        </w:tc>
        <w:tc>
          <w:tcPr>
            <w:tcW w:w="2899" w:type="dxa"/>
            <w:tcBorders>
              <w:top w:val="nil"/>
            </w:tcBorders>
          </w:tcPr>
          <w:p w14:paraId="1E10C5FB" w14:textId="77777777" w:rsidR="00DA39A3" w:rsidRPr="00AF659A" w:rsidRDefault="00DA39A3" w:rsidP="00F64A59">
            <w:pPr>
              <w:widowControl w:val="0"/>
              <w:numPr>
                <w:ilvl w:val="12"/>
                <w:numId w:val="0"/>
              </w:numPr>
              <w:suppressAutoHyphens/>
              <w:autoSpaceDN w:val="0"/>
              <w:spacing w:before="0" w:after="0"/>
              <w:ind w:right="-14"/>
              <w:jc w:val="left"/>
              <w:textAlignment w:val="baseline"/>
              <w:rPr>
                <w:b/>
                <w:kern w:val="3"/>
              </w:rPr>
            </w:pPr>
            <w:r w:rsidRPr="00AF659A">
              <w:rPr>
                <w:kern w:val="3"/>
              </w:rPr>
              <w:t xml:space="preserve">Szerokość  </w:t>
            </w:r>
          </w:p>
        </w:tc>
        <w:tc>
          <w:tcPr>
            <w:tcW w:w="5387" w:type="dxa"/>
            <w:tcBorders>
              <w:top w:val="nil"/>
            </w:tcBorders>
          </w:tcPr>
          <w:p w14:paraId="0487E1E3" w14:textId="77777777" w:rsidR="00DA39A3" w:rsidRPr="00AF659A" w:rsidRDefault="00DA39A3" w:rsidP="00F64A59">
            <w:pPr>
              <w:widowControl w:val="0"/>
              <w:numPr>
                <w:ilvl w:val="12"/>
                <w:numId w:val="0"/>
              </w:numPr>
              <w:suppressAutoHyphens/>
              <w:autoSpaceDN w:val="0"/>
              <w:spacing w:before="0" w:after="0"/>
              <w:ind w:right="-14"/>
              <w:jc w:val="left"/>
              <w:textAlignment w:val="baseline"/>
              <w:rPr>
                <w:b/>
                <w:kern w:val="3"/>
              </w:rPr>
            </w:pPr>
            <w:r w:rsidRPr="00AF659A">
              <w:rPr>
                <w:kern w:val="3"/>
              </w:rPr>
              <w:t>10 razy na 1 km</w:t>
            </w:r>
          </w:p>
        </w:tc>
      </w:tr>
      <w:tr w:rsidR="00DA39A3" w:rsidRPr="00AF659A" w14:paraId="7BF0C32D" w14:textId="77777777" w:rsidTr="00F64A59">
        <w:tc>
          <w:tcPr>
            <w:tcW w:w="637" w:type="dxa"/>
          </w:tcPr>
          <w:p w14:paraId="2B08BD3D" w14:textId="77777777" w:rsidR="00DA39A3" w:rsidRPr="00AF659A" w:rsidRDefault="00DA39A3" w:rsidP="00F64A59">
            <w:pPr>
              <w:widowControl w:val="0"/>
              <w:numPr>
                <w:ilvl w:val="12"/>
                <w:numId w:val="0"/>
              </w:numPr>
              <w:suppressAutoHyphens/>
              <w:autoSpaceDN w:val="0"/>
              <w:spacing w:before="0" w:after="0"/>
              <w:ind w:right="-11"/>
              <w:jc w:val="center"/>
              <w:textAlignment w:val="baseline"/>
              <w:rPr>
                <w:b/>
                <w:kern w:val="3"/>
              </w:rPr>
            </w:pPr>
            <w:r w:rsidRPr="00AF659A">
              <w:rPr>
                <w:kern w:val="3"/>
              </w:rPr>
              <w:t>2</w:t>
            </w:r>
          </w:p>
        </w:tc>
        <w:tc>
          <w:tcPr>
            <w:tcW w:w="2899" w:type="dxa"/>
          </w:tcPr>
          <w:p w14:paraId="09509C83" w14:textId="77777777" w:rsidR="00DA39A3" w:rsidRPr="00AF659A" w:rsidRDefault="00DA39A3" w:rsidP="00F64A59">
            <w:pPr>
              <w:widowControl w:val="0"/>
              <w:numPr>
                <w:ilvl w:val="12"/>
                <w:numId w:val="0"/>
              </w:numPr>
              <w:suppressAutoHyphens/>
              <w:autoSpaceDN w:val="0"/>
              <w:spacing w:before="0" w:after="0"/>
              <w:ind w:right="-11"/>
              <w:jc w:val="left"/>
              <w:textAlignment w:val="baseline"/>
              <w:rPr>
                <w:b/>
                <w:kern w:val="3"/>
              </w:rPr>
            </w:pPr>
            <w:r w:rsidRPr="00AF659A">
              <w:rPr>
                <w:kern w:val="3"/>
              </w:rPr>
              <w:t>Równość podłużna</w:t>
            </w:r>
          </w:p>
        </w:tc>
        <w:tc>
          <w:tcPr>
            <w:tcW w:w="5387" w:type="dxa"/>
          </w:tcPr>
          <w:p w14:paraId="74910EC6" w14:textId="77777777" w:rsidR="00DA39A3" w:rsidRPr="00AF659A" w:rsidRDefault="00DA39A3" w:rsidP="00F64A59">
            <w:pPr>
              <w:widowControl w:val="0"/>
              <w:numPr>
                <w:ilvl w:val="12"/>
                <w:numId w:val="0"/>
              </w:numPr>
              <w:suppressAutoHyphens/>
              <w:autoSpaceDN w:val="0"/>
              <w:spacing w:before="0" w:after="0"/>
              <w:ind w:right="-11"/>
              <w:jc w:val="left"/>
              <w:textAlignment w:val="baseline"/>
              <w:rPr>
                <w:b/>
                <w:kern w:val="3"/>
              </w:rPr>
            </w:pPr>
            <w:r w:rsidRPr="00AF659A">
              <w:rPr>
                <w:kern w:val="3"/>
              </w:rPr>
              <w:t>w sposób ciągły na każdym pasie ruchu łatą długości 4m lub metodą równoważną (</w:t>
            </w:r>
            <w:proofErr w:type="spellStart"/>
            <w:r w:rsidRPr="00AF659A">
              <w:rPr>
                <w:kern w:val="3"/>
              </w:rPr>
              <w:t>planografem</w:t>
            </w:r>
            <w:proofErr w:type="spellEnd"/>
            <w:r w:rsidRPr="00AF659A">
              <w:rPr>
                <w:kern w:val="3"/>
              </w:rPr>
              <w:t>)</w:t>
            </w:r>
          </w:p>
        </w:tc>
      </w:tr>
      <w:tr w:rsidR="00DA39A3" w:rsidRPr="00AF659A" w14:paraId="019CFBB8" w14:textId="77777777" w:rsidTr="00F64A59">
        <w:tc>
          <w:tcPr>
            <w:tcW w:w="637" w:type="dxa"/>
          </w:tcPr>
          <w:p w14:paraId="5E7CA249" w14:textId="77777777" w:rsidR="00DA39A3" w:rsidRPr="00AF659A" w:rsidRDefault="00DA39A3" w:rsidP="00F64A59">
            <w:pPr>
              <w:widowControl w:val="0"/>
              <w:numPr>
                <w:ilvl w:val="12"/>
                <w:numId w:val="0"/>
              </w:numPr>
              <w:suppressAutoHyphens/>
              <w:autoSpaceDN w:val="0"/>
              <w:spacing w:before="0" w:after="0"/>
              <w:ind w:right="-14"/>
              <w:jc w:val="center"/>
              <w:textAlignment w:val="baseline"/>
              <w:rPr>
                <w:b/>
                <w:kern w:val="3"/>
              </w:rPr>
            </w:pPr>
            <w:r w:rsidRPr="00AF659A">
              <w:rPr>
                <w:kern w:val="3"/>
              </w:rPr>
              <w:t>3</w:t>
            </w:r>
          </w:p>
        </w:tc>
        <w:tc>
          <w:tcPr>
            <w:tcW w:w="2899" w:type="dxa"/>
            <w:tcBorders>
              <w:bottom w:val="single" w:sz="6" w:space="0" w:color="auto"/>
            </w:tcBorders>
          </w:tcPr>
          <w:p w14:paraId="6E6ABDFB" w14:textId="77777777" w:rsidR="00DA39A3" w:rsidRPr="00AF659A" w:rsidRDefault="00DA39A3" w:rsidP="00F64A59">
            <w:pPr>
              <w:widowControl w:val="0"/>
              <w:numPr>
                <w:ilvl w:val="12"/>
                <w:numId w:val="0"/>
              </w:numPr>
              <w:suppressAutoHyphens/>
              <w:autoSpaceDN w:val="0"/>
              <w:spacing w:before="0" w:after="0"/>
              <w:ind w:right="-14"/>
              <w:jc w:val="left"/>
              <w:textAlignment w:val="baseline"/>
              <w:rPr>
                <w:b/>
                <w:kern w:val="3"/>
              </w:rPr>
            </w:pPr>
            <w:r w:rsidRPr="00AF659A">
              <w:rPr>
                <w:kern w:val="3"/>
              </w:rPr>
              <w:t>Równość poprzeczna</w:t>
            </w:r>
          </w:p>
        </w:tc>
        <w:tc>
          <w:tcPr>
            <w:tcW w:w="5387" w:type="dxa"/>
            <w:tcBorders>
              <w:bottom w:val="single" w:sz="6" w:space="0" w:color="auto"/>
            </w:tcBorders>
          </w:tcPr>
          <w:p w14:paraId="100742DE" w14:textId="77777777" w:rsidR="00DA39A3" w:rsidRPr="00AF659A" w:rsidRDefault="00DA39A3" w:rsidP="00F64A59">
            <w:pPr>
              <w:widowControl w:val="0"/>
              <w:numPr>
                <w:ilvl w:val="12"/>
                <w:numId w:val="0"/>
              </w:numPr>
              <w:suppressAutoHyphens/>
              <w:autoSpaceDN w:val="0"/>
              <w:spacing w:before="0" w:after="0"/>
              <w:ind w:right="-14"/>
              <w:jc w:val="left"/>
              <w:textAlignment w:val="baseline"/>
              <w:rPr>
                <w:b/>
                <w:kern w:val="3"/>
              </w:rPr>
            </w:pPr>
            <w:r w:rsidRPr="00AF659A">
              <w:rPr>
                <w:kern w:val="3"/>
              </w:rPr>
              <w:t>10 razy na 1 km łatą długości 2m</w:t>
            </w:r>
          </w:p>
        </w:tc>
      </w:tr>
      <w:tr w:rsidR="00DA39A3" w:rsidRPr="00AF659A" w14:paraId="3D0A1602" w14:textId="77777777" w:rsidTr="00F64A59">
        <w:tc>
          <w:tcPr>
            <w:tcW w:w="637" w:type="dxa"/>
          </w:tcPr>
          <w:p w14:paraId="7E7176BD" w14:textId="77777777" w:rsidR="00DA39A3" w:rsidRPr="00AF659A" w:rsidRDefault="00DA39A3" w:rsidP="00F64A59">
            <w:pPr>
              <w:widowControl w:val="0"/>
              <w:numPr>
                <w:ilvl w:val="12"/>
                <w:numId w:val="0"/>
              </w:numPr>
              <w:suppressAutoHyphens/>
              <w:autoSpaceDN w:val="0"/>
              <w:spacing w:before="0" w:after="0"/>
              <w:ind w:right="-14"/>
              <w:jc w:val="center"/>
              <w:textAlignment w:val="baseline"/>
              <w:rPr>
                <w:b/>
                <w:kern w:val="3"/>
              </w:rPr>
            </w:pPr>
            <w:r w:rsidRPr="00AF659A">
              <w:rPr>
                <w:kern w:val="3"/>
              </w:rPr>
              <w:t>4</w:t>
            </w:r>
          </w:p>
        </w:tc>
        <w:tc>
          <w:tcPr>
            <w:tcW w:w="2899" w:type="dxa"/>
            <w:tcBorders>
              <w:bottom w:val="single" w:sz="4" w:space="0" w:color="auto"/>
            </w:tcBorders>
          </w:tcPr>
          <w:p w14:paraId="61E53A01" w14:textId="77777777" w:rsidR="00DA39A3" w:rsidRPr="00AF659A" w:rsidRDefault="00DA39A3" w:rsidP="00F64A59">
            <w:pPr>
              <w:widowControl w:val="0"/>
              <w:numPr>
                <w:ilvl w:val="12"/>
                <w:numId w:val="0"/>
              </w:numPr>
              <w:suppressAutoHyphens/>
              <w:autoSpaceDN w:val="0"/>
              <w:spacing w:before="0" w:after="0"/>
              <w:ind w:right="-14"/>
              <w:jc w:val="left"/>
              <w:textAlignment w:val="baseline"/>
              <w:rPr>
                <w:b/>
                <w:kern w:val="3"/>
              </w:rPr>
            </w:pPr>
            <w:r w:rsidRPr="00AF659A">
              <w:rPr>
                <w:kern w:val="3"/>
              </w:rPr>
              <w:t>Spadki poprzeczne*</w:t>
            </w:r>
            <w:r w:rsidRPr="00AF659A">
              <w:rPr>
                <w:kern w:val="3"/>
                <w:vertAlign w:val="superscript"/>
              </w:rPr>
              <w:t>)</w:t>
            </w:r>
          </w:p>
        </w:tc>
        <w:tc>
          <w:tcPr>
            <w:tcW w:w="5387" w:type="dxa"/>
            <w:tcBorders>
              <w:bottom w:val="single" w:sz="4" w:space="0" w:color="auto"/>
            </w:tcBorders>
          </w:tcPr>
          <w:p w14:paraId="31EF1BCB" w14:textId="77777777" w:rsidR="00DA39A3" w:rsidRPr="00AF659A" w:rsidRDefault="00DA39A3" w:rsidP="00F64A59">
            <w:pPr>
              <w:widowControl w:val="0"/>
              <w:numPr>
                <w:ilvl w:val="12"/>
                <w:numId w:val="0"/>
              </w:numPr>
              <w:suppressAutoHyphens/>
              <w:autoSpaceDN w:val="0"/>
              <w:spacing w:before="0" w:after="0"/>
              <w:ind w:right="-14"/>
              <w:jc w:val="left"/>
              <w:textAlignment w:val="baseline"/>
              <w:rPr>
                <w:b/>
                <w:kern w:val="3"/>
              </w:rPr>
            </w:pPr>
            <w:r w:rsidRPr="00AF659A">
              <w:rPr>
                <w:kern w:val="3"/>
              </w:rPr>
              <w:t>10 razy na 1 km</w:t>
            </w:r>
          </w:p>
        </w:tc>
      </w:tr>
      <w:tr w:rsidR="00DA39A3" w:rsidRPr="00AF659A" w14:paraId="6F87732B" w14:textId="77777777" w:rsidTr="00F64A59">
        <w:trPr>
          <w:cantSplit/>
        </w:trPr>
        <w:tc>
          <w:tcPr>
            <w:tcW w:w="637" w:type="dxa"/>
          </w:tcPr>
          <w:p w14:paraId="46FB2DB5" w14:textId="77777777" w:rsidR="00DA39A3" w:rsidRPr="00AF659A" w:rsidRDefault="00DA39A3" w:rsidP="00F64A59">
            <w:pPr>
              <w:widowControl w:val="0"/>
              <w:numPr>
                <w:ilvl w:val="12"/>
                <w:numId w:val="0"/>
              </w:numPr>
              <w:suppressAutoHyphens/>
              <w:autoSpaceDN w:val="0"/>
              <w:spacing w:before="0" w:after="0"/>
              <w:ind w:right="-11"/>
              <w:jc w:val="center"/>
              <w:textAlignment w:val="baseline"/>
              <w:rPr>
                <w:b/>
                <w:kern w:val="3"/>
              </w:rPr>
            </w:pPr>
            <w:r w:rsidRPr="00AF659A">
              <w:rPr>
                <w:kern w:val="3"/>
              </w:rPr>
              <w:t>5</w:t>
            </w:r>
          </w:p>
        </w:tc>
        <w:tc>
          <w:tcPr>
            <w:tcW w:w="2899" w:type="dxa"/>
            <w:tcBorders>
              <w:top w:val="single" w:sz="4" w:space="0" w:color="auto"/>
            </w:tcBorders>
          </w:tcPr>
          <w:p w14:paraId="2D155092" w14:textId="77777777" w:rsidR="00DA39A3" w:rsidRPr="00AF659A" w:rsidRDefault="00DA39A3" w:rsidP="00F64A59">
            <w:pPr>
              <w:widowControl w:val="0"/>
              <w:numPr>
                <w:ilvl w:val="12"/>
                <w:numId w:val="0"/>
              </w:numPr>
              <w:suppressAutoHyphens/>
              <w:autoSpaceDN w:val="0"/>
              <w:spacing w:before="0" w:after="0"/>
              <w:ind w:right="-11"/>
              <w:jc w:val="left"/>
              <w:textAlignment w:val="baseline"/>
              <w:rPr>
                <w:b/>
                <w:kern w:val="3"/>
              </w:rPr>
            </w:pPr>
            <w:r w:rsidRPr="00AF659A">
              <w:rPr>
                <w:kern w:val="3"/>
              </w:rPr>
              <w:t>Rzędne wysokościowe**)</w:t>
            </w:r>
          </w:p>
        </w:tc>
        <w:tc>
          <w:tcPr>
            <w:tcW w:w="5387" w:type="dxa"/>
            <w:tcBorders>
              <w:top w:val="single" w:sz="4" w:space="0" w:color="auto"/>
            </w:tcBorders>
          </w:tcPr>
          <w:p w14:paraId="25C0C662" w14:textId="77777777" w:rsidR="00DA39A3" w:rsidRPr="00AF659A" w:rsidRDefault="00DA39A3" w:rsidP="00F64A59">
            <w:pPr>
              <w:widowControl w:val="0"/>
              <w:numPr>
                <w:ilvl w:val="12"/>
                <w:numId w:val="0"/>
              </w:numPr>
              <w:suppressAutoHyphens/>
              <w:autoSpaceDN w:val="0"/>
              <w:spacing w:before="0" w:after="0"/>
              <w:ind w:right="-11"/>
              <w:jc w:val="left"/>
              <w:textAlignment w:val="baseline"/>
              <w:rPr>
                <w:kern w:val="3"/>
              </w:rPr>
            </w:pPr>
            <w:r w:rsidRPr="00AF659A">
              <w:rPr>
                <w:kern w:val="3"/>
              </w:rPr>
              <w:t>dla każdej jezdni  co 20m na odcinkach prostych i co 10m na łukach; w osi jezdni i na jej krawędziach</w:t>
            </w:r>
          </w:p>
        </w:tc>
      </w:tr>
      <w:tr w:rsidR="00DA39A3" w:rsidRPr="00AF659A" w14:paraId="6211BECF" w14:textId="77777777" w:rsidTr="00F64A59">
        <w:trPr>
          <w:cantSplit/>
        </w:trPr>
        <w:tc>
          <w:tcPr>
            <w:tcW w:w="637" w:type="dxa"/>
          </w:tcPr>
          <w:p w14:paraId="3A5A2318" w14:textId="77777777" w:rsidR="00DA39A3" w:rsidRPr="00AF659A" w:rsidRDefault="00DA39A3" w:rsidP="00F64A59">
            <w:pPr>
              <w:widowControl w:val="0"/>
              <w:numPr>
                <w:ilvl w:val="12"/>
                <w:numId w:val="0"/>
              </w:numPr>
              <w:suppressAutoHyphens/>
              <w:autoSpaceDN w:val="0"/>
              <w:spacing w:before="0" w:after="0"/>
              <w:ind w:right="-14"/>
              <w:jc w:val="center"/>
              <w:textAlignment w:val="baseline"/>
              <w:rPr>
                <w:b/>
                <w:kern w:val="3"/>
              </w:rPr>
            </w:pPr>
            <w:r w:rsidRPr="00AF659A">
              <w:rPr>
                <w:kern w:val="3"/>
              </w:rPr>
              <w:t>6</w:t>
            </w:r>
          </w:p>
        </w:tc>
        <w:tc>
          <w:tcPr>
            <w:tcW w:w="2899" w:type="dxa"/>
          </w:tcPr>
          <w:p w14:paraId="2F012DE8" w14:textId="77777777" w:rsidR="00DA39A3" w:rsidRPr="00AF659A" w:rsidRDefault="00DA39A3" w:rsidP="00F64A59">
            <w:pPr>
              <w:widowControl w:val="0"/>
              <w:numPr>
                <w:ilvl w:val="12"/>
                <w:numId w:val="0"/>
              </w:numPr>
              <w:suppressAutoHyphens/>
              <w:autoSpaceDN w:val="0"/>
              <w:spacing w:before="0" w:after="0"/>
              <w:ind w:right="-14"/>
              <w:jc w:val="left"/>
              <w:textAlignment w:val="baseline"/>
              <w:rPr>
                <w:b/>
                <w:kern w:val="3"/>
              </w:rPr>
            </w:pPr>
            <w:r w:rsidRPr="00AF659A">
              <w:rPr>
                <w:kern w:val="3"/>
              </w:rPr>
              <w:t>Ukształtowanie osi w planie*</w:t>
            </w:r>
            <w:r w:rsidRPr="00AF659A">
              <w:rPr>
                <w:kern w:val="3"/>
                <w:vertAlign w:val="superscript"/>
              </w:rPr>
              <w:t>)</w:t>
            </w:r>
          </w:p>
        </w:tc>
        <w:tc>
          <w:tcPr>
            <w:tcW w:w="5387" w:type="dxa"/>
          </w:tcPr>
          <w:p w14:paraId="5B4ADD1E" w14:textId="77777777" w:rsidR="00DA39A3" w:rsidRPr="00AF659A" w:rsidRDefault="00DA39A3" w:rsidP="00F64A59">
            <w:pPr>
              <w:widowControl w:val="0"/>
              <w:numPr>
                <w:ilvl w:val="12"/>
                <w:numId w:val="0"/>
              </w:numPr>
              <w:suppressAutoHyphens/>
              <w:autoSpaceDN w:val="0"/>
              <w:spacing w:before="0" w:after="0"/>
              <w:ind w:right="-11"/>
              <w:jc w:val="left"/>
              <w:textAlignment w:val="baseline"/>
              <w:rPr>
                <w:b/>
                <w:kern w:val="3"/>
              </w:rPr>
            </w:pPr>
            <w:r w:rsidRPr="00AF659A">
              <w:rPr>
                <w:kern w:val="3"/>
              </w:rPr>
              <w:t>10 razy na 1 km</w:t>
            </w:r>
          </w:p>
        </w:tc>
      </w:tr>
      <w:tr w:rsidR="00DA39A3" w:rsidRPr="00AF659A" w14:paraId="22B2D02C" w14:textId="77777777" w:rsidTr="00F64A59">
        <w:tc>
          <w:tcPr>
            <w:tcW w:w="637" w:type="dxa"/>
          </w:tcPr>
          <w:p w14:paraId="5DD1EF27" w14:textId="77777777" w:rsidR="00DA39A3" w:rsidRPr="00AF659A" w:rsidRDefault="00DA39A3" w:rsidP="00F64A59">
            <w:pPr>
              <w:widowControl w:val="0"/>
              <w:numPr>
                <w:ilvl w:val="12"/>
                <w:numId w:val="0"/>
              </w:numPr>
              <w:suppressAutoHyphens/>
              <w:autoSpaceDN w:val="0"/>
              <w:spacing w:before="0" w:after="0"/>
              <w:ind w:right="-11"/>
              <w:jc w:val="center"/>
              <w:textAlignment w:val="baseline"/>
              <w:rPr>
                <w:kern w:val="3"/>
              </w:rPr>
            </w:pPr>
            <w:r w:rsidRPr="00AF659A">
              <w:rPr>
                <w:kern w:val="3"/>
              </w:rPr>
              <w:t>7</w:t>
            </w:r>
          </w:p>
        </w:tc>
        <w:tc>
          <w:tcPr>
            <w:tcW w:w="2899" w:type="dxa"/>
          </w:tcPr>
          <w:p w14:paraId="59D090D8" w14:textId="77777777" w:rsidR="00DA39A3" w:rsidRPr="00AF659A" w:rsidRDefault="00DA39A3" w:rsidP="00F64A59">
            <w:pPr>
              <w:widowControl w:val="0"/>
              <w:numPr>
                <w:ilvl w:val="12"/>
                <w:numId w:val="0"/>
              </w:numPr>
              <w:suppressAutoHyphens/>
              <w:autoSpaceDN w:val="0"/>
              <w:spacing w:before="0" w:after="0"/>
              <w:ind w:right="-11"/>
              <w:jc w:val="left"/>
              <w:textAlignment w:val="baseline"/>
              <w:rPr>
                <w:kern w:val="3"/>
              </w:rPr>
            </w:pPr>
            <w:r w:rsidRPr="00AF659A">
              <w:rPr>
                <w:kern w:val="3"/>
              </w:rPr>
              <w:t xml:space="preserve">Grubość </w:t>
            </w:r>
          </w:p>
        </w:tc>
        <w:tc>
          <w:tcPr>
            <w:tcW w:w="5387" w:type="dxa"/>
          </w:tcPr>
          <w:p w14:paraId="31519AF7" w14:textId="77777777" w:rsidR="00DA39A3" w:rsidRPr="00AF659A" w:rsidRDefault="00DA39A3" w:rsidP="00F64A59">
            <w:pPr>
              <w:widowControl w:val="0"/>
              <w:numPr>
                <w:ilvl w:val="12"/>
                <w:numId w:val="0"/>
              </w:numPr>
              <w:suppressAutoHyphens/>
              <w:autoSpaceDN w:val="0"/>
              <w:spacing w:before="0" w:after="0"/>
              <w:ind w:right="-11"/>
              <w:jc w:val="left"/>
              <w:textAlignment w:val="baseline"/>
              <w:rPr>
                <w:kern w:val="3"/>
              </w:rPr>
            </w:pPr>
            <w:r w:rsidRPr="00AF659A">
              <w:rPr>
                <w:kern w:val="3"/>
              </w:rPr>
              <w:t>10 razy na 1 km</w:t>
            </w:r>
          </w:p>
        </w:tc>
      </w:tr>
    </w:tbl>
    <w:p w14:paraId="40E8E4AD" w14:textId="77777777" w:rsidR="00DA39A3" w:rsidRPr="00AF659A" w:rsidRDefault="00DA39A3" w:rsidP="00DA39A3">
      <w:pPr>
        <w:autoSpaceDN w:val="0"/>
        <w:spacing w:before="120" w:after="0"/>
        <w:ind w:right="-11"/>
        <w:jc w:val="left"/>
        <w:textAlignment w:val="baseline"/>
        <w:rPr>
          <w:kern w:val="3"/>
          <w:sz w:val="16"/>
          <w:szCs w:val="16"/>
          <w:lang w:eastAsia="en-US"/>
        </w:rPr>
      </w:pPr>
      <w:r w:rsidRPr="00AF659A">
        <w:rPr>
          <w:kern w:val="3"/>
          <w:sz w:val="16"/>
          <w:szCs w:val="16"/>
          <w:lang w:eastAsia="en-US"/>
        </w:rPr>
        <w:t>*) Dodatkowe pomiary spadków poprzecznych i ukształtowania osi w planie należy wykonać w punktach głównych łuków poziomych.</w:t>
      </w:r>
    </w:p>
    <w:p w14:paraId="41999FA2" w14:textId="77777777" w:rsidR="00DA39A3" w:rsidRDefault="00DA39A3" w:rsidP="00DA39A3">
      <w:pPr>
        <w:autoSpaceDN w:val="0"/>
        <w:spacing w:before="120" w:after="0"/>
        <w:ind w:right="-11"/>
        <w:jc w:val="left"/>
        <w:textAlignment w:val="baseline"/>
        <w:rPr>
          <w:kern w:val="3"/>
          <w:sz w:val="16"/>
          <w:szCs w:val="16"/>
          <w:lang w:eastAsia="en-US"/>
        </w:rPr>
      </w:pPr>
      <w:r w:rsidRPr="00AF659A">
        <w:rPr>
          <w:kern w:val="3"/>
          <w:sz w:val="16"/>
          <w:szCs w:val="16"/>
          <w:lang w:eastAsia="en-US"/>
        </w:rPr>
        <w:t xml:space="preserve">**) Przed przystąpieniem do robót Wykonawca przedstawi Inżynierowi/Inspektorowi Nadzoru/ Zamawiającemu do akceptacji propozycję miejsc pomiarowych. </w:t>
      </w:r>
    </w:p>
    <w:p w14:paraId="6EE19C69" w14:textId="77777777" w:rsidR="00D5342A" w:rsidRDefault="00D5342A" w:rsidP="00DA39A3">
      <w:pPr>
        <w:autoSpaceDN w:val="0"/>
        <w:spacing w:before="120" w:after="0"/>
        <w:ind w:right="-11"/>
        <w:jc w:val="left"/>
        <w:textAlignment w:val="baseline"/>
        <w:rPr>
          <w:kern w:val="3"/>
          <w:sz w:val="16"/>
          <w:szCs w:val="16"/>
          <w:lang w:eastAsia="en-US"/>
        </w:rPr>
      </w:pPr>
    </w:p>
    <w:p w14:paraId="389D144A" w14:textId="77777777" w:rsidR="00D5342A" w:rsidRDefault="00D5342A" w:rsidP="00DA39A3">
      <w:pPr>
        <w:autoSpaceDN w:val="0"/>
        <w:spacing w:before="120" w:after="0"/>
        <w:ind w:right="-11"/>
        <w:jc w:val="left"/>
        <w:textAlignment w:val="baseline"/>
        <w:rPr>
          <w:kern w:val="3"/>
          <w:sz w:val="16"/>
          <w:szCs w:val="16"/>
          <w:lang w:eastAsia="en-US"/>
        </w:rPr>
      </w:pPr>
    </w:p>
    <w:p w14:paraId="4EF7A028" w14:textId="77777777" w:rsidR="00D5342A" w:rsidRDefault="00D5342A" w:rsidP="00DA39A3">
      <w:pPr>
        <w:autoSpaceDN w:val="0"/>
        <w:spacing w:before="120" w:after="0"/>
        <w:ind w:right="-11"/>
        <w:jc w:val="left"/>
        <w:textAlignment w:val="baseline"/>
        <w:rPr>
          <w:kern w:val="3"/>
          <w:sz w:val="16"/>
          <w:szCs w:val="16"/>
          <w:lang w:eastAsia="en-US"/>
        </w:rPr>
      </w:pPr>
    </w:p>
    <w:p w14:paraId="45355A5C" w14:textId="77777777" w:rsidR="00D5342A" w:rsidRDefault="00D5342A" w:rsidP="00DA39A3">
      <w:pPr>
        <w:autoSpaceDN w:val="0"/>
        <w:spacing w:before="120" w:after="0"/>
        <w:ind w:right="-11"/>
        <w:jc w:val="left"/>
        <w:textAlignment w:val="baseline"/>
        <w:rPr>
          <w:kern w:val="3"/>
          <w:sz w:val="16"/>
          <w:szCs w:val="16"/>
          <w:lang w:eastAsia="en-US"/>
        </w:rPr>
      </w:pPr>
    </w:p>
    <w:p w14:paraId="2A4ABA23" w14:textId="77777777" w:rsidR="00D5342A" w:rsidRPr="00AF659A" w:rsidRDefault="00D5342A" w:rsidP="00DA39A3">
      <w:pPr>
        <w:autoSpaceDN w:val="0"/>
        <w:spacing w:before="120" w:after="0"/>
        <w:ind w:right="-11"/>
        <w:jc w:val="left"/>
        <w:textAlignment w:val="baseline"/>
        <w:rPr>
          <w:kern w:val="3"/>
          <w:sz w:val="16"/>
          <w:szCs w:val="16"/>
          <w:lang w:eastAsia="en-US"/>
        </w:rPr>
      </w:pPr>
    </w:p>
    <w:p w14:paraId="3D8DDB13" w14:textId="77777777" w:rsidR="00DA39A3" w:rsidRPr="00AF659A" w:rsidRDefault="00DA39A3" w:rsidP="00CB7DA4">
      <w:pPr>
        <w:keepNext/>
        <w:keepLines/>
        <w:numPr>
          <w:ilvl w:val="1"/>
          <w:numId w:val="156"/>
        </w:numPr>
        <w:tabs>
          <w:tab w:val="left" w:pos="567"/>
        </w:tabs>
        <w:spacing w:before="120" w:after="0"/>
        <w:outlineLvl w:val="2"/>
        <w:rPr>
          <w:rFonts w:eastAsiaTheme="majorEastAsia"/>
          <w:b/>
          <w:bCs/>
          <w:sz w:val="22"/>
          <w:szCs w:val="22"/>
        </w:rPr>
      </w:pPr>
      <w:bookmarkStart w:id="103" w:name="_Toc64541986"/>
      <w:r w:rsidRPr="00AF659A">
        <w:rPr>
          <w:rFonts w:eastAsiaTheme="majorEastAsia"/>
          <w:b/>
          <w:bCs/>
          <w:sz w:val="22"/>
          <w:szCs w:val="22"/>
        </w:rPr>
        <w:t>Dopuszczalne tolerancje dotyczące cech geometrycznych</w:t>
      </w:r>
      <w:bookmarkEnd w:id="103"/>
    </w:p>
    <w:p w14:paraId="061A3DD9" w14:textId="77777777" w:rsidR="00DA39A3" w:rsidRPr="00AF659A" w:rsidRDefault="00DA39A3" w:rsidP="00DA39A3">
      <w:pPr>
        <w:autoSpaceDN w:val="0"/>
        <w:spacing w:before="120" w:after="0"/>
        <w:jc w:val="center"/>
        <w:textAlignment w:val="baseline"/>
        <w:rPr>
          <w:bCs/>
          <w:spacing w:val="-3"/>
          <w:kern w:val="3"/>
          <w:sz w:val="18"/>
          <w:szCs w:val="18"/>
          <w:lang w:eastAsia="en-US"/>
        </w:rPr>
      </w:pPr>
      <w:r w:rsidRPr="00AF659A">
        <w:rPr>
          <w:b/>
          <w:spacing w:val="-3"/>
          <w:kern w:val="3"/>
          <w:sz w:val="18"/>
          <w:szCs w:val="18"/>
          <w:lang w:eastAsia="en-US"/>
        </w:rPr>
        <w:t>Tablica 6.9</w:t>
      </w:r>
      <w:r w:rsidRPr="00AF659A">
        <w:rPr>
          <w:bCs/>
          <w:spacing w:val="-3"/>
          <w:kern w:val="3"/>
          <w:sz w:val="18"/>
          <w:szCs w:val="18"/>
          <w:lang w:eastAsia="en-US"/>
        </w:rPr>
        <w:t>. Dopuszczalne tolerancje dla wymaganych cech geometrycznych podbudowy zasadniczej i pomocniczej</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005"/>
        <w:gridCol w:w="5387"/>
      </w:tblGrid>
      <w:tr w:rsidR="00DA39A3" w:rsidRPr="00AF659A" w14:paraId="3A4BADA1" w14:textId="77777777" w:rsidTr="00F64A59">
        <w:tc>
          <w:tcPr>
            <w:tcW w:w="534" w:type="dxa"/>
          </w:tcPr>
          <w:p w14:paraId="37C36E6C" w14:textId="77777777" w:rsidR="00DA39A3" w:rsidRPr="00AF659A" w:rsidRDefault="00DA39A3" w:rsidP="00F64A59">
            <w:pPr>
              <w:widowControl w:val="0"/>
              <w:suppressAutoHyphens/>
              <w:autoSpaceDN w:val="0"/>
              <w:spacing w:before="0" w:after="0"/>
              <w:textAlignment w:val="baseline"/>
              <w:rPr>
                <w:bCs/>
                <w:kern w:val="3"/>
                <w:sz w:val="18"/>
                <w:szCs w:val="18"/>
              </w:rPr>
            </w:pPr>
            <w:proofErr w:type="spellStart"/>
            <w:r w:rsidRPr="00AF659A">
              <w:rPr>
                <w:bCs/>
                <w:kern w:val="3"/>
                <w:sz w:val="18"/>
                <w:szCs w:val="18"/>
              </w:rPr>
              <w:t>Lp</w:t>
            </w:r>
            <w:proofErr w:type="spellEnd"/>
          </w:p>
        </w:tc>
        <w:tc>
          <w:tcPr>
            <w:tcW w:w="3005" w:type="dxa"/>
          </w:tcPr>
          <w:p w14:paraId="5F6FEEBD"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Cecha mierzona</w:t>
            </w:r>
          </w:p>
        </w:tc>
        <w:tc>
          <w:tcPr>
            <w:tcW w:w="5387" w:type="dxa"/>
          </w:tcPr>
          <w:p w14:paraId="6426A9C4"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Tolerancja</w:t>
            </w:r>
          </w:p>
        </w:tc>
      </w:tr>
      <w:tr w:rsidR="00DA39A3" w:rsidRPr="00AF659A" w14:paraId="66FDB5BA" w14:textId="77777777" w:rsidTr="00F64A59">
        <w:tc>
          <w:tcPr>
            <w:tcW w:w="534" w:type="dxa"/>
          </w:tcPr>
          <w:p w14:paraId="0450C2C6"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1</w:t>
            </w:r>
          </w:p>
        </w:tc>
        <w:tc>
          <w:tcPr>
            <w:tcW w:w="3005" w:type="dxa"/>
          </w:tcPr>
          <w:p w14:paraId="294CCBC5"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Szerokość warstwy</w:t>
            </w:r>
          </w:p>
        </w:tc>
        <w:tc>
          <w:tcPr>
            <w:tcW w:w="5387" w:type="dxa"/>
          </w:tcPr>
          <w:p w14:paraId="023213FF" w14:textId="77777777" w:rsidR="00DA39A3" w:rsidRPr="00AF659A" w:rsidRDefault="00DA39A3" w:rsidP="00F64A59">
            <w:pPr>
              <w:widowControl w:val="0"/>
              <w:suppressAutoHyphens/>
              <w:autoSpaceDN w:val="0"/>
              <w:spacing w:before="0" w:after="0"/>
              <w:textAlignment w:val="baseline"/>
              <w:rPr>
                <w:kern w:val="3"/>
                <w:sz w:val="18"/>
                <w:szCs w:val="18"/>
              </w:rPr>
            </w:pPr>
            <w:r w:rsidRPr="00AF659A">
              <w:rPr>
                <w:kern w:val="3"/>
                <w:sz w:val="18"/>
                <w:szCs w:val="18"/>
              </w:rPr>
              <w:t>Tolerancja dla pojedynczego wyniku +</w:t>
            </w:r>
            <w:smartTag w:uri="urn:schemas-microsoft-com:office:smarttags" w:element="metricconverter">
              <w:smartTagPr>
                <w:attr w:name="ProductID" w:val="10 cm"/>
              </w:smartTagPr>
              <w:r w:rsidRPr="00AF659A">
                <w:rPr>
                  <w:kern w:val="3"/>
                  <w:sz w:val="18"/>
                  <w:szCs w:val="18"/>
                </w:rPr>
                <w:t>10 cm</w:t>
              </w:r>
            </w:smartTag>
            <w:r w:rsidRPr="00AF659A">
              <w:rPr>
                <w:kern w:val="3"/>
                <w:sz w:val="18"/>
                <w:szCs w:val="18"/>
              </w:rPr>
              <w:t>, -5 cm od szerokości projektowanej.</w:t>
            </w:r>
          </w:p>
          <w:p w14:paraId="5635BF6E"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kern w:val="3"/>
                <w:sz w:val="18"/>
                <w:szCs w:val="18"/>
              </w:rPr>
              <w:t>Dla wartości średniej elementu podlegającego odbiorowi od 0,0 do +10,0 cm.</w:t>
            </w:r>
          </w:p>
        </w:tc>
      </w:tr>
      <w:tr w:rsidR="00DA39A3" w:rsidRPr="00AF659A" w14:paraId="0CCE25E9" w14:textId="77777777" w:rsidTr="00F64A59">
        <w:tc>
          <w:tcPr>
            <w:tcW w:w="534" w:type="dxa"/>
          </w:tcPr>
          <w:p w14:paraId="2E319E74"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2</w:t>
            </w:r>
          </w:p>
        </w:tc>
        <w:tc>
          <w:tcPr>
            <w:tcW w:w="3005" w:type="dxa"/>
          </w:tcPr>
          <w:p w14:paraId="4098819C"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kern w:val="3"/>
                <w:sz w:val="18"/>
                <w:szCs w:val="18"/>
              </w:rPr>
              <w:t xml:space="preserve">Równość podłużna </w:t>
            </w:r>
          </w:p>
        </w:tc>
        <w:tc>
          <w:tcPr>
            <w:tcW w:w="5387" w:type="dxa"/>
          </w:tcPr>
          <w:p w14:paraId="35B123BA"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Zgodnie z zał. nr 1 do rozporządzenia Ministra Infrastruktury z dnia 1 sierpnia 2019 r. (Dz. U. poz. 1643) - podbudowa zasadnicza</w:t>
            </w:r>
          </w:p>
          <w:p w14:paraId="67B4592E"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±15mm – podbudowa pomocnicza</w:t>
            </w:r>
          </w:p>
        </w:tc>
      </w:tr>
      <w:tr w:rsidR="00DA39A3" w:rsidRPr="00AF659A" w14:paraId="6F33A29D" w14:textId="77777777" w:rsidTr="00F64A59">
        <w:tc>
          <w:tcPr>
            <w:tcW w:w="534" w:type="dxa"/>
          </w:tcPr>
          <w:p w14:paraId="5B911A35"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3</w:t>
            </w:r>
          </w:p>
        </w:tc>
        <w:tc>
          <w:tcPr>
            <w:tcW w:w="3005" w:type="dxa"/>
          </w:tcPr>
          <w:p w14:paraId="68A756CB" w14:textId="77777777" w:rsidR="00DA39A3" w:rsidRPr="00AF659A" w:rsidRDefault="00DA39A3" w:rsidP="00F64A59">
            <w:pPr>
              <w:widowControl w:val="0"/>
              <w:suppressAutoHyphens/>
              <w:autoSpaceDN w:val="0"/>
              <w:spacing w:before="0" w:after="0"/>
              <w:textAlignment w:val="baseline"/>
              <w:rPr>
                <w:kern w:val="3"/>
                <w:sz w:val="18"/>
                <w:szCs w:val="18"/>
              </w:rPr>
            </w:pPr>
            <w:r w:rsidRPr="00AF659A">
              <w:rPr>
                <w:kern w:val="3"/>
                <w:sz w:val="18"/>
                <w:szCs w:val="18"/>
              </w:rPr>
              <w:t>Równość poprzeczna</w:t>
            </w:r>
          </w:p>
        </w:tc>
        <w:tc>
          <w:tcPr>
            <w:tcW w:w="5387" w:type="dxa"/>
          </w:tcPr>
          <w:p w14:paraId="76B98707"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Zgodnie z zał. nr 1 do rozporządzenia Ministra Infrastruktury z dnia 1 sierpnia 2019 r. (Dz. U. poz. 1643) - podbudowa zasadnicza</w:t>
            </w:r>
          </w:p>
          <w:p w14:paraId="467E1D37"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±15mm – podbudowa pomocnicza</w:t>
            </w:r>
          </w:p>
        </w:tc>
      </w:tr>
      <w:tr w:rsidR="00DA39A3" w:rsidRPr="00AF659A" w14:paraId="5E101CC7" w14:textId="77777777" w:rsidTr="00F64A59">
        <w:tc>
          <w:tcPr>
            <w:tcW w:w="534" w:type="dxa"/>
          </w:tcPr>
          <w:p w14:paraId="2AF266DC"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4</w:t>
            </w:r>
          </w:p>
        </w:tc>
        <w:tc>
          <w:tcPr>
            <w:tcW w:w="3005" w:type="dxa"/>
          </w:tcPr>
          <w:p w14:paraId="3060C949"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Spadki poprzeczne</w:t>
            </w:r>
          </w:p>
        </w:tc>
        <w:tc>
          <w:tcPr>
            <w:tcW w:w="5387" w:type="dxa"/>
          </w:tcPr>
          <w:p w14:paraId="0C16B450"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±0,5% - podbudowa pomocnicza/zasadnicza</w:t>
            </w:r>
          </w:p>
        </w:tc>
      </w:tr>
      <w:tr w:rsidR="00DA39A3" w:rsidRPr="00AF659A" w14:paraId="5D16D036" w14:textId="77777777" w:rsidTr="00F64A59">
        <w:tc>
          <w:tcPr>
            <w:tcW w:w="534" w:type="dxa"/>
          </w:tcPr>
          <w:p w14:paraId="2B2CF595"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5</w:t>
            </w:r>
          </w:p>
        </w:tc>
        <w:tc>
          <w:tcPr>
            <w:tcW w:w="3005" w:type="dxa"/>
          </w:tcPr>
          <w:p w14:paraId="76D60F32"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Rzędne wysokościowe</w:t>
            </w:r>
          </w:p>
        </w:tc>
        <w:tc>
          <w:tcPr>
            <w:tcW w:w="5387" w:type="dxa"/>
          </w:tcPr>
          <w:p w14:paraId="0D11E89A" w14:textId="77777777" w:rsidR="00DA39A3" w:rsidRPr="00AF659A" w:rsidRDefault="00DA39A3" w:rsidP="00F64A59">
            <w:pPr>
              <w:widowControl w:val="0"/>
              <w:suppressAutoHyphens/>
              <w:autoSpaceDN w:val="0"/>
              <w:spacing w:before="0" w:after="0"/>
              <w:textAlignment w:val="baseline"/>
              <w:rPr>
                <w:kern w:val="3"/>
                <w:sz w:val="18"/>
                <w:szCs w:val="18"/>
              </w:rPr>
            </w:pPr>
            <w:r w:rsidRPr="00AF659A">
              <w:rPr>
                <w:kern w:val="3"/>
                <w:sz w:val="18"/>
                <w:szCs w:val="18"/>
              </w:rPr>
              <w:t>-2 cm / +1 cm – podbudowa pomocnicza</w:t>
            </w:r>
          </w:p>
          <w:p w14:paraId="0315241B"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kern w:val="3"/>
                <w:sz w:val="18"/>
                <w:szCs w:val="18"/>
              </w:rPr>
              <w:t>-1 cm / +0 cm – podbudowa zasadnicza</w:t>
            </w:r>
          </w:p>
        </w:tc>
      </w:tr>
      <w:tr w:rsidR="00DA39A3" w:rsidRPr="00AF659A" w14:paraId="6347AA99" w14:textId="77777777" w:rsidTr="00F64A59">
        <w:tc>
          <w:tcPr>
            <w:tcW w:w="534" w:type="dxa"/>
          </w:tcPr>
          <w:p w14:paraId="4F3E8E7F"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6</w:t>
            </w:r>
          </w:p>
        </w:tc>
        <w:tc>
          <w:tcPr>
            <w:tcW w:w="3005" w:type="dxa"/>
          </w:tcPr>
          <w:p w14:paraId="2DED77AD"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Ukształtowanie osi w planie</w:t>
            </w:r>
          </w:p>
        </w:tc>
        <w:tc>
          <w:tcPr>
            <w:tcW w:w="5387" w:type="dxa"/>
          </w:tcPr>
          <w:p w14:paraId="0A150403" w14:textId="77777777" w:rsidR="00DA39A3" w:rsidRPr="00AF659A" w:rsidRDefault="00DA39A3" w:rsidP="00F64A59">
            <w:pPr>
              <w:widowControl w:val="0"/>
              <w:suppressAutoHyphens/>
              <w:autoSpaceDN w:val="0"/>
              <w:spacing w:before="0" w:after="0"/>
              <w:textAlignment w:val="baseline"/>
              <w:rPr>
                <w:kern w:val="3"/>
                <w:sz w:val="18"/>
                <w:szCs w:val="18"/>
              </w:rPr>
            </w:pPr>
            <w:r w:rsidRPr="00AF659A">
              <w:rPr>
                <w:kern w:val="3"/>
                <w:sz w:val="18"/>
                <w:szCs w:val="18"/>
              </w:rPr>
              <w:t>±5cm - podbudowa pomocnicza/zasadnicza</w:t>
            </w:r>
          </w:p>
        </w:tc>
      </w:tr>
      <w:tr w:rsidR="00DA39A3" w:rsidRPr="00AF659A" w14:paraId="3A0DDF31" w14:textId="77777777" w:rsidTr="00F64A59">
        <w:tc>
          <w:tcPr>
            <w:tcW w:w="534" w:type="dxa"/>
          </w:tcPr>
          <w:p w14:paraId="4F68A2AC"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7</w:t>
            </w:r>
          </w:p>
        </w:tc>
        <w:tc>
          <w:tcPr>
            <w:tcW w:w="3005" w:type="dxa"/>
          </w:tcPr>
          <w:p w14:paraId="7C357A52" w14:textId="77777777" w:rsidR="00DA39A3" w:rsidRPr="00AF659A" w:rsidRDefault="00DA39A3" w:rsidP="00F64A59">
            <w:pPr>
              <w:widowControl w:val="0"/>
              <w:suppressAutoHyphens/>
              <w:autoSpaceDN w:val="0"/>
              <w:spacing w:before="0" w:after="0"/>
              <w:textAlignment w:val="baseline"/>
              <w:rPr>
                <w:bCs/>
                <w:kern w:val="3"/>
                <w:sz w:val="18"/>
                <w:szCs w:val="18"/>
              </w:rPr>
            </w:pPr>
            <w:r w:rsidRPr="00AF659A">
              <w:rPr>
                <w:bCs/>
                <w:kern w:val="3"/>
                <w:sz w:val="18"/>
                <w:szCs w:val="18"/>
              </w:rPr>
              <w:t>Grubość warstwy</w:t>
            </w:r>
          </w:p>
        </w:tc>
        <w:tc>
          <w:tcPr>
            <w:tcW w:w="5387" w:type="dxa"/>
          </w:tcPr>
          <w:p w14:paraId="2AA293D3" w14:textId="77777777" w:rsidR="00DA39A3" w:rsidRPr="00AF659A" w:rsidRDefault="00DA39A3" w:rsidP="00F64A59">
            <w:pPr>
              <w:widowControl w:val="0"/>
              <w:suppressAutoHyphens/>
              <w:autoSpaceDN w:val="0"/>
              <w:spacing w:before="0" w:after="0"/>
              <w:textAlignment w:val="baseline"/>
              <w:rPr>
                <w:kern w:val="3"/>
                <w:sz w:val="18"/>
                <w:szCs w:val="18"/>
              </w:rPr>
            </w:pPr>
            <w:r w:rsidRPr="00AF659A">
              <w:rPr>
                <w:kern w:val="3"/>
                <w:sz w:val="18"/>
                <w:szCs w:val="18"/>
              </w:rPr>
              <w:t>±10% - podbudowa pomocnicza/zasadnicza</w:t>
            </w:r>
          </w:p>
        </w:tc>
      </w:tr>
    </w:tbl>
    <w:p w14:paraId="413836F6" w14:textId="77777777" w:rsidR="00DA39A3" w:rsidRPr="00AF659A" w:rsidRDefault="00DA39A3" w:rsidP="00DA39A3">
      <w:pPr>
        <w:autoSpaceDN w:val="0"/>
        <w:spacing w:before="0" w:after="0"/>
        <w:ind w:left="709" w:hanging="709"/>
        <w:jc w:val="left"/>
        <w:textAlignment w:val="baseline"/>
        <w:rPr>
          <w:rFonts w:ascii="Verdana" w:hAnsi="Verdana"/>
          <w:spacing w:val="-3"/>
          <w:kern w:val="3"/>
          <w:lang w:eastAsia="en-US"/>
        </w:rPr>
      </w:pPr>
    </w:p>
    <w:p w14:paraId="24A1653E" w14:textId="77777777" w:rsidR="00DA39A3" w:rsidRPr="00AF659A" w:rsidRDefault="00DA39A3" w:rsidP="00CB7DA4">
      <w:pPr>
        <w:keepNext/>
        <w:numPr>
          <w:ilvl w:val="0"/>
          <w:numId w:val="150"/>
        </w:numPr>
        <w:tabs>
          <w:tab w:val="left" w:pos="567"/>
        </w:tabs>
        <w:spacing w:before="120" w:after="0"/>
        <w:outlineLvl w:val="1"/>
        <w:rPr>
          <w:b/>
          <w:sz w:val="22"/>
          <w:szCs w:val="22"/>
        </w:rPr>
      </w:pPr>
      <w:bookmarkStart w:id="104" w:name="_Toc522007720"/>
      <w:bookmarkStart w:id="105" w:name="_Toc64541987"/>
      <w:bookmarkEnd w:id="104"/>
      <w:r w:rsidRPr="00AF659A">
        <w:rPr>
          <w:b/>
          <w:sz w:val="22"/>
          <w:szCs w:val="22"/>
        </w:rPr>
        <w:t>OBMIAR ROBÓT</w:t>
      </w:r>
      <w:bookmarkEnd w:id="105"/>
    </w:p>
    <w:p w14:paraId="5EB5C840" w14:textId="77777777" w:rsidR="00DA39A3" w:rsidRPr="00AF659A" w:rsidRDefault="00DA39A3" w:rsidP="00CB7DA4">
      <w:pPr>
        <w:keepNext/>
        <w:keepLines/>
        <w:numPr>
          <w:ilvl w:val="1"/>
          <w:numId w:val="157"/>
        </w:numPr>
        <w:tabs>
          <w:tab w:val="left" w:pos="567"/>
        </w:tabs>
        <w:spacing w:before="120" w:after="0"/>
        <w:outlineLvl w:val="2"/>
        <w:rPr>
          <w:rFonts w:eastAsiaTheme="majorEastAsia"/>
          <w:b/>
          <w:bCs/>
          <w:sz w:val="22"/>
          <w:szCs w:val="22"/>
        </w:rPr>
      </w:pPr>
      <w:bookmarkStart w:id="106" w:name="_Toc64541988"/>
      <w:r w:rsidRPr="00AF659A">
        <w:rPr>
          <w:rFonts w:eastAsiaTheme="majorEastAsia"/>
          <w:b/>
          <w:bCs/>
          <w:sz w:val="22"/>
          <w:szCs w:val="22"/>
        </w:rPr>
        <w:t>Ogólne zasady obmiaru robót</w:t>
      </w:r>
      <w:bookmarkEnd w:id="106"/>
    </w:p>
    <w:p w14:paraId="7ED01916" w14:textId="77777777" w:rsidR="00DA39A3" w:rsidRPr="00AF659A" w:rsidRDefault="00DA39A3" w:rsidP="00DA39A3">
      <w:pPr>
        <w:tabs>
          <w:tab w:val="left" w:pos="567"/>
        </w:tabs>
        <w:spacing w:before="0" w:after="0"/>
        <w:rPr>
          <w:sz w:val="22"/>
          <w:szCs w:val="22"/>
        </w:rPr>
      </w:pPr>
      <w:r w:rsidRPr="00AF659A">
        <w:rPr>
          <w:sz w:val="22"/>
          <w:szCs w:val="22"/>
        </w:rPr>
        <w:t xml:space="preserve">Ogólne zasady obmiaru robót podano w </w:t>
      </w:r>
      <w:proofErr w:type="spellStart"/>
      <w:r w:rsidRPr="00AF659A">
        <w:rPr>
          <w:sz w:val="22"/>
          <w:szCs w:val="22"/>
        </w:rPr>
        <w:t>STWiORB</w:t>
      </w:r>
      <w:proofErr w:type="spellEnd"/>
      <w:r w:rsidRPr="00AF659A">
        <w:rPr>
          <w:sz w:val="22"/>
          <w:szCs w:val="22"/>
        </w:rPr>
        <w:t xml:space="preserve"> D-M 00.00.00 "Wymagania Ogólne" punkt 7.</w:t>
      </w:r>
    </w:p>
    <w:p w14:paraId="105F5908" w14:textId="77777777" w:rsidR="00DA39A3" w:rsidRPr="00AF659A" w:rsidRDefault="00DA39A3" w:rsidP="00CB7DA4">
      <w:pPr>
        <w:keepNext/>
        <w:keepLines/>
        <w:numPr>
          <w:ilvl w:val="1"/>
          <w:numId w:val="157"/>
        </w:numPr>
        <w:tabs>
          <w:tab w:val="left" w:pos="567"/>
        </w:tabs>
        <w:spacing w:before="120" w:after="0"/>
        <w:outlineLvl w:val="2"/>
        <w:rPr>
          <w:rFonts w:eastAsiaTheme="majorEastAsia"/>
          <w:b/>
          <w:bCs/>
          <w:sz w:val="22"/>
          <w:szCs w:val="22"/>
        </w:rPr>
      </w:pPr>
      <w:bookmarkStart w:id="107" w:name="_Toc64541989"/>
      <w:r w:rsidRPr="00AF659A">
        <w:rPr>
          <w:rFonts w:eastAsiaTheme="majorEastAsia"/>
          <w:b/>
          <w:bCs/>
          <w:sz w:val="22"/>
          <w:szCs w:val="22"/>
        </w:rPr>
        <w:t>Jednostka obmiarowa</w:t>
      </w:r>
      <w:bookmarkEnd w:id="107"/>
    </w:p>
    <w:p w14:paraId="34E73B15" w14:textId="77777777" w:rsidR="00DA39A3" w:rsidRPr="00AF659A" w:rsidRDefault="00DA39A3" w:rsidP="00DA39A3">
      <w:pPr>
        <w:tabs>
          <w:tab w:val="left" w:pos="567"/>
        </w:tabs>
        <w:spacing w:before="0" w:after="0"/>
        <w:rPr>
          <w:sz w:val="22"/>
          <w:szCs w:val="22"/>
        </w:rPr>
      </w:pPr>
      <w:r w:rsidRPr="00AF659A">
        <w:rPr>
          <w:sz w:val="22"/>
          <w:szCs w:val="22"/>
        </w:rPr>
        <w:t>Jednostką obmiarową jest m2 (metr kwadratowy) wykonanej warstwy.</w:t>
      </w:r>
    </w:p>
    <w:p w14:paraId="25D270CB" w14:textId="77777777" w:rsidR="00DA39A3" w:rsidRPr="00AF659A" w:rsidRDefault="00DA39A3" w:rsidP="00CB7DA4">
      <w:pPr>
        <w:keepNext/>
        <w:numPr>
          <w:ilvl w:val="0"/>
          <w:numId w:val="150"/>
        </w:numPr>
        <w:tabs>
          <w:tab w:val="left" w:pos="567"/>
        </w:tabs>
        <w:spacing w:before="120" w:after="0"/>
        <w:outlineLvl w:val="1"/>
        <w:rPr>
          <w:b/>
          <w:sz w:val="22"/>
          <w:szCs w:val="22"/>
        </w:rPr>
      </w:pPr>
      <w:bookmarkStart w:id="108" w:name="_Toc64541990"/>
      <w:r w:rsidRPr="00AF659A">
        <w:rPr>
          <w:b/>
          <w:sz w:val="22"/>
          <w:szCs w:val="22"/>
        </w:rPr>
        <w:t>ODBIÓR ROBÓT</w:t>
      </w:r>
      <w:bookmarkEnd w:id="108"/>
    </w:p>
    <w:p w14:paraId="153DDF42" w14:textId="77777777" w:rsidR="00DA39A3" w:rsidRPr="00AF659A" w:rsidRDefault="00DA39A3" w:rsidP="00CB7DA4">
      <w:pPr>
        <w:keepNext/>
        <w:keepLines/>
        <w:numPr>
          <w:ilvl w:val="1"/>
          <w:numId w:val="158"/>
        </w:numPr>
        <w:tabs>
          <w:tab w:val="left" w:pos="567"/>
        </w:tabs>
        <w:spacing w:before="120" w:after="0"/>
        <w:outlineLvl w:val="2"/>
        <w:rPr>
          <w:rFonts w:eastAsiaTheme="majorEastAsia"/>
          <w:b/>
          <w:bCs/>
          <w:sz w:val="22"/>
          <w:szCs w:val="22"/>
        </w:rPr>
      </w:pPr>
      <w:bookmarkStart w:id="109" w:name="_Toc64541991"/>
      <w:r w:rsidRPr="00AF659A">
        <w:rPr>
          <w:rFonts w:eastAsiaTheme="majorEastAsia"/>
          <w:b/>
          <w:bCs/>
          <w:sz w:val="22"/>
          <w:szCs w:val="22"/>
        </w:rPr>
        <w:t>Ogólne zasady odbioru robót</w:t>
      </w:r>
      <w:bookmarkEnd w:id="109"/>
    </w:p>
    <w:p w14:paraId="01AAB3B5" w14:textId="77777777" w:rsidR="00DA39A3" w:rsidRPr="00AF659A" w:rsidRDefault="00DA39A3" w:rsidP="00DA39A3">
      <w:pPr>
        <w:tabs>
          <w:tab w:val="left" w:pos="567"/>
        </w:tabs>
        <w:spacing w:before="0" w:after="0"/>
        <w:rPr>
          <w:sz w:val="22"/>
          <w:szCs w:val="22"/>
        </w:rPr>
      </w:pPr>
      <w:r w:rsidRPr="00AF659A">
        <w:rPr>
          <w:sz w:val="22"/>
          <w:szCs w:val="22"/>
        </w:rPr>
        <w:tab/>
        <w:t xml:space="preserve">Ogólne zasady odbioru robót podano w </w:t>
      </w:r>
      <w:proofErr w:type="spellStart"/>
      <w:r w:rsidRPr="00AF659A">
        <w:rPr>
          <w:sz w:val="22"/>
          <w:szCs w:val="22"/>
        </w:rPr>
        <w:t>STWiORB</w:t>
      </w:r>
      <w:proofErr w:type="spellEnd"/>
      <w:r w:rsidRPr="00AF659A">
        <w:rPr>
          <w:sz w:val="22"/>
          <w:szCs w:val="22"/>
        </w:rPr>
        <w:t xml:space="preserve"> D-M 00.00.00 „Wymagania Ogólne” punkt 8. </w:t>
      </w:r>
    </w:p>
    <w:p w14:paraId="0CBCDA3C" w14:textId="77777777" w:rsidR="00DA39A3" w:rsidRPr="00AF659A" w:rsidRDefault="00DA39A3" w:rsidP="00DA39A3">
      <w:pPr>
        <w:tabs>
          <w:tab w:val="left" w:pos="567"/>
        </w:tabs>
        <w:spacing w:before="0" w:after="0"/>
        <w:rPr>
          <w:sz w:val="22"/>
          <w:szCs w:val="22"/>
        </w:rPr>
      </w:pPr>
      <w:r w:rsidRPr="00AF659A">
        <w:rPr>
          <w:sz w:val="22"/>
          <w:szCs w:val="22"/>
        </w:rPr>
        <w:tab/>
        <w:t xml:space="preserve">Roboty uznaje się za wykonane zgodnie z Dokumentacją Projektową, </w:t>
      </w:r>
      <w:proofErr w:type="spellStart"/>
      <w:r w:rsidRPr="00AF659A">
        <w:rPr>
          <w:sz w:val="22"/>
          <w:szCs w:val="22"/>
        </w:rPr>
        <w:t>STWiORB</w:t>
      </w:r>
      <w:proofErr w:type="spellEnd"/>
      <w:r w:rsidRPr="00AF659A">
        <w:rPr>
          <w:sz w:val="22"/>
          <w:szCs w:val="22"/>
        </w:rPr>
        <w:t xml:space="preserve"> </w:t>
      </w:r>
      <w:r w:rsidRPr="00AF659A">
        <w:rPr>
          <w:sz w:val="22"/>
          <w:szCs w:val="22"/>
        </w:rPr>
        <w:br/>
        <w:t>i wymaganiami Inżyniera/ Inspektora Nadzoru /Zamawiającego, jeżeli wszystkie pomiary i badania z zachowaniem tolerancji wg punktu 6 dały wyniki pozytywne.</w:t>
      </w:r>
    </w:p>
    <w:p w14:paraId="440CDB1C" w14:textId="77777777" w:rsidR="00DA39A3" w:rsidRPr="00AF659A" w:rsidRDefault="00DA39A3" w:rsidP="00DA39A3">
      <w:pPr>
        <w:tabs>
          <w:tab w:val="left" w:pos="567"/>
        </w:tabs>
        <w:spacing w:before="0" w:after="0"/>
        <w:rPr>
          <w:sz w:val="22"/>
          <w:szCs w:val="22"/>
        </w:rPr>
      </w:pPr>
      <w:r w:rsidRPr="00AF659A">
        <w:rPr>
          <w:sz w:val="22"/>
          <w:szCs w:val="22"/>
        </w:rPr>
        <w:tab/>
        <w:t>Do odbioru ostatecznego uwzględniane są wyniki badań i pomiarów kontrolnych, badań i pomiarów kontrolnych dodatkowych oraz badań i pomiarów arbitrażowych do wyznaczonych odcinków częściowych.</w:t>
      </w:r>
    </w:p>
    <w:p w14:paraId="3C3E8B31" w14:textId="77777777" w:rsidR="00DA39A3" w:rsidRPr="00AF659A" w:rsidRDefault="00DA39A3" w:rsidP="00CB7DA4">
      <w:pPr>
        <w:keepNext/>
        <w:keepLines/>
        <w:numPr>
          <w:ilvl w:val="1"/>
          <w:numId w:val="158"/>
        </w:numPr>
        <w:tabs>
          <w:tab w:val="left" w:pos="567"/>
        </w:tabs>
        <w:spacing w:before="120" w:after="0"/>
        <w:outlineLvl w:val="2"/>
        <w:rPr>
          <w:rFonts w:eastAsiaTheme="majorEastAsia"/>
          <w:b/>
          <w:bCs/>
          <w:sz w:val="22"/>
          <w:szCs w:val="22"/>
        </w:rPr>
      </w:pPr>
      <w:bookmarkStart w:id="110" w:name="_Toc7174895"/>
      <w:bookmarkStart w:id="111" w:name="_Toc64541992"/>
      <w:r w:rsidRPr="00AF659A">
        <w:rPr>
          <w:rFonts w:eastAsiaTheme="majorEastAsia"/>
          <w:b/>
          <w:bCs/>
          <w:sz w:val="22"/>
          <w:szCs w:val="22"/>
        </w:rPr>
        <w:t>Zasady postępowania z wadliwie wykonanymi robotami</w:t>
      </w:r>
      <w:bookmarkEnd w:id="110"/>
      <w:bookmarkEnd w:id="111"/>
    </w:p>
    <w:p w14:paraId="466EB30A" w14:textId="77777777" w:rsidR="00DA39A3" w:rsidRPr="00AF659A" w:rsidRDefault="00DA39A3" w:rsidP="00DA39A3">
      <w:pPr>
        <w:tabs>
          <w:tab w:val="left" w:pos="567"/>
        </w:tabs>
        <w:spacing w:before="0" w:after="0"/>
        <w:rPr>
          <w:sz w:val="22"/>
          <w:szCs w:val="22"/>
        </w:rPr>
      </w:pPr>
      <w:r w:rsidRPr="00AF659A">
        <w:rPr>
          <w:sz w:val="22"/>
          <w:szCs w:val="22"/>
        </w:rPr>
        <w:tab/>
        <w:t xml:space="preserve">Jeżeli wystąpią wyniki negatywne dla materiałów i robót (nie spełniające wymagań określonych w </w:t>
      </w:r>
      <w:proofErr w:type="spellStart"/>
      <w:r w:rsidRPr="00AF659A">
        <w:rPr>
          <w:sz w:val="22"/>
          <w:szCs w:val="22"/>
        </w:rPr>
        <w:t>STWiORB</w:t>
      </w:r>
      <w:proofErr w:type="spellEnd"/>
      <w:r w:rsidRPr="00AF659A">
        <w:rPr>
          <w:sz w:val="22"/>
          <w:szCs w:val="22"/>
        </w:rPr>
        <w:t xml:space="preserve"> i opracowanych na ich podstawie </w:t>
      </w:r>
      <w:proofErr w:type="spellStart"/>
      <w:r w:rsidRPr="00AF659A">
        <w:rPr>
          <w:sz w:val="22"/>
          <w:szCs w:val="22"/>
        </w:rPr>
        <w:t>STWiORB</w:t>
      </w:r>
      <w:proofErr w:type="spellEnd"/>
      <w:r w:rsidRPr="00AF659A">
        <w:rPr>
          <w:sz w:val="22"/>
          <w:szCs w:val="22"/>
        </w:rPr>
        <w:t xml:space="preserve">), to Inżynier/Inspektor Nadzoru/Zamawiający wydaje Wykonawcy polecenie przedstawienia programu naprawczego, chyba że na wniosek jednej ze stron kontraktu zostaną wykonane badania lub pomiary arbitrażowe (zgodnie z pkt. 6.5 niniejszego </w:t>
      </w:r>
      <w:proofErr w:type="spellStart"/>
      <w:r w:rsidRPr="00AF659A">
        <w:rPr>
          <w:sz w:val="22"/>
          <w:szCs w:val="22"/>
        </w:rPr>
        <w:t>STWiORB</w:t>
      </w:r>
      <w:proofErr w:type="spellEnd"/>
      <w:r w:rsidRPr="00AF659A">
        <w:rPr>
          <w:sz w:val="22"/>
          <w:szCs w:val="22"/>
        </w:rPr>
        <w:t>), a ich wyniki będą pozytywne. Wykonawca w programie tym jest zobowiązany dokonać oceny wpływu na trwałość, przedstawić sposób naprawienia wady lub wnioskować o zredukowanie ceny kontraktowej naliczenie potrąceń.</w:t>
      </w:r>
    </w:p>
    <w:p w14:paraId="1FD7511D" w14:textId="77777777" w:rsidR="00DA39A3" w:rsidRPr="00AF659A" w:rsidRDefault="00DA39A3" w:rsidP="00DA39A3">
      <w:pPr>
        <w:tabs>
          <w:tab w:val="left" w:pos="567"/>
        </w:tabs>
        <w:spacing w:before="0" w:after="0"/>
        <w:rPr>
          <w:sz w:val="22"/>
          <w:szCs w:val="22"/>
        </w:rPr>
      </w:pPr>
      <w:r w:rsidRPr="00AF659A">
        <w:rPr>
          <w:sz w:val="22"/>
          <w:szCs w:val="22"/>
        </w:rPr>
        <w:tab/>
        <w:t xml:space="preserve">Na zastosowanie programu naprawczego wyraża zgodę Inżynier/Inspektor Nadzoru/Zamawiający. </w:t>
      </w:r>
    </w:p>
    <w:p w14:paraId="224F8E25" w14:textId="77777777" w:rsidR="00DA39A3" w:rsidRPr="00AF659A" w:rsidRDefault="00DA39A3" w:rsidP="00DA39A3">
      <w:pPr>
        <w:tabs>
          <w:tab w:val="left" w:pos="567"/>
        </w:tabs>
        <w:spacing w:before="0" w:after="0"/>
        <w:rPr>
          <w:sz w:val="22"/>
          <w:szCs w:val="22"/>
        </w:rPr>
      </w:pPr>
      <w:r w:rsidRPr="00AF659A">
        <w:rPr>
          <w:sz w:val="22"/>
          <w:szCs w:val="22"/>
        </w:rPr>
        <w:tab/>
        <w:t xml:space="preserve">W przypadku braku zgody Inżyniera/Inspektora Nadzoru/Zamawiającego na zastosowanie programu naprawczego wszystkie materiały i roboty nie spełniające wymagań podanych w odpowiednich punktach </w:t>
      </w:r>
      <w:proofErr w:type="spellStart"/>
      <w:r w:rsidRPr="00AF659A">
        <w:rPr>
          <w:sz w:val="22"/>
          <w:szCs w:val="22"/>
        </w:rPr>
        <w:t>STWiORB</w:t>
      </w:r>
      <w:proofErr w:type="spellEnd"/>
      <w:r w:rsidRPr="00AF659A">
        <w:rPr>
          <w:sz w:val="22"/>
          <w:szCs w:val="22"/>
        </w:rPr>
        <w:t xml:space="preserve"> zostaną odrzucone. Wykonawca wymieni materiały na właściwe i wykona prawidłowo roboty na własny koszt.</w:t>
      </w:r>
    </w:p>
    <w:p w14:paraId="610CD54A" w14:textId="77777777" w:rsidR="00DA39A3" w:rsidRPr="00AF659A" w:rsidRDefault="00DA39A3" w:rsidP="00DA39A3">
      <w:pPr>
        <w:tabs>
          <w:tab w:val="left" w:pos="567"/>
        </w:tabs>
        <w:spacing w:before="0" w:after="0"/>
        <w:rPr>
          <w:sz w:val="22"/>
          <w:szCs w:val="22"/>
        </w:rPr>
      </w:pPr>
      <w:r w:rsidRPr="00AF659A">
        <w:rPr>
          <w:sz w:val="22"/>
          <w:szCs w:val="22"/>
        </w:rPr>
        <w:tab/>
        <w:t>Jeżeli wymiana materiałów niespełniających wymagań lub wadliwie wykonane roboty spowodowują szkodę w innych, prawidłowo wykonanych robotach, to również te roboty powinny być ponownie wykonane przez Wykonawcę na jego koszt.</w:t>
      </w:r>
    </w:p>
    <w:p w14:paraId="445F6C65" w14:textId="77777777" w:rsidR="00DA39A3" w:rsidRPr="00AF659A" w:rsidRDefault="00DA39A3" w:rsidP="00CB7DA4">
      <w:pPr>
        <w:keepNext/>
        <w:numPr>
          <w:ilvl w:val="0"/>
          <w:numId w:val="150"/>
        </w:numPr>
        <w:tabs>
          <w:tab w:val="left" w:pos="567"/>
        </w:tabs>
        <w:spacing w:before="120" w:after="0"/>
        <w:outlineLvl w:val="1"/>
        <w:rPr>
          <w:b/>
          <w:sz w:val="22"/>
          <w:szCs w:val="22"/>
        </w:rPr>
      </w:pPr>
      <w:bookmarkStart w:id="112" w:name="_Toc64541993"/>
      <w:r w:rsidRPr="00AF659A">
        <w:rPr>
          <w:b/>
          <w:sz w:val="22"/>
          <w:szCs w:val="22"/>
        </w:rPr>
        <w:t>PODSTAWA PŁATNOŚCI</w:t>
      </w:r>
      <w:bookmarkEnd w:id="112"/>
    </w:p>
    <w:p w14:paraId="1BCE49D7" w14:textId="77777777" w:rsidR="00DA39A3" w:rsidRPr="00AF659A" w:rsidRDefault="00DA39A3" w:rsidP="00CB7DA4">
      <w:pPr>
        <w:keepNext/>
        <w:keepLines/>
        <w:numPr>
          <w:ilvl w:val="1"/>
          <w:numId w:val="159"/>
        </w:numPr>
        <w:tabs>
          <w:tab w:val="left" w:pos="567"/>
        </w:tabs>
        <w:spacing w:before="120" w:after="0"/>
        <w:outlineLvl w:val="2"/>
        <w:rPr>
          <w:rFonts w:eastAsiaTheme="majorEastAsia"/>
          <w:b/>
          <w:bCs/>
          <w:sz w:val="22"/>
          <w:szCs w:val="22"/>
        </w:rPr>
      </w:pPr>
      <w:bookmarkStart w:id="113" w:name="_Toc64541994"/>
      <w:r w:rsidRPr="00AF659A">
        <w:rPr>
          <w:rFonts w:eastAsiaTheme="majorEastAsia"/>
          <w:b/>
          <w:bCs/>
          <w:sz w:val="22"/>
          <w:szCs w:val="22"/>
        </w:rPr>
        <w:t>Ogólne ustalenia dotyczące podstawy płatności</w:t>
      </w:r>
      <w:bookmarkEnd w:id="113"/>
    </w:p>
    <w:p w14:paraId="53F38D34" w14:textId="77777777" w:rsidR="00DA39A3" w:rsidRPr="00AF659A" w:rsidRDefault="00DA39A3" w:rsidP="00DA39A3">
      <w:pPr>
        <w:tabs>
          <w:tab w:val="left" w:pos="567"/>
        </w:tabs>
        <w:spacing w:before="0" w:after="0"/>
        <w:rPr>
          <w:sz w:val="22"/>
          <w:szCs w:val="22"/>
        </w:rPr>
      </w:pPr>
      <w:r w:rsidRPr="00AF659A">
        <w:rPr>
          <w:sz w:val="22"/>
          <w:szCs w:val="22"/>
        </w:rPr>
        <w:t xml:space="preserve">Ogólne ustalenia dotyczące podstawy płatności podano w </w:t>
      </w:r>
      <w:proofErr w:type="spellStart"/>
      <w:r w:rsidRPr="00AF659A">
        <w:rPr>
          <w:sz w:val="22"/>
          <w:szCs w:val="22"/>
        </w:rPr>
        <w:t>STWiORB</w:t>
      </w:r>
      <w:proofErr w:type="spellEnd"/>
      <w:r w:rsidRPr="00AF659A">
        <w:rPr>
          <w:sz w:val="22"/>
          <w:szCs w:val="22"/>
        </w:rPr>
        <w:t xml:space="preserve"> D-M 00.00.00 </w:t>
      </w:r>
      <w:r w:rsidRPr="00AF659A">
        <w:rPr>
          <w:sz w:val="22"/>
          <w:szCs w:val="22"/>
        </w:rPr>
        <w:br/>
        <w:t>„Wymagania Ogólne” w punkcie 9.</w:t>
      </w:r>
    </w:p>
    <w:p w14:paraId="417CE466" w14:textId="77777777" w:rsidR="00DA39A3" w:rsidRPr="00AF659A" w:rsidRDefault="00DA39A3" w:rsidP="00CB7DA4">
      <w:pPr>
        <w:keepNext/>
        <w:keepLines/>
        <w:numPr>
          <w:ilvl w:val="1"/>
          <w:numId w:val="159"/>
        </w:numPr>
        <w:tabs>
          <w:tab w:val="left" w:pos="567"/>
        </w:tabs>
        <w:spacing w:before="120" w:after="0"/>
        <w:outlineLvl w:val="2"/>
        <w:rPr>
          <w:rFonts w:eastAsiaTheme="majorEastAsia"/>
          <w:b/>
          <w:bCs/>
          <w:sz w:val="22"/>
          <w:szCs w:val="22"/>
        </w:rPr>
      </w:pPr>
      <w:bookmarkStart w:id="114" w:name="_Toc64541995"/>
      <w:r w:rsidRPr="00AF659A">
        <w:rPr>
          <w:rFonts w:eastAsiaTheme="majorEastAsia"/>
          <w:b/>
          <w:bCs/>
          <w:sz w:val="22"/>
          <w:szCs w:val="22"/>
        </w:rPr>
        <w:t>Cena jednostki obmiarowej (1 m2) obejmuje:</w:t>
      </w:r>
      <w:bookmarkEnd w:id="114"/>
    </w:p>
    <w:p w14:paraId="6F52F518" w14:textId="77777777" w:rsidR="00DA39A3" w:rsidRPr="00AF659A" w:rsidRDefault="00DA39A3" w:rsidP="00CB7DA4">
      <w:pPr>
        <w:widowControl w:val="0"/>
        <w:numPr>
          <w:ilvl w:val="0"/>
          <w:numId w:val="152"/>
        </w:numPr>
        <w:tabs>
          <w:tab w:val="left" w:pos="1134"/>
        </w:tabs>
        <w:suppressAutoHyphens/>
        <w:autoSpaceDN w:val="0"/>
        <w:spacing w:before="0" w:after="0"/>
        <w:ind w:left="567" w:firstLine="142"/>
        <w:jc w:val="left"/>
        <w:textAlignment w:val="baseline"/>
        <w:rPr>
          <w:kern w:val="3"/>
          <w:sz w:val="22"/>
          <w:szCs w:val="22"/>
          <w:lang w:eastAsia="en-US"/>
        </w:rPr>
      </w:pPr>
      <w:r w:rsidRPr="00AF659A">
        <w:rPr>
          <w:kern w:val="3"/>
          <w:sz w:val="22"/>
          <w:szCs w:val="22"/>
          <w:lang w:eastAsia="en-US"/>
        </w:rPr>
        <w:t>prace pomiarowe i roboty przygotowawcze,</w:t>
      </w:r>
    </w:p>
    <w:p w14:paraId="5C9183F7" w14:textId="77777777" w:rsidR="00DA39A3" w:rsidRPr="00AF659A" w:rsidRDefault="00DA39A3" w:rsidP="00CB7DA4">
      <w:pPr>
        <w:widowControl w:val="0"/>
        <w:numPr>
          <w:ilvl w:val="0"/>
          <w:numId w:val="152"/>
        </w:numPr>
        <w:tabs>
          <w:tab w:val="left" w:pos="1134"/>
        </w:tabs>
        <w:suppressAutoHyphens/>
        <w:autoSpaceDN w:val="0"/>
        <w:spacing w:before="0" w:after="0"/>
        <w:ind w:left="567" w:firstLine="142"/>
        <w:jc w:val="left"/>
        <w:textAlignment w:val="baseline"/>
        <w:rPr>
          <w:kern w:val="3"/>
          <w:sz w:val="22"/>
          <w:szCs w:val="22"/>
          <w:lang w:eastAsia="en-US"/>
        </w:rPr>
      </w:pPr>
      <w:r w:rsidRPr="00AF659A">
        <w:rPr>
          <w:kern w:val="3"/>
          <w:sz w:val="22"/>
          <w:szCs w:val="22"/>
          <w:lang w:eastAsia="en-US"/>
        </w:rPr>
        <w:t>oznakowanie robót,</w:t>
      </w:r>
    </w:p>
    <w:p w14:paraId="55808A73" w14:textId="77777777" w:rsidR="00DA39A3" w:rsidRPr="00AF659A" w:rsidRDefault="00DA39A3" w:rsidP="00CB7DA4">
      <w:pPr>
        <w:widowControl w:val="0"/>
        <w:numPr>
          <w:ilvl w:val="0"/>
          <w:numId w:val="152"/>
        </w:numPr>
        <w:tabs>
          <w:tab w:val="left" w:pos="1134"/>
        </w:tabs>
        <w:suppressAutoHyphens/>
        <w:autoSpaceDN w:val="0"/>
        <w:spacing w:before="0" w:after="0"/>
        <w:ind w:left="567" w:firstLine="142"/>
        <w:jc w:val="left"/>
        <w:textAlignment w:val="baseline"/>
        <w:rPr>
          <w:kern w:val="3"/>
          <w:sz w:val="22"/>
          <w:szCs w:val="22"/>
          <w:lang w:eastAsia="en-US"/>
        </w:rPr>
      </w:pPr>
      <w:r w:rsidRPr="00AF659A">
        <w:rPr>
          <w:kern w:val="3"/>
          <w:sz w:val="22"/>
          <w:szCs w:val="22"/>
          <w:lang w:eastAsia="en-US"/>
        </w:rPr>
        <w:t>dostarczenie materiałów i sprzętu,</w:t>
      </w:r>
    </w:p>
    <w:p w14:paraId="3F4C30F3" w14:textId="77777777" w:rsidR="00DA39A3" w:rsidRPr="00AF659A" w:rsidRDefault="00DA39A3" w:rsidP="00CB7DA4">
      <w:pPr>
        <w:widowControl w:val="0"/>
        <w:numPr>
          <w:ilvl w:val="0"/>
          <w:numId w:val="152"/>
        </w:numPr>
        <w:tabs>
          <w:tab w:val="left" w:pos="1134"/>
        </w:tabs>
        <w:suppressAutoHyphens/>
        <w:autoSpaceDN w:val="0"/>
        <w:spacing w:before="0" w:after="0"/>
        <w:ind w:left="567" w:firstLine="142"/>
        <w:jc w:val="left"/>
        <w:textAlignment w:val="baseline"/>
        <w:rPr>
          <w:kern w:val="3"/>
          <w:sz w:val="22"/>
          <w:szCs w:val="22"/>
          <w:lang w:eastAsia="en-US"/>
        </w:rPr>
      </w:pPr>
      <w:r w:rsidRPr="00AF659A">
        <w:rPr>
          <w:kern w:val="3"/>
          <w:sz w:val="22"/>
          <w:szCs w:val="22"/>
          <w:lang w:eastAsia="en-US"/>
        </w:rPr>
        <w:t>przygotowanie mieszanki z kruszywa, zgodnie z receptą,</w:t>
      </w:r>
    </w:p>
    <w:p w14:paraId="68FEA594" w14:textId="77777777" w:rsidR="00DA39A3" w:rsidRPr="00AF659A" w:rsidRDefault="00DA39A3" w:rsidP="00CB7DA4">
      <w:pPr>
        <w:widowControl w:val="0"/>
        <w:numPr>
          <w:ilvl w:val="0"/>
          <w:numId w:val="152"/>
        </w:numPr>
        <w:tabs>
          <w:tab w:val="left" w:pos="1134"/>
        </w:tabs>
        <w:suppressAutoHyphens/>
        <w:autoSpaceDN w:val="0"/>
        <w:spacing w:before="0" w:after="0"/>
        <w:ind w:left="567" w:firstLine="142"/>
        <w:jc w:val="left"/>
        <w:textAlignment w:val="baseline"/>
        <w:rPr>
          <w:kern w:val="3"/>
          <w:sz w:val="22"/>
          <w:szCs w:val="22"/>
          <w:lang w:eastAsia="en-US"/>
        </w:rPr>
      </w:pPr>
      <w:r w:rsidRPr="00AF659A">
        <w:rPr>
          <w:kern w:val="3"/>
          <w:sz w:val="22"/>
          <w:szCs w:val="22"/>
          <w:lang w:eastAsia="en-US"/>
        </w:rPr>
        <w:t>dostarczenie mieszanki na miejsce wbudowania,</w:t>
      </w:r>
    </w:p>
    <w:p w14:paraId="0C230DAA" w14:textId="77777777" w:rsidR="00DA39A3" w:rsidRPr="00AF659A" w:rsidRDefault="00DA39A3" w:rsidP="00CB7DA4">
      <w:pPr>
        <w:widowControl w:val="0"/>
        <w:numPr>
          <w:ilvl w:val="0"/>
          <w:numId w:val="152"/>
        </w:numPr>
        <w:tabs>
          <w:tab w:val="left" w:pos="1134"/>
        </w:tabs>
        <w:suppressAutoHyphens/>
        <w:autoSpaceDN w:val="0"/>
        <w:spacing w:before="0" w:after="0"/>
        <w:ind w:left="567" w:firstLine="142"/>
        <w:jc w:val="left"/>
        <w:textAlignment w:val="baseline"/>
        <w:rPr>
          <w:kern w:val="3"/>
          <w:sz w:val="22"/>
          <w:szCs w:val="22"/>
          <w:lang w:eastAsia="en-US"/>
        </w:rPr>
      </w:pPr>
      <w:r w:rsidRPr="00AF659A">
        <w:rPr>
          <w:kern w:val="3"/>
          <w:sz w:val="22"/>
          <w:szCs w:val="22"/>
          <w:lang w:eastAsia="en-US"/>
        </w:rPr>
        <w:t>rozłożenie mieszanki,</w:t>
      </w:r>
    </w:p>
    <w:p w14:paraId="37CFDFA4" w14:textId="77777777" w:rsidR="00DA39A3" w:rsidRPr="00AF659A" w:rsidRDefault="00DA39A3" w:rsidP="00CB7DA4">
      <w:pPr>
        <w:widowControl w:val="0"/>
        <w:numPr>
          <w:ilvl w:val="0"/>
          <w:numId w:val="152"/>
        </w:numPr>
        <w:tabs>
          <w:tab w:val="left" w:pos="1134"/>
        </w:tabs>
        <w:suppressAutoHyphens/>
        <w:autoSpaceDN w:val="0"/>
        <w:spacing w:before="0" w:after="0"/>
        <w:ind w:left="567" w:firstLine="142"/>
        <w:jc w:val="left"/>
        <w:textAlignment w:val="baseline"/>
        <w:rPr>
          <w:kern w:val="3"/>
          <w:sz w:val="22"/>
          <w:szCs w:val="22"/>
          <w:lang w:eastAsia="en-US"/>
        </w:rPr>
      </w:pPr>
      <w:r w:rsidRPr="00AF659A">
        <w:rPr>
          <w:kern w:val="3"/>
          <w:sz w:val="22"/>
          <w:szCs w:val="22"/>
          <w:lang w:eastAsia="en-US"/>
        </w:rPr>
        <w:t>zagęszczenie mieszanki,</w:t>
      </w:r>
    </w:p>
    <w:p w14:paraId="3CC368DA" w14:textId="77777777" w:rsidR="00DA39A3" w:rsidRPr="00AF659A" w:rsidRDefault="00DA39A3" w:rsidP="00CB7DA4">
      <w:pPr>
        <w:widowControl w:val="0"/>
        <w:numPr>
          <w:ilvl w:val="0"/>
          <w:numId w:val="152"/>
        </w:numPr>
        <w:tabs>
          <w:tab w:val="left" w:pos="1134"/>
        </w:tabs>
        <w:suppressAutoHyphens/>
        <w:autoSpaceDN w:val="0"/>
        <w:spacing w:before="0" w:after="0"/>
        <w:ind w:left="567" w:firstLine="142"/>
        <w:jc w:val="left"/>
        <w:textAlignment w:val="baseline"/>
        <w:rPr>
          <w:kern w:val="3"/>
          <w:sz w:val="22"/>
          <w:szCs w:val="22"/>
          <w:lang w:eastAsia="en-US"/>
        </w:rPr>
      </w:pPr>
      <w:r w:rsidRPr="00AF659A">
        <w:rPr>
          <w:kern w:val="3"/>
          <w:sz w:val="22"/>
          <w:szCs w:val="22"/>
          <w:lang w:eastAsia="en-US"/>
        </w:rPr>
        <w:t>utrzymanie warstwy w czasie robót,</w:t>
      </w:r>
    </w:p>
    <w:p w14:paraId="2F9A379B" w14:textId="77777777" w:rsidR="00DA39A3" w:rsidRPr="00AF659A" w:rsidRDefault="00DA39A3" w:rsidP="00CB7DA4">
      <w:pPr>
        <w:widowControl w:val="0"/>
        <w:numPr>
          <w:ilvl w:val="0"/>
          <w:numId w:val="152"/>
        </w:numPr>
        <w:tabs>
          <w:tab w:val="left" w:pos="1134"/>
        </w:tabs>
        <w:suppressAutoHyphens/>
        <w:autoSpaceDN w:val="0"/>
        <w:spacing w:before="0" w:after="0"/>
        <w:ind w:left="567" w:firstLine="142"/>
        <w:jc w:val="left"/>
        <w:textAlignment w:val="baseline"/>
        <w:rPr>
          <w:kern w:val="3"/>
          <w:sz w:val="22"/>
          <w:szCs w:val="22"/>
          <w:lang w:eastAsia="en-US"/>
        </w:rPr>
      </w:pPr>
      <w:r w:rsidRPr="00AF659A">
        <w:rPr>
          <w:kern w:val="3"/>
          <w:sz w:val="22"/>
          <w:szCs w:val="22"/>
          <w:lang w:eastAsia="en-US"/>
        </w:rPr>
        <w:t>przeprowadzenie wymaganych pomiarów i badań,</w:t>
      </w:r>
    </w:p>
    <w:p w14:paraId="4A5408EE" w14:textId="77777777" w:rsidR="00DA39A3" w:rsidRPr="00AF659A" w:rsidRDefault="00DA39A3" w:rsidP="00CB7DA4">
      <w:pPr>
        <w:widowControl w:val="0"/>
        <w:numPr>
          <w:ilvl w:val="0"/>
          <w:numId w:val="152"/>
        </w:numPr>
        <w:tabs>
          <w:tab w:val="left" w:pos="1134"/>
        </w:tabs>
        <w:suppressAutoHyphens/>
        <w:autoSpaceDN w:val="0"/>
        <w:spacing w:before="0" w:after="0"/>
        <w:ind w:left="567" w:firstLine="142"/>
        <w:jc w:val="left"/>
        <w:textAlignment w:val="baseline"/>
        <w:rPr>
          <w:kern w:val="3"/>
          <w:sz w:val="22"/>
          <w:szCs w:val="22"/>
          <w:lang w:eastAsia="en-US"/>
        </w:rPr>
      </w:pPr>
      <w:r w:rsidRPr="00AF659A">
        <w:rPr>
          <w:kern w:val="3"/>
          <w:sz w:val="22"/>
          <w:szCs w:val="22"/>
          <w:lang w:eastAsia="en-US"/>
        </w:rPr>
        <w:t>uporządkowanie terenu robót i jego otoczenia,</w:t>
      </w:r>
    </w:p>
    <w:p w14:paraId="14E76137" w14:textId="77777777" w:rsidR="00DA39A3" w:rsidRPr="00AF659A" w:rsidRDefault="00DA39A3" w:rsidP="00CB7DA4">
      <w:pPr>
        <w:widowControl w:val="0"/>
        <w:numPr>
          <w:ilvl w:val="0"/>
          <w:numId w:val="152"/>
        </w:numPr>
        <w:tabs>
          <w:tab w:val="left" w:pos="1134"/>
        </w:tabs>
        <w:suppressAutoHyphens/>
        <w:autoSpaceDN w:val="0"/>
        <w:spacing w:before="0" w:after="0"/>
        <w:ind w:left="567" w:firstLine="142"/>
        <w:jc w:val="left"/>
        <w:textAlignment w:val="baseline"/>
        <w:rPr>
          <w:kern w:val="3"/>
          <w:sz w:val="22"/>
          <w:szCs w:val="22"/>
          <w:lang w:eastAsia="en-US"/>
        </w:rPr>
      </w:pPr>
      <w:r w:rsidRPr="00AF659A">
        <w:rPr>
          <w:kern w:val="3"/>
          <w:sz w:val="22"/>
          <w:szCs w:val="22"/>
          <w:lang w:eastAsia="en-US"/>
        </w:rPr>
        <w:t>roboty wykończeniowe,</w:t>
      </w:r>
    </w:p>
    <w:p w14:paraId="0B892ACA" w14:textId="77777777" w:rsidR="00DA39A3" w:rsidRPr="00AF659A" w:rsidRDefault="00DA39A3" w:rsidP="00CB7DA4">
      <w:pPr>
        <w:widowControl w:val="0"/>
        <w:numPr>
          <w:ilvl w:val="0"/>
          <w:numId w:val="152"/>
        </w:numPr>
        <w:tabs>
          <w:tab w:val="left" w:pos="1134"/>
        </w:tabs>
        <w:suppressAutoHyphens/>
        <w:autoSpaceDN w:val="0"/>
        <w:spacing w:before="0" w:after="0"/>
        <w:ind w:left="567" w:firstLine="142"/>
        <w:jc w:val="left"/>
        <w:textAlignment w:val="baseline"/>
        <w:rPr>
          <w:kern w:val="3"/>
          <w:sz w:val="22"/>
          <w:szCs w:val="22"/>
          <w:lang w:eastAsia="en-US"/>
        </w:rPr>
      </w:pPr>
      <w:r w:rsidRPr="00AF659A">
        <w:rPr>
          <w:kern w:val="3"/>
          <w:sz w:val="22"/>
          <w:szCs w:val="22"/>
          <w:lang w:eastAsia="en-US"/>
        </w:rPr>
        <w:t>odwiezienie sprzętu,</w:t>
      </w:r>
    </w:p>
    <w:p w14:paraId="283B3684" w14:textId="77777777" w:rsidR="00DA39A3" w:rsidRPr="00AF659A" w:rsidRDefault="00DA39A3" w:rsidP="00CB7DA4">
      <w:pPr>
        <w:widowControl w:val="0"/>
        <w:numPr>
          <w:ilvl w:val="0"/>
          <w:numId w:val="152"/>
        </w:numPr>
        <w:tabs>
          <w:tab w:val="left" w:pos="1134"/>
        </w:tabs>
        <w:suppressAutoHyphens/>
        <w:autoSpaceDN w:val="0"/>
        <w:spacing w:before="0" w:after="0"/>
        <w:ind w:left="1134" w:hanging="425"/>
        <w:jc w:val="left"/>
        <w:textAlignment w:val="baseline"/>
        <w:rPr>
          <w:kern w:val="3"/>
          <w:sz w:val="22"/>
          <w:szCs w:val="22"/>
          <w:lang w:eastAsia="en-US"/>
        </w:rPr>
      </w:pPr>
      <w:r w:rsidRPr="00AF659A">
        <w:rPr>
          <w:kern w:val="3"/>
          <w:sz w:val="22"/>
          <w:szCs w:val="22"/>
          <w:lang w:eastAsia="en-US"/>
        </w:rPr>
        <w:t xml:space="preserve">zawiera wszelkie inne czynności związane z prawidłowym wykonaniem warstwy zgodnie z wymaganiami niniejszych </w:t>
      </w:r>
      <w:proofErr w:type="spellStart"/>
      <w:r w:rsidRPr="00AF659A">
        <w:rPr>
          <w:kern w:val="3"/>
          <w:sz w:val="22"/>
          <w:szCs w:val="22"/>
          <w:lang w:eastAsia="en-US"/>
        </w:rPr>
        <w:t>STWiORB</w:t>
      </w:r>
      <w:proofErr w:type="spellEnd"/>
      <w:r w:rsidRPr="00AF659A">
        <w:rPr>
          <w:kern w:val="3"/>
          <w:sz w:val="22"/>
          <w:szCs w:val="22"/>
          <w:lang w:eastAsia="en-US"/>
        </w:rPr>
        <w:t>.</w:t>
      </w:r>
    </w:p>
    <w:p w14:paraId="02A72319" w14:textId="77777777" w:rsidR="00DA39A3" w:rsidRPr="00AF659A" w:rsidRDefault="00DA39A3" w:rsidP="00DA39A3">
      <w:pPr>
        <w:tabs>
          <w:tab w:val="left" w:pos="567"/>
        </w:tabs>
        <w:spacing w:before="0" w:after="0"/>
        <w:rPr>
          <w:sz w:val="22"/>
          <w:szCs w:val="22"/>
        </w:rPr>
      </w:pPr>
      <w:r w:rsidRPr="00AF659A">
        <w:rPr>
          <w:sz w:val="22"/>
          <w:szCs w:val="22"/>
        </w:rPr>
        <w:t xml:space="preserve">Wszystkie roboty powinny być wykonane według wymagań dokumentacji projektowej, </w:t>
      </w:r>
      <w:proofErr w:type="spellStart"/>
      <w:r w:rsidRPr="00AF659A">
        <w:rPr>
          <w:sz w:val="22"/>
          <w:szCs w:val="22"/>
        </w:rPr>
        <w:t>STWiORB</w:t>
      </w:r>
      <w:proofErr w:type="spellEnd"/>
      <w:r w:rsidRPr="00AF659A">
        <w:rPr>
          <w:sz w:val="22"/>
          <w:szCs w:val="22"/>
        </w:rPr>
        <w:t>, specyfikacji technicznej i postanowień Inżyniera/ Inspektora Nadzoru /Zamawiającego.</w:t>
      </w:r>
    </w:p>
    <w:p w14:paraId="60FA31F3" w14:textId="77777777" w:rsidR="00DA39A3" w:rsidRPr="00AF659A" w:rsidRDefault="00DA39A3" w:rsidP="00CB7DA4">
      <w:pPr>
        <w:keepNext/>
        <w:keepLines/>
        <w:numPr>
          <w:ilvl w:val="1"/>
          <w:numId w:val="159"/>
        </w:numPr>
        <w:tabs>
          <w:tab w:val="left" w:pos="567"/>
        </w:tabs>
        <w:spacing w:before="120" w:after="0"/>
        <w:outlineLvl w:val="2"/>
        <w:rPr>
          <w:rFonts w:eastAsiaTheme="majorEastAsia"/>
          <w:b/>
          <w:bCs/>
          <w:sz w:val="22"/>
          <w:szCs w:val="22"/>
        </w:rPr>
      </w:pPr>
      <w:bookmarkStart w:id="115" w:name="_Toc64541996"/>
      <w:r w:rsidRPr="00AF659A">
        <w:rPr>
          <w:rFonts w:eastAsiaTheme="majorEastAsia"/>
          <w:b/>
          <w:bCs/>
          <w:sz w:val="22"/>
          <w:szCs w:val="22"/>
        </w:rPr>
        <w:t>Sposób rozliczenia robót tymczasowych i prac towarzyszących</w:t>
      </w:r>
      <w:bookmarkEnd w:id="115"/>
    </w:p>
    <w:p w14:paraId="795B1623" w14:textId="77777777" w:rsidR="00DA39A3" w:rsidRPr="00AF659A" w:rsidRDefault="00DA39A3" w:rsidP="00DA39A3">
      <w:pPr>
        <w:tabs>
          <w:tab w:val="left" w:pos="567"/>
        </w:tabs>
        <w:spacing w:before="0" w:after="0"/>
        <w:rPr>
          <w:sz w:val="22"/>
          <w:szCs w:val="22"/>
        </w:rPr>
      </w:pPr>
      <w:r w:rsidRPr="00AF659A">
        <w:rPr>
          <w:sz w:val="22"/>
          <w:szCs w:val="22"/>
        </w:rPr>
        <w:t xml:space="preserve">Cena wykonania robót określonych niniejszymi </w:t>
      </w:r>
      <w:proofErr w:type="spellStart"/>
      <w:r w:rsidRPr="00AF659A">
        <w:rPr>
          <w:sz w:val="22"/>
          <w:szCs w:val="22"/>
        </w:rPr>
        <w:t>STWiORB</w:t>
      </w:r>
      <w:proofErr w:type="spellEnd"/>
      <w:r w:rsidRPr="00AF659A">
        <w:rPr>
          <w:sz w:val="22"/>
          <w:szCs w:val="22"/>
        </w:rPr>
        <w:t xml:space="preserve"> obejmuje:</w:t>
      </w:r>
    </w:p>
    <w:p w14:paraId="366D2BE9" w14:textId="77777777" w:rsidR="00DA39A3" w:rsidRPr="00AF659A" w:rsidRDefault="00DA39A3" w:rsidP="00CB7DA4">
      <w:pPr>
        <w:widowControl w:val="0"/>
        <w:numPr>
          <w:ilvl w:val="0"/>
          <w:numId w:val="152"/>
        </w:numPr>
        <w:tabs>
          <w:tab w:val="left" w:pos="1134"/>
        </w:tabs>
        <w:suppressAutoHyphens/>
        <w:autoSpaceDN w:val="0"/>
        <w:spacing w:before="0" w:after="0"/>
        <w:ind w:left="567" w:firstLine="142"/>
        <w:jc w:val="left"/>
        <w:textAlignment w:val="baseline"/>
        <w:rPr>
          <w:kern w:val="3"/>
          <w:sz w:val="22"/>
          <w:szCs w:val="22"/>
          <w:lang w:eastAsia="en-US"/>
        </w:rPr>
      </w:pPr>
      <w:r w:rsidRPr="00AF659A">
        <w:rPr>
          <w:kern w:val="3"/>
          <w:sz w:val="22"/>
          <w:szCs w:val="22"/>
          <w:lang w:eastAsia="en-US"/>
        </w:rPr>
        <w:t>roboty tymczasowe, które są potrzebne do wykonania robót podstawowych, ale nie są przekazywane Inżynierowi/Zamawiającemu i są usuwane po wykonaniu robót podstawowych,</w:t>
      </w:r>
    </w:p>
    <w:p w14:paraId="153A5267" w14:textId="77777777" w:rsidR="00DA39A3" w:rsidRPr="00AF659A" w:rsidRDefault="00DA39A3" w:rsidP="00CB7DA4">
      <w:pPr>
        <w:widowControl w:val="0"/>
        <w:numPr>
          <w:ilvl w:val="0"/>
          <w:numId w:val="152"/>
        </w:numPr>
        <w:tabs>
          <w:tab w:val="left" w:pos="1134"/>
        </w:tabs>
        <w:suppressAutoHyphens/>
        <w:autoSpaceDN w:val="0"/>
        <w:spacing w:before="0" w:after="0"/>
        <w:ind w:left="567" w:firstLine="142"/>
        <w:jc w:val="left"/>
        <w:textAlignment w:val="baseline"/>
        <w:rPr>
          <w:kern w:val="3"/>
          <w:sz w:val="22"/>
          <w:szCs w:val="22"/>
          <w:lang w:eastAsia="en-US"/>
        </w:rPr>
      </w:pPr>
      <w:r w:rsidRPr="00AF659A">
        <w:rPr>
          <w:kern w:val="3"/>
          <w:sz w:val="22"/>
          <w:szCs w:val="22"/>
          <w:lang w:eastAsia="en-US"/>
        </w:rPr>
        <w:t>prace towarzyszące, które są niezbędne do wykonania robót podstawowych, niezaliczane do robót tymczasowych, jak geodezyjne wytyczenie robót itd.</w:t>
      </w:r>
    </w:p>
    <w:p w14:paraId="7977FB34" w14:textId="77777777" w:rsidR="00DA39A3" w:rsidRPr="00AF659A" w:rsidRDefault="00DA39A3" w:rsidP="00CB7DA4">
      <w:pPr>
        <w:keepNext/>
        <w:numPr>
          <w:ilvl w:val="0"/>
          <w:numId w:val="150"/>
        </w:numPr>
        <w:tabs>
          <w:tab w:val="left" w:pos="567"/>
        </w:tabs>
        <w:spacing w:before="120" w:after="0"/>
        <w:outlineLvl w:val="1"/>
        <w:rPr>
          <w:b/>
          <w:sz w:val="22"/>
          <w:szCs w:val="22"/>
        </w:rPr>
      </w:pPr>
      <w:bookmarkStart w:id="116" w:name="_Toc64541997"/>
      <w:r w:rsidRPr="00AF659A">
        <w:rPr>
          <w:b/>
          <w:sz w:val="22"/>
          <w:szCs w:val="22"/>
        </w:rPr>
        <w:t>PRZEPISY ZWIĄZANE</w:t>
      </w:r>
      <w:bookmarkEnd w:id="116"/>
    </w:p>
    <w:p w14:paraId="0AECE62A" w14:textId="77777777" w:rsidR="00DA39A3" w:rsidRPr="00AF659A" w:rsidRDefault="00DA39A3" w:rsidP="00CB7DA4">
      <w:pPr>
        <w:keepNext/>
        <w:keepLines/>
        <w:numPr>
          <w:ilvl w:val="1"/>
          <w:numId w:val="160"/>
        </w:numPr>
        <w:tabs>
          <w:tab w:val="left" w:pos="567"/>
        </w:tabs>
        <w:spacing w:before="120" w:after="0"/>
        <w:outlineLvl w:val="2"/>
        <w:rPr>
          <w:rFonts w:eastAsiaTheme="majorEastAsia"/>
          <w:b/>
          <w:bCs/>
          <w:sz w:val="22"/>
          <w:szCs w:val="22"/>
        </w:rPr>
      </w:pPr>
      <w:r w:rsidRPr="00AF659A">
        <w:rPr>
          <w:rFonts w:eastAsiaTheme="majorEastAsia"/>
          <w:b/>
          <w:bCs/>
          <w:sz w:val="22"/>
          <w:szCs w:val="22"/>
        </w:rPr>
        <w:tab/>
      </w:r>
      <w:bookmarkStart w:id="117" w:name="_Toc64541998"/>
      <w:r w:rsidRPr="00AF659A">
        <w:rPr>
          <w:rFonts w:eastAsiaTheme="majorEastAsia"/>
          <w:b/>
          <w:bCs/>
          <w:sz w:val="22"/>
          <w:szCs w:val="22"/>
        </w:rPr>
        <w:t>Normy</w:t>
      </w:r>
      <w:bookmarkEnd w:id="117"/>
    </w:p>
    <w:p w14:paraId="3D469EDE"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PN-EN 13242</w:t>
      </w:r>
      <w:r w:rsidRPr="00AF659A">
        <w:rPr>
          <w:rFonts w:eastAsia="Calibri"/>
          <w:sz w:val="22"/>
          <w:szCs w:val="22"/>
          <w:lang w:eastAsia="en-US"/>
        </w:rPr>
        <w:tab/>
        <w:t>Kruszywa do niezwiązanych i hydraulicznie związanych materiałów stosowanych w obiektach drogowych i budownictwie drogowym</w:t>
      </w:r>
    </w:p>
    <w:p w14:paraId="59497AAC"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PN-EN 13285</w:t>
      </w:r>
      <w:r w:rsidRPr="00AF659A">
        <w:rPr>
          <w:rFonts w:eastAsia="Calibri"/>
          <w:sz w:val="22"/>
          <w:szCs w:val="22"/>
          <w:lang w:eastAsia="en-US"/>
        </w:rPr>
        <w:tab/>
        <w:t>Mieszanki niezwiązane. Wymagania.</w:t>
      </w:r>
    </w:p>
    <w:p w14:paraId="72F3F205"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PN-EN 1008</w:t>
      </w:r>
      <w:r w:rsidRPr="00AF659A">
        <w:rPr>
          <w:rFonts w:eastAsia="Calibri"/>
          <w:sz w:val="22"/>
          <w:szCs w:val="22"/>
          <w:lang w:eastAsia="en-US"/>
        </w:rPr>
        <w:tab/>
        <w:t>Woda zarobowa do betonu. Specyfikacja pobierania próbek, badanie i ocena przydatności wody zarobowej do betonu, w tym wody odzyskanej z procesów produkcji betonu</w:t>
      </w:r>
    </w:p>
    <w:p w14:paraId="1398AC58"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PN-EN 933-1</w:t>
      </w:r>
      <w:r w:rsidRPr="00AF659A">
        <w:rPr>
          <w:rFonts w:eastAsia="Calibri"/>
          <w:sz w:val="22"/>
          <w:szCs w:val="22"/>
          <w:lang w:eastAsia="en-US"/>
        </w:rPr>
        <w:tab/>
        <w:t>Badanie geometrycznych właściwości kruszyw. Część 1: Oznaczenie składu ziarnowego – Metoda przesiewowa.</w:t>
      </w:r>
    </w:p>
    <w:p w14:paraId="63186FA1"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PN-EN 933-3</w:t>
      </w:r>
      <w:r w:rsidRPr="00AF659A">
        <w:rPr>
          <w:rFonts w:eastAsia="Calibri"/>
          <w:sz w:val="22"/>
          <w:szCs w:val="22"/>
          <w:lang w:eastAsia="en-US"/>
        </w:rPr>
        <w:tab/>
        <w:t>Badanie geometrycznych właściwości kruszyw. Część 2: Oznaczenie kształtu ziaren za pomocą wskaźnika płaskości.</w:t>
      </w:r>
    </w:p>
    <w:p w14:paraId="3B7F4E27"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PN-EN 933-4</w:t>
      </w:r>
      <w:r w:rsidRPr="00AF659A">
        <w:rPr>
          <w:rFonts w:eastAsia="Calibri"/>
          <w:sz w:val="22"/>
          <w:szCs w:val="22"/>
          <w:lang w:eastAsia="en-US"/>
        </w:rPr>
        <w:tab/>
        <w:t>Badanie geometrycznych właściwości kruszyw. Część 4: Oznaczenie kształtu ziaren- Wskaźnik kształtu.</w:t>
      </w:r>
    </w:p>
    <w:p w14:paraId="1DE5FFC4"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PN-EN 933-5</w:t>
      </w:r>
      <w:r w:rsidRPr="00AF659A">
        <w:rPr>
          <w:rFonts w:eastAsia="Calibri"/>
          <w:sz w:val="22"/>
          <w:szCs w:val="22"/>
          <w:lang w:eastAsia="en-US"/>
        </w:rPr>
        <w:tab/>
        <w:t xml:space="preserve">Badanie geometrycznych właściwości kruszyw. Część 5: Oznaczenie procentowej zawartości </w:t>
      </w:r>
      <w:proofErr w:type="spellStart"/>
      <w:r w:rsidRPr="00AF659A">
        <w:rPr>
          <w:rFonts w:eastAsia="Calibri"/>
          <w:sz w:val="22"/>
          <w:szCs w:val="22"/>
          <w:lang w:eastAsia="en-US"/>
        </w:rPr>
        <w:t>ziarn</w:t>
      </w:r>
      <w:proofErr w:type="spellEnd"/>
      <w:r w:rsidRPr="00AF659A">
        <w:rPr>
          <w:rFonts w:eastAsia="Calibri"/>
          <w:sz w:val="22"/>
          <w:szCs w:val="22"/>
          <w:lang w:eastAsia="en-US"/>
        </w:rPr>
        <w:t xml:space="preserve"> o powierzchniach powstałych w wyniku </w:t>
      </w:r>
      <w:proofErr w:type="spellStart"/>
      <w:r w:rsidRPr="00AF659A">
        <w:rPr>
          <w:rFonts w:eastAsia="Calibri"/>
          <w:sz w:val="22"/>
          <w:szCs w:val="22"/>
          <w:lang w:eastAsia="en-US"/>
        </w:rPr>
        <w:t>przekruszenia</w:t>
      </w:r>
      <w:proofErr w:type="spellEnd"/>
      <w:r w:rsidRPr="00AF659A">
        <w:rPr>
          <w:rFonts w:eastAsia="Calibri"/>
          <w:sz w:val="22"/>
          <w:szCs w:val="22"/>
          <w:lang w:eastAsia="en-US"/>
        </w:rPr>
        <w:t xml:space="preserve"> lub łamania kruszyw grubych.</w:t>
      </w:r>
    </w:p>
    <w:p w14:paraId="1B91D4A0"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PN-EN 933-8</w:t>
      </w:r>
      <w:r w:rsidRPr="00AF659A">
        <w:rPr>
          <w:rFonts w:eastAsia="Calibri"/>
          <w:sz w:val="22"/>
          <w:szCs w:val="22"/>
          <w:lang w:eastAsia="en-US"/>
        </w:rPr>
        <w:tab/>
        <w:t>Badanie geometrycznych właściwości kruszyw. Część 8: Ocena zawartości drobnych cząstek - Badania wskaźnika piaskowego.</w:t>
      </w:r>
    </w:p>
    <w:p w14:paraId="4496D079"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PN-EN 933-9</w:t>
      </w:r>
      <w:r w:rsidRPr="00AF659A">
        <w:rPr>
          <w:rFonts w:eastAsia="Calibri"/>
          <w:sz w:val="22"/>
          <w:szCs w:val="22"/>
          <w:lang w:eastAsia="en-US"/>
        </w:rPr>
        <w:tab/>
        <w:t>Badanie geometrycznych właściwości kruszyw. Część 9: Ocena zawartości drobnych cząstek- Badania błękitem metylenowym.</w:t>
      </w:r>
    </w:p>
    <w:p w14:paraId="68C87D55"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PN-EN 1097-2</w:t>
      </w:r>
      <w:r w:rsidRPr="00AF659A">
        <w:rPr>
          <w:rFonts w:eastAsia="Calibri"/>
          <w:sz w:val="22"/>
          <w:szCs w:val="22"/>
          <w:lang w:eastAsia="en-US"/>
        </w:rPr>
        <w:tab/>
        <w:t>Badania mechanicznych i fizycznych właściwości kruszyw. Część 2: Metody oznaczania odporności na rozdrobnienie.</w:t>
      </w:r>
    </w:p>
    <w:p w14:paraId="6E7D1BBD"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PN-EN 1097-6</w:t>
      </w:r>
      <w:r w:rsidRPr="00AF659A">
        <w:rPr>
          <w:rFonts w:eastAsia="Calibri"/>
          <w:sz w:val="22"/>
          <w:szCs w:val="22"/>
          <w:lang w:eastAsia="en-US"/>
        </w:rPr>
        <w:tab/>
        <w:t xml:space="preserve">Badania mechanicznych i fizycznych właściwości kruszyw- Część 6: Oznaczanie gęstości </w:t>
      </w:r>
      <w:proofErr w:type="spellStart"/>
      <w:r w:rsidRPr="00AF659A">
        <w:rPr>
          <w:rFonts w:eastAsia="Calibri"/>
          <w:sz w:val="22"/>
          <w:szCs w:val="22"/>
          <w:lang w:eastAsia="en-US"/>
        </w:rPr>
        <w:t>ziarn</w:t>
      </w:r>
      <w:proofErr w:type="spellEnd"/>
      <w:r w:rsidRPr="00AF659A">
        <w:rPr>
          <w:rFonts w:eastAsia="Calibri"/>
          <w:sz w:val="22"/>
          <w:szCs w:val="22"/>
          <w:lang w:eastAsia="en-US"/>
        </w:rPr>
        <w:t xml:space="preserve"> i nasiąkliwości.</w:t>
      </w:r>
    </w:p>
    <w:p w14:paraId="509E1726"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PN-EN 1367-1</w:t>
      </w:r>
      <w:r w:rsidRPr="00AF659A">
        <w:rPr>
          <w:rFonts w:eastAsia="Calibri"/>
          <w:sz w:val="22"/>
          <w:szCs w:val="22"/>
          <w:lang w:eastAsia="en-US"/>
        </w:rPr>
        <w:tab/>
        <w:t>Badanie właściwości cieplnych i odporności kruszyw na działanie czynników atmosferycznych – Część 1: Oznaczenie mrozoodporności.</w:t>
      </w:r>
    </w:p>
    <w:p w14:paraId="5BEADF73"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PN-EN 1367-3</w:t>
      </w:r>
      <w:r w:rsidRPr="00AF659A">
        <w:rPr>
          <w:rFonts w:eastAsia="Calibri"/>
          <w:sz w:val="22"/>
          <w:szCs w:val="22"/>
          <w:lang w:eastAsia="en-US"/>
        </w:rPr>
        <w:tab/>
        <w:t>Badanie właściwości cieplnych i odporności kruszyw na działanie czynników atmosferycznych – Część 3: Badanie bazaltowej zgorzeli słonecznej metoda gotowania.</w:t>
      </w:r>
    </w:p>
    <w:p w14:paraId="5C8B2607"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PN-EN 13286-1</w:t>
      </w:r>
      <w:r w:rsidRPr="00AF659A">
        <w:rPr>
          <w:rFonts w:eastAsia="Calibri"/>
          <w:sz w:val="22"/>
          <w:szCs w:val="22"/>
          <w:lang w:eastAsia="en-US"/>
        </w:rPr>
        <w:tab/>
        <w:t>Mieszanki mineralne niezwiązane i związane spoiwem hydraulicznym- Część 1: Metody badań dla ustalonej laboratoryjnie referencyjnej gęstości i wilgotności - Wprowadzenie i wymagania ogólne.</w:t>
      </w:r>
    </w:p>
    <w:p w14:paraId="613EBFEB"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PN-EN 13286-2</w:t>
      </w:r>
      <w:r w:rsidRPr="00AF659A">
        <w:rPr>
          <w:rFonts w:eastAsia="Calibri"/>
          <w:sz w:val="22"/>
          <w:szCs w:val="22"/>
          <w:lang w:eastAsia="en-US"/>
        </w:rPr>
        <w:tab/>
        <w:t xml:space="preserve">Mieszanki mineralne niezwiązane i związane spoiwem hydraulicznym- Część 1: Metody badań dla ustalonej laboratoryjnie referencyjnej gęstości i wilgotności- Zagęszczanie aparatem </w:t>
      </w:r>
      <w:proofErr w:type="spellStart"/>
      <w:r w:rsidRPr="00AF659A">
        <w:rPr>
          <w:rFonts w:eastAsia="Calibri"/>
          <w:sz w:val="22"/>
          <w:szCs w:val="22"/>
          <w:lang w:eastAsia="en-US"/>
        </w:rPr>
        <w:t>Proctora</w:t>
      </w:r>
      <w:proofErr w:type="spellEnd"/>
      <w:r w:rsidRPr="00AF659A">
        <w:rPr>
          <w:rFonts w:eastAsia="Calibri"/>
          <w:sz w:val="22"/>
          <w:szCs w:val="22"/>
          <w:lang w:eastAsia="en-US"/>
        </w:rPr>
        <w:t>.</w:t>
      </w:r>
    </w:p>
    <w:p w14:paraId="3F55915C"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PN-EN 13286-47</w:t>
      </w:r>
      <w:r w:rsidRPr="00AF659A">
        <w:rPr>
          <w:rFonts w:eastAsia="Calibri"/>
          <w:sz w:val="22"/>
          <w:szCs w:val="22"/>
          <w:lang w:eastAsia="en-US"/>
        </w:rPr>
        <w:tab/>
        <w:t>Mieszanki mineralne niezwiązane i związane spoiwem hydraulicznym - Część 47: Metody badań dla określenia nośności, kalifornijski wskaźnik nośności CBR, natychmiastowy wskaźnik nośności i pęcznienia liniowego.</w:t>
      </w:r>
    </w:p>
    <w:p w14:paraId="50B63AFB"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 xml:space="preserve">BN-77/8931-12 </w:t>
      </w:r>
      <w:r w:rsidRPr="00AF659A">
        <w:rPr>
          <w:rFonts w:eastAsia="Calibri"/>
          <w:sz w:val="22"/>
          <w:szCs w:val="22"/>
          <w:lang w:eastAsia="en-US"/>
        </w:rPr>
        <w:tab/>
        <w:t>Drogi samochodowe. Oznaczenie wskaźnika zagęszczenia gruntu.</w:t>
      </w:r>
    </w:p>
    <w:p w14:paraId="7A0190BD"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 xml:space="preserve">BN-8931-04 </w:t>
      </w:r>
      <w:r w:rsidRPr="00AF659A">
        <w:rPr>
          <w:rFonts w:eastAsia="Calibri"/>
          <w:sz w:val="22"/>
          <w:szCs w:val="22"/>
          <w:lang w:eastAsia="en-US"/>
        </w:rPr>
        <w:tab/>
        <w:t xml:space="preserve">Drogi samochodowe. Pomiar równości nawierzchni </w:t>
      </w:r>
      <w:proofErr w:type="spellStart"/>
      <w:r w:rsidRPr="00AF659A">
        <w:rPr>
          <w:rFonts w:eastAsia="Calibri"/>
          <w:sz w:val="22"/>
          <w:szCs w:val="22"/>
          <w:lang w:eastAsia="en-US"/>
        </w:rPr>
        <w:t>planografem</w:t>
      </w:r>
      <w:proofErr w:type="spellEnd"/>
      <w:r w:rsidRPr="00AF659A">
        <w:rPr>
          <w:rFonts w:eastAsia="Calibri"/>
          <w:sz w:val="22"/>
          <w:szCs w:val="22"/>
          <w:lang w:eastAsia="en-US"/>
        </w:rPr>
        <w:t xml:space="preserve"> i łatą.</w:t>
      </w:r>
    </w:p>
    <w:p w14:paraId="291A8F88" w14:textId="77777777" w:rsidR="00DA39A3" w:rsidRPr="00AF659A" w:rsidRDefault="00DA39A3" w:rsidP="00CB7DA4">
      <w:pPr>
        <w:widowControl w:val="0"/>
        <w:numPr>
          <w:ilvl w:val="3"/>
          <w:numId w:val="151"/>
        </w:numPr>
        <w:tabs>
          <w:tab w:val="left" w:pos="426"/>
          <w:tab w:val="left" w:pos="709"/>
        </w:tabs>
        <w:suppressAutoHyphens/>
        <w:autoSpaceDN w:val="0"/>
        <w:spacing w:before="0" w:after="0" w:line="276" w:lineRule="auto"/>
        <w:ind w:left="2127" w:hanging="2127"/>
        <w:jc w:val="left"/>
        <w:textAlignment w:val="baseline"/>
        <w:rPr>
          <w:rFonts w:eastAsia="Calibri"/>
          <w:sz w:val="22"/>
          <w:szCs w:val="22"/>
          <w:lang w:eastAsia="en-US"/>
        </w:rPr>
      </w:pPr>
      <w:r w:rsidRPr="00AF659A">
        <w:rPr>
          <w:rFonts w:eastAsia="Calibri"/>
          <w:sz w:val="22"/>
          <w:szCs w:val="22"/>
          <w:lang w:eastAsia="en-US"/>
        </w:rPr>
        <w:t xml:space="preserve">PN-EN 14227-15:2015-12 Mieszanki związane spoiwem hydraulicznym -- Specyfikacje -- </w:t>
      </w:r>
      <w:r w:rsidRPr="00AF659A">
        <w:rPr>
          <w:rFonts w:eastAsia="Calibri"/>
          <w:sz w:val="22"/>
          <w:szCs w:val="22"/>
          <w:lang w:eastAsia="en-US"/>
        </w:rPr>
        <w:br/>
        <w:t>Część 15: Grunty stabilizowane hydraulicznie</w:t>
      </w:r>
    </w:p>
    <w:p w14:paraId="7B012B65" w14:textId="77777777" w:rsidR="00DA39A3" w:rsidRPr="00AF659A" w:rsidRDefault="00DA39A3" w:rsidP="00CB7DA4">
      <w:pPr>
        <w:keepNext/>
        <w:keepLines/>
        <w:numPr>
          <w:ilvl w:val="1"/>
          <w:numId w:val="160"/>
        </w:numPr>
        <w:tabs>
          <w:tab w:val="left" w:pos="567"/>
        </w:tabs>
        <w:spacing w:before="120" w:after="0"/>
        <w:outlineLvl w:val="2"/>
        <w:rPr>
          <w:rFonts w:eastAsiaTheme="majorEastAsia"/>
          <w:b/>
          <w:bCs/>
          <w:sz w:val="22"/>
          <w:szCs w:val="22"/>
        </w:rPr>
      </w:pPr>
      <w:bookmarkStart w:id="118" w:name="_Toc64541999"/>
      <w:r w:rsidRPr="00AF659A">
        <w:rPr>
          <w:rFonts w:eastAsiaTheme="majorEastAsia"/>
          <w:b/>
          <w:bCs/>
          <w:sz w:val="22"/>
          <w:szCs w:val="22"/>
        </w:rPr>
        <w:t>Inne dokumenty</w:t>
      </w:r>
      <w:bookmarkEnd w:id="118"/>
    </w:p>
    <w:tbl>
      <w:tblPr>
        <w:tblW w:w="9645" w:type="dxa"/>
        <w:jc w:val="center"/>
        <w:tblLayout w:type="fixed"/>
        <w:tblCellMar>
          <w:left w:w="10" w:type="dxa"/>
          <w:right w:w="10" w:type="dxa"/>
        </w:tblCellMar>
        <w:tblLook w:val="0000" w:firstRow="0" w:lastRow="0" w:firstColumn="0" w:lastColumn="0" w:noHBand="0" w:noVBand="0"/>
      </w:tblPr>
      <w:tblGrid>
        <w:gridCol w:w="704"/>
        <w:gridCol w:w="8941"/>
      </w:tblGrid>
      <w:tr w:rsidR="00DA39A3" w:rsidRPr="00AF659A" w14:paraId="3DED7333" w14:textId="77777777" w:rsidTr="00F64A59">
        <w:trPr>
          <w:jc w:val="center"/>
        </w:trPr>
        <w:tc>
          <w:tcPr>
            <w:tcW w:w="704" w:type="dxa"/>
            <w:tcMar>
              <w:top w:w="0" w:type="dxa"/>
              <w:left w:w="108" w:type="dxa"/>
              <w:bottom w:w="0" w:type="dxa"/>
              <w:right w:w="108" w:type="dxa"/>
            </w:tcMar>
            <w:vAlign w:val="center"/>
          </w:tcPr>
          <w:p w14:paraId="76EABD78" w14:textId="77777777" w:rsidR="00DA39A3" w:rsidRPr="00AF659A" w:rsidRDefault="00DA39A3" w:rsidP="00F64A59">
            <w:pPr>
              <w:widowControl w:val="0"/>
              <w:suppressAutoHyphens/>
              <w:autoSpaceDN w:val="0"/>
              <w:spacing w:before="0" w:after="0"/>
              <w:jc w:val="center"/>
              <w:textAlignment w:val="baseline"/>
              <w:rPr>
                <w:b/>
                <w:kern w:val="3"/>
                <w:sz w:val="22"/>
                <w:szCs w:val="22"/>
                <w:lang w:eastAsia="ar-SA"/>
              </w:rPr>
            </w:pPr>
          </w:p>
        </w:tc>
        <w:tc>
          <w:tcPr>
            <w:tcW w:w="8941" w:type="dxa"/>
            <w:tcMar>
              <w:top w:w="0" w:type="dxa"/>
              <w:left w:w="108" w:type="dxa"/>
              <w:bottom w:w="0" w:type="dxa"/>
              <w:right w:w="108" w:type="dxa"/>
            </w:tcMar>
            <w:vAlign w:val="center"/>
          </w:tcPr>
          <w:p w14:paraId="2673A77F" w14:textId="77777777" w:rsidR="00DA39A3" w:rsidRPr="00AF659A" w:rsidRDefault="00DA39A3" w:rsidP="00F64A59">
            <w:pPr>
              <w:widowControl w:val="0"/>
              <w:suppressAutoHyphens/>
              <w:autoSpaceDN w:val="0"/>
              <w:spacing w:before="0" w:after="0"/>
              <w:jc w:val="center"/>
              <w:textAlignment w:val="baseline"/>
              <w:rPr>
                <w:b/>
                <w:kern w:val="3"/>
                <w:sz w:val="22"/>
                <w:szCs w:val="22"/>
                <w:lang w:eastAsia="ar-SA"/>
              </w:rPr>
            </w:pPr>
          </w:p>
        </w:tc>
      </w:tr>
      <w:tr w:rsidR="00DA39A3" w:rsidRPr="00AF659A" w14:paraId="1D7686BC" w14:textId="77777777" w:rsidTr="00F64A59">
        <w:trPr>
          <w:jc w:val="center"/>
        </w:trPr>
        <w:tc>
          <w:tcPr>
            <w:tcW w:w="704" w:type="dxa"/>
            <w:tcMar>
              <w:top w:w="0" w:type="dxa"/>
              <w:left w:w="108" w:type="dxa"/>
              <w:bottom w:w="0" w:type="dxa"/>
              <w:right w:w="108" w:type="dxa"/>
            </w:tcMar>
          </w:tcPr>
          <w:p w14:paraId="596950FB" w14:textId="77777777" w:rsidR="00DA39A3" w:rsidRPr="00AF659A" w:rsidRDefault="00DA39A3" w:rsidP="00F64A59">
            <w:pPr>
              <w:widowControl w:val="0"/>
              <w:suppressAutoHyphens/>
              <w:autoSpaceDN w:val="0"/>
              <w:spacing w:before="0" w:after="0"/>
              <w:jc w:val="center"/>
              <w:textAlignment w:val="baseline"/>
              <w:rPr>
                <w:kern w:val="3"/>
                <w:sz w:val="22"/>
                <w:szCs w:val="22"/>
                <w:lang w:eastAsia="ar-SA"/>
              </w:rPr>
            </w:pPr>
            <w:r w:rsidRPr="00AF659A">
              <w:rPr>
                <w:kern w:val="3"/>
                <w:sz w:val="22"/>
                <w:szCs w:val="22"/>
                <w:lang w:eastAsia="ar-SA"/>
              </w:rPr>
              <w:t>1</w:t>
            </w:r>
          </w:p>
        </w:tc>
        <w:tc>
          <w:tcPr>
            <w:tcW w:w="8941" w:type="dxa"/>
            <w:tcMar>
              <w:top w:w="0" w:type="dxa"/>
              <w:left w:w="108" w:type="dxa"/>
              <w:bottom w:w="0" w:type="dxa"/>
              <w:right w:w="108" w:type="dxa"/>
            </w:tcMar>
          </w:tcPr>
          <w:p w14:paraId="385484C7" w14:textId="77777777" w:rsidR="00DA39A3" w:rsidRPr="00AF659A" w:rsidRDefault="00DA39A3" w:rsidP="00F64A59">
            <w:pPr>
              <w:suppressAutoHyphens/>
              <w:spacing w:before="0" w:after="0"/>
              <w:rPr>
                <w:spacing w:val="-3"/>
                <w:sz w:val="22"/>
                <w:szCs w:val="22"/>
              </w:rPr>
            </w:pPr>
            <w:r w:rsidRPr="00AF659A">
              <w:rPr>
                <w:spacing w:val="-3"/>
                <w:sz w:val="22"/>
                <w:szCs w:val="22"/>
              </w:rPr>
              <w:t>„Instrukcja Badań Podłoża Gruntowego Budowli Drogowych i Mostowych – Część 2. Załącznik” GDDP, Warszawa 1998r.</w:t>
            </w:r>
          </w:p>
        </w:tc>
      </w:tr>
      <w:tr w:rsidR="00DA39A3" w:rsidRPr="00AF659A" w14:paraId="4C90B787" w14:textId="77777777" w:rsidTr="00F64A59">
        <w:trPr>
          <w:jc w:val="center"/>
        </w:trPr>
        <w:tc>
          <w:tcPr>
            <w:tcW w:w="704" w:type="dxa"/>
            <w:tcMar>
              <w:top w:w="0" w:type="dxa"/>
              <w:left w:w="108" w:type="dxa"/>
              <w:bottom w:w="0" w:type="dxa"/>
              <w:right w:w="108" w:type="dxa"/>
            </w:tcMar>
          </w:tcPr>
          <w:p w14:paraId="671B95DD" w14:textId="77777777" w:rsidR="00DA39A3" w:rsidRPr="00AF659A" w:rsidRDefault="00DA39A3" w:rsidP="00F64A59">
            <w:pPr>
              <w:widowControl w:val="0"/>
              <w:suppressAutoHyphens/>
              <w:autoSpaceDN w:val="0"/>
              <w:spacing w:before="0" w:after="0"/>
              <w:jc w:val="center"/>
              <w:textAlignment w:val="baseline"/>
              <w:rPr>
                <w:kern w:val="3"/>
                <w:sz w:val="22"/>
                <w:szCs w:val="22"/>
                <w:lang w:eastAsia="ar-SA"/>
              </w:rPr>
            </w:pPr>
            <w:r w:rsidRPr="00AF659A">
              <w:rPr>
                <w:kern w:val="3"/>
                <w:sz w:val="22"/>
                <w:szCs w:val="22"/>
                <w:lang w:eastAsia="ar-SA"/>
              </w:rPr>
              <w:t>2</w:t>
            </w:r>
          </w:p>
        </w:tc>
        <w:tc>
          <w:tcPr>
            <w:tcW w:w="8941" w:type="dxa"/>
            <w:tcMar>
              <w:top w:w="0" w:type="dxa"/>
              <w:left w:w="108" w:type="dxa"/>
              <w:bottom w:w="0" w:type="dxa"/>
              <w:right w:w="108" w:type="dxa"/>
            </w:tcMar>
          </w:tcPr>
          <w:p w14:paraId="285128A3" w14:textId="77777777" w:rsidR="00DA39A3" w:rsidRPr="00AF659A" w:rsidRDefault="00DA39A3" w:rsidP="00F64A59">
            <w:pPr>
              <w:suppressAutoHyphens/>
              <w:spacing w:before="0" w:after="0"/>
              <w:rPr>
                <w:spacing w:val="-3"/>
                <w:sz w:val="22"/>
                <w:szCs w:val="22"/>
              </w:rPr>
            </w:pPr>
            <w:r w:rsidRPr="00AF659A">
              <w:rPr>
                <w:sz w:val="22"/>
                <w:szCs w:val="22"/>
              </w:rPr>
              <w:t>Katalog typowych konstrukcji nawierzchni podatnych i półsztywnych Politechnika Gdańska 2014 r.</w:t>
            </w:r>
          </w:p>
        </w:tc>
      </w:tr>
      <w:tr w:rsidR="00DA39A3" w:rsidRPr="00AF659A" w14:paraId="3BB3D735" w14:textId="77777777" w:rsidTr="00F64A59">
        <w:trPr>
          <w:jc w:val="center"/>
        </w:trPr>
        <w:tc>
          <w:tcPr>
            <w:tcW w:w="704" w:type="dxa"/>
            <w:tcMar>
              <w:top w:w="0" w:type="dxa"/>
              <w:left w:w="108" w:type="dxa"/>
              <w:bottom w:w="0" w:type="dxa"/>
              <w:right w:w="108" w:type="dxa"/>
            </w:tcMar>
          </w:tcPr>
          <w:p w14:paraId="66DD865D" w14:textId="77777777" w:rsidR="00DA39A3" w:rsidRPr="00AF659A" w:rsidRDefault="00DA39A3" w:rsidP="00F64A59">
            <w:pPr>
              <w:widowControl w:val="0"/>
              <w:suppressAutoHyphens/>
              <w:autoSpaceDN w:val="0"/>
              <w:spacing w:before="0" w:after="0"/>
              <w:jc w:val="center"/>
              <w:textAlignment w:val="baseline"/>
              <w:rPr>
                <w:kern w:val="3"/>
                <w:sz w:val="22"/>
                <w:szCs w:val="22"/>
                <w:lang w:eastAsia="ar-SA"/>
              </w:rPr>
            </w:pPr>
            <w:r w:rsidRPr="00AF659A">
              <w:rPr>
                <w:snapToGrid w:val="0"/>
                <w:kern w:val="3"/>
                <w:sz w:val="22"/>
                <w:szCs w:val="22"/>
                <w:lang w:eastAsia="ar-SA"/>
              </w:rPr>
              <w:t>3</w:t>
            </w:r>
          </w:p>
        </w:tc>
        <w:tc>
          <w:tcPr>
            <w:tcW w:w="8941" w:type="dxa"/>
            <w:tcMar>
              <w:top w:w="0" w:type="dxa"/>
              <w:left w:w="108" w:type="dxa"/>
              <w:bottom w:w="0" w:type="dxa"/>
              <w:right w:w="108" w:type="dxa"/>
            </w:tcMar>
          </w:tcPr>
          <w:p w14:paraId="5B789332" w14:textId="77777777" w:rsidR="00DA39A3" w:rsidRPr="00AF659A" w:rsidRDefault="00DA39A3" w:rsidP="00F64A59">
            <w:pPr>
              <w:suppressAutoHyphens/>
              <w:spacing w:before="0" w:after="0"/>
              <w:rPr>
                <w:spacing w:val="-3"/>
                <w:sz w:val="22"/>
                <w:szCs w:val="22"/>
              </w:rPr>
            </w:pPr>
            <w:r w:rsidRPr="00AF659A">
              <w:rPr>
                <w:sz w:val="22"/>
                <w:szCs w:val="22"/>
              </w:rPr>
              <w:t>Rozporządzenie Ministra Transportu i Gospodarki Morskiej w sprawie warunków technicznych, jakim powinny odpowiadać drogi publiczne i ich usytuowanie. Dz. U. Nr 43 z dnia 14 maja 1999 r z późniejszymi zmianami.</w:t>
            </w:r>
          </w:p>
        </w:tc>
      </w:tr>
      <w:tr w:rsidR="00DA39A3" w:rsidRPr="00AF659A" w14:paraId="1104F01E" w14:textId="77777777" w:rsidTr="00F64A59">
        <w:trPr>
          <w:jc w:val="center"/>
        </w:trPr>
        <w:tc>
          <w:tcPr>
            <w:tcW w:w="704" w:type="dxa"/>
            <w:tcMar>
              <w:top w:w="0" w:type="dxa"/>
              <w:left w:w="108" w:type="dxa"/>
              <w:bottom w:w="0" w:type="dxa"/>
              <w:right w:w="108" w:type="dxa"/>
            </w:tcMar>
          </w:tcPr>
          <w:p w14:paraId="7D53D142" w14:textId="77777777" w:rsidR="00DA39A3" w:rsidRPr="00AF659A" w:rsidRDefault="00DA39A3" w:rsidP="00F64A59">
            <w:pPr>
              <w:widowControl w:val="0"/>
              <w:suppressAutoHyphens/>
              <w:autoSpaceDN w:val="0"/>
              <w:spacing w:before="0" w:after="0"/>
              <w:jc w:val="center"/>
              <w:textAlignment w:val="baseline"/>
              <w:rPr>
                <w:kern w:val="3"/>
                <w:sz w:val="22"/>
                <w:szCs w:val="22"/>
                <w:lang w:eastAsia="ar-SA"/>
              </w:rPr>
            </w:pPr>
            <w:r w:rsidRPr="00AF659A">
              <w:rPr>
                <w:kern w:val="3"/>
                <w:sz w:val="22"/>
                <w:szCs w:val="22"/>
                <w:lang w:eastAsia="ar-SA"/>
              </w:rPr>
              <w:t>4</w:t>
            </w:r>
          </w:p>
        </w:tc>
        <w:tc>
          <w:tcPr>
            <w:tcW w:w="8941" w:type="dxa"/>
            <w:tcMar>
              <w:top w:w="0" w:type="dxa"/>
              <w:left w:w="108" w:type="dxa"/>
              <w:bottom w:w="0" w:type="dxa"/>
              <w:right w:w="108" w:type="dxa"/>
            </w:tcMar>
          </w:tcPr>
          <w:p w14:paraId="138FDC59" w14:textId="77777777" w:rsidR="00DA39A3" w:rsidRPr="00AF659A" w:rsidRDefault="00DA39A3" w:rsidP="00F64A59">
            <w:pPr>
              <w:widowControl w:val="0"/>
              <w:suppressAutoHyphens/>
              <w:autoSpaceDN w:val="0"/>
              <w:spacing w:before="0" w:after="0"/>
              <w:textAlignment w:val="baseline"/>
              <w:rPr>
                <w:spacing w:val="-3"/>
                <w:kern w:val="3"/>
                <w:sz w:val="22"/>
                <w:szCs w:val="22"/>
              </w:rPr>
            </w:pPr>
            <w:r w:rsidRPr="00AF659A">
              <w:rPr>
                <w:spacing w:val="-3"/>
                <w:kern w:val="3"/>
                <w:sz w:val="22"/>
                <w:szCs w:val="22"/>
              </w:rPr>
              <w:t>WT-4 2010. Mieszanki niezwiązane do dróg krajowych. Wymagania techniczne. Załącznik Nr 3 do Zarządzenia nr 102 Generalnego Dyrektora Dróg Krajowych i Autostrad z dnia 19 listopada 2010r.</w:t>
            </w:r>
          </w:p>
        </w:tc>
      </w:tr>
      <w:tr w:rsidR="00DA39A3" w:rsidRPr="00AF659A" w14:paraId="5E44F13B" w14:textId="77777777" w:rsidTr="00F64A59">
        <w:trPr>
          <w:jc w:val="center"/>
        </w:trPr>
        <w:tc>
          <w:tcPr>
            <w:tcW w:w="704" w:type="dxa"/>
            <w:tcMar>
              <w:top w:w="0" w:type="dxa"/>
              <w:left w:w="108" w:type="dxa"/>
              <w:bottom w:w="0" w:type="dxa"/>
              <w:right w:w="108" w:type="dxa"/>
            </w:tcMar>
          </w:tcPr>
          <w:p w14:paraId="057C61B4" w14:textId="77777777" w:rsidR="00DA39A3" w:rsidRPr="00AF659A" w:rsidRDefault="00DA39A3" w:rsidP="00F64A59">
            <w:pPr>
              <w:widowControl w:val="0"/>
              <w:suppressAutoHyphens/>
              <w:autoSpaceDN w:val="0"/>
              <w:spacing w:before="0" w:after="0"/>
              <w:jc w:val="center"/>
              <w:textAlignment w:val="baseline"/>
              <w:rPr>
                <w:kern w:val="3"/>
                <w:sz w:val="22"/>
                <w:szCs w:val="22"/>
                <w:lang w:eastAsia="ar-SA"/>
              </w:rPr>
            </w:pPr>
            <w:r w:rsidRPr="00AF659A">
              <w:rPr>
                <w:kern w:val="3"/>
                <w:sz w:val="22"/>
                <w:szCs w:val="22"/>
                <w:lang w:eastAsia="ar-SA"/>
              </w:rPr>
              <w:t>5</w:t>
            </w:r>
          </w:p>
        </w:tc>
        <w:tc>
          <w:tcPr>
            <w:tcW w:w="8941" w:type="dxa"/>
            <w:tcMar>
              <w:top w:w="0" w:type="dxa"/>
              <w:left w:w="108" w:type="dxa"/>
              <w:bottom w:w="0" w:type="dxa"/>
              <w:right w:w="108" w:type="dxa"/>
            </w:tcMar>
          </w:tcPr>
          <w:p w14:paraId="0FBCEFB7" w14:textId="77777777" w:rsidR="00DA39A3" w:rsidRPr="00AF659A" w:rsidRDefault="00DA39A3" w:rsidP="00F64A59">
            <w:pPr>
              <w:widowControl w:val="0"/>
              <w:suppressAutoHyphens/>
              <w:autoSpaceDN w:val="0"/>
              <w:spacing w:before="0" w:after="0"/>
              <w:textAlignment w:val="baseline"/>
              <w:rPr>
                <w:spacing w:val="-3"/>
                <w:kern w:val="3"/>
                <w:sz w:val="22"/>
                <w:szCs w:val="22"/>
              </w:rPr>
            </w:pPr>
            <w:r w:rsidRPr="00AF659A">
              <w:rPr>
                <w:kern w:val="3"/>
                <w:sz w:val="22"/>
                <w:szCs w:val="22"/>
              </w:rPr>
              <w:t>Załącznik B3 do KPRNPP-2014 Procedura wykonania badania modułu odkształcenia warstw konstrukcyjnych podatnych i podłoża przez obciążenie płytą VSS.</w:t>
            </w:r>
          </w:p>
        </w:tc>
      </w:tr>
      <w:tr w:rsidR="00DA39A3" w:rsidRPr="00AF659A" w14:paraId="1BF2CAFA" w14:textId="77777777" w:rsidTr="00F64A59">
        <w:trPr>
          <w:trHeight w:val="80"/>
          <w:jc w:val="center"/>
        </w:trPr>
        <w:tc>
          <w:tcPr>
            <w:tcW w:w="704" w:type="dxa"/>
            <w:tcMar>
              <w:top w:w="0" w:type="dxa"/>
              <w:left w:w="108" w:type="dxa"/>
              <w:bottom w:w="0" w:type="dxa"/>
              <w:right w:w="108" w:type="dxa"/>
            </w:tcMar>
          </w:tcPr>
          <w:p w14:paraId="15E755A7" w14:textId="77777777" w:rsidR="00DA39A3" w:rsidRPr="00AF659A" w:rsidRDefault="00DA39A3" w:rsidP="00F64A59">
            <w:pPr>
              <w:widowControl w:val="0"/>
              <w:suppressAutoHyphens/>
              <w:autoSpaceDN w:val="0"/>
              <w:spacing w:before="0" w:after="0"/>
              <w:jc w:val="center"/>
              <w:textAlignment w:val="baseline"/>
              <w:rPr>
                <w:kern w:val="3"/>
                <w:sz w:val="22"/>
                <w:szCs w:val="22"/>
                <w:lang w:eastAsia="ar-SA"/>
              </w:rPr>
            </w:pPr>
            <w:r w:rsidRPr="00AF659A">
              <w:rPr>
                <w:kern w:val="3"/>
                <w:sz w:val="22"/>
                <w:szCs w:val="22"/>
                <w:lang w:eastAsia="ar-SA"/>
              </w:rPr>
              <w:t>6</w:t>
            </w:r>
          </w:p>
          <w:p w14:paraId="66CDACC0" w14:textId="77777777" w:rsidR="00DA39A3" w:rsidRPr="00AF659A" w:rsidRDefault="00DA39A3" w:rsidP="00F64A59">
            <w:pPr>
              <w:widowControl w:val="0"/>
              <w:suppressAutoHyphens/>
              <w:autoSpaceDN w:val="0"/>
              <w:spacing w:before="0" w:after="0"/>
              <w:jc w:val="center"/>
              <w:textAlignment w:val="baseline"/>
              <w:rPr>
                <w:kern w:val="3"/>
                <w:sz w:val="22"/>
                <w:szCs w:val="22"/>
                <w:lang w:eastAsia="ar-SA"/>
              </w:rPr>
            </w:pPr>
          </w:p>
          <w:p w14:paraId="7B692DB8" w14:textId="77777777" w:rsidR="00DA39A3" w:rsidRPr="00AF659A" w:rsidRDefault="00DA39A3" w:rsidP="00F64A59">
            <w:pPr>
              <w:widowControl w:val="0"/>
              <w:suppressAutoHyphens/>
              <w:autoSpaceDN w:val="0"/>
              <w:spacing w:before="0" w:after="0"/>
              <w:jc w:val="center"/>
              <w:textAlignment w:val="baseline"/>
              <w:rPr>
                <w:kern w:val="3"/>
                <w:sz w:val="22"/>
                <w:szCs w:val="22"/>
                <w:lang w:eastAsia="ar-SA"/>
              </w:rPr>
            </w:pPr>
            <w:r w:rsidRPr="00AF659A">
              <w:rPr>
                <w:kern w:val="3"/>
                <w:sz w:val="22"/>
                <w:szCs w:val="22"/>
                <w:lang w:eastAsia="ar-SA"/>
              </w:rPr>
              <w:t>7</w:t>
            </w:r>
          </w:p>
        </w:tc>
        <w:tc>
          <w:tcPr>
            <w:tcW w:w="8941" w:type="dxa"/>
            <w:tcMar>
              <w:top w:w="0" w:type="dxa"/>
              <w:left w:w="108" w:type="dxa"/>
              <w:bottom w:w="0" w:type="dxa"/>
              <w:right w:w="108" w:type="dxa"/>
            </w:tcMar>
          </w:tcPr>
          <w:p w14:paraId="0D0BE23C" w14:textId="77777777" w:rsidR="00DA39A3" w:rsidRPr="00AF659A" w:rsidRDefault="00DA39A3" w:rsidP="00F64A59">
            <w:pPr>
              <w:suppressAutoHyphens/>
              <w:spacing w:before="0" w:after="0"/>
              <w:rPr>
                <w:spacing w:val="-3"/>
                <w:sz w:val="22"/>
                <w:szCs w:val="22"/>
              </w:rPr>
            </w:pPr>
            <w:r w:rsidRPr="00AF659A">
              <w:rPr>
                <w:spacing w:val="-3"/>
                <w:sz w:val="22"/>
                <w:szCs w:val="22"/>
              </w:rPr>
              <w:t xml:space="preserve">Projekt RID I/6 Wykorzystanie materiałów pochodzących z recyklingu Zadanie 6 Załącznik 9.6 „Wytyczne wykorzystania materiałów pochodzących z recyklingu nawierzchni betonowych”, Warszawa 2019 r. </w:t>
            </w:r>
          </w:p>
        </w:tc>
      </w:tr>
    </w:tbl>
    <w:p w14:paraId="4C618E9E" w14:textId="77777777" w:rsidR="00DA39A3" w:rsidRPr="00AF659A" w:rsidRDefault="00DA39A3" w:rsidP="00DA39A3">
      <w:pPr>
        <w:widowControl w:val="0"/>
        <w:suppressAutoHyphens/>
        <w:autoSpaceDN w:val="0"/>
        <w:spacing w:before="0" w:after="0" w:line="276" w:lineRule="auto"/>
        <w:jc w:val="left"/>
        <w:textAlignment w:val="baseline"/>
        <w:rPr>
          <w:rFonts w:ascii="Verdana" w:hAnsi="Verdana"/>
          <w:snapToGrid w:val="0"/>
          <w:kern w:val="3"/>
        </w:rPr>
      </w:pPr>
    </w:p>
    <w:p w14:paraId="55A92D45" w14:textId="77777777" w:rsidR="00DA39A3" w:rsidRDefault="00DA39A3" w:rsidP="00DA39A3">
      <w:pPr>
        <w:pStyle w:val="Nagwek1"/>
        <w:tabs>
          <w:tab w:val="clear" w:pos="709"/>
          <w:tab w:val="clear" w:pos="1418"/>
          <w:tab w:val="clear" w:pos="1843"/>
          <w:tab w:val="clear" w:pos="2127"/>
          <w:tab w:val="left" w:pos="567"/>
        </w:tabs>
        <w:spacing w:before="0"/>
        <w:ind w:left="284" w:hanging="284"/>
        <w:rPr>
          <w:bCs/>
          <w:sz w:val="22"/>
          <w:szCs w:val="22"/>
        </w:rPr>
      </w:pPr>
      <w:r>
        <w:rPr>
          <w:bCs/>
          <w:sz w:val="22"/>
          <w:szCs w:val="22"/>
        </w:rPr>
        <w:br w:type="page"/>
      </w:r>
    </w:p>
    <w:p w14:paraId="563AA328" w14:textId="77777777" w:rsidR="00DA39A3" w:rsidRDefault="00DA39A3" w:rsidP="00DA39A3"/>
    <w:p w14:paraId="22920F5F" w14:textId="77777777" w:rsidR="00DA39A3" w:rsidRPr="00506B36" w:rsidRDefault="00DA39A3" w:rsidP="00DA39A3">
      <w:pPr>
        <w:keepNext/>
        <w:keepLines/>
        <w:widowControl w:val="0"/>
        <w:spacing w:before="0" w:after="110" w:line="270" w:lineRule="exact"/>
        <w:jc w:val="center"/>
        <w:outlineLvl w:val="3"/>
        <w:rPr>
          <w:rFonts w:eastAsia="Bookman Old Style"/>
          <w:b/>
          <w:bCs/>
          <w:sz w:val="22"/>
          <w:szCs w:val="22"/>
          <w:lang w:eastAsia="en-US"/>
        </w:rPr>
      </w:pPr>
      <w:bookmarkStart w:id="119" w:name="bookmark217"/>
      <w:r w:rsidRPr="00506B36">
        <w:rPr>
          <w:rFonts w:eastAsia="Bookman Old Style"/>
          <w:b/>
          <w:bCs/>
          <w:sz w:val="32"/>
          <w:szCs w:val="32"/>
          <w:lang w:eastAsia="en-US"/>
        </w:rPr>
        <w:t>Załącznik</w:t>
      </w:r>
      <w:bookmarkEnd w:id="119"/>
      <w:r w:rsidRPr="00506B36">
        <w:rPr>
          <w:rFonts w:eastAsia="Bookman Old Style"/>
          <w:b/>
          <w:bCs/>
          <w:sz w:val="32"/>
          <w:szCs w:val="32"/>
          <w:lang w:eastAsia="en-US"/>
        </w:rPr>
        <w:t xml:space="preserve"> nr Z1</w:t>
      </w:r>
    </w:p>
    <w:p w14:paraId="5864812F" w14:textId="77777777" w:rsidR="00DA39A3" w:rsidRPr="00506B36" w:rsidRDefault="00DA39A3" w:rsidP="00DA39A3">
      <w:pPr>
        <w:widowControl w:val="0"/>
        <w:spacing w:before="0" w:after="0" w:line="341" w:lineRule="exact"/>
        <w:jc w:val="left"/>
        <w:rPr>
          <w:rFonts w:eastAsia="Calibri"/>
          <w:b/>
          <w:color w:val="000000"/>
          <w:sz w:val="22"/>
          <w:szCs w:val="22"/>
        </w:rPr>
      </w:pPr>
      <w:r w:rsidRPr="00506B36">
        <w:rPr>
          <w:rFonts w:eastAsia="Calibri"/>
          <w:b/>
          <w:color w:val="000000"/>
          <w:sz w:val="22"/>
          <w:szCs w:val="22"/>
        </w:rPr>
        <w:t>Procedura wykonania badania modułu odkształcenia warstw konstrukcyjnych podatnych przez obciążenie płytą VSS</w:t>
      </w:r>
    </w:p>
    <w:p w14:paraId="22BCC177" w14:textId="77777777" w:rsidR="00DA39A3" w:rsidRPr="00506B36" w:rsidRDefault="00DA39A3" w:rsidP="00DA39A3">
      <w:pPr>
        <w:widowControl w:val="0"/>
        <w:spacing w:before="0" w:after="0" w:line="341" w:lineRule="exact"/>
        <w:jc w:val="left"/>
        <w:rPr>
          <w:rFonts w:eastAsia="Calibri"/>
          <w:b/>
          <w:color w:val="000000"/>
          <w:sz w:val="22"/>
          <w:szCs w:val="22"/>
        </w:rPr>
      </w:pPr>
    </w:p>
    <w:p w14:paraId="3E56C075" w14:textId="77777777" w:rsidR="00DA39A3" w:rsidRPr="00506B36" w:rsidRDefault="00DA39A3" w:rsidP="00CB7DA4">
      <w:pPr>
        <w:keepNext/>
        <w:keepLines/>
        <w:widowControl w:val="0"/>
        <w:numPr>
          <w:ilvl w:val="0"/>
          <w:numId w:val="153"/>
        </w:numPr>
        <w:tabs>
          <w:tab w:val="left" w:pos="449"/>
        </w:tabs>
        <w:suppressAutoHyphens/>
        <w:autoSpaceDN w:val="0"/>
        <w:spacing w:before="0" w:after="183" w:line="230" w:lineRule="exact"/>
        <w:ind w:left="1596" w:hanging="1080"/>
        <w:jc w:val="left"/>
        <w:textAlignment w:val="baseline"/>
        <w:outlineLvl w:val="5"/>
        <w:rPr>
          <w:rFonts w:eastAsia="Arial"/>
          <w:b/>
          <w:bCs/>
          <w:sz w:val="22"/>
          <w:szCs w:val="22"/>
          <w:lang w:eastAsia="en-US"/>
        </w:rPr>
      </w:pPr>
      <w:bookmarkStart w:id="120" w:name="bookmark218"/>
      <w:r w:rsidRPr="00506B36">
        <w:rPr>
          <w:rFonts w:eastAsia="Arial"/>
          <w:b/>
          <w:bCs/>
          <w:sz w:val="22"/>
          <w:szCs w:val="22"/>
          <w:lang w:eastAsia="en-US"/>
        </w:rPr>
        <w:t>Cel metody badawczej</w:t>
      </w:r>
    </w:p>
    <w:p w14:paraId="21221442" w14:textId="77777777" w:rsidR="00DA39A3" w:rsidRPr="00506B36" w:rsidRDefault="00DA39A3" w:rsidP="00DA39A3">
      <w:pPr>
        <w:widowControl w:val="0"/>
        <w:spacing w:before="0" w:line="293" w:lineRule="exact"/>
        <w:ind w:left="20" w:right="-1"/>
        <w:rPr>
          <w:rFonts w:eastAsia="Courier New"/>
          <w:color w:val="000000"/>
          <w:sz w:val="22"/>
          <w:szCs w:val="22"/>
        </w:rPr>
      </w:pPr>
      <w:r w:rsidRPr="00506B36">
        <w:rPr>
          <w:rFonts w:eastAsia="Calibri"/>
          <w:color w:val="000000"/>
          <w:sz w:val="22"/>
          <w:szCs w:val="22"/>
        </w:rPr>
        <w:t>Metoda badawcza stosowana jest do określania modułów odkształcenia E</w:t>
      </w:r>
      <w:r w:rsidRPr="00506B36">
        <w:rPr>
          <w:rFonts w:eastAsia="Calibri"/>
          <w:color w:val="000000"/>
          <w:sz w:val="22"/>
          <w:szCs w:val="22"/>
          <w:vertAlign w:val="subscript"/>
        </w:rPr>
        <w:t>1</w:t>
      </w:r>
      <w:r w:rsidRPr="00506B36">
        <w:rPr>
          <w:rFonts w:eastAsia="Calibri"/>
          <w:color w:val="000000"/>
          <w:sz w:val="22"/>
          <w:szCs w:val="22"/>
        </w:rPr>
        <w:t xml:space="preserve"> i E</w:t>
      </w:r>
      <w:r w:rsidRPr="00506B36">
        <w:rPr>
          <w:rFonts w:eastAsia="Calibri"/>
          <w:color w:val="000000"/>
          <w:sz w:val="22"/>
          <w:szCs w:val="22"/>
          <w:vertAlign w:val="subscript"/>
        </w:rPr>
        <w:t>2</w:t>
      </w:r>
      <w:r w:rsidRPr="00506B36">
        <w:rPr>
          <w:rFonts w:eastAsia="Calibri"/>
          <w:color w:val="000000"/>
          <w:sz w:val="22"/>
          <w:szCs w:val="22"/>
        </w:rPr>
        <w:t xml:space="preserve"> oraz wskaźnika odkształcenia </w:t>
      </w:r>
      <w:proofErr w:type="spellStart"/>
      <w:r w:rsidRPr="00506B36">
        <w:rPr>
          <w:rFonts w:eastAsia="Calibri"/>
          <w:color w:val="000000"/>
          <w:sz w:val="22"/>
          <w:szCs w:val="22"/>
        </w:rPr>
        <w:t>I</w:t>
      </w:r>
      <w:r w:rsidRPr="00506B36">
        <w:rPr>
          <w:rFonts w:eastAsia="Calibri"/>
          <w:color w:val="000000"/>
          <w:sz w:val="22"/>
          <w:szCs w:val="22"/>
          <w:vertAlign w:val="subscript"/>
        </w:rPr>
        <w:t>o</w:t>
      </w:r>
      <w:proofErr w:type="spellEnd"/>
      <w:r w:rsidRPr="00506B36">
        <w:rPr>
          <w:rFonts w:eastAsia="Calibri"/>
          <w:color w:val="000000"/>
          <w:sz w:val="22"/>
          <w:szCs w:val="22"/>
        </w:rPr>
        <w:t xml:space="preserve"> warstw konstrukcyjnych podatnych.</w:t>
      </w:r>
    </w:p>
    <w:p w14:paraId="336FF3F4" w14:textId="77777777" w:rsidR="00DA39A3" w:rsidRPr="00506B36" w:rsidRDefault="00DA39A3" w:rsidP="00DA39A3">
      <w:pPr>
        <w:widowControl w:val="0"/>
        <w:spacing w:before="0" w:after="110" w:line="293" w:lineRule="exact"/>
        <w:ind w:left="20" w:right="-1"/>
        <w:rPr>
          <w:rFonts w:eastAsia="Courier New"/>
          <w:color w:val="000000"/>
          <w:sz w:val="22"/>
          <w:szCs w:val="22"/>
        </w:rPr>
      </w:pPr>
      <w:bookmarkStart w:id="121" w:name="bookmark219"/>
      <w:r w:rsidRPr="00506B36">
        <w:rPr>
          <w:rFonts w:eastAsia="Calibri"/>
          <w:color w:val="000000"/>
          <w:sz w:val="22"/>
          <w:szCs w:val="22"/>
        </w:rPr>
        <w:t>Metodę badania stosuje się do warstw podłoża gruntowego (naturalnego oraz nasypowego), podłoża ulepszonego spoiwami hydraulicznymi, warstw z mieszanek niezwiązanych. Metoda ma zastosowanie przy badaniu warstw z gruntów drobno i gruboziarnistych, mieszanek niezwiązanych z kruszyw o uziarnieniu do 63mm oraz gruntów ulepszonych spoiwami. Metody nie stosuje się dla warstw konstrukcji nawierzchni z gruntów lub kruszyw związanych hydraulicznie po rozpoczęciu procesu wiązania (warstwy sztywne).</w:t>
      </w:r>
    </w:p>
    <w:p w14:paraId="68EEB885" w14:textId="77777777" w:rsidR="00DA39A3" w:rsidRPr="00506B36" w:rsidRDefault="00DA39A3" w:rsidP="00CB7DA4">
      <w:pPr>
        <w:keepNext/>
        <w:keepLines/>
        <w:widowControl w:val="0"/>
        <w:numPr>
          <w:ilvl w:val="0"/>
          <w:numId w:val="153"/>
        </w:numPr>
        <w:tabs>
          <w:tab w:val="left" w:pos="449"/>
        </w:tabs>
        <w:suppressAutoHyphens/>
        <w:autoSpaceDN w:val="0"/>
        <w:spacing w:before="0" w:after="183" w:line="230" w:lineRule="exact"/>
        <w:ind w:left="1596" w:hanging="1080"/>
        <w:jc w:val="left"/>
        <w:textAlignment w:val="baseline"/>
        <w:outlineLvl w:val="5"/>
        <w:rPr>
          <w:rFonts w:eastAsia="Arial"/>
          <w:b/>
          <w:bCs/>
          <w:sz w:val="22"/>
          <w:szCs w:val="22"/>
          <w:lang w:eastAsia="en-US"/>
        </w:rPr>
      </w:pPr>
      <w:r w:rsidRPr="00506B36">
        <w:rPr>
          <w:rFonts w:eastAsia="Arial"/>
          <w:b/>
          <w:bCs/>
          <w:sz w:val="22"/>
          <w:szCs w:val="22"/>
          <w:lang w:eastAsia="en-US"/>
        </w:rPr>
        <w:t>Badane cechy - definicje</w:t>
      </w:r>
      <w:bookmarkEnd w:id="121"/>
    </w:p>
    <w:p w14:paraId="2929C133" w14:textId="77777777" w:rsidR="00DA39A3" w:rsidRPr="00506B36" w:rsidRDefault="00DA39A3" w:rsidP="00DA39A3">
      <w:pPr>
        <w:widowControl w:val="0"/>
        <w:spacing w:before="0" w:after="126" w:line="293" w:lineRule="exact"/>
        <w:ind w:left="20" w:right="-1"/>
        <w:rPr>
          <w:rFonts w:eastAsia="Courier New"/>
          <w:color w:val="000000"/>
          <w:sz w:val="22"/>
          <w:szCs w:val="22"/>
        </w:rPr>
      </w:pPr>
      <w:r w:rsidRPr="00506B36">
        <w:rPr>
          <w:rFonts w:eastAsia="Calibri"/>
          <w:color w:val="000000"/>
          <w:sz w:val="22"/>
          <w:szCs w:val="22"/>
        </w:rPr>
        <w:t xml:space="preserve">Moduł odkształcenia - iloraz przyrostu obciążenia jednostkowego </w:t>
      </w:r>
      <w:proofErr w:type="spellStart"/>
      <w:r w:rsidRPr="00506B36">
        <w:rPr>
          <w:rFonts w:eastAsia="Calibri"/>
          <w:color w:val="000000"/>
          <w:sz w:val="22"/>
          <w:szCs w:val="22"/>
        </w:rPr>
        <w:t>Δp</w:t>
      </w:r>
      <w:proofErr w:type="spellEnd"/>
      <w:r w:rsidRPr="00506B36">
        <w:rPr>
          <w:rFonts w:eastAsia="Calibri"/>
          <w:color w:val="000000"/>
          <w:sz w:val="22"/>
          <w:szCs w:val="22"/>
        </w:rPr>
        <w:t xml:space="preserve"> do przyrostu odkształcenia </w:t>
      </w:r>
      <w:proofErr w:type="spellStart"/>
      <w:r w:rsidRPr="00506B36">
        <w:rPr>
          <w:rFonts w:eastAsia="Calibri"/>
          <w:color w:val="000000"/>
          <w:sz w:val="22"/>
          <w:szCs w:val="22"/>
        </w:rPr>
        <w:t>Δs</w:t>
      </w:r>
      <w:proofErr w:type="spellEnd"/>
      <w:r w:rsidRPr="00506B36">
        <w:rPr>
          <w:rFonts w:eastAsia="Calibri"/>
          <w:color w:val="000000"/>
          <w:sz w:val="22"/>
          <w:szCs w:val="22"/>
        </w:rPr>
        <w:t xml:space="preserve"> badanej warstwy w ustalonym zakresie obciążeń pomnożony przez 0,75 średnicy płyty obciążającej D.</w:t>
      </w:r>
    </w:p>
    <w:p w14:paraId="41E5972C" w14:textId="77777777" w:rsidR="00DA39A3" w:rsidRPr="00506B36" w:rsidRDefault="00DA39A3" w:rsidP="00DA39A3">
      <w:pPr>
        <w:widowControl w:val="0"/>
        <w:spacing w:before="0" w:after="198" w:line="210" w:lineRule="exact"/>
        <w:ind w:left="20"/>
        <w:jc w:val="left"/>
        <w:rPr>
          <w:rFonts w:eastAsia="Courier New"/>
          <w:color w:val="000000"/>
          <w:sz w:val="22"/>
          <w:szCs w:val="22"/>
        </w:rPr>
      </w:pPr>
      <w:r w:rsidRPr="00506B36">
        <w:rPr>
          <w:rFonts w:eastAsia="Calibri"/>
          <w:color w:val="000000"/>
          <w:sz w:val="22"/>
          <w:szCs w:val="22"/>
        </w:rPr>
        <w:t>Wartość modułu odkształcenia wyznacza się ze wzoru (1.1):</w:t>
      </w:r>
    </w:p>
    <w:p w14:paraId="1FE53E11" w14:textId="77777777" w:rsidR="00DA39A3" w:rsidRPr="00506B36" w:rsidRDefault="00DA39A3" w:rsidP="00DA39A3">
      <w:pPr>
        <w:framePr w:h="730" w:wrap="notBeside" w:vAnchor="text" w:hAnchor="text" w:xAlign="center" w:y="1"/>
        <w:widowControl w:val="0"/>
        <w:spacing w:before="0" w:after="0"/>
        <w:jc w:val="center"/>
        <w:rPr>
          <w:rFonts w:eastAsia="Courier New"/>
          <w:color w:val="000000"/>
          <w:sz w:val="22"/>
          <w:szCs w:val="22"/>
        </w:rPr>
      </w:pP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"C:\\Users\\apolecki\\AppData\\Local\\Microsoft\\Windows\\INetCache\\Molewandowska\\AppData\\Local\\Temp\\FineReader11\\media\\image28.png"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"C:\\Users\\apolecki\\AppData\\Local\\Microsoft\\Windows\\INetCache\\Molewandowska\\AppData\\Local\\Temp\\FineReader11\\media\\image28.png"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"C:\\Users\\askibinska\\Desktop\\2020.07 D04.04.02 Podbudowa zasadnicza i pomocnicza załącznik VSS\\AppData\\Local\\Microsoft\\Windows\\INetCache\\Molewandowska\\AppData\\Local\\Temp\\FineReader11\\media\\image28.png"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"C:\\Users\\askibinska\\Desktop\\2020.07 D04.04.02 Podbudowa zasadnicza i pomocnicza załącznik VSS\\AppData\\Local\\Microsoft\\Windows\\INetCache\\Molewandowska\\AppData\\Local\\Temp\\FineReader11\\media\\image28.png"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"C:\\Users\\askibinska\\Desktop\\2020.07 D04.04.02 Podbudowa zasadnicza i pomocnicza załącznik VSS\\AppData\\Local\\Microsoft\\Windows\\INetCache\\Molewandowska\\AppData\\Local\\Temp\\FineReader11\\media\\image28.png"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"C:\\Users\\askibinska\\Desktop\\2020.07 D04.04.02 Podbudowa zasadnicza i pomocnicza załącznik VSS\\AppData\\Local\\Microsoft\\Windows\\INetCache\\Molewandowska\\AppData\\Local\\Temp\\FineReader11\\media\\image28.png"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"C:\\Users\\askibinska\\Desktop\\2020.07 D04.04.02 Podbudowa zasadnicza i pomocnicza załącznik VSS\\AppData\\Local\\Microsoft\\Windows\\INetCache\\Molewandowska\\AppData\\Local\\Temp\\FineReader11\\media\\image28.png"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"C:\\Users\\askibinska\\Desktop\\wwiorb 2020\\AppData\\Local\\Microsoft\\Windows\\INetCache\\Molewandowska\\AppData\\Local\\Temp\\FineReader11\\media\\image28.png"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"C:\\Users\\askibinska\\ezdpuw\\AppData\\Local\\Microsoft\\Windows\\INetCache\\Molewandowska\\AppData\\Local\\Temp\\FineReader11\\media\\image28.png"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"C:\\Users\\lbukowski\\ezdpuw\\AppData\\Local\\Microsoft\\Windows\\INetCache\\Molewandowska\\AppData\\Local\\Temp\\FineReader11\\media\\image28.png"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"C:\\Users\\tskowera\\ezdpuw\\AppData\\Local\\Microsoft\\Windows\\INetCache\\Molewandowska\\AppData\\Local\\Temp\\FineReader11\\media\\image28.png"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"C:\\Users\\tskowera\\ezdpuw\\AppData\\Local\\Microsoft\\Windows\\INetCache\\Molewandowska\\AppData\\Local\\Temp\\FineReader11\\media\\image28.png" \* MERGEFORMATINET </w:instrText>
      </w:r>
      <w:r w:rsidRPr="00506B36">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"C:\\Users\\tskowera\\ezdpuw\\AppData\\Local\\Microsoft\\Windows\\INetCache\\Molewandowska\\AppData\\Local\\Temp\\FineReader11\\media\\image28.png"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"C:\\Users\\tskowera\\ezdpuw\\AppData\\Local\\Microsoft\\Windows\\INetCache\\Molewandowska\\AppData\\Local\\Temp\\FineReader11\\media\\image28.png"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"C:\\Users\\tskowera\\ezdpuw\\AppData\\Local\\Microsoft\\Windows\\INetCache\\Molewandowska\\AppData\\Local\\Temp\\FineReader11\\media\\image28.png"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"C:\\Users\\tskowera\\ezdpuw\\AppData\\Local\\Microsoft\\Windows\\INetCache\\Molewandowska\\AppData\\Local\\Temp\\FineReader11\\media\\image28.png"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"C:\\Users\\tskowera\\ezdpuw\\AppData\\Local\\Microsoft\\Windows\\INetCache\\Molewandowska\\AppData\\Local\\Temp\\FineReader11\\media\\image28.png"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"C:\\Users\\tskowera\\ezdpuw\\AppData\\Local\\Microsoft\\Windows\\INetCache\\Molewandowska\\AppData\\Local\\Temp\\FineReader11\\media\\image28.png"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"C:\\Users\\tskowera\\ezdpuw\\AppData\\Local\\Microsoft\\Windows\\INetCache\\Molewandowska\\AppData\\Local\\Temp\\FineReader11\\media\\image28.png"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"C:\\Users\\tskowera\\ezdpuw\\AppData\\Local\\Microsoft\\Windows\\INetCache\\Molewandowska\\AppData\\Local\\Temp\\FineReader11\\media\\image28.png"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"C:\\Users\\tskowera\\ezdpuw\\AppData\\Local\\Microsoft\\Windows\\INetCache\\Molewandowska\\AppData\\Local\\Temp\\FineReader11\\media\\image28.png"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"C:\\Users\\tskowera\\ezdpuw\\AppData\\Local\\Microsoft\\Windows\\INetCache\\Molewandowska\\AppData\\Local\\Temp\\FineReader11\\media\\image28.png"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"C:\\Users\\tskowera\\ezdpuw\\AppData\\Local\\Microsoft\\Windows\\INetCache\\Molewandowska\\AppData\\Local\\Temp\\FineReader11\\media\\image28.png"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"C:\\Users\\tskowera\\ezdpuw\\AppData\\Local\\Microsoft\\Windows\\INetCache\\Molewandowska\\AppData\\Local\\Temp\\FineReader11\\media\\image28.png" \* MERGEFORMATINET </w:instrText>
      </w:r>
      <w:r>
        <w:rPr>
          <w:rFonts w:eastAsia="Courier New"/>
          <w:color w:val="000000"/>
          <w:sz w:val="22"/>
          <w:szCs w:val="22"/>
        </w:rPr>
        <w:fldChar w:fldCharType="separate"/>
      </w:r>
      <w:r>
        <w:rPr>
          <w:rFonts w:eastAsia="Courier New"/>
          <w:color w:val="000000"/>
          <w:sz w:val="22"/>
          <w:szCs w:val="22"/>
        </w:rPr>
        <w:pict w14:anchorId="0C177820">
          <v:shape id="_x0000_i1026" type="#_x0000_t75" style="width:182.25pt;height:36.75pt">
            <v:imagedata r:id="rId42" r:href="rId43"/>
          </v:shape>
        </w:pict>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p>
    <w:p w14:paraId="388AC5CD" w14:textId="77777777" w:rsidR="00DA39A3" w:rsidRPr="00506B36" w:rsidRDefault="00DA39A3" w:rsidP="00DA39A3">
      <w:pPr>
        <w:widowControl w:val="0"/>
        <w:spacing w:before="73" w:after="0" w:line="413" w:lineRule="exact"/>
        <w:ind w:left="20"/>
        <w:rPr>
          <w:rFonts w:eastAsia="Courier New"/>
          <w:color w:val="000000"/>
          <w:sz w:val="22"/>
          <w:szCs w:val="22"/>
        </w:rPr>
      </w:pPr>
      <w:r w:rsidRPr="00506B36">
        <w:rPr>
          <w:rFonts w:eastAsia="Calibri"/>
          <w:color w:val="000000"/>
          <w:sz w:val="22"/>
          <w:szCs w:val="22"/>
        </w:rPr>
        <w:t>gdzie:</w:t>
      </w:r>
    </w:p>
    <w:p w14:paraId="3ED32915" w14:textId="77777777" w:rsidR="00DA39A3" w:rsidRPr="00506B36" w:rsidRDefault="00DA39A3" w:rsidP="00DA39A3">
      <w:pPr>
        <w:widowControl w:val="0"/>
        <w:spacing w:before="0" w:after="0" w:line="276" w:lineRule="auto"/>
        <w:ind w:left="20"/>
        <w:rPr>
          <w:rFonts w:eastAsia="Courier New"/>
          <w:color w:val="000000"/>
          <w:sz w:val="22"/>
          <w:szCs w:val="22"/>
        </w:rPr>
      </w:pPr>
      <w:r w:rsidRPr="00506B36">
        <w:rPr>
          <w:rFonts w:eastAsia="Calibri"/>
          <w:color w:val="000000"/>
          <w:sz w:val="22"/>
          <w:szCs w:val="22"/>
        </w:rPr>
        <w:t>E</w:t>
      </w:r>
      <w:r w:rsidRPr="00506B36">
        <w:rPr>
          <w:rFonts w:eastAsia="Calibri"/>
          <w:color w:val="000000"/>
          <w:sz w:val="22"/>
          <w:szCs w:val="22"/>
          <w:vertAlign w:val="subscript"/>
        </w:rPr>
        <w:t>1</w:t>
      </w:r>
      <w:r w:rsidRPr="00506B36">
        <w:rPr>
          <w:rFonts w:eastAsia="Calibri"/>
          <w:color w:val="000000"/>
          <w:sz w:val="22"/>
          <w:szCs w:val="22"/>
        </w:rPr>
        <w:t>, E</w:t>
      </w:r>
      <w:r w:rsidRPr="00506B36">
        <w:rPr>
          <w:rFonts w:eastAsia="Calibri"/>
          <w:color w:val="000000"/>
          <w:sz w:val="22"/>
          <w:szCs w:val="22"/>
          <w:vertAlign w:val="subscript"/>
        </w:rPr>
        <w:t>2</w:t>
      </w:r>
      <w:r w:rsidRPr="00506B36">
        <w:rPr>
          <w:rFonts w:eastAsia="Calibri"/>
          <w:color w:val="000000"/>
          <w:sz w:val="22"/>
          <w:szCs w:val="22"/>
        </w:rPr>
        <w:t xml:space="preserve"> - pierwotny i wtórny moduł odkształcenia, [</w:t>
      </w:r>
      <w:proofErr w:type="spellStart"/>
      <w:r w:rsidRPr="00506B36">
        <w:rPr>
          <w:rFonts w:eastAsia="Calibri"/>
          <w:color w:val="000000"/>
          <w:sz w:val="22"/>
          <w:szCs w:val="22"/>
        </w:rPr>
        <w:t>MPa</w:t>
      </w:r>
      <w:proofErr w:type="spellEnd"/>
      <w:r w:rsidRPr="00506B36">
        <w:rPr>
          <w:rFonts w:eastAsia="Calibri"/>
          <w:color w:val="000000"/>
          <w:sz w:val="22"/>
          <w:szCs w:val="22"/>
        </w:rPr>
        <w:t>]</w:t>
      </w:r>
    </w:p>
    <w:p w14:paraId="45DBDBC7" w14:textId="77777777" w:rsidR="00DA39A3" w:rsidRPr="00506B36" w:rsidRDefault="00DA39A3" w:rsidP="00DA39A3">
      <w:pPr>
        <w:widowControl w:val="0"/>
        <w:spacing w:before="0" w:after="0" w:line="276" w:lineRule="auto"/>
        <w:ind w:left="20"/>
        <w:rPr>
          <w:rFonts w:eastAsia="Courier New"/>
          <w:color w:val="000000"/>
          <w:sz w:val="22"/>
          <w:szCs w:val="22"/>
        </w:rPr>
      </w:pPr>
      <w:proofErr w:type="spellStart"/>
      <w:r w:rsidRPr="00506B36">
        <w:rPr>
          <w:rFonts w:eastAsia="Calibri"/>
          <w:color w:val="000000"/>
          <w:sz w:val="22"/>
          <w:szCs w:val="22"/>
        </w:rPr>
        <w:t>Δp</w:t>
      </w:r>
      <w:proofErr w:type="spellEnd"/>
      <w:r w:rsidRPr="00506B36">
        <w:rPr>
          <w:rFonts w:eastAsia="Calibri"/>
          <w:color w:val="000000"/>
          <w:sz w:val="22"/>
          <w:szCs w:val="22"/>
        </w:rPr>
        <w:t xml:space="preserve"> - przyrost obciążenia przy pierwszym (powtórnym) obciążeniu, [</w:t>
      </w:r>
      <w:proofErr w:type="spellStart"/>
      <w:r w:rsidRPr="00506B36">
        <w:rPr>
          <w:rFonts w:eastAsia="Calibri"/>
          <w:color w:val="000000"/>
          <w:sz w:val="22"/>
          <w:szCs w:val="22"/>
        </w:rPr>
        <w:t>MPa</w:t>
      </w:r>
      <w:proofErr w:type="spellEnd"/>
      <w:r w:rsidRPr="00506B36">
        <w:rPr>
          <w:rFonts w:eastAsia="Calibri"/>
          <w:color w:val="000000"/>
          <w:sz w:val="22"/>
          <w:szCs w:val="22"/>
        </w:rPr>
        <w:t>]</w:t>
      </w:r>
    </w:p>
    <w:p w14:paraId="1E8B3045" w14:textId="77777777" w:rsidR="00DA39A3" w:rsidRPr="00506B36" w:rsidRDefault="00DA39A3" w:rsidP="00DA39A3">
      <w:pPr>
        <w:widowControl w:val="0"/>
        <w:spacing w:before="0" w:after="0" w:line="276" w:lineRule="auto"/>
        <w:ind w:left="20"/>
        <w:rPr>
          <w:rFonts w:eastAsia="Courier New"/>
          <w:color w:val="000000"/>
          <w:sz w:val="22"/>
          <w:szCs w:val="22"/>
        </w:rPr>
      </w:pPr>
      <w:proofErr w:type="spellStart"/>
      <w:r w:rsidRPr="00506B36">
        <w:rPr>
          <w:rFonts w:eastAsia="Calibri"/>
          <w:color w:val="000000"/>
          <w:sz w:val="22"/>
          <w:szCs w:val="22"/>
        </w:rPr>
        <w:t>Δs</w:t>
      </w:r>
      <w:proofErr w:type="spellEnd"/>
      <w:r w:rsidRPr="00506B36">
        <w:rPr>
          <w:rFonts w:eastAsia="Calibri"/>
          <w:color w:val="000000"/>
          <w:sz w:val="22"/>
          <w:szCs w:val="22"/>
        </w:rPr>
        <w:t xml:space="preserve"> – przyrost </w:t>
      </w:r>
      <w:proofErr w:type="spellStart"/>
      <w:r w:rsidRPr="00506B36">
        <w:rPr>
          <w:rFonts w:eastAsia="Calibri"/>
          <w:color w:val="000000"/>
          <w:sz w:val="22"/>
          <w:szCs w:val="22"/>
        </w:rPr>
        <w:t>osiadań</w:t>
      </w:r>
      <w:proofErr w:type="spellEnd"/>
      <w:r w:rsidRPr="00506B36">
        <w:rPr>
          <w:rFonts w:eastAsia="Calibri"/>
          <w:color w:val="000000"/>
          <w:sz w:val="22"/>
          <w:szCs w:val="22"/>
        </w:rPr>
        <w:t xml:space="preserve"> odpowiadający przyjętemu zakresowi obciążeń przy pierwszym (powtórnym), [mm]</w:t>
      </w:r>
    </w:p>
    <w:p w14:paraId="5CC78BC6" w14:textId="77777777" w:rsidR="00DA39A3" w:rsidRPr="00506B36" w:rsidRDefault="00DA39A3" w:rsidP="00DA39A3">
      <w:pPr>
        <w:widowControl w:val="0"/>
        <w:spacing w:before="0" w:after="0" w:line="276" w:lineRule="auto"/>
        <w:ind w:left="20"/>
        <w:rPr>
          <w:rFonts w:eastAsia="Courier New"/>
          <w:color w:val="000000"/>
          <w:sz w:val="22"/>
          <w:szCs w:val="22"/>
        </w:rPr>
      </w:pPr>
      <w:r w:rsidRPr="00506B36">
        <w:rPr>
          <w:rFonts w:eastAsia="Calibri"/>
          <w:color w:val="000000"/>
          <w:sz w:val="22"/>
          <w:szCs w:val="22"/>
        </w:rPr>
        <w:t>p</w:t>
      </w:r>
      <w:r w:rsidRPr="00506B36">
        <w:rPr>
          <w:rFonts w:eastAsia="Calibri"/>
          <w:color w:val="000000"/>
          <w:sz w:val="22"/>
          <w:szCs w:val="22"/>
          <w:vertAlign w:val="subscript"/>
        </w:rPr>
        <w:t>1</w:t>
      </w:r>
      <w:r w:rsidRPr="00506B36">
        <w:rPr>
          <w:rFonts w:eastAsia="Calibri"/>
          <w:color w:val="000000"/>
          <w:sz w:val="22"/>
          <w:szCs w:val="22"/>
        </w:rPr>
        <w:t>, p</w:t>
      </w:r>
      <w:r w:rsidRPr="00506B36">
        <w:rPr>
          <w:rFonts w:eastAsia="Calibri"/>
          <w:color w:val="000000"/>
          <w:sz w:val="22"/>
          <w:szCs w:val="22"/>
          <w:vertAlign w:val="subscript"/>
        </w:rPr>
        <w:t>2</w:t>
      </w:r>
      <w:r w:rsidRPr="00506B36">
        <w:rPr>
          <w:rFonts w:eastAsia="Calibri"/>
          <w:color w:val="000000"/>
          <w:sz w:val="22"/>
          <w:szCs w:val="22"/>
        </w:rPr>
        <w:t xml:space="preserve"> - obciążenia przyjętego zakresu obciążeń, [</w:t>
      </w:r>
      <w:proofErr w:type="spellStart"/>
      <w:r w:rsidRPr="00506B36">
        <w:rPr>
          <w:rFonts w:eastAsia="Calibri"/>
          <w:color w:val="000000"/>
          <w:sz w:val="22"/>
          <w:szCs w:val="22"/>
        </w:rPr>
        <w:t>MPa</w:t>
      </w:r>
      <w:proofErr w:type="spellEnd"/>
      <w:r w:rsidRPr="00506B36">
        <w:rPr>
          <w:rFonts w:eastAsia="Calibri"/>
          <w:color w:val="000000"/>
          <w:sz w:val="22"/>
          <w:szCs w:val="22"/>
        </w:rPr>
        <w:t>]</w:t>
      </w:r>
    </w:p>
    <w:p w14:paraId="6E4A1A6C" w14:textId="77777777" w:rsidR="00DA39A3" w:rsidRPr="00506B36" w:rsidRDefault="00DA39A3" w:rsidP="00DA39A3">
      <w:pPr>
        <w:widowControl w:val="0"/>
        <w:spacing w:before="0" w:after="120" w:line="276" w:lineRule="auto"/>
        <w:ind w:left="23"/>
        <w:rPr>
          <w:rFonts w:eastAsia="Courier New"/>
          <w:color w:val="000000"/>
          <w:sz w:val="22"/>
          <w:szCs w:val="22"/>
        </w:rPr>
      </w:pPr>
      <w:r w:rsidRPr="00506B36">
        <w:rPr>
          <w:rFonts w:eastAsia="Calibri"/>
          <w:color w:val="000000"/>
          <w:sz w:val="22"/>
          <w:szCs w:val="22"/>
        </w:rPr>
        <w:t>D - średnica płyty [mm]</w:t>
      </w:r>
    </w:p>
    <w:p w14:paraId="2BE485DD" w14:textId="77777777" w:rsidR="00DA39A3" w:rsidRPr="00506B36" w:rsidRDefault="00DA39A3" w:rsidP="00DA39A3">
      <w:pPr>
        <w:widowControl w:val="0"/>
        <w:spacing w:before="0" w:after="120" w:line="276" w:lineRule="auto"/>
        <w:ind w:left="23"/>
        <w:rPr>
          <w:rFonts w:eastAsia="Courier New"/>
          <w:color w:val="000000"/>
          <w:sz w:val="22"/>
          <w:szCs w:val="22"/>
        </w:rPr>
      </w:pPr>
      <w:r w:rsidRPr="00506B36">
        <w:rPr>
          <w:rFonts w:eastAsia="Calibri"/>
          <w:color w:val="000000"/>
          <w:sz w:val="22"/>
          <w:szCs w:val="22"/>
        </w:rPr>
        <w:t>Pierwotny moduł odkształcenia E</w:t>
      </w:r>
      <w:r w:rsidRPr="00506B36">
        <w:rPr>
          <w:rFonts w:eastAsia="Calibri"/>
          <w:color w:val="000000"/>
          <w:sz w:val="22"/>
          <w:szCs w:val="22"/>
          <w:vertAlign w:val="subscript"/>
        </w:rPr>
        <w:t>1</w:t>
      </w:r>
      <w:r w:rsidRPr="00506B36">
        <w:rPr>
          <w:rFonts w:eastAsia="Calibri"/>
          <w:color w:val="000000"/>
          <w:sz w:val="22"/>
          <w:szCs w:val="22"/>
        </w:rPr>
        <w:t xml:space="preserve"> - moduł odkształcenia oznaczony w pierwszym obciążeniu badanej warstwy.</w:t>
      </w:r>
    </w:p>
    <w:p w14:paraId="78F04706" w14:textId="77777777" w:rsidR="00DA39A3" w:rsidRPr="00506B36" w:rsidRDefault="00DA39A3" w:rsidP="00DA39A3">
      <w:pPr>
        <w:widowControl w:val="0"/>
        <w:spacing w:before="0" w:after="120" w:line="276" w:lineRule="auto"/>
        <w:ind w:left="23"/>
        <w:rPr>
          <w:rFonts w:eastAsia="Courier New"/>
          <w:color w:val="000000"/>
          <w:sz w:val="22"/>
          <w:szCs w:val="22"/>
        </w:rPr>
      </w:pPr>
      <w:r w:rsidRPr="00506B36">
        <w:rPr>
          <w:rFonts w:eastAsia="Calibri"/>
          <w:color w:val="000000"/>
          <w:sz w:val="22"/>
          <w:szCs w:val="22"/>
        </w:rPr>
        <w:t>Wtórny moduł odkształcenia E</w:t>
      </w:r>
      <w:r w:rsidRPr="00506B36">
        <w:rPr>
          <w:rFonts w:eastAsia="Calibri"/>
          <w:color w:val="000000"/>
          <w:sz w:val="22"/>
          <w:szCs w:val="22"/>
          <w:vertAlign w:val="subscript"/>
        </w:rPr>
        <w:t>2</w:t>
      </w:r>
      <w:r w:rsidRPr="00506B36">
        <w:rPr>
          <w:rFonts w:eastAsia="Calibri"/>
          <w:color w:val="000000"/>
          <w:sz w:val="22"/>
          <w:szCs w:val="22"/>
        </w:rPr>
        <w:t xml:space="preserve"> - moduł odkształcenia oznaczony w powtórnym obciążeniu badanej warstwy.</w:t>
      </w:r>
    </w:p>
    <w:p w14:paraId="34E1A5EB" w14:textId="77777777" w:rsidR="00DA39A3" w:rsidRPr="00506B36" w:rsidRDefault="00DA39A3" w:rsidP="00DA39A3">
      <w:pPr>
        <w:widowControl w:val="0"/>
        <w:spacing w:before="0" w:after="0" w:line="276" w:lineRule="auto"/>
        <w:ind w:left="23"/>
        <w:rPr>
          <w:rFonts w:eastAsia="Courier New"/>
          <w:color w:val="000000"/>
          <w:sz w:val="22"/>
          <w:szCs w:val="22"/>
        </w:rPr>
      </w:pPr>
      <w:r w:rsidRPr="00506B36">
        <w:rPr>
          <w:rFonts w:eastAsia="Calibri"/>
          <w:color w:val="000000"/>
          <w:sz w:val="22"/>
          <w:szCs w:val="22"/>
        </w:rPr>
        <w:t>Wskaźnik odkształcenia I</w:t>
      </w:r>
      <w:r w:rsidRPr="00506B36">
        <w:rPr>
          <w:rFonts w:eastAsia="Calibri"/>
          <w:color w:val="000000"/>
          <w:sz w:val="22"/>
          <w:szCs w:val="22"/>
          <w:vertAlign w:val="subscript"/>
        </w:rPr>
        <w:t>0</w:t>
      </w:r>
      <w:r w:rsidRPr="00506B36">
        <w:rPr>
          <w:rFonts w:eastAsia="Calibri"/>
          <w:color w:val="000000"/>
          <w:sz w:val="22"/>
          <w:szCs w:val="22"/>
        </w:rPr>
        <w:t xml:space="preserve"> - stosunek wtórnego modułu odkształcenia E</w:t>
      </w:r>
      <w:r w:rsidRPr="00506B36">
        <w:rPr>
          <w:rFonts w:eastAsia="Calibri"/>
          <w:color w:val="000000"/>
          <w:sz w:val="22"/>
          <w:szCs w:val="22"/>
          <w:vertAlign w:val="subscript"/>
        </w:rPr>
        <w:t>2</w:t>
      </w:r>
      <w:r w:rsidRPr="00506B36">
        <w:rPr>
          <w:rFonts w:eastAsia="Calibri"/>
          <w:color w:val="000000"/>
          <w:sz w:val="22"/>
          <w:szCs w:val="22"/>
        </w:rPr>
        <w:t xml:space="preserve"> do pierwotnego modułu odkształcenia E</w:t>
      </w:r>
      <w:r w:rsidRPr="00506B36">
        <w:rPr>
          <w:rFonts w:eastAsia="Calibri"/>
          <w:color w:val="000000"/>
          <w:sz w:val="22"/>
          <w:szCs w:val="22"/>
          <w:vertAlign w:val="subscript"/>
        </w:rPr>
        <w:t>1</w:t>
      </w:r>
      <w:r w:rsidRPr="00506B36">
        <w:rPr>
          <w:rFonts w:eastAsia="Calibri"/>
          <w:color w:val="000000"/>
          <w:sz w:val="22"/>
          <w:szCs w:val="22"/>
        </w:rPr>
        <w:t>.</w:t>
      </w:r>
    </w:p>
    <w:p w14:paraId="4FA70236" w14:textId="77777777" w:rsidR="00DA39A3" w:rsidRPr="00506B36" w:rsidRDefault="00DA39A3" w:rsidP="00CB7DA4">
      <w:pPr>
        <w:keepNext/>
        <w:keepLines/>
        <w:widowControl w:val="0"/>
        <w:numPr>
          <w:ilvl w:val="0"/>
          <w:numId w:val="153"/>
        </w:numPr>
        <w:tabs>
          <w:tab w:val="left" w:pos="449"/>
        </w:tabs>
        <w:suppressAutoHyphens/>
        <w:autoSpaceDN w:val="0"/>
        <w:spacing w:before="0" w:after="120" w:line="230" w:lineRule="exact"/>
        <w:ind w:left="1596" w:hanging="1080"/>
        <w:jc w:val="left"/>
        <w:textAlignment w:val="baseline"/>
        <w:outlineLvl w:val="5"/>
        <w:rPr>
          <w:rFonts w:eastAsia="Arial"/>
          <w:b/>
          <w:bCs/>
          <w:sz w:val="22"/>
          <w:szCs w:val="22"/>
          <w:lang w:eastAsia="en-US"/>
        </w:rPr>
      </w:pPr>
      <w:bookmarkStart w:id="122" w:name="bookmark220"/>
      <w:r w:rsidRPr="00506B36">
        <w:rPr>
          <w:rFonts w:eastAsia="Arial"/>
          <w:b/>
          <w:bCs/>
          <w:sz w:val="22"/>
          <w:szCs w:val="22"/>
          <w:lang w:eastAsia="en-US"/>
        </w:rPr>
        <w:t>Aparatura badawcza</w:t>
      </w:r>
      <w:bookmarkEnd w:id="122"/>
    </w:p>
    <w:p w14:paraId="550CA34A" w14:textId="77777777" w:rsidR="00DA39A3" w:rsidRPr="00506B36" w:rsidRDefault="00DA39A3" w:rsidP="00DA39A3">
      <w:pPr>
        <w:widowControl w:val="0"/>
        <w:spacing w:before="0" w:line="293" w:lineRule="exact"/>
        <w:ind w:left="20" w:right="300"/>
        <w:jc w:val="left"/>
        <w:rPr>
          <w:rFonts w:eastAsia="Courier New"/>
          <w:color w:val="000000"/>
          <w:sz w:val="22"/>
          <w:szCs w:val="22"/>
        </w:rPr>
      </w:pPr>
      <w:r w:rsidRPr="00506B36">
        <w:rPr>
          <w:rFonts w:eastAsia="Calibri"/>
          <w:color w:val="000000"/>
          <w:sz w:val="22"/>
          <w:szCs w:val="22"/>
        </w:rPr>
        <w:t>Przykładowa aparatura do oznaczania modułu odkształcenia przedstawiona jest na rysunku nr 1.1, 1.2. W skład jej wchodzą:</w:t>
      </w:r>
    </w:p>
    <w:p w14:paraId="60E12745" w14:textId="77777777" w:rsidR="00DA39A3" w:rsidRPr="00506B36" w:rsidRDefault="00DA39A3" w:rsidP="00CB7DA4">
      <w:pPr>
        <w:widowControl w:val="0"/>
        <w:numPr>
          <w:ilvl w:val="0"/>
          <w:numId w:val="154"/>
        </w:numPr>
        <w:tabs>
          <w:tab w:val="left" w:pos="426"/>
        </w:tabs>
        <w:suppressAutoHyphens/>
        <w:autoSpaceDN w:val="0"/>
        <w:spacing w:before="0" w:after="0" w:line="276" w:lineRule="auto"/>
        <w:ind w:left="1236" w:right="-1" w:hanging="720"/>
        <w:jc w:val="left"/>
        <w:textAlignment w:val="baseline"/>
        <w:rPr>
          <w:rFonts w:eastAsia="Courier New"/>
          <w:color w:val="000000"/>
          <w:sz w:val="22"/>
          <w:szCs w:val="22"/>
        </w:rPr>
      </w:pPr>
      <w:r w:rsidRPr="00506B36">
        <w:rPr>
          <w:rFonts w:eastAsia="Calibri"/>
          <w:color w:val="000000"/>
          <w:sz w:val="22"/>
          <w:szCs w:val="22"/>
        </w:rPr>
        <w:t>płyta stalowa o średnicy (300 ± 1) mm (1) z prętami do mocowania czujnika (2) do zainstalowania uchwytów (3) czujników oraz górnym pierścieniem usztywniającym (4) - w przypadku zestawu z trzema czujnikami,</w:t>
      </w:r>
    </w:p>
    <w:p w14:paraId="38AC76A8" w14:textId="77777777" w:rsidR="00DA39A3" w:rsidRPr="00506B36" w:rsidRDefault="00DA39A3" w:rsidP="00CB7DA4">
      <w:pPr>
        <w:widowControl w:val="0"/>
        <w:numPr>
          <w:ilvl w:val="0"/>
          <w:numId w:val="154"/>
        </w:numPr>
        <w:tabs>
          <w:tab w:val="left" w:pos="426"/>
          <w:tab w:val="left" w:pos="527"/>
        </w:tabs>
        <w:suppressAutoHyphens/>
        <w:autoSpaceDN w:val="0"/>
        <w:spacing w:before="0" w:after="0" w:line="276" w:lineRule="auto"/>
        <w:ind w:left="1236" w:right="-1" w:hanging="720"/>
        <w:jc w:val="left"/>
        <w:textAlignment w:val="baseline"/>
        <w:rPr>
          <w:rFonts w:eastAsia="Courier New"/>
          <w:sz w:val="22"/>
          <w:szCs w:val="22"/>
        </w:rPr>
      </w:pPr>
      <w:r w:rsidRPr="00506B36">
        <w:rPr>
          <w:rFonts w:eastAsia="Calibri"/>
          <w:color w:val="000000"/>
          <w:sz w:val="22"/>
          <w:szCs w:val="22"/>
        </w:rPr>
        <w:t xml:space="preserve">płyta stalowa o średnicy (300 ±1) mm (1), </w:t>
      </w:r>
      <w:r w:rsidRPr="00506B36">
        <w:rPr>
          <w:rFonts w:eastAsia="Calibri"/>
          <w:sz w:val="22"/>
          <w:szCs w:val="22"/>
        </w:rPr>
        <w:t>centralny uchwyt do mocowania czujnika (3) - w przypadku zestawu z jednym czujnikiem, (preferowane jest użycie zestawu z 3 czujnikami) – vide pkt 4.2. ostatni akapit.</w:t>
      </w:r>
    </w:p>
    <w:p w14:paraId="4B50D6C9" w14:textId="77777777" w:rsidR="00DA39A3" w:rsidRPr="00506B36" w:rsidRDefault="00DA39A3" w:rsidP="00CB7DA4">
      <w:pPr>
        <w:widowControl w:val="0"/>
        <w:numPr>
          <w:ilvl w:val="0"/>
          <w:numId w:val="154"/>
        </w:numPr>
        <w:tabs>
          <w:tab w:val="left" w:pos="426"/>
          <w:tab w:val="left" w:pos="527"/>
        </w:tabs>
        <w:suppressAutoHyphens/>
        <w:autoSpaceDN w:val="0"/>
        <w:spacing w:before="0" w:after="0" w:line="276" w:lineRule="auto"/>
        <w:ind w:left="1236" w:right="-1" w:hanging="720"/>
        <w:jc w:val="left"/>
        <w:textAlignment w:val="baseline"/>
        <w:rPr>
          <w:rFonts w:eastAsia="Courier New"/>
          <w:sz w:val="22"/>
          <w:szCs w:val="22"/>
        </w:rPr>
      </w:pPr>
      <w:r w:rsidRPr="00506B36">
        <w:rPr>
          <w:rFonts w:eastAsia="Calibri"/>
          <w:sz w:val="22"/>
          <w:szCs w:val="22"/>
        </w:rPr>
        <w:t xml:space="preserve">ramię pompy (5), pompa (6) z manometrem (7) o skali z działką elementarną 0,01 </w:t>
      </w:r>
      <w:proofErr w:type="spellStart"/>
      <w:r w:rsidRPr="00506B36">
        <w:rPr>
          <w:rFonts w:eastAsia="Calibri"/>
          <w:sz w:val="22"/>
          <w:szCs w:val="22"/>
        </w:rPr>
        <w:t>MPa</w:t>
      </w:r>
      <w:proofErr w:type="spellEnd"/>
      <w:r w:rsidRPr="00506B36">
        <w:rPr>
          <w:rFonts w:eastAsia="Calibri"/>
          <w:sz w:val="22"/>
          <w:szCs w:val="22"/>
        </w:rPr>
        <w:t>,</w:t>
      </w:r>
    </w:p>
    <w:p w14:paraId="774CA8FE" w14:textId="77777777" w:rsidR="00DA39A3" w:rsidRPr="00506B36" w:rsidRDefault="00DA39A3" w:rsidP="00CB7DA4">
      <w:pPr>
        <w:widowControl w:val="0"/>
        <w:numPr>
          <w:ilvl w:val="0"/>
          <w:numId w:val="154"/>
        </w:numPr>
        <w:tabs>
          <w:tab w:val="left" w:pos="426"/>
          <w:tab w:val="left" w:pos="527"/>
        </w:tabs>
        <w:suppressAutoHyphens/>
        <w:autoSpaceDN w:val="0"/>
        <w:spacing w:before="0" w:after="0" w:line="276" w:lineRule="auto"/>
        <w:ind w:left="1236" w:hanging="720"/>
        <w:jc w:val="left"/>
        <w:textAlignment w:val="baseline"/>
        <w:rPr>
          <w:rFonts w:eastAsia="Courier New"/>
          <w:sz w:val="22"/>
          <w:szCs w:val="22"/>
        </w:rPr>
      </w:pPr>
      <w:r w:rsidRPr="00506B36">
        <w:rPr>
          <w:rFonts w:eastAsia="Calibri"/>
          <w:sz w:val="22"/>
          <w:szCs w:val="22"/>
        </w:rPr>
        <w:t>przegub sferyczny (8) łączący siłownik (12) z przeciwwagą,</w:t>
      </w:r>
    </w:p>
    <w:p w14:paraId="52FC1F85" w14:textId="77777777" w:rsidR="00DA39A3" w:rsidRPr="00506B36" w:rsidRDefault="00DA39A3" w:rsidP="00CB7DA4">
      <w:pPr>
        <w:widowControl w:val="0"/>
        <w:numPr>
          <w:ilvl w:val="0"/>
          <w:numId w:val="154"/>
        </w:numPr>
        <w:tabs>
          <w:tab w:val="left" w:pos="426"/>
          <w:tab w:val="left" w:pos="527"/>
        </w:tabs>
        <w:suppressAutoHyphens/>
        <w:autoSpaceDN w:val="0"/>
        <w:spacing w:before="0" w:after="0" w:line="276" w:lineRule="auto"/>
        <w:ind w:left="1236" w:right="-1" w:hanging="720"/>
        <w:jc w:val="left"/>
        <w:textAlignment w:val="baseline"/>
        <w:rPr>
          <w:rFonts w:eastAsia="Courier New"/>
          <w:color w:val="000000"/>
          <w:sz w:val="22"/>
          <w:szCs w:val="22"/>
        </w:rPr>
      </w:pPr>
      <w:r w:rsidRPr="00506B36">
        <w:rPr>
          <w:rFonts w:eastAsia="Calibri"/>
          <w:sz w:val="22"/>
          <w:szCs w:val="22"/>
        </w:rPr>
        <w:t xml:space="preserve">czujnik zegarowy (9) lub inny (np. elektroniczny z wyświetlaczem cyfrowym) </w:t>
      </w:r>
      <w:r w:rsidRPr="00506B36">
        <w:rPr>
          <w:rFonts w:eastAsia="Calibri"/>
          <w:color w:val="000000"/>
          <w:sz w:val="22"/>
          <w:szCs w:val="22"/>
        </w:rPr>
        <w:t>o zakresie pomiarowym do 10 mm z działką elementarną 0,01 mm,</w:t>
      </w:r>
    </w:p>
    <w:p w14:paraId="2D5205E9" w14:textId="77777777" w:rsidR="00DA39A3" w:rsidRPr="00506B36" w:rsidRDefault="00DA39A3" w:rsidP="00CB7DA4">
      <w:pPr>
        <w:widowControl w:val="0"/>
        <w:numPr>
          <w:ilvl w:val="0"/>
          <w:numId w:val="154"/>
        </w:numPr>
        <w:tabs>
          <w:tab w:val="left" w:pos="426"/>
          <w:tab w:val="left" w:pos="527"/>
        </w:tabs>
        <w:suppressAutoHyphens/>
        <w:autoSpaceDN w:val="0"/>
        <w:spacing w:before="0" w:after="0" w:line="276" w:lineRule="auto"/>
        <w:ind w:left="1236" w:hanging="720"/>
        <w:jc w:val="left"/>
        <w:textAlignment w:val="baseline"/>
        <w:rPr>
          <w:rFonts w:eastAsia="Courier New"/>
          <w:color w:val="000000"/>
          <w:sz w:val="22"/>
          <w:szCs w:val="22"/>
        </w:rPr>
      </w:pPr>
      <w:r w:rsidRPr="00506B36">
        <w:rPr>
          <w:rFonts w:eastAsia="Calibri"/>
          <w:color w:val="000000"/>
          <w:sz w:val="22"/>
          <w:szCs w:val="22"/>
        </w:rPr>
        <w:t>przedłużacz (10) do wstawiania pomiędzy siłownik (12) a przeciwwagę,</w:t>
      </w:r>
    </w:p>
    <w:p w14:paraId="3EB99842" w14:textId="77777777" w:rsidR="00DA39A3" w:rsidRPr="00506B36" w:rsidRDefault="00DA39A3" w:rsidP="00CB7DA4">
      <w:pPr>
        <w:widowControl w:val="0"/>
        <w:numPr>
          <w:ilvl w:val="0"/>
          <w:numId w:val="154"/>
        </w:numPr>
        <w:tabs>
          <w:tab w:val="left" w:pos="426"/>
          <w:tab w:val="left" w:pos="527"/>
        </w:tabs>
        <w:suppressAutoHyphens/>
        <w:autoSpaceDN w:val="0"/>
        <w:spacing w:before="0" w:after="0" w:line="276" w:lineRule="auto"/>
        <w:ind w:left="1236" w:hanging="720"/>
        <w:jc w:val="left"/>
        <w:textAlignment w:val="baseline"/>
        <w:rPr>
          <w:rFonts w:eastAsia="Courier New"/>
          <w:color w:val="000000"/>
          <w:sz w:val="22"/>
          <w:szCs w:val="22"/>
        </w:rPr>
      </w:pPr>
      <w:r w:rsidRPr="00506B36">
        <w:rPr>
          <w:rFonts w:eastAsia="Calibri"/>
          <w:color w:val="000000"/>
          <w:sz w:val="22"/>
          <w:szCs w:val="22"/>
        </w:rPr>
        <w:t>statyw (11) stanowiący poziom odniesienia pomiarów przemieszczenia.</w:t>
      </w:r>
    </w:p>
    <w:p w14:paraId="7112E2EE" w14:textId="77777777" w:rsidR="00DA39A3" w:rsidRPr="00506B36" w:rsidRDefault="00DA39A3" w:rsidP="00DA39A3">
      <w:pPr>
        <w:widowControl w:val="0"/>
        <w:tabs>
          <w:tab w:val="left" w:pos="426"/>
          <w:tab w:val="left" w:pos="527"/>
        </w:tabs>
        <w:spacing w:before="0" w:after="0" w:line="276" w:lineRule="auto"/>
        <w:rPr>
          <w:rFonts w:eastAsia="Courier New"/>
          <w:color w:val="000000"/>
          <w:sz w:val="22"/>
          <w:szCs w:val="22"/>
        </w:rPr>
      </w:pPr>
    </w:p>
    <w:p w14:paraId="7C98C52F" w14:textId="77777777" w:rsidR="00DA39A3" w:rsidRPr="00506B36" w:rsidRDefault="00DA39A3" w:rsidP="00DA39A3">
      <w:pPr>
        <w:widowControl w:val="0"/>
        <w:tabs>
          <w:tab w:val="left" w:pos="426"/>
          <w:tab w:val="left" w:pos="527"/>
        </w:tabs>
        <w:spacing w:before="0" w:after="0" w:line="276" w:lineRule="auto"/>
        <w:rPr>
          <w:rFonts w:eastAsia="Courier New"/>
          <w:color w:val="000000"/>
          <w:sz w:val="22"/>
          <w:szCs w:val="22"/>
        </w:rPr>
      </w:pPr>
    </w:p>
    <w:bookmarkEnd w:id="120"/>
    <w:p w14:paraId="0BD19EAE" w14:textId="77777777" w:rsidR="00DA39A3" w:rsidRPr="00506B36" w:rsidRDefault="00DA39A3" w:rsidP="00DA39A3">
      <w:pPr>
        <w:widowControl w:val="0"/>
        <w:tabs>
          <w:tab w:val="left" w:pos="426"/>
          <w:tab w:val="left" w:pos="527"/>
        </w:tabs>
        <w:spacing w:before="0" w:after="0" w:line="276" w:lineRule="auto"/>
        <w:ind w:left="425"/>
        <w:rPr>
          <w:rFonts w:eastAsia="Courier New"/>
          <w:color w:val="000000"/>
          <w:sz w:val="22"/>
          <w:szCs w:val="22"/>
        </w:rPr>
      </w:pP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"C:\\Users\\apolecki\\AppData\\Local\\Microsoft\\Windows\\INetCache\\Molewandowska\\AppData\\Local\\Temp\\FineReader11\\media\\image29.jpeg"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"C:\\Users\\apolecki\\AppData\\Local\\Microsoft\\Windows\\INetCache\\Molewandowska\\AppData\\Local\\Temp\\FineReader11\\media\\image29.jpeg"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"C:\\Users\\askibinska\\Desktop\\2020.07 D04.04.02 Podbudowa zasadnicza i pomocnicza załącznik VSS\\AppData\\Local\\Microsoft\\Windows\\INetCache\\Molewandowska\\AppData\\Local\\Temp\\FineReader11\\media\\image29.jpeg"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"C:\\Users\\askibinska\\Desktop\\2020.07 D04.04.02 Podbudowa zasadnicza i pomocnicza załącznik VSS\\AppData\\Local\\Microsoft\\Windows\\INetCache\\Molewandowska\\AppData\\Local\\Temp\\FineReader11\\media\\image29.jpeg"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"C:\\Users\\askibinska\\Desktop\\2020.07 D04.04.02 Podbudowa zasadnicza i pomocnicza załącznik VSS\\AppData\\Local\\Microsoft\\Windows\\INetCache\\Molewandowska\\AppData\\Local\\Temp\\FineReader11\\media\\image29.jpeg"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"C:\\Users\\askibinska\\Desktop\\2020.07 D04.04.02 Podbudowa zasadnicza i pomocnicza załącznik VSS\\AppData\\Local\\Microsoft\\Windows\\INetCache\\Molewandowska\\AppData\\Local\\Temp\\FineReader11\\media\\image29.jpeg"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"C:\\Users\\askibinska\\Desktop\\2020.07 D04.04.02 Podbudowa zasadnicza i pomocnicza załącznik VSS\\AppData\\Local\\Microsoft\\Windows\\INetCache\\Molewandowska\\AppData\\Local\\Temp\\FineReader11\\media\\image29.jpeg"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"C:\\Users\\askibinska\\Desktop\\wwiorb 2020\\AppData\\Local\\Microsoft\\Windows\\INetCache\\Molewandowska\\AppData\\Local\\Temp\\FineReader11\\media\\image29.jpeg"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"C:\\Users\\askibinska\\ezdpuw\\AppData\\Local\\Microsoft\\Windows\\INetCache\\Molewandowska\\AppData\\Local\\Temp\\FineReader11\\media\\image29.jpeg"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"C:\\Users\\lbukowski\\ezdpuw\\AppData\\Local\\Microsoft\\Windows\\INetCache\\Molewandowska\\AppData\\Local\\Temp\\FineReader11\\media\\image29.jpeg"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"C:\\Users\\tskowera\\ezdpuw\\AppData\\Local\\Microsoft\\Windows\\INetCache\\Molewandowska\\AppData\\Local\\Temp\\FineReader11\\media\\image29.jpeg"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"C:\\Users\\tskowera\\ezdpuw\\AppData\\Local\\Microsoft\\Windows\\INetCache\\Molewandowska\\AppData\\Local\\Temp\\FineReader11\\media\\image29.jpeg" \* MERGEFORMATINET </w:instrText>
      </w:r>
      <w:r w:rsidRPr="00506B36">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"C:\\Users\\tskowera\\ezdpuw\\AppData\\Local\\Microsoft\\Windows\\INetCache\\Molewandowska\\AppData\\Local\\Temp\\FineReader11\\media\\image29.jpeg"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"C:\\Users\\tskowera\\ezdpuw\\AppData\\Local\\Microsoft\\Windows\\INetCache\\Molewandowska\\AppData\\Local\\Temp\\FineReader11\\media\\image29.jpeg"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"C:\\Users\\tskowera\\ezdpuw\\AppData\\Local\\Microsoft\\Windows\\INetCache\\Molewandowska\\AppData\\Local\\Temp\\FineReader11\\media\\image29.jpeg"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"C:\\Users\\tskowera\\ezdpuw\\AppData\\Local\\Microsoft\\Windows\\INetCache\\Molewandowska\\AppData\\Local\\Temp\\FineReader11\\media\\image29.jpeg"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"C:\\Users\\tskowera\\ezdpuw\\AppData\\Local\\Microsoft\\Windows\\INetCache\\Molewandowska\\AppData\\Local\\Temp\\FineReader11\\media\\image29.jpeg"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"C:\\Users\\tskowera\\ezdpuw\\AppData\\Local\\Microsoft\\Windows\\INetCache\\Molewandowska\\AppData\\Local\\Temp\\FineReader11\\media\\image29.jpeg"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"C:\\Users\\tskowera\\ezdpuw\\AppData\\Local\\Microsoft\\Windows\\INetCache\\Molewandowska\\AppData\\Local\\Temp\\FineReader11\\media\\image29.jpeg"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"C:\\Users\\tskowera\\ezdpuw\\AppData\\Local\\Microsoft\\Windows\\INetCache\\Molewandowska\\AppData\\Local\\Temp\\FineReader11\\media\\image29.jpeg"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"C:\\Users\\tskowera\\ezdpuw\\AppData\\Local\\Microsoft\\Windows\\INetCache\\Molewandowska\\AppData\\Local\\Temp\\FineReader11\\media\\image29.jpeg"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"C:\\Users\\tskowera\\ezdpuw\\AppData\\Local\\Microsoft\\Windows\\INetCache\\Molewandowska\\AppData\\Local\\Temp\\FineReader11\\media\\image29.jpeg"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"C:\\Users\\tskowera\\ezdpuw\\AppData\\Local\\Microsoft\\Windows\\INetCache\\Molewandowska\\AppData\\Local\\Temp\\FineReader11\\media\\image29.jpeg"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"C:\\Users\\tskowera\\ezdpuw\\AppData\\Local\\Microsoft\\Windows\\INetCache\\Molewandowska\\AppData\\Local\\Temp\\FineReader11\\media\\image29.jpeg" \* MERGEFORMATINET </w:instrText>
      </w:r>
      <w:r>
        <w:rPr>
          <w:rFonts w:eastAsia="Courier New"/>
          <w:color w:val="000000"/>
          <w:sz w:val="22"/>
          <w:szCs w:val="22"/>
        </w:rPr>
        <w:fldChar w:fldCharType="separate"/>
      </w:r>
      <w:r>
        <w:rPr>
          <w:rFonts w:eastAsia="Courier New"/>
          <w:color w:val="000000"/>
          <w:sz w:val="22"/>
          <w:szCs w:val="22"/>
        </w:rPr>
        <w:pict w14:anchorId="7B681633">
          <v:shape id="_x0000_i1027" type="#_x0000_t75" style="width:456.75pt;height:236.25pt">
            <v:imagedata r:id="rId44" r:href="rId45"/>
          </v:shape>
        </w:pict>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p>
    <w:p w14:paraId="03C11D68" w14:textId="77777777" w:rsidR="00DA39A3" w:rsidRPr="00506B36" w:rsidRDefault="00DA39A3" w:rsidP="00DA39A3">
      <w:pPr>
        <w:widowControl w:val="0"/>
        <w:tabs>
          <w:tab w:val="left" w:pos="426"/>
          <w:tab w:val="left" w:pos="527"/>
        </w:tabs>
        <w:spacing w:before="0" w:after="0" w:line="276" w:lineRule="auto"/>
        <w:ind w:left="425" w:hanging="425"/>
        <w:rPr>
          <w:rFonts w:eastAsia="Courier New"/>
          <w:color w:val="000000"/>
          <w:sz w:val="22"/>
          <w:szCs w:val="22"/>
        </w:rPr>
      </w:pPr>
      <w:r w:rsidRPr="00506B36">
        <w:rPr>
          <w:rFonts w:eastAsia="Courier New"/>
          <w:color w:val="000000"/>
          <w:sz w:val="22"/>
          <w:szCs w:val="22"/>
        </w:rPr>
        <w:t>Rys. 1.1. Aparatura VSS z trzypunktowym pomiarem przemieszczenia płyty</w:t>
      </w:r>
    </w:p>
    <w:p w14:paraId="2291C7FE" w14:textId="77777777" w:rsidR="00DA39A3" w:rsidRPr="00506B36" w:rsidRDefault="00DA39A3" w:rsidP="00DA39A3">
      <w:pPr>
        <w:widowControl w:val="0"/>
        <w:tabs>
          <w:tab w:val="left" w:pos="426"/>
          <w:tab w:val="left" w:pos="527"/>
        </w:tabs>
        <w:spacing w:before="0" w:after="0" w:line="276" w:lineRule="auto"/>
        <w:ind w:left="425"/>
        <w:rPr>
          <w:rFonts w:eastAsia="Courier New"/>
          <w:color w:val="000000"/>
          <w:sz w:val="22"/>
          <w:szCs w:val="22"/>
        </w:rPr>
      </w:pPr>
    </w:p>
    <w:p w14:paraId="4DB2315E" w14:textId="77777777" w:rsidR="00DA39A3" w:rsidRPr="00506B36" w:rsidRDefault="00DA39A3" w:rsidP="00DA39A3">
      <w:pPr>
        <w:widowControl w:val="0"/>
        <w:tabs>
          <w:tab w:val="left" w:pos="426"/>
          <w:tab w:val="left" w:pos="527"/>
        </w:tabs>
        <w:spacing w:before="0" w:after="0" w:line="276" w:lineRule="auto"/>
        <w:ind w:left="425"/>
        <w:rPr>
          <w:rFonts w:eastAsia="Courier New"/>
          <w:color w:val="000000"/>
          <w:sz w:val="22"/>
          <w:szCs w:val="22"/>
        </w:rPr>
      </w:pPr>
    </w:p>
    <w:p w14:paraId="481CB1AC" w14:textId="77777777" w:rsidR="00DA39A3" w:rsidRPr="00506B36" w:rsidRDefault="00DA39A3" w:rsidP="00DA39A3">
      <w:pPr>
        <w:widowControl w:val="0"/>
        <w:tabs>
          <w:tab w:val="left" w:pos="426"/>
          <w:tab w:val="left" w:pos="527"/>
        </w:tabs>
        <w:spacing w:before="0" w:after="0" w:line="276" w:lineRule="auto"/>
        <w:ind w:left="425"/>
        <w:rPr>
          <w:rFonts w:eastAsia="Courier New"/>
          <w:color w:val="000000"/>
          <w:sz w:val="22"/>
          <w:szCs w:val="22"/>
        </w:rPr>
      </w:pPr>
    </w:p>
    <w:p w14:paraId="0FD8FB1D" w14:textId="77777777" w:rsidR="00DA39A3" w:rsidRPr="00506B36" w:rsidRDefault="00DA39A3" w:rsidP="00DA39A3">
      <w:pPr>
        <w:framePr w:h="4608" w:wrap="notBeside" w:vAnchor="text" w:hAnchor="text" w:xAlign="center" w:y="1"/>
        <w:widowControl w:val="0"/>
        <w:spacing w:before="0" w:after="0"/>
        <w:jc w:val="center"/>
        <w:rPr>
          <w:rFonts w:eastAsia="Courier New"/>
          <w:color w:val="000000"/>
          <w:sz w:val="22"/>
          <w:szCs w:val="22"/>
        </w:rPr>
      </w:pP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"C:\\Users\\apolecki\\AppData\\Local\\Microsoft\\Windows\\INetCache\\Molewandowska\\AppData\\Local\\Temp\\FineReader11\\media\\image30.jpeg"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"C:\\Users\\apolecki\\AppData\\Local\\Microsoft\\Windows\\INetCache\\Molewandowska\\AppData\\Local\\Temp\\FineReader11\\media\\image30.jpeg"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"C:\\Users\\askibinska\\Desktop\\2020.07 D04.04.02 Podbudowa zasadnicza i pomocnicza załącznik VSS\\AppData\\Local\\Microsoft\\Windows\\INetCache\\Molewandowska\\AppData\\Local\\Temp\\FineReader11\\media\\image30.jpeg"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"C:\\Users\\askibinska\\Desktop\\2020.07 D04.04.02 Podbudowa zasadnicza i pomocnicza załącznik VSS\\AppData\\Local\\Microsoft\\Windows\\INetCache\\Molewandowska\\AppData\\Local\\Temp\\FineReader11\\media\\image30.jpeg"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"C:\\Users\\askibinska\\Desktop\\2020.07 D04.04.02 Podbudowa zasadnicza i pomocnicza załącznik VSS\\AppData\\Local\\Microsoft\\Windows\\INetCache\\Molewandowska\\AppData\\Local\\Temp\\FineReader11\\media\\image30.jpeg"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"C:\\Users\\askibinska\\Desktop\\2020.07 D04.04.02 Podbudowa zasadnicza i pomocnicza załącznik VSS\\AppData\\Local\\Microsoft\\Windows\\INetCache\\Molewandowska\\AppData\\Local\\Temp\\FineReader11\\media\\image30.jpeg"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"C:\\Users\\askibinska\\Desktop\\2020.07 D04.04.02 Podbudowa zasadnicza i pomocnicza załącznik VSS\\AppData\\Local\\Microsoft\\Windows\\INetCache\\Molewandowska\\AppData\\Local\\Temp\\FineReader11\\media\\image30.jpeg"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"C:\\Users\\askibinska\\Desktop\\wwiorb 2020\\AppData\\Local\\Microsoft\\Windows\\INetCache\\Molewandowska\\AppData\\Local\\Temp\\FineReader11\\media\\image30.jpeg"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"C:\\Users\\askibinska\\ezdpuw\\AppData\\Local\\Microsoft\\Windows\\INetCache\\Molewandowska\\AppData\\Local\\Temp\\FineReader11\\media\\image30.jpeg"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"C:\\Users\\lbukowski\\ezdpuw\\AppData\\Local\\Microsoft\\Windows\\INetCache\\Molewandowska\\AppData\\Local\\Temp\\FineReader11\\media\\image30.jpeg"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"C:\\Users\\tskowera\\ezdpuw\\AppData\\Local\\Microsoft\\Windows\\INetCache\\Molewandowska\\AppData\\Local\\Temp\\FineReader11\\media\\image30.jpeg" \* MERGEFORMATINET </w:instrText>
      </w:r>
      <w:r w:rsidRPr="00506B36">
        <w:rPr>
          <w:rFonts w:eastAsia="Courier New"/>
          <w:color w:val="000000"/>
          <w:sz w:val="22"/>
          <w:szCs w:val="22"/>
        </w:rPr>
        <w:fldChar w:fldCharType="separate"/>
      </w:r>
      <w:r w:rsidRPr="00506B36">
        <w:rPr>
          <w:rFonts w:eastAsia="Courier New"/>
          <w:color w:val="000000"/>
          <w:sz w:val="22"/>
          <w:szCs w:val="22"/>
        </w:rPr>
        <w:fldChar w:fldCharType="begin"/>
      </w:r>
      <w:r w:rsidRPr="00506B36">
        <w:rPr>
          <w:rFonts w:eastAsia="Courier New"/>
          <w:color w:val="000000"/>
          <w:sz w:val="22"/>
          <w:szCs w:val="22"/>
        </w:rPr>
        <w:instrText xml:space="preserve"> INCLUDEPICTURE  "C:\\Users\\tskowera\\ezdpuw\\AppData\\Local\\Microsoft\\Windows\\INetCache\\Molewandowska\\AppData\\Local\\Temp\\FineReader11\\media\\image30.jpeg" \* MERGEFORMATINET </w:instrText>
      </w:r>
      <w:r w:rsidRPr="00506B36">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"C:\\Users\\tskowera\\ezdpuw\\AppData\\Local\\Microsoft\\Windows\\INetCache\\Molewandowska\\AppData\\Local\\Temp\\FineReader11\\media\\image30.jpeg"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"C:\\Users\\tskowera\\ezdpuw\\AppData\\Local\\Microsoft\\Windows\\INetCache\\Molewandowska\\AppData\\Local\\Temp\\FineReader11\\media\\image30.jpeg"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"C:\\Users\\tskowera\\ezdpuw\\AppData\\Local\\Microsoft\\Windows\\INetCache\\Molewandowska\\AppData\\Local\\Temp\\FineReader11\\media\\image30.jpeg"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"C:\\Users\\tskowera\\ezdpuw\\AppData\\Local\\Microsoft\\Windows\\INetCache\\Molewandowska\\AppData\\Local\\Temp\\FineReader11\\media\\image30.jpeg"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"C:\\Users\\tskowera\\ezdpuw\\AppData\\Local\\Microsoft\\Windows\\INetCache\\Molewandowska\\AppData\\Local\\Temp\\FineReader11\\media\\image30.jpeg"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"C:\\Users\\tskowera\\ezdpuw\\AppData\\Local\\Microsoft\\Windows\\INetCache\\Molewandowska\\AppData\\Local\\Temp\\FineReader11\\media\\image30.jpeg"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"C:\\Users\\tskowera\\ezdpuw\\AppData\\Local\\Microsoft\\Windows\\INetCache\\Molewandowska\\AppData\\Local\\Temp\\FineReader11\\media\\image30.jpeg"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"C:\\Users\\tskowera\\ezdpuw\\AppData\\Local\\Microsoft\\Windows\\INetCache\\Molewandowska\\AppData\\Local\\Temp\\FineReader11\\media\\image30.jpeg"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"C:\\Users\\tskowera\\ezdpuw\\AppData\\Local\\Microsoft\\Windows\\INetCache\\Molewandowska\\AppData\\Local\\Temp\\FineReader11\\media\\image30.jpeg"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"C:\\Users\\tskowera\\ezdpuw\\AppData\\Local\\Microsoft\\Windows\\INetCache\\Molewandowska\\AppData\\Local\\Temp\\FineReader11\\media\\image30.jpeg"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"C:\\Users\\tskowera\\ezdpuw\\AppData\\Local\\Microsoft\\Windows\\INetCache\\Molewandowska\\AppData\\Local\\Temp\\FineReader11\\media\\image30.jpeg" \* MERGEFORMATINET </w:instrText>
      </w:r>
      <w:r>
        <w:rPr>
          <w:rFonts w:eastAsia="Courier New"/>
          <w:color w:val="000000"/>
          <w:sz w:val="22"/>
          <w:szCs w:val="22"/>
        </w:rPr>
        <w:fldChar w:fldCharType="separate"/>
      </w:r>
      <w:r>
        <w:rPr>
          <w:rFonts w:eastAsia="Courier New"/>
          <w:color w:val="000000"/>
          <w:sz w:val="22"/>
          <w:szCs w:val="22"/>
        </w:rPr>
        <w:fldChar w:fldCharType="begin"/>
      </w:r>
      <w:r>
        <w:rPr>
          <w:rFonts w:eastAsia="Courier New"/>
          <w:color w:val="000000"/>
          <w:sz w:val="22"/>
          <w:szCs w:val="22"/>
        </w:rPr>
        <w:instrText xml:space="preserve"> INCLUDEPICTURE  "C:\\Users\\tskowera\\ezdpuw\\AppData\\Local\\Microsoft\\Windows\\INetCache\\Molewandowska\\AppData\\Local\\Temp\\FineReader11\\media\\image30.jpeg" \* MERGEFORMATINET </w:instrText>
      </w:r>
      <w:r>
        <w:rPr>
          <w:rFonts w:eastAsia="Courier New"/>
          <w:color w:val="000000"/>
          <w:sz w:val="22"/>
          <w:szCs w:val="22"/>
        </w:rPr>
        <w:fldChar w:fldCharType="separate"/>
      </w:r>
      <w:r>
        <w:rPr>
          <w:rFonts w:eastAsia="Courier New"/>
          <w:color w:val="000000"/>
          <w:sz w:val="22"/>
          <w:szCs w:val="22"/>
        </w:rPr>
        <w:pict w14:anchorId="632893AB">
          <v:shape id="_x0000_i1028" type="#_x0000_t75" style="width:249pt;height:241.5pt">
            <v:imagedata r:id="rId46" r:href="rId47"/>
          </v:shape>
        </w:pict>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r w:rsidRPr="00506B36">
        <w:rPr>
          <w:rFonts w:eastAsia="Courier New"/>
          <w:color w:val="000000"/>
          <w:sz w:val="22"/>
          <w:szCs w:val="22"/>
        </w:rPr>
        <w:fldChar w:fldCharType="end"/>
      </w:r>
    </w:p>
    <w:p w14:paraId="12264308" w14:textId="77777777" w:rsidR="00DA39A3" w:rsidRPr="00506B36" w:rsidRDefault="00DA39A3" w:rsidP="00DA39A3">
      <w:pPr>
        <w:widowControl w:val="0"/>
        <w:spacing w:before="202" w:after="0" w:line="408" w:lineRule="exact"/>
        <w:jc w:val="left"/>
        <w:rPr>
          <w:rFonts w:eastAsia="Calibri"/>
          <w:color w:val="000000"/>
          <w:sz w:val="22"/>
          <w:szCs w:val="22"/>
        </w:rPr>
      </w:pPr>
      <w:r w:rsidRPr="00506B36">
        <w:rPr>
          <w:rFonts w:eastAsia="Calibri"/>
          <w:color w:val="000000"/>
          <w:sz w:val="22"/>
          <w:szCs w:val="22"/>
        </w:rPr>
        <w:t>Rys. 1.2 Aparatura VSS z jednopunktowym pomiarem przemieszczenia płyty</w:t>
      </w:r>
    </w:p>
    <w:p w14:paraId="60E645EC" w14:textId="77777777" w:rsidR="00DA39A3" w:rsidRPr="00506B36" w:rsidRDefault="00DA39A3" w:rsidP="00CB7DA4">
      <w:pPr>
        <w:keepNext/>
        <w:keepLines/>
        <w:widowControl w:val="0"/>
        <w:numPr>
          <w:ilvl w:val="0"/>
          <w:numId w:val="153"/>
        </w:numPr>
        <w:tabs>
          <w:tab w:val="left" w:pos="656"/>
        </w:tabs>
        <w:suppressAutoHyphens/>
        <w:autoSpaceDN w:val="0"/>
        <w:spacing w:before="0" w:after="202" w:line="408" w:lineRule="exact"/>
        <w:ind w:left="1596" w:hanging="1080"/>
        <w:jc w:val="left"/>
        <w:textAlignment w:val="baseline"/>
        <w:outlineLvl w:val="5"/>
        <w:rPr>
          <w:rFonts w:eastAsia="Arial"/>
          <w:b/>
          <w:bCs/>
          <w:sz w:val="22"/>
          <w:szCs w:val="22"/>
          <w:lang w:eastAsia="en-US"/>
        </w:rPr>
      </w:pPr>
      <w:bookmarkStart w:id="123" w:name="bookmark221"/>
      <w:r w:rsidRPr="00506B36">
        <w:rPr>
          <w:rFonts w:eastAsia="Arial"/>
          <w:b/>
          <w:bCs/>
          <w:sz w:val="22"/>
          <w:szCs w:val="22"/>
          <w:lang w:eastAsia="en-US"/>
        </w:rPr>
        <w:t>Metoda badania i wykonanie badania</w:t>
      </w:r>
      <w:bookmarkEnd w:id="123"/>
    </w:p>
    <w:p w14:paraId="7D155B87" w14:textId="77777777" w:rsidR="00DA39A3" w:rsidRPr="00506B36" w:rsidRDefault="00DA39A3" w:rsidP="00CB7DA4">
      <w:pPr>
        <w:keepNext/>
        <w:keepLines/>
        <w:widowControl w:val="0"/>
        <w:numPr>
          <w:ilvl w:val="1"/>
          <w:numId w:val="153"/>
        </w:numPr>
        <w:tabs>
          <w:tab w:val="left" w:pos="656"/>
        </w:tabs>
        <w:suppressAutoHyphens/>
        <w:autoSpaceDN w:val="0"/>
        <w:spacing w:before="0" w:after="248" w:line="230" w:lineRule="exact"/>
        <w:ind w:left="1596" w:hanging="1080"/>
        <w:jc w:val="left"/>
        <w:textAlignment w:val="baseline"/>
        <w:outlineLvl w:val="5"/>
        <w:rPr>
          <w:rFonts w:eastAsia="Arial"/>
          <w:b/>
          <w:bCs/>
          <w:sz w:val="22"/>
          <w:szCs w:val="22"/>
          <w:lang w:eastAsia="en-US"/>
        </w:rPr>
      </w:pPr>
      <w:bookmarkStart w:id="124" w:name="bookmark222"/>
      <w:r w:rsidRPr="00506B36">
        <w:rPr>
          <w:rFonts w:eastAsia="Arial"/>
          <w:b/>
          <w:bCs/>
          <w:sz w:val="22"/>
          <w:szCs w:val="22"/>
          <w:lang w:eastAsia="en-US"/>
        </w:rPr>
        <w:t>Metoda badania</w:t>
      </w:r>
      <w:bookmarkEnd w:id="124"/>
    </w:p>
    <w:p w14:paraId="3765405B" w14:textId="77777777" w:rsidR="00DA39A3" w:rsidRPr="00506B36" w:rsidRDefault="00DA39A3" w:rsidP="00DA39A3">
      <w:pPr>
        <w:widowControl w:val="0"/>
        <w:spacing w:before="0" w:after="0" w:line="293" w:lineRule="exact"/>
        <w:ind w:left="20" w:right="700"/>
        <w:rPr>
          <w:rFonts w:eastAsia="Courier New"/>
          <w:color w:val="000000"/>
          <w:sz w:val="22"/>
          <w:szCs w:val="22"/>
        </w:rPr>
      </w:pPr>
      <w:r w:rsidRPr="00506B36">
        <w:rPr>
          <w:rFonts w:eastAsia="Calibri"/>
          <w:color w:val="000000"/>
          <w:sz w:val="22"/>
          <w:szCs w:val="22"/>
        </w:rPr>
        <w:t>Badanie polega na pomiarze przemieszczeń pionowych (</w:t>
      </w:r>
      <w:proofErr w:type="spellStart"/>
      <w:r w:rsidRPr="00506B36">
        <w:rPr>
          <w:rFonts w:eastAsia="Calibri"/>
          <w:color w:val="000000"/>
          <w:sz w:val="22"/>
          <w:szCs w:val="22"/>
        </w:rPr>
        <w:t>osiadań</w:t>
      </w:r>
      <w:proofErr w:type="spellEnd"/>
      <w:r w:rsidRPr="00506B36">
        <w:rPr>
          <w:rFonts w:eastAsia="Calibri"/>
          <w:color w:val="000000"/>
          <w:sz w:val="22"/>
          <w:szCs w:val="22"/>
        </w:rPr>
        <w:t xml:space="preserve">) badanej warstwy pod wpływem nacisku statycznego wywieranego za pomocą stalowej okrągłej płyty o średnicy D=300 mm. Nacisk na płytę wywierany jest za pośrednictwem zmiany ciśnienia oleju w pompie hydraulicznej poprzez przemieszczanie tłoczyska wywołany ruchem dźwignika. Dźwignik oparty jest o przeciwwagę (najczęściej samochód ciężarowy, </w:t>
      </w:r>
      <w:r w:rsidRPr="00506B36">
        <w:rPr>
          <w:rFonts w:eastAsia="Calibri"/>
          <w:sz w:val="22"/>
          <w:szCs w:val="22"/>
        </w:rPr>
        <w:t>ciężki</w:t>
      </w:r>
      <w:r w:rsidRPr="00506B36">
        <w:rPr>
          <w:rFonts w:eastAsia="Calibri"/>
          <w:color w:val="000000"/>
          <w:sz w:val="22"/>
          <w:szCs w:val="22"/>
        </w:rPr>
        <w:t xml:space="preserve"> walec drogowy) o odpowiedniej masie. Pomiar modułu odkształcenia należy przeprowadzić gdy temperatura badanej warstwy jest większa od 0</w:t>
      </w:r>
      <w:r w:rsidRPr="00506B36">
        <w:rPr>
          <w:rFonts w:eastAsia="Calibri"/>
          <w:color w:val="000000"/>
          <w:sz w:val="22"/>
          <w:szCs w:val="22"/>
          <w:vertAlign w:val="superscript"/>
        </w:rPr>
        <w:t>o</w:t>
      </w:r>
      <w:r w:rsidRPr="00506B36">
        <w:rPr>
          <w:rFonts w:eastAsia="Calibri"/>
          <w:color w:val="000000"/>
          <w:sz w:val="22"/>
          <w:szCs w:val="22"/>
        </w:rPr>
        <w:t>C.</w:t>
      </w:r>
    </w:p>
    <w:p w14:paraId="4262B5B4" w14:textId="77777777" w:rsidR="00DA39A3" w:rsidRPr="00506B36" w:rsidRDefault="00DA39A3" w:rsidP="00CB7DA4">
      <w:pPr>
        <w:keepNext/>
        <w:keepLines/>
        <w:widowControl w:val="0"/>
        <w:numPr>
          <w:ilvl w:val="1"/>
          <w:numId w:val="153"/>
        </w:numPr>
        <w:tabs>
          <w:tab w:val="left" w:pos="656"/>
        </w:tabs>
        <w:suppressAutoHyphens/>
        <w:autoSpaceDN w:val="0"/>
        <w:spacing w:before="0" w:after="243" w:line="230" w:lineRule="exact"/>
        <w:ind w:left="1596" w:hanging="1080"/>
        <w:jc w:val="left"/>
        <w:textAlignment w:val="baseline"/>
        <w:outlineLvl w:val="5"/>
        <w:rPr>
          <w:rFonts w:eastAsia="Arial"/>
          <w:b/>
          <w:bCs/>
          <w:sz w:val="22"/>
          <w:szCs w:val="22"/>
          <w:lang w:eastAsia="en-US"/>
        </w:rPr>
      </w:pPr>
      <w:bookmarkStart w:id="125" w:name="bookmark223"/>
      <w:r w:rsidRPr="00506B36">
        <w:rPr>
          <w:rFonts w:eastAsia="Arial"/>
          <w:b/>
          <w:bCs/>
          <w:sz w:val="22"/>
          <w:szCs w:val="22"/>
          <w:lang w:eastAsia="en-US"/>
        </w:rPr>
        <w:t>Przygotowanie zestawu badawczego</w:t>
      </w:r>
      <w:bookmarkEnd w:id="125"/>
    </w:p>
    <w:p w14:paraId="5FE1A1A4" w14:textId="77777777" w:rsidR="00DA39A3" w:rsidRPr="00506B36" w:rsidRDefault="00DA39A3" w:rsidP="00DA39A3">
      <w:pPr>
        <w:widowControl w:val="0"/>
        <w:spacing w:before="0" w:line="293" w:lineRule="exact"/>
        <w:ind w:left="20" w:right="300"/>
        <w:rPr>
          <w:rFonts w:eastAsia="Courier New"/>
          <w:color w:val="000000"/>
          <w:sz w:val="22"/>
          <w:szCs w:val="22"/>
        </w:rPr>
      </w:pPr>
      <w:r w:rsidRPr="00506B36">
        <w:rPr>
          <w:rFonts w:eastAsia="Calibri"/>
          <w:color w:val="000000"/>
          <w:sz w:val="22"/>
          <w:szCs w:val="22"/>
        </w:rPr>
        <w:t>W celu przygotowania aparatury do wykonania badania należy przeprowadzić następujące czynności:</w:t>
      </w:r>
    </w:p>
    <w:p w14:paraId="6E02F5F4" w14:textId="77777777" w:rsidR="00DA39A3" w:rsidRPr="00506B36" w:rsidRDefault="00DA39A3" w:rsidP="00CB7DA4">
      <w:pPr>
        <w:widowControl w:val="0"/>
        <w:numPr>
          <w:ilvl w:val="0"/>
          <w:numId w:val="154"/>
        </w:numPr>
        <w:tabs>
          <w:tab w:val="left" w:pos="426"/>
        </w:tabs>
        <w:suppressAutoHyphens/>
        <w:autoSpaceDN w:val="0"/>
        <w:spacing w:before="0" w:after="126" w:line="293" w:lineRule="exact"/>
        <w:ind w:left="1236" w:right="300" w:hanging="720"/>
        <w:jc w:val="left"/>
        <w:textAlignment w:val="baseline"/>
        <w:rPr>
          <w:rFonts w:eastAsia="Courier New"/>
          <w:color w:val="000000"/>
          <w:sz w:val="22"/>
          <w:szCs w:val="22"/>
        </w:rPr>
      </w:pPr>
      <w:r w:rsidRPr="00506B36">
        <w:rPr>
          <w:rFonts w:eastAsia="Calibri"/>
          <w:color w:val="000000"/>
          <w:sz w:val="22"/>
          <w:szCs w:val="22"/>
        </w:rPr>
        <w:t>ustawić płytę na wyrównanej powierzchni badanej warstwy (w przypadku nierównej powierzchni należy miejsce przeznaczone do badań wyrównać cienką warstwą drobnego suchego piasku),</w:t>
      </w:r>
    </w:p>
    <w:p w14:paraId="02A288A1" w14:textId="77777777" w:rsidR="00DA39A3" w:rsidRPr="00506B36" w:rsidRDefault="00DA39A3" w:rsidP="00CB7DA4">
      <w:pPr>
        <w:widowControl w:val="0"/>
        <w:numPr>
          <w:ilvl w:val="0"/>
          <w:numId w:val="154"/>
        </w:numPr>
        <w:tabs>
          <w:tab w:val="left" w:pos="426"/>
        </w:tabs>
        <w:suppressAutoHyphens/>
        <w:autoSpaceDN w:val="0"/>
        <w:spacing w:before="0" w:after="127" w:line="210" w:lineRule="exact"/>
        <w:ind w:left="1236" w:hanging="720"/>
        <w:jc w:val="left"/>
        <w:textAlignment w:val="baseline"/>
        <w:rPr>
          <w:rFonts w:eastAsia="Courier New"/>
          <w:color w:val="000000"/>
          <w:sz w:val="22"/>
          <w:szCs w:val="22"/>
        </w:rPr>
      </w:pPr>
      <w:r w:rsidRPr="00506B36">
        <w:rPr>
          <w:rFonts w:eastAsia="Calibri"/>
          <w:color w:val="000000"/>
          <w:sz w:val="22"/>
          <w:szCs w:val="22"/>
        </w:rPr>
        <w:t>dociskając rękoma, wykonać kilkakrotny obrót płyty,</w:t>
      </w:r>
    </w:p>
    <w:p w14:paraId="30604D0D" w14:textId="77777777" w:rsidR="00DA39A3" w:rsidRPr="00506B36" w:rsidRDefault="00DA39A3" w:rsidP="00CB7DA4">
      <w:pPr>
        <w:widowControl w:val="0"/>
        <w:numPr>
          <w:ilvl w:val="0"/>
          <w:numId w:val="154"/>
        </w:numPr>
        <w:tabs>
          <w:tab w:val="left" w:pos="426"/>
        </w:tabs>
        <w:suppressAutoHyphens/>
        <w:autoSpaceDN w:val="0"/>
        <w:spacing w:before="0" w:after="0" w:line="293" w:lineRule="exact"/>
        <w:ind w:left="1236" w:right="300" w:hanging="720"/>
        <w:jc w:val="left"/>
        <w:textAlignment w:val="baseline"/>
        <w:rPr>
          <w:rFonts w:eastAsia="Courier New"/>
          <w:color w:val="000000"/>
          <w:sz w:val="22"/>
          <w:szCs w:val="22"/>
        </w:rPr>
      </w:pPr>
      <w:r w:rsidRPr="00506B36">
        <w:rPr>
          <w:rFonts w:eastAsia="Calibri"/>
          <w:color w:val="000000"/>
          <w:sz w:val="22"/>
          <w:szCs w:val="22"/>
        </w:rPr>
        <w:t>ustawić statyw tak, aby punkty podparcia były w jak największej odległości od płyty i jak najdalej od kół pojazdu stanowiącego przeciwwagę,</w:t>
      </w:r>
    </w:p>
    <w:p w14:paraId="7978A6EA" w14:textId="77777777" w:rsidR="00DA39A3" w:rsidRPr="00506B36" w:rsidRDefault="00DA39A3" w:rsidP="00CB7DA4">
      <w:pPr>
        <w:widowControl w:val="0"/>
        <w:numPr>
          <w:ilvl w:val="0"/>
          <w:numId w:val="154"/>
        </w:numPr>
        <w:tabs>
          <w:tab w:val="left" w:pos="426"/>
        </w:tabs>
        <w:suppressAutoHyphens/>
        <w:autoSpaceDN w:val="0"/>
        <w:spacing w:before="0" w:after="0" w:line="418" w:lineRule="exact"/>
        <w:ind w:left="1236" w:hanging="720"/>
        <w:jc w:val="left"/>
        <w:textAlignment w:val="baseline"/>
        <w:rPr>
          <w:rFonts w:eastAsia="Courier New"/>
          <w:color w:val="000000"/>
          <w:sz w:val="22"/>
          <w:szCs w:val="22"/>
        </w:rPr>
      </w:pPr>
      <w:r w:rsidRPr="00506B36">
        <w:rPr>
          <w:rFonts w:eastAsia="Calibri"/>
          <w:color w:val="000000"/>
          <w:sz w:val="22"/>
          <w:szCs w:val="22"/>
        </w:rPr>
        <w:t>zamontować dźwignik oraz przedłużacz,</w:t>
      </w:r>
    </w:p>
    <w:p w14:paraId="24A862E2" w14:textId="77777777" w:rsidR="00DA39A3" w:rsidRPr="00506B36" w:rsidRDefault="00DA39A3" w:rsidP="00CB7DA4">
      <w:pPr>
        <w:widowControl w:val="0"/>
        <w:numPr>
          <w:ilvl w:val="0"/>
          <w:numId w:val="154"/>
        </w:numPr>
        <w:tabs>
          <w:tab w:val="left" w:pos="426"/>
        </w:tabs>
        <w:suppressAutoHyphens/>
        <w:autoSpaceDN w:val="0"/>
        <w:spacing w:before="0" w:after="0" w:line="418" w:lineRule="exact"/>
        <w:ind w:left="1236" w:hanging="720"/>
        <w:jc w:val="left"/>
        <w:textAlignment w:val="baseline"/>
        <w:rPr>
          <w:rFonts w:eastAsia="Courier New"/>
          <w:color w:val="000000"/>
          <w:sz w:val="22"/>
          <w:szCs w:val="22"/>
        </w:rPr>
      </w:pPr>
      <w:r w:rsidRPr="00506B36">
        <w:rPr>
          <w:rFonts w:eastAsia="Calibri"/>
          <w:color w:val="000000"/>
          <w:sz w:val="22"/>
          <w:szCs w:val="22"/>
        </w:rPr>
        <w:t>czujniki zamocować w uchwytach opierając je na stelażu.</w:t>
      </w:r>
    </w:p>
    <w:p w14:paraId="6AE645F3" w14:textId="77777777" w:rsidR="00DA39A3" w:rsidRPr="00506B36" w:rsidRDefault="00DA39A3" w:rsidP="00CB7DA4">
      <w:pPr>
        <w:keepNext/>
        <w:keepLines/>
        <w:widowControl w:val="0"/>
        <w:numPr>
          <w:ilvl w:val="1"/>
          <w:numId w:val="153"/>
        </w:numPr>
        <w:tabs>
          <w:tab w:val="left" w:pos="723"/>
        </w:tabs>
        <w:suppressAutoHyphens/>
        <w:autoSpaceDN w:val="0"/>
        <w:spacing w:before="0" w:after="120" w:line="403" w:lineRule="exact"/>
        <w:ind w:left="1596" w:hanging="1080"/>
        <w:jc w:val="left"/>
        <w:textAlignment w:val="baseline"/>
        <w:outlineLvl w:val="5"/>
        <w:rPr>
          <w:rFonts w:eastAsia="Arial"/>
          <w:b/>
          <w:bCs/>
          <w:sz w:val="22"/>
          <w:szCs w:val="22"/>
          <w:lang w:eastAsia="en-US"/>
        </w:rPr>
      </w:pPr>
      <w:bookmarkStart w:id="126" w:name="bookmark224"/>
      <w:r w:rsidRPr="00506B36">
        <w:rPr>
          <w:rFonts w:eastAsia="Arial"/>
          <w:b/>
          <w:bCs/>
          <w:sz w:val="22"/>
          <w:szCs w:val="22"/>
          <w:lang w:eastAsia="en-US"/>
        </w:rPr>
        <w:t>Oznaczenie dla podbudowy pomocniczej i zasadniczej</w:t>
      </w:r>
    </w:p>
    <w:p w14:paraId="1F1670EB" w14:textId="77777777" w:rsidR="00DA39A3" w:rsidRPr="00506B36" w:rsidRDefault="00DA39A3" w:rsidP="00DA39A3">
      <w:pPr>
        <w:keepNext/>
        <w:keepLines/>
        <w:widowControl w:val="0"/>
        <w:tabs>
          <w:tab w:val="left" w:pos="723"/>
        </w:tabs>
        <w:spacing w:before="0" w:after="120" w:line="403" w:lineRule="exact"/>
        <w:ind w:left="23"/>
        <w:outlineLvl w:val="5"/>
        <w:rPr>
          <w:rFonts w:eastAsia="Arial"/>
          <w:b/>
          <w:bCs/>
          <w:sz w:val="22"/>
          <w:szCs w:val="22"/>
          <w:lang w:eastAsia="en-US"/>
        </w:rPr>
      </w:pPr>
      <w:r w:rsidRPr="00506B36">
        <w:rPr>
          <w:rFonts w:eastAsia="Arial"/>
          <w:b/>
          <w:bCs/>
          <w:sz w:val="22"/>
          <w:szCs w:val="22"/>
          <w:lang w:eastAsia="en-US"/>
        </w:rPr>
        <w:t>4.3.1. Oznaczenie pierwotnego modułu odkształcenia E</w:t>
      </w:r>
      <w:bookmarkEnd w:id="126"/>
      <w:r w:rsidRPr="00506B36">
        <w:rPr>
          <w:rFonts w:eastAsia="Arial"/>
          <w:b/>
          <w:bCs/>
          <w:sz w:val="22"/>
          <w:szCs w:val="22"/>
          <w:vertAlign w:val="subscript"/>
          <w:lang w:eastAsia="en-US"/>
        </w:rPr>
        <w:t>1</w:t>
      </w:r>
    </w:p>
    <w:p w14:paraId="3AF6A1BE" w14:textId="77777777" w:rsidR="00DA39A3" w:rsidRPr="00506B36" w:rsidRDefault="00DA39A3" w:rsidP="00DA39A3">
      <w:pPr>
        <w:widowControl w:val="0"/>
        <w:spacing w:before="0" w:line="293" w:lineRule="exact"/>
        <w:ind w:left="20" w:right="60"/>
        <w:rPr>
          <w:rFonts w:eastAsia="Courier New"/>
          <w:color w:val="000000"/>
          <w:sz w:val="22"/>
          <w:szCs w:val="22"/>
        </w:rPr>
      </w:pPr>
      <w:r w:rsidRPr="00506B36">
        <w:rPr>
          <w:rFonts w:eastAsia="Calibri"/>
          <w:color w:val="000000"/>
          <w:sz w:val="22"/>
          <w:szCs w:val="22"/>
        </w:rPr>
        <w:t>W celu określenia wartości pierwotnego modułu odkształcenia E</w:t>
      </w:r>
      <w:r w:rsidRPr="00506B36">
        <w:rPr>
          <w:rFonts w:eastAsia="Calibri"/>
          <w:color w:val="000000"/>
          <w:sz w:val="22"/>
          <w:szCs w:val="22"/>
          <w:vertAlign w:val="subscript"/>
        </w:rPr>
        <w:t>1</w:t>
      </w:r>
      <w:r w:rsidRPr="00506B36">
        <w:rPr>
          <w:rFonts w:eastAsia="Calibri"/>
          <w:color w:val="000000"/>
          <w:sz w:val="22"/>
          <w:szCs w:val="22"/>
        </w:rPr>
        <w:t xml:space="preserve"> należy ustawić aparaturę badawczą na stanowisku, a następnie wykonać następujące czynności:</w:t>
      </w:r>
    </w:p>
    <w:p w14:paraId="22A7BC9C" w14:textId="77777777" w:rsidR="00DA39A3" w:rsidRPr="00506B36" w:rsidRDefault="00DA39A3" w:rsidP="00CB7DA4">
      <w:pPr>
        <w:widowControl w:val="0"/>
        <w:numPr>
          <w:ilvl w:val="0"/>
          <w:numId w:val="154"/>
        </w:numPr>
        <w:tabs>
          <w:tab w:val="left" w:pos="426"/>
        </w:tabs>
        <w:suppressAutoHyphens/>
        <w:autoSpaceDN w:val="0"/>
        <w:spacing w:before="0" w:after="126" w:line="293" w:lineRule="exact"/>
        <w:ind w:left="1236" w:right="60" w:hanging="720"/>
        <w:jc w:val="left"/>
        <w:textAlignment w:val="baseline"/>
        <w:rPr>
          <w:rFonts w:eastAsia="Courier New"/>
          <w:color w:val="000000"/>
          <w:sz w:val="22"/>
          <w:szCs w:val="22"/>
        </w:rPr>
      </w:pPr>
      <w:r w:rsidRPr="00506B36">
        <w:rPr>
          <w:rFonts w:eastAsia="Calibri"/>
          <w:color w:val="000000"/>
          <w:sz w:val="22"/>
          <w:szCs w:val="22"/>
        </w:rPr>
        <w:t xml:space="preserve">ruchem dźwigni pompy tłoczącej doprowadzić ciśnienie w układzie hydraulicznym do osiągnięcia nacisku na badaną warstwę do wartości 0,02 </w:t>
      </w:r>
      <w:proofErr w:type="spellStart"/>
      <w:r w:rsidRPr="00506B36">
        <w:rPr>
          <w:rFonts w:eastAsia="Calibri"/>
          <w:color w:val="000000"/>
          <w:sz w:val="22"/>
          <w:szCs w:val="22"/>
        </w:rPr>
        <w:t>MPa</w:t>
      </w:r>
      <w:proofErr w:type="spellEnd"/>
      <w:r w:rsidRPr="00506B36">
        <w:rPr>
          <w:rFonts w:eastAsia="Calibri"/>
          <w:color w:val="000000"/>
          <w:sz w:val="22"/>
          <w:szCs w:val="22"/>
        </w:rPr>
        <w:t xml:space="preserve"> (obciążenie wstępne),</w:t>
      </w:r>
    </w:p>
    <w:p w14:paraId="17FB6432" w14:textId="77777777" w:rsidR="00DA39A3" w:rsidRPr="00506B36" w:rsidRDefault="00DA39A3" w:rsidP="00CB7DA4">
      <w:pPr>
        <w:widowControl w:val="0"/>
        <w:numPr>
          <w:ilvl w:val="0"/>
          <w:numId w:val="154"/>
        </w:numPr>
        <w:tabs>
          <w:tab w:val="left" w:pos="426"/>
        </w:tabs>
        <w:suppressAutoHyphens/>
        <w:autoSpaceDN w:val="0"/>
        <w:spacing w:before="0" w:after="127" w:line="210" w:lineRule="exact"/>
        <w:ind w:left="1236" w:hanging="720"/>
        <w:jc w:val="left"/>
        <w:textAlignment w:val="baseline"/>
        <w:rPr>
          <w:rFonts w:eastAsia="Courier New"/>
          <w:color w:val="000000"/>
          <w:sz w:val="22"/>
          <w:szCs w:val="22"/>
        </w:rPr>
      </w:pPr>
      <w:r w:rsidRPr="00506B36">
        <w:rPr>
          <w:rFonts w:eastAsia="Calibri"/>
          <w:color w:val="000000"/>
          <w:sz w:val="22"/>
          <w:szCs w:val="22"/>
        </w:rPr>
        <w:t>ustawić wskazania na czujnikach pomiarowych na poziomie 0,00 mm,</w:t>
      </w:r>
    </w:p>
    <w:p w14:paraId="223F9C7F" w14:textId="77777777" w:rsidR="00DA39A3" w:rsidRPr="00506B36" w:rsidRDefault="00DA39A3" w:rsidP="00CB7DA4">
      <w:pPr>
        <w:widowControl w:val="0"/>
        <w:numPr>
          <w:ilvl w:val="0"/>
          <w:numId w:val="154"/>
        </w:numPr>
        <w:tabs>
          <w:tab w:val="left" w:pos="426"/>
        </w:tabs>
        <w:suppressAutoHyphens/>
        <w:autoSpaceDN w:val="0"/>
        <w:spacing w:before="0" w:after="0" w:line="293" w:lineRule="exact"/>
        <w:ind w:left="1236" w:right="60" w:hanging="720"/>
        <w:jc w:val="left"/>
        <w:textAlignment w:val="baseline"/>
        <w:rPr>
          <w:rFonts w:eastAsia="Courier New"/>
          <w:color w:val="000000"/>
          <w:sz w:val="22"/>
          <w:szCs w:val="22"/>
        </w:rPr>
      </w:pPr>
      <w:r w:rsidRPr="00506B36">
        <w:rPr>
          <w:rFonts w:eastAsia="Calibri"/>
          <w:color w:val="000000"/>
          <w:sz w:val="22"/>
          <w:szCs w:val="22"/>
        </w:rPr>
        <w:t xml:space="preserve">ruchem dźwigni pompy tłoczącej doprowadzić ciśnienie w układzie hydraulicznym do osiągnięcia nacisku na badaną warstwę do wartości 0,05 </w:t>
      </w:r>
      <w:proofErr w:type="spellStart"/>
      <w:r w:rsidRPr="00506B36">
        <w:rPr>
          <w:rFonts w:eastAsia="Calibri"/>
          <w:color w:val="000000"/>
          <w:sz w:val="22"/>
          <w:szCs w:val="22"/>
        </w:rPr>
        <w:t>MPa</w:t>
      </w:r>
      <w:proofErr w:type="spellEnd"/>
      <w:r w:rsidRPr="00506B36">
        <w:rPr>
          <w:rFonts w:eastAsia="Calibri"/>
          <w:color w:val="000000"/>
          <w:sz w:val="22"/>
          <w:szCs w:val="22"/>
        </w:rPr>
        <w:t>,</w:t>
      </w:r>
    </w:p>
    <w:p w14:paraId="7D636ECD" w14:textId="77777777" w:rsidR="00DA39A3" w:rsidRPr="00506B36" w:rsidRDefault="00DA39A3" w:rsidP="00CB7DA4">
      <w:pPr>
        <w:widowControl w:val="0"/>
        <w:numPr>
          <w:ilvl w:val="0"/>
          <w:numId w:val="154"/>
        </w:numPr>
        <w:tabs>
          <w:tab w:val="left" w:pos="426"/>
        </w:tabs>
        <w:suppressAutoHyphens/>
        <w:autoSpaceDN w:val="0"/>
        <w:spacing w:before="0" w:after="56" w:line="293" w:lineRule="exact"/>
        <w:ind w:left="1236" w:right="62" w:hanging="720"/>
        <w:jc w:val="left"/>
        <w:textAlignment w:val="baseline"/>
        <w:rPr>
          <w:rFonts w:eastAsia="Courier New"/>
          <w:color w:val="000000"/>
          <w:sz w:val="22"/>
          <w:szCs w:val="22"/>
        </w:rPr>
      </w:pPr>
      <w:r w:rsidRPr="00506B36">
        <w:rPr>
          <w:rFonts w:eastAsia="Calibri"/>
          <w:color w:val="000000"/>
          <w:sz w:val="22"/>
          <w:szCs w:val="22"/>
        </w:rPr>
        <w:t>utrzymywać stałą wartość zadanego ciśnienia poprzez powolne ruchy dźwigni pompy (regulację ciśnienia należy prowadzić w zależności od zaistniałej potrzeby),</w:t>
      </w:r>
    </w:p>
    <w:p w14:paraId="6A9EB74A" w14:textId="77777777" w:rsidR="00DA39A3" w:rsidRPr="00506B36" w:rsidRDefault="00DA39A3" w:rsidP="00CB7DA4">
      <w:pPr>
        <w:widowControl w:val="0"/>
        <w:numPr>
          <w:ilvl w:val="0"/>
          <w:numId w:val="154"/>
        </w:numPr>
        <w:tabs>
          <w:tab w:val="left" w:pos="426"/>
        </w:tabs>
        <w:suppressAutoHyphens/>
        <w:autoSpaceDN w:val="0"/>
        <w:spacing w:before="0" w:after="64" w:line="298" w:lineRule="exact"/>
        <w:ind w:left="1236" w:right="60" w:hanging="720"/>
        <w:jc w:val="left"/>
        <w:textAlignment w:val="baseline"/>
        <w:rPr>
          <w:rFonts w:eastAsia="Courier New"/>
          <w:color w:val="000000"/>
          <w:sz w:val="22"/>
          <w:szCs w:val="22"/>
        </w:rPr>
      </w:pPr>
      <w:r w:rsidRPr="00506B36">
        <w:rPr>
          <w:rFonts w:eastAsia="Calibri"/>
          <w:color w:val="000000"/>
          <w:sz w:val="22"/>
          <w:szCs w:val="22"/>
        </w:rPr>
        <w:t>co 2 min wykonać odczyty wskazań przemieszczeń płyty obciążającej przy stałym zadanym ciśnieniu,</w:t>
      </w:r>
    </w:p>
    <w:p w14:paraId="65EA85CB" w14:textId="77777777" w:rsidR="00DA39A3" w:rsidRPr="00506B36" w:rsidRDefault="00DA39A3" w:rsidP="00CB7DA4">
      <w:pPr>
        <w:widowControl w:val="0"/>
        <w:numPr>
          <w:ilvl w:val="0"/>
          <w:numId w:val="154"/>
        </w:numPr>
        <w:tabs>
          <w:tab w:val="left" w:pos="426"/>
        </w:tabs>
        <w:suppressAutoHyphens/>
        <w:autoSpaceDN w:val="0"/>
        <w:spacing w:before="0" w:after="0" w:line="293" w:lineRule="exact"/>
        <w:ind w:left="1236" w:right="600" w:hanging="720"/>
        <w:jc w:val="left"/>
        <w:textAlignment w:val="baseline"/>
        <w:rPr>
          <w:rFonts w:eastAsia="Courier New"/>
          <w:color w:val="000000"/>
          <w:sz w:val="22"/>
          <w:szCs w:val="22"/>
        </w:rPr>
      </w:pPr>
      <w:r w:rsidRPr="00506B36">
        <w:rPr>
          <w:rFonts w:eastAsia="Calibri"/>
          <w:color w:val="000000"/>
          <w:sz w:val="22"/>
          <w:szCs w:val="22"/>
        </w:rPr>
        <w:t xml:space="preserve">po stwierdzeniu, że kolejne dwa odczyty wartości przemieszczeń wykonane w odstępach 2 min nie różnią się od siebie więcej niż 0,05 mm należy przejść do następnego stopnia obciążenia, większego od poprzedniego o 0,05 </w:t>
      </w:r>
      <w:proofErr w:type="spellStart"/>
      <w:r w:rsidRPr="00506B36">
        <w:rPr>
          <w:rFonts w:eastAsia="Calibri"/>
          <w:color w:val="000000"/>
          <w:sz w:val="22"/>
          <w:szCs w:val="22"/>
        </w:rPr>
        <w:t>MPa</w:t>
      </w:r>
      <w:proofErr w:type="spellEnd"/>
      <w:r w:rsidRPr="00506B36">
        <w:rPr>
          <w:rFonts w:eastAsia="Calibri"/>
          <w:color w:val="000000"/>
          <w:sz w:val="22"/>
          <w:szCs w:val="22"/>
        </w:rPr>
        <w:t>,</w:t>
      </w:r>
    </w:p>
    <w:p w14:paraId="711BBCDF" w14:textId="77777777" w:rsidR="00DA39A3" w:rsidRPr="00506B36" w:rsidRDefault="00DA39A3" w:rsidP="00CB7DA4">
      <w:pPr>
        <w:widowControl w:val="0"/>
        <w:numPr>
          <w:ilvl w:val="0"/>
          <w:numId w:val="154"/>
        </w:numPr>
        <w:tabs>
          <w:tab w:val="left" w:pos="426"/>
        </w:tabs>
        <w:suppressAutoHyphens/>
        <w:autoSpaceDN w:val="0"/>
        <w:spacing w:before="0" w:after="0" w:line="293" w:lineRule="exact"/>
        <w:ind w:left="1236" w:right="60" w:hanging="720"/>
        <w:jc w:val="left"/>
        <w:textAlignment w:val="baseline"/>
        <w:rPr>
          <w:rFonts w:eastAsia="Courier New"/>
          <w:color w:val="000000"/>
          <w:sz w:val="22"/>
          <w:szCs w:val="22"/>
        </w:rPr>
      </w:pPr>
      <w:r w:rsidRPr="00506B36">
        <w:rPr>
          <w:rFonts w:eastAsia="Calibri"/>
          <w:color w:val="000000"/>
          <w:sz w:val="22"/>
          <w:szCs w:val="22"/>
        </w:rPr>
        <w:t>każdy odczyt wskazań przemieszczeń płyty obciążającej przy zadanym stopniu obciążenia należy zanotować w karcie badania,</w:t>
      </w:r>
    </w:p>
    <w:p w14:paraId="5029A814" w14:textId="77777777" w:rsidR="00DA39A3" w:rsidRPr="00506B36" w:rsidRDefault="00DA39A3" w:rsidP="00CB7DA4">
      <w:pPr>
        <w:widowControl w:val="0"/>
        <w:numPr>
          <w:ilvl w:val="0"/>
          <w:numId w:val="154"/>
        </w:numPr>
        <w:tabs>
          <w:tab w:val="left" w:pos="426"/>
        </w:tabs>
        <w:suppressAutoHyphens/>
        <w:autoSpaceDN w:val="0"/>
        <w:spacing w:before="0" w:after="0" w:line="413" w:lineRule="exact"/>
        <w:ind w:left="1236" w:hanging="720"/>
        <w:jc w:val="left"/>
        <w:textAlignment w:val="baseline"/>
        <w:rPr>
          <w:rFonts w:eastAsia="Courier New"/>
          <w:color w:val="000000"/>
          <w:sz w:val="22"/>
          <w:szCs w:val="22"/>
        </w:rPr>
      </w:pPr>
      <w:r w:rsidRPr="00506B36">
        <w:rPr>
          <w:rFonts w:eastAsia="Calibri"/>
          <w:color w:val="000000"/>
          <w:sz w:val="22"/>
          <w:szCs w:val="22"/>
        </w:rPr>
        <w:t xml:space="preserve">końcowe obciążenia badanej warstwy należy doprowadzić do 0,45 </w:t>
      </w:r>
      <w:proofErr w:type="spellStart"/>
      <w:r w:rsidRPr="00506B36">
        <w:rPr>
          <w:rFonts w:eastAsia="Calibri"/>
          <w:color w:val="000000"/>
          <w:sz w:val="22"/>
          <w:szCs w:val="22"/>
        </w:rPr>
        <w:t>MPa</w:t>
      </w:r>
      <w:proofErr w:type="spellEnd"/>
      <w:r w:rsidRPr="00506B36">
        <w:rPr>
          <w:rFonts w:eastAsia="Calibri"/>
          <w:color w:val="000000"/>
          <w:sz w:val="22"/>
          <w:szCs w:val="22"/>
        </w:rPr>
        <w:t>,</w:t>
      </w:r>
    </w:p>
    <w:p w14:paraId="6921E4D9" w14:textId="77777777" w:rsidR="00DA39A3" w:rsidRPr="00506B36" w:rsidRDefault="00DA39A3" w:rsidP="00CB7DA4">
      <w:pPr>
        <w:widowControl w:val="0"/>
        <w:numPr>
          <w:ilvl w:val="0"/>
          <w:numId w:val="154"/>
        </w:numPr>
        <w:tabs>
          <w:tab w:val="left" w:pos="426"/>
        </w:tabs>
        <w:suppressAutoHyphens/>
        <w:autoSpaceDN w:val="0"/>
        <w:spacing w:before="0" w:after="120" w:line="293" w:lineRule="exact"/>
        <w:ind w:left="1236" w:right="60" w:hanging="720"/>
        <w:jc w:val="left"/>
        <w:textAlignment w:val="baseline"/>
        <w:rPr>
          <w:rFonts w:eastAsia="Courier New"/>
          <w:color w:val="000000"/>
          <w:sz w:val="22"/>
          <w:szCs w:val="22"/>
        </w:rPr>
      </w:pPr>
      <w:r w:rsidRPr="00506B36">
        <w:rPr>
          <w:rFonts w:eastAsia="Calibri"/>
          <w:color w:val="000000"/>
          <w:sz w:val="22"/>
          <w:szCs w:val="22"/>
        </w:rPr>
        <w:t xml:space="preserve">przeprowadzić odciążenie badanej warstwy stopniami po 0,1 </w:t>
      </w:r>
      <w:proofErr w:type="spellStart"/>
      <w:r w:rsidRPr="00506B36">
        <w:rPr>
          <w:rFonts w:eastAsia="Calibri"/>
          <w:color w:val="000000"/>
          <w:sz w:val="22"/>
          <w:szCs w:val="22"/>
        </w:rPr>
        <w:t>MPa</w:t>
      </w:r>
      <w:proofErr w:type="spellEnd"/>
      <w:r w:rsidRPr="00506B36">
        <w:rPr>
          <w:rFonts w:eastAsia="Calibri"/>
          <w:color w:val="000000"/>
          <w:sz w:val="22"/>
          <w:szCs w:val="22"/>
        </w:rPr>
        <w:t xml:space="preserve"> do 0,00 </w:t>
      </w:r>
      <w:proofErr w:type="spellStart"/>
      <w:r w:rsidRPr="00506B36">
        <w:rPr>
          <w:rFonts w:eastAsia="Calibri"/>
          <w:color w:val="000000"/>
          <w:sz w:val="22"/>
          <w:szCs w:val="22"/>
        </w:rPr>
        <w:t>MPa</w:t>
      </w:r>
      <w:proofErr w:type="spellEnd"/>
      <w:r w:rsidRPr="00506B36">
        <w:rPr>
          <w:rFonts w:eastAsia="Calibri"/>
          <w:color w:val="000000"/>
          <w:sz w:val="22"/>
          <w:szCs w:val="22"/>
        </w:rPr>
        <w:t xml:space="preserve"> z równoczesnym zapisywaniem kolejnych wskazań czujników co 2 min i z odczekaniem 5 min przed ostatnim odczytem.</w:t>
      </w:r>
    </w:p>
    <w:p w14:paraId="54555403" w14:textId="77777777" w:rsidR="00DA39A3" w:rsidRPr="00506B36" w:rsidRDefault="00DA39A3" w:rsidP="00CB7DA4">
      <w:pPr>
        <w:keepNext/>
        <w:keepLines/>
        <w:widowControl w:val="0"/>
        <w:numPr>
          <w:ilvl w:val="2"/>
          <w:numId w:val="155"/>
        </w:numPr>
        <w:tabs>
          <w:tab w:val="left" w:pos="667"/>
        </w:tabs>
        <w:suppressAutoHyphens/>
        <w:autoSpaceDN w:val="0"/>
        <w:spacing w:before="0" w:after="120" w:line="230" w:lineRule="exact"/>
        <w:jc w:val="left"/>
        <w:textAlignment w:val="baseline"/>
        <w:outlineLvl w:val="5"/>
        <w:rPr>
          <w:rFonts w:eastAsia="Arial"/>
          <w:b/>
          <w:bCs/>
          <w:sz w:val="22"/>
          <w:szCs w:val="22"/>
          <w:lang w:eastAsia="en-US"/>
        </w:rPr>
      </w:pPr>
      <w:bookmarkStart w:id="127" w:name="bookmark225"/>
      <w:r w:rsidRPr="00506B36">
        <w:rPr>
          <w:rFonts w:eastAsia="Arial"/>
          <w:b/>
          <w:bCs/>
          <w:sz w:val="22"/>
          <w:szCs w:val="22"/>
          <w:lang w:eastAsia="en-US"/>
        </w:rPr>
        <w:t xml:space="preserve"> Oznaczenie wtórnego modułu odkształcenia E</w:t>
      </w:r>
      <w:r w:rsidRPr="00506B36">
        <w:rPr>
          <w:rFonts w:eastAsia="Arial"/>
          <w:b/>
          <w:bCs/>
          <w:sz w:val="22"/>
          <w:szCs w:val="22"/>
          <w:vertAlign w:val="subscript"/>
          <w:lang w:eastAsia="en-US"/>
        </w:rPr>
        <w:t>2</w:t>
      </w:r>
      <w:bookmarkEnd w:id="127"/>
    </w:p>
    <w:p w14:paraId="6884E89B" w14:textId="77777777" w:rsidR="00DA39A3" w:rsidRPr="00506B36" w:rsidRDefault="00DA39A3" w:rsidP="00DA39A3">
      <w:pPr>
        <w:widowControl w:val="0"/>
        <w:spacing w:before="0" w:after="0" w:line="293" w:lineRule="exact"/>
        <w:ind w:left="20" w:right="700"/>
        <w:rPr>
          <w:rFonts w:eastAsia="Courier New"/>
          <w:color w:val="000000"/>
          <w:sz w:val="22"/>
          <w:szCs w:val="22"/>
        </w:rPr>
      </w:pPr>
      <w:r w:rsidRPr="00506B36">
        <w:rPr>
          <w:rFonts w:eastAsia="Calibri"/>
          <w:color w:val="000000"/>
          <w:sz w:val="22"/>
          <w:szCs w:val="22"/>
        </w:rPr>
        <w:t>Oznaczenie wartości wtórnego modułu odkształcenia E</w:t>
      </w:r>
      <w:r w:rsidRPr="00506B36">
        <w:rPr>
          <w:rFonts w:eastAsia="Calibri"/>
          <w:color w:val="000000"/>
          <w:sz w:val="22"/>
          <w:szCs w:val="22"/>
          <w:vertAlign w:val="subscript"/>
        </w:rPr>
        <w:t>2</w:t>
      </w:r>
      <w:r w:rsidRPr="00506B36">
        <w:rPr>
          <w:rFonts w:eastAsia="Calibri"/>
          <w:color w:val="000000"/>
          <w:sz w:val="22"/>
          <w:szCs w:val="22"/>
        </w:rPr>
        <w:t xml:space="preserve"> należy wykonać po całkowitym odciążeniu badanej warstwy:</w:t>
      </w:r>
    </w:p>
    <w:p w14:paraId="4DDC6344" w14:textId="77777777" w:rsidR="00DA39A3" w:rsidRPr="00506B36" w:rsidRDefault="00DA39A3" w:rsidP="00CB7DA4">
      <w:pPr>
        <w:widowControl w:val="0"/>
        <w:numPr>
          <w:ilvl w:val="0"/>
          <w:numId w:val="154"/>
        </w:numPr>
        <w:tabs>
          <w:tab w:val="left" w:pos="426"/>
        </w:tabs>
        <w:suppressAutoHyphens/>
        <w:autoSpaceDN w:val="0"/>
        <w:spacing w:before="0" w:after="0" w:line="293" w:lineRule="exact"/>
        <w:ind w:left="1236" w:right="700" w:hanging="720"/>
        <w:jc w:val="left"/>
        <w:textAlignment w:val="baseline"/>
        <w:rPr>
          <w:rFonts w:eastAsia="Courier New"/>
          <w:color w:val="000000"/>
          <w:sz w:val="22"/>
          <w:szCs w:val="22"/>
        </w:rPr>
      </w:pPr>
      <w:r w:rsidRPr="00506B36">
        <w:rPr>
          <w:rFonts w:eastAsia="Calibri"/>
          <w:color w:val="000000"/>
          <w:sz w:val="22"/>
          <w:szCs w:val="22"/>
        </w:rPr>
        <w:t>pozostawić bez zmian wskazania czujników określających przemieszczenie płyty obciążającej,</w:t>
      </w:r>
    </w:p>
    <w:p w14:paraId="1AD90331" w14:textId="77777777" w:rsidR="00DA39A3" w:rsidRPr="00506B36" w:rsidRDefault="00DA39A3" w:rsidP="00CB7DA4">
      <w:pPr>
        <w:widowControl w:val="0"/>
        <w:numPr>
          <w:ilvl w:val="0"/>
          <w:numId w:val="154"/>
        </w:numPr>
        <w:tabs>
          <w:tab w:val="left" w:pos="426"/>
        </w:tabs>
        <w:suppressAutoHyphens/>
        <w:autoSpaceDN w:val="0"/>
        <w:spacing w:before="0" w:after="0" w:line="298" w:lineRule="exact"/>
        <w:ind w:left="1236" w:right="220" w:hanging="720"/>
        <w:jc w:val="left"/>
        <w:textAlignment w:val="baseline"/>
        <w:rPr>
          <w:rFonts w:eastAsia="Courier New"/>
          <w:color w:val="000000"/>
          <w:sz w:val="22"/>
          <w:szCs w:val="22"/>
        </w:rPr>
      </w:pPr>
      <w:r w:rsidRPr="00506B36">
        <w:rPr>
          <w:rFonts w:eastAsia="Calibri"/>
          <w:color w:val="000000"/>
          <w:sz w:val="22"/>
          <w:szCs w:val="22"/>
        </w:rPr>
        <w:t xml:space="preserve">ruchem dźwigni pompy tłoczącej doprowadzić ciśnienie w układzie hydraulicznym do osiągnięcia nacisku na badaną warstwę do wartości 0,05 </w:t>
      </w:r>
      <w:proofErr w:type="spellStart"/>
      <w:r w:rsidRPr="00506B36">
        <w:rPr>
          <w:rFonts w:eastAsia="Calibri"/>
          <w:color w:val="000000"/>
          <w:sz w:val="22"/>
          <w:szCs w:val="22"/>
        </w:rPr>
        <w:t>MPa</w:t>
      </w:r>
      <w:proofErr w:type="spellEnd"/>
      <w:r w:rsidRPr="00506B36">
        <w:rPr>
          <w:rFonts w:eastAsia="Calibri"/>
          <w:color w:val="000000"/>
          <w:sz w:val="22"/>
          <w:szCs w:val="22"/>
        </w:rPr>
        <w:t>,</w:t>
      </w:r>
    </w:p>
    <w:p w14:paraId="125C4053" w14:textId="77777777" w:rsidR="00DA39A3" w:rsidRPr="00506B36" w:rsidRDefault="00DA39A3" w:rsidP="00CB7DA4">
      <w:pPr>
        <w:widowControl w:val="0"/>
        <w:numPr>
          <w:ilvl w:val="0"/>
          <w:numId w:val="154"/>
        </w:numPr>
        <w:tabs>
          <w:tab w:val="left" w:pos="426"/>
        </w:tabs>
        <w:suppressAutoHyphens/>
        <w:autoSpaceDN w:val="0"/>
        <w:spacing w:before="0" w:after="0" w:line="210" w:lineRule="exact"/>
        <w:ind w:left="1236" w:hanging="720"/>
        <w:jc w:val="left"/>
        <w:textAlignment w:val="baseline"/>
        <w:rPr>
          <w:rFonts w:eastAsia="Courier New"/>
          <w:color w:val="000000"/>
          <w:sz w:val="22"/>
          <w:szCs w:val="22"/>
        </w:rPr>
      </w:pPr>
      <w:r w:rsidRPr="00506B36">
        <w:rPr>
          <w:rFonts w:eastAsia="Calibri"/>
          <w:color w:val="000000"/>
          <w:sz w:val="22"/>
          <w:szCs w:val="22"/>
        </w:rPr>
        <w:t>prowadzić dalsze badanie zgodnie z punktem 4.3.1</w:t>
      </w:r>
    </w:p>
    <w:p w14:paraId="781C7B9A" w14:textId="77777777" w:rsidR="00DA39A3" w:rsidRPr="00506B36" w:rsidRDefault="00DA39A3" w:rsidP="00CB7DA4">
      <w:pPr>
        <w:keepNext/>
        <w:keepLines/>
        <w:widowControl w:val="0"/>
        <w:numPr>
          <w:ilvl w:val="0"/>
          <w:numId w:val="153"/>
        </w:numPr>
        <w:tabs>
          <w:tab w:val="left" w:pos="442"/>
        </w:tabs>
        <w:suppressAutoHyphens/>
        <w:autoSpaceDN w:val="0"/>
        <w:spacing w:before="120" w:after="120" w:line="230" w:lineRule="exact"/>
        <w:ind w:left="1596" w:hanging="1080"/>
        <w:jc w:val="left"/>
        <w:textAlignment w:val="baseline"/>
        <w:outlineLvl w:val="5"/>
        <w:rPr>
          <w:rFonts w:eastAsia="Arial"/>
          <w:b/>
          <w:bCs/>
          <w:sz w:val="22"/>
          <w:szCs w:val="22"/>
          <w:lang w:eastAsia="en-US"/>
        </w:rPr>
      </w:pPr>
      <w:bookmarkStart w:id="128" w:name="bookmark226"/>
      <w:r w:rsidRPr="00506B36">
        <w:rPr>
          <w:rFonts w:eastAsia="Arial"/>
          <w:b/>
          <w:bCs/>
          <w:sz w:val="22"/>
          <w:szCs w:val="22"/>
          <w:lang w:eastAsia="en-US"/>
        </w:rPr>
        <w:t>Wyniki badań</w:t>
      </w:r>
      <w:bookmarkEnd w:id="128"/>
    </w:p>
    <w:p w14:paraId="77BEBFC6" w14:textId="77777777" w:rsidR="00DA39A3" w:rsidRPr="00506B36" w:rsidRDefault="00DA39A3" w:rsidP="00CB7DA4">
      <w:pPr>
        <w:keepNext/>
        <w:keepLines/>
        <w:widowControl w:val="0"/>
        <w:numPr>
          <w:ilvl w:val="1"/>
          <w:numId w:val="153"/>
        </w:numPr>
        <w:tabs>
          <w:tab w:val="left" w:pos="667"/>
        </w:tabs>
        <w:suppressAutoHyphens/>
        <w:autoSpaceDN w:val="0"/>
        <w:spacing w:before="120" w:after="120" w:line="230" w:lineRule="exact"/>
        <w:ind w:left="1596" w:hanging="1080"/>
        <w:jc w:val="left"/>
        <w:textAlignment w:val="baseline"/>
        <w:outlineLvl w:val="5"/>
        <w:rPr>
          <w:rFonts w:eastAsia="Arial"/>
          <w:b/>
          <w:bCs/>
          <w:sz w:val="22"/>
          <w:szCs w:val="22"/>
          <w:lang w:eastAsia="en-US"/>
        </w:rPr>
      </w:pPr>
      <w:bookmarkStart w:id="129" w:name="bookmark227"/>
      <w:r w:rsidRPr="00506B36">
        <w:rPr>
          <w:rFonts w:eastAsia="Arial"/>
          <w:b/>
          <w:bCs/>
          <w:sz w:val="22"/>
          <w:szCs w:val="22"/>
          <w:lang w:eastAsia="en-US"/>
        </w:rPr>
        <w:t>Określenie wartości modułów odkształcenia</w:t>
      </w:r>
      <w:bookmarkEnd w:id="129"/>
    </w:p>
    <w:p w14:paraId="6BD00072" w14:textId="77777777" w:rsidR="00DA39A3" w:rsidRPr="00506B36" w:rsidRDefault="00DA39A3" w:rsidP="00DA39A3">
      <w:pPr>
        <w:widowControl w:val="0"/>
        <w:spacing w:before="0" w:after="0" w:line="293" w:lineRule="exact"/>
        <w:ind w:left="20" w:right="220"/>
        <w:jc w:val="left"/>
        <w:rPr>
          <w:rFonts w:eastAsia="Courier New"/>
          <w:color w:val="000000"/>
          <w:sz w:val="22"/>
          <w:szCs w:val="22"/>
        </w:rPr>
      </w:pPr>
      <w:r w:rsidRPr="00506B36">
        <w:rPr>
          <w:rFonts w:eastAsia="Calibri"/>
          <w:color w:val="000000"/>
          <w:sz w:val="22"/>
          <w:szCs w:val="22"/>
        </w:rPr>
        <w:t>Wartość pierwotnego modułu odkształcenia E</w:t>
      </w:r>
      <w:r w:rsidRPr="00506B36">
        <w:rPr>
          <w:rFonts w:eastAsia="Calibri"/>
          <w:color w:val="000000"/>
          <w:sz w:val="22"/>
          <w:szCs w:val="22"/>
          <w:vertAlign w:val="subscript"/>
        </w:rPr>
        <w:t>1</w:t>
      </w:r>
      <w:r w:rsidRPr="00506B36">
        <w:rPr>
          <w:rFonts w:eastAsia="Calibri"/>
          <w:color w:val="000000"/>
          <w:sz w:val="22"/>
          <w:szCs w:val="22"/>
        </w:rPr>
        <w:t xml:space="preserve"> i wtórnego modułu odkształcenia E</w:t>
      </w:r>
      <w:r w:rsidRPr="00506B36">
        <w:rPr>
          <w:rFonts w:eastAsia="Calibri"/>
          <w:color w:val="000000"/>
          <w:sz w:val="22"/>
          <w:szCs w:val="22"/>
          <w:vertAlign w:val="subscript"/>
        </w:rPr>
        <w:t>2</w:t>
      </w:r>
      <w:r w:rsidRPr="00506B36">
        <w:rPr>
          <w:rFonts w:eastAsia="Calibri"/>
          <w:color w:val="000000"/>
          <w:sz w:val="22"/>
          <w:szCs w:val="22"/>
        </w:rPr>
        <w:t xml:space="preserve"> obliczyć należy zgodnie</w:t>
      </w:r>
      <w:bookmarkStart w:id="130" w:name="bookmark230"/>
      <w:r w:rsidRPr="00506B36">
        <w:rPr>
          <w:rFonts w:eastAsia="Calibri"/>
          <w:color w:val="000000"/>
          <w:sz w:val="22"/>
          <w:szCs w:val="22"/>
        </w:rPr>
        <w:t xml:space="preserve"> z zależnością (1.1) przyjmując </w:t>
      </w:r>
      <w:r w:rsidRPr="00506B36">
        <w:rPr>
          <w:rFonts w:eastAsia="Calibri"/>
          <w:b/>
          <w:bCs/>
          <w:iCs/>
          <w:sz w:val="22"/>
          <w:szCs w:val="22"/>
          <w:lang w:eastAsia="en-US"/>
        </w:rPr>
        <w:t xml:space="preserve">dla </w:t>
      </w:r>
      <w:bookmarkEnd w:id="130"/>
      <w:r w:rsidRPr="00506B36">
        <w:rPr>
          <w:rFonts w:eastAsia="Calibri"/>
          <w:b/>
          <w:bCs/>
          <w:iCs/>
          <w:sz w:val="22"/>
          <w:szCs w:val="22"/>
          <w:lang w:eastAsia="en-US"/>
        </w:rPr>
        <w:t>podbudowy pomocniczej i zasadniczej:</w:t>
      </w:r>
    </w:p>
    <w:p w14:paraId="25ADF673" w14:textId="77777777" w:rsidR="00DA39A3" w:rsidRPr="00506B36" w:rsidRDefault="00DA39A3" w:rsidP="00DA39A3">
      <w:pPr>
        <w:widowControl w:val="0"/>
        <w:spacing w:before="0" w:after="0" w:line="418" w:lineRule="exact"/>
        <w:ind w:left="20"/>
        <w:jc w:val="left"/>
        <w:rPr>
          <w:rFonts w:eastAsia="Courier New"/>
          <w:color w:val="000000"/>
          <w:sz w:val="22"/>
          <w:szCs w:val="22"/>
        </w:rPr>
      </w:pPr>
      <w:proofErr w:type="spellStart"/>
      <w:r w:rsidRPr="00506B36">
        <w:rPr>
          <w:rFonts w:eastAsia="Calibri"/>
          <w:color w:val="000000"/>
          <w:sz w:val="22"/>
          <w:szCs w:val="22"/>
        </w:rPr>
        <w:t>Δp</w:t>
      </w:r>
      <w:proofErr w:type="spellEnd"/>
      <w:r w:rsidRPr="00506B36">
        <w:rPr>
          <w:rFonts w:eastAsia="Calibri"/>
          <w:color w:val="000000"/>
          <w:sz w:val="22"/>
          <w:szCs w:val="22"/>
        </w:rPr>
        <w:t>= p</w:t>
      </w:r>
      <w:r w:rsidRPr="00506B36">
        <w:rPr>
          <w:rFonts w:eastAsia="Calibri"/>
          <w:color w:val="000000"/>
          <w:sz w:val="22"/>
          <w:szCs w:val="22"/>
          <w:vertAlign w:val="subscript"/>
        </w:rPr>
        <w:t>2</w:t>
      </w:r>
      <w:r w:rsidRPr="00506B36">
        <w:rPr>
          <w:rFonts w:eastAsia="Calibri"/>
          <w:color w:val="000000"/>
          <w:sz w:val="22"/>
          <w:szCs w:val="22"/>
        </w:rPr>
        <w:t>-p</w:t>
      </w:r>
      <w:r w:rsidRPr="00506B36">
        <w:rPr>
          <w:rFonts w:eastAsia="Calibri"/>
          <w:color w:val="000000"/>
          <w:sz w:val="22"/>
          <w:szCs w:val="22"/>
          <w:vertAlign w:val="subscript"/>
        </w:rPr>
        <w:t>1</w:t>
      </w:r>
      <w:r w:rsidRPr="00506B36">
        <w:rPr>
          <w:rFonts w:eastAsia="Calibri"/>
          <w:color w:val="000000"/>
          <w:sz w:val="22"/>
          <w:szCs w:val="22"/>
        </w:rPr>
        <w:t xml:space="preserve"> - przyrost obciążenia w zakresie 0,25^0.35, [</w:t>
      </w:r>
      <w:proofErr w:type="spellStart"/>
      <w:r w:rsidRPr="00506B36">
        <w:rPr>
          <w:rFonts w:eastAsia="Calibri"/>
          <w:color w:val="000000"/>
          <w:sz w:val="22"/>
          <w:szCs w:val="22"/>
        </w:rPr>
        <w:t>MPa</w:t>
      </w:r>
      <w:proofErr w:type="spellEnd"/>
      <w:r w:rsidRPr="00506B36">
        <w:rPr>
          <w:rFonts w:eastAsia="Calibri"/>
          <w:color w:val="000000"/>
          <w:sz w:val="22"/>
          <w:szCs w:val="22"/>
        </w:rPr>
        <w:t>]</w:t>
      </w:r>
    </w:p>
    <w:p w14:paraId="1DD455F2" w14:textId="77777777" w:rsidR="00DA39A3" w:rsidRPr="00506B36" w:rsidRDefault="00DA39A3" w:rsidP="00DA39A3">
      <w:pPr>
        <w:widowControl w:val="0"/>
        <w:tabs>
          <w:tab w:val="left" w:pos="6096"/>
        </w:tabs>
        <w:spacing w:before="0" w:after="0" w:line="418" w:lineRule="exact"/>
        <w:ind w:left="20" w:right="1842"/>
        <w:jc w:val="left"/>
        <w:rPr>
          <w:rFonts w:eastAsia="Calibri"/>
          <w:color w:val="000000"/>
          <w:sz w:val="22"/>
          <w:szCs w:val="22"/>
        </w:rPr>
      </w:pPr>
      <w:proofErr w:type="spellStart"/>
      <w:r w:rsidRPr="00506B36">
        <w:rPr>
          <w:rFonts w:eastAsia="Calibri"/>
          <w:color w:val="000000"/>
          <w:sz w:val="22"/>
          <w:szCs w:val="22"/>
        </w:rPr>
        <w:t>Δs</w:t>
      </w:r>
      <w:proofErr w:type="spellEnd"/>
      <w:r w:rsidRPr="00506B36">
        <w:rPr>
          <w:rFonts w:eastAsia="Calibri"/>
          <w:color w:val="000000"/>
          <w:sz w:val="22"/>
          <w:szCs w:val="22"/>
        </w:rPr>
        <w:t xml:space="preserve"> - przemieszczenie odpowiadające przyjętemu zakresowi obciążeń (</w:t>
      </w:r>
      <w:proofErr w:type="spellStart"/>
      <w:r w:rsidRPr="00506B36">
        <w:rPr>
          <w:rFonts w:eastAsia="Calibri"/>
          <w:color w:val="000000"/>
          <w:sz w:val="22"/>
          <w:szCs w:val="22"/>
        </w:rPr>
        <w:t>Δs</w:t>
      </w:r>
      <w:proofErr w:type="spellEnd"/>
      <w:r w:rsidRPr="00506B36">
        <w:rPr>
          <w:rFonts w:eastAsia="Calibri"/>
          <w:color w:val="000000"/>
          <w:sz w:val="22"/>
          <w:szCs w:val="22"/>
        </w:rPr>
        <w:t>=s</w:t>
      </w:r>
      <w:r w:rsidRPr="00506B36">
        <w:rPr>
          <w:rFonts w:eastAsia="Calibri"/>
          <w:color w:val="000000"/>
          <w:sz w:val="22"/>
          <w:szCs w:val="22"/>
          <w:vertAlign w:val="subscript"/>
        </w:rPr>
        <w:t>0</w:t>
      </w:r>
      <w:r w:rsidRPr="00506B36">
        <w:rPr>
          <w:rFonts w:eastAsia="Calibri"/>
          <w:color w:val="000000"/>
          <w:sz w:val="22"/>
          <w:szCs w:val="22"/>
        </w:rPr>
        <w:t>,</w:t>
      </w:r>
      <w:r w:rsidRPr="00506B36">
        <w:rPr>
          <w:rFonts w:eastAsia="Calibri"/>
          <w:color w:val="000000"/>
          <w:sz w:val="22"/>
          <w:szCs w:val="22"/>
          <w:vertAlign w:val="subscript"/>
        </w:rPr>
        <w:t>35</w:t>
      </w:r>
      <w:r w:rsidRPr="00506B36">
        <w:rPr>
          <w:rFonts w:eastAsia="Calibri"/>
          <w:color w:val="000000"/>
          <w:sz w:val="22"/>
          <w:szCs w:val="22"/>
        </w:rPr>
        <w:t xml:space="preserve"> - s</w:t>
      </w:r>
      <w:r w:rsidRPr="00506B36">
        <w:rPr>
          <w:rFonts w:eastAsia="Calibri"/>
          <w:color w:val="000000"/>
          <w:sz w:val="22"/>
          <w:szCs w:val="22"/>
          <w:vertAlign w:val="subscript"/>
        </w:rPr>
        <w:t>0,25</w:t>
      </w:r>
      <w:r w:rsidRPr="00506B36">
        <w:rPr>
          <w:rFonts w:eastAsia="Calibri"/>
          <w:color w:val="000000"/>
          <w:sz w:val="22"/>
          <w:szCs w:val="22"/>
        </w:rPr>
        <w:t xml:space="preserve">), [mm], przy końcowym obciążeniu 0,45 </w:t>
      </w:r>
      <w:proofErr w:type="spellStart"/>
      <w:r w:rsidRPr="00506B36">
        <w:rPr>
          <w:rFonts w:eastAsia="Calibri"/>
          <w:color w:val="000000"/>
          <w:sz w:val="22"/>
          <w:szCs w:val="22"/>
        </w:rPr>
        <w:t>MPa</w:t>
      </w:r>
      <w:proofErr w:type="spellEnd"/>
      <w:r w:rsidRPr="00506B36">
        <w:rPr>
          <w:rFonts w:eastAsia="Calibri"/>
          <w:color w:val="000000"/>
          <w:sz w:val="22"/>
          <w:szCs w:val="22"/>
        </w:rPr>
        <w:t>,</w:t>
      </w:r>
    </w:p>
    <w:p w14:paraId="75F1F948" w14:textId="77777777" w:rsidR="00DA39A3" w:rsidRPr="00506B36" w:rsidRDefault="00DA39A3" w:rsidP="00CB7DA4">
      <w:pPr>
        <w:keepNext/>
        <w:keepLines/>
        <w:widowControl w:val="0"/>
        <w:numPr>
          <w:ilvl w:val="1"/>
          <w:numId w:val="153"/>
        </w:numPr>
        <w:tabs>
          <w:tab w:val="left" w:pos="667"/>
        </w:tabs>
        <w:suppressAutoHyphens/>
        <w:autoSpaceDN w:val="0"/>
        <w:spacing w:before="120" w:after="120" w:line="230" w:lineRule="exact"/>
        <w:ind w:left="1596" w:hanging="1080"/>
        <w:jc w:val="left"/>
        <w:textAlignment w:val="baseline"/>
        <w:outlineLvl w:val="5"/>
        <w:rPr>
          <w:rFonts w:eastAsia="Arial"/>
          <w:b/>
          <w:bCs/>
          <w:sz w:val="22"/>
          <w:szCs w:val="22"/>
          <w:lang w:eastAsia="en-US"/>
        </w:rPr>
      </w:pPr>
      <w:bookmarkStart w:id="131" w:name="bookmark231"/>
      <w:r w:rsidRPr="00506B36">
        <w:rPr>
          <w:rFonts w:eastAsia="Arial"/>
          <w:b/>
          <w:bCs/>
          <w:sz w:val="22"/>
          <w:szCs w:val="22"/>
          <w:lang w:eastAsia="en-US"/>
        </w:rPr>
        <w:t>Obliczenie wartości wskaźnika odkształcenia</w:t>
      </w:r>
      <w:bookmarkEnd w:id="131"/>
    </w:p>
    <w:p w14:paraId="5EF52D39" w14:textId="77777777" w:rsidR="00DA39A3" w:rsidRPr="00506B36" w:rsidRDefault="00DA39A3" w:rsidP="00DA39A3">
      <w:pPr>
        <w:widowControl w:val="0"/>
        <w:spacing w:before="0" w:after="120" w:line="210" w:lineRule="exact"/>
        <w:ind w:left="23"/>
        <w:jc w:val="left"/>
        <w:rPr>
          <w:rFonts w:eastAsia="Courier New"/>
          <w:color w:val="000000"/>
          <w:sz w:val="22"/>
          <w:szCs w:val="22"/>
        </w:rPr>
      </w:pPr>
      <w:r w:rsidRPr="00506B36">
        <w:rPr>
          <w:rFonts w:eastAsia="Calibri"/>
          <w:color w:val="000000"/>
          <w:sz w:val="22"/>
          <w:szCs w:val="22"/>
        </w:rPr>
        <w:t>Wartość wskaźnika odkształcenia oblicza się wg wzoru (1.2):</w:t>
      </w:r>
    </w:p>
    <w:p w14:paraId="7ED4DD76" w14:textId="77777777" w:rsidR="00DA39A3" w:rsidRPr="00506B36" w:rsidRDefault="00DA39A3" w:rsidP="00DA39A3">
      <w:pPr>
        <w:widowControl w:val="0"/>
        <w:spacing w:before="120" w:after="120" w:line="413" w:lineRule="exact"/>
        <w:ind w:left="743" w:right="3459" w:hanging="720"/>
        <w:jc w:val="center"/>
        <w:rPr>
          <w:rFonts w:eastAsia="Calibri"/>
          <w:b/>
          <w:color w:val="000000"/>
          <w:sz w:val="22"/>
          <w:szCs w:val="22"/>
        </w:rPr>
      </w:pPr>
      <w:proofErr w:type="spellStart"/>
      <w:r w:rsidRPr="00506B36">
        <w:rPr>
          <w:rFonts w:eastAsia="Calibri"/>
          <w:b/>
          <w:color w:val="000000"/>
          <w:sz w:val="22"/>
          <w:szCs w:val="22"/>
        </w:rPr>
        <w:t>I</w:t>
      </w:r>
      <w:r w:rsidRPr="00506B36">
        <w:rPr>
          <w:rFonts w:eastAsia="Calibri"/>
          <w:b/>
          <w:color w:val="000000"/>
          <w:sz w:val="22"/>
          <w:szCs w:val="22"/>
          <w:vertAlign w:val="subscript"/>
        </w:rPr>
        <w:t>o</w:t>
      </w:r>
      <w:proofErr w:type="spellEnd"/>
      <w:r w:rsidRPr="00506B36">
        <w:rPr>
          <w:rFonts w:eastAsia="Calibri"/>
          <w:b/>
          <w:color w:val="000000"/>
          <w:sz w:val="22"/>
          <w:szCs w:val="22"/>
        </w:rPr>
        <w:t>=E</w:t>
      </w:r>
      <w:r w:rsidRPr="00506B36">
        <w:rPr>
          <w:rFonts w:eastAsia="Calibri"/>
          <w:b/>
          <w:color w:val="000000"/>
          <w:sz w:val="22"/>
          <w:szCs w:val="22"/>
          <w:vertAlign w:val="subscript"/>
        </w:rPr>
        <w:t>2</w:t>
      </w:r>
      <w:r w:rsidRPr="00506B36">
        <w:rPr>
          <w:rFonts w:eastAsia="Calibri"/>
          <w:b/>
          <w:color w:val="000000"/>
          <w:sz w:val="22"/>
          <w:szCs w:val="22"/>
        </w:rPr>
        <w:t>/E</w:t>
      </w:r>
      <w:r w:rsidRPr="00506B36">
        <w:rPr>
          <w:rFonts w:eastAsia="Calibri"/>
          <w:b/>
          <w:color w:val="000000"/>
          <w:sz w:val="22"/>
          <w:szCs w:val="22"/>
          <w:vertAlign w:val="subscript"/>
        </w:rPr>
        <w:t xml:space="preserve">1                   </w:t>
      </w:r>
      <w:r w:rsidRPr="00506B36">
        <w:rPr>
          <w:rFonts w:eastAsia="Calibri"/>
          <w:b/>
          <w:color w:val="000000"/>
          <w:sz w:val="22"/>
          <w:szCs w:val="22"/>
        </w:rPr>
        <w:t>(1.2)</w:t>
      </w:r>
    </w:p>
    <w:p w14:paraId="4740FE70" w14:textId="77777777" w:rsidR="00DA39A3" w:rsidRPr="00506B36" w:rsidRDefault="00DA39A3" w:rsidP="00DA39A3">
      <w:pPr>
        <w:widowControl w:val="0"/>
        <w:spacing w:before="0" w:after="0" w:line="276" w:lineRule="auto"/>
        <w:ind w:left="743" w:right="2268" w:hanging="720"/>
        <w:jc w:val="left"/>
        <w:rPr>
          <w:rFonts w:eastAsia="Calibri"/>
          <w:color w:val="000000"/>
          <w:sz w:val="22"/>
          <w:szCs w:val="22"/>
        </w:rPr>
      </w:pPr>
      <w:r w:rsidRPr="00506B36">
        <w:rPr>
          <w:rFonts w:eastAsia="Calibri"/>
          <w:color w:val="000000"/>
          <w:sz w:val="22"/>
          <w:szCs w:val="22"/>
        </w:rPr>
        <w:t xml:space="preserve">gdzie: </w:t>
      </w:r>
      <w:proofErr w:type="spellStart"/>
      <w:r w:rsidRPr="00506B36">
        <w:rPr>
          <w:rFonts w:eastAsia="Calibri"/>
          <w:color w:val="000000"/>
          <w:sz w:val="22"/>
          <w:szCs w:val="22"/>
        </w:rPr>
        <w:t>I</w:t>
      </w:r>
      <w:r w:rsidRPr="00506B36">
        <w:rPr>
          <w:rFonts w:eastAsia="Calibri"/>
          <w:color w:val="000000"/>
          <w:sz w:val="22"/>
          <w:szCs w:val="22"/>
          <w:vertAlign w:val="subscript"/>
        </w:rPr>
        <w:t>o</w:t>
      </w:r>
      <w:proofErr w:type="spellEnd"/>
      <w:r w:rsidRPr="00506B36">
        <w:rPr>
          <w:rFonts w:eastAsia="Calibri"/>
          <w:color w:val="000000"/>
          <w:sz w:val="22"/>
          <w:szCs w:val="22"/>
        </w:rPr>
        <w:t xml:space="preserve"> - wskaźnik odkształcenia - liczba niemianowana </w:t>
      </w:r>
    </w:p>
    <w:p w14:paraId="236DF138" w14:textId="77777777" w:rsidR="00DA39A3" w:rsidRPr="00506B36" w:rsidRDefault="00DA39A3" w:rsidP="00DA39A3">
      <w:pPr>
        <w:widowControl w:val="0"/>
        <w:spacing w:before="0" w:after="0" w:line="276" w:lineRule="auto"/>
        <w:ind w:left="743" w:right="3460" w:hanging="32"/>
        <w:jc w:val="left"/>
        <w:rPr>
          <w:rFonts w:eastAsia="Courier New"/>
          <w:color w:val="000000"/>
          <w:sz w:val="22"/>
          <w:szCs w:val="22"/>
        </w:rPr>
      </w:pPr>
      <w:r w:rsidRPr="00506B36">
        <w:rPr>
          <w:rFonts w:eastAsia="Calibri"/>
          <w:color w:val="000000"/>
          <w:sz w:val="22"/>
          <w:szCs w:val="22"/>
        </w:rPr>
        <w:t>E</w:t>
      </w:r>
      <w:r w:rsidRPr="00506B36">
        <w:rPr>
          <w:rFonts w:eastAsia="Calibri"/>
          <w:color w:val="000000"/>
          <w:sz w:val="22"/>
          <w:szCs w:val="22"/>
          <w:vertAlign w:val="subscript"/>
        </w:rPr>
        <w:t>2</w:t>
      </w:r>
      <w:r w:rsidRPr="00506B36">
        <w:rPr>
          <w:rFonts w:eastAsia="Calibri"/>
          <w:color w:val="000000"/>
          <w:sz w:val="22"/>
          <w:szCs w:val="22"/>
        </w:rPr>
        <w:t xml:space="preserve"> - wtórny moduł odkształcenia [</w:t>
      </w:r>
      <w:proofErr w:type="spellStart"/>
      <w:r w:rsidRPr="00506B36">
        <w:rPr>
          <w:rFonts w:eastAsia="Calibri"/>
          <w:color w:val="000000"/>
          <w:sz w:val="22"/>
          <w:szCs w:val="22"/>
        </w:rPr>
        <w:t>MPa</w:t>
      </w:r>
      <w:proofErr w:type="spellEnd"/>
      <w:r w:rsidRPr="00506B36">
        <w:rPr>
          <w:rFonts w:eastAsia="Calibri"/>
          <w:color w:val="000000"/>
          <w:sz w:val="22"/>
          <w:szCs w:val="22"/>
        </w:rPr>
        <w:t xml:space="preserve">] </w:t>
      </w:r>
    </w:p>
    <w:p w14:paraId="4BCBC5B6" w14:textId="77777777" w:rsidR="00DA39A3" w:rsidRPr="00506B36" w:rsidRDefault="00DA39A3" w:rsidP="00DA39A3">
      <w:pPr>
        <w:widowControl w:val="0"/>
        <w:spacing w:before="0" w:after="0" w:line="276" w:lineRule="auto"/>
        <w:ind w:firstLine="708"/>
        <w:jc w:val="left"/>
        <w:rPr>
          <w:rFonts w:eastAsia="Courier New"/>
          <w:color w:val="000000"/>
          <w:sz w:val="22"/>
          <w:szCs w:val="22"/>
        </w:rPr>
      </w:pPr>
      <w:r w:rsidRPr="00506B36">
        <w:rPr>
          <w:rFonts w:eastAsia="Calibri"/>
          <w:color w:val="000000"/>
          <w:sz w:val="22"/>
          <w:szCs w:val="22"/>
        </w:rPr>
        <w:t>E</w:t>
      </w:r>
      <w:r w:rsidRPr="00506B36">
        <w:rPr>
          <w:rFonts w:eastAsia="Calibri"/>
          <w:color w:val="000000"/>
          <w:sz w:val="22"/>
          <w:szCs w:val="22"/>
          <w:vertAlign w:val="subscript"/>
        </w:rPr>
        <w:t>1</w:t>
      </w:r>
      <w:r w:rsidRPr="00506B36">
        <w:rPr>
          <w:rFonts w:eastAsia="Calibri"/>
          <w:color w:val="000000"/>
          <w:sz w:val="22"/>
          <w:szCs w:val="22"/>
        </w:rPr>
        <w:t xml:space="preserve"> - pierwotny moduł odkształcenia [</w:t>
      </w:r>
      <w:proofErr w:type="spellStart"/>
      <w:r w:rsidRPr="00506B36">
        <w:rPr>
          <w:rFonts w:eastAsia="Calibri"/>
          <w:color w:val="000000"/>
          <w:sz w:val="22"/>
          <w:szCs w:val="22"/>
        </w:rPr>
        <w:t>MPa</w:t>
      </w:r>
      <w:proofErr w:type="spellEnd"/>
      <w:r w:rsidRPr="00506B36">
        <w:rPr>
          <w:rFonts w:eastAsia="Calibri"/>
          <w:color w:val="000000"/>
          <w:sz w:val="22"/>
          <w:szCs w:val="22"/>
        </w:rPr>
        <w:t>]</w:t>
      </w:r>
    </w:p>
    <w:p w14:paraId="636CC52F" w14:textId="77777777" w:rsidR="00DA39A3" w:rsidRPr="00506B36" w:rsidRDefault="00DA39A3" w:rsidP="00DA39A3">
      <w:pPr>
        <w:widowControl w:val="0"/>
        <w:spacing w:before="0" w:after="0" w:line="408" w:lineRule="exact"/>
        <w:ind w:left="20"/>
        <w:jc w:val="left"/>
        <w:rPr>
          <w:rFonts w:eastAsia="Courier New"/>
          <w:color w:val="000000"/>
          <w:sz w:val="22"/>
          <w:szCs w:val="22"/>
        </w:rPr>
      </w:pPr>
      <w:r w:rsidRPr="00506B36">
        <w:rPr>
          <w:rFonts w:eastAsia="Calibri"/>
          <w:color w:val="000000"/>
          <w:sz w:val="22"/>
          <w:szCs w:val="22"/>
        </w:rPr>
        <w:t>Wynik badania należy podać z dokładnością do 1 cyfry znaczącej po przecinku.</w:t>
      </w:r>
    </w:p>
    <w:p w14:paraId="6B3BDDB0" w14:textId="77777777" w:rsidR="00DA39A3" w:rsidRDefault="00DA39A3" w:rsidP="006D2DEF">
      <w:pPr>
        <w:pStyle w:val="Styl1"/>
        <w:tabs>
          <w:tab w:val="left" w:pos="567"/>
          <w:tab w:val="left" w:pos="1260"/>
        </w:tabs>
        <w:ind w:left="1260" w:hanging="1260"/>
        <w:jc w:val="left"/>
        <w:rPr>
          <w:rFonts w:ascii="Times New Roman" w:hAnsi="Times New Roman"/>
          <w:b/>
          <w:bCs/>
          <w:sz w:val="22"/>
          <w:szCs w:val="22"/>
        </w:rPr>
      </w:pPr>
    </w:p>
    <w:p w14:paraId="14E9BCEF" w14:textId="7E1B8D0E" w:rsidR="00D5342A" w:rsidRDefault="00D5342A">
      <w:pPr>
        <w:spacing w:before="0" w:after="200" w:line="276" w:lineRule="auto"/>
        <w:jc w:val="left"/>
        <w:rPr>
          <w:b/>
          <w:bCs/>
          <w:sz w:val="22"/>
          <w:szCs w:val="22"/>
        </w:rPr>
      </w:pPr>
      <w:r>
        <w:rPr>
          <w:b/>
          <w:bCs/>
          <w:sz w:val="22"/>
          <w:szCs w:val="22"/>
        </w:rPr>
        <w:br w:type="page"/>
      </w:r>
    </w:p>
    <w:p w14:paraId="66FA7A41" w14:textId="77777777" w:rsidR="00D5342A" w:rsidRPr="00D5342A" w:rsidRDefault="00D5342A" w:rsidP="00D5342A">
      <w:pPr>
        <w:widowControl w:val="0"/>
        <w:autoSpaceDE w:val="0"/>
        <w:autoSpaceDN w:val="0"/>
        <w:adjustRightInd w:val="0"/>
        <w:spacing w:before="23" w:after="0"/>
        <w:ind w:left="1418" w:right="44" w:hanging="1418"/>
        <w:rPr>
          <w:color w:val="7030A0"/>
          <w:sz w:val="22"/>
          <w:szCs w:val="22"/>
        </w:rPr>
      </w:pPr>
      <w:r w:rsidRPr="00D5342A">
        <w:rPr>
          <w:b/>
          <w:bCs/>
          <w:color w:val="7030A0"/>
          <w:sz w:val="22"/>
          <w:szCs w:val="22"/>
        </w:rPr>
        <w:t xml:space="preserve">D. 04.05.01 WARSTWA ULEPSZONEGO PODŁOŻA Z GRUNTU STABILIZOWANEGO SPOIWEM HYDRAULICZNYM </w:t>
      </w:r>
    </w:p>
    <w:p w14:paraId="3230FA76" w14:textId="77777777" w:rsidR="00D5342A" w:rsidRPr="00E86AF2" w:rsidRDefault="00D5342A" w:rsidP="00D5342A">
      <w:pPr>
        <w:widowControl w:val="0"/>
        <w:autoSpaceDE w:val="0"/>
        <w:autoSpaceDN w:val="0"/>
        <w:adjustRightInd w:val="0"/>
        <w:spacing w:before="18" w:after="0" w:line="260" w:lineRule="exact"/>
        <w:jc w:val="left"/>
        <w:rPr>
          <w:rFonts w:ascii="Verdana" w:hAnsi="Verdana" w:cs="Verdana"/>
          <w:sz w:val="26"/>
          <w:szCs w:val="26"/>
        </w:rPr>
      </w:pPr>
    </w:p>
    <w:p w14:paraId="1C055B75" w14:textId="77777777" w:rsidR="00D5342A" w:rsidRPr="004E1A81" w:rsidRDefault="00D5342A" w:rsidP="00D5342A">
      <w:pPr>
        <w:pStyle w:val="Styl1"/>
        <w:tabs>
          <w:tab w:val="left" w:pos="567"/>
        </w:tabs>
        <w:rPr>
          <w:rFonts w:ascii="Times New Roman" w:hAnsi="Times New Roman"/>
          <w:b/>
          <w:bCs/>
          <w:sz w:val="22"/>
          <w:szCs w:val="22"/>
        </w:rPr>
      </w:pPr>
      <w:r w:rsidRPr="00E30F8A">
        <w:rPr>
          <w:rFonts w:ascii="Times New Roman" w:hAnsi="Times New Roman"/>
          <w:b/>
          <w:bCs/>
          <w:sz w:val="22"/>
          <w:szCs w:val="22"/>
        </w:rPr>
        <w:t xml:space="preserve">1.1. Przedmiot </w:t>
      </w:r>
      <w:proofErr w:type="spellStart"/>
      <w:r w:rsidRPr="00E30F8A">
        <w:rPr>
          <w:rFonts w:ascii="Times New Roman" w:hAnsi="Times New Roman"/>
          <w:b/>
          <w:bCs/>
          <w:sz w:val="22"/>
          <w:szCs w:val="22"/>
        </w:rPr>
        <w:t>STWiORB</w:t>
      </w:r>
      <w:proofErr w:type="spellEnd"/>
    </w:p>
    <w:p w14:paraId="4ECB88E5" w14:textId="1EE63401" w:rsidR="00D5342A" w:rsidRPr="00E86AF2" w:rsidRDefault="00D5342A" w:rsidP="00D5342A">
      <w:pPr>
        <w:tabs>
          <w:tab w:val="left" w:pos="567"/>
        </w:tabs>
        <w:spacing w:before="0" w:after="0"/>
        <w:rPr>
          <w:rFonts w:ascii="Verdana" w:hAnsi="Verdana" w:cs="Verdana"/>
          <w:sz w:val="12"/>
          <w:szCs w:val="12"/>
        </w:rPr>
      </w:pPr>
      <w:r w:rsidRPr="004E1A81">
        <w:rPr>
          <w:sz w:val="22"/>
          <w:szCs w:val="22"/>
        </w:rPr>
        <w:t xml:space="preserve">Przedmiotem </w:t>
      </w:r>
      <w:proofErr w:type="spellStart"/>
      <w:r w:rsidRPr="004E1A81">
        <w:rPr>
          <w:sz w:val="22"/>
          <w:szCs w:val="22"/>
        </w:rPr>
        <w:t>nieniejsz</w:t>
      </w:r>
      <w:r>
        <w:rPr>
          <w:sz w:val="22"/>
          <w:szCs w:val="22"/>
        </w:rPr>
        <w:t>ej</w:t>
      </w:r>
      <w:proofErr w:type="spellEnd"/>
      <w:r w:rsidRPr="004E1A81">
        <w:rPr>
          <w:sz w:val="22"/>
          <w:szCs w:val="22"/>
        </w:rPr>
        <w:t xml:space="preserve"> </w:t>
      </w:r>
      <w:r>
        <w:rPr>
          <w:sz w:val="22"/>
          <w:szCs w:val="22"/>
        </w:rPr>
        <w:t>Specyfikacji Technicznej</w:t>
      </w:r>
      <w:r w:rsidRPr="004E1A81">
        <w:rPr>
          <w:sz w:val="22"/>
          <w:szCs w:val="22"/>
        </w:rPr>
        <w:t xml:space="preserve"> Wykonania i Odbioru Robót Budowlanych (</w:t>
      </w:r>
      <w:proofErr w:type="spellStart"/>
      <w:r>
        <w:rPr>
          <w:sz w:val="22"/>
          <w:szCs w:val="22"/>
        </w:rPr>
        <w:t>STWiORB</w:t>
      </w:r>
      <w:proofErr w:type="spellEnd"/>
      <w:r w:rsidRPr="004E1A81">
        <w:rPr>
          <w:sz w:val="22"/>
          <w:szCs w:val="22"/>
        </w:rPr>
        <w:t xml:space="preserve">) są wymagania dotyczące wykonania i odbioru robót związanych z </w:t>
      </w:r>
      <w:r>
        <w:rPr>
          <w:sz w:val="22"/>
          <w:szCs w:val="22"/>
        </w:rPr>
        <w:t xml:space="preserve">wykonaniem warstwy </w:t>
      </w:r>
      <w:proofErr w:type="spellStart"/>
      <w:r>
        <w:rPr>
          <w:sz w:val="22"/>
          <w:szCs w:val="22"/>
        </w:rPr>
        <w:t>podłoza</w:t>
      </w:r>
      <w:proofErr w:type="spellEnd"/>
      <w:r>
        <w:rPr>
          <w:sz w:val="22"/>
          <w:szCs w:val="22"/>
        </w:rPr>
        <w:t xml:space="preserve"> stabilizowanego spoiwem hydraulicznym z wykorzystaniem </w:t>
      </w:r>
      <w:proofErr w:type="spellStart"/>
      <w:r>
        <w:rPr>
          <w:sz w:val="22"/>
          <w:szCs w:val="22"/>
        </w:rPr>
        <w:t>desruktu</w:t>
      </w:r>
      <w:proofErr w:type="spellEnd"/>
      <w:r>
        <w:rPr>
          <w:sz w:val="22"/>
          <w:szCs w:val="22"/>
        </w:rPr>
        <w:t xml:space="preserve"> asfaltowego powstałego z rozbiórki istniejącej nawierzchni bitumicznej </w:t>
      </w:r>
      <w:r>
        <w:rPr>
          <w:rFonts w:eastAsiaTheme="minorHAnsi"/>
          <w:color w:val="000000"/>
          <w:sz w:val="22"/>
          <w:szCs w:val="22"/>
          <w:lang w:eastAsia="en-US"/>
        </w:rPr>
        <w:t xml:space="preserve">w ramach </w:t>
      </w:r>
      <w:r>
        <w:rPr>
          <w:sz w:val="22"/>
          <w:szCs w:val="22"/>
        </w:rPr>
        <w:t xml:space="preserve">zadania opisanego </w:t>
      </w:r>
      <w:r w:rsidRPr="00AC450B">
        <w:rPr>
          <w:sz w:val="22"/>
          <w:szCs w:val="22"/>
        </w:rPr>
        <w:t>w punkcie 1.1.</w:t>
      </w:r>
      <w:r>
        <w:rPr>
          <w:sz w:val="22"/>
          <w:szCs w:val="22"/>
        </w:rPr>
        <w:t xml:space="preserve"> </w:t>
      </w:r>
      <w:proofErr w:type="spellStart"/>
      <w:r>
        <w:rPr>
          <w:sz w:val="22"/>
          <w:szCs w:val="22"/>
        </w:rPr>
        <w:t>STWiORB</w:t>
      </w:r>
      <w:proofErr w:type="spellEnd"/>
      <w:r>
        <w:rPr>
          <w:sz w:val="22"/>
          <w:szCs w:val="22"/>
        </w:rPr>
        <w:t xml:space="preserve"> DM.00.00.00.,</w:t>
      </w:r>
    </w:p>
    <w:p w14:paraId="5D6C8D88" w14:textId="77777777" w:rsidR="00D5342A" w:rsidRDefault="00D5342A" w:rsidP="00D5342A">
      <w:pPr>
        <w:widowControl w:val="0"/>
        <w:autoSpaceDE w:val="0"/>
        <w:autoSpaceDN w:val="0"/>
        <w:adjustRightInd w:val="0"/>
        <w:spacing w:before="0" w:after="0"/>
        <w:ind w:right="5447"/>
        <w:rPr>
          <w:b/>
          <w:bCs/>
          <w:sz w:val="22"/>
          <w:szCs w:val="22"/>
        </w:rPr>
      </w:pPr>
    </w:p>
    <w:p w14:paraId="714F8B29" w14:textId="0065D36C" w:rsidR="00D5342A" w:rsidRPr="00EC7FD3" w:rsidRDefault="00D5342A" w:rsidP="00D5342A">
      <w:pPr>
        <w:widowControl w:val="0"/>
        <w:autoSpaceDE w:val="0"/>
        <w:autoSpaceDN w:val="0"/>
        <w:adjustRightInd w:val="0"/>
        <w:spacing w:before="0" w:after="0"/>
        <w:ind w:right="5447"/>
        <w:rPr>
          <w:sz w:val="22"/>
          <w:szCs w:val="22"/>
        </w:rPr>
      </w:pPr>
      <w:r w:rsidRPr="00EC7FD3">
        <w:rPr>
          <w:b/>
          <w:bCs/>
          <w:sz w:val="22"/>
          <w:szCs w:val="22"/>
        </w:rPr>
        <w:t>1.2.</w:t>
      </w:r>
      <w:r w:rsidRPr="00EC7FD3">
        <w:rPr>
          <w:b/>
          <w:bCs/>
          <w:spacing w:val="67"/>
          <w:sz w:val="22"/>
          <w:szCs w:val="22"/>
        </w:rPr>
        <w:t xml:space="preserve"> </w:t>
      </w:r>
      <w:r w:rsidRPr="00EC7FD3">
        <w:rPr>
          <w:b/>
          <w:bCs/>
          <w:spacing w:val="-1"/>
          <w:sz w:val="22"/>
          <w:szCs w:val="22"/>
        </w:rPr>
        <w:t>Za</w:t>
      </w:r>
      <w:r w:rsidRPr="00EC7FD3">
        <w:rPr>
          <w:b/>
          <w:bCs/>
          <w:spacing w:val="3"/>
          <w:sz w:val="22"/>
          <w:szCs w:val="22"/>
        </w:rPr>
        <w:t>k</w:t>
      </w:r>
      <w:r w:rsidRPr="00EC7FD3">
        <w:rPr>
          <w:b/>
          <w:bCs/>
          <w:spacing w:val="-1"/>
          <w:sz w:val="22"/>
          <w:szCs w:val="22"/>
        </w:rPr>
        <w:t>r</w:t>
      </w:r>
      <w:r w:rsidRPr="00EC7FD3">
        <w:rPr>
          <w:b/>
          <w:bCs/>
          <w:sz w:val="22"/>
          <w:szCs w:val="22"/>
        </w:rPr>
        <w:t>es</w:t>
      </w:r>
      <w:r w:rsidRPr="00EC7FD3">
        <w:rPr>
          <w:b/>
          <w:bCs/>
          <w:spacing w:val="-8"/>
          <w:sz w:val="22"/>
          <w:szCs w:val="22"/>
        </w:rPr>
        <w:t xml:space="preserve"> </w:t>
      </w:r>
      <w:r w:rsidRPr="00EC7FD3">
        <w:rPr>
          <w:b/>
          <w:bCs/>
          <w:sz w:val="22"/>
          <w:szCs w:val="22"/>
        </w:rPr>
        <w:t>s</w:t>
      </w:r>
      <w:r w:rsidRPr="00EC7FD3">
        <w:rPr>
          <w:b/>
          <w:bCs/>
          <w:spacing w:val="2"/>
          <w:sz w:val="22"/>
          <w:szCs w:val="22"/>
        </w:rPr>
        <w:t>t</w:t>
      </w:r>
      <w:r w:rsidRPr="00EC7FD3">
        <w:rPr>
          <w:b/>
          <w:bCs/>
          <w:sz w:val="22"/>
          <w:szCs w:val="22"/>
        </w:rPr>
        <w:t>os</w:t>
      </w:r>
      <w:r w:rsidRPr="00EC7FD3">
        <w:rPr>
          <w:b/>
          <w:bCs/>
          <w:spacing w:val="2"/>
          <w:sz w:val="22"/>
          <w:szCs w:val="22"/>
        </w:rPr>
        <w:t>o</w:t>
      </w:r>
      <w:r w:rsidRPr="00EC7FD3">
        <w:rPr>
          <w:b/>
          <w:bCs/>
          <w:spacing w:val="1"/>
          <w:sz w:val="22"/>
          <w:szCs w:val="22"/>
        </w:rPr>
        <w:t>w</w:t>
      </w:r>
      <w:r w:rsidRPr="00EC7FD3">
        <w:rPr>
          <w:b/>
          <w:bCs/>
          <w:spacing w:val="-1"/>
          <w:sz w:val="22"/>
          <w:szCs w:val="22"/>
        </w:rPr>
        <w:t>a</w:t>
      </w:r>
      <w:r w:rsidRPr="00EC7FD3">
        <w:rPr>
          <w:b/>
          <w:bCs/>
          <w:sz w:val="22"/>
          <w:szCs w:val="22"/>
        </w:rPr>
        <w:t>n</w:t>
      </w:r>
      <w:r w:rsidRPr="00EC7FD3">
        <w:rPr>
          <w:b/>
          <w:bCs/>
          <w:spacing w:val="1"/>
          <w:sz w:val="22"/>
          <w:szCs w:val="22"/>
        </w:rPr>
        <w:t>i</w:t>
      </w:r>
      <w:r w:rsidRPr="00EC7FD3">
        <w:rPr>
          <w:b/>
          <w:bCs/>
          <w:sz w:val="22"/>
          <w:szCs w:val="22"/>
        </w:rPr>
        <w:t>a</w:t>
      </w:r>
      <w:r w:rsidRPr="00EC7FD3">
        <w:rPr>
          <w:b/>
          <w:bCs/>
          <w:spacing w:val="-13"/>
          <w:sz w:val="22"/>
          <w:szCs w:val="22"/>
        </w:rPr>
        <w:t xml:space="preserve"> </w:t>
      </w:r>
      <w:proofErr w:type="spellStart"/>
      <w:r>
        <w:rPr>
          <w:b/>
          <w:bCs/>
          <w:spacing w:val="3"/>
          <w:sz w:val="22"/>
          <w:szCs w:val="22"/>
        </w:rPr>
        <w:t>STWiORB</w:t>
      </w:r>
      <w:proofErr w:type="spellEnd"/>
    </w:p>
    <w:p w14:paraId="139A9929" w14:textId="77777777" w:rsidR="00D5342A" w:rsidRPr="00EC7FD3" w:rsidRDefault="00D5342A" w:rsidP="00D5342A">
      <w:pPr>
        <w:widowControl w:val="0"/>
        <w:autoSpaceDE w:val="0"/>
        <w:autoSpaceDN w:val="0"/>
        <w:adjustRightInd w:val="0"/>
        <w:spacing w:before="5" w:after="0" w:line="150" w:lineRule="exact"/>
        <w:jc w:val="left"/>
        <w:rPr>
          <w:rFonts w:ascii="Verdana" w:hAnsi="Verdana" w:cs="Verdana"/>
          <w:sz w:val="22"/>
          <w:szCs w:val="22"/>
        </w:rPr>
      </w:pPr>
    </w:p>
    <w:p w14:paraId="2CF277B6" w14:textId="77777777" w:rsidR="00D5342A" w:rsidRPr="00EC7FD3" w:rsidRDefault="00D5342A" w:rsidP="00D5342A">
      <w:pPr>
        <w:widowControl w:val="0"/>
        <w:autoSpaceDE w:val="0"/>
        <w:autoSpaceDN w:val="0"/>
        <w:adjustRightInd w:val="0"/>
        <w:spacing w:before="0" w:after="0" w:line="276" w:lineRule="auto"/>
        <w:ind w:right="101"/>
        <w:rPr>
          <w:sz w:val="22"/>
          <w:szCs w:val="22"/>
        </w:rPr>
      </w:pPr>
      <w:r w:rsidRPr="00AC450B">
        <w:rPr>
          <w:sz w:val="22"/>
          <w:szCs w:val="22"/>
        </w:rPr>
        <w:t xml:space="preserve">Niniejsze </w:t>
      </w:r>
      <w:r>
        <w:rPr>
          <w:sz w:val="22"/>
          <w:szCs w:val="22"/>
        </w:rPr>
        <w:t xml:space="preserve">Specyfikacje </w:t>
      </w:r>
      <w:proofErr w:type="spellStart"/>
      <w:r>
        <w:rPr>
          <w:sz w:val="22"/>
          <w:szCs w:val="22"/>
        </w:rPr>
        <w:t>Techcnizne</w:t>
      </w:r>
      <w:proofErr w:type="spellEnd"/>
      <w:r>
        <w:rPr>
          <w:sz w:val="22"/>
          <w:szCs w:val="22"/>
        </w:rPr>
        <w:t xml:space="preserve"> Wykonania </w:t>
      </w:r>
      <w:r w:rsidRPr="00AC450B">
        <w:rPr>
          <w:sz w:val="22"/>
          <w:szCs w:val="22"/>
        </w:rPr>
        <w:t>i</w:t>
      </w:r>
      <w:r>
        <w:rPr>
          <w:sz w:val="22"/>
          <w:szCs w:val="22"/>
        </w:rPr>
        <w:t xml:space="preserve"> </w:t>
      </w:r>
      <w:r w:rsidRPr="00AC450B">
        <w:rPr>
          <w:sz w:val="22"/>
          <w:szCs w:val="22"/>
        </w:rPr>
        <w:t>O</w:t>
      </w:r>
      <w:r>
        <w:rPr>
          <w:sz w:val="22"/>
          <w:szCs w:val="22"/>
        </w:rPr>
        <w:t xml:space="preserve">dbioru </w:t>
      </w:r>
      <w:r w:rsidRPr="00AC450B">
        <w:rPr>
          <w:sz w:val="22"/>
          <w:szCs w:val="22"/>
        </w:rPr>
        <w:t>R</w:t>
      </w:r>
      <w:r>
        <w:rPr>
          <w:sz w:val="22"/>
          <w:szCs w:val="22"/>
        </w:rPr>
        <w:t xml:space="preserve">obót </w:t>
      </w:r>
      <w:r w:rsidRPr="00AC450B">
        <w:rPr>
          <w:sz w:val="22"/>
          <w:szCs w:val="22"/>
        </w:rPr>
        <w:t>B</w:t>
      </w:r>
      <w:r>
        <w:rPr>
          <w:sz w:val="22"/>
          <w:szCs w:val="22"/>
        </w:rPr>
        <w:t>udowlanych</w:t>
      </w:r>
      <w:r w:rsidRPr="00AC450B">
        <w:rPr>
          <w:sz w:val="22"/>
          <w:szCs w:val="22"/>
        </w:rPr>
        <w:t xml:space="preserve"> </w:t>
      </w:r>
      <w:r>
        <w:rPr>
          <w:sz w:val="22"/>
          <w:szCs w:val="22"/>
        </w:rPr>
        <w:t>(</w:t>
      </w:r>
      <w:proofErr w:type="spellStart"/>
      <w:r>
        <w:rPr>
          <w:sz w:val="22"/>
          <w:szCs w:val="22"/>
        </w:rPr>
        <w:t>STWiORB</w:t>
      </w:r>
      <w:proofErr w:type="spellEnd"/>
      <w:r>
        <w:rPr>
          <w:sz w:val="22"/>
          <w:szCs w:val="22"/>
        </w:rPr>
        <w:t>) mają zastosowanie</w:t>
      </w:r>
      <w:r w:rsidRPr="00AC450B">
        <w:rPr>
          <w:sz w:val="22"/>
          <w:szCs w:val="22"/>
        </w:rPr>
        <w:t xml:space="preserve"> jako </w:t>
      </w:r>
      <w:r>
        <w:rPr>
          <w:sz w:val="22"/>
          <w:szCs w:val="22"/>
        </w:rPr>
        <w:t>d</w:t>
      </w:r>
      <w:r w:rsidRPr="00AC450B">
        <w:rPr>
          <w:sz w:val="22"/>
          <w:szCs w:val="22"/>
        </w:rPr>
        <w:t xml:space="preserve">okument </w:t>
      </w:r>
      <w:r>
        <w:rPr>
          <w:sz w:val="22"/>
          <w:szCs w:val="22"/>
        </w:rPr>
        <w:t>obowiązujący przy wykonywaniu</w:t>
      </w:r>
      <w:r w:rsidRPr="00AC450B">
        <w:rPr>
          <w:sz w:val="22"/>
          <w:szCs w:val="22"/>
        </w:rPr>
        <w:t xml:space="preserve"> robót w ramach realizacji zadań wymienionych w punkcie 1.1.</w:t>
      </w:r>
      <w:r>
        <w:rPr>
          <w:sz w:val="22"/>
          <w:szCs w:val="22"/>
        </w:rPr>
        <w:t xml:space="preserve"> </w:t>
      </w:r>
      <w:proofErr w:type="spellStart"/>
      <w:r>
        <w:rPr>
          <w:sz w:val="22"/>
          <w:szCs w:val="22"/>
        </w:rPr>
        <w:t>STWiORB</w:t>
      </w:r>
      <w:proofErr w:type="spellEnd"/>
      <w:r>
        <w:rPr>
          <w:sz w:val="22"/>
          <w:szCs w:val="22"/>
        </w:rPr>
        <w:t xml:space="preserve"> DM.00.00.00</w:t>
      </w:r>
    </w:p>
    <w:p w14:paraId="6CE75556" w14:textId="77777777" w:rsidR="00D5342A" w:rsidRPr="00E86AF2" w:rsidRDefault="00D5342A" w:rsidP="00D5342A">
      <w:pPr>
        <w:widowControl w:val="0"/>
        <w:autoSpaceDE w:val="0"/>
        <w:autoSpaceDN w:val="0"/>
        <w:adjustRightInd w:val="0"/>
        <w:spacing w:before="8" w:after="0" w:line="150" w:lineRule="exact"/>
        <w:jc w:val="left"/>
        <w:rPr>
          <w:rFonts w:ascii="Verdana" w:hAnsi="Verdana" w:cs="Verdana"/>
          <w:sz w:val="15"/>
          <w:szCs w:val="15"/>
        </w:rPr>
      </w:pPr>
    </w:p>
    <w:p w14:paraId="01C1A461" w14:textId="77777777" w:rsidR="00D5342A" w:rsidRPr="00CA4A89" w:rsidRDefault="00D5342A" w:rsidP="00CB7DA4">
      <w:pPr>
        <w:pStyle w:val="Akapitzlist"/>
        <w:widowControl w:val="0"/>
        <w:numPr>
          <w:ilvl w:val="1"/>
          <w:numId w:val="57"/>
        </w:numPr>
        <w:autoSpaceDE w:val="0"/>
        <w:autoSpaceDN w:val="0"/>
        <w:adjustRightInd w:val="0"/>
        <w:ind w:right="5927"/>
        <w:rPr>
          <w:b/>
          <w:bCs/>
          <w:sz w:val="22"/>
          <w:szCs w:val="22"/>
        </w:rPr>
      </w:pPr>
      <w:r w:rsidRPr="00CA4A89">
        <w:rPr>
          <w:b/>
          <w:bCs/>
          <w:spacing w:val="1"/>
          <w:sz w:val="22"/>
          <w:szCs w:val="22"/>
        </w:rPr>
        <w:t>Ok</w:t>
      </w:r>
      <w:r w:rsidRPr="00CA4A89">
        <w:rPr>
          <w:b/>
          <w:bCs/>
          <w:spacing w:val="-1"/>
          <w:sz w:val="22"/>
          <w:szCs w:val="22"/>
        </w:rPr>
        <w:t>r</w:t>
      </w:r>
      <w:r w:rsidRPr="00CA4A89">
        <w:rPr>
          <w:b/>
          <w:bCs/>
          <w:sz w:val="22"/>
          <w:szCs w:val="22"/>
        </w:rPr>
        <w:t>e</w:t>
      </w:r>
      <w:r w:rsidRPr="00CA4A89">
        <w:rPr>
          <w:b/>
          <w:bCs/>
          <w:spacing w:val="-1"/>
          <w:sz w:val="22"/>
          <w:szCs w:val="22"/>
        </w:rPr>
        <w:t>ś</w:t>
      </w:r>
      <w:r w:rsidRPr="00CA4A89">
        <w:rPr>
          <w:b/>
          <w:bCs/>
          <w:spacing w:val="1"/>
          <w:sz w:val="22"/>
          <w:szCs w:val="22"/>
        </w:rPr>
        <w:t>l</w:t>
      </w:r>
      <w:r w:rsidRPr="00CA4A89">
        <w:rPr>
          <w:b/>
          <w:bCs/>
          <w:sz w:val="22"/>
          <w:szCs w:val="22"/>
        </w:rPr>
        <w:t>e</w:t>
      </w:r>
      <w:r w:rsidRPr="00CA4A89">
        <w:rPr>
          <w:b/>
          <w:bCs/>
          <w:spacing w:val="2"/>
          <w:sz w:val="22"/>
          <w:szCs w:val="22"/>
        </w:rPr>
        <w:t>n</w:t>
      </w:r>
      <w:r w:rsidRPr="00CA4A89">
        <w:rPr>
          <w:b/>
          <w:bCs/>
          <w:spacing w:val="-1"/>
          <w:sz w:val="22"/>
          <w:szCs w:val="22"/>
        </w:rPr>
        <w:t>i</w:t>
      </w:r>
      <w:r w:rsidRPr="00CA4A89">
        <w:rPr>
          <w:b/>
          <w:bCs/>
          <w:sz w:val="22"/>
          <w:szCs w:val="22"/>
        </w:rPr>
        <w:t>a</w:t>
      </w:r>
      <w:r w:rsidRPr="00CA4A89">
        <w:rPr>
          <w:b/>
          <w:bCs/>
          <w:spacing w:val="-12"/>
          <w:sz w:val="22"/>
          <w:szCs w:val="22"/>
        </w:rPr>
        <w:t xml:space="preserve"> </w:t>
      </w:r>
      <w:r w:rsidRPr="00CA4A89">
        <w:rPr>
          <w:b/>
          <w:bCs/>
          <w:sz w:val="22"/>
          <w:szCs w:val="22"/>
        </w:rPr>
        <w:t>p</w:t>
      </w:r>
      <w:r w:rsidRPr="00CA4A89">
        <w:rPr>
          <w:b/>
          <w:bCs/>
          <w:spacing w:val="2"/>
          <w:sz w:val="22"/>
          <w:szCs w:val="22"/>
        </w:rPr>
        <w:t>o</w:t>
      </w:r>
      <w:r w:rsidRPr="00CA4A89">
        <w:rPr>
          <w:b/>
          <w:bCs/>
          <w:sz w:val="22"/>
          <w:szCs w:val="22"/>
        </w:rPr>
        <w:t>ds</w:t>
      </w:r>
      <w:r w:rsidRPr="00CA4A89">
        <w:rPr>
          <w:b/>
          <w:bCs/>
          <w:spacing w:val="2"/>
          <w:sz w:val="22"/>
          <w:szCs w:val="22"/>
        </w:rPr>
        <w:t>t</w:t>
      </w:r>
      <w:r w:rsidRPr="00CA4A89">
        <w:rPr>
          <w:b/>
          <w:bCs/>
          <w:spacing w:val="-1"/>
          <w:sz w:val="22"/>
          <w:szCs w:val="22"/>
        </w:rPr>
        <w:t>aw</w:t>
      </w:r>
      <w:r w:rsidRPr="00CA4A89">
        <w:rPr>
          <w:b/>
          <w:bCs/>
          <w:spacing w:val="2"/>
          <w:sz w:val="22"/>
          <w:szCs w:val="22"/>
        </w:rPr>
        <w:t>o</w:t>
      </w:r>
      <w:r w:rsidRPr="00CA4A89">
        <w:rPr>
          <w:b/>
          <w:bCs/>
          <w:spacing w:val="-1"/>
          <w:sz w:val="22"/>
          <w:szCs w:val="22"/>
        </w:rPr>
        <w:t>w</w:t>
      </w:r>
      <w:r w:rsidRPr="00CA4A89">
        <w:rPr>
          <w:b/>
          <w:bCs/>
          <w:sz w:val="22"/>
          <w:szCs w:val="22"/>
        </w:rPr>
        <w:t>e</w:t>
      </w:r>
    </w:p>
    <w:p w14:paraId="7CCBD282" w14:textId="77777777" w:rsidR="00D5342A" w:rsidRPr="00CA4A89" w:rsidRDefault="00D5342A" w:rsidP="00D5342A">
      <w:pPr>
        <w:widowControl w:val="0"/>
        <w:autoSpaceDE w:val="0"/>
        <w:autoSpaceDN w:val="0"/>
        <w:adjustRightInd w:val="0"/>
        <w:ind w:right="44"/>
        <w:rPr>
          <w:sz w:val="22"/>
          <w:szCs w:val="22"/>
        </w:rPr>
      </w:pPr>
      <w:r w:rsidRPr="00CA4A89">
        <w:rPr>
          <w:b/>
          <w:bCs/>
          <w:sz w:val="22"/>
          <w:szCs w:val="22"/>
        </w:rPr>
        <w:t>Destrukt</w:t>
      </w:r>
      <w:r w:rsidRPr="00CA4A89">
        <w:rPr>
          <w:sz w:val="22"/>
          <w:szCs w:val="22"/>
        </w:rPr>
        <w:t xml:space="preserve"> - materiał mineralno-bitumiczny (tzn. mineralno-asfaltowy, mineralno-smołowy lub mieszany), mineralno-cementowy lub mineralny powstały w wyniku frezowania lub pokruszenia jednej lub kilku warstw konstrukcyjnych nawierzchni.</w:t>
      </w:r>
    </w:p>
    <w:p w14:paraId="3257CB0D" w14:textId="77777777" w:rsidR="00D5342A" w:rsidRPr="00EC7FD3" w:rsidRDefault="00D5342A" w:rsidP="00D5342A">
      <w:pPr>
        <w:widowControl w:val="0"/>
        <w:autoSpaceDE w:val="0"/>
        <w:autoSpaceDN w:val="0"/>
        <w:adjustRightInd w:val="0"/>
        <w:spacing w:before="0" w:after="0" w:line="274" w:lineRule="auto"/>
        <w:ind w:right="108"/>
        <w:rPr>
          <w:sz w:val="22"/>
          <w:szCs w:val="22"/>
        </w:rPr>
      </w:pPr>
      <w:r w:rsidRPr="00EC7FD3">
        <w:rPr>
          <w:b/>
          <w:bCs/>
          <w:spacing w:val="-1"/>
          <w:sz w:val="22"/>
          <w:szCs w:val="22"/>
        </w:rPr>
        <w:t>Gr</w:t>
      </w:r>
      <w:r w:rsidRPr="00EC7FD3">
        <w:rPr>
          <w:b/>
          <w:bCs/>
          <w:spacing w:val="2"/>
          <w:sz w:val="22"/>
          <w:szCs w:val="22"/>
        </w:rPr>
        <w:t>u</w:t>
      </w:r>
      <w:r w:rsidRPr="00EC7FD3">
        <w:rPr>
          <w:b/>
          <w:bCs/>
          <w:sz w:val="22"/>
          <w:szCs w:val="22"/>
        </w:rPr>
        <w:t>nt</w:t>
      </w:r>
      <w:r w:rsidRPr="00EC7FD3">
        <w:rPr>
          <w:b/>
          <w:bCs/>
          <w:spacing w:val="8"/>
          <w:sz w:val="22"/>
          <w:szCs w:val="22"/>
        </w:rPr>
        <w:t xml:space="preserve"> </w:t>
      </w:r>
      <w:r w:rsidRPr="00EC7FD3">
        <w:rPr>
          <w:sz w:val="22"/>
          <w:szCs w:val="22"/>
        </w:rPr>
        <w:t>–</w:t>
      </w:r>
      <w:r w:rsidRPr="00EC7FD3">
        <w:rPr>
          <w:spacing w:val="9"/>
          <w:sz w:val="22"/>
          <w:szCs w:val="22"/>
        </w:rPr>
        <w:t xml:space="preserve"> </w:t>
      </w:r>
      <w:r w:rsidRPr="00EC7FD3">
        <w:rPr>
          <w:sz w:val="22"/>
          <w:szCs w:val="22"/>
        </w:rPr>
        <w:t>m</w:t>
      </w:r>
      <w:r w:rsidRPr="00EC7FD3">
        <w:rPr>
          <w:spacing w:val="1"/>
          <w:sz w:val="22"/>
          <w:szCs w:val="22"/>
        </w:rPr>
        <w:t>a</w:t>
      </w:r>
      <w:r w:rsidRPr="00EC7FD3">
        <w:rPr>
          <w:spacing w:val="3"/>
          <w:sz w:val="22"/>
          <w:szCs w:val="22"/>
        </w:rPr>
        <w:t>t</w:t>
      </w:r>
      <w:r w:rsidRPr="00EC7FD3">
        <w:rPr>
          <w:spacing w:val="-1"/>
          <w:sz w:val="22"/>
          <w:szCs w:val="22"/>
        </w:rPr>
        <w:t>er</w:t>
      </w:r>
      <w:r w:rsidRPr="00EC7FD3">
        <w:rPr>
          <w:spacing w:val="3"/>
          <w:sz w:val="22"/>
          <w:szCs w:val="22"/>
        </w:rPr>
        <w:t>i</w:t>
      </w:r>
      <w:r w:rsidRPr="00EC7FD3">
        <w:rPr>
          <w:sz w:val="22"/>
          <w:szCs w:val="22"/>
        </w:rPr>
        <w:t>ał</w:t>
      </w:r>
      <w:r w:rsidRPr="00EC7FD3">
        <w:rPr>
          <w:spacing w:val="1"/>
          <w:sz w:val="22"/>
          <w:szCs w:val="22"/>
        </w:rPr>
        <w:t xml:space="preserve"> po</w:t>
      </w:r>
      <w:r w:rsidRPr="00EC7FD3">
        <w:rPr>
          <w:sz w:val="22"/>
          <w:szCs w:val="22"/>
        </w:rPr>
        <w:t>ch</w:t>
      </w:r>
      <w:r w:rsidRPr="00EC7FD3">
        <w:rPr>
          <w:spacing w:val="2"/>
          <w:sz w:val="22"/>
          <w:szCs w:val="22"/>
        </w:rPr>
        <w:t>o</w:t>
      </w:r>
      <w:r w:rsidRPr="00EC7FD3">
        <w:rPr>
          <w:spacing w:val="1"/>
          <w:sz w:val="22"/>
          <w:szCs w:val="22"/>
        </w:rPr>
        <w:t>dz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4"/>
          <w:sz w:val="22"/>
          <w:szCs w:val="22"/>
        </w:rPr>
        <w:t xml:space="preserve"> </w:t>
      </w:r>
      <w:r w:rsidRPr="00EC7FD3">
        <w:rPr>
          <w:spacing w:val="1"/>
          <w:sz w:val="22"/>
          <w:szCs w:val="22"/>
        </w:rPr>
        <w:t>n</w:t>
      </w:r>
      <w:r w:rsidRPr="00EC7FD3">
        <w:rPr>
          <w:sz w:val="22"/>
          <w:szCs w:val="22"/>
        </w:rPr>
        <w:t>a</w:t>
      </w:r>
      <w:r w:rsidRPr="00EC7FD3">
        <w:rPr>
          <w:spacing w:val="1"/>
          <w:sz w:val="22"/>
          <w:szCs w:val="22"/>
        </w:rPr>
        <w:t>tu</w:t>
      </w:r>
      <w:r w:rsidRPr="00EC7FD3">
        <w:rPr>
          <w:spacing w:val="-1"/>
          <w:sz w:val="22"/>
          <w:szCs w:val="22"/>
        </w:rPr>
        <w:t>r</w:t>
      </w:r>
      <w:r w:rsidRPr="00EC7FD3">
        <w:rPr>
          <w:sz w:val="22"/>
          <w:szCs w:val="22"/>
        </w:rPr>
        <w:t>a</w:t>
      </w:r>
      <w:r w:rsidRPr="00EC7FD3">
        <w:rPr>
          <w:spacing w:val="1"/>
          <w:sz w:val="22"/>
          <w:szCs w:val="22"/>
        </w:rPr>
        <w:t>ln</w:t>
      </w:r>
      <w:r w:rsidRPr="00EC7FD3">
        <w:rPr>
          <w:spacing w:val="-1"/>
          <w:sz w:val="22"/>
          <w:szCs w:val="22"/>
        </w:rPr>
        <w:t>e</w:t>
      </w:r>
      <w:r w:rsidRPr="00EC7FD3">
        <w:rPr>
          <w:spacing w:val="1"/>
          <w:sz w:val="22"/>
          <w:szCs w:val="22"/>
        </w:rPr>
        <w:t>g</w:t>
      </w:r>
      <w:r w:rsidRPr="00EC7FD3">
        <w:rPr>
          <w:spacing w:val="-1"/>
          <w:sz w:val="22"/>
          <w:szCs w:val="22"/>
        </w:rPr>
        <w:t>o</w:t>
      </w:r>
      <w:r w:rsidRPr="00EC7FD3">
        <w:rPr>
          <w:sz w:val="22"/>
          <w:szCs w:val="22"/>
        </w:rPr>
        <w:t>,</w:t>
      </w:r>
      <w:r w:rsidRPr="00EC7FD3">
        <w:rPr>
          <w:spacing w:val="-3"/>
          <w:sz w:val="22"/>
          <w:szCs w:val="22"/>
        </w:rPr>
        <w:t xml:space="preserve"> </w:t>
      </w:r>
      <w:r w:rsidRPr="00EC7FD3">
        <w:rPr>
          <w:spacing w:val="1"/>
          <w:sz w:val="22"/>
          <w:szCs w:val="22"/>
        </w:rPr>
        <w:t>p</w:t>
      </w:r>
      <w:r w:rsidRPr="00EC7FD3">
        <w:rPr>
          <w:spacing w:val="-1"/>
          <w:sz w:val="22"/>
          <w:szCs w:val="22"/>
        </w:rPr>
        <w:t>r</w:t>
      </w:r>
      <w:r w:rsidRPr="00EC7FD3">
        <w:rPr>
          <w:spacing w:val="3"/>
          <w:sz w:val="22"/>
          <w:szCs w:val="22"/>
        </w:rPr>
        <w:t>z</w:t>
      </w:r>
      <w:r w:rsidRPr="00EC7FD3">
        <w:rPr>
          <w:spacing w:val="-1"/>
          <w:sz w:val="22"/>
          <w:szCs w:val="22"/>
        </w:rPr>
        <w:t>e</w:t>
      </w:r>
      <w:r w:rsidRPr="00EC7FD3">
        <w:rPr>
          <w:sz w:val="22"/>
          <w:szCs w:val="22"/>
        </w:rPr>
        <w:t>mys</w:t>
      </w:r>
      <w:r w:rsidRPr="00EC7FD3">
        <w:rPr>
          <w:spacing w:val="3"/>
          <w:sz w:val="22"/>
          <w:szCs w:val="22"/>
        </w:rPr>
        <w:t>ł</w:t>
      </w:r>
      <w:r w:rsidRPr="00EC7FD3">
        <w:rPr>
          <w:spacing w:val="-1"/>
          <w:sz w:val="22"/>
          <w:szCs w:val="22"/>
        </w:rPr>
        <w:t>o</w:t>
      </w:r>
      <w:r w:rsidRPr="00EC7FD3">
        <w:rPr>
          <w:spacing w:val="2"/>
          <w:sz w:val="22"/>
          <w:szCs w:val="22"/>
        </w:rPr>
        <w:t>w</w:t>
      </w:r>
      <w:r w:rsidRPr="00EC7FD3">
        <w:rPr>
          <w:spacing w:val="-1"/>
          <w:sz w:val="22"/>
          <w:szCs w:val="22"/>
        </w:rPr>
        <w:t>e</w:t>
      </w:r>
      <w:r w:rsidRPr="00EC7FD3">
        <w:rPr>
          <w:spacing w:val="1"/>
          <w:sz w:val="22"/>
          <w:szCs w:val="22"/>
        </w:rPr>
        <w:t>g</w:t>
      </w:r>
      <w:r w:rsidRPr="00EC7FD3">
        <w:rPr>
          <w:sz w:val="22"/>
          <w:szCs w:val="22"/>
        </w:rPr>
        <w:t>o</w:t>
      </w:r>
      <w:r w:rsidRPr="00EC7FD3">
        <w:rPr>
          <w:spacing w:val="-6"/>
          <w:sz w:val="22"/>
          <w:szCs w:val="22"/>
        </w:rPr>
        <w:t xml:space="preserve"> </w:t>
      </w:r>
      <w:r w:rsidRPr="00EC7FD3">
        <w:rPr>
          <w:spacing w:val="3"/>
          <w:sz w:val="22"/>
          <w:szCs w:val="22"/>
        </w:rPr>
        <w:t>l</w:t>
      </w:r>
      <w:r w:rsidRPr="00EC7FD3">
        <w:rPr>
          <w:spacing w:val="1"/>
          <w:sz w:val="22"/>
          <w:szCs w:val="22"/>
        </w:rPr>
        <w:t>u</w:t>
      </w:r>
      <w:r w:rsidRPr="00EC7FD3">
        <w:rPr>
          <w:sz w:val="22"/>
          <w:szCs w:val="22"/>
        </w:rPr>
        <w:t>b</w:t>
      </w:r>
      <w:r w:rsidRPr="00EC7FD3">
        <w:rPr>
          <w:spacing w:val="5"/>
          <w:sz w:val="22"/>
          <w:szCs w:val="22"/>
        </w:rPr>
        <w:t xml:space="preserve"> </w:t>
      </w:r>
      <w:r w:rsidRPr="00EC7FD3">
        <w:rPr>
          <w:sz w:val="22"/>
          <w:szCs w:val="22"/>
        </w:rPr>
        <w:t>z</w:t>
      </w:r>
      <w:r w:rsidRPr="00EC7FD3">
        <w:rPr>
          <w:spacing w:val="9"/>
          <w:sz w:val="22"/>
          <w:szCs w:val="22"/>
        </w:rPr>
        <w:t xml:space="preserve"> </w:t>
      </w:r>
      <w:r w:rsidRPr="00EC7FD3">
        <w:rPr>
          <w:spacing w:val="1"/>
          <w:sz w:val="22"/>
          <w:szCs w:val="22"/>
        </w:rPr>
        <w:t>r</w:t>
      </w:r>
      <w:r w:rsidRPr="00EC7FD3">
        <w:rPr>
          <w:spacing w:val="-1"/>
          <w:sz w:val="22"/>
          <w:szCs w:val="22"/>
        </w:rPr>
        <w:t>e</w:t>
      </w:r>
      <w:r w:rsidRPr="00EC7FD3">
        <w:rPr>
          <w:spacing w:val="2"/>
          <w:sz w:val="22"/>
          <w:szCs w:val="22"/>
        </w:rPr>
        <w:t>c</w:t>
      </w:r>
      <w:r w:rsidRPr="00EC7FD3">
        <w:rPr>
          <w:sz w:val="22"/>
          <w:szCs w:val="22"/>
        </w:rPr>
        <w:t>y</w:t>
      </w:r>
      <w:r w:rsidRPr="00EC7FD3">
        <w:rPr>
          <w:spacing w:val="2"/>
          <w:sz w:val="22"/>
          <w:szCs w:val="22"/>
        </w:rPr>
        <w:t>k</w:t>
      </w:r>
      <w:r w:rsidRPr="00EC7FD3">
        <w:rPr>
          <w:spacing w:val="1"/>
          <w:sz w:val="22"/>
          <w:szCs w:val="22"/>
        </w:rPr>
        <w:t>ling</w:t>
      </w:r>
      <w:r w:rsidRPr="00EC7FD3">
        <w:rPr>
          <w:sz w:val="22"/>
          <w:szCs w:val="22"/>
        </w:rPr>
        <w:t>u</w:t>
      </w:r>
      <w:r w:rsidRPr="00EC7FD3">
        <w:rPr>
          <w:spacing w:val="-1"/>
          <w:sz w:val="22"/>
          <w:szCs w:val="22"/>
        </w:rPr>
        <w:t xml:space="preserve"> </w:t>
      </w:r>
      <w:r w:rsidRPr="00EC7FD3">
        <w:rPr>
          <w:spacing w:val="3"/>
          <w:sz w:val="22"/>
          <w:szCs w:val="22"/>
        </w:rPr>
        <w:t>l</w:t>
      </w:r>
      <w:r w:rsidRPr="00EC7FD3">
        <w:rPr>
          <w:spacing w:val="-1"/>
          <w:sz w:val="22"/>
          <w:szCs w:val="22"/>
        </w:rPr>
        <w:t>u</w:t>
      </w:r>
      <w:r w:rsidRPr="00EC7FD3">
        <w:rPr>
          <w:sz w:val="22"/>
          <w:szCs w:val="22"/>
        </w:rPr>
        <w:t>b</w:t>
      </w:r>
      <w:r w:rsidRPr="00EC7FD3">
        <w:rPr>
          <w:spacing w:val="5"/>
          <w:sz w:val="22"/>
          <w:szCs w:val="22"/>
        </w:rPr>
        <w:t xml:space="preserve"> </w:t>
      </w:r>
      <w:r w:rsidRPr="00EC7FD3">
        <w:rPr>
          <w:spacing w:val="1"/>
          <w:sz w:val="22"/>
          <w:szCs w:val="22"/>
        </w:rPr>
        <w:t>d</w:t>
      </w:r>
      <w:r w:rsidRPr="00EC7FD3">
        <w:rPr>
          <w:spacing w:val="-1"/>
          <w:sz w:val="22"/>
          <w:szCs w:val="22"/>
        </w:rPr>
        <w:t>o</w:t>
      </w:r>
      <w:r w:rsidRPr="00EC7FD3">
        <w:rPr>
          <w:spacing w:val="2"/>
          <w:sz w:val="22"/>
          <w:szCs w:val="22"/>
        </w:rPr>
        <w:t>w</w:t>
      </w:r>
      <w:r w:rsidRPr="00EC7FD3">
        <w:rPr>
          <w:spacing w:val="-1"/>
          <w:sz w:val="22"/>
          <w:szCs w:val="22"/>
        </w:rPr>
        <w:t>o</w:t>
      </w:r>
      <w:r w:rsidRPr="00EC7FD3">
        <w:rPr>
          <w:spacing w:val="3"/>
          <w:sz w:val="22"/>
          <w:szCs w:val="22"/>
        </w:rPr>
        <w:t>l</w:t>
      </w:r>
      <w:r w:rsidRPr="00EC7FD3">
        <w:rPr>
          <w:spacing w:val="1"/>
          <w:sz w:val="22"/>
          <w:szCs w:val="22"/>
        </w:rPr>
        <w:t>n</w:t>
      </w:r>
      <w:r w:rsidRPr="00EC7FD3">
        <w:rPr>
          <w:sz w:val="22"/>
          <w:szCs w:val="22"/>
        </w:rPr>
        <w:t>a k</w:t>
      </w:r>
      <w:r w:rsidRPr="00EC7FD3">
        <w:rPr>
          <w:spacing w:val="-1"/>
          <w:sz w:val="22"/>
          <w:szCs w:val="22"/>
        </w:rPr>
        <w:t>o</w:t>
      </w:r>
      <w:r w:rsidRPr="00EC7FD3">
        <w:rPr>
          <w:sz w:val="22"/>
          <w:szCs w:val="22"/>
        </w:rPr>
        <w:t>m</w:t>
      </w:r>
      <w:r w:rsidRPr="00EC7FD3">
        <w:rPr>
          <w:spacing w:val="1"/>
          <w:sz w:val="22"/>
          <w:szCs w:val="22"/>
        </w:rPr>
        <w:t>b</w:t>
      </w:r>
      <w:r w:rsidRPr="00EC7FD3">
        <w:rPr>
          <w:spacing w:val="3"/>
          <w:sz w:val="22"/>
          <w:szCs w:val="22"/>
        </w:rPr>
        <w:t>i</w:t>
      </w:r>
      <w:r w:rsidRPr="00EC7FD3">
        <w:rPr>
          <w:spacing w:val="1"/>
          <w:sz w:val="22"/>
          <w:szCs w:val="22"/>
        </w:rPr>
        <w:t>n</w:t>
      </w:r>
      <w:r w:rsidRPr="00EC7FD3">
        <w:rPr>
          <w:sz w:val="22"/>
          <w:szCs w:val="22"/>
        </w:rPr>
        <w:t>ac</w:t>
      </w:r>
      <w:r w:rsidRPr="00EC7FD3">
        <w:rPr>
          <w:spacing w:val="1"/>
          <w:sz w:val="22"/>
          <w:szCs w:val="22"/>
        </w:rPr>
        <w:t>j</w:t>
      </w:r>
      <w:r w:rsidRPr="00EC7FD3">
        <w:rPr>
          <w:sz w:val="22"/>
          <w:szCs w:val="22"/>
        </w:rPr>
        <w:t>a</w:t>
      </w:r>
      <w:r w:rsidRPr="00EC7FD3">
        <w:rPr>
          <w:spacing w:val="-12"/>
          <w:sz w:val="22"/>
          <w:szCs w:val="22"/>
        </w:rPr>
        <w:t xml:space="preserve"> </w:t>
      </w:r>
      <w:r w:rsidRPr="00EC7FD3">
        <w:rPr>
          <w:sz w:val="22"/>
          <w:szCs w:val="22"/>
        </w:rPr>
        <w:t>tych</w:t>
      </w:r>
      <w:r w:rsidRPr="00EC7FD3">
        <w:rPr>
          <w:spacing w:val="-4"/>
          <w:sz w:val="22"/>
          <w:szCs w:val="22"/>
        </w:rPr>
        <w:t xml:space="preserve"> </w:t>
      </w:r>
      <w:r w:rsidRPr="00EC7FD3">
        <w:rPr>
          <w:spacing w:val="-1"/>
          <w:sz w:val="22"/>
          <w:szCs w:val="22"/>
        </w:rPr>
        <w:t>s</w:t>
      </w:r>
      <w:r w:rsidRPr="00EC7FD3">
        <w:rPr>
          <w:sz w:val="22"/>
          <w:szCs w:val="22"/>
        </w:rPr>
        <w:t>k</w:t>
      </w:r>
      <w:r w:rsidRPr="00EC7FD3">
        <w:rPr>
          <w:spacing w:val="1"/>
          <w:sz w:val="22"/>
          <w:szCs w:val="22"/>
        </w:rPr>
        <w:t>ł</w:t>
      </w:r>
      <w:r w:rsidRPr="00EC7FD3">
        <w:rPr>
          <w:sz w:val="22"/>
          <w:szCs w:val="22"/>
        </w:rPr>
        <w:t>a</w:t>
      </w:r>
      <w:r w:rsidRPr="00EC7FD3">
        <w:rPr>
          <w:spacing w:val="1"/>
          <w:sz w:val="22"/>
          <w:szCs w:val="22"/>
        </w:rPr>
        <w:t>dn</w:t>
      </w:r>
      <w:r w:rsidRPr="00EC7FD3">
        <w:rPr>
          <w:spacing w:val="3"/>
          <w:sz w:val="22"/>
          <w:szCs w:val="22"/>
        </w:rPr>
        <w:t>i</w:t>
      </w:r>
      <w:r w:rsidRPr="00EC7FD3">
        <w:rPr>
          <w:sz w:val="22"/>
          <w:szCs w:val="22"/>
        </w:rPr>
        <w:t>k</w:t>
      </w:r>
      <w:r w:rsidRPr="00EC7FD3">
        <w:rPr>
          <w:spacing w:val="-1"/>
          <w:sz w:val="22"/>
          <w:szCs w:val="22"/>
        </w:rPr>
        <w:t>ó</w:t>
      </w:r>
      <w:r w:rsidRPr="00EC7FD3">
        <w:rPr>
          <w:sz w:val="22"/>
          <w:szCs w:val="22"/>
        </w:rPr>
        <w:t>w.</w:t>
      </w:r>
    </w:p>
    <w:p w14:paraId="6D158C02" w14:textId="77777777" w:rsidR="00D5342A" w:rsidRPr="00EC7FD3" w:rsidRDefault="00D5342A" w:rsidP="00D5342A">
      <w:pPr>
        <w:widowControl w:val="0"/>
        <w:autoSpaceDE w:val="0"/>
        <w:autoSpaceDN w:val="0"/>
        <w:adjustRightInd w:val="0"/>
        <w:spacing w:before="0" w:after="0" w:line="276" w:lineRule="auto"/>
        <w:ind w:right="105"/>
        <w:rPr>
          <w:sz w:val="22"/>
          <w:szCs w:val="22"/>
        </w:rPr>
      </w:pPr>
      <w:r w:rsidRPr="00EC7FD3">
        <w:rPr>
          <w:b/>
          <w:bCs/>
          <w:spacing w:val="-1"/>
          <w:sz w:val="22"/>
          <w:szCs w:val="22"/>
        </w:rPr>
        <w:t>Gr</w:t>
      </w:r>
      <w:r w:rsidRPr="00EC7FD3">
        <w:rPr>
          <w:b/>
          <w:bCs/>
          <w:spacing w:val="2"/>
          <w:sz w:val="22"/>
          <w:szCs w:val="22"/>
        </w:rPr>
        <w:t>u</w:t>
      </w:r>
      <w:r w:rsidRPr="00EC7FD3">
        <w:rPr>
          <w:b/>
          <w:bCs/>
          <w:sz w:val="22"/>
          <w:szCs w:val="22"/>
        </w:rPr>
        <w:t>nt</w:t>
      </w:r>
      <w:r w:rsidRPr="00EC7FD3">
        <w:rPr>
          <w:b/>
          <w:bCs/>
          <w:spacing w:val="9"/>
          <w:sz w:val="22"/>
          <w:szCs w:val="22"/>
        </w:rPr>
        <w:t xml:space="preserve"> </w:t>
      </w:r>
      <w:r w:rsidRPr="00EC7FD3">
        <w:rPr>
          <w:b/>
          <w:bCs/>
          <w:sz w:val="22"/>
          <w:szCs w:val="22"/>
        </w:rPr>
        <w:t>st</w:t>
      </w:r>
      <w:r w:rsidRPr="00EC7FD3">
        <w:rPr>
          <w:b/>
          <w:bCs/>
          <w:spacing w:val="-1"/>
          <w:sz w:val="22"/>
          <w:szCs w:val="22"/>
        </w:rPr>
        <w:t>a</w:t>
      </w:r>
      <w:r w:rsidRPr="00EC7FD3">
        <w:rPr>
          <w:b/>
          <w:bCs/>
          <w:spacing w:val="2"/>
          <w:sz w:val="22"/>
          <w:szCs w:val="22"/>
        </w:rPr>
        <w:t>b</w:t>
      </w:r>
      <w:r w:rsidRPr="00EC7FD3">
        <w:rPr>
          <w:b/>
          <w:bCs/>
          <w:spacing w:val="-1"/>
          <w:sz w:val="22"/>
          <w:szCs w:val="22"/>
        </w:rPr>
        <w:t>i</w:t>
      </w:r>
      <w:r w:rsidRPr="00EC7FD3">
        <w:rPr>
          <w:b/>
          <w:bCs/>
          <w:spacing w:val="1"/>
          <w:sz w:val="22"/>
          <w:szCs w:val="22"/>
        </w:rPr>
        <w:t>l</w:t>
      </w:r>
      <w:r w:rsidRPr="00EC7FD3">
        <w:rPr>
          <w:b/>
          <w:bCs/>
          <w:spacing w:val="-1"/>
          <w:sz w:val="22"/>
          <w:szCs w:val="22"/>
        </w:rPr>
        <w:t>i</w:t>
      </w:r>
      <w:r w:rsidRPr="00EC7FD3">
        <w:rPr>
          <w:b/>
          <w:bCs/>
          <w:spacing w:val="1"/>
          <w:sz w:val="22"/>
          <w:szCs w:val="22"/>
        </w:rPr>
        <w:t>z</w:t>
      </w:r>
      <w:r w:rsidRPr="00EC7FD3">
        <w:rPr>
          <w:b/>
          <w:bCs/>
          <w:sz w:val="22"/>
          <w:szCs w:val="22"/>
        </w:rPr>
        <w:t>o</w:t>
      </w:r>
      <w:r w:rsidRPr="00EC7FD3">
        <w:rPr>
          <w:b/>
          <w:bCs/>
          <w:spacing w:val="2"/>
          <w:sz w:val="22"/>
          <w:szCs w:val="22"/>
        </w:rPr>
        <w:t>w</w:t>
      </w:r>
      <w:r w:rsidRPr="00EC7FD3">
        <w:rPr>
          <w:b/>
          <w:bCs/>
          <w:spacing w:val="1"/>
          <w:sz w:val="22"/>
          <w:szCs w:val="22"/>
        </w:rPr>
        <w:t>a</w:t>
      </w:r>
      <w:r w:rsidRPr="00EC7FD3">
        <w:rPr>
          <w:b/>
          <w:bCs/>
          <w:sz w:val="22"/>
          <w:szCs w:val="22"/>
        </w:rPr>
        <w:t>ny sp</w:t>
      </w:r>
      <w:r w:rsidRPr="00EC7FD3">
        <w:rPr>
          <w:b/>
          <w:bCs/>
          <w:spacing w:val="-1"/>
          <w:sz w:val="22"/>
          <w:szCs w:val="22"/>
        </w:rPr>
        <w:t>o</w:t>
      </w:r>
      <w:r w:rsidRPr="00EC7FD3">
        <w:rPr>
          <w:b/>
          <w:bCs/>
          <w:spacing w:val="1"/>
          <w:sz w:val="22"/>
          <w:szCs w:val="22"/>
        </w:rPr>
        <w:t>i</w:t>
      </w:r>
      <w:r w:rsidRPr="00EC7FD3">
        <w:rPr>
          <w:b/>
          <w:bCs/>
          <w:spacing w:val="-1"/>
          <w:sz w:val="22"/>
          <w:szCs w:val="22"/>
        </w:rPr>
        <w:t>w</w:t>
      </w:r>
      <w:r w:rsidRPr="00EC7FD3">
        <w:rPr>
          <w:b/>
          <w:bCs/>
          <w:spacing w:val="2"/>
          <w:sz w:val="22"/>
          <w:szCs w:val="22"/>
        </w:rPr>
        <w:t>e</w:t>
      </w:r>
      <w:r w:rsidRPr="00EC7FD3">
        <w:rPr>
          <w:b/>
          <w:bCs/>
          <w:sz w:val="22"/>
          <w:szCs w:val="22"/>
        </w:rPr>
        <w:t>m</w:t>
      </w:r>
      <w:r w:rsidRPr="00EC7FD3">
        <w:rPr>
          <w:b/>
          <w:bCs/>
          <w:spacing w:val="3"/>
          <w:sz w:val="22"/>
          <w:szCs w:val="22"/>
        </w:rPr>
        <w:t xml:space="preserve"> </w:t>
      </w:r>
      <w:r w:rsidRPr="00EC7FD3">
        <w:rPr>
          <w:b/>
          <w:bCs/>
          <w:spacing w:val="2"/>
          <w:sz w:val="22"/>
          <w:szCs w:val="22"/>
        </w:rPr>
        <w:t>h</w:t>
      </w:r>
      <w:r w:rsidRPr="00EC7FD3">
        <w:rPr>
          <w:b/>
          <w:bCs/>
          <w:sz w:val="22"/>
          <w:szCs w:val="22"/>
        </w:rPr>
        <w:t>yd</w:t>
      </w:r>
      <w:r w:rsidRPr="00EC7FD3">
        <w:rPr>
          <w:b/>
          <w:bCs/>
          <w:spacing w:val="1"/>
          <w:sz w:val="22"/>
          <w:szCs w:val="22"/>
        </w:rPr>
        <w:t>r</w:t>
      </w:r>
      <w:r w:rsidRPr="00EC7FD3">
        <w:rPr>
          <w:b/>
          <w:bCs/>
          <w:spacing w:val="-1"/>
          <w:sz w:val="22"/>
          <w:szCs w:val="22"/>
        </w:rPr>
        <w:t>a</w:t>
      </w:r>
      <w:r w:rsidRPr="00EC7FD3">
        <w:rPr>
          <w:b/>
          <w:bCs/>
          <w:spacing w:val="2"/>
          <w:sz w:val="22"/>
          <w:szCs w:val="22"/>
        </w:rPr>
        <w:t>u</w:t>
      </w:r>
      <w:r w:rsidRPr="00EC7FD3">
        <w:rPr>
          <w:b/>
          <w:bCs/>
          <w:spacing w:val="-1"/>
          <w:sz w:val="22"/>
          <w:szCs w:val="22"/>
        </w:rPr>
        <w:t>li</w:t>
      </w:r>
      <w:r w:rsidRPr="00EC7FD3">
        <w:rPr>
          <w:b/>
          <w:bCs/>
          <w:sz w:val="22"/>
          <w:szCs w:val="22"/>
        </w:rPr>
        <w:t>c</w:t>
      </w:r>
      <w:r w:rsidRPr="00EC7FD3">
        <w:rPr>
          <w:b/>
          <w:bCs/>
          <w:spacing w:val="1"/>
          <w:sz w:val="22"/>
          <w:szCs w:val="22"/>
        </w:rPr>
        <w:t>z</w:t>
      </w:r>
      <w:r w:rsidRPr="00EC7FD3">
        <w:rPr>
          <w:b/>
          <w:bCs/>
          <w:spacing w:val="2"/>
          <w:sz w:val="22"/>
          <w:szCs w:val="22"/>
        </w:rPr>
        <w:t>n</w:t>
      </w:r>
      <w:r w:rsidRPr="00EC7FD3">
        <w:rPr>
          <w:b/>
          <w:bCs/>
          <w:sz w:val="22"/>
          <w:szCs w:val="22"/>
        </w:rPr>
        <w:t>ym</w:t>
      </w:r>
      <w:r w:rsidRPr="00EC7FD3">
        <w:rPr>
          <w:b/>
          <w:bCs/>
          <w:spacing w:val="4"/>
          <w:sz w:val="22"/>
          <w:szCs w:val="22"/>
        </w:rPr>
        <w:t xml:space="preserve"> </w:t>
      </w:r>
      <w:r w:rsidRPr="00EC7FD3">
        <w:rPr>
          <w:sz w:val="22"/>
          <w:szCs w:val="22"/>
        </w:rPr>
        <w:t>–</w:t>
      </w:r>
      <w:r w:rsidRPr="00EC7FD3">
        <w:rPr>
          <w:spacing w:val="16"/>
          <w:sz w:val="22"/>
          <w:szCs w:val="22"/>
        </w:rPr>
        <w:t xml:space="preserve">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w:t>
      </w:r>
      <w:r w:rsidRPr="00EC7FD3">
        <w:rPr>
          <w:spacing w:val="3"/>
          <w:sz w:val="22"/>
          <w:szCs w:val="22"/>
        </w:rPr>
        <w:t>z</w:t>
      </w:r>
      <w:r w:rsidRPr="00EC7FD3">
        <w:rPr>
          <w:sz w:val="22"/>
          <w:szCs w:val="22"/>
        </w:rPr>
        <w:t>czona</w:t>
      </w:r>
      <w:r w:rsidRPr="00EC7FD3">
        <w:rPr>
          <w:spacing w:val="1"/>
          <w:sz w:val="22"/>
          <w:szCs w:val="22"/>
        </w:rPr>
        <w:t xml:space="preserve"> </w:t>
      </w:r>
      <w:r w:rsidRPr="00EC7FD3">
        <w:rPr>
          <w:sz w:val="22"/>
          <w:szCs w:val="22"/>
        </w:rPr>
        <w:t>m</w:t>
      </w:r>
      <w:r w:rsidRPr="00EC7FD3">
        <w:rPr>
          <w:spacing w:val="4"/>
          <w:sz w:val="22"/>
          <w:szCs w:val="22"/>
        </w:rPr>
        <w:t>i</w:t>
      </w:r>
      <w:r w:rsidRPr="00EC7FD3">
        <w:rPr>
          <w:spacing w:val="-1"/>
          <w:sz w:val="22"/>
          <w:szCs w:val="22"/>
        </w:rPr>
        <w:t>e</w:t>
      </w:r>
      <w:r w:rsidRPr="00EC7FD3">
        <w:rPr>
          <w:sz w:val="22"/>
          <w:szCs w:val="22"/>
        </w:rPr>
        <w:t>sz</w:t>
      </w:r>
      <w:r w:rsidRPr="00EC7FD3">
        <w:rPr>
          <w:spacing w:val="1"/>
          <w:sz w:val="22"/>
          <w:szCs w:val="22"/>
        </w:rPr>
        <w:t>an</w:t>
      </w:r>
      <w:r w:rsidRPr="00EC7FD3">
        <w:rPr>
          <w:sz w:val="22"/>
          <w:szCs w:val="22"/>
        </w:rPr>
        <w:t>ka:</w:t>
      </w:r>
      <w:r w:rsidRPr="00EC7FD3">
        <w:rPr>
          <w:spacing w:val="3"/>
          <w:sz w:val="22"/>
          <w:szCs w:val="22"/>
        </w:rPr>
        <w:t xml:space="preserve"> g</w:t>
      </w:r>
      <w:r w:rsidRPr="00EC7FD3">
        <w:rPr>
          <w:spacing w:val="-1"/>
          <w:sz w:val="22"/>
          <w:szCs w:val="22"/>
        </w:rPr>
        <w:t>r</w:t>
      </w:r>
      <w:r w:rsidRPr="00EC7FD3">
        <w:rPr>
          <w:spacing w:val="1"/>
          <w:sz w:val="22"/>
          <w:szCs w:val="22"/>
        </w:rPr>
        <w:t>untu</w:t>
      </w:r>
      <w:r w:rsidRPr="00EC7FD3">
        <w:rPr>
          <w:sz w:val="22"/>
          <w:szCs w:val="22"/>
        </w:rPr>
        <w:t>, sp</w:t>
      </w:r>
      <w:r w:rsidRPr="00EC7FD3">
        <w:rPr>
          <w:spacing w:val="-1"/>
          <w:sz w:val="22"/>
          <w:szCs w:val="22"/>
        </w:rPr>
        <w:t>o</w:t>
      </w:r>
      <w:r w:rsidRPr="00EC7FD3">
        <w:rPr>
          <w:spacing w:val="3"/>
          <w:sz w:val="22"/>
          <w:szCs w:val="22"/>
        </w:rPr>
        <w:t>i</w:t>
      </w:r>
      <w:r w:rsidRPr="00EC7FD3">
        <w:rPr>
          <w:sz w:val="22"/>
          <w:szCs w:val="22"/>
        </w:rPr>
        <w:t>wa</w:t>
      </w:r>
      <w:r w:rsidRPr="00EC7FD3">
        <w:rPr>
          <w:spacing w:val="8"/>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ul</w:t>
      </w:r>
      <w:r w:rsidRPr="00EC7FD3">
        <w:rPr>
          <w:spacing w:val="3"/>
          <w:sz w:val="22"/>
          <w:szCs w:val="22"/>
        </w:rPr>
        <w:t>i</w:t>
      </w:r>
      <w:r w:rsidRPr="00EC7FD3">
        <w:rPr>
          <w:sz w:val="22"/>
          <w:szCs w:val="22"/>
        </w:rPr>
        <w:t>cz</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o i</w:t>
      </w:r>
      <w:r w:rsidRPr="00EC7FD3">
        <w:rPr>
          <w:spacing w:val="17"/>
          <w:sz w:val="22"/>
          <w:szCs w:val="22"/>
        </w:rPr>
        <w:t xml:space="preserve"> </w:t>
      </w:r>
      <w:r w:rsidRPr="00EC7FD3">
        <w:rPr>
          <w:sz w:val="22"/>
          <w:szCs w:val="22"/>
        </w:rPr>
        <w:t>w</w:t>
      </w:r>
      <w:r w:rsidRPr="00EC7FD3">
        <w:rPr>
          <w:spacing w:val="-1"/>
          <w:sz w:val="22"/>
          <w:szCs w:val="22"/>
        </w:rPr>
        <w:t>o</w:t>
      </w:r>
      <w:r w:rsidRPr="00EC7FD3">
        <w:rPr>
          <w:spacing w:val="1"/>
          <w:sz w:val="22"/>
          <w:szCs w:val="22"/>
        </w:rPr>
        <w:t>d</w:t>
      </w:r>
      <w:r w:rsidRPr="00EC7FD3">
        <w:rPr>
          <w:sz w:val="22"/>
          <w:szCs w:val="22"/>
        </w:rPr>
        <w:t>y</w:t>
      </w:r>
      <w:r w:rsidRPr="00EC7FD3">
        <w:rPr>
          <w:spacing w:val="10"/>
          <w:sz w:val="22"/>
          <w:szCs w:val="22"/>
        </w:rPr>
        <w:t xml:space="preserve"> </w:t>
      </w:r>
      <w:r w:rsidRPr="00EC7FD3">
        <w:rPr>
          <w:spacing w:val="1"/>
          <w:sz w:val="22"/>
          <w:szCs w:val="22"/>
        </w:rPr>
        <w:t>d</w:t>
      </w:r>
      <w:r w:rsidRPr="00EC7FD3">
        <w:rPr>
          <w:spacing w:val="-1"/>
          <w:sz w:val="22"/>
          <w:szCs w:val="22"/>
        </w:rPr>
        <w:t>o</w:t>
      </w:r>
      <w:r w:rsidRPr="00EC7FD3">
        <w:rPr>
          <w:spacing w:val="1"/>
          <w:sz w:val="22"/>
          <w:szCs w:val="22"/>
        </w:rPr>
        <w:t>b</w:t>
      </w:r>
      <w:r w:rsidRPr="00EC7FD3">
        <w:rPr>
          <w:spacing w:val="-1"/>
          <w:sz w:val="22"/>
          <w:szCs w:val="22"/>
        </w:rPr>
        <w:t>r</w:t>
      </w:r>
      <w:r w:rsidRPr="00EC7FD3">
        <w:rPr>
          <w:sz w:val="22"/>
          <w:szCs w:val="22"/>
        </w:rPr>
        <w:t>a</w:t>
      </w:r>
      <w:r w:rsidRPr="00EC7FD3">
        <w:rPr>
          <w:spacing w:val="1"/>
          <w:sz w:val="22"/>
          <w:szCs w:val="22"/>
        </w:rPr>
        <w:t>n</w:t>
      </w:r>
      <w:r w:rsidRPr="00EC7FD3">
        <w:rPr>
          <w:spacing w:val="2"/>
          <w:sz w:val="22"/>
          <w:szCs w:val="22"/>
        </w:rPr>
        <w:t>y</w:t>
      </w:r>
      <w:r w:rsidRPr="00EC7FD3">
        <w:rPr>
          <w:sz w:val="22"/>
          <w:szCs w:val="22"/>
        </w:rPr>
        <w:t>ch</w:t>
      </w:r>
      <w:r w:rsidRPr="00EC7FD3">
        <w:rPr>
          <w:spacing w:val="5"/>
          <w:sz w:val="22"/>
          <w:szCs w:val="22"/>
        </w:rPr>
        <w:t xml:space="preserve"> </w:t>
      </w:r>
      <w:r w:rsidRPr="00EC7FD3">
        <w:rPr>
          <w:sz w:val="22"/>
          <w:szCs w:val="22"/>
        </w:rPr>
        <w:t>w</w:t>
      </w:r>
      <w:r w:rsidRPr="00EC7FD3">
        <w:rPr>
          <w:spacing w:val="17"/>
          <w:sz w:val="22"/>
          <w:szCs w:val="22"/>
        </w:rPr>
        <w:t xml:space="preserve"> </w:t>
      </w:r>
      <w:r w:rsidRPr="00EC7FD3">
        <w:rPr>
          <w:spacing w:val="1"/>
          <w:sz w:val="22"/>
          <w:szCs w:val="22"/>
        </w:rPr>
        <w:t>opt</w:t>
      </w:r>
      <w:r w:rsidRPr="00EC7FD3">
        <w:rPr>
          <w:sz w:val="22"/>
          <w:szCs w:val="22"/>
        </w:rPr>
        <w:t>yma</w:t>
      </w:r>
      <w:r w:rsidRPr="00EC7FD3">
        <w:rPr>
          <w:spacing w:val="4"/>
          <w:sz w:val="22"/>
          <w:szCs w:val="22"/>
        </w:rPr>
        <w:t>l</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 xml:space="preserve">h </w:t>
      </w:r>
      <w:r w:rsidRPr="00EC7FD3">
        <w:rPr>
          <w:spacing w:val="1"/>
          <w:sz w:val="22"/>
          <w:szCs w:val="22"/>
        </w:rPr>
        <w:t>i</w:t>
      </w:r>
      <w:r w:rsidRPr="00EC7FD3">
        <w:rPr>
          <w:spacing w:val="3"/>
          <w:sz w:val="22"/>
          <w:szCs w:val="22"/>
        </w:rPr>
        <w:t>l</w:t>
      </w:r>
      <w:r w:rsidRPr="00EC7FD3">
        <w:rPr>
          <w:spacing w:val="-1"/>
          <w:sz w:val="22"/>
          <w:szCs w:val="22"/>
        </w:rPr>
        <w:t>o</w:t>
      </w:r>
      <w:r w:rsidRPr="00EC7FD3">
        <w:rPr>
          <w:sz w:val="22"/>
          <w:szCs w:val="22"/>
        </w:rPr>
        <w:t>ś</w:t>
      </w:r>
      <w:r w:rsidRPr="00EC7FD3">
        <w:rPr>
          <w:spacing w:val="-1"/>
          <w:sz w:val="22"/>
          <w:szCs w:val="22"/>
        </w:rPr>
        <w:t>c</w:t>
      </w:r>
      <w:r w:rsidRPr="00EC7FD3">
        <w:rPr>
          <w:spacing w:val="3"/>
          <w:sz w:val="22"/>
          <w:szCs w:val="22"/>
        </w:rPr>
        <w:t>i</w:t>
      </w:r>
      <w:r w:rsidRPr="00EC7FD3">
        <w:rPr>
          <w:sz w:val="22"/>
          <w:szCs w:val="22"/>
        </w:rPr>
        <w:t>ac</w:t>
      </w:r>
      <w:r w:rsidRPr="00EC7FD3">
        <w:rPr>
          <w:spacing w:val="1"/>
          <w:sz w:val="22"/>
          <w:szCs w:val="22"/>
        </w:rPr>
        <w:t>h</w:t>
      </w:r>
      <w:r w:rsidRPr="00EC7FD3">
        <w:rPr>
          <w:sz w:val="22"/>
          <w:szCs w:val="22"/>
        </w:rPr>
        <w:t>,</w:t>
      </w:r>
      <w:r w:rsidRPr="00EC7FD3">
        <w:rPr>
          <w:spacing w:val="3"/>
          <w:sz w:val="22"/>
          <w:szCs w:val="22"/>
        </w:rPr>
        <w:t xml:space="preserve"> </w:t>
      </w:r>
      <w:r w:rsidRPr="00EC7FD3">
        <w:rPr>
          <w:sz w:val="22"/>
          <w:szCs w:val="22"/>
        </w:rPr>
        <w:t>a</w:t>
      </w:r>
      <w:r w:rsidRPr="00EC7FD3">
        <w:rPr>
          <w:spacing w:val="14"/>
          <w:sz w:val="22"/>
          <w:szCs w:val="22"/>
        </w:rPr>
        <w:t xml:space="preserve"> </w:t>
      </w:r>
      <w:r w:rsidRPr="00EC7FD3">
        <w:rPr>
          <w:sz w:val="22"/>
          <w:szCs w:val="22"/>
        </w:rPr>
        <w:t>w</w:t>
      </w:r>
      <w:r w:rsidRPr="00EC7FD3">
        <w:rPr>
          <w:spacing w:val="14"/>
          <w:sz w:val="22"/>
          <w:szCs w:val="22"/>
        </w:rPr>
        <w:t xml:space="preserve"> </w:t>
      </w:r>
      <w:r w:rsidRPr="00EC7FD3">
        <w:rPr>
          <w:spacing w:val="-1"/>
          <w:sz w:val="22"/>
          <w:szCs w:val="22"/>
        </w:rPr>
        <w:t>r</w:t>
      </w:r>
      <w:r w:rsidRPr="00EC7FD3">
        <w:rPr>
          <w:sz w:val="22"/>
          <w:szCs w:val="22"/>
        </w:rPr>
        <w:t>a</w:t>
      </w:r>
      <w:r w:rsidRPr="00EC7FD3">
        <w:rPr>
          <w:spacing w:val="1"/>
          <w:sz w:val="22"/>
          <w:szCs w:val="22"/>
        </w:rPr>
        <w:t>z</w:t>
      </w:r>
      <w:r w:rsidRPr="00EC7FD3">
        <w:rPr>
          <w:spacing w:val="3"/>
          <w:sz w:val="22"/>
          <w:szCs w:val="22"/>
        </w:rPr>
        <w:t>i</w:t>
      </w:r>
      <w:r w:rsidRPr="00EC7FD3">
        <w:rPr>
          <w:sz w:val="22"/>
          <w:szCs w:val="22"/>
        </w:rPr>
        <w:t>e</w:t>
      </w:r>
      <w:r w:rsidRPr="00EC7FD3">
        <w:rPr>
          <w:spacing w:val="9"/>
          <w:sz w:val="22"/>
          <w:szCs w:val="22"/>
        </w:rPr>
        <w:t xml:space="preserve"> </w:t>
      </w:r>
      <w:r w:rsidRPr="00EC7FD3">
        <w:rPr>
          <w:spacing w:val="1"/>
          <w:sz w:val="22"/>
          <w:szCs w:val="22"/>
        </w:rPr>
        <w:t>p</w:t>
      </w:r>
      <w:r w:rsidRPr="00EC7FD3">
        <w:rPr>
          <w:spacing w:val="-1"/>
          <w:sz w:val="22"/>
          <w:szCs w:val="22"/>
        </w:rPr>
        <w:t>o</w:t>
      </w:r>
      <w:r w:rsidRPr="00EC7FD3">
        <w:rPr>
          <w:spacing w:val="3"/>
          <w:sz w:val="22"/>
          <w:szCs w:val="22"/>
        </w:rPr>
        <w:t>t</w:t>
      </w:r>
      <w:r w:rsidRPr="00EC7FD3">
        <w:rPr>
          <w:spacing w:val="-1"/>
          <w:sz w:val="22"/>
          <w:szCs w:val="22"/>
        </w:rPr>
        <w:t>r</w:t>
      </w:r>
      <w:r w:rsidRPr="00EC7FD3">
        <w:rPr>
          <w:spacing w:val="1"/>
          <w:sz w:val="22"/>
          <w:szCs w:val="22"/>
        </w:rPr>
        <w:t>z</w:t>
      </w:r>
      <w:r w:rsidRPr="00EC7FD3">
        <w:rPr>
          <w:spacing w:val="-1"/>
          <w:sz w:val="22"/>
          <w:szCs w:val="22"/>
        </w:rPr>
        <w:t>e</w:t>
      </w:r>
      <w:r w:rsidRPr="00EC7FD3">
        <w:rPr>
          <w:spacing w:val="1"/>
          <w:sz w:val="22"/>
          <w:szCs w:val="22"/>
        </w:rPr>
        <w:t>b</w:t>
      </w:r>
      <w:r w:rsidRPr="00EC7FD3">
        <w:rPr>
          <w:sz w:val="22"/>
          <w:szCs w:val="22"/>
        </w:rPr>
        <w:t xml:space="preserve">y </w:t>
      </w:r>
      <w:r w:rsidRPr="00EC7FD3">
        <w:rPr>
          <w:spacing w:val="1"/>
          <w:sz w:val="22"/>
          <w:szCs w:val="22"/>
        </w:rPr>
        <w:t>d</w:t>
      </w:r>
      <w:r w:rsidRPr="00EC7FD3">
        <w:rPr>
          <w:spacing w:val="-1"/>
          <w:sz w:val="22"/>
          <w:szCs w:val="22"/>
        </w:rPr>
        <w:t>o</w:t>
      </w:r>
      <w:r w:rsidRPr="00EC7FD3">
        <w:rPr>
          <w:spacing w:val="1"/>
          <w:sz w:val="22"/>
          <w:szCs w:val="22"/>
        </w:rPr>
        <w:t>d</w:t>
      </w:r>
      <w:r w:rsidRPr="00EC7FD3">
        <w:rPr>
          <w:sz w:val="22"/>
          <w:szCs w:val="22"/>
        </w:rPr>
        <w:t>a</w:t>
      </w:r>
      <w:r w:rsidRPr="00EC7FD3">
        <w:rPr>
          <w:spacing w:val="1"/>
          <w:sz w:val="22"/>
          <w:szCs w:val="22"/>
        </w:rPr>
        <w:t>t</w:t>
      </w:r>
      <w:r w:rsidRPr="00EC7FD3">
        <w:rPr>
          <w:sz w:val="22"/>
          <w:szCs w:val="22"/>
        </w:rPr>
        <w:t>k</w:t>
      </w:r>
      <w:r w:rsidRPr="00EC7FD3">
        <w:rPr>
          <w:spacing w:val="-1"/>
          <w:sz w:val="22"/>
          <w:szCs w:val="22"/>
        </w:rPr>
        <w:t>o</w:t>
      </w:r>
      <w:r w:rsidRPr="00EC7FD3">
        <w:rPr>
          <w:spacing w:val="2"/>
          <w:sz w:val="22"/>
          <w:szCs w:val="22"/>
        </w:rPr>
        <w:t>w</w:t>
      </w:r>
      <w:r w:rsidRPr="00EC7FD3">
        <w:rPr>
          <w:sz w:val="22"/>
          <w:szCs w:val="22"/>
        </w:rPr>
        <w:t>y</w:t>
      </w:r>
      <w:r w:rsidRPr="00EC7FD3">
        <w:rPr>
          <w:spacing w:val="-1"/>
          <w:sz w:val="22"/>
          <w:szCs w:val="22"/>
        </w:rPr>
        <w:t>c</w:t>
      </w:r>
      <w:r w:rsidRPr="00EC7FD3">
        <w:rPr>
          <w:sz w:val="22"/>
          <w:szCs w:val="22"/>
        </w:rPr>
        <w:t>h</w:t>
      </w:r>
      <w:r w:rsidRPr="00EC7FD3">
        <w:rPr>
          <w:spacing w:val="-10"/>
          <w:sz w:val="22"/>
          <w:szCs w:val="22"/>
        </w:rPr>
        <w:t xml:space="preserve"> </w:t>
      </w:r>
      <w:r w:rsidRPr="00EC7FD3">
        <w:rPr>
          <w:sz w:val="22"/>
          <w:szCs w:val="22"/>
        </w:rPr>
        <w:t>s</w:t>
      </w:r>
      <w:r w:rsidRPr="00EC7FD3">
        <w:rPr>
          <w:spacing w:val="-1"/>
          <w:sz w:val="22"/>
          <w:szCs w:val="22"/>
        </w:rPr>
        <w:t>k</w:t>
      </w:r>
      <w:r w:rsidRPr="00EC7FD3">
        <w:rPr>
          <w:spacing w:val="1"/>
          <w:sz w:val="22"/>
          <w:szCs w:val="22"/>
        </w:rPr>
        <w:t>ł</w:t>
      </w:r>
      <w:r w:rsidRPr="00EC7FD3">
        <w:rPr>
          <w:sz w:val="22"/>
          <w:szCs w:val="22"/>
        </w:rPr>
        <w:t>a</w:t>
      </w:r>
      <w:r w:rsidRPr="00EC7FD3">
        <w:rPr>
          <w:spacing w:val="1"/>
          <w:sz w:val="22"/>
          <w:szCs w:val="22"/>
        </w:rPr>
        <w:t>dn</w:t>
      </w:r>
      <w:r w:rsidRPr="00EC7FD3">
        <w:rPr>
          <w:spacing w:val="3"/>
          <w:sz w:val="22"/>
          <w:szCs w:val="22"/>
        </w:rPr>
        <w:t>i</w:t>
      </w:r>
      <w:r w:rsidRPr="00EC7FD3">
        <w:rPr>
          <w:sz w:val="22"/>
          <w:szCs w:val="22"/>
        </w:rPr>
        <w:t>k</w:t>
      </w:r>
      <w:r w:rsidRPr="00EC7FD3">
        <w:rPr>
          <w:spacing w:val="-1"/>
          <w:sz w:val="22"/>
          <w:szCs w:val="22"/>
        </w:rPr>
        <w:t>ó</w:t>
      </w:r>
      <w:r w:rsidRPr="00EC7FD3">
        <w:rPr>
          <w:sz w:val="22"/>
          <w:szCs w:val="22"/>
        </w:rPr>
        <w:t>w,</w:t>
      </w:r>
      <w:r w:rsidRPr="00EC7FD3">
        <w:rPr>
          <w:spacing w:val="-13"/>
          <w:sz w:val="22"/>
          <w:szCs w:val="22"/>
        </w:rPr>
        <w:t xml:space="preserve"> </w:t>
      </w:r>
      <w:r w:rsidRPr="00EC7FD3">
        <w:rPr>
          <w:sz w:val="22"/>
          <w:szCs w:val="22"/>
        </w:rPr>
        <w:t>k</w:t>
      </w:r>
      <w:r w:rsidRPr="00EC7FD3">
        <w:rPr>
          <w:spacing w:val="3"/>
          <w:sz w:val="22"/>
          <w:szCs w:val="22"/>
        </w:rPr>
        <w:t>t</w:t>
      </w:r>
      <w:r w:rsidRPr="00EC7FD3">
        <w:rPr>
          <w:spacing w:val="-1"/>
          <w:sz w:val="22"/>
          <w:szCs w:val="22"/>
        </w:rPr>
        <w:t>ór</w:t>
      </w:r>
      <w:r w:rsidRPr="00EC7FD3">
        <w:rPr>
          <w:sz w:val="22"/>
          <w:szCs w:val="22"/>
        </w:rPr>
        <w:t>a</w:t>
      </w:r>
      <w:r w:rsidRPr="00EC7FD3">
        <w:rPr>
          <w:spacing w:val="-3"/>
          <w:sz w:val="22"/>
          <w:szCs w:val="22"/>
        </w:rPr>
        <w:t xml:space="preserve"> </w:t>
      </w:r>
      <w:r w:rsidRPr="00EC7FD3">
        <w:rPr>
          <w:sz w:val="22"/>
          <w:szCs w:val="22"/>
        </w:rPr>
        <w:t>w</w:t>
      </w:r>
      <w:r w:rsidRPr="00EC7FD3">
        <w:rPr>
          <w:spacing w:val="3"/>
          <w:sz w:val="22"/>
          <w:szCs w:val="22"/>
        </w:rPr>
        <w:t>i</w:t>
      </w:r>
      <w:r w:rsidRPr="00EC7FD3">
        <w:rPr>
          <w:sz w:val="22"/>
          <w:szCs w:val="22"/>
        </w:rPr>
        <w:t>ą</w:t>
      </w:r>
      <w:r w:rsidRPr="00EC7FD3">
        <w:rPr>
          <w:spacing w:val="1"/>
          <w:sz w:val="22"/>
          <w:szCs w:val="22"/>
        </w:rPr>
        <w:t>ż</w:t>
      </w:r>
      <w:r w:rsidRPr="00EC7FD3">
        <w:rPr>
          <w:sz w:val="22"/>
          <w:szCs w:val="22"/>
        </w:rPr>
        <w:t>e</w:t>
      </w:r>
      <w:r w:rsidRPr="00EC7FD3">
        <w:rPr>
          <w:spacing w:val="-7"/>
          <w:sz w:val="22"/>
          <w:szCs w:val="22"/>
        </w:rPr>
        <w:t xml:space="preserve"> </w:t>
      </w:r>
      <w:r w:rsidRPr="00EC7FD3">
        <w:rPr>
          <w:sz w:val="22"/>
          <w:szCs w:val="22"/>
        </w:rPr>
        <w:t>i</w:t>
      </w:r>
      <w:r w:rsidRPr="00EC7FD3">
        <w:rPr>
          <w:spacing w:val="2"/>
          <w:sz w:val="22"/>
          <w:szCs w:val="22"/>
        </w:rPr>
        <w:t xml:space="preserve"> </w:t>
      </w:r>
      <w:r w:rsidRPr="00EC7FD3">
        <w:rPr>
          <w:sz w:val="22"/>
          <w:szCs w:val="22"/>
        </w:rPr>
        <w:t>tw</w:t>
      </w:r>
      <w:r w:rsidRPr="00EC7FD3">
        <w:rPr>
          <w:spacing w:val="1"/>
          <w:sz w:val="22"/>
          <w:szCs w:val="22"/>
        </w:rPr>
        <w:t>a</w:t>
      </w:r>
      <w:r w:rsidRPr="00EC7FD3">
        <w:rPr>
          <w:spacing w:val="-1"/>
          <w:sz w:val="22"/>
          <w:szCs w:val="22"/>
        </w:rPr>
        <w:t>r</w:t>
      </w:r>
      <w:r w:rsidRPr="00EC7FD3">
        <w:rPr>
          <w:spacing w:val="1"/>
          <w:sz w:val="22"/>
          <w:szCs w:val="22"/>
        </w:rPr>
        <w:t>dni</w:t>
      </w:r>
      <w:r w:rsidRPr="00EC7FD3">
        <w:rPr>
          <w:spacing w:val="-1"/>
          <w:sz w:val="22"/>
          <w:szCs w:val="22"/>
        </w:rPr>
        <w:t>e</w:t>
      </w:r>
      <w:r w:rsidRPr="00EC7FD3">
        <w:rPr>
          <w:spacing w:val="1"/>
          <w:sz w:val="22"/>
          <w:szCs w:val="22"/>
        </w:rPr>
        <w:t>j</w:t>
      </w:r>
      <w:r w:rsidRPr="00EC7FD3">
        <w:rPr>
          <w:sz w:val="22"/>
          <w:szCs w:val="22"/>
        </w:rPr>
        <w:t>e</w:t>
      </w:r>
      <w:r w:rsidRPr="00EC7FD3">
        <w:rPr>
          <w:spacing w:val="-12"/>
          <w:sz w:val="22"/>
          <w:szCs w:val="22"/>
        </w:rPr>
        <w:t xml:space="preserve"> </w:t>
      </w:r>
      <w:r w:rsidRPr="00EC7FD3">
        <w:rPr>
          <w:sz w:val="22"/>
          <w:szCs w:val="22"/>
        </w:rPr>
        <w:t>w wyn</w:t>
      </w:r>
      <w:r w:rsidRPr="00EC7FD3">
        <w:rPr>
          <w:spacing w:val="4"/>
          <w:sz w:val="22"/>
          <w:szCs w:val="22"/>
        </w:rPr>
        <w:t>i</w:t>
      </w:r>
      <w:r w:rsidRPr="00EC7FD3">
        <w:rPr>
          <w:sz w:val="22"/>
          <w:szCs w:val="22"/>
        </w:rPr>
        <w:t>ku</w:t>
      </w:r>
      <w:r w:rsidRPr="00EC7FD3">
        <w:rPr>
          <w:spacing w:val="-7"/>
          <w:sz w:val="22"/>
          <w:szCs w:val="22"/>
        </w:rPr>
        <w:t xml:space="preserve"> </w:t>
      </w:r>
      <w:r w:rsidRPr="00EC7FD3">
        <w:rPr>
          <w:spacing w:val="-2"/>
          <w:sz w:val="22"/>
          <w:szCs w:val="22"/>
        </w:rPr>
        <w:t>r</w:t>
      </w:r>
      <w:r w:rsidRPr="00EC7FD3">
        <w:rPr>
          <w:spacing w:val="1"/>
          <w:sz w:val="22"/>
          <w:szCs w:val="22"/>
        </w:rPr>
        <w:t>e</w:t>
      </w:r>
      <w:r w:rsidRPr="00EC7FD3">
        <w:rPr>
          <w:sz w:val="22"/>
          <w:szCs w:val="22"/>
        </w:rPr>
        <w:t>ak</w:t>
      </w:r>
      <w:r w:rsidRPr="00EC7FD3">
        <w:rPr>
          <w:spacing w:val="-1"/>
          <w:sz w:val="22"/>
          <w:szCs w:val="22"/>
        </w:rPr>
        <w:t>c</w:t>
      </w:r>
      <w:r w:rsidRPr="00EC7FD3">
        <w:rPr>
          <w:spacing w:val="1"/>
          <w:sz w:val="22"/>
          <w:szCs w:val="22"/>
        </w:rPr>
        <w:t>j</w:t>
      </w:r>
      <w:r w:rsidRPr="00EC7FD3">
        <w:rPr>
          <w:sz w:val="22"/>
          <w:szCs w:val="22"/>
        </w:rPr>
        <w:t>i</w:t>
      </w:r>
      <w:r w:rsidRPr="00EC7FD3">
        <w:rPr>
          <w:spacing w:val="-4"/>
          <w:sz w:val="22"/>
          <w:szCs w:val="22"/>
        </w:rPr>
        <w:t xml:space="preserve"> </w:t>
      </w:r>
      <w:r w:rsidRPr="00EC7FD3">
        <w:rPr>
          <w:sz w:val="22"/>
          <w:szCs w:val="22"/>
        </w:rPr>
        <w:t>hy</w:t>
      </w:r>
      <w:r w:rsidRPr="00EC7FD3">
        <w:rPr>
          <w:spacing w:val="1"/>
          <w:sz w:val="22"/>
          <w:szCs w:val="22"/>
        </w:rPr>
        <w:t>d</w:t>
      </w:r>
      <w:r w:rsidRPr="00EC7FD3">
        <w:rPr>
          <w:spacing w:val="-1"/>
          <w:sz w:val="22"/>
          <w:szCs w:val="22"/>
        </w:rPr>
        <w:t>r</w:t>
      </w:r>
      <w:r w:rsidRPr="00EC7FD3">
        <w:rPr>
          <w:sz w:val="22"/>
          <w:szCs w:val="22"/>
        </w:rPr>
        <w:t>a</w:t>
      </w:r>
      <w:r w:rsidRPr="00EC7FD3">
        <w:rPr>
          <w:spacing w:val="1"/>
          <w:sz w:val="22"/>
          <w:szCs w:val="22"/>
        </w:rPr>
        <w:t>ul</w:t>
      </w:r>
      <w:r w:rsidRPr="00EC7FD3">
        <w:rPr>
          <w:spacing w:val="3"/>
          <w:sz w:val="22"/>
          <w:szCs w:val="22"/>
        </w:rPr>
        <w:t>i</w:t>
      </w:r>
      <w:r w:rsidRPr="00EC7FD3">
        <w:rPr>
          <w:sz w:val="22"/>
          <w:szCs w:val="22"/>
        </w:rPr>
        <w:t>cz</w:t>
      </w:r>
      <w:r w:rsidRPr="00EC7FD3">
        <w:rPr>
          <w:spacing w:val="1"/>
          <w:sz w:val="22"/>
          <w:szCs w:val="22"/>
        </w:rPr>
        <w:t>n</w:t>
      </w:r>
      <w:r w:rsidRPr="00EC7FD3">
        <w:rPr>
          <w:spacing w:val="-1"/>
          <w:sz w:val="22"/>
          <w:szCs w:val="22"/>
        </w:rPr>
        <w:t>e</w:t>
      </w:r>
      <w:r w:rsidRPr="00EC7FD3">
        <w:rPr>
          <w:spacing w:val="1"/>
          <w:sz w:val="22"/>
          <w:szCs w:val="22"/>
        </w:rPr>
        <w:t>j</w:t>
      </w:r>
      <w:r w:rsidRPr="00EC7FD3">
        <w:rPr>
          <w:sz w:val="22"/>
          <w:szCs w:val="22"/>
        </w:rPr>
        <w:t>.</w:t>
      </w:r>
    </w:p>
    <w:p w14:paraId="6EA92435" w14:textId="77777777" w:rsidR="00D5342A" w:rsidRPr="00EC7FD3" w:rsidRDefault="00D5342A" w:rsidP="00D5342A">
      <w:pPr>
        <w:widowControl w:val="0"/>
        <w:autoSpaceDE w:val="0"/>
        <w:autoSpaceDN w:val="0"/>
        <w:adjustRightInd w:val="0"/>
        <w:spacing w:before="9" w:after="0" w:line="110" w:lineRule="exact"/>
        <w:jc w:val="left"/>
        <w:rPr>
          <w:sz w:val="22"/>
          <w:szCs w:val="22"/>
        </w:rPr>
      </w:pPr>
    </w:p>
    <w:p w14:paraId="69DEEC47" w14:textId="77777777" w:rsidR="00D5342A" w:rsidRPr="00EC7FD3" w:rsidRDefault="00D5342A" w:rsidP="00D5342A">
      <w:pPr>
        <w:widowControl w:val="0"/>
        <w:autoSpaceDE w:val="0"/>
        <w:autoSpaceDN w:val="0"/>
        <w:adjustRightInd w:val="0"/>
        <w:spacing w:before="0" w:after="0" w:line="277" w:lineRule="auto"/>
        <w:ind w:right="103"/>
        <w:rPr>
          <w:sz w:val="22"/>
          <w:szCs w:val="22"/>
        </w:rPr>
      </w:pPr>
      <w:r w:rsidRPr="00EC7FD3">
        <w:rPr>
          <w:b/>
          <w:bCs/>
          <w:spacing w:val="-1"/>
          <w:sz w:val="22"/>
          <w:szCs w:val="22"/>
        </w:rPr>
        <w:t>Gr</w:t>
      </w:r>
      <w:r w:rsidRPr="00EC7FD3">
        <w:rPr>
          <w:b/>
          <w:bCs/>
          <w:spacing w:val="2"/>
          <w:sz w:val="22"/>
          <w:szCs w:val="22"/>
        </w:rPr>
        <w:t>u</w:t>
      </w:r>
      <w:r w:rsidRPr="00EC7FD3">
        <w:rPr>
          <w:b/>
          <w:bCs/>
          <w:sz w:val="22"/>
          <w:szCs w:val="22"/>
        </w:rPr>
        <w:t>nt</w:t>
      </w:r>
      <w:r w:rsidRPr="00EC7FD3">
        <w:rPr>
          <w:b/>
          <w:bCs/>
          <w:spacing w:val="9"/>
          <w:sz w:val="22"/>
          <w:szCs w:val="22"/>
        </w:rPr>
        <w:t xml:space="preserve"> </w:t>
      </w:r>
      <w:r w:rsidRPr="00EC7FD3">
        <w:rPr>
          <w:b/>
          <w:bCs/>
          <w:sz w:val="22"/>
          <w:szCs w:val="22"/>
        </w:rPr>
        <w:t>s</w:t>
      </w:r>
      <w:r w:rsidRPr="00EC7FD3">
        <w:rPr>
          <w:b/>
          <w:bCs/>
          <w:spacing w:val="2"/>
          <w:sz w:val="22"/>
          <w:szCs w:val="22"/>
        </w:rPr>
        <w:t>t</w:t>
      </w:r>
      <w:r w:rsidRPr="00EC7FD3">
        <w:rPr>
          <w:b/>
          <w:bCs/>
          <w:spacing w:val="-1"/>
          <w:sz w:val="22"/>
          <w:szCs w:val="22"/>
        </w:rPr>
        <w:t>a</w:t>
      </w:r>
      <w:r w:rsidRPr="00EC7FD3">
        <w:rPr>
          <w:b/>
          <w:bCs/>
          <w:spacing w:val="2"/>
          <w:sz w:val="22"/>
          <w:szCs w:val="22"/>
        </w:rPr>
        <w:t>b</w:t>
      </w:r>
      <w:r w:rsidRPr="00EC7FD3">
        <w:rPr>
          <w:b/>
          <w:bCs/>
          <w:spacing w:val="-1"/>
          <w:sz w:val="22"/>
          <w:szCs w:val="22"/>
        </w:rPr>
        <w:t>i</w:t>
      </w:r>
      <w:r w:rsidRPr="00EC7FD3">
        <w:rPr>
          <w:b/>
          <w:bCs/>
          <w:spacing w:val="1"/>
          <w:sz w:val="22"/>
          <w:szCs w:val="22"/>
        </w:rPr>
        <w:t>l</w:t>
      </w:r>
      <w:r w:rsidRPr="00EC7FD3">
        <w:rPr>
          <w:b/>
          <w:bCs/>
          <w:spacing w:val="-1"/>
          <w:sz w:val="22"/>
          <w:szCs w:val="22"/>
        </w:rPr>
        <w:t>i</w:t>
      </w:r>
      <w:r w:rsidRPr="00EC7FD3">
        <w:rPr>
          <w:b/>
          <w:bCs/>
          <w:spacing w:val="1"/>
          <w:sz w:val="22"/>
          <w:szCs w:val="22"/>
        </w:rPr>
        <w:t>z</w:t>
      </w:r>
      <w:r w:rsidRPr="00EC7FD3">
        <w:rPr>
          <w:b/>
          <w:bCs/>
          <w:sz w:val="22"/>
          <w:szCs w:val="22"/>
        </w:rPr>
        <w:t>o</w:t>
      </w:r>
      <w:r w:rsidRPr="00EC7FD3">
        <w:rPr>
          <w:b/>
          <w:bCs/>
          <w:spacing w:val="2"/>
          <w:sz w:val="22"/>
          <w:szCs w:val="22"/>
        </w:rPr>
        <w:t>w</w:t>
      </w:r>
      <w:r w:rsidRPr="00EC7FD3">
        <w:rPr>
          <w:b/>
          <w:bCs/>
          <w:spacing w:val="-1"/>
          <w:sz w:val="22"/>
          <w:szCs w:val="22"/>
        </w:rPr>
        <w:t>a</w:t>
      </w:r>
      <w:r w:rsidRPr="00EC7FD3">
        <w:rPr>
          <w:b/>
          <w:bCs/>
          <w:spacing w:val="2"/>
          <w:sz w:val="22"/>
          <w:szCs w:val="22"/>
        </w:rPr>
        <w:t>n</w:t>
      </w:r>
      <w:r w:rsidRPr="00EC7FD3">
        <w:rPr>
          <w:b/>
          <w:bCs/>
          <w:sz w:val="22"/>
          <w:szCs w:val="22"/>
        </w:rPr>
        <w:t>y</w:t>
      </w:r>
      <w:r w:rsidRPr="00EC7FD3">
        <w:rPr>
          <w:b/>
          <w:bCs/>
          <w:spacing w:val="3"/>
          <w:sz w:val="22"/>
          <w:szCs w:val="22"/>
        </w:rPr>
        <w:t xml:space="preserve"> </w:t>
      </w:r>
      <w:r w:rsidRPr="00EC7FD3">
        <w:rPr>
          <w:b/>
          <w:bCs/>
          <w:sz w:val="22"/>
          <w:szCs w:val="22"/>
        </w:rPr>
        <w:t>cemen</w:t>
      </w:r>
      <w:r w:rsidRPr="00EC7FD3">
        <w:rPr>
          <w:b/>
          <w:bCs/>
          <w:spacing w:val="2"/>
          <w:sz w:val="22"/>
          <w:szCs w:val="22"/>
        </w:rPr>
        <w:t>t</w:t>
      </w:r>
      <w:r w:rsidRPr="00EC7FD3">
        <w:rPr>
          <w:b/>
          <w:bCs/>
          <w:sz w:val="22"/>
          <w:szCs w:val="22"/>
        </w:rPr>
        <w:t>em</w:t>
      </w:r>
      <w:r w:rsidRPr="00EC7FD3">
        <w:rPr>
          <w:b/>
          <w:bCs/>
          <w:spacing w:val="9"/>
          <w:sz w:val="22"/>
          <w:szCs w:val="22"/>
        </w:rPr>
        <w:t xml:space="preserve"> </w:t>
      </w:r>
      <w:r w:rsidRPr="00EC7FD3">
        <w:rPr>
          <w:sz w:val="22"/>
          <w:szCs w:val="22"/>
        </w:rPr>
        <w:t>–</w:t>
      </w:r>
      <w:r w:rsidRPr="00EC7FD3">
        <w:rPr>
          <w:spacing w:val="18"/>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w:t>
      </w:r>
      <w:r w:rsidRPr="00EC7FD3">
        <w:rPr>
          <w:sz w:val="22"/>
          <w:szCs w:val="22"/>
        </w:rPr>
        <w:t>t</w:t>
      </w:r>
      <w:r w:rsidRPr="00EC7FD3">
        <w:rPr>
          <w:spacing w:val="14"/>
          <w:sz w:val="22"/>
          <w:szCs w:val="22"/>
        </w:rPr>
        <w:t xml:space="preserve"> </w:t>
      </w:r>
      <w:r w:rsidRPr="00EC7FD3">
        <w:rPr>
          <w:sz w:val="22"/>
          <w:szCs w:val="22"/>
        </w:rPr>
        <w:t>sta</w:t>
      </w:r>
      <w:r w:rsidRPr="00EC7FD3">
        <w:rPr>
          <w:spacing w:val="1"/>
          <w:sz w:val="22"/>
          <w:szCs w:val="22"/>
        </w:rPr>
        <w:t>b</w:t>
      </w:r>
      <w:r w:rsidRPr="00EC7FD3">
        <w:rPr>
          <w:sz w:val="22"/>
          <w:szCs w:val="22"/>
        </w:rPr>
        <w:t>ili</w:t>
      </w:r>
      <w:r w:rsidRPr="00EC7FD3">
        <w:rPr>
          <w:spacing w:val="1"/>
          <w:sz w:val="22"/>
          <w:szCs w:val="22"/>
        </w:rPr>
        <w:t>z</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y</w:t>
      </w:r>
      <w:r w:rsidRPr="00EC7FD3">
        <w:rPr>
          <w:spacing w:val="2"/>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w:t>
      </w:r>
      <w:r w:rsidRPr="00EC7FD3">
        <w:rPr>
          <w:spacing w:val="6"/>
          <w:sz w:val="22"/>
          <w:szCs w:val="22"/>
        </w:rPr>
        <w:t>l</w:t>
      </w:r>
      <w:r w:rsidRPr="00EC7FD3">
        <w:rPr>
          <w:spacing w:val="3"/>
          <w:sz w:val="22"/>
          <w:szCs w:val="22"/>
        </w:rPr>
        <w:t>i</w:t>
      </w:r>
      <w:r w:rsidRPr="00EC7FD3">
        <w:rPr>
          <w:sz w:val="22"/>
          <w:szCs w:val="22"/>
        </w:rPr>
        <w:t>cz</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 w</w:t>
      </w:r>
      <w:r w:rsidRPr="00EC7FD3">
        <w:rPr>
          <w:spacing w:val="14"/>
          <w:sz w:val="22"/>
          <w:szCs w:val="22"/>
        </w:rPr>
        <w:t xml:space="preserve"> </w:t>
      </w:r>
      <w:r w:rsidRPr="00EC7FD3">
        <w:rPr>
          <w:sz w:val="22"/>
          <w:szCs w:val="22"/>
        </w:rPr>
        <w:t>k</w:t>
      </w:r>
      <w:r w:rsidRPr="00EC7FD3">
        <w:rPr>
          <w:spacing w:val="3"/>
          <w:sz w:val="22"/>
          <w:szCs w:val="22"/>
        </w:rPr>
        <w:t>t</w:t>
      </w:r>
      <w:r w:rsidRPr="00EC7FD3">
        <w:rPr>
          <w:spacing w:val="-1"/>
          <w:sz w:val="22"/>
          <w:szCs w:val="22"/>
        </w:rPr>
        <w:t>ó</w:t>
      </w:r>
      <w:r w:rsidRPr="00EC7FD3">
        <w:rPr>
          <w:spacing w:val="1"/>
          <w:sz w:val="22"/>
          <w:szCs w:val="22"/>
        </w:rPr>
        <w:t>r</w:t>
      </w:r>
      <w:r w:rsidRPr="00EC7FD3">
        <w:rPr>
          <w:sz w:val="22"/>
          <w:szCs w:val="22"/>
        </w:rPr>
        <w:t>ym</w:t>
      </w:r>
      <w:r w:rsidRPr="00EC7FD3">
        <w:rPr>
          <w:spacing w:val="11"/>
          <w:sz w:val="22"/>
          <w:szCs w:val="22"/>
        </w:rPr>
        <w:t xml:space="preserve"> </w:t>
      </w:r>
      <w:r w:rsidRPr="00EC7FD3">
        <w:rPr>
          <w:spacing w:val="-1"/>
          <w:sz w:val="22"/>
          <w:szCs w:val="22"/>
        </w:rPr>
        <w:t>ro</w:t>
      </w:r>
      <w:r w:rsidRPr="00EC7FD3">
        <w:rPr>
          <w:spacing w:val="3"/>
          <w:sz w:val="22"/>
          <w:szCs w:val="22"/>
        </w:rPr>
        <w:t>l</w:t>
      </w:r>
      <w:r w:rsidRPr="00EC7FD3">
        <w:rPr>
          <w:sz w:val="22"/>
          <w:szCs w:val="22"/>
        </w:rPr>
        <w:t>ę sp</w:t>
      </w:r>
      <w:r w:rsidRPr="00EC7FD3">
        <w:rPr>
          <w:spacing w:val="-1"/>
          <w:sz w:val="22"/>
          <w:szCs w:val="22"/>
        </w:rPr>
        <w:t>o</w:t>
      </w:r>
      <w:r w:rsidRPr="00EC7FD3">
        <w:rPr>
          <w:spacing w:val="3"/>
          <w:sz w:val="22"/>
          <w:szCs w:val="22"/>
        </w:rPr>
        <w:t>i</w:t>
      </w:r>
      <w:r w:rsidRPr="00EC7FD3">
        <w:rPr>
          <w:sz w:val="22"/>
          <w:szCs w:val="22"/>
        </w:rPr>
        <w:t>wa</w:t>
      </w:r>
      <w:r w:rsidRPr="00EC7FD3">
        <w:rPr>
          <w:spacing w:val="-7"/>
          <w:sz w:val="22"/>
          <w:szCs w:val="22"/>
        </w:rPr>
        <w:t xml:space="preserve"> </w:t>
      </w:r>
      <w:r w:rsidRPr="00EC7FD3">
        <w:rPr>
          <w:spacing w:val="1"/>
          <w:sz w:val="22"/>
          <w:szCs w:val="22"/>
        </w:rPr>
        <w:t>p</w:t>
      </w:r>
      <w:r w:rsidRPr="00EC7FD3">
        <w:rPr>
          <w:spacing w:val="-1"/>
          <w:sz w:val="22"/>
          <w:szCs w:val="22"/>
        </w:rPr>
        <w:t>e</w:t>
      </w:r>
      <w:r w:rsidRPr="00EC7FD3">
        <w:rPr>
          <w:spacing w:val="1"/>
          <w:sz w:val="22"/>
          <w:szCs w:val="22"/>
        </w:rPr>
        <w:t>łn</w:t>
      </w:r>
      <w:r w:rsidRPr="00EC7FD3">
        <w:rPr>
          <w:sz w:val="22"/>
          <w:szCs w:val="22"/>
        </w:rPr>
        <w:t>i</w:t>
      </w:r>
      <w:r w:rsidRPr="00EC7FD3">
        <w:rPr>
          <w:spacing w:val="-2"/>
          <w:sz w:val="22"/>
          <w:szCs w:val="22"/>
        </w:rPr>
        <w:t xml:space="preserve"> </w:t>
      </w:r>
      <w:r w:rsidRPr="00EC7FD3">
        <w:rPr>
          <w:spacing w:val="-1"/>
          <w:sz w:val="22"/>
          <w:szCs w:val="22"/>
        </w:rPr>
        <w:t>ce</w:t>
      </w:r>
      <w:r w:rsidRPr="00EC7FD3">
        <w:rPr>
          <w:sz w:val="22"/>
          <w:szCs w:val="22"/>
        </w:rPr>
        <w:t>men</w:t>
      </w:r>
      <w:r w:rsidRPr="00EC7FD3">
        <w:rPr>
          <w:spacing w:val="1"/>
          <w:sz w:val="22"/>
          <w:szCs w:val="22"/>
        </w:rPr>
        <w:t>t</w:t>
      </w:r>
      <w:r w:rsidRPr="00EC7FD3">
        <w:rPr>
          <w:sz w:val="22"/>
          <w:szCs w:val="22"/>
        </w:rPr>
        <w:t>.</w:t>
      </w:r>
    </w:p>
    <w:p w14:paraId="281B56B5" w14:textId="77777777" w:rsidR="00D5342A" w:rsidRPr="00EC7FD3" w:rsidRDefault="00D5342A" w:rsidP="00D5342A">
      <w:pPr>
        <w:widowControl w:val="0"/>
        <w:autoSpaceDE w:val="0"/>
        <w:autoSpaceDN w:val="0"/>
        <w:adjustRightInd w:val="0"/>
        <w:spacing w:before="0" w:after="0"/>
        <w:ind w:right="102"/>
        <w:rPr>
          <w:sz w:val="22"/>
          <w:szCs w:val="22"/>
        </w:rPr>
      </w:pPr>
      <w:r w:rsidRPr="00EC7FD3">
        <w:rPr>
          <w:b/>
          <w:bCs/>
          <w:spacing w:val="-1"/>
          <w:sz w:val="22"/>
          <w:szCs w:val="22"/>
        </w:rPr>
        <w:t>Gr</w:t>
      </w:r>
      <w:r w:rsidRPr="00EC7FD3">
        <w:rPr>
          <w:b/>
          <w:bCs/>
          <w:spacing w:val="2"/>
          <w:sz w:val="22"/>
          <w:szCs w:val="22"/>
        </w:rPr>
        <w:t>u</w:t>
      </w:r>
      <w:r w:rsidRPr="00EC7FD3">
        <w:rPr>
          <w:b/>
          <w:bCs/>
          <w:sz w:val="22"/>
          <w:szCs w:val="22"/>
        </w:rPr>
        <w:t xml:space="preserve">nt </w:t>
      </w:r>
      <w:r w:rsidRPr="00EC7FD3">
        <w:rPr>
          <w:b/>
          <w:bCs/>
          <w:spacing w:val="4"/>
          <w:sz w:val="22"/>
          <w:szCs w:val="22"/>
        </w:rPr>
        <w:t xml:space="preserve"> </w:t>
      </w:r>
      <w:r w:rsidRPr="00EC7FD3">
        <w:rPr>
          <w:b/>
          <w:bCs/>
          <w:sz w:val="22"/>
          <w:szCs w:val="22"/>
        </w:rPr>
        <w:t>s</w:t>
      </w:r>
      <w:r w:rsidRPr="00EC7FD3">
        <w:rPr>
          <w:b/>
          <w:bCs/>
          <w:spacing w:val="2"/>
          <w:sz w:val="22"/>
          <w:szCs w:val="22"/>
        </w:rPr>
        <w:t>t</w:t>
      </w:r>
      <w:r w:rsidRPr="00EC7FD3">
        <w:rPr>
          <w:b/>
          <w:bCs/>
          <w:spacing w:val="-1"/>
          <w:sz w:val="22"/>
          <w:szCs w:val="22"/>
        </w:rPr>
        <w:t>a</w:t>
      </w:r>
      <w:r w:rsidRPr="00EC7FD3">
        <w:rPr>
          <w:b/>
          <w:bCs/>
          <w:sz w:val="22"/>
          <w:szCs w:val="22"/>
        </w:rPr>
        <w:t>b</w:t>
      </w:r>
      <w:r w:rsidRPr="00EC7FD3">
        <w:rPr>
          <w:b/>
          <w:bCs/>
          <w:spacing w:val="1"/>
          <w:sz w:val="22"/>
          <w:szCs w:val="22"/>
        </w:rPr>
        <w:t>i</w:t>
      </w:r>
      <w:r w:rsidRPr="00EC7FD3">
        <w:rPr>
          <w:b/>
          <w:bCs/>
          <w:spacing w:val="-1"/>
          <w:sz w:val="22"/>
          <w:szCs w:val="22"/>
        </w:rPr>
        <w:t>li</w:t>
      </w:r>
      <w:r w:rsidRPr="00EC7FD3">
        <w:rPr>
          <w:b/>
          <w:bCs/>
          <w:spacing w:val="1"/>
          <w:sz w:val="22"/>
          <w:szCs w:val="22"/>
        </w:rPr>
        <w:t>z</w:t>
      </w:r>
      <w:r w:rsidRPr="00EC7FD3">
        <w:rPr>
          <w:b/>
          <w:bCs/>
          <w:spacing w:val="2"/>
          <w:sz w:val="22"/>
          <w:szCs w:val="22"/>
        </w:rPr>
        <w:t>o</w:t>
      </w:r>
      <w:r w:rsidRPr="00EC7FD3">
        <w:rPr>
          <w:b/>
          <w:bCs/>
          <w:spacing w:val="-1"/>
          <w:sz w:val="22"/>
          <w:szCs w:val="22"/>
        </w:rPr>
        <w:t>w</w:t>
      </w:r>
      <w:r w:rsidRPr="00EC7FD3">
        <w:rPr>
          <w:b/>
          <w:bCs/>
          <w:spacing w:val="1"/>
          <w:sz w:val="22"/>
          <w:szCs w:val="22"/>
        </w:rPr>
        <w:t>a</w:t>
      </w:r>
      <w:r w:rsidRPr="00EC7FD3">
        <w:rPr>
          <w:b/>
          <w:bCs/>
          <w:sz w:val="22"/>
          <w:szCs w:val="22"/>
        </w:rPr>
        <w:t>ny</w:t>
      </w:r>
      <w:r w:rsidRPr="00EC7FD3">
        <w:rPr>
          <w:b/>
          <w:bCs/>
          <w:spacing w:val="62"/>
          <w:sz w:val="22"/>
          <w:szCs w:val="22"/>
        </w:rPr>
        <w:t xml:space="preserve"> </w:t>
      </w:r>
      <w:r w:rsidRPr="00EC7FD3">
        <w:rPr>
          <w:b/>
          <w:bCs/>
          <w:sz w:val="22"/>
          <w:szCs w:val="22"/>
        </w:rPr>
        <w:t>h</w:t>
      </w:r>
      <w:r w:rsidRPr="00EC7FD3">
        <w:rPr>
          <w:b/>
          <w:bCs/>
          <w:spacing w:val="2"/>
          <w:sz w:val="22"/>
          <w:szCs w:val="22"/>
        </w:rPr>
        <w:t>y</w:t>
      </w:r>
      <w:r w:rsidRPr="00EC7FD3">
        <w:rPr>
          <w:b/>
          <w:bCs/>
          <w:sz w:val="22"/>
          <w:szCs w:val="22"/>
        </w:rPr>
        <w:t>d</w:t>
      </w:r>
      <w:r w:rsidRPr="00EC7FD3">
        <w:rPr>
          <w:b/>
          <w:bCs/>
          <w:spacing w:val="2"/>
          <w:sz w:val="22"/>
          <w:szCs w:val="22"/>
        </w:rPr>
        <w:t>r</w:t>
      </w:r>
      <w:r w:rsidRPr="00EC7FD3">
        <w:rPr>
          <w:b/>
          <w:bCs/>
          <w:spacing w:val="-1"/>
          <w:sz w:val="22"/>
          <w:szCs w:val="22"/>
        </w:rPr>
        <w:t>a</w:t>
      </w:r>
      <w:r w:rsidRPr="00EC7FD3">
        <w:rPr>
          <w:b/>
          <w:bCs/>
          <w:spacing w:val="2"/>
          <w:sz w:val="22"/>
          <w:szCs w:val="22"/>
        </w:rPr>
        <w:t>u</w:t>
      </w:r>
      <w:r w:rsidRPr="00EC7FD3">
        <w:rPr>
          <w:b/>
          <w:bCs/>
          <w:spacing w:val="-1"/>
          <w:sz w:val="22"/>
          <w:szCs w:val="22"/>
        </w:rPr>
        <w:t>li</w:t>
      </w:r>
      <w:r w:rsidRPr="00EC7FD3">
        <w:rPr>
          <w:b/>
          <w:bCs/>
          <w:sz w:val="22"/>
          <w:szCs w:val="22"/>
        </w:rPr>
        <w:t>c</w:t>
      </w:r>
      <w:r w:rsidRPr="00EC7FD3">
        <w:rPr>
          <w:b/>
          <w:bCs/>
          <w:spacing w:val="1"/>
          <w:sz w:val="22"/>
          <w:szCs w:val="22"/>
        </w:rPr>
        <w:t>z</w:t>
      </w:r>
      <w:r w:rsidRPr="00EC7FD3">
        <w:rPr>
          <w:b/>
          <w:bCs/>
          <w:sz w:val="22"/>
          <w:szCs w:val="22"/>
        </w:rPr>
        <w:t>n</w:t>
      </w:r>
      <w:r w:rsidRPr="00EC7FD3">
        <w:rPr>
          <w:b/>
          <w:bCs/>
          <w:spacing w:val="2"/>
          <w:sz w:val="22"/>
          <w:szCs w:val="22"/>
        </w:rPr>
        <w:t>y</w:t>
      </w:r>
      <w:r w:rsidRPr="00EC7FD3">
        <w:rPr>
          <w:b/>
          <w:bCs/>
          <w:sz w:val="22"/>
          <w:szCs w:val="22"/>
        </w:rPr>
        <w:t>m</w:t>
      </w:r>
      <w:r w:rsidRPr="00EC7FD3">
        <w:rPr>
          <w:b/>
          <w:bCs/>
          <w:spacing w:val="62"/>
          <w:sz w:val="22"/>
          <w:szCs w:val="22"/>
        </w:rPr>
        <w:t xml:space="preserve"> </w:t>
      </w:r>
      <w:r w:rsidRPr="00EC7FD3">
        <w:rPr>
          <w:b/>
          <w:bCs/>
          <w:sz w:val="22"/>
          <w:szCs w:val="22"/>
        </w:rPr>
        <w:t>sp</w:t>
      </w:r>
      <w:r w:rsidRPr="00EC7FD3">
        <w:rPr>
          <w:b/>
          <w:bCs/>
          <w:spacing w:val="2"/>
          <w:sz w:val="22"/>
          <w:szCs w:val="22"/>
        </w:rPr>
        <w:t>o</w:t>
      </w:r>
      <w:r w:rsidRPr="00EC7FD3">
        <w:rPr>
          <w:b/>
          <w:bCs/>
          <w:spacing w:val="1"/>
          <w:sz w:val="22"/>
          <w:szCs w:val="22"/>
        </w:rPr>
        <w:t>i</w:t>
      </w:r>
      <w:r w:rsidRPr="00EC7FD3">
        <w:rPr>
          <w:b/>
          <w:bCs/>
          <w:spacing w:val="-1"/>
          <w:sz w:val="22"/>
          <w:szCs w:val="22"/>
        </w:rPr>
        <w:t>w</w:t>
      </w:r>
      <w:r w:rsidRPr="00EC7FD3">
        <w:rPr>
          <w:b/>
          <w:bCs/>
          <w:sz w:val="22"/>
          <w:szCs w:val="22"/>
        </w:rPr>
        <w:t>em</w:t>
      </w:r>
      <w:r w:rsidRPr="00EC7FD3">
        <w:rPr>
          <w:b/>
          <w:bCs/>
          <w:spacing w:val="68"/>
          <w:sz w:val="22"/>
          <w:szCs w:val="22"/>
        </w:rPr>
        <w:t xml:space="preserve"> </w:t>
      </w:r>
      <w:r w:rsidRPr="00EC7FD3">
        <w:rPr>
          <w:b/>
          <w:bCs/>
          <w:spacing w:val="2"/>
          <w:sz w:val="22"/>
          <w:szCs w:val="22"/>
        </w:rPr>
        <w:t>d</w:t>
      </w:r>
      <w:r w:rsidRPr="00EC7FD3">
        <w:rPr>
          <w:b/>
          <w:bCs/>
          <w:spacing w:val="-1"/>
          <w:sz w:val="22"/>
          <w:szCs w:val="22"/>
        </w:rPr>
        <w:t>r</w:t>
      </w:r>
      <w:r w:rsidRPr="00EC7FD3">
        <w:rPr>
          <w:b/>
          <w:bCs/>
          <w:sz w:val="22"/>
          <w:szCs w:val="22"/>
        </w:rPr>
        <w:t>og</w:t>
      </w:r>
      <w:r w:rsidRPr="00EC7FD3">
        <w:rPr>
          <w:b/>
          <w:bCs/>
          <w:spacing w:val="2"/>
          <w:sz w:val="22"/>
          <w:szCs w:val="22"/>
        </w:rPr>
        <w:t>o</w:t>
      </w:r>
      <w:r w:rsidRPr="00EC7FD3">
        <w:rPr>
          <w:b/>
          <w:bCs/>
          <w:spacing w:val="-1"/>
          <w:sz w:val="22"/>
          <w:szCs w:val="22"/>
        </w:rPr>
        <w:t>w</w:t>
      </w:r>
      <w:r w:rsidRPr="00EC7FD3">
        <w:rPr>
          <w:b/>
          <w:bCs/>
          <w:sz w:val="22"/>
          <w:szCs w:val="22"/>
        </w:rPr>
        <w:t xml:space="preserve">ym </w:t>
      </w:r>
      <w:r w:rsidRPr="00EC7FD3">
        <w:rPr>
          <w:b/>
          <w:bCs/>
          <w:spacing w:val="6"/>
          <w:sz w:val="22"/>
          <w:szCs w:val="22"/>
        </w:rPr>
        <w:t xml:space="preserve"> </w:t>
      </w:r>
      <w:r w:rsidRPr="00EC7FD3">
        <w:rPr>
          <w:sz w:val="22"/>
          <w:szCs w:val="22"/>
        </w:rPr>
        <w:t xml:space="preserve">– </w:t>
      </w:r>
      <w:r w:rsidRPr="00EC7FD3">
        <w:rPr>
          <w:spacing w:val="8"/>
          <w:sz w:val="22"/>
          <w:szCs w:val="22"/>
        </w:rPr>
        <w:t xml:space="preserve"> </w:t>
      </w:r>
      <w:r w:rsidRPr="00EC7FD3">
        <w:rPr>
          <w:spacing w:val="3"/>
          <w:sz w:val="22"/>
          <w:szCs w:val="22"/>
        </w:rPr>
        <w:t>g</w:t>
      </w:r>
      <w:r w:rsidRPr="00EC7FD3">
        <w:rPr>
          <w:spacing w:val="-1"/>
          <w:sz w:val="22"/>
          <w:szCs w:val="22"/>
        </w:rPr>
        <w:t>r</w:t>
      </w:r>
      <w:r w:rsidRPr="00EC7FD3">
        <w:rPr>
          <w:spacing w:val="1"/>
          <w:sz w:val="22"/>
          <w:szCs w:val="22"/>
        </w:rPr>
        <w:t>un</w:t>
      </w:r>
      <w:r w:rsidRPr="00EC7FD3">
        <w:rPr>
          <w:sz w:val="22"/>
          <w:szCs w:val="22"/>
        </w:rPr>
        <w:t xml:space="preserve">t </w:t>
      </w:r>
      <w:r w:rsidRPr="00EC7FD3">
        <w:rPr>
          <w:spacing w:val="4"/>
          <w:sz w:val="22"/>
          <w:szCs w:val="22"/>
        </w:rPr>
        <w:t xml:space="preserve"> </w:t>
      </w:r>
      <w:r w:rsidRPr="00EC7FD3">
        <w:rPr>
          <w:sz w:val="22"/>
          <w:szCs w:val="22"/>
        </w:rPr>
        <w:t>sta</w:t>
      </w:r>
      <w:r w:rsidRPr="00EC7FD3">
        <w:rPr>
          <w:spacing w:val="1"/>
          <w:sz w:val="22"/>
          <w:szCs w:val="22"/>
        </w:rPr>
        <w:t>b</w:t>
      </w:r>
      <w:r w:rsidRPr="00EC7FD3">
        <w:rPr>
          <w:sz w:val="22"/>
          <w:szCs w:val="22"/>
        </w:rPr>
        <w:t>ili</w:t>
      </w:r>
      <w:r w:rsidRPr="00EC7FD3">
        <w:rPr>
          <w:spacing w:val="1"/>
          <w:sz w:val="22"/>
          <w:szCs w:val="22"/>
        </w:rPr>
        <w:t>z</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y</w:t>
      </w:r>
    </w:p>
    <w:p w14:paraId="3BDA1B58" w14:textId="77777777" w:rsidR="00D5342A" w:rsidRPr="00EC7FD3" w:rsidRDefault="00D5342A" w:rsidP="00D5342A">
      <w:pPr>
        <w:widowControl w:val="0"/>
        <w:autoSpaceDE w:val="0"/>
        <w:autoSpaceDN w:val="0"/>
        <w:adjustRightInd w:val="0"/>
        <w:spacing w:before="37" w:after="0"/>
        <w:ind w:right="1910"/>
        <w:rPr>
          <w:sz w:val="22"/>
          <w:szCs w:val="22"/>
        </w:rPr>
      </w:pP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ul</w:t>
      </w:r>
      <w:r w:rsidRPr="00EC7FD3">
        <w:rPr>
          <w:spacing w:val="3"/>
          <w:sz w:val="22"/>
          <w:szCs w:val="22"/>
        </w:rPr>
        <w:t>i</w:t>
      </w:r>
      <w:r w:rsidRPr="00EC7FD3">
        <w:rPr>
          <w:sz w:val="22"/>
          <w:szCs w:val="22"/>
        </w:rPr>
        <w:t>cz</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w:t>
      </w:r>
      <w:r w:rsidRPr="00EC7FD3">
        <w:rPr>
          <w:spacing w:val="-17"/>
          <w:sz w:val="22"/>
          <w:szCs w:val="22"/>
        </w:rPr>
        <w:t xml:space="preserve"> </w:t>
      </w:r>
      <w:r w:rsidRPr="00EC7FD3">
        <w:rPr>
          <w:sz w:val="22"/>
          <w:szCs w:val="22"/>
        </w:rPr>
        <w:t>w</w:t>
      </w:r>
      <w:r w:rsidRPr="00EC7FD3">
        <w:rPr>
          <w:spacing w:val="-2"/>
          <w:sz w:val="22"/>
          <w:szCs w:val="22"/>
        </w:rPr>
        <w:t xml:space="preserve"> </w:t>
      </w:r>
      <w:r w:rsidRPr="00EC7FD3">
        <w:rPr>
          <w:sz w:val="22"/>
          <w:szCs w:val="22"/>
        </w:rPr>
        <w:t>kt</w:t>
      </w:r>
      <w:r w:rsidRPr="00EC7FD3">
        <w:rPr>
          <w:spacing w:val="1"/>
          <w:sz w:val="22"/>
          <w:szCs w:val="22"/>
        </w:rPr>
        <w:t>ó</w:t>
      </w:r>
      <w:r w:rsidRPr="00EC7FD3">
        <w:rPr>
          <w:spacing w:val="-1"/>
          <w:sz w:val="22"/>
          <w:szCs w:val="22"/>
        </w:rPr>
        <w:t>r</w:t>
      </w:r>
      <w:r w:rsidRPr="00EC7FD3">
        <w:rPr>
          <w:sz w:val="22"/>
          <w:szCs w:val="22"/>
        </w:rPr>
        <w:t>ym</w:t>
      </w:r>
      <w:r w:rsidRPr="00EC7FD3">
        <w:rPr>
          <w:spacing w:val="-5"/>
          <w:sz w:val="22"/>
          <w:szCs w:val="22"/>
        </w:rPr>
        <w:t xml:space="preserve"> </w:t>
      </w:r>
      <w:r w:rsidRPr="00EC7FD3">
        <w:rPr>
          <w:spacing w:val="-2"/>
          <w:sz w:val="22"/>
          <w:szCs w:val="22"/>
        </w:rPr>
        <w:t>r</w:t>
      </w:r>
      <w:r w:rsidRPr="00EC7FD3">
        <w:rPr>
          <w:spacing w:val="-1"/>
          <w:sz w:val="22"/>
          <w:szCs w:val="22"/>
        </w:rPr>
        <w:t>o</w:t>
      </w:r>
      <w:r w:rsidRPr="00EC7FD3">
        <w:rPr>
          <w:spacing w:val="3"/>
          <w:sz w:val="22"/>
          <w:szCs w:val="22"/>
        </w:rPr>
        <w:t>l</w:t>
      </w:r>
      <w:r w:rsidRPr="00EC7FD3">
        <w:rPr>
          <w:sz w:val="22"/>
          <w:szCs w:val="22"/>
        </w:rPr>
        <w:t>ę</w:t>
      </w:r>
      <w:r w:rsidRPr="00EC7FD3">
        <w:rPr>
          <w:spacing w:val="-4"/>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wa</w:t>
      </w:r>
      <w:r w:rsidRPr="00EC7FD3">
        <w:rPr>
          <w:spacing w:val="-7"/>
          <w:sz w:val="22"/>
          <w:szCs w:val="22"/>
        </w:rPr>
        <w:t xml:space="preserve"> </w:t>
      </w:r>
      <w:r w:rsidRPr="00EC7FD3">
        <w:rPr>
          <w:spacing w:val="1"/>
          <w:sz w:val="22"/>
          <w:szCs w:val="22"/>
        </w:rPr>
        <w:t>p</w:t>
      </w:r>
      <w:r w:rsidRPr="00EC7FD3">
        <w:rPr>
          <w:spacing w:val="-1"/>
          <w:sz w:val="22"/>
          <w:szCs w:val="22"/>
        </w:rPr>
        <w:t>e</w:t>
      </w:r>
      <w:r w:rsidRPr="00EC7FD3">
        <w:rPr>
          <w:spacing w:val="1"/>
          <w:sz w:val="22"/>
          <w:szCs w:val="22"/>
        </w:rPr>
        <w:t>łn</w:t>
      </w:r>
      <w:r w:rsidRPr="00EC7FD3">
        <w:rPr>
          <w:sz w:val="22"/>
          <w:szCs w:val="22"/>
        </w:rPr>
        <w:t>i</w:t>
      </w:r>
      <w:r w:rsidRPr="00EC7FD3">
        <w:rPr>
          <w:spacing w:val="-2"/>
          <w:sz w:val="22"/>
          <w:szCs w:val="22"/>
        </w:rPr>
        <w:t xml:space="preserve"> </w:t>
      </w:r>
      <w:r w:rsidRPr="00EC7FD3">
        <w:rPr>
          <w:sz w:val="22"/>
          <w:szCs w:val="22"/>
        </w:rPr>
        <w:t>hy</w:t>
      </w:r>
      <w:r w:rsidRPr="00EC7FD3">
        <w:rPr>
          <w:spacing w:val="1"/>
          <w:sz w:val="22"/>
          <w:szCs w:val="22"/>
        </w:rPr>
        <w:t>d</w:t>
      </w:r>
      <w:r w:rsidRPr="00EC7FD3">
        <w:rPr>
          <w:spacing w:val="-1"/>
          <w:sz w:val="22"/>
          <w:szCs w:val="22"/>
        </w:rPr>
        <w:t>r</w:t>
      </w:r>
      <w:r w:rsidRPr="00EC7FD3">
        <w:rPr>
          <w:sz w:val="22"/>
          <w:szCs w:val="22"/>
        </w:rPr>
        <w:t>a</w:t>
      </w:r>
      <w:r w:rsidRPr="00EC7FD3">
        <w:rPr>
          <w:spacing w:val="1"/>
          <w:sz w:val="22"/>
          <w:szCs w:val="22"/>
        </w:rPr>
        <w:t>ul</w:t>
      </w:r>
      <w:r w:rsidRPr="00EC7FD3">
        <w:rPr>
          <w:spacing w:val="3"/>
          <w:sz w:val="22"/>
          <w:szCs w:val="22"/>
        </w:rPr>
        <w:t>i</w:t>
      </w:r>
      <w:r w:rsidRPr="00EC7FD3">
        <w:rPr>
          <w:sz w:val="22"/>
          <w:szCs w:val="22"/>
        </w:rPr>
        <w:t>c</w:t>
      </w:r>
      <w:r w:rsidRPr="00EC7FD3">
        <w:rPr>
          <w:spacing w:val="-2"/>
          <w:sz w:val="22"/>
          <w:szCs w:val="22"/>
        </w:rPr>
        <w:t>z</w:t>
      </w:r>
      <w:r w:rsidRPr="00EC7FD3">
        <w:rPr>
          <w:spacing w:val="1"/>
          <w:sz w:val="22"/>
          <w:szCs w:val="22"/>
        </w:rPr>
        <w:t>n</w:t>
      </w:r>
      <w:r w:rsidRPr="00EC7FD3">
        <w:rPr>
          <w:sz w:val="22"/>
          <w:szCs w:val="22"/>
        </w:rPr>
        <w:t>e</w:t>
      </w:r>
      <w:r w:rsidRPr="00EC7FD3">
        <w:rPr>
          <w:spacing w:val="-15"/>
          <w:sz w:val="22"/>
          <w:szCs w:val="22"/>
        </w:rPr>
        <w:t xml:space="preserve"> </w:t>
      </w:r>
      <w:r w:rsidRPr="00EC7FD3">
        <w:rPr>
          <w:spacing w:val="-1"/>
          <w:sz w:val="22"/>
          <w:szCs w:val="22"/>
        </w:rPr>
        <w:t>s</w:t>
      </w:r>
      <w:r w:rsidRPr="00EC7FD3">
        <w:rPr>
          <w:spacing w:val="1"/>
          <w:sz w:val="22"/>
          <w:szCs w:val="22"/>
        </w:rPr>
        <w:t>p</w:t>
      </w:r>
      <w:r w:rsidRPr="00EC7FD3">
        <w:rPr>
          <w:spacing w:val="-1"/>
          <w:sz w:val="22"/>
          <w:szCs w:val="22"/>
        </w:rPr>
        <w:t>o</w:t>
      </w:r>
      <w:r w:rsidRPr="00EC7FD3">
        <w:rPr>
          <w:spacing w:val="3"/>
          <w:sz w:val="22"/>
          <w:szCs w:val="22"/>
        </w:rPr>
        <w:t>i</w:t>
      </w:r>
      <w:r w:rsidRPr="00EC7FD3">
        <w:rPr>
          <w:sz w:val="22"/>
          <w:szCs w:val="22"/>
        </w:rPr>
        <w:t>wo</w:t>
      </w:r>
      <w:r w:rsidRPr="00EC7FD3">
        <w:rPr>
          <w:spacing w:val="-7"/>
          <w:sz w:val="22"/>
          <w:szCs w:val="22"/>
        </w:rPr>
        <w:t xml:space="preserve"> </w:t>
      </w:r>
      <w:r w:rsidRPr="00EC7FD3">
        <w:rPr>
          <w:spacing w:val="2"/>
          <w:sz w:val="22"/>
          <w:szCs w:val="22"/>
        </w:rPr>
        <w:t>d</w:t>
      </w:r>
      <w:r w:rsidRPr="00EC7FD3">
        <w:rPr>
          <w:spacing w:val="-1"/>
          <w:sz w:val="22"/>
          <w:szCs w:val="22"/>
        </w:rPr>
        <w:t>ro</w:t>
      </w:r>
      <w:r w:rsidRPr="00EC7FD3">
        <w:rPr>
          <w:spacing w:val="3"/>
          <w:sz w:val="22"/>
          <w:szCs w:val="22"/>
        </w:rPr>
        <w:t>g</w:t>
      </w:r>
      <w:r w:rsidRPr="00EC7FD3">
        <w:rPr>
          <w:spacing w:val="-1"/>
          <w:sz w:val="22"/>
          <w:szCs w:val="22"/>
        </w:rPr>
        <w:t>o</w:t>
      </w:r>
      <w:r w:rsidRPr="00EC7FD3">
        <w:rPr>
          <w:spacing w:val="2"/>
          <w:sz w:val="22"/>
          <w:szCs w:val="22"/>
        </w:rPr>
        <w:t>w</w:t>
      </w:r>
      <w:r w:rsidRPr="00EC7FD3">
        <w:rPr>
          <w:spacing w:val="-1"/>
          <w:sz w:val="22"/>
          <w:szCs w:val="22"/>
        </w:rPr>
        <w:t>e</w:t>
      </w:r>
      <w:r w:rsidRPr="00EC7FD3">
        <w:rPr>
          <w:sz w:val="22"/>
          <w:szCs w:val="22"/>
        </w:rPr>
        <w:t>.</w:t>
      </w:r>
    </w:p>
    <w:p w14:paraId="3957E4A6" w14:textId="77777777" w:rsidR="00D5342A" w:rsidRDefault="00D5342A" w:rsidP="00D5342A">
      <w:pPr>
        <w:widowControl w:val="0"/>
        <w:autoSpaceDE w:val="0"/>
        <w:autoSpaceDN w:val="0"/>
        <w:adjustRightInd w:val="0"/>
        <w:spacing w:before="0" w:after="0" w:line="277" w:lineRule="auto"/>
        <w:ind w:right="100"/>
        <w:rPr>
          <w:sz w:val="22"/>
          <w:szCs w:val="22"/>
        </w:rPr>
      </w:pPr>
      <w:r w:rsidRPr="00EC7FD3">
        <w:rPr>
          <w:b/>
          <w:bCs/>
          <w:spacing w:val="-3"/>
          <w:sz w:val="22"/>
          <w:szCs w:val="22"/>
        </w:rPr>
        <w:t>G</w:t>
      </w:r>
      <w:r w:rsidRPr="00EC7FD3">
        <w:rPr>
          <w:b/>
          <w:bCs/>
          <w:spacing w:val="-5"/>
          <w:sz w:val="22"/>
          <w:szCs w:val="22"/>
        </w:rPr>
        <w:t>r</w:t>
      </w:r>
      <w:r w:rsidRPr="00EC7FD3">
        <w:rPr>
          <w:b/>
          <w:bCs/>
          <w:spacing w:val="-3"/>
          <w:sz w:val="22"/>
          <w:szCs w:val="22"/>
        </w:rPr>
        <w:t>u</w:t>
      </w:r>
      <w:r w:rsidRPr="00EC7FD3">
        <w:rPr>
          <w:b/>
          <w:bCs/>
          <w:spacing w:val="-5"/>
          <w:sz w:val="22"/>
          <w:szCs w:val="22"/>
        </w:rPr>
        <w:t>n</w:t>
      </w:r>
      <w:r w:rsidRPr="00EC7FD3">
        <w:rPr>
          <w:b/>
          <w:bCs/>
          <w:sz w:val="22"/>
          <w:szCs w:val="22"/>
        </w:rPr>
        <w:t>t</w:t>
      </w:r>
      <w:r w:rsidRPr="00EC7FD3">
        <w:rPr>
          <w:b/>
          <w:bCs/>
          <w:spacing w:val="12"/>
          <w:sz w:val="22"/>
          <w:szCs w:val="22"/>
        </w:rPr>
        <w:t xml:space="preserve"> </w:t>
      </w:r>
      <w:r w:rsidRPr="00EC7FD3">
        <w:rPr>
          <w:b/>
          <w:bCs/>
          <w:spacing w:val="-5"/>
          <w:sz w:val="22"/>
          <w:szCs w:val="22"/>
        </w:rPr>
        <w:t>s</w:t>
      </w:r>
      <w:r w:rsidRPr="00EC7FD3">
        <w:rPr>
          <w:b/>
          <w:bCs/>
          <w:spacing w:val="-2"/>
          <w:sz w:val="22"/>
          <w:szCs w:val="22"/>
        </w:rPr>
        <w:t>t</w:t>
      </w:r>
      <w:r w:rsidRPr="00EC7FD3">
        <w:rPr>
          <w:b/>
          <w:bCs/>
          <w:spacing w:val="-3"/>
          <w:sz w:val="22"/>
          <w:szCs w:val="22"/>
        </w:rPr>
        <w:t>a</w:t>
      </w:r>
      <w:r w:rsidRPr="00EC7FD3">
        <w:rPr>
          <w:b/>
          <w:bCs/>
          <w:spacing w:val="-5"/>
          <w:sz w:val="22"/>
          <w:szCs w:val="22"/>
        </w:rPr>
        <w:t>b</w:t>
      </w:r>
      <w:r w:rsidRPr="00EC7FD3">
        <w:rPr>
          <w:b/>
          <w:bCs/>
          <w:spacing w:val="-3"/>
          <w:sz w:val="22"/>
          <w:szCs w:val="22"/>
        </w:rPr>
        <w:t>il</w:t>
      </w:r>
      <w:r w:rsidRPr="00EC7FD3">
        <w:rPr>
          <w:b/>
          <w:bCs/>
          <w:spacing w:val="-6"/>
          <w:sz w:val="22"/>
          <w:szCs w:val="22"/>
        </w:rPr>
        <w:t>i</w:t>
      </w:r>
      <w:r w:rsidRPr="00EC7FD3">
        <w:rPr>
          <w:b/>
          <w:bCs/>
          <w:spacing w:val="-1"/>
          <w:sz w:val="22"/>
          <w:szCs w:val="22"/>
        </w:rPr>
        <w:t>z</w:t>
      </w:r>
      <w:r w:rsidRPr="00EC7FD3">
        <w:rPr>
          <w:b/>
          <w:bCs/>
          <w:spacing w:val="-2"/>
          <w:sz w:val="22"/>
          <w:szCs w:val="22"/>
        </w:rPr>
        <w:t>o</w:t>
      </w:r>
      <w:r w:rsidRPr="00EC7FD3">
        <w:rPr>
          <w:b/>
          <w:bCs/>
          <w:spacing w:val="-3"/>
          <w:sz w:val="22"/>
          <w:szCs w:val="22"/>
        </w:rPr>
        <w:t>w</w:t>
      </w:r>
      <w:r w:rsidRPr="00EC7FD3">
        <w:rPr>
          <w:b/>
          <w:bCs/>
          <w:spacing w:val="-6"/>
          <w:sz w:val="22"/>
          <w:szCs w:val="22"/>
        </w:rPr>
        <w:t>a</w:t>
      </w:r>
      <w:r w:rsidRPr="00EC7FD3">
        <w:rPr>
          <w:b/>
          <w:bCs/>
          <w:spacing w:val="-3"/>
          <w:sz w:val="22"/>
          <w:szCs w:val="22"/>
        </w:rPr>
        <w:t>n</w:t>
      </w:r>
      <w:r w:rsidRPr="00EC7FD3">
        <w:rPr>
          <w:b/>
          <w:bCs/>
          <w:sz w:val="22"/>
          <w:szCs w:val="22"/>
        </w:rPr>
        <w:t xml:space="preserve">y </w:t>
      </w:r>
      <w:r w:rsidRPr="00EC7FD3">
        <w:rPr>
          <w:b/>
          <w:bCs/>
          <w:spacing w:val="-2"/>
          <w:sz w:val="22"/>
          <w:szCs w:val="22"/>
        </w:rPr>
        <w:t>p</w:t>
      </w:r>
      <w:r w:rsidRPr="00EC7FD3">
        <w:rPr>
          <w:b/>
          <w:bCs/>
          <w:spacing w:val="-5"/>
          <w:sz w:val="22"/>
          <w:szCs w:val="22"/>
        </w:rPr>
        <w:t>o</w:t>
      </w:r>
      <w:r w:rsidRPr="00EC7FD3">
        <w:rPr>
          <w:b/>
          <w:bCs/>
          <w:spacing w:val="-2"/>
          <w:sz w:val="22"/>
          <w:szCs w:val="22"/>
        </w:rPr>
        <w:t>p</w:t>
      </w:r>
      <w:r w:rsidRPr="00EC7FD3">
        <w:rPr>
          <w:b/>
          <w:bCs/>
          <w:spacing w:val="-3"/>
          <w:sz w:val="22"/>
          <w:szCs w:val="22"/>
        </w:rPr>
        <w:t>i</w:t>
      </w:r>
      <w:r w:rsidRPr="00EC7FD3">
        <w:rPr>
          <w:b/>
          <w:bCs/>
          <w:spacing w:val="-5"/>
          <w:sz w:val="22"/>
          <w:szCs w:val="22"/>
        </w:rPr>
        <w:t>o</w:t>
      </w:r>
      <w:r w:rsidRPr="00EC7FD3">
        <w:rPr>
          <w:b/>
          <w:bCs/>
          <w:spacing w:val="-3"/>
          <w:sz w:val="22"/>
          <w:szCs w:val="22"/>
        </w:rPr>
        <w:t>ła</w:t>
      </w:r>
      <w:r w:rsidRPr="00EC7FD3">
        <w:rPr>
          <w:b/>
          <w:bCs/>
          <w:spacing w:val="-4"/>
          <w:sz w:val="22"/>
          <w:szCs w:val="22"/>
        </w:rPr>
        <w:t>m</w:t>
      </w:r>
      <w:r w:rsidRPr="00EC7FD3">
        <w:rPr>
          <w:b/>
          <w:bCs/>
          <w:sz w:val="22"/>
          <w:szCs w:val="22"/>
        </w:rPr>
        <w:t>i</w:t>
      </w:r>
      <w:r w:rsidRPr="00EC7FD3">
        <w:rPr>
          <w:b/>
          <w:bCs/>
          <w:spacing w:val="5"/>
          <w:sz w:val="22"/>
          <w:szCs w:val="22"/>
        </w:rPr>
        <w:t xml:space="preserve"> </w:t>
      </w:r>
      <w:r w:rsidRPr="00EC7FD3">
        <w:rPr>
          <w:b/>
          <w:bCs/>
          <w:spacing w:val="-6"/>
          <w:sz w:val="22"/>
          <w:szCs w:val="22"/>
        </w:rPr>
        <w:t>l</w:t>
      </w:r>
      <w:r w:rsidRPr="00EC7FD3">
        <w:rPr>
          <w:b/>
          <w:bCs/>
          <w:spacing w:val="-2"/>
          <w:sz w:val="22"/>
          <w:szCs w:val="22"/>
        </w:rPr>
        <w:t>o</w:t>
      </w:r>
      <w:r w:rsidRPr="00EC7FD3">
        <w:rPr>
          <w:b/>
          <w:bCs/>
          <w:spacing w:val="-4"/>
          <w:sz w:val="22"/>
          <w:szCs w:val="22"/>
        </w:rPr>
        <w:t>t</w:t>
      </w:r>
      <w:r w:rsidRPr="00EC7FD3">
        <w:rPr>
          <w:b/>
          <w:bCs/>
          <w:spacing w:val="-3"/>
          <w:sz w:val="22"/>
          <w:szCs w:val="22"/>
        </w:rPr>
        <w:t>n</w:t>
      </w:r>
      <w:r w:rsidRPr="00EC7FD3">
        <w:rPr>
          <w:b/>
          <w:bCs/>
          <w:spacing w:val="-5"/>
          <w:sz w:val="22"/>
          <w:szCs w:val="22"/>
        </w:rPr>
        <w:t>y</w:t>
      </w:r>
      <w:r w:rsidRPr="00EC7FD3">
        <w:rPr>
          <w:b/>
          <w:bCs/>
          <w:spacing w:val="-2"/>
          <w:sz w:val="22"/>
          <w:szCs w:val="22"/>
        </w:rPr>
        <w:t>m</w:t>
      </w:r>
      <w:r w:rsidRPr="00EC7FD3">
        <w:rPr>
          <w:b/>
          <w:bCs/>
          <w:sz w:val="22"/>
          <w:szCs w:val="22"/>
        </w:rPr>
        <w:t>i</w:t>
      </w:r>
      <w:r w:rsidRPr="00EC7FD3">
        <w:rPr>
          <w:b/>
          <w:bCs/>
          <w:spacing w:val="9"/>
          <w:sz w:val="22"/>
          <w:szCs w:val="22"/>
        </w:rPr>
        <w:t xml:space="preserve"> </w:t>
      </w:r>
      <w:r w:rsidRPr="00EC7FD3">
        <w:rPr>
          <w:sz w:val="22"/>
          <w:szCs w:val="22"/>
        </w:rPr>
        <w:t>–</w:t>
      </w:r>
      <w:r w:rsidRPr="00EC7FD3">
        <w:rPr>
          <w:spacing w:val="15"/>
          <w:sz w:val="22"/>
          <w:szCs w:val="22"/>
        </w:rPr>
        <w:t xml:space="preserve"> </w:t>
      </w:r>
      <w:r w:rsidRPr="00EC7FD3">
        <w:rPr>
          <w:spacing w:val="-2"/>
          <w:sz w:val="22"/>
          <w:szCs w:val="22"/>
        </w:rPr>
        <w:t>g</w:t>
      </w:r>
      <w:r w:rsidRPr="00EC7FD3">
        <w:rPr>
          <w:spacing w:val="-3"/>
          <w:sz w:val="22"/>
          <w:szCs w:val="22"/>
        </w:rPr>
        <w:t>r</w:t>
      </w:r>
      <w:r w:rsidRPr="00EC7FD3">
        <w:rPr>
          <w:spacing w:val="-4"/>
          <w:sz w:val="22"/>
          <w:szCs w:val="22"/>
        </w:rPr>
        <w:t>un</w:t>
      </w:r>
      <w:r w:rsidRPr="00EC7FD3">
        <w:rPr>
          <w:sz w:val="22"/>
          <w:szCs w:val="22"/>
        </w:rPr>
        <w:t>t</w:t>
      </w:r>
      <w:r w:rsidRPr="00EC7FD3">
        <w:rPr>
          <w:spacing w:val="11"/>
          <w:sz w:val="22"/>
          <w:szCs w:val="22"/>
        </w:rPr>
        <w:t xml:space="preserve"> </w:t>
      </w:r>
      <w:r w:rsidRPr="00EC7FD3">
        <w:rPr>
          <w:spacing w:val="-5"/>
          <w:sz w:val="22"/>
          <w:szCs w:val="22"/>
        </w:rPr>
        <w:t>s</w:t>
      </w:r>
      <w:r w:rsidRPr="00EC7FD3">
        <w:rPr>
          <w:spacing w:val="-4"/>
          <w:sz w:val="22"/>
          <w:szCs w:val="22"/>
        </w:rPr>
        <w:t>t</w:t>
      </w:r>
      <w:r w:rsidRPr="00EC7FD3">
        <w:rPr>
          <w:spacing w:val="-2"/>
          <w:sz w:val="22"/>
          <w:szCs w:val="22"/>
        </w:rPr>
        <w:t>a</w:t>
      </w:r>
      <w:r w:rsidRPr="00EC7FD3">
        <w:rPr>
          <w:spacing w:val="-4"/>
          <w:sz w:val="22"/>
          <w:szCs w:val="22"/>
        </w:rPr>
        <w:t>b</w:t>
      </w:r>
      <w:r w:rsidRPr="00EC7FD3">
        <w:rPr>
          <w:spacing w:val="-1"/>
          <w:sz w:val="22"/>
          <w:szCs w:val="22"/>
        </w:rPr>
        <w:t>i</w:t>
      </w:r>
      <w:r w:rsidRPr="00EC7FD3">
        <w:rPr>
          <w:spacing w:val="-4"/>
          <w:sz w:val="22"/>
          <w:szCs w:val="22"/>
        </w:rPr>
        <w:t>l</w:t>
      </w:r>
      <w:r w:rsidRPr="00EC7FD3">
        <w:rPr>
          <w:spacing w:val="-1"/>
          <w:sz w:val="22"/>
          <w:szCs w:val="22"/>
        </w:rPr>
        <w:t>i</w:t>
      </w:r>
      <w:r w:rsidRPr="00EC7FD3">
        <w:rPr>
          <w:spacing w:val="-4"/>
          <w:sz w:val="22"/>
          <w:szCs w:val="22"/>
        </w:rPr>
        <w:t>z</w:t>
      </w:r>
      <w:r w:rsidRPr="00EC7FD3">
        <w:rPr>
          <w:spacing w:val="-6"/>
          <w:sz w:val="22"/>
          <w:szCs w:val="22"/>
        </w:rPr>
        <w:t>o</w:t>
      </w:r>
      <w:r w:rsidRPr="00EC7FD3">
        <w:rPr>
          <w:spacing w:val="-5"/>
          <w:sz w:val="22"/>
          <w:szCs w:val="22"/>
        </w:rPr>
        <w:t>wa</w:t>
      </w:r>
      <w:r w:rsidRPr="00EC7FD3">
        <w:rPr>
          <w:spacing w:val="-1"/>
          <w:sz w:val="22"/>
          <w:szCs w:val="22"/>
        </w:rPr>
        <w:t>n</w:t>
      </w:r>
      <w:r w:rsidRPr="00EC7FD3">
        <w:rPr>
          <w:sz w:val="22"/>
          <w:szCs w:val="22"/>
        </w:rPr>
        <w:t xml:space="preserve">y </w:t>
      </w:r>
      <w:r w:rsidRPr="00EC7FD3">
        <w:rPr>
          <w:spacing w:val="-4"/>
          <w:sz w:val="22"/>
          <w:szCs w:val="22"/>
        </w:rPr>
        <w:t>h</w:t>
      </w:r>
      <w:r w:rsidRPr="00EC7FD3">
        <w:rPr>
          <w:spacing w:val="-3"/>
          <w:sz w:val="22"/>
          <w:szCs w:val="22"/>
        </w:rPr>
        <w:t>y</w:t>
      </w:r>
      <w:r w:rsidRPr="00EC7FD3">
        <w:rPr>
          <w:spacing w:val="-2"/>
          <w:sz w:val="22"/>
          <w:szCs w:val="22"/>
        </w:rPr>
        <w:t>d</w:t>
      </w:r>
      <w:r w:rsidRPr="00EC7FD3">
        <w:rPr>
          <w:spacing w:val="-6"/>
          <w:sz w:val="22"/>
          <w:szCs w:val="22"/>
        </w:rPr>
        <w:t>r</w:t>
      </w:r>
      <w:r w:rsidRPr="00EC7FD3">
        <w:rPr>
          <w:spacing w:val="-2"/>
          <w:sz w:val="22"/>
          <w:szCs w:val="22"/>
        </w:rPr>
        <w:t>a</w:t>
      </w:r>
      <w:r w:rsidRPr="00EC7FD3">
        <w:rPr>
          <w:spacing w:val="-4"/>
          <w:sz w:val="22"/>
          <w:szCs w:val="22"/>
        </w:rPr>
        <w:t>ul</w:t>
      </w:r>
      <w:r w:rsidRPr="00EC7FD3">
        <w:rPr>
          <w:spacing w:val="-1"/>
          <w:sz w:val="22"/>
          <w:szCs w:val="22"/>
        </w:rPr>
        <w:t>i</w:t>
      </w:r>
      <w:r w:rsidRPr="00EC7FD3">
        <w:rPr>
          <w:spacing w:val="-5"/>
          <w:sz w:val="22"/>
          <w:szCs w:val="22"/>
        </w:rPr>
        <w:t>c</w:t>
      </w:r>
      <w:r w:rsidRPr="00EC7FD3">
        <w:rPr>
          <w:spacing w:val="-4"/>
          <w:sz w:val="22"/>
          <w:szCs w:val="22"/>
        </w:rPr>
        <w:t>zn</w:t>
      </w:r>
      <w:r w:rsidRPr="00EC7FD3">
        <w:rPr>
          <w:spacing w:val="-1"/>
          <w:sz w:val="22"/>
          <w:szCs w:val="22"/>
        </w:rPr>
        <w:t>i</w:t>
      </w:r>
      <w:r w:rsidRPr="00EC7FD3">
        <w:rPr>
          <w:spacing w:val="-6"/>
          <w:sz w:val="22"/>
          <w:szCs w:val="22"/>
        </w:rPr>
        <w:t>e</w:t>
      </w:r>
      <w:r w:rsidRPr="00EC7FD3">
        <w:rPr>
          <w:sz w:val="22"/>
          <w:szCs w:val="22"/>
        </w:rPr>
        <w:t>,</w:t>
      </w:r>
      <w:r w:rsidRPr="00EC7FD3">
        <w:rPr>
          <w:spacing w:val="2"/>
          <w:sz w:val="22"/>
          <w:szCs w:val="22"/>
        </w:rPr>
        <w:t xml:space="preserve"> </w:t>
      </w:r>
      <w:r w:rsidRPr="00EC7FD3">
        <w:rPr>
          <w:sz w:val="22"/>
          <w:szCs w:val="22"/>
        </w:rPr>
        <w:t>w</w:t>
      </w:r>
      <w:r w:rsidRPr="00EC7FD3">
        <w:rPr>
          <w:spacing w:val="15"/>
          <w:sz w:val="22"/>
          <w:szCs w:val="22"/>
        </w:rPr>
        <w:t xml:space="preserve"> </w:t>
      </w:r>
      <w:r w:rsidRPr="00EC7FD3">
        <w:rPr>
          <w:spacing w:val="-5"/>
          <w:sz w:val="22"/>
          <w:szCs w:val="22"/>
        </w:rPr>
        <w:t>k</w:t>
      </w:r>
      <w:r w:rsidRPr="00EC7FD3">
        <w:rPr>
          <w:spacing w:val="-2"/>
          <w:sz w:val="22"/>
          <w:szCs w:val="22"/>
        </w:rPr>
        <w:t>t</w:t>
      </w:r>
      <w:r w:rsidRPr="00EC7FD3">
        <w:rPr>
          <w:spacing w:val="-3"/>
          <w:sz w:val="22"/>
          <w:szCs w:val="22"/>
        </w:rPr>
        <w:t>ór</w:t>
      </w:r>
      <w:r w:rsidRPr="00EC7FD3">
        <w:rPr>
          <w:spacing w:val="-5"/>
          <w:sz w:val="22"/>
          <w:szCs w:val="22"/>
        </w:rPr>
        <w:t>y</w:t>
      </w:r>
      <w:r w:rsidRPr="00EC7FD3">
        <w:rPr>
          <w:sz w:val="22"/>
          <w:szCs w:val="22"/>
        </w:rPr>
        <w:t xml:space="preserve">m </w:t>
      </w:r>
      <w:r w:rsidRPr="00EC7FD3">
        <w:rPr>
          <w:spacing w:val="-4"/>
          <w:sz w:val="22"/>
          <w:szCs w:val="22"/>
        </w:rPr>
        <w:t>p</w:t>
      </w:r>
      <w:r w:rsidRPr="00EC7FD3">
        <w:rPr>
          <w:spacing w:val="-6"/>
          <w:sz w:val="22"/>
          <w:szCs w:val="22"/>
        </w:rPr>
        <w:t>o</w:t>
      </w:r>
      <w:r w:rsidRPr="00EC7FD3">
        <w:rPr>
          <w:spacing w:val="-2"/>
          <w:sz w:val="22"/>
          <w:szCs w:val="22"/>
        </w:rPr>
        <w:t>d</w:t>
      </w:r>
      <w:r w:rsidRPr="00EC7FD3">
        <w:rPr>
          <w:spacing w:val="-5"/>
          <w:sz w:val="22"/>
          <w:szCs w:val="22"/>
        </w:rPr>
        <w:t>s</w:t>
      </w:r>
      <w:r w:rsidRPr="00EC7FD3">
        <w:rPr>
          <w:spacing w:val="-2"/>
          <w:sz w:val="22"/>
          <w:szCs w:val="22"/>
        </w:rPr>
        <w:t>t</w:t>
      </w:r>
      <w:r w:rsidRPr="00EC7FD3">
        <w:rPr>
          <w:spacing w:val="-5"/>
          <w:sz w:val="22"/>
          <w:szCs w:val="22"/>
        </w:rPr>
        <w:t>a</w:t>
      </w:r>
      <w:r w:rsidRPr="00EC7FD3">
        <w:rPr>
          <w:spacing w:val="-2"/>
          <w:sz w:val="22"/>
          <w:szCs w:val="22"/>
        </w:rPr>
        <w:t>w</w:t>
      </w:r>
      <w:r w:rsidRPr="00EC7FD3">
        <w:rPr>
          <w:spacing w:val="-3"/>
          <w:sz w:val="22"/>
          <w:szCs w:val="22"/>
        </w:rPr>
        <w:t>o</w:t>
      </w:r>
      <w:r w:rsidRPr="00EC7FD3">
        <w:rPr>
          <w:spacing w:val="-5"/>
          <w:sz w:val="22"/>
          <w:szCs w:val="22"/>
        </w:rPr>
        <w:t>w</w:t>
      </w:r>
      <w:r w:rsidRPr="00EC7FD3">
        <w:rPr>
          <w:spacing w:val="-3"/>
          <w:sz w:val="22"/>
          <w:szCs w:val="22"/>
        </w:rPr>
        <w:t>y</w:t>
      </w:r>
      <w:r w:rsidRPr="00EC7FD3">
        <w:rPr>
          <w:sz w:val="22"/>
          <w:szCs w:val="22"/>
        </w:rPr>
        <w:t>m</w:t>
      </w:r>
      <w:r w:rsidRPr="00EC7FD3">
        <w:rPr>
          <w:spacing w:val="-24"/>
          <w:sz w:val="22"/>
          <w:szCs w:val="22"/>
        </w:rPr>
        <w:t xml:space="preserve"> </w:t>
      </w:r>
      <w:r w:rsidRPr="00EC7FD3">
        <w:rPr>
          <w:spacing w:val="-3"/>
          <w:sz w:val="22"/>
          <w:szCs w:val="22"/>
        </w:rPr>
        <w:t>s</w:t>
      </w:r>
      <w:r w:rsidRPr="00EC7FD3">
        <w:rPr>
          <w:spacing w:val="-5"/>
          <w:sz w:val="22"/>
          <w:szCs w:val="22"/>
        </w:rPr>
        <w:t>k</w:t>
      </w:r>
      <w:r w:rsidRPr="00EC7FD3">
        <w:rPr>
          <w:spacing w:val="-4"/>
          <w:sz w:val="22"/>
          <w:szCs w:val="22"/>
        </w:rPr>
        <w:t>ł</w:t>
      </w:r>
      <w:r w:rsidRPr="00EC7FD3">
        <w:rPr>
          <w:spacing w:val="-2"/>
          <w:sz w:val="22"/>
          <w:szCs w:val="22"/>
        </w:rPr>
        <w:t>a</w:t>
      </w:r>
      <w:r w:rsidRPr="00EC7FD3">
        <w:rPr>
          <w:spacing w:val="-4"/>
          <w:sz w:val="22"/>
          <w:szCs w:val="22"/>
        </w:rPr>
        <w:t>dn</w:t>
      </w:r>
      <w:r w:rsidRPr="00EC7FD3">
        <w:rPr>
          <w:spacing w:val="-1"/>
          <w:sz w:val="22"/>
          <w:szCs w:val="22"/>
        </w:rPr>
        <w:t>i</w:t>
      </w:r>
      <w:r w:rsidRPr="00EC7FD3">
        <w:rPr>
          <w:spacing w:val="-5"/>
          <w:sz w:val="22"/>
          <w:szCs w:val="22"/>
        </w:rPr>
        <w:t>k</w:t>
      </w:r>
      <w:r w:rsidRPr="00EC7FD3">
        <w:rPr>
          <w:spacing w:val="-1"/>
          <w:sz w:val="22"/>
          <w:szCs w:val="22"/>
        </w:rPr>
        <w:t>i</w:t>
      </w:r>
      <w:r w:rsidRPr="00EC7FD3">
        <w:rPr>
          <w:spacing w:val="-4"/>
          <w:sz w:val="22"/>
          <w:szCs w:val="22"/>
        </w:rPr>
        <w:t>e</w:t>
      </w:r>
      <w:r w:rsidRPr="00EC7FD3">
        <w:rPr>
          <w:sz w:val="22"/>
          <w:szCs w:val="22"/>
        </w:rPr>
        <w:t>m</w:t>
      </w:r>
      <w:r w:rsidRPr="00EC7FD3">
        <w:rPr>
          <w:spacing w:val="-23"/>
          <w:sz w:val="22"/>
          <w:szCs w:val="22"/>
        </w:rPr>
        <w:t xml:space="preserve"> </w:t>
      </w:r>
      <w:r w:rsidRPr="00EC7FD3">
        <w:rPr>
          <w:spacing w:val="-5"/>
          <w:sz w:val="22"/>
          <w:szCs w:val="22"/>
        </w:rPr>
        <w:t>s</w:t>
      </w:r>
      <w:r w:rsidRPr="00EC7FD3">
        <w:rPr>
          <w:spacing w:val="-2"/>
          <w:sz w:val="22"/>
          <w:szCs w:val="22"/>
        </w:rPr>
        <w:t>p</w:t>
      </w:r>
      <w:r w:rsidRPr="00EC7FD3">
        <w:rPr>
          <w:spacing w:val="-6"/>
          <w:sz w:val="22"/>
          <w:szCs w:val="22"/>
        </w:rPr>
        <w:t>o</w:t>
      </w:r>
      <w:r w:rsidRPr="00EC7FD3">
        <w:rPr>
          <w:spacing w:val="-1"/>
          <w:sz w:val="22"/>
          <w:szCs w:val="22"/>
        </w:rPr>
        <w:t>i</w:t>
      </w:r>
      <w:r w:rsidRPr="00EC7FD3">
        <w:rPr>
          <w:spacing w:val="-5"/>
          <w:sz w:val="22"/>
          <w:szCs w:val="22"/>
        </w:rPr>
        <w:t>w</w:t>
      </w:r>
      <w:r w:rsidRPr="00EC7FD3">
        <w:rPr>
          <w:sz w:val="22"/>
          <w:szCs w:val="22"/>
        </w:rPr>
        <w:t>a</w:t>
      </w:r>
      <w:r w:rsidRPr="00EC7FD3">
        <w:rPr>
          <w:spacing w:val="-17"/>
          <w:sz w:val="22"/>
          <w:szCs w:val="22"/>
        </w:rPr>
        <w:t xml:space="preserve"> </w:t>
      </w:r>
      <w:r w:rsidRPr="00EC7FD3">
        <w:rPr>
          <w:spacing w:val="-1"/>
          <w:sz w:val="22"/>
          <w:szCs w:val="22"/>
        </w:rPr>
        <w:t>j</w:t>
      </w:r>
      <w:r w:rsidRPr="00EC7FD3">
        <w:rPr>
          <w:spacing w:val="-4"/>
          <w:sz w:val="22"/>
          <w:szCs w:val="22"/>
        </w:rPr>
        <w:t>e</w:t>
      </w:r>
      <w:r w:rsidRPr="00EC7FD3">
        <w:rPr>
          <w:spacing w:val="-5"/>
          <w:sz w:val="22"/>
          <w:szCs w:val="22"/>
        </w:rPr>
        <w:t>s</w:t>
      </w:r>
      <w:r w:rsidRPr="00EC7FD3">
        <w:rPr>
          <w:sz w:val="22"/>
          <w:szCs w:val="22"/>
        </w:rPr>
        <w:t>t</w:t>
      </w:r>
      <w:r w:rsidRPr="00EC7FD3">
        <w:rPr>
          <w:spacing w:val="-14"/>
          <w:sz w:val="22"/>
          <w:szCs w:val="22"/>
        </w:rPr>
        <w:t xml:space="preserve"> </w:t>
      </w:r>
      <w:r w:rsidRPr="00EC7FD3">
        <w:rPr>
          <w:spacing w:val="-2"/>
          <w:sz w:val="22"/>
          <w:szCs w:val="22"/>
        </w:rPr>
        <w:t>p</w:t>
      </w:r>
      <w:r w:rsidRPr="00EC7FD3">
        <w:rPr>
          <w:spacing w:val="-6"/>
          <w:sz w:val="22"/>
          <w:szCs w:val="22"/>
        </w:rPr>
        <w:t>o</w:t>
      </w:r>
      <w:r w:rsidRPr="00EC7FD3">
        <w:rPr>
          <w:spacing w:val="-4"/>
          <w:sz w:val="22"/>
          <w:szCs w:val="22"/>
        </w:rPr>
        <w:t>p</w:t>
      </w:r>
      <w:r w:rsidRPr="00EC7FD3">
        <w:rPr>
          <w:spacing w:val="-1"/>
          <w:sz w:val="22"/>
          <w:szCs w:val="22"/>
        </w:rPr>
        <w:t>i</w:t>
      </w:r>
      <w:r w:rsidRPr="00EC7FD3">
        <w:rPr>
          <w:spacing w:val="-6"/>
          <w:sz w:val="22"/>
          <w:szCs w:val="22"/>
        </w:rPr>
        <w:t>ó</w:t>
      </w:r>
      <w:r w:rsidRPr="00EC7FD3">
        <w:rPr>
          <w:sz w:val="22"/>
          <w:szCs w:val="22"/>
        </w:rPr>
        <w:t>ł</w:t>
      </w:r>
      <w:r w:rsidRPr="00EC7FD3">
        <w:rPr>
          <w:spacing w:val="-16"/>
          <w:sz w:val="22"/>
          <w:szCs w:val="22"/>
        </w:rPr>
        <w:t xml:space="preserve"> </w:t>
      </w:r>
      <w:r w:rsidRPr="00EC7FD3">
        <w:rPr>
          <w:spacing w:val="-1"/>
          <w:sz w:val="22"/>
          <w:szCs w:val="22"/>
        </w:rPr>
        <w:t>l</w:t>
      </w:r>
      <w:r w:rsidRPr="00EC7FD3">
        <w:rPr>
          <w:spacing w:val="-6"/>
          <w:sz w:val="22"/>
          <w:szCs w:val="22"/>
        </w:rPr>
        <w:t>o</w:t>
      </w:r>
      <w:r w:rsidRPr="00EC7FD3">
        <w:rPr>
          <w:spacing w:val="-4"/>
          <w:sz w:val="22"/>
          <w:szCs w:val="22"/>
        </w:rPr>
        <w:t>t</w:t>
      </w:r>
      <w:r w:rsidRPr="00EC7FD3">
        <w:rPr>
          <w:spacing w:val="-1"/>
          <w:sz w:val="22"/>
          <w:szCs w:val="22"/>
        </w:rPr>
        <w:t>n</w:t>
      </w:r>
      <w:r w:rsidRPr="00EC7FD3">
        <w:rPr>
          <w:spacing w:val="-5"/>
          <w:sz w:val="22"/>
          <w:szCs w:val="22"/>
        </w:rPr>
        <w:t>y</w:t>
      </w:r>
      <w:r w:rsidRPr="00EC7FD3">
        <w:rPr>
          <w:sz w:val="22"/>
          <w:szCs w:val="22"/>
        </w:rPr>
        <w:t>,</w:t>
      </w:r>
      <w:r w:rsidRPr="00EC7FD3">
        <w:rPr>
          <w:spacing w:val="-14"/>
          <w:sz w:val="22"/>
          <w:szCs w:val="22"/>
        </w:rPr>
        <w:t xml:space="preserve"> </w:t>
      </w:r>
      <w:r w:rsidRPr="00EC7FD3">
        <w:rPr>
          <w:spacing w:val="-3"/>
          <w:sz w:val="22"/>
          <w:szCs w:val="22"/>
        </w:rPr>
        <w:t>k</w:t>
      </w:r>
      <w:r w:rsidRPr="00EC7FD3">
        <w:rPr>
          <w:spacing w:val="-6"/>
          <w:sz w:val="22"/>
          <w:szCs w:val="22"/>
        </w:rPr>
        <w:t>r</w:t>
      </w:r>
      <w:r w:rsidRPr="00EC7FD3">
        <w:rPr>
          <w:spacing w:val="-1"/>
          <w:sz w:val="22"/>
          <w:szCs w:val="22"/>
        </w:rPr>
        <w:t>z</w:t>
      </w:r>
      <w:r w:rsidRPr="00EC7FD3">
        <w:rPr>
          <w:spacing w:val="-6"/>
          <w:sz w:val="22"/>
          <w:szCs w:val="22"/>
        </w:rPr>
        <w:t>e</w:t>
      </w:r>
      <w:r w:rsidRPr="00EC7FD3">
        <w:rPr>
          <w:spacing w:val="-4"/>
          <w:sz w:val="22"/>
          <w:szCs w:val="22"/>
        </w:rPr>
        <w:t>m</w:t>
      </w:r>
      <w:r w:rsidRPr="00EC7FD3">
        <w:rPr>
          <w:spacing w:val="-1"/>
          <w:sz w:val="22"/>
          <w:szCs w:val="22"/>
        </w:rPr>
        <w:t>i</w:t>
      </w:r>
      <w:r w:rsidRPr="00EC7FD3">
        <w:rPr>
          <w:spacing w:val="-6"/>
          <w:sz w:val="22"/>
          <w:szCs w:val="22"/>
        </w:rPr>
        <w:t>o</w:t>
      </w:r>
      <w:r w:rsidRPr="00EC7FD3">
        <w:rPr>
          <w:spacing w:val="-1"/>
          <w:sz w:val="22"/>
          <w:szCs w:val="22"/>
        </w:rPr>
        <w:t>n</w:t>
      </w:r>
      <w:r w:rsidRPr="00EC7FD3">
        <w:rPr>
          <w:spacing w:val="-3"/>
          <w:sz w:val="22"/>
          <w:szCs w:val="22"/>
        </w:rPr>
        <w:t>k</w:t>
      </w:r>
      <w:r w:rsidRPr="00EC7FD3">
        <w:rPr>
          <w:spacing w:val="-6"/>
          <w:sz w:val="22"/>
          <w:szCs w:val="22"/>
        </w:rPr>
        <w:t>o</w:t>
      </w:r>
      <w:r w:rsidRPr="00EC7FD3">
        <w:rPr>
          <w:spacing w:val="-2"/>
          <w:sz w:val="22"/>
          <w:szCs w:val="22"/>
        </w:rPr>
        <w:t>w</w:t>
      </w:r>
      <w:r w:rsidRPr="00EC7FD3">
        <w:rPr>
          <w:sz w:val="22"/>
          <w:szCs w:val="22"/>
        </w:rPr>
        <w:t>y</w:t>
      </w:r>
      <w:r w:rsidRPr="00EC7FD3">
        <w:rPr>
          <w:spacing w:val="-26"/>
          <w:sz w:val="22"/>
          <w:szCs w:val="22"/>
        </w:rPr>
        <w:t xml:space="preserve"> </w:t>
      </w:r>
      <w:r w:rsidRPr="00EC7FD3">
        <w:rPr>
          <w:spacing w:val="-1"/>
          <w:sz w:val="22"/>
          <w:szCs w:val="22"/>
        </w:rPr>
        <w:t>l</w:t>
      </w:r>
      <w:r w:rsidRPr="00EC7FD3">
        <w:rPr>
          <w:spacing w:val="-4"/>
          <w:sz w:val="22"/>
          <w:szCs w:val="22"/>
        </w:rPr>
        <w:t>u</w:t>
      </w:r>
      <w:r w:rsidRPr="00EC7FD3">
        <w:rPr>
          <w:sz w:val="22"/>
          <w:szCs w:val="22"/>
        </w:rPr>
        <w:t>b</w:t>
      </w:r>
      <w:r w:rsidRPr="00EC7FD3">
        <w:rPr>
          <w:spacing w:val="-16"/>
          <w:sz w:val="22"/>
          <w:szCs w:val="22"/>
        </w:rPr>
        <w:t xml:space="preserve"> </w:t>
      </w:r>
      <w:r w:rsidRPr="00EC7FD3">
        <w:rPr>
          <w:spacing w:val="-2"/>
          <w:sz w:val="22"/>
          <w:szCs w:val="22"/>
        </w:rPr>
        <w:t>wa</w:t>
      </w:r>
      <w:r w:rsidRPr="00EC7FD3">
        <w:rPr>
          <w:spacing w:val="-4"/>
          <w:sz w:val="22"/>
          <w:szCs w:val="22"/>
        </w:rPr>
        <w:t>p</w:t>
      </w:r>
      <w:r w:rsidRPr="00EC7FD3">
        <w:rPr>
          <w:spacing w:val="-1"/>
          <w:sz w:val="22"/>
          <w:szCs w:val="22"/>
        </w:rPr>
        <w:t>i</w:t>
      </w:r>
      <w:r w:rsidRPr="00EC7FD3">
        <w:rPr>
          <w:spacing w:val="-6"/>
          <w:sz w:val="22"/>
          <w:szCs w:val="22"/>
        </w:rPr>
        <w:t>e</w:t>
      </w:r>
      <w:r w:rsidRPr="00EC7FD3">
        <w:rPr>
          <w:spacing w:val="-4"/>
          <w:sz w:val="22"/>
          <w:szCs w:val="22"/>
        </w:rPr>
        <w:t>nn</w:t>
      </w:r>
      <w:r w:rsidRPr="00EC7FD3">
        <w:rPr>
          <w:sz w:val="22"/>
          <w:szCs w:val="22"/>
        </w:rPr>
        <w:t>y</w:t>
      </w:r>
      <w:r w:rsidRPr="00EC7FD3">
        <w:rPr>
          <w:spacing w:val="-21"/>
          <w:sz w:val="22"/>
          <w:szCs w:val="22"/>
        </w:rPr>
        <w:t xml:space="preserve"> </w:t>
      </w:r>
      <w:r w:rsidRPr="00EC7FD3">
        <w:rPr>
          <w:spacing w:val="-2"/>
          <w:sz w:val="22"/>
          <w:szCs w:val="22"/>
        </w:rPr>
        <w:t>p</w:t>
      </w:r>
      <w:r w:rsidRPr="00EC7FD3">
        <w:rPr>
          <w:spacing w:val="-6"/>
          <w:sz w:val="22"/>
          <w:szCs w:val="22"/>
        </w:rPr>
        <w:t>o</w:t>
      </w:r>
      <w:r w:rsidRPr="00EC7FD3">
        <w:rPr>
          <w:spacing w:val="-4"/>
          <w:sz w:val="22"/>
          <w:szCs w:val="22"/>
        </w:rPr>
        <w:t>p</w:t>
      </w:r>
      <w:r w:rsidRPr="00EC7FD3">
        <w:rPr>
          <w:spacing w:val="-1"/>
          <w:sz w:val="22"/>
          <w:szCs w:val="22"/>
        </w:rPr>
        <w:t>i</w:t>
      </w:r>
      <w:r w:rsidRPr="00EC7FD3">
        <w:rPr>
          <w:spacing w:val="-6"/>
          <w:sz w:val="22"/>
          <w:szCs w:val="22"/>
        </w:rPr>
        <w:t>ó</w:t>
      </w:r>
      <w:r w:rsidRPr="00EC7FD3">
        <w:rPr>
          <w:sz w:val="22"/>
          <w:szCs w:val="22"/>
        </w:rPr>
        <w:t>ł</w:t>
      </w:r>
      <w:r w:rsidRPr="00EC7FD3">
        <w:rPr>
          <w:spacing w:val="-16"/>
          <w:sz w:val="22"/>
          <w:szCs w:val="22"/>
        </w:rPr>
        <w:t xml:space="preserve"> </w:t>
      </w:r>
      <w:r w:rsidRPr="00EC7FD3">
        <w:rPr>
          <w:spacing w:val="-1"/>
          <w:sz w:val="22"/>
          <w:szCs w:val="22"/>
        </w:rPr>
        <w:t>l</w:t>
      </w:r>
      <w:r w:rsidRPr="00EC7FD3">
        <w:rPr>
          <w:spacing w:val="-6"/>
          <w:sz w:val="22"/>
          <w:szCs w:val="22"/>
        </w:rPr>
        <w:t>o</w:t>
      </w:r>
      <w:r w:rsidRPr="00EC7FD3">
        <w:rPr>
          <w:spacing w:val="-2"/>
          <w:sz w:val="22"/>
          <w:szCs w:val="22"/>
        </w:rPr>
        <w:t>t</w:t>
      </w:r>
      <w:r w:rsidRPr="00EC7FD3">
        <w:rPr>
          <w:spacing w:val="-4"/>
          <w:sz w:val="22"/>
          <w:szCs w:val="22"/>
        </w:rPr>
        <w:t>n</w:t>
      </w:r>
      <w:r w:rsidRPr="00EC7FD3">
        <w:rPr>
          <w:spacing w:val="-3"/>
          <w:sz w:val="22"/>
          <w:szCs w:val="22"/>
        </w:rPr>
        <w:t>y</w:t>
      </w:r>
      <w:r w:rsidRPr="00EC7FD3">
        <w:rPr>
          <w:sz w:val="22"/>
          <w:szCs w:val="22"/>
        </w:rPr>
        <w:t>.</w:t>
      </w:r>
    </w:p>
    <w:p w14:paraId="7BEB7A6F" w14:textId="77777777" w:rsidR="00D5342A" w:rsidRPr="00CA4A89" w:rsidRDefault="00D5342A" w:rsidP="00D5342A">
      <w:pPr>
        <w:widowControl w:val="0"/>
        <w:autoSpaceDE w:val="0"/>
        <w:autoSpaceDN w:val="0"/>
        <w:adjustRightInd w:val="0"/>
        <w:spacing w:before="0" w:after="0" w:line="277" w:lineRule="auto"/>
        <w:ind w:right="100"/>
        <w:rPr>
          <w:sz w:val="22"/>
          <w:szCs w:val="22"/>
        </w:rPr>
      </w:pPr>
      <w:r w:rsidRPr="00CA4A89">
        <w:rPr>
          <w:b/>
          <w:bCs/>
          <w:spacing w:val="-3"/>
          <w:sz w:val="22"/>
          <w:szCs w:val="22"/>
        </w:rPr>
        <w:t>Mieszanka MC</w:t>
      </w:r>
      <w:r w:rsidRPr="00CA4A89">
        <w:rPr>
          <w:sz w:val="22"/>
          <w:szCs w:val="22"/>
        </w:rPr>
        <w:t xml:space="preserve"> - mieszanka mineralno-cementow</w:t>
      </w:r>
      <w:r>
        <w:rPr>
          <w:sz w:val="22"/>
          <w:szCs w:val="22"/>
        </w:rPr>
        <w:t>a</w:t>
      </w:r>
      <w:r w:rsidRPr="00CA4A89">
        <w:rPr>
          <w:sz w:val="22"/>
          <w:szCs w:val="22"/>
        </w:rPr>
        <w:t xml:space="preserve"> o ciągłym uziarnieniu składająca się z destruktu, kruszywa</w:t>
      </w:r>
      <w:r>
        <w:rPr>
          <w:sz w:val="22"/>
          <w:szCs w:val="22"/>
        </w:rPr>
        <w:t xml:space="preserve"> spoiwa hydraulicznego lub</w:t>
      </w:r>
      <w:r w:rsidRPr="00CA4A89">
        <w:rPr>
          <w:sz w:val="22"/>
          <w:szCs w:val="22"/>
        </w:rPr>
        <w:t xml:space="preserve"> cementu</w:t>
      </w:r>
      <w:r>
        <w:rPr>
          <w:sz w:val="22"/>
          <w:szCs w:val="22"/>
        </w:rPr>
        <w:t xml:space="preserve">, kruszywa </w:t>
      </w:r>
      <w:proofErr w:type="spellStart"/>
      <w:r>
        <w:rPr>
          <w:sz w:val="22"/>
          <w:szCs w:val="22"/>
        </w:rPr>
        <w:t>doziarniającego</w:t>
      </w:r>
      <w:proofErr w:type="spellEnd"/>
      <w:r>
        <w:rPr>
          <w:sz w:val="22"/>
          <w:szCs w:val="22"/>
        </w:rPr>
        <w:t xml:space="preserve"> w zależności od potrzeb</w:t>
      </w:r>
      <w:r w:rsidRPr="00CA4A89">
        <w:rPr>
          <w:sz w:val="22"/>
          <w:szCs w:val="22"/>
        </w:rPr>
        <w:t xml:space="preserve"> oraz wody wytworzona w miejscu wbudowania w procesie nazywanym recyklingiem głębokim</w:t>
      </w:r>
      <w:r>
        <w:rPr>
          <w:sz w:val="22"/>
          <w:szCs w:val="22"/>
        </w:rPr>
        <w:t xml:space="preserve"> na zimno</w:t>
      </w:r>
      <w:r w:rsidRPr="00CA4A89">
        <w:rPr>
          <w:sz w:val="22"/>
          <w:szCs w:val="22"/>
        </w:rPr>
        <w:t>.</w:t>
      </w:r>
    </w:p>
    <w:p w14:paraId="13C4F521" w14:textId="77777777" w:rsidR="00D5342A" w:rsidRPr="00CA4A89" w:rsidRDefault="00D5342A" w:rsidP="00D5342A">
      <w:pPr>
        <w:tabs>
          <w:tab w:val="left" w:pos="409"/>
        </w:tabs>
        <w:spacing w:before="0" w:after="0" w:line="276" w:lineRule="auto"/>
        <w:ind w:right="40"/>
        <w:jc w:val="left"/>
        <w:rPr>
          <w:sz w:val="22"/>
          <w:szCs w:val="22"/>
        </w:rPr>
      </w:pPr>
      <w:r w:rsidRPr="00CA4A89">
        <w:rPr>
          <w:b/>
          <w:bCs/>
          <w:sz w:val="22"/>
          <w:szCs w:val="22"/>
        </w:rPr>
        <w:t>Próbka destruktu</w:t>
      </w:r>
      <w:r w:rsidRPr="00CA4A89">
        <w:rPr>
          <w:sz w:val="22"/>
          <w:szCs w:val="22"/>
        </w:rPr>
        <w:t xml:space="preserve"> - próbka materiału uzyskana przez frezowanie z reprezentatywnej powierzchni i głębokości warstwy lub pobrana z hałdy w sposób reprezentatywny dla całej hałdy.</w:t>
      </w:r>
    </w:p>
    <w:p w14:paraId="05FCAFC2" w14:textId="77777777" w:rsidR="00D5342A" w:rsidRPr="00CA4A89" w:rsidRDefault="00D5342A" w:rsidP="00D5342A">
      <w:pPr>
        <w:tabs>
          <w:tab w:val="left" w:pos="394"/>
        </w:tabs>
        <w:spacing w:before="0" w:after="0" w:line="276" w:lineRule="auto"/>
        <w:ind w:right="40"/>
        <w:jc w:val="left"/>
        <w:rPr>
          <w:sz w:val="22"/>
          <w:szCs w:val="22"/>
        </w:rPr>
      </w:pPr>
      <w:r w:rsidRPr="00CA4A89">
        <w:rPr>
          <w:b/>
          <w:bCs/>
          <w:sz w:val="22"/>
          <w:szCs w:val="22"/>
        </w:rPr>
        <w:t>Wbudowanie na zimno -</w:t>
      </w:r>
      <w:r w:rsidRPr="00CA4A89">
        <w:rPr>
          <w:sz w:val="22"/>
          <w:szCs w:val="22"/>
        </w:rPr>
        <w:t xml:space="preserve"> proces mieszania i zagęszczania mieszanki MCE, która poprzez rodzaj zastosowanych materiałów wiążących zawierających bitum lub spoiwo hydrauliczne może być wbudowywana w temperaturze otoczenia.</w:t>
      </w:r>
    </w:p>
    <w:p w14:paraId="49EF64DE" w14:textId="77777777" w:rsidR="00D5342A" w:rsidRPr="00CA4A89" w:rsidRDefault="00D5342A" w:rsidP="00D5342A">
      <w:pPr>
        <w:widowControl w:val="0"/>
        <w:autoSpaceDE w:val="0"/>
        <w:autoSpaceDN w:val="0"/>
        <w:adjustRightInd w:val="0"/>
        <w:spacing w:before="0" w:after="0" w:line="276" w:lineRule="auto"/>
        <w:ind w:right="102"/>
        <w:rPr>
          <w:sz w:val="22"/>
          <w:szCs w:val="22"/>
        </w:rPr>
      </w:pPr>
      <w:r w:rsidRPr="00CA4A89">
        <w:rPr>
          <w:rFonts w:hint="eastAsia"/>
          <w:b/>
          <w:bCs/>
          <w:sz w:val="22"/>
          <w:szCs w:val="22"/>
        </w:rPr>
        <w:t>Optymalna zawartość płynów -</w:t>
      </w:r>
      <w:r w:rsidRPr="00CA4A89">
        <w:rPr>
          <w:rFonts w:hint="eastAsia"/>
          <w:sz w:val="22"/>
          <w:szCs w:val="22"/>
        </w:rPr>
        <w:t xml:space="preserve"> zawartość wody i asfaltu pozwalająca na osiągnięcie maksymalnej gęstości objętościową w przyjętej metodzie zagęszczania próbek (odpowiednik wilgotności optymalnej dla gruntów)</w:t>
      </w:r>
    </w:p>
    <w:p w14:paraId="7FFD65BF" w14:textId="77777777" w:rsidR="00D5342A" w:rsidRPr="00EC7FD3" w:rsidRDefault="00D5342A" w:rsidP="00D5342A">
      <w:pPr>
        <w:widowControl w:val="0"/>
        <w:autoSpaceDE w:val="0"/>
        <w:autoSpaceDN w:val="0"/>
        <w:adjustRightInd w:val="0"/>
        <w:spacing w:before="0" w:after="0" w:line="276" w:lineRule="auto"/>
        <w:ind w:right="102"/>
        <w:rPr>
          <w:sz w:val="22"/>
          <w:szCs w:val="22"/>
        </w:rPr>
      </w:pPr>
      <w:r w:rsidRPr="00EC7FD3">
        <w:rPr>
          <w:b/>
          <w:bCs/>
          <w:spacing w:val="1"/>
          <w:sz w:val="22"/>
          <w:szCs w:val="22"/>
        </w:rPr>
        <w:t>W</w:t>
      </w:r>
      <w:r w:rsidRPr="00EC7FD3">
        <w:rPr>
          <w:b/>
          <w:bCs/>
          <w:spacing w:val="-1"/>
          <w:sz w:val="22"/>
          <w:szCs w:val="22"/>
        </w:rPr>
        <w:t>a</w:t>
      </w:r>
      <w:r w:rsidRPr="00EC7FD3">
        <w:rPr>
          <w:b/>
          <w:bCs/>
          <w:spacing w:val="2"/>
          <w:sz w:val="22"/>
          <w:szCs w:val="22"/>
        </w:rPr>
        <w:t>r</w:t>
      </w:r>
      <w:r w:rsidRPr="00EC7FD3">
        <w:rPr>
          <w:b/>
          <w:bCs/>
          <w:sz w:val="22"/>
          <w:szCs w:val="22"/>
        </w:rPr>
        <w:t>st</w:t>
      </w:r>
      <w:r w:rsidRPr="00EC7FD3">
        <w:rPr>
          <w:b/>
          <w:bCs/>
          <w:spacing w:val="1"/>
          <w:sz w:val="22"/>
          <w:szCs w:val="22"/>
        </w:rPr>
        <w:t>w</w:t>
      </w:r>
      <w:r w:rsidRPr="00EC7FD3">
        <w:rPr>
          <w:b/>
          <w:bCs/>
          <w:sz w:val="22"/>
          <w:szCs w:val="22"/>
        </w:rPr>
        <w:t>a</w:t>
      </w:r>
      <w:r w:rsidRPr="00EC7FD3">
        <w:rPr>
          <w:b/>
          <w:bCs/>
          <w:spacing w:val="-17"/>
          <w:sz w:val="22"/>
          <w:szCs w:val="22"/>
        </w:rPr>
        <w:t xml:space="preserve"> </w:t>
      </w:r>
      <w:r w:rsidRPr="00EC7FD3">
        <w:rPr>
          <w:b/>
          <w:bCs/>
          <w:sz w:val="22"/>
          <w:szCs w:val="22"/>
        </w:rPr>
        <w:t>u</w:t>
      </w:r>
      <w:r w:rsidRPr="00EC7FD3">
        <w:rPr>
          <w:b/>
          <w:bCs/>
          <w:spacing w:val="1"/>
          <w:sz w:val="22"/>
          <w:szCs w:val="22"/>
        </w:rPr>
        <w:t>l</w:t>
      </w:r>
      <w:r w:rsidRPr="00EC7FD3">
        <w:rPr>
          <w:b/>
          <w:bCs/>
          <w:sz w:val="22"/>
          <w:szCs w:val="22"/>
        </w:rPr>
        <w:t>ep</w:t>
      </w:r>
      <w:r w:rsidRPr="00EC7FD3">
        <w:rPr>
          <w:b/>
          <w:bCs/>
          <w:spacing w:val="-1"/>
          <w:sz w:val="22"/>
          <w:szCs w:val="22"/>
        </w:rPr>
        <w:t>s</w:t>
      </w:r>
      <w:r w:rsidRPr="00EC7FD3">
        <w:rPr>
          <w:b/>
          <w:bCs/>
          <w:spacing w:val="1"/>
          <w:sz w:val="22"/>
          <w:szCs w:val="22"/>
        </w:rPr>
        <w:t>z</w:t>
      </w:r>
      <w:r w:rsidRPr="00EC7FD3">
        <w:rPr>
          <w:b/>
          <w:bCs/>
          <w:spacing w:val="2"/>
          <w:sz w:val="22"/>
          <w:szCs w:val="22"/>
        </w:rPr>
        <w:t>o</w:t>
      </w:r>
      <w:r w:rsidRPr="00EC7FD3">
        <w:rPr>
          <w:b/>
          <w:bCs/>
          <w:sz w:val="22"/>
          <w:szCs w:val="22"/>
        </w:rPr>
        <w:t>ne</w:t>
      </w:r>
      <w:r w:rsidRPr="00EC7FD3">
        <w:rPr>
          <w:b/>
          <w:bCs/>
          <w:spacing w:val="2"/>
          <w:sz w:val="22"/>
          <w:szCs w:val="22"/>
        </w:rPr>
        <w:t>g</w:t>
      </w:r>
      <w:r w:rsidRPr="00EC7FD3">
        <w:rPr>
          <w:b/>
          <w:bCs/>
          <w:sz w:val="22"/>
          <w:szCs w:val="22"/>
        </w:rPr>
        <w:t>o</w:t>
      </w:r>
      <w:r w:rsidRPr="00EC7FD3">
        <w:rPr>
          <w:b/>
          <w:bCs/>
          <w:spacing w:val="-22"/>
          <w:sz w:val="22"/>
          <w:szCs w:val="22"/>
        </w:rPr>
        <w:t xml:space="preserve"> </w:t>
      </w:r>
      <w:r w:rsidRPr="00EC7FD3">
        <w:rPr>
          <w:b/>
          <w:bCs/>
          <w:sz w:val="22"/>
          <w:szCs w:val="22"/>
        </w:rPr>
        <w:t>p</w:t>
      </w:r>
      <w:r w:rsidRPr="00EC7FD3">
        <w:rPr>
          <w:b/>
          <w:bCs/>
          <w:spacing w:val="2"/>
          <w:sz w:val="22"/>
          <w:szCs w:val="22"/>
        </w:rPr>
        <w:t>o</w:t>
      </w:r>
      <w:r w:rsidRPr="00EC7FD3">
        <w:rPr>
          <w:b/>
          <w:bCs/>
          <w:sz w:val="22"/>
          <w:szCs w:val="22"/>
        </w:rPr>
        <w:t>dł</w:t>
      </w:r>
      <w:r w:rsidRPr="00EC7FD3">
        <w:rPr>
          <w:b/>
          <w:bCs/>
          <w:spacing w:val="-1"/>
          <w:sz w:val="22"/>
          <w:szCs w:val="22"/>
        </w:rPr>
        <w:t>o</w:t>
      </w:r>
      <w:r w:rsidRPr="00EC7FD3">
        <w:rPr>
          <w:b/>
          <w:bCs/>
          <w:spacing w:val="3"/>
          <w:sz w:val="22"/>
          <w:szCs w:val="22"/>
        </w:rPr>
        <w:t>ż</w:t>
      </w:r>
      <w:r w:rsidRPr="00EC7FD3">
        <w:rPr>
          <w:b/>
          <w:bCs/>
          <w:sz w:val="22"/>
          <w:szCs w:val="22"/>
        </w:rPr>
        <w:t>a</w:t>
      </w:r>
      <w:r w:rsidRPr="00EC7FD3">
        <w:rPr>
          <w:b/>
          <w:bCs/>
          <w:spacing w:val="-18"/>
          <w:sz w:val="22"/>
          <w:szCs w:val="22"/>
        </w:rPr>
        <w:t xml:space="preserve"> </w:t>
      </w:r>
      <w:r w:rsidRPr="00EC7FD3">
        <w:rPr>
          <w:b/>
          <w:bCs/>
          <w:sz w:val="22"/>
          <w:szCs w:val="22"/>
        </w:rPr>
        <w:t>z</w:t>
      </w:r>
      <w:r w:rsidRPr="00EC7FD3">
        <w:rPr>
          <w:b/>
          <w:bCs/>
          <w:spacing w:val="-6"/>
          <w:sz w:val="22"/>
          <w:szCs w:val="22"/>
        </w:rPr>
        <w:t xml:space="preserve"> </w:t>
      </w:r>
      <w:r w:rsidRPr="00EC7FD3">
        <w:rPr>
          <w:b/>
          <w:bCs/>
          <w:sz w:val="22"/>
          <w:szCs w:val="22"/>
        </w:rPr>
        <w:t>g</w:t>
      </w:r>
      <w:r w:rsidRPr="00EC7FD3">
        <w:rPr>
          <w:b/>
          <w:bCs/>
          <w:spacing w:val="2"/>
          <w:sz w:val="22"/>
          <w:szCs w:val="22"/>
        </w:rPr>
        <w:t>r</w:t>
      </w:r>
      <w:r w:rsidRPr="00EC7FD3">
        <w:rPr>
          <w:b/>
          <w:bCs/>
          <w:sz w:val="22"/>
          <w:szCs w:val="22"/>
        </w:rPr>
        <w:t>untu</w:t>
      </w:r>
      <w:r w:rsidRPr="00EC7FD3">
        <w:rPr>
          <w:b/>
          <w:bCs/>
          <w:spacing w:val="-14"/>
          <w:sz w:val="22"/>
          <w:szCs w:val="22"/>
        </w:rPr>
        <w:t xml:space="preserve"> </w:t>
      </w:r>
      <w:r w:rsidRPr="00EC7FD3">
        <w:rPr>
          <w:b/>
          <w:bCs/>
          <w:sz w:val="22"/>
          <w:szCs w:val="22"/>
        </w:rPr>
        <w:t>s</w:t>
      </w:r>
      <w:r w:rsidRPr="00EC7FD3">
        <w:rPr>
          <w:b/>
          <w:bCs/>
          <w:spacing w:val="2"/>
          <w:sz w:val="22"/>
          <w:szCs w:val="22"/>
        </w:rPr>
        <w:t>t</w:t>
      </w:r>
      <w:r w:rsidRPr="00EC7FD3">
        <w:rPr>
          <w:b/>
          <w:bCs/>
          <w:spacing w:val="-1"/>
          <w:sz w:val="22"/>
          <w:szCs w:val="22"/>
        </w:rPr>
        <w:t>a</w:t>
      </w:r>
      <w:r w:rsidRPr="00EC7FD3">
        <w:rPr>
          <w:b/>
          <w:bCs/>
          <w:sz w:val="22"/>
          <w:szCs w:val="22"/>
        </w:rPr>
        <w:t>b</w:t>
      </w:r>
      <w:r w:rsidRPr="00EC7FD3">
        <w:rPr>
          <w:b/>
          <w:bCs/>
          <w:spacing w:val="1"/>
          <w:sz w:val="22"/>
          <w:szCs w:val="22"/>
        </w:rPr>
        <w:t>i</w:t>
      </w:r>
      <w:r w:rsidRPr="00EC7FD3">
        <w:rPr>
          <w:b/>
          <w:bCs/>
          <w:spacing w:val="-1"/>
          <w:sz w:val="22"/>
          <w:szCs w:val="22"/>
        </w:rPr>
        <w:t>li</w:t>
      </w:r>
      <w:r w:rsidRPr="00EC7FD3">
        <w:rPr>
          <w:b/>
          <w:bCs/>
          <w:spacing w:val="1"/>
          <w:sz w:val="22"/>
          <w:szCs w:val="22"/>
        </w:rPr>
        <w:t>z</w:t>
      </w:r>
      <w:r w:rsidRPr="00EC7FD3">
        <w:rPr>
          <w:b/>
          <w:bCs/>
          <w:spacing w:val="2"/>
          <w:sz w:val="22"/>
          <w:szCs w:val="22"/>
        </w:rPr>
        <w:t>o</w:t>
      </w:r>
      <w:r w:rsidRPr="00EC7FD3">
        <w:rPr>
          <w:b/>
          <w:bCs/>
          <w:spacing w:val="1"/>
          <w:sz w:val="22"/>
          <w:szCs w:val="22"/>
        </w:rPr>
        <w:t>w</w:t>
      </w:r>
      <w:r w:rsidRPr="00EC7FD3">
        <w:rPr>
          <w:b/>
          <w:bCs/>
          <w:spacing w:val="-1"/>
          <w:sz w:val="22"/>
          <w:szCs w:val="22"/>
        </w:rPr>
        <w:t>a</w:t>
      </w:r>
      <w:r w:rsidRPr="00EC7FD3">
        <w:rPr>
          <w:b/>
          <w:bCs/>
          <w:sz w:val="22"/>
          <w:szCs w:val="22"/>
        </w:rPr>
        <w:t>n</w:t>
      </w:r>
      <w:r w:rsidRPr="00EC7FD3">
        <w:rPr>
          <w:b/>
          <w:bCs/>
          <w:spacing w:val="2"/>
          <w:sz w:val="22"/>
          <w:szCs w:val="22"/>
        </w:rPr>
        <w:t>e</w:t>
      </w:r>
      <w:r w:rsidRPr="00EC7FD3">
        <w:rPr>
          <w:b/>
          <w:bCs/>
          <w:sz w:val="22"/>
          <w:szCs w:val="22"/>
        </w:rPr>
        <w:t>go</w:t>
      </w:r>
      <w:r w:rsidRPr="00EC7FD3">
        <w:rPr>
          <w:b/>
          <w:bCs/>
          <w:spacing w:val="-19"/>
          <w:sz w:val="22"/>
          <w:szCs w:val="22"/>
        </w:rPr>
        <w:t xml:space="preserve"> </w:t>
      </w:r>
      <w:r w:rsidRPr="00EC7FD3">
        <w:rPr>
          <w:b/>
          <w:bCs/>
          <w:sz w:val="22"/>
          <w:szCs w:val="22"/>
        </w:rPr>
        <w:t>sp</w:t>
      </w:r>
      <w:r w:rsidRPr="00EC7FD3">
        <w:rPr>
          <w:b/>
          <w:bCs/>
          <w:spacing w:val="2"/>
          <w:sz w:val="22"/>
          <w:szCs w:val="22"/>
        </w:rPr>
        <w:t>o</w:t>
      </w:r>
      <w:r w:rsidRPr="00EC7FD3">
        <w:rPr>
          <w:b/>
          <w:bCs/>
          <w:spacing w:val="1"/>
          <w:sz w:val="22"/>
          <w:szCs w:val="22"/>
        </w:rPr>
        <w:t>iw</w:t>
      </w:r>
      <w:r w:rsidRPr="00EC7FD3">
        <w:rPr>
          <w:b/>
          <w:bCs/>
          <w:sz w:val="22"/>
          <w:szCs w:val="22"/>
        </w:rPr>
        <w:t>em</w:t>
      </w:r>
      <w:r w:rsidRPr="00EC7FD3">
        <w:rPr>
          <w:b/>
          <w:bCs/>
          <w:spacing w:val="-15"/>
          <w:sz w:val="22"/>
          <w:szCs w:val="22"/>
        </w:rPr>
        <w:t xml:space="preserve"> </w:t>
      </w:r>
      <w:r w:rsidRPr="00EC7FD3">
        <w:rPr>
          <w:b/>
          <w:bCs/>
          <w:sz w:val="22"/>
          <w:szCs w:val="22"/>
        </w:rPr>
        <w:t>hyd</w:t>
      </w:r>
      <w:r w:rsidRPr="00EC7FD3">
        <w:rPr>
          <w:b/>
          <w:bCs/>
          <w:spacing w:val="1"/>
          <w:sz w:val="22"/>
          <w:szCs w:val="22"/>
        </w:rPr>
        <w:t>ra</w:t>
      </w:r>
      <w:r w:rsidRPr="00EC7FD3">
        <w:rPr>
          <w:b/>
          <w:bCs/>
          <w:sz w:val="22"/>
          <w:szCs w:val="22"/>
        </w:rPr>
        <w:t>u</w:t>
      </w:r>
      <w:r w:rsidRPr="00EC7FD3">
        <w:rPr>
          <w:b/>
          <w:bCs/>
          <w:spacing w:val="-1"/>
          <w:sz w:val="22"/>
          <w:szCs w:val="22"/>
        </w:rPr>
        <w:t>l</w:t>
      </w:r>
      <w:r w:rsidRPr="00EC7FD3">
        <w:rPr>
          <w:b/>
          <w:bCs/>
          <w:spacing w:val="1"/>
          <w:sz w:val="22"/>
          <w:szCs w:val="22"/>
        </w:rPr>
        <w:t>i</w:t>
      </w:r>
      <w:r w:rsidRPr="00EC7FD3">
        <w:rPr>
          <w:b/>
          <w:bCs/>
          <w:sz w:val="22"/>
          <w:szCs w:val="22"/>
        </w:rPr>
        <w:t>c</w:t>
      </w:r>
      <w:r w:rsidRPr="00EC7FD3">
        <w:rPr>
          <w:b/>
          <w:bCs/>
          <w:spacing w:val="1"/>
          <w:sz w:val="22"/>
          <w:szCs w:val="22"/>
        </w:rPr>
        <w:t>zn</w:t>
      </w:r>
      <w:r w:rsidRPr="00EC7FD3">
        <w:rPr>
          <w:b/>
          <w:bCs/>
          <w:sz w:val="22"/>
          <w:szCs w:val="22"/>
        </w:rPr>
        <w:t>ym</w:t>
      </w:r>
      <w:r>
        <w:rPr>
          <w:b/>
          <w:bCs/>
          <w:sz w:val="22"/>
          <w:szCs w:val="22"/>
        </w:rPr>
        <w:t xml:space="preserve"> </w:t>
      </w:r>
      <w:r w:rsidRPr="00EC7FD3">
        <w:rPr>
          <w:sz w:val="22"/>
          <w:szCs w:val="22"/>
        </w:rPr>
        <w:t>–</w:t>
      </w:r>
      <w:r w:rsidRPr="00EC7FD3">
        <w:rPr>
          <w:spacing w:val="11"/>
          <w:sz w:val="22"/>
          <w:szCs w:val="22"/>
        </w:rPr>
        <w:t xml:space="preserve"> </w:t>
      </w:r>
      <w:r w:rsidRPr="00EC7FD3">
        <w:rPr>
          <w:sz w:val="22"/>
          <w:szCs w:val="22"/>
        </w:rPr>
        <w:t>w</w:t>
      </w:r>
      <w:r w:rsidRPr="00EC7FD3">
        <w:rPr>
          <w:spacing w:val="3"/>
          <w:sz w:val="22"/>
          <w:szCs w:val="22"/>
        </w:rPr>
        <w:t>a</w:t>
      </w:r>
      <w:r w:rsidRPr="00EC7FD3">
        <w:rPr>
          <w:spacing w:val="-1"/>
          <w:sz w:val="22"/>
          <w:szCs w:val="22"/>
        </w:rPr>
        <w:t>r</w:t>
      </w:r>
      <w:r w:rsidRPr="00EC7FD3">
        <w:rPr>
          <w:sz w:val="22"/>
          <w:szCs w:val="22"/>
        </w:rPr>
        <w:t>st</w:t>
      </w:r>
      <w:r w:rsidRPr="00EC7FD3">
        <w:rPr>
          <w:spacing w:val="3"/>
          <w:sz w:val="22"/>
          <w:szCs w:val="22"/>
        </w:rPr>
        <w:t>w</w:t>
      </w:r>
      <w:r w:rsidRPr="00EC7FD3">
        <w:rPr>
          <w:sz w:val="22"/>
          <w:szCs w:val="22"/>
        </w:rPr>
        <w:t>a</w:t>
      </w:r>
      <w:r w:rsidRPr="00EC7FD3">
        <w:rPr>
          <w:spacing w:val="4"/>
          <w:sz w:val="22"/>
          <w:szCs w:val="22"/>
        </w:rPr>
        <w:t xml:space="preserve"> </w:t>
      </w:r>
      <w:r w:rsidRPr="00EC7FD3">
        <w:rPr>
          <w:sz w:val="22"/>
          <w:szCs w:val="22"/>
        </w:rPr>
        <w:t>wy</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w:t>
      </w:r>
      <w:r w:rsidRPr="00EC7FD3">
        <w:rPr>
          <w:sz w:val="22"/>
          <w:szCs w:val="22"/>
        </w:rPr>
        <w:t>a</w:t>
      </w:r>
      <w:r w:rsidRPr="00EC7FD3">
        <w:rPr>
          <w:spacing w:val="2"/>
          <w:sz w:val="22"/>
          <w:szCs w:val="22"/>
        </w:rPr>
        <w:t xml:space="preserve"> </w:t>
      </w:r>
      <w:r w:rsidRPr="00EC7FD3">
        <w:rPr>
          <w:sz w:val="22"/>
          <w:szCs w:val="22"/>
        </w:rPr>
        <w:t>z</w:t>
      </w:r>
      <w:r w:rsidRPr="00EC7FD3">
        <w:rPr>
          <w:spacing w:val="11"/>
          <w:sz w:val="22"/>
          <w:szCs w:val="22"/>
        </w:rPr>
        <w:t xml:space="preserve"> </w:t>
      </w:r>
      <w:r w:rsidRPr="00EC7FD3">
        <w:rPr>
          <w:spacing w:val="3"/>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5"/>
          <w:sz w:val="22"/>
          <w:szCs w:val="22"/>
        </w:rPr>
        <w:t xml:space="preserve"> </w:t>
      </w:r>
      <w:r w:rsidRPr="00EC7FD3">
        <w:rPr>
          <w:spacing w:val="-1"/>
          <w:sz w:val="22"/>
          <w:szCs w:val="22"/>
        </w:rPr>
        <w:t>r</w:t>
      </w:r>
      <w:r w:rsidRPr="00EC7FD3">
        <w:rPr>
          <w:spacing w:val="1"/>
          <w:sz w:val="22"/>
          <w:szCs w:val="22"/>
        </w:rPr>
        <w:t>odz</w:t>
      </w:r>
      <w:r w:rsidRPr="00EC7FD3">
        <w:rPr>
          <w:spacing w:val="6"/>
          <w:sz w:val="22"/>
          <w:szCs w:val="22"/>
        </w:rPr>
        <w:t>i</w:t>
      </w:r>
      <w:r w:rsidRPr="00EC7FD3">
        <w:rPr>
          <w:spacing w:val="1"/>
          <w:sz w:val="22"/>
          <w:szCs w:val="22"/>
        </w:rPr>
        <w:t>m</w:t>
      </w:r>
      <w:r w:rsidRPr="00EC7FD3">
        <w:rPr>
          <w:spacing w:val="-1"/>
          <w:sz w:val="22"/>
          <w:szCs w:val="22"/>
        </w:rPr>
        <w:t>e</w:t>
      </w:r>
      <w:r w:rsidRPr="00EC7FD3">
        <w:rPr>
          <w:spacing w:val="1"/>
          <w:sz w:val="22"/>
          <w:szCs w:val="22"/>
        </w:rPr>
        <w:t>g</w:t>
      </w:r>
      <w:r w:rsidRPr="00EC7FD3">
        <w:rPr>
          <w:sz w:val="22"/>
          <w:szCs w:val="22"/>
        </w:rPr>
        <w:t>o w</w:t>
      </w:r>
      <w:r w:rsidRPr="00EC7FD3">
        <w:rPr>
          <w:spacing w:val="9"/>
          <w:sz w:val="22"/>
          <w:szCs w:val="22"/>
        </w:rPr>
        <w:t xml:space="preserve"> </w:t>
      </w:r>
      <w:r w:rsidRPr="00EC7FD3">
        <w:rPr>
          <w:sz w:val="22"/>
          <w:szCs w:val="22"/>
        </w:rPr>
        <w:t>w</w:t>
      </w:r>
      <w:r w:rsidRPr="00EC7FD3">
        <w:rPr>
          <w:spacing w:val="2"/>
          <w:sz w:val="22"/>
          <w:szCs w:val="22"/>
        </w:rPr>
        <w:t>y</w:t>
      </w:r>
      <w:r w:rsidRPr="00EC7FD3">
        <w:rPr>
          <w:sz w:val="22"/>
          <w:szCs w:val="22"/>
        </w:rPr>
        <w:t>k</w:t>
      </w:r>
      <w:r w:rsidRPr="00EC7FD3">
        <w:rPr>
          <w:spacing w:val="-1"/>
          <w:sz w:val="22"/>
          <w:szCs w:val="22"/>
        </w:rPr>
        <w:t>o</w:t>
      </w:r>
      <w:r w:rsidRPr="00EC7FD3">
        <w:rPr>
          <w:spacing w:val="1"/>
          <w:sz w:val="22"/>
          <w:szCs w:val="22"/>
        </w:rPr>
        <w:t>p</w:t>
      </w:r>
      <w:r w:rsidRPr="00EC7FD3">
        <w:rPr>
          <w:spacing w:val="3"/>
          <w:sz w:val="22"/>
          <w:szCs w:val="22"/>
        </w:rPr>
        <w:t>i</w:t>
      </w:r>
      <w:r w:rsidRPr="00EC7FD3">
        <w:rPr>
          <w:sz w:val="22"/>
          <w:szCs w:val="22"/>
        </w:rPr>
        <w:t>e</w:t>
      </w:r>
      <w:r w:rsidRPr="00EC7FD3">
        <w:rPr>
          <w:spacing w:val="2"/>
          <w:sz w:val="22"/>
          <w:szCs w:val="22"/>
        </w:rPr>
        <w:t xml:space="preserve"> </w:t>
      </w:r>
      <w:r w:rsidRPr="00EC7FD3">
        <w:rPr>
          <w:spacing w:val="3"/>
          <w:sz w:val="22"/>
          <w:szCs w:val="22"/>
        </w:rPr>
        <w:t>l</w:t>
      </w:r>
      <w:r w:rsidRPr="00EC7FD3">
        <w:rPr>
          <w:spacing w:val="1"/>
          <w:sz w:val="22"/>
          <w:szCs w:val="22"/>
        </w:rPr>
        <w:t>u</w:t>
      </w:r>
      <w:r w:rsidRPr="00EC7FD3">
        <w:rPr>
          <w:sz w:val="22"/>
          <w:szCs w:val="22"/>
        </w:rPr>
        <w:t>b</w:t>
      </w:r>
      <w:r w:rsidRPr="00EC7FD3">
        <w:rPr>
          <w:spacing w:val="9"/>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5"/>
          <w:sz w:val="22"/>
          <w:szCs w:val="22"/>
        </w:rPr>
        <w:t xml:space="preserve"> </w:t>
      </w:r>
      <w:r w:rsidRPr="00EC7FD3">
        <w:rPr>
          <w:sz w:val="22"/>
          <w:szCs w:val="22"/>
        </w:rPr>
        <w:t>w</w:t>
      </w:r>
      <w:r w:rsidRPr="00EC7FD3">
        <w:rPr>
          <w:spacing w:val="9"/>
          <w:sz w:val="22"/>
          <w:szCs w:val="22"/>
        </w:rPr>
        <w:t xml:space="preserve"> </w:t>
      </w:r>
      <w:r w:rsidRPr="00EC7FD3">
        <w:rPr>
          <w:spacing w:val="1"/>
          <w:sz w:val="22"/>
          <w:szCs w:val="22"/>
        </w:rPr>
        <w:t>n</w:t>
      </w:r>
      <w:r w:rsidRPr="00EC7FD3">
        <w:rPr>
          <w:sz w:val="22"/>
          <w:szCs w:val="22"/>
        </w:rPr>
        <w:t>a</w:t>
      </w:r>
      <w:r w:rsidRPr="00EC7FD3">
        <w:rPr>
          <w:spacing w:val="2"/>
          <w:sz w:val="22"/>
          <w:szCs w:val="22"/>
        </w:rPr>
        <w:t>s</w:t>
      </w:r>
      <w:r w:rsidRPr="00EC7FD3">
        <w:rPr>
          <w:sz w:val="22"/>
          <w:szCs w:val="22"/>
        </w:rPr>
        <w:t>yp</w:t>
      </w:r>
      <w:r w:rsidRPr="00EC7FD3">
        <w:rPr>
          <w:spacing w:val="3"/>
          <w:sz w:val="22"/>
          <w:szCs w:val="22"/>
        </w:rPr>
        <w:t>i</w:t>
      </w:r>
      <w:r w:rsidRPr="00EC7FD3">
        <w:rPr>
          <w:sz w:val="22"/>
          <w:szCs w:val="22"/>
        </w:rPr>
        <w:t>e sta</w:t>
      </w:r>
      <w:r w:rsidRPr="00EC7FD3">
        <w:rPr>
          <w:spacing w:val="1"/>
          <w:sz w:val="22"/>
          <w:szCs w:val="22"/>
        </w:rPr>
        <w:t>b</w:t>
      </w:r>
      <w:r w:rsidRPr="00EC7FD3">
        <w:rPr>
          <w:sz w:val="22"/>
          <w:szCs w:val="22"/>
        </w:rPr>
        <w:t>il</w:t>
      </w:r>
      <w:r w:rsidRPr="00EC7FD3">
        <w:rPr>
          <w:spacing w:val="3"/>
          <w:sz w:val="22"/>
          <w:szCs w:val="22"/>
        </w:rPr>
        <w:t>i</w:t>
      </w:r>
      <w:r w:rsidRPr="00EC7FD3">
        <w:rPr>
          <w:spacing w:val="1"/>
          <w:sz w:val="22"/>
          <w:szCs w:val="22"/>
        </w:rPr>
        <w:t>z</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a</w:t>
      </w:r>
      <w:r w:rsidRPr="00EC7FD3">
        <w:rPr>
          <w:spacing w:val="-13"/>
          <w:sz w:val="22"/>
          <w:szCs w:val="22"/>
        </w:rPr>
        <w:t xml:space="preserve"> </w:t>
      </w:r>
      <w:r w:rsidRPr="00EC7FD3">
        <w:rPr>
          <w:spacing w:val="-1"/>
          <w:sz w:val="22"/>
          <w:szCs w:val="22"/>
        </w:rPr>
        <w:t>s</w:t>
      </w:r>
      <w:r w:rsidRPr="00EC7FD3">
        <w:rPr>
          <w:spacing w:val="1"/>
          <w:sz w:val="22"/>
          <w:szCs w:val="22"/>
        </w:rPr>
        <w:t>p</w:t>
      </w:r>
      <w:r w:rsidRPr="00EC7FD3">
        <w:rPr>
          <w:spacing w:val="-1"/>
          <w:sz w:val="22"/>
          <w:szCs w:val="22"/>
        </w:rPr>
        <w:t>o</w:t>
      </w:r>
      <w:r w:rsidRPr="00EC7FD3">
        <w:rPr>
          <w:spacing w:val="3"/>
          <w:sz w:val="22"/>
          <w:szCs w:val="22"/>
        </w:rPr>
        <w:t>i</w:t>
      </w:r>
      <w:r w:rsidRPr="00EC7FD3">
        <w:rPr>
          <w:sz w:val="22"/>
          <w:szCs w:val="22"/>
        </w:rPr>
        <w:t>wa</w:t>
      </w:r>
      <w:r w:rsidRPr="00EC7FD3">
        <w:rPr>
          <w:spacing w:val="1"/>
          <w:sz w:val="22"/>
          <w:szCs w:val="22"/>
        </w:rPr>
        <w:t>m</w:t>
      </w:r>
      <w:r w:rsidRPr="00EC7FD3">
        <w:rPr>
          <w:sz w:val="22"/>
          <w:szCs w:val="22"/>
        </w:rPr>
        <w:t>i</w:t>
      </w:r>
      <w:r w:rsidRPr="00EC7FD3">
        <w:rPr>
          <w:spacing w:val="-9"/>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w:t>
      </w:r>
      <w:r w:rsidRPr="00EC7FD3">
        <w:rPr>
          <w:sz w:val="22"/>
          <w:szCs w:val="22"/>
        </w:rPr>
        <w:t>l</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y</w:t>
      </w:r>
      <w:r w:rsidRPr="00EC7FD3">
        <w:rPr>
          <w:spacing w:val="-2"/>
          <w:sz w:val="22"/>
          <w:szCs w:val="22"/>
        </w:rPr>
        <w:t>m</w:t>
      </w:r>
      <w:r w:rsidRPr="00EC7FD3">
        <w:rPr>
          <w:sz w:val="22"/>
          <w:szCs w:val="22"/>
        </w:rPr>
        <w:t>i.</w:t>
      </w:r>
    </w:p>
    <w:p w14:paraId="37354D11" w14:textId="77777777" w:rsidR="00D5342A" w:rsidRPr="00EC7FD3" w:rsidRDefault="00D5342A" w:rsidP="00D5342A">
      <w:pPr>
        <w:widowControl w:val="0"/>
        <w:autoSpaceDE w:val="0"/>
        <w:autoSpaceDN w:val="0"/>
        <w:adjustRightInd w:val="0"/>
        <w:spacing w:before="0" w:after="0" w:line="276" w:lineRule="auto"/>
        <w:ind w:right="101"/>
        <w:rPr>
          <w:sz w:val="22"/>
          <w:szCs w:val="22"/>
        </w:rPr>
      </w:pPr>
      <w:r w:rsidRPr="00EC7FD3">
        <w:rPr>
          <w:sz w:val="22"/>
          <w:szCs w:val="22"/>
        </w:rPr>
        <w:t>P</w:t>
      </w:r>
      <w:r w:rsidRPr="00EC7FD3">
        <w:rPr>
          <w:spacing w:val="-1"/>
          <w:sz w:val="22"/>
          <w:szCs w:val="22"/>
        </w:rPr>
        <w:t>o</w:t>
      </w:r>
      <w:r w:rsidRPr="00EC7FD3">
        <w:rPr>
          <w:spacing w:val="1"/>
          <w:sz w:val="22"/>
          <w:szCs w:val="22"/>
        </w:rPr>
        <w:t>zo</w:t>
      </w:r>
      <w:r w:rsidRPr="00EC7FD3">
        <w:rPr>
          <w:sz w:val="22"/>
          <w:szCs w:val="22"/>
        </w:rPr>
        <w:t>sta</w:t>
      </w:r>
      <w:r w:rsidRPr="00EC7FD3">
        <w:rPr>
          <w:spacing w:val="1"/>
          <w:sz w:val="22"/>
          <w:szCs w:val="22"/>
        </w:rPr>
        <w:t>ł</w:t>
      </w:r>
      <w:r w:rsidRPr="00EC7FD3">
        <w:rPr>
          <w:sz w:val="22"/>
          <w:szCs w:val="22"/>
        </w:rPr>
        <w:t>e</w:t>
      </w:r>
      <w:r w:rsidRPr="00EC7FD3">
        <w:rPr>
          <w:spacing w:val="70"/>
          <w:sz w:val="22"/>
          <w:szCs w:val="22"/>
        </w:rPr>
        <w:t xml:space="preserve"> </w:t>
      </w:r>
      <w:r w:rsidRPr="00EC7FD3">
        <w:rPr>
          <w:spacing w:val="-1"/>
          <w:sz w:val="22"/>
          <w:szCs w:val="22"/>
        </w:rPr>
        <w:t>o</w:t>
      </w:r>
      <w:r w:rsidRPr="00EC7FD3">
        <w:rPr>
          <w:spacing w:val="2"/>
          <w:sz w:val="22"/>
          <w:szCs w:val="22"/>
        </w:rPr>
        <w:t>k</w:t>
      </w:r>
      <w:r w:rsidRPr="00EC7FD3">
        <w:rPr>
          <w:spacing w:val="-1"/>
          <w:sz w:val="22"/>
          <w:szCs w:val="22"/>
        </w:rPr>
        <w:t>r</w:t>
      </w:r>
      <w:r w:rsidRPr="00EC7FD3">
        <w:rPr>
          <w:spacing w:val="1"/>
          <w:sz w:val="22"/>
          <w:szCs w:val="22"/>
        </w:rPr>
        <w:t>e</w:t>
      </w:r>
      <w:r w:rsidRPr="00EC7FD3">
        <w:rPr>
          <w:sz w:val="22"/>
          <w:szCs w:val="22"/>
        </w:rPr>
        <w:t>ś</w:t>
      </w:r>
      <w:r w:rsidRPr="00EC7FD3">
        <w:rPr>
          <w:spacing w:val="3"/>
          <w:sz w:val="22"/>
          <w:szCs w:val="22"/>
        </w:rPr>
        <w:t>l</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67"/>
          <w:sz w:val="22"/>
          <w:szCs w:val="22"/>
        </w:rPr>
        <w:t xml:space="preserve"> </w:t>
      </w:r>
      <w:r w:rsidRPr="00EC7FD3">
        <w:rPr>
          <w:spacing w:val="-2"/>
          <w:sz w:val="22"/>
          <w:szCs w:val="22"/>
        </w:rPr>
        <w:t>p</w:t>
      </w:r>
      <w:r w:rsidRPr="00EC7FD3">
        <w:rPr>
          <w:spacing w:val="-1"/>
          <w:sz w:val="22"/>
          <w:szCs w:val="22"/>
        </w:rPr>
        <w:t>o</w:t>
      </w:r>
      <w:r w:rsidRPr="00EC7FD3">
        <w:rPr>
          <w:spacing w:val="1"/>
          <w:sz w:val="22"/>
          <w:szCs w:val="22"/>
        </w:rPr>
        <w:t>d</w:t>
      </w:r>
      <w:r w:rsidRPr="00EC7FD3">
        <w:rPr>
          <w:sz w:val="22"/>
          <w:szCs w:val="22"/>
        </w:rPr>
        <w:t>sta</w:t>
      </w:r>
      <w:r w:rsidRPr="00EC7FD3">
        <w:rPr>
          <w:spacing w:val="3"/>
          <w:sz w:val="22"/>
          <w:szCs w:val="22"/>
        </w:rPr>
        <w:t>w</w:t>
      </w:r>
      <w:r w:rsidRPr="00EC7FD3">
        <w:rPr>
          <w:spacing w:val="-1"/>
          <w:sz w:val="22"/>
          <w:szCs w:val="22"/>
        </w:rPr>
        <w:t>o</w:t>
      </w:r>
      <w:r w:rsidRPr="00EC7FD3">
        <w:rPr>
          <w:sz w:val="22"/>
          <w:szCs w:val="22"/>
        </w:rPr>
        <w:t>wo</w:t>
      </w:r>
      <w:r w:rsidRPr="00EC7FD3">
        <w:rPr>
          <w:spacing w:val="68"/>
          <w:sz w:val="22"/>
          <w:szCs w:val="22"/>
        </w:rPr>
        <w:t xml:space="preserve"> </w:t>
      </w:r>
      <w:r w:rsidRPr="00EC7FD3">
        <w:rPr>
          <w:sz w:val="22"/>
          <w:szCs w:val="22"/>
        </w:rPr>
        <w:t>s</w:t>
      </w:r>
      <w:r w:rsidRPr="00EC7FD3">
        <w:rPr>
          <w:spacing w:val="2"/>
          <w:sz w:val="22"/>
          <w:szCs w:val="22"/>
        </w:rPr>
        <w:t>t</w:t>
      </w:r>
      <w:r w:rsidRPr="00EC7FD3">
        <w:rPr>
          <w:spacing w:val="-1"/>
          <w:sz w:val="22"/>
          <w:szCs w:val="22"/>
        </w:rPr>
        <w:t>o</w:t>
      </w:r>
      <w:r w:rsidRPr="00EC7FD3">
        <w:rPr>
          <w:spacing w:val="2"/>
          <w:sz w:val="22"/>
          <w:szCs w:val="22"/>
        </w:rPr>
        <w:t>s</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e</w:t>
      </w:r>
      <w:r w:rsidRPr="00EC7FD3">
        <w:rPr>
          <w:spacing w:val="69"/>
          <w:sz w:val="22"/>
          <w:szCs w:val="22"/>
        </w:rPr>
        <w:t xml:space="preserve"> </w:t>
      </w:r>
      <w:r w:rsidRPr="00EC7FD3">
        <w:rPr>
          <w:sz w:val="22"/>
          <w:szCs w:val="22"/>
        </w:rPr>
        <w:t xml:space="preserve">w </w:t>
      </w:r>
      <w:r w:rsidRPr="00EC7FD3">
        <w:rPr>
          <w:spacing w:val="1"/>
          <w:sz w:val="22"/>
          <w:szCs w:val="22"/>
        </w:rPr>
        <w:t>n</w:t>
      </w:r>
      <w:r w:rsidRPr="00EC7FD3">
        <w:rPr>
          <w:spacing w:val="3"/>
          <w:sz w:val="22"/>
          <w:szCs w:val="22"/>
        </w:rPr>
        <w:t>i</w:t>
      </w:r>
      <w:r w:rsidRPr="00EC7FD3">
        <w:rPr>
          <w:spacing w:val="-1"/>
          <w:sz w:val="22"/>
          <w:szCs w:val="22"/>
        </w:rPr>
        <w:t>n</w:t>
      </w:r>
      <w:r w:rsidRPr="00EC7FD3">
        <w:rPr>
          <w:spacing w:val="10"/>
          <w:sz w:val="22"/>
          <w:szCs w:val="22"/>
        </w:rPr>
        <w:t>i</w:t>
      </w:r>
      <w:r w:rsidRPr="00EC7FD3">
        <w:rPr>
          <w:spacing w:val="-1"/>
          <w:sz w:val="22"/>
          <w:szCs w:val="22"/>
        </w:rPr>
        <w:t>e</w:t>
      </w:r>
      <w:r w:rsidRPr="00EC7FD3">
        <w:rPr>
          <w:spacing w:val="1"/>
          <w:sz w:val="22"/>
          <w:szCs w:val="22"/>
        </w:rPr>
        <w:t>j</w:t>
      </w:r>
      <w:r w:rsidRPr="00EC7FD3">
        <w:rPr>
          <w:sz w:val="22"/>
          <w:szCs w:val="22"/>
        </w:rPr>
        <w:t>sz</w:t>
      </w:r>
      <w:r>
        <w:rPr>
          <w:sz w:val="22"/>
          <w:szCs w:val="22"/>
        </w:rPr>
        <w:t>ej</w:t>
      </w:r>
      <w:r w:rsidRPr="00EC7FD3">
        <w:rPr>
          <w:spacing w:val="67"/>
          <w:sz w:val="22"/>
          <w:szCs w:val="22"/>
        </w:rPr>
        <w:t xml:space="preserve"> </w:t>
      </w:r>
      <w:proofErr w:type="spellStart"/>
      <w:r>
        <w:rPr>
          <w:spacing w:val="2"/>
          <w:sz w:val="22"/>
          <w:szCs w:val="22"/>
        </w:rPr>
        <w:t>STWiORB</w:t>
      </w:r>
      <w:proofErr w:type="spellEnd"/>
      <w:r w:rsidRPr="00EC7FD3">
        <w:rPr>
          <w:spacing w:val="69"/>
          <w:sz w:val="22"/>
          <w:szCs w:val="22"/>
        </w:rPr>
        <w:t xml:space="preserve"> </w:t>
      </w:r>
      <w:r w:rsidRPr="00EC7FD3">
        <w:rPr>
          <w:spacing w:val="1"/>
          <w:sz w:val="22"/>
          <w:szCs w:val="22"/>
        </w:rPr>
        <w:t>z</w:t>
      </w:r>
      <w:r w:rsidRPr="00EC7FD3">
        <w:rPr>
          <w:spacing w:val="-1"/>
          <w:sz w:val="22"/>
          <w:szCs w:val="22"/>
        </w:rPr>
        <w:t>o</w:t>
      </w:r>
      <w:r w:rsidRPr="00EC7FD3">
        <w:rPr>
          <w:sz w:val="22"/>
          <w:szCs w:val="22"/>
        </w:rPr>
        <w:t>sta</w:t>
      </w:r>
      <w:r w:rsidRPr="00EC7FD3">
        <w:rPr>
          <w:spacing w:val="1"/>
          <w:sz w:val="22"/>
          <w:szCs w:val="22"/>
        </w:rPr>
        <w:t>ł</w:t>
      </w:r>
      <w:r w:rsidRPr="00EC7FD3">
        <w:rPr>
          <w:sz w:val="22"/>
          <w:szCs w:val="22"/>
        </w:rPr>
        <w:t xml:space="preserve">y </w:t>
      </w:r>
      <w:r w:rsidRPr="00EC7FD3">
        <w:rPr>
          <w:spacing w:val="1"/>
          <w:sz w:val="22"/>
          <w:szCs w:val="22"/>
        </w:rPr>
        <w:t>p</w:t>
      </w:r>
      <w:r w:rsidRPr="00EC7FD3">
        <w:rPr>
          <w:spacing w:val="-1"/>
          <w:sz w:val="22"/>
          <w:szCs w:val="22"/>
        </w:rPr>
        <w:t>o</w:t>
      </w:r>
      <w:r w:rsidRPr="00EC7FD3">
        <w:rPr>
          <w:spacing w:val="1"/>
          <w:sz w:val="22"/>
          <w:szCs w:val="22"/>
        </w:rPr>
        <w:t>d</w:t>
      </w:r>
      <w:r w:rsidRPr="00EC7FD3">
        <w:rPr>
          <w:sz w:val="22"/>
          <w:szCs w:val="22"/>
        </w:rPr>
        <w:t>a</w:t>
      </w:r>
      <w:r w:rsidRPr="00EC7FD3">
        <w:rPr>
          <w:spacing w:val="4"/>
          <w:sz w:val="22"/>
          <w:szCs w:val="22"/>
        </w:rPr>
        <w:t>n</w:t>
      </w:r>
      <w:r w:rsidRPr="00EC7FD3">
        <w:rPr>
          <w:sz w:val="22"/>
          <w:szCs w:val="22"/>
        </w:rPr>
        <w:t>e w</w:t>
      </w:r>
      <w:r w:rsidRPr="00EC7FD3">
        <w:rPr>
          <w:spacing w:val="-2"/>
          <w:sz w:val="22"/>
          <w:szCs w:val="22"/>
        </w:rPr>
        <w:t xml:space="preserve"> </w:t>
      </w:r>
      <w:proofErr w:type="spellStart"/>
      <w:r>
        <w:rPr>
          <w:sz w:val="22"/>
          <w:szCs w:val="22"/>
        </w:rPr>
        <w:t>STWiORB</w:t>
      </w:r>
      <w:proofErr w:type="spellEnd"/>
      <w:r w:rsidRPr="00EC7FD3">
        <w:rPr>
          <w:spacing w:val="5"/>
          <w:sz w:val="22"/>
          <w:szCs w:val="22"/>
        </w:rPr>
        <w:t xml:space="preserve"> </w:t>
      </w:r>
      <w:r w:rsidRPr="00EC7FD3">
        <w:rPr>
          <w:spacing w:val="1"/>
          <w:sz w:val="22"/>
          <w:szCs w:val="22"/>
        </w:rPr>
        <w:t>D</w:t>
      </w:r>
      <w:r>
        <w:rPr>
          <w:spacing w:val="1"/>
          <w:sz w:val="22"/>
          <w:szCs w:val="22"/>
        </w:rPr>
        <w:t>M.00.00.00</w:t>
      </w:r>
    </w:p>
    <w:p w14:paraId="12DA689C" w14:textId="77777777" w:rsidR="00D5342A" w:rsidRPr="00EC7FD3" w:rsidRDefault="00D5342A" w:rsidP="00D5342A">
      <w:pPr>
        <w:widowControl w:val="0"/>
        <w:autoSpaceDE w:val="0"/>
        <w:autoSpaceDN w:val="0"/>
        <w:adjustRightInd w:val="0"/>
        <w:spacing w:before="9" w:after="0" w:line="110" w:lineRule="exact"/>
        <w:jc w:val="left"/>
        <w:rPr>
          <w:sz w:val="22"/>
          <w:szCs w:val="22"/>
        </w:rPr>
      </w:pPr>
    </w:p>
    <w:p w14:paraId="5FEBDD92" w14:textId="77777777" w:rsidR="00D5342A" w:rsidRPr="00EC7FD3" w:rsidRDefault="00D5342A" w:rsidP="00D5342A">
      <w:pPr>
        <w:widowControl w:val="0"/>
        <w:autoSpaceDE w:val="0"/>
        <w:autoSpaceDN w:val="0"/>
        <w:adjustRightInd w:val="0"/>
        <w:spacing w:before="0" w:after="0"/>
        <w:ind w:right="4607"/>
        <w:rPr>
          <w:sz w:val="22"/>
          <w:szCs w:val="22"/>
        </w:rPr>
      </w:pPr>
      <w:r w:rsidRPr="00EC7FD3">
        <w:rPr>
          <w:b/>
          <w:bCs/>
          <w:sz w:val="22"/>
          <w:szCs w:val="22"/>
        </w:rPr>
        <w:t>1.</w:t>
      </w:r>
      <w:r>
        <w:rPr>
          <w:b/>
          <w:bCs/>
          <w:sz w:val="22"/>
          <w:szCs w:val="22"/>
        </w:rPr>
        <w:t>4</w:t>
      </w:r>
      <w:r w:rsidRPr="00EC7FD3">
        <w:rPr>
          <w:b/>
          <w:bCs/>
          <w:sz w:val="22"/>
          <w:szCs w:val="22"/>
        </w:rPr>
        <w:t>.</w:t>
      </w:r>
      <w:r w:rsidRPr="00EC7FD3">
        <w:rPr>
          <w:b/>
          <w:bCs/>
          <w:spacing w:val="67"/>
          <w:sz w:val="22"/>
          <w:szCs w:val="22"/>
        </w:rPr>
        <w:t xml:space="preserve"> </w:t>
      </w:r>
      <w:r w:rsidRPr="00EC7FD3">
        <w:rPr>
          <w:b/>
          <w:bCs/>
          <w:spacing w:val="1"/>
          <w:sz w:val="22"/>
          <w:szCs w:val="22"/>
        </w:rPr>
        <w:t>O</w:t>
      </w:r>
      <w:r w:rsidRPr="00EC7FD3">
        <w:rPr>
          <w:b/>
          <w:bCs/>
          <w:sz w:val="22"/>
          <w:szCs w:val="22"/>
        </w:rPr>
        <w:t>gó</w:t>
      </w:r>
      <w:r w:rsidRPr="00EC7FD3">
        <w:rPr>
          <w:b/>
          <w:bCs/>
          <w:spacing w:val="-1"/>
          <w:sz w:val="22"/>
          <w:szCs w:val="22"/>
        </w:rPr>
        <w:t>l</w:t>
      </w:r>
      <w:r w:rsidRPr="00EC7FD3">
        <w:rPr>
          <w:b/>
          <w:bCs/>
          <w:spacing w:val="2"/>
          <w:sz w:val="22"/>
          <w:szCs w:val="22"/>
        </w:rPr>
        <w:t>n</w:t>
      </w:r>
      <w:r w:rsidRPr="00EC7FD3">
        <w:rPr>
          <w:b/>
          <w:bCs/>
          <w:sz w:val="22"/>
          <w:szCs w:val="22"/>
        </w:rPr>
        <w:t>e</w:t>
      </w:r>
      <w:r w:rsidRPr="00EC7FD3">
        <w:rPr>
          <w:b/>
          <w:bCs/>
          <w:spacing w:val="-7"/>
          <w:sz w:val="22"/>
          <w:szCs w:val="22"/>
        </w:rPr>
        <w:t xml:space="preserve"> </w:t>
      </w:r>
      <w:r w:rsidRPr="00EC7FD3">
        <w:rPr>
          <w:b/>
          <w:bCs/>
          <w:spacing w:val="-1"/>
          <w:sz w:val="22"/>
          <w:szCs w:val="22"/>
        </w:rPr>
        <w:t>w</w:t>
      </w:r>
      <w:r w:rsidRPr="00EC7FD3">
        <w:rPr>
          <w:b/>
          <w:bCs/>
          <w:sz w:val="22"/>
          <w:szCs w:val="22"/>
        </w:rPr>
        <w:t>y</w:t>
      </w:r>
      <w:r w:rsidRPr="00EC7FD3">
        <w:rPr>
          <w:b/>
          <w:bCs/>
          <w:spacing w:val="3"/>
          <w:sz w:val="22"/>
          <w:szCs w:val="22"/>
        </w:rPr>
        <w:t>m</w:t>
      </w:r>
      <w:r w:rsidRPr="00EC7FD3">
        <w:rPr>
          <w:b/>
          <w:bCs/>
          <w:spacing w:val="-1"/>
          <w:sz w:val="22"/>
          <w:szCs w:val="22"/>
        </w:rPr>
        <w:t>a</w:t>
      </w:r>
      <w:r w:rsidRPr="00EC7FD3">
        <w:rPr>
          <w:b/>
          <w:bCs/>
          <w:spacing w:val="2"/>
          <w:sz w:val="22"/>
          <w:szCs w:val="22"/>
        </w:rPr>
        <w:t>g</w:t>
      </w:r>
      <w:r w:rsidRPr="00EC7FD3">
        <w:rPr>
          <w:b/>
          <w:bCs/>
          <w:sz w:val="22"/>
          <w:szCs w:val="22"/>
        </w:rPr>
        <w:t>a</w:t>
      </w:r>
      <w:r w:rsidRPr="00EC7FD3">
        <w:rPr>
          <w:b/>
          <w:bCs/>
          <w:spacing w:val="2"/>
          <w:sz w:val="22"/>
          <w:szCs w:val="22"/>
        </w:rPr>
        <w:t>n</w:t>
      </w:r>
      <w:r w:rsidRPr="00EC7FD3">
        <w:rPr>
          <w:b/>
          <w:bCs/>
          <w:spacing w:val="-1"/>
          <w:sz w:val="22"/>
          <w:szCs w:val="22"/>
        </w:rPr>
        <w:t>i</w:t>
      </w:r>
      <w:r w:rsidRPr="00EC7FD3">
        <w:rPr>
          <w:b/>
          <w:bCs/>
          <w:sz w:val="22"/>
          <w:szCs w:val="22"/>
        </w:rPr>
        <w:t>a</w:t>
      </w:r>
      <w:r w:rsidRPr="00EC7FD3">
        <w:rPr>
          <w:b/>
          <w:bCs/>
          <w:spacing w:val="-13"/>
          <w:sz w:val="22"/>
          <w:szCs w:val="22"/>
        </w:rPr>
        <w:t xml:space="preserve"> </w:t>
      </w:r>
      <w:r w:rsidRPr="00EC7FD3">
        <w:rPr>
          <w:b/>
          <w:bCs/>
          <w:spacing w:val="2"/>
          <w:sz w:val="22"/>
          <w:szCs w:val="22"/>
        </w:rPr>
        <w:t>d</w:t>
      </w:r>
      <w:r w:rsidRPr="00EC7FD3">
        <w:rPr>
          <w:b/>
          <w:bCs/>
          <w:sz w:val="22"/>
          <w:szCs w:val="22"/>
        </w:rPr>
        <w:t>oty</w:t>
      </w:r>
      <w:r w:rsidRPr="00EC7FD3">
        <w:rPr>
          <w:b/>
          <w:bCs/>
          <w:spacing w:val="1"/>
          <w:sz w:val="22"/>
          <w:szCs w:val="22"/>
        </w:rPr>
        <w:t>cz</w:t>
      </w:r>
      <w:r w:rsidRPr="00EC7FD3">
        <w:rPr>
          <w:b/>
          <w:bCs/>
          <w:spacing w:val="-1"/>
          <w:sz w:val="22"/>
          <w:szCs w:val="22"/>
        </w:rPr>
        <w:t>ą</w:t>
      </w:r>
      <w:r w:rsidRPr="00EC7FD3">
        <w:rPr>
          <w:b/>
          <w:bCs/>
          <w:sz w:val="22"/>
          <w:szCs w:val="22"/>
        </w:rPr>
        <w:t>ce</w:t>
      </w:r>
      <w:r w:rsidRPr="00EC7FD3">
        <w:rPr>
          <w:b/>
          <w:bCs/>
          <w:spacing w:val="-10"/>
          <w:sz w:val="22"/>
          <w:szCs w:val="22"/>
        </w:rPr>
        <w:t xml:space="preserve"> </w:t>
      </w:r>
      <w:r w:rsidRPr="00EC7FD3">
        <w:rPr>
          <w:b/>
          <w:bCs/>
          <w:spacing w:val="-1"/>
          <w:sz w:val="22"/>
          <w:szCs w:val="22"/>
        </w:rPr>
        <w:t>r</w:t>
      </w:r>
      <w:r w:rsidRPr="00EC7FD3">
        <w:rPr>
          <w:b/>
          <w:bCs/>
          <w:spacing w:val="2"/>
          <w:sz w:val="22"/>
          <w:szCs w:val="22"/>
        </w:rPr>
        <w:t>o</w:t>
      </w:r>
      <w:r w:rsidRPr="00EC7FD3">
        <w:rPr>
          <w:b/>
          <w:bCs/>
          <w:sz w:val="22"/>
          <w:szCs w:val="22"/>
        </w:rPr>
        <w:t>bót</w:t>
      </w:r>
    </w:p>
    <w:p w14:paraId="76A00D04"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752050A1" w14:textId="77777777" w:rsidR="00D5342A" w:rsidRDefault="00D5342A" w:rsidP="00D5342A">
      <w:pPr>
        <w:widowControl w:val="0"/>
        <w:autoSpaceDE w:val="0"/>
        <w:autoSpaceDN w:val="0"/>
        <w:adjustRightInd w:val="0"/>
        <w:spacing w:before="0" w:after="0"/>
        <w:ind w:right="972"/>
        <w:rPr>
          <w:sz w:val="22"/>
          <w:szCs w:val="22"/>
        </w:rPr>
      </w:pPr>
      <w:r w:rsidRPr="00EC7FD3">
        <w:rPr>
          <w:spacing w:val="-3"/>
          <w:sz w:val="22"/>
          <w:szCs w:val="22"/>
        </w:rPr>
        <w:t>O</w:t>
      </w:r>
      <w:r w:rsidRPr="00EC7FD3">
        <w:rPr>
          <w:spacing w:val="1"/>
          <w:sz w:val="22"/>
          <w:szCs w:val="22"/>
        </w:rPr>
        <w:t>g</w:t>
      </w:r>
      <w:r w:rsidRPr="00EC7FD3">
        <w:rPr>
          <w:spacing w:val="-3"/>
          <w:sz w:val="22"/>
          <w:szCs w:val="22"/>
        </w:rPr>
        <w:t>ó</w:t>
      </w:r>
      <w:r w:rsidRPr="00EC7FD3">
        <w:rPr>
          <w:spacing w:val="1"/>
          <w:sz w:val="22"/>
          <w:szCs w:val="22"/>
        </w:rPr>
        <w:t>l</w:t>
      </w:r>
      <w:r w:rsidRPr="00EC7FD3">
        <w:rPr>
          <w:spacing w:val="-1"/>
          <w:sz w:val="22"/>
          <w:szCs w:val="22"/>
        </w:rPr>
        <w:t>n</w:t>
      </w:r>
      <w:r w:rsidRPr="00EC7FD3">
        <w:rPr>
          <w:sz w:val="22"/>
          <w:szCs w:val="22"/>
        </w:rPr>
        <w:t>e</w:t>
      </w:r>
      <w:r w:rsidRPr="00EC7FD3">
        <w:rPr>
          <w:spacing w:val="-15"/>
          <w:sz w:val="22"/>
          <w:szCs w:val="22"/>
        </w:rPr>
        <w:t xml:space="preserve"> </w:t>
      </w:r>
      <w:r w:rsidRPr="00EC7FD3">
        <w:rPr>
          <w:sz w:val="22"/>
          <w:szCs w:val="22"/>
        </w:rPr>
        <w:t>w</w:t>
      </w:r>
      <w:r w:rsidRPr="00EC7FD3">
        <w:rPr>
          <w:spacing w:val="-2"/>
          <w:sz w:val="22"/>
          <w:szCs w:val="22"/>
        </w:rPr>
        <w:t>ymaga</w:t>
      </w:r>
      <w:r w:rsidRPr="00EC7FD3">
        <w:rPr>
          <w:spacing w:val="-1"/>
          <w:sz w:val="22"/>
          <w:szCs w:val="22"/>
        </w:rPr>
        <w:t>n</w:t>
      </w:r>
      <w:r w:rsidRPr="00EC7FD3">
        <w:rPr>
          <w:spacing w:val="1"/>
          <w:sz w:val="22"/>
          <w:szCs w:val="22"/>
        </w:rPr>
        <w:t>i</w:t>
      </w:r>
      <w:r w:rsidRPr="00EC7FD3">
        <w:rPr>
          <w:sz w:val="22"/>
          <w:szCs w:val="22"/>
        </w:rPr>
        <w:t>a</w:t>
      </w:r>
      <w:r w:rsidRPr="00EC7FD3">
        <w:rPr>
          <w:spacing w:val="-17"/>
          <w:sz w:val="22"/>
          <w:szCs w:val="22"/>
        </w:rPr>
        <w:t xml:space="preserve"> </w:t>
      </w:r>
      <w:r w:rsidRPr="00EC7FD3">
        <w:rPr>
          <w:spacing w:val="1"/>
          <w:sz w:val="22"/>
          <w:szCs w:val="22"/>
        </w:rPr>
        <w:t>d</w:t>
      </w:r>
      <w:r w:rsidRPr="00EC7FD3">
        <w:rPr>
          <w:spacing w:val="-3"/>
          <w:sz w:val="22"/>
          <w:szCs w:val="22"/>
        </w:rPr>
        <w:t>o</w:t>
      </w:r>
      <w:r w:rsidRPr="00EC7FD3">
        <w:rPr>
          <w:spacing w:val="-2"/>
          <w:sz w:val="22"/>
          <w:szCs w:val="22"/>
        </w:rPr>
        <w:t>t</w:t>
      </w:r>
      <w:r w:rsidRPr="00EC7FD3">
        <w:rPr>
          <w:spacing w:val="1"/>
          <w:sz w:val="22"/>
          <w:szCs w:val="22"/>
        </w:rPr>
        <w:t>y</w:t>
      </w:r>
      <w:r w:rsidRPr="00EC7FD3">
        <w:rPr>
          <w:spacing w:val="-3"/>
          <w:sz w:val="22"/>
          <w:szCs w:val="22"/>
        </w:rPr>
        <w:t>c</w:t>
      </w:r>
      <w:r w:rsidRPr="00EC7FD3">
        <w:rPr>
          <w:spacing w:val="-1"/>
          <w:sz w:val="22"/>
          <w:szCs w:val="22"/>
        </w:rPr>
        <w:t>z</w:t>
      </w:r>
      <w:r w:rsidRPr="00EC7FD3">
        <w:rPr>
          <w:spacing w:val="-2"/>
          <w:sz w:val="22"/>
          <w:szCs w:val="22"/>
        </w:rPr>
        <w:t>ą</w:t>
      </w:r>
      <w:r w:rsidRPr="00EC7FD3">
        <w:rPr>
          <w:sz w:val="22"/>
          <w:szCs w:val="22"/>
        </w:rPr>
        <w:t>ce</w:t>
      </w:r>
      <w:r w:rsidRPr="00EC7FD3">
        <w:rPr>
          <w:spacing w:val="-15"/>
          <w:sz w:val="22"/>
          <w:szCs w:val="22"/>
        </w:rPr>
        <w:t xml:space="preserve"> </w:t>
      </w:r>
      <w:r w:rsidRPr="00EC7FD3">
        <w:rPr>
          <w:spacing w:val="-1"/>
          <w:sz w:val="22"/>
          <w:szCs w:val="22"/>
        </w:rPr>
        <w:t>r</w:t>
      </w:r>
      <w:r w:rsidRPr="00EC7FD3">
        <w:rPr>
          <w:spacing w:val="-3"/>
          <w:sz w:val="22"/>
          <w:szCs w:val="22"/>
        </w:rPr>
        <w:t>o</w:t>
      </w:r>
      <w:r w:rsidRPr="00EC7FD3">
        <w:rPr>
          <w:spacing w:val="1"/>
          <w:sz w:val="22"/>
          <w:szCs w:val="22"/>
        </w:rPr>
        <w:t>b</w:t>
      </w:r>
      <w:r w:rsidRPr="00EC7FD3">
        <w:rPr>
          <w:spacing w:val="-3"/>
          <w:sz w:val="22"/>
          <w:szCs w:val="22"/>
        </w:rPr>
        <w:t>ó</w:t>
      </w:r>
      <w:r w:rsidRPr="00EC7FD3">
        <w:rPr>
          <w:sz w:val="22"/>
          <w:szCs w:val="22"/>
        </w:rPr>
        <w:t>t</w:t>
      </w:r>
      <w:r w:rsidRPr="00EC7FD3">
        <w:rPr>
          <w:spacing w:val="-10"/>
          <w:sz w:val="22"/>
          <w:szCs w:val="22"/>
        </w:rPr>
        <w:t xml:space="preserve"> </w:t>
      </w:r>
      <w:r w:rsidRPr="00EC7FD3">
        <w:rPr>
          <w:spacing w:val="1"/>
          <w:sz w:val="22"/>
          <w:szCs w:val="22"/>
        </w:rPr>
        <w:t>p</w:t>
      </w:r>
      <w:r w:rsidRPr="00EC7FD3">
        <w:rPr>
          <w:spacing w:val="-3"/>
          <w:sz w:val="22"/>
          <w:szCs w:val="22"/>
        </w:rPr>
        <w:t>o</w:t>
      </w:r>
      <w:r w:rsidRPr="00EC7FD3">
        <w:rPr>
          <w:spacing w:val="1"/>
          <w:sz w:val="22"/>
          <w:szCs w:val="22"/>
        </w:rPr>
        <w:t>d</w:t>
      </w:r>
      <w:r w:rsidRPr="00EC7FD3">
        <w:rPr>
          <w:spacing w:val="-2"/>
          <w:sz w:val="22"/>
          <w:szCs w:val="22"/>
        </w:rPr>
        <w:t>a</w:t>
      </w:r>
      <w:r w:rsidRPr="00EC7FD3">
        <w:rPr>
          <w:spacing w:val="-1"/>
          <w:sz w:val="22"/>
          <w:szCs w:val="22"/>
        </w:rPr>
        <w:t>n</w:t>
      </w:r>
      <w:r w:rsidRPr="00EC7FD3">
        <w:rPr>
          <w:sz w:val="22"/>
          <w:szCs w:val="22"/>
        </w:rPr>
        <w:t>o</w:t>
      </w:r>
      <w:r w:rsidRPr="00EC7FD3">
        <w:rPr>
          <w:spacing w:val="-11"/>
          <w:sz w:val="22"/>
          <w:szCs w:val="22"/>
        </w:rPr>
        <w:t xml:space="preserve"> </w:t>
      </w:r>
      <w:r w:rsidRPr="00EC7FD3">
        <w:rPr>
          <w:sz w:val="22"/>
          <w:szCs w:val="22"/>
        </w:rPr>
        <w:t>w</w:t>
      </w:r>
      <w:r w:rsidRPr="00EC7FD3">
        <w:rPr>
          <w:spacing w:val="-5"/>
          <w:sz w:val="22"/>
          <w:szCs w:val="22"/>
        </w:rPr>
        <w:t xml:space="preserve"> </w:t>
      </w:r>
      <w:r>
        <w:rPr>
          <w:spacing w:val="1"/>
          <w:sz w:val="22"/>
          <w:szCs w:val="22"/>
        </w:rPr>
        <w:t>DM.</w:t>
      </w:r>
      <w:r w:rsidRPr="00EC7FD3">
        <w:rPr>
          <w:spacing w:val="-2"/>
          <w:sz w:val="22"/>
          <w:szCs w:val="22"/>
        </w:rPr>
        <w:t>M-00</w:t>
      </w:r>
      <w:r w:rsidRPr="00EC7FD3">
        <w:rPr>
          <w:spacing w:val="-3"/>
          <w:sz w:val="22"/>
          <w:szCs w:val="22"/>
        </w:rPr>
        <w:t>.</w:t>
      </w:r>
      <w:r w:rsidRPr="00EC7FD3">
        <w:rPr>
          <w:spacing w:val="-2"/>
          <w:sz w:val="22"/>
          <w:szCs w:val="22"/>
        </w:rPr>
        <w:t>0</w:t>
      </w:r>
      <w:r w:rsidRPr="00EC7FD3">
        <w:rPr>
          <w:sz w:val="22"/>
          <w:szCs w:val="22"/>
        </w:rPr>
        <w:t>0</w:t>
      </w:r>
      <w:r w:rsidRPr="00EC7FD3">
        <w:rPr>
          <w:spacing w:val="-2"/>
          <w:sz w:val="22"/>
          <w:szCs w:val="22"/>
        </w:rPr>
        <w:t>.0</w:t>
      </w:r>
      <w:r w:rsidRPr="00EC7FD3">
        <w:rPr>
          <w:sz w:val="22"/>
          <w:szCs w:val="22"/>
        </w:rPr>
        <w:t>0</w:t>
      </w:r>
      <w:r w:rsidRPr="00EC7FD3">
        <w:rPr>
          <w:spacing w:val="-16"/>
          <w:sz w:val="22"/>
          <w:szCs w:val="22"/>
        </w:rPr>
        <w:t xml:space="preserve"> </w:t>
      </w:r>
      <w:r w:rsidRPr="00EC7FD3">
        <w:rPr>
          <w:sz w:val="22"/>
          <w:szCs w:val="22"/>
        </w:rPr>
        <w:t>„</w:t>
      </w:r>
      <w:r w:rsidRPr="00EC7FD3">
        <w:rPr>
          <w:spacing w:val="-3"/>
          <w:sz w:val="22"/>
          <w:szCs w:val="22"/>
        </w:rPr>
        <w:t>Wy</w:t>
      </w:r>
      <w:r w:rsidRPr="00EC7FD3">
        <w:rPr>
          <w:sz w:val="22"/>
          <w:szCs w:val="22"/>
        </w:rPr>
        <w:t>m</w:t>
      </w:r>
      <w:r w:rsidRPr="00EC7FD3">
        <w:rPr>
          <w:spacing w:val="-1"/>
          <w:sz w:val="22"/>
          <w:szCs w:val="22"/>
        </w:rPr>
        <w:t>a</w:t>
      </w:r>
      <w:r w:rsidRPr="00EC7FD3">
        <w:rPr>
          <w:spacing w:val="-2"/>
          <w:sz w:val="22"/>
          <w:szCs w:val="22"/>
        </w:rPr>
        <w:t>ga</w:t>
      </w:r>
      <w:r w:rsidRPr="00EC7FD3">
        <w:rPr>
          <w:spacing w:val="-1"/>
          <w:sz w:val="22"/>
          <w:szCs w:val="22"/>
        </w:rPr>
        <w:t>n</w:t>
      </w:r>
      <w:r w:rsidRPr="00EC7FD3">
        <w:rPr>
          <w:sz w:val="22"/>
          <w:szCs w:val="22"/>
        </w:rPr>
        <w:t>ia</w:t>
      </w:r>
      <w:r w:rsidRPr="00EC7FD3">
        <w:rPr>
          <w:spacing w:val="-18"/>
          <w:sz w:val="22"/>
          <w:szCs w:val="22"/>
        </w:rPr>
        <w:t xml:space="preserve"> </w:t>
      </w:r>
      <w:r w:rsidRPr="00EC7FD3">
        <w:rPr>
          <w:spacing w:val="-1"/>
          <w:sz w:val="22"/>
          <w:szCs w:val="22"/>
        </w:rPr>
        <w:t>o</w:t>
      </w:r>
      <w:r w:rsidRPr="00EC7FD3">
        <w:rPr>
          <w:spacing w:val="-2"/>
          <w:sz w:val="22"/>
          <w:szCs w:val="22"/>
        </w:rPr>
        <w:t>g</w:t>
      </w:r>
      <w:r w:rsidRPr="00EC7FD3">
        <w:rPr>
          <w:spacing w:val="-3"/>
          <w:sz w:val="22"/>
          <w:szCs w:val="22"/>
        </w:rPr>
        <w:t>ó</w:t>
      </w:r>
      <w:r w:rsidRPr="00EC7FD3">
        <w:rPr>
          <w:spacing w:val="1"/>
          <w:sz w:val="22"/>
          <w:szCs w:val="22"/>
        </w:rPr>
        <w:t>l</w:t>
      </w:r>
      <w:r w:rsidRPr="00EC7FD3">
        <w:rPr>
          <w:spacing w:val="-1"/>
          <w:sz w:val="22"/>
          <w:szCs w:val="22"/>
        </w:rPr>
        <w:t>n</w:t>
      </w:r>
      <w:r w:rsidRPr="00EC7FD3">
        <w:rPr>
          <w:spacing w:val="-3"/>
          <w:sz w:val="22"/>
          <w:szCs w:val="22"/>
        </w:rPr>
        <w:t>e</w:t>
      </w:r>
      <w:r w:rsidRPr="00EC7FD3">
        <w:rPr>
          <w:sz w:val="22"/>
          <w:szCs w:val="22"/>
        </w:rPr>
        <w:t>”.</w:t>
      </w:r>
    </w:p>
    <w:p w14:paraId="7B264FCE" w14:textId="77777777" w:rsidR="00D5342A" w:rsidRPr="00EC7FD3" w:rsidRDefault="00D5342A" w:rsidP="00D5342A">
      <w:pPr>
        <w:widowControl w:val="0"/>
        <w:autoSpaceDE w:val="0"/>
        <w:autoSpaceDN w:val="0"/>
        <w:adjustRightInd w:val="0"/>
        <w:spacing w:before="0" w:after="0"/>
        <w:ind w:right="7301"/>
        <w:rPr>
          <w:sz w:val="22"/>
          <w:szCs w:val="22"/>
        </w:rPr>
      </w:pPr>
      <w:r w:rsidRPr="00EC7FD3">
        <w:rPr>
          <w:b/>
          <w:bCs/>
          <w:sz w:val="22"/>
          <w:szCs w:val="22"/>
        </w:rPr>
        <w:t>2.</w:t>
      </w:r>
      <w:r>
        <w:rPr>
          <w:b/>
          <w:bCs/>
          <w:sz w:val="22"/>
          <w:szCs w:val="22"/>
        </w:rPr>
        <w:t xml:space="preserve"> </w:t>
      </w:r>
      <w:r w:rsidRPr="00EC7FD3">
        <w:rPr>
          <w:b/>
          <w:bCs/>
          <w:spacing w:val="1"/>
          <w:sz w:val="22"/>
          <w:szCs w:val="22"/>
        </w:rPr>
        <w:t>M</w:t>
      </w:r>
      <w:r w:rsidRPr="00EC7FD3">
        <w:rPr>
          <w:b/>
          <w:bCs/>
          <w:spacing w:val="-1"/>
          <w:sz w:val="22"/>
          <w:szCs w:val="22"/>
        </w:rPr>
        <w:t>A</w:t>
      </w:r>
      <w:r w:rsidRPr="00EC7FD3">
        <w:rPr>
          <w:b/>
          <w:bCs/>
          <w:spacing w:val="1"/>
          <w:sz w:val="22"/>
          <w:szCs w:val="22"/>
        </w:rPr>
        <w:t>TE</w:t>
      </w:r>
      <w:r w:rsidRPr="00EC7FD3">
        <w:rPr>
          <w:b/>
          <w:bCs/>
          <w:sz w:val="22"/>
          <w:szCs w:val="22"/>
        </w:rPr>
        <w:t>R</w:t>
      </w:r>
      <w:r w:rsidRPr="00EC7FD3">
        <w:rPr>
          <w:b/>
          <w:bCs/>
          <w:spacing w:val="2"/>
          <w:sz w:val="22"/>
          <w:szCs w:val="22"/>
        </w:rPr>
        <w:t>I</w:t>
      </w:r>
      <w:r w:rsidRPr="00EC7FD3">
        <w:rPr>
          <w:b/>
          <w:bCs/>
          <w:spacing w:val="-1"/>
          <w:sz w:val="22"/>
          <w:szCs w:val="22"/>
        </w:rPr>
        <w:t>A</w:t>
      </w:r>
      <w:r w:rsidRPr="00EC7FD3">
        <w:rPr>
          <w:b/>
          <w:bCs/>
          <w:spacing w:val="2"/>
          <w:sz w:val="22"/>
          <w:szCs w:val="22"/>
        </w:rPr>
        <w:t>Ł</w:t>
      </w:r>
      <w:r w:rsidRPr="00EC7FD3">
        <w:rPr>
          <w:b/>
          <w:bCs/>
          <w:sz w:val="22"/>
          <w:szCs w:val="22"/>
        </w:rPr>
        <w:t>Y</w:t>
      </w:r>
    </w:p>
    <w:p w14:paraId="07D0835B" w14:textId="77777777" w:rsidR="00D5342A" w:rsidRPr="00EC7FD3" w:rsidRDefault="00D5342A" w:rsidP="00D5342A">
      <w:pPr>
        <w:widowControl w:val="0"/>
        <w:autoSpaceDE w:val="0"/>
        <w:autoSpaceDN w:val="0"/>
        <w:adjustRightInd w:val="0"/>
        <w:spacing w:before="18" w:after="0" w:line="260" w:lineRule="exact"/>
        <w:jc w:val="left"/>
        <w:rPr>
          <w:sz w:val="22"/>
          <w:szCs w:val="22"/>
        </w:rPr>
      </w:pPr>
    </w:p>
    <w:p w14:paraId="654BF4BA" w14:textId="77777777" w:rsidR="00D5342A" w:rsidRPr="00EC7FD3" w:rsidRDefault="00D5342A" w:rsidP="00D5342A">
      <w:pPr>
        <w:widowControl w:val="0"/>
        <w:autoSpaceDE w:val="0"/>
        <w:autoSpaceDN w:val="0"/>
        <w:adjustRightInd w:val="0"/>
        <w:spacing w:before="0" w:after="0"/>
        <w:ind w:right="3938"/>
        <w:rPr>
          <w:sz w:val="22"/>
          <w:szCs w:val="22"/>
        </w:rPr>
      </w:pPr>
      <w:r w:rsidRPr="00EC7FD3">
        <w:rPr>
          <w:b/>
          <w:bCs/>
          <w:sz w:val="22"/>
          <w:szCs w:val="22"/>
        </w:rPr>
        <w:t>2.1.</w:t>
      </w:r>
      <w:r w:rsidRPr="00EC7FD3">
        <w:rPr>
          <w:b/>
          <w:bCs/>
          <w:spacing w:val="67"/>
          <w:sz w:val="22"/>
          <w:szCs w:val="22"/>
        </w:rPr>
        <w:t xml:space="preserve"> </w:t>
      </w:r>
      <w:r w:rsidRPr="00EC7FD3">
        <w:rPr>
          <w:b/>
          <w:bCs/>
          <w:spacing w:val="1"/>
          <w:sz w:val="22"/>
          <w:szCs w:val="22"/>
        </w:rPr>
        <w:t>O</w:t>
      </w:r>
      <w:r w:rsidRPr="00EC7FD3">
        <w:rPr>
          <w:b/>
          <w:bCs/>
          <w:sz w:val="22"/>
          <w:szCs w:val="22"/>
        </w:rPr>
        <w:t>gó</w:t>
      </w:r>
      <w:r w:rsidRPr="00EC7FD3">
        <w:rPr>
          <w:b/>
          <w:bCs/>
          <w:spacing w:val="-1"/>
          <w:sz w:val="22"/>
          <w:szCs w:val="22"/>
        </w:rPr>
        <w:t>l</w:t>
      </w:r>
      <w:r w:rsidRPr="00EC7FD3">
        <w:rPr>
          <w:b/>
          <w:bCs/>
          <w:spacing w:val="2"/>
          <w:sz w:val="22"/>
          <w:szCs w:val="22"/>
        </w:rPr>
        <w:t>n</w:t>
      </w:r>
      <w:r w:rsidRPr="00EC7FD3">
        <w:rPr>
          <w:b/>
          <w:bCs/>
          <w:sz w:val="22"/>
          <w:szCs w:val="22"/>
        </w:rPr>
        <w:t>e</w:t>
      </w:r>
      <w:r w:rsidRPr="00EC7FD3">
        <w:rPr>
          <w:b/>
          <w:bCs/>
          <w:spacing w:val="-7"/>
          <w:sz w:val="22"/>
          <w:szCs w:val="22"/>
        </w:rPr>
        <w:t xml:space="preserve"> </w:t>
      </w:r>
      <w:r w:rsidRPr="00EC7FD3">
        <w:rPr>
          <w:b/>
          <w:bCs/>
          <w:spacing w:val="-1"/>
          <w:sz w:val="22"/>
          <w:szCs w:val="22"/>
        </w:rPr>
        <w:t>w</w:t>
      </w:r>
      <w:r w:rsidRPr="00EC7FD3">
        <w:rPr>
          <w:b/>
          <w:bCs/>
          <w:sz w:val="22"/>
          <w:szCs w:val="22"/>
        </w:rPr>
        <w:t>y</w:t>
      </w:r>
      <w:r w:rsidRPr="00EC7FD3">
        <w:rPr>
          <w:b/>
          <w:bCs/>
          <w:spacing w:val="3"/>
          <w:sz w:val="22"/>
          <w:szCs w:val="22"/>
        </w:rPr>
        <w:t>m</w:t>
      </w:r>
      <w:r w:rsidRPr="00EC7FD3">
        <w:rPr>
          <w:b/>
          <w:bCs/>
          <w:spacing w:val="-1"/>
          <w:sz w:val="22"/>
          <w:szCs w:val="22"/>
        </w:rPr>
        <w:t>a</w:t>
      </w:r>
      <w:r w:rsidRPr="00EC7FD3">
        <w:rPr>
          <w:b/>
          <w:bCs/>
          <w:spacing w:val="2"/>
          <w:sz w:val="22"/>
          <w:szCs w:val="22"/>
        </w:rPr>
        <w:t>g</w:t>
      </w:r>
      <w:r w:rsidRPr="00EC7FD3">
        <w:rPr>
          <w:b/>
          <w:bCs/>
          <w:spacing w:val="-1"/>
          <w:sz w:val="22"/>
          <w:szCs w:val="22"/>
        </w:rPr>
        <w:t>a</w:t>
      </w:r>
      <w:r w:rsidRPr="00EC7FD3">
        <w:rPr>
          <w:b/>
          <w:bCs/>
          <w:spacing w:val="2"/>
          <w:sz w:val="22"/>
          <w:szCs w:val="22"/>
        </w:rPr>
        <w:t>n</w:t>
      </w:r>
      <w:r w:rsidRPr="00EC7FD3">
        <w:rPr>
          <w:b/>
          <w:bCs/>
          <w:spacing w:val="-1"/>
          <w:sz w:val="22"/>
          <w:szCs w:val="22"/>
        </w:rPr>
        <w:t>i</w:t>
      </w:r>
      <w:r w:rsidRPr="00EC7FD3">
        <w:rPr>
          <w:b/>
          <w:bCs/>
          <w:sz w:val="22"/>
          <w:szCs w:val="22"/>
        </w:rPr>
        <w:t>a</w:t>
      </w:r>
      <w:r w:rsidRPr="00EC7FD3">
        <w:rPr>
          <w:b/>
          <w:bCs/>
          <w:spacing w:val="-13"/>
          <w:sz w:val="22"/>
          <w:szCs w:val="22"/>
        </w:rPr>
        <w:t xml:space="preserve"> </w:t>
      </w:r>
      <w:r w:rsidRPr="00EC7FD3">
        <w:rPr>
          <w:b/>
          <w:bCs/>
          <w:spacing w:val="2"/>
          <w:sz w:val="22"/>
          <w:szCs w:val="22"/>
        </w:rPr>
        <w:t>d</w:t>
      </w:r>
      <w:r w:rsidRPr="00EC7FD3">
        <w:rPr>
          <w:b/>
          <w:bCs/>
          <w:sz w:val="22"/>
          <w:szCs w:val="22"/>
        </w:rPr>
        <w:t>oty</w:t>
      </w:r>
      <w:r w:rsidRPr="00EC7FD3">
        <w:rPr>
          <w:b/>
          <w:bCs/>
          <w:spacing w:val="1"/>
          <w:sz w:val="22"/>
          <w:szCs w:val="22"/>
        </w:rPr>
        <w:t>cz</w:t>
      </w:r>
      <w:r w:rsidRPr="00EC7FD3">
        <w:rPr>
          <w:b/>
          <w:bCs/>
          <w:spacing w:val="-1"/>
          <w:sz w:val="22"/>
          <w:szCs w:val="22"/>
        </w:rPr>
        <w:t>ą</w:t>
      </w:r>
      <w:r w:rsidRPr="00EC7FD3">
        <w:rPr>
          <w:b/>
          <w:bCs/>
          <w:sz w:val="22"/>
          <w:szCs w:val="22"/>
        </w:rPr>
        <w:t>ce</w:t>
      </w:r>
      <w:r w:rsidRPr="00EC7FD3">
        <w:rPr>
          <w:b/>
          <w:bCs/>
          <w:spacing w:val="-10"/>
          <w:sz w:val="22"/>
          <w:szCs w:val="22"/>
        </w:rPr>
        <w:t xml:space="preserve"> </w:t>
      </w:r>
      <w:r w:rsidRPr="00EC7FD3">
        <w:rPr>
          <w:b/>
          <w:bCs/>
          <w:spacing w:val="3"/>
          <w:sz w:val="22"/>
          <w:szCs w:val="22"/>
        </w:rPr>
        <w:t>m</w:t>
      </w:r>
      <w:r w:rsidRPr="00EC7FD3">
        <w:rPr>
          <w:b/>
          <w:bCs/>
          <w:spacing w:val="-1"/>
          <w:sz w:val="22"/>
          <w:szCs w:val="22"/>
        </w:rPr>
        <w:t>a</w:t>
      </w:r>
      <w:r w:rsidRPr="00EC7FD3">
        <w:rPr>
          <w:b/>
          <w:bCs/>
          <w:sz w:val="22"/>
          <w:szCs w:val="22"/>
        </w:rPr>
        <w:t>te</w:t>
      </w:r>
      <w:r w:rsidRPr="00EC7FD3">
        <w:rPr>
          <w:b/>
          <w:bCs/>
          <w:spacing w:val="2"/>
          <w:sz w:val="22"/>
          <w:szCs w:val="22"/>
        </w:rPr>
        <w:t>r</w:t>
      </w:r>
      <w:r w:rsidRPr="00EC7FD3">
        <w:rPr>
          <w:b/>
          <w:bCs/>
          <w:spacing w:val="-1"/>
          <w:sz w:val="22"/>
          <w:szCs w:val="22"/>
        </w:rPr>
        <w:t>i</w:t>
      </w:r>
      <w:r w:rsidRPr="00EC7FD3">
        <w:rPr>
          <w:b/>
          <w:bCs/>
          <w:spacing w:val="1"/>
          <w:sz w:val="22"/>
          <w:szCs w:val="22"/>
        </w:rPr>
        <w:t>a</w:t>
      </w:r>
      <w:r w:rsidRPr="00EC7FD3">
        <w:rPr>
          <w:b/>
          <w:bCs/>
          <w:sz w:val="22"/>
          <w:szCs w:val="22"/>
        </w:rPr>
        <w:t>ł</w:t>
      </w:r>
      <w:r w:rsidRPr="00EC7FD3">
        <w:rPr>
          <w:b/>
          <w:bCs/>
          <w:spacing w:val="2"/>
          <w:sz w:val="22"/>
          <w:szCs w:val="22"/>
        </w:rPr>
        <w:t>ó</w:t>
      </w:r>
      <w:r w:rsidRPr="00EC7FD3">
        <w:rPr>
          <w:b/>
          <w:bCs/>
          <w:sz w:val="22"/>
          <w:szCs w:val="22"/>
        </w:rPr>
        <w:t>w</w:t>
      </w:r>
    </w:p>
    <w:p w14:paraId="2DF86607" w14:textId="77777777" w:rsidR="00D5342A" w:rsidRPr="00EC7FD3" w:rsidRDefault="00D5342A" w:rsidP="00D5342A">
      <w:pPr>
        <w:widowControl w:val="0"/>
        <w:autoSpaceDE w:val="0"/>
        <w:autoSpaceDN w:val="0"/>
        <w:adjustRightInd w:val="0"/>
        <w:spacing w:before="6" w:after="0" w:line="150" w:lineRule="exact"/>
        <w:jc w:val="left"/>
        <w:rPr>
          <w:sz w:val="22"/>
          <w:szCs w:val="22"/>
        </w:rPr>
      </w:pPr>
    </w:p>
    <w:p w14:paraId="2D6EE7F2" w14:textId="77777777" w:rsidR="00D5342A" w:rsidRPr="00EC7FD3" w:rsidRDefault="00D5342A" w:rsidP="00D5342A">
      <w:pPr>
        <w:widowControl w:val="0"/>
        <w:autoSpaceDE w:val="0"/>
        <w:autoSpaceDN w:val="0"/>
        <w:adjustRightInd w:val="0"/>
        <w:spacing w:before="0" w:after="0"/>
        <w:ind w:right="-98"/>
        <w:rPr>
          <w:sz w:val="22"/>
          <w:szCs w:val="22"/>
        </w:rPr>
      </w:pPr>
      <w:r w:rsidRPr="00EC7FD3">
        <w:rPr>
          <w:spacing w:val="-1"/>
          <w:sz w:val="22"/>
          <w:szCs w:val="22"/>
        </w:rPr>
        <w:t>O</w:t>
      </w:r>
      <w:r w:rsidRPr="00EC7FD3">
        <w:rPr>
          <w:spacing w:val="1"/>
          <w:sz w:val="22"/>
          <w:szCs w:val="22"/>
        </w:rPr>
        <w:t>g</w:t>
      </w:r>
      <w:r w:rsidRPr="00EC7FD3">
        <w:rPr>
          <w:spacing w:val="-1"/>
          <w:sz w:val="22"/>
          <w:szCs w:val="22"/>
        </w:rPr>
        <w:t>ó</w:t>
      </w:r>
      <w:r w:rsidRPr="00EC7FD3">
        <w:rPr>
          <w:spacing w:val="3"/>
          <w:sz w:val="22"/>
          <w:szCs w:val="22"/>
        </w:rPr>
        <w:t>l</w:t>
      </w:r>
      <w:r w:rsidRPr="00EC7FD3">
        <w:rPr>
          <w:spacing w:val="1"/>
          <w:sz w:val="22"/>
          <w:szCs w:val="22"/>
        </w:rPr>
        <w:t>n</w:t>
      </w:r>
      <w:r w:rsidRPr="00EC7FD3">
        <w:rPr>
          <w:sz w:val="22"/>
          <w:szCs w:val="22"/>
        </w:rPr>
        <w:t>e</w:t>
      </w:r>
      <w:r w:rsidRPr="00EC7FD3">
        <w:rPr>
          <w:spacing w:val="-8"/>
          <w:sz w:val="22"/>
          <w:szCs w:val="22"/>
        </w:rPr>
        <w:t xml:space="preserve"> </w:t>
      </w:r>
      <w:r w:rsidRPr="00EC7FD3">
        <w:rPr>
          <w:sz w:val="22"/>
          <w:szCs w:val="22"/>
        </w:rPr>
        <w:t>w</w:t>
      </w:r>
      <w:r w:rsidRPr="00EC7FD3">
        <w:rPr>
          <w:spacing w:val="2"/>
          <w:sz w:val="22"/>
          <w:szCs w:val="22"/>
        </w:rPr>
        <w:t>y</w:t>
      </w:r>
      <w:r w:rsidRPr="00EC7FD3">
        <w:rPr>
          <w:sz w:val="22"/>
          <w:szCs w:val="22"/>
        </w:rPr>
        <w:t>m</w:t>
      </w:r>
      <w:r w:rsidRPr="00EC7FD3">
        <w:rPr>
          <w:spacing w:val="1"/>
          <w:sz w:val="22"/>
          <w:szCs w:val="22"/>
        </w:rPr>
        <w:t>ag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0"/>
          <w:sz w:val="22"/>
          <w:szCs w:val="22"/>
        </w:rPr>
        <w:t xml:space="preserve"> </w:t>
      </w:r>
      <w:r w:rsidRPr="00EC7FD3">
        <w:rPr>
          <w:spacing w:val="1"/>
          <w:sz w:val="22"/>
          <w:szCs w:val="22"/>
        </w:rPr>
        <w:t>d</w:t>
      </w:r>
      <w:r w:rsidRPr="00EC7FD3">
        <w:rPr>
          <w:spacing w:val="-1"/>
          <w:sz w:val="22"/>
          <w:szCs w:val="22"/>
        </w:rPr>
        <w:t>o</w:t>
      </w:r>
      <w:r w:rsidRPr="00EC7FD3">
        <w:rPr>
          <w:spacing w:val="1"/>
          <w:sz w:val="22"/>
          <w:szCs w:val="22"/>
        </w:rPr>
        <w:t>t</w:t>
      </w:r>
      <w:r w:rsidRPr="00EC7FD3">
        <w:rPr>
          <w:spacing w:val="2"/>
          <w:sz w:val="22"/>
          <w:szCs w:val="22"/>
        </w:rPr>
        <w:t>y</w:t>
      </w:r>
      <w:r w:rsidRPr="00EC7FD3">
        <w:rPr>
          <w:sz w:val="22"/>
          <w:szCs w:val="22"/>
        </w:rPr>
        <w:t>cz</w:t>
      </w:r>
      <w:r w:rsidRPr="00EC7FD3">
        <w:rPr>
          <w:spacing w:val="1"/>
          <w:sz w:val="22"/>
          <w:szCs w:val="22"/>
        </w:rPr>
        <w:t>ą</w:t>
      </w:r>
      <w:r w:rsidRPr="00EC7FD3">
        <w:rPr>
          <w:sz w:val="22"/>
          <w:szCs w:val="22"/>
        </w:rPr>
        <w:t>ce</w:t>
      </w:r>
      <w:r w:rsidRPr="00EC7FD3">
        <w:rPr>
          <w:spacing w:val="-8"/>
          <w:sz w:val="22"/>
          <w:szCs w:val="22"/>
        </w:rPr>
        <w:t xml:space="preserve"> </w:t>
      </w:r>
      <w:r w:rsidRPr="00EC7FD3">
        <w:rPr>
          <w:sz w:val="22"/>
          <w:szCs w:val="22"/>
        </w:rPr>
        <w:t>m</w:t>
      </w:r>
      <w:r w:rsidRPr="00EC7FD3">
        <w:rPr>
          <w:spacing w:val="1"/>
          <w:sz w:val="22"/>
          <w:szCs w:val="22"/>
        </w:rPr>
        <w:t>a</w:t>
      </w:r>
      <w:r w:rsidRPr="00EC7FD3">
        <w:rPr>
          <w:spacing w:val="3"/>
          <w:sz w:val="22"/>
          <w:szCs w:val="22"/>
        </w:rPr>
        <w:t>t</w:t>
      </w:r>
      <w:r w:rsidRPr="00EC7FD3">
        <w:rPr>
          <w:spacing w:val="-1"/>
          <w:sz w:val="22"/>
          <w:szCs w:val="22"/>
        </w:rPr>
        <w:t>er</w:t>
      </w:r>
      <w:r w:rsidRPr="00EC7FD3">
        <w:rPr>
          <w:spacing w:val="3"/>
          <w:sz w:val="22"/>
          <w:szCs w:val="22"/>
        </w:rPr>
        <w:t>i</w:t>
      </w:r>
      <w:r w:rsidRPr="00EC7FD3">
        <w:rPr>
          <w:sz w:val="22"/>
          <w:szCs w:val="22"/>
        </w:rPr>
        <w:t>a</w:t>
      </w:r>
      <w:r w:rsidRPr="00EC7FD3">
        <w:rPr>
          <w:spacing w:val="1"/>
          <w:sz w:val="22"/>
          <w:szCs w:val="22"/>
        </w:rPr>
        <w:t>ł</w:t>
      </w:r>
      <w:r w:rsidRPr="00EC7FD3">
        <w:rPr>
          <w:spacing w:val="-1"/>
          <w:sz w:val="22"/>
          <w:szCs w:val="22"/>
        </w:rPr>
        <w:t>ó</w:t>
      </w:r>
      <w:r w:rsidRPr="00EC7FD3">
        <w:rPr>
          <w:sz w:val="22"/>
          <w:szCs w:val="22"/>
        </w:rPr>
        <w:t>w,</w:t>
      </w:r>
      <w:r w:rsidRPr="00EC7FD3">
        <w:rPr>
          <w:spacing w:val="-11"/>
          <w:sz w:val="22"/>
          <w:szCs w:val="22"/>
        </w:rPr>
        <w:t xml:space="preserve"> </w:t>
      </w:r>
      <w:r w:rsidRPr="00EC7FD3">
        <w:rPr>
          <w:spacing w:val="3"/>
          <w:sz w:val="22"/>
          <w:szCs w:val="22"/>
        </w:rPr>
        <w:t>i</w:t>
      </w:r>
      <w:r w:rsidRPr="00EC7FD3">
        <w:rPr>
          <w:sz w:val="22"/>
          <w:szCs w:val="22"/>
        </w:rPr>
        <w:t>ch</w:t>
      </w:r>
      <w:r w:rsidRPr="00EC7FD3">
        <w:rPr>
          <w:spacing w:val="-1"/>
          <w:sz w:val="22"/>
          <w:szCs w:val="22"/>
        </w:rPr>
        <w:t xml:space="preserve"> </w:t>
      </w:r>
      <w:r w:rsidRPr="00EC7FD3">
        <w:rPr>
          <w:spacing w:val="3"/>
          <w:sz w:val="22"/>
          <w:szCs w:val="22"/>
        </w:rPr>
        <w:t>p</w:t>
      </w:r>
      <w:r w:rsidRPr="00EC7FD3">
        <w:rPr>
          <w:spacing w:val="-1"/>
          <w:sz w:val="22"/>
          <w:szCs w:val="22"/>
        </w:rPr>
        <w:t>o</w:t>
      </w:r>
      <w:r w:rsidRPr="00EC7FD3">
        <w:rPr>
          <w:spacing w:val="1"/>
          <w:sz w:val="22"/>
          <w:szCs w:val="22"/>
        </w:rPr>
        <w:t>z</w:t>
      </w:r>
      <w:r w:rsidRPr="00EC7FD3">
        <w:rPr>
          <w:sz w:val="22"/>
          <w:szCs w:val="22"/>
        </w:rPr>
        <w:t>y</w:t>
      </w:r>
      <w:r w:rsidRPr="00EC7FD3">
        <w:rPr>
          <w:spacing w:val="-1"/>
          <w:sz w:val="22"/>
          <w:szCs w:val="22"/>
        </w:rPr>
        <w:t>s</w:t>
      </w:r>
      <w:r w:rsidRPr="00EC7FD3">
        <w:rPr>
          <w:sz w:val="22"/>
          <w:szCs w:val="22"/>
        </w:rPr>
        <w:t>k</w:t>
      </w:r>
      <w:r w:rsidRPr="00EC7FD3">
        <w:rPr>
          <w:spacing w:val="3"/>
          <w:sz w:val="22"/>
          <w:szCs w:val="22"/>
        </w:rPr>
        <w:t>i</w:t>
      </w:r>
      <w:r w:rsidRPr="00EC7FD3">
        <w:rPr>
          <w:sz w:val="22"/>
          <w:szCs w:val="22"/>
        </w:rPr>
        <w:t>wa</w:t>
      </w:r>
      <w:r w:rsidRPr="00EC7FD3">
        <w:rPr>
          <w:spacing w:val="1"/>
          <w:sz w:val="22"/>
          <w:szCs w:val="22"/>
        </w:rPr>
        <w:t>n</w:t>
      </w:r>
      <w:r w:rsidRPr="00EC7FD3">
        <w:rPr>
          <w:spacing w:val="3"/>
          <w:sz w:val="22"/>
          <w:szCs w:val="22"/>
        </w:rPr>
        <w:t>i</w:t>
      </w:r>
      <w:r w:rsidRPr="00EC7FD3">
        <w:rPr>
          <w:sz w:val="22"/>
          <w:szCs w:val="22"/>
        </w:rPr>
        <w:t>a</w:t>
      </w:r>
      <w:r w:rsidRPr="00EC7FD3">
        <w:rPr>
          <w:spacing w:val="-12"/>
          <w:sz w:val="22"/>
          <w:szCs w:val="22"/>
        </w:rPr>
        <w:t xml:space="preserve"> </w:t>
      </w:r>
      <w:r w:rsidRPr="00EC7FD3">
        <w:rPr>
          <w:sz w:val="22"/>
          <w:szCs w:val="22"/>
        </w:rPr>
        <w:t>i</w:t>
      </w:r>
      <w:r w:rsidRPr="00EC7FD3">
        <w:rPr>
          <w:spacing w:val="4"/>
          <w:sz w:val="22"/>
          <w:szCs w:val="22"/>
        </w:rPr>
        <w:t xml:space="preserve"> </w:t>
      </w:r>
      <w:r w:rsidRPr="00EC7FD3">
        <w:rPr>
          <w:sz w:val="22"/>
          <w:szCs w:val="22"/>
        </w:rPr>
        <w:t>s</w:t>
      </w:r>
      <w:r w:rsidRPr="00EC7FD3">
        <w:rPr>
          <w:spacing w:val="-1"/>
          <w:sz w:val="22"/>
          <w:szCs w:val="22"/>
        </w:rPr>
        <w:t>k</w:t>
      </w:r>
      <w:r w:rsidRPr="00EC7FD3">
        <w:rPr>
          <w:spacing w:val="1"/>
          <w:sz w:val="22"/>
          <w:szCs w:val="22"/>
        </w:rPr>
        <w:t>ł</w:t>
      </w:r>
      <w:r w:rsidRPr="00EC7FD3">
        <w:rPr>
          <w:sz w:val="22"/>
          <w:szCs w:val="22"/>
        </w:rPr>
        <w:t>a</w:t>
      </w:r>
      <w:r w:rsidRPr="00EC7FD3">
        <w:rPr>
          <w:spacing w:val="1"/>
          <w:sz w:val="22"/>
          <w:szCs w:val="22"/>
        </w:rPr>
        <w:t>d</w:t>
      </w:r>
      <w:r w:rsidRPr="00EC7FD3">
        <w:rPr>
          <w:spacing w:val="-1"/>
          <w:sz w:val="22"/>
          <w:szCs w:val="22"/>
        </w:rPr>
        <w:t>o</w:t>
      </w:r>
      <w:r w:rsidRPr="00EC7FD3">
        <w:rPr>
          <w:sz w:val="22"/>
          <w:szCs w:val="22"/>
        </w:rPr>
        <w:t>w</w:t>
      </w:r>
      <w:r w:rsidRPr="00EC7FD3">
        <w:rPr>
          <w:spacing w:val="3"/>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1"/>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w:t>
      </w:r>
      <w:r w:rsidRPr="00EC7FD3">
        <w:rPr>
          <w:sz w:val="22"/>
          <w:szCs w:val="22"/>
        </w:rPr>
        <w:t>a</w:t>
      </w:r>
      <w:r w:rsidRPr="00EC7FD3">
        <w:rPr>
          <w:spacing w:val="1"/>
          <w:sz w:val="22"/>
          <w:szCs w:val="22"/>
        </w:rPr>
        <w:t>n</w:t>
      </w:r>
      <w:r w:rsidRPr="00EC7FD3">
        <w:rPr>
          <w:sz w:val="22"/>
          <w:szCs w:val="22"/>
        </w:rPr>
        <w:t>o</w:t>
      </w:r>
      <w:r w:rsidRPr="00EC7FD3">
        <w:rPr>
          <w:spacing w:val="-7"/>
          <w:sz w:val="22"/>
          <w:szCs w:val="22"/>
        </w:rPr>
        <w:t xml:space="preserve"> </w:t>
      </w:r>
      <w:r w:rsidRPr="00EC7FD3">
        <w:rPr>
          <w:sz w:val="22"/>
          <w:szCs w:val="22"/>
        </w:rPr>
        <w:t>w</w:t>
      </w:r>
      <w:r w:rsidRPr="00EC7FD3">
        <w:rPr>
          <w:spacing w:val="8"/>
          <w:sz w:val="22"/>
          <w:szCs w:val="22"/>
        </w:rPr>
        <w:t xml:space="preserve"> </w:t>
      </w:r>
      <w:r w:rsidRPr="00EC7FD3">
        <w:rPr>
          <w:sz w:val="22"/>
          <w:szCs w:val="22"/>
        </w:rPr>
        <w:t>DM</w:t>
      </w:r>
      <w:r>
        <w:rPr>
          <w:sz w:val="22"/>
          <w:szCs w:val="22"/>
        </w:rPr>
        <w:t xml:space="preserve">. </w:t>
      </w:r>
      <w:r w:rsidRPr="00EC7FD3">
        <w:rPr>
          <w:sz w:val="22"/>
          <w:szCs w:val="22"/>
        </w:rPr>
        <w:t>0</w:t>
      </w:r>
      <w:r w:rsidRPr="00EC7FD3">
        <w:rPr>
          <w:spacing w:val="1"/>
          <w:sz w:val="22"/>
          <w:szCs w:val="22"/>
        </w:rPr>
        <w:t>0</w:t>
      </w:r>
      <w:r w:rsidRPr="00EC7FD3">
        <w:rPr>
          <w:sz w:val="22"/>
          <w:szCs w:val="22"/>
        </w:rPr>
        <w:t>.00.00</w:t>
      </w:r>
      <w:r w:rsidRPr="00EC7FD3">
        <w:rPr>
          <w:spacing w:val="7"/>
          <w:sz w:val="22"/>
          <w:szCs w:val="22"/>
        </w:rPr>
        <w:t xml:space="preserve"> </w:t>
      </w:r>
      <w:r w:rsidRPr="00EC7FD3">
        <w:rPr>
          <w:sz w:val="22"/>
          <w:szCs w:val="22"/>
        </w:rPr>
        <w:t>„</w:t>
      </w:r>
      <w:r w:rsidRPr="00EC7FD3">
        <w:rPr>
          <w:spacing w:val="2"/>
          <w:sz w:val="22"/>
          <w:szCs w:val="22"/>
        </w:rPr>
        <w:t>W</w:t>
      </w:r>
      <w:r w:rsidRPr="00EC7FD3">
        <w:rPr>
          <w:sz w:val="22"/>
          <w:szCs w:val="22"/>
        </w:rPr>
        <w:t>yma</w:t>
      </w:r>
      <w:r w:rsidRPr="00EC7FD3">
        <w:rPr>
          <w:spacing w:val="1"/>
          <w:sz w:val="22"/>
          <w:szCs w:val="22"/>
        </w:rPr>
        <w:t>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2"/>
          <w:sz w:val="22"/>
          <w:szCs w:val="22"/>
        </w:rPr>
        <w:t xml:space="preserve"> </w:t>
      </w:r>
      <w:r w:rsidRPr="00EC7FD3">
        <w:rPr>
          <w:spacing w:val="-1"/>
          <w:sz w:val="22"/>
          <w:szCs w:val="22"/>
        </w:rPr>
        <w:t>o</w:t>
      </w:r>
      <w:r w:rsidRPr="00EC7FD3">
        <w:rPr>
          <w:spacing w:val="1"/>
          <w:sz w:val="22"/>
          <w:szCs w:val="22"/>
        </w:rPr>
        <w:t>g</w:t>
      </w:r>
      <w:r w:rsidRPr="00EC7FD3">
        <w:rPr>
          <w:spacing w:val="-1"/>
          <w:sz w:val="22"/>
          <w:szCs w:val="22"/>
        </w:rPr>
        <w:t>ó</w:t>
      </w:r>
      <w:r w:rsidRPr="00EC7FD3">
        <w:rPr>
          <w:spacing w:val="3"/>
          <w:sz w:val="22"/>
          <w:szCs w:val="22"/>
        </w:rPr>
        <w:t>l</w:t>
      </w:r>
      <w:r w:rsidRPr="00EC7FD3">
        <w:rPr>
          <w:spacing w:val="1"/>
          <w:sz w:val="22"/>
          <w:szCs w:val="22"/>
        </w:rPr>
        <w:t>ne</w:t>
      </w:r>
      <w:r w:rsidRPr="00EC7FD3">
        <w:rPr>
          <w:sz w:val="22"/>
          <w:szCs w:val="22"/>
        </w:rPr>
        <w:t>”.</w:t>
      </w:r>
      <w:r w:rsidRPr="00EC7FD3">
        <w:rPr>
          <w:spacing w:val="6"/>
          <w:sz w:val="22"/>
          <w:szCs w:val="22"/>
        </w:rPr>
        <w:t xml:space="preserve"> </w:t>
      </w:r>
      <w:r w:rsidRPr="00EC7FD3">
        <w:rPr>
          <w:spacing w:val="2"/>
          <w:sz w:val="22"/>
          <w:szCs w:val="22"/>
        </w:rPr>
        <w:t>P</w:t>
      </w:r>
      <w:r w:rsidRPr="00EC7FD3">
        <w:rPr>
          <w:spacing w:val="-1"/>
          <w:sz w:val="22"/>
          <w:szCs w:val="22"/>
        </w:rPr>
        <w:t>o</w:t>
      </w:r>
      <w:r w:rsidRPr="00EC7FD3">
        <w:rPr>
          <w:sz w:val="22"/>
          <w:szCs w:val="22"/>
        </w:rPr>
        <w:t>s</w:t>
      </w:r>
      <w:r w:rsidRPr="00EC7FD3">
        <w:rPr>
          <w:spacing w:val="3"/>
          <w:sz w:val="22"/>
          <w:szCs w:val="22"/>
        </w:rPr>
        <w:t>z</w:t>
      </w:r>
      <w:r w:rsidRPr="00EC7FD3">
        <w:rPr>
          <w:sz w:val="22"/>
          <w:szCs w:val="22"/>
        </w:rPr>
        <w:t>cz</w:t>
      </w:r>
      <w:r w:rsidRPr="00EC7FD3">
        <w:rPr>
          <w:spacing w:val="-1"/>
          <w:sz w:val="22"/>
          <w:szCs w:val="22"/>
        </w:rPr>
        <w:t>e</w:t>
      </w:r>
      <w:r w:rsidRPr="00EC7FD3">
        <w:rPr>
          <w:spacing w:val="3"/>
          <w:sz w:val="22"/>
          <w:szCs w:val="22"/>
        </w:rPr>
        <w:t>g</w:t>
      </w:r>
      <w:r w:rsidRPr="00EC7FD3">
        <w:rPr>
          <w:spacing w:val="-1"/>
          <w:sz w:val="22"/>
          <w:szCs w:val="22"/>
        </w:rPr>
        <w:t>ó</w:t>
      </w:r>
      <w:r w:rsidRPr="00EC7FD3">
        <w:rPr>
          <w:spacing w:val="3"/>
          <w:sz w:val="22"/>
          <w:szCs w:val="22"/>
        </w:rPr>
        <w:t>l</w:t>
      </w:r>
      <w:r w:rsidRPr="00EC7FD3">
        <w:rPr>
          <w:spacing w:val="1"/>
          <w:sz w:val="22"/>
          <w:szCs w:val="22"/>
        </w:rPr>
        <w:t>n</w:t>
      </w:r>
      <w:r w:rsidRPr="00EC7FD3">
        <w:rPr>
          <w:sz w:val="22"/>
          <w:szCs w:val="22"/>
        </w:rPr>
        <w:t xml:space="preserve">e </w:t>
      </w:r>
      <w:r w:rsidRPr="00EC7FD3">
        <w:rPr>
          <w:spacing w:val="1"/>
          <w:sz w:val="22"/>
          <w:szCs w:val="22"/>
        </w:rPr>
        <w:t>r</w:t>
      </w:r>
      <w:r w:rsidRPr="00EC7FD3">
        <w:rPr>
          <w:spacing w:val="-1"/>
          <w:sz w:val="22"/>
          <w:szCs w:val="22"/>
        </w:rPr>
        <w:t>o</w:t>
      </w:r>
      <w:r w:rsidRPr="00EC7FD3">
        <w:rPr>
          <w:spacing w:val="1"/>
          <w:sz w:val="22"/>
          <w:szCs w:val="22"/>
        </w:rPr>
        <w:t>dz</w:t>
      </w:r>
      <w:r w:rsidRPr="00EC7FD3">
        <w:rPr>
          <w:sz w:val="22"/>
          <w:szCs w:val="22"/>
        </w:rPr>
        <w:t>a</w:t>
      </w:r>
      <w:r w:rsidRPr="00EC7FD3">
        <w:rPr>
          <w:spacing w:val="1"/>
          <w:sz w:val="22"/>
          <w:szCs w:val="22"/>
        </w:rPr>
        <w:t>j</w:t>
      </w:r>
      <w:r w:rsidRPr="00EC7FD3">
        <w:rPr>
          <w:sz w:val="22"/>
          <w:szCs w:val="22"/>
        </w:rPr>
        <w:t>e</w:t>
      </w:r>
      <w:r w:rsidRPr="00EC7FD3">
        <w:rPr>
          <w:spacing w:val="6"/>
          <w:sz w:val="22"/>
          <w:szCs w:val="22"/>
        </w:rPr>
        <w:t xml:space="preserve"> </w:t>
      </w:r>
      <w:r w:rsidRPr="00EC7FD3">
        <w:rPr>
          <w:sz w:val="22"/>
          <w:szCs w:val="22"/>
        </w:rPr>
        <w:t>m</w:t>
      </w:r>
      <w:r w:rsidRPr="00EC7FD3">
        <w:rPr>
          <w:spacing w:val="1"/>
          <w:sz w:val="22"/>
          <w:szCs w:val="22"/>
        </w:rPr>
        <w:t>ate</w:t>
      </w:r>
      <w:r w:rsidRPr="00EC7FD3">
        <w:rPr>
          <w:spacing w:val="-1"/>
          <w:sz w:val="22"/>
          <w:szCs w:val="22"/>
        </w:rPr>
        <w:t>r</w:t>
      </w:r>
      <w:r w:rsidRPr="00EC7FD3">
        <w:rPr>
          <w:spacing w:val="3"/>
          <w:sz w:val="22"/>
          <w:szCs w:val="22"/>
        </w:rPr>
        <w:t>i</w:t>
      </w:r>
      <w:r w:rsidRPr="00EC7FD3">
        <w:rPr>
          <w:sz w:val="22"/>
          <w:szCs w:val="22"/>
        </w:rPr>
        <w:t>a</w:t>
      </w:r>
      <w:r w:rsidRPr="00EC7FD3">
        <w:rPr>
          <w:spacing w:val="1"/>
          <w:sz w:val="22"/>
          <w:szCs w:val="22"/>
        </w:rPr>
        <w:t>ł</w:t>
      </w:r>
      <w:r w:rsidRPr="00EC7FD3">
        <w:rPr>
          <w:spacing w:val="-1"/>
          <w:sz w:val="22"/>
          <w:szCs w:val="22"/>
        </w:rPr>
        <w:t>ó</w:t>
      </w:r>
      <w:r w:rsidRPr="00EC7FD3">
        <w:rPr>
          <w:sz w:val="22"/>
          <w:szCs w:val="22"/>
        </w:rPr>
        <w:t>w</w:t>
      </w:r>
      <w:r w:rsidRPr="00EC7FD3">
        <w:rPr>
          <w:spacing w:val="3"/>
          <w:sz w:val="22"/>
          <w:szCs w:val="22"/>
        </w:rPr>
        <w:t xml:space="preserve">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nn</w:t>
      </w:r>
      <w:r w:rsidRPr="00EC7FD3">
        <w:rPr>
          <w:sz w:val="22"/>
          <w:szCs w:val="22"/>
        </w:rPr>
        <w:t>y</w:t>
      </w:r>
      <w:r w:rsidRPr="00EC7FD3">
        <w:rPr>
          <w:spacing w:val="5"/>
          <w:sz w:val="22"/>
          <w:szCs w:val="22"/>
        </w:rPr>
        <w:t xml:space="preserve"> </w:t>
      </w:r>
      <w:r w:rsidRPr="00EC7FD3">
        <w:rPr>
          <w:spacing w:val="1"/>
          <w:sz w:val="22"/>
          <w:szCs w:val="22"/>
        </w:rPr>
        <w:t>p</w:t>
      </w:r>
      <w:r w:rsidRPr="00EC7FD3">
        <w:rPr>
          <w:spacing w:val="-1"/>
          <w:sz w:val="22"/>
          <w:szCs w:val="22"/>
        </w:rPr>
        <w:t>o</w:t>
      </w:r>
      <w:r w:rsidRPr="00EC7FD3">
        <w:rPr>
          <w:sz w:val="22"/>
          <w:szCs w:val="22"/>
        </w:rPr>
        <w:t>chod</w:t>
      </w:r>
      <w:r w:rsidRPr="00EC7FD3">
        <w:rPr>
          <w:spacing w:val="1"/>
          <w:sz w:val="22"/>
          <w:szCs w:val="22"/>
        </w:rPr>
        <w:t>z</w:t>
      </w:r>
      <w:r w:rsidRPr="00EC7FD3">
        <w:rPr>
          <w:spacing w:val="3"/>
          <w:sz w:val="22"/>
          <w:szCs w:val="22"/>
        </w:rPr>
        <w:t>i</w:t>
      </w:r>
      <w:r w:rsidRPr="00EC7FD3">
        <w:rPr>
          <w:sz w:val="22"/>
          <w:szCs w:val="22"/>
        </w:rPr>
        <w:t>ć</w:t>
      </w:r>
      <w:r w:rsidRPr="00EC7FD3">
        <w:rPr>
          <w:spacing w:val="3"/>
          <w:sz w:val="22"/>
          <w:szCs w:val="22"/>
        </w:rPr>
        <w:t xml:space="preserve"> </w:t>
      </w:r>
      <w:r w:rsidRPr="00EC7FD3">
        <w:rPr>
          <w:spacing w:val="1"/>
          <w:sz w:val="22"/>
          <w:szCs w:val="22"/>
        </w:rPr>
        <w:t>z</w:t>
      </w:r>
      <w:r w:rsidRPr="00EC7FD3">
        <w:rPr>
          <w:sz w:val="22"/>
          <w:szCs w:val="22"/>
        </w:rPr>
        <w:t xml:space="preserve">e </w:t>
      </w:r>
      <w:r w:rsidRPr="00EC7FD3">
        <w:rPr>
          <w:spacing w:val="1"/>
          <w:sz w:val="22"/>
          <w:szCs w:val="22"/>
        </w:rPr>
        <w:t>ź</w:t>
      </w:r>
      <w:r w:rsidRPr="00EC7FD3">
        <w:rPr>
          <w:spacing w:val="-1"/>
          <w:sz w:val="22"/>
          <w:szCs w:val="22"/>
        </w:rPr>
        <w:t>ró</w:t>
      </w:r>
      <w:r w:rsidRPr="00EC7FD3">
        <w:rPr>
          <w:spacing w:val="3"/>
          <w:sz w:val="22"/>
          <w:szCs w:val="22"/>
        </w:rPr>
        <w:t>d</w:t>
      </w:r>
      <w:r w:rsidRPr="00EC7FD3">
        <w:rPr>
          <w:spacing w:val="-1"/>
          <w:sz w:val="22"/>
          <w:szCs w:val="22"/>
        </w:rPr>
        <w:t>e</w:t>
      </w:r>
      <w:r w:rsidRPr="00EC7FD3">
        <w:rPr>
          <w:sz w:val="22"/>
          <w:szCs w:val="22"/>
        </w:rPr>
        <w:t>ł</w:t>
      </w:r>
      <w:r w:rsidRPr="00EC7FD3">
        <w:rPr>
          <w:spacing w:val="-5"/>
          <w:sz w:val="22"/>
          <w:szCs w:val="22"/>
        </w:rPr>
        <w:t xml:space="preserve"> </w:t>
      </w:r>
      <w:r w:rsidRPr="00EC7FD3">
        <w:rPr>
          <w:sz w:val="22"/>
          <w:szCs w:val="22"/>
        </w:rPr>
        <w:t>z</w:t>
      </w:r>
      <w:r w:rsidRPr="00EC7FD3">
        <w:rPr>
          <w:spacing w:val="1"/>
          <w:sz w:val="22"/>
          <w:szCs w:val="22"/>
        </w:rPr>
        <w:t>at</w:t>
      </w:r>
      <w:r w:rsidRPr="00EC7FD3">
        <w:rPr>
          <w:sz w:val="22"/>
          <w:szCs w:val="22"/>
        </w:rPr>
        <w:t>w</w:t>
      </w:r>
      <w:r w:rsidRPr="00EC7FD3">
        <w:rPr>
          <w:spacing w:val="3"/>
          <w:sz w:val="22"/>
          <w:szCs w:val="22"/>
        </w:rPr>
        <w:t>i</w:t>
      </w:r>
      <w:r w:rsidRPr="00EC7FD3">
        <w:rPr>
          <w:spacing w:val="-1"/>
          <w:sz w:val="22"/>
          <w:szCs w:val="22"/>
        </w:rPr>
        <w:t>er</w:t>
      </w:r>
      <w:r w:rsidRPr="00EC7FD3">
        <w:rPr>
          <w:spacing w:val="1"/>
          <w:sz w:val="22"/>
          <w:szCs w:val="22"/>
        </w:rPr>
        <w:t>dz</w:t>
      </w:r>
      <w:r w:rsidRPr="00EC7FD3">
        <w:rPr>
          <w:spacing w:val="-1"/>
          <w:sz w:val="22"/>
          <w:szCs w:val="22"/>
        </w:rPr>
        <w:t>o</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15"/>
          <w:sz w:val="22"/>
          <w:szCs w:val="22"/>
        </w:rPr>
        <w:t xml:space="preserve"> </w:t>
      </w:r>
      <w:r w:rsidRPr="00EC7FD3">
        <w:rPr>
          <w:spacing w:val="2"/>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z</w:t>
      </w:r>
      <w:r w:rsidRPr="00EC7FD3">
        <w:rPr>
          <w:spacing w:val="-3"/>
          <w:sz w:val="22"/>
          <w:szCs w:val="22"/>
        </w:rPr>
        <w:t xml:space="preserve"> </w:t>
      </w:r>
      <w:r w:rsidRPr="00EC7FD3">
        <w:rPr>
          <w:spacing w:val="-2"/>
          <w:sz w:val="22"/>
          <w:szCs w:val="22"/>
        </w:rPr>
        <w:t>I</w:t>
      </w:r>
      <w:r w:rsidRPr="00EC7FD3">
        <w:rPr>
          <w:spacing w:val="1"/>
          <w:sz w:val="22"/>
          <w:szCs w:val="22"/>
        </w:rPr>
        <w:t>n</w:t>
      </w:r>
      <w:r w:rsidRPr="00EC7FD3">
        <w:rPr>
          <w:sz w:val="22"/>
          <w:szCs w:val="22"/>
        </w:rPr>
        <w:t>s</w:t>
      </w:r>
      <w:r w:rsidRPr="00EC7FD3">
        <w:rPr>
          <w:spacing w:val="2"/>
          <w:sz w:val="22"/>
          <w:szCs w:val="22"/>
        </w:rPr>
        <w:t>p</w:t>
      </w:r>
      <w:r w:rsidRPr="00EC7FD3">
        <w:rPr>
          <w:spacing w:val="-1"/>
          <w:sz w:val="22"/>
          <w:szCs w:val="22"/>
        </w:rPr>
        <w:t>e</w:t>
      </w:r>
      <w:r w:rsidRPr="00EC7FD3">
        <w:rPr>
          <w:sz w:val="22"/>
          <w:szCs w:val="22"/>
        </w:rPr>
        <w:t>kt</w:t>
      </w:r>
      <w:r w:rsidRPr="00EC7FD3">
        <w:rPr>
          <w:spacing w:val="2"/>
          <w:sz w:val="22"/>
          <w:szCs w:val="22"/>
        </w:rPr>
        <w:t>o</w:t>
      </w:r>
      <w:r w:rsidRPr="00EC7FD3">
        <w:rPr>
          <w:spacing w:val="-1"/>
          <w:sz w:val="22"/>
          <w:szCs w:val="22"/>
        </w:rPr>
        <w:t>r</w:t>
      </w:r>
      <w:r w:rsidRPr="00EC7FD3">
        <w:rPr>
          <w:sz w:val="22"/>
          <w:szCs w:val="22"/>
        </w:rPr>
        <w:t>a</w:t>
      </w:r>
      <w:r w:rsidRPr="00EC7FD3">
        <w:rPr>
          <w:spacing w:val="-22"/>
          <w:sz w:val="22"/>
          <w:szCs w:val="22"/>
        </w:rPr>
        <w:t xml:space="preserve"> </w:t>
      </w:r>
      <w:r w:rsidRPr="00EC7FD3">
        <w:rPr>
          <w:sz w:val="22"/>
          <w:szCs w:val="22"/>
        </w:rPr>
        <w:t>Nad</w:t>
      </w:r>
      <w:r w:rsidRPr="00EC7FD3">
        <w:rPr>
          <w:spacing w:val="4"/>
          <w:sz w:val="22"/>
          <w:szCs w:val="22"/>
        </w:rPr>
        <w:t>z</w:t>
      </w:r>
      <w:r w:rsidRPr="00EC7FD3">
        <w:rPr>
          <w:spacing w:val="-1"/>
          <w:sz w:val="22"/>
          <w:szCs w:val="22"/>
        </w:rPr>
        <w:t>or</w:t>
      </w:r>
      <w:r w:rsidRPr="00EC7FD3">
        <w:rPr>
          <w:spacing w:val="1"/>
          <w:sz w:val="22"/>
          <w:szCs w:val="22"/>
        </w:rPr>
        <w:t>u</w:t>
      </w:r>
      <w:r w:rsidRPr="00EC7FD3">
        <w:rPr>
          <w:sz w:val="22"/>
          <w:szCs w:val="22"/>
        </w:rPr>
        <w:t>.</w:t>
      </w:r>
    </w:p>
    <w:p w14:paraId="12C4FABF" w14:textId="77777777" w:rsidR="00D5342A" w:rsidRPr="00EC7FD3" w:rsidRDefault="00D5342A" w:rsidP="00D5342A">
      <w:pPr>
        <w:widowControl w:val="0"/>
        <w:autoSpaceDE w:val="0"/>
        <w:autoSpaceDN w:val="0"/>
        <w:adjustRightInd w:val="0"/>
        <w:spacing w:before="2" w:after="0" w:line="120" w:lineRule="exact"/>
        <w:jc w:val="left"/>
        <w:rPr>
          <w:sz w:val="22"/>
          <w:szCs w:val="22"/>
        </w:rPr>
      </w:pPr>
    </w:p>
    <w:p w14:paraId="29D41DF9" w14:textId="77777777" w:rsidR="00D5342A" w:rsidRPr="00C50B13" w:rsidRDefault="00D5342A" w:rsidP="00D5342A">
      <w:pPr>
        <w:widowControl w:val="0"/>
        <w:autoSpaceDE w:val="0"/>
        <w:autoSpaceDN w:val="0"/>
        <w:adjustRightInd w:val="0"/>
        <w:spacing w:before="0" w:after="0"/>
        <w:ind w:right="-98"/>
        <w:rPr>
          <w:spacing w:val="1"/>
          <w:sz w:val="22"/>
          <w:szCs w:val="22"/>
        </w:rPr>
      </w:pPr>
      <w:r w:rsidRPr="00C50B13">
        <w:rPr>
          <w:spacing w:val="1"/>
          <w:sz w:val="22"/>
          <w:szCs w:val="22"/>
        </w:rPr>
        <w:t xml:space="preserve">Dodatkowo  wymaga  się: wraz z </w:t>
      </w:r>
      <w:r w:rsidRPr="00EC7FD3">
        <w:rPr>
          <w:spacing w:val="1"/>
          <w:sz w:val="22"/>
          <w:szCs w:val="22"/>
        </w:rPr>
        <w:t>de</w:t>
      </w:r>
      <w:r w:rsidRPr="00C50B13">
        <w:rPr>
          <w:spacing w:val="1"/>
          <w:sz w:val="22"/>
          <w:szCs w:val="22"/>
        </w:rPr>
        <w:t>klarac</w:t>
      </w:r>
      <w:r w:rsidRPr="00EC7FD3">
        <w:rPr>
          <w:spacing w:val="1"/>
          <w:sz w:val="22"/>
          <w:szCs w:val="22"/>
        </w:rPr>
        <w:t>j</w:t>
      </w:r>
      <w:r w:rsidRPr="00C50B13">
        <w:rPr>
          <w:spacing w:val="1"/>
          <w:sz w:val="22"/>
          <w:szCs w:val="22"/>
        </w:rPr>
        <w:t>ą w</w:t>
      </w:r>
      <w:r w:rsidRPr="00EC7FD3">
        <w:rPr>
          <w:spacing w:val="1"/>
          <w:sz w:val="22"/>
          <w:szCs w:val="22"/>
        </w:rPr>
        <w:t>ł</w:t>
      </w:r>
      <w:r w:rsidRPr="00C50B13">
        <w:rPr>
          <w:spacing w:val="1"/>
          <w:sz w:val="22"/>
          <w:szCs w:val="22"/>
        </w:rPr>
        <w:t xml:space="preserve">aściwości </w:t>
      </w:r>
      <w:r w:rsidRPr="00EC7FD3">
        <w:rPr>
          <w:spacing w:val="1"/>
          <w:sz w:val="22"/>
          <w:szCs w:val="22"/>
        </w:rPr>
        <w:t>uż</w:t>
      </w:r>
      <w:r w:rsidRPr="00C50B13">
        <w:rPr>
          <w:spacing w:val="1"/>
          <w:sz w:val="22"/>
          <w:szCs w:val="22"/>
        </w:rPr>
        <w:t xml:space="preserve">ytkowych spoiwa </w:t>
      </w:r>
      <w:r w:rsidRPr="00EC7FD3">
        <w:rPr>
          <w:spacing w:val="1"/>
          <w:sz w:val="22"/>
          <w:szCs w:val="22"/>
        </w:rPr>
        <w:t>h</w:t>
      </w:r>
      <w:r w:rsidRPr="00C50B13">
        <w:rPr>
          <w:spacing w:val="1"/>
          <w:sz w:val="22"/>
          <w:szCs w:val="22"/>
        </w:rPr>
        <w:t>ydra</w:t>
      </w:r>
      <w:r w:rsidRPr="00EC7FD3">
        <w:rPr>
          <w:spacing w:val="1"/>
          <w:sz w:val="22"/>
          <w:szCs w:val="22"/>
        </w:rPr>
        <w:t>u</w:t>
      </w:r>
      <w:r w:rsidRPr="00C50B13">
        <w:rPr>
          <w:spacing w:val="1"/>
          <w:sz w:val="22"/>
          <w:szCs w:val="22"/>
        </w:rPr>
        <w:t>licz</w:t>
      </w:r>
      <w:r w:rsidRPr="00EC7FD3">
        <w:rPr>
          <w:spacing w:val="1"/>
          <w:sz w:val="22"/>
          <w:szCs w:val="22"/>
        </w:rPr>
        <w:t>n</w:t>
      </w:r>
      <w:r w:rsidRPr="00C50B13">
        <w:rPr>
          <w:spacing w:val="1"/>
          <w:sz w:val="22"/>
          <w:szCs w:val="22"/>
        </w:rPr>
        <w:t>e</w:t>
      </w:r>
      <w:r w:rsidRPr="00EC7FD3">
        <w:rPr>
          <w:spacing w:val="1"/>
          <w:sz w:val="22"/>
          <w:szCs w:val="22"/>
        </w:rPr>
        <w:t>g</w:t>
      </w:r>
      <w:r w:rsidRPr="00C50B13">
        <w:rPr>
          <w:spacing w:val="1"/>
          <w:sz w:val="22"/>
          <w:szCs w:val="22"/>
        </w:rPr>
        <w:t xml:space="preserve">o, </w:t>
      </w:r>
      <w:r w:rsidRPr="00EC7FD3">
        <w:rPr>
          <w:spacing w:val="1"/>
          <w:sz w:val="22"/>
          <w:szCs w:val="22"/>
        </w:rPr>
        <w:t>p</w:t>
      </w:r>
      <w:r w:rsidRPr="00C50B13">
        <w:rPr>
          <w:spacing w:val="1"/>
          <w:sz w:val="22"/>
          <w:szCs w:val="22"/>
        </w:rPr>
        <w:t>owi</w:t>
      </w:r>
      <w:r w:rsidRPr="00EC7FD3">
        <w:rPr>
          <w:spacing w:val="1"/>
          <w:sz w:val="22"/>
          <w:szCs w:val="22"/>
        </w:rPr>
        <w:t>nn</w:t>
      </w:r>
      <w:r w:rsidRPr="00C50B13">
        <w:rPr>
          <w:spacing w:val="1"/>
          <w:sz w:val="22"/>
          <w:szCs w:val="22"/>
        </w:rPr>
        <w:t xml:space="preserve">a </w:t>
      </w:r>
      <w:r w:rsidRPr="00EC7FD3">
        <w:rPr>
          <w:spacing w:val="1"/>
          <w:sz w:val="22"/>
          <w:szCs w:val="22"/>
        </w:rPr>
        <w:t>b</w:t>
      </w:r>
      <w:r w:rsidRPr="00C50B13">
        <w:rPr>
          <w:spacing w:val="1"/>
          <w:sz w:val="22"/>
          <w:szCs w:val="22"/>
        </w:rPr>
        <w:t>yć dostarczo</w:t>
      </w:r>
      <w:r w:rsidRPr="00EC7FD3">
        <w:rPr>
          <w:spacing w:val="1"/>
          <w:sz w:val="22"/>
          <w:szCs w:val="22"/>
        </w:rPr>
        <w:t>n</w:t>
      </w:r>
      <w:r w:rsidRPr="00C50B13">
        <w:rPr>
          <w:spacing w:val="1"/>
          <w:sz w:val="22"/>
          <w:szCs w:val="22"/>
        </w:rPr>
        <w:t>a kar</w:t>
      </w:r>
      <w:r w:rsidRPr="00EC7FD3">
        <w:rPr>
          <w:spacing w:val="1"/>
          <w:sz w:val="22"/>
          <w:szCs w:val="22"/>
        </w:rPr>
        <w:t>t</w:t>
      </w:r>
      <w:r w:rsidRPr="00C50B13">
        <w:rPr>
          <w:spacing w:val="1"/>
          <w:sz w:val="22"/>
          <w:szCs w:val="22"/>
        </w:rPr>
        <w:t>a c</w:t>
      </w:r>
      <w:r w:rsidRPr="00EC7FD3">
        <w:rPr>
          <w:spacing w:val="1"/>
          <w:sz w:val="22"/>
          <w:szCs w:val="22"/>
        </w:rPr>
        <w:t>h</w:t>
      </w:r>
      <w:r w:rsidRPr="00C50B13">
        <w:rPr>
          <w:spacing w:val="1"/>
          <w:sz w:val="22"/>
          <w:szCs w:val="22"/>
        </w:rPr>
        <w:t>arakt</w:t>
      </w:r>
      <w:r w:rsidRPr="00EC7FD3">
        <w:rPr>
          <w:spacing w:val="1"/>
          <w:sz w:val="22"/>
          <w:szCs w:val="22"/>
        </w:rPr>
        <w:t>e</w:t>
      </w:r>
      <w:r w:rsidRPr="00C50B13">
        <w:rPr>
          <w:spacing w:val="1"/>
          <w:sz w:val="22"/>
          <w:szCs w:val="22"/>
        </w:rPr>
        <w:t>rystyki o su</w:t>
      </w:r>
      <w:r w:rsidRPr="00EC7FD3">
        <w:rPr>
          <w:spacing w:val="1"/>
          <w:sz w:val="22"/>
          <w:szCs w:val="22"/>
        </w:rPr>
        <w:t>b</w:t>
      </w:r>
      <w:r w:rsidRPr="00C50B13">
        <w:rPr>
          <w:spacing w:val="1"/>
          <w:sz w:val="22"/>
          <w:szCs w:val="22"/>
        </w:rPr>
        <w:t>sta</w:t>
      </w:r>
      <w:r w:rsidRPr="00EC7FD3">
        <w:rPr>
          <w:spacing w:val="1"/>
          <w:sz w:val="22"/>
          <w:szCs w:val="22"/>
        </w:rPr>
        <w:t>n</w:t>
      </w:r>
      <w:r w:rsidRPr="00C50B13">
        <w:rPr>
          <w:spacing w:val="1"/>
          <w:sz w:val="22"/>
          <w:szCs w:val="22"/>
        </w:rPr>
        <w:t>cj</w:t>
      </w:r>
      <w:r w:rsidRPr="00EC7FD3">
        <w:rPr>
          <w:spacing w:val="1"/>
          <w:sz w:val="22"/>
          <w:szCs w:val="22"/>
        </w:rPr>
        <w:t>a</w:t>
      </w:r>
      <w:r w:rsidRPr="00C50B13">
        <w:rPr>
          <w:spacing w:val="1"/>
          <w:sz w:val="22"/>
          <w:szCs w:val="22"/>
        </w:rPr>
        <w:t xml:space="preserve">ch </w:t>
      </w:r>
      <w:r w:rsidRPr="00EC7FD3">
        <w:rPr>
          <w:spacing w:val="1"/>
          <w:sz w:val="22"/>
          <w:szCs w:val="22"/>
        </w:rPr>
        <w:t>z</w:t>
      </w:r>
      <w:r w:rsidRPr="00C50B13">
        <w:rPr>
          <w:spacing w:val="1"/>
          <w:sz w:val="22"/>
          <w:szCs w:val="22"/>
        </w:rPr>
        <w:t>awartych w wyro</w:t>
      </w:r>
      <w:r w:rsidRPr="00EC7FD3">
        <w:rPr>
          <w:spacing w:val="1"/>
          <w:sz w:val="22"/>
          <w:szCs w:val="22"/>
        </w:rPr>
        <w:t>b</w:t>
      </w:r>
      <w:r w:rsidRPr="00C50B13">
        <w:rPr>
          <w:spacing w:val="1"/>
          <w:sz w:val="22"/>
          <w:szCs w:val="22"/>
        </w:rPr>
        <w:t xml:space="preserve">ie </w:t>
      </w:r>
      <w:r w:rsidRPr="00EC7FD3">
        <w:rPr>
          <w:spacing w:val="1"/>
          <w:sz w:val="22"/>
          <w:szCs w:val="22"/>
        </w:rPr>
        <w:t>bud</w:t>
      </w:r>
      <w:r w:rsidRPr="00C50B13">
        <w:rPr>
          <w:spacing w:val="1"/>
          <w:sz w:val="22"/>
          <w:szCs w:val="22"/>
        </w:rPr>
        <w:t>owla</w:t>
      </w:r>
      <w:r w:rsidRPr="00EC7FD3">
        <w:rPr>
          <w:spacing w:val="1"/>
          <w:sz w:val="22"/>
          <w:szCs w:val="22"/>
        </w:rPr>
        <w:t>n</w:t>
      </w:r>
      <w:r w:rsidRPr="00C50B13">
        <w:rPr>
          <w:spacing w:val="1"/>
          <w:sz w:val="22"/>
          <w:szCs w:val="22"/>
        </w:rPr>
        <w:t>ym, o których mowa o</w:t>
      </w:r>
      <w:r w:rsidRPr="00EC7FD3">
        <w:rPr>
          <w:spacing w:val="1"/>
          <w:sz w:val="22"/>
          <w:szCs w:val="22"/>
        </w:rPr>
        <w:t>d</w:t>
      </w:r>
      <w:r w:rsidRPr="00C50B13">
        <w:rPr>
          <w:spacing w:val="1"/>
          <w:sz w:val="22"/>
          <w:szCs w:val="22"/>
        </w:rPr>
        <w:t>powie</w:t>
      </w:r>
      <w:r w:rsidRPr="00EC7FD3">
        <w:rPr>
          <w:spacing w:val="1"/>
          <w:sz w:val="22"/>
          <w:szCs w:val="22"/>
        </w:rPr>
        <w:t>dn</w:t>
      </w:r>
      <w:r w:rsidRPr="00C50B13">
        <w:rPr>
          <w:spacing w:val="1"/>
          <w:sz w:val="22"/>
          <w:szCs w:val="22"/>
        </w:rPr>
        <w:t>io w art. 31 l</w:t>
      </w:r>
      <w:r w:rsidRPr="00EC7FD3">
        <w:rPr>
          <w:spacing w:val="1"/>
          <w:sz w:val="22"/>
          <w:szCs w:val="22"/>
        </w:rPr>
        <w:t>u</w:t>
      </w:r>
      <w:r w:rsidRPr="00C50B13">
        <w:rPr>
          <w:spacing w:val="1"/>
          <w:sz w:val="22"/>
          <w:szCs w:val="22"/>
        </w:rPr>
        <w:t>b ar</w:t>
      </w:r>
      <w:r w:rsidRPr="00EC7FD3">
        <w:rPr>
          <w:spacing w:val="1"/>
          <w:sz w:val="22"/>
          <w:szCs w:val="22"/>
        </w:rPr>
        <w:t>t</w:t>
      </w:r>
      <w:r w:rsidRPr="00C50B13">
        <w:rPr>
          <w:spacing w:val="1"/>
          <w:sz w:val="22"/>
          <w:szCs w:val="22"/>
        </w:rPr>
        <w:t xml:space="preserve">. 33 </w:t>
      </w:r>
      <w:r w:rsidRPr="00EC7FD3">
        <w:rPr>
          <w:spacing w:val="1"/>
          <w:sz w:val="22"/>
          <w:szCs w:val="22"/>
        </w:rPr>
        <w:t>r</w:t>
      </w:r>
      <w:r w:rsidRPr="00C50B13">
        <w:rPr>
          <w:spacing w:val="1"/>
          <w:sz w:val="22"/>
          <w:szCs w:val="22"/>
        </w:rPr>
        <w:t>o</w:t>
      </w:r>
      <w:r w:rsidRPr="00EC7FD3">
        <w:rPr>
          <w:spacing w:val="1"/>
          <w:sz w:val="22"/>
          <w:szCs w:val="22"/>
        </w:rPr>
        <w:t>zp</w:t>
      </w:r>
      <w:r w:rsidRPr="00C50B13">
        <w:rPr>
          <w:spacing w:val="1"/>
          <w:sz w:val="22"/>
          <w:szCs w:val="22"/>
        </w:rPr>
        <w:t>or</w:t>
      </w:r>
      <w:r w:rsidRPr="00EC7FD3">
        <w:rPr>
          <w:spacing w:val="1"/>
          <w:sz w:val="22"/>
          <w:szCs w:val="22"/>
        </w:rPr>
        <w:t>z</w:t>
      </w:r>
      <w:r w:rsidRPr="00C50B13">
        <w:rPr>
          <w:spacing w:val="1"/>
          <w:sz w:val="22"/>
          <w:szCs w:val="22"/>
        </w:rPr>
        <w:t>ą</w:t>
      </w:r>
      <w:r w:rsidRPr="00EC7FD3">
        <w:rPr>
          <w:spacing w:val="1"/>
          <w:sz w:val="22"/>
          <w:szCs w:val="22"/>
        </w:rPr>
        <w:t>d</w:t>
      </w:r>
      <w:r w:rsidRPr="00C50B13">
        <w:rPr>
          <w:spacing w:val="1"/>
          <w:sz w:val="22"/>
          <w:szCs w:val="22"/>
        </w:rPr>
        <w:t>ze</w:t>
      </w:r>
      <w:r w:rsidRPr="00EC7FD3">
        <w:rPr>
          <w:spacing w:val="1"/>
          <w:sz w:val="22"/>
          <w:szCs w:val="22"/>
        </w:rPr>
        <w:t>n</w:t>
      </w:r>
      <w:r w:rsidRPr="00C50B13">
        <w:rPr>
          <w:spacing w:val="1"/>
          <w:sz w:val="22"/>
          <w:szCs w:val="22"/>
        </w:rPr>
        <w:t xml:space="preserve">ia </w:t>
      </w:r>
      <w:r w:rsidRPr="00EC7FD3">
        <w:rPr>
          <w:spacing w:val="1"/>
          <w:sz w:val="22"/>
          <w:szCs w:val="22"/>
        </w:rPr>
        <w:t>(</w:t>
      </w:r>
      <w:r w:rsidRPr="00C50B13">
        <w:rPr>
          <w:spacing w:val="1"/>
          <w:sz w:val="22"/>
          <w:szCs w:val="22"/>
        </w:rPr>
        <w:t>WE) nr 1</w:t>
      </w:r>
      <w:r w:rsidRPr="00EC7FD3">
        <w:rPr>
          <w:spacing w:val="1"/>
          <w:sz w:val="22"/>
          <w:szCs w:val="22"/>
        </w:rPr>
        <w:t>9</w:t>
      </w:r>
      <w:r w:rsidRPr="00C50B13">
        <w:rPr>
          <w:spacing w:val="1"/>
          <w:sz w:val="22"/>
          <w:szCs w:val="22"/>
        </w:rPr>
        <w:t>0</w:t>
      </w:r>
      <w:r w:rsidRPr="00EC7FD3">
        <w:rPr>
          <w:spacing w:val="1"/>
          <w:sz w:val="22"/>
          <w:szCs w:val="22"/>
        </w:rPr>
        <w:t>7/</w:t>
      </w:r>
      <w:r w:rsidRPr="00C50B13">
        <w:rPr>
          <w:spacing w:val="1"/>
          <w:sz w:val="22"/>
          <w:szCs w:val="22"/>
        </w:rPr>
        <w:t>2</w:t>
      </w:r>
      <w:r w:rsidRPr="00EC7FD3">
        <w:rPr>
          <w:spacing w:val="1"/>
          <w:sz w:val="22"/>
          <w:szCs w:val="22"/>
        </w:rPr>
        <w:t>0</w:t>
      </w:r>
      <w:r w:rsidRPr="00C50B13">
        <w:rPr>
          <w:spacing w:val="1"/>
          <w:sz w:val="22"/>
          <w:szCs w:val="22"/>
        </w:rPr>
        <w:t>06 Parla</w:t>
      </w:r>
      <w:r w:rsidRPr="00EC7FD3">
        <w:rPr>
          <w:spacing w:val="1"/>
          <w:sz w:val="22"/>
          <w:szCs w:val="22"/>
        </w:rPr>
        <w:t>m</w:t>
      </w:r>
      <w:r w:rsidRPr="00C50B13">
        <w:rPr>
          <w:spacing w:val="1"/>
          <w:sz w:val="22"/>
          <w:szCs w:val="22"/>
        </w:rPr>
        <w:t>e</w:t>
      </w:r>
      <w:r w:rsidRPr="00EC7FD3">
        <w:rPr>
          <w:spacing w:val="1"/>
          <w:sz w:val="22"/>
          <w:szCs w:val="22"/>
        </w:rPr>
        <w:t>nt</w:t>
      </w:r>
      <w:r w:rsidRPr="00C50B13">
        <w:rPr>
          <w:spacing w:val="1"/>
          <w:sz w:val="22"/>
          <w:szCs w:val="22"/>
        </w:rPr>
        <w:t>u E</w:t>
      </w:r>
      <w:r w:rsidRPr="00EC7FD3">
        <w:rPr>
          <w:spacing w:val="1"/>
          <w:sz w:val="22"/>
          <w:szCs w:val="22"/>
        </w:rPr>
        <w:t>ur</w:t>
      </w:r>
      <w:r w:rsidRPr="00C50B13">
        <w:rPr>
          <w:spacing w:val="1"/>
          <w:sz w:val="22"/>
          <w:szCs w:val="22"/>
        </w:rPr>
        <w:t>o</w:t>
      </w:r>
      <w:r w:rsidRPr="00EC7FD3">
        <w:rPr>
          <w:spacing w:val="1"/>
          <w:sz w:val="22"/>
          <w:szCs w:val="22"/>
        </w:rPr>
        <w:t>p</w:t>
      </w:r>
      <w:r w:rsidRPr="00C50B13">
        <w:rPr>
          <w:spacing w:val="1"/>
          <w:sz w:val="22"/>
          <w:szCs w:val="22"/>
        </w:rPr>
        <w:t>e</w:t>
      </w:r>
      <w:r w:rsidRPr="00EC7FD3">
        <w:rPr>
          <w:spacing w:val="1"/>
          <w:sz w:val="22"/>
          <w:szCs w:val="22"/>
        </w:rPr>
        <w:t>j</w:t>
      </w:r>
      <w:r w:rsidRPr="00C50B13">
        <w:rPr>
          <w:spacing w:val="1"/>
          <w:sz w:val="22"/>
          <w:szCs w:val="22"/>
        </w:rPr>
        <w:t>skie</w:t>
      </w:r>
      <w:r w:rsidRPr="00EC7FD3">
        <w:rPr>
          <w:spacing w:val="1"/>
          <w:sz w:val="22"/>
          <w:szCs w:val="22"/>
        </w:rPr>
        <w:t>g</w:t>
      </w:r>
      <w:r w:rsidRPr="00C50B13">
        <w:rPr>
          <w:spacing w:val="1"/>
          <w:sz w:val="22"/>
          <w:szCs w:val="22"/>
        </w:rPr>
        <w:t>o i</w:t>
      </w:r>
      <w:r w:rsidRPr="00EC7FD3">
        <w:rPr>
          <w:spacing w:val="1"/>
          <w:sz w:val="22"/>
          <w:szCs w:val="22"/>
        </w:rPr>
        <w:t xml:space="preserve"> </w:t>
      </w:r>
      <w:r w:rsidRPr="00C50B13">
        <w:rPr>
          <w:spacing w:val="1"/>
          <w:sz w:val="22"/>
          <w:szCs w:val="22"/>
        </w:rPr>
        <w:t>Ra</w:t>
      </w:r>
      <w:r w:rsidRPr="00EC7FD3">
        <w:rPr>
          <w:spacing w:val="1"/>
          <w:sz w:val="22"/>
          <w:szCs w:val="22"/>
        </w:rPr>
        <w:t>d</w:t>
      </w:r>
      <w:r w:rsidRPr="00C50B13">
        <w:rPr>
          <w:spacing w:val="1"/>
          <w:sz w:val="22"/>
          <w:szCs w:val="22"/>
        </w:rPr>
        <w:t>y z d</w:t>
      </w:r>
      <w:r w:rsidRPr="00EC7FD3">
        <w:rPr>
          <w:spacing w:val="1"/>
          <w:sz w:val="22"/>
          <w:szCs w:val="22"/>
        </w:rPr>
        <w:t>n</w:t>
      </w:r>
      <w:r w:rsidRPr="00C50B13">
        <w:rPr>
          <w:spacing w:val="1"/>
          <w:sz w:val="22"/>
          <w:szCs w:val="22"/>
        </w:rPr>
        <w:t>ia 18 gr</w:t>
      </w:r>
      <w:r w:rsidRPr="00EC7FD3">
        <w:rPr>
          <w:spacing w:val="1"/>
          <w:sz w:val="22"/>
          <w:szCs w:val="22"/>
        </w:rPr>
        <w:t>ud</w:t>
      </w:r>
      <w:r w:rsidRPr="00C50B13">
        <w:rPr>
          <w:spacing w:val="1"/>
          <w:sz w:val="22"/>
          <w:szCs w:val="22"/>
        </w:rPr>
        <w:t>nia 2</w:t>
      </w:r>
      <w:r w:rsidRPr="00EC7FD3">
        <w:rPr>
          <w:spacing w:val="1"/>
          <w:sz w:val="22"/>
          <w:szCs w:val="22"/>
        </w:rPr>
        <w:t>0</w:t>
      </w:r>
      <w:r w:rsidRPr="00C50B13">
        <w:rPr>
          <w:spacing w:val="1"/>
          <w:sz w:val="22"/>
          <w:szCs w:val="22"/>
        </w:rPr>
        <w:t xml:space="preserve">06 r. w sprawie rejestracji, </w:t>
      </w:r>
      <w:r w:rsidRPr="00EC7FD3">
        <w:rPr>
          <w:spacing w:val="1"/>
          <w:sz w:val="22"/>
          <w:szCs w:val="22"/>
        </w:rPr>
        <w:t>o</w:t>
      </w:r>
      <w:r w:rsidRPr="00C50B13">
        <w:rPr>
          <w:spacing w:val="1"/>
          <w:sz w:val="22"/>
          <w:szCs w:val="22"/>
        </w:rPr>
        <w:t>ce</w:t>
      </w:r>
      <w:r w:rsidRPr="00EC7FD3">
        <w:rPr>
          <w:spacing w:val="1"/>
          <w:sz w:val="22"/>
          <w:szCs w:val="22"/>
        </w:rPr>
        <w:t>n</w:t>
      </w:r>
      <w:r w:rsidRPr="00C50B13">
        <w:rPr>
          <w:spacing w:val="1"/>
          <w:sz w:val="22"/>
          <w:szCs w:val="22"/>
        </w:rPr>
        <w:t xml:space="preserve">y, </w:t>
      </w:r>
      <w:r w:rsidRPr="00EC7FD3">
        <w:rPr>
          <w:spacing w:val="1"/>
          <w:sz w:val="22"/>
          <w:szCs w:val="22"/>
        </w:rPr>
        <w:t>udz</w:t>
      </w:r>
      <w:r w:rsidRPr="00C50B13">
        <w:rPr>
          <w:spacing w:val="1"/>
          <w:sz w:val="22"/>
          <w:szCs w:val="22"/>
        </w:rPr>
        <w:t xml:space="preserve">ielania </w:t>
      </w:r>
      <w:r w:rsidRPr="00EC7FD3">
        <w:rPr>
          <w:spacing w:val="1"/>
          <w:sz w:val="22"/>
          <w:szCs w:val="22"/>
        </w:rPr>
        <w:t>z</w:t>
      </w:r>
      <w:r w:rsidRPr="00C50B13">
        <w:rPr>
          <w:spacing w:val="1"/>
          <w:sz w:val="22"/>
          <w:szCs w:val="22"/>
        </w:rPr>
        <w:t>e</w:t>
      </w:r>
      <w:r w:rsidRPr="00EC7FD3">
        <w:rPr>
          <w:spacing w:val="1"/>
          <w:sz w:val="22"/>
          <w:szCs w:val="22"/>
        </w:rPr>
        <w:t>z</w:t>
      </w:r>
      <w:r w:rsidRPr="00C50B13">
        <w:rPr>
          <w:spacing w:val="1"/>
          <w:sz w:val="22"/>
          <w:szCs w:val="22"/>
        </w:rPr>
        <w:t xml:space="preserve">woleń </w:t>
      </w:r>
      <w:r w:rsidRPr="00C50B13">
        <w:rPr>
          <w:spacing w:val="1"/>
          <w:sz w:val="22"/>
          <w:szCs w:val="22"/>
        </w:rPr>
        <w:br/>
        <w:t>i stosowa</w:t>
      </w:r>
      <w:r w:rsidRPr="00EC7FD3">
        <w:rPr>
          <w:spacing w:val="1"/>
          <w:sz w:val="22"/>
          <w:szCs w:val="22"/>
        </w:rPr>
        <w:t>n</w:t>
      </w:r>
      <w:r w:rsidRPr="00C50B13">
        <w:rPr>
          <w:spacing w:val="1"/>
          <w:sz w:val="22"/>
          <w:szCs w:val="22"/>
        </w:rPr>
        <w:t>ych o</w:t>
      </w:r>
      <w:r w:rsidRPr="00EC7FD3">
        <w:rPr>
          <w:spacing w:val="1"/>
          <w:sz w:val="22"/>
          <w:szCs w:val="22"/>
        </w:rPr>
        <w:t>g</w:t>
      </w:r>
      <w:r w:rsidRPr="00C50B13">
        <w:rPr>
          <w:spacing w:val="1"/>
          <w:sz w:val="22"/>
          <w:szCs w:val="22"/>
        </w:rPr>
        <w:t>ra</w:t>
      </w:r>
      <w:r w:rsidRPr="00EC7FD3">
        <w:rPr>
          <w:spacing w:val="1"/>
          <w:sz w:val="22"/>
          <w:szCs w:val="22"/>
        </w:rPr>
        <w:t>n</w:t>
      </w:r>
      <w:r w:rsidRPr="00C50B13">
        <w:rPr>
          <w:spacing w:val="1"/>
          <w:sz w:val="22"/>
          <w:szCs w:val="22"/>
        </w:rPr>
        <w:t>ic</w:t>
      </w:r>
      <w:r w:rsidRPr="00EC7FD3">
        <w:rPr>
          <w:spacing w:val="1"/>
          <w:sz w:val="22"/>
          <w:szCs w:val="22"/>
        </w:rPr>
        <w:t>z</w:t>
      </w:r>
      <w:r w:rsidRPr="00C50B13">
        <w:rPr>
          <w:spacing w:val="1"/>
          <w:sz w:val="22"/>
          <w:szCs w:val="22"/>
        </w:rPr>
        <w:t>eń</w:t>
      </w:r>
      <w:r w:rsidRPr="00EC7FD3">
        <w:rPr>
          <w:spacing w:val="1"/>
          <w:sz w:val="22"/>
          <w:szCs w:val="22"/>
        </w:rPr>
        <w:t xml:space="preserve"> </w:t>
      </w:r>
      <w:r w:rsidRPr="00C50B13">
        <w:rPr>
          <w:spacing w:val="1"/>
          <w:sz w:val="22"/>
          <w:szCs w:val="22"/>
        </w:rPr>
        <w:t xml:space="preserve">w </w:t>
      </w:r>
      <w:r w:rsidRPr="00EC7FD3">
        <w:rPr>
          <w:spacing w:val="1"/>
          <w:sz w:val="22"/>
          <w:szCs w:val="22"/>
        </w:rPr>
        <w:t>z</w:t>
      </w:r>
      <w:r w:rsidRPr="00C50B13">
        <w:rPr>
          <w:spacing w:val="1"/>
          <w:sz w:val="22"/>
          <w:szCs w:val="22"/>
        </w:rPr>
        <w:t>akr</w:t>
      </w:r>
      <w:r w:rsidRPr="00EC7FD3">
        <w:rPr>
          <w:spacing w:val="1"/>
          <w:sz w:val="22"/>
          <w:szCs w:val="22"/>
        </w:rPr>
        <w:t>e</w:t>
      </w:r>
      <w:r w:rsidRPr="00C50B13">
        <w:rPr>
          <w:spacing w:val="1"/>
          <w:sz w:val="22"/>
          <w:szCs w:val="22"/>
        </w:rPr>
        <w:t>sie chemika</w:t>
      </w:r>
      <w:r w:rsidRPr="00EC7FD3">
        <w:rPr>
          <w:spacing w:val="1"/>
          <w:sz w:val="22"/>
          <w:szCs w:val="22"/>
        </w:rPr>
        <w:t>l</w:t>
      </w:r>
      <w:r w:rsidRPr="00C50B13">
        <w:rPr>
          <w:spacing w:val="1"/>
          <w:sz w:val="22"/>
          <w:szCs w:val="22"/>
        </w:rPr>
        <w:t xml:space="preserve">iów </w:t>
      </w:r>
      <w:r w:rsidRPr="00EC7FD3">
        <w:rPr>
          <w:spacing w:val="1"/>
          <w:sz w:val="22"/>
          <w:szCs w:val="22"/>
        </w:rPr>
        <w:t>(R</w:t>
      </w:r>
      <w:r w:rsidRPr="00C50B13">
        <w:rPr>
          <w:spacing w:val="1"/>
          <w:sz w:val="22"/>
          <w:szCs w:val="22"/>
        </w:rPr>
        <w:t>EA</w:t>
      </w:r>
      <w:r w:rsidRPr="00EC7FD3">
        <w:rPr>
          <w:spacing w:val="1"/>
          <w:sz w:val="22"/>
          <w:szCs w:val="22"/>
        </w:rPr>
        <w:t>C</w:t>
      </w:r>
      <w:r w:rsidRPr="00C50B13">
        <w:rPr>
          <w:spacing w:val="1"/>
          <w:sz w:val="22"/>
          <w:szCs w:val="22"/>
        </w:rPr>
        <w:t>H) i u</w:t>
      </w:r>
      <w:r w:rsidRPr="00EC7FD3">
        <w:rPr>
          <w:spacing w:val="1"/>
          <w:sz w:val="22"/>
          <w:szCs w:val="22"/>
        </w:rPr>
        <w:t>t</w:t>
      </w:r>
      <w:r w:rsidRPr="00C50B13">
        <w:rPr>
          <w:spacing w:val="1"/>
          <w:sz w:val="22"/>
          <w:szCs w:val="22"/>
        </w:rPr>
        <w:t>wor</w:t>
      </w:r>
      <w:r w:rsidRPr="00EC7FD3">
        <w:rPr>
          <w:spacing w:val="1"/>
          <w:sz w:val="22"/>
          <w:szCs w:val="22"/>
        </w:rPr>
        <w:t>z</w:t>
      </w:r>
      <w:r w:rsidRPr="00C50B13">
        <w:rPr>
          <w:spacing w:val="1"/>
          <w:sz w:val="22"/>
          <w:szCs w:val="22"/>
        </w:rPr>
        <w:t>e</w:t>
      </w:r>
      <w:r w:rsidRPr="00EC7FD3">
        <w:rPr>
          <w:spacing w:val="1"/>
          <w:sz w:val="22"/>
          <w:szCs w:val="22"/>
        </w:rPr>
        <w:t>n</w:t>
      </w:r>
      <w:r w:rsidRPr="00C50B13">
        <w:rPr>
          <w:spacing w:val="1"/>
          <w:sz w:val="22"/>
          <w:szCs w:val="22"/>
        </w:rPr>
        <w:t xml:space="preserve">ia </w:t>
      </w:r>
      <w:r w:rsidRPr="00EC7FD3">
        <w:rPr>
          <w:spacing w:val="1"/>
          <w:sz w:val="22"/>
          <w:szCs w:val="22"/>
        </w:rPr>
        <w:t>Eu</w:t>
      </w:r>
      <w:r w:rsidRPr="00C50B13">
        <w:rPr>
          <w:spacing w:val="1"/>
          <w:sz w:val="22"/>
          <w:szCs w:val="22"/>
        </w:rPr>
        <w:t>ro</w:t>
      </w:r>
      <w:r w:rsidRPr="00EC7FD3">
        <w:rPr>
          <w:spacing w:val="1"/>
          <w:sz w:val="22"/>
          <w:szCs w:val="22"/>
        </w:rPr>
        <w:t>p</w:t>
      </w:r>
      <w:r w:rsidRPr="00C50B13">
        <w:rPr>
          <w:spacing w:val="1"/>
          <w:sz w:val="22"/>
          <w:szCs w:val="22"/>
        </w:rPr>
        <w:t>ejskiej A</w:t>
      </w:r>
      <w:r w:rsidRPr="00EC7FD3">
        <w:rPr>
          <w:spacing w:val="1"/>
          <w:sz w:val="22"/>
          <w:szCs w:val="22"/>
        </w:rPr>
        <w:t>g</w:t>
      </w:r>
      <w:r w:rsidRPr="00C50B13">
        <w:rPr>
          <w:spacing w:val="1"/>
          <w:sz w:val="22"/>
          <w:szCs w:val="22"/>
        </w:rPr>
        <w:t>e</w:t>
      </w:r>
      <w:r w:rsidRPr="00EC7FD3">
        <w:rPr>
          <w:spacing w:val="1"/>
          <w:sz w:val="22"/>
          <w:szCs w:val="22"/>
        </w:rPr>
        <w:t>n</w:t>
      </w:r>
      <w:r w:rsidRPr="00C50B13">
        <w:rPr>
          <w:spacing w:val="1"/>
          <w:sz w:val="22"/>
          <w:szCs w:val="22"/>
        </w:rPr>
        <w:t>cji C</w:t>
      </w:r>
      <w:r w:rsidRPr="00EC7FD3">
        <w:rPr>
          <w:spacing w:val="1"/>
          <w:sz w:val="22"/>
          <w:szCs w:val="22"/>
        </w:rPr>
        <w:t>he</w:t>
      </w:r>
      <w:r w:rsidRPr="00C50B13">
        <w:rPr>
          <w:spacing w:val="1"/>
          <w:sz w:val="22"/>
          <w:szCs w:val="22"/>
        </w:rPr>
        <w:t>mika</w:t>
      </w:r>
      <w:r w:rsidRPr="00EC7FD3">
        <w:rPr>
          <w:spacing w:val="1"/>
          <w:sz w:val="22"/>
          <w:szCs w:val="22"/>
        </w:rPr>
        <w:t>l</w:t>
      </w:r>
      <w:r w:rsidRPr="00C50B13">
        <w:rPr>
          <w:spacing w:val="1"/>
          <w:sz w:val="22"/>
          <w:szCs w:val="22"/>
        </w:rPr>
        <w:t>iów.</w:t>
      </w:r>
    </w:p>
    <w:p w14:paraId="498E8FDB" w14:textId="77777777" w:rsidR="00D5342A" w:rsidRPr="00C50B13" w:rsidRDefault="00D5342A" w:rsidP="00D5342A">
      <w:pPr>
        <w:widowControl w:val="0"/>
        <w:autoSpaceDE w:val="0"/>
        <w:autoSpaceDN w:val="0"/>
        <w:adjustRightInd w:val="0"/>
        <w:spacing w:before="0" w:after="0"/>
        <w:ind w:right="-98"/>
        <w:rPr>
          <w:spacing w:val="1"/>
          <w:sz w:val="22"/>
          <w:szCs w:val="22"/>
        </w:rPr>
      </w:pPr>
    </w:p>
    <w:p w14:paraId="7D319973" w14:textId="77777777" w:rsidR="00D5342A" w:rsidRPr="00C50B13" w:rsidRDefault="00D5342A" w:rsidP="00D5342A">
      <w:pPr>
        <w:widowControl w:val="0"/>
        <w:autoSpaceDE w:val="0"/>
        <w:autoSpaceDN w:val="0"/>
        <w:adjustRightInd w:val="0"/>
        <w:spacing w:before="0" w:after="0"/>
        <w:ind w:right="-98"/>
        <w:rPr>
          <w:spacing w:val="1"/>
          <w:sz w:val="22"/>
          <w:szCs w:val="22"/>
        </w:rPr>
      </w:pPr>
      <w:r w:rsidRPr="00C50B13">
        <w:rPr>
          <w:spacing w:val="1"/>
          <w:sz w:val="22"/>
          <w:szCs w:val="22"/>
        </w:rPr>
        <w:t>O</w:t>
      </w:r>
      <w:r w:rsidRPr="00EC7FD3">
        <w:rPr>
          <w:spacing w:val="1"/>
          <w:sz w:val="22"/>
          <w:szCs w:val="22"/>
        </w:rPr>
        <w:t>zn</w:t>
      </w:r>
      <w:r w:rsidRPr="00C50B13">
        <w:rPr>
          <w:spacing w:val="1"/>
          <w:sz w:val="22"/>
          <w:szCs w:val="22"/>
        </w:rPr>
        <w:t>akowa</w:t>
      </w:r>
      <w:r w:rsidRPr="00EC7FD3">
        <w:rPr>
          <w:spacing w:val="1"/>
          <w:sz w:val="22"/>
          <w:szCs w:val="22"/>
        </w:rPr>
        <w:t>n</w:t>
      </w:r>
      <w:r w:rsidRPr="00C50B13">
        <w:rPr>
          <w:spacing w:val="1"/>
          <w:sz w:val="22"/>
          <w:szCs w:val="22"/>
        </w:rPr>
        <w:t>ie wyro</w:t>
      </w:r>
      <w:r w:rsidRPr="00EC7FD3">
        <w:rPr>
          <w:spacing w:val="1"/>
          <w:sz w:val="22"/>
          <w:szCs w:val="22"/>
        </w:rPr>
        <w:t>b</w:t>
      </w:r>
      <w:r w:rsidRPr="00C50B13">
        <w:rPr>
          <w:spacing w:val="1"/>
          <w:sz w:val="22"/>
          <w:szCs w:val="22"/>
        </w:rPr>
        <w:t xml:space="preserve">u </w:t>
      </w:r>
      <w:r w:rsidRPr="00EC7FD3">
        <w:rPr>
          <w:spacing w:val="1"/>
          <w:sz w:val="22"/>
          <w:szCs w:val="22"/>
        </w:rPr>
        <w:t>bud</w:t>
      </w:r>
      <w:r w:rsidRPr="00C50B13">
        <w:rPr>
          <w:spacing w:val="1"/>
          <w:sz w:val="22"/>
          <w:szCs w:val="22"/>
        </w:rPr>
        <w:t>owla</w:t>
      </w:r>
      <w:r w:rsidRPr="00EC7FD3">
        <w:rPr>
          <w:spacing w:val="1"/>
          <w:sz w:val="22"/>
          <w:szCs w:val="22"/>
        </w:rPr>
        <w:t>n</w:t>
      </w:r>
      <w:r w:rsidRPr="00C50B13">
        <w:rPr>
          <w:spacing w:val="1"/>
          <w:sz w:val="22"/>
          <w:szCs w:val="22"/>
        </w:rPr>
        <w:t>e</w:t>
      </w:r>
      <w:r w:rsidRPr="00EC7FD3">
        <w:rPr>
          <w:spacing w:val="1"/>
          <w:sz w:val="22"/>
          <w:szCs w:val="22"/>
        </w:rPr>
        <w:t>g</w:t>
      </w:r>
      <w:r w:rsidRPr="00C50B13">
        <w:rPr>
          <w:spacing w:val="1"/>
          <w:sz w:val="22"/>
          <w:szCs w:val="22"/>
        </w:rPr>
        <w:t>o,</w:t>
      </w:r>
      <w:r w:rsidRPr="00EC7FD3">
        <w:rPr>
          <w:spacing w:val="1"/>
          <w:sz w:val="22"/>
          <w:szCs w:val="22"/>
        </w:rPr>
        <w:t xml:space="preserve"> </w:t>
      </w:r>
      <w:r w:rsidRPr="00C50B13">
        <w:rPr>
          <w:spacing w:val="1"/>
          <w:sz w:val="22"/>
          <w:szCs w:val="22"/>
        </w:rPr>
        <w:t>sta</w:t>
      </w:r>
      <w:r w:rsidRPr="00EC7FD3">
        <w:rPr>
          <w:spacing w:val="1"/>
          <w:sz w:val="22"/>
          <w:szCs w:val="22"/>
        </w:rPr>
        <w:t>n</w:t>
      </w:r>
      <w:r w:rsidRPr="00C50B13">
        <w:rPr>
          <w:spacing w:val="1"/>
          <w:sz w:val="22"/>
          <w:szCs w:val="22"/>
        </w:rPr>
        <w:t>owiącego</w:t>
      </w:r>
      <w:r w:rsidRPr="00EC7FD3">
        <w:rPr>
          <w:spacing w:val="1"/>
          <w:sz w:val="22"/>
          <w:szCs w:val="22"/>
        </w:rPr>
        <w:t xml:space="preserve"> </w:t>
      </w:r>
      <w:r w:rsidRPr="00C50B13">
        <w:rPr>
          <w:spacing w:val="1"/>
          <w:sz w:val="22"/>
          <w:szCs w:val="22"/>
        </w:rPr>
        <w:t>miesz</w:t>
      </w:r>
      <w:r w:rsidRPr="00EC7FD3">
        <w:rPr>
          <w:spacing w:val="1"/>
          <w:sz w:val="22"/>
          <w:szCs w:val="22"/>
        </w:rPr>
        <w:t>an</w:t>
      </w:r>
      <w:r w:rsidRPr="00C50B13">
        <w:rPr>
          <w:spacing w:val="1"/>
          <w:sz w:val="22"/>
          <w:szCs w:val="22"/>
        </w:rPr>
        <w:t>i</w:t>
      </w:r>
      <w:r w:rsidRPr="00EC7FD3">
        <w:rPr>
          <w:spacing w:val="1"/>
          <w:sz w:val="22"/>
          <w:szCs w:val="22"/>
        </w:rPr>
        <w:t>n</w:t>
      </w:r>
      <w:r w:rsidRPr="00C50B13">
        <w:rPr>
          <w:spacing w:val="1"/>
          <w:sz w:val="22"/>
          <w:szCs w:val="22"/>
        </w:rPr>
        <w:t>ę nie</w:t>
      </w:r>
      <w:r w:rsidRPr="00EC7FD3">
        <w:rPr>
          <w:spacing w:val="1"/>
          <w:sz w:val="22"/>
          <w:szCs w:val="22"/>
        </w:rPr>
        <w:t>b</w:t>
      </w:r>
      <w:r w:rsidRPr="00C50B13">
        <w:rPr>
          <w:spacing w:val="1"/>
          <w:sz w:val="22"/>
          <w:szCs w:val="22"/>
        </w:rPr>
        <w:t>e</w:t>
      </w:r>
      <w:r w:rsidRPr="00EC7FD3">
        <w:rPr>
          <w:spacing w:val="1"/>
          <w:sz w:val="22"/>
          <w:szCs w:val="22"/>
        </w:rPr>
        <w:t>zp</w:t>
      </w:r>
      <w:r w:rsidRPr="00C50B13">
        <w:rPr>
          <w:spacing w:val="1"/>
          <w:sz w:val="22"/>
          <w:szCs w:val="22"/>
        </w:rPr>
        <w:t>iecz</w:t>
      </w:r>
      <w:r w:rsidRPr="00EC7FD3">
        <w:rPr>
          <w:spacing w:val="1"/>
          <w:sz w:val="22"/>
          <w:szCs w:val="22"/>
        </w:rPr>
        <w:t>n</w:t>
      </w:r>
      <w:r w:rsidRPr="00C50B13">
        <w:rPr>
          <w:spacing w:val="1"/>
          <w:sz w:val="22"/>
          <w:szCs w:val="22"/>
        </w:rPr>
        <w:t>ą we</w:t>
      </w:r>
      <w:r w:rsidRPr="00EC7FD3">
        <w:rPr>
          <w:spacing w:val="1"/>
          <w:sz w:val="22"/>
          <w:szCs w:val="22"/>
        </w:rPr>
        <w:t>dłu</w:t>
      </w:r>
      <w:r w:rsidRPr="00C50B13">
        <w:rPr>
          <w:spacing w:val="1"/>
          <w:sz w:val="22"/>
          <w:szCs w:val="22"/>
        </w:rPr>
        <w:t>g ro</w:t>
      </w:r>
      <w:r w:rsidRPr="00EC7FD3">
        <w:rPr>
          <w:spacing w:val="1"/>
          <w:sz w:val="22"/>
          <w:szCs w:val="22"/>
        </w:rPr>
        <w:t>zpo</w:t>
      </w:r>
      <w:r w:rsidRPr="00C50B13">
        <w:rPr>
          <w:spacing w:val="1"/>
          <w:sz w:val="22"/>
          <w:szCs w:val="22"/>
        </w:rPr>
        <w:t>r</w:t>
      </w:r>
      <w:r w:rsidRPr="00EC7FD3">
        <w:rPr>
          <w:spacing w:val="1"/>
          <w:sz w:val="22"/>
          <w:szCs w:val="22"/>
        </w:rPr>
        <w:t>z</w:t>
      </w:r>
      <w:r w:rsidRPr="00C50B13">
        <w:rPr>
          <w:spacing w:val="1"/>
          <w:sz w:val="22"/>
          <w:szCs w:val="22"/>
        </w:rPr>
        <w:t>ą</w:t>
      </w:r>
      <w:r w:rsidRPr="00EC7FD3">
        <w:rPr>
          <w:spacing w:val="1"/>
          <w:sz w:val="22"/>
          <w:szCs w:val="22"/>
        </w:rPr>
        <w:t>dz</w:t>
      </w:r>
      <w:r w:rsidRPr="00C50B13">
        <w:rPr>
          <w:spacing w:val="1"/>
          <w:sz w:val="22"/>
          <w:szCs w:val="22"/>
        </w:rPr>
        <w:t>e</w:t>
      </w:r>
      <w:r w:rsidRPr="00EC7FD3">
        <w:rPr>
          <w:spacing w:val="1"/>
          <w:sz w:val="22"/>
          <w:szCs w:val="22"/>
        </w:rPr>
        <w:t>n</w:t>
      </w:r>
      <w:r w:rsidRPr="00C50B13">
        <w:rPr>
          <w:spacing w:val="1"/>
          <w:sz w:val="22"/>
          <w:szCs w:val="22"/>
        </w:rPr>
        <w:t xml:space="preserve">ia </w:t>
      </w:r>
      <w:r w:rsidRPr="00EC7FD3">
        <w:rPr>
          <w:spacing w:val="1"/>
          <w:sz w:val="22"/>
          <w:szCs w:val="22"/>
        </w:rPr>
        <w:t>R</w:t>
      </w:r>
      <w:r w:rsidRPr="00C50B13">
        <w:rPr>
          <w:spacing w:val="1"/>
          <w:sz w:val="22"/>
          <w:szCs w:val="22"/>
        </w:rPr>
        <w:t>EA</w:t>
      </w:r>
      <w:r w:rsidRPr="00EC7FD3">
        <w:rPr>
          <w:spacing w:val="1"/>
          <w:sz w:val="22"/>
          <w:szCs w:val="22"/>
        </w:rPr>
        <w:t>CH</w:t>
      </w:r>
      <w:r w:rsidRPr="00C50B13">
        <w:rPr>
          <w:spacing w:val="1"/>
          <w:sz w:val="22"/>
          <w:szCs w:val="22"/>
        </w:rPr>
        <w:t xml:space="preserve">, </w:t>
      </w:r>
      <w:r w:rsidRPr="00EC7FD3">
        <w:rPr>
          <w:spacing w:val="1"/>
          <w:sz w:val="22"/>
          <w:szCs w:val="22"/>
        </w:rPr>
        <w:t>p</w:t>
      </w:r>
      <w:r w:rsidRPr="00C50B13">
        <w:rPr>
          <w:spacing w:val="1"/>
          <w:sz w:val="22"/>
          <w:szCs w:val="22"/>
        </w:rPr>
        <w:t>owi</w:t>
      </w:r>
      <w:r w:rsidRPr="00EC7FD3">
        <w:rPr>
          <w:spacing w:val="1"/>
          <w:sz w:val="22"/>
          <w:szCs w:val="22"/>
        </w:rPr>
        <w:t>nn</w:t>
      </w:r>
      <w:r w:rsidRPr="00C50B13">
        <w:rPr>
          <w:spacing w:val="1"/>
          <w:sz w:val="22"/>
          <w:szCs w:val="22"/>
        </w:rPr>
        <w:t xml:space="preserve">o </w:t>
      </w:r>
      <w:r w:rsidRPr="00EC7FD3">
        <w:rPr>
          <w:spacing w:val="1"/>
          <w:sz w:val="22"/>
          <w:szCs w:val="22"/>
        </w:rPr>
        <w:t>b</w:t>
      </w:r>
      <w:r w:rsidRPr="00C50B13">
        <w:rPr>
          <w:spacing w:val="1"/>
          <w:sz w:val="22"/>
          <w:szCs w:val="22"/>
        </w:rPr>
        <w:t xml:space="preserve">yć </w:t>
      </w:r>
      <w:r w:rsidRPr="00EC7FD3">
        <w:rPr>
          <w:spacing w:val="1"/>
          <w:sz w:val="22"/>
          <w:szCs w:val="22"/>
        </w:rPr>
        <w:t>zg</w:t>
      </w:r>
      <w:r w:rsidRPr="00C50B13">
        <w:rPr>
          <w:spacing w:val="1"/>
          <w:sz w:val="22"/>
          <w:szCs w:val="22"/>
        </w:rPr>
        <w:t>o</w:t>
      </w:r>
      <w:r w:rsidRPr="00EC7FD3">
        <w:rPr>
          <w:spacing w:val="1"/>
          <w:sz w:val="22"/>
          <w:szCs w:val="22"/>
        </w:rPr>
        <w:t>dn</w:t>
      </w:r>
      <w:r w:rsidRPr="00C50B13">
        <w:rPr>
          <w:spacing w:val="1"/>
          <w:sz w:val="22"/>
          <w:szCs w:val="22"/>
        </w:rPr>
        <w:t>e z wym</w:t>
      </w:r>
      <w:r w:rsidRPr="00EC7FD3">
        <w:rPr>
          <w:spacing w:val="1"/>
          <w:sz w:val="22"/>
          <w:szCs w:val="22"/>
        </w:rPr>
        <w:t>ag</w:t>
      </w:r>
      <w:r w:rsidRPr="00C50B13">
        <w:rPr>
          <w:spacing w:val="1"/>
          <w:sz w:val="22"/>
          <w:szCs w:val="22"/>
        </w:rPr>
        <w:t>aniami Ministra Z</w:t>
      </w:r>
      <w:r w:rsidRPr="00EC7FD3">
        <w:rPr>
          <w:spacing w:val="1"/>
          <w:sz w:val="22"/>
          <w:szCs w:val="22"/>
        </w:rPr>
        <w:t>d</w:t>
      </w:r>
      <w:r w:rsidRPr="00C50B13">
        <w:rPr>
          <w:spacing w:val="1"/>
          <w:sz w:val="22"/>
          <w:szCs w:val="22"/>
        </w:rPr>
        <w:t>r</w:t>
      </w:r>
      <w:r w:rsidRPr="00EC7FD3">
        <w:rPr>
          <w:spacing w:val="1"/>
          <w:sz w:val="22"/>
          <w:szCs w:val="22"/>
        </w:rPr>
        <w:t>o</w:t>
      </w:r>
      <w:r w:rsidRPr="00C50B13">
        <w:rPr>
          <w:spacing w:val="1"/>
          <w:sz w:val="22"/>
          <w:szCs w:val="22"/>
        </w:rPr>
        <w:t xml:space="preserve">wia z </w:t>
      </w:r>
      <w:r w:rsidRPr="00EC7FD3">
        <w:rPr>
          <w:spacing w:val="1"/>
          <w:sz w:val="22"/>
          <w:szCs w:val="22"/>
        </w:rPr>
        <w:t>d</w:t>
      </w:r>
      <w:r w:rsidRPr="00C50B13">
        <w:rPr>
          <w:spacing w:val="1"/>
          <w:sz w:val="22"/>
          <w:szCs w:val="22"/>
        </w:rPr>
        <w:t xml:space="preserve">nia 20 kwietnia 2012 r. </w:t>
      </w:r>
      <w:r w:rsidRPr="00C50B13">
        <w:rPr>
          <w:spacing w:val="1"/>
          <w:sz w:val="22"/>
          <w:szCs w:val="22"/>
        </w:rPr>
        <w:br/>
        <w:t>w sprawie oznakowania opakowań substancji niebezpiecznych i</w:t>
      </w:r>
      <w:r w:rsidRPr="00EC7FD3">
        <w:rPr>
          <w:spacing w:val="1"/>
          <w:sz w:val="22"/>
          <w:szCs w:val="22"/>
        </w:rPr>
        <w:t xml:space="preserve"> </w:t>
      </w:r>
      <w:r w:rsidRPr="00C50B13">
        <w:rPr>
          <w:spacing w:val="1"/>
          <w:sz w:val="22"/>
          <w:szCs w:val="22"/>
        </w:rPr>
        <w:t>miesz</w:t>
      </w:r>
      <w:r w:rsidRPr="00EC7FD3">
        <w:rPr>
          <w:spacing w:val="1"/>
          <w:sz w:val="22"/>
          <w:szCs w:val="22"/>
        </w:rPr>
        <w:t>ani</w:t>
      </w:r>
      <w:r w:rsidRPr="00C50B13">
        <w:rPr>
          <w:spacing w:val="1"/>
          <w:sz w:val="22"/>
          <w:szCs w:val="22"/>
        </w:rPr>
        <w:t>n nie</w:t>
      </w:r>
      <w:r w:rsidRPr="00EC7FD3">
        <w:rPr>
          <w:spacing w:val="1"/>
          <w:sz w:val="22"/>
          <w:szCs w:val="22"/>
        </w:rPr>
        <w:t>b</w:t>
      </w:r>
      <w:r w:rsidRPr="00C50B13">
        <w:rPr>
          <w:spacing w:val="1"/>
          <w:sz w:val="22"/>
          <w:szCs w:val="22"/>
        </w:rPr>
        <w:t>e</w:t>
      </w:r>
      <w:r w:rsidRPr="00EC7FD3">
        <w:rPr>
          <w:spacing w:val="1"/>
          <w:sz w:val="22"/>
          <w:szCs w:val="22"/>
        </w:rPr>
        <w:t>zp</w:t>
      </w:r>
      <w:r w:rsidRPr="00C50B13">
        <w:rPr>
          <w:spacing w:val="1"/>
          <w:sz w:val="22"/>
          <w:szCs w:val="22"/>
        </w:rPr>
        <w:t>iecz</w:t>
      </w:r>
      <w:r w:rsidRPr="00EC7FD3">
        <w:rPr>
          <w:spacing w:val="1"/>
          <w:sz w:val="22"/>
          <w:szCs w:val="22"/>
        </w:rPr>
        <w:t>n</w:t>
      </w:r>
      <w:r w:rsidRPr="00C50B13">
        <w:rPr>
          <w:spacing w:val="1"/>
          <w:sz w:val="22"/>
          <w:szCs w:val="22"/>
        </w:rPr>
        <w:t xml:space="preserve">ych oraz </w:t>
      </w:r>
      <w:r w:rsidRPr="00EC7FD3">
        <w:rPr>
          <w:spacing w:val="1"/>
          <w:sz w:val="22"/>
          <w:szCs w:val="22"/>
        </w:rPr>
        <w:t>n</w:t>
      </w:r>
      <w:r w:rsidRPr="00C50B13">
        <w:rPr>
          <w:spacing w:val="1"/>
          <w:sz w:val="22"/>
          <w:szCs w:val="22"/>
        </w:rPr>
        <w:t>iektó</w:t>
      </w:r>
      <w:r w:rsidRPr="00EC7FD3">
        <w:rPr>
          <w:spacing w:val="1"/>
          <w:sz w:val="22"/>
          <w:szCs w:val="22"/>
        </w:rPr>
        <w:t>r</w:t>
      </w:r>
      <w:r w:rsidRPr="00C50B13">
        <w:rPr>
          <w:spacing w:val="1"/>
          <w:sz w:val="22"/>
          <w:szCs w:val="22"/>
        </w:rPr>
        <w:t>ych miesz</w:t>
      </w:r>
      <w:r w:rsidRPr="00EC7FD3">
        <w:rPr>
          <w:spacing w:val="1"/>
          <w:sz w:val="22"/>
          <w:szCs w:val="22"/>
        </w:rPr>
        <w:t>a</w:t>
      </w:r>
      <w:r w:rsidRPr="00C50B13">
        <w:rPr>
          <w:spacing w:val="1"/>
          <w:sz w:val="22"/>
          <w:szCs w:val="22"/>
        </w:rPr>
        <w:t xml:space="preserve">nin </w:t>
      </w:r>
      <w:r w:rsidRPr="00EC7FD3">
        <w:rPr>
          <w:spacing w:val="1"/>
          <w:sz w:val="22"/>
          <w:szCs w:val="22"/>
        </w:rPr>
        <w:t>(t</w:t>
      </w:r>
      <w:r w:rsidRPr="00C50B13">
        <w:rPr>
          <w:spacing w:val="1"/>
          <w:sz w:val="22"/>
          <w:szCs w:val="22"/>
        </w:rPr>
        <w:t xml:space="preserve">ekst </w:t>
      </w:r>
      <w:r w:rsidRPr="00EC7FD3">
        <w:rPr>
          <w:spacing w:val="1"/>
          <w:sz w:val="22"/>
          <w:szCs w:val="22"/>
        </w:rPr>
        <w:t>j</w:t>
      </w:r>
      <w:r w:rsidRPr="00C50B13">
        <w:rPr>
          <w:spacing w:val="1"/>
          <w:sz w:val="22"/>
          <w:szCs w:val="22"/>
        </w:rPr>
        <w:t>e</w:t>
      </w:r>
      <w:r w:rsidRPr="00EC7FD3">
        <w:rPr>
          <w:spacing w:val="1"/>
          <w:sz w:val="22"/>
          <w:szCs w:val="22"/>
        </w:rPr>
        <w:t>dn</w:t>
      </w:r>
      <w:r w:rsidRPr="00C50B13">
        <w:rPr>
          <w:spacing w:val="1"/>
          <w:sz w:val="22"/>
          <w:szCs w:val="22"/>
        </w:rPr>
        <w:t>o</w:t>
      </w:r>
      <w:r w:rsidRPr="00EC7FD3">
        <w:rPr>
          <w:spacing w:val="1"/>
          <w:sz w:val="22"/>
          <w:szCs w:val="22"/>
        </w:rPr>
        <w:t>l</w:t>
      </w:r>
      <w:r w:rsidRPr="00C50B13">
        <w:rPr>
          <w:spacing w:val="1"/>
          <w:sz w:val="22"/>
          <w:szCs w:val="22"/>
        </w:rPr>
        <w:t>i</w:t>
      </w:r>
      <w:r w:rsidRPr="00EC7FD3">
        <w:rPr>
          <w:spacing w:val="1"/>
          <w:sz w:val="22"/>
          <w:szCs w:val="22"/>
        </w:rPr>
        <w:t>t</w:t>
      </w:r>
      <w:r w:rsidRPr="00C50B13">
        <w:rPr>
          <w:spacing w:val="1"/>
          <w:sz w:val="22"/>
          <w:szCs w:val="22"/>
        </w:rPr>
        <w:t>y: D</w:t>
      </w:r>
      <w:r w:rsidRPr="00EC7FD3">
        <w:rPr>
          <w:spacing w:val="1"/>
          <w:sz w:val="22"/>
          <w:szCs w:val="22"/>
        </w:rPr>
        <w:t>z</w:t>
      </w:r>
      <w:r w:rsidRPr="00C50B13">
        <w:rPr>
          <w:spacing w:val="1"/>
          <w:sz w:val="22"/>
          <w:szCs w:val="22"/>
        </w:rPr>
        <w:t>. U. z 2</w:t>
      </w:r>
      <w:r w:rsidRPr="00EC7FD3">
        <w:rPr>
          <w:spacing w:val="1"/>
          <w:sz w:val="22"/>
          <w:szCs w:val="22"/>
        </w:rPr>
        <w:t>0</w:t>
      </w:r>
      <w:r w:rsidRPr="00C50B13">
        <w:rPr>
          <w:spacing w:val="1"/>
          <w:sz w:val="22"/>
          <w:szCs w:val="22"/>
        </w:rPr>
        <w:t xml:space="preserve">15 r. </w:t>
      </w:r>
      <w:r w:rsidRPr="00EC7FD3">
        <w:rPr>
          <w:spacing w:val="1"/>
          <w:sz w:val="22"/>
          <w:szCs w:val="22"/>
        </w:rPr>
        <w:t>p</w:t>
      </w:r>
      <w:r w:rsidRPr="00C50B13">
        <w:rPr>
          <w:spacing w:val="1"/>
          <w:sz w:val="22"/>
          <w:szCs w:val="22"/>
        </w:rPr>
        <w:t>o</w:t>
      </w:r>
      <w:r w:rsidRPr="00EC7FD3">
        <w:rPr>
          <w:spacing w:val="1"/>
          <w:sz w:val="22"/>
          <w:szCs w:val="22"/>
        </w:rPr>
        <w:t>z</w:t>
      </w:r>
      <w:r w:rsidRPr="00C50B13">
        <w:rPr>
          <w:spacing w:val="1"/>
          <w:sz w:val="22"/>
          <w:szCs w:val="22"/>
        </w:rPr>
        <w:t>.45</w:t>
      </w:r>
      <w:r w:rsidRPr="00EC7FD3">
        <w:rPr>
          <w:spacing w:val="1"/>
          <w:sz w:val="22"/>
          <w:szCs w:val="22"/>
        </w:rPr>
        <w:t>0</w:t>
      </w:r>
      <w:r w:rsidRPr="00C50B13">
        <w:rPr>
          <w:spacing w:val="1"/>
          <w:sz w:val="22"/>
          <w:szCs w:val="22"/>
        </w:rPr>
        <w:t>) i ro</w:t>
      </w:r>
      <w:r w:rsidRPr="00EC7FD3">
        <w:rPr>
          <w:spacing w:val="1"/>
          <w:sz w:val="22"/>
          <w:szCs w:val="22"/>
        </w:rPr>
        <w:t>zpo</w:t>
      </w:r>
      <w:r w:rsidRPr="00C50B13">
        <w:rPr>
          <w:spacing w:val="1"/>
          <w:sz w:val="22"/>
          <w:szCs w:val="22"/>
        </w:rPr>
        <w:t>r</w:t>
      </w:r>
      <w:r w:rsidRPr="00EC7FD3">
        <w:rPr>
          <w:spacing w:val="1"/>
          <w:sz w:val="22"/>
          <w:szCs w:val="22"/>
        </w:rPr>
        <w:t>z</w:t>
      </w:r>
      <w:r w:rsidRPr="00C50B13">
        <w:rPr>
          <w:spacing w:val="1"/>
          <w:sz w:val="22"/>
          <w:szCs w:val="22"/>
        </w:rPr>
        <w:t>ą</w:t>
      </w:r>
      <w:r w:rsidRPr="00EC7FD3">
        <w:rPr>
          <w:spacing w:val="1"/>
          <w:sz w:val="22"/>
          <w:szCs w:val="22"/>
        </w:rPr>
        <w:t>dzen</w:t>
      </w:r>
      <w:r w:rsidRPr="00C50B13">
        <w:rPr>
          <w:spacing w:val="1"/>
          <w:sz w:val="22"/>
          <w:szCs w:val="22"/>
        </w:rPr>
        <w:t>ia Parla</w:t>
      </w:r>
      <w:r w:rsidRPr="00EC7FD3">
        <w:rPr>
          <w:spacing w:val="1"/>
          <w:sz w:val="22"/>
          <w:szCs w:val="22"/>
        </w:rPr>
        <w:t>m</w:t>
      </w:r>
      <w:r w:rsidRPr="00C50B13">
        <w:rPr>
          <w:spacing w:val="1"/>
          <w:sz w:val="22"/>
          <w:szCs w:val="22"/>
        </w:rPr>
        <w:t>e</w:t>
      </w:r>
      <w:r w:rsidRPr="00EC7FD3">
        <w:rPr>
          <w:spacing w:val="1"/>
          <w:sz w:val="22"/>
          <w:szCs w:val="22"/>
        </w:rPr>
        <w:t>nt</w:t>
      </w:r>
      <w:r w:rsidRPr="00C50B13">
        <w:rPr>
          <w:spacing w:val="1"/>
          <w:sz w:val="22"/>
          <w:szCs w:val="22"/>
        </w:rPr>
        <w:t>u E</w:t>
      </w:r>
      <w:r w:rsidRPr="00EC7FD3">
        <w:rPr>
          <w:spacing w:val="1"/>
          <w:sz w:val="22"/>
          <w:szCs w:val="22"/>
        </w:rPr>
        <w:t>u</w:t>
      </w:r>
      <w:r w:rsidRPr="00C50B13">
        <w:rPr>
          <w:spacing w:val="1"/>
          <w:sz w:val="22"/>
          <w:szCs w:val="22"/>
        </w:rPr>
        <w:t>rope</w:t>
      </w:r>
      <w:r w:rsidRPr="00EC7FD3">
        <w:rPr>
          <w:spacing w:val="1"/>
          <w:sz w:val="22"/>
          <w:szCs w:val="22"/>
        </w:rPr>
        <w:t>j</w:t>
      </w:r>
      <w:r w:rsidRPr="00C50B13">
        <w:rPr>
          <w:spacing w:val="1"/>
          <w:sz w:val="22"/>
          <w:szCs w:val="22"/>
        </w:rPr>
        <w:t>skie</w:t>
      </w:r>
      <w:r w:rsidRPr="00EC7FD3">
        <w:rPr>
          <w:spacing w:val="1"/>
          <w:sz w:val="22"/>
          <w:szCs w:val="22"/>
        </w:rPr>
        <w:t>g</w:t>
      </w:r>
      <w:r w:rsidRPr="00C50B13">
        <w:rPr>
          <w:spacing w:val="1"/>
          <w:sz w:val="22"/>
          <w:szCs w:val="22"/>
        </w:rPr>
        <w:t>o i Ra</w:t>
      </w:r>
      <w:r w:rsidRPr="00EC7FD3">
        <w:rPr>
          <w:spacing w:val="1"/>
          <w:sz w:val="22"/>
          <w:szCs w:val="22"/>
        </w:rPr>
        <w:t>d</w:t>
      </w:r>
      <w:r w:rsidRPr="00C50B13">
        <w:rPr>
          <w:spacing w:val="1"/>
          <w:sz w:val="22"/>
          <w:szCs w:val="22"/>
        </w:rPr>
        <w:t xml:space="preserve">y </w:t>
      </w:r>
      <w:r w:rsidRPr="00EC7FD3">
        <w:rPr>
          <w:spacing w:val="1"/>
          <w:sz w:val="22"/>
          <w:szCs w:val="22"/>
        </w:rPr>
        <w:t>(</w:t>
      </w:r>
      <w:r w:rsidRPr="00C50B13">
        <w:rPr>
          <w:spacing w:val="1"/>
          <w:sz w:val="22"/>
          <w:szCs w:val="22"/>
        </w:rPr>
        <w:t xml:space="preserve">WE) </w:t>
      </w:r>
      <w:r w:rsidRPr="00EC7FD3">
        <w:rPr>
          <w:spacing w:val="1"/>
          <w:sz w:val="22"/>
          <w:szCs w:val="22"/>
        </w:rPr>
        <w:t>n</w:t>
      </w:r>
      <w:r w:rsidRPr="00C50B13">
        <w:rPr>
          <w:spacing w:val="1"/>
          <w:sz w:val="22"/>
          <w:szCs w:val="22"/>
        </w:rPr>
        <w:t>r 1</w:t>
      </w:r>
      <w:r w:rsidRPr="00EC7FD3">
        <w:rPr>
          <w:spacing w:val="1"/>
          <w:sz w:val="22"/>
          <w:szCs w:val="22"/>
        </w:rPr>
        <w:t>2</w:t>
      </w:r>
      <w:r w:rsidRPr="00C50B13">
        <w:rPr>
          <w:spacing w:val="1"/>
          <w:sz w:val="22"/>
          <w:szCs w:val="22"/>
        </w:rPr>
        <w:t>7</w:t>
      </w:r>
      <w:r w:rsidRPr="00EC7FD3">
        <w:rPr>
          <w:spacing w:val="1"/>
          <w:sz w:val="22"/>
          <w:szCs w:val="22"/>
        </w:rPr>
        <w:t>2/</w:t>
      </w:r>
      <w:r w:rsidRPr="00C50B13">
        <w:rPr>
          <w:spacing w:val="1"/>
          <w:sz w:val="22"/>
          <w:szCs w:val="22"/>
        </w:rPr>
        <w:t>2</w:t>
      </w:r>
      <w:r w:rsidRPr="00EC7FD3">
        <w:rPr>
          <w:spacing w:val="1"/>
          <w:sz w:val="22"/>
          <w:szCs w:val="22"/>
        </w:rPr>
        <w:t>0</w:t>
      </w:r>
      <w:r w:rsidRPr="00C50B13">
        <w:rPr>
          <w:spacing w:val="1"/>
          <w:sz w:val="22"/>
          <w:szCs w:val="22"/>
        </w:rPr>
        <w:t xml:space="preserve">08 z </w:t>
      </w:r>
      <w:r w:rsidRPr="00EC7FD3">
        <w:rPr>
          <w:spacing w:val="1"/>
          <w:sz w:val="22"/>
          <w:szCs w:val="22"/>
        </w:rPr>
        <w:t>d</w:t>
      </w:r>
      <w:r w:rsidRPr="00C50B13">
        <w:rPr>
          <w:spacing w:val="1"/>
          <w:sz w:val="22"/>
          <w:szCs w:val="22"/>
        </w:rPr>
        <w:t xml:space="preserve">nia </w:t>
      </w:r>
      <w:r w:rsidRPr="00EC7FD3">
        <w:rPr>
          <w:spacing w:val="1"/>
          <w:sz w:val="22"/>
          <w:szCs w:val="22"/>
        </w:rPr>
        <w:t>1</w:t>
      </w:r>
      <w:r w:rsidRPr="00C50B13">
        <w:rPr>
          <w:spacing w:val="1"/>
          <w:sz w:val="22"/>
          <w:szCs w:val="22"/>
        </w:rPr>
        <w:t xml:space="preserve">6 </w:t>
      </w:r>
      <w:r w:rsidRPr="00EC7FD3">
        <w:rPr>
          <w:spacing w:val="1"/>
          <w:sz w:val="22"/>
          <w:szCs w:val="22"/>
        </w:rPr>
        <w:t>g</w:t>
      </w:r>
      <w:r w:rsidRPr="00C50B13">
        <w:rPr>
          <w:spacing w:val="1"/>
          <w:sz w:val="22"/>
          <w:szCs w:val="22"/>
        </w:rPr>
        <w:t>r</w:t>
      </w:r>
      <w:r w:rsidRPr="00EC7FD3">
        <w:rPr>
          <w:spacing w:val="1"/>
          <w:sz w:val="22"/>
          <w:szCs w:val="22"/>
        </w:rPr>
        <w:t>udn</w:t>
      </w:r>
      <w:r w:rsidRPr="00C50B13">
        <w:rPr>
          <w:spacing w:val="1"/>
          <w:sz w:val="22"/>
          <w:szCs w:val="22"/>
        </w:rPr>
        <w:t>ia 2</w:t>
      </w:r>
      <w:r w:rsidRPr="00EC7FD3">
        <w:rPr>
          <w:spacing w:val="1"/>
          <w:sz w:val="22"/>
          <w:szCs w:val="22"/>
        </w:rPr>
        <w:t>0</w:t>
      </w:r>
      <w:r w:rsidRPr="00C50B13">
        <w:rPr>
          <w:spacing w:val="1"/>
          <w:sz w:val="22"/>
          <w:szCs w:val="22"/>
        </w:rPr>
        <w:t>0</w:t>
      </w:r>
      <w:r w:rsidRPr="00EC7FD3">
        <w:rPr>
          <w:spacing w:val="1"/>
          <w:sz w:val="22"/>
          <w:szCs w:val="22"/>
        </w:rPr>
        <w:t>8</w:t>
      </w:r>
      <w:r w:rsidRPr="00C50B13">
        <w:rPr>
          <w:spacing w:val="1"/>
          <w:sz w:val="22"/>
          <w:szCs w:val="22"/>
        </w:rPr>
        <w:t>r. w sp</w:t>
      </w:r>
      <w:r w:rsidRPr="00EC7FD3">
        <w:rPr>
          <w:spacing w:val="1"/>
          <w:sz w:val="22"/>
          <w:szCs w:val="22"/>
        </w:rPr>
        <w:t>ra</w:t>
      </w:r>
      <w:r w:rsidRPr="00C50B13">
        <w:rPr>
          <w:spacing w:val="1"/>
          <w:sz w:val="22"/>
          <w:szCs w:val="22"/>
        </w:rPr>
        <w:t>wie klasyfikac</w:t>
      </w:r>
      <w:r w:rsidRPr="00EC7FD3">
        <w:rPr>
          <w:spacing w:val="1"/>
          <w:sz w:val="22"/>
          <w:szCs w:val="22"/>
        </w:rPr>
        <w:t>j</w:t>
      </w:r>
      <w:r w:rsidRPr="00C50B13">
        <w:rPr>
          <w:spacing w:val="1"/>
          <w:sz w:val="22"/>
          <w:szCs w:val="22"/>
        </w:rPr>
        <w:t>i, o</w:t>
      </w:r>
      <w:r w:rsidRPr="00EC7FD3">
        <w:rPr>
          <w:spacing w:val="1"/>
          <w:sz w:val="22"/>
          <w:szCs w:val="22"/>
        </w:rPr>
        <w:t>zn</w:t>
      </w:r>
      <w:r w:rsidRPr="00C50B13">
        <w:rPr>
          <w:spacing w:val="1"/>
          <w:sz w:val="22"/>
          <w:szCs w:val="22"/>
        </w:rPr>
        <w:t>akowa</w:t>
      </w:r>
      <w:r w:rsidRPr="00EC7FD3">
        <w:rPr>
          <w:spacing w:val="1"/>
          <w:sz w:val="22"/>
          <w:szCs w:val="22"/>
        </w:rPr>
        <w:t>n</w:t>
      </w:r>
      <w:r w:rsidRPr="00C50B13">
        <w:rPr>
          <w:spacing w:val="1"/>
          <w:sz w:val="22"/>
          <w:szCs w:val="22"/>
        </w:rPr>
        <w:t xml:space="preserve">ia i </w:t>
      </w:r>
      <w:r w:rsidRPr="00EC7FD3">
        <w:rPr>
          <w:spacing w:val="1"/>
          <w:sz w:val="22"/>
          <w:szCs w:val="22"/>
        </w:rPr>
        <w:t>p</w:t>
      </w:r>
      <w:r w:rsidRPr="00C50B13">
        <w:rPr>
          <w:spacing w:val="1"/>
          <w:sz w:val="22"/>
          <w:szCs w:val="22"/>
        </w:rPr>
        <w:t>akowa</w:t>
      </w:r>
      <w:r w:rsidRPr="00EC7FD3">
        <w:rPr>
          <w:spacing w:val="1"/>
          <w:sz w:val="22"/>
          <w:szCs w:val="22"/>
        </w:rPr>
        <w:t>n</w:t>
      </w:r>
      <w:r w:rsidRPr="00C50B13">
        <w:rPr>
          <w:spacing w:val="1"/>
          <w:sz w:val="22"/>
          <w:szCs w:val="22"/>
        </w:rPr>
        <w:t>ia substancji i miesz</w:t>
      </w:r>
      <w:r w:rsidRPr="00EC7FD3">
        <w:rPr>
          <w:spacing w:val="1"/>
          <w:sz w:val="22"/>
          <w:szCs w:val="22"/>
        </w:rPr>
        <w:t>a</w:t>
      </w:r>
      <w:r w:rsidRPr="00C50B13">
        <w:rPr>
          <w:spacing w:val="1"/>
          <w:sz w:val="22"/>
          <w:szCs w:val="22"/>
        </w:rPr>
        <w:t>ni</w:t>
      </w:r>
      <w:r w:rsidRPr="00EC7FD3">
        <w:rPr>
          <w:spacing w:val="1"/>
          <w:sz w:val="22"/>
          <w:szCs w:val="22"/>
        </w:rPr>
        <w:t>n</w:t>
      </w:r>
      <w:r w:rsidRPr="00C50B13">
        <w:rPr>
          <w:spacing w:val="1"/>
          <w:sz w:val="22"/>
          <w:szCs w:val="22"/>
        </w:rPr>
        <w:t xml:space="preserve">, </w:t>
      </w:r>
      <w:r w:rsidRPr="00EC7FD3">
        <w:rPr>
          <w:spacing w:val="1"/>
          <w:sz w:val="22"/>
          <w:szCs w:val="22"/>
        </w:rPr>
        <w:t>z</w:t>
      </w:r>
      <w:r w:rsidRPr="00C50B13">
        <w:rPr>
          <w:spacing w:val="1"/>
          <w:sz w:val="22"/>
          <w:szCs w:val="22"/>
        </w:rPr>
        <w:t>mienia</w:t>
      </w:r>
      <w:r w:rsidRPr="00EC7FD3">
        <w:rPr>
          <w:spacing w:val="1"/>
          <w:sz w:val="22"/>
          <w:szCs w:val="22"/>
        </w:rPr>
        <w:t>j</w:t>
      </w:r>
      <w:r w:rsidRPr="00C50B13">
        <w:rPr>
          <w:spacing w:val="1"/>
          <w:sz w:val="22"/>
          <w:szCs w:val="22"/>
        </w:rPr>
        <w:t>ące</w:t>
      </w:r>
      <w:r w:rsidRPr="00EC7FD3">
        <w:rPr>
          <w:spacing w:val="1"/>
          <w:sz w:val="22"/>
          <w:szCs w:val="22"/>
        </w:rPr>
        <w:t>g</w:t>
      </w:r>
      <w:r w:rsidRPr="00C50B13">
        <w:rPr>
          <w:spacing w:val="1"/>
          <w:sz w:val="22"/>
          <w:szCs w:val="22"/>
        </w:rPr>
        <w:t xml:space="preserve">o i </w:t>
      </w:r>
      <w:r w:rsidRPr="00EC7FD3">
        <w:rPr>
          <w:spacing w:val="1"/>
          <w:sz w:val="22"/>
          <w:szCs w:val="22"/>
        </w:rPr>
        <w:t>u</w:t>
      </w:r>
      <w:r w:rsidRPr="00C50B13">
        <w:rPr>
          <w:spacing w:val="1"/>
          <w:sz w:val="22"/>
          <w:szCs w:val="22"/>
        </w:rPr>
        <w:t>chyla</w:t>
      </w:r>
      <w:r w:rsidRPr="00EC7FD3">
        <w:rPr>
          <w:spacing w:val="1"/>
          <w:sz w:val="22"/>
          <w:szCs w:val="22"/>
        </w:rPr>
        <w:t>j</w:t>
      </w:r>
      <w:r w:rsidRPr="00C50B13">
        <w:rPr>
          <w:spacing w:val="1"/>
          <w:sz w:val="22"/>
          <w:szCs w:val="22"/>
        </w:rPr>
        <w:t>ącego dy</w:t>
      </w:r>
      <w:r w:rsidRPr="00EC7FD3">
        <w:rPr>
          <w:spacing w:val="1"/>
          <w:sz w:val="22"/>
          <w:szCs w:val="22"/>
        </w:rPr>
        <w:t>r</w:t>
      </w:r>
      <w:r w:rsidRPr="00C50B13">
        <w:rPr>
          <w:spacing w:val="1"/>
          <w:sz w:val="22"/>
          <w:szCs w:val="22"/>
        </w:rPr>
        <w:t>ektywy 6</w:t>
      </w:r>
      <w:r w:rsidRPr="00EC7FD3">
        <w:rPr>
          <w:spacing w:val="1"/>
          <w:sz w:val="22"/>
          <w:szCs w:val="22"/>
        </w:rPr>
        <w:t>7/</w:t>
      </w:r>
      <w:r w:rsidRPr="00C50B13">
        <w:rPr>
          <w:spacing w:val="1"/>
          <w:sz w:val="22"/>
          <w:szCs w:val="22"/>
        </w:rPr>
        <w:t>5</w:t>
      </w:r>
      <w:r w:rsidRPr="00EC7FD3">
        <w:rPr>
          <w:spacing w:val="1"/>
          <w:sz w:val="22"/>
          <w:szCs w:val="22"/>
        </w:rPr>
        <w:t>4</w:t>
      </w:r>
      <w:r w:rsidRPr="00C50B13">
        <w:rPr>
          <w:spacing w:val="1"/>
          <w:sz w:val="22"/>
          <w:szCs w:val="22"/>
        </w:rPr>
        <w:t>8</w:t>
      </w:r>
      <w:r w:rsidRPr="00EC7FD3">
        <w:rPr>
          <w:spacing w:val="1"/>
          <w:sz w:val="22"/>
          <w:szCs w:val="22"/>
        </w:rPr>
        <w:t>/</w:t>
      </w:r>
      <w:r w:rsidRPr="00C50B13">
        <w:rPr>
          <w:spacing w:val="1"/>
          <w:sz w:val="22"/>
          <w:szCs w:val="22"/>
        </w:rPr>
        <w:t xml:space="preserve">EWG </w:t>
      </w:r>
      <w:r>
        <w:rPr>
          <w:spacing w:val="1"/>
          <w:sz w:val="22"/>
          <w:szCs w:val="22"/>
        </w:rPr>
        <w:br/>
      </w:r>
      <w:r w:rsidRPr="00C50B13">
        <w:rPr>
          <w:spacing w:val="1"/>
          <w:sz w:val="22"/>
          <w:szCs w:val="22"/>
        </w:rPr>
        <w:t>i 1</w:t>
      </w:r>
      <w:r w:rsidRPr="00EC7FD3">
        <w:rPr>
          <w:spacing w:val="1"/>
          <w:sz w:val="22"/>
          <w:szCs w:val="22"/>
        </w:rPr>
        <w:t>9</w:t>
      </w:r>
      <w:r w:rsidRPr="00C50B13">
        <w:rPr>
          <w:spacing w:val="1"/>
          <w:sz w:val="22"/>
          <w:szCs w:val="22"/>
        </w:rPr>
        <w:t>9</w:t>
      </w:r>
      <w:r w:rsidRPr="00EC7FD3">
        <w:rPr>
          <w:spacing w:val="1"/>
          <w:sz w:val="22"/>
          <w:szCs w:val="22"/>
        </w:rPr>
        <w:t>9/</w:t>
      </w:r>
      <w:r w:rsidRPr="00C50B13">
        <w:rPr>
          <w:spacing w:val="1"/>
          <w:sz w:val="22"/>
          <w:szCs w:val="22"/>
        </w:rPr>
        <w:t>4</w:t>
      </w:r>
      <w:r w:rsidRPr="00EC7FD3">
        <w:rPr>
          <w:spacing w:val="1"/>
          <w:sz w:val="22"/>
          <w:szCs w:val="22"/>
        </w:rPr>
        <w:t>5/</w:t>
      </w:r>
      <w:r w:rsidRPr="00C50B13">
        <w:rPr>
          <w:spacing w:val="1"/>
          <w:sz w:val="22"/>
          <w:szCs w:val="22"/>
        </w:rPr>
        <w:t xml:space="preserve">WE </w:t>
      </w:r>
      <w:r w:rsidRPr="00EC7FD3">
        <w:rPr>
          <w:spacing w:val="1"/>
          <w:sz w:val="22"/>
          <w:szCs w:val="22"/>
        </w:rPr>
        <w:t>o</w:t>
      </w:r>
      <w:r w:rsidRPr="00C50B13">
        <w:rPr>
          <w:spacing w:val="1"/>
          <w:sz w:val="22"/>
          <w:szCs w:val="22"/>
        </w:rPr>
        <w:t xml:space="preserve">raz </w:t>
      </w:r>
      <w:r w:rsidRPr="00EC7FD3">
        <w:rPr>
          <w:spacing w:val="1"/>
          <w:sz w:val="22"/>
          <w:szCs w:val="22"/>
        </w:rPr>
        <w:t>z</w:t>
      </w:r>
      <w:r w:rsidRPr="00C50B13">
        <w:rPr>
          <w:spacing w:val="1"/>
          <w:sz w:val="22"/>
          <w:szCs w:val="22"/>
        </w:rPr>
        <w:t>mie</w:t>
      </w:r>
      <w:r w:rsidRPr="00EC7FD3">
        <w:rPr>
          <w:spacing w:val="1"/>
          <w:sz w:val="22"/>
          <w:szCs w:val="22"/>
        </w:rPr>
        <w:t>n</w:t>
      </w:r>
      <w:r w:rsidRPr="00C50B13">
        <w:rPr>
          <w:spacing w:val="1"/>
          <w:sz w:val="22"/>
          <w:szCs w:val="22"/>
        </w:rPr>
        <w:t>ia</w:t>
      </w:r>
      <w:r w:rsidRPr="00EC7FD3">
        <w:rPr>
          <w:spacing w:val="1"/>
          <w:sz w:val="22"/>
          <w:szCs w:val="22"/>
        </w:rPr>
        <w:t>j</w:t>
      </w:r>
      <w:r w:rsidRPr="00C50B13">
        <w:rPr>
          <w:spacing w:val="1"/>
          <w:sz w:val="22"/>
          <w:szCs w:val="22"/>
        </w:rPr>
        <w:t>ące</w:t>
      </w:r>
      <w:r w:rsidRPr="00EC7FD3">
        <w:rPr>
          <w:spacing w:val="1"/>
          <w:sz w:val="22"/>
          <w:szCs w:val="22"/>
        </w:rPr>
        <w:t>g</w:t>
      </w:r>
      <w:r w:rsidRPr="00C50B13">
        <w:rPr>
          <w:spacing w:val="1"/>
          <w:sz w:val="22"/>
          <w:szCs w:val="22"/>
        </w:rPr>
        <w:t>o ro</w:t>
      </w:r>
      <w:r w:rsidRPr="00EC7FD3">
        <w:rPr>
          <w:spacing w:val="1"/>
          <w:sz w:val="22"/>
          <w:szCs w:val="22"/>
        </w:rPr>
        <w:t>zpo</w:t>
      </w:r>
      <w:r w:rsidRPr="00C50B13">
        <w:rPr>
          <w:spacing w:val="1"/>
          <w:sz w:val="22"/>
          <w:szCs w:val="22"/>
        </w:rPr>
        <w:t>r</w:t>
      </w:r>
      <w:r w:rsidRPr="00EC7FD3">
        <w:rPr>
          <w:spacing w:val="1"/>
          <w:sz w:val="22"/>
          <w:szCs w:val="22"/>
        </w:rPr>
        <w:t>z</w:t>
      </w:r>
      <w:r w:rsidRPr="00C50B13">
        <w:rPr>
          <w:spacing w:val="1"/>
          <w:sz w:val="22"/>
          <w:szCs w:val="22"/>
        </w:rPr>
        <w:t>ą</w:t>
      </w:r>
      <w:r w:rsidRPr="00EC7FD3">
        <w:rPr>
          <w:spacing w:val="1"/>
          <w:sz w:val="22"/>
          <w:szCs w:val="22"/>
        </w:rPr>
        <w:t>dz</w:t>
      </w:r>
      <w:r w:rsidRPr="00C50B13">
        <w:rPr>
          <w:spacing w:val="1"/>
          <w:sz w:val="22"/>
          <w:szCs w:val="22"/>
        </w:rPr>
        <w:t>e</w:t>
      </w:r>
      <w:r w:rsidRPr="00EC7FD3">
        <w:rPr>
          <w:spacing w:val="1"/>
          <w:sz w:val="22"/>
          <w:szCs w:val="22"/>
        </w:rPr>
        <w:t>n</w:t>
      </w:r>
      <w:r w:rsidRPr="00C50B13">
        <w:rPr>
          <w:spacing w:val="1"/>
          <w:sz w:val="22"/>
          <w:szCs w:val="22"/>
        </w:rPr>
        <w:t>ie (WE) nr 1</w:t>
      </w:r>
      <w:r w:rsidRPr="00EC7FD3">
        <w:rPr>
          <w:spacing w:val="1"/>
          <w:sz w:val="22"/>
          <w:szCs w:val="22"/>
        </w:rPr>
        <w:t>9</w:t>
      </w:r>
      <w:r w:rsidRPr="00C50B13">
        <w:rPr>
          <w:spacing w:val="1"/>
          <w:sz w:val="22"/>
          <w:szCs w:val="22"/>
        </w:rPr>
        <w:t>0</w:t>
      </w:r>
      <w:r w:rsidRPr="00EC7FD3">
        <w:rPr>
          <w:spacing w:val="1"/>
          <w:sz w:val="22"/>
          <w:szCs w:val="22"/>
        </w:rPr>
        <w:t>7/</w:t>
      </w:r>
      <w:r w:rsidRPr="00C50B13">
        <w:rPr>
          <w:spacing w:val="1"/>
          <w:sz w:val="22"/>
          <w:szCs w:val="22"/>
        </w:rPr>
        <w:t>2</w:t>
      </w:r>
      <w:r w:rsidRPr="00EC7FD3">
        <w:rPr>
          <w:spacing w:val="1"/>
          <w:sz w:val="22"/>
          <w:szCs w:val="22"/>
        </w:rPr>
        <w:t>0</w:t>
      </w:r>
      <w:r w:rsidRPr="00C50B13">
        <w:rPr>
          <w:spacing w:val="1"/>
          <w:sz w:val="22"/>
          <w:szCs w:val="22"/>
        </w:rPr>
        <w:t>0</w:t>
      </w:r>
      <w:r w:rsidRPr="00EC7FD3">
        <w:rPr>
          <w:spacing w:val="1"/>
          <w:sz w:val="22"/>
          <w:szCs w:val="22"/>
        </w:rPr>
        <w:t>6</w:t>
      </w:r>
      <w:r w:rsidRPr="00C50B13">
        <w:rPr>
          <w:spacing w:val="1"/>
          <w:sz w:val="22"/>
          <w:szCs w:val="22"/>
        </w:rPr>
        <w:t>.</w:t>
      </w:r>
    </w:p>
    <w:p w14:paraId="72D8C942" w14:textId="77777777" w:rsidR="00D5342A" w:rsidRPr="00EC7FD3" w:rsidRDefault="00D5342A" w:rsidP="00D5342A">
      <w:pPr>
        <w:widowControl w:val="0"/>
        <w:autoSpaceDE w:val="0"/>
        <w:autoSpaceDN w:val="0"/>
        <w:adjustRightInd w:val="0"/>
        <w:spacing w:before="15" w:after="0" w:line="200" w:lineRule="exact"/>
        <w:jc w:val="left"/>
        <w:rPr>
          <w:sz w:val="22"/>
          <w:szCs w:val="22"/>
        </w:rPr>
      </w:pPr>
    </w:p>
    <w:p w14:paraId="01ADEC2E" w14:textId="77777777" w:rsidR="00D5342A" w:rsidRPr="00EC7FD3" w:rsidRDefault="00D5342A" w:rsidP="00D5342A">
      <w:pPr>
        <w:widowControl w:val="0"/>
        <w:autoSpaceDE w:val="0"/>
        <w:autoSpaceDN w:val="0"/>
        <w:adjustRightInd w:val="0"/>
        <w:spacing w:before="23" w:after="0"/>
        <w:ind w:left="567" w:right="106" w:hanging="567"/>
        <w:rPr>
          <w:sz w:val="22"/>
          <w:szCs w:val="22"/>
        </w:rPr>
      </w:pPr>
      <w:r w:rsidRPr="00EC7FD3">
        <w:rPr>
          <w:b/>
          <w:bCs/>
          <w:sz w:val="22"/>
          <w:szCs w:val="22"/>
        </w:rPr>
        <w:t>2.2.</w:t>
      </w:r>
      <w:r w:rsidRPr="00EC7FD3">
        <w:rPr>
          <w:b/>
          <w:bCs/>
          <w:spacing w:val="67"/>
          <w:sz w:val="22"/>
          <w:szCs w:val="22"/>
        </w:rPr>
        <w:t xml:space="preserve"> </w:t>
      </w:r>
      <w:r w:rsidRPr="00EC7FD3">
        <w:rPr>
          <w:b/>
          <w:bCs/>
          <w:sz w:val="22"/>
          <w:szCs w:val="22"/>
        </w:rPr>
        <w:t>Rod</w:t>
      </w:r>
      <w:r w:rsidRPr="00EC7FD3">
        <w:rPr>
          <w:b/>
          <w:bCs/>
          <w:spacing w:val="1"/>
          <w:sz w:val="22"/>
          <w:szCs w:val="22"/>
        </w:rPr>
        <w:t>za</w:t>
      </w:r>
      <w:r w:rsidRPr="00EC7FD3">
        <w:rPr>
          <w:b/>
          <w:bCs/>
          <w:spacing w:val="-1"/>
          <w:sz w:val="22"/>
          <w:szCs w:val="22"/>
        </w:rPr>
        <w:t>j</w:t>
      </w:r>
      <w:r w:rsidRPr="00EC7FD3">
        <w:rPr>
          <w:b/>
          <w:bCs/>
          <w:sz w:val="22"/>
          <w:szCs w:val="22"/>
        </w:rPr>
        <w:t>e</w:t>
      </w:r>
      <w:r w:rsidRPr="00EC7FD3">
        <w:rPr>
          <w:b/>
          <w:bCs/>
          <w:spacing w:val="-13"/>
          <w:sz w:val="22"/>
          <w:szCs w:val="22"/>
        </w:rPr>
        <w:t xml:space="preserve"> </w:t>
      </w:r>
      <w:r w:rsidRPr="00EC7FD3">
        <w:rPr>
          <w:b/>
          <w:bCs/>
          <w:spacing w:val="3"/>
          <w:sz w:val="22"/>
          <w:szCs w:val="22"/>
        </w:rPr>
        <w:t>m</w:t>
      </w:r>
      <w:r w:rsidRPr="00EC7FD3">
        <w:rPr>
          <w:b/>
          <w:bCs/>
          <w:spacing w:val="-1"/>
          <w:sz w:val="22"/>
          <w:szCs w:val="22"/>
        </w:rPr>
        <w:t>a</w:t>
      </w:r>
      <w:r w:rsidRPr="00EC7FD3">
        <w:rPr>
          <w:b/>
          <w:bCs/>
          <w:sz w:val="22"/>
          <w:szCs w:val="22"/>
        </w:rPr>
        <w:t>t</w:t>
      </w:r>
      <w:r w:rsidRPr="00EC7FD3">
        <w:rPr>
          <w:b/>
          <w:bCs/>
          <w:spacing w:val="2"/>
          <w:sz w:val="22"/>
          <w:szCs w:val="22"/>
        </w:rPr>
        <w:t>e</w:t>
      </w:r>
      <w:r w:rsidRPr="00EC7FD3">
        <w:rPr>
          <w:b/>
          <w:bCs/>
          <w:spacing w:val="-1"/>
          <w:sz w:val="22"/>
          <w:szCs w:val="22"/>
        </w:rPr>
        <w:t>r</w:t>
      </w:r>
      <w:r w:rsidRPr="00EC7FD3">
        <w:rPr>
          <w:b/>
          <w:bCs/>
          <w:spacing w:val="1"/>
          <w:sz w:val="22"/>
          <w:szCs w:val="22"/>
        </w:rPr>
        <w:t>i</w:t>
      </w:r>
      <w:r w:rsidRPr="00EC7FD3">
        <w:rPr>
          <w:b/>
          <w:bCs/>
          <w:spacing w:val="-1"/>
          <w:sz w:val="22"/>
          <w:szCs w:val="22"/>
        </w:rPr>
        <w:t>a</w:t>
      </w:r>
      <w:r w:rsidRPr="00EC7FD3">
        <w:rPr>
          <w:b/>
          <w:bCs/>
          <w:sz w:val="22"/>
          <w:szCs w:val="22"/>
        </w:rPr>
        <w:t>ł</w:t>
      </w:r>
      <w:r w:rsidRPr="00EC7FD3">
        <w:rPr>
          <w:b/>
          <w:bCs/>
          <w:spacing w:val="2"/>
          <w:sz w:val="22"/>
          <w:szCs w:val="22"/>
        </w:rPr>
        <w:t>ó</w:t>
      </w:r>
      <w:r w:rsidRPr="00EC7FD3">
        <w:rPr>
          <w:b/>
          <w:bCs/>
          <w:sz w:val="22"/>
          <w:szCs w:val="22"/>
        </w:rPr>
        <w:t>w</w:t>
      </w:r>
      <w:r w:rsidRPr="00EC7FD3">
        <w:rPr>
          <w:b/>
          <w:bCs/>
          <w:spacing w:val="-13"/>
          <w:sz w:val="22"/>
          <w:szCs w:val="22"/>
        </w:rPr>
        <w:t xml:space="preserve"> </w:t>
      </w:r>
      <w:r w:rsidRPr="00EC7FD3">
        <w:rPr>
          <w:b/>
          <w:bCs/>
          <w:spacing w:val="-1"/>
          <w:sz w:val="22"/>
          <w:szCs w:val="22"/>
        </w:rPr>
        <w:t>w</w:t>
      </w:r>
      <w:r w:rsidRPr="00EC7FD3">
        <w:rPr>
          <w:b/>
          <w:bCs/>
          <w:sz w:val="22"/>
          <w:szCs w:val="22"/>
        </w:rPr>
        <w:t>ch</w:t>
      </w:r>
      <w:r w:rsidRPr="00EC7FD3">
        <w:rPr>
          <w:b/>
          <w:bCs/>
          <w:spacing w:val="2"/>
          <w:sz w:val="22"/>
          <w:szCs w:val="22"/>
        </w:rPr>
        <w:t>o</w:t>
      </w:r>
      <w:r w:rsidRPr="00EC7FD3">
        <w:rPr>
          <w:b/>
          <w:bCs/>
          <w:sz w:val="22"/>
          <w:szCs w:val="22"/>
        </w:rPr>
        <w:t>d</w:t>
      </w:r>
      <w:r w:rsidRPr="00EC7FD3">
        <w:rPr>
          <w:b/>
          <w:bCs/>
          <w:spacing w:val="1"/>
          <w:sz w:val="22"/>
          <w:szCs w:val="22"/>
        </w:rPr>
        <w:t>z</w:t>
      </w:r>
      <w:r w:rsidRPr="00EC7FD3">
        <w:rPr>
          <w:b/>
          <w:bCs/>
          <w:spacing w:val="-1"/>
          <w:sz w:val="22"/>
          <w:szCs w:val="22"/>
        </w:rPr>
        <w:t>ą</w:t>
      </w:r>
      <w:r w:rsidRPr="00EC7FD3">
        <w:rPr>
          <w:b/>
          <w:bCs/>
          <w:sz w:val="22"/>
          <w:szCs w:val="22"/>
        </w:rPr>
        <w:t>cy</w:t>
      </w:r>
      <w:r w:rsidRPr="00EC7FD3">
        <w:rPr>
          <w:b/>
          <w:bCs/>
          <w:spacing w:val="3"/>
          <w:sz w:val="22"/>
          <w:szCs w:val="22"/>
        </w:rPr>
        <w:t>c</w:t>
      </w:r>
      <w:r w:rsidRPr="00EC7FD3">
        <w:rPr>
          <w:b/>
          <w:bCs/>
          <w:sz w:val="22"/>
          <w:szCs w:val="22"/>
        </w:rPr>
        <w:t>h</w:t>
      </w:r>
      <w:r w:rsidRPr="00EC7FD3">
        <w:rPr>
          <w:b/>
          <w:bCs/>
          <w:spacing w:val="-19"/>
          <w:sz w:val="22"/>
          <w:szCs w:val="22"/>
        </w:rPr>
        <w:t xml:space="preserve"> </w:t>
      </w:r>
      <w:r w:rsidRPr="00EC7FD3">
        <w:rPr>
          <w:b/>
          <w:bCs/>
          <w:sz w:val="22"/>
          <w:szCs w:val="22"/>
        </w:rPr>
        <w:t>w</w:t>
      </w:r>
      <w:r w:rsidRPr="00EC7FD3">
        <w:rPr>
          <w:b/>
          <w:bCs/>
          <w:spacing w:val="-4"/>
          <w:sz w:val="22"/>
          <w:szCs w:val="22"/>
        </w:rPr>
        <w:t xml:space="preserve"> </w:t>
      </w:r>
      <w:r w:rsidRPr="00EC7FD3">
        <w:rPr>
          <w:b/>
          <w:bCs/>
          <w:sz w:val="22"/>
          <w:szCs w:val="22"/>
        </w:rPr>
        <w:t>sk</w:t>
      </w:r>
      <w:r w:rsidRPr="00EC7FD3">
        <w:rPr>
          <w:b/>
          <w:bCs/>
          <w:spacing w:val="2"/>
          <w:sz w:val="22"/>
          <w:szCs w:val="22"/>
        </w:rPr>
        <w:t>ł</w:t>
      </w:r>
      <w:r w:rsidRPr="00EC7FD3">
        <w:rPr>
          <w:b/>
          <w:bCs/>
          <w:spacing w:val="-1"/>
          <w:sz w:val="22"/>
          <w:szCs w:val="22"/>
        </w:rPr>
        <w:t>a</w:t>
      </w:r>
      <w:r w:rsidRPr="00EC7FD3">
        <w:rPr>
          <w:b/>
          <w:bCs/>
          <w:sz w:val="22"/>
          <w:szCs w:val="22"/>
        </w:rPr>
        <w:t>d</w:t>
      </w:r>
      <w:r w:rsidRPr="00EC7FD3">
        <w:rPr>
          <w:b/>
          <w:bCs/>
          <w:spacing w:val="-7"/>
          <w:sz w:val="22"/>
          <w:szCs w:val="22"/>
        </w:rPr>
        <w:t xml:space="preserve"> </w:t>
      </w:r>
      <w:r w:rsidRPr="00EC7FD3">
        <w:rPr>
          <w:b/>
          <w:bCs/>
          <w:sz w:val="22"/>
          <w:szCs w:val="22"/>
        </w:rPr>
        <w:t>g</w:t>
      </w:r>
      <w:r w:rsidRPr="00EC7FD3">
        <w:rPr>
          <w:b/>
          <w:bCs/>
          <w:spacing w:val="-1"/>
          <w:sz w:val="22"/>
          <w:szCs w:val="22"/>
        </w:rPr>
        <w:t>r</w:t>
      </w:r>
      <w:r w:rsidRPr="00EC7FD3">
        <w:rPr>
          <w:b/>
          <w:bCs/>
          <w:spacing w:val="2"/>
          <w:sz w:val="22"/>
          <w:szCs w:val="22"/>
        </w:rPr>
        <w:t>u</w:t>
      </w:r>
      <w:r w:rsidRPr="00EC7FD3">
        <w:rPr>
          <w:b/>
          <w:bCs/>
          <w:sz w:val="22"/>
          <w:szCs w:val="22"/>
        </w:rPr>
        <w:t>ntu</w:t>
      </w:r>
      <w:r w:rsidRPr="00EC7FD3">
        <w:rPr>
          <w:b/>
          <w:bCs/>
          <w:spacing w:val="-11"/>
          <w:sz w:val="22"/>
          <w:szCs w:val="22"/>
        </w:rPr>
        <w:t xml:space="preserve"> </w:t>
      </w:r>
      <w:r w:rsidRPr="00EC7FD3">
        <w:rPr>
          <w:b/>
          <w:bCs/>
          <w:sz w:val="22"/>
          <w:szCs w:val="22"/>
        </w:rPr>
        <w:t>s</w:t>
      </w:r>
      <w:r w:rsidRPr="00EC7FD3">
        <w:rPr>
          <w:b/>
          <w:bCs/>
          <w:spacing w:val="2"/>
          <w:sz w:val="22"/>
          <w:szCs w:val="22"/>
        </w:rPr>
        <w:t>t</w:t>
      </w:r>
      <w:r w:rsidRPr="00EC7FD3">
        <w:rPr>
          <w:b/>
          <w:bCs/>
          <w:spacing w:val="-1"/>
          <w:sz w:val="22"/>
          <w:szCs w:val="22"/>
        </w:rPr>
        <w:t>a</w:t>
      </w:r>
      <w:r w:rsidRPr="00EC7FD3">
        <w:rPr>
          <w:b/>
          <w:bCs/>
          <w:spacing w:val="2"/>
          <w:sz w:val="22"/>
          <w:szCs w:val="22"/>
        </w:rPr>
        <w:t>b</w:t>
      </w:r>
      <w:r w:rsidRPr="00EC7FD3">
        <w:rPr>
          <w:b/>
          <w:bCs/>
          <w:spacing w:val="-1"/>
          <w:sz w:val="22"/>
          <w:szCs w:val="22"/>
        </w:rPr>
        <w:t>i</w:t>
      </w:r>
      <w:r w:rsidRPr="00EC7FD3">
        <w:rPr>
          <w:b/>
          <w:bCs/>
          <w:spacing w:val="1"/>
          <w:sz w:val="22"/>
          <w:szCs w:val="22"/>
        </w:rPr>
        <w:t>l</w:t>
      </w:r>
      <w:r w:rsidRPr="00EC7FD3">
        <w:rPr>
          <w:b/>
          <w:bCs/>
          <w:spacing w:val="-1"/>
          <w:sz w:val="22"/>
          <w:szCs w:val="22"/>
        </w:rPr>
        <w:t>i</w:t>
      </w:r>
      <w:r w:rsidRPr="00EC7FD3">
        <w:rPr>
          <w:b/>
          <w:bCs/>
          <w:spacing w:val="1"/>
          <w:sz w:val="22"/>
          <w:szCs w:val="22"/>
        </w:rPr>
        <w:t>z</w:t>
      </w:r>
      <w:r w:rsidRPr="00EC7FD3">
        <w:rPr>
          <w:b/>
          <w:bCs/>
          <w:sz w:val="22"/>
          <w:szCs w:val="22"/>
        </w:rPr>
        <w:t>o</w:t>
      </w:r>
      <w:r w:rsidRPr="00EC7FD3">
        <w:rPr>
          <w:b/>
          <w:bCs/>
          <w:spacing w:val="1"/>
          <w:sz w:val="22"/>
          <w:szCs w:val="22"/>
        </w:rPr>
        <w:t>w</w:t>
      </w:r>
      <w:r w:rsidRPr="00EC7FD3">
        <w:rPr>
          <w:b/>
          <w:bCs/>
          <w:spacing w:val="-1"/>
          <w:sz w:val="22"/>
          <w:szCs w:val="22"/>
        </w:rPr>
        <w:t>a</w:t>
      </w:r>
      <w:r w:rsidRPr="00EC7FD3">
        <w:rPr>
          <w:b/>
          <w:bCs/>
          <w:spacing w:val="2"/>
          <w:sz w:val="22"/>
          <w:szCs w:val="22"/>
        </w:rPr>
        <w:t>ne</w:t>
      </w:r>
      <w:r w:rsidRPr="00EC7FD3">
        <w:rPr>
          <w:b/>
          <w:bCs/>
          <w:sz w:val="22"/>
          <w:szCs w:val="22"/>
        </w:rPr>
        <w:t>go</w:t>
      </w:r>
      <w:r w:rsidRPr="00EC7FD3">
        <w:rPr>
          <w:b/>
          <w:bCs/>
          <w:spacing w:val="-21"/>
          <w:sz w:val="22"/>
          <w:szCs w:val="22"/>
        </w:rPr>
        <w:t xml:space="preserve"> </w:t>
      </w:r>
      <w:r w:rsidRPr="00EC7FD3">
        <w:rPr>
          <w:b/>
          <w:bCs/>
          <w:sz w:val="22"/>
          <w:szCs w:val="22"/>
        </w:rPr>
        <w:t>s</w:t>
      </w:r>
      <w:r w:rsidRPr="00EC7FD3">
        <w:rPr>
          <w:b/>
          <w:bCs/>
          <w:spacing w:val="2"/>
          <w:sz w:val="22"/>
          <w:szCs w:val="22"/>
        </w:rPr>
        <w:t>p</w:t>
      </w:r>
      <w:r w:rsidRPr="00EC7FD3">
        <w:rPr>
          <w:b/>
          <w:bCs/>
          <w:sz w:val="22"/>
          <w:szCs w:val="22"/>
        </w:rPr>
        <w:t>o</w:t>
      </w:r>
      <w:r w:rsidRPr="00EC7FD3">
        <w:rPr>
          <w:b/>
          <w:bCs/>
          <w:spacing w:val="1"/>
          <w:sz w:val="22"/>
          <w:szCs w:val="22"/>
        </w:rPr>
        <w:t>i</w:t>
      </w:r>
      <w:r w:rsidRPr="00EC7FD3">
        <w:rPr>
          <w:b/>
          <w:bCs/>
          <w:spacing w:val="-1"/>
          <w:sz w:val="22"/>
          <w:szCs w:val="22"/>
        </w:rPr>
        <w:t>w</w:t>
      </w:r>
      <w:r w:rsidRPr="00EC7FD3">
        <w:rPr>
          <w:b/>
          <w:bCs/>
          <w:sz w:val="22"/>
          <w:szCs w:val="22"/>
        </w:rPr>
        <w:t>em</w:t>
      </w:r>
      <w:r>
        <w:rPr>
          <w:b/>
          <w:bCs/>
          <w:sz w:val="22"/>
          <w:szCs w:val="22"/>
        </w:rPr>
        <w:t xml:space="preserve"> </w:t>
      </w:r>
      <w:r w:rsidRPr="00EC7FD3">
        <w:rPr>
          <w:b/>
          <w:bCs/>
          <w:sz w:val="22"/>
          <w:szCs w:val="22"/>
        </w:rPr>
        <w:t>hyd</w:t>
      </w:r>
      <w:r w:rsidRPr="00EC7FD3">
        <w:rPr>
          <w:b/>
          <w:bCs/>
          <w:spacing w:val="2"/>
          <w:sz w:val="22"/>
          <w:szCs w:val="22"/>
        </w:rPr>
        <w:t>r</w:t>
      </w:r>
      <w:r w:rsidRPr="00EC7FD3">
        <w:rPr>
          <w:b/>
          <w:bCs/>
          <w:spacing w:val="-1"/>
          <w:sz w:val="22"/>
          <w:szCs w:val="22"/>
        </w:rPr>
        <w:t>a</w:t>
      </w:r>
      <w:r w:rsidRPr="00EC7FD3">
        <w:rPr>
          <w:b/>
          <w:bCs/>
          <w:spacing w:val="2"/>
          <w:sz w:val="22"/>
          <w:szCs w:val="22"/>
        </w:rPr>
        <w:t>u</w:t>
      </w:r>
      <w:r w:rsidRPr="00EC7FD3">
        <w:rPr>
          <w:b/>
          <w:bCs/>
          <w:spacing w:val="-1"/>
          <w:sz w:val="22"/>
          <w:szCs w:val="22"/>
        </w:rPr>
        <w:t>li</w:t>
      </w:r>
      <w:r w:rsidRPr="00EC7FD3">
        <w:rPr>
          <w:b/>
          <w:bCs/>
          <w:sz w:val="22"/>
          <w:szCs w:val="22"/>
        </w:rPr>
        <w:t>c</w:t>
      </w:r>
      <w:r w:rsidRPr="00EC7FD3">
        <w:rPr>
          <w:b/>
          <w:bCs/>
          <w:spacing w:val="1"/>
          <w:sz w:val="22"/>
          <w:szCs w:val="22"/>
        </w:rPr>
        <w:t>z</w:t>
      </w:r>
      <w:r w:rsidRPr="00EC7FD3">
        <w:rPr>
          <w:b/>
          <w:bCs/>
          <w:spacing w:val="2"/>
          <w:sz w:val="22"/>
          <w:szCs w:val="22"/>
        </w:rPr>
        <w:t>n</w:t>
      </w:r>
      <w:r w:rsidRPr="00EC7FD3">
        <w:rPr>
          <w:b/>
          <w:bCs/>
          <w:sz w:val="22"/>
          <w:szCs w:val="22"/>
        </w:rPr>
        <w:t>ym</w:t>
      </w:r>
      <w:r w:rsidRPr="00EC7FD3">
        <w:rPr>
          <w:b/>
          <w:bCs/>
          <w:spacing w:val="-14"/>
          <w:sz w:val="22"/>
          <w:szCs w:val="22"/>
        </w:rPr>
        <w:t xml:space="preserve"> </w:t>
      </w:r>
      <w:r w:rsidRPr="00EC7FD3">
        <w:rPr>
          <w:b/>
          <w:bCs/>
          <w:spacing w:val="-1"/>
          <w:sz w:val="22"/>
          <w:szCs w:val="22"/>
        </w:rPr>
        <w:t>l</w:t>
      </w:r>
      <w:r w:rsidRPr="00EC7FD3">
        <w:rPr>
          <w:b/>
          <w:bCs/>
          <w:spacing w:val="2"/>
          <w:sz w:val="22"/>
          <w:szCs w:val="22"/>
        </w:rPr>
        <w:t>u</w:t>
      </w:r>
      <w:r w:rsidRPr="00EC7FD3">
        <w:rPr>
          <w:b/>
          <w:bCs/>
          <w:sz w:val="22"/>
          <w:szCs w:val="22"/>
        </w:rPr>
        <w:t>b</w:t>
      </w:r>
      <w:r w:rsidRPr="00EC7FD3">
        <w:rPr>
          <w:b/>
          <w:bCs/>
          <w:spacing w:val="-3"/>
          <w:sz w:val="22"/>
          <w:szCs w:val="22"/>
        </w:rPr>
        <w:t xml:space="preserve"> </w:t>
      </w:r>
      <w:r>
        <w:rPr>
          <w:b/>
          <w:bCs/>
          <w:spacing w:val="-3"/>
          <w:sz w:val="22"/>
          <w:szCs w:val="22"/>
        </w:rPr>
        <w:t xml:space="preserve"> </w:t>
      </w:r>
      <w:r w:rsidRPr="00EC7FD3">
        <w:rPr>
          <w:b/>
          <w:bCs/>
          <w:spacing w:val="1"/>
          <w:sz w:val="22"/>
          <w:szCs w:val="22"/>
        </w:rPr>
        <w:t>w</w:t>
      </w:r>
      <w:r w:rsidRPr="00EC7FD3">
        <w:rPr>
          <w:b/>
          <w:bCs/>
          <w:spacing w:val="-1"/>
          <w:sz w:val="22"/>
          <w:szCs w:val="22"/>
        </w:rPr>
        <w:t>a</w:t>
      </w:r>
      <w:r w:rsidRPr="00EC7FD3">
        <w:rPr>
          <w:b/>
          <w:bCs/>
          <w:sz w:val="22"/>
          <w:szCs w:val="22"/>
        </w:rPr>
        <w:t>p</w:t>
      </w:r>
      <w:r w:rsidRPr="00EC7FD3">
        <w:rPr>
          <w:b/>
          <w:bCs/>
          <w:spacing w:val="2"/>
          <w:sz w:val="22"/>
          <w:szCs w:val="22"/>
        </w:rPr>
        <w:t>n</w:t>
      </w:r>
      <w:r w:rsidRPr="00EC7FD3">
        <w:rPr>
          <w:b/>
          <w:bCs/>
          <w:sz w:val="22"/>
          <w:szCs w:val="22"/>
        </w:rPr>
        <w:t>em</w:t>
      </w:r>
    </w:p>
    <w:p w14:paraId="084A564A" w14:textId="77777777" w:rsidR="00D5342A" w:rsidRPr="00EC7FD3" w:rsidRDefault="00D5342A" w:rsidP="00D5342A">
      <w:pPr>
        <w:widowControl w:val="0"/>
        <w:autoSpaceDE w:val="0"/>
        <w:autoSpaceDN w:val="0"/>
        <w:adjustRightInd w:val="0"/>
        <w:spacing w:before="15" w:after="0" w:line="260" w:lineRule="exact"/>
        <w:jc w:val="left"/>
        <w:rPr>
          <w:sz w:val="22"/>
          <w:szCs w:val="22"/>
        </w:rPr>
      </w:pPr>
    </w:p>
    <w:p w14:paraId="26DD037E" w14:textId="77777777" w:rsidR="00D5342A" w:rsidRPr="00EC7FD3" w:rsidRDefault="00D5342A" w:rsidP="00D5342A">
      <w:pPr>
        <w:widowControl w:val="0"/>
        <w:autoSpaceDE w:val="0"/>
        <w:autoSpaceDN w:val="0"/>
        <w:adjustRightInd w:val="0"/>
        <w:spacing w:before="0" w:after="0"/>
        <w:ind w:right="7836"/>
        <w:rPr>
          <w:sz w:val="22"/>
          <w:szCs w:val="22"/>
        </w:rPr>
      </w:pPr>
      <w:r w:rsidRPr="00EC7FD3">
        <w:rPr>
          <w:b/>
          <w:bCs/>
          <w:sz w:val="22"/>
          <w:szCs w:val="22"/>
        </w:rPr>
        <w:t>2.2.1.</w:t>
      </w:r>
      <w:r w:rsidRPr="00EC7FD3">
        <w:rPr>
          <w:b/>
          <w:bCs/>
          <w:spacing w:val="-7"/>
          <w:sz w:val="22"/>
          <w:szCs w:val="22"/>
        </w:rPr>
        <w:t xml:space="preserve"> </w:t>
      </w:r>
      <w:r w:rsidRPr="00EC7FD3">
        <w:rPr>
          <w:b/>
          <w:bCs/>
          <w:spacing w:val="-1"/>
          <w:sz w:val="22"/>
          <w:szCs w:val="22"/>
        </w:rPr>
        <w:t>Gr</w:t>
      </w:r>
      <w:r w:rsidRPr="00EC7FD3">
        <w:rPr>
          <w:b/>
          <w:bCs/>
          <w:spacing w:val="2"/>
          <w:sz w:val="22"/>
          <w:szCs w:val="22"/>
        </w:rPr>
        <w:t>u</w:t>
      </w:r>
      <w:r w:rsidRPr="00EC7FD3">
        <w:rPr>
          <w:b/>
          <w:bCs/>
          <w:sz w:val="22"/>
          <w:szCs w:val="22"/>
        </w:rPr>
        <w:t>nt</w:t>
      </w:r>
    </w:p>
    <w:p w14:paraId="07DBC27F" w14:textId="77777777" w:rsidR="00D5342A" w:rsidRPr="00C50B13" w:rsidRDefault="00D5342A" w:rsidP="00D5342A">
      <w:pPr>
        <w:widowControl w:val="0"/>
        <w:autoSpaceDE w:val="0"/>
        <w:autoSpaceDN w:val="0"/>
        <w:adjustRightInd w:val="0"/>
        <w:spacing w:before="0" w:after="0"/>
        <w:ind w:right="5084"/>
        <w:rPr>
          <w:i/>
          <w:iCs/>
          <w:sz w:val="22"/>
          <w:szCs w:val="22"/>
        </w:rPr>
      </w:pPr>
      <w:r w:rsidRPr="00C50B13">
        <w:rPr>
          <w:i/>
          <w:iCs/>
          <w:sz w:val="22"/>
          <w:szCs w:val="22"/>
        </w:rPr>
        <w:t>2.2.1.</w:t>
      </w:r>
      <w:r>
        <w:rPr>
          <w:i/>
          <w:iCs/>
          <w:sz w:val="22"/>
          <w:szCs w:val="22"/>
        </w:rPr>
        <w:t>1</w:t>
      </w:r>
      <w:r w:rsidRPr="00C50B13">
        <w:rPr>
          <w:i/>
          <w:iCs/>
          <w:sz w:val="22"/>
          <w:szCs w:val="22"/>
        </w:rPr>
        <w:t>.</w:t>
      </w:r>
      <w:r w:rsidRPr="00C50B13">
        <w:rPr>
          <w:i/>
          <w:iCs/>
          <w:spacing w:val="-23"/>
          <w:sz w:val="22"/>
          <w:szCs w:val="22"/>
        </w:rPr>
        <w:t xml:space="preserve"> </w:t>
      </w:r>
      <w:r w:rsidRPr="00C50B13">
        <w:rPr>
          <w:i/>
          <w:iCs/>
          <w:spacing w:val="-1"/>
          <w:sz w:val="22"/>
          <w:szCs w:val="22"/>
        </w:rPr>
        <w:t>Gr</w:t>
      </w:r>
      <w:r w:rsidRPr="00C50B13">
        <w:rPr>
          <w:i/>
          <w:iCs/>
          <w:spacing w:val="1"/>
          <w:sz w:val="22"/>
          <w:szCs w:val="22"/>
        </w:rPr>
        <w:t>unt</w:t>
      </w:r>
      <w:r w:rsidRPr="00C50B13">
        <w:rPr>
          <w:i/>
          <w:iCs/>
          <w:sz w:val="22"/>
          <w:szCs w:val="22"/>
        </w:rPr>
        <w:t>y</w:t>
      </w:r>
      <w:r w:rsidRPr="00C50B13">
        <w:rPr>
          <w:i/>
          <w:iCs/>
          <w:spacing w:val="-8"/>
          <w:sz w:val="22"/>
          <w:szCs w:val="22"/>
        </w:rPr>
        <w:t xml:space="preserve"> </w:t>
      </w:r>
      <w:r w:rsidRPr="00C50B13">
        <w:rPr>
          <w:i/>
          <w:iCs/>
          <w:spacing w:val="3"/>
          <w:sz w:val="22"/>
          <w:szCs w:val="22"/>
        </w:rPr>
        <w:t>d</w:t>
      </w:r>
      <w:r w:rsidRPr="00C50B13">
        <w:rPr>
          <w:i/>
          <w:iCs/>
          <w:sz w:val="22"/>
          <w:szCs w:val="22"/>
        </w:rPr>
        <w:t>o</w:t>
      </w:r>
      <w:r w:rsidRPr="00C50B13">
        <w:rPr>
          <w:i/>
          <w:iCs/>
          <w:spacing w:val="-3"/>
          <w:sz w:val="22"/>
          <w:szCs w:val="22"/>
        </w:rPr>
        <w:t xml:space="preserve"> </w:t>
      </w:r>
      <w:r w:rsidRPr="00C50B13">
        <w:rPr>
          <w:i/>
          <w:iCs/>
          <w:spacing w:val="-1"/>
          <w:sz w:val="22"/>
          <w:szCs w:val="22"/>
        </w:rPr>
        <w:t>s</w:t>
      </w:r>
      <w:r w:rsidRPr="00C50B13">
        <w:rPr>
          <w:i/>
          <w:iCs/>
          <w:spacing w:val="1"/>
          <w:sz w:val="22"/>
          <w:szCs w:val="22"/>
        </w:rPr>
        <w:t>t</w:t>
      </w:r>
      <w:r w:rsidRPr="00C50B13">
        <w:rPr>
          <w:i/>
          <w:iCs/>
          <w:sz w:val="22"/>
          <w:szCs w:val="22"/>
        </w:rPr>
        <w:t>a</w:t>
      </w:r>
      <w:r w:rsidRPr="00C50B13">
        <w:rPr>
          <w:i/>
          <w:iCs/>
          <w:spacing w:val="1"/>
          <w:sz w:val="22"/>
          <w:szCs w:val="22"/>
        </w:rPr>
        <w:t>b</w:t>
      </w:r>
      <w:r w:rsidRPr="00C50B13">
        <w:rPr>
          <w:i/>
          <w:iCs/>
          <w:spacing w:val="3"/>
          <w:sz w:val="22"/>
          <w:szCs w:val="22"/>
        </w:rPr>
        <w:t>i</w:t>
      </w:r>
      <w:r w:rsidRPr="00C50B13">
        <w:rPr>
          <w:i/>
          <w:iCs/>
          <w:sz w:val="22"/>
          <w:szCs w:val="22"/>
        </w:rPr>
        <w:t>l</w:t>
      </w:r>
      <w:r w:rsidRPr="00C50B13">
        <w:rPr>
          <w:i/>
          <w:iCs/>
          <w:spacing w:val="3"/>
          <w:sz w:val="22"/>
          <w:szCs w:val="22"/>
        </w:rPr>
        <w:t>i</w:t>
      </w:r>
      <w:r w:rsidRPr="00C50B13">
        <w:rPr>
          <w:i/>
          <w:iCs/>
          <w:spacing w:val="1"/>
          <w:sz w:val="22"/>
          <w:szCs w:val="22"/>
        </w:rPr>
        <w:t>z</w:t>
      </w:r>
      <w:r w:rsidRPr="00C50B13">
        <w:rPr>
          <w:i/>
          <w:iCs/>
          <w:sz w:val="22"/>
          <w:szCs w:val="22"/>
        </w:rPr>
        <w:t>ac</w:t>
      </w:r>
      <w:r w:rsidRPr="00C50B13">
        <w:rPr>
          <w:i/>
          <w:iCs/>
          <w:spacing w:val="-2"/>
          <w:sz w:val="22"/>
          <w:szCs w:val="22"/>
        </w:rPr>
        <w:t>j</w:t>
      </w:r>
      <w:r w:rsidRPr="00C50B13">
        <w:rPr>
          <w:i/>
          <w:iCs/>
          <w:sz w:val="22"/>
          <w:szCs w:val="22"/>
        </w:rPr>
        <w:t>i</w:t>
      </w:r>
      <w:r w:rsidRPr="00C50B13">
        <w:rPr>
          <w:i/>
          <w:iCs/>
          <w:spacing w:val="-7"/>
          <w:sz w:val="22"/>
          <w:szCs w:val="22"/>
        </w:rPr>
        <w:t xml:space="preserve"> </w:t>
      </w:r>
      <w:r w:rsidRPr="00C50B13">
        <w:rPr>
          <w:i/>
          <w:iCs/>
          <w:spacing w:val="-1"/>
          <w:sz w:val="22"/>
          <w:szCs w:val="22"/>
        </w:rPr>
        <w:t>ce</w:t>
      </w:r>
      <w:r w:rsidRPr="00C50B13">
        <w:rPr>
          <w:i/>
          <w:iCs/>
          <w:sz w:val="22"/>
          <w:szCs w:val="22"/>
        </w:rPr>
        <w:t>men</w:t>
      </w:r>
      <w:r w:rsidRPr="00C50B13">
        <w:rPr>
          <w:i/>
          <w:iCs/>
          <w:spacing w:val="1"/>
          <w:sz w:val="22"/>
          <w:szCs w:val="22"/>
        </w:rPr>
        <w:t>t</w:t>
      </w:r>
      <w:r w:rsidRPr="00C50B13">
        <w:rPr>
          <w:i/>
          <w:iCs/>
          <w:spacing w:val="-1"/>
          <w:sz w:val="22"/>
          <w:szCs w:val="22"/>
        </w:rPr>
        <w:t>e</w:t>
      </w:r>
      <w:r w:rsidRPr="00C50B13">
        <w:rPr>
          <w:i/>
          <w:iCs/>
          <w:sz w:val="22"/>
          <w:szCs w:val="22"/>
        </w:rPr>
        <w:t>m</w:t>
      </w:r>
    </w:p>
    <w:p w14:paraId="14C1428A"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55227366" w14:textId="77777777" w:rsidR="00D5342A" w:rsidRPr="00EC7FD3" w:rsidRDefault="00D5342A" w:rsidP="00D5342A">
      <w:pPr>
        <w:widowControl w:val="0"/>
        <w:autoSpaceDE w:val="0"/>
        <w:autoSpaceDN w:val="0"/>
        <w:adjustRightInd w:val="0"/>
        <w:spacing w:before="0" w:after="0" w:line="276" w:lineRule="auto"/>
        <w:ind w:right="102"/>
        <w:rPr>
          <w:sz w:val="22"/>
          <w:szCs w:val="22"/>
        </w:rPr>
      </w:pPr>
      <w:r w:rsidRPr="00EC7FD3">
        <w:rPr>
          <w:sz w:val="22"/>
          <w:szCs w:val="22"/>
        </w:rPr>
        <w:t>Do</w:t>
      </w:r>
      <w:r w:rsidRPr="00EC7FD3">
        <w:rPr>
          <w:spacing w:val="39"/>
          <w:sz w:val="22"/>
          <w:szCs w:val="22"/>
        </w:rPr>
        <w:t xml:space="preserve"> </w:t>
      </w:r>
      <w:r w:rsidRPr="00EC7FD3">
        <w:rPr>
          <w:sz w:val="22"/>
          <w:szCs w:val="22"/>
        </w:rPr>
        <w:t>wy</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29"/>
          <w:sz w:val="22"/>
          <w:szCs w:val="22"/>
        </w:rPr>
        <w:t xml:space="preserve"> </w:t>
      </w:r>
      <w:r w:rsidRPr="00EC7FD3">
        <w:rPr>
          <w:sz w:val="22"/>
          <w:szCs w:val="22"/>
        </w:rPr>
        <w:t>sta</w:t>
      </w:r>
      <w:r w:rsidRPr="00EC7FD3">
        <w:rPr>
          <w:spacing w:val="1"/>
          <w:sz w:val="22"/>
          <w:szCs w:val="22"/>
        </w:rPr>
        <w:t>bil</w:t>
      </w:r>
      <w:r w:rsidRPr="00EC7FD3">
        <w:rPr>
          <w:spacing w:val="3"/>
          <w:sz w:val="22"/>
          <w:szCs w:val="22"/>
        </w:rPr>
        <w:t>i</w:t>
      </w:r>
      <w:r w:rsidRPr="00EC7FD3">
        <w:rPr>
          <w:spacing w:val="1"/>
          <w:sz w:val="22"/>
          <w:szCs w:val="22"/>
        </w:rPr>
        <w:t>z</w:t>
      </w:r>
      <w:r w:rsidRPr="00EC7FD3">
        <w:rPr>
          <w:spacing w:val="-2"/>
          <w:sz w:val="22"/>
          <w:szCs w:val="22"/>
        </w:rPr>
        <w:t>a</w:t>
      </w:r>
      <w:r w:rsidRPr="00EC7FD3">
        <w:rPr>
          <w:sz w:val="22"/>
          <w:szCs w:val="22"/>
        </w:rPr>
        <w:t>cji</w:t>
      </w:r>
      <w:r w:rsidRPr="00EC7FD3">
        <w:rPr>
          <w:spacing w:val="32"/>
          <w:sz w:val="22"/>
          <w:szCs w:val="22"/>
        </w:rPr>
        <w:t xml:space="preserve"> </w:t>
      </w:r>
      <w:r w:rsidRPr="00EC7FD3">
        <w:rPr>
          <w:sz w:val="22"/>
          <w:szCs w:val="22"/>
        </w:rPr>
        <w:t>c</w:t>
      </w:r>
      <w:r w:rsidRPr="00EC7FD3">
        <w:rPr>
          <w:spacing w:val="-2"/>
          <w:sz w:val="22"/>
          <w:szCs w:val="22"/>
        </w:rPr>
        <w:t>e</w:t>
      </w:r>
      <w:r w:rsidRPr="00EC7FD3">
        <w:rPr>
          <w:sz w:val="22"/>
          <w:szCs w:val="22"/>
        </w:rPr>
        <w:t>men</w:t>
      </w:r>
      <w:r w:rsidRPr="00EC7FD3">
        <w:rPr>
          <w:spacing w:val="3"/>
          <w:sz w:val="22"/>
          <w:szCs w:val="22"/>
        </w:rPr>
        <w:t>t</w:t>
      </w:r>
      <w:r w:rsidRPr="00EC7FD3">
        <w:rPr>
          <w:spacing w:val="-1"/>
          <w:sz w:val="22"/>
          <w:szCs w:val="22"/>
        </w:rPr>
        <w:t>e</w:t>
      </w:r>
      <w:r w:rsidRPr="00EC7FD3">
        <w:rPr>
          <w:sz w:val="22"/>
          <w:szCs w:val="22"/>
        </w:rPr>
        <w:t>m</w:t>
      </w:r>
      <w:r w:rsidRPr="00EC7FD3">
        <w:rPr>
          <w:spacing w:val="30"/>
          <w:sz w:val="22"/>
          <w:szCs w:val="22"/>
        </w:rPr>
        <w:t xml:space="preserve"> </w:t>
      </w:r>
      <w:r w:rsidRPr="00EC7FD3">
        <w:rPr>
          <w:spacing w:val="1"/>
          <w:sz w:val="22"/>
          <w:szCs w:val="22"/>
        </w:rPr>
        <w:t>n</w:t>
      </w:r>
      <w:r w:rsidRPr="00EC7FD3">
        <w:rPr>
          <w:sz w:val="22"/>
          <w:szCs w:val="22"/>
        </w:rPr>
        <w:t>a</w:t>
      </w:r>
      <w:r w:rsidRPr="00EC7FD3">
        <w:rPr>
          <w:spacing w:val="1"/>
          <w:sz w:val="22"/>
          <w:szCs w:val="22"/>
        </w:rPr>
        <w:t>d</w:t>
      </w:r>
      <w:r w:rsidRPr="00EC7FD3">
        <w:rPr>
          <w:sz w:val="22"/>
          <w:szCs w:val="22"/>
        </w:rPr>
        <w:t>a</w:t>
      </w:r>
      <w:r w:rsidRPr="00EC7FD3">
        <w:rPr>
          <w:spacing w:val="1"/>
          <w:sz w:val="22"/>
          <w:szCs w:val="22"/>
        </w:rPr>
        <w:t>j</w:t>
      </w:r>
      <w:r w:rsidRPr="00EC7FD3">
        <w:rPr>
          <w:sz w:val="22"/>
          <w:szCs w:val="22"/>
        </w:rPr>
        <w:t>ą</w:t>
      </w:r>
      <w:r w:rsidRPr="00EC7FD3">
        <w:rPr>
          <w:spacing w:val="35"/>
          <w:sz w:val="22"/>
          <w:szCs w:val="22"/>
        </w:rPr>
        <w:t xml:space="preserve"> </w:t>
      </w:r>
      <w:r w:rsidRPr="00EC7FD3">
        <w:rPr>
          <w:spacing w:val="2"/>
          <w:sz w:val="22"/>
          <w:szCs w:val="22"/>
        </w:rPr>
        <w:t>s</w:t>
      </w:r>
      <w:r w:rsidRPr="00EC7FD3">
        <w:rPr>
          <w:spacing w:val="3"/>
          <w:sz w:val="22"/>
          <w:szCs w:val="22"/>
        </w:rPr>
        <w:t>i</w:t>
      </w:r>
      <w:r w:rsidRPr="00EC7FD3">
        <w:rPr>
          <w:sz w:val="22"/>
          <w:szCs w:val="22"/>
        </w:rPr>
        <w:t>ę</w:t>
      </w:r>
      <w:r w:rsidRPr="00EC7FD3">
        <w:rPr>
          <w:spacing w:val="36"/>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y</w:t>
      </w:r>
      <w:r w:rsidRPr="00EC7FD3">
        <w:rPr>
          <w:spacing w:val="40"/>
          <w:sz w:val="22"/>
          <w:szCs w:val="22"/>
        </w:rPr>
        <w:t xml:space="preserve"> </w:t>
      </w:r>
      <w:r w:rsidRPr="00EC7FD3">
        <w:rPr>
          <w:sz w:val="22"/>
          <w:szCs w:val="22"/>
        </w:rPr>
        <w:t>s</w:t>
      </w:r>
      <w:r w:rsidRPr="00EC7FD3">
        <w:rPr>
          <w:spacing w:val="2"/>
          <w:sz w:val="22"/>
          <w:szCs w:val="22"/>
        </w:rPr>
        <w:t>p</w:t>
      </w:r>
      <w:r w:rsidRPr="00EC7FD3">
        <w:rPr>
          <w:spacing w:val="-1"/>
          <w:sz w:val="22"/>
          <w:szCs w:val="22"/>
        </w:rPr>
        <w:t>e</w:t>
      </w:r>
      <w:r w:rsidRPr="00EC7FD3">
        <w:rPr>
          <w:spacing w:val="1"/>
          <w:sz w:val="22"/>
          <w:szCs w:val="22"/>
        </w:rPr>
        <w:t>łn</w:t>
      </w:r>
      <w:r w:rsidRPr="00EC7FD3">
        <w:rPr>
          <w:spacing w:val="3"/>
          <w:sz w:val="22"/>
          <w:szCs w:val="22"/>
        </w:rPr>
        <w:t>i</w:t>
      </w:r>
      <w:r w:rsidRPr="00EC7FD3">
        <w:rPr>
          <w:sz w:val="22"/>
          <w:szCs w:val="22"/>
        </w:rPr>
        <w:t>a</w:t>
      </w:r>
      <w:r w:rsidRPr="00EC7FD3">
        <w:rPr>
          <w:spacing w:val="1"/>
          <w:sz w:val="22"/>
          <w:szCs w:val="22"/>
        </w:rPr>
        <w:t>j</w:t>
      </w:r>
      <w:r w:rsidRPr="00EC7FD3">
        <w:rPr>
          <w:sz w:val="22"/>
          <w:szCs w:val="22"/>
        </w:rPr>
        <w:t>ące</w:t>
      </w:r>
      <w:r w:rsidRPr="00EC7FD3">
        <w:rPr>
          <w:spacing w:val="26"/>
          <w:sz w:val="22"/>
          <w:szCs w:val="22"/>
        </w:rPr>
        <w:t xml:space="preserve"> </w:t>
      </w:r>
      <w:r w:rsidRPr="00EC7FD3">
        <w:rPr>
          <w:spacing w:val="2"/>
          <w:sz w:val="22"/>
          <w:szCs w:val="22"/>
        </w:rPr>
        <w:t>w</w:t>
      </w:r>
      <w:r w:rsidRPr="00EC7FD3">
        <w:rPr>
          <w:sz w:val="22"/>
          <w:szCs w:val="22"/>
        </w:rPr>
        <w:t>yma</w:t>
      </w:r>
      <w:r w:rsidRPr="00EC7FD3">
        <w:rPr>
          <w:spacing w:val="1"/>
          <w:sz w:val="22"/>
          <w:szCs w:val="22"/>
        </w:rPr>
        <w:t>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28"/>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w:t>
      </w:r>
      <w:r w:rsidRPr="00EC7FD3">
        <w:rPr>
          <w:sz w:val="22"/>
          <w:szCs w:val="22"/>
        </w:rPr>
        <w:t>a</w:t>
      </w:r>
      <w:r w:rsidRPr="00EC7FD3">
        <w:rPr>
          <w:spacing w:val="1"/>
          <w:sz w:val="22"/>
          <w:szCs w:val="22"/>
        </w:rPr>
        <w:t>n</w:t>
      </w:r>
      <w:r w:rsidRPr="00EC7FD3">
        <w:rPr>
          <w:sz w:val="22"/>
          <w:szCs w:val="22"/>
        </w:rPr>
        <w:t>e w</w:t>
      </w:r>
      <w:r w:rsidRPr="00EC7FD3">
        <w:rPr>
          <w:spacing w:val="-2"/>
          <w:sz w:val="22"/>
          <w:szCs w:val="22"/>
        </w:rPr>
        <w:t xml:space="preserve"> </w:t>
      </w:r>
      <w:r w:rsidRPr="00EC7FD3">
        <w:rPr>
          <w:sz w:val="22"/>
          <w:szCs w:val="22"/>
        </w:rPr>
        <w:t>Ta</w:t>
      </w:r>
      <w:r w:rsidRPr="00EC7FD3">
        <w:rPr>
          <w:spacing w:val="1"/>
          <w:sz w:val="22"/>
          <w:szCs w:val="22"/>
        </w:rPr>
        <w:t>b</w:t>
      </w:r>
      <w:r w:rsidRPr="00EC7FD3">
        <w:rPr>
          <w:spacing w:val="-1"/>
          <w:sz w:val="22"/>
          <w:szCs w:val="22"/>
        </w:rPr>
        <w:t>e</w:t>
      </w:r>
      <w:r w:rsidRPr="00EC7FD3">
        <w:rPr>
          <w:spacing w:val="3"/>
          <w:sz w:val="22"/>
          <w:szCs w:val="22"/>
        </w:rPr>
        <w:t>l</w:t>
      </w:r>
      <w:r w:rsidRPr="00EC7FD3">
        <w:rPr>
          <w:sz w:val="22"/>
          <w:szCs w:val="22"/>
        </w:rPr>
        <w:t>i</w:t>
      </w:r>
      <w:r w:rsidRPr="00EC7FD3">
        <w:rPr>
          <w:spacing w:val="40"/>
          <w:sz w:val="22"/>
          <w:szCs w:val="22"/>
        </w:rPr>
        <w:t xml:space="preserve"> </w:t>
      </w:r>
      <w:r w:rsidRPr="00EC7FD3">
        <w:rPr>
          <w:sz w:val="22"/>
          <w:szCs w:val="22"/>
        </w:rPr>
        <w:t>2.</w:t>
      </w:r>
      <w:r w:rsidRPr="00EC7FD3">
        <w:rPr>
          <w:spacing w:val="40"/>
          <w:sz w:val="22"/>
          <w:szCs w:val="22"/>
        </w:rPr>
        <w:t xml:space="preserve"> </w:t>
      </w:r>
      <w:r w:rsidRPr="00EC7FD3">
        <w:rPr>
          <w:sz w:val="22"/>
          <w:szCs w:val="22"/>
        </w:rPr>
        <w:t>P</w:t>
      </w:r>
      <w:r w:rsidRPr="00EC7FD3">
        <w:rPr>
          <w:spacing w:val="-1"/>
          <w:sz w:val="22"/>
          <w:szCs w:val="22"/>
        </w:rPr>
        <w:t>r</w:t>
      </w:r>
      <w:r w:rsidRPr="00EC7FD3">
        <w:rPr>
          <w:spacing w:val="1"/>
          <w:sz w:val="22"/>
          <w:szCs w:val="22"/>
        </w:rPr>
        <w:t>z</w:t>
      </w:r>
      <w:r w:rsidRPr="00EC7FD3">
        <w:rPr>
          <w:sz w:val="22"/>
          <w:szCs w:val="22"/>
        </w:rPr>
        <w:t>yda</w:t>
      </w:r>
      <w:r w:rsidRPr="00EC7FD3">
        <w:rPr>
          <w:spacing w:val="1"/>
          <w:sz w:val="22"/>
          <w:szCs w:val="22"/>
        </w:rPr>
        <w:t>tn</w:t>
      </w:r>
      <w:r w:rsidRPr="00EC7FD3">
        <w:rPr>
          <w:spacing w:val="-1"/>
          <w:sz w:val="22"/>
          <w:szCs w:val="22"/>
        </w:rPr>
        <w:t>o</w:t>
      </w:r>
      <w:r w:rsidRPr="00EC7FD3">
        <w:rPr>
          <w:spacing w:val="2"/>
          <w:sz w:val="22"/>
          <w:szCs w:val="22"/>
        </w:rPr>
        <w:t>ś</w:t>
      </w:r>
      <w:r w:rsidRPr="00EC7FD3">
        <w:rPr>
          <w:sz w:val="22"/>
          <w:szCs w:val="22"/>
        </w:rPr>
        <w:t>ć</w:t>
      </w:r>
      <w:r w:rsidRPr="00EC7FD3">
        <w:rPr>
          <w:spacing w:val="30"/>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pacing w:val="-1"/>
          <w:sz w:val="22"/>
          <w:szCs w:val="22"/>
        </w:rPr>
        <w:t>ó</w:t>
      </w:r>
      <w:r w:rsidRPr="00EC7FD3">
        <w:rPr>
          <w:sz w:val="22"/>
          <w:szCs w:val="22"/>
        </w:rPr>
        <w:t>w</w:t>
      </w:r>
      <w:r w:rsidRPr="00EC7FD3">
        <w:rPr>
          <w:spacing w:val="35"/>
          <w:sz w:val="22"/>
          <w:szCs w:val="22"/>
        </w:rPr>
        <w:t xml:space="preserve"> </w:t>
      </w:r>
      <w:r w:rsidRPr="00EC7FD3">
        <w:rPr>
          <w:spacing w:val="1"/>
          <w:sz w:val="22"/>
          <w:szCs w:val="22"/>
        </w:rPr>
        <w:t>d</w:t>
      </w:r>
      <w:r w:rsidRPr="00EC7FD3">
        <w:rPr>
          <w:sz w:val="22"/>
          <w:szCs w:val="22"/>
        </w:rPr>
        <w:t>o</w:t>
      </w:r>
      <w:r w:rsidRPr="00EC7FD3">
        <w:rPr>
          <w:spacing w:val="42"/>
          <w:sz w:val="22"/>
          <w:szCs w:val="22"/>
        </w:rPr>
        <w:t xml:space="preserve"> </w:t>
      </w:r>
      <w:r w:rsidRPr="00EC7FD3">
        <w:rPr>
          <w:sz w:val="22"/>
          <w:szCs w:val="22"/>
        </w:rPr>
        <w:t>sta</w:t>
      </w:r>
      <w:r w:rsidRPr="00EC7FD3">
        <w:rPr>
          <w:spacing w:val="1"/>
          <w:sz w:val="22"/>
          <w:szCs w:val="22"/>
        </w:rPr>
        <w:t>bil</w:t>
      </w:r>
      <w:r w:rsidRPr="00EC7FD3">
        <w:rPr>
          <w:spacing w:val="3"/>
          <w:sz w:val="22"/>
          <w:szCs w:val="22"/>
        </w:rPr>
        <w:t>i</w:t>
      </w:r>
      <w:r w:rsidRPr="00EC7FD3">
        <w:rPr>
          <w:spacing w:val="1"/>
          <w:sz w:val="22"/>
          <w:szCs w:val="22"/>
        </w:rPr>
        <w:t>z</w:t>
      </w:r>
      <w:r w:rsidRPr="00EC7FD3">
        <w:rPr>
          <w:sz w:val="22"/>
          <w:szCs w:val="22"/>
        </w:rPr>
        <w:t>a</w:t>
      </w:r>
      <w:r w:rsidRPr="00EC7FD3">
        <w:rPr>
          <w:spacing w:val="-3"/>
          <w:sz w:val="22"/>
          <w:szCs w:val="22"/>
        </w:rPr>
        <w:t>c</w:t>
      </w:r>
      <w:r w:rsidRPr="00EC7FD3">
        <w:rPr>
          <w:spacing w:val="1"/>
          <w:sz w:val="22"/>
          <w:szCs w:val="22"/>
        </w:rPr>
        <w:t>j</w:t>
      </w:r>
      <w:r w:rsidRPr="00EC7FD3">
        <w:rPr>
          <w:sz w:val="22"/>
          <w:szCs w:val="22"/>
        </w:rPr>
        <w:t>i</w:t>
      </w:r>
      <w:r w:rsidRPr="00EC7FD3">
        <w:rPr>
          <w:spacing w:val="31"/>
          <w:sz w:val="22"/>
          <w:szCs w:val="22"/>
        </w:rPr>
        <w:t xml:space="preserve"> </w:t>
      </w:r>
      <w:r w:rsidRPr="00EC7FD3">
        <w:rPr>
          <w:sz w:val="22"/>
          <w:szCs w:val="22"/>
        </w:rPr>
        <w:t>c</w:t>
      </w:r>
      <w:r w:rsidRPr="00EC7FD3">
        <w:rPr>
          <w:spacing w:val="-2"/>
          <w:sz w:val="22"/>
          <w:szCs w:val="22"/>
        </w:rPr>
        <w:t>e</w:t>
      </w:r>
      <w:r w:rsidRPr="00EC7FD3">
        <w:rPr>
          <w:sz w:val="22"/>
          <w:szCs w:val="22"/>
        </w:rPr>
        <w:t>men</w:t>
      </w:r>
      <w:r w:rsidRPr="00EC7FD3">
        <w:rPr>
          <w:spacing w:val="1"/>
          <w:sz w:val="22"/>
          <w:szCs w:val="22"/>
        </w:rPr>
        <w:t>t</w:t>
      </w:r>
      <w:r w:rsidRPr="00EC7FD3">
        <w:rPr>
          <w:spacing w:val="-1"/>
          <w:sz w:val="22"/>
          <w:szCs w:val="22"/>
        </w:rPr>
        <w:t>e</w:t>
      </w:r>
      <w:r w:rsidRPr="00EC7FD3">
        <w:rPr>
          <w:sz w:val="22"/>
          <w:szCs w:val="22"/>
        </w:rPr>
        <w:t>m</w:t>
      </w:r>
      <w:r w:rsidRPr="00EC7FD3">
        <w:rPr>
          <w:spacing w:val="33"/>
          <w:sz w:val="22"/>
          <w:szCs w:val="22"/>
        </w:rPr>
        <w:t xml:space="preserv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36"/>
          <w:sz w:val="22"/>
          <w:szCs w:val="22"/>
        </w:rPr>
        <w:t xml:space="preserve"> </w:t>
      </w:r>
      <w:r w:rsidRPr="00EC7FD3">
        <w:rPr>
          <w:spacing w:val="1"/>
          <w:sz w:val="22"/>
          <w:szCs w:val="22"/>
        </w:rPr>
        <w:t>o</w:t>
      </w:r>
      <w:r w:rsidRPr="00EC7FD3">
        <w:rPr>
          <w:spacing w:val="2"/>
          <w:sz w:val="22"/>
          <w:szCs w:val="22"/>
        </w:rPr>
        <w:t>c</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ć</w:t>
      </w:r>
      <w:r w:rsidRPr="00EC7FD3">
        <w:rPr>
          <w:spacing w:val="35"/>
          <w:sz w:val="22"/>
          <w:szCs w:val="22"/>
        </w:rPr>
        <w:t xml:space="preserve"> </w:t>
      </w:r>
      <w:r w:rsidRPr="00EC7FD3">
        <w:rPr>
          <w:spacing w:val="1"/>
          <w:sz w:val="22"/>
          <w:szCs w:val="22"/>
        </w:rPr>
        <w:t>n</w:t>
      </w:r>
      <w:r w:rsidRPr="00EC7FD3">
        <w:rPr>
          <w:sz w:val="22"/>
          <w:szCs w:val="22"/>
        </w:rPr>
        <w:t>a</w:t>
      </w:r>
      <w:r w:rsidRPr="00EC7FD3">
        <w:rPr>
          <w:spacing w:val="41"/>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w:t>
      </w:r>
      <w:r w:rsidRPr="00EC7FD3">
        <w:rPr>
          <w:sz w:val="22"/>
          <w:szCs w:val="22"/>
        </w:rPr>
        <w:t>staw</w:t>
      </w:r>
      <w:r w:rsidRPr="00EC7FD3">
        <w:rPr>
          <w:spacing w:val="3"/>
          <w:sz w:val="22"/>
          <w:szCs w:val="22"/>
        </w:rPr>
        <w:t>i</w:t>
      </w:r>
      <w:r w:rsidRPr="00EC7FD3">
        <w:rPr>
          <w:sz w:val="22"/>
          <w:szCs w:val="22"/>
        </w:rPr>
        <w:t>e wy</w:t>
      </w:r>
      <w:r w:rsidRPr="00EC7FD3">
        <w:rPr>
          <w:spacing w:val="1"/>
          <w:sz w:val="22"/>
          <w:szCs w:val="22"/>
        </w:rPr>
        <w:t>n</w:t>
      </w:r>
      <w:r w:rsidRPr="00EC7FD3">
        <w:rPr>
          <w:spacing w:val="3"/>
          <w:sz w:val="22"/>
          <w:szCs w:val="22"/>
        </w:rPr>
        <w:t>i</w:t>
      </w:r>
      <w:r w:rsidRPr="00EC7FD3">
        <w:rPr>
          <w:sz w:val="22"/>
          <w:szCs w:val="22"/>
        </w:rPr>
        <w:t>k</w:t>
      </w:r>
      <w:r w:rsidRPr="00EC7FD3">
        <w:rPr>
          <w:spacing w:val="-1"/>
          <w:sz w:val="22"/>
          <w:szCs w:val="22"/>
        </w:rPr>
        <w:t>ó</w:t>
      </w:r>
      <w:r w:rsidRPr="00EC7FD3">
        <w:rPr>
          <w:sz w:val="22"/>
          <w:szCs w:val="22"/>
        </w:rPr>
        <w:t>w</w:t>
      </w:r>
      <w:r w:rsidRPr="00EC7FD3">
        <w:rPr>
          <w:spacing w:val="-9"/>
          <w:sz w:val="22"/>
          <w:szCs w:val="22"/>
        </w:rPr>
        <w:t xml:space="preserve"> </w:t>
      </w:r>
      <w:r w:rsidRPr="00EC7FD3">
        <w:rPr>
          <w:sz w:val="22"/>
          <w:szCs w:val="22"/>
        </w:rPr>
        <w:t>b</w:t>
      </w:r>
      <w:r w:rsidRPr="00EC7FD3">
        <w:rPr>
          <w:spacing w:val="1"/>
          <w:sz w:val="22"/>
          <w:szCs w:val="22"/>
        </w:rPr>
        <w:t>ad</w:t>
      </w:r>
      <w:r w:rsidRPr="00EC7FD3">
        <w:rPr>
          <w:sz w:val="22"/>
          <w:szCs w:val="22"/>
        </w:rPr>
        <w:t>ań</w:t>
      </w:r>
      <w:r w:rsidRPr="00EC7FD3">
        <w:rPr>
          <w:spacing w:val="-5"/>
          <w:sz w:val="22"/>
          <w:szCs w:val="22"/>
        </w:rPr>
        <w:t xml:space="preserve"> </w:t>
      </w:r>
      <w:r w:rsidRPr="00EC7FD3">
        <w:rPr>
          <w:spacing w:val="3"/>
          <w:sz w:val="22"/>
          <w:szCs w:val="22"/>
        </w:rPr>
        <w:t>l</w:t>
      </w:r>
      <w:r w:rsidRPr="00EC7FD3">
        <w:rPr>
          <w:sz w:val="22"/>
          <w:szCs w:val="22"/>
        </w:rPr>
        <w:t>a</w:t>
      </w:r>
      <w:r w:rsidRPr="00EC7FD3">
        <w:rPr>
          <w:spacing w:val="1"/>
          <w:sz w:val="22"/>
          <w:szCs w:val="22"/>
        </w:rPr>
        <w:t>b</w:t>
      </w:r>
      <w:r w:rsidRPr="00EC7FD3">
        <w:rPr>
          <w:spacing w:val="-1"/>
          <w:sz w:val="22"/>
          <w:szCs w:val="22"/>
        </w:rPr>
        <w:t>or</w:t>
      </w:r>
      <w:r w:rsidRPr="00EC7FD3">
        <w:rPr>
          <w:sz w:val="22"/>
          <w:szCs w:val="22"/>
        </w:rPr>
        <w:t>a</w:t>
      </w:r>
      <w:r w:rsidRPr="00EC7FD3">
        <w:rPr>
          <w:spacing w:val="1"/>
          <w:sz w:val="22"/>
          <w:szCs w:val="22"/>
        </w:rPr>
        <w:t>to</w:t>
      </w:r>
      <w:r w:rsidRPr="00EC7FD3">
        <w:rPr>
          <w:spacing w:val="-1"/>
          <w:sz w:val="22"/>
          <w:szCs w:val="22"/>
        </w:rPr>
        <w:t>r</w:t>
      </w:r>
      <w:r w:rsidRPr="00EC7FD3">
        <w:rPr>
          <w:sz w:val="22"/>
          <w:szCs w:val="22"/>
        </w:rPr>
        <w:t>y</w:t>
      </w:r>
      <w:r w:rsidRPr="00EC7FD3">
        <w:rPr>
          <w:spacing w:val="1"/>
          <w:sz w:val="22"/>
          <w:szCs w:val="22"/>
        </w:rPr>
        <w:t>jn</w:t>
      </w:r>
      <w:r w:rsidRPr="00EC7FD3">
        <w:rPr>
          <w:sz w:val="22"/>
          <w:szCs w:val="22"/>
        </w:rPr>
        <w:t>y</w:t>
      </w:r>
      <w:r w:rsidRPr="00EC7FD3">
        <w:rPr>
          <w:spacing w:val="-1"/>
          <w:sz w:val="22"/>
          <w:szCs w:val="22"/>
        </w:rPr>
        <w:t>c</w:t>
      </w:r>
      <w:r w:rsidRPr="00EC7FD3">
        <w:rPr>
          <w:spacing w:val="1"/>
          <w:sz w:val="22"/>
          <w:szCs w:val="22"/>
        </w:rPr>
        <w:t>h</w:t>
      </w:r>
      <w:r w:rsidRPr="00EC7FD3">
        <w:rPr>
          <w:sz w:val="22"/>
          <w:szCs w:val="22"/>
        </w:rPr>
        <w:t>.</w:t>
      </w:r>
    </w:p>
    <w:p w14:paraId="25B1E849" w14:textId="77777777" w:rsidR="00D5342A" w:rsidRPr="00C50B13" w:rsidRDefault="00D5342A" w:rsidP="00D5342A">
      <w:pPr>
        <w:widowControl w:val="0"/>
        <w:autoSpaceDE w:val="0"/>
        <w:autoSpaceDN w:val="0"/>
        <w:adjustRightInd w:val="0"/>
        <w:spacing w:before="9" w:after="0" w:line="110" w:lineRule="exact"/>
        <w:jc w:val="center"/>
      </w:pPr>
    </w:p>
    <w:p w14:paraId="3528FA9B" w14:textId="77777777" w:rsidR="00D5342A" w:rsidRPr="00C50B13" w:rsidRDefault="00D5342A" w:rsidP="00D5342A">
      <w:pPr>
        <w:widowControl w:val="0"/>
        <w:autoSpaceDE w:val="0"/>
        <w:autoSpaceDN w:val="0"/>
        <w:adjustRightInd w:val="0"/>
        <w:spacing w:before="0" w:after="0"/>
        <w:ind w:right="1181"/>
        <w:jc w:val="center"/>
      </w:pPr>
      <w:r w:rsidRPr="00C50B13">
        <w:t>Tab</w:t>
      </w:r>
      <w:r w:rsidRPr="00C50B13">
        <w:rPr>
          <w:spacing w:val="-1"/>
        </w:rPr>
        <w:t>e</w:t>
      </w:r>
      <w:r w:rsidRPr="00C50B13">
        <w:rPr>
          <w:spacing w:val="3"/>
        </w:rPr>
        <w:t>l</w:t>
      </w:r>
      <w:r w:rsidRPr="00C50B13">
        <w:t>a</w:t>
      </w:r>
      <w:r w:rsidRPr="00C50B13">
        <w:rPr>
          <w:spacing w:val="-7"/>
        </w:rPr>
        <w:t xml:space="preserve"> </w:t>
      </w:r>
      <w:r w:rsidRPr="00C50B13">
        <w:rPr>
          <w:spacing w:val="1"/>
        </w:rPr>
        <w:t>2</w:t>
      </w:r>
      <w:r w:rsidRPr="00C50B13">
        <w:t>.</w:t>
      </w:r>
      <w:r w:rsidRPr="00C50B13">
        <w:rPr>
          <w:spacing w:val="-3"/>
        </w:rPr>
        <w:t xml:space="preserve"> </w:t>
      </w:r>
      <w:r w:rsidRPr="00C50B13">
        <w:rPr>
          <w:spacing w:val="2"/>
        </w:rPr>
        <w:t>W</w:t>
      </w:r>
      <w:r w:rsidRPr="00C50B13">
        <w:t>yma</w:t>
      </w:r>
      <w:r w:rsidRPr="00C50B13">
        <w:rPr>
          <w:spacing w:val="1"/>
        </w:rPr>
        <w:t>g</w:t>
      </w:r>
      <w:r w:rsidRPr="00C50B13">
        <w:t>a</w:t>
      </w:r>
      <w:r w:rsidRPr="00C50B13">
        <w:rPr>
          <w:spacing w:val="1"/>
        </w:rPr>
        <w:t>n</w:t>
      </w:r>
      <w:r w:rsidRPr="00C50B13">
        <w:rPr>
          <w:spacing w:val="3"/>
        </w:rPr>
        <w:t>i</w:t>
      </w:r>
      <w:r w:rsidRPr="00C50B13">
        <w:t>a</w:t>
      </w:r>
      <w:r w:rsidRPr="00C50B13">
        <w:rPr>
          <w:spacing w:val="-12"/>
        </w:rPr>
        <w:t xml:space="preserve"> </w:t>
      </w:r>
      <w:r w:rsidRPr="00C50B13">
        <w:t>w</w:t>
      </w:r>
      <w:r w:rsidRPr="00C50B13">
        <w:rPr>
          <w:spacing w:val="-1"/>
        </w:rPr>
        <w:t>o</w:t>
      </w:r>
      <w:r w:rsidRPr="00C50B13">
        <w:rPr>
          <w:spacing w:val="1"/>
        </w:rPr>
        <w:t>be</w:t>
      </w:r>
      <w:r w:rsidRPr="00C50B13">
        <w:t>c</w:t>
      </w:r>
      <w:r w:rsidRPr="00C50B13">
        <w:rPr>
          <w:spacing w:val="-7"/>
        </w:rPr>
        <w:t xml:space="preserve"> </w:t>
      </w:r>
      <w:r w:rsidRPr="00C50B13">
        <w:rPr>
          <w:spacing w:val="1"/>
        </w:rPr>
        <w:t>g</w:t>
      </w:r>
      <w:r w:rsidRPr="00C50B13">
        <w:rPr>
          <w:spacing w:val="-1"/>
        </w:rPr>
        <w:t>r</w:t>
      </w:r>
      <w:r w:rsidRPr="00C50B13">
        <w:rPr>
          <w:spacing w:val="1"/>
        </w:rPr>
        <w:t>unt</w:t>
      </w:r>
      <w:r w:rsidRPr="00C50B13">
        <w:rPr>
          <w:spacing w:val="-1"/>
        </w:rPr>
        <w:t>ó</w:t>
      </w:r>
      <w:r w:rsidRPr="00C50B13">
        <w:t>w</w:t>
      </w:r>
      <w:r w:rsidRPr="00C50B13">
        <w:rPr>
          <w:spacing w:val="-6"/>
        </w:rPr>
        <w:t xml:space="preserve"> </w:t>
      </w:r>
      <w:r w:rsidRPr="00C50B13">
        <w:t>p</w:t>
      </w:r>
      <w:r w:rsidRPr="00C50B13">
        <w:rPr>
          <w:spacing w:val="-1"/>
        </w:rPr>
        <w:t>r</w:t>
      </w:r>
      <w:r w:rsidRPr="00C50B13">
        <w:rPr>
          <w:spacing w:val="3"/>
        </w:rPr>
        <w:t>z</w:t>
      </w:r>
      <w:r w:rsidRPr="00C50B13">
        <w:rPr>
          <w:spacing w:val="-1"/>
        </w:rPr>
        <w:t>e</w:t>
      </w:r>
      <w:r w:rsidRPr="00C50B13">
        <w:rPr>
          <w:spacing w:val="1"/>
        </w:rPr>
        <w:t>zn</w:t>
      </w:r>
      <w:r w:rsidRPr="00C50B13">
        <w:t>ac</w:t>
      </w:r>
      <w:r w:rsidRPr="00C50B13">
        <w:rPr>
          <w:spacing w:val="1"/>
        </w:rPr>
        <w:t>z</w:t>
      </w:r>
      <w:r w:rsidRPr="00C50B13">
        <w:rPr>
          <w:spacing w:val="-1"/>
        </w:rPr>
        <w:t>o</w:t>
      </w:r>
      <w:r w:rsidRPr="00C50B13">
        <w:rPr>
          <w:spacing w:val="1"/>
        </w:rPr>
        <w:t>n</w:t>
      </w:r>
      <w:r w:rsidRPr="00C50B13">
        <w:t>y</w:t>
      </w:r>
      <w:r w:rsidRPr="00C50B13">
        <w:rPr>
          <w:spacing w:val="-1"/>
        </w:rPr>
        <w:t>c</w:t>
      </w:r>
      <w:r w:rsidRPr="00C50B13">
        <w:t>h</w:t>
      </w:r>
      <w:r w:rsidRPr="00C50B13">
        <w:rPr>
          <w:spacing w:val="-15"/>
        </w:rPr>
        <w:t xml:space="preserve"> </w:t>
      </w:r>
      <w:r w:rsidRPr="00C50B13">
        <w:rPr>
          <w:spacing w:val="2"/>
        </w:rPr>
        <w:t>d</w:t>
      </w:r>
      <w:r w:rsidRPr="00C50B13">
        <w:t>o</w:t>
      </w:r>
      <w:r w:rsidRPr="00C50B13">
        <w:rPr>
          <w:spacing w:val="-3"/>
        </w:rPr>
        <w:t xml:space="preserve"> </w:t>
      </w:r>
      <w:r w:rsidRPr="00C50B13">
        <w:rPr>
          <w:spacing w:val="-1"/>
        </w:rPr>
        <w:t>s</w:t>
      </w:r>
      <w:r w:rsidRPr="00C50B13">
        <w:rPr>
          <w:spacing w:val="1"/>
        </w:rPr>
        <w:t>t</w:t>
      </w:r>
      <w:r w:rsidRPr="00C50B13">
        <w:t>a</w:t>
      </w:r>
      <w:r w:rsidRPr="00C50B13">
        <w:rPr>
          <w:spacing w:val="1"/>
        </w:rPr>
        <w:t>b</w:t>
      </w:r>
      <w:r w:rsidRPr="00C50B13">
        <w:rPr>
          <w:spacing w:val="3"/>
        </w:rPr>
        <w:t>i</w:t>
      </w:r>
      <w:r w:rsidRPr="00C50B13">
        <w:rPr>
          <w:spacing w:val="1"/>
        </w:rPr>
        <w:t>l</w:t>
      </w:r>
      <w:r w:rsidRPr="00C50B13">
        <w:rPr>
          <w:spacing w:val="3"/>
        </w:rPr>
        <w:t>i</w:t>
      </w:r>
      <w:r w:rsidRPr="00C50B13">
        <w:rPr>
          <w:spacing w:val="1"/>
        </w:rPr>
        <w:t>z</w:t>
      </w:r>
      <w:r w:rsidRPr="00C50B13">
        <w:rPr>
          <w:spacing w:val="6"/>
        </w:rPr>
        <w:t>a</w:t>
      </w:r>
      <w:r w:rsidRPr="00C50B13">
        <w:t>c</w:t>
      </w:r>
      <w:r w:rsidRPr="00C50B13">
        <w:rPr>
          <w:spacing w:val="-2"/>
        </w:rPr>
        <w:t>j</w:t>
      </w:r>
      <w:r w:rsidRPr="00C50B13">
        <w:t>i</w:t>
      </w:r>
      <w:r w:rsidRPr="00C50B13">
        <w:rPr>
          <w:spacing w:val="-9"/>
        </w:rPr>
        <w:t xml:space="preserve"> </w:t>
      </w:r>
      <w:r w:rsidRPr="00C50B13">
        <w:rPr>
          <w:spacing w:val="-1"/>
        </w:rPr>
        <w:t>ce</w:t>
      </w:r>
      <w:r w:rsidRPr="00C50B13">
        <w:t>men</w:t>
      </w:r>
      <w:r w:rsidRPr="00C50B13">
        <w:rPr>
          <w:spacing w:val="1"/>
        </w:rPr>
        <w:t>t</w:t>
      </w:r>
      <w:r w:rsidRPr="00C50B13">
        <w:rPr>
          <w:spacing w:val="-1"/>
        </w:rPr>
        <w:t>e</w:t>
      </w:r>
      <w:r w:rsidRPr="00C50B13">
        <w:t>m</w:t>
      </w:r>
    </w:p>
    <w:p w14:paraId="0022EE18" w14:textId="77777777" w:rsidR="00D5342A" w:rsidRPr="00EC7FD3" w:rsidRDefault="00D5342A" w:rsidP="00D5342A">
      <w:pPr>
        <w:widowControl w:val="0"/>
        <w:autoSpaceDE w:val="0"/>
        <w:autoSpaceDN w:val="0"/>
        <w:adjustRightInd w:val="0"/>
        <w:spacing w:before="6" w:after="0" w:line="150" w:lineRule="exact"/>
        <w:jc w:val="left"/>
        <w:rPr>
          <w:sz w:val="22"/>
          <w:szCs w:val="22"/>
        </w:rPr>
      </w:pPr>
    </w:p>
    <w:tbl>
      <w:tblPr>
        <w:tblW w:w="0" w:type="auto"/>
        <w:tblInd w:w="346" w:type="dxa"/>
        <w:tblLayout w:type="fixed"/>
        <w:tblCellMar>
          <w:left w:w="0" w:type="dxa"/>
          <w:right w:w="0" w:type="dxa"/>
        </w:tblCellMar>
        <w:tblLook w:val="0000" w:firstRow="0" w:lastRow="0" w:firstColumn="0" w:lastColumn="0" w:noHBand="0" w:noVBand="0"/>
      </w:tblPr>
      <w:tblGrid>
        <w:gridCol w:w="420"/>
        <w:gridCol w:w="4719"/>
        <w:gridCol w:w="1330"/>
        <w:gridCol w:w="2213"/>
      </w:tblGrid>
      <w:tr w:rsidR="00D5342A" w:rsidRPr="00EC7FD3" w14:paraId="61AA0D59" w14:textId="77777777" w:rsidTr="00F64A59">
        <w:trPr>
          <w:trHeight w:hRule="exact" w:val="350"/>
        </w:trPr>
        <w:tc>
          <w:tcPr>
            <w:tcW w:w="420" w:type="dxa"/>
            <w:tcBorders>
              <w:top w:val="single" w:sz="6" w:space="0" w:color="000000"/>
              <w:left w:val="single" w:sz="6" w:space="0" w:color="000000"/>
              <w:bottom w:val="single" w:sz="4" w:space="0" w:color="000000"/>
              <w:right w:val="single" w:sz="6" w:space="0" w:color="000000"/>
            </w:tcBorders>
          </w:tcPr>
          <w:p w14:paraId="5714C3C4" w14:textId="77777777" w:rsidR="00D5342A" w:rsidRPr="00EC7FD3" w:rsidRDefault="00D5342A" w:rsidP="00F64A59">
            <w:pPr>
              <w:widowControl w:val="0"/>
              <w:autoSpaceDE w:val="0"/>
              <w:autoSpaceDN w:val="0"/>
              <w:adjustRightInd w:val="0"/>
              <w:spacing w:after="0"/>
              <w:ind w:right="-20"/>
              <w:jc w:val="left"/>
              <w:rPr>
                <w:sz w:val="22"/>
                <w:szCs w:val="22"/>
              </w:rPr>
            </w:pPr>
            <w:r w:rsidRPr="00EC7FD3">
              <w:rPr>
                <w:spacing w:val="1"/>
                <w:sz w:val="22"/>
                <w:szCs w:val="22"/>
              </w:rPr>
              <w:t>Lp.</w:t>
            </w:r>
          </w:p>
        </w:tc>
        <w:tc>
          <w:tcPr>
            <w:tcW w:w="4719" w:type="dxa"/>
            <w:tcBorders>
              <w:top w:val="single" w:sz="6" w:space="0" w:color="000000"/>
              <w:left w:val="single" w:sz="6" w:space="0" w:color="000000"/>
              <w:bottom w:val="single" w:sz="4" w:space="0" w:color="000000"/>
              <w:right w:val="single" w:sz="6" w:space="0" w:color="000000"/>
            </w:tcBorders>
          </w:tcPr>
          <w:p w14:paraId="52A7271F" w14:textId="77777777" w:rsidR="00D5342A" w:rsidRPr="00EC7FD3" w:rsidRDefault="00D5342A" w:rsidP="00F64A59">
            <w:pPr>
              <w:widowControl w:val="0"/>
              <w:autoSpaceDE w:val="0"/>
              <w:autoSpaceDN w:val="0"/>
              <w:adjustRightInd w:val="0"/>
              <w:spacing w:after="0"/>
              <w:ind w:right="-20"/>
              <w:jc w:val="left"/>
              <w:rPr>
                <w:sz w:val="22"/>
                <w:szCs w:val="22"/>
              </w:rPr>
            </w:pPr>
            <w:r w:rsidRPr="00EC7FD3">
              <w:rPr>
                <w:sz w:val="22"/>
                <w:szCs w:val="22"/>
              </w:rPr>
              <w:t>W</w:t>
            </w:r>
            <w:r w:rsidRPr="00EC7FD3">
              <w:rPr>
                <w:spacing w:val="-1"/>
                <w:sz w:val="22"/>
                <w:szCs w:val="22"/>
              </w:rPr>
              <w:t>ł</w:t>
            </w:r>
            <w:r w:rsidRPr="00EC7FD3">
              <w:rPr>
                <w:sz w:val="22"/>
                <w:szCs w:val="22"/>
              </w:rPr>
              <w:t>aś</w:t>
            </w:r>
            <w:r w:rsidRPr="00EC7FD3">
              <w:rPr>
                <w:spacing w:val="-1"/>
                <w:sz w:val="22"/>
                <w:szCs w:val="22"/>
              </w:rPr>
              <w:t>c</w:t>
            </w:r>
            <w:r w:rsidRPr="00EC7FD3">
              <w:rPr>
                <w:spacing w:val="1"/>
                <w:sz w:val="22"/>
                <w:szCs w:val="22"/>
              </w:rPr>
              <w:t>i</w:t>
            </w:r>
            <w:r w:rsidRPr="00EC7FD3">
              <w:rPr>
                <w:spacing w:val="-1"/>
                <w:sz w:val="22"/>
                <w:szCs w:val="22"/>
              </w:rPr>
              <w:t>w</w:t>
            </w:r>
            <w:r w:rsidRPr="00EC7FD3">
              <w:rPr>
                <w:spacing w:val="1"/>
                <w:sz w:val="22"/>
                <w:szCs w:val="22"/>
              </w:rPr>
              <w:t>o</w:t>
            </w:r>
            <w:r w:rsidRPr="00EC7FD3">
              <w:rPr>
                <w:sz w:val="22"/>
                <w:szCs w:val="22"/>
              </w:rPr>
              <w:t xml:space="preserve">ści </w:t>
            </w:r>
            <w:r w:rsidRPr="00EC7FD3">
              <w:rPr>
                <w:spacing w:val="1"/>
                <w:sz w:val="22"/>
                <w:szCs w:val="22"/>
              </w:rPr>
              <w:t>g</w:t>
            </w:r>
            <w:r w:rsidRPr="00EC7FD3">
              <w:rPr>
                <w:sz w:val="22"/>
                <w:szCs w:val="22"/>
              </w:rPr>
              <w:t>r</w:t>
            </w:r>
            <w:r w:rsidRPr="00EC7FD3">
              <w:rPr>
                <w:spacing w:val="-1"/>
                <w:sz w:val="22"/>
                <w:szCs w:val="22"/>
              </w:rPr>
              <w:t>un</w:t>
            </w:r>
            <w:r w:rsidRPr="00EC7FD3">
              <w:rPr>
                <w:spacing w:val="1"/>
                <w:sz w:val="22"/>
                <w:szCs w:val="22"/>
              </w:rPr>
              <w:t>t</w:t>
            </w:r>
            <w:r w:rsidRPr="00EC7FD3">
              <w:rPr>
                <w:sz w:val="22"/>
                <w:szCs w:val="22"/>
              </w:rPr>
              <w:t>u</w:t>
            </w:r>
          </w:p>
        </w:tc>
        <w:tc>
          <w:tcPr>
            <w:tcW w:w="1330" w:type="dxa"/>
            <w:tcBorders>
              <w:top w:val="single" w:sz="6" w:space="0" w:color="000000"/>
              <w:left w:val="single" w:sz="6" w:space="0" w:color="000000"/>
              <w:bottom w:val="single" w:sz="4" w:space="0" w:color="000000"/>
              <w:right w:val="single" w:sz="6" w:space="0" w:color="000000"/>
            </w:tcBorders>
          </w:tcPr>
          <w:p w14:paraId="7194AE38" w14:textId="77777777" w:rsidR="00D5342A" w:rsidRPr="00EC7FD3" w:rsidRDefault="00D5342A" w:rsidP="00F64A59">
            <w:pPr>
              <w:widowControl w:val="0"/>
              <w:autoSpaceDE w:val="0"/>
              <w:autoSpaceDN w:val="0"/>
              <w:adjustRightInd w:val="0"/>
              <w:spacing w:after="0"/>
              <w:ind w:right="-20"/>
              <w:jc w:val="center"/>
              <w:rPr>
                <w:sz w:val="22"/>
                <w:szCs w:val="22"/>
              </w:rPr>
            </w:pPr>
            <w:r w:rsidRPr="00EC7FD3">
              <w:rPr>
                <w:sz w:val="22"/>
                <w:szCs w:val="22"/>
              </w:rPr>
              <w:t>W</w:t>
            </w:r>
            <w:r w:rsidRPr="00EC7FD3">
              <w:rPr>
                <w:spacing w:val="-1"/>
                <w:sz w:val="22"/>
                <w:szCs w:val="22"/>
              </w:rPr>
              <w:t>y</w:t>
            </w:r>
            <w:r w:rsidRPr="00EC7FD3">
              <w:rPr>
                <w:sz w:val="22"/>
                <w:szCs w:val="22"/>
              </w:rPr>
              <w:t>maga</w:t>
            </w:r>
            <w:r w:rsidRPr="00EC7FD3">
              <w:rPr>
                <w:spacing w:val="-1"/>
                <w:sz w:val="22"/>
                <w:szCs w:val="22"/>
              </w:rPr>
              <w:t>n</w:t>
            </w:r>
            <w:r w:rsidRPr="00EC7FD3">
              <w:rPr>
                <w:spacing w:val="1"/>
                <w:sz w:val="22"/>
                <w:szCs w:val="22"/>
              </w:rPr>
              <w:t>i</w:t>
            </w:r>
            <w:r w:rsidRPr="00EC7FD3">
              <w:rPr>
                <w:sz w:val="22"/>
                <w:szCs w:val="22"/>
              </w:rPr>
              <w:t>a</w:t>
            </w:r>
          </w:p>
        </w:tc>
        <w:tc>
          <w:tcPr>
            <w:tcW w:w="2213" w:type="dxa"/>
            <w:tcBorders>
              <w:top w:val="single" w:sz="6" w:space="0" w:color="000000"/>
              <w:left w:val="single" w:sz="6" w:space="0" w:color="000000"/>
              <w:bottom w:val="single" w:sz="4" w:space="0" w:color="000000"/>
              <w:right w:val="single" w:sz="6" w:space="0" w:color="000000"/>
            </w:tcBorders>
          </w:tcPr>
          <w:p w14:paraId="6FEC9200" w14:textId="77777777" w:rsidR="00D5342A" w:rsidRPr="00EC7FD3" w:rsidRDefault="00D5342A" w:rsidP="00F64A59">
            <w:pPr>
              <w:widowControl w:val="0"/>
              <w:autoSpaceDE w:val="0"/>
              <w:autoSpaceDN w:val="0"/>
              <w:adjustRightInd w:val="0"/>
              <w:spacing w:after="0"/>
              <w:ind w:right="-20"/>
              <w:jc w:val="center"/>
              <w:rPr>
                <w:sz w:val="22"/>
                <w:szCs w:val="22"/>
              </w:rPr>
            </w:pPr>
            <w:r w:rsidRPr="00EC7FD3">
              <w:rPr>
                <w:sz w:val="22"/>
                <w:szCs w:val="22"/>
              </w:rPr>
              <w:t>M</w:t>
            </w:r>
            <w:r w:rsidRPr="00EC7FD3">
              <w:rPr>
                <w:spacing w:val="1"/>
                <w:sz w:val="22"/>
                <w:szCs w:val="22"/>
              </w:rPr>
              <w:t>etod</w:t>
            </w:r>
            <w:r w:rsidRPr="00EC7FD3">
              <w:rPr>
                <w:sz w:val="22"/>
                <w:szCs w:val="22"/>
              </w:rPr>
              <w:t>a</w:t>
            </w:r>
            <w:r w:rsidRPr="00EC7FD3">
              <w:rPr>
                <w:spacing w:val="-1"/>
                <w:sz w:val="22"/>
                <w:szCs w:val="22"/>
              </w:rPr>
              <w:t xml:space="preserve"> </w:t>
            </w:r>
            <w:r w:rsidRPr="00EC7FD3">
              <w:rPr>
                <w:spacing w:val="1"/>
                <w:sz w:val="22"/>
                <w:szCs w:val="22"/>
              </w:rPr>
              <w:t>b</w:t>
            </w:r>
            <w:r w:rsidRPr="00EC7FD3">
              <w:rPr>
                <w:sz w:val="22"/>
                <w:szCs w:val="22"/>
              </w:rPr>
              <w:t>ada</w:t>
            </w:r>
            <w:r w:rsidRPr="00EC7FD3">
              <w:rPr>
                <w:spacing w:val="-1"/>
                <w:sz w:val="22"/>
                <w:szCs w:val="22"/>
              </w:rPr>
              <w:t>n</w:t>
            </w:r>
            <w:r w:rsidRPr="00EC7FD3">
              <w:rPr>
                <w:spacing w:val="1"/>
                <w:sz w:val="22"/>
                <w:szCs w:val="22"/>
              </w:rPr>
              <w:t>i</w:t>
            </w:r>
            <w:r w:rsidRPr="00EC7FD3">
              <w:rPr>
                <w:sz w:val="22"/>
                <w:szCs w:val="22"/>
              </w:rPr>
              <w:t>a</w:t>
            </w:r>
          </w:p>
        </w:tc>
      </w:tr>
      <w:tr w:rsidR="00D5342A" w:rsidRPr="00EC7FD3" w14:paraId="73C552FB" w14:textId="77777777" w:rsidTr="00F64A59">
        <w:trPr>
          <w:trHeight w:hRule="exact" w:val="2342"/>
        </w:trPr>
        <w:tc>
          <w:tcPr>
            <w:tcW w:w="420" w:type="dxa"/>
            <w:tcBorders>
              <w:top w:val="single" w:sz="4" w:space="0" w:color="000000"/>
              <w:left w:val="single" w:sz="6" w:space="0" w:color="000000"/>
              <w:bottom w:val="single" w:sz="6" w:space="0" w:color="000000"/>
              <w:right w:val="single" w:sz="6" w:space="0" w:color="000000"/>
            </w:tcBorders>
          </w:tcPr>
          <w:p w14:paraId="53CEF934" w14:textId="77777777" w:rsidR="00D5342A" w:rsidRPr="00EC7FD3" w:rsidRDefault="00D5342A" w:rsidP="00F64A59">
            <w:pPr>
              <w:widowControl w:val="0"/>
              <w:autoSpaceDE w:val="0"/>
              <w:autoSpaceDN w:val="0"/>
              <w:adjustRightInd w:val="0"/>
              <w:spacing w:before="0" w:after="0" w:line="200" w:lineRule="exact"/>
              <w:jc w:val="left"/>
              <w:rPr>
                <w:sz w:val="22"/>
                <w:szCs w:val="22"/>
              </w:rPr>
            </w:pPr>
          </w:p>
          <w:p w14:paraId="463B32FB" w14:textId="77777777" w:rsidR="00D5342A" w:rsidRPr="00EC7FD3" w:rsidRDefault="00D5342A" w:rsidP="00F64A59">
            <w:pPr>
              <w:widowControl w:val="0"/>
              <w:autoSpaceDE w:val="0"/>
              <w:autoSpaceDN w:val="0"/>
              <w:adjustRightInd w:val="0"/>
              <w:spacing w:before="0" w:after="0" w:line="200" w:lineRule="exact"/>
              <w:jc w:val="left"/>
              <w:rPr>
                <w:sz w:val="22"/>
                <w:szCs w:val="22"/>
              </w:rPr>
            </w:pPr>
          </w:p>
          <w:p w14:paraId="681FA105" w14:textId="77777777" w:rsidR="00D5342A" w:rsidRPr="00EC7FD3" w:rsidRDefault="00D5342A" w:rsidP="00F64A59">
            <w:pPr>
              <w:widowControl w:val="0"/>
              <w:autoSpaceDE w:val="0"/>
              <w:autoSpaceDN w:val="0"/>
              <w:adjustRightInd w:val="0"/>
              <w:spacing w:before="0" w:after="0" w:line="200" w:lineRule="exact"/>
              <w:jc w:val="left"/>
              <w:rPr>
                <w:sz w:val="22"/>
                <w:szCs w:val="22"/>
              </w:rPr>
            </w:pPr>
          </w:p>
          <w:p w14:paraId="207134DB" w14:textId="77777777" w:rsidR="00D5342A" w:rsidRPr="00EC7FD3" w:rsidRDefault="00D5342A" w:rsidP="00F64A59">
            <w:pPr>
              <w:widowControl w:val="0"/>
              <w:autoSpaceDE w:val="0"/>
              <w:autoSpaceDN w:val="0"/>
              <w:adjustRightInd w:val="0"/>
              <w:spacing w:before="0" w:after="0" w:line="200" w:lineRule="exact"/>
              <w:jc w:val="left"/>
              <w:rPr>
                <w:sz w:val="22"/>
                <w:szCs w:val="22"/>
              </w:rPr>
            </w:pPr>
          </w:p>
          <w:p w14:paraId="32056896" w14:textId="77777777" w:rsidR="00D5342A" w:rsidRPr="00EC7FD3" w:rsidRDefault="00D5342A" w:rsidP="00F64A59">
            <w:pPr>
              <w:widowControl w:val="0"/>
              <w:autoSpaceDE w:val="0"/>
              <w:autoSpaceDN w:val="0"/>
              <w:adjustRightInd w:val="0"/>
              <w:spacing w:before="16" w:after="0" w:line="240" w:lineRule="exact"/>
              <w:jc w:val="left"/>
              <w:rPr>
                <w:sz w:val="22"/>
                <w:szCs w:val="22"/>
              </w:rPr>
            </w:pPr>
          </w:p>
          <w:p w14:paraId="148A10B8" w14:textId="77777777" w:rsidR="00D5342A" w:rsidRPr="00EC7FD3" w:rsidRDefault="00D5342A" w:rsidP="00F64A59">
            <w:pPr>
              <w:widowControl w:val="0"/>
              <w:autoSpaceDE w:val="0"/>
              <w:autoSpaceDN w:val="0"/>
              <w:adjustRightInd w:val="0"/>
              <w:spacing w:before="0" w:after="0"/>
              <w:ind w:right="93"/>
              <w:jc w:val="center"/>
              <w:rPr>
                <w:sz w:val="22"/>
                <w:szCs w:val="22"/>
              </w:rPr>
            </w:pPr>
            <w:r w:rsidRPr="00EC7FD3">
              <w:rPr>
                <w:sz w:val="22"/>
                <w:szCs w:val="22"/>
              </w:rPr>
              <w:t>1</w:t>
            </w:r>
          </w:p>
        </w:tc>
        <w:tc>
          <w:tcPr>
            <w:tcW w:w="4719" w:type="dxa"/>
            <w:tcBorders>
              <w:top w:val="single" w:sz="4" w:space="0" w:color="000000"/>
              <w:left w:val="single" w:sz="6" w:space="0" w:color="000000"/>
              <w:bottom w:val="single" w:sz="6" w:space="0" w:color="000000"/>
              <w:right w:val="single" w:sz="6" w:space="0" w:color="000000"/>
            </w:tcBorders>
          </w:tcPr>
          <w:p w14:paraId="0FB02E99" w14:textId="77777777" w:rsidR="00D5342A" w:rsidRPr="00EC7FD3" w:rsidRDefault="00D5342A" w:rsidP="00F64A59">
            <w:pPr>
              <w:widowControl w:val="0"/>
              <w:autoSpaceDE w:val="0"/>
              <w:autoSpaceDN w:val="0"/>
              <w:adjustRightInd w:val="0"/>
              <w:spacing w:before="63" w:after="0"/>
              <w:ind w:right="1801"/>
              <w:jc w:val="left"/>
              <w:rPr>
                <w:sz w:val="22"/>
                <w:szCs w:val="22"/>
              </w:rPr>
            </w:pPr>
            <w:r w:rsidRPr="00EC7FD3">
              <w:rPr>
                <w:sz w:val="22"/>
                <w:szCs w:val="22"/>
              </w:rPr>
              <w:t>U</w:t>
            </w:r>
            <w:r w:rsidRPr="00EC7FD3">
              <w:rPr>
                <w:spacing w:val="-1"/>
                <w:sz w:val="22"/>
                <w:szCs w:val="22"/>
              </w:rPr>
              <w:t>z</w:t>
            </w:r>
            <w:r w:rsidRPr="00EC7FD3">
              <w:rPr>
                <w:spacing w:val="1"/>
                <w:sz w:val="22"/>
                <w:szCs w:val="22"/>
              </w:rPr>
              <w:t>i</w:t>
            </w:r>
            <w:r w:rsidRPr="00EC7FD3">
              <w:rPr>
                <w:sz w:val="22"/>
                <w:szCs w:val="22"/>
              </w:rPr>
              <w:t>ar</w:t>
            </w:r>
            <w:r w:rsidRPr="00EC7FD3">
              <w:rPr>
                <w:spacing w:val="-1"/>
                <w:sz w:val="22"/>
                <w:szCs w:val="22"/>
              </w:rPr>
              <w:t>n</w:t>
            </w:r>
            <w:r w:rsidRPr="00EC7FD3">
              <w:rPr>
                <w:spacing w:val="1"/>
                <w:sz w:val="22"/>
                <w:szCs w:val="22"/>
              </w:rPr>
              <w:t>ie</w:t>
            </w:r>
            <w:r w:rsidRPr="00EC7FD3">
              <w:rPr>
                <w:spacing w:val="-1"/>
                <w:sz w:val="22"/>
                <w:szCs w:val="22"/>
              </w:rPr>
              <w:t>n</w:t>
            </w:r>
            <w:r w:rsidRPr="00EC7FD3">
              <w:rPr>
                <w:spacing w:val="1"/>
                <w:sz w:val="22"/>
                <w:szCs w:val="22"/>
              </w:rPr>
              <w:t>i</w:t>
            </w:r>
            <w:r w:rsidRPr="00EC7FD3">
              <w:rPr>
                <w:sz w:val="22"/>
                <w:szCs w:val="22"/>
              </w:rPr>
              <w:t>e</w:t>
            </w:r>
          </w:p>
          <w:p w14:paraId="74F86F8E" w14:textId="77777777" w:rsidR="00D5342A" w:rsidRPr="00EC7FD3" w:rsidRDefault="00D5342A" w:rsidP="00F64A59">
            <w:pPr>
              <w:widowControl w:val="0"/>
              <w:autoSpaceDE w:val="0"/>
              <w:autoSpaceDN w:val="0"/>
              <w:adjustRightInd w:val="0"/>
              <w:spacing w:before="66" w:after="0" w:line="218" w:lineRule="exact"/>
              <w:ind w:right="213"/>
              <w:jc w:val="left"/>
              <w:rPr>
                <w:sz w:val="22"/>
                <w:szCs w:val="22"/>
              </w:rPr>
            </w:pPr>
            <w:r w:rsidRPr="00EC7FD3">
              <w:rPr>
                <w:spacing w:val="-1"/>
                <w:sz w:val="22"/>
                <w:szCs w:val="22"/>
              </w:rPr>
              <w:t>z</w:t>
            </w:r>
            <w:r w:rsidRPr="00EC7FD3">
              <w:rPr>
                <w:spacing w:val="1"/>
                <w:sz w:val="22"/>
                <w:szCs w:val="22"/>
              </w:rPr>
              <w:t>i</w:t>
            </w:r>
            <w:r w:rsidRPr="00EC7FD3">
              <w:rPr>
                <w:sz w:val="22"/>
                <w:szCs w:val="22"/>
              </w:rPr>
              <w:t>aren</w:t>
            </w:r>
            <w:r w:rsidRPr="00EC7FD3">
              <w:rPr>
                <w:spacing w:val="-1"/>
                <w:sz w:val="22"/>
                <w:szCs w:val="22"/>
              </w:rPr>
              <w:t xml:space="preserve"> </w:t>
            </w:r>
            <w:r w:rsidRPr="00EC7FD3">
              <w:rPr>
                <w:spacing w:val="1"/>
                <w:sz w:val="22"/>
                <w:szCs w:val="22"/>
              </w:rPr>
              <w:t>p</w:t>
            </w:r>
            <w:r w:rsidRPr="00EC7FD3">
              <w:rPr>
                <w:sz w:val="22"/>
                <w:szCs w:val="22"/>
              </w:rPr>
              <w:t>r</w:t>
            </w:r>
            <w:r w:rsidRPr="00EC7FD3">
              <w:rPr>
                <w:spacing w:val="-1"/>
                <w:sz w:val="22"/>
                <w:szCs w:val="22"/>
              </w:rPr>
              <w:t>z</w:t>
            </w:r>
            <w:r w:rsidRPr="00EC7FD3">
              <w:rPr>
                <w:spacing w:val="1"/>
                <w:sz w:val="22"/>
                <w:szCs w:val="22"/>
              </w:rPr>
              <w:t>e</w:t>
            </w:r>
            <w:r w:rsidRPr="00EC7FD3">
              <w:rPr>
                <w:sz w:val="22"/>
                <w:szCs w:val="22"/>
              </w:rPr>
              <w:t>c</w:t>
            </w:r>
            <w:r w:rsidRPr="00EC7FD3">
              <w:rPr>
                <w:spacing w:val="-1"/>
                <w:sz w:val="22"/>
                <w:szCs w:val="22"/>
              </w:rPr>
              <w:t>h</w:t>
            </w:r>
            <w:r w:rsidRPr="00EC7FD3">
              <w:rPr>
                <w:spacing w:val="1"/>
                <w:sz w:val="22"/>
                <w:szCs w:val="22"/>
              </w:rPr>
              <w:t>od</w:t>
            </w:r>
            <w:r w:rsidRPr="00EC7FD3">
              <w:rPr>
                <w:spacing w:val="-1"/>
                <w:sz w:val="22"/>
                <w:szCs w:val="22"/>
              </w:rPr>
              <w:t>z</w:t>
            </w:r>
            <w:r w:rsidRPr="00EC7FD3">
              <w:rPr>
                <w:sz w:val="22"/>
                <w:szCs w:val="22"/>
              </w:rPr>
              <w:t>ąc</w:t>
            </w:r>
            <w:r w:rsidRPr="00EC7FD3">
              <w:rPr>
                <w:spacing w:val="-1"/>
                <w:sz w:val="22"/>
                <w:szCs w:val="22"/>
              </w:rPr>
              <w:t>y</w:t>
            </w:r>
            <w:r w:rsidRPr="00EC7FD3">
              <w:rPr>
                <w:spacing w:val="2"/>
                <w:sz w:val="22"/>
                <w:szCs w:val="22"/>
              </w:rPr>
              <w:t>c</w:t>
            </w:r>
            <w:r w:rsidRPr="00EC7FD3">
              <w:rPr>
                <w:sz w:val="22"/>
                <w:szCs w:val="22"/>
              </w:rPr>
              <w:t>h</w:t>
            </w:r>
            <w:r w:rsidRPr="00EC7FD3">
              <w:rPr>
                <w:spacing w:val="-2"/>
                <w:sz w:val="22"/>
                <w:szCs w:val="22"/>
              </w:rPr>
              <w:t xml:space="preserve"> </w:t>
            </w:r>
            <w:r w:rsidRPr="00EC7FD3">
              <w:rPr>
                <w:spacing w:val="1"/>
                <w:sz w:val="22"/>
                <w:szCs w:val="22"/>
              </w:rPr>
              <w:t>p</w:t>
            </w:r>
            <w:r w:rsidRPr="00EC7FD3">
              <w:rPr>
                <w:sz w:val="22"/>
                <w:szCs w:val="22"/>
              </w:rPr>
              <w:t>r</w:t>
            </w:r>
            <w:r w:rsidRPr="00EC7FD3">
              <w:rPr>
                <w:spacing w:val="1"/>
                <w:sz w:val="22"/>
                <w:szCs w:val="22"/>
              </w:rPr>
              <w:t>ze</w:t>
            </w:r>
            <w:r w:rsidRPr="00EC7FD3">
              <w:rPr>
                <w:sz w:val="22"/>
                <w:szCs w:val="22"/>
              </w:rPr>
              <w:t>z</w:t>
            </w:r>
            <w:r w:rsidRPr="00EC7FD3">
              <w:rPr>
                <w:spacing w:val="-2"/>
                <w:sz w:val="22"/>
                <w:szCs w:val="22"/>
              </w:rPr>
              <w:t xml:space="preserve"> </w:t>
            </w:r>
            <w:r w:rsidRPr="00EC7FD3">
              <w:rPr>
                <w:sz w:val="22"/>
                <w:szCs w:val="22"/>
              </w:rPr>
              <w:t>s</w:t>
            </w:r>
            <w:r w:rsidRPr="00EC7FD3">
              <w:rPr>
                <w:spacing w:val="1"/>
                <w:sz w:val="22"/>
                <w:szCs w:val="22"/>
              </w:rPr>
              <w:t>it</w:t>
            </w:r>
            <w:r w:rsidRPr="00EC7FD3">
              <w:rPr>
                <w:sz w:val="22"/>
                <w:szCs w:val="22"/>
              </w:rPr>
              <w:t>o</w:t>
            </w:r>
            <w:r w:rsidRPr="00EC7FD3">
              <w:rPr>
                <w:spacing w:val="-1"/>
                <w:sz w:val="22"/>
                <w:szCs w:val="22"/>
              </w:rPr>
              <w:t xml:space="preserve"> </w:t>
            </w:r>
            <w:r w:rsidRPr="00EC7FD3">
              <w:rPr>
                <w:sz w:val="22"/>
                <w:szCs w:val="22"/>
              </w:rPr>
              <w:t>#</w:t>
            </w:r>
            <w:r w:rsidRPr="00EC7FD3">
              <w:rPr>
                <w:spacing w:val="-2"/>
                <w:sz w:val="22"/>
                <w:szCs w:val="22"/>
              </w:rPr>
              <w:t xml:space="preserve"> </w:t>
            </w:r>
            <w:r w:rsidRPr="00EC7FD3">
              <w:rPr>
                <w:spacing w:val="1"/>
                <w:sz w:val="22"/>
                <w:szCs w:val="22"/>
              </w:rPr>
              <w:t>4</w:t>
            </w:r>
            <w:r w:rsidRPr="00EC7FD3">
              <w:rPr>
                <w:sz w:val="22"/>
                <w:szCs w:val="22"/>
              </w:rPr>
              <w:t>0 mm,</w:t>
            </w:r>
            <w:r w:rsidRPr="00EC7FD3">
              <w:rPr>
                <w:spacing w:val="-1"/>
                <w:sz w:val="22"/>
                <w:szCs w:val="22"/>
              </w:rPr>
              <w:t xml:space="preserve"> </w:t>
            </w:r>
            <w:r w:rsidRPr="00EC7FD3">
              <w:rPr>
                <w:sz w:val="22"/>
                <w:szCs w:val="22"/>
              </w:rPr>
              <w:t>% (m/m),</w:t>
            </w:r>
            <w:r w:rsidRPr="00EC7FD3">
              <w:rPr>
                <w:spacing w:val="-2"/>
                <w:sz w:val="22"/>
                <w:szCs w:val="22"/>
              </w:rPr>
              <w:t xml:space="preserve"> </w:t>
            </w:r>
            <w:r w:rsidRPr="00EC7FD3">
              <w:rPr>
                <w:spacing w:val="-1"/>
                <w:sz w:val="22"/>
                <w:szCs w:val="22"/>
              </w:rPr>
              <w:t>n</w:t>
            </w:r>
            <w:r w:rsidRPr="00EC7FD3">
              <w:rPr>
                <w:spacing w:val="1"/>
                <w:sz w:val="22"/>
                <w:szCs w:val="22"/>
              </w:rPr>
              <w:t>i</w:t>
            </w:r>
            <w:r w:rsidRPr="00EC7FD3">
              <w:rPr>
                <w:sz w:val="22"/>
                <w:szCs w:val="22"/>
              </w:rPr>
              <w:t>e m</w:t>
            </w:r>
            <w:r w:rsidRPr="00EC7FD3">
              <w:rPr>
                <w:spacing w:val="-1"/>
                <w:sz w:val="22"/>
                <w:szCs w:val="22"/>
              </w:rPr>
              <w:t>n</w:t>
            </w:r>
            <w:r w:rsidRPr="00EC7FD3">
              <w:rPr>
                <w:spacing w:val="1"/>
                <w:sz w:val="22"/>
                <w:szCs w:val="22"/>
              </w:rPr>
              <w:t>ie</w:t>
            </w:r>
            <w:r w:rsidRPr="00EC7FD3">
              <w:rPr>
                <w:sz w:val="22"/>
                <w:szCs w:val="22"/>
              </w:rPr>
              <w:t xml:space="preserve">j </w:t>
            </w:r>
            <w:r w:rsidRPr="00EC7FD3">
              <w:rPr>
                <w:spacing w:val="-2"/>
                <w:sz w:val="22"/>
                <w:szCs w:val="22"/>
              </w:rPr>
              <w:t>n</w:t>
            </w:r>
            <w:r w:rsidRPr="00EC7FD3">
              <w:rPr>
                <w:spacing w:val="1"/>
                <w:w w:val="99"/>
                <w:sz w:val="22"/>
                <w:szCs w:val="22"/>
              </w:rPr>
              <w:t>i</w:t>
            </w:r>
            <w:r w:rsidRPr="00EC7FD3">
              <w:rPr>
                <w:spacing w:val="-1"/>
                <w:sz w:val="22"/>
                <w:szCs w:val="22"/>
              </w:rPr>
              <w:t>ż</w:t>
            </w:r>
            <w:r w:rsidRPr="00EC7FD3">
              <w:rPr>
                <w:sz w:val="22"/>
                <w:szCs w:val="22"/>
              </w:rPr>
              <w:t>:</w:t>
            </w:r>
          </w:p>
          <w:p w14:paraId="79DCA1D4" w14:textId="77777777" w:rsidR="00D5342A" w:rsidRPr="00EC7FD3" w:rsidRDefault="00D5342A" w:rsidP="00F64A59">
            <w:pPr>
              <w:widowControl w:val="0"/>
              <w:autoSpaceDE w:val="0"/>
              <w:autoSpaceDN w:val="0"/>
              <w:adjustRightInd w:val="0"/>
              <w:spacing w:after="0" w:line="218" w:lineRule="exact"/>
              <w:ind w:right="213"/>
              <w:jc w:val="left"/>
              <w:rPr>
                <w:sz w:val="22"/>
                <w:szCs w:val="22"/>
              </w:rPr>
            </w:pPr>
            <w:r w:rsidRPr="00EC7FD3">
              <w:rPr>
                <w:spacing w:val="-1"/>
                <w:sz w:val="22"/>
                <w:szCs w:val="22"/>
              </w:rPr>
              <w:t>z</w:t>
            </w:r>
            <w:r w:rsidRPr="00EC7FD3">
              <w:rPr>
                <w:spacing w:val="1"/>
                <w:sz w:val="22"/>
                <w:szCs w:val="22"/>
              </w:rPr>
              <w:t>i</w:t>
            </w:r>
            <w:r w:rsidRPr="00EC7FD3">
              <w:rPr>
                <w:sz w:val="22"/>
                <w:szCs w:val="22"/>
              </w:rPr>
              <w:t>aren</w:t>
            </w:r>
            <w:r w:rsidRPr="00EC7FD3">
              <w:rPr>
                <w:spacing w:val="-1"/>
                <w:sz w:val="22"/>
                <w:szCs w:val="22"/>
              </w:rPr>
              <w:t xml:space="preserve"> </w:t>
            </w:r>
            <w:r w:rsidRPr="00EC7FD3">
              <w:rPr>
                <w:spacing w:val="1"/>
                <w:sz w:val="22"/>
                <w:szCs w:val="22"/>
              </w:rPr>
              <w:t>p</w:t>
            </w:r>
            <w:r w:rsidRPr="00EC7FD3">
              <w:rPr>
                <w:sz w:val="22"/>
                <w:szCs w:val="22"/>
              </w:rPr>
              <w:t>r</w:t>
            </w:r>
            <w:r w:rsidRPr="00EC7FD3">
              <w:rPr>
                <w:spacing w:val="-1"/>
                <w:sz w:val="22"/>
                <w:szCs w:val="22"/>
              </w:rPr>
              <w:t>z</w:t>
            </w:r>
            <w:r w:rsidRPr="00EC7FD3">
              <w:rPr>
                <w:spacing w:val="1"/>
                <w:sz w:val="22"/>
                <w:szCs w:val="22"/>
              </w:rPr>
              <w:t>e</w:t>
            </w:r>
            <w:r w:rsidRPr="00EC7FD3">
              <w:rPr>
                <w:sz w:val="22"/>
                <w:szCs w:val="22"/>
              </w:rPr>
              <w:t>c</w:t>
            </w:r>
            <w:r w:rsidRPr="00EC7FD3">
              <w:rPr>
                <w:spacing w:val="-1"/>
                <w:sz w:val="22"/>
                <w:szCs w:val="22"/>
              </w:rPr>
              <w:t>h</w:t>
            </w:r>
            <w:r w:rsidRPr="00EC7FD3">
              <w:rPr>
                <w:spacing w:val="1"/>
                <w:sz w:val="22"/>
                <w:szCs w:val="22"/>
              </w:rPr>
              <w:t>od</w:t>
            </w:r>
            <w:r w:rsidRPr="00EC7FD3">
              <w:rPr>
                <w:spacing w:val="-1"/>
                <w:sz w:val="22"/>
                <w:szCs w:val="22"/>
              </w:rPr>
              <w:t>z</w:t>
            </w:r>
            <w:r w:rsidRPr="00EC7FD3">
              <w:rPr>
                <w:sz w:val="22"/>
                <w:szCs w:val="22"/>
              </w:rPr>
              <w:t>ąc</w:t>
            </w:r>
            <w:r w:rsidRPr="00EC7FD3">
              <w:rPr>
                <w:spacing w:val="-1"/>
                <w:sz w:val="22"/>
                <w:szCs w:val="22"/>
              </w:rPr>
              <w:t>y</w:t>
            </w:r>
            <w:r w:rsidRPr="00EC7FD3">
              <w:rPr>
                <w:spacing w:val="2"/>
                <w:sz w:val="22"/>
                <w:szCs w:val="22"/>
              </w:rPr>
              <w:t>c</w:t>
            </w:r>
            <w:r w:rsidRPr="00EC7FD3">
              <w:rPr>
                <w:sz w:val="22"/>
                <w:szCs w:val="22"/>
              </w:rPr>
              <w:t>h</w:t>
            </w:r>
            <w:r w:rsidRPr="00EC7FD3">
              <w:rPr>
                <w:spacing w:val="-2"/>
                <w:sz w:val="22"/>
                <w:szCs w:val="22"/>
              </w:rPr>
              <w:t xml:space="preserve"> </w:t>
            </w:r>
            <w:r w:rsidRPr="00EC7FD3">
              <w:rPr>
                <w:spacing w:val="1"/>
                <w:sz w:val="22"/>
                <w:szCs w:val="22"/>
              </w:rPr>
              <w:t>p</w:t>
            </w:r>
            <w:r w:rsidRPr="00EC7FD3">
              <w:rPr>
                <w:sz w:val="22"/>
                <w:szCs w:val="22"/>
              </w:rPr>
              <w:t>r</w:t>
            </w:r>
            <w:r w:rsidRPr="00EC7FD3">
              <w:rPr>
                <w:spacing w:val="1"/>
                <w:sz w:val="22"/>
                <w:szCs w:val="22"/>
              </w:rPr>
              <w:t>ze</w:t>
            </w:r>
            <w:r w:rsidRPr="00EC7FD3">
              <w:rPr>
                <w:sz w:val="22"/>
                <w:szCs w:val="22"/>
              </w:rPr>
              <w:t>z</w:t>
            </w:r>
            <w:r w:rsidRPr="00EC7FD3">
              <w:rPr>
                <w:spacing w:val="-2"/>
                <w:sz w:val="22"/>
                <w:szCs w:val="22"/>
              </w:rPr>
              <w:t xml:space="preserve"> </w:t>
            </w:r>
            <w:r w:rsidRPr="00EC7FD3">
              <w:rPr>
                <w:sz w:val="22"/>
                <w:szCs w:val="22"/>
              </w:rPr>
              <w:t>s</w:t>
            </w:r>
            <w:r w:rsidRPr="00EC7FD3">
              <w:rPr>
                <w:spacing w:val="1"/>
                <w:sz w:val="22"/>
                <w:szCs w:val="22"/>
              </w:rPr>
              <w:t>it</w:t>
            </w:r>
            <w:r w:rsidRPr="00EC7FD3">
              <w:rPr>
                <w:sz w:val="22"/>
                <w:szCs w:val="22"/>
              </w:rPr>
              <w:t>o</w:t>
            </w:r>
            <w:r w:rsidRPr="00EC7FD3">
              <w:rPr>
                <w:spacing w:val="-1"/>
                <w:sz w:val="22"/>
                <w:szCs w:val="22"/>
              </w:rPr>
              <w:t xml:space="preserve"> </w:t>
            </w:r>
            <w:r w:rsidRPr="00EC7FD3">
              <w:rPr>
                <w:sz w:val="22"/>
                <w:szCs w:val="22"/>
              </w:rPr>
              <w:t>#</w:t>
            </w:r>
            <w:r w:rsidRPr="00EC7FD3">
              <w:rPr>
                <w:spacing w:val="-2"/>
                <w:sz w:val="22"/>
                <w:szCs w:val="22"/>
              </w:rPr>
              <w:t xml:space="preserve"> </w:t>
            </w:r>
            <w:r w:rsidRPr="00EC7FD3">
              <w:rPr>
                <w:spacing w:val="1"/>
                <w:sz w:val="22"/>
                <w:szCs w:val="22"/>
              </w:rPr>
              <w:t>2</w:t>
            </w:r>
            <w:r w:rsidRPr="00EC7FD3">
              <w:rPr>
                <w:sz w:val="22"/>
                <w:szCs w:val="22"/>
              </w:rPr>
              <w:t>0 mm,</w:t>
            </w:r>
            <w:r w:rsidRPr="00EC7FD3">
              <w:rPr>
                <w:spacing w:val="-1"/>
                <w:sz w:val="22"/>
                <w:szCs w:val="22"/>
              </w:rPr>
              <w:t xml:space="preserve"> </w:t>
            </w:r>
            <w:r w:rsidRPr="00EC7FD3">
              <w:rPr>
                <w:sz w:val="22"/>
                <w:szCs w:val="22"/>
              </w:rPr>
              <w:t>% (m/m),</w:t>
            </w:r>
            <w:r w:rsidRPr="00EC7FD3">
              <w:rPr>
                <w:spacing w:val="-2"/>
                <w:sz w:val="22"/>
                <w:szCs w:val="22"/>
              </w:rPr>
              <w:t xml:space="preserve"> </w:t>
            </w:r>
            <w:r w:rsidRPr="00EC7FD3">
              <w:rPr>
                <w:spacing w:val="1"/>
                <w:sz w:val="22"/>
                <w:szCs w:val="22"/>
              </w:rPr>
              <w:t>po</w:t>
            </w:r>
            <w:r w:rsidRPr="00EC7FD3">
              <w:rPr>
                <w:spacing w:val="-1"/>
                <w:sz w:val="22"/>
                <w:szCs w:val="22"/>
              </w:rPr>
              <w:t>wyż</w:t>
            </w:r>
            <w:r w:rsidRPr="00EC7FD3">
              <w:rPr>
                <w:spacing w:val="1"/>
                <w:sz w:val="22"/>
                <w:szCs w:val="22"/>
              </w:rPr>
              <w:t>e</w:t>
            </w:r>
            <w:r w:rsidRPr="00EC7FD3">
              <w:rPr>
                <w:sz w:val="22"/>
                <w:szCs w:val="22"/>
              </w:rPr>
              <w:t>j</w:t>
            </w:r>
          </w:p>
          <w:p w14:paraId="20393CFA" w14:textId="77777777" w:rsidR="00D5342A" w:rsidRPr="00EC7FD3" w:rsidRDefault="00D5342A" w:rsidP="00F64A59">
            <w:pPr>
              <w:widowControl w:val="0"/>
              <w:autoSpaceDE w:val="0"/>
              <w:autoSpaceDN w:val="0"/>
              <w:adjustRightInd w:val="0"/>
              <w:spacing w:before="54" w:after="0"/>
              <w:ind w:right="251"/>
              <w:jc w:val="left"/>
              <w:rPr>
                <w:sz w:val="22"/>
                <w:szCs w:val="22"/>
              </w:rPr>
            </w:pPr>
            <w:r w:rsidRPr="00EC7FD3">
              <w:rPr>
                <w:spacing w:val="-1"/>
                <w:sz w:val="22"/>
                <w:szCs w:val="22"/>
              </w:rPr>
              <w:t>z</w:t>
            </w:r>
            <w:r w:rsidRPr="00EC7FD3">
              <w:rPr>
                <w:spacing w:val="1"/>
                <w:sz w:val="22"/>
                <w:szCs w:val="22"/>
              </w:rPr>
              <w:t>i</w:t>
            </w:r>
            <w:r w:rsidRPr="00EC7FD3">
              <w:rPr>
                <w:sz w:val="22"/>
                <w:szCs w:val="22"/>
              </w:rPr>
              <w:t>aren</w:t>
            </w:r>
            <w:r w:rsidRPr="00EC7FD3">
              <w:rPr>
                <w:spacing w:val="-1"/>
                <w:sz w:val="22"/>
                <w:szCs w:val="22"/>
              </w:rPr>
              <w:t xml:space="preserve"> </w:t>
            </w:r>
            <w:r w:rsidRPr="00EC7FD3">
              <w:rPr>
                <w:spacing w:val="1"/>
                <w:sz w:val="22"/>
                <w:szCs w:val="22"/>
              </w:rPr>
              <w:t>p</w:t>
            </w:r>
            <w:r w:rsidRPr="00EC7FD3">
              <w:rPr>
                <w:sz w:val="22"/>
                <w:szCs w:val="22"/>
              </w:rPr>
              <w:t>r</w:t>
            </w:r>
            <w:r w:rsidRPr="00EC7FD3">
              <w:rPr>
                <w:spacing w:val="-1"/>
                <w:sz w:val="22"/>
                <w:szCs w:val="22"/>
              </w:rPr>
              <w:t>z</w:t>
            </w:r>
            <w:r w:rsidRPr="00EC7FD3">
              <w:rPr>
                <w:spacing w:val="1"/>
                <w:sz w:val="22"/>
                <w:szCs w:val="22"/>
              </w:rPr>
              <w:t>e</w:t>
            </w:r>
            <w:r w:rsidRPr="00EC7FD3">
              <w:rPr>
                <w:sz w:val="22"/>
                <w:szCs w:val="22"/>
              </w:rPr>
              <w:t>c</w:t>
            </w:r>
            <w:r w:rsidRPr="00EC7FD3">
              <w:rPr>
                <w:spacing w:val="-1"/>
                <w:sz w:val="22"/>
                <w:szCs w:val="22"/>
              </w:rPr>
              <w:t>h</w:t>
            </w:r>
            <w:r w:rsidRPr="00EC7FD3">
              <w:rPr>
                <w:spacing w:val="1"/>
                <w:sz w:val="22"/>
                <w:szCs w:val="22"/>
              </w:rPr>
              <w:t>od</w:t>
            </w:r>
            <w:r w:rsidRPr="00EC7FD3">
              <w:rPr>
                <w:spacing w:val="-1"/>
                <w:sz w:val="22"/>
                <w:szCs w:val="22"/>
              </w:rPr>
              <w:t>z</w:t>
            </w:r>
            <w:r w:rsidRPr="00EC7FD3">
              <w:rPr>
                <w:sz w:val="22"/>
                <w:szCs w:val="22"/>
              </w:rPr>
              <w:t>ąc</w:t>
            </w:r>
            <w:r w:rsidRPr="00EC7FD3">
              <w:rPr>
                <w:spacing w:val="-1"/>
                <w:sz w:val="22"/>
                <w:szCs w:val="22"/>
              </w:rPr>
              <w:t>y</w:t>
            </w:r>
            <w:r w:rsidRPr="00EC7FD3">
              <w:rPr>
                <w:spacing w:val="2"/>
                <w:sz w:val="22"/>
                <w:szCs w:val="22"/>
              </w:rPr>
              <w:t>c</w:t>
            </w:r>
            <w:r w:rsidRPr="00EC7FD3">
              <w:rPr>
                <w:sz w:val="22"/>
                <w:szCs w:val="22"/>
              </w:rPr>
              <w:t>h</w:t>
            </w:r>
            <w:r w:rsidRPr="00EC7FD3">
              <w:rPr>
                <w:spacing w:val="-2"/>
                <w:sz w:val="22"/>
                <w:szCs w:val="22"/>
              </w:rPr>
              <w:t xml:space="preserve"> </w:t>
            </w:r>
            <w:r w:rsidRPr="00EC7FD3">
              <w:rPr>
                <w:spacing w:val="1"/>
                <w:sz w:val="22"/>
                <w:szCs w:val="22"/>
              </w:rPr>
              <w:t>p</w:t>
            </w:r>
            <w:r w:rsidRPr="00EC7FD3">
              <w:rPr>
                <w:sz w:val="22"/>
                <w:szCs w:val="22"/>
              </w:rPr>
              <w:t>r</w:t>
            </w:r>
            <w:r w:rsidRPr="00EC7FD3">
              <w:rPr>
                <w:spacing w:val="1"/>
                <w:sz w:val="22"/>
                <w:szCs w:val="22"/>
              </w:rPr>
              <w:t>ze</w:t>
            </w:r>
            <w:r w:rsidRPr="00EC7FD3">
              <w:rPr>
                <w:sz w:val="22"/>
                <w:szCs w:val="22"/>
              </w:rPr>
              <w:t>z</w:t>
            </w:r>
            <w:r w:rsidRPr="00EC7FD3">
              <w:rPr>
                <w:spacing w:val="-2"/>
                <w:sz w:val="22"/>
                <w:szCs w:val="22"/>
              </w:rPr>
              <w:t xml:space="preserve"> </w:t>
            </w:r>
            <w:r w:rsidRPr="00EC7FD3">
              <w:rPr>
                <w:sz w:val="22"/>
                <w:szCs w:val="22"/>
              </w:rPr>
              <w:t>s</w:t>
            </w:r>
            <w:r w:rsidRPr="00EC7FD3">
              <w:rPr>
                <w:spacing w:val="1"/>
                <w:sz w:val="22"/>
                <w:szCs w:val="22"/>
              </w:rPr>
              <w:t>it</w:t>
            </w:r>
            <w:r w:rsidRPr="00EC7FD3">
              <w:rPr>
                <w:sz w:val="22"/>
                <w:szCs w:val="22"/>
              </w:rPr>
              <w:t>o</w:t>
            </w:r>
            <w:r w:rsidRPr="00EC7FD3">
              <w:rPr>
                <w:spacing w:val="-1"/>
                <w:sz w:val="22"/>
                <w:szCs w:val="22"/>
              </w:rPr>
              <w:t xml:space="preserve"> </w:t>
            </w:r>
            <w:r w:rsidRPr="00EC7FD3">
              <w:rPr>
                <w:sz w:val="22"/>
                <w:szCs w:val="22"/>
              </w:rPr>
              <w:t>#</w:t>
            </w:r>
            <w:r w:rsidRPr="00EC7FD3">
              <w:rPr>
                <w:spacing w:val="-2"/>
                <w:sz w:val="22"/>
                <w:szCs w:val="22"/>
              </w:rPr>
              <w:t xml:space="preserve"> </w:t>
            </w:r>
            <w:r w:rsidRPr="00EC7FD3">
              <w:rPr>
                <w:sz w:val="22"/>
                <w:szCs w:val="22"/>
              </w:rPr>
              <w:t>4 mm,</w:t>
            </w:r>
            <w:r w:rsidRPr="00EC7FD3">
              <w:rPr>
                <w:spacing w:val="-1"/>
                <w:sz w:val="22"/>
                <w:szCs w:val="22"/>
              </w:rPr>
              <w:t xml:space="preserve"> </w:t>
            </w:r>
            <w:r w:rsidRPr="00EC7FD3">
              <w:rPr>
                <w:sz w:val="22"/>
                <w:szCs w:val="22"/>
              </w:rPr>
              <w:t>%</w:t>
            </w:r>
          </w:p>
          <w:p w14:paraId="4EE4F925" w14:textId="77777777" w:rsidR="00D5342A" w:rsidRPr="00EC7FD3" w:rsidRDefault="00D5342A" w:rsidP="00F64A59">
            <w:pPr>
              <w:widowControl w:val="0"/>
              <w:autoSpaceDE w:val="0"/>
              <w:autoSpaceDN w:val="0"/>
              <w:adjustRightInd w:val="0"/>
              <w:spacing w:before="0" w:after="0" w:line="218" w:lineRule="exact"/>
              <w:ind w:right="1572"/>
              <w:jc w:val="left"/>
              <w:rPr>
                <w:sz w:val="22"/>
                <w:szCs w:val="22"/>
              </w:rPr>
            </w:pPr>
            <w:r w:rsidRPr="00EC7FD3">
              <w:rPr>
                <w:position w:val="-1"/>
                <w:sz w:val="22"/>
                <w:szCs w:val="22"/>
              </w:rPr>
              <w:t>(m/m),</w:t>
            </w:r>
            <w:r w:rsidRPr="00EC7FD3">
              <w:rPr>
                <w:spacing w:val="-1"/>
                <w:position w:val="-1"/>
                <w:sz w:val="22"/>
                <w:szCs w:val="22"/>
              </w:rPr>
              <w:t xml:space="preserve"> </w:t>
            </w:r>
            <w:r w:rsidRPr="00EC7FD3">
              <w:rPr>
                <w:spacing w:val="1"/>
                <w:position w:val="-1"/>
                <w:sz w:val="22"/>
                <w:szCs w:val="22"/>
              </w:rPr>
              <w:t>po</w:t>
            </w:r>
            <w:r w:rsidRPr="00EC7FD3">
              <w:rPr>
                <w:spacing w:val="-1"/>
                <w:position w:val="-1"/>
                <w:sz w:val="22"/>
                <w:szCs w:val="22"/>
              </w:rPr>
              <w:t>wyż</w:t>
            </w:r>
            <w:r w:rsidRPr="00EC7FD3">
              <w:rPr>
                <w:spacing w:val="1"/>
                <w:position w:val="-1"/>
                <w:sz w:val="22"/>
                <w:szCs w:val="22"/>
              </w:rPr>
              <w:t>e</w:t>
            </w:r>
            <w:r w:rsidRPr="00EC7FD3">
              <w:rPr>
                <w:position w:val="-1"/>
                <w:sz w:val="22"/>
                <w:szCs w:val="22"/>
              </w:rPr>
              <w:t>j</w:t>
            </w:r>
          </w:p>
          <w:p w14:paraId="4136CE5E" w14:textId="77777777" w:rsidR="00D5342A" w:rsidRPr="00EC7FD3" w:rsidRDefault="00D5342A" w:rsidP="00F64A59">
            <w:pPr>
              <w:widowControl w:val="0"/>
              <w:autoSpaceDE w:val="0"/>
              <w:autoSpaceDN w:val="0"/>
              <w:adjustRightInd w:val="0"/>
              <w:spacing w:before="68" w:after="0" w:line="218" w:lineRule="exact"/>
              <w:ind w:right="281"/>
              <w:jc w:val="left"/>
              <w:rPr>
                <w:sz w:val="22"/>
                <w:szCs w:val="22"/>
              </w:rPr>
            </w:pPr>
            <w:r w:rsidRPr="00EC7FD3">
              <w:rPr>
                <w:sz w:val="22"/>
                <w:szCs w:val="22"/>
              </w:rPr>
              <w:t>c</w:t>
            </w:r>
            <w:r w:rsidRPr="00EC7FD3">
              <w:rPr>
                <w:spacing w:val="-1"/>
                <w:sz w:val="22"/>
                <w:szCs w:val="22"/>
              </w:rPr>
              <w:t>z</w:t>
            </w:r>
            <w:r w:rsidRPr="00EC7FD3">
              <w:rPr>
                <w:sz w:val="22"/>
                <w:szCs w:val="22"/>
              </w:rPr>
              <w:t>ąs</w:t>
            </w:r>
            <w:r w:rsidRPr="00EC7FD3">
              <w:rPr>
                <w:spacing w:val="1"/>
                <w:sz w:val="22"/>
                <w:szCs w:val="22"/>
              </w:rPr>
              <w:t>te</w:t>
            </w:r>
            <w:r w:rsidRPr="00EC7FD3">
              <w:rPr>
                <w:sz w:val="22"/>
                <w:szCs w:val="22"/>
              </w:rPr>
              <w:t>k</w:t>
            </w:r>
            <w:r w:rsidRPr="00EC7FD3">
              <w:rPr>
                <w:spacing w:val="-2"/>
                <w:sz w:val="22"/>
                <w:szCs w:val="22"/>
              </w:rPr>
              <w:t xml:space="preserve"> </w:t>
            </w:r>
            <w:r w:rsidRPr="00EC7FD3">
              <w:rPr>
                <w:sz w:val="22"/>
                <w:szCs w:val="22"/>
              </w:rPr>
              <w:t>m</w:t>
            </w:r>
            <w:r w:rsidRPr="00EC7FD3">
              <w:rPr>
                <w:spacing w:val="-1"/>
                <w:sz w:val="22"/>
                <w:szCs w:val="22"/>
              </w:rPr>
              <w:t>n</w:t>
            </w:r>
            <w:r w:rsidRPr="00EC7FD3">
              <w:rPr>
                <w:spacing w:val="1"/>
                <w:sz w:val="22"/>
                <w:szCs w:val="22"/>
              </w:rPr>
              <w:t>ie</w:t>
            </w:r>
            <w:r w:rsidRPr="00EC7FD3">
              <w:rPr>
                <w:sz w:val="22"/>
                <w:szCs w:val="22"/>
              </w:rPr>
              <w:t>js</w:t>
            </w:r>
            <w:r w:rsidRPr="00EC7FD3">
              <w:rPr>
                <w:spacing w:val="-1"/>
                <w:sz w:val="22"/>
                <w:szCs w:val="22"/>
              </w:rPr>
              <w:t>zy</w:t>
            </w:r>
            <w:r w:rsidRPr="00EC7FD3">
              <w:rPr>
                <w:spacing w:val="2"/>
                <w:sz w:val="22"/>
                <w:szCs w:val="22"/>
              </w:rPr>
              <w:t>c</w:t>
            </w:r>
            <w:r w:rsidRPr="00EC7FD3">
              <w:rPr>
                <w:sz w:val="22"/>
                <w:szCs w:val="22"/>
              </w:rPr>
              <w:t>h</w:t>
            </w:r>
            <w:r w:rsidRPr="00EC7FD3">
              <w:rPr>
                <w:spacing w:val="-2"/>
                <w:sz w:val="22"/>
                <w:szCs w:val="22"/>
              </w:rPr>
              <w:t xml:space="preserve"> </w:t>
            </w:r>
            <w:r w:rsidRPr="00EC7FD3">
              <w:rPr>
                <w:spacing w:val="1"/>
                <w:sz w:val="22"/>
                <w:szCs w:val="22"/>
              </w:rPr>
              <w:t>o</w:t>
            </w:r>
            <w:r w:rsidRPr="00EC7FD3">
              <w:rPr>
                <w:sz w:val="22"/>
                <w:szCs w:val="22"/>
              </w:rPr>
              <w:t xml:space="preserve">d </w:t>
            </w:r>
            <w:r w:rsidRPr="00EC7FD3">
              <w:rPr>
                <w:spacing w:val="1"/>
                <w:sz w:val="22"/>
                <w:szCs w:val="22"/>
              </w:rPr>
              <w:t>0</w:t>
            </w:r>
            <w:r w:rsidRPr="00EC7FD3">
              <w:rPr>
                <w:spacing w:val="-1"/>
                <w:sz w:val="22"/>
                <w:szCs w:val="22"/>
              </w:rPr>
              <w:t>,</w:t>
            </w:r>
            <w:r w:rsidRPr="00EC7FD3">
              <w:rPr>
                <w:spacing w:val="1"/>
                <w:sz w:val="22"/>
                <w:szCs w:val="22"/>
              </w:rPr>
              <w:t>00</w:t>
            </w:r>
            <w:r w:rsidRPr="00EC7FD3">
              <w:rPr>
                <w:sz w:val="22"/>
                <w:szCs w:val="22"/>
              </w:rPr>
              <w:t>2 mm,</w:t>
            </w:r>
            <w:r w:rsidRPr="00EC7FD3">
              <w:rPr>
                <w:spacing w:val="-1"/>
                <w:sz w:val="22"/>
                <w:szCs w:val="22"/>
              </w:rPr>
              <w:t xml:space="preserve"> </w:t>
            </w:r>
            <w:r w:rsidRPr="00EC7FD3">
              <w:rPr>
                <w:sz w:val="22"/>
                <w:szCs w:val="22"/>
              </w:rPr>
              <w:t xml:space="preserve">% (m/m), </w:t>
            </w:r>
            <w:r w:rsidRPr="00EC7FD3">
              <w:rPr>
                <w:spacing w:val="1"/>
                <w:sz w:val="22"/>
                <w:szCs w:val="22"/>
              </w:rPr>
              <w:t>po</w:t>
            </w:r>
            <w:r w:rsidRPr="00EC7FD3">
              <w:rPr>
                <w:spacing w:val="-1"/>
                <w:sz w:val="22"/>
                <w:szCs w:val="22"/>
              </w:rPr>
              <w:t>n</w:t>
            </w:r>
            <w:r w:rsidRPr="00EC7FD3">
              <w:rPr>
                <w:spacing w:val="1"/>
                <w:w w:val="99"/>
                <w:sz w:val="22"/>
                <w:szCs w:val="22"/>
              </w:rPr>
              <w:t>i</w:t>
            </w:r>
            <w:r w:rsidRPr="00EC7FD3">
              <w:rPr>
                <w:spacing w:val="-1"/>
                <w:sz w:val="22"/>
                <w:szCs w:val="22"/>
              </w:rPr>
              <w:t>ż</w:t>
            </w:r>
            <w:r w:rsidRPr="00EC7FD3">
              <w:rPr>
                <w:spacing w:val="1"/>
                <w:sz w:val="22"/>
                <w:szCs w:val="22"/>
              </w:rPr>
              <w:t>e</w:t>
            </w:r>
            <w:r w:rsidRPr="00EC7FD3">
              <w:rPr>
                <w:sz w:val="22"/>
                <w:szCs w:val="22"/>
              </w:rPr>
              <w:t>j</w:t>
            </w:r>
          </w:p>
        </w:tc>
        <w:tc>
          <w:tcPr>
            <w:tcW w:w="1330" w:type="dxa"/>
            <w:tcBorders>
              <w:top w:val="single" w:sz="4" w:space="0" w:color="000000"/>
              <w:left w:val="single" w:sz="6" w:space="0" w:color="000000"/>
              <w:bottom w:val="single" w:sz="6" w:space="0" w:color="000000"/>
              <w:right w:val="single" w:sz="6" w:space="0" w:color="000000"/>
            </w:tcBorders>
          </w:tcPr>
          <w:p w14:paraId="6E97C263" w14:textId="77777777" w:rsidR="00D5342A" w:rsidRPr="00EC7FD3" w:rsidRDefault="00D5342A" w:rsidP="00F64A59">
            <w:pPr>
              <w:widowControl w:val="0"/>
              <w:autoSpaceDE w:val="0"/>
              <w:autoSpaceDN w:val="0"/>
              <w:adjustRightInd w:val="0"/>
              <w:spacing w:before="0" w:after="0" w:line="160" w:lineRule="exact"/>
              <w:jc w:val="center"/>
              <w:rPr>
                <w:sz w:val="22"/>
                <w:szCs w:val="22"/>
              </w:rPr>
            </w:pPr>
          </w:p>
          <w:p w14:paraId="4F0952CA" w14:textId="77777777" w:rsidR="00D5342A" w:rsidRPr="00EC7FD3" w:rsidRDefault="00D5342A" w:rsidP="00F64A59">
            <w:pPr>
              <w:widowControl w:val="0"/>
              <w:autoSpaceDE w:val="0"/>
              <w:autoSpaceDN w:val="0"/>
              <w:adjustRightInd w:val="0"/>
              <w:spacing w:before="0" w:after="0" w:line="200" w:lineRule="exact"/>
              <w:jc w:val="center"/>
              <w:rPr>
                <w:sz w:val="22"/>
                <w:szCs w:val="22"/>
              </w:rPr>
            </w:pPr>
          </w:p>
          <w:p w14:paraId="33B9EEEB" w14:textId="77777777" w:rsidR="00D5342A" w:rsidRPr="00EC7FD3" w:rsidRDefault="00D5342A" w:rsidP="00F64A59">
            <w:pPr>
              <w:widowControl w:val="0"/>
              <w:autoSpaceDE w:val="0"/>
              <w:autoSpaceDN w:val="0"/>
              <w:adjustRightInd w:val="0"/>
              <w:spacing w:before="0" w:after="0"/>
              <w:ind w:right="429"/>
              <w:jc w:val="center"/>
              <w:rPr>
                <w:sz w:val="22"/>
                <w:szCs w:val="22"/>
              </w:rPr>
            </w:pPr>
            <w:r w:rsidRPr="00EC7FD3">
              <w:rPr>
                <w:spacing w:val="1"/>
                <w:sz w:val="22"/>
                <w:szCs w:val="22"/>
              </w:rPr>
              <w:t>100</w:t>
            </w:r>
          </w:p>
          <w:p w14:paraId="7F0F778C" w14:textId="77777777" w:rsidR="00D5342A" w:rsidRPr="00EC7FD3" w:rsidRDefault="00D5342A" w:rsidP="00F64A59">
            <w:pPr>
              <w:widowControl w:val="0"/>
              <w:autoSpaceDE w:val="0"/>
              <w:autoSpaceDN w:val="0"/>
              <w:adjustRightInd w:val="0"/>
              <w:spacing w:before="8" w:after="0" w:line="130" w:lineRule="exact"/>
              <w:jc w:val="center"/>
              <w:rPr>
                <w:sz w:val="22"/>
                <w:szCs w:val="22"/>
              </w:rPr>
            </w:pPr>
          </w:p>
          <w:p w14:paraId="0F6A2F52" w14:textId="77777777" w:rsidR="00D5342A" w:rsidRPr="00EC7FD3" w:rsidRDefault="00D5342A" w:rsidP="00F64A59">
            <w:pPr>
              <w:widowControl w:val="0"/>
              <w:autoSpaceDE w:val="0"/>
              <w:autoSpaceDN w:val="0"/>
              <w:adjustRightInd w:val="0"/>
              <w:spacing w:before="0" w:after="0" w:line="200" w:lineRule="exact"/>
              <w:jc w:val="center"/>
              <w:rPr>
                <w:sz w:val="22"/>
                <w:szCs w:val="22"/>
              </w:rPr>
            </w:pPr>
          </w:p>
          <w:p w14:paraId="77A62132" w14:textId="77777777" w:rsidR="00D5342A" w:rsidRPr="00EC7FD3" w:rsidRDefault="00D5342A" w:rsidP="00F64A59">
            <w:pPr>
              <w:widowControl w:val="0"/>
              <w:autoSpaceDE w:val="0"/>
              <w:autoSpaceDN w:val="0"/>
              <w:adjustRightInd w:val="0"/>
              <w:spacing w:before="0" w:after="0"/>
              <w:ind w:right="482"/>
              <w:jc w:val="center"/>
              <w:rPr>
                <w:sz w:val="22"/>
                <w:szCs w:val="22"/>
              </w:rPr>
            </w:pPr>
            <w:r w:rsidRPr="00EC7FD3">
              <w:rPr>
                <w:spacing w:val="1"/>
                <w:sz w:val="22"/>
                <w:szCs w:val="22"/>
              </w:rPr>
              <w:t>85</w:t>
            </w:r>
          </w:p>
          <w:p w14:paraId="3B547526" w14:textId="77777777" w:rsidR="00D5342A" w:rsidRPr="00EC7FD3" w:rsidRDefault="00D5342A" w:rsidP="00F64A59">
            <w:pPr>
              <w:widowControl w:val="0"/>
              <w:autoSpaceDE w:val="0"/>
              <w:autoSpaceDN w:val="0"/>
              <w:adjustRightInd w:val="0"/>
              <w:spacing w:before="8" w:after="0" w:line="130" w:lineRule="exact"/>
              <w:jc w:val="center"/>
              <w:rPr>
                <w:sz w:val="22"/>
                <w:szCs w:val="22"/>
              </w:rPr>
            </w:pPr>
          </w:p>
          <w:p w14:paraId="321F018E" w14:textId="77777777" w:rsidR="00D5342A" w:rsidRPr="00EC7FD3" w:rsidRDefault="00D5342A" w:rsidP="00F64A59">
            <w:pPr>
              <w:widowControl w:val="0"/>
              <w:autoSpaceDE w:val="0"/>
              <w:autoSpaceDN w:val="0"/>
              <w:adjustRightInd w:val="0"/>
              <w:spacing w:before="0" w:after="0" w:line="200" w:lineRule="exact"/>
              <w:jc w:val="center"/>
              <w:rPr>
                <w:sz w:val="22"/>
                <w:szCs w:val="22"/>
              </w:rPr>
            </w:pPr>
          </w:p>
          <w:p w14:paraId="6A8B7AC0" w14:textId="77777777" w:rsidR="00D5342A" w:rsidRPr="00EC7FD3" w:rsidRDefault="00D5342A" w:rsidP="00F64A59">
            <w:pPr>
              <w:widowControl w:val="0"/>
              <w:autoSpaceDE w:val="0"/>
              <w:autoSpaceDN w:val="0"/>
              <w:adjustRightInd w:val="0"/>
              <w:spacing w:before="0" w:after="0"/>
              <w:ind w:right="482"/>
              <w:jc w:val="center"/>
              <w:rPr>
                <w:sz w:val="22"/>
                <w:szCs w:val="22"/>
              </w:rPr>
            </w:pPr>
            <w:r w:rsidRPr="00EC7FD3">
              <w:rPr>
                <w:spacing w:val="1"/>
                <w:sz w:val="22"/>
                <w:szCs w:val="22"/>
              </w:rPr>
              <w:t>50</w:t>
            </w:r>
          </w:p>
          <w:p w14:paraId="03F1139C" w14:textId="77777777" w:rsidR="00D5342A" w:rsidRPr="00EC7FD3" w:rsidRDefault="00D5342A" w:rsidP="00F64A59">
            <w:pPr>
              <w:widowControl w:val="0"/>
              <w:autoSpaceDE w:val="0"/>
              <w:autoSpaceDN w:val="0"/>
              <w:adjustRightInd w:val="0"/>
              <w:spacing w:before="0" w:after="0" w:line="140" w:lineRule="exact"/>
              <w:jc w:val="center"/>
              <w:rPr>
                <w:sz w:val="22"/>
                <w:szCs w:val="22"/>
              </w:rPr>
            </w:pPr>
          </w:p>
          <w:p w14:paraId="528A04D0" w14:textId="77777777" w:rsidR="00D5342A" w:rsidRPr="00EC7FD3" w:rsidRDefault="00D5342A" w:rsidP="00F64A59">
            <w:pPr>
              <w:widowControl w:val="0"/>
              <w:autoSpaceDE w:val="0"/>
              <w:autoSpaceDN w:val="0"/>
              <w:adjustRightInd w:val="0"/>
              <w:spacing w:before="0" w:after="0" w:line="200" w:lineRule="exact"/>
              <w:jc w:val="center"/>
              <w:rPr>
                <w:sz w:val="22"/>
                <w:szCs w:val="22"/>
              </w:rPr>
            </w:pPr>
          </w:p>
          <w:p w14:paraId="13E781CC" w14:textId="77777777" w:rsidR="00D5342A" w:rsidRPr="00EC7FD3" w:rsidRDefault="00D5342A" w:rsidP="00F64A59">
            <w:pPr>
              <w:widowControl w:val="0"/>
              <w:autoSpaceDE w:val="0"/>
              <w:autoSpaceDN w:val="0"/>
              <w:adjustRightInd w:val="0"/>
              <w:spacing w:before="0" w:after="0"/>
              <w:ind w:right="487"/>
              <w:jc w:val="center"/>
              <w:rPr>
                <w:sz w:val="22"/>
                <w:szCs w:val="22"/>
              </w:rPr>
            </w:pPr>
            <w:r w:rsidRPr="00EC7FD3">
              <w:rPr>
                <w:spacing w:val="1"/>
                <w:sz w:val="22"/>
                <w:szCs w:val="22"/>
              </w:rPr>
              <w:t>20</w:t>
            </w:r>
          </w:p>
        </w:tc>
        <w:tc>
          <w:tcPr>
            <w:tcW w:w="2213" w:type="dxa"/>
            <w:tcBorders>
              <w:top w:val="single" w:sz="4" w:space="0" w:color="000000"/>
              <w:left w:val="single" w:sz="6" w:space="0" w:color="000000"/>
              <w:bottom w:val="single" w:sz="6" w:space="0" w:color="000000"/>
              <w:right w:val="single" w:sz="6" w:space="0" w:color="000000"/>
            </w:tcBorders>
          </w:tcPr>
          <w:p w14:paraId="336B279B" w14:textId="77777777" w:rsidR="00D5342A" w:rsidRPr="00EC7FD3" w:rsidRDefault="00D5342A" w:rsidP="00F64A59">
            <w:pPr>
              <w:widowControl w:val="0"/>
              <w:autoSpaceDE w:val="0"/>
              <w:autoSpaceDN w:val="0"/>
              <w:adjustRightInd w:val="0"/>
              <w:spacing w:before="0" w:after="0" w:line="200" w:lineRule="exact"/>
              <w:jc w:val="center"/>
              <w:rPr>
                <w:sz w:val="22"/>
                <w:szCs w:val="22"/>
              </w:rPr>
            </w:pPr>
          </w:p>
          <w:p w14:paraId="30DB3D80" w14:textId="77777777" w:rsidR="00D5342A" w:rsidRPr="00EC7FD3" w:rsidRDefault="00D5342A" w:rsidP="00F64A59">
            <w:pPr>
              <w:widowControl w:val="0"/>
              <w:autoSpaceDE w:val="0"/>
              <w:autoSpaceDN w:val="0"/>
              <w:adjustRightInd w:val="0"/>
              <w:spacing w:before="0" w:after="0" w:line="200" w:lineRule="exact"/>
              <w:jc w:val="center"/>
              <w:rPr>
                <w:sz w:val="22"/>
                <w:szCs w:val="22"/>
              </w:rPr>
            </w:pPr>
          </w:p>
          <w:p w14:paraId="65D32952" w14:textId="77777777" w:rsidR="00D5342A" w:rsidRPr="00EC7FD3" w:rsidRDefault="00D5342A" w:rsidP="00F64A59">
            <w:pPr>
              <w:widowControl w:val="0"/>
              <w:autoSpaceDE w:val="0"/>
              <w:autoSpaceDN w:val="0"/>
              <w:adjustRightInd w:val="0"/>
              <w:spacing w:before="0" w:after="0" w:line="200" w:lineRule="exact"/>
              <w:jc w:val="center"/>
              <w:rPr>
                <w:sz w:val="22"/>
                <w:szCs w:val="22"/>
              </w:rPr>
            </w:pPr>
          </w:p>
          <w:p w14:paraId="70E5161D" w14:textId="77777777" w:rsidR="00D5342A" w:rsidRPr="00EC7FD3" w:rsidRDefault="00D5342A" w:rsidP="00F64A59">
            <w:pPr>
              <w:widowControl w:val="0"/>
              <w:autoSpaceDE w:val="0"/>
              <w:autoSpaceDN w:val="0"/>
              <w:adjustRightInd w:val="0"/>
              <w:spacing w:before="0" w:after="0" w:line="200" w:lineRule="exact"/>
              <w:jc w:val="center"/>
              <w:rPr>
                <w:sz w:val="22"/>
                <w:szCs w:val="22"/>
              </w:rPr>
            </w:pPr>
          </w:p>
          <w:p w14:paraId="1F8E42E2" w14:textId="77777777" w:rsidR="00D5342A" w:rsidRPr="00EC7FD3" w:rsidRDefault="00D5342A" w:rsidP="00F64A59">
            <w:pPr>
              <w:widowControl w:val="0"/>
              <w:autoSpaceDE w:val="0"/>
              <w:autoSpaceDN w:val="0"/>
              <w:adjustRightInd w:val="0"/>
              <w:spacing w:before="16" w:after="0" w:line="240" w:lineRule="exact"/>
              <w:jc w:val="center"/>
              <w:rPr>
                <w:sz w:val="22"/>
                <w:szCs w:val="22"/>
              </w:rPr>
            </w:pPr>
          </w:p>
          <w:p w14:paraId="2FA8A4C1" w14:textId="77777777" w:rsidR="00D5342A" w:rsidRPr="00EC7FD3" w:rsidRDefault="00D5342A" w:rsidP="00F64A59">
            <w:pPr>
              <w:widowControl w:val="0"/>
              <w:autoSpaceDE w:val="0"/>
              <w:autoSpaceDN w:val="0"/>
              <w:adjustRightInd w:val="0"/>
              <w:spacing w:before="0" w:after="0"/>
              <w:ind w:right="-20"/>
              <w:jc w:val="center"/>
              <w:rPr>
                <w:sz w:val="22"/>
                <w:szCs w:val="22"/>
              </w:rPr>
            </w:pPr>
            <w:r w:rsidRPr="00EC7FD3">
              <w:rPr>
                <w:spacing w:val="-1"/>
                <w:sz w:val="22"/>
                <w:szCs w:val="22"/>
              </w:rPr>
              <w:t>P</w:t>
            </w:r>
            <w:r w:rsidRPr="00EC7FD3">
              <w:rPr>
                <w:sz w:val="22"/>
                <w:szCs w:val="22"/>
              </w:rPr>
              <w:t>N-</w:t>
            </w:r>
            <w:r w:rsidRPr="00EC7FD3">
              <w:rPr>
                <w:spacing w:val="-1"/>
                <w:sz w:val="22"/>
                <w:szCs w:val="22"/>
              </w:rPr>
              <w:t>B</w:t>
            </w:r>
            <w:r w:rsidRPr="00EC7FD3">
              <w:rPr>
                <w:sz w:val="22"/>
                <w:szCs w:val="22"/>
              </w:rPr>
              <w:t>-</w:t>
            </w:r>
            <w:r w:rsidRPr="00EC7FD3">
              <w:rPr>
                <w:spacing w:val="1"/>
                <w:sz w:val="22"/>
                <w:szCs w:val="22"/>
              </w:rPr>
              <w:t>04481</w:t>
            </w:r>
          </w:p>
        </w:tc>
      </w:tr>
      <w:tr w:rsidR="00D5342A" w:rsidRPr="00EC7FD3" w14:paraId="3563D7B1" w14:textId="77777777" w:rsidTr="00F64A59">
        <w:trPr>
          <w:trHeight w:hRule="exact" w:val="353"/>
        </w:trPr>
        <w:tc>
          <w:tcPr>
            <w:tcW w:w="420" w:type="dxa"/>
            <w:tcBorders>
              <w:top w:val="single" w:sz="6" w:space="0" w:color="000000"/>
              <w:left w:val="single" w:sz="6" w:space="0" w:color="000000"/>
              <w:bottom w:val="single" w:sz="6" w:space="0" w:color="000000"/>
              <w:right w:val="single" w:sz="6" w:space="0" w:color="000000"/>
            </w:tcBorders>
          </w:tcPr>
          <w:p w14:paraId="740D6356" w14:textId="77777777" w:rsidR="00D5342A" w:rsidRPr="00EC7FD3" w:rsidRDefault="00D5342A" w:rsidP="00F64A59">
            <w:pPr>
              <w:widowControl w:val="0"/>
              <w:autoSpaceDE w:val="0"/>
              <w:autoSpaceDN w:val="0"/>
              <w:adjustRightInd w:val="0"/>
              <w:spacing w:before="61" w:after="0"/>
              <w:ind w:right="93"/>
              <w:jc w:val="center"/>
              <w:rPr>
                <w:sz w:val="22"/>
                <w:szCs w:val="22"/>
              </w:rPr>
            </w:pPr>
            <w:r w:rsidRPr="00EC7FD3">
              <w:rPr>
                <w:sz w:val="22"/>
                <w:szCs w:val="22"/>
              </w:rPr>
              <w:t>2</w:t>
            </w:r>
          </w:p>
        </w:tc>
        <w:tc>
          <w:tcPr>
            <w:tcW w:w="4719" w:type="dxa"/>
            <w:tcBorders>
              <w:top w:val="single" w:sz="6" w:space="0" w:color="000000"/>
              <w:left w:val="single" w:sz="6" w:space="0" w:color="000000"/>
              <w:bottom w:val="single" w:sz="6" w:space="0" w:color="000000"/>
              <w:right w:val="single" w:sz="6" w:space="0" w:color="000000"/>
            </w:tcBorders>
          </w:tcPr>
          <w:p w14:paraId="40A8D9B2" w14:textId="77777777" w:rsidR="00D5342A" w:rsidRPr="00EC7FD3" w:rsidRDefault="00D5342A" w:rsidP="00F64A59">
            <w:pPr>
              <w:widowControl w:val="0"/>
              <w:autoSpaceDE w:val="0"/>
              <w:autoSpaceDN w:val="0"/>
              <w:adjustRightInd w:val="0"/>
              <w:spacing w:before="61" w:after="0"/>
              <w:ind w:right="-20"/>
              <w:jc w:val="left"/>
              <w:rPr>
                <w:sz w:val="22"/>
                <w:szCs w:val="22"/>
              </w:rPr>
            </w:pPr>
            <w:r w:rsidRPr="00EC7FD3">
              <w:rPr>
                <w:sz w:val="22"/>
                <w:szCs w:val="22"/>
              </w:rPr>
              <w:t>Gra</w:t>
            </w:r>
            <w:r w:rsidRPr="00EC7FD3">
              <w:rPr>
                <w:spacing w:val="-2"/>
                <w:sz w:val="22"/>
                <w:szCs w:val="22"/>
              </w:rPr>
              <w:t>n</w:t>
            </w:r>
            <w:r w:rsidRPr="00EC7FD3">
              <w:rPr>
                <w:spacing w:val="1"/>
                <w:sz w:val="22"/>
                <w:szCs w:val="22"/>
              </w:rPr>
              <w:t>i</w:t>
            </w:r>
            <w:r w:rsidRPr="00EC7FD3">
              <w:rPr>
                <w:sz w:val="22"/>
                <w:szCs w:val="22"/>
              </w:rPr>
              <w:t>ca</w:t>
            </w:r>
            <w:r w:rsidRPr="00EC7FD3">
              <w:rPr>
                <w:spacing w:val="-1"/>
                <w:sz w:val="22"/>
                <w:szCs w:val="22"/>
              </w:rPr>
              <w:t xml:space="preserve"> </w:t>
            </w:r>
            <w:r w:rsidRPr="00EC7FD3">
              <w:rPr>
                <w:spacing w:val="1"/>
                <w:sz w:val="22"/>
                <w:szCs w:val="22"/>
              </w:rPr>
              <w:t>p</w:t>
            </w:r>
            <w:r w:rsidRPr="00EC7FD3">
              <w:rPr>
                <w:spacing w:val="-1"/>
                <w:sz w:val="22"/>
                <w:szCs w:val="22"/>
              </w:rPr>
              <w:t>ł</w:t>
            </w:r>
            <w:r w:rsidRPr="00EC7FD3">
              <w:rPr>
                <w:spacing w:val="1"/>
                <w:sz w:val="22"/>
                <w:szCs w:val="22"/>
              </w:rPr>
              <w:t>y</w:t>
            </w:r>
            <w:r w:rsidRPr="00EC7FD3">
              <w:rPr>
                <w:spacing w:val="-1"/>
                <w:sz w:val="22"/>
                <w:szCs w:val="22"/>
              </w:rPr>
              <w:t>nn</w:t>
            </w:r>
            <w:r w:rsidRPr="00EC7FD3">
              <w:rPr>
                <w:spacing w:val="1"/>
                <w:sz w:val="22"/>
                <w:szCs w:val="22"/>
              </w:rPr>
              <w:t>o</w:t>
            </w:r>
            <w:r w:rsidRPr="00EC7FD3">
              <w:rPr>
                <w:sz w:val="22"/>
                <w:szCs w:val="22"/>
              </w:rPr>
              <w:t>śc</w:t>
            </w:r>
            <w:r w:rsidRPr="00EC7FD3">
              <w:rPr>
                <w:spacing w:val="1"/>
                <w:sz w:val="22"/>
                <w:szCs w:val="22"/>
              </w:rPr>
              <w:t>i</w:t>
            </w:r>
            <w:r w:rsidRPr="00EC7FD3">
              <w:rPr>
                <w:sz w:val="22"/>
                <w:szCs w:val="22"/>
              </w:rPr>
              <w:t>,</w:t>
            </w:r>
            <w:r w:rsidRPr="00EC7FD3">
              <w:rPr>
                <w:spacing w:val="-1"/>
                <w:sz w:val="22"/>
                <w:szCs w:val="22"/>
              </w:rPr>
              <w:t xml:space="preserve"> </w:t>
            </w:r>
            <w:r w:rsidRPr="00EC7FD3">
              <w:rPr>
                <w:sz w:val="22"/>
                <w:szCs w:val="22"/>
              </w:rPr>
              <w:t>% (m</w:t>
            </w:r>
            <w:r w:rsidRPr="00EC7FD3">
              <w:rPr>
                <w:spacing w:val="2"/>
                <w:sz w:val="22"/>
                <w:szCs w:val="22"/>
              </w:rPr>
              <w:t>/</w:t>
            </w:r>
            <w:r w:rsidRPr="00EC7FD3">
              <w:rPr>
                <w:sz w:val="22"/>
                <w:szCs w:val="22"/>
              </w:rPr>
              <w:t>m),</w:t>
            </w:r>
            <w:r w:rsidRPr="00EC7FD3">
              <w:rPr>
                <w:spacing w:val="-1"/>
                <w:sz w:val="22"/>
                <w:szCs w:val="22"/>
              </w:rPr>
              <w:t xml:space="preserve"> n</w:t>
            </w:r>
            <w:r w:rsidRPr="00EC7FD3">
              <w:rPr>
                <w:spacing w:val="1"/>
                <w:sz w:val="22"/>
                <w:szCs w:val="22"/>
              </w:rPr>
              <w:t>i</w:t>
            </w:r>
            <w:r w:rsidRPr="00EC7FD3">
              <w:rPr>
                <w:sz w:val="22"/>
                <w:szCs w:val="22"/>
              </w:rPr>
              <w:t xml:space="preserve">e </w:t>
            </w:r>
            <w:r w:rsidRPr="00EC7FD3">
              <w:rPr>
                <w:spacing w:val="-1"/>
                <w:sz w:val="22"/>
                <w:szCs w:val="22"/>
              </w:rPr>
              <w:t>w</w:t>
            </w:r>
            <w:r w:rsidRPr="00EC7FD3">
              <w:rPr>
                <w:spacing w:val="1"/>
                <w:sz w:val="22"/>
                <w:szCs w:val="22"/>
              </w:rPr>
              <w:t>ię</w:t>
            </w:r>
            <w:r w:rsidRPr="00EC7FD3">
              <w:rPr>
                <w:sz w:val="22"/>
                <w:szCs w:val="22"/>
              </w:rPr>
              <w:t xml:space="preserve">cej </w:t>
            </w:r>
            <w:r w:rsidRPr="00EC7FD3">
              <w:rPr>
                <w:spacing w:val="-1"/>
                <w:sz w:val="22"/>
                <w:szCs w:val="22"/>
              </w:rPr>
              <w:t>n</w:t>
            </w:r>
            <w:r w:rsidRPr="00EC7FD3">
              <w:rPr>
                <w:spacing w:val="1"/>
                <w:sz w:val="22"/>
                <w:szCs w:val="22"/>
              </w:rPr>
              <w:t>i</w:t>
            </w:r>
            <w:r w:rsidRPr="00EC7FD3">
              <w:rPr>
                <w:spacing w:val="-1"/>
                <w:sz w:val="22"/>
                <w:szCs w:val="22"/>
              </w:rPr>
              <w:t>ż</w:t>
            </w:r>
            <w:r w:rsidRPr="00EC7FD3">
              <w:rPr>
                <w:sz w:val="22"/>
                <w:szCs w:val="22"/>
              </w:rPr>
              <w:t>:</w:t>
            </w:r>
          </w:p>
        </w:tc>
        <w:tc>
          <w:tcPr>
            <w:tcW w:w="1330" w:type="dxa"/>
            <w:tcBorders>
              <w:top w:val="single" w:sz="6" w:space="0" w:color="000000"/>
              <w:left w:val="single" w:sz="6" w:space="0" w:color="000000"/>
              <w:bottom w:val="single" w:sz="6" w:space="0" w:color="000000"/>
              <w:right w:val="single" w:sz="6" w:space="0" w:color="000000"/>
            </w:tcBorders>
          </w:tcPr>
          <w:p w14:paraId="28B45A75" w14:textId="77777777" w:rsidR="00D5342A" w:rsidRPr="00EC7FD3" w:rsidRDefault="00D5342A" w:rsidP="00F64A59">
            <w:pPr>
              <w:widowControl w:val="0"/>
              <w:autoSpaceDE w:val="0"/>
              <w:autoSpaceDN w:val="0"/>
              <w:adjustRightInd w:val="0"/>
              <w:spacing w:before="61" w:after="0"/>
              <w:ind w:right="488"/>
              <w:jc w:val="center"/>
              <w:rPr>
                <w:sz w:val="22"/>
                <w:szCs w:val="22"/>
              </w:rPr>
            </w:pPr>
            <w:r w:rsidRPr="00EC7FD3">
              <w:rPr>
                <w:spacing w:val="1"/>
                <w:sz w:val="22"/>
                <w:szCs w:val="22"/>
              </w:rPr>
              <w:t>40</w:t>
            </w:r>
          </w:p>
        </w:tc>
        <w:tc>
          <w:tcPr>
            <w:tcW w:w="2213" w:type="dxa"/>
            <w:tcBorders>
              <w:top w:val="single" w:sz="6" w:space="0" w:color="000000"/>
              <w:left w:val="single" w:sz="6" w:space="0" w:color="000000"/>
              <w:bottom w:val="single" w:sz="6" w:space="0" w:color="000000"/>
              <w:right w:val="single" w:sz="6" w:space="0" w:color="000000"/>
            </w:tcBorders>
          </w:tcPr>
          <w:p w14:paraId="29FEF759" w14:textId="77777777" w:rsidR="00D5342A" w:rsidRPr="00EC7FD3" w:rsidRDefault="00D5342A" w:rsidP="00F64A59">
            <w:pPr>
              <w:widowControl w:val="0"/>
              <w:autoSpaceDE w:val="0"/>
              <w:autoSpaceDN w:val="0"/>
              <w:adjustRightInd w:val="0"/>
              <w:spacing w:before="61" w:after="0"/>
              <w:ind w:right="-20"/>
              <w:jc w:val="center"/>
              <w:rPr>
                <w:sz w:val="22"/>
                <w:szCs w:val="22"/>
              </w:rPr>
            </w:pPr>
            <w:r w:rsidRPr="00EC7FD3">
              <w:rPr>
                <w:spacing w:val="-1"/>
                <w:sz w:val="22"/>
                <w:szCs w:val="22"/>
              </w:rPr>
              <w:t>P</w:t>
            </w:r>
            <w:r w:rsidRPr="00EC7FD3">
              <w:rPr>
                <w:sz w:val="22"/>
                <w:szCs w:val="22"/>
              </w:rPr>
              <w:t>N-</w:t>
            </w:r>
            <w:r w:rsidRPr="00EC7FD3">
              <w:rPr>
                <w:spacing w:val="-1"/>
                <w:sz w:val="22"/>
                <w:szCs w:val="22"/>
              </w:rPr>
              <w:t>B</w:t>
            </w:r>
            <w:r w:rsidRPr="00EC7FD3">
              <w:rPr>
                <w:sz w:val="22"/>
                <w:szCs w:val="22"/>
              </w:rPr>
              <w:t>-</w:t>
            </w:r>
            <w:r w:rsidRPr="00EC7FD3">
              <w:rPr>
                <w:spacing w:val="1"/>
                <w:sz w:val="22"/>
                <w:szCs w:val="22"/>
              </w:rPr>
              <w:t>04481</w:t>
            </w:r>
          </w:p>
        </w:tc>
      </w:tr>
      <w:tr w:rsidR="00D5342A" w:rsidRPr="00EC7FD3" w14:paraId="279D0924" w14:textId="77777777" w:rsidTr="00F64A59">
        <w:trPr>
          <w:trHeight w:hRule="exact" w:val="355"/>
        </w:trPr>
        <w:tc>
          <w:tcPr>
            <w:tcW w:w="420" w:type="dxa"/>
            <w:tcBorders>
              <w:top w:val="single" w:sz="6" w:space="0" w:color="000000"/>
              <w:left w:val="single" w:sz="6" w:space="0" w:color="000000"/>
              <w:bottom w:val="single" w:sz="6" w:space="0" w:color="000000"/>
              <w:right w:val="single" w:sz="6" w:space="0" w:color="000000"/>
            </w:tcBorders>
          </w:tcPr>
          <w:p w14:paraId="52566A48" w14:textId="77777777" w:rsidR="00D5342A" w:rsidRPr="00EC7FD3" w:rsidRDefault="00D5342A" w:rsidP="00F64A59">
            <w:pPr>
              <w:widowControl w:val="0"/>
              <w:autoSpaceDE w:val="0"/>
              <w:autoSpaceDN w:val="0"/>
              <w:adjustRightInd w:val="0"/>
              <w:spacing w:before="63" w:after="0"/>
              <w:ind w:right="93"/>
              <w:jc w:val="center"/>
              <w:rPr>
                <w:sz w:val="22"/>
                <w:szCs w:val="22"/>
              </w:rPr>
            </w:pPr>
            <w:r w:rsidRPr="00EC7FD3">
              <w:rPr>
                <w:sz w:val="22"/>
                <w:szCs w:val="22"/>
              </w:rPr>
              <w:t>3</w:t>
            </w:r>
          </w:p>
        </w:tc>
        <w:tc>
          <w:tcPr>
            <w:tcW w:w="4719" w:type="dxa"/>
            <w:tcBorders>
              <w:top w:val="single" w:sz="6" w:space="0" w:color="000000"/>
              <w:left w:val="single" w:sz="6" w:space="0" w:color="000000"/>
              <w:bottom w:val="single" w:sz="6" w:space="0" w:color="000000"/>
              <w:right w:val="single" w:sz="6" w:space="0" w:color="000000"/>
            </w:tcBorders>
          </w:tcPr>
          <w:p w14:paraId="583822D9" w14:textId="77777777" w:rsidR="00D5342A" w:rsidRPr="00EC7FD3" w:rsidRDefault="00D5342A" w:rsidP="00F64A59">
            <w:pPr>
              <w:widowControl w:val="0"/>
              <w:autoSpaceDE w:val="0"/>
              <w:autoSpaceDN w:val="0"/>
              <w:adjustRightInd w:val="0"/>
              <w:spacing w:before="63" w:after="0"/>
              <w:ind w:right="-20"/>
              <w:jc w:val="left"/>
              <w:rPr>
                <w:sz w:val="22"/>
                <w:szCs w:val="22"/>
              </w:rPr>
            </w:pPr>
            <w:r w:rsidRPr="00EC7FD3">
              <w:rPr>
                <w:sz w:val="22"/>
                <w:szCs w:val="22"/>
              </w:rPr>
              <w:t>W</w:t>
            </w:r>
            <w:r w:rsidRPr="00EC7FD3">
              <w:rPr>
                <w:spacing w:val="-1"/>
                <w:sz w:val="22"/>
                <w:szCs w:val="22"/>
              </w:rPr>
              <w:t>sk</w:t>
            </w:r>
            <w:r w:rsidRPr="00EC7FD3">
              <w:rPr>
                <w:sz w:val="22"/>
                <w:szCs w:val="22"/>
              </w:rPr>
              <w:t>a</w:t>
            </w:r>
            <w:r w:rsidRPr="00EC7FD3">
              <w:rPr>
                <w:spacing w:val="1"/>
                <w:sz w:val="22"/>
                <w:szCs w:val="22"/>
              </w:rPr>
              <w:t>ź</w:t>
            </w:r>
            <w:r w:rsidRPr="00EC7FD3">
              <w:rPr>
                <w:spacing w:val="-1"/>
                <w:sz w:val="22"/>
                <w:szCs w:val="22"/>
              </w:rPr>
              <w:t>n</w:t>
            </w:r>
            <w:r w:rsidRPr="00EC7FD3">
              <w:rPr>
                <w:spacing w:val="1"/>
                <w:sz w:val="22"/>
                <w:szCs w:val="22"/>
              </w:rPr>
              <w:t>i</w:t>
            </w:r>
            <w:r w:rsidRPr="00EC7FD3">
              <w:rPr>
                <w:sz w:val="22"/>
                <w:szCs w:val="22"/>
              </w:rPr>
              <w:t>k</w:t>
            </w:r>
            <w:r w:rsidRPr="00EC7FD3">
              <w:rPr>
                <w:spacing w:val="-2"/>
                <w:sz w:val="22"/>
                <w:szCs w:val="22"/>
              </w:rPr>
              <w:t xml:space="preserve"> </w:t>
            </w:r>
            <w:r w:rsidRPr="00EC7FD3">
              <w:rPr>
                <w:spacing w:val="1"/>
                <w:sz w:val="22"/>
                <w:szCs w:val="22"/>
              </w:rPr>
              <w:t>pl</w:t>
            </w:r>
            <w:r w:rsidRPr="00EC7FD3">
              <w:rPr>
                <w:sz w:val="22"/>
                <w:szCs w:val="22"/>
              </w:rPr>
              <w:t>as</w:t>
            </w:r>
            <w:r w:rsidRPr="00EC7FD3">
              <w:rPr>
                <w:spacing w:val="1"/>
                <w:sz w:val="22"/>
                <w:szCs w:val="22"/>
              </w:rPr>
              <w:t>t</w:t>
            </w:r>
            <w:r w:rsidRPr="00EC7FD3">
              <w:rPr>
                <w:spacing w:val="-1"/>
                <w:sz w:val="22"/>
                <w:szCs w:val="22"/>
              </w:rPr>
              <w:t>y</w:t>
            </w:r>
            <w:r w:rsidRPr="00EC7FD3">
              <w:rPr>
                <w:sz w:val="22"/>
                <w:szCs w:val="22"/>
              </w:rPr>
              <w:t>c</w:t>
            </w:r>
            <w:r w:rsidRPr="00EC7FD3">
              <w:rPr>
                <w:spacing w:val="-1"/>
                <w:sz w:val="22"/>
                <w:szCs w:val="22"/>
              </w:rPr>
              <w:t>zn</w:t>
            </w:r>
            <w:r w:rsidRPr="00EC7FD3">
              <w:rPr>
                <w:spacing w:val="1"/>
                <w:sz w:val="22"/>
                <w:szCs w:val="22"/>
              </w:rPr>
              <w:t>o</w:t>
            </w:r>
            <w:r w:rsidRPr="00EC7FD3">
              <w:rPr>
                <w:sz w:val="22"/>
                <w:szCs w:val="22"/>
              </w:rPr>
              <w:t>śc</w:t>
            </w:r>
            <w:r w:rsidRPr="00EC7FD3">
              <w:rPr>
                <w:spacing w:val="1"/>
                <w:sz w:val="22"/>
                <w:szCs w:val="22"/>
              </w:rPr>
              <w:t>i</w:t>
            </w:r>
            <w:r w:rsidRPr="00EC7FD3">
              <w:rPr>
                <w:sz w:val="22"/>
                <w:szCs w:val="22"/>
              </w:rPr>
              <w:t>,</w:t>
            </w:r>
            <w:r w:rsidRPr="00EC7FD3">
              <w:rPr>
                <w:spacing w:val="-1"/>
                <w:sz w:val="22"/>
                <w:szCs w:val="22"/>
              </w:rPr>
              <w:t xml:space="preserve"> </w:t>
            </w:r>
            <w:r w:rsidRPr="00EC7FD3">
              <w:rPr>
                <w:sz w:val="22"/>
                <w:szCs w:val="22"/>
              </w:rPr>
              <w:t>%</w:t>
            </w:r>
            <w:r w:rsidRPr="00EC7FD3">
              <w:rPr>
                <w:spacing w:val="2"/>
                <w:sz w:val="22"/>
                <w:szCs w:val="22"/>
              </w:rPr>
              <w:t xml:space="preserve"> </w:t>
            </w:r>
            <w:r w:rsidRPr="00EC7FD3">
              <w:rPr>
                <w:sz w:val="22"/>
                <w:szCs w:val="22"/>
              </w:rPr>
              <w:t xml:space="preserve">(m/m), </w:t>
            </w:r>
            <w:r w:rsidRPr="00EC7FD3">
              <w:rPr>
                <w:spacing w:val="-1"/>
                <w:sz w:val="22"/>
                <w:szCs w:val="22"/>
              </w:rPr>
              <w:t>n</w:t>
            </w:r>
            <w:r w:rsidRPr="00EC7FD3">
              <w:rPr>
                <w:spacing w:val="1"/>
                <w:sz w:val="22"/>
                <w:szCs w:val="22"/>
              </w:rPr>
              <w:t>i</w:t>
            </w:r>
            <w:r w:rsidRPr="00EC7FD3">
              <w:rPr>
                <w:sz w:val="22"/>
                <w:szCs w:val="22"/>
              </w:rPr>
              <w:t xml:space="preserve">e </w:t>
            </w:r>
            <w:r w:rsidRPr="00EC7FD3">
              <w:rPr>
                <w:spacing w:val="-1"/>
                <w:sz w:val="22"/>
                <w:szCs w:val="22"/>
              </w:rPr>
              <w:t>w</w:t>
            </w:r>
            <w:r w:rsidRPr="00EC7FD3">
              <w:rPr>
                <w:spacing w:val="1"/>
                <w:sz w:val="22"/>
                <w:szCs w:val="22"/>
              </w:rPr>
              <w:t>ię</w:t>
            </w:r>
            <w:r w:rsidRPr="00EC7FD3">
              <w:rPr>
                <w:sz w:val="22"/>
                <w:szCs w:val="22"/>
              </w:rPr>
              <w:t xml:space="preserve">cej </w:t>
            </w:r>
            <w:r w:rsidRPr="00EC7FD3">
              <w:rPr>
                <w:spacing w:val="-1"/>
                <w:sz w:val="22"/>
                <w:szCs w:val="22"/>
              </w:rPr>
              <w:t>n</w:t>
            </w:r>
            <w:r w:rsidRPr="00EC7FD3">
              <w:rPr>
                <w:spacing w:val="1"/>
                <w:sz w:val="22"/>
                <w:szCs w:val="22"/>
              </w:rPr>
              <w:t>i</w:t>
            </w:r>
            <w:r w:rsidRPr="00EC7FD3">
              <w:rPr>
                <w:spacing w:val="-1"/>
                <w:sz w:val="22"/>
                <w:szCs w:val="22"/>
              </w:rPr>
              <w:t>ż</w:t>
            </w:r>
            <w:r w:rsidRPr="00EC7FD3">
              <w:rPr>
                <w:sz w:val="22"/>
                <w:szCs w:val="22"/>
              </w:rPr>
              <w:t>:</w:t>
            </w:r>
          </w:p>
        </w:tc>
        <w:tc>
          <w:tcPr>
            <w:tcW w:w="1330" w:type="dxa"/>
            <w:tcBorders>
              <w:top w:val="single" w:sz="6" w:space="0" w:color="000000"/>
              <w:left w:val="single" w:sz="6" w:space="0" w:color="000000"/>
              <w:bottom w:val="single" w:sz="6" w:space="0" w:color="000000"/>
              <w:right w:val="single" w:sz="6" w:space="0" w:color="000000"/>
            </w:tcBorders>
          </w:tcPr>
          <w:p w14:paraId="7C9DBEBD" w14:textId="77777777" w:rsidR="00D5342A" w:rsidRPr="00EC7FD3" w:rsidRDefault="00D5342A" w:rsidP="00F64A59">
            <w:pPr>
              <w:widowControl w:val="0"/>
              <w:autoSpaceDE w:val="0"/>
              <w:autoSpaceDN w:val="0"/>
              <w:adjustRightInd w:val="0"/>
              <w:spacing w:before="63" w:after="0"/>
              <w:ind w:right="488"/>
              <w:jc w:val="center"/>
              <w:rPr>
                <w:sz w:val="22"/>
                <w:szCs w:val="22"/>
              </w:rPr>
            </w:pPr>
            <w:r w:rsidRPr="00EC7FD3">
              <w:rPr>
                <w:spacing w:val="1"/>
                <w:sz w:val="22"/>
                <w:szCs w:val="22"/>
              </w:rPr>
              <w:t>15</w:t>
            </w:r>
          </w:p>
        </w:tc>
        <w:tc>
          <w:tcPr>
            <w:tcW w:w="2213" w:type="dxa"/>
            <w:tcBorders>
              <w:top w:val="single" w:sz="6" w:space="0" w:color="000000"/>
              <w:left w:val="single" w:sz="6" w:space="0" w:color="000000"/>
              <w:bottom w:val="single" w:sz="6" w:space="0" w:color="000000"/>
              <w:right w:val="single" w:sz="6" w:space="0" w:color="000000"/>
            </w:tcBorders>
          </w:tcPr>
          <w:p w14:paraId="4AAB45AE" w14:textId="77777777" w:rsidR="00D5342A" w:rsidRPr="00EC7FD3" w:rsidRDefault="00D5342A" w:rsidP="00F64A59">
            <w:pPr>
              <w:widowControl w:val="0"/>
              <w:autoSpaceDE w:val="0"/>
              <w:autoSpaceDN w:val="0"/>
              <w:adjustRightInd w:val="0"/>
              <w:spacing w:before="63" w:after="0"/>
              <w:ind w:right="-20"/>
              <w:jc w:val="center"/>
              <w:rPr>
                <w:sz w:val="22"/>
                <w:szCs w:val="22"/>
              </w:rPr>
            </w:pPr>
            <w:r w:rsidRPr="00EC7FD3">
              <w:rPr>
                <w:spacing w:val="-1"/>
                <w:sz w:val="22"/>
                <w:szCs w:val="22"/>
              </w:rPr>
              <w:t>P</w:t>
            </w:r>
            <w:r w:rsidRPr="00EC7FD3">
              <w:rPr>
                <w:sz w:val="22"/>
                <w:szCs w:val="22"/>
              </w:rPr>
              <w:t>N-</w:t>
            </w:r>
            <w:r w:rsidRPr="00EC7FD3">
              <w:rPr>
                <w:spacing w:val="-1"/>
                <w:sz w:val="22"/>
                <w:szCs w:val="22"/>
              </w:rPr>
              <w:t>B</w:t>
            </w:r>
            <w:r w:rsidRPr="00EC7FD3">
              <w:rPr>
                <w:sz w:val="22"/>
                <w:szCs w:val="22"/>
              </w:rPr>
              <w:t>-</w:t>
            </w:r>
            <w:r w:rsidRPr="00EC7FD3">
              <w:rPr>
                <w:spacing w:val="1"/>
                <w:sz w:val="22"/>
                <w:szCs w:val="22"/>
              </w:rPr>
              <w:t>04481</w:t>
            </w:r>
          </w:p>
        </w:tc>
      </w:tr>
      <w:tr w:rsidR="00D5342A" w:rsidRPr="00EC7FD3" w14:paraId="29396132" w14:textId="77777777" w:rsidTr="00F64A59">
        <w:trPr>
          <w:trHeight w:hRule="exact" w:val="353"/>
        </w:trPr>
        <w:tc>
          <w:tcPr>
            <w:tcW w:w="420" w:type="dxa"/>
            <w:tcBorders>
              <w:top w:val="single" w:sz="6" w:space="0" w:color="000000"/>
              <w:left w:val="single" w:sz="6" w:space="0" w:color="000000"/>
              <w:bottom w:val="single" w:sz="6" w:space="0" w:color="000000"/>
              <w:right w:val="single" w:sz="6" w:space="0" w:color="000000"/>
            </w:tcBorders>
          </w:tcPr>
          <w:p w14:paraId="4E747741" w14:textId="77777777" w:rsidR="00D5342A" w:rsidRPr="00EC7FD3" w:rsidRDefault="00D5342A" w:rsidP="00F64A59">
            <w:pPr>
              <w:widowControl w:val="0"/>
              <w:autoSpaceDE w:val="0"/>
              <w:autoSpaceDN w:val="0"/>
              <w:adjustRightInd w:val="0"/>
              <w:spacing w:after="0"/>
              <w:ind w:right="93"/>
              <w:jc w:val="center"/>
              <w:rPr>
                <w:sz w:val="22"/>
                <w:szCs w:val="22"/>
              </w:rPr>
            </w:pPr>
            <w:r w:rsidRPr="00EC7FD3">
              <w:rPr>
                <w:sz w:val="22"/>
                <w:szCs w:val="22"/>
              </w:rPr>
              <w:t>4</w:t>
            </w:r>
          </w:p>
        </w:tc>
        <w:tc>
          <w:tcPr>
            <w:tcW w:w="4719" w:type="dxa"/>
            <w:tcBorders>
              <w:top w:val="single" w:sz="6" w:space="0" w:color="000000"/>
              <w:left w:val="single" w:sz="6" w:space="0" w:color="000000"/>
              <w:bottom w:val="single" w:sz="6" w:space="0" w:color="000000"/>
              <w:right w:val="single" w:sz="6" w:space="0" w:color="000000"/>
            </w:tcBorders>
          </w:tcPr>
          <w:p w14:paraId="650FD5E6" w14:textId="77777777" w:rsidR="00D5342A" w:rsidRPr="00EC7FD3" w:rsidRDefault="00D5342A" w:rsidP="00F64A59">
            <w:pPr>
              <w:widowControl w:val="0"/>
              <w:autoSpaceDE w:val="0"/>
              <w:autoSpaceDN w:val="0"/>
              <w:adjustRightInd w:val="0"/>
              <w:spacing w:after="0"/>
              <w:ind w:right="1815"/>
              <w:jc w:val="left"/>
              <w:rPr>
                <w:sz w:val="22"/>
                <w:szCs w:val="22"/>
              </w:rPr>
            </w:pPr>
            <w:r w:rsidRPr="00EC7FD3">
              <w:rPr>
                <w:sz w:val="22"/>
                <w:szCs w:val="22"/>
              </w:rPr>
              <w:t>Odc</w:t>
            </w:r>
            <w:r w:rsidRPr="00EC7FD3">
              <w:rPr>
                <w:spacing w:val="-1"/>
                <w:sz w:val="22"/>
                <w:szCs w:val="22"/>
              </w:rPr>
              <w:t>zy</w:t>
            </w:r>
            <w:r w:rsidRPr="00EC7FD3">
              <w:rPr>
                <w:sz w:val="22"/>
                <w:szCs w:val="22"/>
              </w:rPr>
              <w:t>n</w:t>
            </w:r>
            <w:r w:rsidRPr="00EC7FD3">
              <w:rPr>
                <w:spacing w:val="-2"/>
                <w:sz w:val="22"/>
                <w:szCs w:val="22"/>
              </w:rPr>
              <w:t xml:space="preserve"> </w:t>
            </w:r>
            <w:proofErr w:type="spellStart"/>
            <w:r w:rsidRPr="00EC7FD3">
              <w:rPr>
                <w:spacing w:val="3"/>
                <w:sz w:val="22"/>
                <w:szCs w:val="22"/>
              </w:rPr>
              <w:t>p</w:t>
            </w:r>
            <w:r w:rsidRPr="00EC7FD3">
              <w:rPr>
                <w:sz w:val="22"/>
                <w:szCs w:val="22"/>
              </w:rPr>
              <w:t>H</w:t>
            </w:r>
            <w:proofErr w:type="spellEnd"/>
          </w:p>
        </w:tc>
        <w:tc>
          <w:tcPr>
            <w:tcW w:w="1330" w:type="dxa"/>
            <w:tcBorders>
              <w:top w:val="single" w:sz="6" w:space="0" w:color="000000"/>
              <w:left w:val="single" w:sz="6" w:space="0" w:color="000000"/>
              <w:bottom w:val="single" w:sz="6" w:space="0" w:color="000000"/>
              <w:right w:val="single" w:sz="6" w:space="0" w:color="000000"/>
            </w:tcBorders>
          </w:tcPr>
          <w:p w14:paraId="2B8DB7DD" w14:textId="77777777" w:rsidR="00D5342A" w:rsidRPr="00EC7FD3" w:rsidRDefault="00D5342A" w:rsidP="00F64A59">
            <w:pPr>
              <w:widowControl w:val="0"/>
              <w:autoSpaceDE w:val="0"/>
              <w:autoSpaceDN w:val="0"/>
              <w:adjustRightInd w:val="0"/>
              <w:spacing w:after="0"/>
              <w:ind w:right="-20"/>
              <w:jc w:val="center"/>
              <w:rPr>
                <w:sz w:val="22"/>
                <w:szCs w:val="22"/>
              </w:rPr>
            </w:pPr>
            <w:r w:rsidRPr="00EC7FD3">
              <w:rPr>
                <w:spacing w:val="1"/>
                <w:sz w:val="22"/>
                <w:szCs w:val="22"/>
              </w:rPr>
              <w:t>o</w:t>
            </w:r>
            <w:r w:rsidRPr="00EC7FD3">
              <w:rPr>
                <w:sz w:val="22"/>
                <w:szCs w:val="22"/>
              </w:rPr>
              <w:t xml:space="preserve">d 5 </w:t>
            </w:r>
            <w:r w:rsidRPr="00EC7FD3">
              <w:rPr>
                <w:spacing w:val="1"/>
                <w:sz w:val="22"/>
                <w:szCs w:val="22"/>
              </w:rPr>
              <w:t>d</w:t>
            </w:r>
            <w:r w:rsidRPr="00EC7FD3">
              <w:rPr>
                <w:sz w:val="22"/>
                <w:szCs w:val="22"/>
              </w:rPr>
              <w:t>o 8</w:t>
            </w:r>
          </w:p>
        </w:tc>
        <w:tc>
          <w:tcPr>
            <w:tcW w:w="2213" w:type="dxa"/>
            <w:tcBorders>
              <w:top w:val="single" w:sz="6" w:space="0" w:color="000000"/>
              <w:left w:val="single" w:sz="6" w:space="0" w:color="000000"/>
              <w:bottom w:val="single" w:sz="6" w:space="0" w:color="000000"/>
              <w:right w:val="single" w:sz="6" w:space="0" w:color="000000"/>
            </w:tcBorders>
          </w:tcPr>
          <w:p w14:paraId="76D374EB" w14:textId="77777777" w:rsidR="00D5342A" w:rsidRPr="00EC7FD3" w:rsidRDefault="00D5342A" w:rsidP="00F64A59">
            <w:pPr>
              <w:widowControl w:val="0"/>
              <w:autoSpaceDE w:val="0"/>
              <w:autoSpaceDN w:val="0"/>
              <w:adjustRightInd w:val="0"/>
              <w:spacing w:after="0"/>
              <w:ind w:right="-20"/>
              <w:jc w:val="center"/>
              <w:rPr>
                <w:sz w:val="22"/>
                <w:szCs w:val="22"/>
              </w:rPr>
            </w:pPr>
            <w:r w:rsidRPr="00EC7FD3">
              <w:rPr>
                <w:spacing w:val="-1"/>
                <w:sz w:val="22"/>
                <w:szCs w:val="22"/>
              </w:rPr>
              <w:t>P</w:t>
            </w:r>
            <w:r w:rsidRPr="00EC7FD3">
              <w:rPr>
                <w:sz w:val="22"/>
                <w:szCs w:val="22"/>
              </w:rPr>
              <w:t>N-</w:t>
            </w:r>
            <w:r w:rsidRPr="00EC7FD3">
              <w:rPr>
                <w:spacing w:val="-1"/>
                <w:sz w:val="22"/>
                <w:szCs w:val="22"/>
              </w:rPr>
              <w:t>B</w:t>
            </w:r>
            <w:r w:rsidRPr="00EC7FD3">
              <w:rPr>
                <w:sz w:val="22"/>
                <w:szCs w:val="22"/>
              </w:rPr>
              <w:t>-</w:t>
            </w:r>
            <w:r w:rsidRPr="00EC7FD3">
              <w:rPr>
                <w:spacing w:val="1"/>
                <w:sz w:val="22"/>
                <w:szCs w:val="22"/>
              </w:rPr>
              <w:t>04481</w:t>
            </w:r>
          </w:p>
        </w:tc>
      </w:tr>
      <w:tr w:rsidR="00D5342A" w:rsidRPr="00EC7FD3" w14:paraId="1CD8D04D" w14:textId="77777777" w:rsidTr="00F64A59">
        <w:trPr>
          <w:trHeight w:hRule="exact" w:val="574"/>
        </w:trPr>
        <w:tc>
          <w:tcPr>
            <w:tcW w:w="420" w:type="dxa"/>
            <w:tcBorders>
              <w:top w:val="single" w:sz="6" w:space="0" w:color="000000"/>
              <w:left w:val="single" w:sz="6" w:space="0" w:color="000000"/>
              <w:bottom w:val="single" w:sz="6" w:space="0" w:color="000000"/>
              <w:right w:val="single" w:sz="6" w:space="0" w:color="000000"/>
            </w:tcBorders>
          </w:tcPr>
          <w:p w14:paraId="19527E87" w14:textId="77777777" w:rsidR="00D5342A" w:rsidRPr="00EC7FD3" w:rsidRDefault="00D5342A" w:rsidP="00F64A59">
            <w:pPr>
              <w:widowControl w:val="0"/>
              <w:autoSpaceDE w:val="0"/>
              <w:autoSpaceDN w:val="0"/>
              <w:adjustRightInd w:val="0"/>
              <w:spacing w:before="1" w:after="0" w:line="170" w:lineRule="exact"/>
              <w:jc w:val="left"/>
              <w:rPr>
                <w:sz w:val="22"/>
                <w:szCs w:val="22"/>
              </w:rPr>
            </w:pPr>
          </w:p>
          <w:p w14:paraId="0CCCBFD6" w14:textId="77777777" w:rsidR="00D5342A" w:rsidRPr="00EC7FD3" w:rsidRDefault="00D5342A" w:rsidP="00F64A59">
            <w:pPr>
              <w:widowControl w:val="0"/>
              <w:autoSpaceDE w:val="0"/>
              <w:autoSpaceDN w:val="0"/>
              <w:adjustRightInd w:val="0"/>
              <w:spacing w:before="0" w:after="0"/>
              <w:ind w:right="93"/>
              <w:jc w:val="center"/>
              <w:rPr>
                <w:sz w:val="22"/>
                <w:szCs w:val="22"/>
              </w:rPr>
            </w:pPr>
            <w:r w:rsidRPr="00EC7FD3">
              <w:rPr>
                <w:sz w:val="22"/>
                <w:szCs w:val="22"/>
              </w:rPr>
              <w:t>5</w:t>
            </w:r>
          </w:p>
        </w:tc>
        <w:tc>
          <w:tcPr>
            <w:tcW w:w="4719" w:type="dxa"/>
            <w:tcBorders>
              <w:top w:val="single" w:sz="6" w:space="0" w:color="000000"/>
              <w:left w:val="single" w:sz="6" w:space="0" w:color="000000"/>
              <w:bottom w:val="single" w:sz="6" w:space="0" w:color="000000"/>
              <w:right w:val="single" w:sz="6" w:space="0" w:color="000000"/>
            </w:tcBorders>
          </w:tcPr>
          <w:p w14:paraId="25E83076" w14:textId="77777777" w:rsidR="00D5342A" w:rsidRPr="00EC7FD3" w:rsidRDefault="00D5342A" w:rsidP="00F64A59">
            <w:pPr>
              <w:widowControl w:val="0"/>
              <w:autoSpaceDE w:val="0"/>
              <w:autoSpaceDN w:val="0"/>
              <w:adjustRightInd w:val="0"/>
              <w:spacing w:before="67" w:after="0" w:line="218" w:lineRule="exact"/>
              <w:ind w:right="215"/>
              <w:jc w:val="left"/>
              <w:rPr>
                <w:sz w:val="22"/>
                <w:szCs w:val="22"/>
              </w:rPr>
            </w:pPr>
            <w:r w:rsidRPr="00EC7FD3">
              <w:rPr>
                <w:spacing w:val="-1"/>
                <w:sz w:val="22"/>
                <w:szCs w:val="22"/>
              </w:rPr>
              <w:t>Z</w:t>
            </w:r>
            <w:r w:rsidRPr="00EC7FD3">
              <w:rPr>
                <w:sz w:val="22"/>
                <w:szCs w:val="22"/>
              </w:rPr>
              <w:t>a</w:t>
            </w:r>
            <w:r w:rsidRPr="00EC7FD3">
              <w:rPr>
                <w:spacing w:val="-1"/>
                <w:sz w:val="22"/>
                <w:szCs w:val="22"/>
              </w:rPr>
              <w:t>w</w:t>
            </w:r>
            <w:r w:rsidRPr="00EC7FD3">
              <w:rPr>
                <w:sz w:val="22"/>
                <w:szCs w:val="22"/>
              </w:rPr>
              <w:t>ar</w:t>
            </w:r>
            <w:r w:rsidRPr="00EC7FD3">
              <w:rPr>
                <w:spacing w:val="1"/>
                <w:sz w:val="22"/>
                <w:szCs w:val="22"/>
              </w:rPr>
              <w:t>to</w:t>
            </w:r>
            <w:r w:rsidRPr="00EC7FD3">
              <w:rPr>
                <w:sz w:val="22"/>
                <w:szCs w:val="22"/>
              </w:rPr>
              <w:t>ść</w:t>
            </w:r>
            <w:r w:rsidRPr="00EC7FD3">
              <w:rPr>
                <w:spacing w:val="-1"/>
                <w:sz w:val="22"/>
                <w:szCs w:val="22"/>
              </w:rPr>
              <w:t xml:space="preserve"> </w:t>
            </w:r>
            <w:r w:rsidRPr="00EC7FD3">
              <w:rPr>
                <w:sz w:val="22"/>
                <w:szCs w:val="22"/>
              </w:rPr>
              <w:t>c</w:t>
            </w:r>
            <w:r w:rsidRPr="00EC7FD3">
              <w:rPr>
                <w:spacing w:val="-1"/>
                <w:sz w:val="22"/>
                <w:szCs w:val="22"/>
              </w:rPr>
              <w:t>z</w:t>
            </w:r>
            <w:r w:rsidRPr="00EC7FD3">
              <w:rPr>
                <w:spacing w:val="1"/>
                <w:sz w:val="22"/>
                <w:szCs w:val="22"/>
              </w:rPr>
              <w:t>ę</w:t>
            </w:r>
            <w:r w:rsidRPr="00EC7FD3">
              <w:rPr>
                <w:sz w:val="22"/>
                <w:szCs w:val="22"/>
              </w:rPr>
              <w:t xml:space="preserve">ści </w:t>
            </w:r>
            <w:r w:rsidRPr="00EC7FD3">
              <w:rPr>
                <w:spacing w:val="1"/>
                <w:sz w:val="22"/>
                <w:szCs w:val="22"/>
              </w:rPr>
              <w:t>o</w:t>
            </w:r>
            <w:r w:rsidRPr="00EC7FD3">
              <w:rPr>
                <w:sz w:val="22"/>
                <w:szCs w:val="22"/>
              </w:rPr>
              <w:t>rga</w:t>
            </w:r>
            <w:r w:rsidRPr="00EC7FD3">
              <w:rPr>
                <w:spacing w:val="-1"/>
                <w:sz w:val="22"/>
                <w:szCs w:val="22"/>
              </w:rPr>
              <w:t>n</w:t>
            </w:r>
            <w:r w:rsidRPr="00EC7FD3">
              <w:rPr>
                <w:spacing w:val="1"/>
                <w:sz w:val="22"/>
                <w:szCs w:val="22"/>
              </w:rPr>
              <w:t>i</w:t>
            </w:r>
            <w:r w:rsidRPr="00EC7FD3">
              <w:rPr>
                <w:sz w:val="22"/>
                <w:szCs w:val="22"/>
              </w:rPr>
              <w:t>c</w:t>
            </w:r>
            <w:r w:rsidRPr="00EC7FD3">
              <w:rPr>
                <w:spacing w:val="1"/>
                <w:sz w:val="22"/>
                <w:szCs w:val="22"/>
              </w:rPr>
              <w:t>z</w:t>
            </w:r>
            <w:r w:rsidRPr="00EC7FD3">
              <w:rPr>
                <w:spacing w:val="-1"/>
                <w:sz w:val="22"/>
                <w:szCs w:val="22"/>
              </w:rPr>
              <w:t>ny</w:t>
            </w:r>
            <w:r w:rsidRPr="00EC7FD3">
              <w:rPr>
                <w:sz w:val="22"/>
                <w:szCs w:val="22"/>
              </w:rPr>
              <w:t>c</w:t>
            </w:r>
            <w:r w:rsidRPr="00EC7FD3">
              <w:rPr>
                <w:spacing w:val="1"/>
                <w:sz w:val="22"/>
                <w:szCs w:val="22"/>
              </w:rPr>
              <w:t>h</w:t>
            </w:r>
            <w:r w:rsidRPr="00EC7FD3">
              <w:rPr>
                <w:sz w:val="22"/>
                <w:szCs w:val="22"/>
              </w:rPr>
              <w:t>,</w:t>
            </w:r>
            <w:r w:rsidRPr="00EC7FD3">
              <w:rPr>
                <w:spacing w:val="-1"/>
                <w:sz w:val="22"/>
                <w:szCs w:val="22"/>
              </w:rPr>
              <w:t xml:space="preserve"> </w:t>
            </w:r>
            <w:r w:rsidRPr="00EC7FD3">
              <w:rPr>
                <w:sz w:val="22"/>
                <w:szCs w:val="22"/>
              </w:rPr>
              <w:t>% (m/m</w:t>
            </w:r>
            <w:r w:rsidRPr="00EC7FD3">
              <w:rPr>
                <w:spacing w:val="2"/>
                <w:sz w:val="22"/>
                <w:szCs w:val="22"/>
              </w:rPr>
              <w:t>)</w:t>
            </w:r>
            <w:r w:rsidRPr="00EC7FD3">
              <w:rPr>
                <w:sz w:val="22"/>
                <w:szCs w:val="22"/>
              </w:rPr>
              <w:t>,</w:t>
            </w:r>
            <w:r w:rsidRPr="00EC7FD3">
              <w:rPr>
                <w:spacing w:val="-1"/>
                <w:sz w:val="22"/>
                <w:szCs w:val="22"/>
              </w:rPr>
              <w:t xml:space="preserve"> n</w:t>
            </w:r>
            <w:r w:rsidRPr="00EC7FD3">
              <w:rPr>
                <w:spacing w:val="1"/>
                <w:sz w:val="22"/>
                <w:szCs w:val="22"/>
              </w:rPr>
              <w:t>i</w:t>
            </w:r>
            <w:r w:rsidRPr="00EC7FD3">
              <w:rPr>
                <w:sz w:val="22"/>
                <w:szCs w:val="22"/>
              </w:rPr>
              <w:t xml:space="preserve">e </w:t>
            </w:r>
            <w:r w:rsidRPr="00EC7FD3">
              <w:rPr>
                <w:spacing w:val="-1"/>
                <w:sz w:val="22"/>
                <w:szCs w:val="22"/>
              </w:rPr>
              <w:t>w</w:t>
            </w:r>
            <w:r w:rsidRPr="00EC7FD3">
              <w:rPr>
                <w:spacing w:val="1"/>
                <w:sz w:val="22"/>
                <w:szCs w:val="22"/>
              </w:rPr>
              <w:t>ię</w:t>
            </w:r>
            <w:r w:rsidRPr="00EC7FD3">
              <w:rPr>
                <w:sz w:val="22"/>
                <w:szCs w:val="22"/>
              </w:rPr>
              <w:t xml:space="preserve">cej </w:t>
            </w:r>
            <w:r w:rsidRPr="00EC7FD3">
              <w:rPr>
                <w:spacing w:val="-1"/>
                <w:sz w:val="22"/>
                <w:szCs w:val="22"/>
              </w:rPr>
              <w:t>n</w:t>
            </w:r>
            <w:r w:rsidRPr="00EC7FD3">
              <w:rPr>
                <w:spacing w:val="1"/>
                <w:sz w:val="22"/>
                <w:szCs w:val="22"/>
              </w:rPr>
              <w:t>i</w:t>
            </w:r>
            <w:r w:rsidRPr="00EC7FD3">
              <w:rPr>
                <w:spacing w:val="-1"/>
                <w:sz w:val="22"/>
                <w:szCs w:val="22"/>
              </w:rPr>
              <w:t>ż</w:t>
            </w:r>
            <w:r w:rsidRPr="00EC7FD3">
              <w:rPr>
                <w:sz w:val="22"/>
                <w:szCs w:val="22"/>
              </w:rPr>
              <w:t>:</w:t>
            </w:r>
          </w:p>
        </w:tc>
        <w:tc>
          <w:tcPr>
            <w:tcW w:w="1330" w:type="dxa"/>
            <w:tcBorders>
              <w:top w:val="single" w:sz="6" w:space="0" w:color="000000"/>
              <w:left w:val="single" w:sz="6" w:space="0" w:color="000000"/>
              <w:bottom w:val="single" w:sz="6" w:space="0" w:color="000000"/>
              <w:right w:val="single" w:sz="6" w:space="0" w:color="000000"/>
            </w:tcBorders>
          </w:tcPr>
          <w:p w14:paraId="5797EFCA" w14:textId="77777777" w:rsidR="00D5342A" w:rsidRPr="00EC7FD3" w:rsidRDefault="00D5342A" w:rsidP="00F64A59">
            <w:pPr>
              <w:widowControl w:val="0"/>
              <w:autoSpaceDE w:val="0"/>
              <w:autoSpaceDN w:val="0"/>
              <w:adjustRightInd w:val="0"/>
              <w:spacing w:before="1" w:after="0" w:line="170" w:lineRule="exact"/>
              <w:jc w:val="center"/>
              <w:rPr>
                <w:sz w:val="22"/>
                <w:szCs w:val="22"/>
              </w:rPr>
            </w:pPr>
          </w:p>
          <w:p w14:paraId="7AD6F8D0" w14:textId="77777777" w:rsidR="00D5342A" w:rsidRPr="00EC7FD3" w:rsidRDefault="00D5342A" w:rsidP="00F64A59">
            <w:pPr>
              <w:widowControl w:val="0"/>
              <w:autoSpaceDE w:val="0"/>
              <w:autoSpaceDN w:val="0"/>
              <w:adjustRightInd w:val="0"/>
              <w:spacing w:before="0" w:after="0"/>
              <w:ind w:right="546"/>
              <w:jc w:val="center"/>
              <w:rPr>
                <w:sz w:val="22"/>
                <w:szCs w:val="22"/>
              </w:rPr>
            </w:pPr>
            <w:r w:rsidRPr="00EC7FD3">
              <w:rPr>
                <w:sz w:val="22"/>
                <w:szCs w:val="22"/>
              </w:rPr>
              <w:t>2</w:t>
            </w:r>
          </w:p>
        </w:tc>
        <w:tc>
          <w:tcPr>
            <w:tcW w:w="2213" w:type="dxa"/>
            <w:tcBorders>
              <w:top w:val="single" w:sz="6" w:space="0" w:color="000000"/>
              <w:left w:val="single" w:sz="6" w:space="0" w:color="000000"/>
              <w:bottom w:val="single" w:sz="6" w:space="0" w:color="000000"/>
              <w:right w:val="single" w:sz="6" w:space="0" w:color="000000"/>
            </w:tcBorders>
          </w:tcPr>
          <w:p w14:paraId="24143B00" w14:textId="77777777" w:rsidR="00D5342A" w:rsidRPr="00EC7FD3" w:rsidRDefault="00D5342A" w:rsidP="00F64A59">
            <w:pPr>
              <w:widowControl w:val="0"/>
              <w:autoSpaceDE w:val="0"/>
              <w:autoSpaceDN w:val="0"/>
              <w:adjustRightInd w:val="0"/>
              <w:spacing w:before="1" w:after="0" w:line="170" w:lineRule="exact"/>
              <w:jc w:val="center"/>
              <w:rPr>
                <w:sz w:val="22"/>
                <w:szCs w:val="22"/>
              </w:rPr>
            </w:pPr>
          </w:p>
          <w:p w14:paraId="37283728" w14:textId="77777777" w:rsidR="00D5342A" w:rsidRPr="00EC7FD3" w:rsidRDefault="00D5342A" w:rsidP="00F64A59">
            <w:pPr>
              <w:widowControl w:val="0"/>
              <w:autoSpaceDE w:val="0"/>
              <w:autoSpaceDN w:val="0"/>
              <w:adjustRightInd w:val="0"/>
              <w:spacing w:before="0" w:after="0"/>
              <w:ind w:right="-20"/>
              <w:jc w:val="center"/>
              <w:rPr>
                <w:sz w:val="22"/>
                <w:szCs w:val="22"/>
              </w:rPr>
            </w:pPr>
            <w:r w:rsidRPr="00EC7FD3">
              <w:rPr>
                <w:spacing w:val="-1"/>
                <w:sz w:val="22"/>
                <w:szCs w:val="22"/>
              </w:rPr>
              <w:t>P</w:t>
            </w:r>
            <w:r w:rsidRPr="00EC7FD3">
              <w:rPr>
                <w:sz w:val="22"/>
                <w:szCs w:val="22"/>
              </w:rPr>
              <w:t>N-</w:t>
            </w:r>
            <w:r w:rsidRPr="00EC7FD3">
              <w:rPr>
                <w:spacing w:val="-1"/>
                <w:sz w:val="22"/>
                <w:szCs w:val="22"/>
              </w:rPr>
              <w:t>B</w:t>
            </w:r>
            <w:r w:rsidRPr="00EC7FD3">
              <w:rPr>
                <w:sz w:val="22"/>
                <w:szCs w:val="22"/>
              </w:rPr>
              <w:t>-</w:t>
            </w:r>
            <w:r w:rsidRPr="00EC7FD3">
              <w:rPr>
                <w:spacing w:val="1"/>
                <w:sz w:val="22"/>
                <w:szCs w:val="22"/>
              </w:rPr>
              <w:t>04481</w:t>
            </w:r>
          </w:p>
        </w:tc>
      </w:tr>
      <w:tr w:rsidR="00D5342A" w:rsidRPr="00EC7FD3" w14:paraId="24D8F4C6" w14:textId="77777777" w:rsidTr="00F64A59">
        <w:trPr>
          <w:trHeight w:hRule="exact" w:val="571"/>
        </w:trPr>
        <w:tc>
          <w:tcPr>
            <w:tcW w:w="420" w:type="dxa"/>
            <w:tcBorders>
              <w:top w:val="single" w:sz="6" w:space="0" w:color="000000"/>
              <w:left w:val="single" w:sz="6" w:space="0" w:color="000000"/>
              <w:bottom w:val="single" w:sz="6" w:space="0" w:color="000000"/>
              <w:right w:val="single" w:sz="6" w:space="0" w:color="000000"/>
            </w:tcBorders>
          </w:tcPr>
          <w:p w14:paraId="44BBDA7C" w14:textId="77777777" w:rsidR="00D5342A" w:rsidRPr="00EC7FD3" w:rsidRDefault="00D5342A" w:rsidP="00F64A59">
            <w:pPr>
              <w:widowControl w:val="0"/>
              <w:autoSpaceDE w:val="0"/>
              <w:autoSpaceDN w:val="0"/>
              <w:adjustRightInd w:val="0"/>
              <w:spacing w:before="8" w:after="0" w:line="160" w:lineRule="exact"/>
              <w:jc w:val="left"/>
              <w:rPr>
                <w:sz w:val="22"/>
                <w:szCs w:val="22"/>
              </w:rPr>
            </w:pPr>
          </w:p>
          <w:p w14:paraId="75B9AFF2" w14:textId="77777777" w:rsidR="00D5342A" w:rsidRPr="00EC7FD3" w:rsidRDefault="00D5342A" w:rsidP="00F64A59">
            <w:pPr>
              <w:widowControl w:val="0"/>
              <w:autoSpaceDE w:val="0"/>
              <w:autoSpaceDN w:val="0"/>
              <w:adjustRightInd w:val="0"/>
              <w:spacing w:before="0" w:after="0"/>
              <w:ind w:right="93"/>
              <w:jc w:val="center"/>
              <w:rPr>
                <w:sz w:val="22"/>
                <w:szCs w:val="22"/>
              </w:rPr>
            </w:pPr>
            <w:r w:rsidRPr="00EC7FD3">
              <w:rPr>
                <w:sz w:val="22"/>
                <w:szCs w:val="22"/>
              </w:rPr>
              <w:t>6</w:t>
            </w:r>
          </w:p>
        </w:tc>
        <w:tc>
          <w:tcPr>
            <w:tcW w:w="4719" w:type="dxa"/>
            <w:tcBorders>
              <w:top w:val="single" w:sz="6" w:space="0" w:color="000000"/>
              <w:left w:val="single" w:sz="6" w:space="0" w:color="000000"/>
              <w:bottom w:val="single" w:sz="6" w:space="0" w:color="000000"/>
              <w:right w:val="single" w:sz="6" w:space="0" w:color="000000"/>
            </w:tcBorders>
          </w:tcPr>
          <w:p w14:paraId="6F9FBC24" w14:textId="77777777" w:rsidR="00D5342A" w:rsidRPr="00EC7FD3" w:rsidRDefault="00D5342A" w:rsidP="00F64A59">
            <w:pPr>
              <w:widowControl w:val="0"/>
              <w:autoSpaceDE w:val="0"/>
              <w:autoSpaceDN w:val="0"/>
              <w:adjustRightInd w:val="0"/>
              <w:spacing w:before="67" w:after="0" w:line="218" w:lineRule="exact"/>
              <w:ind w:right="74"/>
              <w:jc w:val="left"/>
              <w:rPr>
                <w:sz w:val="22"/>
                <w:szCs w:val="22"/>
              </w:rPr>
            </w:pPr>
            <w:r w:rsidRPr="00EC7FD3">
              <w:rPr>
                <w:spacing w:val="-1"/>
                <w:sz w:val="22"/>
                <w:szCs w:val="22"/>
              </w:rPr>
              <w:t>Z</w:t>
            </w:r>
            <w:r w:rsidRPr="00EC7FD3">
              <w:rPr>
                <w:sz w:val="22"/>
                <w:szCs w:val="22"/>
              </w:rPr>
              <w:t>a</w:t>
            </w:r>
            <w:r w:rsidRPr="00EC7FD3">
              <w:rPr>
                <w:spacing w:val="-1"/>
                <w:sz w:val="22"/>
                <w:szCs w:val="22"/>
              </w:rPr>
              <w:t>w</w:t>
            </w:r>
            <w:r w:rsidRPr="00EC7FD3">
              <w:rPr>
                <w:sz w:val="22"/>
                <w:szCs w:val="22"/>
              </w:rPr>
              <w:t>ar</w:t>
            </w:r>
            <w:r w:rsidRPr="00EC7FD3">
              <w:rPr>
                <w:spacing w:val="1"/>
                <w:sz w:val="22"/>
                <w:szCs w:val="22"/>
              </w:rPr>
              <w:t>to</w:t>
            </w:r>
            <w:r w:rsidRPr="00EC7FD3">
              <w:rPr>
                <w:sz w:val="22"/>
                <w:szCs w:val="22"/>
              </w:rPr>
              <w:t>ść</w:t>
            </w:r>
            <w:r w:rsidRPr="00EC7FD3">
              <w:rPr>
                <w:spacing w:val="-1"/>
                <w:sz w:val="22"/>
                <w:szCs w:val="22"/>
              </w:rPr>
              <w:t xml:space="preserve"> </w:t>
            </w:r>
            <w:r w:rsidRPr="00EC7FD3">
              <w:rPr>
                <w:sz w:val="22"/>
                <w:szCs w:val="22"/>
              </w:rPr>
              <w:t>s</w:t>
            </w:r>
            <w:r w:rsidRPr="00EC7FD3">
              <w:rPr>
                <w:spacing w:val="1"/>
                <w:sz w:val="22"/>
                <w:szCs w:val="22"/>
              </w:rPr>
              <w:t>i</w:t>
            </w:r>
            <w:r w:rsidRPr="00EC7FD3">
              <w:rPr>
                <w:sz w:val="22"/>
                <w:szCs w:val="22"/>
              </w:rPr>
              <w:t>arc</w:t>
            </w:r>
            <w:r w:rsidRPr="00EC7FD3">
              <w:rPr>
                <w:spacing w:val="-1"/>
                <w:sz w:val="22"/>
                <w:szCs w:val="22"/>
              </w:rPr>
              <w:t>z</w:t>
            </w:r>
            <w:r w:rsidRPr="00EC7FD3">
              <w:rPr>
                <w:sz w:val="22"/>
                <w:szCs w:val="22"/>
              </w:rPr>
              <w:t>a</w:t>
            </w:r>
            <w:r w:rsidRPr="00EC7FD3">
              <w:rPr>
                <w:spacing w:val="-1"/>
                <w:sz w:val="22"/>
                <w:szCs w:val="22"/>
              </w:rPr>
              <w:t>n</w:t>
            </w:r>
            <w:r w:rsidRPr="00EC7FD3">
              <w:rPr>
                <w:spacing w:val="1"/>
                <w:sz w:val="22"/>
                <w:szCs w:val="22"/>
              </w:rPr>
              <w:t>ó</w:t>
            </w:r>
            <w:r w:rsidRPr="00EC7FD3">
              <w:rPr>
                <w:spacing w:val="-1"/>
                <w:sz w:val="22"/>
                <w:szCs w:val="22"/>
              </w:rPr>
              <w:t>w</w:t>
            </w:r>
            <w:r w:rsidRPr="00EC7FD3">
              <w:rPr>
                <w:sz w:val="22"/>
                <w:szCs w:val="22"/>
              </w:rPr>
              <w:t>, w</w:t>
            </w:r>
            <w:r w:rsidRPr="00EC7FD3">
              <w:rPr>
                <w:spacing w:val="-2"/>
                <w:sz w:val="22"/>
                <w:szCs w:val="22"/>
              </w:rPr>
              <w:t xml:space="preserve"> </w:t>
            </w:r>
            <w:r w:rsidRPr="00EC7FD3">
              <w:rPr>
                <w:spacing w:val="3"/>
                <w:sz w:val="22"/>
                <w:szCs w:val="22"/>
              </w:rPr>
              <w:t>p</w:t>
            </w:r>
            <w:r w:rsidRPr="00EC7FD3">
              <w:rPr>
                <w:sz w:val="22"/>
                <w:szCs w:val="22"/>
              </w:rPr>
              <w:t>r</w:t>
            </w:r>
            <w:r w:rsidRPr="00EC7FD3">
              <w:rPr>
                <w:spacing w:val="-1"/>
                <w:sz w:val="22"/>
                <w:szCs w:val="22"/>
              </w:rPr>
              <w:t>z</w:t>
            </w:r>
            <w:r w:rsidRPr="00EC7FD3">
              <w:rPr>
                <w:spacing w:val="1"/>
                <w:sz w:val="22"/>
                <w:szCs w:val="22"/>
              </w:rPr>
              <w:t>eli</w:t>
            </w:r>
            <w:r w:rsidRPr="00EC7FD3">
              <w:rPr>
                <w:sz w:val="22"/>
                <w:szCs w:val="22"/>
              </w:rPr>
              <w:t>c</w:t>
            </w:r>
            <w:r w:rsidRPr="00EC7FD3">
              <w:rPr>
                <w:spacing w:val="-1"/>
                <w:sz w:val="22"/>
                <w:szCs w:val="22"/>
              </w:rPr>
              <w:t>z</w:t>
            </w:r>
            <w:r w:rsidRPr="00EC7FD3">
              <w:rPr>
                <w:spacing w:val="1"/>
                <w:sz w:val="22"/>
                <w:szCs w:val="22"/>
              </w:rPr>
              <w:t>e</w:t>
            </w:r>
            <w:r w:rsidRPr="00EC7FD3">
              <w:rPr>
                <w:spacing w:val="-1"/>
                <w:sz w:val="22"/>
                <w:szCs w:val="22"/>
              </w:rPr>
              <w:t>n</w:t>
            </w:r>
            <w:r w:rsidRPr="00EC7FD3">
              <w:rPr>
                <w:spacing w:val="1"/>
                <w:sz w:val="22"/>
                <w:szCs w:val="22"/>
              </w:rPr>
              <w:t>i</w:t>
            </w:r>
            <w:r w:rsidRPr="00EC7FD3">
              <w:rPr>
                <w:sz w:val="22"/>
                <w:szCs w:val="22"/>
              </w:rPr>
              <w:t>u</w:t>
            </w:r>
            <w:r w:rsidRPr="00EC7FD3">
              <w:rPr>
                <w:spacing w:val="-3"/>
                <w:sz w:val="22"/>
                <w:szCs w:val="22"/>
              </w:rPr>
              <w:t xml:space="preserve"> </w:t>
            </w:r>
            <w:r w:rsidRPr="00EC7FD3">
              <w:rPr>
                <w:spacing w:val="-1"/>
                <w:sz w:val="22"/>
                <w:szCs w:val="22"/>
              </w:rPr>
              <w:t>n</w:t>
            </w:r>
            <w:r w:rsidRPr="00EC7FD3">
              <w:rPr>
                <w:sz w:val="22"/>
                <w:szCs w:val="22"/>
              </w:rPr>
              <w:t>a</w:t>
            </w:r>
            <w:r w:rsidRPr="00EC7FD3">
              <w:rPr>
                <w:spacing w:val="-1"/>
                <w:sz w:val="22"/>
                <w:szCs w:val="22"/>
              </w:rPr>
              <w:t xml:space="preserve"> </w:t>
            </w:r>
            <w:r w:rsidRPr="00EC7FD3">
              <w:rPr>
                <w:spacing w:val="1"/>
                <w:sz w:val="22"/>
                <w:szCs w:val="22"/>
              </w:rPr>
              <w:t>S</w:t>
            </w:r>
            <w:r w:rsidRPr="00EC7FD3">
              <w:rPr>
                <w:sz w:val="22"/>
                <w:szCs w:val="22"/>
              </w:rPr>
              <w:t>O</w:t>
            </w:r>
            <w:r w:rsidRPr="00EC7FD3">
              <w:rPr>
                <w:spacing w:val="1"/>
                <w:sz w:val="22"/>
                <w:szCs w:val="22"/>
              </w:rPr>
              <w:t>3</w:t>
            </w:r>
            <w:r w:rsidRPr="00EC7FD3">
              <w:rPr>
                <w:sz w:val="22"/>
                <w:szCs w:val="22"/>
              </w:rPr>
              <w:t>,</w:t>
            </w:r>
            <w:r w:rsidRPr="00EC7FD3">
              <w:rPr>
                <w:spacing w:val="-1"/>
                <w:sz w:val="22"/>
                <w:szCs w:val="22"/>
              </w:rPr>
              <w:t xml:space="preserve"> </w:t>
            </w:r>
            <w:r w:rsidRPr="00EC7FD3">
              <w:rPr>
                <w:sz w:val="22"/>
                <w:szCs w:val="22"/>
              </w:rPr>
              <w:t>% (m/m),</w:t>
            </w:r>
            <w:r w:rsidRPr="00EC7FD3">
              <w:rPr>
                <w:spacing w:val="-2"/>
                <w:sz w:val="22"/>
                <w:szCs w:val="22"/>
              </w:rPr>
              <w:t xml:space="preserve"> </w:t>
            </w:r>
            <w:r w:rsidRPr="00EC7FD3">
              <w:rPr>
                <w:spacing w:val="-1"/>
                <w:sz w:val="22"/>
                <w:szCs w:val="22"/>
              </w:rPr>
              <w:t>n</w:t>
            </w:r>
            <w:r w:rsidRPr="00EC7FD3">
              <w:rPr>
                <w:spacing w:val="1"/>
                <w:sz w:val="22"/>
                <w:szCs w:val="22"/>
              </w:rPr>
              <w:t>i</w:t>
            </w:r>
            <w:r w:rsidRPr="00EC7FD3">
              <w:rPr>
                <w:sz w:val="22"/>
                <w:szCs w:val="22"/>
              </w:rPr>
              <w:t xml:space="preserve">e </w:t>
            </w:r>
            <w:r w:rsidRPr="00EC7FD3">
              <w:rPr>
                <w:spacing w:val="-1"/>
                <w:sz w:val="22"/>
                <w:szCs w:val="22"/>
              </w:rPr>
              <w:t>w</w:t>
            </w:r>
            <w:r w:rsidRPr="00EC7FD3">
              <w:rPr>
                <w:spacing w:val="1"/>
                <w:sz w:val="22"/>
                <w:szCs w:val="22"/>
              </w:rPr>
              <w:t>ię</w:t>
            </w:r>
            <w:r w:rsidRPr="00EC7FD3">
              <w:rPr>
                <w:sz w:val="22"/>
                <w:szCs w:val="22"/>
              </w:rPr>
              <w:t xml:space="preserve">cej </w:t>
            </w:r>
            <w:r w:rsidRPr="00EC7FD3">
              <w:rPr>
                <w:spacing w:val="-1"/>
                <w:sz w:val="22"/>
                <w:szCs w:val="22"/>
              </w:rPr>
              <w:t>n</w:t>
            </w:r>
            <w:r w:rsidRPr="00EC7FD3">
              <w:rPr>
                <w:spacing w:val="1"/>
                <w:sz w:val="22"/>
                <w:szCs w:val="22"/>
              </w:rPr>
              <w:t>i</w:t>
            </w:r>
            <w:r w:rsidRPr="00EC7FD3">
              <w:rPr>
                <w:spacing w:val="-1"/>
                <w:sz w:val="22"/>
                <w:szCs w:val="22"/>
              </w:rPr>
              <w:t>ż</w:t>
            </w:r>
            <w:r w:rsidRPr="00EC7FD3">
              <w:rPr>
                <w:sz w:val="22"/>
                <w:szCs w:val="22"/>
              </w:rPr>
              <w:t>:</w:t>
            </w:r>
          </w:p>
        </w:tc>
        <w:tc>
          <w:tcPr>
            <w:tcW w:w="1330" w:type="dxa"/>
            <w:tcBorders>
              <w:top w:val="single" w:sz="6" w:space="0" w:color="000000"/>
              <w:left w:val="single" w:sz="6" w:space="0" w:color="000000"/>
              <w:bottom w:val="single" w:sz="6" w:space="0" w:color="000000"/>
              <w:right w:val="single" w:sz="6" w:space="0" w:color="000000"/>
            </w:tcBorders>
          </w:tcPr>
          <w:p w14:paraId="5E019A33" w14:textId="77777777" w:rsidR="00D5342A" w:rsidRPr="00EC7FD3" w:rsidRDefault="00D5342A" w:rsidP="00F64A59">
            <w:pPr>
              <w:widowControl w:val="0"/>
              <w:autoSpaceDE w:val="0"/>
              <w:autoSpaceDN w:val="0"/>
              <w:adjustRightInd w:val="0"/>
              <w:spacing w:before="8" w:after="0" w:line="160" w:lineRule="exact"/>
              <w:jc w:val="center"/>
              <w:rPr>
                <w:sz w:val="22"/>
                <w:szCs w:val="22"/>
              </w:rPr>
            </w:pPr>
          </w:p>
          <w:p w14:paraId="7E8590BB" w14:textId="77777777" w:rsidR="00D5342A" w:rsidRPr="00EC7FD3" w:rsidRDefault="00D5342A" w:rsidP="00F64A59">
            <w:pPr>
              <w:widowControl w:val="0"/>
              <w:autoSpaceDE w:val="0"/>
              <w:autoSpaceDN w:val="0"/>
              <w:adjustRightInd w:val="0"/>
              <w:spacing w:before="0" w:after="0"/>
              <w:ind w:right="546"/>
              <w:jc w:val="center"/>
              <w:rPr>
                <w:sz w:val="22"/>
                <w:szCs w:val="22"/>
              </w:rPr>
            </w:pPr>
            <w:r w:rsidRPr="00EC7FD3">
              <w:rPr>
                <w:sz w:val="22"/>
                <w:szCs w:val="22"/>
              </w:rPr>
              <w:t>1</w:t>
            </w:r>
          </w:p>
        </w:tc>
        <w:tc>
          <w:tcPr>
            <w:tcW w:w="2213" w:type="dxa"/>
            <w:tcBorders>
              <w:top w:val="single" w:sz="6" w:space="0" w:color="000000"/>
              <w:left w:val="single" w:sz="6" w:space="0" w:color="000000"/>
              <w:bottom w:val="single" w:sz="6" w:space="0" w:color="000000"/>
              <w:right w:val="single" w:sz="6" w:space="0" w:color="000000"/>
            </w:tcBorders>
          </w:tcPr>
          <w:p w14:paraId="650E5FF3" w14:textId="77777777" w:rsidR="00D5342A" w:rsidRPr="00EC7FD3" w:rsidRDefault="00D5342A" w:rsidP="00F64A59">
            <w:pPr>
              <w:widowControl w:val="0"/>
              <w:autoSpaceDE w:val="0"/>
              <w:autoSpaceDN w:val="0"/>
              <w:adjustRightInd w:val="0"/>
              <w:spacing w:before="8" w:after="0" w:line="160" w:lineRule="exact"/>
              <w:jc w:val="center"/>
              <w:rPr>
                <w:sz w:val="22"/>
                <w:szCs w:val="22"/>
              </w:rPr>
            </w:pPr>
          </w:p>
          <w:p w14:paraId="7383DD98" w14:textId="77777777" w:rsidR="00D5342A" w:rsidRPr="00EC7FD3" w:rsidRDefault="00D5342A" w:rsidP="00F64A59">
            <w:pPr>
              <w:widowControl w:val="0"/>
              <w:autoSpaceDE w:val="0"/>
              <w:autoSpaceDN w:val="0"/>
              <w:adjustRightInd w:val="0"/>
              <w:spacing w:before="0" w:after="0"/>
              <w:ind w:right="-20"/>
              <w:jc w:val="center"/>
              <w:rPr>
                <w:sz w:val="22"/>
                <w:szCs w:val="22"/>
              </w:rPr>
            </w:pPr>
            <w:r w:rsidRPr="00EC7FD3">
              <w:rPr>
                <w:spacing w:val="-1"/>
                <w:sz w:val="22"/>
                <w:szCs w:val="22"/>
              </w:rPr>
              <w:t>P</w:t>
            </w:r>
            <w:r w:rsidRPr="00EC7FD3">
              <w:rPr>
                <w:sz w:val="22"/>
                <w:szCs w:val="22"/>
              </w:rPr>
              <w:t>N-</w:t>
            </w:r>
            <w:r w:rsidRPr="00EC7FD3">
              <w:rPr>
                <w:spacing w:val="-1"/>
                <w:sz w:val="22"/>
                <w:szCs w:val="22"/>
              </w:rPr>
              <w:t>B</w:t>
            </w:r>
            <w:r w:rsidRPr="00EC7FD3">
              <w:rPr>
                <w:sz w:val="22"/>
                <w:szCs w:val="22"/>
              </w:rPr>
              <w:t>-</w:t>
            </w:r>
            <w:r w:rsidRPr="00EC7FD3">
              <w:rPr>
                <w:spacing w:val="1"/>
                <w:sz w:val="22"/>
                <w:szCs w:val="22"/>
              </w:rPr>
              <w:t>0671</w:t>
            </w:r>
            <w:r w:rsidRPr="00EC7FD3">
              <w:rPr>
                <w:spacing w:val="2"/>
                <w:sz w:val="22"/>
                <w:szCs w:val="22"/>
              </w:rPr>
              <w:t>4</w:t>
            </w:r>
            <w:r w:rsidRPr="00EC7FD3">
              <w:rPr>
                <w:sz w:val="22"/>
                <w:szCs w:val="22"/>
              </w:rPr>
              <w:t>-</w:t>
            </w:r>
            <w:r w:rsidRPr="00EC7FD3">
              <w:rPr>
                <w:spacing w:val="1"/>
                <w:sz w:val="22"/>
                <w:szCs w:val="22"/>
              </w:rPr>
              <w:t>28</w:t>
            </w:r>
          </w:p>
        </w:tc>
      </w:tr>
    </w:tbl>
    <w:p w14:paraId="323320C7" w14:textId="77777777" w:rsidR="00D5342A" w:rsidRPr="00EC7FD3" w:rsidRDefault="00D5342A" w:rsidP="00D5342A">
      <w:pPr>
        <w:widowControl w:val="0"/>
        <w:autoSpaceDE w:val="0"/>
        <w:autoSpaceDN w:val="0"/>
        <w:adjustRightInd w:val="0"/>
        <w:spacing w:before="15" w:after="0" w:line="200" w:lineRule="exact"/>
        <w:jc w:val="left"/>
        <w:rPr>
          <w:sz w:val="22"/>
          <w:szCs w:val="22"/>
        </w:rPr>
      </w:pPr>
    </w:p>
    <w:p w14:paraId="6E7D4BC1" w14:textId="77777777" w:rsidR="00D5342A" w:rsidRPr="00EC7FD3" w:rsidRDefault="00D5342A" w:rsidP="00D5342A">
      <w:pPr>
        <w:widowControl w:val="0"/>
        <w:autoSpaceDE w:val="0"/>
        <w:autoSpaceDN w:val="0"/>
        <w:adjustRightInd w:val="0"/>
        <w:spacing w:before="23" w:after="0" w:line="276" w:lineRule="auto"/>
        <w:ind w:right="103"/>
        <w:rPr>
          <w:sz w:val="22"/>
          <w:szCs w:val="22"/>
        </w:rPr>
      </w:pPr>
      <w:r w:rsidRPr="00EC7FD3">
        <w:rPr>
          <w:spacing w:val="-1"/>
          <w:sz w:val="22"/>
          <w:szCs w:val="22"/>
        </w:rPr>
        <w:t>Gr</w:t>
      </w:r>
      <w:r w:rsidRPr="00EC7FD3">
        <w:rPr>
          <w:spacing w:val="1"/>
          <w:sz w:val="22"/>
          <w:szCs w:val="22"/>
        </w:rPr>
        <w:t>unt</w:t>
      </w:r>
      <w:r w:rsidRPr="00EC7FD3">
        <w:rPr>
          <w:sz w:val="22"/>
          <w:szCs w:val="22"/>
        </w:rPr>
        <w:t>y</w:t>
      </w:r>
      <w:r w:rsidRPr="00EC7FD3">
        <w:rPr>
          <w:spacing w:val="-1"/>
          <w:sz w:val="22"/>
          <w:szCs w:val="22"/>
        </w:rPr>
        <w:t xml:space="preserve"> </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sp</w:t>
      </w:r>
      <w:r w:rsidRPr="00EC7FD3">
        <w:rPr>
          <w:spacing w:val="-1"/>
          <w:sz w:val="22"/>
          <w:szCs w:val="22"/>
        </w:rPr>
        <w:t>e</w:t>
      </w:r>
      <w:r w:rsidRPr="00EC7FD3">
        <w:rPr>
          <w:spacing w:val="1"/>
          <w:sz w:val="22"/>
          <w:szCs w:val="22"/>
        </w:rPr>
        <w:t>łn</w:t>
      </w:r>
      <w:r w:rsidRPr="00EC7FD3">
        <w:rPr>
          <w:spacing w:val="3"/>
          <w:sz w:val="22"/>
          <w:szCs w:val="22"/>
        </w:rPr>
        <w:t>i</w:t>
      </w:r>
      <w:r w:rsidRPr="00EC7FD3">
        <w:rPr>
          <w:sz w:val="22"/>
          <w:szCs w:val="22"/>
        </w:rPr>
        <w:t>a</w:t>
      </w:r>
      <w:r w:rsidRPr="00EC7FD3">
        <w:rPr>
          <w:spacing w:val="1"/>
          <w:sz w:val="22"/>
          <w:szCs w:val="22"/>
        </w:rPr>
        <w:t>j</w:t>
      </w:r>
      <w:r w:rsidRPr="00EC7FD3">
        <w:rPr>
          <w:sz w:val="22"/>
          <w:szCs w:val="22"/>
        </w:rPr>
        <w:t>ące</w:t>
      </w:r>
      <w:r w:rsidRPr="00EC7FD3">
        <w:rPr>
          <w:spacing w:val="-10"/>
          <w:sz w:val="22"/>
          <w:szCs w:val="22"/>
        </w:rPr>
        <w:t xml:space="preserve"> </w:t>
      </w:r>
      <w:r w:rsidRPr="00EC7FD3">
        <w:rPr>
          <w:sz w:val="22"/>
          <w:szCs w:val="22"/>
        </w:rPr>
        <w:t>wym</w:t>
      </w:r>
      <w:r w:rsidRPr="00EC7FD3">
        <w:rPr>
          <w:spacing w:val="1"/>
          <w:sz w:val="22"/>
          <w:szCs w:val="22"/>
        </w:rPr>
        <w:t>ag</w:t>
      </w:r>
      <w:r w:rsidRPr="00EC7FD3">
        <w:rPr>
          <w:sz w:val="22"/>
          <w:szCs w:val="22"/>
        </w:rPr>
        <w:t>ań</w:t>
      </w:r>
      <w:r w:rsidRPr="00EC7FD3">
        <w:rPr>
          <w:spacing w:val="-2"/>
          <w:sz w:val="22"/>
          <w:szCs w:val="22"/>
        </w:rPr>
        <w:t xml:space="preserve"> </w:t>
      </w:r>
      <w:r w:rsidRPr="00EC7FD3">
        <w:rPr>
          <w:spacing w:val="-1"/>
          <w:sz w:val="22"/>
          <w:szCs w:val="22"/>
        </w:rPr>
        <w:t>o</w:t>
      </w:r>
      <w:r w:rsidRPr="00EC7FD3">
        <w:rPr>
          <w:spacing w:val="2"/>
          <w:sz w:val="22"/>
          <w:szCs w:val="22"/>
        </w:rPr>
        <w:t>k</w:t>
      </w:r>
      <w:r w:rsidRPr="00EC7FD3">
        <w:rPr>
          <w:spacing w:val="-1"/>
          <w:sz w:val="22"/>
          <w:szCs w:val="22"/>
        </w:rPr>
        <w:t>r</w:t>
      </w:r>
      <w:r w:rsidRPr="00EC7FD3">
        <w:rPr>
          <w:spacing w:val="1"/>
          <w:sz w:val="22"/>
          <w:szCs w:val="22"/>
        </w:rPr>
        <w:t>e</w:t>
      </w:r>
      <w:r w:rsidRPr="00EC7FD3">
        <w:rPr>
          <w:sz w:val="22"/>
          <w:szCs w:val="22"/>
        </w:rPr>
        <w:t>ś</w:t>
      </w:r>
      <w:r w:rsidRPr="00EC7FD3">
        <w:rPr>
          <w:spacing w:val="3"/>
          <w:sz w:val="22"/>
          <w:szCs w:val="22"/>
        </w:rPr>
        <w:t>l</w:t>
      </w:r>
      <w:r w:rsidRPr="00EC7FD3">
        <w:rPr>
          <w:spacing w:val="-1"/>
          <w:sz w:val="22"/>
          <w:szCs w:val="22"/>
        </w:rPr>
        <w:t>o</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5"/>
          <w:sz w:val="22"/>
          <w:szCs w:val="22"/>
        </w:rPr>
        <w:t xml:space="preserve"> </w:t>
      </w:r>
      <w:r w:rsidRPr="00EC7FD3">
        <w:rPr>
          <w:sz w:val="22"/>
          <w:szCs w:val="22"/>
        </w:rPr>
        <w:t>w</w:t>
      </w:r>
      <w:r w:rsidRPr="00EC7FD3">
        <w:rPr>
          <w:spacing w:val="11"/>
          <w:sz w:val="22"/>
          <w:szCs w:val="22"/>
        </w:rPr>
        <w:t xml:space="preserve"> </w:t>
      </w:r>
      <w:r w:rsidRPr="00EC7FD3">
        <w:rPr>
          <w:sz w:val="22"/>
          <w:szCs w:val="22"/>
        </w:rPr>
        <w:t>Ta</w:t>
      </w:r>
      <w:r w:rsidRPr="00EC7FD3">
        <w:rPr>
          <w:spacing w:val="1"/>
          <w:sz w:val="22"/>
          <w:szCs w:val="22"/>
        </w:rPr>
        <w:t>b</w:t>
      </w:r>
      <w:r w:rsidRPr="00EC7FD3">
        <w:rPr>
          <w:spacing w:val="-1"/>
          <w:sz w:val="22"/>
          <w:szCs w:val="22"/>
        </w:rPr>
        <w:t>e</w:t>
      </w:r>
      <w:r w:rsidRPr="00EC7FD3">
        <w:rPr>
          <w:spacing w:val="3"/>
          <w:sz w:val="22"/>
          <w:szCs w:val="22"/>
        </w:rPr>
        <w:t>l</w:t>
      </w:r>
      <w:r w:rsidRPr="00EC7FD3">
        <w:rPr>
          <w:sz w:val="22"/>
          <w:szCs w:val="22"/>
        </w:rPr>
        <w:t>i</w:t>
      </w:r>
      <w:r w:rsidRPr="00EC7FD3">
        <w:rPr>
          <w:spacing w:val="4"/>
          <w:sz w:val="22"/>
          <w:szCs w:val="22"/>
        </w:rPr>
        <w:t xml:space="preserve"> </w:t>
      </w:r>
      <w:r w:rsidRPr="00EC7FD3">
        <w:rPr>
          <w:sz w:val="22"/>
          <w:szCs w:val="22"/>
        </w:rPr>
        <w:t>2</w:t>
      </w:r>
      <w:r w:rsidRPr="00EC7FD3">
        <w:rPr>
          <w:spacing w:val="6"/>
          <w:sz w:val="22"/>
          <w:szCs w:val="22"/>
        </w:rPr>
        <w:t xml:space="preserve"> </w:t>
      </w:r>
      <w:r w:rsidRPr="00EC7FD3">
        <w:rPr>
          <w:sz w:val="22"/>
          <w:szCs w:val="22"/>
        </w:rPr>
        <w:t>mogą</w:t>
      </w:r>
      <w:r w:rsidRPr="00EC7FD3">
        <w:rPr>
          <w:spacing w:val="1"/>
          <w:sz w:val="22"/>
          <w:szCs w:val="22"/>
        </w:rPr>
        <w:t xml:space="preserve"> b</w:t>
      </w:r>
      <w:r w:rsidRPr="00EC7FD3">
        <w:rPr>
          <w:sz w:val="22"/>
          <w:szCs w:val="22"/>
        </w:rPr>
        <w:t>yć</w:t>
      </w:r>
      <w:r w:rsidRPr="00EC7FD3">
        <w:rPr>
          <w:spacing w:val="2"/>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dd</w:t>
      </w:r>
      <w:r w:rsidRPr="00EC7FD3">
        <w:rPr>
          <w:sz w:val="22"/>
          <w:szCs w:val="22"/>
        </w:rPr>
        <w:t>a</w:t>
      </w:r>
      <w:r w:rsidRPr="00EC7FD3">
        <w:rPr>
          <w:spacing w:val="1"/>
          <w:sz w:val="22"/>
          <w:szCs w:val="22"/>
        </w:rPr>
        <w:t>n</w:t>
      </w:r>
      <w:r w:rsidRPr="00EC7FD3">
        <w:rPr>
          <w:sz w:val="22"/>
          <w:szCs w:val="22"/>
        </w:rPr>
        <w:t>e</w:t>
      </w:r>
      <w:r w:rsidRPr="00EC7FD3">
        <w:rPr>
          <w:spacing w:val="-4"/>
          <w:sz w:val="22"/>
          <w:szCs w:val="22"/>
        </w:rPr>
        <w:t xml:space="preserve"> </w:t>
      </w:r>
      <w:r w:rsidRPr="00EC7FD3">
        <w:rPr>
          <w:sz w:val="22"/>
          <w:szCs w:val="22"/>
        </w:rPr>
        <w:t>sta</w:t>
      </w:r>
      <w:r w:rsidRPr="00EC7FD3">
        <w:rPr>
          <w:spacing w:val="1"/>
          <w:sz w:val="22"/>
          <w:szCs w:val="22"/>
        </w:rPr>
        <w:t>bil</w:t>
      </w:r>
      <w:r w:rsidRPr="00EC7FD3">
        <w:rPr>
          <w:spacing w:val="3"/>
          <w:sz w:val="22"/>
          <w:szCs w:val="22"/>
        </w:rPr>
        <w:t>i</w:t>
      </w:r>
      <w:r w:rsidRPr="00EC7FD3">
        <w:rPr>
          <w:spacing w:val="1"/>
          <w:sz w:val="22"/>
          <w:szCs w:val="22"/>
        </w:rPr>
        <w:t>z</w:t>
      </w:r>
      <w:r w:rsidRPr="00EC7FD3">
        <w:rPr>
          <w:sz w:val="22"/>
          <w:szCs w:val="22"/>
        </w:rPr>
        <w:t>ac</w:t>
      </w:r>
      <w:r w:rsidRPr="00EC7FD3">
        <w:rPr>
          <w:spacing w:val="-2"/>
          <w:sz w:val="22"/>
          <w:szCs w:val="22"/>
        </w:rPr>
        <w:t>j</w:t>
      </w:r>
      <w:r w:rsidRPr="00EC7FD3">
        <w:rPr>
          <w:sz w:val="22"/>
          <w:szCs w:val="22"/>
        </w:rPr>
        <w:t>i</w:t>
      </w:r>
      <w:r w:rsidRPr="00EC7FD3">
        <w:rPr>
          <w:spacing w:val="-3"/>
          <w:sz w:val="22"/>
          <w:szCs w:val="22"/>
        </w:rPr>
        <w:t xml:space="preserve"> </w:t>
      </w:r>
      <w:r w:rsidRPr="00EC7FD3">
        <w:rPr>
          <w:spacing w:val="1"/>
          <w:sz w:val="22"/>
          <w:szCs w:val="22"/>
        </w:rPr>
        <w:t>p</w:t>
      </w:r>
      <w:r w:rsidRPr="00EC7FD3">
        <w:rPr>
          <w:sz w:val="22"/>
          <w:szCs w:val="22"/>
        </w:rPr>
        <w:t xml:space="preserve">o </w:t>
      </w:r>
      <w:r w:rsidRPr="00EC7FD3">
        <w:rPr>
          <w:spacing w:val="1"/>
          <w:sz w:val="22"/>
          <w:szCs w:val="22"/>
        </w:rPr>
        <w:t>up</w:t>
      </w:r>
      <w:r w:rsidRPr="00EC7FD3">
        <w:rPr>
          <w:spacing w:val="-1"/>
          <w:sz w:val="22"/>
          <w:szCs w:val="22"/>
        </w:rPr>
        <w:t>r</w:t>
      </w:r>
      <w:r w:rsidRPr="00EC7FD3">
        <w:rPr>
          <w:spacing w:val="1"/>
          <w:sz w:val="22"/>
          <w:szCs w:val="22"/>
        </w:rPr>
        <w:t>z</w:t>
      </w:r>
      <w:r w:rsidRPr="00EC7FD3">
        <w:rPr>
          <w:spacing w:val="-1"/>
          <w:sz w:val="22"/>
          <w:szCs w:val="22"/>
        </w:rPr>
        <w:t>e</w:t>
      </w:r>
      <w:r w:rsidRPr="00EC7FD3">
        <w:rPr>
          <w:spacing w:val="1"/>
          <w:sz w:val="22"/>
          <w:szCs w:val="22"/>
        </w:rPr>
        <w:t>dn</w:t>
      </w:r>
      <w:r w:rsidRPr="00EC7FD3">
        <w:rPr>
          <w:spacing w:val="3"/>
          <w:sz w:val="22"/>
          <w:szCs w:val="22"/>
        </w:rPr>
        <w:t>i</w:t>
      </w:r>
      <w:r w:rsidRPr="00EC7FD3">
        <w:rPr>
          <w:sz w:val="22"/>
          <w:szCs w:val="22"/>
        </w:rPr>
        <w:t>m</w:t>
      </w:r>
      <w:r w:rsidRPr="00EC7FD3">
        <w:rPr>
          <w:spacing w:val="64"/>
          <w:sz w:val="22"/>
          <w:szCs w:val="22"/>
        </w:rPr>
        <w:t xml:space="preserve"> </w:t>
      </w:r>
      <w:r w:rsidRPr="00EC7FD3">
        <w:rPr>
          <w:spacing w:val="-1"/>
          <w:sz w:val="22"/>
          <w:szCs w:val="22"/>
        </w:rPr>
        <w:t>u</w:t>
      </w:r>
      <w:r w:rsidRPr="00EC7FD3">
        <w:rPr>
          <w:spacing w:val="3"/>
          <w:sz w:val="22"/>
          <w:szCs w:val="22"/>
        </w:rPr>
        <w:t>l</w:t>
      </w:r>
      <w:r w:rsidRPr="00EC7FD3">
        <w:rPr>
          <w:spacing w:val="-1"/>
          <w:sz w:val="22"/>
          <w:szCs w:val="22"/>
        </w:rPr>
        <w:t>e</w:t>
      </w:r>
      <w:r w:rsidRPr="00EC7FD3">
        <w:rPr>
          <w:spacing w:val="1"/>
          <w:sz w:val="22"/>
          <w:szCs w:val="22"/>
        </w:rPr>
        <w:t>p</w:t>
      </w:r>
      <w:r w:rsidRPr="00EC7FD3">
        <w:rPr>
          <w:sz w:val="22"/>
          <w:szCs w:val="22"/>
        </w:rPr>
        <w:t>sz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u</w:t>
      </w:r>
      <w:r w:rsidRPr="00EC7FD3">
        <w:rPr>
          <w:spacing w:val="64"/>
          <w:sz w:val="22"/>
          <w:szCs w:val="22"/>
        </w:rPr>
        <w:t xml:space="preserve"> </w:t>
      </w:r>
      <w:r w:rsidRPr="00EC7FD3">
        <w:rPr>
          <w:sz w:val="22"/>
          <w:szCs w:val="22"/>
        </w:rPr>
        <w:t>ch</w:t>
      </w:r>
      <w:r w:rsidRPr="00EC7FD3">
        <w:rPr>
          <w:spacing w:val="4"/>
          <w:sz w:val="22"/>
          <w:szCs w:val="22"/>
        </w:rPr>
        <w:t>l</w:t>
      </w:r>
      <w:r w:rsidRPr="00EC7FD3">
        <w:rPr>
          <w:spacing w:val="-1"/>
          <w:sz w:val="22"/>
          <w:szCs w:val="22"/>
        </w:rPr>
        <w:t>or</w:t>
      </w:r>
      <w:r w:rsidRPr="00EC7FD3">
        <w:rPr>
          <w:sz w:val="22"/>
          <w:szCs w:val="22"/>
        </w:rPr>
        <w:t>k</w:t>
      </w:r>
      <w:r w:rsidRPr="00EC7FD3">
        <w:rPr>
          <w:spacing w:val="3"/>
          <w:sz w:val="22"/>
          <w:szCs w:val="22"/>
        </w:rPr>
        <w:t>i</w:t>
      </w:r>
      <w:r w:rsidRPr="00EC7FD3">
        <w:rPr>
          <w:spacing w:val="-1"/>
          <w:sz w:val="22"/>
          <w:szCs w:val="22"/>
        </w:rPr>
        <w:t>e</w:t>
      </w:r>
      <w:r w:rsidRPr="00EC7FD3">
        <w:rPr>
          <w:sz w:val="22"/>
          <w:szCs w:val="22"/>
        </w:rPr>
        <w:t>m</w:t>
      </w:r>
      <w:r w:rsidRPr="00EC7FD3">
        <w:rPr>
          <w:spacing w:val="65"/>
          <w:sz w:val="22"/>
          <w:szCs w:val="22"/>
        </w:rPr>
        <w:t xml:space="preserve"> </w:t>
      </w:r>
      <w:r w:rsidRPr="00EC7FD3">
        <w:rPr>
          <w:sz w:val="22"/>
          <w:szCs w:val="22"/>
        </w:rPr>
        <w:t>wa</w:t>
      </w:r>
      <w:r w:rsidRPr="00EC7FD3">
        <w:rPr>
          <w:spacing w:val="1"/>
          <w:sz w:val="22"/>
          <w:szCs w:val="22"/>
        </w:rPr>
        <w:t>pn</w:t>
      </w:r>
      <w:r w:rsidRPr="00EC7FD3">
        <w:rPr>
          <w:spacing w:val="3"/>
          <w:sz w:val="22"/>
          <w:szCs w:val="22"/>
        </w:rPr>
        <w:t>i</w:t>
      </w:r>
      <w:r w:rsidRPr="00EC7FD3">
        <w:rPr>
          <w:spacing w:val="-1"/>
          <w:sz w:val="22"/>
          <w:szCs w:val="22"/>
        </w:rPr>
        <w:t>o</w:t>
      </w:r>
      <w:r w:rsidRPr="00EC7FD3">
        <w:rPr>
          <w:sz w:val="22"/>
          <w:szCs w:val="22"/>
        </w:rPr>
        <w:t>wym,</w:t>
      </w:r>
      <w:r w:rsidRPr="00EC7FD3">
        <w:rPr>
          <w:spacing w:val="64"/>
          <w:sz w:val="22"/>
          <w:szCs w:val="22"/>
        </w:rPr>
        <w:t xml:space="preserve"> </w:t>
      </w:r>
      <w:r w:rsidRPr="00EC7FD3">
        <w:rPr>
          <w:sz w:val="22"/>
          <w:szCs w:val="22"/>
        </w:rPr>
        <w:t>wa</w:t>
      </w:r>
      <w:r w:rsidRPr="00EC7FD3">
        <w:rPr>
          <w:spacing w:val="1"/>
          <w:sz w:val="22"/>
          <w:szCs w:val="22"/>
        </w:rPr>
        <w:t>pn</w:t>
      </w:r>
      <w:r w:rsidRPr="00EC7FD3">
        <w:rPr>
          <w:spacing w:val="-1"/>
          <w:sz w:val="22"/>
          <w:szCs w:val="22"/>
        </w:rPr>
        <w:t>e</w:t>
      </w:r>
      <w:r w:rsidRPr="00EC7FD3">
        <w:rPr>
          <w:sz w:val="22"/>
          <w:szCs w:val="22"/>
        </w:rPr>
        <w:t>m,</w:t>
      </w:r>
      <w:r w:rsidRPr="00EC7FD3">
        <w:rPr>
          <w:spacing w:val="68"/>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p</w:t>
      </w:r>
      <w:r w:rsidRPr="00EC7FD3">
        <w:rPr>
          <w:spacing w:val="3"/>
          <w:sz w:val="22"/>
          <w:szCs w:val="22"/>
        </w:rPr>
        <w:t>i</w:t>
      </w:r>
      <w:r w:rsidRPr="00EC7FD3">
        <w:rPr>
          <w:spacing w:val="-1"/>
          <w:sz w:val="22"/>
          <w:szCs w:val="22"/>
        </w:rPr>
        <w:t>o</w:t>
      </w:r>
      <w:r w:rsidRPr="00EC7FD3">
        <w:rPr>
          <w:spacing w:val="1"/>
          <w:sz w:val="22"/>
          <w:szCs w:val="22"/>
        </w:rPr>
        <w:t>ł</w:t>
      </w:r>
      <w:r w:rsidRPr="00EC7FD3">
        <w:rPr>
          <w:sz w:val="22"/>
          <w:szCs w:val="22"/>
        </w:rPr>
        <w:t>a</w:t>
      </w:r>
      <w:r w:rsidRPr="00EC7FD3">
        <w:rPr>
          <w:spacing w:val="1"/>
          <w:sz w:val="22"/>
          <w:szCs w:val="22"/>
        </w:rPr>
        <w:t>m</w:t>
      </w:r>
      <w:r w:rsidRPr="00EC7FD3">
        <w:rPr>
          <w:sz w:val="22"/>
          <w:szCs w:val="22"/>
        </w:rPr>
        <w:t>i</w:t>
      </w:r>
      <w:r w:rsidRPr="00EC7FD3">
        <w:rPr>
          <w:spacing w:val="67"/>
          <w:sz w:val="22"/>
          <w:szCs w:val="22"/>
        </w:rPr>
        <w:t xml:space="preserve"> </w:t>
      </w:r>
      <w:r w:rsidRPr="00EC7FD3">
        <w:rPr>
          <w:spacing w:val="1"/>
          <w:sz w:val="22"/>
          <w:szCs w:val="22"/>
        </w:rPr>
        <w:t>l</w:t>
      </w:r>
      <w:r w:rsidRPr="00EC7FD3">
        <w:rPr>
          <w:spacing w:val="-1"/>
          <w:sz w:val="22"/>
          <w:szCs w:val="22"/>
        </w:rPr>
        <w:t>o</w:t>
      </w:r>
      <w:r w:rsidRPr="00EC7FD3">
        <w:rPr>
          <w:spacing w:val="1"/>
          <w:sz w:val="22"/>
          <w:szCs w:val="22"/>
        </w:rPr>
        <w:t>tn</w:t>
      </w:r>
      <w:r w:rsidRPr="00EC7FD3">
        <w:rPr>
          <w:sz w:val="22"/>
          <w:szCs w:val="22"/>
        </w:rPr>
        <w:t>ym</w:t>
      </w:r>
      <w:r w:rsidRPr="00EC7FD3">
        <w:rPr>
          <w:spacing w:val="3"/>
          <w:sz w:val="22"/>
          <w:szCs w:val="22"/>
        </w:rPr>
        <w:t>i</w:t>
      </w:r>
      <w:r w:rsidRPr="00EC7FD3">
        <w:rPr>
          <w:sz w:val="22"/>
          <w:szCs w:val="22"/>
        </w:rPr>
        <w:t>.</w:t>
      </w:r>
      <w:r w:rsidRPr="00EC7FD3">
        <w:rPr>
          <w:spacing w:val="65"/>
          <w:sz w:val="22"/>
          <w:szCs w:val="22"/>
        </w:rPr>
        <w:t xml:space="preserve"> </w:t>
      </w:r>
      <w:r w:rsidRPr="00EC7FD3">
        <w:rPr>
          <w:spacing w:val="-1"/>
          <w:sz w:val="22"/>
          <w:szCs w:val="22"/>
        </w:rPr>
        <w:t>Gr</w:t>
      </w:r>
      <w:r w:rsidRPr="00EC7FD3">
        <w:rPr>
          <w:spacing w:val="1"/>
          <w:sz w:val="22"/>
          <w:szCs w:val="22"/>
        </w:rPr>
        <w:t>unt</w:t>
      </w:r>
      <w:r w:rsidRPr="00EC7FD3">
        <w:rPr>
          <w:sz w:val="22"/>
          <w:szCs w:val="22"/>
        </w:rPr>
        <w:t xml:space="preserve">y o </w:t>
      </w:r>
      <w:r w:rsidRPr="00EC7FD3">
        <w:rPr>
          <w:spacing w:val="1"/>
          <w:sz w:val="22"/>
          <w:szCs w:val="22"/>
        </w:rPr>
        <w:t>g</w:t>
      </w:r>
      <w:r w:rsidRPr="00EC7FD3">
        <w:rPr>
          <w:spacing w:val="-1"/>
          <w:sz w:val="22"/>
          <w:szCs w:val="22"/>
        </w:rPr>
        <w:t>r</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cy</w:t>
      </w:r>
      <w:r w:rsidRPr="00EC7FD3">
        <w:rPr>
          <w:spacing w:val="4"/>
          <w:sz w:val="22"/>
          <w:szCs w:val="22"/>
        </w:rPr>
        <w:t xml:space="preserve"> </w:t>
      </w:r>
      <w:r w:rsidRPr="00EC7FD3">
        <w:rPr>
          <w:spacing w:val="1"/>
          <w:sz w:val="22"/>
          <w:szCs w:val="22"/>
        </w:rPr>
        <w:t>pł</w:t>
      </w:r>
      <w:r w:rsidRPr="00EC7FD3">
        <w:rPr>
          <w:sz w:val="22"/>
          <w:szCs w:val="22"/>
        </w:rPr>
        <w:t>y</w:t>
      </w:r>
      <w:r w:rsidRPr="00EC7FD3">
        <w:rPr>
          <w:spacing w:val="1"/>
          <w:sz w:val="22"/>
          <w:szCs w:val="22"/>
        </w:rPr>
        <w:t>nn</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6"/>
          <w:sz w:val="22"/>
          <w:szCs w:val="22"/>
        </w:rPr>
        <w:t xml:space="preserve"> </w:t>
      </w:r>
      <w:r w:rsidRPr="00EC7FD3">
        <w:rPr>
          <w:spacing w:val="-1"/>
          <w:sz w:val="22"/>
          <w:szCs w:val="22"/>
        </w:rPr>
        <w:t>o</w:t>
      </w:r>
      <w:r w:rsidRPr="00EC7FD3">
        <w:rPr>
          <w:sz w:val="22"/>
          <w:szCs w:val="22"/>
        </w:rPr>
        <w:t>d</w:t>
      </w:r>
      <w:r w:rsidRPr="00EC7FD3">
        <w:rPr>
          <w:spacing w:val="10"/>
          <w:sz w:val="22"/>
          <w:szCs w:val="22"/>
        </w:rPr>
        <w:t xml:space="preserve"> </w:t>
      </w:r>
      <w:r w:rsidRPr="00EC7FD3">
        <w:rPr>
          <w:sz w:val="22"/>
          <w:szCs w:val="22"/>
        </w:rPr>
        <w:t>40</w:t>
      </w:r>
      <w:r w:rsidRPr="00EC7FD3">
        <w:rPr>
          <w:spacing w:val="11"/>
          <w:sz w:val="22"/>
          <w:szCs w:val="22"/>
        </w:rPr>
        <w:t xml:space="preserve"> </w:t>
      </w:r>
      <w:r w:rsidRPr="00EC7FD3">
        <w:rPr>
          <w:spacing w:val="1"/>
          <w:sz w:val="22"/>
          <w:szCs w:val="22"/>
        </w:rPr>
        <w:t>d</w:t>
      </w:r>
      <w:r w:rsidRPr="00EC7FD3">
        <w:rPr>
          <w:sz w:val="22"/>
          <w:szCs w:val="22"/>
        </w:rPr>
        <w:t>o</w:t>
      </w:r>
      <w:r w:rsidRPr="00EC7FD3">
        <w:rPr>
          <w:spacing w:val="9"/>
          <w:sz w:val="22"/>
          <w:szCs w:val="22"/>
        </w:rPr>
        <w:t xml:space="preserve"> </w:t>
      </w:r>
      <w:r w:rsidRPr="00EC7FD3">
        <w:rPr>
          <w:sz w:val="22"/>
          <w:szCs w:val="22"/>
        </w:rPr>
        <w:t>60</w:t>
      </w:r>
      <w:r w:rsidRPr="00EC7FD3">
        <w:rPr>
          <w:spacing w:val="11"/>
          <w:sz w:val="22"/>
          <w:szCs w:val="22"/>
        </w:rPr>
        <w:t xml:space="preserve"> </w:t>
      </w:r>
      <w:r w:rsidRPr="00EC7FD3">
        <w:rPr>
          <w:sz w:val="22"/>
          <w:szCs w:val="22"/>
        </w:rPr>
        <w:t>%</w:t>
      </w:r>
      <w:r w:rsidRPr="00EC7FD3">
        <w:rPr>
          <w:spacing w:val="10"/>
          <w:sz w:val="22"/>
          <w:szCs w:val="22"/>
        </w:rPr>
        <w:t xml:space="preserve"> </w:t>
      </w:r>
      <w:r w:rsidRPr="00EC7FD3">
        <w:rPr>
          <w:sz w:val="22"/>
          <w:szCs w:val="22"/>
        </w:rPr>
        <w:t>i</w:t>
      </w:r>
      <w:r w:rsidRPr="00EC7FD3">
        <w:rPr>
          <w:spacing w:val="15"/>
          <w:sz w:val="22"/>
          <w:szCs w:val="22"/>
        </w:rPr>
        <w:t xml:space="preserve"> </w:t>
      </w:r>
      <w:r w:rsidRPr="00EC7FD3">
        <w:rPr>
          <w:sz w:val="22"/>
          <w:szCs w:val="22"/>
        </w:rPr>
        <w:t>ws</w:t>
      </w:r>
      <w:r w:rsidRPr="00EC7FD3">
        <w:rPr>
          <w:spacing w:val="-1"/>
          <w:sz w:val="22"/>
          <w:szCs w:val="22"/>
        </w:rPr>
        <w:t>k</w:t>
      </w:r>
      <w:r w:rsidRPr="00EC7FD3">
        <w:rPr>
          <w:sz w:val="22"/>
          <w:szCs w:val="22"/>
        </w:rPr>
        <w:t>a</w:t>
      </w:r>
      <w:r w:rsidRPr="00EC7FD3">
        <w:rPr>
          <w:spacing w:val="1"/>
          <w:sz w:val="22"/>
          <w:szCs w:val="22"/>
        </w:rPr>
        <w:t>źn</w:t>
      </w:r>
      <w:r w:rsidRPr="00EC7FD3">
        <w:rPr>
          <w:spacing w:val="3"/>
          <w:sz w:val="22"/>
          <w:szCs w:val="22"/>
        </w:rPr>
        <w:t>i</w:t>
      </w:r>
      <w:r w:rsidRPr="00EC7FD3">
        <w:rPr>
          <w:sz w:val="22"/>
          <w:szCs w:val="22"/>
        </w:rPr>
        <w:t xml:space="preserve">ku </w:t>
      </w:r>
      <w:r w:rsidRPr="00EC7FD3">
        <w:rPr>
          <w:spacing w:val="1"/>
          <w:sz w:val="22"/>
          <w:szCs w:val="22"/>
        </w:rPr>
        <w:t>p</w:t>
      </w:r>
      <w:r w:rsidRPr="00EC7FD3">
        <w:rPr>
          <w:spacing w:val="3"/>
          <w:sz w:val="22"/>
          <w:szCs w:val="22"/>
        </w:rPr>
        <w:t>l</w:t>
      </w:r>
      <w:r w:rsidRPr="00EC7FD3">
        <w:rPr>
          <w:sz w:val="22"/>
          <w:szCs w:val="22"/>
        </w:rPr>
        <w:t>astycz</w:t>
      </w:r>
      <w:r w:rsidRPr="00EC7FD3">
        <w:rPr>
          <w:spacing w:val="1"/>
          <w:sz w:val="22"/>
          <w:szCs w:val="22"/>
        </w:rPr>
        <w:t>n</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2"/>
          <w:sz w:val="22"/>
          <w:szCs w:val="22"/>
        </w:rPr>
        <w:t xml:space="preserve"> </w:t>
      </w:r>
      <w:r w:rsidRPr="00EC7FD3">
        <w:rPr>
          <w:spacing w:val="-1"/>
          <w:sz w:val="22"/>
          <w:szCs w:val="22"/>
        </w:rPr>
        <w:t>o</w:t>
      </w:r>
      <w:r w:rsidRPr="00EC7FD3">
        <w:rPr>
          <w:sz w:val="22"/>
          <w:szCs w:val="22"/>
        </w:rPr>
        <w:t>d</w:t>
      </w:r>
      <w:r w:rsidRPr="00EC7FD3">
        <w:rPr>
          <w:spacing w:val="10"/>
          <w:sz w:val="22"/>
          <w:szCs w:val="22"/>
        </w:rPr>
        <w:t xml:space="preserve"> </w:t>
      </w:r>
      <w:r w:rsidRPr="00EC7FD3">
        <w:rPr>
          <w:sz w:val="22"/>
          <w:szCs w:val="22"/>
        </w:rPr>
        <w:t>15</w:t>
      </w:r>
      <w:r w:rsidRPr="00EC7FD3">
        <w:rPr>
          <w:spacing w:val="11"/>
          <w:sz w:val="22"/>
          <w:szCs w:val="22"/>
        </w:rPr>
        <w:t xml:space="preserve"> </w:t>
      </w:r>
      <w:r w:rsidRPr="00EC7FD3">
        <w:rPr>
          <w:spacing w:val="1"/>
          <w:sz w:val="22"/>
          <w:szCs w:val="22"/>
        </w:rPr>
        <w:t>d</w:t>
      </w:r>
      <w:r w:rsidRPr="00EC7FD3">
        <w:rPr>
          <w:sz w:val="22"/>
          <w:szCs w:val="22"/>
        </w:rPr>
        <w:t>o</w:t>
      </w:r>
      <w:r w:rsidRPr="00EC7FD3">
        <w:rPr>
          <w:spacing w:val="9"/>
          <w:sz w:val="22"/>
          <w:szCs w:val="22"/>
        </w:rPr>
        <w:t xml:space="preserve"> </w:t>
      </w:r>
      <w:r w:rsidRPr="00EC7FD3">
        <w:rPr>
          <w:sz w:val="22"/>
          <w:szCs w:val="22"/>
        </w:rPr>
        <w:t>30</w:t>
      </w:r>
      <w:r w:rsidRPr="00EC7FD3">
        <w:rPr>
          <w:spacing w:val="11"/>
          <w:sz w:val="22"/>
          <w:szCs w:val="22"/>
        </w:rPr>
        <w:t xml:space="preserve"> </w:t>
      </w:r>
      <w:r w:rsidRPr="00EC7FD3">
        <w:rPr>
          <w:sz w:val="22"/>
          <w:szCs w:val="22"/>
        </w:rPr>
        <w:t>%</w:t>
      </w:r>
      <w:r w:rsidRPr="00EC7FD3">
        <w:rPr>
          <w:spacing w:val="10"/>
          <w:sz w:val="22"/>
          <w:szCs w:val="22"/>
        </w:rPr>
        <w:t xml:space="preserve"> </w:t>
      </w:r>
      <w:r w:rsidRPr="00EC7FD3">
        <w:rPr>
          <w:spacing w:val="3"/>
          <w:sz w:val="22"/>
          <w:szCs w:val="22"/>
        </w:rPr>
        <w:t>m</w:t>
      </w:r>
      <w:r w:rsidRPr="00EC7FD3">
        <w:rPr>
          <w:spacing w:val="-1"/>
          <w:sz w:val="22"/>
          <w:szCs w:val="22"/>
        </w:rPr>
        <w:t>o</w:t>
      </w:r>
      <w:r w:rsidRPr="00EC7FD3">
        <w:rPr>
          <w:spacing w:val="1"/>
          <w:sz w:val="22"/>
          <w:szCs w:val="22"/>
        </w:rPr>
        <w:t>g</w:t>
      </w:r>
      <w:r w:rsidRPr="00EC7FD3">
        <w:rPr>
          <w:sz w:val="22"/>
          <w:szCs w:val="22"/>
        </w:rPr>
        <w:t>ą</w:t>
      </w:r>
      <w:r w:rsidRPr="00EC7FD3">
        <w:rPr>
          <w:spacing w:val="7"/>
          <w:sz w:val="22"/>
          <w:szCs w:val="22"/>
        </w:rPr>
        <w:t xml:space="preserve"> </w:t>
      </w:r>
      <w:r w:rsidRPr="00EC7FD3">
        <w:rPr>
          <w:spacing w:val="1"/>
          <w:sz w:val="22"/>
          <w:szCs w:val="22"/>
        </w:rPr>
        <w:t>b</w:t>
      </w:r>
      <w:r w:rsidRPr="00EC7FD3">
        <w:rPr>
          <w:sz w:val="22"/>
          <w:szCs w:val="22"/>
        </w:rPr>
        <w:t>yć sta</w:t>
      </w:r>
      <w:r w:rsidRPr="00EC7FD3">
        <w:rPr>
          <w:spacing w:val="1"/>
          <w:sz w:val="22"/>
          <w:szCs w:val="22"/>
        </w:rPr>
        <w:t>bil</w:t>
      </w:r>
      <w:r w:rsidRPr="00EC7FD3">
        <w:rPr>
          <w:spacing w:val="3"/>
          <w:sz w:val="22"/>
          <w:szCs w:val="22"/>
        </w:rPr>
        <w:t>i</w:t>
      </w:r>
      <w:r w:rsidRPr="00EC7FD3">
        <w:rPr>
          <w:spacing w:val="1"/>
          <w:sz w:val="22"/>
          <w:szCs w:val="22"/>
        </w:rPr>
        <w:t>z</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e</w:t>
      </w:r>
      <w:r w:rsidRPr="00EC7FD3">
        <w:rPr>
          <w:spacing w:val="65"/>
          <w:sz w:val="22"/>
          <w:szCs w:val="22"/>
        </w:rPr>
        <w:t xml:space="preserve"> </w:t>
      </w:r>
      <w:r w:rsidRPr="00EC7FD3">
        <w:rPr>
          <w:sz w:val="22"/>
          <w:szCs w:val="22"/>
        </w:rPr>
        <w:t>c</w:t>
      </w:r>
      <w:r w:rsidRPr="00EC7FD3">
        <w:rPr>
          <w:spacing w:val="-2"/>
          <w:sz w:val="22"/>
          <w:szCs w:val="22"/>
        </w:rPr>
        <w:t>e</w:t>
      </w:r>
      <w:r w:rsidRPr="00EC7FD3">
        <w:rPr>
          <w:spacing w:val="3"/>
          <w:sz w:val="22"/>
          <w:szCs w:val="22"/>
        </w:rPr>
        <w:t>m</w:t>
      </w:r>
      <w:r w:rsidRPr="00EC7FD3">
        <w:rPr>
          <w:spacing w:val="-1"/>
          <w:sz w:val="22"/>
          <w:szCs w:val="22"/>
        </w:rPr>
        <w:t>e</w:t>
      </w:r>
      <w:r w:rsidRPr="00EC7FD3">
        <w:rPr>
          <w:spacing w:val="1"/>
          <w:sz w:val="22"/>
          <w:szCs w:val="22"/>
        </w:rPr>
        <w:t>nte</w:t>
      </w:r>
      <w:r w:rsidRPr="00EC7FD3">
        <w:rPr>
          <w:sz w:val="22"/>
          <w:szCs w:val="22"/>
        </w:rPr>
        <w:t>m</w:t>
      </w:r>
      <w:r w:rsidRPr="00EC7FD3">
        <w:rPr>
          <w:spacing w:val="2"/>
          <w:sz w:val="22"/>
          <w:szCs w:val="22"/>
        </w:rPr>
        <w:t xml:space="preserve"> </w:t>
      </w:r>
      <w:r w:rsidRPr="00EC7FD3">
        <w:rPr>
          <w:spacing w:val="1"/>
          <w:sz w:val="22"/>
          <w:szCs w:val="22"/>
        </w:rPr>
        <w:t>p</w:t>
      </w:r>
      <w:r w:rsidRPr="00EC7FD3">
        <w:rPr>
          <w:spacing w:val="-1"/>
          <w:sz w:val="22"/>
          <w:szCs w:val="22"/>
        </w:rPr>
        <w:t>o</w:t>
      </w:r>
      <w:r w:rsidRPr="00EC7FD3">
        <w:rPr>
          <w:sz w:val="22"/>
          <w:szCs w:val="22"/>
        </w:rPr>
        <w:t>d waru</w:t>
      </w:r>
      <w:r w:rsidRPr="00EC7FD3">
        <w:rPr>
          <w:spacing w:val="1"/>
          <w:sz w:val="22"/>
          <w:szCs w:val="22"/>
        </w:rPr>
        <w:t>n</w:t>
      </w:r>
      <w:r w:rsidRPr="00EC7FD3">
        <w:rPr>
          <w:sz w:val="22"/>
          <w:szCs w:val="22"/>
        </w:rPr>
        <w:t>k</w:t>
      </w:r>
      <w:r w:rsidRPr="00EC7FD3">
        <w:rPr>
          <w:spacing w:val="3"/>
          <w:sz w:val="22"/>
          <w:szCs w:val="22"/>
        </w:rPr>
        <w:t>i</w:t>
      </w:r>
      <w:r w:rsidRPr="00EC7FD3">
        <w:rPr>
          <w:spacing w:val="-1"/>
          <w:sz w:val="22"/>
          <w:szCs w:val="22"/>
        </w:rPr>
        <w:t>e</w:t>
      </w:r>
      <w:r w:rsidRPr="00EC7FD3">
        <w:rPr>
          <w:sz w:val="22"/>
          <w:szCs w:val="22"/>
        </w:rPr>
        <w:t xml:space="preserve">m </w:t>
      </w:r>
      <w:r w:rsidRPr="00EC7FD3">
        <w:rPr>
          <w:spacing w:val="1"/>
          <w:sz w:val="22"/>
          <w:szCs w:val="22"/>
        </w:rPr>
        <w:t>uż</w:t>
      </w:r>
      <w:r w:rsidRPr="00EC7FD3">
        <w:rPr>
          <w:sz w:val="22"/>
          <w:szCs w:val="22"/>
        </w:rPr>
        <w:t>y</w:t>
      </w:r>
      <w:r w:rsidRPr="00EC7FD3">
        <w:rPr>
          <w:spacing w:val="-1"/>
          <w:sz w:val="22"/>
          <w:szCs w:val="22"/>
        </w:rPr>
        <w:t>c</w:t>
      </w:r>
      <w:r w:rsidRPr="00EC7FD3">
        <w:rPr>
          <w:spacing w:val="3"/>
          <w:sz w:val="22"/>
          <w:szCs w:val="22"/>
        </w:rPr>
        <w:t>i</w:t>
      </w:r>
      <w:r w:rsidRPr="00EC7FD3">
        <w:rPr>
          <w:sz w:val="22"/>
          <w:szCs w:val="22"/>
        </w:rPr>
        <w:t>a sp</w:t>
      </w:r>
      <w:r w:rsidRPr="00EC7FD3">
        <w:rPr>
          <w:spacing w:val="-1"/>
          <w:sz w:val="22"/>
          <w:szCs w:val="22"/>
        </w:rPr>
        <w:t>e</w:t>
      </w:r>
      <w:r w:rsidRPr="00EC7FD3">
        <w:rPr>
          <w:sz w:val="22"/>
          <w:szCs w:val="22"/>
        </w:rPr>
        <w:t>cj</w:t>
      </w:r>
      <w:r w:rsidRPr="00EC7FD3">
        <w:rPr>
          <w:spacing w:val="1"/>
          <w:sz w:val="22"/>
          <w:szCs w:val="22"/>
        </w:rPr>
        <w:t>a</w:t>
      </w:r>
      <w:r w:rsidRPr="00EC7FD3">
        <w:rPr>
          <w:spacing w:val="3"/>
          <w:sz w:val="22"/>
          <w:szCs w:val="22"/>
        </w:rPr>
        <w:t>l</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 m</w:t>
      </w:r>
      <w:r w:rsidRPr="00EC7FD3">
        <w:rPr>
          <w:spacing w:val="1"/>
          <w:sz w:val="22"/>
          <w:szCs w:val="22"/>
        </w:rPr>
        <w:t>a</w:t>
      </w:r>
      <w:r w:rsidRPr="00EC7FD3">
        <w:rPr>
          <w:sz w:val="22"/>
          <w:szCs w:val="22"/>
        </w:rPr>
        <w:t>sz</w:t>
      </w:r>
      <w:r w:rsidRPr="00EC7FD3">
        <w:rPr>
          <w:spacing w:val="7"/>
          <w:sz w:val="22"/>
          <w:szCs w:val="22"/>
        </w:rPr>
        <w:t>y</w:t>
      </w:r>
      <w:r w:rsidRPr="00EC7FD3">
        <w:rPr>
          <w:sz w:val="22"/>
          <w:szCs w:val="22"/>
        </w:rPr>
        <w:t xml:space="preserve">n </w:t>
      </w:r>
      <w:r w:rsidRPr="00EC7FD3">
        <w:rPr>
          <w:spacing w:val="3"/>
          <w:sz w:val="22"/>
          <w:szCs w:val="22"/>
        </w:rPr>
        <w:t>l</w:t>
      </w:r>
      <w:r w:rsidRPr="00EC7FD3">
        <w:rPr>
          <w:spacing w:val="1"/>
          <w:sz w:val="22"/>
          <w:szCs w:val="22"/>
        </w:rPr>
        <w:t>u</w:t>
      </w:r>
      <w:r w:rsidRPr="00EC7FD3">
        <w:rPr>
          <w:sz w:val="22"/>
          <w:szCs w:val="22"/>
        </w:rPr>
        <w:t>b wst</w:t>
      </w:r>
      <w:r w:rsidRPr="00EC7FD3">
        <w:rPr>
          <w:spacing w:val="-1"/>
          <w:sz w:val="22"/>
          <w:szCs w:val="22"/>
        </w:rPr>
        <w:t>ę</w:t>
      </w:r>
      <w:r w:rsidRPr="00EC7FD3">
        <w:rPr>
          <w:spacing w:val="1"/>
          <w:sz w:val="22"/>
          <w:szCs w:val="22"/>
        </w:rPr>
        <w:t>pn</w:t>
      </w:r>
      <w:r w:rsidRPr="00EC7FD3">
        <w:rPr>
          <w:spacing w:val="-1"/>
          <w:sz w:val="22"/>
          <w:szCs w:val="22"/>
        </w:rPr>
        <w:t>e</w:t>
      </w:r>
      <w:r w:rsidRPr="00EC7FD3">
        <w:rPr>
          <w:spacing w:val="1"/>
          <w:sz w:val="22"/>
          <w:szCs w:val="22"/>
        </w:rPr>
        <w:t>g</w:t>
      </w:r>
      <w:r w:rsidRPr="00EC7FD3">
        <w:rPr>
          <w:sz w:val="22"/>
          <w:szCs w:val="22"/>
        </w:rPr>
        <w:t xml:space="preserve">o </w:t>
      </w:r>
      <w:r w:rsidRPr="00EC7FD3">
        <w:rPr>
          <w:spacing w:val="1"/>
          <w:sz w:val="22"/>
          <w:szCs w:val="22"/>
        </w:rPr>
        <w:t>u</w:t>
      </w:r>
      <w:r w:rsidRPr="00EC7FD3">
        <w:rPr>
          <w:spacing w:val="3"/>
          <w:sz w:val="22"/>
          <w:szCs w:val="22"/>
        </w:rPr>
        <w:t>l</w:t>
      </w:r>
      <w:r w:rsidRPr="00EC7FD3">
        <w:rPr>
          <w:spacing w:val="-1"/>
          <w:sz w:val="22"/>
          <w:szCs w:val="22"/>
        </w:rPr>
        <w:t>e</w:t>
      </w:r>
      <w:r w:rsidRPr="00EC7FD3">
        <w:rPr>
          <w:spacing w:val="1"/>
          <w:sz w:val="22"/>
          <w:szCs w:val="22"/>
        </w:rPr>
        <w:t>p</w:t>
      </w:r>
      <w:r w:rsidRPr="00EC7FD3">
        <w:rPr>
          <w:sz w:val="22"/>
          <w:szCs w:val="22"/>
        </w:rPr>
        <w:t>sz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1"/>
          <w:sz w:val="22"/>
          <w:szCs w:val="22"/>
        </w:rPr>
        <w:t xml:space="preserve"> </w:t>
      </w:r>
      <w:r w:rsidRPr="00EC7FD3">
        <w:rPr>
          <w:sz w:val="22"/>
          <w:szCs w:val="22"/>
        </w:rPr>
        <w:t>wa</w:t>
      </w:r>
      <w:r w:rsidRPr="00EC7FD3">
        <w:rPr>
          <w:spacing w:val="1"/>
          <w:sz w:val="22"/>
          <w:szCs w:val="22"/>
        </w:rPr>
        <w:t>pn</w:t>
      </w:r>
      <w:r w:rsidRPr="00EC7FD3">
        <w:rPr>
          <w:spacing w:val="-1"/>
          <w:sz w:val="22"/>
          <w:szCs w:val="22"/>
        </w:rPr>
        <w:t>e</w:t>
      </w:r>
      <w:r w:rsidRPr="00EC7FD3">
        <w:rPr>
          <w:sz w:val="22"/>
          <w:szCs w:val="22"/>
        </w:rPr>
        <w:t>m.</w:t>
      </w:r>
    </w:p>
    <w:p w14:paraId="57D026AB" w14:textId="77777777" w:rsidR="00D5342A" w:rsidRPr="00EC7FD3" w:rsidRDefault="00D5342A" w:rsidP="00D5342A">
      <w:pPr>
        <w:widowControl w:val="0"/>
        <w:autoSpaceDE w:val="0"/>
        <w:autoSpaceDN w:val="0"/>
        <w:adjustRightInd w:val="0"/>
        <w:spacing w:before="1" w:after="0" w:line="120" w:lineRule="exact"/>
        <w:jc w:val="left"/>
        <w:rPr>
          <w:sz w:val="22"/>
          <w:szCs w:val="22"/>
        </w:rPr>
      </w:pPr>
    </w:p>
    <w:p w14:paraId="67685C30" w14:textId="77777777" w:rsidR="00D5342A" w:rsidRPr="00EC7FD3" w:rsidRDefault="00D5342A" w:rsidP="00D5342A">
      <w:pPr>
        <w:widowControl w:val="0"/>
        <w:autoSpaceDE w:val="0"/>
        <w:autoSpaceDN w:val="0"/>
        <w:adjustRightInd w:val="0"/>
        <w:spacing w:before="0" w:after="0"/>
        <w:ind w:right="3900"/>
        <w:rPr>
          <w:sz w:val="22"/>
          <w:szCs w:val="22"/>
        </w:rPr>
      </w:pPr>
      <w:r w:rsidRPr="00EC7FD3">
        <w:rPr>
          <w:spacing w:val="-2"/>
          <w:sz w:val="22"/>
          <w:szCs w:val="22"/>
        </w:rPr>
        <w:t>D</w:t>
      </w:r>
      <w:r w:rsidRPr="00EC7FD3">
        <w:rPr>
          <w:sz w:val="22"/>
          <w:szCs w:val="22"/>
        </w:rPr>
        <w:t>o</w:t>
      </w:r>
      <w:r w:rsidRPr="00EC7FD3">
        <w:rPr>
          <w:spacing w:val="-9"/>
          <w:sz w:val="22"/>
          <w:szCs w:val="22"/>
        </w:rPr>
        <w:t xml:space="preserve"> </w:t>
      </w:r>
      <w:r w:rsidRPr="00EC7FD3">
        <w:rPr>
          <w:spacing w:val="-3"/>
          <w:sz w:val="22"/>
          <w:szCs w:val="22"/>
        </w:rPr>
        <w:t>s</w:t>
      </w:r>
      <w:r w:rsidRPr="00EC7FD3">
        <w:rPr>
          <w:spacing w:val="-2"/>
          <w:sz w:val="22"/>
          <w:szCs w:val="22"/>
        </w:rPr>
        <w:t>ta</w:t>
      </w:r>
      <w:r w:rsidRPr="00EC7FD3">
        <w:rPr>
          <w:spacing w:val="-4"/>
          <w:sz w:val="22"/>
          <w:szCs w:val="22"/>
        </w:rPr>
        <w:t>b</w:t>
      </w:r>
      <w:r w:rsidRPr="00EC7FD3">
        <w:rPr>
          <w:spacing w:val="-1"/>
          <w:sz w:val="22"/>
          <w:szCs w:val="22"/>
        </w:rPr>
        <w:t>iliz</w:t>
      </w:r>
      <w:r w:rsidRPr="00EC7FD3">
        <w:rPr>
          <w:spacing w:val="-2"/>
          <w:sz w:val="22"/>
          <w:szCs w:val="22"/>
        </w:rPr>
        <w:t>a</w:t>
      </w:r>
      <w:r w:rsidRPr="00EC7FD3">
        <w:rPr>
          <w:spacing w:val="-5"/>
          <w:sz w:val="22"/>
          <w:szCs w:val="22"/>
        </w:rPr>
        <w:t>c</w:t>
      </w:r>
      <w:r w:rsidRPr="00EC7FD3">
        <w:rPr>
          <w:spacing w:val="-4"/>
          <w:sz w:val="22"/>
          <w:szCs w:val="22"/>
        </w:rPr>
        <w:t>j</w:t>
      </w:r>
      <w:r w:rsidRPr="00EC7FD3">
        <w:rPr>
          <w:sz w:val="22"/>
          <w:szCs w:val="22"/>
        </w:rPr>
        <w:t>i</w:t>
      </w:r>
      <w:r w:rsidRPr="00EC7FD3">
        <w:rPr>
          <w:spacing w:val="-15"/>
          <w:sz w:val="22"/>
          <w:szCs w:val="22"/>
        </w:rPr>
        <w:t xml:space="preserve"> </w:t>
      </w:r>
      <w:r w:rsidRPr="00EC7FD3">
        <w:rPr>
          <w:spacing w:val="-3"/>
          <w:sz w:val="22"/>
          <w:szCs w:val="22"/>
        </w:rPr>
        <w:t>c</w:t>
      </w:r>
      <w:r w:rsidRPr="00EC7FD3">
        <w:rPr>
          <w:spacing w:val="-4"/>
          <w:sz w:val="22"/>
          <w:szCs w:val="22"/>
        </w:rPr>
        <w:t>e</w:t>
      </w:r>
      <w:r w:rsidRPr="00EC7FD3">
        <w:rPr>
          <w:spacing w:val="-2"/>
          <w:sz w:val="22"/>
          <w:szCs w:val="22"/>
        </w:rPr>
        <w:t>m</w:t>
      </w:r>
      <w:r w:rsidRPr="00EC7FD3">
        <w:rPr>
          <w:spacing w:val="-4"/>
          <w:sz w:val="22"/>
          <w:szCs w:val="22"/>
        </w:rPr>
        <w:t>e</w:t>
      </w:r>
      <w:r w:rsidRPr="00EC7FD3">
        <w:rPr>
          <w:spacing w:val="-1"/>
          <w:sz w:val="22"/>
          <w:szCs w:val="22"/>
        </w:rPr>
        <w:t>n</w:t>
      </w:r>
      <w:r w:rsidRPr="00EC7FD3">
        <w:rPr>
          <w:spacing w:val="-2"/>
          <w:sz w:val="22"/>
          <w:szCs w:val="22"/>
        </w:rPr>
        <w:t>t</w:t>
      </w:r>
      <w:r w:rsidRPr="00EC7FD3">
        <w:rPr>
          <w:spacing w:val="-4"/>
          <w:sz w:val="22"/>
          <w:szCs w:val="22"/>
        </w:rPr>
        <w:t>e</w:t>
      </w:r>
      <w:r w:rsidRPr="00EC7FD3">
        <w:rPr>
          <w:sz w:val="22"/>
          <w:szCs w:val="22"/>
        </w:rPr>
        <w:t>m</w:t>
      </w:r>
      <w:r w:rsidRPr="00EC7FD3">
        <w:rPr>
          <w:spacing w:val="-18"/>
          <w:sz w:val="22"/>
          <w:szCs w:val="22"/>
        </w:rPr>
        <w:t xml:space="preserve"> </w:t>
      </w:r>
      <w:r w:rsidRPr="00EC7FD3">
        <w:rPr>
          <w:spacing w:val="-1"/>
          <w:sz w:val="22"/>
          <w:szCs w:val="22"/>
        </w:rPr>
        <w:t>z</w:t>
      </w:r>
      <w:r w:rsidRPr="00EC7FD3">
        <w:rPr>
          <w:spacing w:val="-5"/>
          <w:sz w:val="22"/>
          <w:szCs w:val="22"/>
        </w:rPr>
        <w:t>a</w:t>
      </w:r>
      <w:r w:rsidRPr="00EC7FD3">
        <w:rPr>
          <w:spacing w:val="1"/>
          <w:sz w:val="22"/>
          <w:szCs w:val="22"/>
        </w:rPr>
        <w:t>l</w:t>
      </w:r>
      <w:r w:rsidRPr="00EC7FD3">
        <w:rPr>
          <w:spacing w:val="-4"/>
          <w:sz w:val="22"/>
          <w:szCs w:val="22"/>
        </w:rPr>
        <w:t>e</w:t>
      </w:r>
      <w:r w:rsidRPr="00EC7FD3">
        <w:rPr>
          <w:spacing w:val="-3"/>
          <w:sz w:val="22"/>
          <w:szCs w:val="22"/>
        </w:rPr>
        <w:t>c</w:t>
      </w:r>
      <w:r w:rsidRPr="00EC7FD3">
        <w:rPr>
          <w:sz w:val="22"/>
          <w:szCs w:val="22"/>
        </w:rPr>
        <w:t>a</w:t>
      </w:r>
      <w:r w:rsidRPr="00EC7FD3">
        <w:rPr>
          <w:spacing w:val="-12"/>
          <w:sz w:val="22"/>
          <w:szCs w:val="22"/>
        </w:rPr>
        <w:t xml:space="preserve"> </w:t>
      </w:r>
      <w:r w:rsidRPr="00EC7FD3">
        <w:rPr>
          <w:spacing w:val="-5"/>
          <w:sz w:val="22"/>
          <w:szCs w:val="22"/>
        </w:rPr>
        <w:t>s</w:t>
      </w:r>
      <w:r w:rsidRPr="00EC7FD3">
        <w:rPr>
          <w:spacing w:val="1"/>
          <w:sz w:val="22"/>
          <w:szCs w:val="22"/>
        </w:rPr>
        <w:t>i</w:t>
      </w:r>
      <w:r w:rsidRPr="00EC7FD3">
        <w:rPr>
          <w:sz w:val="22"/>
          <w:szCs w:val="22"/>
        </w:rPr>
        <w:t>ę</w:t>
      </w:r>
      <w:r w:rsidRPr="00EC7FD3">
        <w:rPr>
          <w:spacing w:val="-10"/>
          <w:sz w:val="22"/>
          <w:szCs w:val="22"/>
        </w:rPr>
        <w:t xml:space="preserve"> </w:t>
      </w:r>
      <w:r w:rsidRPr="00EC7FD3">
        <w:rPr>
          <w:spacing w:val="-1"/>
          <w:sz w:val="22"/>
          <w:szCs w:val="22"/>
        </w:rPr>
        <w:t>uż</w:t>
      </w:r>
      <w:r w:rsidRPr="00EC7FD3">
        <w:rPr>
          <w:spacing w:val="-3"/>
          <w:sz w:val="22"/>
          <w:szCs w:val="22"/>
        </w:rPr>
        <w:t>y</w:t>
      </w:r>
      <w:r w:rsidRPr="00EC7FD3">
        <w:rPr>
          <w:spacing w:val="-5"/>
          <w:sz w:val="22"/>
          <w:szCs w:val="22"/>
        </w:rPr>
        <w:t>c</w:t>
      </w:r>
      <w:r w:rsidRPr="00EC7FD3">
        <w:rPr>
          <w:spacing w:val="1"/>
          <w:sz w:val="22"/>
          <w:szCs w:val="22"/>
        </w:rPr>
        <w:t>i</w:t>
      </w:r>
      <w:r w:rsidRPr="00EC7FD3">
        <w:rPr>
          <w:sz w:val="22"/>
          <w:szCs w:val="22"/>
        </w:rPr>
        <w:t>e</w:t>
      </w:r>
      <w:r w:rsidRPr="00EC7FD3">
        <w:rPr>
          <w:spacing w:val="-14"/>
          <w:sz w:val="22"/>
          <w:szCs w:val="22"/>
        </w:rPr>
        <w:t xml:space="preserve"> </w:t>
      </w:r>
      <w:r w:rsidRPr="00EC7FD3">
        <w:rPr>
          <w:spacing w:val="-2"/>
          <w:sz w:val="22"/>
          <w:szCs w:val="22"/>
        </w:rPr>
        <w:t>g</w:t>
      </w:r>
      <w:r w:rsidRPr="00EC7FD3">
        <w:rPr>
          <w:spacing w:val="-6"/>
          <w:sz w:val="22"/>
          <w:szCs w:val="22"/>
        </w:rPr>
        <w:t>r</w:t>
      </w:r>
      <w:r w:rsidRPr="00EC7FD3">
        <w:rPr>
          <w:spacing w:val="-1"/>
          <w:sz w:val="22"/>
          <w:szCs w:val="22"/>
        </w:rPr>
        <w:t>un</w:t>
      </w:r>
      <w:r w:rsidRPr="00EC7FD3">
        <w:rPr>
          <w:spacing w:val="-2"/>
          <w:sz w:val="22"/>
          <w:szCs w:val="22"/>
        </w:rPr>
        <w:t>t</w:t>
      </w:r>
      <w:r w:rsidRPr="00EC7FD3">
        <w:rPr>
          <w:spacing w:val="-6"/>
          <w:sz w:val="22"/>
          <w:szCs w:val="22"/>
        </w:rPr>
        <w:t>ó</w:t>
      </w:r>
      <w:r w:rsidRPr="00EC7FD3">
        <w:rPr>
          <w:sz w:val="22"/>
          <w:szCs w:val="22"/>
        </w:rPr>
        <w:t>w</w:t>
      </w:r>
      <w:r w:rsidRPr="00EC7FD3">
        <w:rPr>
          <w:spacing w:val="-13"/>
          <w:sz w:val="22"/>
          <w:szCs w:val="22"/>
        </w:rPr>
        <w:t xml:space="preserve"> </w:t>
      </w:r>
      <w:r w:rsidRPr="00EC7FD3">
        <w:rPr>
          <w:spacing w:val="-3"/>
          <w:sz w:val="22"/>
          <w:szCs w:val="22"/>
        </w:rPr>
        <w:t>o</w:t>
      </w:r>
      <w:r w:rsidRPr="00EC7FD3">
        <w:rPr>
          <w:sz w:val="22"/>
          <w:szCs w:val="22"/>
        </w:rPr>
        <w:t>:</w:t>
      </w:r>
    </w:p>
    <w:p w14:paraId="29A5971F" w14:textId="77777777" w:rsidR="00D5342A" w:rsidRPr="00EC7FD3" w:rsidRDefault="00D5342A" w:rsidP="00D5342A">
      <w:pPr>
        <w:widowControl w:val="0"/>
        <w:tabs>
          <w:tab w:val="left" w:pos="720"/>
        </w:tabs>
        <w:autoSpaceDE w:val="0"/>
        <w:autoSpaceDN w:val="0"/>
        <w:adjustRightInd w:val="0"/>
        <w:spacing w:before="0" w:after="0"/>
        <w:ind w:right="-20"/>
        <w:jc w:val="left"/>
        <w:rPr>
          <w:sz w:val="22"/>
          <w:szCs w:val="22"/>
        </w:rPr>
      </w:pPr>
      <w:r w:rsidRPr="00EC7FD3">
        <w:rPr>
          <w:spacing w:val="-49"/>
          <w:sz w:val="22"/>
          <w:szCs w:val="22"/>
        </w:rPr>
        <w:t xml:space="preserve"> </w:t>
      </w:r>
      <w:r w:rsidRPr="00EC7FD3">
        <w:rPr>
          <w:sz w:val="22"/>
          <w:szCs w:val="22"/>
        </w:rPr>
        <w:tab/>
        <w:t>-</w:t>
      </w:r>
      <w:r w:rsidRPr="00EC7FD3">
        <w:rPr>
          <w:spacing w:val="-1"/>
          <w:sz w:val="22"/>
          <w:szCs w:val="22"/>
        </w:rPr>
        <w:t xml:space="preserve"> </w:t>
      </w:r>
      <w:r w:rsidRPr="00EC7FD3">
        <w:rPr>
          <w:sz w:val="22"/>
          <w:szCs w:val="22"/>
        </w:rPr>
        <w:t>ws</w:t>
      </w:r>
      <w:r w:rsidRPr="00EC7FD3">
        <w:rPr>
          <w:spacing w:val="-1"/>
          <w:sz w:val="22"/>
          <w:szCs w:val="22"/>
        </w:rPr>
        <w:t>k</w:t>
      </w:r>
      <w:r w:rsidRPr="00EC7FD3">
        <w:rPr>
          <w:sz w:val="22"/>
          <w:szCs w:val="22"/>
        </w:rPr>
        <w:t>a</w:t>
      </w:r>
      <w:r w:rsidRPr="00EC7FD3">
        <w:rPr>
          <w:spacing w:val="1"/>
          <w:sz w:val="22"/>
          <w:szCs w:val="22"/>
        </w:rPr>
        <w:t>źn</w:t>
      </w:r>
      <w:r w:rsidRPr="00EC7FD3">
        <w:rPr>
          <w:spacing w:val="3"/>
          <w:sz w:val="22"/>
          <w:szCs w:val="22"/>
        </w:rPr>
        <w:t>i</w:t>
      </w:r>
      <w:r w:rsidRPr="00EC7FD3">
        <w:rPr>
          <w:sz w:val="22"/>
          <w:szCs w:val="22"/>
        </w:rPr>
        <w:t>ku</w:t>
      </w:r>
      <w:r w:rsidRPr="00EC7FD3">
        <w:rPr>
          <w:spacing w:val="-11"/>
          <w:sz w:val="22"/>
          <w:szCs w:val="22"/>
        </w:rPr>
        <w:t xml:space="preserve"> </w:t>
      </w:r>
      <w:r w:rsidRPr="00EC7FD3">
        <w:rPr>
          <w:sz w:val="22"/>
          <w:szCs w:val="22"/>
        </w:rPr>
        <w:t>p</w:t>
      </w:r>
      <w:r w:rsidRPr="00EC7FD3">
        <w:rPr>
          <w:spacing w:val="3"/>
          <w:sz w:val="22"/>
          <w:szCs w:val="22"/>
        </w:rPr>
        <w:t>i</w:t>
      </w:r>
      <w:r w:rsidRPr="00EC7FD3">
        <w:rPr>
          <w:sz w:val="22"/>
          <w:szCs w:val="22"/>
        </w:rPr>
        <w:t>as</w:t>
      </w:r>
      <w:r w:rsidRPr="00EC7FD3">
        <w:rPr>
          <w:spacing w:val="-1"/>
          <w:sz w:val="22"/>
          <w:szCs w:val="22"/>
        </w:rPr>
        <w:t>ko</w:t>
      </w:r>
      <w:r w:rsidRPr="00EC7FD3">
        <w:rPr>
          <w:sz w:val="22"/>
          <w:szCs w:val="22"/>
        </w:rPr>
        <w:t>wym</w:t>
      </w:r>
      <w:r w:rsidRPr="00EC7FD3">
        <w:rPr>
          <w:spacing w:val="-8"/>
          <w:sz w:val="22"/>
          <w:szCs w:val="22"/>
        </w:rPr>
        <w:t xml:space="preserve"> </w:t>
      </w:r>
      <w:r w:rsidRPr="00EC7FD3">
        <w:rPr>
          <w:spacing w:val="-1"/>
          <w:sz w:val="22"/>
          <w:szCs w:val="22"/>
        </w:rPr>
        <w:t>o</w:t>
      </w:r>
      <w:r w:rsidRPr="00EC7FD3">
        <w:rPr>
          <w:sz w:val="22"/>
          <w:szCs w:val="22"/>
        </w:rPr>
        <w:t>d</w:t>
      </w:r>
      <w:r w:rsidRPr="00EC7FD3">
        <w:rPr>
          <w:spacing w:val="-2"/>
          <w:sz w:val="22"/>
          <w:szCs w:val="22"/>
        </w:rPr>
        <w:t xml:space="preserve"> </w:t>
      </w:r>
      <w:r w:rsidRPr="00EC7FD3">
        <w:rPr>
          <w:sz w:val="22"/>
          <w:szCs w:val="22"/>
        </w:rPr>
        <w:t>20</w:t>
      </w:r>
      <w:r w:rsidRPr="00EC7FD3">
        <w:rPr>
          <w:spacing w:val="-3"/>
          <w:sz w:val="22"/>
          <w:szCs w:val="22"/>
        </w:rPr>
        <w:t xml:space="preserve"> </w:t>
      </w:r>
      <w:r w:rsidRPr="00EC7FD3">
        <w:rPr>
          <w:spacing w:val="3"/>
          <w:sz w:val="22"/>
          <w:szCs w:val="22"/>
        </w:rPr>
        <w:t>d</w:t>
      </w:r>
      <w:r w:rsidRPr="00EC7FD3">
        <w:rPr>
          <w:sz w:val="22"/>
          <w:szCs w:val="22"/>
        </w:rPr>
        <w:t>o</w:t>
      </w:r>
      <w:r w:rsidRPr="00EC7FD3">
        <w:rPr>
          <w:spacing w:val="-3"/>
          <w:sz w:val="22"/>
          <w:szCs w:val="22"/>
        </w:rPr>
        <w:t xml:space="preserve"> </w:t>
      </w:r>
      <w:r w:rsidRPr="00EC7FD3">
        <w:rPr>
          <w:sz w:val="22"/>
          <w:szCs w:val="22"/>
        </w:rPr>
        <w:t>50,</w:t>
      </w:r>
    </w:p>
    <w:p w14:paraId="50A35980" w14:textId="77777777" w:rsidR="00D5342A" w:rsidRPr="00EC7FD3" w:rsidRDefault="00D5342A" w:rsidP="00D5342A">
      <w:pPr>
        <w:widowControl w:val="0"/>
        <w:tabs>
          <w:tab w:val="left" w:pos="720"/>
        </w:tabs>
        <w:autoSpaceDE w:val="0"/>
        <w:autoSpaceDN w:val="0"/>
        <w:adjustRightInd w:val="0"/>
        <w:spacing w:before="0" w:after="0"/>
        <w:ind w:right="-20"/>
        <w:jc w:val="left"/>
        <w:rPr>
          <w:sz w:val="22"/>
          <w:szCs w:val="22"/>
        </w:rPr>
      </w:pPr>
      <w:r w:rsidRPr="00EC7FD3">
        <w:rPr>
          <w:sz w:val="22"/>
          <w:szCs w:val="22"/>
        </w:rPr>
        <w:tab/>
        <w:t>-</w:t>
      </w:r>
      <w:r w:rsidRPr="00EC7FD3">
        <w:rPr>
          <w:spacing w:val="-1"/>
          <w:sz w:val="22"/>
          <w:szCs w:val="22"/>
        </w:rPr>
        <w:t xml:space="preserve"> </w:t>
      </w:r>
      <w:r w:rsidRPr="00EC7FD3">
        <w:rPr>
          <w:spacing w:val="1"/>
          <w:sz w:val="22"/>
          <w:szCs w:val="22"/>
        </w:rPr>
        <w:t>z</w:t>
      </w:r>
      <w:r w:rsidRPr="00EC7FD3">
        <w:rPr>
          <w:sz w:val="22"/>
          <w:szCs w:val="22"/>
        </w:rPr>
        <w:t>aw</w:t>
      </w:r>
      <w:r w:rsidRPr="00EC7FD3">
        <w:rPr>
          <w:spacing w:val="1"/>
          <w:sz w:val="22"/>
          <w:szCs w:val="22"/>
        </w:rPr>
        <w:t>a</w:t>
      </w:r>
      <w:r w:rsidRPr="00EC7FD3">
        <w:rPr>
          <w:spacing w:val="-1"/>
          <w:sz w:val="22"/>
          <w:szCs w:val="22"/>
        </w:rPr>
        <w:t>r</w:t>
      </w:r>
      <w:r w:rsidRPr="00EC7FD3">
        <w:rPr>
          <w:spacing w:val="1"/>
          <w:sz w:val="22"/>
          <w:szCs w:val="22"/>
        </w:rPr>
        <w:t>to</w:t>
      </w:r>
      <w:r w:rsidRPr="00EC7FD3">
        <w:rPr>
          <w:sz w:val="22"/>
          <w:szCs w:val="22"/>
        </w:rPr>
        <w:t>ś</w:t>
      </w:r>
      <w:r w:rsidRPr="00EC7FD3">
        <w:rPr>
          <w:spacing w:val="-1"/>
          <w:sz w:val="22"/>
          <w:szCs w:val="22"/>
        </w:rPr>
        <w:t>c</w:t>
      </w:r>
      <w:r w:rsidRPr="00EC7FD3">
        <w:rPr>
          <w:sz w:val="22"/>
          <w:szCs w:val="22"/>
        </w:rPr>
        <w:t>i</w:t>
      </w:r>
      <w:r w:rsidRPr="00EC7FD3">
        <w:rPr>
          <w:spacing w:val="-8"/>
          <w:sz w:val="22"/>
          <w:szCs w:val="22"/>
        </w:rPr>
        <w:t xml:space="preserve"> </w:t>
      </w:r>
      <w:r w:rsidRPr="00EC7FD3">
        <w:rPr>
          <w:sz w:val="22"/>
          <w:szCs w:val="22"/>
        </w:rPr>
        <w:t>z</w:t>
      </w:r>
      <w:r w:rsidRPr="00EC7FD3">
        <w:rPr>
          <w:spacing w:val="4"/>
          <w:sz w:val="22"/>
          <w:szCs w:val="22"/>
        </w:rPr>
        <w:t>i</w:t>
      </w:r>
      <w:r w:rsidRPr="00EC7FD3">
        <w:rPr>
          <w:sz w:val="22"/>
          <w:szCs w:val="22"/>
        </w:rPr>
        <w:t>a</w:t>
      </w:r>
      <w:r w:rsidRPr="00EC7FD3">
        <w:rPr>
          <w:spacing w:val="-1"/>
          <w:sz w:val="22"/>
          <w:szCs w:val="22"/>
        </w:rPr>
        <w:t>re</w:t>
      </w:r>
      <w:r w:rsidRPr="00EC7FD3">
        <w:rPr>
          <w:sz w:val="22"/>
          <w:szCs w:val="22"/>
        </w:rPr>
        <w:t>n</w:t>
      </w:r>
      <w:r w:rsidRPr="00EC7FD3">
        <w:rPr>
          <w:spacing w:val="-5"/>
          <w:sz w:val="22"/>
          <w:szCs w:val="22"/>
        </w:rPr>
        <w:t xml:space="preserve"> </w:t>
      </w:r>
      <w:r w:rsidRPr="00EC7FD3">
        <w:rPr>
          <w:sz w:val="22"/>
          <w:szCs w:val="22"/>
        </w:rPr>
        <w:t>p</w:t>
      </w:r>
      <w:r w:rsidRPr="00EC7FD3">
        <w:rPr>
          <w:spacing w:val="-1"/>
          <w:sz w:val="22"/>
          <w:szCs w:val="22"/>
        </w:rPr>
        <w:t>o</w:t>
      </w:r>
      <w:r w:rsidRPr="00EC7FD3">
        <w:rPr>
          <w:spacing w:val="1"/>
          <w:sz w:val="22"/>
          <w:szCs w:val="22"/>
        </w:rPr>
        <w:t>zo</w:t>
      </w:r>
      <w:r w:rsidRPr="00EC7FD3">
        <w:rPr>
          <w:sz w:val="22"/>
          <w:szCs w:val="22"/>
        </w:rPr>
        <w:t>sta</w:t>
      </w:r>
      <w:r w:rsidRPr="00EC7FD3">
        <w:rPr>
          <w:spacing w:val="1"/>
          <w:sz w:val="22"/>
          <w:szCs w:val="22"/>
        </w:rPr>
        <w:t>j</w:t>
      </w:r>
      <w:r w:rsidRPr="00EC7FD3">
        <w:rPr>
          <w:sz w:val="22"/>
          <w:szCs w:val="22"/>
        </w:rPr>
        <w:t>ąc</w:t>
      </w:r>
      <w:r w:rsidRPr="00EC7FD3">
        <w:rPr>
          <w:spacing w:val="-1"/>
          <w:sz w:val="22"/>
          <w:szCs w:val="22"/>
        </w:rPr>
        <w:t>y</w:t>
      </w:r>
      <w:r w:rsidRPr="00EC7FD3">
        <w:rPr>
          <w:sz w:val="22"/>
          <w:szCs w:val="22"/>
        </w:rPr>
        <w:t>ch</w:t>
      </w:r>
      <w:r w:rsidRPr="00EC7FD3">
        <w:rPr>
          <w:spacing w:val="-14"/>
          <w:sz w:val="22"/>
          <w:szCs w:val="22"/>
        </w:rPr>
        <w:t xml:space="preserve"> </w:t>
      </w:r>
      <w:r w:rsidRPr="00EC7FD3">
        <w:rPr>
          <w:spacing w:val="1"/>
          <w:sz w:val="22"/>
          <w:szCs w:val="22"/>
        </w:rPr>
        <w:t>n</w:t>
      </w:r>
      <w:r w:rsidRPr="00EC7FD3">
        <w:rPr>
          <w:sz w:val="22"/>
          <w:szCs w:val="22"/>
        </w:rPr>
        <w:t>a s</w:t>
      </w:r>
      <w:r w:rsidRPr="00EC7FD3">
        <w:rPr>
          <w:spacing w:val="3"/>
          <w:sz w:val="22"/>
          <w:szCs w:val="22"/>
        </w:rPr>
        <w:t>i</w:t>
      </w:r>
      <w:r w:rsidRPr="00EC7FD3">
        <w:rPr>
          <w:sz w:val="22"/>
          <w:szCs w:val="22"/>
        </w:rPr>
        <w:t>c</w:t>
      </w:r>
      <w:r w:rsidRPr="00EC7FD3">
        <w:rPr>
          <w:spacing w:val="3"/>
          <w:sz w:val="22"/>
          <w:szCs w:val="22"/>
        </w:rPr>
        <w:t>i</w:t>
      </w:r>
      <w:r w:rsidRPr="00EC7FD3">
        <w:rPr>
          <w:sz w:val="22"/>
          <w:szCs w:val="22"/>
        </w:rPr>
        <w:t>e</w:t>
      </w:r>
      <w:r w:rsidRPr="00EC7FD3">
        <w:rPr>
          <w:spacing w:val="-5"/>
          <w:sz w:val="22"/>
          <w:szCs w:val="22"/>
        </w:rPr>
        <w:t xml:space="preserve"> </w:t>
      </w:r>
      <w:r w:rsidRPr="00EC7FD3">
        <w:rPr>
          <w:sz w:val="22"/>
          <w:szCs w:val="22"/>
        </w:rPr>
        <w:t>#</w:t>
      </w:r>
      <w:r w:rsidRPr="00EC7FD3">
        <w:rPr>
          <w:spacing w:val="-3"/>
          <w:sz w:val="22"/>
          <w:szCs w:val="22"/>
        </w:rPr>
        <w:t xml:space="preserve"> </w:t>
      </w:r>
      <w:r w:rsidRPr="00EC7FD3">
        <w:rPr>
          <w:sz w:val="22"/>
          <w:szCs w:val="22"/>
        </w:rPr>
        <w:t>2</w:t>
      </w:r>
      <w:r w:rsidRPr="00EC7FD3">
        <w:rPr>
          <w:spacing w:val="5"/>
          <w:sz w:val="22"/>
          <w:szCs w:val="22"/>
        </w:rPr>
        <w:t xml:space="preserve"> </w:t>
      </w:r>
      <w:r w:rsidRPr="00EC7FD3">
        <w:rPr>
          <w:spacing w:val="1"/>
          <w:sz w:val="22"/>
          <w:szCs w:val="22"/>
        </w:rPr>
        <w:t>m</w:t>
      </w:r>
      <w:r w:rsidRPr="00EC7FD3">
        <w:rPr>
          <w:sz w:val="22"/>
          <w:szCs w:val="22"/>
        </w:rPr>
        <w:t>m</w:t>
      </w:r>
      <w:r w:rsidRPr="00EC7FD3">
        <w:rPr>
          <w:spacing w:val="-4"/>
          <w:sz w:val="22"/>
          <w:szCs w:val="22"/>
        </w:rPr>
        <w:t xml:space="preserve"> </w:t>
      </w:r>
      <w:r w:rsidRPr="00EC7FD3">
        <w:rPr>
          <w:sz w:val="22"/>
          <w:szCs w:val="22"/>
        </w:rPr>
        <w:t>–</w:t>
      </w:r>
      <w:r w:rsidRPr="00EC7FD3">
        <w:rPr>
          <w:spacing w:val="-1"/>
          <w:sz w:val="22"/>
          <w:szCs w:val="22"/>
        </w:rPr>
        <w:t xml:space="preserve"> </w:t>
      </w:r>
      <w:r w:rsidRPr="00EC7FD3">
        <w:rPr>
          <w:spacing w:val="2"/>
          <w:sz w:val="22"/>
          <w:szCs w:val="22"/>
        </w:rPr>
        <w:t>c</w:t>
      </w:r>
      <w:r w:rsidRPr="00EC7FD3">
        <w:rPr>
          <w:sz w:val="22"/>
          <w:szCs w:val="22"/>
        </w:rPr>
        <w:t>o</w:t>
      </w:r>
      <w:r w:rsidRPr="00EC7FD3">
        <w:rPr>
          <w:spacing w:val="-3"/>
          <w:sz w:val="22"/>
          <w:szCs w:val="22"/>
        </w:rPr>
        <w:t xml:space="preserve"> </w:t>
      </w:r>
      <w:r w:rsidRPr="00EC7FD3">
        <w:rPr>
          <w:sz w:val="22"/>
          <w:szCs w:val="22"/>
        </w:rPr>
        <w:t>n</w:t>
      </w:r>
      <w:r w:rsidRPr="00EC7FD3">
        <w:rPr>
          <w:spacing w:val="1"/>
          <w:sz w:val="22"/>
          <w:szCs w:val="22"/>
        </w:rPr>
        <w:t>aj</w:t>
      </w:r>
      <w:r w:rsidRPr="00EC7FD3">
        <w:rPr>
          <w:sz w:val="22"/>
          <w:szCs w:val="22"/>
        </w:rPr>
        <w:t>m</w:t>
      </w:r>
      <w:r w:rsidRPr="00EC7FD3">
        <w:rPr>
          <w:spacing w:val="2"/>
          <w:sz w:val="22"/>
          <w:szCs w:val="22"/>
        </w:rPr>
        <w:t>n</w:t>
      </w:r>
      <w:r w:rsidRPr="00EC7FD3">
        <w:rPr>
          <w:spacing w:val="3"/>
          <w:sz w:val="22"/>
          <w:szCs w:val="22"/>
        </w:rPr>
        <w:t>i</w:t>
      </w:r>
      <w:r w:rsidRPr="00EC7FD3">
        <w:rPr>
          <w:spacing w:val="-1"/>
          <w:sz w:val="22"/>
          <w:szCs w:val="22"/>
        </w:rPr>
        <w:t>e</w:t>
      </w:r>
      <w:r w:rsidRPr="00EC7FD3">
        <w:rPr>
          <w:sz w:val="22"/>
          <w:szCs w:val="22"/>
        </w:rPr>
        <w:t>j</w:t>
      </w:r>
      <w:r w:rsidRPr="00EC7FD3">
        <w:rPr>
          <w:spacing w:val="-9"/>
          <w:sz w:val="22"/>
          <w:szCs w:val="22"/>
        </w:rPr>
        <w:t xml:space="preserve"> </w:t>
      </w:r>
      <w:r w:rsidRPr="00EC7FD3">
        <w:rPr>
          <w:sz w:val="22"/>
          <w:szCs w:val="22"/>
        </w:rPr>
        <w:t>30</w:t>
      </w:r>
      <w:r w:rsidRPr="00EC7FD3">
        <w:rPr>
          <w:spacing w:val="-3"/>
          <w:sz w:val="22"/>
          <w:szCs w:val="22"/>
        </w:rPr>
        <w:t xml:space="preserve"> </w:t>
      </w:r>
      <w:r w:rsidRPr="00EC7FD3">
        <w:rPr>
          <w:spacing w:val="1"/>
          <w:sz w:val="22"/>
          <w:szCs w:val="22"/>
        </w:rPr>
        <w:t>%</w:t>
      </w:r>
      <w:r w:rsidRPr="00EC7FD3">
        <w:rPr>
          <w:sz w:val="22"/>
          <w:szCs w:val="22"/>
        </w:rPr>
        <w:t>,</w:t>
      </w:r>
    </w:p>
    <w:p w14:paraId="25AD6A27" w14:textId="77777777" w:rsidR="00D5342A" w:rsidRDefault="00D5342A" w:rsidP="00D5342A">
      <w:pPr>
        <w:widowControl w:val="0"/>
        <w:tabs>
          <w:tab w:val="left" w:pos="720"/>
        </w:tabs>
        <w:autoSpaceDE w:val="0"/>
        <w:autoSpaceDN w:val="0"/>
        <w:adjustRightInd w:val="0"/>
        <w:spacing w:before="0" w:after="0"/>
        <w:ind w:right="-20"/>
        <w:jc w:val="left"/>
        <w:rPr>
          <w:sz w:val="22"/>
          <w:szCs w:val="22"/>
        </w:rPr>
      </w:pPr>
      <w:r w:rsidRPr="00EC7FD3">
        <w:rPr>
          <w:sz w:val="22"/>
          <w:szCs w:val="22"/>
        </w:rPr>
        <w:tab/>
        <w:t>-</w:t>
      </w:r>
      <w:r w:rsidRPr="00EC7FD3">
        <w:rPr>
          <w:spacing w:val="-1"/>
          <w:sz w:val="22"/>
          <w:szCs w:val="22"/>
        </w:rPr>
        <w:t xml:space="preserve"> </w:t>
      </w:r>
      <w:r w:rsidRPr="00EC7FD3">
        <w:rPr>
          <w:spacing w:val="1"/>
          <w:sz w:val="22"/>
          <w:szCs w:val="22"/>
        </w:rPr>
        <w:t>z</w:t>
      </w:r>
      <w:r w:rsidRPr="00EC7FD3">
        <w:rPr>
          <w:sz w:val="22"/>
          <w:szCs w:val="22"/>
        </w:rPr>
        <w:t>aw</w:t>
      </w:r>
      <w:r w:rsidRPr="00EC7FD3">
        <w:rPr>
          <w:spacing w:val="1"/>
          <w:sz w:val="22"/>
          <w:szCs w:val="22"/>
        </w:rPr>
        <w:t>a</w:t>
      </w:r>
      <w:r w:rsidRPr="00EC7FD3">
        <w:rPr>
          <w:spacing w:val="-1"/>
          <w:sz w:val="22"/>
          <w:szCs w:val="22"/>
        </w:rPr>
        <w:t>r</w:t>
      </w:r>
      <w:r w:rsidRPr="00EC7FD3">
        <w:rPr>
          <w:spacing w:val="1"/>
          <w:sz w:val="22"/>
          <w:szCs w:val="22"/>
        </w:rPr>
        <w:t>to</w:t>
      </w:r>
      <w:r w:rsidRPr="00EC7FD3">
        <w:rPr>
          <w:sz w:val="22"/>
          <w:szCs w:val="22"/>
        </w:rPr>
        <w:t>ść</w:t>
      </w:r>
      <w:r w:rsidRPr="00EC7FD3">
        <w:rPr>
          <w:spacing w:val="-11"/>
          <w:sz w:val="22"/>
          <w:szCs w:val="22"/>
        </w:rPr>
        <w:t xml:space="preserve"> </w:t>
      </w:r>
      <w:r w:rsidRPr="00EC7FD3">
        <w:rPr>
          <w:sz w:val="22"/>
          <w:szCs w:val="22"/>
        </w:rPr>
        <w:t>z</w:t>
      </w:r>
      <w:r w:rsidRPr="00EC7FD3">
        <w:rPr>
          <w:spacing w:val="4"/>
          <w:sz w:val="22"/>
          <w:szCs w:val="22"/>
        </w:rPr>
        <w:t>i</w:t>
      </w:r>
      <w:r w:rsidRPr="00EC7FD3">
        <w:rPr>
          <w:sz w:val="22"/>
          <w:szCs w:val="22"/>
        </w:rPr>
        <w:t>a</w:t>
      </w:r>
      <w:r w:rsidRPr="00EC7FD3">
        <w:rPr>
          <w:spacing w:val="-1"/>
          <w:sz w:val="22"/>
          <w:szCs w:val="22"/>
        </w:rPr>
        <w:t>re</w:t>
      </w:r>
      <w:r w:rsidRPr="00EC7FD3">
        <w:rPr>
          <w:sz w:val="22"/>
          <w:szCs w:val="22"/>
        </w:rPr>
        <w:t>n</w:t>
      </w:r>
      <w:r w:rsidRPr="00EC7FD3">
        <w:rPr>
          <w:spacing w:val="-5"/>
          <w:sz w:val="22"/>
          <w:szCs w:val="22"/>
        </w:rPr>
        <w:t xml:space="preserve"> </w:t>
      </w:r>
      <w:r w:rsidRPr="00EC7FD3">
        <w:rPr>
          <w:spacing w:val="2"/>
          <w:sz w:val="22"/>
          <w:szCs w:val="22"/>
        </w:rPr>
        <w:t>p</w:t>
      </w:r>
      <w:r w:rsidRPr="00EC7FD3">
        <w:rPr>
          <w:spacing w:val="-1"/>
          <w:sz w:val="22"/>
          <w:szCs w:val="22"/>
        </w:rPr>
        <w:t>r</w:t>
      </w:r>
      <w:r w:rsidRPr="00EC7FD3">
        <w:rPr>
          <w:spacing w:val="1"/>
          <w:sz w:val="22"/>
          <w:szCs w:val="22"/>
        </w:rPr>
        <w:t>ze</w:t>
      </w:r>
      <w:r w:rsidRPr="00EC7FD3">
        <w:rPr>
          <w:spacing w:val="2"/>
          <w:sz w:val="22"/>
          <w:szCs w:val="22"/>
        </w:rPr>
        <w:t>c</w:t>
      </w:r>
      <w:r w:rsidRPr="00EC7FD3">
        <w:rPr>
          <w:spacing w:val="1"/>
          <w:sz w:val="22"/>
          <w:szCs w:val="22"/>
        </w:rPr>
        <w:t>h</w:t>
      </w:r>
      <w:r w:rsidRPr="00EC7FD3">
        <w:rPr>
          <w:spacing w:val="-1"/>
          <w:sz w:val="22"/>
          <w:szCs w:val="22"/>
        </w:rPr>
        <w:t>o</w:t>
      </w:r>
      <w:r w:rsidRPr="00EC7FD3">
        <w:rPr>
          <w:spacing w:val="1"/>
          <w:sz w:val="22"/>
          <w:szCs w:val="22"/>
        </w:rPr>
        <w:t>dz</w:t>
      </w:r>
      <w:r w:rsidRPr="00EC7FD3">
        <w:rPr>
          <w:sz w:val="22"/>
          <w:szCs w:val="22"/>
        </w:rPr>
        <w:t>ąc</w:t>
      </w:r>
      <w:r w:rsidRPr="00EC7FD3">
        <w:rPr>
          <w:spacing w:val="-1"/>
          <w:sz w:val="22"/>
          <w:szCs w:val="22"/>
        </w:rPr>
        <w:t>y</w:t>
      </w:r>
      <w:r w:rsidRPr="00EC7FD3">
        <w:rPr>
          <w:sz w:val="22"/>
          <w:szCs w:val="22"/>
        </w:rPr>
        <w:t>ch</w:t>
      </w:r>
      <w:r w:rsidRPr="00EC7FD3">
        <w:rPr>
          <w:spacing w:val="-16"/>
          <w:sz w:val="22"/>
          <w:szCs w:val="22"/>
        </w:rPr>
        <w:t xml:space="preserve"> </w:t>
      </w:r>
      <w:r w:rsidRPr="00EC7FD3">
        <w:rPr>
          <w:spacing w:val="3"/>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z</w:t>
      </w:r>
      <w:r w:rsidRPr="00EC7FD3">
        <w:rPr>
          <w:spacing w:val="-3"/>
          <w:sz w:val="22"/>
          <w:szCs w:val="22"/>
        </w:rPr>
        <w:t xml:space="preserve"> </w:t>
      </w:r>
      <w:r w:rsidRPr="00EC7FD3">
        <w:rPr>
          <w:sz w:val="22"/>
          <w:szCs w:val="22"/>
        </w:rPr>
        <w:t>s</w:t>
      </w:r>
      <w:r w:rsidRPr="00EC7FD3">
        <w:rPr>
          <w:spacing w:val="3"/>
          <w:sz w:val="22"/>
          <w:szCs w:val="22"/>
        </w:rPr>
        <w:t>i</w:t>
      </w:r>
      <w:r w:rsidRPr="00EC7FD3">
        <w:rPr>
          <w:spacing w:val="1"/>
          <w:sz w:val="22"/>
          <w:szCs w:val="22"/>
        </w:rPr>
        <w:t>t</w:t>
      </w:r>
      <w:r w:rsidRPr="00EC7FD3">
        <w:rPr>
          <w:sz w:val="22"/>
          <w:szCs w:val="22"/>
        </w:rPr>
        <w:t>o</w:t>
      </w:r>
      <w:r w:rsidRPr="00EC7FD3">
        <w:rPr>
          <w:spacing w:val="-5"/>
          <w:sz w:val="22"/>
          <w:szCs w:val="22"/>
        </w:rPr>
        <w:t xml:space="preserve"> </w:t>
      </w:r>
      <w:r w:rsidRPr="00EC7FD3">
        <w:rPr>
          <w:sz w:val="22"/>
          <w:szCs w:val="22"/>
        </w:rPr>
        <w:t>0</w:t>
      </w:r>
      <w:r w:rsidRPr="00EC7FD3">
        <w:rPr>
          <w:spacing w:val="2"/>
          <w:sz w:val="22"/>
          <w:szCs w:val="22"/>
        </w:rPr>
        <w:t>,</w:t>
      </w:r>
      <w:r w:rsidRPr="00EC7FD3">
        <w:rPr>
          <w:sz w:val="22"/>
          <w:szCs w:val="22"/>
        </w:rPr>
        <w:t>0</w:t>
      </w:r>
      <w:r w:rsidRPr="00EC7FD3">
        <w:rPr>
          <w:spacing w:val="1"/>
          <w:sz w:val="22"/>
          <w:szCs w:val="22"/>
        </w:rPr>
        <w:t>7</w:t>
      </w:r>
      <w:r w:rsidRPr="00EC7FD3">
        <w:rPr>
          <w:sz w:val="22"/>
          <w:szCs w:val="22"/>
        </w:rPr>
        <w:t>5</w:t>
      </w:r>
      <w:r w:rsidRPr="00EC7FD3">
        <w:rPr>
          <w:spacing w:val="-6"/>
          <w:sz w:val="22"/>
          <w:szCs w:val="22"/>
        </w:rPr>
        <w:t xml:space="preserve"> </w:t>
      </w:r>
      <w:r w:rsidRPr="00EC7FD3">
        <w:rPr>
          <w:sz w:val="22"/>
          <w:szCs w:val="22"/>
        </w:rPr>
        <w:t>mm</w:t>
      </w:r>
      <w:r w:rsidRPr="00EC7FD3">
        <w:rPr>
          <w:spacing w:val="2"/>
          <w:sz w:val="22"/>
          <w:szCs w:val="22"/>
        </w:rPr>
        <w:t xml:space="preserve"> </w:t>
      </w:r>
      <w:r w:rsidRPr="00EC7FD3">
        <w:rPr>
          <w:sz w:val="22"/>
          <w:szCs w:val="22"/>
        </w:rPr>
        <w:t>–</w:t>
      </w:r>
      <w:r w:rsidRPr="00EC7FD3">
        <w:rPr>
          <w:spacing w:val="-1"/>
          <w:sz w:val="22"/>
          <w:szCs w:val="22"/>
        </w:rPr>
        <w:t xml:space="preserve"> </w:t>
      </w:r>
      <w:r w:rsidRPr="00EC7FD3">
        <w:rPr>
          <w:spacing w:val="1"/>
          <w:sz w:val="22"/>
          <w:szCs w:val="22"/>
        </w:rPr>
        <w:t>n</w:t>
      </w:r>
      <w:r w:rsidRPr="00EC7FD3">
        <w:rPr>
          <w:spacing w:val="3"/>
          <w:sz w:val="22"/>
          <w:szCs w:val="22"/>
        </w:rPr>
        <w:t>i</w:t>
      </w:r>
      <w:r w:rsidRPr="00EC7FD3">
        <w:rPr>
          <w:sz w:val="22"/>
          <w:szCs w:val="22"/>
        </w:rPr>
        <w:t>e</w:t>
      </w:r>
      <w:r w:rsidRPr="00EC7FD3">
        <w:rPr>
          <w:spacing w:val="-4"/>
          <w:sz w:val="22"/>
          <w:szCs w:val="22"/>
        </w:rPr>
        <w:t xml:space="preserve"> </w:t>
      </w:r>
      <w:r w:rsidRPr="00EC7FD3">
        <w:rPr>
          <w:sz w:val="22"/>
          <w:szCs w:val="22"/>
        </w:rPr>
        <w:t>w</w:t>
      </w:r>
      <w:r w:rsidRPr="00EC7FD3">
        <w:rPr>
          <w:spacing w:val="3"/>
          <w:sz w:val="22"/>
          <w:szCs w:val="22"/>
        </w:rPr>
        <w:t>i</w:t>
      </w:r>
      <w:r w:rsidRPr="00EC7FD3">
        <w:rPr>
          <w:spacing w:val="-1"/>
          <w:sz w:val="22"/>
          <w:szCs w:val="22"/>
        </w:rPr>
        <w:t>ę</w:t>
      </w:r>
      <w:r w:rsidRPr="00EC7FD3">
        <w:rPr>
          <w:sz w:val="22"/>
          <w:szCs w:val="22"/>
        </w:rPr>
        <w:t>c</w:t>
      </w:r>
      <w:r w:rsidRPr="00EC7FD3">
        <w:rPr>
          <w:spacing w:val="-2"/>
          <w:sz w:val="22"/>
          <w:szCs w:val="22"/>
        </w:rPr>
        <w:t>e</w:t>
      </w:r>
      <w:r w:rsidRPr="00EC7FD3">
        <w:rPr>
          <w:sz w:val="22"/>
          <w:szCs w:val="22"/>
        </w:rPr>
        <w:t>j</w:t>
      </w:r>
      <w:r w:rsidRPr="00EC7FD3">
        <w:rPr>
          <w:spacing w:val="-5"/>
          <w:sz w:val="22"/>
          <w:szCs w:val="22"/>
        </w:rPr>
        <w:t xml:space="preserve"> </w:t>
      </w:r>
      <w:r w:rsidRPr="00EC7FD3">
        <w:rPr>
          <w:sz w:val="22"/>
          <w:szCs w:val="22"/>
        </w:rPr>
        <w:t>n</w:t>
      </w:r>
      <w:r w:rsidRPr="00EC7FD3">
        <w:rPr>
          <w:spacing w:val="4"/>
          <w:sz w:val="22"/>
          <w:szCs w:val="22"/>
        </w:rPr>
        <w:t>i</w:t>
      </w:r>
      <w:r w:rsidRPr="00EC7FD3">
        <w:rPr>
          <w:sz w:val="22"/>
          <w:szCs w:val="22"/>
        </w:rPr>
        <w:t>ż</w:t>
      </w:r>
      <w:r w:rsidRPr="00EC7FD3">
        <w:rPr>
          <w:spacing w:val="-2"/>
          <w:sz w:val="22"/>
          <w:szCs w:val="22"/>
        </w:rPr>
        <w:t xml:space="preserve"> </w:t>
      </w:r>
      <w:r w:rsidRPr="00EC7FD3">
        <w:rPr>
          <w:sz w:val="22"/>
          <w:szCs w:val="22"/>
        </w:rPr>
        <w:t>15</w:t>
      </w:r>
      <w:r w:rsidRPr="00EC7FD3">
        <w:rPr>
          <w:spacing w:val="-3"/>
          <w:sz w:val="22"/>
          <w:szCs w:val="22"/>
        </w:rPr>
        <w:t xml:space="preserve"> </w:t>
      </w:r>
      <w:r w:rsidRPr="00EC7FD3">
        <w:rPr>
          <w:spacing w:val="-1"/>
          <w:sz w:val="22"/>
          <w:szCs w:val="22"/>
        </w:rPr>
        <w:t>%</w:t>
      </w:r>
      <w:r w:rsidRPr="00EC7FD3">
        <w:rPr>
          <w:sz w:val="22"/>
          <w:szCs w:val="22"/>
        </w:rPr>
        <w:t xml:space="preserve">. </w:t>
      </w:r>
    </w:p>
    <w:p w14:paraId="08CE2E2B" w14:textId="77777777" w:rsidR="00D5342A" w:rsidRPr="00EC7FD3" w:rsidRDefault="00D5342A" w:rsidP="00D5342A">
      <w:pPr>
        <w:widowControl w:val="0"/>
        <w:tabs>
          <w:tab w:val="left" w:pos="720"/>
        </w:tabs>
        <w:autoSpaceDE w:val="0"/>
        <w:autoSpaceDN w:val="0"/>
        <w:adjustRightInd w:val="0"/>
        <w:spacing w:before="34" w:after="0" w:line="276" w:lineRule="auto"/>
        <w:ind w:right="113"/>
        <w:rPr>
          <w:sz w:val="22"/>
          <w:szCs w:val="22"/>
        </w:rPr>
      </w:pPr>
      <w:r w:rsidRPr="00EC7FD3">
        <w:rPr>
          <w:sz w:val="22"/>
          <w:szCs w:val="22"/>
        </w:rPr>
        <w:t>D</w:t>
      </w:r>
      <w:r w:rsidRPr="00EC7FD3">
        <w:rPr>
          <w:spacing w:val="-1"/>
          <w:sz w:val="22"/>
          <w:szCs w:val="22"/>
        </w:rPr>
        <w:t>e</w:t>
      </w:r>
      <w:r w:rsidRPr="00EC7FD3">
        <w:rPr>
          <w:spacing w:val="2"/>
          <w:sz w:val="22"/>
          <w:szCs w:val="22"/>
        </w:rPr>
        <w:t>c</w:t>
      </w:r>
      <w:r w:rsidRPr="00EC7FD3">
        <w:rPr>
          <w:sz w:val="22"/>
          <w:szCs w:val="22"/>
        </w:rPr>
        <w:t>yd</w:t>
      </w:r>
      <w:r w:rsidRPr="00EC7FD3">
        <w:rPr>
          <w:spacing w:val="1"/>
          <w:sz w:val="22"/>
          <w:szCs w:val="22"/>
        </w:rPr>
        <w:t>uj</w:t>
      </w:r>
      <w:r w:rsidRPr="00EC7FD3">
        <w:rPr>
          <w:sz w:val="22"/>
          <w:szCs w:val="22"/>
        </w:rPr>
        <w:t>ąc</w:t>
      </w:r>
      <w:r w:rsidRPr="00EC7FD3">
        <w:rPr>
          <w:spacing w:val="-1"/>
          <w:sz w:val="22"/>
          <w:szCs w:val="22"/>
        </w:rPr>
        <w:t>y</w:t>
      </w:r>
      <w:r w:rsidRPr="00EC7FD3">
        <w:rPr>
          <w:sz w:val="22"/>
          <w:szCs w:val="22"/>
        </w:rPr>
        <w:t>m</w:t>
      </w:r>
      <w:r w:rsidRPr="00EC7FD3">
        <w:rPr>
          <w:spacing w:val="12"/>
          <w:sz w:val="22"/>
          <w:szCs w:val="22"/>
        </w:rPr>
        <w:t xml:space="preserve"> </w:t>
      </w:r>
      <w:r w:rsidRPr="00EC7FD3">
        <w:rPr>
          <w:sz w:val="22"/>
          <w:szCs w:val="22"/>
        </w:rPr>
        <w:t>sp</w:t>
      </w:r>
      <w:r w:rsidRPr="00EC7FD3">
        <w:rPr>
          <w:spacing w:val="-1"/>
          <w:sz w:val="22"/>
          <w:szCs w:val="22"/>
        </w:rPr>
        <w:t>r</w:t>
      </w:r>
      <w:r w:rsidRPr="00EC7FD3">
        <w:rPr>
          <w:spacing w:val="2"/>
          <w:sz w:val="22"/>
          <w:szCs w:val="22"/>
        </w:rPr>
        <w:t>a</w:t>
      </w:r>
      <w:r w:rsidRPr="00EC7FD3">
        <w:rPr>
          <w:sz w:val="22"/>
          <w:szCs w:val="22"/>
        </w:rPr>
        <w:t>w</w:t>
      </w:r>
      <w:r w:rsidRPr="00EC7FD3">
        <w:rPr>
          <w:spacing w:val="1"/>
          <w:sz w:val="22"/>
          <w:szCs w:val="22"/>
        </w:rPr>
        <w:t>dz</w:t>
      </w:r>
      <w:r w:rsidRPr="00EC7FD3">
        <w:rPr>
          <w:spacing w:val="3"/>
          <w:sz w:val="22"/>
          <w:szCs w:val="22"/>
        </w:rPr>
        <w:t>i</w:t>
      </w:r>
      <w:r w:rsidRPr="00EC7FD3">
        <w:rPr>
          <w:spacing w:val="-2"/>
          <w:sz w:val="22"/>
          <w:szCs w:val="22"/>
        </w:rPr>
        <w:t>a</w:t>
      </w:r>
      <w:r w:rsidRPr="00EC7FD3">
        <w:rPr>
          <w:spacing w:val="1"/>
          <w:sz w:val="22"/>
          <w:szCs w:val="22"/>
        </w:rPr>
        <w:t>n</w:t>
      </w:r>
      <w:r w:rsidRPr="00EC7FD3">
        <w:rPr>
          <w:spacing w:val="-1"/>
          <w:sz w:val="22"/>
          <w:szCs w:val="22"/>
        </w:rPr>
        <w:t>e</w:t>
      </w:r>
      <w:r w:rsidRPr="00EC7FD3">
        <w:rPr>
          <w:sz w:val="22"/>
          <w:szCs w:val="22"/>
        </w:rPr>
        <w:t>m</w:t>
      </w:r>
      <w:r w:rsidRPr="00EC7FD3">
        <w:rPr>
          <w:spacing w:val="9"/>
          <w:sz w:val="22"/>
          <w:szCs w:val="22"/>
        </w:rPr>
        <w:t xml:space="preserve"> </w:t>
      </w:r>
      <w:r w:rsidRPr="00EC7FD3">
        <w:rPr>
          <w:spacing w:val="3"/>
          <w:sz w:val="22"/>
          <w:szCs w:val="22"/>
        </w:rPr>
        <w:t>p</w:t>
      </w:r>
      <w:r w:rsidRPr="00EC7FD3">
        <w:rPr>
          <w:spacing w:val="-1"/>
          <w:sz w:val="22"/>
          <w:szCs w:val="22"/>
        </w:rPr>
        <w:t>r</w:t>
      </w:r>
      <w:r w:rsidRPr="00EC7FD3">
        <w:rPr>
          <w:spacing w:val="1"/>
          <w:sz w:val="22"/>
          <w:szCs w:val="22"/>
        </w:rPr>
        <w:t>z</w:t>
      </w:r>
      <w:r w:rsidRPr="00EC7FD3">
        <w:rPr>
          <w:sz w:val="22"/>
          <w:szCs w:val="22"/>
        </w:rPr>
        <w:t>yda</w:t>
      </w:r>
      <w:r w:rsidRPr="00EC7FD3">
        <w:rPr>
          <w:spacing w:val="1"/>
          <w:sz w:val="22"/>
          <w:szCs w:val="22"/>
        </w:rPr>
        <w:t>tn</w:t>
      </w:r>
      <w:r w:rsidRPr="00EC7FD3">
        <w:rPr>
          <w:spacing w:val="-1"/>
          <w:sz w:val="22"/>
          <w:szCs w:val="22"/>
        </w:rPr>
        <w:t>o</w:t>
      </w:r>
      <w:r w:rsidRPr="00EC7FD3">
        <w:rPr>
          <w:spacing w:val="2"/>
          <w:sz w:val="22"/>
          <w:szCs w:val="22"/>
        </w:rPr>
        <w:t>ś</w:t>
      </w:r>
      <w:r w:rsidRPr="00EC7FD3">
        <w:rPr>
          <w:sz w:val="22"/>
          <w:szCs w:val="22"/>
        </w:rPr>
        <w:t>ci</w:t>
      </w:r>
      <w:r w:rsidRPr="00EC7FD3">
        <w:rPr>
          <w:spacing w:val="13"/>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17"/>
          <w:sz w:val="22"/>
          <w:szCs w:val="22"/>
        </w:rPr>
        <w:t xml:space="preserve"> </w:t>
      </w:r>
      <w:r w:rsidRPr="00EC7FD3">
        <w:rPr>
          <w:spacing w:val="1"/>
          <w:sz w:val="22"/>
          <w:szCs w:val="22"/>
        </w:rPr>
        <w:t>d</w:t>
      </w:r>
      <w:r w:rsidRPr="00EC7FD3">
        <w:rPr>
          <w:sz w:val="22"/>
          <w:szCs w:val="22"/>
        </w:rPr>
        <w:t>o</w:t>
      </w:r>
      <w:r w:rsidRPr="00EC7FD3">
        <w:rPr>
          <w:spacing w:val="22"/>
          <w:sz w:val="22"/>
          <w:szCs w:val="22"/>
        </w:rPr>
        <w:t xml:space="preserve"> </w:t>
      </w:r>
      <w:r w:rsidRPr="00EC7FD3">
        <w:rPr>
          <w:sz w:val="22"/>
          <w:szCs w:val="22"/>
        </w:rPr>
        <w:t>sta</w:t>
      </w:r>
      <w:r w:rsidRPr="00EC7FD3">
        <w:rPr>
          <w:spacing w:val="1"/>
          <w:sz w:val="22"/>
          <w:szCs w:val="22"/>
        </w:rPr>
        <w:t>b</w:t>
      </w:r>
      <w:r w:rsidRPr="00EC7FD3">
        <w:rPr>
          <w:spacing w:val="3"/>
          <w:sz w:val="22"/>
          <w:szCs w:val="22"/>
        </w:rPr>
        <w:t>i</w:t>
      </w:r>
      <w:r w:rsidRPr="00EC7FD3">
        <w:rPr>
          <w:spacing w:val="1"/>
          <w:sz w:val="22"/>
          <w:szCs w:val="22"/>
        </w:rPr>
        <w:t>liz</w:t>
      </w:r>
      <w:r w:rsidRPr="00EC7FD3">
        <w:rPr>
          <w:sz w:val="22"/>
          <w:szCs w:val="22"/>
        </w:rPr>
        <w:t>ac</w:t>
      </w:r>
      <w:r w:rsidRPr="00EC7FD3">
        <w:rPr>
          <w:spacing w:val="-2"/>
          <w:sz w:val="22"/>
          <w:szCs w:val="22"/>
        </w:rPr>
        <w:t>j</w:t>
      </w:r>
      <w:r w:rsidRPr="00EC7FD3">
        <w:rPr>
          <w:sz w:val="22"/>
          <w:szCs w:val="22"/>
        </w:rPr>
        <w:t>i</w:t>
      </w:r>
      <w:r w:rsidRPr="00EC7FD3">
        <w:rPr>
          <w:spacing w:val="13"/>
          <w:sz w:val="22"/>
          <w:szCs w:val="22"/>
        </w:rPr>
        <w:t xml:space="preserve"> </w:t>
      </w:r>
      <w:r w:rsidRPr="00EC7FD3">
        <w:rPr>
          <w:sz w:val="22"/>
          <w:szCs w:val="22"/>
        </w:rPr>
        <w:t>są</w:t>
      </w:r>
      <w:r w:rsidRPr="00EC7FD3">
        <w:rPr>
          <w:spacing w:val="21"/>
          <w:sz w:val="22"/>
          <w:szCs w:val="22"/>
        </w:rPr>
        <w:t xml:space="preserve"> </w:t>
      </w:r>
      <w:r w:rsidRPr="00EC7FD3">
        <w:rPr>
          <w:sz w:val="22"/>
          <w:szCs w:val="22"/>
        </w:rPr>
        <w:t>wy</w:t>
      </w:r>
      <w:r w:rsidRPr="00EC7FD3">
        <w:rPr>
          <w:spacing w:val="3"/>
          <w:sz w:val="22"/>
          <w:szCs w:val="22"/>
        </w:rPr>
        <w:t>ni</w:t>
      </w:r>
      <w:r w:rsidRPr="00EC7FD3">
        <w:rPr>
          <w:spacing w:val="-3"/>
          <w:sz w:val="22"/>
          <w:szCs w:val="22"/>
        </w:rPr>
        <w:t>k</w:t>
      </w:r>
      <w:r w:rsidRPr="00EC7FD3">
        <w:rPr>
          <w:sz w:val="22"/>
          <w:szCs w:val="22"/>
        </w:rPr>
        <w:t>i</w:t>
      </w:r>
      <w:r w:rsidRPr="00EC7FD3">
        <w:rPr>
          <w:spacing w:val="19"/>
          <w:sz w:val="22"/>
          <w:szCs w:val="22"/>
        </w:rPr>
        <w:t xml:space="preserve"> </w:t>
      </w:r>
      <w:r w:rsidRPr="00EC7FD3">
        <w:rPr>
          <w:sz w:val="22"/>
          <w:szCs w:val="22"/>
        </w:rPr>
        <w:t>wyt</w:t>
      </w:r>
      <w:r w:rsidRPr="00EC7FD3">
        <w:rPr>
          <w:spacing w:val="-1"/>
          <w:sz w:val="22"/>
          <w:szCs w:val="22"/>
        </w:rPr>
        <w:t>r</w:t>
      </w:r>
      <w:r w:rsidRPr="00EC7FD3">
        <w:rPr>
          <w:spacing w:val="1"/>
          <w:sz w:val="22"/>
          <w:szCs w:val="22"/>
        </w:rPr>
        <w:t>z</w:t>
      </w:r>
      <w:r w:rsidRPr="00EC7FD3">
        <w:rPr>
          <w:sz w:val="22"/>
          <w:szCs w:val="22"/>
        </w:rPr>
        <w:t>yma</w:t>
      </w:r>
      <w:r w:rsidRPr="00EC7FD3">
        <w:rPr>
          <w:spacing w:val="1"/>
          <w:sz w:val="22"/>
          <w:szCs w:val="22"/>
        </w:rPr>
        <w:t>ło</w:t>
      </w:r>
      <w:r w:rsidRPr="00EC7FD3">
        <w:rPr>
          <w:sz w:val="22"/>
          <w:szCs w:val="22"/>
        </w:rPr>
        <w:t>ś</w:t>
      </w:r>
      <w:r w:rsidRPr="00EC7FD3">
        <w:rPr>
          <w:spacing w:val="-1"/>
          <w:sz w:val="22"/>
          <w:szCs w:val="22"/>
        </w:rPr>
        <w:t>c</w:t>
      </w:r>
      <w:r w:rsidRPr="00EC7FD3">
        <w:rPr>
          <w:sz w:val="22"/>
          <w:szCs w:val="22"/>
        </w:rPr>
        <w:t>i</w:t>
      </w:r>
      <w:r>
        <w:rPr>
          <w:sz w:val="22"/>
          <w:szCs w:val="22"/>
        </w:rPr>
        <w:t xml:space="preserve"> </w:t>
      </w:r>
      <w:r w:rsidRPr="00EC7FD3">
        <w:rPr>
          <w:spacing w:val="1"/>
          <w:position w:val="-1"/>
          <w:sz w:val="22"/>
          <w:szCs w:val="22"/>
        </w:rPr>
        <w:t>n</w:t>
      </w:r>
      <w:r w:rsidRPr="00EC7FD3">
        <w:rPr>
          <w:position w:val="-1"/>
          <w:sz w:val="22"/>
          <w:szCs w:val="22"/>
        </w:rPr>
        <w:t>a</w:t>
      </w:r>
      <w:r w:rsidRPr="00EC7FD3">
        <w:rPr>
          <w:spacing w:val="5"/>
          <w:position w:val="-1"/>
          <w:sz w:val="22"/>
          <w:szCs w:val="22"/>
        </w:rPr>
        <w:t xml:space="preserve"> </w:t>
      </w:r>
      <w:r w:rsidRPr="00EC7FD3">
        <w:rPr>
          <w:position w:val="-1"/>
          <w:sz w:val="22"/>
          <w:szCs w:val="22"/>
        </w:rPr>
        <w:t>ś</w:t>
      </w:r>
      <w:r w:rsidRPr="00EC7FD3">
        <w:rPr>
          <w:spacing w:val="-1"/>
          <w:position w:val="-1"/>
          <w:sz w:val="22"/>
          <w:szCs w:val="22"/>
        </w:rPr>
        <w:t>c</w:t>
      </w:r>
      <w:r w:rsidRPr="00EC7FD3">
        <w:rPr>
          <w:spacing w:val="3"/>
          <w:position w:val="-1"/>
          <w:sz w:val="22"/>
          <w:szCs w:val="22"/>
        </w:rPr>
        <w:t>i</w:t>
      </w:r>
      <w:r w:rsidRPr="00EC7FD3">
        <w:rPr>
          <w:position w:val="-1"/>
          <w:sz w:val="22"/>
          <w:szCs w:val="22"/>
        </w:rPr>
        <w:t>s</w:t>
      </w:r>
      <w:r w:rsidRPr="00EC7FD3">
        <w:rPr>
          <w:spacing w:val="-1"/>
          <w:position w:val="-1"/>
          <w:sz w:val="22"/>
          <w:szCs w:val="22"/>
        </w:rPr>
        <w:t>k</w:t>
      </w:r>
      <w:r w:rsidRPr="00EC7FD3">
        <w:rPr>
          <w:position w:val="-1"/>
          <w:sz w:val="22"/>
          <w:szCs w:val="22"/>
        </w:rPr>
        <w:t>a</w:t>
      </w:r>
      <w:r w:rsidRPr="00EC7FD3">
        <w:rPr>
          <w:spacing w:val="1"/>
          <w:position w:val="-1"/>
          <w:sz w:val="22"/>
          <w:szCs w:val="22"/>
        </w:rPr>
        <w:t>n</w:t>
      </w:r>
      <w:r w:rsidRPr="00EC7FD3">
        <w:rPr>
          <w:spacing w:val="3"/>
          <w:position w:val="-1"/>
          <w:sz w:val="22"/>
          <w:szCs w:val="22"/>
        </w:rPr>
        <w:t>i</w:t>
      </w:r>
      <w:r w:rsidRPr="00EC7FD3">
        <w:rPr>
          <w:position w:val="-1"/>
          <w:sz w:val="22"/>
          <w:szCs w:val="22"/>
        </w:rPr>
        <w:t>e</w:t>
      </w:r>
      <w:r w:rsidRPr="00EC7FD3">
        <w:rPr>
          <w:spacing w:val="-5"/>
          <w:position w:val="-1"/>
          <w:sz w:val="22"/>
          <w:szCs w:val="22"/>
        </w:rPr>
        <w:t xml:space="preserve"> </w:t>
      </w:r>
      <w:r w:rsidRPr="00EC7FD3">
        <w:rPr>
          <w:spacing w:val="1"/>
          <w:position w:val="-1"/>
          <w:sz w:val="22"/>
          <w:szCs w:val="22"/>
        </w:rPr>
        <w:t>pr</w:t>
      </w:r>
      <w:r w:rsidRPr="00EC7FD3">
        <w:rPr>
          <w:spacing w:val="-1"/>
          <w:position w:val="-1"/>
          <w:sz w:val="22"/>
          <w:szCs w:val="22"/>
        </w:rPr>
        <w:t>ó</w:t>
      </w:r>
      <w:r w:rsidRPr="00EC7FD3">
        <w:rPr>
          <w:spacing w:val="3"/>
          <w:position w:val="-1"/>
          <w:sz w:val="22"/>
          <w:szCs w:val="22"/>
        </w:rPr>
        <w:t>b</w:t>
      </w:r>
      <w:r w:rsidRPr="00EC7FD3">
        <w:rPr>
          <w:spacing w:val="-1"/>
          <w:position w:val="-1"/>
          <w:sz w:val="22"/>
          <w:szCs w:val="22"/>
        </w:rPr>
        <w:t>e</w:t>
      </w:r>
      <w:r w:rsidRPr="00EC7FD3">
        <w:rPr>
          <w:position w:val="-1"/>
          <w:sz w:val="22"/>
          <w:szCs w:val="22"/>
        </w:rPr>
        <w:t>k</w:t>
      </w:r>
      <w:r w:rsidRPr="00EC7FD3">
        <w:rPr>
          <w:spacing w:val="1"/>
          <w:position w:val="-1"/>
          <w:sz w:val="22"/>
          <w:szCs w:val="22"/>
        </w:rPr>
        <w:t xml:space="preserve"> g</w:t>
      </w:r>
      <w:r w:rsidRPr="00EC7FD3">
        <w:rPr>
          <w:spacing w:val="-1"/>
          <w:position w:val="-1"/>
          <w:sz w:val="22"/>
          <w:szCs w:val="22"/>
        </w:rPr>
        <w:t>r</w:t>
      </w:r>
      <w:r w:rsidRPr="00EC7FD3">
        <w:rPr>
          <w:spacing w:val="3"/>
          <w:position w:val="-1"/>
          <w:sz w:val="22"/>
          <w:szCs w:val="22"/>
        </w:rPr>
        <w:t>u</w:t>
      </w:r>
      <w:r w:rsidRPr="00EC7FD3">
        <w:rPr>
          <w:spacing w:val="1"/>
          <w:position w:val="-1"/>
          <w:sz w:val="22"/>
          <w:szCs w:val="22"/>
        </w:rPr>
        <w:t>nt</w:t>
      </w:r>
      <w:r w:rsidRPr="00EC7FD3">
        <w:rPr>
          <w:position w:val="-1"/>
          <w:sz w:val="22"/>
          <w:szCs w:val="22"/>
        </w:rPr>
        <w:t>u sta</w:t>
      </w:r>
      <w:r w:rsidRPr="00EC7FD3">
        <w:rPr>
          <w:spacing w:val="1"/>
          <w:position w:val="-1"/>
          <w:sz w:val="22"/>
          <w:szCs w:val="22"/>
        </w:rPr>
        <w:t>bil</w:t>
      </w:r>
      <w:r w:rsidRPr="00EC7FD3">
        <w:rPr>
          <w:spacing w:val="3"/>
          <w:position w:val="-1"/>
          <w:sz w:val="22"/>
          <w:szCs w:val="22"/>
        </w:rPr>
        <w:t>i</w:t>
      </w:r>
      <w:r w:rsidRPr="00EC7FD3">
        <w:rPr>
          <w:spacing w:val="1"/>
          <w:position w:val="-1"/>
          <w:sz w:val="22"/>
          <w:szCs w:val="22"/>
        </w:rPr>
        <w:t>z</w:t>
      </w:r>
      <w:r w:rsidRPr="00EC7FD3">
        <w:rPr>
          <w:spacing w:val="-1"/>
          <w:position w:val="-1"/>
          <w:sz w:val="22"/>
          <w:szCs w:val="22"/>
        </w:rPr>
        <w:t>o</w:t>
      </w:r>
      <w:r w:rsidRPr="00EC7FD3">
        <w:rPr>
          <w:position w:val="-1"/>
          <w:sz w:val="22"/>
          <w:szCs w:val="22"/>
        </w:rPr>
        <w:t>wa</w:t>
      </w:r>
      <w:r w:rsidRPr="00EC7FD3">
        <w:rPr>
          <w:spacing w:val="1"/>
          <w:position w:val="-1"/>
          <w:sz w:val="22"/>
          <w:szCs w:val="22"/>
        </w:rPr>
        <w:t>n</w:t>
      </w:r>
      <w:r w:rsidRPr="00EC7FD3">
        <w:rPr>
          <w:spacing w:val="-1"/>
          <w:position w:val="-1"/>
          <w:sz w:val="22"/>
          <w:szCs w:val="22"/>
        </w:rPr>
        <w:t>e</w:t>
      </w:r>
      <w:r w:rsidRPr="00EC7FD3">
        <w:rPr>
          <w:spacing w:val="1"/>
          <w:position w:val="-1"/>
          <w:sz w:val="22"/>
          <w:szCs w:val="22"/>
        </w:rPr>
        <w:t>g</w:t>
      </w:r>
      <w:r w:rsidRPr="00EC7FD3">
        <w:rPr>
          <w:position w:val="-1"/>
          <w:sz w:val="22"/>
          <w:szCs w:val="22"/>
        </w:rPr>
        <w:t>o</w:t>
      </w:r>
      <w:r w:rsidRPr="00EC7FD3">
        <w:rPr>
          <w:spacing w:val="-13"/>
          <w:position w:val="-1"/>
          <w:sz w:val="22"/>
          <w:szCs w:val="22"/>
        </w:rPr>
        <w:t xml:space="preserve"> </w:t>
      </w:r>
      <w:r w:rsidRPr="00EC7FD3">
        <w:rPr>
          <w:spacing w:val="2"/>
          <w:position w:val="-1"/>
          <w:sz w:val="22"/>
          <w:szCs w:val="22"/>
        </w:rPr>
        <w:t>c</w:t>
      </w:r>
      <w:r w:rsidRPr="00EC7FD3">
        <w:rPr>
          <w:spacing w:val="1"/>
          <w:position w:val="-1"/>
          <w:sz w:val="22"/>
          <w:szCs w:val="22"/>
        </w:rPr>
        <w:t>e</w:t>
      </w:r>
      <w:r w:rsidRPr="00EC7FD3">
        <w:rPr>
          <w:position w:val="-1"/>
          <w:sz w:val="22"/>
          <w:szCs w:val="22"/>
        </w:rPr>
        <w:t>men</w:t>
      </w:r>
      <w:r w:rsidRPr="00EC7FD3">
        <w:rPr>
          <w:spacing w:val="1"/>
          <w:position w:val="-1"/>
          <w:sz w:val="22"/>
          <w:szCs w:val="22"/>
        </w:rPr>
        <w:t>t</w:t>
      </w:r>
      <w:r w:rsidRPr="00EC7FD3">
        <w:rPr>
          <w:spacing w:val="-1"/>
          <w:position w:val="-1"/>
          <w:sz w:val="22"/>
          <w:szCs w:val="22"/>
        </w:rPr>
        <w:t>e</w:t>
      </w:r>
      <w:r w:rsidRPr="00EC7FD3">
        <w:rPr>
          <w:position w:val="-1"/>
          <w:sz w:val="22"/>
          <w:szCs w:val="22"/>
        </w:rPr>
        <w:t xml:space="preserve">m. </w:t>
      </w:r>
      <w:r w:rsidRPr="00EC7FD3">
        <w:rPr>
          <w:spacing w:val="-1"/>
          <w:position w:val="-1"/>
          <w:sz w:val="22"/>
          <w:szCs w:val="22"/>
        </w:rPr>
        <w:t>Gr</w:t>
      </w:r>
      <w:r w:rsidRPr="00EC7FD3">
        <w:rPr>
          <w:spacing w:val="1"/>
          <w:position w:val="-1"/>
          <w:sz w:val="22"/>
          <w:szCs w:val="22"/>
        </w:rPr>
        <w:t>un</w:t>
      </w:r>
      <w:r w:rsidRPr="00EC7FD3">
        <w:rPr>
          <w:position w:val="-1"/>
          <w:sz w:val="22"/>
          <w:szCs w:val="22"/>
        </w:rPr>
        <w:t>t</w:t>
      </w:r>
      <w:r w:rsidRPr="00EC7FD3">
        <w:rPr>
          <w:spacing w:val="1"/>
          <w:position w:val="-1"/>
          <w:sz w:val="22"/>
          <w:szCs w:val="22"/>
        </w:rPr>
        <w:t xml:space="preserve"> </w:t>
      </w:r>
      <w:r w:rsidRPr="00EC7FD3">
        <w:rPr>
          <w:spacing w:val="3"/>
          <w:position w:val="-1"/>
          <w:sz w:val="22"/>
          <w:szCs w:val="22"/>
        </w:rPr>
        <w:t>m</w:t>
      </w:r>
      <w:r w:rsidRPr="00EC7FD3">
        <w:rPr>
          <w:spacing w:val="-1"/>
          <w:position w:val="-1"/>
          <w:sz w:val="22"/>
          <w:szCs w:val="22"/>
        </w:rPr>
        <w:t>o</w:t>
      </w:r>
      <w:r w:rsidRPr="00EC7FD3">
        <w:rPr>
          <w:spacing w:val="1"/>
          <w:position w:val="-1"/>
          <w:sz w:val="22"/>
          <w:szCs w:val="22"/>
        </w:rPr>
        <w:t>żn</w:t>
      </w:r>
      <w:r w:rsidRPr="00EC7FD3">
        <w:rPr>
          <w:position w:val="-1"/>
          <w:sz w:val="22"/>
          <w:szCs w:val="22"/>
        </w:rPr>
        <w:t>a</w:t>
      </w:r>
      <w:r w:rsidRPr="00EC7FD3">
        <w:rPr>
          <w:spacing w:val="2"/>
          <w:position w:val="-1"/>
          <w:sz w:val="22"/>
          <w:szCs w:val="22"/>
        </w:rPr>
        <w:t xml:space="preserve"> </w:t>
      </w:r>
      <w:r w:rsidRPr="00EC7FD3">
        <w:rPr>
          <w:spacing w:val="1"/>
          <w:position w:val="-1"/>
          <w:sz w:val="22"/>
          <w:szCs w:val="22"/>
        </w:rPr>
        <w:t>uzn</w:t>
      </w:r>
      <w:r w:rsidRPr="00EC7FD3">
        <w:rPr>
          <w:position w:val="-1"/>
          <w:sz w:val="22"/>
          <w:szCs w:val="22"/>
        </w:rPr>
        <w:t xml:space="preserve">ać </w:t>
      </w:r>
      <w:r w:rsidRPr="00EC7FD3">
        <w:rPr>
          <w:spacing w:val="1"/>
          <w:position w:val="-1"/>
          <w:sz w:val="22"/>
          <w:szCs w:val="22"/>
        </w:rPr>
        <w:t>z</w:t>
      </w:r>
      <w:r w:rsidRPr="00EC7FD3">
        <w:rPr>
          <w:position w:val="-1"/>
          <w:sz w:val="22"/>
          <w:szCs w:val="22"/>
        </w:rPr>
        <w:t>a</w:t>
      </w:r>
      <w:r w:rsidRPr="00EC7FD3">
        <w:rPr>
          <w:spacing w:val="5"/>
          <w:position w:val="-1"/>
          <w:sz w:val="22"/>
          <w:szCs w:val="22"/>
        </w:rPr>
        <w:t xml:space="preserve"> </w:t>
      </w:r>
      <w:r w:rsidRPr="00EC7FD3">
        <w:rPr>
          <w:spacing w:val="1"/>
          <w:position w:val="-1"/>
          <w:sz w:val="22"/>
          <w:szCs w:val="22"/>
        </w:rPr>
        <w:t>p</w:t>
      </w:r>
      <w:r w:rsidRPr="00EC7FD3">
        <w:rPr>
          <w:spacing w:val="-1"/>
          <w:position w:val="-1"/>
          <w:sz w:val="22"/>
          <w:szCs w:val="22"/>
        </w:rPr>
        <w:t>r</w:t>
      </w:r>
      <w:r w:rsidRPr="00EC7FD3">
        <w:rPr>
          <w:spacing w:val="3"/>
          <w:position w:val="-1"/>
          <w:sz w:val="22"/>
          <w:szCs w:val="22"/>
        </w:rPr>
        <w:t>z</w:t>
      </w:r>
      <w:r w:rsidRPr="00EC7FD3">
        <w:rPr>
          <w:position w:val="-1"/>
          <w:sz w:val="22"/>
          <w:szCs w:val="22"/>
        </w:rPr>
        <w:t>yda</w:t>
      </w:r>
      <w:r w:rsidRPr="00EC7FD3">
        <w:rPr>
          <w:spacing w:val="1"/>
          <w:position w:val="-1"/>
          <w:sz w:val="22"/>
          <w:szCs w:val="22"/>
        </w:rPr>
        <w:t>tn</w:t>
      </w:r>
      <w:r w:rsidRPr="00EC7FD3">
        <w:rPr>
          <w:position w:val="-1"/>
          <w:sz w:val="22"/>
          <w:szCs w:val="22"/>
        </w:rPr>
        <w:t>y</w:t>
      </w:r>
      <w:r>
        <w:rPr>
          <w:position w:val="-1"/>
          <w:sz w:val="22"/>
          <w:szCs w:val="22"/>
        </w:rPr>
        <w:t xml:space="preserve"> </w:t>
      </w:r>
      <w:r w:rsidRPr="00EC7FD3">
        <w:rPr>
          <w:spacing w:val="1"/>
          <w:sz w:val="22"/>
          <w:szCs w:val="22"/>
        </w:rPr>
        <w:t>d</w:t>
      </w:r>
      <w:r w:rsidRPr="00EC7FD3">
        <w:rPr>
          <w:sz w:val="22"/>
          <w:szCs w:val="22"/>
        </w:rPr>
        <w:t>o</w:t>
      </w:r>
      <w:r w:rsidRPr="00EC7FD3">
        <w:rPr>
          <w:spacing w:val="8"/>
          <w:sz w:val="22"/>
          <w:szCs w:val="22"/>
        </w:rPr>
        <w:t xml:space="preserve"> </w:t>
      </w:r>
      <w:r w:rsidRPr="00EC7FD3">
        <w:rPr>
          <w:sz w:val="22"/>
          <w:szCs w:val="22"/>
        </w:rPr>
        <w:t>sta</w:t>
      </w:r>
      <w:r w:rsidRPr="00EC7FD3">
        <w:rPr>
          <w:spacing w:val="1"/>
          <w:sz w:val="22"/>
          <w:szCs w:val="22"/>
        </w:rPr>
        <w:t>bil</w:t>
      </w:r>
      <w:r w:rsidRPr="00EC7FD3">
        <w:rPr>
          <w:spacing w:val="3"/>
          <w:sz w:val="22"/>
          <w:szCs w:val="22"/>
        </w:rPr>
        <w:t>i</w:t>
      </w:r>
      <w:r w:rsidRPr="00EC7FD3">
        <w:rPr>
          <w:spacing w:val="1"/>
          <w:sz w:val="22"/>
          <w:szCs w:val="22"/>
        </w:rPr>
        <w:t>z</w:t>
      </w:r>
      <w:r w:rsidRPr="00EC7FD3">
        <w:rPr>
          <w:sz w:val="22"/>
          <w:szCs w:val="22"/>
        </w:rPr>
        <w:t>ac</w:t>
      </w:r>
      <w:r w:rsidRPr="00EC7FD3">
        <w:rPr>
          <w:spacing w:val="-2"/>
          <w:sz w:val="22"/>
          <w:szCs w:val="22"/>
        </w:rPr>
        <w:t>j</w:t>
      </w:r>
      <w:r w:rsidRPr="00EC7FD3">
        <w:rPr>
          <w:sz w:val="22"/>
          <w:szCs w:val="22"/>
        </w:rPr>
        <w:t>i</w:t>
      </w:r>
      <w:r w:rsidRPr="00EC7FD3">
        <w:rPr>
          <w:spacing w:val="2"/>
          <w:sz w:val="22"/>
          <w:szCs w:val="22"/>
        </w:rPr>
        <w:t xml:space="preserve"> </w:t>
      </w:r>
      <w:r w:rsidRPr="00EC7FD3">
        <w:rPr>
          <w:sz w:val="22"/>
          <w:szCs w:val="22"/>
        </w:rPr>
        <w:t>c</w:t>
      </w:r>
      <w:r w:rsidRPr="00EC7FD3">
        <w:rPr>
          <w:spacing w:val="-2"/>
          <w:sz w:val="22"/>
          <w:szCs w:val="22"/>
        </w:rPr>
        <w:t>e</w:t>
      </w:r>
      <w:r w:rsidRPr="00EC7FD3">
        <w:rPr>
          <w:sz w:val="22"/>
          <w:szCs w:val="22"/>
        </w:rPr>
        <w:t>men</w:t>
      </w:r>
      <w:r w:rsidRPr="00EC7FD3">
        <w:rPr>
          <w:spacing w:val="1"/>
          <w:sz w:val="22"/>
          <w:szCs w:val="22"/>
        </w:rPr>
        <w:t>te</w:t>
      </w:r>
      <w:r w:rsidRPr="00EC7FD3">
        <w:rPr>
          <w:sz w:val="22"/>
          <w:szCs w:val="22"/>
        </w:rPr>
        <w:t>m</w:t>
      </w:r>
      <w:r w:rsidRPr="00EC7FD3">
        <w:rPr>
          <w:spacing w:val="1"/>
          <w:sz w:val="22"/>
          <w:szCs w:val="22"/>
        </w:rPr>
        <w:t xml:space="preserve"> </w:t>
      </w:r>
      <w:r w:rsidRPr="00EC7FD3">
        <w:rPr>
          <w:sz w:val="22"/>
          <w:szCs w:val="22"/>
        </w:rPr>
        <w:t>w</w:t>
      </w:r>
      <w:r w:rsidRPr="00EC7FD3">
        <w:rPr>
          <w:spacing w:val="1"/>
          <w:sz w:val="22"/>
          <w:szCs w:val="22"/>
        </w:rPr>
        <w:t>t</w:t>
      </w:r>
      <w:r w:rsidRPr="00EC7FD3">
        <w:rPr>
          <w:spacing w:val="-1"/>
          <w:sz w:val="22"/>
          <w:szCs w:val="22"/>
        </w:rPr>
        <w:t>e</w:t>
      </w:r>
      <w:r w:rsidRPr="00EC7FD3">
        <w:rPr>
          <w:spacing w:val="1"/>
          <w:sz w:val="22"/>
          <w:szCs w:val="22"/>
        </w:rPr>
        <w:t>d</w:t>
      </w:r>
      <w:r w:rsidRPr="00EC7FD3">
        <w:rPr>
          <w:sz w:val="22"/>
          <w:szCs w:val="22"/>
        </w:rPr>
        <w:t>y,</w:t>
      </w:r>
      <w:r w:rsidRPr="00EC7FD3">
        <w:rPr>
          <w:spacing w:val="4"/>
          <w:sz w:val="22"/>
          <w:szCs w:val="22"/>
        </w:rPr>
        <w:t xml:space="preserve"> </w:t>
      </w:r>
      <w:r w:rsidRPr="00EC7FD3">
        <w:rPr>
          <w:spacing w:val="1"/>
          <w:sz w:val="22"/>
          <w:szCs w:val="22"/>
        </w:rPr>
        <w:t>gd</w:t>
      </w:r>
      <w:r w:rsidRPr="00EC7FD3">
        <w:rPr>
          <w:sz w:val="22"/>
          <w:szCs w:val="22"/>
        </w:rPr>
        <w:t>y</w:t>
      </w:r>
      <w:r w:rsidRPr="00EC7FD3">
        <w:rPr>
          <w:spacing w:val="8"/>
          <w:sz w:val="22"/>
          <w:szCs w:val="22"/>
        </w:rPr>
        <w:t xml:space="preserve"> </w:t>
      </w:r>
      <w:r w:rsidRPr="00EC7FD3">
        <w:rPr>
          <w:spacing w:val="2"/>
          <w:sz w:val="22"/>
          <w:szCs w:val="22"/>
        </w:rPr>
        <w:t>w</w:t>
      </w:r>
      <w:r w:rsidRPr="00EC7FD3">
        <w:rPr>
          <w:sz w:val="22"/>
          <w:szCs w:val="22"/>
        </w:rPr>
        <w:t>y</w:t>
      </w:r>
      <w:r w:rsidRPr="00EC7FD3">
        <w:rPr>
          <w:spacing w:val="1"/>
          <w:sz w:val="22"/>
          <w:szCs w:val="22"/>
        </w:rPr>
        <w:t>n</w:t>
      </w:r>
      <w:r w:rsidRPr="00EC7FD3">
        <w:rPr>
          <w:spacing w:val="3"/>
          <w:sz w:val="22"/>
          <w:szCs w:val="22"/>
        </w:rPr>
        <w:t>i</w:t>
      </w:r>
      <w:r w:rsidRPr="00EC7FD3">
        <w:rPr>
          <w:sz w:val="22"/>
          <w:szCs w:val="22"/>
        </w:rPr>
        <w:t>ki</w:t>
      </w:r>
      <w:r w:rsidRPr="00EC7FD3">
        <w:rPr>
          <w:spacing w:val="3"/>
          <w:sz w:val="22"/>
          <w:szCs w:val="22"/>
        </w:rPr>
        <w:t xml:space="preserve"> </w:t>
      </w:r>
      <w:r w:rsidRPr="00EC7FD3">
        <w:rPr>
          <w:sz w:val="22"/>
          <w:szCs w:val="22"/>
        </w:rPr>
        <w:t>wyt</w:t>
      </w:r>
      <w:r w:rsidRPr="00EC7FD3">
        <w:rPr>
          <w:spacing w:val="-1"/>
          <w:sz w:val="22"/>
          <w:szCs w:val="22"/>
        </w:rPr>
        <w:t>r</w:t>
      </w:r>
      <w:r w:rsidRPr="00EC7FD3">
        <w:rPr>
          <w:spacing w:val="1"/>
          <w:sz w:val="22"/>
          <w:szCs w:val="22"/>
        </w:rPr>
        <w:t>z</w:t>
      </w:r>
      <w:r w:rsidRPr="00EC7FD3">
        <w:rPr>
          <w:sz w:val="22"/>
          <w:szCs w:val="22"/>
        </w:rPr>
        <w:t>yma</w:t>
      </w:r>
      <w:r w:rsidRPr="00EC7FD3">
        <w:rPr>
          <w:spacing w:val="1"/>
          <w:sz w:val="22"/>
          <w:szCs w:val="22"/>
        </w:rPr>
        <w:t>ło</w:t>
      </w:r>
      <w:r w:rsidRPr="00EC7FD3">
        <w:rPr>
          <w:sz w:val="22"/>
          <w:szCs w:val="22"/>
        </w:rPr>
        <w:t>ś</w:t>
      </w:r>
      <w:r w:rsidRPr="00EC7FD3">
        <w:rPr>
          <w:spacing w:val="-1"/>
          <w:sz w:val="22"/>
          <w:szCs w:val="22"/>
        </w:rPr>
        <w:t>c</w:t>
      </w:r>
      <w:r w:rsidRPr="00EC7FD3">
        <w:rPr>
          <w:sz w:val="22"/>
          <w:szCs w:val="22"/>
        </w:rPr>
        <w:t xml:space="preserve">i </w:t>
      </w:r>
      <w:r w:rsidRPr="00EC7FD3">
        <w:rPr>
          <w:spacing w:val="1"/>
          <w:sz w:val="22"/>
          <w:szCs w:val="22"/>
        </w:rPr>
        <w:t>n</w:t>
      </w:r>
      <w:r w:rsidRPr="00EC7FD3">
        <w:rPr>
          <w:sz w:val="22"/>
          <w:szCs w:val="22"/>
        </w:rPr>
        <w:t>a</w:t>
      </w:r>
      <w:r w:rsidRPr="00EC7FD3">
        <w:rPr>
          <w:spacing w:val="9"/>
          <w:sz w:val="22"/>
          <w:szCs w:val="22"/>
        </w:rPr>
        <w:t xml:space="preserve"> </w:t>
      </w:r>
      <w:r w:rsidRPr="00EC7FD3">
        <w:rPr>
          <w:sz w:val="22"/>
          <w:szCs w:val="22"/>
        </w:rPr>
        <w:t>ś</w:t>
      </w:r>
      <w:r w:rsidRPr="00EC7FD3">
        <w:rPr>
          <w:spacing w:val="-1"/>
          <w:sz w:val="22"/>
          <w:szCs w:val="22"/>
        </w:rPr>
        <w:t>c</w:t>
      </w:r>
      <w:r w:rsidRPr="00EC7FD3">
        <w:rPr>
          <w:spacing w:val="3"/>
          <w:sz w:val="22"/>
          <w:szCs w:val="22"/>
        </w:rPr>
        <w:t>i</w:t>
      </w:r>
      <w:r w:rsidRPr="00EC7FD3">
        <w:rPr>
          <w:sz w:val="22"/>
          <w:szCs w:val="22"/>
        </w:rPr>
        <w:t>s</w:t>
      </w:r>
      <w:r w:rsidRPr="00EC7FD3">
        <w:rPr>
          <w:spacing w:val="-1"/>
          <w:sz w:val="22"/>
          <w:szCs w:val="22"/>
        </w:rPr>
        <w:t>k</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9"/>
          <w:sz w:val="22"/>
          <w:szCs w:val="22"/>
        </w:rPr>
        <w:t xml:space="preserve"> </w:t>
      </w:r>
      <w:r w:rsidRPr="00EC7FD3">
        <w:rPr>
          <w:spacing w:val="1"/>
          <w:sz w:val="22"/>
          <w:szCs w:val="22"/>
        </w:rPr>
        <w:t>p</w:t>
      </w:r>
      <w:r w:rsidRPr="00EC7FD3">
        <w:rPr>
          <w:spacing w:val="-1"/>
          <w:sz w:val="22"/>
          <w:szCs w:val="22"/>
        </w:rPr>
        <w:t>ró</w:t>
      </w:r>
      <w:r w:rsidRPr="00EC7FD3">
        <w:rPr>
          <w:spacing w:val="1"/>
          <w:sz w:val="22"/>
          <w:szCs w:val="22"/>
        </w:rPr>
        <w:t>b</w:t>
      </w:r>
      <w:r w:rsidRPr="00EC7FD3">
        <w:rPr>
          <w:spacing w:val="-1"/>
          <w:sz w:val="22"/>
          <w:szCs w:val="22"/>
        </w:rPr>
        <w:t>e</w:t>
      </w:r>
      <w:r w:rsidRPr="00EC7FD3">
        <w:rPr>
          <w:sz w:val="22"/>
          <w:szCs w:val="22"/>
        </w:rPr>
        <w:t>k</w:t>
      </w:r>
      <w:r w:rsidRPr="00EC7FD3">
        <w:rPr>
          <w:spacing w:val="5"/>
          <w:sz w:val="22"/>
          <w:szCs w:val="22"/>
        </w:rPr>
        <w:t xml:space="preserve"> </w:t>
      </w:r>
      <w:r w:rsidRPr="00EC7FD3">
        <w:rPr>
          <w:spacing w:val="3"/>
          <w:sz w:val="22"/>
          <w:szCs w:val="22"/>
        </w:rPr>
        <w:t>g</w:t>
      </w:r>
      <w:r w:rsidRPr="00EC7FD3">
        <w:rPr>
          <w:spacing w:val="-1"/>
          <w:sz w:val="22"/>
          <w:szCs w:val="22"/>
        </w:rPr>
        <w:t>r</w:t>
      </w:r>
      <w:r w:rsidRPr="00EC7FD3">
        <w:rPr>
          <w:spacing w:val="1"/>
          <w:sz w:val="22"/>
          <w:szCs w:val="22"/>
        </w:rPr>
        <w:t>unt</w:t>
      </w:r>
      <w:r w:rsidRPr="00EC7FD3">
        <w:rPr>
          <w:sz w:val="22"/>
          <w:szCs w:val="22"/>
        </w:rPr>
        <w:t>u sta</w:t>
      </w:r>
      <w:r w:rsidRPr="00EC7FD3">
        <w:rPr>
          <w:spacing w:val="1"/>
          <w:sz w:val="22"/>
          <w:szCs w:val="22"/>
        </w:rPr>
        <w:t>bil</w:t>
      </w:r>
      <w:r w:rsidRPr="00EC7FD3">
        <w:rPr>
          <w:spacing w:val="3"/>
          <w:sz w:val="22"/>
          <w:szCs w:val="22"/>
        </w:rPr>
        <w:t>i</w:t>
      </w:r>
      <w:r w:rsidRPr="00EC7FD3">
        <w:rPr>
          <w:spacing w:val="1"/>
          <w:sz w:val="22"/>
          <w:szCs w:val="22"/>
        </w:rPr>
        <w:t>z</w:t>
      </w:r>
      <w:r w:rsidRPr="00EC7FD3">
        <w:rPr>
          <w:spacing w:val="-1"/>
          <w:sz w:val="22"/>
          <w:szCs w:val="22"/>
        </w:rPr>
        <w:t>o</w:t>
      </w:r>
      <w:r w:rsidRPr="00EC7FD3">
        <w:rPr>
          <w:sz w:val="22"/>
          <w:szCs w:val="22"/>
        </w:rPr>
        <w:t>wa</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o</w:t>
      </w:r>
      <w:r w:rsidRPr="00EC7FD3">
        <w:rPr>
          <w:spacing w:val="-19"/>
          <w:sz w:val="22"/>
          <w:szCs w:val="22"/>
        </w:rPr>
        <w:t xml:space="preserve"> </w:t>
      </w:r>
      <w:r w:rsidRPr="00EC7FD3">
        <w:rPr>
          <w:spacing w:val="-1"/>
          <w:sz w:val="22"/>
          <w:szCs w:val="22"/>
        </w:rPr>
        <w:t>s</w:t>
      </w:r>
      <w:r w:rsidRPr="00EC7FD3">
        <w:rPr>
          <w:sz w:val="22"/>
          <w:szCs w:val="22"/>
        </w:rPr>
        <w:t>ą</w:t>
      </w:r>
      <w:r w:rsidRPr="00EC7FD3">
        <w:rPr>
          <w:spacing w:val="-2"/>
          <w:sz w:val="22"/>
          <w:szCs w:val="22"/>
        </w:rPr>
        <w:t xml:space="preserve"> </w:t>
      </w:r>
      <w:r w:rsidRPr="00EC7FD3">
        <w:rPr>
          <w:spacing w:val="1"/>
          <w:sz w:val="22"/>
          <w:szCs w:val="22"/>
        </w:rPr>
        <w:t>z</w:t>
      </w:r>
      <w:r w:rsidRPr="00EC7FD3">
        <w:rPr>
          <w:spacing w:val="3"/>
          <w:sz w:val="22"/>
          <w:szCs w:val="22"/>
        </w:rPr>
        <w:t>g</w:t>
      </w:r>
      <w:r w:rsidRPr="00EC7FD3">
        <w:rPr>
          <w:spacing w:val="-1"/>
          <w:sz w:val="22"/>
          <w:szCs w:val="22"/>
        </w:rPr>
        <w:t>o</w:t>
      </w:r>
      <w:r w:rsidRPr="00EC7FD3">
        <w:rPr>
          <w:spacing w:val="3"/>
          <w:sz w:val="22"/>
          <w:szCs w:val="22"/>
        </w:rPr>
        <w:t>d</w:t>
      </w:r>
      <w:r w:rsidRPr="00EC7FD3">
        <w:rPr>
          <w:spacing w:val="1"/>
          <w:sz w:val="22"/>
          <w:szCs w:val="22"/>
        </w:rPr>
        <w:t>n</w:t>
      </w:r>
      <w:r w:rsidRPr="00EC7FD3">
        <w:rPr>
          <w:sz w:val="22"/>
          <w:szCs w:val="22"/>
        </w:rPr>
        <w:t>e</w:t>
      </w:r>
      <w:r w:rsidRPr="00EC7FD3">
        <w:rPr>
          <w:spacing w:val="-8"/>
          <w:sz w:val="22"/>
          <w:szCs w:val="22"/>
        </w:rPr>
        <w:t xml:space="preserve"> </w:t>
      </w:r>
      <w:r>
        <w:rPr>
          <w:spacing w:val="-8"/>
          <w:sz w:val="22"/>
          <w:szCs w:val="22"/>
        </w:rPr>
        <w:br/>
      </w:r>
      <w:r w:rsidRPr="00EC7FD3">
        <w:rPr>
          <w:sz w:val="22"/>
          <w:szCs w:val="22"/>
        </w:rPr>
        <w:t>z</w:t>
      </w:r>
      <w:r w:rsidRPr="00EC7FD3">
        <w:rPr>
          <w:spacing w:val="-1"/>
          <w:sz w:val="22"/>
          <w:szCs w:val="22"/>
        </w:rPr>
        <w:t xml:space="preserve"> </w:t>
      </w:r>
      <w:r w:rsidRPr="00EC7FD3">
        <w:rPr>
          <w:sz w:val="22"/>
          <w:szCs w:val="22"/>
        </w:rPr>
        <w:t>wym</w:t>
      </w:r>
      <w:r w:rsidRPr="00EC7FD3">
        <w:rPr>
          <w:spacing w:val="1"/>
          <w:sz w:val="22"/>
          <w:szCs w:val="22"/>
        </w:rPr>
        <w:t>ag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
          <w:sz w:val="22"/>
          <w:szCs w:val="22"/>
        </w:rPr>
        <w:t>m</w:t>
      </w:r>
      <w:r w:rsidRPr="00EC7FD3">
        <w:rPr>
          <w:sz w:val="22"/>
          <w:szCs w:val="22"/>
        </w:rPr>
        <w:t>i</w:t>
      </w:r>
      <w:r w:rsidRPr="00EC7FD3">
        <w:rPr>
          <w:spacing w:val="-12"/>
          <w:sz w:val="22"/>
          <w:szCs w:val="22"/>
        </w:rPr>
        <w:t xml:space="preserve"> </w:t>
      </w:r>
      <w:r w:rsidRPr="00EC7FD3">
        <w:rPr>
          <w:sz w:val="22"/>
          <w:szCs w:val="22"/>
        </w:rPr>
        <w:t>p</w:t>
      </w:r>
      <w:r w:rsidRPr="00EC7FD3">
        <w:rPr>
          <w:spacing w:val="-1"/>
          <w:sz w:val="22"/>
          <w:szCs w:val="22"/>
        </w:rPr>
        <w:t>o</w:t>
      </w:r>
      <w:r w:rsidRPr="00EC7FD3">
        <w:rPr>
          <w:spacing w:val="1"/>
          <w:sz w:val="22"/>
          <w:szCs w:val="22"/>
        </w:rPr>
        <w:t>d</w:t>
      </w:r>
      <w:r w:rsidRPr="00EC7FD3">
        <w:rPr>
          <w:sz w:val="22"/>
          <w:szCs w:val="22"/>
        </w:rPr>
        <w:t>a</w:t>
      </w:r>
      <w:r w:rsidRPr="00EC7FD3">
        <w:rPr>
          <w:spacing w:val="1"/>
          <w:sz w:val="22"/>
          <w:szCs w:val="22"/>
        </w:rPr>
        <w:t>n</w:t>
      </w:r>
      <w:r w:rsidRPr="00EC7FD3">
        <w:rPr>
          <w:sz w:val="22"/>
          <w:szCs w:val="22"/>
        </w:rPr>
        <w:t>ymi</w:t>
      </w:r>
      <w:r w:rsidRPr="00EC7FD3">
        <w:rPr>
          <w:spacing w:val="-7"/>
          <w:sz w:val="22"/>
          <w:szCs w:val="22"/>
        </w:rPr>
        <w:t xml:space="preserve"> </w:t>
      </w:r>
      <w:r w:rsidRPr="00EC7FD3">
        <w:rPr>
          <w:sz w:val="22"/>
          <w:szCs w:val="22"/>
        </w:rPr>
        <w:t>w</w:t>
      </w:r>
      <w:r w:rsidRPr="00EC7FD3">
        <w:rPr>
          <w:spacing w:val="-3"/>
          <w:sz w:val="22"/>
          <w:szCs w:val="22"/>
        </w:rPr>
        <w:t xml:space="preserve"> </w:t>
      </w:r>
      <w:r w:rsidRPr="00EC7FD3">
        <w:rPr>
          <w:spacing w:val="1"/>
          <w:sz w:val="22"/>
          <w:szCs w:val="22"/>
        </w:rPr>
        <w:t>p</w:t>
      </w:r>
      <w:r w:rsidRPr="00EC7FD3">
        <w:rPr>
          <w:sz w:val="22"/>
          <w:szCs w:val="22"/>
        </w:rPr>
        <w:t>kt</w:t>
      </w:r>
      <w:r w:rsidRPr="00EC7FD3">
        <w:rPr>
          <w:spacing w:val="-3"/>
          <w:sz w:val="22"/>
          <w:szCs w:val="22"/>
        </w:rPr>
        <w:t xml:space="preserve"> </w:t>
      </w:r>
      <w:r w:rsidRPr="00EC7FD3">
        <w:rPr>
          <w:sz w:val="22"/>
          <w:szCs w:val="22"/>
        </w:rPr>
        <w:t>5.4</w:t>
      </w:r>
      <w:r w:rsidRPr="00EC7FD3">
        <w:rPr>
          <w:spacing w:val="-3"/>
          <w:sz w:val="22"/>
          <w:szCs w:val="22"/>
        </w:rPr>
        <w:t xml:space="preserve"> </w:t>
      </w:r>
      <w:r w:rsidRPr="00EC7FD3">
        <w:rPr>
          <w:spacing w:val="1"/>
          <w:sz w:val="22"/>
          <w:szCs w:val="22"/>
        </w:rPr>
        <w:t>n</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j</w:t>
      </w:r>
      <w:r w:rsidRPr="00EC7FD3">
        <w:rPr>
          <w:sz w:val="22"/>
          <w:szCs w:val="22"/>
        </w:rPr>
        <w:t>szych</w:t>
      </w:r>
      <w:r w:rsidRPr="00EC7FD3">
        <w:rPr>
          <w:spacing w:val="-12"/>
          <w:sz w:val="22"/>
          <w:szCs w:val="22"/>
        </w:rPr>
        <w:t xml:space="preserve"> </w:t>
      </w:r>
      <w:proofErr w:type="spellStart"/>
      <w:r>
        <w:rPr>
          <w:spacing w:val="1"/>
          <w:sz w:val="22"/>
          <w:szCs w:val="22"/>
        </w:rPr>
        <w:t>STWiORB</w:t>
      </w:r>
      <w:proofErr w:type="spellEnd"/>
      <w:r w:rsidRPr="00EC7FD3">
        <w:rPr>
          <w:sz w:val="22"/>
          <w:szCs w:val="22"/>
        </w:rPr>
        <w:t>.</w:t>
      </w:r>
    </w:p>
    <w:p w14:paraId="68CDCC7C" w14:textId="77777777" w:rsidR="00D5342A" w:rsidRPr="00EC7FD3" w:rsidRDefault="00D5342A" w:rsidP="00D5342A">
      <w:pPr>
        <w:widowControl w:val="0"/>
        <w:autoSpaceDE w:val="0"/>
        <w:autoSpaceDN w:val="0"/>
        <w:adjustRightInd w:val="0"/>
        <w:spacing w:before="120" w:after="0" w:line="120" w:lineRule="exact"/>
        <w:jc w:val="left"/>
        <w:rPr>
          <w:sz w:val="22"/>
          <w:szCs w:val="22"/>
        </w:rPr>
      </w:pPr>
    </w:p>
    <w:p w14:paraId="3A2A98F9" w14:textId="77777777" w:rsidR="00D5342A" w:rsidRPr="00C50B13" w:rsidRDefault="00D5342A" w:rsidP="00D5342A">
      <w:pPr>
        <w:widowControl w:val="0"/>
        <w:autoSpaceDE w:val="0"/>
        <w:autoSpaceDN w:val="0"/>
        <w:adjustRightInd w:val="0"/>
        <w:spacing w:before="0" w:after="0"/>
        <w:ind w:right="2604"/>
        <w:rPr>
          <w:i/>
          <w:iCs/>
          <w:sz w:val="22"/>
          <w:szCs w:val="22"/>
        </w:rPr>
      </w:pPr>
      <w:r w:rsidRPr="00C50B13">
        <w:rPr>
          <w:i/>
          <w:iCs/>
          <w:sz w:val="22"/>
          <w:szCs w:val="22"/>
        </w:rPr>
        <w:t>2.2.1.</w:t>
      </w:r>
      <w:r>
        <w:rPr>
          <w:i/>
          <w:iCs/>
          <w:sz w:val="22"/>
          <w:szCs w:val="22"/>
        </w:rPr>
        <w:t>2</w:t>
      </w:r>
      <w:r w:rsidRPr="00C50B13">
        <w:rPr>
          <w:i/>
          <w:iCs/>
          <w:sz w:val="22"/>
          <w:szCs w:val="22"/>
        </w:rPr>
        <w:t>.</w:t>
      </w:r>
      <w:r w:rsidRPr="00C50B13">
        <w:rPr>
          <w:i/>
          <w:iCs/>
          <w:spacing w:val="-23"/>
          <w:sz w:val="22"/>
          <w:szCs w:val="22"/>
        </w:rPr>
        <w:t xml:space="preserve"> </w:t>
      </w:r>
      <w:r w:rsidRPr="00C50B13">
        <w:rPr>
          <w:i/>
          <w:iCs/>
          <w:spacing w:val="-1"/>
          <w:sz w:val="22"/>
          <w:szCs w:val="22"/>
        </w:rPr>
        <w:t>Gr</w:t>
      </w:r>
      <w:r w:rsidRPr="00C50B13">
        <w:rPr>
          <w:i/>
          <w:iCs/>
          <w:spacing w:val="1"/>
          <w:sz w:val="22"/>
          <w:szCs w:val="22"/>
        </w:rPr>
        <w:t>unt</w:t>
      </w:r>
      <w:r w:rsidRPr="00C50B13">
        <w:rPr>
          <w:i/>
          <w:iCs/>
          <w:sz w:val="22"/>
          <w:szCs w:val="22"/>
        </w:rPr>
        <w:t>y</w:t>
      </w:r>
      <w:r w:rsidRPr="00C50B13">
        <w:rPr>
          <w:i/>
          <w:iCs/>
          <w:spacing w:val="-8"/>
          <w:sz w:val="22"/>
          <w:szCs w:val="22"/>
        </w:rPr>
        <w:t xml:space="preserve"> </w:t>
      </w:r>
      <w:r w:rsidRPr="00C50B13">
        <w:rPr>
          <w:i/>
          <w:iCs/>
          <w:spacing w:val="3"/>
          <w:sz w:val="22"/>
          <w:szCs w:val="22"/>
        </w:rPr>
        <w:t>d</w:t>
      </w:r>
      <w:r w:rsidRPr="00C50B13">
        <w:rPr>
          <w:i/>
          <w:iCs/>
          <w:sz w:val="22"/>
          <w:szCs w:val="22"/>
        </w:rPr>
        <w:t>o</w:t>
      </w:r>
      <w:r w:rsidRPr="00C50B13">
        <w:rPr>
          <w:i/>
          <w:iCs/>
          <w:spacing w:val="-3"/>
          <w:sz w:val="22"/>
          <w:szCs w:val="22"/>
        </w:rPr>
        <w:t xml:space="preserve"> </w:t>
      </w:r>
      <w:r w:rsidRPr="00C50B13">
        <w:rPr>
          <w:i/>
          <w:iCs/>
          <w:spacing w:val="-1"/>
          <w:sz w:val="22"/>
          <w:szCs w:val="22"/>
        </w:rPr>
        <w:t>s</w:t>
      </w:r>
      <w:r w:rsidRPr="00C50B13">
        <w:rPr>
          <w:i/>
          <w:iCs/>
          <w:spacing w:val="1"/>
          <w:sz w:val="22"/>
          <w:szCs w:val="22"/>
        </w:rPr>
        <w:t>t</w:t>
      </w:r>
      <w:r w:rsidRPr="00C50B13">
        <w:rPr>
          <w:i/>
          <w:iCs/>
          <w:sz w:val="22"/>
          <w:szCs w:val="22"/>
        </w:rPr>
        <w:t>a</w:t>
      </w:r>
      <w:r w:rsidRPr="00C50B13">
        <w:rPr>
          <w:i/>
          <w:iCs/>
          <w:spacing w:val="1"/>
          <w:sz w:val="22"/>
          <w:szCs w:val="22"/>
        </w:rPr>
        <w:t>b</w:t>
      </w:r>
      <w:r w:rsidRPr="00C50B13">
        <w:rPr>
          <w:i/>
          <w:iCs/>
          <w:spacing w:val="3"/>
          <w:sz w:val="22"/>
          <w:szCs w:val="22"/>
        </w:rPr>
        <w:t>i</w:t>
      </w:r>
      <w:r w:rsidRPr="00C50B13">
        <w:rPr>
          <w:i/>
          <w:iCs/>
          <w:sz w:val="22"/>
          <w:szCs w:val="22"/>
        </w:rPr>
        <w:t>l</w:t>
      </w:r>
      <w:r w:rsidRPr="00C50B13">
        <w:rPr>
          <w:i/>
          <w:iCs/>
          <w:spacing w:val="3"/>
          <w:sz w:val="22"/>
          <w:szCs w:val="22"/>
        </w:rPr>
        <w:t>i</w:t>
      </w:r>
      <w:r w:rsidRPr="00C50B13">
        <w:rPr>
          <w:i/>
          <w:iCs/>
          <w:spacing w:val="1"/>
          <w:sz w:val="22"/>
          <w:szCs w:val="22"/>
        </w:rPr>
        <w:t>z</w:t>
      </w:r>
      <w:r w:rsidRPr="00C50B13">
        <w:rPr>
          <w:i/>
          <w:iCs/>
          <w:sz w:val="22"/>
          <w:szCs w:val="22"/>
        </w:rPr>
        <w:t>ac</w:t>
      </w:r>
      <w:r w:rsidRPr="00C50B13">
        <w:rPr>
          <w:i/>
          <w:iCs/>
          <w:spacing w:val="-2"/>
          <w:sz w:val="22"/>
          <w:szCs w:val="22"/>
        </w:rPr>
        <w:t>j</w:t>
      </w:r>
      <w:r w:rsidRPr="00C50B13">
        <w:rPr>
          <w:i/>
          <w:iCs/>
          <w:sz w:val="22"/>
          <w:szCs w:val="22"/>
        </w:rPr>
        <w:t>i</w:t>
      </w:r>
      <w:r w:rsidRPr="00C50B13">
        <w:rPr>
          <w:i/>
          <w:iCs/>
          <w:spacing w:val="-7"/>
          <w:sz w:val="22"/>
          <w:szCs w:val="22"/>
        </w:rPr>
        <w:t xml:space="preserve"> </w:t>
      </w:r>
      <w:r w:rsidRPr="00C50B13">
        <w:rPr>
          <w:i/>
          <w:iCs/>
          <w:sz w:val="22"/>
          <w:szCs w:val="22"/>
        </w:rPr>
        <w:t>h</w:t>
      </w:r>
      <w:r w:rsidRPr="00C50B13">
        <w:rPr>
          <w:i/>
          <w:iCs/>
          <w:spacing w:val="-2"/>
          <w:sz w:val="22"/>
          <w:szCs w:val="22"/>
        </w:rPr>
        <w:t>y</w:t>
      </w:r>
      <w:r w:rsidRPr="00C50B13">
        <w:rPr>
          <w:i/>
          <w:iCs/>
          <w:spacing w:val="1"/>
          <w:sz w:val="22"/>
          <w:szCs w:val="22"/>
        </w:rPr>
        <w:t>d</w:t>
      </w:r>
      <w:r w:rsidRPr="00C50B13">
        <w:rPr>
          <w:i/>
          <w:iCs/>
          <w:spacing w:val="-1"/>
          <w:sz w:val="22"/>
          <w:szCs w:val="22"/>
        </w:rPr>
        <w:t>r</w:t>
      </w:r>
      <w:r w:rsidRPr="00C50B13">
        <w:rPr>
          <w:i/>
          <w:iCs/>
          <w:sz w:val="22"/>
          <w:szCs w:val="22"/>
        </w:rPr>
        <w:t>a</w:t>
      </w:r>
      <w:r w:rsidRPr="00C50B13">
        <w:rPr>
          <w:i/>
          <w:iCs/>
          <w:spacing w:val="1"/>
          <w:sz w:val="22"/>
          <w:szCs w:val="22"/>
        </w:rPr>
        <w:t>u</w:t>
      </w:r>
      <w:r w:rsidRPr="00C50B13">
        <w:rPr>
          <w:i/>
          <w:iCs/>
          <w:sz w:val="22"/>
          <w:szCs w:val="22"/>
        </w:rPr>
        <w:t>l</w:t>
      </w:r>
      <w:r w:rsidRPr="00C50B13">
        <w:rPr>
          <w:i/>
          <w:iCs/>
          <w:spacing w:val="3"/>
          <w:sz w:val="22"/>
          <w:szCs w:val="22"/>
        </w:rPr>
        <w:t>i</w:t>
      </w:r>
      <w:r w:rsidRPr="00C50B13">
        <w:rPr>
          <w:i/>
          <w:iCs/>
          <w:sz w:val="22"/>
          <w:szCs w:val="22"/>
        </w:rPr>
        <w:t>cz</w:t>
      </w:r>
      <w:r w:rsidRPr="00C50B13">
        <w:rPr>
          <w:i/>
          <w:iCs/>
          <w:spacing w:val="1"/>
          <w:sz w:val="22"/>
          <w:szCs w:val="22"/>
        </w:rPr>
        <w:t>n</w:t>
      </w:r>
      <w:r w:rsidRPr="00C50B13">
        <w:rPr>
          <w:i/>
          <w:iCs/>
          <w:sz w:val="22"/>
          <w:szCs w:val="22"/>
        </w:rPr>
        <w:t>ym</w:t>
      </w:r>
      <w:r w:rsidRPr="00C50B13">
        <w:rPr>
          <w:i/>
          <w:iCs/>
          <w:spacing w:val="-15"/>
          <w:sz w:val="22"/>
          <w:szCs w:val="22"/>
        </w:rPr>
        <w:t xml:space="preserve"> </w:t>
      </w:r>
      <w:r w:rsidRPr="00C50B13">
        <w:rPr>
          <w:i/>
          <w:iCs/>
          <w:spacing w:val="-1"/>
          <w:sz w:val="22"/>
          <w:szCs w:val="22"/>
        </w:rPr>
        <w:t>s</w:t>
      </w:r>
      <w:r w:rsidRPr="00C50B13">
        <w:rPr>
          <w:i/>
          <w:iCs/>
          <w:spacing w:val="1"/>
          <w:sz w:val="22"/>
          <w:szCs w:val="22"/>
        </w:rPr>
        <w:t>p</w:t>
      </w:r>
      <w:r w:rsidRPr="00C50B13">
        <w:rPr>
          <w:i/>
          <w:iCs/>
          <w:spacing w:val="-1"/>
          <w:sz w:val="22"/>
          <w:szCs w:val="22"/>
        </w:rPr>
        <w:t>o</w:t>
      </w:r>
      <w:r w:rsidRPr="00C50B13">
        <w:rPr>
          <w:i/>
          <w:iCs/>
          <w:spacing w:val="3"/>
          <w:sz w:val="22"/>
          <w:szCs w:val="22"/>
        </w:rPr>
        <w:t>i</w:t>
      </w:r>
      <w:r w:rsidRPr="00C50B13">
        <w:rPr>
          <w:i/>
          <w:iCs/>
          <w:sz w:val="22"/>
          <w:szCs w:val="22"/>
        </w:rPr>
        <w:t>w</w:t>
      </w:r>
      <w:r w:rsidRPr="00C50B13">
        <w:rPr>
          <w:i/>
          <w:iCs/>
          <w:spacing w:val="-1"/>
          <w:sz w:val="22"/>
          <w:szCs w:val="22"/>
        </w:rPr>
        <w:t>e</w:t>
      </w:r>
      <w:r w:rsidRPr="00C50B13">
        <w:rPr>
          <w:i/>
          <w:iCs/>
          <w:sz w:val="22"/>
          <w:szCs w:val="22"/>
        </w:rPr>
        <w:t>m</w:t>
      </w:r>
      <w:r w:rsidRPr="00C50B13">
        <w:rPr>
          <w:i/>
          <w:iCs/>
          <w:spacing w:val="-9"/>
          <w:sz w:val="22"/>
          <w:szCs w:val="22"/>
        </w:rPr>
        <w:t xml:space="preserve"> </w:t>
      </w:r>
      <w:r w:rsidRPr="00C50B13">
        <w:rPr>
          <w:i/>
          <w:iCs/>
          <w:spacing w:val="1"/>
          <w:sz w:val="22"/>
          <w:szCs w:val="22"/>
        </w:rPr>
        <w:t>dr</w:t>
      </w:r>
      <w:r w:rsidRPr="00C50B13">
        <w:rPr>
          <w:i/>
          <w:iCs/>
          <w:spacing w:val="-1"/>
          <w:sz w:val="22"/>
          <w:szCs w:val="22"/>
        </w:rPr>
        <w:t>o</w:t>
      </w:r>
      <w:r w:rsidRPr="00C50B13">
        <w:rPr>
          <w:i/>
          <w:iCs/>
          <w:spacing w:val="1"/>
          <w:sz w:val="22"/>
          <w:szCs w:val="22"/>
        </w:rPr>
        <w:t>g</w:t>
      </w:r>
      <w:r w:rsidRPr="00C50B13">
        <w:rPr>
          <w:i/>
          <w:iCs/>
          <w:spacing w:val="-1"/>
          <w:sz w:val="22"/>
          <w:szCs w:val="22"/>
        </w:rPr>
        <w:t>o</w:t>
      </w:r>
      <w:r w:rsidRPr="00C50B13">
        <w:rPr>
          <w:i/>
          <w:iCs/>
          <w:spacing w:val="2"/>
          <w:sz w:val="22"/>
          <w:szCs w:val="22"/>
        </w:rPr>
        <w:t>w</w:t>
      </w:r>
      <w:r w:rsidRPr="00C50B13">
        <w:rPr>
          <w:i/>
          <w:iCs/>
          <w:sz w:val="22"/>
          <w:szCs w:val="22"/>
        </w:rPr>
        <w:t>ym</w:t>
      </w:r>
    </w:p>
    <w:p w14:paraId="0F3B5FD4"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73D7F38C" w14:textId="77777777" w:rsidR="00D5342A" w:rsidRPr="00EC7FD3" w:rsidRDefault="00D5342A" w:rsidP="00D5342A">
      <w:pPr>
        <w:widowControl w:val="0"/>
        <w:autoSpaceDE w:val="0"/>
        <w:autoSpaceDN w:val="0"/>
        <w:adjustRightInd w:val="0"/>
        <w:spacing w:before="0" w:after="0" w:line="276" w:lineRule="auto"/>
        <w:ind w:right="98"/>
        <w:rPr>
          <w:sz w:val="22"/>
          <w:szCs w:val="22"/>
        </w:rPr>
      </w:pPr>
      <w:r w:rsidRPr="00EC7FD3">
        <w:rPr>
          <w:spacing w:val="-3"/>
          <w:sz w:val="22"/>
          <w:szCs w:val="22"/>
        </w:rPr>
        <w:t>W</w:t>
      </w:r>
      <w:r w:rsidRPr="00EC7FD3">
        <w:rPr>
          <w:spacing w:val="-1"/>
          <w:sz w:val="22"/>
          <w:szCs w:val="22"/>
        </w:rPr>
        <w:t>ł</w:t>
      </w:r>
      <w:r w:rsidRPr="00EC7FD3">
        <w:rPr>
          <w:spacing w:val="-2"/>
          <w:sz w:val="22"/>
          <w:szCs w:val="22"/>
        </w:rPr>
        <w:t>a</w:t>
      </w:r>
      <w:r w:rsidRPr="00EC7FD3">
        <w:rPr>
          <w:sz w:val="22"/>
          <w:szCs w:val="22"/>
        </w:rPr>
        <w:t>ś</w:t>
      </w:r>
      <w:r w:rsidRPr="00EC7FD3">
        <w:rPr>
          <w:spacing w:val="-4"/>
          <w:sz w:val="22"/>
          <w:szCs w:val="22"/>
        </w:rPr>
        <w:t>c</w:t>
      </w:r>
      <w:r w:rsidRPr="00EC7FD3">
        <w:rPr>
          <w:spacing w:val="1"/>
          <w:sz w:val="22"/>
          <w:szCs w:val="22"/>
        </w:rPr>
        <w:t>i</w:t>
      </w:r>
      <w:r w:rsidRPr="00EC7FD3">
        <w:rPr>
          <w:spacing w:val="-2"/>
          <w:sz w:val="22"/>
          <w:szCs w:val="22"/>
        </w:rPr>
        <w:t>w</w:t>
      </w:r>
      <w:r w:rsidRPr="00EC7FD3">
        <w:rPr>
          <w:spacing w:val="-1"/>
          <w:sz w:val="22"/>
          <w:szCs w:val="22"/>
        </w:rPr>
        <w:t>o</w:t>
      </w:r>
      <w:r w:rsidRPr="00EC7FD3">
        <w:rPr>
          <w:spacing w:val="-3"/>
          <w:sz w:val="22"/>
          <w:szCs w:val="22"/>
        </w:rPr>
        <w:t>śc</w:t>
      </w:r>
      <w:r w:rsidRPr="00EC7FD3">
        <w:rPr>
          <w:sz w:val="22"/>
          <w:szCs w:val="22"/>
        </w:rPr>
        <w:t>i</w:t>
      </w:r>
      <w:r w:rsidRPr="00EC7FD3">
        <w:rPr>
          <w:spacing w:val="5"/>
          <w:sz w:val="22"/>
          <w:szCs w:val="22"/>
        </w:rPr>
        <w:t xml:space="preserve"> </w:t>
      </w:r>
      <w:r w:rsidRPr="00EC7FD3">
        <w:rPr>
          <w:spacing w:val="-1"/>
          <w:sz w:val="22"/>
          <w:szCs w:val="22"/>
        </w:rPr>
        <w:t>uż</w:t>
      </w:r>
      <w:r w:rsidRPr="00EC7FD3">
        <w:rPr>
          <w:spacing w:val="-3"/>
          <w:sz w:val="22"/>
          <w:szCs w:val="22"/>
        </w:rPr>
        <w:t>y</w:t>
      </w:r>
      <w:r w:rsidRPr="00EC7FD3">
        <w:rPr>
          <w:spacing w:val="1"/>
          <w:sz w:val="22"/>
          <w:szCs w:val="22"/>
        </w:rPr>
        <w:t>t</w:t>
      </w:r>
      <w:r w:rsidRPr="00EC7FD3">
        <w:rPr>
          <w:spacing w:val="-3"/>
          <w:sz w:val="22"/>
          <w:szCs w:val="22"/>
        </w:rPr>
        <w:t>k</w:t>
      </w:r>
      <w:r w:rsidRPr="00EC7FD3">
        <w:rPr>
          <w:spacing w:val="-1"/>
          <w:sz w:val="22"/>
          <w:szCs w:val="22"/>
        </w:rPr>
        <w:t>o</w:t>
      </w:r>
      <w:r w:rsidRPr="00EC7FD3">
        <w:rPr>
          <w:sz w:val="22"/>
          <w:szCs w:val="22"/>
        </w:rPr>
        <w:t>we</w:t>
      </w:r>
      <w:r w:rsidRPr="00EC7FD3">
        <w:rPr>
          <w:spacing w:val="7"/>
          <w:sz w:val="22"/>
          <w:szCs w:val="22"/>
        </w:rPr>
        <w:t xml:space="preserve"> </w:t>
      </w:r>
      <w:r w:rsidRPr="00EC7FD3">
        <w:rPr>
          <w:spacing w:val="-3"/>
          <w:sz w:val="22"/>
          <w:szCs w:val="22"/>
        </w:rPr>
        <w:t>ko</w:t>
      </w:r>
      <w:r w:rsidRPr="00EC7FD3">
        <w:rPr>
          <w:spacing w:val="1"/>
          <w:sz w:val="22"/>
          <w:szCs w:val="22"/>
        </w:rPr>
        <w:t>n</w:t>
      </w:r>
      <w:r w:rsidRPr="00EC7FD3">
        <w:rPr>
          <w:spacing w:val="-3"/>
          <w:sz w:val="22"/>
          <w:szCs w:val="22"/>
        </w:rPr>
        <w:t>k</w:t>
      </w:r>
      <w:r w:rsidRPr="00EC7FD3">
        <w:rPr>
          <w:spacing w:val="-1"/>
          <w:sz w:val="22"/>
          <w:szCs w:val="22"/>
        </w:rPr>
        <w:t>r</w:t>
      </w:r>
      <w:r w:rsidRPr="00EC7FD3">
        <w:rPr>
          <w:spacing w:val="-4"/>
          <w:sz w:val="22"/>
          <w:szCs w:val="22"/>
        </w:rPr>
        <w:t>e</w:t>
      </w:r>
      <w:r w:rsidRPr="00EC7FD3">
        <w:rPr>
          <w:spacing w:val="-2"/>
          <w:sz w:val="22"/>
          <w:szCs w:val="22"/>
        </w:rPr>
        <w:t>t</w:t>
      </w:r>
      <w:r w:rsidRPr="00EC7FD3">
        <w:rPr>
          <w:spacing w:val="1"/>
          <w:sz w:val="22"/>
          <w:szCs w:val="22"/>
        </w:rPr>
        <w:t>n</w:t>
      </w:r>
      <w:r w:rsidRPr="00EC7FD3">
        <w:rPr>
          <w:spacing w:val="-4"/>
          <w:sz w:val="22"/>
          <w:szCs w:val="22"/>
        </w:rPr>
        <w:t>e</w:t>
      </w:r>
      <w:r w:rsidRPr="00EC7FD3">
        <w:rPr>
          <w:spacing w:val="1"/>
          <w:sz w:val="22"/>
          <w:szCs w:val="22"/>
        </w:rPr>
        <w:t>g</w:t>
      </w:r>
      <w:r w:rsidRPr="00EC7FD3">
        <w:rPr>
          <w:sz w:val="22"/>
          <w:szCs w:val="22"/>
        </w:rPr>
        <w:t>o</w:t>
      </w:r>
      <w:r w:rsidRPr="00EC7FD3">
        <w:rPr>
          <w:spacing w:val="2"/>
          <w:sz w:val="22"/>
          <w:szCs w:val="22"/>
        </w:rPr>
        <w:t xml:space="preserve"> </w:t>
      </w:r>
      <w:r w:rsidRPr="00EC7FD3">
        <w:rPr>
          <w:spacing w:val="1"/>
          <w:sz w:val="22"/>
          <w:szCs w:val="22"/>
        </w:rPr>
        <w:t>h</w:t>
      </w:r>
      <w:r w:rsidRPr="00EC7FD3">
        <w:rPr>
          <w:spacing w:val="-3"/>
          <w:sz w:val="22"/>
          <w:szCs w:val="22"/>
        </w:rPr>
        <w:t>y</w:t>
      </w:r>
      <w:r w:rsidRPr="00EC7FD3">
        <w:rPr>
          <w:spacing w:val="1"/>
          <w:sz w:val="22"/>
          <w:szCs w:val="22"/>
        </w:rPr>
        <w:t>d</w:t>
      </w:r>
      <w:r w:rsidRPr="00EC7FD3">
        <w:rPr>
          <w:spacing w:val="-3"/>
          <w:sz w:val="22"/>
          <w:szCs w:val="22"/>
        </w:rPr>
        <w:t>r</w:t>
      </w:r>
      <w:r w:rsidRPr="00EC7FD3">
        <w:rPr>
          <w:spacing w:val="-2"/>
          <w:sz w:val="22"/>
          <w:szCs w:val="22"/>
        </w:rPr>
        <w:t>a</w:t>
      </w:r>
      <w:r w:rsidRPr="00EC7FD3">
        <w:rPr>
          <w:spacing w:val="-1"/>
          <w:sz w:val="22"/>
          <w:szCs w:val="22"/>
        </w:rPr>
        <w:t>u</w:t>
      </w:r>
      <w:r w:rsidRPr="00EC7FD3">
        <w:rPr>
          <w:spacing w:val="1"/>
          <w:sz w:val="22"/>
          <w:szCs w:val="22"/>
        </w:rPr>
        <w:t>li</w:t>
      </w:r>
      <w:r w:rsidRPr="00EC7FD3">
        <w:rPr>
          <w:spacing w:val="-3"/>
          <w:sz w:val="22"/>
          <w:szCs w:val="22"/>
        </w:rPr>
        <w:t>c</w:t>
      </w:r>
      <w:r w:rsidRPr="00EC7FD3">
        <w:rPr>
          <w:spacing w:val="-4"/>
          <w:sz w:val="22"/>
          <w:szCs w:val="22"/>
        </w:rPr>
        <w:t>z</w:t>
      </w:r>
      <w:r w:rsidRPr="00EC7FD3">
        <w:rPr>
          <w:spacing w:val="-1"/>
          <w:sz w:val="22"/>
          <w:szCs w:val="22"/>
        </w:rPr>
        <w:t>n</w:t>
      </w:r>
      <w:r w:rsidRPr="00EC7FD3">
        <w:rPr>
          <w:spacing w:val="-4"/>
          <w:sz w:val="22"/>
          <w:szCs w:val="22"/>
        </w:rPr>
        <w:t>e</w:t>
      </w:r>
      <w:r w:rsidRPr="00EC7FD3">
        <w:rPr>
          <w:spacing w:val="1"/>
          <w:sz w:val="22"/>
          <w:szCs w:val="22"/>
        </w:rPr>
        <w:t>g</w:t>
      </w:r>
      <w:r w:rsidRPr="00EC7FD3">
        <w:rPr>
          <w:sz w:val="22"/>
          <w:szCs w:val="22"/>
        </w:rPr>
        <w:t xml:space="preserve">o </w:t>
      </w:r>
      <w:r w:rsidRPr="00EC7FD3">
        <w:rPr>
          <w:spacing w:val="-3"/>
          <w:sz w:val="22"/>
          <w:szCs w:val="22"/>
        </w:rPr>
        <w:t>s</w:t>
      </w:r>
      <w:r w:rsidRPr="00EC7FD3">
        <w:rPr>
          <w:spacing w:val="1"/>
          <w:sz w:val="22"/>
          <w:szCs w:val="22"/>
        </w:rPr>
        <w:t>p</w:t>
      </w:r>
      <w:r w:rsidRPr="00EC7FD3">
        <w:rPr>
          <w:spacing w:val="-3"/>
          <w:sz w:val="22"/>
          <w:szCs w:val="22"/>
        </w:rPr>
        <w:t>o</w:t>
      </w:r>
      <w:r w:rsidRPr="00EC7FD3">
        <w:rPr>
          <w:spacing w:val="1"/>
          <w:sz w:val="22"/>
          <w:szCs w:val="22"/>
        </w:rPr>
        <w:t>i</w:t>
      </w:r>
      <w:r w:rsidRPr="00EC7FD3">
        <w:rPr>
          <w:spacing w:val="-2"/>
          <w:sz w:val="22"/>
          <w:szCs w:val="22"/>
        </w:rPr>
        <w:t>w</w:t>
      </w:r>
      <w:r w:rsidRPr="00EC7FD3">
        <w:rPr>
          <w:sz w:val="22"/>
          <w:szCs w:val="22"/>
        </w:rPr>
        <w:t>a</w:t>
      </w:r>
      <w:r w:rsidRPr="00EC7FD3">
        <w:rPr>
          <w:spacing w:val="8"/>
          <w:sz w:val="22"/>
          <w:szCs w:val="22"/>
        </w:rPr>
        <w:t xml:space="preserve"> </w:t>
      </w:r>
      <w:r w:rsidRPr="00EC7FD3">
        <w:rPr>
          <w:spacing w:val="1"/>
          <w:sz w:val="22"/>
          <w:szCs w:val="22"/>
        </w:rPr>
        <w:t>d</w:t>
      </w:r>
      <w:r w:rsidRPr="00EC7FD3">
        <w:rPr>
          <w:spacing w:val="-1"/>
          <w:sz w:val="22"/>
          <w:szCs w:val="22"/>
        </w:rPr>
        <w:t>r</w:t>
      </w:r>
      <w:r w:rsidRPr="00EC7FD3">
        <w:rPr>
          <w:spacing w:val="-3"/>
          <w:sz w:val="22"/>
          <w:szCs w:val="22"/>
        </w:rPr>
        <w:t>o</w:t>
      </w:r>
      <w:r w:rsidRPr="00EC7FD3">
        <w:rPr>
          <w:spacing w:val="-2"/>
          <w:sz w:val="22"/>
          <w:szCs w:val="22"/>
        </w:rPr>
        <w:t>g</w:t>
      </w:r>
      <w:r w:rsidRPr="00EC7FD3">
        <w:rPr>
          <w:spacing w:val="-1"/>
          <w:sz w:val="22"/>
          <w:szCs w:val="22"/>
        </w:rPr>
        <w:t>o</w:t>
      </w:r>
      <w:r w:rsidRPr="00EC7FD3">
        <w:rPr>
          <w:sz w:val="22"/>
          <w:szCs w:val="22"/>
        </w:rPr>
        <w:t>w</w:t>
      </w:r>
      <w:r w:rsidRPr="00EC7FD3">
        <w:rPr>
          <w:spacing w:val="-3"/>
          <w:sz w:val="22"/>
          <w:szCs w:val="22"/>
        </w:rPr>
        <w:t>e</w:t>
      </w:r>
      <w:r w:rsidRPr="00EC7FD3">
        <w:rPr>
          <w:spacing w:val="1"/>
          <w:sz w:val="22"/>
          <w:szCs w:val="22"/>
        </w:rPr>
        <w:t>g</w:t>
      </w:r>
      <w:r w:rsidRPr="00EC7FD3">
        <w:rPr>
          <w:sz w:val="22"/>
          <w:szCs w:val="22"/>
        </w:rPr>
        <w:t>o</w:t>
      </w:r>
      <w:r w:rsidRPr="00EC7FD3">
        <w:rPr>
          <w:spacing w:val="10"/>
          <w:sz w:val="22"/>
          <w:szCs w:val="22"/>
        </w:rPr>
        <w:t xml:space="preserve"> </w:t>
      </w:r>
      <w:r w:rsidRPr="00EC7FD3">
        <w:rPr>
          <w:spacing w:val="-2"/>
          <w:sz w:val="22"/>
          <w:szCs w:val="22"/>
        </w:rPr>
        <w:t>d</w:t>
      </w:r>
      <w:r w:rsidRPr="00EC7FD3">
        <w:rPr>
          <w:spacing w:val="-1"/>
          <w:sz w:val="22"/>
          <w:szCs w:val="22"/>
        </w:rPr>
        <w:t>e</w:t>
      </w:r>
      <w:r w:rsidRPr="00EC7FD3">
        <w:rPr>
          <w:spacing w:val="-3"/>
          <w:sz w:val="22"/>
          <w:szCs w:val="22"/>
        </w:rPr>
        <w:t>cy</w:t>
      </w:r>
      <w:r w:rsidRPr="00EC7FD3">
        <w:rPr>
          <w:spacing w:val="-2"/>
          <w:sz w:val="22"/>
          <w:szCs w:val="22"/>
        </w:rPr>
        <w:t>d</w:t>
      </w:r>
      <w:r w:rsidRPr="00EC7FD3">
        <w:rPr>
          <w:spacing w:val="-1"/>
          <w:sz w:val="22"/>
          <w:szCs w:val="22"/>
        </w:rPr>
        <w:t>uj</w:t>
      </w:r>
      <w:r w:rsidRPr="00EC7FD3">
        <w:rPr>
          <w:sz w:val="22"/>
          <w:szCs w:val="22"/>
        </w:rPr>
        <w:t>ą</w:t>
      </w:r>
      <w:r w:rsidRPr="00EC7FD3">
        <w:rPr>
          <w:spacing w:val="11"/>
          <w:sz w:val="22"/>
          <w:szCs w:val="22"/>
        </w:rPr>
        <w:t xml:space="preserve"> </w:t>
      </w:r>
      <w:r w:rsidRPr="00EC7FD3">
        <w:rPr>
          <w:sz w:val="22"/>
          <w:szCs w:val="22"/>
        </w:rPr>
        <w:t>o</w:t>
      </w:r>
      <w:r w:rsidRPr="00EC7FD3">
        <w:rPr>
          <w:spacing w:val="15"/>
          <w:sz w:val="22"/>
          <w:szCs w:val="22"/>
        </w:rPr>
        <w:t xml:space="preserve"> </w:t>
      </w:r>
      <w:r w:rsidRPr="00EC7FD3">
        <w:rPr>
          <w:spacing w:val="-1"/>
          <w:sz w:val="22"/>
          <w:szCs w:val="22"/>
        </w:rPr>
        <w:t>j</w:t>
      </w:r>
      <w:r w:rsidRPr="00EC7FD3">
        <w:rPr>
          <w:spacing w:val="-4"/>
          <w:sz w:val="22"/>
          <w:szCs w:val="22"/>
        </w:rPr>
        <w:t>e</w:t>
      </w:r>
      <w:r w:rsidRPr="00EC7FD3">
        <w:rPr>
          <w:spacing w:val="1"/>
          <w:sz w:val="22"/>
          <w:szCs w:val="22"/>
        </w:rPr>
        <w:t>g</w:t>
      </w:r>
      <w:r w:rsidRPr="00EC7FD3">
        <w:rPr>
          <w:sz w:val="22"/>
          <w:szCs w:val="22"/>
        </w:rPr>
        <w:t xml:space="preserve">o </w:t>
      </w:r>
      <w:r w:rsidRPr="00EC7FD3">
        <w:rPr>
          <w:spacing w:val="-2"/>
          <w:sz w:val="22"/>
          <w:szCs w:val="22"/>
        </w:rPr>
        <w:t>p</w:t>
      </w:r>
      <w:r w:rsidRPr="00EC7FD3">
        <w:rPr>
          <w:spacing w:val="-3"/>
          <w:sz w:val="22"/>
          <w:szCs w:val="22"/>
        </w:rPr>
        <w:t>r</w:t>
      </w:r>
      <w:r w:rsidRPr="00EC7FD3">
        <w:rPr>
          <w:spacing w:val="1"/>
          <w:sz w:val="22"/>
          <w:szCs w:val="22"/>
        </w:rPr>
        <w:t>z</w:t>
      </w:r>
      <w:r w:rsidRPr="00EC7FD3">
        <w:rPr>
          <w:spacing w:val="-4"/>
          <w:sz w:val="22"/>
          <w:szCs w:val="22"/>
        </w:rPr>
        <w:t>e</w:t>
      </w:r>
      <w:r w:rsidRPr="00EC7FD3">
        <w:rPr>
          <w:spacing w:val="-1"/>
          <w:sz w:val="22"/>
          <w:szCs w:val="22"/>
        </w:rPr>
        <w:t>zn</w:t>
      </w:r>
      <w:r w:rsidRPr="00EC7FD3">
        <w:rPr>
          <w:spacing w:val="-2"/>
          <w:sz w:val="22"/>
          <w:szCs w:val="22"/>
        </w:rPr>
        <w:t>a</w:t>
      </w:r>
      <w:r w:rsidRPr="00EC7FD3">
        <w:rPr>
          <w:spacing w:val="-3"/>
          <w:sz w:val="22"/>
          <w:szCs w:val="22"/>
        </w:rPr>
        <w:t>c</w:t>
      </w:r>
      <w:r w:rsidRPr="00EC7FD3">
        <w:rPr>
          <w:spacing w:val="1"/>
          <w:sz w:val="22"/>
          <w:szCs w:val="22"/>
        </w:rPr>
        <w:t>z</w:t>
      </w:r>
      <w:r w:rsidRPr="00EC7FD3">
        <w:rPr>
          <w:spacing w:val="-4"/>
          <w:sz w:val="22"/>
          <w:szCs w:val="22"/>
        </w:rPr>
        <w:t>e</w:t>
      </w:r>
      <w:r w:rsidRPr="00EC7FD3">
        <w:rPr>
          <w:spacing w:val="-1"/>
          <w:sz w:val="22"/>
          <w:szCs w:val="22"/>
        </w:rPr>
        <w:t>n</w:t>
      </w:r>
      <w:r w:rsidRPr="00EC7FD3">
        <w:rPr>
          <w:spacing w:val="1"/>
          <w:sz w:val="22"/>
          <w:szCs w:val="22"/>
        </w:rPr>
        <w:t>i</w:t>
      </w:r>
      <w:r w:rsidRPr="00EC7FD3">
        <w:rPr>
          <w:sz w:val="22"/>
          <w:szCs w:val="22"/>
        </w:rPr>
        <w:t xml:space="preserve">u </w:t>
      </w:r>
      <w:r w:rsidRPr="00EC7FD3">
        <w:rPr>
          <w:spacing w:val="-2"/>
          <w:sz w:val="22"/>
          <w:szCs w:val="22"/>
        </w:rPr>
        <w:t>d</w:t>
      </w:r>
      <w:r w:rsidRPr="00EC7FD3">
        <w:rPr>
          <w:sz w:val="22"/>
          <w:szCs w:val="22"/>
        </w:rPr>
        <w:t>o</w:t>
      </w:r>
      <w:r w:rsidRPr="00EC7FD3">
        <w:rPr>
          <w:spacing w:val="12"/>
          <w:sz w:val="22"/>
          <w:szCs w:val="22"/>
        </w:rPr>
        <w:t xml:space="preserve"> </w:t>
      </w:r>
      <w:r w:rsidRPr="00EC7FD3">
        <w:rPr>
          <w:spacing w:val="-2"/>
          <w:sz w:val="22"/>
          <w:szCs w:val="22"/>
        </w:rPr>
        <w:t>w</w:t>
      </w:r>
      <w:r w:rsidRPr="00EC7FD3">
        <w:rPr>
          <w:sz w:val="22"/>
          <w:szCs w:val="22"/>
        </w:rPr>
        <w:t>y</w:t>
      </w:r>
      <w:r w:rsidRPr="00EC7FD3">
        <w:rPr>
          <w:spacing w:val="-1"/>
          <w:sz w:val="22"/>
          <w:szCs w:val="22"/>
        </w:rPr>
        <w:t>k</w:t>
      </w:r>
      <w:r w:rsidRPr="00EC7FD3">
        <w:rPr>
          <w:spacing w:val="-3"/>
          <w:sz w:val="22"/>
          <w:szCs w:val="22"/>
        </w:rPr>
        <w:t>o</w:t>
      </w:r>
      <w:r w:rsidRPr="00EC7FD3">
        <w:rPr>
          <w:spacing w:val="-1"/>
          <w:sz w:val="22"/>
          <w:szCs w:val="22"/>
        </w:rPr>
        <w:t>n</w:t>
      </w:r>
      <w:r w:rsidRPr="00EC7FD3">
        <w:rPr>
          <w:spacing w:val="-2"/>
          <w:sz w:val="22"/>
          <w:szCs w:val="22"/>
        </w:rPr>
        <w:t>a</w:t>
      </w:r>
      <w:r w:rsidRPr="00EC7FD3">
        <w:rPr>
          <w:spacing w:val="-1"/>
          <w:sz w:val="22"/>
          <w:szCs w:val="22"/>
        </w:rPr>
        <w:t>n</w:t>
      </w:r>
      <w:r w:rsidRPr="00EC7FD3">
        <w:rPr>
          <w:spacing w:val="1"/>
          <w:sz w:val="22"/>
          <w:szCs w:val="22"/>
        </w:rPr>
        <w:t>i</w:t>
      </w:r>
      <w:r w:rsidRPr="00EC7FD3">
        <w:rPr>
          <w:sz w:val="22"/>
          <w:szCs w:val="22"/>
        </w:rPr>
        <w:t>a</w:t>
      </w:r>
      <w:r w:rsidRPr="00EC7FD3">
        <w:rPr>
          <w:spacing w:val="3"/>
          <w:sz w:val="22"/>
          <w:szCs w:val="22"/>
        </w:rPr>
        <w:t xml:space="preserve"> </w:t>
      </w:r>
      <w:r w:rsidRPr="00EC7FD3">
        <w:rPr>
          <w:spacing w:val="-3"/>
          <w:sz w:val="22"/>
          <w:szCs w:val="22"/>
        </w:rPr>
        <w:t>s</w:t>
      </w:r>
      <w:r w:rsidRPr="00EC7FD3">
        <w:rPr>
          <w:spacing w:val="-2"/>
          <w:sz w:val="22"/>
          <w:szCs w:val="22"/>
        </w:rPr>
        <w:t>tab</w:t>
      </w:r>
      <w:r w:rsidRPr="00EC7FD3">
        <w:rPr>
          <w:spacing w:val="1"/>
          <w:sz w:val="22"/>
          <w:szCs w:val="22"/>
        </w:rPr>
        <w:t>i</w:t>
      </w:r>
      <w:r w:rsidRPr="00EC7FD3">
        <w:rPr>
          <w:spacing w:val="-1"/>
          <w:sz w:val="22"/>
          <w:szCs w:val="22"/>
        </w:rPr>
        <w:t>l</w:t>
      </w:r>
      <w:r w:rsidRPr="00EC7FD3">
        <w:rPr>
          <w:spacing w:val="1"/>
          <w:sz w:val="22"/>
          <w:szCs w:val="22"/>
        </w:rPr>
        <w:t>i</w:t>
      </w:r>
      <w:r w:rsidRPr="00EC7FD3">
        <w:rPr>
          <w:spacing w:val="-1"/>
          <w:sz w:val="22"/>
          <w:szCs w:val="22"/>
        </w:rPr>
        <w:t>z</w:t>
      </w:r>
      <w:r w:rsidRPr="00EC7FD3">
        <w:rPr>
          <w:spacing w:val="-2"/>
          <w:sz w:val="22"/>
          <w:szCs w:val="22"/>
        </w:rPr>
        <w:t>a</w:t>
      </w:r>
      <w:r w:rsidRPr="00EC7FD3">
        <w:rPr>
          <w:spacing w:val="-3"/>
          <w:sz w:val="22"/>
          <w:szCs w:val="22"/>
        </w:rPr>
        <w:t>c</w:t>
      </w:r>
      <w:r w:rsidRPr="00EC7FD3">
        <w:rPr>
          <w:spacing w:val="-1"/>
          <w:sz w:val="22"/>
          <w:szCs w:val="22"/>
        </w:rPr>
        <w:t>j</w:t>
      </w:r>
      <w:r w:rsidRPr="00EC7FD3">
        <w:rPr>
          <w:sz w:val="22"/>
          <w:szCs w:val="22"/>
        </w:rPr>
        <w:t>i</w:t>
      </w:r>
      <w:r w:rsidRPr="00EC7FD3">
        <w:rPr>
          <w:spacing w:val="4"/>
          <w:sz w:val="22"/>
          <w:szCs w:val="22"/>
        </w:rPr>
        <w:t xml:space="preserve"> </w:t>
      </w:r>
      <w:r w:rsidRPr="00EC7FD3">
        <w:rPr>
          <w:spacing w:val="-3"/>
          <w:sz w:val="22"/>
          <w:szCs w:val="22"/>
        </w:rPr>
        <w:t>ok</w:t>
      </w:r>
      <w:r w:rsidRPr="00EC7FD3">
        <w:rPr>
          <w:spacing w:val="-1"/>
          <w:sz w:val="22"/>
          <w:szCs w:val="22"/>
        </w:rPr>
        <w:t>r</w:t>
      </w:r>
      <w:r w:rsidRPr="00EC7FD3">
        <w:rPr>
          <w:spacing w:val="-4"/>
          <w:sz w:val="22"/>
          <w:szCs w:val="22"/>
        </w:rPr>
        <w:t>e</w:t>
      </w:r>
      <w:r w:rsidRPr="00EC7FD3">
        <w:rPr>
          <w:spacing w:val="-3"/>
          <w:sz w:val="22"/>
          <w:szCs w:val="22"/>
        </w:rPr>
        <w:t>ś</w:t>
      </w:r>
      <w:r w:rsidRPr="00EC7FD3">
        <w:rPr>
          <w:spacing w:val="1"/>
          <w:sz w:val="22"/>
          <w:szCs w:val="22"/>
        </w:rPr>
        <w:t>l</w:t>
      </w:r>
      <w:r w:rsidRPr="00EC7FD3">
        <w:rPr>
          <w:spacing w:val="-3"/>
          <w:sz w:val="22"/>
          <w:szCs w:val="22"/>
        </w:rPr>
        <w:t>o</w:t>
      </w:r>
      <w:r w:rsidRPr="00EC7FD3">
        <w:rPr>
          <w:spacing w:val="1"/>
          <w:sz w:val="22"/>
          <w:szCs w:val="22"/>
        </w:rPr>
        <w:t>n</w:t>
      </w:r>
      <w:r w:rsidRPr="00EC7FD3">
        <w:rPr>
          <w:spacing w:val="-3"/>
          <w:sz w:val="22"/>
          <w:szCs w:val="22"/>
        </w:rPr>
        <w:t>yc</w:t>
      </w:r>
      <w:r w:rsidRPr="00EC7FD3">
        <w:rPr>
          <w:sz w:val="22"/>
          <w:szCs w:val="22"/>
        </w:rPr>
        <w:t>h</w:t>
      </w:r>
      <w:r w:rsidRPr="00EC7FD3">
        <w:rPr>
          <w:spacing w:val="5"/>
          <w:sz w:val="22"/>
          <w:szCs w:val="22"/>
        </w:rPr>
        <w:t xml:space="preserve"> </w:t>
      </w:r>
      <w:r w:rsidRPr="00EC7FD3">
        <w:rPr>
          <w:spacing w:val="-1"/>
          <w:sz w:val="22"/>
          <w:szCs w:val="22"/>
        </w:rPr>
        <w:t>r</w:t>
      </w:r>
      <w:r w:rsidRPr="00EC7FD3">
        <w:rPr>
          <w:spacing w:val="-3"/>
          <w:sz w:val="22"/>
          <w:szCs w:val="22"/>
        </w:rPr>
        <w:t>o</w:t>
      </w:r>
      <w:r w:rsidRPr="00EC7FD3">
        <w:rPr>
          <w:spacing w:val="-2"/>
          <w:sz w:val="22"/>
          <w:szCs w:val="22"/>
        </w:rPr>
        <w:t>d</w:t>
      </w:r>
      <w:r w:rsidRPr="00EC7FD3">
        <w:rPr>
          <w:spacing w:val="-1"/>
          <w:sz w:val="22"/>
          <w:szCs w:val="22"/>
        </w:rPr>
        <w:t>z</w:t>
      </w:r>
      <w:r w:rsidRPr="00EC7FD3">
        <w:rPr>
          <w:spacing w:val="-2"/>
          <w:sz w:val="22"/>
          <w:szCs w:val="22"/>
        </w:rPr>
        <w:t>a</w:t>
      </w:r>
      <w:r w:rsidRPr="00EC7FD3">
        <w:rPr>
          <w:spacing w:val="1"/>
          <w:sz w:val="22"/>
          <w:szCs w:val="22"/>
        </w:rPr>
        <w:t>j</w:t>
      </w:r>
      <w:r w:rsidRPr="00EC7FD3">
        <w:rPr>
          <w:spacing w:val="-3"/>
          <w:sz w:val="22"/>
          <w:szCs w:val="22"/>
        </w:rPr>
        <w:t>ó</w:t>
      </w:r>
      <w:r w:rsidRPr="00EC7FD3">
        <w:rPr>
          <w:sz w:val="22"/>
          <w:szCs w:val="22"/>
        </w:rPr>
        <w:t>w</w:t>
      </w:r>
      <w:r w:rsidRPr="00EC7FD3">
        <w:rPr>
          <w:spacing w:val="8"/>
          <w:sz w:val="22"/>
          <w:szCs w:val="22"/>
        </w:rPr>
        <w:t xml:space="preserve"> </w:t>
      </w:r>
      <w:r w:rsidRPr="00EC7FD3">
        <w:rPr>
          <w:spacing w:val="-2"/>
          <w:sz w:val="22"/>
          <w:szCs w:val="22"/>
        </w:rPr>
        <w:t>g</w:t>
      </w:r>
      <w:r w:rsidRPr="00EC7FD3">
        <w:rPr>
          <w:spacing w:val="-3"/>
          <w:sz w:val="22"/>
          <w:szCs w:val="22"/>
        </w:rPr>
        <w:t>r</w:t>
      </w:r>
      <w:r w:rsidRPr="00EC7FD3">
        <w:rPr>
          <w:spacing w:val="1"/>
          <w:sz w:val="22"/>
          <w:szCs w:val="22"/>
        </w:rPr>
        <w:t>u</w:t>
      </w:r>
      <w:r w:rsidRPr="00EC7FD3">
        <w:rPr>
          <w:spacing w:val="-1"/>
          <w:sz w:val="22"/>
          <w:szCs w:val="22"/>
        </w:rPr>
        <w:t>n</w:t>
      </w:r>
      <w:r w:rsidRPr="00EC7FD3">
        <w:rPr>
          <w:spacing w:val="-2"/>
          <w:sz w:val="22"/>
          <w:szCs w:val="22"/>
        </w:rPr>
        <w:t>t</w:t>
      </w:r>
      <w:r w:rsidRPr="00EC7FD3">
        <w:rPr>
          <w:spacing w:val="-3"/>
          <w:sz w:val="22"/>
          <w:szCs w:val="22"/>
        </w:rPr>
        <w:t>ó</w:t>
      </w:r>
      <w:r w:rsidRPr="00EC7FD3">
        <w:rPr>
          <w:sz w:val="22"/>
          <w:szCs w:val="22"/>
        </w:rPr>
        <w:t>w.</w:t>
      </w:r>
      <w:r w:rsidRPr="00EC7FD3">
        <w:rPr>
          <w:spacing w:val="5"/>
          <w:sz w:val="22"/>
          <w:szCs w:val="22"/>
        </w:rPr>
        <w:t xml:space="preserve"> </w:t>
      </w:r>
      <w:r w:rsidRPr="00EC7FD3">
        <w:rPr>
          <w:sz w:val="22"/>
          <w:szCs w:val="22"/>
        </w:rPr>
        <w:t>P</w:t>
      </w:r>
      <w:r w:rsidRPr="00EC7FD3">
        <w:rPr>
          <w:spacing w:val="-4"/>
          <w:sz w:val="22"/>
          <w:szCs w:val="22"/>
        </w:rPr>
        <w:t>r</w:t>
      </w:r>
      <w:r w:rsidRPr="00EC7FD3">
        <w:rPr>
          <w:spacing w:val="1"/>
          <w:sz w:val="22"/>
          <w:szCs w:val="22"/>
        </w:rPr>
        <w:t>z</w:t>
      </w:r>
      <w:r w:rsidRPr="00EC7FD3">
        <w:rPr>
          <w:spacing w:val="-3"/>
          <w:sz w:val="22"/>
          <w:szCs w:val="22"/>
        </w:rPr>
        <w:t>y</w:t>
      </w:r>
      <w:r w:rsidRPr="00EC7FD3">
        <w:rPr>
          <w:spacing w:val="-2"/>
          <w:sz w:val="22"/>
          <w:szCs w:val="22"/>
        </w:rPr>
        <w:t>dat</w:t>
      </w:r>
      <w:r w:rsidRPr="00EC7FD3">
        <w:rPr>
          <w:spacing w:val="-1"/>
          <w:sz w:val="22"/>
          <w:szCs w:val="22"/>
        </w:rPr>
        <w:t>no</w:t>
      </w:r>
      <w:r w:rsidRPr="00EC7FD3">
        <w:rPr>
          <w:sz w:val="22"/>
          <w:szCs w:val="22"/>
        </w:rPr>
        <w:t xml:space="preserve">ść </w:t>
      </w:r>
      <w:r w:rsidRPr="00EC7FD3">
        <w:rPr>
          <w:spacing w:val="-2"/>
          <w:sz w:val="22"/>
          <w:szCs w:val="22"/>
        </w:rPr>
        <w:t>g</w:t>
      </w:r>
      <w:r w:rsidRPr="00EC7FD3">
        <w:rPr>
          <w:spacing w:val="-3"/>
          <w:sz w:val="22"/>
          <w:szCs w:val="22"/>
        </w:rPr>
        <w:t>r</w:t>
      </w:r>
      <w:r w:rsidRPr="00EC7FD3">
        <w:rPr>
          <w:spacing w:val="-1"/>
          <w:sz w:val="22"/>
          <w:szCs w:val="22"/>
        </w:rPr>
        <w:t>un</w:t>
      </w:r>
      <w:r w:rsidRPr="00EC7FD3">
        <w:rPr>
          <w:spacing w:val="-2"/>
          <w:sz w:val="22"/>
          <w:szCs w:val="22"/>
        </w:rPr>
        <w:t>t</w:t>
      </w:r>
      <w:r w:rsidRPr="00EC7FD3">
        <w:rPr>
          <w:spacing w:val="-1"/>
          <w:sz w:val="22"/>
          <w:szCs w:val="22"/>
        </w:rPr>
        <w:t>ó</w:t>
      </w:r>
      <w:r w:rsidRPr="00EC7FD3">
        <w:rPr>
          <w:sz w:val="22"/>
          <w:szCs w:val="22"/>
        </w:rPr>
        <w:t>w</w:t>
      </w:r>
      <w:r w:rsidRPr="00EC7FD3">
        <w:rPr>
          <w:spacing w:val="7"/>
          <w:sz w:val="22"/>
          <w:szCs w:val="22"/>
        </w:rPr>
        <w:t xml:space="preserve"> </w:t>
      </w:r>
      <w:r w:rsidRPr="00EC7FD3">
        <w:rPr>
          <w:spacing w:val="1"/>
          <w:sz w:val="22"/>
          <w:szCs w:val="22"/>
        </w:rPr>
        <w:t>d</w:t>
      </w:r>
      <w:r w:rsidRPr="00EC7FD3">
        <w:rPr>
          <w:sz w:val="22"/>
          <w:szCs w:val="22"/>
        </w:rPr>
        <w:t>o</w:t>
      </w:r>
      <w:r w:rsidRPr="00EC7FD3">
        <w:rPr>
          <w:spacing w:val="12"/>
          <w:sz w:val="22"/>
          <w:szCs w:val="22"/>
        </w:rPr>
        <w:t xml:space="preserve"> </w:t>
      </w:r>
      <w:r w:rsidRPr="00EC7FD3">
        <w:rPr>
          <w:spacing w:val="-3"/>
          <w:sz w:val="22"/>
          <w:szCs w:val="22"/>
        </w:rPr>
        <w:t>s</w:t>
      </w:r>
      <w:r w:rsidRPr="00EC7FD3">
        <w:rPr>
          <w:spacing w:val="1"/>
          <w:sz w:val="22"/>
          <w:szCs w:val="22"/>
        </w:rPr>
        <w:t>t</w:t>
      </w:r>
      <w:r w:rsidRPr="00EC7FD3">
        <w:rPr>
          <w:spacing w:val="-2"/>
          <w:sz w:val="22"/>
          <w:szCs w:val="22"/>
        </w:rPr>
        <w:t>ab</w:t>
      </w:r>
      <w:r w:rsidRPr="00EC7FD3">
        <w:rPr>
          <w:spacing w:val="1"/>
          <w:sz w:val="22"/>
          <w:szCs w:val="22"/>
        </w:rPr>
        <w:t>i</w:t>
      </w:r>
      <w:r w:rsidRPr="00EC7FD3">
        <w:rPr>
          <w:spacing w:val="-1"/>
          <w:sz w:val="22"/>
          <w:szCs w:val="22"/>
        </w:rPr>
        <w:t>l</w:t>
      </w:r>
      <w:r w:rsidRPr="00EC7FD3">
        <w:rPr>
          <w:spacing w:val="1"/>
          <w:sz w:val="22"/>
          <w:szCs w:val="22"/>
        </w:rPr>
        <w:t>i</w:t>
      </w:r>
      <w:r w:rsidRPr="00EC7FD3">
        <w:rPr>
          <w:spacing w:val="-1"/>
          <w:sz w:val="22"/>
          <w:szCs w:val="22"/>
        </w:rPr>
        <w:t>z</w:t>
      </w:r>
      <w:r w:rsidRPr="00EC7FD3">
        <w:rPr>
          <w:spacing w:val="-2"/>
          <w:sz w:val="22"/>
          <w:szCs w:val="22"/>
        </w:rPr>
        <w:t>a</w:t>
      </w:r>
      <w:r w:rsidRPr="00EC7FD3">
        <w:rPr>
          <w:spacing w:val="-3"/>
          <w:sz w:val="22"/>
          <w:szCs w:val="22"/>
        </w:rPr>
        <w:t>c</w:t>
      </w:r>
      <w:r w:rsidRPr="00EC7FD3">
        <w:rPr>
          <w:spacing w:val="-4"/>
          <w:sz w:val="22"/>
          <w:szCs w:val="22"/>
        </w:rPr>
        <w:t>j</w:t>
      </w:r>
      <w:r w:rsidRPr="00EC7FD3">
        <w:rPr>
          <w:sz w:val="22"/>
          <w:szCs w:val="22"/>
        </w:rPr>
        <w:t>i</w:t>
      </w:r>
      <w:r w:rsidRPr="00EC7FD3">
        <w:rPr>
          <w:spacing w:val="4"/>
          <w:sz w:val="22"/>
          <w:szCs w:val="22"/>
        </w:rPr>
        <w:t xml:space="preserve"> </w:t>
      </w:r>
      <w:r w:rsidRPr="00EC7FD3">
        <w:rPr>
          <w:spacing w:val="-1"/>
          <w:sz w:val="22"/>
          <w:szCs w:val="22"/>
        </w:rPr>
        <w:t>h</w:t>
      </w:r>
      <w:r w:rsidRPr="00EC7FD3">
        <w:rPr>
          <w:spacing w:val="-3"/>
          <w:sz w:val="22"/>
          <w:szCs w:val="22"/>
        </w:rPr>
        <w:t>y</w:t>
      </w:r>
      <w:r w:rsidRPr="00EC7FD3">
        <w:rPr>
          <w:spacing w:val="-2"/>
          <w:sz w:val="22"/>
          <w:szCs w:val="22"/>
        </w:rPr>
        <w:t>d</w:t>
      </w:r>
      <w:r w:rsidRPr="00EC7FD3">
        <w:rPr>
          <w:spacing w:val="-1"/>
          <w:sz w:val="22"/>
          <w:szCs w:val="22"/>
        </w:rPr>
        <w:t>r</w:t>
      </w:r>
      <w:r w:rsidRPr="00EC7FD3">
        <w:rPr>
          <w:spacing w:val="-2"/>
          <w:sz w:val="22"/>
          <w:szCs w:val="22"/>
        </w:rPr>
        <w:t>a</w:t>
      </w:r>
      <w:r w:rsidRPr="00EC7FD3">
        <w:rPr>
          <w:spacing w:val="-1"/>
          <w:sz w:val="22"/>
          <w:szCs w:val="22"/>
        </w:rPr>
        <w:t>u</w:t>
      </w:r>
      <w:r w:rsidRPr="00EC7FD3">
        <w:rPr>
          <w:spacing w:val="1"/>
          <w:sz w:val="22"/>
          <w:szCs w:val="22"/>
        </w:rPr>
        <w:t>li</w:t>
      </w:r>
      <w:r w:rsidRPr="00EC7FD3">
        <w:rPr>
          <w:spacing w:val="-3"/>
          <w:sz w:val="22"/>
          <w:szCs w:val="22"/>
        </w:rPr>
        <w:t>c</w:t>
      </w:r>
      <w:r w:rsidRPr="00EC7FD3">
        <w:rPr>
          <w:spacing w:val="-1"/>
          <w:sz w:val="22"/>
          <w:szCs w:val="22"/>
        </w:rPr>
        <w:t>zn</w:t>
      </w:r>
      <w:r w:rsidRPr="00EC7FD3">
        <w:rPr>
          <w:spacing w:val="-3"/>
          <w:sz w:val="22"/>
          <w:szCs w:val="22"/>
        </w:rPr>
        <w:t>y</w:t>
      </w:r>
      <w:r w:rsidRPr="00EC7FD3">
        <w:rPr>
          <w:sz w:val="22"/>
          <w:szCs w:val="22"/>
        </w:rPr>
        <w:t xml:space="preserve">m </w:t>
      </w:r>
      <w:r w:rsidRPr="00EC7FD3">
        <w:rPr>
          <w:spacing w:val="-3"/>
          <w:sz w:val="22"/>
          <w:szCs w:val="22"/>
        </w:rPr>
        <w:t>s</w:t>
      </w:r>
      <w:r w:rsidRPr="00EC7FD3">
        <w:rPr>
          <w:spacing w:val="-2"/>
          <w:sz w:val="22"/>
          <w:szCs w:val="22"/>
        </w:rPr>
        <w:t>p</w:t>
      </w:r>
      <w:r w:rsidRPr="00EC7FD3">
        <w:rPr>
          <w:spacing w:val="-3"/>
          <w:sz w:val="22"/>
          <w:szCs w:val="22"/>
        </w:rPr>
        <w:t>o</w:t>
      </w:r>
      <w:r w:rsidRPr="00EC7FD3">
        <w:rPr>
          <w:spacing w:val="1"/>
          <w:sz w:val="22"/>
          <w:szCs w:val="22"/>
        </w:rPr>
        <w:t>i</w:t>
      </w:r>
      <w:r w:rsidRPr="00EC7FD3">
        <w:rPr>
          <w:spacing w:val="-2"/>
          <w:sz w:val="22"/>
          <w:szCs w:val="22"/>
        </w:rPr>
        <w:t>w</w:t>
      </w:r>
      <w:r w:rsidRPr="00EC7FD3">
        <w:rPr>
          <w:spacing w:val="-1"/>
          <w:sz w:val="22"/>
          <w:szCs w:val="22"/>
        </w:rPr>
        <w:t>e</w:t>
      </w:r>
      <w:r w:rsidRPr="00EC7FD3">
        <w:rPr>
          <w:sz w:val="22"/>
          <w:szCs w:val="22"/>
        </w:rPr>
        <w:t>m</w:t>
      </w:r>
      <w:r w:rsidRPr="00EC7FD3">
        <w:rPr>
          <w:spacing w:val="6"/>
          <w:sz w:val="22"/>
          <w:szCs w:val="22"/>
        </w:rPr>
        <w:t xml:space="preserve"> </w:t>
      </w:r>
      <w:r w:rsidRPr="00EC7FD3">
        <w:rPr>
          <w:spacing w:val="-2"/>
          <w:sz w:val="22"/>
          <w:szCs w:val="22"/>
        </w:rPr>
        <w:t>d</w:t>
      </w:r>
      <w:r w:rsidRPr="00EC7FD3">
        <w:rPr>
          <w:spacing w:val="-1"/>
          <w:sz w:val="22"/>
          <w:szCs w:val="22"/>
        </w:rPr>
        <w:t>r</w:t>
      </w:r>
      <w:r w:rsidRPr="00EC7FD3">
        <w:rPr>
          <w:spacing w:val="-3"/>
          <w:sz w:val="22"/>
          <w:szCs w:val="22"/>
        </w:rPr>
        <w:t>o</w:t>
      </w:r>
      <w:r w:rsidRPr="00EC7FD3">
        <w:rPr>
          <w:spacing w:val="1"/>
          <w:sz w:val="22"/>
          <w:szCs w:val="22"/>
        </w:rPr>
        <w:t>g</w:t>
      </w:r>
      <w:r w:rsidRPr="00EC7FD3">
        <w:rPr>
          <w:spacing w:val="-3"/>
          <w:sz w:val="22"/>
          <w:szCs w:val="22"/>
        </w:rPr>
        <w:t>o</w:t>
      </w:r>
      <w:r w:rsidRPr="00EC7FD3">
        <w:rPr>
          <w:sz w:val="22"/>
          <w:szCs w:val="22"/>
        </w:rPr>
        <w:t>w</w:t>
      </w:r>
      <w:r w:rsidRPr="00EC7FD3">
        <w:rPr>
          <w:spacing w:val="-2"/>
          <w:sz w:val="22"/>
          <w:szCs w:val="22"/>
        </w:rPr>
        <w:t>y</w:t>
      </w:r>
      <w:r w:rsidRPr="00EC7FD3">
        <w:rPr>
          <w:sz w:val="22"/>
          <w:szCs w:val="22"/>
        </w:rPr>
        <w:t>m</w:t>
      </w:r>
      <w:r w:rsidRPr="00EC7FD3">
        <w:rPr>
          <w:spacing w:val="5"/>
          <w:sz w:val="22"/>
          <w:szCs w:val="22"/>
        </w:rPr>
        <w:t xml:space="preserve"> </w:t>
      </w:r>
      <w:r w:rsidRPr="00EC7FD3">
        <w:rPr>
          <w:spacing w:val="-1"/>
          <w:sz w:val="22"/>
          <w:szCs w:val="22"/>
        </w:rPr>
        <w:t>n</w:t>
      </w:r>
      <w:r w:rsidRPr="00EC7FD3">
        <w:rPr>
          <w:spacing w:val="-2"/>
          <w:sz w:val="22"/>
          <w:szCs w:val="22"/>
        </w:rPr>
        <w:t>a</w:t>
      </w:r>
      <w:r w:rsidRPr="00EC7FD3">
        <w:rPr>
          <w:spacing w:val="1"/>
          <w:sz w:val="22"/>
          <w:szCs w:val="22"/>
        </w:rPr>
        <w:t>l</w:t>
      </w:r>
      <w:r w:rsidRPr="00EC7FD3">
        <w:rPr>
          <w:spacing w:val="-4"/>
          <w:sz w:val="22"/>
          <w:szCs w:val="22"/>
        </w:rPr>
        <w:t>e</w:t>
      </w:r>
      <w:r w:rsidRPr="00EC7FD3">
        <w:rPr>
          <w:spacing w:val="-1"/>
          <w:sz w:val="22"/>
          <w:szCs w:val="22"/>
        </w:rPr>
        <w:t>ż</w:t>
      </w:r>
      <w:r w:rsidRPr="00EC7FD3">
        <w:rPr>
          <w:sz w:val="22"/>
          <w:szCs w:val="22"/>
        </w:rPr>
        <w:t>y</w:t>
      </w:r>
      <w:r w:rsidRPr="00EC7FD3">
        <w:rPr>
          <w:spacing w:val="11"/>
          <w:sz w:val="22"/>
          <w:szCs w:val="22"/>
        </w:rPr>
        <w:t xml:space="preserve"> </w:t>
      </w:r>
      <w:r w:rsidRPr="00EC7FD3">
        <w:rPr>
          <w:spacing w:val="-1"/>
          <w:sz w:val="22"/>
          <w:szCs w:val="22"/>
        </w:rPr>
        <w:t>o</w:t>
      </w:r>
      <w:r w:rsidRPr="00EC7FD3">
        <w:rPr>
          <w:spacing w:val="-3"/>
          <w:sz w:val="22"/>
          <w:szCs w:val="22"/>
        </w:rPr>
        <w:t>c</w:t>
      </w:r>
      <w:r w:rsidRPr="00EC7FD3">
        <w:rPr>
          <w:spacing w:val="-4"/>
          <w:sz w:val="22"/>
          <w:szCs w:val="22"/>
        </w:rPr>
        <w:t>e</w:t>
      </w:r>
      <w:r w:rsidRPr="00EC7FD3">
        <w:rPr>
          <w:spacing w:val="-1"/>
          <w:sz w:val="22"/>
          <w:szCs w:val="22"/>
        </w:rPr>
        <w:t>n</w:t>
      </w:r>
      <w:r w:rsidRPr="00EC7FD3">
        <w:rPr>
          <w:spacing w:val="1"/>
          <w:sz w:val="22"/>
          <w:szCs w:val="22"/>
        </w:rPr>
        <w:t>i</w:t>
      </w:r>
      <w:r w:rsidRPr="00EC7FD3">
        <w:rPr>
          <w:sz w:val="22"/>
          <w:szCs w:val="22"/>
        </w:rPr>
        <w:t>ć</w:t>
      </w:r>
      <w:r w:rsidRPr="00EC7FD3">
        <w:rPr>
          <w:spacing w:val="8"/>
          <w:sz w:val="22"/>
          <w:szCs w:val="22"/>
        </w:rPr>
        <w:t xml:space="preserve"> </w:t>
      </w:r>
      <w:r w:rsidRPr="00EC7FD3">
        <w:rPr>
          <w:spacing w:val="-1"/>
          <w:sz w:val="22"/>
          <w:szCs w:val="22"/>
        </w:rPr>
        <w:t>n</w:t>
      </w:r>
      <w:r w:rsidRPr="00EC7FD3">
        <w:rPr>
          <w:sz w:val="22"/>
          <w:szCs w:val="22"/>
        </w:rPr>
        <w:t>a</w:t>
      </w:r>
      <w:r w:rsidRPr="00EC7FD3">
        <w:rPr>
          <w:spacing w:val="13"/>
          <w:sz w:val="22"/>
          <w:szCs w:val="22"/>
        </w:rPr>
        <w:t xml:space="preserve"> </w:t>
      </w:r>
      <w:r w:rsidRPr="00EC7FD3">
        <w:rPr>
          <w:spacing w:val="1"/>
          <w:sz w:val="22"/>
          <w:szCs w:val="22"/>
        </w:rPr>
        <w:t>p</w:t>
      </w:r>
      <w:r w:rsidRPr="00EC7FD3">
        <w:rPr>
          <w:spacing w:val="-3"/>
          <w:sz w:val="22"/>
          <w:szCs w:val="22"/>
        </w:rPr>
        <w:t>o</w:t>
      </w:r>
      <w:r w:rsidRPr="00EC7FD3">
        <w:rPr>
          <w:spacing w:val="1"/>
          <w:sz w:val="22"/>
          <w:szCs w:val="22"/>
        </w:rPr>
        <w:t>d</w:t>
      </w:r>
      <w:r w:rsidRPr="00EC7FD3">
        <w:rPr>
          <w:spacing w:val="-3"/>
          <w:sz w:val="22"/>
          <w:szCs w:val="22"/>
        </w:rPr>
        <w:t>s</w:t>
      </w:r>
      <w:r w:rsidRPr="00EC7FD3">
        <w:rPr>
          <w:spacing w:val="-2"/>
          <w:sz w:val="22"/>
          <w:szCs w:val="22"/>
        </w:rPr>
        <w:t>taw</w:t>
      </w:r>
      <w:r w:rsidRPr="00EC7FD3">
        <w:rPr>
          <w:spacing w:val="1"/>
          <w:sz w:val="22"/>
          <w:szCs w:val="22"/>
        </w:rPr>
        <w:t>i</w:t>
      </w:r>
      <w:r w:rsidRPr="00EC7FD3">
        <w:rPr>
          <w:sz w:val="22"/>
          <w:szCs w:val="22"/>
        </w:rPr>
        <w:t xml:space="preserve">e </w:t>
      </w:r>
      <w:r w:rsidRPr="00EC7FD3">
        <w:rPr>
          <w:spacing w:val="-2"/>
          <w:sz w:val="22"/>
          <w:szCs w:val="22"/>
        </w:rPr>
        <w:t>w</w:t>
      </w:r>
      <w:r w:rsidRPr="00EC7FD3">
        <w:rPr>
          <w:spacing w:val="-3"/>
          <w:sz w:val="22"/>
          <w:szCs w:val="22"/>
        </w:rPr>
        <w:t>y</w:t>
      </w:r>
      <w:r w:rsidRPr="00EC7FD3">
        <w:rPr>
          <w:spacing w:val="-1"/>
          <w:sz w:val="22"/>
          <w:szCs w:val="22"/>
        </w:rPr>
        <w:t>n</w:t>
      </w:r>
      <w:r w:rsidRPr="00EC7FD3">
        <w:rPr>
          <w:spacing w:val="1"/>
          <w:sz w:val="22"/>
          <w:szCs w:val="22"/>
        </w:rPr>
        <w:t>i</w:t>
      </w:r>
      <w:r w:rsidRPr="00EC7FD3">
        <w:rPr>
          <w:spacing w:val="-3"/>
          <w:sz w:val="22"/>
          <w:szCs w:val="22"/>
        </w:rPr>
        <w:t>kó</w:t>
      </w:r>
      <w:r w:rsidRPr="00EC7FD3">
        <w:rPr>
          <w:sz w:val="22"/>
          <w:szCs w:val="22"/>
        </w:rPr>
        <w:t>w</w:t>
      </w:r>
      <w:r w:rsidRPr="00EC7FD3">
        <w:rPr>
          <w:spacing w:val="6"/>
          <w:sz w:val="22"/>
          <w:szCs w:val="22"/>
        </w:rPr>
        <w:t xml:space="preserve"> </w:t>
      </w:r>
      <w:r w:rsidRPr="00EC7FD3">
        <w:rPr>
          <w:spacing w:val="-2"/>
          <w:sz w:val="22"/>
          <w:szCs w:val="22"/>
        </w:rPr>
        <w:t>bada</w:t>
      </w:r>
      <w:r w:rsidRPr="00EC7FD3">
        <w:rPr>
          <w:sz w:val="22"/>
          <w:szCs w:val="22"/>
        </w:rPr>
        <w:t>ń</w:t>
      </w:r>
      <w:r w:rsidRPr="00EC7FD3">
        <w:rPr>
          <w:spacing w:val="10"/>
          <w:sz w:val="22"/>
          <w:szCs w:val="22"/>
        </w:rPr>
        <w:t xml:space="preserve"> </w:t>
      </w:r>
      <w:r w:rsidRPr="00EC7FD3">
        <w:rPr>
          <w:spacing w:val="1"/>
          <w:sz w:val="22"/>
          <w:szCs w:val="22"/>
        </w:rPr>
        <w:t>l</w:t>
      </w:r>
      <w:r w:rsidRPr="00EC7FD3">
        <w:rPr>
          <w:spacing w:val="-2"/>
          <w:sz w:val="22"/>
          <w:szCs w:val="22"/>
        </w:rPr>
        <w:t>ab</w:t>
      </w:r>
      <w:r w:rsidRPr="00EC7FD3">
        <w:rPr>
          <w:spacing w:val="-1"/>
          <w:sz w:val="22"/>
          <w:szCs w:val="22"/>
        </w:rPr>
        <w:t>or</w:t>
      </w:r>
      <w:r w:rsidRPr="00EC7FD3">
        <w:rPr>
          <w:spacing w:val="-2"/>
          <w:sz w:val="22"/>
          <w:szCs w:val="22"/>
        </w:rPr>
        <w:t>at</w:t>
      </w:r>
      <w:r w:rsidRPr="00EC7FD3">
        <w:rPr>
          <w:spacing w:val="-1"/>
          <w:sz w:val="22"/>
          <w:szCs w:val="22"/>
        </w:rPr>
        <w:t>o</w:t>
      </w:r>
      <w:r w:rsidRPr="00EC7FD3">
        <w:rPr>
          <w:spacing w:val="-3"/>
          <w:sz w:val="22"/>
          <w:szCs w:val="22"/>
        </w:rPr>
        <w:t>ry</w:t>
      </w:r>
      <w:r w:rsidRPr="00EC7FD3">
        <w:rPr>
          <w:spacing w:val="-1"/>
          <w:sz w:val="22"/>
          <w:szCs w:val="22"/>
        </w:rPr>
        <w:t>jn</w:t>
      </w:r>
      <w:r w:rsidRPr="00EC7FD3">
        <w:rPr>
          <w:sz w:val="22"/>
          <w:szCs w:val="22"/>
        </w:rPr>
        <w:t>y</w:t>
      </w:r>
      <w:r w:rsidRPr="00EC7FD3">
        <w:rPr>
          <w:spacing w:val="-3"/>
          <w:sz w:val="22"/>
          <w:szCs w:val="22"/>
        </w:rPr>
        <w:t>c</w:t>
      </w:r>
      <w:r w:rsidRPr="00EC7FD3">
        <w:rPr>
          <w:spacing w:val="-1"/>
          <w:sz w:val="22"/>
          <w:szCs w:val="22"/>
        </w:rPr>
        <w:t>h</w:t>
      </w:r>
      <w:r w:rsidRPr="00EC7FD3">
        <w:rPr>
          <w:sz w:val="22"/>
          <w:szCs w:val="22"/>
        </w:rPr>
        <w:t xml:space="preserve">. </w:t>
      </w:r>
      <w:r w:rsidRPr="00EC7FD3">
        <w:rPr>
          <w:spacing w:val="-3"/>
          <w:sz w:val="22"/>
          <w:szCs w:val="22"/>
        </w:rPr>
        <w:t>Gr</w:t>
      </w:r>
      <w:r w:rsidRPr="00EC7FD3">
        <w:rPr>
          <w:spacing w:val="-1"/>
          <w:sz w:val="22"/>
          <w:szCs w:val="22"/>
        </w:rPr>
        <w:t>un</w:t>
      </w:r>
      <w:r w:rsidRPr="00EC7FD3">
        <w:rPr>
          <w:sz w:val="22"/>
          <w:szCs w:val="22"/>
        </w:rPr>
        <w:t>t</w:t>
      </w:r>
      <w:r w:rsidRPr="00EC7FD3">
        <w:rPr>
          <w:spacing w:val="10"/>
          <w:sz w:val="22"/>
          <w:szCs w:val="22"/>
        </w:rPr>
        <w:t xml:space="preserve"> </w:t>
      </w:r>
      <w:r w:rsidRPr="00EC7FD3">
        <w:rPr>
          <w:sz w:val="22"/>
          <w:szCs w:val="22"/>
        </w:rPr>
        <w:t>mo</w:t>
      </w:r>
      <w:r w:rsidRPr="00EC7FD3">
        <w:rPr>
          <w:spacing w:val="-2"/>
          <w:sz w:val="22"/>
          <w:szCs w:val="22"/>
        </w:rPr>
        <w:t>ż</w:t>
      </w:r>
      <w:r w:rsidRPr="00EC7FD3">
        <w:rPr>
          <w:spacing w:val="-1"/>
          <w:sz w:val="22"/>
          <w:szCs w:val="22"/>
        </w:rPr>
        <w:t>n</w:t>
      </w:r>
      <w:r w:rsidRPr="00EC7FD3">
        <w:rPr>
          <w:sz w:val="22"/>
          <w:szCs w:val="22"/>
        </w:rPr>
        <w:t>a</w:t>
      </w:r>
      <w:r w:rsidRPr="00EC7FD3">
        <w:rPr>
          <w:spacing w:val="6"/>
          <w:sz w:val="22"/>
          <w:szCs w:val="22"/>
        </w:rPr>
        <w:t xml:space="preserve"> </w:t>
      </w:r>
      <w:r w:rsidRPr="00EC7FD3">
        <w:rPr>
          <w:spacing w:val="-1"/>
          <w:sz w:val="22"/>
          <w:szCs w:val="22"/>
        </w:rPr>
        <w:t>uzn</w:t>
      </w:r>
      <w:r w:rsidRPr="00EC7FD3">
        <w:rPr>
          <w:spacing w:val="-2"/>
          <w:sz w:val="22"/>
          <w:szCs w:val="22"/>
        </w:rPr>
        <w:t>a</w:t>
      </w:r>
      <w:r w:rsidRPr="00EC7FD3">
        <w:rPr>
          <w:sz w:val="22"/>
          <w:szCs w:val="22"/>
        </w:rPr>
        <w:t>ć</w:t>
      </w:r>
      <w:r w:rsidRPr="00EC7FD3">
        <w:rPr>
          <w:spacing w:val="6"/>
          <w:sz w:val="22"/>
          <w:szCs w:val="22"/>
        </w:rPr>
        <w:t xml:space="preserve"> </w:t>
      </w:r>
      <w:r w:rsidRPr="00EC7FD3">
        <w:rPr>
          <w:spacing w:val="1"/>
          <w:sz w:val="22"/>
          <w:szCs w:val="22"/>
        </w:rPr>
        <w:t>z</w:t>
      </w:r>
      <w:r w:rsidRPr="00EC7FD3">
        <w:rPr>
          <w:sz w:val="22"/>
          <w:szCs w:val="22"/>
        </w:rPr>
        <w:t>a</w:t>
      </w:r>
      <w:r w:rsidRPr="00EC7FD3">
        <w:rPr>
          <w:spacing w:val="11"/>
          <w:sz w:val="22"/>
          <w:szCs w:val="22"/>
        </w:rPr>
        <w:t xml:space="preserve"> </w:t>
      </w:r>
      <w:r w:rsidRPr="00EC7FD3">
        <w:rPr>
          <w:spacing w:val="1"/>
          <w:sz w:val="22"/>
          <w:szCs w:val="22"/>
        </w:rPr>
        <w:t>p</w:t>
      </w:r>
      <w:r w:rsidRPr="00EC7FD3">
        <w:rPr>
          <w:spacing w:val="-3"/>
          <w:sz w:val="22"/>
          <w:szCs w:val="22"/>
        </w:rPr>
        <w:t>r</w:t>
      </w:r>
      <w:r w:rsidRPr="00EC7FD3">
        <w:rPr>
          <w:spacing w:val="-1"/>
          <w:sz w:val="22"/>
          <w:szCs w:val="22"/>
        </w:rPr>
        <w:t>z</w:t>
      </w:r>
      <w:r w:rsidRPr="00EC7FD3">
        <w:rPr>
          <w:spacing w:val="-3"/>
          <w:sz w:val="22"/>
          <w:szCs w:val="22"/>
        </w:rPr>
        <w:t>y</w:t>
      </w:r>
      <w:r w:rsidRPr="00EC7FD3">
        <w:rPr>
          <w:spacing w:val="1"/>
          <w:sz w:val="22"/>
          <w:szCs w:val="22"/>
        </w:rPr>
        <w:t>d</w:t>
      </w:r>
      <w:r w:rsidRPr="00EC7FD3">
        <w:rPr>
          <w:sz w:val="22"/>
          <w:szCs w:val="22"/>
        </w:rPr>
        <w:t>a</w:t>
      </w:r>
      <w:r w:rsidRPr="00EC7FD3">
        <w:rPr>
          <w:spacing w:val="-1"/>
          <w:sz w:val="22"/>
          <w:szCs w:val="22"/>
        </w:rPr>
        <w:t>tn</w:t>
      </w:r>
      <w:r w:rsidRPr="00EC7FD3">
        <w:rPr>
          <w:sz w:val="22"/>
          <w:szCs w:val="22"/>
        </w:rPr>
        <w:t>y</w:t>
      </w:r>
      <w:r w:rsidRPr="00EC7FD3">
        <w:rPr>
          <w:spacing w:val="2"/>
          <w:sz w:val="22"/>
          <w:szCs w:val="22"/>
        </w:rPr>
        <w:t xml:space="preserve"> </w:t>
      </w:r>
      <w:r w:rsidRPr="00EC7FD3">
        <w:rPr>
          <w:spacing w:val="1"/>
          <w:sz w:val="22"/>
          <w:szCs w:val="22"/>
        </w:rPr>
        <w:t>d</w:t>
      </w:r>
      <w:r w:rsidRPr="00EC7FD3">
        <w:rPr>
          <w:sz w:val="22"/>
          <w:szCs w:val="22"/>
        </w:rPr>
        <w:t>o</w:t>
      </w:r>
      <w:r w:rsidRPr="00EC7FD3">
        <w:rPr>
          <w:spacing w:val="12"/>
          <w:sz w:val="22"/>
          <w:szCs w:val="22"/>
        </w:rPr>
        <w:t xml:space="preserve"> </w:t>
      </w:r>
      <w:r w:rsidRPr="00EC7FD3">
        <w:rPr>
          <w:spacing w:val="-3"/>
          <w:sz w:val="22"/>
          <w:szCs w:val="22"/>
        </w:rPr>
        <w:t>s</w:t>
      </w:r>
      <w:r w:rsidRPr="00EC7FD3">
        <w:rPr>
          <w:spacing w:val="-2"/>
          <w:sz w:val="22"/>
          <w:szCs w:val="22"/>
        </w:rPr>
        <w:t>tab</w:t>
      </w:r>
      <w:r w:rsidRPr="00EC7FD3">
        <w:rPr>
          <w:spacing w:val="1"/>
          <w:sz w:val="22"/>
          <w:szCs w:val="22"/>
        </w:rPr>
        <w:t>i</w:t>
      </w:r>
      <w:r w:rsidRPr="00EC7FD3">
        <w:rPr>
          <w:spacing w:val="-1"/>
          <w:sz w:val="22"/>
          <w:szCs w:val="22"/>
        </w:rPr>
        <w:t>l</w:t>
      </w:r>
      <w:r w:rsidRPr="00EC7FD3">
        <w:rPr>
          <w:spacing w:val="1"/>
          <w:sz w:val="22"/>
          <w:szCs w:val="22"/>
        </w:rPr>
        <w:t>i</w:t>
      </w:r>
      <w:r w:rsidRPr="00EC7FD3">
        <w:rPr>
          <w:spacing w:val="-1"/>
          <w:sz w:val="22"/>
          <w:szCs w:val="22"/>
        </w:rPr>
        <w:t>z</w:t>
      </w:r>
      <w:r w:rsidRPr="00EC7FD3">
        <w:rPr>
          <w:spacing w:val="-2"/>
          <w:sz w:val="22"/>
          <w:szCs w:val="22"/>
        </w:rPr>
        <w:t>a</w:t>
      </w:r>
      <w:r w:rsidRPr="00EC7FD3">
        <w:rPr>
          <w:spacing w:val="-5"/>
          <w:sz w:val="22"/>
          <w:szCs w:val="22"/>
        </w:rPr>
        <w:t>c</w:t>
      </w:r>
      <w:r w:rsidRPr="00EC7FD3">
        <w:rPr>
          <w:spacing w:val="2"/>
          <w:sz w:val="22"/>
          <w:szCs w:val="22"/>
        </w:rPr>
        <w:t>j</w:t>
      </w:r>
      <w:r w:rsidRPr="00EC7FD3">
        <w:rPr>
          <w:sz w:val="22"/>
          <w:szCs w:val="22"/>
        </w:rPr>
        <w:t xml:space="preserve">i </w:t>
      </w:r>
      <w:r w:rsidRPr="00EC7FD3">
        <w:rPr>
          <w:spacing w:val="-1"/>
          <w:sz w:val="22"/>
          <w:szCs w:val="22"/>
        </w:rPr>
        <w:t>h</w:t>
      </w:r>
      <w:r w:rsidRPr="00EC7FD3">
        <w:rPr>
          <w:spacing w:val="-3"/>
          <w:sz w:val="22"/>
          <w:szCs w:val="22"/>
        </w:rPr>
        <w:t>y</w:t>
      </w:r>
      <w:r w:rsidRPr="00EC7FD3">
        <w:rPr>
          <w:spacing w:val="-2"/>
          <w:sz w:val="22"/>
          <w:szCs w:val="22"/>
        </w:rPr>
        <w:t>d</w:t>
      </w:r>
      <w:r w:rsidRPr="00EC7FD3">
        <w:rPr>
          <w:spacing w:val="-3"/>
          <w:sz w:val="22"/>
          <w:szCs w:val="22"/>
        </w:rPr>
        <w:t>r</w:t>
      </w:r>
      <w:r w:rsidRPr="00EC7FD3">
        <w:rPr>
          <w:spacing w:val="-2"/>
          <w:sz w:val="22"/>
          <w:szCs w:val="22"/>
        </w:rPr>
        <w:t>a</w:t>
      </w:r>
      <w:r w:rsidRPr="00EC7FD3">
        <w:rPr>
          <w:spacing w:val="-1"/>
          <w:sz w:val="22"/>
          <w:szCs w:val="22"/>
        </w:rPr>
        <w:t>u</w:t>
      </w:r>
      <w:r w:rsidRPr="00EC7FD3">
        <w:rPr>
          <w:spacing w:val="1"/>
          <w:sz w:val="22"/>
          <w:szCs w:val="22"/>
        </w:rPr>
        <w:t>li</w:t>
      </w:r>
      <w:r w:rsidRPr="00EC7FD3">
        <w:rPr>
          <w:spacing w:val="-3"/>
          <w:sz w:val="22"/>
          <w:szCs w:val="22"/>
        </w:rPr>
        <w:t>c</w:t>
      </w:r>
      <w:r w:rsidRPr="00EC7FD3">
        <w:rPr>
          <w:spacing w:val="-1"/>
          <w:sz w:val="22"/>
          <w:szCs w:val="22"/>
        </w:rPr>
        <w:t>zn</w:t>
      </w:r>
      <w:r w:rsidRPr="00EC7FD3">
        <w:rPr>
          <w:spacing w:val="-3"/>
          <w:sz w:val="22"/>
          <w:szCs w:val="22"/>
        </w:rPr>
        <w:t>y</w:t>
      </w:r>
      <w:r w:rsidRPr="00EC7FD3">
        <w:rPr>
          <w:sz w:val="22"/>
          <w:szCs w:val="22"/>
        </w:rPr>
        <w:t xml:space="preserve">m </w:t>
      </w:r>
      <w:r w:rsidRPr="00EC7FD3">
        <w:rPr>
          <w:spacing w:val="-3"/>
          <w:sz w:val="22"/>
          <w:szCs w:val="22"/>
        </w:rPr>
        <w:t>s</w:t>
      </w:r>
      <w:r w:rsidRPr="00EC7FD3">
        <w:rPr>
          <w:spacing w:val="1"/>
          <w:sz w:val="22"/>
          <w:szCs w:val="22"/>
        </w:rPr>
        <w:t>p</w:t>
      </w:r>
      <w:r w:rsidRPr="00EC7FD3">
        <w:rPr>
          <w:spacing w:val="-3"/>
          <w:sz w:val="22"/>
          <w:szCs w:val="22"/>
        </w:rPr>
        <w:t>o</w:t>
      </w:r>
      <w:r w:rsidRPr="00EC7FD3">
        <w:rPr>
          <w:spacing w:val="1"/>
          <w:sz w:val="22"/>
          <w:szCs w:val="22"/>
        </w:rPr>
        <w:t>i</w:t>
      </w:r>
      <w:r w:rsidRPr="00EC7FD3">
        <w:rPr>
          <w:spacing w:val="-2"/>
          <w:sz w:val="22"/>
          <w:szCs w:val="22"/>
        </w:rPr>
        <w:t>w</w:t>
      </w:r>
      <w:r w:rsidRPr="00EC7FD3">
        <w:rPr>
          <w:spacing w:val="-1"/>
          <w:sz w:val="22"/>
          <w:szCs w:val="22"/>
        </w:rPr>
        <w:t>e</w:t>
      </w:r>
      <w:r w:rsidRPr="00EC7FD3">
        <w:rPr>
          <w:sz w:val="22"/>
          <w:szCs w:val="22"/>
        </w:rPr>
        <w:t>m</w:t>
      </w:r>
      <w:r w:rsidRPr="00EC7FD3">
        <w:rPr>
          <w:spacing w:val="8"/>
          <w:sz w:val="22"/>
          <w:szCs w:val="22"/>
        </w:rPr>
        <w:t xml:space="preserve"> </w:t>
      </w:r>
      <w:r w:rsidRPr="00EC7FD3">
        <w:rPr>
          <w:spacing w:val="-2"/>
          <w:sz w:val="22"/>
          <w:szCs w:val="22"/>
        </w:rPr>
        <w:t>d</w:t>
      </w:r>
      <w:r w:rsidRPr="00EC7FD3">
        <w:rPr>
          <w:spacing w:val="-1"/>
          <w:sz w:val="22"/>
          <w:szCs w:val="22"/>
        </w:rPr>
        <w:t>r</w:t>
      </w:r>
      <w:r w:rsidRPr="00EC7FD3">
        <w:rPr>
          <w:spacing w:val="-3"/>
          <w:sz w:val="22"/>
          <w:szCs w:val="22"/>
        </w:rPr>
        <w:t>o</w:t>
      </w:r>
      <w:r w:rsidRPr="00EC7FD3">
        <w:rPr>
          <w:spacing w:val="1"/>
          <w:sz w:val="22"/>
          <w:szCs w:val="22"/>
        </w:rPr>
        <w:t>g</w:t>
      </w:r>
      <w:r w:rsidRPr="00EC7FD3">
        <w:rPr>
          <w:spacing w:val="-3"/>
          <w:sz w:val="22"/>
          <w:szCs w:val="22"/>
        </w:rPr>
        <w:t>o</w:t>
      </w:r>
      <w:r w:rsidRPr="00EC7FD3">
        <w:rPr>
          <w:spacing w:val="-2"/>
          <w:sz w:val="22"/>
          <w:szCs w:val="22"/>
        </w:rPr>
        <w:t>w</w:t>
      </w:r>
      <w:r w:rsidRPr="00EC7FD3">
        <w:rPr>
          <w:sz w:val="22"/>
          <w:szCs w:val="22"/>
        </w:rPr>
        <w:t>ym</w:t>
      </w:r>
      <w:r w:rsidRPr="00EC7FD3">
        <w:rPr>
          <w:spacing w:val="4"/>
          <w:sz w:val="22"/>
          <w:szCs w:val="22"/>
        </w:rPr>
        <w:t xml:space="preserve"> </w:t>
      </w:r>
      <w:r w:rsidRPr="00EC7FD3">
        <w:rPr>
          <w:spacing w:val="-2"/>
          <w:sz w:val="22"/>
          <w:szCs w:val="22"/>
        </w:rPr>
        <w:t>w</w:t>
      </w:r>
      <w:r w:rsidRPr="00EC7FD3">
        <w:rPr>
          <w:spacing w:val="1"/>
          <w:sz w:val="22"/>
          <w:szCs w:val="22"/>
        </w:rPr>
        <w:t>t</w:t>
      </w:r>
      <w:r w:rsidRPr="00EC7FD3">
        <w:rPr>
          <w:spacing w:val="-4"/>
          <w:sz w:val="22"/>
          <w:szCs w:val="22"/>
        </w:rPr>
        <w:t>e</w:t>
      </w:r>
      <w:r w:rsidRPr="00EC7FD3">
        <w:rPr>
          <w:spacing w:val="1"/>
          <w:sz w:val="22"/>
          <w:szCs w:val="22"/>
        </w:rPr>
        <w:t>d</w:t>
      </w:r>
      <w:r w:rsidRPr="00EC7FD3">
        <w:rPr>
          <w:spacing w:val="-3"/>
          <w:sz w:val="22"/>
          <w:szCs w:val="22"/>
        </w:rPr>
        <w:t>y</w:t>
      </w:r>
      <w:r w:rsidRPr="00EC7FD3">
        <w:rPr>
          <w:sz w:val="22"/>
          <w:szCs w:val="22"/>
        </w:rPr>
        <w:t>,</w:t>
      </w:r>
      <w:r w:rsidRPr="00EC7FD3">
        <w:rPr>
          <w:spacing w:val="8"/>
          <w:sz w:val="22"/>
          <w:szCs w:val="22"/>
        </w:rPr>
        <w:t xml:space="preserve"> </w:t>
      </w:r>
      <w:r w:rsidRPr="00EC7FD3">
        <w:rPr>
          <w:spacing w:val="-2"/>
          <w:sz w:val="22"/>
          <w:szCs w:val="22"/>
        </w:rPr>
        <w:t>g</w:t>
      </w:r>
      <w:r w:rsidRPr="00EC7FD3">
        <w:rPr>
          <w:spacing w:val="1"/>
          <w:sz w:val="22"/>
          <w:szCs w:val="22"/>
        </w:rPr>
        <w:t>d</w:t>
      </w:r>
      <w:r w:rsidRPr="00EC7FD3">
        <w:rPr>
          <w:sz w:val="22"/>
          <w:szCs w:val="22"/>
        </w:rPr>
        <w:t>y</w:t>
      </w:r>
      <w:r w:rsidRPr="00EC7FD3">
        <w:rPr>
          <w:spacing w:val="13"/>
          <w:sz w:val="22"/>
          <w:szCs w:val="22"/>
        </w:rPr>
        <w:t xml:space="preserve"> </w:t>
      </w:r>
      <w:r w:rsidRPr="00EC7FD3">
        <w:rPr>
          <w:spacing w:val="-2"/>
          <w:sz w:val="22"/>
          <w:szCs w:val="22"/>
        </w:rPr>
        <w:t>w</w:t>
      </w:r>
      <w:r w:rsidRPr="00EC7FD3">
        <w:rPr>
          <w:spacing w:val="-3"/>
          <w:sz w:val="22"/>
          <w:szCs w:val="22"/>
        </w:rPr>
        <w:t>y</w:t>
      </w:r>
      <w:r w:rsidRPr="00EC7FD3">
        <w:rPr>
          <w:spacing w:val="-1"/>
          <w:sz w:val="22"/>
          <w:szCs w:val="22"/>
        </w:rPr>
        <w:t>n</w:t>
      </w:r>
      <w:r w:rsidRPr="00EC7FD3">
        <w:rPr>
          <w:spacing w:val="1"/>
          <w:sz w:val="22"/>
          <w:szCs w:val="22"/>
        </w:rPr>
        <w:t>i</w:t>
      </w:r>
      <w:r w:rsidRPr="00EC7FD3">
        <w:rPr>
          <w:spacing w:val="-3"/>
          <w:sz w:val="22"/>
          <w:szCs w:val="22"/>
        </w:rPr>
        <w:t>k</w:t>
      </w:r>
      <w:r w:rsidRPr="00EC7FD3">
        <w:rPr>
          <w:sz w:val="22"/>
          <w:szCs w:val="22"/>
        </w:rPr>
        <w:t>i</w:t>
      </w:r>
      <w:r w:rsidRPr="00EC7FD3">
        <w:rPr>
          <w:spacing w:val="10"/>
          <w:sz w:val="22"/>
          <w:szCs w:val="22"/>
        </w:rPr>
        <w:t xml:space="preserve"> </w:t>
      </w:r>
      <w:r w:rsidRPr="00EC7FD3">
        <w:rPr>
          <w:spacing w:val="-2"/>
          <w:sz w:val="22"/>
          <w:szCs w:val="22"/>
        </w:rPr>
        <w:t>w</w:t>
      </w:r>
      <w:r w:rsidRPr="00EC7FD3">
        <w:rPr>
          <w:spacing w:val="-3"/>
          <w:sz w:val="22"/>
          <w:szCs w:val="22"/>
        </w:rPr>
        <w:t>y</w:t>
      </w:r>
      <w:r w:rsidRPr="00EC7FD3">
        <w:rPr>
          <w:spacing w:val="-2"/>
          <w:sz w:val="22"/>
          <w:szCs w:val="22"/>
        </w:rPr>
        <w:t>t</w:t>
      </w:r>
      <w:r w:rsidRPr="00EC7FD3">
        <w:rPr>
          <w:spacing w:val="-3"/>
          <w:sz w:val="22"/>
          <w:szCs w:val="22"/>
        </w:rPr>
        <w:t>r</w:t>
      </w:r>
      <w:r w:rsidRPr="00EC7FD3">
        <w:rPr>
          <w:spacing w:val="1"/>
          <w:sz w:val="22"/>
          <w:szCs w:val="22"/>
        </w:rPr>
        <w:t>z</w:t>
      </w:r>
      <w:r w:rsidRPr="00EC7FD3">
        <w:rPr>
          <w:spacing w:val="-3"/>
          <w:sz w:val="22"/>
          <w:szCs w:val="22"/>
        </w:rPr>
        <w:t>y</w:t>
      </w:r>
      <w:r w:rsidRPr="00EC7FD3">
        <w:rPr>
          <w:spacing w:val="-2"/>
          <w:sz w:val="22"/>
          <w:szCs w:val="22"/>
        </w:rPr>
        <w:t>ma</w:t>
      </w:r>
      <w:r w:rsidRPr="00EC7FD3">
        <w:rPr>
          <w:spacing w:val="1"/>
          <w:sz w:val="22"/>
          <w:szCs w:val="22"/>
        </w:rPr>
        <w:t>ł</w:t>
      </w:r>
      <w:r w:rsidRPr="00EC7FD3">
        <w:rPr>
          <w:spacing w:val="-3"/>
          <w:sz w:val="22"/>
          <w:szCs w:val="22"/>
        </w:rPr>
        <w:t>o</w:t>
      </w:r>
      <w:r w:rsidRPr="00EC7FD3">
        <w:rPr>
          <w:sz w:val="22"/>
          <w:szCs w:val="22"/>
        </w:rPr>
        <w:t>ś</w:t>
      </w:r>
      <w:r w:rsidRPr="00EC7FD3">
        <w:rPr>
          <w:spacing w:val="-4"/>
          <w:sz w:val="22"/>
          <w:szCs w:val="22"/>
        </w:rPr>
        <w:t>c</w:t>
      </w:r>
      <w:r w:rsidRPr="00EC7FD3">
        <w:rPr>
          <w:sz w:val="22"/>
          <w:szCs w:val="22"/>
        </w:rPr>
        <w:t>i</w:t>
      </w:r>
      <w:r w:rsidRPr="00EC7FD3">
        <w:rPr>
          <w:spacing w:val="3"/>
          <w:sz w:val="22"/>
          <w:szCs w:val="22"/>
        </w:rPr>
        <w:t xml:space="preserve"> </w:t>
      </w:r>
      <w:r w:rsidRPr="00EC7FD3">
        <w:rPr>
          <w:spacing w:val="-1"/>
          <w:sz w:val="22"/>
          <w:szCs w:val="22"/>
        </w:rPr>
        <w:t>n</w:t>
      </w:r>
      <w:r w:rsidRPr="00EC7FD3">
        <w:rPr>
          <w:sz w:val="22"/>
          <w:szCs w:val="22"/>
        </w:rPr>
        <w:t>a</w:t>
      </w:r>
      <w:r w:rsidRPr="00EC7FD3">
        <w:rPr>
          <w:spacing w:val="12"/>
          <w:sz w:val="22"/>
          <w:szCs w:val="22"/>
        </w:rPr>
        <w:t xml:space="preserve"> </w:t>
      </w:r>
      <w:r w:rsidRPr="00EC7FD3">
        <w:rPr>
          <w:sz w:val="22"/>
          <w:szCs w:val="22"/>
        </w:rPr>
        <w:t>ś</w:t>
      </w:r>
      <w:r w:rsidRPr="00EC7FD3">
        <w:rPr>
          <w:spacing w:val="-4"/>
          <w:sz w:val="22"/>
          <w:szCs w:val="22"/>
        </w:rPr>
        <w:t>c</w:t>
      </w:r>
      <w:r w:rsidRPr="00EC7FD3">
        <w:rPr>
          <w:spacing w:val="1"/>
          <w:sz w:val="22"/>
          <w:szCs w:val="22"/>
        </w:rPr>
        <w:t>i</w:t>
      </w:r>
      <w:r w:rsidRPr="00EC7FD3">
        <w:rPr>
          <w:spacing w:val="-3"/>
          <w:sz w:val="22"/>
          <w:szCs w:val="22"/>
        </w:rPr>
        <w:t>sk</w:t>
      </w:r>
      <w:r w:rsidRPr="00EC7FD3">
        <w:rPr>
          <w:spacing w:val="-2"/>
          <w:sz w:val="22"/>
          <w:szCs w:val="22"/>
        </w:rPr>
        <w:t>a</w:t>
      </w:r>
      <w:r w:rsidRPr="00EC7FD3">
        <w:rPr>
          <w:spacing w:val="-1"/>
          <w:sz w:val="22"/>
          <w:szCs w:val="22"/>
        </w:rPr>
        <w:t>n</w:t>
      </w:r>
      <w:r w:rsidRPr="00EC7FD3">
        <w:rPr>
          <w:spacing w:val="1"/>
          <w:sz w:val="22"/>
          <w:szCs w:val="22"/>
        </w:rPr>
        <w:t>i</w:t>
      </w:r>
      <w:r w:rsidRPr="00EC7FD3">
        <w:rPr>
          <w:sz w:val="22"/>
          <w:szCs w:val="22"/>
        </w:rPr>
        <w:t>e</w:t>
      </w:r>
      <w:r w:rsidRPr="00EC7FD3">
        <w:rPr>
          <w:spacing w:val="4"/>
          <w:sz w:val="22"/>
          <w:szCs w:val="22"/>
        </w:rPr>
        <w:t xml:space="preserve"> </w:t>
      </w:r>
      <w:r w:rsidRPr="00EC7FD3">
        <w:rPr>
          <w:spacing w:val="1"/>
          <w:sz w:val="22"/>
          <w:szCs w:val="22"/>
        </w:rPr>
        <w:t>p</w:t>
      </w:r>
      <w:r w:rsidRPr="00EC7FD3">
        <w:rPr>
          <w:spacing w:val="-3"/>
          <w:sz w:val="22"/>
          <w:szCs w:val="22"/>
        </w:rPr>
        <w:t>ró</w:t>
      </w:r>
      <w:r w:rsidRPr="00EC7FD3">
        <w:rPr>
          <w:spacing w:val="1"/>
          <w:sz w:val="22"/>
          <w:szCs w:val="22"/>
        </w:rPr>
        <w:t>b</w:t>
      </w:r>
      <w:r w:rsidRPr="00EC7FD3">
        <w:rPr>
          <w:spacing w:val="-1"/>
          <w:sz w:val="22"/>
          <w:szCs w:val="22"/>
        </w:rPr>
        <w:t>e</w:t>
      </w:r>
      <w:r w:rsidRPr="00EC7FD3">
        <w:rPr>
          <w:sz w:val="22"/>
          <w:szCs w:val="22"/>
        </w:rPr>
        <w:t xml:space="preserve">k </w:t>
      </w:r>
      <w:r w:rsidRPr="00EC7FD3">
        <w:rPr>
          <w:spacing w:val="-2"/>
          <w:sz w:val="22"/>
          <w:szCs w:val="22"/>
        </w:rPr>
        <w:t>g</w:t>
      </w:r>
      <w:r w:rsidRPr="00EC7FD3">
        <w:rPr>
          <w:spacing w:val="-3"/>
          <w:sz w:val="22"/>
          <w:szCs w:val="22"/>
        </w:rPr>
        <w:t>r</w:t>
      </w:r>
      <w:r w:rsidRPr="00EC7FD3">
        <w:rPr>
          <w:spacing w:val="-1"/>
          <w:sz w:val="22"/>
          <w:szCs w:val="22"/>
        </w:rPr>
        <w:t>un</w:t>
      </w:r>
      <w:r w:rsidRPr="00EC7FD3">
        <w:rPr>
          <w:spacing w:val="-2"/>
          <w:sz w:val="22"/>
          <w:szCs w:val="22"/>
        </w:rPr>
        <w:t>t</w:t>
      </w:r>
      <w:r w:rsidRPr="00EC7FD3">
        <w:rPr>
          <w:sz w:val="22"/>
          <w:szCs w:val="22"/>
        </w:rPr>
        <w:t>u</w:t>
      </w:r>
      <w:r w:rsidRPr="00EC7FD3">
        <w:rPr>
          <w:spacing w:val="-18"/>
          <w:sz w:val="22"/>
          <w:szCs w:val="22"/>
        </w:rPr>
        <w:t xml:space="preserve"> </w:t>
      </w:r>
      <w:r w:rsidRPr="00EC7FD3">
        <w:rPr>
          <w:spacing w:val="-3"/>
          <w:w w:val="98"/>
          <w:sz w:val="22"/>
          <w:szCs w:val="22"/>
        </w:rPr>
        <w:t>s</w:t>
      </w:r>
      <w:r w:rsidRPr="00EC7FD3">
        <w:rPr>
          <w:spacing w:val="-2"/>
          <w:w w:val="98"/>
          <w:sz w:val="22"/>
          <w:szCs w:val="22"/>
        </w:rPr>
        <w:t>tab</w:t>
      </w:r>
      <w:r w:rsidRPr="00EC7FD3">
        <w:rPr>
          <w:spacing w:val="1"/>
          <w:w w:val="98"/>
          <w:sz w:val="22"/>
          <w:szCs w:val="22"/>
        </w:rPr>
        <w:t>i</w:t>
      </w:r>
      <w:r w:rsidRPr="00EC7FD3">
        <w:rPr>
          <w:spacing w:val="-1"/>
          <w:w w:val="98"/>
          <w:sz w:val="22"/>
          <w:szCs w:val="22"/>
        </w:rPr>
        <w:t>l</w:t>
      </w:r>
      <w:r w:rsidRPr="00EC7FD3">
        <w:rPr>
          <w:spacing w:val="1"/>
          <w:w w:val="98"/>
          <w:sz w:val="22"/>
          <w:szCs w:val="22"/>
        </w:rPr>
        <w:t>i</w:t>
      </w:r>
      <w:r w:rsidRPr="00EC7FD3">
        <w:rPr>
          <w:spacing w:val="-1"/>
          <w:w w:val="98"/>
          <w:sz w:val="22"/>
          <w:szCs w:val="22"/>
        </w:rPr>
        <w:t>z</w:t>
      </w:r>
      <w:r w:rsidRPr="00EC7FD3">
        <w:rPr>
          <w:spacing w:val="-3"/>
          <w:w w:val="98"/>
          <w:sz w:val="22"/>
          <w:szCs w:val="22"/>
        </w:rPr>
        <w:t>o</w:t>
      </w:r>
      <w:r w:rsidRPr="00EC7FD3">
        <w:rPr>
          <w:spacing w:val="-2"/>
          <w:w w:val="98"/>
          <w:sz w:val="22"/>
          <w:szCs w:val="22"/>
        </w:rPr>
        <w:t>wa</w:t>
      </w:r>
      <w:r w:rsidRPr="00EC7FD3">
        <w:rPr>
          <w:spacing w:val="-1"/>
          <w:w w:val="98"/>
          <w:sz w:val="22"/>
          <w:szCs w:val="22"/>
        </w:rPr>
        <w:t>n</w:t>
      </w:r>
      <w:r w:rsidRPr="00EC7FD3">
        <w:rPr>
          <w:spacing w:val="-4"/>
          <w:w w:val="98"/>
          <w:sz w:val="22"/>
          <w:szCs w:val="22"/>
        </w:rPr>
        <w:t>e</w:t>
      </w:r>
      <w:r w:rsidRPr="00EC7FD3">
        <w:rPr>
          <w:spacing w:val="1"/>
          <w:w w:val="98"/>
          <w:sz w:val="22"/>
          <w:szCs w:val="22"/>
        </w:rPr>
        <w:t>g</w:t>
      </w:r>
      <w:r w:rsidRPr="00EC7FD3">
        <w:rPr>
          <w:w w:val="98"/>
          <w:sz w:val="22"/>
          <w:szCs w:val="22"/>
        </w:rPr>
        <w:t>o</w:t>
      </w:r>
      <w:r w:rsidRPr="00EC7FD3">
        <w:rPr>
          <w:spacing w:val="1"/>
          <w:w w:val="98"/>
          <w:sz w:val="22"/>
          <w:szCs w:val="22"/>
        </w:rPr>
        <w:t xml:space="preserve"> </w:t>
      </w:r>
      <w:r w:rsidRPr="00EC7FD3">
        <w:rPr>
          <w:sz w:val="22"/>
          <w:szCs w:val="22"/>
        </w:rPr>
        <w:t>są</w:t>
      </w:r>
      <w:r w:rsidRPr="00EC7FD3">
        <w:rPr>
          <w:spacing w:val="-17"/>
          <w:sz w:val="22"/>
          <w:szCs w:val="22"/>
        </w:rPr>
        <w:t xml:space="preserve"> </w:t>
      </w:r>
      <w:r w:rsidRPr="00EC7FD3">
        <w:rPr>
          <w:spacing w:val="-1"/>
          <w:sz w:val="22"/>
          <w:szCs w:val="22"/>
        </w:rPr>
        <w:t>z</w:t>
      </w:r>
      <w:r w:rsidRPr="00EC7FD3">
        <w:rPr>
          <w:spacing w:val="1"/>
          <w:sz w:val="22"/>
          <w:szCs w:val="22"/>
        </w:rPr>
        <w:t>g</w:t>
      </w:r>
      <w:r w:rsidRPr="00EC7FD3">
        <w:rPr>
          <w:spacing w:val="-3"/>
          <w:sz w:val="22"/>
          <w:szCs w:val="22"/>
        </w:rPr>
        <w:t>o</w:t>
      </w:r>
      <w:r w:rsidRPr="00EC7FD3">
        <w:rPr>
          <w:spacing w:val="-2"/>
          <w:sz w:val="22"/>
          <w:szCs w:val="22"/>
        </w:rPr>
        <w:t>d</w:t>
      </w:r>
      <w:r w:rsidRPr="00EC7FD3">
        <w:rPr>
          <w:spacing w:val="-1"/>
          <w:sz w:val="22"/>
          <w:szCs w:val="22"/>
        </w:rPr>
        <w:t>n</w:t>
      </w:r>
      <w:r w:rsidRPr="00EC7FD3">
        <w:rPr>
          <w:sz w:val="22"/>
          <w:szCs w:val="22"/>
        </w:rPr>
        <w:t>e</w:t>
      </w:r>
      <w:r w:rsidRPr="00EC7FD3">
        <w:rPr>
          <w:spacing w:val="-21"/>
          <w:sz w:val="22"/>
          <w:szCs w:val="22"/>
        </w:rPr>
        <w:t xml:space="preserve"> </w:t>
      </w:r>
      <w:r w:rsidRPr="00EC7FD3">
        <w:rPr>
          <w:sz w:val="22"/>
          <w:szCs w:val="22"/>
        </w:rPr>
        <w:t>z</w:t>
      </w:r>
      <w:r w:rsidRPr="00EC7FD3">
        <w:rPr>
          <w:spacing w:val="-13"/>
          <w:sz w:val="22"/>
          <w:szCs w:val="22"/>
        </w:rPr>
        <w:t xml:space="preserve"> </w:t>
      </w:r>
      <w:r w:rsidRPr="00EC7FD3">
        <w:rPr>
          <w:sz w:val="22"/>
          <w:szCs w:val="22"/>
        </w:rPr>
        <w:t>w</w:t>
      </w:r>
      <w:r w:rsidRPr="00EC7FD3">
        <w:rPr>
          <w:spacing w:val="-2"/>
          <w:sz w:val="22"/>
          <w:szCs w:val="22"/>
        </w:rPr>
        <w:t>ymaga</w:t>
      </w:r>
      <w:r w:rsidRPr="00EC7FD3">
        <w:rPr>
          <w:spacing w:val="-1"/>
          <w:sz w:val="22"/>
          <w:szCs w:val="22"/>
        </w:rPr>
        <w:t>n</w:t>
      </w:r>
      <w:r w:rsidRPr="00EC7FD3">
        <w:rPr>
          <w:spacing w:val="1"/>
          <w:sz w:val="22"/>
          <w:szCs w:val="22"/>
        </w:rPr>
        <w:t>i</w:t>
      </w:r>
      <w:r w:rsidRPr="00EC7FD3">
        <w:rPr>
          <w:spacing w:val="-2"/>
          <w:sz w:val="22"/>
          <w:szCs w:val="22"/>
        </w:rPr>
        <w:t>a</w:t>
      </w:r>
      <w:r w:rsidRPr="00EC7FD3">
        <w:rPr>
          <w:sz w:val="22"/>
          <w:szCs w:val="22"/>
        </w:rPr>
        <w:t>mi</w:t>
      </w:r>
      <w:r w:rsidRPr="00EC7FD3">
        <w:rPr>
          <w:spacing w:val="-25"/>
          <w:sz w:val="22"/>
          <w:szCs w:val="22"/>
        </w:rPr>
        <w:t xml:space="preserve"> </w:t>
      </w:r>
      <w:r w:rsidRPr="00EC7FD3">
        <w:rPr>
          <w:spacing w:val="-2"/>
          <w:sz w:val="22"/>
          <w:szCs w:val="22"/>
        </w:rPr>
        <w:t>p</w:t>
      </w:r>
      <w:r w:rsidRPr="00EC7FD3">
        <w:rPr>
          <w:spacing w:val="-3"/>
          <w:sz w:val="22"/>
          <w:szCs w:val="22"/>
        </w:rPr>
        <w:t>o</w:t>
      </w:r>
      <w:r w:rsidRPr="00EC7FD3">
        <w:rPr>
          <w:spacing w:val="-2"/>
          <w:sz w:val="22"/>
          <w:szCs w:val="22"/>
        </w:rPr>
        <w:t>da</w:t>
      </w:r>
      <w:r w:rsidRPr="00EC7FD3">
        <w:rPr>
          <w:spacing w:val="-1"/>
          <w:sz w:val="22"/>
          <w:szCs w:val="22"/>
        </w:rPr>
        <w:t>n</w:t>
      </w:r>
      <w:r w:rsidRPr="00EC7FD3">
        <w:rPr>
          <w:spacing w:val="-3"/>
          <w:sz w:val="22"/>
          <w:szCs w:val="22"/>
        </w:rPr>
        <w:t>y</w:t>
      </w:r>
      <w:r w:rsidRPr="00EC7FD3">
        <w:rPr>
          <w:spacing w:val="-2"/>
          <w:sz w:val="22"/>
          <w:szCs w:val="22"/>
        </w:rPr>
        <w:t>m</w:t>
      </w:r>
      <w:r w:rsidRPr="00EC7FD3">
        <w:rPr>
          <w:sz w:val="22"/>
          <w:szCs w:val="22"/>
        </w:rPr>
        <w:t>i</w:t>
      </w:r>
      <w:r w:rsidRPr="00EC7FD3">
        <w:rPr>
          <w:spacing w:val="-22"/>
          <w:sz w:val="22"/>
          <w:szCs w:val="22"/>
        </w:rPr>
        <w:t xml:space="preserve"> </w:t>
      </w:r>
      <w:r w:rsidRPr="00EC7FD3">
        <w:rPr>
          <w:sz w:val="22"/>
          <w:szCs w:val="22"/>
        </w:rPr>
        <w:t>w</w:t>
      </w:r>
      <w:r w:rsidRPr="00EC7FD3">
        <w:rPr>
          <w:spacing w:val="-14"/>
          <w:sz w:val="22"/>
          <w:szCs w:val="22"/>
        </w:rPr>
        <w:t xml:space="preserve"> </w:t>
      </w:r>
      <w:r w:rsidRPr="00EC7FD3">
        <w:rPr>
          <w:spacing w:val="1"/>
          <w:sz w:val="22"/>
          <w:szCs w:val="22"/>
        </w:rPr>
        <w:t>p</w:t>
      </w:r>
      <w:r w:rsidRPr="00EC7FD3">
        <w:rPr>
          <w:spacing w:val="-3"/>
          <w:sz w:val="22"/>
          <w:szCs w:val="22"/>
        </w:rPr>
        <w:t>k</w:t>
      </w:r>
      <w:r w:rsidRPr="00EC7FD3">
        <w:rPr>
          <w:sz w:val="22"/>
          <w:szCs w:val="22"/>
        </w:rPr>
        <w:t>t</w:t>
      </w:r>
      <w:r w:rsidRPr="00EC7FD3">
        <w:rPr>
          <w:spacing w:val="-15"/>
          <w:sz w:val="22"/>
          <w:szCs w:val="22"/>
        </w:rPr>
        <w:t xml:space="preserve"> </w:t>
      </w:r>
      <w:r w:rsidRPr="00EC7FD3">
        <w:rPr>
          <w:spacing w:val="-2"/>
          <w:sz w:val="22"/>
          <w:szCs w:val="22"/>
        </w:rPr>
        <w:t>5</w:t>
      </w:r>
      <w:r w:rsidRPr="00EC7FD3">
        <w:rPr>
          <w:spacing w:val="-3"/>
          <w:sz w:val="22"/>
          <w:szCs w:val="22"/>
        </w:rPr>
        <w:t>.</w:t>
      </w:r>
      <w:r w:rsidRPr="00EC7FD3">
        <w:rPr>
          <w:sz w:val="22"/>
          <w:szCs w:val="22"/>
        </w:rPr>
        <w:t>4</w:t>
      </w:r>
      <w:r w:rsidRPr="00EC7FD3">
        <w:rPr>
          <w:spacing w:val="-15"/>
          <w:sz w:val="22"/>
          <w:szCs w:val="22"/>
        </w:rPr>
        <w:t xml:space="preserve"> </w:t>
      </w:r>
      <w:r w:rsidRPr="00EC7FD3">
        <w:rPr>
          <w:spacing w:val="-1"/>
          <w:sz w:val="22"/>
          <w:szCs w:val="22"/>
        </w:rPr>
        <w:t>n</w:t>
      </w:r>
      <w:r w:rsidRPr="00EC7FD3">
        <w:rPr>
          <w:spacing w:val="1"/>
          <w:sz w:val="22"/>
          <w:szCs w:val="22"/>
        </w:rPr>
        <w:t>i</w:t>
      </w:r>
      <w:r w:rsidRPr="00EC7FD3">
        <w:rPr>
          <w:spacing w:val="-1"/>
          <w:sz w:val="22"/>
          <w:szCs w:val="22"/>
        </w:rPr>
        <w:t>n</w:t>
      </w:r>
      <w:r w:rsidRPr="00EC7FD3">
        <w:rPr>
          <w:spacing w:val="1"/>
          <w:sz w:val="22"/>
          <w:szCs w:val="22"/>
        </w:rPr>
        <w:t>i</w:t>
      </w:r>
      <w:r w:rsidRPr="00EC7FD3">
        <w:rPr>
          <w:spacing w:val="-4"/>
          <w:sz w:val="22"/>
          <w:szCs w:val="22"/>
        </w:rPr>
        <w:t>e</w:t>
      </w:r>
      <w:r w:rsidRPr="00EC7FD3">
        <w:rPr>
          <w:spacing w:val="-1"/>
          <w:sz w:val="22"/>
          <w:szCs w:val="22"/>
        </w:rPr>
        <w:t>j</w:t>
      </w:r>
      <w:r w:rsidRPr="00EC7FD3">
        <w:rPr>
          <w:spacing w:val="-3"/>
          <w:sz w:val="22"/>
          <w:szCs w:val="22"/>
        </w:rPr>
        <w:t>s</w:t>
      </w:r>
      <w:r w:rsidRPr="00EC7FD3">
        <w:rPr>
          <w:spacing w:val="-1"/>
          <w:sz w:val="22"/>
          <w:szCs w:val="22"/>
        </w:rPr>
        <w:t>z</w:t>
      </w:r>
      <w:r w:rsidRPr="00EC7FD3">
        <w:rPr>
          <w:spacing w:val="-3"/>
          <w:sz w:val="22"/>
          <w:szCs w:val="22"/>
        </w:rPr>
        <w:t>yc</w:t>
      </w:r>
      <w:r w:rsidRPr="00EC7FD3">
        <w:rPr>
          <w:sz w:val="22"/>
          <w:szCs w:val="22"/>
        </w:rPr>
        <w:t>h</w:t>
      </w:r>
      <w:r w:rsidRPr="00EC7FD3">
        <w:rPr>
          <w:spacing w:val="-24"/>
          <w:sz w:val="22"/>
          <w:szCs w:val="22"/>
        </w:rPr>
        <w:t xml:space="preserve"> </w:t>
      </w:r>
      <w:proofErr w:type="spellStart"/>
      <w:r>
        <w:rPr>
          <w:sz w:val="22"/>
          <w:szCs w:val="22"/>
        </w:rPr>
        <w:t>STWiORB</w:t>
      </w:r>
      <w:proofErr w:type="spellEnd"/>
      <w:r w:rsidRPr="00EC7FD3">
        <w:rPr>
          <w:sz w:val="22"/>
          <w:szCs w:val="22"/>
        </w:rPr>
        <w:t>.</w:t>
      </w:r>
    </w:p>
    <w:p w14:paraId="3EA73027" w14:textId="77777777" w:rsidR="00D5342A" w:rsidRPr="00EC7FD3" w:rsidRDefault="00D5342A" w:rsidP="00D5342A">
      <w:pPr>
        <w:widowControl w:val="0"/>
        <w:autoSpaceDE w:val="0"/>
        <w:autoSpaceDN w:val="0"/>
        <w:adjustRightInd w:val="0"/>
        <w:spacing w:before="15" w:after="0" w:line="200" w:lineRule="exact"/>
        <w:jc w:val="left"/>
        <w:rPr>
          <w:sz w:val="22"/>
          <w:szCs w:val="22"/>
        </w:rPr>
      </w:pPr>
    </w:p>
    <w:p w14:paraId="2EEF3065" w14:textId="77777777" w:rsidR="00D5342A" w:rsidRPr="00EC7FD3" w:rsidRDefault="00D5342A" w:rsidP="00D5342A">
      <w:pPr>
        <w:widowControl w:val="0"/>
        <w:autoSpaceDE w:val="0"/>
        <w:autoSpaceDN w:val="0"/>
        <w:adjustRightInd w:val="0"/>
        <w:spacing w:before="23" w:after="0"/>
        <w:ind w:right="6152"/>
        <w:rPr>
          <w:sz w:val="22"/>
          <w:szCs w:val="22"/>
        </w:rPr>
      </w:pPr>
      <w:r w:rsidRPr="00EC7FD3">
        <w:rPr>
          <w:b/>
          <w:bCs/>
          <w:sz w:val="22"/>
          <w:szCs w:val="22"/>
        </w:rPr>
        <w:t>2.2.2.</w:t>
      </w:r>
      <w:r w:rsidRPr="00EC7FD3">
        <w:rPr>
          <w:b/>
          <w:bCs/>
          <w:spacing w:val="-7"/>
          <w:sz w:val="22"/>
          <w:szCs w:val="22"/>
        </w:rPr>
        <w:t xml:space="preserve"> </w:t>
      </w:r>
      <w:r w:rsidRPr="00EC7FD3">
        <w:rPr>
          <w:b/>
          <w:bCs/>
          <w:sz w:val="22"/>
          <w:szCs w:val="22"/>
        </w:rPr>
        <w:t>Spo</w:t>
      </w:r>
      <w:r w:rsidRPr="00EC7FD3">
        <w:rPr>
          <w:b/>
          <w:bCs/>
          <w:spacing w:val="1"/>
          <w:sz w:val="22"/>
          <w:szCs w:val="22"/>
        </w:rPr>
        <w:t>i</w:t>
      </w:r>
      <w:r w:rsidRPr="00EC7FD3">
        <w:rPr>
          <w:b/>
          <w:bCs/>
          <w:spacing w:val="-1"/>
          <w:sz w:val="22"/>
          <w:szCs w:val="22"/>
        </w:rPr>
        <w:t>w</w:t>
      </w:r>
      <w:r w:rsidRPr="00EC7FD3">
        <w:rPr>
          <w:b/>
          <w:bCs/>
          <w:sz w:val="22"/>
          <w:szCs w:val="22"/>
        </w:rPr>
        <w:t>a</w:t>
      </w:r>
      <w:r w:rsidRPr="00EC7FD3">
        <w:rPr>
          <w:b/>
          <w:bCs/>
          <w:spacing w:val="-8"/>
          <w:sz w:val="22"/>
          <w:szCs w:val="22"/>
        </w:rPr>
        <w:t xml:space="preserve"> </w:t>
      </w:r>
      <w:r w:rsidRPr="00EC7FD3">
        <w:rPr>
          <w:b/>
          <w:bCs/>
          <w:spacing w:val="2"/>
          <w:sz w:val="22"/>
          <w:szCs w:val="22"/>
        </w:rPr>
        <w:t>h</w:t>
      </w:r>
      <w:r w:rsidRPr="00EC7FD3">
        <w:rPr>
          <w:b/>
          <w:bCs/>
          <w:sz w:val="22"/>
          <w:szCs w:val="22"/>
        </w:rPr>
        <w:t>yd</w:t>
      </w:r>
      <w:r w:rsidRPr="00EC7FD3">
        <w:rPr>
          <w:b/>
          <w:bCs/>
          <w:spacing w:val="1"/>
          <w:sz w:val="22"/>
          <w:szCs w:val="22"/>
        </w:rPr>
        <w:t>r</w:t>
      </w:r>
      <w:r w:rsidRPr="00EC7FD3">
        <w:rPr>
          <w:b/>
          <w:bCs/>
          <w:spacing w:val="-1"/>
          <w:sz w:val="22"/>
          <w:szCs w:val="22"/>
        </w:rPr>
        <w:t>a</w:t>
      </w:r>
      <w:r w:rsidRPr="00EC7FD3">
        <w:rPr>
          <w:b/>
          <w:bCs/>
          <w:spacing w:val="2"/>
          <w:sz w:val="22"/>
          <w:szCs w:val="22"/>
        </w:rPr>
        <w:t>u</w:t>
      </w:r>
      <w:r w:rsidRPr="00EC7FD3">
        <w:rPr>
          <w:b/>
          <w:bCs/>
          <w:spacing w:val="-1"/>
          <w:sz w:val="22"/>
          <w:szCs w:val="22"/>
        </w:rPr>
        <w:t>li</w:t>
      </w:r>
      <w:r w:rsidRPr="00EC7FD3">
        <w:rPr>
          <w:b/>
          <w:bCs/>
          <w:sz w:val="22"/>
          <w:szCs w:val="22"/>
        </w:rPr>
        <w:t>c</w:t>
      </w:r>
      <w:r w:rsidRPr="00EC7FD3">
        <w:rPr>
          <w:b/>
          <w:bCs/>
          <w:spacing w:val="1"/>
          <w:sz w:val="22"/>
          <w:szCs w:val="22"/>
        </w:rPr>
        <w:t>z</w:t>
      </w:r>
      <w:r w:rsidRPr="00EC7FD3">
        <w:rPr>
          <w:b/>
          <w:bCs/>
          <w:spacing w:val="2"/>
          <w:sz w:val="22"/>
          <w:szCs w:val="22"/>
        </w:rPr>
        <w:t>n</w:t>
      </w:r>
      <w:r w:rsidRPr="00EC7FD3">
        <w:rPr>
          <w:b/>
          <w:bCs/>
          <w:sz w:val="22"/>
          <w:szCs w:val="22"/>
        </w:rPr>
        <w:t>e</w:t>
      </w:r>
    </w:p>
    <w:p w14:paraId="29205F92"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59FF2573" w14:textId="77777777" w:rsidR="00D5342A" w:rsidRPr="00EC7FD3" w:rsidRDefault="00D5342A" w:rsidP="00D5342A">
      <w:pPr>
        <w:widowControl w:val="0"/>
        <w:autoSpaceDE w:val="0"/>
        <w:autoSpaceDN w:val="0"/>
        <w:adjustRightInd w:val="0"/>
        <w:spacing w:before="0" w:after="0"/>
        <w:ind w:left="851" w:right="104" w:hanging="851"/>
        <w:rPr>
          <w:sz w:val="22"/>
          <w:szCs w:val="22"/>
        </w:rPr>
      </w:pPr>
      <w:r w:rsidRPr="00EC7FD3">
        <w:rPr>
          <w:sz w:val="22"/>
          <w:szCs w:val="22"/>
        </w:rPr>
        <w:t>2.2.2.1.</w:t>
      </w:r>
      <w:r w:rsidRPr="00EC7FD3">
        <w:rPr>
          <w:spacing w:val="-23"/>
          <w:sz w:val="22"/>
          <w:szCs w:val="22"/>
        </w:rPr>
        <w:t xml:space="preserve"> </w:t>
      </w:r>
      <w:r>
        <w:rPr>
          <w:spacing w:val="-23"/>
          <w:sz w:val="22"/>
          <w:szCs w:val="22"/>
        </w:rPr>
        <w:tab/>
      </w:r>
      <w:r w:rsidRPr="00EC7FD3">
        <w:rPr>
          <w:sz w:val="22"/>
          <w:szCs w:val="22"/>
        </w:rPr>
        <w:t>C</w:t>
      </w:r>
      <w:r w:rsidRPr="00EC7FD3">
        <w:rPr>
          <w:spacing w:val="-1"/>
          <w:sz w:val="22"/>
          <w:szCs w:val="22"/>
        </w:rPr>
        <w:t>e</w:t>
      </w:r>
      <w:r w:rsidRPr="00EC7FD3">
        <w:rPr>
          <w:spacing w:val="3"/>
          <w:sz w:val="22"/>
          <w:szCs w:val="22"/>
        </w:rPr>
        <w:t>m</w:t>
      </w:r>
      <w:r w:rsidRPr="00EC7FD3">
        <w:rPr>
          <w:spacing w:val="-1"/>
          <w:sz w:val="22"/>
          <w:szCs w:val="22"/>
        </w:rPr>
        <w:t>e</w:t>
      </w:r>
      <w:r w:rsidRPr="00EC7FD3">
        <w:rPr>
          <w:spacing w:val="1"/>
          <w:sz w:val="22"/>
          <w:szCs w:val="22"/>
        </w:rPr>
        <w:t>n</w:t>
      </w:r>
      <w:r w:rsidRPr="00EC7FD3">
        <w:rPr>
          <w:sz w:val="22"/>
          <w:szCs w:val="22"/>
        </w:rPr>
        <w:t>t</w:t>
      </w:r>
      <w:r w:rsidRPr="00EC7FD3">
        <w:rPr>
          <w:spacing w:val="40"/>
          <w:sz w:val="22"/>
          <w:szCs w:val="22"/>
        </w:rPr>
        <w:t xml:space="preserve"> </w:t>
      </w:r>
      <w:r w:rsidRPr="00EC7FD3">
        <w:rPr>
          <w:spacing w:val="1"/>
          <w:sz w:val="22"/>
          <w:szCs w:val="22"/>
        </w:rPr>
        <w:t>d</w:t>
      </w:r>
      <w:r w:rsidRPr="00EC7FD3">
        <w:rPr>
          <w:sz w:val="22"/>
          <w:szCs w:val="22"/>
        </w:rPr>
        <w:t>o</w:t>
      </w:r>
      <w:r w:rsidRPr="00EC7FD3">
        <w:rPr>
          <w:spacing w:val="44"/>
          <w:sz w:val="22"/>
          <w:szCs w:val="22"/>
        </w:rPr>
        <w:t xml:space="preserve"> </w:t>
      </w:r>
      <w:r w:rsidRPr="00EC7FD3">
        <w:rPr>
          <w:sz w:val="22"/>
          <w:szCs w:val="22"/>
        </w:rPr>
        <w:t>sta</w:t>
      </w:r>
      <w:r w:rsidRPr="00EC7FD3">
        <w:rPr>
          <w:spacing w:val="1"/>
          <w:sz w:val="22"/>
          <w:szCs w:val="22"/>
        </w:rPr>
        <w:t>b</w:t>
      </w:r>
      <w:r w:rsidRPr="00EC7FD3">
        <w:rPr>
          <w:spacing w:val="3"/>
          <w:sz w:val="22"/>
          <w:szCs w:val="22"/>
        </w:rPr>
        <w:t>i</w:t>
      </w:r>
      <w:r w:rsidRPr="00EC7FD3">
        <w:rPr>
          <w:spacing w:val="1"/>
          <w:sz w:val="22"/>
          <w:szCs w:val="22"/>
        </w:rPr>
        <w:t>l</w:t>
      </w:r>
      <w:r w:rsidRPr="00EC7FD3">
        <w:rPr>
          <w:spacing w:val="3"/>
          <w:sz w:val="22"/>
          <w:szCs w:val="22"/>
        </w:rPr>
        <w:t>i</w:t>
      </w:r>
      <w:r w:rsidRPr="00EC7FD3">
        <w:rPr>
          <w:spacing w:val="1"/>
          <w:sz w:val="22"/>
          <w:szCs w:val="22"/>
        </w:rPr>
        <w:t>z</w:t>
      </w:r>
      <w:r w:rsidRPr="00EC7FD3">
        <w:rPr>
          <w:sz w:val="22"/>
          <w:szCs w:val="22"/>
        </w:rPr>
        <w:t>ac</w:t>
      </w:r>
      <w:r w:rsidRPr="00EC7FD3">
        <w:rPr>
          <w:spacing w:val="-2"/>
          <w:sz w:val="22"/>
          <w:szCs w:val="22"/>
        </w:rPr>
        <w:t>j</w:t>
      </w:r>
      <w:r w:rsidRPr="00EC7FD3">
        <w:rPr>
          <w:sz w:val="22"/>
          <w:szCs w:val="22"/>
        </w:rPr>
        <w:t>i</w:t>
      </w:r>
      <w:r w:rsidRPr="00EC7FD3">
        <w:rPr>
          <w:spacing w:val="36"/>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42"/>
          <w:sz w:val="22"/>
          <w:szCs w:val="22"/>
        </w:rPr>
        <w:t xml:space="preserve"> </w:t>
      </w:r>
      <w:r w:rsidRPr="00EC7FD3">
        <w:rPr>
          <w:sz w:val="22"/>
          <w:szCs w:val="22"/>
        </w:rPr>
        <w:t>c</w:t>
      </w:r>
      <w:r w:rsidRPr="00EC7FD3">
        <w:rPr>
          <w:spacing w:val="-2"/>
          <w:sz w:val="22"/>
          <w:szCs w:val="22"/>
        </w:rPr>
        <w:t>e</w:t>
      </w:r>
      <w:r w:rsidRPr="00EC7FD3">
        <w:rPr>
          <w:spacing w:val="3"/>
          <w:sz w:val="22"/>
          <w:szCs w:val="22"/>
        </w:rPr>
        <w:t>m</w:t>
      </w:r>
      <w:r w:rsidRPr="00EC7FD3">
        <w:rPr>
          <w:spacing w:val="-1"/>
          <w:sz w:val="22"/>
          <w:szCs w:val="22"/>
        </w:rPr>
        <w:t>e</w:t>
      </w:r>
      <w:r w:rsidRPr="00EC7FD3">
        <w:rPr>
          <w:spacing w:val="1"/>
          <w:sz w:val="22"/>
          <w:szCs w:val="22"/>
        </w:rPr>
        <w:t>nt</w:t>
      </w:r>
      <w:r w:rsidRPr="00EC7FD3">
        <w:rPr>
          <w:spacing w:val="-1"/>
          <w:sz w:val="22"/>
          <w:szCs w:val="22"/>
        </w:rPr>
        <w:t>e</w:t>
      </w:r>
      <w:r w:rsidRPr="00EC7FD3">
        <w:rPr>
          <w:sz w:val="22"/>
          <w:szCs w:val="22"/>
        </w:rPr>
        <w:t>m</w:t>
      </w:r>
      <w:r w:rsidRPr="00EC7FD3">
        <w:rPr>
          <w:spacing w:val="38"/>
          <w:sz w:val="22"/>
          <w:szCs w:val="22"/>
        </w:rPr>
        <w:t xml:space="preserve"> </w:t>
      </w:r>
      <w:r w:rsidRPr="00EC7FD3">
        <w:rPr>
          <w:spacing w:val="3"/>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n</w:t>
      </w:r>
      <w:r w:rsidRPr="00EC7FD3">
        <w:rPr>
          <w:spacing w:val="39"/>
          <w:sz w:val="22"/>
          <w:szCs w:val="22"/>
        </w:rPr>
        <w:t xml:space="preserve"> </w:t>
      </w:r>
      <w:r w:rsidRPr="00EC7FD3">
        <w:rPr>
          <w:sz w:val="22"/>
          <w:szCs w:val="22"/>
        </w:rPr>
        <w:t>sp</w:t>
      </w:r>
      <w:r w:rsidRPr="00EC7FD3">
        <w:rPr>
          <w:spacing w:val="-1"/>
          <w:sz w:val="22"/>
          <w:szCs w:val="22"/>
        </w:rPr>
        <w:t>e</w:t>
      </w:r>
      <w:r w:rsidRPr="00EC7FD3">
        <w:rPr>
          <w:spacing w:val="1"/>
          <w:sz w:val="22"/>
          <w:szCs w:val="22"/>
        </w:rPr>
        <w:t>ł</w:t>
      </w:r>
      <w:r w:rsidRPr="00EC7FD3">
        <w:rPr>
          <w:spacing w:val="-1"/>
          <w:sz w:val="22"/>
          <w:szCs w:val="22"/>
        </w:rPr>
        <w:t>n</w:t>
      </w:r>
      <w:r w:rsidRPr="00EC7FD3">
        <w:rPr>
          <w:spacing w:val="3"/>
          <w:sz w:val="22"/>
          <w:szCs w:val="22"/>
        </w:rPr>
        <w:t>i</w:t>
      </w:r>
      <w:r w:rsidRPr="00EC7FD3">
        <w:rPr>
          <w:sz w:val="22"/>
          <w:szCs w:val="22"/>
        </w:rPr>
        <w:t>ać</w:t>
      </w:r>
      <w:r w:rsidRPr="00EC7FD3">
        <w:rPr>
          <w:spacing w:val="39"/>
          <w:sz w:val="22"/>
          <w:szCs w:val="22"/>
        </w:rPr>
        <w:t xml:space="preserve"> </w:t>
      </w:r>
      <w:r w:rsidRPr="00EC7FD3">
        <w:rPr>
          <w:sz w:val="22"/>
          <w:szCs w:val="22"/>
        </w:rPr>
        <w:t>wym</w:t>
      </w:r>
      <w:r w:rsidRPr="00EC7FD3">
        <w:rPr>
          <w:spacing w:val="1"/>
          <w:sz w:val="22"/>
          <w:szCs w:val="22"/>
        </w:rPr>
        <w:t>ag</w:t>
      </w:r>
      <w:r w:rsidRPr="00EC7FD3">
        <w:rPr>
          <w:sz w:val="22"/>
          <w:szCs w:val="22"/>
        </w:rPr>
        <w:t>a</w:t>
      </w:r>
      <w:r w:rsidRPr="00EC7FD3">
        <w:rPr>
          <w:spacing w:val="4"/>
          <w:sz w:val="22"/>
          <w:szCs w:val="22"/>
        </w:rPr>
        <w:t>n</w:t>
      </w:r>
      <w:r w:rsidRPr="00EC7FD3">
        <w:rPr>
          <w:spacing w:val="12"/>
          <w:sz w:val="22"/>
          <w:szCs w:val="22"/>
        </w:rPr>
        <w:t>i</w:t>
      </w:r>
      <w:r w:rsidRPr="00EC7FD3">
        <w:rPr>
          <w:sz w:val="22"/>
          <w:szCs w:val="22"/>
        </w:rPr>
        <w:t>a</w:t>
      </w:r>
      <w:r w:rsidRPr="00EC7FD3">
        <w:rPr>
          <w:spacing w:val="35"/>
          <w:sz w:val="22"/>
          <w:szCs w:val="22"/>
        </w:rPr>
        <w:t xml:space="preserve"> </w:t>
      </w:r>
      <w:r w:rsidRPr="00EC7FD3">
        <w:rPr>
          <w:sz w:val="22"/>
          <w:szCs w:val="22"/>
        </w:rPr>
        <w:t>PN</w:t>
      </w:r>
      <w:r w:rsidRPr="00EC7FD3">
        <w:rPr>
          <w:spacing w:val="1"/>
          <w:sz w:val="22"/>
          <w:szCs w:val="22"/>
        </w:rPr>
        <w:t>-</w:t>
      </w:r>
      <w:r w:rsidRPr="00EC7FD3">
        <w:rPr>
          <w:spacing w:val="-1"/>
          <w:sz w:val="22"/>
          <w:szCs w:val="22"/>
        </w:rPr>
        <w:t>E</w:t>
      </w:r>
      <w:r w:rsidRPr="00EC7FD3">
        <w:rPr>
          <w:sz w:val="22"/>
          <w:szCs w:val="22"/>
        </w:rPr>
        <w:t>N</w:t>
      </w:r>
      <w:r>
        <w:rPr>
          <w:sz w:val="22"/>
          <w:szCs w:val="22"/>
        </w:rPr>
        <w:t xml:space="preserve"> </w:t>
      </w:r>
      <w:r w:rsidRPr="00EC7FD3">
        <w:rPr>
          <w:spacing w:val="1"/>
          <w:sz w:val="22"/>
          <w:szCs w:val="22"/>
        </w:rPr>
        <w:t>197-1.</w:t>
      </w:r>
    </w:p>
    <w:p w14:paraId="2C4C9C92"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121F672E" w14:textId="77777777" w:rsidR="00D5342A" w:rsidRPr="00EC7FD3" w:rsidRDefault="00D5342A" w:rsidP="00D5342A">
      <w:pPr>
        <w:widowControl w:val="0"/>
        <w:autoSpaceDE w:val="0"/>
        <w:autoSpaceDN w:val="0"/>
        <w:adjustRightInd w:val="0"/>
        <w:spacing w:before="0" w:after="0"/>
        <w:ind w:left="851" w:right="108" w:hanging="851"/>
        <w:rPr>
          <w:sz w:val="22"/>
          <w:szCs w:val="22"/>
        </w:rPr>
      </w:pPr>
      <w:r w:rsidRPr="00EC7FD3">
        <w:rPr>
          <w:sz w:val="22"/>
          <w:szCs w:val="22"/>
        </w:rPr>
        <w:t>2.2.2.2.</w:t>
      </w:r>
      <w:r w:rsidRPr="00EC7FD3">
        <w:rPr>
          <w:spacing w:val="-23"/>
          <w:sz w:val="22"/>
          <w:szCs w:val="22"/>
        </w:rPr>
        <w:t xml:space="preserve"> </w:t>
      </w:r>
      <w:r w:rsidRPr="00EC7FD3">
        <w:rPr>
          <w:spacing w:val="-1"/>
          <w:sz w:val="22"/>
          <w:szCs w:val="22"/>
        </w:rPr>
        <w:t>Gr</w:t>
      </w:r>
      <w:r w:rsidRPr="00EC7FD3">
        <w:rPr>
          <w:sz w:val="22"/>
          <w:szCs w:val="22"/>
        </w:rPr>
        <w:t>a</w:t>
      </w:r>
      <w:r w:rsidRPr="00EC7FD3">
        <w:rPr>
          <w:spacing w:val="1"/>
          <w:sz w:val="22"/>
          <w:szCs w:val="22"/>
        </w:rPr>
        <w:t>nu</w:t>
      </w:r>
      <w:r w:rsidRPr="00EC7FD3">
        <w:rPr>
          <w:spacing w:val="3"/>
          <w:sz w:val="22"/>
          <w:szCs w:val="22"/>
        </w:rPr>
        <w:t>l</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y</w:t>
      </w:r>
      <w:r w:rsidRPr="00EC7FD3">
        <w:rPr>
          <w:spacing w:val="30"/>
          <w:sz w:val="22"/>
          <w:szCs w:val="22"/>
        </w:rPr>
        <w:t xml:space="preserve"> </w:t>
      </w:r>
      <w:r w:rsidRPr="00EC7FD3">
        <w:rPr>
          <w:spacing w:val="1"/>
          <w:sz w:val="22"/>
          <w:szCs w:val="22"/>
        </w:rPr>
        <w:t>żuż</w:t>
      </w:r>
      <w:r w:rsidRPr="00EC7FD3">
        <w:rPr>
          <w:spacing w:val="-1"/>
          <w:sz w:val="22"/>
          <w:szCs w:val="22"/>
        </w:rPr>
        <w:t>e</w:t>
      </w:r>
      <w:r w:rsidRPr="00EC7FD3">
        <w:rPr>
          <w:sz w:val="22"/>
          <w:szCs w:val="22"/>
        </w:rPr>
        <w:t>l</w:t>
      </w:r>
      <w:r w:rsidRPr="00EC7FD3">
        <w:rPr>
          <w:spacing w:val="43"/>
          <w:sz w:val="22"/>
          <w:szCs w:val="22"/>
        </w:rPr>
        <w:t xml:space="preserve"> </w:t>
      </w:r>
      <w:r w:rsidRPr="00EC7FD3">
        <w:rPr>
          <w:spacing w:val="-2"/>
          <w:sz w:val="22"/>
          <w:szCs w:val="22"/>
        </w:rPr>
        <w:t>w</w:t>
      </w:r>
      <w:r w:rsidRPr="00EC7FD3">
        <w:rPr>
          <w:spacing w:val="3"/>
          <w:sz w:val="22"/>
          <w:szCs w:val="22"/>
        </w:rPr>
        <w:t>i</w:t>
      </w:r>
      <w:r w:rsidRPr="00EC7FD3">
        <w:rPr>
          <w:spacing w:val="-1"/>
          <w:sz w:val="22"/>
          <w:szCs w:val="22"/>
        </w:rPr>
        <w:t>e</w:t>
      </w:r>
      <w:r w:rsidRPr="00EC7FD3">
        <w:rPr>
          <w:spacing w:val="1"/>
          <w:sz w:val="22"/>
          <w:szCs w:val="22"/>
        </w:rPr>
        <w:t>l</w:t>
      </w:r>
      <w:r w:rsidRPr="00EC7FD3">
        <w:rPr>
          <w:sz w:val="22"/>
          <w:szCs w:val="22"/>
        </w:rPr>
        <w:t>k</w:t>
      </w:r>
      <w:r w:rsidRPr="00EC7FD3">
        <w:rPr>
          <w:spacing w:val="-1"/>
          <w:sz w:val="22"/>
          <w:szCs w:val="22"/>
        </w:rPr>
        <w:t>o</w:t>
      </w:r>
      <w:r w:rsidRPr="00EC7FD3">
        <w:rPr>
          <w:spacing w:val="1"/>
          <w:sz w:val="22"/>
          <w:szCs w:val="22"/>
        </w:rPr>
        <w:t>p</w:t>
      </w:r>
      <w:r w:rsidRPr="00EC7FD3">
        <w:rPr>
          <w:spacing w:val="3"/>
          <w:sz w:val="22"/>
          <w:szCs w:val="22"/>
        </w:rPr>
        <w:t>i</w:t>
      </w:r>
      <w:r w:rsidRPr="00EC7FD3">
        <w:rPr>
          <w:spacing w:val="-1"/>
          <w:sz w:val="22"/>
          <w:szCs w:val="22"/>
        </w:rPr>
        <w:t>e</w:t>
      </w:r>
      <w:r w:rsidRPr="00EC7FD3">
        <w:rPr>
          <w:sz w:val="22"/>
          <w:szCs w:val="22"/>
        </w:rPr>
        <w:t>c</w:t>
      </w:r>
      <w:r w:rsidRPr="00EC7FD3">
        <w:rPr>
          <w:spacing w:val="1"/>
          <w:sz w:val="22"/>
          <w:szCs w:val="22"/>
        </w:rPr>
        <w:t>o</w:t>
      </w:r>
      <w:r w:rsidRPr="00EC7FD3">
        <w:rPr>
          <w:sz w:val="22"/>
          <w:szCs w:val="22"/>
        </w:rPr>
        <w:t>wy</w:t>
      </w:r>
      <w:r w:rsidRPr="00EC7FD3">
        <w:rPr>
          <w:spacing w:val="29"/>
          <w:sz w:val="22"/>
          <w:szCs w:val="22"/>
        </w:rPr>
        <w:t xml:space="preserve"> </w:t>
      </w:r>
      <w:r w:rsidRPr="00EC7FD3">
        <w:rPr>
          <w:spacing w:val="1"/>
          <w:sz w:val="22"/>
          <w:szCs w:val="22"/>
        </w:rPr>
        <w:t>d</w:t>
      </w:r>
      <w:r w:rsidRPr="00EC7FD3">
        <w:rPr>
          <w:sz w:val="22"/>
          <w:szCs w:val="22"/>
        </w:rPr>
        <w:t>o</w:t>
      </w:r>
      <w:r w:rsidRPr="00EC7FD3">
        <w:rPr>
          <w:spacing w:val="44"/>
          <w:sz w:val="22"/>
          <w:szCs w:val="22"/>
        </w:rPr>
        <w:t xml:space="preserve"> </w:t>
      </w:r>
      <w:r w:rsidRPr="00EC7FD3">
        <w:rPr>
          <w:sz w:val="22"/>
          <w:szCs w:val="22"/>
        </w:rPr>
        <w:t>sta</w:t>
      </w:r>
      <w:r w:rsidRPr="00EC7FD3">
        <w:rPr>
          <w:spacing w:val="1"/>
          <w:sz w:val="22"/>
          <w:szCs w:val="22"/>
        </w:rPr>
        <w:t>bil</w:t>
      </w:r>
      <w:r w:rsidRPr="00EC7FD3">
        <w:rPr>
          <w:spacing w:val="3"/>
          <w:sz w:val="22"/>
          <w:szCs w:val="22"/>
        </w:rPr>
        <w:t>i</w:t>
      </w:r>
      <w:r w:rsidRPr="00EC7FD3">
        <w:rPr>
          <w:spacing w:val="1"/>
          <w:sz w:val="22"/>
          <w:szCs w:val="22"/>
        </w:rPr>
        <w:t>z</w:t>
      </w:r>
      <w:r w:rsidRPr="00EC7FD3">
        <w:rPr>
          <w:sz w:val="22"/>
          <w:szCs w:val="22"/>
        </w:rPr>
        <w:t>a</w:t>
      </w:r>
      <w:r w:rsidRPr="00EC7FD3">
        <w:rPr>
          <w:spacing w:val="-3"/>
          <w:sz w:val="22"/>
          <w:szCs w:val="22"/>
        </w:rPr>
        <w:t>c</w:t>
      </w:r>
      <w:r w:rsidRPr="00EC7FD3">
        <w:rPr>
          <w:spacing w:val="1"/>
          <w:sz w:val="22"/>
          <w:szCs w:val="22"/>
        </w:rPr>
        <w:t>j</w:t>
      </w:r>
      <w:r w:rsidRPr="00EC7FD3">
        <w:rPr>
          <w:sz w:val="22"/>
          <w:szCs w:val="22"/>
        </w:rPr>
        <w:t>i</w:t>
      </w:r>
      <w:r w:rsidRPr="00EC7FD3">
        <w:rPr>
          <w:spacing w:val="33"/>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40"/>
          <w:sz w:val="22"/>
          <w:szCs w:val="22"/>
        </w:rPr>
        <w:t xml:space="preserve"> </w:t>
      </w:r>
      <w:r w:rsidRPr="00EC7FD3">
        <w:rPr>
          <w:spacing w:val="1"/>
          <w:sz w:val="22"/>
          <w:szCs w:val="22"/>
        </w:rPr>
        <w:t>g</w:t>
      </w:r>
      <w:r w:rsidRPr="00EC7FD3">
        <w:rPr>
          <w:spacing w:val="-1"/>
          <w:sz w:val="22"/>
          <w:szCs w:val="22"/>
        </w:rPr>
        <w:t>r</w:t>
      </w:r>
      <w:r w:rsidRPr="00EC7FD3">
        <w:rPr>
          <w:sz w:val="22"/>
          <w:szCs w:val="22"/>
        </w:rPr>
        <w:t>a</w:t>
      </w:r>
      <w:r w:rsidRPr="00EC7FD3">
        <w:rPr>
          <w:spacing w:val="1"/>
          <w:sz w:val="22"/>
          <w:szCs w:val="22"/>
        </w:rPr>
        <w:t>n</w:t>
      </w:r>
      <w:r w:rsidRPr="00EC7FD3">
        <w:rPr>
          <w:spacing w:val="-1"/>
          <w:sz w:val="22"/>
          <w:szCs w:val="22"/>
        </w:rPr>
        <w:t>u</w:t>
      </w:r>
      <w:r w:rsidRPr="00EC7FD3">
        <w:rPr>
          <w:spacing w:val="3"/>
          <w:sz w:val="22"/>
          <w:szCs w:val="22"/>
        </w:rPr>
        <w:t>l</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ym</w:t>
      </w:r>
      <w:r w:rsidRPr="00EC7FD3">
        <w:rPr>
          <w:spacing w:val="30"/>
          <w:sz w:val="22"/>
          <w:szCs w:val="22"/>
        </w:rPr>
        <w:t xml:space="preserve"> </w:t>
      </w:r>
      <w:r w:rsidRPr="00EC7FD3">
        <w:rPr>
          <w:spacing w:val="1"/>
          <w:sz w:val="22"/>
          <w:szCs w:val="22"/>
        </w:rPr>
        <w:t>żu</w:t>
      </w:r>
      <w:r w:rsidRPr="00EC7FD3">
        <w:rPr>
          <w:spacing w:val="-1"/>
          <w:sz w:val="22"/>
          <w:szCs w:val="22"/>
        </w:rPr>
        <w:t>ż</w:t>
      </w:r>
      <w:r w:rsidRPr="00EC7FD3">
        <w:rPr>
          <w:spacing w:val="3"/>
          <w:sz w:val="22"/>
          <w:szCs w:val="22"/>
        </w:rPr>
        <w:t>l</w:t>
      </w:r>
      <w:r w:rsidRPr="00EC7FD3">
        <w:rPr>
          <w:spacing w:val="-1"/>
          <w:sz w:val="22"/>
          <w:szCs w:val="22"/>
        </w:rPr>
        <w:t>e</w:t>
      </w:r>
      <w:r w:rsidRPr="00EC7FD3">
        <w:rPr>
          <w:sz w:val="22"/>
          <w:szCs w:val="22"/>
        </w:rPr>
        <w:t>m</w:t>
      </w:r>
      <w:r>
        <w:rPr>
          <w:sz w:val="22"/>
          <w:szCs w:val="22"/>
        </w:rPr>
        <w:t xml:space="preserve"> </w:t>
      </w:r>
      <w:r w:rsidRPr="00EC7FD3">
        <w:rPr>
          <w:sz w:val="22"/>
          <w:szCs w:val="22"/>
        </w:rPr>
        <w:t>w</w:t>
      </w:r>
      <w:r w:rsidRPr="00EC7FD3">
        <w:rPr>
          <w:spacing w:val="3"/>
          <w:sz w:val="22"/>
          <w:szCs w:val="22"/>
        </w:rPr>
        <w:t>i</w:t>
      </w:r>
      <w:r w:rsidRPr="00EC7FD3">
        <w:rPr>
          <w:spacing w:val="-1"/>
          <w:sz w:val="22"/>
          <w:szCs w:val="22"/>
        </w:rPr>
        <w:t>e</w:t>
      </w:r>
      <w:r w:rsidRPr="00EC7FD3">
        <w:rPr>
          <w:spacing w:val="3"/>
          <w:sz w:val="22"/>
          <w:szCs w:val="22"/>
        </w:rPr>
        <w:t>l</w:t>
      </w:r>
      <w:r w:rsidRPr="00EC7FD3">
        <w:rPr>
          <w:sz w:val="22"/>
          <w:szCs w:val="22"/>
        </w:rPr>
        <w:t>k</w:t>
      </w:r>
      <w:r w:rsidRPr="00EC7FD3">
        <w:rPr>
          <w:spacing w:val="-1"/>
          <w:sz w:val="22"/>
          <w:szCs w:val="22"/>
        </w:rPr>
        <w:t>o</w:t>
      </w:r>
      <w:r w:rsidRPr="00EC7FD3">
        <w:rPr>
          <w:spacing w:val="-2"/>
          <w:sz w:val="22"/>
          <w:szCs w:val="22"/>
        </w:rPr>
        <w:t>p</w:t>
      </w:r>
      <w:r w:rsidRPr="00EC7FD3">
        <w:rPr>
          <w:spacing w:val="3"/>
          <w:sz w:val="22"/>
          <w:szCs w:val="22"/>
        </w:rPr>
        <w:t>i</w:t>
      </w:r>
      <w:r w:rsidRPr="00EC7FD3">
        <w:rPr>
          <w:spacing w:val="-1"/>
          <w:sz w:val="22"/>
          <w:szCs w:val="22"/>
        </w:rPr>
        <w:t>e</w:t>
      </w:r>
      <w:r w:rsidRPr="00EC7FD3">
        <w:rPr>
          <w:sz w:val="22"/>
          <w:szCs w:val="22"/>
        </w:rPr>
        <w:t>c</w:t>
      </w:r>
      <w:r w:rsidRPr="00EC7FD3">
        <w:rPr>
          <w:spacing w:val="-2"/>
          <w:sz w:val="22"/>
          <w:szCs w:val="22"/>
        </w:rPr>
        <w:t>o</w:t>
      </w:r>
      <w:r w:rsidRPr="00EC7FD3">
        <w:rPr>
          <w:sz w:val="22"/>
          <w:szCs w:val="22"/>
        </w:rPr>
        <w:t>w</w:t>
      </w:r>
      <w:r w:rsidRPr="00EC7FD3">
        <w:rPr>
          <w:spacing w:val="2"/>
          <w:sz w:val="22"/>
          <w:szCs w:val="22"/>
        </w:rPr>
        <w:t>y</w:t>
      </w:r>
      <w:r w:rsidRPr="00EC7FD3">
        <w:rPr>
          <w:sz w:val="22"/>
          <w:szCs w:val="22"/>
        </w:rPr>
        <w:t>m</w:t>
      </w:r>
      <w:r w:rsidRPr="00EC7FD3">
        <w:rPr>
          <w:spacing w:val="-15"/>
          <w:sz w:val="22"/>
          <w:szCs w:val="22"/>
        </w:rPr>
        <w:t xml:space="preserve"> </w:t>
      </w:r>
      <w:r w:rsidRPr="00EC7FD3">
        <w:rPr>
          <w:spacing w:val="1"/>
          <w:sz w:val="22"/>
          <w:szCs w:val="22"/>
        </w:rPr>
        <w:t>po</w:t>
      </w:r>
      <w:r w:rsidRPr="00EC7FD3">
        <w:rPr>
          <w:sz w:val="22"/>
          <w:szCs w:val="22"/>
        </w:rPr>
        <w:t>w</w:t>
      </w:r>
      <w:r w:rsidRPr="00EC7FD3">
        <w:rPr>
          <w:spacing w:val="3"/>
          <w:sz w:val="22"/>
          <w:szCs w:val="22"/>
        </w:rPr>
        <w:t>i</w:t>
      </w:r>
      <w:r w:rsidRPr="00EC7FD3">
        <w:rPr>
          <w:spacing w:val="-1"/>
          <w:sz w:val="22"/>
          <w:szCs w:val="22"/>
        </w:rPr>
        <w:t>n</w:t>
      </w:r>
      <w:r w:rsidRPr="00EC7FD3">
        <w:rPr>
          <w:spacing w:val="1"/>
          <w:sz w:val="22"/>
          <w:szCs w:val="22"/>
        </w:rPr>
        <w:t>i</w:t>
      </w:r>
      <w:r w:rsidRPr="00EC7FD3">
        <w:rPr>
          <w:spacing w:val="-1"/>
          <w:sz w:val="22"/>
          <w:szCs w:val="22"/>
        </w:rPr>
        <w:t>e</w:t>
      </w:r>
      <w:r w:rsidRPr="00EC7FD3">
        <w:rPr>
          <w:sz w:val="22"/>
          <w:szCs w:val="22"/>
        </w:rPr>
        <w:t>n</w:t>
      </w:r>
      <w:r w:rsidRPr="00EC7FD3">
        <w:rPr>
          <w:spacing w:val="-8"/>
          <w:sz w:val="22"/>
          <w:szCs w:val="22"/>
        </w:rPr>
        <w:t xml:space="preserve"> </w:t>
      </w:r>
      <w:r w:rsidRPr="00EC7FD3">
        <w:rPr>
          <w:spacing w:val="-1"/>
          <w:sz w:val="22"/>
          <w:szCs w:val="22"/>
        </w:rPr>
        <w:t>s</w:t>
      </w:r>
      <w:r w:rsidRPr="00EC7FD3">
        <w:rPr>
          <w:spacing w:val="3"/>
          <w:sz w:val="22"/>
          <w:szCs w:val="22"/>
        </w:rPr>
        <w:t>p</w:t>
      </w:r>
      <w:r w:rsidRPr="00EC7FD3">
        <w:rPr>
          <w:spacing w:val="-1"/>
          <w:sz w:val="22"/>
          <w:szCs w:val="22"/>
        </w:rPr>
        <w:t>e</w:t>
      </w:r>
      <w:r w:rsidRPr="00EC7FD3">
        <w:rPr>
          <w:spacing w:val="1"/>
          <w:sz w:val="22"/>
          <w:szCs w:val="22"/>
        </w:rPr>
        <w:t>łn</w:t>
      </w:r>
      <w:r w:rsidRPr="00EC7FD3">
        <w:rPr>
          <w:spacing w:val="3"/>
          <w:sz w:val="22"/>
          <w:szCs w:val="22"/>
        </w:rPr>
        <w:t>i</w:t>
      </w:r>
      <w:r w:rsidRPr="00EC7FD3">
        <w:rPr>
          <w:sz w:val="22"/>
          <w:szCs w:val="22"/>
        </w:rPr>
        <w:t>ać</w:t>
      </w:r>
      <w:r w:rsidRPr="00EC7FD3">
        <w:rPr>
          <w:spacing w:val="-10"/>
          <w:sz w:val="22"/>
          <w:szCs w:val="22"/>
        </w:rPr>
        <w:t xml:space="preserve"> </w:t>
      </w:r>
      <w:r w:rsidRPr="00EC7FD3">
        <w:rPr>
          <w:sz w:val="22"/>
          <w:szCs w:val="22"/>
        </w:rPr>
        <w:t>wym</w:t>
      </w:r>
      <w:r w:rsidRPr="00EC7FD3">
        <w:rPr>
          <w:spacing w:val="1"/>
          <w:sz w:val="22"/>
          <w:szCs w:val="22"/>
        </w:rPr>
        <w:t>ag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p>
    <w:p w14:paraId="59C616E4"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1F691819" w14:textId="77777777" w:rsidR="00D5342A" w:rsidRPr="00CB32F8" w:rsidRDefault="00D5342A" w:rsidP="00CB7DA4">
      <w:pPr>
        <w:pStyle w:val="Akapitzlist"/>
        <w:widowControl w:val="0"/>
        <w:numPr>
          <w:ilvl w:val="0"/>
          <w:numId w:val="42"/>
        </w:numPr>
        <w:autoSpaceDE w:val="0"/>
        <w:autoSpaceDN w:val="0"/>
        <w:adjustRightInd w:val="0"/>
        <w:spacing w:before="33"/>
        <w:ind w:left="567" w:right="-20" w:hanging="425"/>
        <w:rPr>
          <w:sz w:val="22"/>
          <w:szCs w:val="22"/>
        </w:rPr>
      </w:pPr>
      <w:r w:rsidRPr="00CB32F8">
        <w:rPr>
          <w:sz w:val="22"/>
          <w:szCs w:val="22"/>
        </w:rPr>
        <w:t>PN</w:t>
      </w:r>
      <w:r w:rsidRPr="00CB32F8">
        <w:rPr>
          <w:spacing w:val="1"/>
          <w:sz w:val="22"/>
          <w:szCs w:val="22"/>
        </w:rPr>
        <w:t>-</w:t>
      </w:r>
      <w:r w:rsidRPr="00CB32F8">
        <w:rPr>
          <w:spacing w:val="-1"/>
          <w:sz w:val="22"/>
          <w:szCs w:val="22"/>
        </w:rPr>
        <w:t>E</w:t>
      </w:r>
      <w:r w:rsidRPr="00CB32F8">
        <w:rPr>
          <w:sz w:val="22"/>
          <w:szCs w:val="22"/>
        </w:rPr>
        <w:t>N</w:t>
      </w:r>
      <w:r w:rsidRPr="00CB32F8">
        <w:rPr>
          <w:spacing w:val="19"/>
          <w:sz w:val="22"/>
          <w:szCs w:val="22"/>
        </w:rPr>
        <w:t xml:space="preserve"> </w:t>
      </w:r>
      <w:r w:rsidRPr="00CB32F8">
        <w:rPr>
          <w:sz w:val="22"/>
          <w:szCs w:val="22"/>
        </w:rPr>
        <w:t>1</w:t>
      </w:r>
      <w:r w:rsidRPr="00CB32F8">
        <w:rPr>
          <w:spacing w:val="1"/>
          <w:sz w:val="22"/>
          <w:szCs w:val="22"/>
        </w:rPr>
        <w:t>5</w:t>
      </w:r>
      <w:r w:rsidRPr="00CB32F8">
        <w:rPr>
          <w:sz w:val="22"/>
          <w:szCs w:val="22"/>
        </w:rPr>
        <w:t>1</w:t>
      </w:r>
      <w:r w:rsidRPr="00CB32F8">
        <w:rPr>
          <w:spacing w:val="1"/>
          <w:sz w:val="22"/>
          <w:szCs w:val="22"/>
        </w:rPr>
        <w:t>67-</w:t>
      </w:r>
      <w:r w:rsidRPr="00CB32F8">
        <w:rPr>
          <w:sz w:val="22"/>
          <w:szCs w:val="22"/>
        </w:rPr>
        <w:t>1</w:t>
      </w:r>
      <w:r w:rsidRPr="00CB32F8">
        <w:rPr>
          <w:spacing w:val="17"/>
          <w:sz w:val="22"/>
          <w:szCs w:val="22"/>
        </w:rPr>
        <w:t xml:space="preserve"> </w:t>
      </w:r>
      <w:r w:rsidRPr="00CB32F8">
        <w:rPr>
          <w:sz w:val="22"/>
          <w:szCs w:val="22"/>
        </w:rPr>
        <w:t>w</w:t>
      </w:r>
      <w:r w:rsidRPr="00CB32F8">
        <w:rPr>
          <w:spacing w:val="24"/>
          <w:sz w:val="22"/>
          <w:szCs w:val="22"/>
        </w:rPr>
        <w:t xml:space="preserve"> </w:t>
      </w:r>
      <w:r w:rsidRPr="00CB32F8">
        <w:rPr>
          <w:spacing w:val="3"/>
          <w:sz w:val="22"/>
          <w:szCs w:val="22"/>
        </w:rPr>
        <w:t>p</w:t>
      </w:r>
      <w:r w:rsidRPr="00CB32F8">
        <w:rPr>
          <w:spacing w:val="-1"/>
          <w:sz w:val="22"/>
          <w:szCs w:val="22"/>
        </w:rPr>
        <w:t>r</w:t>
      </w:r>
      <w:r w:rsidRPr="00CB32F8">
        <w:rPr>
          <w:spacing w:val="1"/>
          <w:sz w:val="22"/>
          <w:szCs w:val="22"/>
        </w:rPr>
        <w:t>z</w:t>
      </w:r>
      <w:r w:rsidRPr="00CB32F8">
        <w:rPr>
          <w:spacing w:val="2"/>
          <w:sz w:val="22"/>
          <w:szCs w:val="22"/>
        </w:rPr>
        <w:t>y</w:t>
      </w:r>
      <w:r w:rsidRPr="00CB32F8">
        <w:rPr>
          <w:spacing w:val="1"/>
          <w:sz w:val="22"/>
          <w:szCs w:val="22"/>
        </w:rPr>
        <w:t>p</w:t>
      </w:r>
      <w:r w:rsidRPr="00CB32F8">
        <w:rPr>
          <w:sz w:val="22"/>
          <w:szCs w:val="22"/>
        </w:rPr>
        <w:t>a</w:t>
      </w:r>
      <w:r w:rsidRPr="00CB32F8">
        <w:rPr>
          <w:spacing w:val="1"/>
          <w:sz w:val="22"/>
          <w:szCs w:val="22"/>
        </w:rPr>
        <w:t>d</w:t>
      </w:r>
      <w:r w:rsidRPr="00CB32F8">
        <w:rPr>
          <w:sz w:val="22"/>
          <w:szCs w:val="22"/>
        </w:rPr>
        <w:t>ku</w:t>
      </w:r>
      <w:r w:rsidRPr="00CB32F8">
        <w:rPr>
          <w:spacing w:val="16"/>
          <w:sz w:val="22"/>
          <w:szCs w:val="22"/>
        </w:rPr>
        <w:t xml:space="preserve"> </w:t>
      </w:r>
      <w:r w:rsidRPr="00CB32F8">
        <w:rPr>
          <w:sz w:val="22"/>
          <w:szCs w:val="22"/>
        </w:rPr>
        <w:t>st</w:t>
      </w:r>
      <w:r w:rsidRPr="00CB32F8">
        <w:rPr>
          <w:spacing w:val="-1"/>
          <w:sz w:val="22"/>
          <w:szCs w:val="22"/>
        </w:rPr>
        <w:t>o</w:t>
      </w:r>
      <w:r w:rsidRPr="00CB32F8">
        <w:rPr>
          <w:spacing w:val="2"/>
          <w:sz w:val="22"/>
          <w:szCs w:val="22"/>
        </w:rPr>
        <w:t>s</w:t>
      </w:r>
      <w:r w:rsidRPr="00CB32F8">
        <w:rPr>
          <w:spacing w:val="-1"/>
          <w:sz w:val="22"/>
          <w:szCs w:val="22"/>
        </w:rPr>
        <w:t>o</w:t>
      </w:r>
      <w:r w:rsidRPr="00CB32F8">
        <w:rPr>
          <w:sz w:val="22"/>
          <w:szCs w:val="22"/>
        </w:rPr>
        <w:t>wa</w:t>
      </w:r>
      <w:r w:rsidRPr="00CB32F8">
        <w:rPr>
          <w:spacing w:val="1"/>
          <w:sz w:val="22"/>
          <w:szCs w:val="22"/>
        </w:rPr>
        <w:t>n</w:t>
      </w:r>
      <w:r w:rsidRPr="00CB32F8">
        <w:rPr>
          <w:spacing w:val="3"/>
          <w:sz w:val="22"/>
          <w:szCs w:val="22"/>
        </w:rPr>
        <w:t>i</w:t>
      </w:r>
      <w:r w:rsidRPr="00CB32F8">
        <w:rPr>
          <w:sz w:val="22"/>
          <w:szCs w:val="22"/>
        </w:rPr>
        <w:t>a</w:t>
      </w:r>
      <w:r w:rsidRPr="00CB32F8">
        <w:rPr>
          <w:spacing w:val="14"/>
          <w:sz w:val="22"/>
          <w:szCs w:val="22"/>
        </w:rPr>
        <w:t xml:space="preserve"> </w:t>
      </w:r>
      <w:r w:rsidRPr="00CB32F8">
        <w:rPr>
          <w:spacing w:val="1"/>
          <w:sz w:val="22"/>
          <w:szCs w:val="22"/>
        </w:rPr>
        <w:t>g</w:t>
      </w:r>
      <w:r w:rsidRPr="00CB32F8">
        <w:rPr>
          <w:spacing w:val="-1"/>
          <w:sz w:val="22"/>
          <w:szCs w:val="22"/>
        </w:rPr>
        <w:t>r</w:t>
      </w:r>
      <w:r w:rsidRPr="00CB32F8">
        <w:rPr>
          <w:sz w:val="22"/>
          <w:szCs w:val="22"/>
        </w:rPr>
        <w:t>a</w:t>
      </w:r>
      <w:r w:rsidRPr="00CB32F8">
        <w:rPr>
          <w:spacing w:val="1"/>
          <w:sz w:val="22"/>
          <w:szCs w:val="22"/>
        </w:rPr>
        <w:t>nu</w:t>
      </w:r>
      <w:r w:rsidRPr="00CB32F8">
        <w:rPr>
          <w:spacing w:val="3"/>
          <w:sz w:val="22"/>
          <w:szCs w:val="22"/>
        </w:rPr>
        <w:t>l</w:t>
      </w:r>
      <w:r w:rsidRPr="00CB32F8">
        <w:rPr>
          <w:spacing w:val="-1"/>
          <w:sz w:val="22"/>
          <w:szCs w:val="22"/>
        </w:rPr>
        <w:t>o</w:t>
      </w:r>
      <w:r w:rsidRPr="00CB32F8">
        <w:rPr>
          <w:sz w:val="22"/>
          <w:szCs w:val="22"/>
        </w:rPr>
        <w:t>wa</w:t>
      </w:r>
      <w:r w:rsidRPr="00CB32F8">
        <w:rPr>
          <w:spacing w:val="1"/>
          <w:sz w:val="22"/>
          <w:szCs w:val="22"/>
        </w:rPr>
        <w:t>n</w:t>
      </w:r>
      <w:r w:rsidRPr="00CB32F8">
        <w:rPr>
          <w:spacing w:val="-1"/>
          <w:sz w:val="22"/>
          <w:szCs w:val="22"/>
        </w:rPr>
        <w:t>e</w:t>
      </w:r>
      <w:r w:rsidRPr="00CB32F8">
        <w:rPr>
          <w:spacing w:val="1"/>
          <w:sz w:val="22"/>
          <w:szCs w:val="22"/>
        </w:rPr>
        <w:t>g</w:t>
      </w:r>
      <w:r w:rsidRPr="00CB32F8">
        <w:rPr>
          <w:sz w:val="22"/>
          <w:szCs w:val="22"/>
        </w:rPr>
        <w:t>o</w:t>
      </w:r>
      <w:r w:rsidRPr="00CB32F8">
        <w:rPr>
          <w:spacing w:val="9"/>
          <w:sz w:val="22"/>
          <w:szCs w:val="22"/>
        </w:rPr>
        <w:t xml:space="preserve"> </w:t>
      </w:r>
      <w:r w:rsidRPr="00CB32F8">
        <w:rPr>
          <w:spacing w:val="1"/>
          <w:sz w:val="22"/>
          <w:szCs w:val="22"/>
        </w:rPr>
        <w:t>żu</w:t>
      </w:r>
      <w:r w:rsidRPr="00CB32F8">
        <w:rPr>
          <w:spacing w:val="-1"/>
          <w:sz w:val="22"/>
          <w:szCs w:val="22"/>
        </w:rPr>
        <w:t>ż</w:t>
      </w:r>
      <w:r w:rsidRPr="00CB32F8">
        <w:rPr>
          <w:spacing w:val="3"/>
          <w:sz w:val="22"/>
          <w:szCs w:val="22"/>
        </w:rPr>
        <w:t>l</w:t>
      </w:r>
      <w:r w:rsidRPr="00CB32F8">
        <w:rPr>
          <w:sz w:val="22"/>
          <w:szCs w:val="22"/>
        </w:rPr>
        <w:t>a</w:t>
      </w:r>
      <w:r w:rsidRPr="00CB32F8">
        <w:rPr>
          <w:spacing w:val="20"/>
          <w:sz w:val="22"/>
          <w:szCs w:val="22"/>
        </w:rPr>
        <w:t xml:space="preserve"> </w:t>
      </w:r>
      <w:r w:rsidRPr="00CB32F8">
        <w:rPr>
          <w:sz w:val="22"/>
          <w:szCs w:val="22"/>
        </w:rPr>
        <w:t>w</w:t>
      </w:r>
      <w:r w:rsidRPr="00CB32F8">
        <w:rPr>
          <w:spacing w:val="3"/>
          <w:sz w:val="22"/>
          <w:szCs w:val="22"/>
        </w:rPr>
        <w:t>i</w:t>
      </w:r>
      <w:r w:rsidRPr="00CB32F8">
        <w:rPr>
          <w:spacing w:val="-4"/>
          <w:sz w:val="22"/>
          <w:szCs w:val="22"/>
        </w:rPr>
        <w:t>e</w:t>
      </w:r>
      <w:r w:rsidRPr="00CB32F8">
        <w:rPr>
          <w:spacing w:val="3"/>
          <w:sz w:val="22"/>
          <w:szCs w:val="22"/>
        </w:rPr>
        <w:t>l</w:t>
      </w:r>
      <w:r w:rsidRPr="00CB32F8">
        <w:rPr>
          <w:sz w:val="22"/>
          <w:szCs w:val="22"/>
        </w:rPr>
        <w:t>k</w:t>
      </w:r>
      <w:r w:rsidRPr="00CB32F8">
        <w:rPr>
          <w:spacing w:val="-1"/>
          <w:sz w:val="22"/>
          <w:szCs w:val="22"/>
        </w:rPr>
        <w:t>o</w:t>
      </w:r>
      <w:r w:rsidRPr="00CB32F8">
        <w:rPr>
          <w:spacing w:val="1"/>
          <w:sz w:val="22"/>
          <w:szCs w:val="22"/>
        </w:rPr>
        <w:t>p</w:t>
      </w:r>
      <w:r w:rsidRPr="00CB32F8">
        <w:rPr>
          <w:spacing w:val="3"/>
          <w:sz w:val="22"/>
          <w:szCs w:val="22"/>
        </w:rPr>
        <w:t>i</w:t>
      </w:r>
      <w:r w:rsidRPr="00CB32F8">
        <w:rPr>
          <w:spacing w:val="-1"/>
          <w:sz w:val="22"/>
          <w:szCs w:val="22"/>
        </w:rPr>
        <w:t>e</w:t>
      </w:r>
      <w:r w:rsidRPr="00CB32F8">
        <w:rPr>
          <w:sz w:val="22"/>
          <w:szCs w:val="22"/>
        </w:rPr>
        <w:t>c</w:t>
      </w:r>
      <w:r w:rsidRPr="00CB32F8">
        <w:rPr>
          <w:spacing w:val="-2"/>
          <w:sz w:val="22"/>
          <w:szCs w:val="22"/>
        </w:rPr>
        <w:t>o</w:t>
      </w:r>
      <w:r w:rsidRPr="00CB32F8">
        <w:rPr>
          <w:sz w:val="22"/>
          <w:szCs w:val="22"/>
        </w:rPr>
        <w:t>w</w:t>
      </w:r>
      <w:r w:rsidRPr="00CB32F8">
        <w:rPr>
          <w:spacing w:val="-1"/>
          <w:sz w:val="22"/>
          <w:szCs w:val="22"/>
        </w:rPr>
        <w:t>e</w:t>
      </w:r>
      <w:r w:rsidRPr="00CB32F8">
        <w:rPr>
          <w:spacing w:val="3"/>
          <w:sz w:val="22"/>
          <w:szCs w:val="22"/>
        </w:rPr>
        <w:t>g</w:t>
      </w:r>
      <w:r w:rsidRPr="00CB32F8">
        <w:rPr>
          <w:sz w:val="22"/>
          <w:szCs w:val="22"/>
        </w:rPr>
        <w:t>o m</w:t>
      </w:r>
      <w:r w:rsidRPr="00CB32F8">
        <w:rPr>
          <w:spacing w:val="3"/>
          <w:sz w:val="22"/>
          <w:szCs w:val="22"/>
        </w:rPr>
        <w:t>i</w:t>
      </w:r>
      <w:r w:rsidRPr="00CB32F8">
        <w:rPr>
          <w:spacing w:val="-4"/>
          <w:sz w:val="22"/>
          <w:szCs w:val="22"/>
        </w:rPr>
        <w:t>e</w:t>
      </w:r>
      <w:r w:rsidRPr="00CB32F8">
        <w:rPr>
          <w:spacing w:val="3"/>
          <w:sz w:val="22"/>
          <w:szCs w:val="22"/>
        </w:rPr>
        <w:t>l</w:t>
      </w:r>
      <w:r w:rsidRPr="00CB32F8">
        <w:rPr>
          <w:spacing w:val="-1"/>
          <w:sz w:val="22"/>
          <w:szCs w:val="22"/>
        </w:rPr>
        <w:t>o</w:t>
      </w:r>
      <w:r w:rsidRPr="00CB32F8">
        <w:rPr>
          <w:spacing w:val="1"/>
          <w:sz w:val="22"/>
          <w:szCs w:val="22"/>
        </w:rPr>
        <w:t>n</w:t>
      </w:r>
      <w:r w:rsidRPr="00CB32F8">
        <w:rPr>
          <w:spacing w:val="-1"/>
          <w:sz w:val="22"/>
          <w:szCs w:val="22"/>
        </w:rPr>
        <w:t>e</w:t>
      </w:r>
      <w:r w:rsidRPr="00CB32F8">
        <w:rPr>
          <w:spacing w:val="1"/>
          <w:sz w:val="22"/>
          <w:szCs w:val="22"/>
        </w:rPr>
        <w:t>g</w:t>
      </w:r>
      <w:r w:rsidRPr="00CB32F8">
        <w:rPr>
          <w:spacing w:val="-1"/>
          <w:sz w:val="22"/>
          <w:szCs w:val="22"/>
        </w:rPr>
        <w:t>o</w:t>
      </w:r>
      <w:r w:rsidRPr="00CB32F8">
        <w:rPr>
          <w:sz w:val="22"/>
          <w:szCs w:val="22"/>
        </w:rPr>
        <w:t>,</w:t>
      </w:r>
    </w:p>
    <w:p w14:paraId="1DCE46CF" w14:textId="77777777" w:rsidR="00D5342A" w:rsidRPr="00EC7FD3" w:rsidRDefault="00D5342A" w:rsidP="00D5342A">
      <w:pPr>
        <w:widowControl w:val="0"/>
        <w:autoSpaceDE w:val="0"/>
        <w:autoSpaceDN w:val="0"/>
        <w:adjustRightInd w:val="0"/>
        <w:spacing w:before="8" w:after="0" w:line="150" w:lineRule="exact"/>
        <w:ind w:left="567" w:hanging="425"/>
        <w:jc w:val="left"/>
        <w:rPr>
          <w:sz w:val="22"/>
          <w:szCs w:val="22"/>
        </w:rPr>
      </w:pPr>
    </w:p>
    <w:p w14:paraId="0D7F30DE" w14:textId="77777777" w:rsidR="00D5342A" w:rsidRPr="00EC7FD3" w:rsidRDefault="00D5342A" w:rsidP="00CB7DA4">
      <w:pPr>
        <w:pStyle w:val="Akapitzlist"/>
        <w:widowControl w:val="0"/>
        <w:numPr>
          <w:ilvl w:val="0"/>
          <w:numId w:val="42"/>
        </w:numPr>
        <w:autoSpaceDE w:val="0"/>
        <w:autoSpaceDN w:val="0"/>
        <w:adjustRightInd w:val="0"/>
        <w:ind w:left="567" w:right="-20" w:hanging="425"/>
        <w:rPr>
          <w:sz w:val="22"/>
          <w:szCs w:val="22"/>
        </w:rPr>
      </w:pPr>
      <w:r w:rsidRPr="00EC7FD3">
        <w:rPr>
          <w:sz w:val="22"/>
          <w:szCs w:val="22"/>
        </w:rPr>
        <w:t>PN</w:t>
      </w:r>
      <w:r w:rsidRPr="00EC7FD3">
        <w:rPr>
          <w:spacing w:val="1"/>
          <w:sz w:val="22"/>
          <w:szCs w:val="22"/>
        </w:rPr>
        <w:t>-</w:t>
      </w:r>
      <w:r w:rsidRPr="00EC7FD3">
        <w:rPr>
          <w:spacing w:val="-1"/>
          <w:sz w:val="22"/>
          <w:szCs w:val="22"/>
        </w:rPr>
        <w:t>E</w:t>
      </w:r>
      <w:r w:rsidRPr="00EC7FD3">
        <w:rPr>
          <w:sz w:val="22"/>
          <w:szCs w:val="22"/>
        </w:rPr>
        <w:t xml:space="preserve">N </w:t>
      </w:r>
      <w:r w:rsidRPr="00EC7FD3">
        <w:rPr>
          <w:spacing w:val="14"/>
          <w:sz w:val="22"/>
          <w:szCs w:val="22"/>
        </w:rPr>
        <w:t xml:space="preserve"> </w:t>
      </w:r>
      <w:r w:rsidRPr="00EC7FD3">
        <w:rPr>
          <w:sz w:val="22"/>
          <w:szCs w:val="22"/>
        </w:rPr>
        <w:t>1</w:t>
      </w:r>
      <w:r w:rsidRPr="00EC7FD3">
        <w:rPr>
          <w:spacing w:val="1"/>
          <w:sz w:val="22"/>
          <w:szCs w:val="22"/>
        </w:rPr>
        <w:t>4</w:t>
      </w:r>
      <w:r w:rsidRPr="00EC7FD3">
        <w:rPr>
          <w:sz w:val="22"/>
          <w:szCs w:val="22"/>
        </w:rPr>
        <w:t>2</w:t>
      </w:r>
      <w:r w:rsidRPr="00EC7FD3">
        <w:rPr>
          <w:spacing w:val="1"/>
          <w:sz w:val="22"/>
          <w:szCs w:val="22"/>
        </w:rPr>
        <w:t>27-</w:t>
      </w:r>
      <w:r w:rsidRPr="00EC7FD3">
        <w:rPr>
          <w:sz w:val="22"/>
          <w:szCs w:val="22"/>
        </w:rPr>
        <w:t xml:space="preserve">2 </w:t>
      </w:r>
      <w:r w:rsidRPr="00EC7FD3">
        <w:rPr>
          <w:spacing w:val="9"/>
          <w:sz w:val="22"/>
          <w:szCs w:val="22"/>
        </w:rPr>
        <w:t xml:space="preserve"> </w:t>
      </w:r>
      <w:r w:rsidRPr="00EC7FD3">
        <w:rPr>
          <w:sz w:val="22"/>
          <w:szCs w:val="22"/>
        </w:rPr>
        <w:t>Za</w:t>
      </w:r>
      <w:r w:rsidRPr="00EC7FD3">
        <w:rPr>
          <w:spacing w:val="1"/>
          <w:sz w:val="22"/>
          <w:szCs w:val="22"/>
        </w:rPr>
        <w:t>ł</w:t>
      </w:r>
      <w:r w:rsidRPr="00EC7FD3">
        <w:rPr>
          <w:spacing w:val="2"/>
          <w:sz w:val="22"/>
          <w:szCs w:val="22"/>
        </w:rPr>
        <w:t>ą</w:t>
      </w:r>
      <w:r w:rsidRPr="00EC7FD3">
        <w:rPr>
          <w:sz w:val="22"/>
          <w:szCs w:val="22"/>
        </w:rPr>
        <w:t>cz</w:t>
      </w:r>
      <w:r w:rsidRPr="00EC7FD3">
        <w:rPr>
          <w:spacing w:val="1"/>
          <w:sz w:val="22"/>
          <w:szCs w:val="22"/>
        </w:rPr>
        <w:t>n</w:t>
      </w:r>
      <w:r w:rsidRPr="00EC7FD3">
        <w:rPr>
          <w:spacing w:val="3"/>
          <w:sz w:val="22"/>
          <w:szCs w:val="22"/>
        </w:rPr>
        <w:t>i</w:t>
      </w:r>
      <w:r w:rsidRPr="00EC7FD3">
        <w:rPr>
          <w:sz w:val="22"/>
          <w:szCs w:val="22"/>
        </w:rPr>
        <w:t xml:space="preserve">k A w </w:t>
      </w:r>
      <w:r w:rsidRPr="00EC7FD3">
        <w:rPr>
          <w:spacing w:val="16"/>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z w:val="22"/>
          <w:szCs w:val="22"/>
        </w:rPr>
        <w:t>ypa</w:t>
      </w:r>
      <w:r w:rsidRPr="00EC7FD3">
        <w:rPr>
          <w:spacing w:val="1"/>
          <w:sz w:val="22"/>
          <w:szCs w:val="22"/>
        </w:rPr>
        <w:t>d</w:t>
      </w:r>
      <w:r w:rsidRPr="00EC7FD3">
        <w:rPr>
          <w:sz w:val="22"/>
          <w:szCs w:val="22"/>
        </w:rPr>
        <w:t xml:space="preserve">ku </w:t>
      </w:r>
      <w:r w:rsidRPr="00EC7FD3">
        <w:rPr>
          <w:spacing w:val="15"/>
          <w:sz w:val="22"/>
          <w:szCs w:val="22"/>
        </w:rPr>
        <w:t xml:space="preserve"> </w:t>
      </w:r>
      <w:r w:rsidRPr="00EC7FD3">
        <w:rPr>
          <w:spacing w:val="2"/>
          <w:sz w:val="22"/>
          <w:szCs w:val="22"/>
        </w:rPr>
        <w:t>s</w:t>
      </w:r>
      <w:r w:rsidRPr="00EC7FD3">
        <w:rPr>
          <w:spacing w:val="1"/>
          <w:sz w:val="22"/>
          <w:szCs w:val="22"/>
        </w:rPr>
        <w:t>t</w:t>
      </w:r>
      <w:r w:rsidRPr="00EC7FD3">
        <w:rPr>
          <w:spacing w:val="-1"/>
          <w:sz w:val="22"/>
          <w:szCs w:val="22"/>
        </w:rPr>
        <w:t>o</w:t>
      </w:r>
      <w:r w:rsidRPr="00EC7FD3">
        <w:rPr>
          <w:sz w:val="22"/>
          <w:szCs w:val="22"/>
        </w:rPr>
        <w:t>s</w:t>
      </w:r>
      <w:r w:rsidRPr="00EC7FD3">
        <w:rPr>
          <w:spacing w:val="1"/>
          <w:sz w:val="22"/>
          <w:szCs w:val="22"/>
        </w:rPr>
        <w:t>o</w:t>
      </w:r>
      <w:r w:rsidRPr="00EC7FD3">
        <w:rPr>
          <w:sz w:val="22"/>
          <w:szCs w:val="22"/>
        </w:rPr>
        <w:t>wa</w:t>
      </w:r>
      <w:r w:rsidRPr="00EC7FD3">
        <w:rPr>
          <w:spacing w:val="1"/>
          <w:sz w:val="22"/>
          <w:szCs w:val="22"/>
        </w:rPr>
        <w:t>n</w:t>
      </w:r>
      <w:r w:rsidRPr="00EC7FD3">
        <w:rPr>
          <w:spacing w:val="3"/>
          <w:sz w:val="22"/>
          <w:szCs w:val="22"/>
        </w:rPr>
        <w:t>i</w:t>
      </w:r>
      <w:r w:rsidRPr="00EC7FD3">
        <w:rPr>
          <w:sz w:val="22"/>
          <w:szCs w:val="22"/>
        </w:rPr>
        <w:t xml:space="preserve">a </w:t>
      </w:r>
      <w:r w:rsidRPr="00EC7FD3">
        <w:rPr>
          <w:spacing w:val="6"/>
          <w:sz w:val="22"/>
          <w:szCs w:val="22"/>
        </w:rPr>
        <w:t xml:space="preserve"> </w:t>
      </w:r>
      <w:r w:rsidRPr="00EC7FD3">
        <w:rPr>
          <w:spacing w:val="1"/>
          <w:sz w:val="22"/>
          <w:szCs w:val="22"/>
        </w:rPr>
        <w:t>g</w:t>
      </w:r>
      <w:r w:rsidRPr="00EC7FD3">
        <w:rPr>
          <w:spacing w:val="-1"/>
          <w:sz w:val="22"/>
          <w:szCs w:val="22"/>
        </w:rPr>
        <w:t>r</w:t>
      </w:r>
      <w:r w:rsidRPr="00EC7FD3">
        <w:rPr>
          <w:sz w:val="22"/>
          <w:szCs w:val="22"/>
        </w:rPr>
        <w:t>a</w:t>
      </w:r>
      <w:r w:rsidRPr="00EC7FD3">
        <w:rPr>
          <w:spacing w:val="1"/>
          <w:sz w:val="22"/>
          <w:szCs w:val="22"/>
        </w:rPr>
        <w:t>nu</w:t>
      </w:r>
      <w:r w:rsidRPr="00EC7FD3">
        <w:rPr>
          <w:spacing w:val="3"/>
          <w:sz w:val="22"/>
          <w:szCs w:val="22"/>
        </w:rPr>
        <w:t>l</w:t>
      </w:r>
      <w:r w:rsidRPr="00EC7FD3">
        <w:rPr>
          <w:spacing w:val="-1"/>
          <w:sz w:val="22"/>
          <w:szCs w:val="22"/>
        </w:rPr>
        <w:t>o</w:t>
      </w:r>
      <w:r w:rsidRPr="00EC7FD3">
        <w:rPr>
          <w:sz w:val="22"/>
          <w:szCs w:val="22"/>
        </w:rPr>
        <w:t>wa</w:t>
      </w:r>
      <w:r w:rsidRPr="00EC7FD3">
        <w:rPr>
          <w:spacing w:val="-1"/>
          <w:sz w:val="22"/>
          <w:szCs w:val="22"/>
        </w:rPr>
        <w:t>ne</w:t>
      </w:r>
      <w:r w:rsidRPr="00EC7FD3">
        <w:rPr>
          <w:spacing w:val="1"/>
          <w:sz w:val="22"/>
          <w:szCs w:val="22"/>
        </w:rPr>
        <w:t>g</w:t>
      </w:r>
      <w:r w:rsidRPr="00EC7FD3">
        <w:rPr>
          <w:sz w:val="22"/>
          <w:szCs w:val="22"/>
        </w:rPr>
        <w:t xml:space="preserve">o </w:t>
      </w:r>
      <w:r w:rsidRPr="00EC7FD3">
        <w:rPr>
          <w:spacing w:val="1"/>
          <w:sz w:val="22"/>
          <w:szCs w:val="22"/>
        </w:rPr>
        <w:t>żuż</w:t>
      </w:r>
      <w:r w:rsidRPr="00EC7FD3">
        <w:rPr>
          <w:spacing w:val="3"/>
          <w:sz w:val="22"/>
          <w:szCs w:val="22"/>
        </w:rPr>
        <w:t>l</w:t>
      </w:r>
      <w:r w:rsidRPr="00EC7FD3">
        <w:rPr>
          <w:sz w:val="22"/>
          <w:szCs w:val="22"/>
        </w:rPr>
        <w:t>a w</w:t>
      </w:r>
      <w:r w:rsidRPr="00EC7FD3">
        <w:rPr>
          <w:spacing w:val="3"/>
          <w:sz w:val="22"/>
          <w:szCs w:val="22"/>
        </w:rPr>
        <w:t>i</w:t>
      </w:r>
      <w:r w:rsidRPr="00EC7FD3">
        <w:rPr>
          <w:spacing w:val="-1"/>
          <w:sz w:val="22"/>
          <w:szCs w:val="22"/>
        </w:rPr>
        <w:t>e</w:t>
      </w:r>
      <w:r w:rsidRPr="00EC7FD3">
        <w:rPr>
          <w:spacing w:val="3"/>
          <w:sz w:val="22"/>
          <w:szCs w:val="22"/>
        </w:rPr>
        <w:t>l</w:t>
      </w:r>
      <w:r w:rsidRPr="00EC7FD3">
        <w:rPr>
          <w:sz w:val="22"/>
          <w:szCs w:val="22"/>
        </w:rPr>
        <w:t>k</w:t>
      </w:r>
      <w:r w:rsidRPr="00EC7FD3">
        <w:rPr>
          <w:spacing w:val="-1"/>
          <w:sz w:val="22"/>
          <w:szCs w:val="22"/>
        </w:rPr>
        <w:t>o</w:t>
      </w:r>
      <w:r w:rsidRPr="00EC7FD3">
        <w:rPr>
          <w:spacing w:val="-2"/>
          <w:sz w:val="22"/>
          <w:szCs w:val="22"/>
        </w:rPr>
        <w:t>p</w:t>
      </w:r>
      <w:r w:rsidRPr="00EC7FD3">
        <w:rPr>
          <w:spacing w:val="3"/>
          <w:sz w:val="22"/>
          <w:szCs w:val="22"/>
        </w:rPr>
        <w:t>i</w:t>
      </w:r>
      <w:r w:rsidRPr="00EC7FD3">
        <w:rPr>
          <w:spacing w:val="-1"/>
          <w:sz w:val="22"/>
          <w:szCs w:val="22"/>
        </w:rPr>
        <w:t>e</w:t>
      </w:r>
      <w:r w:rsidRPr="00EC7FD3">
        <w:rPr>
          <w:sz w:val="22"/>
          <w:szCs w:val="22"/>
        </w:rPr>
        <w:t>c</w:t>
      </w:r>
      <w:r w:rsidRPr="00EC7FD3">
        <w:rPr>
          <w:spacing w:val="-2"/>
          <w:sz w:val="22"/>
          <w:szCs w:val="22"/>
        </w:rPr>
        <w:t>o</w:t>
      </w:r>
      <w:r w:rsidRPr="00EC7FD3">
        <w:rPr>
          <w:spacing w:val="2"/>
          <w:sz w:val="22"/>
          <w:szCs w:val="22"/>
        </w:rPr>
        <w:t>w</w:t>
      </w:r>
      <w:r w:rsidRPr="00EC7FD3">
        <w:rPr>
          <w:spacing w:val="-1"/>
          <w:sz w:val="22"/>
          <w:szCs w:val="22"/>
        </w:rPr>
        <w:t>e</w:t>
      </w:r>
      <w:r w:rsidRPr="00EC7FD3">
        <w:rPr>
          <w:spacing w:val="1"/>
          <w:sz w:val="22"/>
          <w:szCs w:val="22"/>
        </w:rPr>
        <w:t>g</w:t>
      </w:r>
      <w:r w:rsidRPr="00EC7FD3">
        <w:rPr>
          <w:sz w:val="22"/>
          <w:szCs w:val="22"/>
        </w:rPr>
        <w:t>o</w:t>
      </w:r>
      <w:r w:rsidRPr="00EC7FD3">
        <w:rPr>
          <w:spacing w:val="-17"/>
          <w:sz w:val="22"/>
          <w:szCs w:val="22"/>
        </w:rPr>
        <w:t xml:space="preserve"> </w:t>
      </w:r>
      <w:r w:rsidRPr="00EC7FD3">
        <w:rPr>
          <w:spacing w:val="-1"/>
          <w:sz w:val="22"/>
          <w:szCs w:val="22"/>
        </w:rPr>
        <w:t>c</w:t>
      </w:r>
      <w:r w:rsidRPr="00EC7FD3">
        <w:rPr>
          <w:spacing w:val="1"/>
          <w:sz w:val="22"/>
          <w:szCs w:val="22"/>
        </w:rPr>
        <w:t>zę</w:t>
      </w:r>
      <w:r w:rsidRPr="00EC7FD3">
        <w:rPr>
          <w:sz w:val="22"/>
          <w:szCs w:val="22"/>
        </w:rPr>
        <w:t>ś</w:t>
      </w:r>
      <w:r w:rsidRPr="00EC7FD3">
        <w:rPr>
          <w:spacing w:val="-1"/>
          <w:sz w:val="22"/>
          <w:szCs w:val="22"/>
        </w:rPr>
        <w:t>c</w:t>
      </w:r>
      <w:r w:rsidRPr="00EC7FD3">
        <w:rPr>
          <w:spacing w:val="3"/>
          <w:sz w:val="22"/>
          <w:szCs w:val="22"/>
        </w:rPr>
        <w:t>i</w:t>
      </w:r>
      <w:r w:rsidRPr="00EC7FD3">
        <w:rPr>
          <w:spacing w:val="-1"/>
          <w:sz w:val="22"/>
          <w:szCs w:val="22"/>
        </w:rPr>
        <w:t>o</w:t>
      </w:r>
      <w:r w:rsidRPr="00EC7FD3">
        <w:rPr>
          <w:sz w:val="22"/>
          <w:szCs w:val="22"/>
        </w:rPr>
        <w:t>wo</w:t>
      </w:r>
      <w:r w:rsidRPr="00EC7FD3">
        <w:rPr>
          <w:spacing w:val="-9"/>
          <w:sz w:val="22"/>
          <w:szCs w:val="22"/>
        </w:rPr>
        <w:t xml:space="preserve"> </w:t>
      </w:r>
      <w:r w:rsidRPr="00EC7FD3">
        <w:rPr>
          <w:sz w:val="22"/>
          <w:szCs w:val="22"/>
        </w:rPr>
        <w:t>z</w:t>
      </w:r>
      <w:r w:rsidRPr="00EC7FD3">
        <w:rPr>
          <w:spacing w:val="1"/>
          <w:sz w:val="22"/>
          <w:szCs w:val="22"/>
        </w:rPr>
        <w:t>m</w:t>
      </w:r>
      <w:r w:rsidRPr="00EC7FD3">
        <w:rPr>
          <w:spacing w:val="3"/>
          <w:sz w:val="22"/>
          <w:szCs w:val="22"/>
        </w:rPr>
        <w:t>i</w:t>
      </w:r>
      <w:r w:rsidRPr="00EC7FD3">
        <w:rPr>
          <w:spacing w:val="-1"/>
          <w:sz w:val="22"/>
          <w:szCs w:val="22"/>
        </w:rPr>
        <w:t>e</w:t>
      </w:r>
      <w:r w:rsidRPr="00EC7FD3">
        <w:rPr>
          <w:spacing w:val="3"/>
          <w:sz w:val="22"/>
          <w:szCs w:val="22"/>
        </w:rPr>
        <w:t>l</w:t>
      </w:r>
      <w:r w:rsidRPr="00EC7FD3">
        <w:rPr>
          <w:spacing w:val="-1"/>
          <w:sz w:val="22"/>
          <w:szCs w:val="22"/>
        </w:rPr>
        <w:t>o</w:t>
      </w:r>
      <w:r w:rsidRPr="00EC7FD3">
        <w:rPr>
          <w:spacing w:val="1"/>
          <w:sz w:val="22"/>
          <w:szCs w:val="22"/>
        </w:rPr>
        <w:t>n</w:t>
      </w:r>
      <w:r w:rsidRPr="00EC7FD3">
        <w:rPr>
          <w:spacing w:val="-1"/>
          <w:sz w:val="22"/>
          <w:szCs w:val="22"/>
        </w:rPr>
        <w:t>e</w:t>
      </w:r>
      <w:r w:rsidRPr="00EC7FD3">
        <w:rPr>
          <w:spacing w:val="1"/>
          <w:sz w:val="22"/>
          <w:szCs w:val="22"/>
        </w:rPr>
        <w:t>g</w:t>
      </w:r>
      <w:r w:rsidRPr="00EC7FD3">
        <w:rPr>
          <w:spacing w:val="-1"/>
          <w:sz w:val="22"/>
          <w:szCs w:val="22"/>
        </w:rPr>
        <w:t>o</w:t>
      </w:r>
      <w:r w:rsidRPr="00EC7FD3">
        <w:rPr>
          <w:sz w:val="22"/>
          <w:szCs w:val="22"/>
        </w:rPr>
        <w:t>.</w:t>
      </w:r>
    </w:p>
    <w:p w14:paraId="63827AEE" w14:textId="77777777" w:rsidR="00D5342A" w:rsidRPr="00EC7FD3" w:rsidRDefault="00D5342A" w:rsidP="00D5342A">
      <w:pPr>
        <w:widowControl w:val="0"/>
        <w:autoSpaceDE w:val="0"/>
        <w:autoSpaceDN w:val="0"/>
        <w:adjustRightInd w:val="0"/>
        <w:spacing w:before="5" w:after="0" w:line="120" w:lineRule="exact"/>
        <w:jc w:val="left"/>
        <w:rPr>
          <w:sz w:val="22"/>
          <w:szCs w:val="22"/>
        </w:rPr>
      </w:pPr>
    </w:p>
    <w:p w14:paraId="1FB2E4D7" w14:textId="77777777" w:rsidR="00D5342A" w:rsidRPr="00EC7FD3" w:rsidRDefault="00D5342A" w:rsidP="00D5342A">
      <w:pPr>
        <w:widowControl w:val="0"/>
        <w:autoSpaceDE w:val="0"/>
        <w:autoSpaceDN w:val="0"/>
        <w:adjustRightInd w:val="0"/>
        <w:spacing w:before="0" w:after="0" w:line="274" w:lineRule="auto"/>
        <w:ind w:left="851" w:right="110" w:hanging="851"/>
        <w:jc w:val="left"/>
        <w:rPr>
          <w:sz w:val="22"/>
          <w:szCs w:val="22"/>
        </w:rPr>
      </w:pPr>
      <w:r w:rsidRPr="00EC7FD3">
        <w:rPr>
          <w:sz w:val="22"/>
          <w:szCs w:val="22"/>
        </w:rPr>
        <w:t>2.2.2.3.</w:t>
      </w:r>
      <w:r w:rsidRPr="00EC7FD3">
        <w:rPr>
          <w:spacing w:val="-23"/>
          <w:sz w:val="22"/>
          <w:szCs w:val="22"/>
        </w:rPr>
        <w:t xml:space="preserve"> </w:t>
      </w:r>
      <w:r>
        <w:rPr>
          <w:spacing w:val="-23"/>
          <w:sz w:val="22"/>
          <w:szCs w:val="22"/>
        </w:rPr>
        <w:tab/>
      </w:r>
      <w:r w:rsidRPr="00EC7FD3">
        <w:rPr>
          <w:sz w:val="22"/>
          <w:szCs w:val="22"/>
        </w:rPr>
        <w:t>P</w:t>
      </w:r>
      <w:r w:rsidRPr="00EC7FD3">
        <w:rPr>
          <w:spacing w:val="-1"/>
          <w:sz w:val="22"/>
          <w:szCs w:val="22"/>
        </w:rPr>
        <w:t>o</w:t>
      </w:r>
      <w:r w:rsidRPr="00EC7FD3">
        <w:rPr>
          <w:spacing w:val="1"/>
          <w:sz w:val="22"/>
          <w:szCs w:val="22"/>
        </w:rPr>
        <w:t>p</w:t>
      </w:r>
      <w:r w:rsidRPr="00EC7FD3">
        <w:rPr>
          <w:spacing w:val="3"/>
          <w:sz w:val="22"/>
          <w:szCs w:val="22"/>
        </w:rPr>
        <w:t>i</w:t>
      </w:r>
      <w:r w:rsidRPr="00EC7FD3">
        <w:rPr>
          <w:spacing w:val="-1"/>
          <w:sz w:val="22"/>
          <w:szCs w:val="22"/>
        </w:rPr>
        <w:t>ó</w:t>
      </w:r>
      <w:r w:rsidRPr="00EC7FD3">
        <w:rPr>
          <w:sz w:val="22"/>
          <w:szCs w:val="22"/>
        </w:rPr>
        <w:t>ł</w:t>
      </w:r>
      <w:r w:rsidRPr="00EC7FD3">
        <w:rPr>
          <w:spacing w:val="7"/>
          <w:sz w:val="22"/>
          <w:szCs w:val="22"/>
        </w:rPr>
        <w:t xml:space="preserve"> </w:t>
      </w:r>
      <w:r w:rsidRPr="00EC7FD3">
        <w:rPr>
          <w:spacing w:val="3"/>
          <w:sz w:val="22"/>
          <w:szCs w:val="22"/>
        </w:rPr>
        <w:t>l</w:t>
      </w:r>
      <w:r w:rsidRPr="00EC7FD3">
        <w:rPr>
          <w:spacing w:val="-1"/>
          <w:sz w:val="22"/>
          <w:szCs w:val="22"/>
        </w:rPr>
        <w:t>o</w:t>
      </w:r>
      <w:r w:rsidRPr="00EC7FD3">
        <w:rPr>
          <w:spacing w:val="1"/>
          <w:sz w:val="22"/>
          <w:szCs w:val="22"/>
        </w:rPr>
        <w:t>tn</w:t>
      </w:r>
      <w:r w:rsidRPr="00EC7FD3">
        <w:rPr>
          <w:sz w:val="22"/>
          <w:szCs w:val="22"/>
        </w:rPr>
        <w:t>y,</w:t>
      </w:r>
      <w:r w:rsidRPr="00EC7FD3">
        <w:rPr>
          <w:spacing w:val="7"/>
          <w:sz w:val="22"/>
          <w:szCs w:val="22"/>
        </w:rPr>
        <w:t xml:space="preserve"> </w:t>
      </w:r>
      <w:r w:rsidRPr="00EC7FD3">
        <w:rPr>
          <w:spacing w:val="2"/>
          <w:sz w:val="22"/>
          <w:szCs w:val="22"/>
        </w:rPr>
        <w:t>k</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m</w:t>
      </w:r>
      <w:r w:rsidRPr="00EC7FD3">
        <w:rPr>
          <w:spacing w:val="4"/>
          <w:sz w:val="22"/>
          <w:szCs w:val="22"/>
        </w:rPr>
        <w:t>i</w:t>
      </w:r>
      <w:r w:rsidRPr="00EC7FD3">
        <w:rPr>
          <w:spacing w:val="-1"/>
          <w:sz w:val="22"/>
          <w:szCs w:val="22"/>
        </w:rPr>
        <w:t>o</w:t>
      </w:r>
      <w:r w:rsidRPr="00EC7FD3">
        <w:rPr>
          <w:spacing w:val="1"/>
          <w:sz w:val="22"/>
          <w:szCs w:val="22"/>
        </w:rPr>
        <w:t>n</w:t>
      </w:r>
      <w:r w:rsidRPr="00EC7FD3">
        <w:rPr>
          <w:spacing w:val="2"/>
          <w:sz w:val="22"/>
          <w:szCs w:val="22"/>
        </w:rPr>
        <w:t>k</w:t>
      </w:r>
      <w:r w:rsidRPr="00EC7FD3">
        <w:rPr>
          <w:spacing w:val="-1"/>
          <w:sz w:val="22"/>
          <w:szCs w:val="22"/>
        </w:rPr>
        <w:t>o</w:t>
      </w:r>
      <w:r w:rsidRPr="00EC7FD3">
        <w:rPr>
          <w:sz w:val="22"/>
          <w:szCs w:val="22"/>
        </w:rPr>
        <w:t>wy</w:t>
      </w:r>
      <w:r w:rsidRPr="00EC7FD3">
        <w:rPr>
          <w:spacing w:val="2"/>
          <w:sz w:val="22"/>
          <w:szCs w:val="22"/>
        </w:rPr>
        <w:t xml:space="preserve"> </w:t>
      </w:r>
      <w:r w:rsidRPr="00EC7FD3">
        <w:rPr>
          <w:spacing w:val="3"/>
          <w:sz w:val="22"/>
          <w:szCs w:val="22"/>
        </w:rPr>
        <w:t>l</w:t>
      </w:r>
      <w:r w:rsidRPr="00EC7FD3">
        <w:rPr>
          <w:spacing w:val="1"/>
          <w:sz w:val="22"/>
          <w:szCs w:val="22"/>
        </w:rPr>
        <w:t>u</w:t>
      </w:r>
      <w:r w:rsidRPr="00EC7FD3">
        <w:rPr>
          <w:sz w:val="22"/>
          <w:szCs w:val="22"/>
        </w:rPr>
        <w:t>b</w:t>
      </w:r>
      <w:r w:rsidRPr="00EC7FD3">
        <w:rPr>
          <w:spacing w:val="10"/>
          <w:sz w:val="22"/>
          <w:szCs w:val="22"/>
        </w:rPr>
        <w:t xml:space="preserve"> </w:t>
      </w:r>
      <w:r w:rsidRPr="00EC7FD3">
        <w:rPr>
          <w:sz w:val="22"/>
          <w:szCs w:val="22"/>
        </w:rPr>
        <w:t>wa</w:t>
      </w:r>
      <w:r w:rsidRPr="00EC7FD3">
        <w:rPr>
          <w:spacing w:val="1"/>
          <w:sz w:val="22"/>
          <w:szCs w:val="22"/>
        </w:rPr>
        <w:t>p</w:t>
      </w:r>
      <w:r w:rsidRPr="00EC7FD3">
        <w:rPr>
          <w:spacing w:val="3"/>
          <w:sz w:val="22"/>
          <w:szCs w:val="22"/>
        </w:rPr>
        <w:t>i</w:t>
      </w:r>
      <w:r w:rsidRPr="00EC7FD3">
        <w:rPr>
          <w:spacing w:val="-1"/>
          <w:sz w:val="22"/>
          <w:szCs w:val="22"/>
        </w:rPr>
        <w:t>e</w:t>
      </w:r>
      <w:r w:rsidRPr="00EC7FD3">
        <w:rPr>
          <w:spacing w:val="1"/>
          <w:sz w:val="22"/>
          <w:szCs w:val="22"/>
        </w:rPr>
        <w:t>nn</w:t>
      </w:r>
      <w:r w:rsidRPr="00EC7FD3">
        <w:rPr>
          <w:sz w:val="22"/>
          <w:szCs w:val="22"/>
        </w:rPr>
        <w:t>y</w:t>
      </w:r>
      <w:r w:rsidRPr="00EC7FD3">
        <w:rPr>
          <w:spacing w:val="3"/>
          <w:sz w:val="22"/>
          <w:szCs w:val="22"/>
        </w:rPr>
        <w:t xml:space="preserve"> </w:t>
      </w:r>
      <w:r w:rsidRPr="00EC7FD3">
        <w:rPr>
          <w:spacing w:val="1"/>
          <w:sz w:val="22"/>
          <w:szCs w:val="22"/>
        </w:rPr>
        <w:t>d</w:t>
      </w:r>
      <w:r w:rsidRPr="00EC7FD3">
        <w:rPr>
          <w:sz w:val="22"/>
          <w:szCs w:val="22"/>
        </w:rPr>
        <w:t>o</w:t>
      </w:r>
      <w:r w:rsidRPr="00EC7FD3">
        <w:rPr>
          <w:spacing w:val="13"/>
          <w:sz w:val="22"/>
          <w:szCs w:val="22"/>
        </w:rPr>
        <w:t xml:space="preserve"> </w:t>
      </w:r>
      <w:r w:rsidRPr="00EC7FD3">
        <w:rPr>
          <w:sz w:val="22"/>
          <w:szCs w:val="22"/>
        </w:rPr>
        <w:t>sta</w:t>
      </w:r>
      <w:r w:rsidRPr="00EC7FD3">
        <w:rPr>
          <w:spacing w:val="1"/>
          <w:sz w:val="22"/>
          <w:szCs w:val="22"/>
        </w:rPr>
        <w:t>biliz</w:t>
      </w:r>
      <w:r w:rsidRPr="00EC7FD3">
        <w:rPr>
          <w:sz w:val="22"/>
          <w:szCs w:val="22"/>
        </w:rPr>
        <w:t>ac</w:t>
      </w:r>
      <w:r w:rsidRPr="00EC7FD3">
        <w:rPr>
          <w:spacing w:val="-2"/>
          <w:sz w:val="22"/>
          <w:szCs w:val="22"/>
        </w:rPr>
        <w:t>j</w:t>
      </w:r>
      <w:r w:rsidRPr="00EC7FD3">
        <w:rPr>
          <w:sz w:val="22"/>
          <w:szCs w:val="22"/>
        </w:rPr>
        <w:t>i</w:t>
      </w:r>
      <w:r w:rsidRPr="00EC7FD3">
        <w:rPr>
          <w:spacing w:val="4"/>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8"/>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p</w:t>
      </w:r>
      <w:r w:rsidRPr="00EC7FD3">
        <w:rPr>
          <w:spacing w:val="3"/>
          <w:sz w:val="22"/>
          <w:szCs w:val="22"/>
        </w:rPr>
        <w:t>i</w:t>
      </w:r>
      <w:r w:rsidRPr="00EC7FD3">
        <w:rPr>
          <w:spacing w:val="-1"/>
          <w:sz w:val="22"/>
          <w:szCs w:val="22"/>
        </w:rPr>
        <w:t>o</w:t>
      </w:r>
      <w:r w:rsidRPr="00EC7FD3">
        <w:rPr>
          <w:spacing w:val="1"/>
          <w:sz w:val="22"/>
          <w:szCs w:val="22"/>
        </w:rPr>
        <w:t>ł</w:t>
      </w:r>
      <w:r w:rsidRPr="00EC7FD3">
        <w:rPr>
          <w:spacing w:val="-1"/>
          <w:sz w:val="22"/>
          <w:szCs w:val="22"/>
        </w:rPr>
        <w:t>e</w:t>
      </w:r>
      <w:r w:rsidRPr="00EC7FD3">
        <w:rPr>
          <w:sz w:val="22"/>
          <w:szCs w:val="22"/>
        </w:rPr>
        <w:t>m</w:t>
      </w:r>
      <w:r w:rsidRPr="00EC7FD3">
        <w:rPr>
          <w:spacing w:val="4"/>
          <w:sz w:val="22"/>
          <w:szCs w:val="22"/>
        </w:rPr>
        <w:t xml:space="preserve"> </w:t>
      </w:r>
      <w:r w:rsidRPr="00EC7FD3">
        <w:rPr>
          <w:spacing w:val="3"/>
          <w:sz w:val="22"/>
          <w:szCs w:val="22"/>
        </w:rPr>
        <w:t>l</w:t>
      </w:r>
      <w:r w:rsidRPr="00EC7FD3">
        <w:rPr>
          <w:spacing w:val="-1"/>
          <w:sz w:val="22"/>
          <w:szCs w:val="22"/>
        </w:rPr>
        <w:t>o</w:t>
      </w:r>
      <w:r w:rsidRPr="00EC7FD3">
        <w:rPr>
          <w:spacing w:val="1"/>
          <w:sz w:val="22"/>
          <w:szCs w:val="22"/>
        </w:rPr>
        <w:t>tn</w:t>
      </w:r>
      <w:r w:rsidRPr="00EC7FD3">
        <w:rPr>
          <w:sz w:val="22"/>
          <w:szCs w:val="22"/>
        </w:rPr>
        <w:t xml:space="preserve">ym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n</w:t>
      </w:r>
      <w:r w:rsidRPr="00EC7FD3">
        <w:rPr>
          <w:spacing w:val="-8"/>
          <w:sz w:val="22"/>
          <w:szCs w:val="22"/>
        </w:rPr>
        <w:t xml:space="preserve"> </w:t>
      </w:r>
      <w:r w:rsidRPr="00EC7FD3">
        <w:rPr>
          <w:spacing w:val="-1"/>
          <w:sz w:val="22"/>
          <w:szCs w:val="22"/>
        </w:rPr>
        <w:t>s</w:t>
      </w:r>
      <w:r w:rsidRPr="00EC7FD3">
        <w:rPr>
          <w:spacing w:val="1"/>
          <w:sz w:val="22"/>
          <w:szCs w:val="22"/>
        </w:rPr>
        <w:t>p</w:t>
      </w:r>
      <w:r w:rsidRPr="00EC7FD3">
        <w:rPr>
          <w:spacing w:val="-1"/>
          <w:sz w:val="22"/>
          <w:szCs w:val="22"/>
        </w:rPr>
        <w:t>e</w:t>
      </w:r>
      <w:r w:rsidRPr="00EC7FD3">
        <w:rPr>
          <w:spacing w:val="1"/>
          <w:sz w:val="22"/>
          <w:szCs w:val="22"/>
        </w:rPr>
        <w:t>łn</w:t>
      </w:r>
      <w:r w:rsidRPr="00EC7FD3">
        <w:rPr>
          <w:spacing w:val="3"/>
          <w:sz w:val="22"/>
          <w:szCs w:val="22"/>
        </w:rPr>
        <w:t>i</w:t>
      </w:r>
      <w:r w:rsidRPr="00EC7FD3">
        <w:rPr>
          <w:sz w:val="22"/>
          <w:szCs w:val="22"/>
        </w:rPr>
        <w:t>ać</w:t>
      </w:r>
      <w:r w:rsidRPr="00EC7FD3">
        <w:rPr>
          <w:spacing w:val="-10"/>
          <w:sz w:val="22"/>
          <w:szCs w:val="22"/>
        </w:rPr>
        <w:t xml:space="preserve"> </w:t>
      </w:r>
      <w:r w:rsidRPr="00EC7FD3">
        <w:rPr>
          <w:sz w:val="22"/>
          <w:szCs w:val="22"/>
        </w:rPr>
        <w:t>wym</w:t>
      </w:r>
      <w:r w:rsidRPr="00EC7FD3">
        <w:rPr>
          <w:spacing w:val="3"/>
          <w:sz w:val="22"/>
          <w:szCs w:val="22"/>
        </w:rPr>
        <w:t>a</w:t>
      </w:r>
      <w:r w:rsidRPr="00EC7FD3">
        <w:rPr>
          <w:spacing w:val="1"/>
          <w:sz w:val="22"/>
          <w:szCs w:val="22"/>
        </w:rPr>
        <w:t>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2"/>
          <w:sz w:val="22"/>
          <w:szCs w:val="22"/>
        </w:rPr>
        <w:t xml:space="preserve"> </w:t>
      </w:r>
      <w:r w:rsidRPr="00EC7FD3">
        <w:rPr>
          <w:sz w:val="22"/>
          <w:szCs w:val="22"/>
        </w:rPr>
        <w:t>P</w:t>
      </w:r>
      <w:r w:rsidRPr="00EC7FD3">
        <w:rPr>
          <w:spacing w:val="2"/>
          <w:sz w:val="22"/>
          <w:szCs w:val="22"/>
        </w:rPr>
        <w:t>N</w:t>
      </w:r>
      <w:r w:rsidRPr="00EC7FD3">
        <w:rPr>
          <w:spacing w:val="1"/>
          <w:sz w:val="22"/>
          <w:szCs w:val="22"/>
        </w:rPr>
        <w:t>-</w:t>
      </w:r>
      <w:r w:rsidRPr="00EC7FD3">
        <w:rPr>
          <w:spacing w:val="-1"/>
          <w:sz w:val="22"/>
          <w:szCs w:val="22"/>
        </w:rPr>
        <w:t>E</w:t>
      </w:r>
      <w:r w:rsidRPr="00EC7FD3">
        <w:rPr>
          <w:sz w:val="22"/>
          <w:szCs w:val="22"/>
        </w:rPr>
        <w:t>N</w:t>
      </w:r>
      <w:r w:rsidRPr="00EC7FD3">
        <w:rPr>
          <w:spacing w:val="-7"/>
          <w:sz w:val="22"/>
          <w:szCs w:val="22"/>
        </w:rPr>
        <w:t xml:space="preserve"> </w:t>
      </w:r>
      <w:r w:rsidRPr="00EC7FD3">
        <w:rPr>
          <w:sz w:val="22"/>
          <w:szCs w:val="22"/>
        </w:rPr>
        <w:t>1</w:t>
      </w:r>
      <w:r w:rsidRPr="00EC7FD3">
        <w:rPr>
          <w:spacing w:val="1"/>
          <w:sz w:val="22"/>
          <w:szCs w:val="22"/>
        </w:rPr>
        <w:t>4</w:t>
      </w:r>
      <w:r w:rsidRPr="00EC7FD3">
        <w:rPr>
          <w:sz w:val="22"/>
          <w:szCs w:val="22"/>
        </w:rPr>
        <w:t>2</w:t>
      </w:r>
      <w:r w:rsidRPr="00EC7FD3">
        <w:rPr>
          <w:spacing w:val="1"/>
          <w:sz w:val="22"/>
          <w:szCs w:val="22"/>
        </w:rPr>
        <w:t>27-4.</w:t>
      </w:r>
    </w:p>
    <w:p w14:paraId="2D01C08F" w14:textId="77777777" w:rsidR="00D5342A" w:rsidRPr="00EC7FD3" w:rsidRDefault="00D5342A" w:rsidP="00D5342A">
      <w:pPr>
        <w:widowControl w:val="0"/>
        <w:autoSpaceDE w:val="0"/>
        <w:autoSpaceDN w:val="0"/>
        <w:adjustRightInd w:val="0"/>
        <w:spacing w:before="3" w:after="0" w:line="120" w:lineRule="exact"/>
        <w:jc w:val="left"/>
        <w:rPr>
          <w:sz w:val="22"/>
          <w:szCs w:val="22"/>
        </w:rPr>
      </w:pPr>
    </w:p>
    <w:p w14:paraId="3744E71F" w14:textId="77777777" w:rsidR="00D5342A" w:rsidRPr="00EC7FD3" w:rsidRDefault="00D5342A" w:rsidP="00D5342A">
      <w:pPr>
        <w:widowControl w:val="0"/>
        <w:autoSpaceDE w:val="0"/>
        <w:autoSpaceDN w:val="0"/>
        <w:adjustRightInd w:val="0"/>
        <w:spacing w:before="0" w:after="0"/>
        <w:ind w:left="851" w:right="103" w:hanging="851"/>
        <w:rPr>
          <w:sz w:val="22"/>
          <w:szCs w:val="22"/>
        </w:rPr>
      </w:pPr>
      <w:r w:rsidRPr="00EC7FD3">
        <w:rPr>
          <w:sz w:val="22"/>
          <w:szCs w:val="22"/>
        </w:rPr>
        <w:t>2.2.2.4.</w:t>
      </w:r>
      <w:r>
        <w:rPr>
          <w:sz w:val="22"/>
          <w:szCs w:val="22"/>
        </w:rPr>
        <w:tab/>
      </w:r>
      <w:r>
        <w:rPr>
          <w:spacing w:val="-23"/>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w:t>
      </w:r>
      <w:r w:rsidRPr="00EC7FD3">
        <w:rPr>
          <w:spacing w:val="3"/>
          <w:sz w:val="22"/>
          <w:szCs w:val="22"/>
        </w:rPr>
        <w:t>li</w:t>
      </w:r>
      <w:r w:rsidRPr="00EC7FD3">
        <w:rPr>
          <w:sz w:val="22"/>
          <w:szCs w:val="22"/>
        </w:rPr>
        <w:t>cz</w:t>
      </w:r>
      <w:r w:rsidRPr="00EC7FD3">
        <w:rPr>
          <w:spacing w:val="1"/>
          <w:sz w:val="22"/>
          <w:szCs w:val="22"/>
        </w:rPr>
        <w:t>n</w:t>
      </w:r>
      <w:r w:rsidRPr="00EC7FD3">
        <w:rPr>
          <w:sz w:val="22"/>
          <w:szCs w:val="22"/>
        </w:rPr>
        <w:t>e</w:t>
      </w:r>
      <w:r w:rsidRPr="00EC7FD3">
        <w:rPr>
          <w:spacing w:val="69"/>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 xml:space="preserve">wo </w:t>
      </w:r>
      <w:r w:rsidRPr="00EC7FD3">
        <w:rPr>
          <w:spacing w:val="5"/>
          <w:sz w:val="22"/>
          <w:szCs w:val="22"/>
        </w:rPr>
        <w:t xml:space="preserve"> </w:t>
      </w:r>
      <w:r w:rsidRPr="00EC7FD3">
        <w:rPr>
          <w:spacing w:val="1"/>
          <w:sz w:val="22"/>
          <w:szCs w:val="22"/>
        </w:rPr>
        <w:t>d</w:t>
      </w:r>
      <w:r w:rsidRPr="00EC7FD3">
        <w:rPr>
          <w:spacing w:val="-1"/>
          <w:sz w:val="22"/>
          <w:szCs w:val="22"/>
        </w:rPr>
        <w:t>ro</w:t>
      </w:r>
      <w:r w:rsidRPr="00EC7FD3">
        <w:rPr>
          <w:spacing w:val="3"/>
          <w:sz w:val="22"/>
          <w:szCs w:val="22"/>
        </w:rPr>
        <w:t>g</w:t>
      </w:r>
      <w:r w:rsidRPr="00EC7FD3">
        <w:rPr>
          <w:spacing w:val="-1"/>
          <w:sz w:val="22"/>
          <w:szCs w:val="22"/>
        </w:rPr>
        <w:t>o</w:t>
      </w:r>
      <w:r w:rsidRPr="00EC7FD3">
        <w:rPr>
          <w:spacing w:val="2"/>
          <w:sz w:val="22"/>
          <w:szCs w:val="22"/>
        </w:rPr>
        <w:t>w</w:t>
      </w:r>
      <w:r w:rsidRPr="00EC7FD3">
        <w:rPr>
          <w:sz w:val="22"/>
          <w:szCs w:val="22"/>
        </w:rPr>
        <w:t xml:space="preserve">e </w:t>
      </w:r>
      <w:r w:rsidRPr="00EC7FD3">
        <w:rPr>
          <w:spacing w:val="3"/>
          <w:sz w:val="22"/>
          <w:szCs w:val="22"/>
        </w:rPr>
        <w:t xml:space="preserve"> </w:t>
      </w:r>
      <w:r w:rsidRPr="00EC7FD3">
        <w:rPr>
          <w:spacing w:val="1"/>
          <w:sz w:val="22"/>
          <w:szCs w:val="22"/>
        </w:rPr>
        <w:t>d</w:t>
      </w:r>
      <w:r w:rsidRPr="00EC7FD3">
        <w:rPr>
          <w:sz w:val="22"/>
          <w:szCs w:val="22"/>
        </w:rPr>
        <w:t xml:space="preserve">o </w:t>
      </w:r>
      <w:r w:rsidRPr="00EC7FD3">
        <w:rPr>
          <w:spacing w:val="12"/>
          <w:sz w:val="22"/>
          <w:szCs w:val="22"/>
        </w:rPr>
        <w:t xml:space="preserve"> </w:t>
      </w:r>
      <w:r w:rsidRPr="00EC7FD3">
        <w:rPr>
          <w:sz w:val="22"/>
          <w:szCs w:val="22"/>
        </w:rPr>
        <w:t>sta</w:t>
      </w:r>
      <w:r w:rsidRPr="00EC7FD3">
        <w:rPr>
          <w:spacing w:val="1"/>
          <w:sz w:val="22"/>
          <w:szCs w:val="22"/>
        </w:rPr>
        <w:t>b</w:t>
      </w:r>
      <w:r w:rsidRPr="00EC7FD3">
        <w:rPr>
          <w:sz w:val="22"/>
          <w:szCs w:val="22"/>
        </w:rPr>
        <w:t>il</w:t>
      </w:r>
      <w:r w:rsidRPr="00EC7FD3">
        <w:rPr>
          <w:spacing w:val="3"/>
          <w:sz w:val="22"/>
          <w:szCs w:val="22"/>
        </w:rPr>
        <w:t>i</w:t>
      </w:r>
      <w:r w:rsidRPr="00EC7FD3">
        <w:rPr>
          <w:spacing w:val="1"/>
          <w:sz w:val="22"/>
          <w:szCs w:val="22"/>
        </w:rPr>
        <w:t>z</w:t>
      </w:r>
      <w:r w:rsidRPr="00EC7FD3">
        <w:rPr>
          <w:sz w:val="22"/>
          <w:szCs w:val="22"/>
        </w:rPr>
        <w:t>ac</w:t>
      </w:r>
      <w:r w:rsidRPr="00EC7FD3">
        <w:rPr>
          <w:spacing w:val="-2"/>
          <w:sz w:val="22"/>
          <w:szCs w:val="22"/>
        </w:rPr>
        <w:t>j</w:t>
      </w:r>
      <w:r w:rsidRPr="00EC7FD3">
        <w:rPr>
          <w:sz w:val="22"/>
          <w:szCs w:val="22"/>
        </w:rPr>
        <w:t xml:space="preserve">i </w:t>
      </w:r>
      <w:r w:rsidRPr="00EC7FD3">
        <w:rPr>
          <w:spacing w:val="3"/>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 xml:space="preserve">u </w:t>
      </w:r>
      <w:r w:rsidRPr="00EC7FD3">
        <w:rPr>
          <w:spacing w:val="7"/>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w:t>
      </w:r>
      <w:r w:rsidRPr="00EC7FD3">
        <w:rPr>
          <w:sz w:val="22"/>
          <w:szCs w:val="22"/>
        </w:rPr>
        <w:t>l</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 xml:space="preserve">ym </w:t>
      </w:r>
      <w:r w:rsidRPr="00EC7FD3">
        <w:rPr>
          <w:spacing w:val="3"/>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r>
        <w:rPr>
          <w:sz w:val="22"/>
          <w:szCs w:val="22"/>
        </w:rPr>
        <w:t xml:space="preserve"> </w:t>
      </w:r>
      <w:r w:rsidRPr="00EC7FD3">
        <w:rPr>
          <w:spacing w:val="1"/>
          <w:sz w:val="22"/>
          <w:szCs w:val="22"/>
        </w:rPr>
        <w:t>d</w:t>
      </w:r>
      <w:r w:rsidRPr="00EC7FD3">
        <w:rPr>
          <w:spacing w:val="-1"/>
          <w:sz w:val="22"/>
          <w:szCs w:val="22"/>
        </w:rPr>
        <w:t>ro</w:t>
      </w:r>
      <w:r w:rsidRPr="00EC7FD3">
        <w:rPr>
          <w:spacing w:val="3"/>
          <w:sz w:val="22"/>
          <w:szCs w:val="22"/>
        </w:rPr>
        <w:t>g</w:t>
      </w:r>
      <w:r w:rsidRPr="00EC7FD3">
        <w:rPr>
          <w:spacing w:val="-1"/>
          <w:sz w:val="22"/>
          <w:szCs w:val="22"/>
        </w:rPr>
        <w:t>o</w:t>
      </w:r>
      <w:r w:rsidRPr="00EC7FD3">
        <w:rPr>
          <w:sz w:val="22"/>
          <w:szCs w:val="22"/>
        </w:rPr>
        <w:t>wym</w:t>
      </w:r>
      <w:r w:rsidRPr="00EC7FD3">
        <w:rPr>
          <w:spacing w:val="-11"/>
          <w:sz w:val="22"/>
          <w:szCs w:val="22"/>
        </w:rPr>
        <w:t xml:space="preserve"> </w:t>
      </w:r>
      <w:r w:rsidRPr="00EC7FD3">
        <w:rPr>
          <w:spacing w:val="3"/>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nn</w:t>
      </w:r>
      <w:r w:rsidRPr="00EC7FD3">
        <w:rPr>
          <w:sz w:val="22"/>
          <w:szCs w:val="22"/>
        </w:rPr>
        <w:t>o</w:t>
      </w:r>
      <w:r w:rsidRPr="00EC7FD3">
        <w:rPr>
          <w:spacing w:val="-9"/>
          <w:sz w:val="22"/>
          <w:szCs w:val="22"/>
        </w:rPr>
        <w:t xml:space="preserve"> </w:t>
      </w:r>
      <w:r w:rsidRPr="00EC7FD3">
        <w:rPr>
          <w:spacing w:val="-1"/>
          <w:sz w:val="22"/>
          <w:szCs w:val="22"/>
        </w:rPr>
        <w:t>s</w:t>
      </w:r>
      <w:r w:rsidRPr="00EC7FD3">
        <w:rPr>
          <w:spacing w:val="1"/>
          <w:sz w:val="22"/>
          <w:szCs w:val="22"/>
        </w:rPr>
        <w:t>p</w:t>
      </w:r>
      <w:r w:rsidRPr="00EC7FD3">
        <w:rPr>
          <w:spacing w:val="-1"/>
          <w:sz w:val="22"/>
          <w:szCs w:val="22"/>
        </w:rPr>
        <w:t>e</w:t>
      </w:r>
      <w:r w:rsidRPr="00EC7FD3">
        <w:rPr>
          <w:spacing w:val="3"/>
          <w:sz w:val="22"/>
          <w:szCs w:val="22"/>
        </w:rPr>
        <w:t>ł</w:t>
      </w:r>
      <w:r w:rsidRPr="00EC7FD3">
        <w:rPr>
          <w:spacing w:val="1"/>
          <w:sz w:val="22"/>
          <w:szCs w:val="22"/>
        </w:rPr>
        <w:t>n</w:t>
      </w:r>
      <w:r w:rsidRPr="00EC7FD3">
        <w:rPr>
          <w:spacing w:val="3"/>
          <w:sz w:val="22"/>
          <w:szCs w:val="22"/>
        </w:rPr>
        <w:t>i</w:t>
      </w:r>
      <w:r w:rsidRPr="00EC7FD3">
        <w:rPr>
          <w:sz w:val="22"/>
          <w:szCs w:val="22"/>
        </w:rPr>
        <w:t>ać</w:t>
      </w:r>
      <w:r w:rsidRPr="00EC7FD3">
        <w:rPr>
          <w:spacing w:val="-10"/>
          <w:sz w:val="22"/>
          <w:szCs w:val="22"/>
        </w:rPr>
        <w:t xml:space="preserve"> </w:t>
      </w:r>
      <w:r w:rsidRPr="00EC7FD3">
        <w:rPr>
          <w:sz w:val="22"/>
          <w:szCs w:val="22"/>
        </w:rPr>
        <w:t>wym</w:t>
      </w:r>
      <w:r w:rsidRPr="00EC7FD3">
        <w:rPr>
          <w:spacing w:val="1"/>
          <w:sz w:val="22"/>
          <w:szCs w:val="22"/>
        </w:rPr>
        <w:t>ag</w:t>
      </w:r>
      <w:r w:rsidRPr="00EC7FD3">
        <w:rPr>
          <w:sz w:val="22"/>
          <w:szCs w:val="22"/>
        </w:rPr>
        <w:t>a</w:t>
      </w:r>
      <w:r w:rsidRPr="00EC7FD3">
        <w:rPr>
          <w:spacing w:val="1"/>
          <w:sz w:val="22"/>
          <w:szCs w:val="22"/>
        </w:rPr>
        <w:t>n</w:t>
      </w:r>
      <w:r w:rsidRPr="00EC7FD3">
        <w:rPr>
          <w:spacing w:val="3"/>
          <w:sz w:val="22"/>
          <w:szCs w:val="22"/>
        </w:rPr>
        <w:t>i</w:t>
      </w:r>
      <w:r w:rsidRPr="00EC7FD3">
        <w:rPr>
          <w:spacing w:val="-2"/>
          <w:sz w:val="22"/>
          <w:szCs w:val="22"/>
        </w:rPr>
        <w:t>a</w:t>
      </w:r>
      <w:r w:rsidRPr="00EC7FD3">
        <w:rPr>
          <w:sz w:val="22"/>
          <w:szCs w:val="22"/>
        </w:rPr>
        <w:t>:</w:t>
      </w:r>
    </w:p>
    <w:p w14:paraId="69635A70"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23917426" w14:textId="77777777" w:rsidR="00D5342A" w:rsidRPr="00CB32F8" w:rsidRDefault="00D5342A" w:rsidP="00CB7DA4">
      <w:pPr>
        <w:pStyle w:val="Akapitzlist"/>
        <w:widowControl w:val="0"/>
        <w:numPr>
          <w:ilvl w:val="0"/>
          <w:numId w:val="42"/>
        </w:numPr>
        <w:autoSpaceDE w:val="0"/>
        <w:autoSpaceDN w:val="0"/>
        <w:adjustRightInd w:val="0"/>
        <w:spacing w:before="33"/>
        <w:ind w:left="567" w:right="-20" w:hanging="425"/>
        <w:rPr>
          <w:sz w:val="22"/>
          <w:szCs w:val="22"/>
        </w:rPr>
      </w:pPr>
      <w:r w:rsidRPr="00CB32F8">
        <w:rPr>
          <w:sz w:val="22"/>
          <w:szCs w:val="22"/>
        </w:rPr>
        <w:t>PN</w:t>
      </w:r>
      <w:r w:rsidRPr="00CB32F8">
        <w:rPr>
          <w:spacing w:val="1"/>
          <w:sz w:val="22"/>
          <w:szCs w:val="22"/>
        </w:rPr>
        <w:t>-</w:t>
      </w:r>
      <w:r w:rsidRPr="00CB32F8">
        <w:rPr>
          <w:spacing w:val="-1"/>
          <w:sz w:val="22"/>
          <w:szCs w:val="22"/>
        </w:rPr>
        <w:t>E</w:t>
      </w:r>
      <w:r w:rsidRPr="00CB32F8">
        <w:rPr>
          <w:sz w:val="22"/>
          <w:szCs w:val="22"/>
        </w:rPr>
        <w:t xml:space="preserve">N </w:t>
      </w:r>
      <w:r w:rsidRPr="00CB32F8">
        <w:rPr>
          <w:spacing w:val="11"/>
          <w:sz w:val="22"/>
          <w:szCs w:val="22"/>
        </w:rPr>
        <w:t xml:space="preserve"> </w:t>
      </w:r>
      <w:r w:rsidRPr="00CB32F8">
        <w:rPr>
          <w:sz w:val="22"/>
          <w:szCs w:val="22"/>
        </w:rPr>
        <w:t>1</w:t>
      </w:r>
      <w:r w:rsidRPr="00CB32F8">
        <w:rPr>
          <w:spacing w:val="1"/>
          <w:sz w:val="22"/>
          <w:szCs w:val="22"/>
        </w:rPr>
        <w:t>3</w:t>
      </w:r>
      <w:r w:rsidRPr="00CB32F8">
        <w:rPr>
          <w:sz w:val="22"/>
          <w:szCs w:val="22"/>
        </w:rPr>
        <w:t>2</w:t>
      </w:r>
      <w:r w:rsidRPr="00CB32F8">
        <w:rPr>
          <w:spacing w:val="1"/>
          <w:sz w:val="22"/>
          <w:szCs w:val="22"/>
        </w:rPr>
        <w:t>82-</w:t>
      </w:r>
      <w:r w:rsidRPr="00CB32F8">
        <w:rPr>
          <w:sz w:val="22"/>
          <w:szCs w:val="22"/>
        </w:rPr>
        <w:t xml:space="preserve">1 </w:t>
      </w:r>
      <w:r w:rsidRPr="00CB32F8">
        <w:rPr>
          <w:spacing w:val="7"/>
          <w:sz w:val="22"/>
          <w:szCs w:val="22"/>
        </w:rPr>
        <w:t xml:space="preserve"> </w:t>
      </w:r>
      <w:r w:rsidRPr="00CB32F8">
        <w:rPr>
          <w:sz w:val="22"/>
          <w:szCs w:val="22"/>
        </w:rPr>
        <w:t xml:space="preserve">w </w:t>
      </w:r>
      <w:r w:rsidRPr="00CB32F8">
        <w:rPr>
          <w:spacing w:val="14"/>
          <w:sz w:val="22"/>
          <w:szCs w:val="22"/>
        </w:rPr>
        <w:t xml:space="preserve"> </w:t>
      </w:r>
      <w:r w:rsidRPr="00CB32F8">
        <w:rPr>
          <w:spacing w:val="3"/>
          <w:sz w:val="22"/>
          <w:szCs w:val="22"/>
        </w:rPr>
        <w:t>p</w:t>
      </w:r>
      <w:r w:rsidRPr="00CB32F8">
        <w:rPr>
          <w:spacing w:val="-1"/>
          <w:sz w:val="22"/>
          <w:szCs w:val="22"/>
        </w:rPr>
        <w:t>r</w:t>
      </w:r>
      <w:r w:rsidRPr="00CB32F8">
        <w:rPr>
          <w:spacing w:val="1"/>
          <w:sz w:val="22"/>
          <w:szCs w:val="22"/>
        </w:rPr>
        <w:t>z</w:t>
      </w:r>
      <w:r w:rsidRPr="00CB32F8">
        <w:rPr>
          <w:sz w:val="22"/>
          <w:szCs w:val="22"/>
        </w:rPr>
        <w:t>yp</w:t>
      </w:r>
      <w:r w:rsidRPr="00CB32F8">
        <w:rPr>
          <w:spacing w:val="1"/>
          <w:sz w:val="22"/>
          <w:szCs w:val="22"/>
        </w:rPr>
        <w:t>ad</w:t>
      </w:r>
      <w:r w:rsidRPr="00CB32F8">
        <w:rPr>
          <w:sz w:val="22"/>
          <w:szCs w:val="22"/>
        </w:rPr>
        <w:t xml:space="preserve">ku </w:t>
      </w:r>
      <w:r w:rsidRPr="00CB32F8">
        <w:rPr>
          <w:spacing w:val="6"/>
          <w:sz w:val="22"/>
          <w:szCs w:val="22"/>
        </w:rPr>
        <w:t xml:space="preserve"> </w:t>
      </w:r>
      <w:r w:rsidRPr="00CB32F8">
        <w:rPr>
          <w:sz w:val="22"/>
          <w:szCs w:val="22"/>
        </w:rPr>
        <w:t>st</w:t>
      </w:r>
      <w:r w:rsidRPr="00CB32F8">
        <w:rPr>
          <w:spacing w:val="1"/>
          <w:sz w:val="22"/>
          <w:szCs w:val="22"/>
        </w:rPr>
        <w:t>o</w:t>
      </w:r>
      <w:r w:rsidRPr="00CB32F8">
        <w:rPr>
          <w:sz w:val="22"/>
          <w:szCs w:val="22"/>
        </w:rPr>
        <w:t>s</w:t>
      </w:r>
      <w:r w:rsidRPr="00CB32F8">
        <w:rPr>
          <w:spacing w:val="1"/>
          <w:sz w:val="22"/>
          <w:szCs w:val="22"/>
        </w:rPr>
        <w:t>o</w:t>
      </w:r>
      <w:r w:rsidRPr="00CB32F8">
        <w:rPr>
          <w:sz w:val="22"/>
          <w:szCs w:val="22"/>
        </w:rPr>
        <w:t>wa</w:t>
      </w:r>
      <w:r w:rsidRPr="00CB32F8">
        <w:rPr>
          <w:spacing w:val="1"/>
          <w:sz w:val="22"/>
          <w:szCs w:val="22"/>
        </w:rPr>
        <w:t>n</w:t>
      </w:r>
      <w:r w:rsidRPr="00CB32F8">
        <w:rPr>
          <w:spacing w:val="3"/>
          <w:sz w:val="22"/>
          <w:szCs w:val="22"/>
        </w:rPr>
        <w:t>i</w:t>
      </w:r>
      <w:r w:rsidRPr="00CB32F8">
        <w:rPr>
          <w:sz w:val="22"/>
          <w:szCs w:val="22"/>
        </w:rPr>
        <w:t xml:space="preserve">a </w:t>
      </w:r>
      <w:r w:rsidRPr="00CB32F8">
        <w:rPr>
          <w:spacing w:val="5"/>
          <w:sz w:val="22"/>
          <w:szCs w:val="22"/>
        </w:rPr>
        <w:t xml:space="preserve"> </w:t>
      </w:r>
      <w:r w:rsidRPr="00CB32F8">
        <w:rPr>
          <w:spacing w:val="1"/>
          <w:sz w:val="22"/>
          <w:szCs w:val="22"/>
        </w:rPr>
        <w:t>h</w:t>
      </w:r>
      <w:r w:rsidRPr="00CB32F8">
        <w:rPr>
          <w:sz w:val="22"/>
          <w:szCs w:val="22"/>
        </w:rPr>
        <w:t>yd</w:t>
      </w:r>
      <w:r w:rsidRPr="00CB32F8">
        <w:rPr>
          <w:spacing w:val="-1"/>
          <w:sz w:val="22"/>
          <w:szCs w:val="22"/>
        </w:rPr>
        <w:t>r</w:t>
      </w:r>
      <w:r w:rsidRPr="00CB32F8">
        <w:rPr>
          <w:sz w:val="22"/>
          <w:szCs w:val="22"/>
        </w:rPr>
        <w:t>a</w:t>
      </w:r>
      <w:r w:rsidRPr="00CB32F8">
        <w:rPr>
          <w:spacing w:val="1"/>
          <w:sz w:val="22"/>
          <w:szCs w:val="22"/>
        </w:rPr>
        <w:t>u</w:t>
      </w:r>
      <w:r w:rsidRPr="00CB32F8">
        <w:rPr>
          <w:sz w:val="22"/>
          <w:szCs w:val="22"/>
        </w:rPr>
        <w:t>l</w:t>
      </w:r>
      <w:r w:rsidRPr="00CB32F8">
        <w:rPr>
          <w:spacing w:val="3"/>
          <w:sz w:val="22"/>
          <w:szCs w:val="22"/>
        </w:rPr>
        <w:t>i</w:t>
      </w:r>
      <w:r w:rsidRPr="00CB32F8">
        <w:rPr>
          <w:sz w:val="22"/>
          <w:szCs w:val="22"/>
        </w:rPr>
        <w:t>cz</w:t>
      </w:r>
      <w:r w:rsidRPr="00CB32F8">
        <w:rPr>
          <w:spacing w:val="1"/>
          <w:sz w:val="22"/>
          <w:szCs w:val="22"/>
        </w:rPr>
        <w:t>n</w:t>
      </w:r>
      <w:r w:rsidRPr="00CB32F8">
        <w:rPr>
          <w:spacing w:val="-1"/>
          <w:sz w:val="22"/>
          <w:szCs w:val="22"/>
        </w:rPr>
        <w:t>e</w:t>
      </w:r>
      <w:r w:rsidRPr="00CB32F8">
        <w:rPr>
          <w:spacing w:val="1"/>
          <w:sz w:val="22"/>
          <w:szCs w:val="22"/>
        </w:rPr>
        <w:t>g</w:t>
      </w:r>
      <w:r w:rsidRPr="00CB32F8">
        <w:rPr>
          <w:sz w:val="22"/>
          <w:szCs w:val="22"/>
        </w:rPr>
        <w:t>o</w:t>
      </w:r>
      <w:r w:rsidRPr="00CB32F8">
        <w:rPr>
          <w:spacing w:val="69"/>
          <w:sz w:val="22"/>
          <w:szCs w:val="22"/>
        </w:rPr>
        <w:t xml:space="preserve"> </w:t>
      </w:r>
      <w:r w:rsidRPr="00CB32F8">
        <w:rPr>
          <w:sz w:val="22"/>
          <w:szCs w:val="22"/>
        </w:rPr>
        <w:t>sp</w:t>
      </w:r>
      <w:r w:rsidRPr="00CB32F8">
        <w:rPr>
          <w:spacing w:val="-1"/>
          <w:sz w:val="22"/>
          <w:szCs w:val="22"/>
        </w:rPr>
        <w:t>o</w:t>
      </w:r>
      <w:r w:rsidRPr="00CB32F8">
        <w:rPr>
          <w:spacing w:val="3"/>
          <w:sz w:val="22"/>
          <w:szCs w:val="22"/>
        </w:rPr>
        <w:t>i</w:t>
      </w:r>
      <w:r w:rsidRPr="00CB32F8">
        <w:rPr>
          <w:sz w:val="22"/>
          <w:szCs w:val="22"/>
        </w:rPr>
        <w:t xml:space="preserve">wa </w:t>
      </w:r>
      <w:r w:rsidRPr="00CB32F8">
        <w:rPr>
          <w:spacing w:val="9"/>
          <w:sz w:val="22"/>
          <w:szCs w:val="22"/>
        </w:rPr>
        <w:t xml:space="preserve"> </w:t>
      </w:r>
      <w:r w:rsidRPr="00CB32F8">
        <w:rPr>
          <w:spacing w:val="3"/>
          <w:sz w:val="22"/>
          <w:szCs w:val="22"/>
        </w:rPr>
        <w:t>d</w:t>
      </w:r>
      <w:r w:rsidRPr="00CB32F8">
        <w:rPr>
          <w:spacing w:val="-1"/>
          <w:sz w:val="22"/>
          <w:szCs w:val="22"/>
        </w:rPr>
        <w:t>ro</w:t>
      </w:r>
      <w:r w:rsidRPr="00CB32F8">
        <w:rPr>
          <w:spacing w:val="3"/>
          <w:sz w:val="22"/>
          <w:szCs w:val="22"/>
        </w:rPr>
        <w:t>g</w:t>
      </w:r>
      <w:r w:rsidRPr="00CB32F8">
        <w:rPr>
          <w:spacing w:val="-1"/>
          <w:sz w:val="22"/>
          <w:szCs w:val="22"/>
        </w:rPr>
        <w:t>o</w:t>
      </w:r>
      <w:r w:rsidRPr="00CB32F8">
        <w:rPr>
          <w:spacing w:val="2"/>
          <w:sz w:val="22"/>
          <w:szCs w:val="22"/>
        </w:rPr>
        <w:t>w</w:t>
      </w:r>
      <w:r w:rsidRPr="00CB32F8">
        <w:rPr>
          <w:spacing w:val="-1"/>
          <w:sz w:val="22"/>
          <w:szCs w:val="22"/>
        </w:rPr>
        <w:t>e</w:t>
      </w:r>
      <w:r w:rsidRPr="00CB32F8">
        <w:rPr>
          <w:spacing w:val="1"/>
          <w:sz w:val="22"/>
          <w:szCs w:val="22"/>
        </w:rPr>
        <w:t>g</w:t>
      </w:r>
      <w:r w:rsidRPr="00CB32F8">
        <w:rPr>
          <w:sz w:val="22"/>
          <w:szCs w:val="22"/>
        </w:rPr>
        <w:t>o</w:t>
      </w:r>
      <w:r>
        <w:rPr>
          <w:sz w:val="22"/>
          <w:szCs w:val="22"/>
        </w:rPr>
        <w:t xml:space="preserve"> </w:t>
      </w:r>
      <w:r w:rsidRPr="00CB32F8">
        <w:rPr>
          <w:sz w:val="22"/>
          <w:szCs w:val="22"/>
        </w:rPr>
        <w:t>szy</w:t>
      </w:r>
      <w:r w:rsidRPr="00CB32F8">
        <w:rPr>
          <w:spacing w:val="1"/>
          <w:sz w:val="22"/>
          <w:szCs w:val="22"/>
        </w:rPr>
        <w:t>b</w:t>
      </w:r>
      <w:r w:rsidRPr="00CB32F8">
        <w:rPr>
          <w:sz w:val="22"/>
          <w:szCs w:val="22"/>
        </w:rPr>
        <w:t>ko</w:t>
      </w:r>
      <w:r w:rsidRPr="00CB32F8">
        <w:rPr>
          <w:spacing w:val="-6"/>
          <w:sz w:val="22"/>
          <w:szCs w:val="22"/>
        </w:rPr>
        <w:t xml:space="preserve"> </w:t>
      </w:r>
      <w:r w:rsidRPr="00CB32F8">
        <w:rPr>
          <w:sz w:val="22"/>
          <w:szCs w:val="22"/>
        </w:rPr>
        <w:t>w</w:t>
      </w:r>
      <w:r w:rsidRPr="00CB32F8">
        <w:rPr>
          <w:spacing w:val="3"/>
          <w:sz w:val="22"/>
          <w:szCs w:val="22"/>
        </w:rPr>
        <w:t>i</w:t>
      </w:r>
      <w:r w:rsidRPr="00CB32F8">
        <w:rPr>
          <w:sz w:val="22"/>
          <w:szCs w:val="22"/>
        </w:rPr>
        <w:t>ą</w:t>
      </w:r>
      <w:r w:rsidRPr="00CB32F8">
        <w:rPr>
          <w:spacing w:val="1"/>
          <w:sz w:val="22"/>
          <w:szCs w:val="22"/>
        </w:rPr>
        <w:t>ż</w:t>
      </w:r>
      <w:r w:rsidRPr="00CB32F8">
        <w:rPr>
          <w:sz w:val="22"/>
          <w:szCs w:val="22"/>
        </w:rPr>
        <w:t>ąc</w:t>
      </w:r>
      <w:r w:rsidRPr="00CB32F8">
        <w:rPr>
          <w:spacing w:val="-1"/>
          <w:sz w:val="22"/>
          <w:szCs w:val="22"/>
        </w:rPr>
        <w:t>e</w:t>
      </w:r>
      <w:r w:rsidRPr="00CB32F8">
        <w:rPr>
          <w:spacing w:val="1"/>
          <w:sz w:val="22"/>
          <w:szCs w:val="22"/>
        </w:rPr>
        <w:t>go</w:t>
      </w:r>
      <w:r w:rsidRPr="00CB32F8">
        <w:rPr>
          <w:sz w:val="22"/>
          <w:szCs w:val="22"/>
        </w:rPr>
        <w:t>,</w:t>
      </w:r>
    </w:p>
    <w:p w14:paraId="1E219A24"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0A2323BC" w14:textId="77777777" w:rsidR="00D5342A" w:rsidRPr="00CB32F8" w:rsidRDefault="00D5342A" w:rsidP="00CB7DA4">
      <w:pPr>
        <w:pStyle w:val="Akapitzlist"/>
        <w:widowControl w:val="0"/>
        <w:numPr>
          <w:ilvl w:val="0"/>
          <w:numId w:val="42"/>
        </w:numPr>
        <w:autoSpaceDE w:val="0"/>
        <w:autoSpaceDN w:val="0"/>
        <w:adjustRightInd w:val="0"/>
        <w:spacing w:before="35"/>
        <w:ind w:left="567" w:right="-20" w:hanging="425"/>
        <w:rPr>
          <w:sz w:val="22"/>
          <w:szCs w:val="22"/>
        </w:rPr>
      </w:pPr>
      <w:r w:rsidRPr="00CB32F8">
        <w:rPr>
          <w:sz w:val="22"/>
          <w:szCs w:val="22"/>
        </w:rPr>
        <w:t>PN</w:t>
      </w:r>
      <w:r w:rsidRPr="00CB32F8">
        <w:rPr>
          <w:spacing w:val="1"/>
          <w:sz w:val="22"/>
          <w:szCs w:val="22"/>
        </w:rPr>
        <w:t>-</w:t>
      </w:r>
      <w:r w:rsidRPr="00CB32F8">
        <w:rPr>
          <w:spacing w:val="-1"/>
          <w:sz w:val="22"/>
          <w:szCs w:val="22"/>
        </w:rPr>
        <w:t>E</w:t>
      </w:r>
      <w:r w:rsidRPr="00CB32F8">
        <w:rPr>
          <w:sz w:val="22"/>
          <w:szCs w:val="22"/>
        </w:rPr>
        <w:t xml:space="preserve">N </w:t>
      </w:r>
      <w:r w:rsidRPr="00CB32F8">
        <w:rPr>
          <w:spacing w:val="11"/>
          <w:sz w:val="22"/>
          <w:szCs w:val="22"/>
        </w:rPr>
        <w:t xml:space="preserve"> </w:t>
      </w:r>
      <w:r w:rsidRPr="00CB32F8">
        <w:rPr>
          <w:sz w:val="22"/>
          <w:szCs w:val="22"/>
        </w:rPr>
        <w:t>1</w:t>
      </w:r>
      <w:r w:rsidRPr="00CB32F8">
        <w:rPr>
          <w:spacing w:val="1"/>
          <w:sz w:val="22"/>
          <w:szCs w:val="22"/>
        </w:rPr>
        <w:t>3</w:t>
      </w:r>
      <w:r w:rsidRPr="00CB32F8">
        <w:rPr>
          <w:sz w:val="22"/>
          <w:szCs w:val="22"/>
        </w:rPr>
        <w:t>2</w:t>
      </w:r>
      <w:r w:rsidRPr="00CB32F8">
        <w:rPr>
          <w:spacing w:val="1"/>
          <w:sz w:val="22"/>
          <w:szCs w:val="22"/>
        </w:rPr>
        <w:t>82-</w:t>
      </w:r>
      <w:r w:rsidRPr="00CB32F8">
        <w:rPr>
          <w:sz w:val="22"/>
          <w:szCs w:val="22"/>
        </w:rPr>
        <w:t xml:space="preserve">2 </w:t>
      </w:r>
      <w:r w:rsidRPr="00CB32F8">
        <w:rPr>
          <w:spacing w:val="7"/>
          <w:sz w:val="22"/>
          <w:szCs w:val="22"/>
        </w:rPr>
        <w:t xml:space="preserve"> </w:t>
      </w:r>
      <w:r w:rsidRPr="00CB32F8">
        <w:rPr>
          <w:sz w:val="22"/>
          <w:szCs w:val="22"/>
        </w:rPr>
        <w:t xml:space="preserve">w </w:t>
      </w:r>
      <w:r w:rsidRPr="00CB32F8">
        <w:rPr>
          <w:spacing w:val="14"/>
          <w:sz w:val="22"/>
          <w:szCs w:val="22"/>
        </w:rPr>
        <w:t xml:space="preserve"> </w:t>
      </w:r>
      <w:r w:rsidRPr="00CB32F8">
        <w:rPr>
          <w:spacing w:val="3"/>
          <w:sz w:val="22"/>
          <w:szCs w:val="22"/>
        </w:rPr>
        <w:t>p</w:t>
      </w:r>
      <w:r w:rsidRPr="00CB32F8">
        <w:rPr>
          <w:spacing w:val="-1"/>
          <w:sz w:val="22"/>
          <w:szCs w:val="22"/>
        </w:rPr>
        <w:t>r</w:t>
      </w:r>
      <w:r w:rsidRPr="00CB32F8">
        <w:rPr>
          <w:spacing w:val="1"/>
          <w:sz w:val="22"/>
          <w:szCs w:val="22"/>
        </w:rPr>
        <w:t>z</w:t>
      </w:r>
      <w:r w:rsidRPr="00CB32F8">
        <w:rPr>
          <w:sz w:val="22"/>
          <w:szCs w:val="22"/>
        </w:rPr>
        <w:t>yp</w:t>
      </w:r>
      <w:r w:rsidRPr="00CB32F8">
        <w:rPr>
          <w:spacing w:val="1"/>
          <w:sz w:val="22"/>
          <w:szCs w:val="22"/>
        </w:rPr>
        <w:t>ad</w:t>
      </w:r>
      <w:r w:rsidRPr="00CB32F8">
        <w:rPr>
          <w:sz w:val="22"/>
          <w:szCs w:val="22"/>
        </w:rPr>
        <w:t xml:space="preserve">ku </w:t>
      </w:r>
      <w:r w:rsidRPr="00CB32F8">
        <w:rPr>
          <w:spacing w:val="6"/>
          <w:sz w:val="22"/>
          <w:szCs w:val="22"/>
        </w:rPr>
        <w:t xml:space="preserve"> </w:t>
      </w:r>
      <w:r w:rsidRPr="00CB32F8">
        <w:rPr>
          <w:sz w:val="22"/>
          <w:szCs w:val="22"/>
        </w:rPr>
        <w:t>st</w:t>
      </w:r>
      <w:r w:rsidRPr="00CB32F8">
        <w:rPr>
          <w:spacing w:val="1"/>
          <w:sz w:val="22"/>
          <w:szCs w:val="22"/>
        </w:rPr>
        <w:t>o</w:t>
      </w:r>
      <w:r w:rsidRPr="00CB32F8">
        <w:rPr>
          <w:sz w:val="22"/>
          <w:szCs w:val="22"/>
        </w:rPr>
        <w:t>s</w:t>
      </w:r>
      <w:r w:rsidRPr="00CB32F8">
        <w:rPr>
          <w:spacing w:val="1"/>
          <w:sz w:val="22"/>
          <w:szCs w:val="22"/>
        </w:rPr>
        <w:t>o</w:t>
      </w:r>
      <w:r w:rsidRPr="00CB32F8">
        <w:rPr>
          <w:sz w:val="22"/>
          <w:szCs w:val="22"/>
        </w:rPr>
        <w:t>wa</w:t>
      </w:r>
      <w:r w:rsidRPr="00CB32F8">
        <w:rPr>
          <w:spacing w:val="1"/>
          <w:sz w:val="22"/>
          <w:szCs w:val="22"/>
        </w:rPr>
        <w:t>n</w:t>
      </w:r>
      <w:r w:rsidRPr="00CB32F8">
        <w:rPr>
          <w:spacing w:val="3"/>
          <w:sz w:val="22"/>
          <w:szCs w:val="22"/>
        </w:rPr>
        <w:t>i</w:t>
      </w:r>
      <w:r w:rsidRPr="00CB32F8">
        <w:rPr>
          <w:sz w:val="22"/>
          <w:szCs w:val="22"/>
        </w:rPr>
        <w:t xml:space="preserve">a </w:t>
      </w:r>
      <w:r w:rsidRPr="00CB32F8">
        <w:rPr>
          <w:spacing w:val="5"/>
          <w:sz w:val="22"/>
          <w:szCs w:val="22"/>
        </w:rPr>
        <w:t xml:space="preserve"> </w:t>
      </w:r>
      <w:r w:rsidRPr="00CB32F8">
        <w:rPr>
          <w:spacing w:val="1"/>
          <w:sz w:val="22"/>
          <w:szCs w:val="22"/>
        </w:rPr>
        <w:t>h</w:t>
      </w:r>
      <w:r w:rsidRPr="00CB32F8">
        <w:rPr>
          <w:sz w:val="22"/>
          <w:szCs w:val="22"/>
        </w:rPr>
        <w:t>yd</w:t>
      </w:r>
      <w:r w:rsidRPr="00CB32F8">
        <w:rPr>
          <w:spacing w:val="-1"/>
          <w:sz w:val="22"/>
          <w:szCs w:val="22"/>
        </w:rPr>
        <w:t>r</w:t>
      </w:r>
      <w:r w:rsidRPr="00CB32F8">
        <w:rPr>
          <w:sz w:val="22"/>
          <w:szCs w:val="22"/>
        </w:rPr>
        <w:t>a</w:t>
      </w:r>
      <w:r w:rsidRPr="00CB32F8">
        <w:rPr>
          <w:spacing w:val="1"/>
          <w:sz w:val="22"/>
          <w:szCs w:val="22"/>
        </w:rPr>
        <w:t>u</w:t>
      </w:r>
      <w:r w:rsidRPr="00CB32F8">
        <w:rPr>
          <w:sz w:val="22"/>
          <w:szCs w:val="22"/>
        </w:rPr>
        <w:t>l</w:t>
      </w:r>
      <w:r w:rsidRPr="00CB32F8">
        <w:rPr>
          <w:spacing w:val="3"/>
          <w:sz w:val="22"/>
          <w:szCs w:val="22"/>
        </w:rPr>
        <w:t>i</w:t>
      </w:r>
      <w:r w:rsidRPr="00CB32F8">
        <w:rPr>
          <w:sz w:val="22"/>
          <w:szCs w:val="22"/>
        </w:rPr>
        <w:t>cz</w:t>
      </w:r>
      <w:r w:rsidRPr="00CB32F8">
        <w:rPr>
          <w:spacing w:val="1"/>
          <w:sz w:val="22"/>
          <w:szCs w:val="22"/>
        </w:rPr>
        <w:t>n</w:t>
      </w:r>
      <w:r w:rsidRPr="00CB32F8">
        <w:rPr>
          <w:spacing w:val="-1"/>
          <w:sz w:val="22"/>
          <w:szCs w:val="22"/>
        </w:rPr>
        <w:t>e</w:t>
      </w:r>
      <w:r w:rsidRPr="00CB32F8">
        <w:rPr>
          <w:spacing w:val="1"/>
          <w:sz w:val="22"/>
          <w:szCs w:val="22"/>
        </w:rPr>
        <w:t>g</w:t>
      </w:r>
      <w:r w:rsidRPr="00CB32F8">
        <w:rPr>
          <w:sz w:val="22"/>
          <w:szCs w:val="22"/>
        </w:rPr>
        <w:t>o</w:t>
      </w:r>
      <w:r w:rsidRPr="00CB32F8">
        <w:rPr>
          <w:spacing w:val="69"/>
          <w:sz w:val="22"/>
          <w:szCs w:val="22"/>
        </w:rPr>
        <w:t xml:space="preserve"> </w:t>
      </w:r>
      <w:r w:rsidRPr="00CB32F8">
        <w:rPr>
          <w:sz w:val="22"/>
          <w:szCs w:val="22"/>
        </w:rPr>
        <w:t>sp</w:t>
      </w:r>
      <w:r w:rsidRPr="00CB32F8">
        <w:rPr>
          <w:spacing w:val="-1"/>
          <w:sz w:val="22"/>
          <w:szCs w:val="22"/>
        </w:rPr>
        <w:t>o</w:t>
      </w:r>
      <w:r w:rsidRPr="00CB32F8">
        <w:rPr>
          <w:spacing w:val="3"/>
          <w:sz w:val="22"/>
          <w:szCs w:val="22"/>
        </w:rPr>
        <w:t>i</w:t>
      </w:r>
      <w:r w:rsidRPr="00CB32F8">
        <w:rPr>
          <w:sz w:val="22"/>
          <w:szCs w:val="22"/>
        </w:rPr>
        <w:t xml:space="preserve">wa </w:t>
      </w:r>
      <w:r w:rsidRPr="00CB32F8">
        <w:rPr>
          <w:spacing w:val="9"/>
          <w:sz w:val="22"/>
          <w:szCs w:val="22"/>
        </w:rPr>
        <w:t xml:space="preserve"> </w:t>
      </w:r>
      <w:r w:rsidRPr="00CB32F8">
        <w:rPr>
          <w:spacing w:val="3"/>
          <w:sz w:val="22"/>
          <w:szCs w:val="22"/>
        </w:rPr>
        <w:t>d</w:t>
      </w:r>
      <w:r w:rsidRPr="00CB32F8">
        <w:rPr>
          <w:spacing w:val="-1"/>
          <w:sz w:val="22"/>
          <w:szCs w:val="22"/>
        </w:rPr>
        <w:t>ro</w:t>
      </w:r>
      <w:r w:rsidRPr="00CB32F8">
        <w:rPr>
          <w:spacing w:val="3"/>
          <w:sz w:val="22"/>
          <w:szCs w:val="22"/>
        </w:rPr>
        <w:t>g</w:t>
      </w:r>
      <w:r w:rsidRPr="00CB32F8">
        <w:rPr>
          <w:spacing w:val="-1"/>
          <w:sz w:val="22"/>
          <w:szCs w:val="22"/>
        </w:rPr>
        <w:t>o</w:t>
      </w:r>
      <w:r w:rsidRPr="00CB32F8">
        <w:rPr>
          <w:spacing w:val="2"/>
          <w:sz w:val="22"/>
          <w:szCs w:val="22"/>
        </w:rPr>
        <w:t>w</w:t>
      </w:r>
      <w:r w:rsidRPr="00CB32F8">
        <w:rPr>
          <w:spacing w:val="-1"/>
          <w:sz w:val="22"/>
          <w:szCs w:val="22"/>
        </w:rPr>
        <w:t>e</w:t>
      </w:r>
      <w:r w:rsidRPr="00CB32F8">
        <w:rPr>
          <w:spacing w:val="1"/>
          <w:sz w:val="22"/>
          <w:szCs w:val="22"/>
        </w:rPr>
        <w:t>g</w:t>
      </w:r>
      <w:r w:rsidRPr="00CB32F8">
        <w:rPr>
          <w:sz w:val="22"/>
          <w:szCs w:val="22"/>
        </w:rPr>
        <w:t xml:space="preserve">o </w:t>
      </w:r>
      <w:r w:rsidRPr="00CB32F8">
        <w:rPr>
          <w:spacing w:val="1"/>
          <w:sz w:val="22"/>
          <w:szCs w:val="22"/>
        </w:rPr>
        <w:t>n</w:t>
      </w:r>
      <w:r w:rsidRPr="00CB32F8">
        <w:rPr>
          <w:spacing w:val="-1"/>
          <w:sz w:val="22"/>
          <w:szCs w:val="22"/>
        </w:rPr>
        <w:t>or</w:t>
      </w:r>
      <w:r w:rsidRPr="00CB32F8">
        <w:rPr>
          <w:sz w:val="22"/>
          <w:szCs w:val="22"/>
        </w:rPr>
        <w:t>m</w:t>
      </w:r>
      <w:r w:rsidRPr="00CB32F8">
        <w:rPr>
          <w:spacing w:val="1"/>
          <w:sz w:val="22"/>
          <w:szCs w:val="22"/>
        </w:rPr>
        <w:t>a</w:t>
      </w:r>
      <w:r w:rsidRPr="00CB32F8">
        <w:rPr>
          <w:spacing w:val="3"/>
          <w:sz w:val="22"/>
          <w:szCs w:val="22"/>
        </w:rPr>
        <w:t>l</w:t>
      </w:r>
      <w:r w:rsidRPr="00CB32F8">
        <w:rPr>
          <w:spacing w:val="-1"/>
          <w:sz w:val="22"/>
          <w:szCs w:val="22"/>
        </w:rPr>
        <w:t>n</w:t>
      </w:r>
      <w:r w:rsidRPr="00CB32F8">
        <w:rPr>
          <w:spacing w:val="3"/>
          <w:sz w:val="22"/>
          <w:szCs w:val="22"/>
        </w:rPr>
        <w:t>i</w:t>
      </w:r>
      <w:r w:rsidRPr="00CB32F8">
        <w:rPr>
          <w:sz w:val="22"/>
          <w:szCs w:val="22"/>
        </w:rPr>
        <w:t>e</w:t>
      </w:r>
      <w:r w:rsidRPr="00CB32F8">
        <w:rPr>
          <w:spacing w:val="-12"/>
          <w:sz w:val="22"/>
          <w:szCs w:val="22"/>
        </w:rPr>
        <w:t xml:space="preserve"> </w:t>
      </w:r>
      <w:r w:rsidRPr="00CB32F8">
        <w:rPr>
          <w:sz w:val="22"/>
          <w:szCs w:val="22"/>
        </w:rPr>
        <w:t>w</w:t>
      </w:r>
      <w:r w:rsidRPr="00CB32F8">
        <w:rPr>
          <w:spacing w:val="3"/>
          <w:sz w:val="22"/>
          <w:szCs w:val="22"/>
        </w:rPr>
        <w:t>i</w:t>
      </w:r>
      <w:r w:rsidRPr="00CB32F8">
        <w:rPr>
          <w:sz w:val="22"/>
          <w:szCs w:val="22"/>
        </w:rPr>
        <w:t>ą</w:t>
      </w:r>
      <w:r w:rsidRPr="00CB32F8">
        <w:rPr>
          <w:spacing w:val="1"/>
          <w:sz w:val="22"/>
          <w:szCs w:val="22"/>
        </w:rPr>
        <w:t>ż</w:t>
      </w:r>
      <w:r w:rsidRPr="00CB32F8">
        <w:rPr>
          <w:sz w:val="22"/>
          <w:szCs w:val="22"/>
        </w:rPr>
        <w:t>ąc</w:t>
      </w:r>
      <w:r w:rsidRPr="00CB32F8">
        <w:rPr>
          <w:spacing w:val="-1"/>
          <w:sz w:val="22"/>
          <w:szCs w:val="22"/>
        </w:rPr>
        <w:t>e</w:t>
      </w:r>
      <w:r w:rsidRPr="00CB32F8">
        <w:rPr>
          <w:spacing w:val="1"/>
          <w:sz w:val="22"/>
          <w:szCs w:val="22"/>
        </w:rPr>
        <w:t>g</w:t>
      </w:r>
      <w:r w:rsidRPr="00CB32F8">
        <w:rPr>
          <w:spacing w:val="-1"/>
          <w:sz w:val="22"/>
          <w:szCs w:val="22"/>
        </w:rPr>
        <w:t>o</w:t>
      </w:r>
      <w:r w:rsidRPr="00CB32F8">
        <w:rPr>
          <w:sz w:val="22"/>
          <w:szCs w:val="22"/>
        </w:rPr>
        <w:t>.</w:t>
      </w:r>
    </w:p>
    <w:p w14:paraId="011E8FCF"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0C7FA7A2" w14:textId="77777777" w:rsidR="00D5342A" w:rsidRPr="00EC7FD3" w:rsidRDefault="00D5342A" w:rsidP="00D5342A">
      <w:pPr>
        <w:widowControl w:val="0"/>
        <w:autoSpaceDE w:val="0"/>
        <w:autoSpaceDN w:val="0"/>
        <w:adjustRightInd w:val="0"/>
        <w:spacing w:before="0" w:after="0" w:line="276" w:lineRule="auto"/>
        <w:ind w:right="107"/>
        <w:rPr>
          <w:sz w:val="22"/>
          <w:szCs w:val="22"/>
        </w:rPr>
      </w:pP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w:t>
      </w:r>
      <w:r w:rsidRPr="00EC7FD3">
        <w:rPr>
          <w:spacing w:val="3"/>
          <w:sz w:val="22"/>
          <w:szCs w:val="22"/>
        </w:rPr>
        <w:t>li</w:t>
      </w:r>
      <w:r w:rsidRPr="00EC7FD3">
        <w:rPr>
          <w:sz w:val="22"/>
          <w:szCs w:val="22"/>
        </w:rPr>
        <w:t>cz</w:t>
      </w:r>
      <w:r w:rsidRPr="00EC7FD3">
        <w:rPr>
          <w:spacing w:val="1"/>
          <w:sz w:val="22"/>
          <w:szCs w:val="22"/>
        </w:rPr>
        <w:t>n</w:t>
      </w:r>
      <w:r w:rsidRPr="00EC7FD3">
        <w:rPr>
          <w:sz w:val="22"/>
          <w:szCs w:val="22"/>
        </w:rPr>
        <w:t>e sp</w:t>
      </w:r>
      <w:r w:rsidRPr="00EC7FD3">
        <w:rPr>
          <w:spacing w:val="-1"/>
          <w:sz w:val="22"/>
          <w:szCs w:val="22"/>
        </w:rPr>
        <w:t>o</w:t>
      </w:r>
      <w:r w:rsidRPr="00EC7FD3">
        <w:rPr>
          <w:spacing w:val="3"/>
          <w:sz w:val="22"/>
          <w:szCs w:val="22"/>
        </w:rPr>
        <w:t>i</w:t>
      </w:r>
      <w:r w:rsidRPr="00EC7FD3">
        <w:rPr>
          <w:sz w:val="22"/>
          <w:szCs w:val="22"/>
        </w:rPr>
        <w:t>wo</w:t>
      </w:r>
      <w:r w:rsidRPr="00EC7FD3">
        <w:rPr>
          <w:spacing w:val="6"/>
          <w:sz w:val="22"/>
          <w:szCs w:val="22"/>
        </w:rPr>
        <w:t xml:space="preserve"> </w:t>
      </w:r>
      <w:r w:rsidRPr="00EC7FD3">
        <w:rPr>
          <w:spacing w:val="1"/>
          <w:sz w:val="22"/>
          <w:szCs w:val="22"/>
        </w:rPr>
        <w:t>dr</w:t>
      </w:r>
      <w:r w:rsidRPr="00EC7FD3">
        <w:rPr>
          <w:spacing w:val="-1"/>
          <w:sz w:val="22"/>
          <w:szCs w:val="22"/>
        </w:rPr>
        <w:t>o</w:t>
      </w:r>
      <w:r w:rsidRPr="00EC7FD3">
        <w:rPr>
          <w:spacing w:val="1"/>
          <w:sz w:val="22"/>
          <w:szCs w:val="22"/>
        </w:rPr>
        <w:t>g</w:t>
      </w:r>
      <w:r w:rsidRPr="00EC7FD3">
        <w:rPr>
          <w:spacing w:val="-1"/>
          <w:sz w:val="22"/>
          <w:szCs w:val="22"/>
        </w:rPr>
        <w:t>o</w:t>
      </w:r>
      <w:r w:rsidRPr="00EC7FD3">
        <w:rPr>
          <w:spacing w:val="2"/>
          <w:sz w:val="22"/>
          <w:szCs w:val="22"/>
        </w:rPr>
        <w:t>w</w:t>
      </w:r>
      <w:r w:rsidRPr="00EC7FD3">
        <w:rPr>
          <w:sz w:val="22"/>
          <w:szCs w:val="22"/>
        </w:rPr>
        <w:t>e</w:t>
      </w:r>
      <w:r w:rsidRPr="00EC7FD3">
        <w:rPr>
          <w:spacing w:val="4"/>
          <w:sz w:val="22"/>
          <w:szCs w:val="22"/>
        </w:rPr>
        <w:t xml:space="preserve"> </w:t>
      </w:r>
      <w:r w:rsidRPr="00EC7FD3">
        <w:rPr>
          <w:spacing w:val="3"/>
          <w:sz w:val="22"/>
          <w:szCs w:val="22"/>
        </w:rPr>
        <w:t>d</w:t>
      </w:r>
      <w:r w:rsidRPr="00EC7FD3">
        <w:rPr>
          <w:sz w:val="22"/>
          <w:szCs w:val="22"/>
        </w:rPr>
        <w:t>o</w:t>
      </w:r>
      <w:r w:rsidRPr="00EC7FD3">
        <w:rPr>
          <w:spacing w:val="10"/>
          <w:sz w:val="22"/>
          <w:szCs w:val="22"/>
        </w:rPr>
        <w:t xml:space="preserve"> </w:t>
      </w:r>
      <w:r w:rsidRPr="00EC7FD3">
        <w:rPr>
          <w:sz w:val="22"/>
          <w:szCs w:val="22"/>
        </w:rPr>
        <w:t>st</w:t>
      </w:r>
      <w:r w:rsidRPr="00EC7FD3">
        <w:rPr>
          <w:spacing w:val="4"/>
          <w:sz w:val="22"/>
          <w:szCs w:val="22"/>
        </w:rPr>
        <w:t>a</w:t>
      </w:r>
      <w:r w:rsidRPr="00EC7FD3">
        <w:rPr>
          <w:spacing w:val="1"/>
          <w:sz w:val="22"/>
          <w:szCs w:val="22"/>
        </w:rPr>
        <w:t>b</w:t>
      </w:r>
      <w:r w:rsidRPr="00EC7FD3">
        <w:rPr>
          <w:spacing w:val="3"/>
          <w:sz w:val="22"/>
          <w:szCs w:val="22"/>
        </w:rPr>
        <w:t>i</w:t>
      </w:r>
      <w:r w:rsidRPr="00EC7FD3">
        <w:rPr>
          <w:spacing w:val="1"/>
          <w:sz w:val="22"/>
          <w:szCs w:val="22"/>
        </w:rPr>
        <w:t>l</w:t>
      </w:r>
      <w:r w:rsidRPr="00EC7FD3">
        <w:rPr>
          <w:spacing w:val="3"/>
          <w:sz w:val="22"/>
          <w:szCs w:val="22"/>
        </w:rPr>
        <w:t>i</w:t>
      </w:r>
      <w:r w:rsidRPr="00EC7FD3">
        <w:rPr>
          <w:spacing w:val="1"/>
          <w:sz w:val="22"/>
          <w:szCs w:val="22"/>
        </w:rPr>
        <w:t>z</w:t>
      </w:r>
      <w:r w:rsidRPr="00EC7FD3">
        <w:rPr>
          <w:sz w:val="22"/>
          <w:szCs w:val="22"/>
        </w:rPr>
        <w:t>ac</w:t>
      </w:r>
      <w:r w:rsidRPr="00EC7FD3">
        <w:rPr>
          <w:spacing w:val="-2"/>
          <w:sz w:val="22"/>
          <w:szCs w:val="22"/>
        </w:rPr>
        <w:t>j</w:t>
      </w:r>
      <w:r w:rsidRPr="00EC7FD3">
        <w:rPr>
          <w:sz w:val="22"/>
          <w:szCs w:val="22"/>
        </w:rPr>
        <w:t>i</w:t>
      </w:r>
      <w:r w:rsidRPr="00EC7FD3">
        <w:rPr>
          <w:spacing w:val="4"/>
          <w:sz w:val="22"/>
          <w:szCs w:val="22"/>
        </w:rPr>
        <w:t xml:space="preserve"> </w:t>
      </w:r>
      <w:r w:rsidRPr="00EC7FD3">
        <w:rPr>
          <w:spacing w:val="-2"/>
          <w:sz w:val="22"/>
          <w:szCs w:val="22"/>
        </w:rPr>
        <w:t>g</w:t>
      </w:r>
      <w:r w:rsidRPr="00EC7FD3">
        <w:rPr>
          <w:spacing w:val="-1"/>
          <w:sz w:val="22"/>
          <w:szCs w:val="22"/>
        </w:rPr>
        <w:t>r</w:t>
      </w:r>
      <w:r w:rsidRPr="00EC7FD3">
        <w:rPr>
          <w:spacing w:val="1"/>
          <w:sz w:val="22"/>
          <w:szCs w:val="22"/>
        </w:rPr>
        <w:t>untu</w:t>
      </w:r>
      <w:r w:rsidRPr="00EC7FD3">
        <w:rPr>
          <w:sz w:val="22"/>
          <w:szCs w:val="22"/>
        </w:rPr>
        <w:t>,</w:t>
      </w:r>
      <w:r w:rsidRPr="00EC7FD3">
        <w:rPr>
          <w:spacing w:val="6"/>
          <w:sz w:val="22"/>
          <w:szCs w:val="22"/>
        </w:rPr>
        <w:t xml:space="preserve"> </w:t>
      </w:r>
      <w:r w:rsidRPr="00EC7FD3">
        <w:rPr>
          <w:sz w:val="22"/>
          <w:szCs w:val="22"/>
        </w:rPr>
        <w:t>któ</w:t>
      </w:r>
      <w:r w:rsidRPr="00EC7FD3">
        <w:rPr>
          <w:spacing w:val="1"/>
          <w:sz w:val="22"/>
          <w:szCs w:val="22"/>
        </w:rPr>
        <w:t>r</w:t>
      </w:r>
      <w:r w:rsidRPr="00EC7FD3">
        <w:rPr>
          <w:sz w:val="22"/>
          <w:szCs w:val="22"/>
        </w:rPr>
        <w:t>e</w:t>
      </w:r>
      <w:r w:rsidRPr="00EC7FD3">
        <w:rPr>
          <w:spacing w:val="8"/>
          <w:sz w:val="22"/>
          <w:szCs w:val="22"/>
        </w:rPr>
        <w:t xml:space="preserve"> </w:t>
      </w:r>
      <w:r w:rsidRPr="00EC7FD3">
        <w:rPr>
          <w:spacing w:val="1"/>
          <w:sz w:val="22"/>
          <w:szCs w:val="22"/>
        </w:rPr>
        <w:t>j</w:t>
      </w:r>
      <w:r w:rsidRPr="00EC7FD3">
        <w:rPr>
          <w:sz w:val="22"/>
          <w:szCs w:val="22"/>
        </w:rPr>
        <w:t>a</w:t>
      </w:r>
      <w:r w:rsidRPr="00EC7FD3">
        <w:rPr>
          <w:spacing w:val="2"/>
          <w:sz w:val="22"/>
          <w:szCs w:val="22"/>
        </w:rPr>
        <w:t>k</w:t>
      </w:r>
      <w:r w:rsidRPr="00EC7FD3">
        <w:rPr>
          <w:sz w:val="22"/>
          <w:szCs w:val="22"/>
        </w:rPr>
        <w:t>o</w:t>
      </w:r>
      <w:r w:rsidRPr="00EC7FD3">
        <w:rPr>
          <w:spacing w:val="11"/>
          <w:sz w:val="22"/>
          <w:szCs w:val="22"/>
        </w:rPr>
        <w:t xml:space="preserve"> </w:t>
      </w:r>
      <w:r w:rsidRPr="00EC7FD3">
        <w:rPr>
          <w:sz w:val="22"/>
          <w:szCs w:val="22"/>
        </w:rPr>
        <w:t>wy</w:t>
      </w:r>
      <w:r w:rsidRPr="00EC7FD3">
        <w:rPr>
          <w:spacing w:val="1"/>
          <w:sz w:val="22"/>
          <w:szCs w:val="22"/>
        </w:rPr>
        <w:t>ró</w:t>
      </w:r>
      <w:r w:rsidRPr="00EC7FD3">
        <w:rPr>
          <w:sz w:val="22"/>
          <w:szCs w:val="22"/>
        </w:rPr>
        <w:t>b</w:t>
      </w:r>
      <w:r w:rsidRPr="00EC7FD3">
        <w:rPr>
          <w:spacing w:val="9"/>
          <w:sz w:val="22"/>
          <w:szCs w:val="22"/>
        </w:rPr>
        <w:t xml:space="preserve"> </w:t>
      </w:r>
      <w:r w:rsidRPr="00EC7FD3">
        <w:rPr>
          <w:spacing w:val="1"/>
          <w:sz w:val="22"/>
          <w:szCs w:val="22"/>
        </w:rPr>
        <w:t>bud</w:t>
      </w:r>
      <w:r w:rsidRPr="00EC7FD3">
        <w:rPr>
          <w:spacing w:val="-1"/>
          <w:sz w:val="22"/>
          <w:szCs w:val="22"/>
        </w:rPr>
        <w:t>o</w:t>
      </w:r>
      <w:r w:rsidRPr="00EC7FD3">
        <w:rPr>
          <w:sz w:val="22"/>
          <w:szCs w:val="22"/>
        </w:rPr>
        <w:t>w</w:t>
      </w:r>
      <w:r w:rsidRPr="00EC7FD3">
        <w:rPr>
          <w:spacing w:val="3"/>
          <w:sz w:val="22"/>
          <w:szCs w:val="22"/>
        </w:rPr>
        <w:t>l</w:t>
      </w:r>
      <w:r w:rsidRPr="00EC7FD3">
        <w:rPr>
          <w:sz w:val="22"/>
          <w:szCs w:val="22"/>
        </w:rPr>
        <w:t>a</w:t>
      </w:r>
      <w:r w:rsidRPr="00EC7FD3">
        <w:rPr>
          <w:spacing w:val="1"/>
          <w:sz w:val="22"/>
          <w:szCs w:val="22"/>
        </w:rPr>
        <w:t>n</w:t>
      </w:r>
      <w:r w:rsidRPr="00EC7FD3">
        <w:rPr>
          <w:sz w:val="22"/>
          <w:szCs w:val="22"/>
        </w:rPr>
        <w:t>y</w:t>
      </w:r>
      <w:r w:rsidRPr="00EC7FD3">
        <w:rPr>
          <w:spacing w:val="3"/>
          <w:sz w:val="22"/>
          <w:szCs w:val="22"/>
        </w:rPr>
        <w:t xml:space="preserve"> </w:t>
      </w:r>
      <w:r w:rsidRPr="00EC7FD3">
        <w:rPr>
          <w:spacing w:val="1"/>
          <w:sz w:val="22"/>
          <w:szCs w:val="22"/>
        </w:rPr>
        <w:t>j</w:t>
      </w:r>
      <w:r w:rsidRPr="00EC7FD3">
        <w:rPr>
          <w:spacing w:val="-1"/>
          <w:sz w:val="22"/>
          <w:szCs w:val="22"/>
        </w:rPr>
        <w:t>e</w:t>
      </w:r>
      <w:r w:rsidRPr="00EC7FD3">
        <w:rPr>
          <w:sz w:val="22"/>
          <w:szCs w:val="22"/>
        </w:rPr>
        <w:t xml:space="preserve">st </w:t>
      </w:r>
      <w:r w:rsidRPr="00EC7FD3">
        <w:rPr>
          <w:spacing w:val="1"/>
          <w:sz w:val="22"/>
          <w:szCs w:val="22"/>
        </w:rPr>
        <w:t>d</w:t>
      </w:r>
      <w:r w:rsidRPr="00EC7FD3">
        <w:rPr>
          <w:spacing w:val="-1"/>
          <w:sz w:val="22"/>
          <w:szCs w:val="22"/>
        </w:rPr>
        <w:t>o</w:t>
      </w:r>
      <w:r w:rsidRPr="00EC7FD3">
        <w:rPr>
          <w:spacing w:val="1"/>
          <w:sz w:val="22"/>
          <w:szCs w:val="22"/>
        </w:rPr>
        <w:t>pu</w:t>
      </w:r>
      <w:r w:rsidRPr="00EC7FD3">
        <w:rPr>
          <w:sz w:val="22"/>
          <w:szCs w:val="22"/>
        </w:rPr>
        <w:t>szcz</w:t>
      </w:r>
      <w:r w:rsidRPr="00EC7FD3">
        <w:rPr>
          <w:spacing w:val="-1"/>
          <w:sz w:val="22"/>
          <w:szCs w:val="22"/>
        </w:rPr>
        <w:t>o</w:t>
      </w:r>
      <w:r w:rsidRPr="00EC7FD3">
        <w:rPr>
          <w:spacing w:val="3"/>
          <w:sz w:val="22"/>
          <w:szCs w:val="22"/>
        </w:rPr>
        <w:t>n</w:t>
      </w:r>
      <w:r w:rsidRPr="00EC7FD3">
        <w:rPr>
          <w:sz w:val="22"/>
          <w:szCs w:val="22"/>
        </w:rPr>
        <w:t xml:space="preserve">e </w:t>
      </w:r>
      <w:r w:rsidRPr="00EC7FD3">
        <w:rPr>
          <w:spacing w:val="1"/>
          <w:sz w:val="22"/>
          <w:szCs w:val="22"/>
        </w:rPr>
        <w:t>d</w:t>
      </w:r>
      <w:r w:rsidRPr="00EC7FD3">
        <w:rPr>
          <w:sz w:val="22"/>
          <w:szCs w:val="22"/>
        </w:rPr>
        <w:t>o</w:t>
      </w:r>
      <w:r w:rsidRPr="00EC7FD3">
        <w:rPr>
          <w:spacing w:val="13"/>
          <w:sz w:val="22"/>
          <w:szCs w:val="22"/>
        </w:rPr>
        <w:t xml:space="preserve"> </w:t>
      </w:r>
      <w:r w:rsidRPr="00EC7FD3">
        <w:rPr>
          <w:sz w:val="22"/>
          <w:szCs w:val="22"/>
        </w:rPr>
        <w:t>s</w:t>
      </w:r>
      <w:r w:rsidRPr="00EC7FD3">
        <w:rPr>
          <w:spacing w:val="2"/>
          <w:sz w:val="22"/>
          <w:szCs w:val="22"/>
        </w:rPr>
        <w:t>t</w:t>
      </w:r>
      <w:r w:rsidRPr="00EC7FD3">
        <w:rPr>
          <w:spacing w:val="-1"/>
          <w:sz w:val="22"/>
          <w:szCs w:val="22"/>
        </w:rPr>
        <w:t>o</w:t>
      </w:r>
      <w:r w:rsidRPr="00EC7FD3">
        <w:rPr>
          <w:spacing w:val="2"/>
          <w:sz w:val="22"/>
          <w:szCs w:val="22"/>
        </w:rPr>
        <w:t>s</w:t>
      </w:r>
      <w:r w:rsidRPr="00EC7FD3">
        <w:rPr>
          <w:spacing w:val="-1"/>
          <w:sz w:val="22"/>
          <w:szCs w:val="22"/>
        </w:rPr>
        <w:t>o</w:t>
      </w:r>
      <w:r w:rsidRPr="00EC7FD3">
        <w:rPr>
          <w:spacing w:val="2"/>
          <w:sz w:val="22"/>
          <w:szCs w:val="22"/>
        </w:rPr>
        <w:t>w</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4"/>
          <w:sz w:val="22"/>
          <w:szCs w:val="22"/>
        </w:rPr>
        <w:t xml:space="preserve"> </w:t>
      </w:r>
      <w:r w:rsidRPr="00EC7FD3">
        <w:rPr>
          <w:spacing w:val="1"/>
          <w:sz w:val="22"/>
          <w:szCs w:val="22"/>
        </w:rPr>
        <w:t>n</w:t>
      </w:r>
      <w:r w:rsidRPr="00EC7FD3">
        <w:rPr>
          <w:sz w:val="22"/>
          <w:szCs w:val="22"/>
        </w:rPr>
        <w:t>a</w:t>
      </w:r>
      <w:r w:rsidRPr="00EC7FD3">
        <w:rPr>
          <w:spacing w:val="12"/>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w:t>
      </w:r>
      <w:r w:rsidRPr="00EC7FD3">
        <w:rPr>
          <w:sz w:val="22"/>
          <w:szCs w:val="22"/>
        </w:rPr>
        <w:t>staw</w:t>
      </w:r>
      <w:r w:rsidRPr="00EC7FD3">
        <w:rPr>
          <w:spacing w:val="3"/>
          <w:sz w:val="22"/>
          <w:szCs w:val="22"/>
        </w:rPr>
        <w:t>i</w:t>
      </w:r>
      <w:r w:rsidRPr="00EC7FD3">
        <w:rPr>
          <w:sz w:val="22"/>
          <w:szCs w:val="22"/>
        </w:rPr>
        <w:t>e</w:t>
      </w:r>
      <w:r w:rsidRPr="00EC7FD3">
        <w:rPr>
          <w:spacing w:val="3"/>
          <w:sz w:val="22"/>
          <w:szCs w:val="22"/>
        </w:rPr>
        <w:t xml:space="preserve"> </w:t>
      </w:r>
      <w:r w:rsidRPr="00EC7FD3">
        <w:rPr>
          <w:spacing w:val="-1"/>
          <w:sz w:val="22"/>
          <w:szCs w:val="22"/>
        </w:rPr>
        <w:t>e</w:t>
      </w:r>
      <w:r w:rsidRPr="00EC7FD3">
        <w:rPr>
          <w:spacing w:val="1"/>
          <w:sz w:val="22"/>
          <w:szCs w:val="22"/>
        </w:rPr>
        <w:t>ur</w:t>
      </w:r>
      <w:r w:rsidRPr="00EC7FD3">
        <w:rPr>
          <w:spacing w:val="-1"/>
          <w:sz w:val="22"/>
          <w:szCs w:val="22"/>
        </w:rPr>
        <w:t>o</w:t>
      </w:r>
      <w:r w:rsidRPr="00EC7FD3">
        <w:rPr>
          <w:spacing w:val="1"/>
          <w:sz w:val="22"/>
          <w:szCs w:val="22"/>
        </w:rPr>
        <w:t>p</w:t>
      </w:r>
      <w:r w:rsidRPr="00EC7FD3">
        <w:rPr>
          <w:spacing w:val="-1"/>
          <w:sz w:val="22"/>
          <w:szCs w:val="22"/>
        </w:rPr>
        <w:t>e</w:t>
      </w:r>
      <w:r w:rsidRPr="00EC7FD3">
        <w:rPr>
          <w:spacing w:val="1"/>
          <w:sz w:val="22"/>
          <w:szCs w:val="22"/>
        </w:rPr>
        <w:t>j</w:t>
      </w:r>
      <w:r w:rsidRPr="00EC7FD3">
        <w:rPr>
          <w:spacing w:val="2"/>
          <w:sz w:val="22"/>
          <w:szCs w:val="22"/>
        </w:rPr>
        <w:t>s</w:t>
      </w:r>
      <w:r w:rsidRPr="00EC7FD3">
        <w:rPr>
          <w:sz w:val="22"/>
          <w:szCs w:val="22"/>
        </w:rPr>
        <w:t>k</w:t>
      </w:r>
      <w:r w:rsidRPr="00EC7FD3">
        <w:rPr>
          <w:spacing w:val="3"/>
          <w:sz w:val="22"/>
          <w:szCs w:val="22"/>
        </w:rPr>
        <w:t>i</w:t>
      </w:r>
      <w:r w:rsidRPr="00EC7FD3">
        <w:rPr>
          <w:spacing w:val="-1"/>
          <w:sz w:val="22"/>
          <w:szCs w:val="22"/>
        </w:rPr>
        <w:t>e</w:t>
      </w:r>
      <w:r w:rsidRPr="00EC7FD3">
        <w:rPr>
          <w:sz w:val="22"/>
          <w:szCs w:val="22"/>
        </w:rPr>
        <w:t>j</w:t>
      </w:r>
      <w:r w:rsidRPr="00EC7FD3">
        <w:rPr>
          <w:spacing w:val="3"/>
          <w:sz w:val="22"/>
          <w:szCs w:val="22"/>
        </w:rPr>
        <w:t xml:space="preserve"> </w:t>
      </w:r>
      <w:r w:rsidRPr="00EC7FD3">
        <w:rPr>
          <w:spacing w:val="-1"/>
          <w:sz w:val="22"/>
          <w:szCs w:val="22"/>
        </w:rPr>
        <w:t>o</w:t>
      </w:r>
      <w:r w:rsidRPr="00EC7FD3">
        <w:rPr>
          <w:spacing w:val="2"/>
          <w:sz w:val="22"/>
          <w:szCs w:val="22"/>
        </w:rPr>
        <w:t>c</w:t>
      </w:r>
      <w:r w:rsidRPr="00EC7FD3">
        <w:rPr>
          <w:spacing w:val="-1"/>
          <w:sz w:val="22"/>
          <w:szCs w:val="22"/>
        </w:rPr>
        <w:t>e</w:t>
      </w:r>
      <w:r w:rsidRPr="00EC7FD3">
        <w:rPr>
          <w:spacing w:val="1"/>
          <w:sz w:val="22"/>
          <w:szCs w:val="22"/>
        </w:rPr>
        <w:t>n</w:t>
      </w:r>
      <w:r w:rsidRPr="00EC7FD3">
        <w:rPr>
          <w:sz w:val="22"/>
          <w:szCs w:val="22"/>
        </w:rPr>
        <w:t>y</w:t>
      </w:r>
      <w:r w:rsidRPr="00EC7FD3">
        <w:rPr>
          <w:spacing w:val="8"/>
          <w:sz w:val="22"/>
          <w:szCs w:val="22"/>
        </w:rPr>
        <w:t xml:space="preserve"> </w:t>
      </w:r>
      <w:r w:rsidRPr="00EC7FD3">
        <w:rPr>
          <w:spacing w:val="3"/>
          <w:sz w:val="22"/>
          <w:szCs w:val="22"/>
        </w:rPr>
        <w:t>t</w:t>
      </w:r>
      <w:r w:rsidRPr="00EC7FD3">
        <w:rPr>
          <w:spacing w:val="-1"/>
          <w:sz w:val="22"/>
          <w:szCs w:val="22"/>
        </w:rPr>
        <w:t>e</w:t>
      </w:r>
      <w:r w:rsidRPr="00EC7FD3">
        <w:rPr>
          <w:sz w:val="22"/>
          <w:szCs w:val="22"/>
        </w:rPr>
        <w:t>ch</w:t>
      </w:r>
      <w:r w:rsidRPr="00EC7FD3">
        <w:rPr>
          <w:spacing w:val="1"/>
          <w:sz w:val="22"/>
          <w:szCs w:val="22"/>
        </w:rPr>
        <w:t>n</w:t>
      </w:r>
      <w:r w:rsidRPr="00EC7FD3">
        <w:rPr>
          <w:spacing w:val="3"/>
          <w:sz w:val="22"/>
          <w:szCs w:val="22"/>
        </w:rPr>
        <w:t>i</w:t>
      </w:r>
      <w:r w:rsidRPr="00EC7FD3">
        <w:rPr>
          <w:sz w:val="22"/>
          <w:szCs w:val="22"/>
        </w:rPr>
        <w:t>cz</w:t>
      </w:r>
      <w:r w:rsidRPr="00EC7FD3">
        <w:rPr>
          <w:spacing w:val="1"/>
          <w:sz w:val="22"/>
          <w:szCs w:val="22"/>
        </w:rPr>
        <w:t>n</w:t>
      </w:r>
      <w:r w:rsidRPr="00EC7FD3">
        <w:rPr>
          <w:spacing w:val="-1"/>
          <w:sz w:val="22"/>
          <w:szCs w:val="22"/>
        </w:rPr>
        <w:t>e</w:t>
      </w:r>
      <w:r w:rsidRPr="00EC7FD3">
        <w:rPr>
          <w:sz w:val="22"/>
          <w:szCs w:val="22"/>
        </w:rPr>
        <w:t>j</w:t>
      </w:r>
      <w:r w:rsidRPr="00EC7FD3">
        <w:rPr>
          <w:spacing w:val="3"/>
          <w:sz w:val="22"/>
          <w:szCs w:val="22"/>
        </w:rPr>
        <w:t xml:space="preserve"> l</w:t>
      </w:r>
      <w:r w:rsidRPr="00EC7FD3">
        <w:rPr>
          <w:spacing w:val="1"/>
          <w:sz w:val="22"/>
          <w:szCs w:val="22"/>
        </w:rPr>
        <w:t>u</w:t>
      </w:r>
      <w:r w:rsidRPr="00EC7FD3">
        <w:rPr>
          <w:sz w:val="22"/>
          <w:szCs w:val="22"/>
        </w:rPr>
        <w:t>b</w:t>
      </w:r>
      <w:r w:rsidRPr="00EC7FD3">
        <w:rPr>
          <w:spacing w:val="12"/>
          <w:sz w:val="22"/>
          <w:szCs w:val="22"/>
        </w:rPr>
        <w:t xml:space="preserve"> </w:t>
      </w:r>
      <w:r w:rsidRPr="00EC7FD3">
        <w:rPr>
          <w:sz w:val="22"/>
          <w:szCs w:val="22"/>
        </w:rPr>
        <w:t>k</w:t>
      </w:r>
      <w:r w:rsidRPr="00EC7FD3">
        <w:rPr>
          <w:spacing w:val="-1"/>
          <w:sz w:val="22"/>
          <w:szCs w:val="22"/>
        </w:rPr>
        <w:t>r</w:t>
      </w:r>
      <w:r w:rsidRPr="00EC7FD3">
        <w:rPr>
          <w:sz w:val="22"/>
          <w:szCs w:val="22"/>
        </w:rPr>
        <w:t>a</w:t>
      </w:r>
      <w:r w:rsidRPr="00EC7FD3">
        <w:rPr>
          <w:spacing w:val="1"/>
          <w:sz w:val="22"/>
          <w:szCs w:val="22"/>
        </w:rPr>
        <w:t>j</w:t>
      </w:r>
      <w:r w:rsidRPr="00EC7FD3">
        <w:rPr>
          <w:spacing w:val="-1"/>
          <w:sz w:val="22"/>
          <w:szCs w:val="22"/>
        </w:rPr>
        <w:t>o</w:t>
      </w:r>
      <w:r w:rsidRPr="00EC7FD3">
        <w:rPr>
          <w:sz w:val="22"/>
          <w:szCs w:val="22"/>
        </w:rPr>
        <w:t>w</w:t>
      </w:r>
      <w:r w:rsidRPr="00EC7FD3">
        <w:rPr>
          <w:spacing w:val="-1"/>
          <w:sz w:val="22"/>
          <w:szCs w:val="22"/>
        </w:rPr>
        <w:t>e</w:t>
      </w:r>
      <w:r w:rsidRPr="00EC7FD3">
        <w:rPr>
          <w:sz w:val="22"/>
          <w:szCs w:val="22"/>
        </w:rPr>
        <w:t xml:space="preserve">j </w:t>
      </w:r>
      <w:r w:rsidRPr="00EC7FD3">
        <w:rPr>
          <w:spacing w:val="-1"/>
          <w:sz w:val="22"/>
          <w:szCs w:val="22"/>
        </w:rPr>
        <w:t>o</w:t>
      </w:r>
      <w:r w:rsidRPr="00EC7FD3">
        <w:rPr>
          <w:spacing w:val="2"/>
          <w:sz w:val="22"/>
          <w:szCs w:val="22"/>
        </w:rPr>
        <w:t>c</w:t>
      </w:r>
      <w:r w:rsidRPr="00EC7FD3">
        <w:rPr>
          <w:spacing w:val="-1"/>
          <w:sz w:val="22"/>
          <w:szCs w:val="22"/>
        </w:rPr>
        <w:t>e</w:t>
      </w:r>
      <w:r w:rsidRPr="00EC7FD3">
        <w:rPr>
          <w:spacing w:val="1"/>
          <w:sz w:val="22"/>
          <w:szCs w:val="22"/>
        </w:rPr>
        <w:t>n</w:t>
      </w:r>
      <w:r w:rsidRPr="00EC7FD3">
        <w:rPr>
          <w:sz w:val="22"/>
          <w:szCs w:val="22"/>
        </w:rPr>
        <w:t>y</w:t>
      </w:r>
      <w:r w:rsidRPr="00EC7FD3">
        <w:rPr>
          <w:spacing w:val="8"/>
          <w:sz w:val="22"/>
          <w:szCs w:val="22"/>
        </w:rPr>
        <w:t xml:space="preserve"> </w:t>
      </w:r>
      <w:r w:rsidRPr="00EC7FD3">
        <w:rPr>
          <w:spacing w:val="1"/>
          <w:sz w:val="22"/>
          <w:szCs w:val="22"/>
        </w:rPr>
        <w:t>t</w:t>
      </w:r>
      <w:r w:rsidRPr="00EC7FD3">
        <w:rPr>
          <w:spacing w:val="-1"/>
          <w:sz w:val="22"/>
          <w:szCs w:val="22"/>
        </w:rPr>
        <w:t>e</w:t>
      </w:r>
      <w:r w:rsidRPr="00EC7FD3">
        <w:rPr>
          <w:sz w:val="22"/>
          <w:szCs w:val="22"/>
        </w:rPr>
        <w:t>ch</w:t>
      </w:r>
      <w:r w:rsidRPr="00EC7FD3">
        <w:rPr>
          <w:spacing w:val="1"/>
          <w:sz w:val="22"/>
          <w:szCs w:val="22"/>
        </w:rPr>
        <w:t>n</w:t>
      </w:r>
      <w:r w:rsidRPr="00EC7FD3">
        <w:rPr>
          <w:spacing w:val="3"/>
          <w:sz w:val="22"/>
          <w:szCs w:val="22"/>
        </w:rPr>
        <w:t>i</w:t>
      </w:r>
      <w:r w:rsidRPr="00EC7FD3">
        <w:rPr>
          <w:sz w:val="22"/>
          <w:szCs w:val="22"/>
        </w:rPr>
        <w:t>cz</w:t>
      </w:r>
      <w:r w:rsidRPr="00EC7FD3">
        <w:rPr>
          <w:spacing w:val="1"/>
          <w:sz w:val="22"/>
          <w:szCs w:val="22"/>
        </w:rPr>
        <w:t>n</w:t>
      </w:r>
      <w:r w:rsidRPr="00EC7FD3">
        <w:rPr>
          <w:spacing w:val="-1"/>
          <w:sz w:val="22"/>
          <w:szCs w:val="22"/>
        </w:rPr>
        <w:t>e</w:t>
      </w:r>
      <w:r w:rsidRPr="00EC7FD3">
        <w:rPr>
          <w:sz w:val="22"/>
          <w:szCs w:val="22"/>
        </w:rPr>
        <w:t>j</w:t>
      </w:r>
      <w:r w:rsidRPr="00EC7FD3">
        <w:rPr>
          <w:spacing w:val="4"/>
          <w:sz w:val="22"/>
          <w:szCs w:val="22"/>
        </w:rPr>
        <w:t xml:space="preserve"> </w:t>
      </w:r>
      <w:r w:rsidRPr="00EC7FD3">
        <w:rPr>
          <w:spacing w:val="3"/>
          <w:sz w:val="22"/>
          <w:szCs w:val="22"/>
        </w:rPr>
        <w:t>l</w:t>
      </w:r>
      <w:r w:rsidRPr="00EC7FD3">
        <w:rPr>
          <w:spacing w:val="-1"/>
          <w:sz w:val="22"/>
          <w:szCs w:val="22"/>
        </w:rPr>
        <w:t>u</w:t>
      </w:r>
      <w:r w:rsidRPr="00EC7FD3">
        <w:rPr>
          <w:sz w:val="22"/>
          <w:szCs w:val="22"/>
        </w:rPr>
        <w:t>b</w:t>
      </w:r>
      <w:r w:rsidRPr="00EC7FD3">
        <w:rPr>
          <w:spacing w:val="9"/>
          <w:sz w:val="22"/>
          <w:szCs w:val="22"/>
        </w:rPr>
        <w:t xml:space="preserve"> </w:t>
      </w:r>
      <w:r w:rsidRPr="00EC7FD3">
        <w:rPr>
          <w:sz w:val="22"/>
          <w:szCs w:val="22"/>
        </w:rPr>
        <w:t>a</w:t>
      </w:r>
      <w:r w:rsidRPr="00EC7FD3">
        <w:rPr>
          <w:spacing w:val="1"/>
          <w:sz w:val="22"/>
          <w:szCs w:val="22"/>
        </w:rPr>
        <w:t>p</w:t>
      </w:r>
      <w:r w:rsidRPr="00EC7FD3">
        <w:rPr>
          <w:spacing w:val="-1"/>
          <w:sz w:val="22"/>
          <w:szCs w:val="22"/>
        </w:rPr>
        <w:t>ro</w:t>
      </w:r>
      <w:r w:rsidRPr="00EC7FD3">
        <w:rPr>
          <w:spacing w:val="1"/>
          <w:sz w:val="22"/>
          <w:szCs w:val="22"/>
        </w:rPr>
        <w:t>b</w:t>
      </w:r>
      <w:r w:rsidRPr="00EC7FD3">
        <w:rPr>
          <w:sz w:val="22"/>
          <w:szCs w:val="22"/>
        </w:rPr>
        <w:t>a</w:t>
      </w:r>
      <w:r w:rsidRPr="00EC7FD3">
        <w:rPr>
          <w:spacing w:val="1"/>
          <w:sz w:val="22"/>
          <w:szCs w:val="22"/>
        </w:rPr>
        <w:t>t</w:t>
      </w:r>
      <w:r w:rsidRPr="00EC7FD3">
        <w:rPr>
          <w:sz w:val="22"/>
          <w:szCs w:val="22"/>
        </w:rPr>
        <w:t>y</w:t>
      </w:r>
      <w:r w:rsidRPr="00EC7FD3">
        <w:rPr>
          <w:spacing w:val="5"/>
          <w:sz w:val="22"/>
          <w:szCs w:val="22"/>
        </w:rPr>
        <w:t xml:space="preserve"> </w:t>
      </w:r>
      <w:r w:rsidRPr="00EC7FD3">
        <w:rPr>
          <w:spacing w:val="3"/>
          <w:sz w:val="22"/>
          <w:szCs w:val="22"/>
        </w:rPr>
        <w:t>t</w:t>
      </w:r>
      <w:r w:rsidRPr="00EC7FD3">
        <w:rPr>
          <w:spacing w:val="-1"/>
          <w:sz w:val="22"/>
          <w:szCs w:val="22"/>
        </w:rPr>
        <w:t>e</w:t>
      </w:r>
      <w:r w:rsidRPr="00EC7FD3">
        <w:rPr>
          <w:sz w:val="22"/>
          <w:szCs w:val="22"/>
        </w:rPr>
        <w:t>ch</w:t>
      </w:r>
      <w:r w:rsidRPr="00EC7FD3">
        <w:rPr>
          <w:spacing w:val="1"/>
          <w:sz w:val="22"/>
          <w:szCs w:val="22"/>
        </w:rPr>
        <w:t>n</w:t>
      </w:r>
      <w:r w:rsidRPr="00EC7FD3">
        <w:rPr>
          <w:spacing w:val="3"/>
          <w:sz w:val="22"/>
          <w:szCs w:val="22"/>
        </w:rPr>
        <w:t>i</w:t>
      </w:r>
      <w:r w:rsidRPr="00EC7FD3">
        <w:rPr>
          <w:sz w:val="22"/>
          <w:szCs w:val="22"/>
        </w:rPr>
        <w:t>cz</w:t>
      </w:r>
      <w:r w:rsidRPr="00EC7FD3">
        <w:rPr>
          <w:spacing w:val="1"/>
          <w:sz w:val="22"/>
          <w:szCs w:val="22"/>
        </w:rPr>
        <w:t>n</w:t>
      </w:r>
      <w:r w:rsidRPr="00EC7FD3">
        <w:rPr>
          <w:spacing w:val="-1"/>
          <w:sz w:val="22"/>
          <w:szCs w:val="22"/>
        </w:rPr>
        <w:t>e</w:t>
      </w:r>
      <w:r w:rsidRPr="00EC7FD3">
        <w:rPr>
          <w:spacing w:val="1"/>
          <w:sz w:val="22"/>
          <w:szCs w:val="22"/>
        </w:rPr>
        <w:t>j</w:t>
      </w:r>
      <w:r w:rsidRPr="00EC7FD3">
        <w:rPr>
          <w:sz w:val="22"/>
          <w:szCs w:val="22"/>
        </w:rPr>
        <w:t>,</w:t>
      </w:r>
      <w:r w:rsidRPr="00EC7FD3">
        <w:rPr>
          <w:spacing w:val="1"/>
          <w:sz w:val="22"/>
          <w:szCs w:val="22"/>
        </w:rPr>
        <w:t xml:space="preserve"> 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nn</w:t>
      </w:r>
      <w:r w:rsidRPr="00EC7FD3">
        <w:rPr>
          <w:sz w:val="22"/>
          <w:szCs w:val="22"/>
        </w:rPr>
        <w:t>o</w:t>
      </w:r>
      <w:r w:rsidRPr="00EC7FD3">
        <w:rPr>
          <w:spacing w:val="6"/>
          <w:sz w:val="22"/>
          <w:szCs w:val="22"/>
        </w:rPr>
        <w:t xml:space="preserve"> </w:t>
      </w:r>
      <w:r w:rsidRPr="00EC7FD3">
        <w:rPr>
          <w:sz w:val="22"/>
          <w:szCs w:val="22"/>
        </w:rPr>
        <w:t>sp</w:t>
      </w:r>
      <w:r w:rsidRPr="00EC7FD3">
        <w:rPr>
          <w:spacing w:val="-1"/>
          <w:sz w:val="22"/>
          <w:szCs w:val="22"/>
        </w:rPr>
        <w:t>e</w:t>
      </w:r>
      <w:r w:rsidRPr="00EC7FD3">
        <w:rPr>
          <w:spacing w:val="1"/>
          <w:sz w:val="22"/>
          <w:szCs w:val="22"/>
        </w:rPr>
        <w:t>łn</w:t>
      </w:r>
      <w:r w:rsidRPr="00EC7FD3">
        <w:rPr>
          <w:spacing w:val="3"/>
          <w:sz w:val="22"/>
          <w:szCs w:val="22"/>
        </w:rPr>
        <w:t>i</w:t>
      </w:r>
      <w:r w:rsidRPr="00EC7FD3">
        <w:rPr>
          <w:sz w:val="22"/>
          <w:szCs w:val="22"/>
        </w:rPr>
        <w:t>ać</w:t>
      </w:r>
      <w:r w:rsidRPr="00EC7FD3">
        <w:rPr>
          <w:spacing w:val="5"/>
          <w:sz w:val="22"/>
          <w:szCs w:val="22"/>
        </w:rPr>
        <w:t xml:space="preserve"> </w:t>
      </w:r>
      <w:r w:rsidRPr="00EC7FD3">
        <w:rPr>
          <w:sz w:val="22"/>
          <w:szCs w:val="22"/>
        </w:rPr>
        <w:t>wym</w:t>
      </w:r>
      <w:r w:rsidRPr="00EC7FD3">
        <w:rPr>
          <w:spacing w:val="1"/>
          <w:sz w:val="22"/>
          <w:szCs w:val="22"/>
        </w:rPr>
        <w:t>ag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 xml:space="preserve">a </w:t>
      </w:r>
      <w:r w:rsidRPr="00EC7FD3">
        <w:rPr>
          <w:spacing w:val="1"/>
          <w:sz w:val="22"/>
          <w:szCs w:val="22"/>
        </w:rPr>
        <w:t>p</w:t>
      </w:r>
      <w:r w:rsidRPr="00EC7FD3">
        <w:rPr>
          <w:spacing w:val="-1"/>
          <w:sz w:val="22"/>
          <w:szCs w:val="22"/>
        </w:rPr>
        <w:t>o</w:t>
      </w:r>
      <w:r w:rsidRPr="00EC7FD3">
        <w:rPr>
          <w:spacing w:val="1"/>
          <w:sz w:val="22"/>
          <w:szCs w:val="22"/>
        </w:rPr>
        <w:t>d</w:t>
      </w:r>
      <w:r w:rsidRPr="00EC7FD3">
        <w:rPr>
          <w:sz w:val="22"/>
          <w:szCs w:val="22"/>
        </w:rPr>
        <w:t>a</w:t>
      </w:r>
      <w:r w:rsidRPr="00EC7FD3">
        <w:rPr>
          <w:spacing w:val="1"/>
          <w:sz w:val="22"/>
          <w:szCs w:val="22"/>
        </w:rPr>
        <w:t>n</w:t>
      </w:r>
      <w:r w:rsidRPr="00EC7FD3">
        <w:rPr>
          <w:sz w:val="22"/>
          <w:szCs w:val="22"/>
        </w:rPr>
        <w:t>e</w:t>
      </w:r>
      <w:r w:rsidRPr="00EC7FD3">
        <w:rPr>
          <w:spacing w:val="6"/>
          <w:sz w:val="22"/>
          <w:szCs w:val="22"/>
        </w:rPr>
        <w:t xml:space="preserve"> </w:t>
      </w:r>
      <w:r w:rsidRPr="00EC7FD3">
        <w:rPr>
          <w:sz w:val="22"/>
          <w:szCs w:val="22"/>
        </w:rPr>
        <w:t xml:space="preserve">w </w:t>
      </w:r>
      <w:r w:rsidRPr="00EC7FD3">
        <w:rPr>
          <w:spacing w:val="1"/>
          <w:sz w:val="22"/>
          <w:szCs w:val="22"/>
        </w:rPr>
        <w:t>d</w:t>
      </w:r>
      <w:r w:rsidRPr="00EC7FD3">
        <w:rPr>
          <w:spacing w:val="-1"/>
          <w:sz w:val="22"/>
          <w:szCs w:val="22"/>
        </w:rPr>
        <w:t>o</w:t>
      </w:r>
      <w:r w:rsidRPr="00EC7FD3">
        <w:rPr>
          <w:sz w:val="22"/>
          <w:szCs w:val="22"/>
        </w:rPr>
        <w:t>k</w:t>
      </w:r>
      <w:r w:rsidRPr="00EC7FD3">
        <w:rPr>
          <w:spacing w:val="1"/>
          <w:sz w:val="22"/>
          <w:szCs w:val="22"/>
        </w:rPr>
        <w:t>u</w:t>
      </w:r>
      <w:r w:rsidRPr="00EC7FD3">
        <w:rPr>
          <w:sz w:val="22"/>
          <w:szCs w:val="22"/>
        </w:rPr>
        <w:t>menc</w:t>
      </w:r>
      <w:r w:rsidRPr="00EC7FD3">
        <w:rPr>
          <w:spacing w:val="3"/>
          <w:sz w:val="22"/>
          <w:szCs w:val="22"/>
        </w:rPr>
        <w:t>i</w:t>
      </w:r>
      <w:r w:rsidRPr="00EC7FD3">
        <w:rPr>
          <w:sz w:val="22"/>
          <w:szCs w:val="22"/>
        </w:rPr>
        <w:t>e</w:t>
      </w:r>
      <w:r w:rsidRPr="00EC7FD3">
        <w:rPr>
          <w:spacing w:val="-13"/>
          <w:sz w:val="22"/>
          <w:szCs w:val="22"/>
        </w:rPr>
        <w:t xml:space="preserve"> </w:t>
      </w:r>
      <w:r w:rsidRPr="00EC7FD3">
        <w:rPr>
          <w:spacing w:val="2"/>
          <w:sz w:val="22"/>
          <w:szCs w:val="22"/>
        </w:rPr>
        <w:t>d</w:t>
      </w:r>
      <w:r w:rsidRPr="00EC7FD3">
        <w:rPr>
          <w:spacing w:val="-1"/>
          <w:sz w:val="22"/>
          <w:szCs w:val="22"/>
        </w:rPr>
        <w:t>o</w:t>
      </w:r>
      <w:r w:rsidRPr="00EC7FD3">
        <w:rPr>
          <w:spacing w:val="1"/>
          <w:sz w:val="22"/>
          <w:szCs w:val="22"/>
        </w:rPr>
        <w:t>pu</w:t>
      </w:r>
      <w:r w:rsidRPr="00EC7FD3">
        <w:rPr>
          <w:sz w:val="22"/>
          <w:szCs w:val="22"/>
        </w:rPr>
        <w:t>szc</w:t>
      </w:r>
      <w:r w:rsidRPr="00EC7FD3">
        <w:rPr>
          <w:spacing w:val="1"/>
          <w:sz w:val="22"/>
          <w:szCs w:val="22"/>
        </w:rPr>
        <w:t>z</w:t>
      </w:r>
      <w:r w:rsidRPr="00EC7FD3">
        <w:rPr>
          <w:sz w:val="22"/>
          <w:szCs w:val="22"/>
        </w:rPr>
        <w:t>a</w:t>
      </w:r>
      <w:r w:rsidRPr="00EC7FD3">
        <w:rPr>
          <w:spacing w:val="4"/>
          <w:sz w:val="22"/>
          <w:szCs w:val="22"/>
        </w:rPr>
        <w:t>j</w:t>
      </w:r>
      <w:r w:rsidRPr="00EC7FD3">
        <w:rPr>
          <w:sz w:val="22"/>
          <w:szCs w:val="22"/>
        </w:rPr>
        <w:t>ąc</w:t>
      </w:r>
      <w:r w:rsidRPr="00EC7FD3">
        <w:rPr>
          <w:spacing w:val="-1"/>
          <w:sz w:val="22"/>
          <w:szCs w:val="22"/>
        </w:rPr>
        <w:t>y</w:t>
      </w:r>
      <w:r w:rsidRPr="00EC7FD3">
        <w:rPr>
          <w:sz w:val="22"/>
          <w:szCs w:val="22"/>
        </w:rPr>
        <w:t>m.</w:t>
      </w:r>
    </w:p>
    <w:p w14:paraId="184EA482" w14:textId="77777777" w:rsidR="00D5342A" w:rsidRPr="00EC7FD3" w:rsidRDefault="00D5342A" w:rsidP="00D5342A">
      <w:pPr>
        <w:widowControl w:val="0"/>
        <w:autoSpaceDE w:val="0"/>
        <w:autoSpaceDN w:val="0"/>
        <w:adjustRightInd w:val="0"/>
        <w:spacing w:before="18" w:after="0" w:line="220" w:lineRule="exact"/>
        <w:jc w:val="left"/>
        <w:rPr>
          <w:sz w:val="22"/>
          <w:szCs w:val="22"/>
        </w:rPr>
      </w:pPr>
    </w:p>
    <w:p w14:paraId="1C09C61D" w14:textId="77777777" w:rsidR="00D5342A" w:rsidRPr="00EC7FD3" w:rsidRDefault="00D5342A" w:rsidP="00D5342A">
      <w:pPr>
        <w:widowControl w:val="0"/>
        <w:autoSpaceDE w:val="0"/>
        <w:autoSpaceDN w:val="0"/>
        <w:adjustRightInd w:val="0"/>
        <w:spacing w:before="0" w:after="0"/>
        <w:ind w:right="6124"/>
        <w:rPr>
          <w:sz w:val="22"/>
          <w:szCs w:val="22"/>
        </w:rPr>
      </w:pPr>
      <w:r w:rsidRPr="00EC7FD3">
        <w:rPr>
          <w:b/>
          <w:bCs/>
          <w:sz w:val="22"/>
          <w:szCs w:val="22"/>
        </w:rPr>
        <w:t>2.2.</w:t>
      </w:r>
      <w:r>
        <w:rPr>
          <w:b/>
          <w:bCs/>
          <w:sz w:val="22"/>
          <w:szCs w:val="22"/>
        </w:rPr>
        <w:t>3</w:t>
      </w:r>
      <w:r w:rsidRPr="00EC7FD3">
        <w:rPr>
          <w:b/>
          <w:bCs/>
          <w:sz w:val="22"/>
          <w:szCs w:val="22"/>
        </w:rPr>
        <w:t>.</w:t>
      </w:r>
      <w:r w:rsidRPr="00EC7FD3">
        <w:rPr>
          <w:b/>
          <w:bCs/>
          <w:spacing w:val="-7"/>
          <w:sz w:val="22"/>
          <w:szCs w:val="22"/>
        </w:rPr>
        <w:t xml:space="preserve"> </w:t>
      </w:r>
      <w:r w:rsidRPr="00EC7FD3">
        <w:rPr>
          <w:b/>
          <w:bCs/>
          <w:sz w:val="22"/>
          <w:szCs w:val="22"/>
        </w:rPr>
        <w:t>Dod</w:t>
      </w:r>
      <w:r w:rsidRPr="00EC7FD3">
        <w:rPr>
          <w:b/>
          <w:bCs/>
          <w:spacing w:val="-1"/>
          <w:sz w:val="22"/>
          <w:szCs w:val="22"/>
        </w:rPr>
        <w:t>a</w:t>
      </w:r>
      <w:r w:rsidRPr="00EC7FD3">
        <w:rPr>
          <w:b/>
          <w:bCs/>
          <w:sz w:val="22"/>
          <w:szCs w:val="22"/>
        </w:rPr>
        <w:t>t</w:t>
      </w:r>
      <w:r w:rsidRPr="00EC7FD3">
        <w:rPr>
          <w:b/>
          <w:bCs/>
          <w:spacing w:val="3"/>
          <w:sz w:val="22"/>
          <w:szCs w:val="22"/>
        </w:rPr>
        <w:t>k</w:t>
      </w:r>
      <w:r w:rsidRPr="00EC7FD3">
        <w:rPr>
          <w:b/>
          <w:bCs/>
          <w:sz w:val="22"/>
          <w:szCs w:val="22"/>
        </w:rPr>
        <w:t>i</w:t>
      </w:r>
      <w:r w:rsidRPr="00EC7FD3">
        <w:rPr>
          <w:b/>
          <w:bCs/>
          <w:spacing w:val="-9"/>
          <w:sz w:val="22"/>
          <w:szCs w:val="22"/>
        </w:rPr>
        <w:t xml:space="preserve"> </w:t>
      </w:r>
      <w:r w:rsidRPr="00EC7FD3">
        <w:rPr>
          <w:b/>
          <w:bCs/>
          <w:sz w:val="22"/>
          <w:szCs w:val="22"/>
        </w:rPr>
        <w:t>i</w:t>
      </w:r>
      <w:r w:rsidRPr="00EC7FD3">
        <w:rPr>
          <w:b/>
          <w:bCs/>
          <w:spacing w:val="-1"/>
          <w:sz w:val="22"/>
          <w:szCs w:val="22"/>
        </w:rPr>
        <w:t xml:space="preserve"> a</w:t>
      </w:r>
      <w:r w:rsidRPr="00EC7FD3">
        <w:rPr>
          <w:b/>
          <w:bCs/>
          <w:spacing w:val="1"/>
          <w:sz w:val="22"/>
          <w:szCs w:val="22"/>
        </w:rPr>
        <w:t>k</w:t>
      </w:r>
      <w:r w:rsidRPr="00EC7FD3">
        <w:rPr>
          <w:b/>
          <w:bCs/>
          <w:sz w:val="22"/>
          <w:szCs w:val="22"/>
        </w:rPr>
        <w:t>t</w:t>
      </w:r>
      <w:r w:rsidRPr="00EC7FD3">
        <w:rPr>
          <w:b/>
          <w:bCs/>
          <w:spacing w:val="3"/>
          <w:sz w:val="22"/>
          <w:szCs w:val="22"/>
        </w:rPr>
        <w:t>y</w:t>
      </w:r>
      <w:r w:rsidRPr="00EC7FD3">
        <w:rPr>
          <w:b/>
          <w:bCs/>
          <w:spacing w:val="-1"/>
          <w:sz w:val="22"/>
          <w:szCs w:val="22"/>
        </w:rPr>
        <w:t>wa</w:t>
      </w:r>
      <w:r w:rsidRPr="00EC7FD3">
        <w:rPr>
          <w:b/>
          <w:bCs/>
          <w:sz w:val="22"/>
          <w:szCs w:val="22"/>
        </w:rPr>
        <w:t>t</w:t>
      </w:r>
      <w:r w:rsidRPr="00EC7FD3">
        <w:rPr>
          <w:b/>
          <w:bCs/>
          <w:spacing w:val="3"/>
          <w:sz w:val="22"/>
          <w:szCs w:val="22"/>
        </w:rPr>
        <w:t>o</w:t>
      </w:r>
      <w:r w:rsidRPr="00EC7FD3">
        <w:rPr>
          <w:b/>
          <w:bCs/>
          <w:spacing w:val="-1"/>
          <w:sz w:val="22"/>
          <w:szCs w:val="22"/>
        </w:rPr>
        <w:t>r</w:t>
      </w:r>
      <w:r w:rsidRPr="00EC7FD3">
        <w:rPr>
          <w:b/>
          <w:bCs/>
          <w:sz w:val="22"/>
          <w:szCs w:val="22"/>
        </w:rPr>
        <w:t>y</w:t>
      </w:r>
    </w:p>
    <w:p w14:paraId="3E020F2E"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700D2239" w14:textId="77777777" w:rsidR="00D5342A" w:rsidRPr="00EC7FD3" w:rsidRDefault="00D5342A" w:rsidP="00D5342A">
      <w:pPr>
        <w:widowControl w:val="0"/>
        <w:autoSpaceDE w:val="0"/>
        <w:autoSpaceDN w:val="0"/>
        <w:adjustRightInd w:val="0"/>
        <w:spacing w:before="0" w:after="0" w:line="274" w:lineRule="auto"/>
        <w:ind w:right="104"/>
        <w:rPr>
          <w:sz w:val="22"/>
          <w:szCs w:val="22"/>
        </w:rPr>
      </w:pPr>
      <w:r w:rsidRPr="00EC7FD3">
        <w:rPr>
          <w:sz w:val="22"/>
          <w:szCs w:val="22"/>
        </w:rPr>
        <w:t>J</w:t>
      </w:r>
      <w:r w:rsidRPr="00EC7FD3">
        <w:rPr>
          <w:spacing w:val="1"/>
          <w:sz w:val="22"/>
          <w:szCs w:val="22"/>
        </w:rPr>
        <w:t>a</w:t>
      </w:r>
      <w:r w:rsidRPr="00EC7FD3">
        <w:rPr>
          <w:sz w:val="22"/>
          <w:szCs w:val="22"/>
        </w:rPr>
        <w:t>ko</w:t>
      </w:r>
      <w:r w:rsidRPr="00EC7FD3">
        <w:rPr>
          <w:spacing w:val="-2"/>
          <w:sz w:val="22"/>
          <w:szCs w:val="22"/>
        </w:rPr>
        <w:t xml:space="preserve"> </w:t>
      </w:r>
      <w:r w:rsidRPr="00EC7FD3">
        <w:rPr>
          <w:spacing w:val="3"/>
          <w:sz w:val="22"/>
          <w:szCs w:val="22"/>
        </w:rPr>
        <w:t>d</w:t>
      </w:r>
      <w:r w:rsidRPr="00EC7FD3">
        <w:rPr>
          <w:spacing w:val="-1"/>
          <w:sz w:val="22"/>
          <w:szCs w:val="22"/>
        </w:rPr>
        <w:t>o</w:t>
      </w:r>
      <w:r w:rsidRPr="00EC7FD3">
        <w:rPr>
          <w:spacing w:val="1"/>
          <w:sz w:val="22"/>
          <w:szCs w:val="22"/>
        </w:rPr>
        <w:t>d</w:t>
      </w:r>
      <w:r w:rsidRPr="00EC7FD3">
        <w:rPr>
          <w:sz w:val="22"/>
          <w:szCs w:val="22"/>
        </w:rPr>
        <w:t>a</w:t>
      </w:r>
      <w:r w:rsidRPr="00EC7FD3">
        <w:rPr>
          <w:spacing w:val="1"/>
          <w:sz w:val="22"/>
          <w:szCs w:val="22"/>
        </w:rPr>
        <w:t>t</w:t>
      </w:r>
      <w:r w:rsidRPr="00EC7FD3">
        <w:rPr>
          <w:sz w:val="22"/>
          <w:szCs w:val="22"/>
        </w:rPr>
        <w:t>ki i</w:t>
      </w:r>
      <w:r w:rsidRPr="00EC7FD3">
        <w:rPr>
          <w:spacing w:val="6"/>
          <w:sz w:val="22"/>
          <w:szCs w:val="22"/>
        </w:rPr>
        <w:t xml:space="preserve"> </w:t>
      </w:r>
      <w:r w:rsidRPr="00EC7FD3">
        <w:rPr>
          <w:sz w:val="22"/>
          <w:szCs w:val="22"/>
        </w:rPr>
        <w:t>aktywa</w:t>
      </w:r>
      <w:r w:rsidRPr="00EC7FD3">
        <w:rPr>
          <w:spacing w:val="1"/>
          <w:sz w:val="22"/>
          <w:szCs w:val="22"/>
        </w:rPr>
        <w:t>to</w:t>
      </w:r>
      <w:r w:rsidRPr="00EC7FD3">
        <w:rPr>
          <w:spacing w:val="-1"/>
          <w:sz w:val="22"/>
          <w:szCs w:val="22"/>
        </w:rPr>
        <w:t>r</w:t>
      </w:r>
      <w:r w:rsidRPr="00EC7FD3">
        <w:rPr>
          <w:sz w:val="22"/>
          <w:szCs w:val="22"/>
        </w:rPr>
        <w:t>y</w:t>
      </w:r>
      <w:r w:rsidRPr="00EC7FD3">
        <w:rPr>
          <w:spacing w:val="-5"/>
          <w:sz w:val="22"/>
          <w:szCs w:val="22"/>
        </w:rPr>
        <w:t xml:space="preserve"> </w:t>
      </w:r>
      <w:r w:rsidRPr="00EC7FD3">
        <w:rPr>
          <w:sz w:val="22"/>
          <w:szCs w:val="22"/>
        </w:rPr>
        <w:t>mogą</w:t>
      </w:r>
      <w:r w:rsidRPr="00EC7FD3">
        <w:rPr>
          <w:spacing w:val="1"/>
          <w:sz w:val="22"/>
          <w:szCs w:val="22"/>
        </w:rPr>
        <w:t xml:space="preserve"> b</w:t>
      </w:r>
      <w:r w:rsidRPr="00EC7FD3">
        <w:rPr>
          <w:sz w:val="22"/>
          <w:szCs w:val="22"/>
        </w:rPr>
        <w:t>yć</w:t>
      </w:r>
      <w:r w:rsidRPr="00EC7FD3">
        <w:rPr>
          <w:spacing w:val="2"/>
          <w:sz w:val="22"/>
          <w:szCs w:val="22"/>
        </w:rPr>
        <w:t xml:space="preserve"> </w:t>
      </w:r>
      <w:r w:rsidRPr="00EC7FD3">
        <w:rPr>
          <w:sz w:val="22"/>
          <w:szCs w:val="22"/>
        </w:rPr>
        <w:t>s</w:t>
      </w:r>
      <w:r w:rsidRPr="00EC7FD3">
        <w:rPr>
          <w:spacing w:val="2"/>
          <w:sz w:val="22"/>
          <w:szCs w:val="22"/>
        </w:rPr>
        <w:t>t</w:t>
      </w:r>
      <w:r w:rsidRPr="00EC7FD3">
        <w:rPr>
          <w:spacing w:val="-1"/>
          <w:sz w:val="22"/>
          <w:szCs w:val="22"/>
        </w:rPr>
        <w:t>o</w:t>
      </w:r>
      <w:r w:rsidRPr="00EC7FD3">
        <w:rPr>
          <w:spacing w:val="2"/>
          <w:sz w:val="22"/>
          <w:szCs w:val="22"/>
        </w:rPr>
        <w:t>s</w:t>
      </w:r>
      <w:r w:rsidRPr="00EC7FD3">
        <w:rPr>
          <w:spacing w:val="-1"/>
          <w:sz w:val="22"/>
          <w:szCs w:val="22"/>
        </w:rPr>
        <w:t>o</w:t>
      </w:r>
      <w:r w:rsidRPr="00EC7FD3">
        <w:rPr>
          <w:sz w:val="22"/>
          <w:szCs w:val="22"/>
        </w:rPr>
        <w:t>wa</w:t>
      </w:r>
      <w:r w:rsidRPr="00EC7FD3">
        <w:rPr>
          <w:spacing w:val="4"/>
          <w:sz w:val="22"/>
          <w:szCs w:val="22"/>
        </w:rPr>
        <w:t>n</w:t>
      </w:r>
      <w:r w:rsidRPr="00EC7FD3">
        <w:rPr>
          <w:sz w:val="22"/>
          <w:szCs w:val="22"/>
        </w:rPr>
        <w:t>e m</w:t>
      </w:r>
      <w:r w:rsidRPr="00EC7FD3">
        <w:rPr>
          <w:spacing w:val="1"/>
          <w:sz w:val="22"/>
          <w:szCs w:val="22"/>
        </w:rPr>
        <w:t>ate</w:t>
      </w:r>
      <w:r w:rsidRPr="00EC7FD3">
        <w:rPr>
          <w:spacing w:val="-1"/>
          <w:sz w:val="22"/>
          <w:szCs w:val="22"/>
        </w:rPr>
        <w:t>r</w:t>
      </w:r>
      <w:r w:rsidRPr="00EC7FD3">
        <w:rPr>
          <w:spacing w:val="3"/>
          <w:sz w:val="22"/>
          <w:szCs w:val="22"/>
        </w:rPr>
        <w:t>i</w:t>
      </w:r>
      <w:r w:rsidRPr="00EC7FD3">
        <w:rPr>
          <w:sz w:val="22"/>
          <w:szCs w:val="22"/>
        </w:rPr>
        <w:t>a</w:t>
      </w:r>
      <w:r w:rsidRPr="00EC7FD3">
        <w:rPr>
          <w:spacing w:val="1"/>
          <w:sz w:val="22"/>
          <w:szCs w:val="22"/>
        </w:rPr>
        <w:t>ł</w:t>
      </w:r>
      <w:r w:rsidRPr="00EC7FD3">
        <w:rPr>
          <w:sz w:val="22"/>
          <w:szCs w:val="22"/>
        </w:rPr>
        <w:t>y,</w:t>
      </w:r>
      <w:r w:rsidRPr="00EC7FD3">
        <w:rPr>
          <w:spacing w:val="-8"/>
          <w:sz w:val="22"/>
          <w:szCs w:val="22"/>
        </w:rPr>
        <w:t xml:space="preserve"> </w:t>
      </w:r>
      <w:r w:rsidRPr="00EC7FD3">
        <w:rPr>
          <w:sz w:val="22"/>
          <w:szCs w:val="22"/>
        </w:rPr>
        <w:t>kt</w:t>
      </w:r>
      <w:r w:rsidRPr="00EC7FD3">
        <w:rPr>
          <w:spacing w:val="2"/>
          <w:sz w:val="22"/>
          <w:szCs w:val="22"/>
        </w:rPr>
        <w:t>ó</w:t>
      </w:r>
      <w:r w:rsidRPr="00EC7FD3">
        <w:rPr>
          <w:spacing w:val="1"/>
          <w:sz w:val="22"/>
          <w:szCs w:val="22"/>
        </w:rPr>
        <w:t>r</w:t>
      </w:r>
      <w:r w:rsidRPr="00EC7FD3">
        <w:rPr>
          <w:sz w:val="22"/>
          <w:szCs w:val="22"/>
        </w:rPr>
        <w:t>e</w:t>
      </w:r>
      <w:r w:rsidRPr="00EC7FD3">
        <w:rPr>
          <w:spacing w:val="3"/>
          <w:sz w:val="22"/>
          <w:szCs w:val="22"/>
        </w:rPr>
        <w:t xml:space="preserve"> </w:t>
      </w:r>
      <w:r w:rsidRPr="00EC7FD3">
        <w:rPr>
          <w:spacing w:val="-1"/>
          <w:sz w:val="22"/>
          <w:szCs w:val="22"/>
        </w:rPr>
        <w:t>re</w:t>
      </w:r>
      <w:r w:rsidRPr="00EC7FD3">
        <w:rPr>
          <w:spacing w:val="1"/>
          <w:sz w:val="22"/>
          <w:szCs w:val="22"/>
        </w:rPr>
        <w:t>gu</w:t>
      </w:r>
      <w:r w:rsidRPr="00EC7FD3">
        <w:rPr>
          <w:spacing w:val="3"/>
          <w:sz w:val="22"/>
          <w:szCs w:val="22"/>
        </w:rPr>
        <w:t>l</w:t>
      </w:r>
      <w:r w:rsidRPr="00EC7FD3">
        <w:rPr>
          <w:spacing w:val="1"/>
          <w:sz w:val="22"/>
          <w:szCs w:val="22"/>
        </w:rPr>
        <w:t>uj</w:t>
      </w:r>
      <w:r w:rsidRPr="00EC7FD3">
        <w:rPr>
          <w:sz w:val="22"/>
          <w:szCs w:val="22"/>
        </w:rPr>
        <w:t>ą</w:t>
      </w:r>
      <w:r w:rsidRPr="00EC7FD3">
        <w:rPr>
          <w:spacing w:val="-5"/>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1"/>
          <w:sz w:val="22"/>
          <w:szCs w:val="22"/>
        </w:rPr>
        <w:t>b</w:t>
      </w:r>
      <w:r w:rsidRPr="00EC7FD3">
        <w:rPr>
          <w:spacing w:val="3"/>
          <w:sz w:val="22"/>
          <w:szCs w:val="22"/>
        </w:rPr>
        <w:t>i</w:t>
      </w:r>
      <w:r w:rsidRPr="00EC7FD3">
        <w:rPr>
          <w:spacing w:val="-1"/>
          <w:sz w:val="22"/>
          <w:szCs w:val="22"/>
        </w:rPr>
        <w:t>e</w:t>
      </w:r>
      <w:r w:rsidRPr="00EC7FD3">
        <w:rPr>
          <w:sz w:val="22"/>
          <w:szCs w:val="22"/>
        </w:rPr>
        <w:t>g</w:t>
      </w:r>
      <w:r w:rsidRPr="00EC7FD3">
        <w:rPr>
          <w:spacing w:val="-2"/>
          <w:sz w:val="22"/>
          <w:szCs w:val="22"/>
        </w:rPr>
        <w:t xml:space="preserve"> </w:t>
      </w:r>
      <w:r w:rsidRPr="00EC7FD3">
        <w:rPr>
          <w:spacing w:val="-1"/>
          <w:sz w:val="22"/>
          <w:szCs w:val="22"/>
        </w:rPr>
        <w:t>r</w:t>
      </w:r>
      <w:r w:rsidRPr="00EC7FD3">
        <w:rPr>
          <w:spacing w:val="1"/>
          <w:sz w:val="22"/>
          <w:szCs w:val="22"/>
        </w:rPr>
        <w:t>e</w:t>
      </w:r>
      <w:r w:rsidRPr="00EC7FD3">
        <w:rPr>
          <w:sz w:val="22"/>
          <w:szCs w:val="22"/>
        </w:rPr>
        <w:t>ak</w:t>
      </w:r>
      <w:r w:rsidRPr="00EC7FD3">
        <w:rPr>
          <w:spacing w:val="-1"/>
          <w:sz w:val="22"/>
          <w:szCs w:val="22"/>
        </w:rPr>
        <w:t>c</w:t>
      </w:r>
      <w:r w:rsidRPr="00EC7FD3">
        <w:rPr>
          <w:spacing w:val="1"/>
          <w:sz w:val="22"/>
          <w:szCs w:val="22"/>
        </w:rPr>
        <w:t>j</w:t>
      </w:r>
      <w:r w:rsidRPr="00EC7FD3">
        <w:rPr>
          <w:sz w:val="22"/>
          <w:szCs w:val="22"/>
        </w:rPr>
        <w:t xml:space="preserve">i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ul</w:t>
      </w:r>
      <w:r w:rsidRPr="00EC7FD3">
        <w:rPr>
          <w:spacing w:val="3"/>
          <w:sz w:val="22"/>
          <w:szCs w:val="22"/>
        </w:rPr>
        <w:t>i</w:t>
      </w:r>
      <w:r w:rsidRPr="00EC7FD3">
        <w:rPr>
          <w:sz w:val="22"/>
          <w:szCs w:val="22"/>
        </w:rPr>
        <w:t>cz</w:t>
      </w:r>
      <w:r w:rsidRPr="00EC7FD3">
        <w:rPr>
          <w:spacing w:val="1"/>
          <w:sz w:val="22"/>
          <w:szCs w:val="22"/>
        </w:rPr>
        <w:t>n</w:t>
      </w:r>
      <w:r w:rsidRPr="00EC7FD3">
        <w:rPr>
          <w:spacing w:val="-1"/>
          <w:sz w:val="22"/>
          <w:szCs w:val="22"/>
        </w:rPr>
        <w:t>e</w:t>
      </w:r>
      <w:r w:rsidRPr="00EC7FD3">
        <w:rPr>
          <w:sz w:val="22"/>
          <w:szCs w:val="22"/>
        </w:rPr>
        <w:t>j</w:t>
      </w:r>
      <w:r w:rsidRPr="00EC7FD3">
        <w:rPr>
          <w:spacing w:val="-13"/>
          <w:sz w:val="22"/>
          <w:szCs w:val="22"/>
        </w:rPr>
        <w:t xml:space="preserve"> </w:t>
      </w:r>
      <w:r w:rsidRPr="00EC7FD3">
        <w:rPr>
          <w:sz w:val="22"/>
          <w:szCs w:val="22"/>
        </w:rPr>
        <w:t>i</w:t>
      </w:r>
      <w:r w:rsidRPr="00EC7FD3">
        <w:rPr>
          <w:spacing w:val="-1"/>
          <w:sz w:val="22"/>
          <w:szCs w:val="22"/>
        </w:rPr>
        <w:t>/</w:t>
      </w:r>
      <w:r w:rsidRPr="00EC7FD3">
        <w:rPr>
          <w:spacing w:val="3"/>
          <w:sz w:val="22"/>
          <w:szCs w:val="22"/>
        </w:rPr>
        <w:t>l</w:t>
      </w:r>
      <w:r w:rsidRPr="00EC7FD3">
        <w:rPr>
          <w:spacing w:val="1"/>
          <w:sz w:val="22"/>
          <w:szCs w:val="22"/>
        </w:rPr>
        <w:t>u</w:t>
      </w:r>
      <w:r w:rsidRPr="00EC7FD3">
        <w:rPr>
          <w:sz w:val="22"/>
          <w:szCs w:val="22"/>
        </w:rPr>
        <w:t>b</w:t>
      </w:r>
      <w:r w:rsidRPr="00EC7FD3">
        <w:rPr>
          <w:spacing w:val="-5"/>
          <w:sz w:val="22"/>
          <w:szCs w:val="22"/>
        </w:rPr>
        <w:t xml:space="preserve"> </w:t>
      </w:r>
      <w:r w:rsidRPr="00EC7FD3">
        <w:rPr>
          <w:sz w:val="22"/>
          <w:szCs w:val="22"/>
        </w:rPr>
        <w:t>p</w:t>
      </w:r>
      <w:r w:rsidRPr="00EC7FD3">
        <w:rPr>
          <w:spacing w:val="-1"/>
          <w:sz w:val="22"/>
          <w:szCs w:val="22"/>
        </w:rPr>
        <w:t>o</w:t>
      </w:r>
      <w:r w:rsidRPr="00EC7FD3">
        <w:rPr>
          <w:spacing w:val="1"/>
          <w:sz w:val="22"/>
          <w:szCs w:val="22"/>
        </w:rPr>
        <w:t>p</w:t>
      </w:r>
      <w:r w:rsidRPr="00EC7FD3">
        <w:rPr>
          <w:spacing w:val="-1"/>
          <w:sz w:val="22"/>
          <w:szCs w:val="22"/>
        </w:rPr>
        <w:t>r</w:t>
      </w:r>
      <w:r w:rsidRPr="00EC7FD3">
        <w:rPr>
          <w:sz w:val="22"/>
          <w:szCs w:val="22"/>
        </w:rPr>
        <w:t>aw</w:t>
      </w:r>
      <w:r w:rsidRPr="00EC7FD3">
        <w:rPr>
          <w:spacing w:val="4"/>
          <w:sz w:val="22"/>
          <w:szCs w:val="22"/>
        </w:rPr>
        <w:t>i</w:t>
      </w:r>
      <w:r w:rsidRPr="00EC7FD3">
        <w:rPr>
          <w:sz w:val="22"/>
          <w:szCs w:val="22"/>
        </w:rPr>
        <w:t>a</w:t>
      </w:r>
      <w:r w:rsidRPr="00EC7FD3">
        <w:rPr>
          <w:spacing w:val="1"/>
          <w:sz w:val="22"/>
          <w:szCs w:val="22"/>
        </w:rPr>
        <w:t>j</w:t>
      </w:r>
      <w:r w:rsidRPr="00EC7FD3">
        <w:rPr>
          <w:sz w:val="22"/>
          <w:szCs w:val="22"/>
        </w:rPr>
        <w:t>ą</w:t>
      </w:r>
      <w:r w:rsidRPr="00EC7FD3">
        <w:rPr>
          <w:spacing w:val="-11"/>
          <w:sz w:val="22"/>
          <w:szCs w:val="22"/>
        </w:rPr>
        <w:t xml:space="preserve"> </w:t>
      </w:r>
      <w:r w:rsidRPr="00EC7FD3">
        <w:rPr>
          <w:spacing w:val="1"/>
          <w:sz w:val="22"/>
          <w:szCs w:val="22"/>
        </w:rPr>
        <w:t>u</w:t>
      </w:r>
      <w:r w:rsidRPr="00EC7FD3">
        <w:rPr>
          <w:spacing w:val="-1"/>
          <w:sz w:val="22"/>
          <w:szCs w:val="22"/>
        </w:rPr>
        <w:t>r</w:t>
      </w:r>
      <w:r w:rsidRPr="00EC7FD3">
        <w:rPr>
          <w:sz w:val="22"/>
          <w:szCs w:val="22"/>
        </w:rPr>
        <w:t>a</w:t>
      </w:r>
      <w:r w:rsidRPr="00EC7FD3">
        <w:rPr>
          <w:spacing w:val="-1"/>
          <w:sz w:val="22"/>
          <w:szCs w:val="22"/>
        </w:rPr>
        <w:t>b</w:t>
      </w:r>
      <w:r w:rsidRPr="00EC7FD3">
        <w:rPr>
          <w:spacing w:val="3"/>
          <w:sz w:val="22"/>
          <w:szCs w:val="22"/>
        </w:rPr>
        <w:t>i</w:t>
      </w:r>
      <w:r w:rsidRPr="00EC7FD3">
        <w:rPr>
          <w:spacing w:val="-2"/>
          <w:sz w:val="22"/>
          <w:szCs w:val="22"/>
        </w:rPr>
        <w:t>a</w:t>
      </w:r>
      <w:r w:rsidRPr="00EC7FD3">
        <w:rPr>
          <w:spacing w:val="3"/>
          <w:sz w:val="22"/>
          <w:szCs w:val="22"/>
        </w:rPr>
        <w:t>l</w:t>
      </w:r>
      <w:r w:rsidRPr="00EC7FD3">
        <w:rPr>
          <w:spacing w:val="1"/>
          <w:sz w:val="22"/>
          <w:szCs w:val="22"/>
        </w:rPr>
        <w:t>n</w:t>
      </w:r>
      <w:r w:rsidRPr="00EC7FD3">
        <w:rPr>
          <w:spacing w:val="-1"/>
          <w:sz w:val="22"/>
          <w:szCs w:val="22"/>
        </w:rPr>
        <w:t>o</w:t>
      </w:r>
      <w:r w:rsidRPr="00EC7FD3">
        <w:rPr>
          <w:sz w:val="22"/>
          <w:szCs w:val="22"/>
        </w:rPr>
        <w:t>ść</w:t>
      </w:r>
      <w:r w:rsidRPr="00EC7FD3">
        <w:rPr>
          <w:spacing w:val="-13"/>
          <w:sz w:val="22"/>
          <w:szCs w:val="22"/>
        </w:rPr>
        <w:t xml:space="preserve"> </w:t>
      </w:r>
      <w:r w:rsidRPr="00EC7FD3">
        <w:rPr>
          <w:sz w:val="22"/>
          <w:szCs w:val="22"/>
        </w:rPr>
        <w:t>m</w:t>
      </w:r>
      <w:r w:rsidRPr="00EC7FD3">
        <w:rPr>
          <w:spacing w:val="3"/>
          <w:sz w:val="22"/>
          <w:szCs w:val="22"/>
        </w:rPr>
        <w:t>i</w:t>
      </w:r>
      <w:r w:rsidRPr="00EC7FD3">
        <w:rPr>
          <w:spacing w:val="-1"/>
          <w:sz w:val="22"/>
          <w:szCs w:val="22"/>
        </w:rPr>
        <w:t>e</w:t>
      </w:r>
      <w:r w:rsidRPr="00EC7FD3">
        <w:rPr>
          <w:spacing w:val="2"/>
          <w:sz w:val="22"/>
          <w:szCs w:val="22"/>
        </w:rPr>
        <w:t>s</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ki</w:t>
      </w:r>
      <w:r w:rsidRPr="00EC7FD3">
        <w:rPr>
          <w:spacing w:val="-7"/>
          <w:sz w:val="22"/>
          <w:szCs w:val="22"/>
        </w:rPr>
        <w:t xml:space="preserve"> </w:t>
      </w:r>
      <w:r w:rsidRPr="00EC7FD3">
        <w:rPr>
          <w:sz w:val="22"/>
          <w:szCs w:val="22"/>
        </w:rPr>
        <w:t>g</w:t>
      </w:r>
      <w:r w:rsidRPr="00EC7FD3">
        <w:rPr>
          <w:spacing w:val="-1"/>
          <w:sz w:val="22"/>
          <w:szCs w:val="22"/>
        </w:rPr>
        <w:t>r</w:t>
      </w:r>
      <w:r w:rsidRPr="00EC7FD3">
        <w:rPr>
          <w:spacing w:val="1"/>
          <w:sz w:val="22"/>
          <w:szCs w:val="22"/>
        </w:rPr>
        <w:t>unt</w:t>
      </w:r>
      <w:r w:rsidRPr="00EC7FD3">
        <w:rPr>
          <w:spacing w:val="-1"/>
          <w:sz w:val="22"/>
          <w:szCs w:val="22"/>
        </w:rPr>
        <w:t>o</w:t>
      </w:r>
      <w:r w:rsidRPr="00EC7FD3">
        <w:rPr>
          <w:sz w:val="22"/>
          <w:szCs w:val="22"/>
        </w:rPr>
        <w:t>w</w:t>
      </w:r>
      <w:r w:rsidRPr="00EC7FD3">
        <w:rPr>
          <w:spacing w:val="5"/>
          <w:sz w:val="22"/>
          <w:szCs w:val="22"/>
        </w:rPr>
        <w:t>o</w:t>
      </w:r>
      <w:r w:rsidRPr="00EC7FD3">
        <w:rPr>
          <w:spacing w:val="1"/>
          <w:sz w:val="22"/>
          <w:szCs w:val="22"/>
        </w:rPr>
        <w:t>-</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w:t>
      </w:r>
      <w:r w:rsidRPr="00EC7FD3">
        <w:rPr>
          <w:spacing w:val="2"/>
          <w:sz w:val="22"/>
          <w:szCs w:val="22"/>
        </w:rPr>
        <w:t>o</w:t>
      </w:r>
      <w:r w:rsidRPr="00EC7FD3">
        <w:rPr>
          <w:sz w:val="22"/>
          <w:szCs w:val="22"/>
        </w:rPr>
        <w:t>w</w:t>
      </w:r>
      <w:r w:rsidRPr="00EC7FD3">
        <w:rPr>
          <w:spacing w:val="-1"/>
          <w:sz w:val="22"/>
          <w:szCs w:val="22"/>
        </w:rPr>
        <w:t>e</w:t>
      </w:r>
      <w:r w:rsidRPr="00EC7FD3">
        <w:rPr>
          <w:spacing w:val="1"/>
          <w:sz w:val="22"/>
          <w:szCs w:val="22"/>
        </w:rPr>
        <w:t>j</w:t>
      </w:r>
      <w:r w:rsidRPr="00EC7FD3">
        <w:rPr>
          <w:sz w:val="22"/>
          <w:szCs w:val="22"/>
        </w:rPr>
        <w:t>.</w:t>
      </w:r>
    </w:p>
    <w:p w14:paraId="42E6EA61" w14:textId="77777777" w:rsidR="00D5342A" w:rsidRDefault="00D5342A" w:rsidP="00D5342A">
      <w:pPr>
        <w:widowControl w:val="0"/>
        <w:autoSpaceDE w:val="0"/>
        <w:autoSpaceDN w:val="0"/>
        <w:adjustRightInd w:val="0"/>
        <w:spacing w:before="3" w:after="0" w:line="240" w:lineRule="exact"/>
        <w:jc w:val="left"/>
        <w:rPr>
          <w:sz w:val="22"/>
          <w:szCs w:val="22"/>
        </w:rPr>
      </w:pPr>
    </w:p>
    <w:p w14:paraId="16893196" w14:textId="77777777" w:rsidR="00D5342A" w:rsidRDefault="00D5342A" w:rsidP="00D5342A">
      <w:pPr>
        <w:widowControl w:val="0"/>
        <w:autoSpaceDE w:val="0"/>
        <w:autoSpaceDN w:val="0"/>
        <w:adjustRightInd w:val="0"/>
        <w:spacing w:before="3" w:after="0" w:line="240" w:lineRule="exact"/>
        <w:jc w:val="left"/>
        <w:rPr>
          <w:sz w:val="22"/>
          <w:szCs w:val="22"/>
        </w:rPr>
      </w:pPr>
    </w:p>
    <w:p w14:paraId="2FBA66E0" w14:textId="77777777" w:rsidR="00D5342A" w:rsidRPr="00EC7FD3" w:rsidRDefault="00D5342A" w:rsidP="00D5342A">
      <w:pPr>
        <w:widowControl w:val="0"/>
        <w:autoSpaceDE w:val="0"/>
        <w:autoSpaceDN w:val="0"/>
        <w:adjustRightInd w:val="0"/>
        <w:spacing w:before="0" w:after="0"/>
        <w:ind w:right="7838"/>
        <w:rPr>
          <w:sz w:val="22"/>
          <w:szCs w:val="22"/>
        </w:rPr>
      </w:pPr>
      <w:r w:rsidRPr="00EC7FD3">
        <w:rPr>
          <w:b/>
          <w:bCs/>
          <w:sz w:val="22"/>
          <w:szCs w:val="22"/>
        </w:rPr>
        <w:t>2.2.</w:t>
      </w:r>
      <w:r>
        <w:rPr>
          <w:b/>
          <w:bCs/>
          <w:sz w:val="22"/>
          <w:szCs w:val="22"/>
        </w:rPr>
        <w:t>4</w:t>
      </w:r>
      <w:r w:rsidRPr="00EC7FD3">
        <w:rPr>
          <w:b/>
          <w:bCs/>
          <w:sz w:val="22"/>
          <w:szCs w:val="22"/>
        </w:rPr>
        <w:t>.</w:t>
      </w:r>
      <w:r w:rsidRPr="00EC7FD3">
        <w:rPr>
          <w:b/>
          <w:bCs/>
          <w:spacing w:val="-7"/>
          <w:sz w:val="22"/>
          <w:szCs w:val="22"/>
        </w:rPr>
        <w:t xml:space="preserve"> </w:t>
      </w:r>
      <w:r w:rsidRPr="00EC7FD3">
        <w:rPr>
          <w:b/>
          <w:bCs/>
          <w:spacing w:val="1"/>
          <w:sz w:val="22"/>
          <w:szCs w:val="22"/>
        </w:rPr>
        <w:t>W</w:t>
      </w:r>
      <w:r w:rsidRPr="00EC7FD3">
        <w:rPr>
          <w:b/>
          <w:bCs/>
          <w:sz w:val="22"/>
          <w:szCs w:val="22"/>
        </w:rPr>
        <w:t>oda</w:t>
      </w:r>
    </w:p>
    <w:p w14:paraId="1D097ED6"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10539AF5" w14:textId="77777777" w:rsidR="00D5342A" w:rsidRDefault="00D5342A" w:rsidP="00D5342A">
      <w:pPr>
        <w:widowControl w:val="0"/>
        <w:autoSpaceDE w:val="0"/>
        <w:autoSpaceDN w:val="0"/>
        <w:adjustRightInd w:val="0"/>
        <w:spacing w:before="0" w:after="0" w:line="276" w:lineRule="auto"/>
        <w:ind w:right="104"/>
        <w:rPr>
          <w:sz w:val="22"/>
          <w:szCs w:val="22"/>
        </w:rPr>
      </w:pPr>
      <w:r w:rsidRPr="00EC7FD3">
        <w:rPr>
          <w:sz w:val="22"/>
          <w:szCs w:val="22"/>
        </w:rPr>
        <w:t>W</w:t>
      </w:r>
      <w:r w:rsidRPr="00EC7FD3">
        <w:rPr>
          <w:spacing w:val="-1"/>
          <w:sz w:val="22"/>
          <w:szCs w:val="22"/>
        </w:rPr>
        <w:t>o</w:t>
      </w:r>
      <w:r w:rsidRPr="00EC7FD3">
        <w:rPr>
          <w:spacing w:val="1"/>
          <w:sz w:val="22"/>
          <w:szCs w:val="22"/>
        </w:rPr>
        <w:t>d</w:t>
      </w:r>
      <w:r w:rsidRPr="00EC7FD3">
        <w:rPr>
          <w:sz w:val="22"/>
          <w:szCs w:val="22"/>
        </w:rPr>
        <w:t>a</w:t>
      </w:r>
      <w:r w:rsidRPr="00EC7FD3">
        <w:rPr>
          <w:spacing w:val="-11"/>
          <w:sz w:val="22"/>
          <w:szCs w:val="22"/>
        </w:rPr>
        <w:t xml:space="preserve"> </w:t>
      </w:r>
      <w:r w:rsidRPr="00EC7FD3">
        <w:rPr>
          <w:sz w:val="22"/>
          <w:szCs w:val="22"/>
        </w:rPr>
        <w:t>s</w:t>
      </w:r>
      <w:r w:rsidRPr="00EC7FD3">
        <w:rPr>
          <w:spacing w:val="2"/>
          <w:sz w:val="22"/>
          <w:szCs w:val="22"/>
        </w:rPr>
        <w:t>t</w:t>
      </w:r>
      <w:r w:rsidRPr="00EC7FD3">
        <w:rPr>
          <w:spacing w:val="-1"/>
          <w:sz w:val="22"/>
          <w:szCs w:val="22"/>
        </w:rPr>
        <w:t>o</w:t>
      </w:r>
      <w:r w:rsidRPr="00EC7FD3">
        <w:rPr>
          <w:spacing w:val="2"/>
          <w:sz w:val="22"/>
          <w:szCs w:val="22"/>
        </w:rPr>
        <w:t>s</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a</w:t>
      </w:r>
      <w:r w:rsidRPr="00EC7FD3">
        <w:rPr>
          <w:spacing w:val="-18"/>
          <w:sz w:val="22"/>
          <w:szCs w:val="22"/>
        </w:rPr>
        <w:t xml:space="preserve"> </w:t>
      </w:r>
      <w:r w:rsidRPr="00EC7FD3">
        <w:rPr>
          <w:spacing w:val="3"/>
          <w:sz w:val="22"/>
          <w:szCs w:val="22"/>
        </w:rPr>
        <w:t>d</w:t>
      </w:r>
      <w:r w:rsidRPr="00EC7FD3">
        <w:rPr>
          <w:sz w:val="22"/>
          <w:szCs w:val="22"/>
        </w:rPr>
        <w:t>o</w:t>
      </w:r>
      <w:r w:rsidRPr="00EC7FD3">
        <w:rPr>
          <w:spacing w:val="-9"/>
          <w:sz w:val="22"/>
          <w:szCs w:val="22"/>
        </w:rPr>
        <w:t xml:space="preserve"> </w:t>
      </w:r>
      <w:r w:rsidRPr="00EC7FD3">
        <w:rPr>
          <w:sz w:val="22"/>
          <w:szCs w:val="22"/>
        </w:rPr>
        <w:t>st</w:t>
      </w:r>
      <w:r w:rsidRPr="00EC7FD3">
        <w:rPr>
          <w:spacing w:val="3"/>
          <w:sz w:val="22"/>
          <w:szCs w:val="22"/>
        </w:rPr>
        <w:t>a</w:t>
      </w:r>
      <w:r w:rsidRPr="00EC7FD3">
        <w:rPr>
          <w:spacing w:val="1"/>
          <w:sz w:val="22"/>
          <w:szCs w:val="22"/>
        </w:rPr>
        <w:t>biliz</w:t>
      </w:r>
      <w:r w:rsidRPr="00EC7FD3">
        <w:rPr>
          <w:sz w:val="22"/>
          <w:szCs w:val="22"/>
        </w:rPr>
        <w:t>ac</w:t>
      </w:r>
      <w:r w:rsidRPr="00EC7FD3">
        <w:rPr>
          <w:spacing w:val="-2"/>
          <w:sz w:val="22"/>
          <w:szCs w:val="22"/>
        </w:rPr>
        <w:t>j</w:t>
      </w:r>
      <w:r w:rsidRPr="00EC7FD3">
        <w:rPr>
          <w:sz w:val="22"/>
          <w:szCs w:val="22"/>
        </w:rPr>
        <w:t>i</w:t>
      </w:r>
      <w:r w:rsidRPr="00EC7FD3">
        <w:rPr>
          <w:spacing w:val="-18"/>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14"/>
          <w:sz w:val="22"/>
          <w:szCs w:val="22"/>
        </w:rPr>
        <w:t xml:space="preserve"> </w:t>
      </w:r>
      <w:r w:rsidRPr="00EC7FD3">
        <w:rPr>
          <w:sz w:val="22"/>
          <w:szCs w:val="22"/>
        </w:rPr>
        <w:t>i</w:t>
      </w:r>
      <w:r w:rsidRPr="00EC7FD3">
        <w:rPr>
          <w:spacing w:val="-6"/>
          <w:sz w:val="22"/>
          <w:szCs w:val="22"/>
        </w:rPr>
        <w:t xml:space="preserve"> </w:t>
      </w:r>
      <w:r w:rsidRPr="00EC7FD3">
        <w:rPr>
          <w:spacing w:val="-1"/>
          <w:sz w:val="22"/>
          <w:szCs w:val="22"/>
        </w:rPr>
        <w:t>e</w:t>
      </w:r>
      <w:r w:rsidRPr="00EC7FD3">
        <w:rPr>
          <w:spacing w:val="2"/>
          <w:sz w:val="22"/>
          <w:szCs w:val="22"/>
        </w:rPr>
        <w:t>w</w:t>
      </w:r>
      <w:r w:rsidRPr="00EC7FD3">
        <w:rPr>
          <w:spacing w:val="-1"/>
          <w:sz w:val="22"/>
          <w:szCs w:val="22"/>
        </w:rPr>
        <w:t>e</w:t>
      </w:r>
      <w:r w:rsidRPr="00EC7FD3">
        <w:rPr>
          <w:spacing w:val="1"/>
          <w:sz w:val="22"/>
          <w:szCs w:val="22"/>
        </w:rPr>
        <w:t>ntu</w:t>
      </w:r>
      <w:r w:rsidRPr="00EC7FD3">
        <w:rPr>
          <w:sz w:val="22"/>
          <w:szCs w:val="22"/>
        </w:rPr>
        <w:t>a</w:t>
      </w:r>
      <w:r w:rsidRPr="00EC7FD3">
        <w:rPr>
          <w:spacing w:val="4"/>
          <w:sz w:val="22"/>
          <w:szCs w:val="22"/>
        </w:rPr>
        <w:t>l</w:t>
      </w:r>
      <w:r w:rsidRPr="00EC7FD3">
        <w:rPr>
          <w:spacing w:val="-1"/>
          <w:sz w:val="22"/>
          <w:szCs w:val="22"/>
        </w:rPr>
        <w:t>n</w:t>
      </w:r>
      <w:r w:rsidRPr="00EC7FD3">
        <w:rPr>
          <w:spacing w:val="3"/>
          <w:sz w:val="22"/>
          <w:szCs w:val="22"/>
        </w:rPr>
        <w:t>i</w:t>
      </w:r>
      <w:r w:rsidRPr="00EC7FD3">
        <w:rPr>
          <w:sz w:val="22"/>
          <w:szCs w:val="22"/>
        </w:rPr>
        <w:t>e</w:t>
      </w:r>
      <w:r w:rsidRPr="00EC7FD3">
        <w:rPr>
          <w:spacing w:val="-22"/>
          <w:sz w:val="22"/>
          <w:szCs w:val="22"/>
        </w:rPr>
        <w:t xml:space="preserve"> </w:t>
      </w:r>
      <w:r w:rsidRPr="00EC7FD3">
        <w:rPr>
          <w:spacing w:val="1"/>
          <w:sz w:val="22"/>
          <w:szCs w:val="22"/>
        </w:rPr>
        <w:t>d</w:t>
      </w:r>
      <w:r w:rsidRPr="00EC7FD3">
        <w:rPr>
          <w:sz w:val="22"/>
          <w:szCs w:val="22"/>
        </w:rPr>
        <w:t>o</w:t>
      </w:r>
      <w:r w:rsidRPr="00EC7FD3">
        <w:rPr>
          <w:spacing w:val="-11"/>
          <w:sz w:val="22"/>
          <w:szCs w:val="22"/>
        </w:rPr>
        <w:t xml:space="preserve"> </w:t>
      </w:r>
      <w:r w:rsidRPr="00EC7FD3">
        <w:rPr>
          <w:spacing w:val="1"/>
          <w:sz w:val="22"/>
          <w:szCs w:val="22"/>
        </w:rPr>
        <w:t>p</w:t>
      </w:r>
      <w:r w:rsidRPr="00EC7FD3">
        <w:rPr>
          <w:spacing w:val="3"/>
          <w:sz w:val="22"/>
          <w:szCs w:val="22"/>
        </w:rPr>
        <w:t>i</w:t>
      </w:r>
      <w:r w:rsidRPr="00EC7FD3">
        <w:rPr>
          <w:spacing w:val="-1"/>
          <w:sz w:val="22"/>
          <w:szCs w:val="22"/>
        </w:rPr>
        <w:t>e</w:t>
      </w:r>
      <w:r w:rsidRPr="00EC7FD3">
        <w:rPr>
          <w:spacing w:val="3"/>
          <w:sz w:val="22"/>
          <w:szCs w:val="22"/>
        </w:rPr>
        <w:t>l</w:t>
      </w:r>
      <w:r w:rsidRPr="00EC7FD3">
        <w:rPr>
          <w:spacing w:val="-1"/>
          <w:sz w:val="22"/>
          <w:szCs w:val="22"/>
        </w:rPr>
        <w:t>ę</w:t>
      </w:r>
      <w:r w:rsidRPr="00EC7FD3">
        <w:rPr>
          <w:spacing w:val="1"/>
          <w:sz w:val="22"/>
          <w:szCs w:val="22"/>
        </w:rPr>
        <w:t>gn</w:t>
      </w:r>
      <w:r w:rsidRPr="00EC7FD3">
        <w:rPr>
          <w:sz w:val="22"/>
          <w:szCs w:val="22"/>
        </w:rPr>
        <w:t>ac</w:t>
      </w:r>
      <w:r w:rsidRPr="00EC7FD3">
        <w:rPr>
          <w:spacing w:val="1"/>
          <w:sz w:val="22"/>
          <w:szCs w:val="22"/>
        </w:rPr>
        <w:t>j</w:t>
      </w:r>
      <w:r w:rsidRPr="00EC7FD3">
        <w:rPr>
          <w:sz w:val="22"/>
          <w:szCs w:val="22"/>
        </w:rPr>
        <w:t>i</w:t>
      </w:r>
      <w:r w:rsidRPr="00EC7FD3">
        <w:rPr>
          <w:spacing w:val="-17"/>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14"/>
          <w:sz w:val="22"/>
          <w:szCs w:val="22"/>
        </w:rPr>
        <w:t xml:space="preserve"> </w:t>
      </w:r>
      <w:r w:rsidRPr="00EC7FD3">
        <w:rPr>
          <w:sz w:val="22"/>
          <w:szCs w:val="22"/>
        </w:rPr>
        <w:t>sta</w:t>
      </w:r>
      <w:r w:rsidRPr="00EC7FD3">
        <w:rPr>
          <w:spacing w:val="1"/>
          <w:sz w:val="22"/>
          <w:szCs w:val="22"/>
        </w:rPr>
        <w:t>bil</w:t>
      </w:r>
      <w:r w:rsidRPr="00EC7FD3">
        <w:rPr>
          <w:spacing w:val="3"/>
          <w:sz w:val="22"/>
          <w:szCs w:val="22"/>
        </w:rPr>
        <w:t>i</w:t>
      </w:r>
      <w:r w:rsidRPr="00EC7FD3">
        <w:rPr>
          <w:spacing w:val="1"/>
          <w:sz w:val="22"/>
          <w:szCs w:val="22"/>
        </w:rPr>
        <w:t>z</w:t>
      </w:r>
      <w:r w:rsidRPr="00EC7FD3">
        <w:rPr>
          <w:spacing w:val="-1"/>
          <w:sz w:val="22"/>
          <w:szCs w:val="22"/>
        </w:rPr>
        <w:t>o</w:t>
      </w:r>
      <w:r w:rsidRPr="00EC7FD3">
        <w:rPr>
          <w:sz w:val="22"/>
          <w:szCs w:val="22"/>
        </w:rPr>
        <w:t>wa</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 xml:space="preserve">o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nn</w:t>
      </w:r>
      <w:r w:rsidRPr="00EC7FD3">
        <w:rPr>
          <w:sz w:val="22"/>
          <w:szCs w:val="22"/>
        </w:rPr>
        <w:t>a</w:t>
      </w:r>
      <w:r w:rsidRPr="00EC7FD3">
        <w:rPr>
          <w:spacing w:val="8"/>
          <w:sz w:val="22"/>
          <w:szCs w:val="22"/>
        </w:rPr>
        <w:t xml:space="preserve"> </w:t>
      </w:r>
      <w:r w:rsidRPr="00EC7FD3">
        <w:rPr>
          <w:spacing w:val="-1"/>
          <w:sz w:val="22"/>
          <w:szCs w:val="22"/>
        </w:rPr>
        <w:t>o</w:t>
      </w:r>
      <w:r w:rsidRPr="00EC7FD3">
        <w:rPr>
          <w:spacing w:val="1"/>
          <w:sz w:val="22"/>
          <w:szCs w:val="22"/>
        </w:rPr>
        <w:t>dp</w:t>
      </w:r>
      <w:r w:rsidRPr="00EC7FD3">
        <w:rPr>
          <w:spacing w:val="-1"/>
          <w:sz w:val="22"/>
          <w:szCs w:val="22"/>
        </w:rPr>
        <w:t>o</w:t>
      </w:r>
      <w:r w:rsidRPr="00EC7FD3">
        <w:rPr>
          <w:sz w:val="22"/>
          <w:szCs w:val="22"/>
        </w:rPr>
        <w:t>w</w:t>
      </w:r>
      <w:r w:rsidRPr="00EC7FD3">
        <w:rPr>
          <w:spacing w:val="3"/>
          <w:sz w:val="22"/>
          <w:szCs w:val="22"/>
        </w:rPr>
        <w:t>i</w:t>
      </w:r>
      <w:r w:rsidRPr="00EC7FD3">
        <w:rPr>
          <w:sz w:val="22"/>
          <w:szCs w:val="22"/>
        </w:rPr>
        <w:t>a</w:t>
      </w:r>
      <w:r w:rsidRPr="00EC7FD3">
        <w:rPr>
          <w:spacing w:val="1"/>
          <w:sz w:val="22"/>
          <w:szCs w:val="22"/>
        </w:rPr>
        <w:t>d</w:t>
      </w:r>
      <w:r w:rsidRPr="00EC7FD3">
        <w:rPr>
          <w:sz w:val="22"/>
          <w:szCs w:val="22"/>
        </w:rPr>
        <w:t>ać</w:t>
      </w:r>
      <w:r w:rsidRPr="00EC7FD3">
        <w:rPr>
          <w:spacing w:val="6"/>
          <w:sz w:val="22"/>
          <w:szCs w:val="22"/>
        </w:rPr>
        <w:t xml:space="preserve"> </w:t>
      </w:r>
      <w:r w:rsidRPr="00EC7FD3">
        <w:rPr>
          <w:sz w:val="22"/>
          <w:szCs w:val="22"/>
        </w:rPr>
        <w:t>wym</w:t>
      </w:r>
      <w:r w:rsidRPr="00EC7FD3">
        <w:rPr>
          <w:spacing w:val="1"/>
          <w:sz w:val="22"/>
          <w:szCs w:val="22"/>
        </w:rPr>
        <w:t>ag</w:t>
      </w:r>
      <w:r w:rsidRPr="00EC7FD3">
        <w:rPr>
          <w:sz w:val="22"/>
          <w:szCs w:val="22"/>
        </w:rPr>
        <w:t>a</w:t>
      </w:r>
      <w:r w:rsidRPr="00EC7FD3">
        <w:rPr>
          <w:spacing w:val="1"/>
          <w:sz w:val="22"/>
          <w:szCs w:val="22"/>
        </w:rPr>
        <w:t>n</w:t>
      </w:r>
      <w:r w:rsidRPr="00EC7FD3">
        <w:rPr>
          <w:spacing w:val="3"/>
          <w:sz w:val="22"/>
          <w:szCs w:val="22"/>
        </w:rPr>
        <w:t>i</w:t>
      </w:r>
      <w:r w:rsidRPr="00EC7FD3">
        <w:rPr>
          <w:spacing w:val="-1"/>
          <w:sz w:val="22"/>
          <w:szCs w:val="22"/>
        </w:rPr>
        <w:t>o</w:t>
      </w:r>
      <w:r w:rsidRPr="00EC7FD3">
        <w:rPr>
          <w:sz w:val="22"/>
          <w:szCs w:val="22"/>
        </w:rPr>
        <w:t>m</w:t>
      </w:r>
      <w:r w:rsidRPr="00EC7FD3">
        <w:rPr>
          <w:spacing w:val="2"/>
          <w:sz w:val="22"/>
          <w:szCs w:val="22"/>
        </w:rPr>
        <w:t xml:space="preserve"> </w:t>
      </w:r>
      <w:r w:rsidRPr="00EC7FD3">
        <w:rPr>
          <w:sz w:val="22"/>
          <w:szCs w:val="22"/>
        </w:rPr>
        <w:t>P</w:t>
      </w:r>
      <w:r w:rsidRPr="00EC7FD3">
        <w:rPr>
          <w:spacing w:val="3"/>
          <w:sz w:val="22"/>
          <w:szCs w:val="22"/>
        </w:rPr>
        <w:t>N-</w:t>
      </w:r>
      <w:r w:rsidRPr="00EC7FD3">
        <w:rPr>
          <w:spacing w:val="-1"/>
          <w:sz w:val="22"/>
          <w:szCs w:val="22"/>
        </w:rPr>
        <w:t>E</w:t>
      </w:r>
      <w:r w:rsidRPr="00EC7FD3">
        <w:rPr>
          <w:sz w:val="22"/>
          <w:szCs w:val="22"/>
        </w:rPr>
        <w:t>N</w:t>
      </w:r>
      <w:r w:rsidRPr="00EC7FD3">
        <w:rPr>
          <w:spacing w:val="10"/>
          <w:sz w:val="22"/>
          <w:szCs w:val="22"/>
        </w:rPr>
        <w:t xml:space="preserve"> </w:t>
      </w:r>
      <w:r w:rsidRPr="00EC7FD3">
        <w:rPr>
          <w:spacing w:val="3"/>
          <w:sz w:val="22"/>
          <w:szCs w:val="22"/>
        </w:rPr>
        <w:t>1</w:t>
      </w:r>
      <w:r w:rsidRPr="00EC7FD3">
        <w:rPr>
          <w:sz w:val="22"/>
          <w:szCs w:val="22"/>
        </w:rPr>
        <w:t>0</w:t>
      </w:r>
      <w:r w:rsidRPr="00EC7FD3">
        <w:rPr>
          <w:spacing w:val="1"/>
          <w:sz w:val="22"/>
          <w:szCs w:val="22"/>
        </w:rPr>
        <w:t>0</w:t>
      </w:r>
      <w:r w:rsidRPr="00EC7FD3">
        <w:rPr>
          <w:sz w:val="22"/>
          <w:szCs w:val="22"/>
        </w:rPr>
        <w:t>8.</w:t>
      </w:r>
      <w:r w:rsidRPr="00EC7FD3">
        <w:rPr>
          <w:spacing w:val="10"/>
          <w:sz w:val="22"/>
          <w:szCs w:val="22"/>
        </w:rPr>
        <w:t xml:space="preserve"> </w:t>
      </w:r>
      <w:r w:rsidRPr="00EC7FD3">
        <w:rPr>
          <w:spacing w:val="2"/>
          <w:sz w:val="22"/>
          <w:szCs w:val="22"/>
        </w:rPr>
        <w:t>B</w:t>
      </w:r>
      <w:r w:rsidRPr="00EC7FD3">
        <w:rPr>
          <w:spacing w:val="-1"/>
          <w:sz w:val="22"/>
          <w:szCs w:val="22"/>
        </w:rPr>
        <w:t>e</w:t>
      </w:r>
      <w:r w:rsidRPr="00EC7FD3">
        <w:rPr>
          <w:sz w:val="22"/>
          <w:szCs w:val="22"/>
        </w:rPr>
        <w:t>z</w:t>
      </w:r>
      <w:r w:rsidRPr="00EC7FD3">
        <w:rPr>
          <w:spacing w:val="14"/>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w:t>
      </w:r>
      <w:r w:rsidRPr="00EC7FD3">
        <w:rPr>
          <w:spacing w:val="11"/>
          <w:sz w:val="22"/>
          <w:szCs w:val="22"/>
        </w:rPr>
        <w:t xml:space="preserve"> </w:t>
      </w:r>
      <w:r w:rsidRPr="00EC7FD3">
        <w:rPr>
          <w:spacing w:val="3"/>
          <w:sz w:val="22"/>
          <w:szCs w:val="22"/>
        </w:rPr>
        <w:t>l</w:t>
      </w:r>
      <w:r w:rsidRPr="00EC7FD3">
        <w:rPr>
          <w:sz w:val="22"/>
          <w:szCs w:val="22"/>
        </w:rPr>
        <w:t>a</w:t>
      </w:r>
      <w:r w:rsidRPr="00EC7FD3">
        <w:rPr>
          <w:spacing w:val="1"/>
          <w:sz w:val="22"/>
          <w:szCs w:val="22"/>
        </w:rPr>
        <w:t>b</w:t>
      </w:r>
      <w:r w:rsidRPr="00EC7FD3">
        <w:rPr>
          <w:spacing w:val="-1"/>
          <w:sz w:val="22"/>
          <w:szCs w:val="22"/>
        </w:rPr>
        <w:t>o</w:t>
      </w:r>
      <w:r w:rsidRPr="00EC7FD3">
        <w:rPr>
          <w:spacing w:val="1"/>
          <w:sz w:val="22"/>
          <w:szCs w:val="22"/>
        </w:rPr>
        <w:t>r</w:t>
      </w:r>
      <w:r w:rsidRPr="00EC7FD3">
        <w:rPr>
          <w:sz w:val="22"/>
          <w:szCs w:val="22"/>
        </w:rPr>
        <w:t>a</w:t>
      </w:r>
      <w:r w:rsidRPr="00EC7FD3">
        <w:rPr>
          <w:spacing w:val="1"/>
          <w:sz w:val="22"/>
          <w:szCs w:val="22"/>
        </w:rPr>
        <w:t>t</w:t>
      </w:r>
      <w:r w:rsidRPr="00EC7FD3">
        <w:rPr>
          <w:spacing w:val="-1"/>
          <w:sz w:val="22"/>
          <w:szCs w:val="22"/>
        </w:rPr>
        <w:t>o</w:t>
      </w:r>
      <w:r w:rsidRPr="00EC7FD3">
        <w:rPr>
          <w:spacing w:val="2"/>
          <w:sz w:val="22"/>
          <w:szCs w:val="22"/>
        </w:rPr>
        <w:t>r</w:t>
      </w:r>
      <w:r w:rsidRPr="00EC7FD3">
        <w:rPr>
          <w:sz w:val="22"/>
          <w:szCs w:val="22"/>
        </w:rPr>
        <w:t>y</w:t>
      </w:r>
      <w:r w:rsidRPr="00EC7FD3">
        <w:rPr>
          <w:spacing w:val="1"/>
          <w:sz w:val="22"/>
          <w:szCs w:val="22"/>
        </w:rPr>
        <w:t>jn</w:t>
      </w:r>
      <w:r w:rsidRPr="00EC7FD3">
        <w:rPr>
          <w:spacing w:val="2"/>
          <w:sz w:val="22"/>
          <w:szCs w:val="22"/>
        </w:rPr>
        <w:t>y</w:t>
      </w:r>
      <w:r w:rsidRPr="00EC7FD3">
        <w:rPr>
          <w:sz w:val="22"/>
          <w:szCs w:val="22"/>
        </w:rPr>
        <w:t>ch moż</w:t>
      </w:r>
      <w:r w:rsidRPr="00EC7FD3">
        <w:rPr>
          <w:spacing w:val="1"/>
          <w:sz w:val="22"/>
          <w:szCs w:val="22"/>
        </w:rPr>
        <w:t>n</w:t>
      </w:r>
      <w:r w:rsidRPr="00EC7FD3">
        <w:rPr>
          <w:sz w:val="22"/>
          <w:szCs w:val="22"/>
        </w:rPr>
        <w:t>a st</w:t>
      </w:r>
      <w:r w:rsidRPr="00EC7FD3">
        <w:rPr>
          <w:spacing w:val="-1"/>
          <w:sz w:val="22"/>
          <w:szCs w:val="22"/>
        </w:rPr>
        <w:t>o</w:t>
      </w:r>
      <w:r w:rsidRPr="00EC7FD3">
        <w:rPr>
          <w:spacing w:val="2"/>
          <w:sz w:val="22"/>
          <w:szCs w:val="22"/>
        </w:rPr>
        <w:t>s</w:t>
      </w:r>
      <w:r w:rsidRPr="00EC7FD3">
        <w:rPr>
          <w:spacing w:val="-1"/>
          <w:sz w:val="22"/>
          <w:szCs w:val="22"/>
        </w:rPr>
        <w:t>o</w:t>
      </w:r>
      <w:r w:rsidRPr="00EC7FD3">
        <w:rPr>
          <w:sz w:val="22"/>
          <w:szCs w:val="22"/>
        </w:rPr>
        <w:t>w</w:t>
      </w:r>
      <w:r w:rsidRPr="00EC7FD3">
        <w:rPr>
          <w:spacing w:val="3"/>
          <w:sz w:val="22"/>
          <w:szCs w:val="22"/>
        </w:rPr>
        <w:t>a</w:t>
      </w:r>
      <w:r w:rsidRPr="00EC7FD3">
        <w:rPr>
          <w:sz w:val="22"/>
          <w:szCs w:val="22"/>
        </w:rPr>
        <w:t>ć</w:t>
      </w:r>
      <w:r w:rsidRPr="00EC7FD3">
        <w:rPr>
          <w:spacing w:val="-10"/>
          <w:sz w:val="22"/>
          <w:szCs w:val="22"/>
        </w:rPr>
        <w:t xml:space="preserve"> </w:t>
      </w:r>
      <w:r w:rsidRPr="00EC7FD3">
        <w:rPr>
          <w:spacing w:val="2"/>
          <w:sz w:val="22"/>
          <w:szCs w:val="22"/>
        </w:rPr>
        <w:t>w</w:t>
      </w:r>
      <w:r w:rsidRPr="00EC7FD3">
        <w:rPr>
          <w:spacing w:val="-1"/>
          <w:sz w:val="22"/>
          <w:szCs w:val="22"/>
        </w:rPr>
        <w:t>o</w:t>
      </w:r>
      <w:r w:rsidRPr="00EC7FD3">
        <w:rPr>
          <w:spacing w:val="1"/>
          <w:sz w:val="22"/>
          <w:szCs w:val="22"/>
        </w:rPr>
        <w:t>do</w:t>
      </w:r>
      <w:r w:rsidRPr="00EC7FD3">
        <w:rPr>
          <w:sz w:val="22"/>
          <w:szCs w:val="22"/>
        </w:rPr>
        <w:t>c</w:t>
      </w:r>
      <w:r w:rsidRPr="00EC7FD3">
        <w:rPr>
          <w:spacing w:val="3"/>
          <w:sz w:val="22"/>
          <w:szCs w:val="22"/>
        </w:rPr>
        <w:t>i</w:t>
      </w:r>
      <w:r w:rsidRPr="00EC7FD3">
        <w:rPr>
          <w:sz w:val="22"/>
          <w:szCs w:val="22"/>
        </w:rPr>
        <w:t>ą</w:t>
      </w:r>
      <w:r w:rsidRPr="00EC7FD3">
        <w:rPr>
          <w:spacing w:val="1"/>
          <w:sz w:val="22"/>
          <w:szCs w:val="22"/>
        </w:rPr>
        <w:t>g</w:t>
      </w:r>
      <w:r w:rsidRPr="00EC7FD3">
        <w:rPr>
          <w:spacing w:val="-1"/>
          <w:sz w:val="22"/>
          <w:szCs w:val="22"/>
        </w:rPr>
        <w:t>o</w:t>
      </w:r>
      <w:r w:rsidRPr="00EC7FD3">
        <w:rPr>
          <w:sz w:val="22"/>
          <w:szCs w:val="22"/>
        </w:rPr>
        <w:t>wą</w:t>
      </w:r>
      <w:r w:rsidRPr="00EC7FD3">
        <w:rPr>
          <w:spacing w:val="-11"/>
          <w:sz w:val="22"/>
          <w:szCs w:val="22"/>
        </w:rPr>
        <w:t xml:space="preserve"> </w:t>
      </w:r>
      <w:r w:rsidRPr="00EC7FD3">
        <w:rPr>
          <w:sz w:val="22"/>
          <w:szCs w:val="22"/>
        </w:rPr>
        <w:t>w</w:t>
      </w:r>
      <w:r w:rsidRPr="00EC7FD3">
        <w:rPr>
          <w:spacing w:val="-1"/>
          <w:sz w:val="22"/>
          <w:szCs w:val="22"/>
        </w:rPr>
        <w:t>o</w:t>
      </w:r>
      <w:r w:rsidRPr="00EC7FD3">
        <w:rPr>
          <w:spacing w:val="1"/>
          <w:sz w:val="22"/>
          <w:szCs w:val="22"/>
        </w:rPr>
        <w:t>d</w:t>
      </w:r>
      <w:r w:rsidRPr="00EC7FD3">
        <w:rPr>
          <w:sz w:val="22"/>
          <w:szCs w:val="22"/>
        </w:rPr>
        <w:t>ę</w:t>
      </w:r>
      <w:r w:rsidRPr="00EC7FD3">
        <w:rPr>
          <w:spacing w:val="-4"/>
          <w:sz w:val="22"/>
          <w:szCs w:val="22"/>
        </w:rPr>
        <w:t xml:space="preserve"> </w:t>
      </w:r>
      <w:r w:rsidRPr="00EC7FD3">
        <w:rPr>
          <w:sz w:val="22"/>
          <w:szCs w:val="22"/>
        </w:rPr>
        <w:t>p</w:t>
      </w:r>
      <w:r w:rsidRPr="00EC7FD3">
        <w:rPr>
          <w:spacing w:val="3"/>
          <w:sz w:val="22"/>
          <w:szCs w:val="22"/>
        </w:rPr>
        <w:t>i</w:t>
      </w:r>
      <w:r w:rsidRPr="00EC7FD3">
        <w:rPr>
          <w:spacing w:val="1"/>
          <w:sz w:val="22"/>
          <w:szCs w:val="22"/>
        </w:rPr>
        <w:t>tn</w:t>
      </w:r>
      <w:r w:rsidRPr="00EC7FD3">
        <w:rPr>
          <w:sz w:val="22"/>
          <w:szCs w:val="22"/>
        </w:rPr>
        <w:t>ą.</w:t>
      </w:r>
    </w:p>
    <w:p w14:paraId="726C59DB" w14:textId="77777777" w:rsidR="00D5342A" w:rsidRDefault="00D5342A" w:rsidP="00D5342A">
      <w:pPr>
        <w:widowControl w:val="0"/>
        <w:autoSpaceDE w:val="0"/>
        <w:autoSpaceDN w:val="0"/>
        <w:adjustRightInd w:val="0"/>
        <w:spacing w:before="0" w:after="0"/>
        <w:ind w:right="7838"/>
        <w:rPr>
          <w:b/>
          <w:bCs/>
          <w:sz w:val="22"/>
          <w:szCs w:val="22"/>
        </w:rPr>
      </w:pPr>
    </w:p>
    <w:p w14:paraId="41C010E2" w14:textId="77777777" w:rsidR="00D5342A" w:rsidRPr="00EC7FD3" w:rsidRDefault="00D5342A" w:rsidP="00D5342A">
      <w:pPr>
        <w:widowControl w:val="0"/>
        <w:autoSpaceDE w:val="0"/>
        <w:autoSpaceDN w:val="0"/>
        <w:adjustRightInd w:val="0"/>
        <w:spacing w:before="0" w:after="0"/>
        <w:ind w:right="1871"/>
        <w:rPr>
          <w:sz w:val="22"/>
          <w:szCs w:val="22"/>
        </w:rPr>
      </w:pPr>
      <w:r w:rsidRPr="00EC7FD3">
        <w:rPr>
          <w:b/>
          <w:bCs/>
          <w:sz w:val="22"/>
          <w:szCs w:val="22"/>
        </w:rPr>
        <w:t>2.2.</w:t>
      </w:r>
      <w:r>
        <w:rPr>
          <w:b/>
          <w:bCs/>
          <w:sz w:val="22"/>
          <w:szCs w:val="22"/>
        </w:rPr>
        <w:t>5</w:t>
      </w:r>
      <w:r w:rsidRPr="00EC7FD3">
        <w:rPr>
          <w:b/>
          <w:bCs/>
          <w:sz w:val="22"/>
          <w:szCs w:val="22"/>
        </w:rPr>
        <w:t>.</w:t>
      </w:r>
      <w:r w:rsidRPr="00EC7FD3">
        <w:rPr>
          <w:b/>
          <w:bCs/>
          <w:spacing w:val="-7"/>
          <w:sz w:val="22"/>
          <w:szCs w:val="22"/>
        </w:rPr>
        <w:t xml:space="preserve"> </w:t>
      </w:r>
      <w:r>
        <w:rPr>
          <w:b/>
          <w:bCs/>
          <w:spacing w:val="-7"/>
          <w:sz w:val="22"/>
          <w:szCs w:val="22"/>
        </w:rPr>
        <w:t>D</w:t>
      </w:r>
      <w:r>
        <w:rPr>
          <w:b/>
          <w:bCs/>
          <w:spacing w:val="1"/>
          <w:sz w:val="22"/>
          <w:szCs w:val="22"/>
        </w:rPr>
        <w:t>estrukt</w:t>
      </w:r>
    </w:p>
    <w:p w14:paraId="00547E5B" w14:textId="77777777" w:rsidR="00D5342A" w:rsidRPr="00381E6B" w:rsidRDefault="00D5342A" w:rsidP="00D5342A">
      <w:pPr>
        <w:widowControl w:val="0"/>
        <w:autoSpaceDE w:val="0"/>
        <w:autoSpaceDN w:val="0"/>
        <w:adjustRightInd w:val="0"/>
        <w:spacing w:before="0" w:after="0" w:line="276" w:lineRule="auto"/>
        <w:ind w:right="104"/>
        <w:rPr>
          <w:sz w:val="22"/>
          <w:szCs w:val="22"/>
        </w:rPr>
      </w:pPr>
      <w:r w:rsidRPr="00381E6B">
        <w:rPr>
          <w:sz w:val="22"/>
          <w:szCs w:val="22"/>
        </w:rPr>
        <w:t>Destrukt to materiał mineralno-bitumiczny (tzn. mineralno-asfaltowy, mineralno-smołowy lub mieszany), mineralno- cementowy lub mineralny powstały w wyniku frezowania lub pokruszenia jednej lub kilku warstw konstrukcyjnych nawierzchni w temperaturze otoczenia. Destrukt powinien być rozkruszony do 31,5 mm. Uziarnienie destruktu powinno być ciągłe i spełniać następujące wymagania:</w:t>
      </w:r>
    </w:p>
    <w:p w14:paraId="44800AC7" w14:textId="77777777" w:rsidR="00D5342A" w:rsidRPr="00C50B13" w:rsidRDefault="00D5342A" w:rsidP="00CB7DA4">
      <w:pPr>
        <w:pStyle w:val="Akapitzlist"/>
        <w:widowControl w:val="0"/>
        <w:numPr>
          <w:ilvl w:val="0"/>
          <w:numId w:val="67"/>
        </w:numPr>
        <w:autoSpaceDE w:val="0"/>
        <w:autoSpaceDN w:val="0"/>
        <w:adjustRightInd w:val="0"/>
        <w:spacing w:line="276" w:lineRule="auto"/>
        <w:ind w:right="104"/>
        <w:rPr>
          <w:sz w:val="22"/>
          <w:szCs w:val="22"/>
        </w:rPr>
      </w:pPr>
      <w:r w:rsidRPr="00C50B13">
        <w:rPr>
          <w:sz w:val="22"/>
          <w:szCs w:val="22"/>
        </w:rPr>
        <w:t>zawartość nadziarna od 31,5 do 63 mm do 20 %,</w:t>
      </w:r>
    </w:p>
    <w:p w14:paraId="7F2A4417" w14:textId="77777777" w:rsidR="00D5342A" w:rsidRPr="00C50B13" w:rsidRDefault="00D5342A" w:rsidP="00CB7DA4">
      <w:pPr>
        <w:pStyle w:val="Akapitzlist"/>
        <w:widowControl w:val="0"/>
        <w:numPr>
          <w:ilvl w:val="0"/>
          <w:numId w:val="67"/>
        </w:numPr>
        <w:autoSpaceDE w:val="0"/>
        <w:autoSpaceDN w:val="0"/>
        <w:adjustRightInd w:val="0"/>
        <w:spacing w:line="276" w:lineRule="auto"/>
        <w:ind w:right="104"/>
        <w:rPr>
          <w:sz w:val="22"/>
          <w:szCs w:val="22"/>
        </w:rPr>
      </w:pPr>
      <w:r w:rsidRPr="00C50B13">
        <w:rPr>
          <w:sz w:val="22"/>
          <w:szCs w:val="22"/>
        </w:rPr>
        <w:t>zawartość ziaren mniejszych od 31,5mm do 100 %,</w:t>
      </w:r>
    </w:p>
    <w:p w14:paraId="13831FBE" w14:textId="77777777" w:rsidR="00D5342A" w:rsidRPr="00C50B13" w:rsidRDefault="00D5342A" w:rsidP="00CB7DA4">
      <w:pPr>
        <w:pStyle w:val="Akapitzlist"/>
        <w:widowControl w:val="0"/>
        <w:numPr>
          <w:ilvl w:val="0"/>
          <w:numId w:val="67"/>
        </w:numPr>
        <w:autoSpaceDE w:val="0"/>
        <w:autoSpaceDN w:val="0"/>
        <w:adjustRightInd w:val="0"/>
        <w:spacing w:line="276" w:lineRule="auto"/>
        <w:ind w:right="104"/>
        <w:rPr>
          <w:sz w:val="22"/>
          <w:szCs w:val="22"/>
        </w:rPr>
      </w:pPr>
      <w:r w:rsidRPr="00C50B13">
        <w:rPr>
          <w:sz w:val="22"/>
          <w:szCs w:val="22"/>
        </w:rPr>
        <w:t>zawartość ziaren mniejszych od 0,063 mm do 5 %.</w:t>
      </w:r>
    </w:p>
    <w:p w14:paraId="28657964" w14:textId="77777777" w:rsidR="00D5342A" w:rsidRPr="00381E6B" w:rsidRDefault="00D5342A" w:rsidP="00D5342A">
      <w:pPr>
        <w:widowControl w:val="0"/>
        <w:autoSpaceDE w:val="0"/>
        <w:autoSpaceDN w:val="0"/>
        <w:adjustRightInd w:val="0"/>
        <w:spacing w:before="120" w:after="0" w:line="276" w:lineRule="auto"/>
        <w:ind w:right="102"/>
        <w:rPr>
          <w:sz w:val="22"/>
          <w:szCs w:val="22"/>
        </w:rPr>
      </w:pPr>
      <w:r w:rsidRPr="00381E6B">
        <w:rPr>
          <w:sz w:val="22"/>
          <w:szCs w:val="22"/>
        </w:rPr>
        <w:t>Dodatkowo dla destruktu należy określić, w celach informacyjnych:</w:t>
      </w:r>
    </w:p>
    <w:p w14:paraId="57EEC21A" w14:textId="77777777" w:rsidR="00D5342A" w:rsidRPr="00381E6B" w:rsidRDefault="00D5342A" w:rsidP="00D5342A">
      <w:pPr>
        <w:widowControl w:val="0"/>
        <w:autoSpaceDE w:val="0"/>
        <w:autoSpaceDN w:val="0"/>
        <w:adjustRightInd w:val="0"/>
        <w:spacing w:before="0" w:after="0" w:line="276" w:lineRule="auto"/>
        <w:ind w:right="104"/>
        <w:rPr>
          <w:sz w:val="22"/>
          <w:szCs w:val="22"/>
        </w:rPr>
      </w:pPr>
      <w:r w:rsidRPr="00381E6B">
        <w:rPr>
          <w:sz w:val="22"/>
          <w:szCs w:val="22"/>
        </w:rPr>
        <w:t xml:space="preserve">rodzaj lepiszcza w destrukcie (smoła, asfalt). Oznaczenie rodzaju lepiszcza należy przeprowadzić organoleptycznie lub na podstawie oceny wizualnej przy wykorzystaniu preparatu opracowanego do wykrywania wielopierścieniowych węglowodorów aromatycznych (np. Pak-Marker firmy </w:t>
      </w:r>
      <w:proofErr w:type="spellStart"/>
      <w:r w:rsidRPr="00381E6B">
        <w:rPr>
          <w:sz w:val="22"/>
          <w:szCs w:val="22"/>
        </w:rPr>
        <w:t>Interlab</w:t>
      </w:r>
      <w:proofErr w:type="spellEnd"/>
      <w:r w:rsidRPr="00381E6B">
        <w:rPr>
          <w:sz w:val="22"/>
          <w:szCs w:val="22"/>
        </w:rPr>
        <w:t>) oraz lampy ultrafioletowej.</w:t>
      </w:r>
    </w:p>
    <w:p w14:paraId="7D9931F0" w14:textId="77777777" w:rsidR="00D5342A" w:rsidRDefault="00D5342A" w:rsidP="00D5342A">
      <w:pPr>
        <w:widowControl w:val="0"/>
        <w:autoSpaceDE w:val="0"/>
        <w:autoSpaceDN w:val="0"/>
        <w:adjustRightInd w:val="0"/>
        <w:spacing w:before="0" w:after="0" w:line="276" w:lineRule="auto"/>
        <w:ind w:right="104"/>
        <w:rPr>
          <w:sz w:val="22"/>
          <w:szCs w:val="22"/>
        </w:rPr>
      </w:pPr>
      <w:r>
        <w:rPr>
          <w:sz w:val="22"/>
          <w:szCs w:val="22"/>
        </w:rPr>
        <w:t>S</w:t>
      </w:r>
      <w:r w:rsidRPr="00381E6B">
        <w:rPr>
          <w:rFonts w:hint="eastAsia"/>
          <w:sz w:val="22"/>
          <w:szCs w:val="22"/>
        </w:rPr>
        <w:t>tosunek materiału związanego do niezwiązanego, ocenę przeprowadza się wizualnie z dokładnością do 10 %.</w:t>
      </w:r>
    </w:p>
    <w:p w14:paraId="791DC3DD" w14:textId="77777777" w:rsidR="00D5342A" w:rsidRPr="00EC7FD3" w:rsidRDefault="00D5342A" w:rsidP="00D5342A">
      <w:pPr>
        <w:widowControl w:val="0"/>
        <w:autoSpaceDE w:val="0"/>
        <w:autoSpaceDN w:val="0"/>
        <w:adjustRightInd w:val="0"/>
        <w:spacing w:before="15" w:after="0" w:line="200" w:lineRule="exact"/>
        <w:jc w:val="left"/>
        <w:rPr>
          <w:sz w:val="22"/>
          <w:szCs w:val="22"/>
        </w:rPr>
      </w:pPr>
    </w:p>
    <w:p w14:paraId="05EFE2E9" w14:textId="77777777" w:rsidR="00D5342A" w:rsidRPr="00EC7FD3" w:rsidRDefault="00D5342A" w:rsidP="00D5342A">
      <w:pPr>
        <w:widowControl w:val="0"/>
        <w:autoSpaceDE w:val="0"/>
        <w:autoSpaceDN w:val="0"/>
        <w:adjustRightInd w:val="0"/>
        <w:spacing w:before="23" w:after="0"/>
        <w:ind w:right="7760"/>
        <w:rPr>
          <w:sz w:val="22"/>
          <w:szCs w:val="22"/>
        </w:rPr>
      </w:pPr>
      <w:r w:rsidRPr="00EC7FD3">
        <w:rPr>
          <w:b/>
          <w:bCs/>
          <w:sz w:val="22"/>
          <w:szCs w:val="22"/>
        </w:rPr>
        <w:t>3. SP</w:t>
      </w:r>
      <w:r w:rsidRPr="00EC7FD3">
        <w:rPr>
          <w:b/>
          <w:bCs/>
          <w:spacing w:val="1"/>
          <w:sz w:val="22"/>
          <w:szCs w:val="22"/>
        </w:rPr>
        <w:t>R</w:t>
      </w:r>
      <w:r w:rsidRPr="00EC7FD3">
        <w:rPr>
          <w:b/>
          <w:bCs/>
          <w:spacing w:val="-1"/>
          <w:sz w:val="22"/>
          <w:szCs w:val="22"/>
        </w:rPr>
        <w:t>Z</w:t>
      </w:r>
      <w:r w:rsidRPr="00EC7FD3">
        <w:rPr>
          <w:b/>
          <w:bCs/>
          <w:spacing w:val="1"/>
          <w:sz w:val="22"/>
          <w:szCs w:val="22"/>
        </w:rPr>
        <w:t>Ę</w:t>
      </w:r>
      <w:r w:rsidRPr="00EC7FD3">
        <w:rPr>
          <w:b/>
          <w:bCs/>
          <w:sz w:val="22"/>
          <w:szCs w:val="22"/>
        </w:rPr>
        <w:t>T</w:t>
      </w:r>
    </w:p>
    <w:p w14:paraId="5EE0AE3A" w14:textId="77777777" w:rsidR="00D5342A" w:rsidRPr="00EC7FD3" w:rsidRDefault="00D5342A" w:rsidP="00D5342A">
      <w:pPr>
        <w:widowControl w:val="0"/>
        <w:autoSpaceDE w:val="0"/>
        <w:autoSpaceDN w:val="0"/>
        <w:adjustRightInd w:val="0"/>
        <w:spacing w:before="18" w:after="0" w:line="260" w:lineRule="exact"/>
        <w:jc w:val="left"/>
        <w:rPr>
          <w:sz w:val="22"/>
          <w:szCs w:val="22"/>
        </w:rPr>
      </w:pPr>
    </w:p>
    <w:p w14:paraId="6C88E001" w14:textId="77777777" w:rsidR="00D5342A" w:rsidRPr="00EC7FD3" w:rsidRDefault="00D5342A" w:rsidP="00D5342A">
      <w:pPr>
        <w:widowControl w:val="0"/>
        <w:autoSpaceDE w:val="0"/>
        <w:autoSpaceDN w:val="0"/>
        <w:adjustRightInd w:val="0"/>
        <w:spacing w:before="0" w:after="0"/>
        <w:ind w:right="4370"/>
        <w:rPr>
          <w:sz w:val="22"/>
          <w:szCs w:val="22"/>
        </w:rPr>
      </w:pPr>
      <w:r w:rsidRPr="00EC7FD3">
        <w:rPr>
          <w:b/>
          <w:bCs/>
          <w:sz w:val="22"/>
          <w:szCs w:val="22"/>
        </w:rPr>
        <w:t>3.1.</w:t>
      </w:r>
      <w:r w:rsidRPr="00EC7FD3">
        <w:rPr>
          <w:b/>
          <w:bCs/>
          <w:spacing w:val="67"/>
          <w:sz w:val="22"/>
          <w:szCs w:val="22"/>
        </w:rPr>
        <w:t xml:space="preserve"> </w:t>
      </w:r>
      <w:r w:rsidRPr="00EC7FD3">
        <w:rPr>
          <w:b/>
          <w:bCs/>
          <w:spacing w:val="1"/>
          <w:sz w:val="22"/>
          <w:szCs w:val="22"/>
        </w:rPr>
        <w:t>O</w:t>
      </w:r>
      <w:r w:rsidRPr="00EC7FD3">
        <w:rPr>
          <w:b/>
          <w:bCs/>
          <w:sz w:val="22"/>
          <w:szCs w:val="22"/>
        </w:rPr>
        <w:t>gó</w:t>
      </w:r>
      <w:r w:rsidRPr="00EC7FD3">
        <w:rPr>
          <w:b/>
          <w:bCs/>
          <w:spacing w:val="-1"/>
          <w:sz w:val="22"/>
          <w:szCs w:val="22"/>
        </w:rPr>
        <w:t>l</w:t>
      </w:r>
      <w:r w:rsidRPr="00EC7FD3">
        <w:rPr>
          <w:b/>
          <w:bCs/>
          <w:spacing w:val="2"/>
          <w:sz w:val="22"/>
          <w:szCs w:val="22"/>
        </w:rPr>
        <w:t>n</w:t>
      </w:r>
      <w:r w:rsidRPr="00EC7FD3">
        <w:rPr>
          <w:b/>
          <w:bCs/>
          <w:sz w:val="22"/>
          <w:szCs w:val="22"/>
        </w:rPr>
        <w:t>e</w:t>
      </w:r>
      <w:r w:rsidRPr="00EC7FD3">
        <w:rPr>
          <w:b/>
          <w:bCs/>
          <w:spacing w:val="-7"/>
          <w:sz w:val="22"/>
          <w:szCs w:val="22"/>
        </w:rPr>
        <w:t xml:space="preserve"> </w:t>
      </w:r>
      <w:r w:rsidRPr="00EC7FD3">
        <w:rPr>
          <w:b/>
          <w:bCs/>
          <w:spacing w:val="-1"/>
          <w:sz w:val="22"/>
          <w:szCs w:val="22"/>
        </w:rPr>
        <w:t>w</w:t>
      </w:r>
      <w:r w:rsidRPr="00EC7FD3">
        <w:rPr>
          <w:b/>
          <w:bCs/>
          <w:sz w:val="22"/>
          <w:szCs w:val="22"/>
        </w:rPr>
        <w:t>y</w:t>
      </w:r>
      <w:r w:rsidRPr="00EC7FD3">
        <w:rPr>
          <w:b/>
          <w:bCs/>
          <w:spacing w:val="3"/>
          <w:sz w:val="22"/>
          <w:szCs w:val="22"/>
        </w:rPr>
        <w:t>m</w:t>
      </w:r>
      <w:r w:rsidRPr="00EC7FD3">
        <w:rPr>
          <w:b/>
          <w:bCs/>
          <w:spacing w:val="-1"/>
          <w:sz w:val="22"/>
          <w:szCs w:val="22"/>
        </w:rPr>
        <w:t>a</w:t>
      </w:r>
      <w:r w:rsidRPr="00EC7FD3">
        <w:rPr>
          <w:b/>
          <w:bCs/>
          <w:spacing w:val="2"/>
          <w:sz w:val="22"/>
          <w:szCs w:val="22"/>
        </w:rPr>
        <w:t>g</w:t>
      </w:r>
      <w:r w:rsidRPr="00EC7FD3">
        <w:rPr>
          <w:b/>
          <w:bCs/>
          <w:spacing w:val="-1"/>
          <w:sz w:val="22"/>
          <w:szCs w:val="22"/>
        </w:rPr>
        <w:t>a</w:t>
      </w:r>
      <w:r w:rsidRPr="00EC7FD3">
        <w:rPr>
          <w:b/>
          <w:bCs/>
          <w:spacing w:val="2"/>
          <w:sz w:val="22"/>
          <w:szCs w:val="22"/>
        </w:rPr>
        <w:t>n</w:t>
      </w:r>
      <w:r w:rsidRPr="00EC7FD3">
        <w:rPr>
          <w:b/>
          <w:bCs/>
          <w:spacing w:val="-1"/>
          <w:sz w:val="22"/>
          <w:szCs w:val="22"/>
        </w:rPr>
        <w:t>i</w:t>
      </w:r>
      <w:r w:rsidRPr="00EC7FD3">
        <w:rPr>
          <w:b/>
          <w:bCs/>
          <w:sz w:val="22"/>
          <w:szCs w:val="22"/>
        </w:rPr>
        <w:t>a</w:t>
      </w:r>
      <w:r w:rsidRPr="00EC7FD3">
        <w:rPr>
          <w:b/>
          <w:bCs/>
          <w:spacing w:val="-13"/>
          <w:sz w:val="22"/>
          <w:szCs w:val="22"/>
        </w:rPr>
        <w:t xml:space="preserve"> </w:t>
      </w:r>
      <w:r w:rsidRPr="00EC7FD3">
        <w:rPr>
          <w:b/>
          <w:bCs/>
          <w:spacing w:val="2"/>
          <w:sz w:val="22"/>
          <w:szCs w:val="22"/>
        </w:rPr>
        <w:t>d</w:t>
      </w:r>
      <w:r w:rsidRPr="00EC7FD3">
        <w:rPr>
          <w:b/>
          <w:bCs/>
          <w:sz w:val="22"/>
          <w:szCs w:val="22"/>
        </w:rPr>
        <w:t>oty</w:t>
      </w:r>
      <w:r w:rsidRPr="00EC7FD3">
        <w:rPr>
          <w:b/>
          <w:bCs/>
          <w:spacing w:val="1"/>
          <w:sz w:val="22"/>
          <w:szCs w:val="22"/>
        </w:rPr>
        <w:t>cz</w:t>
      </w:r>
      <w:r w:rsidRPr="00EC7FD3">
        <w:rPr>
          <w:b/>
          <w:bCs/>
          <w:spacing w:val="-1"/>
          <w:sz w:val="22"/>
          <w:szCs w:val="22"/>
        </w:rPr>
        <w:t>ą</w:t>
      </w:r>
      <w:r w:rsidRPr="00EC7FD3">
        <w:rPr>
          <w:b/>
          <w:bCs/>
          <w:sz w:val="22"/>
          <w:szCs w:val="22"/>
        </w:rPr>
        <w:t>ce</w:t>
      </w:r>
      <w:r w:rsidRPr="00EC7FD3">
        <w:rPr>
          <w:b/>
          <w:bCs/>
          <w:spacing w:val="-10"/>
          <w:sz w:val="22"/>
          <w:szCs w:val="22"/>
        </w:rPr>
        <w:t xml:space="preserve"> </w:t>
      </w:r>
      <w:r w:rsidRPr="00EC7FD3">
        <w:rPr>
          <w:b/>
          <w:bCs/>
          <w:sz w:val="22"/>
          <w:szCs w:val="22"/>
        </w:rPr>
        <w:t>s</w:t>
      </w:r>
      <w:r w:rsidRPr="00EC7FD3">
        <w:rPr>
          <w:b/>
          <w:bCs/>
          <w:spacing w:val="2"/>
          <w:sz w:val="22"/>
          <w:szCs w:val="22"/>
        </w:rPr>
        <w:t>p</w:t>
      </w:r>
      <w:r w:rsidRPr="00EC7FD3">
        <w:rPr>
          <w:b/>
          <w:bCs/>
          <w:spacing w:val="-1"/>
          <w:sz w:val="22"/>
          <w:szCs w:val="22"/>
        </w:rPr>
        <w:t>r</w:t>
      </w:r>
      <w:r w:rsidRPr="00EC7FD3">
        <w:rPr>
          <w:b/>
          <w:bCs/>
          <w:spacing w:val="1"/>
          <w:sz w:val="22"/>
          <w:szCs w:val="22"/>
        </w:rPr>
        <w:t>z</w:t>
      </w:r>
      <w:r w:rsidRPr="00EC7FD3">
        <w:rPr>
          <w:b/>
          <w:bCs/>
          <w:sz w:val="22"/>
          <w:szCs w:val="22"/>
        </w:rPr>
        <w:t>ętu</w:t>
      </w:r>
    </w:p>
    <w:p w14:paraId="5A0666A5"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429CB184" w14:textId="77777777" w:rsidR="00D5342A" w:rsidRPr="00EC7FD3" w:rsidRDefault="00D5342A" w:rsidP="00D5342A">
      <w:pPr>
        <w:widowControl w:val="0"/>
        <w:autoSpaceDE w:val="0"/>
        <w:autoSpaceDN w:val="0"/>
        <w:adjustRightInd w:val="0"/>
        <w:spacing w:before="0" w:after="0"/>
        <w:ind w:right="934"/>
        <w:rPr>
          <w:sz w:val="22"/>
          <w:szCs w:val="22"/>
        </w:rPr>
      </w:pPr>
      <w:r w:rsidRPr="00EC7FD3">
        <w:rPr>
          <w:spacing w:val="-6"/>
          <w:sz w:val="22"/>
          <w:szCs w:val="22"/>
        </w:rPr>
        <w:t>O</w:t>
      </w:r>
      <w:r w:rsidRPr="00EC7FD3">
        <w:rPr>
          <w:spacing w:val="-2"/>
          <w:sz w:val="22"/>
          <w:szCs w:val="22"/>
        </w:rPr>
        <w:t>g</w:t>
      </w:r>
      <w:r w:rsidRPr="00EC7FD3">
        <w:rPr>
          <w:spacing w:val="-6"/>
          <w:sz w:val="22"/>
          <w:szCs w:val="22"/>
        </w:rPr>
        <w:t>ó</w:t>
      </w:r>
      <w:r w:rsidRPr="00EC7FD3">
        <w:rPr>
          <w:spacing w:val="-1"/>
          <w:sz w:val="22"/>
          <w:szCs w:val="22"/>
        </w:rPr>
        <w:t>l</w:t>
      </w:r>
      <w:r w:rsidRPr="00EC7FD3">
        <w:rPr>
          <w:spacing w:val="-4"/>
          <w:sz w:val="22"/>
          <w:szCs w:val="22"/>
        </w:rPr>
        <w:t>n</w:t>
      </w:r>
      <w:r w:rsidRPr="00EC7FD3">
        <w:rPr>
          <w:sz w:val="22"/>
          <w:szCs w:val="22"/>
        </w:rPr>
        <w:t>e</w:t>
      </w:r>
      <w:r w:rsidRPr="00EC7FD3">
        <w:rPr>
          <w:spacing w:val="-15"/>
          <w:sz w:val="22"/>
          <w:szCs w:val="22"/>
        </w:rPr>
        <w:t xml:space="preserve"> </w:t>
      </w:r>
      <w:r w:rsidRPr="00EC7FD3">
        <w:rPr>
          <w:spacing w:val="-5"/>
          <w:sz w:val="22"/>
          <w:szCs w:val="22"/>
        </w:rPr>
        <w:t>w</w:t>
      </w:r>
      <w:r w:rsidRPr="00EC7FD3">
        <w:rPr>
          <w:spacing w:val="-3"/>
          <w:sz w:val="22"/>
          <w:szCs w:val="22"/>
        </w:rPr>
        <w:t>y</w:t>
      </w:r>
      <w:r w:rsidRPr="00EC7FD3">
        <w:rPr>
          <w:spacing w:val="-4"/>
          <w:sz w:val="22"/>
          <w:szCs w:val="22"/>
        </w:rPr>
        <w:t>m</w:t>
      </w:r>
      <w:r w:rsidRPr="00EC7FD3">
        <w:rPr>
          <w:spacing w:val="-5"/>
          <w:sz w:val="22"/>
          <w:szCs w:val="22"/>
        </w:rPr>
        <w:t>a</w:t>
      </w:r>
      <w:r w:rsidRPr="00EC7FD3">
        <w:rPr>
          <w:spacing w:val="-2"/>
          <w:sz w:val="22"/>
          <w:szCs w:val="22"/>
        </w:rPr>
        <w:t>g</w:t>
      </w:r>
      <w:r w:rsidRPr="00EC7FD3">
        <w:rPr>
          <w:spacing w:val="-5"/>
          <w:sz w:val="22"/>
          <w:szCs w:val="22"/>
        </w:rPr>
        <w:t>a</w:t>
      </w:r>
      <w:r w:rsidRPr="00EC7FD3">
        <w:rPr>
          <w:spacing w:val="-4"/>
          <w:sz w:val="22"/>
          <w:szCs w:val="22"/>
        </w:rPr>
        <w:t>n</w:t>
      </w:r>
      <w:r w:rsidRPr="00EC7FD3">
        <w:rPr>
          <w:spacing w:val="-1"/>
          <w:sz w:val="22"/>
          <w:szCs w:val="22"/>
        </w:rPr>
        <w:t>i</w:t>
      </w:r>
      <w:r w:rsidRPr="00EC7FD3">
        <w:rPr>
          <w:sz w:val="22"/>
          <w:szCs w:val="22"/>
        </w:rPr>
        <w:t>a</w:t>
      </w:r>
      <w:r w:rsidRPr="00EC7FD3">
        <w:rPr>
          <w:spacing w:val="-22"/>
          <w:sz w:val="22"/>
          <w:szCs w:val="22"/>
        </w:rPr>
        <w:t xml:space="preserve"> </w:t>
      </w:r>
      <w:r w:rsidRPr="00EC7FD3">
        <w:rPr>
          <w:spacing w:val="-2"/>
          <w:sz w:val="22"/>
          <w:szCs w:val="22"/>
        </w:rPr>
        <w:t>d</w:t>
      </w:r>
      <w:r w:rsidRPr="00EC7FD3">
        <w:rPr>
          <w:spacing w:val="-6"/>
          <w:sz w:val="22"/>
          <w:szCs w:val="22"/>
        </w:rPr>
        <w:t>o</w:t>
      </w:r>
      <w:r w:rsidRPr="00EC7FD3">
        <w:rPr>
          <w:spacing w:val="-2"/>
          <w:sz w:val="22"/>
          <w:szCs w:val="22"/>
        </w:rPr>
        <w:t>t</w:t>
      </w:r>
      <w:r w:rsidRPr="00EC7FD3">
        <w:rPr>
          <w:spacing w:val="-3"/>
          <w:sz w:val="22"/>
          <w:szCs w:val="22"/>
        </w:rPr>
        <w:t>yc</w:t>
      </w:r>
      <w:r w:rsidRPr="00EC7FD3">
        <w:rPr>
          <w:spacing w:val="-4"/>
          <w:sz w:val="22"/>
          <w:szCs w:val="22"/>
        </w:rPr>
        <w:t>z</w:t>
      </w:r>
      <w:r w:rsidRPr="00EC7FD3">
        <w:rPr>
          <w:spacing w:val="-5"/>
          <w:sz w:val="22"/>
          <w:szCs w:val="22"/>
        </w:rPr>
        <w:t>ą</w:t>
      </w:r>
      <w:r w:rsidRPr="00EC7FD3">
        <w:rPr>
          <w:spacing w:val="-3"/>
          <w:sz w:val="22"/>
          <w:szCs w:val="22"/>
        </w:rPr>
        <w:t>c</w:t>
      </w:r>
      <w:r w:rsidRPr="00EC7FD3">
        <w:rPr>
          <w:sz w:val="22"/>
          <w:szCs w:val="22"/>
        </w:rPr>
        <w:t>e</w:t>
      </w:r>
      <w:r w:rsidRPr="00EC7FD3">
        <w:rPr>
          <w:spacing w:val="-17"/>
          <w:sz w:val="22"/>
          <w:szCs w:val="22"/>
        </w:rPr>
        <w:t xml:space="preserve"> </w:t>
      </w:r>
      <w:r w:rsidRPr="00EC7FD3">
        <w:rPr>
          <w:spacing w:val="-5"/>
          <w:sz w:val="22"/>
          <w:szCs w:val="22"/>
        </w:rPr>
        <w:t>s</w:t>
      </w:r>
      <w:r w:rsidRPr="00EC7FD3">
        <w:rPr>
          <w:spacing w:val="-2"/>
          <w:sz w:val="22"/>
          <w:szCs w:val="22"/>
        </w:rPr>
        <w:t>p</w:t>
      </w:r>
      <w:r w:rsidRPr="00EC7FD3">
        <w:rPr>
          <w:spacing w:val="-6"/>
          <w:sz w:val="22"/>
          <w:szCs w:val="22"/>
        </w:rPr>
        <w:t>r</w:t>
      </w:r>
      <w:r w:rsidRPr="00EC7FD3">
        <w:rPr>
          <w:spacing w:val="-1"/>
          <w:sz w:val="22"/>
          <w:szCs w:val="22"/>
        </w:rPr>
        <w:t>z</w:t>
      </w:r>
      <w:r w:rsidRPr="00EC7FD3">
        <w:rPr>
          <w:spacing w:val="-6"/>
          <w:sz w:val="22"/>
          <w:szCs w:val="22"/>
        </w:rPr>
        <w:t>ę</w:t>
      </w:r>
      <w:r w:rsidRPr="00EC7FD3">
        <w:rPr>
          <w:spacing w:val="-4"/>
          <w:sz w:val="22"/>
          <w:szCs w:val="22"/>
        </w:rPr>
        <w:t>t</w:t>
      </w:r>
      <w:r w:rsidRPr="00EC7FD3">
        <w:rPr>
          <w:sz w:val="22"/>
          <w:szCs w:val="22"/>
        </w:rPr>
        <w:t>u</w:t>
      </w:r>
      <w:r w:rsidRPr="00EC7FD3">
        <w:rPr>
          <w:spacing w:val="-14"/>
          <w:sz w:val="22"/>
          <w:szCs w:val="22"/>
        </w:rPr>
        <w:t xml:space="preserve"> </w:t>
      </w:r>
      <w:r w:rsidRPr="00EC7FD3">
        <w:rPr>
          <w:spacing w:val="-2"/>
          <w:sz w:val="22"/>
          <w:szCs w:val="22"/>
        </w:rPr>
        <w:t>p</w:t>
      </w:r>
      <w:r w:rsidRPr="00EC7FD3">
        <w:rPr>
          <w:spacing w:val="-6"/>
          <w:sz w:val="22"/>
          <w:szCs w:val="22"/>
        </w:rPr>
        <w:t>o</w:t>
      </w:r>
      <w:r w:rsidRPr="00EC7FD3">
        <w:rPr>
          <w:spacing w:val="-2"/>
          <w:sz w:val="22"/>
          <w:szCs w:val="22"/>
        </w:rPr>
        <w:t>d</w:t>
      </w:r>
      <w:r w:rsidRPr="00EC7FD3">
        <w:rPr>
          <w:spacing w:val="-5"/>
          <w:sz w:val="22"/>
          <w:szCs w:val="22"/>
        </w:rPr>
        <w:t>a</w:t>
      </w:r>
      <w:r w:rsidRPr="00EC7FD3">
        <w:rPr>
          <w:spacing w:val="-1"/>
          <w:sz w:val="22"/>
          <w:szCs w:val="22"/>
        </w:rPr>
        <w:t>n</w:t>
      </w:r>
      <w:r w:rsidRPr="00EC7FD3">
        <w:rPr>
          <w:sz w:val="22"/>
          <w:szCs w:val="22"/>
        </w:rPr>
        <w:t>o</w:t>
      </w:r>
      <w:r w:rsidRPr="00EC7FD3">
        <w:rPr>
          <w:spacing w:val="-16"/>
          <w:sz w:val="22"/>
          <w:szCs w:val="22"/>
        </w:rPr>
        <w:t xml:space="preserve"> </w:t>
      </w:r>
      <w:r w:rsidRPr="00EC7FD3">
        <w:rPr>
          <w:sz w:val="22"/>
          <w:szCs w:val="22"/>
        </w:rPr>
        <w:t>w</w:t>
      </w:r>
      <w:r w:rsidRPr="00EC7FD3">
        <w:rPr>
          <w:spacing w:val="-10"/>
          <w:sz w:val="22"/>
          <w:szCs w:val="22"/>
        </w:rPr>
        <w:t xml:space="preserve"> </w:t>
      </w:r>
      <w:r>
        <w:rPr>
          <w:sz w:val="22"/>
          <w:szCs w:val="22"/>
        </w:rPr>
        <w:t>DM.</w:t>
      </w:r>
      <w:r w:rsidRPr="00EC7FD3">
        <w:rPr>
          <w:sz w:val="22"/>
          <w:szCs w:val="22"/>
        </w:rPr>
        <w:t>M</w:t>
      </w:r>
      <w:r w:rsidRPr="00EC7FD3">
        <w:rPr>
          <w:spacing w:val="-12"/>
          <w:sz w:val="22"/>
          <w:szCs w:val="22"/>
        </w:rPr>
        <w:t xml:space="preserve"> </w:t>
      </w:r>
      <w:r w:rsidRPr="00EC7FD3">
        <w:rPr>
          <w:spacing w:val="-4"/>
          <w:sz w:val="22"/>
          <w:szCs w:val="22"/>
        </w:rPr>
        <w:t>0</w:t>
      </w:r>
      <w:r w:rsidRPr="00EC7FD3">
        <w:rPr>
          <w:spacing w:val="-2"/>
          <w:sz w:val="22"/>
          <w:szCs w:val="22"/>
        </w:rPr>
        <w:t>0</w:t>
      </w:r>
      <w:r w:rsidRPr="00EC7FD3">
        <w:rPr>
          <w:spacing w:val="-5"/>
          <w:sz w:val="22"/>
          <w:szCs w:val="22"/>
        </w:rPr>
        <w:t>.</w:t>
      </w:r>
      <w:r w:rsidRPr="00EC7FD3">
        <w:rPr>
          <w:spacing w:val="-4"/>
          <w:sz w:val="22"/>
          <w:szCs w:val="22"/>
        </w:rPr>
        <w:t>0</w:t>
      </w:r>
      <w:r w:rsidRPr="00EC7FD3">
        <w:rPr>
          <w:spacing w:val="-2"/>
          <w:sz w:val="22"/>
          <w:szCs w:val="22"/>
        </w:rPr>
        <w:t>0</w:t>
      </w:r>
      <w:r w:rsidRPr="00EC7FD3">
        <w:rPr>
          <w:spacing w:val="-5"/>
          <w:sz w:val="22"/>
          <w:szCs w:val="22"/>
        </w:rPr>
        <w:t>.</w:t>
      </w:r>
      <w:r w:rsidRPr="00EC7FD3">
        <w:rPr>
          <w:spacing w:val="-2"/>
          <w:sz w:val="22"/>
          <w:szCs w:val="22"/>
        </w:rPr>
        <w:t>0</w:t>
      </w:r>
      <w:r w:rsidRPr="00EC7FD3">
        <w:rPr>
          <w:sz w:val="22"/>
          <w:szCs w:val="22"/>
        </w:rPr>
        <w:t>0</w:t>
      </w:r>
      <w:r w:rsidRPr="00EC7FD3">
        <w:rPr>
          <w:spacing w:val="-16"/>
          <w:sz w:val="22"/>
          <w:szCs w:val="22"/>
        </w:rPr>
        <w:t xml:space="preserve"> </w:t>
      </w:r>
      <w:r w:rsidRPr="00EC7FD3">
        <w:rPr>
          <w:spacing w:val="-3"/>
          <w:sz w:val="22"/>
          <w:szCs w:val="22"/>
        </w:rPr>
        <w:t>„</w:t>
      </w:r>
      <w:r w:rsidRPr="00EC7FD3">
        <w:rPr>
          <w:spacing w:val="-5"/>
          <w:sz w:val="22"/>
          <w:szCs w:val="22"/>
        </w:rPr>
        <w:t>W</w:t>
      </w:r>
      <w:r w:rsidRPr="00EC7FD3">
        <w:rPr>
          <w:spacing w:val="-3"/>
          <w:sz w:val="22"/>
          <w:szCs w:val="22"/>
        </w:rPr>
        <w:t>y</w:t>
      </w:r>
      <w:r w:rsidRPr="00EC7FD3">
        <w:rPr>
          <w:spacing w:val="-4"/>
          <w:sz w:val="22"/>
          <w:szCs w:val="22"/>
        </w:rPr>
        <w:t>m</w:t>
      </w:r>
      <w:r w:rsidRPr="00EC7FD3">
        <w:rPr>
          <w:spacing w:val="-5"/>
          <w:sz w:val="22"/>
          <w:szCs w:val="22"/>
        </w:rPr>
        <w:t>a</w:t>
      </w:r>
      <w:r w:rsidRPr="00EC7FD3">
        <w:rPr>
          <w:spacing w:val="-2"/>
          <w:sz w:val="22"/>
          <w:szCs w:val="22"/>
        </w:rPr>
        <w:t>g</w:t>
      </w:r>
      <w:r w:rsidRPr="00EC7FD3">
        <w:rPr>
          <w:spacing w:val="-5"/>
          <w:sz w:val="22"/>
          <w:szCs w:val="22"/>
        </w:rPr>
        <w:t>a</w:t>
      </w:r>
      <w:r w:rsidRPr="00EC7FD3">
        <w:rPr>
          <w:spacing w:val="-4"/>
          <w:sz w:val="22"/>
          <w:szCs w:val="22"/>
        </w:rPr>
        <w:t>n</w:t>
      </w:r>
      <w:r w:rsidRPr="00EC7FD3">
        <w:rPr>
          <w:spacing w:val="-1"/>
          <w:sz w:val="22"/>
          <w:szCs w:val="22"/>
        </w:rPr>
        <w:t>i</w:t>
      </w:r>
      <w:r w:rsidRPr="00EC7FD3">
        <w:rPr>
          <w:sz w:val="22"/>
          <w:szCs w:val="22"/>
        </w:rPr>
        <w:t>a</w:t>
      </w:r>
      <w:r w:rsidRPr="00EC7FD3">
        <w:rPr>
          <w:spacing w:val="-21"/>
          <w:sz w:val="22"/>
          <w:szCs w:val="22"/>
        </w:rPr>
        <w:t xml:space="preserve"> </w:t>
      </w:r>
      <w:r w:rsidRPr="00EC7FD3">
        <w:rPr>
          <w:spacing w:val="-6"/>
          <w:sz w:val="22"/>
          <w:szCs w:val="22"/>
        </w:rPr>
        <w:t>o</w:t>
      </w:r>
      <w:r w:rsidRPr="00EC7FD3">
        <w:rPr>
          <w:spacing w:val="-2"/>
          <w:sz w:val="22"/>
          <w:szCs w:val="22"/>
        </w:rPr>
        <w:t>g</w:t>
      </w:r>
      <w:r w:rsidRPr="00EC7FD3">
        <w:rPr>
          <w:spacing w:val="-6"/>
          <w:sz w:val="22"/>
          <w:szCs w:val="22"/>
        </w:rPr>
        <w:t>ó</w:t>
      </w:r>
      <w:r w:rsidRPr="00EC7FD3">
        <w:rPr>
          <w:spacing w:val="-1"/>
          <w:sz w:val="22"/>
          <w:szCs w:val="22"/>
        </w:rPr>
        <w:t>l</w:t>
      </w:r>
      <w:r w:rsidRPr="00EC7FD3">
        <w:rPr>
          <w:spacing w:val="-4"/>
          <w:sz w:val="22"/>
          <w:szCs w:val="22"/>
        </w:rPr>
        <w:t>ne</w:t>
      </w:r>
      <w:r w:rsidRPr="00EC7FD3">
        <w:rPr>
          <w:spacing w:val="-3"/>
          <w:sz w:val="22"/>
          <w:szCs w:val="22"/>
        </w:rPr>
        <w:t>”</w:t>
      </w:r>
      <w:r w:rsidRPr="00EC7FD3">
        <w:rPr>
          <w:sz w:val="22"/>
          <w:szCs w:val="22"/>
        </w:rPr>
        <w:t>.</w:t>
      </w:r>
    </w:p>
    <w:p w14:paraId="1052EC2C"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583B17F1" w14:textId="77777777" w:rsidR="00D5342A" w:rsidRPr="00EC7FD3" w:rsidRDefault="00D5342A" w:rsidP="00D5342A">
      <w:pPr>
        <w:widowControl w:val="0"/>
        <w:autoSpaceDE w:val="0"/>
        <w:autoSpaceDN w:val="0"/>
        <w:adjustRightInd w:val="0"/>
        <w:spacing w:before="0" w:after="0"/>
        <w:ind w:right="3989"/>
        <w:rPr>
          <w:sz w:val="22"/>
          <w:szCs w:val="22"/>
        </w:rPr>
      </w:pPr>
      <w:r w:rsidRPr="00EC7FD3">
        <w:rPr>
          <w:b/>
          <w:bCs/>
          <w:sz w:val="22"/>
          <w:szCs w:val="22"/>
        </w:rPr>
        <w:t>3.2.</w:t>
      </w:r>
      <w:r w:rsidRPr="00EC7FD3">
        <w:rPr>
          <w:b/>
          <w:bCs/>
          <w:spacing w:val="67"/>
          <w:sz w:val="22"/>
          <w:szCs w:val="22"/>
        </w:rPr>
        <w:t xml:space="preserve"> </w:t>
      </w:r>
      <w:r w:rsidRPr="00EC7FD3">
        <w:rPr>
          <w:b/>
          <w:bCs/>
          <w:sz w:val="22"/>
          <w:szCs w:val="22"/>
        </w:rPr>
        <w:t>Sprzęt</w:t>
      </w:r>
      <w:r w:rsidRPr="00EC7FD3">
        <w:rPr>
          <w:b/>
          <w:bCs/>
          <w:spacing w:val="-6"/>
          <w:sz w:val="22"/>
          <w:szCs w:val="22"/>
        </w:rPr>
        <w:t xml:space="preserve"> </w:t>
      </w:r>
      <w:r w:rsidRPr="00EC7FD3">
        <w:rPr>
          <w:b/>
          <w:bCs/>
          <w:sz w:val="22"/>
          <w:szCs w:val="22"/>
        </w:rPr>
        <w:t>sto</w:t>
      </w:r>
      <w:r w:rsidRPr="00EC7FD3">
        <w:rPr>
          <w:b/>
          <w:bCs/>
          <w:spacing w:val="1"/>
          <w:sz w:val="22"/>
          <w:szCs w:val="22"/>
        </w:rPr>
        <w:t>s</w:t>
      </w:r>
      <w:r w:rsidRPr="00EC7FD3">
        <w:rPr>
          <w:b/>
          <w:bCs/>
          <w:sz w:val="22"/>
          <w:szCs w:val="22"/>
        </w:rPr>
        <w:t>o</w:t>
      </w:r>
      <w:r w:rsidRPr="00EC7FD3">
        <w:rPr>
          <w:b/>
          <w:bCs/>
          <w:spacing w:val="1"/>
          <w:sz w:val="22"/>
          <w:szCs w:val="22"/>
        </w:rPr>
        <w:t>w</w:t>
      </w:r>
      <w:r w:rsidRPr="00EC7FD3">
        <w:rPr>
          <w:b/>
          <w:bCs/>
          <w:spacing w:val="-1"/>
          <w:sz w:val="22"/>
          <w:szCs w:val="22"/>
        </w:rPr>
        <w:t>a</w:t>
      </w:r>
      <w:r w:rsidRPr="00EC7FD3">
        <w:rPr>
          <w:b/>
          <w:bCs/>
          <w:spacing w:val="2"/>
          <w:sz w:val="22"/>
          <w:szCs w:val="22"/>
        </w:rPr>
        <w:t>n</w:t>
      </w:r>
      <w:r w:rsidRPr="00EC7FD3">
        <w:rPr>
          <w:b/>
          <w:bCs/>
          <w:sz w:val="22"/>
          <w:szCs w:val="22"/>
        </w:rPr>
        <w:t>y</w:t>
      </w:r>
      <w:r w:rsidRPr="00EC7FD3">
        <w:rPr>
          <w:b/>
          <w:bCs/>
          <w:spacing w:val="-13"/>
          <w:sz w:val="22"/>
          <w:szCs w:val="22"/>
        </w:rPr>
        <w:t xml:space="preserve"> </w:t>
      </w:r>
      <w:r w:rsidRPr="00EC7FD3">
        <w:rPr>
          <w:b/>
          <w:bCs/>
          <w:spacing w:val="2"/>
          <w:sz w:val="22"/>
          <w:szCs w:val="22"/>
        </w:rPr>
        <w:t>d</w:t>
      </w:r>
      <w:r w:rsidRPr="00EC7FD3">
        <w:rPr>
          <w:b/>
          <w:bCs/>
          <w:sz w:val="22"/>
          <w:szCs w:val="22"/>
        </w:rPr>
        <w:t>o</w:t>
      </w:r>
      <w:r w:rsidRPr="00EC7FD3">
        <w:rPr>
          <w:b/>
          <w:bCs/>
          <w:spacing w:val="-2"/>
          <w:sz w:val="22"/>
          <w:szCs w:val="22"/>
        </w:rPr>
        <w:t xml:space="preserve"> </w:t>
      </w:r>
      <w:r w:rsidRPr="00EC7FD3">
        <w:rPr>
          <w:b/>
          <w:bCs/>
          <w:spacing w:val="-1"/>
          <w:sz w:val="22"/>
          <w:szCs w:val="22"/>
        </w:rPr>
        <w:t>w</w:t>
      </w:r>
      <w:r w:rsidRPr="00EC7FD3">
        <w:rPr>
          <w:b/>
          <w:bCs/>
          <w:sz w:val="22"/>
          <w:szCs w:val="22"/>
        </w:rPr>
        <w:t>yko</w:t>
      </w:r>
      <w:r w:rsidRPr="00EC7FD3">
        <w:rPr>
          <w:b/>
          <w:bCs/>
          <w:spacing w:val="2"/>
          <w:sz w:val="22"/>
          <w:szCs w:val="22"/>
        </w:rPr>
        <w:t>n</w:t>
      </w:r>
      <w:r w:rsidRPr="00EC7FD3">
        <w:rPr>
          <w:b/>
          <w:bCs/>
          <w:sz w:val="22"/>
          <w:szCs w:val="22"/>
        </w:rPr>
        <w:t>y</w:t>
      </w:r>
      <w:r w:rsidRPr="00EC7FD3">
        <w:rPr>
          <w:b/>
          <w:bCs/>
          <w:spacing w:val="1"/>
          <w:sz w:val="22"/>
          <w:szCs w:val="22"/>
        </w:rPr>
        <w:t>w</w:t>
      </w:r>
      <w:r w:rsidRPr="00EC7FD3">
        <w:rPr>
          <w:b/>
          <w:bCs/>
          <w:spacing w:val="-1"/>
          <w:sz w:val="22"/>
          <w:szCs w:val="22"/>
        </w:rPr>
        <w:t>a</w:t>
      </w:r>
      <w:r w:rsidRPr="00EC7FD3">
        <w:rPr>
          <w:b/>
          <w:bCs/>
          <w:spacing w:val="2"/>
          <w:sz w:val="22"/>
          <w:szCs w:val="22"/>
        </w:rPr>
        <w:t>n</w:t>
      </w:r>
      <w:r w:rsidRPr="00EC7FD3">
        <w:rPr>
          <w:b/>
          <w:bCs/>
          <w:spacing w:val="-1"/>
          <w:sz w:val="22"/>
          <w:szCs w:val="22"/>
        </w:rPr>
        <w:t>i</w:t>
      </w:r>
      <w:r w:rsidRPr="00EC7FD3">
        <w:rPr>
          <w:b/>
          <w:bCs/>
          <w:sz w:val="22"/>
          <w:szCs w:val="22"/>
        </w:rPr>
        <w:t>a</w:t>
      </w:r>
      <w:r w:rsidRPr="00EC7FD3">
        <w:rPr>
          <w:b/>
          <w:bCs/>
          <w:spacing w:val="-15"/>
          <w:sz w:val="22"/>
          <w:szCs w:val="22"/>
        </w:rPr>
        <w:t xml:space="preserve"> </w:t>
      </w:r>
      <w:r w:rsidRPr="00EC7FD3">
        <w:rPr>
          <w:b/>
          <w:bCs/>
          <w:spacing w:val="2"/>
          <w:sz w:val="22"/>
          <w:szCs w:val="22"/>
        </w:rPr>
        <w:t>r</w:t>
      </w:r>
      <w:r w:rsidRPr="00EC7FD3">
        <w:rPr>
          <w:b/>
          <w:bCs/>
          <w:sz w:val="22"/>
          <w:szCs w:val="22"/>
        </w:rPr>
        <w:t>obót</w:t>
      </w:r>
    </w:p>
    <w:p w14:paraId="6E126F16"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543C8678" w14:textId="77777777" w:rsidR="00D5342A" w:rsidRPr="00EC7FD3" w:rsidRDefault="00D5342A" w:rsidP="00D5342A">
      <w:pPr>
        <w:widowControl w:val="0"/>
        <w:autoSpaceDE w:val="0"/>
        <w:autoSpaceDN w:val="0"/>
        <w:adjustRightInd w:val="0"/>
        <w:spacing w:before="0" w:after="0" w:line="276" w:lineRule="auto"/>
        <w:ind w:right="98"/>
        <w:rPr>
          <w:sz w:val="22"/>
          <w:szCs w:val="22"/>
        </w:rPr>
      </w:pPr>
      <w:r w:rsidRPr="00EC7FD3">
        <w:rPr>
          <w:sz w:val="22"/>
          <w:szCs w:val="22"/>
        </w:rPr>
        <w:t>Wy</w:t>
      </w:r>
      <w:r w:rsidRPr="00EC7FD3">
        <w:rPr>
          <w:spacing w:val="1"/>
          <w:sz w:val="22"/>
          <w:szCs w:val="22"/>
        </w:rPr>
        <w:t>k</w:t>
      </w:r>
      <w:r w:rsidRPr="00EC7FD3">
        <w:rPr>
          <w:spacing w:val="-1"/>
          <w:sz w:val="22"/>
          <w:szCs w:val="22"/>
        </w:rPr>
        <w:t>o</w:t>
      </w:r>
      <w:r w:rsidRPr="00EC7FD3">
        <w:rPr>
          <w:spacing w:val="1"/>
          <w:sz w:val="22"/>
          <w:szCs w:val="22"/>
        </w:rPr>
        <w:t>n</w:t>
      </w:r>
      <w:r w:rsidRPr="00EC7FD3">
        <w:rPr>
          <w:sz w:val="22"/>
          <w:szCs w:val="22"/>
        </w:rPr>
        <w:t>awca</w:t>
      </w:r>
      <w:r w:rsidRPr="00EC7FD3">
        <w:rPr>
          <w:spacing w:val="5"/>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2"/>
          <w:sz w:val="22"/>
          <w:szCs w:val="22"/>
        </w:rPr>
        <w:t>y</w:t>
      </w:r>
      <w:r w:rsidRPr="00EC7FD3">
        <w:rPr>
          <w:sz w:val="22"/>
          <w:szCs w:val="22"/>
        </w:rPr>
        <w:t>st</w:t>
      </w:r>
      <w:r w:rsidRPr="00EC7FD3">
        <w:rPr>
          <w:spacing w:val="-1"/>
          <w:sz w:val="22"/>
          <w:szCs w:val="22"/>
        </w:rPr>
        <w:t>ę</w:t>
      </w:r>
      <w:r w:rsidRPr="00EC7FD3">
        <w:rPr>
          <w:spacing w:val="1"/>
          <w:sz w:val="22"/>
          <w:szCs w:val="22"/>
        </w:rPr>
        <w:t>pu</w:t>
      </w:r>
      <w:r w:rsidRPr="00EC7FD3">
        <w:rPr>
          <w:spacing w:val="3"/>
          <w:sz w:val="22"/>
          <w:szCs w:val="22"/>
        </w:rPr>
        <w:t>j</w:t>
      </w:r>
      <w:r w:rsidRPr="00EC7FD3">
        <w:rPr>
          <w:sz w:val="22"/>
          <w:szCs w:val="22"/>
        </w:rPr>
        <w:t xml:space="preserve">ący </w:t>
      </w:r>
      <w:r w:rsidRPr="00EC7FD3">
        <w:rPr>
          <w:spacing w:val="3"/>
          <w:sz w:val="22"/>
          <w:szCs w:val="22"/>
        </w:rPr>
        <w:t>d</w:t>
      </w:r>
      <w:r w:rsidRPr="00EC7FD3">
        <w:rPr>
          <w:sz w:val="22"/>
          <w:szCs w:val="22"/>
        </w:rPr>
        <w:t>o</w:t>
      </w:r>
      <w:r w:rsidRPr="00EC7FD3">
        <w:rPr>
          <w:spacing w:val="13"/>
          <w:sz w:val="22"/>
          <w:szCs w:val="22"/>
        </w:rPr>
        <w:t xml:space="preserve"> </w:t>
      </w:r>
      <w:r w:rsidRPr="00EC7FD3">
        <w:rPr>
          <w:sz w:val="22"/>
          <w:szCs w:val="22"/>
        </w:rPr>
        <w:t>w</w:t>
      </w:r>
      <w:r w:rsidRPr="00EC7FD3">
        <w:rPr>
          <w:spacing w:val="2"/>
          <w:sz w:val="22"/>
          <w:szCs w:val="22"/>
        </w:rPr>
        <w:t>y</w:t>
      </w:r>
      <w:r w:rsidRPr="00EC7FD3">
        <w:rPr>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4"/>
          <w:sz w:val="22"/>
          <w:szCs w:val="22"/>
        </w:rPr>
        <w:t xml:space="preserve"> </w:t>
      </w:r>
      <w:r w:rsidRPr="00EC7FD3">
        <w:rPr>
          <w:sz w:val="22"/>
          <w:szCs w:val="22"/>
        </w:rPr>
        <w:t>war</w:t>
      </w:r>
      <w:r w:rsidRPr="00EC7FD3">
        <w:rPr>
          <w:spacing w:val="1"/>
          <w:sz w:val="22"/>
          <w:szCs w:val="22"/>
        </w:rPr>
        <w:t>st</w:t>
      </w:r>
      <w:r w:rsidRPr="00EC7FD3">
        <w:rPr>
          <w:sz w:val="22"/>
          <w:szCs w:val="22"/>
        </w:rPr>
        <w:t>wy</w:t>
      </w:r>
      <w:r w:rsidRPr="00EC7FD3">
        <w:rPr>
          <w:spacing w:val="6"/>
          <w:sz w:val="22"/>
          <w:szCs w:val="22"/>
        </w:rPr>
        <w:t xml:space="preserve"> </w:t>
      </w:r>
      <w:r w:rsidRPr="00EC7FD3">
        <w:rPr>
          <w:spacing w:val="1"/>
          <w:sz w:val="22"/>
          <w:szCs w:val="22"/>
        </w:rPr>
        <w:t>u</w:t>
      </w:r>
      <w:r w:rsidRPr="00EC7FD3">
        <w:rPr>
          <w:spacing w:val="3"/>
          <w:sz w:val="22"/>
          <w:szCs w:val="22"/>
        </w:rPr>
        <w:t>l</w:t>
      </w:r>
      <w:r w:rsidRPr="00EC7FD3">
        <w:rPr>
          <w:spacing w:val="-1"/>
          <w:sz w:val="22"/>
          <w:szCs w:val="22"/>
        </w:rPr>
        <w:t>e</w:t>
      </w:r>
      <w:r w:rsidRPr="00EC7FD3">
        <w:rPr>
          <w:spacing w:val="1"/>
          <w:sz w:val="22"/>
          <w:szCs w:val="22"/>
        </w:rPr>
        <w:t>p</w:t>
      </w:r>
      <w:r w:rsidRPr="00EC7FD3">
        <w:rPr>
          <w:sz w:val="22"/>
          <w:szCs w:val="22"/>
        </w:rPr>
        <w:t>s</w:t>
      </w:r>
      <w:r w:rsidRPr="00EC7FD3">
        <w:rPr>
          <w:spacing w:val="6"/>
          <w:sz w:val="22"/>
          <w:szCs w:val="22"/>
        </w:rPr>
        <w:t>z</w:t>
      </w:r>
      <w:r w:rsidRPr="00EC7FD3">
        <w:rPr>
          <w:spacing w:val="-1"/>
          <w:sz w:val="22"/>
          <w:szCs w:val="22"/>
        </w:rPr>
        <w:t>o</w:t>
      </w:r>
      <w:r w:rsidRPr="00EC7FD3">
        <w:rPr>
          <w:spacing w:val="1"/>
          <w:sz w:val="22"/>
          <w:szCs w:val="22"/>
        </w:rPr>
        <w:t>n</w:t>
      </w:r>
      <w:r w:rsidRPr="00EC7FD3">
        <w:rPr>
          <w:spacing w:val="-1"/>
          <w:sz w:val="22"/>
          <w:szCs w:val="22"/>
        </w:rPr>
        <w:t>e</w:t>
      </w:r>
      <w:r w:rsidRPr="00EC7FD3">
        <w:rPr>
          <w:spacing w:val="3"/>
          <w:sz w:val="22"/>
          <w:szCs w:val="22"/>
        </w:rPr>
        <w:t>g</w:t>
      </w:r>
      <w:r w:rsidRPr="00EC7FD3">
        <w:rPr>
          <w:sz w:val="22"/>
          <w:szCs w:val="22"/>
        </w:rPr>
        <w:t>o</w:t>
      </w:r>
      <w:r w:rsidRPr="00EC7FD3">
        <w:rPr>
          <w:spacing w:val="3"/>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dłoż</w:t>
      </w:r>
      <w:r w:rsidRPr="00EC7FD3">
        <w:rPr>
          <w:sz w:val="22"/>
          <w:szCs w:val="22"/>
        </w:rPr>
        <w:t>a</w:t>
      </w:r>
      <w:r w:rsidRPr="00EC7FD3">
        <w:rPr>
          <w:spacing w:val="7"/>
          <w:sz w:val="22"/>
          <w:szCs w:val="22"/>
        </w:rPr>
        <w:t xml:space="preserve"> </w:t>
      </w:r>
      <w:r w:rsidRPr="00EC7FD3">
        <w:rPr>
          <w:sz w:val="22"/>
          <w:szCs w:val="22"/>
        </w:rPr>
        <w:t>sta</w:t>
      </w:r>
      <w:r w:rsidRPr="00EC7FD3">
        <w:rPr>
          <w:spacing w:val="1"/>
          <w:sz w:val="22"/>
          <w:szCs w:val="22"/>
        </w:rPr>
        <w:t>b</w:t>
      </w:r>
      <w:r w:rsidRPr="00EC7FD3">
        <w:rPr>
          <w:spacing w:val="3"/>
          <w:sz w:val="22"/>
          <w:szCs w:val="22"/>
        </w:rPr>
        <w:t>i</w:t>
      </w:r>
      <w:r w:rsidRPr="00EC7FD3">
        <w:rPr>
          <w:spacing w:val="1"/>
          <w:sz w:val="22"/>
          <w:szCs w:val="22"/>
        </w:rPr>
        <w:t>liz</w:t>
      </w:r>
      <w:r w:rsidRPr="00EC7FD3">
        <w:rPr>
          <w:spacing w:val="-1"/>
          <w:sz w:val="22"/>
          <w:szCs w:val="22"/>
        </w:rPr>
        <w:t>o</w:t>
      </w:r>
      <w:r w:rsidRPr="00EC7FD3">
        <w:rPr>
          <w:sz w:val="22"/>
          <w:szCs w:val="22"/>
        </w:rPr>
        <w:t>wa</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o sp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 xml:space="preserve">m  </w:t>
      </w:r>
      <w:r w:rsidRPr="00EC7FD3">
        <w:rPr>
          <w:spacing w:val="1"/>
          <w:sz w:val="22"/>
          <w:szCs w:val="22"/>
        </w:rPr>
        <w:t>h</w:t>
      </w:r>
      <w:r w:rsidRPr="00EC7FD3">
        <w:rPr>
          <w:sz w:val="22"/>
          <w:szCs w:val="22"/>
        </w:rPr>
        <w:t>y</w:t>
      </w:r>
      <w:r w:rsidRPr="00EC7FD3">
        <w:rPr>
          <w:spacing w:val="3"/>
          <w:sz w:val="22"/>
          <w:szCs w:val="22"/>
        </w:rPr>
        <w:t>d</w:t>
      </w:r>
      <w:r w:rsidRPr="00EC7FD3">
        <w:rPr>
          <w:spacing w:val="-1"/>
          <w:sz w:val="22"/>
          <w:szCs w:val="22"/>
        </w:rPr>
        <w:t>r</w:t>
      </w:r>
      <w:r w:rsidRPr="00EC7FD3">
        <w:rPr>
          <w:sz w:val="22"/>
          <w:szCs w:val="22"/>
        </w:rPr>
        <w:t>a</w:t>
      </w:r>
      <w:r w:rsidRPr="00EC7FD3">
        <w:rPr>
          <w:spacing w:val="1"/>
          <w:sz w:val="22"/>
          <w:szCs w:val="22"/>
        </w:rPr>
        <w:t>u</w:t>
      </w:r>
      <w:r w:rsidRPr="00EC7FD3">
        <w:rPr>
          <w:sz w:val="22"/>
          <w:szCs w:val="22"/>
        </w:rPr>
        <w:t>l</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ym</w:t>
      </w:r>
      <w:r w:rsidRPr="00EC7FD3">
        <w:rPr>
          <w:spacing w:val="67"/>
          <w:sz w:val="22"/>
          <w:szCs w:val="22"/>
        </w:rPr>
        <w:t xml:space="preserve"> </w:t>
      </w:r>
      <w:r w:rsidRPr="00EC7FD3">
        <w:rPr>
          <w:spacing w:val="3"/>
          <w:sz w:val="22"/>
          <w:szCs w:val="22"/>
        </w:rPr>
        <w:t>l</w:t>
      </w:r>
      <w:r w:rsidRPr="00EC7FD3">
        <w:rPr>
          <w:spacing w:val="1"/>
          <w:sz w:val="22"/>
          <w:szCs w:val="22"/>
        </w:rPr>
        <w:t>u</w:t>
      </w:r>
      <w:r w:rsidRPr="00EC7FD3">
        <w:rPr>
          <w:sz w:val="22"/>
          <w:szCs w:val="22"/>
        </w:rPr>
        <w:t xml:space="preserve">b </w:t>
      </w:r>
      <w:r w:rsidRPr="00EC7FD3">
        <w:rPr>
          <w:spacing w:val="6"/>
          <w:sz w:val="22"/>
          <w:szCs w:val="22"/>
        </w:rPr>
        <w:t xml:space="preserve"> </w:t>
      </w:r>
      <w:r w:rsidRPr="00EC7FD3">
        <w:rPr>
          <w:sz w:val="22"/>
          <w:szCs w:val="22"/>
        </w:rPr>
        <w:t>wa</w:t>
      </w:r>
      <w:r w:rsidRPr="00EC7FD3">
        <w:rPr>
          <w:spacing w:val="1"/>
          <w:sz w:val="22"/>
          <w:szCs w:val="22"/>
        </w:rPr>
        <w:t>pn</w:t>
      </w:r>
      <w:r w:rsidRPr="00EC7FD3">
        <w:rPr>
          <w:spacing w:val="-1"/>
          <w:sz w:val="22"/>
          <w:szCs w:val="22"/>
        </w:rPr>
        <w:t>e</w:t>
      </w:r>
      <w:r w:rsidRPr="00EC7FD3">
        <w:rPr>
          <w:sz w:val="22"/>
          <w:szCs w:val="22"/>
        </w:rPr>
        <w:t xml:space="preserve">m </w:t>
      </w:r>
      <w:r w:rsidRPr="00EC7FD3">
        <w:rPr>
          <w:spacing w:val="2"/>
          <w:sz w:val="22"/>
          <w:szCs w:val="22"/>
        </w:rPr>
        <w:t xml:space="preserve"> </w:t>
      </w:r>
      <w:r w:rsidRPr="00EC7FD3">
        <w:rPr>
          <w:spacing w:val="3"/>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w:t>
      </w:r>
      <w:r w:rsidRPr="00EC7FD3">
        <w:rPr>
          <w:spacing w:val="1"/>
          <w:sz w:val="22"/>
          <w:szCs w:val="22"/>
        </w:rPr>
        <w:t>i</w:t>
      </w:r>
      <w:r w:rsidRPr="00EC7FD3">
        <w:rPr>
          <w:spacing w:val="-1"/>
          <w:sz w:val="22"/>
          <w:szCs w:val="22"/>
        </w:rPr>
        <w:t>e</w:t>
      </w:r>
      <w:r w:rsidRPr="00EC7FD3">
        <w:rPr>
          <w:sz w:val="22"/>
          <w:szCs w:val="22"/>
        </w:rPr>
        <w:t>n</w:t>
      </w:r>
      <w:r w:rsidRPr="00EC7FD3">
        <w:rPr>
          <w:spacing w:val="70"/>
          <w:sz w:val="22"/>
          <w:szCs w:val="22"/>
        </w:rPr>
        <w:t xml:space="preserve"> </w:t>
      </w:r>
      <w:r w:rsidRPr="00EC7FD3">
        <w:rPr>
          <w:spacing w:val="2"/>
          <w:sz w:val="22"/>
          <w:szCs w:val="22"/>
        </w:rPr>
        <w:t>w</w:t>
      </w:r>
      <w:r w:rsidRPr="00EC7FD3">
        <w:rPr>
          <w:sz w:val="22"/>
          <w:szCs w:val="22"/>
        </w:rPr>
        <w:t>y</w:t>
      </w:r>
      <w:r w:rsidRPr="00EC7FD3">
        <w:rPr>
          <w:spacing w:val="-1"/>
          <w:sz w:val="22"/>
          <w:szCs w:val="22"/>
        </w:rPr>
        <w:t>k</w:t>
      </w:r>
      <w:r w:rsidRPr="00EC7FD3">
        <w:rPr>
          <w:sz w:val="22"/>
          <w:szCs w:val="22"/>
        </w:rPr>
        <w:t>a</w:t>
      </w:r>
      <w:r w:rsidRPr="00EC7FD3">
        <w:rPr>
          <w:spacing w:val="1"/>
          <w:sz w:val="22"/>
          <w:szCs w:val="22"/>
        </w:rPr>
        <w:t>z</w:t>
      </w:r>
      <w:r w:rsidRPr="00EC7FD3">
        <w:rPr>
          <w:sz w:val="22"/>
          <w:szCs w:val="22"/>
        </w:rPr>
        <w:t xml:space="preserve">ać </w:t>
      </w:r>
      <w:r w:rsidRPr="00EC7FD3">
        <w:rPr>
          <w:spacing w:val="2"/>
          <w:sz w:val="22"/>
          <w:szCs w:val="22"/>
        </w:rPr>
        <w:t xml:space="preserve"> </w:t>
      </w:r>
      <w:r w:rsidRPr="00EC7FD3">
        <w:rPr>
          <w:sz w:val="22"/>
          <w:szCs w:val="22"/>
        </w:rPr>
        <w:t>s</w:t>
      </w:r>
      <w:r w:rsidRPr="00EC7FD3">
        <w:rPr>
          <w:spacing w:val="3"/>
          <w:sz w:val="22"/>
          <w:szCs w:val="22"/>
        </w:rPr>
        <w:t>i</w:t>
      </w:r>
      <w:r w:rsidRPr="00EC7FD3">
        <w:rPr>
          <w:sz w:val="22"/>
          <w:szCs w:val="22"/>
        </w:rPr>
        <w:t xml:space="preserve">ę </w:t>
      </w:r>
      <w:r w:rsidRPr="00EC7FD3">
        <w:rPr>
          <w:spacing w:val="4"/>
          <w:sz w:val="22"/>
          <w:szCs w:val="22"/>
        </w:rPr>
        <w:t xml:space="preserve"> </w:t>
      </w:r>
      <w:r w:rsidRPr="00EC7FD3">
        <w:rPr>
          <w:spacing w:val="3"/>
          <w:sz w:val="22"/>
          <w:szCs w:val="22"/>
        </w:rPr>
        <w:t>m</w:t>
      </w:r>
      <w:r w:rsidRPr="00EC7FD3">
        <w:rPr>
          <w:spacing w:val="-1"/>
          <w:sz w:val="22"/>
          <w:szCs w:val="22"/>
        </w:rPr>
        <w:t>o</w:t>
      </w:r>
      <w:r w:rsidRPr="00EC7FD3">
        <w:rPr>
          <w:spacing w:val="1"/>
          <w:sz w:val="22"/>
          <w:szCs w:val="22"/>
        </w:rPr>
        <w:t>ż</w:t>
      </w:r>
      <w:r w:rsidRPr="00EC7FD3">
        <w:rPr>
          <w:spacing w:val="3"/>
          <w:sz w:val="22"/>
          <w:szCs w:val="22"/>
        </w:rPr>
        <w:t>l</w:t>
      </w:r>
      <w:r w:rsidRPr="00EC7FD3">
        <w:rPr>
          <w:spacing w:val="1"/>
          <w:sz w:val="22"/>
          <w:szCs w:val="22"/>
        </w:rPr>
        <w:t>i</w:t>
      </w:r>
      <w:r w:rsidRPr="00EC7FD3">
        <w:rPr>
          <w:sz w:val="22"/>
          <w:szCs w:val="22"/>
        </w:rPr>
        <w:t>w</w:t>
      </w:r>
      <w:r w:rsidRPr="00EC7FD3">
        <w:rPr>
          <w:spacing w:val="-1"/>
          <w:sz w:val="22"/>
          <w:szCs w:val="22"/>
        </w:rPr>
        <w:t>o</w:t>
      </w:r>
      <w:r w:rsidRPr="00EC7FD3">
        <w:rPr>
          <w:spacing w:val="2"/>
          <w:sz w:val="22"/>
          <w:szCs w:val="22"/>
        </w:rPr>
        <w:t>ś</w:t>
      </w:r>
      <w:r w:rsidRPr="00EC7FD3">
        <w:rPr>
          <w:sz w:val="22"/>
          <w:szCs w:val="22"/>
        </w:rPr>
        <w:t>c</w:t>
      </w:r>
      <w:r w:rsidRPr="00EC7FD3">
        <w:rPr>
          <w:spacing w:val="3"/>
          <w:sz w:val="22"/>
          <w:szCs w:val="22"/>
        </w:rPr>
        <w:t>i</w:t>
      </w:r>
      <w:r w:rsidRPr="00EC7FD3">
        <w:rPr>
          <w:sz w:val="22"/>
          <w:szCs w:val="22"/>
        </w:rPr>
        <w:t>ą</w:t>
      </w:r>
      <w:r w:rsidRPr="00EC7FD3">
        <w:rPr>
          <w:spacing w:val="65"/>
          <w:sz w:val="22"/>
          <w:szCs w:val="22"/>
        </w:rPr>
        <w:t xml:space="preserve"> </w:t>
      </w:r>
      <w:r w:rsidRPr="00EC7FD3">
        <w:rPr>
          <w:sz w:val="22"/>
          <w:szCs w:val="22"/>
        </w:rPr>
        <w:t>k</w:t>
      </w:r>
      <w:r w:rsidRPr="00EC7FD3">
        <w:rPr>
          <w:spacing w:val="1"/>
          <w:sz w:val="22"/>
          <w:szCs w:val="22"/>
        </w:rPr>
        <w:t>o</w:t>
      </w:r>
      <w:r w:rsidRPr="00EC7FD3">
        <w:rPr>
          <w:spacing w:val="-1"/>
          <w:sz w:val="22"/>
          <w:szCs w:val="22"/>
        </w:rPr>
        <w:t>r</w:t>
      </w:r>
      <w:r w:rsidRPr="00EC7FD3">
        <w:rPr>
          <w:spacing w:val="1"/>
          <w:sz w:val="22"/>
          <w:szCs w:val="22"/>
        </w:rPr>
        <w:t>z</w:t>
      </w:r>
      <w:r w:rsidRPr="00EC7FD3">
        <w:rPr>
          <w:sz w:val="22"/>
          <w:szCs w:val="22"/>
        </w:rPr>
        <w:t>y</w:t>
      </w:r>
      <w:r w:rsidRPr="00EC7FD3">
        <w:rPr>
          <w:spacing w:val="-1"/>
          <w:sz w:val="22"/>
          <w:szCs w:val="22"/>
        </w:rPr>
        <w:t>s</w:t>
      </w:r>
      <w:r w:rsidRPr="00EC7FD3">
        <w:rPr>
          <w:spacing w:val="1"/>
          <w:sz w:val="22"/>
          <w:szCs w:val="22"/>
        </w:rPr>
        <w:t>t</w:t>
      </w:r>
      <w:r w:rsidRPr="00EC7FD3">
        <w:rPr>
          <w:sz w:val="22"/>
          <w:szCs w:val="22"/>
        </w:rPr>
        <w:t>a</w:t>
      </w:r>
      <w:r w:rsidRPr="00EC7FD3">
        <w:rPr>
          <w:spacing w:val="1"/>
          <w:sz w:val="22"/>
          <w:szCs w:val="22"/>
        </w:rPr>
        <w:t>n</w:t>
      </w:r>
      <w:r w:rsidRPr="00EC7FD3">
        <w:rPr>
          <w:spacing w:val="9"/>
          <w:sz w:val="22"/>
          <w:szCs w:val="22"/>
        </w:rPr>
        <w:t>i</w:t>
      </w:r>
      <w:r w:rsidRPr="00EC7FD3">
        <w:rPr>
          <w:sz w:val="22"/>
          <w:szCs w:val="22"/>
        </w:rPr>
        <w:t>a z</w:t>
      </w:r>
      <w:r w:rsidRPr="00EC7FD3">
        <w:rPr>
          <w:spacing w:val="-1"/>
          <w:sz w:val="22"/>
          <w:szCs w:val="22"/>
        </w:rPr>
        <w:t xml:space="preserve"> </w:t>
      </w:r>
      <w:r w:rsidRPr="00EC7FD3">
        <w:rPr>
          <w:spacing w:val="1"/>
          <w:sz w:val="22"/>
          <w:szCs w:val="22"/>
        </w:rPr>
        <w:t>n</w:t>
      </w:r>
      <w:r w:rsidRPr="00EC7FD3">
        <w:rPr>
          <w:sz w:val="22"/>
          <w:szCs w:val="22"/>
        </w:rPr>
        <w:t>ast</w:t>
      </w:r>
      <w:r w:rsidRPr="00EC7FD3">
        <w:rPr>
          <w:spacing w:val="-1"/>
          <w:sz w:val="22"/>
          <w:szCs w:val="22"/>
        </w:rPr>
        <w:t>ę</w:t>
      </w:r>
      <w:r w:rsidRPr="00EC7FD3">
        <w:rPr>
          <w:spacing w:val="1"/>
          <w:sz w:val="22"/>
          <w:szCs w:val="22"/>
        </w:rPr>
        <w:t>puj</w:t>
      </w:r>
      <w:r w:rsidRPr="00EC7FD3">
        <w:rPr>
          <w:sz w:val="22"/>
          <w:szCs w:val="22"/>
        </w:rPr>
        <w:t>ąc</w:t>
      </w:r>
      <w:r w:rsidRPr="00EC7FD3">
        <w:rPr>
          <w:spacing w:val="-1"/>
          <w:sz w:val="22"/>
          <w:szCs w:val="22"/>
        </w:rPr>
        <w:t>e</w:t>
      </w:r>
      <w:r w:rsidRPr="00EC7FD3">
        <w:rPr>
          <w:spacing w:val="3"/>
          <w:sz w:val="22"/>
          <w:szCs w:val="22"/>
        </w:rPr>
        <w:t>g</w:t>
      </w:r>
      <w:r w:rsidRPr="00EC7FD3">
        <w:rPr>
          <w:sz w:val="22"/>
          <w:szCs w:val="22"/>
        </w:rPr>
        <w:t>o</w:t>
      </w:r>
      <w:r w:rsidRPr="00EC7FD3">
        <w:rPr>
          <w:spacing w:val="-16"/>
          <w:sz w:val="22"/>
          <w:szCs w:val="22"/>
        </w:rPr>
        <w:t xml:space="preserve"> </w:t>
      </w:r>
      <w:r w:rsidRPr="00EC7FD3">
        <w:rPr>
          <w:spacing w:val="-1"/>
          <w:sz w:val="22"/>
          <w:szCs w:val="22"/>
        </w:rPr>
        <w:t>s</w:t>
      </w:r>
      <w:r w:rsidRPr="00EC7FD3">
        <w:rPr>
          <w:spacing w:val="3"/>
          <w:sz w:val="22"/>
          <w:szCs w:val="22"/>
        </w:rPr>
        <w:t>p</w:t>
      </w:r>
      <w:r w:rsidRPr="00EC7FD3">
        <w:rPr>
          <w:spacing w:val="-1"/>
          <w:sz w:val="22"/>
          <w:szCs w:val="22"/>
        </w:rPr>
        <w:t>r</w:t>
      </w:r>
      <w:r w:rsidRPr="00EC7FD3">
        <w:rPr>
          <w:spacing w:val="1"/>
          <w:sz w:val="22"/>
          <w:szCs w:val="22"/>
        </w:rPr>
        <w:t>z</w:t>
      </w:r>
      <w:r w:rsidRPr="00EC7FD3">
        <w:rPr>
          <w:spacing w:val="-1"/>
          <w:sz w:val="22"/>
          <w:szCs w:val="22"/>
        </w:rPr>
        <w:t>ę</w:t>
      </w:r>
      <w:r w:rsidRPr="00EC7FD3">
        <w:rPr>
          <w:spacing w:val="1"/>
          <w:sz w:val="22"/>
          <w:szCs w:val="22"/>
        </w:rPr>
        <w:t>t</w:t>
      </w:r>
      <w:r w:rsidRPr="00EC7FD3">
        <w:rPr>
          <w:spacing w:val="3"/>
          <w:sz w:val="22"/>
          <w:szCs w:val="22"/>
        </w:rPr>
        <w:t>u</w:t>
      </w:r>
      <w:r w:rsidRPr="00EC7FD3">
        <w:rPr>
          <w:sz w:val="22"/>
          <w:szCs w:val="22"/>
        </w:rPr>
        <w:t>:</w:t>
      </w:r>
    </w:p>
    <w:p w14:paraId="30FF7D97" w14:textId="77777777" w:rsidR="00D5342A" w:rsidRPr="00EC7FD3" w:rsidRDefault="00D5342A" w:rsidP="00D5342A">
      <w:pPr>
        <w:widowControl w:val="0"/>
        <w:autoSpaceDE w:val="0"/>
        <w:autoSpaceDN w:val="0"/>
        <w:adjustRightInd w:val="0"/>
        <w:spacing w:before="1" w:after="0" w:line="120" w:lineRule="exact"/>
        <w:jc w:val="left"/>
        <w:rPr>
          <w:sz w:val="22"/>
          <w:szCs w:val="22"/>
        </w:rPr>
      </w:pPr>
    </w:p>
    <w:p w14:paraId="5481D515" w14:textId="77777777" w:rsidR="00D5342A" w:rsidRPr="001B4936" w:rsidRDefault="00D5342A" w:rsidP="00CB7DA4">
      <w:pPr>
        <w:pStyle w:val="Akapitzlist"/>
        <w:widowControl w:val="0"/>
        <w:numPr>
          <w:ilvl w:val="0"/>
          <w:numId w:val="42"/>
        </w:numPr>
        <w:autoSpaceDE w:val="0"/>
        <w:autoSpaceDN w:val="0"/>
        <w:adjustRightInd w:val="0"/>
        <w:spacing w:before="33"/>
        <w:ind w:left="567" w:right="-20" w:hanging="425"/>
        <w:rPr>
          <w:sz w:val="22"/>
          <w:szCs w:val="22"/>
        </w:rPr>
      </w:pPr>
      <w:r w:rsidRPr="001B4936">
        <w:rPr>
          <w:sz w:val="22"/>
          <w:szCs w:val="22"/>
        </w:rPr>
        <w:t>m</w:t>
      </w:r>
      <w:r w:rsidRPr="001B4936">
        <w:rPr>
          <w:spacing w:val="3"/>
          <w:sz w:val="22"/>
          <w:szCs w:val="22"/>
        </w:rPr>
        <w:t>i</w:t>
      </w:r>
      <w:r w:rsidRPr="001B4936">
        <w:rPr>
          <w:spacing w:val="-1"/>
          <w:sz w:val="22"/>
          <w:szCs w:val="22"/>
        </w:rPr>
        <w:t>e</w:t>
      </w:r>
      <w:r w:rsidRPr="001B4936">
        <w:rPr>
          <w:sz w:val="22"/>
          <w:szCs w:val="22"/>
        </w:rPr>
        <w:t>sz</w:t>
      </w:r>
      <w:r w:rsidRPr="001B4936">
        <w:rPr>
          <w:spacing w:val="1"/>
          <w:sz w:val="22"/>
          <w:szCs w:val="22"/>
        </w:rPr>
        <w:t>a</w:t>
      </w:r>
      <w:r w:rsidRPr="001B4936">
        <w:rPr>
          <w:spacing w:val="-1"/>
          <w:sz w:val="22"/>
          <w:szCs w:val="22"/>
        </w:rPr>
        <w:t>r</w:t>
      </w:r>
      <w:r w:rsidRPr="001B4936">
        <w:rPr>
          <w:sz w:val="22"/>
          <w:szCs w:val="22"/>
        </w:rPr>
        <w:t>ki</w:t>
      </w:r>
      <w:r w:rsidRPr="001B4936">
        <w:rPr>
          <w:spacing w:val="-18"/>
          <w:sz w:val="22"/>
          <w:szCs w:val="22"/>
        </w:rPr>
        <w:t xml:space="preserve"> </w:t>
      </w:r>
      <w:r w:rsidRPr="001B4936">
        <w:rPr>
          <w:spacing w:val="1"/>
          <w:sz w:val="22"/>
          <w:szCs w:val="22"/>
        </w:rPr>
        <w:t>d</w:t>
      </w:r>
      <w:r w:rsidRPr="001B4936">
        <w:rPr>
          <w:sz w:val="22"/>
          <w:szCs w:val="22"/>
        </w:rPr>
        <w:t>o</w:t>
      </w:r>
      <w:r w:rsidRPr="001B4936">
        <w:rPr>
          <w:spacing w:val="-13"/>
          <w:sz w:val="22"/>
          <w:szCs w:val="22"/>
        </w:rPr>
        <w:t xml:space="preserve"> </w:t>
      </w:r>
      <w:r w:rsidRPr="001B4936">
        <w:rPr>
          <w:spacing w:val="2"/>
          <w:sz w:val="22"/>
          <w:szCs w:val="22"/>
        </w:rPr>
        <w:t>w</w:t>
      </w:r>
      <w:r w:rsidRPr="001B4936">
        <w:rPr>
          <w:sz w:val="22"/>
          <w:szCs w:val="22"/>
        </w:rPr>
        <w:t>ym</w:t>
      </w:r>
      <w:r w:rsidRPr="001B4936">
        <w:rPr>
          <w:spacing w:val="3"/>
          <w:sz w:val="22"/>
          <w:szCs w:val="22"/>
        </w:rPr>
        <w:t>i</w:t>
      </w:r>
      <w:r w:rsidRPr="001B4936">
        <w:rPr>
          <w:spacing w:val="-1"/>
          <w:sz w:val="22"/>
          <w:szCs w:val="22"/>
        </w:rPr>
        <w:t>e</w:t>
      </w:r>
      <w:r w:rsidRPr="001B4936">
        <w:rPr>
          <w:sz w:val="22"/>
          <w:szCs w:val="22"/>
        </w:rPr>
        <w:t>sz</w:t>
      </w:r>
      <w:r w:rsidRPr="001B4936">
        <w:rPr>
          <w:spacing w:val="1"/>
          <w:sz w:val="22"/>
          <w:szCs w:val="22"/>
        </w:rPr>
        <w:t>an</w:t>
      </w:r>
      <w:r w:rsidRPr="001B4936">
        <w:rPr>
          <w:spacing w:val="3"/>
          <w:sz w:val="22"/>
          <w:szCs w:val="22"/>
        </w:rPr>
        <w:t>i</w:t>
      </w:r>
      <w:r w:rsidRPr="001B4936">
        <w:rPr>
          <w:sz w:val="22"/>
          <w:szCs w:val="22"/>
        </w:rPr>
        <w:t>a</w:t>
      </w:r>
      <w:r w:rsidRPr="001B4936">
        <w:rPr>
          <w:spacing w:val="-23"/>
          <w:sz w:val="22"/>
          <w:szCs w:val="22"/>
        </w:rPr>
        <w:t xml:space="preserve"> </w:t>
      </w:r>
      <w:r w:rsidRPr="001B4936">
        <w:rPr>
          <w:spacing w:val="1"/>
          <w:sz w:val="22"/>
          <w:szCs w:val="22"/>
        </w:rPr>
        <w:t>n</w:t>
      </w:r>
      <w:r w:rsidRPr="001B4936">
        <w:rPr>
          <w:sz w:val="22"/>
          <w:szCs w:val="22"/>
        </w:rPr>
        <w:t>a</w:t>
      </w:r>
      <w:r w:rsidRPr="001B4936">
        <w:rPr>
          <w:spacing w:val="-12"/>
          <w:sz w:val="22"/>
          <w:szCs w:val="22"/>
        </w:rPr>
        <w:t xml:space="preserve"> </w:t>
      </w:r>
      <w:r w:rsidRPr="001B4936">
        <w:rPr>
          <w:sz w:val="22"/>
          <w:szCs w:val="22"/>
        </w:rPr>
        <w:t>m</w:t>
      </w:r>
      <w:r w:rsidRPr="001B4936">
        <w:rPr>
          <w:spacing w:val="3"/>
          <w:sz w:val="22"/>
          <w:szCs w:val="22"/>
        </w:rPr>
        <w:t>i</w:t>
      </w:r>
      <w:r w:rsidRPr="001B4936">
        <w:rPr>
          <w:spacing w:val="-1"/>
          <w:sz w:val="22"/>
          <w:szCs w:val="22"/>
        </w:rPr>
        <w:t>e</w:t>
      </w:r>
      <w:r w:rsidRPr="001B4936">
        <w:rPr>
          <w:spacing w:val="1"/>
          <w:sz w:val="22"/>
          <w:szCs w:val="22"/>
        </w:rPr>
        <w:t>j</w:t>
      </w:r>
      <w:r w:rsidRPr="001B4936">
        <w:rPr>
          <w:sz w:val="22"/>
          <w:szCs w:val="22"/>
        </w:rPr>
        <w:t>s</w:t>
      </w:r>
      <w:r w:rsidRPr="001B4936">
        <w:rPr>
          <w:spacing w:val="-1"/>
          <w:sz w:val="22"/>
          <w:szCs w:val="22"/>
        </w:rPr>
        <w:t>c</w:t>
      </w:r>
      <w:r w:rsidRPr="001B4936">
        <w:rPr>
          <w:sz w:val="22"/>
          <w:szCs w:val="22"/>
        </w:rPr>
        <w:t>u</w:t>
      </w:r>
      <w:r w:rsidRPr="001B4936">
        <w:rPr>
          <w:spacing w:val="-17"/>
          <w:sz w:val="22"/>
          <w:szCs w:val="22"/>
        </w:rPr>
        <w:t xml:space="preserve"> </w:t>
      </w:r>
      <w:r w:rsidRPr="001B4936">
        <w:rPr>
          <w:spacing w:val="1"/>
          <w:sz w:val="22"/>
          <w:szCs w:val="22"/>
        </w:rPr>
        <w:t>g</w:t>
      </w:r>
      <w:r w:rsidRPr="001B4936">
        <w:rPr>
          <w:spacing w:val="-1"/>
          <w:sz w:val="22"/>
          <w:szCs w:val="22"/>
        </w:rPr>
        <w:t>r</w:t>
      </w:r>
      <w:r w:rsidRPr="001B4936">
        <w:rPr>
          <w:spacing w:val="1"/>
          <w:sz w:val="22"/>
          <w:szCs w:val="22"/>
        </w:rPr>
        <w:t>unt</w:t>
      </w:r>
      <w:r w:rsidRPr="001B4936">
        <w:rPr>
          <w:sz w:val="22"/>
          <w:szCs w:val="22"/>
        </w:rPr>
        <w:t>u</w:t>
      </w:r>
      <w:r w:rsidRPr="001B4936">
        <w:rPr>
          <w:spacing w:val="-16"/>
          <w:sz w:val="22"/>
          <w:szCs w:val="22"/>
        </w:rPr>
        <w:t xml:space="preserve"> </w:t>
      </w:r>
      <w:r w:rsidRPr="001B4936">
        <w:rPr>
          <w:spacing w:val="1"/>
          <w:sz w:val="22"/>
          <w:szCs w:val="22"/>
        </w:rPr>
        <w:t>z</w:t>
      </w:r>
      <w:r w:rsidRPr="001B4936">
        <w:rPr>
          <w:sz w:val="22"/>
          <w:szCs w:val="22"/>
        </w:rPr>
        <w:t>e</w:t>
      </w:r>
      <w:r w:rsidRPr="001B4936">
        <w:rPr>
          <w:spacing w:val="-11"/>
          <w:sz w:val="22"/>
          <w:szCs w:val="22"/>
        </w:rPr>
        <w:t xml:space="preserve"> </w:t>
      </w:r>
      <w:r w:rsidRPr="001B4936">
        <w:rPr>
          <w:sz w:val="22"/>
          <w:szCs w:val="22"/>
        </w:rPr>
        <w:t>sp</w:t>
      </w:r>
      <w:r w:rsidRPr="001B4936">
        <w:rPr>
          <w:spacing w:val="-1"/>
          <w:sz w:val="22"/>
          <w:szCs w:val="22"/>
        </w:rPr>
        <w:t>o</w:t>
      </w:r>
      <w:r w:rsidRPr="001B4936">
        <w:rPr>
          <w:spacing w:val="3"/>
          <w:sz w:val="22"/>
          <w:szCs w:val="22"/>
        </w:rPr>
        <w:t>i</w:t>
      </w:r>
      <w:r w:rsidRPr="001B4936">
        <w:rPr>
          <w:sz w:val="22"/>
          <w:szCs w:val="22"/>
        </w:rPr>
        <w:t>w</w:t>
      </w:r>
      <w:r w:rsidRPr="001B4936">
        <w:rPr>
          <w:spacing w:val="-1"/>
          <w:sz w:val="22"/>
          <w:szCs w:val="22"/>
        </w:rPr>
        <w:t>e</w:t>
      </w:r>
      <w:r w:rsidRPr="001B4936">
        <w:rPr>
          <w:sz w:val="22"/>
          <w:szCs w:val="22"/>
        </w:rPr>
        <w:t>m</w:t>
      </w:r>
      <w:r w:rsidRPr="001B4936">
        <w:rPr>
          <w:spacing w:val="-19"/>
          <w:sz w:val="22"/>
          <w:szCs w:val="22"/>
        </w:rPr>
        <w:t xml:space="preserve"> </w:t>
      </w:r>
      <w:r w:rsidRPr="001B4936">
        <w:rPr>
          <w:spacing w:val="1"/>
          <w:sz w:val="22"/>
          <w:szCs w:val="22"/>
        </w:rPr>
        <w:t>h</w:t>
      </w:r>
      <w:r w:rsidRPr="001B4936">
        <w:rPr>
          <w:sz w:val="22"/>
          <w:szCs w:val="22"/>
        </w:rPr>
        <w:t>y</w:t>
      </w:r>
      <w:r w:rsidRPr="001B4936">
        <w:rPr>
          <w:spacing w:val="3"/>
          <w:sz w:val="22"/>
          <w:szCs w:val="22"/>
        </w:rPr>
        <w:t>d</w:t>
      </w:r>
      <w:r w:rsidRPr="001B4936">
        <w:rPr>
          <w:spacing w:val="-1"/>
          <w:sz w:val="22"/>
          <w:szCs w:val="22"/>
        </w:rPr>
        <w:t>r</w:t>
      </w:r>
      <w:r w:rsidRPr="001B4936">
        <w:rPr>
          <w:sz w:val="22"/>
          <w:szCs w:val="22"/>
        </w:rPr>
        <w:t>a</w:t>
      </w:r>
      <w:r w:rsidRPr="001B4936">
        <w:rPr>
          <w:spacing w:val="1"/>
          <w:sz w:val="22"/>
          <w:szCs w:val="22"/>
        </w:rPr>
        <w:t>u</w:t>
      </w:r>
      <w:r w:rsidRPr="001B4936">
        <w:rPr>
          <w:sz w:val="22"/>
          <w:szCs w:val="22"/>
        </w:rPr>
        <w:t>l</w:t>
      </w:r>
      <w:r w:rsidRPr="001B4936">
        <w:rPr>
          <w:spacing w:val="3"/>
          <w:sz w:val="22"/>
          <w:szCs w:val="22"/>
        </w:rPr>
        <w:t>i</w:t>
      </w:r>
      <w:r w:rsidRPr="001B4936">
        <w:rPr>
          <w:sz w:val="22"/>
          <w:szCs w:val="22"/>
        </w:rPr>
        <w:t>cz</w:t>
      </w:r>
      <w:r w:rsidRPr="001B4936">
        <w:rPr>
          <w:spacing w:val="1"/>
          <w:sz w:val="22"/>
          <w:szCs w:val="22"/>
        </w:rPr>
        <w:t>n</w:t>
      </w:r>
      <w:r w:rsidRPr="001B4936">
        <w:rPr>
          <w:sz w:val="22"/>
          <w:szCs w:val="22"/>
        </w:rPr>
        <w:t>ym</w:t>
      </w:r>
      <w:r w:rsidRPr="001B4936">
        <w:rPr>
          <w:spacing w:val="-25"/>
          <w:sz w:val="22"/>
          <w:szCs w:val="22"/>
        </w:rPr>
        <w:t xml:space="preserve"> </w:t>
      </w:r>
      <w:r>
        <w:rPr>
          <w:spacing w:val="-25"/>
          <w:sz w:val="22"/>
          <w:szCs w:val="22"/>
        </w:rPr>
        <w:t xml:space="preserve"> </w:t>
      </w:r>
      <w:r w:rsidRPr="001B4936">
        <w:rPr>
          <w:spacing w:val="1"/>
          <w:sz w:val="22"/>
          <w:szCs w:val="22"/>
        </w:rPr>
        <w:t>z</w:t>
      </w:r>
      <w:r w:rsidRPr="001B4936">
        <w:rPr>
          <w:sz w:val="22"/>
          <w:szCs w:val="22"/>
        </w:rPr>
        <w:t>a</w:t>
      </w:r>
      <w:r w:rsidRPr="001B4936">
        <w:rPr>
          <w:spacing w:val="1"/>
          <w:sz w:val="22"/>
          <w:szCs w:val="22"/>
        </w:rPr>
        <w:t>p</w:t>
      </w:r>
      <w:r w:rsidRPr="001B4936">
        <w:rPr>
          <w:spacing w:val="-1"/>
          <w:sz w:val="22"/>
          <w:szCs w:val="22"/>
        </w:rPr>
        <w:t>e</w:t>
      </w:r>
      <w:r w:rsidRPr="001B4936">
        <w:rPr>
          <w:sz w:val="22"/>
          <w:szCs w:val="22"/>
        </w:rPr>
        <w:t>w</w:t>
      </w:r>
      <w:r w:rsidRPr="001B4936">
        <w:rPr>
          <w:spacing w:val="1"/>
          <w:sz w:val="22"/>
          <w:szCs w:val="22"/>
        </w:rPr>
        <w:t>n</w:t>
      </w:r>
      <w:r w:rsidRPr="001B4936">
        <w:rPr>
          <w:spacing w:val="3"/>
          <w:sz w:val="22"/>
          <w:szCs w:val="22"/>
        </w:rPr>
        <w:t>i</w:t>
      </w:r>
      <w:r w:rsidRPr="001B4936">
        <w:rPr>
          <w:sz w:val="22"/>
          <w:szCs w:val="22"/>
        </w:rPr>
        <w:t>a</w:t>
      </w:r>
      <w:r w:rsidRPr="001B4936">
        <w:rPr>
          <w:spacing w:val="1"/>
          <w:sz w:val="22"/>
          <w:szCs w:val="22"/>
        </w:rPr>
        <w:t>j</w:t>
      </w:r>
      <w:r w:rsidRPr="001B4936">
        <w:rPr>
          <w:sz w:val="22"/>
          <w:szCs w:val="22"/>
        </w:rPr>
        <w:t>ąc</w:t>
      </w:r>
      <w:r w:rsidRPr="001B4936">
        <w:rPr>
          <w:spacing w:val="-1"/>
          <w:sz w:val="22"/>
          <w:szCs w:val="22"/>
        </w:rPr>
        <w:t>e</w:t>
      </w:r>
      <w:r w:rsidRPr="001B4936">
        <w:rPr>
          <w:sz w:val="22"/>
          <w:szCs w:val="22"/>
        </w:rPr>
        <w:t>j</w:t>
      </w:r>
      <w:r w:rsidRPr="001B4936">
        <w:rPr>
          <w:spacing w:val="-14"/>
          <w:sz w:val="22"/>
          <w:szCs w:val="22"/>
        </w:rPr>
        <w:t xml:space="preserve"> </w:t>
      </w:r>
      <w:r w:rsidRPr="001B4936">
        <w:rPr>
          <w:sz w:val="22"/>
          <w:szCs w:val="22"/>
        </w:rPr>
        <w:t>g</w:t>
      </w:r>
      <w:r w:rsidRPr="001B4936">
        <w:rPr>
          <w:spacing w:val="1"/>
          <w:sz w:val="22"/>
          <w:szCs w:val="22"/>
        </w:rPr>
        <w:t>ł</w:t>
      </w:r>
      <w:r w:rsidRPr="001B4936">
        <w:rPr>
          <w:spacing w:val="-1"/>
          <w:sz w:val="22"/>
          <w:szCs w:val="22"/>
        </w:rPr>
        <w:t>ę</w:t>
      </w:r>
      <w:r w:rsidRPr="001B4936">
        <w:rPr>
          <w:spacing w:val="1"/>
          <w:sz w:val="22"/>
          <w:szCs w:val="22"/>
        </w:rPr>
        <w:t>b</w:t>
      </w:r>
      <w:r w:rsidRPr="001B4936">
        <w:rPr>
          <w:spacing w:val="-1"/>
          <w:sz w:val="22"/>
          <w:szCs w:val="22"/>
        </w:rPr>
        <w:t>o</w:t>
      </w:r>
      <w:r w:rsidRPr="001B4936">
        <w:rPr>
          <w:spacing w:val="2"/>
          <w:sz w:val="22"/>
          <w:szCs w:val="22"/>
        </w:rPr>
        <w:t>k</w:t>
      </w:r>
      <w:r w:rsidRPr="001B4936">
        <w:rPr>
          <w:spacing w:val="-1"/>
          <w:sz w:val="22"/>
          <w:szCs w:val="22"/>
        </w:rPr>
        <w:t>o</w:t>
      </w:r>
      <w:r w:rsidRPr="001B4936">
        <w:rPr>
          <w:spacing w:val="2"/>
          <w:sz w:val="22"/>
          <w:szCs w:val="22"/>
        </w:rPr>
        <w:t>ś</w:t>
      </w:r>
      <w:r w:rsidRPr="001B4936">
        <w:rPr>
          <w:sz w:val="22"/>
          <w:szCs w:val="22"/>
        </w:rPr>
        <w:t>ć</w:t>
      </w:r>
      <w:r w:rsidRPr="001B4936">
        <w:rPr>
          <w:spacing w:val="-11"/>
          <w:sz w:val="22"/>
          <w:szCs w:val="22"/>
        </w:rPr>
        <w:t xml:space="preserve"> </w:t>
      </w:r>
      <w:r w:rsidRPr="001B4936">
        <w:rPr>
          <w:sz w:val="22"/>
          <w:szCs w:val="22"/>
        </w:rPr>
        <w:t>m</w:t>
      </w:r>
      <w:r w:rsidRPr="001B4936">
        <w:rPr>
          <w:spacing w:val="4"/>
          <w:sz w:val="22"/>
          <w:szCs w:val="22"/>
        </w:rPr>
        <w:t>i</w:t>
      </w:r>
      <w:r w:rsidRPr="001B4936">
        <w:rPr>
          <w:spacing w:val="-1"/>
          <w:sz w:val="22"/>
          <w:szCs w:val="22"/>
        </w:rPr>
        <w:t>e</w:t>
      </w:r>
      <w:r w:rsidRPr="001B4936">
        <w:rPr>
          <w:sz w:val="22"/>
          <w:szCs w:val="22"/>
        </w:rPr>
        <w:t>sz</w:t>
      </w:r>
      <w:r w:rsidRPr="001B4936">
        <w:rPr>
          <w:spacing w:val="1"/>
          <w:sz w:val="22"/>
          <w:szCs w:val="22"/>
        </w:rPr>
        <w:t>an</w:t>
      </w:r>
      <w:r w:rsidRPr="001B4936">
        <w:rPr>
          <w:spacing w:val="3"/>
          <w:sz w:val="22"/>
          <w:szCs w:val="22"/>
        </w:rPr>
        <w:t>i</w:t>
      </w:r>
      <w:r w:rsidRPr="001B4936">
        <w:rPr>
          <w:sz w:val="22"/>
          <w:szCs w:val="22"/>
        </w:rPr>
        <w:t>a</w:t>
      </w:r>
      <w:r w:rsidRPr="001B4936">
        <w:rPr>
          <w:spacing w:val="-11"/>
          <w:sz w:val="22"/>
          <w:szCs w:val="22"/>
        </w:rPr>
        <w:t xml:space="preserve"> </w:t>
      </w:r>
      <w:r w:rsidRPr="001B4936">
        <w:rPr>
          <w:spacing w:val="-2"/>
          <w:sz w:val="22"/>
          <w:szCs w:val="22"/>
        </w:rPr>
        <w:t>m</w:t>
      </w:r>
      <w:r w:rsidRPr="001B4936">
        <w:rPr>
          <w:spacing w:val="3"/>
          <w:sz w:val="22"/>
          <w:szCs w:val="22"/>
        </w:rPr>
        <w:t>i</w:t>
      </w:r>
      <w:r w:rsidRPr="001B4936">
        <w:rPr>
          <w:spacing w:val="-1"/>
          <w:sz w:val="22"/>
          <w:szCs w:val="22"/>
        </w:rPr>
        <w:t>n</w:t>
      </w:r>
      <w:r w:rsidRPr="001B4936">
        <w:rPr>
          <w:spacing w:val="3"/>
          <w:sz w:val="22"/>
          <w:szCs w:val="22"/>
        </w:rPr>
        <w:t>i</w:t>
      </w:r>
      <w:r w:rsidRPr="001B4936">
        <w:rPr>
          <w:sz w:val="22"/>
          <w:szCs w:val="22"/>
        </w:rPr>
        <w:t>m</w:t>
      </w:r>
      <w:r w:rsidRPr="001B4936">
        <w:rPr>
          <w:spacing w:val="1"/>
          <w:sz w:val="22"/>
          <w:szCs w:val="22"/>
        </w:rPr>
        <w:t>u</w:t>
      </w:r>
      <w:r w:rsidRPr="001B4936">
        <w:rPr>
          <w:sz w:val="22"/>
          <w:szCs w:val="22"/>
        </w:rPr>
        <w:t>m</w:t>
      </w:r>
      <w:r w:rsidRPr="001B4936">
        <w:rPr>
          <w:spacing w:val="-11"/>
          <w:sz w:val="22"/>
          <w:szCs w:val="22"/>
        </w:rPr>
        <w:t xml:space="preserve"> </w:t>
      </w:r>
      <w:r w:rsidRPr="001B4936">
        <w:rPr>
          <w:spacing w:val="-2"/>
          <w:sz w:val="22"/>
          <w:szCs w:val="22"/>
        </w:rPr>
        <w:t>2</w:t>
      </w:r>
      <w:r w:rsidRPr="001B4936">
        <w:rPr>
          <w:sz w:val="22"/>
          <w:szCs w:val="22"/>
        </w:rPr>
        <w:t>5</w:t>
      </w:r>
      <w:r w:rsidRPr="001B4936">
        <w:rPr>
          <w:spacing w:val="2"/>
          <w:sz w:val="22"/>
          <w:szCs w:val="22"/>
        </w:rPr>
        <w:t xml:space="preserve"> </w:t>
      </w:r>
      <w:r w:rsidRPr="001B4936">
        <w:rPr>
          <w:sz w:val="22"/>
          <w:szCs w:val="22"/>
        </w:rPr>
        <w:t>cm,</w:t>
      </w:r>
    </w:p>
    <w:p w14:paraId="13D86E8F" w14:textId="77777777" w:rsidR="00D5342A" w:rsidRPr="00EC7FD3" w:rsidRDefault="00D5342A" w:rsidP="00CB7DA4">
      <w:pPr>
        <w:pStyle w:val="Akapitzlist"/>
        <w:widowControl w:val="0"/>
        <w:numPr>
          <w:ilvl w:val="0"/>
          <w:numId w:val="42"/>
        </w:numPr>
        <w:autoSpaceDE w:val="0"/>
        <w:autoSpaceDN w:val="0"/>
        <w:adjustRightInd w:val="0"/>
        <w:spacing w:before="35"/>
        <w:ind w:left="567" w:right="-20" w:hanging="425"/>
        <w:rPr>
          <w:sz w:val="22"/>
          <w:szCs w:val="22"/>
        </w:rPr>
      </w:pPr>
      <w:proofErr w:type="spellStart"/>
      <w:r w:rsidRPr="00EC7FD3">
        <w:rPr>
          <w:spacing w:val="-1"/>
          <w:sz w:val="22"/>
          <w:szCs w:val="22"/>
        </w:rPr>
        <w:t>ro</w:t>
      </w:r>
      <w:r w:rsidRPr="00EC7FD3">
        <w:rPr>
          <w:spacing w:val="1"/>
          <w:sz w:val="22"/>
          <w:szCs w:val="22"/>
        </w:rPr>
        <w:t>z</w:t>
      </w:r>
      <w:r w:rsidRPr="00EC7FD3">
        <w:rPr>
          <w:spacing w:val="2"/>
          <w:sz w:val="22"/>
          <w:szCs w:val="22"/>
        </w:rPr>
        <w:t>s</w:t>
      </w:r>
      <w:r w:rsidRPr="00EC7FD3">
        <w:rPr>
          <w:sz w:val="22"/>
          <w:szCs w:val="22"/>
        </w:rPr>
        <w:t>ypyw</w:t>
      </w:r>
      <w:r w:rsidRPr="00EC7FD3">
        <w:rPr>
          <w:spacing w:val="3"/>
          <w:sz w:val="22"/>
          <w:szCs w:val="22"/>
        </w:rPr>
        <w:t>a</w:t>
      </w:r>
      <w:r w:rsidRPr="00EC7FD3">
        <w:rPr>
          <w:spacing w:val="-1"/>
          <w:sz w:val="22"/>
          <w:szCs w:val="22"/>
        </w:rPr>
        <w:t>r</w:t>
      </w:r>
      <w:r w:rsidRPr="00EC7FD3">
        <w:rPr>
          <w:sz w:val="22"/>
          <w:szCs w:val="22"/>
        </w:rPr>
        <w:t>ki</w:t>
      </w:r>
      <w:proofErr w:type="spellEnd"/>
      <w:r w:rsidRPr="00EC7FD3">
        <w:rPr>
          <w:sz w:val="22"/>
          <w:szCs w:val="22"/>
        </w:rPr>
        <w:t xml:space="preserve"> </w:t>
      </w:r>
      <w:r w:rsidRPr="00EC7FD3">
        <w:rPr>
          <w:spacing w:val="10"/>
          <w:sz w:val="22"/>
          <w:szCs w:val="22"/>
        </w:rPr>
        <w:t xml:space="preserve"> </w:t>
      </w:r>
      <w:r w:rsidRPr="00EC7FD3">
        <w:rPr>
          <w:sz w:val="22"/>
          <w:szCs w:val="22"/>
        </w:rPr>
        <w:t xml:space="preserve">z </w:t>
      </w:r>
      <w:r w:rsidRPr="00EC7FD3">
        <w:rPr>
          <w:spacing w:val="20"/>
          <w:sz w:val="22"/>
          <w:szCs w:val="22"/>
        </w:rPr>
        <w:t xml:space="preserve"> </w:t>
      </w:r>
      <w:r w:rsidRPr="00EC7FD3">
        <w:rPr>
          <w:spacing w:val="-1"/>
          <w:sz w:val="22"/>
          <w:szCs w:val="22"/>
        </w:rPr>
        <w:t>o</w:t>
      </w:r>
      <w:r w:rsidRPr="00EC7FD3">
        <w:rPr>
          <w:sz w:val="22"/>
          <w:szCs w:val="22"/>
        </w:rPr>
        <w:t>s</w:t>
      </w:r>
      <w:r w:rsidRPr="00EC7FD3">
        <w:rPr>
          <w:spacing w:val="3"/>
          <w:sz w:val="22"/>
          <w:szCs w:val="22"/>
        </w:rPr>
        <w:t>ł</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m</w:t>
      </w:r>
      <w:r w:rsidRPr="00EC7FD3">
        <w:rPr>
          <w:sz w:val="22"/>
          <w:szCs w:val="22"/>
        </w:rPr>
        <w:t xml:space="preserve">i </w:t>
      </w:r>
      <w:r w:rsidRPr="00EC7FD3">
        <w:rPr>
          <w:spacing w:val="13"/>
          <w:sz w:val="22"/>
          <w:szCs w:val="22"/>
        </w:rPr>
        <w:t xml:space="preserve"> </w:t>
      </w:r>
      <w:proofErr w:type="spellStart"/>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c</w:t>
      </w:r>
      <w:r w:rsidRPr="00EC7FD3">
        <w:rPr>
          <w:spacing w:val="3"/>
          <w:sz w:val="22"/>
          <w:szCs w:val="22"/>
        </w:rPr>
        <w:t>i</w:t>
      </w:r>
      <w:r w:rsidRPr="00EC7FD3">
        <w:rPr>
          <w:sz w:val="22"/>
          <w:szCs w:val="22"/>
        </w:rPr>
        <w:t>w</w:t>
      </w:r>
      <w:r w:rsidRPr="00EC7FD3">
        <w:rPr>
          <w:spacing w:val="1"/>
          <w:sz w:val="22"/>
          <w:szCs w:val="22"/>
        </w:rPr>
        <w:t>p</w:t>
      </w:r>
      <w:r w:rsidRPr="00EC7FD3">
        <w:rPr>
          <w:sz w:val="22"/>
          <w:szCs w:val="22"/>
        </w:rPr>
        <w:t>y</w:t>
      </w:r>
      <w:r w:rsidRPr="00EC7FD3">
        <w:rPr>
          <w:spacing w:val="3"/>
          <w:sz w:val="22"/>
          <w:szCs w:val="22"/>
        </w:rPr>
        <w:t>l</w:t>
      </w:r>
      <w:r w:rsidRPr="00EC7FD3">
        <w:rPr>
          <w:spacing w:val="1"/>
          <w:sz w:val="22"/>
          <w:szCs w:val="22"/>
        </w:rPr>
        <w:t>n</w:t>
      </w:r>
      <w:r w:rsidRPr="00EC7FD3">
        <w:rPr>
          <w:sz w:val="22"/>
          <w:szCs w:val="22"/>
        </w:rPr>
        <w:t>y</w:t>
      </w:r>
      <w:r w:rsidRPr="00EC7FD3">
        <w:rPr>
          <w:spacing w:val="-2"/>
          <w:sz w:val="22"/>
          <w:szCs w:val="22"/>
        </w:rPr>
        <w:t>m</w:t>
      </w:r>
      <w:r w:rsidRPr="00EC7FD3">
        <w:rPr>
          <w:sz w:val="22"/>
          <w:szCs w:val="22"/>
        </w:rPr>
        <w:t>i</w:t>
      </w:r>
      <w:proofErr w:type="spellEnd"/>
      <w:r w:rsidRPr="00EC7FD3">
        <w:rPr>
          <w:sz w:val="22"/>
          <w:szCs w:val="22"/>
        </w:rPr>
        <w:t xml:space="preserve"> </w:t>
      </w:r>
      <w:r w:rsidRPr="00EC7FD3">
        <w:rPr>
          <w:spacing w:val="5"/>
          <w:sz w:val="22"/>
          <w:szCs w:val="22"/>
        </w:rPr>
        <w:t xml:space="preserve"> </w:t>
      </w:r>
      <w:r w:rsidRPr="00EC7FD3">
        <w:rPr>
          <w:sz w:val="22"/>
          <w:szCs w:val="22"/>
        </w:rPr>
        <w:t xml:space="preserve">i </w:t>
      </w:r>
      <w:r w:rsidRPr="00EC7FD3">
        <w:rPr>
          <w:spacing w:val="22"/>
          <w:sz w:val="22"/>
          <w:szCs w:val="22"/>
        </w:rPr>
        <w:t xml:space="preserve"> </w:t>
      </w:r>
      <w:r w:rsidRPr="00EC7FD3">
        <w:rPr>
          <w:sz w:val="22"/>
          <w:szCs w:val="22"/>
        </w:rPr>
        <w:t>szc</w:t>
      </w:r>
      <w:r w:rsidRPr="00EC7FD3">
        <w:rPr>
          <w:spacing w:val="1"/>
          <w:sz w:val="22"/>
          <w:szCs w:val="22"/>
        </w:rPr>
        <w:t>z</w:t>
      </w:r>
      <w:r w:rsidRPr="00EC7FD3">
        <w:rPr>
          <w:spacing w:val="-1"/>
          <w:sz w:val="22"/>
          <w:szCs w:val="22"/>
        </w:rPr>
        <w:t>e</w:t>
      </w:r>
      <w:r w:rsidRPr="00EC7FD3">
        <w:rPr>
          <w:spacing w:val="1"/>
          <w:sz w:val="22"/>
          <w:szCs w:val="22"/>
        </w:rPr>
        <w:t>l</w:t>
      </w:r>
      <w:r w:rsidRPr="00EC7FD3">
        <w:rPr>
          <w:spacing w:val="3"/>
          <w:sz w:val="22"/>
          <w:szCs w:val="22"/>
        </w:rPr>
        <w:t>i</w:t>
      </w:r>
      <w:r w:rsidRPr="00EC7FD3">
        <w:rPr>
          <w:spacing w:val="1"/>
          <w:sz w:val="22"/>
          <w:szCs w:val="22"/>
        </w:rPr>
        <w:t>n</w:t>
      </w:r>
      <w:r w:rsidRPr="00EC7FD3">
        <w:rPr>
          <w:sz w:val="22"/>
          <w:szCs w:val="22"/>
        </w:rPr>
        <w:t xml:space="preserve">ą </w:t>
      </w:r>
      <w:r w:rsidRPr="00EC7FD3">
        <w:rPr>
          <w:spacing w:val="11"/>
          <w:sz w:val="22"/>
          <w:szCs w:val="22"/>
        </w:rPr>
        <w:t xml:space="preserve"> </w:t>
      </w:r>
      <w:r w:rsidRPr="00EC7FD3">
        <w:rPr>
          <w:sz w:val="22"/>
          <w:szCs w:val="22"/>
        </w:rPr>
        <w:t xml:space="preserve">o </w:t>
      </w:r>
      <w:r w:rsidRPr="00EC7FD3">
        <w:rPr>
          <w:spacing w:val="18"/>
          <w:sz w:val="22"/>
          <w:szCs w:val="22"/>
        </w:rPr>
        <w:t xml:space="preserve"> </w:t>
      </w:r>
      <w:r w:rsidRPr="00EC7FD3">
        <w:rPr>
          <w:spacing w:val="1"/>
          <w:sz w:val="22"/>
          <w:szCs w:val="22"/>
        </w:rPr>
        <w:t>r</w:t>
      </w:r>
      <w:r w:rsidRPr="00EC7FD3">
        <w:rPr>
          <w:spacing w:val="-1"/>
          <w:sz w:val="22"/>
          <w:szCs w:val="22"/>
        </w:rPr>
        <w:t>e</w:t>
      </w:r>
      <w:r w:rsidRPr="00EC7FD3">
        <w:rPr>
          <w:spacing w:val="1"/>
          <w:sz w:val="22"/>
          <w:szCs w:val="22"/>
        </w:rPr>
        <w:t>gu</w:t>
      </w:r>
      <w:r w:rsidRPr="00EC7FD3">
        <w:rPr>
          <w:spacing w:val="3"/>
          <w:sz w:val="22"/>
          <w:szCs w:val="22"/>
        </w:rPr>
        <w:t>l</w:t>
      </w:r>
      <w:r w:rsidRPr="00EC7FD3">
        <w:rPr>
          <w:spacing w:val="-1"/>
          <w:sz w:val="22"/>
          <w:szCs w:val="22"/>
        </w:rPr>
        <w:t>o</w:t>
      </w:r>
      <w:r w:rsidRPr="00EC7FD3">
        <w:rPr>
          <w:sz w:val="22"/>
          <w:szCs w:val="22"/>
        </w:rPr>
        <w:t>wa</w:t>
      </w:r>
      <w:r w:rsidRPr="00EC7FD3">
        <w:rPr>
          <w:spacing w:val="1"/>
          <w:sz w:val="22"/>
          <w:szCs w:val="22"/>
        </w:rPr>
        <w:t>n</w:t>
      </w:r>
      <w:r w:rsidRPr="00EC7FD3">
        <w:rPr>
          <w:spacing w:val="-1"/>
          <w:sz w:val="22"/>
          <w:szCs w:val="22"/>
        </w:rPr>
        <w:t>e</w:t>
      </w:r>
      <w:r w:rsidRPr="00EC7FD3">
        <w:rPr>
          <w:sz w:val="22"/>
          <w:szCs w:val="22"/>
        </w:rPr>
        <w:t xml:space="preserve">j </w:t>
      </w:r>
      <w:r w:rsidRPr="00EC7FD3">
        <w:rPr>
          <w:spacing w:val="8"/>
          <w:sz w:val="22"/>
          <w:szCs w:val="22"/>
        </w:rPr>
        <w:t xml:space="preserve"> </w:t>
      </w:r>
      <w:r w:rsidRPr="00EC7FD3">
        <w:rPr>
          <w:sz w:val="22"/>
          <w:szCs w:val="22"/>
        </w:rPr>
        <w:t>sz</w:t>
      </w:r>
      <w:r w:rsidRPr="00EC7FD3">
        <w:rPr>
          <w:spacing w:val="-1"/>
          <w:sz w:val="22"/>
          <w:szCs w:val="22"/>
        </w:rPr>
        <w:t>e</w:t>
      </w:r>
      <w:r w:rsidRPr="00EC7FD3">
        <w:rPr>
          <w:spacing w:val="1"/>
          <w:sz w:val="22"/>
          <w:szCs w:val="22"/>
        </w:rPr>
        <w:t>r</w:t>
      </w:r>
      <w:r w:rsidRPr="00EC7FD3">
        <w:rPr>
          <w:spacing w:val="-1"/>
          <w:sz w:val="22"/>
          <w:szCs w:val="22"/>
        </w:rPr>
        <w:t>o</w:t>
      </w:r>
      <w:r w:rsidRPr="00EC7FD3">
        <w:rPr>
          <w:spacing w:val="2"/>
          <w:sz w:val="22"/>
          <w:szCs w:val="22"/>
        </w:rPr>
        <w:t>k</w:t>
      </w:r>
      <w:r w:rsidRPr="00EC7FD3">
        <w:rPr>
          <w:spacing w:val="-1"/>
          <w:sz w:val="22"/>
          <w:szCs w:val="22"/>
        </w:rPr>
        <w:t>o</w:t>
      </w:r>
      <w:r w:rsidRPr="00EC7FD3">
        <w:rPr>
          <w:spacing w:val="2"/>
          <w:sz w:val="22"/>
          <w:szCs w:val="22"/>
        </w:rPr>
        <w:t>ś</w:t>
      </w:r>
      <w:r w:rsidRPr="00EC7FD3">
        <w:rPr>
          <w:sz w:val="22"/>
          <w:szCs w:val="22"/>
        </w:rPr>
        <w:t>ci</w:t>
      </w:r>
    </w:p>
    <w:p w14:paraId="711614F3" w14:textId="77777777" w:rsidR="00D5342A" w:rsidRPr="00EC7FD3" w:rsidRDefault="00D5342A" w:rsidP="00D5342A">
      <w:pPr>
        <w:widowControl w:val="0"/>
        <w:autoSpaceDE w:val="0"/>
        <w:autoSpaceDN w:val="0"/>
        <w:adjustRightInd w:val="0"/>
        <w:spacing w:before="33" w:after="0"/>
        <w:ind w:left="567" w:right="-20"/>
        <w:jc w:val="left"/>
        <w:rPr>
          <w:sz w:val="22"/>
          <w:szCs w:val="22"/>
        </w:rPr>
      </w:pPr>
      <w:r w:rsidRPr="00EC7FD3">
        <w:rPr>
          <w:spacing w:val="-1"/>
          <w:sz w:val="22"/>
          <w:szCs w:val="22"/>
        </w:rPr>
        <w:t>o</w:t>
      </w:r>
      <w:r w:rsidRPr="00EC7FD3">
        <w:rPr>
          <w:spacing w:val="1"/>
          <w:sz w:val="22"/>
          <w:szCs w:val="22"/>
        </w:rPr>
        <w:t>t</w:t>
      </w:r>
      <w:r w:rsidRPr="00EC7FD3">
        <w:rPr>
          <w:sz w:val="22"/>
          <w:szCs w:val="22"/>
        </w:rPr>
        <w:t>wa</w:t>
      </w:r>
      <w:r w:rsidRPr="00EC7FD3">
        <w:rPr>
          <w:spacing w:val="2"/>
          <w:sz w:val="22"/>
          <w:szCs w:val="22"/>
        </w:rPr>
        <w:t>r</w:t>
      </w:r>
      <w:r w:rsidRPr="00EC7FD3">
        <w:rPr>
          <w:sz w:val="22"/>
          <w:szCs w:val="22"/>
        </w:rPr>
        <w:t>c</w:t>
      </w:r>
      <w:r w:rsidRPr="00EC7FD3">
        <w:rPr>
          <w:spacing w:val="2"/>
          <w:sz w:val="22"/>
          <w:szCs w:val="22"/>
        </w:rPr>
        <w:t>i</w:t>
      </w:r>
      <w:r w:rsidRPr="00EC7FD3">
        <w:rPr>
          <w:sz w:val="22"/>
          <w:szCs w:val="22"/>
        </w:rPr>
        <w:t>a,</w:t>
      </w:r>
      <w:r w:rsidRPr="00EC7FD3">
        <w:rPr>
          <w:spacing w:val="-10"/>
          <w:sz w:val="22"/>
          <w:szCs w:val="22"/>
        </w:rPr>
        <w:t xml:space="preserve"> </w:t>
      </w:r>
      <w:r w:rsidRPr="00EC7FD3">
        <w:rPr>
          <w:spacing w:val="1"/>
          <w:sz w:val="22"/>
          <w:szCs w:val="22"/>
        </w:rPr>
        <w:t>d</w:t>
      </w:r>
      <w:r w:rsidRPr="00EC7FD3">
        <w:rPr>
          <w:sz w:val="22"/>
          <w:szCs w:val="22"/>
        </w:rPr>
        <w:t>o</w:t>
      </w:r>
      <w:r w:rsidRPr="00EC7FD3">
        <w:rPr>
          <w:spacing w:val="-2"/>
          <w:sz w:val="22"/>
          <w:szCs w:val="22"/>
        </w:rPr>
        <w:t xml:space="preserve"> </w:t>
      </w:r>
      <w:r w:rsidRPr="00EC7FD3">
        <w:rPr>
          <w:spacing w:val="-1"/>
          <w:sz w:val="22"/>
          <w:szCs w:val="22"/>
        </w:rPr>
        <w:t>ro</w:t>
      </w:r>
      <w:r w:rsidRPr="00EC7FD3">
        <w:rPr>
          <w:spacing w:val="1"/>
          <w:sz w:val="22"/>
          <w:szCs w:val="22"/>
        </w:rPr>
        <w:t>z</w:t>
      </w:r>
      <w:r w:rsidRPr="00EC7FD3">
        <w:rPr>
          <w:spacing w:val="2"/>
          <w:sz w:val="22"/>
          <w:szCs w:val="22"/>
        </w:rPr>
        <w:t>s</w:t>
      </w:r>
      <w:r w:rsidRPr="00EC7FD3">
        <w:rPr>
          <w:sz w:val="22"/>
          <w:szCs w:val="22"/>
        </w:rPr>
        <w:t>ypyw</w:t>
      </w:r>
      <w:r w:rsidRPr="00EC7FD3">
        <w:rPr>
          <w:spacing w:val="3"/>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4"/>
          <w:sz w:val="22"/>
          <w:szCs w:val="22"/>
        </w:rPr>
        <w:t xml:space="preserve"> </w:t>
      </w:r>
      <w:r w:rsidRPr="00EC7FD3">
        <w:rPr>
          <w:spacing w:val="-1"/>
          <w:sz w:val="22"/>
          <w:szCs w:val="22"/>
        </w:rPr>
        <w:t>s</w:t>
      </w:r>
      <w:r w:rsidRPr="00EC7FD3">
        <w:rPr>
          <w:spacing w:val="1"/>
          <w:sz w:val="22"/>
          <w:szCs w:val="22"/>
        </w:rPr>
        <w:t>p</w:t>
      </w:r>
      <w:r w:rsidRPr="00EC7FD3">
        <w:rPr>
          <w:spacing w:val="-1"/>
          <w:sz w:val="22"/>
          <w:szCs w:val="22"/>
        </w:rPr>
        <w:t>o</w:t>
      </w:r>
      <w:r w:rsidRPr="00EC7FD3">
        <w:rPr>
          <w:spacing w:val="3"/>
          <w:sz w:val="22"/>
          <w:szCs w:val="22"/>
        </w:rPr>
        <w:t>i</w:t>
      </w:r>
      <w:r w:rsidRPr="00EC7FD3">
        <w:rPr>
          <w:sz w:val="22"/>
          <w:szCs w:val="22"/>
        </w:rPr>
        <w:t>wa</w:t>
      </w:r>
      <w:r w:rsidRPr="00EC7FD3">
        <w:rPr>
          <w:spacing w:val="-7"/>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w:t>
      </w:r>
      <w:r w:rsidRPr="00EC7FD3">
        <w:rPr>
          <w:sz w:val="22"/>
          <w:szCs w:val="22"/>
        </w:rPr>
        <w:t>l</w:t>
      </w:r>
      <w:r w:rsidRPr="00EC7FD3">
        <w:rPr>
          <w:spacing w:val="3"/>
          <w:sz w:val="22"/>
          <w:szCs w:val="22"/>
        </w:rPr>
        <w:t>i</w:t>
      </w:r>
      <w:r w:rsidRPr="00EC7FD3">
        <w:rPr>
          <w:sz w:val="22"/>
          <w:szCs w:val="22"/>
        </w:rPr>
        <w:t>c</w:t>
      </w:r>
      <w:r w:rsidRPr="00EC7FD3">
        <w:rPr>
          <w:spacing w:val="-2"/>
          <w:sz w:val="22"/>
          <w:szCs w:val="22"/>
        </w:rPr>
        <w:t>z</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o</w:t>
      </w:r>
      <w:r w:rsidRPr="00EC7FD3">
        <w:rPr>
          <w:spacing w:val="-16"/>
          <w:sz w:val="22"/>
          <w:szCs w:val="22"/>
        </w:rPr>
        <w:t xml:space="preserve"> </w:t>
      </w:r>
      <w:r w:rsidRPr="00EC7FD3">
        <w:rPr>
          <w:spacing w:val="2"/>
          <w:sz w:val="22"/>
          <w:szCs w:val="22"/>
        </w:rPr>
        <w:t>l</w:t>
      </w:r>
      <w:r w:rsidRPr="00EC7FD3">
        <w:rPr>
          <w:spacing w:val="1"/>
          <w:sz w:val="22"/>
          <w:szCs w:val="22"/>
        </w:rPr>
        <w:t>u</w:t>
      </w:r>
      <w:r w:rsidRPr="00EC7FD3">
        <w:rPr>
          <w:sz w:val="22"/>
          <w:szCs w:val="22"/>
        </w:rPr>
        <w:t>b</w:t>
      </w:r>
      <w:r w:rsidRPr="00EC7FD3">
        <w:rPr>
          <w:spacing w:val="-3"/>
          <w:sz w:val="22"/>
          <w:szCs w:val="22"/>
        </w:rPr>
        <w:t xml:space="preserve"> </w:t>
      </w:r>
      <w:r w:rsidRPr="00EC7FD3">
        <w:rPr>
          <w:sz w:val="22"/>
          <w:szCs w:val="22"/>
        </w:rPr>
        <w:t>wa</w:t>
      </w:r>
      <w:r w:rsidRPr="00EC7FD3">
        <w:rPr>
          <w:spacing w:val="1"/>
          <w:sz w:val="22"/>
          <w:szCs w:val="22"/>
        </w:rPr>
        <w:t>pn</w:t>
      </w:r>
      <w:r w:rsidRPr="00EC7FD3">
        <w:rPr>
          <w:sz w:val="22"/>
          <w:szCs w:val="22"/>
        </w:rPr>
        <w:t>a,</w:t>
      </w:r>
    </w:p>
    <w:p w14:paraId="772EA689" w14:textId="77777777" w:rsidR="00D5342A" w:rsidRPr="00EC7FD3" w:rsidRDefault="00D5342A" w:rsidP="00CB7DA4">
      <w:pPr>
        <w:pStyle w:val="Akapitzlist"/>
        <w:widowControl w:val="0"/>
        <w:numPr>
          <w:ilvl w:val="0"/>
          <w:numId w:val="42"/>
        </w:numPr>
        <w:autoSpaceDE w:val="0"/>
        <w:autoSpaceDN w:val="0"/>
        <w:adjustRightInd w:val="0"/>
        <w:spacing w:before="35"/>
        <w:ind w:left="567" w:right="-20" w:hanging="425"/>
        <w:rPr>
          <w:sz w:val="22"/>
          <w:szCs w:val="22"/>
        </w:rPr>
      </w:pPr>
      <w:r w:rsidRPr="00EC7FD3">
        <w:rPr>
          <w:spacing w:val="-1"/>
          <w:sz w:val="22"/>
          <w:szCs w:val="22"/>
        </w:rPr>
        <w:t>ró</w:t>
      </w:r>
      <w:r w:rsidRPr="00EC7FD3">
        <w:rPr>
          <w:sz w:val="22"/>
          <w:szCs w:val="22"/>
        </w:rPr>
        <w:t>w</w:t>
      </w:r>
      <w:r w:rsidRPr="00EC7FD3">
        <w:rPr>
          <w:spacing w:val="1"/>
          <w:sz w:val="22"/>
          <w:szCs w:val="22"/>
        </w:rPr>
        <w:t>n</w:t>
      </w:r>
      <w:r w:rsidRPr="00EC7FD3">
        <w:rPr>
          <w:spacing w:val="3"/>
          <w:sz w:val="22"/>
          <w:szCs w:val="22"/>
        </w:rPr>
        <w:t>i</w:t>
      </w:r>
      <w:r w:rsidRPr="00EC7FD3">
        <w:rPr>
          <w:sz w:val="22"/>
          <w:szCs w:val="22"/>
        </w:rPr>
        <w:t>a</w:t>
      </w:r>
      <w:r w:rsidRPr="00EC7FD3">
        <w:rPr>
          <w:spacing w:val="-1"/>
          <w:sz w:val="22"/>
          <w:szCs w:val="22"/>
        </w:rPr>
        <w:t>r</w:t>
      </w:r>
      <w:r w:rsidRPr="00EC7FD3">
        <w:rPr>
          <w:sz w:val="22"/>
          <w:szCs w:val="22"/>
        </w:rPr>
        <w:t>ki</w:t>
      </w:r>
      <w:r w:rsidRPr="00EC7FD3">
        <w:rPr>
          <w:spacing w:val="-7"/>
          <w:sz w:val="22"/>
          <w:szCs w:val="22"/>
        </w:rPr>
        <w:t xml:space="preserve"> </w:t>
      </w:r>
      <w:r w:rsidRPr="00EC7FD3">
        <w:rPr>
          <w:spacing w:val="3"/>
          <w:sz w:val="22"/>
          <w:szCs w:val="22"/>
        </w:rPr>
        <w:t>l</w:t>
      </w:r>
      <w:r w:rsidRPr="00EC7FD3">
        <w:rPr>
          <w:spacing w:val="1"/>
          <w:sz w:val="22"/>
          <w:szCs w:val="22"/>
        </w:rPr>
        <w:t>u</w:t>
      </w:r>
      <w:r w:rsidRPr="00EC7FD3">
        <w:rPr>
          <w:sz w:val="22"/>
          <w:szCs w:val="22"/>
        </w:rPr>
        <w:t>b</w:t>
      </w:r>
      <w:r w:rsidRPr="00EC7FD3">
        <w:rPr>
          <w:spacing w:val="-4"/>
          <w:sz w:val="22"/>
          <w:szCs w:val="22"/>
        </w:rPr>
        <w:t xml:space="preserve"> </w:t>
      </w:r>
      <w:r w:rsidRPr="00EC7FD3">
        <w:rPr>
          <w:spacing w:val="-1"/>
          <w:sz w:val="22"/>
          <w:szCs w:val="22"/>
        </w:rPr>
        <w:t>s</w:t>
      </w:r>
      <w:r w:rsidRPr="00EC7FD3">
        <w:rPr>
          <w:spacing w:val="1"/>
          <w:sz w:val="22"/>
          <w:szCs w:val="22"/>
        </w:rPr>
        <w:t>p</w:t>
      </w:r>
      <w:r w:rsidRPr="00EC7FD3">
        <w:rPr>
          <w:sz w:val="22"/>
          <w:szCs w:val="22"/>
        </w:rPr>
        <w:t>y</w:t>
      </w:r>
      <w:r w:rsidRPr="00EC7FD3">
        <w:rPr>
          <w:spacing w:val="-1"/>
          <w:sz w:val="22"/>
          <w:szCs w:val="22"/>
        </w:rPr>
        <w:t>c</w:t>
      </w:r>
      <w:r w:rsidRPr="00EC7FD3">
        <w:rPr>
          <w:spacing w:val="1"/>
          <w:sz w:val="22"/>
          <w:szCs w:val="22"/>
        </w:rPr>
        <w:t>h</w:t>
      </w:r>
      <w:r w:rsidRPr="00EC7FD3">
        <w:rPr>
          <w:sz w:val="22"/>
          <w:szCs w:val="22"/>
        </w:rPr>
        <w:t>a</w:t>
      </w:r>
      <w:r w:rsidRPr="00EC7FD3">
        <w:rPr>
          <w:spacing w:val="-1"/>
          <w:sz w:val="22"/>
          <w:szCs w:val="22"/>
        </w:rPr>
        <w:t>r</w:t>
      </w:r>
      <w:r w:rsidRPr="00EC7FD3">
        <w:rPr>
          <w:sz w:val="22"/>
          <w:szCs w:val="22"/>
        </w:rPr>
        <w:t>ki</w:t>
      </w:r>
      <w:r w:rsidRPr="00EC7FD3">
        <w:rPr>
          <w:spacing w:val="-7"/>
          <w:sz w:val="22"/>
          <w:szCs w:val="22"/>
        </w:rPr>
        <w:t xml:space="preserve"> </w:t>
      </w:r>
      <w:r w:rsidRPr="00EC7FD3">
        <w:rPr>
          <w:sz w:val="22"/>
          <w:szCs w:val="22"/>
        </w:rPr>
        <w:t>do</w:t>
      </w:r>
      <w:r w:rsidRPr="00EC7FD3">
        <w:rPr>
          <w:spacing w:val="-3"/>
          <w:sz w:val="22"/>
          <w:szCs w:val="22"/>
        </w:rPr>
        <w:t xml:space="preserve"> </w:t>
      </w:r>
      <w:r w:rsidRPr="00EC7FD3">
        <w:rPr>
          <w:spacing w:val="-1"/>
          <w:sz w:val="22"/>
          <w:szCs w:val="22"/>
        </w:rPr>
        <w:t>s</w:t>
      </w:r>
      <w:r w:rsidRPr="00EC7FD3">
        <w:rPr>
          <w:spacing w:val="1"/>
          <w:sz w:val="22"/>
          <w:szCs w:val="22"/>
        </w:rPr>
        <w:t>pu</w:t>
      </w:r>
      <w:r w:rsidRPr="00EC7FD3">
        <w:rPr>
          <w:spacing w:val="3"/>
          <w:sz w:val="22"/>
          <w:szCs w:val="22"/>
        </w:rPr>
        <w:t>l</w:t>
      </w:r>
      <w:r w:rsidRPr="00EC7FD3">
        <w:rPr>
          <w:sz w:val="22"/>
          <w:szCs w:val="22"/>
        </w:rPr>
        <w:t>ch</w:t>
      </w:r>
      <w:r w:rsidRPr="00EC7FD3">
        <w:rPr>
          <w:spacing w:val="1"/>
          <w:sz w:val="22"/>
          <w:szCs w:val="22"/>
        </w:rPr>
        <w:t>n</w:t>
      </w:r>
      <w:r w:rsidRPr="00EC7FD3">
        <w:rPr>
          <w:spacing w:val="3"/>
          <w:sz w:val="22"/>
          <w:szCs w:val="22"/>
        </w:rPr>
        <w:t>i</w:t>
      </w:r>
      <w:r w:rsidRPr="00EC7FD3">
        <w:rPr>
          <w:spacing w:val="-1"/>
          <w:sz w:val="22"/>
          <w:szCs w:val="22"/>
        </w:rPr>
        <w:t>en</w:t>
      </w:r>
      <w:r w:rsidRPr="00EC7FD3">
        <w:rPr>
          <w:spacing w:val="3"/>
          <w:sz w:val="22"/>
          <w:szCs w:val="22"/>
        </w:rPr>
        <w:t>i</w:t>
      </w:r>
      <w:r w:rsidRPr="00EC7FD3">
        <w:rPr>
          <w:sz w:val="22"/>
          <w:szCs w:val="22"/>
        </w:rPr>
        <w:t>a</w:t>
      </w:r>
      <w:r w:rsidRPr="00EC7FD3">
        <w:rPr>
          <w:spacing w:val="-14"/>
          <w:sz w:val="22"/>
          <w:szCs w:val="22"/>
        </w:rPr>
        <w:t xml:space="preserve"> </w:t>
      </w:r>
      <w:r w:rsidRPr="00EC7FD3">
        <w:rPr>
          <w:sz w:val="22"/>
          <w:szCs w:val="22"/>
        </w:rPr>
        <w:t>g</w:t>
      </w:r>
      <w:r w:rsidRPr="00EC7FD3">
        <w:rPr>
          <w:spacing w:val="-1"/>
          <w:sz w:val="22"/>
          <w:szCs w:val="22"/>
        </w:rPr>
        <w:t>r</w:t>
      </w:r>
      <w:r w:rsidRPr="00EC7FD3">
        <w:rPr>
          <w:spacing w:val="1"/>
          <w:sz w:val="22"/>
          <w:szCs w:val="22"/>
        </w:rPr>
        <w:t>untu</w:t>
      </w:r>
      <w:r w:rsidRPr="00EC7FD3">
        <w:rPr>
          <w:sz w:val="22"/>
          <w:szCs w:val="22"/>
        </w:rPr>
        <w:t>,</w:t>
      </w:r>
    </w:p>
    <w:p w14:paraId="53B7C423" w14:textId="77777777" w:rsidR="00D5342A" w:rsidRPr="00EC7FD3" w:rsidRDefault="00D5342A" w:rsidP="00CB7DA4">
      <w:pPr>
        <w:pStyle w:val="Akapitzlist"/>
        <w:widowControl w:val="0"/>
        <w:numPr>
          <w:ilvl w:val="0"/>
          <w:numId w:val="42"/>
        </w:numPr>
        <w:autoSpaceDE w:val="0"/>
        <w:autoSpaceDN w:val="0"/>
        <w:adjustRightInd w:val="0"/>
        <w:spacing w:before="35"/>
        <w:ind w:left="567" w:right="-20" w:hanging="425"/>
        <w:rPr>
          <w:sz w:val="22"/>
          <w:szCs w:val="22"/>
        </w:rPr>
      </w:pP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2"/>
          <w:sz w:val="22"/>
          <w:szCs w:val="22"/>
        </w:rPr>
        <w:t>w</w:t>
      </w:r>
      <w:r w:rsidRPr="00EC7FD3">
        <w:rPr>
          <w:spacing w:val="-1"/>
          <w:sz w:val="22"/>
          <w:szCs w:val="22"/>
        </w:rPr>
        <w:t>o</w:t>
      </w:r>
      <w:r w:rsidRPr="00EC7FD3">
        <w:rPr>
          <w:spacing w:val="1"/>
          <w:sz w:val="22"/>
          <w:szCs w:val="22"/>
        </w:rPr>
        <w:t>źn</w:t>
      </w:r>
      <w:r w:rsidRPr="00EC7FD3">
        <w:rPr>
          <w:sz w:val="22"/>
          <w:szCs w:val="22"/>
        </w:rPr>
        <w:t>e</w:t>
      </w:r>
      <w:r w:rsidRPr="00EC7FD3">
        <w:rPr>
          <w:spacing w:val="11"/>
          <w:sz w:val="22"/>
          <w:szCs w:val="22"/>
        </w:rPr>
        <w:t xml:space="preserve"> </w:t>
      </w:r>
      <w:r w:rsidRPr="00EC7FD3">
        <w:rPr>
          <w:spacing w:val="1"/>
          <w:sz w:val="22"/>
          <w:szCs w:val="22"/>
        </w:rPr>
        <w:t>zb</w:t>
      </w:r>
      <w:r w:rsidRPr="00EC7FD3">
        <w:rPr>
          <w:spacing w:val="3"/>
          <w:sz w:val="22"/>
          <w:szCs w:val="22"/>
        </w:rPr>
        <w:t>i</w:t>
      </w:r>
      <w:r w:rsidRPr="00EC7FD3">
        <w:rPr>
          <w:spacing w:val="-1"/>
          <w:sz w:val="22"/>
          <w:szCs w:val="22"/>
        </w:rPr>
        <w:t>or</w:t>
      </w:r>
      <w:r w:rsidRPr="00EC7FD3">
        <w:rPr>
          <w:spacing w:val="1"/>
          <w:sz w:val="22"/>
          <w:szCs w:val="22"/>
        </w:rPr>
        <w:t>n</w:t>
      </w:r>
      <w:r w:rsidRPr="00EC7FD3">
        <w:rPr>
          <w:spacing w:val="3"/>
          <w:sz w:val="22"/>
          <w:szCs w:val="22"/>
        </w:rPr>
        <w:t>i</w:t>
      </w:r>
      <w:r w:rsidRPr="00EC7FD3">
        <w:rPr>
          <w:sz w:val="22"/>
          <w:szCs w:val="22"/>
        </w:rPr>
        <w:t>ki</w:t>
      </w:r>
      <w:r w:rsidRPr="00EC7FD3">
        <w:rPr>
          <w:spacing w:val="16"/>
          <w:sz w:val="22"/>
          <w:szCs w:val="22"/>
        </w:rPr>
        <w:t xml:space="preserve"> </w:t>
      </w:r>
      <w:r w:rsidRPr="00EC7FD3">
        <w:rPr>
          <w:spacing w:val="1"/>
          <w:sz w:val="22"/>
          <w:szCs w:val="22"/>
        </w:rPr>
        <w:t>n</w:t>
      </w:r>
      <w:r w:rsidRPr="00EC7FD3">
        <w:rPr>
          <w:sz w:val="22"/>
          <w:szCs w:val="22"/>
        </w:rPr>
        <w:t>a</w:t>
      </w:r>
      <w:r w:rsidRPr="00EC7FD3">
        <w:rPr>
          <w:spacing w:val="21"/>
          <w:sz w:val="22"/>
          <w:szCs w:val="22"/>
        </w:rPr>
        <w:t xml:space="preserve"> </w:t>
      </w:r>
      <w:r w:rsidRPr="00EC7FD3">
        <w:rPr>
          <w:sz w:val="22"/>
          <w:szCs w:val="22"/>
        </w:rPr>
        <w:t>w</w:t>
      </w:r>
      <w:r w:rsidRPr="00EC7FD3">
        <w:rPr>
          <w:spacing w:val="-1"/>
          <w:sz w:val="22"/>
          <w:szCs w:val="22"/>
        </w:rPr>
        <w:t>o</w:t>
      </w:r>
      <w:r w:rsidRPr="00EC7FD3">
        <w:rPr>
          <w:spacing w:val="1"/>
          <w:sz w:val="22"/>
          <w:szCs w:val="22"/>
        </w:rPr>
        <w:t>dę</w:t>
      </w:r>
      <w:r w:rsidRPr="00EC7FD3">
        <w:rPr>
          <w:sz w:val="22"/>
          <w:szCs w:val="22"/>
        </w:rPr>
        <w:t>,</w:t>
      </w:r>
      <w:r w:rsidRPr="00EC7FD3">
        <w:rPr>
          <w:spacing w:val="17"/>
          <w:sz w:val="22"/>
          <w:szCs w:val="22"/>
        </w:rPr>
        <w:t xml:space="preserve"> </w:t>
      </w:r>
      <w:r w:rsidRPr="00EC7FD3">
        <w:rPr>
          <w:sz w:val="22"/>
          <w:szCs w:val="22"/>
        </w:rPr>
        <w:t>z</w:t>
      </w:r>
      <w:r w:rsidRPr="00EC7FD3">
        <w:rPr>
          <w:spacing w:val="25"/>
          <w:sz w:val="22"/>
          <w:szCs w:val="22"/>
        </w:rPr>
        <w:t xml:space="preserve"> </w:t>
      </w:r>
      <w:r w:rsidRPr="00EC7FD3">
        <w:rPr>
          <w:spacing w:val="1"/>
          <w:sz w:val="22"/>
          <w:szCs w:val="22"/>
        </w:rPr>
        <w:t>u</w:t>
      </w:r>
      <w:r w:rsidRPr="00EC7FD3">
        <w:rPr>
          <w:spacing w:val="-1"/>
          <w:sz w:val="22"/>
          <w:szCs w:val="22"/>
        </w:rPr>
        <w:t>r</w:t>
      </w:r>
      <w:r w:rsidRPr="00EC7FD3">
        <w:rPr>
          <w:spacing w:val="1"/>
          <w:sz w:val="22"/>
          <w:szCs w:val="22"/>
        </w:rPr>
        <w:t>z</w:t>
      </w:r>
      <w:r w:rsidRPr="00EC7FD3">
        <w:rPr>
          <w:sz w:val="22"/>
          <w:szCs w:val="22"/>
        </w:rPr>
        <w:t>ą</w:t>
      </w:r>
      <w:r w:rsidRPr="00EC7FD3">
        <w:rPr>
          <w:spacing w:val="1"/>
          <w:sz w:val="22"/>
          <w:szCs w:val="22"/>
        </w:rPr>
        <w:t>dz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
          <w:sz w:val="22"/>
          <w:szCs w:val="22"/>
        </w:rPr>
        <w:t>m</w:t>
      </w:r>
      <w:r w:rsidRPr="00EC7FD3">
        <w:rPr>
          <w:sz w:val="22"/>
          <w:szCs w:val="22"/>
        </w:rPr>
        <w:t>i</w:t>
      </w:r>
      <w:r w:rsidRPr="00EC7FD3">
        <w:rPr>
          <w:spacing w:val="12"/>
          <w:sz w:val="22"/>
          <w:szCs w:val="22"/>
        </w:rPr>
        <w:t xml:space="preserve"> </w:t>
      </w:r>
      <w:r w:rsidRPr="00EC7FD3">
        <w:rPr>
          <w:spacing w:val="-2"/>
          <w:sz w:val="22"/>
          <w:szCs w:val="22"/>
        </w:rPr>
        <w:t>d</w:t>
      </w:r>
      <w:r w:rsidRPr="00EC7FD3">
        <w:rPr>
          <w:sz w:val="22"/>
          <w:szCs w:val="22"/>
        </w:rPr>
        <w:t>o</w:t>
      </w:r>
      <w:r w:rsidRPr="00EC7FD3">
        <w:rPr>
          <w:spacing w:val="23"/>
          <w:sz w:val="22"/>
          <w:szCs w:val="22"/>
        </w:rPr>
        <w:t xml:space="preserve"> </w:t>
      </w:r>
      <w:r w:rsidRPr="00EC7FD3">
        <w:rPr>
          <w:spacing w:val="-1"/>
          <w:sz w:val="22"/>
          <w:szCs w:val="22"/>
        </w:rPr>
        <w:t>r</w:t>
      </w:r>
      <w:r w:rsidRPr="00EC7FD3">
        <w:rPr>
          <w:spacing w:val="1"/>
          <w:sz w:val="22"/>
          <w:szCs w:val="22"/>
        </w:rPr>
        <w:t>ó</w:t>
      </w:r>
      <w:r w:rsidRPr="00EC7FD3">
        <w:rPr>
          <w:sz w:val="22"/>
          <w:szCs w:val="22"/>
        </w:rPr>
        <w:t>w</w:t>
      </w:r>
      <w:r w:rsidRPr="00EC7FD3">
        <w:rPr>
          <w:spacing w:val="1"/>
          <w:sz w:val="22"/>
          <w:szCs w:val="22"/>
        </w:rPr>
        <w:t>n</w:t>
      </w:r>
      <w:r w:rsidRPr="00EC7FD3">
        <w:rPr>
          <w:spacing w:val="-1"/>
          <w:sz w:val="22"/>
          <w:szCs w:val="22"/>
        </w:rPr>
        <w:t>o</w:t>
      </w:r>
      <w:r w:rsidRPr="00EC7FD3">
        <w:rPr>
          <w:sz w:val="22"/>
          <w:szCs w:val="22"/>
        </w:rPr>
        <w:t>m</w:t>
      </w:r>
      <w:r w:rsidRPr="00EC7FD3">
        <w:rPr>
          <w:spacing w:val="4"/>
          <w:sz w:val="22"/>
          <w:szCs w:val="22"/>
        </w:rPr>
        <w:t>i</w:t>
      </w:r>
      <w:r w:rsidRPr="00EC7FD3">
        <w:rPr>
          <w:spacing w:val="-1"/>
          <w:sz w:val="22"/>
          <w:szCs w:val="22"/>
        </w:rPr>
        <w:t>er</w:t>
      </w:r>
      <w:r w:rsidRPr="00EC7FD3">
        <w:rPr>
          <w:spacing w:val="1"/>
          <w:sz w:val="22"/>
          <w:szCs w:val="22"/>
        </w:rPr>
        <w:t>n</w:t>
      </w:r>
      <w:r w:rsidRPr="00EC7FD3">
        <w:rPr>
          <w:spacing w:val="-1"/>
          <w:sz w:val="22"/>
          <w:szCs w:val="22"/>
        </w:rPr>
        <w:t>e</w:t>
      </w:r>
      <w:r w:rsidRPr="00EC7FD3">
        <w:rPr>
          <w:spacing w:val="3"/>
          <w:sz w:val="22"/>
          <w:szCs w:val="22"/>
        </w:rPr>
        <w:t>g</w:t>
      </w:r>
      <w:r w:rsidRPr="00EC7FD3">
        <w:rPr>
          <w:sz w:val="22"/>
          <w:szCs w:val="22"/>
        </w:rPr>
        <w:t>o</w:t>
      </w:r>
      <w:r w:rsidRPr="00EC7FD3">
        <w:rPr>
          <w:spacing w:val="14"/>
          <w:sz w:val="22"/>
          <w:szCs w:val="22"/>
        </w:rPr>
        <w:t xml:space="preserve"> </w:t>
      </w:r>
      <w:r w:rsidRPr="00EC7FD3">
        <w:rPr>
          <w:sz w:val="22"/>
          <w:szCs w:val="22"/>
        </w:rPr>
        <w:t>i</w:t>
      </w:r>
      <w:r w:rsidRPr="00EC7FD3">
        <w:rPr>
          <w:spacing w:val="1"/>
          <w:sz w:val="22"/>
          <w:szCs w:val="22"/>
        </w:rPr>
        <w:t xml:space="preserve"> </w:t>
      </w:r>
      <w:r w:rsidRPr="00EC7FD3">
        <w:rPr>
          <w:spacing w:val="2"/>
          <w:sz w:val="22"/>
          <w:szCs w:val="22"/>
        </w:rPr>
        <w:t>k</w:t>
      </w:r>
      <w:r w:rsidRPr="00EC7FD3">
        <w:rPr>
          <w:spacing w:val="-1"/>
          <w:sz w:val="22"/>
          <w:szCs w:val="22"/>
        </w:rPr>
        <w:t>o</w:t>
      </w:r>
      <w:r w:rsidRPr="00EC7FD3">
        <w:rPr>
          <w:spacing w:val="1"/>
          <w:sz w:val="22"/>
          <w:szCs w:val="22"/>
        </w:rPr>
        <w:t>nt</w:t>
      </w:r>
      <w:r w:rsidRPr="00EC7FD3">
        <w:rPr>
          <w:spacing w:val="-1"/>
          <w:sz w:val="22"/>
          <w:szCs w:val="22"/>
        </w:rPr>
        <w:t>ro</w:t>
      </w:r>
      <w:r w:rsidRPr="00EC7FD3">
        <w:rPr>
          <w:spacing w:val="3"/>
          <w:sz w:val="22"/>
          <w:szCs w:val="22"/>
        </w:rPr>
        <w:t>l</w:t>
      </w:r>
      <w:r w:rsidRPr="00EC7FD3">
        <w:rPr>
          <w:spacing w:val="-1"/>
          <w:sz w:val="22"/>
          <w:szCs w:val="22"/>
        </w:rPr>
        <w:t>o</w:t>
      </w:r>
      <w:r w:rsidRPr="00EC7FD3">
        <w:rPr>
          <w:sz w:val="22"/>
          <w:szCs w:val="22"/>
        </w:rPr>
        <w:t>wa</w:t>
      </w:r>
      <w:r w:rsidRPr="00EC7FD3">
        <w:rPr>
          <w:spacing w:val="1"/>
          <w:sz w:val="22"/>
          <w:szCs w:val="22"/>
        </w:rPr>
        <w:t>n</w:t>
      </w:r>
      <w:r w:rsidRPr="00EC7FD3">
        <w:rPr>
          <w:spacing w:val="-1"/>
          <w:sz w:val="22"/>
          <w:szCs w:val="22"/>
        </w:rPr>
        <w:t>e</w:t>
      </w:r>
      <w:r w:rsidRPr="00EC7FD3">
        <w:rPr>
          <w:spacing w:val="3"/>
          <w:sz w:val="22"/>
          <w:szCs w:val="22"/>
        </w:rPr>
        <w:t>g</w:t>
      </w:r>
      <w:r w:rsidRPr="00EC7FD3">
        <w:rPr>
          <w:sz w:val="22"/>
          <w:szCs w:val="22"/>
        </w:rPr>
        <w:t xml:space="preserve">o </w:t>
      </w:r>
      <w:r w:rsidRPr="00EC7FD3">
        <w:rPr>
          <w:spacing w:val="1"/>
          <w:sz w:val="22"/>
          <w:szCs w:val="22"/>
        </w:rPr>
        <w:t>d</w:t>
      </w:r>
      <w:r w:rsidRPr="00EC7FD3">
        <w:rPr>
          <w:spacing w:val="-1"/>
          <w:sz w:val="22"/>
          <w:szCs w:val="22"/>
        </w:rPr>
        <w:t>o</w:t>
      </w:r>
      <w:r w:rsidRPr="00EC7FD3">
        <w:rPr>
          <w:spacing w:val="1"/>
          <w:sz w:val="22"/>
          <w:szCs w:val="22"/>
        </w:rPr>
        <w:t>z</w:t>
      </w:r>
      <w:r w:rsidRPr="00EC7FD3">
        <w:rPr>
          <w:spacing w:val="-1"/>
          <w:sz w:val="22"/>
          <w:szCs w:val="22"/>
        </w:rPr>
        <w:t>o</w:t>
      </w:r>
      <w:r w:rsidRPr="00EC7FD3">
        <w:rPr>
          <w:sz w:val="22"/>
          <w:szCs w:val="22"/>
        </w:rPr>
        <w:t>wa</w:t>
      </w:r>
      <w:r w:rsidRPr="00EC7FD3">
        <w:rPr>
          <w:spacing w:val="1"/>
          <w:sz w:val="22"/>
          <w:szCs w:val="22"/>
        </w:rPr>
        <w:t>n</w:t>
      </w:r>
      <w:r w:rsidRPr="00EC7FD3">
        <w:rPr>
          <w:spacing w:val="3"/>
          <w:sz w:val="22"/>
          <w:szCs w:val="22"/>
        </w:rPr>
        <w:t>i</w:t>
      </w:r>
      <w:r w:rsidRPr="00EC7FD3">
        <w:rPr>
          <w:sz w:val="22"/>
          <w:szCs w:val="22"/>
        </w:rPr>
        <w:t>a</w:t>
      </w:r>
      <w:r w:rsidRPr="00EC7FD3">
        <w:rPr>
          <w:spacing w:val="-11"/>
          <w:sz w:val="22"/>
          <w:szCs w:val="22"/>
        </w:rPr>
        <w:t xml:space="preserve"> </w:t>
      </w:r>
      <w:r w:rsidRPr="00EC7FD3">
        <w:rPr>
          <w:sz w:val="22"/>
          <w:szCs w:val="22"/>
        </w:rPr>
        <w:t>w</w:t>
      </w:r>
      <w:r w:rsidRPr="00EC7FD3">
        <w:rPr>
          <w:spacing w:val="-1"/>
          <w:sz w:val="22"/>
          <w:szCs w:val="22"/>
        </w:rPr>
        <w:t>o</w:t>
      </w:r>
      <w:r w:rsidRPr="00EC7FD3">
        <w:rPr>
          <w:spacing w:val="1"/>
          <w:sz w:val="22"/>
          <w:szCs w:val="22"/>
        </w:rPr>
        <w:t>d</w:t>
      </w:r>
      <w:r w:rsidRPr="00EC7FD3">
        <w:rPr>
          <w:sz w:val="22"/>
          <w:szCs w:val="22"/>
        </w:rPr>
        <w:t>y,</w:t>
      </w:r>
    </w:p>
    <w:p w14:paraId="4BEC61FC" w14:textId="77777777" w:rsidR="00D5342A" w:rsidRPr="00EC7FD3" w:rsidRDefault="00D5342A" w:rsidP="00CB7DA4">
      <w:pPr>
        <w:pStyle w:val="Akapitzlist"/>
        <w:widowControl w:val="0"/>
        <w:numPr>
          <w:ilvl w:val="0"/>
          <w:numId w:val="42"/>
        </w:numPr>
        <w:autoSpaceDE w:val="0"/>
        <w:autoSpaceDN w:val="0"/>
        <w:adjustRightInd w:val="0"/>
        <w:spacing w:before="35"/>
        <w:ind w:left="567" w:right="-20" w:hanging="425"/>
        <w:rPr>
          <w:sz w:val="22"/>
          <w:szCs w:val="22"/>
        </w:rPr>
      </w:pPr>
      <w:r w:rsidRPr="00EC7FD3">
        <w:rPr>
          <w:sz w:val="22"/>
          <w:szCs w:val="22"/>
        </w:rPr>
        <w:t>wa</w:t>
      </w:r>
      <w:r w:rsidRPr="00EC7FD3">
        <w:rPr>
          <w:spacing w:val="3"/>
          <w:sz w:val="22"/>
          <w:szCs w:val="22"/>
        </w:rPr>
        <w:t>l</w:t>
      </w:r>
      <w:r w:rsidRPr="00EC7FD3">
        <w:rPr>
          <w:sz w:val="22"/>
          <w:szCs w:val="22"/>
        </w:rPr>
        <w:t>ce</w:t>
      </w:r>
      <w:r w:rsidRPr="00EC7FD3">
        <w:rPr>
          <w:spacing w:val="-8"/>
          <w:sz w:val="22"/>
          <w:szCs w:val="22"/>
        </w:rPr>
        <w:t xml:space="preserve"> </w:t>
      </w:r>
      <w:r w:rsidRPr="00EC7FD3">
        <w:rPr>
          <w:spacing w:val="-1"/>
          <w:sz w:val="22"/>
          <w:szCs w:val="22"/>
        </w:rPr>
        <w:t>o</w:t>
      </w:r>
      <w:r w:rsidRPr="00EC7FD3">
        <w:rPr>
          <w:spacing w:val="1"/>
          <w:sz w:val="22"/>
          <w:szCs w:val="22"/>
        </w:rPr>
        <w:t>gu</w:t>
      </w:r>
      <w:r w:rsidRPr="00EC7FD3">
        <w:rPr>
          <w:sz w:val="22"/>
          <w:szCs w:val="22"/>
        </w:rPr>
        <w:t>m</w:t>
      </w:r>
      <w:r w:rsidRPr="00EC7FD3">
        <w:rPr>
          <w:spacing w:val="3"/>
          <w:sz w:val="22"/>
          <w:szCs w:val="22"/>
        </w:rPr>
        <w:t>i</w:t>
      </w:r>
      <w:r w:rsidRPr="00EC7FD3">
        <w:rPr>
          <w:spacing w:val="-1"/>
          <w:sz w:val="22"/>
          <w:szCs w:val="22"/>
        </w:rPr>
        <w:t>o</w:t>
      </w:r>
      <w:r w:rsidRPr="00EC7FD3">
        <w:rPr>
          <w:spacing w:val="1"/>
          <w:sz w:val="22"/>
          <w:szCs w:val="22"/>
        </w:rPr>
        <w:t>n</w:t>
      </w:r>
      <w:r w:rsidRPr="00EC7FD3">
        <w:rPr>
          <w:sz w:val="22"/>
          <w:szCs w:val="22"/>
        </w:rPr>
        <w:t>e</w:t>
      </w:r>
      <w:r w:rsidRPr="00EC7FD3">
        <w:rPr>
          <w:spacing w:val="-11"/>
          <w:sz w:val="22"/>
          <w:szCs w:val="22"/>
        </w:rPr>
        <w:t xml:space="preserve"> </w:t>
      </w:r>
      <w:r w:rsidRPr="00EC7FD3">
        <w:rPr>
          <w:sz w:val="22"/>
          <w:szCs w:val="22"/>
        </w:rPr>
        <w:t>i</w:t>
      </w:r>
      <w:r w:rsidRPr="00EC7FD3">
        <w:rPr>
          <w:spacing w:val="1"/>
          <w:sz w:val="22"/>
          <w:szCs w:val="22"/>
        </w:rPr>
        <w:t xml:space="preserve"> </w:t>
      </w:r>
      <w:r w:rsidRPr="00EC7FD3">
        <w:rPr>
          <w:spacing w:val="-1"/>
          <w:sz w:val="22"/>
          <w:szCs w:val="22"/>
        </w:rPr>
        <w:t>s</w:t>
      </w:r>
      <w:r w:rsidRPr="00EC7FD3">
        <w:rPr>
          <w:spacing w:val="1"/>
          <w:sz w:val="22"/>
          <w:szCs w:val="22"/>
        </w:rPr>
        <w:t>t</w:t>
      </w:r>
      <w:r w:rsidRPr="00EC7FD3">
        <w:rPr>
          <w:sz w:val="22"/>
          <w:szCs w:val="22"/>
        </w:rPr>
        <w:t>a</w:t>
      </w:r>
      <w:r w:rsidRPr="00EC7FD3">
        <w:rPr>
          <w:spacing w:val="3"/>
          <w:sz w:val="22"/>
          <w:szCs w:val="22"/>
        </w:rPr>
        <w:t>l</w:t>
      </w:r>
      <w:r w:rsidRPr="00EC7FD3">
        <w:rPr>
          <w:spacing w:val="-1"/>
          <w:sz w:val="22"/>
          <w:szCs w:val="22"/>
        </w:rPr>
        <w:t>o</w:t>
      </w:r>
      <w:r w:rsidRPr="00EC7FD3">
        <w:rPr>
          <w:sz w:val="22"/>
          <w:szCs w:val="22"/>
        </w:rPr>
        <w:t>we</w:t>
      </w:r>
      <w:r w:rsidRPr="00EC7FD3">
        <w:rPr>
          <w:spacing w:val="-9"/>
          <w:sz w:val="22"/>
          <w:szCs w:val="22"/>
        </w:rPr>
        <w:t xml:space="preserve"> </w:t>
      </w:r>
      <w:r w:rsidRPr="00EC7FD3">
        <w:rPr>
          <w:sz w:val="22"/>
          <w:szCs w:val="22"/>
        </w:rPr>
        <w:t>w</w:t>
      </w:r>
      <w:r w:rsidRPr="00EC7FD3">
        <w:rPr>
          <w:spacing w:val="2"/>
          <w:sz w:val="22"/>
          <w:szCs w:val="22"/>
        </w:rPr>
        <w:t>i</w:t>
      </w:r>
      <w:r w:rsidRPr="00EC7FD3">
        <w:rPr>
          <w:spacing w:val="1"/>
          <w:sz w:val="22"/>
          <w:szCs w:val="22"/>
        </w:rPr>
        <w:t>b</w:t>
      </w:r>
      <w:r w:rsidRPr="00EC7FD3">
        <w:rPr>
          <w:spacing w:val="-1"/>
          <w:sz w:val="22"/>
          <w:szCs w:val="22"/>
        </w:rPr>
        <w:t>r</w:t>
      </w:r>
      <w:r w:rsidRPr="00EC7FD3">
        <w:rPr>
          <w:sz w:val="22"/>
          <w:szCs w:val="22"/>
        </w:rPr>
        <w:t>a</w:t>
      </w:r>
      <w:r w:rsidRPr="00EC7FD3">
        <w:rPr>
          <w:spacing w:val="2"/>
          <w:sz w:val="22"/>
          <w:szCs w:val="22"/>
        </w:rPr>
        <w:t>c</w:t>
      </w:r>
      <w:r w:rsidRPr="00EC7FD3">
        <w:rPr>
          <w:sz w:val="22"/>
          <w:szCs w:val="22"/>
        </w:rPr>
        <w:t>y</w:t>
      </w:r>
      <w:r w:rsidRPr="00EC7FD3">
        <w:rPr>
          <w:spacing w:val="1"/>
          <w:sz w:val="22"/>
          <w:szCs w:val="22"/>
        </w:rPr>
        <w:t>jn</w:t>
      </w:r>
      <w:r w:rsidRPr="00EC7FD3">
        <w:rPr>
          <w:sz w:val="22"/>
          <w:szCs w:val="22"/>
        </w:rPr>
        <w:t>e</w:t>
      </w:r>
      <w:r w:rsidRPr="00EC7FD3">
        <w:rPr>
          <w:spacing w:val="-12"/>
          <w:sz w:val="22"/>
          <w:szCs w:val="22"/>
        </w:rPr>
        <w:t xml:space="preserve"> </w:t>
      </w:r>
      <w:r w:rsidRPr="00EC7FD3">
        <w:rPr>
          <w:spacing w:val="2"/>
          <w:sz w:val="22"/>
          <w:szCs w:val="22"/>
        </w:rPr>
        <w:t>l</w:t>
      </w:r>
      <w:r w:rsidRPr="00EC7FD3">
        <w:rPr>
          <w:spacing w:val="1"/>
          <w:sz w:val="22"/>
          <w:szCs w:val="22"/>
        </w:rPr>
        <w:t>u</w:t>
      </w:r>
      <w:r w:rsidRPr="00EC7FD3">
        <w:rPr>
          <w:sz w:val="22"/>
          <w:szCs w:val="22"/>
        </w:rPr>
        <w:t>b</w:t>
      </w:r>
      <w:r w:rsidRPr="00EC7FD3">
        <w:rPr>
          <w:spacing w:val="-3"/>
          <w:sz w:val="22"/>
          <w:szCs w:val="22"/>
        </w:rPr>
        <w:t xml:space="preserve"> </w:t>
      </w:r>
      <w:r w:rsidRPr="00EC7FD3">
        <w:rPr>
          <w:spacing w:val="-1"/>
          <w:sz w:val="22"/>
          <w:szCs w:val="22"/>
        </w:rPr>
        <w:t>s</w:t>
      </w:r>
      <w:r w:rsidRPr="00EC7FD3">
        <w:rPr>
          <w:spacing w:val="1"/>
          <w:sz w:val="22"/>
          <w:szCs w:val="22"/>
        </w:rPr>
        <w:t>t</w:t>
      </w:r>
      <w:r w:rsidRPr="00EC7FD3">
        <w:rPr>
          <w:sz w:val="22"/>
          <w:szCs w:val="22"/>
        </w:rPr>
        <w:t>a</w:t>
      </w:r>
      <w:r w:rsidRPr="00EC7FD3">
        <w:rPr>
          <w:spacing w:val="1"/>
          <w:sz w:val="22"/>
          <w:szCs w:val="22"/>
        </w:rPr>
        <w:t>t</w:t>
      </w:r>
      <w:r w:rsidRPr="00EC7FD3">
        <w:rPr>
          <w:sz w:val="22"/>
          <w:szCs w:val="22"/>
        </w:rPr>
        <w:t>y</w:t>
      </w:r>
      <w:r w:rsidRPr="00EC7FD3">
        <w:rPr>
          <w:spacing w:val="-1"/>
          <w:sz w:val="22"/>
          <w:szCs w:val="22"/>
        </w:rPr>
        <w:t>c</w:t>
      </w:r>
      <w:r w:rsidRPr="00EC7FD3">
        <w:rPr>
          <w:spacing w:val="1"/>
          <w:sz w:val="22"/>
          <w:szCs w:val="22"/>
        </w:rPr>
        <w:t>zn</w:t>
      </w:r>
      <w:r w:rsidRPr="00EC7FD3">
        <w:rPr>
          <w:spacing w:val="-1"/>
          <w:sz w:val="22"/>
          <w:szCs w:val="22"/>
        </w:rPr>
        <w:t>e</w:t>
      </w:r>
      <w:r w:rsidRPr="00EC7FD3">
        <w:rPr>
          <w:sz w:val="22"/>
          <w:szCs w:val="22"/>
        </w:rPr>
        <w:t>,</w:t>
      </w:r>
    </w:p>
    <w:p w14:paraId="4677D045" w14:textId="77777777" w:rsidR="00D5342A" w:rsidRPr="00EC7FD3" w:rsidRDefault="00D5342A" w:rsidP="00CB7DA4">
      <w:pPr>
        <w:pStyle w:val="Akapitzlist"/>
        <w:widowControl w:val="0"/>
        <w:numPr>
          <w:ilvl w:val="0"/>
          <w:numId w:val="42"/>
        </w:numPr>
        <w:autoSpaceDE w:val="0"/>
        <w:autoSpaceDN w:val="0"/>
        <w:adjustRightInd w:val="0"/>
        <w:spacing w:before="35"/>
        <w:ind w:left="567" w:right="-20" w:hanging="425"/>
        <w:rPr>
          <w:sz w:val="22"/>
          <w:szCs w:val="22"/>
        </w:rPr>
      </w:pPr>
      <w:r w:rsidRPr="00EC7FD3">
        <w:rPr>
          <w:spacing w:val="1"/>
          <w:sz w:val="22"/>
          <w:szCs w:val="22"/>
        </w:rPr>
        <w:t>pł</w:t>
      </w:r>
      <w:r w:rsidRPr="00EC7FD3">
        <w:rPr>
          <w:sz w:val="22"/>
          <w:szCs w:val="22"/>
        </w:rPr>
        <w:t>yty</w:t>
      </w:r>
      <w:r>
        <w:rPr>
          <w:sz w:val="22"/>
          <w:szCs w:val="22"/>
        </w:rPr>
        <w:t xml:space="preserve"> </w:t>
      </w:r>
      <w:r w:rsidRPr="00EC7FD3">
        <w:rPr>
          <w:sz w:val="22"/>
          <w:szCs w:val="22"/>
        </w:rPr>
        <w:t>w</w:t>
      </w:r>
      <w:r w:rsidRPr="00EC7FD3">
        <w:rPr>
          <w:spacing w:val="3"/>
          <w:sz w:val="22"/>
          <w:szCs w:val="22"/>
        </w:rPr>
        <w:t>i</w:t>
      </w:r>
      <w:r w:rsidRPr="00EC7FD3">
        <w:rPr>
          <w:spacing w:val="1"/>
          <w:sz w:val="22"/>
          <w:szCs w:val="22"/>
        </w:rPr>
        <w:t>b</w:t>
      </w:r>
      <w:r w:rsidRPr="00EC7FD3">
        <w:rPr>
          <w:spacing w:val="-1"/>
          <w:sz w:val="22"/>
          <w:szCs w:val="22"/>
        </w:rPr>
        <w:t>r</w:t>
      </w:r>
      <w:r w:rsidRPr="00EC7FD3">
        <w:rPr>
          <w:sz w:val="22"/>
          <w:szCs w:val="22"/>
        </w:rPr>
        <w:t>ac</w:t>
      </w:r>
      <w:r w:rsidRPr="00EC7FD3">
        <w:rPr>
          <w:spacing w:val="-1"/>
          <w:sz w:val="22"/>
          <w:szCs w:val="22"/>
        </w:rPr>
        <w:t>y</w:t>
      </w:r>
      <w:r w:rsidRPr="00EC7FD3">
        <w:rPr>
          <w:spacing w:val="1"/>
          <w:sz w:val="22"/>
          <w:szCs w:val="22"/>
        </w:rPr>
        <w:t>jn</w:t>
      </w:r>
      <w:r w:rsidRPr="00EC7FD3">
        <w:rPr>
          <w:sz w:val="22"/>
          <w:szCs w:val="22"/>
        </w:rPr>
        <w:t>e</w:t>
      </w:r>
      <w:r w:rsidRPr="00EC7FD3">
        <w:rPr>
          <w:sz w:val="22"/>
          <w:szCs w:val="22"/>
        </w:rPr>
        <w:tab/>
      </w:r>
      <w:r w:rsidRPr="00EC7FD3">
        <w:rPr>
          <w:spacing w:val="3"/>
          <w:sz w:val="22"/>
          <w:szCs w:val="22"/>
        </w:rPr>
        <w:t>l</w:t>
      </w:r>
      <w:r w:rsidRPr="00EC7FD3">
        <w:rPr>
          <w:spacing w:val="1"/>
          <w:sz w:val="22"/>
          <w:szCs w:val="22"/>
        </w:rPr>
        <w:t>u</w:t>
      </w:r>
      <w:r w:rsidRPr="00EC7FD3">
        <w:rPr>
          <w:sz w:val="22"/>
          <w:szCs w:val="22"/>
        </w:rPr>
        <w:t>b</w:t>
      </w:r>
      <w:r>
        <w:rPr>
          <w:sz w:val="22"/>
          <w:szCs w:val="22"/>
        </w:rPr>
        <w:t xml:space="preserve"> </w:t>
      </w:r>
      <w:r w:rsidRPr="00EC7FD3">
        <w:rPr>
          <w:spacing w:val="1"/>
          <w:sz w:val="22"/>
          <w:szCs w:val="22"/>
        </w:rPr>
        <w:t>ub</w:t>
      </w:r>
      <w:r w:rsidRPr="00EC7FD3">
        <w:rPr>
          <w:spacing w:val="3"/>
          <w:sz w:val="22"/>
          <w:szCs w:val="22"/>
        </w:rPr>
        <w:t>i</w:t>
      </w:r>
      <w:r w:rsidRPr="00EC7FD3">
        <w:rPr>
          <w:spacing w:val="1"/>
          <w:sz w:val="22"/>
          <w:szCs w:val="22"/>
        </w:rPr>
        <w:t>j</w:t>
      </w:r>
      <w:r w:rsidRPr="00EC7FD3">
        <w:rPr>
          <w:sz w:val="22"/>
          <w:szCs w:val="22"/>
        </w:rPr>
        <w:t>a</w:t>
      </w:r>
      <w:r w:rsidRPr="00EC7FD3">
        <w:rPr>
          <w:spacing w:val="-2"/>
          <w:sz w:val="22"/>
          <w:szCs w:val="22"/>
        </w:rPr>
        <w:t>k</w:t>
      </w:r>
      <w:r w:rsidRPr="00EC7FD3">
        <w:rPr>
          <w:sz w:val="22"/>
          <w:szCs w:val="22"/>
        </w:rPr>
        <w:t>i</w:t>
      </w:r>
      <w:r>
        <w:rPr>
          <w:sz w:val="22"/>
          <w:szCs w:val="22"/>
        </w:rPr>
        <w:t xml:space="preserve"> </w:t>
      </w:r>
      <w:r w:rsidRPr="00EC7FD3">
        <w:rPr>
          <w:sz w:val="22"/>
          <w:szCs w:val="22"/>
        </w:rPr>
        <w:t>me</w:t>
      </w:r>
      <w:r w:rsidRPr="00EC7FD3">
        <w:rPr>
          <w:spacing w:val="-1"/>
          <w:sz w:val="22"/>
          <w:szCs w:val="22"/>
        </w:rPr>
        <w:t>c</w:t>
      </w:r>
      <w:r w:rsidRPr="00EC7FD3">
        <w:rPr>
          <w:spacing w:val="1"/>
          <w:sz w:val="22"/>
          <w:szCs w:val="22"/>
        </w:rPr>
        <w:t>h</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e</w:t>
      </w:r>
      <w:r>
        <w:rPr>
          <w:sz w:val="22"/>
          <w:szCs w:val="22"/>
        </w:rPr>
        <w:t xml:space="preserve"> </w:t>
      </w:r>
      <w:r w:rsidRPr="00EC7FD3">
        <w:rPr>
          <w:spacing w:val="1"/>
          <w:sz w:val="22"/>
          <w:szCs w:val="22"/>
        </w:rPr>
        <w:t>d</w:t>
      </w:r>
      <w:r w:rsidRPr="00EC7FD3">
        <w:rPr>
          <w:sz w:val="22"/>
          <w:szCs w:val="22"/>
        </w:rPr>
        <w:t>o</w:t>
      </w:r>
      <w:r>
        <w:rPr>
          <w:sz w:val="22"/>
          <w:szCs w:val="22"/>
        </w:rPr>
        <w:t xml:space="preserve"> </w:t>
      </w:r>
      <w:r w:rsidRPr="00EC7FD3">
        <w:rPr>
          <w:spacing w:val="1"/>
          <w:sz w:val="22"/>
          <w:szCs w:val="22"/>
        </w:rPr>
        <w:t>z</w:t>
      </w:r>
      <w:r w:rsidRPr="00EC7FD3">
        <w:rPr>
          <w:sz w:val="22"/>
          <w:szCs w:val="22"/>
        </w:rPr>
        <w:t>a</w:t>
      </w:r>
      <w:r w:rsidRPr="00EC7FD3">
        <w:rPr>
          <w:spacing w:val="1"/>
          <w:sz w:val="22"/>
          <w:szCs w:val="22"/>
        </w:rPr>
        <w:t>gę</w:t>
      </w:r>
      <w:r w:rsidRPr="00EC7FD3">
        <w:rPr>
          <w:sz w:val="22"/>
          <w:szCs w:val="22"/>
        </w:rPr>
        <w:t>szc</w:t>
      </w:r>
      <w:r w:rsidRPr="00EC7FD3">
        <w:rPr>
          <w:spacing w:val="1"/>
          <w:sz w:val="22"/>
          <w:szCs w:val="22"/>
        </w:rPr>
        <w:t>z</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Pr>
          <w:sz w:val="22"/>
          <w:szCs w:val="22"/>
        </w:rPr>
        <w:t xml:space="preserve"> </w:t>
      </w:r>
      <w:r w:rsidRPr="00EC7FD3">
        <w:rPr>
          <w:sz w:val="22"/>
          <w:szCs w:val="22"/>
        </w:rPr>
        <w:t>w</w:t>
      </w:r>
      <w:r>
        <w:rPr>
          <w:sz w:val="22"/>
          <w:szCs w:val="22"/>
        </w:rPr>
        <w:t xml:space="preserve"> </w:t>
      </w:r>
      <w:r w:rsidRPr="00EC7FD3">
        <w:rPr>
          <w:sz w:val="22"/>
          <w:szCs w:val="22"/>
        </w:rPr>
        <w:t>m</w:t>
      </w:r>
      <w:r w:rsidRPr="00EC7FD3">
        <w:rPr>
          <w:spacing w:val="4"/>
          <w:sz w:val="22"/>
          <w:szCs w:val="22"/>
        </w:rPr>
        <w:t>i</w:t>
      </w:r>
      <w:r w:rsidRPr="00EC7FD3">
        <w:rPr>
          <w:spacing w:val="-1"/>
          <w:sz w:val="22"/>
          <w:szCs w:val="22"/>
        </w:rPr>
        <w:t>e</w:t>
      </w:r>
      <w:r w:rsidRPr="00EC7FD3">
        <w:rPr>
          <w:spacing w:val="1"/>
          <w:sz w:val="22"/>
          <w:szCs w:val="22"/>
        </w:rPr>
        <w:t>j</w:t>
      </w:r>
      <w:r w:rsidRPr="00EC7FD3">
        <w:rPr>
          <w:sz w:val="22"/>
          <w:szCs w:val="22"/>
        </w:rPr>
        <w:t>s</w:t>
      </w:r>
      <w:r w:rsidRPr="00EC7FD3">
        <w:rPr>
          <w:spacing w:val="-1"/>
          <w:sz w:val="22"/>
          <w:szCs w:val="22"/>
        </w:rPr>
        <w:t>c</w:t>
      </w:r>
      <w:r w:rsidRPr="00EC7FD3">
        <w:rPr>
          <w:sz w:val="22"/>
          <w:szCs w:val="22"/>
        </w:rPr>
        <w:t xml:space="preserve">ach </w:t>
      </w:r>
      <w:r w:rsidRPr="00EC7FD3">
        <w:rPr>
          <w:spacing w:val="1"/>
          <w:sz w:val="22"/>
          <w:szCs w:val="22"/>
        </w:rPr>
        <w:t>t</w:t>
      </w:r>
      <w:r w:rsidRPr="00EC7FD3">
        <w:rPr>
          <w:spacing w:val="-1"/>
          <w:sz w:val="22"/>
          <w:szCs w:val="22"/>
        </w:rPr>
        <w:t>r</w:t>
      </w:r>
      <w:r w:rsidRPr="00EC7FD3">
        <w:rPr>
          <w:spacing w:val="1"/>
          <w:sz w:val="22"/>
          <w:szCs w:val="22"/>
        </w:rPr>
        <w:t>udn</w:t>
      </w:r>
      <w:r w:rsidRPr="00EC7FD3">
        <w:rPr>
          <w:spacing w:val="-1"/>
          <w:sz w:val="22"/>
          <w:szCs w:val="22"/>
        </w:rPr>
        <w:t>o</w:t>
      </w:r>
      <w:r w:rsidRPr="00EC7FD3">
        <w:rPr>
          <w:spacing w:val="1"/>
          <w:sz w:val="22"/>
          <w:szCs w:val="22"/>
        </w:rPr>
        <w:t>d</w:t>
      </w:r>
      <w:r w:rsidRPr="00EC7FD3">
        <w:rPr>
          <w:spacing w:val="-1"/>
          <w:sz w:val="22"/>
          <w:szCs w:val="22"/>
        </w:rPr>
        <w:t>o</w:t>
      </w:r>
      <w:r w:rsidRPr="00EC7FD3">
        <w:rPr>
          <w:sz w:val="22"/>
          <w:szCs w:val="22"/>
        </w:rPr>
        <w:t>s</w:t>
      </w:r>
      <w:r w:rsidRPr="00EC7FD3">
        <w:rPr>
          <w:spacing w:val="2"/>
          <w:sz w:val="22"/>
          <w:szCs w:val="22"/>
        </w:rPr>
        <w:t>t</w:t>
      </w:r>
      <w:r w:rsidRPr="00EC7FD3">
        <w:rPr>
          <w:spacing w:val="-1"/>
          <w:sz w:val="22"/>
          <w:szCs w:val="22"/>
        </w:rPr>
        <w:t>ę</w:t>
      </w:r>
      <w:r w:rsidRPr="00EC7FD3">
        <w:rPr>
          <w:spacing w:val="1"/>
          <w:sz w:val="22"/>
          <w:szCs w:val="22"/>
        </w:rPr>
        <w:t>pn</w:t>
      </w:r>
      <w:r w:rsidRPr="00EC7FD3">
        <w:rPr>
          <w:sz w:val="22"/>
          <w:szCs w:val="22"/>
        </w:rPr>
        <w:t>y</w:t>
      </w:r>
      <w:r w:rsidRPr="00EC7FD3">
        <w:rPr>
          <w:spacing w:val="-1"/>
          <w:sz w:val="22"/>
          <w:szCs w:val="22"/>
        </w:rPr>
        <w:t>c</w:t>
      </w:r>
      <w:r w:rsidRPr="00EC7FD3">
        <w:rPr>
          <w:spacing w:val="1"/>
          <w:sz w:val="22"/>
          <w:szCs w:val="22"/>
        </w:rPr>
        <w:t>h</w:t>
      </w:r>
      <w:r w:rsidRPr="00EC7FD3">
        <w:rPr>
          <w:sz w:val="22"/>
          <w:szCs w:val="22"/>
        </w:rPr>
        <w:t>.</w:t>
      </w:r>
    </w:p>
    <w:p w14:paraId="7D7DCB18" w14:textId="77777777" w:rsidR="00D5342A" w:rsidRPr="00EC7FD3" w:rsidRDefault="00D5342A" w:rsidP="00D5342A">
      <w:pPr>
        <w:widowControl w:val="0"/>
        <w:autoSpaceDE w:val="0"/>
        <w:autoSpaceDN w:val="0"/>
        <w:adjustRightInd w:val="0"/>
        <w:spacing w:before="10" w:after="0" w:line="110" w:lineRule="exact"/>
        <w:jc w:val="left"/>
        <w:rPr>
          <w:sz w:val="22"/>
          <w:szCs w:val="22"/>
        </w:rPr>
      </w:pPr>
    </w:p>
    <w:p w14:paraId="5DE5445D" w14:textId="77777777" w:rsidR="00D5342A" w:rsidRPr="00EC7FD3" w:rsidRDefault="00D5342A" w:rsidP="00D5342A">
      <w:pPr>
        <w:widowControl w:val="0"/>
        <w:autoSpaceDE w:val="0"/>
        <w:autoSpaceDN w:val="0"/>
        <w:adjustRightInd w:val="0"/>
        <w:spacing w:before="0" w:after="0" w:line="276" w:lineRule="auto"/>
        <w:ind w:right="111"/>
        <w:rPr>
          <w:sz w:val="22"/>
          <w:szCs w:val="22"/>
        </w:rPr>
      </w:pPr>
      <w:r w:rsidRPr="00EC7FD3">
        <w:rPr>
          <w:sz w:val="22"/>
          <w:szCs w:val="22"/>
        </w:rPr>
        <w:t>S</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ę</w:t>
      </w:r>
      <w:r w:rsidRPr="00EC7FD3">
        <w:rPr>
          <w:sz w:val="22"/>
          <w:szCs w:val="22"/>
        </w:rPr>
        <w:t xml:space="preserve">t </w:t>
      </w:r>
      <w:r w:rsidRPr="00EC7FD3">
        <w:rPr>
          <w:spacing w:val="2"/>
          <w:sz w:val="22"/>
          <w:szCs w:val="22"/>
        </w:rPr>
        <w:t xml:space="preserve"> </w:t>
      </w:r>
      <w:r w:rsidRPr="00EC7FD3">
        <w:rPr>
          <w:spacing w:val="3"/>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 xml:space="preserve">n  </w:t>
      </w:r>
      <w:r w:rsidRPr="00EC7FD3">
        <w:rPr>
          <w:spacing w:val="-1"/>
          <w:sz w:val="22"/>
          <w:szCs w:val="22"/>
        </w:rPr>
        <w:t>o</w:t>
      </w:r>
      <w:r w:rsidRPr="00EC7FD3">
        <w:rPr>
          <w:spacing w:val="1"/>
          <w:sz w:val="22"/>
          <w:szCs w:val="22"/>
        </w:rPr>
        <w:t>dpo</w:t>
      </w:r>
      <w:r w:rsidRPr="00EC7FD3">
        <w:rPr>
          <w:sz w:val="22"/>
          <w:szCs w:val="22"/>
        </w:rPr>
        <w:t>w</w:t>
      </w:r>
      <w:r w:rsidRPr="00EC7FD3">
        <w:rPr>
          <w:spacing w:val="3"/>
          <w:sz w:val="22"/>
          <w:szCs w:val="22"/>
        </w:rPr>
        <w:t>i</w:t>
      </w:r>
      <w:r w:rsidRPr="00EC7FD3">
        <w:rPr>
          <w:sz w:val="22"/>
          <w:szCs w:val="22"/>
        </w:rPr>
        <w:t>a</w:t>
      </w:r>
      <w:r w:rsidRPr="00EC7FD3">
        <w:rPr>
          <w:spacing w:val="1"/>
          <w:sz w:val="22"/>
          <w:szCs w:val="22"/>
        </w:rPr>
        <w:t>d</w:t>
      </w:r>
      <w:r w:rsidRPr="00EC7FD3">
        <w:rPr>
          <w:sz w:val="22"/>
          <w:szCs w:val="22"/>
        </w:rPr>
        <w:t>ać</w:t>
      </w:r>
      <w:r w:rsidRPr="00EC7FD3">
        <w:rPr>
          <w:spacing w:val="66"/>
          <w:sz w:val="22"/>
          <w:szCs w:val="22"/>
        </w:rPr>
        <w:t xml:space="preserve"> </w:t>
      </w:r>
      <w:r w:rsidRPr="00EC7FD3">
        <w:rPr>
          <w:sz w:val="22"/>
          <w:szCs w:val="22"/>
        </w:rPr>
        <w:t>wym</w:t>
      </w:r>
      <w:r w:rsidRPr="00EC7FD3">
        <w:rPr>
          <w:spacing w:val="1"/>
          <w:sz w:val="22"/>
          <w:szCs w:val="22"/>
        </w:rPr>
        <w:t>ag</w:t>
      </w:r>
      <w:r w:rsidRPr="00EC7FD3">
        <w:rPr>
          <w:sz w:val="22"/>
          <w:szCs w:val="22"/>
        </w:rPr>
        <w:t>a</w:t>
      </w:r>
      <w:r w:rsidRPr="00EC7FD3">
        <w:rPr>
          <w:spacing w:val="1"/>
          <w:sz w:val="22"/>
          <w:szCs w:val="22"/>
        </w:rPr>
        <w:t>n</w:t>
      </w:r>
      <w:r w:rsidRPr="00EC7FD3">
        <w:rPr>
          <w:spacing w:val="3"/>
          <w:sz w:val="22"/>
          <w:szCs w:val="22"/>
        </w:rPr>
        <w:t>i</w:t>
      </w:r>
      <w:r w:rsidRPr="00EC7FD3">
        <w:rPr>
          <w:spacing w:val="-1"/>
          <w:sz w:val="22"/>
          <w:szCs w:val="22"/>
        </w:rPr>
        <w:t>o</w:t>
      </w:r>
      <w:r w:rsidRPr="00EC7FD3">
        <w:rPr>
          <w:sz w:val="22"/>
          <w:szCs w:val="22"/>
        </w:rPr>
        <w:t>m</w:t>
      </w:r>
      <w:r w:rsidRPr="00EC7FD3">
        <w:rPr>
          <w:spacing w:val="65"/>
          <w:sz w:val="22"/>
          <w:szCs w:val="22"/>
        </w:rPr>
        <w:t xml:space="preserve"> </w:t>
      </w:r>
      <w:r w:rsidRPr="00EC7FD3">
        <w:rPr>
          <w:spacing w:val="1"/>
          <w:sz w:val="22"/>
          <w:szCs w:val="22"/>
        </w:rPr>
        <w:t>o</w:t>
      </w:r>
      <w:r w:rsidRPr="00EC7FD3">
        <w:rPr>
          <w:sz w:val="22"/>
          <w:szCs w:val="22"/>
        </w:rPr>
        <w:t>k</w:t>
      </w:r>
      <w:r w:rsidRPr="00EC7FD3">
        <w:rPr>
          <w:spacing w:val="1"/>
          <w:sz w:val="22"/>
          <w:szCs w:val="22"/>
        </w:rPr>
        <w:t>r</w:t>
      </w:r>
      <w:r w:rsidRPr="00EC7FD3">
        <w:rPr>
          <w:spacing w:val="-1"/>
          <w:sz w:val="22"/>
          <w:szCs w:val="22"/>
        </w:rPr>
        <w:t>e</w:t>
      </w:r>
      <w:r w:rsidRPr="00EC7FD3">
        <w:rPr>
          <w:sz w:val="22"/>
          <w:szCs w:val="22"/>
        </w:rPr>
        <w:t>ś</w:t>
      </w:r>
      <w:r w:rsidRPr="00EC7FD3">
        <w:rPr>
          <w:spacing w:val="3"/>
          <w:sz w:val="22"/>
          <w:szCs w:val="22"/>
        </w:rPr>
        <w:t>l</w:t>
      </w:r>
      <w:r w:rsidRPr="00EC7FD3">
        <w:rPr>
          <w:spacing w:val="-1"/>
          <w:sz w:val="22"/>
          <w:szCs w:val="22"/>
        </w:rPr>
        <w:t>o</w:t>
      </w:r>
      <w:r w:rsidRPr="00EC7FD3">
        <w:rPr>
          <w:spacing w:val="1"/>
          <w:sz w:val="22"/>
          <w:szCs w:val="22"/>
        </w:rPr>
        <w:t>n</w:t>
      </w:r>
      <w:r w:rsidRPr="00EC7FD3">
        <w:rPr>
          <w:sz w:val="22"/>
          <w:szCs w:val="22"/>
        </w:rPr>
        <w:t>ym</w:t>
      </w:r>
      <w:r w:rsidRPr="00EC7FD3">
        <w:rPr>
          <w:spacing w:val="67"/>
          <w:sz w:val="22"/>
          <w:szCs w:val="22"/>
        </w:rPr>
        <w:t xml:space="preserve"> </w:t>
      </w:r>
      <w:r w:rsidRPr="00EC7FD3">
        <w:rPr>
          <w:sz w:val="22"/>
          <w:szCs w:val="22"/>
        </w:rPr>
        <w:t xml:space="preserve">w </w:t>
      </w:r>
      <w:r w:rsidRPr="00EC7FD3">
        <w:rPr>
          <w:spacing w:val="7"/>
          <w:sz w:val="22"/>
          <w:szCs w:val="22"/>
        </w:rPr>
        <w:t xml:space="preserve"> </w:t>
      </w:r>
      <w:r w:rsidRPr="00EC7FD3">
        <w:rPr>
          <w:spacing w:val="3"/>
          <w:sz w:val="22"/>
          <w:szCs w:val="22"/>
        </w:rPr>
        <w:t>d</w:t>
      </w:r>
      <w:r w:rsidRPr="00EC7FD3">
        <w:rPr>
          <w:spacing w:val="-1"/>
          <w:sz w:val="22"/>
          <w:szCs w:val="22"/>
        </w:rPr>
        <w:t>o</w:t>
      </w:r>
      <w:r w:rsidRPr="00EC7FD3">
        <w:rPr>
          <w:sz w:val="22"/>
          <w:szCs w:val="22"/>
        </w:rPr>
        <w:t>k</w:t>
      </w:r>
      <w:r w:rsidRPr="00EC7FD3">
        <w:rPr>
          <w:spacing w:val="1"/>
          <w:sz w:val="22"/>
          <w:szCs w:val="22"/>
        </w:rPr>
        <w:t>u</w:t>
      </w:r>
      <w:r w:rsidRPr="00EC7FD3">
        <w:rPr>
          <w:spacing w:val="3"/>
          <w:sz w:val="22"/>
          <w:szCs w:val="22"/>
        </w:rPr>
        <w:t>m</w:t>
      </w:r>
      <w:r w:rsidRPr="00EC7FD3">
        <w:rPr>
          <w:spacing w:val="-1"/>
          <w:sz w:val="22"/>
          <w:szCs w:val="22"/>
        </w:rPr>
        <w:t>e</w:t>
      </w:r>
      <w:r w:rsidRPr="00EC7FD3">
        <w:rPr>
          <w:spacing w:val="1"/>
          <w:sz w:val="22"/>
          <w:szCs w:val="22"/>
        </w:rPr>
        <w:t>nt</w:t>
      </w:r>
      <w:r w:rsidRPr="00EC7FD3">
        <w:rPr>
          <w:sz w:val="22"/>
          <w:szCs w:val="22"/>
        </w:rPr>
        <w:t>ac</w:t>
      </w:r>
      <w:r w:rsidRPr="00EC7FD3">
        <w:rPr>
          <w:spacing w:val="1"/>
          <w:sz w:val="22"/>
          <w:szCs w:val="22"/>
        </w:rPr>
        <w:t>j</w:t>
      </w:r>
      <w:r w:rsidRPr="00EC7FD3">
        <w:rPr>
          <w:sz w:val="22"/>
          <w:szCs w:val="22"/>
        </w:rPr>
        <w:t>i</w:t>
      </w:r>
      <w:r w:rsidRPr="00EC7FD3">
        <w:rPr>
          <w:spacing w:val="68"/>
          <w:sz w:val="22"/>
          <w:szCs w:val="22"/>
        </w:rPr>
        <w:t xml:space="preserve"> </w:t>
      </w:r>
      <w:r w:rsidRPr="00EC7FD3">
        <w:rPr>
          <w:spacing w:val="1"/>
          <w:sz w:val="22"/>
          <w:szCs w:val="22"/>
        </w:rPr>
        <w:t>p</w:t>
      </w:r>
      <w:r w:rsidRPr="00EC7FD3">
        <w:rPr>
          <w:spacing w:val="-1"/>
          <w:sz w:val="22"/>
          <w:szCs w:val="22"/>
        </w:rPr>
        <w:t>ro</w:t>
      </w:r>
      <w:r w:rsidRPr="00EC7FD3">
        <w:rPr>
          <w:spacing w:val="1"/>
          <w:sz w:val="22"/>
          <w:szCs w:val="22"/>
        </w:rPr>
        <w:t>j</w:t>
      </w:r>
      <w:r w:rsidRPr="00EC7FD3">
        <w:rPr>
          <w:spacing w:val="-1"/>
          <w:sz w:val="22"/>
          <w:szCs w:val="22"/>
        </w:rPr>
        <w:t>e</w:t>
      </w:r>
      <w:r w:rsidRPr="00EC7FD3">
        <w:rPr>
          <w:sz w:val="22"/>
          <w:szCs w:val="22"/>
        </w:rPr>
        <w:t>kt</w:t>
      </w:r>
      <w:r w:rsidRPr="00EC7FD3">
        <w:rPr>
          <w:spacing w:val="2"/>
          <w:sz w:val="22"/>
          <w:szCs w:val="22"/>
        </w:rPr>
        <w:t>o</w:t>
      </w:r>
      <w:r w:rsidRPr="00EC7FD3">
        <w:rPr>
          <w:sz w:val="22"/>
          <w:szCs w:val="22"/>
        </w:rPr>
        <w:t>w</w:t>
      </w:r>
      <w:r w:rsidRPr="00EC7FD3">
        <w:rPr>
          <w:spacing w:val="-1"/>
          <w:sz w:val="22"/>
          <w:szCs w:val="22"/>
        </w:rPr>
        <w:t>e</w:t>
      </w:r>
      <w:r w:rsidRPr="00EC7FD3">
        <w:rPr>
          <w:spacing w:val="1"/>
          <w:sz w:val="22"/>
          <w:szCs w:val="22"/>
        </w:rPr>
        <w:t>j</w:t>
      </w:r>
      <w:r w:rsidRPr="00EC7FD3">
        <w:rPr>
          <w:sz w:val="22"/>
          <w:szCs w:val="22"/>
        </w:rPr>
        <w:t xml:space="preserve">, </w:t>
      </w:r>
      <w:r w:rsidRPr="00EC7FD3">
        <w:rPr>
          <w:spacing w:val="3"/>
          <w:sz w:val="22"/>
          <w:szCs w:val="22"/>
        </w:rPr>
        <w:t>i</w:t>
      </w:r>
      <w:r w:rsidRPr="00EC7FD3">
        <w:rPr>
          <w:spacing w:val="1"/>
          <w:sz w:val="22"/>
          <w:szCs w:val="22"/>
        </w:rPr>
        <w:t>n</w:t>
      </w:r>
      <w:r w:rsidRPr="00EC7FD3">
        <w:rPr>
          <w:sz w:val="22"/>
          <w:szCs w:val="22"/>
        </w:rPr>
        <w:t>st</w:t>
      </w:r>
      <w:r w:rsidRPr="00EC7FD3">
        <w:rPr>
          <w:spacing w:val="-1"/>
          <w:sz w:val="22"/>
          <w:szCs w:val="22"/>
        </w:rPr>
        <w:t>r</w:t>
      </w:r>
      <w:r w:rsidRPr="00EC7FD3">
        <w:rPr>
          <w:spacing w:val="1"/>
          <w:sz w:val="22"/>
          <w:szCs w:val="22"/>
        </w:rPr>
        <w:t>u</w:t>
      </w:r>
      <w:r w:rsidRPr="00EC7FD3">
        <w:rPr>
          <w:sz w:val="22"/>
          <w:szCs w:val="22"/>
        </w:rPr>
        <w:t>kc</w:t>
      </w:r>
      <w:r w:rsidRPr="00EC7FD3">
        <w:rPr>
          <w:spacing w:val="1"/>
          <w:sz w:val="22"/>
          <w:szCs w:val="22"/>
        </w:rPr>
        <w:t>j</w:t>
      </w:r>
      <w:r w:rsidRPr="00EC7FD3">
        <w:rPr>
          <w:sz w:val="22"/>
          <w:szCs w:val="22"/>
        </w:rPr>
        <w:t>ach</w:t>
      </w:r>
      <w:r w:rsidRPr="00EC7FD3">
        <w:rPr>
          <w:spacing w:val="-10"/>
          <w:sz w:val="22"/>
          <w:szCs w:val="22"/>
        </w:rPr>
        <w:t xml:space="preserve"> </w:t>
      </w:r>
      <w:r w:rsidRPr="00EC7FD3">
        <w:rPr>
          <w:spacing w:val="1"/>
          <w:sz w:val="22"/>
          <w:szCs w:val="22"/>
        </w:rPr>
        <w:t>p</w:t>
      </w:r>
      <w:r w:rsidRPr="00EC7FD3">
        <w:rPr>
          <w:spacing w:val="-1"/>
          <w:sz w:val="22"/>
          <w:szCs w:val="22"/>
        </w:rPr>
        <w:t>ro</w:t>
      </w:r>
      <w:r w:rsidRPr="00EC7FD3">
        <w:rPr>
          <w:spacing w:val="1"/>
          <w:sz w:val="22"/>
          <w:szCs w:val="22"/>
        </w:rPr>
        <w:t>d</w:t>
      </w:r>
      <w:r w:rsidRPr="00EC7FD3">
        <w:rPr>
          <w:spacing w:val="3"/>
          <w:sz w:val="22"/>
          <w:szCs w:val="22"/>
        </w:rPr>
        <w:t>u</w:t>
      </w:r>
      <w:r w:rsidRPr="00EC7FD3">
        <w:rPr>
          <w:sz w:val="22"/>
          <w:szCs w:val="22"/>
        </w:rPr>
        <w:t>c</w:t>
      </w:r>
      <w:r w:rsidRPr="00EC7FD3">
        <w:rPr>
          <w:spacing w:val="-2"/>
          <w:sz w:val="22"/>
          <w:szCs w:val="22"/>
        </w:rPr>
        <w:t>e</w:t>
      </w:r>
      <w:r w:rsidRPr="00EC7FD3">
        <w:rPr>
          <w:spacing w:val="1"/>
          <w:sz w:val="22"/>
          <w:szCs w:val="22"/>
        </w:rPr>
        <w:t>ntó</w:t>
      </w:r>
      <w:r w:rsidRPr="00EC7FD3">
        <w:rPr>
          <w:sz w:val="22"/>
          <w:szCs w:val="22"/>
        </w:rPr>
        <w:t>w</w:t>
      </w:r>
      <w:r w:rsidRPr="00EC7FD3">
        <w:rPr>
          <w:spacing w:val="-11"/>
          <w:sz w:val="22"/>
          <w:szCs w:val="22"/>
        </w:rPr>
        <w:t xml:space="preserve"> </w:t>
      </w:r>
      <w:r w:rsidRPr="00EC7FD3">
        <w:rPr>
          <w:spacing w:val="3"/>
          <w:sz w:val="22"/>
          <w:szCs w:val="22"/>
        </w:rPr>
        <w:t>l</w:t>
      </w:r>
      <w:r w:rsidRPr="00EC7FD3">
        <w:rPr>
          <w:spacing w:val="1"/>
          <w:sz w:val="22"/>
          <w:szCs w:val="22"/>
        </w:rPr>
        <w:t>u</w:t>
      </w:r>
      <w:r w:rsidRPr="00EC7FD3">
        <w:rPr>
          <w:sz w:val="22"/>
          <w:szCs w:val="22"/>
        </w:rPr>
        <w:t>b</w:t>
      </w:r>
      <w:r w:rsidRPr="00EC7FD3">
        <w:rPr>
          <w:spacing w:val="-2"/>
          <w:sz w:val="22"/>
          <w:szCs w:val="22"/>
        </w:rPr>
        <w:t xml:space="preserve"> </w:t>
      </w:r>
      <w:r w:rsidRPr="00EC7FD3">
        <w:rPr>
          <w:spacing w:val="1"/>
          <w:sz w:val="22"/>
          <w:szCs w:val="22"/>
        </w:rPr>
        <w:t>p</w:t>
      </w:r>
      <w:r w:rsidRPr="00EC7FD3">
        <w:rPr>
          <w:spacing w:val="-1"/>
          <w:sz w:val="22"/>
          <w:szCs w:val="22"/>
        </w:rPr>
        <w:t>ro</w:t>
      </w:r>
      <w:r w:rsidRPr="00EC7FD3">
        <w:rPr>
          <w:spacing w:val="1"/>
          <w:sz w:val="22"/>
          <w:szCs w:val="22"/>
        </w:rPr>
        <w:t>p</w:t>
      </w:r>
      <w:r w:rsidRPr="00EC7FD3">
        <w:rPr>
          <w:spacing w:val="-1"/>
          <w:sz w:val="22"/>
          <w:szCs w:val="22"/>
        </w:rPr>
        <w:t>o</w:t>
      </w:r>
      <w:r w:rsidRPr="00EC7FD3">
        <w:rPr>
          <w:spacing w:val="3"/>
          <w:sz w:val="22"/>
          <w:szCs w:val="22"/>
        </w:rPr>
        <w:t>z</w:t>
      </w:r>
      <w:r w:rsidRPr="00EC7FD3">
        <w:rPr>
          <w:sz w:val="22"/>
          <w:szCs w:val="22"/>
        </w:rPr>
        <w:t>y</w:t>
      </w:r>
      <w:r w:rsidRPr="00EC7FD3">
        <w:rPr>
          <w:spacing w:val="-1"/>
          <w:sz w:val="22"/>
          <w:szCs w:val="22"/>
        </w:rPr>
        <w:t>c</w:t>
      </w:r>
      <w:r w:rsidRPr="00EC7FD3">
        <w:rPr>
          <w:spacing w:val="1"/>
          <w:sz w:val="22"/>
          <w:szCs w:val="22"/>
        </w:rPr>
        <w:t>j</w:t>
      </w:r>
      <w:r w:rsidRPr="00EC7FD3">
        <w:rPr>
          <w:sz w:val="22"/>
          <w:szCs w:val="22"/>
        </w:rPr>
        <w:t>i</w:t>
      </w:r>
      <w:r w:rsidRPr="00EC7FD3">
        <w:rPr>
          <w:spacing w:val="-6"/>
          <w:sz w:val="22"/>
          <w:szCs w:val="22"/>
        </w:rPr>
        <w:t xml:space="preserve"> </w:t>
      </w:r>
      <w:r w:rsidRPr="00EC7FD3">
        <w:rPr>
          <w:sz w:val="22"/>
          <w:szCs w:val="22"/>
        </w:rPr>
        <w:t>Wy</w:t>
      </w:r>
      <w:r w:rsidRPr="00EC7FD3">
        <w:rPr>
          <w:spacing w:val="1"/>
          <w:sz w:val="22"/>
          <w:szCs w:val="22"/>
        </w:rPr>
        <w:t>k</w:t>
      </w:r>
      <w:r w:rsidRPr="00EC7FD3">
        <w:rPr>
          <w:spacing w:val="-1"/>
          <w:sz w:val="22"/>
          <w:szCs w:val="22"/>
        </w:rPr>
        <w:t>o</w:t>
      </w:r>
      <w:r w:rsidRPr="00EC7FD3">
        <w:rPr>
          <w:spacing w:val="1"/>
          <w:sz w:val="22"/>
          <w:szCs w:val="22"/>
        </w:rPr>
        <w:t>n</w:t>
      </w:r>
      <w:r w:rsidRPr="00EC7FD3">
        <w:rPr>
          <w:sz w:val="22"/>
          <w:szCs w:val="22"/>
        </w:rPr>
        <w:t>awcy</w:t>
      </w:r>
      <w:r w:rsidRPr="00EC7FD3">
        <w:rPr>
          <w:spacing w:val="-9"/>
          <w:sz w:val="22"/>
          <w:szCs w:val="22"/>
        </w:rPr>
        <w:t xml:space="preserve"> </w:t>
      </w:r>
      <w:r w:rsidRPr="00EC7FD3">
        <w:rPr>
          <w:sz w:val="22"/>
          <w:szCs w:val="22"/>
        </w:rPr>
        <w:t>i</w:t>
      </w:r>
      <w:r w:rsidRPr="00EC7FD3">
        <w:rPr>
          <w:spacing w:val="4"/>
          <w:sz w:val="22"/>
          <w:szCs w:val="22"/>
        </w:rPr>
        <w:t xml:space="preserve">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n</w:t>
      </w:r>
      <w:r w:rsidRPr="00EC7FD3">
        <w:rPr>
          <w:spacing w:val="-6"/>
          <w:sz w:val="22"/>
          <w:szCs w:val="22"/>
        </w:rPr>
        <w:t xml:space="preserve"> </w:t>
      </w:r>
      <w:r w:rsidRPr="00EC7FD3">
        <w:rPr>
          <w:spacing w:val="1"/>
          <w:sz w:val="22"/>
          <w:szCs w:val="22"/>
        </w:rPr>
        <w:t>b</w:t>
      </w:r>
      <w:r w:rsidRPr="00EC7FD3">
        <w:rPr>
          <w:sz w:val="22"/>
          <w:szCs w:val="22"/>
        </w:rPr>
        <w:t>yć</w:t>
      </w:r>
      <w:r w:rsidRPr="00EC7FD3">
        <w:rPr>
          <w:spacing w:val="-3"/>
          <w:sz w:val="22"/>
          <w:szCs w:val="22"/>
        </w:rPr>
        <w:t xml:space="preserve"> </w:t>
      </w:r>
      <w:r w:rsidRPr="00EC7FD3">
        <w:rPr>
          <w:spacing w:val="1"/>
          <w:sz w:val="22"/>
          <w:szCs w:val="22"/>
        </w:rPr>
        <w:t>z</w:t>
      </w:r>
      <w:r w:rsidRPr="00EC7FD3">
        <w:rPr>
          <w:sz w:val="22"/>
          <w:szCs w:val="22"/>
        </w:rPr>
        <w:t>a</w:t>
      </w:r>
      <w:r w:rsidRPr="00EC7FD3">
        <w:rPr>
          <w:spacing w:val="3"/>
          <w:sz w:val="22"/>
          <w:szCs w:val="22"/>
        </w:rPr>
        <w:t>a</w:t>
      </w:r>
      <w:r w:rsidRPr="00EC7FD3">
        <w:rPr>
          <w:sz w:val="22"/>
          <w:szCs w:val="22"/>
        </w:rPr>
        <w:t>k</w:t>
      </w:r>
      <w:r w:rsidRPr="00EC7FD3">
        <w:rPr>
          <w:spacing w:val="-1"/>
          <w:sz w:val="22"/>
          <w:szCs w:val="22"/>
        </w:rPr>
        <w:t>ce</w:t>
      </w:r>
      <w:r w:rsidRPr="00EC7FD3">
        <w:rPr>
          <w:spacing w:val="1"/>
          <w:sz w:val="22"/>
          <w:szCs w:val="22"/>
        </w:rPr>
        <w:t>p</w:t>
      </w:r>
      <w:r w:rsidRPr="00EC7FD3">
        <w:rPr>
          <w:spacing w:val="3"/>
          <w:sz w:val="22"/>
          <w:szCs w:val="22"/>
        </w:rPr>
        <w:t>t</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y</w:t>
      </w:r>
      <w:r w:rsidRPr="00EC7FD3">
        <w:rPr>
          <w:spacing w:val="-12"/>
          <w:sz w:val="22"/>
          <w:szCs w:val="22"/>
        </w:rPr>
        <w:t xml:space="preserve"> </w:t>
      </w:r>
      <w:r w:rsidRPr="00EC7FD3">
        <w:rPr>
          <w:spacing w:val="1"/>
          <w:sz w:val="22"/>
          <w:szCs w:val="22"/>
        </w:rPr>
        <w:t>p</w:t>
      </w:r>
      <w:r w:rsidRPr="00EC7FD3">
        <w:rPr>
          <w:spacing w:val="-1"/>
          <w:sz w:val="22"/>
          <w:szCs w:val="22"/>
        </w:rPr>
        <w:t>r</w:t>
      </w:r>
      <w:r w:rsidRPr="00EC7FD3">
        <w:rPr>
          <w:spacing w:val="3"/>
          <w:sz w:val="22"/>
          <w:szCs w:val="22"/>
        </w:rPr>
        <w:t>z</w:t>
      </w:r>
      <w:r w:rsidRPr="00EC7FD3">
        <w:rPr>
          <w:spacing w:val="-1"/>
          <w:sz w:val="22"/>
          <w:szCs w:val="22"/>
        </w:rPr>
        <w:t>e</w:t>
      </w:r>
      <w:r w:rsidRPr="00EC7FD3">
        <w:rPr>
          <w:sz w:val="22"/>
          <w:szCs w:val="22"/>
        </w:rPr>
        <w:t xml:space="preserve">z </w:t>
      </w:r>
      <w:r w:rsidRPr="00EC7FD3">
        <w:rPr>
          <w:spacing w:val="3"/>
          <w:sz w:val="22"/>
          <w:szCs w:val="22"/>
        </w:rPr>
        <w:t>/</w:t>
      </w:r>
      <w:r w:rsidRPr="00EC7FD3">
        <w:rPr>
          <w:spacing w:val="-2"/>
          <w:sz w:val="22"/>
          <w:szCs w:val="22"/>
        </w:rPr>
        <w:t>I</w:t>
      </w:r>
      <w:r w:rsidRPr="00EC7FD3">
        <w:rPr>
          <w:spacing w:val="1"/>
          <w:sz w:val="22"/>
          <w:szCs w:val="22"/>
        </w:rPr>
        <w:t>n</w:t>
      </w:r>
      <w:r w:rsidRPr="00EC7FD3">
        <w:rPr>
          <w:sz w:val="22"/>
          <w:szCs w:val="22"/>
        </w:rPr>
        <w:t>sp</w:t>
      </w:r>
      <w:r w:rsidRPr="00EC7FD3">
        <w:rPr>
          <w:spacing w:val="1"/>
          <w:sz w:val="22"/>
          <w:szCs w:val="22"/>
        </w:rPr>
        <w:t>e</w:t>
      </w:r>
      <w:r w:rsidRPr="00EC7FD3">
        <w:rPr>
          <w:sz w:val="22"/>
          <w:szCs w:val="22"/>
        </w:rPr>
        <w:t>kt</w:t>
      </w:r>
      <w:r w:rsidRPr="00EC7FD3">
        <w:rPr>
          <w:spacing w:val="2"/>
          <w:sz w:val="22"/>
          <w:szCs w:val="22"/>
        </w:rPr>
        <w:t>o</w:t>
      </w:r>
      <w:r w:rsidRPr="00EC7FD3">
        <w:rPr>
          <w:spacing w:val="-1"/>
          <w:sz w:val="22"/>
          <w:szCs w:val="22"/>
        </w:rPr>
        <w:t>r</w:t>
      </w:r>
      <w:r w:rsidRPr="00EC7FD3">
        <w:rPr>
          <w:sz w:val="22"/>
          <w:szCs w:val="22"/>
        </w:rPr>
        <w:t>a</w:t>
      </w:r>
      <w:r w:rsidRPr="00EC7FD3">
        <w:rPr>
          <w:spacing w:val="-22"/>
          <w:sz w:val="22"/>
          <w:szCs w:val="22"/>
        </w:rPr>
        <w:t xml:space="preserve"> </w:t>
      </w:r>
      <w:r w:rsidRPr="00EC7FD3">
        <w:rPr>
          <w:spacing w:val="2"/>
          <w:sz w:val="22"/>
          <w:szCs w:val="22"/>
        </w:rPr>
        <w:t>Na</w:t>
      </w:r>
      <w:r w:rsidRPr="00EC7FD3">
        <w:rPr>
          <w:spacing w:val="1"/>
          <w:sz w:val="22"/>
          <w:szCs w:val="22"/>
        </w:rPr>
        <w:t>dz</w:t>
      </w:r>
      <w:r w:rsidRPr="00EC7FD3">
        <w:rPr>
          <w:spacing w:val="-1"/>
          <w:sz w:val="22"/>
          <w:szCs w:val="22"/>
        </w:rPr>
        <w:t>or</w:t>
      </w:r>
      <w:r w:rsidRPr="00EC7FD3">
        <w:rPr>
          <w:spacing w:val="3"/>
          <w:sz w:val="22"/>
          <w:szCs w:val="22"/>
        </w:rPr>
        <w:t>u</w:t>
      </w:r>
      <w:r w:rsidRPr="00EC7FD3">
        <w:rPr>
          <w:sz w:val="22"/>
          <w:szCs w:val="22"/>
        </w:rPr>
        <w:t>.</w:t>
      </w:r>
    </w:p>
    <w:p w14:paraId="3F7C8C4F" w14:textId="77777777" w:rsidR="00D5342A" w:rsidRDefault="00D5342A" w:rsidP="00D5342A">
      <w:pPr>
        <w:widowControl w:val="0"/>
        <w:autoSpaceDE w:val="0"/>
        <w:autoSpaceDN w:val="0"/>
        <w:adjustRightInd w:val="0"/>
        <w:spacing w:before="1" w:after="0" w:line="240" w:lineRule="exact"/>
        <w:jc w:val="left"/>
        <w:rPr>
          <w:sz w:val="22"/>
          <w:szCs w:val="22"/>
        </w:rPr>
      </w:pPr>
    </w:p>
    <w:p w14:paraId="0CA229BF" w14:textId="77777777" w:rsidR="00D5342A" w:rsidRDefault="00D5342A" w:rsidP="00D5342A">
      <w:pPr>
        <w:widowControl w:val="0"/>
        <w:autoSpaceDE w:val="0"/>
        <w:autoSpaceDN w:val="0"/>
        <w:adjustRightInd w:val="0"/>
        <w:spacing w:before="1" w:after="0" w:line="240" w:lineRule="exact"/>
        <w:jc w:val="left"/>
        <w:rPr>
          <w:sz w:val="22"/>
          <w:szCs w:val="22"/>
        </w:rPr>
      </w:pPr>
    </w:p>
    <w:p w14:paraId="57D6D53B" w14:textId="77777777" w:rsidR="00D5342A" w:rsidRDefault="00D5342A" w:rsidP="00D5342A">
      <w:pPr>
        <w:widowControl w:val="0"/>
        <w:autoSpaceDE w:val="0"/>
        <w:autoSpaceDN w:val="0"/>
        <w:adjustRightInd w:val="0"/>
        <w:spacing w:before="1" w:after="0" w:line="240" w:lineRule="exact"/>
        <w:jc w:val="left"/>
        <w:rPr>
          <w:sz w:val="22"/>
          <w:szCs w:val="22"/>
        </w:rPr>
      </w:pPr>
    </w:p>
    <w:p w14:paraId="27D69CFC" w14:textId="77777777" w:rsidR="00D5342A" w:rsidRDefault="00D5342A" w:rsidP="00D5342A">
      <w:pPr>
        <w:widowControl w:val="0"/>
        <w:autoSpaceDE w:val="0"/>
        <w:autoSpaceDN w:val="0"/>
        <w:adjustRightInd w:val="0"/>
        <w:spacing w:before="1" w:after="0" w:line="240" w:lineRule="exact"/>
        <w:jc w:val="left"/>
        <w:rPr>
          <w:sz w:val="22"/>
          <w:szCs w:val="22"/>
        </w:rPr>
      </w:pPr>
    </w:p>
    <w:p w14:paraId="17EFE0E3" w14:textId="77777777" w:rsidR="00D5342A" w:rsidRPr="00EC7FD3" w:rsidRDefault="00D5342A" w:rsidP="00D5342A">
      <w:pPr>
        <w:widowControl w:val="0"/>
        <w:autoSpaceDE w:val="0"/>
        <w:autoSpaceDN w:val="0"/>
        <w:adjustRightInd w:val="0"/>
        <w:spacing w:before="1" w:after="0" w:line="240" w:lineRule="exact"/>
        <w:jc w:val="left"/>
        <w:rPr>
          <w:sz w:val="22"/>
          <w:szCs w:val="22"/>
        </w:rPr>
      </w:pPr>
    </w:p>
    <w:p w14:paraId="281F9B73" w14:textId="77777777" w:rsidR="00D5342A" w:rsidRPr="00EC7FD3" w:rsidRDefault="00D5342A" w:rsidP="00D5342A">
      <w:pPr>
        <w:widowControl w:val="0"/>
        <w:autoSpaceDE w:val="0"/>
        <w:autoSpaceDN w:val="0"/>
        <w:adjustRightInd w:val="0"/>
        <w:spacing w:before="0" w:after="0"/>
        <w:ind w:right="7248"/>
        <w:rPr>
          <w:sz w:val="22"/>
          <w:szCs w:val="22"/>
        </w:rPr>
      </w:pPr>
      <w:r w:rsidRPr="00EC7FD3">
        <w:rPr>
          <w:b/>
          <w:bCs/>
          <w:sz w:val="22"/>
          <w:szCs w:val="22"/>
        </w:rPr>
        <w:t xml:space="preserve">4.    </w:t>
      </w:r>
      <w:r w:rsidRPr="00EC7FD3">
        <w:rPr>
          <w:b/>
          <w:bCs/>
          <w:spacing w:val="10"/>
          <w:sz w:val="22"/>
          <w:szCs w:val="22"/>
        </w:rPr>
        <w:t xml:space="preserve"> </w:t>
      </w:r>
      <w:r w:rsidRPr="00EC7FD3">
        <w:rPr>
          <w:b/>
          <w:bCs/>
          <w:spacing w:val="1"/>
          <w:sz w:val="22"/>
          <w:szCs w:val="22"/>
        </w:rPr>
        <w:t>T</w:t>
      </w:r>
      <w:r w:rsidRPr="00EC7FD3">
        <w:rPr>
          <w:b/>
          <w:bCs/>
          <w:sz w:val="22"/>
          <w:szCs w:val="22"/>
        </w:rPr>
        <w:t>R</w:t>
      </w:r>
      <w:r w:rsidRPr="00EC7FD3">
        <w:rPr>
          <w:b/>
          <w:bCs/>
          <w:spacing w:val="-1"/>
          <w:sz w:val="22"/>
          <w:szCs w:val="22"/>
        </w:rPr>
        <w:t>AN</w:t>
      </w:r>
      <w:r w:rsidRPr="00EC7FD3">
        <w:rPr>
          <w:b/>
          <w:bCs/>
          <w:spacing w:val="2"/>
          <w:sz w:val="22"/>
          <w:szCs w:val="22"/>
        </w:rPr>
        <w:t>S</w:t>
      </w:r>
      <w:r w:rsidRPr="00EC7FD3">
        <w:rPr>
          <w:b/>
          <w:bCs/>
          <w:sz w:val="22"/>
          <w:szCs w:val="22"/>
        </w:rPr>
        <w:t>P</w:t>
      </w:r>
      <w:r w:rsidRPr="00EC7FD3">
        <w:rPr>
          <w:b/>
          <w:bCs/>
          <w:spacing w:val="1"/>
          <w:sz w:val="22"/>
          <w:szCs w:val="22"/>
        </w:rPr>
        <w:t>O</w:t>
      </w:r>
      <w:r w:rsidRPr="00EC7FD3">
        <w:rPr>
          <w:b/>
          <w:bCs/>
          <w:sz w:val="22"/>
          <w:szCs w:val="22"/>
        </w:rPr>
        <w:t>RT</w:t>
      </w:r>
    </w:p>
    <w:p w14:paraId="5F9B6211" w14:textId="77777777" w:rsidR="00D5342A" w:rsidRPr="00EC7FD3" w:rsidRDefault="00D5342A" w:rsidP="00D5342A">
      <w:pPr>
        <w:widowControl w:val="0"/>
        <w:autoSpaceDE w:val="0"/>
        <w:autoSpaceDN w:val="0"/>
        <w:adjustRightInd w:val="0"/>
        <w:spacing w:before="16" w:after="0" w:line="260" w:lineRule="exact"/>
        <w:jc w:val="left"/>
        <w:rPr>
          <w:sz w:val="22"/>
          <w:szCs w:val="22"/>
        </w:rPr>
      </w:pPr>
    </w:p>
    <w:p w14:paraId="670E1777" w14:textId="77777777" w:rsidR="00D5342A" w:rsidRPr="00EC7FD3" w:rsidRDefault="00D5342A" w:rsidP="00D5342A">
      <w:pPr>
        <w:widowControl w:val="0"/>
        <w:autoSpaceDE w:val="0"/>
        <w:autoSpaceDN w:val="0"/>
        <w:adjustRightInd w:val="0"/>
        <w:spacing w:before="0" w:after="0"/>
        <w:ind w:right="4018"/>
        <w:rPr>
          <w:sz w:val="22"/>
          <w:szCs w:val="22"/>
        </w:rPr>
      </w:pPr>
      <w:r w:rsidRPr="00EC7FD3">
        <w:rPr>
          <w:b/>
          <w:bCs/>
          <w:sz w:val="22"/>
          <w:szCs w:val="22"/>
        </w:rPr>
        <w:t>4.1.</w:t>
      </w:r>
      <w:r w:rsidRPr="00EC7FD3">
        <w:rPr>
          <w:b/>
          <w:bCs/>
          <w:spacing w:val="67"/>
          <w:sz w:val="22"/>
          <w:szCs w:val="22"/>
        </w:rPr>
        <w:t xml:space="preserve"> </w:t>
      </w:r>
      <w:r w:rsidRPr="00EC7FD3">
        <w:rPr>
          <w:b/>
          <w:bCs/>
          <w:spacing w:val="1"/>
          <w:sz w:val="22"/>
          <w:szCs w:val="22"/>
        </w:rPr>
        <w:t>O</w:t>
      </w:r>
      <w:r w:rsidRPr="00EC7FD3">
        <w:rPr>
          <w:b/>
          <w:bCs/>
          <w:sz w:val="22"/>
          <w:szCs w:val="22"/>
        </w:rPr>
        <w:t>gó</w:t>
      </w:r>
      <w:r w:rsidRPr="00EC7FD3">
        <w:rPr>
          <w:b/>
          <w:bCs/>
          <w:spacing w:val="-1"/>
          <w:sz w:val="22"/>
          <w:szCs w:val="22"/>
        </w:rPr>
        <w:t>l</w:t>
      </w:r>
      <w:r w:rsidRPr="00EC7FD3">
        <w:rPr>
          <w:b/>
          <w:bCs/>
          <w:spacing w:val="2"/>
          <w:sz w:val="22"/>
          <w:szCs w:val="22"/>
        </w:rPr>
        <w:t>n</w:t>
      </w:r>
      <w:r w:rsidRPr="00EC7FD3">
        <w:rPr>
          <w:b/>
          <w:bCs/>
          <w:sz w:val="22"/>
          <w:szCs w:val="22"/>
        </w:rPr>
        <w:t>e</w:t>
      </w:r>
      <w:r w:rsidRPr="00EC7FD3">
        <w:rPr>
          <w:b/>
          <w:bCs/>
          <w:spacing w:val="-7"/>
          <w:sz w:val="22"/>
          <w:szCs w:val="22"/>
        </w:rPr>
        <w:t xml:space="preserve"> </w:t>
      </w:r>
      <w:r w:rsidRPr="00EC7FD3">
        <w:rPr>
          <w:b/>
          <w:bCs/>
          <w:spacing w:val="-1"/>
          <w:sz w:val="22"/>
          <w:szCs w:val="22"/>
        </w:rPr>
        <w:t>w</w:t>
      </w:r>
      <w:r w:rsidRPr="00EC7FD3">
        <w:rPr>
          <w:b/>
          <w:bCs/>
          <w:sz w:val="22"/>
          <w:szCs w:val="22"/>
        </w:rPr>
        <w:t>y</w:t>
      </w:r>
      <w:r w:rsidRPr="00EC7FD3">
        <w:rPr>
          <w:b/>
          <w:bCs/>
          <w:spacing w:val="3"/>
          <w:sz w:val="22"/>
          <w:szCs w:val="22"/>
        </w:rPr>
        <w:t>m</w:t>
      </w:r>
      <w:r w:rsidRPr="00EC7FD3">
        <w:rPr>
          <w:b/>
          <w:bCs/>
          <w:spacing w:val="-1"/>
          <w:sz w:val="22"/>
          <w:szCs w:val="22"/>
        </w:rPr>
        <w:t>a</w:t>
      </w:r>
      <w:r w:rsidRPr="00EC7FD3">
        <w:rPr>
          <w:b/>
          <w:bCs/>
          <w:spacing w:val="2"/>
          <w:sz w:val="22"/>
          <w:szCs w:val="22"/>
        </w:rPr>
        <w:t>g</w:t>
      </w:r>
      <w:r w:rsidRPr="00EC7FD3">
        <w:rPr>
          <w:b/>
          <w:bCs/>
          <w:spacing w:val="-1"/>
          <w:sz w:val="22"/>
          <w:szCs w:val="22"/>
        </w:rPr>
        <w:t>a</w:t>
      </w:r>
      <w:r w:rsidRPr="00EC7FD3">
        <w:rPr>
          <w:b/>
          <w:bCs/>
          <w:spacing w:val="2"/>
          <w:sz w:val="22"/>
          <w:szCs w:val="22"/>
        </w:rPr>
        <w:t>n</w:t>
      </w:r>
      <w:r w:rsidRPr="00EC7FD3">
        <w:rPr>
          <w:b/>
          <w:bCs/>
          <w:spacing w:val="-1"/>
          <w:sz w:val="22"/>
          <w:szCs w:val="22"/>
        </w:rPr>
        <w:t>i</w:t>
      </w:r>
      <w:r w:rsidRPr="00EC7FD3">
        <w:rPr>
          <w:b/>
          <w:bCs/>
          <w:sz w:val="22"/>
          <w:szCs w:val="22"/>
        </w:rPr>
        <w:t>a</w:t>
      </w:r>
      <w:r w:rsidRPr="00EC7FD3">
        <w:rPr>
          <w:b/>
          <w:bCs/>
          <w:spacing w:val="-13"/>
          <w:sz w:val="22"/>
          <w:szCs w:val="22"/>
        </w:rPr>
        <w:t xml:space="preserve"> </w:t>
      </w:r>
      <w:r w:rsidRPr="00EC7FD3">
        <w:rPr>
          <w:b/>
          <w:bCs/>
          <w:spacing w:val="2"/>
          <w:sz w:val="22"/>
          <w:szCs w:val="22"/>
        </w:rPr>
        <w:t>d</w:t>
      </w:r>
      <w:r w:rsidRPr="00EC7FD3">
        <w:rPr>
          <w:b/>
          <w:bCs/>
          <w:sz w:val="22"/>
          <w:szCs w:val="22"/>
        </w:rPr>
        <w:t>oty</w:t>
      </w:r>
      <w:r w:rsidRPr="00EC7FD3">
        <w:rPr>
          <w:b/>
          <w:bCs/>
          <w:spacing w:val="1"/>
          <w:sz w:val="22"/>
          <w:szCs w:val="22"/>
        </w:rPr>
        <w:t>cz</w:t>
      </w:r>
      <w:r w:rsidRPr="00EC7FD3">
        <w:rPr>
          <w:b/>
          <w:bCs/>
          <w:spacing w:val="-1"/>
          <w:sz w:val="22"/>
          <w:szCs w:val="22"/>
        </w:rPr>
        <w:t>ą</w:t>
      </w:r>
      <w:r w:rsidRPr="00EC7FD3">
        <w:rPr>
          <w:b/>
          <w:bCs/>
          <w:sz w:val="22"/>
          <w:szCs w:val="22"/>
        </w:rPr>
        <w:t>ce</w:t>
      </w:r>
      <w:r w:rsidRPr="00EC7FD3">
        <w:rPr>
          <w:b/>
          <w:bCs/>
          <w:spacing w:val="-10"/>
          <w:sz w:val="22"/>
          <w:szCs w:val="22"/>
        </w:rPr>
        <w:t xml:space="preserve"> </w:t>
      </w:r>
      <w:r w:rsidRPr="00EC7FD3">
        <w:rPr>
          <w:b/>
          <w:bCs/>
          <w:sz w:val="22"/>
          <w:szCs w:val="22"/>
        </w:rPr>
        <w:t>t</w:t>
      </w:r>
      <w:r w:rsidRPr="00EC7FD3">
        <w:rPr>
          <w:b/>
          <w:bCs/>
          <w:spacing w:val="2"/>
          <w:sz w:val="22"/>
          <w:szCs w:val="22"/>
        </w:rPr>
        <w:t>r</w:t>
      </w:r>
      <w:r w:rsidRPr="00EC7FD3">
        <w:rPr>
          <w:b/>
          <w:bCs/>
          <w:spacing w:val="-1"/>
          <w:sz w:val="22"/>
          <w:szCs w:val="22"/>
        </w:rPr>
        <w:t>a</w:t>
      </w:r>
      <w:r w:rsidRPr="00EC7FD3">
        <w:rPr>
          <w:b/>
          <w:bCs/>
          <w:spacing w:val="2"/>
          <w:sz w:val="22"/>
          <w:szCs w:val="22"/>
        </w:rPr>
        <w:t>n</w:t>
      </w:r>
      <w:r w:rsidRPr="00EC7FD3">
        <w:rPr>
          <w:b/>
          <w:bCs/>
          <w:sz w:val="22"/>
          <w:szCs w:val="22"/>
        </w:rPr>
        <w:t>sp</w:t>
      </w:r>
      <w:r w:rsidRPr="00EC7FD3">
        <w:rPr>
          <w:b/>
          <w:bCs/>
          <w:spacing w:val="2"/>
          <w:sz w:val="22"/>
          <w:szCs w:val="22"/>
        </w:rPr>
        <w:t>o</w:t>
      </w:r>
      <w:r w:rsidRPr="00EC7FD3">
        <w:rPr>
          <w:b/>
          <w:bCs/>
          <w:spacing w:val="-1"/>
          <w:sz w:val="22"/>
          <w:szCs w:val="22"/>
        </w:rPr>
        <w:t>r</w:t>
      </w:r>
      <w:r w:rsidRPr="00EC7FD3">
        <w:rPr>
          <w:b/>
          <w:bCs/>
          <w:sz w:val="22"/>
          <w:szCs w:val="22"/>
        </w:rPr>
        <w:t>tu</w:t>
      </w:r>
    </w:p>
    <w:p w14:paraId="22A722A6"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00E8FBCC" w14:textId="77777777" w:rsidR="00D5342A" w:rsidRPr="00EC7FD3" w:rsidRDefault="00D5342A" w:rsidP="00D5342A">
      <w:pPr>
        <w:widowControl w:val="0"/>
        <w:autoSpaceDE w:val="0"/>
        <w:autoSpaceDN w:val="0"/>
        <w:adjustRightInd w:val="0"/>
        <w:spacing w:before="0" w:after="0"/>
        <w:ind w:right="305"/>
        <w:rPr>
          <w:sz w:val="22"/>
          <w:szCs w:val="22"/>
        </w:rPr>
      </w:pPr>
      <w:r w:rsidRPr="00EC7FD3">
        <w:rPr>
          <w:spacing w:val="-1"/>
          <w:sz w:val="22"/>
          <w:szCs w:val="22"/>
        </w:rPr>
        <w:t>O</w:t>
      </w:r>
      <w:r w:rsidRPr="00EC7FD3">
        <w:rPr>
          <w:spacing w:val="1"/>
          <w:sz w:val="22"/>
          <w:szCs w:val="22"/>
        </w:rPr>
        <w:t>g</w:t>
      </w:r>
      <w:r w:rsidRPr="00EC7FD3">
        <w:rPr>
          <w:spacing w:val="-1"/>
          <w:sz w:val="22"/>
          <w:szCs w:val="22"/>
        </w:rPr>
        <w:t>ó</w:t>
      </w:r>
      <w:r w:rsidRPr="00EC7FD3">
        <w:rPr>
          <w:spacing w:val="3"/>
          <w:sz w:val="22"/>
          <w:szCs w:val="22"/>
        </w:rPr>
        <w:t>l</w:t>
      </w:r>
      <w:r w:rsidRPr="00EC7FD3">
        <w:rPr>
          <w:spacing w:val="1"/>
          <w:sz w:val="22"/>
          <w:szCs w:val="22"/>
        </w:rPr>
        <w:t>n</w:t>
      </w:r>
      <w:r w:rsidRPr="00EC7FD3">
        <w:rPr>
          <w:sz w:val="22"/>
          <w:szCs w:val="22"/>
        </w:rPr>
        <w:t>e</w:t>
      </w:r>
      <w:r w:rsidRPr="00EC7FD3">
        <w:rPr>
          <w:spacing w:val="-9"/>
          <w:sz w:val="22"/>
          <w:szCs w:val="22"/>
        </w:rPr>
        <w:t xml:space="preserve"> </w:t>
      </w:r>
      <w:r w:rsidRPr="00EC7FD3">
        <w:rPr>
          <w:sz w:val="22"/>
          <w:szCs w:val="22"/>
        </w:rPr>
        <w:t>wyma</w:t>
      </w:r>
      <w:r w:rsidRPr="00EC7FD3">
        <w:rPr>
          <w:spacing w:val="1"/>
          <w:sz w:val="22"/>
          <w:szCs w:val="22"/>
        </w:rPr>
        <w:t>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2"/>
          <w:sz w:val="22"/>
          <w:szCs w:val="22"/>
        </w:rPr>
        <w:t xml:space="preserve"> </w:t>
      </w:r>
      <w:r w:rsidRPr="00EC7FD3">
        <w:rPr>
          <w:sz w:val="22"/>
          <w:szCs w:val="22"/>
        </w:rPr>
        <w:t>dot</w:t>
      </w:r>
      <w:r w:rsidRPr="00EC7FD3">
        <w:rPr>
          <w:spacing w:val="2"/>
          <w:sz w:val="22"/>
          <w:szCs w:val="22"/>
        </w:rPr>
        <w:t>y</w:t>
      </w:r>
      <w:r w:rsidRPr="00EC7FD3">
        <w:rPr>
          <w:sz w:val="22"/>
          <w:szCs w:val="22"/>
        </w:rPr>
        <w:t>cz</w:t>
      </w:r>
      <w:r w:rsidRPr="00EC7FD3">
        <w:rPr>
          <w:spacing w:val="1"/>
          <w:sz w:val="22"/>
          <w:szCs w:val="22"/>
        </w:rPr>
        <w:t>ą</w:t>
      </w:r>
      <w:r w:rsidRPr="00EC7FD3">
        <w:rPr>
          <w:sz w:val="22"/>
          <w:szCs w:val="22"/>
        </w:rPr>
        <w:t>ce</w:t>
      </w:r>
      <w:r w:rsidRPr="00EC7FD3">
        <w:rPr>
          <w:spacing w:val="-10"/>
          <w:sz w:val="22"/>
          <w:szCs w:val="22"/>
        </w:rPr>
        <w:t xml:space="preserve"> </w:t>
      </w:r>
      <w:r w:rsidRPr="00EC7FD3">
        <w:rPr>
          <w:sz w:val="22"/>
          <w:szCs w:val="22"/>
        </w:rPr>
        <w:t>t</w:t>
      </w:r>
      <w:r w:rsidRPr="00EC7FD3">
        <w:rPr>
          <w:spacing w:val="-1"/>
          <w:sz w:val="22"/>
          <w:szCs w:val="22"/>
        </w:rPr>
        <w:t>r</w:t>
      </w:r>
      <w:r w:rsidRPr="00EC7FD3">
        <w:rPr>
          <w:sz w:val="22"/>
          <w:szCs w:val="22"/>
        </w:rPr>
        <w:t>a</w:t>
      </w:r>
      <w:r w:rsidRPr="00EC7FD3">
        <w:rPr>
          <w:spacing w:val="1"/>
          <w:sz w:val="22"/>
          <w:szCs w:val="22"/>
        </w:rPr>
        <w:t>n</w:t>
      </w:r>
      <w:r w:rsidRPr="00EC7FD3">
        <w:rPr>
          <w:sz w:val="22"/>
          <w:szCs w:val="22"/>
        </w:rPr>
        <w:t>s</w:t>
      </w:r>
      <w:r w:rsidRPr="00EC7FD3">
        <w:rPr>
          <w:spacing w:val="2"/>
          <w:sz w:val="22"/>
          <w:szCs w:val="22"/>
        </w:rPr>
        <w:t>p</w:t>
      </w:r>
      <w:r w:rsidRPr="00EC7FD3">
        <w:rPr>
          <w:spacing w:val="-1"/>
          <w:sz w:val="22"/>
          <w:szCs w:val="22"/>
        </w:rPr>
        <w:t>or</w:t>
      </w:r>
      <w:r w:rsidRPr="00EC7FD3">
        <w:rPr>
          <w:spacing w:val="1"/>
          <w:sz w:val="22"/>
          <w:szCs w:val="22"/>
        </w:rPr>
        <w:t>t</w:t>
      </w:r>
      <w:r w:rsidRPr="00EC7FD3">
        <w:rPr>
          <w:sz w:val="22"/>
          <w:szCs w:val="22"/>
        </w:rPr>
        <w:t>u</w:t>
      </w:r>
      <w:r w:rsidRPr="00EC7FD3">
        <w:rPr>
          <w:spacing w:val="-9"/>
          <w:sz w:val="22"/>
          <w:szCs w:val="22"/>
        </w:rPr>
        <w:t xml:space="preserve"> </w:t>
      </w:r>
      <w:r w:rsidRPr="00EC7FD3">
        <w:rPr>
          <w:spacing w:val="2"/>
          <w:sz w:val="22"/>
          <w:szCs w:val="22"/>
        </w:rPr>
        <w:t>p</w:t>
      </w:r>
      <w:r w:rsidRPr="00EC7FD3">
        <w:rPr>
          <w:spacing w:val="-1"/>
          <w:sz w:val="22"/>
          <w:szCs w:val="22"/>
        </w:rPr>
        <w:t>o</w:t>
      </w:r>
      <w:r w:rsidRPr="00EC7FD3">
        <w:rPr>
          <w:spacing w:val="1"/>
          <w:sz w:val="22"/>
          <w:szCs w:val="22"/>
        </w:rPr>
        <w:t>d</w:t>
      </w:r>
      <w:r w:rsidRPr="00EC7FD3">
        <w:rPr>
          <w:sz w:val="22"/>
          <w:szCs w:val="22"/>
        </w:rPr>
        <w:t>a</w:t>
      </w:r>
      <w:r w:rsidRPr="00EC7FD3">
        <w:rPr>
          <w:spacing w:val="1"/>
          <w:sz w:val="22"/>
          <w:szCs w:val="22"/>
        </w:rPr>
        <w:t>n</w:t>
      </w:r>
      <w:r w:rsidRPr="00EC7FD3">
        <w:rPr>
          <w:sz w:val="22"/>
          <w:szCs w:val="22"/>
        </w:rPr>
        <w:t>o</w:t>
      </w:r>
      <w:r w:rsidRPr="00EC7FD3">
        <w:rPr>
          <w:spacing w:val="-8"/>
          <w:sz w:val="22"/>
          <w:szCs w:val="22"/>
        </w:rPr>
        <w:t xml:space="preserve"> </w:t>
      </w:r>
      <w:r w:rsidRPr="00EC7FD3">
        <w:rPr>
          <w:sz w:val="22"/>
          <w:szCs w:val="22"/>
        </w:rPr>
        <w:t>w</w:t>
      </w:r>
      <w:r w:rsidRPr="00EC7FD3">
        <w:rPr>
          <w:spacing w:val="-1"/>
          <w:sz w:val="22"/>
          <w:szCs w:val="22"/>
        </w:rPr>
        <w:t xml:space="preserve"> </w:t>
      </w:r>
      <w:r>
        <w:rPr>
          <w:spacing w:val="4"/>
          <w:sz w:val="22"/>
          <w:szCs w:val="22"/>
        </w:rPr>
        <w:t>DM.</w:t>
      </w:r>
      <w:r w:rsidRPr="00EC7FD3">
        <w:rPr>
          <w:sz w:val="22"/>
          <w:szCs w:val="22"/>
        </w:rPr>
        <w:t>M</w:t>
      </w:r>
      <w:r w:rsidRPr="00EC7FD3">
        <w:rPr>
          <w:spacing w:val="1"/>
          <w:sz w:val="22"/>
          <w:szCs w:val="22"/>
        </w:rPr>
        <w:t>-</w:t>
      </w:r>
      <w:r w:rsidRPr="00EC7FD3">
        <w:rPr>
          <w:sz w:val="22"/>
          <w:szCs w:val="22"/>
        </w:rPr>
        <w:t>0</w:t>
      </w:r>
      <w:r w:rsidRPr="00EC7FD3">
        <w:rPr>
          <w:spacing w:val="1"/>
          <w:sz w:val="22"/>
          <w:szCs w:val="22"/>
        </w:rPr>
        <w:t>0</w:t>
      </w:r>
      <w:r w:rsidRPr="00EC7FD3">
        <w:rPr>
          <w:sz w:val="22"/>
          <w:szCs w:val="22"/>
        </w:rPr>
        <w:t>.00.00</w:t>
      </w:r>
      <w:r w:rsidRPr="00EC7FD3">
        <w:rPr>
          <w:spacing w:val="-11"/>
          <w:sz w:val="22"/>
          <w:szCs w:val="22"/>
        </w:rPr>
        <w:t xml:space="preserve"> </w:t>
      </w:r>
      <w:r w:rsidRPr="00EC7FD3">
        <w:rPr>
          <w:sz w:val="22"/>
          <w:szCs w:val="22"/>
        </w:rPr>
        <w:t>„W</w:t>
      </w:r>
      <w:r w:rsidRPr="00EC7FD3">
        <w:rPr>
          <w:spacing w:val="1"/>
          <w:sz w:val="22"/>
          <w:szCs w:val="22"/>
        </w:rPr>
        <w:t>y</w:t>
      </w:r>
      <w:r w:rsidRPr="00EC7FD3">
        <w:rPr>
          <w:sz w:val="22"/>
          <w:szCs w:val="22"/>
        </w:rPr>
        <w:t>m</w:t>
      </w:r>
      <w:r w:rsidRPr="00EC7FD3">
        <w:rPr>
          <w:spacing w:val="1"/>
          <w:sz w:val="22"/>
          <w:szCs w:val="22"/>
        </w:rPr>
        <w:t>ag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3"/>
          <w:sz w:val="22"/>
          <w:szCs w:val="22"/>
        </w:rPr>
        <w:t xml:space="preserve"> </w:t>
      </w:r>
      <w:r w:rsidRPr="00EC7FD3">
        <w:rPr>
          <w:spacing w:val="-1"/>
          <w:sz w:val="22"/>
          <w:szCs w:val="22"/>
        </w:rPr>
        <w:t>o</w:t>
      </w:r>
      <w:r w:rsidRPr="00EC7FD3">
        <w:rPr>
          <w:spacing w:val="1"/>
          <w:sz w:val="22"/>
          <w:szCs w:val="22"/>
        </w:rPr>
        <w:t>g</w:t>
      </w:r>
      <w:r w:rsidRPr="00EC7FD3">
        <w:rPr>
          <w:spacing w:val="-1"/>
          <w:sz w:val="22"/>
          <w:szCs w:val="22"/>
        </w:rPr>
        <w:t>ó</w:t>
      </w:r>
      <w:r w:rsidRPr="00EC7FD3">
        <w:rPr>
          <w:spacing w:val="3"/>
          <w:sz w:val="22"/>
          <w:szCs w:val="22"/>
        </w:rPr>
        <w:t>l</w:t>
      </w:r>
      <w:r w:rsidRPr="00EC7FD3">
        <w:rPr>
          <w:spacing w:val="1"/>
          <w:sz w:val="22"/>
          <w:szCs w:val="22"/>
        </w:rPr>
        <w:t>n</w:t>
      </w:r>
      <w:r w:rsidRPr="00EC7FD3">
        <w:rPr>
          <w:spacing w:val="-1"/>
          <w:sz w:val="22"/>
          <w:szCs w:val="22"/>
        </w:rPr>
        <w:t>e</w:t>
      </w:r>
      <w:r w:rsidRPr="00EC7FD3">
        <w:rPr>
          <w:spacing w:val="2"/>
          <w:sz w:val="22"/>
          <w:szCs w:val="22"/>
        </w:rPr>
        <w:t>”</w:t>
      </w:r>
      <w:r w:rsidRPr="00EC7FD3">
        <w:rPr>
          <w:sz w:val="22"/>
          <w:szCs w:val="22"/>
        </w:rPr>
        <w:t>.</w:t>
      </w:r>
    </w:p>
    <w:p w14:paraId="05106B26"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61EB4075" w14:textId="77777777" w:rsidR="00D5342A" w:rsidRPr="00EC7FD3" w:rsidRDefault="00D5342A" w:rsidP="00D5342A">
      <w:pPr>
        <w:widowControl w:val="0"/>
        <w:autoSpaceDE w:val="0"/>
        <w:autoSpaceDN w:val="0"/>
        <w:adjustRightInd w:val="0"/>
        <w:spacing w:before="0" w:after="0"/>
        <w:ind w:right="6176"/>
        <w:rPr>
          <w:sz w:val="22"/>
          <w:szCs w:val="22"/>
        </w:rPr>
      </w:pPr>
      <w:r w:rsidRPr="00EC7FD3">
        <w:rPr>
          <w:b/>
          <w:bCs/>
          <w:sz w:val="22"/>
          <w:szCs w:val="22"/>
        </w:rPr>
        <w:t>4.2.</w:t>
      </w:r>
      <w:r w:rsidRPr="00EC7FD3">
        <w:rPr>
          <w:b/>
          <w:bCs/>
          <w:spacing w:val="67"/>
          <w:sz w:val="22"/>
          <w:szCs w:val="22"/>
        </w:rPr>
        <w:t xml:space="preserve"> </w:t>
      </w:r>
      <w:r w:rsidRPr="00EC7FD3">
        <w:rPr>
          <w:b/>
          <w:bCs/>
          <w:spacing w:val="1"/>
          <w:sz w:val="22"/>
          <w:szCs w:val="22"/>
        </w:rPr>
        <w:t>T</w:t>
      </w:r>
      <w:r w:rsidRPr="00EC7FD3">
        <w:rPr>
          <w:b/>
          <w:bCs/>
          <w:spacing w:val="-1"/>
          <w:sz w:val="22"/>
          <w:szCs w:val="22"/>
        </w:rPr>
        <w:t>ra</w:t>
      </w:r>
      <w:r w:rsidRPr="00EC7FD3">
        <w:rPr>
          <w:b/>
          <w:bCs/>
          <w:spacing w:val="2"/>
          <w:sz w:val="22"/>
          <w:szCs w:val="22"/>
        </w:rPr>
        <w:t>n</w:t>
      </w:r>
      <w:r w:rsidRPr="00EC7FD3">
        <w:rPr>
          <w:b/>
          <w:bCs/>
          <w:sz w:val="22"/>
          <w:szCs w:val="22"/>
        </w:rPr>
        <w:t>sp</w:t>
      </w:r>
      <w:r w:rsidRPr="00EC7FD3">
        <w:rPr>
          <w:b/>
          <w:bCs/>
          <w:spacing w:val="2"/>
          <w:sz w:val="22"/>
          <w:szCs w:val="22"/>
        </w:rPr>
        <w:t>o</w:t>
      </w:r>
      <w:r w:rsidRPr="00EC7FD3">
        <w:rPr>
          <w:b/>
          <w:bCs/>
          <w:spacing w:val="-1"/>
          <w:sz w:val="22"/>
          <w:szCs w:val="22"/>
        </w:rPr>
        <w:t>r</w:t>
      </w:r>
      <w:r w:rsidRPr="00EC7FD3">
        <w:rPr>
          <w:b/>
          <w:bCs/>
          <w:sz w:val="22"/>
          <w:szCs w:val="22"/>
        </w:rPr>
        <w:t>t</w:t>
      </w:r>
      <w:r w:rsidRPr="00EC7FD3">
        <w:rPr>
          <w:b/>
          <w:bCs/>
          <w:spacing w:val="-11"/>
          <w:sz w:val="22"/>
          <w:szCs w:val="22"/>
        </w:rPr>
        <w:t xml:space="preserve"> </w:t>
      </w:r>
      <w:r w:rsidRPr="00EC7FD3">
        <w:rPr>
          <w:b/>
          <w:bCs/>
          <w:spacing w:val="2"/>
          <w:sz w:val="22"/>
          <w:szCs w:val="22"/>
        </w:rPr>
        <w:t>m</w:t>
      </w:r>
      <w:r w:rsidRPr="00EC7FD3">
        <w:rPr>
          <w:b/>
          <w:bCs/>
          <w:spacing w:val="-1"/>
          <w:sz w:val="22"/>
          <w:szCs w:val="22"/>
        </w:rPr>
        <w:t>a</w:t>
      </w:r>
      <w:r w:rsidRPr="00EC7FD3">
        <w:rPr>
          <w:b/>
          <w:bCs/>
          <w:sz w:val="22"/>
          <w:szCs w:val="22"/>
        </w:rPr>
        <w:t>t</w:t>
      </w:r>
      <w:r w:rsidRPr="00EC7FD3">
        <w:rPr>
          <w:b/>
          <w:bCs/>
          <w:spacing w:val="2"/>
          <w:sz w:val="22"/>
          <w:szCs w:val="22"/>
        </w:rPr>
        <w:t>e</w:t>
      </w:r>
      <w:r w:rsidRPr="00EC7FD3">
        <w:rPr>
          <w:b/>
          <w:bCs/>
          <w:spacing w:val="-1"/>
          <w:sz w:val="22"/>
          <w:szCs w:val="22"/>
        </w:rPr>
        <w:t>r</w:t>
      </w:r>
      <w:r w:rsidRPr="00EC7FD3">
        <w:rPr>
          <w:b/>
          <w:bCs/>
          <w:spacing w:val="1"/>
          <w:sz w:val="22"/>
          <w:szCs w:val="22"/>
        </w:rPr>
        <w:t>i</w:t>
      </w:r>
      <w:r w:rsidRPr="00EC7FD3">
        <w:rPr>
          <w:b/>
          <w:bCs/>
          <w:spacing w:val="-1"/>
          <w:sz w:val="22"/>
          <w:szCs w:val="22"/>
        </w:rPr>
        <w:t>a</w:t>
      </w:r>
      <w:r w:rsidRPr="00EC7FD3">
        <w:rPr>
          <w:b/>
          <w:bCs/>
          <w:sz w:val="22"/>
          <w:szCs w:val="22"/>
        </w:rPr>
        <w:t>ł</w:t>
      </w:r>
      <w:r w:rsidRPr="00EC7FD3">
        <w:rPr>
          <w:b/>
          <w:bCs/>
          <w:spacing w:val="2"/>
          <w:sz w:val="22"/>
          <w:szCs w:val="22"/>
        </w:rPr>
        <w:t>ó</w:t>
      </w:r>
      <w:r w:rsidRPr="00EC7FD3">
        <w:rPr>
          <w:b/>
          <w:bCs/>
          <w:sz w:val="22"/>
          <w:szCs w:val="22"/>
        </w:rPr>
        <w:t>w</w:t>
      </w:r>
    </w:p>
    <w:p w14:paraId="1914C1EC"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4C604729" w14:textId="77777777" w:rsidR="00D5342A" w:rsidRPr="00EC7FD3" w:rsidRDefault="00D5342A" w:rsidP="00D5342A">
      <w:pPr>
        <w:widowControl w:val="0"/>
        <w:autoSpaceDE w:val="0"/>
        <w:autoSpaceDN w:val="0"/>
        <w:adjustRightInd w:val="0"/>
        <w:spacing w:before="0" w:after="0" w:line="276" w:lineRule="auto"/>
        <w:ind w:right="109"/>
        <w:rPr>
          <w:sz w:val="22"/>
          <w:szCs w:val="22"/>
        </w:rPr>
      </w:pPr>
      <w:r w:rsidRPr="00EC7FD3">
        <w:rPr>
          <w:sz w:val="22"/>
          <w:szCs w:val="22"/>
        </w:rPr>
        <w:t>S</w:t>
      </w:r>
      <w:r w:rsidRPr="00EC7FD3">
        <w:rPr>
          <w:spacing w:val="1"/>
          <w:sz w:val="22"/>
          <w:szCs w:val="22"/>
        </w:rPr>
        <w:t>p</w:t>
      </w:r>
      <w:r w:rsidRPr="00EC7FD3">
        <w:rPr>
          <w:spacing w:val="-1"/>
          <w:sz w:val="22"/>
          <w:szCs w:val="22"/>
        </w:rPr>
        <w:t>o</w:t>
      </w:r>
      <w:r w:rsidRPr="00EC7FD3">
        <w:rPr>
          <w:spacing w:val="3"/>
          <w:sz w:val="22"/>
          <w:szCs w:val="22"/>
        </w:rPr>
        <w:t>i</w:t>
      </w:r>
      <w:r w:rsidRPr="00EC7FD3">
        <w:rPr>
          <w:sz w:val="22"/>
          <w:szCs w:val="22"/>
        </w:rPr>
        <w:t>wo</w:t>
      </w:r>
      <w:r w:rsidRPr="00EC7FD3">
        <w:rPr>
          <w:spacing w:val="6"/>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w:t>
      </w:r>
      <w:r w:rsidRPr="00EC7FD3">
        <w:rPr>
          <w:spacing w:val="3"/>
          <w:sz w:val="22"/>
          <w:szCs w:val="22"/>
        </w:rPr>
        <w:t>li</w:t>
      </w:r>
      <w:r w:rsidRPr="00EC7FD3">
        <w:rPr>
          <w:sz w:val="22"/>
          <w:szCs w:val="22"/>
        </w:rPr>
        <w:t>cz</w:t>
      </w:r>
      <w:r w:rsidRPr="00EC7FD3">
        <w:rPr>
          <w:spacing w:val="1"/>
          <w:sz w:val="22"/>
          <w:szCs w:val="22"/>
        </w:rPr>
        <w:t>n</w:t>
      </w:r>
      <w:r w:rsidRPr="00EC7FD3">
        <w:rPr>
          <w:sz w:val="22"/>
          <w:szCs w:val="22"/>
        </w:rPr>
        <w:t xml:space="preserve">e </w:t>
      </w:r>
      <w:r w:rsidRPr="00EC7FD3">
        <w:rPr>
          <w:spacing w:val="3"/>
          <w:sz w:val="22"/>
          <w:szCs w:val="22"/>
        </w:rPr>
        <w:t>l</w:t>
      </w:r>
      <w:r w:rsidRPr="00EC7FD3">
        <w:rPr>
          <w:spacing w:val="1"/>
          <w:sz w:val="22"/>
          <w:szCs w:val="22"/>
        </w:rPr>
        <w:t>u</w:t>
      </w:r>
      <w:r w:rsidRPr="00EC7FD3">
        <w:rPr>
          <w:sz w:val="22"/>
          <w:szCs w:val="22"/>
        </w:rPr>
        <w:t>b</w:t>
      </w:r>
      <w:r w:rsidRPr="00EC7FD3">
        <w:rPr>
          <w:spacing w:val="12"/>
          <w:sz w:val="22"/>
          <w:szCs w:val="22"/>
        </w:rPr>
        <w:t xml:space="preserve"> </w:t>
      </w:r>
      <w:r w:rsidRPr="00EC7FD3">
        <w:rPr>
          <w:sz w:val="22"/>
          <w:szCs w:val="22"/>
        </w:rPr>
        <w:t>wa</w:t>
      </w:r>
      <w:r w:rsidRPr="00EC7FD3">
        <w:rPr>
          <w:spacing w:val="1"/>
          <w:sz w:val="22"/>
          <w:szCs w:val="22"/>
        </w:rPr>
        <w:t>pn</w:t>
      </w:r>
      <w:r w:rsidRPr="00EC7FD3">
        <w:rPr>
          <w:sz w:val="22"/>
          <w:szCs w:val="22"/>
        </w:rPr>
        <w:t>a</w:t>
      </w:r>
      <w:r w:rsidRPr="00EC7FD3">
        <w:rPr>
          <w:spacing w:val="6"/>
          <w:sz w:val="22"/>
          <w:szCs w:val="22"/>
        </w:rPr>
        <w:t xml:space="preserve"> </w:t>
      </w:r>
      <w:r w:rsidRPr="00EC7FD3">
        <w:rPr>
          <w:spacing w:val="3"/>
          <w:sz w:val="22"/>
          <w:szCs w:val="22"/>
        </w:rPr>
        <w:t>l</w:t>
      </w:r>
      <w:r w:rsidRPr="00EC7FD3">
        <w:rPr>
          <w:spacing w:val="1"/>
          <w:sz w:val="22"/>
          <w:szCs w:val="22"/>
        </w:rPr>
        <w:t>uz</w:t>
      </w:r>
      <w:r w:rsidRPr="00EC7FD3">
        <w:rPr>
          <w:spacing w:val="-1"/>
          <w:sz w:val="22"/>
          <w:szCs w:val="22"/>
        </w:rPr>
        <w:t>e</w:t>
      </w:r>
      <w:r w:rsidRPr="00EC7FD3">
        <w:rPr>
          <w:sz w:val="22"/>
          <w:szCs w:val="22"/>
        </w:rPr>
        <w:t>m</w:t>
      </w:r>
      <w:r w:rsidRPr="00EC7FD3">
        <w:rPr>
          <w:spacing w:val="9"/>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w</w:t>
      </w:r>
      <w:r w:rsidRPr="00EC7FD3">
        <w:rPr>
          <w:spacing w:val="-1"/>
          <w:sz w:val="22"/>
          <w:szCs w:val="22"/>
        </w:rPr>
        <w:t>o</w:t>
      </w:r>
      <w:r w:rsidRPr="00EC7FD3">
        <w:rPr>
          <w:spacing w:val="1"/>
          <w:sz w:val="22"/>
          <w:szCs w:val="22"/>
        </w:rPr>
        <w:t>z</w:t>
      </w:r>
      <w:r w:rsidRPr="00EC7FD3">
        <w:rPr>
          <w:sz w:val="22"/>
          <w:szCs w:val="22"/>
        </w:rPr>
        <w:t>i</w:t>
      </w:r>
      <w:r w:rsidRPr="00EC7FD3">
        <w:rPr>
          <w:spacing w:val="8"/>
          <w:sz w:val="22"/>
          <w:szCs w:val="22"/>
        </w:rPr>
        <w:t xml:space="preserve"> </w:t>
      </w:r>
      <w:r w:rsidRPr="00EC7FD3">
        <w:rPr>
          <w:sz w:val="22"/>
          <w:szCs w:val="22"/>
        </w:rPr>
        <w:t>s</w:t>
      </w:r>
      <w:r w:rsidRPr="00EC7FD3">
        <w:rPr>
          <w:spacing w:val="3"/>
          <w:sz w:val="22"/>
          <w:szCs w:val="22"/>
        </w:rPr>
        <w:t>i</w:t>
      </w:r>
      <w:r w:rsidRPr="00EC7FD3">
        <w:rPr>
          <w:sz w:val="22"/>
          <w:szCs w:val="22"/>
        </w:rPr>
        <w:t>ę</w:t>
      </w:r>
      <w:r w:rsidRPr="00EC7FD3">
        <w:rPr>
          <w:spacing w:val="11"/>
          <w:sz w:val="22"/>
          <w:szCs w:val="22"/>
        </w:rPr>
        <w:t xml:space="preserve"> </w:t>
      </w:r>
      <w:r w:rsidRPr="00EC7FD3">
        <w:rPr>
          <w:sz w:val="22"/>
          <w:szCs w:val="22"/>
        </w:rPr>
        <w:t>w</w:t>
      </w:r>
      <w:r w:rsidRPr="00EC7FD3">
        <w:rPr>
          <w:spacing w:val="13"/>
          <w:sz w:val="22"/>
          <w:szCs w:val="22"/>
        </w:rPr>
        <w:t xml:space="preserve"> </w:t>
      </w:r>
      <w:r w:rsidRPr="00EC7FD3">
        <w:rPr>
          <w:spacing w:val="1"/>
          <w:sz w:val="22"/>
          <w:szCs w:val="22"/>
        </w:rPr>
        <w:t>zb</w:t>
      </w:r>
      <w:r w:rsidRPr="00EC7FD3">
        <w:rPr>
          <w:spacing w:val="3"/>
          <w:sz w:val="22"/>
          <w:szCs w:val="22"/>
        </w:rPr>
        <w:t>i</w:t>
      </w:r>
      <w:r w:rsidRPr="00EC7FD3">
        <w:rPr>
          <w:spacing w:val="-1"/>
          <w:sz w:val="22"/>
          <w:szCs w:val="22"/>
        </w:rPr>
        <w:t>or</w:t>
      </w:r>
      <w:r w:rsidRPr="00EC7FD3">
        <w:rPr>
          <w:spacing w:val="1"/>
          <w:sz w:val="22"/>
          <w:szCs w:val="22"/>
        </w:rPr>
        <w:t>n</w:t>
      </w:r>
      <w:r w:rsidRPr="00EC7FD3">
        <w:rPr>
          <w:spacing w:val="3"/>
          <w:sz w:val="22"/>
          <w:szCs w:val="22"/>
        </w:rPr>
        <w:t>i</w:t>
      </w:r>
      <w:r w:rsidRPr="00EC7FD3">
        <w:rPr>
          <w:sz w:val="22"/>
          <w:szCs w:val="22"/>
        </w:rPr>
        <w:t>ka</w:t>
      </w:r>
      <w:r w:rsidRPr="00EC7FD3">
        <w:rPr>
          <w:spacing w:val="-1"/>
          <w:sz w:val="22"/>
          <w:szCs w:val="22"/>
        </w:rPr>
        <w:t>c</w:t>
      </w:r>
      <w:r w:rsidRPr="00EC7FD3">
        <w:rPr>
          <w:sz w:val="22"/>
          <w:szCs w:val="22"/>
        </w:rPr>
        <w:t>h</w:t>
      </w:r>
      <w:r w:rsidRPr="00EC7FD3">
        <w:rPr>
          <w:spacing w:val="3"/>
          <w:sz w:val="22"/>
          <w:szCs w:val="22"/>
        </w:rPr>
        <w:t xml:space="preserve"> </w:t>
      </w:r>
      <w:r w:rsidRPr="00EC7FD3">
        <w:rPr>
          <w:spacing w:val="1"/>
          <w:sz w:val="22"/>
          <w:szCs w:val="22"/>
        </w:rPr>
        <w:t>(</w:t>
      </w:r>
      <w:r w:rsidRPr="00EC7FD3">
        <w:rPr>
          <w:sz w:val="22"/>
          <w:szCs w:val="22"/>
        </w:rPr>
        <w:t>wa</w:t>
      </w:r>
      <w:r w:rsidRPr="00EC7FD3">
        <w:rPr>
          <w:spacing w:val="3"/>
          <w:sz w:val="22"/>
          <w:szCs w:val="22"/>
        </w:rPr>
        <w:t>g</w:t>
      </w:r>
      <w:r w:rsidRPr="00EC7FD3">
        <w:rPr>
          <w:spacing w:val="-1"/>
          <w:sz w:val="22"/>
          <w:szCs w:val="22"/>
        </w:rPr>
        <w:t>o</w:t>
      </w:r>
      <w:r w:rsidRPr="00EC7FD3">
        <w:rPr>
          <w:spacing w:val="1"/>
          <w:sz w:val="22"/>
          <w:szCs w:val="22"/>
        </w:rPr>
        <w:t>n</w:t>
      </w:r>
      <w:r w:rsidRPr="00EC7FD3">
        <w:rPr>
          <w:sz w:val="22"/>
          <w:szCs w:val="22"/>
        </w:rPr>
        <w:t>ac</w:t>
      </w:r>
      <w:r w:rsidRPr="00EC7FD3">
        <w:rPr>
          <w:spacing w:val="1"/>
          <w:sz w:val="22"/>
          <w:szCs w:val="22"/>
        </w:rPr>
        <w:t>h</w:t>
      </w:r>
      <w:r w:rsidRPr="00EC7FD3">
        <w:rPr>
          <w:sz w:val="22"/>
          <w:szCs w:val="22"/>
        </w:rPr>
        <w:t>, sam</w:t>
      </w:r>
      <w:r w:rsidRPr="00EC7FD3">
        <w:rPr>
          <w:spacing w:val="2"/>
          <w:sz w:val="22"/>
          <w:szCs w:val="22"/>
        </w:rPr>
        <w:t>o</w:t>
      </w:r>
      <w:r w:rsidRPr="00EC7FD3">
        <w:rPr>
          <w:sz w:val="22"/>
          <w:szCs w:val="22"/>
        </w:rPr>
        <w:t>chodac</w:t>
      </w:r>
      <w:r w:rsidRPr="00EC7FD3">
        <w:rPr>
          <w:spacing w:val="1"/>
          <w:sz w:val="22"/>
          <w:szCs w:val="22"/>
        </w:rPr>
        <w:t>h</w:t>
      </w:r>
      <w:r w:rsidRPr="00EC7FD3">
        <w:rPr>
          <w:sz w:val="22"/>
          <w:szCs w:val="22"/>
        </w:rPr>
        <w:t xml:space="preserve">) </w:t>
      </w:r>
      <w:r>
        <w:rPr>
          <w:sz w:val="22"/>
          <w:szCs w:val="22"/>
        </w:rPr>
        <w:br/>
      </w:r>
      <w:r w:rsidRPr="00EC7FD3">
        <w:rPr>
          <w:sz w:val="22"/>
          <w:szCs w:val="22"/>
        </w:rPr>
        <w:t>w</w:t>
      </w:r>
      <w:r w:rsidRPr="00EC7FD3">
        <w:rPr>
          <w:spacing w:val="14"/>
          <w:sz w:val="22"/>
          <w:szCs w:val="22"/>
        </w:rPr>
        <w:t xml:space="preserve"> </w:t>
      </w:r>
      <w:r w:rsidRPr="00EC7FD3">
        <w:rPr>
          <w:sz w:val="22"/>
          <w:szCs w:val="22"/>
        </w:rPr>
        <w:t>s</w:t>
      </w:r>
      <w:r w:rsidRPr="00EC7FD3">
        <w:rPr>
          <w:spacing w:val="2"/>
          <w:sz w:val="22"/>
          <w:szCs w:val="22"/>
        </w:rPr>
        <w:t>p</w:t>
      </w:r>
      <w:r w:rsidRPr="00EC7FD3">
        <w:rPr>
          <w:spacing w:val="-1"/>
          <w:sz w:val="22"/>
          <w:szCs w:val="22"/>
        </w:rPr>
        <w:t>o</w:t>
      </w:r>
      <w:r w:rsidRPr="00EC7FD3">
        <w:rPr>
          <w:spacing w:val="2"/>
          <w:sz w:val="22"/>
          <w:szCs w:val="22"/>
        </w:rPr>
        <w:t>s</w:t>
      </w:r>
      <w:r w:rsidRPr="00EC7FD3">
        <w:rPr>
          <w:spacing w:val="-1"/>
          <w:sz w:val="22"/>
          <w:szCs w:val="22"/>
        </w:rPr>
        <w:t>ó</w:t>
      </w:r>
      <w:r w:rsidRPr="00EC7FD3">
        <w:rPr>
          <w:sz w:val="22"/>
          <w:szCs w:val="22"/>
        </w:rPr>
        <w:t xml:space="preserve">b </w:t>
      </w:r>
      <w:r w:rsidRPr="00EC7FD3">
        <w:rPr>
          <w:spacing w:val="1"/>
          <w:sz w:val="22"/>
          <w:szCs w:val="22"/>
        </w:rPr>
        <w:t>z</w:t>
      </w:r>
      <w:r w:rsidRPr="00EC7FD3">
        <w:rPr>
          <w:sz w:val="22"/>
          <w:szCs w:val="22"/>
        </w:rPr>
        <w:t>a</w:t>
      </w:r>
      <w:r w:rsidRPr="00EC7FD3">
        <w:rPr>
          <w:spacing w:val="1"/>
          <w:sz w:val="22"/>
          <w:szCs w:val="22"/>
        </w:rPr>
        <w:t>b</w:t>
      </w:r>
      <w:r w:rsidRPr="00EC7FD3">
        <w:rPr>
          <w:spacing w:val="-1"/>
          <w:sz w:val="22"/>
          <w:szCs w:val="22"/>
        </w:rPr>
        <w:t>e</w:t>
      </w:r>
      <w:r w:rsidRPr="00EC7FD3">
        <w:rPr>
          <w:spacing w:val="1"/>
          <w:sz w:val="22"/>
          <w:szCs w:val="22"/>
        </w:rPr>
        <w:t>zp</w:t>
      </w:r>
      <w:r w:rsidRPr="00EC7FD3">
        <w:rPr>
          <w:spacing w:val="3"/>
          <w:sz w:val="22"/>
          <w:szCs w:val="22"/>
        </w:rPr>
        <w:t>i</w:t>
      </w:r>
      <w:r w:rsidRPr="00EC7FD3">
        <w:rPr>
          <w:spacing w:val="-1"/>
          <w:sz w:val="22"/>
          <w:szCs w:val="22"/>
        </w:rPr>
        <w:t>e</w:t>
      </w:r>
      <w:r w:rsidRPr="00EC7FD3">
        <w:rPr>
          <w:sz w:val="22"/>
          <w:szCs w:val="22"/>
        </w:rPr>
        <w:t>cz</w:t>
      </w:r>
      <w:r w:rsidRPr="00EC7FD3">
        <w:rPr>
          <w:spacing w:val="1"/>
          <w:sz w:val="22"/>
          <w:szCs w:val="22"/>
        </w:rPr>
        <w:t>aj</w:t>
      </w:r>
      <w:r w:rsidRPr="00EC7FD3">
        <w:rPr>
          <w:sz w:val="22"/>
          <w:szCs w:val="22"/>
        </w:rPr>
        <w:t xml:space="preserve">ący </w:t>
      </w:r>
      <w:r w:rsidRPr="00EC7FD3">
        <w:rPr>
          <w:spacing w:val="1"/>
          <w:sz w:val="22"/>
          <w:szCs w:val="22"/>
        </w:rPr>
        <w:t>prz</w:t>
      </w:r>
      <w:r w:rsidRPr="00EC7FD3">
        <w:rPr>
          <w:spacing w:val="-1"/>
          <w:sz w:val="22"/>
          <w:szCs w:val="22"/>
        </w:rPr>
        <w:t>e</w:t>
      </w:r>
      <w:r w:rsidRPr="00EC7FD3">
        <w:rPr>
          <w:sz w:val="22"/>
          <w:szCs w:val="22"/>
        </w:rPr>
        <w:t xml:space="preserve">d </w:t>
      </w:r>
      <w:r w:rsidRPr="00EC7FD3">
        <w:rPr>
          <w:spacing w:val="10"/>
          <w:sz w:val="22"/>
          <w:szCs w:val="22"/>
        </w:rPr>
        <w:t xml:space="preserve"> </w:t>
      </w:r>
      <w:r w:rsidRPr="00EC7FD3">
        <w:rPr>
          <w:spacing w:val="1"/>
          <w:sz w:val="22"/>
          <w:szCs w:val="22"/>
        </w:rPr>
        <w:t>z</w:t>
      </w:r>
      <w:r w:rsidRPr="00EC7FD3">
        <w:rPr>
          <w:sz w:val="22"/>
          <w:szCs w:val="22"/>
        </w:rPr>
        <w:t>a</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czyszc</w:t>
      </w:r>
      <w:r w:rsidRPr="00EC7FD3">
        <w:rPr>
          <w:spacing w:val="3"/>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m</w:t>
      </w:r>
      <w:r w:rsidRPr="00EC7FD3">
        <w:rPr>
          <w:spacing w:val="66"/>
          <w:sz w:val="22"/>
          <w:szCs w:val="22"/>
        </w:rPr>
        <w:t xml:space="preserve"> </w:t>
      </w:r>
      <w:r w:rsidRPr="00EC7FD3">
        <w:rPr>
          <w:sz w:val="22"/>
          <w:szCs w:val="22"/>
        </w:rPr>
        <w:t xml:space="preserve">i </w:t>
      </w:r>
      <w:r w:rsidRPr="00EC7FD3">
        <w:rPr>
          <w:spacing w:val="18"/>
          <w:sz w:val="22"/>
          <w:szCs w:val="22"/>
        </w:rPr>
        <w:t xml:space="preserve"> </w:t>
      </w:r>
      <w:r w:rsidRPr="00EC7FD3">
        <w:rPr>
          <w:spacing w:val="1"/>
          <w:sz w:val="22"/>
          <w:szCs w:val="22"/>
        </w:rPr>
        <w:t>z</w:t>
      </w:r>
      <w:r w:rsidRPr="00EC7FD3">
        <w:rPr>
          <w:sz w:val="22"/>
          <w:szCs w:val="22"/>
        </w:rPr>
        <w:t>aw</w:t>
      </w:r>
      <w:r w:rsidRPr="00EC7FD3">
        <w:rPr>
          <w:spacing w:val="1"/>
          <w:sz w:val="22"/>
          <w:szCs w:val="22"/>
        </w:rPr>
        <w:t>i</w:t>
      </w:r>
      <w:r w:rsidRPr="00EC7FD3">
        <w:rPr>
          <w:spacing w:val="3"/>
          <w:sz w:val="22"/>
          <w:szCs w:val="22"/>
        </w:rPr>
        <w:t>l</w:t>
      </w:r>
      <w:r w:rsidRPr="00EC7FD3">
        <w:rPr>
          <w:spacing w:val="1"/>
          <w:sz w:val="22"/>
          <w:szCs w:val="22"/>
        </w:rPr>
        <w:t>g</w:t>
      </w:r>
      <w:r w:rsidRPr="00EC7FD3">
        <w:rPr>
          <w:spacing w:val="-1"/>
          <w:sz w:val="22"/>
          <w:szCs w:val="22"/>
        </w:rPr>
        <w:t>o</w:t>
      </w:r>
      <w:r w:rsidRPr="00EC7FD3">
        <w:rPr>
          <w:sz w:val="22"/>
          <w:szCs w:val="22"/>
        </w:rPr>
        <w:t>c</w:t>
      </w:r>
      <w:r w:rsidRPr="00EC7FD3">
        <w:rPr>
          <w:spacing w:val="-2"/>
          <w:sz w:val="22"/>
          <w:szCs w:val="22"/>
        </w:rPr>
        <w:t>e</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 xml:space="preserve">m, </w:t>
      </w:r>
      <w:r w:rsidRPr="00EC7FD3">
        <w:rPr>
          <w:spacing w:val="1"/>
          <w:sz w:val="22"/>
          <w:szCs w:val="22"/>
        </w:rPr>
        <w:t>zg</w:t>
      </w:r>
      <w:r w:rsidRPr="00EC7FD3">
        <w:rPr>
          <w:spacing w:val="-1"/>
          <w:sz w:val="22"/>
          <w:szCs w:val="22"/>
        </w:rPr>
        <w:t>o</w:t>
      </w:r>
      <w:r w:rsidRPr="00EC7FD3">
        <w:rPr>
          <w:spacing w:val="1"/>
          <w:sz w:val="22"/>
          <w:szCs w:val="22"/>
        </w:rPr>
        <w:t>dn</w:t>
      </w:r>
      <w:r w:rsidRPr="00EC7FD3">
        <w:rPr>
          <w:spacing w:val="3"/>
          <w:sz w:val="22"/>
          <w:szCs w:val="22"/>
        </w:rPr>
        <w:t>i</w:t>
      </w:r>
      <w:r w:rsidRPr="00EC7FD3">
        <w:rPr>
          <w:sz w:val="22"/>
          <w:szCs w:val="22"/>
        </w:rPr>
        <w:t>e</w:t>
      </w:r>
      <w:r w:rsidRPr="00EC7FD3">
        <w:rPr>
          <w:spacing w:val="-9"/>
          <w:sz w:val="22"/>
          <w:szCs w:val="22"/>
        </w:rPr>
        <w:t xml:space="preserve"> </w:t>
      </w:r>
      <w:r w:rsidRPr="00EC7FD3">
        <w:rPr>
          <w:sz w:val="22"/>
          <w:szCs w:val="22"/>
        </w:rPr>
        <w:t>z</w:t>
      </w:r>
      <w:r w:rsidRPr="00EC7FD3">
        <w:rPr>
          <w:spacing w:val="-1"/>
          <w:sz w:val="22"/>
          <w:szCs w:val="22"/>
        </w:rPr>
        <w:t xml:space="preserve"> </w:t>
      </w:r>
      <w:r w:rsidRPr="00EC7FD3">
        <w:rPr>
          <w:sz w:val="22"/>
          <w:szCs w:val="22"/>
        </w:rPr>
        <w:t>p</w:t>
      </w:r>
      <w:r w:rsidRPr="00EC7FD3">
        <w:rPr>
          <w:spacing w:val="-1"/>
          <w:sz w:val="22"/>
          <w:szCs w:val="22"/>
        </w:rPr>
        <w:t>r</w:t>
      </w:r>
      <w:r w:rsidRPr="00EC7FD3">
        <w:rPr>
          <w:sz w:val="22"/>
          <w:szCs w:val="22"/>
        </w:rPr>
        <w:t>awem</w:t>
      </w:r>
      <w:r w:rsidRPr="00EC7FD3">
        <w:rPr>
          <w:spacing w:val="-6"/>
          <w:sz w:val="22"/>
          <w:szCs w:val="22"/>
        </w:rPr>
        <w:t xml:space="preserve"> </w:t>
      </w:r>
      <w:r w:rsidRPr="00EC7FD3">
        <w:rPr>
          <w:sz w:val="22"/>
          <w:szCs w:val="22"/>
        </w:rPr>
        <w:t>p</w:t>
      </w:r>
      <w:r w:rsidRPr="00EC7FD3">
        <w:rPr>
          <w:spacing w:val="-1"/>
          <w:sz w:val="22"/>
          <w:szCs w:val="22"/>
        </w:rPr>
        <w:t>r</w:t>
      </w:r>
      <w:r w:rsidRPr="00EC7FD3">
        <w:rPr>
          <w:spacing w:val="3"/>
          <w:sz w:val="22"/>
          <w:szCs w:val="22"/>
        </w:rPr>
        <w:t>z</w:t>
      </w:r>
      <w:r w:rsidRPr="00EC7FD3">
        <w:rPr>
          <w:spacing w:val="1"/>
          <w:sz w:val="22"/>
          <w:szCs w:val="22"/>
        </w:rPr>
        <w:t>e</w:t>
      </w:r>
      <w:r w:rsidRPr="00EC7FD3">
        <w:rPr>
          <w:sz w:val="22"/>
          <w:szCs w:val="22"/>
        </w:rPr>
        <w:t>w</w:t>
      </w:r>
      <w:r w:rsidRPr="00EC7FD3">
        <w:rPr>
          <w:spacing w:val="-1"/>
          <w:sz w:val="22"/>
          <w:szCs w:val="22"/>
        </w:rPr>
        <w:t>o</w:t>
      </w:r>
      <w:r w:rsidRPr="00EC7FD3">
        <w:rPr>
          <w:spacing w:val="1"/>
          <w:sz w:val="22"/>
          <w:szCs w:val="22"/>
        </w:rPr>
        <w:t>z</w:t>
      </w:r>
      <w:r w:rsidRPr="00EC7FD3">
        <w:rPr>
          <w:spacing w:val="-1"/>
          <w:sz w:val="22"/>
          <w:szCs w:val="22"/>
        </w:rPr>
        <w:t>o</w:t>
      </w:r>
      <w:r w:rsidRPr="00EC7FD3">
        <w:rPr>
          <w:spacing w:val="2"/>
          <w:sz w:val="22"/>
          <w:szCs w:val="22"/>
        </w:rPr>
        <w:t>w</w:t>
      </w:r>
      <w:r w:rsidRPr="00EC7FD3">
        <w:rPr>
          <w:sz w:val="22"/>
          <w:szCs w:val="22"/>
        </w:rPr>
        <w:t>ym.</w:t>
      </w:r>
    </w:p>
    <w:p w14:paraId="2496D43A" w14:textId="77777777" w:rsidR="00D5342A" w:rsidRPr="00EC7FD3" w:rsidRDefault="00D5342A" w:rsidP="00D5342A">
      <w:pPr>
        <w:widowControl w:val="0"/>
        <w:autoSpaceDE w:val="0"/>
        <w:autoSpaceDN w:val="0"/>
        <w:adjustRightInd w:val="0"/>
        <w:spacing w:before="9" w:after="0" w:line="110" w:lineRule="exact"/>
        <w:jc w:val="left"/>
        <w:rPr>
          <w:sz w:val="22"/>
          <w:szCs w:val="22"/>
        </w:rPr>
      </w:pPr>
    </w:p>
    <w:p w14:paraId="495870DD" w14:textId="77777777" w:rsidR="00D5342A" w:rsidRPr="00EC7FD3" w:rsidRDefault="00D5342A" w:rsidP="00D5342A">
      <w:pPr>
        <w:widowControl w:val="0"/>
        <w:autoSpaceDE w:val="0"/>
        <w:autoSpaceDN w:val="0"/>
        <w:adjustRightInd w:val="0"/>
        <w:spacing w:before="0" w:after="0"/>
        <w:ind w:right="1682"/>
        <w:rPr>
          <w:sz w:val="22"/>
          <w:szCs w:val="22"/>
        </w:rPr>
      </w:pPr>
      <w:r w:rsidRPr="00EC7FD3">
        <w:rPr>
          <w:sz w:val="22"/>
          <w:szCs w:val="22"/>
        </w:rPr>
        <w:t>W</w:t>
      </w:r>
      <w:r w:rsidRPr="00EC7FD3">
        <w:rPr>
          <w:spacing w:val="-1"/>
          <w:sz w:val="22"/>
          <w:szCs w:val="22"/>
        </w:rPr>
        <w:t>o</w:t>
      </w:r>
      <w:r w:rsidRPr="00EC7FD3">
        <w:rPr>
          <w:spacing w:val="1"/>
          <w:sz w:val="22"/>
          <w:szCs w:val="22"/>
        </w:rPr>
        <w:t>d</w:t>
      </w:r>
      <w:r w:rsidRPr="00EC7FD3">
        <w:rPr>
          <w:sz w:val="22"/>
          <w:szCs w:val="22"/>
        </w:rPr>
        <w:t>a</w:t>
      </w:r>
      <w:r w:rsidRPr="00EC7FD3">
        <w:rPr>
          <w:spacing w:val="-6"/>
          <w:sz w:val="22"/>
          <w:szCs w:val="22"/>
        </w:rPr>
        <w:t xml:space="preserve"> </w:t>
      </w:r>
      <w:r w:rsidRPr="00EC7FD3">
        <w:rPr>
          <w:spacing w:val="3"/>
          <w:sz w:val="22"/>
          <w:szCs w:val="22"/>
        </w:rPr>
        <w:t>m</w:t>
      </w:r>
      <w:r w:rsidRPr="00EC7FD3">
        <w:rPr>
          <w:spacing w:val="-1"/>
          <w:sz w:val="22"/>
          <w:szCs w:val="22"/>
        </w:rPr>
        <w:t>o</w:t>
      </w:r>
      <w:r w:rsidRPr="00EC7FD3">
        <w:rPr>
          <w:spacing w:val="1"/>
          <w:sz w:val="22"/>
          <w:szCs w:val="22"/>
        </w:rPr>
        <w:t>ż</w:t>
      </w:r>
      <w:r w:rsidRPr="00EC7FD3">
        <w:rPr>
          <w:sz w:val="22"/>
          <w:szCs w:val="22"/>
        </w:rPr>
        <w:t>e</w:t>
      </w:r>
      <w:r w:rsidRPr="00EC7FD3">
        <w:rPr>
          <w:spacing w:val="-4"/>
          <w:sz w:val="22"/>
          <w:szCs w:val="22"/>
        </w:rPr>
        <w:t xml:space="preserve"> </w:t>
      </w:r>
      <w:r w:rsidRPr="00EC7FD3">
        <w:rPr>
          <w:sz w:val="22"/>
          <w:szCs w:val="22"/>
        </w:rPr>
        <w:t>być</w:t>
      </w:r>
      <w:r w:rsidRPr="00EC7FD3">
        <w:rPr>
          <w:spacing w:val="-2"/>
          <w:sz w:val="22"/>
          <w:szCs w:val="22"/>
        </w:rPr>
        <w:t xml:space="preserve"> </w:t>
      </w:r>
      <w:r w:rsidRPr="00EC7FD3">
        <w:rPr>
          <w:sz w:val="22"/>
          <w:szCs w:val="22"/>
        </w:rPr>
        <w:t>d</w:t>
      </w:r>
      <w:r w:rsidRPr="00EC7FD3">
        <w:rPr>
          <w:spacing w:val="1"/>
          <w:sz w:val="22"/>
          <w:szCs w:val="22"/>
        </w:rPr>
        <w:t>o</w:t>
      </w:r>
      <w:r w:rsidRPr="00EC7FD3">
        <w:rPr>
          <w:sz w:val="22"/>
          <w:szCs w:val="22"/>
        </w:rPr>
        <w:t>sta</w:t>
      </w:r>
      <w:r w:rsidRPr="00EC7FD3">
        <w:rPr>
          <w:spacing w:val="-1"/>
          <w:sz w:val="22"/>
          <w:szCs w:val="22"/>
        </w:rPr>
        <w:t>r</w:t>
      </w:r>
      <w:r w:rsidRPr="00EC7FD3">
        <w:rPr>
          <w:spacing w:val="2"/>
          <w:sz w:val="22"/>
          <w:szCs w:val="22"/>
        </w:rPr>
        <w:t>c</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a</w:t>
      </w:r>
      <w:r w:rsidRPr="00EC7FD3">
        <w:rPr>
          <w:spacing w:val="-12"/>
          <w:sz w:val="22"/>
          <w:szCs w:val="22"/>
        </w:rPr>
        <w:t xml:space="preserve"> </w:t>
      </w:r>
      <w:r w:rsidRPr="00EC7FD3">
        <w:rPr>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2"/>
          <w:sz w:val="22"/>
          <w:szCs w:val="22"/>
        </w:rPr>
        <w:t>w</w:t>
      </w:r>
      <w:r w:rsidRPr="00EC7FD3">
        <w:rPr>
          <w:spacing w:val="-1"/>
          <w:sz w:val="22"/>
          <w:szCs w:val="22"/>
        </w:rPr>
        <w:t>o</w:t>
      </w:r>
      <w:r w:rsidRPr="00EC7FD3">
        <w:rPr>
          <w:spacing w:val="1"/>
          <w:sz w:val="22"/>
          <w:szCs w:val="22"/>
        </w:rPr>
        <w:t>źn</w:t>
      </w:r>
      <w:r w:rsidRPr="00EC7FD3">
        <w:rPr>
          <w:sz w:val="22"/>
          <w:szCs w:val="22"/>
        </w:rPr>
        <w:t>ymi</w:t>
      </w:r>
      <w:r w:rsidRPr="00EC7FD3">
        <w:rPr>
          <w:spacing w:val="-10"/>
          <w:sz w:val="22"/>
          <w:szCs w:val="22"/>
        </w:rPr>
        <w:t xml:space="preserve"> </w:t>
      </w:r>
      <w:r w:rsidRPr="00EC7FD3">
        <w:rPr>
          <w:sz w:val="22"/>
          <w:szCs w:val="22"/>
        </w:rPr>
        <w:t>z</w:t>
      </w:r>
      <w:r w:rsidRPr="00EC7FD3">
        <w:rPr>
          <w:spacing w:val="-1"/>
          <w:sz w:val="22"/>
          <w:szCs w:val="22"/>
        </w:rPr>
        <w:t>b</w:t>
      </w:r>
      <w:r w:rsidRPr="00EC7FD3">
        <w:rPr>
          <w:spacing w:val="3"/>
          <w:sz w:val="22"/>
          <w:szCs w:val="22"/>
        </w:rPr>
        <w:t>i</w:t>
      </w:r>
      <w:r w:rsidRPr="00EC7FD3">
        <w:rPr>
          <w:spacing w:val="-1"/>
          <w:sz w:val="22"/>
          <w:szCs w:val="22"/>
        </w:rPr>
        <w:t>or</w:t>
      </w:r>
      <w:r w:rsidRPr="00EC7FD3">
        <w:rPr>
          <w:spacing w:val="1"/>
          <w:sz w:val="22"/>
          <w:szCs w:val="22"/>
        </w:rPr>
        <w:t>n</w:t>
      </w:r>
      <w:r w:rsidRPr="00EC7FD3">
        <w:rPr>
          <w:spacing w:val="3"/>
          <w:sz w:val="22"/>
          <w:szCs w:val="22"/>
        </w:rPr>
        <w:t>i</w:t>
      </w:r>
      <w:r w:rsidRPr="00EC7FD3">
        <w:rPr>
          <w:sz w:val="22"/>
          <w:szCs w:val="22"/>
        </w:rPr>
        <w:t>ka</w:t>
      </w:r>
      <w:r w:rsidRPr="00EC7FD3">
        <w:rPr>
          <w:spacing w:val="-2"/>
          <w:sz w:val="22"/>
          <w:szCs w:val="22"/>
        </w:rPr>
        <w:t>m</w:t>
      </w:r>
      <w:r w:rsidRPr="00EC7FD3">
        <w:rPr>
          <w:sz w:val="22"/>
          <w:szCs w:val="22"/>
        </w:rPr>
        <w:t>i</w:t>
      </w:r>
      <w:r w:rsidRPr="00EC7FD3">
        <w:rPr>
          <w:spacing w:val="-5"/>
          <w:sz w:val="22"/>
          <w:szCs w:val="22"/>
        </w:rPr>
        <w:t xml:space="preserve"> </w:t>
      </w:r>
      <w:r w:rsidRPr="00EC7FD3">
        <w:rPr>
          <w:sz w:val="22"/>
          <w:szCs w:val="22"/>
        </w:rPr>
        <w:t>-</w:t>
      </w:r>
      <w:r w:rsidRPr="00EC7FD3">
        <w:rPr>
          <w:spacing w:val="-1"/>
          <w:sz w:val="22"/>
          <w:szCs w:val="22"/>
        </w:rPr>
        <w:t xml:space="preserve"> </w:t>
      </w:r>
      <w:r w:rsidRPr="00EC7FD3">
        <w:rPr>
          <w:sz w:val="22"/>
          <w:szCs w:val="22"/>
        </w:rPr>
        <w:t>c</w:t>
      </w:r>
      <w:r w:rsidRPr="00EC7FD3">
        <w:rPr>
          <w:spacing w:val="-1"/>
          <w:sz w:val="22"/>
          <w:szCs w:val="22"/>
        </w:rPr>
        <w:t>y</w:t>
      </w:r>
      <w:r w:rsidRPr="00EC7FD3">
        <w:rPr>
          <w:sz w:val="22"/>
          <w:szCs w:val="22"/>
        </w:rPr>
        <w:t>st</w:t>
      </w:r>
      <w:r w:rsidRPr="00EC7FD3">
        <w:rPr>
          <w:spacing w:val="1"/>
          <w:sz w:val="22"/>
          <w:szCs w:val="22"/>
        </w:rPr>
        <w:t>e</w:t>
      </w:r>
      <w:r w:rsidRPr="00EC7FD3">
        <w:rPr>
          <w:spacing w:val="-1"/>
          <w:sz w:val="22"/>
          <w:szCs w:val="22"/>
        </w:rPr>
        <w:t>r</w:t>
      </w:r>
      <w:r w:rsidRPr="00EC7FD3">
        <w:rPr>
          <w:spacing w:val="1"/>
          <w:sz w:val="22"/>
          <w:szCs w:val="22"/>
        </w:rPr>
        <w:t>n</w:t>
      </w:r>
      <w:r w:rsidRPr="00EC7FD3">
        <w:rPr>
          <w:sz w:val="22"/>
          <w:szCs w:val="22"/>
        </w:rPr>
        <w:t>a</w:t>
      </w:r>
      <w:r w:rsidRPr="00EC7FD3">
        <w:rPr>
          <w:spacing w:val="1"/>
          <w:sz w:val="22"/>
          <w:szCs w:val="22"/>
        </w:rPr>
        <w:t>m</w:t>
      </w:r>
      <w:r w:rsidRPr="00EC7FD3">
        <w:rPr>
          <w:sz w:val="22"/>
          <w:szCs w:val="22"/>
        </w:rPr>
        <w:t>i</w:t>
      </w:r>
      <w:r w:rsidRPr="00EC7FD3">
        <w:rPr>
          <w:spacing w:val="-8"/>
          <w:sz w:val="22"/>
          <w:szCs w:val="22"/>
        </w:rPr>
        <w:t xml:space="preserve"> </w:t>
      </w:r>
      <w:r w:rsidRPr="00EC7FD3">
        <w:rPr>
          <w:sz w:val="22"/>
          <w:szCs w:val="22"/>
        </w:rPr>
        <w:t>w</w:t>
      </w:r>
      <w:r w:rsidRPr="00EC7FD3">
        <w:rPr>
          <w:spacing w:val="-1"/>
          <w:sz w:val="22"/>
          <w:szCs w:val="22"/>
        </w:rPr>
        <w:t>o</w:t>
      </w:r>
      <w:r w:rsidRPr="00EC7FD3">
        <w:rPr>
          <w:spacing w:val="1"/>
          <w:sz w:val="22"/>
          <w:szCs w:val="22"/>
        </w:rPr>
        <w:t>d</w:t>
      </w:r>
      <w:r w:rsidRPr="00EC7FD3">
        <w:rPr>
          <w:sz w:val="22"/>
          <w:szCs w:val="22"/>
        </w:rPr>
        <w:t>y.</w:t>
      </w:r>
    </w:p>
    <w:p w14:paraId="60EEA62D" w14:textId="77777777" w:rsidR="00D5342A" w:rsidRPr="00EC7FD3" w:rsidRDefault="00D5342A" w:rsidP="00D5342A">
      <w:pPr>
        <w:widowControl w:val="0"/>
        <w:autoSpaceDE w:val="0"/>
        <w:autoSpaceDN w:val="0"/>
        <w:adjustRightInd w:val="0"/>
        <w:spacing w:before="18" w:after="0" w:line="260" w:lineRule="exact"/>
        <w:jc w:val="left"/>
        <w:rPr>
          <w:sz w:val="22"/>
          <w:szCs w:val="22"/>
        </w:rPr>
      </w:pPr>
    </w:p>
    <w:p w14:paraId="3E69E8A9" w14:textId="77777777" w:rsidR="00D5342A" w:rsidRPr="00EC7FD3" w:rsidRDefault="00D5342A" w:rsidP="00D5342A">
      <w:pPr>
        <w:widowControl w:val="0"/>
        <w:autoSpaceDE w:val="0"/>
        <w:autoSpaceDN w:val="0"/>
        <w:adjustRightInd w:val="0"/>
        <w:spacing w:before="0" w:after="0"/>
        <w:ind w:right="6327"/>
        <w:rPr>
          <w:sz w:val="22"/>
          <w:szCs w:val="22"/>
        </w:rPr>
      </w:pPr>
      <w:r w:rsidRPr="00EC7FD3">
        <w:rPr>
          <w:b/>
          <w:bCs/>
          <w:sz w:val="22"/>
          <w:szCs w:val="22"/>
        </w:rPr>
        <w:t xml:space="preserve">5. </w:t>
      </w:r>
      <w:r w:rsidRPr="00EC7FD3">
        <w:rPr>
          <w:b/>
          <w:bCs/>
          <w:spacing w:val="1"/>
          <w:sz w:val="22"/>
          <w:szCs w:val="22"/>
        </w:rPr>
        <w:t>W</w:t>
      </w:r>
      <w:r w:rsidRPr="00EC7FD3">
        <w:rPr>
          <w:b/>
          <w:bCs/>
          <w:sz w:val="22"/>
          <w:szCs w:val="22"/>
        </w:rPr>
        <w:t>YK</w:t>
      </w:r>
      <w:r w:rsidRPr="00EC7FD3">
        <w:rPr>
          <w:b/>
          <w:bCs/>
          <w:spacing w:val="1"/>
          <w:sz w:val="22"/>
          <w:szCs w:val="22"/>
        </w:rPr>
        <w:t>ON</w:t>
      </w:r>
      <w:r w:rsidRPr="00EC7FD3">
        <w:rPr>
          <w:b/>
          <w:bCs/>
          <w:spacing w:val="-1"/>
          <w:sz w:val="22"/>
          <w:szCs w:val="22"/>
        </w:rPr>
        <w:t>A</w:t>
      </w:r>
      <w:r w:rsidRPr="00EC7FD3">
        <w:rPr>
          <w:b/>
          <w:bCs/>
          <w:spacing w:val="1"/>
          <w:sz w:val="22"/>
          <w:szCs w:val="22"/>
        </w:rPr>
        <w:t>N</w:t>
      </w:r>
      <w:r w:rsidRPr="00EC7FD3">
        <w:rPr>
          <w:b/>
          <w:bCs/>
          <w:spacing w:val="-1"/>
          <w:sz w:val="22"/>
          <w:szCs w:val="22"/>
        </w:rPr>
        <w:t>I</w:t>
      </w:r>
      <w:r w:rsidRPr="00EC7FD3">
        <w:rPr>
          <w:b/>
          <w:bCs/>
          <w:sz w:val="22"/>
          <w:szCs w:val="22"/>
        </w:rPr>
        <w:t>E</w:t>
      </w:r>
      <w:r w:rsidRPr="00EC7FD3">
        <w:rPr>
          <w:b/>
          <w:bCs/>
          <w:spacing w:val="-14"/>
          <w:sz w:val="22"/>
          <w:szCs w:val="22"/>
        </w:rPr>
        <w:t xml:space="preserve"> </w:t>
      </w:r>
      <w:r w:rsidRPr="00EC7FD3">
        <w:rPr>
          <w:b/>
          <w:bCs/>
          <w:sz w:val="22"/>
          <w:szCs w:val="22"/>
        </w:rPr>
        <w:t>R</w:t>
      </w:r>
      <w:r w:rsidRPr="00EC7FD3">
        <w:rPr>
          <w:b/>
          <w:bCs/>
          <w:spacing w:val="4"/>
          <w:sz w:val="22"/>
          <w:szCs w:val="22"/>
        </w:rPr>
        <w:t>O</w:t>
      </w:r>
      <w:r w:rsidRPr="00EC7FD3">
        <w:rPr>
          <w:b/>
          <w:bCs/>
          <w:sz w:val="22"/>
          <w:szCs w:val="22"/>
        </w:rPr>
        <w:t>BÓT</w:t>
      </w:r>
    </w:p>
    <w:p w14:paraId="000F6CD9" w14:textId="77777777" w:rsidR="00D5342A" w:rsidRPr="00EC7FD3" w:rsidRDefault="00D5342A" w:rsidP="00D5342A">
      <w:pPr>
        <w:widowControl w:val="0"/>
        <w:autoSpaceDE w:val="0"/>
        <w:autoSpaceDN w:val="0"/>
        <w:adjustRightInd w:val="0"/>
        <w:spacing w:before="16" w:after="0" w:line="260" w:lineRule="exact"/>
        <w:jc w:val="left"/>
        <w:rPr>
          <w:sz w:val="22"/>
          <w:szCs w:val="22"/>
        </w:rPr>
      </w:pPr>
    </w:p>
    <w:p w14:paraId="6ACF5EF3" w14:textId="77777777" w:rsidR="00D5342A" w:rsidRPr="00EC7FD3" w:rsidRDefault="00D5342A" w:rsidP="00D5342A">
      <w:pPr>
        <w:widowControl w:val="0"/>
        <w:autoSpaceDE w:val="0"/>
        <w:autoSpaceDN w:val="0"/>
        <w:adjustRightInd w:val="0"/>
        <w:spacing w:before="0" w:after="0"/>
        <w:ind w:right="4697"/>
        <w:rPr>
          <w:sz w:val="22"/>
          <w:szCs w:val="22"/>
        </w:rPr>
      </w:pPr>
      <w:r w:rsidRPr="00EC7FD3">
        <w:rPr>
          <w:b/>
          <w:bCs/>
          <w:sz w:val="22"/>
          <w:szCs w:val="22"/>
        </w:rPr>
        <w:t>5.1.</w:t>
      </w:r>
      <w:r w:rsidRPr="00EC7FD3">
        <w:rPr>
          <w:b/>
          <w:bCs/>
          <w:spacing w:val="67"/>
          <w:sz w:val="22"/>
          <w:szCs w:val="22"/>
        </w:rPr>
        <w:t xml:space="preserve"> </w:t>
      </w:r>
      <w:r w:rsidRPr="00EC7FD3">
        <w:rPr>
          <w:b/>
          <w:bCs/>
          <w:spacing w:val="1"/>
          <w:sz w:val="22"/>
          <w:szCs w:val="22"/>
        </w:rPr>
        <w:t>O</w:t>
      </w:r>
      <w:r w:rsidRPr="00EC7FD3">
        <w:rPr>
          <w:b/>
          <w:bCs/>
          <w:sz w:val="22"/>
          <w:szCs w:val="22"/>
        </w:rPr>
        <w:t>gó</w:t>
      </w:r>
      <w:r w:rsidRPr="00EC7FD3">
        <w:rPr>
          <w:b/>
          <w:bCs/>
          <w:spacing w:val="-1"/>
          <w:sz w:val="22"/>
          <w:szCs w:val="22"/>
        </w:rPr>
        <w:t>l</w:t>
      </w:r>
      <w:r w:rsidRPr="00EC7FD3">
        <w:rPr>
          <w:b/>
          <w:bCs/>
          <w:spacing w:val="2"/>
          <w:sz w:val="22"/>
          <w:szCs w:val="22"/>
        </w:rPr>
        <w:t>n</w:t>
      </w:r>
      <w:r w:rsidRPr="00EC7FD3">
        <w:rPr>
          <w:b/>
          <w:bCs/>
          <w:sz w:val="22"/>
          <w:szCs w:val="22"/>
        </w:rPr>
        <w:t>e</w:t>
      </w:r>
      <w:r w:rsidRPr="00EC7FD3">
        <w:rPr>
          <w:b/>
          <w:bCs/>
          <w:spacing w:val="-9"/>
          <w:sz w:val="22"/>
          <w:szCs w:val="22"/>
        </w:rPr>
        <w:t xml:space="preserve"> </w:t>
      </w:r>
      <w:r w:rsidRPr="00EC7FD3">
        <w:rPr>
          <w:b/>
          <w:bCs/>
          <w:spacing w:val="1"/>
          <w:sz w:val="22"/>
          <w:szCs w:val="22"/>
        </w:rPr>
        <w:t>za</w:t>
      </w:r>
      <w:r w:rsidRPr="00EC7FD3">
        <w:rPr>
          <w:b/>
          <w:bCs/>
          <w:spacing w:val="2"/>
          <w:sz w:val="22"/>
          <w:szCs w:val="22"/>
        </w:rPr>
        <w:t>s</w:t>
      </w:r>
      <w:r w:rsidRPr="00EC7FD3">
        <w:rPr>
          <w:b/>
          <w:bCs/>
          <w:spacing w:val="-1"/>
          <w:sz w:val="22"/>
          <w:szCs w:val="22"/>
        </w:rPr>
        <w:t>a</w:t>
      </w:r>
      <w:r w:rsidRPr="00EC7FD3">
        <w:rPr>
          <w:b/>
          <w:bCs/>
          <w:sz w:val="22"/>
          <w:szCs w:val="22"/>
        </w:rPr>
        <w:t>dy</w:t>
      </w:r>
      <w:r w:rsidRPr="00EC7FD3">
        <w:rPr>
          <w:b/>
          <w:bCs/>
          <w:spacing w:val="-7"/>
          <w:sz w:val="22"/>
          <w:szCs w:val="22"/>
        </w:rPr>
        <w:t xml:space="preserve"> </w:t>
      </w:r>
      <w:r w:rsidRPr="00EC7FD3">
        <w:rPr>
          <w:b/>
          <w:bCs/>
          <w:spacing w:val="-1"/>
          <w:sz w:val="22"/>
          <w:szCs w:val="22"/>
        </w:rPr>
        <w:t>w</w:t>
      </w:r>
      <w:r w:rsidRPr="00EC7FD3">
        <w:rPr>
          <w:b/>
          <w:bCs/>
          <w:sz w:val="22"/>
          <w:szCs w:val="22"/>
        </w:rPr>
        <w:t>y</w:t>
      </w:r>
      <w:r w:rsidRPr="00EC7FD3">
        <w:rPr>
          <w:b/>
          <w:bCs/>
          <w:spacing w:val="3"/>
          <w:sz w:val="22"/>
          <w:szCs w:val="22"/>
        </w:rPr>
        <w:t>k</w:t>
      </w:r>
      <w:r w:rsidRPr="00EC7FD3">
        <w:rPr>
          <w:b/>
          <w:bCs/>
          <w:sz w:val="22"/>
          <w:szCs w:val="22"/>
        </w:rPr>
        <w:t>o</w:t>
      </w:r>
      <w:r w:rsidRPr="00EC7FD3">
        <w:rPr>
          <w:b/>
          <w:bCs/>
          <w:spacing w:val="2"/>
          <w:sz w:val="22"/>
          <w:szCs w:val="22"/>
        </w:rPr>
        <w:t>n</w:t>
      </w:r>
      <w:r w:rsidRPr="00EC7FD3">
        <w:rPr>
          <w:b/>
          <w:bCs/>
          <w:sz w:val="22"/>
          <w:szCs w:val="22"/>
        </w:rPr>
        <w:t>y</w:t>
      </w:r>
      <w:r w:rsidRPr="00EC7FD3">
        <w:rPr>
          <w:b/>
          <w:bCs/>
          <w:spacing w:val="1"/>
          <w:sz w:val="22"/>
          <w:szCs w:val="22"/>
        </w:rPr>
        <w:t>w</w:t>
      </w:r>
      <w:r w:rsidRPr="00EC7FD3">
        <w:rPr>
          <w:b/>
          <w:bCs/>
          <w:spacing w:val="-1"/>
          <w:sz w:val="22"/>
          <w:szCs w:val="22"/>
        </w:rPr>
        <w:t>a</w:t>
      </w:r>
      <w:r w:rsidRPr="00EC7FD3">
        <w:rPr>
          <w:b/>
          <w:bCs/>
          <w:sz w:val="22"/>
          <w:szCs w:val="22"/>
        </w:rPr>
        <w:t>n</w:t>
      </w:r>
      <w:r w:rsidRPr="00EC7FD3">
        <w:rPr>
          <w:b/>
          <w:bCs/>
          <w:spacing w:val="1"/>
          <w:sz w:val="22"/>
          <w:szCs w:val="22"/>
        </w:rPr>
        <w:t>i</w:t>
      </w:r>
      <w:r w:rsidRPr="00EC7FD3">
        <w:rPr>
          <w:b/>
          <w:bCs/>
          <w:sz w:val="22"/>
          <w:szCs w:val="22"/>
        </w:rPr>
        <w:t>a</w:t>
      </w:r>
      <w:r w:rsidRPr="00EC7FD3">
        <w:rPr>
          <w:b/>
          <w:bCs/>
          <w:spacing w:val="-15"/>
          <w:sz w:val="22"/>
          <w:szCs w:val="22"/>
        </w:rPr>
        <w:t xml:space="preserve"> </w:t>
      </w:r>
      <w:r w:rsidRPr="00EC7FD3">
        <w:rPr>
          <w:b/>
          <w:bCs/>
          <w:spacing w:val="-1"/>
          <w:sz w:val="22"/>
          <w:szCs w:val="22"/>
        </w:rPr>
        <w:t>r</w:t>
      </w:r>
      <w:r w:rsidRPr="00EC7FD3">
        <w:rPr>
          <w:b/>
          <w:bCs/>
          <w:sz w:val="22"/>
          <w:szCs w:val="22"/>
        </w:rPr>
        <w:t>o</w:t>
      </w:r>
      <w:r w:rsidRPr="00EC7FD3">
        <w:rPr>
          <w:b/>
          <w:bCs/>
          <w:spacing w:val="2"/>
          <w:sz w:val="22"/>
          <w:szCs w:val="22"/>
        </w:rPr>
        <w:t>b</w:t>
      </w:r>
      <w:r w:rsidRPr="00EC7FD3">
        <w:rPr>
          <w:b/>
          <w:bCs/>
          <w:sz w:val="22"/>
          <w:szCs w:val="22"/>
        </w:rPr>
        <w:t>ót</w:t>
      </w:r>
    </w:p>
    <w:p w14:paraId="307A913B"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69225CC6" w14:textId="77777777" w:rsidR="00D5342A" w:rsidRPr="00EC7FD3" w:rsidRDefault="00D5342A" w:rsidP="00D5342A">
      <w:pPr>
        <w:widowControl w:val="0"/>
        <w:autoSpaceDE w:val="0"/>
        <w:autoSpaceDN w:val="0"/>
        <w:adjustRightInd w:val="0"/>
        <w:spacing w:before="0" w:after="0"/>
        <w:ind w:right="1203"/>
        <w:rPr>
          <w:sz w:val="22"/>
          <w:szCs w:val="22"/>
        </w:rPr>
      </w:pPr>
      <w:r w:rsidRPr="00EC7FD3">
        <w:rPr>
          <w:spacing w:val="-1"/>
          <w:sz w:val="22"/>
          <w:szCs w:val="22"/>
        </w:rPr>
        <w:t>O</w:t>
      </w:r>
      <w:r w:rsidRPr="00EC7FD3">
        <w:rPr>
          <w:spacing w:val="1"/>
          <w:sz w:val="22"/>
          <w:szCs w:val="22"/>
        </w:rPr>
        <w:t>g</w:t>
      </w:r>
      <w:r w:rsidRPr="00EC7FD3">
        <w:rPr>
          <w:spacing w:val="-1"/>
          <w:sz w:val="22"/>
          <w:szCs w:val="22"/>
        </w:rPr>
        <w:t>ó</w:t>
      </w:r>
      <w:r w:rsidRPr="00EC7FD3">
        <w:rPr>
          <w:spacing w:val="3"/>
          <w:sz w:val="22"/>
          <w:szCs w:val="22"/>
        </w:rPr>
        <w:t>l</w:t>
      </w:r>
      <w:r w:rsidRPr="00EC7FD3">
        <w:rPr>
          <w:spacing w:val="1"/>
          <w:sz w:val="22"/>
          <w:szCs w:val="22"/>
        </w:rPr>
        <w:t>n</w:t>
      </w:r>
      <w:r w:rsidRPr="00EC7FD3">
        <w:rPr>
          <w:sz w:val="22"/>
          <w:szCs w:val="22"/>
        </w:rPr>
        <w:t>e</w:t>
      </w:r>
      <w:r w:rsidRPr="00EC7FD3">
        <w:rPr>
          <w:spacing w:val="-9"/>
          <w:sz w:val="22"/>
          <w:szCs w:val="22"/>
        </w:rPr>
        <w:t xml:space="preserve"> </w:t>
      </w:r>
      <w:r w:rsidRPr="00EC7FD3">
        <w:rPr>
          <w:sz w:val="22"/>
          <w:szCs w:val="22"/>
        </w:rPr>
        <w:t>z</w:t>
      </w:r>
      <w:r w:rsidRPr="00EC7FD3">
        <w:rPr>
          <w:spacing w:val="1"/>
          <w:sz w:val="22"/>
          <w:szCs w:val="22"/>
        </w:rPr>
        <w:t>a</w:t>
      </w:r>
      <w:r w:rsidRPr="00EC7FD3">
        <w:rPr>
          <w:sz w:val="22"/>
          <w:szCs w:val="22"/>
        </w:rPr>
        <w:t>sady</w:t>
      </w:r>
      <w:r w:rsidRPr="00EC7FD3">
        <w:rPr>
          <w:spacing w:val="-5"/>
          <w:sz w:val="22"/>
          <w:szCs w:val="22"/>
        </w:rPr>
        <w:t xml:space="preserve"> </w:t>
      </w:r>
      <w:r w:rsidRPr="00EC7FD3">
        <w:rPr>
          <w:sz w:val="22"/>
          <w:szCs w:val="22"/>
        </w:rPr>
        <w:t>wy</w:t>
      </w:r>
      <w:r w:rsidRPr="00EC7FD3">
        <w:rPr>
          <w:spacing w:val="1"/>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1"/>
          <w:sz w:val="22"/>
          <w:szCs w:val="22"/>
        </w:rPr>
        <w:t xml:space="preserve"> </w:t>
      </w:r>
      <w:r w:rsidRPr="00EC7FD3">
        <w:rPr>
          <w:spacing w:val="-1"/>
          <w:sz w:val="22"/>
          <w:szCs w:val="22"/>
        </w:rPr>
        <w:t>ro</w:t>
      </w:r>
      <w:r w:rsidRPr="00EC7FD3">
        <w:rPr>
          <w:spacing w:val="1"/>
          <w:sz w:val="22"/>
          <w:szCs w:val="22"/>
        </w:rPr>
        <w:t>b</w:t>
      </w:r>
      <w:r w:rsidRPr="00EC7FD3">
        <w:rPr>
          <w:spacing w:val="-1"/>
          <w:sz w:val="22"/>
          <w:szCs w:val="22"/>
        </w:rPr>
        <w:t>ó</w:t>
      </w:r>
      <w:r w:rsidRPr="00EC7FD3">
        <w:rPr>
          <w:sz w:val="22"/>
          <w:szCs w:val="22"/>
        </w:rPr>
        <w:t>t</w:t>
      </w:r>
      <w:r w:rsidRPr="00EC7FD3">
        <w:rPr>
          <w:spacing w:val="-5"/>
          <w:sz w:val="22"/>
          <w:szCs w:val="22"/>
        </w:rPr>
        <w:t xml:space="preserve"> </w:t>
      </w:r>
      <w:r w:rsidRPr="00EC7FD3">
        <w:rPr>
          <w:spacing w:val="2"/>
          <w:sz w:val="22"/>
          <w:szCs w:val="22"/>
        </w:rPr>
        <w:t>p</w:t>
      </w:r>
      <w:r w:rsidRPr="00EC7FD3">
        <w:rPr>
          <w:spacing w:val="-1"/>
          <w:sz w:val="22"/>
          <w:szCs w:val="22"/>
        </w:rPr>
        <w:t>o</w:t>
      </w:r>
      <w:r w:rsidRPr="00EC7FD3">
        <w:rPr>
          <w:spacing w:val="1"/>
          <w:sz w:val="22"/>
          <w:szCs w:val="22"/>
        </w:rPr>
        <w:t>d</w:t>
      </w:r>
      <w:r w:rsidRPr="00EC7FD3">
        <w:rPr>
          <w:sz w:val="22"/>
          <w:szCs w:val="22"/>
        </w:rPr>
        <w:t>a</w:t>
      </w:r>
      <w:r w:rsidRPr="00EC7FD3">
        <w:rPr>
          <w:spacing w:val="1"/>
          <w:sz w:val="22"/>
          <w:szCs w:val="22"/>
        </w:rPr>
        <w:t>n</w:t>
      </w:r>
      <w:r w:rsidRPr="00EC7FD3">
        <w:rPr>
          <w:sz w:val="22"/>
          <w:szCs w:val="22"/>
        </w:rPr>
        <w:t>o</w:t>
      </w:r>
      <w:r w:rsidRPr="00EC7FD3">
        <w:rPr>
          <w:spacing w:val="-8"/>
          <w:sz w:val="22"/>
          <w:szCs w:val="22"/>
        </w:rPr>
        <w:t xml:space="preserve"> </w:t>
      </w:r>
      <w:r w:rsidRPr="00EC7FD3">
        <w:rPr>
          <w:sz w:val="22"/>
          <w:szCs w:val="22"/>
        </w:rPr>
        <w:t>w</w:t>
      </w:r>
      <w:r w:rsidRPr="00EC7FD3">
        <w:rPr>
          <w:spacing w:val="3"/>
          <w:sz w:val="22"/>
          <w:szCs w:val="22"/>
        </w:rPr>
        <w:t xml:space="preserve"> </w:t>
      </w:r>
      <w:r>
        <w:rPr>
          <w:sz w:val="22"/>
          <w:szCs w:val="22"/>
        </w:rPr>
        <w:t>DM.</w:t>
      </w:r>
      <w:r w:rsidRPr="00EC7FD3">
        <w:rPr>
          <w:sz w:val="22"/>
          <w:szCs w:val="22"/>
        </w:rPr>
        <w:t>M</w:t>
      </w:r>
      <w:r w:rsidRPr="00EC7FD3">
        <w:rPr>
          <w:spacing w:val="3"/>
          <w:sz w:val="22"/>
          <w:szCs w:val="22"/>
        </w:rPr>
        <w:t>-</w:t>
      </w:r>
      <w:r w:rsidRPr="00EC7FD3">
        <w:rPr>
          <w:sz w:val="22"/>
          <w:szCs w:val="22"/>
        </w:rPr>
        <w:t>0</w:t>
      </w:r>
      <w:r w:rsidRPr="00EC7FD3">
        <w:rPr>
          <w:spacing w:val="1"/>
          <w:sz w:val="22"/>
          <w:szCs w:val="22"/>
        </w:rPr>
        <w:t>0</w:t>
      </w:r>
      <w:r w:rsidRPr="00EC7FD3">
        <w:rPr>
          <w:sz w:val="22"/>
          <w:szCs w:val="22"/>
        </w:rPr>
        <w:t>.00.00</w:t>
      </w:r>
      <w:r w:rsidRPr="00EC7FD3">
        <w:rPr>
          <w:spacing w:val="-13"/>
          <w:sz w:val="22"/>
          <w:szCs w:val="22"/>
        </w:rPr>
        <w:t xml:space="preserve"> </w:t>
      </w:r>
      <w:r w:rsidRPr="00EC7FD3">
        <w:rPr>
          <w:sz w:val="22"/>
          <w:szCs w:val="22"/>
        </w:rPr>
        <w:t>„</w:t>
      </w:r>
      <w:r w:rsidRPr="00EC7FD3">
        <w:rPr>
          <w:spacing w:val="2"/>
          <w:sz w:val="22"/>
          <w:szCs w:val="22"/>
        </w:rPr>
        <w:t>W</w:t>
      </w:r>
      <w:r w:rsidRPr="00EC7FD3">
        <w:rPr>
          <w:sz w:val="22"/>
          <w:szCs w:val="22"/>
        </w:rPr>
        <w:t>yma</w:t>
      </w:r>
      <w:r w:rsidRPr="00EC7FD3">
        <w:rPr>
          <w:spacing w:val="1"/>
          <w:sz w:val="22"/>
          <w:szCs w:val="22"/>
        </w:rPr>
        <w:t>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3"/>
          <w:sz w:val="22"/>
          <w:szCs w:val="22"/>
        </w:rPr>
        <w:t xml:space="preserve"> </w:t>
      </w:r>
      <w:r w:rsidRPr="00EC7FD3">
        <w:rPr>
          <w:spacing w:val="-1"/>
          <w:sz w:val="22"/>
          <w:szCs w:val="22"/>
        </w:rPr>
        <w:t>o</w:t>
      </w:r>
      <w:r w:rsidRPr="00EC7FD3">
        <w:rPr>
          <w:spacing w:val="1"/>
          <w:sz w:val="22"/>
          <w:szCs w:val="22"/>
        </w:rPr>
        <w:t>g</w:t>
      </w:r>
      <w:r w:rsidRPr="00EC7FD3">
        <w:rPr>
          <w:spacing w:val="-1"/>
          <w:sz w:val="22"/>
          <w:szCs w:val="22"/>
        </w:rPr>
        <w:t>ó</w:t>
      </w:r>
      <w:r w:rsidRPr="00EC7FD3">
        <w:rPr>
          <w:spacing w:val="3"/>
          <w:sz w:val="22"/>
          <w:szCs w:val="22"/>
        </w:rPr>
        <w:t>l</w:t>
      </w:r>
      <w:r w:rsidRPr="00EC7FD3">
        <w:rPr>
          <w:spacing w:val="1"/>
          <w:sz w:val="22"/>
          <w:szCs w:val="22"/>
        </w:rPr>
        <w:t>n</w:t>
      </w:r>
      <w:r w:rsidRPr="00EC7FD3">
        <w:rPr>
          <w:spacing w:val="-1"/>
          <w:sz w:val="22"/>
          <w:szCs w:val="22"/>
        </w:rPr>
        <w:t>e</w:t>
      </w:r>
      <w:r w:rsidRPr="00EC7FD3">
        <w:rPr>
          <w:spacing w:val="2"/>
          <w:sz w:val="22"/>
          <w:szCs w:val="22"/>
        </w:rPr>
        <w:t>”</w:t>
      </w:r>
      <w:r w:rsidRPr="00EC7FD3">
        <w:rPr>
          <w:sz w:val="22"/>
          <w:szCs w:val="22"/>
        </w:rPr>
        <w:t>.</w:t>
      </w:r>
    </w:p>
    <w:p w14:paraId="664DF7B0"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5823FA05" w14:textId="77777777" w:rsidR="00D5342A" w:rsidRPr="00EC7FD3" w:rsidRDefault="00D5342A" w:rsidP="00D5342A">
      <w:pPr>
        <w:widowControl w:val="0"/>
        <w:autoSpaceDE w:val="0"/>
        <w:autoSpaceDN w:val="0"/>
        <w:adjustRightInd w:val="0"/>
        <w:spacing w:before="0" w:after="0"/>
        <w:ind w:right="5537"/>
        <w:rPr>
          <w:sz w:val="22"/>
          <w:szCs w:val="22"/>
        </w:rPr>
      </w:pPr>
      <w:r w:rsidRPr="00EC7FD3">
        <w:rPr>
          <w:b/>
          <w:bCs/>
          <w:sz w:val="22"/>
          <w:szCs w:val="22"/>
        </w:rPr>
        <w:t>5.2.</w:t>
      </w:r>
      <w:r w:rsidRPr="00EC7FD3">
        <w:rPr>
          <w:b/>
          <w:bCs/>
          <w:spacing w:val="67"/>
          <w:sz w:val="22"/>
          <w:szCs w:val="22"/>
        </w:rPr>
        <w:t xml:space="preserve"> </w:t>
      </w:r>
      <w:r w:rsidRPr="00EC7FD3">
        <w:rPr>
          <w:b/>
          <w:bCs/>
          <w:spacing w:val="-1"/>
          <w:sz w:val="22"/>
          <w:szCs w:val="22"/>
        </w:rPr>
        <w:t>Z</w:t>
      </w:r>
      <w:r w:rsidRPr="00EC7FD3">
        <w:rPr>
          <w:b/>
          <w:bCs/>
          <w:spacing w:val="1"/>
          <w:sz w:val="22"/>
          <w:szCs w:val="22"/>
        </w:rPr>
        <w:t>a</w:t>
      </w:r>
      <w:r w:rsidRPr="00EC7FD3">
        <w:rPr>
          <w:b/>
          <w:bCs/>
          <w:sz w:val="22"/>
          <w:szCs w:val="22"/>
        </w:rPr>
        <w:t>s</w:t>
      </w:r>
      <w:r w:rsidRPr="00EC7FD3">
        <w:rPr>
          <w:b/>
          <w:bCs/>
          <w:spacing w:val="1"/>
          <w:sz w:val="22"/>
          <w:szCs w:val="22"/>
        </w:rPr>
        <w:t>a</w:t>
      </w:r>
      <w:r w:rsidRPr="00EC7FD3">
        <w:rPr>
          <w:b/>
          <w:bCs/>
          <w:sz w:val="22"/>
          <w:szCs w:val="22"/>
        </w:rPr>
        <w:t>dy</w:t>
      </w:r>
      <w:r w:rsidRPr="00EC7FD3">
        <w:rPr>
          <w:b/>
          <w:bCs/>
          <w:spacing w:val="-7"/>
          <w:sz w:val="22"/>
          <w:szCs w:val="22"/>
        </w:rPr>
        <w:t xml:space="preserve"> </w:t>
      </w:r>
      <w:r w:rsidRPr="00EC7FD3">
        <w:rPr>
          <w:b/>
          <w:bCs/>
          <w:spacing w:val="-1"/>
          <w:sz w:val="22"/>
          <w:szCs w:val="22"/>
        </w:rPr>
        <w:t>w</w:t>
      </w:r>
      <w:r w:rsidRPr="00EC7FD3">
        <w:rPr>
          <w:b/>
          <w:bCs/>
          <w:sz w:val="22"/>
          <w:szCs w:val="22"/>
        </w:rPr>
        <w:t>yk</w:t>
      </w:r>
      <w:r w:rsidRPr="00EC7FD3">
        <w:rPr>
          <w:b/>
          <w:bCs/>
          <w:spacing w:val="2"/>
          <w:sz w:val="22"/>
          <w:szCs w:val="22"/>
        </w:rPr>
        <w:t>o</w:t>
      </w:r>
      <w:r w:rsidRPr="00EC7FD3">
        <w:rPr>
          <w:b/>
          <w:bCs/>
          <w:sz w:val="22"/>
          <w:szCs w:val="22"/>
        </w:rPr>
        <w:t>n</w:t>
      </w:r>
      <w:r w:rsidRPr="00EC7FD3">
        <w:rPr>
          <w:b/>
          <w:bCs/>
          <w:spacing w:val="2"/>
          <w:sz w:val="22"/>
          <w:szCs w:val="22"/>
        </w:rPr>
        <w:t>y</w:t>
      </w:r>
      <w:r w:rsidRPr="00EC7FD3">
        <w:rPr>
          <w:b/>
          <w:bCs/>
          <w:spacing w:val="-1"/>
          <w:sz w:val="22"/>
          <w:szCs w:val="22"/>
        </w:rPr>
        <w:t>w</w:t>
      </w:r>
      <w:r w:rsidRPr="00EC7FD3">
        <w:rPr>
          <w:b/>
          <w:bCs/>
          <w:spacing w:val="1"/>
          <w:sz w:val="22"/>
          <w:szCs w:val="22"/>
        </w:rPr>
        <w:t>a</w:t>
      </w:r>
      <w:r w:rsidRPr="00EC7FD3">
        <w:rPr>
          <w:b/>
          <w:bCs/>
          <w:sz w:val="22"/>
          <w:szCs w:val="22"/>
        </w:rPr>
        <w:t>n</w:t>
      </w:r>
      <w:r w:rsidRPr="00EC7FD3">
        <w:rPr>
          <w:b/>
          <w:bCs/>
          <w:spacing w:val="1"/>
          <w:sz w:val="22"/>
          <w:szCs w:val="22"/>
        </w:rPr>
        <w:t>i</w:t>
      </w:r>
      <w:r w:rsidRPr="00EC7FD3">
        <w:rPr>
          <w:b/>
          <w:bCs/>
          <w:sz w:val="22"/>
          <w:szCs w:val="22"/>
        </w:rPr>
        <w:t>a</w:t>
      </w:r>
      <w:r w:rsidRPr="00EC7FD3">
        <w:rPr>
          <w:b/>
          <w:bCs/>
          <w:spacing w:val="-15"/>
          <w:sz w:val="22"/>
          <w:szCs w:val="22"/>
        </w:rPr>
        <w:t xml:space="preserve"> </w:t>
      </w:r>
      <w:r w:rsidRPr="00EC7FD3">
        <w:rPr>
          <w:b/>
          <w:bCs/>
          <w:spacing w:val="-1"/>
          <w:sz w:val="22"/>
          <w:szCs w:val="22"/>
        </w:rPr>
        <w:t>r</w:t>
      </w:r>
      <w:r w:rsidRPr="00EC7FD3">
        <w:rPr>
          <w:b/>
          <w:bCs/>
          <w:sz w:val="22"/>
          <w:szCs w:val="22"/>
        </w:rPr>
        <w:t>o</w:t>
      </w:r>
      <w:r w:rsidRPr="00EC7FD3">
        <w:rPr>
          <w:b/>
          <w:bCs/>
          <w:spacing w:val="2"/>
          <w:sz w:val="22"/>
          <w:szCs w:val="22"/>
        </w:rPr>
        <w:t>b</w:t>
      </w:r>
      <w:r w:rsidRPr="00EC7FD3">
        <w:rPr>
          <w:b/>
          <w:bCs/>
          <w:sz w:val="22"/>
          <w:szCs w:val="22"/>
        </w:rPr>
        <w:t>ót</w:t>
      </w:r>
    </w:p>
    <w:p w14:paraId="773B7EE9"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40809C77" w14:textId="77777777" w:rsidR="00D5342A" w:rsidRPr="00EC7FD3" w:rsidRDefault="00D5342A" w:rsidP="00D5342A">
      <w:pPr>
        <w:widowControl w:val="0"/>
        <w:autoSpaceDE w:val="0"/>
        <w:autoSpaceDN w:val="0"/>
        <w:adjustRightInd w:val="0"/>
        <w:spacing w:before="0" w:after="0" w:line="277" w:lineRule="auto"/>
        <w:ind w:right="22"/>
        <w:rPr>
          <w:sz w:val="22"/>
          <w:szCs w:val="22"/>
        </w:rPr>
      </w:pPr>
      <w:r w:rsidRPr="00EC7FD3">
        <w:rPr>
          <w:spacing w:val="-4"/>
          <w:sz w:val="22"/>
          <w:szCs w:val="22"/>
        </w:rPr>
        <w:t>Sp</w:t>
      </w:r>
      <w:r w:rsidRPr="00EC7FD3">
        <w:rPr>
          <w:spacing w:val="-3"/>
          <w:sz w:val="22"/>
          <w:szCs w:val="22"/>
        </w:rPr>
        <w:t>os</w:t>
      </w:r>
      <w:r w:rsidRPr="00EC7FD3">
        <w:rPr>
          <w:spacing w:val="-6"/>
          <w:sz w:val="22"/>
          <w:szCs w:val="22"/>
        </w:rPr>
        <w:t>ó</w:t>
      </w:r>
      <w:r w:rsidRPr="00EC7FD3">
        <w:rPr>
          <w:sz w:val="22"/>
          <w:szCs w:val="22"/>
        </w:rPr>
        <w:t>b</w:t>
      </w:r>
      <w:r w:rsidRPr="00EC7FD3">
        <w:rPr>
          <w:spacing w:val="31"/>
          <w:sz w:val="22"/>
          <w:szCs w:val="22"/>
        </w:rPr>
        <w:t xml:space="preserve"> </w:t>
      </w:r>
      <w:r w:rsidRPr="00EC7FD3">
        <w:rPr>
          <w:spacing w:val="-5"/>
          <w:sz w:val="22"/>
          <w:szCs w:val="22"/>
        </w:rPr>
        <w:t>w</w:t>
      </w:r>
      <w:r w:rsidRPr="00EC7FD3">
        <w:rPr>
          <w:spacing w:val="-3"/>
          <w:sz w:val="22"/>
          <w:szCs w:val="22"/>
        </w:rPr>
        <w:t>yk</w:t>
      </w:r>
      <w:r w:rsidRPr="00EC7FD3">
        <w:rPr>
          <w:spacing w:val="-6"/>
          <w:sz w:val="22"/>
          <w:szCs w:val="22"/>
        </w:rPr>
        <w:t>o</w:t>
      </w:r>
      <w:r w:rsidRPr="00EC7FD3">
        <w:rPr>
          <w:spacing w:val="-4"/>
          <w:sz w:val="22"/>
          <w:szCs w:val="22"/>
        </w:rPr>
        <w:t>n</w:t>
      </w:r>
      <w:r w:rsidRPr="00EC7FD3">
        <w:rPr>
          <w:spacing w:val="-5"/>
          <w:sz w:val="22"/>
          <w:szCs w:val="22"/>
        </w:rPr>
        <w:t>a</w:t>
      </w:r>
      <w:r w:rsidRPr="00EC7FD3">
        <w:rPr>
          <w:spacing w:val="-4"/>
          <w:sz w:val="22"/>
          <w:szCs w:val="22"/>
        </w:rPr>
        <w:t>n</w:t>
      </w:r>
      <w:r w:rsidRPr="00EC7FD3">
        <w:rPr>
          <w:spacing w:val="-1"/>
          <w:sz w:val="22"/>
          <w:szCs w:val="22"/>
        </w:rPr>
        <w:t>i</w:t>
      </w:r>
      <w:r w:rsidRPr="00EC7FD3">
        <w:rPr>
          <w:sz w:val="22"/>
          <w:szCs w:val="22"/>
        </w:rPr>
        <w:t>a</w:t>
      </w:r>
      <w:r w:rsidRPr="00EC7FD3">
        <w:rPr>
          <w:spacing w:val="24"/>
          <w:sz w:val="22"/>
          <w:szCs w:val="22"/>
        </w:rPr>
        <w:t xml:space="preserve"> </w:t>
      </w:r>
      <w:r w:rsidRPr="00EC7FD3">
        <w:rPr>
          <w:spacing w:val="-3"/>
          <w:sz w:val="22"/>
          <w:szCs w:val="22"/>
        </w:rPr>
        <w:t>ro</w:t>
      </w:r>
      <w:r w:rsidRPr="00EC7FD3">
        <w:rPr>
          <w:spacing w:val="-4"/>
          <w:sz w:val="22"/>
          <w:szCs w:val="22"/>
        </w:rPr>
        <w:t>b</w:t>
      </w:r>
      <w:r w:rsidRPr="00EC7FD3">
        <w:rPr>
          <w:spacing w:val="-3"/>
          <w:sz w:val="22"/>
          <w:szCs w:val="22"/>
        </w:rPr>
        <w:t>ó</w:t>
      </w:r>
      <w:r w:rsidRPr="00EC7FD3">
        <w:rPr>
          <w:sz w:val="22"/>
          <w:szCs w:val="22"/>
        </w:rPr>
        <w:t>t</w:t>
      </w:r>
      <w:r w:rsidRPr="00EC7FD3">
        <w:rPr>
          <w:spacing w:val="28"/>
          <w:sz w:val="22"/>
          <w:szCs w:val="22"/>
        </w:rPr>
        <w:t xml:space="preserve"> </w:t>
      </w:r>
      <w:r w:rsidRPr="00EC7FD3">
        <w:rPr>
          <w:spacing w:val="-2"/>
          <w:sz w:val="22"/>
          <w:szCs w:val="22"/>
        </w:rPr>
        <w:t>p</w:t>
      </w:r>
      <w:r w:rsidRPr="00EC7FD3">
        <w:rPr>
          <w:spacing w:val="-6"/>
          <w:sz w:val="22"/>
          <w:szCs w:val="22"/>
        </w:rPr>
        <w:t>o</w:t>
      </w:r>
      <w:r w:rsidRPr="00EC7FD3">
        <w:rPr>
          <w:spacing w:val="-5"/>
          <w:sz w:val="22"/>
          <w:szCs w:val="22"/>
        </w:rPr>
        <w:t>w</w:t>
      </w:r>
      <w:r w:rsidRPr="00EC7FD3">
        <w:rPr>
          <w:spacing w:val="-1"/>
          <w:sz w:val="22"/>
          <w:szCs w:val="22"/>
        </w:rPr>
        <w:t>i</w:t>
      </w:r>
      <w:r w:rsidRPr="00EC7FD3">
        <w:rPr>
          <w:spacing w:val="-4"/>
          <w:sz w:val="22"/>
          <w:szCs w:val="22"/>
        </w:rPr>
        <w:t>n</w:t>
      </w:r>
      <w:r w:rsidRPr="00EC7FD3">
        <w:rPr>
          <w:spacing w:val="-1"/>
          <w:sz w:val="22"/>
          <w:szCs w:val="22"/>
        </w:rPr>
        <w:t>i</w:t>
      </w:r>
      <w:r w:rsidRPr="00EC7FD3">
        <w:rPr>
          <w:spacing w:val="-6"/>
          <w:sz w:val="22"/>
          <w:szCs w:val="22"/>
        </w:rPr>
        <w:t>e</w:t>
      </w:r>
      <w:r w:rsidRPr="00EC7FD3">
        <w:rPr>
          <w:sz w:val="22"/>
          <w:szCs w:val="22"/>
        </w:rPr>
        <w:t>n</w:t>
      </w:r>
      <w:r w:rsidRPr="00EC7FD3">
        <w:rPr>
          <w:spacing w:val="26"/>
          <w:sz w:val="22"/>
          <w:szCs w:val="22"/>
        </w:rPr>
        <w:t xml:space="preserve"> </w:t>
      </w:r>
      <w:r w:rsidRPr="00EC7FD3">
        <w:rPr>
          <w:spacing w:val="-4"/>
          <w:sz w:val="22"/>
          <w:szCs w:val="22"/>
        </w:rPr>
        <w:t>b</w:t>
      </w:r>
      <w:r w:rsidRPr="00EC7FD3">
        <w:rPr>
          <w:spacing w:val="-3"/>
          <w:sz w:val="22"/>
          <w:szCs w:val="22"/>
        </w:rPr>
        <w:t>y</w:t>
      </w:r>
      <w:r w:rsidRPr="00EC7FD3">
        <w:rPr>
          <w:sz w:val="22"/>
          <w:szCs w:val="22"/>
        </w:rPr>
        <w:t>ć</w:t>
      </w:r>
      <w:r w:rsidRPr="00EC7FD3">
        <w:rPr>
          <w:spacing w:val="32"/>
          <w:sz w:val="22"/>
          <w:szCs w:val="22"/>
        </w:rPr>
        <w:t xml:space="preserve"> </w:t>
      </w:r>
      <w:r w:rsidRPr="00EC7FD3">
        <w:rPr>
          <w:spacing w:val="-4"/>
          <w:sz w:val="22"/>
          <w:szCs w:val="22"/>
        </w:rPr>
        <w:t>z</w:t>
      </w:r>
      <w:r w:rsidRPr="00EC7FD3">
        <w:rPr>
          <w:spacing w:val="-2"/>
          <w:sz w:val="22"/>
          <w:szCs w:val="22"/>
        </w:rPr>
        <w:t>g</w:t>
      </w:r>
      <w:r w:rsidRPr="00EC7FD3">
        <w:rPr>
          <w:spacing w:val="-6"/>
          <w:sz w:val="22"/>
          <w:szCs w:val="22"/>
        </w:rPr>
        <w:t>o</w:t>
      </w:r>
      <w:r w:rsidRPr="00EC7FD3">
        <w:rPr>
          <w:spacing w:val="-4"/>
          <w:sz w:val="22"/>
          <w:szCs w:val="22"/>
        </w:rPr>
        <w:t>d</w:t>
      </w:r>
      <w:r w:rsidRPr="00EC7FD3">
        <w:rPr>
          <w:spacing w:val="-1"/>
          <w:sz w:val="22"/>
          <w:szCs w:val="22"/>
        </w:rPr>
        <w:t>n</w:t>
      </w:r>
      <w:r w:rsidRPr="00EC7FD3">
        <w:rPr>
          <w:sz w:val="22"/>
          <w:szCs w:val="22"/>
        </w:rPr>
        <w:t>y</w:t>
      </w:r>
      <w:r w:rsidRPr="00EC7FD3">
        <w:rPr>
          <w:spacing w:val="30"/>
          <w:sz w:val="22"/>
          <w:szCs w:val="22"/>
        </w:rPr>
        <w:t xml:space="preserve"> </w:t>
      </w:r>
      <w:r w:rsidRPr="00EC7FD3">
        <w:rPr>
          <w:sz w:val="22"/>
          <w:szCs w:val="22"/>
        </w:rPr>
        <w:t>z</w:t>
      </w:r>
      <w:r w:rsidRPr="00EC7FD3">
        <w:rPr>
          <w:spacing w:val="33"/>
          <w:sz w:val="22"/>
          <w:szCs w:val="22"/>
        </w:rPr>
        <w:t xml:space="preserve"> </w:t>
      </w:r>
      <w:r w:rsidRPr="00EC7FD3">
        <w:rPr>
          <w:spacing w:val="-2"/>
          <w:sz w:val="22"/>
          <w:szCs w:val="22"/>
        </w:rPr>
        <w:t>d</w:t>
      </w:r>
      <w:r w:rsidRPr="00EC7FD3">
        <w:rPr>
          <w:spacing w:val="-3"/>
          <w:sz w:val="22"/>
          <w:szCs w:val="22"/>
        </w:rPr>
        <w:t>o</w:t>
      </w:r>
      <w:r w:rsidRPr="00EC7FD3">
        <w:rPr>
          <w:spacing w:val="-5"/>
          <w:sz w:val="22"/>
          <w:szCs w:val="22"/>
        </w:rPr>
        <w:t>k</w:t>
      </w:r>
      <w:r w:rsidRPr="00EC7FD3">
        <w:rPr>
          <w:spacing w:val="-4"/>
          <w:sz w:val="22"/>
          <w:szCs w:val="22"/>
        </w:rPr>
        <w:t>u</w:t>
      </w:r>
      <w:r w:rsidRPr="00EC7FD3">
        <w:rPr>
          <w:spacing w:val="-2"/>
          <w:sz w:val="22"/>
          <w:szCs w:val="22"/>
        </w:rPr>
        <w:t>m</w:t>
      </w:r>
      <w:r w:rsidRPr="00EC7FD3">
        <w:rPr>
          <w:spacing w:val="-6"/>
          <w:sz w:val="22"/>
          <w:szCs w:val="22"/>
        </w:rPr>
        <w:t>e</w:t>
      </w:r>
      <w:r w:rsidRPr="00EC7FD3">
        <w:rPr>
          <w:spacing w:val="-4"/>
          <w:sz w:val="22"/>
          <w:szCs w:val="22"/>
        </w:rPr>
        <w:t>n</w:t>
      </w:r>
      <w:r w:rsidRPr="00EC7FD3">
        <w:rPr>
          <w:spacing w:val="-2"/>
          <w:sz w:val="22"/>
          <w:szCs w:val="22"/>
        </w:rPr>
        <w:t>t</w:t>
      </w:r>
      <w:r w:rsidRPr="00EC7FD3">
        <w:rPr>
          <w:spacing w:val="-5"/>
          <w:sz w:val="22"/>
          <w:szCs w:val="22"/>
        </w:rPr>
        <w:t>ac</w:t>
      </w:r>
      <w:r w:rsidRPr="00EC7FD3">
        <w:rPr>
          <w:spacing w:val="-1"/>
          <w:sz w:val="22"/>
          <w:szCs w:val="22"/>
        </w:rPr>
        <w:t>j</w:t>
      </w:r>
      <w:r w:rsidRPr="00EC7FD3">
        <w:rPr>
          <w:sz w:val="22"/>
          <w:szCs w:val="22"/>
        </w:rPr>
        <w:t>ą</w:t>
      </w:r>
      <w:r w:rsidRPr="00EC7FD3">
        <w:rPr>
          <w:spacing w:val="21"/>
          <w:sz w:val="22"/>
          <w:szCs w:val="22"/>
        </w:rPr>
        <w:t xml:space="preserve"> </w:t>
      </w:r>
      <w:r w:rsidRPr="00EC7FD3">
        <w:rPr>
          <w:spacing w:val="-2"/>
          <w:sz w:val="22"/>
          <w:szCs w:val="22"/>
        </w:rPr>
        <w:t>p</w:t>
      </w:r>
      <w:r w:rsidRPr="00EC7FD3">
        <w:rPr>
          <w:spacing w:val="-6"/>
          <w:sz w:val="22"/>
          <w:szCs w:val="22"/>
        </w:rPr>
        <w:t>ro</w:t>
      </w:r>
      <w:r w:rsidRPr="00EC7FD3">
        <w:rPr>
          <w:spacing w:val="-1"/>
          <w:sz w:val="22"/>
          <w:szCs w:val="22"/>
        </w:rPr>
        <w:t>j</w:t>
      </w:r>
      <w:r w:rsidRPr="00EC7FD3">
        <w:rPr>
          <w:spacing w:val="-4"/>
          <w:sz w:val="22"/>
          <w:szCs w:val="22"/>
        </w:rPr>
        <w:t>e</w:t>
      </w:r>
      <w:r w:rsidRPr="00EC7FD3">
        <w:rPr>
          <w:spacing w:val="-5"/>
          <w:sz w:val="22"/>
          <w:szCs w:val="22"/>
        </w:rPr>
        <w:t>k</w:t>
      </w:r>
      <w:r w:rsidRPr="00EC7FD3">
        <w:rPr>
          <w:spacing w:val="-2"/>
          <w:sz w:val="22"/>
          <w:szCs w:val="22"/>
        </w:rPr>
        <w:t>t</w:t>
      </w:r>
      <w:r w:rsidRPr="00EC7FD3">
        <w:rPr>
          <w:spacing w:val="-6"/>
          <w:sz w:val="22"/>
          <w:szCs w:val="22"/>
        </w:rPr>
        <w:t>o</w:t>
      </w:r>
      <w:r w:rsidRPr="00EC7FD3">
        <w:rPr>
          <w:spacing w:val="-2"/>
          <w:sz w:val="22"/>
          <w:szCs w:val="22"/>
        </w:rPr>
        <w:t>w</w:t>
      </w:r>
      <w:r w:rsidRPr="00EC7FD3">
        <w:rPr>
          <w:spacing w:val="-5"/>
          <w:sz w:val="22"/>
          <w:szCs w:val="22"/>
        </w:rPr>
        <w:t>ą</w:t>
      </w:r>
      <w:r w:rsidRPr="00EC7FD3">
        <w:rPr>
          <w:sz w:val="22"/>
          <w:szCs w:val="22"/>
        </w:rPr>
        <w:t>.</w:t>
      </w:r>
      <w:r w:rsidRPr="00EC7FD3">
        <w:rPr>
          <w:spacing w:val="25"/>
          <w:sz w:val="22"/>
          <w:szCs w:val="22"/>
        </w:rPr>
        <w:t xml:space="preserve"> </w:t>
      </w:r>
      <w:r w:rsidRPr="00EC7FD3">
        <w:rPr>
          <w:sz w:val="22"/>
          <w:szCs w:val="22"/>
        </w:rPr>
        <w:t>W</w:t>
      </w:r>
      <w:r w:rsidRPr="00EC7FD3">
        <w:rPr>
          <w:spacing w:val="33"/>
          <w:sz w:val="22"/>
          <w:szCs w:val="22"/>
        </w:rPr>
        <w:t xml:space="preserve"> </w:t>
      </w:r>
      <w:r w:rsidRPr="00EC7FD3">
        <w:rPr>
          <w:spacing w:val="-2"/>
          <w:sz w:val="22"/>
          <w:szCs w:val="22"/>
        </w:rPr>
        <w:t>p</w:t>
      </w:r>
      <w:r w:rsidRPr="00EC7FD3">
        <w:rPr>
          <w:spacing w:val="-6"/>
          <w:sz w:val="22"/>
          <w:szCs w:val="22"/>
        </w:rPr>
        <w:t>r</w:t>
      </w:r>
      <w:r w:rsidRPr="00EC7FD3">
        <w:rPr>
          <w:spacing w:val="-4"/>
          <w:sz w:val="22"/>
          <w:szCs w:val="22"/>
        </w:rPr>
        <w:t>z</w:t>
      </w:r>
      <w:r w:rsidRPr="00EC7FD3">
        <w:rPr>
          <w:spacing w:val="-3"/>
          <w:sz w:val="22"/>
          <w:szCs w:val="22"/>
        </w:rPr>
        <w:t>y</w:t>
      </w:r>
      <w:r w:rsidRPr="00EC7FD3">
        <w:rPr>
          <w:spacing w:val="-4"/>
          <w:sz w:val="22"/>
          <w:szCs w:val="22"/>
        </w:rPr>
        <w:t>p</w:t>
      </w:r>
      <w:r w:rsidRPr="00EC7FD3">
        <w:rPr>
          <w:spacing w:val="-5"/>
          <w:sz w:val="22"/>
          <w:szCs w:val="22"/>
        </w:rPr>
        <w:t>a</w:t>
      </w:r>
      <w:r w:rsidRPr="00EC7FD3">
        <w:rPr>
          <w:spacing w:val="-2"/>
          <w:sz w:val="22"/>
          <w:szCs w:val="22"/>
        </w:rPr>
        <w:t>d</w:t>
      </w:r>
      <w:r w:rsidRPr="00EC7FD3">
        <w:rPr>
          <w:spacing w:val="-5"/>
          <w:sz w:val="22"/>
          <w:szCs w:val="22"/>
        </w:rPr>
        <w:t>k</w:t>
      </w:r>
      <w:r w:rsidRPr="00EC7FD3">
        <w:rPr>
          <w:sz w:val="22"/>
          <w:szCs w:val="22"/>
        </w:rPr>
        <w:t xml:space="preserve">u </w:t>
      </w:r>
      <w:r w:rsidRPr="00EC7FD3">
        <w:rPr>
          <w:spacing w:val="-4"/>
          <w:sz w:val="22"/>
          <w:szCs w:val="22"/>
        </w:rPr>
        <w:t>b</w:t>
      </w:r>
      <w:r w:rsidRPr="00EC7FD3">
        <w:rPr>
          <w:spacing w:val="-3"/>
          <w:sz w:val="22"/>
          <w:szCs w:val="22"/>
        </w:rPr>
        <w:t>r</w:t>
      </w:r>
      <w:r w:rsidRPr="00EC7FD3">
        <w:rPr>
          <w:spacing w:val="-5"/>
          <w:sz w:val="22"/>
          <w:szCs w:val="22"/>
        </w:rPr>
        <w:t>ak</w:t>
      </w:r>
      <w:r w:rsidRPr="00EC7FD3">
        <w:rPr>
          <w:sz w:val="22"/>
          <w:szCs w:val="22"/>
        </w:rPr>
        <w:t>u</w:t>
      </w:r>
      <w:r w:rsidRPr="00EC7FD3">
        <w:rPr>
          <w:spacing w:val="-13"/>
          <w:sz w:val="22"/>
          <w:szCs w:val="22"/>
        </w:rPr>
        <w:t xml:space="preserve"> </w:t>
      </w:r>
      <w:r w:rsidRPr="00EC7FD3">
        <w:rPr>
          <w:spacing w:val="-2"/>
          <w:sz w:val="22"/>
          <w:szCs w:val="22"/>
        </w:rPr>
        <w:t>w</w:t>
      </w:r>
      <w:r w:rsidRPr="00EC7FD3">
        <w:rPr>
          <w:spacing w:val="-3"/>
          <w:sz w:val="22"/>
          <w:szCs w:val="22"/>
        </w:rPr>
        <w:t>y</w:t>
      </w:r>
      <w:r w:rsidRPr="00EC7FD3">
        <w:rPr>
          <w:spacing w:val="-5"/>
          <w:sz w:val="22"/>
          <w:szCs w:val="22"/>
        </w:rPr>
        <w:t>s</w:t>
      </w:r>
      <w:r w:rsidRPr="00EC7FD3">
        <w:rPr>
          <w:spacing w:val="-4"/>
          <w:sz w:val="22"/>
          <w:szCs w:val="22"/>
        </w:rPr>
        <w:t>t</w:t>
      </w:r>
      <w:r w:rsidRPr="00EC7FD3">
        <w:rPr>
          <w:spacing w:val="-2"/>
          <w:sz w:val="22"/>
          <w:szCs w:val="22"/>
        </w:rPr>
        <w:t>a</w:t>
      </w:r>
      <w:r w:rsidRPr="00EC7FD3">
        <w:rPr>
          <w:spacing w:val="-3"/>
          <w:sz w:val="22"/>
          <w:szCs w:val="22"/>
        </w:rPr>
        <w:t>r</w:t>
      </w:r>
      <w:r w:rsidRPr="00EC7FD3">
        <w:rPr>
          <w:spacing w:val="-5"/>
          <w:sz w:val="22"/>
          <w:szCs w:val="22"/>
        </w:rPr>
        <w:t>c</w:t>
      </w:r>
      <w:r w:rsidRPr="00EC7FD3">
        <w:rPr>
          <w:spacing w:val="-1"/>
          <w:sz w:val="22"/>
          <w:szCs w:val="22"/>
        </w:rPr>
        <w:t>z</w:t>
      </w:r>
      <w:r w:rsidRPr="00EC7FD3">
        <w:rPr>
          <w:spacing w:val="-5"/>
          <w:sz w:val="22"/>
          <w:szCs w:val="22"/>
        </w:rPr>
        <w:t>a</w:t>
      </w:r>
      <w:r w:rsidRPr="00EC7FD3">
        <w:rPr>
          <w:spacing w:val="-4"/>
          <w:sz w:val="22"/>
          <w:szCs w:val="22"/>
        </w:rPr>
        <w:t>j</w:t>
      </w:r>
      <w:r w:rsidRPr="00EC7FD3">
        <w:rPr>
          <w:spacing w:val="-2"/>
          <w:sz w:val="22"/>
          <w:szCs w:val="22"/>
        </w:rPr>
        <w:t>ą</w:t>
      </w:r>
      <w:r w:rsidRPr="00EC7FD3">
        <w:rPr>
          <w:spacing w:val="-5"/>
          <w:sz w:val="22"/>
          <w:szCs w:val="22"/>
        </w:rPr>
        <w:t>c</w:t>
      </w:r>
      <w:r w:rsidRPr="00EC7FD3">
        <w:rPr>
          <w:spacing w:val="-3"/>
          <w:sz w:val="22"/>
          <w:szCs w:val="22"/>
        </w:rPr>
        <w:t>y</w:t>
      </w:r>
      <w:r w:rsidRPr="00EC7FD3">
        <w:rPr>
          <w:spacing w:val="-5"/>
          <w:sz w:val="22"/>
          <w:szCs w:val="22"/>
        </w:rPr>
        <w:t>c</w:t>
      </w:r>
      <w:r w:rsidRPr="00EC7FD3">
        <w:rPr>
          <w:sz w:val="22"/>
          <w:szCs w:val="22"/>
        </w:rPr>
        <w:t>h</w:t>
      </w:r>
      <w:r w:rsidRPr="00EC7FD3">
        <w:rPr>
          <w:spacing w:val="-23"/>
          <w:sz w:val="22"/>
          <w:szCs w:val="22"/>
        </w:rPr>
        <w:t xml:space="preserve"> </w:t>
      </w:r>
      <w:r w:rsidRPr="00EC7FD3">
        <w:rPr>
          <w:spacing w:val="-2"/>
          <w:sz w:val="22"/>
          <w:szCs w:val="22"/>
        </w:rPr>
        <w:t>d</w:t>
      </w:r>
      <w:r w:rsidRPr="00EC7FD3">
        <w:rPr>
          <w:spacing w:val="-5"/>
          <w:sz w:val="22"/>
          <w:szCs w:val="22"/>
        </w:rPr>
        <w:t>a</w:t>
      </w:r>
      <w:r w:rsidRPr="00EC7FD3">
        <w:rPr>
          <w:spacing w:val="-4"/>
          <w:sz w:val="22"/>
          <w:szCs w:val="22"/>
        </w:rPr>
        <w:t>n</w:t>
      </w:r>
      <w:r w:rsidRPr="00EC7FD3">
        <w:rPr>
          <w:spacing w:val="-3"/>
          <w:sz w:val="22"/>
          <w:szCs w:val="22"/>
        </w:rPr>
        <w:t>y</w:t>
      </w:r>
      <w:r w:rsidRPr="00EC7FD3">
        <w:rPr>
          <w:spacing w:val="-5"/>
          <w:sz w:val="22"/>
          <w:szCs w:val="22"/>
        </w:rPr>
        <w:t>c</w:t>
      </w:r>
      <w:r w:rsidRPr="00EC7FD3">
        <w:rPr>
          <w:sz w:val="22"/>
          <w:szCs w:val="22"/>
        </w:rPr>
        <w:t>h</w:t>
      </w:r>
      <w:r w:rsidRPr="00EC7FD3">
        <w:rPr>
          <w:spacing w:val="-14"/>
          <w:sz w:val="22"/>
          <w:szCs w:val="22"/>
        </w:rPr>
        <w:t xml:space="preserve"> </w:t>
      </w:r>
      <w:r w:rsidRPr="00EC7FD3">
        <w:rPr>
          <w:spacing w:val="-2"/>
          <w:sz w:val="22"/>
          <w:szCs w:val="22"/>
        </w:rPr>
        <w:t>m</w:t>
      </w:r>
      <w:r w:rsidRPr="00EC7FD3">
        <w:rPr>
          <w:spacing w:val="-6"/>
          <w:sz w:val="22"/>
          <w:szCs w:val="22"/>
        </w:rPr>
        <w:t>o</w:t>
      </w:r>
      <w:r w:rsidRPr="00EC7FD3">
        <w:rPr>
          <w:spacing w:val="-4"/>
          <w:sz w:val="22"/>
          <w:szCs w:val="22"/>
        </w:rPr>
        <w:t>ż</w:t>
      </w:r>
      <w:r w:rsidRPr="00EC7FD3">
        <w:rPr>
          <w:spacing w:val="-2"/>
          <w:sz w:val="22"/>
          <w:szCs w:val="22"/>
        </w:rPr>
        <w:t>n</w:t>
      </w:r>
      <w:r w:rsidRPr="00EC7FD3">
        <w:rPr>
          <w:sz w:val="22"/>
          <w:szCs w:val="22"/>
        </w:rPr>
        <w:t>a</w:t>
      </w:r>
      <w:r w:rsidRPr="00EC7FD3">
        <w:rPr>
          <w:spacing w:val="-12"/>
          <w:sz w:val="22"/>
          <w:szCs w:val="22"/>
        </w:rPr>
        <w:t xml:space="preserve"> </w:t>
      </w:r>
      <w:r w:rsidRPr="00EC7FD3">
        <w:rPr>
          <w:spacing w:val="-3"/>
          <w:sz w:val="22"/>
          <w:szCs w:val="22"/>
        </w:rPr>
        <w:t>ko</w:t>
      </w:r>
      <w:r w:rsidRPr="00EC7FD3">
        <w:rPr>
          <w:spacing w:val="-6"/>
          <w:sz w:val="22"/>
          <w:szCs w:val="22"/>
        </w:rPr>
        <w:t>r</w:t>
      </w:r>
      <w:r w:rsidRPr="00EC7FD3">
        <w:rPr>
          <w:spacing w:val="-4"/>
          <w:sz w:val="22"/>
          <w:szCs w:val="22"/>
        </w:rPr>
        <w:t>z</w:t>
      </w:r>
      <w:r w:rsidRPr="00EC7FD3">
        <w:rPr>
          <w:spacing w:val="-3"/>
          <w:sz w:val="22"/>
          <w:szCs w:val="22"/>
        </w:rPr>
        <w:t>y</w:t>
      </w:r>
      <w:r w:rsidRPr="00EC7FD3">
        <w:rPr>
          <w:spacing w:val="-5"/>
          <w:sz w:val="22"/>
          <w:szCs w:val="22"/>
        </w:rPr>
        <w:t>s</w:t>
      </w:r>
      <w:r w:rsidRPr="00EC7FD3">
        <w:rPr>
          <w:spacing w:val="-2"/>
          <w:sz w:val="22"/>
          <w:szCs w:val="22"/>
        </w:rPr>
        <w:t>t</w:t>
      </w:r>
      <w:r w:rsidRPr="00EC7FD3">
        <w:rPr>
          <w:spacing w:val="-5"/>
          <w:sz w:val="22"/>
          <w:szCs w:val="22"/>
        </w:rPr>
        <w:t>a</w:t>
      </w:r>
      <w:r w:rsidRPr="00EC7FD3">
        <w:rPr>
          <w:sz w:val="22"/>
          <w:szCs w:val="22"/>
        </w:rPr>
        <w:t>ć</w:t>
      </w:r>
      <w:r w:rsidRPr="00EC7FD3">
        <w:rPr>
          <w:spacing w:val="-18"/>
          <w:sz w:val="22"/>
          <w:szCs w:val="22"/>
        </w:rPr>
        <w:t xml:space="preserve"> </w:t>
      </w:r>
      <w:r w:rsidRPr="00EC7FD3">
        <w:rPr>
          <w:sz w:val="22"/>
          <w:szCs w:val="22"/>
        </w:rPr>
        <w:t>z</w:t>
      </w:r>
      <w:r w:rsidRPr="00EC7FD3">
        <w:rPr>
          <w:spacing w:val="-8"/>
          <w:sz w:val="22"/>
          <w:szCs w:val="22"/>
        </w:rPr>
        <w:t xml:space="preserve"> </w:t>
      </w:r>
      <w:r w:rsidRPr="00EC7FD3">
        <w:rPr>
          <w:spacing w:val="-4"/>
          <w:sz w:val="22"/>
          <w:szCs w:val="22"/>
        </w:rPr>
        <w:t>u</w:t>
      </w:r>
      <w:r w:rsidRPr="00EC7FD3">
        <w:rPr>
          <w:spacing w:val="-3"/>
          <w:sz w:val="22"/>
          <w:szCs w:val="22"/>
        </w:rPr>
        <w:t>s</w:t>
      </w:r>
      <w:r w:rsidRPr="00EC7FD3">
        <w:rPr>
          <w:spacing w:val="-4"/>
          <w:sz w:val="22"/>
          <w:szCs w:val="22"/>
        </w:rPr>
        <w:t>t</w:t>
      </w:r>
      <w:r w:rsidRPr="00EC7FD3">
        <w:rPr>
          <w:spacing w:val="-5"/>
          <w:sz w:val="22"/>
          <w:szCs w:val="22"/>
        </w:rPr>
        <w:t>a</w:t>
      </w:r>
      <w:r w:rsidRPr="00EC7FD3">
        <w:rPr>
          <w:spacing w:val="-1"/>
          <w:sz w:val="22"/>
          <w:szCs w:val="22"/>
        </w:rPr>
        <w:t>l</w:t>
      </w:r>
      <w:r w:rsidRPr="00EC7FD3">
        <w:rPr>
          <w:spacing w:val="-6"/>
          <w:sz w:val="22"/>
          <w:szCs w:val="22"/>
        </w:rPr>
        <w:t>e</w:t>
      </w:r>
      <w:r w:rsidRPr="00EC7FD3">
        <w:rPr>
          <w:sz w:val="22"/>
          <w:szCs w:val="22"/>
        </w:rPr>
        <w:t>ń</w:t>
      </w:r>
      <w:r w:rsidRPr="00EC7FD3">
        <w:rPr>
          <w:spacing w:val="-15"/>
          <w:sz w:val="22"/>
          <w:szCs w:val="22"/>
        </w:rPr>
        <w:t xml:space="preserve"> </w:t>
      </w:r>
      <w:r w:rsidRPr="00EC7FD3">
        <w:rPr>
          <w:spacing w:val="-2"/>
          <w:sz w:val="22"/>
          <w:szCs w:val="22"/>
        </w:rPr>
        <w:t>p</w:t>
      </w:r>
      <w:r w:rsidRPr="00EC7FD3">
        <w:rPr>
          <w:spacing w:val="-6"/>
          <w:sz w:val="22"/>
          <w:szCs w:val="22"/>
        </w:rPr>
        <w:t>o</w:t>
      </w:r>
      <w:r w:rsidRPr="00EC7FD3">
        <w:rPr>
          <w:spacing w:val="-2"/>
          <w:sz w:val="22"/>
          <w:szCs w:val="22"/>
        </w:rPr>
        <w:t>d</w:t>
      </w:r>
      <w:r w:rsidRPr="00EC7FD3">
        <w:rPr>
          <w:spacing w:val="-5"/>
          <w:sz w:val="22"/>
          <w:szCs w:val="22"/>
        </w:rPr>
        <w:t>a</w:t>
      </w:r>
      <w:r w:rsidRPr="00EC7FD3">
        <w:rPr>
          <w:spacing w:val="-4"/>
          <w:sz w:val="22"/>
          <w:szCs w:val="22"/>
        </w:rPr>
        <w:t>n</w:t>
      </w:r>
      <w:r w:rsidRPr="00EC7FD3">
        <w:rPr>
          <w:spacing w:val="-3"/>
          <w:sz w:val="22"/>
          <w:szCs w:val="22"/>
        </w:rPr>
        <w:t>y</w:t>
      </w:r>
      <w:r w:rsidRPr="00EC7FD3">
        <w:rPr>
          <w:spacing w:val="-5"/>
          <w:sz w:val="22"/>
          <w:szCs w:val="22"/>
        </w:rPr>
        <w:t>c</w:t>
      </w:r>
      <w:r w:rsidRPr="00EC7FD3">
        <w:rPr>
          <w:sz w:val="22"/>
          <w:szCs w:val="22"/>
        </w:rPr>
        <w:t>h</w:t>
      </w:r>
      <w:r w:rsidRPr="00EC7FD3">
        <w:rPr>
          <w:spacing w:val="-17"/>
          <w:sz w:val="22"/>
          <w:szCs w:val="22"/>
        </w:rPr>
        <w:t xml:space="preserve"> </w:t>
      </w:r>
      <w:r w:rsidRPr="00EC7FD3">
        <w:rPr>
          <w:sz w:val="22"/>
          <w:szCs w:val="22"/>
        </w:rPr>
        <w:t>w</w:t>
      </w:r>
      <w:r w:rsidRPr="00EC7FD3">
        <w:rPr>
          <w:spacing w:val="-10"/>
          <w:sz w:val="22"/>
          <w:szCs w:val="22"/>
        </w:rPr>
        <w:t xml:space="preserve"> </w:t>
      </w:r>
      <w:r w:rsidRPr="00EC7FD3">
        <w:rPr>
          <w:spacing w:val="-4"/>
          <w:sz w:val="22"/>
          <w:szCs w:val="22"/>
        </w:rPr>
        <w:t>n</w:t>
      </w:r>
      <w:r w:rsidRPr="00EC7FD3">
        <w:rPr>
          <w:spacing w:val="-1"/>
          <w:sz w:val="22"/>
          <w:szCs w:val="22"/>
        </w:rPr>
        <w:t>i</w:t>
      </w:r>
      <w:r w:rsidRPr="00EC7FD3">
        <w:rPr>
          <w:spacing w:val="-4"/>
          <w:sz w:val="22"/>
          <w:szCs w:val="22"/>
        </w:rPr>
        <w:t>n</w:t>
      </w:r>
      <w:r w:rsidRPr="00EC7FD3">
        <w:rPr>
          <w:spacing w:val="-1"/>
          <w:sz w:val="22"/>
          <w:szCs w:val="22"/>
        </w:rPr>
        <w:t>i</w:t>
      </w:r>
      <w:r w:rsidRPr="00EC7FD3">
        <w:rPr>
          <w:spacing w:val="-6"/>
          <w:sz w:val="22"/>
          <w:szCs w:val="22"/>
        </w:rPr>
        <w:t>e</w:t>
      </w:r>
      <w:r w:rsidRPr="00EC7FD3">
        <w:rPr>
          <w:spacing w:val="-1"/>
          <w:sz w:val="22"/>
          <w:szCs w:val="22"/>
        </w:rPr>
        <w:t>j</w:t>
      </w:r>
      <w:r w:rsidRPr="00EC7FD3">
        <w:rPr>
          <w:spacing w:val="-5"/>
          <w:sz w:val="22"/>
          <w:szCs w:val="22"/>
        </w:rPr>
        <w:t>s</w:t>
      </w:r>
      <w:r w:rsidRPr="00EC7FD3">
        <w:rPr>
          <w:spacing w:val="-1"/>
          <w:sz w:val="22"/>
          <w:szCs w:val="22"/>
        </w:rPr>
        <w:t>z</w:t>
      </w:r>
      <w:r w:rsidRPr="00EC7FD3">
        <w:rPr>
          <w:spacing w:val="-5"/>
          <w:sz w:val="22"/>
          <w:szCs w:val="22"/>
        </w:rPr>
        <w:t>yc</w:t>
      </w:r>
      <w:r w:rsidRPr="00EC7FD3">
        <w:rPr>
          <w:sz w:val="22"/>
          <w:szCs w:val="22"/>
        </w:rPr>
        <w:t>h</w:t>
      </w:r>
      <w:r w:rsidRPr="00EC7FD3">
        <w:rPr>
          <w:spacing w:val="-16"/>
          <w:sz w:val="22"/>
          <w:szCs w:val="22"/>
        </w:rPr>
        <w:t xml:space="preserve"> </w:t>
      </w:r>
      <w:proofErr w:type="spellStart"/>
      <w:r>
        <w:rPr>
          <w:spacing w:val="-5"/>
          <w:sz w:val="22"/>
          <w:szCs w:val="22"/>
        </w:rPr>
        <w:t>STWiORB</w:t>
      </w:r>
      <w:proofErr w:type="spellEnd"/>
      <w:r w:rsidRPr="00EC7FD3">
        <w:rPr>
          <w:sz w:val="22"/>
          <w:szCs w:val="22"/>
        </w:rPr>
        <w:t>.</w:t>
      </w:r>
    </w:p>
    <w:p w14:paraId="20FF69C2" w14:textId="77777777" w:rsidR="00D5342A" w:rsidRPr="00EC7FD3" w:rsidRDefault="00D5342A" w:rsidP="00D5342A">
      <w:pPr>
        <w:widowControl w:val="0"/>
        <w:autoSpaceDE w:val="0"/>
        <w:autoSpaceDN w:val="0"/>
        <w:adjustRightInd w:val="0"/>
        <w:spacing w:before="15" w:after="0" w:line="200" w:lineRule="exact"/>
        <w:jc w:val="left"/>
        <w:rPr>
          <w:sz w:val="22"/>
          <w:szCs w:val="22"/>
        </w:rPr>
      </w:pPr>
    </w:p>
    <w:p w14:paraId="0188F9DE" w14:textId="77777777" w:rsidR="00D5342A" w:rsidRPr="00EC7FD3" w:rsidRDefault="00D5342A" w:rsidP="00D5342A">
      <w:pPr>
        <w:widowControl w:val="0"/>
        <w:autoSpaceDE w:val="0"/>
        <w:autoSpaceDN w:val="0"/>
        <w:adjustRightInd w:val="0"/>
        <w:spacing w:before="23" w:after="0"/>
        <w:ind w:right="3332"/>
        <w:rPr>
          <w:sz w:val="22"/>
          <w:szCs w:val="22"/>
        </w:rPr>
      </w:pPr>
      <w:r w:rsidRPr="00EC7FD3">
        <w:rPr>
          <w:sz w:val="22"/>
          <w:szCs w:val="22"/>
        </w:rPr>
        <w:t>P</w:t>
      </w:r>
      <w:r w:rsidRPr="00EC7FD3">
        <w:rPr>
          <w:spacing w:val="-1"/>
          <w:sz w:val="22"/>
          <w:szCs w:val="22"/>
        </w:rPr>
        <w:t>o</w:t>
      </w:r>
      <w:r w:rsidRPr="00EC7FD3">
        <w:rPr>
          <w:spacing w:val="1"/>
          <w:sz w:val="22"/>
          <w:szCs w:val="22"/>
        </w:rPr>
        <w:t>d</w:t>
      </w:r>
      <w:r w:rsidRPr="00EC7FD3">
        <w:rPr>
          <w:sz w:val="22"/>
          <w:szCs w:val="22"/>
        </w:rPr>
        <w:t>sta</w:t>
      </w:r>
      <w:r w:rsidRPr="00EC7FD3">
        <w:rPr>
          <w:spacing w:val="3"/>
          <w:sz w:val="22"/>
          <w:szCs w:val="22"/>
        </w:rPr>
        <w:t>w</w:t>
      </w:r>
      <w:r w:rsidRPr="00EC7FD3">
        <w:rPr>
          <w:spacing w:val="-1"/>
          <w:sz w:val="22"/>
          <w:szCs w:val="22"/>
        </w:rPr>
        <w:t>o</w:t>
      </w:r>
      <w:r w:rsidRPr="00EC7FD3">
        <w:rPr>
          <w:spacing w:val="2"/>
          <w:sz w:val="22"/>
          <w:szCs w:val="22"/>
        </w:rPr>
        <w:t>w</w:t>
      </w:r>
      <w:r w:rsidRPr="00EC7FD3">
        <w:rPr>
          <w:sz w:val="22"/>
          <w:szCs w:val="22"/>
        </w:rPr>
        <w:t>e</w:t>
      </w:r>
      <w:r w:rsidRPr="00EC7FD3">
        <w:rPr>
          <w:spacing w:val="-13"/>
          <w:sz w:val="22"/>
          <w:szCs w:val="22"/>
        </w:rPr>
        <w:t xml:space="preserve"> </w:t>
      </w:r>
      <w:r w:rsidRPr="00EC7FD3">
        <w:rPr>
          <w:spacing w:val="-1"/>
          <w:sz w:val="22"/>
          <w:szCs w:val="22"/>
        </w:rPr>
        <w:t>c</w:t>
      </w:r>
      <w:r w:rsidRPr="00EC7FD3">
        <w:rPr>
          <w:spacing w:val="3"/>
          <w:sz w:val="22"/>
          <w:szCs w:val="22"/>
        </w:rPr>
        <w:t>z</w:t>
      </w:r>
      <w:r w:rsidRPr="00EC7FD3">
        <w:rPr>
          <w:sz w:val="22"/>
          <w:szCs w:val="22"/>
        </w:rPr>
        <w:t>y</w:t>
      </w:r>
      <w:r w:rsidRPr="00EC7FD3">
        <w:rPr>
          <w:spacing w:val="1"/>
          <w:sz w:val="22"/>
          <w:szCs w:val="22"/>
        </w:rPr>
        <w:t>nn</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5"/>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z w:val="22"/>
          <w:szCs w:val="22"/>
        </w:rPr>
        <w:t>y</w:t>
      </w:r>
      <w:r w:rsidRPr="00EC7FD3">
        <w:rPr>
          <w:spacing w:val="-5"/>
          <w:sz w:val="22"/>
          <w:szCs w:val="22"/>
        </w:rPr>
        <w:t xml:space="preserve"> </w:t>
      </w:r>
      <w:r w:rsidRPr="00EC7FD3">
        <w:rPr>
          <w:sz w:val="22"/>
          <w:szCs w:val="22"/>
        </w:rPr>
        <w:t>w</w:t>
      </w:r>
      <w:r w:rsidRPr="00EC7FD3">
        <w:rPr>
          <w:spacing w:val="2"/>
          <w:sz w:val="22"/>
          <w:szCs w:val="22"/>
        </w:rPr>
        <w:t>y</w:t>
      </w:r>
      <w:r w:rsidRPr="00EC7FD3">
        <w:rPr>
          <w:sz w:val="22"/>
          <w:szCs w:val="22"/>
        </w:rPr>
        <w:t>k</w:t>
      </w:r>
      <w:r w:rsidRPr="00EC7FD3">
        <w:rPr>
          <w:spacing w:val="-1"/>
          <w:sz w:val="22"/>
          <w:szCs w:val="22"/>
        </w:rPr>
        <w:t>o</w:t>
      </w:r>
      <w:r w:rsidRPr="00EC7FD3">
        <w:rPr>
          <w:spacing w:val="1"/>
          <w:sz w:val="22"/>
          <w:szCs w:val="22"/>
        </w:rPr>
        <w:t>n</w:t>
      </w:r>
      <w:r w:rsidRPr="00EC7FD3">
        <w:rPr>
          <w:spacing w:val="2"/>
          <w:sz w:val="22"/>
          <w:szCs w:val="22"/>
        </w:rPr>
        <w:t>y</w:t>
      </w:r>
      <w:r w:rsidRPr="00EC7FD3">
        <w:rPr>
          <w:sz w:val="22"/>
          <w:szCs w:val="22"/>
        </w:rPr>
        <w:t>wa</w:t>
      </w:r>
      <w:r w:rsidRPr="00EC7FD3">
        <w:rPr>
          <w:spacing w:val="1"/>
          <w:sz w:val="22"/>
          <w:szCs w:val="22"/>
        </w:rPr>
        <w:t>n</w:t>
      </w:r>
      <w:r w:rsidRPr="00EC7FD3">
        <w:rPr>
          <w:spacing w:val="3"/>
          <w:sz w:val="22"/>
          <w:szCs w:val="22"/>
        </w:rPr>
        <w:t>i</w:t>
      </w:r>
      <w:r w:rsidRPr="00EC7FD3">
        <w:rPr>
          <w:sz w:val="22"/>
          <w:szCs w:val="22"/>
        </w:rPr>
        <w:t>u</w:t>
      </w:r>
      <w:r w:rsidRPr="00EC7FD3">
        <w:rPr>
          <w:spacing w:val="-13"/>
          <w:sz w:val="22"/>
          <w:szCs w:val="22"/>
        </w:rPr>
        <w:t xml:space="preserve"> </w:t>
      </w:r>
      <w:r w:rsidRPr="00EC7FD3">
        <w:rPr>
          <w:spacing w:val="-2"/>
          <w:sz w:val="22"/>
          <w:szCs w:val="22"/>
        </w:rPr>
        <w:t>r</w:t>
      </w:r>
      <w:r w:rsidRPr="00EC7FD3">
        <w:rPr>
          <w:spacing w:val="-1"/>
          <w:sz w:val="22"/>
          <w:szCs w:val="22"/>
        </w:rPr>
        <w:t>o</w:t>
      </w:r>
      <w:r w:rsidRPr="00EC7FD3">
        <w:rPr>
          <w:spacing w:val="1"/>
          <w:sz w:val="22"/>
          <w:szCs w:val="22"/>
        </w:rPr>
        <w:t>bó</w:t>
      </w:r>
      <w:r w:rsidRPr="00EC7FD3">
        <w:rPr>
          <w:sz w:val="22"/>
          <w:szCs w:val="22"/>
        </w:rPr>
        <w:t>t</w:t>
      </w:r>
      <w:r w:rsidRPr="00EC7FD3">
        <w:rPr>
          <w:spacing w:val="-5"/>
          <w:sz w:val="22"/>
          <w:szCs w:val="22"/>
        </w:rPr>
        <w:t xml:space="preserve"> </w:t>
      </w:r>
      <w:r w:rsidRPr="00EC7FD3">
        <w:rPr>
          <w:spacing w:val="-1"/>
          <w:sz w:val="22"/>
          <w:szCs w:val="22"/>
        </w:rPr>
        <w:t>o</w:t>
      </w:r>
      <w:r w:rsidRPr="00EC7FD3">
        <w:rPr>
          <w:spacing w:val="1"/>
          <w:sz w:val="22"/>
          <w:szCs w:val="22"/>
        </w:rPr>
        <w:t>b</w:t>
      </w:r>
      <w:r w:rsidRPr="00EC7FD3">
        <w:rPr>
          <w:spacing w:val="-1"/>
          <w:sz w:val="22"/>
          <w:szCs w:val="22"/>
        </w:rPr>
        <w:t>e</w:t>
      </w:r>
      <w:r w:rsidRPr="00EC7FD3">
        <w:rPr>
          <w:spacing w:val="1"/>
          <w:sz w:val="22"/>
          <w:szCs w:val="22"/>
        </w:rPr>
        <w:t>j</w:t>
      </w:r>
      <w:r w:rsidRPr="00EC7FD3">
        <w:rPr>
          <w:sz w:val="22"/>
          <w:szCs w:val="22"/>
        </w:rPr>
        <w:t>m</w:t>
      </w:r>
      <w:r w:rsidRPr="00EC7FD3">
        <w:rPr>
          <w:spacing w:val="1"/>
          <w:sz w:val="22"/>
          <w:szCs w:val="22"/>
        </w:rPr>
        <w:t>uj</w:t>
      </w:r>
      <w:r w:rsidRPr="00EC7FD3">
        <w:rPr>
          <w:sz w:val="22"/>
          <w:szCs w:val="22"/>
        </w:rPr>
        <w:t>ą:</w:t>
      </w:r>
    </w:p>
    <w:p w14:paraId="7EE66A93"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68937AB1" w14:textId="77777777" w:rsidR="00D5342A" w:rsidRPr="00EC7FD3" w:rsidRDefault="00D5342A" w:rsidP="00CB7DA4">
      <w:pPr>
        <w:pStyle w:val="Akapitzlist"/>
        <w:widowControl w:val="0"/>
        <w:numPr>
          <w:ilvl w:val="0"/>
          <w:numId w:val="42"/>
        </w:numPr>
        <w:autoSpaceDE w:val="0"/>
        <w:autoSpaceDN w:val="0"/>
        <w:adjustRightInd w:val="0"/>
        <w:spacing w:before="35"/>
        <w:ind w:left="567" w:right="-20" w:hanging="425"/>
        <w:rPr>
          <w:sz w:val="22"/>
          <w:szCs w:val="22"/>
        </w:rPr>
      </w:pPr>
      <w:r w:rsidRPr="00EC7FD3">
        <w:rPr>
          <w:spacing w:val="-1"/>
          <w:sz w:val="22"/>
          <w:szCs w:val="22"/>
        </w:rPr>
        <w:t>ro</w:t>
      </w:r>
      <w:r w:rsidRPr="00EC7FD3">
        <w:rPr>
          <w:spacing w:val="3"/>
          <w:sz w:val="22"/>
          <w:szCs w:val="22"/>
        </w:rPr>
        <w:t>b</w:t>
      </w:r>
      <w:r w:rsidRPr="00EC7FD3">
        <w:rPr>
          <w:spacing w:val="-1"/>
          <w:sz w:val="22"/>
          <w:szCs w:val="22"/>
        </w:rPr>
        <w:t>o</w:t>
      </w:r>
      <w:r w:rsidRPr="00EC7FD3">
        <w:rPr>
          <w:spacing w:val="1"/>
          <w:sz w:val="22"/>
          <w:szCs w:val="22"/>
        </w:rPr>
        <w:t>t</w:t>
      </w:r>
      <w:r w:rsidRPr="00EC7FD3">
        <w:rPr>
          <w:sz w:val="22"/>
          <w:szCs w:val="22"/>
        </w:rPr>
        <w:t>y</w:t>
      </w:r>
      <w:r w:rsidRPr="00EC7FD3">
        <w:rPr>
          <w:spacing w:val="-7"/>
          <w:sz w:val="22"/>
          <w:szCs w:val="22"/>
        </w:rPr>
        <w:t xml:space="preserve"> </w:t>
      </w:r>
      <w:r w:rsidRPr="00EC7FD3">
        <w:rPr>
          <w:spacing w:val="3"/>
          <w:sz w:val="22"/>
          <w:szCs w:val="22"/>
        </w:rPr>
        <w:t>p</w:t>
      </w:r>
      <w:r w:rsidRPr="00EC7FD3">
        <w:rPr>
          <w:spacing w:val="-1"/>
          <w:sz w:val="22"/>
          <w:szCs w:val="22"/>
        </w:rPr>
        <w:t>r</w:t>
      </w:r>
      <w:r w:rsidRPr="00EC7FD3">
        <w:rPr>
          <w:spacing w:val="1"/>
          <w:sz w:val="22"/>
          <w:szCs w:val="22"/>
        </w:rPr>
        <w:t>z</w:t>
      </w:r>
      <w:r w:rsidRPr="00EC7FD3">
        <w:rPr>
          <w:sz w:val="22"/>
          <w:szCs w:val="22"/>
        </w:rPr>
        <w:t>ygo</w:t>
      </w:r>
      <w:r w:rsidRPr="00EC7FD3">
        <w:rPr>
          <w:spacing w:val="2"/>
          <w:sz w:val="22"/>
          <w:szCs w:val="22"/>
        </w:rPr>
        <w:t>t</w:t>
      </w:r>
      <w:r w:rsidRPr="00EC7FD3">
        <w:rPr>
          <w:spacing w:val="-1"/>
          <w:sz w:val="22"/>
          <w:szCs w:val="22"/>
        </w:rPr>
        <w:t>o</w:t>
      </w:r>
      <w:r w:rsidRPr="00EC7FD3">
        <w:rPr>
          <w:sz w:val="22"/>
          <w:szCs w:val="22"/>
        </w:rPr>
        <w:t>wa</w:t>
      </w:r>
      <w:r w:rsidRPr="00EC7FD3">
        <w:rPr>
          <w:spacing w:val="3"/>
          <w:sz w:val="22"/>
          <w:szCs w:val="22"/>
        </w:rPr>
        <w:t>w</w:t>
      </w:r>
      <w:r w:rsidRPr="00EC7FD3">
        <w:rPr>
          <w:sz w:val="22"/>
          <w:szCs w:val="22"/>
        </w:rPr>
        <w:t>cz</w:t>
      </w:r>
      <w:r w:rsidRPr="00EC7FD3">
        <w:rPr>
          <w:spacing w:val="-1"/>
          <w:sz w:val="22"/>
          <w:szCs w:val="22"/>
        </w:rPr>
        <w:t>e</w:t>
      </w:r>
      <w:r w:rsidRPr="00EC7FD3">
        <w:rPr>
          <w:sz w:val="22"/>
          <w:szCs w:val="22"/>
        </w:rPr>
        <w:t>,</w:t>
      </w:r>
    </w:p>
    <w:p w14:paraId="7CD6D640" w14:textId="77777777" w:rsidR="00D5342A" w:rsidRPr="00EC7FD3" w:rsidRDefault="00D5342A" w:rsidP="00D5342A">
      <w:pPr>
        <w:widowControl w:val="0"/>
        <w:autoSpaceDE w:val="0"/>
        <w:autoSpaceDN w:val="0"/>
        <w:adjustRightInd w:val="0"/>
        <w:spacing w:before="3" w:after="0" w:line="150" w:lineRule="exact"/>
        <w:jc w:val="left"/>
        <w:rPr>
          <w:sz w:val="22"/>
          <w:szCs w:val="22"/>
        </w:rPr>
      </w:pPr>
    </w:p>
    <w:p w14:paraId="58E6626A" w14:textId="77777777" w:rsidR="00D5342A" w:rsidRPr="00EC7FD3" w:rsidRDefault="00D5342A" w:rsidP="00CB7DA4">
      <w:pPr>
        <w:pStyle w:val="Akapitzlist"/>
        <w:widowControl w:val="0"/>
        <w:numPr>
          <w:ilvl w:val="0"/>
          <w:numId w:val="42"/>
        </w:numPr>
        <w:autoSpaceDE w:val="0"/>
        <w:autoSpaceDN w:val="0"/>
        <w:adjustRightInd w:val="0"/>
        <w:spacing w:before="35"/>
        <w:ind w:left="567" w:right="-20" w:hanging="425"/>
        <w:rPr>
          <w:sz w:val="22"/>
          <w:szCs w:val="22"/>
        </w:rPr>
      </w:pPr>
      <w:r w:rsidRPr="00EC7FD3">
        <w:rPr>
          <w:spacing w:val="1"/>
          <w:sz w:val="22"/>
          <w:szCs w:val="22"/>
        </w:rPr>
        <w:t>p</w:t>
      </w:r>
      <w:r w:rsidRPr="00EC7FD3">
        <w:rPr>
          <w:spacing w:val="-1"/>
          <w:sz w:val="22"/>
          <w:szCs w:val="22"/>
        </w:rPr>
        <w:t>ro</w:t>
      </w:r>
      <w:r w:rsidRPr="00EC7FD3">
        <w:rPr>
          <w:spacing w:val="1"/>
          <w:sz w:val="22"/>
          <w:szCs w:val="22"/>
        </w:rPr>
        <w:t>je</w:t>
      </w:r>
      <w:r w:rsidRPr="00EC7FD3">
        <w:rPr>
          <w:sz w:val="22"/>
          <w:szCs w:val="22"/>
        </w:rPr>
        <w:t>ktowa</w:t>
      </w:r>
      <w:r w:rsidRPr="00EC7FD3">
        <w:rPr>
          <w:spacing w:val="1"/>
          <w:sz w:val="22"/>
          <w:szCs w:val="22"/>
        </w:rPr>
        <w:t>n</w:t>
      </w:r>
      <w:r w:rsidRPr="00EC7FD3">
        <w:rPr>
          <w:spacing w:val="3"/>
          <w:sz w:val="22"/>
          <w:szCs w:val="22"/>
        </w:rPr>
        <w:t>i</w:t>
      </w:r>
      <w:r w:rsidRPr="00EC7FD3">
        <w:rPr>
          <w:sz w:val="22"/>
          <w:szCs w:val="22"/>
        </w:rPr>
        <w:t>e</w:t>
      </w:r>
      <w:r w:rsidRPr="00EC7FD3">
        <w:rPr>
          <w:spacing w:val="-15"/>
          <w:sz w:val="22"/>
          <w:szCs w:val="22"/>
        </w:rPr>
        <w:t xml:space="preserve"> </w:t>
      </w:r>
      <w:r w:rsidRPr="00EC7FD3">
        <w:rPr>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6"/>
          <w:sz w:val="22"/>
          <w:szCs w:val="22"/>
        </w:rPr>
        <w:t xml:space="preserve"> </w:t>
      </w:r>
      <w:r w:rsidRPr="00EC7FD3">
        <w:rPr>
          <w:spacing w:val="-1"/>
          <w:sz w:val="22"/>
          <w:szCs w:val="22"/>
        </w:rPr>
        <w:t>s</w:t>
      </w:r>
      <w:r w:rsidRPr="00EC7FD3">
        <w:rPr>
          <w:spacing w:val="3"/>
          <w:sz w:val="22"/>
          <w:szCs w:val="22"/>
        </w:rPr>
        <w:t>t</w:t>
      </w:r>
      <w:r w:rsidRPr="00EC7FD3">
        <w:rPr>
          <w:sz w:val="22"/>
          <w:szCs w:val="22"/>
        </w:rPr>
        <w:t>a</w:t>
      </w:r>
      <w:r w:rsidRPr="00EC7FD3">
        <w:rPr>
          <w:spacing w:val="1"/>
          <w:sz w:val="22"/>
          <w:szCs w:val="22"/>
        </w:rPr>
        <w:t>b</w:t>
      </w:r>
      <w:r w:rsidRPr="00EC7FD3">
        <w:rPr>
          <w:sz w:val="22"/>
          <w:szCs w:val="22"/>
        </w:rPr>
        <w:t>ili</w:t>
      </w:r>
      <w:r w:rsidRPr="00EC7FD3">
        <w:rPr>
          <w:spacing w:val="1"/>
          <w:sz w:val="22"/>
          <w:szCs w:val="22"/>
        </w:rPr>
        <w:t>z</w:t>
      </w:r>
      <w:r w:rsidRPr="00EC7FD3">
        <w:rPr>
          <w:spacing w:val="-1"/>
          <w:sz w:val="22"/>
          <w:szCs w:val="22"/>
        </w:rPr>
        <w:t>o</w:t>
      </w:r>
      <w:r w:rsidRPr="00EC7FD3">
        <w:rPr>
          <w:sz w:val="22"/>
          <w:szCs w:val="22"/>
        </w:rPr>
        <w:t>wa</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o</w:t>
      </w:r>
      <w:r w:rsidRPr="00EC7FD3">
        <w:rPr>
          <w:spacing w:val="-16"/>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r w:rsidRPr="00EC7FD3">
        <w:rPr>
          <w:spacing w:val="-7"/>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w:t>
      </w:r>
      <w:r w:rsidRPr="00EC7FD3">
        <w:rPr>
          <w:sz w:val="22"/>
          <w:szCs w:val="22"/>
        </w:rPr>
        <w:t>l</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ym</w:t>
      </w:r>
      <w:r>
        <w:rPr>
          <w:sz w:val="22"/>
          <w:szCs w:val="22"/>
        </w:rPr>
        <w:t xml:space="preserve"> z dodatkiem destruktu</w:t>
      </w:r>
      <w:r w:rsidRPr="00EC7FD3">
        <w:rPr>
          <w:sz w:val="22"/>
          <w:szCs w:val="22"/>
        </w:rPr>
        <w:t>,</w:t>
      </w:r>
    </w:p>
    <w:p w14:paraId="195A5E71" w14:textId="77777777" w:rsidR="00D5342A" w:rsidRPr="00EC7FD3" w:rsidRDefault="00D5342A" w:rsidP="00D5342A">
      <w:pPr>
        <w:widowControl w:val="0"/>
        <w:autoSpaceDE w:val="0"/>
        <w:autoSpaceDN w:val="0"/>
        <w:adjustRightInd w:val="0"/>
        <w:spacing w:before="6" w:after="0" w:line="150" w:lineRule="exact"/>
        <w:jc w:val="left"/>
        <w:rPr>
          <w:sz w:val="22"/>
          <w:szCs w:val="22"/>
        </w:rPr>
      </w:pPr>
    </w:p>
    <w:p w14:paraId="3AE5D80A" w14:textId="77777777" w:rsidR="00D5342A" w:rsidRPr="00F11C78" w:rsidRDefault="00D5342A" w:rsidP="00CB7DA4">
      <w:pPr>
        <w:pStyle w:val="Akapitzlist"/>
        <w:widowControl w:val="0"/>
        <w:numPr>
          <w:ilvl w:val="0"/>
          <w:numId w:val="42"/>
        </w:numPr>
        <w:autoSpaceDE w:val="0"/>
        <w:autoSpaceDN w:val="0"/>
        <w:adjustRightInd w:val="0"/>
        <w:spacing w:before="35"/>
        <w:ind w:left="567" w:right="-20" w:hanging="425"/>
        <w:rPr>
          <w:sz w:val="22"/>
          <w:szCs w:val="22"/>
        </w:rPr>
      </w:pPr>
      <w:r>
        <w:rPr>
          <w:spacing w:val="-1"/>
          <w:sz w:val="22"/>
          <w:szCs w:val="22"/>
        </w:rPr>
        <w:t>frezowanie istniejącej nawierzchni bitumicznej</w:t>
      </w:r>
      <w:r w:rsidRPr="00EC7FD3">
        <w:rPr>
          <w:sz w:val="22"/>
          <w:szCs w:val="22"/>
        </w:rPr>
        <w:t>,</w:t>
      </w:r>
    </w:p>
    <w:p w14:paraId="1E9DB9F2" w14:textId="77777777" w:rsidR="00D5342A" w:rsidRPr="00EC7FD3" w:rsidRDefault="00D5342A" w:rsidP="00D5342A">
      <w:pPr>
        <w:widowControl w:val="0"/>
        <w:autoSpaceDE w:val="0"/>
        <w:autoSpaceDN w:val="0"/>
        <w:adjustRightInd w:val="0"/>
        <w:spacing w:before="3" w:after="0" w:line="150" w:lineRule="exact"/>
        <w:jc w:val="left"/>
        <w:rPr>
          <w:sz w:val="22"/>
          <w:szCs w:val="22"/>
        </w:rPr>
      </w:pPr>
    </w:p>
    <w:p w14:paraId="23F3493D" w14:textId="77777777" w:rsidR="00D5342A" w:rsidRDefault="00D5342A" w:rsidP="00CB7DA4">
      <w:pPr>
        <w:pStyle w:val="Akapitzlist"/>
        <w:widowControl w:val="0"/>
        <w:numPr>
          <w:ilvl w:val="0"/>
          <w:numId w:val="42"/>
        </w:numPr>
        <w:autoSpaceDE w:val="0"/>
        <w:autoSpaceDN w:val="0"/>
        <w:adjustRightInd w:val="0"/>
        <w:spacing w:before="35"/>
        <w:ind w:left="567" w:right="-20" w:hanging="425"/>
        <w:rPr>
          <w:sz w:val="22"/>
          <w:szCs w:val="22"/>
        </w:rPr>
      </w:pPr>
      <w:r w:rsidRPr="00EC7FD3">
        <w:rPr>
          <w:sz w:val="22"/>
          <w:szCs w:val="22"/>
        </w:rPr>
        <w:t>wyk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12"/>
          <w:sz w:val="22"/>
          <w:szCs w:val="22"/>
        </w:rPr>
        <w:t xml:space="preserve"> </w:t>
      </w:r>
      <w:r w:rsidRPr="00EC7FD3">
        <w:rPr>
          <w:sz w:val="22"/>
          <w:szCs w:val="22"/>
        </w:rPr>
        <w:t>w</w:t>
      </w:r>
      <w:r w:rsidRPr="00EC7FD3">
        <w:rPr>
          <w:spacing w:val="2"/>
          <w:sz w:val="22"/>
          <w:szCs w:val="22"/>
        </w:rPr>
        <w:t>a</w:t>
      </w:r>
      <w:r w:rsidRPr="00EC7FD3">
        <w:rPr>
          <w:spacing w:val="-1"/>
          <w:sz w:val="22"/>
          <w:szCs w:val="22"/>
        </w:rPr>
        <w:t>r</w:t>
      </w:r>
      <w:r w:rsidRPr="00EC7FD3">
        <w:rPr>
          <w:sz w:val="22"/>
          <w:szCs w:val="22"/>
        </w:rPr>
        <w:t>stwy</w:t>
      </w:r>
      <w:r w:rsidRPr="00EC7FD3">
        <w:rPr>
          <w:spacing w:val="-6"/>
          <w:sz w:val="22"/>
          <w:szCs w:val="22"/>
        </w:rPr>
        <w:t xml:space="preserve"> </w:t>
      </w:r>
      <w:r w:rsidRPr="00EC7FD3">
        <w:rPr>
          <w:sz w:val="22"/>
          <w:szCs w:val="22"/>
        </w:rPr>
        <w:t>u</w:t>
      </w:r>
      <w:r w:rsidRPr="00EC7FD3">
        <w:rPr>
          <w:spacing w:val="4"/>
          <w:sz w:val="22"/>
          <w:szCs w:val="22"/>
        </w:rPr>
        <w:t>l</w:t>
      </w:r>
      <w:r w:rsidRPr="00EC7FD3">
        <w:rPr>
          <w:spacing w:val="-1"/>
          <w:sz w:val="22"/>
          <w:szCs w:val="22"/>
        </w:rPr>
        <w:t>e</w:t>
      </w:r>
      <w:r w:rsidRPr="00EC7FD3">
        <w:rPr>
          <w:spacing w:val="1"/>
          <w:sz w:val="22"/>
          <w:szCs w:val="22"/>
        </w:rPr>
        <w:t>p</w:t>
      </w:r>
      <w:r w:rsidRPr="00EC7FD3">
        <w:rPr>
          <w:sz w:val="22"/>
          <w:szCs w:val="22"/>
        </w:rPr>
        <w:t>szon</w:t>
      </w:r>
      <w:r w:rsidRPr="00EC7FD3">
        <w:rPr>
          <w:spacing w:val="-1"/>
          <w:sz w:val="22"/>
          <w:szCs w:val="22"/>
        </w:rPr>
        <w:t>e</w:t>
      </w:r>
      <w:r w:rsidRPr="00EC7FD3">
        <w:rPr>
          <w:spacing w:val="3"/>
          <w:sz w:val="22"/>
          <w:szCs w:val="22"/>
        </w:rPr>
        <w:t>g</w:t>
      </w:r>
      <w:r w:rsidRPr="00EC7FD3">
        <w:rPr>
          <w:sz w:val="22"/>
          <w:szCs w:val="22"/>
        </w:rPr>
        <w:t>o</w:t>
      </w:r>
      <w:r w:rsidRPr="00EC7FD3">
        <w:rPr>
          <w:spacing w:val="-13"/>
          <w:sz w:val="22"/>
          <w:szCs w:val="22"/>
        </w:rPr>
        <w:t xml:space="preserve"> </w:t>
      </w:r>
      <w:r w:rsidRPr="00EC7FD3">
        <w:rPr>
          <w:sz w:val="22"/>
          <w:szCs w:val="22"/>
        </w:rPr>
        <w:t>p</w:t>
      </w:r>
      <w:r w:rsidRPr="00EC7FD3">
        <w:rPr>
          <w:spacing w:val="-1"/>
          <w:sz w:val="22"/>
          <w:szCs w:val="22"/>
        </w:rPr>
        <w:t>o</w:t>
      </w:r>
      <w:r w:rsidRPr="00EC7FD3">
        <w:rPr>
          <w:spacing w:val="1"/>
          <w:sz w:val="22"/>
          <w:szCs w:val="22"/>
        </w:rPr>
        <w:t>d</w:t>
      </w:r>
      <w:r w:rsidRPr="00EC7FD3">
        <w:rPr>
          <w:spacing w:val="3"/>
          <w:sz w:val="22"/>
          <w:szCs w:val="22"/>
        </w:rPr>
        <w:t>ł</w:t>
      </w:r>
      <w:r w:rsidRPr="00EC7FD3">
        <w:rPr>
          <w:spacing w:val="-1"/>
          <w:sz w:val="22"/>
          <w:szCs w:val="22"/>
        </w:rPr>
        <w:t>o</w:t>
      </w:r>
      <w:r w:rsidRPr="00EC7FD3">
        <w:rPr>
          <w:spacing w:val="1"/>
          <w:sz w:val="22"/>
          <w:szCs w:val="22"/>
        </w:rPr>
        <w:t>ż</w:t>
      </w:r>
      <w:r w:rsidRPr="00EC7FD3">
        <w:rPr>
          <w:sz w:val="22"/>
          <w:szCs w:val="22"/>
        </w:rPr>
        <w:t>a</w:t>
      </w:r>
      <w:r w:rsidRPr="00EC7FD3">
        <w:rPr>
          <w:spacing w:val="-5"/>
          <w:sz w:val="22"/>
          <w:szCs w:val="22"/>
        </w:rPr>
        <w:t xml:space="preserve"> </w:t>
      </w:r>
      <w:r w:rsidRPr="00EC7FD3">
        <w:rPr>
          <w:sz w:val="22"/>
          <w:szCs w:val="22"/>
        </w:rPr>
        <w:t>w</w:t>
      </w:r>
      <w:r w:rsidRPr="00EC7FD3">
        <w:rPr>
          <w:spacing w:val="-2"/>
          <w:sz w:val="22"/>
          <w:szCs w:val="22"/>
        </w:rPr>
        <w:t xml:space="preserve"> </w:t>
      </w:r>
      <w:r w:rsidRPr="00EC7FD3">
        <w:rPr>
          <w:spacing w:val="3"/>
          <w:sz w:val="22"/>
          <w:szCs w:val="22"/>
        </w:rPr>
        <w:t>t</w:t>
      </w:r>
      <w:r w:rsidRPr="00EC7FD3">
        <w:rPr>
          <w:spacing w:val="-1"/>
          <w:sz w:val="22"/>
          <w:szCs w:val="22"/>
        </w:rPr>
        <w:t>e</w:t>
      </w:r>
      <w:r w:rsidRPr="00EC7FD3">
        <w:rPr>
          <w:spacing w:val="2"/>
          <w:sz w:val="22"/>
          <w:szCs w:val="22"/>
        </w:rPr>
        <w:t>c</w:t>
      </w:r>
      <w:r w:rsidRPr="00EC7FD3">
        <w:rPr>
          <w:spacing w:val="1"/>
          <w:sz w:val="22"/>
          <w:szCs w:val="22"/>
        </w:rPr>
        <w:t>hn</w:t>
      </w:r>
      <w:r w:rsidRPr="00EC7FD3">
        <w:rPr>
          <w:spacing w:val="-1"/>
          <w:sz w:val="22"/>
          <w:szCs w:val="22"/>
        </w:rPr>
        <w:t>o</w:t>
      </w:r>
      <w:r w:rsidRPr="00EC7FD3">
        <w:rPr>
          <w:spacing w:val="3"/>
          <w:sz w:val="22"/>
          <w:szCs w:val="22"/>
        </w:rPr>
        <w:t>l</w:t>
      </w:r>
      <w:r w:rsidRPr="00EC7FD3">
        <w:rPr>
          <w:spacing w:val="-1"/>
          <w:sz w:val="22"/>
          <w:szCs w:val="22"/>
        </w:rPr>
        <w:t>o</w:t>
      </w:r>
      <w:r w:rsidRPr="00EC7FD3">
        <w:rPr>
          <w:spacing w:val="-2"/>
          <w:sz w:val="22"/>
          <w:szCs w:val="22"/>
        </w:rPr>
        <w:t>g</w:t>
      </w:r>
      <w:r w:rsidRPr="00EC7FD3">
        <w:rPr>
          <w:sz w:val="22"/>
          <w:szCs w:val="22"/>
        </w:rPr>
        <w:t>ii</w:t>
      </w:r>
      <w:r w:rsidRPr="00EC7FD3">
        <w:rPr>
          <w:spacing w:val="-8"/>
          <w:sz w:val="22"/>
          <w:szCs w:val="22"/>
        </w:rPr>
        <w:t xml:space="preserve"> </w:t>
      </w:r>
      <w:r w:rsidRPr="00EC7FD3">
        <w:rPr>
          <w:spacing w:val="-2"/>
          <w:sz w:val="22"/>
          <w:szCs w:val="22"/>
        </w:rPr>
        <w:t>m</w:t>
      </w:r>
      <w:r w:rsidRPr="00EC7FD3">
        <w:rPr>
          <w:spacing w:val="3"/>
          <w:sz w:val="22"/>
          <w:szCs w:val="22"/>
        </w:rPr>
        <w:t>i</w:t>
      </w:r>
      <w:r w:rsidRPr="00EC7FD3">
        <w:rPr>
          <w:spacing w:val="-1"/>
          <w:sz w:val="22"/>
          <w:szCs w:val="22"/>
        </w:rPr>
        <w:t>e</w:t>
      </w:r>
      <w:r w:rsidRPr="00EC7FD3">
        <w:rPr>
          <w:sz w:val="22"/>
          <w:szCs w:val="22"/>
        </w:rPr>
        <w:t>sz</w:t>
      </w:r>
      <w:r w:rsidRPr="00EC7FD3">
        <w:rPr>
          <w:spacing w:val="1"/>
          <w:sz w:val="22"/>
          <w:szCs w:val="22"/>
        </w:rPr>
        <w:t>an</w:t>
      </w:r>
      <w:r w:rsidRPr="00EC7FD3">
        <w:rPr>
          <w:spacing w:val="3"/>
          <w:sz w:val="22"/>
          <w:szCs w:val="22"/>
        </w:rPr>
        <w:t>i</w:t>
      </w:r>
      <w:r w:rsidRPr="00EC7FD3">
        <w:rPr>
          <w:sz w:val="22"/>
          <w:szCs w:val="22"/>
        </w:rPr>
        <w:t>a</w:t>
      </w:r>
      <w:r w:rsidRPr="00EC7FD3">
        <w:rPr>
          <w:spacing w:val="-10"/>
          <w:sz w:val="22"/>
          <w:szCs w:val="22"/>
        </w:rPr>
        <w:t xml:space="preserve"> </w:t>
      </w:r>
      <w:r w:rsidRPr="00EC7FD3">
        <w:rPr>
          <w:spacing w:val="1"/>
          <w:sz w:val="22"/>
          <w:szCs w:val="22"/>
        </w:rPr>
        <w:t>n</w:t>
      </w:r>
      <w:r w:rsidRPr="00EC7FD3">
        <w:rPr>
          <w:sz w:val="22"/>
          <w:szCs w:val="22"/>
        </w:rPr>
        <w:t>a</w:t>
      </w:r>
      <w:r w:rsidRPr="00EC7FD3">
        <w:rPr>
          <w:spacing w:val="-2"/>
          <w:sz w:val="22"/>
          <w:szCs w:val="22"/>
        </w:rPr>
        <w:t xml:space="preserve"> m</w:t>
      </w:r>
      <w:r w:rsidRPr="00EC7FD3">
        <w:rPr>
          <w:spacing w:val="3"/>
          <w:sz w:val="22"/>
          <w:szCs w:val="22"/>
        </w:rPr>
        <w:t>i</w:t>
      </w:r>
      <w:r w:rsidRPr="00EC7FD3">
        <w:rPr>
          <w:spacing w:val="-1"/>
          <w:sz w:val="22"/>
          <w:szCs w:val="22"/>
        </w:rPr>
        <w:t>e</w:t>
      </w:r>
      <w:r w:rsidRPr="00EC7FD3">
        <w:rPr>
          <w:spacing w:val="1"/>
          <w:sz w:val="22"/>
          <w:szCs w:val="22"/>
        </w:rPr>
        <w:t>j</w:t>
      </w:r>
      <w:r w:rsidRPr="00EC7FD3">
        <w:rPr>
          <w:sz w:val="22"/>
          <w:szCs w:val="22"/>
        </w:rPr>
        <w:t>s</w:t>
      </w:r>
      <w:r w:rsidRPr="00EC7FD3">
        <w:rPr>
          <w:spacing w:val="-1"/>
          <w:sz w:val="22"/>
          <w:szCs w:val="22"/>
        </w:rPr>
        <w:t>c</w:t>
      </w:r>
      <w:r w:rsidRPr="00EC7FD3">
        <w:rPr>
          <w:spacing w:val="1"/>
          <w:sz w:val="22"/>
          <w:szCs w:val="22"/>
        </w:rPr>
        <w:t>u</w:t>
      </w:r>
      <w:r w:rsidRPr="00EC7FD3">
        <w:rPr>
          <w:sz w:val="22"/>
          <w:szCs w:val="22"/>
        </w:rPr>
        <w:t>.</w:t>
      </w:r>
    </w:p>
    <w:p w14:paraId="474D7836" w14:textId="77777777" w:rsidR="00D5342A" w:rsidRPr="00F11C78" w:rsidRDefault="00D5342A" w:rsidP="00D5342A">
      <w:pPr>
        <w:pStyle w:val="Akapitzlist"/>
        <w:rPr>
          <w:sz w:val="22"/>
          <w:szCs w:val="22"/>
        </w:rPr>
      </w:pPr>
    </w:p>
    <w:p w14:paraId="02097B4D" w14:textId="77777777" w:rsidR="00D5342A" w:rsidRPr="00EC7FD3" w:rsidRDefault="00D5342A" w:rsidP="00D5342A">
      <w:pPr>
        <w:widowControl w:val="0"/>
        <w:autoSpaceDE w:val="0"/>
        <w:autoSpaceDN w:val="0"/>
        <w:adjustRightInd w:val="0"/>
        <w:spacing w:before="6" w:after="0" w:line="150" w:lineRule="exact"/>
        <w:jc w:val="left"/>
        <w:rPr>
          <w:sz w:val="22"/>
          <w:szCs w:val="22"/>
        </w:rPr>
      </w:pPr>
    </w:p>
    <w:p w14:paraId="40CBD79E" w14:textId="77777777" w:rsidR="00D5342A" w:rsidRPr="00EC7FD3" w:rsidRDefault="00D5342A" w:rsidP="00D5342A">
      <w:pPr>
        <w:widowControl w:val="0"/>
        <w:autoSpaceDE w:val="0"/>
        <w:autoSpaceDN w:val="0"/>
        <w:adjustRightInd w:val="0"/>
        <w:spacing w:before="0" w:after="0"/>
        <w:ind w:right="5924"/>
        <w:rPr>
          <w:sz w:val="22"/>
          <w:szCs w:val="22"/>
        </w:rPr>
      </w:pPr>
      <w:r w:rsidRPr="00EC7FD3">
        <w:rPr>
          <w:b/>
          <w:bCs/>
          <w:sz w:val="22"/>
          <w:szCs w:val="22"/>
        </w:rPr>
        <w:t>5.3.</w:t>
      </w:r>
      <w:r w:rsidRPr="00EC7FD3">
        <w:rPr>
          <w:b/>
          <w:bCs/>
          <w:spacing w:val="67"/>
          <w:sz w:val="22"/>
          <w:szCs w:val="22"/>
        </w:rPr>
        <w:t xml:space="preserve"> </w:t>
      </w:r>
      <w:r w:rsidRPr="00EC7FD3">
        <w:rPr>
          <w:b/>
          <w:bCs/>
          <w:sz w:val="22"/>
          <w:szCs w:val="22"/>
        </w:rPr>
        <w:t>Roboty</w:t>
      </w:r>
      <w:r w:rsidRPr="00EC7FD3">
        <w:rPr>
          <w:b/>
          <w:bCs/>
          <w:spacing w:val="-6"/>
          <w:sz w:val="22"/>
          <w:szCs w:val="22"/>
        </w:rPr>
        <w:t xml:space="preserve"> </w:t>
      </w:r>
      <w:r w:rsidRPr="00EC7FD3">
        <w:rPr>
          <w:b/>
          <w:bCs/>
          <w:sz w:val="22"/>
          <w:szCs w:val="22"/>
        </w:rPr>
        <w:t>p</w:t>
      </w:r>
      <w:r w:rsidRPr="00EC7FD3">
        <w:rPr>
          <w:b/>
          <w:bCs/>
          <w:spacing w:val="-1"/>
          <w:sz w:val="22"/>
          <w:szCs w:val="22"/>
        </w:rPr>
        <w:t>r</w:t>
      </w:r>
      <w:r w:rsidRPr="00EC7FD3">
        <w:rPr>
          <w:b/>
          <w:bCs/>
          <w:spacing w:val="1"/>
          <w:sz w:val="22"/>
          <w:szCs w:val="22"/>
        </w:rPr>
        <w:t>z</w:t>
      </w:r>
      <w:r w:rsidRPr="00EC7FD3">
        <w:rPr>
          <w:b/>
          <w:bCs/>
          <w:spacing w:val="2"/>
          <w:sz w:val="22"/>
          <w:szCs w:val="22"/>
        </w:rPr>
        <w:t>y</w:t>
      </w:r>
      <w:r w:rsidRPr="00EC7FD3">
        <w:rPr>
          <w:b/>
          <w:bCs/>
          <w:sz w:val="22"/>
          <w:szCs w:val="22"/>
        </w:rPr>
        <w:t>got</w:t>
      </w:r>
      <w:r w:rsidRPr="00EC7FD3">
        <w:rPr>
          <w:b/>
          <w:bCs/>
          <w:spacing w:val="3"/>
          <w:sz w:val="22"/>
          <w:szCs w:val="22"/>
        </w:rPr>
        <w:t>o</w:t>
      </w:r>
      <w:r w:rsidRPr="00EC7FD3">
        <w:rPr>
          <w:b/>
          <w:bCs/>
          <w:spacing w:val="-1"/>
          <w:sz w:val="22"/>
          <w:szCs w:val="22"/>
        </w:rPr>
        <w:t>w</w:t>
      </w:r>
      <w:r w:rsidRPr="00EC7FD3">
        <w:rPr>
          <w:b/>
          <w:bCs/>
          <w:spacing w:val="1"/>
          <w:sz w:val="22"/>
          <w:szCs w:val="22"/>
        </w:rPr>
        <w:t>aw</w:t>
      </w:r>
      <w:r w:rsidRPr="00EC7FD3">
        <w:rPr>
          <w:b/>
          <w:bCs/>
          <w:sz w:val="22"/>
          <w:szCs w:val="22"/>
        </w:rPr>
        <w:t>c</w:t>
      </w:r>
      <w:r w:rsidRPr="00EC7FD3">
        <w:rPr>
          <w:b/>
          <w:bCs/>
          <w:spacing w:val="1"/>
          <w:sz w:val="22"/>
          <w:szCs w:val="22"/>
        </w:rPr>
        <w:t>z</w:t>
      </w:r>
      <w:r w:rsidRPr="00EC7FD3">
        <w:rPr>
          <w:b/>
          <w:bCs/>
          <w:sz w:val="22"/>
          <w:szCs w:val="22"/>
        </w:rPr>
        <w:t>e</w:t>
      </w:r>
    </w:p>
    <w:p w14:paraId="671BAD67"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2BD83391" w14:textId="77777777" w:rsidR="00D5342A" w:rsidRPr="00EC7FD3" w:rsidRDefault="00D5342A" w:rsidP="00D5342A">
      <w:pPr>
        <w:widowControl w:val="0"/>
        <w:autoSpaceDE w:val="0"/>
        <w:autoSpaceDN w:val="0"/>
        <w:adjustRightInd w:val="0"/>
        <w:spacing w:before="0" w:after="0"/>
        <w:ind w:right="171"/>
        <w:rPr>
          <w:sz w:val="22"/>
          <w:szCs w:val="22"/>
        </w:rPr>
      </w:pPr>
      <w:r w:rsidRPr="00EC7FD3">
        <w:rPr>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d</w:t>
      </w:r>
      <w:r w:rsidRPr="00EC7FD3">
        <w:rPr>
          <w:spacing w:val="-1"/>
          <w:sz w:val="22"/>
          <w:szCs w:val="22"/>
        </w:rPr>
        <w:t xml:space="preserve"> </w:t>
      </w:r>
      <w:r w:rsidRPr="00EC7FD3">
        <w:rPr>
          <w:spacing w:val="3"/>
          <w:sz w:val="22"/>
          <w:szCs w:val="22"/>
        </w:rPr>
        <w:t>p</w:t>
      </w:r>
      <w:r w:rsidRPr="00EC7FD3">
        <w:rPr>
          <w:spacing w:val="-1"/>
          <w:sz w:val="22"/>
          <w:szCs w:val="22"/>
        </w:rPr>
        <w:t>r</w:t>
      </w:r>
      <w:r w:rsidRPr="00EC7FD3">
        <w:rPr>
          <w:spacing w:val="1"/>
          <w:sz w:val="22"/>
          <w:szCs w:val="22"/>
        </w:rPr>
        <w:t>z</w:t>
      </w:r>
      <w:r w:rsidRPr="00EC7FD3">
        <w:rPr>
          <w:sz w:val="22"/>
          <w:szCs w:val="22"/>
        </w:rPr>
        <w:t>y</w:t>
      </w:r>
      <w:r w:rsidRPr="00EC7FD3">
        <w:rPr>
          <w:spacing w:val="-1"/>
          <w:sz w:val="22"/>
          <w:szCs w:val="22"/>
        </w:rPr>
        <w:t>s</w:t>
      </w:r>
      <w:r w:rsidRPr="00EC7FD3">
        <w:rPr>
          <w:spacing w:val="1"/>
          <w:sz w:val="22"/>
          <w:szCs w:val="22"/>
        </w:rPr>
        <w:t>t</w:t>
      </w:r>
      <w:r w:rsidRPr="00EC7FD3">
        <w:rPr>
          <w:sz w:val="22"/>
          <w:szCs w:val="22"/>
        </w:rPr>
        <w:t>ą</w:t>
      </w:r>
      <w:r w:rsidRPr="00EC7FD3">
        <w:rPr>
          <w:spacing w:val="1"/>
          <w:sz w:val="22"/>
          <w:szCs w:val="22"/>
        </w:rPr>
        <w:t>p</w:t>
      </w:r>
      <w:r w:rsidRPr="00EC7FD3">
        <w:rPr>
          <w:spacing w:val="3"/>
          <w:sz w:val="22"/>
          <w:szCs w:val="22"/>
        </w:rPr>
        <w:t>i</w:t>
      </w:r>
      <w:r w:rsidRPr="00EC7FD3">
        <w:rPr>
          <w:spacing w:val="-1"/>
          <w:sz w:val="22"/>
          <w:szCs w:val="22"/>
        </w:rPr>
        <w:t>e</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m</w:t>
      </w:r>
      <w:r w:rsidRPr="00EC7FD3">
        <w:rPr>
          <w:spacing w:val="-11"/>
          <w:sz w:val="22"/>
          <w:szCs w:val="22"/>
        </w:rPr>
        <w:t xml:space="preserve"> </w:t>
      </w:r>
      <w:r w:rsidRPr="00EC7FD3">
        <w:rPr>
          <w:spacing w:val="1"/>
          <w:sz w:val="22"/>
          <w:szCs w:val="22"/>
        </w:rPr>
        <w:t>d</w:t>
      </w:r>
      <w:r w:rsidRPr="00EC7FD3">
        <w:rPr>
          <w:sz w:val="22"/>
          <w:szCs w:val="22"/>
        </w:rPr>
        <w:t>o</w:t>
      </w:r>
      <w:r w:rsidRPr="00EC7FD3">
        <w:rPr>
          <w:spacing w:val="1"/>
          <w:sz w:val="22"/>
          <w:szCs w:val="22"/>
        </w:rPr>
        <w:t xml:space="preserve"> r</w:t>
      </w:r>
      <w:r w:rsidRPr="00EC7FD3">
        <w:rPr>
          <w:spacing w:val="-1"/>
          <w:sz w:val="22"/>
          <w:szCs w:val="22"/>
        </w:rPr>
        <w:t>o</w:t>
      </w:r>
      <w:r w:rsidRPr="00EC7FD3">
        <w:rPr>
          <w:spacing w:val="1"/>
          <w:sz w:val="22"/>
          <w:szCs w:val="22"/>
        </w:rPr>
        <w:t>b</w:t>
      </w:r>
      <w:r w:rsidRPr="00EC7FD3">
        <w:rPr>
          <w:spacing w:val="-1"/>
          <w:sz w:val="22"/>
          <w:szCs w:val="22"/>
        </w:rPr>
        <w:t>ó</w:t>
      </w:r>
      <w:r w:rsidRPr="00EC7FD3">
        <w:rPr>
          <w:sz w:val="22"/>
          <w:szCs w:val="22"/>
        </w:rPr>
        <w:t>t</w:t>
      </w:r>
      <w:r w:rsidRPr="00EC7FD3">
        <w:rPr>
          <w:spacing w:val="-1"/>
          <w:sz w:val="22"/>
          <w:szCs w:val="22"/>
        </w:rPr>
        <w:t xml:space="preserv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4"/>
          <w:sz w:val="22"/>
          <w:szCs w:val="22"/>
        </w:rPr>
        <w:t xml:space="preserve"> </w:t>
      </w:r>
      <w:r w:rsidRPr="00EC7FD3">
        <w:rPr>
          <w:spacing w:val="1"/>
          <w:sz w:val="22"/>
          <w:szCs w:val="22"/>
        </w:rPr>
        <w:t>n</w:t>
      </w:r>
      <w:r w:rsidRPr="00EC7FD3">
        <w:rPr>
          <w:sz w:val="22"/>
          <w:szCs w:val="22"/>
        </w:rPr>
        <w:t>a</w:t>
      </w:r>
      <w:r w:rsidRPr="00EC7FD3">
        <w:rPr>
          <w:spacing w:val="2"/>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w:t>
      </w:r>
      <w:r w:rsidRPr="00EC7FD3">
        <w:rPr>
          <w:spacing w:val="2"/>
          <w:sz w:val="22"/>
          <w:szCs w:val="22"/>
        </w:rPr>
        <w:t>s</w:t>
      </w:r>
      <w:r w:rsidRPr="00EC7FD3">
        <w:rPr>
          <w:spacing w:val="1"/>
          <w:sz w:val="22"/>
          <w:szCs w:val="22"/>
        </w:rPr>
        <w:t>t</w:t>
      </w:r>
      <w:r w:rsidRPr="00EC7FD3">
        <w:rPr>
          <w:sz w:val="22"/>
          <w:szCs w:val="22"/>
        </w:rPr>
        <w:t>aw</w:t>
      </w:r>
      <w:r w:rsidRPr="00EC7FD3">
        <w:rPr>
          <w:spacing w:val="4"/>
          <w:sz w:val="22"/>
          <w:szCs w:val="22"/>
        </w:rPr>
        <w:t>i</w:t>
      </w:r>
      <w:r w:rsidRPr="00EC7FD3">
        <w:rPr>
          <w:sz w:val="22"/>
          <w:szCs w:val="22"/>
        </w:rPr>
        <w:t>e</w:t>
      </w:r>
      <w:r w:rsidRPr="00EC7FD3">
        <w:rPr>
          <w:spacing w:val="-7"/>
          <w:sz w:val="22"/>
          <w:szCs w:val="22"/>
        </w:rPr>
        <w:t xml:space="preserve"> </w:t>
      </w:r>
      <w:r w:rsidRPr="00EC7FD3">
        <w:rPr>
          <w:spacing w:val="1"/>
          <w:sz w:val="22"/>
          <w:szCs w:val="22"/>
        </w:rPr>
        <w:t>d</w:t>
      </w:r>
      <w:r w:rsidRPr="00EC7FD3">
        <w:rPr>
          <w:spacing w:val="-1"/>
          <w:sz w:val="22"/>
          <w:szCs w:val="22"/>
        </w:rPr>
        <w:t>o</w:t>
      </w:r>
      <w:r w:rsidRPr="00EC7FD3">
        <w:rPr>
          <w:sz w:val="22"/>
          <w:szCs w:val="22"/>
        </w:rPr>
        <w:t>k</w:t>
      </w:r>
      <w:r w:rsidRPr="00EC7FD3">
        <w:rPr>
          <w:spacing w:val="1"/>
          <w:sz w:val="22"/>
          <w:szCs w:val="22"/>
        </w:rPr>
        <w:t>u</w:t>
      </w:r>
      <w:r w:rsidRPr="00EC7FD3">
        <w:rPr>
          <w:sz w:val="22"/>
          <w:szCs w:val="22"/>
        </w:rPr>
        <w:t>men</w:t>
      </w:r>
      <w:r w:rsidRPr="00EC7FD3">
        <w:rPr>
          <w:spacing w:val="1"/>
          <w:sz w:val="22"/>
          <w:szCs w:val="22"/>
        </w:rPr>
        <w:t>t</w:t>
      </w:r>
      <w:r w:rsidRPr="00EC7FD3">
        <w:rPr>
          <w:sz w:val="22"/>
          <w:szCs w:val="22"/>
        </w:rPr>
        <w:t>ac</w:t>
      </w:r>
      <w:r w:rsidRPr="00EC7FD3">
        <w:rPr>
          <w:spacing w:val="1"/>
          <w:sz w:val="22"/>
          <w:szCs w:val="22"/>
        </w:rPr>
        <w:t>j</w:t>
      </w:r>
      <w:r w:rsidRPr="00EC7FD3">
        <w:rPr>
          <w:sz w:val="22"/>
          <w:szCs w:val="22"/>
        </w:rPr>
        <w:t>i</w:t>
      </w:r>
      <w:r w:rsidRPr="00EC7FD3">
        <w:rPr>
          <w:spacing w:val="-7"/>
          <w:sz w:val="22"/>
          <w:szCs w:val="22"/>
        </w:rPr>
        <w:t xml:space="preserve"> </w:t>
      </w:r>
      <w:r w:rsidRPr="00EC7FD3">
        <w:rPr>
          <w:spacing w:val="1"/>
          <w:sz w:val="22"/>
          <w:szCs w:val="22"/>
        </w:rPr>
        <w:t>p</w:t>
      </w:r>
      <w:r w:rsidRPr="00EC7FD3">
        <w:rPr>
          <w:spacing w:val="-1"/>
          <w:sz w:val="22"/>
          <w:szCs w:val="22"/>
        </w:rPr>
        <w:t>ro</w:t>
      </w:r>
      <w:r w:rsidRPr="00EC7FD3">
        <w:rPr>
          <w:spacing w:val="1"/>
          <w:sz w:val="22"/>
          <w:szCs w:val="22"/>
        </w:rPr>
        <w:t>j</w:t>
      </w:r>
      <w:r w:rsidRPr="00EC7FD3">
        <w:rPr>
          <w:spacing w:val="-1"/>
          <w:sz w:val="22"/>
          <w:szCs w:val="22"/>
        </w:rPr>
        <w:t>e</w:t>
      </w:r>
      <w:r w:rsidRPr="00EC7FD3">
        <w:rPr>
          <w:sz w:val="22"/>
          <w:szCs w:val="22"/>
        </w:rPr>
        <w:t>kt</w:t>
      </w:r>
      <w:r w:rsidRPr="00EC7FD3">
        <w:rPr>
          <w:spacing w:val="2"/>
          <w:sz w:val="22"/>
          <w:szCs w:val="22"/>
        </w:rPr>
        <w:t>o</w:t>
      </w:r>
      <w:r w:rsidRPr="00EC7FD3">
        <w:rPr>
          <w:sz w:val="22"/>
          <w:szCs w:val="22"/>
        </w:rPr>
        <w:t>w</w:t>
      </w:r>
      <w:r w:rsidRPr="00EC7FD3">
        <w:rPr>
          <w:spacing w:val="-1"/>
          <w:sz w:val="22"/>
          <w:szCs w:val="22"/>
        </w:rPr>
        <w:t>e</w:t>
      </w:r>
      <w:r w:rsidRPr="00EC7FD3">
        <w:rPr>
          <w:spacing w:val="1"/>
          <w:sz w:val="22"/>
          <w:szCs w:val="22"/>
        </w:rPr>
        <w:t>j</w:t>
      </w:r>
      <w:r w:rsidRPr="00EC7FD3">
        <w:rPr>
          <w:sz w:val="22"/>
          <w:szCs w:val="22"/>
        </w:rPr>
        <w:t>,</w:t>
      </w:r>
      <w:r w:rsidRPr="00EC7FD3">
        <w:rPr>
          <w:spacing w:val="-9"/>
          <w:sz w:val="22"/>
          <w:szCs w:val="22"/>
        </w:rPr>
        <w:t xml:space="preserve"> </w:t>
      </w:r>
      <w:proofErr w:type="spellStart"/>
      <w:r w:rsidRPr="00EC7FD3">
        <w:rPr>
          <w:sz w:val="22"/>
          <w:szCs w:val="22"/>
        </w:rPr>
        <w:t>S</w:t>
      </w:r>
      <w:r w:rsidRPr="00EC7FD3">
        <w:rPr>
          <w:spacing w:val="2"/>
          <w:sz w:val="22"/>
          <w:szCs w:val="22"/>
        </w:rPr>
        <w:t>T</w:t>
      </w:r>
      <w:r w:rsidRPr="00EC7FD3">
        <w:rPr>
          <w:sz w:val="22"/>
          <w:szCs w:val="22"/>
        </w:rPr>
        <w:t>W</w:t>
      </w:r>
      <w:r w:rsidRPr="00EC7FD3">
        <w:rPr>
          <w:spacing w:val="3"/>
          <w:sz w:val="22"/>
          <w:szCs w:val="22"/>
        </w:rPr>
        <w:t>i</w:t>
      </w:r>
      <w:r w:rsidRPr="00EC7FD3">
        <w:rPr>
          <w:spacing w:val="-1"/>
          <w:sz w:val="22"/>
          <w:szCs w:val="22"/>
        </w:rPr>
        <w:t>O</w:t>
      </w:r>
      <w:r w:rsidRPr="00EC7FD3">
        <w:rPr>
          <w:spacing w:val="1"/>
          <w:sz w:val="22"/>
          <w:szCs w:val="22"/>
        </w:rPr>
        <w:t>R</w:t>
      </w:r>
      <w:r w:rsidRPr="00EC7FD3">
        <w:rPr>
          <w:sz w:val="22"/>
          <w:szCs w:val="22"/>
        </w:rPr>
        <w:t>B</w:t>
      </w:r>
      <w:proofErr w:type="spellEnd"/>
    </w:p>
    <w:p w14:paraId="203F11C7" w14:textId="77777777" w:rsidR="00D5342A" w:rsidRPr="00EC7FD3" w:rsidRDefault="00D5342A" w:rsidP="00D5342A">
      <w:pPr>
        <w:widowControl w:val="0"/>
        <w:autoSpaceDE w:val="0"/>
        <w:autoSpaceDN w:val="0"/>
        <w:adjustRightInd w:val="0"/>
        <w:spacing w:before="37" w:after="0"/>
        <w:ind w:right="4829"/>
        <w:rPr>
          <w:sz w:val="22"/>
          <w:szCs w:val="22"/>
        </w:rPr>
      </w:pPr>
      <w:r w:rsidRPr="00EC7FD3">
        <w:rPr>
          <w:spacing w:val="3"/>
          <w:sz w:val="22"/>
          <w:szCs w:val="22"/>
        </w:rPr>
        <w:t>l</w:t>
      </w:r>
      <w:r w:rsidRPr="00EC7FD3">
        <w:rPr>
          <w:spacing w:val="1"/>
          <w:sz w:val="22"/>
          <w:szCs w:val="22"/>
        </w:rPr>
        <w:t>u</w:t>
      </w:r>
      <w:r w:rsidRPr="00EC7FD3">
        <w:rPr>
          <w:sz w:val="22"/>
          <w:szCs w:val="22"/>
        </w:rPr>
        <w:t>b</w:t>
      </w:r>
      <w:r w:rsidRPr="00EC7FD3">
        <w:rPr>
          <w:spacing w:val="-4"/>
          <w:sz w:val="22"/>
          <w:szCs w:val="22"/>
        </w:rPr>
        <w:t xml:space="preserve"> </w:t>
      </w:r>
      <w:r w:rsidRPr="00EC7FD3">
        <w:rPr>
          <w:sz w:val="22"/>
          <w:szCs w:val="22"/>
        </w:rPr>
        <w:t>w</w:t>
      </w:r>
      <w:r w:rsidRPr="00EC7FD3">
        <w:rPr>
          <w:spacing w:val="-1"/>
          <w:sz w:val="22"/>
          <w:szCs w:val="22"/>
        </w:rPr>
        <w:t>s</w:t>
      </w:r>
      <w:r w:rsidRPr="00EC7FD3">
        <w:rPr>
          <w:sz w:val="22"/>
          <w:szCs w:val="22"/>
        </w:rPr>
        <w:t>ka</w:t>
      </w:r>
      <w:r w:rsidRPr="00EC7FD3">
        <w:rPr>
          <w:spacing w:val="1"/>
          <w:sz w:val="22"/>
          <w:szCs w:val="22"/>
        </w:rPr>
        <w:t>z</w:t>
      </w:r>
      <w:r w:rsidRPr="00EC7FD3">
        <w:rPr>
          <w:sz w:val="22"/>
          <w:szCs w:val="22"/>
        </w:rPr>
        <w:t>ań</w:t>
      </w:r>
      <w:r w:rsidRPr="00EC7FD3">
        <w:rPr>
          <w:spacing w:val="-8"/>
          <w:sz w:val="22"/>
          <w:szCs w:val="22"/>
        </w:rPr>
        <w:t xml:space="preserve"> </w:t>
      </w:r>
      <w:r w:rsidRPr="00EC7FD3">
        <w:rPr>
          <w:sz w:val="22"/>
          <w:szCs w:val="22"/>
        </w:rPr>
        <w:t>I</w:t>
      </w:r>
      <w:r w:rsidRPr="00EC7FD3">
        <w:rPr>
          <w:spacing w:val="1"/>
          <w:sz w:val="22"/>
          <w:szCs w:val="22"/>
        </w:rPr>
        <w:t>n</w:t>
      </w:r>
      <w:r w:rsidRPr="00EC7FD3">
        <w:rPr>
          <w:sz w:val="22"/>
          <w:szCs w:val="22"/>
        </w:rPr>
        <w:t>sp</w:t>
      </w:r>
      <w:r w:rsidRPr="00EC7FD3">
        <w:rPr>
          <w:spacing w:val="-1"/>
          <w:sz w:val="22"/>
          <w:szCs w:val="22"/>
        </w:rPr>
        <w:t>e</w:t>
      </w:r>
      <w:r w:rsidRPr="00EC7FD3">
        <w:rPr>
          <w:sz w:val="22"/>
          <w:szCs w:val="22"/>
        </w:rPr>
        <w:t>kt</w:t>
      </w:r>
      <w:r w:rsidRPr="00EC7FD3">
        <w:rPr>
          <w:spacing w:val="2"/>
          <w:sz w:val="22"/>
          <w:szCs w:val="22"/>
        </w:rPr>
        <w:t>o</w:t>
      </w:r>
      <w:r w:rsidRPr="00EC7FD3">
        <w:rPr>
          <w:spacing w:val="-1"/>
          <w:sz w:val="22"/>
          <w:szCs w:val="22"/>
        </w:rPr>
        <w:t>r</w:t>
      </w:r>
      <w:r w:rsidRPr="00EC7FD3">
        <w:rPr>
          <w:sz w:val="22"/>
          <w:szCs w:val="22"/>
        </w:rPr>
        <w:t>a</w:t>
      </w:r>
      <w:r w:rsidRPr="00EC7FD3">
        <w:rPr>
          <w:spacing w:val="-20"/>
          <w:sz w:val="22"/>
          <w:szCs w:val="22"/>
        </w:rPr>
        <w:t xml:space="preserve"> </w:t>
      </w:r>
      <w:r w:rsidRPr="00EC7FD3">
        <w:rPr>
          <w:sz w:val="22"/>
          <w:szCs w:val="22"/>
        </w:rPr>
        <w:t>Na</w:t>
      </w:r>
      <w:r w:rsidRPr="00EC7FD3">
        <w:rPr>
          <w:spacing w:val="1"/>
          <w:sz w:val="22"/>
          <w:szCs w:val="22"/>
        </w:rPr>
        <w:t>dzo</w:t>
      </w:r>
      <w:r w:rsidRPr="00EC7FD3">
        <w:rPr>
          <w:spacing w:val="-1"/>
          <w:sz w:val="22"/>
          <w:szCs w:val="22"/>
        </w:rPr>
        <w:t>r</w:t>
      </w:r>
      <w:r w:rsidRPr="00EC7FD3">
        <w:rPr>
          <w:spacing w:val="3"/>
          <w:sz w:val="22"/>
          <w:szCs w:val="22"/>
        </w:rPr>
        <w:t>u</w:t>
      </w:r>
      <w:r w:rsidRPr="00EC7FD3">
        <w:rPr>
          <w:sz w:val="22"/>
          <w:szCs w:val="22"/>
        </w:rPr>
        <w:t>:</w:t>
      </w:r>
    </w:p>
    <w:p w14:paraId="2E99B970"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5A6BD5BA" w14:textId="77777777" w:rsidR="00D5342A" w:rsidRPr="00EC7FD3" w:rsidRDefault="00D5342A" w:rsidP="00CB7DA4">
      <w:pPr>
        <w:pStyle w:val="Akapitzlist"/>
        <w:widowControl w:val="0"/>
        <w:numPr>
          <w:ilvl w:val="0"/>
          <w:numId w:val="42"/>
        </w:numPr>
        <w:autoSpaceDE w:val="0"/>
        <w:autoSpaceDN w:val="0"/>
        <w:adjustRightInd w:val="0"/>
        <w:spacing w:before="35"/>
        <w:ind w:left="567" w:right="-20" w:hanging="425"/>
        <w:rPr>
          <w:sz w:val="22"/>
          <w:szCs w:val="22"/>
        </w:rPr>
      </w:pPr>
      <w:r w:rsidRPr="00EC7FD3">
        <w:rPr>
          <w:spacing w:val="1"/>
          <w:sz w:val="22"/>
          <w:szCs w:val="22"/>
        </w:rPr>
        <w:t>u</w:t>
      </w:r>
      <w:r w:rsidRPr="00EC7FD3">
        <w:rPr>
          <w:sz w:val="22"/>
          <w:szCs w:val="22"/>
        </w:rPr>
        <w:t>sta</w:t>
      </w:r>
      <w:r w:rsidRPr="00EC7FD3">
        <w:rPr>
          <w:spacing w:val="1"/>
          <w:sz w:val="22"/>
          <w:szCs w:val="22"/>
        </w:rPr>
        <w:t>l</w:t>
      </w:r>
      <w:r w:rsidRPr="00EC7FD3">
        <w:rPr>
          <w:spacing w:val="3"/>
          <w:sz w:val="22"/>
          <w:szCs w:val="22"/>
        </w:rPr>
        <w:t>i</w:t>
      </w:r>
      <w:r w:rsidRPr="00EC7FD3">
        <w:rPr>
          <w:sz w:val="22"/>
          <w:szCs w:val="22"/>
        </w:rPr>
        <w:t>ć</w:t>
      </w:r>
      <w:r w:rsidRPr="00EC7FD3">
        <w:rPr>
          <w:spacing w:val="-11"/>
          <w:sz w:val="22"/>
          <w:szCs w:val="22"/>
        </w:rPr>
        <w:t xml:space="preserve"> </w:t>
      </w:r>
      <w:r w:rsidRPr="00EC7FD3">
        <w:rPr>
          <w:spacing w:val="3"/>
          <w:sz w:val="22"/>
          <w:szCs w:val="22"/>
        </w:rPr>
        <w:t>l</w:t>
      </w:r>
      <w:r w:rsidRPr="00EC7FD3">
        <w:rPr>
          <w:spacing w:val="-1"/>
          <w:sz w:val="22"/>
          <w:szCs w:val="22"/>
        </w:rPr>
        <w:t>o</w:t>
      </w:r>
      <w:r w:rsidRPr="00EC7FD3">
        <w:rPr>
          <w:sz w:val="22"/>
          <w:szCs w:val="22"/>
        </w:rPr>
        <w:t>ka</w:t>
      </w:r>
      <w:r w:rsidRPr="00EC7FD3">
        <w:rPr>
          <w:spacing w:val="1"/>
          <w:sz w:val="22"/>
          <w:szCs w:val="22"/>
        </w:rPr>
        <w:t>l</w:t>
      </w:r>
      <w:r w:rsidRPr="00EC7FD3">
        <w:rPr>
          <w:spacing w:val="3"/>
          <w:sz w:val="22"/>
          <w:szCs w:val="22"/>
        </w:rPr>
        <w:t>i</w:t>
      </w:r>
      <w:r w:rsidRPr="00EC7FD3">
        <w:rPr>
          <w:spacing w:val="1"/>
          <w:sz w:val="22"/>
          <w:szCs w:val="22"/>
        </w:rPr>
        <w:t>z</w:t>
      </w:r>
      <w:r w:rsidRPr="00EC7FD3">
        <w:rPr>
          <w:sz w:val="22"/>
          <w:szCs w:val="22"/>
        </w:rPr>
        <w:t>ac</w:t>
      </w:r>
      <w:r w:rsidRPr="00EC7FD3">
        <w:rPr>
          <w:spacing w:val="1"/>
          <w:sz w:val="22"/>
          <w:szCs w:val="22"/>
        </w:rPr>
        <w:t>j</w:t>
      </w:r>
      <w:r w:rsidRPr="00EC7FD3">
        <w:rPr>
          <w:sz w:val="22"/>
          <w:szCs w:val="22"/>
        </w:rPr>
        <w:t>ę</w:t>
      </w:r>
      <w:r w:rsidRPr="00EC7FD3">
        <w:rPr>
          <w:spacing w:val="-12"/>
          <w:sz w:val="22"/>
          <w:szCs w:val="22"/>
        </w:rPr>
        <w:t xml:space="preserve"> </w:t>
      </w:r>
      <w:r w:rsidRPr="00EC7FD3">
        <w:rPr>
          <w:spacing w:val="-2"/>
          <w:sz w:val="22"/>
          <w:szCs w:val="22"/>
        </w:rPr>
        <w:t>r</w:t>
      </w:r>
      <w:r w:rsidRPr="00EC7FD3">
        <w:rPr>
          <w:spacing w:val="-1"/>
          <w:sz w:val="22"/>
          <w:szCs w:val="22"/>
        </w:rPr>
        <w:t>o</w:t>
      </w:r>
      <w:r w:rsidRPr="00EC7FD3">
        <w:rPr>
          <w:spacing w:val="3"/>
          <w:sz w:val="22"/>
          <w:szCs w:val="22"/>
        </w:rPr>
        <w:t>b</w:t>
      </w:r>
      <w:r w:rsidRPr="00EC7FD3">
        <w:rPr>
          <w:spacing w:val="-1"/>
          <w:sz w:val="22"/>
          <w:szCs w:val="22"/>
        </w:rPr>
        <w:t>ó</w:t>
      </w:r>
      <w:r w:rsidRPr="00EC7FD3">
        <w:rPr>
          <w:spacing w:val="1"/>
          <w:sz w:val="22"/>
          <w:szCs w:val="22"/>
        </w:rPr>
        <w:t>t</w:t>
      </w:r>
      <w:r w:rsidRPr="00EC7FD3">
        <w:rPr>
          <w:sz w:val="22"/>
          <w:szCs w:val="22"/>
        </w:rPr>
        <w:t>,</w:t>
      </w:r>
    </w:p>
    <w:p w14:paraId="75F32AD1" w14:textId="77777777" w:rsidR="00D5342A" w:rsidRPr="00EC7FD3" w:rsidRDefault="00D5342A" w:rsidP="00D5342A">
      <w:pPr>
        <w:widowControl w:val="0"/>
        <w:autoSpaceDE w:val="0"/>
        <w:autoSpaceDN w:val="0"/>
        <w:adjustRightInd w:val="0"/>
        <w:spacing w:before="6" w:after="0" w:line="150" w:lineRule="exact"/>
        <w:jc w:val="left"/>
        <w:rPr>
          <w:sz w:val="22"/>
          <w:szCs w:val="22"/>
        </w:rPr>
      </w:pPr>
    </w:p>
    <w:p w14:paraId="0CBE837F" w14:textId="77777777" w:rsidR="00D5342A" w:rsidRPr="00EC7FD3" w:rsidRDefault="00D5342A" w:rsidP="00CB7DA4">
      <w:pPr>
        <w:pStyle w:val="Akapitzlist"/>
        <w:widowControl w:val="0"/>
        <w:numPr>
          <w:ilvl w:val="0"/>
          <w:numId w:val="42"/>
        </w:numPr>
        <w:autoSpaceDE w:val="0"/>
        <w:autoSpaceDN w:val="0"/>
        <w:adjustRightInd w:val="0"/>
        <w:spacing w:before="35"/>
        <w:ind w:left="567" w:right="-20" w:hanging="425"/>
        <w:rPr>
          <w:sz w:val="22"/>
          <w:szCs w:val="22"/>
        </w:rPr>
      </w:pP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1"/>
          <w:sz w:val="22"/>
          <w:szCs w:val="22"/>
        </w:rPr>
        <w:t>pr</w:t>
      </w:r>
      <w:r w:rsidRPr="00EC7FD3">
        <w:rPr>
          <w:spacing w:val="-1"/>
          <w:sz w:val="22"/>
          <w:szCs w:val="22"/>
        </w:rPr>
        <w:t>o</w:t>
      </w:r>
      <w:r w:rsidRPr="00EC7FD3">
        <w:rPr>
          <w:sz w:val="22"/>
          <w:szCs w:val="22"/>
        </w:rPr>
        <w:t>wa</w:t>
      </w:r>
      <w:r w:rsidRPr="00EC7FD3">
        <w:rPr>
          <w:spacing w:val="1"/>
          <w:sz w:val="22"/>
          <w:szCs w:val="22"/>
        </w:rPr>
        <w:t>dz</w:t>
      </w:r>
      <w:r w:rsidRPr="00EC7FD3">
        <w:rPr>
          <w:spacing w:val="3"/>
          <w:sz w:val="22"/>
          <w:szCs w:val="22"/>
        </w:rPr>
        <w:t>i</w:t>
      </w:r>
      <w:r w:rsidRPr="00EC7FD3">
        <w:rPr>
          <w:sz w:val="22"/>
          <w:szCs w:val="22"/>
        </w:rPr>
        <w:t>ć</w:t>
      </w:r>
      <w:r w:rsidRPr="00EC7FD3">
        <w:rPr>
          <w:spacing w:val="15"/>
          <w:sz w:val="22"/>
          <w:szCs w:val="22"/>
        </w:rPr>
        <w:t xml:space="preserve"> </w:t>
      </w:r>
      <w:r w:rsidRPr="00EC7FD3">
        <w:rPr>
          <w:spacing w:val="-1"/>
          <w:sz w:val="22"/>
          <w:szCs w:val="22"/>
        </w:rPr>
        <w:t>o</w:t>
      </w:r>
      <w:r w:rsidRPr="00EC7FD3">
        <w:rPr>
          <w:spacing w:val="1"/>
          <w:sz w:val="22"/>
          <w:szCs w:val="22"/>
        </w:rPr>
        <w:t>b</w:t>
      </w:r>
      <w:r w:rsidRPr="00EC7FD3">
        <w:rPr>
          <w:spacing w:val="3"/>
          <w:sz w:val="22"/>
          <w:szCs w:val="22"/>
        </w:rPr>
        <w:t>li</w:t>
      </w:r>
      <w:r w:rsidRPr="00EC7FD3">
        <w:rPr>
          <w:sz w:val="22"/>
          <w:szCs w:val="22"/>
        </w:rPr>
        <w:t>cz</w:t>
      </w:r>
      <w:r w:rsidRPr="00EC7FD3">
        <w:rPr>
          <w:spacing w:val="-1"/>
          <w:sz w:val="22"/>
          <w:szCs w:val="22"/>
        </w:rPr>
        <w:t>en</w:t>
      </w:r>
      <w:r w:rsidRPr="00EC7FD3">
        <w:rPr>
          <w:spacing w:val="1"/>
          <w:sz w:val="22"/>
          <w:szCs w:val="22"/>
        </w:rPr>
        <w:t>i</w:t>
      </w:r>
      <w:r w:rsidRPr="00EC7FD3">
        <w:rPr>
          <w:sz w:val="22"/>
          <w:szCs w:val="22"/>
        </w:rPr>
        <w:t>a</w:t>
      </w:r>
      <w:r w:rsidRPr="00EC7FD3">
        <w:rPr>
          <w:spacing w:val="19"/>
          <w:sz w:val="22"/>
          <w:szCs w:val="22"/>
        </w:rPr>
        <w:t xml:space="preserve"> </w:t>
      </w:r>
      <w:r w:rsidRPr="00EC7FD3">
        <w:rPr>
          <w:sz w:val="22"/>
          <w:szCs w:val="22"/>
        </w:rPr>
        <w:t>i</w:t>
      </w:r>
      <w:r w:rsidRPr="00EC7FD3">
        <w:rPr>
          <w:spacing w:val="33"/>
          <w:sz w:val="22"/>
          <w:szCs w:val="22"/>
        </w:rPr>
        <w:t xml:space="preserve">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w:t>
      </w:r>
      <w:r w:rsidRPr="00EC7FD3">
        <w:rPr>
          <w:sz w:val="22"/>
          <w:szCs w:val="22"/>
        </w:rPr>
        <w:t>y</w:t>
      </w:r>
      <w:r w:rsidRPr="00EC7FD3">
        <w:rPr>
          <w:spacing w:val="26"/>
          <w:sz w:val="22"/>
          <w:szCs w:val="22"/>
        </w:rPr>
        <w:t xml:space="preserve"> </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zb</w:t>
      </w:r>
      <w:r w:rsidRPr="00EC7FD3">
        <w:rPr>
          <w:spacing w:val="-1"/>
          <w:sz w:val="22"/>
          <w:szCs w:val="22"/>
        </w:rPr>
        <w:t>ę</w:t>
      </w:r>
      <w:r w:rsidRPr="00EC7FD3">
        <w:rPr>
          <w:spacing w:val="1"/>
          <w:sz w:val="22"/>
          <w:szCs w:val="22"/>
        </w:rPr>
        <w:t>dn</w:t>
      </w:r>
      <w:r w:rsidRPr="00EC7FD3">
        <w:rPr>
          <w:sz w:val="22"/>
          <w:szCs w:val="22"/>
        </w:rPr>
        <w:t>e</w:t>
      </w:r>
      <w:r w:rsidRPr="00EC7FD3">
        <w:rPr>
          <w:spacing w:val="21"/>
          <w:sz w:val="22"/>
          <w:szCs w:val="22"/>
        </w:rPr>
        <w:t xml:space="preserve"> </w:t>
      </w:r>
      <w:r w:rsidRPr="00EC7FD3">
        <w:rPr>
          <w:spacing w:val="1"/>
          <w:sz w:val="22"/>
          <w:szCs w:val="22"/>
        </w:rPr>
        <w:t>d</w:t>
      </w:r>
      <w:r w:rsidRPr="00EC7FD3">
        <w:rPr>
          <w:sz w:val="22"/>
          <w:szCs w:val="22"/>
        </w:rPr>
        <w:t>o</w:t>
      </w:r>
      <w:r w:rsidRPr="00EC7FD3">
        <w:rPr>
          <w:spacing w:val="27"/>
          <w:sz w:val="22"/>
          <w:szCs w:val="22"/>
        </w:rPr>
        <w:t xml:space="preserve"> </w:t>
      </w:r>
      <w:r w:rsidRPr="00EC7FD3">
        <w:rPr>
          <w:sz w:val="22"/>
          <w:szCs w:val="22"/>
        </w:rPr>
        <w:t>szc</w:t>
      </w:r>
      <w:r w:rsidRPr="00EC7FD3">
        <w:rPr>
          <w:spacing w:val="3"/>
          <w:sz w:val="22"/>
          <w:szCs w:val="22"/>
        </w:rPr>
        <w:t>z</w:t>
      </w:r>
      <w:r w:rsidRPr="00EC7FD3">
        <w:rPr>
          <w:spacing w:val="-1"/>
          <w:sz w:val="22"/>
          <w:szCs w:val="22"/>
        </w:rPr>
        <w:t>e</w:t>
      </w:r>
      <w:r w:rsidRPr="00EC7FD3">
        <w:rPr>
          <w:spacing w:val="1"/>
          <w:sz w:val="22"/>
          <w:szCs w:val="22"/>
        </w:rPr>
        <w:t>g</w:t>
      </w:r>
      <w:r w:rsidRPr="00EC7FD3">
        <w:rPr>
          <w:spacing w:val="-1"/>
          <w:sz w:val="22"/>
          <w:szCs w:val="22"/>
        </w:rPr>
        <w:t>ó</w:t>
      </w:r>
      <w:r w:rsidRPr="00EC7FD3">
        <w:rPr>
          <w:spacing w:val="3"/>
          <w:sz w:val="22"/>
          <w:szCs w:val="22"/>
        </w:rPr>
        <w:t>ł</w:t>
      </w:r>
      <w:r w:rsidRPr="00EC7FD3">
        <w:rPr>
          <w:spacing w:val="-1"/>
          <w:sz w:val="22"/>
          <w:szCs w:val="22"/>
        </w:rPr>
        <w:t>o</w:t>
      </w:r>
      <w:r w:rsidRPr="00EC7FD3">
        <w:rPr>
          <w:sz w:val="22"/>
          <w:szCs w:val="22"/>
        </w:rPr>
        <w:t>w</w:t>
      </w:r>
      <w:r w:rsidRPr="00EC7FD3">
        <w:rPr>
          <w:spacing w:val="-1"/>
          <w:sz w:val="22"/>
          <w:szCs w:val="22"/>
        </w:rPr>
        <w:t>e</w:t>
      </w:r>
      <w:r w:rsidRPr="00EC7FD3">
        <w:rPr>
          <w:spacing w:val="3"/>
          <w:sz w:val="22"/>
          <w:szCs w:val="22"/>
        </w:rPr>
        <w:t>g</w:t>
      </w:r>
      <w:r w:rsidRPr="00EC7FD3">
        <w:rPr>
          <w:sz w:val="22"/>
          <w:szCs w:val="22"/>
        </w:rPr>
        <w:t>o</w:t>
      </w:r>
      <w:r w:rsidRPr="00EC7FD3">
        <w:rPr>
          <w:spacing w:val="14"/>
          <w:sz w:val="22"/>
          <w:szCs w:val="22"/>
        </w:rPr>
        <w:t xml:space="preserve"> </w:t>
      </w:r>
      <w:r w:rsidRPr="00EC7FD3">
        <w:rPr>
          <w:spacing w:val="2"/>
          <w:sz w:val="22"/>
          <w:szCs w:val="22"/>
        </w:rPr>
        <w:t>w</w:t>
      </w:r>
      <w:r w:rsidRPr="00EC7FD3">
        <w:rPr>
          <w:sz w:val="22"/>
          <w:szCs w:val="22"/>
        </w:rPr>
        <w:t>yt</w:t>
      </w:r>
      <w:r w:rsidRPr="00EC7FD3">
        <w:rPr>
          <w:spacing w:val="2"/>
          <w:sz w:val="22"/>
          <w:szCs w:val="22"/>
        </w:rPr>
        <w:t>y</w:t>
      </w:r>
      <w:r w:rsidRPr="00EC7FD3">
        <w:rPr>
          <w:sz w:val="22"/>
          <w:szCs w:val="22"/>
        </w:rPr>
        <w:t>cz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9"/>
          <w:sz w:val="22"/>
          <w:szCs w:val="22"/>
        </w:rPr>
        <w:t xml:space="preserve"> </w:t>
      </w:r>
      <w:r w:rsidRPr="00EC7FD3">
        <w:rPr>
          <w:spacing w:val="-1"/>
          <w:sz w:val="22"/>
          <w:szCs w:val="22"/>
        </w:rPr>
        <w:t>ro</w:t>
      </w:r>
      <w:r w:rsidRPr="00EC7FD3">
        <w:rPr>
          <w:spacing w:val="1"/>
          <w:sz w:val="22"/>
          <w:szCs w:val="22"/>
        </w:rPr>
        <w:t>b</w:t>
      </w:r>
      <w:r w:rsidRPr="00EC7FD3">
        <w:rPr>
          <w:spacing w:val="-1"/>
          <w:sz w:val="22"/>
          <w:szCs w:val="22"/>
        </w:rPr>
        <w:t>ó</w:t>
      </w:r>
      <w:r w:rsidRPr="00EC7FD3">
        <w:rPr>
          <w:sz w:val="22"/>
          <w:szCs w:val="22"/>
        </w:rPr>
        <w:t xml:space="preserve">t </w:t>
      </w:r>
      <w:r w:rsidRPr="00EC7FD3">
        <w:rPr>
          <w:spacing w:val="-1"/>
          <w:sz w:val="22"/>
          <w:szCs w:val="22"/>
        </w:rPr>
        <w:t>or</w:t>
      </w:r>
      <w:r w:rsidRPr="00EC7FD3">
        <w:rPr>
          <w:sz w:val="22"/>
          <w:szCs w:val="22"/>
        </w:rPr>
        <w:t>az</w:t>
      </w:r>
      <w:r w:rsidRPr="00EC7FD3">
        <w:rPr>
          <w:spacing w:val="-3"/>
          <w:sz w:val="22"/>
          <w:szCs w:val="22"/>
        </w:rPr>
        <w:t xml:space="preserve"> </w:t>
      </w:r>
      <w:r w:rsidRPr="00EC7FD3">
        <w:rPr>
          <w:sz w:val="22"/>
          <w:szCs w:val="22"/>
        </w:rPr>
        <w:t>us</w:t>
      </w:r>
      <w:r w:rsidRPr="00EC7FD3">
        <w:rPr>
          <w:spacing w:val="1"/>
          <w:sz w:val="22"/>
          <w:szCs w:val="22"/>
        </w:rPr>
        <w:t>t</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0"/>
          <w:sz w:val="22"/>
          <w:szCs w:val="22"/>
        </w:rPr>
        <w:t xml:space="preserve"> </w:t>
      </w:r>
      <w:r w:rsidRPr="00EC7FD3">
        <w:rPr>
          <w:sz w:val="22"/>
          <w:szCs w:val="22"/>
        </w:rPr>
        <w:t>d</w:t>
      </w:r>
      <w:r w:rsidRPr="00EC7FD3">
        <w:rPr>
          <w:spacing w:val="1"/>
          <w:sz w:val="22"/>
          <w:szCs w:val="22"/>
        </w:rPr>
        <w:t>an</w:t>
      </w:r>
      <w:r w:rsidRPr="00EC7FD3">
        <w:rPr>
          <w:sz w:val="22"/>
          <w:szCs w:val="22"/>
        </w:rPr>
        <w:t>y</w:t>
      </w:r>
      <w:r w:rsidRPr="00EC7FD3">
        <w:rPr>
          <w:spacing w:val="-1"/>
          <w:sz w:val="22"/>
          <w:szCs w:val="22"/>
        </w:rPr>
        <w:t>c</w:t>
      </w:r>
      <w:r w:rsidRPr="00EC7FD3">
        <w:rPr>
          <w:sz w:val="22"/>
          <w:szCs w:val="22"/>
        </w:rPr>
        <w:t>h</w:t>
      </w:r>
      <w:r w:rsidRPr="00EC7FD3">
        <w:rPr>
          <w:spacing w:val="-6"/>
          <w:sz w:val="22"/>
          <w:szCs w:val="22"/>
        </w:rPr>
        <w:t xml:space="preserve"> </w:t>
      </w:r>
      <w:r w:rsidRPr="00EC7FD3">
        <w:rPr>
          <w:spacing w:val="2"/>
          <w:sz w:val="22"/>
          <w:szCs w:val="22"/>
        </w:rPr>
        <w:t>w</w:t>
      </w:r>
      <w:r w:rsidRPr="00EC7FD3">
        <w:rPr>
          <w:sz w:val="22"/>
          <w:szCs w:val="22"/>
        </w:rPr>
        <w:t>y</w:t>
      </w:r>
      <w:r w:rsidRPr="00EC7FD3">
        <w:rPr>
          <w:spacing w:val="-1"/>
          <w:sz w:val="22"/>
          <w:szCs w:val="22"/>
        </w:rPr>
        <w:t>s</w:t>
      </w:r>
      <w:r w:rsidRPr="00EC7FD3">
        <w:rPr>
          <w:spacing w:val="1"/>
          <w:sz w:val="22"/>
          <w:szCs w:val="22"/>
        </w:rPr>
        <w:t>o</w:t>
      </w:r>
      <w:r w:rsidRPr="00EC7FD3">
        <w:rPr>
          <w:sz w:val="22"/>
          <w:szCs w:val="22"/>
        </w:rPr>
        <w:t>k</w:t>
      </w:r>
      <w:r w:rsidRPr="00EC7FD3">
        <w:rPr>
          <w:spacing w:val="1"/>
          <w:sz w:val="22"/>
          <w:szCs w:val="22"/>
        </w:rPr>
        <w:t>o</w:t>
      </w:r>
      <w:r w:rsidRPr="00EC7FD3">
        <w:rPr>
          <w:sz w:val="22"/>
          <w:szCs w:val="22"/>
        </w:rPr>
        <w:t>ś</w:t>
      </w:r>
      <w:r w:rsidRPr="00EC7FD3">
        <w:rPr>
          <w:spacing w:val="-1"/>
          <w:sz w:val="22"/>
          <w:szCs w:val="22"/>
        </w:rPr>
        <w:t>c</w:t>
      </w:r>
      <w:r w:rsidRPr="00EC7FD3">
        <w:rPr>
          <w:spacing w:val="3"/>
          <w:sz w:val="22"/>
          <w:szCs w:val="22"/>
        </w:rPr>
        <w:t>i</w:t>
      </w:r>
      <w:r w:rsidRPr="00EC7FD3">
        <w:rPr>
          <w:spacing w:val="-1"/>
          <w:sz w:val="22"/>
          <w:szCs w:val="22"/>
        </w:rPr>
        <w:t>o</w:t>
      </w:r>
      <w:r w:rsidRPr="00EC7FD3">
        <w:rPr>
          <w:sz w:val="22"/>
          <w:szCs w:val="22"/>
        </w:rPr>
        <w:t>wy</w:t>
      </w:r>
      <w:r w:rsidRPr="00EC7FD3">
        <w:rPr>
          <w:spacing w:val="-1"/>
          <w:sz w:val="22"/>
          <w:szCs w:val="22"/>
        </w:rPr>
        <w:t>c</w:t>
      </w:r>
      <w:r w:rsidRPr="00EC7FD3">
        <w:rPr>
          <w:spacing w:val="3"/>
          <w:sz w:val="22"/>
          <w:szCs w:val="22"/>
        </w:rPr>
        <w:t>h</w:t>
      </w:r>
      <w:r w:rsidRPr="00EC7FD3">
        <w:rPr>
          <w:sz w:val="22"/>
          <w:szCs w:val="22"/>
        </w:rPr>
        <w:t>,</w:t>
      </w:r>
    </w:p>
    <w:p w14:paraId="03C76473" w14:textId="77777777" w:rsidR="00D5342A" w:rsidRPr="00EC7FD3" w:rsidRDefault="00D5342A" w:rsidP="00D5342A">
      <w:pPr>
        <w:widowControl w:val="0"/>
        <w:autoSpaceDE w:val="0"/>
        <w:autoSpaceDN w:val="0"/>
        <w:adjustRightInd w:val="0"/>
        <w:spacing w:before="4" w:after="0" w:line="120" w:lineRule="exact"/>
        <w:jc w:val="left"/>
        <w:rPr>
          <w:sz w:val="22"/>
          <w:szCs w:val="22"/>
        </w:rPr>
      </w:pPr>
    </w:p>
    <w:p w14:paraId="136543EE" w14:textId="77777777" w:rsidR="00D5342A" w:rsidRPr="00EC7FD3" w:rsidRDefault="00D5342A" w:rsidP="00CB7DA4">
      <w:pPr>
        <w:pStyle w:val="Akapitzlist"/>
        <w:widowControl w:val="0"/>
        <w:numPr>
          <w:ilvl w:val="0"/>
          <w:numId w:val="42"/>
        </w:numPr>
        <w:autoSpaceDE w:val="0"/>
        <w:autoSpaceDN w:val="0"/>
        <w:adjustRightInd w:val="0"/>
        <w:spacing w:before="35"/>
        <w:ind w:left="567" w:right="-20" w:hanging="425"/>
        <w:rPr>
          <w:sz w:val="22"/>
          <w:szCs w:val="22"/>
        </w:rPr>
      </w:pPr>
      <w:r w:rsidRPr="00EC7FD3">
        <w:rPr>
          <w:spacing w:val="1"/>
          <w:sz w:val="22"/>
          <w:szCs w:val="22"/>
        </w:rPr>
        <w:t>u</w:t>
      </w:r>
      <w:r w:rsidRPr="00EC7FD3">
        <w:rPr>
          <w:sz w:val="22"/>
          <w:szCs w:val="22"/>
        </w:rPr>
        <w:t>su</w:t>
      </w:r>
      <w:r w:rsidRPr="00EC7FD3">
        <w:rPr>
          <w:spacing w:val="1"/>
          <w:sz w:val="22"/>
          <w:szCs w:val="22"/>
        </w:rPr>
        <w:t>n</w:t>
      </w:r>
      <w:r w:rsidRPr="00EC7FD3">
        <w:rPr>
          <w:sz w:val="22"/>
          <w:szCs w:val="22"/>
        </w:rPr>
        <w:t>ąć</w:t>
      </w:r>
      <w:r w:rsidRPr="00EC7FD3">
        <w:rPr>
          <w:spacing w:val="-8"/>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ze</w:t>
      </w:r>
      <w:r w:rsidRPr="00EC7FD3">
        <w:rPr>
          <w:sz w:val="22"/>
          <w:szCs w:val="22"/>
        </w:rPr>
        <w:t>szk</w:t>
      </w:r>
      <w:r w:rsidRPr="00EC7FD3">
        <w:rPr>
          <w:spacing w:val="-1"/>
          <w:sz w:val="22"/>
          <w:szCs w:val="22"/>
        </w:rPr>
        <w:t>o</w:t>
      </w:r>
      <w:r w:rsidRPr="00EC7FD3">
        <w:rPr>
          <w:spacing w:val="3"/>
          <w:sz w:val="22"/>
          <w:szCs w:val="22"/>
        </w:rPr>
        <w:t>d</w:t>
      </w:r>
      <w:r w:rsidRPr="00EC7FD3">
        <w:rPr>
          <w:sz w:val="22"/>
          <w:szCs w:val="22"/>
        </w:rPr>
        <w:t>y</w:t>
      </w:r>
      <w:r w:rsidRPr="00EC7FD3">
        <w:rPr>
          <w:spacing w:val="-12"/>
          <w:sz w:val="22"/>
          <w:szCs w:val="22"/>
        </w:rPr>
        <w:t xml:space="preserve"> </w:t>
      </w:r>
      <w:r w:rsidRPr="00EC7FD3">
        <w:rPr>
          <w:spacing w:val="1"/>
          <w:sz w:val="22"/>
          <w:szCs w:val="22"/>
        </w:rPr>
        <w:t>ut</w:t>
      </w:r>
      <w:r w:rsidRPr="00EC7FD3">
        <w:rPr>
          <w:spacing w:val="-1"/>
          <w:sz w:val="22"/>
          <w:szCs w:val="22"/>
        </w:rPr>
        <w:t>r</w:t>
      </w:r>
      <w:r w:rsidRPr="00EC7FD3">
        <w:rPr>
          <w:spacing w:val="3"/>
          <w:sz w:val="22"/>
          <w:szCs w:val="22"/>
        </w:rPr>
        <w:t>u</w:t>
      </w:r>
      <w:r w:rsidRPr="00EC7FD3">
        <w:rPr>
          <w:spacing w:val="1"/>
          <w:sz w:val="22"/>
          <w:szCs w:val="22"/>
        </w:rPr>
        <w:t>dn</w:t>
      </w:r>
      <w:r w:rsidRPr="00EC7FD3">
        <w:rPr>
          <w:spacing w:val="3"/>
          <w:sz w:val="22"/>
          <w:szCs w:val="22"/>
        </w:rPr>
        <w:t>i</w:t>
      </w:r>
      <w:r w:rsidRPr="00EC7FD3">
        <w:rPr>
          <w:spacing w:val="-2"/>
          <w:sz w:val="22"/>
          <w:szCs w:val="22"/>
        </w:rPr>
        <w:t>a</w:t>
      </w:r>
      <w:r w:rsidRPr="00EC7FD3">
        <w:rPr>
          <w:spacing w:val="1"/>
          <w:sz w:val="22"/>
          <w:szCs w:val="22"/>
        </w:rPr>
        <w:t>j</w:t>
      </w:r>
      <w:r w:rsidRPr="00EC7FD3">
        <w:rPr>
          <w:sz w:val="22"/>
          <w:szCs w:val="22"/>
        </w:rPr>
        <w:t>ące</w:t>
      </w:r>
      <w:r w:rsidRPr="00EC7FD3">
        <w:rPr>
          <w:spacing w:val="-14"/>
          <w:sz w:val="22"/>
          <w:szCs w:val="22"/>
        </w:rPr>
        <w:t xml:space="preserve"> </w:t>
      </w:r>
      <w:r w:rsidRPr="00EC7FD3">
        <w:rPr>
          <w:sz w:val="22"/>
          <w:szCs w:val="22"/>
        </w:rPr>
        <w:t>w</w:t>
      </w:r>
      <w:r w:rsidRPr="00EC7FD3">
        <w:rPr>
          <w:spacing w:val="2"/>
          <w:sz w:val="22"/>
          <w:szCs w:val="22"/>
        </w:rPr>
        <w:t>y</w:t>
      </w:r>
      <w:r w:rsidRPr="00EC7FD3">
        <w:rPr>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12"/>
          <w:sz w:val="22"/>
          <w:szCs w:val="22"/>
        </w:rPr>
        <w:t xml:space="preserve"> </w:t>
      </w:r>
      <w:r w:rsidRPr="00EC7FD3">
        <w:rPr>
          <w:spacing w:val="1"/>
          <w:sz w:val="22"/>
          <w:szCs w:val="22"/>
        </w:rPr>
        <w:t>r</w:t>
      </w:r>
      <w:r w:rsidRPr="00EC7FD3">
        <w:rPr>
          <w:spacing w:val="-1"/>
          <w:sz w:val="22"/>
          <w:szCs w:val="22"/>
        </w:rPr>
        <w:t>o</w:t>
      </w:r>
      <w:r w:rsidRPr="00EC7FD3">
        <w:rPr>
          <w:spacing w:val="3"/>
          <w:sz w:val="22"/>
          <w:szCs w:val="22"/>
        </w:rPr>
        <w:t>b</w:t>
      </w:r>
      <w:r w:rsidRPr="00EC7FD3">
        <w:rPr>
          <w:spacing w:val="-1"/>
          <w:sz w:val="22"/>
          <w:szCs w:val="22"/>
        </w:rPr>
        <w:t>ó</w:t>
      </w:r>
      <w:r w:rsidRPr="00EC7FD3">
        <w:rPr>
          <w:spacing w:val="1"/>
          <w:sz w:val="22"/>
          <w:szCs w:val="22"/>
        </w:rPr>
        <w:t>t</w:t>
      </w:r>
      <w:r w:rsidRPr="00EC7FD3">
        <w:rPr>
          <w:sz w:val="22"/>
          <w:szCs w:val="22"/>
        </w:rPr>
        <w:t>,</w:t>
      </w:r>
    </w:p>
    <w:p w14:paraId="2EEBC51F" w14:textId="77777777" w:rsidR="00D5342A" w:rsidRPr="00EC7FD3" w:rsidRDefault="00D5342A" w:rsidP="00D5342A">
      <w:pPr>
        <w:widowControl w:val="0"/>
        <w:autoSpaceDE w:val="0"/>
        <w:autoSpaceDN w:val="0"/>
        <w:adjustRightInd w:val="0"/>
        <w:spacing w:before="3" w:after="0" w:line="150" w:lineRule="exact"/>
        <w:jc w:val="left"/>
        <w:rPr>
          <w:sz w:val="22"/>
          <w:szCs w:val="22"/>
        </w:rPr>
      </w:pPr>
    </w:p>
    <w:p w14:paraId="25F610ED" w14:textId="77777777" w:rsidR="00D5342A" w:rsidRPr="00EC7FD3" w:rsidRDefault="00D5342A" w:rsidP="00CB7DA4">
      <w:pPr>
        <w:pStyle w:val="Akapitzlist"/>
        <w:widowControl w:val="0"/>
        <w:numPr>
          <w:ilvl w:val="0"/>
          <w:numId w:val="42"/>
        </w:numPr>
        <w:autoSpaceDE w:val="0"/>
        <w:autoSpaceDN w:val="0"/>
        <w:adjustRightInd w:val="0"/>
        <w:spacing w:before="35"/>
        <w:ind w:left="567" w:right="-20" w:hanging="425"/>
        <w:rPr>
          <w:sz w:val="22"/>
          <w:szCs w:val="22"/>
        </w:rPr>
      </w:pPr>
      <w:r w:rsidRPr="00EC7FD3">
        <w:rPr>
          <w:sz w:val="22"/>
          <w:szCs w:val="22"/>
        </w:rPr>
        <w:t>w</w:t>
      </w:r>
      <w:r w:rsidRPr="00EC7FD3">
        <w:rPr>
          <w:spacing w:val="1"/>
          <w:sz w:val="22"/>
          <w:szCs w:val="22"/>
        </w:rPr>
        <w:t>p</w:t>
      </w:r>
      <w:r w:rsidRPr="00EC7FD3">
        <w:rPr>
          <w:spacing w:val="-1"/>
          <w:sz w:val="22"/>
          <w:szCs w:val="22"/>
        </w:rPr>
        <w:t>ro</w:t>
      </w:r>
      <w:r w:rsidRPr="00EC7FD3">
        <w:rPr>
          <w:spacing w:val="2"/>
          <w:sz w:val="22"/>
          <w:szCs w:val="22"/>
        </w:rPr>
        <w:t>w</w:t>
      </w:r>
      <w:r w:rsidRPr="00EC7FD3">
        <w:rPr>
          <w:sz w:val="22"/>
          <w:szCs w:val="22"/>
        </w:rPr>
        <w:t>a</w:t>
      </w:r>
      <w:r w:rsidRPr="00EC7FD3">
        <w:rPr>
          <w:spacing w:val="1"/>
          <w:sz w:val="22"/>
          <w:szCs w:val="22"/>
        </w:rPr>
        <w:t>dz</w:t>
      </w:r>
      <w:r w:rsidRPr="00EC7FD3">
        <w:rPr>
          <w:spacing w:val="3"/>
          <w:sz w:val="22"/>
          <w:szCs w:val="22"/>
        </w:rPr>
        <w:t>i</w:t>
      </w:r>
      <w:r w:rsidRPr="00EC7FD3">
        <w:rPr>
          <w:sz w:val="22"/>
          <w:szCs w:val="22"/>
        </w:rPr>
        <w:t>ć</w:t>
      </w:r>
      <w:r w:rsidRPr="00EC7FD3">
        <w:rPr>
          <w:spacing w:val="-13"/>
          <w:sz w:val="22"/>
          <w:szCs w:val="22"/>
        </w:rPr>
        <w:t xml:space="preserve"> </w:t>
      </w:r>
      <w:r w:rsidRPr="00EC7FD3">
        <w:rPr>
          <w:spacing w:val="-1"/>
          <w:sz w:val="22"/>
          <w:szCs w:val="22"/>
        </w:rPr>
        <w:t>o</w:t>
      </w:r>
      <w:r w:rsidRPr="00EC7FD3">
        <w:rPr>
          <w:spacing w:val="1"/>
          <w:sz w:val="22"/>
          <w:szCs w:val="22"/>
        </w:rPr>
        <w:t>zn</w:t>
      </w:r>
      <w:r w:rsidRPr="00EC7FD3">
        <w:rPr>
          <w:sz w:val="22"/>
          <w:szCs w:val="22"/>
        </w:rPr>
        <w:t>ak</w:t>
      </w:r>
      <w:r w:rsidRPr="00EC7FD3">
        <w:rPr>
          <w:spacing w:val="-1"/>
          <w:sz w:val="22"/>
          <w:szCs w:val="22"/>
        </w:rPr>
        <w:t>o</w:t>
      </w:r>
      <w:r w:rsidRPr="00EC7FD3">
        <w:rPr>
          <w:sz w:val="22"/>
          <w:szCs w:val="22"/>
        </w:rPr>
        <w:t>wa</w:t>
      </w:r>
      <w:r w:rsidRPr="00EC7FD3">
        <w:rPr>
          <w:spacing w:val="1"/>
          <w:sz w:val="22"/>
          <w:szCs w:val="22"/>
        </w:rPr>
        <w:t>n</w:t>
      </w:r>
      <w:r w:rsidRPr="00EC7FD3">
        <w:rPr>
          <w:spacing w:val="3"/>
          <w:sz w:val="22"/>
          <w:szCs w:val="22"/>
        </w:rPr>
        <w:t>i</w:t>
      </w:r>
      <w:r w:rsidRPr="00EC7FD3">
        <w:rPr>
          <w:sz w:val="22"/>
          <w:szCs w:val="22"/>
        </w:rPr>
        <w:t>e</w:t>
      </w:r>
      <w:r w:rsidRPr="00EC7FD3">
        <w:rPr>
          <w:spacing w:val="-14"/>
          <w:sz w:val="22"/>
          <w:szCs w:val="22"/>
        </w:rPr>
        <w:t xml:space="preserve"> </w:t>
      </w:r>
      <w:r w:rsidRPr="00EC7FD3">
        <w:rPr>
          <w:sz w:val="22"/>
          <w:szCs w:val="22"/>
        </w:rPr>
        <w:t>d</w:t>
      </w:r>
      <w:r w:rsidRPr="00EC7FD3">
        <w:rPr>
          <w:spacing w:val="1"/>
          <w:sz w:val="22"/>
          <w:szCs w:val="22"/>
        </w:rPr>
        <w:t>r</w:t>
      </w:r>
      <w:r w:rsidRPr="00EC7FD3">
        <w:rPr>
          <w:spacing w:val="-1"/>
          <w:sz w:val="22"/>
          <w:szCs w:val="22"/>
        </w:rPr>
        <w:t>o</w:t>
      </w:r>
      <w:r w:rsidRPr="00EC7FD3">
        <w:rPr>
          <w:spacing w:val="1"/>
          <w:sz w:val="22"/>
          <w:szCs w:val="22"/>
        </w:rPr>
        <w:t>g</w:t>
      </w:r>
      <w:r w:rsidRPr="00EC7FD3">
        <w:rPr>
          <w:sz w:val="22"/>
          <w:szCs w:val="22"/>
        </w:rPr>
        <w:t>i</w:t>
      </w:r>
      <w:r w:rsidRPr="00EC7FD3">
        <w:rPr>
          <w:spacing w:val="-3"/>
          <w:sz w:val="22"/>
          <w:szCs w:val="22"/>
        </w:rPr>
        <w:t xml:space="preserve"> </w:t>
      </w:r>
      <w:r w:rsidRPr="00EC7FD3">
        <w:rPr>
          <w:sz w:val="22"/>
          <w:szCs w:val="22"/>
        </w:rPr>
        <w:t>na</w:t>
      </w:r>
      <w:r w:rsidRPr="00EC7FD3">
        <w:rPr>
          <w:spacing w:val="-2"/>
          <w:sz w:val="22"/>
          <w:szCs w:val="22"/>
        </w:rPr>
        <w:t xml:space="preserve"> </w:t>
      </w:r>
      <w:r w:rsidRPr="00EC7FD3">
        <w:rPr>
          <w:spacing w:val="-1"/>
          <w:sz w:val="22"/>
          <w:szCs w:val="22"/>
        </w:rPr>
        <w:t>o</w:t>
      </w:r>
      <w:r w:rsidRPr="00EC7FD3">
        <w:rPr>
          <w:spacing w:val="2"/>
          <w:sz w:val="22"/>
          <w:szCs w:val="22"/>
        </w:rPr>
        <w:t>k</w:t>
      </w:r>
      <w:r w:rsidRPr="00EC7FD3">
        <w:rPr>
          <w:spacing w:val="-1"/>
          <w:sz w:val="22"/>
          <w:szCs w:val="22"/>
        </w:rPr>
        <w:t>r</w:t>
      </w:r>
      <w:r w:rsidRPr="00EC7FD3">
        <w:rPr>
          <w:spacing w:val="1"/>
          <w:sz w:val="22"/>
          <w:szCs w:val="22"/>
        </w:rPr>
        <w:t>e</w:t>
      </w:r>
      <w:r w:rsidRPr="00EC7FD3">
        <w:rPr>
          <w:sz w:val="22"/>
          <w:szCs w:val="22"/>
        </w:rPr>
        <w:t>s</w:t>
      </w:r>
      <w:r w:rsidRPr="00EC7FD3">
        <w:rPr>
          <w:spacing w:val="-4"/>
          <w:sz w:val="22"/>
          <w:szCs w:val="22"/>
        </w:rPr>
        <w:t xml:space="preserve"> </w:t>
      </w:r>
      <w:r w:rsidRPr="00EC7FD3">
        <w:rPr>
          <w:spacing w:val="-1"/>
          <w:sz w:val="22"/>
          <w:szCs w:val="22"/>
        </w:rPr>
        <w:t>ro</w:t>
      </w:r>
      <w:r w:rsidRPr="00EC7FD3">
        <w:rPr>
          <w:spacing w:val="3"/>
          <w:sz w:val="22"/>
          <w:szCs w:val="22"/>
        </w:rPr>
        <w:t>b</w:t>
      </w:r>
      <w:r w:rsidRPr="00EC7FD3">
        <w:rPr>
          <w:spacing w:val="-1"/>
          <w:sz w:val="22"/>
          <w:szCs w:val="22"/>
        </w:rPr>
        <w:t>ó</w:t>
      </w:r>
      <w:r w:rsidRPr="00EC7FD3">
        <w:rPr>
          <w:spacing w:val="1"/>
          <w:sz w:val="22"/>
          <w:szCs w:val="22"/>
        </w:rPr>
        <w:t>t</w:t>
      </w:r>
      <w:r w:rsidRPr="00EC7FD3">
        <w:rPr>
          <w:sz w:val="22"/>
          <w:szCs w:val="22"/>
        </w:rPr>
        <w:t>,</w:t>
      </w:r>
    </w:p>
    <w:p w14:paraId="6BF425B1" w14:textId="77777777" w:rsidR="00D5342A" w:rsidRPr="00EC7FD3" w:rsidRDefault="00D5342A" w:rsidP="00D5342A">
      <w:pPr>
        <w:widowControl w:val="0"/>
        <w:autoSpaceDE w:val="0"/>
        <w:autoSpaceDN w:val="0"/>
        <w:adjustRightInd w:val="0"/>
        <w:spacing w:before="6" w:after="0" w:line="150" w:lineRule="exact"/>
        <w:jc w:val="left"/>
        <w:rPr>
          <w:sz w:val="22"/>
          <w:szCs w:val="22"/>
        </w:rPr>
      </w:pPr>
    </w:p>
    <w:p w14:paraId="1056F017" w14:textId="77777777" w:rsidR="00D5342A" w:rsidRPr="00EC7FD3" w:rsidRDefault="00D5342A" w:rsidP="00CB7DA4">
      <w:pPr>
        <w:pStyle w:val="Akapitzlist"/>
        <w:widowControl w:val="0"/>
        <w:numPr>
          <w:ilvl w:val="0"/>
          <w:numId w:val="42"/>
        </w:numPr>
        <w:autoSpaceDE w:val="0"/>
        <w:autoSpaceDN w:val="0"/>
        <w:adjustRightInd w:val="0"/>
        <w:spacing w:before="35"/>
        <w:ind w:left="567" w:right="-20" w:hanging="425"/>
        <w:rPr>
          <w:sz w:val="22"/>
          <w:szCs w:val="22"/>
        </w:rPr>
      </w:pPr>
      <w:r w:rsidRPr="00EC7FD3">
        <w:rPr>
          <w:spacing w:val="1"/>
          <w:sz w:val="22"/>
          <w:szCs w:val="22"/>
        </w:rPr>
        <w:t>zg</w:t>
      </w:r>
      <w:r w:rsidRPr="00EC7FD3">
        <w:rPr>
          <w:spacing w:val="-1"/>
          <w:sz w:val="22"/>
          <w:szCs w:val="22"/>
        </w:rPr>
        <w:t>ro</w:t>
      </w:r>
      <w:r w:rsidRPr="00EC7FD3">
        <w:rPr>
          <w:sz w:val="22"/>
          <w:szCs w:val="22"/>
        </w:rPr>
        <w:t>m</w:t>
      </w:r>
      <w:r w:rsidRPr="00EC7FD3">
        <w:rPr>
          <w:spacing w:val="1"/>
          <w:sz w:val="22"/>
          <w:szCs w:val="22"/>
        </w:rPr>
        <w:t>adz</w:t>
      </w:r>
      <w:r w:rsidRPr="00EC7FD3">
        <w:rPr>
          <w:spacing w:val="3"/>
          <w:sz w:val="22"/>
          <w:szCs w:val="22"/>
        </w:rPr>
        <w:t>i</w:t>
      </w:r>
      <w:r w:rsidRPr="00EC7FD3">
        <w:rPr>
          <w:sz w:val="22"/>
          <w:szCs w:val="22"/>
        </w:rPr>
        <w:t>ć</w:t>
      </w:r>
      <w:r w:rsidRPr="00EC7FD3">
        <w:rPr>
          <w:spacing w:val="-13"/>
          <w:sz w:val="22"/>
          <w:szCs w:val="22"/>
        </w:rPr>
        <w:t xml:space="preserve"> </w:t>
      </w:r>
      <w:r w:rsidRPr="00EC7FD3">
        <w:rPr>
          <w:sz w:val="22"/>
          <w:szCs w:val="22"/>
        </w:rPr>
        <w:t>m</w:t>
      </w:r>
      <w:r w:rsidRPr="00EC7FD3">
        <w:rPr>
          <w:spacing w:val="1"/>
          <w:sz w:val="22"/>
          <w:szCs w:val="22"/>
        </w:rPr>
        <w:t>at</w:t>
      </w:r>
      <w:r w:rsidRPr="00EC7FD3">
        <w:rPr>
          <w:spacing w:val="-1"/>
          <w:sz w:val="22"/>
          <w:szCs w:val="22"/>
        </w:rPr>
        <w:t>er</w:t>
      </w:r>
      <w:r w:rsidRPr="00EC7FD3">
        <w:rPr>
          <w:spacing w:val="3"/>
          <w:sz w:val="22"/>
          <w:szCs w:val="22"/>
        </w:rPr>
        <w:t>i</w:t>
      </w:r>
      <w:r w:rsidRPr="00EC7FD3">
        <w:rPr>
          <w:sz w:val="22"/>
          <w:szCs w:val="22"/>
        </w:rPr>
        <w:t>a</w:t>
      </w:r>
      <w:r w:rsidRPr="00EC7FD3">
        <w:rPr>
          <w:spacing w:val="1"/>
          <w:sz w:val="22"/>
          <w:szCs w:val="22"/>
        </w:rPr>
        <w:t>ł</w:t>
      </w:r>
      <w:r w:rsidRPr="00EC7FD3">
        <w:rPr>
          <w:sz w:val="22"/>
          <w:szCs w:val="22"/>
        </w:rPr>
        <w:t>y</w:t>
      </w:r>
      <w:r w:rsidRPr="00EC7FD3">
        <w:rPr>
          <w:spacing w:val="-11"/>
          <w:sz w:val="22"/>
          <w:szCs w:val="22"/>
        </w:rPr>
        <w:t xml:space="preserve"> </w:t>
      </w:r>
      <w:r w:rsidRPr="00EC7FD3">
        <w:rPr>
          <w:sz w:val="22"/>
          <w:szCs w:val="22"/>
        </w:rPr>
        <w:t>i</w:t>
      </w:r>
      <w:r w:rsidRPr="00EC7FD3">
        <w:rPr>
          <w:spacing w:val="2"/>
          <w:sz w:val="22"/>
          <w:szCs w:val="22"/>
        </w:rPr>
        <w:t xml:space="preserve"> </w:t>
      </w:r>
      <w:r w:rsidRPr="00EC7FD3">
        <w:rPr>
          <w:spacing w:val="-1"/>
          <w:sz w:val="22"/>
          <w:szCs w:val="22"/>
        </w:rPr>
        <w:t>s</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ę</w:t>
      </w:r>
      <w:r w:rsidRPr="00EC7FD3">
        <w:rPr>
          <w:sz w:val="22"/>
          <w:szCs w:val="22"/>
        </w:rPr>
        <w:t>t</w:t>
      </w:r>
      <w:r w:rsidRPr="00EC7FD3">
        <w:rPr>
          <w:spacing w:val="-6"/>
          <w:sz w:val="22"/>
          <w:szCs w:val="22"/>
        </w:rPr>
        <w:t xml:space="preserve"> </w:t>
      </w:r>
      <w:r w:rsidRPr="00EC7FD3">
        <w:rPr>
          <w:spacing w:val="2"/>
          <w:sz w:val="22"/>
          <w:szCs w:val="22"/>
        </w:rPr>
        <w:t>p</w:t>
      </w:r>
      <w:r w:rsidRPr="00EC7FD3">
        <w:rPr>
          <w:spacing w:val="-1"/>
          <w:sz w:val="22"/>
          <w:szCs w:val="22"/>
        </w:rPr>
        <w:t>o</w:t>
      </w:r>
      <w:r w:rsidRPr="00EC7FD3">
        <w:rPr>
          <w:spacing w:val="1"/>
          <w:sz w:val="22"/>
          <w:szCs w:val="22"/>
        </w:rPr>
        <w:t>t</w:t>
      </w:r>
      <w:r w:rsidRPr="00EC7FD3">
        <w:rPr>
          <w:spacing w:val="-1"/>
          <w:sz w:val="22"/>
          <w:szCs w:val="22"/>
        </w:rPr>
        <w:t>r</w:t>
      </w:r>
      <w:r w:rsidRPr="00EC7FD3">
        <w:rPr>
          <w:spacing w:val="3"/>
          <w:sz w:val="22"/>
          <w:szCs w:val="22"/>
        </w:rPr>
        <w:t>z</w:t>
      </w:r>
      <w:r w:rsidRPr="00EC7FD3">
        <w:rPr>
          <w:spacing w:val="-1"/>
          <w:sz w:val="22"/>
          <w:szCs w:val="22"/>
        </w:rPr>
        <w:t>e</w:t>
      </w:r>
      <w:r w:rsidRPr="00EC7FD3">
        <w:rPr>
          <w:spacing w:val="1"/>
          <w:sz w:val="22"/>
          <w:szCs w:val="22"/>
        </w:rPr>
        <w:t>bn</w:t>
      </w:r>
      <w:r w:rsidRPr="00EC7FD3">
        <w:rPr>
          <w:sz w:val="22"/>
          <w:szCs w:val="22"/>
        </w:rPr>
        <w:t>e</w:t>
      </w:r>
      <w:r w:rsidRPr="00EC7FD3">
        <w:rPr>
          <w:spacing w:val="-11"/>
          <w:sz w:val="22"/>
          <w:szCs w:val="22"/>
        </w:rPr>
        <w:t xml:space="preserve"> </w:t>
      </w:r>
      <w:r w:rsidRPr="00EC7FD3">
        <w:rPr>
          <w:spacing w:val="2"/>
          <w:sz w:val="22"/>
          <w:szCs w:val="22"/>
        </w:rPr>
        <w:t>d</w:t>
      </w:r>
      <w:r w:rsidRPr="00EC7FD3">
        <w:rPr>
          <w:sz w:val="22"/>
          <w:szCs w:val="22"/>
        </w:rPr>
        <w:t>o</w:t>
      </w:r>
      <w:r w:rsidRPr="00EC7FD3">
        <w:rPr>
          <w:spacing w:val="-2"/>
          <w:sz w:val="22"/>
          <w:szCs w:val="22"/>
        </w:rPr>
        <w:t xml:space="preserve"> </w:t>
      </w:r>
      <w:r w:rsidRPr="00EC7FD3">
        <w:rPr>
          <w:spacing w:val="-1"/>
          <w:sz w:val="22"/>
          <w:szCs w:val="22"/>
        </w:rPr>
        <w:t>ro</w:t>
      </w:r>
      <w:r w:rsidRPr="00EC7FD3">
        <w:rPr>
          <w:spacing w:val="3"/>
          <w:sz w:val="22"/>
          <w:szCs w:val="22"/>
        </w:rPr>
        <w:t>z</w:t>
      </w:r>
      <w:r w:rsidRPr="00EC7FD3">
        <w:rPr>
          <w:spacing w:val="1"/>
          <w:sz w:val="22"/>
          <w:szCs w:val="22"/>
        </w:rPr>
        <w:t>p</w:t>
      </w:r>
      <w:r w:rsidRPr="00EC7FD3">
        <w:rPr>
          <w:spacing w:val="-1"/>
          <w:sz w:val="22"/>
          <w:szCs w:val="22"/>
        </w:rPr>
        <w:t>o</w:t>
      </w:r>
      <w:r w:rsidRPr="00EC7FD3">
        <w:rPr>
          <w:sz w:val="22"/>
          <w:szCs w:val="22"/>
        </w:rPr>
        <w:t>cz</w:t>
      </w:r>
      <w:r w:rsidRPr="00EC7FD3">
        <w:rPr>
          <w:spacing w:val="2"/>
          <w:sz w:val="22"/>
          <w:szCs w:val="22"/>
        </w:rPr>
        <w:t>ę</w:t>
      </w:r>
      <w:r w:rsidRPr="00EC7FD3">
        <w:rPr>
          <w:sz w:val="22"/>
          <w:szCs w:val="22"/>
        </w:rPr>
        <w:t>c</w:t>
      </w:r>
      <w:r w:rsidRPr="00EC7FD3">
        <w:rPr>
          <w:spacing w:val="3"/>
          <w:sz w:val="22"/>
          <w:szCs w:val="22"/>
        </w:rPr>
        <w:t>i</w:t>
      </w:r>
      <w:r w:rsidRPr="00EC7FD3">
        <w:rPr>
          <w:sz w:val="22"/>
          <w:szCs w:val="22"/>
        </w:rPr>
        <w:t>a</w:t>
      </w:r>
      <w:r w:rsidRPr="00EC7FD3">
        <w:rPr>
          <w:spacing w:val="-12"/>
          <w:sz w:val="22"/>
          <w:szCs w:val="22"/>
        </w:rPr>
        <w:t xml:space="preserve"> </w:t>
      </w:r>
      <w:r w:rsidRPr="00EC7FD3">
        <w:rPr>
          <w:spacing w:val="-1"/>
          <w:sz w:val="22"/>
          <w:szCs w:val="22"/>
        </w:rPr>
        <w:t>ro</w:t>
      </w:r>
      <w:r w:rsidRPr="00EC7FD3">
        <w:rPr>
          <w:spacing w:val="3"/>
          <w:sz w:val="22"/>
          <w:szCs w:val="22"/>
        </w:rPr>
        <w:t>b</w:t>
      </w:r>
      <w:r w:rsidRPr="00EC7FD3">
        <w:rPr>
          <w:spacing w:val="-1"/>
          <w:sz w:val="22"/>
          <w:szCs w:val="22"/>
        </w:rPr>
        <w:t>ó</w:t>
      </w:r>
      <w:r w:rsidRPr="00EC7FD3">
        <w:rPr>
          <w:spacing w:val="1"/>
          <w:sz w:val="22"/>
          <w:szCs w:val="22"/>
        </w:rPr>
        <w:t>t</w:t>
      </w:r>
      <w:r w:rsidRPr="00EC7FD3">
        <w:rPr>
          <w:sz w:val="22"/>
          <w:szCs w:val="22"/>
        </w:rPr>
        <w:t>.</w:t>
      </w:r>
    </w:p>
    <w:p w14:paraId="72454E56" w14:textId="77777777" w:rsidR="00D5342A" w:rsidRPr="00EC7FD3" w:rsidRDefault="00D5342A" w:rsidP="00D5342A">
      <w:pPr>
        <w:widowControl w:val="0"/>
        <w:autoSpaceDE w:val="0"/>
        <w:autoSpaceDN w:val="0"/>
        <w:adjustRightInd w:val="0"/>
        <w:spacing w:before="3" w:after="0" w:line="150" w:lineRule="exact"/>
        <w:jc w:val="left"/>
        <w:rPr>
          <w:sz w:val="22"/>
          <w:szCs w:val="22"/>
        </w:rPr>
      </w:pPr>
    </w:p>
    <w:p w14:paraId="67DB2AFB" w14:textId="77777777" w:rsidR="00D5342A" w:rsidRPr="00EC7FD3" w:rsidRDefault="00D5342A" w:rsidP="00D5342A">
      <w:pPr>
        <w:widowControl w:val="0"/>
        <w:autoSpaceDE w:val="0"/>
        <w:autoSpaceDN w:val="0"/>
        <w:adjustRightInd w:val="0"/>
        <w:spacing w:before="0" w:after="0"/>
        <w:ind w:right="168"/>
        <w:rPr>
          <w:sz w:val="22"/>
          <w:szCs w:val="22"/>
        </w:rPr>
      </w:pPr>
      <w:r w:rsidRPr="00EC7FD3">
        <w:rPr>
          <w:b/>
          <w:bCs/>
          <w:sz w:val="22"/>
          <w:szCs w:val="22"/>
        </w:rPr>
        <w:t>5.4.</w:t>
      </w:r>
      <w:r w:rsidRPr="00EC7FD3">
        <w:rPr>
          <w:b/>
          <w:bCs/>
          <w:spacing w:val="67"/>
          <w:sz w:val="22"/>
          <w:szCs w:val="22"/>
        </w:rPr>
        <w:t xml:space="preserve"> </w:t>
      </w:r>
      <w:r w:rsidRPr="00C50B13">
        <w:rPr>
          <w:b/>
          <w:bCs/>
          <w:sz w:val="22"/>
          <w:szCs w:val="22"/>
        </w:rPr>
        <w:t>Projektowanie gru</w:t>
      </w:r>
      <w:r w:rsidRPr="00EC7FD3">
        <w:rPr>
          <w:b/>
          <w:bCs/>
          <w:sz w:val="22"/>
          <w:szCs w:val="22"/>
        </w:rPr>
        <w:t>ntu</w:t>
      </w:r>
      <w:r w:rsidRPr="00C50B13">
        <w:rPr>
          <w:b/>
          <w:bCs/>
          <w:sz w:val="22"/>
          <w:szCs w:val="22"/>
        </w:rPr>
        <w:t xml:space="preserve"> stabilizowanego </w:t>
      </w:r>
      <w:r w:rsidRPr="00EC7FD3">
        <w:rPr>
          <w:b/>
          <w:bCs/>
          <w:sz w:val="22"/>
          <w:szCs w:val="22"/>
        </w:rPr>
        <w:t>sp</w:t>
      </w:r>
      <w:r w:rsidRPr="00C50B13">
        <w:rPr>
          <w:b/>
          <w:bCs/>
          <w:sz w:val="22"/>
          <w:szCs w:val="22"/>
        </w:rPr>
        <w:t>oiw</w:t>
      </w:r>
      <w:r w:rsidRPr="00EC7FD3">
        <w:rPr>
          <w:b/>
          <w:bCs/>
          <w:sz w:val="22"/>
          <w:szCs w:val="22"/>
        </w:rPr>
        <w:t>em</w:t>
      </w:r>
      <w:r w:rsidRPr="00C50B13">
        <w:rPr>
          <w:b/>
          <w:bCs/>
          <w:sz w:val="22"/>
          <w:szCs w:val="22"/>
        </w:rPr>
        <w:t xml:space="preserve"> hydraulicznym</w:t>
      </w:r>
      <w:r>
        <w:rPr>
          <w:b/>
          <w:bCs/>
          <w:w w:val="99"/>
          <w:sz w:val="22"/>
          <w:szCs w:val="22"/>
        </w:rPr>
        <w:t xml:space="preserve"> </w:t>
      </w:r>
    </w:p>
    <w:p w14:paraId="5E0CD532"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2D5BBC3A" w14:textId="77777777" w:rsidR="00D5342A" w:rsidRPr="001B4936" w:rsidRDefault="00D5342A" w:rsidP="00D5342A">
      <w:pPr>
        <w:widowControl w:val="0"/>
        <w:autoSpaceDE w:val="0"/>
        <w:autoSpaceDN w:val="0"/>
        <w:adjustRightInd w:val="0"/>
        <w:spacing w:before="0" w:after="0" w:line="276" w:lineRule="auto"/>
        <w:ind w:right="162"/>
        <w:rPr>
          <w:sz w:val="22"/>
          <w:szCs w:val="22"/>
        </w:rPr>
      </w:pPr>
      <w:r w:rsidRPr="001B4936">
        <w:rPr>
          <w:sz w:val="22"/>
          <w:szCs w:val="22"/>
        </w:rPr>
        <w:t>P</w:t>
      </w:r>
      <w:r w:rsidRPr="001B4936">
        <w:rPr>
          <w:spacing w:val="-1"/>
          <w:sz w:val="22"/>
          <w:szCs w:val="22"/>
        </w:rPr>
        <w:t>r</w:t>
      </w:r>
      <w:r w:rsidRPr="001B4936">
        <w:rPr>
          <w:spacing w:val="1"/>
          <w:sz w:val="22"/>
          <w:szCs w:val="22"/>
        </w:rPr>
        <w:t>z</w:t>
      </w:r>
      <w:r w:rsidRPr="001B4936">
        <w:rPr>
          <w:spacing w:val="-1"/>
          <w:sz w:val="22"/>
          <w:szCs w:val="22"/>
        </w:rPr>
        <w:t>e</w:t>
      </w:r>
      <w:r w:rsidRPr="001B4936">
        <w:rPr>
          <w:sz w:val="22"/>
          <w:szCs w:val="22"/>
        </w:rPr>
        <w:t>d</w:t>
      </w:r>
      <w:r w:rsidRPr="001B4936">
        <w:rPr>
          <w:spacing w:val="-4"/>
          <w:sz w:val="22"/>
          <w:szCs w:val="22"/>
        </w:rPr>
        <w:t xml:space="preserve"> </w:t>
      </w:r>
      <w:r w:rsidRPr="001B4936">
        <w:rPr>
          <w:spacing w:val="3"/>
          <w:sz w:val="22"/>
          <w:szCs w:val="22"/>
        </w:rPr>
        <w:t>p</w:t>
      </w:r>
      <w:r w:rsidRPr="001B4936">
        <w:rPr>
          <w:spacing w:val="-1"/>
          <w:sz w:val="22"/>
          <w:szCs w:val="22"/>
        </w:rPr>
        <w:t>r</w:t>
      </w:r>
      <w:r w:rsidRPr="001B4936">
        <w:rPr>
          <w:spacing w:val="1"/>
          <w:sz w:val="22"/>
          <w:szCs w:val="22"/>
        </w:rPr>
        <w:t>z</w:t>
      </w:r>
      <w:r w:rsidRPr="001B4936">
        <w:rPr>
          <w:spacing w:val="2"/>
          <w:sz w:val="22"/>
          <w:szCs w:val="22"/>
        </w:rPr>
        <w:t>y</w:t>
      </w:r>
      <w:r w:rsidRPr="001B4936">
        <w:rPr>
          <w:sz w:val="22"/>
          <w:szCs w:val="22"/>
        </w:rPr>
        <w:t>stą</w:t>
      </w:r>
      <w:r w:rsidRPr="001B4936">
        <w:rPr>
          <w:spacing w:val="1"/>
          <w:sz w:val="22"/>
          <w:szCs w:val="22"/>
        </w:rPr>
        <w:t>p</w:t>
      </w:r>
      <w:r w:rsidRPr="001B4936">
        <w:rPr>
          <w:spacing w:val="3"/>
          <w:sz w:val="22"/>
          <w:szCs w:val="22"/>
        </w:rPr>
        <w:t>i</w:t>
      </w:r>
      <w:r w:rsidRPr="001B4936">
        <w:rPr>
          <w:spacing w:val="-1"/>
          <w:sz w:val="22"/>
          <w:szCs w:val="22"/>
        </w:rPr>
        <w:t>en</w:t>
      </w:r>
      <w:r w:rsidRPr="001B4936">
        <w:rPr>
          <w:spacing w:val="3"/>
          <w:sz w:val="22"/>
          <w:szCs w:val="22"/>
        </w:rPr>
        <w:t>i</w:t>
      </w:r>
      <w:r w:rsidRPr="001B4936">
        <w:rPr>
          <w:spacing w:val="-1"/>
          <w:sz w:val="22"/>
          <w:szCs w:val="22"/>
        </w:rPr>
        <w:t>e</w:t>
      </w:r>
      <w:r w:rsidRPr="001B4936">
        <w:rPr>
          <w:sz w:val="22"/>
          <w:szCs w:val="22"/>
        </w:rPr>
        <w:t>m</w:t>
      </w:r>
      <w:r w:rsidRPr="001B4936">
        <w:rPr>
          <w:spacing w:val="-14"/>
          <w:sz w:val="22"/>
          <w:szCs w:val="22"/>
        </w:rPr>
        <w:t xml:space="preserve"> </w:t>
      </w:r>
      <w:r w:rsidRPr="001B4936">
        <w:rPr>
          <w:spacing w:val="1"/>
          <w:sz w:val="22"/>
          <w:szCs w:val="22"/>
        </w:rPr>
        <w:t>d</w:t>
      </w:r>
      <w:r w:rsidRPr="001B4936">
        <w:rPr>
          <w:sz w:val="22"/>
          <w:szCs w:val="22"/>
        </w:rPr>
        <w:t>o</w:t>
      </w:r>
      <w:r w:rsidRPr="001B4936">
        <w:rPr>
          <w:spacing w:val="-2"/>
          <w:sz w:val="22"/>
          <w:szCs w:val="22"/>
        </w:rPr>
        <w:t xml:space="preserve"> </w:t>
      </w:r>
      <w:r w:rsidRPr="001B4936">
        <w:rPr>
          <w:spacing w:val="1"/>
          <w:sz w:val="22"/>
          <w:szCs w:val="22"/>
        </w:rPr>
        <w:t>r</w:t>
      </w:r>
      <w:r w:rsidRPr="001B4936">
        <w:rPr>
          <w:spacing w:val="-1"/>
          <w:sz w:val="22"/>
          <w:szCs w:val="22"/>
        </w:rPr>
        <w:t>o</w:t>
      </w:r>
      <w:r w:rsidRPr="001B4936">
        <w:rPr>
          <w:spacing w:val="3"/>
          <w:sz w:val="22"/>
          <w:szCs w:val="22"/>
        </w:rPr>
        <w:t>b</w:t>
      </w:r>
      <w:r w:rsidRPr="001B4936">
        <w:rPr>
          <w:spacing w:val="-1"/>
          <w:sz w:val="22"/>
          <w:szCs w:val="22"/>
        </w:rPr>
        <w:t>ó</w:t>
      </w:r>
      <w:r w:rsidRPr="001B4936">
        <w:rPr>
          <w:sz w:val="22"/>
          <w:szCs w:val="22"/>
        </w:rPr>
        <w:t>t</w:t>
      </w:r>
      <w:r w:rsidRPr="001B4936">
        <w:rPr>
          <w:spacing w:val="-3"/>
          <w:sz w:val="22"/>
          <w:szCs w:val="22"/>
        </w:rPr>
        <w:t xml:space="preserve"> </w:t>
      </w:r>
      <w:r w:rsidRPr="001B4936">
        <w:rPr>
          <w:sz w:val="22"/>
          <w:szCs w:val="22"/>
        </w:rPr>
        <w:t>W</w:t>
      </w:r>
      <w:r w:rsidRPr="001B4936">
        <w:rPr>
          <w:spacing w:val="2"/>
          <w:sz w:val="22"/>
          <w:szCs w:val="22"/>
        </w:rPr>
        <w:t>y</w:t>
      </w:r>
      <w:r w:rsidRPr="001B4936">
        <w:rPr>
          <w:sz w:val="22"/>
          <w:szCs w:val="22"/>
        </w:rPr>
        <w:t>k</w:t>
      </w:r>
      <w:r w:rsidRPr="001B4936">
        <w:rPr>
          <w:spacing w:val="-1"/>
          <w:sz w:val="22"/>
          <w:szCs w:val="22"/>
        </w:rPr>
        <w:t>o</w:t>
      </w:r>
      <w:r w:rsidRPr="001B4936">
        <w:rPr>
          <w:spacing w:val="1"/>
          <w:sz w:val="22"/>
          <w:szCs w:val="22"/>
        </w:rPr>
        <w:t>n</w:t>
      </w:r>
      <w:r w:rsidRPr="001B4936">
        <w:rPr>
          <w:sz w:val="22"/>
          <w:szCs w:val="22"/>
        </w:rPr>
        <w:t>a</w:t>
      </w:r>
      <w:r w:rsidRPr="001B4936">
        <w:rPr>
          <w:spacing w:val="3"/>
          <w:sz w:val="22"/>
          <w:szCs w:val="22"/>
        </w:rPr>
        <w:t>w</w:t>
      </w:r>
      <w:r w:rsidRPr="001B4936">
        <w:rPr>
          <w:sz w:val="22"/>
          <w:szCs w:val="22"/>
        </w:rPr>
        <w:t>ca</w:t>
      </w:r>
      <w:r w:rsidRPr="001B4936">
        <w:rPr>
          <w:spacing w:val="-11"/>
          <w:sz w:val="22"/>
          <w:szCs w:val="22"/>
        </w:rPr>
        <w:t xml:space="preserve"> </w:t>
      </w:r>
      <w:r w:rsidRPr="001B4936">
        <w:rPr>
          <w:spacing w:val="3"/>
          <w:sz w:val="22"/>
          <w:szCs w:val="22"/>
        </w:rPr>
        <w:t>p</w:t>
      </w:r>
      <w:r w:rsidRPr="001B4936">
        <w:rPr>
          <w:spacing w:val="1"/>
          <w:sz w:val="22"/>
          <w:szCs w:val="22"/>
        </w:rPr>
        <w:t>o</w:t>
      </w:r>
      <w:r w:rsidRPr="001B4936">
        <w:rPr>
          <w:sz w:val="22"/>
          <w:szCs w:val="22"/>
        </w:rPr>
        <w:t>w</w:t>
      </w:r>
      <w:r w:rsidRPr="001B4936">
        <w:rPr>
          <w:spacing w:val="3"/>
          <w:sz w:val="22"/>
          <w:szCs w:val="22"/>
        </w:rPr>
        <w:t>i</w:t>
      </w:r>
      <w:r w:rsidRPr="001B4936">
        <w:rPr>
          <w:spacing w:val="-1"/>
          <w:sz w:val="22"/>
          <w:szCs w:val="22"/>
        </w:rPr>
        <w:t>n</w:t>
      </w:r>
      <w:r w:rsidRPr="001B4936">
        <w:rPr>
          <w:spacing w:val="3"/>
          <w:sz w:val="22"/>
          <w:szCs w:val="22"/>
        </w:rPr>
        <w:t>i</w:t>
      </w:r>
      <w:r w:rsidRPr="001B4936">
        <w:rPr>
          <w:spacing w:val="-1"/>
          <w:sz w:val="22"/>
          <w:szCs w:val="22"/>
        </w:rPr>
        <w:t>e</w:t>
      </w:r>
      <w:r w:rsidRPr="001B4936">
        <w:rPr>
          <w:sz w:val="22"/>
          <w:szCs w:val="22"/>
        </w:rPr>
        <w:t>n</w:t>
      </w:r>
      <w:r w:rsidRPr="001B4936">
        <w:rPr>
          <w:spacing w:val="-6"/>
          <w:sz w:val="22"/>
          <w:szCs w:val="22"/>
        </w:rPr>
        <w:t xml:space="preserve"> </w:t>
      </w:r>
      <w:r w:rsidRPr="001B4936">
        <w:rPr>
          <w:spacing w:val="1"/>
          <w:sz w:val="22"/>
          <w:szCs w:val="22"/>
        </w:rPr>
        <w:t>p</w:t>
      </w:r>
      <w:r w:rsidRPr="001B4936">
        <w:rPr>
          <w:spacing w:val="-1"/>
          <w:sz w:val="22"/>
          <w:szCs w:val="22"/>
        </w:rPr>
        <w:t>r</w:t>
      </w:r>
      <w:r w:rsidRPr="001B4936">
        <w:rPr>
          <w:spacing w:val="1"/>
          <w:sz w:val="22"/>
          <w:szCs w:val="22"/>
        </w:rPr>
        <w:t>z</w:t>
      </w:r>
      <w:r w:rsidRPr="001B4936">
        <w:rPr>
          <w:spacing w:val="-1"/>
          <w:sz w:val="22"/>
          <w:szCs w:val="22"/>
        </w:rPr>
        <w:t>e</w:t>
      </w:r>
      <w:r w:rsidRPr="001B4936">
        <w:rPr>
          <w:spacing w:val="1"/>
          <w:sz w:val="22"/>
          <w:szCs w:val="22"/>
        </w:rPr>
        <w:t>dł</w:t>
      </w:r>
      <w:r w:rsidRPr="001B4936">
        <w:rPr>
          <w:spacing w:val="-1"/>
          <w:sz w:val="22"/>
          <w:szCs w:val="22"/>
        </w:rPr>
        <w:t>o</w:t>
      </w:r>
      <w:r w:rsidRPr="001B4936">
        <w:rPr>
          <w:spacing w:val="1"/>
          <w:sz w:val="22"/>
          <w:szCs w:val="22"/>
        </w:rPr>
        <w:t>ż</w:t>
      </w:r>
      <w:r w:rsidRPr="001B4936">
        <w:rPr>
          <w:sz w:val="22"/>
          <w:szCs w:val="22"/>
        </w:rPr>
        <w:t>yć</w:t>
      </w:r>
      <w:r w:rsidRPr="001B4936">
        <w:rPr>
          <w:spacing w:val="-8"/>
          <w:sz w:val="22"/>
          <w:szCs w:val="22"/>
        </w:rPr>
        <w:t xml:space="preserve"> </w:t>
      </w:r>
      <w:r w:rsidRPr="001B4936">
        <w:rPr>
          <w:spacing w:val="-2"/>
          <w:sz w:val="22"/>
          <w:szCs w:val="22"/>
        </w:rPr>
        <w:t>I</w:t>
      </w:r>
      <w:r w:rsidRPr="001B4936">
        <w:rPr>
          <w:spacing w:val="1"/>
          <w:sz w:val="22"/>
          <w:szCs w:val="22"/>
        </w:rPr>
        <w:t>n</w:t>
      </w:r>
      <w:r w:rsidRPr="001B4936">
        <w:rPr>
          <w:sz w:val="22"/>
          <w:szCs w:val="22"/>
        </w:rPr>
        <w:t>sp</w:t>
      </w:r>
      <w:r w:rsidRPr="001B4936">
        <w:rPr>
          <w:spacing w:val="1"/>
          <w:sz w:val="22"/>
          <w:szCs w:val="22"/>
        </w:rPr>
        <w:t>e</w:t>
      </w:r>
      <w:r w:rsidRPr="001B4936">
        <w:rPr>
          <w:sz w:val="22"/>
          <w:szCs w:val="22"/>
        </w:rPr>
        <w:t>kt</w:t>
      </w:r>
      <w:r w:rsidRPr="001B4936">
        <w:rPr>
          <w:spacing w:val="2"/>
          <w:sz w:val="22"/>
          <w:szCs w:val="22"/>
        </w:rPr>
        <w:t>o</w:t>
      </w:r>
      <w:r w:rsidRPr="001B4936">
        <w:rPr>
          <w:sz w:val="22"/>
          <w:szCs w:val="22"/>
        </w:rPr>
        <w:t>r</w:t>
      </w:r>
      <w:r w:rsidRPr="001B4936">
        <w:rPr>
          <w:spacing w:val="-1"/>
          <w:sz w:val="22"/>
          <w:szCs w:val="22"/>
        </w:rPr>
        <w:t>o</w:t>
      </w:r>
      <w:r w:rsidRPr="001B4936">
        <w:rPr>
          <w:sz w:val="22"/>
          <w:szCs w:val="22"/>
        </w:rPr>
        <w:t>wi Na</w:t>
      </w:r>
      <w:r w:rsidRPr="001B4936">
        <w:rPr>
          <w:spacing w:val="1"/>
          <w:sz w:val="22"/>
          <w:szCs w:val="22"/>
        </w:rPr>
        <w:t>dz</w:t>
      </w:r>
      <w:r w:rsidRPr="001B4936">
        <w:rPr>
          <w:spacing w:val="-1"/>
          <w:sz w:val="22"/>
          <w:szCs w:val="22"/>
        </w:rPr>
        <w:t>or</w:t>
      </w:r>
      <w:r w:rsidRPr="001B4936">
        <w:rPr>
          <w:spacing w:val="1"/>
          <w:sz w:val="22"/>
          <w:szCs w:val="22"/>
        </w:rPr>
        <w:t>u</w:t>
      </w:r>
      <w:r w:rsidRPr="001B4936">
        <w:rPr>
          <w:sz w:val="22"/>
          <w:szCs w:val="22"/>
        </w:rPr>
        <w:t>,</w:t>
      </w:r>
      <w:r w:rsidRPr="001B4936">
        <w:rPr>
          <w:spacing w:val="-25"/>
          <w:sz w:val="22"/>
          <w:szCs w:val="22"/>
        </w:rPr>
        <w:t xml:space="preserve"> </w:t>
      </w:r>
      <w:r w:rsidRPr="001B4936">
        <w:rPr>
          <w:sz w:val="22"/>
          <w:szCs w:val="22"/>
        </w:rPr>
        <w:t>z</w:t>
      </w:r>
      <w:r w:rsidRPr="001B4936">
        <w:rPr>
          <w:spacing w:val="-15"/>
          <w:sz w:val="22"/>
          <w:szCs w:val="22"/>
        </w:rPr>
        <w:t xml:space="preserve"> </w:t>
      </w:r>
      <w:r w:rsidRPr="001B4936">
        <w:rPr>
          <w:spacing w:val="-1"/>
          <w:w w:val="98"/>
          <w:sz w:val="22"/>
          <w:szCs w:val="22"/>
        </w:rPr>
        <w:t>o</w:t>
      </w:r>
      <w:r w:rsidRPr="001B4936">
        <w:rPr>
          <w:spacing w:val="1"/>
          <w:w w:val="98"/>
          <w:sz w:val="22"/>
          <w:szCs w:val="22"/>
        </w:rPr>
        <w:t>d</w:t>
      </w:r>
      <w:r w:rsidRPr="001B4936">
        <w:rPr>
          <w:spacing w:val="3"/>
          <w:w w:val="98"/>
          <w:sz w:val="22"/>
          <w:szCs w:val="22"/>
        </w:rPr>
        <w:t>p</w:t>
      </w:r>
      <w:r w:rsidRPr="001B4936">
        <w:rPr>
          <w:spacing w:val="-1"/>
          <w:w w:val="98"/>
          <w:sz w:val="22"/>
          <w:szCs w:val="22"/>
        </w:rPr>
        <w:t>o</w:t>
      </w:r>
      <w:r w:rsidRPr="001B4936">
        <w:rPr>
          <w:w w:val="98"/>
          <w:sz w:val="22"/>
          <w:szCs w:val="22"/>
        </w:rPr>
        <w:t>w</w:t>
      </w:r>
      <w:r w:rsidRPr="001B4936">
        <w:rPr>
          <w:spacing w:val="3"/>
          <w:w w:val="98"/>
          <w:sz w:val="22"/>
          <w:szCs w:val="22"/>
        </w:rPr>
        <w:t>i</w:t>
      </w:r>
      <w:r w:rsidRPr="001B4936">
        <w:rPr>
          <w:spacing w:val="-1"/>
          <w:w w:val="98"/>
          <w:sz w:val="22"/>
          <w:szCs w:val="22"/>
        </w:rPr>
        <w:t>e</w:t>
      </w:r>
      <w:r w:rsidRPr="001B4936">
        <w:rPr>
          <w:spacing w:val="1"/>
          <w:w w:val="98"/>
          <w:sz w:val="22"/>
          <w:szCs w:val="22"/>
        </w:rPr>
        <w:t>dn</w:t>
      </w:r>
      <w:r w:rsidRPr="001B4936">
        <w:rPr>
          <w:spacing w:val="3"/>
          <w:w w:val="98"/>
          <w:sz w:val="22"/>
          <w:szCs w:val="22"/>
        </w:rPr>
        <w:t>i</w:t>
      </w:r>
      <w:r w:rsidRPr="001B4936">
        <w:rPr>
          <w:w w:val="98"/>
          <w:sz w:val="22"/>
          <w:szCs w:val="22"/>
        </w:rPr>
        <w:t>m</w:t>
      </w:r>
      <w:r w:rsidRPr="001B4936">
        <w:rPr>
          <w:spacing w:val="-5"/>
          <w:w w:val="98"/>
          <w:sz w:val="22"/>
          <w:szCs w:val="22"/>
        </w:rPr>
        <w:t xml:space="preserve"> </w:t>
      </w:r>
      <w:r w:rsidRPr="001B4936">
        <w:rPr>
          <w:w w:val="98"/>
          <w:sz w:val="22"/>
          <w:szCs w:val="22"/>
        </w:rPr>
        <w:t>wy</w:t>
      </w:r>
      <w:r w:rsidRPr="001B4936">
        <w:rPr>
          <w:spacing w:val="3"/>
          <w:w w:val="98"/>
          <w:sz w:val="22"/>
          <w:szCs w:val="22"/>
        </w:rPr>
        <w:t>p</w:t>
      </w:r>
      <w:r w:rsidRPr="001B4936">
        <w:rPr>
          <w:spacing w:val="-1"/>
          <w:w w:val="98"/>
          <w:sz w:val="22"/>
          <w:szCs w:val="22"/>
        </w:rPr>
        <w:t>r</w:t>
      </w:r>
      <w:r w:rsidRPr="001B4936">
        <w:rPr>
          <w:spacing w:val="1"/>
          <w:w w:val="98"/>
          <w:sz w:val="22"/>
          <w:szCs w:val="22"/>
        </w:rPr>
        <w:t>z</w:t>
      </w:r>
      <w:r w:rsidRPr="001B4936">
        <w:rPr>
          <w:spacing w:val="-1"/>
          <w:w w:val="98"/>
          <w:sz w:val="22"/>
          <w:szCs w:val="22"/>
        </w:rPr>
        <w:t>e</w:t>
      </w:r>
      <w:r w:rsidRPr="001B4936">
        <w:rPr>
          <w:spacing w:val="1"/>
          <w:w w:val="98"/>
          <w:sz w:val="22"/>
          <w:szCs w:val="22"/>
        </w:rPr>
        <w:t>d</w:t>
      </w:r>
      <w:r w:rsidRPr="001B4936">
        <w:rPr>
          <w:spacing w:val="3"/>
          <w:w w:val="98"/>
          <w:sz w:val="22"/>
          <w:szCs w:val="22"/>
        </w:rPr>
        <w:t>z</w:t>
      </w:r>
      <w:r w:rsidRPr="001B4936">
        <w:rPr>
          <w:spacing w:val="-1"/>
          <w:w w:val="98"/>
          <w:sz w:val="22"/>
          <w:szCs w:val="22"/>
        </w:rPr>
        <w:t>e</w:t>
      </w:r>
      <w:r w:rsidRPr="001B4936">
        <w:rPr>
          <w:spacing w:val="1"/>
          <w:w w:val="98"/>
          <w:sz w:val="22"/>
          <w:szCs w:val="22"/>
        </w:rPr>
        <w:t>n</w:t>
      </w:r>
      <w:r w:rsidRPr="001B4936">
        <w:rPr>
          <w:spacing w:val="3"/>
          <w:w w:val="98"/>
          <w:sz w:val="22"/>
          <w:szCs w:val="22"/>
        </w:rPr>
        <w:t>i</w:t>
      </w:r>
      <w:r w:rsidRPr="001B4936">
        <w:rPr>
          <w:spacing w:val="-1"/>
          <w:w w:val="98"/>
          <w:sz w:val="22"/>
          <w:szCs w:val="22"/>
        </w:rPr>
        <w:t>e</w:t>
      </w:r>
      <w:r w:rsidRPr="001B4936">
        <w:rPr>
          <w:w w:val="98"/>
          <w:sz w:val="22"/>
          <w:szCs w:val="22"/>
        </w:rPr>
        <w:t>m cz</w:t>
      </w:r>
      <w:r w:rsidRPr="001B4936">
        <w:rPr>
          <w:spacing w:val="1"/>
          <w:w w:val="98"/>
          <w:sz w:val="22"/>
          <w:szCs w:val="22"/>
        </w:rPr>
        <w:t>a</w:t>
      </w:r>
      <w:r w:rsidRPr="001B4936">
        <w:rPr>
          <w:spacing w:val="2"/>
          <w:w w:val="98"/>
          <w:sz w:val="22"/>
          <w:szCs w:val="22"/>
        </w:rPr>
        <w:t>s</w:t>
      </w:r>
      <w:r w:rsidRPr="001B4936">
        <w:rPr>
          <w:spacing w:val="-1"/>
          <w:w w:val="98"/>
          <w:sz w:val="22"/>
          <w:szCs w:val="22"/>
        </w:rPr>
        <w:t>o</w:t>
      </w:r>
      <w:r w:rsidRPr="001B4936">
        <w:rPr>
          <w:spacing w:val="2"/>
          <w:w w:val="98"/>
          <w:sz w:val="22"/>
          <w:szCs w:val="22"/>
        </w:rPr>
        <w:t>w</w:t>
      </w:r>
      <w:r w:rsidRPr="001B4936">
        <w:rPr>
          <w:w w:val="98"/>
          <w:sz w:val="22"/>
          <w:szCs w:val="22"/>
        </w:rPr>
        <w:t>ym,</w:t>
      </w:r>
      <w:r w:rsidRPr="001B4936">
        <w:rPr>
          <w:spacing w:val="-5"/>
          <w:w w:val="98"/>
          <w:sz w:val="22"/>
          <w:szCs w:val="22"/>
        </w:rPr>
        <w:t xml:space="preserve"> </w:t>
      </w:r>
      <w:r w:rsidRPr="001B4936">
        <w:rPr>
          <w:spacing w:val="3"/>
          <w:sz w:val="22"/>
          <w:szCs w:val="22"/>
        </w:rPr>
        <w:t>p</w:t>
      </w:r>
      <w:r w:rsidRPr="001B4936">
        <w:rPr>
          <w:spacing w:val="1"/>
          <w:sz w:val="22"/>
          <w:szCs w:val="22"/>
        </w:rPr>
        <w:t>r</w:t>
      </w:r>
      <w:r w:rsidRPr="001B4936">
        <w:rPr>
          <w:spacing w:val="-1"/>
          <w:sz w:val="22"/>
          <w:szCs w:val="22"/>
        </w:rPr>
        <w:t>o</w:t>
      </w:r>
      <w:r w:rsidRPr="001B4936">
        <w:rPr>
          <w:spacing w:val="1"/>
          <w:sz w:val="22"/>
          <w:szCs w:val="22"/>
        </w:rPr>
        <w:t>j</w:t>
      </w:r>
      <w:r w:rsidRPr="001B4936">
        <w:rPr>
          <w:spacing w:val="-1"/>
          <w:sz w:val="22"/>
          <w:szCs w:val="22"/>
        </w:rPr>
        <w:t>e</w:t>
      </w:r>
      <w:r w:rsidRPr="001B4936">
        <w:rPr>
          <w:sz w:val="22"/>
          <w:szCs w:val="22"/>
        </w:rPr>
        <w:t>kt</w:t>
      </w:r>
      <w:r w:rsidRPr="001B4936">
        <w:rPr>
          <w:spacing w:val="-22"/>
          <w:sz w:val="22"/>
          <w:szCs w:val="22"/>
        </w:rPr>
        <w:t xml:space="preserve"> </w:t>
      </w:r>
      <w:r w:rsidRPr="001B4936">
        <w:rPr>
          <w:spacing w:val="2"/>
          <w:sz w:val="22"/>
          <w:szCs w:val="22"/>
        </w:rPr>
        <w:t>s</w:t>
      </w:r>
      <w:r w:rsidRPr="001B4936">
        <w:rPr>
          <w:sz w:val="22"/>
          <w:szCs w:val="22"/>
        </w:rPr>
        <w:t>k</w:t>
      </w:r>
      <w:r w:rsidRPr="001B4936">
        <w:rPr>
          <w:spacing w:val="1"/>
          <w:sz w:val="22"/>
          <w:szCs w:val="22"/>
        </w:rPr>
        <w:t>ł</w:t>
      </w:r>
      <w:r w:rsidRPr="001B4936">
        <w:rPr>
          <w:sz w:val="22"/>
          <w:szCs w:val="22"/>
        </w:rPr>
        <w:t>a</w:t>
      </w:r>
      <w:r w:rsidRPr="001B4936">
        <w:rPr>
          <w:spacing w:val="1"/>
          <w:sz w:val="22"/>
          <w:szCs w:val="22"/>
        </w:rPr>
        <w:t>d</w:t>
      </w:r>
      <w:r w:rsidRPr="001B4936">
        <w:rPr>
          <w:sz w:val="22"/>
          <w:szCs w:val="22"/>
        </w:rPr>
        <w:t>u</w:t>
      </w:r>
      <w:r w:rsidRPr="001B4936">
        <w:rPr>
          <w:spacing w:val="-22"/>
          <w:sz w:val="22"/>
          <w:szCs w:val="22"/>
        </w:rPr>
        <w:t xml:space="preserve"> </w:t>
      </w:r>
      <w:r w:rsidRPr="001B4936">
        <w:rPr>
          <w:spacing w:val="1"/>
          <w:sz w:val="22"/>
          <w:szCs w:val="22"/>
        </w:rPr>
        <w:t>g</w:t>
      </w:r>
      <w:r w:rsidRPr="001B4936">
        <w:rPr>
          <w:spacing w:val="-1"/>
          <w:sz w:val="22"/>
          <w:szCs w:val="22"/>
        </w:rPr>
        <w:t>r</w:t>
      </w:r>
      <w:r w:rsidRPr="001B4936">
        <w:rPr>
          <w:spacing w:val="1"/>
          <w:sz w:val="22"/>
          <w:szCs w:val="22"/>
        </w:rPr>
        <w:t>u</w:t>
      </w:r>
      <w:r w:rsidRPr="001B4936">
        <w:rPr>
          <w:spacing w:val="3"/>
          <w:sz w:val="22"/>
          <w:szCs w:val="22"/>
        </w:rPr>
        <w:t>n</w:t>
      </w:r>
      <w:r w:rsidRPr="001B4936">
        <w:rPr>
          <w:spacing w:val="1"/>
          <w:sz w:val="22"/>
          <w:szCs w:val="22"/>
        </w:rPr>
        <w:t>t</w:t>
      </w:r>
      <w:r w:rsidRPr="001B4936">
        <w:rPr>
          <w:sz w:val="22"/>
          <w:szCs w:val="22"/>
        </w:rPr>
        <w:t>u</w:t>
      </w:r>
      <w:r w:rsidRPr="001B4936">
        <w:rPr>
          <w:spacing w:val="-23"/>
          <w:sz w:val="22"/>
          <w:szCs w:val="22"/>
        </w:rPr>
        <w:t xml:space="preserve"> </w:t>
      </w:r>
      <w:r w:rsidRPr="001B4936">
        <w:rPr>
          <w:sz w:val="22"/>
          <w:szCs w:val="22"/>
        </w:rPr>
        <w:t>sta</w:t>
      </w:r>
      <w:r w:rsidRPr="001B4936">
        <w:rPr>
          <w:spacing w:val="1"/>
          <w:sz w:val="22"/>
          <w:szCs w:val="22"/>
        </w:rPr>
        <w:t>bil</w:t>
      </w:r>
      <w:r w:rsidRPr="001B4936">
        <w:rPr>
          <w:spacing w:val="3"/>
          <w:sz w:val="22"/>
          <w:szCs w:val="22"/>
        </w:rPr>
        <w:t>i</w:t>
      </w:r>
      <w:r w:rsidRPr="001B4936">
        <w:rPr>
          <w:spacing w:val="1"/>
          <w:sz w:val="22"/>
          <w:szCs w:val="22"/>
        </w:rPr>
        <w:t>z</w:t>
      </w:r>
      <w:r w:rsidRPr="001B4936">
        <w:rPr>
          <w:spacing w:val="-1"/>
          <w:sz w:val="22"/>
          <w:szCs w:val="22"/>
        </w:rPr>
        <w:t>o</w:t>
      </w:r>
      <w:r w:rsidRPr="001B4936">
        <w:rPr>
          <w:sz w:val="22"/>
          <w:szCs w:val="22"/>
        </w:rPr>
        <w:t>wa</w:t>
      </w:r>
      <w:r w:rsidRPr="001B4936">
        <w:rPr>
          <w:spacing w:val="1"/>
          <w:sz w:val="22"/>
          <w:szCs w:val="22"/>
        </w:rPr>
        <w:t>n</w:t>
      </w:r>
      <w:r w:rsidRPr="001B4936">
        <w:rPr>
          <w:spacing w:val="-1"/>
          <w:sz w:val="22"/>
          <w:szCs w:val="22"/>
        </w:rPr>
        <w:t>e</w:t>
      </w:r>
      <w:r w:rsidRPr="001B4936">
        <w:rPr>
          <w:spacing w:val="1"/>
          <w:sz w:val="22"/>
          <w:szCs w:val="22"/>
        </w:rPr>
        <w:t>g</w:t>
      </w:r>
      <w:r w:rsidRPr="001B4936">
        <w:rPr>
          <w:sz w:val="22"/>
          <w:szCs w:val="22"/>
        </w:rPr>
        <w:t>o sp</w:t>
      </w:r>
      <w:r w:rsidRPr="001B4936">
        <w:rPr>
          <w:spacing w:val="-1"/>
          <w:sz w:val="22"/>
          <w:szCs w:val="22"/>
        </w:rPr>
        <w:t>o</w:t>
      </w:r>
      <w:r w:rsidRPr="001B4936">
        <w:rPr>
          <w:spacing w:val="3"/>
          <w:sz w:val="22"/>
          <w:szCs w:val="22"/>
        </w:rPr>
        <w:t>i</w:t>
      </w:r>
      <w:r w:rsidRPr="001B4936">
        <w:rPr>
          <w:sz w:val="22"/>
          <w:szCs w:val="22"/>
        </w:rPr>
        <w:t>w</w:t>
      </w:r>
      <w:r w:rsidRPr="001B4936">
        <w:rPr>
          <w:spacing w:val="-1"/>
          <w:sz w:val="22"/>
          <w:szCs w:val="22"/>
        </w:rPr>
        <w:t>e</w:t>
      </w:r>
      <w:r w:rsidRPr="001B4936">
        <w:rPr>
          <w:sz w:val="22"/>
          <w:szCs w:val="22"/>
        </w:rPr>
        <w:t>m</w:t>
      </w:r>
      <w:r w:rsidRPr="001B4936">
        <w:rPr>
          <w:spacing w:val="-16"/>
          <w:sz w:val="22"/>
          <w:szCs w:val="22"/>
        </w:rPr>
        <w:t xml:space="preserve"> </w:t>
      </w:r>
      <w:r>
        <w:rPr>
          <w:spacing w:val="3"/>
          <w:sz w:val="22"/>
          <w:szCs w:val="22"/>
        </w:rPr>
        <w:t>hydraulicznym</w:t>
      </w:r>
      <w:r w:rsidRPr="001B4936">
        <w:rPr>
          <w:spacing w:val="-15"/>
          <w:sz w:val="22"/>
          <w:szCs w:val="22"/>
        </w:rPr>
        <w:t xml:space="preserve"> </w:t>
      </w:r>
      <w:r w:rsidRPr="001B4936">
        <w:rPr>
          <w:spacing w:val="2"/>
          <w:sz w:val="22"/>
          <w:szCs w:val="22"/>
        </w:rPr>
        <w:t>w</w:t>
      </w:r>
      <w:r w:rsidRPr="001B4936">
        <w:rPr>
          <w:spacing w:val="-1"/>
          <w:sz w:val="22"/>
          <w:szCs w:val="22"/>
        </w:rPr>
        <w:t>r</w:t>
      </w:r>
      <w:r w:rsidRPr="001B4936">
        <w:rPr>
          <w:sz w:val="22"/>
          <w:szCs w:val="22"/>
        </w:rPr>
        <w:t>az</w:t>
      </w:r>
      <w:r w:rsidRPr="001B4936">
        <w:rPr>
          <w:spacing w:val="-12"/>
          <w:sz w:val="22"/>
          <w:szCs w:val="22"/>
        </w:rPr>
        <w:t xml:space="preserve"> </w:t>
      </w:r>
      <w:r w:rsidRPr="001B4936">
        <w:rPr>
          <w:sz w:val="22"/>
          <w:szCs w:val="22"/>
        </w:rPr>
        <w:t>z</w:t>
      </w:r>
      <w:r w:rsidRPr="001B4936">
        <w:rPr>
          <w:spacing w:val="-8"/>
          <w:sz w:val="22"/>
          <w:szCs w:val="22"/>
        </w:rPr>
        <w:t xml:space="preserve"> </w:t>
      </w:r>
      <w:r w:rsidRPr="001B4936">
        <w:rPr>
          <w:spacing w:val="2"/>
          <w:sz w:val="22"/>
          <w:szCs w:val="22"/>
        </w:rPr>
        <w:t>w</w:t>
      </w:r>
      <w:r w:rsidRPr="001B4936">
        <w:rPr>
          <w:sz w:val="22"/>
          <w:szCs w:val="22"/>
        </w:rPr>
        <w:t>y</w:t>
      </w:r>
      <w:r w:rsidRPr="001B4936">
        <w:rPr>
          <w:spacing w:val="3"/>
          <w:sz w:val="22"/>
          <w:szCs w:val="22"/>
        </w:rPr>
        <w:t>ni</w:t>
      </w:r>
      <w:r w:rsidRPr="001B4936">
        <w:rPr>
          <w:sz w:val="22"/>
          <w:szCs w:val="22"/>
        </w:rPr>
        <w:t>kami</w:t>
      </w:r>
      <w:r w:rsidRPr="001B4936">
        <w:rPr>
          <w:spacing w:val="-14"/>
          <w:sz w:val="22"/>
          <w:szCs w:val="22"/>
        </w:rPr>
        <w:t xml:space="preserve"> </w:t>
      </w:r>
      <w:r w:rsidRPr="001B4936">
        <w:rPr>
          <w:spacing w:val="1"/>
          <w:sz w:val="22"/>
          <w:szCs w:val="22"/>
        </w:rPr>
        <w:t>b</w:t>
      </w:r>
      <w:r w:rsidRPr="001B4936">
        <w:rPr>
          <w:sz w:val="22"/>
          <w:szCs w:val="22"/>
        </w:rPr>
        <w:t>a</w:t>
      </w:r>
      <w:r w:rsidRPr="001B4936">
        <w:rPr>
          <w:spacing w:val="1"/>
          <w:sz w:val="22"/>
          <w:szCs w:val="22"/>
        </w:rPr>
        <w:t>d</w:t>
      </w:r>
      <w:r w:rsidRPr="001B4936">
        <w:rPr>
          <w:sz w:val="22"/>
          <w:szCs w:val="22"/>
        </w:rPr>
        <w:t>ań</w:t>
      </w:r>
      <w:r w:rsidRPr="001B4936">
        <w:rPr>
          <w:spacing w:val="-15"/>
          <w:sz w:val="22"/>
          <w:szCs w:val="22"/>
        </w:rPr>
        <w:t xml:space="preserve"> </w:t>
      </w:r>
      <w:r w:rsidRPr="001B4936">
        <w:rPr>
          <w:spacing w:val="3"/>
          <w:sz w:val="22"/>
          <w:szCs w:val="22"/>
        </w:rPr>
        <w:t>l</w:t>
      </w:r>
      <w:r w:rsidRPr="001B4936">
        <w:rPr>
          <w:spacing w:val="-2"/>
          <w:sz w:val="22"/>
          <w:szCs w:val="22"/>
        </w:rPr>
        <w:t>a</w:t>
      </w:r>
      <w:r w:rsidRPr="001B4936">
        <w:rPr>
          <w:spacing w:val="1"/>
          <w:sz w:val="22"/>
          <w:szCs w:val="22"/>
        </w:rPr>
        <w:t>b</w:t>
      </w:r>
      <w:r w:rsidRPr="001B4936">
        <w:rPr>
          <w:spacing w:val="-1"/>
          <w:sz w:val="22"/>
          <w:szCs w:val="22"/>
        </w:rPr>
        <w:t>or</w:t>
      </w:r>
      <w:r w:rsidRPr="001B4936">
        <w:rPr>
          <w:sz w:val="22"/>
          <w:szCs w:val="22"/>
        </w:rPr>
        <w:t>a</w:t>
      </w:r>
      <w:r w:rsidRPr="001B4936">
        <w:rPr>
          <w:spacing w:val="3"/>
          <w:sz w:val="22"/>
          <w:szCs w:val="22"/>
        </w:rPr>
        <w:t>t</w:t>
      </w:r>
      <w:r w:rsidRPr="001B4936">
        <w:rPr>
          <w:spacing w:val="-1"/>
          <w:sz w:val="22"/>
          <w:szCs w:val="22"/>
        </w:rPr>
        <w:t>or</w:t>
      </w:r>
      <w:r w:rsidRPr="001B4936">
        <w:rPr>
          <w:sz w:val="22"/>
          <w:szCs w:val="22"/>
        </w:rPr>
        <w:t>y</w:t>
      </w:r>
      <w:r w:rsidRPr="001B4936">
        <w:rPr>
          <w:spacing w:val="1"/>
          <w:sz w:val="22"/>
          <w:szCs w:val="22"/>
        </w:rPr>
        <w:t>jn</w:t>
      </w:r>
      <w:r w:rsidRPr="001B4936">
        <w:rPr>
          <w:spacing w:val="2"/>
          <w:sz w:val="22"/>
          <w:szCs w:val="22"/>
        </w:rPr>
        <w:t>y</w:t>
      </w:r>
      <w:r w:rsidRPr="001B4936">
        <w:rPr>
          <w:sz w:val="22"/>
          <w:szCs w:val="22"/>
        </w:rPr>
        <w:t>ch</w:t>
      </w:r>
      <w:r w:rsidRPr="001B4936">
        <w:rPr>
          <w:spacing w:val="-23"/>
          <w:sz w:val="22"/>
          <w:szCs w:val="22"/>
        </w:rPr>
        <w:t xml:space="preserve"> </w:t>
      </w:r>
      <w:r w:rsidRPr="001B4936">
        <w:rPr>
          <w:spacing w:val="1"/>
          <w:sz w:val="22"/>
          <w:szCs w:val="22"/>
        </w:rPr>
        <w:t>po</w:t>
      </w:r>
      <w:r w:rsidRPr="001B4936">
        <w:rPr>
          <w:sz w:val="22"/>
          <w:szCs w:val="22"/>
        </w:rPr>
        <w:t>szc</w:t>
      </w:r>
      <w:r w:rsidRPr="001B4936">
        <w:rPr>
          <w:spacing w:val="1"/>
          <w:sz w:val="22"/>
          <w:szCs w:val="22"/>
        </w:rPr>
        <w:t>z</w:t>
      </w:r>
      <w:r w:rsidRPr="001B4936">
        <w:rPr>
          <w:spacing w:val="-1"/>
          <w:sz w:val="22"/>
          <w:szCs w:val="22"/>
        </w:rPr>
        <w:t>e</w:t>
      </w:r>
      <w:r w:rsidRPr="001B4936">
        <w:rPr>
          <w:spacing w:val="3"/>
          <w:sz w:val="22"/>
          <w:szCs w:val="22"/>
        </w:rPr>
        <w:t>g</w:t>
      </w:r>
      <w:r w:rsidRPr="001B4936">
        <w:rPr>
          <w:spacing w:val="-1"/>
          <w:sz w:val="22"/>
          <w:szCs w:val="22"/>
        </w:rPr>
        <w:t>ó</w:t>
      </w:r>
      <w:r w:rsidRPr="001B4936">
        <w:rPr>
          <w:spacing w:val="3"/>
          <w:sz w:val="22"/>
          <w:szCs w:val="22"/>
        </w:rPr>
        <w:t>l</w:t>
      </w:r>
      <w:r w:rsidRPr="001B4936">
        <w:rPr>
          <w:spacing w:val="1"/>
          <w:sz w:val="22"/>
          <w:szCs w:val="22"/>
        </w:rPr>
        <w:t>n</w:t>
      </w:r>
      <w:r w:rsidRPr="001B4936">
        <w:rPr>
          <w:sz w:val="22"/>
          <w:szCs w:val="22"/>
        </w:rPr>
        <w:t>y</w:t>
      </w:r>
      <w:r w:rsidRPr="001B4936">
        <w:rPr>
          <w:spacing w:val="-1"/>
          <w:sz w:val="22"/>
          <w:szCs w:val="22"/>
        </w:rPr>
        <w:t>c</w:t>
      </w:r>
      <w:r w:rsidRPr="001B4936">
        <w:rPr>
          <w:sz w:val="22"/>
          <w:szCs w:val="22"/>
        </w:rPr>
        <w:t>h</w:t>
      </w:r>
      <w:r w:rsidRPr="001B4936">
        <w:rPr>
          <w:spacing w:val="-23"/>
          <w:sz w:val="22"/>
          <w:szCs w:val="22"/>
        </w:rPr>
        <w:t xml:space="preserve"> </w:t>
      </w:r>
      <w:r w:rsidRPr="001B4936">
        <w:rPr>
          <w:sz w:val="22"/>
          <w:szCs w:val="22"/>
        </w:rPr>
        <w:t>s</w:t>
      </w:r>
      <w:r w:rsidRPr="001B4936">
        <w:rPr>
          <w:spacing w:val="-1"/>
          <w:sz w:val="22"/>
          <w:szCs w:val="22"/>
        </w:rPr>
        <w:t>k</w:t>
      </w:r>
      <w:r w:rsidRPr="001B4936">
        <w:rPr>
          <w:spacing w:val="1"/>
          <w:sz w:val="22"/>
          <w:szCs w:val="22"/>
        </w:rPr>
        <w:t>ł</w:t>
      </w:r>
      <w:r w:rsidRPr="001B4936">
        <w:rPr>
          <w:sz w:val="22"/>
          <w:szCs w:val="22"/>
        </w:rPr>
        <w:t>a</w:t>
      </w:r>
      <w:r w:rsidRPr="001B4936">
        <w:rPr>
          <w:spacing w:val="1"/>
          <w:sz w:val="22"/>
          <w:szCs w:val="22"/>
        </w:rPr>
        <w:t>dn</w:t>
      </w:r>
      <w:r w:rsidRPr="001B4936">
        <w:rPr>
          <w:spacing w:val="3"/>
          <w:sz w:val="22"/>
          <w:szCs w:val="22"/>
        </w:rPr>
        <w:t>i</w:t>
      </w:r>
      <w:r w:rsidRPr="001B4936">
        <w:rPr>
          <w:sz w:val="22"/>
          <w:szCs w:val="22"/>
        </w:rPr>
        <w:t>k</w:t>
      </w:r>
      <w:r w:rsidRPr="001B4936">
        <w:rPr>
          <w:spacing w:val="-1"/>
          <w:sz w:val="22"/>
          <w:szCs w:val="22"/>
        </w:rPr>
        <w:t>ó</w:t>
      </w:r>
      <w:r w:rsidRPr="001B4936">
        <w:rPr>
          <w:sz w:val="22"/>
          <w:szCs w:val="22"/>
        </w:rPr>
        <w:t xml:space="preserve">w. </w:t>
      </w:r>
      <w:r w:rsidRPr="001B4936">
        <w:rPr>
          <w:spacing w:val="-2"/>
          <w:sz w:val="22"/>
          <w:szCs w:val="22"/>
        </w:rPr>
        <w:t>I</w:t>
      </w:r>
      <w:r w:rsidRPr="001B4936">
        <w:rPr>
          <w:spacing w:val="1"/>
          <w:sz w:val="22"/>
          <w:szCs w:val="22"/>
        </w:rPr>
        <w:t>n</w:t>
      </w:r>
      <w:r w:rsidRPr="001B4936">
        <w:rPr>
          <w:sz w:val="22"/>
          <w:szCs w:val="22"/>
        </w:rPr>
        <w:t>sp</w:t>
      </w:r>
      <w:r w:rsidRPr="001B4936">
        <w:rPr>
          <w:spacing w:val="1"/>
          <w:sz w:val="22"/>
          <w:szCs w:val="22"/>
        </w:rPr>
        <w:t>e</w:t>
      </w:r>
      <w:r w:rsidRPr="001B4936">
        <w:rPr>
          <w:sz w:val="22"/>
          <w:szCs w:val="22"/>
        </w:rPr>
        <w:t>kt</w:t>
      </w:r>
      <w:r w:rsidRPr="001B4936">
        <w:rPr>
          <w:spacing w:val="2"/>
          <w:sz w:val="22"/>
          <w:szCs w:val="22"/>
        </w:rPr>
        <w:t>o</w:t>
      </w:r>
      <w:r w:rsidRPr="001B4936">
        <w:rPr>
          <w:sz w:val="22"/>
          <w:szCs w:val="22"/>
        </w:rPr>
        <w:t>r Na</w:t>
      </w:r>
      <w:r w:rsidRPr="001B4936">
        <w:rPr>
          <w:spacing w:val="3"/>
          <w:sz w:val="22"/>
          <w:szCs w:val="22"/>
        </w:rPr>
        <w:t>d</w:t>
      </w:r>
      <w:r w:rsidRPr="001B4936">
        <w:rPr>
          <w:spacing w:val="1"/>
          <w:sz w:val="22"/>
          <w:szCs w:val="22"/>
        </w:rPr>
        <w:t>z</w:t>
      </w:r>
      <w:r w:rsidRPr="001B4936">
        <w:rPr>
          <w:spacing w:val="-1"/>
          <w:sz w:val="22"/>
          <w:szCs w:val="22"/>
        </w:rPr>
        <w:t>or</w:t>
      </w:r>
      <w:r w:rsidRPr="001B4936">
        <w:rPr>
          <w:sz w:val="22"/>
          <w:szCs w:val="22"/>
        </w:rPr>
        <w:t>u</w:t>
      </w:r>
      <w:r w:rsidRPr="001B4936">
        <w:rPr>
          <w:spacing w:val="15"/>
          <w:sz w:val="22"/>
          <w:szCs w:val="22"/>
        </w:rPr>
        <w:t xml:space="preserve"> </w:t>
      </w:r>
      <w:r w:rsidRPr="001B4936">
        <w:rPr>
          <w:sz w:val="22"/>
          <w:szCs w:val="22"/>
        </w:rPr>
        <w:t>a</w:t>
      </w:r>
      <w:r w:rsidRPr="001B4936">
        <w:rPr>
          <w:spacing w:val="2"/>
          <w:sz w:val="22"/>
          <w:szCs w:val="22"/>
        </w:rPr>
        <w:t>k</w:t>
      </w:r>
      <w:r w:rsidRPr="001B4936">
        <w:rPr>
          <w:sz w:val="22"/>
          <w:szCs w:val="22"/>
        </w:rPr>
        <w:t>c</w:t>
      </w:r>
      <w:r w:rsidRPr="001B4936">
        <w:rPr>
          <w:spacing w:val="-2"/>
          <w:sz w:val="22"/>
          <w:szCs w:val="22"/>
        </w:rPr>
        <w:t>e</w:t>
      </w:r>
      <w:r w:rsidRPr="001B4936">
        <w:rPr>
          <w:spacing w:val="1"/>
          <w:sz w:val="22"/>
          <w:szCs w:val="22"/>
        </w:rPr>
        <w:t>ptuj</w:t>
      </w:r>
      <w:r w:rsidRPr="001B4936">
        <w:rPr>
          <w:sz w:val="22"/>
          <w:szCs w:val="22"/>
        </w:rPr>
        <w:t>e</w:t>
      </w:r>
      <w:r w:rsidRPr="001B4936">
        <w:rPr>
          <w:spacing w:val="9"/>
          <w:sz w:val="22"/>
          <w:szCs w:val="22"/>
        </w:rPr>
        <w:t xml:space="preserve"> </w:t>
      </w:r>
      <w:r w:rsidRPr="001B4936">
        <w:rPr>
          <w:spacing w:val="3"/>
          <w:sz w:val="22"/>
          <w:szCs w:val="22"/>
        </w:rPr>
        <w:t>l</w:t>
      </w:r>
      <w:r w:rsidRPr="001B4936">
        <w:rPr>
          <w:spacing w:val="1"/>
          <w:sz w:val="22"/>
          <w:szCs w:val="22"/>
        </w:rPr>
        <w:t>u</w:t>
      </w:r>
      <w:r w:rsidRPr="001B4936">
        <w:rPr>
          <w:sz w:val="22"/>
          <w:szCs w:val="22"/>
        </w:rPr>
        <w:t>b</w:t>
      </w:r>
      <w:r w:rsidRPr="001B4936">
        <w:rPr>
          <w:spacing w:val="17"/>
          <w:sz w:val="22"/>
          <w:szCs w:val="22"/>
        </w:rPr>
        <w:t xml:space="preserve"> </w:t>
      </w:r>
      <w:r w:rsidRPr="001B4936">
        <w:rPr>
          <w:spacing w:val="-1"/>
          <w:sz w:val="22"/>
          <w:szCs w:val="22"/>
        </w:rPr>
        <w:t>o</w:t>
      </w:r>
      <w:r w:rsidRPr="001B4936">
        <w:rPr>
          <w:spacing w:val="1"/>
          <w:sz w:val="22"/>
          <w:szCs w:val="22"/>
        </w:rPr>
        <w:t>d</w:t>
      </w:r>
      <w:r w:rsidRPr="001B4936">
        <w:rPr>
          <w:spacing w:val="-1"/>
          <w:sz w:val="22"/>
          <w:szCs w:val="22"/>
        </w:rPr>
        <w:t>r</w:t>
      </w:r>
      <w:r w:rsidRPr="001B4936">
        <w:rPr>
          <w:spacing w:val="1"/>
          <w:sz w:val="22"/>
          <w:szCs w:val="22"/>
        </w:rPr>
        <w:t>zu</w:t>
      </w:r>
      <w:r w:rsidRPr="001B4936">
        <w:rPr>
          <w:sz w:val="22"/>
          <w:szCs w:val="22"/>
        </w:rPr>
        <w:t>ca</w:t>
      </w:r>
      <w:r w:rsidRPr="001B4936">
        <w:rPr>
          <w:spacing w:val="11"/>
          <w:sz w:val="22"/>
          <w:szCs w:val="22"/>
        </w:rPr>
        <w:t xml:space="preserve"> </w:t>
      </w:r>
      <w:r w:rsidRPr="001B4936">
        <w:rPr>
          <w:spacing w:val="1"/>
          <w:sz w:val="22"/>
          <w:szCs w:val="22"/>
        </w:rPr>
        <w:t>p</w:t>
      </w:r>
      <w:r w:rsidRPr="001B4936">
        <w:rPr>
          <w:spacing w:val="-1"/>
          <w:sz w:val="22"/>
          <w:szCs w:val="22"/>
        </w:rPr>
        <w:t>r</w:t>
      </w:r>
      <w:r w:rsidRPr="001B4936">
        <w:rPr>
          <w:spacing w:val="3"/>
          <w:sz w:val="22"/>
          <w:szCs w:val="22"/>
        </w:rPr>
        <w:t>z</w:t>
      </w:r>
      <w:r w:rsidRPr="001B4936">
        <w:rPr>
          <w:spacing w:val="-1"/>
          <w:sz w:val="22"/>
          <w:szCs w:val="22"/>
        </w:rPr>
        <w:t>e</w:t>
      </w:r>
      <w:r w:rsidRPr="001B4936">
        <w:rPr>
          <w:spacing w:val="1"/>
          <w:sz w:val="22"/>
          <w:szCs w:val="22"/>
        </w:rPr>
        <w:t>dł</w:t>
      </w:r>
      <w:r w:rsidRPr="001B4936">
        <w:rPr>
          <w:spacing w:val="-1"/>
          <w:sz w:val="22"/>
          <w:szCs w:val="22"/>
        </w:rPr>
        <w:t>o</w:t>
      </w:r>
      <w:r w:rsidRPr="001B4936">
        <w:rPr>
          <w:spacing w:val="1"/>
          <w:sz w:val="22"/>
          <w:szCs w:val="22"/>
        </w:rPr>
        <w:t>ż</w:t>
      </w:r>
      <w:r w:rsidRPr="001B4936">
        <w:rPr>
          <w:spacing w:val="-1"/>
          <w:sz w:val="22"/>
          <w:szCs w:val="22"/>
        </w:rPr>
        <w:t>o</w:t>
      </w:r>
      <w:r w:rsidRPr="001B4936">
        <w:rPr>
          <w:spacing w:val="1"/>
          <w:sz w:val="22"/>
          <w:szCs w:val="22"/>
        </w:rPr>
        <w:t>n</w:t>
      </w:r>
      <w:r w:rsidRPr="001B4936">
        <w:rPr>
          <w:sz w:val="22"/>
          <w:szCs w:val="22"/>
        </w:rPr>
        <w:t>e</w:t>
      </w:r>
      <w:r w:rsidRPr="001B4936">
        <w:rPr>
          <w:spacing w:val="9"/>
          <w:sz w:val="22"/>
          <w:szCs w:val="22"/>
        </w:rPr>
        <w:t xml:space="preserve"> </w:t>
      </w:r>
      <w:r w:rsidRPr="001B4936">
        <w:rPr>
          <w:spacing w:val="3"/>
          <w:sz w:val="22"/>
          <w:szCs w:val="22"/>
        </w:rPr>
        <w:t>d</w:t>
      </w:r>
      <w:r w:rsidRPr="001B4936">
        <w:rPr>
          <w:spacing w:val="-1"/>
          <w:sz w:val="22"/>
          <w:szCs w:val="22"/>
        </w:rPr>
        <w:t>o</w:t>
      </w:r>
      <w:r w:rsidRPr="001B4936">
        <w:rPr>
          <w:sz w:val="22"/>
          <w:szCs w:val="22"/>
        </w:rPr>
        <w:t>k</w:t>
      </w:r>
      <w:r w:rsidRPr="001B4936">
        <w:rPr>
          <w:spacing w:val="1"/>
          <w:sz w:val="22"/>
          <w:szCs w:val="22"/>
        </w:rPr>
        <w:t>u</w:t>
      </w:r>
      <w:r w:rsidRPr="001B4936">
        <w:rPr>
          <w:sz w:val="22"/>
          <w:szCs w:val="22"/>
        </w:rPr>
        <w:t>men</w:t>
      </w:r>
      <w:r w:rsidRPr="001B4936">
        <w:rPr>
          <w:spacing w:val="1"/>
          <w:sz w:val="22"/>
          <w:szCs w:val="22"/>
        </w:rPr>
        <w:t>t</w:t>
      </w:r>
      <w:r w:rsidRPr="001B4936">
        <w:rPr>
          <w:sz w:val="22"/>
          <w:szCs w:val="22"/>
        </w:rPr>
        <w:t>y.</w:t>
      </w:r>
    </w:p>
    <w:p w14:paraId="3350C77A" w14:textId="77777777" w:rsidR="00D5342A" w:rsidRPr="001B4936" w:rsidRDefault="00D5342A" w:rsidP="00D5342A">
      <w:pPr>
        <w:widowControl w:val="0"/>
        <w:autoSpaceDE w:val="0"/>
        <w:autoSpaceDN w:val="0"/>
        <w:adjustRightInd w:val="0"/>
        <w:spacing w:before="9" w:after="0" w:line="110" w:lineRule="exact"/>
        <w:jc w:val="left"/>
        <w:rPr>
          <w:sz w:val="22"/>
          <w:szCs w:val="22"/>
        </w:rPr>
      </w:pPr>
    </w:p>
    <w:p w14:paraId="3D0154F5" w14:textId="77777777" w:rsidR="00D5342A" w:rsidRPr="001B4936" w:rsidRDefault="00D5342A" w:rsidP="00D5342A">
      <w:pPr>
        <w:widowControl w:val="0"/>
        <w:autoSpaceDE w:val="0"/>
        <w:autoSpaceDN w:val="0"/>
        <w:adjustRightInd w:val="0"/>
        <w:spacing w:before="0" w:after="0" w:line="276" w:lineRule="auto"/>
        <w:ind w:right="159"/>
        <w:rPr>
          <w:sz w:val="22"/>
          <w:szCs w:val="22"/>
        </w:rPr>
      </w:pPr>
      <w:r w:rsidRPr="001B4936">
        <w:rPr>
          <w:sz w:val="22"/>
          <w:szCs w:val="22"/>
        </w:rPr>
        <w:t>P</w:t>
      </w:r>
      <w:r w:rsidRPr="001B4936">
        <w:rPr>
          <w:spacing w:val="-1"/>
          <w:sz w:val="22"/>
          <w:szCs w:val="22"/>
        </w:rPr>
        <w:t>ro</w:t>
      </w:r>
      <w:r w:rsidRPr="001B4936">
        <w:rPr>
          <w:spacing w:val="3"/>
          <w:sz w:val="22"/>
          <w:szCs w:val="22"/>
        </w:rPr>
        <w:t>j</w:t>
      </w:r>
      <w:r w:rsidRPr="001B4936">
        <w:rPr>
          <w:spacing w:val="-1"/>
          <w:sz w:val="22"/>
          <w:szCs w:val="22"/>
        </w:rPr>
        <w:t>e</w:t>
      </w:r>
      <w:r w:rsidRPr="001B4936">
        <w:rPr>
          <w:sz w:val="22"/>
          <w:szCs w:val="22"/>
        </w:rPr>
        <w:t>kt</w:t>
      </w:r>
      <w:r w:rsidRPr="001B4936">
        <w:rPr>
          <w:spacing w:val="2"/>
          <w:sz w:val="22"/>
          <w:szCs w:val="22"/>
        </w:rPr>
        <w:t>o</w:t>
      </w:r>
      <w:r w:rsidRPr="001B4936">
        <w:rPr>
          <w:sz w:val="22"/>
          <w:szCs w:val="22"/>
        </w:rPr>
        <w:t>wa</w:t>
      </w:r>
      <w:r w:rsidRPr="001B4936">
        <w:rPr>
          <w:spacing w:val="1"/>
          <w:sz w:val="22"/>
          <w:szCs w:val="22"/>
        </w:rPr>
        <w:t>n</w:t>
      </w:r>
      <w:r w:rsidRPr="001B4936">
        <w:rPr>
          <w:spacing w:val="3"/>
          <w:sz w:val="22"/>
          <w:szCs w:val="22"/>
        </w:rPr>
        <w:t>i</w:t>
      </w:r>
      <w:r w:rsidRPr="001B4936">
        <w:rPr>
          <w:sz w:val="22"/>
          <w:szCs w:val="22"/>
        </w:rPr>
        <w:t>e</w:t>
      </w:r>
      <w:r w:rsidRPr="001B4936">
        <w:rPr>
          <w:spacing w:val="-18"/>
          <w:sz w:val="22"/>
          <w:szCs w:val="22"/>
        </w:rPr>
        <w:t xml:space="preserve"> </w:t>
      </w:r>
      <w:r w:rsidRPr="001B4936">
        <w:rPr>
          <w:spacing w:val="1"/>
          <w:sz w:val="22"/>
          <w:szCs w:val="22"/>
        </w:rPr>
        <w:t>g</w:t>
      </w:r>
      <w:r w:rsidRPr="001B4936">
        <w:rPr>
          <w:spacing w:val="-1"/>
          <w:sz w:val="22"/>
          <w:szCs w:val="22"/>
        </w:rPr>
        <w:t>r</w:t>
      </w:r>
      <w:r w:rsidRPr="001B4936">
        <w:rPr>
          <w:spacing w:val="1"/>
          <w:sz w:val="22"/>
          <w:szCs w:val="22"/>
        </w:rPr>
        <w:t>u</w:t>
      </w:r>
      <w:r w:rsidRPr="001B4936">
        <w:rPr>
          <w:spacing w:val="3"/>
          <w:sz w:val="22"/>
          <w:szCs w:val="22"/>
        </w:rPr>
        <w:t>n</w:t>
      </w:r>
      <w:r w:rsidRPr="001B4936">
        <w:rPr>
          <w:spacing w:val="1"/>
          <w:sz w:val="22"/>
          <w:szCs w:val="22"/>
        </w:rPr>
        <w:t>t</w:t>
      </w:r>
      <w:r w:rsidRPr="001B4936">
        <w:rPr>
          <w:sz w:val="22"/>
          <w:szCs w:val="22"/>
        </w:rPr>
        <w:t>u</w:t>
      </w:r>
      <w:r w:rsidRPr="001B4936">
        <w:rPr>
          <w:spacing w:val="-9"/>
          <w:sz w:val="22"/>
          <w:szCs w:val="22"/>
        </w:rPr>
        <w:t xml:space="preserve"> </w:t>
      </w:r>
      <w:r w:rsidRPr="001B4936">
        <w:rPr>
          <w:sz w:val="22"/>
          <w:szCs w:val="22"/>
        </w:rPr>
        <w:t>sta</w:t>
      </w:r>
      <w:r w:rsidRPr="001B4936">
        <w:rPr>
          <w:spacing w:val="1"/>
          <w:sz w:val="22"/>
          <w:szCs w:val="22"/>
        </w:rPr>
        <w:t>biliz</w:t>
      </w:r>
      <w:r w:rsidRPr="001B4936">
        <w:rPr>
          <w:spacing w:val="-1"/>
          <w:sz w:val="22"/>
          <w:szCs w:val="22"/>
        </w:rPr>
        <w:t>o</w:t>
      </w:r>
      <w:r w:rsidRPr="001B4936">
        <w:rPr>
          <w:sz w:val="22"/>
          <w:szCs w:val="22"/>
        </w:rPr>
        <w:t>wa</w:t>
      </w:r>
      <w:r w:rsidRPr="001B4936">
        <w:rPr>
          <w:spacing w:val="1"/>
          <w:sz w:val="22"/>
          <w:szCs w:val="22"/>
        </w:rPr>
        <w:t>n</w:t>
      </w:r>
      <w:r w:rsidRPr="001B4936">
        <w:rPr>
          <w:spacing w:val="-1"/>
          <w:sz w:val="22"/>
          <w:szCs w:val="22"/>
        </w:rPr>
        <w:t>e</w:t>
      </w:r>
      <w:r w:rsidRPr="001B4936">
        <w:rPr>
          <w:spacing w:val="1"/>
          <w:sz w:val="22"/>
          <w:szCs w:val="22"/>
        </w:rPr>
        <w:t>g</w:t>
      </w:r>
      <w:r w:rsidRPr="001B4936">
        <w:rPr>
          <w:sz w:val="22"/>
          <w:szCs w:val="22"/>
        </w:rPr>
        <w:t>o</w:t>
      </w:r>
      <w:r w:rsidRPr="001B4936">
        <w:rPr>
          <w:spacing w:val="-19"/>
          <w:sz w:val="22"/>
          <w:szCs w:val="22"/>
        </w:rPr>
        <w:t xml:space="preserve"> </w:t>
      </w:r>
      <w:r w:rsidRPr="001B4936">
        <w:rPr>
          <w:spacing w:val="-1"/>
          <w:sz w:val="22"/>
          <w:szCs w:val="22"/>
        </w:rPr>
        <w:t>s</w:t>
      </w:r>
      <w:r w:rsidRPr="001B4936">
        <w:rPr>
          <w:spacing w:val="1"/>
          <w:sz w:val="22"/>
          <w:szCs w:val="22"/>
        </w:rPr>
        <w:t>p</w:t>
      </w:r>
      <w:r w:rsidRPr="001B4936">
        <w:rPr>
          <w:spacing w:val="-1"/>
          <w:sz w:val="22"/>
          <w:szCs w:val="22"/>
        </w:rPr>
        <w:t>o</w:t>
      </w:r>
      <w:r w:rsidRPr="001B4936">
        <w:rPr>
          <w:spacing w:val="3"/>
          <w:sz w:val="22"/>
          <w:szCs w:val="22"/>
        </w:rPr>
        <w:t>i</w:t>
      </w:r>
      <w:r w:rsidRPr="001B4936">
        <w:rPr>
          <w:sz w:val="22"/>
          <w:szCs w:val="22"/>
        </w:rPr>
        <w:t>w</w:t>
      </w:r>
      <w:r w:rsidRPr="001B4936">
        <w:rPr>
          <w:spacing w:val="-1"/>
          <w:sz w:val="22"/>
          <w:szCs w:val="22"/>
        </w:rPr>
        <w:t>e</w:t>
      </w:r>
      <w:r w:rsidRPr="001B4936">
        <w:rPr>
          <w:sz w:val="22"/>
          <w:szCs w:val="22"/>
        </w:rPr>
        <w:t>m</w:t>
      </w:r>
      <w:r w:rsidRPr="001B4936">
        <w:rPr>
          <w:spacing w:val="-9"/>
          <w:sz w:val="22"/>
          <w:szCs w:val="22"/>
        </w:rPr>
        <w:t xml:space="preserve"> </w:t>
      </w:r>
      <w:r w:rsidRPr="001B4936">
        <w:rPr>
          <w:spacing w:val="1"/>
          <w:sz w:val="22"/>
          <w:szCs w:val="22"/>
        </w:rPr>
        <w:t>p</w:t>
      </w:r>
      <w:r w:rsidRPr="001B4936">
        <w:rPr>
          <w:spacing w:val="-1"/>
          <w:sz w:val="22"/>
          <w:szCs w:val="22"/>
        </w:rPr>
        <w:t>o</w:t>
      </w:r>
      <w:r w:rsidRPr="001B4936">
        <w:rPr>
          <w:spacing w:val="3"/>
          <w:sz w:val="22"/>
          <w:szCs w:val="22"/>
        </w:rPr>
        <w:t>l</w:t>
      </w:r>
      <w:r w:rsidRPr="001B4936">
        <w:rPr>
          <w:spacing w:val="-1"/>
          <w:sz w:val="22"/>
          <w:szCs w:val="22"/>
        </w:rPr>
        <w:t>e</w:t>
      </w:r>
      <w:r w:rsidRPr="001B4936">
        <w:rPr>
          <w:spacing w:val="1"/>
          <w:sz w:val="22"/>
          <w:szCs w:val="22"/>
        </w:rPr>
        <w:t>g</w:t>
      </w:r>
      <w:r w:rsidRPr="001B4936">
        <w:rPr>
          <w:sz w:val="22"/>
          <w:szCs w:val="22"/>
        </w:rPr>
        <w:t>a</w:t>
      </w:r>
      <w:r w:rsidRPr="001B4936">
        <w:rPr>
          <w:spacing w:val="-10"/>
          <w:sz w:val="22"/>
          <w:szCs w:val="22"/>
        </w:rPr>
        <w:t xml:space="preserve"> </w:t>
      </w:r>
      <w:r w:rsidRPr="001B4936">
        <w:rPr>
          <w:spacing w:val="1"/>
          <w:sz w:val="22"/>
          <w:szCs w:val="22"/>
        </w:rPr>
        <w:t>n</w:t>
      </w:r>
      <w:r w:rsidRPr="001B4936">
        <w:rPr>
          <w:sz w:val="22"/>
          <w:szCs w:val="22"/>
        </w:rPr>
        <w:t>a</w:t>
      </w:r>
      <w:r w:rsidRPr="001B4936">
        <w:rPr>
          <w:spacing w:val="-5"/>
          <w:sz w:val="22"/>
          <w:szCs w:val="22"/>
        </w:rPr>
        <w:t xml:space="preserve"> </w:t>
      </w:r>
      <w:r w:rsidRPr="001B4936">
        <w:rPr>
          <w:spacing w:val="1"/>
          <w:sz w:val="22"/>
          <w:szCs w:val="22"/>
        </w:rPr>
        <w:t>u</w:t>
      </w:r>
      <w:r w:rsidRPr="001B4936">
        <w:rPr>
          <w:sz w:val="22"/>
          <w:szCs w:val="22"/>
        </w:rPr>
        <w:t>sta</w:t>
      </w:r>
      <w:r w:rsidRPr="001B4936">
        <w:rPr>
          <w:spacing w:val="4"/>
          <w:sz w:val="22"/>
          <w:szCs w:val="22"/>
        </w:rPr>
        <w:t>l</w:t>
      </w:r>
      <w:r w:rsidRPr="001B4936">
        <w:rPr>
          <w:spacing w:val="-1"/>
          <w:sz w:val="22"/>
          <w:szCs w:val="22"/>
        </w:rPr>
        <w:t>en</w:t>
      </w:r>
      <w:r w:rsidRPr="001B4936">
        <w:rPr>
          <w:spacing w:val="3"/>
          <w:sz w:val="22"/>
          <w:szCs w:val="22"/>
        </w:rPr>
        <w:t>i</w:t>
      </w:r>
      <w:r w:rsidRPr="001B4936">
        <w:rPr>
          <w:sz w:val="22"/>
          <w:szCs w:val="22"/>
        </w:rPr>
        <w:t>u</w:t>
      </w:r>
      <w:r w:rsidRPr="001B4936">
        <w:rPr>
          <w:spacing w:val="-12"/>
          <w:sz w:val="22"/>
          <w:szCs w:val="22"/>
        </w:rPr>
        <w:t xml:space="preserve"> </w:t>
      </w:r>
      <w:r w:rsidRPr="001B4936">
        <w:rPr>
          <w:spacing w:val="-1"/>
          <w:sz w:val="22"/>
          <w:szCs w:val="22"/>
        </w:rPr>
        <w:t>n</w:t>
      </w:r>
      <w:r w:rsidRPr="001B4936">
        <w:rPr>
          <w:spacing w:val="3"/>
          <w:sz w:val="22"/>
          <w:szCs w:val="22"/>
        </w:rPr>
        <w:t>i</w:t>
      </w:r>
      <w:r w:rsidRPr="001B4936">
        <w:rPr>
          <w:spacing w:val="-1"/>
          <w:sz w:val="22"/>
          <w:szCs w:val="22"/>
        </w:rPr>
        <w:t>ez</w:t>
      </w:r>
      <w:r w:rsidRPr="001B4936">
        <w:rPr>
          <w:spacing w:val="1"/>
          <w:sz w:val="22"/>
          <w:szCs w:val="22"/>
        </w:rPr>
        <w:t>b</w:t>
      </w:r>
      <w:r w:rsidRPr="001B4936">
        <w:rPr>
          <w:spacing w:val="-1"/>
          <w:sz w:val="22"/>
          <w:szCs w:val="22"/>
        </w:rPr>
        <w:t>ę</w:t>
      </w:r>
      <w:r w:rsidRPr="001B4936">
        <w:rPr>
          <w:spacing w:val="1"/>
          <w:sz w:val="22"/>
          <w:szCs w:val="22"/>
        </w:rPr>
        <w:t>dn</w:t>
      </w:r>
      <w:r w:rsidRPr="001B4936">
        <w:rPr>
          <w:spacing w:val="-1"/>
          <w:sz w:val="22"/>
          <w:szCs w:val="22"/>
        </w:rPr>
        <w:t>e</w:t>
      </w:r>
      <w:r w:rsidRPr="001B4936">
        <w:rPr>
          <w:sz w:val="22"/>
          <w:szCs w:val="22"/>
        </w:rPr>
        <w:t>j</w:t>
      </w:r>
      <w:r w:rsidRPr="001B4936">
        <w:rPr>
          <w:spacing w:val="-13"/>
          <w:sz w:val="22"/>
          <w:szCs w:val="22"/>
        </w:rPr>
        <w:t xml:space="preserve"> </w:t>
      </w:r>
      <w:r w:rsidRPr="001B4936">
        <w:rPr>
          <w:spacing w:val="1"/>
          <w:sz w:val="22"/>
          <w:szCs w:val="22"/>
        </w:rPr>
        <w:t>z</w:t>
      </w:r>
      <w:r w:rsidRPr="001B4936">
        <w:rPr>
          <w:sz w:val="22"/>
          <w:szCs w:val="22"/>
        </w:rPr>
        <w:t>aw</w:t>
      </w:r>
      <w:r w:rsidRPr="001B4936">
        <w:rPr>
          <w:spacing w:val="1"/>
          <w:sz w:val="22"/>
          <w:szCs w:val="22"/>
        </w:rPr>
        <w:t>a</w:t>
      </w:r>
      <w:r w:rsidRPr="001B4936">
        <w:rPr>
          <w:spacing w:val="-1"/>
          <w:sz w:val="22"/>
          <w:szCs w:val="22"/>
        </w:rPr>
        <w:t>r</w:t>
      </w:r>
      <w:r w:rsidRPr="001B4936">
        <w:rPr>
          <w:spacing w:val="3"/>
          <w:sz w:val="22"/>
          <w:szCs w:val="22"/>
        </w:rPr>
        <w:t>t</w:t>
      </w:r>
      <w:r w:rsidRPr="001B4936">
        <w:rPr>
          <w:spacing w:val="-1"/>
          <w:sz w:val="22"/>
          <w:szCs w:val="22"/>
        </w:rPr>
        <w:t>o</w:t>
      </w:r>
      <w:r w:rsidRPr="001B4936">
        <w:rPr>
          <w:spacing w:val="2"/>
          <w:sz w:val="22"/>
          <w:szCs w:val="22"/>
        </w:rPr>
        <w:t>ś</w:t>
      </w:r>
      <w:r w:rsidRPr="001B4936">
        <w:rPr>
          <w:sz w:val="22"/>
          <w:szCs w:val="22"/>
        </w:rPr>
        <w:t>ci sp</w:t>
      </w:r>
      <w:r w:rsidRPr="001B4936">
        <w:rPr>
          <w:spacing w:val="-1"/>
          <w:sz w:val="22"/>
          <w:szCs w:val="22"/>
        </w:rPr>
        <w:t>o</w:t>
      </w:r>
      <w:r w:rsidRPr="001B4936">
        <w:rPr>
          <w:spacing w:val="3"/>
          <w:sz w:val="22"/>
          <w:szCs w:val="22"/>
        </w:rPr>
        <w:t>i</w:t>
      </w:r>
      <w:r w:rsidRPr="001B4936">
        <w:rPr>
          <w:sz w:val="22"/>
          <w:szCs w:val="22"/>
        </w:rPr>
        <w:t>wa</w:t>
      </w:r>
      <w:r w:rsidRPr="001B4936">
        <w:rPr>
          <w:spacing w:val="11"/>
          <w:sz w:val="22"/>
          <w:szCs w:val="22"/>
        </w:rPr>
        <w:t xml:space="preserve"> </w:t>
      </w:r>
      <w:r w:rsidRPr="001B4936">
        <w:rPr>
          <w:spacing w:val="1"/>
          <w:sz w:val="22"/>
          <w:szCs w:val="22"/>
        </w:rPr>
        <w:t>h</w:t>
      </w:r>
      <w:r w:rsidRPr="001B4936">
        <w:rPr>
          <w:sz w:val="22"/>
          <w:szCs w:val="22"/>
        </w:rPr>
        <w:t>yd</w:t>
      </w:r>
      <w:r w:rsidRPr="001B4936">
        <w:rPr>
          <w:spacing w:val="-1"/>
          <w:sz w:val="22"/>
          <w:szCs w:val="22"/>
        </w:rPr>
        <w:t>r</w:t>
      </w:r>
      <w:r w:rsidRPr="001B4936">
        <w:rPr>
          <w:sz w:val="22"/>
          <w:szCs w:val="22"/>
        </w:rPr>
        <w:t>a</w:t>
      </w:r>
      <w:r w:rsidRPr="001B4936">
        <w:rPr>
          <w:spacing w:val="1"/>
          <w:sz w:val="22"/>
          <w:szCs w:val="22"/>
        </w:rPr>
        <w:t>ul</w:t>
      </w:r>
      <w:r w:rsidRPr="001B4936">
        <w:rPr>
          <w:spacing w:val="3"/>
          <w:sz w:val="22"/>
          <w:szCs w:val="22"/>
        </w:rPr>
        <w:t>i</w:t>
      </w:r>
      <w:r w:rsidRPr="001B4936">
        <w:rPr>
          <w:sz w:val="22"/>
          <w:szCs w:val="22"/>
        </w:rPr>
        <w:t>cz</w:t>
      </w:r>
      <w:r w:rsidRPr="001B4936">
        <w:rPr>
          <w:spacing w:val="1"/>
          <w:sz w:val="22"/>
          <w:szCs w:val="22"/>
        </w:rPr>
        <w:t>n</w:t>
      </w:r>
      <w:r w:rsidRPr="001B4936">
        <w:rPr>
          <w:spacing w:val="-1"/>
          <w:sz w:val="22"/>
          <w:szCs w:val="22"/>
        </w:rPr>
        <w:t>e</w:t>
      </w:r>
      <w:r w:rsidRPr="001B4936">
        <w:rPr>
          <w:spacing w:val="1"/>
          <w:sz w:val="22"/>
          <w:szCs w:val="22"/>
        </w:rPr>
        <w:t>g</w:t>
      </w:r>
      <w:r w:rsidRPr="001B4936">
        <w:rPr>
          <w:sz w:val="22"/>
          <w:szCs w:val="22"/>
        </w:rPr>
        <w:t xml:space="preserve">o </w:t>
      </w:r>
      <w:r w:rsidRPr="001B4936">
        <w:rPr>
          <w:spacing w:val="1"/>
          <w:sz w:val="22"/>
          <w:szCs w:val="22"/>
        </w:rPr>
        <w:t>p</w:t>
      </w:r>
      <w:r w:rsidRPr="001B4936">
        <w:rPr>
          <w:spacing w:val="-1"/>
          <w:sz w:val="22"/>
          <w:szCs w:val="22"/>
        </w:rPr>
        <w:t>o</w:t>
      </w:r>
      <w:r w:rsidRPr="001B4936">
        <w:rPr>
          <w:spacing w:val="1"/>
          <w:sz w:val="22"/>
          <w:szCs w:val="22"/>
        </w:rPr>
        <w:t>z</w:t>
      </w:r>
      <w:r w:rsidRPr="001B4936">
        <w:rPr>
          <w:sz w:val="22"/>
          <w:szCs w:val="22"/>
        </w:rPr>
        <w:t>wa</w:t>
      </w:r>
      <w:r w:rsidRPr="001B4936">
        <w:rPr>
          <w:spacing w:val="4"/>
          <w:sz w:val="22"/>
          <w:szCs w:val="22"/>
        </w:rPr>
        <w:t>l</w:t>
      </w:r>
      <w:r w:rsidRPr="001B4936">
        <w:rPr>
          <w:sz w:val="22"/>
          <w:szCs w:val="22"/>
        </w:rPr>
        <w:t>a</w:t>
      </w:r>
      <w:r w:rsidRPr="001B4936">
        <w:rPr>
          <w:spacing w:val="1"/>
          <w:sz w:val="22"/>
          <w:szCs w:val="22"/>
        </w:rPr>
        <w:t>j</w:t>
      </w:r>
      <w:r w:rsidRPr="001B4936">
        <w:rPr>
          <w:sz w:val="22"/>
          <w:szCs w:val="22"/>
        </w:rPr>
        <w:t>ąc</w:t>
      </w:r>
      <w:r w:rsidRPr="001B4936">
        <w:rPr>
          <w:spacing w:val="-1"/>
          <w:sz w:val="22"/>
          <w:szCs w:val="22"/>
        </w:rPr>
        <w:t>e</w:t>
      </w:r>
      <w:r w:rsidRPr="001B4936">
        <w:rPr>
          <w:sz w:val="22"/>
          <w:szCs w:val="22"/>
        </w:rPr>
        <w:t>j</w:t>
      </w:r>
      <w:r w:rsidRPr="001B4936">
        <w:rPr>
          <w:spacing w:val="6"/>
          <w:sz w:val="22"/>
          <w:szCs w:val="22"/>
        </w:rPr>
        <w:t xml:space="preserve"> </w:t>
      </w:r>
      <w:r w:rsidRPr="001B4936">
        <w:rPr>
          <w:spacing w:val="1"/>
          <w:sz w:val="22"/>
          <w:szCs w:val="22"/>
        </w:rPr>
        <w:t>uz</w:t>
      </w:r>
      <w:r w:rsidRPr="001B4936">
        <w:rPr>
          <w:sz w:val="22"/>
          <w:szCs w:val="22"/>
        </w:rPr>
        <w:t>y</w:t>
      </w:r>
      <w:r w:rsidRPr="001B4936">
        <w:rPr>
          <w:spacing w:val="-1"/>
          <w:sz w:val="22"/>
          <w:szCs w:val="22"/>
        </w:rPr>
        <w:t>s</w:t>
      </w:r>
      <w:r w:rsidRPr="001B4936">
        <w:rPr>
          <w:sz w:val="22"/>
          <w:szCs w:val="22"/>
        </w:rPr>
        <w:t>kać</w:t>
      </w:r>
      <w:r w:rsidRPr="001B4936">
        <w:rPr>
          <w:spacing w:val="9"/>
          <w:sz w:val="22"/>
          <w:szCs w:val="22"/>
        </w:rPr>
        <w:t xml:space="preserve"> </w:t>
      </w:r>
      <w:r w:rsidRPr="001B4936">
        <w:rPr>
          <w:spacing w:val="1"/>
          <w:sz w:val="22"/>
          <w:szCs w:val="22"/>
        </w:rPr>
        <w:t>p</w:t>
      </w:r>
      <w:r w:rsidRPr="001B4936">
        <w:rPr>
          <w:spacing w:val="-1"/>
          <w:sz w:val="22"/>
          <w:szCs w:val="22"/>
        </w:rPr>
        <w:t>o</w:t>
      </w:r>
      <w:r w:rsidRPr="001B4936">
        <w:rPr>
          <w:spacing w:val="1"/>
          <w:sz w:val="22"/>
          <w:szCs w:val="22"/>
        </w:rPr>
        <w:t>d</w:t>
      </w:r>
      <w:r w:rsidRPr="001B4936">
        <w:rPr>
          <w:sz w:val="22"/>
          <w:szCs w:val="22"/>
        </w:rPr>
        <w:t>a</w:t>
      </w:r>
      <w:r w:rsidRPr="001B4936">
        <w:rPr>
          <w:spacing w:val="4"/>
          <w:sz w:val="22"/>
          <w:szCs w:val="22"/>
        </w:rPr>
        <w:t>n</w:t>
      </w:r>
      <w:r w:rsidRPr="001B4936">
        <w:rPr>
          <w:sz w:val="22"/>
          <w:szCs w:val="22"/>
        </w:rPr>
        <w:t>e</w:t>
      </w:r>
      <w:r w:rsidRPr="001B4936">
        <w:rPr>
          <w:spacing w:val="9"/>
          <w:sz w:val="22"/>
          <w:szCs w:val="22"/>
        </w:rPr>
        <w:t xml:space="preserve"> </w:t>
      </w:r>
      <w:r w:rsidRPr="001B4936">
        <w:rPr>
          <w:sz w:val="22"/>
          <w:szCs w:val="22"/>
        </w:rPr>
        <w:t>w</w:t>
      </w:r>
      <w:r w:rsidRPr="001B4936">
        <w:rPr>
          <w:spacing w:val="23"/>
          <w:sz w:val="22"/>
          <w:szCs w:val="22"/>
        </w:rPr>
        <w:t xml:space="preserve"> </w:t>
      </w:r>
      <w:r w:rsidRPr="001B4936">
        <w:rPr>
          <w:sz w:val="22"/>
          <w:szCs w:val="22"/>
        </w:rPr>
        <w:t>T</w:t>
      </w:r>
      <w:r w:rsidRPr="001B4936">
        <w:rPr>
          <w:spacing w:val="2"/>
          <w:sz w:val="22"/>
          <w:szCs w:val="22"/>
        </w:rPr>
        <w:t>a</w:t>
      </w:r>
      <w:r w:rsidRPr="001B4936">
        <w:rPr>
          <w:spacing w:val="1"/>
          <w:sz w:val="22"/>
          <w:szCs w:val="22"/>
        </w:rPr>
        <w:t>b</w:t>
      </w:r>
      <w:r w:rsidRPr="001B4936">
        <w:rPr>
          <w:spacing w:val="-1"/>
          <w:sz w:val="22"/>
          <w:szCs w:val="22"/>
        </w:rPr>
        <w:t>e</w:t>
      </w:r>
      <w:r w:rsidRPr="001B4936">
        <w:rPr>
          <w:sz w:val="22"/>
          <w:szCs w:val="22"/>
        </w:rPr>
        <w:t>li</w:t>
      </w:r>
      <w:r w:rsidRPr="001B4936">
        <w:rPr>
          <w:spacing w:val="15"/>
          <w:sz w:val="22"/>
          <w:szCs w:val="22"/>
        </w:rPr>
        <w:t xml:space="preserve"> </w:t>
      </w:r>
      <w:r w:rsidRPr="001B4936">
        <w:rPr>
          <w:sz w:val="22"/>
          <w:szCs w:val="22"/>
        </w:rPr>
        <w:t>5</w:t>
      </w:r>
      <w:r w:rsidRPr="001B4936">
        <w:rPr>
          <w:spacing w:val="17"/>
          <w:sz w:val="22"/>
          <w:szCs w:val="22"/>
        </w:rPr>
        <w:t xml:space="preserve"> </w:t>
      </w:r>
      <w:r w:rsidRPr="001B4936">
        <w:rPr>
          <w:sz w:val="22"/>
          <w:szCs w:val="22"/>
        </w:rPr>
        <w:t>wym</w:t>
      </w:r>
      <w:r w:rsidRPr="001B4936">
        <w:rPr>
          <w:spacing w:val="1"/>
          <w:sz w:val="22"/>
          <w:szCs w:val="22"/>
        </w:rPr>
        <w:t>ag</w:t>
      </w:r>
      <w:r w:rsidRPr="001B4936">
        <w:rPr>
          <w:sz w:val="22"/>
          <w:szCs w:val="22"/>
        </w:rPr>
        <w:t>a</w:t>
      </w:r>
      <w:r w:rsidRPr="001B4936">
        <w:rPr>
          <w:spacing w:val="-1"/>
          <w:sz w:val="22"/>
          <w:szCs w:val="22"/>
        </w:rPr>
        <w:t>n</w:t>
      </w:r>
      <w:r w:rsidRPr="001B4936">
        <w:rPr>
          <w:spacing w:val="3"/>
          <w:sz w:val="22"/>
          <w:szCs w:val="22"/>
        </w:rPr>
        <w:t>i</w:t>
      </w:r>
      <w:r w:rsidRPr="001B4936">
        <w:rPr>
          <w:sz w:val="22"/>
          <w:szCs w:val="22"/>
        </w:rPr>
        <w:t>a w</w:t>
      </w:r>
      <w:r w:rsidRPr="001B4936">
        <w:rPr>
          <w:spacing w:val="-1"/>
          <w:sz w:val="22"/>
          <w:szCs w:val="22"/>
        </w:rPr>
        <w:t>o</w:t>
      </w:r>
      <w:r w:rsidRPr="001B4936">
        <w:rPr>
          <w:spacing w:val="1"/>
          <w:sz w:val="22"/>
          <w:szCs w:val="22"/>
        </w:rPr>
        <w:t>be</w:t>
      </w:r>
      <w:r w:rsidRPr="001B4936">
        <w:rPr>
          <w:sz w:val="22"/>
          <w:szCs w:val="22"/>
        </w:rPr>
        <w:t>c</w:t>
      </w:r>
      <w:r w:rsidRPr="001B4936">
        <w:rPr>
          <w:spacing w:val="8"/>
          <w:sz w:val="22"/>
          <w:szCs w:val="22"/>
        </w:rPr>
        <w:t xml:space="preserve"> </w:t>
      </w:r>
      <w:r w:rsidRPr="001B4936">
        <w:rPr>
          <w:spacing w:val="3"/>
          <w:sz w:val="22"/>
          <w:szCs w:val="22"/>
        </w:rPr>
        <w:t>g</w:t>
      </w:r>
      <w:r w:rsidRPr="001B4936">
        <w:rPr>
          <w:spacing w:val="-1"/>
          <w:sz w:val="22"/>
          <w:szCs w:val="22"/>
        </w:rPr>
        <w:t>r</w:t>
      </w:r>
      <w:r w:rsidRPr="001B4936">
        <w:rPr>
          <w:spacing w:val="1"/>
          <w:sz w:val="22"/>
          <w:szCs w:val="22"/>
        </w:rPr>
        <w:t>unt</w:t>
      </w:r>
      <w:r w:rsidRPr="001B4936">
        <w:rPr>
          <w:sz w:val="22"/>
          <w:szCs w:val="22"/>
        </w:rPr>
        <w:t>u</w:t>
      </w:r>
      <w:r w:rsidRPr="001B4936">
        <w:rPr>
          <w:spacing w:val="9"/>
          <w:sz w:val="22"/>
          <w:szCs w:val="22"/>
        </w:rPr>
        <w:t xml:space="preserve"> </w:t>
      </w:r>
      <w:r w:rsidRPr="001B4936">
        <w:rPr>
          <w:sz w:val="22"/>
          <w:szCs w:val="22"/>
        </w:rPr>
        <w:t>sta</w:t>
      </w:r>
      <w:r w:rsidRPr="001B4936">
        <w:rPr>
          <w:spacing w:val="1"/>
          <w:sz w:val="22"/>
          <w:szCs w:val="22"/>
        </w:rPr>
        <w:t>b</w:t>
      </w:r>
      <w:r w:rsidRPr="001B4936">
        <w:rPr>
          <w:sz w:val="22"/>
          <w:szCs w:val="22"/>
        </w:rPr>
        <w:t>il</w:t>
      </w:r>
      <w:r w:rsidRPr="001B4936">
        <w:rPr>
          <w:spacing w:val="3"/>
          <w:sz w:val="22"/>
          <w:szCs w:val="22"/>
        </w:rPr>
        <w:t>i</w:t>
      </w:r>
      <w:r w:rsidRPr="001B4936">
        <w:rPr>
          <w:spacing w:val="1"/>
          <w:sz w:val="22"/>
          <w:szCs w:val="22"/>
        </w:rPr>
        <w:t>z</w:t>
      </w:r>
      <w:r w:rsidRPr="001B4936">
        <w:rPr>
          <w:spacing w:val="-3"/>
          <w:sz w:val="22"/>
          <w:szCs w:val="22"/>
        </w:rPr>
        <w:t>o</w:t>
      </w:r>
      <w:r w:rsidRPr="001B4936">
        <w:rPr>
          <w:sz w:val="22"/>
          <w:szCs w:val="22"/>
        </w:rPr>
        <w:t>wa</w:t>
      </w:r>
      <w:r w:rsidRPr="001B4936">
        <w:rPr>
          <w:spacing w:val="1"/>
          <w:sz w:val="22"/>
          <w:szCs w:val="22"/>
        </w:rPr>
        <w:t>n</w:t>
      </w:r>
      <w:r w:rsidRPr="001B4936">
        <w:rPr>
          <w:spacing w:val="-1"/>
          <w:sz w:val="22"/>
          <w:szCs w:val="22"/>
        </w:rPr>
        <w:t>e</w:t>
      </w:r>
      <w:r w:rsidRPr="001B4936">
        <w:rPr>
          <w:spacing w:val="1"/>
          <w:sz w:val="22"/>
          <w:szCs w:val="22"/>
        </w:rPr>
        <w:t>g</w:t>
      </w:r>
      <w:r w:rsidRPr="001B4936">
        <w:rPr>
          <w:spacing w:val="-1"/>
          <w:sz w:val="22"/>
          <w:szCs w:val="22"/>
        </w:rPr>
        <w:t>o</w:t>
      </w:r>
      <w:r w:rsidRPr="001B4936">
        <w:rPr>
          <w:sz w:val="22"/>
          <w:szCs w:val="22"/>
        </w:rPr>
        <w:t xml:space="preserve">, </w:t>
      </w:r>
      <w:r w:rsidRPr="001B4936">
        <w:rPr>
          <w:spacing w:val="1"/>
          <w:sz w:val="22"/>
          <w:szCs w:val="22"/>
        </w:rPr>
        <w:t>zg</w:t>
      </w:r>
      <w:r w:rsidRPr="001B4936">
        <w:rPr>
          <w:spacing w:val="-1"/>
          <w:sz w:val="22"/>
          <w:szCs w:val="22"/>
        </w:rPr>
        <w:t>o</w:t>
      </w:r>
      <w:r w:rsidRPr="001B4936">
        <w:rPr>
          <w:spacing w:val="1"/>
          <w:sz w:val="22"/>
          <w:szCs w:val="22"/>
        </w:rPr>
        <w:t>dn</w:t>
      </w:r>
      <w:r w:rsidRPr="001B4936">
        <w:rPr>
          <w:sz w:val="22"/>
          <w:szCs w:val="22"/>
        </w:rPr>
        <w:t>e</w:t>
      </w:r>
      <w:r w:rsidRPr="001B4936">
        <w:rPr>
          <w:spacing w:val="8"/>
          <w:sz w:val="22"/>
          <w:szCs w:val="22"/>
        </w:rPr>
        <w:t xml:space="preserve"> </w:t>
      </w:r>
      <w:r w:rsidRPr="001B4936">
        <w:rPr>
          <w:sz w:val="22"/>
          <w:szCs w:val="22"/>
        </w:rPr>
        <w:t>z</w:t>
      </w:r>
      <w:r w:rsidRPr="001B4936">
        <w:rPr>
          <w:spacing w:val="15"/>
          <w:sz w:val="22"/>
          <w:szCs w:val="22"/>
        </w:rPr>
        <w:t xml:space="preserve"> </w:t>
      </w:r>
      <w:r w:rsidRPr="001B4936">
        <w:rPr>
          <w:spacing w:val="2"/>
          <w:sz w:val="22"/>
          <w:szCs w:val="22"/>
        </w:rPr>
        <w:t>wy</w:t>
      </w:r>
      <w:r w:rsidRPr="001B4936">
        <w:rPr>
          <w:sz w:val="22"/>
          <w:szCs w:val="22"/>
        </w:rPr>
        <w:t>m</w:t>
      </w:r>
      <w:r w:rsidRPr="001B4936">
        <w:rPr>
          <w:spacing w:val="1"/>
          <w:sz w:val="22"/>
          <w:szCs w:val="22"/>
        </w:rPr>
        <w:t>ag</w:t>
      </w:r>
      <w:r w:rsidRPr="001B4936">
        <w:rPr>
          <w:sz w:val="22"/>
          <w:szCs w:val="22"/>
        </w:rPr>
        <w:t>a</w:t>
      </w:r>
      <w:r w:rsidRPr="001B4936">
        <w:rPr>
          <w:spacing w:val="1"/>
          <w:sz w:val="22"/>
          <w:szCs w:val="22"/>
        </w:rPr>
        <w:t>n</w:t>
      </w:r>
      <w:r w:rsidRPr="001B4936">
        <w:rPr>
          <w:spacing w:val="3"/>
          <w:sz w:val="22"/>
          <w:szCs w:val="22"/>
        </w:rPr>
        <w:t>i</w:t>
      </w:r>
      <w:r w:rsidRPr="001B4936">
        <w:rPr>
          <w:sz w:val="22"/>
          <w:szCs w:val="22"/>
        </w:rPr>
        <w:t>a</w:t>
      </w:r>
      <w:r w:rsidRPr="001B4936">
        <w:rPr>
          <w:spacing w:val="-1"/>
          <w:sz w:val="22"/>
          <w:szCs w:val="22"/>
        </w:rPr>
        <w:t>m</w:t>
      </w:r>
      <w:r w:rsidRPr="001B4936">
        <w:rPr>
          <w:sz w:val="22"/>
          <w:szCs w:val="22"/>
        </w:rPr>
        <w:t>i</w:t>
      </w:r>
      <w:r w:rsidRPr="001B4936">
        <w:rPr>
          <w:spacing w:val="4"/>
          <w:sz w:val="22"/>
          <w:szCs w:val="22"/>
        </w:rPr>
        <w:t xml:space="preserve"> </w:t>
      </w:r>
      <w:r w:rsidRPr="001B4936">
        <w:rPr>
          <w:spacing w:val="1"/>
          <w:sz w:val="22"/>
          <w:szCs w:val="22"/>
        </w:rPr>
        <w:t>K</w:t>
      </w:r>
      <w:r w:rsidRPr="001B4936">
        <w:rPr>
          <w:sz w:val="22"/>
          <w:szCs w:val="22"/>
        </w:rPr>
        <w:t>a</w:t>
      </w:r>
      <w:r w:rsidRPr="001B4936">
        <w:rPr>
          <w:spacing w:val="1"/>
          <w:sz w:val="22"/>
          <w:szCs w:val="22"/>
        </w:rPr>
        <w:t>t</w:t>
      </w:r>
      <w:r w:rsidRPr="001B4936">
        <w:rPr>
          <w:spacing w:val="-2"/>
          <w:sz w:val="22"/>
          <w:szCs w:val="22"/>
        </w:rPr>
        <w:t>a</w:t>
      </w:r>
      <w:r w:rsidRPr="001B4936">
        <w:rPr>
          <w:spacing w:val="3"/>
          <w:sz w:val="22"/>
          <w:szCs w:val="22"/>
        </w:rPr>
        <w:t>l</w:t>
      </w:r>
      <w:r w:rsidRPr="001B4936">
        <w:rPr>
          <w:spacing w:val="-1"/>
          <w:sz w:val="22"/>
          <w:szCs w:val="22"/>
        </w:rPr>
        <w:t>o</w:t>
      </w:r>
      <w:r w:rsidRPr="001B4936">
        <w:rPr>
          <w:spacing w:val="1"/>
          <w:sz w:val="22"/>
          <w:szCs w:val="22"/>
        </w:rPr>
        <w:t>g</w:t>
      </w:r>
      <w:r w:rsidRPr="001B4936">
        <w:rPr>
          <w:sz w:val="22"/>
          <w:szCs w:val="22"/>
        </w:rPr>
        <w:t>u</w:t>
      </w:r>
      <w:r w:rsidRPr="001B4936">
        <w:rPr>
          <w:spacing w:val="7"/>
          <w:sz w:val="22"/>
          <w:szCs w:val="22"/>
        </w:rPr>
        <w:t xml:space="preserve"> </w:t>
      </w:r>
      <w:r w:rsidRPr="001B4936">
        <w:rPr>
          <w:sz w:val="22"/>
          <w:szCs w:val="22"/>
        </w:rPr>
        <w:t>T</w:t>
      </w:r>
      <w:r w:rsidRPr="001B4936">
        <w:rPr>
          <w:spacing w:val="-1"/>
          <w:sz w:val="22"/>
          <w:szCs w:val="22"/>
        </w:rPr>
        <w:t>y</w:t>
      </w:r>
      <w:r w:rsidRPr="001B4936">
        <w:rPr>
          <w:spacing w:val="1"/>
          <w:sz w:val="22"/>
          <w:szCs w:val="22"/>
        </w:rPr>
        <w:t>p</w:t>
      </w:r>
      <w:r w:rsidRPr="001B4936">
        <w:rPr>
          <w:spacing w:val="-1"/>
          <w:sz w:val="22"/>
          <w:szCs w:val="22"/>
        </w:rPr>
        <w:t>o</w:t>
      </w:r>
      <w:r w:rsidRPr="001B4936">
        <w:rPr>
          <w:sz w:val="22"/>
          <w:szCs w:val="22"/>
        </w:rPr>
        <w:t>wy</w:t>
      </w:r>
      <w:r w:rsidRPr="001B4936">
        <w:rPr>
          <w:spacing w:val="-1"/>
          <w:sz w:val="22"/>
          <w:szCs w:val="22"/>
        </w:rPr>
        <w:t>c</w:t>
      </w:r>
      <w:r w:rsidRPr="001B4936">
        <w:rPr>
          <w:sz w:val="22"/>
          <w:szCs w:val="22"/>
        </w:rPr>
        <w:t>h</w:t>
      </w:r>
      <w:r w:rsidRPr="001B4936">
        <w:rPr>
          <w:spacing w:val="9"/>
          <w:sz w:val="22"/>
          <w:szCs w:val="22"/>
        </w:rPr>
        <w:t xml:space="preserve"> </w:t>
      </w:r>
      <w:r w:rsidRPr="001B4936">
        <w:rPr>
          <w:spacing w:val="1"/>
          <w:sz w:val="22"/>
          <w:szCs w:val="22"/>
        </w:rPr>
        <w:t>K</w:t>
      </w:r>
      <w:r w:rsidRPr="001B4936">
        <w:rPr>
          <w:spacing w:val="-1"/>
          <w:sz w:val="22"/>
          <w:szCs w:val="22"/>
        </w:rPr>
        <w:t>o</w:t>
      </w:r>
      <w:r w:rsidRPr="001B4936">
        <w:rPr>
          <w:spacing w:val="1"/>
          <w:sz w:val="22"/>
          <w:szCs w:val="22"/>
        </w:rPr>
        <w:t>n</w:t>
      </w:r>
      <w:r w:rsidRPr="001B4936">
        <w:rPr>
          <w:sz w:val="22"/>
          <w:szCs w:val="22"/>
        </w:rPr>
        <w:t>st</w:t>
      </w:r>
      <w:r w:rsidRPr="001B4936">
        <w:rPr>
          <w:spacing w:val="-1"/>
          <w:sz w:val="22"/>
          <w:szCs w:val="22"/>
        </w:rPr>
        <w:t>r</w:t>
      </w:r>
      <w:r w:rsidRPr="001B4936">
        <w:rPr>
          <w:spacing w:val="3"/>
          <w:sz w:val="22"/>
          <w:szCs w:val="22"/>
        </w:rPr>
        <w:t>u</w:t>
      </w:r>
      <w:r w:rsidRPr="001B4936">
        <w:rPr>
          <w:sz w:val="22"/>
          <w:szCs w:val="22"/>
        </w:rPr>
        <w:t>k</w:t>
      </w:r>
      <w:r w:rsidRPr="001B4936">
        <w:rPr>
          <w:spacing w:val="-1"/>
          <w:sz w:val="22"/>
          <w:szCs w:val="22"/>
        </w:rPr>
        <w:t>c</w:t>
      </w:r>
      <w:r w:rsidRPr="001B4936">
        <w:rPr>
          <w:spacing w:val="1"/>
          <w:sz w:val="22"/>
          <w:szCs w:val="22"/>
        </w:rPr>
        <w:t>j</w:t>
      </w:r>
      <w:r w:rsidRPr="001B4936">
        <w:rPr>
          <w:sz w:val="22"/>
          <w:szCs w:val="22"/>
        </w:rPr>
        <w:t>i Naw</w:t>
      </w:r>
      <w:r w:rsidRPr="001B4936">
        <w:rPr>
          <w:spacing w:val="3"/>
          <w:sz w:val="22"/>
          <w:szCs w:val="22"/>
        </w:rPr>
        <w:t>i</w:t>
      </w:r>
      <w:r w:rsidRPr="001B4936">
        <w:rPr>
          <w:spacing w:val="-1"/>
          <w:sz w:val="22"/>
          <w:szCs w:val="22"/>
        </w:rPr>
        <w:t>er</w:t>
      </w:r>
      <w:r w:rsidRPr="001B4936">
        <w:rPr>
          <w:spacing w:val="1"/>
          <w:sz w:val="22"/>
          <w:szCs w:val="22"/>
        </w:rPr>
        <w:t>z</w:t>
      </w:r>
      <w:r w:rsidRPr="001B4936">
        <w:rPr>
          <w:sz w:val="22"/>
          <w:szCs w:val="22"/>
        </w:rPr>
        <w:t>ch</w:t>
      </w:r>
      <w:r w:rsidRPr="001B4936">
        <w:rPr>
          <w:spacing w:val="1"/>
          <w:sz w:val="22"/>
          <w:szCs w:val="22"/>
        </w:rPr>
        <w:t>n</w:t>
      </w:r>
      <w:r w:rsidRPr="001B4936">
        <w:rPr>
          <w:sz w:val="22"/>
          <w:szCs w:val="22"/>
        </w:rPr>
        <w:t>i</w:t>
      </w:r>
      <w:r w:rsidRPr="001B4936">
        <w:rPr>
          <w:spacing w:val="-8"/>
          <w:sz w:val="22"/>
          <w:szCs w:val="22"/>
        </w:rPr>
        <w:t xml:space="preserve"> </w:t>
      </w:r>
      <w:r w:rsidRPr="001B4936">
        <w:rPr>
          <w:sz w:val="22"/>
          <w:szCs w:val="22"/>
        </w:rPr>
        <w:t>S</w:t>
      </w:r>
      <w:r w:rsidRPr="001B4936">
        <w:rPr>
          <w:spacing w:val="1"/>
          <w:sz w:val="22"/>
          <w:szCs w:val="22"/>
        </w:rPr>
        <w:t>zt</w:t>
      </w:r>
      <w:r w:rsidRPr="001B4936">
        <w:rPr>
          <w:sz w:val="22"/>
          <w:szCs w:val="22"/>
        </w:rPr>
        <w:t>yw</w:t>
      </w:r>
      <w:r w:rsidRPr="001B4936">
        <w:rPr>
          <w:spacing w:val="1"/>
          <w:sz w:val="22"/>
          <w:szCs w:val="22"/>
        </w:rPr>
        <w:t>n</w:t>
      </w:r>
      <w:r w:rsidRPr="001B4936">
        <w:rPr>
          <w:sz w:val="22"/>
          <w:szCs w:val="22"/>
        </w:rPr>
        <w:t>y</w:t>
      </w:r>
      <w:r w:rsidRPr="001B4936">
        <w:rPr>
          <w:spacing w:val="-1"/>
          <w:sz w:val="22"/>
          <w:szCs w:val="22"/>
        </w:rPr>
        <w:t>c</w:t>
      </w:r>
      <w:r w:rsidRPr="001B4936">
        <w:rPr>
          <w:sz w:val="22"/>
          <w:szCs w:val="22"/>
        </w:rPr>
        <w:t>h</w:t>
      </w:r>
      <w:r w:rsidRPr="001B4936">
        <w:rPr>
          <w:spacing w:val="-8"/>
          <w:sz w:val="22"/>
          <w:szCs w:val="22"/>
        </w:rPr>
        <w:t xml:space="preserve"> </w:t>
      </w:r>
      <w:r w:rsidRPr="001B4936">
        <w:rPr>
          <w:sz w:val="22"/>
          <w:szCs w:val="22"/>
        </w:rPr>
        <w:t>2</w:t>
      </w:r>
      <w:r w:rsidRPr="001B4936">
        <w:rPr>
          <w:spacing w:val="1"/>
          <w:sz w:val="22"/>
          <w:szCs w:val="22"/>
        </w:rPr>
        <w:t>0</w:t>
      </w:r>
      <w:r w:rsidRPr="001B4936">
        <w:rPr>
          <w:spacing w:val="3"/>
          <w:sz w:val="22"/>
          <w:szCs w:val="22"/>
        </w:rPr>
        <w:t>1</w:t>
      </w:r>
      <w:r w:rsidRPr="001B4936">
        <w:rPr>
          <w:sz w:val="22"/>
          <w:szCs w:val="22"/>
        </w:rPr>
        <w:t>4</w:t>
      </w:r>
      <w:r w:rsidRPr="001B4936">
        <w:rPr>
          <w:spacing w:val="-3"/>
          <w:sz w:val="22"/>
          <w:szCs w:val="22"/>
        </w:rPr>
        <w:t xml:space="preserve"> </w:t>
      </w:r>
      <w:r w:rsidRPr="001B4936">
        <w:rPr>
          <w:spacing w:val="-1"/>
          <w:sz w:val="22"/>
          <w:szCs w:val="22"/>
        </w:rPr>
        <w:t>or</w:t>
      </w:r>
      <w:r w:rsidRPr="001B4936">
        <w:rPr>
          <w:sz w:val="22"/>
          <w:szCs w:val="22"/>
        </w:rPr>
        <w:t>az</w:t>
      </w:r>
      <w:r w:rsidRPr="001B4936">
        <w:rPr>
          <w:spacing w:val="-1"/>
          <w:sz w:val="22"/>
          <w:szCs w:val="22"/>
        </w:rPr>
        <w:t xml:space="preserve"> </w:t>
      </w:r>
      <w:r w:rsidRPr="001B4936">
        <w:rPr>
          <w:spacing w:val="1"/>
          <w:sz w:val="22"/>
          <w:szCs w:val="22"/>
        </w:rPr>
        <w:t>K</w:t>
      </w:r>
      <w:r w:rsidRPr="001B4936">
        <w:rPr>
          <w:sz w:val="22"/>
          <w:szCs w:val="22"/>
        </w:rPr>
        <w:t>a</w:t>
      </w:r>
      <w:r w:rsidRPr="001B4936">
        <w:rPr>
          <w:spacing w:val="1"/>
          <w:sz w:val="22"/>
          <w:szCs w:val="22"/>
        </w:rPr>
        <w:t>t</w:t>
      </w:r>
      <w:r w:rsidRPr="001B4936">
        <w:rPr>
          <w:sz w:val="22"/>
          <w:szCs w:val="22"/>
        </w:rPr>
        <w:t>a</w:t>
      </w:r>
      <w:r w:rsidRPr="001B4936">
        <w:rPr>
          <w:spacing w:val="3"/>
          <w:sz w:val="22"/>
          <w:szCs w:val="22"/>
        </w:rPr>
        <w:t>l</w:t>
      </w:r>
      <w:r w:rsidRPr="001B4936">
        <w:rPr>
          <w:spacing w:val="-1"/>
          <w:sz w:val="22"/>
          <w:szCs w:val="22"/>
        </w:rPr>
        <w:t>o</w:t>
      </w:r>
      <w:r w:rsidRPr="001B4936">
        <w:rPr>
          <w:spacing w:val="1"/>
          <w:sz w:val="22"/>
          <w:szCs w:val="22"/>
        </w:rPr>
        <w:t>g</w:t>
      </w:r>
      <w:r w:rsidRPr="001B4936">
        <w:rPr>
          <w:sz w:val="22"/>
          <w:szCs w:val="22"/>
        </w:rPr>
        <w:t>u</w:t>
      </w:r>
      <w:r w:rsidRPr="001B4936">
        <w:rPr>
          <w:spacing w:val="-6"/>
          <w:sz w:val="22"/>
          <w:szCs w:val="22"/>
        </w:rPr>
        <w:t xml:space="preserve"> </w:t>
      </w:r>
      <w:r w:rsidRPr="001B4936">
        <w:rPr>
          <w:sz w:val="22"/>
          <w:szCs w:val="22"/>
        </w:rPr>
        <w:t>T</w:t>
      </w:r>
      <w:r w:rsidRPr="001B4936">
        <w:rPr>
          <w:spacing w:val="-1"/>
          <w:sz w:val="22"/>
          <w:szCs w:val="22"/>
        </w:rPr>
        <w:t>y</w:t>
      </w:r>
      <w:r w:rsidRPr="001B4936">
        <w:rPr>
          <w:spacing w:val="3"/>
          <w:sz w:val="22"/>
          <w:szCs w:val="22"/>
        </w:rPr>
        <w:t>p</w:t>
      </w:r>
      <w:r w:rsidRPr="001B4936">
        <w:rPr>
          <w:spacing w:val="-1"/>
          <w:sz w:val="22"/>
          <w:szCs w:val="22"/>
        </w:rPr>
        <w:t>o</w:t>
      </w:r>
      <w:r w:rsidRPr="001B4936">
        <w:rPr>
          <w:sz w:val="22"/>
          <w:szCs w:val="22"/>
        </w:rPr>
        <w:t>w</w:t>
      </w:r>
      <w:r w:rsidRPr="001B4936">
        <w:rPr>
          <w:spacing w:val="2"/>
          <w:sz w:val="22"/>
          <w:szCs w:val="22"/>
        </w:rPr>
        <w:t>y</w:t>
      </w:r>
      <w:r w:rsidRPr="001B4936">
        <w:rPr>
          <w:sz w:val="22"/>
          <w:szCs w:val="22"/>
        </w:rPr>
        <w:t>ch</w:t>
      </w:r>
      <w:r w:rsidRPr="001B4936">
        <w:rPr>
          <w:spacing w:val="-8"/>
          <w:sz w:val="22"/>
          <w:szCs w:val="22"/>
        </w:rPr>
        <w:t xml:space="preserve"> </w:t>
      </w:r>
      <w:r w:rsidRPr="001B4936">
        <w:rPr>
          <w:spacing w:val="1"/>
          <w:sz w:val="22"/>
          <w:szCs w:val="22"/>
        </w:rPr>
        <w:t>K</w:t>
      </w:r>
      <w:r w:rsidRPr="001B4936">
        <w:rPr>
          <w:spacing w:val="-1"/>
          <w:sz w:val="22"/>
          <w:szCs w:val="22"/>
        </w:rPr>
        <w:t>o</w:t>
      </w:r>
      <w:r w:rsidRPr="001B4936">
        <w:rPr>
          <w:spacing w:val="1"/>
          <w:sz w:val="22"/>
          <w:szCs w:val="22"/>
        </w:rPr>
        <w:t>n</w:t>
      </w:r>
      <w:r w:rsidRPr="001B4936">
        <w:rPr>
          <w:sz w:val="22"/>
          <w:szCs w:val="22"/>
        </w:rPr>
        <w:t>st</w:t>
      </w:r>
      <w:r w:rsidRPr="001B4936">
        <w:rPr>
          <w:spacing w:val="-1"/>
          <w:sz w:val="22"/>
          <w:szCs w:val="22"/>
        </w:rPr>
        <w:t>r</w:t>
      </w:r>
      <w:r w:rsidRPr="001B4936">
        <w:rPr>
          <w:spacing w:val="1"/>
          <w:sz w:val="22"/>
          <w:szCs w:val="22"/>
        </w:rPr>
        <w:t>u</w:t>
      </w:r>
      <w:r w:rsidRPr="001B4936">
        <w:rPr>
          <w:spacing w:val="2"/>
          <w:sz w:val="22"/>
          <w:szCs w:val="22"/>
        </w:rPr>
        <w:t>k</w:t>
      </w:r>
      <w:r w:rsidRPr="001B4936">
        <w:rPr>
          <w:sz w:val="22"/>
          <w:szCs w:val="22"/>
        </w:rPr>
        <w:t>cji</w:t>
      </w:r>
      <w:r w:rsidRPr="001B4936">
        <w:rPr>
          <w:spacing w:val="-6"/>
          <w:sz w:val="22"/>
          <w:szCs w:val="22"/>
        </w:rPr>
        <w:t xml:space="preserve"> </w:t>
      </w:r>
      <w:r w:rsidRPr="001B4936">
        <w:rPr>
          <w:sz w:val="22"/>
          <w:szCs w:val="22"/>
        </w:rPr>
        <w:t>Naw</w:t>
      </w:r>
      <w:r w:rsidRPr="001B4936">
        <w:rPr>
          <w:spacing w:val="1"/>
          <w:sz w:val="22"/>
          <w:szCs w:val="22"/>
        </w:rPr>
        <w:t>i</w:t>
      </w:r>
      <w:r w:rsidRPr="001B4936">
        <w:rPr>
          <w:spacing w:val="-1"/>
          <w:sz w:val="22"/>
          <w:szCs w:val="22"/>
        </w:rPr>
        <w:t>er</w:t>
      </w:r>
      <w:r w:rsidRPr="001B4936">
        <w:rPr>
          <w:spacing w:val="1"/>
          <w:sz w:val="22"/>
          <w:szCs w:val="22"/>
        </w:rPr>
        <w:t>z</w:t>
      </w:r>
      <w:r w:rsidRPr="001B4936">
        <w:rPr>
          <w:sz w:val="22"/>
          <w:szCs w:val="22"/>
        </w:rPr>
        <w:t>ch</w:t>
      </w:r>
      <w:r w:rsidRPr="001B4936">
        <w:rPr>
          <w:spacing w:val="1"/>
          <w:sz w:val="22"/>
          <w:szCs w:val="22"/>
        </w:rPr>
        <w:t>n</w:t>
      </w:r>
      <w:r w:rsidRPr="001B4936">
        <w:rPr>
          <w:sz w:val="22"/>
          <w:szCs w:val="22"/>
        </w:rPr>
        <w:t>i</w:t>
      </w:r>
      <w:r w:rsidRPr="001B4936">
        <w:rPr>
          <w:spacing w:val="-8"/>
          <w:sz w:val="22"/>
          <w:szCs w:val="22"/>
        </w:rPr>
        <w:t xml:space="preserve"> </w:t>
      </w:r>
      <w:r w:rsidRPr="001B4936">
        <w:rPr>
          <w:w w:val="99"/>
          <w:sz w:val="22"/>
          <w:szCs w:val="22"/>
        </w:rPr>
        <w:t>P</w:t>
      </w:r>
      <w:r w:rsidRPr="001B4936">
        <w:rPr>
          <w:spacing w:val="-1"/>
          <w:w w:val="99"/>
          <w:sz w:val="22"/>
          <w:szCs w:val="22"/>
        </w:rPr>
        <w:t>o</w:t>
      </w:r>
      <w:r w:rsidRPr="001B4936">
        <w:rPr>
          <w:spacing w:val="1"/>
          <w:w w:val="99"/>
          <w:sz w:val="22"/>
          <w:szCs w:val="22"/>
        </w:rPr>
        <w:t>d</w:t>
      </w:r>
      <w:r w:rsidRPr="001B4936">
        <w:rPr>
          <w:w w:val="99"/>
          <w:sz w:val="22"/>
          <w:szCs w:val="22"/>
        </w:rPr>
        <w:t>a</w:t>
      </w:r>
      <w:r w:rsidRPr="001B4936">
        <w:rPr>
          <w:spacing w:val="1"/>
          <w:w w:val="99"/>
          <w:sz w:val="22"/>
          <w:szCs w:val="22"/>
        </w:rPr>
        <w:t>tn</w:t>
      </w:r>
      <w:r w:rsidRPr="001B4936">
        <w:rPr>
          <w:w w:val="99"/>
          <w:sz w:val="22"/>
          <w:szCs w:val="22"/>
        </w:rPr>
        <w:t>y</w:t>
      </w:r>
      <w:r w:rsidRPr="001B4936">
        <w:rPr>
          <w:spacing w:val="-1"/>
          <w:w w:val="99"/>
          <w:sz w:val="22"/>
          <w:szCs w:val="22"/>
        </w:rPr>
        <w:t>c</w:t>
      </w:r>
      <w:r w:rsidRPr="001B4936">
        <w:rPr>
          <w:w w:val="99"/>
          <w:sz w:val="22"/>
          <w:szCs w:val="22"/>
        </w:rPr>
        <w:t xml:space="preserve">h </w:t>
      </w:r>
      <w:r w:rsidRPr="001B4936">
        <w:rPr>
          <w:w w:val="98"/>
          <w:sz w:val="22"/>
          <w:szCs w:val="22"/>
        </w:rPr>
        <w:t>i</w:t>
      </w:r>
      <w:r w:rsidRPr="001B4936">
        <w:rPr>
          <w:spacing w:val="3"/>
          <w:sz w:val="22"/>
          <w:szCs w:val="22"/>
        </w:rPr>
        <w:t xml:space="preserve"> </w:t>
      </w:r>
      <w:r w:rsidRPr="001B4936">
        <w:rPr>
          <w:spacing w:val="-1"/>
          <w:sz w:val="22"/>
          <w:szCs w:val="22"/>
        </w:rPr>
        <w:t>Pó</w:t>
      </w:r>
      <w:r w:rsidRPr="001B4936">
        <w:rPr>
          <w:spacing w:val="1"/>
          <w:sz w:val="22"/>
          <w:szCs w:val="22"/>
        </w:rPr>
        <w:t>ł</w:t>
      </w:r>
      <w:r w:rsidRPr="001B4936">
        <w:rPr>
          <w:sz w:val="22"/>
          <w:szCs w:val="22"/>
        </w:rPr>
        <w:t>sz</w:t>
      </w:r>
      <w:r w:rsidRPr="001B4936">
        <w:rPr>
          <w:spacing w:val="1"/>
          <w:sz w:val="22"/>
          <w:szCs w:val="22"/>
        </w:rPr>
        <w:t>t</w:t>
      </w:r>
      <w:r w:rsidRPr="001B4936">
        <w:rPr>
          <w:sz w:val="22"/>
          <w:szCs w:val="22"/>
        </w:rPr>
        <w:t>yw</w:t>
      </w:r>
      <w:r w:rsidRPr="001B4936">
        <w:rPr>
          <w:spacing w:val="1"/>
          <w:sz w:val="22"/>
          <w:szCs w:val="22"/>
        </w:rPr>
        <w:t>n</w:t>
      </w:r>
      <w:r w:rsidRPr="001B4936">
        <w:rPr>
          <w:sz w:val="22"/>
          <w:szCs w:val="22"/>
        </w:rPr>
        <w:t>y</w:t>
      </w:r>
      <w:r w:rsidRPr="001B4936">
        <w:rPr>
          <w:spacing w:val="-1"/>
          <w:sz w:val="22"/>
          <w:szCs w:val="22"/>
        </w:rPr>
        <w:t>c</w:t>
      </w:r>
      <w:r w:rsidRPr="001B4936">
        <w:rPr>
          <w:sz w:val="22"/>
          <w:szCs w:val="22"/>
        </w:rPr>
        <w:t>h</w:t>
      </w:r>
      <w:r w:rsidRPr="001B4936">
        <w:rPr>
          <w:spacing w:val="-12"/>
          <w:sz w:val="22"/>
          <w:szCs w:val="22"/>
        </w:rPr>
        <w:t xml:space="preserve"> </w:t>
      </w:r>
      <w:r w:rsidRPr="001B4936">
        <w:rPr>
          <w:sz w:val="22"/>
          <w:szCs w:val="22"/>
        </w:rPr>
        <w:t>20</w:t>
      </w:r>
      <w:r w:rsidRPr="001B4936">
        <w:rPr>
          <w:spacing w:val="1"/>
          <w:sz w:val="22"/>
          <w:szCs w:val="22"/>
        </w:rPr>
        <w:t>1</w:t>
      </w:r>
      <w:r w:rsidRPr="001B4936">
        <w:rPr>
          <w:sz w:val="22"/>
          <w:szCs w:val="22"/>
        </w:rPr>
        <w:t>4.</w:t>
      </w:r>
    </w:p>
    <w:p w14:paraId="77251956" w14:textId="77777777" w:rsidR="00D5342A" w:rsidRPr="001B4936" w:rsidRDefault="00D5342A" w:rsidP="00D5342A">
      <w:pPr>
        <w:widowControl w:val="0"/>
        <w:autoSpaceDE w:val="0"/>
        <w:autoSpaceDN w:val="0"/>
        <w:adjustRightInd w:val="0"/>
        <w:spacing w:before="1" w:after="0" w:line="120" w:lineRule="exact"/>
        <w:jc w:val="left"/>
        <w:rPr>
          <w:sz w:val="22"/>
          <w:szCs w:val="22"/>
        </w:rPr>
      </w:pPr>
    </w:p>
    <w:p w14:paraId="6549EC61" w14:textId="77777777" w:rsidR="00D5342A" w:rsidRDefault="00D5342A" w:rsidP="00D5342A">
      <w:pPr>
        <w:widowControl w:val="0"/>
        <w:autoSpaceDE w:val="0"/>
        <w:autoSpaceDN w:val="0"/>
        <w:adjustRightInd w:val="0"/>
        <w:spacing w:before="1" w:after="0" w:line="120" w:lineRule="exact"/>
        <w:jc w:val="left"/>
        <w:rPr>
          <w:sz w:val="22"/>
          <w:szCs w:val="22"/>
        </w:rPr>
      </w:pPr>
    </w:p>
    <w:p w14:paraId="5FFE340E" w14:textId="77777777" w:rsidR="00D5342A" w:rsidRPr="001B4936" w:rsidRDefault="00D5342A" w:rsidP="00D5342A">
      <w:pPr>
        <w:widowControl w:val="0"/>
        <w:autoSpaceDE w:val="0"/>
        <w:autoSpaceDN w:val="0"/>
        <w:adjustRightInd w:val="0"/>
        <w:spacing w:before="1" w:after="0" w:line="120" w:lineRule="exact"/>
        <w:jc w:val="left"/>
        <w:rPr>
          <w:sz w:val="22"/>
          <w:szCs w:val="22"/>
        </w:rPr>
      </w:pPr>
    </w:p>
    <w:p w14:paraId="361FEFBA" w14:textId="77777777" w:rsidR="00D5342A" w:rsidRPr="001B4936" w:rsidRDefault="00D5342A" w:rsidP="00D5342A">
      <w:pPr>
        <w:widowControl w:val="0"/>
        <w:autoSpaceDE w:val="0"/>
        <w:autoSpaceDN w:val="0"/>
        <w:adjustRightInd w:val="0"/>
        <w:spacing w:before="0" w:after="0" w:line="235" w:lineRule="exact"/>
        <w:ind w:right="3007"/>
        <w:jc w:val="center"/>
        <w:rPr>
          <w:sz w:val="22"/>
          <w:szCs w:val="22"/>
        </w:rPr>
      </w:pPr>
      <w:r w:rsidRPr="001B4936">
        <w:rPr>
          <w:position w:val="-1"/>
          <w:sz w:val="22"/>
          <w:szCs w:val="22"/>
        </w:rPr>
        <w:t>Tab</w:t>
      </w:r>
      <w:r w:rsidRPr="001B4936">
        <w:rPr>
          <w:spacing w:val="-1"/>
          <w:position w:val="-1"/>
          <w:sz w:val="22"/>
          <w:szCs w:val="22"/>
        </w:rPr>
        <w:t>e</w:t>
      </w:r>
      <w:r w:rsidRPr="001B4936">
        <w:rPr>
          <w:spacing w:val="3"/>
          <w:position w:val="-1"/>
          <w:sz w:val="22"/>
          <w:szCs w:val="22"/>
        </w:rPr>
        <w:t>l</w:t>
      </w:r>
      <w:r w:rsidRPr="001B4936">
        <w:rPr>
          <w:position w:val="-1"/>
          <w:sz w:val="22"/>
          <w:szCs w:val="22"/>
        </w:rPr>
        <w:t>a</w:t>
      </w:r>
      <w:r w:rsidRPr="001B4936">
        <w:rPr>
          <w:spacing w:val="-7"/>
          <w:position w:val="-1"/>
          <w:sz w:val="22"/>
          <w:szCs w:val="22"/>
        </w:rPr>
        <w:t xml:space="preserve"> </w:t>
      </w:r>
      <w:r w:rsidRPr="001B4936">
        <w:rPr>
          <w:spacing w:val="1"/>
          <w:position w:val="-1"/>
          <w:sz w:val="22"/>
          <w:szCs w:val="22"/>
        </w:rPr>
        <w:t>5</w:t>
      </w:r>
      <w:r w:rsidRPr="001B4936">
        <w:rPr>
          <w:position w:val="-1"/>
          <w:sz w:val="22"/>
          <w:szCs w:val="22"/>
        </w:rPr>
        <w:t>.</w:t>
      </w:r>
      <w:r w:rsidRPr="001B4936">
        <w:rPr>
          <w:spacing w:val="-3"/>
          <w:position w:val="-1"/>
          <w:sz w:val="22"/>
          <w:szCs w:val="22"/>
        </w:rPr>
        <w:t xml:space="preserve"> </w:t>
      </w:r>
      <w:r w:rsidRPr="001B4936">
        <w:rPr>
          <w:spacing w:val="2"/>
          <w:position w:val="-1"/>
          <w:sz w:val="22"/>
          <w:szCs w:val="22"/>
        </w:rPr>
        <w:t>W</w:t>
      </w:r>
      <w:r w:rsidRPr="001B4936">
        <w:rPr>
          <w:position w:val="-1"/>
          <w:sz w:val="22"/>
          <w:szCs w:val="22"/>
        </w:rPr>
        <w:t>yma</w:t>
      </w:r>
      <w:r w:rsidRPr="001B4936">
        <w:rPr>
          <w:spacing w:val="1"/>
          <w:position w:val="-1"/>
          <w:sz w:val="22"/>
          <w:szCs w:val="22"/>
        </w:rPr>
        <w:t>g</w:t>
      </w:r>
      <w:r w:rsidRPr="001B4936">
        <w:rPr>
          <w:position w:val="-1"/>
          <w:sz w:val="22"/>
          <w:szCs w:val="22"/>
        </w:rPr>
        <w:t>a</w:t>
      </w:r>
      <w:r w:rsidRPr="001B4936">
        <w:rPr>
          <w:spacing w:val="1"/>
          <w:position w:val="-1"/>
          <w:sz w:val="22"/>
          <w:szCs w:val="22"/>
        </w:rPr>
        <w:t>n</w:t>
      </w:r>
      <w:r w:rsidRPr="001B4936">
        <w:rPr>
          <w:spacing w:val="3"/>
          <w:position w:val="-1"/>
          <w:sz w:val="22"/>
          <w:szCs w:val="22"/>
        </w:rPr>
        <w:t>i</w:t>
      </w:r>
      <w:r w:rsidRPr="001B4936">
        <w:rPr>
          <w:position w:val="-1"/>
          <w:sz w:val="22"/>
          <w:szCs w:val="22"/>
        </w:rPr>
        <w:t>a</w:t>
      </w:r>
      <w:r w:rsidRPr="001B4936">
        <w:rPr>
          <w:spacing w:val="-12"/>
          <w:position w:val="-1"/>
          <w:sz w:val="22"/>
          <w:szCs w:val="22"/>
        </w:rPr>
        <w:t xml:space="preserve"> </w:t>
      </w:r>
      <w:r w:rsidRPr="001B4936">
        <w:rPr>
          <w:position w:val="-1"/>
          <w:sz w:val="22"/>
          <w:szCs w:val="22"/>
        </w:rPr>
        <w:t>w</w:t>
      </w:r>
      <w:r w:rsidRPr="001B4936">
        <w:rPr>
          <w:spacing w:val="-1"/>
          <w:position w:val="-1"/>
          <w:sz w:val="22"/>
          <w:szCs w:val="22"/>
        </w:rPr>
        <w:t>o</w:t>
      </w:r>
      <w:r w:rsidRPr="001B4936">
        <w:rPr>
          <w:spacing w:val="1"/>
          <w:position w:val="-1"/>
          <w:sz w:val="22"/>
          <w:szCs w:val="22"/>
        </w:rPr>
        <w:t>be</w:t>
      </w:r>
      <w:r w:rsidRPr="001B4936">
        <w:rPr>
          <w:position w:val="-1"/>
          <w:sz w:val="22"/>
          <w:szCs w:val="22"/>
        </w:rPr>
        <w:t>c</w:t>
      </w:r>
      <w:r w:rsidRPr="001B4936">
        <w:rPr>
          <w:spacing w:val="-7"/>
          <w:position w:val="-1"/>
          <w:sz w:val="22"/>
          <w:szCs w:val="22"/>
        </w:rPr>
        <w:t xml:space="preserve"> </w:t>
      </w:r>
      <w:r w:rsidRPr="001B4936">
        <w:rPr>
          <w:spacing w:val="1"/>
          <w:position w:val="-1"/>
          <w:sz w:val="22"/>
          <w:szCs w:val="22"/>
        </w:rPr>
        <w:t>g</w:t>
      </w:r>
      <w:r w:rsidRPr="001B4936">
        <w:rPr>
          <w:spacing w:val="-1"/>
          <w:position w:val="-1"/>
          <w:sz w:val="22"/>
          <w:szCs w:val="22"/>
        </w:rPr>
        <w:t>r</w:t>
      </w:r>
      <w:r w:rsidRPr="001B4936">
        <w:rPr>
          <w:spacing w:val="1"/>
          <w:position w:val="-1"/>
          <w:sz w:val="22"/>
          <w:szCs w:val="22"/>
        </w:rPr>
        <w:t>unt</w:t>
      </w:r>
      <w:r w:rsidRPr="001B4936">
        <w:rPr>
          <w:position w:val="-1"/>
          <w:sz w:val="22"/>
          <w:szCs w:val="22"/>
        </w:rPr>
        <w:t>u</w:t>
      </w:r>
      <w:r w:rsidRPr="001B4936">
        <w:rPr>
          <w:spacing w:val="-6"/>
          <w:position w:val="-1"/>
          <w:sz w:val="22"/>
          <w:szCs w:val="22"/>
        </w:rPr>
        <w:t xml:space="preserve"> </w:t>
      </w:r>
      <w:r w:rsidRPr="001B4936">
        <w:rPr>
          <w:spacing w:val="-1"/>
          <w:position w:val="-1"/>
          <w:sz w:val="22"/>
          <w:szCs w:val="22"/>
        </w:rPr>
        <w:t>s</w:t>
      </w:r>
      <w:r w:rsidRPr="001B4936">
        <w:rPr>
          <w:spacing w:val="1"/>
          <w:position w:val="-1"/>
          <w:sz w:val="22"/>
          <w:szCs w:val="22"/>
        </w:rPr>
        <w:t>t</w:t>
      </w:r>
      <w:r w:rsidRPr="001B4936">
        <w:rPr>
          <w:position w:val="-1"/>
          <w:sz w:val="22"/>
          <w:szCs w:val="22"/>
        </w:rPr>
        <w:t>a</w:t>
      </w:r>
      <w:r w:rsidRPr="001B4936">
        <w:rPr>
          <w:spacing w:val="1"/>
          <w:position w:val="-1"/>
          <w:sz w:val="22"/>
          <w:szCs w:val="22"/>
        </w:rPr>
        <w:t>b</w:t>
      </w:r>
      <w:r w:rsidRPr="001B4936">
        <w:rPr>
          <w:spacing w:val="3"/>
          <w:position w:val="-1"/>
          <w:sz w:val="22"/>
          <w:szCs w:val="22"/>
        </w:rPr>
        <w:t>i</w:t>
      </w:r>
      <w:r w:rsidRPr="001B4936">
        <w:rPr>
          <w:position w:val="-1"/>
          <w:sz w:val="22"/>
          <w:szCs w:val="22"/>
        </w:rPr>
        <w:t>li</w:t>
      </w:r>
      <w:r w:rsidRPr="001B4936">
        <w:rPr>
          <w:spacing w:val="1"/>
          <w:position w:val="-1"/>
          <w:sz w:val="22"/>
          <w:szCs w:val="22"/>
        </w:rPr>
        <w:t>z</w:t>
      </w:r>
      <w:r w:rsidRPr="001B4936">
        <w:rPr>
          <w:spacing w:val="-1"/>
          <w:position w:val="-1"/>
          <w:sz w:val="22"/>
          <w:szCs w:val="22"/>
        </w:rPr>
        <w:t>o</w:t>
      </w:r>
      <w:r w:rsidRPr="001B4936">
        <w:rPr>
          <w:position w:val="-1"/>
          <w:sz w:val="22"/>
          <w:szCs w:val="22"/>
        </w:rPr>
        <w:t>wa</w:t>
      </w:r>
      <w:r w:rsidRPr="001B4936">
        <w:rPr>
          <w:spacing w:val="1"/>
          <w:position w:val="-1"/>
          <w:sz w:val="22"/>
          <w:szCs w:val="22"/>
        </w:rPr>
        <w:t>n</w:t>
      </w:r>
      <w:r w:rsidRPr="001B4936">
        <w:rPr>
          <w:spacing w:val="-1"/>
          <w:position w:val="-1"/>
          <w:sz w:val="22"/>
          <w:szCs w:val="22"/>
        </w:rPr>
        <w:t>e</w:t>
      </w:r>
      <w:r w:rsidRPr="001B4936">
        <w:rPr>
          <w:spacing w:val="1"/>
          <w:position w:val="-1"/>
          <w:sz w:val="22"/>
          <w:szCs w:val="22"/>
        </w:rPr>
        <w:t>g</w:t>
      </w:r>
      <w:r w:rsidRPr="001B4936">
        <w:rPr>
          <w:position w:val="-1"/>
          <w:sz w:val="22"/>
          <w:szCs w:val="22"/>
        </w:rPr>
        <w:t>o</w:t>
      </w:r>
      <w:r w:rsidRPr="001B4936">
        <w:rPr>
          <w:spacing w:val="-16"/>
          <w:position w:val="-1"/>
          <w:sz w:val="22"/>
          <w:szCs w:val="22"/>
        </w:rPr>
        <w:t xml:space="preserve"> </w:t>
      </w:r>
      <w:r w:rsidRPr="001B4936">
        <w:rPr>
          <w:position w:val="-1"/>
          <w:sz w:val="22"/>
          <w:szCs w:val="22"/>
        </w:rPr>
        <w:t>sp</w:t>
      </w:r>
      <w:r w:rsidRPr="001B4936">
        <w:rPr>
          <w:spacing w:val="-1"/>
          <w:position w:val="-1"/>
          <w:sz w:val="22"/>
          <w:szCs w:val="22"/>
        </w:rPr>
        <w:t>o</w:t>
      </w:r>
      <w:r w:rsidRPr="001B4936">
        <w:rPr>
          <w:spacing w:val="3"/>
          <w:position w:val="-1"/>
          <w:sz w:val="22"/>
          <w:szCs w:val="22"/>
        </w:rPr>
        <w:t>i</w:t>
      </w:r>
      <w:r w:rsidRPr="001B4936">
        <w:rPr>
          <w:position w:val="-1"/>
          <w:sz w:val="22"/>
          <w:szCs w:val="22"/>
        </w:rPr>
        <w:t>w</w:t>
      </w:r>
      <w:r w:rsidRPr="001B4936">
        <w:rPr>
          <w:spacing w:val="-1"/>
          <w:position w:val="-1"/>
          <w:sz w:val="22"/>
          <w:szCs w:val="22"/>
        </w:rPr>
        <w:t>e</w:t>
      </w:r>
      <w:r w:rsidRPr="001B4936">
        <w:rPr>
          <w:position w:val="-1"/>
          <w:sz w:val="22"/>
          <w:szCs w:val="22"/>
        </w:rPr>
        <w:t>m</w:t>
      </w:r>
    </w:p>
    <w:p w14:paraId="023C88F7" w14:textId="77777777" w:rsidR="00D5342A" w:rsidRPr="001B4936" w:rsidRDefault="00D5342A" w:rsidP="00D5342A">
      <w:pPr>
        <w:widowControl w:val="0"/>
        <w:autoSpaceDE w:val="0"/>
        <w:autoSpaceDN w:val="0"/>
        <w:adjustRightInd w:val="0"/>
        <w:spacing w:before="1" w:after="0" w:line="160" w:lineRule="exact"/>
        <w:jc w:val="left"/>
        <w:rPr>
          <w:sz w:val="22"/>
          <w:szCs w:val="22"/>
        </w:rPr>
      </w:pPr>
    </w:p>
    <w:tbl>
      <w:tblPr>
        <w:tblW w:w="0" w:type="auto"/>
        <w:tblInd w:w="105" w:type="dxa"/>
        <w:tblLayout w:type="fixed"/>
        <w:tblCellMar>
          <w:left w:w="0" w:type="dxa"/>
          <w:right w:w="0" w:type="dxa"/>
        </w:tblCellMar>
        <w:tblLook w:val="0000" w:firstRow="0" w:lastRow="0" w:firstColumn="0" w:lastColumn="0" w:noHBand="0" w:noVBand="0"/>
      </w:tblPr>
      <w:tblGrid>
        <w:gridCol w:w="495"/>
        <w:gridCol w:w="5897"/>
        <w:gridCol w:w="2895"/>
      </w:tblGrid>
      <w:tr w:rsidR="00D5342A" w:rsidRPr="001B4936" w14:paraId="3AF604F3" w14:textId="77777777" w:rsidTr="00F64A59">
        <w:trPr>
          <w:trHeight w:val="20"/>
        </w:trPr>
        <w:tc>
          <w:tcPr>
            <w:tcW w:w="495" w:type="dxa"/>
            <w:tcBorders>
              <w:top w:val="single" w:sz="4" w:space="0" w:color="000000"/>
              <w:left w:val="single" w:sz="4" w:space="0" w:color="000000"/>
              <w:bottom w:val="single" w:sz="4" w:space="0" w:color="000000"/>
              <w:right w:val="single" w:sz="4" w:space="0" w:color="000000"/>
            </w:tcBorders>
            <w:vAlign w:val="center"/>
          </w:tcPr>
          <w:p w14:paraId="675F2FC3" w14:textId="77777777" w:rsidR="00D5342A" w:rsidRPr="00C50B13" w:rsidRDefault="00D5342A" w:rsidP="00F64A59">
            <w:pPr>
              <w:widowControl w:val="0"/>
              <w:autoSpaceDE w:val="0"/>
              <w:autoSpaceDN w:val="0"/>
              <w:adjustRightInd w:val="0"/>
              <w:spacing w:before="0" w:after="0"/>
              <w:ind w:right="-20"/>
              <w:jc w:val="center"/>
            </w:pPr>
            <w:r w:rsidRPr="00C50B13">
              <w:rPr>
                <w:spacing w:val="1"/>
              </w:rPr>
              <w:t>Lp.</w:t>
            </w:r>
          </w:p>
        </w:tc>
        <w:tc>
          <w:tcPr>
            <w:tcW w:w="5897" w:type="dxa"/>
            <w:tcBorders>
              <w:top w:val="single" w:sz="4" w:space="0" w:color="000000"/>
              <w:left w:val="single" w:sz="4" w:space="0" w:color="000000"/>
              <w:bottom w:val="single" w:sz="4" w:space="0" w:color="000000"/>
              <w:right w:val="single" w:sz="4" w:space="0" w:color="000000"/>
            </w:tcBorders>
            <w:vAlign w:val="center"/>
          </w:tcPr>
          <w:p w14:paraId="49B84959" w14:textId="77777777" w:rsidR="00D5342A" w:rsidRPr="00C50B13" w:rsidRDefault="00D5342A" w:rsidP="00F64A59">
            <w:pPr>
              <w:widowControl w:val="0"/>
              <w:autoSpaceDE w:val="0"/>
              <w:autoSpaceDN w:val="0"/>
              <w:adjustRightInd w:val="0"/>
              <w:spacing w:before="0" w:after="0"/>
              <w:ind w:right="-20"/>
              <w:jc w:val="center"/>
            </w:pPr>
            <w:r w:rsidRPr="00C50B13">
              <w:t>R</w:t>
            </w:r>
            <w:r w:rsidRPr="00C50B13">
              <w:rPr>
                <w:spacing w:val="1"/>
              </w:rPr>
              <w:t>od</w:t>
            </w:r>
            <w:r w:rsidRPr="00C50B13">
              <w:rPr>
                <w:spacing w:val="-1"/>
              </w:rPr>
              <w:t>z</w:t>
            </w:r>
            <w:r w:rsidRPr="00C50B13">
              <w:t xml:space="preserve">aj </w:t>
            </w:r>
            <w:r w:rsidRPr="00C50B13">
              <w:rPr>
                <w:spacing w:val="1"/>
              </w:rPr>
              <w:t>g</w:t>
            </w:r>
            <w:r w:rsidRPr="00C50B13">
              <w:t>r</w:t>
            </w:r>
            <w:r w:rsidRPr="00C50B13">
              <w:rPr>
                <w:spacing w:val="-1"/>
              </w:rPr>
              <w:t>un</w:t>
            </w:r>
            <w:r w:rsidRPr="00C50B13">
              <w:rPr>
                <w:spacing w:val="1"/>
              </w:rPr>
              <w:t>t</w:t>
            </w:r>
            <w:r w:rsidRPr="00C50B13">
              <w:t>u</w:t>
            </w:r>
            <w:r w:rsidRPr="00C50B13">
              <w:rPr>
                <w:spacing w:val="-2"/>
              </w:rPr>
              <w:t xml:space="preserve"> </w:t>
            </w:r>
            <w:r w:rsidRPr="00C50B13">
              <w:t>s</w:t>
            </w:r>
            <w:r w:rsidRPr="00C50B13">
              <w:rPr>
                <w:spacing w:val="1"/>
              </w:rPr>
              <w:t>t</w:t>
            </w:r>
            <w:r w:rsidRPr="00C50B13">
              <w:t>ab</w:t>
            </w:r>
            <w:r w:rsidRPr="00C50B13">
              <w:rPr>
                <w:spacing w:val="1"/>
              </w:rPr>
              <w:t>ili</w:t>
            </w:r>
            <w:r w:rsidRPr="00C50B13">
              <w:rPr>
                <w:spacing w:val="-1"/>
              </w:rPr>
              <w:t>z</w:t>
            </w:r>
            <w:r w:rsidRPr="00C50B13">
              <w:rPr>
                <w:spacing w:val="1"/>
              </w:rPr>
              <w:t>o</w:t>
            </w:r>
            <w:r w:rsidRPr="00C50B13">
              <w:rPr>
                <w:spacing w:val="-1"/>
              </w:rPr>
              <w:t>w</w:t>
            </w:r>
            <w:r w:rsidRPr="00C50B13">
              <w:t>a</w:t>
            </w:r>
            <w:r w:rsidRPr="00C50B13">
              <w:rPr>
                <w:spacing w:val="-1"/>
              </w:rPr>
              <w:t>n</w:t>
            </w:r>
            <w:r w:rsidRPr="00C50B13">
              <w:rPr>
                <w:spacing w:val="1"/>
              </w:rPr>
              <w:t>eg</w:t>
            </w:r>
            <w:r w:rsidRPr="00C50B13">
              <w:t>o sp</w:t>
            </w:r>
            <w:r w:rsidRPr="00C50B13">
              <w:rPr>
                <w:spacing w:val="-1"/>
              </w:rPr>
              <w:t>o</w:t>
            </w:r>
            <w:r w:rsidRPr="00C50B13">
              <w:rPr>
                <w:spacing w:val="1"/>
              </w:rPr>
              <w:t>i</w:t>
            </w:r>
            <w:r w:rsidRPr="00C50B13">
              <w:rPr>
                <w:spacing w:val="-1"/>
              </w:rPr>
              <w:t>w</w:t>
            </w:r>
            <w:r w:rsidRPr="00C50B13">
              <w:rPr>
                <w:spacing w:val="1"/>
              </w:rPr>
              <w:t>e</w:t>
            </w:r>
            <w:r w:rsidRPr="00C50B13">
              <w:t>m</w:t>
            </w:r>
          </w:p>
        </w:tc>
        <w:tc>
          <w:tcPr>
            <w:tcW w:w="2895" w:type="dxa"/>
            <w:tcBorders>
              <w:top w:val="single" w:sz="4" w:space="0" w:color="000000"/>
              <w:left w:val="single" w:sz="4" w:space="0" w:color="000000"/>
              <w:bottom w:val="single" w:sz="4" w:space="0" w:color="000000"/>
              <w:right w:val="single" w:sz="4" w:space="0" w:color="000000"/>
            </w:tcBorders>
            <w:vAlign w:val="center"/>
          </w:tcPr>
          <w:p w14:paraId="3DE2AF54" w14:textId="77777777" w:rsidR="00D5342A" w:rsidRPr="00C50B13" w:rsidRDefault="00D5342A" w:rsidP="00F64A59">
            <w:pPr>
              <w:widowControl w:val="0"/>
              <w:autoSpaceDE w:val="0"/>
              <w:autoSpaceDN w:val="0"/>
              <w:adjustRightInd w:val="0"/>
              <w:spacing w:before="0" w:after="0" w:line="304" w:lineRule="auto"/>
              <w:ind w:right="515"/>
              <w:jc w:val="center"/>
            </w:pPr>
            <w:r w:rsidRPr="00C50B13">
              <w:t>K</w:t>
            </w:r>
            <w:r w:rsidRPr="00C50B13">
              <w:rPr>
                <w:spacing w:val="1"/>
              </w:rPr>
              <w:t>l</w:t>
            </w:r>
            <w:r w:rsidRPr="00C50B13">
              <w:t>asa</w:t>
            </w:r>
            <w:r w:rsidRPr="00C50B13">
              <w:rPr>
                <w:spacing w:val="-3"/>
              </w:rPr>
              <w:t xml:space="preserve"> </w:t>
            </w:r>
            <w:r w:rsidRPr="00C50B13">
              <w:rPr>
                <w:spacing w:val="-1"/>
              </w:rPr>
              <w:t>wy</w:t>
            </w:r>
            <w:r w:rsidRPr="00C50B13">
              <w:rPr>
                <w:spacing w:val="1"/>
              </w:rPr>
              <w:t>t</w:t>
            </w:r>
            <w:r w:rsidRPr="00C50B13">
              <w:t>r</w:t>
            </w:r>
            <w:r w:rsidRPr="00C50B13">
              <w:rPr>
                <w:spacing w:val="-1"/>
              </w:rPr>
              <w:t>zy</w:t>
            </w:r>
            <w:r w:rsidRPr="00C50B13">
              <w:t>m</w:t>
            </w:r>
            <w:r w:rsidRPr="00C50B13">
              <w:rPr>
                <w:spacing w:val="2"/>
              </w:rPr>
              <w:t>a</w:t>
            </w:r>
            <w:r w:rsidRPr="00C50B13">
              <w:rPr>
                <w:spacing w:val="-1"/>
              </w:rPr>
              <w:t>ł</w:t>
            </w:r>
            <w:r w:rsidRPr="00C50B13">
              <w:rPr>
                <w:spacing w:val="1"/>
              </w:rPr>
              <w:t>o</w:t>
            </w:r>
            <w:r w:rsidRPr="00C50B13">
              <w:t xml:space="preserve">ść </w:t>
            </w:r>
            <w:r w:rsidRPr="00C50B13">
              <w:rPr>
                <w:spacing w:val="-1"/>
                <w:position w:val="2"/>
              </w:rPr>
              <w:t>n</w:t>
            </w:r>
            <w:r w:rsidRPr="00C50B13">
              <w:rPr>
                <w:position w:val="2"/>
              </w:rPr>
              <w:t>a</w:t>
            </w:r>
            <w:r w:rsidRPr="00C50B13">
              <w:rPr>
                <w:spacing w:val="-1"/>
                <w:position w:val="2"/>
              </w:rPr>
              <w:t xml:space="preserve"> </w:t>
            </w:r>
            <w:r w:rsidRPr="00C50B13">
              <w:rPr>
                <w:position w:val="2"/>
              </w:rPr>
              <w:t>śc</w:t>
            </w:r>
            <w:r w:rsidRPr="00C50B13">
              <w:rPr>
                <w:spacing w:val="1"/>
                <w:position w:val="2"/>
              </w:rPr>
              <w:t>i</w:t>
            </w:r>
            <w:r w:rsidRPr="00C50B13">
              <w:rPr>
                <w:position w:val="2"/>
              </w:rPr>
              <w:t>s</w:t>
            </w:r>
            <w:r w:rsidRPr="00C50B13">
              <w:rPr>
                <w:spacing w:val="-1"/>
                <w:position w:val="2"/>
              </w:rPr>
              <w:t>k</w:t>
            </w:r>
            <w:r w:rsidRPr="00C50B13">
              <w:rPr>
                <w:spacing w:val="2"/>
                <w:position w:val="2"/>
              </w:rPr>
              <w:t>a</w:t>
            </w:r>
            <w:r w:rsidRPr="00C50B13">
              <w:rPr>
                <w:spacing w:val="-1"/>
                <w:position w:val="2"/>
              </w:rPr>
              <w:t>n</w:t>
            </w:r>
            <w:r w:rsidRPr="00C50B13">
              <w:rPr>
                <w:spacing w:val="1"/>
                <w:position w:val="2"/>
              </w:rPr>
              <w:t>i</w:t>
            </w:r>
            <w:r w:rsidRPr="00C50B13">
              <w:rPr>
                <w:position w:val="2"/>
              </w:rPr>
              <w:t>e R</w:t>
            </w:r>
            <w:r w:rsidRPr="00C50B13">
              <w:t>c</w:t>
            </w:r>
          </w:p>
          <w:p w14:paraId="3C6CF4BF" w14:textId="77777777" w:rsidR="00D5342A" w:rsidRPr="00C50B13" w:rsidRDefault="00D5342A" w:rsidP="00F64A59">
            <w:pPr>
              <w:widowControl w:val="0"/>
              <w:autoSpaceDE w:val="0"/>
              <w:autoSpaceDN w:val="0"/>
              <w:adjustRightInd w:val="0"/>
              <w:spacing w:before="0" w:after="0" w:line="213" w:lineRule="exact"/>
              <w:ind w:right="464"/>
              <w:jc w:val="center"/>
            </w:pPr>
            <w:r w:rsidRPr="00C50B13">
              <w:rPr>
                <w:spacing w:val="-1"/>
              </w:rPr>
              <w:t>w</w:t>
            </w:r>
            <w:r w:rsidRPr="00C50B13">
              <w:t>g P</w:t>
            </w:r>
            <w:r w:rsidRPr="00C50B13">
              <w:rPr>
                <w:spacing w:val="-1"/>
              </w:rPr>
              <w:t>N</w:t>
            </w:r>
            <w:r w:rsidRPr="00C50B13">
              <w:t>-</w:t>
            </w:r>
            <w:r w:rsidRPr="00C50B13">
              <w:rPr>
                <w:spacing w:val="-1"/>
              </w:rPr>
              <w:t>E</w:t>
            </w:r>
            <w:r w:rsidRPr="00C50B13">
              <w:t>N</w:t>
            </w:r>
            <w:r w:rsidRPr="00C50B13">
              <w:rPr>
                <w:spacing w:val="1"/>
              </w:rPr>
              <w:t xml:space="preserve"> 1422</w:t>
            </w:r>
            <w:r w:rsidRPr="00C50B13">
              <w:rPr>
                <w:spacing w:val="2"/>
              </w:rPr>
              <w:t>7</w:t>
            </w:r>
            <w:r w:rsidRPr="00C50B13">
              <w:t>-</w:t>
            </w:r>
            <w:r w:rsidRPr="00C50B13">
              <w:rPr>
                <w:spacing w:val="1"/>
              </w:rPr>
              <w:t>15</w:t>
            </w:r>
          </w:p>
        </w:tc>
      </w:tr>
      <w:tr w:rsidR="00D5342A" w:rsidRPr="001B4936" w14:paraId="19B3ED7F" w14:textId="77777777" w:rsidTr="00F64A59">
        <w:trPr>
          <w:trHeight w:val="20"/>
        </w:trPr>
        <w:tc>
          <w:tcPr>
            <w:tcW w:w="495" w:type="dxa"/>
            <w:tcBorders>
              <w:top w:val="single" w:sz="4" w:space="0" w:color="000000"/>
              <w:left w:val="single" w:sz="4" w:space="0" w:color="000000"/>
              <w:bottom w:val="single" w:sz="4" w:space="0" w:color="000000"/>
              <w:right w:val="single" w:sz="4" w:space="0" w:color="000000"/>
            </w:tcBorders>
            <w:vAlign w:val="center"/>
          </w:tcPr>
          <w:p w14:paraId="0B28B5A6" w14:textId="77777777" w:rsidR="00D5342A" w:rsidRPr="00C50B13" w:rsidRDefault="00D5342A" w:rsidP="00F64A59">
            <w:pPr>
              <w:widowControl w:val="0"/>
              <w:autoSpaceDE w:val="0"/>
              <w:autoSpaceDN w:val="0"/>
              <w:adjustRightInd w:val="0"/>
              <w:spacing w:before="0" w:after="0"/>
              <w:ind w:right="131"/>
              <w:jc w:val="center"/>
            </w:pPr>
            <w:r w:rsidRPr="00C50B13">
              <w:t>1</w:t>
            </w:r>
          </w:p>
        </w:tc>
        <w:tc>
          <w:tcPr>
            <w:tcW w:w="5897" w:type="dxa"/>
            <w:tcBorders>
              <w:top w:val="single" w:sz="4" w:space="0" w:color="000000"/>
              <w:left w:val="single" w:sz="4" w:space="0" w:color="000000"/>
              <w:bottom w:val="single" w:sz="4" w:space="0" w:color="000000"/>
              <w:right w:val="single" w:sz="4" w:space="0" w:color="000000"/>
            </w:tcBorders>
            <w:vAlign w:val="center"/>
          </w:tcPr>
          <w:p w14:paraId="33CD4CD7" w14:textId="77777777" w:rsidR="00D5342A" w:rsidRPr="00C50B13" w:rsidRDefault="00D5342A" w:rsidP="00F64A59">
            <w:pPr>
              <w:widowControl w:val="0"/>
              <w:autoSpaceDE w:val="0"/>
              <w:autoSpaceDN w:val="0"/>
              <w:adjustRightInd w:val="0"/>
              <w:spacing w:before="0" w:after="0"/>
              <w:ind w:right="-20"/>
              <w:jc w:val="center"/>
            </w:pPr>
            <w:r w:rsidRPr="00C50B13">
              <w:t>Gr</w:t>
            </w:r>
            <w:r w:rsidRPr="00C50B13">
              <w:rPr>
                <w:spacing w:val="-1"/>
              </w:rPr>
              <w:t>un</w:t>
            </w:r>
            <w:r w:rsidRPr="00C50B13">
              <w:rPr>
                <w:spacing w:val="1"/>
              </w:rPr>
              <w:t>t</w:t>
            </w:r>
            <w:r w:rsidRPr="00C50B13">
              <w:t>y</w:t>
            </w:r>
            <w:r w:rsidRPr="00C50B13">
              <w:rPr>
                <w:spacing w:val="-2"/>
              </w:rPr>
              <w:t xml:space="preserve"> </w:t>
            </w:r>
            <w:r w:rsidRPr="00C50B13">
              <w:t>s</w:t>
            </w:r>
            <w:r w:rsidRPr="00C50B13">
              <w:rPr>
                <w:spacing w:val="1"/>
              </w:rPr>
              <w:t>t</w:t>
            </w:r>
            <w:r w:rsidRPr="00C50B13">
              <w:t>ab</w:t>
            </w:r>
            <w:r w:rsidRPr="00C50B13">
              <w:rPr>
                <w:spacing w:val="1"/>
              </w:rPr>
              <w:t>ili</w:t>
            </w:r>
            <w:r w:rsidRPr="00C50B13">
              <w:rPr>
                <w:spacing w:val="-1"/>
              </w:rPr>
              <w:t>z</w:t>
            </w:r>
            <w:r w:rsidRPr="00C50B13">
              <w:rPr>
                <w:spacing w:val="1"/>
              </w:rPr>
              <w:t>o</w:t>
            </w:r>
            <w:r w:rsidRPr="00C50B13">
              <w:rPr>
                <w:spacing w:val="-1"/>
              </w:rPr>
              <w:t>w</w:t>
            </w:r>
            <w:r w:rsidRPr="00C50B13">
              <w:t>a</w:t>
            </w:r>
            <w:r w:rsidRPr="00C50B13">
              <w:rPr>
                <w:spacing w:val="-1"/>
              </w:rPr>
              <w:t>n</w:t>
            </w:r>
            <w:r w:rsidRPr="00C50B13">
              <w:t>e</w:t>
            </w:r>
            <w:r w:rsidRPr="00C50B13">
              <w:rPr>
                <w:spacing w:val="1"/>
              </w:rPr>
              <w:t xml:space="preserve"> </w:t>
            </w:r>
            <w:r w:rsidRPr="00C50B13">
              <w:t>cem</w:t>
            </w:r>
            <w:r w:rsidRPr="00C50B13">
              <w:rPr>
                <w:spacing w:val="1"/>
              </w:rPr>
              <w:t>e</w:t>
            </w:r>
            <w:r w:rsidRPr="00C50B13">
              <w:rPr>
                <w:spacing w:val="-1"/>
              </w:rPr>
              <w:t>n</w:t>
            </w:r>
            <w:r w:rsidRPr="00C50B13">
              <w:rPr>
                <w:spacing w:val="1"/>
              </w:rPr>
              <w:t>te</w:t>
            </w:r>
            <w:r w:rsidRPr="00C50B13">
              <w:t>m</w:t>
            </w:r>
          </w:p>
        </w:tc>
        <w:tc>
          <w:tcPr>
            <w:tcW w:w="2895" w:type="dxa"/>
            <w:tcBorders>
              <w:top w:val="single" w:sz="4" w:space="0" w:color="000000"/>
              <w:left w:val="single" w:sz="4" w:space="0" w:color="000000"/>
              <w:bottom w:val="single" w:sz="4" w:space="0" w:color="000000"/>
              <w:right w:val="single" w:sz="4" w:space="0" w:color="000000"/>
            </w:tcBorders>
            <w:vAlign w:val="center"/>
          </w:tcPr>
          <w:p w14:paraId="66099C09" w14:textId="77777777" w:rsidR="00D5342A" w:rsidRPr="00C50B13" w:rsidRDefault="00D5342A" w:rsidP="00F64A59">
            <w:pPr>
              <w:widowControl w:val="0"/>
              <w:autoSpaceDE w:val="0"/>
              <w:autoSpaceDN w:val="0"/>
              <w:adjustRightInd w:val="0"/>
              <w:spacing w:before="0" w:after="0"/>
              <w:ind w:right="-20"/>
              <w:jc w:val="center"/>
            </w:pPr>
            <w:r w:rsidRPr="00C50B13">
              <w:rPr>
                <w:position w:val="2"/>
              </w:rPr>
              <w:t>C</w:t>
            </w:r>
            <w:r w:rsidRPr="00C50B13">
              <w:rPr>
                <w:spacing w:val="-2"/>
                <w:position w:val="2"/>
              </w:rPr>
              <w:t xml:space="preserve"> </w:t>
            </w:r>
            <w:r w:rsidRPr="00C50B13">
              <w:rPr>
                <w:b/>
                <w:bCs/>
                <w:spacing w:val="1"/>
              </w:rPr>
              <w:t>0</w:t>
            </w:r>
            <w:r w:rsidRPr="00C50B13">
              <w:rPr>
                <w:b/>
                <w:bCs/>
              </w:rPr>
              <w:t>,</w:t>
            </w:r>
            <w:r w:rsidRPr="00C50B13">
              <w:rPr>
                <w:b/>
                <w:bCs/>
                <w:spacing w:val="1"/>
              </w:rPr>
              <w:t>4</w:t>
            </w:r>
            <w:r w:rsidRPr="00C50B13">
              <w:rPr>
                <w:b/>
                <w:bCs/>
                <w:spacing w:val="-1"/>
              </w:rPr>
              <w:t>/</w:t>
            </w:r>
            <w:r w:rsidRPr="00C50B13">
              <w:rPr>
                <w:b/>
                <w:bCs/>
                <w:spacing w:val="1"/>
              </w:rPr>
              <w:t>0</w:t>
            </w:r>
            <w:r w:rsidRPr="00C50B13">
              <w:rPr>
                <w:b/>
                <w:bCs/>
              </w:rPr>
              <w:t>,5</w:t>
            </w:r>
            <w:r w:rsidRPr="00C50B13">
              <w:rPr>
                <w:b/>
                <w:bCs/>
                <w:spacing w:val="4"/>
              </w:rPr>
              <w:t xml:space="preserve"> </w:t>
            </w:r>
            <w:r w:rsidRPr="00C50B13">
              <w:rPr>
                <w:spacing w:val="1"/>
                <w:position w:val="2"/>
              </w:rPr>
              <w:t>o</w:t>
            </w:r>
            <w:r w:rsidRPr="00C50B13">
              <w:rPr>
                <w:position w:val="2"/>
              </w:rPr>
              <w:t>raz</w:t>
            </w:r>
            <w:r w:rsidRPr="00C50B13">
              <w:rPr>
                <w:spacing w:val="-2"/>
                <w:position w:val="2"/>
              </w:rPr>
              <w:t xml:space="preserve"> </w:t>
            </w:r>
            <w:r w:rsidRPr="00C50B13">
              <w:rPr>
                <w:position w:val="2"/>
              </w:rPr>
              <w:t>≤</w:t>
            </w:r>
            <w:r w:rsidRPr="00C50B13">
              <w:rPr>
                <w:spacing w:val="-2"/>
                <w:position w:val="2"/>
              </w:rPr>
              <w:t xml:space="preserve"> </w:t>
            </w:r>
            <w:r w:rsidRPr="00C50B13">
              <w:rPr>
                <w:spacing w:val="1"/>
                <w:position w:val="2"/>
              </w:rPr>
              <w:t>2</w:t>
            </w:r>
            <w:r w:rsidRPr="00C50B13">
              <w:rPr>
                <w:spacing w:val="-1"/>
                <w:position w:val="2"/>
              </w:rPr>
              <w:t>,</w:t>
            </w:r>
            <w:r w:rsidRPr="00C50B13">
              <w:rPr>
                <w:position w:val="2"/>
              </w:rPr>
              <w:t xml:space="preserve">0 </w:t>
            </w:r>
            <w:proofErr w:type="spellStart"/>
            <w:r w:rsidRPr="00C50B13">
              <w:rPr>
                <w:spacing w:val="-1"/>
                <w:position w:val="2"/>
              </w:rPr>
              <w:t>M</w:t>
            </w:r>
            <w:r w:rsidRPr="00C50B13">
              <w:rPr>
                <w:position w:val="2"/>
              </w:rPr>
              <w:t>Pa</w:t>
            </w:r>
            <w:proofErr w:type="spellEnd"/>
          </w:p>
        </w:tc>
      </w:tr>
      <w:tr w:rsidR="00D5342A" w:rsidRPr="001B4936" w14:paraId="05133F69" w14:textId="77777777" w:rsidTr="00F64A59">
        <w:trPr>
          <w:trHeight w:val="20"/>
        </w:trPr>
        <w:tc>
          <w:tcPr>
            <w:tcW w:w="495" w:type="dxa"/>
            <w:tcBorders>
              <w:top w:val="single" w:sz="4" w:space="0" w:color="000000"/>
              <w:left w:val="single" w:sz="4" w:space="0" w:color="000000"/>
              <w:bottom w:val="single" w:sz="4" w:space="0" w:color="000000"/>
              <w:right w:val="single" w:sz="4" w:space="0" w:color="000000"/>
            </w:tcBorders>
            <w:vAlign w:val="center"/>
          </w:tcPr>
          <w:p w14:paraId="26AAEE04" w14:textId="77777777" w:rsidR="00D5342A" w:rsidRPr="00C50B13" w:rsidRDefault="00D5342A" w:rsidP="00F64A59">
            <w:pPr>
              <w:widowControl w:val="0"/>
              <w:autoSpaceDE w:val="0"/>
              <w:autoSpaceDN w:val="0"/>
              <w:adjustRightInd w:val="0"/>
              <w:spacing w:before="0" w:after="0"/>
              <w:ind w:right="131"/>
              <w:jc w:val="center"/>
            </w:pPr>
            <w:r w:rsidRPr="00C50B13">
              <w:t>2</w:t>
            </w:r>
          </w:p>
        </w:tc>
        <w:tc>
          <w:tcPr>
            <w:tcW w:w="5897" w:type="dxa"/>
            <w:tcBorders>
              <w:top w:val="single" w:sz="4" w:space="0" w:color="000000"/>
              <w:left w:val="single" w:sz="4" w:space="0" w:color="000000"/>
              <w:bottom w:val="single" w:sz="4" w:space="0" w:color="000000"/>
              <w:right w:val="single" w:sz="4" w:space="0" w:color="000000"/>
            </w:tcBorders>
            <w:vAlign w:val="center"/>
          </w:tcPr>
          <w:p w14:paraId="0679D0DF" w14:textId="77777777" w:rsidR="00D5342A" w:rsidRPr="00C50B13" w:rsidRDefault="00D5342A" w:rsidP="00F64A59">
            <w:pPr>
              <w:widowControl w:val="0"/>
              <w:autoSpaceDE w:val="0"/>
              <w:autoSpaceDN w:val="0"/>
              <w:adjustRightInd w:val="0"/>
              <w:spacing w:before="0" w:after="0"/>
              <w:ind w:right="-20"/>
              <w:jc w:val="center"/>
            </w:pPr>
            <w:r w:rsidRPr="00C50B13">
              <w:t>Gr</w:t>
            </w:r>
            <w:r w:rsidRPr="00C50B13">
              <w:rPr>
                <w:spacing w:val="-1"/>
              </w:rPr>
              <w:t>un</w:t>
            </w:r>
            <w:r w:rsidRPr="00C50B13">
              <w:rPr>
                <w:spacing w:val="1"/>
              </w:rPr>
              <w:t>t</w:t>
            </w:r>
            <w:r w:rsidRPr="00C50B13">
              <w:t>y</w:t>
            </w:r>
            <w:r w:rsidRPr="00C50B13">
              <w:rPr>
                <w:spacing w:val="-2"/>
              </w:rPr>
              <w:t xml:space="preserve"> </w:t>
            </w:r>
            <w:r w:rsidRPr="00C50B13">
              <w:t>s</w:t>
            </w:r>
            <w:r w:rsidRPr="00C50B13">
              <w:rPr>
                <w:spacing w:val="1"/>
              </w:rPr>
              <w:t>t</w:t>
            </w:r>
            <w:r w:rsidRPr="00C50B13">
              <w:t>ab</w:t>
            </w:r>
            <w:r w:rsidRPr="00C50B13">
              <w:rPr>
                <w:spacing w:val="1"/>
              </w:rPr>
              <w:t>ili</w:t>
            </w:r>
            <w:r w:rsidRPr="00C50B13">
              <w:rPr>
                <w:spacing w:val="-1"/>
              </w:rPr>
              <w:t>z</w:t>
            </w:r>
            <w:r w:rsidRPr="00C50B13">
              <w:rPr>
                <w:spacing w:val="1"/>
              </w:rPr>
              <w:t>o</w:t>
            </w:r>
            <w:r w:rsidRPr="00C50B13">
              <w:rPr>
                <w:spacing w:val="-1"/>
              </w:rPr>
              <w:t>w</w:t>
            </w:r>
            <w:r w:rsidRPr="00C50B13">
              <w:t>a</w:t>
            </w:r>
            <w:r w:rsidRPr="00C50B13">
              <w:rPr>
                <w:spacing w:val="-1"/>
              </w:rPr>
              <w:t>n</w:t>
            </w:r>
            <w:r w:rsidRPr="00C50B13">
              <w:t xml:space="preserve">e </w:t>
            </w:r>
            <w:r w:rsidRPr="00C50B13">
              <w:rPr>
                <w:spacing w:val="1"/>
              </w:rPr>
              <w:t>g</w:t>
            </w:r>
            <w:r w:rsidRPr="00C50B13">
              <w:t>ra</w:t>
            </w:r>
            <w:r w:rsidRPr="00C50B13">
              <w:rPr>
                <w:spacing w:val="1"/>
              </w:rPr>
              <w:t>n</w:t>
            </w:r>
            <w:r w:rsidRPr="00C50B13">
              <w:rPr>
                <w:spacing w:val="-1"/>
              </w:rPr>
              <w:t>u</w:t>
            </w:r>
            <w:r w:rsidRPr="00C50B13">
              <w:rPr>
                <w:spacing w:val="1"/>
              </w:rPr>
              <w:t>lo</w:t>
            </w:r>
            <w:r w:rsidRPr="00C50B13">
              <w:rPr>
                <w:spacing w:val="-1"/>
              </w:rPr>
              <w:t>w</w:t>
            </w:r>
            <w:r w:rsidRPr="00C50B13">
              <w:t>a</w:t>
            </w:r>
            <w:r w:rsidRPr="00C50B13">
              <w:rPr>
                <w:spacing w:val="-1"/>
              </w:rPr>
              <w:t>ny</w:t>
            </w:r>
            <w:r w:rsidRPr="00C50B13">
              <w:t>m</w:t>
            </w:r>
            <w:r w:rsidRPr="00C50B13">
              <w:rPr>
                <w:spacing w:val="4"/>
              </w:rPr>
              <w:t xml:space="preserve"> </w:t>
            </w:r>
            <w:r w:rsidRPr="00C50B13">
              <w:rPr>
                <w:spacing w:val="-1"/>
              </w:rPr>
              <w:t>żuż</w:t>
            </w:r>
            <w:r w:rsidRPr="00C50B13">
              <w:rPr>
                <w:spacing w:val="1"/>
              </w:rPr>
              <w:t>le</w:t>
            </w:r>
            <w:r w:rsidRPr="00C50B13">
              <w:t>m</w:t>
            </w:r>
            <w:r w:rsidRPr="00C50B13">
              <w:rPr>
                <w:spacing w:val="-1"/>
              </w:rPr>
              <w:t xml:space="preserve"> w</w:t>
            </w:r>
            <w:r w:rsidRPr="00C50B13">
              <w:rPr>
                <w:spacing w:val="1"/>
              </w:rPr>
              <w:t>iel</w:t>
            </w:r>
            <w:r w:rsidRPr="00C50B13">
              <w:rPr>
                <w:spacing w:val="-1"/>
              </w:rPr>
              <w:t>k</w:t>
            </w:r>
            <w:r w:rsidRPr="00C50B13">
              <w:rPr>
                <w:spacing w:val="1"/>
              </w:rPr>
              <w:t>op</w:t>
            </w:r>
            <w:r w:rsidRPr="00C50B13">
              <w:rPr>
                <w:spacing w:val="-1"/>
              </w:rPr>
              <w:t>i</w:t>
            </w:r>
            <w:r w:rsidRPr="00C50B13">
              <w:rPr>
                <w:spacing w:val="1"/>
              </w:rPr>
              <w:t>e</w:t>
            </w:r>
            <w:r w:rsidRPr="00C50B13">
              <w:t>c</w:t>
            </w:r>
            <w:r w:rsidRPr="00C50B13">
              <w:rPr>
                <w:spacing w:val="1"/>
              </w:rPr>
              <w:t>o</w:t>
            </w:r>
            <w:r w:rsidRPr="00C50B13">
              <w:rPr>
                <w:spacing w:val="-1"/>
              </w:rPr>
              <w:t>wy</w:t>
            </w:r>
            <w:r w:rsidRPr="00C50B13">
              <w:t>m</w:t>
            </w:r>
          </w:p>
        </w:tc>
        <w:tc>
          <w:tcPr>
            <w:tcW w:w="2895" w:type="dxa"/>
            <w:tcBorders>
              <w:top w:val="single" w:sz="4" w:space="0" w:color="000000"/>
              <w:left w:val="single" w:sz="4" w:space="0" w:color="000000"/>
              <w:bottom w:val="single" w:sz="4" w:space="0" w:color="000000"/>
              <w:right w:val="single" w:sz="4" w:space="0" w:color="000000"/>
            </w:tcBorders>
            <w:vAlign w:val="center"/>
          </w:tcPr>
          <w:p w14:paraId="0A4E9E15" w14:textId="77777777" w:rsidR="00D5342A" w:rsidRPr="00C50B13" w:rsidRDefault="00D5342A" w:rsidP="00F64A59">
            <w:pPr>
              <w:widowControl w:val="0"/>
              <w:autoSpaceDE w:val="0"/>
              <w:autoSpaceDN w:val="0"/>
              <w:adjustRightInd w:val="0"/>
              <w:spacing w:before="0" w:after="0"/>
              <w:ind w:right="-20"/>
              <w:jc w:val="center"/>
            </w:pPr>
            <w:r w:rsidRPr="00C50B13">
              <w:rPr>
                <w:position w:val="2"/>
              </w:rPr>
              <w:t>C</w:t>
            </w:r>
            <w:r w:rsidRPr="00C50B13">
              <w:rPr>
                <w:spacing w:val="-2"/>
                <w:position w:val="2"/>
              </w:rPr>
              <w:t xml:space="preserve"> </w:t>
            </w:r>
            <w:r w:rsidRPr="00C50B13">
              <w:rPr>
                <w:b/>
                <w:bCs/>
                <w:spacing w:val="1"/>
              </w:rPr>
              <w:t>0</w:t>
            </w:r>
            <w:r w:rsidRPr="00C50B13">
              <w:rPr>
                <w:b/>
                <w:bCs/>
              </w:rPr>
              <w:t>,</w:t>
            </w:r>
            <w:r w:rsidRPr="00C50B13">
              <w:rPr>
                <w:b/>
                <w:bCs/>
                <w:spacing w:val="1"/>
              </w:rPr>
              <w:t>4</w:t>
            </w:r>
            <w:r w:rsidRPr="00C50B13">
              <w:rPr>
                <w:b/>
                <w:bCs/>
                <w:spacing w:val="-1"/>
              </w:rPr>
              <w:t>/</w:t>
            </w:r>
            <w:r w:rsidRPr="00C50B13">
              <w:rPr>
                <w:b/>
                <w:bCs/>
                <w:spacing w:val="1"/>
              </w:rPr>
              <w:t>0</w:t>
            </w:r>
            <w:r w:rsidRPr="00C50B13">
              <w:rPr>
                <w:b/>
                <w:bCs/>
              </w:rPr>
              <w:t>,5</w:t>
            </w:r>
            <w:r w:rsidRPr="00C50B13">
              <w:rPr>
                <w:b/>
                <w:bCs/>
                <w:spacing w:val="23"/>
              </w:rPr>
              <w:t xml:space="preserve"> </w:t>
            </w:r>
            <w:r w:rsidRPr="00C50B13">
              <w:rPr>
                <w:spacing w:val="1"/>
                <w:position w:val="2"/>
              </w:rPr>
              <w:t>o</w:t>
            </w:r>
            <w:r w:rsidRPr="00C50B13">
              <w:rPr>
                <w:position w:val="2"/>
              </w:rPr>
              <w:t>raz</w:t>
            </w:r>
            <w:r w:rsidRPr="00C50B13">
              <w:rPr>
                <w:spacing w:val="-2"/>
                <w:position w:val="2"/>
              </w:rPr>
              <w:t xml:space="preserve"> </w:t>
            </w:r>
            <w:r w:rsidRPr="00C50B13">
              <w:rPr>
                <w:position w:val="2"/>
              </w:rPr>
              <w:t>≤</w:t>
            </w:r>
            <w:r w:rsidRPr="00C50B13">
              <w:rPr>
                <w:spacing w:val="-2"/>
                <w:position w:val="2"/>
              </w:rPr>
              <w:t xml:space="preserve"> </w:t>
            </w:r>
            <w:r w:rsidRPr="00C50B13">
              <w:rPr>
                <w:spacing w:val="1"/>
                <w:position w:val="2"/>
              </w:rPr>
              <w:t>2</w:t>
            </w:r>
            <w:r w:rsidRPr="00C50B13">
              <w:rPr>
                <w:spacing w:val="-1"/>
                <w:position w:val="2"/>
              </w:rPr>
              <w:t>,</w:t>
            </w:r>
            <w:r w:rsidRPr="00C50B13">
              <w:rPr>
                <w:position w:val="2"/>
              </w:rPr>
              <w:t xml:space="preserve">0 </w:t>
            </w:r>
            <w:proofErr w:type="spellStart"/>
            <w:r w:rsidRPr="00C50B13">
              <w:rPr>
                <w:spacing w:val="-1"/>
                <w:position w:val="2"/>
              </w:rPr>
              <w:t>M</w:t>
            </w:r>
            <w:r w:rsidRPr="00C50B13">
              <w:rPr>
                <w:spacing w:val="2"/>
                <w:position w:val="2"/>
              </w:rPr>
              <w:t>P</w:t>
            </w:r>
            <w:r w:rsidRPr="00C50B13">
              <w:rPr>
                <w:position w:val="2"/>
              </w:rPr>
              <w:t>a</w:t>
            </w:r>
            <w:proofErr w:type="spellEnd"/>
          </w:p>
        </w:tc>
      </w:tr>
      <w:tr w:rsidR="00D5342A" w:rsidRPr="001B4936" w14:paraId="16D20E38" w14:textId="77777777" w:rsidTr="00F64A59">
        <w:trPr>
          <w:trHeight w:val="20"/>
        </w:trPr>
        <w:tc>
          <w:tcPr>
            <w:tcW w:w="495" w:type="dxa"/>
            <w:tcBorders>
              <w:top w:val="single" w:sz="4" w:space="0" w:color="000000"/>
              <w:left w:val="single" w:sz="4" w:space="0" w:color="000000"/>
              <w:bottom w:val="single" w:sz="4" w:space="0" w:color="000000"/>
              <w:right w:val="single" w:sz="4" w:space="0" w:color="000000"/>
            </w:tcBorders>
            <w:vAlign w:val="center"/>
          </w:tcPr>
          <w:p w14:paraId="4E743FF6" w14:textId="77777777" w:rsidR="00D5342A" w:rsidRPr="00C50B13" w:rsidRDefault="00D5342A" w:rsidP="00F64A59">
            <w:pPr>
              <w:widowControl w:val="0"/>
              <w:autoSpaceDE w:val="0"/>
              <w:autoSpaceDN w:val="0"/>
              <w:adjustRightInd w:val="0"/>
              <w:spacing w:before="0" w:after="0"/>
              <w:ind w:right="131"/>
              <w:jc w:val="center"/>
            </w:pPr>
            <w:r w:rsidRPr="00C50B13">
              <w:t>3</w:t>
            </w:r>
          </w:p>
        </w:tc>
        <w:tc>
          <w:tcPr>
            <w:tcW w:w="5897" w:type="dxa"/>
            <w:tcBorders>
              <w:top w:val="single" w:sz="4" w:space="0" w:color="000000"/>
              <w:left w:val="single" w:sz="4" w:space="0" w:color="000000"/>
              <w:bottom w:val="single" w:sz="4" w:space="0" w:color="000000"/>
              <w:right w:val="single" w:sz="4" w:space="0" w:color="000000"/>
            </w:tcBorders>
            <w:vAlign w:val="center"/>
          </w:tcPr>
          <w:p w14:paraId="5CC6AFA2" w14:textId="77777777" w:rsidR="00D5342A" w:rsidRPr="00C50B13" w:rsidRDefault="00D5342A" w:rsidP="00F64A59">
            <w:pPr>
              <w:widowControl w:val="0"/>
              <w:autoSpaceDE w:val="0"/>
              <w:autoSpaceDN w:val="0"/>
              <w:adjustRightInd w:val="0"/>
              <w:spacing w:before="0" w:after="0"/>
              <w:ind w:right="-20"/>
              <w:jc w:val="center"/>
            </w:pPr>
            <w:r w:rsidRPr="00C50B13">
              <w:t>Gr</w:t>
            </w:r>
            <w:r w:rsidRPr="00C50B13">
              <w:rPr>
                <w:spacing w:val="-1"/>
              </w:rPr>
              <w:t>un</w:t>
            </w:r>
            <w:r w:rsidRPr="00C50B13">
              <w:rPr>
                <w:spacing w:val="1"/>
              </w:rPr>
              <w:t>t</w:t>
            </w:r>
            <w:r w:rsidRPr="00C50B13">
              <w:t>y</w:t>
            </w:r>
            <w:r w:rsidRPr="00C50B13">
              <w:rPr>
                <w:spacing w:val="-2"/>
              </w:rPr>
              <w:t xml:space="preserve"> </w:t>
            </w:r>
            <w:r w:rsidRPr="00C50B13">
              <w:t>s</w:t>
            </w:r>
            <w:r w:rsidRPr="00C50B13">
              <w:rPr>
                <w:spacing w:val="1"/>
              </w:rPr>
              <w:t>t</w:t>
            </w:r>
            <w:r w:rsidRPr="00C50B13">
              <w:t>ab</w:t>
            </w:r>
            <w:r w:rsidRPr="00C50B13">
              <w:rPr>
                <w:spacing w:val="1"/>
              </w:rPr>
              <w:t>ili</w:t>
            </w:r>
            <w:r w:rsidRPr="00C50B13">
              <w:rPr>
                <w:spacing w:val="-1"/>
              </w:rPr>
              <w:t>z</w:t>
            </w:r>
            <w:r w:rsidRPr="00C50B13">
              <w:rPr>
                <w:spacing w:val="1"/>
              </w:rPr>
              <w:t>o</w:t>
            </w:r>
            <w:r w:rsidRPr="00C50B13">
              <w:rPr>
                <w:spacing w:val="-1"/>
              </w:rPr>
              <w:t>w</w:t>
            </w:r>
            <w:r w:rsidRPr="00C50B13">
              <w:t>a</w:t>
            </w:r>
            <w:r w:rsidRPr="00C50B13">
              <w:rPr>
                <w:spacing w:val="-1"/>
              </w:rPr>
              <w:t>n</w:t>
            </w:r>
            <w:r w:rsidRPr="00C50B13">
              <w:t xml:space="preserve">e </w:t>
            </w:r>
            <w:r w:rsidRPr="00C50B13">
              <w:rPr>
                <w:spacing w:val="-1"/>
              </w:rPr>
              <w:t>hy</w:t>
            </w:r>
            <w:r w:rsidRPr="00C50B13">
              <w:rPr>
                <w:spacing w:val="1"/>
              </w:rPr>
              <w:t>d</w:t>
            </w:r>
            <w:r w:rsidRPr="00C50B13">
              <w:rPr>
                <w:spacing w:val="2"/>
              </w:rPr>
              <w:t>r</w:t>
            </w:r>
            <w:r w:rsidRPr="00C50B13">
              <w:t>a</w:t>
            </w:r>
            <w:r w:rsidRPr="00C50B13">
              <w:rPr>
                <w:spacing w:val="-1"/>
              </w:rPr>
              <w:t>u</w:t>
            </w:r>
            <w:r w:rsidRPr="00C50B13">
              <w:rPr>
                <w:spacing w:val="1"/>
              </w:rPr>
              <w:t>li</w:t>
            </w:r>
            <w:r w:rsidRPr="00C50B13">
              <w:t>c</w:t>
            </w:r>
            <w:r w:rsidRPr="00C50B13">
              <w:rPr>
                <w:spacing w:val="-1"/>
              </w:rPr>
              <w:t>zny</w:t>
            </w:r>
            <w:r w:rsidRPr="00C50B13">
              <w:t>m</w:t>
            </w:r>
            <w:r w:rsidRPr="00C50B13">
              <w:rPr>
                <w:spacing w:val="-1"/>
              </w:rPr>
              <w:t xml:space="preserve"> </w:t>
            </w:r>
            <w:r w:rsidRPr="00C50B13">
              <w:t>sp</w:t>
            </w:r>
            <w:r w:rsidRPr="00C50B13">
              <w:rPr>
                <w:spacing w:val="1"/>
              </w:rPr>
              <w:t>oi</w:t>
            </w:r>
            <w:r w:rsidRPr="00C50B13">
              <w:rPr>
                <w:spacing w:val="-1"/>
              </w:rPr>
              <w:t>w</w:t>
            </w:r>
            <w:r w:rsidRPr="00C50B13">
              <w:rPr>
                <w:spacing w:val="1"/>
              </w:rPr>
              <w:t>e</w:t>
            </w:r>
            <w:r w:rsidRPr="00C50B13">
              <w:t>m</w:t>
            </w:r>
            <w:r w:rsidRPr="00C50B13">
              <w:rPr>
                <w:spacing w:val="-1"/>
              </w:rPr>
              <w:t xml:space="preserve"> </w:t>
            </w:r>
            <w:r w:rsidRPr="00C50B13">
              <w:rPr>
                <w:spacing w:val="1"/>
              </w:rPr>
              <w:t>d</w:t>
            </w:r>
            <w:r w:rsidRPr="00C50B13">
              <w:t>r</w:t>
            </w:r>
            <w:r w:rsidRPr="00C50B13">
              <w:rPr>
                <w:spacing w:val="1"/>
              </w:rPr>
              <w:t>og</w:t>
            </w:r>
            <w:r w:rsidRPr="00C50B13">
              <w:rPr>
                <w:spacing w:val="-1"/>
              </w:rPr>
              <w:t>owy</w:t>
            </w:r>
            <w:r w:rsidRPr="00C50B13">
              <w:t>m</w:t>
            </w:r>
          </w:p>
        </w:tc>
        <w:tc>
          <w:tcPr>
            <w:tcW w:w="2895" w:type="dxa"/>
            <w:tcBorders>
              <w:top w:val="single" w:sz="4" w:space="0" w:color="000000"/>
              <w:left w:val="single" w:sz="4" w:space="0" w:color="000000"/>
              <w:bottom w:val="single" w:sz="4" w:space="0" w:color="000000"/>
              <w:right w:val="single" w:sz="4" w:space="0" w:color="000000"/>
            </w:tcBorders>
            <w:vAlign w:val="center"/>
          </w:tcPr>
          <w:p w14:paraId="4D4CCFF0" w14:textId="77777777" w:rsidR="00D5342A" w:rsidRPr="00C50B13" w:rsidRDefault="00D5342A" w:rsidP="00F64A59">
            <w:pPr>
              <w:widowControl w:val="0"/>
              <w:autoSpaceDE w:val="0"/>
              <w:autoSpaceDN w:val="0"/>
              <w:adjustRightInd w:val="0"/>
              <w:spacing w:before="0" w:after="0"/>
              <w:ind w:right="-20"/>
              <w:jc w:val="center"/>
            </w:pPr>
            <w:r w:rsidRPr="00C50B13">
              <w:rPr>
                <w:position w:val="2"/>
              </w:rPr>
              <w:t>C</w:t>
            </w:r>
            <w:r w:rsidRPr="00C50B13">
              <w:rPr>
                <w:spacing w:val="-2"/>
                <w:position w:val="2"/>
              </w:rPr>
              <w:t xml:space="preserve"> </w:t>
            </w:r>
            <w:r w:rsidRPr="00C50B13">
              <w:rPr>
                <w:b/>
                <w:bCs/>
                <w:spacing w:val="1"/>
              </w:rPr>
              <w:t>0</w:t>
            </w:r>
            <w:r w:rsidRPr="00C50B13">
              <w:rPr>
                <w:b/>
                <w:bCs/>
              </w:rPr>
              <w:t>,</w:t>
            </w:r>
            <w:r w:rsidRPr="00C50B13">
              <w:rPr>
                <w:b/>
                <w:bCs/>
                <w:spacing w:val="1"/>
              </w:rPr>
              <w:t>4</w:t>
            </w:r>
            <w:r w:rsidRPr="00C50B13">
              <w:rPr>
                <w:b/>
                <w:bCs/>
                <w:spacing w:val="-1"/>
              </w:rPr>
              <w:t>/</w:t>
            </w:r>
            <w:r w:rsidRPr="00C50B13">
              <w:rPr>
                <w:b/>
                <w:bCs/>
                <w:spacing w:val="1"/>
              </w:rPr>
              <w:t>0</w:t>
            </w:r>
            <w:r w:rsidRPr="00C50B13">
              <w:rPr>
                <w:b/>
                <w:bCs/>
              </w:rPr>
              <w:t>,5</w:t>
            </w:r>
            <w:r w:rsidRPr="00C50B13">
              <w:rPr>
                <w:b/>
                <w:bCs/>
                <w:spacing w:val="23"/>
              </w:rPr>
              <w:t xml:space="preserve"> </w:t>
            </w:r>
            <w:r w:rsidRPr="00C50B13">
              <w:rPr>
                <w:spacing w:val="1"/>
                <w:position w:val="2"/>
              </w:rPr>
              <w:t>o</w:t>
            </w:r>
            <w:r w:rsidRPr="00C50B13">
              <w:rPr>
                <w:position w:val="2"/>
              </w:rPr>
              <w:t>raz</w:t>
            </w:r>
            <w:r w:rsidRPr="00C50B13">
              <w:rPr>
                <w:spacing w:val="-2"/>
                <w:position w:val="2"/>
              </w:rPr>
              <w:t xml:space="preserve"> </w:t>
            </w:r>
            <w:r w:rsidRPr="00C50B13">
              <w:rPr>
                <w:position w:val="2"/>
              </w:rPr>
              <w:t>≤</w:t>
            </w:r>
            <w:r w:rsidRPr="00C50B13">
              <w:rPr>
                <w:spacing w:val="-2"/>
                <w:position w:val="2"/>
              </w:rPr>
              <w:t xml:space="preserve"> </w:t>
            </w:r>
            <w:r w:rsidRPr="00C50B13">
              <w:rPr>
                <w:spacing w:val="1"/>
                <w:position w:val="2"/>
              </w:rPr>
              <w:t>2</w:t>
            </w:r>
            <w:r w:rsidRPr="00C50B13">
              <w:rPr>
                <w:spacing w:val="-1"/>
                <w:position w:val="2"/>
              </w:rPr>
              <w:t>,</w:t>
            </w:r>
            <w:r w:rsidRPr="00C50B13">
              <w:rPr>
                <w:position w:val="2"/>
              </w:rPr>
              <w:t xml:space="preserve">0 </w:t>
            </w:r>
            <w:proofErr w:type="spellStart"/>
            <w:r w:rsidRPr="00C50B13">
              <w:rPr>
                <w:spacing w:val="-1"/>
                <w:position w:val="2"/>
              </w:rPr>
              <w:t>M</w:t>
            </w:r>
            <w:r w:rsidRPr="00C50B13">
              <w:rPr>
                <w:spacing w:val="2"/>
                <w:position w:val="2"/>
              </w:rPr>
              <w:t>P</w:t>
            </w:r>
            <w:r w:rsidRPr="00C50B13">
              <w:rPr>
                <w:position w:val="2"/>
              </w:rPr>
              <w:t>a</w:t>
            </w:r>
            <w:proofErr w:type="spellEnd"/>
          </w:p>
        </w:tc>
      </w:tr>
      <w:tr w:rsidR="00D5342A" w:rsidRPr="001B4936" w14:paraId="733AD398" w14:textId="77777777" w:rsidTr="00F64A59">
        <w:trPr>
          <w:trHeight w:val="20"/>
        </w:trPr>
        <w:tc>
          <w:tcPr>
            <w:tcW w:w="495" w:type="dxa"/>
            <w:tcBorders>
              <w:top w:val="single" w:sz="4" w:space="0" w:color="000000"/>
              <w:left w:val="single" w:sz="4" w:space="0" w:color="000000"/>
              <w:bottom w:val="single" w:sz="4" w:space="0" w:color="000000"/>
              <w:right w:val="single" w:sz="4" w:space="0" w:color="000000"/>
            </w:tcBorders>
            <w:vAlign w:val="center"/>
          </w:tcPr>
          <w:p w14:paraId="137840A1" w14:textId="77777777" w:rsidR="00D5342A" w:rsidRPr="00C50B13" w:rsidRDefault="00D5342A" w:rsidP="00F64A59">
            <w:pPr>
              <w:widowControl w:val="0"/>
              <w:autoSpaceDE w:val="0"/>
              <w:autoSpaceDN w:val="0"/>
              <w:adjustRightInd w:val="0"/>
              <w:spacing w:before="0" w:after="0"/>
              <w:ind w:right="131"/>
              <w:jc w:val="center"/>
            </w:pPr>
            <w:r w:rsidRPr="00C50B13">
              <w:t>4</w:t>
            </w:r>
          </w:p>
        </w:tc>
        <w:tc>
          <w:tcPr>
            <w:tcW w:w="5897" w:type="dxa"/>
            <w:tcBorders>
              <w:top w:val="single" w:sz="4" w:space="0" w:color="000000"/>
              <w:left w:val="single" w:sz="4" w:space="0" w:color="000000"/>
              <w:bottom w:val="single" w:sz="4" w:space="0" w:color="000000"/>
              <w:right w:val="single" w:sz="4" w:space="0" w:color="000000"/>
            </w:tcBorders>
            <w:vAlign w:val="center"/>
          </w:tcPr>
          <w:p w14:paraId="07542281" w14:textId="77777777" w:rsidR="00D5342A" w:rsidRPr="00C50B13" w:rsidRDefault="00D5342A" w:rsidP="00F64A59">
            <w:pPr>
              <w:widowControl w:val="0"/>
              <w:autoSpaceDE w:val="0"/>
              <w:autoSpaceDN w:val="0"/>
              <w:adjustRightInd w:val="0"/>
              <w:spacing w:before="0" w:after="0"/>
              <w:ind w:right="-20"/>
              <w:jc w:val="center"/>
            </w:pPr>
            <w:r w:rsidRPr="00C50B13">
              <w:t>Gr</w:t>
            </w:r>
            <w:r w:rsidRPr="00C50B13">
              <w:rPr>
                <w:spacing w:val="-1"/>
              </w:rPr>
              <w:t>un</w:t>
            </w:r>
            <w:r w:rsidRPr="00C50B13">
              <w:rPr>
                <w:spacing w:val="1"/>
              </w:rPr>
              <w:t>t</w:t>
            </w:r>
            <w:r w:rsidRPr="00C50B13">
              <w:t>y</w:t>
            </w:r>
            <w:r w:rsidRPr="00C50B13">
              <w:rPr>
                <w:spacing w:val="-2"/>
              </w:rPr>
              <w:t xml:space="preserve"> </w:t>
            </w:r>
            <w:r w:rsidRPr="00C50B13">
              <w:t>s</w:t>
            </w:r>
            <w:r w:rsidRPr="00C50B13">
              <w:rPr>
                <w:spacing w:val="1"/>
              </w:rPr>
              <w:t>t</w:t>
            </w:r>
            <w:r w:rsidRPr="00C50B13">
              <w:t>ab</w:t>
            </w:r>
            <w:r w:rsidRPr="00C50B13">
              <w:rPr>
                <w:spacing w:val="2"/>
              </w:rPr>
              <w:t>i</w:t>
            </w:r>
            <w:r w:rsidRPr="00C50B13">
              <w:rPr>
                <w:spacing w:val="1"/>
              </w:rPr>
              <w:t>li</w:t>
            </w:r>
            <w:r w:rsidRPr="00C50B13">
              <w:rPr>
                <w:spacing w:val="-1"/>
              </w:rPr>
              <w:t>z</w:t>
            </w:r>
            <w:r w:rsidRPr="00C50B13">
              <w:rPr>
                <w:spacing w:val="1"/>
              </w:rPr>
              <w:t>o</w:t>
            </w:r>
            <w:r w:rsidRPr="00C50B13">
              <w:rPr>
                <w:spacing w:val="-1"/>
              </w:rPr>
              <w:t>w</w:t>
            </w:r>
            <w:r w:rsidRPr="00C50B13">
              <w:t>a</w:t>
            </w:r>
            <w:r w:rsidRPr="00C50B13">
              <w:rPr>
                <w:spacing w:val="-1"/>
              </w:rPr>
              <w:t>n</w:t>
            </w:r>
            <w:r w:rsidRPr="00C50B13">
              <w:t>e</w:t>
            </w:r>
            <w:r w:rsidRPr="00C50B13">
              <w:rPr>
                <w:spacing w:val="-4"/>
              </w:rPr>
              <w:t xml:space="preserve"> </w:t>
            </w:r>
            <w:r w:rsidRPr="00C50B13">
              <w:rPr>
                <w:spacing w:val="1"/>
              </w:rPr>
              <w:t>popi</w:t>
            </w:r>
            <w:r w:rsidRPr="00C50B13">
              <w:rPr>
                <w:spacing w:val="-1"/>
              </w:rPr>
              <w:t>oł</w:t>
            </w:r>
            <w:r w:rsidRPr="00C50B13">
              <w:rPr>
                <w:spacing w:val="1"/>
              </w:rPr>
              <w:t>e</w:t>
            </w:r>
            <w:r w:rsidRPr="00C50B13">
              <w:t>m</w:t>
            </w:r>
            <w:r w:rsidRPr="00C50B13">
              <w:rPr>
                <w:spacing w:val="-1"/>
              </w:rPr>
              <w:t xml:space="preserve"> </w:t>
            </w:r>
            <w:r w:rsidRPr="00C50B13">
              <w:rPr>
                <w:spacing w:val="1"/>
              </w:rPr>
              <w:t>lot</w:t>
            </w:r>
            <w:r w:rsidRPr="00C50B13">
              <w:rPr>
                <w:spacing w:val="-1"/>
              </w:rPr>
              <w:t>ny</w:t>
            </w:r>
            <w:r w:rsidRPr="00C50B13">
              <w:t>m</w:t>
            </w:r>
          </w:p>
        </w:tc>
        <w:tc>
          <w:tcPr>
            <w:tcW w:w="2895" w:type="dxa"/>
            <w:tcBorders>
              <w:top w:val="single" w:sz="4" w:space="0" w:color="000000"/>
              <w:left w:val="single" w:sz="4" w:space="0" w:color="000000"/>
              <w:bottom w:val="single" w:sz="4" w:space="0" w:color="000000"/>
              <w:right w:val="single" w:sz="4" w:space="0" w:color="000000"/>
            </w:tcBorders>
            <w:vAlign w:val="center"/>
          </w:tcPr>
          <w:p w14:paraId="41BC6350" w14:textId="77777777" w:rsidR="00D5342A" w:rsidRPr="00C50B13" w:rsidRDefault="00D5342A" w:rsidP="00F64A59">
            <w:pPr>
              <w:widowControl w:val="0"/>
              <w:autoSpaceDE w:val="0"/>
              <w:autoSpaceDN w:val="0"/>
              <w:adjustRightInd w:val="0"/>
              <w:spacing w:before="0" w:after="0"/>
              <w:ind w:right="-20"/>
              <w:jc w:val="center"/>
            </w:pPr>
            <w:r w:rsidRPr="00C50B13">
              <w:rPr>
                <w:position w:val="2"/>
              </w:rPr>
              <w:t>C</w:t>
            </w:r>
            <w:r w:rsidRPr="00C50B13">
              <w:rPr>
                <w:spacing w:val="-2"/>
                <w:position w:val="2"/>
              </w:rPr>
              <w:t xml:space="preserve"> </w:t>
            </w:r>
            <w:r w:rsidRPr="00C50B13">
              <w:rPr>
                <w:b/>
                <w:bCs/>
                <w:spacing w:val="1"/>
              </w:rPr>
              <w:t>0</w:t>
            </w:r>
            <w:r w:rsidRPr="00C50B13">
              <w:rPr>
                <w:b/>
                <w:bCs/>
              </w:rPr>
              <w:t>,</w:t>
            </w:r>
            <w:r w:rsidRPr="00C50B13">
              <w:rPr>
                <w:b/>
                <w:bCs/>
                <w:spacing w:val="1"/>
              </w:rPr>
              <w:t>4</w:t>
            </w:r>
            <w:r w:rsidRPr="00C50B13">
              <w:rPr>
                <w:b/>
                <w:bCs/>
                <w:spacing w:val="-1"/>
              </w:rPr>
              <w:t>/</w:t>
            </w:r>
            <w:r w:rsidRPr="00C50B13">
              <w:rPr>
                <w:b/>
                <w:bCs/>
                <w:spacing w:val="1"/>
              </w:rPr>
              <w:t>0</w:t>
            </w:r>
            <w:r w:rsidRPr="00C50B13">
              <w:rPr>
                <w:b/>
                <w:bCs/>
              </w:rPr>
              <w:t>,5</w:t>
            </w:r>
            <w:r w:rsidRPr="00C50B13">
              <w:rPr>
                <w:b/>
                <w:bCs/>
                <w:spacing w:val="23"/>
              </w:rPr>
              <w:t xml:space="preserve"> </w:t>
            </w:r>
            <w:r w:rsidRPr="00C50B13">
              <w:rPr>
                <w:spacing w:val="1"/>
                <w:position w:val="2"/>
              </w:rPr>
              <w:t>o</w:t>
            </w:r>
            <w:r w:rsidRPr="00C50B13">
              <w:rPr>
                <w:position w:val="2"/>
              </w:rPr>
              <w:t>raz</w:t>
            </w:r>
            <w:r w:rsidRPr="00C50B13">
              <w:rPr>
                <w:spacing w:val="-2"/>
                <w:position w:val="2"/>
              </w:rPr>
              <w:t xml:space="preserve"> </w:t>
            </w:r>
            <w:r w:rsidRPr="00C50B13">
              <w:rPr>
                <w:position w:val="2"/>
              </w:rPr>
              <w:t>≤</w:t>
            </w:r>
            <w:r w:rsidRPr="00C50B13">
              <w:rPr>
                <w:spacing w:val="-2"/>
                <w:position w:val="2"/>
              </w:rPr>
              <w:t xml:space="preserve"> </w:t>
            </w:r>
            <w:r w:rsidRPr="00C50B13">
              <w:rPr>
                <w:spacing w:val="1"/>
                <w:position w:val="2"/>
              </w:rPr>
              <w:t>2</w:t>
            </w:r>
            <w:r w:rsidRPr="00C50B13">
              <w:rPr>
                <w:spacing w:val="-1"/>
                <w:position w:val="2"/>
              </w:rPr>
              <w:t>,</w:t>
            </w:r>
            <w:r w:rsidRPr="00C50B13">
              <w:rPr>
                <w:position w:val="2"/>
              </w:rPr>
              <w:t xml:space="preserve">0 </w:t>
            </w:r>
            <w:proofErr w:type="spellStart"/>
            <w:r w:rsidRPr="00C50B13">
              <w:rPr>
                <w:spacing w:val="-1"/>
                <w:position w:val="2"/>
              </w:rPr>
              <w:t>M</w:t>
            </w:r>
            <w:r w:rsidRPr="00C50B13">
              <w:rPr>
                <w:spacing w:val="2"/>
                <w:position w:val="2"/>
              </w:rPr>
              <w:t>P</w:t>
            </w:r>
            <w:r w:rsidRPr="00C50B13">
              <w:rPr>
                <w:position w:val="2"/>
              </w:rPr>
              <w:t>a</w:t>
            </w:r>
            <w:proofErr w:type="spellEnd"/>
          </w:p>
        </w:tc>
      </w:tr>
      <w:tr w:rsidR="00D5342A" w:rsidRPr="001B4936" w14:paraId="08DB1D1E" w14:textId="77777777" w:rsidTr="00F64A59">
        <w:trPr>
          <w:trHeight w:val="20"/>
        </w:trPr>
        <w:tc>
          <w:tcPr>
            <w:tcW w:w="495" w:type="dxa"/>
            <w:tcBorders>
              <w:top w:val="single" w:sz="4" w:space="0" w:color="000000"/>
              <w:left w:val="single" w:sz="4" w:space="0" w:color="000000"/>
              <w:bottom w:val="single" w:sz="4" w:space="0" w:color="000000"/>
              <w:right w:val="single" w:sz="4" w:space="0" w:color="000000"/>
            </w:tcBorders>
            <w:vAlign w:val="center"/>
          </w:tcPr>
          <w:p w14:paraId="32D45EC3" w14:textId="77777777" w:rsidR="00D5342A" w:rsidRPr="00C50B13" w:rsidRDefault="00D5342A" w:rsidP="00F64A59">
            <w:pPr>
              <w:widowControl w:val="0"/>
              <w:autoSpaceDE w:val="0"/>
              <w:autoSpaceDN w:val="0"/>
              <w:adjustRightInd w:val="0"/>
              <w:spacing w:before="0" w:after="0"/>
              <w:ind w:right="131"/>
              <w:jc w:val="center"/>
            </w:pPr>
            <w:r w:rsidRPr="00C50B13">
              <w:t>5</w:t>
            </w:r>
          </w:p>
        </w:tc>
        <w:tc>
          <w:tcPr>
            <w:tcW w:w="5897" w:type="dxa"/>
            <w:tcBorders>
              <w:top w:val="single" w:sz="4" w:space="0" w:color="000000"/>
              <w:left w:val="single" w:sz="4" w:space="0" w:color="000000"/>
              <w:bottom w:val="single" w:sz="4" w:space="0" w:color="000000"/>
              <w:right w:val="single" w:sz="4" w:space="0" w:color="000000"/>
            </w:tcBorders>
            <w:vAlign w:val="center"/>
          </w:tcPr>
          <w:p w14:paraId="18443217" w14:textId="77777777" w:rsidR="00D5342A" w:rsidRPr="00C50B13" w:rsidRDefault="00D5342A" w:rsidP="00F64A59">
            <w:pPr>
              <w:widowControl w:val="0"/>
              <w:autoSpaceDE w:val="0"/>
              <w:autoSpaceDN w:val="0"/>
              <w:adjustRightInd w:val="0"/>
              <w:spacing w:before="0" w:after="0"/>
              <w:ind w:right="-20"/>
              <w:jc w:val="center"/>
            </w:pPr>
            <w:r w:rsidRPr="00C50B13">
              <w:t>Gr</w:t>
            </w:r>
            <w:r w:rsidRPr="00C50B13">
              <w:rPr>
                <w:spacing w:val="-1"/>
              </w:rPr>
              <w:t>un</w:t>
            </w:r>
            <w:r w:rsidRPr="00C50B13">
              <w:rPr>
                <w:spacing w:val="1"/>
              </w:rPr>
              <w:t>t</w:t>
            </w:r>
            <w:r w:rsidRPr="00C50B13">
              <w:t>y</w:t>
            </w:r>
            <w:r w:rsidRPr="00C50B13">
              <w:rPr>
                <w:spacing w:val="-2"/>
              </w:rPr>
              <w:t xml:space="preserve"> </w:t>
            </w:r>
            <w:r w:rsidRPr="00C50B13">
              <w:t>s</w:t>
            </w:r>
            <w:r w:rsidRPr="00C50B13">
              <w:rPr>
                <w:spacing w:val="1"/>
              </w:rPr>
              <w:t>t</w:t>
            </w:r>
            <w:r w:rsidRPr="00C50B13">
              <w:t>ab</w:t>
            </w:r>
            <w:r w:rsidRPr="00C50B13">
              <w:rPr>
                <w:spacing w:val="1"/>
              </w:rPr>
              <w:t>ili</w:t>
            </w:r>
            <w:r w:rsidRPr="00C50B13">
              <w:rPr>
                <w:spacing w:val="-1"/>
              </w:rPr>
              <w:t>z</w:t>
            </w:r>
            <w:r w:rsidRPr="00C50B13">
              <w:rPr>
                <w:spacing w:val="1"/>
              </w:rPr>
              <w:t>o</w:t>
            </w:r>
            <w:r w:rsidRPr="00C50B13">
              <w:rPr>
                <w:spacing w:val="-1"/>
              </w:rPr>
              <w:t>w</w:t>
            </w:r>
            <w:r w:rsidRPr="00C50B13">
              <w:t>a</w:t>
            </w:r>
            <w:r w:rsidRPr="00C50B13">
              <w:rPr>
                <w:spacing w:val="-1"/>
              </w:rPr>
              <w:t>n</w:t>
            </w:r>
            <w:r w:rsidRPr="00C50B13">
              <w:t xml:space="preserve">e </w:t>
            </w:r>
            <w:r w:rsidRPr="00C50B13">
              <w:rPr>
                <w:spacing w:val="-1"/>
              </w:rPr>
              <w:t>w</w:t>
            </w:r>
            <w:r w:rsidRPr="00C50B13">
              <w:t>ap</w:t>
            </w:r>
            <w:r w:rsidRPr="00C50B13">
              <w:rPr>
                <w:spacing w:val="2"/>
              </w:rPr>
              <w:t>n</w:t>
            </w:r>
            <w:r w:rsidRPr="00C50B13">
              <w:rPr>
                <w:spacing w:val="1"/>
              </w:rPr>
              <w:t>e</w:t>
            </w:r>
            <w:r w:rsidRPr="00C50B13">
              <w:t>m</w:t>
            </w:r>
          </w:p>
        </w:tc>
        <w:tc>
          <w:tcPr>
            <w:tcW w:w="2895" w:type="dxa"/>
            <w:tcBorders>
              <w:top w:val="single" w:sz="4" w:space="0" w:color="000000"/>
              <w:left w:val="single" w:sz="4" w:space="0" w:color="000000"/>
              <w:bottom w:val="single" w:sz="4" w:space="0" w:color="000000"/>
              <w:right w:val="single" w:sz="4" w:space="0" w:color="000000"/>
            </w:tcBorders>
            <w:vAlign w:val="center"/>
          </w:tcPr>
          <w:p w14:paraId="0B424844" w14:textId="77777777" w:rsidR="00D5342A" w:rsidRPr="00C50B13" w:rsidRDefault="00D5342A" w:rsidP="00F64A59">
            <w:pPr>
              <w:widowControl w:val="0"/>
              <w:autoSpaceDE w:val="0"/>
              <w:autoSpaceDN w:val="0"/>
              <w:adjustRightInd w:val="0"/>
              <w:spacing w:before="0" w:after="0"/>
              <w:ind w:right="1039"/>
              <w:jc w:val="center"/>
            </w:pPr>
            <w:r w:rsidRPr="00C50B13">
              <w:rPr>
                <w:position w:val="2"/>
              </w:rPr>
              <w:t>C</w:t>
            </w:r>
            <w:r w:rsidRPr="00C50B13">
              <w:rPr>
                <w:spacing w:val="-2"/>
                <w:position w:val="2"/>
              </w:rPr>
              <w:t xml:space="preserve"> </w:t>
            </w:r>
            <w:r w:rsidRPr="00C50B13">
              <w:rPr>
                <w:b/>
                <w:bCs/>
                <w:spacing w:val="1"/>
              </w:rPr>
              <w:t>0</w:t>
            </w:r>
            <w:r w:rsidRPr="00C50B13">
              <w:rPr>
                <w:b/>
                <w:bCs/>
              </w:rPr>
              <w:t>,</w:t>
            </w:r>
            <w:r w:rsidRPr="00C50B13">
              <w:rPr>
                <w:b/>
                <w:bCs/>
                <w:spacing w:val="1"/>
              </w:rPr>
              <w:t>4</w:t>
            </w:r>
            <w:r w:rsidRPr="00C50B13">
              <w:rPr>
                <w:b/>
                <w:bCs/>
                <w:spacing w:val="-1"/>
              </w:rPr>
              <w:t>/</w:t>
            </w:r>
            <w:r w:rsidRPr="00C50B13">
              <w:rPr>
                <w:b/>
                <w:bCs/>
                <w:spacing w:val="1"/>
              </w:rPr>
              <w:t>0</w:t>
            </w:r>
            <w:r w:rsidRPr="00C50B13">
              <w:rPr>
                <w:b/>
                <w:bCs/>
              </w:rPr>
              <w:t>,</w:t>
            </w:r>
            <w:r>
              <w:rPr>
                <w:b/>
                <w:bCs/>
              </w:rPr>
              <w:t>5</w:t>
            </w:r>
          </w:p>
        </w:tc>
      </w:tr>
    </w:tbl>
    <w:p w14:paraId="58F8B527" w14:textId="77777777" w:rsidR="00D5342A" w:rsidRPr="001B4936" w:rsidRDefault="00D5342A" w:rsidP="00D5342A">
      <w:pPr>
        <w:widowControl w:val="0"/>
        <w:autoSpaceDE w:val="0"/>
        <w:autoSpaceDN w:val="0"/>
        <w:adjustRightInd w:val="0"/>
        <w:spacing w:before="10" w:after="0" w:line="110" w:lineRule="exact"/>
        <w:jc w:val="left"/>
        <w:rPr>
          <w:sz w:val="22"/>
          <w:szCs w:val="22"/>
        </w:rPr>
      </w:pPr>
    </w:p>
    <w:p w14:paraId="584A8E48" w14:textId="77777777" w:rsidR="00D5342A" w:rsidRPr="001B4936" w:rsidRDefault="00D5342A" w:rsidP="00D5342A">
      <w:pPr>
        <w:widowControl w:val="0"/>
        <w:autoSpaceDE w:val="0"/>
        <w:autoSpaceDN w:val="0"/>
        <w:adjustRightInd w:val="0"/>
        <w:spacing w:before="0" w:after="0" w:line="276" w:lineRule="auto"/>
        <w:ind w:right="161"/>
        <w:rPr>
          <w:sz w:val="22"/>
          <w:szCs w:val="22"/>
        </w:rPr>
      </w:pPr>
      <w:r w:rsidRPr="001B4936">
        <w:rPr>
          <w:sz w:val="22"/>
          <w:szCs w:val="22"/>
        </w:rPr>
        <w:t>Ba</w:t>
      </w:r>
      <w:r w:rsidRPr="001B4936">
        <w:rPr>
          <w:spacing w:val="1"/>
          <w:sz w:val="22"/>
          <w:szCs w:val="22"/>
        </w:rPr>
        <w:t>d</w:t>
      </w:r>
      <w:r w:rsidRPr="001B4936">
        <w:rPr>
          <w:sz w:val="22"/>
          <w:szCs w:val="22"/>
        </w:rPr>
        <w:t>a</w:t>
      </w:r>
      <w:r w:rsidRPr="001B4936">
        <w:rPr>
          <w:spacing w:val="1"/>
          <w:sz w:val="22"/>
          <w:szCs w:val="22"/>
        </w:rPr>
        <w:t>n</w:t>
      </w:r>
      <w:r w:rsidRPr="001B4936">
        <w:rPr>
          <w:spacing w:val="3"/>
          <w:sz w:val="22"/>
          <w:szCs w:val="22"/>
        </w:rPr>
        <w:t>i</w:t>
      </w:r>
      <w:r w:rsidRPr="001B4936">
        <w:rPr>
          <w:sz w:val="22"/>
          <w:szCs w:val="22"/>
        </w:rPr>
        <w:t>a</w:t>
      </w:r>
      <w:r w:rsidRPr="001B4936">
        <w:rPr>
          <w:spacing w:val="62"/>
          <w:sz w:val="22"/>
          <w:szCs w:val="22"/>
        </w:rPr>
        <w:t xml:space="preserve"> </w:t>
      </w:r>
      <w:r w:rsidRPr="001B4936">
        <w:rPr>
          <w:sz w:val="22"/>
          <w:szCs w:val="22"/>
        </w:rPr>
        <w:t>wyt</w:t>
      </w:r>
      <w:r w:rsidRPr="001B4936">
        <w:rPr>
          <w:spacing w:val="-1"/>
          <w:sz w:val="22"/>
          <w:szCs w:val="22"/>
        </w:rPr>
        <w:t>r</w:t>
      </w:r>
      <w:r w:rsidRPr="001B4936">
        <w:rPr>
          <w:spacing w:val="1"/>
          <w:sz w:val="22"/>
          <w:szCs w:val="22"/>
        </w:rPr>
        <w:t>z</w:t>
      </w:r>
      <w:r w:rsidRPr="001B4936">
        <w:rPr>
          <w:sz w:val="22"/>
          <w:szCs w:val="22"/>
        </w:rPr>
        <w:t>yma</w:t>
      </w:r>
      <w:r w:rsidRPr="001B4936">
        <w:rPr>
          <w:spacing w:val="1"/>
          <w:sz w:val="22"/>
          <w:szCs w:val="22"/>
        </w:rPr>
        <w:t>ł</w:t>
      </w:r>
      <w:r w:rsidRPr="001B4936">
        <w:rPr>
          <w:spacing w:val="-1"/>
          <w:sz w:val="22"/>
          <w:szCs w:val="22"/>
        </w:rPr>
        <w:t>o</w:t>
      </w:r>
      <w:r w:rsidRPr="001B4936">
        <w:rPr>
          <w:spacing w:val="2"/>
          <w:sz w:val="22"/>
          <w:szCs w:val="22"/>
        </w:rPr>
        <w:t>ś</w:t>
      </w:r>
      <w:r w:rsidRPr="001B4936">
        <w:rPr>
          <w:sz w:val="22"/>
          <w:szCs w:val="22"/>
        </w:rPr>
        <w:t>ci</w:t>
      </w:r>
      <w:r w:rsidRPr="001B4936">
        <w:rPr>
          <w:spacing w:val="56"/>
          <w:sz w:val="22"/>
          <w:szCs w:val="22"/>
        </w:rPr>
        <w:t xml:space="preserve"> </w:t>
      </w:r>
      <w:r w:rsidRPr="001B4936">
        <w:rPr>
          <w:spacing w:val="1"/>
          <w:sz w:val="22"/>
          <w:szCs w:val="22"/>
        </w:rPr>
        <w:t>n</w:t>
      </w:r>
      <w:r w:rsidRPr="001B4936">
        <w:rPr>
          <w:sz w:val="22"/>
          <w:szCs w:val="22"/>
        </w:rPr>
        <w:t>a</w:t>
      </w:r>
      <w:r w:rsidRPr="001B4936">
        <w:rPr>
          <w:spacing w:val="68"/>
          <w:sz w:val="22"/>
          <w:szCs w:val="22"/>
        </w:rPr>
        <w:t xml:space="preserve"> </w:t>
      </w:r>
      <w:r w:rsidRPr="001B4936">
        <w:rPr>
          <w:spacing w:val="2"/>
          <w:sz w:val="22"/>
          <w:szCs w:val="22"/>
        </w:rPr>
        <w:t>ś</w:t>
      </w:r>
      <w:r w:rsidRPr="001B4936">
        <w:rPr>
          <w:sz w:val="22"/>
          <w:szCs w:val="22"/>
        </w:rPr>
        <w:t>c</w:t>
      </w:r>
      <w:r w:rsidRPr="001B4936">
        <w:rPr>
          <w:spacing w:val="3"/>
          <w:sz w:val="22"/>
          <w:szCs w:val="22"/>
        </w:rPr>
        <w:t>i</w:t>
      </w:r>
      <w:r w:rsidRPr="001B4936">
        <w:rPr>
          <w:sz w:val="22"/>
          <w:szCs w:val="22"/>
        </w:rPr>
        <w:t>s</w:t>
      </w:r>
      <w:r w:rsidRPr="001B4936">
        <w:rPr>
          <w:spacing w:val="-1"/>
          <w:sz w:val="22"/>
          <w:szCs w:val="22"/>
        </w:rPr>
        <w:t>k</w:t>
      </w:r>
      <w:r w:rsidRPr="001B4936">
        <w:rPr>
          <w:sz w:val="22"/>
          <w:szCs w:val="22"/>
        </w:rPr>
        <w:t>a</w:t>
      </w:r>
      <w:r w:rsidRPr="001B4936">
        <w:rPr>
          <w:spacing w:val="1"/>
          <w:sz w:val="22"/>
          <w:szCs w:val="22"/>
        </w:rPr>
        <w:t>n</w:t>
      </w:r>
      <w:r w:rsidRPr="001B4936">
        <w:rPr>
          <w:spacing w:val="3"/>
          <w:sz w:val="22"/>
          <w:szCs w:val="22"/>
        </w:rPr>
        <w:t>i</w:t>
      </w:r>
      <w:r w:rsidRPr="001B4936">
        <w:rPr>
          <w:sz w:val="22"/>
          <w:szCs w:val="22"/>
        </w:rPr>
        <w:t>e</w:t>
      </w:r>
      <w:r w:rsidRPr="001B4936">
        <w:rPr>
          <w:spacing w:val="60"/>
          <w:sz w:val="22"/>
          <w:szCs w:val="22"/>
        </w:rPr>
        <w:t xml:space="preserve"> </w:t>
      </w:r>
      <w:r w:rsidRPr="001B4936">
        <w:rPr>
          <w:spacing w:val="1"/>
          <w:sz w:val="22"/>
          <w:szCs w:val="22"/>
        </w:rPr>
        <w:t>n</w:t>
      </w:r>
      <w:r w:rsidRPr="001B4936">
        <w:rPr>
          <w:sz w:val="22"/>
          <w:szCs w:val="22"/>
        </w:rPr>
        <w:t>a</w:t>
      </w:r>
      <w:r w:rsidRPr="001B4936">
        <w:rPr>
          <w:spacing w:val="4"/>
          <w:sz w:val="22"/>
          <w:szCs w:val="22"/>
        </w:rPr>
        <w:t>l</w:t>
      </w:r>
      <w:r w:rsidRPr="001B4936">
        <w:rPr>
          <w:spacing w:val="-1"/>
          <w:sz w:val="22"/>
          <w:szCs w:val="22"/>
        </w:rPr>
        <w:t>e</w:t>
      </w:r>
      <w:r w:rsidRPr="001B4936">
        <w:rPr>
          <w:spacing w:val="1"/>
          <w:sz w:val="22"/>
          <w:szCs w:val="22"/>
        </w:rPr>
        <w:t>ż</w:t>
      </w:r>
      <w:r w:rsidRPr="001B4936">
        <w:rPr>
          <w:sz w:val="22"/>
          <w:szCs w:val="22"/>
        </w:rPr>
        <w:t>y</w:t>
      </w:r>
      <w:r w:rsidRPr="001B4936">
        <w:rPr>
          <w:spacing w:val="63"/>
          <w:sz w:val="22"/>
          <w:szCs w:val="22"/>
        </w:rPr>
        <w:t xml:space="preserve"> </w:t>
      </w:r>
      <w:r w:rsidRPr="001B4936">
        <w:rPr>
          <w:sz w:val="22"/>
          <w:szCs w:val="22"/>
        </w:rPr>
        <w:t>wyk</w:t>
      </w:r>
      <w:r w:rsidRPr="001B4936">
        <w:rPr>
          <w:spacing w:val="-1"/>
          <w:sz w:val="22"/>
          <w:szCs w:val="22"/>
        </w:rPr>
        <w:t>o</w:t>
      </w:r>
      <w:r w:rsidRPr="001B4936">
        <w:rPr>
          <w:spacing w:val="1"/>
          <w:sz w:val="22"/>
          <w:szCs w:val="22"/>
        </w:rPr>
        <w:t>n</w:t>
      </w:r>
      <w:r w:rsidRPr="001B4936">
        <w:rPr>
          <w:spacing w:val="2"/>
          <w:sz w:val="22"/>
          <w:szCs w:val="22"/>
        </w:rPr>
        <w:t>a</w:t>
      </w:r>
      <w:r w:rsidRPr="001B4936">
        <w:rPr>
          <w:sz w:val="22"/>
          <w:szCs w:val="22"/>
        </w:rPr>
        <w:t>ć</w:t>
      </w:r>
      <w:r w:rsidRPr="001B4936">
        <w:rPr>
          <w:spacing w:val="61"/>
          <w:sz w:val="22"/>
          <w:szCs w:val="22"/>
        </w:rPr>
        <w:t xml:space="preserve"> </w:t>
      </w:r>
      <w:r w:rsidRPr="001B4936">
        <w:rPr>
          <w:spacing w:val="1"/>
          <w:sz w:val="22"/>
          <w:szCs w:val="22"/>
        </w:rPr>
        <w:t>zg</w:t>
      </w:r>
      <w:r w:rsidRPr="001B4936">
        <w:rPr>
          <w:spacing w:val="-1"/>
          <w:sz w:val="22"/>
          <w:szCs w:val="22"/>
        </w:rPr>
        <w:t>o</w:t>
      </w:r>
      <w:r w:rsidRPr="001B4936">
        <w:rPr>
          <w:spacing w:val="1"/>
          <w:sz w:val="22"/>
          <w:szCs w:val="22"/>
        </w:rPr>
        <w:t>dn</w:t>
      </w:r>
      <w:r w:rsidRPr="001B4936">
        <w:rPr>
          <w:spacing w:val="3"/>
          <w:sz w:val="22"/>
          <w:szCs w:val="22"/>
        </w:rPr>
        <w:t>i</w:t>
      </w:r>
      <w:r w:rsidRPr="001B4936">
        <w:rPr>
          <w:sz w:val="22"/>
          <w:szCs w:val="22"/>
        </w:rPr>
        <w:t>e</w:t>
      </w:r>
      <w:r w:rsidRPr="001B4936">
        <w:rPr>
          <w:spacing w:val="61"/>
          <w:sz w:val="22"/>
          <w:szCs w:val="22"/>
        </w:rPr>
        <w:t xml:space="preserve"> </w:t>
      </w:r>
      <w:r w:rsidRPr="001B4936">
        <w:rPr>
          <w:sz w:val="22"/>
          <w:szCs w:val="22"/>
        </w:rPr>
        <w:t xml:space="preserve">z  </w:t>
      </w:r>
      <w:r w:rsidRPr="001B4936">
        <w:rPr>
          <w:spacing w:val="2"/>
          <w:sz w:val="22"/>
          <w:szCs w:val="22"/>
        </w:rPr>
        <w:t>P</w:t>
      </w:r>
      <w:r w:rsidRPr="001B4936">
        <w:rPr>
          <w:spacing w:val="10"/>
          <w:sz w:val="22"/>
          <w:szCs w:val="22"/>
        </w:rPr>
        <w:t>N</w:t>
      </w:r>
      <w:r w:rsidRPr="001B4936">
        <w:rPr>
          <w:spacing w:val="1"/>
          <w:sz w:val="22"/>
          <w:szCs w:val="22"/>
        </w:rPr>
        <w:t>-</w:t>
      </w:r>
      <w:r w:rsidRPr="001B4936">
        <w:rPr>
          <w:spacing w:val="-1"/>
          <w:sz w:val="22"/>
          <w:szCs w:val="22"/>
        </w:rPr>
        <w:t>E</w:t>
      </w:r>
      <w:r w:rsidRPr="001B4936">
        <w:rPr>
          <w:sz w:val="22"/>
          <w:szCs w:val="22"/>
        </w:rPr>
        <w:t>N</w:t>
      </w:r>
      <w:r w:rsidRPr="001B4936">
        <w:rPr>
          <w:spacing w:val="64"/>
          <w:sz w:val="22"/>
          <w:szCs w:val="22"/>
        </w:rPr>
        <w:t xml:space="preserve"> </w:t>
      </w:r>
      <w:r w:rsidRPr="001B4936">
        <w:rPr>
          <w:sz w:val="22"/>
          <w:szCs w:val="22"/>
        </w:rPr>
        <w:t>1</w:t>
      </w:r>
      <w:r w:rsidRPr="001B4936">
        <w:rPr>
          <w:spacing w:val="1"/>
          <w:sz w:val="22"/>
          <w:szCs w:val="22"/>
        </w:rPr>
        <w:t>3</w:t>
      </w:r>
      <w:r w:rsidRPr="001B4936">
        <w:rPr>
          <w:sz w:val="22"/>
          <w:szCs w:val="22"/>
        </w:rPr>
        <w:t>2</w:t>
      </w:r>
      <w:r w:rsidRPr="001B4936">
        <w:rPr>
          <w:spacing w:val="1"/>
          <w:sz w:val="22"/>
          <w:szCs w:val="22"/>
        </w:rPr>
        <w:t>8</w:t>
      </w:r>
      <w:r w:rsidRPr="001B4936">
        <w:rPr>
          <w:spacing w:val="2"/>
          <w:sz w:val="22"/>
          <w:szCs w:val="22"/>
        </w:rPr>
        <w:t>6</w:t>
      </w:r>
      <w:r w:rsidRPr="001B4936">
        <w:rPr>
          <w:spacing w:val="1"/>
          <w:sz w:val="22"/>
          <w:szCs w:val="22"/>
        </w:rPr>
        <w:t>-</w:t>
      </w:r>
      <w:r w:rsidRPr="001B4936">
        <w:rPr>
          <w:sz w:val="22"/>
          <w:szCs w:val="22"/>
        </w:rPr>
        <w:t>41</w:t>
      </w:r>
      <w:r w:rsidRPr="001B4936">
        <w:rPr>
          <w:spacing w:val="63"/>
          <w:sz w:val="22"/>
          <w:szCs w:val="22"/>
        </w:rPr>
        <w:t xml:space="preserve"> </w:t>
      </w:r>
      <w:r w:rsidRPr="001B4936">
        <w:rPr>
          <w:spacing w:val="1"/>
          <w:sz w:val="22"/>
          <w:szCs w:val="22"/>
        </w:rPr>
        <w:t>n</w:t>
      </w:r>
      <w:r w:rsidRPr="001B4936">
        <w:rPr>
          <w:sz w:val="22"/>
          <w:szCs w:val="22"/>
        </w:rPr>
        <w:t xml:space="preserve">a </w:t>
      </w:r>
      <w:r w:rsidRPr="001B4936">
        <w:rPr>
          <w:spacing w:val="1"/>
          <w:sz w:val="22"/>
          <w:szCs w:val="22"/>
        </w:rPr>
        <w:t>p</w:t>
      </w:r>
      <w:r w:rsidRPr="001B4936">
        <w:rPr>
          <w:spacing w:val="-1"/>
          <w:sz w:val="22"/>
          <w:szCs w:val="22"/>
        </w:rPr>
        <w:t>ró</w:t>
      </w:r>
      <w:r w:rsidRPr="001B4936">
        <w:rPr>
          <w:spacing w:val="1"/>
          <w:sz w:val="22"/>
          <w:szCs w:val="22"/>
        </w:rPr>
        <w:t>b</w:t>
      </w:r>
      <w:r w:rsidRPr="001B4936">
        <w:rPr>
          <w:sz w:val="22"/>
          <w:szCs w:val="22"/>
        </w:rPr>
        <w:t>k</w:t>
      </w:r>
      <w:r w:rsidRPr="001B4936">
        <w:rPr>
          <w:spacing w:val="2"/>
          <w:sz w:val="22"/>
          <w:szCs w:val="22"/>
        </w:rPr>
        <w:t>a</w:t>
      </w:r>
      <w:r w:rsidRPr="001B4936">
        <w:rPr>
          <w:sz w:val="22"/>
          <w:szCs w:val="22"/>
        </w:rPr>
        <w:t>ch</w:t>
      </w:r>
      <w:r w:rsidRPr="001B4936">
        <w:rPr>
          <w:spacing w:val="6"/>
          <w:sz w:val="22"/>
          <w:szCs w:val="22"/>
        </w:rPr>
        <w:t xml:space="preserve"> </w:t>
      </w:r>
      <w:r w:rsidRPr="001B4936">
        <w:rPr>
          <w:spacing w:val="1"/>
          <w:sz w:val="22"/>
          <w:szCs w:val="22"/>
        </w:rPr>
        <w:t>z</w:t>
      </w:r>
      <w:r w:rsidRPr="001B4936">
        <w:rPr>
          <w:sz w:val="22"/>
          <w:szCs w:val="22"/>
        </w:rPr>
        <w:t>a</w:t>
      </w:r>
      <w:r w:rsidRPr="001B4936">
        <w:rPr>
          <w:spacing w:val="3"/>
          <w:sz w:val="22"/>
          <w:szCs w:val="22"/>
        </w:rPr>
        <w:t>g</w:t>
      </w:r>
      <w:r w:rsidRPr="001B4936">
        <w:rPr>
          <w:spacing w:val="-1"/>
          <w:sz w:val="22"/>
          <w:szCs w:val="22"/>
        </w:rPr>
        <w:t>ę</w:t>
      </w:r>
      <w:r w:rsidRPr="001B4936">
        <w:rPr>
          <w:sz w:val="22"/>
          <w:szCs w:val="22"/>
        </w:rPr>
        <w:t>szc</w:t>
      </w:r>
      <w:r w:rsidRPr="001B4936">
        <w:rPr>
          <w:spacing w:val="3"/>
          <w:sz w:val="22"/>
          <w:szCs w:val="22"/>
        </w:rPr>
        <w:t>z</w:t>
      </w:r>
      <w:r w:rsidRPr="001B4936">
        <w:rPr>
          <w:spacing w:val="-1"/>
          <w:sz w:val="22"/>
          <w:szCs w:val="22"/>
        </w:rPr>
        <w:t>o</w:t>
      </w:r>
      <w:r w:rsidRPr="001B4936">
        <w:rPr>
          <w:spacing w:val="1"/>
          <w:sz w:val="22"/>
          <w:szCs w:val="22"/>
        </w:rPr>
        <w:t>n</w:t>
      </w:r>
      <w:r w:rsidRPr="001B4936">
        <w:rPr>
          <w:sz w:val="22"/>
          <w:szCs w:val="22"/>
        </w:rPr>
        <w:t>y</w:t>
      </w:r>
      <w:r w:rsidRPr="001B4936">
        <w:rPr>
          <w:spacing w:val="1"/>
          <w:sz w:val="22"/>
          <w:szCs w:val="22"/>
        </w:rPr>
        <w:t>c</w:t>
      </w:r>
      <w:r w:rsidRPr="001B4936">
        <w:rPr>
          <w:sz w:val="22"/>
          <w:szCs w:val="22"/>
        </w:rPr>
        <w:t>h me</w:t>
      </w:r>
      <w:r w:rsidRPr="001B4936">
        <w:rPr>
          <w:spacing w:val="2"/>
          <w:sz w:val="22"/>
          <w:szCs w:val="22"/>
        </w:rPr>
        <w:t>t</w:t>
      </w:r>
      <w:r w:rsidRPr="001B4936">
        <w:rPr>
          <w:spacing w:val="-1"/>
          <w:sz w:val="22"/>
          <w:szCs w:val="22"/>
        </w:rPr>
        <w:t>o</w:t>
      </w:r>
      <w:r w:rsidRPr="001B4936">
        <w:rPr>
          <w:spacing w:val="1"/>
          <w:sz w:val="22"/>
          <w:szCs w:val="22"/>
        </w:rPr>
        <w:t>d</w:t>
      </w:r>
      <w:r w:rsidRPr="001B4936">
        <w:rPr>
          <w:sz w:val="22"/>
          <w:szCs w:val="22"/>
        </w:rPr>
        <w:t>ą</w:t>
      </w:r>
      <w:r w:rsidRPr="001B4936">
        <w:rPr>
          <w:spacing w:val="9"/>
          <w:sz w:val="22"/>
          <w:szCs w:val="22"/>
        </w:rPr>
        <w:t xml:space="preserve"> </w:t>
      </w:r>
      <w:r w:rsidRPr="001B4936">
        <w:rPr>
          <w:sz w:val="22"/>
          <w:szCs w:val="22"/>
        </w:rPr>
        <w:t>wg</w:t>
      </w:r>
      <w:r w:rsidRPr="001B4936">
        <w:rPr>
          <w:spacing w:val="15"/>
          <w:sz w:val="22"/>
          <w:szCs w:val="22"/>
        </w:rPr>
        <w:t xml:space="preserve"> </w:t>
      </w:r>
      <w:r w:rsidRPr="001B4936">
        <w:rPr>
          <w:sz w:val="22"/>
          <w:szCs w:val="22"/>
        </w:rPr>
        <w:t>P</w:t>
      </w:r>
      <w:r w:rsidRPr="001B4936">
        <w:rPr>
          <w:spacing w:val="3"/>
          <w:sz w:val="22"/>
          <w:szCs w:val="22"/>
        </w:rPr>
        <w:t>N</w:t>
      </w:r>
      <w:r w:rsidRPr="001B4936">
        <w:rPr>
          <w:spacing w:val="1"/>
          <w:sz w:val="22"/>
          <w:szCs w:val="22"/>
        </w:rPr>
        <w:t>-E</w:t>
      </w:r>
      <w:r w:rsidRPr="001B4936">
        <w:rPr>
          <w:sz w:val="22"/>
          <w:szCs w:val="22"/>
        </w:rPr>
        <w:t>N</w:t>
      </w:r>
      <w:r w:rsidRPr="001B4936">
        <w:rPr>
          <w:spacing w:val="11"/>
          <w:sz w:val="22"/>
          <w:szCs w:val="22"/>
        </w:rPr>
        <w:t xml:space="preserve"> </w:t>
      </w:r>
      <w:r w:rsidRPr="001B4936">
        <w:rPr>
          <w:sz w:val="22"/>
          <w:szCs w:val="22"/>
        </w:rPr>
        <w:t>1</w:t>
      </w:r>
      <w:r w:rsidRPr="001B4936">
        <w:rPr>
          <w:spacing w:val="1"/>
          <w:sz w:val="22"/>
          <w:szCs w:val="22"/>
        </w:rPr>
        <w:t>3</w:t>
      </w:r>
      <w:r w:rsidRPr="001B4936">
        <w:rPr>
          <w:sz w:val="22"/>
          <w:szCs w:val="22"/>
        </w:rPr>
        <w:t>2</w:t>
      </w:r>
      <w:r w:rsidRPr="001B4936">
        <w:rPr>
          <w:spacing w:val="1"/>
          <w:sz w:val="22"/>
          <w:szCs w:val="22"/>
        </w:rPr>
        <w:t>8</w:t>
      </w:r>
      <w:r w:rsidRPr="001B4936">
        <w:rPr>
          <w:spacing w:val="2"/>
          <w:sz w:val="22"/>
          <w:szCs w:val="22"/>
        </w:rPr>
        <w:t>6</w:t>
      </w:r>
      <w:r w:rsidRPr="001B4936">
        <w:rPr>
          <w:spacing w:val="1"/>
          <w:sz w:val="22"/>
          <w:szCs w:val="22"/>
        </w:rPr>
        <w:t>-</w:t>
      </w:r>
      <w:r w:rsidRPr="001B4936">
        <w:rPr>
          <w:sz w:val="22"/>
          <w:szCs w:val="22"/>
        </w:rPr>
        <w:t>50</w:t>
      </w:r>
      <w:r w:rsidRPr="001B4936">
        <w:rPr>
          <w:spacing w:val="5"/>
          <w:sz w:val="22"/>
          <w:szCs w:val="22"/>
        </w:rPr>
        <w:t xml:space="preserve"> </w:t>
      </w:r>
      <w:r w:rsidRPr="001B4936">
        <w:rPr>
          <w:sz w:val="22"/>
          <w:szCs w:val="22"/>
        </w:rPr>
        <w:t>w</w:t>
      </w:r>
      <w:r w:rsidRPr="001B4936">
        <w:rPr>
          <w:spacing w:val="15"/>
          <w:sz w:val="22"/>
          <w:szCs w:val="22"/>
        </w:rPr>
        <w:t xml:space="preserve"> </w:t>
      </w:r>
      <w:r w:rsidRPr="001B4936">
        <w:rPr>
          <w:sz w:val="22"/>
          <w:szCs w:val="22"/>
        </w:rPr>
        <w:t>f</w:t>
      </w:r>
      <w:r w:rsidRPr="001B4936">
        <w:rPr>
          <w:spacing w:val="1"/>
          <w:sz w:val="22"/>
          <w:szCs w:val="22"/>
        </w:rPr>
        <w:t>o</w:t>
      </w:r>
      <w:r w:rsidRPr="001B4936">
        <w:rPr>
          <w:spacing w:val="-1"/>
          <w:sz w:val="22"/>
          <w:szCs w:val="22"/>
        </w:rPr>
        <w:t>r</w:t>
      </w:r>
      <w:r w:rsidRPr="001B4936">
        <w:rPr>
          <w:sz w:val="22"/>
          <w:szCs w:val="22"/>
        </w:rPr>
        <w:t>m</w:t>
      </w:r>
      <w:r w:rsidRPr="001B4936">
        <w:rPr>
          <w:spacing w:val="1"/>
          <w:sz w:val="22"/>
          <w:szCs w:val="22"/>
        </w:rPr>
        <w:t>a</w:t>
      </w:r>
      <w:r w:rsidRPr="001B4936">
        <w:rPr>
          <w:sz w:val="22"/>
          <w:szCs w:val="22"/>
        </w:rPr>
        <w:t>ch</w:t>
      </w:r>
      <w:r w:rsidRPr="001B4936">
        <w:rPr>
          <w:spacing w:val="11"/>
          <w:sz w:val="22"/>
          <w:szCs w:val="22"/>
        </w:rPr>
        <w:t xml:space="preserve"> </w:t>
      </w:r>
      <w:r w:rsidRPr="001B4936">
        <w:rPr>
          <w:sz w:val="22"/>
          <w:szCs w:val="22"/>
        </w:rPr>
        <w:t>wa</w:t>
      </w:r>
      <w:r w:rsidRPr="001B4936">
        <w:rPr>
          <w:spacing w:val="3"/>
          <w:sz w:val="22"/>
          <w:szCs w:val="22"/>
        </w:rPr>
        <w:t>l</w:t>
      </w:r>
      <w:r w:rsidRPr="001B4936">
        <w:rPr>
          <w:sz w:val="22"/>
          <w:szCs w:val="22"/>
        </w:rPr>
        <w:t>c</w:t>
      </w:r>
      <w:r w:rsidRPr="001B4936">
        <w:rPr>
          <w:spacing w:val="-2"/>
          <w:sz w:val="22"/>
          <w:szCs w:val="22"/>
        </w:rPr>
        <w:t>o</w:t>
      </w:r>
      <w:r w:rsidRPr="001B4936">
        <w:rPr>
          <w:sz w:val="22"/>
          <w:szCs w:val="22"/>
        </w:rPr>
        <w:t>wy</w:t>
      </w:r>
      <w:r w:rsidRPr="001B4936">
        <w:rPr>
          <w:spacing w:val="-1"/>
          <w:sz w:val="22"/>
          <w:szCs w:val="22"/>
        </w:rPr>
        <w:t>c</w:t>
      </w:r>
      <w:r w:rsidRPr="001B4936">
        <w:rPr>
          <w:sz w:val="22"/>
          <w:szCs w:val="22"/>
        </w:rPr>
        <w:t>h</w:t>
      </w:r>
      <w:r w:rsidRPr="001B4936">
        <w:rPr>
          <w:spacing w:val="7"/>
          <w:sz w:val="22"/>
          <w:szCs w:val="22"/>
        </w:rPr>
        <w:t xml:space="preserve"> </w:t>
      </w:r>
      <w:r w:rsidRPr="001B4936">
        <w:rPr>
          <w:spacing w:val="-1"/>
          <w:sz w:val="22"/>
          <w:szCs w:val="22"/>
        </w:rPr>
        <w:t>H</w:t>
      </w:r>
      <w:r w:rsidRPr="001B4936">
        <w:rPr>
          <w:spacing w:val="1"/>
          <w:sz w:val="22"/>
          <w:szCs w:val="22"/>
        </w:rPr>
        <w:t>/</w:t>
      </w:r>
      <w:r w:rsidRPr="001B4936">
        <w:rPr>
          <w:sz w:val="22"/>
          <w:szCs w:val="22"/>
        </w:rPr>
        <w:t xml:space="preserve">D=1 </w:t>
      </w:r>
      <w:r w:rsidRPr="001B4936">
        <w:rPr>
          <w:spacing w:val="1"/>
          <w:sz w:val="22"/>
          <w:szCs w:val="22"/>
        </w:rPr>
        <w:t>(</w:t>
      </w:r>
      <w:r w:rsidRPr="001B4936">
        <w:rPr>
          <w:spacing w:val="-1"/>
          <w:sz w:val="22"/>
          <w:szCs w:val="22"/>
        </w:rPr>
        <w:t>H</w:t>
      </w:r>
      <w:r w:rsidRPr="001B4936">
        <w:rPr>
          <w:spacing w:val="1"/>
          <w:sz w:val="22"/>
          <w:szCs w:val="22"/>
        </w:rPr>
        <w:t>/</w:t>
      </w:r>
      <w:r w:rsidRPr="001B4936">
        <w:rPr>
          <w:sz w:val="22"/>
          <w:szCs w:val="22"/>
        </w:rPr>
        <w:t>D=</w:t>
      </w:r>
      <w:r w:rsidRPr="001B4936">
        <w:rPr>
          <w:spacing w:val="1"/>
          <w:sz w:val="22"/>
          <w:szCs w:val="22"/>
        </w:rPr>
        <w:t>0</w:t>
      </w:r>
      <w:r w:rsidRPr="001B4936">
        <w:rPr>
          <w:sz w:val="22"/>
          <w:szCs w:val="22"/>
        </w:rPr>
        <w:t>,8÷</w:t>
      </w:r>
      <w:r w:rsidRPr="001B4936">
        <w:rPr>
          <w:spacing w:val="3"/>
          <w:sz w:val="22"/>
          <w:szCs w:val="22"/>
        </w:rPr>
        <w:t>1</w:t>
      </w:r>
      <w:r w:rsidRPr="001B4936">
        <w:rPr>
          <w:sz w:val="22"/>
          <w:szCs w:val="22"/>
        </w:rPr>
        <w:t>,21</w:t>
      </w:r>
      <w:r w:rsidRPr="001B4936">
        <w:rPr>
          <w:spacing w:val="1"/>
          <w:sz w:val="22"/>
          <w:szCs w:val="22"/>
        </w:rPr>
        <w:t>)</w:t>
      </w:r>
      <w:r w:rsidRPr="001B4936">
        <w:rPr>
          <w:sz w:val="22"/>
          <w:szCs w:val="22"/>
        </w:rPr>
        <w:t>.</w:t>
      </w:r>
      <w:r w:rsidRPr="001B4936">
        <w:rPr>
          <w:spacing w:val="63"/>
          <w:sz w:val="22"/>
          <w:szCs w:val="22"/>
        </w:rPr>
        <w:t xml:space="preserve"> </w:t>
      </w:r>
      <w:r w:rsidRPr="001B4936">
        <w:rPr>
          <w:sz w:val="22"/>
          <w:szCs w:val="22"/>
        </w:rPr>
        <w:t>S</w:t>
      </w:r>
      <w:r w:rsidRPr="001B4936">
        <w:rPr>
          <w:spacing w:val="1"/>
          <w:sz w:val="22"/>
          <w:szCs w:val="22"/>
        </w:rPr>
        <w:t>po</w:t>
      </w:r>
      <w:r w:rsidRPr="001B4936">
        <w:rPr>
          <w:spacing w:val="2"/>
          <w:sz w:val="22"/>
          <w:szCs w:val="22"/>
        </w:rPr>
        <w:t>s</w:t>
      </w:r>
      <w:r w:rsidRPr="001B4936">
        <w:rPr>
          <w:spacing w:val="-1"/>
          <w:sz w:val="22"/>
          <w:szCs w:val="22"/>
        </w:rPr>
        <w:t>ó</w:t>
      </w:r>
      <w:r w:rsidRPr="001B4936">
        <w:rPr>
          <w:sz w:val="22"/>
          <w:szCs w:val="22"/>
        </w:rPr>
        <w:t xml:space="preserve">b </w:t>
      </w:r>
      <w:r w:rsidRPr="001B4936">
        <w:rPr>
          <w:spacing w:val="1"/>
          <w:sz w:val="22"/>
          <w:szCs w:val="22"/>
        </w:rPr>
        <w:t>p</w:t>
      </w:r>
      <w:r w:rsidRPr="001B4936">
        <w:rPr>
          <w:spacing w:val="3"/>
          <w:sz w:val="22"/>
          <w:szCs w:val="22"/>
        </w:rPr>
        <w:t>i</w:t>
      </w:r>
      <w:r w:rsidRPr="001B4936">
        <w:rPr>
          <w:spacing w:val="-1"/>
          <w:sz w:val="22"/>
          <w:szCs w:val="22"/>
        </w:rPr>
        <w:t>e</w:t>
      </w:r>
      <w:r w:rsidRPr="001B4936">
        <w:rPr>
          <w:spacing w:val="3"/>
          <w:sz w:val="22"/>
          <w:szCs w:val="22"/>
        </w:rPr>
        <w:t>l</w:t>
      </w:r>
      <w:r w:rsidRPr="001B4936">
        <w:rPr>
          <w:spacing w:val="-1"/>
          <w:sz w:val="22"/>
          <w:szCs w:val="22"/>
        </w:rPr>
        <w:t>ę</w:t>
      </w:r>
      <w:r w:rsidRPr="001B4936">
        <w:rPr>
          <w:spacing w:val="1"/>
          <w:sz w:val="22"/>
          <w:szCs w:val="22"/>
        </w:rPr>
        <w:t>gn</w:t>
      </w:r>
      <w:r w:rsidRPr="001B4936">
        <w:rPr>
          <w:sz w:val="22"/>
          <w:szCs w:val="22"/>
        </w:rPr>
        <w:t>ac</w:t>
      </w:r>
      <w:r w:rsidRPr="001B4936">
        <w:rPr>
          <w:spacing w:val="-2"/>
          <w:sz w:val="22"/>
          <w:szCs w:val="22"/>
        </w:rPr>
        <w:t>j</w:t>
      </w:r>
      <w:r w:rsidRPr="001B4936">
        <w:rPr>
          <w:sz w:val="22"/>
          <w:szCs w:val="22"/>
        </w:rPr>
        <w:t xml:space="preserve">i </w:t>
      </w:r>
      <w:r w:rsidRPr="001B4936">
        <w:rPr>
          <w:spacing w:val="1"/>
          <w:sz w:val="22"/>
          <w:szCs w:val="22"/>
        </w:rPr>
        <w:t>p</w:t>
      </w:r>
      <w:r w:rsidRPr="001B4936">
        <w:rPr>
          <w:spacing w:val="-1"/>
          <w:sz w:val="22"/>
          <w:szCs w:val="22"/>
        </w:rPr>
        <w:t>ró</w:t>
      </w:r>
      <w:r w:rsidRPr="001B4936">
        <w:rPr>
          <w:spacing w:val="1"/>
          <w:sz w:val="22"/>
          <w:szCs w:val="22"/>
        </w:rPr>
        <w:t>be</w:t>
      </w:r>
      <w:r w:rsidRPr="001B4936">
        <w:rPr>
          <w:sz w:val="22"/>
          <w:szCs w:val="22"/>
        </w:rPr>
        <w:t xml:space="preserve">k </w:t>
      </w:r>
      <w:r w:rsidRPr="001B4936">
        <w:rPr>
          <w:spacing w:val="-1"/>
          <w:sz w:val="22"/>
          <w:szCs w:val="22"/>
        </w:rPr>
        <w:t>or</w:t>
      </w:r>
      <w:r w:rsidRPr="001B4936">
        <w:rPr>
          <w:sz w:val="22"/>
          <w:szCs w:val="22"/>
        </w:rPr>
        <w:t>az cz</w:t>
      </w:r>
      <w:r w:rsidRPr="001B4936">
        <w:rPr>
          <w:spacing w:val="1"/>
          <w:sz w:val="22"/>
          <w:szCs w:val="22"/>
        </w:rPr>
        <w:t>a</w:t>
      </w:r>
      <w:r w:rsidRPr="001B4936">
        <w:rPr>
          <w:sz w:val="22"/>
          <w:szCs w:val="22"/>
        </w:rPr>
        <w:t xml:space="preserve">s </w:t>
      </w:r>
      <w:r w:rsidRPr="001B4936">
        <w:rPr>
          <w:spacing w:val="-1"/>
          <w:sz w:val="22"/>
          <w:szCs w:val="22"/>
        </w:rPr>
        <w:t>o</w:t>
      </w:r>
      <w:r w:rsidRPr="001B4936">
        <w:rPr>
          <w:spacing w:val="2"/>
          <w:sz w:val="22"/>
          <w:szCs w:val="22"/>
        </w:rPr>
        <w:t>k</w:t>
      </w:r>
      <w:r w:rsidRPr="001B4936">
        <w:rPr>
          <w:spacing w:val="1"/>
          <w:sz w:val="22"/>
          <w:szCs w:val="22"/>
        </w:rPr>
        <w:t>r</w:t>
      </w:r>
      <w:r w:rsidRPr="001B4936">
        <w:rPr>
          <w:spacing w:val="-1"/>
          <w:sz w:val="22"/>
          <w:szCs w:val="22"/>
        </w:rPr>
        <w:t>e</w:t>
      </w:r>
      <w:r w:rsidRPr="001B4936">
        <w:rPr>
          <w:sz w:val="22"/>
          <w:szCs w:val="22"/>
        </w:rPr>
        <w:t>ś</w:t>
      </w:r>
      <w:r w:rsidRPr="001B4936">
        <w:rPr>
          <w:spacing w:val="3"/>
          <w:sz w:val="22"/>
          <w:szCs w:val="22"/>
        </w:rPr>
        <w:t>l</w:t>
      </w:r>
      <w:r w:rsidRPr="001B4936">
        <w:rPr>
          <w:sz w:val="22"/>
          <w:szCs w:val="22"/>
        </w:rPr>
        <w:t>a</w:t>
      </w:r>
      <w:r w:rsidRPr="001B4936">
        <w:rPr>
          <w:spacing w:val="-1"/>
          <w:sz w:val="22"/>
          <w:szCs w:val="22"/>
        </w:rPr>
        <w:t>n</w:t>
      </w:r>
      <w:r w:rsidRPr="001B4936">
        <w:rPr>
          <w:spacing w:val="3"/>
          <w:sz w:val="22"/>
          <w:szCs w:val="22"/>
        </w:rPr>
        <w:t>i</w:t>
      </w:r>
      <w:r w:rsidRPr="001B4936">
        <w:rPr>
          <w:sz w:val="22"/>
          <w:szCs w:val="22"/>
        </w:rPr>
        <w:t xml:space="preserve">a </w:t>
      </w:r>
      <w:r w:rsidRPr="001B4936">
        <w:rPr>
          <w:spacing w:val="1"/>
          <w:sz w:val="22"/>
          <w:szCs w:val="22"/>
        </w:rPr>
        <w:t xml:space="preserve"> </w:t>
      </w:r>
      <w:r w:rsidRPr="001B4936">
        <w:rPr>
          <w:sz w:val="22"/>
          <w:szCs w:val="22"/>
        </w:rPr>
        <w:t>wyt</w:t>
      </w:r>
      <w:r w:rsidRPr="001B4936">
        <w:rPr>
          <w:spacing w:val="-1"/>
          <w:sz w:val="22"/>
          <w:szCs w:val="22"/>
        </w:rPr>
        <w:t>r</w:t>
      </w:r>
      <w:r w:rsidRPr="001B4936">
        <w:rPr>
          <w:spacing w:val="1"/>
          <w:sz w:val="22"/>
          <w:szCs w:val="22"/>
        </w:rPr>
        <w:t>z</w:t>
      </w:r>
      <w:r w:rsidRPr="001B4936">
        <w:rPr>
          <w:sz w:val="22"/>
          <w:szCs w:val="22"/>
        </w:rPr>
        <w:t>yma</w:t>
      </w:r>
      <w:r w:rsidRPr="001B4936">
        <w:rPr>
          <w:spacing w:val="4"/>
          <w:sz w:val="22"/>
          <w:szCs w:val="22"/>
        </w:rPr>
        <w:t>ł</w:t>
      </w:r>
      <w:r w:rsidRPr="001B4936">
        <w:rPr>
          <w:spacing w:val="-1"/>
          <w:sz w:val="22"/>
          <w:szCs w:val="22"/>
        </w:rPr>
        <w:t>o</w:t>
      </w:r>
      <w:r w:rsidRPr="001B4936">
        <w:rPr>
          <w:sz w:val="22"/>
          <w:szCs w:val="22"/>
        </w:rPr>
        <w:t>ś</w:t>
      </w:r>
      <w:r w:rsidRPr="001B4936">
        <w:rPr>
          <w:spacing w:val="-1"/>
          <w:sz w:val="22"/>
          <w:szCs w:val="22"/>
        </w:rPr>
        <w:t>c</w:t>
      </w:r>
      <w:r w:rsidRPr="001B4936">
        <w:rPr>
          <w:sz w:val="22"/>
          <w:szCs w:val="22"/>
        </w:rPr>
        <w:t xml:space="preserve">i  </w:t>
      </w:r>
      <w:r w:rsidRPr="001B4936">
        <w:rPr>
          <w:spacing w:val="1"/>
          <w:sz w:val="22"/>
          <w:szCs w:val="22"/>
        </w:rPr>
        <w:t>n</w:t>
      </w:r>
      <w:r w:rsidRPr="001B4936">
        <w:rPr>
          <w:sz w:val="22"/>
          <w:szCs w:val="22"/>
        </w:rPr>
        <w:t>a ś</w:t>
      </w:r>
      <w:r w:rsidRPr="001B4936">
        <w:rPr>
          <w:spacing w:val="-1"/>
          <w:sz w:val="22"/>
          <w:szCs w:val="22"/>
        </w:rPr>
        <w:t>c</w:t>
      </w:r>
      <w:r w:rsidRPr="001B4936">
        <w:rPr>
          <w:spacing w:val="3"/>
          <w:sz w:val="22"/>
          <w:szCs w:val="22"/>
        </w:rPr>
        <w:t>i</w:t>
      </w:r>
      <w:r w:rsidRPr="001B4936">
        <w:rPr>
          <w:sz w:val="22"/>
          <w:szCs w:val="22"/>
        </w:rPr>
        <w:t>s</w:t>
      </w:r>
      <w:r w:rsidRPr="001B4936">
        <w:rPr>
          <w:spacing w:val="-1"/>
          <w:sz w:val="22"/>
          <w:szCs w:val="22"/>
        </w:rPr>
        <w:t>k</w:t>
      </w:r>
      <w:r w:rsidRPr="001B4936">
        <w:rPr>
          <w:sz w:val="22"/>
          <w:szCs w:val="22"/>
        </w:rPr>
        <w:t>a</w:t>
      </w:r>
      <w:r w:rsidRPr="001B4936">
        <w:rPr>
          <w:spacing w:val="1"/>
          <w:sz w:val="22"/>
          <w:szCs w:val="22"/>
        </w:rPr>
        <w:t>n</w:t>
      </w:r>
      <w:r w:rsidRPr="001B4936">
        <w:rPr>
          <w:spacing w:val="3"/>
          <w:sz w:val="22"/>
          <w:szCs w:val="22"/>
        </w:rPr>
        <w:t>i</w:t>
      </w:r>
      <w:r w:rsidRPr="001B4936">
        <w:rPr>
          <w:sz w:val="22"/>
          <w:szCs w:val="22"/>
        </w:rPr>
        <w:t>e</w:t>
      </w:r>
      <w:r w:rsidRPr="001B4936">
        <w:rPr>
          <w:spacing w:val="-11"/>
          <w:sz w:val="22"/>
          <w:szCs w:val="22"/>
        </w:rPr>
        <w:t xml:space="preserve"> </w:t>
      </w:r>
      <w:r w:rsidRPr="001B4936">
        <w:rPr>
          <w:sz w:val="22"/>
          <w:szCs w:val="22"/>
        </w:rPr>
        <w:t>n</w:t>
      </w:r>
      <w:r w:rsidRPr="001B4936">
        <w:rPr>
          <w:spacing w:val="1"/>
          <w:sz w:val="22"/>
          <w:szCs w:val="22"/>
        </w:rPr>
        <w:t>a</w:t>
      </w:r>
      <w:r w:rsidRPr="001B4936">
        <w:rPr>
          <w:spacing w:val="3"/>
          <w:sz w:val="22"/>
          <w:szCs w:val="22"/>
        </w:rPr>
        <w:t>l</w:t>
      </w:r>
      <w:r w:rsidRPr="001B4936">
        <w:rPr>
          <w:spacing w:val="-1"/>
          <w:sz w:val="22"/>
          <w:szCs w:val="22"/>
        </w:rPr>
        <w:t>e</w:t>
      </w:r>
      <w:r w:rsidRPr="001B4936">
        <w:rPr>
          <w:spacing w:val="1"/>
          <w:sz w:val="22"/>
          <w:szCs w:val="22"/>
        </w:rPr>
        <w:t>ż</w:t>
      </w:r>
      <w:r w:rsidRPr="001B4936">
        <w:rPr>
          <w:sz w:val="22"/>
          <w:szCs w:val="22"/>
        </w:rPr>
        <w:t>y</w:t>
      </w:r>
      <w:r w:rsidRPr="001B4936">
        <w:rPr>
          <w:spacing w:val="-8"/>
          <w:sz w:val="22"/>
          <w:szCs w:val="22"/>
        </w:rPr>
        <w:t xml:space="preserve"> </w:t>
      </w:r>
      <w:r w:rsidRPr="001B4936">
        <w:rPr>
          <w:spacing w:val="1"/>
          <w:sz w:val="22"/>
          <w:szCs w:val="22"/>
        </w:rPr>
        <w:t>d</w:t>
      </w:r>
      <w:r w:rsidRPr="001B4936">
        <w:rPr>
          <w:spacing w:val="-1"/>
          <w:sz w:val="22"/>
          <w:szCs w:val="22"/>
        </w:rPr>
        <w:t>o</w:t>
      </w:r>
      <w:r w:rsidRPr="001B4936">
        <w:rPr>
          <w:sz w:val="22"/>
          <w:szCs w:val="22"/>
        </w:rPr>
        <w:t>st</w:t>
      </w:r>
      <w:r w:rsidRPr="001B4936">
        <w:rPr>
          <w:spacing w:val="1"/>
          <w:sz w:val="22"/>
          <w:szCs w:val="22"/>
        </w:rPr>
        <w:t>o</w:t>
      </w:r>
      <w:r w:rsidRPr="001B4936">
        <w:rPr>
          <w:spacing w:val="2"/>
          <w:sz w:val="22"/>
          <w:szCs w:val="22"/>
        </w:rPr>
        <w:t>s</w:t>
      </w:r>
      <w:r w:rsidRPr="001B4936">
        <w:rPr>
          <w:spacing w:val="-1"/>
          <w:sz w:val="22"/>
          <w:szCs w:val="22"/>
        </w:rPr>
        <w:t>o</w:t>
      </w:r>
      <w:r w:rsidRPr="001B4936">
        <w:rPr>
          <w:sz w:val="22"/>
          <w:szCs w:val="22"/>
        </w:rPr>
        <w:t>wać</w:t>
      </w:r>
      <w:r w:rsidRPr="001B4936">
        <w:rPr>
          <w:spacing w:val="-10"/>
          <w:sz w:val="22"/>
          <w:szCs w:val="22"/>
        </w:rPr>
        <w:t xml:space="preserve"> </w:t>
      </w:r>
      <w:r w:rsidRPr="001B4936">
        <w:rPr>
          <w:sz w:val="22"/>
          <w:szCs w:val="22"/>
        </w:rPr>
        <w:t>do</w:t>
      </w:r>
      <w:r w:rsidRPr="001B4936">
        <w:rPr>
          <w:spacing w:val="-1"/>
          <w:sz w:val="22"/>
          <w:szCs w:val="22"/>
        </w:rPr>
        <w:t xml:space="preserve"> </w:t>
      </w:r>
      <w:r w:rsidRPr="001B4936">
        <w:rPr>
          <w:sz w:val="22"/>
          <w:szCs w:val="22"/>
        </w:rPr>
        <w:t>w</w:t>
      </w:r>
      <w:r w:rsidRPr="001B4936">
        <w:rPr>
          <w:spacing w:val="1"/>
          <w:sz w:val="22"/>
          <w:szCs w:val="22"/>
        </w:rPr>
        <w:t>ł</w:t>
      </w:r>
      <w:r w:rsidRPr="001B4936">
        <w:rPr>
          <w:sz w:val="22"/>
          <w:szCs w:val="22"/>
        </w:rPr>
        <w:t>aś</w:t>
      </w:r>
      <w:r w:rsidRPr="001B4936">
        <w:rPr>
          <w:spacing w:val="-1"/>
          <w:sz w:val="22"/>
          <w:szCs w:val="22"/>
        </w:rPr>
        <w:t>c</w:t>
      </w:r>
      <w:r w:rsidRPr="001B4936">
        <w:rPr>
          <w:spacing w:val="3"/>
          <w:sz w:val="22"/>
          <w:szCs w:val="22"/>
        </w:rPr>
        <w:t>i</w:t>
      </w:r>
      <w:r w:rsidRPr="001B4936">
        <w:rPr>
          <w:sz w:val="22"/>
          <w:szCs w:val="22"/>
        </w:rPr>
        <w:t>w</w:t>
      </w:r>
      <w:r w:rsidRPr="001B4936">
        <w:rPr>
          <w:spacing w:val="-1"/>
          <w:sz w:val="22"/>
          <w:szCs w:val="22"/>
        </w:rPr>
        <w:t>o</w:t>
      </w:r>
      <w:r w:rsidRPr="001B4936">
        <w:rPr>
          <w:spacing w:val="2"/>
          <w:sz w:val="22"/>
          <w:szCs w:val="22"/>
        </w:rPr>
        <w:t>ś</w:t>
      </w:r>
      <w:r w:rsidRPr="001B4936">
        <w:rPr>
          <w:sz w:val="22"/>
          <w:szCs w:val="22"/>
        </w:rPr>
        <w:t>ci</w:t>
      </w:r>
      <w:r w:rsidRPr="001B4936">
        <w:rPr>
          <w:spacing w:val="-9"/>
          <w:sz w:val="22"/>
          <w:szCs w:val="22"/>
        </w:rPr>
        <w:t xml:space="preserve"> </w:t>
      </w:r>
      <w:r w:rsidRPr="001B4936">
        <w:rPr>
          <w:sz w:val="22"/>
          <w:szCs w:val="22"/>
        </w:rPr>
        <w:t>z</w:t>
      </w:r>
      <w:r w:rsidRPr="001B4936">
        <w:rPr>
          <w:spacing w:val="1"/>
          <w:sz w:val="22"/>
          <w:szCs w:val="22"/>
        </w:rPr>
        <w:t>a</w:t>
      </w:r>
      <w:r w:rsidRPr="001B4936">
        <w:rPr>
          <w:sz w:val="22"/>
          <w:szCs w:val="22"/>
        </w:rPr>
        <w:t>st</w:t>
      </w:r>
      <w:r w:rsidRPr="001B4936">
        <w:rPr>
          <w:spacing w:val="-1"/>
          <w:sz w:val="22"/>
          <w:szCs w:val="22"/>
        </w:rPr>
        <w:t>o</w:t>
      </w:r>
      <w:r w:rsidRPr="001B4936">
        <w:rPr>
          <w:sz w:val="22"/>
          <w:szCs w:val="22"/>
        </w:rPr>
        <w:t>s</w:t>
      </w:r>
      <w:r w:rsidRPr="001B4936">
        <w:rPr>
          <w:spacing w:val="1"/>
          <w:sz w:val="22"/>
          <w:szCs w:val="22"/>
        </w:rPr>
        <w:t>o</w:t>
      </w:r>
      <w:r w:rsidRPr="001B4936">
        <w:rPr>
          <w:sz w:val="22"/>
          <w:szCs w:val="22"/>
        </w:rPr>
        <w:t>wa</w:t>
      </w:r>
      <w:r w:rsidRPr="001B4936">
        <w:rPr>
          <w:spacing w:val="1"/>
          <w:sz w:val="22"/>
          <w:szCs w:val="22"/>
        </w:rPr>
        <w:t>n</w:t>
      </w:r>
      <w:r w:rsidRPr="001B4936">
        <w:rPr>
          <w:spacing w:val="-1"/>
          <w:sz w:val="22"/>
          <w:szCs w:val="22"/>
        </w:rPr>
        <w:t>e</w:t>
      </w:r>
      <w:r w:rsidRPr="001B4936">
        <w:rPr>
          <w:spacing w:val="3"/>
          <w:sz w:val="22"/>
          <w:szCs w:val="22"/>
        </w:rPr>
        <w:t>g</w:t>
      </w:r>
      <w:r w:rsidRPr="001B4936">
        <w:rPr>
          <w:sz w:val="22"/>
          <w:szCs w:val="22"/>
        </w:rPr>
        <w:t>o</w:t>
      </w:r>
      <w:r w:rsidRPr="001B4936">
        <w:rPr>
          <w:spacing w:val="-16"/>
          <w:sz w:val="22"/>
          <w:szCs w:val="22"/>
        </w:rPr>
        <w:t xml:space="preserve"> </w:t>
      </w:r>
      <w:r w:rsidRPr="001B4936">
        <w:rPr>
          <w:spacing w:val="-1"/>
          <w:sz w:val="22"/>
          <w:szCs w:val="22"/>
        </w:rPr>
        <w:t>s</w:t>
      </w:r>
      <w:r w:rsidRPr="001B4936">
        <w:rPr>
          <w:spacing w:val="3"/>
          <w:sz w:val="22"/>
          <w:szCs w:val="22"/>
        </w:rPr>
        <w:t>p</w:t>
      </w:r>
      <w:r w:rsidRPr="001B4936">
        <w:rPr>
          <w:spacing w:val="-1"/>
          <w:sz w:val="22"/>
          <w:szCs w:val="22"/>
        </w:rPr>
        <w:t>o</w:t>
      </w:r>
      <w:r w:rsidRPr="001B4936">
        <w:rPr>
          <w:spacing w:val="3"/>
          <w:sz w:val="22"/>
          <w:szCs w:val="22"/>
        </w:rPr>
        <w:t>i</w:t>
      </w:r>
      <w:r w:rsidRPr="001B4936">
        <w:rPr>
          <w:sz w:val="22"/>
          <w:szCs w:val="22"/>
        </w:rPr>
        <w:t>wa.</w:t>
      </w:r>
    </w:p>
    <w:p w14:paraId="3F413653" w14:textId="77777777" w:rsidR="00D5342A" w:rsidRPr="001B4936" w:rsidRDefault="00D5342A" w:rsidP="00D5342A">
      <w:pPr>
        <w:widowControl w:val="0"/>
        <w:autoSpaceDE w:val="0"/>
        <w:autoSpaceDN w:val="0"/>
        <w:adjustRightInd w:val="0"/>
        <w:spacing w:before="15" w:after="0" w:line="200" w:lineRule="exact"/>
        <w:jc w:val="left"/>
        <w:rPr>
          <w:sz w:val="22"/>
          <w:szCs w:val="22"/>
        </w:rPr>
      </w:pPr>
    </w:p>
    <w:p w14:paraId="43CDE3A5" w14:textId="77777777" w:rsidR="00D5342A" w:rsidRPr="001B4936" w:rsidRDefault="00D5342A" w:rsidP="00D5342A">
      <w:pPr>
        <w:widowControl w:val="0"/>
        <w:autoSpaceDE w:val="0"/>
        <w:autoSpaceDN w:val="0"/>
        <w:adjustRightInd w:val="0"/>
        <w:spacing w:before="23" w:after="0" w:line="278" w:lineRule="auto"/>
        <w:ind w:right="107"/>
        <w:rPr>
          <w:sz w:val="22"/>
          <w:szCs w:val="22"/>
        </w:rPr>
      </w:pPr>
      <w:r w:rsidRPr="001B4936">
        <w:rPr>
          <w:position w:val="1"/>
          <w:sz w:val="22"/>
          <w:szCs w:val="22"/>
        </w:rPr>
        <w:t>P</w:t>
      </w:r>
      <w:r w:rsidRPr="001B4936">
        <w:rPr>
          <w:spacing w:val="-1"/>
          <w:position w:val="1"/>
          <w:sz w:val="22"/>
          <w:szCs w:val="22"/>
        </w:rPr>
        <w:t>ę</w:t>
      </w:r>
      <w:r w:rsidRPr="001B4936">
        <w:rPr>
          <w:position w:val="1"/>
          <w:sz w:val="22"/>
          <w:szCs w:val="22"/>
        </w:rPr>
        <w:t>cz</w:t>
      </w:r>
      <w:r w:rsidRPr="001B4936">
        <w:rPr>
          <w:spacing w:val="1"/>
          <w:position w:val="1"/>
          <w:sz w:val="22"/>
          <w:szCs w:val="22"/>
        </w:rPr>
        <w:t>n</w:t>
      </w:r>
      <w:r w:rsidRPr="001B4936">
        <w:rPr>
          <w:spacing w:val="3"/>
          <w:position w:val="1"/>
          <w:sz w:val="22"/>
          <w:szCs w:val="22"/>
        </w:rPr>
        <w:t>i</w:t>
      </w:r>
      <w:r w:rsidRPr="001B4936">
        <w:rPr>
          <w:spacing w:val="-1"/>
          <w:position w:val="1"/>
          <w:sz w:val="22"/>
          <w:szCs w:val="22"/>
        </w:rPr>
        <w:t>e</w:t>
      </w:r>
      <w:r w:rsidRPr="001B4936">
        <w:rPr>
          <w:spacing w:val="1"/>
          <w:position w:val="1"/>
          <w:sz w:val="22"/>
          <w:szCs w:val="22"/>
        </w:rPr>
        <w:t>n</w:t>
      </w:r>
      <w:r w:rsidRPr="001B4936">
        <w:rPr>
          <w:spacing w:val="3"/>
          <w:position w:val="1"/>
          <w:sz w:val="22"/>
          <w:szCs w:val="22"/>
        </w:rPr>
        <w:t>i</w:t>
      </w:r>
      <w:r w:rsidRPr="001B4936">
        <w:rPr>
          <w:position w:val="1"/>
          <w:sz w:val="22"/>
          <w:szCs w:val="22"/>
        </w:rPr>
        <w:t>e</w:t>
      </w:r>
      <w:r w:rsidRPr="001B4936">
        <w:rPr>
          <w:spacing w:val="1"/>
          <w:position w:val="1"/>
          <w:sz w:val="22"/>
          <w:szCs w:val="22"/>
        </w:rPr>
        <w:t xml:space="preserve"> </w:t>
      </w:r>
      <w:r w:rsidRPr="001B4936">
        <w:rPr>
          <w:spacing w:val="-1"/>
          <w:position w:val="1"/>
          <w:sz w:val="22"/>
          <w:szCs w:val="22"/>
        </w:rPr>
        <w:t>o</w:t>
      </w:r>
      <w:r w:rsidRPr="001B4936">
        <w:rPr>
          <w:spacing w:val="1"/>
          <w:position w:val="1"/>
          <w:sz w:val="22"/>
          <w:szCs w:val="22"/>
        </w:rPr>
        <w:t>bj</w:t>
      </w:r>
      <w:r w:rsidRPr="001B4936">
        <w:rPr>
          <w:spacing w:val="-1"/>
          <w:position w:val="1"/>
          <w:sz w:val="22"/>
          <w:szCs w:val="22"/>
        </w:rPr>
        <w:t>ę</w:t>
      </w:r>
      <w:r w:rsidRPr="001B4936">
        <w:rPr>
          <w:spacing w:val="1"/>
          <w:position w:val="1"/>
          <w:sz w:val="22"/>
          <w:szCs w:val="22"/>
        </w:rPr>
        <w:t>to</w:t>
      </w:r>
      <w:r w:rsidRPr="001B4936">
        <w:rPr>
          <w:position w:val="1"/>
          <w:sz w:val="22"/>
          <w:szCs w:val="22"/>
        </w:rPr>
        <w:t>ś</w:t>
      </w:r>
      <w:r w:rsidRPr="001B4936">
        <w:rPr>
          <w:spacing w:val="-1"/>
          <w:position w:val="1"/>
          <w:sz w:val="22"/>
          <w:szCs w:val="22"/>
        </w:rPr>
        <w:t>c</w:t>
      </w:r>
      <w:r w:rsidRPr="001B4936">
        <w:rPr>
          <w:spacing w:val="3"/>
          <w:position w:val="1"/>
          <w:sz w:val="22"/>
          <w:szCs w:val="22"/>
        </w:rPr>
        <w:t>i</w:t>
      </w:r>
      <w:r w:rsidRPr="001B4936">
        <w:rPr>
          <w:spacing w:val="-1"/>
          <w:position w:val="1"/>
          <w:sz w:val="22"/>
          <w:szCs w:val="22"/>
        </w:rPr>
        <w:t>o</w:t>
      </w:r>
      <w:r w:rsidRPr="001B4936">
        <w:rPr>
          <w:position w:val="1"/>
          <w:sz w:val="22"/>
          <w:szCs w:val="22"/>
        </w:rPr>
        <w:t>we</w:t>
      </w:r>
      <w:r w:rsidRPr="001B4936">
        <w:rPr>
          <w:spacing w:val="2"/>
          <w:position w:val="1"/>
          <w:sz w:val="22"/>
          <w:szCs w:val="22"/>
        </w:rPr>
        <w:t xml:space="preserve"> G</w:t>
      </w:r>
      <w:r w:rsidRPr="001B4936">
        <w:rPr>
          <w:b/>
          <w:bCs/>
          <w:sz w:val="22"/>
          <w:szCs w:val="22"/>
        </w:rPr>
        <w:t>v</w:t>
      </w:r>
      <w:r w:rsidRPr="001B4936">
        <w:rPr>
          <w:b/>
          <w:bCs/>
          <w:spacing w:val="4"/>
          <w:sz w:val="22"/>
          <w:szCs w:val="22"/>
        </w:rPr>
        <w:t xml:space="preserve"> </w:t>
      </w:r>
      <w:r w:rsidRPr="001B4936">
        <w:rPr>
          <w:spacing w:val="3"/>
          <w:position w:val="1"/>
          <w:sz w:val="22"/>
          <w:szCs w:val="22"/>
        </w:rPr>
        <w:t>g</w:t>
      </w:r>
      <w:r w:rsidRPr="001B4936">
        <w:rPr>
          <w:spacing w:val="-1"/>
          <w:position w:val="1"/>
          <w:sz w:val="22"/>
          <w:szCs w:val="22"/>
        </w:rPr>
        <w:t>r</w:t>
      </w:r>
      <w:r w:rsidRPr="001B4936">
        <w:rPr>
          <w:spacing w:val="1"/>
          <w:position w:val="1"/>
          <w:sz w:val="22"/>
          <w:szCs w:val="22"/>
        </w:rPr>
        <w:t>unt</w:t>
      </w:r>
      <w:r w:rsidRPr="001B4936">
        <w:rPr>
          <w:position w:val="1"/>
          <w:sz w:val="22"/>
          <w:szCs w:val="22"/>
        </w:rPr>
        <w:t>u</w:t>
      </w:r>
      <w:r w:rsidRPr="001B4936">
        <w:rPr>
          <w:spacing w:val="8"/>
          <w:position w:val="1"/>
          <w:sz w:val="22"/>
          <w:szCs w:val="22"/>
        </w:rPr>
        <w:t xml:space="preserve"> </w:t>
      </w:r>
      <w:r w:rsidRPr="001B4936">
        <w:rPr>
          <w:position w:val="1"/>
          <w:sz w:val="22"/>
          <w:szCs w:val="22"/>
        </w:rPr>
        <w:t>sta</w:t>
      </w:r>
      <w:r w:rsidRPr="001B4936">
        <w:rPr>
          <w:spacing w:val="1"/>
          <w:position w:val="1"/>
          <w:sz w:val="22"/>
          <w:szCs w:val="22"/>
        </w:rPr>
        <w:t>b</w:t>
      </w:r>
      <w:r w:rsidRPr="001B4936">
        <w:rPr>
          <w:position w:val="1"/>
          <w:sz w:val="22"/>
          <w:szCs w:val="22"/>
        </w:rPr>
        <w:t>il</w:t>
      </w:r>
      <w:r w:rsidRPr="001B4936">
        <w:rPr>
          <w:spacing w:val="3"/>
          <w:position w:val="1"/>
          <w:sz w:val="22"/>
          <w:szCs w:val="22"/>
        </w:rPr>
        <w:t>i</w:t>
      </w:r>
      <w:r w:rsidRPr="001B4936">
        <w:rPr>
          <w:spacing w:val="1"/>
          <w:position w:val="1"/>
          <w:sz w:val="22"/>
          <w:szCs w:val="22"/>
        </w:rPr>
        <w:t>z</w:t>
      </w:r>
      <w:r w:rsidRPr="001B4936">
        <w:rPr>
          <w:spacing w:val="-1"/>
          <w:position w:val="1"/>
          <w:sz w:val="22"/>
          <w:szCs w:val="22"/>
        </w:rPr>
        <w:t>o</w:t>
      </w:r>
      <w:r w:rsidRPr="001B4936">
        <w:rPr>
          <w:position w:val="1"/>
          <w:sz w:val="22"/>
          <w:szCs w:val="22"/>
        </w:rPr>
        <w:t>wa</w:t>
      </w:r>
      <w:r w:rsidRPr="001B4936">
        <w:rPr>
          <w:spacing w:val="-1"/>
          <w:position w:val="1"/>
          <w:sz w:val="22"/>
          <w:szCs w:val="22"/>
        </w:rPr>
        <w:t>ne</w:t>
      </w:r>
      <w:r w:rsidRPr="001B4936">
        <w:rPr>
          <w:spacing w:val="1"/>
          <w:position w:val="1"/>
          <w:sz w:val="22"/>
          <w:szCs w:val="22"/>
        </w:rPr>
        <w:t>g</w:t>
      </w:r>
      <w:r w:rsidRPr="001B4936">
        <w:rPr>
          <w:position w:val="1"/>
          <w:sz w:val="22"/>
          <w:szCs w:val="22"/>
        </w:rPr>
        <w:t>o sp</w:t>
      </w:r>
      <w:r w:rsidRPr="001B4936">
        <w:rPr>
          <w:spacing w:val="-1"/>
          <w:position w:val="1"/>
          <w:sz w:val="22"/>
          <w:szCs w:val="22"/>
        </w:rPr>
        <w:t>o</w:t>
      </w:r>
      <w:r w:rsidRPr="001B4936">
        <w:rPr>
          <w:spacing w:val="3"/>
          <w:position w:val="1"/>
          <w:sz w:val="22"/>
          <w:szCs w:val="22"/>
        </w:rPr>
        <w:t>i</w:t>
      </w:r>
      <w:r w:rsidRPr="001B4936">
        <w:rPr>
          <w:position w:val="1"/>
          <w:sz w:val="22"/>
          <w:szCs w:val="22"/>
        </w:rPr>
        <w:t>w</w:t>
      </w:r>
      <w:r w:rsidRPr="001B4936">
        <w:rPr>
          <w:spacing w:val="-1"/>
          <w:position w:val="1"/>
          <w:sz w:val="22"/>
          <w:szCs w:val="22"/>
        </w:rPr>
        <w:t>e</w:t>
      </w:r>
      <w:r w:rsidRPr="001B4936">
        <w:rPr>
          <w:position w:val="1"/>
          <w:sz w:val="22"/>
          <w:szCs w:val="22"/>
        </w:rPr>
        <w:t>m</w:t>
      </w:r>
      <w:r w:rsidRPr="001B4936">
        <w:rPr>
          <w:spacing w:val="8"/>
          <w:position w:val="1"/>
          <w:sz w:val="22"/>
          <w:szCs w:val="22"/>
        </w:rPr>
        <w:t xml:space="preserve"> </w:t>
      </w:r>
      <w:r w:rsidRPr="001B4936">
        <w:rPr>
          <w:spacing w:val="1"/>
          <w:position w:val="1"/>
          <w:sz w:val="22"/>
          <w:szCs w:val="22"/>
        </w:rPr>
        <w:t>h</w:t>
      </w:r>
      <w:r w:rsidRPr="001B4936">
        <w:rPr>
          <w:position w:val="1"/>
          <w:sz w:val="22"/>
          <w:szCs w:val="22"/>
        </w:rPr>
        <w:t>yd</w:t>
      </w:r>
      <w:r w:rsidRPr="001B4936">
        <w:rPr>
          <w:spacing w:val="-1"/>
          <w:position w:val="1"/>
          <w:sz w:val="22"/>
          <w:szCs w:val="22"/>
        </w:rPr>
        <w:t>r</w:t>
      </w:r>
      <w:r w:rsidRPr="001B4936">
        <w:rPr>
          <w:position w:val="1"/>
          <w:sz w:val="22"/>
          <w:szCs w:val="22"/>
        </w:rPr>
        <w:t>a</w:t>
      </w:r>
      <w:r w:rsidRPr="001B4936">
        <w:rPr>
          <w:spacing w:val="1"/>
          <w:position w:val="1"/>
          <w:sz w:val="22"/>
          <w:szCs w:val="22"/>
        </w:rPr>
        <w:t>u</w:t>
      </w:r>
      <w:r w:rsidRPr="001B4936">
        <w:rPr>
          <w:spacing w:val="3"/>
          <w:position w:val="1"/>
          <w:sz w:val="22"/>
          <w:szCs w:val="22"/>
        </w:rPr>
        <w:t>li</w:t>
      </w:r>
      <w:r w:rsidRPr="001B4936">
        <w:rPr>
          <w:spacing w:val="-3"/>
          <w:position w:val="1"/>
          <w:sz w:val="22"/>
          <w:szCs w:val="22"/>
        </w:rPr>
        <w:t>c</w:t>
      </w:r>
      <w:r w:rsidRPr="001B4936">
        <w:rPr>
          <w:spacing w:val="1"/>
          <w:position w:val="1"/>
          <w:sz w:val="22"/>
          <w:szCs w:val="22"/>
        </w:rPr>
        <w:t>zn</w:t>
      </w:r>
      <w:r w:rsidRPr="001B4936">
        <w:rPr>
          <w:position w:val="1"/>
          <w:sz w:val="22"/>
          <w:szCs w:val="22"/>
        </w:rPr>
        <w:t xml:space="preserve">ym </w:t>
      </w:r>
      <w:r w:rsidRPr="001B4936">
        <w:rPr>
          <w:spacing w:val="-1"/>
          <w:sz w:val="22"/>
          <w:szCs w:val="22"/>
        </w:rPr>
        <w:t>o</w:t>
      </w:r>
      <w:r w:rsidRPr="001B4936">
        <w:rPr>
          <w:spacing w:val="1"/>
          <w:sz w:val="22"/>
          <w:szCs w:val="22"/>
        </w:rPr>
        <w:t>zn</w:t>
      </w:r>
      <w:r w:rsidRPr="001B4936">
        <w:rPr>
          <w:sz w:val="22"/>
          <w:szCs w:val="22"/>
        </w:rPr>
        <w:t>ac</w:t>
      </w:r>
      <w:r w:rsidRPr="001B4936">
        <w:rPr>
          <w:spacing w:val="1"/>
          <w:sz w:val="22"/>
          <w:szCs w:val="22"/>
        </w:rPr>
        <w:t>z</w:t>
      </w:r>
      <w:r w:rsidRPr="001B4936">
        <w:rPr>
          <w:spacing w:val="-1"/>
          <w:sz w:val="22"/>
          <w:szCs w:val="22"/>
        </w:rPr>
        <w:t>o</w:t>
      </w:r>
      <w:r w:rsidRPr="001B4936">
        <w:rPr>
          <w:spacing w:val="1"/>
          <w:sz w:val="22"/>
          <w:szCs w:val="22"/>
        </w:rPr>
        <w:t>n</w:t>
      </w:r>
      <w:r w:rsidRPr="001B4936">
        <w:rPr>
          <w:sz w:val="22"/>
          <w:szCs w:val="22"/>
        </w:rPr>
        <w:t>e</w:t>
      </w:r>
      <w:r w:rsidRPr="001B4936">
        <w:rPr>
          <w:spacing w:val="-9"/>
          <w:sz w:val="22"/>
          <w:szCs w:val="22"/>
        </w:rPr>
        <w:t xml:space="preserve"> </w:t>
      </w:r>
      <w:r w:rsidRPr="001B4936">
        <w:rPr>
          <w:sz w:val="22"/>
          <w:szCs w:val="22"/>
        </w:rPr>
        <w:t>wg</w:t>
      </w:r>
      <w:r w:rsidRPr="001B4936">
        <w:rPr>
          <w:spacing w:val="-3"/>
          <w:sz w:val="22"/>
          <w:szCs w:val="22"/>
        </w:rPr>
        <w:t xml:space="preserve"> </w:t>
      </w:r>
      <w:r w:rsidRPr="001B4936">
        <w:rPr>
          <w:spacing w:val="2"/>
          <w:sz w:val="22"/>
          <w:szCs w:val="22"/>
        </w:rPr>
        <w:t>P</w:t>
      </w:r>
      <w:r w:rsidRPr="001B4936">
        <w:rPr>
          <w:spacing w:val="1"/>
          <w:sz w:val="22"/>
          <w:szCs w:val="22"/>
        </w:rPr>
        <w:t>N-E</w:t>
      </w:r>
      <w:r w:rsidRPr="001B4936">
        <w:rPr>
          <w:sz w:val="22"/>
          <w:szCs w:val="22"/>
        </w:rPr>
        <w:t>N</w:t>
      </w:r>
      <w:r w:rsidRPr="001B4936">
        <w:rPr>
          <w:spacing w:val="-7"/>
          <w:sz w:val="22"/>
          <w:szCs w:val="22"/>
        </w:rPr>
        <w:t xml:space="preserve"> </w:t>
      </w:r>
      <w:r w:rsidRPr="001B4936">
        <w:rPr>
          <w:sz w:val="22"/>
          <w:szCs w:val="22"/>
        </w:rPr>
        <w:t>1</w:t>
      </w:r>
      <w:r w:rsidRPr="001B4936">
        <w:rPr>
          <w:spacing w:val="3"/>
          <w:sz w:val="22"/>
          <w:szCs w:val="22"/>
        </w:rPr>
        <w:t>3</w:t>
      </w:r>
      <w:r w:rsidRPr="001B4936">
        <w:rPr>
          <w:sz w:val="22"/>
          <w:szCs w:val="22"/>
        </w:rPr>
        <w:t>2</w:t>
      </w:r>
      <w:r w:rsidRPr="001B4936">
        <w:rPr>
          <w:spacing w:val="1"/>
          <w:sz w:val="22"/>
          <w:szCs w:val="22"/>
        </w:rPr>
        <w:t>8</w:t>
      </w:r>
      <w:r w:rsidRPr="001B4936">
        <w:rPr>
          <w:spacing w:val="2"/>
          <w:sz w:val="22"/>
          <w:szCs w:val="22"/>
        </w:rPr>
        <w:t>6</w:t>
      </w:r>
      <w:r w:rsidRPr="001B4936">
        <w:rPr>
          <w:spacing w:val="1"/>
          <w:sz w:val="22"/>
          <w:szCs w:val="22"/>
        </w:rPr>
        <w:t>-</w:t>
      </w:r>
      <w:r w:rsidRPr="001B4936">
        <w:rPr>
          <w:sz w:val="22"/>
          <w:szCs w:val="22"/>
        </w:rPr>
        <w:t>49</w:t>
      </w:r>
      <w:r w:rsidRPr="001B4936">
        <w:rPr>
          <w:spacing w:val="-9"/>
          <w:sz w:val="22"/>
          <w:szCs w:val="22"/>
        </w:rPr>
        <w:t xml:space="preserve"> </w:t>
      </w:r>
      <w:r w:rsidRPr="001B4936">
        <w:rPr>
          <w:sz w:val="22"/>
          <w:szCs w:val="22"/>
        </w:rPr>
        <w:t>n</w:t>
      </w:r>
      <w:r w:rsidRPr="001B4936">
        <w:rPr>
          <w:spacing w:val="4"/>
          <w:sz w:val="22"/>
          <w:szCs w:val="22"/>
        </w:rPr>
        <w:t>i</w:t>
      </w:r>
      <w:r w:rsidRPr="001B4936">
        <w:rPr>
          <w:sz w:val="22"/>
          <w:szCs w:val="22"/>
        </w:rPr>
        <w:t>e</w:t>
      </w:r>
      <w:r w:rsidRPr="001B4936">
        <w:rPr>
          <w:spacing w:val="-4"/>
          <w:sz w:val="22"/>
          <w:szCs w:val="22"/>
        </w:rPr>
        <w:t xml:space="preserve"> </w:t>
      </w:r>
      <w:r w:rsidRPr="001B4936">
        <w:rPr>
          <w:sz w:val="22"/>
          <w:szCs w:val="22"/>
        </w:rPr>
        <w:t>p</w:t>
      </w:r>
      <w:r w:rsidRPr="001B4936">
        <w:rPr>
          <w:spacing w:val="-1"/>
          <w:sz w:val="22"/>
          <w:szCs w:val="22"/>
        </w:rPr>
        <w:t>o</w:t>
      </w:r>
      <w:r w:rsidRPr="001B4936">
        <w:rPr>
          <w:sz w:val="22"/>
          <w:szCs w:val="22"/>
        </w:rPr>
        <w:t>w</w:t>
      </w:r>
      <w:r w:rsidRPr="001B4936">
        <w:rPr>
          <w:spacing w:val="3"/>
          <w:sz w:val="22"/>
          <w:szCs w:val="22"/>
        </w:rPr>
        <w:t>i</w:t>
      </w:r>
      <w:r w:rsidRPr="001B4936">
        <w:rPr>
          <w:spacing w:val="1"/>
          <w:sz w:val="22"/>
          <w:szCs w:val="22"/>
        </w:rPr>
        <w:t>nn</w:t>
      </w:r>
      <w:r w:rsidRPr="001B4936">
        <w:rPr>
          <w:sz w:val="22"/>
          <w:szCs w:val="22"/>
        </w:rPr>
        <w:t>o</w:t>
      </w:r>
      <w:r w:rsidRPr="001B4936">
        <w:rPr>
          <w:spacing w:val="-9"/>
          <w:sz w:val="22"/>
          <w:szCs w:val="22"/>
        </w:rPr>
        <w:t xml:space="preserve"> </w:t>
      </w:r>
      <w:r w:rsidRPr="001B4936">
        <w:rPr>
          <w:sz w:val="22"/>
          <w:szCs w:val="22"/>
        </w:rPr>
        <w:t>p</w:t>
      </w:r>
      <w:r w:rsidRPr="001B4936">
        <w:rPr>
          <w:spacing w:val="-1"/>
          <w:sz w:val="22"/>
          <w:szCs w:val="22"/>
        </w:rPr>
        <w:t>r</w:t>
      </w:r>
      <w:r w:rsidRPr="001B4936">
        <w:rPr>
          <w:spacing w:val="1"/>
          <w:sz w:val="22"/>
          <w:szCs w:val="22"/>
        </w:rPr>
        <w:t>z</w:t>
      </w:r>
      <w:r w:rsidRPr="001B4936">
        <w:rPr>
          <w:spacing w:val="-1"/>
          <w:sz w:val="22"/>
          <w:szCs w:val="22"/>
        </w:rPr>
        <w:t>e</w:t>
      </w:r>
      <w:r w:rsidRPr="001B4936">
        <w:rPr>
          <w:spacing w:val="2"/>
          <w:sz w:val="22"/>
          <w:szCs w:val="22"/>
        </w:rPr>
        <w:t>k</w:t>
      </w:r>
      <w:r w:rsidRPr="001B4936">
        <w:rPr>
          <w:spacing w:val="-1"/>
          <w:sz w:val="22"/>
          <w:szCs w:val="22"/>
        </w:rPr>
        <w:t>r</w:t>
      </w:r>
      <w:r w:rsidRPr="001B4936">
        <w:rPr>
          <w:sz w:val="22"/>
          <w:szCs w:val="22"/>
        </w:rPr>
        <w:t>ac</w:t>
      </w:r>
      <w:r w:rsidRPr="001B4936">
        <w:rPr>
          <w:spacing w:val="1"/>
          <w:sz w:val="22"/>
          <w:szCs w:val="22"/>
        </w:rPr>
        <w:t>z</w:t>
      </w:r>
      <w:r w:rsidRPr="001B4936">
        <w:rPr>
          <w:sz w:val="22"/>
          <w:szCs w:val="22"/>
        </w:rPr>
        <w:t>ać</w:t>
      </w:r>
      <w:r w:rsidRPr="001B4936">
        <w:rPr>
          <w:spacing w:val="-10"/>
          <w:sz w:val="22"/>
          <w:szCs w:val="22"/>
        </w:rPr>
        <w:t xml:space="preserve"> </w:t>
      </w:r>
      <w:r w:rsidRPr="001B4936">
        <w:rPr>
          <w:sz w:val="22"/>
          <w:szCs w:val="22"/>
        </w:rPr>
        <w:t>5</w:t>
      </w:r>
      <w:r w:rsidRPr="001B4936">
        <w:rPr>
          <w:spacing w:val="1"/>
          <w:sz w:val="22"/>
          <w:szCs w:val="22"/>
        </w:rPr>
        <w:t xml:space="preserve"> </w:t>
      </w:r>
      <w:r w:rsidRPr="001B4936">
        <w:rPr>
          <w:spacing w:val="-1"/>
          <w:sz w:val="22"/>
          <w:szCs w:val="22"/>
        </w:rPr>
        <w:t>%</w:t>
      </w:r>
      <w:r w:rsidRPr="001B4936">
        <w:rPr>
          <w:sz w:val="22"/>
          <w:szCs w:val="22"/>
        </w:rPr>
        <w:t>.</w:t>
      </w:r>
    </w:p>
    <w:p w14:paraId="4CA31472" w14:textId="77777777" w:rsidR="00D5342A" w:rsidRPr="001B4936" w:rsidRDefault="00D5342A" w:rsidP="00D5342A">
      <w:pPr>
        <w:widowControl w:val="0"/>
        <w:autoSpaceDE w:val="0"/>
        <w:autoSpaceDN w:val="0"/>
        <w:adjustRightInd w:val="0"/>
        <w:spacing w:before="7" w:after="0" w:line="110" w:lineRule="exact"/>
        <w:jc w:val="left"/>
        <w:rPr>
          <w:sz w:val="22"/>
          <w:szCs w:val="22"/>
        </w:rPr>
      </w:pPr>
    </w:p>
    <w:p w14:paraId="27543BA6" w14:textId="77777777" w:rsidR="00D5342A" w:rsidRPr="001B4936" w:rsidRDefault="00D5342A" w:rsidP="00D5342A">
      <w:pPr>
        <w:widowControl w:val="0"/>
        <w:autoSpaceDE w:val="0"/>
        <w:autoSpaceDN w:val="0"/>
        <w:adjustRightInd w:val="0"/>
        <w:spacing w:before="0" w:after="0"/>
        <w:ind w:right="100"/>
        <w:rPr>
          <w:sz w:val="22"/>
          <w:szCs w:val="22"/>
        </w:rPr>
      </w:pPr>
      <w:r w:rsidRPr="001B4936">
        <w:rPr>
          <w:sz w:val="22"/>
          <w:szCs w:val="22"/>
        </w:rPr>
        <w:t>W</w:t>
      </w:r>
      <w:r w:rsidRPr="001B4936">
        <w:rPr>
          <w:spacing w:val="-1"/>
          <w:sz w:val="22"/>
          <w:szCs w:val="22"/>
        </w:rPr>
        <w:t>s</w:t>
      </w:r>
      <w:r w:rsidRPr="001B4936">
        <w:rPr>
          <w:sz w:val="22"/>
          <w:szCs w:val="22"/>
        </w:rPr>
        <w:t>ka</w:t>
      </w:r>
      <w:r w:rsidRPr="001B4936">
        <w:rPr>
          <w:spacing w:val="1"/>
          <w:sz w:val="22"/>
          <w:szCs w:val="22"/>
        </w:rPr>
        <w:t>źn</w:t>
      </w:r>
      <w:r w:rsidRPr="001B4936">
        <w:rPr>
          <w:spacing w:val="3"/>
          <w:sz w:val="22"/>
          <w:szCs w:val="22"/>
        </w:rPr>
        <w:t>i</w:t>
      </w:r>
      <w:r w:rsidRPr="001B4936">
        <w:rPr>
          <w:sz w:val="22"/>
          <w:szCs w:val="22"/>
        </w:rPr>
        <w:t xml:space="preserve">k </w:t>
      </w:r>
      <w:r w:rsidRPr="001B4936">
        <w:rPr>
          <w:spacing w:val="1"/>
          <w:sz w:val="22"/>
          <w:szCs w:val="22"/>
        </w:rPr>
        <w:t>n</w:t>
      </w:r>
      <w:r w:rsidRPr="001B4936">
        <w:rPr>
          <w:spacing w:val="-1"/>
          <w:sz w:val="22"/>
          <w:szCs w:val="22"/>
        </w:rPr>
        <w:t>o</w:t>
      </w:r>
      <w:r w:rsidRPr="001B4936">
        <w:rPr>
          <w:sz w:val="22"/>
          <w:szCs w:val="22"/>
        </w:rPr>
        <w:t>śn</w:t>
      </w:r>
      <w:r w:rsidRPr="001B4936">
        <w:rPr>
          <w:spacing w:val="2"/>
          <w:sz w:val="22"/>
          <w:szCs w:val="22"/>
        </w:rPr>
        <w:t>o</w:t>
      </w:r>
      <w:r w:rsidRPr="001B4936">
        <w:rPr>
          <w:sz w:val="22"/>
          <w:szCs w:val="22"/>
        </w:rPr>
        <w:t>ś</w:t>
      </w:r>
      <w:r w:rsidRPr="001B4936">
        <w:rPr>
          <w:spacing w:val="-1"/>
          <w:sz w:val="22"/>
          <w:szCs w:val="22"/>
        </w:rPr>
        <w:t>c</w:t>
      </w:r>
      <w:r w:rsidRPr="001B4936">
        <w:rPr>
          <w:sz w:val="22"/>
          <w:szCs w:val="22"/>
        </w:rPr>
        <w:t>i na</w:t>
      </w:r>
      <w:r w:rsidRPr="001B4936">
        <w:rPr>
          <w:spacing w:val="1"/>
          <w:sz w:val="22"/>
          <w:szCs w:val="22"/>
        </w:rPr>
        <w:t>t</w:t>
      </w:r>
      <w:r w:rsidRPr="001B4936">
        <w:rPr>
          <w:sz w:val="22"/>
          <w:szCs w:val="22"/>
        </w:rPr>
        <w:t>y</w:t>
      </w:r>
      <w:r w:rsidRPr="001B4936">
        <w:rPr>
          <w:spacing w:val="1"/>
          <w:sz w:val="22"/>
          <w:szCs w:val="22"/>
        </w:rPr>
        <w:t>ch</w:t>
      </w:r>
      <w:r w:rsidRPr="001B4936">
        <w:rPr>
          <w:sz w:val="22"/>
          <w:szCs w:val="22"/>
        </w:rPr>
        <w:t>m</w:t>
      </w:r>
      <w:r w:rsidRPr="001B4936">
        <w:rPr>
          <w:spacing w:val="3"/>
          <w:sz w:val="22"/>
          <w:szCs w:val="22"/>
        </w:rPr>
        <w:t>i</w:t>
      </w:r>
      <w:r w:rsidRPr="001B4936">
        <w:rPr>
          <w:sz w:val="22"/>
          <w:szCs w:val="22"/>
        </w:rPr>
        <w:t>astow</w:t>
      </w:r>
      <w:r w:rsidRPr="001B4936">
        <w:rPr>
          <w:spacing w:val="-1"/>
          <w:sz w:val="22"/>
          <w:szCs w:val="22"/>
        </w:rPr>
        <w:t>e</w:t>
      </w:r>
      <w:r w:rsidRPr="001B4936">
        <w:rPr>
          <w:sz w:val="22"/>
          <w:szCs w:val="22"/>
        </w:rPr>
        <w:t xml:space="preserve">j </w:t>
      </w:r>
      <w:r w:rsidRPr="001B4936">
        <w:rPr>
          <w:spacing w:val="-1"/>
          <w:sz w:val="22"/>
          <w:szCs w:val="22"/>
        </w:rPr>
        <w:t>o</w:t>
      </w:r>
      <w:r w:rsidRPr="001B4936">
        <w:rPr>
          <w:spacing w:val="1"/>
          <w:sz w:val="22"/>
          <w:szCs w:val="22"/>
        </w:rPr>
        <w:t>zn</w:t>
      </w:r>
      <w:r w:rsidRPr="001B4936">
        <w:rPr>
          <w:sz w:val="22"/>
          <w:szCs w:val="22"/>
        </w:rPr>
        <w:t>ac</w:t>
      </w:r>
      <w:r w:rsidRPr="001B4936">
        <w:rPr>
          <w:spacing w:val="1"/>
          <w:sz w:val="22"/>
          <w:szCs w:val="22"/>
        </w:rPr>
        <w:t>z</w:t>
      </w:r>
      <w:r w:rsidRPr="001B4936">
        <w:rPr>
          <w:spacing w:val="-1"/>
          <w:sz w:val="22"/>
          <w:szCs w:val="22"/>
        </w:rPr>
        <w:t>o</w:t>
      </w:r>
      <w:r w:rsidRPr="001B4936">
        <w:rPr>
          <w:spacing w:val="1"/>
          <w:sz w:val="22"/>
          <w:szCs w:val="22"/>
        </w:rPr>
        <w:t>n</w:t>
      </w:r>
      <w:r w:rsidRPr="001B4936">
        <w:rPr>
          <w:sz w:val="22"/>
          <w:szCs w:val="22"/>
        </w:rPr>
        <w:t xml:space="preserve">y wg </w:t>
      </w:r>
      <w:r w:rsidRPr="001B4936">
        <w:rPr>
          <w:spacing w:val="2"/>
          <w:sz w:val="22"/>
          <w:szCs w:val="22"/>
        </w:rPr>
        <w:t>PN</w:t>
      </w:r>
      <w:r w:rsidRPr="001B4936">
        <w:rPr>
          <w:spacing w:val="1"/>
          <w:sz w:val="22"/>
          <w:szCs w:val="22"/>
        </w:rPr>
        <w:t>-</w:t>
      </w:r>
      <w:r w:rsidRPr="001B4936">
        <w:rPr>
          <w:spacing w:val="-1"/>
          <w:sz w:val="22"/>
          <w:szCs w:val="22"/>
        </w:rPr>
        <w:t>E</w:t>
      </w:r>
      <w:r w:rsidRPr="001B4936">
        <w:rPr>
          <w:sz w:val="22"/>
          <w:szCs w:val="22"/>
        </w:rPr>
        <w:t>N 1</w:t>
      </w:r>
      <w:r w:rsidRPr="001B4936">
        <w:rPr>
          <w:spacing w:val="1"/>
          <w:sz w:val="22"/>
          <w:szCs w:val="22"/>
        </w:rPr>
        <w:t>3</w:t>
      </w:r>
      <w:r w:rsidRPr="001B4936">
        <w:rPr>
          <w:sz w:val="22"/>
          <w:szCs w:val="22"/>
        </w:rPr>
        <w:t>2</w:t>
      </w:r>
      <w:r w:rsidRPr="001B4936">
        <w:rPr>
          <w:spacing w:val="1"/>
          <w:sz w:val="22"/>
          <w:szCs w:val="22"/>
        </w:rPr>
        <w:t>86-</w:t>
      </w:r>
      <w:r w:rsidRPr="001B4936">
        <w:rPr>
          <w:sz w:val="22"/>
          <w:szCs w:val="22"/>
        </w:rPr>
        <w:t xml:space="preserve">47 </w:t>
      </w:r>
      <w:r w:rsidRPr="001B4936">
        <w:rPr>
          <w:spacing w:val="1"/>
          <w:sz w:val="22"/>
          <w:szCs w:val="22"/>
        </w:rPr>
        <w:t>g</w:t>
      </w:r>
      <w:r w:rsidRPr="001B4936">
        <w:rPr>
          <w:spacing w:val="-1"/>
          <w:sz w:val="22"/>
          <w:szCs w:val="22"/>
        </w:rPr>
        <w:t>r</w:t>
      </w:r>
      <w:r w:rsidRPr="001B4936">
        <w:rPr>
          <w:spacing w:val="1"/>
          <w:sz w:val="22"/>
          <w:szCs w:val="22"/>
        </w:rPr>
        <w:t>unt</w:t>
      </w:r>
      <w:r w:rsidRPr="001B4936">
        <w:rPr>
          <w:sz w:val="22"/>
          <w:szCs w:val="22"/>
        </w:rPr>
        <w:t xml:space="preserve">u </w:t>
      </w:r>
      <w:r w:rsidRPr="001B4936">
        <w:rPr>
          <w:position w:val="1"/>
          <w:sz w:val="22"/>
          <w:szCs w:val="22"/>
        </w:rPr>
        <w:t>sta</w:t>
      </w:r>
      <w:r w:rsidRPr="001B4936">
        <w:rPr>
          <w:spacing w:val="1"/>
          <w:position w:val="1"/>
          <w:sz w:val="22"/>
          <w:szCs w:val="22"/>
        </w:rPr>
        <w:t>bil</w:t>
      </w:r>
      <w:r w:rsidRPr="001B4936">
        <w:rPr>
          <w:spacing w:val="3"/>
          <w:position w:val="1"/>
          <w:sz w:val="22"/>
          <w:szCs w:val="22"/>
        </w:rPr>
        <w:t>i</w:t>
      </w:r>
      <w:r w:rsidRPr="001B4936">
        <w:rPr>
          <w:spacing w:val="1"/>
          <w:position w:val="1"/>
          <w:sz w:val="22"/>
          <w:szCs w:val="22"/>
        </w:rPr>
        <w:t>z</w:t>
      </w:r>
      <w:r w:rsidRPr="001B4936">
        <w:rPr>
          <w:spacing w:val="-1"/>
          <w:position w:val="1"/>
          <w:sz w:val="22"/>
          <w:szCs w:val="22"/>
        </w:rPr>
        <w:t>o</w:t>
      </w:r>
      <w:r w:rsidRPr="001B4936">
        <w:rPr>
          <w:position w:val="1"/>
          <w:sz w:val="22"/>
          <w:szCs w:val="22"/>
        </w:rPr>
        <w:t>wa</w:t>
      </w:r>
      <w:r w:rsidRPr="001B4936">
        <w:rPr>
          <w:spacing w:val="1"/>
          <w:position w:val="1"/>
          <w:sz w:val="22"/>
          <w:szCs w:val="22"/>
        </w:rPr>
        <w:t>n</w:t>
      </w:r>
      <w:r w:rsidRPr="001B4936">
        <w:rPr>
          <w:spacing w:val="-1"/>
          <w:position w:val="1"/>
          <w:sz w:val="22"/>
          <w:szCs w:val="22"/>
        </w:rPr>
        <w:t>e</w:t>
      </w:r>
      <w:r w:rsidRPr="001B4936">
        <w:rPr>
          <w:spacing w:val="1"/>
          <w:position w:val="1"/>
          <w:sz w:val="22"/>
          <w:szCs w:val="22"/>
        </w:rPr>
        <w:t>g</w:t>
      </w:r>
      <w:r w:rsidRPr="001B4936">
        <w:rPr>
          <w:position w:val="1"/>
          <w:sz w:val="22"/>
          <w:szCs w:val="22"/>
        </w:rPr>
        <w:t>o</w:t>
      </w:r>
      <w:r w:rsidRPr="001B4936">
        <w:rPr>
          <w:spacing w:val="-19"/>
          <w:position w:val="1"/>
          <w:sz w:val="22"/>
          <w:szCs w:val="22"/>
        </w:rPr>
        <w:t xml:space="preserve"> </w:t>
      </w:r>
      <w:r w:rsidRPr="001B4936">
        <w:rPr>
          <w:position w:val="1"/>
          <w:sz w:val="22"/>
          <w:szCs w:val="22"/>
        </w:rPr>
        <w:t>wa</w:t>
      </w:r>
      <w:r w:rsidRPr="001B4936">
        <w:rPr>
          <w:spacing w:val="1"/>
          <w:position w:val="1"/>
          <w:sz w:val="22"/>
          <w:szCs w:val="22"/>
        </w:rPr>
        <w:t>pne</w:t>
      </w:r>
      <w:r w:rsidRPr="001B4936">
        <w:rPr>
          <w:position w:val="1"/>
          <w:sz w:val="22"/>
          <w:szCs w:val="22"/>
        </w:rPr>
        <w:t>m</w:t>
      </w:r>
      <w:r w:rsidRPr="001B4936">
        <w:rPr>
          <w:spacing w:val="-8"/>
          <w:position w:val="1"/>
          <w:sz w:val="22"/>
          <w:szCs w:val="22"/>
        </w:rPr>
        <w:t xml:space="preserve"> </w:t>
      </w:r>
      <w:r w:rsidRPr="001B4936">
        <w:rPr>
          <w:spacing w:val="1"/>
          <w:position w:val="1"/>
          <w:sz w:val="22"/>
          <w:szCs w:val="22"/>
        </w:rPr>
        <w:t>p</w:t>
      </w:r>
      <w:r w:rsidRPr="001B4936">
        <w:rPr>
          <w:spacing w:val="-1"/>
          <w:position w:val="1"/>
          <w:sz w:val="22"/>
          <w:szCs w:val="22"/>
        </w:rPr>
        <w:t>o</w:t>
      </w:r>
      <w:r w:rsidRPr="001B4936">
        <w:rPr>
          <w:position w:val="1"/>
          <w:sz w:val="22"/>
          <w:szCs w:val="22"/>
        </w:rPr>
        <w:t>w</w:t>
      </w:r>
      <w:r w:rsidRPr="001B4936">
        <w:rPr>
          <w:spacing w:val="3"/>
          <w:position w:val="1"/>
          <w:sz w:val="22"/>
          <w:szCs w:val="22"/>
        </w:rPr>
        <w:t>i</w:t>
      </w:r>
      <w:r w:rsidRPr="001B4936">
        <w:rPr>
          <w:spacing w:val="1"/>
          <w:position w:val="1"/>
          <w:sz w:val="22"/>
          <w:szCs w:val="22"/>
        </w:rPr>
        <w:t>n</w:t>
      </w:r>
      <w:r w:rsidRPr="001B4936">
        <w:rPr>
          <w:spacing w:val="3"/>
          <w:position w:val="1"/>
          <w:sz w:val="22"/>
          <w:szCs w:val="22"/>
        </w:rPr>
        <w:t>i</w:t>
      </w:r>
      <w:r w:rsidRPr="001B4936">
        <w:rPr>
          <w:spacing w:val="-1"/>
          <w:position w:val="1"/>
          <w:sz w:val="22"/>
          <w:szCs w:val="22"/>
        </w:rPr>
        <w:t>e</w:t>
      </w:r>
      <w:r w:rsidRPr="001B4936">
        <w:rPr>
          <w:position w:val="1"/>
          <w:sz w:val="22"/>
          <w:szCs w:val="22"/>
        </w:rPr>
        <w:t>n</w:t>
      </w:r>
      <w:r w:rsidRPr="001B4936">
        <w:rPr>
          <w:spacing w:val="-8"/>
          <w:position w:val="1"/>
          <w:sz w:val="22"/>
          <w:szCs w:val="22"/>
        </w:rPr>
        <w:t xml:space="preserve"> </w:t>
      </w:r>
      <w:r w:rsidRPr="001B4936">
        <w:rPr>
          <w:position w:val="1"/>
          <w:sz w:val="22"/>
          <w:szCs w:val="22"/>
        </w:rPr>
        <w:t>być</w:t>
      </w:r>
      <w:r w:rsidRPr="001B4936">
        <w:rPr>
          <w:spacing w:val="-1"/>
          <w:position w:val="1"/>
          <w:sz w:val="22"/>
          <w:szCs w:val="22"/>
        </w:rPr>
        <w:t xml:space="preserve"> </w:t>
      </w:r>
      <w:r w:rsidRPr="001B4936">
        <w:rPr>
          <w:position w:val="1"/>
          <w:sz w:val="22"/>
          <w:szCs w:val="22"/>
        </w:rPr>
        <w:t>–</w:t>
      </w:r>
      <w:r w:rsidRPr="001B4936">
        <w:rPr>
          <w:spacing w:val="-1"/>
          <w:position w:val="1"/>
          <w:sz w:val="22"/>
          <w:szCs w:val="22"/>
        </w:rPr>
        <w:t xml:space="preserve"> </w:t>
      </w:r>
      <w:r w:rsidRPr="001B4936">
        <w:rPr>
          <w:position w:val="1"/>
          <w:sz w:val="22"/>
          <w:szCs w:val="22"/>
        </w:rPr>
        <w:t>ka</w:t>
      </w:r>
      <w:r w:rsidRPr="001B4936">
        <w:rPr>
          <w:spacing w:val="1"/>
          <w:position w:val="1"/>
          <w:sz w:val="22"/>
          <w:szCs w:val="22"/>
        </w:rPr>
        <w:t>t</w:t>
      </w:r>
      <w:r w:rsidRPr="001B4936">
        <w:rPr>
          <w:spacing w:val="-1"/>
          <w:position w:val="1"/>
          <w:sz w:val="22"/>
          <w:szCs w:val="22"/>
        </w:rPr>
        <w:t>e</w:t>
      </w:r>
      <w:r w:rsidRPr="001B4936">
        <w:rPr>
          <w:spacing w:val="3"/>
          <w:position w:val="1"/>
          <w:sz w:val="22"/>
          <w:szCs w:val="22"/>
        </w:rPr>
        <w:t>g</w:t>
      </w:r>
      <w:r w:rsidRPr="001B4936">
        <w:rPr>
          <w:spacing w:val="-1"/>
          <w:position w:val="1"/>
          <w:sz w:val="22"/>
          <w:szCs w:val="22"/>
        </w:rPr>
        <w:t>or</w:t>
      </w:r>
      <w:r w:rsidRPr="001B4936">
        <w:rPr>
          <w:spacing w:val="3"/>
          <w:position w:val="1"/>
          <w:sz w:val="22"/>
          <w:szCs w:val="22"/>
        </w:rPr>
        <w:t>i</w:t>
      </w:r>
      <w:r w:rsidRPr="001B4936">
        <w:rPr>
          <w:position w:val="1"/>
          <w:sz w:val="22"/>
          <w:szCs w:val="22"/>
        </w:rPr>
        <w:t>a</w:t>
      </w:r>
      <w:r w:rsidRPr="001B4936">
        <w:rPr>
          <w:spacing w:val="-9"/>
          <w:position w:val="1"/>
          <w:sz w:val="22"/>
          <w:szCs w:val="22"/>
        </w:rPr>
        <w:t xml:space="preserve"> </w:t>
      </w:r>
      <w:r w:rsidRPr="001B4936">
        <w:rPr>
          <w:position w:val="1"/>
          <w:sz w:val="22"/>
          <w:szCs w:val="22"/>
        </w:rPr>
        <w:t>I</w:t>
      </w:r>
      <w:r w:rsidRPr="001B4936">
        <w:rPr>
          <w:spacing w:val="2"/>
          <w:position w:val="1"/>
          <w:sz w:val="22"/>
          <w:szCs w:val="22"/>
        </w:rPr>
        <w:t>P</w:t>
      </w:r>
      <w:r w:rsidRPr="001B4936">
        <w:rPr>
          <w:spacing w:val="-1"/>
          <w:position w:val="1"/>
          <w:sz w:val="22"/>
          <w:szCs w:val="22"/>
        </w:rPr>
        <w:t>I</w:t>
      </w:r>
      <w:r w:rsidRPr="003A19EF">
        <w:rPr>
          <w:spacing w:val="1"/>
          <w:sz w:val="22"/>
          <w:szCs w:val="22"/>
        </w:rPr>
        <w:t>1</w:t>
      </w:r>
      <w:r w:rsidRPr="003A19EF">
        <w:rPr>
          <w:spacing w:val="-1"/>
          <w:sz w:val="22"/>
          <w:szCs w:val="22"/>
        </w:rPr>
        <w:t>0</w:t>
      </w:r>
      <w:r w:rsidRPr="003A19EF">
        <w:rPr>
          <w:position w:val="1"/>
          <w:sz w:val="22"/>
          <w:szCs w:val="22"/>
        </w:rPr>
        <w:t>.</w:t>
      </w:r>
    </w:p>
    <w:p w14:paraId="658107CC" w14:textId="77777777" w:rsidR="00D5342A" w:rsidRPr="001B4936" w:rsidRDefault="00D5342A" w:rsidP="00D5342A">
      <w:pPr>
        <w:widowControl w:val="0"/>
        <w:autoSpaceDE w:val="0"/>
        <w:autoSpaceDN w:val="0"/>
        <w:adjustRightInd w:val="0"/>
        <w:spacing w:before="6" w:after="0" w:line="150" w:lineRule="exact"/>
        <w:jc w:val="left"/>
        <w:rPr>
          <w:sz w:val="22"/>
          <w:szCs w:val="22"/>
        </w:rPr>
      </w:pPr>
    </w:p>
    <w:p w14:paraId="22151BAA" w14:textId="77777777" w:rsidR="00D5342A" w:rsidRPr="001B4936" w:rsidRDefault="00D5342A" w:rsidP="00D5342A">
      <w:pPr>
        <w:widowControl w:val="0"/>
        <w:autoSpaceDE w:val="0"/>
        <w:autoSpaceDN w:val="0"/>
        <w:adjustRightInd w:val="0"/>
        <w:spacing w:before="0" w:after="0"/>
        <w:ind w:right="110"/>
        <w:rPr>
          <w:sz w:val="22"/>
          <w:szCs w:val="22"/>
        </w:rPr>
      </w:pPr>
      <w:r w:rsidRPr="001B4936">
        <w:rPr>
          <w:sz w:val="22"/>
          <w:szCs w:val="22"/>
        </w:rPr>
        <w:t>S</w:t>
      </w:r>
      <w:r w:rsidRPr="001B4936">
        <w:rPr>
          <w:spacing w:val="1"/>
          <w:sz w:val="22"/>
          <w:szCs w:val="22"/>
        </w:rPr>
        <w:t>t</w:t>
      </w:r>
      <w:r w:rsidRPr="001B4936">
        <w:rPr>
          <w:spacing w:val="-1"/>
          <w:sz w:val="22"/>
          <w:szCs w:val="22"/>
        </w:rPr>
        <w:t>o</w:t>
      </w:r>
      <w:r w:rsidRPr="001B4936">
        <w:rPr>
          <w:spacing w:val="1"/>
          <w:sz w:val="22"/>
          <w:szCs w:val="22"/>
        </w:rPr>
        <w:t>p</w:t>
      </w:r>
      <w:r w:rsidRPr="001B4936">
        <w:rPr>
          <w:spacing w:val="3"/>
          <w:sz w:val="22"/>
          <w:szCs w:val="22"/>
        </w:rPr>
        <w:t>i</w:t>
      </w:r>
      <w:r w:rsidRPr="001B4936">
        <w:rPr>
          <w:spacing w:val="-1"/>
          <w:sz w:val="22"/>
          <w:szCs w:val="22"/>
        </w:rPr>
        <w:t>e</w:t>
      </w:r>
      <w:r w:rsidRPr="001B4936">
        <w:rPr>
          <w:sz w:val="22"/>
          <w:szCs w:val="22"/>
        </w:rPr>
        <w:t xml:space="preserve">ń </w:t>
      </w:r>
      <w:r w:rsidRPr="001B4936">
        <w:rPr>
          <w:spacing w:val="-1"/>
          <w:sz w:val="22"/>
          <w:szCs w:val="22"/>
        </w:rPr>
        <w:t>ro</w:t>
      </w:r>
      <w:r w:rsidRPr="001B4936">
        <w:rPr>
          <w:spacing w:val="1"/>
          <w:sz w:val="22"/>
          <w:szCs w:val="22"/>
        </w:rPr>
        <w:t>zdr</w:t>
      </w:r>
      <w:r w:rsidRPr="001B4936">
        <w:rPr>
          <w:spacing w:val="-1"/>
          <w:sz w:val="22"/>
          <w:szCs w:val="22"/>
        </w:rPr>
        <w:t>o</w:t>
      </w:r>
      <w:r w:rsidRPr="001B4936">
        <w:rPr>
          <w:spacing w:val="1"/>
          <w:sz w:val="22"/>
          <w:szCs w:val="22"/>
        </w:rPr>
        <w:t>bn</w:t>
      </w:r>
      <w:r w:rsidRPr="001B4936">
        <w:rPr>
          <w:spacing w:val="3"/>
          <w:sz w:val="22"/>
          <w:szCs w:val="22"/>
        </w:rPr>
        <w:t>i</w:t>
      </w:r>
      <w:r w:rsidRPr="001B4936">
        <w:rPr>
          <w:spacing w:val="-1"/>
          <w:sz w:val="22"/>
          <w:szCs w:val="22"/>
        </w:rPr>
        <w:t>e</w:t>
      </w:r>
      <w:r w:rsidRPr="001B4936">
        <w:rPr>
          <w:spacing w:val="1"/>
          <w:sz w:val="22"/>
          <w:szCs w:val="22"/>
        </w:rPr>
        <w:t>n</w:t>
      </w:r>
      <w:r w:rsidRPr="001B4936">
        <w:rPr>
          <w:spacing w:val="3"/>
          <w:sz w:val="22"/>
          <w:szCs w:val="22"/>
        </w:rPr>
        <w:t>i</w:t>
      </w:r>
      <w:r w:rsidRPr="001B4936">
        <w:rPr>
          <w:sz w:val="22"/>
          <w:szCs w:val="22"/>
        </w:rPr>
        <w:t>a</w:t>
      </w:r>
      <w:r w:rsidRPr="001B4936">
        <w:rPr>
          <w:spacing w:val="8"/>
          <w:sz w:val="22"/>
          <w:szCs w:val="22"/>
        </w:rPr>
        <w:t xml:space="preserve"> </w:t>
      </w:r>
      <w:r w:rsidRPr="001B4936">
        <w:rPr>
          <w:spacing w:val="1"/>
          <w:sz w:val="22"/>
          <w:szCs w:val="22"/>
        </w:rPr>
        <w:t>g</w:t>
      </w:r>
      <w:r w:rsidRPr="001B4936">
        <w:rPr>
          <w:spacing w:val="-1"/>
          <w:sz w:val="22"/>
          <w:szCs w:val="22"/>
        </w:rPr>
        <w:t>r</w:t>
      </w:r>
      <w:r w:rsidRPr="001B4936">
        <w:rPr>
          <w:spacing w:val="1"/>
          <w:sz w:val="22"/>
          <w:szCs w:val="22"/>
        </w:rPr>
        <w:t>unt</w:t>
      </w:r>
      <w:r w:rsidRPr="001B4936">
        <w:rPr>
          <w:sz w:val="22"/>
          <w:szCs w:val="22"/>
        </w:rPr>
        <w:t>u sp</w:t>
      </w:r>
      <w:r w:rsidRPr="001B4936">
        <w:rPr>
          <w:spacing w:val="-1"/>
          <w:sz w:val="22"/>
          <w:szCs w:val="22"/>
        </w:rPr>
        <w:t>o</w:t>
      </w:r>
      <w:r w:rsidRPr="001B4936">
        <w:rPr>
          <w:spacing w:val="3"/>
          <w:sz w:val="22"/>
          <w:szCs w:val="22"/>
        </w:rPr>
        <w:t>i</w:t>
      </w:r>
      <w:r w:rsidRPr="001B4936">
        <w:rPr>
          <w:sz w:val="22"/>
          <w:szCs w:val="22"/>
        </w:rPr>
        <w:t>st</w:t>
      </w:r>
      <w:r w:rsidRPr="001B4936">
        <w:rPr>
          <w:spacing w:val="-1"/>
          <w:sz w:val="22"/>
          <w:szCs w:val="22"/>
        </w:rPr>
        <w:t>e</w:t>
      </w:r>
      <w:r w:rsidRPr="001B4936">
        <w:rPr>
          <w:spacing w:val="1"/>
          <w:sz w:val="22"/>
          <w:szCs w:val="22"/>
        </w:rPr>
        <w:t>g</w:t>
      </w:r>
      <w:r w:rsidRPr="001B4936">
        <w:rPr>
          <w:sz w:val="22"/>
          <w:szCs w:val="22"/>
        </w:rPr>
        <w:t>o</w:t>
      </w:r>
      <w:r w:rsidRPr="001B4936">
        <w:rPr>
          <w:spacing w:val="16"/>
          <w:sz w:val="22"/>
          <w:szCs w:val="22"/>
        </w:rPr>
        <w:t xml:space="preserve"> </w:t>
      </w:r>
      <w:r w:rsidRPr="001B4936">
        <w:rPr>
          <w:spacing w:val="1"/>
          <w:sz w:val="22"/>
          <w:szCs w:val="22"/>
        </w:rPr>
        <w:t>p</w:t>
      </w:r>
      <w:r w:rsidRPr="001B4936">
        <w:rPr>
          <w:sz w:val="22"/>
          <w:szCs w:val="22"/>
        </w:rPr>
        <w:t>o</w:t>
      </w:r>
      <w:r w:rsidRPr="001B4936">
        <w:rPr>
          <w:spacing w:val="24"/>
          <w:sz w:val="22"/>
          <w:szCs w:val="22"/>
        </w:rPr>
        <w:t xml:space="preserve"> </w:t>
      </w:r>
      <w:r w:rsidRPr="001B4936">
        <w:rPr>
          <w:sz w:val="22"/>
          <w:szCs w:val="22"/>
        </w:rPr>
        <w:t>wym</w:t>
      </w:r>
      <w:r w:rsidRPr="001B4936">
        <w:rPr>
          <w:spacing w:val="4"/>
          <w:sz w:val="22"/>
          <w:szCs w:val="22"/>
        </w:rPr>
        <w:t>i</w:t>
      </w:r>
      <w:r w:rsidRPr="001B4936">
        <w:rPr>
          <w:spacing w:val="-1"/>
          <w:sz w:val="22"/>
          <w:szCs w:val="22"/>
        </w:rPr>
        <w:t>e</w:t>
      </w:r>
      <w:r w:rsidRPr="001B4936">
        <w:rPr>
          <w:sz w:val="22"/>
          <w:szCs w:val="22"/>
        </w:rPr>
        <w:t>sz</w:t>
      </w:r>
      <w:r w:rsidRPr="001B4936">
        <w:rPr>
          <w:spacing w:val="1"/>
          <w:sz w:val="22"/>
          <w:szCs w:val="22"/>
        </w:rPr>
        <w:t>an</w:t>
      </w:r>
      <w:r w:rsidRPr="001B4936">
        <w:rPr>
          <w:spacing w:val="3"/>
          <w:sz w:val="22"/>
          <w:szCs w:val="22"/>
        </w:rPr>
        <w:t>i</w:t>
      </w:r>
      <w:r w:rsidRPr="001B4936">
        <w:rPr>
          <w:sz w:val="22"/>
          <w:szCs w:val="22"/>
        </w:rPr>
        <w:t>u</w:t>
      </w:r>
      <w:r w:rsidRPr="001B4936">
        <w:rPr>
          <w:spacing w:val="13"/>
          <w:sz w:val="22"/>
          <w:szCs w:val="22"/>
        </w:rPr>
        <w:t xml:space="preserve"> </w:t>
      </w:r>
      <w:r w:rsidRPr="001B4936">
        <w:rPr>
          <w:sz w:val="22"/>
          <w:szCs w:val="22"/>
        </w:rPr>
        <w:t>z</w:t>
      </w:r>
      <w:r w:rsidRPr="001B4936">
        <w:rPr>
          <w:spacing w:val="25"/>
          <w:sz w:val="22"/>
          <w:szCs w:val="22"/>
        </w:rPr>
        <w:t xml:space="preserve"> </w:t>
      </w:r>
      <w:r w:rsidRPr="001B4936">
        <w:rPr>
          <w:sz w:val="22"/>
          <w:szCs w:val="22"/>
        </w:rPr>
        <w:t>wa</w:t>
      </w:r>
      <w:r w:rsidRPr="001B4936">
        <w:rPr>
          <w:spacing w:val="1"/>
          <w:sz w:val="22"/>
          <w:szCs w:val="22"/>
        </w:rPr>
        <w:t>p</w:t>
      </w:r>
      <w:r w:rsidRPr="001B4936">
        <w:rPr>
          <w:spacing w:val="-1"/>
          <w:sz w:val="22"/>
          <w:szCs w:val="22"/>
        </w:rPr>
        <w:t>ne</w:t>
      </w:r>
      <w:r w:rsidRPr="001B4936">
        <w:rPr>
          <w:sz w:val="22"/>
          <w:szCs w:val="22"/>
        </w:rPr>
        <w:t>m</w:t>
      </w:r>
      <w:r w:rsidRPr="001B4936">
        <w:rPr>
          <w:spacing w:val="18"/>
          <w:sz w:val="22"/>
          <w:szCs w:val="22"/>
        </w:rPr>
        <w:t xml:space="preserve"> </w:t>
      </w:r>
      <w:r w:rsidRPr="001B4936">
        <w:rPr>
          <w:spacing w:val="3"/>
          <w:sz w:val="22"/>
          <w:szCs w:val="22"/>
        </w:rPr>
        <w:t>i</w:t>
      </w:r>
      <w:r w:rsidRPr="001B4936">
        <w:rPr>
          <w:spacing w:val="1"/>
          <w:sz w:val="22"/>
          <w:szCs w:val="22"/>
        </w:rPr>
        <w:t>/lu</w:t>
      </w:r>
      <w:r w:rsidRPr="001B4936">
        <w:rPr>
          <w:sz w:val="22"/>
          <w:szCs w:val="22"/>
        </w:rPr>
        <w:t>b</w:t>
      </w:r>
      <w:r w:rsidRPr="001B4936">
        <w:rPr>
          <w:spacing w:val="20"/>
          <w:sz w:val="22"/>
          <w:szCs w:val="22"/>
        </w:rPr>
        <w:t xml:space="preserve"> </w:t>
      </w:r>
      <w:r w:rsidRPr="001B4936">
        <w:rPr>
          <w:sz w:val="22"/>
          <w:szCs w:val="22"/>
        </w:rPr>
        <w:t>sp</w:t>
      </w:r>
      <w:r w:rsidRPr="001B4936">
        <w:rPr>
          <w:spacing w:val="-1"/>
          <w:sz w:val="22"/>
          <w:szCs w:val="22"/>
        </w:rPr>
        <w:t>o</w:t>
      </w:r>
      <w:r w:rsidRPr="001B4936">
        <w:rPr>
          <w:spacing w:val="3"/>
          <w:sz w:val="22"/>
          <w:szCs w:val="22"/>
        </w:rPr>
        <w:t>i</w:t>
      </w:r>
      <w:r w:rsidRPr="001B4936">
        <w:rPr>
          <w:sz w:val="22"/>
          <w:szCs w:val="22"/>
        </w:rPr>
        <w:t>w</w:t>
      </w:r>
      <w:r w:rsidRPr="001B4936">
        <w:rPr>
          <w:spacing w:val="-1"/>
          <w:sz w:val="22"/>
          <w:szCs w:val="22"/>
        </w:rPr>
        <w:t>e</w:t>
      </w:r>
      <w:r w:rsidRPr="001B4936">
        <w:rPr>
          <w:sz w:val="22"/>
          <w:szCs w:val="22"/>
        </w:rPr>
        <w:t xml:space="preserve">m </w:t>
      </w:r>
      <w:r w:rsidRPr="001B4936">
        <w:rPr>
          <w:spacing w:val="1"/>
          <w:position w:val="1"/>
          <w:sz w:val="22"/>
          <w:szCs w:val="22"/>
        </w:rPr>
        <w:t>h</w:t>
      </w:r>
      <w:r w:rsidRPr="001B4936">
        <w:rPr>
          <w:position w:val="1"/>
          <w:sz w:val="22"/>
          <w:szCs w:val="22"/>
        </w:rPr>
        <w:t>yd</w:t>
      </w:r>
      <w:r w:rsidRPr="001B4936">
        <w:rPr>
          <w:spacing w:val="-1"/>
          <w:position w:val="1"/>
          <w:sz w:val="22"/>
          <w:szCs w:val="22"/>
        </w:rPr>
        <w:t>r</w:t>
      </w:r>
      <w:r w:rsidRPr="001B4936">
        <w:rPr>
          <w:position w:val="1"/>
          <w:sz w:val="22"/>
          <w:szCs w:val="22"/>
        </w:rPr>
        <w:t>a</w:t>
      </w:r>
      <w:r w:rsidRPr="001B4936">
        <w:rPr>
          <w:spacing w:val="1"/>
          <w:position w:val="1"/>
          <w:sz w:val="22"/>
          <w:szCs w:val="22"/>
        </w:rPr>
        <w:t>u</w:t>
      </w:r>
      <w:r w:rsidRPr="001B4936">
        <w:rPr>
          <w:position w:val="1"/>
          <w:sz w:val="22"/>
          <w:szCs w:val="22"/>
        </w:rPr>
        <w:t>l</w:t>
      </w:r>
      <w:r w:rsidRPr="001B4936">
        <w:rPr>
          <w:spacing w:val="3"/>
          <w:position w:val="1"/>
          <w:sz w:val="22"/>
          <w:szCs w:val="22"/>
        </w:rPr>
        <w:t>i</w:t>
      </w:r>
      <w:r w:rsidRPr="001B4936">
        <w:rPr>
          <w:position w:val="1"/>
          <w:sz w:val="22"/>
          <w:szCs w:val="22"/>
        </w:rPr>
        <w:t>cz</w:t>
      </w:r>
      <w:r w:rsidRPr="001B4936">
        <w:rPr>
          <w:spacing w:val="1"/>
          <w:position w:val="1"/>
          <w:sz w:val="22"/>
          <w:szCs w:val="22"/>
        </w:rPr>
        <w:t>n</w:t>
      </w:r>
      <w:r w:rsidRPr="001B4936">
        <w:rPr>
          <w:position w:val="1"/>
          <w:sz w:val="22"/>
          <w:szCs w:val="22"/>
        </w:rPr>
        <w:t>ym</w:t>
      </w:r>
      <w:r w:rsidRPr="001B4936">
        <w:rPr>
          <w:spacing w:val="-15"/>
          <w:position w:val="1"/>
          <w:sz w:val="22"/>
          <w:szCs w:val="22"/>
        </w:rPr>
        <w:t xml:space="preserve"> </w:t>
      </w:r>
      <w:r w:rsidRPr="001B4936">
        <w:rPr>
          <w:spacing w:val="-1"/>
          <w:position w:val="1"/>
          <w:sz w:val="22"/>
          <w:szCs w:val="22"/>
        </w:rPr>
        <w:t>o</w:t>
      </w:r>
      <w:r w:rsidRPr="001B4936">
        <w:rPr>
          <w:spacing w:val="1"/>
          <w:position w:val="1"/>
          <w:sz w:val="22"/>
          <w:szCs w:val="22"/>
        </w:rPr>
        <w:t>zn</w:t>
      </w:r>
      <w:r w:rsidRPr="001B4936">
        <w:rPr>
          <w:position w:val="1"/>
          <w:sz w:val="22"/>
          <w:szCs w:val="22"/>
        </w:rPr>
        <w:t>ac</w:t>
      </w:r>
      <w:r w:rsidRPr="001B4936">
        <w:rPr>
          <w:spacing w:val="1"/>
          <w:position w:val="1"/>
          <w:sz w:val="22"/>
          <w:szCs w:val="22"/>
        </w:rPr>
        <w:t>zon</w:t>
      </w:r>
      <w:r w:rsidRPr="001B4936">
        <w:rPr>
          <w:position w:val="1"/>
          <w:sz w:val="22"/>
          <w:szCs w:val="22"/>
        </w:rPr>
        <w:t>y</w:t>
      </w:r>
      <w:r w:rsidRPr="001B4936">
        <w:rPr>
          <w:spacing w:val="-11"/>
          <w:position w:val="1"/>
          <w:sz w:val="22"/>
          <w:szCs w:val="22"/>
        </w:rPr>
        <w:t xml:space="preserve"> </w:t>
      </w:r>
      <w:r w:rsidRPr="001B4936">
        <w:rPr>
          <w:position w:val="1"/>
          <w:sz w:val="22"/>
          <w:szCs w:val="22"/>
        </w:rPr>
        <w:t>wg</w:t>
      </w:r>
      <w:r w:rsidRPr="001B4936">
        <w:rPr>
          <w:spacing w:val="-3"/>
          <w:position w:val="1"/>
          <w:sz w:val="22"/>
          <w:szCs w:val="22"/>
        </w:rPr>
        <w:t xml:space="preserve"> </w:t>
      </w:r>
      <w:r w:rsidRPr="001B4936">
        <w:rPr>
          <w:spacing w:val="-1"/>
          <w:position w:val="1"/>
          <w:sz w:val="22"/>
          <w:szCs w:val="22"/>
        </w:rPr>
        <w:t>P</w:t>
      </w:r>
      <w:r w:rsidRPr="001B4936">
        <w:rPr>
          <w:spacing w:val="2"/>
          <w:position w:val="1"/>
          <w:sz w:val="22"/>
          <w:szCs w:val="22"/>
        </w:rPr>
        <w:t>N</w:t>
      </w:r>
      <w:r w:rsidRPr="001B4936">
        <w:rPr>
          <w:spacing w:val="3"/>
          <w:position w:val="1"/>
          <w:sz w:val="22"/>
          <w:szCs w:val="22"/>
        </w:rPr>
        <w:t>-</w:t>
      </w:r>
      <w:r w:rsidRPr="001B4936">
        <w:rPr>
          <w:spacing w:val="-1"/>
          <w:position w:val="1"/>
          <w:sz w:val="22"/>
          <w:szCs w:val="22"/>
        </w:rPr>
        <w:t>E</w:t>
      </w:r>
      <w:r w:rsidRPr="001B4936">
        <w:rPr>
          <w:position w:val="1"/>
          <w:sz w:val="22"/>
          <w:szCs w:val="22"/>
        </w:rPr>
        <w:t>N</w:t>
      </w:r>
      <w:r w:rsidRPr="001B4936">
        <w:rPr>
          <w:spacing w:val="-4"/>
          <w:position w:val="1"/>
          <w:sz w:val="22"/>
          <w:szCs w:val="22"/>
        </w:rPr>
        <w:t xml:space="preserve"> </w:t>
      </w:r>
      <w:r w:rsidRPr="001B4936">
        <w:rPr>
          <w:position w:val="1"/>
          <w:sz w:val="22"/>
          <w:szCs w:val="22"/>
        </w:rPr>
        <w:t>13</w:t>
      </w:r>
      <w:r w:rsidRPr="001B4936">
        <w:rPr>
          <w:spacing w:val="1"/>
          <w:position w:val="1"/>
          <w:sz w:val="22"/>
          <w:szCs w:val="22"/>
        </w:rPr>
        <w:t>2</w:t>
      </w:r>
      <w:r w:rsidRPr="001B4936">
        <w:rPr>
          <w:position w:val="1"/>
          <w:sz w:val="22"/>
          <w:szCs w:val="22"/>
        </w:rPr>
        <w:t>8</w:t>
      </w:r>
      <w:r w:rsidRPr="001B4936">
        <w:rPr>
          <w:spacing w:val="1"/>
          <w:position w:val="1"/>
          <w:sz w:val="22"/>
          <w:szCs w:val="22"/>
        </w:rPr>
        <w:t>6-4</w:t>
      </w:r>
      <w:r w:rsidRPr="001B4936">
        <w:rPr>
          <w:position w:val="1"/>
          <w:sz w:val="22"/>
          <w:szCs w:val="22"/>
        </w:rPr>
        <w:t>0</w:t>
      </w:r>
      <w:r w:rsidRPr="001B4936">
        <w:rPr>
          <w:spacing w:val="-8"/>
          <w:position w:val="1"/>
          <w:sz w:val="22"/>
          <w:szCs w:val="22"/>
        </w:rPr>
        <w:t xml:space="preserve"> </w:t>
      </w:r>
      <w:r w:rsidRPr="001B4936">
        <w:rPr>
          <w:position w:val="1"/>
          <w:sz w:val="22"/>
          <w:szCs w:val="22"/>
        </w:rPr>
        <w:t>–</w:t>
      </w:r>
      <w:r w:rsidRPr="001B4936">
        <w:rPr>
          <w:spacing w:val="-1"/>
          <w:position w:val="1"/>
          <w:sz w:val="22"/>
          <w:szCs w:val="22"/>
        </w:rPr>
        <w:t xml:space="preserve"> </w:t>
      </w:r>
      <w:r w:rsidRPr="001B4936">
        <w:rPr>
          <w:position w:val="1"/>
          <w:sz w:val="22"/>
          <w:szCs w:val="22"/>
        </w:rPr>
        <w:t>ka</w:t>
      </w:r>
      <w:r w:rsidRPr="001B4936">
        <w:rPr>
          <w:spacing w:val="1"/>
          <w:position w:val="1"/>
          <w:sz w:val="22"/>
          <w:szCs w:val="22"/>
        </w:rPr>
        <w:t>t</w:t>
      </w:r>
      <w:r w:rsidRPr="001B4936">
        <w:rPr>
          <w:spacing w:val="-1"/>
          <w:position w:val="1"/>
          <w:sz w:val="22"/>
          <w:szCs w:val="22"/>
        </w:rPr>
        <w:t>e</w:t>
      </w:r>
      <w:r w:rsidRPr="001B4936">
        <w:rPr>
          <w:spacing w:val="3"/>
          <w:position w:val="1"/>
          <w:sz w:val="22"/>
          <w:szCs w:val="22"/>
        </w:rPr>
        <w:t>g</w:t>
      </w:r>
      <w:r w:rsidRPr="001B4936">
        <w:rPr>
          <w:spacing w:val="-1"/>
          <w:position w:val="1"/>
          <w:sz w:val="22"/>
          <w:szCs w:val="22"/>
        </w:rPr>
        <w:t>or</w:t>
      </w:r>
      <w:r w:rsidRPr="001B4936">
        <w:rPr>
          <w:spacing w:val="3"/>
          <w:position w:val="1"/>
          <w:sz w:val="22"/>
          <w:szCs w:val="22"/>
        </w:rPr>
        <w:t>i</w:t>
      </w:r>
      <w:r w:rsidRPr="001B4936">
        <w:rPr>
          <w:position w:val="1"/>
          <w:sz w:val="22"/>
          <w:szCs w:val="22"/>
        </w:rPr>
        <w:t>a</w:t>
      </w:r>
      <w:r w:rsidRPr="001B4936">
        <w:rPr>
          <w:spacing w:val="-9"/>
          <w:position w:val="1"/>
          <w:sz w:val="22"/>
          <w:szCs w:val="22"/>
        </w:rPr>
        <w:t xml:space="preserve"> </w:t>
      </w:r>
      <w:r w:rsidRPr="001B4936">
        <w:rPr>
          <w:spacing w:val="1"/>
          <w:position w:val="1"/>
          <w:sz w:val="22"/>
          <w:szCs w:val="22"/>
        </w:rPr>
        <w:t>P</w:t>
      </w:r>
      <w:r w:rsidRPr="003A19EF">
        <w:rPr>
          <w:spacing w:val="1"/>
          <w:sz w:val="22"/>
          <w:szCs w:val="22"/>
        </w:rPr>
        <w:t>6</w:t>
      </w:r>
      <w:r w:rsidRPr="003A19EF">
        <w:rPr>
          <w:spacing w:val="-1"/>
          <w:sz w:val="22"/>
          <w:szCs w:val="22"/>
        </w:rPr>
        <w:t>0</w:t>
      </w:r>
      <w:r w:rsidRPr="001B4936">
        <w:rPr>
          <w:position w:val="1"/>
          <w:sz w:val="22"/>
          <w:szCs w:val="22"/>
        </w:rPr>
        <w:t>.</w:t>
      </w:r>
    </w:p>
    <w:p w14:paraId="1ED31A95" w14:textId="77777777" w:rsidR="00D5342A" w:rsidRDefault="00D5342A" w:rsidP="00D5342A">
      <w:pPr>
        <w:tabs>
          <w:tab w:val="left" w:pos="457"/>
        </w:tabs>
        <w:spacing w:before="0" w:after="0" w:line="360" w:lineRule="auto"/>
        <w:jc w:val="left"/>
        <w:rPr>
          <w:spacing w:val="1"/>
          <w:sz w:val="22"/>
          <w:szCs w:val="22"/>
        </w:rPr>
      </w:pPr>
    </w:p>
    <w:p w14:paraId="23AF8718" w14:textId="77777777" w:rsidR="00D5342A" w:rsidRPr="00EC7FD3" w:rsidRDefault="00D5342A" w:rsidP="00D5342A">
      <w:pPr>
        <w:widowControl w:val="0"/>
        <w:autoSpaceDE w:val="0"/>
        <w:autoSpaceDN w:val="0"/>
        <w:adjustRightInd w:val="0"/>
        <w:spacing w:before="0" w:after="0"/>
        <w:ind w:right="168"/>
        <w:rPr>
          <w:sz w:val="22"/>
          <w:szCs w:val="22"/>
        </w:rPr>
      </w:pPr>
      <w:r w:rsidRPr="00EC7FD3">
        <w:rPr>
          <w:b/>
          <w:bCs/>
          <w:sz w:val="22"/>
          <w:szCs w:val="22"/>
        </w:rPr>
        <w:t>5.</w:t>
      </w:r>
      <w:r>
        <w:rPr>
          <w:b/>
          <w:bCs/>
          <w:sz w:val="22"/>
          <w:szCs w:val="22"/>
        </w:rPr>
        <w:t>5</w:t>
      </w:r>
      <w:r w:rsidRPr="00EC7FD3">
        <w:rPr>
          <w:b/>
          <w:bCs/>
          <w:sz w:val="22"/>
          <w:szCs w:val="22"/>
        </w:rPr>
        <w:t>.</w:t>
      </w:r>
      <w:r w:rsidRPr="003A19EF">
        <w:rPr>
          <w:b/>
          <w:bCs/>
          <w:sz w:val="22"/>
          <w:szCs w:val="22"/>
        </w:rPr>
        <w:t xml:space="preserve"> Projektowanie gru</w:t>
      </w:r>
      <w:r w:rsidRPr="00EC7FD3">
        <w:rPr>
          <w:b/>
          <w:bCs/>
          <w:sz w:val="22"/>
          <w:szCs w:val="22"/>
        </w:rPr>
        <w:t>ntu</w:t>
      </w:r>
      <w:r w:rsidRPr="003A19EF">
        <w:rPr>
          <w:b/>
          <w:bCs/>
          <w:sz w:val="22"/>
          <w:szCs w:val="22"/>
        </w:rPr>
        <w:t xml:space="preserve"> stabilizowanego spoiwem hydraulicznym z dodatkiem destruktu</w:t>
      </w:r>
      <w:r w:rsidRPr="00EC7FD3">
        <w:rPr>
          <w:b/>
          <w:bCs/>
          <w:spacing w:val="-12"/>
          <w:w w:val="99"/>
          <w:sz w:val="22"/>
          <w:szCs w:val="22"/>
        </w:rPr>
        <w:t xml:space="preserve"> </w:t>
      </w:r>
    </w:p>
    <w:p w14:paraId="1FDE69B4" w14:textId="77777777" w:rsidR="00D5342A" w:rsidRDefault="00D5342A" w:rsidP="00D5342A">
      <w:pPr>
        <w:tabs>
          <w:tab w:val="left" w:pos="457"/>
        </w:tabs>
        <w:spacing w:before="0" w:after="0" w:line="360" w:lineRule="auto"/>
        <w:jc w:val="left"/>
        <w:rPr>
          <w:spacing w:val="1"/>
          <w:sz w:val="22"/>
          <w:szCs w:val="22"/>
        </w:rPr>
      </w:pPr>
    </w:p>
    <w:p w14:paraId="3289EAE5" w14:textId="77777777" w:rsidR="00D5342A" w:rsidRPr="00D00DE2" w:rsidRDefault="00D5342A" w:rsidP="00D5342A">
      <w:pPr>
        <w:tabs>
          <w:tab w:val="left" w:pos="457"/>
        </w:tabs>
        <w:spacing w:before="0" w:after="0" w:line="360" w:lineRule="auto"/>
        <w:jc w:val="left"/>
        <w:rPr>
          <w:spacing w:val="1"/>
          <w:sz w:val="22"/>
          <w:szCs w:val="22"/>
        </w:rPr>
      </w:pPr>
      <w:r w:rsidRPr="00D00DE2">
        <w:rPr>
          <w:spacing w:val="1"/>
          <w:sz w:val="22"/>
          <w:szCs w:val="22"/>
        </w:rPr>
        <w:t>Projektowanie mieszanki mineralno-</w:t>
      </w:r>
      <w:proofErr w:type="spellStart"/>
      <w:r w:rsidRPr="00D00DE2">
        <w:rPr>
          <w:spacing w:val="1"/>
          <w:sz w:val="22"/>
          <w:szCs w:val="22"/>
        </w:rPr>
        <w:t>cementow</w:t>
      </w:r>
      <w:r>
        <w:rPr>
          <w:spacing w:val="1"/>
          <w:sz w:val="22"/>
          <w:szCs w:val="22"/>
        </w:rPr>
        <w:t>ej</w:t>
      </w:r>
      <w:r w:rsidRPr="00D00DE2">
        <w:rPr>
          <w:spacing w:val="1"/>
          <w:sz w:val="22"/>
          <w:szCs w:val="22"/>
        </w:rPr>
        <w:t>powinno</w:t>
      </w:r>
      <w:proofErr w:type="spellEnd"/>
      <w:r w:rsidRPr="00D00DE2">
        <w:rPr>
          <w:spacing w:val="1"/>
          <w:sz w:val="22"/>
          <w:szCs w:val="22"/>
        </w:rPr>
        <w:t xml:space="preserve"> odbywać się według następującej procedury:</w:t>
      </w:r>
    </w:p>
    <w:p w14:paraId="7005181F" w14:textId="77777777" w:rsidR="00D5342A" w:rsidRPr="00D00DE2" w:rsidRDefault="00D5342A" w:rsidP="00CB7DA4">
      <w:pPr>
        <w:numPr>
          <w:ilvl w:val="5"/>
          <w:numId w:val="59"/>
        </w:numPr>
        <w:tabs>
          <w:tab w:val="left" w:pos="174"/>
        </w:tabs>
        <w:spacing w:before="0" w:after="0"/>
        <w:jc w:val="left"/>
        <w:rPr>
          <w:spacing w:val="-4"/>
          <w:sz w:val="22"/>
          <w:szCs w:val="22"/>
        </w:rPr>
      </w:pPr>
      <w:r w:rsidRPr="00D00DE2">
        <w:rPr>
          <w:spacing w:val="-4"/>
          <w:sz w:val="22"/>
          <w:szCs w:val="22"/>
        </w:rPr>
        <w:t>Dobranie materiałów wyjściowe do opracowania mieszanki mineralnej MC.</w:t>
      </w:r>
    </w:p>
    <w:p w14:paraId="0E7B61AA" w14:textId="77777777" w:rsidR="00D5342A" w:rsidRPr="00D00DE2" w:rsidRDefault="00D5342A" w:rsidP="00CB7DA4">
      <w:pPr>
        <w:numPr>
          <w:ilvl w:val="5"/>
          <w:numId w:val="59"/>
        </w:numPr>
        <w:tabs>
          <w:tab w:val="left" w:pos="188"/>
        </w:tabs>
        <w:spacing w:before="0" w:after="0"/>
        <w:jc w:val="left"/>
        <w:rPr>
          <w:spacing w:val="-4"/>
          <w:sz w:val="22"/>
          <w:szCs w:val="22"/>
        </w:rPr>
      </w:pPr>
      <w:r w:rsidRPr="00D00DE2">
        <w:rPr>
          <w:spacing w:val="-4"/>
          <w:sz w:val="22"/>
          <w:szCs w:val="22"/>
        </w:rPr>
        <w:t>Dobranie środków wiążących do przygotowania mieszanki MC.</w:t>
      </w:r>
    </w:p>
    <w:p w14:paraId="2E5E68BD" w14:textId="77777777" w:rsidR="00D5342A" w:rsidRPr="00D00DE2" w:rsidRDefault="00D5342A" w:rsidP="00CB7DA4">
      <w:pPr>
        <w:numPr>
          <w:ilvl w:val="5"/>
          <w:numId w:val="59"/>
        </w:numPr>
        <w:tabs>
          <w:tab w:val="left" w:pos="174"/>
        </w:tabs>
        <w:spacing w:before="0" w:after="0"/>
        <w:jc w:val="left"/>
        <w:rPr>
          <w:spacing w:val="-4"/>
          <w:sz w:val="22"/>
          <w:szCs w:val="22"/>
        </w:rPr>
      </w:pPr>
      <w:r w:rsidRPr="00D00DE2">
        <w:rPr>
          <w:spacing w:val="-4"/>
          <w:sz w:val="22"/>
          <w:szCs w:val="22"/>
        </w:rPr>
        <w:t>Wyznaczenie optymalnej zawartości płynów.</w:t>
      </w:r>
    </w:p>
    <w:p w14:paraId="76E4D40D" w14:textId="77777777" w:rsidR="00D5342A" w:rsidRPr="00D00DE2" w:rsidRDefault="00D5342A" w:rsidP="00CB7DA4">
      <w:pPr>
        <w:numPr>
          <w:ilvl w:val="5"/>
          <w:numId w:val="59"/>
        </w:numPr>
        <w:tabs>
          <w:tab w:val="left" w:pos="198"/>
        </w:tabs>
        <w:spacing w:before="0" w:after="0"/>
        <w:jc w:val="left"/>
        <w:rPr>
          <w:spacing w:val="-4"/>
          <w:sz w:val="22"/>
          <w:szCs w:val="22"/>
        </w:rPr>
      </w:pPr>
      <w:r w:rsidRPr="00D00DE2">
        <w:rPr>
          <w:spacing w:val="-4"/>
          <w:sz w:val="22"/>
          <w:szCs w:val="22"/>
        </w:rPr>
        <w:t>Wyznaczenie ilości wody potrzebnej do dodania w celu uzyskania optymalnej zawartości płynów.</w:t>
      </w:r>
    </w:p>
    <w:p w14:paraId="43A7FC2C" w14:textId="77777777" w:rsidR="00D5342A" w:rsidRPr="00D00DE2" w:rsidRDefault="00D5342A" w:rsidP="00CB7DA4">
      <w:pPr>
        <w:numPr>
          <w:ilvl w:val="5"/>
          <w:numId w:val="59"/>
        </w:numPr>
        <w:tabs>
          <w:tab w:val="left" w:pos="222"/>
        </w:tabs>
        <w:spacing w:before="0" w:after="0"/>
        <w:jc w:val="left"/>
        <w:rPr>
          <w:spacing w:val="-4"/>
          <w:sz w:val="22"/>
          <w:szCs w:val="22"/>
        </w:rPr>
      </w:pPr>
      <w:r w:rsidRPr="00D00DE2">
        <w:rPr>
          <w:spacing w:val="-4"/>
          <w:sz w:val="22"/>
          <w:szCs w:val="22"/>
        </w:rPr>
        <w:t>Uformowanie próbek z mieszanki mineralno-cementow</w:t>
      </w:r>
      <w:r>
        <w:rPr>
          <w:spacing w:val="-4"/>
          <w:sz w:val="22"/>
          <w:szCs w:val="22"/>
        </w:rPr>
        <w:t>ej</w:t>
      </w:r>
      <w:r w:rsidRPr="00D00DE2">
        <w:rPr>
          <w:spacing w:val="-4"/>
          <w:sz w:val="22"/>
          <w:szCs w:val="22"/>
        </w:rPr>
        <w:t xml:space="preserve"> w celu określenia cech fizycznych i mechanicznych wykonywanej mieszanki.</w:t>
      </w:r>
    </w:p>
    <w:p w14:paraId="1E81EACB" w14:textId="77777777" w:rsidR="00D5342A" w:rsidRPr="00D00DE2" w:rsidRDefault="00D5342A" w:rsidP="00CB7DA4">
      <w:pPr>
        <w:numPr>
          <w:ilvl w:val="5"/>
          <w:numId w:val="59"/>
        </w:numPr>
        <w:tabs>
          <w:tab w:val="left" w:pos="202"/>
        </w:tabs>
        <w:spacing w:before="0" w:after="0"/>
        <w:jc w:val="left"/>
        <w:rPr>
          <w:spacing w:val="-4"/>
          <w:sz w:val="22"/>
          <w:szCs w:val="22"/>
        </w:rPr>
      </w:pPr>
      <w:r w:rsidRPr="00D00DE2">
        <w:rPr>
          <w:spacing w:val="-4"/>
          <w:sz w:val="22"/>
          <w:szCs w:val="22"/>
        </w:rPr>
        <w:t>Przechowywanie próbek przez okres dojrzewania.</w:t>
      </w:r>
    </w:p>
    <w:p w14:paraId="79193A2B" w14:textId="77777777" w:rsidR="00D5342A" w:rsidRPr="00D00DE2" w:rsidRDefault="00D5342A" w:rsidP="00CB7DA4">
      <w:pPr>
        <w:numPr>
          <w:ilvl w:val="5"/>
          <w:numId w:val="59"/>
        </w:numPr>
        <w:tabs>
          <w:tab w:val="left" w:pos="183"/>
        </w:tabs>
        <w:spacing w:before="0" w:after="0"/>
        <w:jc w:val="left"/>
        <w:rPr>
          <w:spacing w:val="-4"/>
          <w:sz w:val="22"/>
          <w:szCs w:val="22"/>
        </w:rPr>
      </w:pPr>
      <w:r w:rsidRPr="00D00DE2">
        <w:rPr>
          <w:spacing w:val="-4"/>
          <w:sz w:val="22"/>
          <w:szCs w:val="22"/>
        </w:rPr>
        <w:t>Przeprowadzenie wymaganych badań w celu określenia cech fizycznych i mechanicznych.</w:t>
      </w:r>
    </w:p>
    <w:p w14:paraId="57D98E50" w14:textId="77777777" w:rsidR="00D5342A" w:rsidRPr="00D00DE2" w:rsidRDefault="00D5342A" w:rsidP="00CB7DA4">
      <w:pPr>
        <w:numPr>
          <w:ilvl w:val="5"/>
          <w:numId w:val="59"/>
        </w:numPr>
        <w:tabs>
          <w:tab w:val="left" w:pos="198"/>
        </w:tabs>
        <w:spacing w:before="0" w:after="0"/>
        <w:jc w:val="left"/>
        <w:rPr>
          <w:spacing w:val="-4"/>
          <w:sz w:val="22"/>
          <w:szCs w:val="22"/>
        </w:rPr>
      </w:pPr>
      <w:r w:rsidRPr="00D00DE2">
        <w:rPr>
          <w:spacing w:val="-4"/>
          <w:sz w:val="22"/>
          <w:szCs w:val="22"/>
        </w:rPr>
        <w:t>Opracowanie recepty mieszanki MC.</w:t>
      </w:r>
    </w:p>
    <w:p w14:paraId="5035754B" w14:textId="77777777" w:rsidR="00D5342A" w:rsidRPr="00D00DE2" w:rsidRDefault="00D5342A" w:rsidP="00D5342A">
      <w:pPr>
        <w:tabs>
          <w:tab w:val="left" w:pos="505"/>
        </w:tabs>
        <w:spacing w:before="0" w:after="0" w:line="276" w:lineRule="auto"/>
        <w:ind w:right="20"/>
        <w:rPr>
          <w:spacing w:val="-4"/>
          <w:sz w:val="22"/>
          <w:szCs w:val="22"/>
        </w:rPr>
      </w:pPr>
    </w:p>
    <w:p w14:paraId="2DE19D1B" w14:textId="77777777" w:rsidR="00D5342A" w:rsidRPr="00D00DE2" w:rsidRDefault="00D5342A" w:rsidP="00D5342A">
      <w:pPr>
        <w:tabs>
          <w:tab w:val="left" w:pos="505"/>
        </w:tabs>
        <w:spacing w:before="0" w:after="0" w:line="276" w:lineRule="auto"/>
        <w:ind w:right="20"/>
        <w:rPr>
          <w:spacing w:val="-4"/>
          <w:sz w:val="22"/>
          <w:szCs w:val="22"/>
        </w:rPr>
      </w:pPr>
      <w:r w:rsidRPr="00D00DE2">
        <w:rPr>
          <w:spacing w:val="-4"/>
          <w:sz w:val="22"/>
          <w:szCs w:val="22"/>
        </w:rPr>
        <w:t xml:space="preserve">Dobór materiałów do opracowania mieszanki mineralnej MC polega na sprawdzeniu ich przydatności na podstawie porównania ich właściwości z wymaganiami określonymi w rozdziale 2. Dobór składu mieszanki mineralnej polega na takim skomponowaniu mieszanki mineralnej, aby uziarnienie spełniało wymagania podane w tablicy 2. Kompozycja powinna zawierać maksymalną ilość materiału z rozbiórki oraz tak dobrane materiały </w:t>
      </w:r>
      <w:proofErr w:type="spellStart"/>
      <w:r w:rsidRPr="00D00DE2">
        <w:rPr>
          <w:spacing w:val="-4"/>
          <w:sz w:val="22"/>
          <w:szCs w:val="22"/>
        </w:rPr>
        <w:t>doziarniające</w:t>
      </w:r>
      <w:proofErr w:type="spellEnd"/>
      <w:r w:rsidRPr="00D00DE2">
        <w:rPr>
          <w:spacing w:val="-4"/>
          <w:sz w:val="22"/>
          <w:szCs w:val="22"/>
        </w:rPr>
        <w:t xml:space="preserve">, aby uzyskać jak najlepsze parametry gotowej mieszanki MC przy jak najmniejszym </w:t>
      </w:r>
      <w:proofErr w:type="spellStart"/>
      <w:r w:rsidRPr="00D00DE2">
        <w:rPr>
          <w:spacing w:val="-4"/>
          <w:sz w:val="22"/>
          <w:szCs w:val="22"/>
        </w:rPr>
        <w:t>doziarnieniu</w:t>
      </w:r>
      <w:proofErr w:type="spellEnd"/>
      <w:r w:rsidRPr="00D00DE2">
        <w:rPr>
          <w:spacing w:val="-4"/>
          <w:sz w:val="22"/>
          <w:szCs w:val="22"/>
        </w:rPr>
        <w:t xml:space="preserve"> oraz jak najmniejszym dodatku środków wiążących.</w:t>
      </w:r>
    </w:p>
    <w:p w14:paraId="4354ED00" w14:textId="77777777" w:rsidR="00D5342A" w:rsidRPr="00D00DE2" w:rsidRDefault="00D5342A" w:rsidP="00D5342A">
      <w:pPr>
        <w:tabs>
          <w:tab w:val="left" w:pos="490"/>
        </w:tabs>
        <w:spacing w:before="0" w:after="0" w:line="276" w:lineRule="auto"/>
        <w:ind w:right="20"/>
        <w:rPr>
          <w:spacing w:val="-4"/>
          <w:sz w:val="22"/>
          <w:szCs w:val="22"/>
        </w:rPr>
      </w:pPr>
    </w:p>
    <w:p w14:paraId="2C14EAD3" w14:textId="77777777" w:rsidR="00D5342A" w:rsidRPr="00D00DE2" w:rsidRDefault="00D5342A" w:rsidP="00D5342A">
      <w:pPr>
        <w:tabs>
          <w:tab w:val="left" w:pos="490"/>
        </w:tabs>
        <w:spacing w:before="0" w:after="0" w:line="276" w:lineRule="auto"/>
        <w:ind w:right="20"/>
        <w:rPr>
          <w:spacing w:val="-4"/>
          <w:sz w:val="22"/>
          <w:szCs w:val="22"/>
        </w:rPr>
      </w:pPr>
      <w:r w:rsidRPr="00D00DE2">
        <w:rPr>
          <w:spacing w:val="-4"/>
          <w:sz w:val="22"/>
          <w:szCs w:val="22"/>
        </w:rPr>
        <w:t xml:space="preserve">Destrukt do badań należy pobrać frezarką z nawierzchni tak, aby uzyskać materiał jak najbardziej zbliżony do tego, jaki wystąpi podczas przetwarzania nawierzchni. Przy próbnym frezowaniu należy zachować porównywalne warunki (np. głębokość frezowania) do tych, jakie wystąpią w procesie wytwarzania i wbudowania MCE. Od jednorodności materiałów na etapie opracowywania recepty oraz wykonywania warstwy zależy jakość wykonanej podbudowy z mieszanki MCE. W przypadku pobierania materiału </w:t>
      </w:r>
      <w:r w:rsidRPr="00D00DE2">
        <w:rPr>
          <w:spacing w:val="-4"/>
          <w:sz w:val="22"/>
          <w:szCs w:val="22"/>
        </w:rPr>
        <w:br/>
        <w:t xml:space="preserve">z hałdy należy pobrać materiał reprezentatywny dla danej hałdy. </w:t>
      </w:r>
    </w:p>
    <w:p w14:paraId="3981619E" w14:textId="77777777" w:rsidR="00D5342A" w:rsidRPr="00D00DE2" w:rsidRDefault="00D5342A" w:rsidP="00D5342A">
      <w:pPr>
        <w:tabs>
          <w:tab w:val="left" w:pos="490"/>
        </w:tabs>
        <w:spacing w:before="0" w:after="0" w:line="276" w:lineRule="auto"/>
        <w:ind w:right="20"/>
        <w:rPr>
          <w:spacing w:val="-4"/>
          <w:sz w:val="22"/>
          <w:szCs w:val="22"/>
        </w:rPr>
      </w:pPr>
    </w:p>
    <w:p w14:paraId="338AB062" w14:textId="77777777" w:rsidR="00D5342A" w:rsidRPr="00D00DE2" w:rsidRDefault="00D5342A" w:rsidP="00D5342A">
      <w:pPr>
        <w:tabs>
          <w:tab w:val="left" w:pos="490"/>
        </w:tabs>
        <w:spacing w:before="0" w:after="0" w:line="276" w:lineRule="auto"/>
        <w:ind w:right="20"/>
        <w:rPr>
          <w:spacing w:val="-4"/>
          <w:sz w:val="22"/>
          <w:szCs w:val="22"/>
        </w:rPr>
      </w:pPr>
      <w:r w:rsidRPr="00D00DE2">
        <w:rPr>
          <w:spacing w:val="-4"/>
          <w:sz w:val="22"/>
          <w:szCs w:val="22"/>
        </w:rPr>
        <w:t xml:space="preserve">Przy wyborze składu mieszanki materiałów budowlanych należy uwzględnić informacje pochodzące od </w:t>
      </w:r>
      <w:r>
        <w:rPr>
          <w:spacing w:val="-4"/>
          <w:sz w:val="22"/>
          <w:szCs w:val="22"/>
        </w:rPr>
        <w:t>Inwestora</w:t>
      </w:r>
      <w:r w:rsidRPr="00D00DE2">
        <w:rPr>
          <w:spacing w:val="-4"/>
          <w:sz w:val="22"/>
          <w:szCs w:val="22"/>
        </w:rPr>
        <w:t xml:space="preserve">, takie jak obciążenie ruchem, rodzaj warstw górnych nad warstwą z mieszanki MC, jak również uwarunkowania lokalne, klimatyczne i topograficzne. Ponadto należy wziąć pod uwagę informacje </w:t>
      </w:r>
      <w:r>
        <w:rPr>
          <w:spacing w:val="-4"/>
          <w:sz w:val="22"/>
          <w:szCs w:val="22"/>
        </w:rPr>
        <w:br/>
      </w:r>
      <w:r w:rsidRPr="00D00DE2">
        <w:rPr>
          <w:spacing w:val="-4"/>
          <w:sz w:val="22"/>
          <w:szCs w:val="22"/>
        </w:rPr>
        <w:t xml:space="preserve">o spodziewanej ilości destruktu, potencjalnych środkach wiążących i materiałach </w:t>
      </w:r>
      <w:proofErr w:type="spellStart"/>
      <w:r w:rsidRPr="00D00DE2">
        <w:rPr>
          <w:spacing w:val="-4"/>
          <w:sz w:val="22"/>
          <w:szCs w:val="22"/>
        </w:rPr>
        <w:t>doziarniających</w:t>
      </w:r>
      <w:proofErr w:type="spellEnd"/>
      <w:r w:rsidRPr="00D00DE2">
        <w:rPr>
          <w:spacing w:val="-4"/>
          <w:sz w:val="22"/>
          <w:szCs w:val="22"/>
        </w:rPr>
        <w:t>.</w:t>
      </w:r>
    </w:p>
    <w:p w14:paraId="6A9D6C1A" w14:textId="77777777" w:rsidR="00D5342A" w:rsidRPr="00D00DE2" w:rsidRDefault="00D5342A" w:rsidP="00D5342A">
      <w:pPr>
        <w:tabs>
          <w:tab w:val="left" w:pos="490"/>
        </w:tabs>
        <w:spacing w:before="0" w:after="0" w:line="276" w:lineRule="auto"/>
        <w:ind w:right="20"/>
        <w:rPr>
          <w:spacing w:val="-4"/>
          <w:sz w:val="22"/>
          <w:szCs w:val="22"/>
        </w:rPr>
      </w:pPr>
    </w:p>
    <w:p w14:paraId="34490CBE" w14:textId="77777777" w:rsidR="00D5342A" w:rsidRPr="00D00DE2" w:rsidRDefault="00D5342A" w:rsidP="00D5342A">
      <w:pPr>
        <w:tabs>
          <w:tab w:val="left" w:pos="481"/>
        </w:tabs>
        <w:spacing w:before="0" w:after="0" w:line="276" w:lineRule="auto"/>
        <w:rPr>
          <w:spacing w:val="-4"/>
          <w:sz w:val="22"/>
          <w:szCs w:val="22"/>
        </w:rPr>
      </w:pPr>
      <w:r w:rsidRPr="00D00DE2">
        <w:rPr>
          <w:spacing w:val="-4"/>
          <w:sz w:val="22"/>
          <w:szCs w:val="22"/>
        </w:rPr>
        <w:t>Próbki do badań mieszanki MC należy zagęszczać przy optymalnej zawartości płynów. Na optymalną zawartość płynów składa się woda zawarta w materiałach i stanowiąca o ich wilgotności oraz woda dodana do mieszanki. Aby określić ilość dodawanej wody w celu uzyskania optymalnej zawartości płynów, należy uwzględnić wszystkie te składniki. Określenie ilości dodawanej wody do gotowej mieszanki MC przeprowadza się na podstawie następującej zależności:</w:t>
      </w:r>
    </w:p>
    <w:p w14:paraId="717AB30E" w14:textId="77777777" w:rsidR="00D5342A" w:rsidRPr="00D00DE2" w:rsidRDefault="00D5342A" w:rsidP="00D5342A">
      <w:pPr>
        <w:spacing w:before="0" w:after="0" w:line="276" w:lineRule="auto"/>
        <w:ind w:left="880" w:right="4060"/>
        <w:jc w:val="left"/>
        <w:rPr>
          <w:spacing w:val="-4"/>
          <w:sz w:val="22"/>
          <w:szCs w:val="22"/>
        </w:rPr>
      </w:pPr>
      <w:proofErr w:type="spellStart"/>
      <w:r w:rsidRPr="00D00DE2">
        <w:rPr>
          <w:spacing w:val="-4"/>
          <w:sz w:val="22"/>
          <w:szCs w:val="22"/>
        </w:rPr>
        <w:t>Wdod</w:t>
      </w:r>
      <w:proofErr w:type="spellEnd"/>
      <w:r w:rsidRPr="00D00DE2">
        <w:rPr>
          <w:spacing w:val="-4"/>
          <w:sz w:val="22"/>
          <w:szCs w:val="22"/>
        </w:rPr>
        <w:t xml:space="preserve"> = </w:t>
      </w:r>
      <w:proofErr w:type="spellStart"/>
      <w:r w:rsidRPr="00D00DE2">
        <w:rPr>
          <w:spacing w:val="-4"/>
          <w:sz w:val="22"/>
          <w:szCs w:val="22"/>
        </w:rPr>
        <w:t>Wopt</w:t>
      </w:r>
      <w:proofErr w:type="spellEnd"/>
      <w:r w:rsidRPr="00D00DE2">
        <w:rPr>
          <w:spacing w:val="-4"/>
          <w:sz w:val="22"/>
          <w:szCs w:val="22"/>
        </w:rPr>
        <w:t xml:space="preserve"> - </w:t>
      </w:r>
      <w:proofErr w:type="spellStart"/>
      <w:r w:rsidRPr="00D00DE2">
        <w:rPr>
          <w:spacing w:val="-4"/>
          <w:sz w:val="22"/>
          <w:szCs w:val="22"/>
        </w:rPr>
        <w:t>Wnat</w:t>
      </w:r>
      <w:proofErr w:type="spellEnd"/>
      <w:r w:rsidRPr="00D00DE2">
        <w:rPr>
          <w:spacing w:val="-4"/>
          <w:sz w:val="22"/>
          <w:szCs w:val="22"/>
        </w:rPr>
        <w:t xml:space="preserve"> </w:t>
      </w:r>
    </w:p>
    <w:p w14:paraId="0B341EB8" w14:textId="77777777" w:rsidR="00D5342A" w:rsidRPr="00D00DE2" w:rsidRDefault="00D5342A" w:rsidP="00D5342A">
      <w:pPr>
        <w:spacing w:before="0" w:after="0" w:line="276" w:lineRule="auto"/>
        <w:ind w:left="880" w:right="4060"/>
        <w:jc w:val="left"/>
        <w:rPr>
          <w:spacing w:val="-4"/>
          <w:sz w:val="22"/>
          <w:szCs w:val="22"/>
        </w:rPr>
      </w:pPr>
      <w:r w:rsidRPr="00D00DE2">
        <w:rPr>
          <w:spacing w:val="-4"/>
          <w:sz w:val="22"/>
          <w:szCs w:val="22"/>
        </w:rPr>
        <w:t>gdzie:</w:t>
      </w:r>
    </w:p>
    <w:p w14:paraId="698B2B6B" w14:textId="77777777" w:rsidR="00D5342A" w:rsidRPr="00D00DE2" w:rsidRDefault="00D5342A" w:rsidP="00D5342A">
      <w:pPr>
        <w:spacing w:before="0" w:after="0" w:line="276" w:lineRule="auto"/>
        <w:ind w:left="880"/>
        <w:jc w:val="left"/>
        <w:rPr>
          <w:spacing w:val="-4"/>
          <w:sz w:val="22"/>
          <w:szCs w:val="22"/>
        </w:rPr>
      </w:pPr>
      <w:proofErr w:type="spellStart"/>
      <w:r w:rsidRPr="00D00DE2">
        <w:rPr>
          <w:spacing w:val="-4"/>
          <w:sz w:val="22"/>
          <w:szCs w:val="22"/>
        </w:rPr>
        <w:t>Wdod</w:t>
      </w:r>
      <w:proofErr w:type="spellEnd"/>
      <w:r w:rsidRPr="00D00DE2">
        <w:rPr>
          <w:spacing w:val="-4"/>
          <w:sz w:val="22"/>
          <w:szCs w:val="22"/>
        </w:rPr>
        <w:t>- ilość dodawanej wody do mieszanki [%],</w:t>
      </w:r>
    </w:p>
    <w:p w14:paraId="1B0D9904" w14:textId="77777777" w:rsidR="00D5342A" w:rsidRPr="00D00DE2" w:rsidRDefault="00D5342A" w:rsidP="00D5342A">
      <w:pPr>
        <w:spacing w:before="0" w:after="0" w:line="276" w:lineRule="auto"/>
        <w:ind w:left="880"/>
        <w:jc w:val="left"/>
        <w:rPr>
          <w:spacing w:val="-4"/>
          <w:sz w:val="22"/>
          <w:szCs w:val="22"/>
        </w:rPr>
      </w:pPr>
      <w:proofErr w:type="spellStart"/>
      <w:r w:rsidRPr="00D00DE2">
        <w:rPr>
          <w:spacing w:val="-4"/>
          <w:sz w:val="22"/>
          <w:szCs w:val="22"/>
        </w:rPr>
        <w:t>Wopt</w:t>
      </w:r>
      <w:proofErr w:type="spellEnd"/>
      <w:r w:rsidRPr="00D00DE2">
        <w:rPr>
          <w:spacing w:val="-4"/>
          <w:sz w:val="22"/>
          <w:szCs w:val="22"/>
        </w:rPr>
        <w:t>- optymalna zawartość płynów [%],</w:t>
      </w:r>
    </w:p>
    <w:p w14:paraId="73B3EC91" w14:textId="77777777" w:rsidR="00D5342A" w:rsidRPr="00D00DE2" w:rsidRDefault="00D5342A" w:rsidP="00D5342A">
      <w:pPr>
        <w:spacing w:before="0" w:after="0" w:line="276" w:lineRule="auto"/>
        <w:ind w:left="880"/>
        <w:jc w:val="left"/>
        <w:rPr>
          <w:spacing w:val="-4"/>
          <w:sz w:val="22"/>
          <w:szCs w:val="22"/>
        </w:rPr>
      </w:pPr>
      <w:proofErr w:type="spellStart"/>
      <w:r w:rsidRPr="00D00DE2">
        <w:rPr>
          <w:spacing w:val="-4"/>
          <w:sz w:val="22"/>
          <w:szCs w:val="22"/>
        </w:rPr>
        <w:t>Wnat</w:t>
      </w:r>
      <w:proofErr w:type="spellEnd"/>
      <w:r w:rsidRPr="00D00DE2">
        <w:rPr>
          <w:spacing w:val="-4"/>
          <w:sz w:val="22"/>
          <w:szCs w:val="22"/>
        </w:rPr>
        <w:t xml:space="preserve"> - wilgotność naturalna mieszanki mineralnej (destruktu i</w:t>
      </w:r>
    </w:p>
    <w:p w14:paraId="588766C4" w14:textId="77777777" w:rsidR="00D5342A" w:rsidRPr="00D00DE2" w:rsidRDefault="00D5342A" w:rsidP="00D5342A">
      <w:pPr>
        <w:spacing w:before="0" w:after="0" w:line="276" w:lineRule="auto"/>
        <w:ind w:left="880"/>
        <w:jc w:val="left"/>
        <w:rPr>
          <w:spacing w:val="-4"/>
          <w:sz w:val="22"/>
          <w:szCs w:val="22"/>
        </w:rPr>
      </w:pPr>
      <w:r w:rsidRPr="00D00DE2">
        <w:rPr>
          <w:spacing w:val="-4"/>
          <w:sz w:val="22"/>
          <w:szCs w:val="22"/>
        </w:rPr>
        <w:t>kruszyw) [%],</w:t>
      </w:r>
    </w:p>
    <w:p w14:paraId="5D7E6337" w14:textId="77777777" w:rsidR="00D5342A" w:rsidRPr="00D00DE2" w:rsidRDefault="00D5342A" w:rsidP="00D5342A">
      <w:pPr>
        <w:spacing w:before="0" w:after="0" w:line="276" w:lineRule="auto"/>
        <w:ind w:left="880" w:right="4060"/>
        <w:jc w:val="left"/>
        <w:rPr>
          <w:spacing w:val="-4"/>
          <w:sz w:val="22"/>
          <w:szCs w:val="22"/>
        </w:rPr>
      </w:pPr>
    </w:p>
    <w:p w14:paraId="54B1120A" w14:textId="77777777" w:rsidR="00D5342A" w:rsidRPr="00D00DE2" w:rsidRDefault="00D5342A" w:rsidP="00D5342A">
      <w:pPr>
        <w:tabs>
          <w:tab w:val="left" w:pos="505"/>
        </w:tabs>
        <w:spacing w:before="0" w:after="0" w:line="276" w:lineRule="auto"/>
        <w:ind w:right="20"/>
        <w:rPr>
          <w:spacing w:val="-4"/>
          <w:sz w:val="22"/>
          <w:szCs w:val="22"/>
        </w:rPr>
      </w:pPr>
      <w:r w:rsidRPr="00D00DE2">
        <w:rPr>
          <w:spacing w:val="-4"/>
          <w:sz w:val="22"/>
          <w:szCs w:val="22"/>
        </w:rPr>
        <w:t xml:space="preserve">Optymalną zawartość płynów określa się w oparciu o metodę </w:t>
      </w:r>
      <w:proofErr w:type="spellStart"/>
      <w:r w:rsidRPr="00D00DE2">
        <w:rPr>
          <w:spacing w:val="-4"/>
          <w:sz w:val="22"/>
          <w:szCs w:val="22"/>
        </w:rPr>
        <w:t>Proctora</w:t>
      </w:r>
      <w:proofErr w:type="spellEnd"/>
      <w:r w:rsidRPr="00D00DE2">
        <w:rPr>
          <w:spacing w:val="-4"/>
          <w:sz w:val="22"/>
          <w:szCs w:val="22"/>
        </w:rPr>
        <w:t>, zgodnie z normą PN-EN 13286-2 „Mieszanki niezwiązane i związane hydraulicznie. Część 2: Metody badań laboratoryjnych gęstości na sucho i zawartości wody. Zagęszczanie metodą Proktora"1. Optymalną zawartość płynów w mieszance mineralnej określa się według metody zmodyfikowanej, w dużym cylindrze (cylinder B), przy następujących założeniach:</w:t>
      </w:r>
    </w:p>
    <w:p w14:paraId="280DFA67" w14:textId="77777777" w:rsidR="00D5342A" w:rsidRPr="00D00DE2" w:rsidRDefault="00D5342A" w:rsidP="00CB7DA4">
      <w:pPr>
        <w:numPr>
          <w:ilvl w:val="5"/>
          <w:numId w:val="59"/>
        </w:numPr>
        <w:tabs>
          <w:tab w:val="left" w:pos="174"/>
        </w:tabs>
        <w:spacing w:before="0" w:after="0" w:line="276" w:lineRule="auto"/>
        <w:jc w:val="left"/>
        <w:rPr>
          <w:spacing w:val="-4"/>
          <w:sz w:val="22"/>
          <w:szCs w:val="22"/>
        </w:rPr>
      </w:pPr>
      <w:r w:rsidRPr="00D00DE2">
        <w:rPr>
          <w:spacing w:val="-4"/>
          <w:sz w:val="22"/>
          <w:szCs w:val="22"/>
        </w:rPr>
        <w:t xml:space="preserve">Należy przygotować mieszankę mineralną z destruktu, kruszywa </w:t>
      </w:r>
      <w:proofErr w:type="spellStart"/>
      <w:r w:rsidRPr="00D00DE2">
        <w:rPr>
          <w:spacing w:val="-4"/>
          <w:sz w:val="22"/>
          <w:szCs w:val="22"/>
        </w:rPr>
        <w:t>doziarniającego</w:t>
      </w:r>
      <w:proofErr w:type="spellEnd"/>
      <w:r w:rsidRPr="00D00DE2">
        <w:rPr>
          <w:spacing w:val="-4"/>
          <w:sz w:val="22"/>
          <w:szCs w:val="22"/>
        </w:rPr>
        <w:t xml:space="preserve"> oraz 2 % cementu.</w:t>
      </w:r>
    </w:p>
    <w:p w14:paraId="3B4C030E" w14:textId="77777777" w:rsidR="00D5342A" w:rsidRPr="00D00DE2" w:rsidRDefault="00D5342A" w:rsidP="00CB7DA4">
      <w:pPr>
        <w:numPr>
          <w:ilvl w:val="5"/>
          <w:numId w:val="59"/>
        </w:numPr>
        <w:tabs>
          <w:tab w:val="left" w:pos="188"/>
        </w:tabs>
        <w:spacing w:before="0" w:after="0" w:line="276" w:lineRule="auto"/>
        <w:jc w:val="left"/>
        <w:rPr>
          <w:spacing w:val="-4"/>
          <w:sz w:val="22"/>
          <w:szCs w:val="22"/>
        </w:rPr>
      </w:pPr>
      <w:r w:rsidRPr="00D00DE2">
        <w:rPr>
          <w:spacing w:val="-4"/>
          <w:sz w:val="22"/>
          <w:szCs w:val="22"/>
        </w:rPr>
        <w:t>Do każdej porcji mieszanki dodać wodę tak, aby każda kolejna próbka miała wilgotność większą o 1,0 - 1,5 %.</w:t>
      </w:r>
    </w:p>
    <w:p w14:paraId="6E1E0E6B" w14:textId="77777777" w:rsidR="00D5342A" w:rsidRPr="00D00DE2" w:rsidRDefault="00D5342A" w:rsidP="00CB7DA4">
      <w:pPr>
        <w:numPr>
          <w:ilvl w:val="5"/>
          <w:numId w:val="59"/>
        </w:numPr>
        <w:tabs>
          <w:tab w:val="left" w:pos="222"/>
        </w:tabs>
        <w:spacing w:before="0" w:after="0" w:line="276" w:lineRule="auto"/>
        <w:ind w:right="20"/>
        <w:jc w:val="left"/>
        <w:rPr>
          <w:spacing w:val="-4"/>
          <w:sz w:val="22"/>
          <w:szCs w:val="22"/>
        </w:rPr>
      </w:pPr>
      <w:r w:rsidRPr="00D00DE2">
        <w:rPr>
          <w:spacing w:val="-4"/>
          <w:sz w:val="22"/>
          <w:szCs w:val="22"/>
        </w:rPr>
        <w:t>Norma ta dopuszcza materiał o uziarnieniu do 31,5 mm, dlatego też należy odsiać nadziarno i zastąpić je materiałem drobniejszym o uziarnieniu od 22 do 31,5 mm.</w:t>
      </w:r>
    </w:p>
    <w:p w14:paraId="121C1303" w14:textId="77777777" w:rsidR="00D5342A" w:rsidRPr="00D00DE2" w:rsidRDefault="00D5342A" w:rsidP="00D5342A">
      <w:pPr>
        <w:tabs>
          <w:tab w:val="left" w:pos="519"/>
        </w:tabs>
        <w:spacing w:before="0" w:after="0" w:line="276" w:lineRule="auto"/>
        <w:ind w:right="20"/>
        <w:rPr>
          <w:spacing w:val="-4"/>
          <w:sz w:val="22"/>
          <w:szCs w:val="22"/>
        </w:rPr>
      </w:pPr>
    </w:p>
    <w:p w14:paraId="5A12228B" w14:textId="77777777" w:rsidR="00D5342A" w:rsidRPr="00D00DE2" w:rsidRDefault="00D5342A" w:rsidP="00D5342A">
      <w:pPr>
        <w:tabs>
          <w:tab w:val="left" w:pos="519"/>
        </w:tabs>
        <w:spacing w:before="0" w:after="0" w:line="276" w:lineRule="auto"/>
        <w:ind w:right="20"/>
        <w:rPr>
          <w:spacing w:val="-4"/>
          <w:sz w:val="22"/>
          <w:szCs w:val="22"/>
        </w:rPr>
      </w:pPr>
      <w:r w:rsidRPr="00D00DE2">
        <w:rPr>
          <w:spacing w:val="-4"/>
          <w:sz w:val="22"/>
          <w:szCs w:val="22"/>
        </w:rPr>
        <w:t>Przed wykonaniem próbek należy sprawdzić stabilność emulsji asfaltowej w kontakcie z cementem. Badanie należy przeprowadzić zgodnie z PN-EN 12848 „Asfalty i lepiszcza asfaltowe. Oznaczanie stabilności emulsji asfaltowych podczas mieszania z cementem".</w:t>
      </w:r>
    </w:p>
    <w:p w14:paraId="04C42124" w14:textId="77777777" w:rsidR="00D5342A" w:rsidRPr="00D00DE2" w:rsidRDefault="00D5342A" w:rsidP="00D5342A">
      <w:pPr>
        <w:tabs>
          <w:tab w:val="left" w:pos="606"/>
        </w:tabs>
        <w:spacing w:before="0" w:after="0" w:line="276" w:lineRule="auto"/>
        <w:ind w:right="20"/>
        <w:rPr>
          <w:spacing w:val="-4"/>
          <w:sz w:val="22"/>
          <w:szCs w:val="22"/>
        </w:rPr>
      </w:pPr>
    </w:p>
    <w:p w14:paraId="7338121B" w14:textId="77777777" w:rsidR="00D5342A" w:rsidRPr="00D00DE2" w:rsidRDefault="00D5342A" w:rsidP="00D5342A">
      <w:pPr>
        <w:tabs>
          <w:tab w:val="left" w:pos="606"/>
        </w:tabs>
        <w:spacing w:before="0" w:after="0" w:line="276" w:lineRule="auto"/>
        <w:ind w:right="20"/>
        <w:rPr>
          <w:spacing w:val="-4"/>
          <w:sz w:val="22"/>
          <w:szCs w:val="22"/>
        </w:rPr>
      </w:pPr>
      <w:r w:rsidRPr="00D00DE2">
        <w:rPr>
          <w:spacing w:val="-4"/>
          <w:sz w:val="22"/>
          <w:szCs w:val="22"/>
        </w:rPr>
        <w:t xml:space="preserve">Do dalszych badań należy przygotować próbki różniące się zawartością </w:t>
      </w:r>
      <w:r>
        <w:rPr>
          <w:spacing w:val="-4"/>
          <w:sz w:val="22"/>
          <w:szCs w:val="22"/>
        </w:rPr>
        <w:t>spoiwa hydraulicznego lub</w:t>
      </w:r>
      <w:r w:rsidRPr="00D00DE2">
        <w:rPr>
          <w:spacing w:val="-4"/>
          <w:sz w:val="22"/>
          <w:szCs w:val="22"/>
        </w:rPr>
        <w:t xml:space="preserve"> cementu. W razie potrzeby, gdy nie można uzyskać wymaganych parametrów, należy zmienić środek wiążący lub skorygować mieszankę mineralną.</w:t>
      </w:r>
    </w:p>
    <w:p w14:paraId="491B8035" w14:textId="77777777" w:rsidR="00D5342A" w:rsidRPr="00D00DE2" w:rsidRDefault="00D5342A" w:rsidP="00D5342A">
      <w:pPr>
        <w:tabs>
          <w:tab w:val="left" w:pos="534"/>
        </w:tabs>
        <w:spacing w:before="0" w:after="0" w:line="276" w:lineRule="auto"/>
        <w:rPr>
          <w:spacing w:val="-4"/>
          <w:sz w:val="22"/>
          <w:szCs w:val="22"/>
        </w:rPr>
      </w:pPr>
    </w:p>
    <w:p w14:paraId="3F124865" w14:textId="77777777" w:rsidR="00D5342A" w:rsidRPr="00D00DE2" w:rsidRDefault="00D5342A" w:rsidP="00D5342A">
      <w:pPr>
        <w:tabs>
          <w:tab w:val="left" w:pos="534"/>
        </w:tabs>
        <w:spacing w:before="0" w:after="0" w:line="276" w:lineRule="auto"/>
        <w:rPr>
          <w:spacing w:val="-4"/>
          <w:sz w:val="22"/>
          <w:szCs w:val="22"/>
        </w:rPr>
      </w:pPr>
      <w:r w:rsidRPr="00D00DE2">
        <w:rPr>
          <w:spacing w:val="-4"/>
          <w:sz w:val="22"/>
          <w:szCs w:val="22"/>
        </w:rPr>
        <w:t>Próbki do dalszych badań przygotowuje się w następujący sposób:</w:t>
      </w:r>
    </w:p>
    <w:p w14:paraId="3B702E0C" w14:textId="77777777" w:rsidR="00D5342A" w:rsidRPr="00D00DE2" w:rsidRDefault="00D5342A" w:rsidP="00CB7DA4">
      <w:pPr>
        <w:numPr>
          <w:ilvl w:val="5"/>
          <w:numId w:val="59"/>
        </w:numPr>
        <w:tabs>
          <w:tab w:val="left" w:pos="284"/>
        </w:tabs>
        <w:spacing w:before="0" w:after="0" w:line="276" w:lineRule="auto"/>
        <w:ind w:left="284" w:right="20" w:hanging="284"/>
        <w:jc w:val="left"/>
        <w:rPr>
          <w:spacing w:val="-4"/>
          <w:sz w:val="22"/>
          <w:szCs w:val="22"/>
        </w:rPr>
      </w:pPr>
      <w:r w:rsidRPr="00D00DE2">
        <w:rPr>
          <w:spacing w:val="-4"/>
          <w:sz w:val="22"/>
          <w:szCs w:val="22"/>
        </w:rPr>
        <w:t>Do przygotowanej mieszanki destruktu i kruszywa należy dodać cement i wodę. Można dodawać cement i wodę w postaci zaczynu, ułatwi to proces mieszania. Stosunek w/c zaczynu powinien być zbliżony do 1, jednak w żadnym przypadku nie może być mniejszy od 0,5.</w:t>
      </w:r>
    </w:p>
    <w:p w14:paraId="59A356A7" w14:textId="77777777" w:rsidR="00D5342A" w:rsidRPr="00D00DE2" w:rsidRDefault="00D5342A" w:rsidP="00CB7DA4">
      <w:pPr>
        <w:numPr>
          <w:ilvl w:val="5"/>
          <w:numId w:val="59"/>
        </w:numPr>
        <w:tabs>
          <w:tab w:val="left" w:pos="284"/>
        </w:tabs>
        <w:spacing w:before="0" w:after="0" w:line="276" w:lineRule="auto"/>
        <w:ind w:left="284" w:right="20" w:hanging="284"/>
        <w:jc w:val="left"/>
        <w:rPr>
          <w:spacing w:val="-4"/>
          <w:sz w:val="22"/>
          <w:szCs w:val="22"/>
        </w:rPr>
      </w:pPr>
      <w:r w:rsidRPr="00D00DE2">
        <w:rPr>
          <w:spacing w:val="-4"/>
          <w:sz w:val="22"/>
          <w:szCs w:val="22"/>
        </w:rPr>
        <w:t>Wskazane jest aby mieszanie odbywało się w mieszarkach laboratoryjnych. Całkowity czas mieszania nie powinien być dłuższy niż 2 minuty. W przypadku mieszania ręcznego czas mieszania powinien być tak dobrany, aby umożliwić uzyskanie jednorodnej mieszanki.</w:t>
      </w:r>
    </w:p>
    <w:p w14:paraId="6A402BC4" w14:textId="77777777" w:rsidR="00D5342A" w:rsidRPr="00D00DE2" w:rsidRDefault="00D5342A" w:rsidP="00CB7DA4">
      <w:pPr>
        <w:numPr>
          <w:ilvl w:val="5"/>
          <w:numId w:val="59"/>
        </w:numPr>
        <w:tabs>
          <w:tab w:val="left" w:pos="284"/>
        </w:tabs>
        <w:spacing w:before="0" w:after="0" w:line="276" w:lineRule="auto"/>
        <w:ind w:left="284" w:right="20" w:hanging="284"/>
        <w:jc w:val="left"/>
        <w:rPr>
          <w:spacing w:val="-4"/>
          <w:sz w:val="22"/>
          <w:szCs w:val="22"/>
        </w:rPr>
      </w:pPr>
      <w:r w:rsidRPr="00D00DE2">
        <w:rPr>
          <w:spacing w:val="-4"/>
          <w:sz w:val="22"/>
          <w:szCs w:val="22"/>
        </w:rPr>
        <w:t>Przygotowanie próbnych mieszanek MC musi tak przebiegać, aby osiągnięte zostało jednorodne rozprowadzenie środków wiążących w mieszance mineralnej.</w:t>
      </w:r>
    </w:p>
    <w:p w14:paraId="3ADBFC02" w14:textId="77777777" w:rsidR="00D5342A" w:rsidRPr="00D00DE2" w:rsidRDefault="00D5342A" w:rsidP="00CB7DA4">
      <w:pPr>
        <w:numPr>
          <w:ilvl w:val="5"/>
          <w:numId w:val="59"/>
        </w:numPr>
        <w:tabs>
          <w:tab w:val="left" w:pos="284"/>
        </w:tabs>
        <w:spacing w:before="0" w:after="0" w:line="276" w:lineRule="auto"/>
        <w:ind w:left="284" w:right="20" w:hanging="284"/>
        <w:jc w:val="left"/>
        <w:rPr>
          <w:spacing w:val="-4"/>
          <w:sz w:val="22"/>
          <w:szCs w:val="22"/>
        </w:rPr>
      </w:pPr>
      <w:r w:rsidRPr="00D00DE2">
        <w:rPr>
          <w:spacing w:val="-4"/>
          <w:sz w:val="22"/>
          <w:szCs w:val="22"/>
        </w:rPr>
        <w:t xml:space="preserve">Zagęszczenie próbek powinno odbywać się w ubijakach Marshalla, w perforowanych formach (co najmniej 24 otwory o średnicy 2 mm rozmieszczone równomiernie na pobocznicy formy). Należy wykonać próbki o średnicy 101±2 mm oraz wysokości 63,5±3,5 mm. Próbki należy zagęszczać stosując 75 uderzeń na każdą stronę próbki. Zagęszczanie należy wykonać zgodnie </w:t>
      </w:r>
      <w:r w:rsidRPr="00D00DE2">
        <w:rPr>
          <w:spacing w:val="-4"/>
          <w:sz w:val="22"/>
          <w:szCs w:val="22"/>
        </w:rPr>
        <w:br/>
        <w:t>z procedurą opisaną w normie PN-EN 12697-30 „Mieszanki mineralno-asfaltowe. Metody badań mieszanek mineralno- asfaltowych na gorąco. Część 30: Przygotowanie próbek zagęszczonych przez ubijanie".</w:t>
      </w:r>
    </w:p>
    <w:p w14:paraId="245FB198" w14:textId="77777777" w:rsidR="00D5342A" w:rsidRPr="00D00DE2" w:rsidRDefault="00D5342A" w:rsidP="00CB7DA4">
      <w:pPr>
        <w:numPr>
          <w:ilvl w:val="5"/>
          <w:numId w:val="59"/>
        </w:numPr>
        <w:tabs>
          <w:tab w:val="left" w:pos="284"/>
        </w:tabs>
        <w:spacing w:before="0" w:after="0" w:line="276" w:lineRule="auto"/>
        <w:ind w:left="284" w:right="20" w:hanging="284"/>
        <w:jc w:val="left"/>
        <w:rPr>
          <w:spacing w:val="-4"/>
          <w:sz w:val="22"/>
          <w:szCs w:val="22"/>
        </w:rPr>
      </w:pPr>
      <w:r w:rsidRPr="00D00DE2">
        <w:rPr>
          <w:spacing w:val="-4"/>
          <w:sz w:val="22"/>
          <w:szCs w:val="22"/>
        </w:rPr>
        <w:t>Próbki po zagęszczeniu należy przechowywać w formach przez 20^24 h. Podczas wyjmowania próbek należy zachować szczególną ostrożność, aby ich nie uszkodzić. Do wyjmowania próbek należy zastosować prasę hydrauliczną lub wyciskarkę ręczną. Próbek nie należy wybijać z formy przy użyciu młotka.</w:t>
      </w:r>
    </w:p>
    <w:p w14:paraId="062CD808" w14:textId="77777777" w:rsidR="00D5342A" w:rsidRPr="00D00DE2" w:rsidRDefault="00D5342A" w:rsidP="00D5342A">
      <w:pPr>
        <w:tabs>
          <w:tab w:val="left" w:pos="284"/>
          <w:tab w:val="left" w:pos="558"/>
        </w:tabs>
        <w:spacing w:before="0" w:after="0" w:line="276" w:lineRule="auto"/>
        <w:ind w:left="284" w:hanging="284"/>
        <w:rPr>
          <w:spacing w:val="-4"/>
          <w:sz w:val="22"/>
          <w:szCs w:val="22"/>
        </w:rPr>
      </w:pPr>
    </w:p>
    <w:p w14:paraId="01686D26" w14:textId="77777777" w:rsidR="00D5342A" w:rsidRPr="00D00DE2" w:rsidRDefault="00D5342A" w:rsidP="00D5342A">
      <w:pPr>
        <w:tabs>
          <w:tab w:val="left" w:pos="284"/>
          <w:tab w:val="left" w:pos="558"/>
        </w:tabs>
        <w:spacing w:before="0" w:after="0" w:line="276" w:lineRule="auto"/>
        <w:ind w:left="284" w:hanging="284"/>
        <w:rPr>
          <w:spacing w:val="-4"/>
          <w:sz w:val="22"/>
          <w:szCs w:val="22"/>
        </w:rPr>
      </w:pPr>
      <w:r w:rsidRPr="00D00DE2">
        <w:rPr>
          <w:spacing w:val="-4"/>
          <w:sz w:val="22"/>
          <w:szCs w:val="22"/>
        </w:rPr>
        <w:t>Próbki po wykonaniu i wyjęciu z form powinny być odpowiednio kondycjonowane, w następujących warunkach:</w:t>
      </w:r>
    </w:p>
    <w:p w14:paraId="1E2FEDCC" w14:textId="77777777" w:rsidR="00D5342A" w:rsidRPr="00D00DE2" w:rsidRDefault="00D5342A" w:rsidP="00CB7DA4">
      <w:pPr>
        <w:numPr>
          <w:ilvl w:val="5"/>
          <w:numId w:val="59"/>
        </w:numPr>
        <w:tabs>
          <w:tab w:val="left" w:pos="284"/>
        </w:tabs>
        <w:spacing w:before="0" w:after="0" w:line="276" w:lineRule="auto"/>
        <w:ind w:left="284" w:right="20" w:hanging="284"/>
        <w:jc w:val="left"/>
        <w:rPr>
          <w:spacing w:val="-4"/>
          <w:sz w:val="22"/>
          <w:szCs w:val="22"/>
        </w:rPr>
      </w:pPr>
      <w:r w:rsidRPr="00D00DE2">
        <w:rPr>
          <w:spacing w:val="-4"/>
          <w:sz w:val="22"/>
          <w:szCs w:val="22"/>
        </w:rPr>
        <w:t>Pierwszy dzień po zagęszczeniu próbki powinny być przechowywane w temperaturze +20 ± 5°C (temperatura pokojowa), w formach, w których zostały zagęszczone.</w:t>
      </w:r>
    </w:p>
    <w:p w14:paraId="2FC27E48" w14:textId="77777777" w:rsidR="00D5342A" w:rsidRPr="00D00DE2" w:rsidRDefault="00D5342A" w:rsidP="00CB7DA4">
      <w:pPr>
        <w:numPr>
          <w:ilvl w:val="5"/>
          <w:numId w:val="59"/>
        </w:numPr>
        <w:tabs>
          <w:tab w:val="left" w:pos="284"/>
        </w:tabs>
        <w:spacing w:before="0" w:after="0" w:line="276" w:lineRule="auto"/>
        <w:ind w:left="284" w:right="20" w:hanging="284"/>
        <w:jc w:val="left"/>
        <w:rPr>
          <w:spacing w:val="-4"/>
          <w:sz w:val="22"/>
          <w:szCs w:val="22"/>
        </w:rPr>
      </w:pPr>
      <w:r w:rsidRPr="00D00DE2">
        <w:rPr>
          <w:spacing w:val="-4"/>
          <w:sz w:val="22"/>
          <w:szCs w:val="22"/>
        </w:rPr>
        <w:t>Od 1 do 7 dnia następuje przechowywanie suche przy względnej wilgotności od 40% do 70%, przy temperaturze powietrza +20 ± 5°C.</w:t>
      </w:r>
    </w:p>
    <w:p w14:paraId="537366F6" w14:textId="77777777" w:rsidR="00D5342A" w:rsidRPr="00D00DE2" w:rsidRDefault="00D5342A" w:rsidP="00CB7DA4">
      <w:pPr>
        <w:numPr>
          <w:ilvl w:val="5"/>
          <w:numId w:val="59"/>
        </w:numPr>
        <w:tabs>
          <w:tab w:val="left" w:pos="284"/>
        </w:tabs>
        <w:spacing w:before="0" w:after="0" w:line="276" w:lineRule="auto"/>
        <w:ind w:left="284" w:right="20" w:hanging="284"/>
        <w:jc w:val="left"/>
        <w:rPr>
          <w:spacing w:val="-4"/>
          <w:sz w:val="22"/>
          <w:szCs w:val="22"/>
        </w:rPr>
      </w:pPr>
      <w:r w:rsidRPr="00D00DE2">
        <w:rPr>
          <w:spacing w:val="-4"/>
          <w:sz w:val="22"/>
          <w:szCs w:val="22"/>
        </w:rPr>
        <w:t>W siódmym dniu 3 próbki przeznaczone do badania wytrzymałości na pośrednie rozciąganie po 7 dniach przygotowuje się do badania.</w:t>
      </w:r>
    </w:p>
    <w:p w14:paraId="0D41C28D" w14:textId="77777777" w:rsidR="00D5342A" w:rsidRPr="00D00DE2" w:rsidRDefault="00D5342A" w:rsidP="00CB7DA4">
      <w:pPr>
        <w:numPr>
          <w:ilvl w:val="5"/>
          <w:numId w:val="59"/>
        </w:numPr>
        <w:tabs>
          <w:tab w:val="left" w:pos="217"/>
          <w:tab w:val="left" w:pos="284"/>
        </w:tabs>
        <w:spacing w:before="0" w:after="0" w:line="276" w:lineRule="auto"/>
        <w:ind w:left="284" w:right="20" w:hanging="284"/>
        <w:jc w:val="left"/>
        <w:rPr>
          <w:spacing w:val="-4"/>
          <w:sz w:val="22"/>
          <w:szCs w:val="22"/>
        </w:rPr>
      </w:pPr>
      <w:r w:rsidRPr="00D00DE2">
        <w:rPr>
          <w:spacing w:val="-4"/>
          <w:sz w:val="22"/>
          <w:szCs w:val="22"/>
        </w:rPr>
        <w:t>Przed wykonaniem badań wytrzymałości 7-dniowej należy oznaczyć gęstość objętościową dla każdej próbki, a po badaniu gęstość dla całej mieszanki MCE w celu określenia zawartości wolnych przestrzeni próbkach wykonanych z mieszance MCE.</w:t>
      </w:r>
    </w:p>
    <w:p w14:paraId="2ED1487B" w14:textId="77777777" w:rsidR="00D5342A" w:rsidRPr="00D00DE2" w:rsidRDefault="00D5342A" w:rsidP="00CB7DA4">
      <w:pPr>
        <w:numPr>
          <w:ilvl w:val="5"/>
          <w:numId w:val="59"/>
        </w:numPr>
        <w:tabs>
          <w:tab w:val="left" w:pos="284"/>
        </w:tabs>
        <w:spacing w:before="0" w:after="0" w:line="276" w:lineRule="auto"/>
        <w:ind w:left="284" w:right="20" w:hanging="284"/>
        <w:jc w:val="left"/>
        <w:rPr>
          <w:spacing w:val="-4"/>
          <w:sz w:val="22"/>
          <w:szCs w:val="22"/>
        </w:rPr>
      </w:pPr>
      <w:r w:rsidRPr="00D00DE2">
        <w:rPr>
          <w:spacing w:val="-4"/>
          <w:sz w:val="22"/>
          <w:szCs w:val="22"/>
        </w:rPr>
        <w:t>Pozostałe próbki przechowuje się w warunkach suchych przy względnej wilgotności od 40% do 70%, przy temperaturze powietrza +20 ± 5°C.</w:t>
      </w:r>
    </w:p>
    <w:p w14:paraId="2DD6656F" w14:textId="77777777" w:rsidR="00D5342A" w:rsidRPr="00D00DE2" w:rsidRDefault="00D5342A" w:rsidP="00CB7DA4">
      <w:pPr>
        <w:numPr>
          <w:ilvl w:val="5"/>
          <w:numId w:val="59"/>
        </w:numPr>
        <w:tabs>
          <w:tab w:val="left" w:pos="284"/>
        </w:tabs>
        <w:spacing w:before="0" w:after="0" w:line="276" w:lineRule="auto"/>
        <w:ind w:left="284" w:hanging="284"/>
        <w:jc w:val="left"/>
        <w:rPr>
          <w:spacing w:val="-4"/>
          <w:sz w:val="22"/>
          <w:szCs w:val="22"/>
        </w:rPr>
      </w:pPr>
      <w:r w:rsidRPr="00D00DE2">
        <w:rPr>
          <w:spacing w:val="-4"/>
          <w:sz w:val="22"/>
          <w:szCs w:val="22"/>
        </w:rPr>
        <w:t>14-tego dnia próbki dzieli się na dwie grupy.</w:t>
      </w:r>
    </w:p>
    <w:p w14:paraId="14FE297F" w14:textId="77777777" w:rsidR="00D5342A" w:rsidRPr="00D00DE2" w:rsidRDefault="00D5342A" w:rsidP="00CB7DA4">
      <w:pPr>
        <w:numPr>
          <w:ilvl w:val="5"/>
          <w:numId w:val="59"/>
        </w:numPr>
        <w:tabs>
          <w:tab w:val="left" w:pos="284"/>
        </w:tabs>
        <w:spacing w:before="0" w:after="0" w:line="276" w:lineRule="auto"/>
        <w:ind w:left="284" w:hanging="284"/>
        <w:jc w:val="left"/>
        <w:rPr>
          <w:spacing w:val="-4"/>
          <w:sz w:val="22"/>
          <w:szCs w:val="22"/>
        </w:rPr>
      </w:pPr>
      <w:r w:rsidRPr="00D00DE2">
        <w:rPr>
          <w:spacing w:val="-4"/>
          <w:sz w:val="22"/>
          <w:szCs w:val="22"/>
        </w:rPr>
        <w:t>Jedną grupę próbek przechowuje się w powietrzu w +20 ± 5°C przez kolejne 14 dni.</w:t>
      </w:r>
    </w:p>
    <w:p w14:paraId="758A9C44" w14:textId="77777777" w:rsidR="00D5342A" w:rsidRPr="00D00DE2" w:rsidRDefault="00D5342A" w:rsidP="00CB7DA4">
      <w:pPr>
        <w:numPr>
          <w:ilvl w:val="5"/>
          <w:numId w:val="59"/>
        </w:numPr>
        <w:tabs>
          <w:tab w:val="left" w:pos="284"/>
        </w:tabs>
        <w:spacing w:before="0" w:after="0" w:line="276" w:lineRule="auto"/>
        <w:ind w:left="284" w:right="20" w:hanging="284"/>
        <w:jc w:val="left"/>
        <w:rPr>
          <w:spacing w:val="-4"/>
          <w:sz w:val="22"/>
          <w:szCs w:val="22"/>
        </w:rPr>
      </w:pPr>
      <w:r w:rsidRPr="00D00DE2">
        <w:rPr>
          <w:spacing w:val="-4"/>
          <w:sz w:val="22"/>
          <w:szCs w:val="22"/>
        </w:rPr>
        <w:t>Drugą grupę próbek umieszcza się w kąpieli wodnej o temperaturze +20 ± 5°C, przy całkowitym ich przykryciu na kolejne 14 dni.</w:t>
      </w:r>
    </w:p>
    <w:p w14:paraId="6199C035" w14:textId="77777777" w:rsidR="00D5342A" w:rsidRPr="00D00DE2" w:rsidRDefault="00D5342A" w:rsidP="00CB7DA4">
      <w:pPr>
        <w:numPr>
          <w:ilvl w:val="5"/>
          <w:numId w:val="59"/>
        </w:numPr>
        <w:tabs>
          <w:tab w:val="left" w:pos="284"/>
        </w:tabs>
        <w:spacing w:before="0" w:after="0" w:line="276" w:lineRule="auto"/>
        <w:ind w:left="284" w:right="20" w:hanging="284"/>
        <w:jc w:val="left"/>
        <w:rPr>
          <w:spacing w:val="-4"/>
          <w:sz w:val="22"/>
          <w:szCs w:val="22"/>
        </w:rPr>
      </w:pPr>
      <w:r w:rsidRPr="00D00DE2">
        <w:rPr>
          <w:spacing w:val="-4"/>
          <w:sz w:val="22"/>
          <w:szCs w:val="22"/>
        </w:rPr>
        <w:t>28. dnia próbki przechowywane w warunkach suchych jak również próbki przechowywane w warunkach sucho/mokrych przygotowuje się do badania wytrzymałości na pośrednie rozciąganie oraz badania modułu sztywności.</w:t>
      </w:r>
    </w:p>
    <w:p w14:paraId="626F937C" w14:textId="77777777" w:rsidR="00D5342A" w:rsidRPr="00D00DE2" w:rsidRDefault="00D5342A" w:rsidP="00CB7DA4">
      <w:pPr>
        <w:numPr>
          <w:ilvl w:val="5"/>
          <w:numId w:val="59"/>
        </w:numPr>
        <w:tabs>
          <w:tab w:val="left" w:pos="284"/>
        </w:tabs>
        <w:spacing w:before="0" w:after="0" w:line="276" w:lineRule="auto"/>
        <w:ind w:left="284" w:right="20" w:hanging="284"/>
        <w:jc w:val="left"/>
        <w:rPr>
          <w:spacing w:val="-4"/>
          <w:sz w:val="22"/>
          <w:szCs w:val="22"/>
        </w:rPr>
      </w:pPr>
      <w:r w:rsidRPr="00D00DE2">
        <w:rPr>
          <w:spacing w:val="-4"/>
          <w:sz w:val="22"/>
          <w:szCs w:val="22"/>
        </w:rPr>
        <w:t>Badania wytrzymałości na pośrednie rozciąganie oraz modułu sztywności przeprowadza się w temperaturze +5°C. Próbki przed badaniem należy co najmniej przez 4 h przechowywać w temperaturze badania, a samo badanie należy przeprowadzić w jak najkrótszym czasie po wyjęciu próbek z komory chłodniczej.</w:t>
      </w:r>
    </w:p>
    <w:p w14:paraId="6D79DAE7" w14:textId="77777777" w:rsidR="00D5342A" w:rsidRPr="00D00DE2" w:rsidRDefault="00D5342A" w:rsidP="00D5342A">
      <w:pPr>
        <w:tabs>
          <w:tab w:val="left" w:pos="548"/>
        </w:tabs>
        <w:spacing w:before="0" w:after="0" w:line="276" w:lineRule="auto"/>
        <w:ind w:right="20"/>
        <w:rPr>
          <w:spacing w:val="-4"/>
          <w:sz w:val="22"/>
          <w:szCs w:val="22"/>
        </w:rPr>
      </w:pPr>
    </w:p>
    <w:p w14:paraId="76CFCE78" w14:textId="77777777" w:rsidR="00D5342A" w:rsidRPr="00D00DE2" w:rsidRDefault="00D5342A" w:rsidP="00D5342A">
      <w:pPr>
        <w:tabs>
          <w:tab w:val="left" w:pos="538"/>
        </w:tabs>
        <w:spacing w:before="0" w:after="0" w:line="276" w:lineRule="auto"/>
        <w:ind w:right="20"/>
        <w:rPr>
          <w:spacing w:val="-4"/>
          <w:sz w:val="22"/>
          <w:szCs w:val="22"/>
        </w:rPr>
      </w:pPr>
      <w:r w:rsidRPr="00D00DE2">
        <w:rPr>
          <w:spacing w:val="-4"/>
          <w:sz w:val="22"/>
          <w:szCs w:val="22"/>
        </w:rPr>
        <w:t>Decydującym kryterium przydatności mieszanki MC są parametry uzyskane po 28 dniach od zagęszczenia. Parametry mechaniczne uzyskane po 7 dniach należy traktować jako wymagania pomocnicze.</w:t>
      </w:r>
    </w:p>
    <w:p w14:paraId="1D30C9DB" w14:textId="77777777" w:rsidR="00D5342A" w:rsidRPr="00D00DE2" w:rsidRDefault="00D5342A" w:rsidP="00D5342A">
      <w:pPr>
        <w:tabs>
          <w:tab w:val="left" w:pos="562"/>
        </w:tabs>
        <w:spacing w:before="0" w:after="176" w:line="276" w:lineRule="auto"/>
        <w:ind w:right="20"/>
        <w:rPr>
          <w:spacing w:val="-4"/>
          <w:sz w:val="22"/>
          <w:szCs w:val="22"/>
        </w:rPr>
      </w:pPr>
      <w:r w:rsidRPr="00D00DE2">
        <w:rPr>
          <w:spacing w:val="-4"/>
          <w:sz w:val="22"/>
          <w:szCs w:val="22"/>
        </w:rPr>
        <w:t>Moduł sztywności należy badać tylko na etapie opracowywania recepty, aby sprawdzić, czy mieszanka MC nie jest zbyt sztywna.</w:t>
      </w:r>
    </w:p>
    <w:p w14:paraId="73BC9E90" w14:textId="77777777" w:rsidR="00D5342A" w:rsidRPr="00D00DE2" w:rsidRDefault="00D5342A" w:rsidP="00D5342A">
      <w:pPr>
        <w:tabs>
          <w:tab w:val="left" w:pos="567"/>
        </w:tabs>
        <w:spacing w:before="23" w:after="0" w:line="276" w:lineRule="auto"/>
        <w:jc w:val="left"/>
        <w:rPr>
          <w:spacing w:val="-4"/>
          <w:sz w:val="22"/>
          <w:szCs w:val="22"/>
        </w:rPr>
      </w:pPr>
      <w:r w:rsidRPr="00D00DE2">
        <w:rPr>
          <w:spacing w:val="-4"/>
          <w:sz w:val="22"/>
          <w:szCs w:val="22"/>
        </w:rPr>
        <w:t>Na podstawie przeprowadzonych prac należy opracować receptę mieszanki MC. Recepta powinna zawierać:</w:t>
      </w:r>
    </w:p>
    <w:p w14:paraId="261BE982" w14:textId="77777777" w:rsidR="00D5342A" w:rsidRPr="00D00DE2" w:rsidRDefault="00D5342A" w:rsidP="00CB7DA4">
      <w:pPr>
        <w:numPr>
          <w:ilvl w:val="0"/>
          <w:numId w:val="58"/>
        </w:numPr>
        <w:tabs>
          <w:tab w:val="left" w:pos="126"/>
        </w:tabs>
        <w:spacing w:before="0" w:after="0" w:line="276" w:lineRule="auto"/>
        <w:ind w:left="20"/>
        <w:jc w:val="left"/>
        <w:rPr>
          <w:spacing w:val="-4"/>
          <w:sz w:val="22"/>
          <w:szCs w:val="22"/>
        </w:rPr>
      </w:pPr>
      <w:r w:rsidRPr="00D00DE2">
        <w:rPr>
          <w:spacing w:val="-4"/>
          <w:sz w:val="22"/>
          <w:szCs w:val="22"/>
        </w:rPr>
        <w:t>Rodzaj i pochodzenie składników mineralnych wykorzystanych do skomponowania mieszanki MC.</w:t>
      </w:r>
    </w:p>
    <w:p w14:paraId="17D9E8FC" w14:textId="77777777" w:rsidR="00D5342A" w:rsidRPr="00D00DE2" w:rsidRDefault="00D5342A" w:rsidP="00CB7DA4">
      <w:pPr>
        <w:numPr>
          <w:ilvl w:val="0"/>
          <w:numId w:val="58"/>
        </w:numPr>
        <w:tabs>
          <w:tab w:val="left" w:pos="126"/>
        </w:tabs>
        <w:spacing w:before="0" w:after="0" w:line="276" w:lineRule="auto"/>
        <w:ind w:left="20"/>
        <w:jc w:val="left"/>
        <w:rPr>
          <w:spacing w:val="-4"/>
          <w:sz w:val="22"/>
          <w:szCs w:val="22"/>
        </w:rPr>
      </w:pPr>
      <w:r w:rsidRPr="00D00DE2">
        <w:rPr>
          <w:spacing w:val="-4"/>
          <w:sz w:val="22"/>
          <w:szCs w:val="22"/>
        </w:rPr>
        <w:t>Ilość poszczególnych składników mineralnych, spoiw oraz wody niezbędnych do wytworzenia mieszanki MC.</w:t>
      </w:r>
    </w:p>
    <w:p w14:paraId="1DCBCD56" w14:textId="77777777" w:rsidR="00D5342A" w:rsidRPr="00D00DE2" w:rsidRDefault="00D5342A" w:rsidP="00CB7DA4">
      <w:pPr>
        <w:numPr>
          <w:ilvl w:val="0"/>
          <w:numId w:val="58"/>
        </w:numPr>
        <w:tabs>
          <w:tab w:val="left" w:pos="126"/>
        </w:tabs>
        <w:spacing w:before="0" w:after="0" w:line="276" w:lineRule="auto"/>
        <w:ind w:left="20"/>
        <w:jc w:val="left"/>
        <w:rPr>
          <w:spacing w:val="-4"/>
          <w:sz w:val="22"/>
          <w:szCs w:val="22"/>
        </w:rPr>
      </w:pPr>
      <w:r w:rsidRPr="00D00DE2">
        <w:rPr>
          <w:spacing w:val="-4"/>
          <w:sz w:val="22"/>
          <w:szCs w:val="22"/>
        </w:rPr>
        <w:t>Uziarnienie mieszanki mineralnej.</w:t>
      </w:r>
    </w:p>
    <w:p w14:paraId="2E912227" w14:textId="77777777" w:rsidR="00D5342A" w:rsidRPr="00D00DE2" w:rsidRDefault="00D5342A" w:rsidP="00CB7DA4">
      <w:pPr>
        <w:numPr>
          <w:ilvl w:val="0"/>
          <w:numId w:val="58"/>
        </w:numPr>
        <w:tabs>
          <w:tab w:val="left" w:pos="126"/>
        </w:tabs>
        <w:spacing w:before="0" w:after="0" w:line="276" w:lineRule="auto"/>
        <w:ind w:left="20"/>
        <w:jc w:val="left"/>
        <w:rPr>
          <w:spacing w:val="-4"/>
          <w:sz w:val="22"/>
          <w:szCs w:val="22"/>
        </w:rPr>
      </w:pPr>
      <w:r w:rsidRPr="00D00DE2">
        <w:rPr>
          <w:spacing w:val="-4"/>
          <w:sz w:val="22"/>
          <w:szCs w:val="22"/>
        </w:rPr>
        <w:t>Parametry mieszanki MC uzyskane w trakcie badań laboratoryjnych.</w:t>
      </w:r>
    </w:p>
    <w:p w14:paraId="10D7F7B4" w14:textId="77777777" w:rsidR="00D5342A" w:rsidRPr="006B3377" w:rsidRDefault="00D5342A" w:rsidP="00CB7DA4">
      <w:pPr>
        <w:numPr>
          <w:ilvl w:val="0"/>
          <w:numId w:val="58"/>
        </w:numPr>
        <w:tabs>
          <w:tab w:val="left" w:pos="126"/>
        </w:tabs>
        <w:spacing w:before="0" w:after="161" w:line="276" w:lineRule="auto"/>
        <w:ind w:left="20" w:right="20"/>
        <w:jc w:val="left"/>
        <w:rPr>
          <w:spacing w:val="-4"/>
          <w:sz w:val="22"/>
          <w:szCs w:val="22"/>
        </w:rPr>
      </w:pPr>
      <w:r w:rsidRPr="006B3377">
        <w:rPr>
          <w:spacing w:val="-4"/>
          <w:sz w:val="22"/>
          <w:szCs w:val="22"/>
        </w:rPr>
        <w:t>Inne informacje niezbędne do prawidłowego wykorzystania recepty.</w:t>
      </w:r>
    </w:p>
    <w:p w14:paraId="48467D72" w14:textId="77777777" w:rsidR="00D5342A" w:rsidRDefault="00D5342A" w:rsidP="00D5342A">
      <w:pPr>
        <w:widowControl w:val="0"/>
        <w:autoSpaceDE w:val="0"/>
        <w:autoSpaceDN w:val="0"/>
        <w:adjustRightInd w:val="0"/>
        <w:spacing w:before="0" w:after="0"/>
        <w:ind w:left="709" w:right="109" w:hanging="709"/>
        <w:rPr>
          <w:b/>
          <w:bCs/>
          <w:spacing w:val="-15"/>
          <w:sz w:val="22"/>
          <w:szCs w:val="22"/>
        </w:rPr>
      </w:pPr>
      <w:r w:rsidRPr="00EC7FD3">
        <w:rPr>
          <w:b/>
          <w:bCs/>
          <w:sz w:val="22"/>
          <w:szCs w:val="22"/>
        </w:rPr>
        <w:t>5.6.</w:t>
      </w:r>
      <w:r w:rsidRPr="00EC7FD3">
        <w:rPr>
          <w:b/>
          <w:bCs/>
          <w:spacing w:val="67"/>
          <w:sz w:val="22"/>
          <w:szCs w:val="22"/>
        </w:rPr>
        <w:t xml:space="preserve"> </w:t>
      </w:r>
      <w:r w:rsidRPr="003A19EF">
        <w:rPr>
          <w:b/>
          <w:bCs/>
          <w:sz w:val="22"/>
          <w:szCs w:val="22"/>
        </w:rPr>
        <w:t>W</w:t>
      </w:r>
      <w:r w:rsidRPr="00EC7FD3">
        <w:rPr>
          <w:b/>
          <w:bCs/>
          <w:sz w:val="22"/>
          <w:szCs w:val="22"/>
        </w:rPr>
        <w:t>ykon</w:t>
      </w:r>
      <w:r w:rsidRPr="003A19EF">
        <w:rPr>
          <w:b/>
          <w:bCs/>
          <w:sz w:val="22"/>
          <w:szCs w:val="22"/>
        </w:rPr>
        <w:t>a</w:t>
      </w:r>
      <w:r w:rsidRPr="00EC7FD3">
        <w:rPr>
          <w:b/>
          <w:bCs/>
          <w:sz w:val="22"/>
          <w:szCs w:val="22"/>
        </w:rPr>
        <w:t>n</w:t>
      </w:r>
      <w:r w:rsidRPr="003A19EF">
        <w:rPr>
          <w:b/>
          <w:bCs/>
          <w:sz w:val="22"/>
          <w:szCs w:val="22"/>
        </w:rPr>
        <w:t>i</w:t>
      </w:r>
      <w:r w:rsidRPr="00EC7FD3">
        <w:rPr>
          <w:b/>
          <w:bCs/>
          <w:sz w:val="22"/>
          <w:szCs w:val="22"/>
        </w:rPr>
        <w:t>e w tec</w:t>
      </w:r>
      <w:r w:rsidRPr="003A19EF">
        <w:rPr>
          <w:b/>
          <w:bCs/>
          <w:sz w:val="22"/>
          <w:szCs w:val="22"/>
        </w:rPr>
        <w:t>hn</w:t>
      </w:r>
      <w:r w:rsidRPr="00EC7FD3">
        <w:rPr>
          <w:b/>
          <w:bCs/>
          <w:sz w:val="22"/>
          <w:szCs w:val="22"/>
        </w:rPr>
        <w:t>o</w:t>
      </w:r>
      <w:r w:rsidRPr="003A19EF">
        <w:rPr>
          <w:b/>
          <w:bCs/>
          <w:sz w:val="22"/>
          <w:szCs w:val="22"/>
        </w:rPr>
        <w:t>l</w:t>
      </w:r>
      <w:r w:rsidRPr="00EC7FD3">
        <w:rPr>
          <w:b/>
          <w:bCs/>
          <w:sz w:val="22"/>
          <w:szCs w:val="22"/>
        </w:rPr>
        <w:t>o</w:t>
      </w:r>
      <w:r w:rsidRPr="003A19EF">
        <w:rPr>
          <w:b/>
          <w:bCs/>
          <w:sz w:val="22"/>
          <w:szCs w:val="22"/>
        </w:rPr>
        <w:t>gi</w:t>
      </w:r>
      <w:r w:rsidRPr="00EC7FD3">
        <w:rPr>
          <w:b/>
          <w:bCs/>
          <w:sz w:val="22"/>
          <w:szCs w:val="22"/>
        </w:rPr>
        <w:t>i mi</w:t>
      </w:r>
      <w:r w:rsidRPr="003A19EF">
        <w:rPr>
          <w:b/>
          <w:bCs/>
          <w:sz w:val="22"/>
          <w:szCs w:val="22"/>
        </w:rPr>
        <w:t>e</w:t>
      </w:r>
      <w:r w:rsidRPr="00EC7FD3">
        <w:rPr>
          <w:b/>
          <w:bCs/>
          <w:sz w:val="22"/>
          <w:szCs w:val="22"/>
        </w:rPr>
        <w:t>sz</w:t>
      </w:r>
      <w:r w:rsidRPr="003A19EF">
        <w:rPr>
          <w:b/>
          <w:bCs/>
          <w:sz w:val="22"/>
          <w:szCs w:val="22"/>
        </w:rPr>
        <w:t>a</w:t>
      </w:r>
      <w:r w:rsidRPr="00EC7FD3">
        <w:rPr>
          <w:b/>
          <w:bCs/>
          <w:sz w:val="22"/>
          <w:szCs w:val="22"/>
        </w:rPr>
        <w:t>n</w:t>
      </w:r>
      <w:r w:rsidRPr="003A19EF">
        <w:rPr>
          <w:b/>
          <w:bCs/>
          <w:sz w:val="22"/>
          <w:szCs w:val="22"/>
        </w:rPr>
        <w:t>i</w:t>
      </w:r>
      <w:r w:rsidRPr="00EC7FD3">
        <w:rPr>
          <w:b/>
          <w:bCs/>
          <w:sz w:val="22"/>
          <w:szCs w:val="22"/>
        </w:rPr>
        <w:t xml:space="preserve">a </w:t>
      </w:r>
      <w:r w:rsidRPr="003A19EF">
        <w:rPr>
          <w:b/>
          <w:bCs/>
          <w:sz w:val="22"/>
          <w:szCs w:val="22"/>
        </w:rPr>
        <w:t>n</w:t>
      </w:r>
      <w:r w:rsidRPr="00EC7FD3">
        <w:rPr>
          <w:b/>
          <w:bCs/>
          <w:sz w:val="22"/>
          <w:szCs w:val="22"/>
        </w:rPr>
        <w:t>a mi</w:t>
      </w:r>
      <w:r w:rsidRPr="003A19EF">
        <w:rPr>
          <w:b/>
          <w:bCs/>
          <w:sz w:val="22"/>
          <w:szCs w:val="22"/>
        </w:rPr>
        <w:t>ej</w:t>
      </w:r>
      <w:r w:rsidRPr="00EC7FD3">
        <w:rPr>
          <w:b/>
          <w:bCs/>
          <w:sz w:val="22"/>
          <w:szCs w:val="22"/>
        </w:rPr>
        <w:t>s</w:t>
      </w:r>
      <w:r w:rsidRPr="003A19EF">
        <w:rPr>
          <w:b/>
          <w:bCs/>
          <w:sz w:val="22"/>
          <w:szCs w:val="22"/>
        </w:rPr>
        <w:t>c</w:t>
      </w:r>
      <w:r w:rsidRPr="00EC7FD3">
        <w:rPr>
          <w:b/>
          <w:bCs/>
          <w:sz w:val="22"/>
          <w:szCs w:val="22"/>
        </w:rPr>
        <w:t xml:space="preserve">u </w:t>
      </w:r>
      <w:r w:rsidRPr="003A19EF">
        <w:rPr>
          <w:b/>
          <w:bCs/>
          <w:sz w:val="22"/>
          <w:szCs w:val="22"/>
        </w:rPr>
        <w:t>war</w:t>
      </w:r>
      <w:r w:rsidRPr="00EC7FD3">
        <w:rPr>
          <w:b/>
          <w:bCs/>
          <w:sz w:val="22"/>
          <w:szCs w:val="22"/>
        </w:rPr>
        <w:t>s</w:t>
      </w:r>
      <w:r w:rsidRPr="003A19EF">
        <w:rPr>
          <w:b/>
          <w:bCs/>
          <w:sz w:val="22"/>
          <w:szCs w:val="22"/>
        </w:rPr>
        <w:t>tw</w:t>
      </w:r>
      <w:r w:rsidRPr="00EC7FD3">
        <w:rPr>
          <w:b/>
          <w:bCs/>
          <w:sz w:val="22"/>
          <w:szCs w:val="22"/>
        </w:rPr>
        <w:t>y u</w:t>
      </w:r>
      <w:r w:rsidRPr="003A19EF">
        <w:rPr>
          <w:b/>
          <w:bCs/>
          <w:sz w:val="22"/>
          <w:szCs w:val="22"/>
        </w:rPr>
        <w:t>l</w:t>
      </w:r>
      <w:r w:rsidRPr="00EC7FD3">
        <w:rPr>
          <w:b/>
          <w:bCs/>
          <w:sz w:val="22"/>
          <w:szCs w:val="22"/>
        </w:rPr>
        <w:t>e</w:t>
      </w:r>
      <w:r w:rsidRPr="003A19EF">
        <w:rPr>
          <w:b/>
          <w:bCs/>
          <w:sz w:val="22"/>
          <w:szCs w:val="22"/>
        </w:rPr>
        <w:t>p</w:t>
      </w:r>
      <w:r w:rsidRPr="00EC7FD3">
        <w:rPr>
          <w:b/>
          <w:bCs/>
          <w:sz w:val="22"/>
          <w:szCs w:val="22"/>
        </w:rPr>
        <w:t>szo</w:t>
      </w:r>
      <w:r w:rsidRPr="003A19EF">
        <w:rPr>
          <w:b/>
          <w:bCs/>
          <w:sz w:val="22"/>
          <w:szCs w:val="22"/>
        </w:rPr>
        <w:t>n</w:t>
      </w:r>
      <w:r w:rsidRPr="00EC7FD3">
        <w:rPr>
          <w:b/>
          <w:bCs/>
          <w:sz w:val="22"/>
          <w:szCs w:val="22"/>
        </w:rPr>
        <w:t>ego</w:t>
      </w:r>
      <w:r>
        <w:rPr>
          <w:b/>
          <w:bCs/>
          <w:sz w:val="22"/>
          <w:szCs w:val="22"/>
        </w:rPr>
        <w:t xml:space="preserve"> </w:t>
      </w:r>
      <w:r w:rsidRPr="00EC7FD3">
        <w:rPr>
          <w:b/>
          <w:bCs/>
          <w:sz w:val="22"/>
          <w:szCs w:val="22"/>
        </w:rPr>
        <w:t>pod</w:t>
      </w:r>
      <w:r w:rsidRPr="003A19EF">
        <w:rPr>
          <w:b/>
          <w:bCs/>
          <w:sz w:val="22"/>
          <w:szCs w:val="22"/>
        </w:rPr>
        <w:t>ł</w:t>
      </w:r>
      <w:r w:rsidRPr="00EC7FD3">
        <w:rPr>
          <w:b/>
          <w:bCs/>
          <w:sz w:val="22"/>
          <w:szCs w:val="22"/>
        </w:rPr>
        <w:t>o</w:t>
      </w:r>
      <w:r w:rsidRPr="003A19EF">
        <w:rPr>
          <w:b/>
          <w:bCs/>
          <w:sz w:val="22"/>
          <w:szCs w:val="22"/>
        </w:rPr>
        <w:t>ż</w:t>
      </w:r>
      <w:r w:rsidRPr="00EC7FD3">
        <w:rPr>
          <w:b/>
          <w:bCs/>
          <w:sz w:val="22"/>
          <w:szCs w:val="22"/>
        </w:rPr>
        <w:t>a</w:t>
      </w:r>
      <w:r w:rsidRPr="003A19EF">
        <w:rPr>
          <w:b/>
          <w:bCs/>
          <w:sz w:val="22"/>
          <w:szCs w:val="22"/>
        </w:rPr>
        <w:t xml:space="preserve"> </w:t>
      </w:r>
      <w:r w:rsidRPr="00EC7FD3">
        <w:rPr>
          <w:b/>
          <w:bCs/>
          <w:sz w:val="22"/>
          <w:szCs w:val="22"/>
        </w:rPr>
        <w:t>z</w:t>
      </w:r>
      <w:r w:rsidRPr="003A19EF">
        <w:rPr>
          <w:b/>
          <w:bCs/>
          <w:sz w:val="22"/>
          <w:szCs w:val="22"/>
        </w:rPr>
        <w:t xml:space="preserve"> </w:t>
      </w:r>
      <w:r w:rsidRPr="00EC7FD3">
        <w:rPr>
          <w:b/>
          <w:bCs/>
          <w:sz w:val="22"/>
          <w:szCs w:val="22"/>
        </w:rPr>
        <w:t>g</w:t>
      </w:r>
      <w:r w:rsidRPr="003A19EF">
        <w:rPr>
          <w:b/>
          <w:bCs/>
          <w:sz w:val="22"/>
          <w:szCs w:val="22"/>
        </w:rPr>
        <w:t>ru</w:t>
      </w:r>
      <w:r w:rsidRPr="00EC7FD3">
        <w:rPr>
          <w:b/>
          <w:bCs/>
          <w:sz w:val="22"/>
          <w:szCs w:val="22"/>
        </w:rPr>
        <w:t>ntu</w:t>
      </w:r>
      <w:r w:rsidRPr="003A19EF">
        <w:rPr>
          <w:b/>
          <w:bCs/>
          <w:sz w:val="22"/>
          <w:szCs w:val="22"/>
        </w:rPr>
        <w:t xml:space="preserve"> </w:t>
      </w:r>
      <w:r w:rsidRPr="00EC7FD3">
        <w:rPr>
          <w:b/>
          <w:bCs/>
          <w:sz w:val="22"/>
          <w:szCs w:val="22"/>
        </w:rPr>
        <w:t>s</w:t>
      </w:r>
      <w:r w:rsidRPr="003A19EF">
        <w:rPr>
          <w:b/>
          <w:bCs/>
          <w:sz w:val="22"/>
          <w:szCs w:val="22"/>
        </w:rPr>
        <w:t>tabilizowa</w:t>
      </w:r>
      <w:r w:rsidRPr="00EC7FD3">
        <w:rPr>
          <w:b/>
          <w:bCs/>
          <w:sz w:val="22"/>
          <w:szCs w:val="22"/>
        </w:rPr>
        <w:t>n</w:t>
      </w:r>
      <w:r w:rsidRPr="003A19EF">
        <w:rPr>
          <w:b/>
          <w:bCs/>
          <w:sz w:val="22"/>
          <w:szCs w:val="22"/>
        </w:rPr>
        <w:t>e</w:t>
      </w:r>
      <w:r w:rsidRPr="00EC7FD3">
        <w:rPr>
          <w:b/>
          <w:bCs/>
          <w:sz w:val="22"/>
          <w:szCs w:val="22"/>
        </w:rPr>
        <w:t>go</w:t>
      </w:r>
      <w:r w:rsidRPr="003A19EF">
        <w:rPr>
          <w:b/>
          <w:bCs/>
          <w:sz w:val="22"/>
          <w:szCs w:val="22"/>
        </w:rPr>
        <w:t xml:space="preserve"> </w:t>
      </w:r>
      <w:r w:rsidRPr="00EC7FD3">
        <w:rPr>
          <w:b/>
          <w:bCs/>
          <w:sz w:val="22"/>
          <w:szCs w:val="22"/>
        </w:rPr>
        <w:t>sp</w:t>
      </w:r>
      <w:r w:rsidRPr="003A19EF">
        <w:rPr>
          <w:b/>
          <w:bCs/>
          <w:sz w:val="22"/>
          <w:szCs w:val="22"/>
        </w:rPr>
        <w:t>oiw</w:t>
      </w:r>
      <w:r w:rsidRPr="00EC7FD3">
        <w:rPr>
          <w:b/>
          <w:bCs/>
          <w:sz w:val="22"/>
          <w:szCs w:val="22"/>
        </w:rPr>
        <w:t>em</w:t>
      </w:r>
      <w:r w:rsidRPr="003A19EF">
        <w:rPr>
          <w:b/>
          <w:bCs/>
          <w:sz w:val="22"/>
          <w:szCs w:val="22"/>
        </w:rPr>
        <w:t xml:space="preserve"> </w:t>
      </w:r>
      <w:r w:rsidRPr="00EC7FD3">
        <w:rPr>
          <w:b/>
          <w:bCs/>
          <w:sz w:val="22"/>
          <w:szCs w:val="22"/>
        </w:rPr>
        <w:t>hy</w:t>
      </w:r>
      <w:r w:rsidRPr="003A19EF">
        <w:rPr>
          <w:b/>
          <w:bCs/>
          <w:sz w:val="22"/>
          <w:szCs w:val="22"/>
        </w:rPr>
        <w:t>dra</w:t>
      </w:r>
      <w:r w:rsidRPr="00EC7FD3">
        <w:rPr>
          <w:b/>
          <w:bCs/>
          <w:sz w:val="22"/>
          <w:szCs w:val="22"/>
        </w:rPr>
        <w:t>u</w:t>
      </w:r>
      <w:r w:rsidRPr="003A19EF">
        <w:rPr>
          <w:b/>
          <w:bCs/>
          <w:sz w:val="22"/>
          <w:szCs w:val="22"/>
        </w:rPr>
        <w:t>li</w:t>
      </w:r>
      <w:r w:rsidRPr="00EC7FD3">
        <w:rPr>
          <w:b/>
          <w:bCs/>
          <w:sz w:val="22"/>
          <w:szCs w:val="22"/>
        </w:rPr>
        <w:t>c</w:t>
      </w:r>
      <w:r w:rsidRPr="003A19EF">
        <w:rPr>
          <w:b/>
          <w:bCs/>
          <w:sz w:val="22"/>
          <w:szCs w:val="22"/>
        </w:rPr>
        <w:t>z</w:t>
      </w:r>
      <w:r w:rsidRPr="00EC7FD3">
        <w:rPr>
          <w:b/>
          <w:bCs/>
          <w:sz w:val="22"/>
          <w:szCs w:val="22"/>
        </w:rPr>
        <w:t>nym</w:t>
      </w:r>
      <w:r>
        <w:rPr>
          <w:b/>
          <w:bCs/>
          <w:sz w:val="22"/>
          <w:szCs w:val="22"/>
        </w:rPr>
        <w:t xml:space="preserve"> oraz spoiwem hydraulicznym</w:t>
      </w:r>
      <w:r w:rsidRPr="003A19EF">
        <w:rPr>
          <w:b/>
          <w:bCs/>
          <w:sz w:val="22"/>
          <w:szCs w:val="22"/>
        </w:rPr>
        <w:t xml:space="preserve"> z dodatkiem destruktu</w:t>
      </w:r>
    </w:p>
    <w:p w14:paraId="53475C13" w14:textId="77777777" w:rsidR="00D5342A" w:rsidRDefault="00D5342A" w:rsidP="00D5342A">
      <w:pPr>
        <w:widowControl w:val="0"/>
        <w:autoSpaceDE w:val="0"/>
        <w:autoSpaceDN w:val="0"/>
        <w:adjustRightInd w:val="0"/>
        <w:spacing w:before="0" w:after="0"/>
        <w:ind w:left="709" w:right="109" w:hanging="709"/>
        <w:rPr>
          <w:b/>
          <w:bCs/>
          <w:spacing w:val="-15"/>
          <w:sz w:val="22"/>
          <w:szCs w:val="22"/>
        </w:rPr>
      </w:pPr>
    </w:p>
    <w:p w14:paraId="73A420B0" w14:textId="77777777" w:rsidR="00D5342A" w:rsidRPr="003F2A1A" w:rsidRDefault="00D5342A" w:rsidP="00D5342A">
      <w:pPr>
        <w:widowControl w:val="0"/>
        <w:autoSpaceDE w:val="0"/>
        <w:autoSpaceDN w:val="0"/>
        <w:adjustRightInd w:val="0"/>
        <w:spacing w:before="0" w:after="0"/>
        <w:ind w:right="109"/>
        <w:jc w:val="left"/>
        <w:rPr>
          <w:sz w:val="22"/>
          <w:szCs w:val="22"/>
        </w:rPr>
      </w:pPr>
      <w:r w:rsidRPr="003F2A1A">
        <w:rPr>
          <w:sz w:val="22"/>
          <w:szCs w:val="22"/>
        </w:rPr>
        <w:t>Podbudowa z mieszanki MC powinna być wykonana z zachowaniem wszelkich zasad gwarantujących uzyskanie jednorodnej, zagęszczonej warstwy bez widocznych miejsc słabszych, uszkodzonych lub rozsegregowanych.</w:t>
      </w:r>
    </w:p>
    <w:p w14:paraId="7A86ED54" w14:textId="77777777" w:rsidR="00D5342A" w:rsidRPr="003F2A1A" w:rsidRDefault="00D5342A" w:rsidP="00D5342A">
      <w:pPr>
        <w:widowControl w:val="0"/>
        <w:autoSpaceDE w:val="0"/>
        <w:autoSpaceDN w:val="0"/>
        <w:adjustRightInd w:val="0"/>
        <w:spacing w:before="0" w:after="0"/>
        <w:ind w:right="109"/>
        <w:rPr>
          <w:sz w:val="22"/>
          <w:szCs w:val="22"/>
        </w:rPr>
      </w:pPr>
      <w:r w:rsidRPr="003F2A1A">
        <w:rPr>
          <w:sz w:val="22"/>
          <w:szCs w:val="22"/>
        </w:rPr>
        <w:t xml:space="preserve">Wbudowywanie mieszanki MC powinno odbywać się z zastosowaniem sprzętu opisanego w rozdziale 3. Ostateczną przydatność sprzętu do wykonania warstwy z mieszanki MCE należy potwierdzić </w:t>
      </w:r>
      <w:r>
        <w:rPr>
          <w:sz w:val="22"/>
          <w:szCs w:val="22"/>
        </w:rPr>
        <w:t>w obecności Inspektora Nadzoru</w:t>
      </w:r>
      <w:r w:rsidRPr="003F2A1A">
        <w:rPr>
          <w:sz w:val="22"/>
          <w:szCs w:val="22"/>
        </w:rPr>
        <w:t>.</w:t>
      </w:r>
    </w:p>
    <w:p w14:paraId="254BB736" w14:textId="77777777" w:rsidR="00D5342A" w:rsidRPr="003F2A1A" w:rsidRDefault="00D5342A" w:rsidP="00D5342A">
      <w:pPr>
        <w:widowControl w:val="0"/>
        <w:autoSpaceDE w:val="0"/>
        <w:autoSpaceDN w:val="0"/>
        <w:adjustRightInd w:val="0"/>
        <w:spacing w:before="0" w:after="0"/>
        <w:ind w:right="109"/>
        <w:rPr>
          <w:sz w:val="22"/>
          <w:szCs w:val="22"/>
        </w:rPr>
      </w:pPr>
      <w:r w:rsidRPr="003F2A1A">
        <w:rPr>
          <w:sz w:val="22"/>
          <w:szCs w:val="22"/>
        </w:rPr>
        <w:t>Transport materiałów wyjściowych lub gotowej mieszanki MCE powinien odbywać się w sposób opisany w rozdziale 4.</w:t>
      </w:r>
    </w:p>
    <w:p w14:paraId="64C06AA8" w14:textId="77777777" w:rsidR="00D5342A" w:rsidRPr="003F2A1A" w:rsidRDefault="00D5342A" w:rsidP="00D5342A">
      <w:pPr>
        <w:widowControl w:val="0"/>
        <w:autoSpaceDE w:val="0"/>
        <w:autoSpaceDN w:val="0"/>
        <w:adjustRightInd w:val="0"/>
        <w:spacing w:before="0" w:after="0"/>
        <w:ind w:left="709" w:right="109" w:hanging="709"/>
        <w:rPr>
          <w:sz w:val="22"/>
          <w:szCs w:val="22"/>
        </w:rPr>
      </w:pPr>
    </w:p>
    <w:p w14:paraId="44C89948" w14:textId="77777777" w:rsidR="00D5342A" w:rsidRPr="003F2A1A" w:rsidRDefault="00D5342A" w:rsidP="00D5342A">
      <w:pPr>
        <w:widowControl w:val="0"/>
        <w:autoSpaceDE w:val="0"/>
        <w:autoSpaceDN w:val="0"/>
        <w:adjustRightInd w:val="0"/>
        <w:spacing w:before="0" w:after="0"/>
        <w:ind w:left="709" w:right="109" w:hanging="709"/>
        <w:rPr>
          <w:sz w:val="22"/>
          <w:szCs w:val="22"/>
        </w:rPr>
      </w:pPr>
      <w:r w:rsidRPr="003F2A1A">
        <w:rPr>
          <w:sz w:val="22"/>
          <w:szCs w:val="22"/>
        </w:rPr>
        <w:t>W trakcie wbudowywania mieszanki MC należy kontrolować jej urabialność.</w:t>
      </w:r>
    </w:p>
    <w:p w14:paraId="5EAD285C" w14:textId="77777777" w:rsidR="00D5342A" w:rsidRPr="003F2A1A" w:rsidRDefault="00D5342A" w:rsidP="00D5342A">
      <w:pPr>
        <w:widowControl w:val="0"/>
        <w:autoSpaceDE w:val="0"/>
        <w:autoSpaceDN w:val="0"/>
        <w:adjustRightInd w:val="0"/>
        <w:spacing w:before="0" w:after="0"/>
        <w:ind w:left="709" w:right="109" w:hanging="709"/>
        <w:rPr>
          <w:sz w:val="22"/>
          <w:szCs w:val="22"/>
        </w:rPr>
      </w:pPr>
      <w:r w:rsidRPr="003F2A1A">
        <w:rPr>
          <w:sz w:val="22"/>
          <w:szCs w:val="22"/>
        </w:rPr>
        <w:t>Może okazać się, że wyznaczona w laboratorium ilość dodawanej wody wymaga niewielkiej korekty (zwiększenia) ze względu na zbyt małą urabialność mieszanki. Korekta nie powinna być większa od 1%.</w:t>
      </w:r>
    </w:p>
    <w:p w14:paraId="33F23D05" w14:textId="77777777" w:rsidR="00D5342A" w:rsidRPr="003F2A1A" w:rsidRDefault="00D5342A" w:rsidP="00D5342A">
      <w:pPr>
        <w:widowControl w:val="0"/>
        <w:autoSpaceDE w:val="0"/>
        <w:autoSpaceDN w:val="0"/>
        <w:adjustRightInd w:val="0"/>
        <w:spacing w:before="0" w:after="0"/>
        <w:ind w:left="709" w:right="109" w:hanging="709"/>
        <w:rPr>
          <w:sz w:val="22"/>
          <w:szCs w:val="22"/>
        </w:rPr>
      </w:pPr>
    </w:p>
    <w:p w14:paraId="6F1BBC5C" w14:textId="77777777" w:rsidR="00D5342A" w:rsidRPr="00EC7FD3" w:rsidRDefault="00D5342A" w:rsidP="00D5342A">
      <w:pPr>
        <w:widowControl w:val="0"/>
        <w:autoSpaceDE w:val="0"/>
        <w:autoSpaceDN w:val="0"/>
        <w:adjustRightInd w:val="0"/>
        <w:spacing w:before="0" w:after="0"/>
        <w:ind w:right="109"/>
        <w:rPr>
          <w:sz w:val="22"/>
          <w:szCs w:val="22"/>
        </w:rPr>
      </w:pPr>
      <w:r w:rsidRPr="003F2A1A">
        <w:rPr>
          <w:sz w:val="22"/>
          <w:szCs w:val="22"/>
        </w:rPr>
        <w:t>Grubości minimalna projektowanej warstwy po zagęszczeniu nie powinna, ze względów technologicznych, być mniejsza od 15 cm, natomiast grubość maksymalna projektowanej warstw po zagęszczeniu, ze względu na konieczność uzyskania dobrego zagęszczenie w całym przekroju nie powinna przekraczać 25 cm</w:t>
      </w:r>
    </w:p>
    <w:p w14:paraId="16160392"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6593AC1D" w14:textId="77777777" w:rsidR="00D5342A" w:rsidRPr="00EC7FD3" w:rsidRDefault="00D5342A" w:rsidP="00D5342A">
      <w:pPr>
        <w:widowControl w:val="0"/>
        <w:autoSpaceDE w:val="0"/>
        <w:autoSpaceDN w:val="0"/>
        <w:adjustRightInd w:val="0"/>
        <w:spacing w:before="0" w:after="0" w:line="276" w:lineRule="auto"/>
        <w:ind w:right="99"/>
        <w:rPr>
          <w:sz w:val="22"/>
          <w:szCs w:val="22"/>
        </w:rPr>
      </w:pPr>
      <w:r w:rsidRPr="00EC7FD3">
        <w:rPr>
          <w:sz w:val="22"/>
          <w:szCs w:val="22"/>
        </w:rPr>
        <w:t>Do</w:t>
      </w:r>
      <w:r w:rsidRPr="00EC7FD3">
        <w:rPr>
          <w:spacing w:val="10"/>
          <w:sz w:val="22"/>
          <w:szCs w:val="22"/>
        </w:rPr>
        <w:t xml:space="preserve"> </w:t>
      </w:r>
      <w:r w:rsidRPr="00EC7FD3">
        <w:rPr>
          <w:sz w:val="22"/>
          <w:szCs w:val="22"/>
        </w:rPr>
        <w:t>w</w:t>
      </w:r>
      <w:r w:rsidRPr="00EC7FD3">
        <w:rPr>
          <w:spacing w:val="2"/>
          <w:sz w:val="22"/>
          <w:szCs w:val="22"/>
        </w:rPr>
        <w:t>y</w:t>
      </w:r>
      <w:r w:rsidRPr="00EC7FD3">
        <w:rPr>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3"/>
          <w:sz w:val="22"/>
          <w:szCs w:val="22"/>
        </w:rPr>
        <w:t xml:space="preserve"> </w:t>
      </w:r>
      <w:r w:rsidRPr="00EC7FD3">
        <w:rPr>
          <w:sz w:val="22"/>
          <w:szCs w:val="22"/>
        </w:rPr>
        <w:t>war</w:t>
      </w:r>
      <w:r w:rsidRPr="00EC7FD3">
        <w:rPr>
          <w:spacing w:val="-1"/>
          <w:sz w:val="22"/>
          <w:szCs w:val="22"/>
        </w:rPr>
        <w:t>s</w:t>
      </w:r>
      <w:r w:rsidRPr="00EC7FD3">
        <w:rPr>
          <w:spacing w:val="1"/>
          <w:sz w:val="22"/>
          <w:szCs w:val="22"/>
        </w:rPr>
        <w:t>t</w:t>
      </w:r>
      <w:r w:rsidRPr="00EC7FD3">
        <w:rPr>
          <w:sz w:val="22"/>
          <w:szCs w:val="22"/>
        </w:rPr>
        <w:t>wy</w:t>
      </w:r>
      <w:r w:rsidRPr="00EC7FD3">
        <w:rPr>
          <w:spacing w:val="8"/>
          <w:sz w:val="22"/>
          <w:szCs w:val="22"/>
        </w:rPr>
        <w:t xml:space="preserve"> </w:t>
      </w:r>
      <w:r w:rsidRPr="00EC7FD3">
        <w:rPr>
          <w:spacing w:val="-1"/>
          <w:sz w:val="22"/>
          <w:szCs w:val="22"/>
        </w:rPr>
        <w:t>u</w:t>
      </w:r>
      <w:r w:rsidRPr="00EC7FD3">
        <w:rPr>
          <w:spacing w:val="3"/>
          <w:sz w:val="22"/>
          <w:szCs w:val="22"/>
        </w:rPr>
        <w:t>l</w:t>
      </w:r>
      <w:r w:rsidRPr="00EC7FD3">
        <w:rPr>
          <w:spacing w:val="-1"/>
          <w:sz w:val="22"/>
          <w:szCs w:val="22"/>
        </w:rPr>
        <w:t>e</w:t>
      </w:r>
      <w:r w:rsidRPr="00EC7FD3">
        <w:rPr>
          <w:spacing w:val="1"/>
          <w:sz w:val="22"/>
          <w:szCs w:val="22"/>
        </w:rPr>
        <w:t>p</w:t>
      </w:r>
      <w:r w:rsidRPr="00EC7FD3">
        <w:rPr>
          <w:sz w:val="22"/>
          <w:szCs w:val="22"/>
        </w:rPr>
        <w:t>szon</w:t>
      </w:r>
      <w:r w:rsidRPr="00EC7FD3">
        <w:rPr>
          <w:spacing w:val="-1"/>
          <w:sz w:val="22"/>
          <w:szCs w:val="22"/>
        </w:rPr>
        <w:t>e</w:t>
      </w:r>
      <w:r w:rsidRPr="00EC7FD3">
        <w:rPr>
          <w:spacing w:val="3"/>
          <w:sz w:val="22"/>
          <w:szCs w:val="22"/>
        </w:rPr>
        <w:t>g</w:t>
      </w:r>
      <w:r w:rsidRPr="00EC7FD3">
        <w:rPr>
          <w:sz w:val="22"/>
          <w:szCs w:val="22"/>
        </w:rPr>
        <w:t xml:space="preserve">o </w:t>
      </w:r>
      <w:r w:rsidRPr="00EC7FD3">
        <w:rPr>
          <w:spacing w:val="1"/>
          <w:sz w:val="22"/>
          <w:szCs w:val="22"/>
        </w:rPr>
        <w:t>p</w:t>
      </w:r>
      <w:r w:rsidRPr="00EC7FD3">
        <w:rPr>
          <w:spacing w:val="-1"/>
          <w:sz w:val="22"/>
          <w:szCs w:val="22"/>
        </w:rPr>
        <w:t>o</w:t>
      </w:r>
      <w:r w:rsidRPr="00EC7FD3">
        <w:rPr>
          <w:spacing w:val="1"/>
          <w:sz w:val="22"/>
          <w:szCs w:val="22"/>
        </w:rPr>
        <w:t>dł</w:t>
      </w:r>
      <w:r w:rsidRPr="00EC7FD3">
        <w:rPr>
          <w:spacing w:val="-1"/>
          <w:sz w:val="22"/>
          <w:szCs w:val="22"/>
        </w:rPr>
        <w:t>o</w:t>
      </w:r>
      <w:r w:rsidRPr="00EC7FD3">
        <w:rPr>
          <w:spacing w:val="1"/>
          <w:sz w:val="22"/>
          <w:szCs w:val="22"/>
        </w:rPr>
        <w:t>ż</w:t>
      </w:r>
      <w:r w:rsidRPr="00EC7FD3">
        <w:rPr>
          <w:sz w:val="22"/>
          <w:szCs w:val="22"/>
        </w:rPr>
        <w:t>a</w:t>
      </w:r>
      <w:r w:rsidRPr="00EC7FD3">
        <w:rPr>
          <w:spacing w:val="8"/>
          <w:sz w:val="22"/>
          <w:szCs w:val="22"/>
        </w:rPr>
        <w:t xml:space="preserve"> </w:t>
      </w:r>
      <w:r>
        <w:rPr>
          <w:spacing w:val="8"/>
          <w:sz w:val="22"/>
          <w:szCs w:val="22"/>
        </w:rPr>
        <w:t xml:space="preserve">(mieszanki MC) </w:t>
      </w:r>
      <w:r w:rsidRPr="00EC7FD3">
        <w:rPr>
          <w:sz w:val="22"/>
          <w:szCs w:val="22"/>
        </w:rPr>
        <w:t>w</w:t>
      </w:r>
      <w:r w:rsidRPr="00EC7FD3">
        <w:rPr>
          <w:spacing w:val="12"/>
          <w:sz w:val="22"/>
          <w:szCs w:val="22"/>
        </w:rPr>
        <w:t xml:space="preserve"> </w:t>
      </w:r>
      <w:r w:rsidRPr="00EC7FD3">
        <w:rPr>
          <w:spacing w:val="1"/>
          <w:sz w:val="22"/>
          <w:szCs w:val="22"/>
        </w:rPr>
        <w:t>t</w:t>
      </w:r>
      <w:r w:rsidRPr="00EC7FD3">
        <w:rPr>
          <w:spacing w:val="-1"/>
          <w:sz w:val="22"/>
          <w:szCs w:val="22"/>
        </w:rPr>
        <w:t>e</w:t>
      </w:r>
      <w:r w:rsidRPr="00EC7FD3">
        <w:rPr>
          <w:sz w:val="22"/>
          <w:szCs w:val="22"/>
        </w:rPr>
        <w:t>ch</w:t>
      </w:r>
      <w:r w:rsidRPr="00EC7FD3">
        <w:rPr>
          <w:spacing w:val="1"/>
          <w:sz w:val="22"/>
          <w:szCs w:val="22"/>
        </w:rPr>
        <w:t>n</w:t>
      </w:r>
      <w:r w:rsidRPr="00EC7FD3">
        <w:rPr>
          <w:spacing w:val="-1"/>
          <w:sz w:val="22"/>
          <w:szCs w:val="22"/>
        </w:rPr>
        <w:t>o</w:t>
      </w:r>
      <w:r w:rsidRPr="00EC7FD3">
        <w:rPr>
          <w:spacing w:val="3"/>
          <w:sz w:val="22"/>
          <w:szCs w:val="22"/>
        </w:rPr>
        <w:t>l</w:t>
      </w:r>
      <w:r w:rsidRPr="00EC7FD3">
        <w:rPr>
          <w:spacing w:val="-1"/>
          <w:sz w:val="22"/>
          <w:szCs w:val="22"/>
        </w:rPr>
        <w:t>o</w:t>
      </w:r>
      <w:r w:rsidRPr="00EC7FD3">
        <w:rPr>
          <w:spacing w:val="1"/>
          <w:sz w:val="22"/>
          <w:szCs w:val="22"/>
        </w:rPr>
        <w:t>gi</w:t>
      </w:r>
      <w:r w:rsidRPr="00EC7FD3">
        <w:rPr>
          <w:sz w:val="22"/>
          <w:szCs w:val="22"/>
        </w:rPr>
        <w:t>i</w:t>
      </w:r>
      <w:r w:rsidRPr="00EC7FD3">
        <w:rPr>
          <w:spacing w:val="4"/>
          <w:sz w:val="22"/>
          <w:szCs w:val="22"/>
        </w:rPr>
        <w:t xml:space="preserve"> </w:t>
      </w:r>
      <w:r w:rsidRPr="00EC7FD3">
        <w:rPr>
          <w:spacing w:val="5"/>
          <w:sz w:val="22"/>
          <w:szCs w:val="22"/>
        </w:rPr>
        <w:t>m</w:t>
      </w:r>
      <w:r w:rsidRPr="00EC7FD3">
        <w:rPr>
          <w:spacing w:val="3"/>
          <w:sz w:val="22"/>
          <w:szCs w:val="22"/>
        </w:rPr>
        <w:t>i</w:t>
      </w:r>
      <w:r w:rsidRPr="00EC7FD3">
        <w:rPr>
          <w:spacing w:val="-1"/>
          <w:sz w:val="22"/>
          <w:szCs w:val="22"/>
        </w:rPr>
        <w:t>e</w:t>
      </w:r>
      <w:r w:rsidRPr="00EC7FD3">
        <w:rPr>
          <w:sz w:val="22"/>
          <w:szCs w:val="22"/>
        </w:rPr>
        <w:t>sz</w:t>
      </w:r>
      <w:r w:rsidRPr="00EC7FD3">
        <w:rPr>
          <w:spacing w:val="1"/>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3"/>
          <w:sz w:val="22"/>
          <w:szCs w:val="22"/>
        </w:rPr>
        <w:t xml:space="preserve"> </w:t>
      </w:r>
      <w:r w:rsidRPr="00EC7FD3">
        <w:rPr>
          <w:spacing w:val="1"/>
          <w:sz w:val="22"/>
          <w:szCs w:val="22"/>
        </w:rPr>
        <w:t>n</w:t>
      </w:r>
      <w:r w:rsidRPr="00EC7FD3">
        <w:rPr>
          <w:sz w:val="22"/>
          <w:szCs w:val="22"/>
        </w:rPr>
        <w:t>a</w:t>
      </w:r>
      <w:r w:rsidRPr="00EC7FD3">
        <w:rPr>
          <w:spacing w:val="12"/>
          <w:sz w:val="22"/>
          <w:szCs w:val="22"/>
        </w:rPr>
        <w:t xml:space="preserve"> </w:t>
      </w:r>
      <w:r w:rsidRPr="00EC7FD3">
        <w:rPr>
          <w:spacing w:val="-2"/>
          <w:sz w:val="22"/>
          <w:szCs w:val="22"/>
        </w:rPr>
        <w:t>m</w:t>
      </w:r>
      <w:r w:rsidRPr="00EC7FD3">
        <w:rPr>
          <w:spacing w:val="3"/>
          <w:sz w:val="22"/>
          <w:szCs w:val="22"/>
        </w:rPr>
        <w:t>i</w:t>
      </w:r>
      <w:r w:rsidRPr="00EC7FD3">
        <w:rPr>
          <w:spacing w:val="-1"/>
          <w:sz w:val="22"/>
          <w:szCs w:val="22"/>
        </w:rPr>
        <w:t>e</w:t>
      </w:r>
      <w:r w:rsidRPr="00EC7FD3">
        <w:rPr>
          <w:spacing w:val="1"/>
          <w:sz w:val="22"/>
          <w:szCs w:val="22"/>
        </w:rPr>
        <w:t>j</w:t>
      </w:r>
      <w:r w:rsidRPr="00EC7FD3">
        <w:rPr>
          <w:sz w:val="22"/>
          <w:szCs w:val="22"/>
        </w:rPr>
        <w:t>s</w:t>
      </w:r>
      <w:r w:rsidRPr="00EC7FD3">
        <w:rPr>
          <w:spacing w:val="-1"/>
          <w:sz w:val="22"/>
          <w:szCs w:val="22"/>
        </w:rPr>
        <w:t>c</w:t>
      </w:r>
      <w:r w:rsidRPr="00EC7FD3">
        <w:rPr>
          <w:sz w:val="22"/>
          <w:szCs w:val="22"/>
        </w:rPr>
        <w:t>u</w:t>
      </w:r>
      <w:r w:rsidRPr="00EC7FD3">
        <w:rPr>
          <w:spacing w:val="7"/>
          <w:sz w:val="22"/>
          <w:szCs w:val="22"/>
        </w:rPr>
        <w:t xml:space="preserv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 xml:space="preserve">y </w:t>
      </w:r>
      <w:r w:rsidRPr="00EC7FD3">
        <w:rPr>
          <w:spacing w:val="1"/>
          <w:sz w:val="22"/>
          <w:szCs w:val="22"/>
        </w:rPr>
        <w:t>uż</w:t>
      </w:r>
      <w:r w:rsidRPr="00EC7FD3">
        <w:rPr>
          <w:sz w:val="22"/>
          <w:szCs w:val="22"/>
        </w:rPr>
        <w:t>yć</w:t>
      </w:r>
      <w:r w:rsidRPr="00EC7FD3">
        <w:rPr>
          <w:spacing w:val="14"/>
          <w:sz w:val="22"/>
          <w:szCs w:val="22"/>
        </w:rPr>
        <w:t xml:space="preserve"> </w:t>
      </w:r>
      <w:r w:rsidRPr="00EC7FD3">
        <w:rPr>
          <w:sz w:val="22"/>
          <w:szCs w:val="22"/>
        </w:rPr>
        <w:t>s</w:t>
      </w:r>
      <w:r w:rsidRPr="00EC7FD3">
        <w:rPr>
          <w:spacing w:val="2"/>
          <w:sz w:val="22"/>
          <w:szCs w:val="22"/>
        </w:rPr>
        <w:t>p</w:t>
      </w:r>
      <w:r w:rsidRPr="00EC7FD3">
        <w:rPr>
          <w:spacing w:val="-1"/>
          <w:sz w:val="22"/>
          <w:szCs w:val="22"/>
        </w:rPr>
        <w:t>e</w:t>
      </w:r>
      <w:r w:rsidRPr="00EC7FD3">
        <w:rPr>
          <w:sz w:val="22"/>
          <w:szCs w:val="22"/>
        </w:rPr>
        <w:t>cj</w:t>
      </w:r>
      <w:r w:rsidRPr="00EC7FD3">
        <w:rPr>
          <w:spacing w:val="1"/>
          <w:sz w:val="22"/>
          <w:szCs w:val="22"/>
        </w:rPr>
        <w:t>a</w:t>
      </w:r>
      <w:r w:rsidRPr="00EC7FD3">
        <w:rPr>
          <w:spacing w:val="3"/>
          <w:sz w:val="22"/>
          <w:szCs w:val="22"/>
        </w:rPr>
        <w:t>li</w:t>
      </w:r>
      <w:r w:rsidRPr="00EC7FD3">
        <w:rPr>
          <w:sz w:val="22"/>
          <w:szCs w:val="22"/>
        </w:rPr>
        <w:t>sty</w:t>
      </w:r>
      <w:r w:rsidRPr="00EC7FD3">
        <w:rPr>
          <w:spacing w:val="-1"/>
          <w:sz w:val="22"/>
          <w:szCs w:val="22"/>
        </w:rPr>
        <w:t>c</w:t>
      </w:r>
      <w:r w:rsidRPr="00EC7FD3">
        <w:rPr>
          <w:spacing w:val="1"/>
          <w:sz w:val="22"/>
          <w:szCs w:val="22"/>
        </w:rPr>
        <w:t>zn</w:t>
      </w:r>
      <w:r w:rsidRPr="00EC7FD3">
        <w:rPr>
          <w:sz w:val="22"/>
          <w:szCs w:val="22"/>
        </w:rPr>
        <w:t>y</w:t>
      </w:r>
      <w:r w:rsidRPr="00EC7FD3">
        <w:rPr>
          <w:spacing w:val="-1"/>
          <w:sz w:val="22"/>
          <w:szCs w:val="22"/>
        </w:rPr>
        <w:t>c</w:t>
      </w:r>
      <w:r w:rsidRPr="00EC7FD3">
        <w:rPr>
          <w:sz w:val="22"/>
          <w:szCs w:val="22"/>
        </w:rPr>
        <w:t>h</w:t>
      </w:r>
      <w:r w:rsidRPr="00EC7FD3">
        <w:rPr>
          <w:spacing w:val="2"/>
          <w:sz w:val="22"/>
          <w:szCs w:val="22"/>
        </w:rPr>
        <w:t xml:space="preserve"> </w:t>
      </w:r>
      <w:r w:rsidRPr="00EC7FD3">
        <w:rPr>
          <w:sz w:val="22"/>
          <w:szCs w:val="22"/>
        </w:rPr>
        <w:t>m</w:t>
      </w:r>
      <w:r w:rsidRPr="00EC7FD3">
        <w:rPr>
          <w:spacing w:val="4"/>
          <w:sz w:val="22"/>
          <w:szCs w:val="22"/>
        </w:rPr>
        <w:t>i</w:t>
      </w:r>
      <w:r w:rsidRPr="00EC7FD3">
        <w:rPr>
          <w:spacing w:val="-1"/>
          <w:sz w:val="22"/>
          <w:szCs w:val="22"/>
        </w:rPr>
        <w:t>e</w:t>
      </w:r>
      <w:r w:rsidRPr="00EC7FD3">
        <w:rPr>
          <w:sz w:val="22"/>
          <w:szCs w:val="22"/>
        </w:rPr>
        <w:t>sz</w:t>
      </w:r>
      <w:r w:rsidRPr="00EC7FD3">
        <w:rPr>
          <w:spacing w:val="1"/>
          <w:sz w:val="22"/>
          <w:szCs w:val="22"/>
        </w:rPr>
        <w:t>ar</w:t>
      </w:r>
      <w:r w:rsidRPr="00EC7FD3">
        <w:rPr>
          <w:spacing w:val="-1"/>
          <w:sz w:val="22"/>
          <w:szCs w:val="22"/>
        </w:rPr>
        <w:t>e</w:t>
      </w:r>
      <w:r w:rsidRPr="00EC7FD3">
        <w:rPr>
          <w:sz w:val="22"/>
          <w:szCs w:val="22"/>
        </w:rPr>
        <w:t>k</w:t>
      </w:r>
      <w:r w:rsidRPr="00EC7FD3">
        <w:rPr>
          <w:spacing w:val="11"/>
          <w:sz w:val="22"/>
          <w:szCs w:val="22"/>
        </w:rPr>
        <w:t xml:space="preserve"> </w:t>
      </w:r>
      <w:r w:rsidRPr="00EC7FD3">
        <w:rPr>
          <w:sz w:val="22"/>
          <w:szCs w:val="22"/>
        </w:rPr>
        <w:t>w</w:t>
      </w:r>
      <w:r w:rsidRPr="00EC7FD3">
        <w:rPr>
          <w:spacing w:val="3"/>
          <w:sz w:val="22"/>
          <w:szCs w:val="22"/>
        </w:rPr>
        <w:t>i</w:t>
      </w:r>
      <w:r w:rsidRPr="00EC7FD3">
        <w:rPr>
          <w:spacing w:val="-1"/>
          <w:sz w:val="22"/>
          <w:szCs w:val="22"/>
        </w:rPr>
        <w:t>e</w:t>
      </w:r>
      <w:r w:rsidRPr="00EC7FD3">
        <w:rPr>
          <w:spacing w:val="3"/>
          <w:sz w:val="22"/>
          <w:szCs w:val="22"/>
        </w:rPr>
        <w:t>l</w:t>
      </w:r>
      <w:r w:rsidRPr="00EC7FD3">
        <w:rPr>
          <w:spacing w:val="-1"/>
          <w:sz w:val="22"/>
          <w:szCs w:val="22"/>
        </w:rPr>
        <w:t>o</w:t>
      </w:r>
      <w:r w:rsidRPr="00EC7FD3">
        <w:rPr>
          <w:spacing w:val="1"/>
          <w:sz w:val="22"/>
          <w:szCs w:val="22"/>
        </w:rPr>
        <w:t>p</w:t>
      </w:r>
      <w:r w:rsidRPr="00EC7FD3">
        <w:rPr>
          <w:spacing w:val="-1"/>
          <w:sz w:val="22"/>
          <w:szCs w:val="22"/>
        </w:rPr>
        <w:t>r</w:t>
      </w:r>
      <w:r w:rsidRPr="00EC7FD3">
        <w:rPr>
          <w:spacing w:val="1"/>
          <w:sz w:val="22"/>
          <w:szCs w:val="22"/>
        </w:rPr>
        <w:t>zej</w:t>
      </w:r>
      <w:r w:rsidRPr="00EC7FD3">
        <w:rPr>
          <w:sz w:val="22"/>
          <w:szCs w:val="22"/>
        </w:rPr>
        <w:t>ś</w:t>
      </w:r>
      <w:r w:rsidRPr="00EC7FD3">
        <w:rPr>
          <w:spacing w:val="-1"/>
          <w:sz w:val="22"/>
          <w:szCs w:val="22"/>
        </w:rPr>
        <w:t>c</w:t>
      </w:r>
      <w:r w:rsidRPr="00EC7FD3">
        <w:rPr>
          <w:spacing w:val="3"/>
          <w:sz w:val="22"/>
          <w:szCs w:val="22"/>
        </w:rPr>
        <w:t>i</w:t>
      </w:r>
      <w:r w:rsidRPr="00EC7FD3">
        <w:rPr>
          <w:spacing w:val="-1"/>
          <w:sz w:val="22"/>
          <w:szCs w:val="22"/>
        </w:rPr>
        <w:t>o</w:t>
      </w:r>
      <w:r w:rsidRPr="00EC7FD3">
        <w:rPr>
          <w:sz w:val="22"/>
          <w:szCs w:val="22"/>
        </w:rPr>
        <w:t>wy</w:t>
      </w:r>
      <w:r w:rsidRPr="00EC7FD3">
        <w:rPr>
          <w:spacing w:val="-1"/>
          <w:sz w:val="22"/>
          <w:szCs w:val="22"/>
        </w:rPr>
        <w:t>c</w:t>
      </w:r>
      <w:r w:rsidRPr="00EC7FD3">
        <w:rPr>
          <w:sz w:val="22"/>
          <w:szCs w:val="22"/>
        </w:rPr>
        <w:t xml:space="preserve">h </w:t>
      </w:r>
      <w:r w:rsidRPr="00EC7FD3">
        <w:rPr>
          <w:spacing w:val="3"/>
          <w:sz w:val="22"/>
          <w:szCs w:val="22"/>
        </w:rPr>
        <w:t>l</w:t>
      </w:r>
      <w:r w:rsidRPr="00EC7FD3">
        <w:rPr>
          <w:spacing w:val="1"/>
          <w:sz w:val="22"/>
          <w:szCs w:val="22"/>
        </w:rPr>
        <w:t>u</w:t>
      </w:r>
      <w:r w:rsidRPr="00EC7FD3">
        <w:rPr>
          <w:sz w:val="22"/>
          <w:szCs w:val="22"/>
        </w:rPr>
        <w:t>b</w:t>
      </w:r>
      <w:r w:rsidRPr="00EC7FD3">
        <w:rPr>
          <w:spacing w:val="16"/>
          <w:sz w:val="22"/>
          <w:szCs w:val="22"/>
        </w:rPr>
        <w:t xml:space="preserve"> </w:t>
      </w:r>
      <w:r w:rsidRPr="00EC7FD3">
        <w:rPr>
          <w:spacing w:val="1"/>
          <w:sz w:val="22"/>
          <w:szCs w:val="22"/>
        </w:rPr>
        <w:t>j</w:t>
      </w:r>
      <w:r w:rsidRPr="00EC7FD3">
        <w:rPr>
          <w:spacing w:val="-1"/>
          <w:sz w:val="22"/>
          <w:szCs w:val="22"/>
        </w:rPr>
        <w:t>e</w:t>
      </w:r>
      <w:r w:rsidRPr="00EC7FD3">
        <w:rPr>
          <w:spacing w:val="1"/>
          <w:sz w:val="22"/>
          <w:szCs w:val="22"/>
        </w:rPr>
        <w:t>dn</w:t>
      </w:r>
      <w:r w:rsidRPr="00EC7FD3">
        <w:rPr>
          <w:spacing w:val="-1"/>
          <w:sz w:val="22"/>
          <w:szCs w:val="22"/>
        </w:rPr>
        <w:t>o</w:t>
      </w:r>
      <w:r w:rsidRPr="00EC7FD3">
        <w:rPr>
          <w:spacing w:val="3"/>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1"/>
          <w:sz w:val="22"/>
          <w:szCs w:val="22"/>
        </w:rPr>
        <w:t>j</w:t>
      </w:r>
      <w:r w:rsidRPr="00EC7FD3">
        <w:rPr>
          <w:spacing w:val="2"/>
          <w:sz w:val="22"/>
          <w:szCs w:val="22"/>
        </w:rPr>
        <w:t>ś</w:t>
      </w:r>
      <w:r w:rsidRPr="00EC7FD3">
        <w:rPr>
          <w:sz w:val="22"/>
          <w:szCs w:val="22"/>
        </w:rPr>
        <w:t>c</w:t>
      </w:r>
      <w:r w:rsidRPr="00EC7FD3">
        <w:rPr>
          <w:spacing w:val="3"/>
          <w:sz w:val="22"/>
          <w:szCs w:val="22"/>
        </w:rPr>
        <w:t>i</w:t>
      </w:r>
      <w:r w:rsidRPr="00EC7FD3">
        <w:rPr>
          <w:spacing w:val="-1"/>
          <w:sz w:val="22"/>
          <w:szCs w:val="22"/>
        </w:rPr>
        <w:t>o</w:t>
      </w:r>
      <w:r w:rsidRPr="00EC7FD3">
        <w:rPr>
          <w:sz w:val="22"/>
          <w:szCs w:val="22"/>
        </w:rPr>
        <w:t>wy</w:t>
      </w:r>
      <w:r w:rsidRPr="00EC7FD3">
        <w:rPr>
          <w:spacing w:val="-1"/>
          <w:sz w:val="22"/>
          <w:szCs w:val="22"/>
        </w:rPr>
        <w:t>c</w:t>
      </w:r>
      <w:r w:rsidRPr="00EC7FD3">
        <w:rPr>
          <w:spacing w:val="1"/>
          <w:sz w:val="22"/>
          <w:szCs w:val="22"/>
        </w:rPr>
        <w:t>h</w:t>
      </w:r>
      <w:r w:rsidRPr="00EC7FD3">
        <w:rPr>
          <w:sz w:val="22"/>
          <w:szCs w:val="22"/>
        </w:rPr>
        <w:t>.</w:t>
      </w:r>
      <w:r w:rsidRPr="00EC7FD3">
        <w:rPr>
          <w:spacing w:val="10"/>
          <w:sz w:val="22"/>
          <w:szCs w:val="22"/>
        </w:rPr>
        <w:t xml:space="preserve"> </w:t>
      </w:r>
      <w:r w:rsidRPr="00EC7FD3">
        <w:rPr>
          <w:spacing w:val="2"/>
          <w:sz w:val="22"/>
          <w:szCs w:val="22"/>
        </w:rPr>
        <w:t>P</w:t>
      </w:r>
      <w:r w:rsidRPr="00EC7FD3">
        <w:rPr>
          <w:sz w:val="22"/>
          <w:szCs w:val="22"/>
        </w:rPr>
        <w:t xml:space="preserve">o </w:t>
      </w:r>
      <w:r w:rsidRPr="00EC7FD3">
        <w:rPr>
          <w:w w:val="98"/>
          <w:sz w:val="22"/>
          <w:szCs w:val="22"/>
        </w:rPr>
        <w:t>sp</w:t>
      </w:r>
      <w:r w:rsidRPr="00EC7FD3">
        <w:rPr>
          <w:spacing w:val="1"/>
          <w:w w:val="98"/>
          <w:sz w:val="22"/>
          <w:szCs w:val="22"/>
        </w:rPr>
        <w:t>u</w:t>
      </w:r>
      <w:r w:rsidRPr="00EC7FD3">
        <w:rPr>
          <w:spacing w:val="3"/>
          <w:w w:val="98"/>
          <w:sz w:val="22"/>
          <w:szCs w:val="22"/>
        </w:rPr>
        <w:t>l</w:t>
      </w:r>
      <w:r w:rsidRPr="00EC7FD3">
        <w:rPr>
          <w:w w:val="98"/>
          <w:sz w:val="22"/>
          <w:szCs w:val="22"/>
        </w:rPr>
        <w:t>ch</w:t>
      </w:r>
      <w:r w:rsidRPr="00EC7FD3">
        <w:rPr>
          <w:spacing w:val="-1"/>
          <w:w w:val="98"/>
          <w:sz w:val="22"/>
          <w:szCs w:val="22"/>
        </w:rPr>
        <w:t>n</w:t>
      </w:r>
      <w:r w:rsidRPr="00EC7FD3">
        <w:rPr>
          <w:spacing w:val="3"/>
          <w:w w:val="98"/>
          <w:sz w:val="22"/>
          <w:szCs w:val="22"/>
        </w:rPr>
        <w:t>i</w:t>
      </w:r>
      <w:r w:rsidRPr="00EC7FD3">
        <w:rPr>
          <w:spacing w:val="-1"/>
          <w:w w:val="98"/>
          <w:sz w:val="22"/>
          <w:szCs w:val="22"/>
        </w:rPr>
        <w:t>en</w:t>
      </w:r>
      <w:r w:rsidRPr="00EC7FD3">
        <w:rPr>
          <w:spacing w:val="3"/>
          <w:w w:val="98"/>
          <w:sz w:val="22"/>
          <w:szCs w:val="22"/>
        </w:rPr>
        <w:t>i</w:t>
      </w:r>
      <w:r w:rsidRPr="00EC7FD3">
        <w:rPr>
          <w:w w:val="98"/>
          <w:sz w:val="22"/>
          <w:szCs w:val="22"/>
        </w:rPr>
        <w:t>u</w:t>
      </w:r>
      <w:r w:rsidRPr="00EC7FD3">
        <w:rPr>
          <w:spacing w:val="-4"/>
          <w:w w:val="98"/>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w:t>
      </w:r>
      <w:r w:rsidRPr="00EC7FD3">
        <w:rPr>
          <w:spacing w:val="-2"/>
          <w:sz w:val="22"/>
          <w:szCs w:val="22"/>
        </w:rPr>
        <w:t>t</w:t>
      </w:r>
      <w:r w:rsidRPr="00EC7FD3">
        <w:rPr>
          <w:sz w:val="22"/>
          <w:szCs w:val="22"/>
        </w:rPr>
        <w:t>u</w:t>
      </w:r>
      <w:r w:rsidRPr="00EC7FD3">
        <w:rPr>
          <w:spacing w:val="-23"/>
          <w:sz w:val="22"/>
          <w:szCs w:val="22"/>
        </w:rPr>
        <w:t xml:space="preserve"> </w:t>
      </w:r>
      <w:r w:rsidRPr="00EC7FD3">
        <w:rPr>
          <w:spacing w:val="1"/>
          <w:sz w:val="22"/>
          <w:szCs w:val="22"/>
        </w:rPr>
        <w:t>n</w:t>
      </w:r>
      <w:r w:rsidRPr="00EC7FD3">
        <w:rPr>
          <w:spacing w:val="-2"/>
          <w:sz w:val="22"/>
          <w:szCs w:val="22"/>
        </w:rPr>
        <w:t>a</w:t>
      </w:r>
      <w:r w:rsidRPr="00EC7FD3">
        <w:rPr>
          <w:spacing w:val="3"/>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25"/>
          <w:sz w:val="22"/>
          <w:szCs w:val="22"/>
        </w:rPr>
        <w:t xml:space="preserve"> </w:t>
      </w:r>
      <w:r w:rsidRPr="00EC7FD3">
        <w:rPr>
          <w:w w:val="98"/>
          <w:sz w:val="22"/>
          <w:szCs w:val="22"/>
        </w:rPr>
        <w:t>sp</w:t>
      </w:r>
      <w:r w:rsidRPr="00EC7FD3">
        <w:rPr>
          <w:spacing w:val="-1"/>
          <w:w w:val="98"/>
          <w:sz w:val="22"/>
          <w:szCs w:val="22"/>
        </w:rPr>
        <w:t>r</w:t>
      </w:r>
      <w:r w:rsidRPr="00EC7FD3">
        <w:rPr>
          <w:w w:val="98"/>
          <w:sz w:val="22"/>
          <w:szCs w:val="22"/>
        </w:rPr>
        <w:t>aw</w:t>
      </w:r>
      <w:r w:rsidRPr="00EC7FD3">
        <w:rPr>
          <w:spacing w:val="1"/>
          <w:w w:val="98"/>
          <w:sz w:val="22"/>
          <w:szCs w:val="22"/>
        </w:rPr>
        <w:t>dz</w:t>
      </w:r>
      <w:r w:rsidRPr="00EC7FD3">
        <w:rPr>
          <w:spacing w:val="3"/>
          <w:w w:val="98"/>
          <w:sz w:val="22"/>
          <w:szCs w:val="22"/>
        </w:rPr>
        <w:t>i</w:t>
      </w:r>
      <w:r w:rsidRPr="00EC7FD3">
        <w:rPr>
          <w:w w:val="98"/>
          <w:sz w:val="22"/>
          <w:szCs w:val="22"/>
        </w:rPr>
        <w:t>ć</w:t>
      </w:r>
      <w:r w:rsidRPr="00EC7FD3">
        <w:rPr>
          <w:spacing w:val="-7"/>
          <w:w w:val="98"/>
          <w:sz w:val="22"/>
          <w:szCs w:val="22"/>
        </w:rPr>
        <w:t xml:space="preserve"> </w:t>
      </w:r>
      <w:r w:rsidRPr="00EC7FD3">
        <w:rPr>
          <w:spacing w:val="1"/>
          <w:sz w:val="22"/>
          <w:szCs w:val="22"/>
        </w:rPr>
        <w:t>j</w:t>
      </w:r>
      <w:r w:rsidRPr="00EC7FD3">
        <w:rPr>
          <w:spacing w:val="-1"/>
          <w:sz w:val="22"/>
          <w:szCs w:val="22"/>
        </w:rPr>
        <w:t>e</w:t>
      </w:r>
      <w:r w:rsidRPr="00EC7FD3">
        <w:rPr>
          <w:spacing w:val="1"/>
          <w:sz w:val="22"/>
          <w:szCs w:val="22"/>
        </w:rPr>
        <w:t>g</w:t>
      </w:r>
      <w:r w:rsidRPr="00EC7FD3">
        <w:rPr>
          <w:sz w:val="22"/>
          <w:szCs w:val="22"/>
        </w:rPr>
        <w:t>o</w:t>
      </w:r>
      <w:r w:rsidRPr="00EC7FD3">
        <w:rPr>
          <w:spacing w:val="-22"/>
          <w:sz w:val="22"/>
          <w:szCs w:val="22"/>
        </w:rPr>
        <w:t xml:space="preserve"> </w:t>
      </w:r>
      <w:r w:rsidRPr="00EC7FD3">
        <w:rPr>
          <w:w w:val="98"/>
          <w:sz w:val="22"/>
          <w:szCs w:val="22"/>
        </w:rPr>
        <w:t>w</w:t>
      </w:r>
      <w:r w:rsidRPr="00EC7FD3">
        <w:rPr>
          <w:spacing w:val="3"/>
          <w:w w:val="98"/>
          <w:sz w:val="22"/>
          <w:szCs w:val="22"/>
        </w:rPr>
        <w:t>il</w:t>
      </w:r>
      <w:r w:rsidRPr="00EC7FD3">
        <w:rPr>
          <w:spacing w:val="1"/>
          <w:w w:val="98"/>
          <w:sz w:val="22"/>
          <w:szCs w:val="22"/>
        </w:rPr>
        <w:t>g</w:t>
      </w:r>
      <w:r w:rsidRPr="00EC7FD3">
        <w:rPr>
          <w:spacing w:val="-1"/>
          <w:w w:val="98"/>
          <w:sz w:val="22"/>
          <w:szCs w:val="22"/>
        </w:rPr>
        <w:t>o</w:t>
      </w:r>
      <w:r w:rsidRPr="00EC7FD3">
        <w:rPr>
          <w:spacing w:val="-2"/>
          <w:w w:val="98"/>
          <w:sz w:val="22"/>
          <w:szCs w:val="22"/>
        </w:rPr>
        <w:t>t</w:t>
      </w:r>
      <w:r w:rsidRPr="00EC7FD3">
        <w:rPr>
          <w:spacing w:val="1"/>
          <w:w w:val="98"/>
          <w:sz w:val="22"/>
          <w:szCs w:val="22"/>
        </w:rPr>
        <w:t>n</w:t>
      </w:r>
      <w:r w:rsidRPr="00EC7FD3">
        <w:rPr>
          <w:spacing w:val="-1"/>
          <w:w w:val="98"/>
          <w:sz w:val="22"/>
          <w:szCs w:val="22"/>
        </w:rPr>
        <w:t>o</w:t>
      </w:r>
      <w:r w:rsidRPr="00EC7FD3">
        <w:rPr>
          <w:w w:val="98"/>
          <w:sz w:val="22"/>
          <w:szCs w:val="22"/>
        </w:rPr>
        <w:t>ść</w:t>
      </w:r>
      <w:r w:rsidRPr="00EC7FD3">
        <w:rPr>
          <w:spacing w:val="-8"/>
          <w:w w:val="98"/>
          <w:sz w:val="22"/>
          <w:szCs w:val="22"/>
        </w:rPr>
        <w:t xml:space="preserve"> </w:t>
      </w:r>
      <w:r w:rsidRPr="00EC7FD3">
        <w:rPr>
          <w:sz w:val="22"/>
          <w:szCs w:val="22"/>
        </w:rPr>
        <w:t>i</w:t>
      </w:r>
      <w:r w:rsidRPr="00EC7FD3">
        <w:rPr>
          <w:spacing w:val="-10"/>
          <w:sz w:val="22"/>
          <w:szCs w:val="22"/>
        </w:rPr>
        <w:t xml:space="preserve"> </w:t>
      </w:r>
      <w:r w:rsidRPr="00EC7FD3">
        <w:rPr>
          <w:sz w:val="22"/>
          <w:szCs w:val="22"/>
        </w:rPr>
        <w:t>w</w:t>
      </w:r>
      <w:r w:rsidRPr="00EC7FD3">
        <w:rPr>
          <w:spacing w:val="-19"/>
          <w:sz w:val="22"/>
          <w:szCs w:val="22"/>
        </w:rPr>
        <w:t xml:space="preserve"> </w:t>
      </w:r>
      <w:r w:rsidRPr="00EC7FD3">
        <w:rPr>
          <w:spacing w:val="-1"/>
          <w:sz w:val="22"/>
          <w:szCs w:val="22"/>
        </w:rPr>
        <w:t>r</w:t>
      </w:r>
      <w:r w:rsidRPr="00EC7FD3">
        <w:rPr>
          <w:sz w:val="22"/>
          <w:szCs w:val="22"/>
        </w:rPr>
        <w:t>a</w:t>
      </w:r>
      <w:r w:rsidRPr="00EC7FD3">
        <w:rPr>
          <w:spacing w:val="1"/>
          <w:sz w:val="22"/>
          <w:szCs w:val="22"/>
        </w:rPr>
        <w:t>z</w:t>
      </w:r>
      <w:r w:rsidRPr="00EC7FD3">
        <w:rPr>
          <w:spacing w:val="3"/>
          <w:sz w:val="22"/>
          <w:szCs w:val="22"/>
        </w:rPr>
        <w:t>i</w:t>
      </w:r>
      <w:r w:rsidRPr="00EC7FD3">
        <w:rPr>
          <w:sz w:val="22"/>
          <w:szCs w:val="22"/>
        </w:rPr>
        <w:t>e</w:t>
      </w:r>
      <w:r w:rsidRPr="00EC7FD3">
        <w:rPr>
          <w:spacing w:val="-24"/>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t</w:t>
      </w:r>
      <w:r w:rsidRPr="00EC7FD3">
        <w:rPr>
          <w:spacing w:val="-1"/>
          <w:sz w:val="22"/>
          <w:szCs w:val="22"/>
        </w:rPr>
        <w:t>r</w:t>
      </w:r>
      <w:r w:rsidRPr="00EC7FD3">
        <w:rPr>
          <w:spacing w:val="1"/>
          <w:sz w:val="22"/>
          <w:szCs w:val="22"/>
        </w:rPr>
        <w:t>z</w:t>
      </w:r>
      <w:r w:rsidRPr="00EC7FD3">
        <w:rPr>
          <w:spacing w:val="-1"/>
          <w:sz w:val="22"/>
          <w:szCs w:val="22"/>
        </w:rPr>
        <w:t>e</w:t>
      </w:r>
      <w:r w:rsidRPr="00EC7FD3">
        <w:rPr>
          <w:spacing w:val="3"/>
          <w:sz w:val="22"/>
          <w:szCs w:val="22"/>
        </w:rPr>
        <w:t>b</w:t>
      </w:r>
      <w:r w:rsidRPr="00EC7FD3">
        <w:rPr>
          <w:sz w:val="22"/>
          <w:szCs w:val="22"/>
        </w:rPr>
        <w:t>y</w:t>
      </w:r>
      <w:r w:rsidRPr="00EC7FD3">
        <w:rPr>
          <w:spacing w:val="-27"/>
          <w:sz w:val="22"/>
          <w:szCs w:val="22"/>
        </w:rPr>
        <w:t xml:space="preserve"> </w:t>
      </w:r>
      <w:r w:rsidRPr="00EC7FD3">
        <w:rPr>
          <w:spacing w:val="1"/>
          <w:sz w:val="22"/>
          <w:szCs w:val="22"/>
        </w:rPr>
        <w:t>j</w:t>
      </w:r>
      <w:r w:rsidRPr="00EC7FD3">
        <w:rPr>
          <w:sz w:val="22"/>
          <w:szCs w:val="22"/>
        </w:rPr>
        <w:t>ą</w:t>
      </w:r>
      <w:r w:rsidRPr="00EC7FD3">
        <w:rPr>
          <w:spacing w:val="-19"/>
          <w:sz w:val="22"/>
          <w:szCs w:val="22"/>
        </w:rPr>
        <w:t xml:space="preserve"> </w:t>
      </w:r>
      <w:r w:rsidRPr="00EC7FD3">
        <w:rPr>
          <w:spacing w:val="1"/>
          <w:sz w:val="22"/>
          <w:szCs w:val="22"/>
        </w:rPr>
        <w:t>z</w:t>
      </w:r>
      <w:r w:rsidRPr="00EC7FD3">
        <w:rPr>
          <w:sz w:val="22"/>
          <w:szCs w:val="22"/>
        </w:rPr>
        <w:t>w</w:t>
      </w:r>
      <w:r w:rsidRPr="00EC7FD3">
        <w:rPr>
          <w:spacing w:val="3"/>
          <w:sz w:val="22"/>
          <w:szCs w:val="22"/>
        </w:rPr>
        <w:t>i</w:t>
      </w:r>
      <w:r w:rsidRPr="00EC7FD3">
        <w:rPr>
          <w:spacing w:val="-1"/>
          <w:sz w:val="22"/>
          <w:szCs w:val="22"/>
        </w:rPr>
        <w:t>ę</w:t>
      </w:r>
      <w:r w:rsidRPr="00EC7FD3">
        <w:rPr>
          <w:sz w:val="22"/>
          <w:szCs w:val="22"/>
        </w:rPr>
        <w:t>k</w:t>
      </w:r>
      <w:r w:rsidRPr="00EC7FD3">
        <w:rPr>
          <w:spacing w:val="-1"/>
          <w:sz w:val="22"/>
          <w:szCs w:val="22"/>
        </w:rPr>
        <w:t>s</w:t>
      </w:r>
      <w:r w:rsidRPr="00EC7FD3">
        <w:rPr>
          <w:spacing w:val="1"/>
          <w:sz w:val="22"/>
          <w:szCs w:val="22"/>
        </w:rPr>
        <w:t>z</w:t>
      </w:r>
      <w:r w:rsidRPr="00EC7FD3">
        <w:rPr>
          <w:sz w:val="22"/>
          <w:szCs w:val="22"/>
        </w:rPr>
        <w:t>yć</w:t>
      </w:r>
      <w:r w:rsidRPr="00EC7FD3">
        <w:rPr>
          <w:spacing w:val="-28"/>
          <w:sz w:val="22"/>
          <w:szCs w:val="22"/>
        </w:rPr>
        <w:t xml:space="preserve"> </w:t>
      </w:r>
      <w:r w:rsidRPr="00EC7FD3">
        <w:rPr>
          <w:sz w:val="22"/>
          <w:szCs w:val="22"/>
        </w:rPr>
        <w:t>w</w:t>
      </w:r>
      <w:r w:rsidRPr="00EC7FD3">
        <w:rPr>
          <w:spacing w:val="3"/>
          <w:sz w:val="22"/>
          <w:szCs w:val="22"/>
        </w:rPr>
        <w:t xml:space="preserve"> </w:t>
      </w:r>
      <w:r w:rsidRPr="00EC7FD3">
        <w:rPr>
          <w:sz w:val="22"/>
          <w:szCs w:val="22"/>
        </w:rPr>
        <w:t>c</w:t>
      </w:r>
      <w:r w:rsidRPr="00EC7FD3">
        <w:rPr>
          <w:spacing w:val="-2"/>
          <w:sz w:val="22"/>
          <w:szCs w:val="22"/>
        </w:rPr>
        <w:t>e</w:t>
      </w:r>
      <w:r w:rsidRPr="00EC7FD3">
        <w:rPr>
          <w:spacing w:val="3"/>
          <w:sz w:val="22"/>
          <w:szCs w:val="22"/>
        </w:rPr>
        <w:t>l</w:t>
      </w:r>
      <w:r w:rsidRPr="00EC7FD3">
        <w:rPr>
          <w:sz w:val="22"/>
          <w:szCs w:val="22"/>
        </w:rPr>
        <w:t xml:space="preserve">u </w:t>
      </w:r>
      <w:r w:rsidRPr="00EC7FD3">
        <w:rPr>
          <w:spacing w:val="1"/>
          <w:sz w:val="22"/>
          <w:szCs w:val="22"/>
        </w:rPr>
        <w:t>uł</w:t>
      </w:r>
      <w:r w:rsidRPr="00EC7FD3">
        <w:rPr>
          <w:sz w:val="22"/>
          <w:szCs w:val="22"/>
        </w:rPr>
        <w:t>a</w:t>
      </w:r>
      <w:r w:rsidRPr="00EC7FD3">
        <w:rPr>
          <w:spacing w:val="1"/>
          <w:sz w:val="22"/>
          <w:szCs w:val="22"/>
        </w:rPr>
        <w:t>t</w:t>
      </w:r>
      <w:r w:rsidRPr="00EC7FD3">
        <w:rPr>
          <w:spacing w:val="-2"/>
          <w:sz w:val="22"/>
          <w:szCs w:val="22"/>
        </w:rPr>
        <w:t>w</w:t>
      </w:r>
      <w:r w:rsidRPr="00EC7FD3">
        <w:rPr>
          <w:spacing w:val="3"/>
          <w:sz w:val="22"/>
          <w:szCs w:val="22"/>
        </w:rPr>
        <w:t>i</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4"/>
          <w:sz w:val="22"/>
          <w:szCs w:val="22"/>
        </w:rPr>
        <w:t xml:space="preserve"> </w:t>
      </w:r>
      <w:r w:rsidRPr="00EC7FD3">
        <w:rPr>
          <w:spacing w:val="-1"/>
          <w:sz w:val="22"/>
          <w:szCs w:val="22"/>
        </w:rPr>
        <w:t>ro</w:t>
      </w:r>
      <w:r w:rsidRPr="00EC7FD3">
        <w:rPr>
          <w:spacing w:val="1"/>
          <w:sz w:val="22"/>
          <w:szCs w:val="22"/>
        </w:rPr>
        <w:t>zd</w:t>
      </w:r>
      <w:r w:rsidRPr="00EC7FD3">
        <w:rPr>
          <w:spacing w:val="-1"/>
          <w:sz w:val="22"/>
          <w:szCs w:val="22"/>
        </w:rPr>
        <w:t>ro</w:t>
      </w:r>
      <w:r w:rsidRPr="00EC7FD3">
        <w:rPr>
          <w:spacing w:val="1"/>
          <w:sz w:val="22"/>
          <w:szCs w:val="22"/>
        </w:rPr>
        <w:t>bn</w:t>
      </w:r>
      <w:r w:rsidRPr="00EC7FD3">
        <w:rPr>
          <w:spacing w:val="3"/>
          <w:sz w:val="22"/>
          <w:szCs w:val="22"/>
        </w:rPr>
        <w:t>i</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 W</w:t>
      </w:r>
      <w:r w:rsidRPr="00EC7FD3">
        <w:rPr>
          <w:spacing w:val="-1"/>
          <w:sz w:val="22"/>
          <w:szCs w:val="22"/>
        </w:rPr>
        <w:t>o</w:t>
      </w:r>
      <w:r w:rsidRPr="00EC7FD3">
        <w:rPr>
          <w:spacing w:val="1"/>
          <w:sz w:val="22"/>
          <w:szCs w:val="22"/>
        </w:rPr>
        <w:t>d</w:t>
      </w:r>
      <w:r w:rsidRPr="00EC7FD3">
        <w:rPr>
          <w:sz w:val="22"/>
          <w:szCs w:val="22"/>
        </w:rPr>
        <w:t>a</w:t>
      </w:r>
      <w:r w:rsidRPr="00EC7FD3">
        <w:rPr>
          <w:spacing w:val="10"/>
          <w:sz w:val="22"/>
          <w:szCs w:val="22"/>
        </w:rPr>
        <w:t xml:space="preserve"> </w:t>
      </w:r>
      <w:r w:rsidRPr="00EC7FD3">
        <w:rPr>
          <w:spacing w:val="3"/>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nn</w:t>
      </w:r>
      <w:r w:rsidRPr="00EC7FD3">
        <w:rPr>
          <w:sz w:val="22"/>
          <w:szCs w:val="22"/>
        </w:rPr>
        <w:t>a</w:t>
      </w:r>
      <w:r w:rsidRPr="00EC7FD3">
        <w:rPr>
          <w:spacing w:val="7"/>
          <w:sz w:val="22"/>
          <w:szCs w:val="22"/>
        </w:rPr>
        <w:t xml:space="preserve"> </w:t>
      </w:r>
      <w:r w:rsidRPr="00EC7FD3">
        <w:rPr>
          <w:spacing w:val="1"/>
          <w:sz w:val="22"/>
          <w:szCs w:val="22"/>
        </w:rPr>
        <w:t>b</w:t>
      </w:r>
      <w:r w:rsidRPr="00EC7FD3">
        <w:rPr>
          <w:sz w:val="22"/>
          <w:szCs w:val="22"/>
        </w:rPr>
        <w:t>yć</w:t>
      </w:r>
      <w:r w:rsidRPr="00EC7FD3">
        <w:rPr>
          <w:spacing w:val="11"/>
          <w:sz w:val="22"/>
          <w:szCs w:val="22"/>
        </w:rPr>
        <w:t xml:space="preserve"> </w:t>
      </w:r>
      <w:r w:rsidRPr="00EC7FD3">
        <w:rPr>
          <w:spacing w:val="1"/>
          <w:sz w:val="22"/>
          <w:szCs w:val="22"/>
        </w:rPr>
        <w:t>d</w:t>
      </w:r>
      <w:r w:rsidRPr="00EC7FD3">
        <w:rPr>
          <w:spacing w:val="-1"/>
          <w:sz w:val="22"/>
          <w:szCs w:val="22"/>
        </w:rPr>
        <w:t>o</w:t>
      </w:r>
      <w:r w:rsidRPr="00EC7FD3">
        <w:rPr>
          <w:spacing w:val="3"/>
          <w:sz w:val="22"/>
          <w:szCs w:val="22"/>
        </w:rPr>
        <w:t>z</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a</w:t>
      </w:r>
      <w:r w:rsidRPr="00EC7FD3">
        <w:rPr>
          <w:spacing w:val="5"/>
          <w:sz w:val="22"/>
          <w:szCs w:val="22"/>
        </w:rPr>
        <w:t xml:space="preserve"> </w:t>
      </w:r>
      <w:r w:rsidRPr="00EC7FD3">
        <w:rPr>
          <w:spacing w:val="3"/>
          <w:sz w:val="22"/>
          <w:szCs w:val="22"/>
        </w:rPr>
        <w:t>p</w:t>
      </w:r>
      <w:r w:rsidRPr="00EC7FD3">
        <w:rPr>
          <w:spacing w:val="-1"/>
          <w:sz w:val="22"/>
          <w:szCs w:val="22"/>
        </w:rPr>
        <w:t>r</w:t>
      </w:r>
      <w:r w:rsidRPr="00EC7FD3">
        <w:rPr>
          <w:spacing w:val="1"/>
          <w:sz w:val="22"/>
          <w:szCs w:val="22"/>
        </w:rPr>
        <w:t>z</w:t>
      </w:r>
      <w:r w:rsidRPr="00EC7FD3">
        <w:rPr>
          <w:sz w:val="22"/>
          <w:szCs w:val="22"/>
        </w:rPr>
        <w:t>y</w:t>
      </w:r>
      <w:r w:rsidRPr="00EC7FD3">
        <w:rPr>
          <w:spacing w:val="11"/>
          <w:sz w:val="22"/>
          <w:szCs w:val="22"/>
        </w:rPr>
        <w:t xml:space="preserve"> </w:t>
      </w:r>
      <w:r w:rsidRPr="00EC7FD3">
        <w:rPr>
          <w:spacing w:val="8"/>
          <w:sz w:val="22"/>
          <w:szCs w:val="22"/>
        </w:rPr>
        <w:t>u</w:t>
      </w:r>
      <w:r w:rsidRPr="00EC7FD3">
        <w:rPr>
          <w:spacing w:val="1"/>
          <w:sz w:val="22"/>
          <w:szCs w:val="22"/>
        </w:rPr>
        <w:t>ż</w:t>
      </w:r>
      <w:r w:rsidRPr="00EC7FD3">
        <w:rPr>
          <w:spacing w:val="2"/>
          <w:sz w:val="22"/>
          <w:szCs w:val="22"/>
        </w:rPr>
        <w:t>y</w:t>
      </w:r>
      <w:r w:rsidRPr="00EC7FD3">
        <w:rPr>
          <w:sz w:val="22"/>
          <w:szCs w:val="22"/>
        </w:rPr>
        <w:t>c</w:t>
      </w:r>
      <w:r w:rsidRPr="00EC7FD3">
        <w:rPr>
          <w:spacing w:val="3"/>
          <w:sz w:val="22"/>
          <w:szCs w:val="22"/>
        </w:rPr>
        <w:t>i</w:t>
      </w:r>
      <w:r w:rsidRPr="00EC7FD3">
        <w:rPr>
          <w:sz w:val="22"/>
          <w:szCs w:val="22"/>
        </w:rPr>
        <w:t>u</w:t>
      </w:r>
      <w:r w:rsidRPr="00EC7FD3">
        <w:rPr>
          <w:spacing w:val="10"/>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w</w:t>
      </w:r>
      <w:r w:rsidRPr="00EC7FD3">
        <w:rPr>
          <w:spacing w:val="-1"/>
          <w:sz w:val="22"/>
          <w:szCs w:val="22"/>
        </w:rPr>
        <w:t>o</w:t>
      </w:r>
      <w:r w:rsidRPr="00EC7FD3">
        <w:rPr>
          <w:spacing w:val="1"/>
          <w:sz w:val="22"/>
          <w:szCs w:val="22"/>
        </w:rPr>
        <w:t>źn</w:t>
      </w:r>
      <w:r w:rsidRPr="00EC7FD3">
        <w:rPr>
          <w:sz w:val="22"/>
          <w:szCs w:val="22"/>
        </w:rPr>
        <w:t>y</w:t>
      </w:r>
      <w:r w:rsidRPr="00EC7FD3">
        <w:rPr>
          <w:spacing w:val="-1"/>
          <w:sz w:val="22"/>
          <w:szCs w:val="22"/>
        </w:rPr>
        <w:t>c</w:t>
      </w:r>
      <w:r w:rsidRPr="00EC7FD3">
        <w:rPr>
          <w:sz w:val="22"/>
          <w:szCs w:val="22"/>
        </w:rPr>
        <w:t xml:space="preserve">h </w:t>
      </w:r>
      <w:r w:rsidRPr="00EC7FD3">
        <w:rPr>
          <w:spacing w:val="1"/>
          <w:sz w:val="22"/>
          <w:szCs w:val="22"/>
        </w:rPr>
        <w:t>zb</w:t>
      </w:r>
      <w:r w:rsidRPr="00EC7FD3">
        <w:rPr>
          <w:spacing w:val="3"/>
          <w:sz w:val="22"/>
          <w:szCs w:val="22"/>
        </w:rPr>
        <w:t>i</w:t>
      </w:r>
      <w:r w:rsidRPr="00EC7FD3">
        <w:rPr>
          <w:spacing w:val="-1"/>
          <w:sz w:val="22"/>
          <w:szCs w:val="22"/>
        </w:rPr>
        <w:t>orn</w:t>
      </w:r>
      <w:r w:rsidRPr="00EC7FD3">
        <w:rPr>
          <w:spacing w:val="3"/>
          <w:sz w:val="22"/>
          <w:szCs w:val="22"/>
        </w:rPr>
        <w:t>i</w:t>
      </w:r>
      <w:r w:rsidRPr="00EC7FD3">
        <w:rPr>
          <w:sz w:val="22"/>
          <w:szCs w:val="22"/>
        </w:rPr>
        <w:t>k</w:t>
      </w:r>
      <w:r w:rsidRPr="00EC7FD3">
        <w:rPr>
          <w:spacing w:val="-1"/>
          <w:sz w:val="22"/>
          <w:szCs w:val="22"/>
        </w:rPr>
        <w:t>ó</w:t>
      </w:r>
      <w:r w:rsidRPr="00EC7FD3">
        <w:rPr>
          <w:sz w:val="22"/>
          <w:szCs w:val="22"/>
        </w:rPr>
        <w:t>w</w:t>
      </w:r>
      <w:r w:rsidRPr="00EC7FD3">
        <w:rPr>
          <w:spacing w:val="3"/>
          <w:sz w:val="22"/>
          <w:szCs w:val="22"/>
        </w:rPr>
        <w:t xml:space="preserve"> </w:t>
      </w:r>
      <w:r w:rsidRPr="00EC7FD3">
        <w:rPr>
          <w:spacing w:val="1"/>
          <w:sz w:val="22"/>
          <w:szCs w:val="22"/>
        </w:rPr>
        <w:t>z</w:t>
      </w:r>
      <w:r w:rsidRPr="00EC7FD3">
        <w:rPr>
          <w:sz w:val="22"/>
          <w:szCs w:val="22"/>
        </w:rPr>
        <w:t>a</w:t>
      </w:r>
      <w:r w:rsidRPr="00EC7FD3">
        <w:rPr>
          <w:spacing w:val="1"/>
          <w:sz w:val="22"/>
          <w:szCs w:val="22"/>
        </w:rPr>
        <w:t>p</w:t>
      </w:r>
      <w:r w:rsidRPr="00EC7FD3">
        <w:rPr>
          <w:spacing w:val="-1"/>
          <w:sz w:val="22"/>
          <w:szCs w:val="22"/>
        </w:rPr>
        <w:t>e</w:t>
      </w:r>
      <w:r w:rsidRPr="00EC7FD3">
        <w:rPr>
          <w:sz w:val="22"/>
          <w:szCs w:val="22"/>
        </w:rPr>
        <w:t>w</w:t>
      </w:r>
      <w:r w:rsidRPr="00EC7FD3">
        <w:rPr>
          <w:spacing w:val="1"/>
          <w:sz w:val="22"/>
          <w:szCs w:val="22"/>
        </w:rPr>
        <w:t>n</w:t>
      </w:r>
      <w:r w:rsidRPr="00EC7FD3">
        <w:rPr>
          <w:spacing w:val="3"/>
          <w:sz w:val="22"/>
          <w:szCs w:val="22"/>
        </w:rPr>
        <w:t>i</w:t>
      </w:r>
      <w:r w:rsidRPr="00EC7FD3">
        <w:rPr>
          <w:sz w:val="22"/>
          <w:szCs w:val="22"/>
        </w:rPr>
        <w:t>a</w:t>
      </w:r>
      <w:r w:rsidRPr="00EC7FD3">
        <w:rPr>
          <w:spacing w:val="1"/>
          <w:sz w:val="22"/>
          <w:szCs w:val="22"/>
        </w:rPr>
        <w:t>j</w:t>
      </w:r>
      <w:r w:rsidRPr="00EC7FD3">
        <w:rPr>
          <w:sz w:val="22"/>
          <w:szCs w:val="22"/>
        </w:rPr>
        <w:t>ąc</w:t>
      </w:r>
      <w:r w:rsidRPr="00EC7FD3">
        <w:rPr>
          <w:spacing w:val="-1"/>
          <w:sz w:val="22"/>
          <w:szCs w:val="22"/>
        </w:rPr>
        <w:t>y</w:t>
      </w:r>
      <w:r w:rsidRPr="00EC7FD3">
        <w:rPr>
          <w:sz w:val="22"/>
          <w:szCs w:val="22"/>
        </w:rPr>
        <w:t>ch</w:t>
      </w:r>
      <w:r w:rsidRPr="00EC7FD3">
        <w:rPr>
          <w:spacing w:val="1"/>
          <w:sz w:val="22"/>
          <w:szCs w:val="22"/>
        </w:rPr>
        <w:t xml:space="preserve"> </w:t>
      </w:r>
      <w:r w:rsidRPr="00EC7FD3">
        <w:rPr>
          <w:spacing w:val="-1"/>
          <w:sz w:val="22"/>
          <w:szCs w:val="22"/>
        </w:rPr>
        <w:t>r</w:t>
      </w:r>
      <w:r w:rsidRPr="00EC7FD3">
        <w:rPr>
          <w:spacing w:val="1"/>
          <w:sz w:val="22"/>
          <w:szCs w:val="22"/>
        </w:rPr>
        <w:t>ó</w:t>
      </w:r>
      <w:r w:rsidRPr="00EC7FD3">
        <w:rPr>
          <w:sz w:val="22"/>
          <w:szCs w:val="22"/>
        </w:rPr>
        <w:t>w</w:t>
      </w:r>
      <w:r w:rsidRPr="00EC7FD3">
        <w:rPr>
          <w:spacing w:val="1"/>
          <w:sz w:val="22"/>
          <w:szCs w:val="22"/>
        </w:rPr>
        <w:t>n</w:t>
      </w:r>
      <w:r w:rsidRPr="00EC7FD3">
        <w:rPr>
          <w:spacing w:val="-1"/>
          <w:sz w:val="22"/>
          <w:szCs w:val="22"/>
        </w:rPr>
        <w:t>o</w:t>
      </w:r>
      <w:r w:rsidRPr="00EC7FD3">
        <w:rPr>
          <w:sz w:val="22"/>
          <w:szCs w:val="22"/>
        </w:rPr>
        <w:t>m</w:t>
      </w:r>
      <w:r w:rsidRPr="00EC7FD3">
        <w:rPr>
          <w:spacing w:val="4"/>
          <w:sz w:val="22"/>
          <w:szCs w:val="22"/>
        </w:rPr>
        <w:t>i</w:t>
      </w:r>
      <w:r w:rsidRPr="00EC7FD3">
        <w:rPr>
          <w:spacing w:val="-1"/>
          <w:sz w:val="22"/>
          <w:szCs w:val="22"/>
        </w:rPr>
        <w:t>er</w:t>
      </w:r>
      <w:r w:rsidRPr="00EC7FD3">
        <w:rPr>
          <w:spacing w:val="3"/>
          <w:sz w:val="22"/>
          <w:szCs w:val="22"/>
        </w:rPr>
        <w:t>n</w:t>
      </w:r>
      <w:r w:rsidRPr="00EC7FD3">
        <w:rPr>
          <w:sz w:val="22"/>
          <w:szCs w:val="22"/>
        </w:rPr>
        <w:t xml:space="preserve">e </w:t>
      </w:r>
      <w:r>
        <w:rPr>
          <w:sz w:val="22"/>
          <w:szCs w:val="22"/>
        </w:rPr>
        <w:br/>
      </w:r>
      <w:r w:rsidRPr="00EC7FD3">
        <w:rPr>
          <w:sz w:val="22"/>
          <w:szCs w:val="22"/>
        </w:rPr>
        <w:t>i</w:t>
      </w:r>
      <w:r w:rsidRPr="00EC7FD3">
        <w:rPr>
          <w:spacing w:val="17"/>
          <w:sz w:val="22"/>
          <w:szCs w:val="22"/>
        </w:rPr>
        <w:t xml:space="preserve"> </w:t>
      </w:r>
      <w:r w:rsidRPr="00EC7FD3">
        <w:rPr>
          <w:spacing w:val="2"/>
          <w:sz w:val="22"/>
          <w:szCs w:val="22"/>
        </w:rPr>
        <w:t>k</w:t>
      </w:r>
      <w:r w:rsidRPr="00EC7FD3">
        <w:rPr>
          <w:spacing w:val="-1"/>
          <w:sz w:val="22"/>
          <w:szCs w:val="22"/>
        </w:rPr>
        <w:t>o</w:t>
      </w:r>
      <w:r w:rsidRPr="00EC7FD3">
        <w:rPr>
          <w:spacing w:val="1"/>
          <w:sz w:val="22"/>
          <w:szCs w:val="22"/>
        </w:rPr>
        <w:t>nt</w:t>
      </w:r>
      <w:r w:rsidRPr="00EC7FD3">
        <w:rPr>
          <w:spacing w:val="-1"/>
          <w:sz w:val="22"/>
          <w:szCs w:val="22"/>
        </w:rPr>
        <w:t>ro</w:t>
      </w:r>
      <w:r w:rsidRPr="00EC7FD3">
        <w:rPr>
          <w:spacing w:val="3"/>
          <w:sz w:val="22"/>
          <w:szCs w:val="22"/>
        </w:rPr>
        <w:t>l</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e</w:t>
      </w:r>
      <w:r w:rsidRPr="00EC7FD3">
        <w:rPr>
          <w:spacing w:val="1"/>
          <w:sz w:val="22"/>
          <w:szCs w:val="22"/>
        </w:rPr>
        <w:t xml:space="preserve"> d</w:t>
      </w:r>
      <w:r w:rsidRPr="00EC7FD3">
        <w:rPr>
          <w:spacing w:val="-1"/>
          <w:sz w:val="22"/>
          <w:szCs w:val="22"/>
        </w:rPr>
        <w:t>o</w:t>
      </w:r>
      <w:r w:rsidRPr="00EC7FD3">
        <w:rPr>
          <w:spacing w:val="3"/>
          <w:sz w:val="22"/>
          <w:szCs w:val="22"/>
        </w:rPr>
        <w:t>z</w:t>
      </w:r>
      <w:r w:rsidRPr="00EC7FD3">
        <w:rPr>
          <w:spacing w:val="-1"/>
          <w:sz w:val="22"/>
          <w:szCs w:val="22"/>
        </w:rPr>
        <w:t>o</w:t>
      </w:r>
      <w:r w:rsidRPr="00EC7FD3">
        <w:rPr>
          <w:sz w:val="22"/>
          <w:szCs w:val="22"/>
        </w:rPr>
        <w:t>wa</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w:t>
      </w:r>
      <w:r w:rsidRPr="00EC7FD3">
        <w:rPr>
          <w:spacing w:val="4"/>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w:t>
      </w:r>
      <w:r w:rsidRPr="00EC7FD3">
        <w:rPr>
          <w:sz w:val="22"/>
          <w:szCs w:val="22"/>
        </w:rPr>
        <w:t>t</w:t>
      </w:r>
      <w:r w:rsidRPr="00EC7FD3">
        <w:rPr>
          <w:spacing w:val="9"/>
          <w:sz w:val="22"/>
          <w:szCs w:val="22"/>
        </w:rPr>
        <w:t xml:space="preserve"> </w:t>
      </w:r>
      <w:r w:rsidRPr="00EC7FD3">
        <w:rPr>
          <w:sz w:val="22"/>
          <w:szCs w:val="22"/>
        </w:rPr>
        <w:t>z</w:t>
      </w:r>
      <w:r w:rsidRPr="00EC7FD3">
        <w:rPr>
          <w:spacing w:val="14"/>
          <w:sz w:val="22"/>
          <w:szCs w:val="22"/>
        </w:rPr>
        <w:t xml:space="preserve"> </w:t>
      </w:r>
      <w:r w:rsidRPr="00EC7FD3">
        <w:rPr>
          <w:sz w:val="22"/>
          <w:szCs w:val="22"/>
        </w:rPr>
        <w:t>w</w:t>
      </w:r>
      <w:r w:rsidRPr="00EC7FD3">
        <w:rPr>
          <w:spacing w:val="-1"/>
          <w:sz w:val="22"/>
          <w:szCs w:val="22"/>
        </w:rPr>
        <w:t>o</w:t>
      </w:r>
      <w:r w:rsidRPr="00EC7FD3">
        <w:rPr>
          <w:spacing w:val="1"/>
          <w:sz w:val="22"/>
          <w:szCs w:val="22"/>
        </w:rPr>
        <w:t>d</w:t>
      </w:r>
      <w:r w:rsidRPr="00EC7FD3">
        <w:rPr>
          <w:sz w:val="22"/>
          <w:szCs w:val="22"/>
        </w:rPr>
        <w:t xml:space="preserve">ą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n</w:t>
      </w:r>
      <w:r w:rsidRPr="00EC7FD3">
        <w:rPr>
          <w:spacing w:val="5"/>
          <w:sz w:val="22"/>
          <w:szCs w:val="22"/>
        </w:rPr>
        <w:t xml:space="preserve"> </w:t>
      </w:r>
      <w:r w:rsidRPr="00EC7FD3">
        <w:rPr>
          <w:spacing w:val="1"/>
          <w:sz w:val="22"/>
          <w:szCs w:val="22"/>
        </w:rPr>
        <w:t>b</w:t>
      </w:r>
      <w:r w:rsidRPr="00EC7FD3">
        <w:rPr>
          <w:sz w:val="22"/>
          <w:szCs w:val="22"/>
        </w:rPr>
        <w:t>yć</w:t>
      </w:r>
      <w:r w:rsidRPr="00EC7FD3">
        <w:rPr>
          <w:spacing w:val="9"/>
          <w:sz w:val="22"/>
          <w:szCs w:val="22"/>
        </w:rPr>
        <w:t xml:space="preserve"> </w:t>
      </w:r>
      <w:r w:rsidRPr="00EC7FD3">
        <w:rPr>
          <w:spacing w:val="1"/>
          <w:sz w:val="22"/>
          <w:szCs w:val="22"/>
        </w:rPr>
        <w:t>d</w:t>
      </w:r>
      <w:r w:rsidRPr="00EC7FD3">
        <w:rPr>
          <w:spacing w:val="-1"/>
          <w:sz w:val="22"/>
          <w:szCs w:val="22"/>
        </w:rPr>
        <w:t>o</w:t>
      </w:r>
      <w:r w:rsidRPr="00EC7FD3">
        <w:rPr>
          <w:sz w:val="22"/>
          <w:szCs w:val="22"/>
        </w:rPr>
        <w:t>k</w:t>
      </w:r>
      <w:r w:rsidRPr="00EC7FD3">
        <w:rPr>
          <w:spacing w:val="1"/>
          <w:sz w:val="22"/>
          <w:szCs w:val="22"/>
        </w:rPr>
        <w:t>ł</w:t>
      </w:r>
      <w:r w:rsidRPr="00EC7FD3">
        <w:rPr>
          <w:sz w:val="22"/>
          <w:szCs w:val="22"/>
        </w:rPr>
        <w:t>a</w:t>
      </w:r>
      <w:r w:rsidRPr="00EC7FD3">
        <w:rPr>
          <w:spacing w:val="1"/>
          <w:sz w:val="22"/>
          <w:szCs w:val="22"/>
        </w:rPr>
        <w:t>dn</w:t>
      </w:r>
      <w:r w:rsidRPr="00EC7FD3">
        <w:rPr>
          <w:spacing w:val="3"/>
          <w:sz w:val="22"/>
          <w:szCs w:val="22"/>
        </w:rPr>
        <w:t>i</w:t>
      </w:r>
      <w:r w:rsidRPr="00EC7FD3">
        <w:rPr>
          <w:sz w:val="22"/>
          <w:szCs w:val="22"/>
        </w:rPr>
        <w:t>e</w:t>
      </w:r>
      <w:r w:rsidRPr="00EC7FD3">
        <w:rPr>
          <w:spacing w:val="3"/>
          <w:sz w:val="22"/>
          <w:szCs w:val="22"/>
        </w:rPr>
        <w:t xml:space="preserve"> </w:t>
      </w:r>
      <w:r w:rsidRPr="00EC7FD3">
        <w:rPr>
          <w:sz w:val="22"/>
          <w:szCs w:val="22"/>
        </w:rPr>
        <w:t>wym</w:t>
      </w:r>
      <w:r w:rsidRPr="00EC7FD3">
        <w:rPr>
          <w:spacing w:val="4"/>
          <w:sz w:val="22"/>
          <w:szCs w:val="22"/>
        </w:rPr>
        <w:t>i</w:t>
      </w:r>
      <w:r w:rsidRPr="00EC7FD3">
        <w:rPr>
          <w:spacing w:val="-1"/>
          <w:sz w:val="22"/>
          <w:szCs w:val="22"/>
        </w:rPr>
        <w:t>e</w:t>
      </w:r>
      <w:r w:rsidRPr="00EC7FD3">
        <w:rPr>
          <w:sz w:val="22"/>
          <w:szCs w:val="22"/>
        </w:rPr>
        <w:t>sz</w:t>
      </w:r>
      <w:r w:rsidRPr="00EC7FD3">
        <w:rPr>
          <w:spacing w:val="1"/>
          <w:sz w:val="22"/>
          <w:szCs w:val="22"/>
        </w:rPr>
        <w:t>an</w:t>
      </w:r>
      <w:r w:rsidRPr="00EC7FD3">
        <w:rPr>
          <w:sz w:val="22"/>
          <w:szCs w:val="22"/>
        </w:rPr>
        <w:t xml:space="preserve">y. </w:t>
      </w:r>
      <w:r w:rsidRPr="00EC7FD3">
        <w:rPr>
          <w:spacing w:val="3"/>
          <w:sz w:val="22"/>
          <w:szCs w:val="22"/>
        </w:rPr>
        <w:t>J</w:t>
      </w:r>
      <w:r w:rsidRPr="00EC7FD3">
        <w:rPr>
          <w:spacing w:val="-1"/>
          <w:sz w:val="22"/>
          <w:szCs w:val="22"/>
        </w:rPr>
        <w:t>e</w:t>
      </w:r>
      <w:r w:rsidRPr="00EC7FD3">
        <w:rPr>
          <w:spacing w:val="1"/>
          <w:sz w:val="22"/>
          <w:szCs w:val="22"/>
        </w:rPr>
        <w:t>ż</w:t>
      </w:r>
      <w:r w:rsidRPr="00EC7FD3">
        <w:rPr>
          <w:spacing w:val="-1"/>
          <w:sz w:val="22"/>
          <w:szCs w:val="22"/>
        </w:rPr>
        <w:t>e</w:t>
      </w:r>
      <w:r w:rsidRPr="00EC7FD3">
        <w:rPr>
          <w:spacing w:val="3"/>
          <w:sz w:val="22"/>
          <w:szCs w:val="22"/>
        </w:rPr>
        <w:t>l</w:t>
      </w:r>
      <w:r w:rsidRPr="00EC7FD3">
        <w:rPr>
          <w:sz w:val="22"/>
          <w:szCs w:val="22"/>
        </w:rPr>
        <w:t>i</w:t>
      </w:r>
      <w:r w:rsidRPr="00EC7FD3">
        <w:rPr>
          <w:spacing w:val="10"/>
          <w:sz w:val="22"/>
          <w:szCs w:val="22"/>
        </w:rPr>
        <w:t xml:space="preserve"> </w:t>
      </w:r>
      <w:r w:rsidRPr="00EC7FD3">
        <w:rPr>
          <w:spacing w:val="-2"/>
          <w:sz w:val="22"/>
          <w:szCs w:val="22"/>
        </w:rPr>
        <w:t>w</w:t>
      </w:r>
      <w:r w:rsidRPr="00EC7FD3">
        <w:rPr>
          <w:spacing w:val="1"/>
          <w:sz w:val="22"/>
          <w:szCs w:val="22"/>
        </w:rPr>
        <w:t>ilg</w:t>
      </w:r>
      <w:r w:rsidRPr="00EC7FD3">
        <w:rPr>
          <w:spacing w:val="-1"/>
          <w:sz w:val="22"/>
          <w:szCs w:val="22"/>
        </w:rPr>
        <w:t>o</w:t>
      </w:r>
      <w:r w:rsidRPr="00EC7FD3">
        <w:rPr>
          <w:spacing w:val="1"/>
          <w:sz w:val="22"/>
          <w:szCs w:val="22"/>
        </w:rPr>
        <w:t>tn</w:t>
      </w:r>
      <w:r w:rsidRPr="00EC7FD3">
        <w:rPr>
          <w:spacing w:val="-1"/>
          <w:sz w:val="22"/>
          <w:szCs w:val="22"/>
        </w:rPr>
        <w:t>o</w:t>
      </w:r>
      <w:r w:rsidRPr="00EC7FD3">
        <w:rPr>
          <w:spacing w:val="2"/>
          <w:sz w:val="22"/>
          <w:szCs w:val="22"/>
        </w:rPr>
        <w:t>ś</w:t>
      </w:r>
      <w:r w:rsidRPr="00EC7FD3">
        <w:rPr>
          <w:sz w:val="22"/>
          <w:szCs w:val="22"/>
        </w:rPr>
        <w:t>ć</w:t>
      </w:r>
      <w:r w:rsidRPr="00EC7FD3">
        <w:rPr>
          <w:spacing w:val="2"/>
          <w:sz w:val="22"/>
          <w:szCs w:val="22"/>
        </w:rPr>
        <w:t xml:space="preserve"> </w:t>
      </w:r>
      <w:r w:rsidRPr="00EC7FD3">
        <w:rPr>
          <w:spacing w:val="1"/>
          <w:sz w:val="22"/>
          <w:szCs w:val="22"/>
        </w:rPr>
        <w:t>n</w:t>
      </w:r>
      <w:r w:rsidRPr="00EC7FD3">
        <w:rPr>
          <w:sz w:val="22"/>
          <w:szCs w:val="22"/>
        </w:rPr>
        <w:t>a</w:t>
      </w:r>
      <w:r w:rsidRPr="00EC7FD3">
        <w:rPr>
          <w:spacing w:val="1"/>
          <w:sz w:val="22"/>
          <w:szCs w:val="22"/>
        </w:rPr>
        <w:t>tu</w:t>
      </w:r>
      <w:r w:rsidRPr="00EC7FD3">
        <w:rPr>
          <w:spacing w:val="-1"/>
          <w:sz w:val="22"/>
          <w:szCs w:val="22"/>
        </w:rPr>
        <w:t>r</w:t>
      </w:r>
      <w:r w:rsidRPr="00EC7FD3">
        <w:rPr>
          <w:sz w:val="22"/>
          <w:szCs w:val="22"/>
        </w:rPr>
        <w:t>a</w:t>
      </w:r>
      <w:r w:rsidRPr="00EC7FD3">
        <w:rPr>
          <w:spacing w:val="4"/>
          <w:sz w:val="22"/>
          <w:szCs w:val="22"/>
        </w:rPr>
        <w:t>l</w:t>
      </w:r>
      <w:r w:rsidRPr="00EC7FD3">
        <w:rPr>
          <w:spacing w:val="1"/>
          <w:sz w:val="22"/>
          <w:szCs w:val="22"/>
        </w:rPr>
        <w:t>n</w:t>
      </w:r>
      <w:r w:rsidRPr="00EC7FD3">
        <w:rPr>
          <w:sz w:val="22"/>
          <w:szCs w:val="22"/>
        </w:rPr>
        <w:t>a</w:t>
      </w:r>
      <w:r w:rsidRPr="00EC7FD3">
        <w:rPr>
          <w:spacing w:val="4"/>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w:t>
      </w:r>
      <w:r w:rsidRPr="00EC7FD3">
        <w:rPr>
          <w:spacing w:val="-1"/>
          <w:sz w:val="22"/>
          <w:szCs w:val="22"/>
        </w:rPr>
        <w:t>n</w:t>
      </w:r>
      <w:r w:rsidRPr="00EC7FD3">
        <w:rPr>
          <w:spacing w:val="1"/>
          <w:sz w:val="22"/>
          <w:szCs w:val="22"/>
        </w:rPr>
        <w:t>t</w:t>
      </w:r>
      <w:r w:rsidRPr="00EC7FD3">
        <w:rPr>
          <w:sz w:val="22"/>
          <w:szCs w:val="22"/>
        </w:rPr>
        <w:t>u</w:t>
      </w:r>
      <w:r w:rsidRPr="00EC7FD3">
        <w:rPr>
          <w:spacing w:val="8"/>
          <w:sz w:val="22"/>
          <w:szCs w:val="22"/>
        </w:rPr>
        <w:t xml:space="preserve"> </w:t>
      </w:r>
      <w:r w:rsidRPr="00EC7FD3">
        <w:rPr>
          <w:spacing w:val="1"/>
          <w:sz w:val="22"/>
          <w:szCs w:val="22"/>
        </w:rPr>
        <w:t>j</w:t>
      </w:r>
      <w:r w:rsidRPr="00EC7FD3">
        <w:rPr>
          <w:spacing w:val="-1"/>
          <w:sz w:val="22"/>
          <w:szCs w:val="22"/>
        </w:rPr>
        <w:t>e</w:t>
      </w:r>
      <w:r w:rsidRPr="00EC7FD3">
        <w:rPr>
          <w:sz w:val="22"/>
          <w:szCs w:val="22"/>
        </w:rPr>
        <w:t>st</w:t>
      </w:r>
      <w:r w:rsidRPr="00EC7FD3">
        <w:rPr>
          <w:spacing w:val="10"/>
          <w:sz w:val="22"/>
          <w:szCs w:val="22"/>
        </w:rPr>
        <w:t xml:space="preserve"> </w:t>
      </w:r>
      <w:r w:rsidRPr="00EC7FD3">
        <w:rPr>
          <w:sz w:val="22"/>
          <w:szCs w:val="22"/>
        </w:rPr>
        <w:t>w</w:t>
      </w:r>
      <w:r w:rsidRPr="00EC7FD3">
        <w:rPr>
          <w:spacing w:val="3"/>
          <w:sz w:val="22"/>
          <w:szCs w:val="22"/>
        </w:rPr>
        <w:t>i</w:t>
      </w:r>
      <w:r w:rsidRPr="00EC7FD3">
        <w:rPr>
          <w:spacing w:val="-1"/>
          <w:sz w:val="22"/>
          <w:szCs w:val="22"/>
        </w:rPr>
        <w:t>ę</w:t>
      </w:r>
      <w:r w:rsidRPr="00EC7FD3">
        <w:rPr>
          <w:sz w:val="22"/>
          <w:szCs w:val="22"/>
        </w:rPr>
        <w:t>k</w:t>
      </w:r>
      <w:r w:rsidRPr="00EC7FD3">
        <w:rPr>
          <w:spacing w:val="-1"/>
          <w:sz w:val="22"/>
          <w:szCs w:val="22"/>
        </w:rPr>
        <w:t>s</w:t>
      </w:r>
      <w:r w:rsidRPr="00EC7FD3">
        <w:rPr>
          <w:spacing w:val="1"/>
          <w:sz w:val="22"/>
          <w:szCs w:val="22"/>
        </w:rPr>
        <w:t>z</w:t>
      </w:r>
      <w:r w:rsidRPr="00EC7FD3">
        <w:rPr>
          <w:sz w:val="22"/>
          <w:szCs w:val="22"/>
        </w:rPr>
        <w:t>a</w:t>
      </w:r>
      <w:r w:rsidRPr="00EC7FD3">
        <w:rPr>
          <w:spacing w:val="9"/>
          <w:sz w:val="22"/>
          <w:szCs w:val="22"/>
        </w:rPr>
        <w:t xml:space="preserve"> </w:t>
      </w:r>
      <w:r w:rsidRPr="00EC7FD3">
        <w:rPr>
          <w:spacing w:val="-1"/>
          <w:sz w:val="22"/>
          <w:szCs w:val="22"/>
        </w:rPr>
        <w:t>o</w:t>
      </w:r>
      <w:r w:rsidRPr="00EC7FD3">
        <w:rPr>
          <w:sz w:val="22"/>
          <w:szCs w:val="22"/>
        </w:rPr>
        <w:t>d w</w:t>
      </w:r>
      <w:r w:rsidRPr="00EC7FD3">
        <w:rPr>
          <w:spacing w:val="1"/>
          <w:sz w:val="22"/>
          <w:szCs w:val="22"/>
        </w:rPr>
        <w:t>i</w:t>
      </w:r>
      <w:r w:rsidRPr="00EC7FD3">
        <w:rPr>
          <w:spacing w:val="3"/>
          <w:sz w:val="22"/>
          <w:szCs w:val="22"/>
        </w:rPr>
        <w:t>l</w:t>
      </w:r>
      <w:r w:rsidRPr="00EC7FD3">
        <w:rPr>
          <w:spacing w:val="1"/>
          <w:sz w:val="22"/>
          <w:szCs w:val="22"/>
        </w:rPr>
        <w:t>g</w:t>
      </w:r>
      <w:r w:rsidRPr="00EC7FD3">
        <w:rPr>
          <w:spacing w:val="-1"/>
          <w:sz w:val="22"/>
          <w:szCs w:val="22"/>
        </w:rPr>
        <w:t>o</w:t>
      </w:r>
      <w:r w:rsidRPr="00EC7FD3">
        <w:rPr>
          <w:spacing w:val="1"/>
          <w:sz w:val="22"/>
          <w:szCs w:val="22"/>
        </w:rPr>
        <w:t>tn</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2"/>
          <w:sz w:val="22"/>
          <w:szCs w:val="22"/>
        </w:rPr>
        <w:t xml:space="preserve"> </w:t>
      </w:r>
      <w:r w:rsidRPr="00EC7FD3">
        <w:rPr>
          <w:spacing w:val="-1"/>
          <w:sz w:val="22"/>
          <w:szCs w:val="22"/>
        </w:rPr>
        <w:t>o</w:t>
      </w:r>
      <w:r w:rsidRPr="00EC7FD3">
        <w:rPr>
          <w:spacing w:val="1"/>
          <w:sz w:val="22"/>
          <w:szCs w:val="22"/>
        </w:rPr>
        <w:t>pt</w:t>
      </w:r>
      <w:r w:rsidRPr="00EC7FD3">
        <w:rPr>
          <w:sz w:val="22"/>
          <w:szCs w:val="22"/>
        </w:rPr>
        <w:t>yma</w:t>
      </w:r>
      <w:r w:rsidRPr="00EC7FD3">
        <w:rPr>
          <w:spacing w:val="4"/>
          <w:sz w:val="22"/>
          <w:szCs w:val="22"/>
        </w:rPr>
        <w:t>l</w:t>
      </w:r>
      <w:r w:rsidRPr="00EC7FD3">
        <w:rPr>
          <w:spacing w:val="1"/>
          <w:sz w:val="22"/>
          <w:szCs w:val="22"/>
        </w:rPr>
        <w:t>n</w:t>
      </w:r>
      <w:r w:rsidRPr="00EC7FD3">
        <w:rPr>
          <w:spacing w:val="-1"/>
          <w:sz w:val="22"/>
          <w:szCs w:val="22"/>
        </w:rPr>
        <w:t>e</w:t>
      </w:r>
      <w:r w:rsidRPr="00EC7FD3">
        <w:rPr>
          <w:sz w:val="22"/>
          <w:szCs w:val="22"/>
        </w:rPr>
        <w:t>j</w:t>
      </w:r>
      <w:r w:rsidRPr="00EC7FD3">
        <w:rPr>
          <w:spacing w:val="-6"/>
          <w:sz w:val="22"/>
          <w:szCs w:val="22"/>
        </w:rPr>
        <w:t xml:space="preserve"> </w:t>
      </w:r>
      <w:r w:rsidRPr="00EC7FD3">
        <w:rPr>
          <w:sz w:val="22"/>
          <w:szCs w:val="22"/>
        </w:rPr>
        <w:t>o</w:t>
      </w:r>
      <w:r w:rsidRPr="00EC7FD3">
        <w:rPr>
          <w:spacing w:val="4"/>
          <w:sz w:val="22"/>
          <w:szCs w:val="22"/>
        </w:rPr>
        <w:t xml:space="preserve"> </w:t>
      </w:r>
      <w:r w:rsidRPr="00EC7FD3">
        <w:rPr>
          <w:sz w:val="22"/>
          <w:szCs w:val="22"/>
        </w:rPr>
        <w:t>w</w:t>
      </w:r>
      <w:r w:rsidRPr="00EC7FD3">
        <w:rPr>
          <w:spacing w:val="3"/>
          <w:sz w:val="22"/>
          <w:szCs w:val="22"/>
        </w:rPr>
        <w:t>i</w:t>
      </w:r>
      <w:r w:rsidRPr="00EC7FD3">
        <w:rPr>
          <w:spacing w:val="-1"/>
          <w:sz w:val="22"/>
          <w:szCs w:val="22"/>
        </w:rPr>
        <w:t>ę</w:t>
      </w:r>
      <w:r w:rsidRPr="00EC7FD3">
        <w:rPr>
          <w:sz w:val="22"/>
          <w:szCs w:val="22"/>
        </w:rPr>
        <w:t>c</w:t>
      </w:r>
      <w:r w:rsidRPr="00EC7FD3">
        <w:rPr>
          <w:spacing w:val="-2"/>
          <w:sz w:val="22"/>
          <w:szCs w:val="22"/>
        </w:rPr>
        <w:t>e</w:t>
      </w:r>
      <w:r w:rsidRPr="00EC7FD3">
        <w:rPr>
          <w:sz w:val="22"/>
          <w:szCs w:val="22"/>
        </w:rPr>
        <w:t>j</w:t>
      </w:r>
      <w:r w:rsidRPr="00EC7FD3">
        <w:rPr>
          <w:spacing w:val="1"/>
          <w:sz w:val="22"/>
          <w:szCs w:val="22"/>
        </w:rPr>
        <w:t xml:space="preserve"> n</w:t>
      </w:r>
      <w:r w:rsidRPr="00EC7FD3">
        <w:rPr>
          <w:spacing w:val="3"/>
          <w:sz w:val="22"/>
          <w:szCs w:val="22"/>
        </w:rPr>
        <w:t>i</w:t>
      </w:r>
      <w:r w:rsidRPr="00EC7FD3">
        <w:rPr>
          <w:sz w:val="22"/>
          <w:szCs w:val="22"/>
        </w:rPr>
        <w:t>ż</w:t>
      </w:r>
      <w:r w:rsidRPr="00EC7FD3">
        <w:rPr>
          <w:spacing w:val="4"/>
          <w:sz w:val="22"/>
          <w:szCs w:val="22"/>
        </w:rPr>
        <w:t xml:space="preserve"> </w:t>
      </w:r>
      <w:r w:rsidRPr="00EC7FD3">
        <w:rPr>
          <w:sz w:val="22"/>
          <w:szCs w:val="22"/>
        </w:rPr>
        <w:t>1</w:t>
      </w:r>
      <w:r w:rsidRPr="00EC7FD3">
        <w:rPr>
          <w:spacing w:val="1"/>
          <w:sz w:val="22"/>
          <w:szCs w:val="22"/>
        </w:rPr>
        <w:t>0</w:t>
      </w:r>
      <w:r w:rsidRPr="00EC7FD3">
        <w:rPr>
          <w:sz w:val="22"/>
          <w:szCs w:val="22"/>
        </w:rPr>
        <w:t>%</w:t>
      </w:r>
      <w:r w:rsidRPr="00EC7FD3">
        <w:rPr>
          <w:spacing w:val="1"/>
          <w:sz w:val="22"/>
          <w:szCs w:val="22"/>
        </w:rPr>
        <w:t xml:space="preserve"> j</w:t>
      </w:r>
      <w:r w:rsidRPr="00EC7FD3">
        <w:rPr>
          <w:spacing w:val="-1"/>
          <w:sz w:val="22"/>
          <w:szCs w:val="22"/>
        </w:rPr>
        <w:t>e</w:t>
      </w:r>
      <w:r w:rsidRPr="00EC7FD3">
        <w:rPr>
          <w:sz w:val="22"/>
          <w:szCs w:val="22"/>
        </w:rPr>
        <w:t>j</w:t>
      </w:r>
      <w:r w:rsidRPr="00EC7FD3">
        <w:rPr>
          <w:spacing w:val="4"/>
          <w:sz w:val="22"/>
          <w:szCs w:val="22"/>
        </w:rPr>
        <w:t xml:space="preserve"> </w:t>
      </w:r>
      <w:r w:rsidRPr="00EC7FD3">
        <w:rPr>
          <w:sz w:val="22"/>
          <w:szCs w:val="22"/>
        </w:rPr>
        <w:t>wart</w:t>
      </w:r>
      <w:r w:rsidRPr="00EC7FD3">
        <w:rPr>
          <w:spacing w:val="-1"/>
          <w:sz w:val="22"/>
          <w:szCs w:val="22"/>
        </w:rPr>
        <w:t>o</w:t>
      </w:r>
      <w:r w:rsidRPr="00EC7FD3">
        <w:rPr>
          <w:spacing w:val="2"/>
          <w:sz w:val="22"/>
          <w:szCs w:val="22"/>
        </w:rPr>
        <w:t>ś</w:t>
      </w:r>
      <w:r w:rsidRPr="00EC7FD3">
        <w:rPr>
          <w:sz w:val="22"/>
          <w:szCs w:val="22"/>
        </w:rPr>
        <w:t>c</w:t>
      </w:r>
      <w:r w:rsidRPr="00EC7FD3">
        <w:rPr>
          <w:spacing w:val="3"/>
          <w:sz w:val="22"/>
          <w:szCs w:val="22"/>
        </w:rPr>
        <w:t>i</w:t>
      </w:r>
      <w:r w:rsidRPr="00EC7FD3">
        <w:rPr>
          <w:sz w:val="22"/>
          <w:szCs w:val="22"/>
        </w:rPr>
        <w:t>,</w:t>
      </w:r>
      <w:r w:rsidRPr="00EC7FD3">
        <w:rPr>
          <w:spacing w:val="-3"/>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w:t>
      </w:r>
      <w:r w:rsidRPr="00EC7FD3">
        <w:rPr>
          <w:sz w:val="22"/>
          <w:szCs w:val="22"/>
        </w:rPr>
        <w:t>t</w:t>
      </w:r>
      <w:r w:rsidRPr="00EC7FD3">
        <w:rPr>
          <w:spacing w:val="2"/>
          <w:sz w:val="22"/>
          <w:szCs w:val="22"/>
        </w:rPr>
        <w:t xml:space="preserve">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n</w:t>
      </w:r>
      <w:r w:rsidRPr="00EC7FD3">
        <w:rPr>
          <w:spacing w:val="-2"/>
          <w:sz w:val="22"/>
          <w:szCs w:val="22"/>
        </w:rPr>
        <w:t xml:space="preserve"> b</w:t>
      </w:r>
      <w:r w:rsidRPr="00EC7FD3">
        <w:rPr>
          <w:sz w:val="22"/>
          <w:szCs w:val="22"/>
        </w:rPr>
        <w:t>yć</w:t>
      </w:r>
      <w:r w:rsidRPr="00EC7FD3">
        <w:rPr>
          <w:spacing w:val="2"/>
          <w:sz w:val="22"/>
          <w:szCs w:val="22"/>
        </w:rPr>
        <w:t xml:space="preserve"> </w:t>
      </w:r>
      <w:r w:rsidRPr="00EC7FD3">
        <w:rPr>
          <w:spacing w:val="1"/>
          <w:sz w:val="22"/>
          <w:szCs w:val="22"/>
        </w:rPr>
        <w:t>o</w:t>
      </w:r>
      <w:r w:rsidRPr="00EC7FD3">
        <w:rPr>
          <w:spacing w:val="8"/>
          <w:sz w:val="22"/>
          <w:szCs w:val="22"/>
        </w:rPr>
        <w:t>s</w:t>
      </w:r>
      <w:r w:rsidRPr="00EC7FD3">
        <w:rPr>
          <w:spacing w:val="1"/>
          <w:sz w:val="22"/>
          <w:szCs w:val="22"/>
        </w:rPr>
        <w:t>u</w:t>
      </w:r>
      <w:r w:rsidRPr="00EC7FD3">
        <w:rPr>
          <w:sz w:val="22"/>
          <w:szCs w:val="22"/>
        </w:rPr>
        <w:t>szony</w:t>
      </w:r>
      <w:r w:rsidRPr="00EC7FD3">
        <w:rPr>
          <w:spacing w:val="-3"/>
          <w:sz w:val="22"/>
          <w:szCs w:val="22"/>
        </w:rPr>
        <w:t xml:space="preserve"> </w:t>
      </w:r>
      <w:r w:rsidRPr="00EC7FD3">
        <w:rPr>
          <w:spacing w:val="3"/>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z m</w:t>
      </w:r>
      <w:r w:rsidRPr="00EC7FD3">
        <w:rPr>
          <w:spacing w:val="3"/>
          <w:sz w:val="22"/>
          <w:szCs w:val="22"/>
        </w:rPr>
        <w:t>i</w:t>
      </w:r>
      <w:r w:rsidRPr="00EC7FD3">
        <w:rPr>
          <w:spacing w:val="-1"/>
          <w:sz w:val="22"/>
          <w:szCs w:val="22"/>
        </w:rPr>
        <w:t>e</w:t>
      </w:r>
      <w:r w:rsidRPr="00EC7FD3">
        <w:rPr>
          <w:sz w:val="22"/>
          <w:szCs w:val="22"/>
        </w:rPr>
        <w:t>sz</w:t>
      </w:r>
      <w:r w:rsidRPr="00EC7FD3">
        <w:rPr>
          <w:spacing w:val="1"/>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11"/>
          <w:sz w:val="22"/>
          <w:szCs w:val="22"/>
        </w:rPr>
        <w:t xml:space="preserve"> </w:t>
      </w:r>
      <w:r w:rsidRPr="00EC7FD3">
        <w:rPr>
          <w:sz w:val="22"/>
          <w:szCs w:val="22"/>
        </w:rPr>
        <w:t>i</w:t>
      </w:r>
      <w:r w:rsidRPr="00EC7FD3">
        <w:rPr>
          <w:spacing w:val="1"/>
          <w:sz w:val="22"/>
          <w:szCs w:val="22"/>
        </w:rPr>
        <w:t xml:space="preserve"> </w:t>
      </w:r>
      <w:r w:rsidRPr="00EC7FD3">
        <w:rPr>
          <w:sz w:val="22"/>
          <w:szCs w:val="22"/>
        </w:rPr>
        <w:t>n</w:t>
      </w:r>
      <w:r w:rsidRPr="00EC7FD3">
        <w:rPr>
          <w:spacing w:val="1"/>
          <w:sz w:val="22"/>
          <w:szCs w:val="22"/>
        </w:rPr>
        <w:t>ap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e</w:t>
      </w:r>
      <w:r w:rsidRPr="00EC7FD3">
        <w:rPr>
          <w:spacing w:val="1"/>
          <w:sz w:val="22"/>
          <w:szCs w:val="22"/>
        </w:rPr>
        <w:t>t</w:t>
      </w:r>
      <w:r w:rsidRPr="00EC7FD3">
        <w:rPr>
          <w:spacing w:val="-1"/>
          <w:sz w:val="22"/>
          <w:szCs w:val="22"/>
        </w:rPr>
        <w:t>r</w:t>
      </w:r>
      <w:r w:rsidRPr="00EC7FD3">
        <w:rPr>
          <w:spacing w:val="1"/>
          <w:sz w:val="22"/>
          <w:szCs w:val="22"/>
        </w:rPr>
        <w:t>z</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16"/>
          <w:sz w:val="22"/>
          <w:szCs w:val="22"/>
        </w:rPr>
        <w:t xml:space="preserve"> </w:t>
      </w:r>
      <w:r w:rsidRPr="00EC7FD3">
        <w:rPr>
          <w:sz w:val="22"/>
          <w:szCs w:val="22"/>
        </w:rPr>
        <w:t>w</w:t>
      </w:r>
      <w:r w:rsidRPr="00EC7FD3">
        <w:rPr>
          <w:spacing w:val="-3"/>
          <w:sz w:val="22"/>
          <w:szCs w:val="22"/>
        </w:rPr>
        <w:t xml:space="preserve"> </w:t>
      </w:r>
      <w:r w:rsidRPr="00EC7FD3">
        <w:rPr>
          <w:sz w:val="22"/>
          <w:szCs w:val="22"/>
        </w:rPr>
        <w:t>cz</w:t>
      </w:r>
      <w:r w:rsidRPr="00EC7FD3">
        <w:rPr>
          <w:spacing w:val="1"/>
          <w:sz w:val="22"/>
          <w:szCs w:val="22"/>
        </w:rPr>
        <w:t>a</w:t>
      </w:r>
      <w:r w:rsidRPr="00EC7FD3">
        <w:rPr>
          <w:sz w:val="22"/>
          <w:szCs w:val="22"/>
        </w:rPr>
        <w:t>s</w:t>
      </w:r>
      <w:r w:rsidRPr="00EC7FD3">
        <w:rPr>
          <w:spacing w:val="2"/>
          <w:sz w:val="22"/>
          <w:szCs w:val="22"/>
        </w:rPr>
        <w:t>i</w:t>
      </w:r>
      <w:r w:rsidRPr="00EC7FD3">
        <w:rPr>
          <w:sz w:val="22"/>
          <w:szCs w:val="22"/>
        </w:rPr>
        <w:t>e</w:t>
      </w:r>
      <w:r w:rsidRPr="00EC7FD3">
        <w:rPr>
          <w:spacing w:val="-7"/>
          <w:sz w:val="22"/>
          <w:szCs w:val="22"/>
        </w:rPr>
        <w:t xml:space="preserve"> </w:t>
      </w:r>
      <w:r w:rsidRPr="00EC7FD3">
        <w:rPr>
          <w:spacing w:val="-1"/>
          <w:sz w:val="22"/>
          <w:szCs w:val="22"/>
        </w:rPr>
        <w:t>s</w:t>
      </w:r>
      <w:r w:rsidRPr="00EC7FD3">
        <w:rPr>
          <w:spacing w:val="1"/>
          <w:sz w:val="22"/>
          <w:szCs w:val="22"/>
        </w:rPr>
        <w:t>u</w:t>
      </w:r>
      <w:r w:rsidRPr="00EC7FD3">
        <w:rPr>
          <w:sz w:val="22"/>
          <w:szCs w:val="22"/>
        </w:rPr>
        <w:t>c</w:t>
      </w:r>
      <w:r w:rsidRPr="00EC7FD3">
        <w:rPr>
          <w:spacing w:val="3"/>
          <w:sz w:val="22"/>
          <w:szCs w:val="22"/>
        </w:rPr>
        <w:t>h</w:t>
      </w:r>
      <w:r w:rsidRPr="00EC7FD3">
        <w:rPr>
          <w:spacing w:val="-1"/>
          <w:sz w:val="22"/>
          <w:szCs w:val="22"/>
        </w:rPr>
        <w:t>e</w:t>
      </w:r>
      <w:r w:rsidRPr="00EC7FD3">
        <w:rPr>
          <w:sz w:val="22"/>
          <w:szCs w:val="22"/>
        </w:rPr>
        <w:t>j</w:t>
      </w:r>
      <w:r w:rsidRPr="00EC7FD3">
        <w:rPr>
          <w:spacing w:val="-6"/>
          <w:sz w:val="22"/>
          <w:szCs w:val="22"/>
        </w:rPr>
        <w:t xml:space="preserve"> </w:t>
      </w:r>
      <w:r w:rsidRPr="00EC7FD3">
        <w:rPr>
          <w:sz w:val="22"/>
          <w:szCs w:val="22"/>
        </w:rPr>
        <w:t>p</w:t>
      </w:r>
      <w:r w:rsidRPr="00EC7FD3">
        <w:rPr>
          <w:spacing w:val="-1"/>
          <w:sz w:val="22"/>
          <w:szCs w:val="22"/>
        </w:rPr>
        <w:t>o</w:t>
      </w:r>
      <w:r w:rsidRPr="00EC7FD3">
        <w:rPr>
          <w:spacing w:val="3"/>
          <w:sz w:val="22"/>
          <w:szCs w:val="22"/>
        </w:rPr>
        <w:t>g</w:t>
      </w:r>
      <w:r w:rsidRPr="00EC7FD3">
        <w:rPr>
          <w:spacing w:val="-1"/>
          <w:sz w:val="22"/>
          <w:szCs w:val="22"/>
        </w:rPr>
        <w:t>o</w:t>
      </w:r>
      <w:r w:rsidRPr="00EC7FD3">
        <w:rPr>
          <w:spacing w:val="1"/>
          <w:sz w:val="22"/>
          <w:szCs w:val="22"/>
        </w:rPr>
        <w:t>d</w:t>
      </w:r>
      <w:r w:rsidRPr="00EC7FD3">
        <w:rPr>
          <w:sz w:val="22"/>
          <w:szCs w:val="22"/>
        </w:rPr>
        <w:t>y.</w:t>
      </w:r>
    </w:p>
    <w:p w14:paraId="6D3EB797" w14:textId="77777777" w:rsidR="00D5342A" w:rsidRPr="00EC7FD3" w:rsidRDefault="00D5342A" w:rsidP="00D5342A">
      <w:pPr>
        <w:widowControl w:val="0"/>
        <w:autoSpaceDE w:val="0"/>
        <w:autoSpaceDN w:val="0"/>
        <w:adjustRightInd w:val="0"/>
        <w:spacing w:before="9" w:after="0" w:line="110" w:lineRule="exact"/>
        <w:jc w:val="left"/>
        <w:rPr>
          <w:sz w:val="22"/>
          <w:szCs w:val="22"/>
        </w:rPr>
      </w:pPr>
    </w:p>
    <w:p w14:paraId="1A15FAA4" w14:textId="77777777" w:rsidR="00D5342A" w:rsidRPr="00EC7FD3" w:rsidRDefault="00D5342A" w:rsidP="00D5342A">
      <w:pPr>
        <w:widowControl w:val="0"/>
        <w:autoSpaceDE w:val="0"/>
        <w:autoSpaceDN w:val="0"/>
        <w:adjustRightInd w:val="0"/>
        <w:spacing w:before="0" w:after="0" w:line="276" w:lineRule="auto"/>
        <w:ind w:right="102"/>
        <w:rPr>
          <w:sz w:val="22"/>
          <w:szCs w:val="22"/>
        </w:rPr>
      </w:pPr>
      <w:r w:rsidRPr="00EC7FD3">
        <w:rPr>
          <w:sz w:val="22"/>
          <w:szCs w:val="22"/>
        </w:rPr>
        <w:t>S</w:t>
      </w:r>
      <w:r w:rsidRPr="00EC7FD3">
        <w:rPr>
          <w:spacing w:val="1"/>
          <w:sz w:val="22"/>
          <w:szCs w:val="22"/>
        </w:rPr>
        <w:t>p</w:t>
      </w:r>
      <w:r w:rsidRPr="00EC7FD3">
        <w:rPr>
          <w:spacing w:val="-1"/>
          <w:sz w:val="22"/>
          <w:szCs w:val="22"/>
        </w:rPr>
        <w:t>o</w:t>
      </w:r>
      <w:r w:rsidRPr="00EC7FD3">
        <w:rPr>
          <w:spacing w:val="3"/>
          <w:sz w:val="22"/>
          <w:szCs w:val="22"/>
        </w:rPr>
        <w:t>i</w:t>
      </w:r>
      <w:r w:rsidRPr="00EC7FD3">
        <w:rPr>
          <w:sz w:val="22"/>
          <w:szCs w:val="22"/>
        </w:rPr>
        <w:t>wo</w:t>
      </w:r>
      <w:r w:rsidRPr="00EC7FD3">
        <w:rPr>
          <w:spacing w:val="67"/>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ul</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e</w:t>
      </w:r>
      <w:r w:rsidRPr="00EC7FD3">
        <w:rPr>
          <w:spacing w:val="61"/>
          <w:sz w:val="22"/>
          <w:szCs w:val="22"/>
        </w:rPr>
        <w:t xml:space="preserv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68"/>
          <w:sz w:val="22"/>
          <w:szCs w:val="22"/>
        </w:rPr>
        <w:t xml:space="preserve"> </w:t>
      </w:r>
      <w:r w:rsidRPr="00EC7FD3">
        <w:rPr>
          <w:spacing w:val="1"/>
          <w:sz w:val="22"/>
          <w:szCs w:val="22"/>
        </w:rPr>
        <w:t>d</w:t>
      </w:r>
      <w:r w:rsidRPr="00EC7FD3">
        <w:rPr>
          <w:spacing w:val="-1"/>
          <w:sz w:val="22"/>
          <w:szCs w:val="22"/>
        </w:rPr>
        <w:t>o</w:t>
      </w:r>
      <w:r w:rsidRPr="00EC7FD3">
        <w:rPr>
          <w:spacing w:val="1"/>
          <w:sz w:val="22"/>
          <w:szCs w:val="22"/>
        </w:rPr>
        <w:t>d</w:t>
      </w:r>
      <w:r w:rsidRPr="00EC7FD3">
        <w:rPr>
          <w:sz w:val="22"/>
          <w:szCs w:val="22"/>
        </w:rPr>
        <w:t>aw</w:t>
      </w:r>
      <w:r w:rsidRPr="00EC7FD3">
        <w:rPr>
          <w:spacing w:val="1"/>
          <w:sz w:val="22"/>
          <w:szCs w:val="22"/>
        </w:rPr>
        <w:t>a</w:t>
      </w:r>
      <w:r w:rsidRPr="00EC7FD3">
        <w:rPr>
          <w:sz w:val="22"/>
          <w:szCs w:val="22"/>
        </w:rPr>
        <w:t>ć</w:t>
      </w:r>
      <w:r w:rsidRPr="00EC7FD3">
        <w:rPr>
          <w:spacing w:val="66"/>
          <w:sz w:val="22"/>
          <w:szCs w:val="22"/>
        </w:rPr>
        <w:t xml:space="preserve"> </w:t>
      </w:r>
      <w:r w:rsidRPr="00EC7FD3">
        <w:rPr>
          <w:spacing w:val="1"/>
          <w:sz w:val="22"/>
          <w:szCs w:val="22"/>
        </w:rPr>
        <w:t>d</w:t>
      </w:r>
      <w:r w:rsidRPr="00EC7FD3">
        <w:rPr>
          <w:sz w:val="22"/>
          <w:szCs w:val="22"/>
        </w:rPr>
        <w:t>o</w:t>
      </w:r>
      <w:r w:rsidRPr="00EC7FD3">
        <w:rPr>
          <w:spacing w:val="4"/>
          <w:sz w:val="22"/>
          <w:szCs w:val="22"/>
        </w:rPr>
        <w:t xml:space="preserve"> </w:t>
      </w:r>
      <w:r w:rsidRPr="00EC7FD3">
        <w:rPr>
          <w:spacing w:val="-1"/>
          <w:sz w:val="22"/>
          <w:szCs w:val="22"/>
        </w:rPr>
        <w:t>ro</w:t>
      </w:r>
      <w:r w:rsidRPr="00EC7FD3">
        <w:rPr>
          <w:spacing w:val="1"/>
          <w:sz w:val="22"/>
          <w:szCs w:val="22"/>
        </w:rPr>
        <w:t>z</w:t>
      </w:r>
      <w:r w:rsidRPr="00EC7FD3">
        <w:rPr>
          <w:spacing w:val="3"/>
          <w:sz w:val="22"/>
          <w:szCs w:val="22"/>
        </w:rPr>
        <w:t>d</w:t>
      </w:r>
      <w:r w:rsidRPr="00EC7FD3">
        <w:rPr>
          <w:spacing w:val="-1"/>
          <w:sz w:val="22"/>
          <w:szCs w:val="22"/>
        </w:rPr>
        <w:t>ro</w:t>
      </w:r>
      <w:r w:rsidRPr="00EC7FD3">
        <w:rPr>
          <w:spacing w:val="1"/>
          <w:sz w:val="22"/>
          <w:szCs w:val="22"/>
        </w:rPr>
        <w:t>bn</w:t>
      </w:r>
      <w:r w:rsidRPr="00EC7FD3">
        <w:rPr>
          <w:spacing w:val="3"/>
          <w:sz w:val="22"/>
          <w:szCs w:val="22"/>
        </w:rPr>
        <w:t>i</w:t>
      </w:r>
      <w:r w:rsidRPr="00EC7FD3">
        <w:rPr>
          <w:spacing w:val="-1"/>
          <w:sz w:val="22"/>
          <w:szCs w:val="22"/>
        </w:rPr>
        <w:t>o</w:t>
      </w:r>
      <w:r w:rsidRPr="00EC7FD3">
        <w:rPr>
          <w:spacing w:val="1"/>
          <w:sz w:val="22"/>
          <w:szCs w:val="22"/>
        </w:rPr>
        <w:t>neg</w:t>
      </w:r>
      <w:r w:rsidRPr="00EC7FD3">
        <w:rPr>
          <w:sz w:val="22"/>
          <w:szCs w:val="22"/>
        </w:rPr>
        <w:t>o</w:t>
      </w:r>
      <w:r w:rsidRPr="00EC7FD3">
        <w:rPr>
          <w:spacing w:val="59"/>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 xml:space="preserve">u </w:t>
      </w:r>
      <w:r>
        <w:rPr>
          <w:sz w:val="22"/>
          <w:szCs w:val="22"/>
        </w:rPr>
        <w:t xml:space="preserve">w </w:t>
      </w:r>
      <w:r w:rsidRPr="00EC7FD3">
        <w:rPr>
          <w:spacing w:val="1"/>
          <w:sz w:val="22"/>
          <w:szCs w:val="22"/>
        </w:rPr>
        <w:t>i</w:t>
      </w:r>
      <w:r w:rsidRPr="00EC7FD3">
        <w:rPr>
          <w:spacing w:val="3"/>
          <w:sz w:val="22"/>
          <w:szCs w:val="22"/>
        </w:rPr>
        <w:t>l</w:t>
      </w:r>
      <w:r w:rsidRPr="00EC7FD3">
        <w:rPr>
          <w:spacing w:val="-1"/>
          <w:sz w:val="22"/>
          <w:szCs w:val="22"/>
        </w:rPr>
        <w:t>o</w:t>
      </w:r>
      <w:r w:rsidRPr="00EC7FD3">
        <w:rPr>
          <w:sz w:val="22"/>
          <w:szCs w:val="22"/>
        </w:rPr>
        <w:t>ś</w:t>
      </w:r>
      <w:r w:rsidRPr="00EC7FD3">
        <w:rPr>
          <w:spacing w:val="-4"/>
          <w:sz w:val="22"/>
          <w:szCs w:val="22"/>
        </w:rPr>
        <w:t>c</w:t>
      </w:r>
      <w:r w:rsidRPr="00EC7FD3">
        <w:rPr>
          <w:sz w:val="22"/>
          <w:szCs w:val="22"/>
        </w:rPr>
        <w:t xml:space="preserve">i </w:t>
      </w:r>
      <w:r w:rsidRPr="00EC7FD3">
        <w:rPr>
          <w:spacing w:val="1"/>
          <w:sz w:val="22"/>
          <w:szCs w:val="22"/>
        </w:rPr>
        <w:t>u</w:t>
      </w:r>
      <w:r w:rsidRPr="00EC7FD3">
        <w:rPr>
          <w:sz w:val="22"/>
          <w:szCs w:val="22"/>
        </w:rPr>
        <w:t>sta</w:t>
      </w:r>
      <w:r w:rsidRPr="00EC7FD3">
        <w:rPr>
          <w:spacing w:val="4"/>
          <w:sz w:val="22"/>
          <w:szCs w:val="22"/>
        </w:rPr>
        <w:t>l</w:t>
      </w:r>
      <w:r w:rsidRPr="00EC7FD3">
        <w:rPr>
          <w:spacing w:val="-1"/>
          <w:sz w:val="22"/>
          <w:szCs w:val="22"/>
        </w:rPr>
        <w:t>o</w:t>
      </w:r>
      <w:r w:rsidRPr="00EC7FD3">
        <w:rPr>
          <w:spacing w:val="1"/>
          <w:sz w:val="22"/>
          <w:szCs w:val="22"/>
        </w:rPr>
        <w:t>n</w:t>
      </w:r>
      <w:r w:rsidRPr="00EC7FD3">
        <w:rPr>
          <w:spacing w:val="-1"/>
          <w:sz w:val="22"/>
          <w:szCs w:val="22"/>
        </w:rPr>
        <w:t>e</w:t>
      </w:r>
      <w:r w:rsidRPr="00EC7FD3">
        <w:rPr>
          <w:sz w:val="22"/>
          <w:szCs w:val="22"/>
        </w:rPr>
        <w:t>j</w:t>
      </w:r>
      <w:r w:rsidRPr="00EC7FD3">
        <w:rPr>
          <w:spacing w:val="3"/>
          <w:sz w:val="22"/>
          <w:szCs w:val="22"/>
        </w:rPr>
        <w:t xml:space="preserve"> </w:t>
      </w:r>
      <w:r>
        <w:rPr>
          <w:spacing w:val="3"/>
          <w:sz w:val="22"/>
          <w:szCs w:val="22"/>
        </w:rPr>
        <w:br/>
      </w:r>
      <w:r w:rsidRPr="00EC7FD3">
        <w:rPr>
          <w:sz w:val="22"/>
          <w:szCs w:val="22"/>
        </w:rPr>
        <w:t>w</w:t>
      </w:r>
      <w:r w:rsidRPr="00EC7FD3">
        <w:rPr>
          <w:spacing w:val="9"/>
          <w:sz w:val="22"/>
          <w:szCs w:val="22"/>
        </w:rPr>
        <w:t xml:space="preserve"> </w:t>
      </w:r>
      <w:r w:rsidRPr="00EC7FD3">
        <w:rPr>
          <w:spacing w:val="-1"/>
          <w:sz w:val="22"/>
          <w:szCs w:val="22"/>
        </w:rPr>
        <w:t>re</w:t>
      </w:r>
      <w:r w:rsidRPr="00EC7FD3">
        <w:rPr>
          <w:spacing w:val="2"/>
          <w:sz w:val="22"/>
          <w:szCs w:val="22"/>
        </w:rPr>
        <w:t>c</w:t>
      </w:r>
      <w:r w:rsidRPr="00EC7FD3">
        <w:rPr>
          <w:spacing w:val="-1"/>
          <w:sz w:val="22"/>
          <w:szCs w:val="22"/>
        </w:rPr>
        <w:t>e</w:t>
      </w:r>
      <w:r w:rsidRPr="00EC7FD3">
        <w:rPr>
          <w:spacing w:val="1"/>
          <w:sz w:val="22"/>
          <w:szCs w:val="22"/>
        </w:rPr>
        <w:t>p</w:t>
      </w:r>
      <w:r w:rsidRPr="00EC7FD3">
        <w:rPr>
          <w:sz w:val="22"/>
          <w:szCs w:val="22"/>
        </w:rPr>
        <w:t>c</w:t>
      </w:r>
      <w:r w:rsidRPr="00EC7FD3">
        <w:rPr>
          <w:spacing w:val="3"/>
          <w:sz w:val="22"/>
          <w:szCs w:val="22"/>
        </w:rPr>
        <w:t>i</w:t>
      </w:r>
      <w:r w:rsidRPr="00EC7FD3">
        <w:rPr>
          <w:sz w:val="22"/>
          <w:szCs w:val="22"/>
        </w:rPr>
        <w:t>e</w:t>
      </w:r>
      <w:r w:rsidRPr="00EC7FD3">
        <w:rPr>
          <w:spacing w:val="2"/>
          <w:sz w:val="22"/>
          <w:szCs w:val="22"/>
        </w:rPr>
        <w:t xml:space="preserve"> </w:t>
      </w:r>
      <w:r w:rsidRPr="00EC7FD3">
        <w:rPr>
          <w:spacing w:val="3"/>
          <w:sz w:val="22"/>
          <w:szCs w:val="22"/>
        </w:rPr>
        <w:t>l</w:t>
      </w:r>
      <w:r w:rsidRPr="00EC7FD3">
        <w:rPr>
          <w:spacing w:val="-2"/>
          <w:sz w:val="22"/>
          <w:szCs w:val="22"/>
        </w:rPr>
        <w:t>a</w:t>
      </w:r>
      <w:r w:rsidRPr="00EC7FD3">
        <w:rPr>
          <w:spacing w:val="1"/>
          <w:sz w:val="22"/>
          <w:szCs w:val="22"/>
        </w:rPr>
        <w:t>b</w:t>
      </w:r>
      <w:r w:rsidRPr="00EC7FD3">
        <w:rPr>
          <w:spacing w:val="-1"/>
          <w:sz w:val="22"/>
          <w:szCs w:val="22"/>
        </w:rPr>
        <w:t>or</w:t>
      </w:r>
      <w:r w:rsidRPr="00EC7FD3">
        <w:rPr>
          <w:sz w:val="22"/>
          <w:szCs w:val="22"/>
        </w:rPr>
        <w:t>a</w:t>
      </w:r>
      <w:r w:rsidRPr="00EC7FD3">
        <w:rPr>
          <w:spacing w:val="3"/>
          <w:sz w:val="22"/>
          <w:szCs w:val="22"/>
        </w:rPr>
        <w:t>t</w:t>
      </w:r>
      <w:r w:rsidRPr="00EC7FD3">
        <w:rPr>
          <w:spacing w:val="-1"/>
          <w:sz w:val="22"/>
          <w:szCs w:val="22"/>
        </w:rPr>
        <w:t>or</w:t>
      </w:r>
      <w:r w:rsidRPr="00EC7FD3">
        <w:rPr>
          <w:sz w:val="22"/>
          <w:szCs w:val="22"/>
        </w:rPr>
        <w:t>y</w:t>
      </w:r>
      <w:r w:rsidRPr="00EC7FD3">
        <w:rPr>
          <w:spacing w:val="1"/>
          <w:sz w:val="22"/>
          <w:szCs w:val="22"/>
        </w:rPr>
        <w:t>j</w:t>
      </w:r>
      <w:r w:rsidRPr="00EC7FD3">
        <w:rPr>
          <w:spacing w:val="3"/>
          <w:sz w:val="22"/>
          <w:szCs w:val="22"/>
        </w:rPr>
        <w:t>n</w:t>
      </w:r>
      <w:r w:rsidRPr="00EC7FD3">
        <w:rPr>
          <w:spacing w:val="-1"/>
          <w:sz w:val="22"/>
          <w:szCs w:val="22"/>
        </w:rPr>
        <w:t>e</w:t>
      </w:r>
      <w:r w:rsidRPr="00EC7FD3">
        <w:rPr>
          <w:spacing w:val="1"/>
          <w:sz w:val="22"/>
          <w:szCs w:val="22"/>
        </w:rPr>
        <w:t>j</w:t>
      </w:r>
      <w:r w:rsidRPr="00EC7FD3">
        <w:rPr>
          <w:sz w:val="22"/>
          <w:szCs w:val="22"/>
        </w:rPr>
        <w:t>,</w:t>
      </w:r>
      <w:r w:rsidRPr="00EC7FD3">
        <w:rPr>
          <w:spacing w:val="-4"/>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z w:val="22"/>
          <w:szCs w:val="22"/>
        </w:rPr>
        <w:t>y</w:t>
      </w:r>
      <w:r w:rsidRPr="00EC7FD3">
        <w:rPr>
          <w:spacing w:val="7"/>
          <w:sz w:val="22"/>
          <w:szCs w:val="22"/>
        </w:rPr>
        <w:t xml:space="preserve"> </w:t>
      </w:r>
      <w:r w:rsidRPr="00EC7FD3">
        <w:rPr>
          <w:spacing w:val="1"/>
          <w:sz w:val="22"/>
          <w:szCs w:val="22"/>
        </w:rPr>
        <w:t>uż</w:t>
      </w:r>
      <w:r w:rsidRPr="00EC7FD3">
        <w:rPr>
          <w:sz w:val="22"/>
          <w:szCs w:val="22"/>
        </w:rPr>
        <w:t>y</w:t>
      </w:r>
      <w:r w:rsidRPr="00EC7FD3">
        <w:rPr>
          <w:spacing w:val="-1"/>
          <w:sz w:val="22"/>
          <w:szCs w:val="22"/>
        </w:rPr>
        <w:t>c</w:t>
      </w:r>
      <w:r w:rsidRPr="00EC7FD3">
        <w:rPr>
          <w:spacing w:val="3"/>
          <w:sz w:val="22"/>
          <w:szCs w:val="22"/>
        </w:rPr>
        <w:t>i</w:t>
      </w:r>
      <w:r w:rsidRPr="00EC7FD3">
        <w:rPr>
          <w:sz w:val="22"/>
          <w:szCs w:val="22"/>
        </w:rPr>
        <w:t>u</w:t>
      </w:r>
      <w:r w:rsidRPr="00EC7FD3">
        <w:rPr>
          <w:spacing w:val="5"/>
          <w:sz w:val="22"/>
          <w:szCs w:val="22"/>
        </w:rPr>
        <w:t xml:space="preserve"> </w:t>
      </w:r>
      <w:proofErr w:type="spellStart"/>
      <w:r w:rsidRPr="00EC7FD3">
        <w:rPr>
          <w:spacing w:val="-1"/>
          <w:sz w:val="22"/>
          <w:szCs w:val="22"/>
        </w:rPr>
        <w:t>ro</w:t>
      </w:r>
      <w:r w:rsidRPr="00EC7FD3">
        <w:rPr>
          <w:spacing w:val="1"/>
          <w:sz w:val="22"/>
          <w:szCs w:val="22"/>
        </w:rPr>
        <w:t>z</w:t>
      </w:r>
      <w:r w:rsidRPr="00EC7FD3">
        <w:rPr>
          <w:sz w:val="22"/>
          <w:szCs w:val="22"/>
        </w:rPr>
        <w:t>s</w:t>
      </w:r>
      <w:r w:rsidRPr="00EC7FD3">
        <w:rPr>
          <w:spacing w:val="-1"/>
          <w:sz w:val="22"/>
          <w:szCs w:val="22"/>
        </w:rPr>
        <w:t>y</w:t>
      </w:r>
      <w:r w:rsidRPr="00EC7FD3">
        <w:rPr>
          <w:spacing w:val="1"/>
          <w:sz w:val="22"/>
          <w:szCs w:val="22"/>
        </w:rPr>
        <w:t>p</w:t>
      </w:r>
      <w:r w:rsidRPr="00EC7FD3">
        <w:rPr>
          <w:spacing w:val="2"/>
          <w:sz w:val="22"/>
          <w:szCs w:val="22"/>
        </w:rPr>
        <w:t>y</w:t>
      </w:r>
      <w:r w:rsidRPr="00EC7FD3">
        <w:rPr>
          <w:sz w:val="22"/>
          <w:szCs w:val="22"/>
        </w:rPr>
        <w:t>wa</w:t>
      </w:r>
      <w:r w:rsidRPr="00EC7FD3">
        <w:rPr>
          <w:spacing w:val="2"/>
          <w:sz w:val="22"/>
          <w:szCs w:val="22"/>
        </w:rPr>
        <w:t>r</w:t>
      </w:r>
      <w:r w:rsidRPr="00EC7FD3">
        <w:rPr>
          <w:sz w:val="22"/>
          <w:szCs w:val="22"/>
        </w:rPr>
        <w:t>ki</w:t>
      </w:r>
      <w:proofErr w:type="spellEnd"/>
      <w:r w:rsidRPr="00EC7FD3">
        <w:rPr>
          <w:spacing w:val="1"/>
          <w:sz w:val="22"/>
          <w:szCs w:val="22"/>
        </w:rPr>
        <w:t xml:space="preserve"> z</w:t>
      </w:r>
      <w:r w:rsidRPr="00EC7FD3">
        <w:rPr>
          <w:sz w:val="22"/>
          <w:szCs w:val="22"/>
        </w:rPr>
        <w:t>e</w:t>
      </w:r>
      <w:r w:rsidRPr="00EC7FD3">
        <w:rPr>
          <w:spacing w:val="8"/>
          <w:sz w:val="22"/>
          <w:szCs w:val="22"/>
        </w:rPr>
        <w:t xml:space="preserve"> </w:t>
      </w:r>
      <w:r w:rsidRPr="00EC7FD3">
        <w:rPr>
          <w:sz w:val="22"/>
          <w:szCs w:val="22"/>
        </w:rPr>
        <w:t>szc</w:t>
      </w:r>
      <w:r w:rsidRPr="00EC7FD3">
        <w:rPr>
          <w:spacing w:val="1"/>
          <w:sz w:val="22"/>
          <w:szCs w:val="22"/>
        </w:rPr>
        <w:t>zelin</w:t>
      </w:r>
      <w:r w:rsidRPr="00EC7FD3">
        <w:rPr>
          <w:sz w:val="22"/>
          <w:szCs w:val="22"/>
        </w:rPr>
        <w:t>ą</w:t>
      </w:r>
      <w:r w:rsidRPr="00EC7FD3">
        <w:rPr>
          <w:spacing w:val="1"/>
          <w:sz w:val="22"/>
          <w:szCs w:val="22"/>
        </w:rPr>
        <w:t xml:space="preserve"> </w:t>
      </w:r>
      <w:r w:rsidRPr="00EC7FD3">
        <w:rPr>
          <w:sz w:val="22"/>
          <w:szCs w:val="22"/>
        </w:rPr>
        <w:t>o</w:t>
      </w:r>
      <w:r w:rsidRPr="00EC7FD3">
        <w:rPr>
          <w:spacing w:val="9"/>
          <w:sz w:val="22"/>
          <w:szCs w:val="22"/>
        </w:rPr>
        <w:t xml:space="preserve"> </w:t>
      </w:r>
      <w:r w:rsidRPr="00EC7FD3">
        <w:rPr>
          <w:spacing w:val="-1"/>
          <w:sz w:val="22"/>
          <w:szCs w:val="22"/>
        </w:rPr>
        <w:t>re</w:t>
      </w:r>
      <w:r w:rsidRPr="00EC7FD3">
        <w:rPr>
          <w:spacing w:val="1"/>
          <w:sz w:val="22"/>
          <w:szCs w:val="22"/>
        </w:rPr>
        <w:t>gu</w:t>
      </w:r>
      <w:r w:rsidRPr="00EC7FD3">
        <w:rPr>
          <w:spacing w:val="3"/>
          <w:sz w:val="22"/>
          <w:szCs w:val="22"/>
        </w:rPr>
        <w:t>l</w:t>
      </w:r>
      <w:r w:rsidRPr="00EC7FD3">
        <w:rPr>
          <w:spacing w:val="-1"/>
          <w:sz w:val="22"/>
          <w:szCs w:val="22"/>
        </w:rPr>
        <w:t>o</w:t>
      </w:r>
      <w:r w:rsidRPr="00EC7FD3">
        <w:rPr>
          <w:sz w:val="22"/>
          <w:szCs w:val="22"/>
        </w:rPr>
        <w:t>wa</w:t>
      </w:r>
      <w:r w:rsidRPr="00EC7FD3">
        <w:rPr>
          <w:spacing w:val="1"/>
          <w:sz w:val="22"/>
          <w:szCs w:val="22"/>
        </w:rPr>
        <w:t>n</w:t>
      </w:r>
      <w:r w:rsidRPr="00EC7FD3">
        <w:rPr>
          <w:spacing w:val="-1"/>
          <w:sz w:val="22"/>
          <w:szCs w:val="22"/>
        </w:rPr>
        <w:t>e</w:t>
      </w:r>
      <w:r w:rsidRPr="00EC7FD3">
        <w:rPr>
          <w:sz w:val="22"/>
          <w:szCs w:val="22"/>
        </w:rPr>
        <w:t>j sz</w:t>
      </w:r>
      <w:r w:rsidRPr="00EC7FD3">
        <w:rPr>
          <w:spacing w:val="-1"/>
          <w:sz w:val="22"/>
          <w:szCs w:val="22"/>
        </w:rPr>
        <w:t>e</w:t>
      </w:r>
      <w:r w:rsidRPr="00EC7FD3">
        <w:rPr>
          <w:spacing w:val="1"/>
          <w:sz w:val="22"/>
          <w:szCs w:val="22"/>
        </w:rPr>
        <w:t>r</w:t>
      </w:r>
      <w:r w:rsidRPr="00EC7FD3">
        <w:rPr>
          <w:spacing w:val="-1"/>
          <w:sz w:val="22"/>
          <w:szCs w:val="22"/>
        </w:rPr>
        <w:t>o</w:t>
      </w:r>
      <w:r w:rsidRPr="00EC7FD3">
        <w:rPr>
          <w:spacing w:val="2"/>
          <w:sz w:val="22"/>
          <w:szCs w:val="22"/>
        </w:rPr>
        <w:t>k</w:t>
      </w:r>
      <w:r w:rsidRPr="00EC7FD3">
        <w:rPr>
          <w:spacing w:val="-1"/>
          <w:sz w:val="22"/>
          <w:szCs w:val="22"/>
        </w:rPr>
        <w:t>o</w:t>
      </w:r>
      <w:r w:rsidRPr="00EC7FD3">
        <w:rPr>
          <w:spacing w:val="2"/>
          <w:sz w:val="22"/>
          <w:szCs w:val="22"/>
        </w:rPr>
        <w:t>ś</w:t>
      </w:r>
      <w:r w:rsidRPr="00EC7FD3">
        <w:rPr>
          <w:sz w:val="22"/>
          <w:szCs w:val="22"/>
        </w:rPr>
        <w:t>ci</w:t>
      </w:r>
      <w:r w:rsidRPr="00EC7FD3">
        <w:rPr>
          <w:spacing w:val="-20"/>
          <w:sz w:val="22"/>
          <w:szCs w:val="22"/>
        </w:rPr>
        <w:t xml:space="preserve"> </w:t>
      </w:r>
      <w:r w:rsidRPr="00EC7FD3">
        <w:rPr>
          <w:spacing w:val="-1"/>
          <w:sz w:val="22"/>
          <w:szCs w:val="22"/>
        </w:rPr>
        <w:t>o</w:t>
      </w:r>
      <w:r w:rsidRPr="00EC7FD3">
        <w:rPr>
          <w:spacing w:val="1"/>
          <w:sz w:val="22"/>
          <w:szCs w:val="22"/>
        </w:rPr>
        <w:t>t</w:t>
      </w:r>
      <w:r w:rsidRPr="00EC7FD3">
        <w:rPr>
          <w:sz w:val="22"/>
          <w:szCs w:val="22"/>
        </w:rPr>
        <w:t>war</w:t>
      </w:r>
      <w:r w:rsidRPr="00EC7FD3">
        <w:rPr>
          <w:spacing w:val="-1"/>
          <w:sz w:val="22"/>
          <w:szCs w:val="22"/>
        </w:rPr>
        <w:t>c</w:t>
      </w:r>
      <w:r w:rsidRPr="00EC7FD3">
        <w:rPr>
          <w:spacing w:val="3"/>
          <w:sz w:val="22"/>
          <w:szCs w:val="22"/>
        </w:rPr>
        <w:t>i</w:t>
      </w:r>
      <w:r w:rsidRPr="00EC7FD3">
        <w:rPr>
          <w:sz w:val="22"/>
          <w:szCs w:val="22"/>
        </w:rPr>
        <w:t>a.</w:t>
      </w:r>
      <w:r w:rsidRPr="00EC7FD3">
        <w:rPr>
          <w:spacing w:val="-23"/>
          <w:sz w:val="22"/>
          <w:szCs w:val="22"/>
        </w:rPr>
        <w:t xml:space="preserve"> </w:t>
      </w:r>
      <w:r w:rsidRPr="00EC7FD3">
        <w:rPr>
          <w:spacing w:val="1"/>
          <w:sz w:val="22"/>
          <w:szCs w:val="22"/>
        </w:rPr>
        <w:t>G</w:t>
      </w:r>
      <w:r w:rsidRPr="00EC7FD3">
        <w:rPr>
          <w:spacing w:val="-1"/>
          <w:sz w:val="22"/>
          <w:szCs w:val="22"/>
        </w:rPr>
        <w:t>r</w:t>
      </w:r>
      <w:r w:rsidRPr="00EC7FD3">
        <w:rPr>
          <w:spacing w:val="3"/>
          <w:sz w:val="22"/>
          <w:szCs w:val="22"/>
        </w:rPr>
        <w:t>u</w:t>
      </w:r>
      <w:r w:rsidRPr="00EC7FD3">
        <w:rPr>
          <w:spacing w:val="1"/>
          <w:sz w:val="22"/>
          <w:szCs w:val="22"/>
        </w:rPr>
        <w:t>n</w:t>
      </w:r>
      <w:r w:rsidRPr="00EC7FD3">
        <w:rPr>
          <w:sz w:val="22"/>
          <w:szCs w:val="22"/>
        </w:rPr>
        <w:t>t</w:t>
      </w:r>
      <w:r w:rsidRPr="00EC7FD3">
        <w:rPr>
          <w:spacing w:val="-18"/>
          <w:sz w:val="22"/>
          <w:szCs w:val="22"/>
        </w:rPr>
        <w:t xml:space="preserve">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n</w:t>
      </w:r>
      <w:r w:rsidRPr="00EC7FD3">
        <w:rPr>
          <w:spacing w:val="-19"/>
          <w:sz w:val="22"/>
          <w:szCs w:val="22"/>
        </w:rPr>
        <w:t xml:space="preserve"> </w:t>
      </w:r>
      <w:r w:rsidRPr="00EC7FD3">
        <w:rPr>
          <w:spacing w:val="1"/>
          <w:sz w:val="22"/>
          <w:szCs w:val="22"/>
        </w:rPr>
        <w:t>b</w:t>
      </w:r>
      <w:r w:rsidRPr="00EC7FD3">
        <w:rPr>
          <w:sz w:val="22"/>
          <w:szCs w:val="22"/>
        </w:rPr>
        <w:t>yć</w:t>
      </w:r>
      <w:r w:rsidRPr="00EC7FD3">
        <w:rPr>
          <w:spacing w:val="-17"/>
          <w:sz w:val="22"/>
          <w:szCs w:val="22"/>
        </w:rPr>
        <w:t xml:space="preserve"> </w:t>
      </w:r>
      <w:r w:rsidRPr="00EC7FD3">
        <w:rPr>
          <w:sz w:val="22"/>
          <w:szCs w:val="22"/>
        </w:rPr>
        <w:t>wym</w:t>
      </w:r>
      <w:r w:rsidRPr="00EC7FD3">
        <w:rPr>
          <w:spacing w:val="4"/>
          <w:sz w:val="22"/>
          <w:szCs w:val="22"/>
        </w:rPr>
        <w:t>i</w:t>
      </w:r>
      <w:r w:rsidRPr="00EC7FD3">
        <w:rPr>
          <w:spacing w:val="-1"/>
          <w:sz w:val="22"/>
          <w:szCs w:val="22"/>
        </w:rPr>
        <w:t>e</w:t>
      </w:r>
      <w:r w:rsidRPr="00EC7FD3">
        <w:rPr>
          <w:sz w:val="22"/>
          <w:szCs w:val="22"/>
        </w:rPr>
        <w:t>sz</w:t>
      </w:r>
      <w:r w:rsidRPr="00EC7FD3">
        <w:rPr>
          <w:spacing w:val="1"/>
          <w:sz w:val="22"/>
          <w:szCs w:val="22"/>
        </w:rPr>
        <w:t>an</w:t>
      </w:r>
      <w:r w:rsidRPr="00EC7FD3">
        <w:rPr>
          <w:sz w:val="22"/>
          <w:szCs w:val="22"/>
        </w:rPr>
        <w:t>y</w:t>
      </w:r>
      <w:r w:rsidRPr="00EC7FD3">
        <w:rPr>
          <w:spacing w:val="-25"/>
          <w:sz w:val="22"/>
          <w:szCs w:val="22"/>
        </w:rPr>
        <w:t xml:space="preserve"> </w:t>
      </w:r>
      <w:r w:rsidRPr="00EC7FD3">
        <w:rPr>
          <w:sz w:val="22"/>
          <w:szCs w:val="22"/>
        </w:rPr>
        <w:t>w</w:t>
      </w:r>
      <w:r w:rsidRPr="00EC7FD3">
        <w:rPr>
          <w:spacing w:val="-14"/>
          <w:sz w:val="22"/>
          <w:szCs w:val="22"/>
        </w:rPr>
        <w:t xml:space="preserve"> </w:t>
      </w:r>
      <w:r w:rsidRPr="00EC7FD3">
        <w:rPr>
          <w:sz w:val="22"/>
          <w:szCs w:val="22"/>
        </w:rPr>
        <w:t>sp</w:t>
      </w:r>
      <w:r w:rsidRPr="00EC7FD3">
        <w:rPr>
          <w:spacing w:val="-1"/>
          <w:sz w:val="22"/>
          <w:szCs w:val="22"/>
        </w:rPr>
        <w:t>o</w:t>
      </w:r>
      <w:r w:rsidRPr="00EC7FD3">
        <w:rPr>
          <w:spacing w:val="2"/>
          <w:sz w:val="22"/>
          <w:szCs w:val="22"/>
        </w:rPr>
        <w:t>s</w:t>
      </w:r>
      <w:r w:rsidRPr="00EC7FD3">
        <w:rPr>
          <w:spacing w:val="-1"/>
          <w:sz w:val="22"/>
          <w:szCs w:val="22"/>
        </w:rPr>
        <w:t>ó</w:t>
      </w:r>
      <w:r w:rsidRPr="00EC7FD3">
        <w:rPr>
          <w:sz w:val="22"/>
          <w:szCs w:val="22"/>
        </w:rPr>
        <w:t>b</w:t>
      </w:r>
      <w:r w:rsidRPr="00EC7FD3">
        <w:rPr>
          <w:spacing w:val="-19"/>
          <w:sz w:val="22"/>
          <w:szCs w:val="22"/>
        </w:rPr>
        <w:t xml:space="preserve"> </w:t>
      </w:r>
      <w:r w:rsidRPr="00EC7FD3">
        <w:rPr>
          <w:spacing w:val="1"/>
          <w:sz w:val="22"/>
          <w:szCs w:val="22"/>
        </w:rPr>
        <w:t>z</w:t>
      </w:r>
      <w:r w:rsidRPr="00EC7FD3">
        <w:rPr>
          <w:sz w:val="22"/>
          <w:szCs w:val="22"/>
        </w:rPr>
        <w:t>a</w:t>
      </w:r>
      <w:r w:rsidRPr="00EC7FD3">
        <w:rPr>
          <w:spacing w:val="1"/>
          <w:sz w:val="22"/>
          <w:szCs w:val="22"/>
        </w:rPr>
        <w:t>pe</w:t>
      </w:r>
      <w:r w:rsidRPr="00EC7FD3">
        <w:rPr>
          <w:sz w:val="22"/>
          <w:szCs w:val="22"/>
        </w:rPr>
        <w:t>w</w:t>
      </w:r>
      <w:r w:rsidRPr="00EC7FD3">
        <w:rPr>
          <w:spacing w:val="1"/>
          <w:sz w:val="22"/>
          <w:szCs w:val="22"/>
        </w:rPr>
        <w:t>n</w:t>
      </w:r>
      <w:r w:rsidRPr="00EC7FD3">
        <w:rPr>
          <w:spacing w:val="3"/>
          <w:sz w:val="22"/>
          <w:szCs w:val="22"/>
        </w:rPr>
        <w:t>i</w:t>
      </w:r>
      <w:r w:rsidRPr="00EC7FD3">
        <w:rPr>
          <w:spacing w:val="-2"/>
          <w:sz w:val="22"/>
          <w:szCs w:val="22"/>
        </w:rPr>
        <w:t>a</w:t>
      </w:r>
      <w:r w:rsidRPr="00EC7FD3">
        <w:rPr>
          <w:spacing w:val="1"/>
          <w:sz w:val="22"/>
          <w:szCs w:val="22"/>
        </w:rPr>
        <w:t>j</w:t>
      </w:r>
      <w:r w:rsidRPr="00EC7FD3">
        <w:rPr>
          <w:sz w:val="22"/>
          <w:szCs w:val="22"/>
        </w:rPr>
        <w:t>ący</w:t>
      </w:r>
      <w:r w:rsidRPr="00EC7FD3">
        <w:rPr>
          <w:spacing w:val="-27"/>
          <w:sz w:val="22"/>
          <w:szCs w:val="22"/>
        </w:rPr>
        <w:t xml:space="preserve"> </w:t>
      </w:r>
      <w:r w:rsidRPr="00EC7FD3">
        <w:rPr>
          <w:spacing w:val="1"/>
          <w:sz w:val="22"/>
          <w:szCs w:val="22"/>
        </w:rPr>
        <w:t>j</w:t>
      </w:r>
      <w:r w:rsidRPr="00EC7FD3">
        <w:rPr>
          <w:spacing w:val="-1"/>
          <w:sz w:val="22"/>
          <w:szCs w:val="22"/>
        </w:rPr>
        <w:t>e</w:t>
      </w:r>
      <w:r w:rsidRPr="00EC7FD3">
        <w:rPr>
          <w:spacing w:val="1"/>
          <w:sz w:val="22"/>
          <w:szCs w:val="22"/>
        </w:rPr>
        <w:t>dno</w:t>
      </w:r>
      <w:r w:rsidRPr="00EC7FD3">
        <w:rPr>
          <w:spacing w:val="-1"/>
          <w:sz w:val="22"/>
          <w:szCs w:val="22"/>
        </w:rPr>
        <w:t>ro</w:t>
      </w:r>
      <w:r w:rsidRPr="00EC7FD3">
        <w:rPr>
          <w:spacing w:val="1"/>
          <w:sz w:val="22"/>
          <w:szCs w:val="22"/>
        </w:rPr>
        <w:t>dno</w:t>
      </w:r>
      <w:r w:rsidRPr="00EC7FD3">
        <w:rPr>
          <w:sz w:val="22"/>
          <w:szCs w:val="22"/>
        </w:rPr>
        <w:t xml:space="preserve">ść </w:t>
      </w:r>
      <w:r w:rsidRPr="00EC7FD3">
        <w:rPr>
          <w:spacing w:val="1"/>
          <w:sz w:val="22"/>
          <w:szCs w:val="22"/>
        </w:rPr>
        <w:t>n</w:t>
      </w:r>
      <w:r w:rsidRPr="00EC7FD3">
        <w:rPr>
          <w:sz w:val="22"/>
          <w:szCs w:val="22"/>
        </w:rPr>
        <w:t>a</w:t>
      </w:r>
      <w:r w:rsidRPr="00EC7FD3">
        <w:rPr>
          <w:spacing w:val="11"/>
          <w:sz w:val="22"/>
          <w:szCs w:val="22"/>
        </w:rPr>
        <w:t xml:space="preserve"> </w:t>
      </w:r>
      <w:r w:rsidRPr="00EC7FD3">
        <w:rPr>
          <w:spacing w:val="-1"/>
          <w:sz w:val="22"/>
          <w:szCs w:val="22"/>
        </w:rPr>
        <w:t>o</w:t>
      </w:r>
      <w:r w:rsidRPr="00EC7FD3">
        <w:rPr>
          <w:sz w:val="22"/>
          <w:szCs w:val="22"/>
        </w:rPr>
        <w:t>k</w:t>
      </w:r>
      <w:r w:rsidRPr="00EC7FD3">
        <w:rPr>
          <w:spacing w:val="1"/>
          <w:sz w:val="22"/>
          <w:szCs w:val="22"/>
        </w:rPr>
        <w:t>r</w:t>
      </w:r>
      <w:r w:rsidRPr="00EC7FD3">
        <w:rPr>
          <w:spacing w:val="-1"/>
          <w:sz w:val="22"/>
          <w:szCs w:val="22"/>
        </w:rPr>
        <w:t>e</w:t>
      </w:r>
      <w:r w:rsidRPr="00EC7FD3">
        <w:rPr>
          <w:sz w:val="22"/>
          <w:szCs w:val="22"/>
        </w:rPr>
        <w:t>ś</w:t>
      </w:r>
      <w:r w:rsidRPr="00EC7FD3">
        <w:rPr>
          <w:spacing w:val="3"/>
          <w:sz w:val="22"/>
          <w:szCs w:val="22"/>
        </w:rPr>
        <w:t>l</w:t>
      </w:r>
      <w:r w:rsidRPr="00EC7FD3">
        <w:rPr>
          <w:spacing w:val="-1"/>
          <w:sz w:val="22"/>
          <w:szCs w:val="22"/>
        </w:rPr>
        <w:t>o</w:t>
      </w:r>
      <w:r w:rsidRPr="00EC7FD3">
        <w:rPr>
          <w:spacing w:val="1"/>
          <w:sz w:val="22"/>
          <w:szCs w:val="22"/>
        </w:rPr>
        <w:t>n</w:t>
      </w:r>
      <w:r w:rsidRPr="00EC7FD3">
        <w:rPr>
          <w:sz w:val="22"/>
          <w:szCs w:val="22"/>
        </w:rPr>
        <w:t>ą</w:t>
      </w:r>
      <w:r w:rsidRPr="00EC7FD3">
        <w:rPr>
          <w:spacing w:val="4"/>
          <w:sz w:val="22"/>
          <w:szCs w:val="22"/>
        </w:rPr>
        <w:t xml:space="preserve"> </w:t>
      </w:r>
      <w:r w:rsidRPr="00EC7FD3">
        <w:rPr>
          <w:spacing w:val="1"/>
          <w:sz w:val="22"/>
          <w:szCs w:val="22"/>
        </w:rPr>
        <w:t>gł</w:t>
      </w:r>
      <w:r w:rsidRPr="00EC7FD3">
        <w:rPr>
          <w:spacing w:val="-1"/>
          <w:sz w:val="22"/>
          <w:szCs w:val="22"/>
        </w:rPr>
        <w:t>ę</w:t>
      </w:r>
      <w:r w:rsidRPr="00EC7FD3">
        <w:rPr>
          <w:spacing w:val="1"/>
          <w:sz w:val="22"/>
          <w:szCs w:val="22"/>
        </w:rPr>
        <w:t>b</w:t>
      </w:r>
      <w:r w:rsidRPr="00EC7FD3">
        <w:rPr>
          <w:spacing w:val="-1"/>
          <w:sz w:val="22"/>
          <w:szCs w:val="22"/>
        </w:rPr>
        <w:t>o</w:t>
      </w:r>
      <w:r w:rsidRPr="00EC7FD3">
        <w:rPr>
          <w:spacing w:val="2"/>
          <w:sz w:val="22"/>
          <w:szCs w:val="22"/>
        </w:rPr>
        <w:t>k</w:t>
      </w:r>
      <w:r w:rsidRPr="00EC7FD3">
        <w:rPr>
          <w:spacing w:val="-1"/>
          <w:sz w:val="22"/>
          <w:szCs w:val="22"/>
        </w:rPr>
        <w:t>o</w:t>
      </w:r>
      <w:r w:rsidRPr="00EC7FD3">
        <w:rPr>
          <w:spacing w:val="2"/>
          <w:sz w:val="22"/>
          <w:szCs w:val="22"/>
        </w:rPr>
        <w:t>ś</w:t>
      </w:r>
      <w:r w:rsidRPr="00EC7FD3">
        <w:rPr>
          <w:sz w:val="22"/>
          <w:szCs w:val="22"/>
        </w:rPr>
        <w:t>ć,</w:t>
      </w:r>
      <w:r w:rsidRPr="00EC7FD3">
        <w:rPr>
          <w:spacing w:val="2"/>
          <w:sz w:val="22"/>
          <w:szCs w:val="22"/>
        </w:rPr>
        <w:t xml:space="preserve"> </w:t>
      </w:r>
      <w:r w:rsidRPr="00EC7FD3">
        <w:rPr>
          <w:spacing w:val="1"/>
          <w:sz w:val="22"/>
          <w:szCs w:val="22"/>
        </w:rPr>
        <w:t>g</w:t>
      </w:r>
      <w:r w:rsidRPr="00EC7FD3">
        <w:rPr>
          <w:sz w:val="22"/>
          <w:szCs w:val="22"/>
        </w:rPr>
        <w:t>wara</w:t>
      </w:r>
      <w:r w:rsidRPr="00EC7FD3">
        <w:rPr>
          <w:spacing w:val="1"/>
          <w:sz w:val="22"/>
          <w:szCs w:val="22"/>
        </w:rPr>
        <w:t>ntuj</w:t>
      </w:r>
      <w:r w:rsidRPr="00EC7FD3">
        <w:rPr>
          <w:sz w:val="22"/>
          <w:szCs w:val="22"/>
        </w:rPr>
        <w:t xml:space="preserve">ącą </w:t>
      </w:r>
      <w:r w:rsidRPr="00EC7FD3">
        <w:rPr>
          <w:spacing w:val="1"/>
          <w:sz w:val="22"/>
          <w:szCs w:val="22"/>
        </w:rPr>
        <w:t>uz</w:t>
      </w:r>
      <w:r w:rsidRPr="00EC7FD3">
        <w:rPr>
          <w:sz w:val="22"/>
          <w:szCs w:val="22"/>
        </w:rPr>
        <w:t>y</w:t>
      </w:r>
      <w:r w:rsidRPr="00EC7FD3">
        <w:rPr>
          <w:spacing w:val="-1"/>
          <w:sz w:val="22"/>
          <w:szCs w:val="22"/>
        </w:rPr>
        <w:t>s</w:t>
      </w:r>
      <w:r w:rsidRPr="00EC7FD3">
        <w:rPr>
          <w:spacing w:val="2"/>
          <w:sz w:val="22"/>
          <w:szCs w:val="22"/>
        </w:rPr>
        <w:t>k</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2"/>
          <w:sz w:val="22"/>
          <w:szCs w:val="22"/>
        </w:rPr>
        <w:t xml:space="preserve"> </w:t>
      </w:r>
      <w:r w:rsidRPr="00EC7FD3">
        <w:rPr>
          <w:spacing w:val="1"/>
          <w:sz w:val="22"/>
          <w:szCs w:val="22"/>
        </w:rPr>
        <w:t>p</w:t>
      </w:r>
      <w:r w:rsidRPr="00EC7FD3">
        <w:rPr>
          <w:spacing w:val="-1"/>
          <w:sz w:val="22"/>
          <w:szCs w:val="22"/>
        </w:rPr>
        <w:t>ro</w:t>
      </w:r>
      <w:r w:rsidRPr="00EC7FD3">
        <w:rPr>
          <w:spacing w:val="1"/>
          <w:sz w:val="22"/>
          <w:szCs w:val="22"/>
        </w:rPr>
        <w:t>j</w:t>
      </w:r>
      <w:r w:rsidRPr="00EC7FD3">
        <w:rPr>
          <w:spacing w:val="-1"/>
          <w:sz w:val="22"/>
          <w:szCs w:val="22"/>
        </w:rPr>
        <w:t>e</w:t>
      </w:r>
      <w:r w:rsidRPr="00EC7FD3">
        <w:rPr>
          <w:sz w:val="22"/>
          <w:szCs w:val="22"/>
        </w:rPr>
        <w:t>kto</w:t>
      </w:r>
      <w:r w:rsidRPr="00EC7FD3">
        <w:rPr>
          <w:spacing w:val="2"/>
          <w:sz w:val="22"/>
          <w:szCs w:val="22"/>
        </w:rPr>
        <w:t>w</w:t>
      </w:r>
      <w:r w:rsidRPr="00EC7FD3">
        <w:rPr>
          <w:sz w:val="22"/>
          <w:szCs w:val="22"/>
        </w:rPr>
        <w:t>a</w:t>
      </w:r>
      <w:r w:rsidRPr="00EC7FD3">
        <w:rPr>
          <w:spacing w:val="1"/>
          <w:sz w:val="22"/>
          <w:szCs w:val="22"/>
        </w:rPr>
        <w:t>n</w:t>
      </w:r>
      <w:r w:rsidRPr="00EC7FD3">
        <w:rPr>
          <w:spacing w:val="-1"/>
          <w:sz w:val="22"/>
          <w:szCs w:val="22"/>
        </w:rPr>
        <w:t>e</w:t>
      </w:r>
      <w:r w:rsidRPr="00EC7FD3">
        <w:rPr>
          <w:sz w:val="22"/>
          <w:szCs w:val="22"/>
        </w:rPr>
        <w:t xml:space="preserve">j </w:t>
      </w:r>
      <w:r w:rsidRPr="00EC7FD3">
        <w:rPr>
          <w:spacing w:val="1"/>
          <w:sz w:val="22"/>
          <w:szCs w:val="22"/>
        </w:rPr>
        <w:t>grub</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8"/>
          <w:sz w:val="22"/>
          <w:szCs w:val="22"/>
        </w:rPr>
        <w:t xml:space="preserve"> </w:t>
      </w:r>
      <w:r w:rsidRPr="00EC7FD3">
        <w:rPr>
          <w:sz w:val="22"/>
          <w:szCs w:val="22"/>
        </w:rPr>
        <w:t>war</w:t>
      </w:r>
      <w:r w:rsidRPr="00EC7FD3">
        <w:rPr>
          <w:spacing w:val="-1"/>
          <w:sz w:val="22"/>
          <w:szCs w:val="22"/>
        </w:rPr>
        <w:t>s</w:t>
      </w:r>
      <w:r w:rsidRPr="00EC7FD3">
        <w:rPr>
          <w:spacing w:val="1"/>
          <w:sz w:val="22"/>
          <w:szCs w:val="22"/>
        </w:rPr>
        <w:t>t</w:t>
      </w:r>
      <w:r w:rsidRPr="00EC7FD3">
        <w:rPr>
          <w:sz w:val="22"/>
          <w:szCs w:val="22"/>
        </w:rPr>
        <w:t>wy</w:t>
      </w:r>
      <w:r w:rsidRPr="00EC7FD3">
        <w:rPr>
          <w:spacing w:val="5"/>
          <w:sz w:val="22"/>
          <w:szCs w:val="22"/>
        </w:rPr>
        <w:t xml:space="preserve"> </w:t>
      </w:r>
      <w:r w:rsidRPr="00EC7FD3">
        <w:rPr>
          <w:spacing w:val="3"/>
          <w:sz w:val="22"/>
          <w:szCs w:val="22"/>
        </w:rPr>
        <w:t>p</w:t>
      </w:r>
      <w:r w:rsidRPr="00EC7FD3">
        <w:rPr>
          <w:sz w:val="22"/>
          <w:szCs w:val="22"/>
        </w:rPr>
        <w:t xml:space="preserve">o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pacing w:val="1"/>
          <w:sz w:val="22"/>
          <w:szCs w:val="22"/>
        </w:rPr>
        <w:t>u</w:t>
      </w:r>
      <w:r w:rsidRPr="00EC7FD3">
        <w:rPr>
          <w:sz w:val="22"/>
          <w:szCs w:val="22"/>
        </w:rPr>
        <w:t>.</w:t>
      </w:r>
      <w:r w:rsidRPr="00EC7FD3">
        <w:rPr>
          <w:spacing w:val="-20"/>
          <w:sz w:val="22"/>
          <w:szCs w:val="22"/>
        </w:rPr>
        <w:t xml:space="preserve"> </w:t>
      </w:r>
      <w:r w:rsidRPr="00EC7FD3">
        <w:rPr>
          <w:sz w:val="22"/>
          <w:szCs w:val="22"/>
        </w:rPr>
        <w:t>Po</w:t>
      </w:r>
      <w:r w:rsidRPr="00EC7FD3">
        <w:rPr>
          <w:spacing w:val="-8"/>
          <w:sz w:val="22"/>
          <w:szCs w:val="22"/>
        </w:rPr>
        <w:t xml:space="preserve"> </w:t>
      </w:r>
      <w:r w:rsidRPr="00EC7FD3">
        <w:rPr>
          <w:sz w:val="22"/>
          <w:szCs w:val="22"/>
        </w:rPr>
        <w:t>wym</w:t>
      </w:r>
      <w:r w:rsidRPr="00EC7FD3">
        <w:rPr>
          <w:spacing w:val="4"/>
          <w:sz w:val="22"/>
          <w:szCs w:val="22"/>
        </w:rPr>
        <w:t>i</w:t>
      </w:r>
      <w:r w:rsidRPr="00EC7FD3">
        <w:rPr>
          <w:spacing w:val="1"/>
          <w:sz w:val="22"/>
          <w:szCs w:val="22"/>
        </w:rPr>
        <w:t>e</w:t>
      </w:r>
      <w:r w:rsidRPr="00EC7FD3">
        <w:rPr>
          <w:sz w:val="22"/>
          <w:szCs w:val="22"/>
        </w:rPr>
        <w:t>sz</w:t>
      </w:r>
      <w:r w:rsidRPr="00EC7FD3">
        <w:rPr>
          <w:spacing w:val="1"/>
          <w:sz w:val="22"/>
          <w:szCs w:val="22"/>
        </w:rPr>
        <w:t>an</w:t>
      </w:r>
      <w:r w:rsidRPr="00EC7FD3">
        <w:rPr>
          <w:spacing w:val="3"/>
          <w:sz w:val="22"/>
          <w:szCs w:val="22"/>
        </w:rPr>
        <w:t>i</w:t>
      </w:r>
      <w:r w:rsidRPr="00EC7FD3">
        <w:rPr>
          <w:sz w:val="22"/>
          <w:szCs w:val="22"/>
        </w:rPr>
        <w:t>u</w:t>
      </w:r>
      <w:r w:rsidRPr="00EC7FD3">
        <w:rPr>
          <w:spacing w:val="-20"/>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11"/>
          <w:sz w:val="22"/>
          <w:szCs w:val="22"/>
        </w:rPr>
        <w:t xml:space="preserve"> </w:t>
      </w:r>
      <w:r w:rsidRPr="00EC7FD3">
        <w:rPr>
          <w:spacing w:val="1"/>
          <w:sz w:val="22"/>
          <w:szCs w:val="22"/>
        </w:rPr>
        <w:t>z</w:t>
      </w:r>
      <w:r w:rsidRPr="00EC7FD3">
        <w:rPr>
          <w:sz w:val="22"/>
          <w:szCs w:val="22"/>
        </w:rPr>
        <w:t>e</w:t>
      </w:r>
      <w:r w:rsidRPr="00EC7FD3">
        <w:rPr>
          <w:spacing w:val="-9"/>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r w:rsidRPr="00EC7FD3">
        <w:rPr>
          <w:spacing w:val="-14"/>
          <w:sz w:val="22"/>
          <w:szCs w:val="22"/>
        </w:rPr>
        <w:t xml:space="preserv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12"/>
          <w:sz w:val="22"/>
          <w:szCs w:val="22"/>
        </w:rPr>
        <w:t xml:space="preserve"> </w:t>
      </w:r>
      <w:r w:rsidRPr="00EC7FD3">
        <w:rPr>
          <w:sz w:val="22"/>
          <w:szCs w:val="22"/>
        </w:rPr>
        <w:t>sp</w:t>
      </w:r>
      <w:r w:rsidRPr="00EC7FD3">
        <w:rPr>
          <w:spacing w:val="-1"/>
          <w:sz w:val="22"/>
          <w:szCs w:val="22"/>
        </w:rPr>
        <w:t>r</w:t>
      </w:r>
      <w:r w:rsidRPr="00EC7FD3">
        <w:rPr>
          <w:sz w:val="22"/>
          <w:szCs w:val="22"/>
        </w:rPr>
        <w:t>aw</w:t>
      </w:r>
      <w:r w:rsidRPr="00EC7FD3">
        <w:rPr>
          <w:spacing w:val="1"/>
          <w:sz w:val="22"/>
          <w:szCs w:val="22"/>
        </w:rPr>
        <w:t>dz</w:t>
      </w:r>
      <w:r w:rsidRPr="00EC7FD3">
        <w:rPr>
          <w:spacing w:val="3"/>
          <w:sz w:val="22"/>
          <w:szCs w:val="22"/>
        </w:rPr>
        <w:t>i</w:t>
      </w:r>
      <w:r w:rsidRPr="00EC7FD3">
        <w:rPr>
          <w:sz w:val="22"/>
          <w:szCs w:val="22"/>
        </w:rPr>
        <w:t>ć</w:t>
      </w:r>
      <w:r w:rsidRPr="00EC7FD3">
        <w:rPr>
          <w:spacing w:val="-16"/>
          <w:sz w:val="22"/>
          <w:szCs w:val="22"/>
        </w:rPr>
        <w:t xml:space="preserve"> </w:t>
      </w:r>
      <w:r w:rsidRPr="00EC7FD3">
        <w:rPr>
          <w:spacing w:val="1"/>
          <w:sz w:val="22"/>
          <w:szCs w:val="22"/>
        </w:rPr>
        <w:t>j</w:t>
      </w:r>
      <w:r w:rsidRPr="00EC7FD3">
        <w:rPr>
          <w:spacing w:val="-1"/>
          <w:sz w:val="22"/>
          <w:szCs w:val="22"/>
        </w:rPr>
        <w:t>e</w:t>
      </w:r>
      <w:r w:rsidRPr="00EC7FD3">
        <w:rPr>
          <w:spacing w:val="1"/>
          <w:sz w:val="22"/>
          <w:szCs w:val="22"/>
        </w:rPr>
        <w:t>g</w:t>
      </w:r>
      <w:r w:rsidRPr="00EC7FD3">
        <w:rPr>
          <w:sz w:val="22"/>
          <w:szCs w:val="22"/>
        </w:rPr>
        <w:t>o</w:t>
      </w:r>
      <w:r w:rsidRPr="00EC7FD3">
        <w:rPr>
          <w:spacing w:val="-10"/>
          <w:sz w:val="22"/>
          <w:szCs w:val="22"/>
        </w:rPr>
        <w:t xml:space="preserve"> </w:t>
      </w:r>
      <w:r w:rsidRPr="00EC7FD3">
        <w:rPr>
          <w:sz w:val="22"/>
          <w:szCs w:val="22"/>
        </w:rPr>
        <w:t>w</w:t>
      </w:r>
      <w:r w:rsidRPr="00EC7FD3">
        <w:rPr>
          <w:spacing w:val="1"/>
          <w:sz w:val="22"/>
          <w:szCs w:val="22"/>
        </w:rPr>
        <w:t>i</w:t>
      </w:r>
      <w:r w:rsidRPr="00EC7FD3">
        <w:rPr>
          <w:spacing w:val="3"/>
          <w:sz w:val="22"/>
          <w:szCs w:val="22"/>
        </w:rPr>
        <w:t>l</w:t>
      </w:r>
      <w:r w:rsidRPr="00EC7FD3">
        <w:rPr>
          <w:spacing w:val="1"/>
          <w:sz w:val="22"/>
          <w:szCs w:val="22"/>
        </w:rPr>
        <w:t>g</w:t>
      </w:r>
      <w:r w:rsidRPr="00EC7FD3">
        <w:rPr>
          <w:spacing w:val="-1"/>
          <w:sz w:val="22"/>
          <w:szCs w:val="22"/>
        </w:rPr>
        <w:t>o</w:t>
      </w:r>
      <w:r w:rsidRPr="00EC7FD3">
        <w:rPr>
          <w:spacing w:val="1"/>
          <w:sz w:val="22"/>
          <w:szCs w:val="22"/>
        </w:rPr>
        <w:t>tn</w:t>
      </w:r>
      <w:r w:rsidRPr="00EC7FD3">
        <w:rPr>
          <w:spacing w:val="-1"/>
          <w:sz w:val="22"/>
          <w:szCs w:val="22"/>
        </w:rPr>
        <w:t>o</w:t>
      </w:r>
      <w:r w:rsidRPr="00EC7FD3">
        <w:rPr>
          <w:sz w:val="22"/>
          <w:szCs w:val="22"/>
        </w:rPr>
        <w:t>ś</w:t>
      </w:r>
      <w:r w:rsidRPr="00EC7FD3">
        <w:rPr>
          <w:spacing w:val="-1"/>
          <w:sz w:val="22"/>
          <w:szCs w:val="22"/>
        </w:rPr>
        <w:t>ć</w:t>
      </w:r>
      <w:r w:rsidRPr="00EC7FD3">
        <w:rPr>
          <w:sz w:val="22"/>
          <w:szCs w:val="22"/>
        </w:rPr>
        <w:t>.</w:t>
      </w:r>
      <w:r w:rsidRPr="00EC7FD3">
        <w:rPr>
          <w:spacing w:val="-18"/>
          <w:sz w:val="22"/>
          <w:szCs w:val="22"/>
        </w:rPr>
        <w:t xml:space="preserve"> </w:t>
      </w:r>
      <w:r w:rsidRPr="00EC7FD3">
        <w:rPr>
          <w:sz w:val="22"/>
          <w:szCs w:val="22"/>
        </w:rPr>
        <w:t>Jeż</w:t>
      </w:r>
      <w:r w:rsidRPr="00EC7FD3">
        <w:rPr>
          <w:spacing w:val="-1"/>
          <w:sz w:val="22"/>
          <w:szCs w:val="22"/>
        </w:rPr>
        <w:t>e</w:t>
      </w:r>
      <w:r w:rsidRPr="00EC7FD3">
        <w:rPr>
          <w:spacing w:val="1"/>
          <w:sz w:val="22"/>
          <w:szCs w:val="22"/>
        </w:rPr>
        <w:t>l</w:t>
      </w:r>
      <w:r w:rsidRPr="00EC7FD3">
        <w:rPr>
          <w:sz w:val="22"/>
          <w:szCs w:val="22"/>
        </w:rPr>
        <w:t>i w</w:t>
      </w:r>
      <w:r w:rsidRPr="00EC7FD3">
        <w:rPr>
          <w:spacing w:val="1"/>
          <w:sz w:val="22"/>
          <w:szCs w:val="22"/>
        </w:rPr>
        <w:t>i</w:t>
      </w:r>
      <w:r w:rsidRPr="00EC7FD3">
        <w:rPr>
          <w:spacing w:val="3"/>
          <w:sz w:val="22"/>
          <w:szCs w:val="22"/>
        </w:rPr>
        <w:t>l</w:t>
      </w:r>
      <w:r w:rsidRPr="00EC7FD3">
        <w:rPr>
          <w:spacing w:val="1"/>
          <w:sz w:val="22"/>
          <w:szCs w:val="22"/>
        </w:rPr>
        <w:t>g</w:t>
      </w:r>
      <w:r w:rsidRPr="00EC7FD3">
        <w:rPr>
          <w:spacing w:val="-1"/>
          <w:sz w:val="22"/>
          <w:szCs w:val="22"/>
        </w:rPr>
        <w:t>o</w:t>
      </w:r>
      <w:r w:rsidRPr="00EC7FD3">
        <w:rPr>
          <w:spacing w:val="1"/>
          <w:sz w:val="22"/>
          <w:szCs w:val="22"/>
        </w:rPr>
        <w:t>tn</w:t>
      </w:r>
      <w:r w:rsidRPr="00EC7FD3">
        <w:rPr>
          <w:spacing w:val="-1"/>
          <w:sz w:val="22"/>
          <w:szCs w:val="22"/>
        </w:rPr>
        <w:t>o</w:t>
      </w:r>
      <w:r w:rsidRPr="00EC7FD3">
        <w:rPr>
          <w:sz w:val="22"/>
          <w:szCs w:val="22"/>
        </w:rPr>
        <w:t>ść</w:t>
      </w:r>
      <w:r w:rsidRPr="00EC7FD3">
        <w:rPr>
          <w:spacing w:val="-11"/>
          <w:sz w:val="22"/>
          <w:szCs w:val="22"/>
        </w:rPr>
        <w:t xml:space="preserve"> </w:t>
      </w:r>
      <w:r w:rsidRPr="00EC7FD3">
        <w:rPr>
          <w:spacing w:val="1"/>
          <w:sz w:val="22"/>
          <w:szCs w:val="22"/>
        </w:rPr>
        <w:t>j</w:t>
      </w:r>
      <w:r w:rsidRPr="00EC7FD3">
        <w:rPr>
          <w:spacing w:val="-1"/>
          <w:sz w:val="22"/>
          <w:szCs w:val="22"/>
        </w:rPr>
        <w:t>e</w:t>
      </w:r>
      <w:r w:rsidRPr="00EC7FD3">
        <w:rPr>
          <w:sz w:val="22"/>
          <w:szCs w:val="22"/>
        </w:rPr>
        <w:t>st</w:t>
      </w:r>
      <w:r w:rsidRPr="00EC7FD3">
        <w:rPr>
          <w:spacing w:val="-2"/>
          <w:sz w:val="22"/>
          <w:szCs w:val="22"/>
        </w:rPr>
        <w:t xml:space="preserve"> </w:t>
      </w:r>
      <w:r w:rsidRPr="00EC7FD3">
        <w:rPr>
          <w:sz w:val="22"/>
          <w:szCs w:val="22"/>
        </w:rPr>
        <w:t>m</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j</w:t>
      </w:r>
      <w:r w:rsidRPr="00EC7FD3">
        <w:rPr>
          <w:sz w:val="22"/>
          <w:szCs w:val="22"/>
        </w:rPr>
        <w:t>sza</w:t>
      </w:r>
      <w:r w:rsidRPr="00EC7FD3">
        <w:rPr>
          <w:spacing w:val="-4"/>
          <w:sz w:val="22"/>
          <w:szCs w:val="22"/>
        </w:rPr>
        <w:t xml:space="preserve"> </w:t>
      </w:r>
      <w:r w:rsidRPr="00EC7FD3">
        <w:rPr>
          <w:spacing w:val="-1"/>
          <w:sz w:val="22"/>
          <w:szCs w:val="22"/>
        </w:rPr>
        <w:t>o</w:t>
      </w:r>
      <w:r w:rsidRPr="00EC7FD3">
        <w:rPr>
          <w:sz w:val="22"/>
          <w:szCs w:val="22"/>
        </w:rPr>
        <w:t xml:space="preserve">d </w:t>
      </w:r>
      <w:r w:rsidRPr="00EC7FD3">
        <w:rPr>
          <w:spacing w:val="-1"/>
          <w:sz w:val="22"/>
          <w:szCs w:val="22"/>
        </w:rPr>
        <w:t>o</w:t>
      </w:r>
      <w:r w:rsidRPr="00EC7FD3">
        <w:rPr>
          <w:spacing w:val="1"/>
          <w:sz w:val="22"/>
          <w:szCs w:val="22"/>
        </w:rPr>
        <w:t>pt</w:t>
      </w:r>
      <w:r w:rsidRPr="00EC7FD3">
        <w:rPr>
          <w:sz w:val="22"/>
          <w:szCs w:val="22"/>
        </w:rPr>
        <w:t>yma</w:t>
      </w:r>
      <w:r w:rsidRPr="00EC7FD3">
        <w:rPr>
          <w:spacing w:val="4"/>
          <w:sz w:val="22"/>
          <w:szCs w:val="22"/>
        </w:rPr>
        <w:t>l</w:t>
      </w:r>
      <w:r w:rsidRPr="00EC7FD3">
        <w:rPr>
          <w:spacing w:val="1"/>
          <w:sz w:val="22"/>
          <w:szCs w:val="22"/>
        </w:rPr>
        <w:t>n</w:t>
      </w:r>
      <w:r w:rsidRPr="00EC7FD3">
        <w:rPr>
          <w:spacing w:val="-1"/>
          <w:sz w:val="22"/>
          <w:szCs w:val="22"/>
        </w:rPr>
        <w:t>e</w:t>
      </w:r>
      <w:r w:rsidRPr="00EC7FD3">
        <w:rPr>
          <w:sz w:val="22"/>
          <w:szCs w:val="22"/>
        </w:rPr>
        <w:t>j</w:t>
      </w:r>
      <w:r w:rsidRPr="00EC7FD3">
        <w:rPr>
          <w:spacing w:val="-9"/>
          <w:sz w:val="22"/>
          <w:szCs w:val="22"/>
        </w:rPr>
        <w:t xml:space="preserve"> </w:t>
      </w:r>
      <w:r w:rsidRPr="00EC7FD3">
        <w:rPr>
          <w:sz w:val="22"/>
          <w:szCs w:val="22"/>
        </w:rPr>
        <w:t>o</w:t>
      </w:r>
      <w:r w:rsidRPr="00EC7FD3">
        <w:rPr>
          <w:spacing w:val="-1"/>
          <w:sz w:val="22"/>
          <w:szCs w:val="22"/>
        </w:rPr>
        <w:t xml:space="preserve"> </w:t>
      </w:r>
      <w:r w:rsidRPr="00EC7FD3">
        <w:rPr>
          <w:sz w:val="22"/>
          <w:szCs w:val="22"/>
        </w:rPr>
        <w:t>w</w:t>
      </w:r>
      <w:r w:rsidRPr="00EC7FD3">
        <w:rPr>
          <w:spacing w:val="3"/>
          <w:sz w:val="22"/>
          <w:szCs w:val="22"/>
        </w:rPr>
        <w:t>i</w:t>
      </w:r>
      <w:r w:rsidRPr="00EC7FD3">
        <w:rPr>
          <w:spacing w:val="-1"/>
          <w:sz w:val="22"/>
          <w:szCs w:val="22"/>
        </w:rPr>
        <w:t>ę</w:t>
      </w:r>
      <w:r w:rsidRPr="00EC7FD3">
        <w:rPr>
          <w:spacing w:val="2"/>
          <w:sz w:val="22"/>
          <w:szCs w:val="22"/>
        </w:rPr>
        <w:t>c</w:t>
      </w:r>
      <w:r w:rsidRPr="00EC7FD3">
        <w:rPr>
          <w:spacing w:val="-1"/>
          <w:sz w:val="22"/>
          <w:szCs w:val="22"/>
        </w:rPr>
        <w:t>e</w:t>
      </w:r>
      <w:r w:rsidRPr="00EC7FD3">
        <w:rPr>
          <w:sz w:val="22"/>
          <w:szCs w:val="22"/>
        </w:rPr>
        <w:t>j</w:t>
      </w:r>
      <w:r w:rsidRPr="00EC7FD3">
        <w:rPr>
          <w:spacing w:val="-4"/>
          <w:sz w:val="22"/>
          <w:szCs w:val="22"/>
        </w:rPr>
        <w:t xml:space="preserve"> </w:t>
      </w:r>
      <w:r w:rsidRPr="00EC7FD3">
        <w:rPr>
          <w:spacing w:val="1"/>
          <w:sz w:val="22"/>
          <w:szCs w:val="22"/>
        </w:rPr>
        <w:t>n</w:t>
      </w:r>
      <w:r w:rsidRPr="00EC7FD3">
        <w:rPr>
          <w:spacing w:val="3"/>
          <w:sz w:val="22"/>
          <w:szCs w:val="22"/>
        </w:rPr>
        <w:t>i</w:t>
      </w:r>
      <w:r w:rsidRPr="00EC7FD3">
        <w:rPr>
          <w:sz w:val="22"/>
          <w:szCs w:val="22"/>
        </w:rPr>
        <w:t>ż</w:t>
      </w:r>
      <w:r w:rsidRPr="00EC7FD3">
        <w:rPr>
          <w:spacing w:val="-1"/>
          <w:sz w:val="22"/>
          <w:szCs w:val="22"/>
        </w:rPr>
        <w:t xml:space="preserve"> </w:t>
      </w:r>
      <w:r w:rsidRPr="00EC7FD3">
        <w:rPr>
          <w:sz w:val="22"/>
          <w:szCs w:val="22"/>
        </w:rPr>
        <w:t>2</w:t>
      </w:r>
      <w:r w:rsidRPr="00EC7FD3">
        <w:rPr>
          <w:spacing w:val="1"/>
          <w:sz w:val="22"/>
          <w:szCs w:val="22"/>
        </w:rPr>
        <w:t>0</w:t>
      </w:r>
      <w:r w:rsidRPr="00EC7FD3">
        <w:rPr>
          <w:spacing w:val="-1"/>
          <w:sz w:val="22"/>
          <w:szCs w:val="22"/>
        </w:rPr>
        <w:t>%</w:t>
      </w:r>
      <w:r w:rsidRPr="00EC7FD3">
        <w:rPr>
          <w:sz w:val="22"/>
          <w:szCs w:val="22"/>
        </w:rPr>
        <w:t>,</w:t>
      </w:r>
      <w:r w:rsidRPr="00EC7FD3">
        <w:rPr>
          <w:spacing w:val="-4"/>
          <w:sz w:val="22"/>
          <w:szCs w:val="22"/>
        </w:rPr>
        <w:t xml:space="preserve"> </w:t>
      </w:r>
      <w:r w:rsidRPr="00EC7FD3">
        <w:rPr>
          <w:spacing w:val="1"/>
          <w:sz w:val="22"/>
          <w:szCs w:val="22"/>
        </w:rPr>
        <w:t>n</w:t>
      </w:r>
      <w:r w:rsidRPr="00EC7FD3">
        <w:rPr>
          <w:spacing w:val="-2"/>
          <w:sz w:val="22"/>
          <w:szCs w:val="22"/>
        </w:rPr>
        <w:t>a</w:t>
      </w:r>
      <w:r w:rsidRPr="00EC7FD3">
        <w:rPr>
          <w:spacing w:val="3"/>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6"/>
          <w:sz w:val="22"/>
          <w:szCs w:val="22"/>
        </w:rPr>
        <w:t xml:space="preserve"> </w:t>
      </w:r>
      <w:r w:rsidRPr="00EC7FD3">
        <w:rPr>
          <w:spacing w:val="1"/>
          <w:sz w:val="22"/>
          <w:szCs w:val="22"/>
        </w:rPr>
        <w:t>d</w:t>
      </w:r>
      <w:r w:rsidRPr="00EC7FD3">
        <w:rPr>
          <w:spacing w:val="-1"/>
          <w:sz w:val="22"/>
          <w:szCs w:val="22"/>
        </w:rPr>
        <w:t>o</w:t>
      </w:r>
      <w:r w:rsidRPr="00EC7FD3">
        <w:rPr>
          <w:spacing w:val="1"/>
          <w:sz w:val="22"/>
          <w:szCs w:val="22"/>
        </w:rPr>
        <w:t>d</w:t>
      </w:r>
      <w:r w:rsidRPr="00EC7FD3">
        <w:rPr>
          <w:spacing w:val="2"/>
          <w:sz w:val="22"/>
          <w:szCs w:val="22"/>
        </w:rPr>
        <w:t>a</w:t>
      </w:r>
      <w:r w:rsidRPr="00EC7FD3">
        <w:rPr>
          <w:sz w:val="22"/>
          <w:szCs w:val="22"/>
        </w:rPr>
        <w:t>ć</w:t>
      </w:r>
      <w:r w:rsidRPr="00EC7FD3">
        <w:rPr>
          <w:spacing w:val="-5"/>
          <w:sz w:val="22"/>
          <w:szCs w:val="22"/>
        </w:rPr>
        <w:t xml:space="preserve"> </w:t>
      </w:r>
      <w:r w:rsidRPr="00EC7FD3">
        <w:rPr>
          <w:spacing w:val="-1"/>
          <w:sz w:val="22"/>
          <w:szCs w:val="22"/>
        </w:rPr>
        <w:t>o</w:t>
      </w:r>
      <w:r w:rsidRPr="00EC7FD3">
        <w:rPr>
          <w:spacing w:val="1"/>
          <w:sz w:val="22"/>
          <w:szCs w:val="22"/>
        </w:rPr>
        <w:t>dpo</w:t>
      </w:r>
      <w:r w:rsidRPr="00EC7FD3">
        <w:rPr>
          <w:sz w:val="22"/>
          <w:szCs w:val="22"/>
        </w:rPr>
        <w:t>w</w:t>
      </w:r>
      <w:r w:rsidRPr="00EC7FD3">
        <w:rPr>
          <w:spacing w:val="3"/>
          <w:sz w:val="22"/>
          <w:szCs w:val="22"/>
        </w:rPr>
        <w:t>i</w:t>
      </w:r>
      <w:r w:rsidRPr="00EC7FD3">
        <w:rPr>
          <w:spacing w:val="-1"/>
          <w:sz w:val="22"/>
          <w:szCs w:val="22"/>
        </w:rPr>
        <w:t>e</w:t>
      </w:r>
      <w:r w:rsidRPr="00EC7FD3">
        <w:rPr>
          <w:spacing w:val="1"/>
          <w:sz w:val="22"/>
          <w:szCs w:val="22"/>
        </w:rPr>
        <w:t>dn</w:t>
      </w:r>
      <w:r w:rsidRPr="00EC7FD3">
        <w:rPr>
          <w:spacing w:val="3"/>
          <w:sz w:val="22"/>
          <w:szCs w:val="22"/>
        </w:rPr>
        <w:t>i</w:t>
      </w:r>
      <w:r w:rsidRPr="00EC7FD3">
        <w:rPr>
          <w:sz w:val="22"/>
          <w:szCs w:val="22"/>
        </w:rPr>
        <w:t>ą</w:t>
      </w:r>
      <w:r w:rsidRPr="00EC7FD3">
        <w:rPr>
          <w:spacing w:val="-13"/>
          <w:sz w:val="22"/>
          <w:szCs w:val="22"/>
        </w:rPr>
        <w:t xml:space="preserve"> </w:t>
      </w:r>
      <w:r w:rsidRPr="00EC7FD3">
        <w:rPr>
          <w:spacing w:val="1"/>
          <w:sz w:val="22"/>
          <w:szCs w:val="22"/>
        </w:rPr>
        <w:t>i</w:t>
      </w:r>
      <w:r w:rsidRPr="00EC7FD3">
        <w:rPr>
          <w:spacing w:val="3"/>
          <w:sz w:val="22"/>
          <w:szCs w:val="22"/>
        </w:rPr>
        <w:t>l</w:t>
      </w:r>
      <w:r w:rsidRPr="00EC7FD3">
        <w:rPr>
          <w:spacing w:val="-1"/>
          <w:sz w:val="22"/>
          <w:szCs w:val="22"/>
        </w:rPr>
        <w:t>o</w:t>
      </w:r>
      <w:r w:rsidRPr="00EC7FD3">
        <w:rPr>
          <w:sz w:val="22"/>
          <w:szCs w:val="22"/>
        </w:rPr>
        <w:t>ść w</w:t>
      </w:r>
      <w:r w:rsidRPr="00EC7FD3">
        <w:rPr>
          <w:spacing w:val="-1"/>
          <w:sz w:val="22"/>
          <w:szCs w:val="22"/>
        </w:rPr>
        <w:t>o</w:t>
      </w:r>
      <w:r w:rsidRPr="00EC7FD3">
        <w:rPr>
          <w:spacing w:val="1"/>
          <w:sz w:val="22"/>
          <w:szCs w:val="22"/>
        </w:rPr>
        <w:t>d</w:t>
      </w:r>
      <w:r w:rsidRPr="00EC7FD3">
        <w:rPr>
          <w:sz w:val="22"/>
          <w:szCs w:val="22"/>
        </w:rPr>
        <w:t>y</w:t>
      </w:r>
      <w:r w:rsidRPr="00EC7FD3">
        <w:rPr>
          <w:spacing w:val="-1"/>
          <w:sz w:val="22"/>
          <w:szCs w:val="22"/>
        </w:rPr>
        <w:t xml:space="preserve"> </w:t>
      </w:r>
      <w:r w:rsidRPr="00EC7FD3">
        <w:rPr>
          <w:sz w:val="22"/>
          <w:szCs w:val="22"/>
        </w:rPr>
        <w:t>i</w:t>
      </w:r>
      <w:r w:rsidRPr="00EC7FD3">
        <w:rPr>
          <w:spacing w:val="6"/>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w:t>
      </w:r>
      <w:r w:rsidRPr="00EC7FD3">
        <w:rPr>
          <w:sz w:val="22"/>
          <w:szCs w:val="22"/>
        </w:rPr>
        <w:t>t</w:t>
      </w:r>
      <w:r w:rsidRPr="00EC7FD3">
        <w:rPr>
          <w:spacing w:val="-1"/>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n</w:t>
      </w:r>
      <w:r w:rsidRPr="00EC7FD3">
        <w:rPr>
          <w:spacing w:val="-1"/>
          <w:sz w:val="22"/>
          <w:szCs w:val="22"/>
        </w:rPr>
        <w:t>o</w:t>
      </w:r>
      <w:r w:rsidRPr="00EC7FD3">
        <w:rPr>
          <w:sz w:val="22"/>
          <w:szCs w:val="22"/>
        </w:rPr>
        <w:t>w</w:t>
      </w:r>
      <w:r w:rsidRPr="00EC7FD3">
        <w:rPr>
          <w:spacing w:val="1"/>
          <w:sz w:val="22"/>
          <w:szCs w:val="22"/>
        </w:rPr>
        <w:t>n</w:t>
      </w:r>
      <w:r w:rsidRPr="00EC7FD3">
        <w:rPr>
          <w:spacing w:val="3"/>
          <w:sz w:val="22"/>
          <w:szCs w:val="22"/>
        </w:rPr>
        <w:t>i</w:t>
      </w:r>
      <w:r w:rsidRPr="00EC7FD3">
        <w:rPr>
          <w:sz w:val="22"/>
          <w:szCs w:val="22"/>
        </w:rPr>
        <w:t>e</w:t>
      </w:r>
      <w:r w:rsidRPr="00EC7FD3">
        <w:rPr>
          <w:spacing w:val="-5"/>
          <w:sz w:val="22"/>
          <w:szCs w:val="22"/>
        </w:rPr>
        <w:t xml:space="preserve"> </w:t>
      </w:r>
      <w:r w:rsidRPr="00EC7FD3">
        <w:rPr>
          <w:spacing w:val="1"/>
          <w:sz w:val="22"/>
          <w:szCs w:val="22"/>
        </w:rPr>
        <w:t>d</w:t>
      </w:r>
      <w:r w:rsidRPr="00EC7FD3">
        <w:rPr>
          <w:spacing w:val="-1"/>
          <w:sz w:val="22"/>
          <w:szCs w:val="22"/>
        </w:rPr>
        <w:t>o</w:t>
      </w:r>
      <w:r w:rsidRPr="00EC7FD3">
        <w:rPr>
          <w:sz w:val="22"/>
          <w:szCs w:val="22"/>
        </w:rPr>
        <w:t>k</w:t>
      </w:r>
      <w:r w:rsidRPr="00EC7FD3">
        <w:rPr>
          <w:spacing w:val="1"/>
          <w:sz w:val="22"/>
          <w:szCs w:val="22"/>
        </w:rPr>
        <w:t>ł</w:t>
      </w:r>
      <w:r w:rsidRPr="00EC7FD3">
        <w:rPr>
          <w:sz w:val="22"/>
          <w:szCs w:val="22"/>
        </w:rPr>
        <w:t>a</w:t>
      </w:r>
      <w:r w:rsidRPr="00EC7FD3">
        <w:rPr>
          <w:spacing w:val="1"/>
          <w:sz w:val="22"/>
          <w:szCs w:val="22"/>
        </w:rPr>
        <w:t>dn</w:t>
      </w:r>
      <w:r w:rsidRPr="00EC7FD3">
        <w:rPr>
          <w:spacing w:val="3"/>
          <w:sz w:val="22"/>
          <w:szCs w:val="22"/>
        </w:rPr>
        <w:t>i</w:t>
      </w:r>
      <w:r w:rsidRPr="00EC7FD3">
        <w:rPr>
          <w:sz w:val="22"/>
          <w:szCs w:val="22"/>
        </w:rPr>
        <w:t>e</w:t>
      </w:r>
      <w:r w:rsidRPr="00EC7FD3">
        <w:rPr>
          <w:spacing w:val="-7"/>
          <w:sz w:val="22"/>
          <w:szCs w:val="22"/>
        </w:rPr>
        <w:t xml:space="preserve"> </w:t>
      </w:r>
      <w:r w:rsidRPr="00EC7FD3">
        <w:rPr>
          <w:sz w:val="22"/>
          <w:szCs w:val="22"/>
        </w:rPr>
        <w:t>wym</w:t>
      </w:r>
      <w:r w:rsidRPr="00EC7FD3">
        <w:rPr>
          <w:spacing w:val="4"/>
          <w:sz w:val="22"/>
          <w:szCs w:val="22"/>
        </w:rPr>
        <w:t>i</w:t>
      </w:r>
      <w:r w:rsidRPr="00EC7FD3">
        <w:rPr>
          <w:spacing w:val="-1"/>
          <w:sz w:val="22"/>
          <w:szCs w:val="22"/>
        </w:rPr>
        <w:t>e</w:t>
      </w:r>
      <w:r w:rsidRPr="00EC7FD3">
        <w:rPr>
          <w:sz w:val="22"/>
          <w:szCs w:val="22"/>
        </w:rPr>
        <w:t>sz</w:t>
      </w:r>
      <w:r w:rsidRPr="00EC7FD3">
        <w:rPr>
          <w:spacing w:val="1"/>
          <w:sz w:val="22"/>
          <w:szCs w:val="22"/>
        </w:rPr>
        <w:t>a</w:t>
      </w:r>
      <w:r w:rsidRPr="00EC7FD3">
        <w:rPr>
          <w:sz w:val="22"/>
          <w:szCs w:val="22"/>
        </w:rPr>
        <w:t>ć.</w:t>
      </w:r>
      <w:r w:rsidRPr="00EC7FD3">
        <w:rPr>
          <w:spacing w:val="-7"/>
          <w:sz w:val="22"/>
          <w:szCs w:val="22"/>
        </w:rPr>
        <w:t xml:space="preserve"> </w:t>
      </w:r>
      <w:r w:rsidRPr="00EC7FD3">
        <w:rPr>
          <w:sz w:val="22"/>
          <w:szCs w:val="22"/>
        </w:rPr>
        <w:t>W</w:t>
      </w:r>
      <w:r w:rsidRPr="00EC7FD3">
        <w:rPr>
          <w:spacing w:val="1"/>
          <w:sz w:val="22"/>
          <w:szCs w:val="22"/>
        </w:rPr>
        <w:t>i</w:t>
      </w:r>
      <w:r w:rsidRPr="00EC7FD3">
        <w:rPr>
          <w:spacing w:val="3"/>
          <w:sz w:val="22"/>
          <w:szCs w:val="22"/>
        </w:rPr>
        <w:t>l</w:t>
      </w:r>
      <w:r w:rsidRPr="00EC7FD3">
        <w:rPr>
          <w:spacing w:val="1"/>
          <w:sz w:val="22"/>
          <w:szCs w:val="22"/>
        </w:rPr>
        <w:t>g</w:t>
      </w:r>
      <w:r w:rsidRPr="00EC7FD3">
        <w:rPr>
          <w:spacing w:val="-1"/>
          <w:sz w:val="22"/>
          <w:szCs w:val="22"/>
        </w:rPr>
        <w:t>o</w:t>
      </w:r>
      <w:r w:rsidRPr="00EC7FD3">
        <w:rPr>
          <w:spacing w:val="1"/>
          <w:sz w:val="22"/>
          <w:szCs w:val="22"/>
        </w:rPr>
        <w:t>tn</w:t>
      </w:r>
      <w:r w:rsidRPr="00EC7FD3">
        <w:rPr>
          <w:spacing w:val="-1"/>
          <w:sz w:val="22"/>
          <w:szCs w:val="22"/>
        </w:rPr>
        <w:t>o</w:t>
      </w:r>
      <w:r w:rsidRPr="00EC7FD3">
        <w:rPr>
          <w:sz w:val="22"/>
          <w:szCs w:val="22"/>
        </w:rPr>
        <w:t>ść</w:t>
      </w:r>
      <w:r w:rsidRPr="00EC7FD3">
        <w:rPr>
          <w:spacing w:val="-8"/>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2"/>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ze</w:t>
      </w:r>
      <w:r w:rsidRPr="00EC7FD3">
        <w:rPr>
          <w:sz w:val="22"/>
          <w:szCs w:val="22"/>
        </w:rPr>
        <w:t>d</w:t>
      </w:r>
      <w:r w:rsidRPr="00EC7FD3">
        <w:rPr>
          <w:spacing w:val="-1"/>
          <w:sz w:val="22"/>
          <w:szCs w:val="22"/>
        </w:rPr>
        <w:t xml:space="preserve">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3"/>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m</w:t>
      </w:r>
      <w:r w:rsidRPr="00EC7FD3">
        <w:rPr>
          <w:spacing w:val="-11"/>
          <w:sz w:val="22"/>
          <w:szCs w:val="22"/>
        </w:rPr>
        <w:t xml:space="preserve"> </w:t>
      </w:r>
      <w:r w:rsidRPr="00EC7FD3">
        <w:rPr>
          <w:spacing w:val="1"/>
          <w:sz w:val="22"/>
          <w:szCs w:val="22"/>
        </w:rPr>
        <w:t>n</w:t>
      </w:r>
      <w:r w:rsidRPr="00EC7FD3">
        <w:rPr>
          <w:spacing w:val="3"/>
          <w:sz w:val="22"/>
          <w:szCs w:val="22"/>
        </w:rPr>
        <w:t>i</w:t>
      </w:r>
      <w:r w:rsidRPr="00EC7FD3">
        <w:rPr>
          <w:sz w:val="22"/>
          <w:szCs w:val="22"/>
        </w:rPr>
        <w:t>e może</w:t>
      </w:r>
      <w:r w:rsidRPr="00EC7FD3">
        <w:rPr>
          <w:spacing w:val="6"/>
          <w:sz w:val="22"/>
          <w:szCs w:val="22"/>
        </w:rPr>
        <w:t xml:space="preserve"> </w:t>
      </w:r>
      <w:r w:rsidRPr="00EC7FD3">
        <w:rPr>
          <w:spacing w:val="-1"/>
          <w:sz w:val="22"/>
          <w:szCs w:val="22"/>
        </w:rPr>
        <w:t>ró</w:t>
      </w:r>
      <w:r w:rsidRPr="00EC7FD3">
        <w:rPr>
          <w:spacing w:val="1"/>
          <w:sz w:val="22"/>
          <w:szCs w:val="22"/>
        </w:rPr>
        <w:t>żn</w:t>
      </w:r>
      <w:r w:rsidRPr="00EC7FD3">
        <w:rPr>
          <w:spacing w:val="3"/>
          <w:sz w:val="22"/>
          <w:szCs w:val="22"/>
        </w:rPr>
        <w:t>i</w:t>
      </w:r>
      <w:r w:rsidRPr="00EC7FD3">
        <w:rPr>
          <w:sz w:val="22"/>
          <w:szCs w:val="22"/>
        </w:rPr>
        <w:t>ć</w:t>
      </w:r>
      <w:r w:rsidRPr="00EC7FD3">
        <w:rPr>
          <w:spacing w:val="4"/>
          <w:sz w:val="22"/>
          <w:szCs w:val="22"/>
        </w:rPr>
        <w:t xml:space="preserve"> </w:t>
      </w:r>
      <w:r w:rsidRPr="00EC7FD3">
        <w:rPr>
          <w:sz w:val="22"/>
          <w:szCs w:val="22"/>
        </w:rPr>
        <w:t>s</w:t>
      </w:r>
      <w:r w:rsidRPr="00EC7FD3">
        <w:rPr>
          <w:spacing w:val="3"/>
          <w:sz w:val="22"/>
          <w:szCs w:val="22"/>
        </w:rPr>
        <w:t>i</w:t>
      </w:r>
      <w:r w:rsidRPr="00EC7FD3">
        <w:rPr>
          <w:sz w:val="22"/>
          <w:szCs w:val="22"/>
        </w:rPr>
        <w:t>ę</w:t>
      </w:r>
      <w:r w:rsidRPr="00EC7FD3">
        <w:rPr>
          <w:spacing w:val="6"/>
          <w:sz w:val="22"/>
          <w:szCs w:val="22"/>
        </w:rPr>
        <w:t xml:space="preserve"> </w:t>
      </w:r>
      <w:r w:rsidRPr="00EC7FD3">
        <w:rPr>
          <w:spacing w:val="-1"/>
          <w:sz w:val="22"/>
          <w:szCs w:val="22"/>
        </w:rPr>
        <w:t>o</w:t>
      </w:r>
      <w:r w:rsidRPr="00EC7FD3">
        <w:rPr>
          <w:sz w:val="22"/>
          <w:szCs w:val="22"/>
        </w:rPr>
        <w:t>d</w:t>
      </w:r>
      <w:r w:rsidRPr="00EC7FD3">
        <w:rPr>
          <w:spacing w:val="9"/>
          <w:sz w:val="22"/>
          <w:szCs w:val="22"/>
        </w:rPr>
        <w:t xml:space="preserve"> </w:t>
      </w:r>
      <w:r w:rsidRPr="00EC7FD3">
        <w:rPr>
          <w:sz w:val="22"/>
          <w:szCs w:val="22"/>
        </w:rPr>
        <w:t>w</w:t>
      </w:r>
      <w:r w:rsidRPr="00EC7FD3">
        <w:rPr>
          <w:spacing w:val="1"/>
          <w:sz w:val="22"/>
          <w:szCs w:val="22"/>
        </w:rPr>
        <w:t>ilg</w:t>
      </w:r>
      <w:r w:rsidRPr="00EC7FD3">
        <w:rPr>
          <w:spacing w:val="-1"/>
          <w:sz w:val="22"/>
          <w:szCs w:val="22"/>
        </w:rPr>
        <w:t>o</w:t>
      </w:r>
      <w:r w:rsidRPr="00EC7FD3">
        <w:rPr>
          <w:spacing w:val="1"/>
          <w:sz w:val="22"/>
          <w:szCs w:val="22"/>
        </w:rPr>
        <w:t>tn</w:t>
      </w:r>
      <w:r w:rsidRPr="00EC7FD3">
        <w:rPr>
          <w:spacing w:val="-1"/>
          <w:sz w:val="22"/>
          <w:szCs w:val="22"/>
        </w:rPr>
        <w:t>o</w:t>
      </w:r>
      <w:r w:rsidRPr="00EC7FD3">
        <w:rPr>
          <w:spacing w:val="2"/>
          <w:sz w:val="22"/>
          <w:szCs w:val="22"/>
        </w:rPr>
        <w:t>ś</w:t>
      </w:r>
      <w:r w:rsidRPr="00EC7FD3">
        <w:rPr>
          <w:sz w:val="22"/>
          <w:szCs w:val="22"/>
        </w:rPr>
        <w:t>ci</w:t>
      </w:r>
      <w:r w:rsidRPr="00EC7FD3">
        <w:rPr>
          <w:spacing w:val="2"/>
          <w:sz w:val="22"/>
          <w:szCs w:val="22"/>
        </w:rPr>
        <w:t xml:space="preserve"> </w:t>
      </w:r>
      <w:r w:rsidRPr="00EC7FD3">
        <w:rPr>
          <w:spacing w:val="-1"/>
          <w:sz w:val="22"/>
          <w:szCs w:val="22"/>
        </w:rPr>
        <w:t>o</w:t>
      </w:r>
      <w:r w:rsidRPr="00EC7FD3">
        <w:rPr>
          <w:spacing w:val="1"/>
          <w:sz w:val="22"/>
          <w:szCs w:val="22"/>
        </w:rPr>
        <w:t>pt</w:t>
      </w:r>
      <w:r w:rsidRPr="00EC7FD3">
        <w:rPr>
          <w:sz w:val="22"/>
          <w:szCs w:val="22"/>
        </w:rPr>
        <w:t>yma</w:t>
      </w:r>
      <w:r w:rsidRPr="00EC7FD3">
        <w:rPr>
          <w:spacing w:val="4"/>
          <w:sz w:val="22"/>
          <w:szCs w:val="22"/>
        </w:rPr>
        <w:t>l</w:t>
      </w:r>
      <w:r w:rsidRPr="00EC7FD3">
        <w:rPr>
          <w:spacing w:val="1"/>
          <w:sz w:val="22"/>
          <w:szCs w:val="22"/>
        </w:rPr>
        <w:t>n</w:t>
      </w:r>
      <w:r w:rsidRPr="00EC7FD3">
        <w:rPr>
          <w:spacing w:val="-1"/>
          <w:sz w:val="22"/>
          <w:szCs w:val="22"/>
        </w:rPr>
        <w:t>e</w:t>
      </w:r>
      <w:r w:rsidRPr="00EC7FD3">
        <w:rPr>
          <w:sz w:val="22"/>
          <w:szCs w:val="22"/>
        </w:rPr>
        <w:t>j o</w:t>
      </w:r>
      <w:r w:rsidRPr="00EC7FD3">
        <w:rPr>
          <w:spacing w:val="8"/>
          <w:sz w:val="22"/>
          <w:szCs w:val="22"/>
        </w:rPr>
        <w:t xml:space="preserve"> </w:t>
      </w:r>
      <w:r w:rsidRPr="00EC7FD3">
        <w:rPr>
          <w:sz w:val="22"/>
          <w:szCs w:val="22"/>
        </w:rPr>
        <w:t>w</w:t>
      </w:r>
      <w:r w:rsidRPr="00EC7FD3">
        <w:rPr>
          <w:spacing w:val="3"/>
          <w:sz w:val="22"/>
          <w:szCs w:val="22"/>
        </w:rPr>
        <w:t>i</w:t>
      </w:r>
      <w:r w:rsidRPr="00EC7FD3">
        <w:rPr>
          <w:spacing w:val="-1"/>
          <w:sz w:val="22"/>
          <w:szCs w:val="22"/>
        </w:rPr>
        <w:t>ę</w:t>
      </w:r>
      <w:r w:rsidRPr="00EC7FD3">
        <w:rPr>
          <w:sz w:val="22"/>
          <w:szCs w:val="22"/>
        </w:rPr>
        <w:t>c</w:t>
      </w:r>
      <w:r w:rsidRPr="00EC7FD3">
        <w:rPr>
          <w:spacing w:val="-2"/>
          <w:sz w:val="22"/>
          <w:szCs w:val="22"/>
        </w:rPr>
        <w:t>e</w:t>
      </w:r>
      <w:r w:rsidRPr="00EC7FD3">
        <w:rPr>
          <w:sz w:val="22"/>
          <w:szCs w:val="22"/>
        </w:rPr>
        <w:t>j</w:t>
      </w:r>
      <w:r w:rsidRPr="00EC7FD3">
        <w:rPr>
          <w:spacing w:val="5"/>
          <w:sz w:val="22"/>
          <w:szCs w:val="22"/>
        </w:rPr>
        <w:t xml:space="preserve"> </w:t>
      </w:r>
      <w:r w:rsidRPr="00EC7FD3">
        <w:rPr>
          <w:spacing w:val="1"/>
          <w:sz w:val="22"/>
          <w:szCs w:val="22"/>
        </w:rPr>
        <w:t>n</w:t>
      </w:r>
      <w:r w:rsidRPr="00EC7FD3">
        <w:rPr>
          <w:spacing w:val="3"/>
          <w:sz w:val="22"/>
          <w:szCs w:val="22"/>
        </w:rPr>
        <w:t>i</w:t>
      </w:r>
      <w:r w:rsidRPr="00EC7FD3">
        <w:rPr>
          <w:sz w:val="22"/>
          <w:szCs w:val="22"/>
        </w:rPr>
        <w:t>ż</w:t>
      </w:r>
      <w:r w:rsidRPr="00EC7FD3">
        <w:rPr>
          <w:spacing w:val="8"/>
          <w:sz w:val="22"/>
          <w:szCs w:val="22"/>
        </w:rPr>
        <w:t xml:space="preserve"> </w:t>
      </w:r>
      <w:r w:rsidRPr="00EC7FD3">
        <w:rPr>
          <w:sz w:val="22"/>
          <w:szCs w:val="22"/>
        </w:rPr>
        <w:t>+</w:t>
      </w:r>
      <w:r w:rsidRPr="00EC7FD3">
        <w:rPr>
          <w:spacing w:val="1"/>
          <w:sz w:val="22"/>
          <w:szCs w:val="22"/>
        </w:rPr>
        <w:t>1</w:t>
      </w:r>
      <w:r w:rsidRPr="00EC7FD3">
        <w:rPr>
          <w:sz w:val="22"/>
          <w:szCs w:val="22"/>
        </w:rPr>
        <w:t>0%,</w:t>
      </w:r>
      <w:r w:rsidRPr="00EC7FD3">
        <w:rPr>
          <w:spacing w:val="11"/>
          <w:sz w:val="22"/>
          <w:szCs w:val="22"/>
        </w:rPr>
        <w:t xml:space="preserve"> </w:t>
      </w:r>
      <w:r w:rsidRPr="00EC7FD3">
        <w:rPr>
          <w:spacing w:val="1"/>
          <w:sz w:val="22"/>
          <w:szCs w:val="22"/>
        </w:rPr>
        <w:t>-</w:t>
      </w:r>
      <w:r w:rsidRPr="00EC7FD3">
        <w:rPr>
          <w:sz w:val="22"/>
          <w:szCs w:val="22"/>
        </w:rPr>
        <w:t>1</w:t>
      </w:r>
      <w:r w:rsidRPr="00EC7FD3">
        <w:rPr>
          <w:spacing w:val="1"/>
          <w:sz w:val="22"/>
          <w:szCs w:val="22"/>
        </w:rPr>
        <w:t>0</w:t>
      </w:r>
      <w:r w:rsidRPr="00EC7FD3">
        <w:rPr>
          <w:sz w:val="22"/>
          <w:szCs w:val="22"/>
        </w:rPr>
        <w:t>%</w:t>
      </w:r>
      <w:r w:rsidRPr="00EC7FD3">
        <w:rPr>
          <w:spacing w:val="4"/>
          <w:sz w:val="22"/>
          <w:szCs w:val="22"/>
        </w:rPr>
        <w:t xml:space="preserve"> </w:t>
      </w:r>
      <w:r w:rsidRPr="00EC7FD3">
        <w:rPr>
          <w:spacing w:val="1"/>
          <w:sz w:val="22"/>
          <w:szCs w:val="22"/>
        </w:rPr>
        <w:t>j</w:t>
      </w:r>
      <w:r w:rsidRPr="00EC7FD3">
        <w:rPr>
          <w:spacing w:val="-1"/>
          <w:sz w:val="22"/>
          <w:szCs w:val="22"/>
        </w:rPr>
        <w:t>e</w:t>
      </w:r>
      <w:r w:rsidRPr="00EC7FD3">
        <w:rPr>
          <w:sz w:val="22"/>
          <w:szCs w:val="22"/>
        </w:rPr>
        <w:t>j</w:t>
      </w:r>
      <w:r w:rsidRPr="00EC7FD3">
        <w:rPr>
          <w:spacing w:val="9"/>
          <w:sz w:val="22"/>
          <w:szCs w:val="22"/>
        </w:rPr>
        <w:t xml:space="preserve"> </w:t>
      </w:r>
      <w:r w:rsidRPr="00EC7FD3">
        <w:rPr>
          <w:sz w:val="22"/>
          <w:szCs w:val="22"/>
        </w:rPr>
        <w:t>war</w:t>
      </w:r>
      <w:r w:rsidRPr="00EC7FD3">
        <w:rPr>
          <w:spacing w:val="2"/>
          <w:sz w:val="22"/>
          <w:szCs w:val="22"/>
        </w:rPr>
        <w:t>t</w:t>
      </w:r>
      <w:r w:rsidRPr="00EC7FD3">
        <w:rPr>
          <w:spacing w:val="-1"/>
          <w:sz w:val="22"/>
          <w:szCs w:val="22"/>
        </w:rPr>
        <w:t>o</w:t>
      </w:r>
      <w:r w:rsidRPr="00EC7FD3">
        <w:rPr>
          <w:spacing w:val="2"/>
          <w:sz w:val="22"/>
          <w:szCs w:val="22"/>
        </w:rPr>
        <w:t>ś</w:t>
      </w:r>
      <w:r w:rsidRPr="00EC7FD3">
        <w:rPr>
          <w:sz w:val="22"/>
          <w:szCs w:val="22"/>
        </w:rPr>
        <w:t>c</w:t>
      </w:r>
      <w:r w:rsidRPr="00EC7FD3">
        <w:rPr>
          <w:spacing w:val="3"/>
          <w:sz w:val="22"/>
          <w:szCs w:val="22"/>
        </w:rPr>
        <w:t>i</w:t>
      </w:r>
      <w:r w:rsidRPr="00EC7FD3">
        <w:rPr>
          <w:sz w:val="22"/>
          <w:szCs w:val="22"/>
        </w:rPr>
        <w:t>.</w:t>
      </w:r>
      <w:r w:rsidRPr="00EC7FD3">
        <w:rPr>
          <w:spacing w:val="1"/>
          <w:sz w:val="22"/>
          <w:szCs w:val="22"/>
        </w:rPr>
        <w:t xml:space="preserve"> </w:t>
      </w:r>
      <w:r w:rsidRPr="00EC7FD3">
        <w:rPr>
          <w:sz w:val="22"/>
          <w:szCs w:val="22"/>
        </w:rPr>
        <w:t xml:space="preserve">Po </w:t>
      </w:r>
      <w:r w:rsidRPr="00EC7FD3">
        <w:rPr>
          <w:spacing w:val="1"/>
          <w:sz w:val="22"/>
          <w:szCs w:val="22"/>
        </w:rPr>
        <w:t>z</w:t>
      </w:r>
      <w:r w:rsidRPr="00EC7FD3">
        <w:rPr>
          <w:sz w:val="22"/>
          <w:szCs w:val="22"/>
        </w:rPr>
        <w:t>ak</w:t>
      </w:r>
      <w:r w:rsidRPr="00EC7FD3">
        <w:rPr>
          <w:spacing w:val="-1"/>
          <w:sz w:val="22"/>
          <w:szCs w:val="22"/>
        </w:rPr>
        <w:t>o</w:t>
      </w:r>
      <w:r w:rsidRPr="00EC7FD3">
        <w:rPr>
          <w:spacing w:val="1"/>
          <w:sz w:val="22"/>
          <w:szCs w:val="22"/>
        </w:rPr>
        <w:t>ń</w:t>
      </w:r>
      <w:r w:rsidRPr="00EC7FD3">
        <w:rPr>
          <w:sz w:val="22"/>
          <w:szCs w:val="22"/>
        </w:rPr>
        <w:t>cz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u m</w:t>
      </w:r>
      <w:r w:rsidRPr="00EC7FD3">
        <w:rPr>
          <w:spacing w:val="4"/>
          <w:sz w:val="22"/>
          <w:szCs w:val="22"/>
        </w:rPr>
        <w:t>i</w:t>
      </w:r>
      <w:r w:rsidRPr="00EC7FD3">
        <w:rPr>
          <w:spacing w:val="-1"/>
          <w:sz w:val="22"/>
          <w:szCs w:val="22"/>
        </w:rPr>
        <w:t>e</w:t>
      </w:r>
      <w:r w:rsidRPr="00EC7FD3">
        <w:rPr>
          <w:sz w:val="22"/>
          <w:szCs w:val="22"/>
        </w:rPr>
        <w:t>sz</w:t>
      </w:r>
      <w:r w:rsidRPr="00EC7FD3">
        <w:rPr>
          <w:spacing w:val="1"/>
          <w:sz w:val="22"/>
          <w:szCs w:val="22"/>
        </w:rPr>
        <w:t>an</w:t>
      </w:r>
      <w:r w:rsidRPr="00EC7FD3">
        <w:rPr>
          <w:spacing w:val="3"/>
          <w:sz w:val="22"/>
          <w:szCs w:val="22"/>
        </w:rPr>
        <w:t>i</w:t>
      </w:r>
      <w:r w:rsidRPr="00EC7FD3">
        <w:rPr>
          <w:sz w:val="22"/>
          <w:szCs w:val="22"/>
        </w:rPr>
        <w:t xml:space="preserve">a </w:t>
      </w:r>
      <w:r w:rsidRPr="00EC7FD3">
        <w:rPr>
          <w:spacing w:val="1"/>
          <w:sz w:val="22"/>
          <w:szCs w:val="22"/>
        </w:rPr>
        <w:t>n</w:t>
      </w:r>
      <w:r w:rsidRPr="00EC7FD3">
        <w:rPr>
          <w:sz w:val="22"/>
          <w:szCs w:val="22"/>
        </w:rPr>
        <w:t>a</w:t>
      </w:r>
      <w:r w:rsidRPr="00EC7FD3">
        <w:rPr>
          <w:spacing w:val="6"/>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33"/>
          <w:sz w:val="22"/>
          <w:szCs w:val="22"/>
        </w:rPr>
        <w:t xml:space="preserve"> </w:t>
      </w:r>
      <w:r w:rsidRPr="00EC7FD3">
        <w:rPr>
          <w:spacing w:val="1"/>
          <w:sz w:val="22"/>
          <w:szCs w:val="22"/>
        </w:rPr>
        <w:t>po</w:t>
      </w:r>
      <w:r w:rsidRPr="00EC7FD3">
        <w:rPr>
          <w:sz w:val="22"/>
          <w:szCs w:val="22"/>
        </w:rPr>
        <w:t>w</w:t>
      </w:r>
      <w:r w:rsidRPr="00EC7FD3">
        <w:rPr>
          <w:spacing w:val="3"/>
          <w:sz w:val="22"/>
          <w:szCs w:val="22"/>
        </w:rPr>
        <w:t>i</w:t>
      </w:r>
      <w:r w:rsidRPr="00EC7FD3">
        <w:rPr>
          <w:spacing w:val="-1"/>
          <w:sz w:val="22"/>
          <w:szCs w:val="22"/>
        </w:rPr>
        <w:t>er</w:t>
      </w:r>
      <w:r w:rsidRPr="00EC7FD3">
        <w:rPr>
          <w:spacing w:val="1"/>
          <w:sz w:val="22"/>
          <w:szCs w:val="22"/>
        </w:rPr>
        <w:t>z</w:t>
      </w:r>
      <w:r w:rsidRPr="00EC7FD3">
        <w:rPr>
          <w:sz w:val="22"/>
          <w:szCs w:val="22"/>
        </w:rPr>
        <w:t>ch</w:t>
      </w:r>
      <w:r w:rsidRPr="00EC7FD3">
        <w:rPr>
          <w:spacing w:val="1"/>
          <w:sz w:val="22"/>
          <w:szCs w:val="22"/>
        </w:rPr>
        <w:t>n</w:t>
      </w:r>
      <w:r w:rsidRPr="00EC7FD3">
        <w:rPr>
          <w:spacing w:val="3"/>
          <w:sz w:val="22"/>
          <w:szCs w:val="22"/>
        </w:rPr>
        <w:t>i</w:t>
      </w:r>
      <w:r w:rsidRPr="00EC7FD3">
        <w:rPr>
          <w:sz w:val="22"/>
          <w:szCs w:val="22"/>
        </w:rPr>
        <w:t>ę w</w:t>
      </w:r>
      <w:r w:rsidRPr="00EC7FD3">
        <w:rPr>
          <w:spacing w:val="3"/>
          <w:sz w:val="22"/>
          <w:szCs w:val="22"/>
        </w:rPr>
        <w:t>a</w:t>
      </w:r>
      <w:r w:rsidRPr="00EC7FD3">
        <w:rPr>
          <w:spacing w:val="-1"/>
          <w:sz w:val="22"/>
          <w:szCs w:val="22"/>
        </w:rPr>
        <w:t>r</w:t>
      </w:r>
      <w:r w:rsidRPr="00EC7FD3">
        <w:rPr>
          <w:sz w:val="22"/>
          <w:szCs w:val="22"/>
        </w:rPr>
        <w:t>stwy</w:t>
      </w:r>
      <w:r w:rsidRPr="00EC7FD3">
        <w:rPr>
          <w:spacing w:val="33"/>
          <w:sz w:val="22"/>
          <w:szCs w:val="22"/>
        </w:rPr>
        <w:t xml:space="preserve"> </w:t>
      </w:r>
      <w:r w:rsidRPr="00EC7FD3">
        <w:rPr>
          <w:spacing w:val="2"/>
          <w:sz w:val="22"/>
          <w:szCs w:val="22"/>
        </w:rPr>
        <w:t>w</w:t>
      </w:r>
      <w:r w:rsidRPr="00EC7FD3">
        <w:rPr>
          <w:sz w:val="22"/>
          <w:szCs w:val="22"/>
        </w:rPr>
        <w:t>y</w:t>
      </w:r>
      <w:r w:rsidRPr="00EC7FD3">
        <w:rPr>
          <w:spacing w:val="1"/>
          <w:sz w:val="22"/>
          <w:szCs w:val="22"/>
        </w:rPr>
        <w:t>r</w:t>
      </w:r>
      <w:r w:rsidRPr="00EC7FD3">
        <w:rPr>
          <w:spacing w:val="-1"/>
          <w:sz w:val="22"/>
          <w:szCs w:val="22"/>
        </w:rPr>
        <w:t>ó</w:t>
      </w:r>
      <w:r w:rsidRPr="00EC7FD3">
        <w:rPr>
          <w:sz w:val="22"/>
          <w:szCs w:val="22"/>
        </w:rPr>
        <w:t>w</w:t>
      </w:r>
      <w:r w:rsidRPr="00EC7FD3">
        <w:rPr>
          <w:spacing w:val="1"/>
          <w:sz w:val="22"/>
          <w:szCs w:val="22"/>
        </w:rPr>
        <w:t>n</w:t>
      </w:r>
      <w:r w:rsidRPr="00EC7FD3">
        <w:rPr>
          <w:sz w:val="22"/>
          <w:szCs w:val="22"/>
        </w:rPr>
        <w:t>ać i wy</w:t>
      </w:r>
      <w:r w:rsidRPr="00EC7FD3">
        <w:rPr>
          <w:spacing w:val="3"/>
          <w:sz w:val="22"/>
          <w:szCs w:val="22"/>
        </w:rPr>
        <w:t>p</w:t>
      </w:r>
      <w:r w:rsidRPr="00EC7FD3">
        <w:rPr>
          <w:spacing w:val="-1"/>
          <w:sz w:val="22"/>
          <w:szCs w:val="22"/>
        </w:rPr>
        <w:t>r</w:t>
      </w:r>
      <w:r w:rsidRPr="00EC7FD3">
        <w:rPr>
          <w:spacing w:val="1"/>
          <w:sz w:val="22"/>
          <w:szCs w:val="22"/>
        </w:rPr>
        <w:t>o</w:t>
      </w:r>
      <w:r w:rsidRPr="00EC7FD3">
        <w:rPr>
          <w:sz w:val="22"/>
          <w:szCs w:val="22"/>
        </w:rPr>
        <w:t>fi</w:t>
      </w:r>
      <w:r w:rsidRPr="00EC7FD3">
        <w:rPr>
          <w:spacing w:val="4"/>
          <w:sz w:val="22"/>
          <w:szCs w:val="22"/>
        </w:rPr>
        <w:t>l</w:t>
      </w:r>
      <w:r w:rsidRPr="00EC7FD3">
        <w:rPr>
          <w:spacing w:val="-1"/>
          <w:sz w:val="22"/>
          <w:szCs w:val="22"/>
        </w:rPr>
        <w:t>o</w:t>
      </w:r>
      <w:r w:rsidRPr="00EC7FD3">
        <w:rPr>
          <w:sz w:val="22"/>
          <w:szCs w:val="22"/>
        </w:rPr>
        <w:t xml:space="preserve">wać </w:t>
      </w:r>
      <w:r w:rsidRPr="00EC7FD3">
        <w:rPr>
          <w:spacing w:val="3"/>
          <w:sz w:val="22"/>
          <w:szCs w:val="22"/>
        </w:rPr>
        <w:t>d</w:t>
      </w:r>
      <w:r w:rsidRPr="00EC7FD3">
        <w:rPr>
          <w:sz w:val="22"/>
          <w:szCs w:val="22"/>
        </w:rPr>
        <w:t>o</w:t>
      </w:r>
      <w:r>
        <w:rPr>
          <w:sz w:val="22"/>
          <w:szCs w:val="22"/>
        </w:rPr>
        <w:t xml:space="preserve"> </w:t>
      </w:r>
      <w:r w:rsidRPr="00EC7FD3">
        <w:rPr>
          <w:sz w:val="22"/>
          <w:szCs w:val="22"/>
        </w:rPr>
        <w:t>wym</w:t>
      </w:r>
      <w:r w:rsidRPr="00EC7FD3">
        <w:rPr>
          <w:spacing w:val="1"/>
          <w:sz w:val="22"/>
          <w:szCs w:val="22"/>
        </w:rPr>
        <w:t>ag</w:t>
      </w:r>
      <w:r w:rsidRPr="00EC7FD3">
        <w:rPr>
          <w:sz w:val="22"/>
          <w:szCs w:val="22"/>
        </w:rPr>
        <w:t>a</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56"/>
          <w:sz w:val="22"/>
          <w:szCs w:val="22"/>
        </w:rPr>
        <w:t xml:space="preserve"> </w:t>
      </w:r>
      <w:r w:rsidRPr="00EC7FD3">
        <w:rPr>
          <w:sz w:val="22"/>
          <w:szCs w:val="22"/>
        </w:rPr>
        <w:t xml:space="preserve">w </w:t>
      </w:r>
      <w:r w:rsidRPr="00EC7FD3">
        <w:rPr>
          <w:spacing w:val="1"/>
          <w:sz w:val="22"/>
          <w:szCs w:val="22"/>
        </w:rPr>
        <w:t>do</w:t>
      </w:r>
      <w:r w:rsidRPr="00EC7FD3">
        <w:rPr>
          <w:sz w:val="22"/>
          <w:szCs w:val="22"/>
        </w:rPr>
        <w:t>k</w:t>
      </w:r>
      <w:r w:rsidRPr="00EC7FD3">
        <w:rPr>
          <w:spacing w:val="1"/>
          <w:sz w:val="22"/>
          <w:szCs w:val="22"/>
        </w:rPr>
        <w:t>u</w:t>
      </w:r>
      <w:r w:rsidRPr="00EC7FD3">
        <w:rPr>
          <w:sz w:val="22"/>
          <w:szCs w:val="22"/>
        </w:rPr>
        <w:t>men</w:t>
      </w:r>
      <w:r w:rsidRPr="00EC7FD3">
        <w:rPr>
          <w:spacing w:val="1"/>
          <w:sz w:val="22"/>
          <w:szCs w:val="22"/>
        </w:rPr>
        <w:t>t</w:t>
      </w:r>
      <w:r w:rsidRPr="00EC7FD3">
        <w:rPr>
          <w:sz w:val="22"/>
          <w:szCs w:val="22"/>
        </w:rPr>
        <w:t>ac</w:t>
      </w:r>
      <w:r w:rsidRPr="00EC7FD3">
        <w:rPr>
          <w:spacing w:val="1"/>
          <w:sz w:val="22"/>
          <w:szCs w:val="22"/>
        </w:rPr>
        <w:t>j</w:t>
      </w:r>
      <w:r w:rsidRPr="00EC7FD3">
        <w:rPr>
          <w:sz w:val="22"/>
          <w:szCs w:val="22"/>
        </w:rPr>
        <w:t xml:space="preserve">i </w:t>
      </w:r>
      <w:r w:rsidRPr="00EC7FD3">
        <w:rPr>
          <w:spacing w:val="1"/>
          <w:sz w:val="22"/>
          <w:szCs w:val="22"/>
        </w:rPr>
        <w:t>p</w:t>
      </w:r>
      <w:r w:rsidRPr="00EC7FD3">
        <w:rPr>
          <w:spacing w:val="-1"/>
          <w:sz w:val="22"/>
          <w:szCs w:val="22"/>
        </w:rPr>
        <w:t>ro</w:t>
      </w:r>
      <w:r w:rsidRPr="00EC7FD3">
        <w:rPr>
          <w:spacing w:val="1"/>
          <w:sz w:val="22"/>
          <w:szCs w:val="22"/>
        </w:rPr>
        <w:t>j</w:t>
      </w:r>
      <w:r w:rsidRPr="00EC7FD3">
        <w:rPr>
          <w:spacing w:val="-1"/>
          <w:sz w:val="22"/>
          <w:szCs w:val="22"/>
        </w:rPr>
        <w:t>e</w:t>
      </w:r>
      <w:r w:rsidRPr="00EC7FD3">
        <w:rPr>
          <w:sz w:val="22"/>
          <w:szCs w:val="22"/>
        </w:rPr>
        <w:t>kt</w:t>
      </w:r>
      <w:r w:rsidRPr="00EC7FD3">
        <w:rPr>
          <w:spacing w:val="2"/>
          <w:sz w:val="22"/>
          <w:szCs w:val="22"/>
        </w:rPr>
        <w:t>o</w:t>
      </w:r>
      <w:r w:rsidRPr="00EC7FD3">
        <w:rPr>
          <w:sz w:val="22"/>
          <w:szCs w:val="22"/>
        </w:rPr>
        <w:t>w</w:t>
      </w:r>
      <w:r w:rsidRPr="00EC7FD3">
        <w:rPr>
          <w:spacing w:val="-1"/>
          <w:sz w:val="22"/>
          <w:szCs w:val="22"/>
        </w:rPr>
        <w:t>e</w:t>
      </w:r>
      <w:r w:rsidRPr="00EC7FD3">
        <w:rPr>
          <w:sz w:val="22"/>
          <w:szCs w:val="22"/>
        </w:rPr>
        <w:t xml:space="preserve">j </w:t>
      </w:r>
      <w:r w:rsidRPr="00EC7FD3">
        <w:rPr>
          <w:spacing w:val="-1"/>
          <w:sz w:val="22"/>
          <w:szCs w:val="22"/>
        </w:rPr>
        <w:t>r</w:t>
      </w:r>
      <w:r w:rsidRPr="00EC7FD3">
        <w:rPr>
          <w:spacing w:val="1"/>
          <w:sz w:val="22"/>
          <w:szCs w:val="22"/>
        </w:rPr>
        <w:t>z</w:t>
      </w:r>
      <w:r w:rsidRPr="00EC7FD3">
        <w:rPr>
          <w:spacing w:val="-1"/>
          <w:sz w:val="22"/>
          <w:szCs w:val="22"/>
        </w:rPr>
        <w:t>ę</w:t>
      </w:r>
      <w:r w:rsidRPr="00EC7FD3">
        <w:rPr>
          <w:spacing w:val="1"/>
          <w:sz w:val="22"/>
          <w:szCs w:val="22"/>
        </w:rPr>
        <w:t>dn</w:t>
      </w:r>
      <w:r w:rsidRPr="00EC7FD3">
        <w:rPr>
          <w:sz w:val="22"/>
          <w:szCs w:val="22"/>
        </w:rPr>
        <w:t>y</w:t>
      </w:r>
      <w:r w:rsidRPr="00EC7FD3">
        <w:rPr>
          <w:spacing w:val="-1"/>
          <w:sz w:val="22"/>
          <w:szCs w:val="22"/>
        </w:rPr>
        <w:t>c</w:t>
      </w:r>
      <w:r w:rsidRPr="00EC7FD3">
        <w:rPr>
          <w:sz w:val="22"/>
          <w:szCs w:val="22"/>
        </w:rPr>
        <w:t xml:space="preserve">h </w:t>
      </w:r>
      <w:r w:rsidRPr="00EC7FD3">
        <w:rPr>
          <w:spacing w:val="-1"/>
          <w:sz w:val="22"/>
          <w:szCs w:val="22"/>
        </w:rPr>
        <w:t>or</w:t>
      </w:r>
      <w:r w:rsidRPr="00EC7FD3">
        <w:rPr>
          <w:sz w:val="22"/>
          <w:szCs w:val="22"/>
        </w:rPr>
        <w:t xml:space="preserve">az </w:t>
      </w:r>
      <w:r w:rsidRPr="00EC7FD3">
        <w:rPr>
          <w:spacing w:val="5"/>
          <w:sz w:val="22"/>
          <w:szCs w:val="22"/>
        </w:rPr>
        <w:t>s</w:t>
      </w:r>
      <w:r w:rsidRPr="00EC7FD3">
        <w:rPr>
          <w:spacing w:val="1"/>
          <w:sz w:val="22"/>
          <w:szCs w:val="22"/>
        </w:rPr>
        <w:t>p</w:t>
      </w:r>
      <w:r w:rsidRPr="00EC7FD3">
        <w:rPr>
          <w:sz w:val="22"/>
          <w:szCs w:val="22"/>
        </w:rPr>
        <w:t>a</w:t>
      </w:r>
      <w:r w:rsidRPr="00EC7FD3">
        <w:rPr>
          <w:spacing w:val="3"/>
          <w:sz w:val="22"/>
          <w:szCs w:val="22"/>
        </w:rPr>
        <w:t>d</w:t>
      </w:r>
      <w:r w:rsidRPr="00EC7FD3">
        <w:rPr>
          <w:sz w:val="22"/>
          <w:szCs w:val="22"/>
        </w:rPr>
        <w:t>k</w:t>
      </w:r>
      <w:r w:rsidRPr="00EC7FD3">
        <w:rPr>
          <w:spacing w:val="-1"/>
          <w:sz w:val="22"/>
          <w:szCs w:val="22"/>
        </w:rPr>
        <w:t>ó</w:t>
      </w:r>
      <w:r w:rsidRPr="00EC7FD3">
        <w:rPr>
          <w:sz w:val="22"/>
          <w:szCs w:val="22"/>
        </w:rPr>
        <w:t xml:space="preserve">w </w:t>
      </w:r>
      <w:r w:rsidRPr="00EC7FD3">
        <w:rPr>
          <w:spacing w:val="3"/>
          <w:w w:val="99"/>
          <w:sz w:val="22"/>
          <w:szCs w:val="22"/>
        </w:rPr>
        <w:t>p</w:t>
      </w:r>
      <w:r w:rsidRPr="00EC7FD3">
        <w:rPr>
          <w:spacing w:val="-1"/>
          <w:w w:val="99"/>
          <w:sz w:val="22"/>
          <w:szCs w:val="22"/>
        </w:rPr>
        <w:t>o</w:t>
      </w:r>
      <w:r w:rsidRPr="00EC7FD3">
        <w:rPr>
          <w:spacing w:val="1"/>
          <w:w w:val="99"/>
          <w:sz w:val="22"/>
          <w:szCs w:val="22"/>
        </w:rPr>
        <w:t>p</w:t>
      </w:r>
      <w:r w:rsidRPr="00EC7FD3">
        <w:rPr>
          <w:spacing w:val="-1"/>
          <w:w w:val="99"/>
          <w:sz w:val="22"/>
          <w:szCs w:val="22"/>
        </w:rPr>
        <w:t>r</w:t>
      </w:r>
      <w:r w:rsidRPr="00EC7FD3">
        <w:rPr>
          <w:spacing w:val="1"/>
          <w:w w:val="99"/>
          <w:sz w:val="22"/>
          <w:szCs w:val="22"/>
        </w:rPr>
        <w:t>ze</w:t>
      </w:r>
      <w:r w:rsidRPr="00EC7FD3">
        <w:rPr>
          <w:w w:val="99"/>
          <w:sz w:val="22"/>
          <w:szCs w:val="22"/>
        </w:rPr>
        <w:t>cz</w:t>
      </w:r>
      <w:r w:rsidRPr="00EC7FD3">
        <w:rPr>
          <w:spacing w:val="1"/>
          <w:w w:val="99"/>
          <w:sz w:val="22"/>
          <w:szCs w:val="22"/>
        </w:rPr>
        <w:t>n</w:t>
      </w:r>
      <w:r w:rsidRPr="00EC7FD3">
        <w:rPr>
          <w:w w:val="99"/>
          <w:sz w:val="22"/>
          <w:szCs w:val="22"/>
        </w:rPr>
        <w:t>y</w:t>
      </w:r>
      <w:r w:rsidRPr="00EC7FD3">
        <w:rPr>
          <w:spacing w:val="-1"/>
          <w:w w:val="99"/>
          <w:sz w:val="22"/>
          <w:szCs w:val="22"/>
        </w:rPr>
        <w:t>c</w:t>
      </w:r>
      <w:r w:rsidRPr="00EC7FD3">
        <w:rPr>
          <w:w w:val="99"/>
          <w:sz w:val="22"/>
          <w:szCs w:val="22"/>
        </w:rPr>
        <w:t>h i</w:t>
      </w:r>
      <w:r w:rsidRPr="00EC7FD3">
        <w:rPr>
          <w:spacing w:val="2"/>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dłużn</w:t>
      </w:r>
      <w:r w:rsidRPr="00EC7FD3">
        <w:rPr>
          <w:sz w:val="22"/>
          <w:szCs w:val="22"/>
        </w:rPr>
        <w:t>y</w:t>
      </w:r>
      <w:r w:rsidRPr="00EC7FD3">
        <w:rPr>
          <w:spacing w:val="-1"/>
          <w:sz w:val="22"/>
          <w:szCs w:val="22"/>
        </w:rPr>
        <w:t>c</w:t>
      </w:r>
      <w:r w:rsidRPr="00EC7FD3">
        <w:rPr>
          <w:spacing w:val="1"/>
          <w:sz w:val="22"/>
          <w:szCs w:val="22"/>
        </w:rPr>
        <w:t>h</w:t>
      </w:r>
      <w:r w:rsidRPr="00EC7FD3">
        <w:rPr>
          <w:sz w:val="22"/>
          <w:szCs w:val="22"/>
        </w:rPr>
        <w:t>.</w:t>
      </w:r>
      <w:r w:rsidRPr="00EC7FD3">
        <w:rPr>
          <w:spacing w:val="-11"/>
          <w:sz w:val="22"/>
          <w:szCs w:val="22"/>
        </w:rPr>
        <w:t xml:space="preserve"> </w:t>
      </w:r>
      <w:r w:rsidRPr="00EC7FD3">
        <w:rPr>
          <w:sz w:val="22"/>
          <w:szCs w:val="22"/>
        </w:rPr>
        <w:t>Do</w:t>
      </w:r>
      <w:r w:rsidRPr="00EC7FD3">
        <w:rPr>
          <w:spacing w:val="-3"/>
          <w:sz w:val="22"/>
          <w:szCs w:val="22"/>
        </w:rPr>
        <w:t xml:space="preserve"> </w:t>
      </w:r>
      <w:r w:rsidRPr="00EC7FD3">
        <w:rPr>
          <w:spacing w:val="1"/>
          <w:sz w:val="22"/>
          <w:szCs w:val="22"/>
        </w:rPr>
        <w:t>t</w:t>
      </w:r>
      <w:r w:rsidRPr="00EC7FD3">
        <w:rPr>
          <w:spacing w:val="-1"/>
          <w:sz w:val="22"/>
          <w:szCs w:val="22"/>
        </w:rPr>
        <w:t>e</w:t>
      </w:r>
      <w:r w:rsidRPr="00EC7FD3">
        <w:rPr>
          <w:spacing w:val="1"/>
          <w:sz w:val="22"/>
          <w:szCs w:val="22"/>
        </w:rPr>
        <w:t>g</w:t>
      </w:r>
      <w:r w:rsidRPr="00EC7FD3">
        <w:rPr>
          <w:sz w:val="22"/>
          <w:szCs w:val="22"/>
        </w:rPr>
        <w:t>o</w:t>
      </w:r>
      <w:r w:rsidRPr="00EC7FD3">
        <w:rPr>
          <w:spacing w:val="-4"/>
          <w:sz w:val="22"/>
          <w:szCs w:val="22"/>
        </w:rPr>
        <w:t xml:space="preserve"> </w:t>
      </w:r>
      <w:r w:rsidRPr="00EC7FD3">
        <w:rPr>
          <w:spacing w:val="2"/>
          <w:sz w:val="22"/>
          <w:szCs w:val="22"/>
        </w:rPr>
        <w:t>c</w:t>
      </w:r>
      <w:r w:rsidRPr="00EC7FD3">
        <w:rPr>
          <w:spacing w:val="-1"/>
          <w:sz w:val="22"/>
          <w:szCs w:val="22"/>
        </w:rPr>
        <w:t>e</w:t>
      </w:r>
      <w:r w:rsidRPr="00EC7FD3">
        <w:rPr>
          <w:spacing w:val="3"/>
          <w:sz w:val="22"/>
          <w:szCs w:val="22"/>
        </w:rPr>
        <w:t>l</w:t>
      </w:r>
      <w:r w:rsidRPr="00EC7FD3">
        <w:rPr>
          <w:sz w:val="22"/>
          <w:szCs w:val="22"/>
        </w:rPr>
        <w:t>u</w:t>
      </w:r>
      <w:r w:rsidRPr="00EC7FD3">
        <w:rPr>
          <w:spacing w:val="-2"/>
          <w:sz w:val="22"/>
          <w:szCs w:val="22"/>
        </w:rPr>
        <w:t xml:space="preserve"> </w:t>
      </w:r>
      <w:r w:rsidRPr="00EC7FD3">
        <w:rPr>
          <w:spacing w:val="1"/>
          <w:sz w:val="22"/>
          <w:szCs w:val="22"/>
        </w:rPr>
        <w:t>n</w:t>
      </w:r>
      <w:r w:rsidRPr="00EC7FD3">
        <w:rPr>
          <w:spacing w:val="-2"/>
          <w:sz w:val="22"/>
          <w:szCs w:val="22"/>
        </w:rPr>
        <w:t>a</w:t>
      </w:r>
      <w:r w:rsidRPr="00EC7FD3">
        <w:rPr>
          <w:spacing w:val="3"/>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6"/>
          <w:sz w:val="22"/>
          <w:szCs w:val="22"/>
        </w:rPr>
        <w:t xml:space="preserve"> </w:t>
      </w:r>
      <w:r w:rsidRPr="00EC7FD3">
        <w:rPr>
          <w:spacing w:val="1"/>
          <w:sz w:val="22"/>
          <w:szCs w:val="22"/>
        </w:rPr>
        <w:t>uż</w:t>
      </w:r>
      <w:r w:rsidRPr="00EC7FD3">
        <w:rPr>
          <w:sz w:val="22"/>
          <w:szCs w:val="22"/>
        </w:rPr>
        <w:t>yć</w:t>
      </w:r>
      <w:r w:rsidRPr="00EC7FD3">
        <w:rPr>
          <w:spacing w:val="-5"/>
          <w:sz w:val="22"/>
          <w:szCs w:val="22"/>
        </w:rPr>
        <w:t xml:space="preserve"> </w:t>
      </w:r>
      <w:r w:rsidRPr="00EC7FD3">
        <w:rPr>
          <w:spacing w:val="-1"/>
          <w:sz w:val="22"/>
          <w:szCs w:val="22"/>
        </w:rPr>
        <w:t>ró</w:t>
      </w:r>
      <w:r w:rsidRPr="00EC7FD3">
        <w:rPr>
          <w:sz w:val="22"/>
          <w:szCs w:val="22"/>
        </w:rPr>
        <w:t>w</w:t>
      </w:r>
      <w:r w:rsidRPr="00EC7FD3">
        <w:rPr>
          <w:spacing w:val="1"/>
          <w:sz w:val="22"/>
          <w:szCs w:val="22"/>
        </w:rPr>
        <w:t>n</w:t>
      </w:r>
      <w:r w:rsidRPr="00EC7FD3">
        <w:rPr>
          <w:spacing w:val="3"/>
          <w:sz w:val="22"/>
          <w:szCs w:val="22"/>
        </w:rPr>
        <w:t>i</w:t>
      </w:r>
      <w:r w:rsidRPr="00EC7FD3">
        <w:rPr>
          <w:sz w:val="22"/>
          <w:szCs w:val="22"/>
        </w:rPr>
        <w:t>a</w:t>
      </w:r>
      <w:r w:rsidRPr="00EC7FD3">
        <w:rPr>
          <w:spacing w:val="-1"/>
          <w:sz w:val="22"/>
          <w:szCs w:val="22"/>
        </w:rPr>
        <w:t>re</w:t>
      </w:r>
      <w:r w:rsidRPr="00EC7FD3">
        <w:rPr>
          <w:sz w:val="22"/>
          <w:szCs w:val="22"/>
        </w:rPr>
        <w:t>k.</w:t>
      </w:r>
      <w:r w:rsidRPr="00EC7FD3">
        <w:rPr>
          <w:spacing w:val="-10"/>
          <w:sz w:val="22"/>
          <w:szCs w:val="22"/>
        </w:rPr>
        <w:t xml:space="preserve"> </w:t>
      </w:r>
      <w:r w:rsidRPr="00EC7FD3">
        <w:rPr>
          <w:spacing w:val="2"/>
          <w:sz w:val="22"/>
          <w:szCs w:val="22"/>
        </w:rPr>
        <w:t>P</w:t>
      </w:r>
      <w:r w:rsidRPr="00EC7FD3">
        <w:rPr>
          <w:sz w:val="22"/>
          <w:szCs w:val="22"/>
        </w:rPr>
        <w:t>o</w:t>
      </w:r>
      <w:r w:rsidRPr="00EC7FD3">
        <w:rPr>
          <w:spacing w:val="-2"/>
          <w:sz w:val="22"/>
          <w:szCs w:val="22"/>
        </w:rPr>
        <w:t xml:space="preserve"> </w:t>
      </w:r>
      <w:r w:rsidRPr="00EC7FD3">
        <w:rPr>
          <w:spacing w:val="2"/>
          <w:sz w:val="22"/>
          <w:szCs w:val="22"/>
        </w:rPr>
        <w:t>w</w:t>
      </w:r>
      <w:r w:rsidRPr="00EC7FD3">
        <w:rPr>
          <w:sz w:val="22"/>
          <w:szCs w:val="22"/>
        </w:rPr>
        <w:t>yp</w:t>
      </w:r>
      <w:r w:rsidRPr="00EC7FD3">
        <w:rPr>
          <w:spacing w:val="2"/>
          <w:sz w:val="22"/>
          <w:szCs w:val="22"/>
        </w:rPr>
        <w:t>r</w:t>
      </w:r>
      <w:r w:rsidRPr="00EC7FD3">
        <w:rPr>
          <w:spacing w:val="-1"/>
          <w:sz w:val="22"/>
          <w:szCs w:val="22"/>
        </w:rPr>
        <w:t>o</w:t>
      </w:r>
      <w:r w:rsidRPr="00EC7FD3">
        <w:rPr>
          <w:sz w:val="22"/>
          <w:szCs w:val="22"/>
        </w:rPr>
        <w:t>f</w:t>
      </w:r>
      <w:r w:rsidRPr="00EC7FD3">
        <w:rPr>
          <w:spacing w:val="3"/>
          <w:sz w:val="22"/>
          <w:szCs w:val="22"/>
        </w:rPr>
        <w:t>il</w:t>
      </w:r>
      <w:r w:rsidRPr="00EC7FD3">
        <w:rPr>
          <w:spacing w:val="-1"/>
          <w:sz w:val="22"/>
          <w:szCs w:val="22"/>
        </w:rPr>
        <w:t>o</w:t>
      </w:r>
      <w:r w:rsidRPr="00EC7FD3">
        <w:rPr>
          <w:sz w:val="22"/>
          <w:szCs w:val="22"/>
        </w:rPr>
        <w:t>wa</w:t>
      </w:r>
      <w:r w:rsidRPr="00EC7FD3">
        <w:rPr>
          <w:spacing w:val="-1"/>
          <w:sz w:val="22"/>
          <w:szCs w:val="22"/>
        </w:rPr>
        <w:t>n</w:t>
      </w:r>
      <w:r w:rsidRPr="00EC7FD3">
        <w:rPr>
          <w:spacing w:val="3"/>
          <w:sz w:val="22"/>
          <w:szCs w:val="22"/>
        </w:rPr>
        <w:t>i</w:t>
      </w:r>
      <w:r w:rsidRPr="00EC7FD3">
        <w:rPr>
          <w:sz w:val="22"/>
          <w:szCs w:val="22"/>
        </w:rPr>
        <w:t>u</w:t>
      </w:r>
      <w:r w:rsidRPr="00EC7FD3">
        <w:rPr>
          <w:spacing w:val="-15"/>
          <w:sz w:val="22"/>
          <w:szCs w:val="22"/>
        </w:rPr>
        <w:t xml:space="preserve"> </w:t>
      </w:r>
      <w:r w:rsidRPr="00EC7FD3">
        <w:rPr>
          <w:spacing w:val="-2"/>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5"/>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z w:val="22"/>
          <w:szCs w:val="22"/>
        </w:rPr>
        <w:t>y</w:t>
      </w:r>
      <w:r w:rsidRPr="00EC7FD3">
        <w:rPr>
          <w:spacing w:val="-1"/>
          <w:sz w:val="22"/>
          <w:szCs w:val="22"/>
        </w:rPr>
        <w:t>s</w:t>
      </w:r>
      <w:r w:rsidRPr="00EC7FD3">
        <w:rPr>
          <w:spacing w:val="1"/>
          <w:sz w:val="22"/>
          <w:szCs w:val="22"/>
        </w:rPr>
        <w:t>t</w:t>
      </w:r>
      <w:r w:rsidRPr="00EC7FD3">
        <w:rPr>
          <w:sz w:val="22"/>
          <w:szCs w:val="22"/>
        </w:rPr>
        <w:t>ą</w:t>
      </w:r>
      <w:r w:rsidRPr="00EC7FD3">
        <w:rPr>
          <w:spacing w:val="1"/>
          <w:sz w:val="22"/>
          <w:szCs w:val="22"/>
        </w:rPr>
        <w:t>p</w:t>
      </w:r>
      <w:r w:rsidRPr="00EC7FD3">
        <w:rPr>
          <w:spacing w:val="3"/>
          <w:sz w:val="22"/>
          <w:szCs w:val="22"/>
        </w:rPr>
        <w:t>i</w:t>
      </w:r>
      <w:r w:rsidRPr="00EC7FD3">
        <w:rPr>
          <w:sz w:val="22"/>
          <w:szCs w:val="22"/>
        </w:rPr>
        <w:t>ć</w:t>
      </w:r>
      <w:r w:rsidRPr="00EC7FD3">
        <w:rPr>
          <w:spacing w:val="-10"/>
          <w:sz w:val="22"/>
          <w:szCs w:val="22"/>
        </w:rPr>
        <w:t xml:space="preserve"> </w:t>
      </w:r>
      <w:r w:rsidRPr="00EC7FD3">
        <w:rPr>
          <w:spacing w:val="1"/>
          <w:sz w:val="22"/>
          <w:szCs w:val="22"/>
        </w:rPr>
        <w:t>d</w:t>
      </w:r>
      <w:r w:rsidRPr="00EC7FD3">
        <w:rPr>
          <w:sz w:val="22"/>
          <w:szCs w:val="22"/>
        </w:rPr>
        <w:t xml:space="preserve">o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 wa</w:t>
      </w:r>
      <w:r w:rsidRPr="00EC7FD3">
        <w:rPr>
          <w:spacing w:val="2"/>
          <w:sz w:val="22"/>
          <w:szCs w:val="22"/>
        </w:rPr>
        <w:t>r</w:t>
      </w:r>
      <w:r w:rsidRPr="00EC7FD3">
        <w:rPr>
          <w:sz w:val="22"/>
          <w:szCs w:val="22"/>
        </w:rPr>
        <w:t>stwy.</w:t>
      </w:r>
      <w:r w:rsidRPr="00EC7FD3">
        <w:rPr>
          <w:spacing w:val="9"/>
          <w:sz w:val="22"/>
          <w:szCs w:val="22"/>
        </w:rPr>
        <w:t xml:space="preserve"> </w:t>
      </w:r>
      <w:r w:rsidRPr="00EC7FD3">
        <w:rPr>
          <w:sz w:val="22"/>
          <w:szCs w:val="22"/>
        </w:rPr>
        <w:t>C</w:t>
      </w:r>
      <w:r w:rsidRPr="00EC7FD3">
        <w:rPr>
          <w:spacing w:val="1"/>
          <w:sz w:val="22"/>
          <w:szCs w:val="22"/>
        </w:rPr>
        <w:t>z</w:t>
      </w:r>
      <w:r w:rsidRPr="00EC7FD3">
        <w:rPr>
          <w:sz w:val="22"/>
          <w:szCs w:val="22"/>
        </w:rPr>
        <w:t>as</w:t>
      </w:r>
      <w:r w:rsidRPr="00EC7FD3">
        <w:rPr>
          <w:spacing w:val="11"/>
          <w:sz w:val="22"/>
          <w:szCs w:val="22"/>
        </w:rPr>
        <w:t xml:space="preserve"> </w:t>
      </w:r>
      <w:r w:rsidRPr="00EC7FD3">
        <w:rPr>
          <w:spacing w:val="-1"/>
          <w:sz w:val="22"/>
          <w:szCs w:val="22"/>
        </w:rPr>
        <w:t>o</w:t>
      </w:r>
      <w:r w:rsidRPr="00EC7FD3">
        <w:rPr>
          <w:sz w:val="22"/>
          <w:szCs w:val="22"/>
        </w:rPr>
        <w:t>d</w:t>
      </w:r>
      <w:r w:rsidRPr="00EC7FD3">
        <w:rPr>
          <w:spacing w:val="13"/>
          <w:sz w:val="22"/>
          <w:szCs w:val="22"/>
        </w:rPr>
        <w:t xml:space="preserve"> </w:t>
      </w:r>
      <w:r w:rsidRPr="00EC7FD3">
        <w:rPr>
          <w:sz w:val="22"/>
          <w:szCs w:val="22"/>
        </w:rPr>
        <w:t>mo</w:t>
      </w:r>
      <w:r w:rsidRPr="00EC7FD3">
        <w:rPr>
          <w:spacing w:val="2"/>
          <w:sz w:val="22"/>
          <w:szCs w:val="22"/>
        </w:rPr>
        <w:t>m</w:t>
      </w:r>
      <w:r w:rsidRPr="00EC7FD3">
        <w:rPr>
          <w:spacing w:val="-1"/>
          <w:sz w:val="22"/>
          <w:szCs w:val="22"/>
        </w:rPr>
        <w:t>e</w:t>
      </w:r>
      <w:r w:rsidRPr="00EC7FD3">
        <w:rPr>
          <w:spacing w:val="1"/>
          <w:sz w:val="22"/>
          <w:szCs w:val="22"/>
        </w:rPr>
        <w:t>nt</w:t>
      </w:r>
      <w:r w:rsidRPr="00EC7FD3">
        <w:rPr>
          <w:sz w:val="22"/>
          <w:szCs w:val="22"/>
        </w:rPr>
        <w:t>u</w:t>
      </w:r>
      <w:r w:rsidRPr="00EC7FD3">
        <w:rPr>
          <w:spacing w:val="7"/>
          <w:sz w:val="22"/>
          <w:szCs w:val="22"/>
        </w:rPr>
        <w:t xml:space="preserve"> </w:t>
      </w:r>
      <w:r w:rsidRPr="00EC7FD3">
        <w:rPr>
          <w:spacing w:val="-1"/>
          <w:sz w:val="22"/>
          <w:szCs w:val="22"/>
        </w:rPr>
        <w:t>ro</w:t>
      </w:r>
      <w:r w:rsidRPr="00EC7FD3">
        <w:rPr>
          <w:spacing w:val="1"/>
          <w:sz w:val="22"/>
          <w:szCs w:val="22"/>
        </w:rPr>
        <w:t>z</w:t>
      </w:r>
      <w:r w:rsidRPr="00EC7FD3">
        <w:rPr>
          <w:spacing w:val="8"/>
          <w:sz w:val="22"/>
          <w:szCs w:val="22"/>
        </w:rPr>
        <w:t>ł</w:t>
      </w:r>
      <w:r w:rsidRPr="00EC7FD3">
        <w:rPr>
          <w:spacing w:val="-1"/>
          <w:sz w:val="22"/>
          <w:szCs w:val="22"/>
        </w:rPr>
        <w:t>o</w:t>
      </w:r>
      <w:r w:rsidRPr="00EC7FD3">
        <w:rPr>
          <w:spacing w:val="1"/>
          <w:sz w:val="22"/>
          <w:szCs w:val="22"/>
        </w:rPr>
        <w:t>ż</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3"/>
          <w:sz w:val="22"/>
          <w:szCs w:val="22"/>
        </w:rPr>
        <w:t xml:space="preserve"> </w:t>
      </w:r>
      <w:r w:rsidRPr="00EC7FD3">
        <w:rPr>
          <w:spacing w:val="2"/>
          <w:sz w:val="22"/>
          <w:szCs w:val="22"/>
        </w:rPr>
        <w:t>c</w:t>
      </w:r>
      <w:r w:rsidRPr="00EC7FD3">
        <w:rPr>
          <w:spacing w:val="-1"/>
          <w:sz w:val="22"/>
          <w:szCs w:val="22"/>
        </w:rPr>
        <w:t>e</w:t>
      </w:r>
      <w:r w:rsidRPr="00EC7FD3">
        <w:rPr>
          <w:sz w:val="22"/>
          <w:szCs w:val="22"/>
        </w:rPr>
        <w:t>men</w:t>
      </w:r>
      <w:r w:rsidRPr="00EC7FD3">
        <w:rPr>
          <w:spacing w:val="1"/>
          <w:sz w:val="22"/>
          <w:szCs w:val="22"/>
        </w:rPr>
        <w:t>t</w:t>
      </w:r>
      <w:r w:rsidRPr="00EC7FD3">
        <w:rPr>
          <w:sz w:val="22"/>
          <w:szCs w:val="22"/>
        </w:rPr>
        <w:t>u</w:t>
      </w:r>
      <w:r w:rsidRPr="00EC7FD3">
        <w:rPr>
          <w:spacing w:val="8"/>
          <w:sz w:val="22"/>
          <w:szCs w:val="22"/>
        </w:rPr>
        <w:t xml:space="preserve"> </w:t>
      </w:r>
      <w:r w:rsidRPr="00EC7FD3">
        <w:rPr>
          <w:spacing w:val="1"/>
          <w:sz w:val="22"/>
          <w:szCs w:val="22"/>
        </w:rPr>
        <w:t>n</w:t>
      </w:r>
      <w:r w:rsidRPr="00EC7FD3">
        <w:rPr>
          <w:sz w:val="22"/>
          <w:szCs w:val="22"/>
        </w:rPr>
        <w:t>a</w:t>
      </w:r>
      <w:r w:rsidRPr="00EC7FD3">
        <w:rPr>
          <w:spacing w:val="13"/>
          <w:sz w:val="22"/>
          <w:szCs w:val="22"/>
        </w:rPr>
        <w:t xml:space="preserve"> </w:t>
      </w:r>
      <w:r w:rsidRPr="00EC7FD3">
        <w:rPr>
          <w:spacing w:val="1"/>
          <w:sz w:val="22"/>
          <w:szCs w:val="22"/>
        </w:rPr>
        <w:t>g</w:t>
      </w:r>
      <w:r w:rsidRPr="00EC7FD3">
        <w:rPr>
          <w:spacing w:val="-1"/>
          <w:sz w:val="22"/>
          <w:szCs w:val="22"/>
        </w:rPr>
        <w:t>r</w:t>
      </w:r>
      <w:r w:rsidRPr="00EC7FD3">
        <w:rPr>
          <w:spacing w:val="3"/>
          <w:sz w:val="22"/>
          <w:szCs w:val="22"/>
        </w:rPr>
        <w:t>u</w:t>
      </w:r>
      <w:r w:rsidRPr="00EC7FD3">
        <w:rPr>
          <w:spacing w:val="1"/>
          <w:sz w:val="22"/>
          <w:szCs w:val="22"/>
        </w:rPr>
        <w:t>n</w:t>
      </w:r>
      <w:r w:rsidRPr="00EC7FD3">
        <w:rPr>
          <w:sz w:val="22"/>
          <w:szCs w:val="22"/>
        </w:rPr>
        <w:t>c</w:t>
      </w:r>
      <w:r w:rsidRPr="00EC7FD3">
        <w:rPr>
          <w:spacing w:val="2"/>
          <w:sz w:val="22"/>
          <w:szCs w:val="22"/>
        </w:rPr>
        <w:t>i</w:t>
      </w:r>
      <w:r w:rsidRPr="00EC7FD3">
        <w:rPr>
          <w:sz w:val="22"/>
          <w:szCs w:val="22"/>
        </w:rPr>
        <w:t>e</w:t>
      </w:r>
      <w:r w:rsidRPr="00EC7FD3">
        <w:rPr>
          <w:spacing w:val="4"/>
          <w:sz w:val="22"/>
          <w:szCs w:val="22"/>
        </w:rPr>
        <w:t xml:space="preserve"> </w:t>
      </w:r>
      <w:r w:rsidRPr="00EC7FD3">
        <w:rPr>
          <w:spacing w:val="1"/>
          <w:sz w:val="22"/>
          <w:szCs w:val="22"/>
        </w:rPr>
        <w:t>d</w:t>
      </w:r>
      <w:r w:rsidRPr="00EC7FD3">
        <w:rPr>
          <w:sz w:val="22"/>
          <w:szCs w:val="22"/>
        </w:rPr>
        <w:t>o</w:t>
      </w:r>
      <w:r w:rsidRPr="00EC7FD3">
        <w:rPr>
          <w:spacing w:val="12"/>
          <w:sz w:val="22"/>
          <w:szCs w:val="22"/>
        </w:rPr>
        <w:t xml:space="preserve"> </w:t>
      </w:r>
      <w:r w:rsidRPr="00EC7FD3">
        <w:rPr>
          <w:sz w:val="22"/>
          <w:szCs w:val="22"/>
        </w:rPr>
        <w:t>mo</w:t>
      </w:r>
      <w:r w:rsidRPr="00EC7FD3">
        <w:rPr>
          <w:spacing w:val="3"/>
          <w:sz w:val="22"/>
          <w:szCs w:val="22"/>
        </w:rPr>
        <w:t>m</w:t>
      </w:r>
      <w:r w:rsidRPr="00EC7FD3">
        <w:rPr>
          <w:spacing w:val="-1"/>
          <w:sz w:val="22"/>
          <w:szCs w:val="22"/>
        </w:rPr>
        <w:t>e</w:t>
      </w:r>
      <w:r w:rsidRPr="00EC7FD3">
        <w:rPr>
          <w:spacing w:val="1"/>
          <w:sz w:val="22"/>
          <w:szCs w:val="22"/>
        </w:rPr>
        <w:t>nt</w:t>
      </w:r>
      <w:r w:rsidRPr="00EC7FD3">
        <w:rPr>
          <w:sz w:val="22"/>
          <w:szCs w:val="22"/>
        </w:rPr>
        <w:t xml:space="preserve">u </w:t>
      </w:r>
      <w:r w:rsidRPr="00EC7FD3">
        <w:rPr>
          <w:spacing w:val="1"/>
          <w:sz w:val="22"/>
          <w:szCs w:val="22"/>
        </w:rPr>
        <w:t>z</w:t>
      </w:r>
      <w:r w:rsidRPr="00EC7FD3">
        <w:rPr>
          <w:sz w:val="22"/>
          <w:szCs w:val="22"/>
        </w:rPr>
        <w:t>ak</w:t>
      </w:r>
      <w:r w:rsidRPr="00EC7FD3">
        <w:rPr>
          <w:spacing w:val="-1"/>
          <w:sz w:val="22"/>
          <w:szCs w:val="22"/>
        </w:rPr>
        <w:t>o</w:t>
      </w:r>
      <w:r w:rsidRPr="00EC7FD3">
        <w:rPr>
          <w:spacing w:val="1"/>
          <w:sz w:val="22"/>
          <w:szCs w:val="22"/>
        </w:rPr>
        <w:t>ń</w:t>
      </w:r>
      <w:r w:rsidRPr="00EC7FD3">
        <w:rPr>
          <w:sz w:val="22"/>
          <w:szCs w:val="22"/>
        </w:rPr>
        <w:t>cz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8"/>
          <w:sz w:val="22"/>
          <w:szCs w:val="22"/>
        </w:rPr>
        <w:t xml:space="preserve"> </w:t>
      </w:r>
      <w:r w:rsidRPr="00EC7FD3">
        <w:rPr>
          <w:sz w:val="22"/>
          <w:szCs w:val="22"/>
        </w:rPr>
        <w:t>m</w:t>
      </w:r>
      <w:r w:rsidRPr="00EC7FD3">
        <w:rPr>
          <w:spacing w:val="4"/>
          <w:sz w:val="22"/>
          <w:szCs w:val="22"/>
        </w:rPr>
        <w:t>i</w:t>
      </w:r>
      <w:r w:rsidRPr="00EC7FD3">
        <w:rPr>
          <w:spacing w:val="-1"/>
          <w:sz w:val="22"/>
          <w:szCs w:val="22"/>
        </w:rPr>
        <w:t>e</w:t>
      </w:r>
      <w:r w:rsidRPr="00EC7FD3">
        <w:rPr>
          <w:sz w:val="22"/>
          <w:szCs w:val="22"/>
        </w:rPr>
        <w:t>sz</w:t>
      </w:r>
      <w:r w:rsidRPr="00EC7FD3">
        <w:rPr>
          <w:spacing w:val="1"/>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8"/>
          <w:sz w:val="22"/>
          <w:szCs w:val="22"/>
        </w:rPr>
        <w:t xml:space="preserve"> </w:t>
      </w:r>
      <w:r w:rsidRPr="00EC7FD3">
        <w:rPr>
          <w:spacing w:val="1"/>
          <w:sz w:val="22"/>
          <w:szCs w:val="22"/>
        </w:rPr>
        <w:t>n</w:t>
      </w:r>
      <w:r w:rsidRPr="00EC7FD3">
        <w:rPr>
          <w:spacing w:val="3"/>
          <w:sz w:val="22"/>
          <w:szCs w:val="22"/>
        </w:rPr>
        <w:t>i</w:t>
      </w:r>
      <w:r w:rsidRPr="00EC7FD3">
        <w:rPr>
          <w:sz w:val="22"/>
          <w:szCs w:val="22"/>
        </w:rPr>
        <w:t>e</w:t>
      </w:r>
      <w:r w:rsidRPr="00EC7FD3">
        <w:rPr>
          <w:spacing w:val="-11"/>
          <w:sz w:val="22"/>
          <w:szCs w:val="22"/>
        </w:rPr>
        <w:t xml:space="preserve">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n</w:t>
      </w:r>
      <w:r w:rsidRPr="00EC7FD3">
        <w:rPr>
          <w:spacing w:val="-13"/>
          <w:sz w:val="22"/>
          <w:szCs w:val="22"/>
        </w:rPr>
        <w:t xml:space="preserve"> </w:t>
      </w:r>
      <w:r w:rsidRPr="00EC7FD3">
        <w:rPr>
          <w:spacing w:val="1"/>
          <w:sz w:val="22"/>
          <w:szCs w:val="22"/>
        </w:rPr>
        <w:t>b</w:t>
      </w:r>
      <w:r w:rsidRPr="00EC7FD3">
        <w:rPr>
          <w:sz w:val="22"/>
          <w:szCs w:val="22"/>
        </w:rPr>
        <w:t>yć</w:t>
      </w:r>
      <w:r w:rsidRPr="00EC7FD3">
        <w:rPr>
          <w:spacing w:val="-9"/>
          <w:sz w:val="22"/>
          <w:szCs w:val="22"/>
        </w:rPr>
        <w:t xml:space="preserve"> </w:t>
      </w:r>
      <w:r w:rsidRPr="00EC7FD3">
        <w:rPr>
          <w:spacing w:val="1"/>
          <w:sz w:val="22"/>
          <w:szCs w:val="22"/>
        </w:rPr>
        <w:t>dł</w:t>
      </w:r>
      <w:r w:rsidRPr="00EC7FD3">
        <w:rPr>
          <w:spacing w:val="-1"/>
          <w:sz w:val="22"/>
          <w:szCs w:val="22"/>
        </w:rPr>
        <w:t>u</w:t>
      </w:r>
      <w:r w:rsidRPr="00EC7FD3">
        <w:rPr>
          <w:spacing w:val="1"/>
          <w:sz w:val="22"/>
          <w:szCs w:val="22"/>
        </w:rPr>
        <w:t>ż</w:t>
      </w:r>
      <w:r w:rsidRPr="00EC7FD3">
        <w:rPr>
          <w:sz w:val="22"/>
          <w:szCs w:val="22"/>
        </w:rPr>
        <w:t>szy</w:t>
      </w:r>
      <w:r w:rsidRPr="00EC7FD3">
        <w:rPr>
          <w:spacing w:val="-12"/>
          <w:sz w:val="22"/>
          <w:szCs w:val="22"/>
        </w:rPr>
        <w:t xml:space="preserve"> </w:t>
      </w:r>
      <w:r w:rsidRPr="00EC7FD3">
        <w:rPr>
          <w:spacing w:val="1"/>
          <w:sz w:val="22"/>
          <w:szCs w:val="22"/>
        </w:rPr>
        <w:t>n</w:t>
      </w:r>
      <w:r w:rsidRPr="00EC7FD3">
        <w:rPr>
          <w:spacing w:val="3"/>
          <w:sz w:val="22"/>
          <w:szCs w:val="22"/>
        </w:rPr>
        <w:t>i</w:t>
      </w:r>
      <w:r w:rsidRPr="00EC7FD3">
        <w:rPr>
          <w:sz w:val="22"/>
          <w:szCs w:val="22"/>
        </w:rPr>
        <w:t>ż</w:t>
      </w:r>
      <w:r w:rsidRPr="00EC7FD3">
        <w:rPr>
          <w:spacing w:val="-8"/>
          <w:sz w:val="22"/>
          <w:szCs w:val="22"/>
        </w:rPr>
        <w:t xml:space="preserve"> </w:t>
      </w:r>
      <w:r w:rsidRPr="00EC7FD3">
        <w:rPr>
          <w:sz w:val="22"/>
          <w:szCs w:val="22"/>
        </w:rPr>
        <w:t>2</w:t>
      </w:r>
      <w:r w:rsidRPr="00EC7FD3">
        <w:rPr>
          <w:spacing w:val="-8"/>
          <w:sz w:val="22"/>
          <w:szCs w:val="22"/>
        </w:rPr>
        <w:t xml:space="preserve"> </w:t>
      </w:r>
      <w:r w:rsidRPr="00EC7FD3">
        <w:rPr>
          <w:spacing w:val="1"/>
          <w:sz w:val="22"/>
          <w:szCs w:val="22"/>
        </w:rPr>
        <w:t>g</w:t>
      </w:r>
      <w:r w:rsidRPr="00EC7FD3">
        <w:rPr>
          <w:spacing w:val="-1"/>
          <w:sz w:val="22"/>
          <w:szCs w:val="22"/>
        </w:rPr>
        <w:t>o</w:t>
      </w:r>
      <w:r w:rsidRPr="00EC7FD3">
        <w:rPr>
          <w:spacing w:val="1"/>
          <w:sz w:val="22"/>
          <w:szCs w:val="22"/>
        </w:rPr>
        <w:t>dzin</w:t>
      </w:r>
      <w:r w:rsidRPr="00EC7FD3">
        <w:rPr>
          <w:sz w:val="22"/>
          <w:szCs w:val="22"/>
        </w:rPr>
        <w:t>y.</w:t>
      </w:r>
      <w:r w:rsidRPr="00EC7FD3">
        <w:rPr>
          <w:spacing w:val="-15"/>
          <w:sz w:val="22"/>
          <w:szCs w:val="22"/>
        </w:rPr>
        <w:t xml:space="preserve"> </w:t>
      </w:r>
      <w:r w:rsidRPr="00EC7FD3">
        <w:rPr>
          <w:sz w:val="22"/>
          <w:szCs w:val="22"/>
        </w:rPr>
        <w:t>W</w:t>
      </w:r>
      <w:r w:rsidRPr="00EC7FD3">
        <w:rPr>
          <w:spacing w:val="-8"/>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2"/>
          <w:sz w:val="22"/>
          <w:szCs w:val="22"/>
        </w:rPr>
        <w:t>y</w:t>
      </w:r>
      <w:r w:rsidRPr="00EC7FD3">
        <w:rPr>
          <w:spacing w:val="1"/>
          <w:sz w:val="22"/>
          <w:szCs w:val="22"/>
        </w:rPr>
        <w:t>p</w:t>
      </w:r>
      <w:r w:rsidRPr="00EC7FD3">
        <w:rPr>
          <w:sz w:val="22"/>
          <w:szCs w:val="22"/>
        </w:rPr>
        <w:t>a</w:t>
      </w:r>
      <w:r w:rsidRPr="00EC7FD3">
        <w:rPr>
          <w:spacing w:val="1"/>
          <w:sz w:val="22"/>
          <w:szCs w:val="22"/>
        </w:rPr>
        <w:t>d</w:t>
      </w:r>
      <w:r w:rsidRPr="00EC7FD3">
        <w:rPr>
          <w:sz w:val="22"/>
          <w:szCs w:val="22"/>
        </w:rPr>
        <w:t>ku</w:t>
      </w:r>
      <w:r w:rsidRPr="00EC7FD3">
        <w:rPr>
          <w:spacing w:val="-15"/>
          <w:sz w:val="22"/>
          <w:szCs w:val="22"/>
        </w:rPr>
        <w:t xml:space="preserve"> </w:t>
      </w:r>
      <w:r w:rsidRPr="00EC7FD3">
        <w:rPr>
          <w:sz w:val="22"/>
          <w:szCs w:val="22"/>
        </w:rPr>
        <w:t>wyk</w:t>
      </w:r>
      <w:r w:rsidRPr="00EC7FD3">
        <w:rPr>
          <w:spacing w:val="-1"/>
          <w:sz w:val="22"/>
          <w:szCs w:val="22"/>
        </w:rPr>
        <w:t>o</w:t>
      </w:r>
      <w:r w:rsidRPr="00EC7FD3">
        <w:rPr>
          <w:spacing w:val="1"/>
          <w:sz w:val="22"/>
          <w:szCs w:val="22"/>
        </w:rPr>
        <w:t>n</w:t>
      </w:r>
      <w:r w:rsidRPr="00EC7FD3">
        <w:rPr>
          <w:spacing w:val="2"/>
          <w:sz w:val="22"/>
          <w:szCs w:val="22"/>
        </w:rPr>
        <w:t>y</w:t>
      </w:r>
      <w:r w:rsidRPr="00EC7FD3">
        <w:rPr>
          <w:sz w:val="22"/>
          <w:szCs w:val="22"/>
        </w:rPr>
        <w:t>wa</w:t>
      </w:r>
      <w:r w:rsidRPr="00EC7FD3">
        <w:rPr>
          <w:spacing w:val="1"/>
          <w:sz w:val="22"/>
          <w:szCs w:val="22"/>
        </w:rPr>
        <w:t>n</w:t>
      </w:r>
      <w:r w:rsidRPr="00EC7FD3">
        <w:rPr>
          <w:spacing w:val="3"/>
          <w:sz w:val="22"/>
          <w:szCs w:val="22"/>
        </w:rPr>
        <w:t>i</w:t>
      </w:r>
      <w:r w:rsidRPr="00EC7FD3">
        <w:rPr>
          <w:sz w:val="22"/>
          <w:szCs w:val="22"/>
        </w:rPr>
        <w:t>a sta</w:t>
      </w:r>
      <w:r w:rsidRPr="00EC7FD3">
        <w:rPr>
          <w:spacing w:val="1"/>
          <w:sz w:val="22"/>
          <w:szCs w:val="22"/>
        </w:rPr>
        <w:t>bil</w:t>
      </w:r>
      <w:r w:rsidRPr="00EC7FD3">
        <w:rPr>
          <w:spacing w:val="3"/>
          <w:sz w:val="22"/>
          <w:szCs w:val="22"/>
        </w:rPr>
        <w:t>i</w:t>
      </w:r>
      <w:r w:rsidRPr="00EC7FD3">
        <w:rPr>
          <w:spacing w:val="1"/>
          <w:sz w:val="22"/>
          <w:szCs w:val="22"/>
        </w:rPr>
        <w:t>z</w:t>
      </w:r>
      <w:r w:rsidRPr="00EC7FD3">
        <w:rPr>
          <w:sz w:val="22"/>
          <w:szCs w:val="22"/>
        </w:rPr>
        <w:t>ac</w:t>
      </w:r>
      <w:r w:rsidRPr="00EC7FD3">
        <w:rPr>
          <w:spacing w:val="-2"/>
          <w:sz w:val="22"/>
          <w:szCs w:val="22"/>
        </w:rPr>
        <w:t>j</w:t>
      </w:r>
      <w:r w:rsidRPr="00EC7FD3">
        <w:rPr>
          <w:sz w:val="22"/>
          <w:szCs w:val="22"/>
        </w:rPr>
        <w:t>i</w:t>
      </w:r>
      <w:r w:rsidRPr="00EC7FD3">
        <w:rPr>
          <w:spacing w:val="5"/>
          <w:sz w:val="22"/>
          <w:szCs w:val="22"/>
        </w:rPr>
        <w:t xml:space="preserve"> </w:t>
      </w:r>
      <w:r w:rsidRPr="00EC7FD3">
        <w:rPr>
          <w:sz w:val="22"/>
          <w:szCs w:val="22"/>
        </w:rPr>
        <w:t>z</w:t>
      </w:r>
      <w:r w:rsidRPr="00EC7FD3">
        <w:rPr>
          <w:spacing w:val="13"/>
          <w:sz w:val="22"/>
          <w:szCs w:val="22"/>
        </w:rPr>
        <w:t xml:space="preserve"> </w:t>
      </w:r>
      <w:r w:rsidRPr="00EC7FD3">
        <w:rPr>
          <w:spacing w:val="1"/>
          <w:sz w:val="22"/>
          <w:szCs w:val="22"/>
        </w:rPr>
        <w:t>z</w:t>
      </w:r>
      <w:r w:rsidRPr="00EC7FD3">
        <w:rPr>
          <w:sz w:val="22"/>
          <w:szCs w:val="22"/>
        </w:rPr>
        <w:t>asto</w:t>
      </w:r>
      <w:r w:rsidRPr="00EC7FD3">
        <w:rPr>
          <w:spacing w:val="-1"/>
          <w:sz w:val="22"/>
          <w:szCs w:val="22"/>
        </w:rPr>
        <w:t>s</w:t>
      </w:r>
      <w:r w:rsidRPr="00EC7FD3">
        <w:rPr>
          <w:spacing w:val="1"/>
          <w:sz w:val="22"/>
          <w:szCs w:val="22"/>
        </w:rPr>
        <w:t>o</w:t>
      </w:r>
      <w:r w:rsidRPr="00EC7FD3">
        <w:rPr>
          <w:sz w:val="22"/>
          <w:szCs w:val="22"/>
        </w:rPr>
        <w:t>wa</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m wa</w:t>
      </w:r>
      <w:r w:rsidRPr="00EC7FD3">
        <w:rPr>
          <w:spacing w:val="1"/>
          <w:sz w:val="22"/>
          <w:szCs w:val="22"/>
        </w:rPr>
        <w:t>pn</w:t>
      </w:r>
      <w:r w:rsidRPr="00EC7FD3">
        <w:rPr>
          <w:sz w:val="22"/>
          <w:szCs w:val="22"/>
        </w:rPr>
        <w:t>a</w:t>
      </w:r>
      <w:r w:rsidRPr="00EC7FD3">
        <w:rPr>
          <w:spacing w:val="9"/>
          <w:sz w:val="22"/>
          <w:szCs w:val="22"/>
        </w:rPr>
        <w:t xml:space="preserve"> </w:t>
      </w:r>
      <w:r w:rsidRPr="00EC7FD3">
        <w:rPr>
          <w:spacing w:val="1"/>
          <w:sz w:val="22"/>
          <w:szCs w:val="22"/>
        </w:rPr>
        <w:t>p</w:t>
      </w:r>
      <w:r w:rsidRPr="00EC7FD3">
        <w:rPr>
          <w:sz w:val="22"/>
          <w:szCs w:val="22"/>
        </w:rPr>
        <w:t>a</w:t>
      </w:r>
      <w:r w:rsidRPr="00EC7FD3">
        <w:rPr>
          <w:spacing w:val="4"/>
          <w:sz w:val="22"/>
          <w:szCs w:val="22"/>
        </w:rPr>
        <w:t>l</w:t>
      </w:r>
      <w:r w:rsidRPr="00EC7FD3">
        <w:rPr>
          <w:spacing w:val="-1"/>
          <w:sz w:val="22"/>
          <w:szCs w:val="22"/>
        </w:rPr>
        <w:t>one</w:t>
      </w:r>
      <w:r w:rsidRPr="00EC7FD3">
        <w:rPr>
          <w:spacing w:val="1"/>
          <w:sz w:val="22"/>
          <w:szCs w:val="22"/>
        </w:rPr>
        <w:t>g</w:t>
      </w:r>
      <w:r w:rsidRPr="00EC7FD3">
        <w:rPr>
          <w:sz w:val="22"/>
          <w:szCs w:val="22"/>
        </w:rPr>
        <w:t>o</w:t>
      </w:r>
      <w:r w:rsidRPr="00EC7FD3">
        <w:rPr>
          <w:spacing w:val="5"/>
          <w:sz w:val="22"/>
          <w:szCs w:val="22"/>
        </w:rPr>
        <w:t xml:space="preserve"> </w:t>
      </w:r>
      <w:r w:rsidRPr="00EC7FD3">
        <w:rPr>
          <w:spacing w:val="3"/>
          <w:sz w:val="22"/>
          <w:szCs w:val="22"/>
        </w:rPr>
        <w:t>g</w:t>
      </w:r>
      <w:r w:rsidRPr="00EC7FD3">
        <w:rPr>
          <w:spacing w:val="-1"/>
          <w:sz w:val="22"/>
          <w:szCs w:val="22"/>
        </w:rPr>
        <w:t>r</w:t>
      </w:r>
      <w:r w:rsidRPr="00EC7FD3">
        <w:rPr>
          <w:spacing w:val="1"/>
          <w:sz w:val="22"/>
          <w:szCs w:val="22"/>
        </w:rPr>
        <w:t>un</w:t>
      </w:r>
      <w:r w:rsidRPr="00EC7FD3">
        <w:rPr>
          <w:sz w:val="22"/>
          <w:szCs w:val="22"/>
        </w:rPr>
        <w:t>t</w:t>
      </w:r>
      <w:r w:rsidRPr="00EC7FD3">
        <w:rPr>
          <w:spacing w:val="10"/>
          <w:sz w:val="22"/>
          <w:szCs w:val="22"/>
        </w:rPr>
        <w:t xml:space="preserve"> </w:t>
      </w:r>
      <w:r w:rsidRPr="00EC7FD3">
        <w:rPr>
          <w:spacing w:val="1"/>
          <w:sz w:val="22"/>
          <w:szCs w:val="22"/>
        </w:rPr>
        <w:t>n</w:t>
      </w:r>
      <w:r w:rsidRPr="00EC7FD3">
        <w:rPr>
          <w:spacing w:val="3"/>
          <w:sz w:val="22"/>
          <w:szCs w:val="22"/>
        </w:rPr>
        <w:t>i</w:t>
      </w:r>
      <w:r w:rsidRPr="00EC7FD3">
        <w:rPr>
          <w:sz w:val="22"/>
          <w:szCs w:val="22"/>
        </w:rPr>
        <w:t>e</w:t>
      </w:r>
      <w:r w:rsidRPr="00EC7FD3">
        <w:rPr>
          <w:spacing w:val="10"/>
          <w:sz w:val="22"/>
          <w:szCs w:val="22"/>
        </w:rPr>
        <w:t xml:space="preserve"> </w:t>
      </w:r>
      <w:r w:rsidRPr="00EC7FD3">
        <w:rPr>
          <w:sz w:val="22"/>
          <w:szCs w:val="22"/>
        </w:rPr>
        <w:t>może</w:t>
      </w:r>
      <w:r w:rsidRPr="00EC7FD3">
        <w:rPr>
          <w:spacing w:val="8"/>
          <w:sz w:val="22"/>
          <w:szCs w:val="22"/>
        </w:rPr>
        <w:t xml:space="preserve"> </w:t>
      </w:r>
      <w:r w:rsidRPr="00EC7FD3">
        <w:rPr>
          <w:spacing w:val="1"/>
          <w:sz w:val="22"/>
          <w:szCs w:val="22"/>
        </w:rPr>
        <w:t>b</w:t>
      </w:r>
      <w:r w:rsidRPr="00EC7FD3">
        <w:rPr>
          <w:sz w:val="22"/>
          <w:szCs w:val="22"/>
        </w:rPr>
        <w:t>yć</w:t>
      </w:r>
      <w:r w:rsidRPr="00EC7FD3">
        <w:rPr>
          <w:spacing w:val="10"/>
          <w:sz w:val="22"/>
          <w:szCs w:val="22"/>
        </w:rPr>
        <w:t xml:space="preserve"> </w:t>
      </w:r>
      <w:r w:rsidRPr="00EC7FD3">
        <w:rPr>
          <w:spacing w:val="1"/>
          <w:sz w:val="22"/>
          <w:szCs w:val="22"/>
        </w:rPr>
        <w:t>z</w:t>
      </w:r>
      <w:r w:rsidRPr="00EC7FD3">
        <w:rPr>
          <w:sz w:val="22"/>
          <w:szCs w:val="22"/>
        </w:rPr>
        <w:t>a</w:t>
      </w:r>
      <w:r w:rsidRPr="00EC7FD3">
        <w:rPr>
          <w:spacing w:val="1"/>
          <w:sz w:val="22"/>
          <w:szCs w:val="22"/>
        </w:rPr>
        <w:t>gę</w:t>
      </w:r>
      <w:r w:rsidRPr="00EC7FD3">
        <w:rPr>
          <w:sz w:val="22"/>
          <w:szCs w:val="22"/>
        </w:rPr>
        <w:t>szc</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 xml:space="preserve">y </w:t>
      </w:r>
      <w:r w:rsidRPr="00EC7FD3">
        <w:rPr>
          <w:spacing w:val="1"/>
          <w:sz w:val="22"/>
          <w:szCs w:val="22"/>
        </w:rPr>
        <w:t>b</w:t>
      </w:r>
      <w:r w:rsidRPr="00EC7FD3">
        <w:rPr>
          <w:spacing w:val="-1"/>
          <w:sz w:val="22"/>
          <w:szCs w:val="22"/>
        </w:rPr>
        <w:t>e</w:t>
      </w:r>
      <w:r w:rsidRPr="00EC7FD3">
        <w:rPr>
          <w:spacing w:val="1"/>
          <w:sz w:val="22"/>
          <w:szCs w:val="22"/>
        </w:rPr>
        <w:t>zp</w:t>
      </w:r>
      <w:r w:rsidRPr="00EC7FD3">
        <w:rPr>
          <w:spacing w:val="-1"/>
          <w:sz w:val="22"/>
          <w:szCs w:val="22"/>
        </w:rPr>
        <w:t>o</w:t>
      </w:r>
      <w:r w:rsidRPr="00EC7FD3">
        <w:rPr>
          <w:spacing w:val="2"/>
          <w:sz w:val="22"/>
          <w:szCs w:val="22"/>
        </w:rPr>
        <w:t>ś</w:t>
      </w:r>
      <w:r w:rsidRPr="00EC7FD3">
        <w:rPr>
          <w:spacing w:val="-1"/>
          <w:sz w:val="22"/>
          <w:szCs w:val="22"/>
        </w:rPr>
        <w:t>re</w:t>
      </w:r>
      <w:r w:rsidRPr="00EC7FD3">
        <w:rPr>
          <w:spacing w:val="1"/>
          <w:sz w:val="22"/>
          <w:szCs w:val="22"/>
        </w:rPr>
        <w:t>dn</w:t>
      </w:r>
      <w:r w:rsidRPr="00EC7FD3">
        <w:rPr>
          <w:spacing w:val="3"/>
          <w:sz w:val="22"/>
          <w:szCs w:val="22"/>
        </w:rPr>
        <w:t>i</w:t>
      </w:r>
      <w:r w:rsidRPr="00EC7FD3">
        <w:rPr>
          <w:sz w:val="22"/>
          <w:szCs w:val="22"/>
        </w:rPr>
        <w:t>o</w:t>
      </w:r>
      <w:r w:rsidRPr="00EC7FD3">
        <w:rPr>
          <w:spacing w:val="-9"/>
          <w:sz w:val="22"/>
          <w:szCs w:val="22"/>
        </w:rPr>
        <w:t xml:space="preserve"> </w:t>
      </w:r>
      <w:r w:rsidRPr="00EC7FD3">
        <w:rPr>
          <w:spacing w:val="1"/>
          <w:sz w:val="22"/>
          <w:szCs w:val="22"/>
        </w:rPr>
        <w:t>p</w:t>
      </w:r>
      <w:r w:rsidRPr="00EC7FD3">
        <w:rPr>
          <w:sz w:val="22"/>
          <w:szCs w:val="22"/>
        </w:rPr>
        <w:t>o</w:t>
      </w:r>
      <w:r w:rsidRPr="00EC7FD3">
        <w:rPr>
          <w:spacing w:val="6"/>
          <w:sz w:val="22"/>
          <w:szCs w:val="22"/>
        </w:rPr>
        <w:t xml:space="preserve"> </w:t>
      </w:r>
      <w:r w:rsidRPr="00EC7FD3">
        <w:rPr>
          <w:sz w:val="22"/>
          <w:szCs w:val="22"/>
        </w:rPr>
        <w:t>wym</w:t>
      </w:r>
      <w:r w:rsidRPr="00EC7FD3">
        <w:rPr>
          <w:spacing w:val="4"/>
          <w:sz w:val="22"/>
          <w:szCs w:val="22"/>
        </w:rPr>
        <w:t>i</w:t>
      </w:r>
      <w:r w:rsidRPr="00EC7FD3">
        <w:rPr>
          <w:spacing w:val="1"/>
          <w:sz w:val="22"/>
          <w:szCs w:val="22"/>
        </w:rPr>
        <w:t>e</w:t>
      </w:r>
      <w:r w:rsidRPr="00EC7FD3">
        <w:rPr>
          <w:sz w:val="22"/>
          <w:szCs w:val="22"/>
        </w:rPr>
        <w:t>sz</w:t>
      </w:r>
      <w:r w:rsidRPr="00EC7FD3">
        <w:rPr>
          <w:spacing w:val="1"/>
          <w:sz w:val="22"/>
          <w:szCs w:val="22"/>
        </w:rPr>
        <w:t>an</w:t>
      </w:r>
      <w:r w:rsidRPr="00EC7FD3">
        <w:rPr>
          <w:spacing w:val="3"/>
          <w:sz w:val="22"/>
          <w:szCs w:val="22"/>
        </w:rPr>
        <w:t>i</w:t>
      </w:r>
      <w:r w:rsidRPr="00EC7FD3">
        <w:rPr>
          <w:sz w:val="22"/>
          <w:szCs w:val="22"/>
        </w:rPr>
        <w:t>u</w:t>
      </w:r>
      <w:r w:rsidRPr="00EC7FD3">
        <w:rPr>
          <w:spacing w:val="-6"/>
          <w:sz w:val="22"/>
          <w:szCs w:val="22"/>
        </w:rPr>
        <w:t xml:space="preserve"> </w:t>
      </w:r>
      <w:r w:rsidRPr="00EC7FD3">
        <w:rPr>
          <w:sz w:val="22"/>
          <w:szCs w:val="22"/>
        </w:rPr>
        <w:t>z</w:t>
      </w:r>
      <w:r w:rsidRPr="00EC7FD3">
        <w:rPr>
          <w:spacing w:val="6"/>
          <w:sz w:val="22"/>
          <w:szCs w:val="22"/>
        </w:rPr>
        <w:t xml:space="preserve"> </w:t>
      </w:r>
      <w:r w:rsidRPr="00EC7FD3">
        <w:rPr>
          <w:sz w:val="22"/>
          <w:szCs w:val="22"/>
        </w:rPr>
        <w:t>wa</w:t>
      </w:r>
      <w:r w:rsidRPr="00EC7FD3">
        <w:rPr>
          <w:spacing w:val="1"/>
          <w:sz w:val="22"/>
          <w:szCs w:val="22"/>
        </w:rPr>
        <w:t>pn</w:t>
      </w:r>
      <w:r w:rsidRPr="00EC7FD3">
        <w:rPr>
          <w:spacing w:val="-1"/>
          <w:sz w:val="22"/>
          <w:szCs w:val="22"/>
        </w:rPr>
        <w:t>e</w:t>
      </w:r>
      <w:r w:rsidRPr="00EC7FD3">
        <w:rPr>
          <w:sz w:val="22"/>
          <w:szCs w:val="22"/>
        </w:rPr>
        <w:t>m,</w:t>
      </w:r>
      <w:r w:rsidRPr="00EC7FD3">
        <w:rPr>
          <w:spacing w:val="-3"/>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waż</w:t>
      </w:r>
      <w:r w:rsidRPr="00EC7FD3">
        <w:rPr>
          <w:spacing w:val="-2"/>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t</w:t>
      </w:r>
      <w:r w:rsidRPr="00EC7FD3">
        <w:rPr>
          <w:sz w:val="22"/>
          <w:szCs w:val="22"/>
        </w:rPr>
        <w:t>ac</w:t>
      </w:r>
      <w:r w:rsidRPr="00EC7FD3">
        <w:rPr>
          <w:spacing w:val="1"/>
          <w:sz w:val="22"/>
          <w:szCs w:val="22"/>
        </w:rPr>
        <w:t>j</w:t>
      </w:r>
      <w:r w:rsidRPr="00EC7FD3">
        <w:rPr>
          <w:sz w:val="22"/>
          <w:szCs w:val="22"/>
        </w:rPr>
        <w:t>a</w:t>
      </w:r>
      <w:r w:rsidRPr="00EC7FD3">
        <w:rPr>
          <w:spacing w:val="4"/>
          <w:sz w:val="22"/>
          <w:szCs w:val="22"/>
        </w:rPr>
        <w:t xml:space="preserve"> </w:t>
      </w:r>
      <w:r w:rsidRPr="00EC7FD3">
        <w:rPr>
          <w:sz w:val="22"/>
          <w:szCs w:val="22"/>
        </w:rPr>
        <w:t>wa</w:t>
      </w:r>
      <w:r w:rsidRPr="00EC7FD3">
        <w:rPr>
          <w:spacing w:val="1"/>
          <w:sz w:val="22"/>
          <w:szCs w:val="22"/>
        </w:rPr>
        <w:t>pn</w:t>
      </w:r>
      <w:r w:rsidRPr="00EC7FD3">
        <w:rPr>
          <w:sz w:val="22"/>
          <w:szCs w:val="22"/>
        </w:rPr>
        <w:t>a</w:t>
      </w:r>
      <w:r w:rsidRPr="00EC7FD3">
        <w:rPr>
          <w:spacing w:val="2"/>
          <w:sz w:val="22"/>
          <w:szCs w:val="22"/>
        </w:rPr>
        <w:t xml:space="preserve"> </w:t>
      </w:r>
      <w:r w:rsidRPr="00EC7FD3">
        <w:rPr>
          <w:sz w:val="22"/>
          <w:szCs w:val="22"/>
        </w:rPr>
        <w:t>mog</w:t>
      </w:r>
      <w:r w:rsidRPr="00EC7FD3">
        <w:rPr>
          <w:spacing w:val="1"/>
          <w:sz w:val="22"/>
          <w:szCs w:val="22"/>
        </w:rPr>
        <w:t>ł</w:t>
      </w:r>
      <w:r w:rsidRPr="00EC7FD3">
        <w:rPr>
          <w:sz w:val="22"/>
          <w:szCs w:val="22"/>
        </w:rPr>
        <w:t>a</w:t>
      </w:r>
      <w:r w:rsidRPr="00EC7FD3">
        <w:rPr>
          <w:spacing w:val="1"/>
          <w:sz w:val="22"/>
          <w:szCs w:val="22"/>
        </w:rPr>
        <w:t>b</w:t>
      </w:r>
      <w:r w:rsidRPr="00EC7FD3">
        <w:rPr>
          <w:sz w:val="22"/>
          <w:szCs w:val="22"/>
        </w:rPr>
        <w:t>y</w:t>
      </w:r>
      <w:r w:rsidRPr="00EC7FD3">
        <w:rPr>
          <w:spacing w:val="-3"/>
          <w:sz w:val="22"/>
          <w:szCs w:val="22"/>
        </w:rPr>
        <w:t xml:space="preserve"> </w:t>
      </w:r>
      <w:r w:rsidRPr="00EC7FD3">
        <w:rPr>
          <w:spacing w:val="1"/>
          <w:sz w:val="22"/>
          <w:szCs w:val="22"/>
        </w:rPr>
        <w:t>u</w:t>
      </w:r>
      <w:r w:rsidRPr="00EC7FD3">
        <w:rPr>
          <w:sz w:val="22"/>
          <w:szCs w:val="22"/>
        </w:rPr>
        <w:t>sz</w:t>
      </w:r>
      <w:r w:rsidRPr="00EC7FD3">
        <w:rPr>
          <w:spacing w:val="2"/>
          <w:sz w:val="22"/>
          <w:szCs w:val="22"/>
        </w:rPr>
        <w:t>k</w:t>
      </w:r>
      <w:r w:rsidRPr="00EC7FD3">
        <w:rPr>
          <w:spacing w:val="-1"/>
          <w:sz w:val="22"/>
          <w:szCs w:val="22"/>
        </w:rPr>
        <w:t>o</w:t>
      </w:r>
      <w:r w:rsidRPr="00EC7FD3">
        <w:rPr>
          <w:spacing w:val="1"/>
          <w:sz w:val="22"/>
          <w:szCs w:val="22"/>
        </w:rPr>
        <w:t>dz</w:t>
      </w:r>
      <w:r w:rsidRPr="00EC7FD3">
        <w:rPr>
          <w:spacing w:val="3"/>
          <w:sz w:val="22"/>
          <w:szCs w:val="22"/>
        </w:rPr>
        <w:t>i</w:t>
      </w:r>
      <w:r w:rsidRPr="00EC7FD3">
        <w:rPr>
          <w:sz w:val="22"/>
          <w:szCs w:val="22"/>
        </w:rPr>
        <w:t xml:space="preserve">ć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pacing w:val="-1"/>
          <w:sz w:val="22"/>
          <w:szCs w:val="22"/>
        </w:rPr>
        <w:t>o</w:t>
      </w:r>
      <w:r w:rsidRPr="00EC7FD3">
        <w:rPr>
          <w:spacing w:val="1"/>
          <w:sz w:val="22"/>
          <w:szCs w:val="22"/>
        </w:rPr>
        <w:t>n</w:t>
      </w:r>
      <w:r w:rsidRPr="00EC7FD3">
        <w:rPr>
          <w:sz w:val="22"/>
          <w:szCs w:val="22"/>
        </w:rPr>
        <w:t>ą</w:t>
      </w:r>
      <w:r w:rsidRPr="00EC7FD3">
        <w:rPr>
          <w:spacing w:val="2"/>
          <w:sz w:val="22"/>
          <w:szCs w:val="22"/>
        </w:rPr>
        <w:t xml:space="preserve"> </w:t>
      </w:r>
      <w:r w:rsidRPr="00EC7FD3">
        <w:rPr>
          <w:sz w:val="22"/>
          <w:szCs w:val="22"/>
        </w:rPr>
        <w:t>w</w:t>
      </w:r>
      <w:r w:rsidRPr="00EC7FD3">
        <w:rPr>
          <w:spacing w:val="3"/>
          <w:sz w:val="22"/>
          <w:szCs w:val="22"/>
        </w:rPr>
        <w:t>a</w:t>
      </w:r>
      <w:r w:rsidRPr="00EC7FD3">
        <w:rPr>
          <w:spacing w:val="-1"/>
          <w:sz w:val="22"/>
          <w:szCs w:val="22"/>
        </w:rPr>
        <w:t>r</w:t>
      </w:r>
      <w:r w:rsidRPr="00EC7FD3">
        <w:rPr>
          <w:sz w:val="22"/>
          <w:szCs w:val="22"/>
        </w:rPr>
        <w:t>s</w:t>
      </w:r>
      <w:r w:rsidRPr="00EC7FD3">
        <w:rPr>
          <w:spacing w:val="2"/>
          <w:sz w:val="22"/>
          <w:szCs w:val="22"/>
        </w:rPr>
        <w:t>t</w:t>
      </w:r>
      <w:r w:rsidRPr="00EC7FD3">
        <w:rPr>
          <w:sz w:val="22"/>
          <w:szCs w:val="22"/>
        </w:rPr>
        <w:t>w</w:t>
      </w:r>
      <w:r w:rsidRPr="00EC7FD3">
        <w:rPr>
          <w:spacing w:val="-1"/>
          <w:sz w:val="22"/>
          <w:szCs w:val="22"/>
        </w:rPr>
        <w:t>ę</w:t>
      </w:r>
      <w:r w:rsidRPr="00EC7FD3">
        <w:rPr>
          <w:sz w:val="22"/>
          <w:szCs w:val="22"/>
        </w:rPr>
        <w:t>.</w:t>
      </w:r>
      <w:r w:rsidRPr="00EC7FD3">
        <w:rPr>
          <w:spacing w:val="9"/>
          <w:sz w:val="22"/>
          <w:szCs w:val="22"/>
        </w:rPr>
        <w:t xml:space="preserve"> </w:t>
      </w:r>
      <w:r w:rsidRPr="00EC7FD3">
        <w:rPr>
          <w:sz w:val="22"/>
          <w:szCs w:val="22"/>
        </w:rPr>
        <w:t>C</w:t>
      </w:r>
      <w:r w:rsidRPr="00EC7FD3">
        <w:rPr>
          <w:spacing w:val="1"/>
          <w:sz w:val="22"/>
          <w:szCs w:val="22"/>
        </w:rPr>
        <w:t>z</w:t>
      </w:r>
      <w:r w:rsidRPr="00EC7FD3">
        <w:rPr>
          <w:sz w:val="22"/>
          <w:szCs w:val="22"/>
        </w:rPr>
        <w:t>as,</w:t>
      </w:r>
      <w:r w:rsidRPr="00EC7FD3">
        <w:rPr>
          <w:spacing w:val="8"/>
          <w:sz w:val="22"/>
          <w:szCs w:val="22"/>
        </w:rPr>
        <w:t xml:space="preserve"> </w:t>
      </w:r>
      <w:r w:rsidRPr="00EC7FD3">
        <w:rPr>
          <w:sz w:val="22"/>
          <w:szCs w:val="22"/>
        </w:rPr>
        <w:t>w</w:t>
      </w:r>
      <w:r w:rsidRPr="00EC7FD3">
        <w:rPr>
          <w:spacing w:val="13"/>
          <w:sz w:val="22"/>
          <w:szCs w:val="22"/>
        </w:rPr>
        <w:t xml:space="preserve"> </w:t>
      </w:r>
      <w:r w:rsidRPr="00EC7FD3">
        <w:rPr>
          <w:sz w:val="22"/>
          <w:szCs w:val="22"/>
        </w:rPr>
        <w:t>k</w:t>
      </w:r>
      <w:r w:rsidRPr="00EC7FD3">
        <w:rPr>
          <w:spacing w:val="3"/>
          <w:sz w:val="22"/>
          <w:szCs w:val="22"/>
        </w:rPr>
        <w:t>t</w:t>
      </w:r>
      <w:r w:rsidRPr="00EC7FD3">
        <w:rPr>
          <w:spacing w:val="-1"/>
          <w:sz w:val="22"/>
          <w:szCs w:val="22"/>
        </w:rPr>
        <w:t>ó</w:t>
      </w:r>
      <w:r w:rsidRPr="00EC7FD3">
        <w:rPr>
          <w:spacing w:val="1"/>
          <w:sz w:val="22"/>
          <w:szCs w:val="22"/>
        </w:rPr>
        <w:t>r</w:t>
      </w:r>
      <w:r w:rsidRPr="00EC7FD3">
        <w:rPr>
          <w:sz w:val="22"/>
          <w:szCs w:val="22"/>
        </w:rPr>
        <w:t>ym</w:t>
      </w:r>
      <w:r w:rsidRPr="00EC7FD3">
        <w:rPr>
          <w:spacing w:val="7"/>
          <w:sz w:val="22"/>
          <w:szCs w:val="22"/>
        </w:rPr>
        <w:t xml:space="preserv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8"/>
          <w:sz w:val="22"/>
          <w:szCs w:val="22"/>
        </w:rPr>
        <w:t xml:space="preserve"> </w:t>
      </w:r>
      <w:r w:rsidRPr="00EC7FD3">
        <w:rPr>
          <w:spacing w:val="1"/>
          <w:sz w:val="22"/>
          <w:szCs w:val="22"/>
        </w:rPr>
        <w:t>r</w:t>
      </w:r>
      <w:r w:rsidRPr="00EC7FD3">
        <w:rPr>
          <w:spacing w:val="-1"/>
          <w:sz w:val="22"/>
          <w:szCs w:val="22"/>
        </w:rPr>
        <w:t>o</w:t>
      </w:r>
      <w:r w:rsidRPr="00EC7FD3">
        <w:rPr>
          <w:spacing w:val="1"/>
          <w:sz w:val="22"/>
          <w:szCs w:val="22"/>
        </w:rPr>
        <w:t>zp</w:t>
      </w:r>
      <w:r w:rsidRPr="00EC7FD3">
        <w:rPr>
          <w:spacing w:val="-1"/>
          <w:sz w:val="22"/>
          <w:szCs w:val="22"/>
        </w:rPr>
        <w:t>o</w:t>
      </w:r>
      <w:r w:rsidRPr="00EC7FD3">
        <w:rPr>
          <w:sz w:val="22"/>
          <w:szCs w:val="22"/>
        </w:rPr>
        <w:t>cz</w:t>
      </w:r>
      <w:r w:rsidRPr="00EC7FD3">
        <w:rPr>
          <w:spacing w:val="1"/>
          <w:sz w:val="22"/>
          <w:szCs w:val="22"/>
        </w:rPr>
        <w:t>ą</w:t>
      </w:r>
      <w:r w:rsidRPr="00EC7FD3">
        <w:rPr>
          <w:sz w:val="22"/>
          <w:szCs w:val="22"/>
        </w:rPr>
        <w:t>ć</w:t>
      </w:r>
      <w:r w:rsidRPr="00EC7FD3">
        <w:rPr>
          <w:spacing w:val="6"/>
          <w:sz w:val="22"/>
          <w:szCs w:val="22"/>
        </w:rPr>
        <w:t xml:space="preserve">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w:t>
      </w:r>
      <w:r w:rsidRPr="00EC7FD3">
        <w:rPr>
          <w:spacing w:val="3"/>
          <w:sz w:val="22"/>
          <w:szCs w:val="22"/>
        </w:rPr>
        <w:t>z</w:t>
      </w:r>
      <w:r w:rsidRPr="00EC7FD3">
        <w:rPr>
          <w:sz w:val="22"/>
          <w:szCs w:val="22"/>
        </w:rPr>
        <w:t>cz</w:t>
      </w:r>
      <w:r w:rsidRPr="00EC7FD3">
        <w:rPr>
          <w:spacing w:val="2"/>
          <w:sz w:val="22"/>
          <w:szCs w:val="22"/>
        </w:rPr>
        <w:t>e</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 xml:space="preserve">,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n</w:t>
      </w:r>
      <w:r w:rsidRPr="00EC7FD3">
        <w:rPr>
          <w:spacing w:val="6"/>
          <w:sz w:val="22"/>
          <w:szCs w:val="22"/>
        </w:rPr>
        <w:t xml:space="preserve"> </w:t>
      </w:r>
      <w:r w:rsidRPr="00EC7FD3">
        <w:rPr>
          <w:spacing w:val="1"/>
          <w:sz w:val="22"/>
          <w:szCs w:val="22"/>
        </w:rPr>
        <w:t>b</w:t>
      </w:r>
      <w:r w:rsidRPr="00EC7FD3">
        <w:rPr>
          <w:sz w:val="22"/>
          <w:szCs w:val="22"/>
        </w:rPr>
        <w:t xml:space="preserve">yć </w:t>
      </w:r>
      <w:r w:rsidRPr="00EC7FD3">
        <w:rPr>
          <w:spacing w:val="-1"/>
          <w:sz w:val="22"/>
          <w:szCs w:val="22"/>
        </w:rPr>
        <w:t>o</w:t>
      </w:r>
      <w:r w:rsidRPr="00EC7FD3">
        <w:rPr>
          <w:sz w:val="22"/>
          <w:szCs w:val="22"/>
        </w:rPr>
        <w:t>k</w:t>
      </w:r>
      <w:r w:rsidRPr="00EC7FD3">
        <w:rPr>
          <w:spacing w:val="1"/>
          <w:sz w:val="22"/>
          <w:szCs w:val="22"/>
        </w:rPr>
        <w:t>re</w:t>
      </w:r>
      <w:r w:rsidRPr="00EC7FD3">
        <w:rPr>
          <w:sz w:val="22"/>
          <w:szCs w:val="22"/>
        </w:rPr>
        <w:t>ś</w:t>
      </w:r>
      <w:r w:rsidRPr="00EC7FD3">
        <w:rPr>
          <w:spacing w:val="3"/>
          <w:sz w:val="22"/>
          <w:szCs w:val="22"/>
        </w:rPr>
        <w:t>l</w:t>
      </w:r>
      <w:r w:rsidRPr="00EC7FD3">
        <w:rPr>
          <w:spacing w:val="-1"/>
          <w:sz w:val="22"/>
          <w:szCs w:val="22"/>
        </w:rPr>
        <w:t>o</w:t>
      </w:r>
      <w:r w:rsidRPr="00EC7FD3">
        <w:rPr>
          <w:spacing w:val="1"/>
          <w:sz w:val="22"/>
          <w:szCs w:val="22"/>
        </w:rPr>
        <w:t>n</w:t>
      </w:r>
      <w:r w:rsidRPr="00EC7FD3">
        <w:rPr>
          <w:sz w:val="22"/>
          <w:szCs w:val="22"/>
        </w:rPr>
        <w:t>y</w:t>
      </w:r>
      <w:r w:rsidRPr="00EC7FD3">
        <w:rPr>
          <w:spacing w:val="3"/>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z</w:t>
      </w:r>
      <w:r w:rsidRPr="00EC7FD3">
        <w:rPr>
          <w:spacing w:val="9"/>
          <w:sz w:val="22"/>
          <w:szCs w:val="22"/>
        </w:rPr>
        <w:t xml:space="preserve"> </w:t>
      </w:r>
      <w:r w:rsidRPr="00EC7FD3">
        <w:rPr>
          <w:spacing w:val="3"/>
          <w:sz w:val="22"/>
          <w:szCs w:val="22"/>
        </w:rPr>
        <w:t>l</w:t>
      </w:r>
      <w:r w:rsidRPr="00EC7FD3">
        <w:rPr>
          <w:sz w:val="22"/>
          <w:szCs w:val="22"/>
        </w:rPr>
        <w:t>a</w:t>
      </w:r>
      <w:r w:rsidRPr="00EC7FD3">
        <w:rPr>
          <w:spacing w:val="1"/>
          <w:sz w:val="22"/>
          <w:szCs w:val="22"/>
        </w:rPr>
        <w:t>b</w:t>
      </w:r>
      <w:r w:rsidRPr="00EC7FD3">
        <w:rPr>
          <w:spacing w:val="-1"/>
          <w:sz w:val="22"/>
          <w:szCs w:val="22"/>
        </w:rPr>
        <w:t>or</w:t>
      </w:r>
      <w:r w:rsidRPr="00EC7FD3">
        <w:rPr>
          <w:sz w:val="22"/>
          <w:szCs w:val="22"/>
        </w:rPr>
        <w:t>a</w:t>
      </w:r>
      <w:r w:rsidRPr="00EC7FD3">
        <w:rPr>
          <w:spacing w:val="1"/>
          <w:sz w:val="22"/>
          <w:szCs w:val="22"/>
        </w:rPr>
        <w:t>t</w:t>
      </w:r>
      <w:r w:rsidRPr="00EC7FD3">
        <w:rPr>
          <w:spacing w:val="-1"/>
          <w:sz w:val="22"/>
          <w:szCs w:val="22"/>
        </w:rPr>
        <w:t>or</w:t>
      </w:r>
      <w:r w:rsidRPr="00EC7FD3">
        <w:rPr>
          <w:spacing w:val="3"/>
          <w:sz w:val="22"/>
          <w:szCs w:val="22"/>
        </w:rPr>
        <w:t>i</w:t>
      </w:r>
      <w:r w:rsidRPr="00EC7FD3">
        <w:rPr>
          <w:spacing w:val="1"/>
          <w:sz w:val="22"/>
          <w:szCs w:val="22"/>
        </w:rPr>
        <w:t>u</w:t>
      </w:r>
      <w:r w:rsidRPr="00EC7FD3">
        <w:rPr>
          <w:sz w:val="22"/>
          <w:szCs w:val="22"/>
        </w:rPr>
        <w:t>m i</w:t>
      </w:r>
      <w:r w:rsidRPr="00EC7FD3">
        <w:rPr>
          <w:spacing w:val="13"/>
          <w:sz w:val="22"/>
          <w:szCs w:val="22"/>
        </w:rPr>
        <w:t xml:space="preserve"> </w:t>
      </w:r>
      <w:r w:rsidRPr="00EC7FD3">
        <w:rPr>
          <w:spacing w:val="-2"/>
          <w:sz w:val="22"/>
          <w:szCs w:val="22"/>
        </w:rPr>
        <w:t>m</w:t>
      </w:r>
      <w:r w:rsidRPr="00EC7FD3">
        <w:rPr>
          <w:spacing w:val="3"/>
          <w:sz w:val="22"/>
          <w:szCs w:val="22"/>
        </w:rPr>
        <w:t>i</w:t>
      </w:r>
      <w:r w:rsidRPr="00EC7FD3">
        <w:rPr>
          <w:spacing w:val="-1"/>
          <w:sz w:val="22"/>
          <w:szCs w:val="22"/>
        </w:rPr>
        <w:t>e</w:t>
      </w:r>
      <w:r w:rsidRPr="00EC7FD3">
        <w:rPr>
          <w:sz w:val="22"/>
          <w:szCs w:val="22"/>
        </w:rPr>
        <w:t>ś</w:t>
      </w:r>
      <w:r w:rsidRPr="00EC7FD3">
        <w:rPr>
          <w:spacing w:val="-1"/>
          <w:sz w:val="22"/>
          <w:szCs w:val="22"/>
        </w:rPr>
        <w:t>c</w:t>
      </w:r>
      <w:r w:rsidRPr="00EC7FD3">
        <w:rPr>
          <w:spacing w:val="3"/>
          <w:sz w:val="22"/>
          <w:szCs w:val="22"/>
        </w:rPr>
        <w:t>i</w:t>
      </w:r>
      <w:r w:rsidRPr="00EC7FD3">
        <w:rPr>
          <w:sz w:val="22"/>
          <w:szCs w:val="22"/>
        </w:rPr>
        <w:t>ć</w:t>
      </w:r>
      <w:r w:rsidRPr="00EC7FD3">
        <w:rPr>
          <w:spacing w:val="5"/>
          <w:sz w:val="22"/>
          <w:szCs w:val="22"/>
        </w:rPr>
        <w:t xml:space="preserve"> </w:t>
      </w:r>
      <w:r w:rsidRPr="00EC7FD3">
        <w:rPr>
          <w:sz w:val="22"/>
          <w:szCs w:val="22"/>
        </w:rPr>
        <w:t>s</w:t>
      </w:r>
      <w:r w:rsidRPr="00EC7FD3">
        <w:rPr>
          <w:spacing w:val="3"/>
          <w:sz w:val="22"/>
          <w:szCs w:val="22"/>
        </w:rPr>
        <w:t>i</w:t>
      </w:r>
      <w:r w:rsidRPr="00EC7FD3">
        <w:rPr>
          <w:sz w:val="22"/>
          <w:szCs w:val="22"/>
        </w:rPr>
        <w:t>ę</w:t>
      </w:r>
      <w:r w:rsidRPr="00EC7FD3">
        <w:rPr>
          <w:spacing w:val="9"/>
          <w:sz w:val="22"/>
          <w:szCs w:val="22"/>
        </w:rPr>
        <w:t xml:space="preserve"> </w:t>
      </w:r>
      <w:r w:rsidRPr="00EC7FD3">
        <w:rPr>
          <w:sz w:val="22"/>
          <w:szCs w:val="22"/>
        </w:rPr>
        <w:t>w</w:t>
      </w:r>
      <w:r w:rsidRPr="00EC7FD3">
        <w:rPr>
          <w:spacing w:val="12"/>
          <w:sz w:val="22"/>
          <w:szCs w:val="22"/>
        </w:rPr>
        <w:t xml:space="preserve"> </w:t>
      </w:r>
      <w:r w:rsidRPr="00EC7FD3">
        <w:rPr>
          <w:spacing w:val="1"/>
          <w:sz w:val="22"/>
          <w:szCs w:val="22"/>
        </w:rPr>
        <w:t>g</w:t>
      </w:r>
      <w:r w:rsidRPr="00EC7FD3">
        <w:rPr>
          <w:spacing w:val="-1"/>
          <w:sz w:val="22"/>
          <w:szCs w:val="22"/>
        </w:rPr>
        <w:t>r</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ca</w:t>
      </w:r>
      <w:r w:rsidRPr="00EC7FD3">
        <w:rPr>
          <w:spacing w:val="-1"/>
          <w:sz w:val="22"/>
          <w:szCs w:val="22"/>
        </w:rPr>
        <w:t>c</w:t>
      </w:r>
      <w:r w:rsidRPr="00EC7FD3">
        <w:rPr>
          <w:sz w:val="22"/>
          <w:szCs w:val="22"/>
        </w:rPr>
        <w:t>h</w:t>
      </w:r>
      <w:r w:rsidRPr="00EC7FD3">
        <w:rPr>
          <w:spacing w:val="4"/>
          <w:sz w:val="22"/>
          <w:szCs w:val="22"/>
        </w:rPr>
        <w:t xml:space="preserve"> </w:t>
      </w:r>
      <w:r w:rsidRPr="00EC7FD3">
        <w:rPr>
          <w:spacing w:val="-1"/>
          <w:sz w:val="22"/>
          <w:szCs w:val="22"/>
        </w:rPr>
        <w:t>o</w:t>
      </w:r>
      <w:r w:rsidRPr="00EC7FD3">
        <w:rPr>
          <w:sz w:val="22"/>
          <w:szCs w:val="22"/>
        </w:rPr>
        <w:t>d</w:t>
      </w:r>
      <w:r w:rsidRPr="00EC7FD3">
        <w:rPr>
          <w:spacing w:val="12"/>
          <w:sz w:val="22"/>
          <w:szCs w:val="22"/>
        </w:rPr>
        <w:t xml:space="preserve"> </w:t>
      </w:r>
      <w:r w:rsidRPr="00EC7FD3">
        <w:rPr>
          <w:sz w:val="22"/>
          <w:szCs w:val="22"/>
        </w:rPr>
        <w:t>6</w:t>
      </w:r>
      <w:r w:rsidRPr="00EC7FD3">
        <w:rPr>
          <w:spacing w:val="13"/>
          <w:sz w:val="22"/>
          <w:szCs w:val="22"/>
        </w:rPr>
        <w:t xml:space="preserve"> </w:t>
      </w:r>
      <w:r w:rsidRPr="00EC7FD3">
        <w:rPr>
          <w:spacing w:val="1"/>
          <w:sz w:val="22"/>
          <w:szCs w:val="22"/>
        </w:rPr>
        <w:t>d</w:t>
      </w:r>
      <w:r w:rsidRPr="00EC7FD3">
        <w:rPr>
          <w:sz w:val="22"/>
          <w:szCs w:val="22"/>
        </w:rPr>
        <w:t>o</w:t>
      </w:r>
      <w:r w:rsidRPr="00EC7FD3">
        <w:rPr>
          <w:spacing w:val="9"/>
          <w:sz w:val="22"/>
          <w:szCs w:val="22"/>
        </w:rPr>
        <w:t xml:space="preserve"> </w:t>
      </w:r>
      <w:r w:rsidRPr="00EC7FD3">
        <w:rPr>
          <w:sz w:val="22"/>
          <w:szCs w:val="22"/>
        </w:rPr>
        <w:t>48</w:t>
      </w:r>
      <w:r w:rsidRPr="00EC7FD3">
        <w:rPr>
          <w:spacing w:val="11"/>
          <w:sz w:val="22"/>
          <w:szCs w:val="22"/>
        </w:rPr>
        <w:t xml:space="preserve"> </w:t>
      </w:r>
      <w:r w:rsidRPr="00EC7FD3">
        <w:rPr>
          <w:spacing w:val="1"/>
          <w:sz w:val="22"/>
          <w:szCs w:val="22"/>
        </w:rPr>
        <w:t>g</w:t>
      </w:r>
      <w:r w:rsidRPr="00EC7FD3">
        <w:rPr>
          <w:spacing w:val="-1"/>
          <w:sz w:val="22"/>
          <w:szCs w:val="22"/>
        </w:rPr>
        <w:t>o</w:t>
      </w:r>
      <w:r w:rsidRPr="00EC7FD3">
        <w:rPr>
          <w:spacing w:val="1"/>
          <w:sz w:val="22"/>
          <w:szCs w:val="22"/>
        </w:rPr>
        <w:t>dz</w:t>
      </w:r>
      <w:r w:rsidRPr="00EC7FD3">
        <w:rPr>
          <w:spacing w:val="3"/>
          <w:sz w:val="22"/>
          <w:szCs w:val="22"/>
        </w:rPr>
        <w:t>i</w:t>
      </w:r>
      <w:r w:rsidRPr="00EC7FD3">
        <w:rPr>
          <w:spacing w:val="1"/>
          <w:sz w:val="22"/>
          <w:szCs w:val="22"/>
        </w:rPr>
        <w:t>n</w:t>
      </w:r>
      <w:r w:rsidRPr="00EC7FD3">
        <w:rPr>
          <w:sz w:val="22"/>
          <w:szCs w:val="22"/>
        </w:rPr>
        <w:t>.</w:t>
      </w:r>
      <w:r w:rsidRPr="00EC7FD3">
        <w:rPr>
          <w:spacing w:val="5"/>
          <w:sz w:val="22"/>
          <w:szCs w:val="22"/>
        </w:rPr>
        <w:t xml:space="preserve"> </w:t>
      </w:r>
      <w:r w:rsidRPr="00EC7FD3">
        <w:rPr>
          <w:sz w:val="22"/>
          <w:szCs w:val="22"/>
        </w:rPr>
        <w:t>P</w:t>
      </w:r>
      <w:r w:rsidRPr="00EC7FD3">
        <w:rPr>
          <w:spacing w:val="-1"/>
          <w:sz w:val="22"/>
          <w:szCs w:val="22"/>
        </w:rPr>
        <w:t>r</w:t>
      </w:r>
      <w:r w:rsidRPr="00EC7FD3">
        <w:rPr>
          <w:spacing w:val="1"/>
          <w:sz w:val="22"/>
          <w:szCs w:val="22"/>
        </w:rPr>
        <w:t>z</w:t>
      </w:r>
      <w:r w:rsidRPr="00EC7FD3">
        <w:rPr>
          <w:sz w:val="22"/>
          <w:szCs w:val="22"/>
        </w:rPr>
        <w:t>y</w:t>
      </w:r>
      <w:r w:rsidRPr="00EC7FD3">
        <w:rPr>
          <w:spacing w:val="9"/>
          <w:sz w:val="22"/>
          <w:szCs w:val="22"/>
        </w:rPr>
        <w:t xml:space="preserve"> </w:t>
      </w:r>
      <w:r w:rsidRPr="00EC7FD3">
        <w:rPr>
          <w:spacing w:val="1"/>
          <w:sz w:val="22"/>
          <w:szCs w:val="22"/>
        </w:rPr>
        <w:t>uż</w:t>
      </w:r>
      <w:r w:rsidRPr="00EC7FD3">
        <w:rPr>
          <w:sz w:val="22"/>
          <w:szCs w:val="22"/>
        </w:rPr>
        <w:t>y</w:t>
      </w:r>
      <w:r w:rsidRPr="00EC7FD3">
        <w:rPr>
          <w:spacing w:val="-1"/>
          <w:sz w:val="22"/>
          <w:szCs w:val="22"/>
        </w:rPr>
        <w:t>c</w:t>
      </w:r>
      <w:r w:rsidRPr="00EC7FD3">
        <w:rPr>
          <w:spacing w:val="3"/>
          <w:sz w:val="22"/>
          <w:szCs w:val="22"/>
        </w:rPr>
        <w:t>i</w:t>
      </w:r>
      <w:r w:rsidRPr="00EC7FD3">
        <w:rPr>
          <w:sz w:val="22"/>
          <w:szCs w:val="22"/>
        </w:rPr>
        <w:t>u wa</w:t>
      </w:r>
      <w:r w:rsidRPr="00EC7FD3">
        <w:rPr>
          <w:spacing w:val="1"/>
          <w:sz w:val="22"/>
          <w:szCs w:val="22"/>
        </w:rPr>
        <w:t>pn</w:t>
      </w:r>
      <w:r w:rsidRPr="00EC7FD3">
        <w:rPr>
          <w:sz w:val="22"/>
          <w:szCs w:val="22"/>
        </w:rPr>
        <w:t>a</w:t>
      </w:r>
      <w:r w:rsidRPr="00EC7FD3">
        <w:rPr>
          <w:spacing w:val="60"/>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t</w:t>
      </w:r>
      <w:r w:rsidRPr="00EC7FD3">
        <w:rPr>
          <w:sz w:val="22"/>
          <w:szCs w:val="22"/>
        </w:rPr>
        <w:t>yz</w:t>
      </w:r>
      <w:r w:rsidRPr="00EC7FD3">
        <w:rPr>
          <w:spacing w:val="-1"/>
          <w:sz w:val="22"/>
          <w:szCs w:val="22"/>
        </w:rPr>
        <w:t>o</w:t>
      </w:r>
      <w:r w:rsidRPr="00EC7FD3">
        <w:rPr>
          <w:sz w:val="22"/>
          <w:szCs w:val="22"/>
        </w:rPr>
        <w:t>wa</w:t>
      </w:r>
      <w:r w:rsidRPr="00EC7FD3">
        <w:rPr>
          <w:spacing w:val="4"/>
          <w:sz w:val="22"/>
          <w:szCs w:val="22"/>
        </w:rPr>
        <w:t>n</w:t>
      </w:r>
      <w:r w:rsidRPr="00EC7FD3">
        <w:rPr>
          <w:spacing w:val="-1"/>
          <w:sz w:val="22"/>
          <w:szCs w:val="22"/>
        </w:rPr>
        <w:t>e</w:t>
      </w:r>
      <w:r w:rsidRPr="00EC7FD3">
        <w:rPr>
          <w:spacing w:val="3"/>
          <w:sz w:val="22"/>
          <w:szCs w:val="22"/>
        </w:rPr>
        <w:t>g</w:t>
      </w:r>
      <w:r w:rsidRPr="00EC7FD3">
        <w:rPr>
          <w:sz w:val="22"/>
          <w:szCs w:val="22"/>
        </w:rPr>
        <w:t>o</w:t>
      </w:r>
      <w:r w:rsidRPr="00EC7FD3">
        <w:rPr>
          <w:spacing w:val="47"/>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w:t>
      </w:r>
      <w:r w:rsidRPr="00EC7FD3">
        <w:rPr>
          <w:sz w:val="22"/>
          <w:szCs w:val="22"/>
        </w:rPr>
        <w:t>t</w:t>
      </w:r>
      <w:r w:rsidRPr="00EC7FD3">
        <w:rPr>
          <w:spacing w:val="62"/>
          <w:sz w:val="22"/>
          <w:szCs w:val="22"/>
        </w:rPr>
        <w:t xml:space="preserve"> </w:t>
      </w:r>
      <w:r w:rsidRPr="00EC7FD3">
        <w:rPr>
          <w:sz w:val="22"/>
          <w:szCs w:val="22"/>
        </w:rPr>
        <w:t>mo</w:t>
      </w:r>
      <w:r w:rsidRPr="00EC7FD3">
        <w:rPr>
          <w:spacing w:val="3"/>
          <w:sz w:val="22"/>
          <w:szCs w:val="22"/>
        </w:rPr>
        <w:t>ż</w:t>
      </w:r>
      <w:r w:rsidRPr="00EC7FD3">
        <w:rPr>
          <w:sz w:val="22"/>
          <w:szCs w:val="22"/>
        </w:rPr>
        <w:t>e</w:t>
      </w:r>
      <w:r w:rsidRPr="00EC7FD3">
        <w:rPr>
          <w:spacing w:val="60"/>
          <w:sz w:val="22"/>
          <w:szCs w:val="22"/>
        </w:rPr>
        <w:t xml:space="preserve"> </w:t>
      </w:r>
      <w:r w:rsidRPr="00EC7FD3">
        <w:rPr>
          <w:spacing w:val="1"/>
          <w:sz w:val="22"/>
          <w:szCs w:val="22"/>
        </w:rPr>
        <w:t>b</w:t>
      </w:r>
      <w:r w:rsidRPr="00EC7FD3">
        <w:rPr>
          <w:sz w:val="22"/>
          <w:szCs w:val="22"/>
        </w:rPr>
        <w:t>yć</w:t>
      </w:r>
      <w:r w:rsidRPr="00EC7FD3">
        <w:rPr>
          <w:spacing w:val="64"/>
          <w:sz w:val="22"/>
          <w:szCs w:val="22"/>
        </w:rPr>
        <w:t xml:space="preserve">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z w:val="22"/>
          <w:szCs w:val="22"/>
        </w:rPr>
        <w:t>a</w:t>
      </w:r>
      <w:r w:rsidRPr="00EC7FD3">
        <w:rPr>
          <w:spacing w:val="6"/>
          <w:sz w:val="22"/>
          <w:szCs w:val="22"/>
        </w:rPr>
        <w:t>n</w:t>
      </w:r>
      <w:r w:rsidRPr="00EC7FD3">
        <w:rPr>
          <w:sz w:val="22"/>
          <w:szCs w:val="22"/>
        </w:rPr>
        <w:t>y</w:t>
      </w:r>
      <w:r w:rsidRPr="00EC7FD3">
        <w:rPr>
          <w:spacing w:val="54"/>
          <w:sz w:val="22"/>
          <w:szCs w:val="22"/>
        </w:rPr>
        <w:t xml:space="preserve"> </w:t>
      </w:r>
      <w:r w:rsidRPr="00EC7FD3">
        <w:rPr>
          <w:spacing w:val="3"/>
          <w:sz w:val="22"/>
          <w:szCs w:val="22"/>
        </w:rPr>
        <w:t>b</w:t>
      </w:r>
      <w:r w:rsidRPr="00EC7FD3">
        <w:rPr>
          <w:spacing w:val="-1"/>
          <w:sz w:val="22"/>
          <w:szCs w:val="22"/>
        </w:rPr>
        <w:t>e</w:t>
      </w:r>
      <w:r w:rsidRPr="00EC7FD3">
        <w:rPr>
          <w:spacing w:val="1"/>
          <w:sz w:val="22"/>
          <w:szCs w:val="22"/>
        </w:rPr>
        <w:t>zpo</w:t>
      </w:r>
      <w:r w:rsidRPr="00EC7FD3">
        <w:rPr>
          <w:sz w:val="22"/>
          <w:szCs w:val="22"/>
        </w:rPr>
        <w:t>ś</w:t>
      </w:r>
      <w:r w:rsidRPr="00EC7FD3">
        <w:rPr>
          <w:spacing w:val="1"/>
          <w:sz w:val="22"/>
          <w:szCs w:val="22"/>
        </w:rPr>
        <w:t>r</w:t>
      </w:r>
      <w:r w:rsidRPr="00EC7FD3">
        <w:rPr>
          <w:spacing w:val="-1"/>
          <w:sz w:val="22"/>
          <w:szCs w:val="22"/>
        </w:rPr>
        <w:t>e</w:t>
      </w:r>
      <w:r w:rsidRPr="00EC7FD3">
        <w:rPr>
          <w:spacing w:val="1"/>
          <w:sz w:val="22"/>
          <w:szCs w:val="22"/>
        </w:rPr>
        <w:t>dn</w:t>
      </w:r>
      <w:r w:rsidRPr="00EC7FD3">
        <w:rPr>
          <w:spacing w:val="3"/>
          <w:sz w:val="22"/>
          <w:szCs w:val="22"/>
        </w:rPr>
        <w:t>i</w:t>
      </w:r>
      <w:r w:rsidRPr="00EC7FD3">
        <w:rPr>
          <w:sz w:val="22"/>
          <w:szCs w:val="22"/>
        </w:rPr>
        <w:t>o</w:t>
      </w:r>
      <w:r w:rsidRPr="00EC7FD3">
        <w:rPr>
          <w:spacing w:val="51"/>
          <w:sz w:val="22"/>
          <w:szCs w:val="22"/>
        </w:rPr>
        <w:t xml:space="preserve"> </w:t>
      </w:r>
      <w:r w:rsidRPr="00EC7FD3">
        <w:rPr>
          <w:spacing w:val="1"/>
          <w:sz w:val="22"/>
          <w:szCs w:val="22"/>
        </w:rPr>
        <w:t>p</w:t>
      </w:r>
      <w:r w:rsidRPr="00EC7FD3">
        <w:rPr>
          <w:sz w:val="22"/>
          <w:szCs w:val="22"/>
        </w:rPr>
        <w:t>o</w:t>
      </w:r>
      <w:r w:rsidRPr="00EC7FD3">
        <w:rPr>
          <w:spacing w:val="63"/>
          <w:sz w:val="22"/>
          <w:szCs w:val="22"/>
        </w:rPr>
        <w:t xml:space="preserve"> </w:t>
      </w:r>
      <w:r w:rsidRPr="00EC7FD3">
        <w:rPr>
          <w:spacing w:val="3"/>
          <w:sz w:val="22"/>
          <w:szCs w:val="22"/>
        </w:rPr>
        <w:t>w</w:t>
      </w:r>
      <w:r w:rsidRPr="00EC7FD3">
        <w:rPr>
          <w:sz w:val="22"/>
          <w:szCs w:val="22"/>
        </w:rPr>
        <w:t>ym</w:t>
      </w:r>
      <w:r w:rsidRPr="00EC7FD3">
        <w:rPr>
          <w:spacing w:val="3"/>
          <w:sz w:val="22"/>
          <w:szCs w:val="22"/>
        </w:rPr>
        <w:t>i</w:t>
      </w:r>
      <w:r w:rsidRPr="00EC7FD3">
        <w:rPr>
          <w:spacing w:val="-1"/>
          <w:sz w:val="22"/>
          <w:szCs w:val="22"/>
        </w:rPr>
        <w:t>e</w:t>
      </w:r>
      <w:r w:rsidRPr="00EC7FD3">
        <w:rPr>
          <w:sz w:val="22"/>
          <w:szCs w:val="22"/>
        </w:rPr>
        <w:t>sz</w:t>
      </w:r>
      <w:r w:rsidRPr="00EC7FD3">
        <w:rPr>
          <w:spacing w:val="1"/>
          <w:sz w:val="22"/>
          <w:szCs w:val="22"/>
        </w:rPr>
        <w:t>an</w:t>
      </w:r>
      <w:r w:rsidRPr="00EC7FD3">
        <w:rPr>
          <w:spacing w:val="3"/>
          <w:sz w:val="22"/>
          <w:szCs w:val="22"/>
        </w:rPr>
        <w:t>i</w:t>
      </w:r>
      <w:r w:rsidRPr="00EC7FD3">
        <w:rPr>
          <w:sz w:val="22"/>
          <w:szCs w:val="22"/>
        </w:rPr>
        <w:t>u z</w:t>
      </w:r>
      <w:r w:rsidRPr="00EC7FD3">
        <w:rPr>
          <w:spacing w:val="-1"/>
          <w:sz w:val="22"/>
          <w:szCs w:val="22"/>
        </w:rPr>
        <w:t xml:space="preserve"> </w:t>
      </w:r>
      <w:r w:rsidRPr="00EC7FD3">
        <w:rPr>
          <w:sz w:val="22"/>
          <w:szCs w:val="22"/>
        </w:rPr>
        <w:t>wa</w:t>
      </w:r>
      <w:r w:rsidRPr="00EC7FD3">
        <w:rPr>
          <w:spacing w:val="1"/>
          <w:sz w:val="22"/>
          <w:szCs w:val="22"/>
        </w:rPr>
        <w:t>pn</w:t>
      </w:r>
      <w:r w:rsidRPr="00EC7FD3">
        <w:rPr>
          <w:spacing w:val="-1"/>
          <w:sz w:val="22"/>
          <w:szCs w:val="22"/>
        </w:rPr>
        <w:t>e</w:t>
      </w:r>
      <w:r w:rsidRPr="00EC7FD3">
        <w:rPr>
          <w:sz w:val="22"/>
          <w:szCs w:val="22"/>
        </w:rPr>
        <w:t>m.</w:t>
      </w:r>
    </w:p>
    <w:p w14:paraId="583D36E0" w14:textId="77777777" w:rsidR="00D5342A" w:rsidRPr="00EC7FD3" w:rsidRDefault="00D5342A" w:rsidP="00D5342A">
      <w:pPr>
        <w:widowControl w:val="0"/>
        <w:autoSpaceDE w:val="0"/>
        <w:autoSpaceDN w:val="0"/>
        <w:adjustRightInd w:val="0"/>
        <w:spacing w:before="9" w:after="0" w:line="110" w:lineRule="exact"/>
        <w:jc w:val="left"/>
        <w:rPr>
          <w:sz w:val="22"/>
          <w:szCs w:val="22"/>
        </w:rPr>
      </w:pPr>
    </w:p>
    <w:p w14:paraId="3F6F0C49" w14:textId="77777777" w:rsidR="00D5342A" w:rsidRPr="00EC7FD3" w:rsidRDefault="00D5342A" w:rsidP="00D5342A">
      <w:pPr>
        <w:widowControl w:val="0"/>
        <w:autoSpaceDE w:val="0"/>
        <w:autoSpaceDN w:val="0"/>
        <w:adjustRightInd w:val="0"/>
        <w:spacing w:before="0" w:after="0" w:line="276" w:lineRule="auto"/>
        <w:ind w:right="98"/>
        <w:rPr>
          <w:sz w:val="22"/>
          <w:szCs w:val="22"/>
        </w:rPr>
      </w:pPr>
      <w:r w:rsidRPr="00EC7FD3">
        <w:rPr>
          <w:sz w:val="22"/>
          <w:szCs w:val="22"/>
        </w:rPr>
        <w:t>Za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4"/>
          <w:sz w:val="22"/>
          <w:szCs w:val="22"/>
        </w:rPr>
        <w:t xml:space="preserve"> </w:t>
      </w:r>
      <w:r w:rsidRPr="00EC7FD3">
        <w:rPr>
          <w:sz w:val="22"/>
          <w:szCs w:val="22"/>
        </w:rPr>
        <w:t>war</w:t>
      </w:r>
      <w:r w:rsidRPr="00EC7FD3">
        <w:rPr>
          <w:spacing w:val="-1"/>
          <w:sz w:val="22"/>
          <w:szCs w:val="22"/>
        </w:rPr>
        <w:t>s</w:t>
      </w:r>
      <w:r w:rsidRPr="00EC7FD3">
        <w:rPr>
          <w:spacing w:val="3"/>
          <w:sz w:val="22"/>
          <w:szCs w:val="22"/>
        </w:rPr>
        <w:t>t</w:t>
      </w:r>
      <w:r w:rsidRPr="00EC7FD3">
        <w:rPr>
          <w:sz w:val="22"/>
          <w:szCs w:val="22"/>
        </w:rPr>
        <w:t>wy</w:t>
      </w:r>
      <w:r w:rsidRPr="00EC7FD3">
        <w:rPr>
          <w:spacing w:val="12"/>
          <w:sz w:val="22"/>
          <w:szCs w:val="22"/>
        </w:rPr>
        <w:t xml:space="preserve"> </w:t>
      </w:r>
      <w:r>
        <w:rPr>
          <w:spacing w:val="12"/>
          <w:sz w:val="22"/>
          <w:szCs w:val="22"/>
        </w:rPr>
        <w:t xml:space="preserve">MC </w:t>
      </w:r>
      <w:r w:rsidRPr="00EC7FD3">
        <w:rPr>
          <w:sz w:val="22"/>
          <w:szCs w:val="22"/>
        </w:rPr>
        <w:t>z</w:t>
      </w:r>
      <w:r w:rsidRPr="00EC7FD3">
        <w:rPr>
          <w:spacing w:val="19"/>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13"/>
          <w:sz w:val="22"/>
          <w:szCs w:val="22"/>
        </w:rPr>
        <w:t xml:space="preserve"> </w:t>
      </w:r>
      <w:r w:rsidRPr="00EC7FD3">
        <w:rPr>
          <w:sz w:val="22"/>
          <w:szCs w:val="22"/>
        </w:rPr>
        <w:t>sta</w:t>
      </w:r>
      <w:r w:rsidRPr="00EC7FD3">
        <w:rPr>
          <w:spacing w:val="-1"/>
          <w:sz w:val="22"/>
          <w:szCs w:val="22"/>
        </w:rPr>
        <w:t>b</w:t>
      </w:r>
      <w:r w:rsidRPr="00EC7FD3">
        <w:rPr>
          <w:spacing w:val="1"/>
          <w:sz w:val="22"/>
          <w:szCs w:val="22"/>
        </w:rPr>
        <w:t>iliz</w:t>
      </w:r>
      <w:r w:rsidRPr="00EC7FD3">
        <w:rPr>
          <w:spacing w:val="-1"/>
          <w:sz w:val="22"/>
          <w:szCs w:val="22"/>
        </w:rPr>
        <w:t>o</w:t>
      </w:r>
      <w:r w:rsidRPr="00EC7FD3">
        <w:rPr>
          <w:sz w:val="22"/>
          <w:szCs w:val="22"/>
        </w:rPr>
        <w:t>wa</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o s</w:t>
      </w:r>
      <w:r w:rsidRPr="00EC7FD3">
        <w:rPr>
          <w:spacing w:val="2"/>
          <w:sz w:val="22"/>
          <w:szCs w:val="22"/>
        </w:rPr>
        <w:t>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r w:rsidRPr="00EC7FD3">
        <w:rPr>
          <w:spacing w:val="10"/>
          <w:sz w:val="22"/>
          <w:szCs w:val="22"/>
        </w:rPr>
        <w:t xml:space="preserve"> </w:t>
      </w:r>
      <w:r>
        <w:rPr>
          <w:spacing w:val="3"/>
          <w:sz w:val="22"/>
          <w:szCs w:val="22"/>
        </w:rPr>
        <w:t>hydraulicznym z dodatkiem destruktu</w:t>
      </w:r>
      <w:r w:rsidRPr="00EC7FD3">
        <w:rPr>
          <w:spacing w:val="6"/>
          <w:sz w:val="22"/>
          <w:szCs w:val="22"/>
        </w:rPr>
        <w:t xml:space="preserv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6"/>
          <w:sz w:val="22"/>
          <w:szCs w:val="22"/>
        </w:rPr>
        <w:t xml:space="preserve"> </w:t>
      </w:r>
      <w:r w:rsidRPr="00EC7FD3">
        <w:rPr>
          <w:spacing w:val="1"/>
          <w:sz w:val="22"/>
          <w:szCs w:val="22"/>
        </w:rPr>
        <w:t>pr</w:t>
      </w:r>
      <w:r w:rsidRPr="00EC7FD3">
        <w:rPr>
          <w:spacing w:val="-1"/>
          <w:sz w:val="22"/>
          <w:szCs w:val="22"/>
        </w:rPr>
        <w:t>o</w:t>
      </w:r>
      <w:r w:rsidRPr="00EC7FD3">
        <w:rPr>
          <w:sz w:val="22"/>
          <w:szCs w:val="22"/>
        </w:rPr>
        <w:t>wa</w:t>
      </w:r>
      <w:r w:rsidRPr="00EC7FD3">
        <w:rPr>
          <w:spacing w:val="3"/>
          <w:sz w:val="22"/>
          <w:szCs w:val="22"/>
        </w:rPr>
        <w:t>d</w:t>
      </w:r>
      <w:r w:rsidRPr="00EC7FD3">
        <w:rPr>
          <w:spacing w:val="1"/>
          <w:sz w:val="22"/>
          <w:szCs w:val="22"/>
        </w:rPr>
        <w:t>z</w:t>
      </w:r>
      <w:r w:rsidRPr="00EC7FD3">
        <w:rPr>
          <w:spacing w:val="3"/>
          <w:sz w:val="22"/>
          <w:szCs w:val="22"/>
        </w:rPr>
        <w:t>i</w:t>
      </w:r>
      <w:r w:rsidRPr="00EC7FD3">
        <w:rPr>
          <w:sz w:val="22"/>
          <w:szCs w:val="22"/>
        </w:rPr>
        <w:t>ć</w:t>
      </w:r>
      <w:r w:rsidRPr="00EC7FD3">
        <w:rPr>
          <w:spacing w:val="2"/>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z w:val="22"/>
          <w:szCs w:val="22"/>
        </w:rPr>
        <w:t>y</w:t>
      </w:r>
      <w:r w:rsidRPr="00EC7FD3">
        <w:rPr>
          <w:spacing w:val="9"/>
          <w:sz w:val="22"/>
          <w:szCs w:val="22"/>
        </w:rPr>
        <w:t xml:space="preserve"> </w:t>
      </w:r>
      <w:r w:rsidRPr="00EC7FD3">
        <w:rPr>
          <w:spacing w:val="1"/>
          <w:sz w:val="22"/>
          <w:szCs w:val="22"/>
        </w:rPr>
        <w:t>uż</w:t>
      </w:r>
      <w:r w:rsidRPr="00EC7FD3">
        <w:rPr>
          <w:sz w:val="22"/>
          <w:szCs w:val="22"/>
        </w:rPr>
        <w:t>y</w:t>
      </w:r>
      <w:r w:rsidRPr="00EC7FD3">
        <w:rPr>
          <w:spacing w:val="-1"/>
          <w:sz w:val="22"/>
          <w:szCs w:val="22"/>
        </w:rPr>
        <w:t>c</w:t>
      </w:r>
      <w:r w:rsidRPr="00EC7FD3">
        <w:rPr>
          <w:spacing w:val="3"/>
          <w:sz w:val="22"/>
          <w:szCs w:val="22"/>
        </w:rPr>
        <w:t>i</w:t>
      </w:r>
      <w:r w:rsidRPr="00EC7FD3">
        <w:rPr>
          <w:sz w:val="22"/>
          <w:szCs w:val="22"/>
        </w:rPr>
        <w:t>u</w:t>
      </w:r>
      <w:r w:rsidRPr="00EC7FD3">
        <w:rPr>
          <w:spacing w:val="8"/>
          <w:sz w:val="22"/>
          <w:szCs w:val="22"/>
        </w:rPr>
        <w:t xml:space="preserve"> </w:t>
      </w:r>
      <w:r w:rsidRPr="00EC7FD3">
        <w:rPr>
          <w:sz w:val="22"/>
          <w:szCs w:val="22"/>
        </w:rPr>
        <w:t>w</w:t>
      </w:r>
      <w:r w:rsidRPr="00EC7FD3">
        <w:rPr>
          <w:spacing w:val="-2"/>
          <w:sz w:val="22"/>
          <w:szCs w:val="22"/>
        </w:rPr>
        <w:t>a</w:t>
      </w:r>
      <w:r w:rsidRPr="00EC7FD3">
        <w:rPr>
          <w:spacing w:val="3"/>
          <w:sz w:val="22"/>
          <w:szCs w:val="22"/>
        </w:rPr>
        <w:t>l</w:t>
      </w:r>
      <w:r w:rsidRPr="00EC7FD3">
        <w:rPr>
          <w:sz w:val="22"/>
          <w:szCs w:val="22"/>
        </w:rPr>
        <w:t>c</w:t>
      </w:r>
      <w:r w:rsidRPr="00EC7FD3">
        <w:rPr>
          <w:spacing w:val="-2"/>
          <w:sz w:val="22"/>
          <w:szCs w:val="22"/>
        </w:rPr>
        <w:t>ó</w:t>
      </w:r>
      <w:r w:rsidRPr="00EC7FD3">
        <w:rPr>
          <w:sz w:val="22"/>
          <w:szCs w:val="22"/>
        </w:rPr>
        <w:t>w</w:t>
      </w:r>
      <w:r w:rsidRPr="00EC7FD3">
        <w:rPr>
          <w:spacing w:val="8"/>
          <w:sz w:val="22"/>
          <w:szCs w:val="22"/>
        </w:rPr>
        <w:t xml:space="preserve"> </w:t>
      </w:r>
      <w:r w:rsidRPr="00EC7FD3">
        <w:rPr>
          <w:spacing w:val="-1"/>
          <w:sz w:val="22"/>
          <w:szCs w:val="22"/>
        </w:rPr>
        <w:t>o</w:t>
      </w:r>
      <w:r w:rsidRPr="00EC7FD3">
        <w:rPr>
          <w:spacing w:val="1"/>
          <w:sz w:val="22"/>
          <w:szCs w:val="22"/>
        </w:rPr>
        <w:t>gu</w:t>
      </w:r>
      <w:r w:rsidRPr="00EC7FD3">
        <w:rPr>
          <w:sz w:val="22"/>
          <w:szCs w:val="22"/>
        </w:rPr>
        <w:t>m</w:t>
      </w:r>
      <w:r w:rsidRPr="00EC7FD3">
        <w:rPr>
          <w:spacing w:val="4"/>
          <w:sz w:val="22"/>
          <w:szCs w:val="22"/>
        </w:rPr>
        <w:t>i</w:t>
      </w:r>
      <w:r w:rsidRPr="00EC7FD3">
        <w:rPr>
          <w:spacing w:val="-1"/>
          <w:sz w:val="22"/>
          <w:szCs w:val="22"/>
        </w:rPr>
        <w:t>o</w:t>
      </w:r>
      <w:r w:rsidRPr="00EC7FD3">
        <w:rPr>
          <w:spacing w:val="1"/>
          <w:sz w:val="22"/>
          <w:szCs w:val="22"/>
        </w:rPr>
        <w:t>n</w:t>
      </w:r>
      <w:r w:rsidRPr="00EC7FD3">
        <w:rPr>
          <w:sz w:val="22"/>
          <w:szCs w:val="22"/>
        </w:rPr>
        <w:t>y</w:t>
      </w:r>
      <w:r w:rsidRPr="00EC7FD3">
        <w:rPr>
          <w:spacing w:val="-1"/>
          <w:sz w:val="22"/>
          <w:szCs w:val="22"/>
        </w:rPr>
        <w:t>c</w:t>
      </w:r>
      <w:r w:rsidRPr="00EC7FD3">
        <w:rPr>
          <w:spacing w:val="1"/>
          <w:sz w:val="22"/>
          <w:szCs w:val="22"/>
        </w:rPr>
        <w:t>h</w:t>
      </w:r>
      <w:r w:rsidRPr="00EC7FD3">
        <w:rPr>
          <w:sz w:val="22"/>
          <w:szCs w:val="22"/>
        </w:rPr>
        <w:t>, a</w:t>
      </w:r>
      <w:r w:rsidRPr="00EC7FD3">
        <w:rPr>
          <w:spacing w:val="13"/>
          <w:sz w:val="22"/>
          <w:szCs w:val="22"/>
        </w:rPr>
        <w:t xml:space="preserve"> </w:t>
      </w:r>
      <w:r w:rsidRPr="00EC7FD3">
        <w:rPr>
          <w:sz w:val="22"/>
          <w:szCs w:val="22"/>
        </w:rPr>
        <w:t>w</w:t>
      </w:r>
      <w:r w:rsidRPr="00EC7FD3">
        <w:rPr>
          <w:spacing w:val="14"/>
          <w:sz w:val="22"/>
          <w:szCs w:val="22"/>
        </w:rPr>
        <w:t xml:space="preserve"> </w:t>
      </w:r>
      <w:r w:rsidRPr="00EC7FD3">
        <w:rPr>
          <w:sz w:val="22"/>
          <w:szCs w:val="22"/>
        </w:rPr>
        <w:t>k</w:t>
      </w:r>
      <w:r w:rsidRPr="00EC7FD3">
        <w:rPr>
          <w:spacing w:val="-1"/>
          <w:sz w:val="22"/>
          <w:szCs w:val="22"/>
        </w:rPr>
        <w:t>o</w:t>
      </w:r>
      <w:r w:rsidRPr="00EC7FD3">
        <w:rPr>
          <w:spacing w:val="1"/>
          <w:sz w:val="22"/>
          <w:szCs w:val="22"/>
        </w:rPr>
        <w:t>ń</w:t>
      </w:r>
      <w:r w:rsidRPr="00EC7FD3">
        <w:rPr>
          <w:spacing w:val="2"/>
          <w:sz w:val="22"/>
          <w:szCs w:val="22"/>
        </w:rPr>
        <w:t>c</w:t>
      </w:r>
      <w:r w:rsidRPr="00EC7FD3">
        <w:rPr>
          <w:spacing w:val="-1"/>
          <w:sz w:val="22"/>
          <w:szCs w:val="22"/>
        </w:rPr>
        <w:t>o</w:t>
      </w:r>
      <w:r w:rsidRPr="00EC7FD3">
        <w:rPr>
          <w:sz w:val="22"/>
          <w:szCs w:val="22"/>
        </w:rPr>
        <w:t>w</w:t>
      </w:r>
      <w:r w:rsidRPr="00EC7FD3">
        <w:rPr>
          <w:spacing w:val="-1"/>
          <w:sz w:val="22"/>
          <w:szCs w:val="22"/>
        </w:rPr>
        <w:t>e</w:t>
      </w:r>
      <w:r w:rsidRPr="00EC7FD3">
        <w:rPr>
          <w:sz w:val="22"/>
          <w:szCs w:val="22"/>
        </w:rPr>
        <w:t>j</w:t>
      </w:r>
      <w:r w:rsidRPr="00EC7FD3">
        <w:rPr>
          <w:spacing w:val="7"/>
          <w:sz w:val="22"/>
          <w:szCs w:val="22"/>
        </w:rPr>
        <w:t xml:space="preserve"> </w:t>
      </w:r>
      <w:r w:rsidRPr="00EC7FD3">
        <w:rPr>
          <w:sz w:val="22"/>
          <w:szCs w:val="22"/>
        </w:rPr>
        <w:t>fa</w:t>
      </w:r>
      <w:r w:rsidRPr="00EC7FD3">
        <w:rPr>
          <w:spacing w:val="1"/>
          <w:sz w:val="22"/>
          <w:szCs w:val="22"/>
        </w:rPr>
        <w:t>z</w:t>
      </w:r>
      <w:r w:rsidRPr="00EC7FD3">
        <w:rPr>
          <w:spacing w:val="3"/>
          <w:sz w:val="22"/>
          <w:szCs w:val="22"/>
        </w:rPr>
        <w:t>i</w:t>
      </w:r>
      <w:r w:rsidRPr="00EC7FD3">
        <w:rPr>
          <w:sz w:val="22"/>
          <w:szCs w:val="22"/>
        </w:rPr>
        <w:t>e</w:t>
      </w:r>
      <w:r w:rsidRPr="00EC7FD3">
        <w:rPr>
          <w:spacing w:val="7"/>
          <w:sz w:val="22"/>
          <w:szCs w:val="22"/>
        </w:rPr>
        <w:t xml:space="preserve"> </w:t>
      </w:r>
      <w:r>
        <w:rPr>
          <w:spacing w:val="7"/>
          <w:sz w:val="22"/>
          <w:szCs w:val="22"/>
        </w:rPr>
        <w:t xml:space="preserve">ciężkich </w:t>
      </w:r>
      <w:r w:rsidRPr="00EC7FD3">
        <w:rPr>
          <w:sz w:val="22"/>
          <w:szCs w:val="22"/>
        </w:rPr>
        <w:t>wa</w:t>
      </w:r>
      <w:r w:rsidRPr="00EC7FD3">
        <w:rPr>
          <w:spacing w:val="4"/>
          <w:sz w:val="22"/>
          <w:szCs w:val="22"/>
        </w:rPr>
        <w:t>l</w:t>
      </w:r>
      <w:r w:rsidRPr="00EC7FD3">
        <w:rPr>
          <w:sz w:val="22"/>
          <w:szCs w:val="22"/>
        </w:rPr>
        <w:t>c</w:t>
      </w:r>
      <w:r w:rsidRPr="00EC7FD3">
        <w:rPr>
          <w:spacing w:val="-2"/>
          <w:sz w:val="22"/>
          <w:szCs w:val="22"/>
        </w:rPr>
        <w:t>ó</w:t>
      </w:r>
      <w:r w:rsidRPr="00EC7FD3">
        <w:rPr>
          <w:sz w:val="22"/>
          <w:szCs w:val="22"/>
        </w:rPr>
        <w:t>w sta</w:t>
      </w:r>
      <w:r w:rsidRPr="00EC7FD3">
        <w:rPr>
          <w:spacing w:val="4"/>
          <w:sz w:val="22"/>
          <w:szCs w:val="22"/>
        </w:rPr>
        <w:t>l</w:t>
      </w:r>
      <w:r w:rsidRPr="00EC7FD3">
        <w:rPr>
          <w:spacing w:val="-1"/>
          <w:sz w:val="22"/>
          <w:szCs w:val="22"/>
        </w:rPr>
        <w:t>o</w:t>
      </w:r>
      <w:r w:rsidRPr="00EC7FD3">
        <w:rPr>
          <w:sz w:val="22"/>
          <w:szCs w:val="22"/>
        </w:rPr>
        <w:t>wy</w:t>
      </w:r>
      <w:r w:rsidRPr="00EC7FD3">
        <w:rPr>
          <w:spacing w:val="-1"/>
          <w:sz w:val="22"/>
          <w:szCs w:val="22"/>
        </w:rPr>
        <w:t>c</w:t>
      </w:r>
      <w:r w:rsidRPr="00EC7FD3">
        <w:rPr>
          <w:spacing w:val="1"/>
          <w:sz w:val="22"/>
          <w:szCs w:val="22"/>
        </w:rPr>
        <w:t>h</w:t>
      </w:r>
      <w:r w:rsidRPr="00EC7FD3">
        <w:rPr>
          <w:sz w:val="22"/>
          <w:szCs w:val="22"/>
        </w:rPr>
        <w:t>.</w:t>
      </w:r>
      <w:r w:rsidRPr="00EC7FD3">
        <w:rPr>
          <w:spacing w:val="-12"/>
          <w:sz w:val="22"/>
          <w:szCs w:val="22"/>
        </w:rPr>
        <w:t xml:space="preserve"> </w:t>
      </w:r>
      <w:r w:rsidRPr="00EC7FD3">
        <w:rPr>
          <w:spacing w:val="3"/>
          <w:sz w:val="22"/>
          <w:szCs w:val="22"/>
        </w:rPr>
        <w:t>Z</w:t>
      </w:r>
      <w:r w:rsidRPr="00EC7FD3">
        <w:rPr>
          <w:sz w:val="22"/>
          <w:szCs w:val="22"/>
        </w:rPr>
        <w:t>a</w:t>
      </w:r>
      <w:r w:rsidRPr="00EC7FD3">
        <w:rPr>
          <w:spacing w:val="1"/>
          <w:sz w:val="22"/>
          <w:szCs w:val="22"/>
        </w:rPr>
        <w:t>gę</w:t>
      </w:r>
      <w:r w:rsidRPr="00EC7FD3">
        <w:rPr>
          <w:sz w:val="22"/>
          <w:szCs w:val="22"/>
        </w:rPr>
        <w:t>szc</w:t>
      </w:r>
      <w:r w:rsidRPr="00EC7FD3">
        <w:rPr>
          <w:spacing w:val="1"/>
          <w:sz w:val="22"/>
          <w:szCs w:val="22"/>
        </w:rPr>
        <w:t>z</w:t>
      </w:r>
      <w:r w:rsidRPr="00EC7FD3">
        <w:rPr>
          <w:sz w:val="22"/>
          <w:szCs w:val="22"/>
        </w:rPr>
        <w:t>a</w:t>
      </w:r>
      <w:r w:rsidRPr="00EC7FD3">
        <w:rPr>
          <w:spacing w:val="1"/>
          <w:sz w:val="22"/>
          <w:szCs w:val="22"/>
        </w:rPr>
        <w:t>ni</w:t>
      </w:r>
      <w:r w:rsidRPr="00EC7FD3">
        <w:rPr>
          <w:sz w:val="22"/>
          <w:szCs w:val="22"/>
        </w:rPr>
        <w:t>e</w:t>
      </w:r>
      <w:r w:rsidRPr="00EC7FD3">
        <w:rPr>
          <w:spacing w:val="-14"/>
          <w:sz w:val="22"/>
          <w:szCs w:val="22"/>
        </w:rPr>
        <w:t xml:space="preserve"> </w:t>
      </w:r>
      <w:r w:rsidRPr="00EC7FD3">
        <w:rPr>
          <w:spacing w:val="1"/>
          <w:sz w:val="22"/>
          <w:szCs w:val="22"/>
        </w:rPr>
        <w:t>u</w:t>
      </w:r>
      <w:r w:rsidRPr="00EC7FD3">
        <w:rPr>
          <w:spacing w:val="3"/>
          <w:sz w:val="22"/>
          <w:szCs w:val="22"/>
        </w:rPr>
        <w:t>l</w:t>
      </w:r>
      <w:r w:rsidRPr="00EC7FD3">
        <w:rPr>
          <w:spacing w:val="-1"/>
          <w:sz w:val="22"/>
          <w:szCs w:val="22"/>
        </w:rPr>
        <w:t>e</w:t>
      </w:r>
      <w:r w:rsidRPr="00EC7FD3">
        <w:rPr>
          <w:spacing w:val="1"/>
          <w:sz w:val="22"/>
          <w:szCs w:val="22"/>
        </w:rPr>
        <w:t>p</w:t>
      </w:r>
      <w:r w:rsidRPr="00EC7FD3">
        <w:rPr>
          <w:sz w:val="22"/>
          <w:szCs w:val="22"/>
        </w:rPr>
        <w:t>szo</w:t>
      </w:r>
      <w:r w:rsidRPr="00EC7FD3">
        <w:rPr>
          <w:spacing w:val="3"/>
          <w:sz w:val="22"/>
          <w:szCs w:val="22"/>
        </w:rPr>
        <w:t>n</w:t>
      </w:r>
      <w:r w:rsidRPr="00EC7FD3">
        <w:rPr>
          <w:spacing w:val="-1"/>
          <w:sz w:val="22"/>
          <w:szCs w:val="22"/>
        </w:rPr>
        <w:t>e</w:t>
      </w:r>
      <w:r w:rsidRPr="00EC7FD3">
        <w:rPr>
          <w:spacing w:val="1"/>
          <w:sz w:val="22"/>
          <w:szCs w:val="22"/>
        </w:rPr>
        <w:t>g</w:t>
      </w:r>
      <w:r w:rsidRPr="00EC7FD3">
        <w:rPr>
          <w:sz w:val="22"/>
          <w:szCs w:val="22"/>
        </w:rPr>
        <w:t>o</w:t>
      </w:r>
      <w:r w:rsidRPr="00EC7FD3">
        <w:rPr>
          <w:spacing w:val="-12"/>
          <w:sz w:val="22"/>
          <w:szCs w:val="22"/>
        </w:rPr>
        <w:t xml:space="preserve"> </w:t>
      </w:r>
      <w:r w:rsidRPr="00EC7FD3">
        <w:rPr>
          <w:sz w:val="22"/>
          <w:szCs w:val="22"/>
        </w:rPr>
        <w:t>p</w:t>
      </w:r>
      <w:r w:rsidRPr="00EC7FD3">
        <w:rPr>
          <w:spacing w:val="-1"/>
          <w:sz w:val="22"/>
          <w:szCs w:val="22"/>
        </w:rPr>
        <w:t>o</w:t>
      </w:r>
      <w:r w:rsidRPr="00EC7FD3">
        <w:rPr>
          <w:spacing w:val="1"/>
          <w:sz w:val="22"/>
          <w:szCs w:val="22"/>
        </w:rPr>
        <w:t>dł</w:t>
      </w:r>
      <w:r w:rsidRPr="00EC7FD3">
        <w:rPr>
          <w:spacing w:val="-1"/>
          <w:sz w:val="22"/>
          <w:szCs w:val="22"/>
        </w:rPr>
        <w:t>o</w:t>
      </w:r>
      <w:r w:rsidRPr="00EC7FD3">
        <w:rPr>
          <w:spacing w:val="1"/>
          <w:sz w:val="22"/>
          <w:szCs w:val="22"/>
        </w:rPr>
        <w:t>ż</w:t>
      </w:r>
      <w:r w:rsidRPr="00EC7FD3">
        <w:rPr>
          <w:sz w:val="22"/>
          <w:szCs w:val="22"/>
        </w:rPr>
        <w:t>a</w:t>
      </w:r>
      <w:r w:rsidRPr="00EC7FD3">
        <w:rPr>
          <w:spacing w:val="-4"/>
          <w:sz w:val="22"/>
          <w:szCs w:val="22"/>
        </w:rPr>
        <w:t xml:space="preserve"> </w:t>
      </w:r>
      <w:r w:rsidRPr="00EC7FD3">
        <w:rPr>
          <w:sz w:val="22"/>
          <w:szCs w:val="22"/>
        </w:rPr>
        <w:t>o</w:t>
      </w:r>
      <w:r w:rsidRPr="00EC7FD3">
        <w:rPr>
          <w:spacing w:val="-2"/>
          <w:sz w:val="22"/>
          <w:szCs w:val="22"/>
        </w:rPr>
        <w:t xml:space="preserve"> </w:t>
      </w:r>
      <w:r w:rsidRPr="00EC7FD3">
        <w:rPr>
          <w:spacing w:val="2"/>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2"/>
          <w:sz w:val="22"/>
          <w:szCs w:val="22"/>
        </w:rPr>
        <w:t>k</w:t>
      </w:r>
      <w:r w:rsidRPr="00EC7FD3">
        <w:rPr>
          <w:spacing w:val="1"/>
          <w:sz w:val="22"/>
          <w:szCs w:val="22"/>
        </w:rPr>
        <w:t>r</w:t>
      </w:r>
      <w:r w:rsidRPr="00EC7FD3">
        <w:rPr>
          <w:spacing w:val="-1"/>
          <w:sz w:val="22"/>
          <w:szCs w:val="22"/>
        </w:rPr>
        <w:t>o</w:t>
      </w:r>
      <w:r w:rsidRPr="00EC7FD3">
        <w:rPr>
          <w:spacing w:val="1"/>
          <w:sz w:val="22"/>
          <w:szCs w:val="22"/>
        </w:rPr>
        <w:t>j</w:t>
      </w:r>
      <w:r w:rsidRPr="00EC7FD3">
        <w:rPr>
          <w:sz w:val="22"/>
          <w:szCs w:val="22"/>
        </w:rPr>
        <w:t>u</w:t>
      </w:r>
      <w:r w:rsidRPr="00EC7FD3">
        <w:rPr>
          <w:spacing w:val="-9"/>
          <w:sz w:val="22"/>
          <w:szCs w:val="22"/>
        </w:rPr>
        <w:t xml:space="preserve"> </w:t>
      </w:r>
      <w:r w:rsidRPr="00EC7FD3">
        <w:rPr>
          <w:sz w:val="22"/>
          <w:szCs w:val="22"/>
        </w:rPr>
        <w:t>das</w:t>
      </w:r>
      <w:r w:rsidRPr="00EC7FD3">
        <w:rPr>
          <w:spacing w:val="1"/>
          <w:sz w:val="22"/>
          <w:szCs w:val="22"/>
        </w:rPr>
        <w:t>z</w:t>
      </w:r>
      <w:r w:rsidRPr="00EC7FD3">
        <w:rPr>
          <w:spacing w:val="2"/>
          <w:sz w:val="22"/>
          <w:szCs w:val="22"/>
        </w:rPr>
        <w:t>k</w:t>
      </w:r>
      <w:r w:rsidRPr="00EC7FD3">
        <w:rPr>
          <w:spacing w:val="-1"/>
          <w:sz w:val="22"/>
          <w:szCs w:val="22"/>
        </w:rPr>
        <w:t>o</w:t>
      </w:r>
      <w:r w:rsidRPr="00EC7FD3">
        <w:rPr>
          <w:sz w:val="22"/>
          <w:szCs w:val="22"/>
        </w:rPr>
        <w:t>wym</w:t>
      </w:r>
      <w:r w:rsidRPr="00EC7FD3">
        <w:rPr>
          <w:spacing w:val="-9"/>
          <w:sz w:val="22"/>
          <w:szCs w:val="22"/>
        </w:rPr>
        <w:t xml:space="preserve"> </w:t>
      </w:r>
      <w:r w:rsidRPr="00EC7FD3">
        <w:rPr>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nn</w:t>
      </w:r>
      <w:r w:rsidRPr="00EC7FD3">
        <w:rPr>
          <w:sz w:val="22"/>
          <w:szCs w:val="22"/>
        </w:rPr>
        <w:t>o</w:t>
      </w:r>
      <w:r w:rsidRPr="00EC7FD3">
        <w:rPr>
          <w:spacing w:val="-9"/>
          <w:sz w:val="22"/>
          <w:szCs w:val="22"/>
        </w:rPr>
        <w:t xml:space="preserve"> </w:t>
      </w:r>
      <w:r w:rsidRPr="00EC7FD3">
        <w:rPr>
          <w:spacing w:val="1"/>
          <w:sz w:val="22"/>
          <w:szCs w:val="22"/>
        </w:rPr>
        <w:t>r</w:t>
      </w:r>
      <w:r w:rsidRPr="00EC7FD3">
        <w:rPr>
          <w:spacing w:val="6"/>
          <w:sz w:val="22"/>
          <w:szCs w:val="22"/>
        </w:rPr>
        <w:t>o</w:t>
      </w:r>
      <w:r w:rsidRPr="00EC7FD3">
        <w:rPr>
          <w:spacing w:val="1"/>
          <w:sz w:val="22"/>
          <w:szCs w:val="22"/>
        </w:rPr>
        <w:t>zpo</w:t>
      </w:r>
      <w:r w:rsidRPr="00EC7FD3">
        <w:rPr>
          <w:sz w:val="22"/>
          <w:szCs w:val="22"/>
        </w:rPr>
        <w:t>cz</w:t>
      </w:r>
      <w:r w:rsidRPr="00EC7FD3">
        <w:rPr>
          <w:spacing w:val="1"/>
          <w:sz w:val="22"/>
          <w:szCs w:val="22"/>
        </w:rPr>
        <w:t>ą</w:t>
      </w:r>
      <w:r w:rsidRPr="00EC7FD3">
        <w:rPr>
          <w:sz w:val="22"/>
          <w:szCs w:val="22"/>
        </w:rPr>
        <w:t>ć s</w:t>
      </w:r>
      <w:r w:rsidRPr="00EC7FD3">
        <w:rPr>
          <w:spacing w:val="3"/>
          <w:sz w:val="22"/>
          <w:szCs w:val="22"/>
        </w:rPr>
        <w:t>i</w:t>
      </w:r>
      <w:r w:rsidRPr="00EC7FD3">
        <w:rPr>
          <w:sz w:val="22"/>
          <w:szCs w:val="22"/>
        </w:rPr>
        <w:t>ę</w:t>
      </w:r>
      <w:r w:rsidRPr="00EC7FD3">
        <w:rPr>
          <w:spacing w:val="-7"/>
          <w:sz w:val="22"/>
          <w:szCs w:val="22"/>
        </w:rPr>
        <w:t xml:space="preserve"> </w:t>
      </w:r>
      <w:r w:rsidRPr="00EC7FD3">
        <w:rPr>
          <w:spacing w:val="-1"/>
          <w:sz w:val="22"/>
          <w:szCs w:val="22"/>
        </w:rPr>
        <w:t>o</w:t>
      </w:r>
      <w:r w:rsidRPr="00EC7FD3">
        <w:rPr>
          <w:sz w:val="22"/>
          <w:szCs w:val="22"/>
        </w:rPr>
        <w:t>d</w:t>
      </w:r>
      <w:r w:rsidRPr="00EC7FD3">
        <w:rPr>
          <w:spacing w:val="-7"/>
          <w:sz w:val="22"/>
          <w:szCs w:val="22"/>
        </w:rPr>
        <w:t xml:space="preserve"> </w:t>
      </w:r>
      <w:r w:rsidRPr="00EC7FD3">
        <w:rPr>
          <w:spacing w:val="2"/>
          <w:sz w:val="22"/>
          <w:szCs w:val="22"/>
        </w:rPr>
        <w:t>k</w:t>
      </w:r>
      <w:r w:rsidRPr="00EC7FD3">
        <w:rPr>
          <w:spacing w:val="-1"/>
          <w:sz w:val="22"/>
          <w:szCs w:val="22"/>
        </w:rPr>
        <w:t>r</w:t>
      </w:r>
      <w:r w:rsidRPr="00EC7FD3">
        <w:rPr>
          <w:sz w:val="22"/>
          <w:szCs w:val="22"/>
        </w:rPr>
        <w:t>a</w:t>
      </w:r>
      <w:r w:rsidRPr="00EC7FD3">
        <w:rPr>
          <w:spacing w:val="3"/>
          <w:sz w:val="22"/>
          <w:szCs w:val="22"/>
        </w:rPr>
        <w:t>w</w:t>
      </w:r>
      <w:r w:rsidRPr="00EC7FD3">
        <w:rPr>
          <w:spacing w:val="-1"/>
          <w:sz w:val="22"/>
          <w:szCs w:val="22"/>
        </w:rPr>
        <w:t>ę</w:t>
      </w:r>
      <w:r w:rsidRPr="00EC7FD3">
        <w:rPr>
          <w:spacing w:val="1"/>
          <w:sz w:val="22"/>
          <w:szCs w:val="22"/>
        </w:rPr>
        <w:t>dz</w:t>
      </w:r>
      <w:r w:rsidRPr="00EC7FD3">
        <w:rPr>
          <w:sz w:val="22"/>
          <w:szCs w:val="22"/>
        </w:rPr>
        <w:t>i</w:t>
      </w:r>
      <w:r w:rsidRPr="00EC7FD3">
        <w:rPr>
          <w:spacing w:val="-11"/>
          <w:sz w:val="22"/>
          <w:szCs w:val="22"/>
        </w:rPr>
        <w:t xml:space="preserve"> </w:t>
      </w:r>
      <w:r w:rsidRPr="00EC7FD3">
        <w:rPr>
          <w:sz w:val="22"/>
          <w:szCs w:val="22"/>
        </w:rPr>
        <w:t>i</w:t>
      </w:r>
      <w:r w:rsidRPr="00EC7FD3">
        <w:rPr>
          <w:spacing w:val="-3"/>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s</w:t>
      </w:r>
      <w:r w:rsidRPr="00EC7FD3">
        <w:rPr>
          <w:spacing w:val="3"/>
          <w:sz w:val="22"/>
          <w:szCs w:val="22"/>
        </w:rPr>
        <w:t>u</w:t>
      </w:r>
      <w:r w:rsidRPr="00EC7FD3">
        <w:rPr>
          <w:sz w:val="22"/>
          <w:szCs w:val="22"/>
        </w:rPr>
        <w:t>wać</w:t>
      </w:r>
      <w:r w:rsidRPr="00EC7FD3">
        <w:rPr>
          <w:spacing w:val="-16"/>
          <w:sz w:val="22"/>
          <w:szCs w:val="22"/>
        </w:rPr>
        <w:t xml:space="preserve"> </w:t>
      </w:r>
      <w:r w:rsidRPr="00EC7FD3">
        <w:rPr>
          <w:spacing w:val="1"/>
          <w:sz w:val="22"/>
          <w:szCs w:val="22"/>
        </w:rPr>
        <w:t>p</w:t>
      </w:r>
      <w:r w:rsidRPr="00EC7FD3">
        <w:rPr>
          <w:spacing w:val="2"/>
          <w:sz w:val="22"/>
          <w:szCs w:val="22"/>
        </w:rPr>
        <w:t>a</w:t>
      </w:r>
      <w:r w:rsidRPr="00EC7FD3">
        <w:rPr>
          <w:sz w:val="22"/>
          <w:szCs w:val="22"/>
        </w:rPr>
        <w:t>sami</w:t>
      </w:r>
      <w:r w:rsidRPr="00EC7FD3">
        <w:rPr>
          <w:spacing w:val="-9"/>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dłużn</w:t>
      </w:r>
      <w:r w:rsidRPr="00EC7FD3">
        <w:rPr>
          <w:sz w:val="22"/>
          <w:szCs w:val="22"/>
        </w:rPr>
        <w:t>ym</w:t>
      </w:r>
      <w:r w:rsidRPr="00EC7FD3">
        <w:rPr>
          <w:spacing w:val="1"/>
          <w:sz w:val="22"/>
          <w:szCs w:val="22"/>
        </w:rPr>
        <w:t>i</w:t>
      </w:r>
      <w:r w:rsidRPr="00EC7FD3">
        <w:rPr>
          <w:sz w:val="22"/>
          <w:szCs w:val="22"/>
        </w:rPr>
        <w:t>,</w:t>
      </w:r>
      <w:r w:rsidRPr="00EC7FD3">
        <w:rPr>
          <w:spacing w:val="-15"/>
          <w:sz w:val="22"/>
          <w:szCs w:val="22"/>
        </w:rPr>
        <w:t xml:space="preserve"> </w:t>
      </w:r>
      <w:r w:rsidRPr="00EC7FD3">
        <w:rPr>
          <w:sz w:val="22"/>
          <w:szCs w:val="22"/>
        </w:rPr>
        <w:t>cz</w:t>
      </w:r>
      <w:r w:rsidRPr="00EC7FD3">
        <w:rPr>
          <w:spacing w:val="-1"/>
          <w:sz w:val="22"/>
          <w:szCs w:val="22"/>
        </w:rPr>
        <w:t>ę</w:t>
      </w:r>
      <w:r w:rsidRPr="00EC7FD3">
        <w:rPr>
          <w:spacing w:val="2"/>
          <w:sz w:val="22"/>
          <w:szCs w:val="22"/>
        </w:rPr>
        <w:t>ś</w:t>
      </w:r>
      <w:r w:rsidRPr="00EC7FD3">
        <w:rPr>
          <w:sz w:val="22"/>
          <w:szCs w:val="22"/>
        </w:rPr>
        <w:t>c</w:t>
      </w:r>
      <w:r w:rsidRPr="00EC7FD3">
        <w:rPr>
          <w:spacing w:val="3"/>
          <w:sz w:val="22"/>
          <w:szCs w:val="22"/>
        </w:rPr>
        <w:t>i</w:t>
      </w:r>
      <w:r w:rsidRPr="00EC7FD3">
        <w:rPr>
          <w:spacing w:val="-1"/>
          <w:sz w:val="22"/>
          <w:szCs w:val="22"/>
        </w:rPr>
        <w:t>o</w:t>
      </w:r>
      <w:r w:rsidRPr="00EC7FD3">
        <w:rPr>
          <w:sz w:val="22"/>
          <w:szCs w:val="22"/>
        </w:rPr>
        <w:t>wo</w:t>
      </w:r>
      <w:r w:rsidRPr="00EC7FD3">
        <w:rPr>
          <w:spacing w:val="-14"/>
          <w:sz w:val="22"/>
          <w:szCs w:val="22"/>
        </w:rPr>
        <w:t xml:space="preserve"> </w:t>
      </w:r>
      <w:r w:rsidRPr="00EC7FD3">
        <w:rPr>
          <w:spacing w:val="1"/>
          <w:sz w:val="22"/>
          <w:szCs w:val="22"/>
        </w:rPr>
        <w:t>n</w:t>
      </w:r>
      <w:r w:rsidRPr="00EC7FD3">
        <w:rPr>
          <w:sz w:val="22"/>
          <w:szCs w:val="22"/>
        </w:rPr>
        <w:t>ak</w:t>
      </w:r>
      <w:r w:rsidRPr="00EC7FD3">
        <w:rPr>
          <w:spacing w:val="1"/>
          <w:sz w:val="22"/>
          <w:szCs w:val="22"/>
        </w:rPr>
        <w:t>ł</w:t>
      </w:r>
      <w:r w:rsidRPr="00EC7FD3">
        <w:rPr>
          <w:sz w:val="22"/>
          <w:szCs w:val="22"/>
        </w:rPr>
        <w:t>a</w:t>
      </w:r>
      <w:r w:rsidRPr="00EC7FD3">
        <w:rPr>
          <w:spacing w:val="1"/>
          <w:sz w:val="22"/>
          <w:szCs w:val="22"/>
        </w:rPr>
        <w:t>d</w:t>
      </w:r>
      <w:r w:rsidRPr="00EC7FD3">
        <w:rPr>
          <w:sz w:val="22"/>
          <w:szCs w:val="22"/>
        </w:rPr>
        <w:t>a</w:t>
      </w:r>
      <w:r w:rsidRPr="00EC7FD3">
        <w:rPr>
          <w:spacing w:val="1"/>
          <w:sz w:val="22"/>
          <w:szCs w:val="22"/>
        </w:rPr>
        <w:t>j</w:t>
      </w:r>
      <w:r w:rsidRPr="00EC7FD3">
        <w:rPr>
          <w:sz w:val="22"/>
          <w:szCs w:val="22"/>
        </w:rPr>
        <w:t>ąc</w:t>
      </w:r>
      <w:r w:rsidRPr="00EC7FD3">
        <w:rPr>
          <w:spacing w:val="2"/>
          <w:sz w:val="22"/>
          <w:szCs w:val="22"/>
        </w:rPr>
        <w:t>y</w:t>
      </w:r>
      <w:r w:rsidRPr="00EC7FD3">
        <w:rPr>
          <w:sz w:val="22"/>
          <w:szCs w:val="22"/>
        </w:rPr>
        <w:t>mi</w:t>
      </w:r>
      <w:r w:rsidRPr="00EC7FD3">
        <w:rPr>
          <w:spacing w:val="-16"/>
          <w:sz w:val="22"/>
          <w:szCs w:val="22"/>
        </w:rPr>
        <w:t xml:space="preserve"> </w:t>
      </w:r>
      <w:r w:rsidRPr="00EC7FD3">
        <w:rPr>
          <w:sz w:val="22"/>
          <w:szCs w:val="22"/>
        </w:rPr>
        <w:t>s</w:t>
      </w:r>
      <w:r w:rsidRPr="00EC7FD3">
        <w:rPr>
          <w:spacing w:val="3"/>
          <w:sz w:val="22"/>
          <w:szCs w:val="22"/>
        </w:rPr>
        <w:t>i</w:t>
      </w:r>
      <w:r w:rsidRPr="00EC7FD3">
        <w:rPr>
          <w:sz w:val="22"/>
          <w:szCs w:val="22"/>
        </w:rPr>
        <w:t>ę</w:t>
      </w:r>
      <w:r w:rsidRPr="00EC7FD3">
        <w:rPr>
          <w:spacing w:val="-10"/>
          <w:sz w:val="22"/>
          <w:szCs w:val="22"/>
        </w:rPr>
        <w:t xml:space="preserve"> </w:t>
      </w:r>
      <w:r w:rsidRPr="00EC7FD3">
        <w:rPr>
          <w:sz w:val="22"/>
          <w:szCs w:val="22"/>
        </w:rPr>
        <w:t>w</w:t>
      </w:r>
      <w:r w:rsidRPr="00EC7FD3">
        <w:rPr>
          <w:spacing w:val="-5"/>
          <w:sz w:val="22"/>
          <w:szCs w:val="22"/>
        </w:rPr>
        <w:t xml:space="preserve"> </w:t>
      </w:r>
      <w:r w:rsidRPr="00EC7FD3">
        <w:rPr>
          <w:sz w:val="22"/>
          <w:szCs w:val="22"/>
        </w:rPr>
        <w:t>st</w:t>
      </w:r>
      <w:r w:rsidRPr="00EC7FD3">
        <w:rPr>
          <w:spacing w:val="1"/>
          <w:sz w:val="22"/>
          <w:szCs w:val="22"/>
        </w:rPr>
        <w:t>r</w:t>
      </w:r>
      <w:r w:rsidRPr="00EC7FD3">
        <w:rPr>
          <w:spacing w:val="-1"/>
          <w:sz w:val="22"/>
          <w:szCs w:val="22"/>
        </w:rPr>
        <w:t>o</w:t>
      </w:r>
      <w:r w:rsidRPr="00EC7FD3">
        <w:rPr>
          <w:spacing w:val="1"/>
          <w:sz w:val="22"/>
          <w:szCs w:val="22"/>
        </w:rPr>
        <w:t>n</w:t>
      </w:r>
      <w:r w:rsidRPr="00EC7FD3">
        <w:rPr>
          <w:sz w:val="22"/>
          <w:szCs w:val="22"/>
        </w:rPr>
        <w:t>ę</w:t>
      </w:r>
      <w:r w:rsidRPr="00EC7FD3">
        <w:rPr>
          <w:spacing w:val="-8"/>
          <w:sz w:val="22"/>
          <w:szCs w:val="22"/>
        </w:rPr>
        <w:t xml:space="preserve"> </w:t>
      </w:r>
      <w:r w:rsidRPr="00EC7FD3">
        <w:rPr>
          <w:spacing w:val="-1"/>
          <w:sz w:val="22"/>
          <w:szCs w:val="22"/>
        </w:rPr>
        <w:t>o</w:t>
      </w:r>
      <w:r w:rsidRPr="00EC7FD3">
        <w:rPr>
          <w:sz w:val="22"/>
          <w:szCs w:val="22"/>
        </w:rPr>
        <w:t xml:space="preserve">si </w:t>
      </w:r>
      <w:r w:rsidRPr="00EC7FD3">
        <w:rPr>
          <w:spacing w:val="1"/>
          <w:sz w:val="22"/>
          <w:szCs w:val="22"/>
        </w:rPr>
        <w:t>j</w:t>
      </w:r>
      <w:r w:rsidRPr="00EC7FD3">
        <w:rPr>
          <w:spacing w:val="-1"/>
          <w:sz w:val="22"/>
          <w:szCs w:val="22"/>
        </w:rPr>
        <w:t>e</w:t>
      </w:r>
      <w:r w:rsidRPr="00EC7FD3">
        <w:rPr>
          <w:spacing w:val="1"/>
          <w:sz w:val="22"/>
          <w:szCs w:val="22"/>
        </w:rPr>
        <w:t>zdn</w:t>
      </w:r>
      <w:r w:rsidRPr="00EC7FD3">
        <w:rPr>
          <w:spacing w:val="3"/>
          <w:sz w:val="22"/>
          <w:szCs w:val="22"/>
        </w:rPr>
        <w:t>i</w:t>
      </w:r>
      <w:r w:rsidRPr="00EC7FD3">
        <w:rPr>
          <w:sz w:val="22"/>
          <w:szCs w:val="22"/>
        </w:rPr>
        <w:t>.</w:t>
      </w:r>
      <w:r w:rsidRPr="00EC7FD3">
        <w:rPr>
          <w:spacing w:val="8"/>
          <w:sz w:val="22"/>
          <w:szCs w:val="22"/>
        </w:rPr>
        <w:t xml:space="preserve"> </w:t>
      </w:r>
      <w:r w:rsidRPr="00EC7FD3">
        <w:rPr>
          <w:sz w:val="22"/>
          <w:szCs w:val="22"/>
        </w:rPr>
        <w:t>Za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e war</w:t>
      </w:r>
      <w:r w:rsidRPr="00EC7FD3">
        <w:rPr>
          <w:spacing w:val="-1"/>
          <w:sz w:val="22"/>
          <w:szCs w:val="22"/>
        </w:rPr>
        <w:t>s</w:t>
      </w:r>
      <w:r w:rsidRPr="00EC7FD3">
        <w:rPr>
          <w:spacing w:val="1"/>
          <w:sz w:val="22"/>
          <w:szCs w:val="22"/>
        </w:rPr>
        <w:t>t</w:t>
      </w:r>
      <w:r w:rsidRPr="00EC7FD3">
        <w:rPr>
          <w:sz w:val="22"/>
          <w:szCs w:val="22"/>
        </w:rPr>
        <w:t>wy</w:t>
      </w:r>
      <w:r w:rsidRPr="00EC7FD3">
        <w:rPr>
          <w:spacing w:val="10"/>
          <w:sz w:val="22"/>
          <w:szCs w:val="22"/>
        </w:rPr>
        <w:t xml:space="preserve"> </w:t>
      </w:r>
      <w:r w:rsidRPr="00EC7FD3">
        <w:rPr>
          <w:sz w:val="22"/>
          <w:szCs w:val="22"/>
        </w:rPr>
        <w:t>o</w:t>
      </w:r>
      <w:r w:rsidRPr="00EC7FD3">
        <w:rPr>
          <w:spacing w:val="13"/>
          <w:sz w:val="22"/>
          <w:szCs w:val="22"/>
        </w:rPr>
        <w:t xml:space="preserve"> </w:t>
      </w:r>
      <w:r w:rsidRPr="00EC7FD3">
        <w:rPr>
          <w:spacing w:val="1"/>
          <w:sz w:val="22"/>
          <w:szCs w:val="22"/>
        </w:rPr>
        <w:t>j</w:t>
      </w:r>
      <w:r w:rsidRPr="00EC7FD3">
        <w:rPr>
          <w:spacing w:val="-1"/>
          <w:sz w:val="22"/>
          <w:szCs w:val="22"/>
        </w:rPr>
        <w:t>e</w:t>
      </w:r>
      <w:r w:rsidRPr="00EC7FD3">
        <w:rPr>
          <w:spacing w:val="1"/>
          <w:sz w:val="22"/>
          <w:szCs w:val="22"/>
        </w:rPr>
        <w:t>d</w:t>
      </w:r>
      <w:r w:rsidRPr="00EC7FD3">
        <w:rPr>
          <w:spacing w:val="3"/>
          <w:sz w:val="22"/>
          <w:szCs w:val="22"/>
        </w:rPr>
        <w:t>n</w:t>
      </w:r>
      <w:r w:rsidRPr="00EC7FD3">
        <w:rPr>
          <w:spacing w:val="-1"/>
          <w:sz w:val="22"/>
          <w:szCs w:val="22"/>
        </w:rPr>
        <w:t>o</w:t>
      </w:r>
      <w:r w:rsidRPr="00EC7FD3">
        <w:rPr>
          <w:sz w:val="22"/>
          <w:szCs w:val="22"/>
        </w:rPr>
        <w:t>st</w:t>
      </w:r>
      <w:r w:rsidRPr="00EC7FD3">
        <w:rPr>
          <w:spacing w:val="1"/>
          <w:sz w:val="22"/>
          <w:szCs w:val="22"/>
        </w:rPr>
        <w:t>r</w:t>
      </w:r>
      <w:r w:rsidRPr="00EC7FD3">
        <w:rPr>
          <w:spacing w:val="-1"/>
          <w:sz w:val="22"/>
          <w:szCs w:val="22"/>
        </w:rPr>
        <w:t>o</w:t>
      </w:r>
      <w:r w:rsidRPr="00EC7FD3">
        <w:rPr>
          <w:spacing w:val="1"/>
          <w:sz w:val="22"/>
          <w:szCs w:val="22"/>
        </w:rPr>
        <w:t>nn</w:t>
      </w:r>
      <w:r w:rsidRPr="00EC7FD3">
        <w:rPr>
          <w:spacing w:val="2"/>
          <w:sz w:val="22"/>
          <w:szCs w:val="22"/>
        </w:rPr>
        <w:t>y</w:t>
      </w:r>
      <w:r w:rsidRPr="00EC7FD3">
        <w:rPr>
          <w:sz w:val="22"/>
          <w:szCs w:val="22"/>
        </w:rPr>
        <w:t>m</w:t>
      </w:r>
      <w:r w:rsidRPr="00EC7FD3">
        <w:rPr>
          <w:spacing w:val="1"/>
          <w:sz w:val="22"/>
          <w:szCs w:val="22"/>
        </w:rPr>
        <w:t xml:space="preserve"> </w:t>
      </w:r>
      <w:r w:rsidRPr="00EC7FD3">
        <w:rPr>
          <w:sz w:val="22"/>
          <w:szCs w:val="22"/>
        </w:rPr>
        <w:t>spa</w:t>
      </w:r>
      <w:r w:rsidRPr="00EC7FD3">
        <w:rPr>
          <w:spacing w:val="1"/>
          <w:sz w:val="22"/>
          <w:szCs w:val="22"/>
        </w:rPr>
        <w:t>d</w:t>
      </w:r>
      <w:r w:rsidRPr="00EC7FD3">
        <w:rPr>
          <w:sz w:val="22"/>
          <w:szCs w:val="22"/>
        </w:rPr>
        <w:t>ku</w:t>
      </w:r>
      <w:r w:rsidRPr="00EC7FD3">
        <w:rPr>
          <w:spacing w:val="9"/>
          <w:sz w:val="22"/>
          <w:szCs w:val="22"/>
        </w:rPr>
        <w:t xml:space="preserve"> </w:t>
      </w:r>
      <w:r w:rsidRPr="00EC7FD3">
        <w:rPr>
          <w:spacing w:val="1"/>
          <w:sz w:val="22"/>
          <w:szCs w:val="22"/>
        </w:rPr>
        <w:t>p</w:t>
      </w:r>
      <w:r w:rsidRPr="00EC7FD3">
        <w:rPr>
          <w:spacing w:val="-1"/>
          <w:sz w:val="22"/>
          <w:szCs w:val="22"/>
        </w:rPr>
        <w:t>o</w:t>
      </w:r>
      <w:r w:rsidRPr="00EC7FD3">
        <w:rPr>
          <w:spacing w:val="3"/>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cz</w:t>
      </w:r>
      <w:r w:rsidRPr="00EC7FD3">
        <w:rPr>
          <w:spacing w:val="1"/>
          <w:sz w:val="22"/>
          <w:szCs w:val="22"/>
        </w:rPr>
        <w:t>n</w:t>
      </w:r>
      <w:r w:rsidRPr="00EC7FD3">
        <w:rPr>
          <w:sz w:val="22"/>
          <w:szCs w:val="22"/>
        </w:rPr>
        <w:t>ym</w:t>
      </w:r>
      <w:r w:rsidRPr="00EC7FD3">
        <w:rPr>
          <w:spacing w:val="5"/>
          <w:sz w:val="22"/>
          <w:szCs w:val="22"/>
        </w:rPr>
        <w:t xml:space="preserve">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nn</w:t>
      </w:r>
      <w:r w:rsidRPr="00EC7FD3">
        <w:rPr>
          <w:sz w:val="22"/>
          <w:szCs w:val="22"/>
        </w:rPr>
        <w:t>o</w:t>
      </w:r>
      <w:r w:rsidRPr="00EC7FD3">
        <w:rPr>
          <w:spacing w:val="6"/>
          <w:sz w:val="22"/>
          <w:szCs w:val="22"/>
        </w:rPr>
        <w:t xml:space="preserve"> </w:t>
      </w:r>
      <w:r w:rsidRPr="00EC7FD3">
        <w:rPr>
          <w:spacing w:val="-1"/>
          <w:sz w:val="22"/>
          <w:szCs w:val="22"/>
        </w:rPr>
        <w:t>ro</w:t>
      </w:r>
      <w:r w:rsidRPr="00EC7FD3">
        <w:rPr>
          <w:spacing w:val="1"/>
          <w:sz w:val="22"/>
          <w:szCs w:val="22"/>
        </w:rPr>
        <w:t>zpo</w:t>
      </w:r>
      <w:r w:rsidRPr="00EC7FD3">
        <w:rPr>
          <w:sz w:val="22"/>
          <w:szCs w:val="22"/>
        </w:rPr>
        <w:t>cz</w:t>
      </w:r>
      <w:r w:rsidRPr="00EC7FD3">
        <w:rPr>
          <w:spacing w:val="1"/>
          <w:sz w:val="22"/>
          <w:szCs w:val="22"/>
        </w:rPr>
        <w:t>ą</w:t>
      </w:r>
      <w:r w:rsidRPr="00EC7FD3">
        <w:rPr>
          <w:sz w:val="22"/>
          <w:szCs w:val="22"/>
        </w:rPr>
        <w:t>ć s</w:t>
      </w:r>
      <w:r w:rsidRPr="00EC7FD3">
        <w:rPr>
          <w:spacing w:val="3"/>
          <w:sz w:val="22"/>
          <w:szCs w:val="22"/>
        </w:rPr>
        <w:t>i</w:t>
      </w:r>
      <w:r w:rsidRPr="00EC7FD3">
        <w:rPr>
          <w:sz w:val="22"/>
          <w:szCs w:val="22"/>
        </w:rPr>
        <w:t>ę</w:t>
      </w:r>
      <w:r w:rsidRPr="00EC7FD3">
        <w:rPr>
          <w:spacing w:val="-3"/>
          <w:sz w:val="22"/>
          <w:szCs w:val="22"/>
        </w:rPr>
        <w:t xml:space="preserve"> </w:t>
      </w:r>
      <w:r w:rsidRPr="00EC7FD3">
        <w:rPr>
          <w:spacing w:val="-1"/>
          <w:sz w:val="22"/>
          <w:szCs w:val="22"/>
        </w:rPr>
        <w:t>o</w:t>
      </w:r>
      <w:r w:rsidRPr="00EC7FD3">
        <w:rPr>
          <w:sz w:val="22"/>
          <w:szCs w:val="22"/>
        </w:rPr>
        <w:t xml:space="preserve">d </w:t>
      </w:r>
      <w:r w:rsidRPr="00EC7FD3">
        <w:rPr>
          <w:spacing w:val="1"/>
          <w:sz w:val="22"/>
          <w:szCs w:val="22"/>
        </w:rPr>
        <w:t>n</w:t>
      </w:r>
      <w:r w:rsidRPr="00EC7FD3">
        <w:rPr>
          <w:spacing w:val="3"/>
          <w:sz w:val="22"/>
          <w:szCs w:val="22"/>
        </w:rPr>
        <w:t>i</w:t>
      </w:r>
      <w:r w:rsidRPr="00EC7FD3">
        <w:rPr>
          <w:spacing w:val="1"/>
          <w:sz w:val="22"/>
          <w:szCs w:val="22"/>
        </w:rPr>
        <w:t>ż</w:t>
      </w:r>
      <w:r w:rsidRPr="00EC7FD3">
        <w:rPr>
          <w:spacing w:val="-1"/>
          <w:sz w:val="22"/>
          <w:szCs w:val="22"/>
        </w:rPr>
        <w:t>e</w:t>
      </w:r>
      <w:r w:rsidRPr="00EC7FD3">
        <w:rPr>
          <w:sz w:val="22"/>
          <w:szCs w:val="22"/>
        </w:rPr>
        <w:t>j</w:t>
      </w:r>
      <w:r w:rsidRPr="00EC7FD3">
        <w:rPr>
          <w:spacing w:val="-3"/>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ł</w:t>
      </w:r>
      <w:r w:rsidRPr="00EC7FD3">
        <w:rPr>
          <w:spacing w:val="-1"/>
          <w:sz w:val="22"/>
          <w:szCs w:val="22"/>
        </w:rPr>
        <w:t>o</w:t>
      </w:r>
      <w:r w:rsidRPr="00EC7FD3">
        <w:rPr>
          <w:spacing w:val="1"/>
          <w:sz w:val="22"/>
          <w:szCs w:val="22"/>
        </w:rPr>
        <w:t>ż</w:t>
      </w:r>
      <w:r w:rsidRPr="00EC7FD3">
        <w:rPr>
          <w:spacing w:val="-1"/>
          <w:sz w:val="22"/>
          <w:szCs w:val="22"/>
        </w:rPr>
        <w:t>o</w:t>
      </w:r>
      <w:r w:rsidRPr="00EC7FD3">
        <w:rPr>
          <w:spacing w:val="1"/>
          <w:sz w:val="22"/>
          <w:szCs w:val="22"/>
        </w:rPr>
        <w:t>n</w:t>
      </w:r>
      <w:r w:rsidRPr="00EC7FD3">
        <w:rPr>
          <w:spacing w:val="-1"/>
          <w:sz w:val="22"/>
          <w:szCs w:val="22"/>
        </w:rPr>
        <w:t>e</w:t>
      </w:r>
      <w:r w:rsidRPr="00EC7FD3">
        <w:rPr>
          <w:sz w:val="22"/>
          <w:szCs w:val="22"/>
        </w:rPr>
        <w:t>j</w:t>
      </w:r>
      <w:r w:rsidRPr="00EC7FD3">
        <w:rPr>
          <w:spacing w:val="-8"/>
          <w:sz w:val="22"/>
          <w:szCs w:val="22"/>
        </w:rPr>
        <w:t xml:space="preserve"> </w:t>
      </w:r>
      <w:r w:rsidRPr="00EC7FD3">
        <w:rPr>
          <w:sz w:val="22"/>
          <w:szCs w:val="22"/>
        </w:rPr>
        <w:t>k</w:t>
      </w:r>
      <w:r w:rsidRPr="00EC7FD3">
        <w:rPr>
          <w:spacing w:val="1"/>
          <w:sz w:val="22"/>
          <w:szCs w:val="22"/>
        </w:rPr>
        <w:t>r</w:t>
      </w:r>
      <w:r w:rsidRPr="00EC7FD3">
        <w:rPr>
          <w:sz w:val="22"/>
          <w:szCs w:val="22"/>
        </w:rPr>
        <w:t>awęd</w:t>
      </w:r>
      <w:r w:rsidRPr="00EC7FD3">
        <w:rPr>
          <w:spacing w:val="1"/>
          <w:sz w:val="22"/>
          <w:szCs w:val="22"/>
        </w:rPr>
        <w:t>z</w:t>
      </w:r>
      <w:r w:rsidRPr="00EC7FD3">
        <w:rPr>
          <w:sz w:val="22"/>
          <w:szCs w:val="22"/>
        </w:rPr>
        <w:t>i</w:t>
      </w:r>
      <w:r w:rsidRPr="00EC7FD3">
        <w:rPr>
          <w:spacing w:val="-6"/>
          <w:sz w:val="22"/>
          <w:szCs w:val="22"/>
        </w:rPr>
        <w:t xml:space="preserve"> </w:t>
      </w:r>
      <w:r w:rsidRPr="00EC7FD3">
        <w:rPr>
          <w:sz w:val="22"/>
          <w:szCs w:val="22"/>
        </w:rPr>
        <w:t>i</w:t>
      </w:r>
      <w:r w:rsidRPr="00EC7FD3">
        <w:rPr>
          <w:spacing w:val="3"/>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su</w:t>
      </w:r>
      <w:r w:rsidRPr="00EC7FD3">
        <w:rPr>
          <w:spacing w:val="1"/>
          <w:sz w:val="22"/>
          <w:szCs w:val="22"/>
        </w:rPr>
        <w:t>w</w:t>
      </w:r>
      <w:r w:rsidRPr="00EC7FD3">
        <w:rPr>
          <w:sz w:val="22"/>
          <w:szCs w:val="22"/>
        </w:rPr>
        <w:t>ać</w:t>
      </w:r>
      <w:r w:rsidRPr="00EC7FD3">
        <w:rPr>
          <w:spacing w:val="-10"/>
          <w:sz w:val="22"/>
          <w:szCs w:val="22"/>
        </w:rPr>
        <w:t xml:space="preserve"> </w:t>
      </w:r>
      <w:r w:rsidRPr="00EC7FD3">
        <w:rPr>
          <w:spacing w:val="1"/>
          <w:sz w:val="22"/>
          <w:szCs w:val="22"/>
        </w:rPr>
        <w:t>p</w:t>
      </w:r>
      <w:r w:rsidRPr="00EC7FD3">
        <w:rPr>
          <w:sz w:val="22"/>
          <w:szCs w:val="22"/>
        </w:rPr>
        <w:t>a</w:t>
      </w:r>
      <w:r w:rsidRPr="00EC7FD3">
        <w:rPr>
          <w:spacing w:val="2"/>
          <w:sz w:val="22"/>
          <w:szCs w:val="22"/>
        </w:rPr>
        <w:t>s</w:t>
      </w:r>
      <w:r w:rsidRPr="00EC7FD3">
        <w:rPr>
          <w:sz w:val="22"/>
          <w:szCs w:val="22"/>
        </w:rPr>
        <w:t>a</w:t>
      </w:r>
      <w:r w:rsidRPr="00EC7FD3">
        <w:rPr>
          <w:spacing w:val="1"/>
          <w:sz w:val="22"/>
          <w:szCs w:val="22"/>
        </w:rPr>
        <w:t>m</w:t>
      </w:r>
      <w:r w:rsidRPr="00EC7FD3">
        <w:rPr>
          <w:sz w:val="22"/>
          <w:szCs w:val="22"/>
        </w:rPr>
        <w:t>i</w:t>
      </w:r>
      <w:r w:rsidRPr="00EC7FD3">
        <w:rPr>
          <w:spacing w:val="-3"/>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dłu</w:t>
      </w:r>
      <w:r w:rsidRPr="00EC7FD3">
        <w:rPr>
          <w:spacing w:val="-1"/>
          <w:sz w:val="22"/>
          <w:szCs w:val="22"/>
        </w:rPr>
        <w:t>ż</w:t>
      </w:r>
      <w:r w:rsidRPr="00EC7FD3">
        <w:rPr>
          <w:spacing w:val="1"/>
          <w:sz w:val="22"/>
          <w:szCs w:val="22"/>
        </w:rPr>
        <w:t>n</w:t>
      </w:r>
      <w:r w:rsidRPr="00EC7FD3">
        <w:rPr>
          <w:sz w:val="22"/>
          <w:szCs w:val="22"/>
        </w:rPr>
        <w:t>ym</w:t>
      </w:r>
      <w:r w:rsidRPr="00EC7FD3">
        <w:rPr>
          <w:spacing w:val="3"/>
          <w:sz w:val="22"/>
          <w:szCs w:val="22"/>
        </w:rPr>
        <w:t>i</w:t>
      </w:r>
      <w:r w:rsidRPr="00EC7FD3">
        <w:rPr>
          <w:sz w:val="22"/>
          <w:szCs w:val="22"/>
        </w:rPr>
        <w:t>,</w:t>
      </w:r>
      <w:r w:rsidRPr="00EC7FD3">
        <w:rPr>
          <w:spacing w:val="-11"/>
          <w:sz w:val="22"/>
          <w:szCs w:val="22"/>
        </w:rPr>
        <w:t xml:space="preserve"> </w:t>
      </w:r>
      <w:r w:rsidRPr="00EC7FD3">
        <w:rPr>
          <w:sz w:val="22"/>
          <w:szCs w:val="22"/>
        </w:rPr>
        <w:t>cz</w:t>
      </w:r>
      <w:r w:rsidRPr="00EC7FD3">
        <w:rPr>
          <w:spacing w:val="-1"/>
          <w:sz w:val="22"/>
          <w:szCs w:val="22"/>
        </w:rPr>
        <w:t>ę</w:t>
      </w:r>
      <w:r w:rsidRPr="00EC7FD3">
        <w:rPr>
          <w:sz w:val="22"/>
          <w:szCs w:val="22"/>
        </w:rPr>
        <w:t>ś</w:t>
      </w:r>
      <w:r w:rsidRPr="00EC7FD3">
        <w:rPr>
          <w:spacing w:val="-1"/>
          <w:sz w:val="22"/>
          <w:szCs w:val="22"/>
        </w:rPr>
        <w:t>c</w:t>
      </w:r>
      <w:r w:rsidRPr="00EC7FD3">
        <w:rPr>
          <w:spacing w:val="3"/>
          <w:sz w:val="22"/>
          <w:szCs w:val="22"/>
        </w:rPr>
        <w:t>i</w:t>
      </w:r>
      <w:r w:rsidRPr="00EC7FD3">
        <w:rPr>
          <w:spacing w:val="-1"/>
          <w:sz w:val="22"/>
          <w:szCs w:val="22"/>
        </w:rPr>
        <w:t>o</w:t>
      </w:r>
      <w:r w:rsidRPr="00EC7FD3">
        <w:rPr>
          <w:sz w:val="22"/>
          <w:szCs w:val="22"/>
        </w:rPr>
        <w:t>wo</w:t>
      </w:r>
      <w:r w:rsidRPr="00EC7FD3">
        <w:rPr>
          <w:spacing w:val="-10"/>
          <w:sz w:val="22"/>
          <w:szCs w:val="22"/>
        </w:rPr>
        <w:t xml:space="preserve"> </w:t>
      </w:r>
      <w:r w:rsidRPr="00EC7FD3">
        <w:rPr>
          <w:spacing w:val="1"/>
          <w:sz w:val="22"/>
          <w:szCs w:val="22"/>
        </w:rPr>
        <w:t>n</w:t>
      </w:r>
      <w:r w:rsidRPr="00EC7FD3">
        <w:rPr>
          <w:sz w:val="22"/>
          <w:szCs w:val="22"/>
        </w:rPr>
        <w:t>ak</w:t>
      </w:r>
      <w:r w:rsidRPr="00EC7FD3">
        <w:rPr>
          <w:spacing w:val="1"/>
          <w:sz w:val="22"/>
          <w:szCs w:val="22"/>
        </w:rPr>
        <w:t>ł</w:t>
      </w:r>
      <w:r w:rsidRPr="00EC7FD3">
        <w:rPr>
          <w:spacing w:val="10"/>
          <w:sz w:val="22"/>
          <w:szCs w:val="22"/>
        </w:rPr>
        <w:t>a</w:t>
      </w:r>
      <w:r w:rsidRPr="00EC7FD3">
        <w:rPr>
          <w:spacing w:val="1"/>
          <w:sz w:val="22"/>
          <w:szCs w:val="22"/>
        </w:rPr>
        <w:t>d</w:t>
      </w:r>
      <w:r w:rsidRPr="00EC7FD3">
        <w:rPr>
          <w:sz w:val="22"/>
          <w:szCs w:val="22"/>
        </w:rPr>
        <w:t>a</w:t>
      </w:r>
      <w:r w:rsidRPr="00EC7FD3">
        <w:rPr>
          <w:spacing w:val="1"/>
          <w:sz w:val="22"/>
          <w:szCs w:val="22"/>
        </w:rPr>
        <w:t>j</w:t>
      </w:r>
      <w:r w:rsidRPr="00EC7FD3">
        <w:rPr>
          <w:sz w:val="22"/>
          <w:szCs w:val="22"/>
        </w:rPr>
        <w:t>ąc</w:t>
      </w:r>
      <w:r w:rsidRPr="00EC7FD3">
        <w:rPr>
          <w:spacing w:val="-1"/>
          <w:sz w:val="22"/>
          <w:szCs w:val="22"/>
        </w:rPr>
        <w:t>y</w:t>
      </w:r>
      <w:r w:rsidRPr="00EC7FD3">
        <w:rPr>
          <w:sz w:val="22"/>
          <w:szCs w:val="22"/>
        </w:rPr>
        <w:t>mi s</w:t>
      </w:r>
      <w:r w:rsidRPr="00EC7FD3">
        <w:rPr>
          <w:spacing w:val="3"/>
          <w:sz w:val="22"/>
          <w:szCs w:val="22"/>
        </w:rPr>
        <w:t>i</w:t>
      </w:r>
      <w:r w:rsidRPr="00EC7FD3">
        <w:rPr>
          <w:spacing w:val="-1"/>
          <w:sz w:val="22"/>
          <w:szCs w:val="22"/>
        </w:rPr>
        <w:t>ę</w:t>
      </w:r>
      <w:r w:rsidRPr="00EC7FD3">
        <w:rPr>
          <w:sz w:val="22"/>
          <w:szCs w:val="22"/>
        </w:rPr>
        <w:t>,</w:t>
      </w:r>
      <w:r w:rsidRPr="00EC7FD3">
        <w:rPr>
          <w:spacing w:val="4"/>
          <w:sz w:val="22"/>
          <w:szCs w:val="22"/>
        </w:rPr>
        <w:t xml:space="preserve"> </w:t>
      </w:r>
      <w:r w:rsidRPr="00EC7FD3">
        <w:rPr>
          <w:sz w:val="22"/>
          <w:szCs w:val="22"/>
        </w:rPr>
        <w:t>w</w:t>
      </w:r>
      <w:r w:rsidRPr="00EC7FD3">
        <w:rPr>
          <w:spacing w:val="7"/>
          <w:sz w:val="22"/>
          <w:szCs w:val="22"/>
        </w:rPr>
        <w:t xml:space="preserve"> </w:t>
      </w:r>
      <w:r w:rsidRPr="00EC7FD3">
        <w:rPr>
          <w:sz w:val="22"/>
          <w:szCs w:val="22"/>
        </w:rPr>
        <w:t>st</w:t>
      </w:r>
      <w:r w:rsidRPr="00EC7FD3">
        <w:rPr>
          <w:spacing w:val="1"/>
          <w:sz w:val="22"/>
          <w:szCs w:val="22"/>
        </w:rPr>
        <w:t>r</w:t>
      </w:r>
      <w:r w:rsidRPr="00EC7FD3">
        <w:rPr>
          <w:spacing w:val="-1"/>
          <w:sz w:val="22"/>
          <w:szCs w:val="22"/>
        </w:rPr>
        <w:t>o</w:t>
      </w:r>
      <w:r w:rsidRPr="00EC7FD3">
        <w:rPr>
          <w:spacing w:val="1"/>
          <w:sz w:val="22"/>
          <w:szCs w:val="22"/>
        </w:rPr>
        <w:t>n</w:t>
      </w:r>
      <w:r w:rsidRPr="00EC7FD3">
        <w:rPr>
          <w:sz w:val="22"/>
          <w:szCs w:val="22"/>
        </w:rPr>
        <w:t>ę</w:t>
      </w:r>
      <w:r w:rsidRPr="00EC7FD3">
        <w:rPr>
          <w:spacing w:val="4"/>
          <w:sz w:val="22"/>
          <w:szCs w:val="22"/>
        </w:rPr>
        <w:t xml:space="preserve"> </w:t>
      </w:r>
      <w:r w:rsidRPr="00EC7FD3">
        <w:rPr>
          <w:sz w:val="22"/>
          <w:szCs w:val="22"/>
        </w:rPr>
        <w:t>wy</w:t>
      </w:r>
      <w:r w:rsidRPr="00EC7FD3">
        <w:rPr>
          <w:spacing w:val="1"/>
          <w:sz w:val="22"/>
          <w:szCs w:val="22"/>
        </w:rPr>
        <w:t>ż</w:t>
      </w:r>
      <w:r w:rsidRPr="00EC7FD3">
        <w:rPr>
          <w:spacing w:val="-1"/>
          <w:sz w:val="22"/>
          <w:szCs w:val="22"/>
        </w:rPr>
        <w:t>e</w:t>
      </w:r>
      <w:r w:rsidRPr="00EC7FD3">
        <w:rPr>
          <w:sz w:val="22"/>
          <w:szCs w:val="22"/>
        </w:rPr>
        <w:t>j</w:t>
      </w:r>
      <w:r w:rsidRPr="00EC7FD3">
        <w:rPr>
          <w:spacing w:val="4"/>
          <w:sz w:val="22"/>
          <w:szCs w:val="22"/>
        </w:rPr>
        <w:t xml:space="preserve"> </w:t>
      </w:r>
      <w:r w:rsidRPr="00EC7FD3">
        <w:rPr>
          <w:spacing w:val="1"/>
          <w:sz w:val="22"/>
          <w:szCs w:val="22"/>
        </w:rPr>
        <w:t>p</w:t>
      </w:r>
      <w:r w:rsidRPr="00EC7FD3">
        <w:rPr>
          <w:spacing w:val="-1"/>
          <w:sz w:val="22"/>
          <w:szCs w:val="22"/>
        </w:rPr>
        <w:t>o</w:t>
      </w:r>
      <w:r w:rsidRPr="00EC7FD3">
        <w:rPr>
          <w:spacing w:val="3"/>
          <w:sz w:val="22"/>
          <w:szCs w:val="22"/>
        </w:rPr>
        <w:t>ł</w:t>
      </w:r>
      <w:r w:rsidRPr="00EC7FD3">
        <w:rPr>
          <w:spacing w:val="-1"/>
          <w:sz w:val="22"/>
          <w:szCs w:val="22"/>
        </w:rPr>
        <w:t>o</w:t>
      </w:r>
      <w:r w:rsidRPr="00EC7FD3">
        <w:rPr>
          <w:spacing w:val="1"/>
          <w:sz w:val="22"/>
          <w:szCs w:val="22"/>
        </w:rPr>
        <w:t>ż</w:t>
      </w:r>
      <w:r w:rsidRPr="00EC7FD3">
        <w:rPr>
          <w:spacing w:val="-1"/>
          <w:sz w:val="22"/>
          <w:szCs w:val="22"/>
        </w:rPr>
        <w:t>o</w:t>
      </w:r>
      <w:r w:rsidRPr="00EC7FD3">
        <w:rPr>
          <w:spacing w:val="1"/>
          <w:sz w:val="22"/>
          <w:szCs w:val="22"/>
        </w:rPr>
        <w:t>n</w:t>
      </w:r>
      <w:r w:rsidRPr="00EC7FD3">
        <w:rPr>
          <w:spacing w:val="-1"/>
          <w:sz w:val="22"/>
          <w:szCs w:val="22"/>
        </w:rPr>
        <w:t>e</w:t>
      </w:r>
      <w:r w:rsidRPr="00EC7FD3">
        <w:rPr>
          <w:sz w:val="22"/>
          <w:szCs w:val="22"/>
        </w:rPr>
        <w:t xml:space="preserve">j </w:t>
      </w:r>
      <w:r w:rsidRPr="00EC7FD3">
        <w:rPr>
          <w:spacing w:val="2"/>
          <w:sz w:val="22"/>
          <w:szCs w:val="22"/>
        </w:rPr>
        <w:t>k</w:t>
      </w:r>
      <w:r w:rsidRPr="00EC7FD3">
        <w:rPr>
          <w:spacing w:val="-1"/>
          <w:sz w:val="22"/>
          <w:szCs w:val="22"/>
        </w:rPr>
        <w:t>r</w:t>
      </w:r>
      <w:r w:rsidRPr="00EC7FD3">
        <w:rPr>
          <w:sz w:val="22"/>
          <w:szCs w:val="22"/>
        </w:rPr>
        <w:t>a</w:t>
      </w:r>
      <w:r w:rsidRPr="00EC7FD3">
        <w:rPr>
          <w:spacing w:val="3"/>
          <w:sz w:val="22"/>
          <w:szCs w:val="22"/>
        </w:rPr>
        <w:t>w</w:t>
      </w:r>
      <w:r w:rsidRPr="00EC7FD3">
        <w:rPr>
          <w:spacing w:val="-1"/>
          <w:sz w:val="22"/>
          <w:szCs w:val="22"/>
        </w:rPr>
        <w:t>ę</w:t>
      </w:r>
      <w:r w:rsidRPr="00EC7FD3">
        <w:rPr>
          <w:spacing w:val="1"/>
          <w:sz w:val="22"/>
          <w:szCs w:val="22"/>
        </w:rPr>
        <w:t>dz</w:t>
      </w:r>
      <w:r w:rsidRPr="00EC7FD3">
        <w:rPr>
          <w:spacing w:val="3"/>
          <w:sz w:val="22"/>
          <w:szCs w:val="22"/>
        </w:rPr>
        <w:t>i</w:t>
      </w:r>
      <w:r w:rsidRPr="00EC7FD3">
        <w:rPr>
          <w:sz w:val="22"/>
          <w:szCs w:val="22"/>
        </w:rPr>
        <w:t>.</w:t>
      </w:r>
      <w:r w:rsidRPr="00EC7FD3">
        <w:rPr>
          <w:spacing w:val="-2"/>
          <w:sz w:val="22"/>
          <w:szCs w:val="22"/>
        </w:rPr>
        <w:t xml:space="preserve"> </w:t>
      </w:r>
      <w:r w:rsidRPr="00EC7FD3">
        <w:rPr>
          <w:sz w:val="22"/>
          <w:szCs w:val="22"/>
        </w:rPr>
        <w:t>P</w:t>
      </w:r>
      <w:r w:rsidRPr="00EC7FD3">
        <w:rPr>
          <w:spacing w:val="-1"/>
          <w:sz w:val="22"/>
          <w:szCs w:val="22"/>
        </w:rPr>
        <w:t>o</w:t>
      </w:r>
      <w:r w:rsidRPr="00EC7FD3">
        <w:rPr>
          <w:spacing w:val="1"/>
          <w:sz w:val="22"/>
          <w:szCs w:val="22"/>
        </w:rPr>
        <w:t>j</w:t>
      </w:r>
      <w:r w:rsidRPr="00EC7FD3">
        <w:rPr>
          <w:sz w:val="22"/>
          <w:szCs w:val="22"/>
        </w:rPr>
        <w:t>aw</w:t>
      </w:r>
      <w:r w:rsidRPr="00EC7FD3">
        <w:rPr>
          <w:spacing w:val="1"/>
          <w:sz w:val="22"/>
          <w:szCs w:val="22"/>
        </w:rPr>
        <w:t>i</w:t>
      </w:r>
      <w:r w:rsidRPr="00EC7FD3">
        <w:rPr>
          <w:sz w:val="22"/>
          <w:szCs w:val="22"/>
        </w:rPr>
        <w:t>a</w:t>
      </w:r>
      <w:r w:rsidRPr="00EC7FD3">
        <w:rPr>
          <w:spacing w:val="1"/>
          <w:sz w:val="22"/>
          <w:szCs w:val="22"/>
        </w:rPr>
        <w:t>j</w:t>
      </w:r>
      <w:r w:rsidRPr="00EC7FD3">
        <w:rPr>
          <w:sz w:val="22"/>
          <w:szCs w:val="22"/>
        </w:rPr>
        <w:t>ące</w:t>
      </w:r>
      <w:r w:rsidRPr="00EC7FD3">
        <w:rPr>
          <w:spacing w:val="-5"/>
          <w:sz w:val="22"/>
          <w:szCs w:val="22"/>
        </w:rPr>
        <w:t xml:space="preserve"> </w:t>
      </w:r>
      <w:r w:rsidRPr="00EC7FD3">
        <w:rPr>
          <w:sz w:val="22"/>
          <w:szCs w:val="22"/>
        </w:rPr>
        <w:t>s</w:t>
      </w:r>
      <w:r w:rsidRPr="00EC7FD3">
        <w:rPr>
          <w:spacing w:val="3"/>
          <w:sz w:val="22"/>
          <w:szCs w:val="22"/>
        </w:rPr>
        <w:t>i</w:t>
      </w:r>
      <w:r w:rsidRPr="00EC7FD3">
        <w:rPr>
          <w:sz w:val="22"/>
          <w:szCs w:val="22"/>
        </w:rPr>
        <w:t>ę</w:t>
      </w:r>
      <w:r w:rsidRPr="00EC7FD3">
        <w:rPr>
          <w:spacing w:val="5"/>
          <w:sz w:val="22"/>
          <w:szCs w:val="22"/>
        </w:rPr>
        <w:t xml:space="preserve"> </w:t>
      </w:r>
      <w:r w:rsidRPr="00EC7FD3">
        <w:rPr>
          <w:sz w:val="22"/>
          <w:szCs w:val="22"/>
        </w:rPr>
        <w:t>w</w:t>
      </w:r>
      <w:r w:rsidRPr="00EC7FD3">
        <w:rPr>
          <w:spacing w:val="7"/>
          <w:sz w:val="22"/>
          <w:szCs w:val="22"/>
        </w:rPr>
        <w:t xml:space="preserve"> </w:t>
      </w:r>
      <w:r w:rsidRPr="00EC7FD3">
        <w:rPr>
          <w:sz w:val="22"/>
          <w:szCs w:val="22"/>
        </w:rPr>
        <w:t>cz</w:t>
      </w:r>
      <w:r w:rsidRPr="00EC7FD3">
        <w:rPr>
          <w:spacing w:val="3"/>
          <w:sz w:val="22"/>
          <w:szCs w:val="22"/>
        </w:rPr>
        <w:t>a</w:t>
      </w:r>
      <w:r w:rsidRPr="00EC7FD3">
        <w:rPr>
          <w:sz w:val="22"/>
          <w:szCs w:val="22"/>
        </w:rPr>
        <w:t>s</w:t>
      </w:r>
      <w:r w:rsidRPr="00EC7FD3">
        <w:rPr>
          <w:spacing w:val="3"/>
          <w:sz w:val="22"/>
          <w:szCs w:val="22"/>
        </w:rPr>
        <w:t>i</w:t>
      </w:r>
      <w:r w:rsidRPr="00EC7FD3">
        <w:rPr>
          <w:sz w:val="22"/>
          <w:szCs w:val="22"/>
        </w:rPr>
        <w:t>e</w:t>
      </w:r>
      <w:r w:rsidRPr="00EC7FD3">
        <w:rPr>
          <w:spacing w:val="2"/>
          <w:sz w:val="22"/>
          <w:szCs w:val="22"/>
        </w:rPr>
        <w:t xml:space="preserve"> </w:t>
      </w:r>
      <w:r w:rsidRPr="00EC7FD3">
        <w:rPr>
          <w:spacing w:val="1"/>
          <w:sz w:val="22"/>
          <w:szCs w:val="22"/>
        </w:rPr>
        <w:t>z</w:t>
      </w:r>
      <w:r w:rsidRPr="00EC7FD3">
        <w:rPr>
          <w:sz w:val="22"/>
          <w:szCs w:val="22"/>
        </w:rPr>
        <w:t>a</w:t>
      </w:r>
      <w:r w:rsidRPr="00EC7FD3">
        <w:rPr>
          <w:spacing w:val="1"/>
          <w:sz w:val="22"/>
          <w:szCs w:val="22"/>
        </w:rPr>
        <w:t>gę</w:t>
      </w:r>
      <w:r w:rsidRPr="00EC7FD3">
        <w:rPr>
          <w:sz w:val="22"/>
          <w:szCs w:val="22"/>
        </w:rPr>
        <w:t>szc</w:t>
      </w:r>
      <w:r w:rsidRPr="00EC7FD3">
        <w:rPr>
          <w:spacing w:val="1"/>
          <w:sz w:val="22"/>
          <w:szCs w:val="22"/>
        </w:rPr>
        <w:t>z</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5"/>
          <w:sz w:val="22"/>
          <w:szCs w:val="22"/>
        </w:rPr>
        <w:t xml:space="preserve"> </w:t>
      </w:r>
      <w:r w:rsidRPr="00EC7FD3">
        <w:rPr>
          <w:spacing w:val="1"/>
          <w:sz w:val="22"/>
          <w:szCs w:val="22"/>
        </w:rPr>
        <w:t>z</w:t>
      </w:r>
      <w:r w:rsidRPr="00EC7FD3">
        <w:rPr>
          <w:sz w:val="22"/>
          <w:szCs w:val="22"/>
        </w:rPr>
        <w:t>a</w:t>
      </w:r>
      <w:r w:rsidRPr="00EC7FD3">
        <w:rPr>
          <w:spacing w:val="-1"/>
          <w:sz w:val="22"/>
          <w:szCs w:val="22"/>
        </w:rPr>
        <w:t>n</w:t>
      </w:r>
      <w:r w:rsidRPr="00EC7FD3">
        <w:rPr>
          <w:spacing w:val="1"/>
          <w:sz w:val="22"/>
          <w:szCs w:val="22"/>
        </w:rPr>
        <w:t>iż</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 xml:space="preserve">a, </w:t>
      </w:r>
      <w:r w:rsidRPr="00EC7FD3">
        <w:rPr>
          <w:spacing w:val="1"/>
          <w:sz w:val="22"/>
          <w:szCs w:val="22"/>
        </w:rPr>
        <w:t>ub</w:t>
      </w:r>
      <w:r w:rsidRPr="00EC7FD3">
        <w:rPr>
          <w:sz w:val="22"/>
          <w:szCs w:val="22"/>
        </w:rPr>
        <w:t>ytk</w:t>
      </w:r>
      <w:r w:rsidRPr="00EC7FD3">
        <w:rPr>
          <w:spacing w:val="3"/>
          <w:sz w:val="22"/>
          <w:szCs w:val="22"/>
        </w:rPr>
        <w:t>i</w:t>
      </w:r>
      <w:r w:rsidRPr="00EC7FD3">
        <w:rPr>
          <w:sz w:val="22"/>
          <w:szCs w:val="22"/>
        </w:rPr>
        <w:t>,</w:t>
      </w:r>
      <w:r w:rsidRPr="00EC7FD3">
        <w:rPr>
          <w:spacing w:val="-25"/>
          <w:sz w:val="22"/>
          <w:szCs w:val="22"/>
        </w:rPr>
        <w:t xml:space="preserve"> </w:t>
      </w:r>
      <w:r w:rsidRPr="00EC7FD3">
        <w:rPr>
          <w:spacing w:val="-1"/>
          <w:w w:val="98"/>
          <w:sz w:val="22"/>
          <w:szCs w:val="22"/>
        </w:rPr>
        <w:t>ro</w:t>
      </w:r>
      <w:r w:rsidRPr="00EC7FD3">
        <w:rPr>
          <w:spacing w:val="1"/>
          <w:w w:val="98"/>
          <w:sz w:val="22"/>
          <w:szCs w:val="22"/>
        </w:rPr>
        <w:t>z</w:t>
      </w:r>
      <w:r w:rsidRPr="00EC7FD3">
        <w:rPr>
          <w:w w:val="98"/>
          <w:sz w:val="22"/>
          <w:szCs w:val="22"/>
        </w:rPr>
        <w:t>wa</w:t>
      </w:r>
      <w:r w:rsidRPr="00EC7FD3">
        <w:rPr>
          <w:spacing w:val="2"/>
          <w:w w:val="98"/>
          <w:sz w:val="22"/>
          <w:szCs w:val="22"/>
        </w:rPr>
        <w:t>r</w:t>
      </w:r>
      <w:r w:rsidRPr="00EC7FD3">
        <w:rPr>
          <w:w w:val="98"/>
          <w:sz w:val="22"/>
          <w:szCs w:val="22"/>
        </w:rPr>
        <w:t>stw</w:t>
      </w:r>
      <w:r w:rsidRPr="00EC7FD3">
        <w:rPr>
          <w:spacing w:val="4"/>
          <w:w w:val="98"/>
          <w:sz w:val="22"/>
          <w:szCs w:val="22"/>
        </w:rPr>
        <w:t>i</w:t>
      </w:r>
      <w:r w:rsidRPr="00EC7FD3">
        <w:rPr>
          <w:spacing w:val="-1"/>
          <w:w w:val="98"/>
          <w:sz w:val="22"/>
          <w:szCs w:val="22"/>
        </w:rPr>
        <w:t>e</w:t>
      </w:r>
      <w:r w:rsidRPr="00EC7FD3">
        <w:rPr>
          <w:spacing w:val="1"/>
          <w:w w:val="98"/>
          <w:sz w:val="22"/>
          <w:szCs w:val="22"/>
        </w:rPr>
        <w:t>n</w:t>
      </w:r>
      <w:r w:rsidRPr="00EC7FD3">
        <w:rPr>
          <w:spacing w:val="3"/>
          <w:w w:val="98"/>
          <w:sz w:val="22"/>
          <w:szCs w:val="22"/>
        </w:rPr>
        <w:t>i</w:t>
      </w:r>
      <w:r w:rsidRPr="00EC7FD3">
        <w:rPr>
          <w:w w:val="98"/>
          <w:sz w:val="22"/>
          <w:szCs w:val="22"/>
        </w:rPr>
        <w:t>a</w:t>
      </w:r>
      <w:r w:rsidRPr="00EC7FD3">
        <w:rPr>
          <w:spacing w:val="-4"/>
          <w:w w:val="98"/>
          <w:sz w:val="22"/>
          <w:szCs w:val="22"/>
        </w:rPr>
        <w:t xml:space="preserve"> </w:t>
      </w:r>
      <w:r w:rsidRPr="00EC7FD3">
        <w:rPr>
          <w:sz w:val="22"/>
          <w:szCs w:val="22"/>
        </w:rPr>
        <w:t>i</w:t>
      </w:r>
      <w:r w:rsidRPr="00EC7FD3">
        <w:rPr>
          <w:spacing w:val="-15"/>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w:t>
      </w:r>
      <w:r w:rsidRPr="00EC7FD3">
        <w:rPr>
          <w:spacing w:val="-1"/>
          <w:sz w:val="22"/>
          <w:szCs w:val="22"/>
        </w:rPr>
        <w:t>o</w:t>
      </w:r>
      <w:r w:rsidRPr="00EC7FD3">
        <w:rPr>
          <w:spacing w:val="1"/>
          <w:sz w:val="22"/>
          <w:szCs w:val="22"/>
        </w:rPr>
        <w:t>bn</w:t>
      </w:r>
      <w:r w:rsidRPr="00EC7FD3">
        <w:rPr>
          <w:sz w:val="22"/>
          <w:szCs w:val="22"/>
        </w:rPr>
        <w:t>e</w:t>
      </w:r>
      <w:r w:rsidRPr="00EC7FD3">
        <w:rPr>
          <w:spacing w:val="-25"/>
          <w:sz w:val="22"/>
          <w:szCs w:val="22"/>
        </w:rPr>
        <w:t xml:space="preserve"> </w:t>
      </w:r>
      <w:r w:rsidRPr="00EC7FD3">
        <w:rPr>
          <w:sz w:val="22"/>
          <w:szCs w:val="22"/>
        </w:rPr>
        <w:t>wa</w:t>
      </w:r>
      <w:r w:rsidRPr="00EC7FD3">
        <w:rPr>
          <w:spacing w:val="1"/>
          <w:sz w:val="22"/>
          <w:szCs w:val="22"/>
        </w:rPr>
        <w:t>d</w:t>
      </w:r>
      <w:r w:rsidRPr="00EC7FD3">
        <w:rPr>
          <w:sz w:val="22"/>
          <w:szCs w:val="22"/>
        </w:rPr>
        <w:t>y,</w:t>
      </w:r>
      <w:r w:rsidRPr="00EC7FD3">
        <w:rPr>
          <w:spacing w:val="-22"/>
          <w:sz w:val="22"/>
          <w:szCs w:val="22"/>
        </w:rPr>
        <w:t xml:space="preserve"> </w:t>
      </w:r>
      <w:r w:rsidRPr="00EC7FD3">
        <w:rPr>
          <w:sz w:val="22"/>
          <w:szCs w:val="22"/>
        </w:rPr>
        <w:t>m</w:t>
      </w:r>
      <w:r w:rsidRPr="00EC7FD3">
        <w:rPr>
          <w:spacing w:val="1"/>
          <w:sz w:val="22"/>
          <w:szCs w:val="22"/>
        </w:rPr>
        <w:t>u</w:t>
      </w:r>
      <w:r w:rsidRPr="00EC7FD3">
        <w:rPr>
          <w:sz w:val="22"/>
          <w:szCs w:val="22"/>
        </w:rPr>
        <w:t>szą</w:t>
      </w:r>
      <w:r w:rsidRPr="00EC7FD3">
        <w:rPr>
          <w:spacing w:val="-23"/>
          <w:sz w:val="22"/>
          <w:szCs w:val="22"/>
        </w:rPr>
        <w:t xml:space="preserve"> </w:t>
      </w:r>
      <w:r w:rsidRPr="00EC7FD3">
        <w:rPr>
          <w:spacing w:val="3"/>
          <w:sz w:val="22"/>
          <w:szCs w:val="22"/>
        </w:rPr>
        <w:t>b</w:t>
      </w:r>
      <w:r w:rsidRPr="00EC7FD3">
        <w:rPr>
          <w:sz w:val="22"/>
          <w:szCs w:val="22"/>
        </w:rPr>
        <w:t>yć</w:t>
      </w:r>
      <w:r w:rsidRPr="00EC7FD3">
        <w:rPr>
          <w:spacing w:val="-21"/>
          <w:sz w:val="22"/>
          <w:szCs w:val="22"/>
        </w:rPr>
        <w:t xml:space="preserve"> </w:t>
      </w:r>
      <w:r w:rsidRPr="00EC7FD3">
        <w:rPr>
          <w:spacing w:val="1"/>
          <w:w w:val="99"/>
          <w:sz w:val="22"/>
          <w:szCs w:val="22"/>
        </w:rPr>
        <w:t>n</w:t>
      </w:r>
      <w:r w:rsidRPr="00EC7FD3">
        <w:rPr>
          <w:w w:val="99"/>
          <w:sz w:val="22"/>
          <w:szCs w:val="22"/>
        </w:rPr>
        <w:t>a</w:t>
      </w:r>
      <w:r w:rsidRPr="00EC7FD3">
        <w:rPr>
          <w:spacing w:val="1"/>
          <w:w w:val="99"/>
          <w:sz w:val="22"/>
          <w:szCs w:val="22"/>
        </w:rPr>
        <w:t>t</w:t>
      </w:r>
      <w:r w:rsidRPr="00EC7FD3">
        <w:rPr>
          <w:w w:val="99"/>
          <w:sz w:val="22"/>
          <w:szCs w:val="22"/>
        </w:rPr>
        <w:t>y</w:t>
      </w:r>
      <w:r w:rsidRPr="00EC7FD3">
        <w:rPr>
          <w:spacing w:val="-1"/>
          <w:w w:val="99"/>
          <w:sz w:val="22"/>
          <w:szCs w:val="22"/>
        </w:rPr>
        <w:t>c</w:t>
      </w:r>
      <w:r w:rsidRPr="00EC7FD3">
        <w:rPr>
          <w:spacing w:val="1"/>
          <w:w w:val="99"/>
          <w:sz w:val="22"/>
          <w:szCs w:val="22"/>
        </w:rPr>
        <w:t>h</w:t>
      </w:r>
      <w:r w:rsidRPr="00EC7FD3">
        <w:rPr>
          <w:w w:val="99"/>
          <w:sz w:val="22"/>
          <w:szCs w:val="22"/>
        </w:rPr>
        <w:t>m</w:t>
      </w:r>
      <w:r w:rsidRPr="00EC7FD3">
        <w:rPr>
          <w:spacing w:val="4"/>
          <w:w w:val="99"/>
          <w:sz w:val="22"/>
          <w:szCs w:val="22"/>
        </w:rPr>
        <w:t>i</w:t>
      </w:r>
      <w:r w:rsidRPr="00EC7FD3">
        <w:rPr>
          <w:w w:val="99"/>
          <w:sz w:val="22"/>
          <w:szCs w:val="22"/>
        </w:rPr>
        <w:t>ast</w:t>
      </w:r>
      <w:r w:rsidRPr="00EC7FD3">
        <w:rPr>
          <w:spacing w:val="-16"/>
          <w:w w:val="99"/>
          <w:sz w:val="22"/>
          <w:szCs w:val="22"/>
        </w:rPr>
        <w:t xml:space="preserve"> </w:t>
      </w:r>
      <w:r w:rsidRPr="00EC7FD3">
        <w:rPr>
          <w:spacing w:val="1"/>
          <w:w w:val="99"/>
          <w:sz w:val="22"/>
          <w:szCs w:val="22"/>
        </w:rPr>
        <w:t>n</w:t>
      </w:r>
      <w:r w:rsidRPr="00EC7FD3">
        <w:rPr>
          <w:w w:val="99"/>
          <w:sz w:val="22"/>
          <w:szCs w:val="22"/>
        </w:rPr>
        <w:t>a</w:t>
      </w:r>
      <w:r w:rsidRPr="00EC7FD3">
        <w:rPr>
          <w:spacing w:val="1"/>
          <w:w w:val="99"/>
          <w:sz w:val="22"/>
          <w:szCs w:val="22"/>
        </w:rPr>
        <w:t>p</w:t>
      </w:r>
      <w:r w:rsidRPr="00EC7FD3">
        <w:rPr>
          <w:spacing w:val="-1"/>
          <w:w w:val="99"/>
          <w:sz w:val="22"/>
          <w:szCs w:val="22"/>
        </w:rPr>
        <w:t>r</w:t>
      </w:r>
      <w:r w:rsidRPr="00EC7FD3">
        <w:rPr>
          <w:w w:val="99"/>
          <w:sz w:val="22"/>
          <w:szCs w:val="22"/>
        </w:rPr>
        <w:t>aw</w:t>
      </w:r>
      <w:r w:rsidRPr="00EC7FD3">
        <w:rPr>
          <w:spacing w:val="4"/>
          <w:w w:val="99"/>
          <w:sz w:val="22"/>
          <w:szCs w:val="22"/>
        </w:rPr>
        <w:t>i</w:t>
      </w:r>
      <w:r w:rsidRPr="00EC7FD3">
        <w:rPr>
          <w:w w:val="99"/>
          <w:sz w:val="22"/>
          <w:szCs w:val="22"/>
        </w:rPr>
        <w:t>a</w:t>
      </w:r>
      <w:r w:rsidRPr="00EC7FD3">
        <w:rPr>
          <w:spacing w:val="1"/>
          <w:w w:val="99"/>
          <w:sz w:val="22"/>
          <w:szCs w:val="22"/>
        </w:rPr>
        <w:t>n</w:t>
      </w:r>
      <w:r w:rsidRPr="00EC7FD3">
        <w:rPr>
          <w:w w:val="99"/>
          <w:sz w:val="22"/>
          <w:szCs w:val="22"/>
        </w:rPr>
        <w:t>e</w:t>
      </w:r>
      <w:r w:rsidRPr="00EC7FD3">
        <w:rPr>
          <w:spacing w:val="-18"/>
          <w:w w:val="99"/>
          <w:sz w:val="22"/>
          <w:szCs w:val="22"/>
        </w:rPr>
        <w:t xml:space="preserve"> </w:t>
      </w:r>
      <w:r w:rsidRPr="00EC7FD3">
        <w:rPr>
          <w:spacing w:val="1"/>
          <w:sz w:val="22"/>
          <w:szCs w:val="22"/>
        </w:rPr>
        <w:t>p</w:t>
      </w:r>
      <w:r w:rsidRPr="00EC7FD3">
        <w:rPr>
          <w:spacing w:val="-1"/>
          <w:sz w:val="22"/>
          <w:szCs w:val="22"/>
        </w:rPr>
        <w:t>r</w:t>
      </w:r>
      <w:r w:rsidRPr="00EC7FD3">
        <w:rPr>
          <w:spacing w:val="3"/>
          <w:sz w:val="22"/>
          <w:szCs w:val="22"/>
        </w:rPr>
        <w:t>z</w:t>
      </w:r>
      <w:r w:rsidRPr="00EC7FD3">
        <w:rPr>
          <w:spacing w:val="-1"/>
          <w:sz w:val="22"/>
          <w:szCs w:val="22"/>
        </w:rPr>
        <w:t>e</w:t>
      </w:r>
      <w:r w:rsidRPr="00EC7FD3">
        <w:rPr>
          <w:sz w:val="22"/>
          <w:szCs w:val="22"/>
        </w:rPr>
        <w:t>z</w:t>
      </w:r>
      <w:r w:rsidRPr="00EC7FD3">
        <w:rPr>
          <w:spacing w:val="-22"/>
          <w:sz w:val="22"/>
          <w:szCs w:val="22"/>
        </w:rPr>
        <w:t xml:space="preserve"> </w:t>
      </w:r>
      <w:r w:rsidRPr="00EC7FD3">
        <w:rPr>
          <w:sz w:val="22"/>
          <w:szCs w:val="22"/>
        </w:rPr>
        <w:t>wym</w:t>
      </w:r>
      <w:r w:rsidRPr="00EC7FD3">
        <w:rPr>
          <w:spacing w:val="4"/>
          <w:sz w:val="22"/>
          <w:szCs w:val="22"/>
        </w:rPr>
        <w:t>i</w:t>
      </w:r>
      <w:r w:rsidRPr="00EC7FD3">
        <w:rPr>
          <w:sz w:val="22"/>
          <w:szCs w:val="22"/>
        </w:rPr>
        <w:t>a</w:t>
      </w:r>
      <w:r w:rsidRPr="00EC7FD3">
        <w:rPr>
          <w:spacing w:val="1"/>
          <w:sz w:val="22"/>
          <w:szCs w:val="22"/>
        </w:rPr>
        <w:t>n</w:t>
      </w:r>
      <w:r w:rsidRPr="00EC7FD3">
        <w:rPr>
          <w:sz w:val="22"/>
          <w:szCs w:val="22"/>
        </w:rPr>
        <w:t>ę war</w:t>
      </w:r>
      <w:r w:rsidRPr="00EC7FD3">
        <w:rPr>
          <w:spacing w:val="-1"/>
          <w:sz w:val="22"/>
          <w:szCs w:val="22"/>
        </w:rPr>
        <w:t>s</w:t>
      </w:r>
      <w:r w:rsidRPr="00EC7FD3">
        <w:rPr>
          <w:spacing w:val="1"/>
          <w:sz w:val="22"/>
          <w:szCs w:val="22"/>
        </w:rPr>
        <w:t>t</w:t>
      </w:r>
      <w:r w:rsidRPr="00EC7FD3">
        <w:rPr>
          <w:spacing w:val="2"/>
          <w:sz w:val="22"/>
          <w:szCs w:val="22"/>
        </w:rPr>
        <w:t>w</w:t>
      </w:r>
      <w:r w:rsidRPr="00EC7FD3">
        <w:rPr>
          <w:sz w:val="22"/>
          <w:szCs w:val="22"/>
        </w:rPr>
        <w:t>y</w:t>
      </w:r>
      <w:r w:rsidRPr="00EC7FD3">
        <w:rPr>
          <w:spacing w:val="6"/>
          <w:sz w:val="22"/>
          <w:szCs w:val="22"/>
        </w:rPr>
        <w:t xml:space="preserve"> </w:t>
      </w:r>
      <w:r w:rsidRPr="00EC7FD3">
        <w:rPr>
          <w:spacing w:val="1"/>
          <w:sz w:val="22"/>
          <w:szCs w:val="22"/>
        </w:rPr>
        <w:t>n</w:t>
      </w:r>
      <w:r w:rsidRPr="00EC7FD3">
        <w:rPr>
          <w:sz w:val="22"/>
          <w:szCs w:val="22"/>
        </w:rPr>
        <w:t>a</w:t>
      </w:r>
      <w:r w:rsidRPr="00EC7FD3">
        <w:rPr>
          <w:spacing w:val="12"/>
          <w:sz w:val="22"/>
          <w:szCs w:val="22"/>
        </w:rPr>
        <w:t xml:space="preserve"> </w:t>
      </w:r>
      <w:r w:rsidRPr="00EC7FD3">
        <w:rPr>
          <w:spacing w:val="1"/>
          <w:sz w:val="22"/>
          <w:szCs w:val="22"/>
        </w:rPr>
        <w:t>p</w:t>
      </w:r>
      <w:r w:rsidRPr="00EC7FD3">
        <w:rPr>
          <w:spacing w:val="-1"/>
          <w:sz w:val="22"/>
          <w:szCs w:val="22"/>
        </w:rPr>
        <w:t>e</w:t>
      </w:r>
      <w:r w:rsidRPr="00EC7FD3">
        <w:rPr>
          <w:spacing w:val="1"/>
          <w:sz w:val="22"/>
          <w:szCs w:val="22"/>
        </w:rPr>
        <w:t>łn</w:t>
      </w:r>
      <w:r w:rsidRPr="00EC7FD3">
        <w:rPr>
          <w:sz w:val="22"/>
          <w:szCs w:val="22"/>
        </w:rPr>
        <w:t>ą</w:t>
      </w:r>
      <w:r w:rsidRPr="00EC7FD3">
        <w:rPr>
          <w:spacing w:val="9"/>
          <w:sz w:val="22"/>
          <w:szCs w:val="22"/>
        </w:rPr>
        <w:t xml:space="preserve"> </w:t>
      </w:r>
      <w:r w:rsidRPr="00EC7FD3">
        <w:rPr>
          <w:spacing w:val="1"/>
          <w:sz w:val="22"/>
          <w:szCs w:val="22"/>
        </w:rPr>
        <w:t>gł</w:t>
      </w:r>
      <w:r w:rsidRPr="00EC7FD3">
        <w:rPr>
          <w:spacing w:val="-1"/>
          <w:sz w:val="22"/>
          <w:szCs w:val="22"/>
        </w:rPr>
        <w:t>ę</w:t>
      </w:r>
      <w:r w:rsidRPr="00EC7FD3">
        <w:rPr>
          <w:spacing w:val="1"/>
          <w:sz w:val="22"/>
          <w:szCs w:val="22"/>
        </w:rPr>
        <w:t>b</w:t>
      </w:r>
      <w:r w:rsidRPr="00EC7FD3">
        <w:rPr>
          <w:spacing w:val="-1"/>
          <w:sz w:val="22"/>
          <w:szCs w:val="22"/>
        </w:rPr>
        <w:t>o</w:t>
      </w:r>
      <w:r w:rsidRPr="00EC7FD3">
        <w:rPr>
          <w:spacing w:val="2"/>
          <w:sz w:val="22"/>
          <w:szCs w:val="22"/>
        </w:rPr>
        <w:t>k</w:t>
      </w:r>
      <w:r w:rsidRPr="00EC7FD3">
        <w:rPr>
          <w:spacing w:val="-1"/>
          <w:sz w:val="22"/>
          <w:szCs w:val="22"/>
        </w:rPr>
        <w:t>o</w:t>
      </w:r>
      <w:r w:rsidRPr="00EC7FD3">
        <w:rPr>
          <w:spacing w:val="2"/>
          <w:sz w:val="22"/>
          <w:szCs w:val="22"/>
        </w:rPr>
        <w:t>ś</w:t>
      </w:r>
      <w:r w:rsidRPr="00EC7FD3">
        <w:rPr>
          <w:sz w:val="22"/>
          <w:szCs w:val="22"/>
        </w:rPr>
        <w:t>ć,</w:t>
      </w:r>
      <w:r w:rsidRPr="00EC7FD3">
        <w:rPr>
          <w:spacing w:val="3"/>
          <w:sz w:val="22"/>
          <w:szCs w:val="22"/>
        </w:rPr>
        <w:t xml:space="preserve"> </w:t>
      </w:r>
      <w:r w:rsidRPr="00EC7FD3">
        <w:rPr>
          <w:spacing w:val="2"/>
          <w:sz w:val="22"/>
          <w:szCs w:val="22"/>
        </w:rPr>
        <w:t>w</w:t>
      </w:r>
      <w:r w:rsidRPr="00EC7FD3">
        <w:rPr>
          <w:sz w:val="22"/>
          <w:szCs w:val="22"/>
        </w:rPr>
        <w:t>y</w:t>
      </w:r>
      <w:r w:rsidRPr="00EC7FD3">
        <w:rPr>
          <w:spacing w:val="1"/>
          <w:sz w:val="22"/>
          <w:szCs w:val="22"/>
        </w:rPr>
        <w:t>r</w:t>
      </w:r>
      <w:r w:rsidRPr="00EC7FD3">
        <w:rPr>
          <w:spacing w:val="-1"/>
          <w:sz w:val="22"/>
          <w:szCs w:val="22"/>
        </w:rPr>
        <w:t>ó</w:t>
      </w:r>
      <w:r w:rsidRPr="00EC7FD3">
        <w:rPr>
          <w:sz w:val="22"/>
          <w:szCs w:val="22"/>
        </w:rPr>
        <w:t>w</w:t>
      </w:r>
      <w:r w:rsidRPr="00EC7FD3">
        <w:rPr>
          <w:spacing w:val="1"/>
          <w:sz w:val="22"/>
          <w:szCs w:val="22"/>
        </w:rPr>
        <w:t>n</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1"/>
          <w:sz w:val="22"/>
          <w:szCs w:val="22"/>
        </w:rPr>
        <w:t xml:space="preserve"> </w:t>
      </w:r>
      <w:r w:rsidRPr="00EC7FD3">
        <w:rPr>
          <w:sz w:val="22"/>
          <w:szCs w:val="22"/>
        </w:rPr>
        <w:t>i</w:t>
      </w:r>
      <w:r w:rsidRPr="00EC7FD3">
        <w:rPr>
          <w:spacing w:val="16"/>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n</w:t>
      </w:r>
      <w:r w:rsidRPr="00EC7FD3">
        <w:rPr>
          <w:spacing w:val="-1"/>
          <w:sz w:val="22"/>
          <w:szCs w:val="22"/>
        </w:rPr>
        <w:t>o</w:t>
      </w:r>
      <w:r w:rsidRPr="00EC7FD3">
        <w:rPr>
          <w:sz w:val="22"/>
          <w:szCs w:val="22"/>
        </w:rPr>
        <w:t>w</w:t>
      </w:r>
      <w:r w:rsidRPr="00EC7FD3">
        <w:rPr>
          <w:spacing w:val="1"/>
          <w:sz w:val="22"/>
          <w:szCs w:val="22"/>
        </w:rPr>
        <w:t>n</w:t>
      </w:r>
      <w:r w:rsidRPr="00EC7FD3">
        <w:rPr>
          <w:sz w:val="22"/>
          <w:szCs w:val="22"/>
        </w:rPr>
        <w:t>e</w:t>
      </w:r>
      <w:r w:rsidRPr="00EC7FD3">
        <w:rPr>
          <w:spacing w:val="4"/>
          <w:sz w:val="22"/>
          <w:szCs w:val="22"/>
        </w:rPr>
        <w:t xml:space="preserve">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3"/>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 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er</w:t>
      </w:r>
      <w:r w:rsidRPr="00EC7FD3">
        <w:rPr>
          <w:spacing w:val="3"/>
          <w:sz w:val="22"/>
          <w:szCs w:val="22"/>
        </w:rPr>
        <w:t>z</w:t>
      </w:r>
      <w:r w:rsidRPr="00EC7FD3">
        <w:rPr>
          <w:sz w:val="22"/>
          <w:szCs w:val="22"/>
        </w:rPr>
        <w:t>c</w:t>
      </w:r>
      <w:r w:rsidRPr="00EC7FD3">
        <w:rPr>
          <w:spacing w:val="10"/>
          <w:sz w:val="22"/>
          <w:szCs w:val="22"/>
        </w:rPr>
        <w:t>h</w:t>
      </w:r>
      <w:r w:rsidRPr="00EC7FD3">
        <w:rPr>
          <w:spacing w:val="1"/>
          <w:sz w:val="22"/>
          <w:szCs w:val="22"/>
        </w:rPr>
        <w:t>n</w:t>
      </w:r>
      <w:r w:rsidRPr="00EC7FD3">
        <w:rPr>
          <w:spacing w:val="3"/>
          <w:sz w:val="22"/>
          <w:szCs w:val="22"/>
        </w:rPr>
        <w:t>i</w:t>
      </w:r>
      <w:r w:rsidRPr="00EC7FD3">
        <w:rPr>
          <w:sz w:val="22"/>
          <w:szCs w:val="22"/>
        </w:rPr>
        <w:t xml:space="preserve">a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pacing w:val="-1"/>
          <w:sz w:val="22"/>
          <w:szCs w:val="22"/>
        </w:rPr>
        <w:t>o</w:t>
      </w:r>
      <w:r w:rsidRPr="00EC7FD3">
        <w:rPr>
          <w:spacing w:val="3"/>
          <w:sz w:val="22"/>
          <w:szCs w:val="22"/>
        </w:rPr>
        <w:t>n</w:t>
      </w:r>
      <w:r w:rsidRPr="00EC7FD3">
        <w:rPr>
          <w:spacing w:val="-1"/>
          <w:sz w:val="22"/>
          <w:szCs w:val="22"/>
        </w:rPr>
        <w:t>e</w:t>
      </w:r>
      <w:r w:rsidRPr="00EC7FD3">
        <w:rPr>
          <w:sz w:val="22"/>
          <w:szCs w:val="22"/>
        </w:rPr>
        <w:t>j w</w:t>
      </w:r>
      <w:r w:rsidRPr="00EC7FD3">
        <w:rPr>
          <w:spacing w:val="3"/>
          <w:sz w:val="22"/>
          <w:szCs w:val="22"/>
        </w:rPr>
        <w:t>a</w:t>
      </w:r>
      <w:r w:rsidRPr="00EC7FD3">
        <w:rPr>
          <w:spacing w:val="-1"/>
          <w:sz w:val="22"/>
          <w:szCs w:val="22"/>
        </w:rPr>
        <w:t>r</w:t>
      </w:r>
      <w:r w:rsidRPr="00EC7FD3">
        <w:rPr>
          <w:sz w:val="22"/>
          <w:szCs w:val="22"/>
        </w:rPr>
        <w:t>stwy</w:t>
      </w:r>
      <w:r w:rsidRPr="00EC7FD3">
        <w:rPr>
          <w:spacing w:val="9"/>
          <w:sz w:val="22"/>
          <w:szCs w:val="22"/>
        </w:rPr>
        <w:t xml:space="preserve">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nn</w:t>
      </w:r>
      <w:r w:rsidRPr="00EC7FD3">
        <w:rPr>
          <w:sz w:val="22"/>
          <w:szCs w:val="22"/>
        </w:rPr>
        <w:t>a</w:t>
      </w:r>
      <w:r w:rsidRPr="00EC7FD3">
        <w:rPr>
          <w:spacing w:val="5"/>
          <w:sz w:val="22"/>
          <w:szCs w:val="22"/>
        </w:rPr>
        <w:t xml:space="preserve"> </w:t>
      </w:r>
      <w:r w:rsidRPr="00EC7FD3">
        <w:rPr>
          <w:spacing w:val="-2"/>
          <w:sz w:val="22"/>
          <w:szCs w:val="22"/>
        </w:rPr>
        <w:t>m</w:t>
      </w:r>
      <w:r w:rsidRPr="00EC7FD3">
        <w:rPr>
          <w:spacing w:val="3"/>
          <w:sz w:val="22"/>
          <w:szCs w:val="22"/>
        </w:rPr>
        <w:t>i</w:t>
      </w:r>
      <w:r w:rsidRPr="00EC7FD3">
        <w:rPr>
          <w:spacing w:val="-1"/>
          <w:sz w:val="22"/>
          <w:szCs w:val="22"/>
        </w:rPr>
        <w:t>e</w:t>
      </w:r>
      <w:r w:rsidRPr="00EC7FD3">
        <w:rPr>
          <w:sz w:val="22"/>
          <w:szCs w:val="22"/>
        </w:rPr>
        <w:t>ć</w:t>
      </w:r>
      <w:r w:rsidRPr="00EC7FD3">
        <w:rPr>
          <w:spacing w:val="7"/>
          <w:sz w:val="22"/>
          <w:szCs w:val="22"/>
        </w:rPr>
        <w:t xml:space="preserve"> </w:t>
      </w:r>
      <w:r w:rsidRPr="00EC7FD3">
        <w:rPr>
          <w:spacing w:val="1"/>
          <w:sz w:val="22"/>
          <w:szCs w:val="22"/>
        </w:rPr>
        <w:t>p</w:t>
      </w:r>
      <w:r w:rsidRPr="00EC7FD3">
        <w:rPr>
          <w:spacing w:val="-1"/>
          <w:sz w:val="22"/>
          <w:szCs w:val="22"/>
        </w:rPr>
        <w:t>r</w:t>
      </w:r>
      <w:r w:rsidRPr="00EC7FD3">
        <w:rPr>
          <w:spacing w:val="2"/>
          <w:sz w:val="22"/>
          <w:szCs w:val="22"/>
        </w:rPr>
        <w:t>a</w:t>
      </w:r>
      <w:r w:rsidRPr="00EC7FD3">
        <w:rPr>
          <w:sz w:val="22"/>
          <w:szCs w:val="22"/>
        </w:rPr>
        <w:t>w</w:t>
      </w:r>
      <w:r w:rsidRPr="00EC7FD3">
        <w:rPr>
          <w:spacing w:val="3"/>
          <w:sz w:val="22"/>
          <w:szCs w:val="22"/>
        </w:rPr>
        <w:t>i</w:t>
      </w:r>
      <w:r w:rsidRPr="00EC7FD3">
        <w:rPr>
          <w:spacing w:val="1"/>
          <w:sz w:val="22"/>
          <w:szCs w:val="22"/>
        </w:rPr>
        <w:t>dł</w:t>
      </w:r>
      <w:r w:rsidRPr="00EC7FD3">
        <w:rPr>
          <w:spacing w:val="-1"/>
          <w:sz w:val="22"/>
          <w:szCs w:val="22"/>
        </w:rPr>
        <w:t>o</w:t>
      </w:r>
      <w:r w:rsidRPr="00EC7FD3">
        <w:rPr>
          <w:sz w:val="22"/>
          <w:szCs w:val="22"/>
        </w:rPr>
        <w:t>wy</w:t>
      </w:r>
      <w:r w:rsidRPr="00EC7FD3">
        <w:rPr>
          <w:spacing w:val="1"/>
          <w:sz w:val="22"/>
          <w:szCs w:val="22"/>
        </w:rPr>
        <w:t xml:space="preserve"> p</w:t>
      </w:r>
      <w:r w:rsidRPr="00EC7FD3">
        <w:rPr>
          <w:spacing w:val="-1"/>
          <w:sz w:val="22"/>
          <w:szCs w:val="22"/>
        </w:rPr>
        <w:t>r</w:t>
      </w:r>
      <w:r w:rsidRPr="00EC7FD3">
        <w:rPr>
          <w:spacing w:val="3"/>
          <w:sz w:val="22"/>
          <w:szCs w:val="22"/>
        </w:rPr>
        <w:t>z</w:t>
      </w:r>
      <w:r w:rsidRPr="00EC7FD3">
        <w:rPr>
          <w:spacing w:val="-1"/>
          <w:sz w:val="22"/>
          <w:szCs w:val="22"/>
        </w:rPr>
        <w:t>e</w:t>
      </w:r>
      <w:r w:rsidRPr="00EC7FD3">
        <w:rPr>
          <w:spacing w:val="2"/>
          <w:sz w:val="22"/>
          <w:szCs w:val="22"/>
        </w:rPr>
        <w:t>k</w:t>
      </w:r>
      <w:r w:rsidRPr="00EC7FD3">
        <w:rPr>
          <w:spacing w:val="-1"/>
          <w:sz w:val="22"/>
          <w:szCs w:val="22"/>
        </w:rPr>
        <w:t>ró</w:t>
      </w:r>
      <w:r w:rsidRPr="00EC7FD3">
        <w:rPr>
          <w:sz w:val="22"/>
          <w:szCs w:val="22"/>
        </w:rPr>
        <w:t>j</w:t>
      </w:r>
      <w:r w:rsidRPr="00EC7FD3">
        <w:rPr>
          <w:spacing w:val="5"/>
          <w:sz w:val="22"/>
          <w:szCs w:val="22"/>
        </w:rPr>
        <w:t xml:space="preserve"> </w:t>
      </w:r>
      <w:r w:rsidRPr="00EC7FD3">
        <w:rPr>
          <w:spacing w:val="3"/>
          <w:sz w:val="22"/>
          <w:szCs w:val="22"/>
        </w:rPr>
        <w:t>p</w:t>
      </w:r>
      <w:r w:rsidRPr="00EC7FD3">
        <w:rPr>
          <w:spacing w:val="-1"/>
          <w:sz w:val="22"/>
          <w:szCs w:val="22"/>
        </w:rPr>
        <w:t>o</w:t>
      </w:r>
      <w:r w:rsidRPr="00EC7FD3">
        <w:rPr>
          <w:spacing w:val="1"/>
          <w:sz w:val="22"/>
          <w:szCs w:val="22"/>
        </w:rPr>
        <w:t>p</w:t>
      </w:r>
      <w:r w:rsidRPr="00EC7FD3">
        <w:rPr>
          <w:spacing w:val="-1"/>
          <w:sz w:val="22"/>
          <w:szCs w:val="22"/>
        </w:rPr>
        <w:t>r</w:t>
      </w:r>
      <w:r w:rsidRPr="00EC7FD3">
        <w:rPr>
          <w:spacing w:val="3"/>
          <w:sz w:val="22"/>
          <w:szCs w:val="22"/>
        </w:rPr>
        <w:t>z</w:t>
      </w:r>
      <w:r w:rsidRPr="00EC7FD3">
        <w:rPr>
          <w:spacing w:val="-1"/>
          <w:sz w:val="22"/>
          <w:szCs w:val="22"/>
        </w:rPr>
        <w:t>e</w:t>
      </w:r>
      <w:r w:rsidRPr="00EC7FD3">
        <w:rPr>
          <w:sz w:val="22"/>
          <w:szCs w:val="22"/>
        </w:rPr>
        <w:t>cz</w:t>
      </w:r>
      <w:r w:rsidRPr="00EC7FD3">
        <w:rPr>
          <w:spacing w:val="1"/>
          <w:sz w:val="22"/>
          <w:szCs w:val="22"/>
        </w:rPr>
        <w:t>n</w:t>
      </w:r>
      <w:r w:rsidRPr="00EC7FD3">
        <w:rPr>
          <w:sz w:val="22"/>
          <w:szCs w:val="22"/>
        </w:rPr>
        <w:t>y</w:t>
      </w:r>
      <w:r w:rsidRPr="00EC7FD3">
        <w:rPr>
          <w:spacing w:val="3"/>
          <w:sz w:val="22"/>
          <w:szCs w:val="22"/>
        </w:rPr>
        <w:t xml:space="preserve"> </w:t>
      </w:r>
      <w:r w:rsidRPr="00EC7FD3">
        <w:rPr>
          <w:sz w:val="22"/>
          <w:szCs w:val="22"/>
        </w:rPr>
        <w:t>i</w:t>
      </w:r>
      <w:r w:rsidRPr="00EC7FD3">
        <w:rPr>
          <w:spacing w:val="15"/>
          <w:sz w:val="22"/>
          <w:szCs w:val="22"/>
        </w:rPr>
        <w:t xml:space="preserve"> </w:t>
      </w:r>
      <w:r w:rsidRPr="00EC7FD3">
        <w:rPr>
          <w:spacing w:val="1"/>
          <w:sz w:val="22"/>
          <w:szCs w:val="22"/>
        </w:rPr>
        <w:t>j</w:t>
      </w:r>
      <w:r w:rsidRPr="00EC7FD3">
        <w:rPr>
          <w:spacing w:val="-1"/>
          <w:sz w:val="22"/>
          <w:szCs w:val="22"/>
        </w:rPr>
        <w:t>e</w:t>
      </w:r>
      <w:r w:rsidRPr="00EC7FD3">
        <w:rPr>
          <w:spacing w:val="1"/>
          <w:sz w:val="22"/>
          <w:szCs w:val="22"/>
        </w:rPr>
        <w:t>dn</w:t>
      </w:r>
      <w:r w:rsidRPr="00EC7FD3">
        <w:rPr>
          <w:spacing w:val="-1"/>
          <w:sz w:val="22"/>
          <w:szCs w:val="22"/>
        </w:rPr>
        <w:t>o</w:t>
      </w:r>
      <w:r w:rsidRPr="00EC7FD3">
        <w:rPr>
          <w:spacing w:val="1"/>
          <w:sz w:val="22"/>
          <w:szCs w:val="22"/>
        </w:rPr>
        <w:t>l</w:t>
      </w:r>
      <w:r w:rsidRPr="00EC7FD3">
        <w:rPr>
          <w:spacing w:val="3"/>
          <w:sz w:val="22"/>
          <w:szCs w:val="22"/>
        </w:rPr>
        <w:t>i</w:t>
      </w:r>
      <w:r w:rsidRPr="00EC7FD3">
        <w:rPr>
          <w:spacing w:val="1"/>
          <w:sz w:val="22"/>
          <w:szCs w:val="22"/>
        </w:rPr>
        <w:t>t</w:t>
      </w:r>
      <w:r w:rsidRPr="00EC7FD3">
        <w:rPr>
          <w:sz w:val="22"/>
          <w:szCs w:val="22"/>
        </w:rPr>
        <w:t>y</w:t>
      </w:r>
      <w:r w:rsidRPr="00EC7FD3">
        <w:rPr>
          <w:spacing w:val="2"/>
          <w:sz w:val="22"/>
          <w:szCs w:val="22"/>
        </w:rPr>
        <w:t xml:space="preserve"> </w:t>
      </w:r>
      <w:r w:rsidRPr="00EC7FD3">
        <w:rPr>
          <w:sz w:val="22"/>
          <w:szCs w:val="22"/>
        </w:rPr>
        <w:t>wyg</w:t>
      </w:r>
      <w:r w:rsidRPr="00EC7FD3">
        <w:rPr>
          <w:spacing w:val="3"/>
          <w:sz w:val="22"/>
          <w:szCs w:val="22"/>
        </w:rPr>
        <w:t>l</w:t>
      </w:r>
      <w:r w:rsidRPr="00EC7FD3">
        <w:rPr>
          <w:sz w:val="22"/>
          <w:szCs w:val="22"/>
        </w:rPr>
        <w:t>ą</w:t>
      </w:r>
      <w:r w:rsidRPr="00EC7FD3">
        <w:rPr>
          <w:spacing w:val="-1"/>
          <w:sz w:val="22"/>
          <w:szCs w:val="22"/>
        </w:rPr>
        <w:t>d</w:t>
      </w:r>
      <w:r w:rsidRPr="00EC7FD3">
        <w:rPr>
          <w:sz w:val="22"/>
          <w:szCs w:val="22"/>
        </w:rPr>
        <w:t>. Za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 xml:space="preserve">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8"/>
          <w:sz w:val="22"/>
          <w:szCs w:val="22"/>
        </w:rPr>
        <w:t xml:space="preserve"> </w:t>
      </w:r>
      <w:r w:rsidRPr="00EC7FD3">
        <w:rPr>
          <w:spacing w:val="2"/>
          <w:sz w:val="22"/>
          <w:szCs w:val="22"/>
        </w:rPr>
        <w:t>k</w:t>
      </w:r>
      <w:r w:rsidRPr="00EC7FD3">
        <w:rPr>
          <w:spacing w:val="1"/>
          <w:sz w:val="22"/>
          <w:szCs w:val="22"/>
        </w:rPr>
        <w:t>ont</w:t>
      </w:r>
      <w:r w:rsidRPr="00EC7FD3">
        <w:rPr>
          <w:sz w:val="22"/>
          <w:szCs w:val="22"/>
        </w:rPr>
        <w:t>y</w:t>
      </w:r>
      <w:r w:rsidRPr="00EC7FD3">
        <w:rPr>
          <w:spacing w:val="1"/>
          <w:sz w:val="22"/>
          <w:szCs w:val="22"/>
        </w:rPr>
        <w:t>nu</w:t>
      </w:r>
      <w:r w:rsidRPr="00EC7FD3">
        <w:rPr>
          <w:spacing w:val="-1"/>
          <w:sz w:val="22"/>
          <w:szCs w:val="22"/>
        </w:rPr>
        <w:t>o</w:t>
      </w:r>
      <w:r w:rsidRPr="00EC7FD3">
        <w:rPr>
          <w:sz w:val="22"/>
          <w:szCs w:val="22"/>
        </w:rPr>
        <w:t>wać</w:t>
      </w:r>
      <w:r w:rsidRPr="00EC7FD3">
        <w:rPr>
          <w:spacing w:val="2"/>
          <w:sz w:val="22"/>
          <w:szCs w:val="22"/>
        </w:rPr>
        <w:t xml:space="preserve"> </w:t>
      </w:r>
      <w:r w:rsidRPr="00EC7FD3">
        <w:rPr>
          <w:spacing w:val="3"/>
          <w:sz w:val="22"/>
          <w:szCs w:val="22"/>
        </w:rPr>
        <w:t>d</w:t>
      </w:r>
      <w:r w:rsidRPr="00EC7FD3">
        <w:rPr>
          <w:sz w:val="22"/>
          <w:szCs w:val="22"/>
        </w:rPr>
        <w:t>o</w:t>
      </w:r>
      <w:r w:rsidRPr="00EC7FD3">
        <w:rPr>
          <w:spacing w:val="14"/>
          <w:sz w:val="22"/>
          <w:szCs w:val="22"/>
        </w:rPr>
        <w:t xml:space="preserve"> </w:t>
      </w:r>
      <w:r w:rsidRPr="00EC7FD3">
        <w:rPr>
          <w:spacing w:val="-1"/>
          <w:sz w:val="22"/>
          <w:szCs w:val="22"/>
        </w:rPr>
        <w:t>o</w:t>
      </w:r>
      <w:r w:rsidRPr="00EC7FD3">
        <w:rPr>
          <w:sz w:val="22"/>
          <w:szCs w:val="22"/>
        </w:rPr>
        <w:t>s</w:t>
      </w:r>
      <w:r w:rsidRPr="00EC7FD3">
        <w:rPr>
          <w:spacing w:val="3"/>
          <w:sz w:val="22"/>
          <w:szCs w:val="22"/>
        </w:rPr>
        <w:t>i</w:t>
      </w:r>
      <w:r w:rsidRPr="00EC7FD3">
        <w:rPr>
          <w:sz w:val="22"/>
          <w:szCs w:val="22"/>
        </w:rPr>
        <w:t>ą</w:t>
      </w:r>
      <w:r w:rsidRPr="00EC7FD3">
        <w:rPr>
          <w:spacing w:val="1"/>
          <w:sz w:val="22"/>
          <w:szCs w:val="22"/>
        </w:rPr>
        <w:t>gn</w:t>
      </w:r>
      <w:r w:rsidRPr="00EC7FD3">
        <w:rPr>
          <w:spacing w:val="3"/>
          <w:sz w:val="22"/>
          <w:szCs w:val="22"/>
        </w:rPr>
        <w:t>i</w:t>
      </w:r>
      <w:r w:rsidRPr="00EC7FD3">
        <w:rPr>
          <w:spacing w:val="-1"/>
          <w:sz w:val="22"/>
          <w:szCs w:val="22"/>
        </w:rPr>
        <w:t>ę</w:t>
      </w:r>
      <w:r w:rsidRPr="00EC7FD3">
        <w:rPr>
          <w:sz w:val="22"/>
          <w:szCs w:val="22"/>
        </w:rPr>
        <w:t>c</w:t>
      </w:r>
      <w:r w:rsidRPr="00EC7FD3">
        <w:rPr>
          <w:spacing w:val="3"/>
          <w:sz w:val="22"/>
          <w:szCs w:val="22"/>
        </w:rPr>
        <w:t>i</w:t>
      </w:r>
      <w:r w:rsidRPr="00EC7FD3">
        <w:rPr>
          <w:sz w:val="22"/>
          <w:szCs w:val="22"/>
        </w:rPr>
        <w:t>a</w:t>
      </w:r>
      <w:r w:rsidRPr="00EC7FD3">
        <w:rPr>
          <w:spacing w:val="3"/>
          <w:sz w:val="22"/>
          <w:szCs w:val="22"/>
        </w:rPr>
        <w:t xml:space="preserve"> </w:t>
      </w:r>
      <w:r w:rsidRPr="00EC7FD3">
        <w:rPr>
          <w:sz w:val="22"/>
          <w:szCs w:val="22"/>
        </w:rPr>
        <w:t>wym</w:t>
      </w:r>
      <w:r w:rsidRPr="00EC7FD3">
        <w:rPr>
          <w:spacing w:val="1"/>
          <w:sz w:val="22"/>
          <w:szCs w:val="22"/>
        </w:rPr>
        <w:t>ag</w:t>
      </w:r>
      <w:r w:rsidRPr="00EC7FD3">
        <w:rPr>
          <w:sz w:val="22"/>
          <w:szCs w:val="22"/>
        </w:rPr>
        <w:t>a</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o</w:t>
      </w:r>
      <w:r w:rsidRPr="00EC7FD3">
        <w:rPr>
          <w:spacing w:val="3"/>
          <w:sz w:val="22"/>
          <w:szCs w:val="22"/>
        </w:rPr>
        <w:t xml:space="preserve"> </w:t>
      </w:r>
      <w:r w:rsidRPr="00EC7FD3">
        <w:rPr>
          <w:sz w:val="22"/>
          <w:szCs w:val="22"/>
        </w:rPr>
        <w:t>w</w:t>
      </w:r>
      <w:r w:rsidRPr="00EC7FD3">
        <w:rPr>
          <w:spacing w:val="2"/>
          <w:sz w:val="22"/>
          <w:szCs w:val="22"/>
        </w:rPr>
        <w:t>s</w:t>
      </w:r>
      <w:r w:rsidRPr="00EC7FD3">
        <w:rPr>
          <w:sz w:val="22"/>
          <w:szCs w:val="22"/>
        </w:rPr>
        <w:t>ka</w:t>
      </w:r>
      <w:r w:rsidRPr="00EC7FD3">
        <w:rPr>
          <w:spacing w:val="1"/>
          <w:sz w:val="22"/>
          <w:szCs w:val="22"/>
        </w:rPr>
        <w:t>źn</w:t>
      </w:r>
      <w:r w:rsidRPr="00EC7FD3">
        <w:rPr>
          <w:spacing w:val="3"/>
          <w:sz w:val="22"/>
          <w:szCs w:val="22"/>
        </w:rPr>
        <w:t>i</w:t>
      </w:r>
      <w:r w:rsidRPr="00EC7FD3">
        <w:rPr>
          <w:sz w:val="22"/>
          <w:szCs w:val="22"/>
        </w:rPr>
        <w:t>ka</w:t>
      </w:r>
      <w:r w:rsidRPr="00EC7FD3">
        <w:rPr>
          <w:spacing w:val="4"/>
          <w:sz w:val="22"/>
          <w:szCs w:val="22"/>
        </w:rPr>
        <w:t xml:space="preserve">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 S</w:t>
      </w:r>
      <w:r w:rsidRPr="00EC7FD3">
        <w:rPr>
          <w:spacing w:val="1"/>
          <w:sz w:val="22"/>
          <w:szCs w:val="22"/>
        </w:rPr>
        <w:t>p</w:t>
      </w:r>
      <w:r w:rsidRPr="00EC7FD3">
        <w:rPr>
          <w:spacing w:val="-1"/>
          <w:sz w:val="22"/>
          <w:szCs w:val="22"/>
        </w:rPr>
        <w:t>e</w:t>
      </w:r>
      <w:r w:rsidRPr="00EC7FD3">
        <w:rPr>
          <w:sz w:val="22"/>
          <w:szCs w:val="22"/>
        </w:rPr>
        <w:t>cj</w:t>
      </w:r>
      <w:r w:rsidRPr="00EC7FD3">
        <w:rPr>
          <w:spacing w:val="1"/>
          <w:sz w:val="22"/>
          <w:szCs w:val="22"/>
        </w:rPr>
        <w:t>a</w:t>
      </w:r>
      <w:r w:rsidRPr="00EC7FD3">
        <w:rPr>
          <w:spacing w:val="3"/>
          <w:sz w:val="22"/>
          <w:szCs w:val="22"/>
        </w:rPr>
        <w:t>l</w:t>
      </w:r>
      <w:r w:rsidRPr="00EC7FD3">
        <w:rPr>
          <w:spacing w:val="1"/>
          <w:sz w:val="22"/>
          <w:szCs w:val="22"/>
        </w:rPr>
        <w:t>n</w:t>
      </w:r>
      <w:r w:rsidRPr="00EC7FD3">
        <w:rPr>
          <w:sz w:val="22"/>
          <w:szCs w:val="22"/>
        </w:rPr>
        <w:t xml:space="preserve">ą </w:t>
      </w:r>
      <w:r w:rsidRPr="00EC7FD3">
        <w:rPr>
          <w:spacing w:val="1"/>
          <w:sz w:val="22"/>
          <w:szCs w:val="22"/>
        </w:rPr>
        <w:t>u</w:t>
      </w:r>
      <w:r w:rsidRPr="00EC7FD3">
        <w:rPr>
          <w:sz w:val="22"/>
          <w:szCs w:val="22"/>
        </w:rPr>
        <w:t>wa</w:t>
      </w:r>
      <w:r w:rsidRPr="00EC7FD3">
        <w:rPr>
          <w:spacing w:val="1"/>
          <w:sz w:val="22"/>
          <w:szCs w:val="22"/>
        </w:rPr>
        <w:t>g</w:t>
      </w:r>
      <w:r w:rsidRPr="00EC7FD3">
        <w:rPr>
          <w:sz w:val="22"/>
          <w:szCs w:val="22"/>
        </w:rPr>
        <w:t xml:space="preserve">ę </w:t>
      </w:r>
      <w:r w:rsidRPr="00EC7FD3">
        <w:rPr>
          <w:spacing w:val="1"/>
          <w:sz w:val="22"/>
          <w:szCs w:val="22"/>
        </w:rPr>
        <w:t>n</w:t>
      </w:r>
      <w:r w:rsidRPr="00EC7FD3">
        <w:rPr>
          <w:spacing w:val="-2"/>
          <w:sz w:val="22"/>
          <w:szCs w:val="22"/>
        </w:rPr>
        <w:t>a</w:t>
      </w:r>
      <w:r w:rsidRPr="00EC7FD3">
        <w:rPr>
          <w:spacing w:val="1"/>
          <w:sz w:val="22"/>
          <w:szCs w:val="22"/>
        </w:rPr>
        <w:t>l</w:t>
      </w:r>
      <w:r w:rsidRPr="00EC7FD3">
        <w:rPr>
          <w:spacing w:val="-1"/>
          <w:sz w:val="22"/>
          <w:szCs w:val="22"/>
        </w:rPr>
        <w:t>e</w:t>
      </w:r>
      <w:r w:rsidRPr="00EC7FD3">
        <w:rPr>
          <w:spacing w:val="1"/>
          <w:sz w:val="22"/>
          <w:szCs w:val="22"/>
        </w:rPr>
        <w:t>ż</w:t>
      </w:r>
      <w:r w:rsidRPr="00EC7FD3">
        <w:rPr>
          <w:sz w:val="22"/>
          <w:szCs w:val="22"/>
        </w:rPr>
        <w:t xml:space="preserve">y </w:t>
      </w:r>
      <w:r w:rsidRPr="00EC7FD3">
        <w:rPr>
          <w:spacing w:val="1"/>
          <w:sz w:val="22"/>
          <w:szCs w:val="22"/>
        </w:rPr>
        <w:t>po</w:t>
      </w:r>
      <w:r w:rsidRPr="00EC7FD3">
        <w:rPr>
          <w:sz w:val="22"/>
          <w:szCs w:val="22"/>
        </w:rPr>
        <w:t>św</w:t>
      </w:r>
      <w:r w:rsidRPr="00EC7FD3">
        <w:rPr>
          <w:spacing w:val="3"/>
          <w:sz w:val="22"/>
          <w:szCs w:val="22"/>
        </w:rPr>
        <w:t>i</w:t>
      </w:r>
      <w:r w:rsidRPr="00EC7FD3">
        <w:rPr>
          <w:spacing w:val="-1"/>
          <w:sz w:val="22"/>
          <w:szCs w:val="22"/>
        </w:rPr>
        <w:t>ę</w:t>
      </w:r>
      <w:r w:rsidRPr="00EC7FD3">
        <w:rPr>
          <w:sz w:val="22"/>
          <w:szCs w:val="22"/>
        </w:rPr>
        <w:t>c</w:t>
      </w:r>
      <w:r w:rsidRPr="00EC7FD3">
        <w:rPr>
          <w:spacing w:val="3"/>
          <w:sz w:val="22"/>
          <w:szCs w:val="22"/>
        </w:rPr>
        <w:t>i</w:t>
      </w:r>
      <w:r w:rsidRPr="00EC7FD3">
        <w:rPr>
          <w:sz w:val="22"/>
          <w:szCs w:val="22"/>
        </w:rPr>
        <w:t xml:space="preserve">ć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u war</w:t>
      </w:r>
      <w:r w:rsidRPr="00EC7FD3">
        <w:rPr>
          <w:spacing w:val="-1"/>
          <w:sz w:val="22"/>
          <w:szCs w:val="22"/>
        </w:rPr>
        <w:t>s</w:t>
      </w:r>
      <w:r w:rsidRPr="00EC7FD3">
        <w:rPr>
          <w:spacing w:val="1"/>
          <w:sz w:val="22"/>
          <w:szCs w:val="22"/>
        </w:rPr>
        <w:t>t</w:t>
      </w:r>
      <w:r w:rsidRPr="00EC7FD3">
        <w:rPr>
          <w:sz w:val="22"/>
          <w:szCs w:val="22"/>
        </w:rPr>
        <w:t xml:space="preserve">wy </w:t>
      </w:r>
      <w:r w:rsidRPr="00EC7FD3">
        <w:rPr>
          <w:spacing w:val="1"/>
          <w:sz w:val="22"/>
          <w:szCs w:val="22"/>
        </w:rPr>
        <w:t>u</w:t>
      </w:r>
      <w:r w:rsidRPr="00EC7FD3">
        <w:rPr>
          <w:spacing w:val="3"/>
          <w:sz w:val="22"/>
          <w:szCs w:val="22"/>
        </w:rPr>
        <w:t>l</w:t>
      </w:r>
      <w:r w:rsidRPr="00EC7FD3">
        <w:rPr>
          <w:spacing w:val="-1"/>
          <w:sz w:val="22"/>
          <w:szCs w:val="22"/>
        </w:rPr>
        <w:t>e</w:t>
      </w:r>
      <w:r w:rsidRPr="00EC7FD3">
        <w:rPr>
          <w:spacing w:val="1"/>
          <w:sz w:val="22"/>
          <w:szCs w:val="22"/>
        </w:rPr>
        <w:t>p</w:t>
      </w:r>
      <w:r w:rsidRPr="00EC7FD3">
        <w:rPr>
          <w:sz w:val="22"/>
          <w:szCs w:val="22"/>
        </w:rPr>
        <w:t>sz</w:t>
      </w:r>
      <w:r w:rsidRPr="00EC7FD3">
        <w:rPr>
          <w:spacing w:val="1"/>
          <w:sz w:val="22"/>
          <w:szCs w:val="22"/>
        </w:rPr>
        <w:t>an</w:t>
      </w:r>
      <w:r w:rsidRPr="00EC7FD3">
        <w:rPr>
          <w:spacing w:val="-1"/>
          <w:sz w:val="22"/>
          <w:szCs w:val="22"/>
        </w:rPr>
        <w:t>e</w:t>
      </w:r>
      <w:r w:rsidRPr="00EC7FD3">
        <w:rPr>
          <w:spacing w:val="1"/>
          <w:sz w:val="22"/>
          <w:szCs w:val="22"/>
        </w:rPr>
        <w:t>g</w:t>
      </w:r>
      <w:r w:rsidRPr="00EC7FD3">
        <w:rPr>
          <w:sz w:val="22"/>
          <w:szCs w:val="22"/>
        </w:rPr>
        <w:t xml:space="preserve">o </w:t>
      </w:r>
      <w:r w:rsidRPr="00EC7FD3">
        <w:rPr>
          <w:spacing w:val="3"/>
          <w:sz w:val="22"/>
          <w:szCs w:val="22"/>
        </w:rPr>
        <w:t>p</w:t>
      </w:r>
      <w:r w:rsidRPr="00EC7FD3">
        <w:rPr>
          <w:spacing w:val="-1"/>
          <w:sz w:val="22"/>
          <w:szCs w:val="22"/>
        </w:rPr>
        <w:t>o</w:t>
      </w:r>
      <w:r w:rsidRPr="00EC7FD3">
        <w:rPr>
          <w:spacing w:val="1"/>
          <w:sz w:val="22"/>
          <w:szCs w:val="22"/>
        </w:rPr>
        <w:t>dł</w:t>
      </w:r>
      <w:r w:rsidRPr="00EC7FD3">
        <w:rPr>
          <w:spacing w:val="-1"/>
          <w:sz w:val="22"/>
          <w:szCs w:val="22"/>
        </w:rPr>
        <w:t>o</w:t>
      </w:r>
      <w:r w:rsidRPr="00EC7FD3">
        <w:rPr>
          <w:spacing w:val="1"/>
          <w:sz w:val="22"/>
          <w:szCs w:val="22"/>
        </w:rPr>
        <w:t>ż</w:t>
      </w:r>
      <w:r w:rsidRPr="00EC7FD3">
        <w:rPr>
          <w:sz w:val="22"/>
          <w:szCs w:val="22"/>
        </w:rPr>
        <w:t>a w</w:t>
      </w:r>
      <w:r w:rsidRPr="00EC7FD3">
        <w:rPr>
          <w:spacing w:val="-2"/>
          <w:sz w:val="22"/>
          <w:szCs w:val="22"/>
        </w:rPr>
        <w:t xml:space="preserve"> </w:t>
      </w:r>
      <w:r w:rsidRPr="00EC7FD3">
        <w:rPr>
          <w:sz w:val="22"/>
          <w:szCs w:val="22"/>
        </w:rPr>
        <w:t>są</w:t>
      </w:r>
      <w:r w:rsidRPr="00EC7FD3">
        <w:rPr>
          <w:spacing w:val="-1"/>
          <w:sz w:val="22"/>
          <w:szCs w:val="22"/>
        </w:rPr>
        <w:t>s</w:t>
      </w:r>
      <w:r w:rsidRPr="00EC7FD3">
        <w:rPr>
          <w:spacing w:val="3"/>
          <w:sz w:val="22"/>
          <w:szCs w:val="22"/>
        </w:rPr>
        <w:t>i</w:t>
      </w:r>
      <w:r w:rsidRPr="00EC7FD3">
        <w:rPr>
          <w:spacing w:val="-1"/>
          <w:sz w:val="22"/>
          <w:szCs w:val="22"/>
        </w:rPr>
        <w:t>e</w:t>
      </w:r>
      <w:r w:rsidRPr="00EC7FD3">
        <w:rPr>
          <w:spacing w:val="1"/>
          <w:sz w:val="22"/>
          <w:szCs w:val="22"/>
        </w:rPr>
        <w:t>dztw</w:t>
      </w:r>
      <w:r w:rsidRPr="00EC7FD3">
        <w:rPr>
          <w:spacing w:val="3"/>
          <w:sz w:val="22"/>
          <w:szCs w:val="22"/>
        </w:rPr>
        <w:t>i</w:t>
      </w:r>
      <w:r w:rsidRPr="00EC7FD3">
        <w:rPr>
          <w:sz w:val="22"/>
          <w:szCs w:val="22"/>
        </w:rPr>
        <w:t>e</w:t>
      </w:r>
      <w:r w:rsidRPr="00EC7FD3">
        <w:rPr>
          <w:spacing w:val="-27"/>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n</w:t>
      </w:r>
      <w:r w:rsidRPr="00EC7FD3">
        <w:rPr>
          <w:spacing w:val="-18"/>
          <w:sz w:val="22"/>
          <w:szCs w:val="22"/>
        </w:rPr>
        <w:t xml:space="preserve"> </w:t>
      </w:r>
      <w:r w:rsidRPr="00EC7FD3">
        <w:rPr>
          <w:spacing w:val="-1"/>
          <w:sz w:val="22"/>
          <w:szCs w:val="22"/>
        </w:rPr>
        <w:t>ro</w:t>
      </w:r>
      <w:r w:rsidRPr="00EC7FD3">
        <w:rPr>
          <w:spacing w:val="3"/>
          <w:sz w:val="22"/>
          <w:szCs w:val="22"/>
        </w:rPr>
        <w:t>b</w:t>
      </w:r>
      <w:r w:rsidRPr="00EC7FD3">
        <w:rPr>
          <w:spacing w:val="-1"/>
          <w:sz w:val="22"/>
          <w:szCs w:val="22"/>
        </w:rPr>
        <w:t>o</w:t>
      </w:r>
      <w:r w:rsidRPr="00EC7FD3">
        <w:rPr>
          <w:sz w:val="22"/>
          <w:szCs w:val="22"/>
        </w:rPr>
        <w:t>cz</w:t>
      </w:r>
      <w:r w:rsidRPr="00EC7FD3">
        <w:rPr>
          <w:spacing w:val="2"/>
          <w:sz w:val="22"/>
          <w:szCs w:val="22"/>
        </w:rPr>
        <w:t>y</w:t>
      </w:r>
      <w:r w:rsidRPr="00EC7FD3">
        <w:rPr>
          <w:sz w:val="22"/>
          <w:szCs w:val="22"/>
        </w:rPr>
        <w:t>ch</w:t>
      </w:r>
      <w:r w:rsidRPr="00EC7FD3">
        <w:rPr>
          <w:spacing w:val="-22"/>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dłużn</w:t>
      </w:r>
      <w:r w:rsidRPr="00EC7FD3">
        <w:rPr>
          <w:sz w:val="22"/>
          <w:szCs w:val="22"/>
        </w:rPr>
        <w:t>y</w:t>
      </w:r>
      <w:r w:rsidRPr="00EC7FD3">
        <w:rPr>
          <w:spacing w:val="-1"/>
          <w:sz w:val="22"/>
          <w:szCs w:val="22"/>
        </w:rPr>
        <w:t>c</w:t>
      </w:r>
      <w:r w:rsidRPr="00EC7FD3">
        <w:rPr>
          <w:sz w:val="22"/>
          <w:szCs w:val="22"/>
        </w:rPr>
        <w:t>h</w:t>
      </w:r>
      <w:r w:rsidRPr="00EC7FD3">
        <w:rPr>
          <w:spacing w:val="-23"/>
          <w:sz w:val="22"/>
          <w:szCs w:val="22"/>
        </w:rPr>
        <w:t xml:space="preserve"> </w:t>
      </w:r>
      <w:r w:rsidRPr="00EC7FD3">
        <w:rPr>
          <w:sz w:val="22"/>
          <w:szCs w:val="22"/>
        </w:rPr>
        <w:t>i</w:t>
      </w:r>
      <w:r w:rsidRPr="00EC7FD3">
        <w:rPr>
          <w:spacing w:val="-10"/>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cz</w:t>
      </w:r>
      <w:r w:rsidRPr="00EC7FD3">
        <w:rPr>
          <w:spacing w:val="1"/>
          <w:sz w:val="22"/>
          <w:szCs w:val="22"/>
        </w:rPr>
        <w:t>n</w:t>
      </w:r>
      <w:r w:rsidRPr="00EC7FD3">
        <w:rPr>
          <w:spacing w:val="2"/>
          <w:sz w:val="22"/>
          <w:szCs w:val="22"/>
        </w:rPr>
        <w:t>y</w:t>
      </w:r>
      <w:r w:rsidRPr="00EC7FD3">
        <w:rPr>
          <w:sz w:val="22"/>
          <w:szCs w:val="22"/>
        </w:rPr>
        <w:t>ch</w:t>
      </w:r>
      <w:r w:rsidRPr="00EC7FD3">
        <w:rPr>
          <w:spacing w:val="-22"/>
          <w:sz w:val="22"/>
          <w:szCs w:val="22"/>
        </w:rPr>
        <w:t xml:space="preserve"> </w:t>
      </w:r>
      <w:r w:rsidRPr="00EC7FD3">
        <w:rPr>
          <w:spacing w:val="1"/>
          <w:sz w:val="22"/>
          <w:szCs w:val="22"/>
        </w:rPr>
        <w:t>o</w:t>
      </w:r>
      <w:r w:rsidRPr="00EC7FD3">
        <w:rPr>
          <w:spacing w:val="-1"/>
          <w:sz w:val="22"/>
          <w:szCs w:val="22"/>
        </w:rPr>
        <w:t>r</w:t>
      </w:r>
      <w:r w:rsidRPr="00EC7FD3">
        <w:rPr>
          <w:sz w:val="22"/>
          <w:szCs w:val="22"/>
        </w:rPr>
        <w:t>az</w:t>
      </w:r>
      <w:r w:rsidRPr="00EC7FD3">
        <w:rPr>
          <w:spacing w:val="-15"/>
          <w:sz w:val="22"/>
          <w:szCs w:val="22"/>
        </w:rPr>
        <w:t xml:space="preserve"> </w:t>
      </w:r>
      <w:r w:rsidRPr="00EC7FD3">
        <w:rPr>
          <w:spacing w:val="2"/>
          <w:sz w:val="22"/>
          <w:szCs w:val="22"/>
        </w:rPr>
        <w:t>w</w:t>
      </w:r>
      <w:r w:rsidRPr="00EC7FD3">
        <w:rPr>
          <w:sz w:val="22"/>
          <w:szCs w:val="22"/>
        </w:rPr>
        <w:t>sz</w:t>
      </w:r>
      <w:r w:rsidRPr="00EC7FD3">
        <w:rPr>
          <w:spacing w:val="-1"/>
          <w:sz w:val="22"/>
          <w:szCs w:val="22"/>
        </w:rPr>
        <w:t>e</w:t>
      </w:r>
      <w:r w:rsidRPr="00EC7FD3">
        <w:rPr>
          <w:spacing w:val="3"/>
          <w:sz w:val="22"/>
          <w:szCs w:val="22"/>
        </w:rPr>
        <w:t>l</w:t>
      </w:r>
      <w:r w:rsidRPr="00EC7FD3">
        <w:rPr>
          <w:sz w:val="22"/>
          <w:szCs w:val="22"/>
        </w:rPr>
        <w:t>k</w:t>
      </w:r>
      <w:r w:rsidRPr="00EC7FD3">
        <w:rPr>
          <w:spacing w:val="3"/>
          <w:sz w:val="22"/>
          <w:szCs w:val="22"/>
        </w:rPr>
        <w:t>i</w:t>
      </w:r>
      <w:r w:rsidRPr="00EC7FD3">
        <w:rPr>
          <w:spacing w:val="-3"/>
          <w:sz w:val="22"/>
          <w:szCs w:val="22"/>
        </w:rPr>
        <w:t>c</w:t>
      </w:r>
      <w:r w:rsidRPr="00EC7FD3">
        <w:rPr>
          <w:sz w:val="22"/>
          <w:szCs w:val="22"/>
        </w:rPr>
        <w:t>h</w:t>
      </w:r>
      <w:r w:rsidRPr="00EC7FD3">
        <w:rPr>
          <w:spacing w:val="-22"/>
          <w:sz w:val="22"/>
          <w:szCs w:val="22"/>
        </w:rPr>
        <w:t xml:space="preserve"> </w:t>
      </w:r>
      <w:r w:rsidRPr="00EC7FD3">
        <w:rPr>
          <w:spacing w:val="1"/>
          <w:sz w:val="22"/>
          <w:szCs w:val="22"/>
        </w:rPr>
        <w:t>u</w:t>
      </w:r>
      <w:r w:rsidRPr="00EC7FD3">
        <w:rPr>
          <w:spacing w:val="-1"/>
          <w:sz w:val="22"/>
          <w:szCs w:val="22"/>
        </w:rPr>
        <w:t>r</w:t>
      </w:r>
      <w:r w:rsidRPr="00EC7FD3">
        <w:rPr>
          <w:spacing w:val="1"/>
          <w:sz w:val="22"/>
          <w:szCs w:val="22"/>
        </w:rPr>
        <w:t>z</w:t>
      </w:r>
      <w:r w:rsidRPr="00EC7FD3">
        <w:rPr>
          <w:sz w:val="22"/>
          <w:szCs w:val="22"/>
        </w:rPr>
        <w:t>ą</w:t>
      </w:r>
      <w:r w:rsidRPr="00EC7FD3">
        <w:rPr>
          <w:spacing w:val="1"/>
          <w:sz w:val="22"/>
          <w:szCs w:val="22"/>
        </w:rPr>
        <w:t>dz</w:t>
      </w:r>
      <w:r w:rsidRPr="00EC7FD3">
        <w:rPr>
          <w:spacing w:val="-1"/>
          <w:sz w:val="22"/>
          <w:szCs w:val="22"/>
        </w:rPr>
        <w:t>e</w:t>
      </w:r>
      <w:r w:rsidRPr="00EC7FD3">
        <w:rPr>
          <w:sz w:val="22"/>
          <w:szCs w:val="22"/>
        </w:rPr>
        <w:t>ń</w:t>
      </w:r>
      <w:r w:rsidRPr="00EC7FD3">
        <w:rPr>
          <w:spacing w:val="-21"/>
          <w:sz w:val="22"/>
          <w:szCs w:val="22"/>
        </w:rPr>
        <w:t xml:space="preserve"> </w:t>
      </w:r>
      <w:r w:rsidRPr="00EC7FD3">
        <w:rPr>
          <w:spacing w:val="-1"/>
          <w:sz w:val="22"/>
          <w:szCs w:val="22"/>
        </w:rPr>
        <w:t>o</w:t>
      </w:r>
      <w:r w:rsidRPr="00EC7FD3">
        <w:rPr>
          <w:spacing w:val="1"/>
          <w:sz w:val="22"/>
          <w:szCs w:val="22"/>
        </w:rPr>
        <w:t>b</w:t>
      </w:r>
      <w:r w:rsidRPr="00EC7FD3">
        <w:rPr>
          <w:spacing w:val="2"/>
          <w:sz w:val="22"/>
          <w:szCs w:val="22"/>
        </w:rPr>
        <w:t>c</w:t>
      </w:r>
      <w:r w:rsidRPr="00EC7FD3">
        <w:rPr>
          <w:sz w:val="22"/>
          <w:szCs w:val="22"/>
        </w:rPr>
        <w:t>y</w:t>
      </w:r>
      <w:r w:rsidRPr="00EC7FD3">
        <w:rPr>
          <w:spacing w:val="-1"/>
          <w:sz w:val="22"/>
          <w:szCs w:val="22"/>
        </w:rPr>
        <w:t>c</w:t>
      </w:r>
      <w:r w:rsidRPr="00EC7FD3">
        <w:rPr>
          <w:spacing w:val="1"/>
          <w:sz w:val="22"/>
          <w:szCs w:val="22"/>
        </w:rPr>
        <w:t>h</w:t>
      </w:r>
      <w:r w:rsidRPr="00EC7FD3">
        <w:rPr>
          <w:sz w:val="22"/>
          <w:szCs w:val="22"/>
        </w:rPr>
        <w:t>.</w:t>
      </w:r>
    </w:p>
    <w:p w14:paraId="22372F5A" w14:textId="77777777" w:rsidR="00D5342A" w:rsidRPr="00EC7FD3" w:rsidRDefault="00D5342A" w:rsidP="00D5342A">
      <w:pPr>
        <w:widowControl w:val="0"/>
        <w:autoSpaceDE w:val="0"/>
        <w:autoSpaceDN w:val="0"/>
        <w:adjustRightInd w:val="0"/>
        <w:spacing w:before="9" w:after="0" w:line="110" w:lineRule="exact"/>
        <w:jc w:val="left"/>
        <w:rPr>
          <w:sz w:val="22"/>
          <w:szCs w:val="22"/>
        </w:rPr>
      </w:pPr>
    </w:p>
    <w:p w14:paraId="3A205993" w14:textId="77777777" w:rsidR="00D5342A" w:rsidRPr="00EC7FD3" w:rsidRDefault="00D5342A" w:rsidP="00D5342A">
      <w:pPr>
        <w:widowControl w:val="0"/>
        <w:autoSpaceDE w:val="0"/>
        <w:autoSpaceDN w:val="0"/>
        <w:adjustRightInd w:val="0"/>
        <w:spacing w:before="0" w:after="0" w:line="276" w:lineRule="auto"/>
        <w:ind w:right="108"/>
        <w:rPr>
          <w:sz w:val="22"/>
          <w:szCs w:val="22"/>
        </w:rPr>
      </w:pPr>
      <w:r w:rsidRPr="00EC7FD3">
        <w:rPr>
          <w:sz w:val="22"/>
          <w:szCs w:val="22"/>
        </w:rPr>
        <w:t>W</w:t>
      </w:r>
      <w:r w:rsidRPr="00EC7FD3">
        <w:rPr>
          <w:spacing w:val="-1"/>
          <w:sz w:val="22"/>
          <w:szCs w:val="22"/>
        </w:rPr>
        <w:t>s</w:t>
      </w:r>
      <w:r w:rsidRPr="00EC7FD3">
        <w:rPr>
          <w:spacing w:val="1"/>
          <w:sz w:val="22"/>
          <w:szCs w:val="22"/>
        </w:rPr>
        <w:t>z</w:t>
      </w:r>
      <w:r w:rsidRPr="00EC7FD3">
        <w:rPr>
          <w:spacing w:val="-1"/>
          <w:sz w:val="22"/>
          <w:szCs w:val="22"/>
        </w:rPr>
        <w:t>e</w:t>
      </w:r>
      <w:r w:rsidRPr="00EC7FD3">
        <w:rPr>
          <w:spacing w:val="3"/>
          <w:sz w:val="22"/>
          <w:szCs w:val="22"/>
        </w:rPr>
        <w:t>l</w:t>
      </w:r>
      <w:r w:rsidRPr="00EC7FD3">
        <w:rPr>
          <w:sz w:val="22"/>
          <w:szCs w:val="22"/>
        </w:rPr>
        <w:t>k</w:t>
      </w:r>
      <w:r w:rsidRPr="00EC7FD3">
        <w:rPr>
          <w:spacing w:val="3"/>
          <w:sz w:val="22"/>
          <w:szCs w:val="22"/>
        </w:rPr>
        <w:t>i</w:t>
      </w:r>
      <w:r w:rsidRPr="00EC7FD3">
        <w:rPr>
          <w:sz w:val="22"/>
          <w:szCs w:val="22"/>
        </w:rPr>
        <w:t>e</w:t>
      </w:r>
      <w:r w:rsidRPr="00EC7FD3">
        <w:rPr>
          <w:spacing w:val="-23"/>
          <w:sz w:val="22"/>
          <w:szCs w:val="22"/>
        </w:rPr>
        <w:t xml:space="preserve"> </w:t>
      </w:r>
      <w:r w:rsidRPr="00EC7FD3">
        <w:rPr>
          <w:sz w:val="22"/>
          <w:szCs w:val="22"/>
        </w:rPr>
        <w:t>m</w:t>
      </w:r>
      <w:r w:rsidRPr="00EC7FD3">
        <w:rPr>
          <w:spacing w:val="4"/>
          <w:sz w:val="22"/>
          <w:szCs w:val="22"/>
        </w:rPr>
        <w:t>i</w:t>
      </w:r>
      <w:r w:rsidRPr="00EC7FD3">
        <w:rPr>
          <w:spacing w:val="-1"/>
          <w:sz w:val="22"/>
          <w:szCs w:val="22"/>
        </w:rPr>
        <w:t>e</w:t>
      </w:r>
      <w:r w:rsidRPr="00EC7FD3">
        <w:rPr>
          <w:spacing w:val="1"/>
          <w:sz w:val="22"/>
          <w:szCs w:val="22"/>
        </w:rPr>
        <w:t>j</w:t>
      </w:r>
      <w:r w:rsidRPr="00EC7FD3">
        <w:rPr>
          <w:sz w:val="22"/>
          <w:szCs w:val="22"/>
        </w:rPr>
        <w:t>s</w:t>
      </w:r>
      <w:r w:rsidRPr="00EC7FD3">
        <w:rPr>
          <w:spacing w:val="-1"/>
          <w:sz w:val="22"/>
          <w:szCs w:val="22"/>
        </w:rPr>
        <w:t>c</w:t>
      </w:r>
      <w:r w:rsidRPr="00EC7FD3">
        <w:rPr>
          <w:sz w:val="22"/>
          <w:szCs w:val="22"/>
        </w:rPr>
        <w:t>a</w:t>
      </w:r>
      <w:r w:rsidRPr="00EC7FD3">
        <w:rPr>
          <w:spacing w:val="-20"/>
          <w:sz w:val="22"/>
          <w:szCs w:val="22"/>
        </w:rPr>
        <w:t xml:space="preserve"> </w:t>
      </w:r>
      <w:r w:rsidRPr="00EC7FD3">
        <w:rPr>
          <w:spacing w:val="1"/>
          <w:sz w:val="22"/>
          <w:szCs w:val="22"/>
        </w:rPr>
        <w:t>luźn</w:t>
      </w:r>
      <w:r w:rsidRPr="00EC7FD3">
        <w:rPr>
          <w:spacing w:val="-1"/>
          <w:sz w:val="22"/>
          <w:szCs w:val="22"/>
        </w:rPr>
        <w:t>e</w:t>
      </w:r>
      <w:r w:rsidRPr="00EC7FD3">
        <w:rPr>
          <w:sz w:val="22"/>
          <w:szCs w:val="22"/>
        </w:rPr>
        <w:t>,</w:t>
      </w:r>
      <w:r w:rsidRPr="00EC7FD3">
        <w:rPr>
          <w:spacing w:val="-20"/>
          <w:sz w:val="22"/>
          <w:szCs w:val="22"/>
        </w:rPr>
        <w:t xml:space="preserve"> </w:t>
      </w:r>
      <w:r w:rsidRPr="00381E6B">
        <w:rPr>
          <w:spacing w:val="1"/>
          <w:sz w:val="22"/>
          <w:szCs w:val="22"/>
        </w:rPr>
        <w:t>rozsegregowane,</w:t>
      </w:r>
      <w:r w:rsidRPr="00EC7FD3">
        <w:rPr>
          <w:spacing w:val="-12"/>
          <w:w w:val="99"/>
          <w:sz w:val="22"/>
          <w:szCs w:val="22"/>
        </w:rPr>
        <w:t xml:space="preserve"> </w:t>
      </w:r>
      <w:r w:rsidRPr="00EC7FD3">
        <w:rPr>
          <w:sz w:val="22"/>
          <w:szCs w:val="22"/>
        </w:rPr>
        <w:t>sp</w:t>
      </w:r>
      <w:r w:rsidRPr="00EC7FD3">
        <w:rPr>
          <w:spacing w:val="1"/>
          <w:sz w:val="22"/>
          <w:szCs w:val="22"/>
        </w:rPr>
        <w:t>ę</w:t>
      </w:r>
      <w:r w:rsidRPr="00EC7FD3">
        <w:rPr>
          <w:sz w:val="22"/>
          <w:szCs w:val="22"/>
        </w:rPr>
        <w:t>k</w:t>
      </w:r>
      <w:r w:rsidRPr="00EC7FD3">
        <w:rPr>
          <w:spacing w:val="2"/>
          <w:sz w:val="22"/>
          <w:szCs w:val="22"/>
        </w:rPr>
        <w:t>a</w:t>
      </w:r>
      <w:r w:rsidRPr="00EC7FD3">
        <w:rPr>
          <w:spacing w:val="1"/>
          <w:sz w:val="22"/>
          <w:szCs w:val="22"/>
        </w:rPr>
        <w:t>n</w:t>
      </w:r>
      <w:r w:rsidRPr="00EC7FD3">
        <w:rPr>
          <w:sz w:val="22"/>
          <w:szCs w:val="22"/>
        </w:rPr>
        <w:t>e</w:t>
      </w:r>
      <w:r w:rsidRPr="00EC7FD3">
        <w:rPr>
          <w:spacing w:val="-22"/>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w:t>
      </w:r>
      <w:r w:rsidRPr="00EC7FD3">
        <w:rPr>
          <w:sz w:val="22"/>
          <w:szCs w:val="22"/>
        </w:rPr>
        <w:t>cz</w:t>
      </w:r>
      <w:r w:rsidRPr="00EC7FD3">
        <w:rPr>
          <w:spacing w:val="1"/>
          <w:sz w:val="22"/>
          <w:szCs w:val="22"/>
        </w:rPr>
        <w:t>a</w:t>
      </w:r>
      <w:r w:rsidRPr="00EC7FD3">
        <w:rPr>
          <w:sz w:val="22"/>
          <w:szCs w:val="22"/>
        </w:rPr>
        <w:t>s</w:t>
      </w:r>
      <w:r w:rsidRPr="00EC7FD3">
        <w:rPr>
          <w:spacing w:val="-21"/>
          <w:sz w:val="22"/>
          <w:szCs w:val="22"/>
        </w:rPr>
        <w:t xml:space="preserve"> </w:t>
      </w:r>
      <w:r w:rsidRPr="00EC7FD3">
        <w:rPr>
          <w:spacing w:val="1"/>
          <w:sz w:val="22"/>
          <w:szCs w:val="22"/>
        </w:rPr>
        <w:t>z</w:t>
      </w:r>
      <w:r w:rsidRPr="00EC7FD3">
        <w:rPr>
          <w:sz w:val="22"/>
          <w:szCs w:val="22"/>
        </w:rPr>
        <w:t>a</w:t>
      </w:r>
      <w:r w:rsidRPr="00EC7FD3">
        <w:rPr>
          <w:spacing w:val="3"/>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26"/>
          <w:sz w:val="22"/>
          <w:szCs w:val="22"/>
        </w:rPr>
        <w:t xml:space="preserve"> </w:t>
      </w:r>
      <w:r w:rsidRPr="00EC7FD3">
        <w:rPr>
          <w:spacing w:val="3"/>
          <w:sz w:val="22"/>
          <w:szCs w:val="22"/>
        </w:rPr>
        <w:t>l</w:t>
      </w:r>
      <w:r w:rsidRPr="00EC7FD3">
        <w:rPr>
          <w:spacing w:val="-1"/>
          <w:sz w:val="22"/>
          <w:szCs w:val="22"/>
        </w:rPr>
        <w:t>u</w:t>
      </w:r>
      <w:r w:rsidRPr="00EC7FD3">
        <w:rPr>
          <w:sz w:val="22"/>
          <w:szCs w:val="22"/>
        </w:rPr>
        <w:t>b</w:t>
      </w:r>
      <w:r w:rsidRPr="00EC7FD3">
        <w:rPr>
          <w:spacing w:val="-16"/>
          <w:sz w:val="22"/>
          <w:szCs w:val="22"/>
        </w:rPr>
        <w:t xml:space="preserve"> </w:t>
      </w:r>
      <w:r w:rsidRPr="00EC7FD3">
        <w:rPr>
          <w:sz w:val="22"/>
          <w:szCs w:val="22"/>
        </w:rPr>
        <w:t>w</w:t>
      </w:r>
      <w:r w:rsidRPr="00EC7FD3">
        <w:rPr>
          <w:spacing w:val="-17"/>
          <w:sz w:val="22"/>
          <w:szCs w:val="22"/>
        </w:rPr>
        <w:t xml:space="preserve"> </w:t>
      </w:r>
      <w:r w:rsidRPr="00EC7FD3">
        <w:rPr>
          <w:spacing w:val="3"/>
          <w:sz w:val="22"/>
          <w:szCs w:val="22"/>
        </w:rPr>
        <w:t>i</w:t>
      </w:r>
      <w:r w:rsidRPr="00EC7FD3">
        <w:rPr>
          <w:spacing w:val="1"/>
          <w:sz w:val="22"/>
          <w:szCs w:val="22"/>
        </w:rPr>
        <w:t>nn</w:t>
      </w:r>
      <w:r w:rsidRPr="00EC7FD3">
        <w:rPr>
          <w:sz w:val="22"/>
          <w:szCs w:val="22"/>
        </w:rPr>
        <w:t>y</w:t>
      </w:r>
      <w:r w:rsidRPr="00EC7FD3">
        <w:rPr>
          <w:spacing w:val="-18"/>
          <w:sz w:val="22"/>
          <w:szCs w:val="22"/>
        </w:rPr>
        <w:t xml:space="preserve"> </w:t>
      </w:r>
      <w:r w:rsidRPr="00EC7FD3">
        <w:rPr>
          <w:sz w:val="22"/>
          <w:szCs w:val="22"/>
        </w:rPr>
        <w:t>sp</w:t>
      </w:r>
      <w:r w:rsidRPr="00EC7FD3">
        <w:rPr>
          <w:spacing w:val="-1"/>
          <w:sz w:val="22"/>
          <w:szCs w:val="22"/>
        </w:rPr>
        <w:t>o</w:t>
      </w:r>
      <w:r w:rsidRPr="00EC7FD3">
        <w:rPr>
          <w:sz w:val="22"/>
          <w:szCs w:val="22"/>
        </w:rPr>
        <w:t>s</w:t>
      </w:r>
      <w:r w:rsidRPr="00EC7FD3">
        <w:rPr>
          <w:spacing w:val="-2"/>
          <w:sz w:val="22"/>
          <w:szCs w:val="22"/>
        </w:rPr>
        <w:t>ó</w:t>
      </w:r>
      <w:r w:rsidRPr="00EC7FD3">
        <w:rPr>
          <w:sz w:val="22"/>
          <w:szCs w:val="22"/>
        </w:rPr>
        <w:t>b wa</w:t>
      </w:r>
      <w:r w:rsidRPr="00EC7FD3">
        <w:rPr>
          <w:spacing w:val="1"/>
          <w:sz w:val="22"/>
          <w:szCs w:val="22"/>
        </w:rPr>
        <w:t>dl</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w:t>
      </w:r>
      <w:r w:rsidRPr="00EC7FD3">
        <w:rPr>
          <w:spacing w:val="2"/>
          <w:sz w:val="22"/>
          <w:szCs w:val="22"/>
        </w:rPr>
        <w:t xml:space="preserve"> </w:t>
      </w:r>
      <w:r w:rsidRPr="00EC7FD3">
        <w:rPr>
          <w:sz w:val="22"/>
          <w:szCs w:val="22"/>
        </w:rPr>
        <w:t>m</w:t>
      </w:r>
      <w:r w:rsidRPr="00EC7FD3">
        <w:rPr>
          <w:spacing w:val="1"/>
          <w:sz w:val="22"/>
          <w:szCs w:val="22"/>
        </w:rPr>
        <w:t>u</w:t>
      </w:r>
      <w:r w:rsidRPr="00EC7FD3">
        <w:rPr>
          <w:sz w:val="22"/>
          <w:szCs w:val="22"/>
        </w:rPr>
        <w:t>szą</w:t>
      </w:r>
      <w:r w:rsidRPr="00EC7FD3">
        <w:rPr>
          <w:spacing w:val="7"/>
          <w:sz w:val="22"/>
          <w:szCs w:val="22"/>
        </w:rPr>
        <w:t xml:space="preserve"> </w:t>
      </w:r>
      <w:r w:rsidRPr="00EC7FD3">
        <w:rPr>
          <w:spacing w:val="1"/>
          <w:sz w:val="22"/>
          <w:szCs w:val="22"/>
        </w:rPr>
        <w:t>b</w:t>
      </w:r>
      <w:r w:rsidRPr="00EC7FD3">
        <w:rPr>
          <w:sz w:val="22"/>
          <w:szCs w:val="22"/>
        </w:rPr>
        <w:t>yć</w:t>
      </w:r>
      <w:r w:rsidRPr="00EC7FD3">
        <w:rPr>
          <w:spacing w:val="8"/>
          <w:sz w:val="22"/>
          <w:szCs w:val="22"/>
        </w:rPr>
        <w:t xml:space="preserve"> </w:t>
      </w:r>
      <w:r w:rsidRPr="00EC7FD3">
        <w:rPr>
          <w:spacing w:val="1"/>
          <w:sz w:val="22"/>
          <w:szCs w:val="22"/>
        </w:rPr>
        <w:t>n</w:t>
      </w:r>
      <w:r w:rsidRPr="00EC7FD3">
        <w:rPr>
          <w:spacing w:val="2"/>
          <w:sz w:val="22"/>
          <w:szCs w:val="22"/>
        </w:rPr>
        <w:t>a</w:t>
      </w:r>
      <w:r w:rsidRPr="00EC7FD3">
        <w:rPr>
          <w:spacing w:val="1"/>
          <w:sz w:val="22"/>
          <w:szCs w:val="22"/>
        </w:rPr>
        <w:t>p</w:t>
      </w:r>
      <w:r w:rsidRPr="00EC7FD3">
        <w:rPr>
          <w:spacing w:val="-1"/>
          <w:sz w:val="22"/>
          <w:szCs w:val="22"/>
        </w:rPr>
        <w:t>r</w:t>
      </w:r>
      <w:r w:rsidRPr="00EC7FD3">
        <w:rPr>
          <w:sz w:val="22"/>
          <w:szCs w:val="22"/>
        </w:rPr>
        <w:t>aw</w:t>
      </w:r>
      <w:r w:rsidRPr="00EC7FD3">
        <w:rPr>
          <w:spacing w:val="4"/>
          <w:sz w:val="22"/>
          <w:szCs w:val="22"/>
        </w:rPr>
        <w:t>i</w:t>
      </w:r>
      <w:r w:rsidRPr="00EC7FD3">
        <w:rPr>
          <w:spacing w:val="-1"/>
          <w:sz w:val="22"/>
          <w:szCs w:val="22"/>
        </w:rPr>
        <w:t>o</w:t>
      </w:r>
      <w:r w:rsidRPr="00EC7FD3">
        <w:rPr>
          <w:spacing w:val="1"/>
          <w:sz w:val="22"/>
          <w:szCs w:val="22"/>
        </w:rPr>
        <w:t>n</w:t>
      </w:r>
      <w:r w:rsidRPr="00EC7FD3">
        <w:rPr>
          <w:sz w:val="22"/>
          <w:szCs w:val="22"/>
        </w:rPr>
        <w:t xml:space="preserve">e </w:t>
      </w:r>
      <w:r w:rsidRPr="00EC7FD3">
        <w:rPr>
          <w:spacing w:val="1"/>
          <w:sz w:val="22"/>
          <w:szCs w:val="22"/>
        </w:rPr>
        <w:t>p</w:t>
      </w:r>
      <w:r w:rsidRPr="00EC7FD3">
        <w:rPr>
          <w:spacing w:val="-1"/>
          <w:sz w:val="22"/>
          <w:szCs w:val="22"/>
        </w:rPr>
        <w:t>r</w:t>
      </w:r>
      <w:r w:rsidRPr="00EC7FD3">
        <w:rPr>
          <w:spacing w:val="3"/>
          <w:sz w:val="22"/>
          <w:szCs w:val="22"/>
        </w:rPr>
        <w:t>z</w:t>
      </w:r>
      <w:r w:rsidRPr="00EC7FD3">
        <w:rPr>
          <w:spacing w:val="-1"/>
          <w:sz w:val="22"/>
          <w:szCs w:val="22"/>
        </w:rPr>
        <w:t>e</w:t>
      </w:r>
      <w:r w:rsidRPr="00EC7FD3">
        <w:rPr>
          <w:sz w:val="22"/>
          <w:szCs w:val="22"/>
        </w:rPr>
        <w:t>z</w:t>
      </w:r>
      <w:r w:rsidRPr="00EC7FD3">
        <w:rPr>
          <w:spacing w:val="8"/>
          <w:sz w:val="22"/>
          <w:szCs w:val="22"/>
        </w:rPr>
        <w:t xml:space="preserve"> </w:t>
      </w:r>
      <w:r w:rsidRPr="00EC7FD3">
        <w:rPr>
          <w:spacing w:val="1"/>
          <w:sz w:val="22"/>
          <w:szCs w:val="22"/>
        </w:rPr>
        <w:t>ze</w:t>
      </w:r>
      <w:r w:rsidRPr="00EC7FD3">
        <w:rPr>
          <w:spacing w:val="-1"/>
          <w:sz w:val="22"/>
          <w:szCs w:val="22"/>
        </w:rPr>
        <w:t>r</w:t>
      </w:r>
      <w:r w:rsidRPr="00EC7FD3">
        <w:rPr>
          <w:sz w:val="22"/>
          <w:szCs w:val="22"/>
        </w:rPr>
        <w:t>wa</w:t>
      </w:r>
      <w:r w:rsidRPr="00EC7FD3">
        <w:rPr>
          <w:spacing w:val="1"/>
          <w:sz w:val="22"/>
          <w:szCs w:val="22"/>
        </w:rPr>
        <w:t>ni</w:t>
      </w:r>
      <w:r w:rsidRPr="00EC7FD3">
        <w:rPr>
          <w:sz w:val="22"/>
          <w:szCs w:val="22"/>
        </w:rPr>
        <w:t>e</w:t>
      </w:r>
      <w:r w:rsidRPr="00EC7FD3">
        <w:rPr>
          <w:spacing w:val="2"/>
          <w:sz w:val="22"/>
          <w:szCs w:val="22"/>
        </w:rPr>
        <w:t xml:space="preserve"> </w:t>
      </w:r>
      <w:r w:rsidRPr="00EC7FD3">
        <w:rPr>
          <w:sz w:val="22"/>
          <w:szCs w:val="22"/>
        </w:rPr>
        <w:t>w</w:t>
      </w:r>
      <w:r w:rsidRPr="00EC7FD3">
        <w:rPr>
          <w:spacing w:val="3"/>
          <w:sz w:val="22"/>
          <w:szCs w:val="22"/>
        </w:rPr>
        <w:t>a</w:t>
      </w:r>
      <w:r w:rsidRPr="00EC7FD3">
        <w:rPr>
          <w:spacing w:val="-1"/>
          <w:sz w:val="22"/>
          <w:szCs w:val="22"/>
        </w:rPr>
        <w:t>r</w:t>
      </w:r>
      <w:r w:rsidRPr="00EC7FD3">
        <w:rPr>
          <w:sz w:val="22"/>
          <w:szCs w:val="22"/>
        </w:rPr>
        <w:t>stwy</w:t>
      </w:r>
      <w:r w:rsidRPr="00EC7FD3">
        <w:rPr>
          <w:spacing w:val="6"/>
          <w:sz w:val="22"/>
          <w:szCs w:val="22"/>
        </w:rPr>
        <w:t xml:space="preserve"> </w:t>
      </w:r>
      <w:r w:rsidRPr="00EC7FD3">
        <w:rPr>
          <w:spacing w:val="1"/>
          <w:sz w:val="22"/>
          <w:szCs w:val="22"/>
        </w:rPr>
        <w:t>n</w:t>
      </w:r>
      <w:r w:rsidRPr="00EC7FD3">
        <w:rPr>
          <w:sz w:val="22"/>
          <w:szCs w:val="22"/>
        </w:rPr>
        <w:t>a</w:t>
      </w:r>
      <w:r w:rsidRPr="00EC7FD3">
        <w:rPr>
          <w:spacing w:val="10"/>
          <w:sz w:val="22"/>
          <w:szCs w:val="22"/>
        </w:rPr>
        <w:t xml:space="preserve"> </w:t>
      </w:r>
      <w:r w:rsidRPr="00EC7FD3">
        <w:rPr>
          <w:spacing w:val="1"/>
          <w:sz w:val="22"/>
          <w:szCs w:val="22"/>
        </w:rPr>
        <w:t>p</w:t>
      </w:r>
      <w:r w:rsidRPr="00EC7FD3">
        <w:rPr>
          <w:spacing w:val="-1"/>
          <w:sz w:val="22"/>
          <w:szCs w:val="22"/>
        </w:rPr>
        <w:t>e</w:t>
      </w:r>
      <w:r w:rsidRPr="00EC7FD3">
        <w:rPr>
          <w:spacing w:val="1"/>
          <w:sz w:val="22"/>
          <w:szCs w:val="22"/>
        </w:rPr>
        <w:t>łn</w:t>
      </w:r>
      <w:r w:rsidRPr="00EC7FD3">
        <w:rPr>
          <w:sz w:val="22"/>
          <w:szCs w:val="22"/>
        </w:rPr>
        <w:t>ą</w:t>
      </w:r>
      <w:r w:rsidRPr="00EC7FD3">
        <w:rPr>
          <w:spacing w:val="7"/>
          <w:sz w:val="22"/>
          <w:szCs w:val="22"/>
        </w:rPr>
        <w:t xml:space="preserve"> </w:t>
      </w:r>
      <w:r w:rsidRPr="00EC7FD3">
        <w:rPr>
          <w:spacing w:val="1"/>
          <w:sz w:val="22"/>
          <w:szCs w:val="22"/>
        </w:rPr>
        <w:t>g</w:t>
      </w:r>
      <w:r w:rsidRPr="00EC7FD3">
        <w:rPr>
          <w:spacing w:val="-1"/>
          <w:sz w:val="22"/>
          <w:szCs w:val="22"/>
        </w:rPr>
        <w:t>r</w:t>
      </w:r>
      <w:r w:rsidRPr="00EC7FD3">
        <w:rPr>
          <w:spacing w:val="3"/>
          <w:sz w:val="22"/>
          <w:szCs w:val="22"/>
        </w:rPr>
        <w:t>u</w:t>
      </w:r>
      <w:r w:rsidRPr="00EC7FD3">
        <w:rPr>
          <w:spacing w:val="1"/>
          <w:sz w:val="22"/>
          <w:szCs w:val="22"/>
        </w:rPr>
        <w:t>b</w:t>
      </w:r>
      <w:r w:rsidRPr="00EC7FD3">
        <w:rPr>
          <w:spacing w:val="-1"/>
          <w:sz w:val="22"/>
          <w:szCs w:val="22"/>
        </w:rPr>
        <w:t>o</w:t>
      </w:r>
      <w:r w:rsidRPr="00EC7FD3">
        <w:rPr>
          <w:sz w:val="22"/>
          <w:szCs w:val="22"/>
        </w:rPr>
        <w:t>ś</w:t>
      </w:r>
      <w:r w:rsidRPr="00EC7FD3">
        <w:rPr>
          <w:spacing w:val="1"/>
          <w:sz w:val="22"/>
          <w:szCs w:val="22"/>
        </w:rPr>
        <w:t>ć</w:t>
      </w:r>
      <w:r w:rsidRPr="00EC7FD3">
        <w:rPr>
          <w:sz w:val="22"/>
          <w:szCs w:val="22"/>
        </w:rPr>
        <w:t>,</w:t>
      </w:r>
      <w:r w:rsidRPr="00EC7FD3">
        <w:rPr>
          <w:spacing w:val="3"/>
          <w:sz w:val="22"/>
          <w:szCs w:val="22"/>
        </w:rPr>
        <w:t xml:space="preserve"> </w:t>
      </w:r>
      <w:r w:rsidRPr="00EC7FD3">
        <w:rPr>
          <w:sz w:val="22"/>
          <w:szCs w:val="22"/>
        </w:rPr>
        <w:t>w</w:t>
      </w:r>
      <w:r w:rsidRPr="00EC7FD3">
        <w:rPr>
          <w:spacing w:val="1"/>
          <w:sz w:val="22"/>
          <w:szCs w:val="22"/>
        </w:rPr>
        <w:t>bud</w:t>
      </w:r>
      <w:r w:rsidRPr="00EC7FD3">
        <w:rPr>
          <w:spacing w:val="-1"/>
          <w:sz w:val="22"/>
          <w:szCs w:val="22"/>
        </w:rPr>
        <w:t>o</w:t>
      </w:r>
      <w:r w:rsidRPr="00EC7FD3">
        <w:rPr>
          <w:sz w:val="22"/>
          <w:szCs w:val="22"/>
        </w:rPr>
        <w:t>wa</w:t>
      </w:r>
      <w:r w:rsidRPr="00EC7FD3">
        <w:rPr>
          <w:spacing w:val="1"/>
          <w:sz w:val="22"/>
          <w:szCs w:val="22"/>
        </w:rPr>
        <w:t>n</w:t>
      </w:r>
      <w:r w:rsidRPr="00EC7FD3">
        <w:rPr>
          <w:spacing w:val="3"/>
          <w:sz w:val="22"/>
          <w:szCs w:val="22"/>
        </w:rPr>
        <w:t>i</w:t>
      </w:r>
      <w:r w:rsidRPr="00EC7FD3">
        <w:rPr>
          <w:sz w:val="22"/>
          <w:szCs w:val="22"/>
        </w:rPr>
        <w:t xml:space="preserve">e </w:t>
      </w:r>
      <w:r w:rsidRPr="00EC7FD3">
        <w:rPr>
          <w:spacing w:val="1"/>
          <w:sz w:val="22"/>
          <w:szCs w:val="22"/>
        </w:rPr>
        <w:t>n</w:t>
      </w:r>
      <w:r w:rsidRPr="00EC7FD3">
        <w:rPr>
          <w:spacing w:val="-1"/>
          <w:sz w:val="22"/>
          <w:szCs w:val="22"/>
        </w:rPr>
        <w:t>o</w:t>
      </w:r>
      <w:r w:rsidRPr="00EC7FD3">
        <w:rPr>
          <w:sz w:val="22"/>
          <w:szCs w:val="22"/>
        </w:rPr>
        <w:t>w</w:t>
      </w:r>
      <w:r w:rsidRPr="00EC7FD3">
        <w:rPr>
          <w:spacing w:val="-1"/>
          <w:sz w:val="22"/>
          <w:szCs w:val="22"/>
        </w:rPr>
        <w:t>e</w:t>
      </w:r>
      <w:r w:rsidRPr="00EC7FD3">
        <w:rPr>
          <w:sz w:val="22"/>
          <w:szCs w:val="22"/>
        </w:rPr>
        <w:t>j</w:t>
      </w:r>
      <w:r w:rsidRPr="00EC7FD3">
        <w:rPr>
          <w:spacing w:val="-18"/>
          <w:sz w:val="22"/>
          <w:szCs w:val="22"/>
        </w:rPr>
        <w:t xml:space="preserve"> </w:t>
      </w:r>
      <w:r w:rsidRPr="00EC7FD3">
        <w:rPr>
          <w:sz w:val="22"/>
          <w:szCs w:val="22"/>
        </w:rPr>
        <w:t>o</w:t>
      </w:r>
      <w:r w:rsidRPr="00EC7FD3">
        <w:rPr>
          <w:spacing w:val="-14"/>
          <w:sz w:val="22"/>
          <w:szCs w:val="22"/>
        </w:rPr>
        <w:t xml:space="preserve"> </w:t>
      </w:r>
      <w:r w:rsidRPr="00EC7FD3">
        <w:rPr>
          <w:spacing w:val="-1"/>
          <w:sz w:val="22"/>
          <w:szCs w:val="22"/>
        </w:rPr>
        <w:t>o</w:t>
      </w:r>
      <w:r w:rsidRPr="00EC7FD3">
        <w:rPr>
          <w:spacing w:val="1"/>
          <w:sz w:val="22"/>
          <w:szCs w:val="22"/>
        </w:rPr>
        <w:t>d</w:t>
      </w:r>
      <w:r w:rsidRPr="00EC7FD3">
        <w:rPr>
          <w:spacing w:val="3"/>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e</w:t>
      </w:r>
      <w:r w:rsidRPr="00EC7FD3">
        <w:rPr>
          <w:spacing w:val="1"/>
          <w:sz w:val="22"/>
          <w:szCs w:val="22"/>
        </w:rPr>
        <w:t>dn</w:t>
      </w:r>
      <w:r w:rsidRPr="00EC7FD3">
        <w:rPr>
          <w:spacing w:val="3"/>
          <w:sz w:val="22"/>
          <w:szCs w:val="22"/>
        </w:rPr>
        <w:t>i</w:t>
      </w:r>
      <w:r w:rsidRPr="00EC7FD3">
        <w:rPr>
          <w:sz w:val="22"/>
          <w:szCs w:val="22"/>
        </w:rPr>
        <w:t>m</w:t>
      </w:r>
      <w:r w:rsidRPr="00EC7FD3">
        <w:rPr>
          <w:spacing w:val="-28"/>
          <w:sz w:val="22"/>
          <w:szCs w:val="22"/>
        </w:rPr>
        <w:t xml:space="preserve"> </w:t>
      </w:r>
      <w:r w:rsidRPr="00EC7FD3">
        <w:rPr>
          <w:sz w:val="22"/>
          <w:szCs w:val="22"/>
        </w:rPr>
        <w:t>s</w:t>
      </w:r>
      <w:r w:rsidRPr="00EC7FD3">
        <w:rPr>
          <w:spacing w:val="1"/>
          <w:sz w:val="22"/>
          <w:szCs w:val="22"/>
        </w:rPr>
        <w:t>kł</w:t>
      </w:r>
      <w:r w:rsidRPr="00EC7FD3">
        <w:rPr>
          <w:sz w:val="22"/>
          <w:szCs w:val="22"/>
        </w:rPr>
        <w:t>a</w:t>
      </w:r>
      <w:r w:rsidRPr="00EC7FD3">
        <w:rPr>
          <w:spacing w:val="1"/>
          <w:sz w:val="22"/>
          <w:szCs w:val="22"/>
        </w:rPr>
        <w:t>d</w:t>
      </w:r>
      <w:r w:rsidRPr="00EC7FD3">
        <w:rPr>
          <w:spacing w:val="-1"/>
          <w:sz w:val="22"/>
          <w:szCs w:val="22"/>
        </w:rPr>
        <w:t>z</w:t>
      </w:r>
      <w:r w:rsidRPr="00EC7FD3">
        <w:rPr>
          <w:spacing w:val="3"/>
          <w:sz w:val="22"/>
          <w:szCs w:val="22"/>
        </w:rPr>
        <w:t>i</w:t>
      </w:r>
      <w:r w:rsidRPr="00EC7FD3">
        <w:rPr>
          <w:sz w:val="22"/>
          <w:szCs w:val="22"/>
        </w:rPr>
        <w:t>e</w:t>
      </w:r>
      <w:r w:rsidRPr="00EC7FD3">
        <w:rPr>
          <w:spacing w:val="-25"/>
          <w:sz w:val="22"/>
          <w:szCs w:val="22"/>
        </w:rPr>
        <w:t xml:space="preserve"> </w:t>
      </w:r>
      <w:r w:rsidRPr="00EC7FD3">
        <w:rPr>
          <w:sz w:val="22"/>
          <w:szCs w:val="22"/>
        </w:rPr>
        <w:t>i</w:t>
      </w:r>
      <w:r w:rsidRPr="00EC7FD3">
        <w:rPr>
          <w:spacing w:val="-13"/>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n</w:t>
      </w:r>
      <w:r w:rsidRPr="00EC7FD3">
        <w:rPr>
          <w:spacing w:val="-1"/>
          <w:sz w:val="22"/>
          <w:szCs w:val="22"/>
        </w:rPr>
        <w:t>o</w:t>
      </w:r>
      <w:r w:rsidRPr="00EC7FD3">
        <w:rPr>
          <w:sz w:val="22"/>
          <w:szCs w:val="22"/>
        </w:rPr>
        <w:t>w</w:t>
      </w:r>
      <w:r w:rsidRPr="00EC7FD3">
        <w:rPr>
          <w:spacing w:val="4"/>
          <w:sz w:val="22"/>
          <w:szCs w:val="22"/>
        </w:rPr>
        <w:t>n</w:t>
      </w:r>
      <w:r w:rsidRPr="00EC7FD3">
        <w:rPr>
          <w:sz w:val="22"/>
          <w:szCs w:val="22"/>
        </w:rPr>
        <w:t>e</w:t>
      </w:r>
      <w:r w:rsidRPr="00EC7FD3">
        <w:rPr>
          <w:spacing w:val="-25"/>
          <w:sz w:val="22"/>
          <w:szCs w:val="22"/>
        </w:rPr>
        <w:t xml:space="preserve"> </w:t>
      </w:r>
      <w:r w:rsidRPr="00EC7FD3">
        <w:rPr>
          <w:spacing w:val="1"/>
          <w:w w:val="98"/>
          <w:sz w:val="22"/>
          <w:szCs w:val="22"/>
        </w:rPr>
        <w:t>z</w:t>
      </w:r>
      <w:r w:rsidRPr="00EC7FD3">
        <w:rPr>
          <w:w w:val="98"/>
          <w:sz w:val="22"/>
          <w:szCs w:val="22"/>
        </w:rPr>
        <w:t>a</w:t>
      </w:r>
      <w:r w:rsidRPr="00EC7FD3">
        <w:rPr>
          <w:spacing w:val="3"/>
          <w:w w:val="98"/>
          <w:sz w:val="22"/>
          <w:szCs w:val="22"/>
        </w:rPr>
        <w:t>g</w:t>
      </w:r>
      <w:r w:rsidRPr="00EC7FD3">
        <w:rPr>
          <w:spacing w:val="-1"/>
          <w:w w:val="98"/>
          <w:sz w:val="22"/>
          <w:szCs w:val="22"/>
        </w:rPr>
        <w:t>ę</w:t>
      </w:r>
      <w:r w:rsidRPr="00EC7FD3">
        <w:rPr>
          <w:w w:val="98"/>
          <w:sz w:val="22"/>
          <w:szCs w:val="22"/>
        </w:rPr>
        <w:t>s</w:t>
      </w:r>
      <w:r w:rsidRPr="00EC7FD3">
        <w:rPr>
          <w:spacing w:val="3"/>
          <w:w w:val="98"/>
          <w:sz w:val="22"/>
          <w:szCs w:val="22"/>
        </w:rPr>
        <w:t>z</w:t>
      </w:r>
      <w:r w:rsidRPr="00EC7FD3">
        <w:rPr>
          <w:w w:val="98"/>
          <w:sz w:val="22"/>
          <w:szCs w:val="22"/>
        </w:rPr>
        <w:t>cz</w:t>
      </w:r>
      <w:r w:rsidRPr="00EC7FD3">
        <w:rPr>
          <w:spacing w:val="-1"/>
          <w:w w:val="98"/>
          <w:sz w:val="22"/>
          <w:szCs w:val="22"/>
        </w:rPr>
        <w:t>e</w:t>
      </w:r>
      <w:r w:rsidRPr="00EC7FD3">
        <w:rPr>
          <w:spacing w:val="1"/>
          <w:w w:val="98"/>
          <w:sz w:val="22"/>
          <w:szCs w:val="22"/>
        </w:rPr>
        <w:t>n</w:t>
      </w:r>
      <w:r w:rsidRPr="00EC7FD3">
        <w:rPr>
          <w:spacing w:val="3"/>
          <w:w w:val="98"/>
          <w:sz w:val="22"/>
          <w:szCs w:val="22"/>
        </w:rPr>
        <w:t>i</w:t>
      </w:r>
      <w:r w:rsidRPr="00EC7FD3">
        <w:rPr>
          <w:spacing w:val="-1"/>
          <w:w w:val="98"/>
          <w:sz w:val="22"/>
          <w:szCs w:val="22"/>
        </w:rPr>
        <w:t>e</w:t>
      </w:r>
      <w:r w:rsidRPr="00EC7FD3">
        <w:rPr>
          <w:w w:val="98"/>
          <w:sz w:val="22"/>
          <w:szCs w:val="22"/>
        </w:rPr>
        <w:t xml:space="preserve">. </w:t>
      </w:r>
      <w:r w:rsidRPr="00EC7FD3">
        <w:rPr>
          <w:spacing w:val="3"/>
          <w:sz w:val="22"/>
          <w:szCs w:val="22"/>
        </w:rPr>
        <w:t>R</w:t>
      </w:r>
      <w:r w:rsidRPr="00EC7FD3">
        <w:rPr>
          <w:spacing w:val="-1"/>
          <w:sz w:val="22"/>
          <w:szCs w:val="22"/>
        </w:rPr>
        <w:t>o</w:t>
      </w:r>
      <w:r w:rsidRPr="00EC7FD3">
        <w:rPr>
          <w:spacing w:val="1"/>
          <w:sz w:val="22"/>
          <w:szCs w:val="22"/>
        </w:rPr>
        <w:t>b</w:t>
      </w:r>
      <w:r w:rsidRPr="00EC7FD3">
        <w:rPr>
          <w:spacing w:val="-1"/>
          <w:sz w:val="22"/>
          <w:szCs w:val="22"/>
        </w:rPr>
        <w:t>o</w:t>
      </w:r>
      <w:r w:rsidRPr="00EC7FD3">
        <w:rPr>
          <w:spacing w:val="1"/>
          <w:sz w:val="22"/>
          <w:szCs w:val="22"/>
        </w:rPr>
        <w:t>t</w:t>
      </w:r>
      <w:r w:rsidRPr="00EC7FD3">
        <w:rPr>
          <w:sz w:val="22"/>
          <w:szCs w:val="22"/>
        </w:rPr>
        <w:t>y</w:t>
      </w:r>
      <w:r w:rsidRPr="00EC7FD3">
        <w:rPr>
          <w:spacing w:val="-20"/>
          <w:sz w:val="22"/>
          <w:szCs w:val="22"/>
        </w:rPr>
        <w:t xml:space="preserve"> </w:t>
      </w:r>
      <w:r w:rsidRPr="00EC7FD3">
        <w:rPr>
          <w:spacing w:val="3"/>
          <w:sz w:val="22"/>
          <w:szCs w:val="22"/>
        </w:rPr>
        <w:t>t</w:t>
      </w:r>
      <w:r w:rsidRPr="00EC7FD3">
        <w:rPr>
          <w:sz w:val="22"/>
          <w:szCs w:val="22"/>
        </w:rPr>
        <w:t>e</w:t>
      </w:r>
      <w:r w:rsidRPr="00EC7FD3">
        <w:rPr>
          <w:spacing w:val="-16"/>
          <w:sz w:val="22"/>
          <w:szCs w:val="22"/>
        </w:rPr>
        <w:t xml:space="preserve"> </w:t>
      </w:r>
      <w:r w:rsidRPr="00EC7FD3">
        <w:rPr>
          <w:sz w:val="22"/>
          <w:szCs w:val="22"/>
        </w:rPr>
        <w:t>są</w:t>
      </w:r>
      <w:r w:rsidRPr="00EC7FD3">
        <w:rPr>
          <w:spacing w:val="-15"/>
          <w:sz w:val="22"/>
          <w:szCs w:val="22"/>
        </w:rPr>
        <w:t xml:space="preserve"> </w:t>
      </w:r>
      <w:r w:rsidRPr="00EC7FD3">
        <w:rPr>
          <w:sz w:val="22"/>
          <w:szCs w:val="22"/>
        </w:rPr>
        <w:t>wy</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ywa</w:t>
      </w:r>
      <w:r w:rsidRPr="00EC7FD3">
        <w:rPr>
          <w:spacing w:val="1"/>
          <w:sz w:val="22"/>
          <w:szCs w:val="22"/>
        </w:rPr>
        <w:t>n</w:t>
      </w:r>
      <w:r w:rsidRPr="00EC7FD3">
        <w:rPr>
          <w:sz w:val="22"/>
          <w:szCs w:val="22"/>
        </w:rPr>
        <w:t>e</w:t>
      </w:r>
      <w:r w:rsidRPr="00EC7FD3">
        <w:rPr>
          <w:spacing w:val="-27"/>
          <w:sz w:val="22"/>
          <w:szCs w:val="22"/>
        </w:rPr>
        <w:t xml:space="preserve"> </w:t>
      </w:r>
      <w:r w:rsidRPr="00EC7FD3">
        <w:rPr>
          <w:spacing w:val="1"/>
          <w:sz w:val="22"/>
          <w:szCs w:val="22"/>
        </w:rPr>
        <w:t>n</w:t>
      </w:r>
      <w:r w:rsidRPr="00EC7FD3">
        <w:rPr>
          <w:sz w:val="22"/>
          <w:szCs w:val="22"/>
        </w:rPr>
        <w:t>a</w:t>
      </w:r>
      <w:r w:rsidRPr="00EC7FD3">
        <w:rPr>
          <w:spacing w:val="-14"/>
          <w:sz w:val="22"/>
          <w:szCs w:val="22"/>
        </w:rPr>
        <w:t xml:space="preserve"> </w:t>
      </w:r>
      <w:r w:rsidRPr="00EC7FD3">
        <w:rPr>
          <w:sz w:val="22"/>
          <w:szCs w:val="22"/>
        </w:rPr>
        <w:t>k</w:t>
      </w:r>
      <w:r w:rsidRPr="00EC7FD3">
        <w:rPr>
          <w:spacing w:val="1"/>
          <w:sz w:val="22"/>
          <w:szCs w:val="22"/>
        </w:rPr>
        <w:t>o</w:t>
      </w:r>
      <w:r w:rsidRPr="00EC7FD3">
        <w:rPr>
          <w:sz w:val="22"/>
          <w:szCs w:val="22"/>
        </w:rPr>
        <w:t>szt Wy</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awc</w:t>
      </w:r>
      <w:r w:rsidRPr="00EC7FD3">
        <w:rPr>
          <w:spacing w:val="2"/>
          <w:sz w:val="22"/>
          <w:szCs w:val="22"/>
        </w:rPr>
        <w:t>y</w:t>
      </w:r>
      <w:r w:rsidRPr="00EC7FD3">
        <w:rPr>
          <w:sz w:val="22"/>
          <w:szCs w:val="22"/>
        </w:rPr>
        <w:t>.</w:t>
      </w:r>
    </w:p>
    <w:p w14:paraId="061939FE" w14:textId="77777777" w:rsidR="00D5342A" w:rsidRPr="00EC7FD3" w:rsidRDefault="00D5342A" w:rsidP="00D5342A">
      <w:pPr>
        <w:widowControl w:val="0"/>
        <w:autoSpaceDE w:val="0"/>
        <w:autoSpaceDN w:val="0"/>
        <w:adjustRightInd w:val="0"/>
        <w:spacing w:before="8" w:after="0" w:line="110" w:lineRule="exact"/>
        <w:jc w:val="left"/>
        <w:rPr>
          <w:sz w:val="22"/>
          <w:szCs w:val="22"/>
        </w:rPr>
      </w:pPr>
    </w:p>
    <w:p w14:paraId="10D273BB" w14:textId="77777777" w:rsidR="00D5342A" w:rsidRDefault="00D5342A" w:rsidP="00D5342A">
      <w:pPr>
        <w:widowControl w:val="0"/>
        <w:autoSpaceDE w:val="0"/>
        <w:autoSpaceDN w:val="0"/>
        <w:adjustRightInd w:val="0"/>
        <w:spacing w:before="0" w:after="0" w:line="275" w:lineRule="auto"/>
        <w:ind w:right="106"/>
        <w:rPr>
          <w:sz w:val="22"/>
          <w:szCs w:val="22"/>
        </w:rPr>
      </w:pPr>
      <w:r w:rsidRPr="00EC7FD3">
        <w:rPr>
          <w:sz w:val="22"/>
          <w:szCs w:val="22"/>
        </w:rPr>
        <w:t>Po</w:t>
      </w:r>
      <w:r w:rsidRPr="00EC7FD3">
        <w:rPr>
          <w:spacing w:val="15"/>
          <w:sz w:val="22"/>
          <w:szCs w:val="22"/>
        </w:rPr>
        <w:t xml:space="preserve"> </w:t>
      </w:r>
      <w:r w:rsidRPr="00EC7FD3">
        <w:rPr>
          <w:sz w:val="22"/>
          <w:szCs w:val="22"/>
        </w:rPr>
        <w:t>wy</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u</w:t>
      </w:r>
      <w:r w:rsidRPr="00EC7FD3">
        <w:rPr>
          <w:spacing w:val="8"/>
          <w:sz w:val="22"/>
          <w:szCs w:val="22"/>
        </w:rPr>
        <w:t xml:space="preserve"> </w:t>
      </w:r>
      <w:r w:rsidRPr="00EC7FD3">
        <w:rPr>
          <w:sz w:val="22"/>
          <w:szCs w:val="22"/>
        </w:rPr>
        <w:t>war</w:t>
      </w:r>
      <w:r w:rsidRPr="00EC7FD3">
        <w:rPr>
          <w:spacing w:val="-1"/>
          <w:sz w:val="22"/>
          <w:szCs w:val="22"/>
        </w:rPr>
        <w:t>s</w:t>
      </w:r>
      <w:r w:rsidRPr="00EC7FD3">
        <w:rPr>
          <w:spacing w:val="1"/>
          <w:sz w:val="22"/>
          <w:szCs w:val="22"/>
        </w:rPr>
        <w:t>t</w:t>
      </w:r>
      <w:r w:rsidRPr="00EC7FD3">
        <w:rPr>
          <w:sz w:val="22"/>
          <w:szCs w:val="22"/>
        </w:rPr>
        <w:t>wy</w:t>
      </w:r>
      <w:r w:rsidRPr="00EC7FD3">
        <w:rPr>
          <w:spacing w:val="10"/>
          <w:sz w:val="22"/>
          <w:szCs w:val="22"/>
        </w:rPr>
        <w:t xml:space="preserve"> </w:t>
      </w:r>
      <w:r w:rsidRPr="00EC7FD3">
        <w:rPr>
          <w:spacing w:val="1"/>
          <w:sz w:val="22"/>
          <w:szCs w:val="22"/>
        </w:rPr>
        <w:t>u</w:t>
      </w:r>
      <w:r w:rsidRPr="00EC7FD3">
        <w:rPr>
          <w:spacing w:val="3"/>
          <w:sz w:val="22"/>
          <w:szCs w:val="22"/>
        </w:rPr>
        <w:t>l</w:t>
      </w:r>
      <w:r w:rsidRPr="00EC7FD3">
        <w:rPr>
          <w:spacing w:val="-1"/>
          <w:sz w:val="22"/>
          <w:szCs w:val="22"/>
        </w:rPr>
        <w:t>e</w:t>
      </w:r>
      <w:r w:rsidRPr="00EC7FD3">
        <w:rPr>
          <w:spacing w:val="1"/>
          <w:sz w:val="22"/>
          <w:szCs w:val="22"/>
        </w:rPr>
        <w:t>p</w:t>
      </w:r>
      <w:r w:rsidRPr="00EC7FD3">
        <w:rPr>
          <w:sz w:val="22"/>
          <w:szCs w:val="22"/>
        </w:rPr>
        <w:t>szon</w:t>
      </w:r>
      <w:r w:rsidRPr="00EC7FD3">
        <w:rPr>
          <w:spacing w:val="-1"/>
          <w:sz w:val="22"/>
          <w:szCs w:val="22"/>
        </w:rPr>
        <w:t>e</w:t>
      </w:r>
      <w:r w:rsidRPr="00EC7FD3">
        <w:rPr>
          <w:spacing w:val="1"/>
          <w:sz w:val="22"/>
          <w:szCs w:val="22"/>
        </w:rPr>
        <w:t>g</w:t>
      </w:r>
      <w:r w:rsidRPr="00EC7FD3">
        <w:rPr>
          <w:sz w:val="22"/>
          <w:szCs w:val="22"/>
        </w:rPr>
        <w:t>o</w:t>
      </w:r>
      <w:r w:rsidRPr="00EC7FD3">
        <w:rPr>
          <w:spacing w:val="5"/>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w:t>
      </w:r>
      <w:r w:rsidRPr="00EC7FD3">
        <w:rPr>
          <w:spacing w:val="3"/>
          <w:sz w:val="22"/>
          <w:szCs w:val="22"/>
        </w:rPr>
        <w:t>ł</w:t>
      </w:r>
      <w:r w:rsidRPr="00EC7FD3">
        <w:rPr>
          <w:spacing w:val="-1"/>
          <w:sz w:val="22"/>
          <w:szCs w:val="22"/>
        </w:rPr>
        <w:t>o</w:t>
      </w:r>
      <w:r w:rsidRPr="00EC7FD3">
        <w:rPr>
          <w:spacing w:val="1"/>
          <w:sz w:val="22"/>
          <w:szCs w:val="22"/>
        </w:rPr>
        <w:t>ż</w:t>
      </w:r>
      <w:r w:rsidRPr="00EC7FD3">
        <w:rPr>
          <w:sz w:val="22"/>
          <w:szCs w:val="22"/>
        </w:rPr>
        <w:t>a</w:t>
      </w:r>
      <w:r w:rsidRPr="00EC7FD3">
        <w:rPr>
          <w:spacing w:val="11"/>
          <w:sz w:val="22"/>
          <w:szCs w:val="22"/>
        </w:rPr>
        <w:t xml:space="preserve"> </w:t>
      </w:r>
      <w:r w:rsidRPr="00EC7FD3">
        <w:rPr>
          <w:sz w:val="22"/>
          <w:szCs w:val="22"/>
        </w:rPr>
        <w:t>z</w:t>
      </w:r>
      <w:r w:rsidRPr="00EC7FD3">
        <w:rPr>
          <w:spacing w:val="18"/>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13"/>
          <w:sz w:val="22"/>
          <w:szCs w:val="22"/>
        </w:rPr>
        <w:t xml:space="preserve"> </w:t>
      </w:r>
      <w:r w:rsidRPr="00EC7FD3">
        <w:rPr>
          <w:sz w:val="22"/>
          <w:szCs w:val="22"/>
        </w:rPr>
        <w:t>sta</w:t>
      </w:r>
      <w:r w:rsidRPr="00EC7FD3">
        <w:rPr>
          <w:spacing w:val="-1"/>
          <w:sz w:val="22"/>
          <w:szCs w:val="22"/>
        </w:rPr>
        <w:t>b</w:t>
      </w:r>
      <w:r w:rsidRPr="00EC7FD3">
        <w:rPr>
          <w:spacing w:val="1"/>
          <w:sz w:val="22"/>
          <w:szCs w:val="22"/>
        </w:rPr>
        <w:t>iliz</w:t>
      </w:r>
      <w:r w:rsidRPr="00EC7FD3">
        <w:rPr>
          <w:spacing w:val="-1"/>
          <w:sz w:val="22"/>
          <w:szCs w:val="22"/>
        </w:rPr>
        <w:t>o</w:t>
      </w:r>
      <w:r w:rsidRPr="00EC7FD3">
        <w:rPr>
          <w:sz w:val="22"/>
          <w:szCs w:val="22"/>
        </w:rPr>
        <w:t>wa</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o s</w:t>
      </w:r>
      <w:r w:rsidRPr="00EC7FD3">
        <w:rPr>
          <w:spacing w:val="2"/>
          <w:sz w:val="22"/>
          <w:szCs w:val="22"/>
        </w:rPr>
        <w:t>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 xml:space="preserve">m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ul</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 xml:space="preserve">ym </w:t>
      </w:r>
      <w:r>
        <w:rPr>
          <w:spacing w:val="3"/>
          <w:sz w:val="22"/>
          <w:szCs w:val="22"/>
        </w:rPr>
        <w:t>z dodatkiem destruktu</w:t>
      </w:r>
      <w:r w:rsidRPr="00EC7FD3">
        <w:rPr>
          <w:spacing w:val="10"/>
          <w:sz w:val="22"/>
          <w:szCs w:val="22"/>
        </w:rPr>
        <w:t xml:space="preserv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11"/>
          <w:sz w:val="22"/>
          <w:szCs w:val="22"/>
        </w:rPr>
        <w:t xml:space="preserve"> </w:t>
      </w:r>
      <w:r w:rsidRPr="00EC7FD3">
        <w:rPr>
          <w:spacing w:val="1"/>
          <w:sz w:val="22"/>
          <w:szCs w:val="22"/>
        </w:rPr>
        <w:t>z</w:t>
      </w:r>
      <w:r w:rsidRPr="00EC7FD3">
        <w:rPr>
          <w:sz w:val="22"/>
          <w:szCs w:val="22"/>
        </w:rPr>
        <w:t>a</w:t>
      </w:r>
      <w:r w:rsidRPr="00EC7FD3">
        <w:rPr>
          <w:spacing w:val="1"/>
          <w:sz w:val="22"/>
          <w:szCs w:val="22"/>
        </w:rPr>
        <w:t>b</w:t>
      </w:r>
      <w:r w:rsidRPr="00EC7FD3">
        <w:rPr>
          <w:spacing w:val="-1"/>
          <w:sz w:val="22"/>
          <w:szCs w:val="22"/>
        </w:rPr>
        <w:t>e</w:t>
      </w:r>
      <w:r w:rsidRPr="00EC7FD3">
        <w:rPr>
          <w:spacing w:val="1"/>
          <w:sz w:val="22"/>
          <w:szCs w:val="22"/>
        </w:rPr>
        <w:t>zp</w:t>
      </w:r>
      <w:r w:rsidRPr="00EC7FD3">
        <w:rPr>
          <w:spacing w:val="3"/>
          <w:sz w:val="22"/>
          <w:szCs w:val="22"/>
        </w:rPr>
        <w:t>i</w:t>
      </w:r>
      <w:r w:rsidRPr="00EC7FD3">
        <w:rPr>
          <w:spacing w:val="-1"/>
          <w:sz w:val="22"/>
          <w:szCs w:val="22"/>
        </w:rPr>
        <w:t>e</w:t>
      </w:r>
      <w:r w:rsidRPr="00EC7FD3">
        <w:rPr>
          <w:sz w:val="22"/>
          <w:szCs w:val="22"/>
        </w:rPr>
        <w:t>c</w:t>
      </w:r>
      <w:r w:rsidRPr="00EC7FD3">
        <w:rPr>
          <w:spacing w:val="-2"/>
          <w:sz w:val="22"/>
          <w:szCs w:val="22"/>
        </w:rPr>
        <w:t>z</w:t>
      </w:r>
      <w:r w:rsidRPr="00EC7FD3">
        <w:rPr>
          <w:sz w:val="22"/>
          <w:szCs w:val="22"/>
        </w:rPr>
        <w:t>yć</w:t>
      </w:r>
      <w:r w:rsidRPr="00EC7FD3">
        <w:rPr>
          <w:spacing w:val="3"/>
          <w:sz w:val="22"/>
          <w:szCs w:val="22"/>
        </w:rPr>
        <w:t xml:space="preserve"> </w:t>
      </w:r>
      <w:r w:rsidRPr="00EC7FD3">
        <w:rPr>
          <w:spacing w:val="1"/>
          <w:sz w:val="22"/>
          <w:szCs w:val="22"/>
        </w:rPr>
        <w:t>j</w:t>
      </w:r>
      <w:r w:rsidRPr="00EC7FD3">
        <w:rPr>
          <w:sz w:val="22"/>
          <w:szCs w:val="22"/>
        </w:rPr>
        <w:t>ą</w:t>
      </w:r>
      <w:r w:rsidRPr="00EC7FD3">
        <w:rPr>
          <w:spacing w:val="17"/>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d</w:t>
      </w:r>
      <w:r w:rsidRPr="00EC7FD3">
        <w:rPr>
          <w:spacing w:val="13"/>
          <w:sz w:val="22"/>
          <w:szCs w:val="22"/>
        </w:rPr>
        <w:t xml:space="preserve"> </w:t>
      </w:r>
      <w:r w:rsidRPr="00EC7FD3">
        <w:rPr>
          <w:sz w:val="22"/>
          <w:szCs w:val="22"/>
        </w:rPr>
        <w:t>wyp</w:t>
      </w:r>
      <w:r w:rsidRPr="00EC7FD3">
        <w:rPr>
          <w:spacing w:val="2"/>
          <w:sz w:val="22"/>
          <w:szCs w:val="22"/>
        </w:rPr>
        <w:t>a</w:t>
      </w:r>
      <w:r w:rsidRPr="00EC7FD3">
        <w:rPr>
          <w:spacing w:val="1"/>
          <w:sz w:val="22"/>
          <w:szCs w:val="22"/>
        </w:rPr>
        <w:t>r</w:t>
      </w:r>
      <w:r w:rsidRPr="00EC7FD3">
        <w:rPr>
          <w:spacing w:val="-1"/>
          <w:sz w:val="22"/>
          <w:szCs w:val="22"/>
        </w:rPr>
        <w:t>o</w:t>
      </w:r>
      <w:r w:rsidRPr="00EC7FD3">
        <w:rPr>
          <w:sz w:val="22"/>
          <w:szCs w:val="22"/>
        </w:rPr>
        <w:t>wa</w:t>
      </w:r>
      <w:r w:rsidRPr="00EC7FD3">
        <w:rPr>
          <w:spacing w:val="1"/>
          <w:sz w:val="22"/>
          <w:szCs w:val="22"/>
        </w:rPr>
        <w:t>ni</w:t>
      </w:r>
      <w:r w:rsidRPr="00EC7FD3">
        <w:rPr>
          <w:spacing w:val="-1"/>
          <w:sz w:val="22"/>
          <w:szCs w:val="22"/>
        </w:rPr>
        <w:t>e</w:t>
      </w:r>
      <w:r w:rsidRPr="00EC7FD3">
        <w:rPr>
          <w:sz w:val="22"/>
          <w:szCs w:val="22"/>
        </w:rPr>
        <w:t>m</w:t>
      </w:r>
      <w:r w:rsidRPr="00EC7FD3">
        <w:rPr>
          <w:spacing w:val="3"/>
          <w:sz w:val="22"/>
          <w:szCs w:val="22"/>
        </w:rPr>
        <w:t xml:space="preserve"> </w:t>
      </w:r>
      <w:r w:rsidRPr="00EC7FD3">
        <w:rPr>
          <w:sz w:val="22"/>
          <w:szCs w:val="22"/>
        </w:rPr>
        <w:t>w</w:t>
      </w:r>
      <w:r w:rsidRPr="00EC7FD3">
        <w:rPr>
          <w:spacing w:val="-1"/>
          <w:sz w:val="22"/>
          <w:szCs w:val="22"/>
        </w:rPr>
        <w:t>o</w:t>
      </w:r>
      <w:r w:rsidRPr="00EC7FD3">
        <w:rPr>
          <w:spacing w:val="3"/>
          <w:sz w:val="22"/>
          <w:szCs w:val="22"/>
        </w:rPr>
        <w:t>d</w:t>
      </w:r>
      <w:r w:rsidRPr="00EC7FD3">
        <w:rPr>
          <w:sz w:val="22"/>
          <w:szCs w:val="22"/>
        </w:rPr>
        <w:t>y.</w:t>
      </w:r>
      <w:r w:rsidRPr="00EC7FD3">
        <w:rPr>
          <w:spacing w:val="12"/>
          <w:sz w:val="22"/>
          <w:szCs w:val="22"/>
        </w:rPr>
        <w:t xml:space="preserve"> </w:t>
      </w:r>
      <w:r w:rsidRPr="00EC7FD3">
        <w:rPr>
          <w:sz w:val="22"/>
          <w:szCs w:val="22"/>
        </w:rPr>
        <w:t>S</w:t>
      </w:r>
      <w:r w:rsidRPr="00EC7FD3">
        <w:rPr>
          <w:spacing w:val="1"/>
          <w:sz w:val="22"/>
          <w:szCs w:val="22"/>
        </w:rPr>
        <w:t>po</w:t>
      </w:r>
      <w:r w:rsidRPr="00EC7FD3">
        <w:rPr>
          <w:sz w:val="22"/>
          <w:szCs w:val="22"/>
        </w:rPr>
        <w:t>s</w:t>
      </w:r>
      <w:r w:rsidRPr="00EC7FD3">
        <w:rPr>
          <w:spacing w:val="-2"/>
          <w:sz w:val="22"/>
          <w:szCs w:val="22"/>
        </w:rPr>
        <w:t>o</w:t>
      </w:r>
      <w:r w:rsidRPr="00EC7FD3">
        <w:rPr>
          <w:spacing w:val="3"/>
          <w:sz w:val="22"/>
          <w:szCs w:val="22"/>
        </w:rPr>
        <w:t>b</w:t>
      </w:r>
      <w:r w:rsidRPr="00EC7FD3">
        <w:rPr>
          <w:sz w:val="22"/>
          <w:szCs w:val="22"/>
        </w:rPr>
        <w:t xml:space="preserve">y </w:t>
      </w:r>
      <w:r w:rsidRPr="00EC7FD3">
        <w:rPr>
          <w:spacing w:val="1"/>
          <w:sz w:val="22"/>
          <w:szCs w:val="22"/>
        </w:rPr>
        <w:t>p</w:t>
      </w:r>
      <w:r w:rsidRPr="00EC7FD3">
        <w:rPr>
          <w:spacing w:val="3"/>
          <w:sz w:val="22"/>
          <w:szCs w:val="22"/>
        </w:rPr>
        <w:t>i</w:t>
      </w:r>
      <w:r w:rsidRPr="00EC7FD3">
        <w:rPr>
          <w:spacing w:val="-4"/>
          <w:sz w:val="22"/>
          <w:szCs w:val="22"/>
        </w:rPr>
        <w:t>e</w:t>
      </w:r>
      <w:r w:rsidRPr="00EC7FD3">
        <w:rPr>
          <w:spacing w:val="3"/>
          <w:sz w:val="22"/>
          <w:szCs w:val="22"/>
        </w:rPr>
        <w:t>l</w:t>
      </w:r>
      <w:r w:rsidRPr="00EC7FD3">
        <w:rPr>
          <w:spacing w:val="-1"/>
          <w:sz w:val="22"/>
          <w:szCs w:val="22"/>
        </w:rPr>
        <w:t>ę</w:t>
      </w:r>
      <w:r w:rsidRPr="00EC7FD3">
        <w:rPr>
          <w:spacing w:val="1"/>
          <w:sz w:val="22"/>
          <w:szCs w:val="22"/>
        </w:rPr>
        <w:t>gn</w:t>
      </w:r>
      <w:r w:rsidRPr="00EC7FD3">
        <w:rPr>
          <w:sz w:val="22"/>
          <w:szCs w:val="22"/>
        </w:rPr>
        <w:t>ac</w:t>
      </w:r>
      <w:r w:rsidRPr="00EC7FD3">
        <w:rPr>
          <w:spacing w:val="1"/>
          <w:sz w:val="22"/>
          <w:szCs w:val="22"/>
        </w:rPr>
        <w:t>j</w:t>
      </w:r>
      <w:r w:rsidRPr="00EC7FD3">
        <w:rPr>
          <w:sz w:val="22"/>
          <w:szCs w:val="22"/>
        </w:rPr>
        <w:t>i</w:t>
      </w:r>
      <w:r w:rsidRPr="00EC7FD3">
        <w:rPr>
          <w:spacing w:val="5"/>
          <w:sz w:val="22"/>
          <w:szCs w:val="22"/>
        </w:rPr>
        <w:t xml:space="preserve"> </w:t>
      </w:r>
      <w:r w:rsidRPr="00EC7FD3">
        <w:rPr>
          <w:sz w:val="22"/>
          <w:szCs w:val="22"/>
        </w:rPr>
        <w:t>wyk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w:t>
      </w:r>
      <w:r w:rsidRPr="00EC7FD3">
        <w:rPr>
          <w:spacing w:val="-1"/>
          <w:sz w:val="22"/>
          <w:szCs w:val="22"/>
        </w:rPr>
        <w:t>e</w:t>
      </w:r>
      <w:r w:rsidRPr="00EC7FD3">
        <w:rPr>
          <w:sz w:val="22"/>
          <w:szCs w:val="22"/>
        </w:rPr>
        <w:t>j</w:t>
      </w:r>
      <w:r w:rsidRPr="00EC7FD3">
        <w:rPr>
          <w:spacing w:val="7"/>
          <w:sz w:val="22"/>
          <w:szCs w:val="22"/>
        </w:rPr>
        <w:t xml:space="preserve"> </w:t>
      </w:r>
      <w:r w:rsidRPr="00EC7FD3">
        <w:rPr>
          <w:sz w:val="22"/>
          <w:szCs w:val="22"/>
        </w:rPr>
        <w:t>war</w:t>
      </w:r>
      <w:r w:rsidRPr="00EC7FD3">
        <w:rPr>
          <w:spacing w:val="-1"/>
          <w:sz w:val="22"/>
          <w:szCs w:val="22"/>
        </w:rPr>
        <w:t>s</w:t>
      </w:r>
      <w:r w:rsidRPr="00EC7FD3">
        <w:rPr>
          <w:spacing w:val="1"/>
          <w:sz w:val="22"/>
          <w:szCs w:val="22"/>
        </w:rPr>
        <w:t>t</w:t>
      </w:r>
      <w:r w:rsidRPr="00EC7FD3">
        <w:rPr>
          <w:spacing w:val="2"/>
          <w:sz w:val="22"/>
          <w:szCs w:val="22"/>
        </w:rPr>
        <w:t>w</w:t>
      </w:r>
      <w:r w:rsidRPr="00EC7FD3">
        <w:rPr>
          <w:sz w:val="22"/>
          <w:szCs w:val="22"/>
        </w:rPr>
        <w:t>y</w:t>
      </w:r>
      <w:r w:rsidRPr="00EC7FD3">
        <w:rPr>
          <w:spacing w:val="6"/>
          <w:sz w:val="22"/>
          <w:szCs w:val="22"/>
        </w:rPr>
        <w:t xml:space="preserve"> </w:t>
      </w:r>
      <w:r w:rsidRPr="00EC7FD3">
        <w:rPr>
          <w:spacing w:val="1"/>
          <w:sz w:val="22"/>
          <w:szCs w:val="22"/>
        </w:rPr>
        <w:t>u</w:t>
      </w:r>
      <w:r w:rsidRPr="00EC7FD3">
        <w:rPr>
          <w:spacing w:val="3"/>
          <w:sz w:val="22"/>
          <w:szCs w:val="22"/>
        </w:rPr>
        <w:t>l</w:t>
      </w:r>
      <w:r w:rsidRPr="00EC7FD3">
        <w:rPr>
          <w:spacing w:val="-1"/>
          <w:sz w:val="22"/>
          <w:szCs w:val="22"/>
        </w:rPr>
        <w:t>e</w:t>
      </w:r>
      <w:r w:rsidRPr="00EC7FD3">
        <w:rPr>
          <w:spacing w:val="1"/>
          <w:sz w:val="22"/>
          <w:szCs w:val="22"/>
        </w:rPr>
        <w:t>p</w:t>
      </w:r>
      <w:r w:rsidRPr="00EC7FD3">
        <w:rPr>
          <w:sz w:val="22"/>
          <w:szCs w:val="22"/>
        </w:rPr>
        <w:t>szon</w:t>
      </w:r>
      <w:r w:rsidRPr="00EC7FD3">
        <w:rPr>
          <w:spacing w:val="-1"/>
          <w:sz w:val="22"/>
          <w:szCs w:val="22"/>
        </w:rPr>
        <w:t>e</w:t>
      </w:r>
      <w:r w:rsidRPr="00EC7FD3">
        <w:rPr>
          <w:spacing w:val="1"/>
          <w:sz w:val="22"/>
          <w:szCs w:val="22"/>
        </w:rPr>
        <w:t>g</w:t>
      </w:r>
      <w:r w:rsidRPr="00EC7FD3">
        <w:rPr>
          <w:sz w:val="22"/>
          <w:szCs w:val="22"/>
        </w:rPr>
        <w:t xml:space="preserve">o </w:t>
      </w:r>
      <w:r w:rsidRPr="00EC7FD3">
        <w:rPr>
          <w:spacing w:val="3"/>
          <w:sz w:val="22"/>
          <w:szCs w:val="22"/>
        </w:rPr>
        <w:t>p</w:t>
      </w:r>
      <w:r w:rsidRPr="00EC7FD3">
        <w:rPr>
          <w:spacing w:val="-1"/>
          <w:sz w:val="22"/>
          <w:szCs w:val="22"/>
        </w:rPr>
        <w:t>o</w:t>
      </w:r>
      <w:r w:rsidRPr="00EC7FD3">
        <w:rPr>
          <w:spacing w:val="1"/>
          <w:sz w:val="22"/>
          <w:szCs w:val="22"/>
        </w:rPr>
        <w:t>dł</w:t>
      </w:r>
      <w:r w:rsidRPr="00EC7FD3">
        <w:rPr>
          <w:spacing w:val="-1"/>
          <w:sz w:val="22"/>
          <w:szCs w:val="22"/>
        </w:rPr>
        <w:t>o</w:t>
      </w:r>
      <w:r w:rsidRPr="00EC7FD3">
        <w:rPr>
          <w:spacing w:val="1"/>
          <w:sz w:val="22"/>
          <w:szCs w:val="22"/>
        </w:rPr>
        <w:t>ż</w:t>
      </w:r>
      <w:r w:rsidRPr="00EC7FD3">
        <w:rPr>
          <w:sz w:val="22"/>
          <w:szCs w:val="22"/>
        </w:rPr>
        <w:t>a</w:t>
      </w:r>
      <w:r w:rsidRPr="00EC7FD3">
        <w:rPr>
          <w:spacing w:val="7"/>
          <w:sz w:val="22"/>
          <w:szCs w:val="22"/>
        </w:rPr>
        <w:t xml:space="preserve"> </w:t>
      </w:r>
      <w:r w:rsidRPr="00EC7FD3">
        <w:rPr>
          <w:spacing w:val="1"/>
          <w:sz w:val="22"/>
          <w:szCs w:val="22"/>
        </w:rPr>
        <w:t>z</w:t>
      </w:r>
      <w:r w:rsidRPr="00EC7FD3">
        <w:rPr>
          <w:sz w:val="22"/>
          <w:szCs w:val="22"/>
        </w:rPr>
        <w:t>a</w:t>
      </w:r>
      <w:r w:rsidRPr="00EC7FD3">
        <w:rPr>
          <w:spacing w:val="1"/>
          <w:sz w:val="22"/>
          <w:szCs w:val="22"/>
        </w:rPr>
        <w:t>p</w:t>
      </w:r>
      <w:r w:rsidRPr="00EC7FD3">
        <w:rPr>
          <w:spacing w:val="-1"/>
          <w:sz w:val="22"/>
          <w:szCs w:val="22"/>
        </w:rPr>
        <w:t>ro</w:t>
      </w:r>
      <w:r w:rsidRPr="00EC7FD3">
        <w:rPr>
          <w:spacing w:val="3"/>
          <w:sz w:val="22"/>
          <w:szCs w:val="22"/>
        </w:rPr>
        <w:t>p</w:t>
      </w:r>
      <w:r w:rsidRPr="00EC7FD3">
        <w:rPr>
          <w:spacing w:val="-1"/>
          <w:sz w:val="22"/>
          <w:szCs w:val="22"/>
        </w:rPr>
        <w:t>o</w:t>
      </w:r>
      <w:r w:rsidRPr="00EC7FD3">
        <w:rPr>
          <w:spacing w:val="1"/>
          <w:sz w:val="22"/>
          <w:szCs w:val="22"/>
        </w:rPr>
        <w:t>n</w:t>
      </w:r>
      <w:r w:rsidRPr="00EC7FD3">
        <w:rPr>
          <w:spacing w:val="-1"/>
          <w:sz w:val="22"/>
          <w:szCs w:val="22"/>
        </w:rPr>
        <w:t>o</w:t>
      </w:r>
      <w:r w:rsidRPr="00EC7FD3">
        <w:rPr>
          <w:sz w:val="22"/>
          <w:szCs w:val="22"/>
        </w:rPr>
        <w:t>wa</w:t>
      </w:r>
      <w:r w:rsidRPr="00EC7FD3">
        <w:rPr>
          <w:spacing w:val="4"/>
          <w:sz w:val="22"/>
          <w:szCs w:val="22"/>
        </w:rPr>
        <w:t>n</w:t>
      </w:r>
      <w:r w:rsidRPr="00EC7FD3">
        <w:rPr>
          <w:sz w:val="22"/>
          <w:szCs w:val="22"/>
        </w:rPr>
        <w:t xml:space="preserve">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z</w:t>
      </w:r>
      <w:r w:rsidRPr="00EC7FD3">
        <w:rPr>
          <w:spacing w:val="10"/>
          <w:sz w:val="22"/>
          <w:szCs w:val="22"/>
        </w:rPr>
        <w:t xml:space="preserve"> </w:t>
      </w:r>
      <w:r w:rsidRPr="00EC7FD3">
        <w:rPr>
          <w:sz w:val="22"/>
          <w:szCs w:val="22"/>
        </w:rPr>
        <w:t>W</w:t>
      </w:r>
      <w:r w:rsidRPr="00EC7FD3">
        <w:rPr>
          <w:spacing w:val="2"/>
          <w:sz w:val="22"/>
          <w:szCs w:val="22"/>
        </w:rPr>
        <w:t>y</w:t>
      </w:r>
      <w:r w:rsidRPr="00EC7FD3">
        <w:rPr>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3"/>
          <w:sz w:val="22"/>
          <w:szCs w:val="22"/>
        </w:rPr>
        <w:t>w</w:t>
      </w:r>
      <w:r w:rsidRPr="00EC7FD3">
        <w:rPr>
          <w:sz w:val="22"/>
          <w:szCs w:val="22"/>
        </w:rPr>
        <w:t>cę m</w:t>
      </w:r>
      <w:r w:rsidRPr="00EC7FD3">
        <w:rPr>
          <w:spacing w:val="1"/>
          <w:sz w:val="22"/>
          <w:szCs w:val="22"/>
        </w:rPr>
        <w:t>u</w:t>
      </w:r>
      <w:r w:rsidRPr="00EC7FD3">
        <w:rPr>
          <w:sz w:val="22"/>
          <w:szCs w:val="22"/>
        </w:rPr>
        <w:t>szą</w:t>
      </w:r>
      <w:r w:rsidRPr="00EC7FD3">
        <w:rPr>
          <w:spacing w:val="-6"/>
          <w:sz w:val="22"/>
          <w:szCs w:val="22"/>
        </w:rPr>
        <w:t xml:space="preserve"> </w:t>
      </w:r>
      <w:r w:rsidRPr="00EC7FD3">
        <w:rPr>
          <w:sz w:val="22"/>
          <w:szCs w:val="22"/>
        </w:rPr>
        <w:t>być</w:t>
      </w:r>
      <w:r w:rsidRPr="00EC7FD3">
        <w:rPr>
          <w:spacing w:val="-4"/>
          <w:sz w:val="22"/>
          <w:szCs w:val="22"/>
        </w:rPr>
        <w:t xml:space="preserve"> </w:t>
      </w:r>
      <w:r w:rsidRPr="00EC7FD3">
        <w:rPr>
          <w:sz w:val="22"/>
          <w:szCs w:val="22"/>
        </w:rPr>
        <w:t>z</w:t>
      </w:r>
      <w:r w:rsidRPr="00EC7FD3">
        <w:rPr>
          <w:spacing w:val="1"/>
          <w:sz w:val="22"/>
          <w:szCs w:val="22"/>
        </w:rPr>
        <w:t>a</w:t>
      </w:r>
      <w:r w:rsidRPr="00EC7FD3">
        <w:rPr>
          <w:spacing w:val="2"/>
          <w:sz w:val="22"/>
          <w:szCs w:val="22"/>
        </w:rPr>
        <w:t>a</w:t>
      </w:r>
      <w:r w:rsidRPr="00EC7FD3">
        <w:rPr>
          <w:sz w:val="22"/>
          <w:szCs w:val="22"/>
        </w:rPr>
        <w:t>k</w:t>
      </w:r>
      <w:r w:rsidRPr="00EC7FD3">
        <w:rPr>
          <w:spacing w:val="1"/>
          <w:sz w:val="22"/>
          <w:szCs w:val="22"/>
        </w:rPr>
        <w:t>c</w:t>
      </w:r>
      <w:r w:rsidRPr="00EC7FD3">
        <w:rPr>
          <w:spacing w:val="-1"/>
          <w:sz w:val="22"/>
          <w:szCs w:val="22"/>
        </w:rPr>
        <w:t>e</w:t>
      </w:r>
      <w:r w:rsidRPr="00EC7FD3">
        <w:rPr>
          <w:spacing w:val="1"/>
          <w:sz w:val="22"/>
          <w:szCs w:val="22"/>
        </w:rPr>
        <w:t>pt</w:t>
      </w:r>
      <w:r w:rsidRPr="00EC7FD3">
        <w:rPr>
          <w:spacing w:val="-1"/>
          <w:sz w:val="22"/>
          <w:szCs w:val="22"/>
        </w:rPr>
        <w:t>o</w:t>
      </w:r>
      <w:r w:rsidRPr="00EC7FD3">
        <w:rPr>
          <w:sz w:val="22"/>
          <w:szCs w:val="22"/>
        </w:rPr>
        <w:t>w</w:t>
      </w:r>
      <w:r w:rsidRPr="00EC7FD3">
        <w:rPr>
          <w:spacing w:val="3"/>
          <w:sz w:val="22"/>
          <w:szCs w:val="22"/>
        </w:rPr>
        <w:t>a</w:t>
      </w:r>
      <w:r w:rsidRPr="00EC7FD3">
        <w:rPr>
          <w:spacing w:val="1"/>
          <w:sz w:val="22"/>
          <w:szCs w:val="22"/>
        </w:rPr>
        <w:t>n</w:t>
      </w:r>
      <w:r w:rsidRPr="00EC7FD3">
        <w:rPr>
          <w:sz w:val="22"/>
          <w:szCs w:val="22"/>
        </w:rPr>
        <w:t>e</w:t>
      </w:r>
      <w:r w:rsidRPr="00EC7FD3">
        <w:rPr>
          <w:spacing w:val="-16"/>
          <w:sz w:val="22"/>
          <w:szCs w:val="22"/>
        </w:rPr>
        <w:t xml:space="preserve"> </w:t>
      </w:r>
      <w:r w:rsidRPr="00EC7FD3">
        <w:rPr>
          <w:sz w:val="22"/>
          <w:szCs w:val="22"/>
        </w:rPr>
        <w:t>p</w:t>
      </w:r>
      <w:r w:rsidRPr="00EC7FD3">
        <w:rPr>
          <w:spacing w:val="-1"/>
          <w:sz w:val="22"/>
          <w:szCs w:val="22"/>
        </w:rPr>
        <w:t>r</w:t>
      </w:r>
      <w:r w:rsidRPr="00EC7FD3">
        <w:rPr>
          <w:spacing w:val="3"/>
          <w:sz w:val="22"/>
          <w:szCs w:val="22"/>
        </w:rPr>
        <w:t>z</w:t>
      </w:r>
      <w:r w:rsidRPr="00EC7FD3">
        <w:rPr>
          <w:spacing w:val="-1"/>
          <w:sz w:val="22"/>
          <w:szCs w:val="22"/>
        </w:rPr>
        <w:t>e</w:t>
      </w:r>
      <w:r w:rsidRPr="00EC7FD3">
        <w:rPr>
          <w:sz w:val="22"/>
          <w:szCs w:val="22"/>
        </w:rPr>
        <w:t>z</w:t>
      </w:r>
      <w:r w:rsidRPr="00EC7FD3">
        <w:rPr>
          <w:spacing w:val="-3"/>
          <w:sz w:val="22"/>
          <w:szCs w:val="22"/>
        </w:rPr>
        <w:t xml:space="preserve"> </w:t>
      </w:r>
      <w:r w:rsidRPr="00EC7FD3">
        <w:rPr>
          <w:spacing w:val="-2"/>
          <w:sz w:val="22"/>
          <w:szCs w:val="22"/>
        </w:rPr>
        <w:t>I</w:t>
      </w:r>
      <w:r w:rsidRPr="00EC7FD3">
        <w:rPr>
          <w:spacing w:val="3"/>
          <w:sz w:val="22"/>
          <w:szCs w:val="22"/>
        </w:rPr>
        <w:t>n</w:t>
      </w:r>
      <w:r w:rsidRPr="00EC7FD3">
        <w:rPr>
          <w:sz w:val="22"/>
          <w:szCs w:val="22"/>
        </w:rPr>
        <w:t>sp</w:t>
      </w:r>
      <w:r w:rsidRPr="00EC7FD3">
        <w:rPr>
          <w:spacing w:val="-1"/>
          <w:sz w:val="22"/>
          <w:szCs w:val="22"/>
        </w:rPr>
        <w:t>e</w:t>
      </w:r>
      <w:r w:rsidRPr="00EC7FD3">
        <w:rPr>
          <w:sz w:val="22"/>
          <w:szCs w:val="22"/>
        </w:rPr>
        <w:t>kt</w:t>
      </w:r>
      <w:r w:rsidRPr="00EC7FD3">
        <w:rPr>
          <w:spacing w:val="2"/>
          <w:sz w:val="22"/>
          <w:szCs w:val="22"/>
        </w:rPr>
        <w:t>o</w:t>
      </w:r>
      <w:r w:rsidRPr="00EC7FD3">
        <w:rPr>
          <w:spacing w:val="-1"/>
          <w:sz w:val="22"/>
          <w:szCs w:val="22"/>
        </w:rPr>
        <w:t>r</w:t>
      </w:r>
      <w:r w:rsidRPr="00EC7FD3">
        <w:rPr>
          <w:sz w:val="22"/>
          <w:szCs w:val="22"/>
        </w:rPr>
        <w:t>a</w:t>
      </w:r>
      <w:r w:rsidRPr="00EC7FD3">
        <w:rPr>
          <w:spacing w:val="-20"/>
          <w:sz w:val="22"/>
          <w:szCs w:val="22"/>
        </w:rPr>
        <w:t xml:space="preserve"> </w:t>
      </w:r>
      <w:r w:rsidRPr="00EC7FD3">
        <w:rPr>
          <w:sz w:val="22"/>
          <w:szCs w:val="22"/>
        </w:rPr>
        <w:t>Na</w:t>
      </w:r>
      <w:r w:rsidRPr="00EC7FD3">
        <w:rPr>
          <w:spacing w:val="1"/>
          <w:sz w:val="22"/>
          <w:szCs w:val="22"/>
        </w:rPr>
        <w:t>dzo</w:t>
      </w:r>
      <w:r w:rsidRPr="00EC7FD3">
        <w:rPr>
          <w:spacing w:val="-1"/>
          <w:sz w:val="22"/>
          <w:szCs w:val="22"/>
        </w:rPr>
        <w:t>r</w:t>
      </w:r>
      <w:r w:rsidRPr="00EC7FD3">
        <w:rPr>
          <w:spacing w:val="3"/>
          <w:sz w:val="22"/>
          <w:szCs w:val="22"/>
        </w:rPr>
        <w:t>u</w:t>
      </w:r>
      <w:r w:rsidRPr="00EC7FD3">
        <w:rPr>
          <w:sz w:val="22"/>
          <w:szCs w:val="22"/>
        </w:rPr>
        <w:t>.</w:t>
      </w:r>
    </w:p>
    <w:p w14:paraId="74AE9815" w14:textId="77777777" w:rsidR="00D5342A" w:rsidRDefault="00D5342A" w:rsidP="00D5342A">
      <w:pPr>
        <w:rPr>
          <w:sz w:val="22"/>
          <w:szCs w:val="22"/>
        </w:rPr>
      </w:pPr>
      <w:r>
        <w:rPr>
          <w:sz w:val="22"/>
          <w:szCs w:val="22"/>
        </w:rPr>
        <w:t>Zastosowanie dodatku destruktu</w:t>
      </w:r>
      <w:r w:rsidRPr="00065959">
        <w:rPr>
          <w:sz w:val="22"/>
          <w:szCs w:val="22"/>
        </w:rPr>
        <w:t xml:space="preserve"> </w:t>
      </w:r>
      <w:r>
        <w:rPr>
          <w:sz w:val="22"/>
          <w:szCs w:val="22"/>
        </w:rPr>
        <w:t>do</w:t>
      </w:r>
      <w:r w:rsidRPr="00065959">
        <w:rPr>
          <w:sz w:val="22"/>
          <w:szCs w:val="22"/>
        </w:rPr>
        <w:t xml:space="preserve"> warstwy ulepszonego podłoża z gruntu stabilizowanego spoiwem hydraulicznym </w:t>
      </w:r>
      <w:r>
        <w:rPr>
          <w:sz w:val="22"/>
          <w:szCs w:val="22"/>
        </w:rPr>
        <w:t xml:space="preserve">może zostać zrealizowane wyłącznie, w sposób zgodny z obowiązującymi przepisami prawa w zakresie </w:t>
      </w:r>
      <w:proofErr w:type="spellStart"/>
      <w:r>
        <w:rPr>
          <w:sz w:val="22"/>
          <w:szCs w:val="22"/>
        </w:rPr>
        <w:t>kwalkfikacji</w:t>
      </w:r>
      <w:proofErr w:type="spellEnd"/>
      <w:r>
        <w:rPr>
          <w:sz w:val="22"/>
          <w:szCs w:val="22"/>
        </w:rPr>
        <w:t xml:space="preserve"> i postępowania z tego typu materiałem. Wykonawca zobowiązany jest dopełnić wszystkich formalności związanych z zastosowaniem destruktu.</w:t>
      </w:r>
    </w:p>
    <w:p w14:paraId="690D64F2" w14:textId="77777777" w:rsidR="00D5342A" w:rsidRPr="00EC7FD3" w:rsidRDefault="00D5342A" w:rsidP="00D5342A">
      <w:pPr>
        <w:rPr>
          <w:sz w:val="22"/>
          <w:szCs w:val="22"/>
        </w:rPr>
      </w:pPr>
    </w:p>
    <w:p w14:paraId="41E699EA" w14:textId="77777777" w:rsidR="00D5342A" w:rsidRPr="00EC7FD3" w:rsidRDefault="00D5342A" w:rsidP="00D5342A">
      <w:pPr>
        <w:widowControl w:val="0"/>
        <w:autoSpaceDE w:val="0"/>
        <w:autoSpaceDN w:val="0"/>
        <w:adjustRightInd w:val="0"/>
        <w:spacing w:before="0" w:after="0"/>
        <w:ind w:right="5470"/>
        <w:rPr>
          <w:sz w:val="22"/>
          <w:szCs w:val="22"/>
        </w:rPr>
      </w:pPr>
      <w:r w:rsidRPr="00EC7FD3">
        <w:rPr>
          <w:b/>
          <w:bCs/>
          <w:sz w:val="22"/>
          <w:szCs w:val="22"/>
        </w:rPr>
        <w:t>6. K</w:t>
      </w:r>
      <w:r w:rsidRPr="00EC7FD3">
        <w:rPr>
          <w:b/>
          <w:bCs/>
          <w:spacing w:val="1"/>
          <w:sz w:val="22"/>
          <w:szCs w:val="22"/>
        </w:rPr>
        <w:t>O</w:t>
      </w:r>
      <w:r w:rsidRPr="00EC7FD3">
        <w:rPr>
          <w:b/>
          <w:bCs/>
          <w:spacing w:val="-1"/>
          <w:sz w:val="22"/>
          <w:szCs w:val="22"/>
        </w:rPr>
        <w:t>N</w:t>
      </w:r>
      <w:r w:rsidRPr="00EC7FD3">
        <w:rPr>
          <w:b/>
          <w:bCs/>
          <w:spacing w:val="1"/>
          <w:sz w:val="22"/>
          <w:szCs w:val="22"/>
        </w:rPr>
        <w:t>T</w:t>
      </w:r>
      <w:r w:rsidRPr="00EC7FD3">
        <w:rPr>
          <w:b/>
          <w:bCs/>
          <w:sz w:val="22"/>
          <w:szCs w:val="22"/>
        </w:rPr>
        <w:t>R</w:t>
      </w:r>
      <w:r w:rsidRPr="00EC7FD3">
        <w:rPr>
          <w:b/>
          <w:bCs/>
          <w:spacing w:val="1"/>
          <w:sz w:val="22"/>
          <w:szCs w:val="22"/>
        </w:rPr>
        <w:t>O</w:t>
      </w:r>
      <w:r w:rsidRPr="00EC7FD3">
        <w:rPr>
          <w:b/>
          <w:bCs/>
          <w:sz w:val="22"/>
          <w:szCs w:val="22"/>
        </w:rPr>
        <w:t>LA</w:t>
      </w:r>
      <w:r w:rsidRPr="00EC7FD3">
        <w:rPr>
          <w:b/>
          <w:bCs/>
          <w:spacing w:val="-12"/>
          <w:sz w:val="22"/>
          <w:szCs w:val="22"/>
        </w:rPr>
        <w:t xml:space="preserve"> </w:t>
      </w:r>
      <w:r w:rsidRPr="00EC7FD3">
        <w:rPr>
          <w:b/>
          <w:bCs/>
          <w:spacing w:val="2"/>
          <w:sz w:val="22"/>
          <w:szCs w:val="22"/>
        </w:rPr>
        <w:t>J</w:t>
      </w:r>
      <w:r w:rsidRPr="00EC7FD3">
        <w:rPr>
          <w:b/>
          <w:bCs/>
          <w:spacing w:val="-1"/>
          <w:sz w:val="22"/>
          <w:szCs w:val="22"/>
        </w:rPr>
        <w:t>A</w:t>
      </w:r>
      <w:r w:rsidRPr="00EC7FD3">
        <w:rPr>
          <w:b/>
          <w:bCs/>
          <w:sz w:val="22"/>
          <w:szCs w:val="22"/>
        </w:rPr>
        <w:t>K</w:t>
      </w:r>
      <w:r w:rsidRPr="00EC7FD3">
        <w:rPr>
          <w:b/>
          <w:bCs/>
          <w:spacing w:val="1"/>
          <w:sz w:val="22"/>
          <w:szCs w:val="22"/>
        </w:rPr>
        <w:t>O</w:t>
      </w:r>
      <w:r w:rsidRPr="00EC7FD3">
        <w:rPr>
          <w:b/>
          <w:bCs/>
          <w:sz w:val="22"/>
          <w:szCs w:val="22"/>
        </w:rPr>
        <w:t>Ś</w:t>
      </w:r>
      <w:r w:rsidRPr="00EC7FD3">
        <w:rPr>
          <w:b/>
          <w:bCs/>
          <w:spacing w:val="2"/>
          <w:sz w:val="22"/>
          <w:szCs w:val="22"/>
        </w:rPr>
        <w:t>C</w:t>
      </w:r>
      <w:r w:rsidRPr="00EC7FD3">
        <w:rPr>
          <w:b/>
          <w:bCs/>
          <w:sz w:val="22"/>
          <w:szCs w:val="22"/>
        </w:rPr>
        <w:t>I</w:t>
      </w:r>
      <w:r w:rsidRPr="00EC7FD3">
        <w:rPr>
          <w:b/>
          <w:bCs/>
          <w:spacing w:val="-10"/>
          <w:sz w:val="22"/>
          <w:szCs w:val="22"/>
        </w:rPr>
        <w:t xml:space="preserve"> </w:t>
      </w:r>
      <w:r w:rsidRPr="00EC7FD3">
        <w:rPr>
          <w:b/>
          <w:bCs/>
          <w:sz w:val="22"/>
          <w:szCs w:val="22"/>
        </w:rPr>
        <w:t>R</w:t>
      </w:r>
      <w:r w:rsidRPr="00EC7FD3">
        <w:rPr>
          <w:b/>
          <w:bCs/>
          <w:spacing w:val="1"/>
          <w:sz w:val="22"/>
          <w:szCs w:val="22"/>
        </w:rPr>
        <w:t>O</w:t>
      </w:r>
      <w:r w:rsidRPr="00EC7FD3">
        <w:rPr>
          <w:b/>
          <w:bCs/>
          <w:sz w:val="22"/>
          <w:szCs w:val="22"/>
        </w:rPr>
        <w:t>BÓT</w:t>
      </w:r>
    </w:p>
    <w:p w14:paraId="46AB8577" w14:textId="77777777" w:rsidR="00D5342A" w:rsidRPr="00EC7FD3" w:rsidRDefault="00D5342A" w:rsidP="00D5342A">
      <w:pPr>
        <w:widowControl w:val="0"/>
        <w:autoSpaceDE w:val="0"/>
        <w:autoSpaceDN w:val="0"/>
        <w:adjustRightInd w:val="0"/>
        <w:spacing w:before="15" w:after="0" w:line="260" w:lineRule="exact"/>
        <w:jc w:val="left"/>
        <w:rPr>
          <w:sz w:val="22"/>
          <w:szCs w:val="22"/>
        </w:rPr>
      </w:pPr>
    </w:p>
    <w:p w14:paraId="3D2C0FCE" w14:textId="77777777" w:rsidR="00D5342A" w:rsidRPr="00EC7FD3" w:rsidRDefault="00D5342A" w:rsidP="00D5342A">
      <w:pPr>
        <w:widowControl w:val="0"/>
        <w:autoSpaceDE w:val="0"/>
        <w:autoSpaceDN w:val="0"/>
        <w:adjustRightInd w:val="0"/>
        <w:spacing w:before="0" w:after="0"/>
        <w:ind w:right="2805"/>
        <w:rPr>
          <w:sz w:val="22"/>
          <w:szCs w:val="22"/>
        </w:rPr>
      </w:pPr>
      <w:r w:rsidRPr="00EC7FD3">
        <w:rPr>
          <w:b/>
          <w:bCs/>
          <w:sz w:val="22"/>
          <w:szCs w:val="22"/>
        </w:rPr>
        <w:t>6.1.</w:t>
      </w:r>
      <w:r w:rsidRPr="00EC7FD3">
        <w:rPr>
          <w:b/>
          <w:bCs/>
          <w:spacing w:val="67"/>
          <w:sz w:val="22"/>
          <w:szCs w:val="22"/>
        </w:rPr>
        <w:t xml:space="preserve"> </w:t>
      </w:r>
      <w:r w:rsidRPr="00EC7FD3">
        <w:rPr>
          <w:b/>
          <w:bCs/>
          <w:spacing w:val="1"/>
          <w:sz w:val="22"/>
          <w:szCs w:val="22"/>
        </w:rPr>
        <w:t>O</w:t>
      </w:r>
      <w:r w:rsidRPr="00EC7FD3">
        <w:rPr>
          <w:b/>
          <w:bCs/>
          <w:sz w:val="22"/>
          <w:szCs w:val="22"/>
        </w:rPr>
        <w:t>gó</w:t>
      </w:r>
      <w:r w:rsidRPr="00EC7FD3">
        <w:rPr>
          <w:b/>
          <w:bCs/>
          <w:spacing w:val="-1"/>
          <w:sz w:val="22"/>
          <w:szCs w:val="22"/>
        </w:rPr>
        <w:t>l</w:t>
      </w:r>
      <w:r w:rsidRPr="00EC7FD3">
        <w:rPr>
          <w:b/>
          <w:bCs/>
          <w:spacing w:val="2"/>
          <w:sz w:val="22"/>
          <w:szCs w:val="22"/>
        </w:rPr>
        <w:t>n</w:t>
      </w:r>
      <w:r w:rsidRPr="00EC7FD3">
        <w:rPr>
          <w:b/>
          <w:bCs/>
          <w:sz w:val="22"/>
          <w:szCs w:val="22"/>
        </w:rPr>
        <w:t>e</w:t>
      </w:r>
      <w:r w:rsidRPr="00EC7FD3">
        <w:rPr>
          <w:b/>
          <w:bCs/>
          <w:spacing w:val="-7"/>
          <w:sz w:val="22"/>
          <w:szCs w:val="22"/>
        </w:rPr>
        <w:t xml:space="preserve"> </w:t>
      </w:r>
      <w:r w:rsidRPr="00EC7FD3">
        <w:rPr>
          <w:b/>
          <w:bCs/>
          <w:spacing w:val="-1"/>
          <w:sz w:val="22"/>
          <w:szCs w:val="22"/>
        </w:rPr>
        <w:t>w</w:t>
      </w:r>
      <w:r w:rsidRPr="00EC7FD3">
        <w:rPr>
          <w:b/>
          <w:bCs/>
          <w:sz w:val="22"/>
          <w:szCs w:val="22"/>
        </w:rPr>
        <w:t>y</w:t>
      </w:r>
      <w:r w:rsidRPr="00EC7FD3">
        <w:rPr>
          <w:b/>
          <w:bCs/>
          <w:spacing w:val="3"/>
          <w:sz w:val="22"/>
          <w:szCs w:val="22"/>
        </w:rPr>
        <w:t>m</w:t>
      </w:r>
      <w:r w:rsidRPr="00EC7FD3">
        <w:rPr>
          <w:b/>
          <w:bCs/>
          <w:spacing w:val="-1"/>
          <w:sz w:val="22"/>
          <w:szCs w:val="22"/>
        </w:rPr>
        <w:t>a</w:t>
      </w:r>
      <w:r w:rsidRPr="00EC7FD3">
        <w:rPr>
          <w:b/>
          <w:bCs/>
          <w:spacing w:val="2"/>
          <w:sz w:val="22"/>
          <w:szCs w:val="22"/>
        </w:rPr>
        <w:t>g</w:t>
      </w:r>
      <w:r w:rsidRPr="00EC7FD3">
        <w:rPr>
          <w:b/>
          <w:bCs/>
          <w:spacing w:val="-1"/>
          <w:sz w:val="22"/>
          <w:szCs w:val="22"/>
        </w:rPr>
        <w:t>a</w:t>
      </w:r>
      <w:r w:rsidRPr="00EC7FD3">
        <w:rPr>
          <w:b/>
          <w:bCs/>
          <w:spacing w:val="2"/>
          <w:sz w:val="22"/>
          <w:szCs w:val="22"/>
        </w:rPr>
        <w:t>n</w:t>
      </w:r>
      <w:r w:rsidRPr="00EC7FD3">
        <w:rPr>
          <w:b/>
          <w:bCs/>
          <w:spacing w:val="-1"/>
          <w:sz w:val="22"/>
          <w:szCs w:val="22"/>
        </w:rPr>
        <w:t>i</w:t>
      </w:r>
      <w:r w:rsidRPr="00EC7FD3">
        <w:rPr>
          <w:b/>
          <w:bCs/>
          <w:sz w:val="22"/>
          <w:szCs w:val="22"/>
        </w:rPr>
        <w:t>a</w:t>
      </w:r>
      <w:r w:rsidRPr="00EC7FD3">
        <w:rPr>
          <w:b/>
          <w:bCs/>
          <w:spacing w:val="-13"/>
          <w:sz w:val="22"/>
          <w:szCs w:val="22"/>
        </w:rPr>
        <w:t xml:space="preserve"> </w:t>
      </w:r>
      <w:r w:rsidRPr="00EC7FD3">
        <w:rPr>
          <w:b/>
          <w:bCs/>
          <w:spacing w:val="2"/>
          <w:sz w:val="22"/>
          <w:szCs w:val="22"/>
        </w:rPr>
        <w:t>d</w:t>
      </w:r>
      <w:r w:rsidRPr="00EC7FD3">
        <w:rPr>
          <w:b/>
          <w:bCs/>
          <w:sz w:val="22"/>
          <w:szCs w:val="22"/>
        </w:rPr>
        <w:t>oty</w:t>
      </w:r>
      <w:r w:rsidRPr="00EC7FD3">
        <w:rPr>
          <w:b/>
          <w:bCs/>
          <w:spacing w:val="1"/>
          <w:sz w:val="22"/>
          <w:szCs w:val="22"/>
        </w:rPr>
        <w:t>cz</w:t>
      </w:r>
      <w:r w:rsidRPr="00EC7FD3">
        <w:rPr>
          <w:b/>
          <w:bCs/>
          <w:spacing w:val="-1"/>
          <w:sz w:val="22"/>
          <w:szCs w:val="22"/>
        </w:rPr>
        <w:t>ą</w:t>
      </w:r>
      <w:r w:rsidRPr="00EC7FD3">
        <w:rPr>
          <w:b/>
          <w:bCs/>
          <w:sz w:val="22"/>
          <w:szCs w:val="22"/>
        </w:rPr>
        <w:t>ce</w:t>
      </w:r>
      <w:r w:rsidRPr="00EC7FD3">
        <w:rPr>
          <w:b/>
          <w:bCs/>
          <w:spacing w:val="-10"/>
          <w:sz w:val="22"/>
          <w:szCs w:val="22"/>
        </w:rPr>
        <w:t xml:space="preserve"> </w:t>
      </w:r>
      <w:r w:rsidRPr="00EC7FD3">
        <w:rPr>
          <w:b/>
          <w:bCs/>
          <w:spacing w:val="1"/>
          <w:sz w:val="22"/>
          <w:szCs w:val="22"/>
        </w:rPr>
        <w:t>k</w:t>
      </w:r>
      <w:r w:rsidRPr="00EC7FD3">
        <w:rPr>
          <w:b/>
          <w:bCs/>
          <w:sz w:val="22"/>
          <w:szCs w:val="22"/>
        </w:rPr>
        <w:t>on</w:t>
      </w:r>
      <w:r w:rsidRPr="00EC7FD3">
        <w:rPr>
          <w:b/>
          <w:bCs/>
          <w:spacing w:val="2"/>
          <w:sz w:val="22"/>
          <w:szCs w:val="22"/>
        </w:rPr>
        <w:t>t</w:t>
      </w:r>
      <w:r w:rsidRPr="00EC7FD3">
        <w:rPr>
          <w:b/>
          <w:bCs/>
          <w:spacing w:val="-1"/>
          <w:sz w:val="22"/>
          <w:szCs w:val="22"/>
        </w:rPr>
        <w:t>r</w:t>
      </w:r>
      <w:r w:rsidRPr="00EC7FD3">
        <w:rPr>
          <w:b/>
          <w:bCs/>
          <w:sz w:val="22"/>
          <w:szCs w:val="22"/>
        </w:rPr>
        <w:t>o</w:t>
      </w:r>
      <w:r w:rsidRPr="00EC7FD3">
        <w:rPr>
          <w:b/>
          <w:bCs/>
          <w:spacing w:val="1"/>
          <w:sz w:val="22"/>
          <w:szCs w:val="22"/>
        </w:rPr>
        <w:t>l</w:t>
      </w:r>
      <w:r w:rsidRPr="00EC7FD3">
        <w:rPr>
          <w:b/>
          <w:bCs/>
          <w:sz w:val="22"/>
          <w:szCs w:val="22"/>
        </w:rPr>
        <w:t>i</w:t>
      </w:r>
      <w:r w:rsidRPr="00EC7FD3">
        <w:rPr>
          <w:b/>
          <w:bCs/>
          <w:spacing w:val="-9"/>
          <w:sz w:val="22"/>
          <w:szCs w:val="22"/>
        </w:rPr>
        <w:t xml:space="preserve"> </w:t>
      </w:r>
      <w:r w:rsidRPr="00EC7FD3">
        <w:rPr>
          <w:b/>
          <w:bCs/>
          <w:spacing w:val="1"/>
          <w:sz w:val="22"/>
          <w:szCs w:val="22"/>
        </w:rPr>
        <w:t>j</w:t>
      </w:r>
      <w:r w:rsidRPr="00EC7FD3">
        <w:rPr>
          <w:b/>
          <w:bCs/>
          <w:spacing w:val="-1"/>
          <w:sz w:val="22"/>
          <w:szCs w:val="22"/>
        </w:rPr>
        <w:t>a</w:t>
      </w:r>
      <w:r w:rsidRPr="00EC7FD3">
        <w:rPr>
          <w:b/>
          <w:bCs/>
          <w:spacing w:val="1"/>
          <w:sz w:val="22"/>
          <w:szCs w:val="22"/>
        </w:rPr>
        <w:t>k</w:t>
      </w:r>
      <w:r w:rsidRPr="00EC7FD3">
        <w:rPr>
          <w:b/>
          <w:bCs/>
          <w:sz w:val="22"/>
          <w:szCs w:val="22"/>
        </w:rPr>
        <w:t>ości</w:t>
      </w:r>
      <w:r w:rsidRPr="00EC7FD3">
        <w:rPr>
          <w:b/>
          <w:bCs/>
          <w:spacing w:val="-8"/>
          <w:sz w:val="22"/>
          <w:szCs w:val="22"/>
        </w:rPr>
        <w:t xml:space="preserve"> </w:t>
      </w:r>
      <w:r w:rsidRPr="00EC7FD3">
        <w:rPr>
          <w:b/>
          <w:bCs/>
          <w:spacing w:val="-1"/>
          <w:sz w:val="22"/>
          <w:szCs w:val="22"/>
        </w:rPr>
        <w:t>r</w:t>
      </w:r>
      <w:r w:rsidRPr="00EC7FD3">
        <w:rPr>
          <w:b/>
          <w:bCs/>
          <w:spacing w:val="2"/>
          <w:sz w:val="22"/>
          <w:szCs w:val="22"/>
        </w:rPr>
        <w:t>o</w:t>
      </w:r>
      <w:r w:rsidRPr="00EC7FD3">
        <w:rPr>
          <w:b/>
          <w:bCs/>
          <w:sz w:val="22"/>
          <w:szCs w:val="22"/>
        </w:rPr>
        <w:t>bót</w:t>
      </w:r>
    </w:p>
    <w:p w14:paraId="5E67290D"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369EC20C" w14:textId="77777777" w:rsidR="00D5342A" w:rsidRPr="00EC7FD3" w:rsidRDefault="00D5342A" w:rsidP="00D5342A">
      <w:pPr>
        <w:widowControl w:val="0"/>
        <w:autoSpaceDE w:val="0"/>
        <w:autoSpaceDN w:val="0"/>
        <w:adjustRightInd w:val="0"/>
        <w:spacing w:before="0" w:after="0" w:line="393" w:lineRule="auto"/>
        <w:ind w:right="44"/>
        <w:jc w:val="left"/>
        <w:rPr>
          <w:sz w:val="22"/>
          <w:szCs w:val="22"/>
        </w:rPr>
      </w:pPr>
      <w:r w:rsidRPr="00EC7FD3">
        <w:rPr>
          <w:spacing w:val="-6"/>
          <w:sz w:val="22"/>
          <w:szCs w:val="22"/>
        </w:rPr>
        <w:t>O</w:t>
      </w:r>
      <w:r w:rsidRPr="00EC7FD3">
        <w:rPr>
          <w:spacing w:val="-2"/>
          <w:sz w:val="22"/>
          <w:szCs w:val="22"/>
        </w:rPr>
        <w:t>g</w:t>
      </w:r>
      <w:r w:rsidRPr="00EC7FD3">
        <w:rPr>
          <w:spacing w:val="-6"/>
          <w:sz w:val="22"/>
          <w:szCs w:val="22"/>
        </w:rPr>
        <w:t>ó</w:t>
      </w:r>
      <w:r w:rsidRPr="00EC7FD3">
        <w:rPr>
          <w:spacing w:val="-1"/>
          <w:sz w:val="22"/>
          <w:szCs w:val="22"/>
        </w:rPr>
        <w:t>l</w:t>
      </w:r>
      <w:r w:rsidRPr="00EC7FD3">
        <w:rPr>
          <w:spacing w:val="-4"/>
          <w:sz w:val="22"/>
          <w:szCs w:val="22"/>
        </w:rPr>
        <w:t>n</w:t>
      </w:r>
      <w:r w:rsidRPr="00EC7FD3">
        <w:rPr>
          <w:sz w:val="22"/>
          <w:szCs w:val="22"/>
        </w:rPr>
        <w:t>e</w:t>
      </w:r>
      <w:r w:rsidRPr="00EC7FD3">
        <w:rPr>
          <w:spacing w:val="-17"/>
          <w:sz w:val="22"/>
          <w:szCs w:val="22"/>
        </w:rPr>
        <w:t xml:space="preserve"> </w:t>
      </w:r>
      <w:r w:rsidRPr="00EC7FD3">
        <w:rPr>
          <w:spacing w:val="-4"/>
          <w:sz w:val="22"/>
          <w:szCs w:val="22"/>
        </w:rPr>
        <w:t>z</w:t>
      </w:r>
      <w:r w:rsidRPr="00EC7FD3">
        <w:rPr>
          <w:spacing w:val="-2"/>
          <w:sz w:val="22"/>
          <w:szCs w:val="22"/>
        </w:rPr>
        <w:t>a</w:t>
      </w:r>
      <w:r w:rsidRPr="00EC7FD3">
        <w:rPr>
          <w:spacing w:val="-3"/>
          <w:sz w:val="22"/>
          <w:szCs w:val="22"/>
        </w:rPr>
        <w:t>s</w:t>
      </w:r>
      <w:r w:rsidRPr="00EC7FD3">
        <w:rPr>
          <w:spacing w:val="-5"/>
          <w:sz w:val="22"/>
          <w:szCs w:val="22"/>
        </w:rPr>
        <w:t>a</w:t>
      </w:r>
      <w:r w:rsidRPr="00EC7FD3">
        <w:rPr>
          <w:spacing w:val="-2"/>
          <w:sz w:val="22"/>
          <w:szCs w:val="22"/>
        </w:rPr>
        <w:t>d</w:t>
      </w:r>
      <w:r w:rsidRPr="00EC7FD3">
        <w:rPr>
          <w:sz w:val="22"/>
          <w:szCs w:val="22"/>
        </w:rPr>
        <w:t>y</w:t>
      </w:r>
      <w:r w:rsidRPr="00EC7FD3">
        <w:rPr>
          <w:spacing w:val="-15"/>
          <w:sz w:val="22"/>
          <w:szCs w:val="22"/>
        </w:rPr>
        <w:t xml:space="preserve"> </w:t>
      </w:r>
      <w:r w:rsidRPr="00EC7FD3">
        <w:rPr>
          <w:spacing w:val="-3"/>
          <w:sz w:val="22"/>
          <w:szCs w:val="22"/>
        </w:rPr>
        <w:t>k</w:t>
      </w:r>
      <w:r w:rsidRPr="00EC7FD3">
        <w:rPr>
          <w:spacing w:val="-6"/>
          <w:sz w:val="22"/>
          <w:szCs w:val="22"/>
        </w:rPr>
        <w:t>o</w:t>
      </w:r>
      <w:r w:rsidRPr="00EC7FD3">
        <w:rPr>
          <w:spacing w:val="-4"/>
          <w:sz w:val="22"/>
          <w:szCs w:val="22"/>
        </w:rPr>
        <w:t>n</w:t>
      </w:r>
      <w:r w:rsidRPr="00EC7FD3">
        <w:rPr>
          <w:spacing w:val="-2"/>
          <w:sz w:val="22"/>
          <w:szCs w:val="22"/>
        </w:rPr>
        <w:t>t</w:t>
      </w:r>
      <w:r w:rsidRPr="00EC7FD3">
        <w:rPr>
          <w:spacing w:val="-3"/>
          <w:sz w:val="22"/>
          <w:szCs w:val="22"/>
        </w:rPr>
        <w:t>r</w:t>
      </w:r>
      <w:r w:rsidRPr="00EC7FD3">
        <w:rPr>
          <w:spacing w:val="-6"/>
          <w:sz w:val="22"/>
          <w:szCs w:val="22"/>
        </w:rPr>
        <w:t>o</w:t>
      </w:r>
      <w:r w:rsidRPr="00EC7FD3">
        <w:rPr>
          <w:spacing w:val="-1"/>
          <w:sz w:val="22"/>
          <w:szCs w:val="22"/>
        </w:rPr>
        <w:t>l</w:t>
      </w:r>
      <w:r w:rsidRPr="00EC7FD3">
        <w:rPr>
          <w:sz w:val="22"/>
          <w:szCs w:val="22"/>
        </w:rPr>
        <w:t>i</w:t>
      </w:r>
      <w:r w:rsidRPr="00EC7FD3">
        <w:rPr>
          <w:spacing w:val="-16"/>
          <w:sz w:val="22"/>
          <w:szCs w:val="22"/>
        </w:rPr>
        <w:t xml:space="preserve"> </w:t>
      </w:r>
      <w:r w:rsidRPr="00EC7FD3">
        <w:rPr>
          <w:spacing w:val="-4"/>
          <w:sz w:val="22"/>
          <w:szCs w:val="22"/>
        </w:rPr>
        <w:t>j</w:t>
      </w:r>
      <w:r w:rsidRPr="00EC7FD3">
        <w:rPr>
          <w:spacing w:val="-5"/>
          <w:sz w:val="22"/>
          <w:szCs w:val="22"/>
        </w:rPr>
        <w:t>a</w:t>
      </w:r>
      <w:r w:rsidRPr="00EC7FD3">
        <w:rPr>
          <w:spacing w:val="-3"/>
          <w:sz w:val="22"/>
          <w:szCs w:val="22"/>
        </w:rPr>
        <w:t>ko</w:t>
      </w:r>
      <w:r w:rsidRPr="00EC7FD3">
        <w:rPr>
          <w:spacing w:val="-5"/>
          <w:sz w:val="22"/>
          <w:szCs w:val="22"/>
        </w:rPr>
        <w:t>śc</w:t>
      </w:r>
      <w:r w:rsidRPr="00EC7FD3">
        <w:rPr>
          <w:sz w:val="22"/>
          <w:szCs w:val="22"/>
        </w:rPr>
        <w:t>i</w:t>
      </w:r>
      <w:r w:rsidRPr="00EC7FD3">
        <w:rPr>
          <w:spacing w:val="-11"/>
          <w:sz w:val="22"/>
          <w:szCs w:val="22"/>
        </w:rPr>
        <w:t xml:space="preserve"> </w:t>
      </w:r>
      <w:r w:rsidRPr="00EC7FD3">
        <w:rPr>
          <w:spacing w:val="-3"/>
          <w:sz w:val="22"/>
          <w:szCs w:val="22"/>
        </w:rPr>
        <w:t>r</w:t>
      </w:r>
      <w:r w:rsidRPr="00EC7FD3">
        <w:rPr>
          <w:spacing w:val="-6"/>
          <w:sz w:val="22"/>
          <w:szCs w:val="22"/>
        </w:rPr>
        <w:t>o</w:t>
      </w:r>
      <w:r w:rsidRPr="00EC7FD3">
        <w:rPr>
          <w:spacing w:val="-2"/>
          <w:sz w:val="22"/>
          <w:szCs w:val="22"/>
        </w:rPr>
        <w:t>b</w:t>
      </w:r>
      <w:r w:rsidRPr="00EC7FD3">
        <w:rPr>
          <w:spacing w:val="-6"/>
          <w:sz w:val="22"/>
          <w:szCs w:val="22"/>
        </w:rPr>
        <w:t>ó</w:t>
      </w:r>
      <w:r w:rsidRPr="00EC7FD3">
        <w:rPr>
          <w:sz w:val="22"/>
          <w:szCs w:val="22"/>
        </w:rPr>
        <w:t>t</w:t>
      </w:r>
      <w:r w:rsidRPr="00EC7FD3">
        <w:rPr>
          <w:spacing w:val="-12"/>
          <w:sz w:val="22"/>
          <w:szCs w:val="22"/>
        </w:rPr>
        <w:t xml:space="preserve"> </w:t>
      </w:r>
      <w:r w:rsidRPr="00EC7FD3">
        <w:rPr>
          <w:spacing w:val="-2"/>
          <w:sz w:val="22"/>
          <w:szCs w:val="22"/>
        </w:rPr>
        <w:t>p</w:t>
      </w:r>
      <w:r w:rsidRPr="00EC7FD3">
        <w:rPr>
          <w:spacing w:val="-3"/>
          <w:sz w:val="22"/>
          <w:szCs w:val="22"/>
        </w:rPr>
        <w:t>o</w:t>
      </w:r>
      <w:r w:rsidRPr="00EC7FD3">
        <w:rPr>
          <w:spacing w:val="-4"/>
          <w:sz w:val="22"/>
          <w:szCs w:val="22"/>
        </w:rPr>
        <w:t>d</w:t>
      </w:r>
      <w:r w:rsidRPr="00EC7FD3">
        <w:rPr>
          <w:spacing w:val="-5"/>
          <w:sz w:val="22"/>
          <w:szCs w:val="22"/>
        </w:rPr>
        <w:t>a</w:t>
      </w:r>
      <w:r w:rsidRPr="00EC7FD3">
        <w:rPr>
          <w:spacing w:val="-1"/>
          <w:sz w:val="22"/>
          <w:szCs w:val="22"/>
        </w:rPr>
        <w:t>n</w:t>
      </w:r>
      <w:r w:rsidRPr="00EC7FD3">
        <w:rPr>
          <w:sz w:val="22"/>
          <w:szCs w:val="22"/>
        </w:rPr>
        <w:t>o</w:t>
      </w:r>
      <w:r w:rsidRPr="00EC7FD3">
        <w:rPr>
          <w:spacing w:val="-16"/>
          <w:sz w:val="22"/>
          <w:szCs w:val="22"/>
        </w:rPr>
        <w:t xml:space="preserve"> </w:t>
      </w:r>
      <w:r w:rsidRPr="00EC7FD3">
        <w:rPr>
          <w:sz w:val="22"/>
          <w:szCs w:val="22"/>
        </w:rPr>
        <w:t>w</w:t>
      </w:r>
      <w:r w:rsidRPr="00EC7FD3">
        <w:rPr>
          <w:spacing w:val="-10"/>
          <w:sz w:val="22"/>
          <w:szCs w:val="22"/>
        </w:rPr>
        <w:t xml:space="preserve"> </w:t>
      </w:r>
      <w:r>
        <w:rPr>
          <w:sz w:val="22"/>
          <w:szCs w:val="22"/>
        </w:rPr>
        <w:t>DM.</w:t>
      </w:r>
      <w:r w:rsidRPr="00EC7FD3">
        <w:rPr>
          <w:spacing w:val="-5"/>
          <w:sz w:val="22"/>
          <w:szCs w:val="22"/>
        </w:rPr>
        <w:t>M</w:t>
      </w:r>
      <w:r w:rsidRPr="00EC7FD3">
        <w:rPr>
          <w:spacing w:val="-4"/>
          <w:sz w:val="22"/>
          <w:szCs w:val="22"/>
        </w:rPr>
        <w:t>-</w:t>
      </w:r>
      <w:r w:rsidRPr="00EC7FD3">
        <w:rPr>
          <w:spacing w:val="-2"/>
          <w:sz w:val="22"/>
          <w:szCs w:val="22"/>
        </w:rPr>
        <w:t>0</w:t>
      </w:r>
      <w:r w:rsidRPr="00EC7FD3">
        <w:rPr>
          <w:spacing w:val="-4"/>
          <w:sz w:val="22"/>
          <w:szCs w:val="22"/>
        </w:rPr>
        <w:t>0</w:t>
      </w:r>
      <w:r w:rsidRPr="00EC7FD3">
        <w:rPr>
          <w:spacing w:val="-3"/>
          <w:sz w:val="22"/>
          <w:szCs w:val="22"/>
        </w:rPr>
        <w:t>.</w:t>
      </w:r>
      <w:r w:rsidRPr="00EC7FD3">
        <w:rPr>
          <w:spacing w:val="-4"/>
          <w:sz w:val="22"/>
          <w:szCs w:val="22"/>
        </w:rPr>
        <w:t>00</w:t>
      </w:r>
      <w:r w:rsidRPr="00EC7FD3">
        <w:rPr>
          <w:spacing w:val="-3"/>
          <w:sz w:val="22"/>
          <w:szCs w:val="22"/>
        </w:rPr>
        <w:t>.</w:t>
      </w:r>
      <w:r w:rsidRPr="00EC7FD3">
        <w:rPr>
          <w:spacing w:val="-4"/>
          <w:sz w:val="22"/>
          <w:szCs w:val="22"/>
        </w:rPr>
        <w:t>0</w:t>
      </w:r>
      <w:r w:rsidRPr="00EC7FD3">
        <w:rPr>
          <w:sz w:val="22"/>
          <w:szCs w:val="22"/>
        </w:rPr>
        <w:t>0</w:t>
      </w:r>
      <w:r w:rsidRPr="00EC7FD3">
        <w:rPr>
          <w:spacing w:val="-21"/>
          <w:sz w:val="22"/>
          <w:szCs w:val="22"/>
        </w:rPr>
        <w:t xml:space="preserve"> </w:t>
      </w:r>
      <w:r w:rsidRPr="00EC7FD3">
        <w:rPr>
          <w:spacing w:val="-3"/>
          <w:sz w:val="22"/>
          <w:szCs w:val="22"/>
        </w:rPr>
        <w:t>„W</w:t>
      </w:r>
      <w:r w:rsidRPr="00EC7FD3">
        <w:rPr>
          <w:spacing w:val="-5"/>
          <w:sz w:val="22"/>
          <w:szCs w:val="22"/>
        </w:rPr>
        <w:t>y</w:t>
      </w:r>
      <w:r w:rsidRPr="00EC7FD3">
        <w:rPr>
          <w:spacing w:val="-2"/>
          <w:sz w:val="22"/>
          <w:szCs w:val="22"/>
        </w:rPr>
        <w:t>m</w:t>
      </w:r>
      <w:r w:rsidRPr="00EC7FD3">
        <w:rPr>
          <w:spacing w:val="-5"/>
          <w:sz w:val="22"/>
          <w:szCs w:val="22"/>
        </w:rPr>
        <w:t>a</w:t>
      </w:r>
      <w:r w:rsidRPr="00EC7FD3">
        <w:rPr>
          <w:spacing w:val="-4"/>
          <w:sz w:val="22"/>
          <w:szCs w:val="22"/>
        </w:rPr>
        <w:t>g</w:t>
      </w:r>
      <w:r w:rsidRPr="00EC7FD3">
        <w:rPr>
          <w:spacing w:val="-5"/>
          <w:sz w:val="22"/>
          <w:szCs w:val="22"/>
        </w:rPr>
        <w:t>a</w:t>
      </w:r>
      <w:r w:rsidRPr="00EC7FD3">
        <w:rPr>
          <w:spacing w:val="-4"/>
          <w:sz w:val="22"/>
          <w:szCs w:val="22"/>
        </w:rPr>
        <w:t>n</w:t>
      </w:r>
      <w:r w:rsidRPr="00EC7FD3">
        <w:rPr>
          <w:spacing w:val="-1"/>
          <w:sz w:val="22"/>
          <w:szCs w:val="22"/>
        </w:rPr>
        <w:t>i</w:t>
      </w:r>
      <w:r w:rsidRPr="00EC7FD3">
        <w:rPr>
          <w:sz w:val="22"/>
          <w:szCs w:val="22"/>
        </w:rPr>
        <w:t>a</w:t>
      </w:r>
      <w:r w:rsidRPr="00EC7FD3">
        <w:rPr>
          <w:spacing w:val="-21"/>
          <w:sz w:val="22"/>
          <w:szCs w:val="22"/>
        </w:rPr>
        <w:t xml:space="preserve"> </w:t>
      </w:r>
      <w:r w:rsidRPr="00EC7FD3">
        <w:rPr>
          <w:spacing w:val="-6"/>
          <w:sz w:val="22"/>
          <w:szCs w:val="22"/>
        </w:rPr>
        <w:t>o</w:t>
      </w:r>
      <w:r w:rsidRPr="00EC7FD3">
        <w:rPr>
          <w:spacing w:val="-2"/>
          <w:sz w:val="22"/>
          <w:szCs w:val="22"/>
        </w:rPr>
        <w:t>g</w:t>
      </w:r>
      <w:r w:rsidRPr="00EC7FD3">
        <w:rPr>
          <w:spacing w:val="-6"/>
          <w:sz w:val="22"/>
          <w:szCs w:val="22"/>
        </w:rPr>
        <w:t>ó</w:t>
      </w:r>
      <w:r w:rsidRPr="00EC7FD3">
        <w:rPr>
          <w:spacing w:val="-1"/>
          <w:sz w:val="22"/>
          <w:szCs w:val="22"/>
        </w:rPr>
        <w:t>l</w:t>
      </w:r>
      <w:r w:rsidRPr="00EC7FD3">
        <w:rPr>
          <w:spacing w:val="-4"/>
          <w:sz w:val="22"/>
          <w:szCs w:val="22"/>
        </w:rPr>
        <w:t>ne</w:t>
      </w:r>
      <w:r w:rsidRPr="00EC7FD3">
        <w:rPr>
          <w:spacing w:val="-3"/>
          <w:sz w:val="22"/>
          <w:szCs w:val="22"/>
        </w:rPr>
        <w:t>”</w:t>
      </w:r>
      <w:r w:rsidRPr="00EC7FD3">
        <w:rPr>
          <w:sz w:val="22"/>
          <w:szCs w:val="22"/>
        </w:rPr>
        <w:t>. Ba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2"/>
          <w:sz w:val="22"/>
          <w:szCs w:val="22"/>
        </w:rPr>
        <w:t xml:space="preserve"> </w:t>
      </w:r>
      <w:r w:rsidRPr="00EC7FD3">
        <w:rPr>
          <w:sz w:val="22"/>
          <w:szCs w:val="22"/>
        </w:rPr>
        <w:t>i</w:t>
      </w:r>
      <w:r w:rsidRPr="00EC7FD3">
        <w:rPr>
          <w:spacing w:val="2"/>
          <w:sz w:val="22"/>
          <w:szCs w:val="22"/>
        </w:rPr>
        <w:t xml:space="preserve"> </w:t>
      </w:r>
      <w:r w:rsidRPr="00EC7FD3">
        <w:rPr>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w:t>
      </w:r>
      <w:r w:rsidRPr="00EC7FD3">
        <w:rPr>
          <w:sz w:val="22"/>
          <w:szCs w:val="22"/>
        </w:rPr>
        <w:t>y</w:t>
      </w:r>
      <w:r w:rsidRPr="00EC7FD3">
        <w:rPr>
          <w:spacing w:val="-9"/>
          <w:sz w:val="22"/>
          <w:szCs w:val="22"/>
        </w:rPr>
        <w:t xml:space="preserve"> </w:t>
      </w:r>
      <w:r w:rsidRPr="00EC7FD3">
        <w:rPr>
          <w:spacing w:val="1"/>
          <w:sz w:val="22"/>
          <w:szCs w:val="22"/>
        </w:rPr>
        <w:t>dz</w:t>
      </w:r>
      <w:r w:rsidRPr="00EC7FD3">
        <w:rPr>
          <w:spacing w:val="3"/>
          <w:sz w:val="22"/>
          <w:szCs w:val="22"/>
        </w:rPr>
        <w:t>i</w:t>
      </w:r>
      <w:r w:rsidRPr="00EC7FD3">
        <w:rPr>
          <w:spacing w:val="-4"/>
          <w:sz w:val="22"/>
          <w:szCs w:val="22"/>
        </w:rPr>
        <w:t>e</w:t>
      </w:r>
      <w:r w:rsidRPr="00EC7FD3">
        <w:rPr>
          <w:spacing w:val="1"/>
          <w:sz w:val="22"/>
          <w:szCs w:val="22"/>
        </w:rPr>
        <w:t>l</w:t>
      </w:r>
      <w:r w:rsidRPr="00EC7FD3">
        <w:rPr>
          <w:sz w:val="22"/>
          <w:szCs w:val="22"/>
        </w:rPr>
        <w:t>ą</w:t>
      </w:r>
      <w:r w:rsidRPr="00EC7FD3">
        <w:rPr>
          <w:spacing w:val="-7"/>
          <w:sz w:val="22"/>
          <w:szCs w:val="22"/>
        </w:rPr>
        <w:t xml:space="preserve"> </w:t>
      </w:r>
      <w:r w:rsidRPr="00EC7FD3">
        <w:rPr>
          <w:spacing w:val="-1"/>
          <w:sz w:val="22"/>
          <w:szCs w:val="22"/>
        </w:rPr>
        <w:t>s</w:t>
      </w:r>
      <w:r w:rsidRPr="00EC7FD3">
        <w:rPr>
          <w:spacing w:val="3"/>
          <w:sz w:val="22"/>
          <w:szCs w:val="22"/>
        </w:rPr>
        <w:t>i</w:t>
      </w:r>
      <w:r w:rsidRPr="00EC7FD3">
        <w:rPr>
          <w:sz w:val="22"/>
          <w:szCs w:val="22"/>
        </w:rPr>
        <w:t>ę</w:t>
      </w:r>
      <w:r w:rsidRPr="00EC7FD3">
        <w:rPr>
          <w:spacing w:val="-4"/>
          <w:sz w:val="22"/>
          <w:szCs w:val="22"/>
        </w:rPr>
        <w:t xml:space="preserve"> </w:t>
      </w:r>
      <w:r w:rsidRPr="00EC7FD3">
        <w:rPr>
          <w:sz w:val="22"/>
          <w:szCs w:val="22"/>
        </w:rPr>
        <w:t>n</w:t>
      </w:r>
      <w:r w:rsidRPr="00EC7FD3">
        <w:rPr>
          <w:spacing w:val="1"/>
          <w:sz w:val="22"/>
          <w:szCs w:val="22"/>
        </w:rPr>
        <w:t>a</w:t>
      </w:r>
      <w:r w:rsidRPr="00EC7FD3">
        <w:rPr>
          <w:sz w:val="22"/>
          <w:szCs w:val="22"/>
        </w:rPr>
        <w:t>:</w:t>
      </w:r>
    </w:p>
    <w:p w14:paraId="03871689" w14:textId="77777777" w:rsidR="00D5342A" w:rsidRPr="00EC7FD3" w:rsidRDefault="00D5342A" w:rsidP="00D5342A">
      <w:pPr>
        <w:widowControl w:val="0"/>
        <w:tabs>
          <w:tab w:val="left" w:pos="720"/>
        </w:tabs>
        <w:autoSpaceDE w:val="0"/>
        <w:autoSpaceDN w:val="0"/>
        <w:adjustRightInd w:val="0"/>
        <w:spacing w:before="3" w:after="0"/>
        <w:ind w:left="284" w:right="-20"/>
        <w:jc w:val="left"/>
        <w:rPr>
          <w:sz w:val="22"/>
          <w:szCs w:val="22"/>
        </w:rPr>
      </w:pPr>
      <w:r w:rsidRPr="00EC7FD3">
        <w:rPr>
          <w:sz w:val="22"/>
          <w:szCs w:val="22"/>
        </w:rPr>
        <w:t>–</w:t>
      </w:r>
      <w:r w:rsidRPr="00EC7FD3">
        <w:rPr>
          <w:sz w:val="22"/>
          <w:szCs w:val="22"/>
        </w:rPr>
        <w:tab/>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1"/>
          <w:sz w:val="22"/>
          <w:szCs w:val="22"/>
        </w:rPr>
        <w:t xml:space="preserve"> </w:t>
      </w:r>
      <w:r w:rsidRPr="00EC7FD3">
        <w:rPr>
          <w:sz w:val="22"/>
          <w:szCs w:val="22"/>
        </w:rPr>
        <w:t>i</w:t>
      </w:r>
      <w:r w:rsidRPr="00EC7FD3">
        <w:rPr>
          <w:spacing w:val="2"/>
          <w:sz w:val="22"/>
          <w:szCs w:val="22"/>
        </w:rPr>
        <w:t xml:space="preserve"> </w:t>
      </w:r>
      <w:r w:rsidRPr="00EC7FD3">
        <w:rPr>
          <w:sz w:val="22"/>
          <w:szCs w:val="22"/>
        </w:rPr>
        <w:t>p</w:t>
      </w:r>
      <w:r w:rsidRPr="00EC7FD3">
        <w:rPr>
          <w:spacing w:val="-1"/>
          <w:sz w:val="22"/>
          <w:szCs w:val="22"/>
        </w:rPr>
        <w:t>o</w:t>
      </w:r>
      <w:r w:rsidRPr="00EC7FD3">
        <w:rPr>
          <w:sz w:val="22"/>
          <w:szCs w:val="22"/>
        </w:rPr>
        <w:t>m</w:t>
      </w:r>
      <w:r w:rsidRPr="00EC7FD3">
        <w:rPr>
          <w:spacing w:val="3"/>
          <w:sz w:val="22"/>
          <w:szCs w:val="22"/>
        </w:rPr>
        <w:t>i</w:t>
      </w:r>
      <w:r w:rsidRPr="00EC7FD3">
        <w:rPr>
          <w:sz w:val="22"/>
          <w:szCs w:val="22"/>
        </w:rPr>
        <w:t>a</w:t>
      </w:r>
      <w:r w:rsidRPr="00EC7FD3">
        <w:rPr>
          <w:spacing w:val="-1"/>
          <w:sz w:val="22"/>
          <w:szCs w:val="22"/>
        </w:rPr>
        <w:t>r</w:t>
      </w:r>
      <w:r w:rsidRPr="00EC7FD3">
        <w:rPr>
          <w:sz w:val="22"/>
          <w:szCs w:val="22"/>
        </w:rPr>
        <w:t>y</w:t>
      </w:r>
      <w:r w:rsidRPr="00EC7FD3">
        <w:rPr>
          <w:spacing w:val="-8"/>
          <w:sz w:val="22"/>
          <w:szCs w:val="22"/>
        </w:rPr>
        <w:t xml:space="preserve"> </w:t>
      </w:r>
      <w:r w:rsidRPr="00EC7FD3">
        <w:rPr>
          <w:sz w:val="22"/>
          <w:szCs w:val="22"/>
        </w:rPr>
        <w:t>Wy</w:t>
      </w:r>
      <w:r w:rsidRPr="00EC7FD3">
        <w:rPr>
          <w:spacing w:val="-1"/>
          <w:sz w:val="22"/>
          <w:szCs w:val="22"/>
        </w:rPr>
        <w:t>k</w:t>
      </w:r>
      <w:r w:rsidRPr="00EC7FD3">
        <w:rPr>
          <w:spacing w:val="1"/>
          <w:sz w:val="22"/>
          <w:szCs w:val="22"/>
        </w:rPr>
        <w:t>on</w:t>
      </w:r>
      <w:r w:rsidRPr="00EC7FD3">
        <w:rPr>
          <w:sz w:val="22"/>
          <w:szCs w:val="22"/>
        </w:rPr>
        <w:t>awcy</w:t>
      </w:r>
      <w:r w:rsidRPr="00EC7FD3">
        <w:rPr>
          <w:spacing w:val="-12"/>
          <w:sz w:val="22"/>
          <w:szCs w:val="22"/>
        </w:rPr>
        <w:t xml:space="preserve"> </w:t>
      </w:r>
      <w:r w:rsidRPr="00EC7FD3">
        <w:rPr>
          <w:sz w:val="22"/>
          <w:szCs w:val="22"/>
        </w:rPr>
        <w:t>–</w:t>
      </w:r>
      <w:r w:rsidRPr="00EC7FD3">
        <w:rPr>
          <w:spacing w:val="1"/>
          <w:sz w:val="22"/>
          <w:szCs w:val="22"/>
        </w:rPr>
        <w:t xml:space="preserve"> </w:t>
      </w:r>
      <w:r w:rsidRPr="00EC7FD3">
        <w:rPr>
          <w:sz w:val="22"/>
          <w:szCs w:val="22"/>
        </w:rPr>
        <w:t>w</w:t>
      </w:r>
      <w:r w:rsidRPr="00EC7FD3">
        <w:rPr>
          <w:spacing w:val="-2"/>
          <w:sz w:val="22"/>
          <w:szCs w:val="22"/>
        </w:rPr>
        <w:t xml:space="preserve"> </w:t>
      </w:r>
      <w:r w:rsidRPr="00EC7FD3">
        <w:rPr>
          <w:spacing w:val="-1"/>
          <w:sz w:val="22"/>
          <w:szCs w:val="22"/>
        </w:rPr>
        <w:t>r</w:t>
      </w:r>
      <w:r w:rsidRPr="00EC7FD3">
        <w:rPr>
          <w:sz w:val="22"/>
          <w:szCs w:val="22"/>
        </w:rPr>
        <w:t>a</w:t>
      </w:r>
      <w:r w:rsidRPr="00EC7FD3">
        <w:rPr>
          <w:spacing w:val="3"/>
          <w:sz w:val="22"/>
          <w:szCs w:val="22"/>
        </w:rPr>
        <w:t>m</w:t>
      </w:r>
      <w:r w:rsidRPr="00EC7FD3">
        <w:rPr>
          <w:sz w:val="22"/>
          <w:szCs w:val="22"/>
        </w:rPr>
        <w:t>ach</w:t>
      </w:r>
      <w:r w:rsidRPr="00EC7FD3">
        <w:rPr>
          <w:spacing w:val="-8"/>
          <w:sz w:val="22"/>
          <w:szCs w:val="22"/>
        </w:rPr>
        <w:t xml:space="preserve"> </w:t>
      </w:r>
      <w:r w:rsidRPr="00EC7FD3">
        <w:rPr>
          <w:sz w:val="22"/>
          <w:szCs w:val="22"/>
        </w:rPr>
        <w:t>w</w:t>
      </w:r>
      <w:r w:rsidRPr="00EC7FD3">
        <w:rPr>
          <w:spacing w:val="1"/>
          <w:sz w:val="22"/>
          <w:szCs w:val="22"/>
        </w:rPr>
        <w:t>ł</w:t>
      </w:r>
      <w:r w:rsidRPr="00EC7FD3">
        <w:rPr>
          <w:sz w:val="22"/>
          <w:szCs w:val="22"/>
        </w:rPr>
        <w:t>a</w:t>
      </w:r>
      <w:r w:rsidRPr="00EC7FD3">
        <w:rPr>
          <w:spacing w:val="2"/>
          <w:sz w:val="22"/>
          <w:szCs w:val="22"/>
        </w:rPr>
        <w:t>s</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o</w:t>
      </w:r>
      <w:r w:rsidRPr="00EC7FD3">
        <w:rPr>
          <w:spacing w:val="-10"/>
          <w:sz w:val="22"/>
          <w:szCs w:val="22"/>
        </w:rPr>
        <w:t xml:space="preserve"> </w:t>
      </w:r>
      <w:r w:rsidRPr="00EC7FD3">
        <w:rPr>
          <w:sz w:val="22"/>
          <w:szCs w:val="22"/>
        </w:rPr>
        <w:t>n</w:t>
      </w:r>
      <w:r w:rsidRPr="00EC7FD3">
        <w:rPr>
          <w:spacing w:val="1"/>
          <w:sz w:val="22"/>
          <w:szCs w:val="22"/>
        </w:rPr>
        <w:t>adzo</w:t>
      </w:r>
      <w:r w:rsidRPr="00EC7FD3">
        <w:rPr>
          <w:spacing w:val="-1"/>
          <w:sz w:val="22"/>
          <w:szCs w:val="22"/>
        </w:rPr>
        <w:t>r</w:t>
      </w:r>
      <w:r w:rsidRPr="00EC7FD3">
        <w:rPr>
          <w:spacing w:val="4"/>
          <w:sz w:val="22"/>
          <w:szCs w:val="22"/>
        </w:rPr>
        <w:t>u</w:t>
      </w:r>
      <w:r w:rsidRPr="00EC7FD3">
        <w:rPr>
          <w:sz w:val="22"/>
          <w:szCs w:val="22"/>
        </w:rPr>
        <w:t>,</w:t>
      </w:r>
    </w:p>
    <w:p w14:paraId="707846E1" w14:textId="77777777" w:rsidR="00D5342A" w:rsidRPr="00EC7FD3" w:rsidRDefault="00D5342A" w:rsidP="00D5342A">
      <w:pPr>
        <w:widowControl w:val="0"/>
        <w:tabs>
          <w:tab w:val="left" w:pos="720"/>
        </w:tabs>
        <w:autoSpaceDE w:val="0"/>
        <w:autoSpaceDN w:val="0"/>
        <w:adjustRightInd w:val="0"/>
        <w:spacing w:before="0" w:after="0"/>
        <w:ind w:left="284" w:right="-20"/>
        <w:jc w:val="left"/>
        <w:rPr>
          <w:sz w:val="22"/>
          <w:szCs w:val="22"/>
        </w:rPr>
      </w:pPr>
      <w:r w:rsidRPr="00EC7FD3">
        <w:rPr>
          <w:sz w:val="22"/>
          <w:szCs w:val="22"/>
        </w:rPr>
        <w:t>–</w:t>
      </w:r>
      <w:r w:rsidRPr="00EC7FD3">
        <w:rPr>
          <w:sz w:val="22"/>
          <w:szCs w:val="22"/>
        </w:rPr>
        <w:tab/>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1"/>
          <w:sz w:val="22"/>
          <w:szCs w:val="22"/>
        </w:rPr>
        <w:t xml:space="preserve"> </w:t>
      </w:r>
      <w:r w:rsidRPr="00EC7FD3">
        <w:rPr>
          <w:sz w:val="22"/>
          <w:szCs w:val="22"/>
        </w:rPr>
        <w:t>i</w:t>
      </w:r>
      <w:r w:rsidRPr="00EC7FD3">
        <w:rPr>
          <w:spacing w:val="2"/>
          <w:sz w:val="22"/>
          <w:szCs w:val="22"/>
        </w:rPr>
        <w:t xml:space="preserve"> </w:t>
      </w:r>
      <w:r w:rsidRPr="00EC7FD3">
        <w:rPr>
          <w:sz w:val="22"/>
          <w:szCs w:val="22"/>
        </w:rPr>
        <w:t>p</w:t>
      </w:r>
      <w:r w:rsidRPr="00EC7FD3">
        <w:rPr>
          <w:spacing w:val="-1"/>
          <w:sz w:val="22"/>
          <w:szCs w:val="22"/>
        </w:rPr>
        <w:t>o</w:t>
      </w:r>
      <w:r w:rsidRPr="00EC7FD3">
        <w:rPr>
          <w:sz w:val="22"/>
          <w:szCs w:val="22"/>
        </w:rPr>
        <w:t>m</w:t>
      </w:r>
      <w:r w:rsidRPr="00EC7FD3">
        <w:rPr>
          <w:spacing w:val="3"/>
          <w:sz w:val="22"/>
          <w:szCs w:val="22"/>
        </w:rPr>
        <w:t>i</w:t>
      </w:r>
      <w:r w:rsidRPr="00EC7FD3">
        <w:rPr>
          <w:sz w:val="22"/>
          <w:szCs w:val="22"/>
        </w:rPr>
        <w:t>a</w:t>
      </w:r>
      <w:r w:rsidRPr="00EC7FD3">
        <w:rPr>
          <w:spacing w:val="-1"/>
          <w:sz w:val="22"/>
          <w:szCs w:val="22"/>
        </w:rPr>
        <w:t>r</w:t>
      </w:r>
      <w:r w:rsidRPr="00EC7FD3">
        <w:rPr>
          <w:sz w:val="22"/>
          <w:szCs w:val="22"/>
        </w:rPr>
        <w:t>y</w:t>
      </w:r>
      <w:r w:rsidRPr="00EC7FD3">
        <w:rPr>
          <w:spacing w:val="-9"/>
          <w:sz w:val="22"/>
          <w:szCs w:val="22"/>
        </w:rPr>
        <w:t xml:space="preserve"> </w:t>
      </w:r>
      <w:r w:rsidRPr="00EC7FD3">
        <w:rPr>
          <w:sz w:val="22"/>
          <w:szCs w:val="22"/>
        </w:rPr>
        <w:t>k</w:t>
      </w:r>
      <w:r w:rsidRPr="00EC7FD3">
        <w:rPr>
          <w:spacing w:val="-1"/>
          <w:sz w:val="22"/>
          <w:szCs w:val="22"/>
        </w:rPr>
        <w:t>o</w:t>
      </w:r>
      <w:r w:rsidRPr="00EC7FD3">
        <w:rPr>
          <w:spacing w:val="1"/>
          <w:sz w:val="22"/>
          <w:szCs w:val="22"/>
        </w:rPr>
        <w:t>ntr</w:t>
      </w:r>
      <w:r w:rsidRPr="00EC7FD3">
        <w:rPr>
          <w:spacing w:val="-1"/>
          <w:sz w:val="22"/>
          <w:szCs w:val="22"/>
        </w:rPr>
        <w:t>o</w:t>
      </w:r>
      <w:r w:rsidRPr="00EC7FD3">
        <w:rPr>
          <w:spacing w:val="3"/>
          <w:sz w:val="22"/>
          <w:szCs w:val="22"/>
        </w:rPr>
        <w:t>l</w:t>
      </w:r>
      <w:r w:rsidRPr="00EC7FD3">
        <w:rPr>
          <w:spacing w:val="1"/>
          <w:sz w:val="22"/>
          <w:szCs w:val="22"/>
        </w:rPr>
        <w:t>n</w:t>
      </w:r>
      <w:r w:rsidRPr="00EC7FD3">
        <w:rPr>
          <w:sz w:val="22"/>
          <w:szCs w:val="22"/>
        </w:rPr>
        <w:t>e</w:t>
      </w:r>
      <w:r w:rsidRPr="00EC7FD3">
        <w:rPr>
          <w:spacing w:val="-9"/>
          <w:sz w:val="22"/>
          <w:szCs w:val="22"/>
        </w:rPr>
        <w:t xml:space="preserve"> </w:t>
      </w:r>
      <w:r w:rsidRPr="00EC7FD3">
        <w:rPr>
          <w:sz w:val="22"/>
          <w:szCs w:val="22"/>
        </w:rPr>
        <w:t>–</w:t>
      </w:r>
      <w:r w:rsidRPr="00EC7FD3">
        <w:rPr>
          <w:spacing w:val="-1"/>
          <w:sz w:val="22"/>
          <w:szCs w:val="22"/>
        </w:rPr>
        <w:t xml:space="preserve"> </w:t>
      </w:r>
      <w:r w:rsidRPr="00EC7FD3">
        <w:rPr>
          <w:sz w:val="22"/>
          <w:szCs w:val="22"/>
        </w:rPr>
        <w:t>w</w:t>
      </w:r>
      <w:r w:rsidRPr="00EC7FD3">
        <w:rPr>
          <w:spacing w:val="-2"/>
          <w:sz w:val="22"/>
          <w:szCs w:val="22"/>
        </w:rPr>
        <w:t xml:space="preserve"> </w:t>
      </w:r>
      <w:r w:rsidRPr="00EC7FD3">
        <w:rPr>
          <w:spacing w:val="1"/>
          <w:sz w:val="22"/>
          <w:szCs w:val="22"/>
        </w:rPr>
        <w:t>r</w:t>
      </w:r>
      <w:r w:rsidRPr="00EC7FD3">
        <w:rPr>
          <w:sz w:val="22"/>
          <w:szCs w:val="22"/>
        </w:rPr>
        <w:t>a</w:t>
      </w:r>
      <w:r w:rsidRPr="00EC7FD3">
        <w:rPr>
          <w:spacing w:val="1"/>
          <w:sz w:val="22"/>
          <w:szCs w:val="22"/>
        </w:rPr>
        <w:t>m</w:t>
      </w:r>
      <w:r w:rsidRPr="00EC7FD3">
        <w:rPr>
          <w:sz w:val="22"/>
          <w:szCs w:val="22"/>
        </w:rPr>
        <w:t>ach</w:t>
      </w:r>
      <w:r w:rsidRPr="00EC7FD3">
        <w:rPr>
          <w:spacing w:val="-7"/>
          <w:sz w:val="22"/>
          <w:szCs w:val="22"/>
        </w:rPr>
        <w:t xml:space="preserve"> </w:t>
      </w:r>
      <w:r w:rsidRPr="00EC7FD3">
        <w:rPr>
          <w:spacing w:val="1"/>
          <w:sz w:val="22"/>
          <w:szCs w:val="22"/>
        </w:rPr>
        <w:t>n</w:t>
      </w:r>
      <w:r w:rsidRPr="00EC7FD3">
        <w:rPr>
          <w:sz w:val="22"/>
          <w:szCs w:val="22"/>
        </w:rPr>
        <w:t>a</w:t>
      </w:r>
      <w:r w:rsidRPr="00EC7FD3">
        <w:rPr>
          <w:spacing w:val="1"/>
          <w:sz w:val="22"/>
          <w:szCs w:val="22"/>
        </w:rPr>
        <w:t>dzor</w:t>
      </w:r>
      <w:r w:rsidRPr="00EC7FD3">
        <w:rPr>
          <w:sz w:val="22"/>
          <w:szCs w:val="22"/>
        </w:rPr>
        <w:t>u</w:t>
      </w:r>
      <w:r w:rsidRPr="00EC7FD3">
        <w:rPr>
          <w:spacing w:val="-7"/>
          <w:sz w:val="22"/>
          <w:szCs w:val="22"/>
        </w:rPr>
        <w:t xml:space="preserve"> </w:t>
      </w:r>
      <w:r w:rsidRPr="00EC7FD3">
        <w:rPr>
          <w:sz w:val="22"/>
          <w:szCs w:val="22"/>
        </w:rPr>
        <w:t>Zamaw</w:t>
      </w:r>
      <w:r w:rsidRPr="00EC7FD3">
        <w:rPr>
          <w:spacing w:val="4"/>
          <w:sz w:val="22"/>
          <w:szCs w:val="22"/>
        </w:rPr>
        <w:t>i</w:t>
      </w:r>
      <w:r w:rsidRPr="00EC7FD3">
        <w:rPr>
          <w:sz w:val="22"/>
          <w:szCs w:val="22"/>
        </w:rPr>
        <w:t>a</w:t>
      </w:r>
      <w:r w:rsidRPr="00EC7FD3">
        <w:rPr>
          <w:spacing w:val="1"/>
          <w:sz w:val="22"/>
          <w:szCs w:val="22"/>
        </w:rPr>
        <w:t>j</w:t>
      </w:r>
      <w:r w:rsidRPr="00EC7FD3">
        <w:rPr>
          <w:sz w:val="22"/>
          <w:szCs w:val="22"/>
        </w:rPr>
        <w:t>ąc</w:t>
      </w:r>
      <w:r w:rsidRPr="00EC7FD3">
        <w:rPr>
          <w:spacing w:val="-1"/>
          <w:sz w:val="22"/>
          <w:szCs w:val="22"/>
        </w:rPr>
        <w:t>e</w:t>
      </w:r>
      <w:r w:rsidRPr="00EC7FD3">
        <w:rPr>
          <w:spacing w:val="1"/>
          <w:sz w:val="22"/>
          <w:szCs w:val="22"/>
        </w:rPr>
        <w:t>g</w:t>
      </w:r>
      <w:r w:rsidRPr="00EC7FD3">
        <w:rPr>
          <w:spacing w:val="-1"/>
          <w:sz w:val="22"/>
          <w:szCs w:val="22"/>
        </w:rPr>
        <w:t>o</w:t>
      </w:r>
      <w:r w:rsidRPr="00EC7FD3">
        <w:rPr>
          <w:sz w:val="22"/>
          <w:szCs w:val="22"/>
        </w:rPr>
        <w:t>.</w:t>
      </w:r>
    </w:p>
    <w:p w14:paraId="51442005" w14:textId="77777777" w:rsidR="00D5342A" w:rsidRPr="00EC7FD3" w:rsidRDefault="00D5342A" w:rsidP="00D5342A">
      <w:pPr>
        <w:widowControl w:val="0"/>
        <w:autoSpaceDE w:val="0"/>
        <w:autoSpaceDN w:val="0"/>
        <w:adjustRightInd w:val="0"/>
        <w:spacing w:before="6" w:after="0" w:line="150" w:lineRule="exact"/>
        <w:jc w:val="left"/>
        <w:rPr>
          <w:sz w:val="22"/>
          <w:szCs w:val="22"/>
        </w:rPr>
      </w:pPr>
    </w:p>
    <w:p w14:paraId="3D8D4A71" w14:textId="77777777" w:rsidR="00D5342A" w:rsidRPr="00EC7FD3" w:rsidRDefault="00D5342A" w:rsidP="00D5342A">
      <w:pPr>
        <w:widowControl w:val="0"/>
        <w:autoSpaceDE w:val="0"/>
        <w:autoSpaceDN w:val="0"/>
        <w:adjustRightInd w:val="0"/>
        <w:spacing w:before="0" w:after="0" w:line="276" w:lineRule="auto"/>
        <w:ind w:right="107"/>
        <w:rPr>
          <w:sz w:val="22"/>
          <w:szCs w:val="22"/>
        </w:rPr>
      </w:pPr>
      <w:r w:rsidRPr="00EC7FD3">
        <w:rPr>
          <w:sz w:val="22"/>
          <w:szCs w:val="22"/>
        </w:rPr>
        <w:t>W</w:t>
      </w:r>
      <w:r w:rsidRPr="00EC7FD3">
        <w:rPr>
          <w:spacing w:val="12"/>
          <w:sz w:val="22"/>
          <w:szCs w:val="22"/>
        </w:rPr>
        <w:t xml:space="preserve"> </w:t>
      </w:r>
      <w:r w:rsidRPr="00EC7FD3">
        <w:rPr>
          <w:spacing w:val="1"/>
          <w:sz w:val="22"/>
          <w:szCs w:val="22"/>
        </w:rPr>
        <w:t>uz</w:t>
      </w:r>
      <w:r w:rsidRPr="00EC7FD3">
        <w:rPr>
          <w:sz w:val="22"/>
          <w:szCs w:val="22"/>
        </w:rPr>
        <w:t>asad</w:t>
      </w:r>
      <w:r w:rsidRPr="00EC7FD3">
        <w:rPr>
          <w:spacing w:val="1"/>
          <w:sz w:val="22"/>
          <w:szCs w:val="22"/>
        </w:rPr>
        <w:t>n</w:t>
      </w:r>
      <w:r w:rsidRPr="00EC7FD3">
        <w:rPr>
          <w:spacing w:val="3"/>
          <w:sz w:val="22"/>
          <w:szCs w:val="22"/>
        </w:rPr>
        <w:t>i</w:t>
      </w:r>
      <w:r w:rsidRPr="00EC7FD3">
        <w:rPr>
          <w:spacing w:val="-1"/>
          <w:sz w:val="22"/>
          <w:szCs w:val="22"/>
        </w:rPr>
        <w:t>o</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 xml:space="preserve">h </w:t>
      </w:r>
      <w:r w:rsidRPr="00EC7FD3">
        <w:rPr>
          <w:spacing w:val="1"/>
          <w:sz w:val="22"/>
          <w:szCs w:val="22"/>
        </w:rPr>
        <w:t>p</w:t>
      </w:r>
      <w:r w:rsidRPr="00EC7FD3">
        <w:rPr>
          <w:spacing w:val="-1"/>
          <w:sz w:val="22"/>
          <w:szCs w:val="22"/>
        </w:rPr>
        <w:t>r</w:t>
      </w:r>
      <w:r w:rsidRPr="00EC7FD3">
        <w:rPr>
          <w:spacing w:val="1"/>
          <w:sz w:val="22"/>
          <w:szCs w:val="22"/>
        </w:rPr>
        <w:t>z</w:t>
      </w:r>
      <w:r w:rsidRPr="00EC7FD3">
        <w:rPr>
          <w:sz w:val="22"/>
          <w:szCs w:val="22"/>
        </w:rPr>
        <w:t>ypa</w:t>
      </w:r>
      <w:r w:rsidRPr="00EC7FD3">
        <w:rPr>
          <w:spacing w:val="1"/>
          <w:sz w:val="22"/>
          <w:szCs w:val="22"/>
        </w:rPr>
        <w:t>d</w:t>
      </w:r>
      <w:r w:rsidRPr="00EC7FD3">
        <w:rPr>
          <w:sz w:val="22"/>
          <w:szCs w:val="22"/>
        </w:rPr>
        <w:t>ka</w:t>
      </w:r>
      <w:r w:rsidRPr="00EC7FD3">
        <w:rPr>
          <w:spacing w:val="-1"/>
          <w:sz w:val="22"/>
          <w:szCs w:val="22"/>
        </w:rPr>
        <w:t>c</w:t>
      </w:r>
      <w:r w:rsidRPr="00EC7FD3">
        <w:rPr>
          <w:sz w:val="22"/>
          <w:szCs w:val="22"/>
        </w:rPr>
        <w:t>h</w:t>
      </w:r>
      <w:r w:rsidRPr="00EC7FD3">
        <w:rPr>
          <w:spacing w:val="3"/>
          <w:sz w:val="22"/>
          <w:szCs w:val="22"/>
        </w:rPr>
        <w:t xml:space="preserve"> </w:t>
      </w:r>
      <w:r w:rsidRPr="00EC7FD3">
        <w:rPr>
          <w:sz w:val="22"/>
          <w:szCs w:val="22"/>
        </w:rPr>
        <w:t>w</w:t>
      </w:r>
      <w:r w:rsidRPr="00EC7FD3">
        <w:rPr>
          <w:spacing w:val="13"/>
          <w:sz w:val="22"/>
          <w:szCs w:val="22"/>
        </w:rPr>
        <w:t xml:space="preserve"> </w:t>
      </w:r>
      <w:r w:rsidRPr="00EC7FD3">
        <w:rPr>
          <w:spacing w:val="-1"/>
          <w:sz w:val="22"/>
          <w:szCs w:val="22"/>
        </w:rPr>
        <w:t>r</w:t>
      </w:r>
      <w:r w:rsidRPr="00EC7FD3">
        <w:rPr>
          <w:sz w:val="22"/>
          <w:szCs w:val="22"/>
        </w:rPr>
        <w:t>a</w:t>
      </w:r>
      <w:r w:rsidRPr="00EC7FD3">
        <w:rPr>
          <w:spacing w:val="1"/>
          <w:sz w:val="22"/>
          <w:szCs w:val="22"/>
        </w:rPr>
        <w:t>m</w:t>
      </w:r>
      <w:r w:rsidRPr="00EC7FD3">
        <w:rPr>
          <w:spacing w:val="2"/>
          <w:sz w:val="22"/>
          <w:szCs w:val="22"/>
        </w:rPr>
        <w:t>a</w:t>
      </w:r>
      <w:r w:rsidRPr="00EC7FD3">
        <w:rPr>
          <w:sz w:val="22"/>
          <w:szCs w:val="22"/>
        </w:rPr>
        <w:t>ch</w:t>
      </w:r>
      <w:r w:rsidRPr="00EC7FD3">
        <w:rPr>
          <w:spacing w:val="8"/>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w:t>
      </w:r>
      <w:r w:rsidRPr="00EC7FD3">
        <w:rPr>
          <w:spacing w:val="9"/>
          <w:sz w:val="22"/>
          <w:szCs w:val="22"/>
        </w:rPr>
        <w:t xml:space="preserve"> </w:t>
      </w:r>
      <w:r w:rsidRPr="00EC7FD3">
        <w:rPr>
          <w:sz w:val="22"/>
          <w:szCs w:val="22"/>
        </w:rPr>
        <w:t>i</w:t>
      </w:r>
      <w:r w:rsidRPr="00EC7FD3">
        <w:rPr>
          <w:spacing w:val="14"/>
          <w:sz w:val="22"/>
          <w:szCs w:val="22"/>
        </w:rPr>
        <w:t xml:space="preserve">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ró</w:t>
      </w:r>
      <w:r w:rsidRPr="00EC7FD3">
        <w:rPr>
          <w:sz w:val="22"/>
          <w:szCs w:val="22"/>
        </w:rPr>
        <w:t>w</w:t>
      </w:r>
      <w:r w:rsidRPr="00EC7FD3">
        <w:rPr>
          <w:spacing w:val="4"/>
          <w:sz w:val="22"/>
          <w:szCs w:val="22"/>
        </w:rPr>
        <w:t xml:space="preserve"> </w:t>
      </w:r>
      <w:r w:rsidRPr="00EC7FD3">
        <w:rPr>
          <w:sz w:val="22"/>
          <w:szCs w:val="22"/>
        </w:rPr>
        <w:t>k</w:t>
      </w:r>
      <w:r w:rsidRPr="00EC7FD3">
        <w:rPr>
          <w:spacing w:val="-1"/>
          <w:sz w:val="22"/>
          <w:szCs w:val="22"/>
        </w:rPr>
        <w:t>o</w:t>
      </w:r>
      <w:r w:rsidRPr="00EC7FD3">
        <w:rPr>
          <w:spacing w:val="1"/>
          <w:sz w:val="22"/>
          <w:szCs w:val="22"/>
        </w:rPr>
        <w:t>ntr</w:t>
      </w:r>
      <w:r w:rsidRPr="00EC7FD3">
        <w:rPr>
          <w:spacing w:val="-1"/>
          <w:sz w:val="22"/>
          <w:szCs w:val="22"/>
        </w:rPr>
        <w:t>o</w:t>
      </w:r>
      <w:r w:rsidRPr="00EC7FD3">
        <w:rPr>
          <w:spacing w:val="3"/>
          <w:sz w:val="22"/>
          <w:szCs w:val="22"/>
        </w:rPr>
        <w:t>l</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3"/>
          <w:sz w:val="22"/>
          <w:szCs w:val="22"/>
        </w:rPr>
        <w:t xml:space="preserve"> </w:t>
      </w:r>
      <w:r w:rsidRPr="00EC7FD3">
        <w:rPr>
          <w:spacing w:val="1"/>
          <w:sz w:val="22"/>
          <w:szCs w:val="22"/>
        </w:rPr>
        <w:t>d</w:t>
      </w:r>
      <w:r w:rsidRPr="00EC7FD3">
        <w:rPr>
          <w:spacing w:val="-1"/>
          <w:sz w:val="22"/>
          <w:szCs w:val="22"/>
        </w:rPr>
        <w:t>o</w:t>
      </w:r>
      <w:r w:rsidRPr="00EC7FD3">
        <w:rPr>
          <w:spacing w:val="1"/>
          <w:sz w:val="22"/>
          <w:szCs w:val="22"/>
        </w:rPr>
        <w:t>pu</w:t>
      </w:r>
      <w:r w:rsidRPr="00EC7FD3">
        <w:rPr>
          <w:sz w:val="22"/>
          <w:szCs w:val="22"/>
        </w:rPr>
        <w:t>szc</w:t>
      </w:r>
      <w:r w:rsidRPr="00EC7FD3">
        <w:rPr>
          <w:spacing w:val="1"/>
          <w:sz w:val="22"/>
          <w:szCs w:val="22"/>
        </w:rPr>
        <w:t>z</w:t>
      </w:r>
      <w:r w:rsidRPr="00EC7FD3">
        <w:rPr>
          <w:sz w:val="22"/>
          <w:szCs w:val="22"/>
        </w:rPr>
        <w:t>a</w:t>
      </w:r>
      <w:r w:rsidRPr="00EC7FD3">
        <w:rPr>
          <w:spacing w:val="4"/>
          <w:sz w:val="22"/>
          <w:szCs w:val="22"/>
        </w:rPr>
        <w:t xml:space="preserve"> </w:t>
      </w:r>
      <w:r w:rsidRPr="00EC7FD3">
        <w:rPr>
          <w:sz w:val="22"/>
          <w:szCs w:val="22"/>
        </w:rPr>
        <w:t>s</w:t>
      </w:r>
      <w:r w:rsidRPr="00EC7FD3">
        <w:rPr>
          <w:spacing w:val="3"/>
          <w:sz w:val="22"/>
          <w:szCs w:val="22"/>
        </w:rPr>
        <w:t>i</w:t>
      </w:r>
      <w:r w:rsidRPr="00EC7FD3">
        <w:rPr>
          <w:sz w:val="22"/>
          <w:szCs w:val="22"/>
        </w:rPr>
        <w:t>ę wyk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 xml:space="preserve">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w:t>
      </w:r>
      <w:r w:rsidRPr="00EC7FD3">
        <w:rPr>
          <w:spacing w:val="7"/>
          <w:sz w:val="22"/>
          <w:szCs w:val="22"/>
        </w:rPr>
        <w:t xml:space="preserve"> </w:t>
      </w:r>
      <w:r w:rsidRPr="00EC7FD3">
        <w:rPr>
          <w:sz w:val="22"/>
          <w:szCs w:val="22"/>
        </w:rPr>
        <w:t>i</w:t>
      </w:r>
      <w:r w:rsidRPr="00EC7FD3">
        <w:rPr>
          <w:spacing w:val="14"/>
          <w:sz w:val="22"/>
          <w:szCs w:val="22"/>
        </w:rPr>
        <w:t xml:space="preserve">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ró</w:t>
      </w:r>
      <w:r w:rsidRPr="00EC7FD3">
        <w:rPr>
          <w:sz w:val="22"/>
          <w:szCs w:val="22"/>
        </w:rPr>
        <w:t>w</w:t>
      </w:r>
      <w:r w:rsidRPr="00EC7FD3">
        <w:rPr>
          <w:spacing w:val="2"/>
          <w:sz w:val="22"/>
          <w:szCs w:val="22"/>
        </w:rPr>
        <w:t xml:space="preserve"> k</w:t>
      </w:r>
      <w:r w:rsidRPr="00EC7FD3">
        <w:rPr>
          <w:spacing w:val="-1"/>
          <w:sz w:val="22"/>
          <w:szCs w:val="22"/>
        </w:rPr>
        <w:t>o</w:t>
      </w:r>
      <w:r w:rsidRPr="00EC7FD3">
        <w:rPr>
          <w:spacing w:val="1"/>
          <w:sz w:val="22"/>
          <w:szCs w:val="22"/>
        </w:rPr>
        <w:t>ntr</w:t>
      </w:r>
      <w:r w:rsidRPr="00EC7FD3">
        <w:rPr>
          <w:spacing w:val="-1"/>
          <w:sz w:val="22"/>
          <w:szCs w:val="22"/>
        </w:rPr>
        <w:t>o</w:t>
      </w:r>
      <w:r w:rsidRPr="00EC7FD3">
        <w:rPr>
          <w:spacing w:val="3"/>
          <w:sz w:val="22"/>
          <w:szCs w:val="22"/>
        </w:rPr>
        <w:t>l</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1"/>
          <w:sz w:val="22"/>
          <w:szCs w:val="22"/>
        </w:rPr>
        <w:t xml:space="preserve"> d</w:t>
      </w:r>
      <w:r w:rsidRPr="00EC7FD3">
        <w:rPr>
          <w:spacing w:val="-1"/>
          <w:sz w:val="22"/>
          <w:szCs w:val="22"/>
        </w:rPr>
        <w:t>o</w:t>
      </w:r>
      <w:r w:rsidRPr="00EC7FD3">
        <w:rPr>
          <w:spacing w:val="1"/>
          <w:sz w:val="22"/>
          <w:szCs w:val="22"/>
        </w:rPr>
        <w:t>d</w:t>
      </w:r>
      <w:r w:rsidRPr="00EC7FD3">
        <w:rPr>
          <w:sz w:val="22"/>
          <w:szCs w:val="22"/>
        </w:rPr>
        <w:t>a</w:t>
      </w:r>
      <w:r w:rsidRPr="00EC7FD3">
        <w:rPr>
          <w:spacing w:val="1"/>
          <w:sz w:val="22"/>
          <w:szCs w:val="22"/>
        </w:rPr>
        <w:t>t</w:t>
      </w:r>
      <w:r w:rsidRPr="00EC7FD3">
        <w:rPr>
          <w:sz w:val="22"/>
          <w:szCs w:val="22"/>
        </w:rPr>
        <w:t>k</w:t>
      </w:r>
      <w:r w:rsidRPr="00EC7FD3">
        <w:rPr>
          <w:spacing w:val="-1"/>
          <w:sz w:val="22"/>
          <w:szCs w:val="22"/>
        </w:rPr>
        <w:t>o</w:t>
      </w:r>
      <w:r w:rsidRPr="00EC7FD3">
        <w:rPr>
          <w:spacing w:val="2"/>
          <w:sz w:val="22"/>
          <w:szCs w:val="22"/>
        </w:rPr>
        <w:t>w</w:t>
      </w:r>
      <w:r w:rsidRPr="00EC7FD3">
        <w:rPr>
          <w:sz w:val="22"/>
          <w:szCs w:val="22"/>
        </w:rPr>
        <w:t>y</w:t>
      </w:r>
      <w:r w:rsidRPr="00EC7FD3">
        <w:rPr>
          <w:spacing w:val="-1"/>
          <w:sz w:val="22"/>
          <w:szCs w:val="22"/>
        </w:rPr>
        <w:t>c</w:t>
      </w:r>
      <w:r w:rsidRPr="00EC7FD3">
        <w:rPr>
          <w:sz w:val="22"/>
          <w:szCs w:val="22"/>
        </w:rPr>
        <w:t xml:space="preserve">h </w:t>
      </w:r>
      <w:r w:rsidRPr="00EC7FD3">
        <w:rPr>
          <w:spacing w:val="3"/>
          <w:sz w:val="22"/>
          <w:szCs w:val="22"/>
        </w:rPr>
        <w:t>i</w:t>
      </w:r>
      <w:r w:rsidRPr="00EC7FD3">
        <w:rPr>
          <w:spacing w:val="1"/>
          <w:sz w:val="22"/>
          <w:szCs w:val="22"/>
        </w:rPr>
        <w:t>/lu</w:t>
      </w:r>
      <w:r w:rsidRPr="00EC7FD3">
        <w:rPr>
          <w:sz w:val="22"/>
          <w:szCs w:val="22"/>
        </w:rPr>
        <w:t>b</w:t>
      </w:r>
      <w:r w:rsidRPr="00EC7FD3">
        <w:rPr>
          <w:spacing w:val="8"/>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w:t>
      </w:r>
      <w:r w:rsidRPr="00EC7FD3">
        <w:rPr>
          <w:spacing w:val="7"/>
          <w:sz w:val="22"/>
          <w:szCs w:val="22"/>
        </w:rPr>
        <w:t xml:space="preserve"> </w:t>
      </w:r>
      <w:r w:rsidRPr="00EC7FD3">
        <w:rPr>
          <w:sz w:val="22"/>
          <w:szCs w:val="22"/>
        </w:rPr>
        <w:t>i</w:t>
      </w:r>
      <w:r w:rsidRPr="00EC7FD3">
        <w:rPr>
          <w:spacing w:val="14"/>
          <w:sz w:val="22"/>
          <w:szCs w:val="22"/>
        </w:rPr>
        <w:t xml:space="preserve">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ró</w:t>
      </w:r>
      <w:r w:rsidRPr="00EC7FD3">
        <w:rPr>
          <w:sz w:val="22"/>
          <w:szCs w:val="22"/>
        </w:rPr>
        <w:t>w a</w:t>
      </w:r>
      <w:r w:rsidRPr="00EC7FD3">
        <w:rPr>
          <w:spacing w:val="-1"/>
          <w:sz w:val="22"/>
          <w:szCs w:val="22"/>
        </w:rPr>
        <w:t>r</w:t>
      </w:r>
      <w:r w:rsidRPr="00EC7FD3">
        <w:rPr>
          <w:spacing w:val="1"/>
          <w:sz w:val="22"/>
          <w:szCs w:val="22"/>
        </w:rPr>
        <w:t>b</w:t>
      </w:r>
      <w:r w:rsidRPr="00EC7FD3">
        <w:rPr>
          <w:spacing w:val="3"/>
          <w:sz w:val="22"/>
          <w:szCs w:val="22"/>
        </w:rPr>
        <w:t>i</w:t>
      </w:r>
      <w:r w:rsidRPr="00EC7FD3">
        <w:rPr>
          <w:spacing w:val="1"/>
          <w:sz w:val="22"/>
          <w:szCs w:val="22"/>
        </w:rPr>
        <w:t>t</w:t>
      </w:r>
      <w:r w:rsidRPr="00EC7FD3">
        <w:rPr>
          <w:spacing w:val="-1"/>
          <w:sz w:val="22"/>
          <w:szCs w:val="22"/>
        </w:rPr>
        <w:t>r</w:t>
      </w:r>
      <w:r w:rsidRPr="00EC7FD3">
        <w:rPr>
          <w:sz w:val="22"/>
          <w:szCs w:val="22"/>
        </w:rPr>
        <w:t>a</w:t>
      </w:r>
      <w:r w:rsidRPr="00EC7FD3">
        <w:rPr>
          <w:spacing w:val="1"/>
          <w:sz w:val="22"/>
          <w:szCs w:val="22"/>
        </w:rPr>
        <w:t>ż</w:t>
      </w:r>
      <w:r w:rsidRPr="00EC7FD3">
        <w:rPr>
          <w:spacing w:val="-1"/>
          <w:sz w:val="22"/>
          <w:szCs w:val="22"/>
        </w:rPr>
        <w:t>o</w:t>
      </w:r>
      <w:r w:rsidRPr="00EC7FD3">
        <w:rPr>
          <w:sz w:val="22"/>
          <w:szCs w:val="22"/>
        </w:rPr>
        <w:t>wy</w:t>
      </w:r>
      <w:r w:rsidRPr="00EC7FD3">
        <w:rPr>
          <w:spacing w:val="-1"/>
          <w:sz w:val="22"/>
          <w:szCs w:val="22"/>
        </w:rPr>
        <w:t>c</w:t>
      </w:r>
      <w:r w:rsidRPr="00EC7FD3">
        <w:rPr>
          <w:spacing w:val="1"/>
          <w:sz w:val="22"/>
          <w:szCs w:val="22"/>
        </w:rPr>
        <w:t>h</w:t>
      </w:r>
      <w:r w:rsidRPr="00EC7FD3">
        <w:rPr>
          <w:sz w:val="22"/>
          <w:szCs w:val="22"/>
        </w:rPr>
        <w:t>.</w:t>
      </w:r>
    </w:p>
    <w:p w14:paraId="706D96BB" w14:textId="77777777" w:rsidR="00D5342A" w:rsidRPr="00EC7FD3" w:rsidRDefault="00D5342A" w:rsidP="00D5342A">
      <w:pPr>
        <w:widowControl w:val="0"/>
        <w:autoSpaceDE w:val="0"/>
        <w:autoSpaceDN w:val="0"/>
        <w:adjustRightInd w:val="0"/>
        <w:spacing w:before="15" w:after="0" w:line="200" w:lineRule="exact"/>
        <w:jc w:val="left"/>
        <w:rPr>
          <w:sz w:val="22"/>
          <w:szCs w:val="22"/>
        </w:rPr>
      </w:pPr>
    </w:p>
    <w:p w14:paraId="373C814A" w14:textId="77777777" w:rsidR="00D5342A" w:rsidRPr="00EC7FD3" w:rsidRDefault="00D5342A" w:rsidP="00D5342A">
      <w:pPr>
        <w:widowControl w:val="0"/>
        <w:autoSpaceDE w:val="0"/>
        <w:autoSpaceDN w:val="0"/>
        <w:adjustRightInd w:val="0"/>
        <w:spacing w:before="23" w:after="0"/>
        <w:ind w:right="7272"/>
        <w:rPr>
          <w:sz w:val="22"/>
          <w:szCs w:val="22"/>
        </w:rPr>
      </w:pPr>
      <w:r w:rsidRPr="00EC7FD3">
        <w:rPr>
          <w:sz w:val="22"/>
          <w:szCs w:val="22"/>
        </w:rPr>
        <w:t>Ba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9"/>
          <w:sz w:val="22"/>
          <w:szCs w:val="22"/>
        </w:rPr>
        <w:t xml:space="preserve"> </w:t>
      </w:r>
      <w:r w:rsidRPr="00EC7FD3">
        <w:rPr>
          <w:spacing w:val="-1"/>
          <w:sz w:val="22"/>
          <w:szCs w:val="22"/>
        </w:rPr>
        <w:t>o</w:t>
      </w:r>
      <w:r w:rsidRPr="00EC7FD3">
        <w:rPr>
          <w:spacing w:val="1"/>
          <w:sz w:val="22"/>
          <w:szCs w:val="22"/>
        </w:rPr>
        <w:t>b</w:t>
      </w:r>
      <w:r w:rsidRPr="00EC7FD3">
        <w:rPr>
          <w:spacing w:val="-1"/>
          <w:sz w:val="22"/>
          <w:szCs w:val="22"/>
        </w:rPr>
        <w:t>e</w:t>
      </w:r>
      <w:r w:rsidRPr="00EC7FD3">
        <w:rPr>
          <w:spacing w:val="1"/>
          <w:sz w:val="22"/>
          <w:szCs w:val="22"/>
        </w:rPr>
        <w:t>j</w:t>
      </w:r>
      <w:r w:rsidRPr="00EC7FD3">
        <w:rPr>
          <w:sz w:val="22"/>
          <w:szCs w:val="22"/>
        </w:rPr>
        <w:t>m</w:t>
      </w:r>
      <w:r w:rsidRPr="00EC7FD3">
        <w:rPr>
          <w:spacing w:val="1"/>
          <w:sz w:val="22"/>
          <w:szCs w:val="22"/>
        </w:rPr>
        <w:t>uj</w:t>
      </w:r>
      <w:r w:rsidRPr="00EC7FD3">
        <w:rPr>
          <w:sz w:val="22"/>
          <w:szCs w:val="22"/>
        </w:rPr>
        <w:t>ą:</w:t>
      </w:r>
    </w:p>
    <w:p w14:paraId="2738C961" w14:textId="77777777" w:rsidR="00D5342A" w:rsidRPr="00EC7FD3" w:rsidRDefault="00D5342A" w:rsidP="00D5342A">
      <w:pPr>
        <w:widowControl w:val="0"/>
        <w:tabs>
          <w:tab w:val="left" w:pos="720"/>
        </w:tabs>
        <w:autoSpaceDE w:val="0"/>
        <w:autoSpaceDN w:val="0"/>
        <w:adjustRightInd w:val="0"/>
        <w:spacing w:before="0" w:after="0"/>
        <w:ind w:left="284" w:right="-20"/>
        <w:jc w:val="left"/>
        <w:rPr>
          <w:sz w:val="22"/>
          <w:szCs w:val="22"/>
        </w:rPr>
      </w:pPr>
      <w:r w:rsidRPr="00EC7FD3">
        <w:rPr>
          <w:sz w:val="22"/>
          <w:szCs w:val="22"/>
        </w:rPr>
        <w:t>–</w:t>
      </w:r>
      <w:r w:rsidRPr="00EC7FD3">
        <w:rPr>
          <w:sz w:val="22"/>
          <w:szCs w:val="22"/>
        </w:rPr>
        <w:tab/>
      </w:r>
      <w:r w:rsidRPr="00EC7FD3">
        <w:rPr>
          <w:spacing w:val="1"/>
          <w:sz w:val="22"/>
          <w:szCs w:val="22"/>
        </w:rPr>
        <w:t>p</w:t>
      </w:r>
      <w:r w:rsidRPr="00EC7FD3">
        <w:rPr>
          <w:spacing w:val="-1"/>
          <w:sz w:val="22"/>
          <w:szCs w:val="22"/>
        </w:rPr>
        <w:t>o</w:t>
      </w:r>
      <w:r w:rsidRPr="00EC7FD3">
        <w:rPr>
          <w:spacing w:val="1"/>
          <w:sz w:val="22"/>
          <w:szCs w:val="22"/>
        </w:rPr>
        <w:t>b</w:t>
      </w:r>
      <w:r w:rsidRPr="00EC7FD3">
        <w:rPr>
          <w:spacing w:val="-1"/>
          <w:sz w:val="22"/>
          <w:szCs w:val="22"/>
        </w:rPr>
        <w:t>r</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10"/>
          <w:sz w:val="22"/>
          <w:szCs w:val="22"/>
        </w:rPr>
        <w:t xml:space="preserve"> </w:t>
      </w:r>
      <w:r w:rsidRPr="00EC7FD3">
        <w:rPr>
          <w:sz w:val="22"/>
          <w:szCs w:val="22"/>
        </w:rPr>
        <w:t>p</w:t>
      </w:r>
      <w:r w:rsidRPr="00EC7FD3">
        <w:rPr>
          <w:spacing w:val="1"/>
          <w:sz w:val="22"/>
          <w:szCs w:val="22"/>
        </w:rPr>
        <w:t>r</w:t>
      </w:r>
      <w:r w:rsidRPr="00EC7FD3">
        <w:rPr>
          <w:spacing w:val="-1"/>
          <w:sz w:val="22"/>
          <w:szCs w:val="22"/>
        </w:rPr>
        <w:t>ó</w:t>
      </w:r>
      <w:r w:rsidRPr="00EC7FD3">
        <w:rPr>
          <w:spacing w:val="1"/>
          <w:sz w:val="22"/>
          <w:szCs w:val="22"/>
        </w:rPr>
        <w:t>be</w:t>
      </w:r>
      <w:r w:rsidRPr="00EC7FD3">
        <w:rPr>
          <w:sz w:val="22"/>
          <w:szCs w:val="22"/>
        </w:rPr>
        <w:t>k,</w:t>
      </w:r>
    </w:p>
    <w:p w14:paraId="48924B61" w14:textId="77777777" w:rsidR="00D5342A" w:rsidRPr="00EC7FD3" w:rsidRDefault="00D5342A" w:rsidP="00D5342A">
      <w:pPr>
        <w:widowControl w:val="0"/>
        <w:tabs>
          <w:tab w:val="left" w:pos="720"/>
        </w:tabs>
        <w:autoSpaceDE w:val="0"/>
        <w:autoSpaceDN w:val="0"/>
        <w:adjustRightInd w:val="0"/>
        <w:spacing w:before="0" w:after="0"/>
        <w:ind w:left="284" w:right="-20"/>
        <w:jc w:val="left"/>
        <w:rPr>
          <w:sz w:val="22"/>
          <w:szCs w:val="22"/>
        </w:rPr>
      </w:pPr>
      <w:r w:rsidRPr="00EC7FD3">
        <w:rPr>
          <w:sz w:val="22"/>
          <w:szCs w:val="22"/>
        </w:rPr>
        <w:t>–</w:t>
      </w:r>
      <w:r w:rsidRPr="00EC7FD3">
        <w:rPr>
          <w:sz w:val="22"/>
          <w:szCs w:val="22"/>
        </w:rPr>
        <w:tab/>
      </w:r>
      <w:r w:rsidRPr="00EC7FD3">
        <w:rPr>
          <w:spacing w:val="1"/>
          <w:sz w:val="22"/>
          <w:szCs w:val="22"/>
        </w:rPr>
        <w:t>z</w:t>
      </w:r>
      <w:r w:rsidRPr="00EC7FD3">
        <w:rPr>
          <w:sz w:val="22"/>
          <w:szCs w:val="22"/>
        </w:rPr>
        <w:t>a</w:t>
      </w:r>
      <w:r w:rsidRPr="00EC7FD3">
        <w:rPr>
          <w:spacing w:val="1"/>
          <w:sz w:val="22"/>
          <w:szCs w:val="22"/>
        </w:rPr>
        <w:t>p</w:t>
      </w:r>
      <w:r w:rsidRPr="00EC7FD3">
        <w:rPr>
          <w:sz w:val="22"/>
          <w:szCs w:val="22"/>
        </w:rPr>
        <w:t>ak</w:t>
      </w:r>
      <w:r w:rsidRPr="00EC7FD3">
        <w:rPr>
          <w:spacing w:val="-1"/>
          <w:sz w:val="22"/>
          <w:szCs w:val="22"/>
        </w:rPr>
        <w:t>o</w:t>
      </w:r>
      <w:r w:rsidRPr="00EC7FD3">
        <w:rPr>
          <w:sz w:val="22"/>
          <w:szCs w:val="22"/>
        </w:rPr>
        <w:t>wa</w:t>
      </w:r>
      <w:r w:rsidRPr="00EC7FD3">
        <w:rPr>
          <w:spacing w:val="1"/>
          <w:sz w:val="22"/>
          <w:szCs w:val="22"/>
        </w:rPr>
        <w:t>n</w:t>
      </w:r>
      <w:r w:rsidRPr="00EC7FD3">
        <w:rPr>
          <w:spacing w:val="3"/>
          <w:sz w:val="22"/>
          <w:szCs w:val="22"/>
        </w:rPr>
        <w:t>i</w:t>
      </w:r>
      <w:r w:rsidRPr="00EC7FD3">
        <w:rPr>
          <w:sz w:val="22"/>
          <w:szCs w:val="22"/>
        </w:rPr>
        <w:t>e</w:t>
      </w:r>
      <w:r w:rsidRPr="00EC7FD3">
        <w:rPr>
          <w:spacing w:val="-14"/>
          <w:sz w:val="22"/>
          <w:szCs w:val="22"/>
        </w:rPr>
        <w:t xml:space="preserve"> </w:t>
      </w:r>
      <w:r w:rsidRPr="00EC7FD3">
        <w:rPr>
          <w:sz w:val="22"/>
          <w:szCs w:val="22"/>
        </w:rPr>
        <w:t>p</w:t>
      </w:r>
      <w:r w:rsidRPr="00EC7FD3">
        <w:rPr>
          <w:spacing w:val="1"/>
          <w:sz w:val="22"/>
          <w:szCs w:val="22"/>
        </w:rPr>
        <w:t>r</w:t>
      </w:r>
      <w:r w:rsidRPr="00EC7FD3">
        <w:rPr>
          <w:spacing w:val="-1"/>
          <w:sz w:val="22"/>
          <w:szCs w:val="22"/>
        </w:rPr>
        <w:t>ó</w:t>
      </w:r>
      <w:r w:rsidRPr="00EC7FD3">
        <w:rPr>
          <w:spacing w:val="1"/>
          <w:sz w:val="22"/>
          <w:szCs w:val="22"/>
        </w:rPr>
        <w:t>b</w:t>
      </w:r>
      <w:r w:rsidRPr="00EC7FD3">
        <w:rPr>
          <w:spacing w:val="-1"/>
          <w:sz w:val="22"/>
          <w:szCs w:val="22"/>
        </w:rPr>
        <w:t>e</w:t>
      </w:r>
      <w:r w:rsidRPr="00EC7FD3">
        <w:rPr>
          <w:sz w:val="22"/>
          <w:szCs w:val="22"/>
        </w:rPr>
        <w:t>k</w:t>
      </w:r>
      <w:r w:rsidRPr="00EC7FD3">
        <w:rPr>
          <w:spacing w:val="-5"/>
          <w:sz w:val="22"/>
          <w:szCs w:val="22"/>
        </w:rPr>
        <w:t xml:space="preserve"> </w:t>
      </w:r>
      <w:r w:rsidRPr="00EC7FD3">
        <w:rPr>
          <w:sz w:val="22"/>
          <w:szCs w:val="22"/>
        </w:rPr>
        <w:t>do</w:t>
      </w:r>
      <w:r w:rsidRPr="00EC7FD3">
        <w:rPr>
          <w:spacing w:val="1"/>
          <w:sz w:val="22"/>
          <w:szCs w:val="22"/>
        </w:rPr>
        <w:t xml:space="preserve"> </w:t>
      </w:r>
      <w:r w:rsidRPr="00EC7FD3">
        <w:rPr>
          <w:sz w:val="22"/>
          <w:szCs w:val="22"/>
        </w:rPr>
        <w:t>wy</w:t>
      </w:r>
      <w:r w:rsidRPr="00EC7FD3">
        <w:rPr>
          <w:spacing w:val="-1"/>
          <w:sz w:val="22"/>
          <w:szCs w:val="22"/>
        </w:rPr>
        <w:t>s</w:t>
      </w:r>
      <w:r w:rsidRPr="00EC7FD3">
        <w:rPr>
          <w:sz w:val="22"/>
          <w:szCs w:val="22"/>
        </w:rPr>
        <w:t>y</w:t>
      </w:r>
      <w:r w:rsidRPr="00EC7FD3">
        <w:rPr>
          <w:spacing w:val="1"/>
          <w:sz w:val="22"/>
          <w:szCs w:val="22"/>
        </w:rPr>
        <w:t>ł</w:t>
      </w:r>
      <w:r w:rsidRPr="00EC7FD3">
        <w:rPr>
          <w:sz w:val="22"/>
          <w:szCs w:val="22"/>
        </w:rPr>
        <w:t>k</w:t>
      </w:r>
      <w:r w:rsidRPr="00EC7FD3">
        <w:rPr>
          <w:spacing w:val="3"/>
          <w:sz w:val="22"/>
          <w:szCs w:val="22"/>
        </w:rPr>
        <w:t>i</w:t>
      </w:r>
      <w:r w:rsidRPr="00EC7FD3">
        <w:rPr>
          <w:sz w:val="22"/>
          <w:szCs w:val="22"/>
        </w:rPr>
        <w:t>,</w:t>
      </w:r>
    </w:p>
    <w:p w14:paraId="2F62AA78" w14:textId="77777777" w:rsidR="00D5342A" w:rsidRPr="00EC7FD3" w:rsidRDefault="00D5342A" w:rsidP="00D5342A">
      <w:pPr>
        <w:widowControl w:val="0"/>
        <w:tabs>
          <w:tab w:val="left" w:pos="720"/>
        </w:tabs>
        <w:autoSpaceDE w:val="0"/>
        <w:autoSpaceDN w:val="0"/>
        <w:adjustRightInd w:val="0"/>
        <w:spacing w:before="0" w:after="0"/>
        <w:ind w:left="284" w:right="-20"/>
        <w:jc w:val="left"/>
        <w:rPr>
          <w:sz w:val="22"/>
          <w:szCs w:val="22"/>
        </w:rPr>
      </w:pPr>
      <w:r w:rsidRPr="00EC7FD3">
        <w:rPr>
          <w:sz w:val="22"/>
          <w:szCs w:val="22"/>
        </w:rPr>
        <w:t>–</w:t>
      </w:r>
      <w:r w:rsidRPr="00EC7FD3">
        <w:rPr>
          <w:sz w:val="22"/>
          <w:szCs w:val="22"/>
        </w:rPr>
        <w:tab/>
      </w:r>
      <w:r w:rsidRPr="00EC7FD3">
        <w:rPr>
          <w:spacing w:val="1"/>
          <w:sz w:val="22"/>
          <w:szCs w:val="22"/>
        </w:rPr>
        <w:t>t</w:t>
      </w:r>
      <w:r w:rsidRPr="00EC7FD3">
        <w:rPr>
          <w:spacing w:val="-1"/>
          <w:sz w:val="22"/>
          <w:szCs w:val="22"/>
        </w:rPr>
        <w:t>r</w:t>
      </w:r>
      <w:r w:rsidRPr="00EC7FD3">
        <w:rPr>
          <w:sz w:val="22"/>
          <w:szCs w:val="22"/>
        </w:rPr>
        <w:t>a</w:t>
      </w:r>
      <w:r w:rsidRPr="00EC7FD3">
        <w:rPr>
          <w:spacing w:val="1"/>
          <w:sz w:val="22"/>
          <w:szCs w:val="22"/>
        </w:rPr>
        <w:t>n</w:t>
      </w:r>
      <w:r w:rsidRPr="00EC7FD3">
        <w:rPr>
          <w:sz w:val="22"/>
          <w:szCs w:val="22"/>
        </w:rPr>
        <w:t>sp</w:t>
      </w:r>
      <w:r w:rsidRPr="00EC7FD3">
        <w:rPr>
          <w:spacing w:val="1"/>
          <w:sz w:val="22"/>
          <w:szCs w:val="22"/>
        </w:rPr>
        <w:t>o</w:t>
      </w:r>
      <w:r w:rsidRPr="00EC7FD3">
        <w:rPr>
          <w:spacing w:val="-1"/>
          <w:sz w:val="22"/>
          <w:szCs w:val="22"/>
        </w:rPr>
        <w:t>r</w:t>
      </w:r>
      <w:r w:rsidRPr="00EC7FD3">
        <w:rPr>
          <w:sz w:val="22"/>
          <w:szCs w:val="22"/>
        </w:rPr>
        <w:t>t</w:t>
      </w:r>
      <w:r w:rsidRPr="00EC7FD3">
        <w:rPr>
          <w:spacing w:val="-9"/>
          <w:sz w:val="22"/>
          <w:szCs w:val="22"/>
        </w:rPr>
        <w:t xml:space="preserve"> </w:t>
      </w:r>
      <w:r w:rsidRPr="00EC7FD3">
        <w:rPr>
          <w:sz w:val="22"/>
          <w:szCs w:val="22"/>
        </w:rPr>
        <w:t>p</w:t>
      </w:r>
      <w:r w:rsidRPr="00EC7FD3">
        <w:rPr>
          <w:spacing w:val="1"/>
          <w:sz w:val="22"/>
          <w:szCs w:val="22"/>
        </w:rPr>
        <w:t>r</w:t>
      </w:r>
      <w:r w:rsidRPr="00EC7FD3">
        <w:rPr>
          <w:spacing w:val="-1"/>
          <w:sz w:val="22"/>
          <w:szCs w:val="22"/>
        </w:rPr>
        <w:t>ó</w:t>
      </w:r>
      <w:r w:rsidRPr="00EC7FD3">
        <w:rPr>
          <w:spacing w:val="1"/>
          <w:sz w:val="22"/>
          <w:szCs w:val="22"/>
        </w:rPr>
        <w:t>be</w:t>
      </w:r>
      <w:r w:rsidRPr="00EC7FD3">
        <w:rPr>
          <w:sz w:val="22"/>
          <w:szCs w:val="22"/>
        </w:rPr>
        <w:t>k</w:t>
      </w:r>
      <w:r w:rsidRPr="00EC7FD3">
        <w:rPr>
          <w:spacing w:val="-8"/>
          <w:sz w:val="22"/>
          <w:szCs w:val="22"/>
        </w:rPr>
        <w:t xml:space="preserve"> </w:t>
      </w:r>
      <w:r w:rsidRPr="00EC7FD3">
        <w:rPr>
          <w:sz w:val="22"/>
          <w:szCs w:val="22"/>
        </w:rPr>
        <w:t>z m</w:t>
      </w:r>
      <w:r w:rsidRPr="00EC7FD3">
        <w:rPr>
          <w:spacing w:val="3"/>
          <w:sz w:val="22"/>
          <w:szCs w:val="22"/>
        </w:rPr>
        <w:t>i</w:t>
      </w:r>
      <w:r w:rsidRPr="00EC7FD3">
        <w:rPr>
          <w:spacing w:val="-1"/>
          <w:sz w:val="22"/>
          <w:szCs w:val="22"/>
        </w:rPr>
        <w:t>e</w:t>
      </w:r>
      <w:r w:rsidRPr="00EC7FD3">
        <w:rPr>
          <w:spacing w:val="1"/>
          <w:sz w:val="22"/>
          <w:szCs w:val="22"/>
        </w:rPr>
        <w:t>j</w:t>
      </w:r>
      <w:r w:rsidRPr="00EC7FD3">
        <w:rPr>
          <w:sz w:val="22"/>
          <w:szCs w:val="22"/>
        </w:rPr>
        <w:t>s</w:t>
      </w:r>
      <w:r w:rsidRPr="00EC7FD3">
        <w:rPr>
          <w:spacing w:val="-1"/>
          <w:sz w:val="22"/>
          <w:szCs w:val="22"/>
        </w:rPr>
        <w:t>c</w:t>
      </w:r>
      <w:r w:rsidRPr="00EC7FD3">
        <w:rPr>
          <w:sz w:val="22"/>
          <w:szCs w:val="22"/>
        </w:rPr>
        <w:t>a</w:t>
      </w:r>
      <w:r w:rsidRPr="00EC7FD3">
        <w:rPr>
          <w:spacing w:val="-8"/>
          <w:sz w:val="22"/>
          <w:szCs w:val="22"/>
        </w:rPr>
        <w:t xml:space="preserve"> </w:t>
      </w:r>
      <w:r w:rsidRPr="00EC7FD3">
        <w:rPr>
          <w:spacing w:val="3"/>
          <w:sz w:val="22"/>
          <w:szCs w:val="22"/>
        </w:rPr>
        <w:t>p</w:t>
      </w:r>
      <w:r w:rsidRPr="00EC7FD3">
        <w:rPr>
          <w:spacing w:val="-1"/>
          <w:sz w:val="22"/>
          <w:szCs w:val="22"/>
        </w:rPr>
        <w:t>o</w:t>
      </w:r>
      <w:r w:rsidRPr="00EC7FD3">
        <w:rPr>
          <w:spacing w:val="1"/>
          <w:sz w:val="22"/>
          <w:szCs w:val="22"/>
        </w:rPr>
        <w:t>b</w:t>
      </w:r>
      <w:r w:rsidRPr="00EC7FD3">
        <w:rPr>
          <w:spacing w:val="-1"/>
          <w:sz w:val="22"/>
          <w:szCs w:val="22"/>
        </w:rPr>
        <w:t>r</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9"/>
          <w:sz w:val="22"/>
          <w:szCs w:val="22"/>
        </w:rPr>
        <w:t xml:space="preserve"> </w:t>
      </w:r>
      <w:r w:rsidRPr="00EC7FD3">
        <w:rPr>
          <w:sz w:val="22"/>
          <w:szCs w:val="22"/>
        </w:rPr>
        <w:t>do</w:t>
      </w:r>
      <w:r w:rsidRPr="00EC7FD3">
        <w:rPr>
          <w:spacing w:val="-3"/>
          <w:sz w:val="22"/>
          <w:szCs w:val="22"/>
        </w:rPr>
        <w:t xml:space="preserve"> </w:t>
      </w:r>
      <w:r w:rsidRPr="00EC7FD3">
        <w:rPr>
          <w:spacing w:val="1"/>
          <w:sz w:val="22"/>
          <w:szCs w:val="22"/>
        </w:rPr>
        <w:t>p</w:t>
      </w:r>
      <w:r w:rsidRPr="00EC7FD3">
        <w:rPr>
          <w:spacing w:val="3"/>
          <w:sz w:val="22"/>
          <w:szCs w:val="22"/>
        </w:rPr>
        <w:t>l</w:t>
      </w:r>
      <w:r w:rsidRPr="00EC7FD3">
        <w:rPr>
          <w:sz w:val="22"/>
          <w:szCs w:val="22"/>
        </w:rPr>
        <w:t>ac</w:t>
      </w:r>
      <w:r w:rsidRPr="00EC7FD3">
        <w:rPr>
          <w:spacing w:val="-1"/>
          <w:sz w:val="22"/>
          <w:szCs w:val="22"/>
        </w:rPr>
        <w:t>ó</w:t>
      </w:r>
      <w:r w:rsidRPr="00EC7FD3">
        <w:rPr>
          <w:spacing w:val="2"/>
          <w:sz w:val="22"/>
          <w:szCs w:val="22"/>
        </w:rPr>
        <w:t>w</w:t>
      </w:r>
      <w:r w:rsidRPr="00EC7FD3">
        <w:rPr>
          <w:sz w:val="22"/>
          <w:szCs w:val="22"/>
        </w:rPr>
        <w:t>ki</w:t>
      </w:r>
      <w:r w:rsidRPr="00EC7FD3">
        <w:rPr>
          <w:spacing w:val="-6"/>
          <w:sz w:val="22"/>
          <w:szCs w:val="22"/>
        </w:rPr>
        <w:t xml:space="preserve"> </w:t>
      </w:r>
      <w:r w:rsidRPr="00EC7FD3">
        <w:rPr>
          <w:sz w:val="22"/>
          <w:szCs w:val="22"/>
        </w:rPr>
        <w:t>wy</w:t>
      </w:r>
      <w:r w:rsidRPr="00EC7FD3">
        <w:rPr>
          <w:spacing w:val="-1"/>
          <w:sz w:val="22"/>
          <w:szCs w:val="22"/>
        </w:rPr>
        <w:t>ko</w:t>
      </w:r>
      <w:r w:rsidRPr="00EC7FD3">
        <w:rPr>
          <w:spacing w:val="1"/>
          <w:sz w:val="22"/>
          <w:szCs w:val="22"/>
        </w:rPr>
        <w:t>nuj</w:t>
      </w:r>
      <w:r w:rsidRPr="00EC7FD3">
        <w:rPr>
          <w:sz w:val="22"/>
          <w:szCs w:val="22"/>
        </w:rPr>
        <w:t>ąc</w:t>
      </w:r>
      <w:r w:rsidRPr="00EC7FD3">
        <w:rPr>
          <w:spacing w:val="-1"/>
          <w:sz w:val="22"/>
          <w:szCs w:val="22"/>
        </w:rPr>
        <w:t>e</w:t>
      </w:r>
      <w:r w:rsidRPr="00EC7FD3">
        <w:rPr>
          <w:sz w:val="22"/>
          <w:szCs w:val="22"/>
        </w:rPr>
        <w:t>j</w:t>
      </w:r>
      <w:r w:rsidRPr="00EC7FD3">
        <w:rPr>
          <w:spacing w:val="-12"/>
          <w:sz w:val="22"/>
          <w:szCs w:val="22"/>
        </w:rPr>
        <w:t xml:space="preserve"> </w:t>
      </w:r>
      <w:r w:rsidRPr="00EC7FD3">
        <w:rPr>
          <w:sz w:val="22"/>
          <w:szCs w:val="22"/>
        </w:rPr>
        <w:t>ba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p>
    <w:p w14:paraId="77329C73" w14:textId="77777777" w:rsidR="00D5342A" w:rsidRPr="00EC7FD3" w:rsidRDefault="00D5342A" w:rsidP="00D5342A">
      <w:pPr>
        <w:widowControl w:val="0"/>
        <w:tabs>
          <w:tab w:val="left" w:pos="720"/>
        </w:tabs>
        <w:autoSpaceDE w:val="0"/>
        <w:autoSpaceDN w:val="0"/>
        <w:adjustRightInd w:val="0"/>
        <w:spacing w:before="0" w:after="0"/>
        <w:ind w:left="284" w:right="-20"/>
        <w:jc w:val="left"/>
        <w:rPr>
          <w:sz w:val="22"/>
          <w:szCs w:val="22"/>
        </w:rPr>
      </w:pPr>
      <w:r w:rsidRPr="00EC7FD3">
        <w:rPr>
          <w:sz w:val="22"/>
          <w:szCs w:val="22"/>
        </w:rPr>
        <w:t>–</w:t>
      </w:r>
      <w:r w:rsidRPr="00EC7FD3">
        <w:rPr>
          <w:sz w:val="22"/>
          <w:szCs w:val="22"/>
        </w:rPr>
        <w:tab/>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1"/>
          <w:sz w:val="22"/>
          <w:szCs w:val="22"/>
        </w:rPr>
        <w:t>pr</w:t>
      </w:r>
      <w:r w:rsidRPr="00EC7FD3">
        <w:rPr>
          <w:spacing w:val="-1"/>
          <w:sz w:val="22"/>
          <w:szCs w:val="22"/>
        </w:rPr>
        <w:t>o</w:t>
      </w:r>
      <w:r w:rsidRPr="00EC7FD3">
        <w:rPr>
          <w:sz w:val="22"/>
          <w:szCs w:val="22"/>
        </w:rPr>
        <w:t>wa</w:t>
      </w:r>
      <w:r w:rsidRPr="00EC7FD3">
        <w:rPr>
          <w:spacing w:val="1"/>
          <w:sz w:val="22"/>
          <w:szCs w:val="22"/>
        </w:rPr>
        <w:t>d</w:t>
      </w:r>
      <w:r w:rsidRPr="00EC7FD3">
        <w:rPr>
          <w:spacing w:val="3"/>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e</w:t>
      </w:r>
      <w:r w:rsidRPr="00EC7FD3">
        <w:rPr>
          <w:spacing w:val="-18"/>
          <w:sz w:val="22"/>
          <w:szCs w:val="22"/>
        </w:rPr>
        <w:t xml:space="preserve"> </w:t>
      </w:r>
      <w:r w:rsidRPr="00EC7FD3">
        <w:rPr>
          <w:sz w:val="22"/>
          <w:szCs w:val="22"/>
        </w:rPr>
        <w:t>ba</w:t>
      </w:r>
      <w:r w:rsidRPr="00EC7FD3">
        <w:rPr>
          <w:spacing w:val="1"/>
          <w:sz w:val="22"/>
          <w:szCs w:val="22"/>
        </w:rPr>
        <w:t>d</w:t>
      </w:r>
      <w:r w:rsidRPr="00EC7FD3">
        <w:rPr>
          <w:sz w:val="22"/>
          <w:szCs w:val="22"/>
        </w:rPr>
        <w:t>a</w:t>
      </w:r>
      <w:r w:rsidRPr="00EC7FD3">
        <w:rPr>
          <w:spacing w:val="1"/>
          <w:sz w:val="22"/>
          <w:szCs w:val="22"/>
        </w:rPr>
        <w:t>n</w:t>
      </w:r>
      <w:r w:rsidRPr="00EC7FD3">
        <w:rPr>
          <w:sz w:val="22"/>
          <w:szCs w:val="22"/>
        </w:rPr>
        <w:t>ia,</w:t>
      </w:r>
    </w:p>
    <w:p w14:paraId="6BA8E654" w14:textId="77777777" w:rsidR="00D5342A" w:rsidRDefault="00D5342A" w:rsidP="00D5342A">
      <w:pPr>
        <w:widowControl w:val="0"/>
        <w:tabs>
          <w:tab w:val="left" w:pos="720"/>
        </w:tabs>
        <w:autoSpaceDE w:val="0"/>
        <w:autoSpaceDN w:val="0"/>
        <w:adjustRightInd w:val="0"/>
        <w:spacing w:before="0" w:after="0"/>
        <w:ind w:left="284" w:right="-20"/>
        <w:jc w:val="left"/>
        <w:rPr>
          <w:sz w:val="22"/>
          <w:szCs w:val="22"/>
        </w:rPr>
      </w:pPr>
      <w:r w:rsidRPr="00EC7FD3">
        <w:rPr>
          <w:sz w:val="22"/>
          <w:szCs w:val="22"/>
        </w:rPr>
        <w:t>–</w:t>
      </w:r>
      <w:r w:rsidRPr="00EC7FD3">
        <w:rPr>
          <w:sz w:val="22"/>
          <w:szCs w:val="22"/>
        </w:rPr>
        <w:tab/>
        <w:t>sp</w:t>
      </w:r>
      <w:r w:rsidRPr="00EC7FD3">
        <w:rPr>
          <w:spacing w:val="-1"/>
          <w:sz w:val="22"/>
          <w:szCs w:val="22"/>
        </w:rPr>
        <w:t>r</w:t>
      </w:r>
      <w:r w:rsidRPr="00EC7FD3">
        <w:rPr>
          <w:sz w:val="22"/>
          <w:szCs w:val="22"/>
        </w:rPr>
        <w:t>a</w:t>
      </w:r>
      <w:r w:rsidRPr="00EC7FD3">
        <w:rPr>
          <w:spacing w:val="3"/>
          <w:sz w:val="22"/>
          <w:szCs w:val="22"/>
        </w:rPr>
        <w:t>w</w:t>
      </w:r>
      <w:r w:rsidRPr="00EC7FD3">
        <w:rPr>
          <w:spacing w:val="-1"/>
          <w:sz w:val="22"/>
          <w:szCs w:val="22"/>
        </w:rPr>
        <w:t>o</w:t>
      </w:r>
      <w:r w:rsidRPr="00EC7FD3">
        <w:rPr>
          <w:spacing w:val="1"/>
          <w:sz w:val="22"/>
          <w:szCs w:val="22"/>
        </w:rPr>
        <w:t>zd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15"/>
          <w:sz w:val="22"/>
          <w:szCs w:val="22"/>
        </w:rPr>
        <w:t xml:space="preserve"> </w:t>
      </w:r>
      <w:r w:rsidRPr="00EC7FD3">
        <w:rPr>
          <w:sz w:val="22"/>
          <w:szCs w:val="22"/>
        </w:rPr>
        <w:t>z</w:t>
      </w:r>
      <w:r w:rsidRPr="00EC7FD3">
        <w:rPr>
          <w:spacing w:val="-1"/>
          <w:sz w:val="22"/>
          <w:szCs w:val="22"/>
        </w:rPr>
        <w:t xml:space="preserve"> </w:t>
      </w:r>
      <w:r w:rsidRPr="00EC7FD3">
        <w:rPr>
          <w:sz w:val="22"/>
          <w:szCs w:val="22"/>
        </w:rPr>
        <w:t>ba</w:t>
      </w:r>
      <w:r w:rsidRPr="00EC7FD3">
        <w:rPr>
          <w:spacing w:val="1"/>
          <w:sz w:val="22"/>
          <w:szCs w:val="22"/>
        </w:rPr>
        <w:t>d</w:t>
      </w:r>
      <w:r w:rsidRPr="00EC7FD3">
        <w:rPr>
          <w:sz w:val="22"/>
          <w:szCs w:val="22"/>
        </w:rPr>
        <w:t>a</w:t>
      </w:r>
      <w:r w:rsidRPr="00EC7FD3">
        <w:rPr>
          <w:spacing w:val="1"/>
          <w:sz w:val="22"/>
          <w:szCs w:val="22"/>
        </w:rPr>
        <w:t>ń</w:t>
      </w:r>
      <w:r w:rsidRPr="00EC7FD3">
        <w:rPr>
          <w:sz w:val="22"/>
          <w:szCs w:val="22"/>
        </w:rPr>
        <w:t>.</w:t>
      </w:r>
    </w:p>
    <w:p w14:paraId="49991CC6" w14:textId="77777777" w:rsidR="00D5342A" w:rsidRPr="00EC7FD3" w:rsidRDefault="00D5342A" w:rsidP="00D5342A">
      <w:pPr>
        <w:widowControl w:val="0"/>
        <w:tabs>
          <w:tab w:val="left" w:pos="720"/>
        </w:tabs>
        <w:autoSpaceDE w:val="0"/>
        <w:autoSpaceDN w:val="0"/>
        <w:adjustRightInd w:val="0"/>
        <w:spacing w:before="0" w:after="0"/>
        <w:ind w:left="284" w:right="-20"/>
        <w:jc w:val="left"/>
        <w:rPr>
          <w:sz w:val="22"/>
          <w:szCs w:val="22"/>
        </w:rPr>
      </w:pPr>
    </w:p>
    <w:p w14:paraId="11F1C64D" w14:textId="77777777" w:rsidR="00D5342A" w:rsidRPr="00EC7FD3" w:rsidRDefault="00D5342A" w:rsidP="00D5342A">
      <w:pPr>
        <w:widowControl w:val="0"/>
        <w:autoSpaceDE w:val="0"/>
        <w:autoSpaceDN w:val="0"/>
        <w:adjustRightInd w:val="0"/>
        <w:spacing w:before="4" w:after="0" w:line="150" w:lineRule="exact"/>
        <w:jc w:val="left"/>
        <w:rPr>
          <w:sz w:val="22"/>
          <w:szCs w:val="22"/>
        </w:rPr>
      </w:pPr>
    </w:p>
    <w:p w14:paraId="035140CF" w14:textId="77777777" w:rsidR="00D5342A" w:rsidRPr="00EC7FD3" w:rsidRDefault="00D5342A" w:rsidP="00D5342A">
      <w:pPr>
        <w:widowControl w:val="0"/>
        <w:autoSpaceDE w:val="0"/>
        <w:autoSpaceDN w:val="0"/>
        <w:adjustRightInd w:val="0"/>
        <w:spacing w:before="0" w:after="0"/>
        <w:ind w:right="5172"/>
        <w:rPr>
          <w:sz w:val="22"/>
          <w:szCs w:val="22"/>
        </w:rPr>
      </w:pPr>
      <w:r w:rsidRPr="00EC7FD3">
        <w:rPr>
          <w:b/>
          <w:bCs/>
          <w:sz w:val="22"/>
          <w:szCs w:val="22"/>
        </w:rPr>
        <w:t>6.2.</w:t>
      </w:r>
      <w:r w:rsidRPr="00EC7FD3">
        <w:rPr>
          <w:b/>
          <w:bCs/>
          <w:spacing w:val="67"/>
          <w:sz w:val="22"/>
          <w:szCs w:val="22"/>
        </w:rPr>
        <w:t xml:space="preserve"> </w:t>
      </w:r>
      <w:r w:rsidRPr="00EC7FD3">
        <w:rPr>
          <w:b/>
          <w:bCs/>
          <w:sz w:val="22"/>
          <w:szCs w:val="22"/>
        </w:rPr>
        <w:t>B</w:t>
      </w:r>
      <w:r w:rsidRPr="00EC7FD3">
        <w:rPr>
          <w:b/>
          <w:bCs/>
          <w:spacing w:val="-2"/>
          <w:sz w:val="22"/>
          <w:szCs w:val="22"/>
        </w:rPr>
        <w:t>a</w:t>
      </w:r>
      <w:r w:rsidRPr="00EC7FD3">
        <w:rPr>
          <w:b/>
          <w:bCs/>
          <w:spacing w:val="2"/>
          <w:sz w:val="22"/>
          <w:szCs w:val="22"/>
        </w:rPr>
        <w:t>d</w:t>
      </w:r>
      <w:r w:rsidRPr="00EC7FD3">
        <w:rPr>
          <w:b/>
          <w:bCs/>
          <w:spacing w:val="-1"/>
          <w:sz w:val="22"/>
          <w:szCs w:val="22"/>
        </w:rPr>
        <w:t>a</w:t>
      </w:r>
      <w:r w:rsidRPr="00EC7FD3">
        <w:rPr>
          <w:b/>
          <w:bCs/>
          <w:spacing w:val="2"/>
          <w:sz w:val="22"/>
          <w:szCs w:val="22"/>
        </w:rPr>
        <w:t>n</w:t>
      </w:r>
      <w:r w:rsidRPr="00EC7FD3">
        <w:rPr>
          <w:b/>
          <w:bCs/>
          <w:spacing w:val="1"/>
          <w:sz w:val="22"/>
          <w:szCs w:val="22"/>
        </w:rPr>
        <w:t>i</w:t>
      </w:r>
      <w:r w:rsidRPr="00EC7FD3">
        <w:rPr>
          <w:b/>
          <w:bCs/>
          <w:sz w:val="22"/>
          <w:szCs w:val="22"/>
        </w:rPr>
        <w:t>a</w:t>
      </w:r>
      <w:r w:rsidRPr="00EC7FD3">
        <w:rPr>
          <w:b/>
          <w:bCs/>
          <w:spacing w:val="-8"/>
          <w:sz w:val="22"/>
          <w:szCs w:val="22"/>
        </w:rPr>
        <w:t xml:space="preserve"> </w:t>
      </w:r>
      <w:r w:rsidRPr="00EC7FD3">
        <w:rPr>
          <w:b/>
          <w:bCs/>
          <w:sz w:val="22"/>
          <w:szCs w:val="22"/>
        </w:rPr>
        <w:t>i</w:t>
      </w:r>
      <w:r w:rsidRPr="00EC7FD3">
        <w:rPr>
          <w:b/>
          <w:bCs/>
          <w:spacing w:val="-3"/>
          <w:sz w:val="22"/>
          <w:szCs w:val="22"/>
        </w:rPr>
        <w:t xml:space="preserve"> </w:t>
      </w:r>
      <w:r w:rsidRPr="00EC7FD3">
        <w:rPr>
          <w:b/>
          <w:bCs/>
          <w:spacing w:val="2"/>
          <w:sz w:val="22"/>
          <w:szCs w:val="22"/>
        </w:rPr>
        <w:t>p</w:t>
      </w:r>
      <w:r w:rsidRPr="00EC7FD3">
        <w:rPr>
          <w:b/>
          <w:bCs/>
          <w:sz w:val="22"/>
          <w:szCs w:val="22"/>
        </w:rPr>
        <w:t>om</w:t>
      </w:r>
      <w:r w:rsidRPr="00EC7FD3">
        <w:rPr>
          <w:b/>
          <w:bCs/>
          <w:spacing w:val="2"/>
          <w:sz w:val="22"/>
          <w:szCs w:val="22"/>
        </w:rPr>
        <w:t>i</w:t>
      </w:r>
      <w:r w:rsidRPr="00EC7FD3">
        <w:rPr>
          <w:b/>
          <w:bCs/>
          <w:spacing w:val="-1"/>
          <w:sz w:val="22"/>
          <w:szCs w:val="22"/>
        </w:rPr>
        <w:t>a</w:t>
      </w:r>
      <w:r w:rsidRPr="00EC7FD3">
        <w:rPr>
          <w:b/>
          <w:bCs/>
          <w:spacing w:val="2"/>
          <w:sz w:val="22"/>
          <w:szCs w:val="22"/>
        </w:rPr>
        <w:t>r</w:t>
      </w:r>
      <w:r w:rsidRPr="00EC7FD3">
        <w:rPr>
          <w:b/>
          <w:bCs/>
          <w:sz w:val="22"/>
          <w:szCs w:val="22"/>
        </w:rPr>
        <w:t>y</w:t>
      </w:r>
      <w:r w:rsidRPr="00EC7FD3">
        <w:rPr>
          <w:b/>
          <w:bCs/>
          <w:spacing w:val="-9"/>
          <w:sz w:val="22"/>
          <w:szCs w:val="22"/>
        </w:rPr>
        <w:t xml:space="preserve"> </w:t>
      </w:r>
      <w:r w:rsidRPr="00EC7FD3">
        <w:rPr>
          <w:b/>
          <w:bCs/>
          <w:spacing w:val="1"/>
          <w:sz w:val="22"/>
          <w:szCs w:val="22"/>
        </w:rPr>
        <w:t>W</w:t>
      </w:r>
      <w:r w:rsidRPr="00EC7FD3">
        <w:rPr>
          <w:b/>
          <w:bCs/>
          <w:spacing w:val="2"/>
          <w:sz w:val="22"/>
          <w:szCs w:val="22"/>
        </w:rPr>
        <w:t>y</w:t>
      </w:r>
      <w:r w:rsidRPr="00EC7FD3">
        <w:rPr>
          <w:b/>
          <w:bCs/>
          <w:spacing w:val="1"/>
          <w:sz w:val="22"/>
          <w:szCs w:val="22"/>
        </w:rPr>
        <w:t>k</w:t>
      </w:r>
      <w:r w:rsidRPr="00EC7FD3">
        <w:rPr>
          <w:b/>
          <w:bCs/>
          <w:sz w:val="22"/>
          <w:szCs w:val="22"/>
        </w:rPr>
        <w:t>on</w:t>
      </w:r>
      <w:r w:rsidRPr="00EC7FD3">
        <w:rPr>
          <w:b/>
          <w:bCs/>
          <w:spacing w:val="1"/>
          <w:sz w:val="22"/>
          <w:szCs w:val="22"/>
        </w:rPr>
        <w:t>a</w:t>
      </w:r>
      <w:r w:rsidRPr="00EC7FD3">
        <w:rPr>
          <w:b/>
          <w:bCs/>
          <w:spacing w:val="-1"/>
          <w:sz w:val="22"/>
          <w:szCs w:val="22"/>
        </w:rPr>
        <w:t>w</w:t>
      </w:r>
      <w:r w:rsidRPr="00EC7FD3">
        <w:rPr>
          <w:b/>
          <w:bCs/>
          <w:sz w:val="22"/>
          <w:szCs w:val="22"/>
        </w:rPr>
        <w:t>cy</w:t>
      </w:r>
    </w:p>
    <w:p w14:paraId="5F2FE797"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4BD47402" w14:textId="77777777" w:rsidR="00D5342A" w:rsidRPr="00EC7FD3" w:rsidRDefault="00D5342A" w:rsidP="00D5342A">
      <w:pPr>
        <w:widowControl w:val="0"/>
        <w:autoSpaceDE w:val="0"/>
        <w:autoSpaceDN w:val="0"/>
        <w:adjustRightInd w:val="0"/>
        <w:spacing w:before="0" w:after="0"/>
        <w:ind w:right="109"/>
        <w:rPr>
          <w:sz w:val="22"/>
          <w:szCs w:val="22"/>
        </w:rPr>
      </w:pPr>
      <w:r w:rsidRPr="00EC7FD3">
        <w:rPr>
          <w:sz w:val="22"/>
          <w:szCs w:val="22"/>
        </w:rPr>
        <w:t>Wy</w:t>
      </w:r>
      <w:r w:rsidRPr="00EC7FD3">
        <w:rPr>
          <w:spacing w:val="1"/>
          <w:sz w:val="22"/>
          <w:szCs w:val="22"/>
        </w:rPr>
        <w:t>k</w:t>
      </w:r>
      <w:r w:rsidRPr="00EC7FD3">
        <w:rPr>
          <w:spacing w:val="-1"/>
          <w:sz w:val="22"/>
          <w:szCs w:val="22"/>
        </w:rPr>
        <w:t>o</w:t>
      </w:r>
      <w:r w:rsidRPr="00EC7FD3">
        <w:rPr>
          <w:spacing w:val="1"/>
          <w:sz w:val="22"/>
          <w:szCs w:val="22"/>
        </w:rPr>
        <w:t>n</w:t>
      </w:r>
      <w:r w:rsidRPr="00EC7FD3">
        <w:rPr>
          <w:sz w:val="22"/>
          <w:szCs w:val="22"/>
        </w:rPr>
        <w:t>awca</w:t>
      </w:r>
      <w:r w:rsidRPr="00EC7FD3">
        <w:rPr>
          <w:spacing w:val="14"/>
          <w:sz w:val="22"/>
          <w:szCs w:val="22"/>
        </w:rPr>
        <w:t xml:space="preserve"> </w:t>
      </w:r>
      <w:r w:rsidRPr="00EC7FD3">
        <w:rPr>
          <w:spacing w:val="3"/>
          <w:sz w:val="22"/>
          <w:szCs w:val="22"/>
        </w:rPr>
        <w:t>j</w:t>
      </w:r>
      <w:r w:rsidRPr="00EC7FD3">
        <w:rPr>
          <w:spacing w:val="-1"/>
          <w:sz w:val="22"/>
          <w:szCs w:val="22"/>
        </w:rPr>
        <w:t>e</w:t>
      </w:r>
      <w:r w:rsidRPr="00EC7FD3">
        <w:rPr>
          <w:sz w:val="22"/>
          <w:szCs w:val="22"/>
        </w:rPr>
        <w:t>st</w:t>
      </w:r>
      <w:r w:rsidRPr="00EC7FD3">
        <w:rPr>
          <w:spacing w:val="22"/>
          <w:sz w:val="22"/>
          <w:szCs w:val="22"/>
        </w:rPr>
        <w:t xml:space="preserve"> </w:t>
      </w:r>
      <w:r w:rsidRPr="00EC7FD3">
        <w:rPr>
          <w:spacing w:val="1"/>
          <w:sz w:val="22"/>
          <w:szCs w:val="22"/>
        </w:rPr>
        <w:t>z</w:t>
      </w:r>
      <w:r w:rsidRPr="00EC7FD3">
        <w:rPr>
          <w:spacing w:val="-1"/>
          <w:sz w:val="22"/>
          <w:szCs w:val="22"/>
        </w:rPr>
        <w:t>o</w:t>
      </w:r>
      <w:r w:rsidRPr="00EC7FD3">
        <w:rPr>
          <w:spacing w:val="3"/>
          <w:sz w:val="22"/>
          <w:szCs w:val="22"/>
        </w:rPr>
        <w:t>b</w:t>
      </w:r>
      <w:r w:rsidRPr="00EC7FD3">
        <w:rPr>
          <w:spacing w:val="-1"/>
          <w:sz w:val="22"/>
          <w:szCs w:val="22"/>
        </w:rPr>
        <w:t>o</w:t>
      </w:r>
      <w:r w:rsidRPr="00EC7FD3">
        <w:rPr>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y</w:t>
      </w:r>
      <w:r w:rsidRPr="00EC7FD3">
        <w:rPr>
          <w:spacing w:val="12"/>
          <w:sz w:val="22"/>
          <w:szCs w:val="22"/>
        </w:rPr>
        <w:t xml:space="preserve"> </w:t>
      </w:r>
      <w:r w:rsidRPr="00EC7FD3">
        <w:rPr>
          <w:spacing w:val="1"/>
          <w:sz w:val="22"/>
          <w:szCs w:val="22"/>
        </w:rPr>
        <w:t>d</w:t>
      </w:r>
      <w:r w:rsidRPr="00EC7FD3">
        <w:rPr>
          <w:sz w:val="22"/>
          <w:szCs w:val="22"/>
        </w:rPr>
        <w:t>o</w:t>
      </w:r>
      <w:r w:rsidRPr="00EC7FD3">
        <w:rPr>
          <w:spacing w:val="23"/>
          <w:sz w:val="22"/>
          <w:szCs w:val="22"/>
        </w:rPr>
        <w:t xml:space="preserve"> </w:t>
      </w:r>
      <w:r w:rsidRPr="00EC7FD3">
        <w:rPr>
          <w:spacing w:val="1"/>
          <w:sz w:val="22"/>
          <w:szCs w:val="22"/>
        </w:rPr>
        <w:t>p</w:t>
      </w:r>
      <w:r w:rsidRPr="00EC7FD3">
        <w:rPr>
          <w:spacing w:val="-1"/>
          <w:sz w:val="22"/>
          <w:szCs w:val="22"/>
        </w:rPr>
        <w:t>r</w:t>
      </w:r>
      <w:r w:rsidRPr="00EC7FD3">
        <w:rPr>
          <w:spacing w:val="3"/>
          <w:sz w:val="22"/>
          <w:szCs w:val="22"/>
        </w:rPr>
        <w:t>z</w:t>
      </w:r>
      <w:r w:rsidRPr="00EC7FD3">
        <w:rPr>
          <w:spacing w:val="-1"/>
          <w:sz w:val="22"/>
          <w:szCs w:val="22"/>
        </w:rPr>
        <w:t>e</w:t>
      </w:r>
      <w:r w:rsidRPr="00EC7FD3">
        <w:rPr>
          <w:spacing w:val="1"/>
          <w:sz w:val="22"/>
          <w:szCs w:val="22"/>
        </w:rPr>
        <w:t>pr</w:t>
      </w:r>
      <w:r w:rsidRPr="00EC7FD3">
        <w:rPr>
          <w:spacing w:val="-1"/>
          <w:sz w:val="22"/>
          <w:szCs w:val="22"/>
        </w:rPr>
        <w:t>o</w:t>
      </w:r>
      <w:r w:rsidRPr="00EC7FD3">
        <w:rPr>
          <w:sz w:val="22"/>
          <w:szCs w:val="22"/>
        </w:rPr>
        <w:t>wa</w:t>
      </w:r>
      <w:r w:rsidRPr="00EC7FD3">
        <w:rPr>
          <w:spacing w:val="1"/>
          <w:sz w:val="22"/>
          <w:szCs w:val="22"/>
        </w:rPr>
        <w:t>dz</w:t>
      </w:r>
      <w:r w:rsidRPr="00EC7FD3">
        <w:rPr>
          <w:spacing w:val="2"/>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8"/>
          <w:sz w:val="22"/>
          <w:szCs w:val="22"/>
        </w:rPr>
        <w:t xml:space="preserve"> </w:t>
      </w:r>
      <w:r w:rsidRPr="00EC7FD3">
        <w:rPr>
          <w:spacing w:val="1"/>
          <w:sz w:val="22"/>
          <w:szCs w:val="22"/>
        </w:rPr>
        <w:t>n</w:t>
      </w:r>
      <w:r w:rsidRPr="00EC7FD3">
        <w:rPr>
          <w:sz w:val="22"/>
          <w:szCs w:val="22"/>
        </w:rPr>
        <w:t>a</w:t>
      </w:r>
      <w:r w:rsidRPr="00EC7FD3">
        <w:rPr>
          <w:spacing w:val="24"/>
          <w:sz w:val="22"/>
          <w:szCs w:val="22"/>
        </w:rPr>
        <w:t xml:space="preserve"> </w:t>
      </w:r>
      <w:r w:rsidRPr="00EC7FD3">
        <w:rPr>
          <w:spacing w:val="-2"/>
          <w:sz w:val="22"/>
          <w:szCs w:val="22"/>
        </w:rPr>
        <w:t>b</w:t>
      </w:r>
      <w:r w:rsidRPr="00EC7FD3">
        <w:rPr>
          <w:spacing w:val="3"/>
          <w:sz w:val="22"/>
          <w:szCs w:val="22"/>
        </w:rPr>
        <w:t>i</w:t>
      </w:r>
      <w:r w:rsidRPr="00EC7FD3">
        <w:rPr>
          <w:spacing w:val="-1"/>
          <w:sz w:val="22"/>
          <w:szCs w:val="22"/>
        </w:rPr>
        <w:t>e</w:t>
      </w:r>
      <w:r w:rsidRPr="00EC7FD3">
        <w:rPr>
          <w:spacing w:val="1"/>
          <w:sz w:val="22"/>
          <w:szCs w:val="22"/>
        </w:rPr>
        <w:t>ż</w:t>
      </w:r>
      <w:r w:rsidRPr="00EC7FD3">
        <w:rPr>
          <w:sz w:val="22"/>
          <w:szCs w:val="22"/>
        </w:rPr>
        <w:t>ąco</w:t>
      </w:r>
      <w:r w:rsidRPr="00EC7FD3">
        <w:rPr>
          <w:spacing w:val="16"/>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w:t>
      </w:r>
      <w:r w:rsidRPr="00EC7FD3">
        <w:rPr>
          <w:spacing w:val="21"/>
          <w:sz w:val="22"/>
          <w:szCs w:val="22"/>
        </w:rPr>
        <w:t xml:space="preserve"> </w:t>
      </w:r>
      <w:r w:rsidRPr="00EC7FD3">
        <w:rPr>
          <w:sz w:val="22"/>
          <w:szCs w:val="22"/>
        </w:rPr>
        <w:t>i</w:t>
      </w:r>
      <w:r w:rsidRPr="00EC7FD3">
        <w:rPr>
          <w:spacing w:val="25"/>
          <w:sz w:val="22"/>
          <w:szCs w:val="22"/>
        </w:rPr>
        <w:t xml:space="preserve">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ró</w:t>
      </w:r>
      <w:r w:rsidRPr="00EC7FD3">
        <w:rPr>
          <w:sz w:val="22"/>
          <w:szCs w:val="22"/>
        </w:rPr>
        <w:t>w</w:t>
      </w:r>
      <w:r w:rsidRPr="00EC7FD3">
        <w:rPr>
          <w:spacing w:val="16"/>
          <w:sz w:val="22"/>
          <w:szCs w:val="22"/>
        </w:rPr>
        <w:t xml:space="preserve"> </w:t>
      </w:r>
      <w:r w:rsidRPr="00EC7FD3">
        <w:rPr>
          <w:sz w:val="22"/>
          <w:szCs w:val="22"/>
        </w:rPr>
        <w:t>w</w:t>
      </w:r>
      <w:r w:rsidRPr="00EC7FD3">
        <w:rPr>
          <w:spacing w:val="26"/>
          <w:sz w:val="22"/>
          <w:szCs w:val="22"/>
        </w:rPr>
        <w:t xml:space="preserve"> </w:t>
      </w:r>
      <w:r w:rsidRPr="00EC7FD3">
        <w:rPr>
          <w:spacing w:val="2"/>
          <w:sz w:val="22"/>
          <w:szCs w:val="22"/>
        </w:rPr>
        <w:t>c</w:t>
      </w:r>
      <w:r w:rsidRPr="00EC7FD3">
        <w:rPr>
          <w:spacing w:val="-1"/>
          <w:sz w:val="22"/>
          <w:szCs w:val="22"/>
        </w:rPr>
        <w:t>e</w:t>
      </w:r>
      <w:r w:rsidRPr="00EC7FD3">
        <w:rPr>
          <w:spacing w:val="3"/>
          <w:sz w:val="22"/>
          <w:szCs w:val="22"/>
        </w:rPr>
        <w:t>l</w:t>
      </w:r>
      <w:r w:rsidRPr="00EC7FD3">
        <w:rPr>
          <w:sz w:val="22"/>
          <w:szCs w:val="22"/>
        </w:rPr>
        <w:t>u</w:t>
      </w:r>
      <w:r>
        <w:rPr>
          <w:sz w:val="22"/>
          <w:szCs w:val="22"/>
        </w:rPr>
        <w:t xml:space="preserve"> </w:t>
      </w:r>
      <w:r w:rsidRPr="00EC7FD3">
        <w:rPr>
          <w:sz w:val="22"/>
          <w:szCs w:val="22"/>
        </w:rPr>
        <w:t>sp</w:t>
      </w:r>
      <w:r w:rsidRPr="00EC7FD3">
        <w:rPr>
          <w:spacing w:val="-1"/>
          <w:sz w:val="22"/>
          <w:szCs w:val="22"/>
        </w:rPr>
        <w:t>r</w:t>
      </w:r>
      <w:r w:rsidRPr="00EC7FD3">
        <w:rPr>
          <w:sz w:val="22"/>
          <w:szCs w:val="22"/>
        </w:rPr>
        <w:t>aw</w:t>
      </w:r>
      <w:r w:rsidRPr="00EC7FD3">
        <w:rPr>
          <w:spacing w:val="1"/>
          <w:sz w:val="22"/>
          <w:szCs w:val="22"/>
        </w:rPr>
        <w:t>dz</w:t>
      </w:r>
      <w:r w:rsidRPr="00EC7FD3">
        <w:rPr>
          <w:sz w:val="22"/>
          <w:szCs w:val="22"/>
        </w:rPr>
        <w:t>a</w:t>
      </w:r>
      <w:r w:rsidRPr="00EC7FD3">
        <w:rPr>
          <w:spacing w:val="1"/>
          <w:sz w:val="22"/>
          <w:szCs w:val="22"/>
        </w:rPr>
        <w:t>n</w:t>
      </w:r>
      <w:r w:rsidRPr="00EC7FD3">
        <w:rPr>
          <w:spacing w:val="3"/>
          <w:sz w:val="22"/>
          <w:szCs w:val="22"/>
        </w:rPr>
        <w:t>i</w:t>
      </w:r>
      <w:r w:rsidRPr="00EC7FD3">
        <w:rPr>
          <w:spacing w:val="1"/>
          <w:sz w:val="22"/>
          <w:szCs w:val="22"/>
        </w:rPr>
        <w:t>a</w:t>
      </w:r>
      <w:r w:rsidRPr="00EC7FD3">
        <w:rPr>
          <w:sz w:val="22"/>
          <w:szCs w:val="22"/>
        </w:rPr>
        <w:t>,</w:t>
      </w:r>
      <w:r w:rsidRPr="00EC7FD3">
        <w:rPr>
          <w:spacing w:val="-14"/>
          <w:sz w:val="22"/>
          <w:szCs w:val="22"/>
        </w:rPr>
        <w:t xml:space="preserve"> </w:t>
      </w:r>
      <w:r w:rsidRPr="00EC7FD3">
        <w:rPr>
          <w:sz w:val="22"/>
          <w:szCs w:val="22"/>
        </w:rPr>
        <w:t>czy</w:t>
      </w:r>
      <w:r w:rsidRPr="00EC7FD3">
        <w:rPr>
          <w:spacing w:val="-3"/>
          <w:sz w:val="22"/>
          <w:szCs w:val="22"/>
        </w:rPr>
        <w:t xml:space="preserve"> </w:t>
      </w:r>
      <w:r w:rsidRPr="00EC7FD3">
        <w:rPr>
          <w:sz w:val="22"/>
          <w:szCs w:val="22"/>
        </w:rPr>
        <w:t>ja</w:t>
      </w:r>
      <w:r w:rsidRPr="00EC7FD3">
        <w:rPr>
          <w:spacing w:val="2"/>
          <w:sz w:val="22"/>
          <w:szCs w:val="22"/>
        </w:rPr>
        <w:t>k</w:t>
      </w:r>
      <w:r w:rsidRPr="00EC7FD3">
        <w:rPr>
          <w:spacing w:val="-1"/>
          <w:sz w:val="22"/>
          <w:szCs w:val="22"/>
        </w:rPr>
        <w:t>o</w:t>
      </w:r>
      <w:r w:rsidRPr="00EC7FD3">
        <w:rPr>
          <w:spacing w:val="2"/>
          <w:sz w:val="22"/>
          <w:szCs w:val="22"/>
        </w:rPr>
        <w:t>ś</w:t>
      </w:r>
      <w:r w:rsidRPr="00EC7FD3">
        <w:rPr>
          <w:sz w:val="22"/>
          <w:szCs w:val="22"/>
        </w:rPr>
        <w:t>ć</w:t>
      </w:r>
      <w:r w:rsidRPr="00EC7FD3">
        <w:rPr>
          <w:spacing w:val="-4"/>
          <w:sz w:val="22"/>
          <w:szCs w:val="22"/>
        </w:rPr>
        <w:t xml:space="preserve"> </w:t>
      </w:r>
      <w:r w:rsidRPr="00EC7FD3">
        <w:rPr>
          <w:sz w:val="22"/>
          <w:szCs w:val="22"/>
        </w:rPr>
        <w:t>wy</w:t>
      </w:r>
      <w:r w:rsidRPr="00EC7FD3">
        <w:rPr>
          <w:spacing w:val="1"/>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11"/>
          <w:sz w:val="22"/>
          <w:szCs w:val="22"/>
        </w:rPr>
        <w:t xml:space="preserve"> </w:t>
      </w:r>
      <w:r w:rsidRPr="00EC7FD3">
        <w:rPr>
          <w:spacing w:val="2"/>
          <w:sz w:val="22"/>
          <w:szCs w:val="22"/>
        </w:rPr>
        <w:t>R</w:t>
      </w:r>
      <w:r w:rsidRPr="00EC7FD3">
        <w:rPr>
          <w:spacing w:val="-1"/>
          <w:sz w:val="22"/>
          <w:szCs w:val="22"/>
        </w:rPr>
        <w:t>o</w:t>
      </w:r>
      <w:r w:rsidRPr="00EC7FD3">
        <w:rPr>
          <w:spacing w:val="1"/>
          <w:sz w:val="22"/>
          <w:szCs w:val="22"/>
        </w:rPr>
        <w:t>b</w:t>
      </w:r>
      <w:r w:rsidRPr="00EC7FD3">
        <w:rPr>
          <w:spacing w:val="-1"/>
          <w:sz w:val="22"/>
          <w:szCs w:val="22"/>
        </w:rPr>
        <w:t>ó</w:t>
      </w:r>
      <w:r w:rsidRPr="00EC7FD3">
        <w:rPr>
          <w:sz w:val="22"/>
          <w:szCs w:val="22"/>
        </w:rPr>
        <w:t>t</w:t>
      </w:r>
      <w:r w:rsidRPr="00EC7FD3">
        <w:rPr>
          <w:spacing w:val="-6"/>
          <w:sz w:val="22"/>
          <w:szCs w:val="22"/>
        </w:rPr>
        <w:t xml:space="preserve"> </w:t>
      </w:r>
      <w:r w:rsidRPr="00EC7FD3">
        <w:rPr>
          <w:spacing w:val="3"/>
          <w:sz w:val="22"/>
          <w:szCs w:val="22"/>
        </w:rPr>
        <w:t>j</w:t>
      </w:r>
      <w:r w:rsidRPr="00EC7FD3">
        <w:rPr>
          <w:spacing w:val="-1"/>
          <w:sz w:val="22"/>
          <w:szCs w:val="22"/>
        </w:rPr>
        <w:t>e</w:t>
      </w:r>
      <w:r w:rsidRPr="00EC7FD3">
        <w:rPr>
          <w:sz w:val="22"/>
          <w:szCs w:val="22"/>
        </w:rPr>
        <w:t>st</w:t>
      </w:r>
      <w:r w:rsidRPr="00EC7FD3">
        <w:rPr>
          <w:spacing w:val="-2"/>
          <w:sz w:val="22"/>
          <w:szCs w:val="22"/>
        </w:rPr>
        <w:t xml:space="preserve"> </w:t>
      </w:r>
      <w:r w:rsidRPr="00EC7FD3">
        <w:rPr>
          <w:sz w:val="22"/>
          <w:szCs w:val="22"/>
        </w:rPr>
        <w:t>z</w:t>
      </w:r>
      <w:r w:rsidRPr="00EC7FD3">
        <w:rPr>
          <w:spacing w:val="1"/>
          <w:sz w:val="22"/>
          <w:szCs w:val="22"/>
        </w:rPr>
        <w:t>g</w:t>
      </w:r>
      <w:r w:rsidRPr="00EC7FD3">
        <w:rPr>
          <w:spacing w:val="-1"/>
          <w:sz w:val="22"/>
          <w:szCs w:val="22"/>
        </w:rPr>
        <w:t>o</w:t>
      </w:r>
      <w:r w:rsidRPr="00EC7FD3">
        <w:rPr>
          <w:spacing w:val="1"/>
          <w:sz w:val="22"/>
          <w:szCs w:val="22"/>
        </w:rPr>
        <w:t>dn</w:t>
      </w:r>
      <w:r w:rsidRPr="00EC7FD3">
        <w:rPr>
          <w:sz w:val="22"/>
          <w:szCs w:val="22"/>
        </w:rPr>
        <w:t>a</w:t>
      </w:r>
      <w:r w:rsidRPr="00EC7FD3">
        <w:rPr>
          <w:spacing w:val="-7"/>
          <w:sz w:val="22"/>
          <w:szCs w:val="22"/>
        </w:rPr>
        <w:t xml:space="preserve"> </w:t>
      </w:r>
      <w:r w:rsidRPr="00EC7FD3">
        <w:rPr>
          <w:sz w:val="22"/>
          <w:szCs w:val="22"/>
        </w:rPr>
        <w:t>z</w:t>
      </w:r>
      <w:r w:rsidRPr="00EC7FD3">
        <w:rPr>
          <w:spacing w:val="-1"/>
          <w:sz w:val="22"/>
          <w:szCs w:val="22"/>
        </w:rPr>
        <w:t xml:space="preserve"> </w:t>
      </w:r>
      <w:r w:rsidRPr="00EC7FD3">
        <w:rPr>
          <w:sz w:val="22"/>
          <w:szCs w:val="22"/>
        </w:rPr>
        <w:t>p</w:t>
      </w:r>
      <w:r w:rsidRPr="00EC7FD3">
        <w:rPr>
          <w:spacing w:val="1"/>
          <w:sz w:val="22"/>
          <w:szCs w:val="22"/>
        </w:rPr>
        <w:t>o</w:t>
      </w:r>
      <w:r w:rsidRPr="00EC7FD3">
        <w:rPr>
          <w:sz w:val="22"/>
          <w:szCs w:val="22"/>
        </w:rPr>
        <w:t>staw</w:t>
      </w:r>
      <w:r w:rsidRPr="00EC7FD3">
        <w:rPr>
          <w:spacing w:val="3"/>
          <w:sz w:val="22"/>
          <w:szCs w:val="22"/>
        </w:rPr>
        <w:t>i</w:t>
      </w:r>
      <w:r w:rsidRPr="00EC7FD3">
        <w:rPr>
          <w:spacing w:val="-1"/>
          <w:sz w:val="22"/>
          <w:szCs w:val="22"/>
        </w:rPr>
        <w:t>o</w:t>
      </w:r>
      <w:r w:rsidRPr="00EC7FD3">
        <w:rPr>
          <w:spacing w:val="1"/>
          <w:sz w:val="22"/>
          <w:szCs w:val="22"/>
        </w:rPr>
        <w:t>n</w:t>
      </w:r>
      <w:r w:rsidRPr="00EC7FD3">
        <w:rPr>
          <w:sz w:val="22"/>
          <w:szCs w:val="22"/>
        </w:rPr>
        <w:t>ymi</w:t>
      </w:r>
      <w:r w:rsidRPr="00EC7FD3">
        <w:rPr>
          <w:spacing w:val="-13"/>
          <w:sz w:val="22"/>
          <w:szCs w:val="22"/>
        </w:rPr>
        <w:t xml:space="preserve"> </w:t>
      </w:r>
      <w:r w:rsidRPr="00EC7FD3">
        <w:rPr>
          <w:sz w:val="22"/>
          <w:szCs w:val="22"/>
        </w:rPr>
        <w:t>wyma</w:t>
      </w:r>
      <w:r w:rsidRPr="00EC7FD3">
        <w:rPr>
          <w:spacing w:val="1"/>
          <w:sz w:val="22"/>
          <w:szCs w:val="22"/>
        </w:rPr>
        <w:t>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
          <w:sz w:val="22"/>
          <w:szCs w:val="22"/>
        </w:rPr>
        <w:t>m</w:t>
      </w:r>
      <w:r w:rsidRPr="00EC7FD3">
        <w:rPr>
          <w:spacing w:val="3"/>
          <w:sz w:val="22"/>
          <w:szCs w:val="22"/>
        </w:rPr>
        <w:t>i</w:t>
      </w:r>
      <w:r w:rsidRPr="00EC7FD3">
        <w:rPr>
          <w:sz w:val="22"/>
          <w:szCs w:val="22"/>
        </w:rPr>
        <w:t>.</w:t>
      </w:r>
    </w:p>
    <w:p w14:paraId="30734DA4" w14:textId="77777777" w:rsidR="00D5342A" w:rsidRPr="00EC7FD3" w:rsidRDefault="00D5342A" w:rsidP="00D5342A">
      <w:pPr>
        <w:widowControl w:val="0"/>
        <w:autoSpaceDE w:val="0"/>
        <w:autoSpaceDN w:val="0"/>
        <w:adjustRightInd w:val="0"/>
        <w:spacing w:before="0" w:after="0" w:line="276" w:lineRule="auto"/>
        <w:ind w:right="100"/>
        <w:rPr>
          <w:sz w:val="22"/>
          <w:szCs w:val="22"/>
        </w:rPr>
      </w:pPr>
      <w:r w:rsidRPr="00EC7FD3">
        <w:rPr>
          <w:sz w:val="22"/>
          <w:szCs w:val="22"/>
        </w:rPr>
        <w:t>Ba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 xml:space="preserve">a i </w:t>
      </w:r>
      <w:r w:rsidRPr="00EC7FD3">
        <w:rPr>
          <w:spacing w:val="1"/>
          <w:sz w:val="22"/>
          <w:szCs w:val="22"/>
        </w:rPr>
        <w:t>p</w:t>
      </w:r>
      <w:r w:rsidRPr="00EC7FD3">
        <w:rPr>
          <w:spacing w:val="-1"/>
          <w:sz w:val="22"/>
          <w:szCs w:val="22"/>
        </w:rPr>
        <w:t>o</w:t>
      </w:r>
      <w:r w:rsidRPr="00EC7FD3">
        <w:rPr>
          <w:sz w:val="22"/>
          <w:szCs w:val="22"/>
        </w:rPr>
        <w:t>m</w:t>
      </w:r>
      <w:r w:rsidRPr="00EC7FD3">
        <w:rPr>
          <w:spacing w:val="3"/>
          <w:sz w:val="22"/>
          <w:szCs w:val="22"/>
        </w:rPr>
        <w:t>i</w:t>
      </w:r>
      <w:r w:rsidRPr="00EC7FD3">
        <w:rPr>
          <w:sz w:val="22"/>
          <w:szCs w:val="22"/>
        </w:rPr>
        <w:t>a</w:t>
      </w:r>
      <w:r w:rsidRPr="00EC7FD3">
        <w:rPr>
          <w:spacing w:val="-1"/>
          <w:sz w:val="22"/>
          <w:szCs w:val="22"/>
        </w:rPr>
        <w:t>r</w:t>
      </w:r>
      <w:r w:rsidRPr="00EC7FD3">
        <w:rPr>
          <w:sz w:val="22"/>
          <w:szCs w:val="22"/>
        </w:rPr>
        <w:t xml:space="preserve">y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nn</w:t>
      </w:r>
      <w:r w:rsidRPr="00EC7FD3">
        <w:rPr>
          <w:sz w:val="22"/>
          <w:szCs w:val="22"/>
        </w:rPr>
        <w:t>y</w:t>
      </w:r>
      <w:r w:rsidRPr="00EC7FD3">
        <w:rPr>
          <w:spacing w:val="36"/>
          <w:sz w:val="22"/>
          <w:szCs w:val="22"/>
        </w:rPr>
        <w:t xml:space="preserve"> </w:t>
      </w:r>
      <w:r w:rsidRPr="00EC7FD3">
        <w:rPr>
          <w:spacing w:val="1"/>
          <w:sz w:val="22"/>
          <w:szCs w:val="22"/>
        </w:rPr>
        <w:t>b</w:t>
      </w:r>
      <w:r w:rsidRPr="00EC7FD3">
        <w:rPr>
          <w:sz w:val="22"/>
          <w:szCs w:val="22"/>
        </w:rPr>
        <w:t xml:space="preserve">yć </w:t>
      </w:r>
      <w:r w:rsidRPr="00EC7FD3">
        <w:rPr>
          <w:spacing w:val="2"/>
          <w:sz w:val="22"/>
          <w:szCs w:val="22"/>
        </w:rPr>
        <w:t>w</w:t>
      </w:r>
      <w:r w:rsidRPr="00EC7FD3">
        <w:rPr>
          <w:sz w:val="22"/>
          <w:szCs w:val="22"/>
        </w:rPr>
        <w:t>y</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y</w:t>
      </w:r>
      <w:r w:rsidRPr="00EC7FD3">
        <w:rPr>
          <w:spacing w:val="2"/>
          <w:sz w:val="22"/>
          <w:szCs w:val="22"/>
        </w:rPr>
        <w:t>w</w:t>
      </w:r>
      <w:r w:rsidRPr="00EC7FD3">
        <w:rPr>
          <w:sz w:val="22"/>
          <w:szCs w:val="22"/>
        </w:rPr>
        <w:t>a</w:t>
      </w:r>
      <w:r w:rsidRPr="00EC7FD3">
        <w:rPr>
          <w:spacing w:val="1"/>
          <w:sz w:val="22"/>
          <w:szCs w:val="22"/>
        </w:rPr>
        <w:t>n</w:t>
      </w:r>
      <w:r w:rsidRPr="00EC7FD3">
        <w:rPr>
          <w:sz w:val="22"/>
          <w:szCs w:val="22"/>
        </w:rPr>
        <w:t xml:space="preserve">e z </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zb</w:t>
      </w:r>
      <w:r w:rsidRPr="00EC7FD3">
        <w:rPr>
          <w:spacing w:val="-1"/>
          <w:sz w:val="22"/>
          <w:szCs w:val="22"/>
        </w:rPr>
        <w:t>ę</w:t>
      </w:r>
      <w:r w:rsidRPr="00EC7FD3">
        <w:rPr>
          <w:spacing w:val="1"/>
          <w:sz w:val="22"/>
          <w:szCs w:val="22"/>
        </w:rPr>
        <w:t>dn</w:t>
      </w:r>
      <w:r w:rsidRPr="00EC7FD3">
        <w:rPr>
          <w:sz w:val="22"/>
          <w:szCs w:val="22"/>
        </w:rPr>
        <w:t>ą</w:t>
      </w:r>
      <w:r w:rsidRPr="00EC7FD3">
        <w:rPr>
          <w:spacing w:val="33"/>
          <w:sz w:val="22"/>
          <w:szCs w:val="22"/>
        </w:rPr>
        <w:t xml:space="preserve"> </w:t>
      </w:r>
      <w:r w:rsidRPr="00EC7FD3">
        <w:rPr>
          <w:sz w:val="22"/>
          <w:szCs w:val="22"/>
        </w:rPr>
        <w:t>st</w:t>
      </w:r>
      <w:r w:rsidRPr="00EC7FD3">
        <w:rPr>
          <w:spacing w:val="3"/>
          <w:sz w:val="22"/>
          <w:szCs w:val="22"/>
        </w:rPr>
        <w:t>a</w:t>
      </w:r>
      <w:r w:rsidRPr="00EC7FD3">
        <w:rPr>
          <w:spacing w:val="1"/>
          <w:sz w:val="22"/>
          <w:szCs w:val="22"/>
        </w:rPr>
        <w:t>r</w:t>
      </w:r>
      <w:r w:rsidRPr="00EC7FD3">
        <w:rPr>
          <w:sz w:val="22"/>
          <w:szCs w:val="22"/>
        </w:rPr>
        <w:t>a</w:t>
      </w:r>
      <w:r w:rsidRPr="00EC7FD3">
        <w:rPr>
          <w:spacing w:val="1"/>
          <w:sz w:val="22"/>
          <w:szCs w:val="22"/>
        </w:rPr>
        <w:t>nn</w:t>
      </w:r>
      <w:r w:rsidRPr="00EC7FD3">
        <w:rPr>
          <w:spacing w:val="-1"/>
          <w:sz w:val="22"/>
          <w:szCs w:val="22"/>
        </w:rPr>
        <w:t>o</w:t>
      </w:r>
      <w:r w:rsidRPr="00EC7FD3">
        <w:rPr>
          <w:sz w:val="22"/>
          <w:szCs w:val="22"/>
        </w:rPr>
        <w:t>ś</w:t>
      </w:r>
      <w:r w:rsidRPr="00EC7FD3">
        <w:rPr>
          <w:spacing w:val="-1"/>
          <w:sz w:val="22"/>
          <w:szCs w:val="22"/>
        </w:rPr>
        <w:t>c</w:t>
      </w:r>
      <w:r w:rsidRPr="00EC7FD3">
        <w:rPr>
          <w:spacing w:val="3"/>
          <w:sz w:val="22"/>
          <w:szCs w:val="22"/>
        </w:rPr>
        <w:t>i</w:t>
      </w:r>
      <w:r w:rsidRPr="00EC7FD3">
        <w:rPr>
          <w:sz w:val="22"/>
          <w:szCs w:val="22"/>
        </w:rPr>
        <w:t xml:space="preserve">ą, </w:t>
      </w:r>
      <w:r w:rsidRPr="00EC7FD3">
        <w:rPr>
          <w:spacing w:val="1"/>
          <w:sz w:val="22"/>
          <w:szCs w:val="22"/>
        </w:rPr>
        <w:t>zg</w:t>
      </w:r>
      <w:r w:rsidRPr="00EC7FD3">
        <w:rPr>
          <w:spacing w:val="-1"/>
          <w:sz w:val="22"/>
          <w:szCs w:val="22"/>
        </w:rPr>
        <w:t>o</w:t>
      </w:r>
      <w:r w:rsidRPr="00EC7FD3">
        <w:rPr>
          <w:spacing w:val="1"/>
          <w:sz w:val="22"/>
          <w:szCs w:val="22"/>
        </w:rPr>
        <w:t>dn</w:t>
      </w:r>
      <w:r w:rsidRPr="00EC7FD3">
        <w:rPr>
          <w:spacing w:val="3"/>
          <w:sz w:val="22"/>
          <w:szCs w:val="22"/>
        </w:rPr>
        <w:t>i</w:t>
      </w:r>
      <w:r w:rsidRPr="00EC7FD3">
        <w:rPr>
          <w:sz w:val="22"/>
          <w:szCs w:val="22"/>
        </w:rPr>
        <w:t>e z</w:t>
      </w:r>
      <w:r w:rsidRPr="00EC7FD3">
        <w:rPr>
          <w:spacing w:val="-1"/>
          <w:sz w:val="22"/>
          <w:szCs w:val="22"/>
        </w:rPr>
        <w:t xml:space="preserve"> o</w:t>
      </w:r>
      <w:r w:rsidRPr="00EC7FD3">
        <w:rPr>
          <w:spacing w:val="1"/>
          <w:sz w:val="22"/>
          <w:szCs w:val="22"/>
        </w:rPr>
        <w:t>b</w:t>
      </w:r>
      <w:r w:rsidRPr="00EC7FD3">
        <w:rPr>
          <w:spacing w:val="-1"/>
          <w:sz w:val="22"/>
          <w:szCs w:val="22"/>
        </w:rPr>
        <w:t>o</w:t>
      </w:r>
      <w:r w:rsidRPr="00EC7FD3">
        <w:rPr>
          <w:sz w:val="22"/>
          <w:szCs w:val="22"/>
        </w:rPr>
        <w:t>w</w:t>
      </w:r>
      <w:r w:rsidRPr="00EC7FD3">
        <w:rPr>
          <w:spacing w:val="3"/>
          <w:sz w:val="22"/>
          <w:szCs w:val="22"/>
        </w:rPr>
        <w:t>i</w:t>
      </w:r>
      <w:r w:rsidRPr="00EC7FD3">
        <w:rPr>
          <w:sz w:val="22"/>
          <w:szCs w:val="22"/>
        </w:rPr>
        <w:t>ą</w:t>
      </w:r>
      <w:r w:rsidRPr="00EC7FD3">
        <w:rPr>
          <w:spacing w:val="1"/>
          <w:sz w:val="22"/>
          <w:szCs w:val="22"/>
        </w:rPr>
        <w:t>zuj</w:t>
      </w:r>
      <w:r w:rsidRPr="00EC7FD3">
        <w:rPr>
          <w:sz w:val="22"/>
          <w:szCs w:val="22"/>
        </w:rPr>
        <w:t>ąc</w:t>
      </w:r>
      <w:r w:rsidRPr="00EC7FD3">
        <w:rPr>
          <w:spacing w:val="-1"/>
          <w:sz w:val="22"/>
          <w:szCs w:val="22"/>
        </w:rPr>
        <w:t>y</w:t>
      </w:r>
      <w:r w:rsidRPr="00EC7FD3">
        <w:rPr>
          <w:sz w:val="22"/>
          <w:szCs w:val="22"/>
        </w:rPr>
        <w:t>mi</w:t>
      </w:r>
      <w:r w:rsidRPr="00EC7FD3">
        <w:rPr>
          <w:spacing w:val="20"/>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3"/>
          <w:sz w:val="22"/>
          <w:szCs w:val="22"/>
        </w:rPr>
        <w:t>pi</w:t>
      </w:r>
      <w:r w:rsidRPr="00EC7FD3">
        <w:rPr>
          <w:sz w:val="22"/>
          <w:szCs w:val="22"/>
        </w:rPr>
        <w:t>sa</w:t>
      </w:r>
      <w:r w:rsidRPr="00EC7FD3">
        <w:rPr>
          <w:spacing w:val="-2"/>
          <w:sz w:val="22"/>
          <w:szCs w:val="22"/>
        </w:rPr>
        <w:t>m</w:t>
      </w:r>
      <w:r w:rsidRPr="00EC7FD3">
        <w:rPr>
          <w:sz w:val="22"/>
          <w:szCs w:val="22"/>
        </w:rPr>
        <w:t>i</w:t>
      </w:r>
      <w:r w:rsidRPr="00EC7FD3">
        <w:rPr>
          <w:spacing w:val="24"/>
          <w:sz w:val="22"/>
          <w:szCs w:val="22"/>
        </w:rPr>
        <w:t xml:space="preserve"> </w:t>
      </w:r>
      <w:r w:rsidRPr="00EC7FD3">
        <w:rPr>
          <w:sz w:val="22"/>
          <w:szCs w:val="22"/>
        </w:rPr>
        <w:t>i</w:t>
      </w:r>
      <w:r w:rsidRPr="00EC7FD3">
        <w:rPr>
          <w:spacing w:val="35"/>
          <w:sz w:val="22"/>
          <w:szCs w:val="22"/>
        </w:rPr>
        <w:t xml:space="preserve"> </w:t>
      </w:r>
      <w:r w:rsidRPr="00EC7FD3">
        <w:rPr>
          <w:sz w:val="22"/>
          <w:szCs w:val="22"/>
        </w:rPr>
        <w:t>w</w:t>
      </w:r>
      <w:r w:rsidRPr="00EC7FD3">
        <w:rPr>
          <w:spacing w:val="31"/>
          <w:sz w:val="22"/>
          <w:szCs w:val="22"/>
        </w:rPr>
        <w:t xml:space="preserve"> </w:t>
      </w:r>
      <w:r w:rsidRPr="00EC7FD3">
        <w:rPr>
          <w:sz w:val="22"/>
          <w:szCs w:val="22"/>
        </w:rPr>
        <w:t>wym</w:t>
      </w:r>
      <w:r w:rsidRPr="00EC7FD3">
        <w:rPr>
          <w:spacing w:val="1"/>
          <w:sz w:val="22"/>
          <w:szCs w:val="22"/>
        </w:rPr>
        <w:t>ag</w:t>
      </w:r>
      <w:r w:rsidRPr="00EC7FD3">
        <w:rPr>
          <w:sz w:val="22"/>
          <w:szCs w:val="22"/>
        </w:rPr>
        <w:t>a</w:t>
      </w:r>
      <w:r w:rsidRPr="00EC7FD3">
        <w:rPr>
          <w:spacing w:val="1"/>
          <w:sz w:val="22"/>
          <w:szCs w:val="22"/>
        </w:rPr>
        <w:t>n</w:t>
      </w:r>
      <w:r w:rsidRPr="00EC7FD3">
        <w:rPr>
          <w:sz w:val="22"/>
          <w:szCs w:val="22"/>
        </w:rPr>
        <w:t>ym</w:t>
      </w:r>
      <w:r w:rsidRPr="00EC7FD3">
        <w:rPr>
          <w:spacing w:val="24"/>
          <w:sz w:val="22"/>
          <w:szCs w:val="22"/>
        </w:rPr>
        <w:t xml:space="preserve"> </w:t>
      </w:r>
      <w:r w:rsidRPr="00EC7FD3">
        <w:rPr>
          <w:spacing w:val="1"/>
          <w:sz w:val="22"/>
          <w:szCs w:val="22"/>
        </w:rPr>
        <w:t>z</w:t>
      </w:r>
      <w:r w:rsidRPr="00EC7FD3">
        <w:rPr>
          <w:sz w:val="22"/>
          <w:szCs w:val="22"/>
        </w:rPr>
        <w:t>ak</w:t>
      </w:r>
      <w:r w:rsidRPr="00EC7FD3">
        <w:rPr>
          <w:spacing w:val="-1"/>
          <w:sz w:val="22"/>
          <w:szCs w:val="22"/>
        </w:rPr>
        <w:t>r</w:t>
      </w:r>
      <w:r w:rsidRPr="00EC7FD3">
        <w:rPr>
          <w:spacing w:val="1"/>
          <w:sz w:val="22"/>
          <w:szCs w:val="22"/>
        </w:rPr>
        <w:t>e</w:t>
      </w:r>
      <w:r w:rsidRPr="00EC7FD3">
        <w:rPr>
          <w:sz w:val="22"/>
          <w:szCs w:val="22"/>
        </w:rPr>
        <w:t>s</w:t>
      </w:r>
      <w:r w:rsidRPr="00EC7FD3">
        <w:rPr>
          <w:spacing w:val="3"/>
          <w:sz w:val="22"/>
          <w:szCs w:val="22"/>
        </w:rPr>
        <w:t>i</w:t>
      </w:r>
      <w:r w:rsidRPr="00EC7FD3">
        <w:rPr>
          <w:spacing w:val="-1"/>
          <w:sz w:val="22"/>
          <w:szCs w:val="22"/>
        </w:rPr>
        <w:t>e</w:t>
      </w:r>
      <w:r w:rsidRPr="00EC7FD3">
        <w:rPr>
          <w:sz w:val="22"/>
          <w:szCs w:val="22"/>
        </w:rPr>
        <w:t>.</w:t>
      </w:r>
      <w:r w:rsidRPr="00EC7FD3">
        <w:rPr>
          <w:spacing w:val="23"/>
          <w:sz w:val="22"/>
          <w:szCs w:val="22"/>
        </w:rPr>
        <w:t xml:space="preserve"> </w:t>
      </w:r>
      <w:r w:rsidRPr="00EC7FD3">
        <w:rPr>
          <w:spacing w:val="2"/>
          <w:sz w:val="22"/>
          <w:szCs w:val="22"/>
        </w:rPr>
        <w:t>B</w:t>
      </w:r>
      <w:r w:rsidRPr="00EC7FD3">
        <w:rPr>
          <w:sz w:val="22"/>
          <w:szCs w:val="22"/>
        </w:rPr>
        <w:t>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32"/>
          <w:sz w:val="22"/>
          <w:szCs w:val="22"/>
        </w:rPr>
        <w:t xml:space="preserve"> </w:t>
      </w:r>
      <w:r w:rsidRPr="00EC7FD3">
        <w:rPr>
          <w:sz w:val="22"/>
          <w:szCs w:val="22"/>
        </w:rPr>
        <w:t>i</w:t>
      </w:r>
      <w:r w:rsidRPr="00EC7FD3">
        <w:rPr>
          <w:spacing w:val="35"/>
          <w:sz w:val="22"/>
          <w:szCs w:val="22"/>
        </w:rPr>
        <w:t xml:space="preserve"> </w:t>
      </w:r>
      <w:r w:rsidRPr="00EC7FD3">
        <w:rPr>
          <w:spacing w:val="1"/>
          <w:sz w:val="22"/>
          <w:szCs w:val="22"/>
        </w:rPr>
        <w:t>p</w:t>
      </w:r>
      <w:r w:rsidRPr="00EC7FD3">
        <w:rPr>
          <w:spacing w:val="-1"/>
          <w:sz w:val="22"/>
          <w:szCs w:val="22"/>
        </w:rPr>
        <w:t>o</w:t>
      </w:r>
      <w:r w:rsidRPr="00EC7FD3">
        <w:rPr>
          <w:sz w:val="22"/>
          <w:szCs w:val="22"/>
        </w:rPr>
        <w:t>m</w:t>
      </w:r>
      <w:r w:rsidRPr="00EC7FD3">
        <w:rPr>
          <w:spacing w:val="3"/>
          <w:sz w:val="22"/>
          <w:szCs w:val="22"/>
        </w:rPr>
        <w:t>i</w:t>
      </w:r>
      <w:r w:rsidRPr="00EC7FD3">
        <w:rPr>
          <w:sz w:val="22"/>
          <w:szCs w:val="22"/>
        </w:rPr>
        <w:t>a</w:t>
      </w:r>
      <w:r w:rsidRPr="00EC7FD3">
        <w:rPr>
          <w:spacing w:val="-1"/>
          <w:sz w:val="22"/>
          <w:szCs w:val="22"/>
        </w:rPr>
        <w:t>r</w:t>
      </w:r>
      <w:r w:rsidRPr="00EC7FD3">
        <w:rPr>
          <w:sz w:val="22"/>
          <w:szCs w:val="22"/>
        </w:rPr>
        <w:t>y</w:t>
      </w:r>
      <w:r w:rsidRPr="00EC7FD3">
        <w:rPr>
          <w:spacing w:val="26"/>
          <w:sz w:val="22"/>
          <w:szCs w:val="22"/>
        </w:rPr>
        <w:t xml:space="preserve"> </w:t>
      </w:r>
      <w:r w:rsidRPr="00EC7FD3">
        <w:rPr>
          <w:sz w:val="22"/>
          <w:szCs w:val="22"/>
        </w:rPr>
        <w:t>W</w:t>
      </w:r>
      <w:r w:rsidRPr="00EC7FD3">
        <w:rPr>
          <w:spacing w:val="2"/>
          <w:sz w:val="22"/>
          <w:szCs w:val="22"/>
        </w:rPr>
        <w:t>y</w:t>
      </w:r>
      <w:r w:rsidRPr="00EC7FD3">
        <w:rPr>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3"/>
          <w:sz w:val="22"/>
          <w:szCs w:val="22"/>
        </w:rPr>
        <w:t>w</w:t>
      </w:r>
      <w:r w:rsidRPr="00EC7FD3">
        <w:rPr>
          <w:sz w:val="22"/>
          <w:szCs w:val="22"/>
        </w:rPr>
        <w:t xml:space="preserve">ca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n</w:t>
      </w:r>
      <w:r w:rsidRPr="00EC7FD3">
        <w:rPr>
          <w:spacing w:val="27"/>
          <w:sz w:val="22"/>
          <w:szCs w:val="22"/>
        </w:rPr>
        <w:t xml:space="preserve"> </w:t>
      </w:r>
      <w:r w:rsidRPr="00EC7FD3">
        <w:rPr>
          <w:sz w:val="22"/>
          <w:szCs w:val="22"/>
        </w:rPr>
        <w:t>wyk</w:t>
      </w:r>
      <w:r w:rsidRPr="00EC7FD3">
        <w:rPr>
          <w:spacing w:val="-1"/>
          <w:sz w:val="22"/>
          <w:szCs w:val="22"/>
        </w:rPr>
        <w:t>o</w:t>
      </w:r>
      <w:r w:rsidRPr="00EC7FD3">
        <w:rPr>
          <w:spacing w:val="1"/>
          <w:sz w:val="22"/>
          <w:szCs w:val="22"/>
        </w:rPr>
        <w:t>n</w:t>
      </w:r>
      <w:r w:rsidRPr="00EC7FD3">
        <w:rPr>
          <w:sz w:val="22"/>
          <w:szCs w:val="22"/>
        </w:rPr>
        <w:t>yw</w:t>
      </w:r>
      <w:r w:rsidRPr="00EC7FD3">
        <w:rPr>
          <w:spacing w:val="2"/>
          <w:sz w:val="22"/>
          <w:szCs w:val="22"/>
        </w:rPr>
        <w:t>a</w:t>
      </w:r>
      <w:r w:rsidRPr="00EC7FD3">
        <w:rPr>
          <w:sz w:val="22"/>
          <w:szCs w:val="22"/>
        </w:rPr>
        <w:t>ć</w:t>
      </w:r>
      <w:r w:rsidRPr="00EC7FD3">
        <w:rPr>
          <w:spacing w:val="25"/>
          <w:sz w:val="22"/>
          <w:szCs w:val="22"/>
        </w:rPr>
        <w:t xml:space="preserve"> </w:t>
      </w:r>
      <w:r>
        <w:rPr>
          <w:spacing w:val="25"/>
          <w:sz w:val="22"/>
          <w:szCs w:val="22"/>
        </w:rPr>
        <w:br/>
      </w:r>
      <w:r w:rsidRPr="00EC7FD3">
        <w:rPr>
          <w:sz w:val="22"/>
          <w:szCs w:val="22"/>
        </w:rPr>
        <w:t>z cz</w:t>
      </w:r>
      <w:r w:rsidRPr="00EC7FD3">
        <w:rPr>
          <w:spacing w:val="-1"/>
          <w:sz w:val="22"/>
          <w:szCs w:val="22"/>
        </w:rPr>
        <w:t>ę</w:t>
      </w:r>
      <w:r w:rsidRPr="00EC7FD3">
        <w:rPr>
          <w:sz w:val="22"/>
          <w:szCs w:val="22"/>
        </w:rPr>
        <w:t>s</w:t>
      </w:r>
      <w:r w:rsidRPr="00EC7FD3">
        <w:rPr>
          <w:spacing w:val="2"/>
          <w:sz w:val="22"/>
          <w:szCs w:val="22"/>
        </w:rPr>
        <w:t>t</w:t>
      </w:r>
      <w:r w:rsidRPr="00EC7FD3">
        <w:rPr>
          <w:spacing w:val="-1"/>
          <w:sz w:val="22"/>
          <w:szCs w:val="22"/>
        </w:rPr>
        <w:t>o</w:t>
      </w:r>
      <w:r w:rsidRPr="00EC7FD3">
        <w:rPr>
          <w:spacing w:val="1"/>
          <w:sz w:val="22"/>
          <w:szCs w:val="22"/>
        </w:rPr>
        <w:t>tl</w:t>
      </w:r>
      <w:r w:rsidRPr="00EC7FD3">
        <w:rPr>
          <w:spacing w:val="3"/>
          <w:sz w:val="22"/>
          <w:szCs w:val="22"/>
        </w:rPr>
        <w:t>i</w:t>
      </w:r>
      <w:r w:rsidRPr="00EC7FD3">
        <w:rPr>
          <w:sz w:val="22"/>
          <w:szCs w:val="22"/>
        </w:rPr>
        <w:t>w</w:t>
      </w:r>
      <w:r w:rsidRPr="00EC7FD3">
        <w:rPr>
          <w:spacing w:val="-1"/>
          <w:sz w:val="22"/>
          <w:szCs w:val="22"/>
        </w:rPr>
        <w:t>o</w:t>
      </w:r>
      <w:r w:rsidRPr="00EC7FD3">
        <w:rPr>
          <w:sz w:val="22"/>
          <w:szCs w:val="22"/>
        </w:rPr>
        <w:t>ś</w:t>
      </w:r>
      <w:r w:rsidRPr="00EC7FD3">
        <w:rPr>
          <w:spacing w:val="-1"/>
          <w:sz w:val="22"/>
          <w:szCs w:val="22"/>
        </w:rPr>
        <w:t>c</w:t>
      </w:r>
      <w:r w:rsidRPr="00EC7FD3">
        <w:rPr>
          <w:spacing w:val="3"/>
          <w:sz w:val="22"/>
          <w:szCs w:val="22"/>
        </w:rPr>
        <w:t>i</w:t>
      </w:r>
      <w:r w:rsidRPr="00EC7FD3">
        <w:rPr>
          <w:sz w:val="22"/>
          <w:szCs w:val="22"/>
        </w:rPr>
        <w:t>ą</w:t>
      </w:r>
      <w:r w:rsidRPr="00EC7FD3">
        <w:rPr>
          <w:spacing w:val="20"/>
          <w:sz w:val="22"/>
          <w:szCs w:val="22"/>
        </w:rPr>
        <w:t xml:space="preserve"> </w:t>
      </w:r>
      <w:r w:rsidRPr="00EC7FD3">
        <w:rPr>
          <w:spacing w:val="1"/>
          <w:sz w:val="22"/>
          <w:szCs w:val="22"/>
        </w:rPr>
        <w:t>g</w:t>
      </w:r>
      <w:r w:rsidRPr="00EC7FD3">
        <w:rPr>
          <w:sz w:val="22"/>
          <w:szCs w:val="22"/>
        </w:rPr>
        <w:t>wara</w:t>
      </w:r>
      <w:r w:rsidRPr="00EC7FD3">
        <w:rPr>
          <w:spacing w:val="1"/>
          <w:sz w:val="22"/>
          <w:szCs w:val="22"/>
        </w:rPr>
        <w:t>ntuj</w:t>
      </w:r>
      <w:r w:rsidRPr="00EC7FD3">
        <w:rPr>
          <w:sz w:val="22"/>
          <w:szCs w:val="22"/>
        </w:rPr>
        <w:t>ącą</w:t>
      </w:r>
      <w:r w:rsidRPr="00EC7FD3">
        <w:rPr>
          <w:spacing w:val="22"/>
          <w:sz w:val="22"/>
          <w:szCs w:val="22"/>
        </w:rPr>
        <w:t xml:space="preserve"> </w:t>
      </w:r>
      <w:r w:rsidRPr="00EC7FD3">
        <w:rPr>
          <w:spacing w:val="1"/>
          <w:sz w:val="22"/>
          <w:szCs w:val="22"/>
        </w:rPr>
        <w:t>z</w:t>
      </w:r>
      <w:r w:rsidRPr="00EC7FD3">
        <w:rPr>
          <w:sz w:val="22"/>
          <w:szCs w:val="22"/>
        </w:rPr>
        <w:t>ac</w:t>
      </w:r>
      <w:r w:rsidRPr="00EC7FD3">
        <w:rPr>
          <w:spacing w:val="1"/>
          <w:sz w:val="22"/>
          <w:szCs w:val="22"/>
        </w:rPr>
        <w:t>h</w:t>
      </w:r>
      <w:r w:rsidRPr="00EC7FD3">
        <w:rPr>
          <w:spacing w:val="-1"/>
          <w:sz w:val="22"/>
          <w:szCs w:val="22"/>
        </w:rPr>
        <w:t>o</w:t>
      </w:r>
      <w:r w:rsidRPr="00EC7FD3">
        <w:rPr>
          <w:sz w:val="22"/>
          <w:szCs w:val="22"/>
        </w:rPr>
        <w:t>wa</w:t>
      </w:r>
      <w:r w:rsidRPr="00EC7FD3">
        <w:rPr>
          <w:spacing w:val="1"/>
          <w:sz w:val="22"/>
          <w:szCs w:val="22"/>
        </w:rPr>
        <w:t>n</w:t>
      </w:r>
      <w:r w:rsidRPr="00EC7FD3">
        <w:rPr>
          <w:spacing w:val="3"/>
          <w:sz w:val="22"/>
          <w:szCs w:val="22"/>
        </w:rPr>
        <w:t>i</w:t>
      </w:r>
      <w:r w:rsidRPr="00EC7FD3">
        <w:rPr>
          <w:sz w:val="22"/>
          <w:szCs w:val="22"/>
        </w:rPr>
        <w:t>e</w:t>
      </w:r>
      <w:r w:rsidRPr="00EC7FD3">
        <w:rPr>
          <w:spacing w:val="22"/>
          <w:sz w:val="22"/>
          <w:szCs w:val="22"/>
        </w:rPr>
        <w:t xml:space="preserve"> </w:t>
      </w:r>
      <w:r w:rsidRPr="00EC7FD3">
        <w:rPr>
          <w:sz w:val="22"/>
          <w:szCs w:val="22"/>
        </w:rPr>
        <w:t>wym</w:t>
      </w:r>
      <w:r w:rsidRPr="00EC7FD3">
        <w:rPr>
          <w:spacing w:val="1"/>
          <w:sz w:val="22"/>
          <w:szCs w:val="22"/>
        </w:rPr>
        <w:t>ag</w:t>
      </w:r>
      <w:r w:rsidRPr="00EC7FD3">
        <w:rPr>
          <w:sz w:val="22"/>
          <w:szCs w:val="22"/>
        </w:rPr>
        <w:t>ań</w:t>
      </w:r>
      <w:r w:rsidRPr="00EC7FD3">
        <w:rPr>
          <w:spacing w:val="28"/>
          <w:sz w:val="22"/>
          <w:szCs w:val="22"/>
        </w:rPr>
        <w:t xml:space="preserve"> </w:t>
      </w:r>
      <w:r w:rsidRPr="00EC7FD3">
        <w:rPr>
          <w:spacing w:val="1"/>
          <w:sz w:val="22"/>
          <w:szCs w:val="22"/>
        </w:rPr>
        <w:t>d</w:t>
      </w:r>
      <w:r w:rsidRPr="00EC7FD3">
        <w:rPr>
          <w:spacing w:val="-1"/>
          <w:sz w:val="22"/>
          <w:szCs w:val="22"/>
        </w:rPr>
        <w:t>o</w:t>
      </w:r>
      <w:r w:rsidRPr="00EC7FD3">
        <w:rPr>
          <w:spacing w:val="1"/>
          <w:sz w:val="22"/>
          <w:szCs w:val="22"/>
        </w:rPr>
        <w:t>t</w:t>
      </w:r>
      <w:r w:rsidRPr="00EC7FD3">
        <w:rPr>
          <w:sz w:val="22"/>
          <w:szCs w:val="22"/>
        </w:rPr>
        <w:t>y</w:t>
      </w:r>
      <w:r w:rsidRPr="00EC7FD3">
        <w:rPr>
          <w:spacing w:val="-1"/>
          <w:sz w:val="22"/>
          <w:szCs w:val="22"/>
        </w:rPr>
        <w:t>c</w:t>
      </w:r>
      <w:r w:rsidRPr="00EC7FD3">
        <w:rPr>
          <w:spacing w:val="1"/>
          <w:sz w:val="22"/>
          <w:szCs w:val="22"/>
        </w:rPr>
        <w:t>z</w:t>
      </w:r>
      <w:r w:rsidRPr="00EC7FD3">
        <w:rPr>
          <w:sz w:val="22"/>
          <w:szCs w:val="22"/>
        </w:rPr>
        <w:t>ąc</w:t>
      </w:r>
      <w:r w:rsidRPr="00EC7FD3">
        <w:rPr>
          <w:spacing w:val="2"/>
          <w:sz w:val="22"/>
          <w:szCs w:val="22"/>
        </w:rPr>
        <w:t>y</w:t>
      </w:r>
      <w:r w:rsidRPr="00EC7FD3">
        <w:rPr>
          <w:sz w:val="22"/>
          <w:szCs w:val="22"/>
        </w:rPr>
        <w:t xml:space="preserve">ch </w:t>
      </w:r>
      <w:r w:rsidRPr="00EC7FD3">
        <w:rPr>
          <w:spacing w:val="1"/>
          <w:sz w:val="22"/>
          <w:szCs w:val="22"/>
        </w:rPr>
        <w:t>j</w:t>
      </w:r>
      <w:r w:rsidRPr="00EC7FD3">
        <w:rPr>
          <w:sz w:val="22"/>
          <w:szCs w:val="22"/>
        </w:rPr>
        <w:t>ak</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9"/>
          <w:sz w:val="22"/>
          <w:szCs w:val="22"/>
        </w:rPr>
        <w:t xml:space="preserve"> </w:t>
      </w:r>
      <w:r w:rsidRPr="00EC7FD3">
        <w:rPr>
          <w:spacing w:val="-1"/>
          <w:sz w:val="22"/>
          <w:szCs w:val="22"/>
        </w:rPr>
        <w:t>ro</w:t>
      </w:r>
      <w:r w:rsidRPr="00EC7FD3">
        <w:rPr>
          <w:spacing w:val="3"/>
          <w:sz w:val="22"/>
          <w:szCs w:val="22"/>
        </w:rPr>
        <w:t>b</w:t>
      </w:r>
      <w:r w:rsidRPr="00EC7FD3">
        <w:rPr>
          <w:spacing w:val="-1"/>
          <w:sz w:val="22"/>
          <w:szCs w:val="22"/>
        </w:rPr>
        <w:t>ó</w:t>
      </w:r>
      <w:r w:rsidRPr="00EC7FD3">
        <w:rPr>
          <w:spacing w:val="1"/>
          <w:sz w:val="22"/>
          <w:szCs w:val="22"/>
        </w:rPr>
        <w:t>t</w:t>
      </w:r>
      <w:r w:rsidRPr="00EC7FD3">
        <w:rPr>
          <w:sz w:val="22"/>
          <w:szCs w:val="22"/>
        </w:rPr>
        <w:t>,</w:t>
      </w:r>
      <w:r w:rsidRPr="00EC7FD3">
        <w:rPr>
          <w:spacing w:val="6"/>
          <w:sz w:val="22"/>
          <w:szCs w:val="22"/>
        </w:rPr>
        <w:t xml:space="preserve"> </w:t>
      </w:r>
      <w:r w:rsidRPr="00EC7FD3">
        <w:rPr>
          <w:spacing w:val="3"/>
          <w:sz w:val="22"/>
          <w:szCs w:val="22"/>
        </w:rPr>
        <w:t>l</w:t>
      </w:r>
      <w:r w:rsidRPr="00EC7FD3">
        <w:rPr>
          <w:spacing w:val="-1"/>
          <w:sz w:val="22"/>
          <w:szCs w:val="22"/>
        </w:rPr>
        <w:t>e</w:t>
      </w:r>
      <w:r w:rsidRPr="00EC7FD3">
        <w:rPr>
          <w:sz w:val="22"/>
          <w:szCs w:val="22"/>
        </w:rPr>
        <w:t>cz</w:t>
      </w:r>
      <w:r w:rsidRPr="00EC7FD3">
        <w:rPr>
          <w:spacing w:val="9"/>
          <w:sz w:val="22"/>
          <w:szCs w:val="22"/>
        </w:rPr>
        <w:t xml:space="preserve"> </w:t>
      </w:r>
      <w:r w:rsidRPr="00EC7FD3">
        <w:rPr>
          <w:spacing w:val="1"/>
          <w:sz w:val="22"/>
          <w:szCs w:val="22"/>
        </w:rPr>
        <w:t>ni</w:t>
      </w:r>
      <w:r w:rsidRPr="00EC7FD3">
        <w:rPr>
          <w:sz w:val="22"/>
          <w:szCs w:val="22"/>
        </w:rPr>
        <w:t>e</w:t>
      </w:r>
      <w:r w:rsidRPr="00EC7FD3">
        <w:rPr>
          <w:spacing w:val="8"/>
          <w:sz w:val="22"/>
          <w:szCs w:val="22"/>
        </w:rPr>
        <w:t xml:space="preserve"> </w:t>
      </w:r>
      <w:r w:rsidRPr="00EC7FD3">
        <w:rPr>
          <w:spacing w:val="-1"/>
          <w:sz w:val="22"/>
          <w:szCs w:val="22"/>
        </w:rPr>
        <w:t>r</w:t>
      </w:r>
      <w:r w:rsidRPr="00EC7FD3">
        <w:rPr>
          <w:spacing w:val="1"/>
          <w:sz w:val="22"/>
          <w:szCs w:val="22"/>
        </w:rPr>
        <w:t>z</w:t>
      </w:r>
      <w:r w:rsidRPr="00EC7FD3">
        <w:rPr>
          <w:sz w:val="22"/>
          <w:szCs w:val="22"/>
        </w:rPr>
        <w:t>a</w:t>
      </w:r>
      <w:r w:rsidRPr="00EC7FD3">
        <w:rPr>
          <w:spacing w:val="1"/>
          <w:sz w:val="22"/>
          <w:szCs w:val="22"/>
        </w:rPr>
        <w:t>dz</w:t>
      </w:r>
      <w:r w:rsidRPr="00EC7FD3">
        <w:rPr>
          <w:spacing w:val="3"/>
          <w:sz w:val="22"/>
          <w:szCs w:val="22"/>
        </w:rPr>
        <w:t>i</w:t>
      </w:r>
      <w:r w:rsidRPr="00EC7FD3">
        <w:rPr>
          <w:spacing w:val="-1"/>
          <w:sz w:val="22"/>
          <w:szCs w:val="22"/>
        </w:rPr>
        <w:t>e</w:t>
      </w:r>
      <w:r w:rsidRPr="00EC7FD3">
        <w:rPr>
          <w:sz w:val="22"/>
          <w:szCs w:val="22"/>
        </w:rPr>
        <w:t>j</w:t>
      </w:r>
      <w:r w:rsidRPr="00EC7FD3">
        <w:rPr>
          <w:spacing w:val="3"/>
          <w:sz w:val="22"/>
          <w:szCs w:val="22"/>
        </w:rPr>
        <w:t xml:space="preserve"> </w:t>
      </w:r>
      <w:r w:rsidRPr="00EC7FD3">
        <w:rPr>
          <w:spacing w:val="1"/>
          <w:sz w:val="22"/>
          <w:szCs w:val="22"/>
        </w:rPr>
        <w:t>n</w:t>
      </w:r>
      <w:r w:rsidRPr="00EC7FD3">
        <w:rPr>
          <w:spacing w:val="3"/>
          <w:sz w:val="22"/>
          <w:szCs w:val="22"/>
        </w:rPr>
        <w:t>i</w:t>
      </w:r>
      <w:r w:rsidRPr="00EC7FD3">
        <w:rPr>
          <w:sz w:val="22"/>
          <w:szCs w:val="22"/>
        </w:rPr>
        <w:t>ż</w:t>
      </w:r>
      <w:r w:rsidRPr="00EC7FD3">
        <w:rPr>
          <w:spacing w:val="8"/>
          <w:sz w:val="22"/>
          <w:szCs w:val="22"/>
        </w:rPr>
        <w:t xml:space="preserve"> </w:t>
      </w:r>
      <w:r w:rsidRPr="00EC7FD3">
        <w:rPr>
          <w:sz w:val="22"/>
          <w:szCs w:val="22"/>
        </w:rPr>
        <w:t>ws</w:t>
      </w:r>
      <w:r w:rsidRPr="00EC7FD3">
        <w:rPr>
          <w:spacing w:val="-1"/>
          <w:sz w:val="22"/>
          <w:szCs w:val="22"/>
        </w:rPr>
        <w:t>k</w:t>
      </w:r>
      <w:r w:rsidRPr="00EC7FD3">
        <w:rPr>
          <w:sz w:val="22"/>
          <w:szCs w:val="22"/>
        </w:rPr>
        <w:t>a</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 xml:space="preserve">o </w:t>
      </w:r>
      <w:r w:rsidRPr="00EC7FD3">
        <w:rPr>
          <w:spacing w:val="1"/>
          <w:sz w:val="22"/>
          <w:szCs w:val="22"/>
        </w:rPr>
        <w:t>t</w:t>
      </w:r>
      <w:r w:rsidRPr="00EC7FD3">
        <w:rPr>
          <w:sz w:val="22"/>
          <w:szCs w:val="22"/>
        </w:rPr>
        <w:t>o</w:t>
      </w:r>
      <w:r w:rsidRPr="00EC7FD3">
        <w:rPr>
          <w:spacing w:val="10"/>
          <w:sz w:val="22"/>
          <w:szCs w:val="22"/>
        </w:rPr>
        <w:t xml:space="preserve"> </w:t>
      </w:r>
      <w:r w:rsidRPr="00EC7FD3">
        <w:rPr>
          <w:sz w:val="22"/>
          <w:szCs w:val="22"/>
        </w:rPr>
        <w:t>w</w:t>
      </w:r>
      <w:r w:rsidRPr="00EC7FD3">
        <w:rPr>
          <w:spacing w:val="12"/>
          <w:sz w:val="22"/>
          <w:szCs w:val="22"/>
        </w:rPr>
        <w:t xml:space="preserve"> </w:t>
      </w:r>
      <w:proofErr w:type="spellStart"/>
      <w:r>
        <w:rPr>
          <w:spacing w:val="2"/>
          <w:sz w:val="22"/>
          <w:szCs w:val="22"/>
        </w:rPr>
        <w:t>STWiORB</w:t>
      </w:r>
      <w:proofErr w:type="spellEnd"/>
      <w:r w:rsidRPr="00EC7FD3">
        <w:rPr>
          <w:sz w:val="22"/>
          <w:szCs w:val="22"/>
        </w:rPr>
        <w:t>.</w:t>
      </w:r>
      <w:r w:rsidRPr="00EC7FD3">
        <w:rPr>
          <w:spacing w:val="1"/>
          <w:sz w:val="22"/>
          <w:szCs w:val="22"/>
        </w:rPr>
        <w:t xml:space="preserve"> </w:t>
      </w:r>
      <w:r w:rsidRPr="00EC7FD3">
        <w:rPr>
          <w:spacing w:val="2"/>
          <w:sz w:val="22"/>
          <w:szCs w:val="22"/>
        </w:rPr>
        <w:t>W</w:t>
      </w:r>
      <w:r w:rsidRPr="00EC7FD3">
        <w:rPr>
          <w:sz w:val="22"/>
          <w:szCs w:val="22"/>
        </w:rPr>
        <w:t>y</w:t>
      </w:r>
      <w:r w:rsidRPr="00EC7FD3">
        <w:rPr>
          <w:spacing w:val="1"/>
          <w:sz w:val="22"/>
          <w:szCs w:val="22"/>
        </w:rPr>
        <w:t>n</w:t>
      </w:r>
      <w:r w:rsidRPr="00EC7FD3">
        <w:rPr>
          <w:spacing w:val="11"/>
          <w:sz w:val="22"/>
          <w:szCs w:val="22"/>
        </w:rPr>
        <w:t>i</w:t>
      </w:r>
      <w:r w:rsidRPr="00EC7FD3">
        <w:rPr>
          <w:spacing w:val="-3"/>
          <w:sz w:val="22"/>
          <w:szCs w:val="22"/>
        </w:rPr>
        <w:t>k</w:t>
      </w:r>
      <w:r w:rsidRPr="00EC7FD3">
        <w:rPr>
          <w:sz w:val="22"/>
          <w:szCs w:val="22"/>
        </w:rPr>
        <w:t>i</w:t>
      </w:r>
      <w:r w:rsidRPr="00EC7FD3">
        <w:rPr>
          <w:spacing w:val="6"/>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w:t>
      </w:r>
      <w:r w:rsidRPr="00EC7FD3">
        <w:rPr>
          <w:spacing w:val="6"/>
          <w:sz w:val="22"/>
          <w:szCs w:val="22"/>
        </w:rPr>
        <w:t xml:space="preserve"> </w:t>
      </w:r>
      <w:r w:rsidRPr="00EC7FD3">
        <w:rPr>
          <w:spacing w:val="1"/>
          <w:sz w:val="22"/>
          <w:szCs w:val="22"/>
        </w:rPr>
        <w:t>b</w:t>
      </w:r>
      <w:r w:rsidRPr="00EC7FD3">
        <w:rPr>
          <w:spacing w:val="-1"/>
          <w:sz w:val="22"/>
          <w:szCs w:val="22"/>
        </w:rPr>
        <w:t>ę</w:t>
      </w:r>
      <w:r w:rsidRPr="00EC7FD3">
        <w:rPr>
          <w:spacing w:val="1"/>
          <w:sz w:val="22"/>
          <w:szCs w:val="22"/>
        </w:rPr>
        <w:t>d</w:t>
      </w:r>
      <w:r w:rsidRPr="00EC7FD3">
        <w:rPr>
          <w:sz w:val="22"/>
          <w:szCs w:val="22"/>
        </w:rPr>
        <w:t xml:space="preserve">ą </w:t>
      </w:r>
      <w:r w:rsidRPr="00EC7FD3">
        <w:rPr>
          <w:spacing w:val="1"/>
          <w:sz w:val="22"/>
          <w:szCs w:val="22"/>
        </w:rPr>
        <w:t>d</w:t>
      </w:r>
      <w:r w:rsidRPr="00EC7FD3">
        <w:rPr>
          <w:spacing w:val="-1"/>
          <w:sz w:val="22"/>
          <w:szCs w:val="22"/>
        </w:rPr>
        <w:t>o</w:t>
      </w:r>
      <w:r w:rsidRPr="00EC7FD3">
        <w:rPr>
          <w:sz w:val="22"/>
          <w:szCs w:val="22"/>
        </w:rPr>
        <w:t>k</w:t>
      </w:r>
      <w:r w:rsidRPr="00EC7FD3">
        <w:rPr>
          <w:spacing w:val="1"/>
          <w:sz w:val="22"/>
          <w:szCs w:val="22"/>
        </w:rPr>
        <w:t>u</w:t>
      </w:r>
      <w:r w:rsidRPr="00EC7FD3">
        <w:rPr>
          <w:sz w:val="22"/>
          <w:szCs w:val="22"/>
        </w:rPr>
        <w:t>men</w:t>
      </w:r>
      <w:r w:rsidRPr="00EC7FD3">
        <w:rPr>
          <w:spacing w:val="1"/>
          <w:sz w:val="22"/>
          <w:szCs w:val="22"/>
        </w:rPr>
        <w:t>to</w:t>
      </w:r>
      <w:r w:rsidRPr="00EC7FD3">
        <w:rPr>
          <w:sz w:val="22"/>
          <w:szCs w:val="22"/>
        </w:rPr>
        <w:t>wa</w:t>
      </w:r>
      <w:r w:rsidRPr="00EC7FD3">
        <w:rPr>
          <w:spacing w:val="1"/>
          <w:sz w:val="22"/>
          <w:szCs w:val="22"/>
        </w:rPr>
        <w:t>n</w:t>
      </w:r>
      <w:r w:rsidRPr="00EC7FD3">
        <w:rPr>
          <w:sz w:val="22"/>
          <w:szCs w:val="22"/>
        </w:rPr>
        <w:t>e i a</w:t>
      </w:r>
      <w:r w:rsidRPr="00EC7FD3">
        <w:rPr>
          <w:spacing w:val="-1"/>
          <w:sz w:val="22"/>
          <w:szCs w:val="22"/>
        </w:rPr>
        <w:t>r</w:t>
      </w:r>
      <w:r w:rsidRPr="00EC7FD3">
        <w:rPr>
          <w:sz w:val="22"/>
          <w:szCs w:val="22"/>
        </w:rPr>
        <w:t>ch</w:t>
      </w:r>
      <w:r w:rsidRPr="00EC7FD3">
        <w:rPr>
          <w:spacing w:val="4"/>
          <w:sz w:val="22"/>
          <w:szCs w:val="22"/>
        </w:rPr>
        <w:t>i</w:t>
      </w:r>
      <w:r w:rsidRPr="00EC7FD3">
        <w:rPr>
          <w:sz w:val="22"/>
          <w:szCs w:val="22"/>
        </w:rPr>
        <w:t>w</w:t>
      </w:r>
      <w:r w:rsidRPr="00EC7FD3">
        <w:rPr>
          <w:spacing w:val="3"/>
          <w:sz w:val="22"/>
          <w:szCs w:val="22"/>
        </w:rPr>
        <w:t>i</w:t>
      </w:r>
      <w:r w:rsidRPr="00EC7FD3">
        <w:rPr>
          <w:spacing w:val="1"/>
          <w:sz w:val="22"/>
          <w:szCs w:val="22"/>
        </w:rPr>
        <w:t>z</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e</w:t>
      </w:r>
      <w:r w:rsidRPr="00EC7FD3">
        <w:rPr>
          <w:spacing w:val="6"/>
          <w:sz w:val="22"/>
          <w:szCs w:val="22"/>
        </w:rPr>
        <w:t xml:space="preserve"> </w:t>
      </w:r>
      <w:r w:rsidRPr="00EC7FD3">
        <w:rPr>
          <w:spacing w:val="1"/>
          <w:sz w:val="22"/>
          <w:szCs w:val="22"/>
        </w:rPr>
        <w:t>p</w:t>
      </w:r>
      <w:r w:rsidRPr="00EC7FD3">
        <w:rPr>
          <w:spacing w:val="-1"/>
          <w:sz w:val="22"/>
          <w:szCs w:val="22"/>
        </w:rPr>
        <w:t>r</w:t>
      </w:r>
      <w:r w:rsidRPr="00EC7FD3">
        <w:rPr>
          <w:spacing w:val="3"/>
          <w:sz w:val="22"/>
          <w:szCs w:val="22"/>
        </w:rPr>
        <w:t>z</w:t>
      </w:r>
      <w:r w:rsidRPr="00EC7FD3">
        <w:rPr>
          <w:spacing w:val="-1"/>
          <w:sz w:val="22"/>
          <w:szCs w:val="22"/>
        </w:rPr>
        <w:t>e</w:t>
      </w:r>
      <w:r w:rsidRPr="00EC7FD3">
        <w:rPr>
          <w:sz w:val="22"/>
          <w:szCs w:val="22"/>
        </w:rPr>
        <w:t>z</w:t>
      </w:r>
      <w:r w:rsidRPr="00EC7FD3">
        <w:rPr>
          <w:spacing w:val="19"/>
          <w:sz w:val="22"/>
          <w:szCs w:val="22"/>
        </w:rPr>
        <w:t xml:space="preserve"> </w:t>
      </w:r>
      <w:r w:rsidRPr="00EC7FD3">
        <w:rPr>
          <w:sz w:val="22"/>
          <w:szCs w:val="22"/>
        </w:rPr>
        <w:t>Wy</w:t>
      </w:r>
      <w:r w:rsidRPr="00EC7FD3">
        <w:rPr>
          <w:spacing w:val="1"/>
          <w:sz w:val="22"/>
          <w:szCs w:val="22"/>
        </w:rPr>
        <w:t>kon</w:t>
      </w:r>
      <w:r w:rsidRPr="00EC7FD3">
        <w:rPr>
          <w:sz w:val="22"/>
          <w:szCs w:val="22"/>
        </w:rPr>
        <w:t>awc</w:t>
      </w:r>
      <w:r w:rsidRPr="00EC7FD3">
        <w:rPr>
          <w:spacing w:val="-1"/>
          <w:sz w:val="22"/>
          <w:szCs w:val="22"/>
        </w:rPr>
        <w:t>ę</w:t>
      </w:r>
      <w:r w:rsidRPr="00EC7FD3">
        <w:rPr>
          <w:sz w:val="22"/>
          <w:szCs w:val="22"/>
        </w:rPr>
        <w:t xml:space="preserve">. </w:t>
      </w:r>
      <w:r w:rsidRPr="00EC7FD3">
        <w:rPr>
          <w:spacing w:val="2"/>
          <w:sz w:val="22"/>
          <w:szCs w:val="22"/>
        </w:rPr>
        <w:t>W</w:t>
      </w:r>
      <w:r w:rsidRPr="00EC7FD3">
        <w:rPr>
          <w:sz w:val="22"/>
          <w:szCs w:val="22"/>
        </w:rPr>
        <w:t>y</w:t>
      </w:r>
      <w:r w:rsidRPr="00EC7FD3">
        <w:rPr>
          <w:spacing w:val="1"/>
          <w:sz w:val="22"/>
          <w:szCs w:val="22"/>
        </w:rPr>
        <w:t>n</w:t>
      </w:r>
      <w:r w:rsidRPr="00EC7FD3">
        <w:rPr>
          <w:spacing w:val="3"/>
          <w:sz w:val="22"/>
          <w:szCs w:val="22"/>
        </w:rPr>
        <w:t>i</w:t>
      </w:r>
      <w:r w:rsidRPr="00EC7FD3">
        <w:rPr>
          <w:sz w:val="22"/>
          <w:szCs w:val="22"/>
        </w:rPr>
        <w:t>ki</w:t>
      </w:r>
      <w:r w:rsidRPr="00EC7FD3">
        <w:rPr>
          <w:spacing w:val="17"/>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 W</w:t>
      </w:r>
      <w:r w:rsidRPr="00EC7FD3">
        <w:rPr>
          <w:spacing w:val="2"/>
          <w:sz w:val="22"/>
          <w:szCs w:val="22"/>
        </w:rPr>
        <w:t>y</w:t>
      </w:r>
      <w:r w:rsidRPr="00EC7FD3">
        <w:rPr>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3"/>
          <w:sz w:val="22"/>
          <w:szCs w:val="22"/>
        </w:rPr>
        <w:t>w</w:t>
      </w:r>
      <w:r w:rsidRPr="00EC7FD3">
        <w:rPr>
          <w:sz w:val="22"/>
          <w:szCs w:val="22"/>
        </w:rPr>
        <w:t xml:space="preserve">ca </w:t>
      </w:r>
      <w:r w:rsidRPr="00EC7FD3">
        <w:rPr>
          <w:spacing w:val="3"/>
          <w:sz w:val="22"/>
          <w:szCs w:val="22"/>
        </w:rPr>
        <w:t>j</w:t>
      </w:r>
      <w:r w:rsidRPr="00EC7FD3">
        <w:rPr>
          <w:spacing w:val="-1"/>
          <w:sz w:val="22"/>
          <w:szCs w:val="22"/>
        </w:rPr>
        <w:t>e</w:t>
      </w:r>
      <w:r w:rsidRPr="00EC7FD3">
        <w:rPr>
          <w:sz w:val="22"/>
          <w:szCs w:val="22"/>
        </w:rPr>
        <w:t xml:space="preserve">st </w:t>
      </w:r>
      <w:r w:rsidRPr="00EC7FD3">
        <w:rPr>
          <w:spacing w:val="1"/>
          <w:sz w:val="22"/>
          <w:szCs w:val="22"/>
        </w:rPr>
        <w:t>z</w:t>
      </w:r>
      <w:r w:rsidRPr="00EC7FD3">
        <w:rPr>
          <w:spacing w:val="-1"/>
          <w:sz w:val="22"/>
          <w:szCs w:val="22"/>
        </w:rPr>
        <w:t>o</w:t>
      </w:r>
      <w:r w:rsidRPr="00EC7FD3">
        <w:rPr>
          <w:spacing w:val="1"/>
          <w:sz w:val="22"/>
          <w:szCs w:val="22"/>
        </w:rPr>
        <w:t>b</w:t>
      </w:r>
      <w:r w:rsidRPr="00EC7FD3">
        <w:rPr>
          <w:spacing w:val="-1"/>
          <w:sz w:val="22"/>
          <w:szCs w:val="22"/>
        </w:rPr>
        <w:t>o</w:t>
      </w:r>
      <w:r w:rsidRPr="00EC7FD3">
        <w:rPr>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y</w:t>
      </w:r>
      <w:r w:rsidRPr="00EC7FD3">
        <w:rPr>
          <w:spacing w:val="-14"/>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ka</w:t>
      </w:r>
      <w:r w:rsidRPr="00EC7FD3">
        <w:rPr>
          <w:spacing w:val="3"/>
          <w:sz w:val="22"/>
          <w:szCs w:val="22"/>
        </w:rPr>
        <w:t>z</w:t>
      </w:r>
      <w:r w:rsidRPr="00EC7FD3">
        <w:rPr>
          <w:sz w:val="22"/>
          <w:szCs w:val="22"/>
        </w:rPr>
        <w:t>y</w:t>
      </w:r>
      <w:r w:rsidRPr="00EC7FD3">
        <w:rPr>
          <w:spacing w:val="2"/>
          <w:sz w:val="22"/>
          <w:szCs w:val="22"/>
        </w:rPr>
        <w:t>w</w:t>
      </w:r>
      <w:r w:rsidRPr="00EC7FD3">
        <w:rPr>
          <w:sz w:val="22"/>
          <w:szCs w:val="22"/>
        </w:rPr>
        <w:t>ać</w:t>
      </w:r>
      <w:r w:rsidRPr="00EC7FD3">
        <w:rPr>
          <w:spacing w:val="-12"/>
          <w:sz w:val="22"/>
          <w:szCs w:val="22"/>
        </w:rPr>
        <w:t xml:space="preserve"> </w:t>
      </w:r>
      <w:r w:rsidRPr="00EC7FD3">
        <w:rPr>
          <w:spacing w:val="-2"/>
          <w:sz w:val="22"/>
          <w:szCs w:val="22"/>
        </w:rPr>
        <w:t>I</w:t>
      </w:r>
      <w:r w:rsidRPr="00EC7FD3">
        <w:rPr>
          <w:spacing w:val="1"/>
          <w:sz w:val="22"/>
          <w:szCs w:val="22"/>
        </w:rPr>
        <w:t>n</w:t>
      </w:r>
      <w:r w:rsidRPr="00EC7FD3">
        <w:rPr>
          <w:sz w:val="22"/>
          <w:szCs w:val="22"/>
        </w:rPr>
        <w:t>s</w:t>
      </w:r>
      <w:r w:rsidRPr="00EC7FD3">
        <w:rPr>
          <w:spacing w:val="2"/>
          <w:sz w:val="22"/>
          <w:szCs w:val="22"/>
        </w:rPr>
        <w:t>p</w:t>
      </w:r>
      <w:r w:rsidRPr="00EC7FD3">
        <w:rPr>
          <w:spacing w:val="-1"/>
          <w:sz w:val="22"/>
          <w:szCs w:val="22"/>
        </w:rPr>
        <w:t>e</w:t>
      </w:r>
      <w:r w:rsidRPr="00EC7FD3">
        <w:rPr>
          <w:sz w:val="22"/>
          <w:szCs w:val="22"/>
        </w:rPr>
        <w:t>k</w:t>
      </w:r>
      <w:r w:rsidRPr="00EC7FD3">
        <w:rPr>
          <w:spacing w:val="3"/>
          <w:sz w:val="22"/>
          <w:szCs w:val="22"/>
        </w:rPr>
        <w:t>t</w:t>
      </w:r>
      <w:r w:rsidRPr="00EC7FD3">
        <w:rPr>
          <w:spacing w:val="1"/>
          <w:sz w:val="22"/>
          <w:szCs w:val="22"/>
        </w:rPr>
        <w:t>o</w:t>
      </w:r>
      <w:r w:rsidRPr="00EC7FD3">
        <w:rPr>
          <w:spacing w:val="-1"/>
          <w:sz w:val="22"/>
          <w:szCs w:val="22"/>
        </w:rPr>
        <w:t>ro</w:t>
      </w:r>
      <w:r w:rsidRPr="00EC7FD3">
        <w:rPr>
          <w:sz w:val="22"/>
          <w:szCs w:val="22"/>
        </w:rPr>
        <w:t>wi</w:t>
      </w:r>
      <w:r w:rsidRPr="00EC7FD3">
        <w:rPr>
          <w:spacing w:val="-23"/>
          <w:sz w:val="22"/>
          <w:szCs w:val="22"/>
        </w:rPr>
        <w:t xml:space="preserve"> </w:t>
      </w:r>
      <w:r w:rsidRPr="00EC7FD3">
        <w:rPr>
          <w:spacing w:val="-1"/>
          <w:sz w:val="22"/>
          <w:szCs w:val="22"/>
        </w:rPr>
        <w:t>N</w:t>
      </w:r>
      <w:r w:rsidRPr="00EC7FD3">
        <w:rPr>
          <w:sz w:val="22"/>
          <w:szCs w:val="22"/>
        </w:rPr>
        <w:t>a</w:t>
      </w:r>
      <w:r w:rsidRPr="00EC7FD3">
        <w:rPr>
          <w:spacing w:val="1"/>
          <w:sz w:val="22"/>
          <w:szCs w:val="22"/>
        </w:rPr>
        <w:t>dzo</w:t>
      </w:r>
      <w:r w:rsidRPr="00EC7FD3">
        <w:rPr>
          <w:spacing w:val="-1"/>
          <w:sz w:val="22"/>
          <w:szCs w:val="22"/>
        </w:rPr>
        <w:t>r</w:t>
      </w:r>
      <w:r w:rsidRPr="00EC7FD3">
        <w:rPr>
          <w:spacing w:val="3"/>
          <w:sz w:val="22"/>
          <w:szCs w:val="22"/>
        </w:rPr>
        <w:t>u</w:t>
      </w:r>
      <w:r w:rsidRPr="00EC7FD3">
        <w:rPr>
          <w:sz w:val="22"/>
          <w:szCs w:val="22"/>
        </w:rPr>
        <w:t>.</w:t>
      </w:r>
    </w:p>
    <w:p w14:paraId="5276490B" w14:textId="77777777" w:rsidR="00D5342A" w:rsidRPr="00EC7FD3" w:rsidRDefault="00D5342A" w:rsidP="00D5342A">
      <w:pPr>
        <w:widowControl w:val="0"/>
        <w:autoSpaceDE w:val="0"/>
        <w:autoSpaceDN w:val="0"/>
        <w:adjustRightInd w:val="0"/>
        <w:spacing w:before="9" w:after="0" w:line="110" w:lineRule="exact"/>
        <w:jc w:val="left"/>
        <w:rPr>
          <w:sz w:val="22"/>
          <w:szCs w:val="22"/>
        </w:rPr>
      </w:pPr>
    </w:p>
    <w:p w14:paraId="1EDD1B3E" w14:textId="77777777" w:rsidR="00D5342A" w:rsidRPr="00EC7FD3" w:rsidRDefault="00D5342A" w:rsidP="00D5342A">
      <w:pPr>
        <w:widowControl w:val="0"/>
        <w:autoSpaceDE w:val="0"/>
        <w:autoSpaceDN w:val="0"/>
        <w:adjustRightInd w:val="0"/>
        <w:spacing w:before="0" w:after="0"/>
        <w:ind w:right="3900"/>
        <w:rPr>
          <w:sz w:val="22"/>
          <w:szCs w:val="22"/>
        </w:rPr>
      </w:pPr>
      <w:r w:rsidRPr="00EC7FD3">
        <w:rPr>
          <w:sz w:val="22"/>
          <w:szCs w:val="22"/>
        </w:rPr>
        <w:t>Zak</w:t>
      </w:r>
      <w:r w:rsidRPr="00EC7FD3">
        <w:rPr>
          <w:spacing w:val="1"/>
          <w:sz w:val="22"/>
          <w:szCs w:val="22"/>
        </w:rPr>
        <w:t>r</w:t>
      </w:r>
      <w:r w:rsidRPr="00EC7FD3">
        <w:rPr>
          <w:spacing w:val="-1"/>
          <w:sz w:val="22"/>
          <w:szCs w:val="22"/>
        </w:rPr>
        <w:t>e</w:t>
      </w:r>
      <w:r w:rsidRPr="00EC7FD3">
        <w:rPr>
          <w:sz w:val="22"/>
          <w:szCs w:val="22"/>
        </w:rPr>
        <w:t>s</w:t>
      </w:r>
      <w:r w:rsidRPr="00EC7FD3">
        <w:rPr>
          <w:spacing w:val="-8"/>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w:t>
      </w:r>
      <w:r w:rsidRPr="00EC7FD3">
        <w:rPr>
          <w:spacing w:val="-5"/>
          <w:sz w:val="22"/>
          <w:szCs w:val="22"/>
        </w:rPr>
        <w:t xml:space="preserve"> </w:t>
      </w:r>
      <w:r w:rsidRPr="00EC7FD3">
        <w:rPr>
          <w:sz w:val="22"/>
          <w:szCs w:val="22"/>
        </w:rPr>
        <w:t>i</w:t>
      </w:r>
      <w:r w:rsidRPr="00EC7FD3">
        <w:rPr>
          <w:spacing w:val="2"/>
          <w:sz w:val="22"/>
          <w:szCs w:val="22"/>
        </w:rPr>
        <w:t xml:space="preserve"> </w:t>
      </w:r>
      <w:r w:rsidRPr="00EC7FD3">
        <w:rPr>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w:t>
      </w:r>
      <w:r w:rsidRPr="00EC7FD3">
        <w:rPr>
          <w:spacing w:val="1"/>
          <w:sz w:val="22"/>
          <w:szCs w:val="22"/>
        </w:rPr>
        <w:t>ó</w:t>
      </w:r>
      <w:r w:rsidRPr="00EC7FD3">
        <w:rPr>
          <w:sz w:val="22"/>
          <w:szCs w:val="22"/>
        </w:rPr>
        <w:t>w</w:t>
      </w:r>
      <w:r w:rsidRPr="00EC7FD3">
        <w:rPr>
          <w:spacing w:val="-8"/>
          <w:sz w:val="22"/>
          <w:szCs w:val="22"/>
        </w:rPr>
        <w:t xml:space="preserve"> </w:t>
      </w:r>
      <w:r w:rsidRPr="00EC7FD3">
        <w:rPr>
          <w:sz w:val="22"/>
          <w:szCs w:val="22"/>
        </w:rPr>
        <w:t>W</w:t>
      </w:r>
      <w:r w:rsidRPr="00EC7FD3">
        <w:rPr>
          <w:spacing w:val="2"/>
          <w:sz w:val="22"/>
          <w:szCs w:val="22"/>
        </w:rPr>
        <w:t>y</w:t>
      </w:r>
      <w:r w:rsidRPr="00EC7FD3">
        <w:rPr>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3"/>
          <w:sz w:val="22"/>
          <w:szCs w:val="22"/>
        </w:rPr>
        <w:t>w</w:t>
      </w:r>
      <w:r w:rsidRPr="00EC7FD3">
        <w:rPr>
          <w:sz w:val="22"/>
          <w:szCs w:val="22"/>
        </w:rPr>
        <w:t>cy</w:t>
      </w:r>
      <w:r w:rsidRPr="00EC7FD3">
        <w:rPr>
          <w:spacing w:val="-13"/>
          <w:sz w:val="22"/>
          <w:szCs w:val="22"/>
        </w:rPr>
        <w:t xml:space="preserve"> </w:t>
      </w:r>
      <w:r w:rsidRPr="00EC7FD3">
        <w:rPr>
          <w:spacing w:val="2"/>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n</w:t>
      </w:r>
      <w:r w:rsidRPr="00EC7FD3">
        <w:rPr>
          <w:spacing w:val="-7"/>
          <w:sz w:val="22"/>
          <w:szCs w:val="22"/>
        </w:rPr>
        <w:t xml:space="preserve"> </w:t>
      </w:r>
      <w:r w:rsidRPr="00EC7FD3">
        <w:rPr>
          <w:spacing w:val="1"/>
          <w:sz w:val="22"/>
          <w:szCs w:val="22"/>
        </w:rPr>
        <w:t>b</w:t>
      </w:r>
      <w:r w:rsidRPr="00EC7FD3">
        <w:rPr>
          <w:sz w:val="22"/>
          <w:szCs w:val="22"/>
        </w:rPr>
        <w:t>y</w:t>
      </w:r>
      <w:r w:rsidRPr="00EC7FD3">
        <w:rPr>
          <w:spacing w:val="-1"/>
          <w:sz w:val="22"/>
          <w:szCs w:val="22"/>
        </w:rPr>
        <w:t>ć</w:t>
      </w:r>
      <w:r w:rsidRPr="00EC7FD3">
        <w:rPr>
          <w:sz w:val="22"/>
          <w:szCs w:val="22"/>
        </w:rPr>
        <w:t>:</w:t>
      </w:r>
    </w:p>
    <w:p w14:paraId="236AD0BF"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53D70434" w14:textId="77777777" w:rsidR="00D5342A" w:rsidRPr="00EC7FD3" w:rsidRDefault="00D5342A" w:rsidP="00D5342A">
      <w:pPr>
        <w:widowControl w:val="0"/>
        <w:tabs>
          <w:tab w:val="left" w:pos="720"/>
        </w:tabs>
        <w:autoSpaceDE w:val="0"/>
        <w:autoSpaceDN w:val="0"/>
        <w:adjustRightInd w:val="0"/>
        <w:spacing w:before="0" w:after="0"/>
        <w:ind w:right="-20"/>
        <w:jc w:val="left"/>
        <w:rPr>
          <w:sz w:val="22"/>
          <w:szCs w:val="22"/>
        </w:rPr>
      </w:pPr>
      <w:r w:rsidRPr="00EC7FD3">
        <w:rPr>
          <w:sz w:val="22"/>
          <w:szCs w:val="22"/>
        </w:rPr>
        <w:t>–</w:t>
      </w:r>
      <w:r w:rsidRPr="00EC7FD3">
        <w:rPr>
          <w:sz w:val="22"/>
          <w:szCs w:val="22"/>
        </w:rPr>
        <w:tab/>
      </w:r>
      <w:r w:rsidRPr="00EC7FD3">
        <w:rPr>
          <w:spacing w:val="1"/>
          <w:sz w:val="22"/>
          <w:szCs w:val="22"/>
        </w:rPr>
        <w:t>n</w:t>
      </w:r>
      <w:r w:rsidRPr="00EC7FD3">
        <w:rPr>
          <w:spacing w:val="3"/>
          <w:sz w:val="22"/>
          <w:szCs w:val="22"/>
        </w:rPr>
        <w:t>i</w:t>
      </w:r>
      <w:r w:rsidRPr="00EC7FD3">
        <w:rPr>
          <w:sz w:val="22"/>
          <w:szCs w:val="22"/>
        </w:rPr>
        <w:t>e</w:t>
      </w:r>
      <w:r w:rsidRPr="00EC7FD3">
        <w:rPr>
          <w:spacing w:val="28"/>
          <w:sz w:val="22"/>
          <w:szCs w:val="22"/>
        </w:rPr>
        <w:t xml:space="preserve"> </w:t>
      </w:r>
      <w:r w:rsidRPr="00EC7FD3">
        <w:rPr>
          <w:sz w:val="22"/>
          <w:szCs w:val="22"/>
        </w:rPr>
        <w:t>m</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j</w:t>
      </w:r>
      <w:r w:rsidRPr="00EC7FD3">
        <w:rPr>
          <w:sz w:val="22"/>
          <w:szCs w:val="22"/>
        </w:rPr>
        <w:t>szy</w:t>
      </w:r>
      <w:r w:rsidRPr="00EC7FD3">
        <w:rPr>
          <w:spacing w:val="24"/>
          <w:sz w:val="22"/>
          <w:szCs w:val="22"/>
        </w:rPr>
        <w:t xml:space="preserve"> </w:t>
      </w:r>
      <w:r w:rsidRPr="00EC7FD3">
        <w:rPr>
          <w:spacing w:val="1"/>
          <w:sz w:val="22"/>
          <w:szCs w:val="22"/>
        </w:rPr>
        <w:t>n</w:t>
      </w:r>
      <w:r w:rsidRPr="00EC7FD3">
        <w:rPr>
          <w:spacing w:val="3"/>
          <w:sz w:val="22"/>
          <w:szCs w:val="22"/>
        </w:rPr>
        <w:t>i</w:t>
      </w:r>
      <w:r w:rsidRPr="00EC7FD3">
        <w:rPr>
          <w:sz w:val="22"/>
          <w:szCs w:val="22"/>
        </w:rPr>
        <w:t>ż</w:t>
      </w:r>
      <w:r w:rsidRPr="00EC7FD3">
        <w:rPr>
          <w:spacing w:val="31"/>
          <w:sz w:val="22"/>
          <w:szCs w:val="22"/>
        </w:rPr>
        <w:t xml:space="preserve"> </w:t>
      </w:r>
      <w:r w:rsidRPr="00EC7FD3">
        <w:rPr>
          <w:spacing w:val="-1"/>
          <w:sz w:val="22"/>
          <w:szCs w:val="22"/>
        </w:rPr>
        <w:t>o</w:t>
      </w:r>
      <w:r w:rsidRPr="00EC7FD3">
        <w:rPr>
          <w:sz w:val="22"/>
          <w:szCs w:val="22"/>
        </w:rPr>
        <w:t>k</w:t>
      </w:r>
      <w:r w:rsidRPr="00EC7FD3">
        <w:rPr>
          <w:spacing w:val="1"/>
          <w:sz w:val="22"/>
          <w:szCs w:val="22"/>
        </w:rPr>
        <w:t>r</w:t>
      </w:r>
      <w:r w:rsidRPr="00EC7FD3">
        <w:rPr>
          <w:spacing w:val="-1"/>
          <w:sz w:val="22"/>
          <w:szCs w:val="22"/>
        </w:rPr>
        <w:t>e</w:t>
      </w:r>
      <w:r w:rsidRPr="00EC7FD3">
        <w:rPr>
          <w:sz w:val="22"/>
          <w:szCs w:val="22"/>
        </w:rPr>
        <w:t>ś</w:t>
      </w:r>
      <w:r w:rsidRPr="00EC7FD3">
        <w:rPr>
          <w:spacing w:val="3"/>
          <w:sz w:val="22"/>
          <w:szCs w:val="22"/>
        </w:rPr>
        <w:t>l</w:t>
      </w:r>
      <w:r w:rsidRPr="00EC7FD3">
        <w:rPr>
          <w:spacing w:val="-1"/>
          <w:sz w:val="22"/>
          <w:szCs w:val="22"/>
        </w:rPr>
        <w:t>o</w:t>
      </w:r>
      <w:r w:rsidRPr="00EC7FD3">
        <w:rPr>
          <w:spacing w:val="1"/>
          <w:sz w:val="22"/>
          <w:szCs w:val="22"/>
        </w:rPr>
        <w:t>n</w:t>
      </w:r>
      <w:r w:rsidRPr="00EC7FD3">
        <w:rPr>
          <w:sz w:val="22"/>
          <w:szCs w:val="22"/>
        </w:rPr>
        <w:t>y</w:t>
      </w:r>
      <w:r w:rsidRPr="00EC7FD3">
        <w:rPr>
          <w:spacing w:val="25"/>
          <w:sz w:val="22"/>
          <w:szCs w:val="22"/>
        </w:rPr>
        <w:t xml:space="preserve"> </w:t>
      </w:r>
      <w:r w:rsidRPr="00EC7FD3">
        <w:rPr>
          <w:sz w:val="22"/>
          <w:szCs w:val="22"/>
        </w:rPr>
        <w:t>w</w:t>
      </w:r>
      <w:r w:rsidRPr="00EC7FD3">
        <w:rPr>
          <w:spacing w:val="36"/>
          <w:sz w:val="22"/>
          <w:szCs w:val="22"/>
        </w:rPr>
        <w:t xml:space="preserve"> </w:t>
      </w:r>
      <w:r w:rsidRPr="00EC7FD3">
        <w:rPr>
          <w:spacing w:val="3"/>
          <w:sz w:val="22"/>
          <w:szCs w:val="22"/>
        </w:rPr>
        <w:t>Z</w:t>
      </w:r>
      <w:r w:rsidRPr="00EC7FD3">
        <w:rPr>
          <w:sz w:val="22"/>
          <w:szCs w:val="22"/>
        </w:rPr>
        <w:t>ak</w:t>
      </w:r>
      <w:r w:rsidRPr="00EC7FD3">
        <w:rPr>
          <w:spacing w:val="1"/>
          <w:sz w:val="22"/>
          <w:szCs w:val="22"/>
        </w:rPr>
        <w:t>ł</w:t>
      </w:r>
      <w:r w:rsidRPr="00EC7FD3">
        <w:rPr>
          <w:sz w:val="22"/>
          <w:szCs w:val="22"/>
        </w:rPr>
        <w:t>a</w:t>
      </w:r>
      <w:r w:rsidRPr="00EC7FD3">
        <w:rPr>
          <w:spacing w:val="1"/>
          <w:sz w:val="22"/>
          <w:szCs w:val="22"/>
        </w:rPr>
        <w:t>d</w:t>
      </w:r>
      <w:r w:rsidRPr="00EC7FD3">
        <w:rPr>
          <w:spacing w:val="-1"/>
          <w:sz w:val="22"/>
          <w:szCs w:val="22"/>
        </w:rPr>
        <w:t>o</w:t>
      </w:r>
      <w:r w:rsidRPr="00EC7FD3">
        <w:rPr>
          <w:spacing w:val="3"/>
          <w:sz w:val="22"/>
          <w:szCs w:val="22"/>
        </w:rPr>
        <w:t>w</w:t>
      </w:r>
      <w:r w:rsidRPr="00EC7FD3">
        <w:rPr>
          <w:spacing w:val="-1"/>
          <w:sz w:val="22"/>
          <w:szCs w:val="22"/>
        </w:rPr>
        <w:t>e</w:t>
      </w:r>
      <w:r w:rsidRPr="00EC7FD3">
        <w:rPr>
          <w:sz w:val="22"/>
          <w:szCs w:val="22"/>
        </w:rPr>
        <w:t>j</w:t>
      </w:r>
      <w:r w:rsidRPr="00EC7FD3">
        <w:rPr>
          <w:spacing w:val="22"/>
          <w:sz w:val="22"/>
          <w:szCs w:val="22"/>
        </w:rPr>
        <w:t xml:space="preserve"> </w:t>
      </w:r>
      <w:r w:rsidRPr="00EC7FD3">
        <w:rPr>
          <w:spacing w:val="3"/>
          <w:sz w:val="22"/>
          <w:szCs w:val="22"/>
        </w:rPr>
        <w:t>K</w:t>
      </w:r>
      <w:r w:rsidRPr="00EC7FD3">
        <w:rPr>
          <w:spacing w:val="-1"/>
          <w:sz w:val="22"/>
          <w:szCs w:val="22"/>
        </w:rPr>
        <w:t>o</w:t>
      </w:r>
      <w:r w:rsidRPr="00EC7FD3">
        <w:rPr>
          <w:spacing w:val="1"/>
          <w:sz w:val="22"/>
          <w:szCs w:val="22"/>
        </w:rPr>
        <w:t>nt</w:t>
      </w:r>
      <w:r w:rsidRPr="00EC7FD3">
        <w:rPr>
          <w:spacing w:val="-1"/>
          <w:sz w:val="22"/>
          <w:szCs w:val="22"/>
        </w:rPr>
        <w:t>ro</w:t>
      </w:r>
      <w:r w:rsidRPr="00EC7FD3">
        <w:rPr>
          <w:spacing w:val="4"/>
          <w:sz w:val="22"/>
          <w:szCs w:val="22"/>
        </w:rPr>
        <w:t>l</w:t>
      </w:r>
      <w:r w:rsidRPr="00EC7FD3">
        <w:rPr>
          <w:sz w:val="22"/>
          <w:szCs w:val="22"/>
        </w:rPr>
        <w:t>i</w:t>
      </w:r>
      <w:r w:rsidRPr="00EC7FD3">
        <w:rPr>
          <w:spacing w:val="28"/>
          <w:sz w:val="22"/>
          <w:szCs w:val="22"/>
        </w:rPr>
        <w:t xml:space="preserve"> </w:t>
      </w:r>
      <w:r w:rsidRPr="00EC7FD3">
        <w:rPr>
          <w:sz w:val="22"/>
          <w:szCs w:val="22"/>
        </w:rPr>
        <w:t>P</w:t>
      </w:r>
      <w:r w:rsidRPr="00EC7FD3">
        <w:rPr>
          <w:spacing w:val="-1"/>
          <w:sz w:val="22"/>
          <w:szCs w:val="22"/>
        </w:rPr>
        <w:t>ro</w:t>
      </w:r>
      <w:r w:rsidRPr="00EC7FD3">
        <w:rPr>
          <w:spacing w:val="1"/>
          <w:sz w:val="22"/>
          <w:szCs w:val="22"/>
        </w:rPr>
        <w:t>du</w:t>
      </w:r>
      <w:r w:rsidRPr="00EC7FD3">
        <w:rPr>
          <w:sz w:val="22"/>
          <w:szCs w:val="22"/>
        </w:rPr>
        <w:t>k</w:t>
      </w:r>
      <w:r w:rsidRPr="00EC7FD3">
        <w:rPr>
          <w:spacing w:val="-1"/>
          <w:sz w:val="22"/>
          <w:szCs w:val="22"/>
        </w:rPr>
        <w:t>c</w:t>
      </w:r>
      <w:r w:rsidRPr="00EC7FD3">
        <w:rPr>
          <w:spacing w:val="1"/>
          <w:sz w:val="22"/>
          <w:szCs w:val="22"/>
        </w:rPr>
        <w:t>j</w:t>
      </w:r>
      <w:r w:rsidRPr="00EC7FD3">
        <w:rPr>
          <w:sz w:val="22"/>
          <w:szCs w:val="22"/>
        </w:rPr>
        <w:t>i</w:t>
      </w:r>
      <w:r w:rsidRPr="00EC7FD3">
        <w:rPr>
          <w:spacing w:val="26"/>
          <w:sz w:val="22"/>
          <w:szCs w:val="22"/>
        </w:rPr>
        <w:t xml:space="preserve"> </w:t>
      </w:r>
      <w:r w:rsidRPr="00EC7FD3">
        <w:rPr>
          <w:spacing w:val="1"/>
          <w:sz w:val="22"/>
          <w:szCs w:val="22"/>
        </w:rPr>
        <w:t>d</w:t>
      </w:r>
      <w:r w:rsidRPr="00EC7FD3">
        <w:rPr>
          <w:spacing w:val="4"/>
          <w:sz w:val="22"/>
          <w:szCs w:val="22"/>
        </w:rPr>
        <w:t>l</w:t>
      </w:r>
      <w:r w:rsidRPr="00EC7FD3">
        <w:rPr>
          <w:sz w:val="22"/>
          <w:szCs w:val="22"/>
        </w:rPr>
        <w:t>a</w:t>
      </w:r>
      <w:r w:rsidRPr="00EC7FD3">
        <w:rPr>
          <w:spacing w:val="30"/>
          <w:sz w:val="22"/>
          <w:szCs w:val="22"/>
        </w:rPr>
        <w:t xml:space="preserve"> </w:t>
      </w:r>
      <w:r w:rsidRPr="00EC7FD3">
        <w:rPr>
          <w:spacing w:val="1"/>
          <w:sz w:val="22"/>
          <w:szCs w:val="22"/>
        </w:rPr>
        <w:t>d</w:t>
      </w:r>
      <w:r w:rsidRPr="00EC7FD3">
        <w:rPr>
          <w:spacing w:val="-1"/>
          <w:sz w:val="22"/>
          <w:szCs w:val="22"/>
        </w:rPr>
        <w:t>o</w:t>
      </w:r>
      <w:r w:rsidRPr="00EC7FD3">
        <w:rPr>
          <w:sz w:val="22"/>
          <w:szCs w:val="22"/>
        </w:rPr>
        <w:t>s</w:t>
      </w:r>
      <w:r w:rsidRPr="00EC7FD3">
        <w:rPr>
          <w:spacing w:val="2"/>
          <w:sz w:val="22"/>
          <w:szCs w:val="22"/>
        </w:rPr>
        <w:t>t</w:t>
      </w:r>
      <w:r w:rsidRPr="00EC7FD3">
        <w:rPr>
          <w:sz w:val="22"/>
          <w:szCs w:val="22"/>
        </w:rPr>
        <w:t>a</w:t>
      </w:r>
      <w:r w:rsidRPr="00EC7FD3">
        <w:rPr>
          <w:spacing w:val="-1"/>
          <w:sz w:val="22"/>
          <w:szCs w:val="22"/>
        </w:rPr>
        <w:t>r</w:t>
      </w:r>
      <w:r w:rsidRPr="00EC7FD3">
        <w:rPr>
          <w:sz w:val="22"/>
          <w:szCs w:val="22"/>
        </w:rPr>
        <w:t>cz</w:t>
      </w:r>
      <w:r w:rsidRPr="00EC7FD3">
        <w:rPr>
          <w:spacing w:val="1"/>
          <w:sz w:val="22"/>
          <w:szCs w:val="22"/>
        </w:rPr>
        <w:t>an</w:t>
      </w:r>
      <w:r w:rsidRPr="00EC7FD3">
        <w:rPr>
          <w:sz w:val="22"/>
          <w:szCs w:val="22"/>
        </w:rPr>
        <w:t>y</w:t>
      </w:r>
      <w:r w:rsidRPr="00EC7FD3">
        <w:rPr>
          <w:spacing w:val="-1"/>
          <w:sz w:val="22"/>
          <w:szCs w:val="22"/>
        </w:rPr>
        <w:t>c</w:t>
      </w:r>
      <w:r w:rsidRPr="00EC7FD3">
        <w:rPr>
          <w:sz w:val="22"/>
          <w:szCs w:val="22"/>
        </w:rPr>
        <w:t>h</w:t>
      </w:r>
      <w:r w:rsidRPr="00EC7FD3">
        <w:rPr>
          <w:spacing w:val="22"/>
          <w:sz w:val="22"/>
          <w:szCs w:val="22"/>
        </w:rPr>
        <w:t xml:space="preserve"> </w:t>
      </w:r>
      <w:r w:rsidRPr="00EC7FD3">
        <w:rPr>
          <w:spacing w:val="1"/>
          <w:sz w:val="22"/>
          <w:szCs w:val="22"/>
        </w:rPr>
        <w:t>n</w:t>
      </w:r>
      <w:r w:rsidRPr="00EC7FD3">
        <w:rPr>
          <w:sz w:val="22"/>
          <w:szCs w:val="22"/>
        </w:rPr>
        <w:t>a</w:t>
      </w:r>
    </w:p>
    <w:p w14:paraId="7AC93067" w14:textId="77777777" w:rsidR="00D5342A" w:rsidRPr="00EC7FD3" w:rsidRDefault="00D5342A" w:rsidP="00D5342A">
      <w:pPr>
        <w:widowControl w:val="0"/>
        <w:autoSpaceDE w:val="0"/>
        <w:autoSpaceDN w:val="0"/>
        <w:adjustRightInd w:val="0"/>
        <w:spacing w:before="34" w:after="0"/>
        <w:ind w:right="6574" w:firstLine="709"/>
        <w:rPr>
          <w:sz w:val="22"/>
          <w:szCs w:val="22"/>
        </w:rPr>
      </w:pPr>
      <w:r w:rsidRPr="00172314">
        <w:rPr>
          <w:spacing w:val="-1"/>
          <w:sz w:val="22"/>
          <w:szCs w:val="22"/>
        </w:rPr>
        <w:t>bud</w:t>
      </w:r>
      <w:r w:rsidRPr="00EC7FD3">
        <w:rPr>
          <w:spacing w:val="-1"/>
          <w:sz w:val="22"/>
          <w:szCs w:val="22"/>
        </w:rPr>
        <w:t>o</w:t>
      </w:r>
      <w:r w:rsidRPr="00172314">
        <w:rPr>
          <w:spacing w:val="-1"/>
          <w:sz w:val="22"/>
          <w:szCs w:val="22"/>
        </w:rPr>
        <w:t>wę materiałów</w:t>
      </w:r>
      <w:r w:rsidRPr="00EC7FD3">
        <w:rPr>
          <w:w w:val="99"/>
          <w:sz w:val="22"/>
          <w:szCs w:val="22"/>
        </w:rPr>
        <w:t>,</w:t>
      </w:r>
    </w:p>
    <w:p w14:paraId="1352E6BE" w14:textId="77777777" w:rsidR="00D5342A" w:rsidRPr="00EC7FD3" w:rsidRDefault="00D5342A" w:rsidP="00D5342A">
      <w:pPr>
        <w:widowControl w:val="0"/>
        <w:tabs>
          <w:tab w:val="left" w:pos="720"/>
        </w:tabs>
        <w:autoSpaceDE w:val="0"/>
        <w:autoSpaceDN w:val="0"/>
        <w:adjustRightInd w:val="0"/>
        <w:spacing w:before="0" w:after="0" w:line="273" w:lineRule="auto"/>
        <w:ind w:left="708" w:right="112" w:hanging="708"/>
        <w:jc w:val="left"/>
        <w:rPr>
          <w:sz w:val="22"/>
          <w:szCs w:val="22"/>
        </w:rPr>
      </w:pPr>
      <w:r w:rsidRPr="00EC7FD3">
        <w:rPr>
          <w:sz w:val="22"/>
          <w:szCs w:val="22"/>
        </w:rPr>
        <w:t>–</w:t>
      </w:r>
      <w:r w:rsidRPr="00EC7FD3">
        <w:rPr>
          <w:sz w:val="22"/>
          <w:szCs w:val="22"/>
        </w:rPr>
        <w:tab/>
      </w:r>
      <w:r w:rsidRPr="00EC7FD3">
        <w:rPr>
          <w:spacing w:val="1"/>
          <w:sz w:val="22"/>
          <w:szCs w:val="22"/>
        </w:rPr>
        <w:t>d</w:t>
      </w:r>
      <w:r w:rsidRPr="00EC7FD3">
        <w:rPr>
          <w:spacing w:val="3"/>
          <w:sz w:val="22"/>
          <w:szCs w:val="22"/>
        </w:rPr>
        <w:t>l</w:t>
      </w:r>
      <w:r w:rsidRPr="00EC7FD3">
        <w:rPr>
          <w:sz w:val="22"/>
          <w:szCs w:val="22"/>
        </w:rPr>
        <w:t>a</w:t>
      </w:r>
      <w:r w:rsidRPr="00EC7FD3">
        <w:rPr>
          <w:spacing w:val="-9"/>
          <w:sz w:val="22"/>
          <w:szCs w:val="22"/>
        </w:rPr>
        <w:t xml:space="preserve"> </w:t>
      </w:r>
      <w:r w:rsidRPr="00EC7FD3">
        <w:rPr>
          <w:sz w:val="22"/>
          <w:szCs w:val="22"/>
        </w:rPr>
        <w:t>wyk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w:t>
      </w:r>
      <w:r w:rsidRPr="00EC7FD3">
        <w:rPr>
          <w:spacing w:val="-1"/>
          <w:sz w:val="22"/>
          <w:szCs w:val="22"/>
        </w:rPr>
        <w:t>e</w:t>
      </w:r>
      <w:r w:rsidRPr="00EC7FD3">
        <w:rPr>
          <w:sz w:val="22"/>
          <w:szCs w:val="22"/>
        </w:rPr>
        <w:t>j</w:t>
      </w:r>
      <w:r w:rsidRPr="00EC7FD3">
        <w:rPr>
          <w:spacing w:val="-13"/>
          <w:sz w:val="22"/>
          <w:szCs w:val="22"/>
        </w:rPr>
        <w:t xml:space="preserve"> </w:t>
      </w:r>
      <w:r w:rsidRPr="00EC7FD3">
        <w:rPr>
          <w:sz w:val="22"/>
          <w:szCs w:val="22"/>
        </w:rPr>
        <w:t>w</w:t>
      </w:r>
      <w:r w:rsidRPr="00EC7FD3">
        <w:rPr>
          <w:spacing w:val="3"/>
          <w:sz w:val="22"/>
          <w:szCs w:val="22"/>
        </w:rPr>
        <w:t>a</w:t>
      </w:r>
      <w:r w:rsidRPr="00EC7FD3">
        <w:rPr>
          <w:spacing w:val="-1"/>
          <w:sz w:val="22"/>
          <w:szCs w:val="22"/>
        </w:rPr>
        <w:t>r</w:t>
      </w:r>
      <w:r w:rsidRPr="00EC7FD3">
        <w:rPr>
          <w:sz w:val="22"/>
          <w:szCs w:val="22"/>
        </w:rPr>
        <w:t>stwy</w:t>
      </w:r>
      <w:r w:rsidRPr="00EC7FD3">
        <w:rPr>
          <w:spacing w:val="-9"/>
          <w:sz w:val="22"/>
          <w:szCs w:val="22"/>
        </w:rPr>
        <w:t xml:space="preserve"> </w:t>
      </w:r>
      <w:r w:rsidRPr="00EC7FD3">
        <w:rPr>
          <w:spacing w:val="1"/>
          <w:sz w:val="22"/>
          <w:szCs w:val="22"/>
        </w:rPr>
        <w:t>b</w:t>
      </w:r>
      <w:r w:rsidRPr="00EC7FD3">
        <w:rPr>
          <w:sz w:val="22"/>
          <w:szCs w:val="22"/>
        </w:rPr>
        <w:t>yć</w:t>
      </w:r>
      <w:r w:rsidRPr="00EC7FD3">
        <w:rPr>
          <w:spacing w:val="-9"/>
          <w:sz w:val="22"/>
          <w:szCs w:val="22"/>
        </w:rPr>
        <w:t xml:space="preserve"> </w:t>
      </w:r>
      <w:r w:rsidRPr="00EC7FD3">
        <w:rPr>
          <w:spacing w:val="1"/>
          <w:sz w:val="22"/>
          <w:szCs w:val="22"/>
        </w:rPr>
        <w:t>n</w:t>
      </w:r>
      <w:r w:rsidRPr="00EC7FD3">
        <w:rPr>
          <w:spacing w:val="3"/>
          <w:sz w:val="22"/>
          <w:szCs w:val="22"/>
        </w:rPr>
        <w:t>i</w:t>
      </w:r>
      <w:r w:rsidRPr="00EC7FD3">
        <w:rPr>
          <w:sz w:val="22"/>
          <w:szCs w:val="22"/>
        </w:rPr>
        <w:t>e</w:t>
      </w:r>
      <w:r w:rsidRPr="00EC7FD3">
        <w:rPr>
          <w:spacing w:val="-8"/>
          <w:sz w:val="22"/>
          <w:szCs w:val="22"/>
        </w:rPr>
        <w:t xml:space="preserve"> </w:t>
      </w:r>
      <w:r w:rsidRPr="00EC7FD3">
        <w:rPr>
          <w:sz w:val="22"/>
          <w:szCs w:val="22"/>
        </w:rPr>
        <w:t>m</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j</w:t>
      </w:r>
      <w:r w:rsidRPr="00EC7FD3">
        <w:rPr>
          <w:sz w:val="22"/>
          <w:szCs w:val="22"/>
        </w:rPr>
        <w:t>szy</w:t>
      </w:r>
      <w:r w:rsidRPr="00EC7FD3">
        <w:rPr>
          <w:spacing w:val="-14"/>
          <w:sz w:val="22"/>
          <w:szCs w:val="22"/>
        </w:rPr>
        <w:t xml:space="preserve"> </w:t>
      </w:r>
      <w:r w:rsidRPr="00EC7FD3">
        <w:rPr>
          <w:spacing w:val="1"/>
          <w:sz w:val="22"/>
          <w:szCs w:val="22"/>
        </w:rPr>
        <w:t>n</w:t>
      </w:r>
      <w:r w:rsidRPr="00EC7FD3">
        <w:rPr>
          <w:spacing w:val="3"/>
          <w:sz w:val="22"/>
          <w:szCs w:val="22"/>
        </w:rPr>
        <w:t>i</w:t>
      </w:r>
      <w:r w:rsidRPr="00EC7FD3">
        <w:rPr>
          <w:sz w:val="22"/>
          <w:szCs w:val="22"/>
        </w:rPr>
        <w:t>ż</w:t>
      </w:r>
      <w:r w:rsidRPr="00EC7FD3">
        <w:rPr>
          <w:spacing w:val="-8"/>
          <w:sz w:val="22"/>
          <w:szCs w:val="22"/>
        </w:rPr>
        <w:t xml:space="preserve"> </w:t>
      </w:r>
      <w:r w:rsidRPr="00EC7FD3">
        <w:rPr>
          <w:spacing w:val="-1"/>
          <w:sz w:val="22"/>
          <w:szCs w:val="22"/>
        </w:rPr>
        <w:t>o</w:t>
      </w:r>
      <w:r w:rsidRPr="00EC7FD3">
        <w:rPr>
          <w:sz w:val="22"/>
          <w:szCs w:val="22"/>
        </w:rPr>
        <w:t>k</w:t>
      </w:r>
      <w:r w:rsidRPr="00EC7FD3">
        <w:rPr>
          <w:spacing w:val="1"/>
          <w:sz w:val="22"/>
          <w:szCs w:val="22"/>
        </w:rPr>
        <w:t>r</w:t>
      </w:r>
      <w:r w:rsidRPr="00EC7FD3">
        <w:rPr>
          <w:spacing w:val="-1"/>
          <w:sz w:val="22"/>
          <w:szCs w:val="22"/>
        </w:rPr>
        <w:t>e</w:t>
      </w:r>
      <w:r w:rsidRPr="00EC7FD3">
        <w:rPr>
          <w:sz w:val="22"/>
          <w:szCs w:val="22"/>
        </w:rPr>
        <w:t>ś</w:t>
      </w:r>
      <w:r w:rsidRPr="00EC7FD3">
        <w:rPr>
          <w:spacing w:val="3"/>
          <w:sz w:val="22"/>
          <w:szCs w:val="22"/>
        </w:rPr>
        <w:t>l</w:t>
      </w:r>
      <w:r w:rsidRPr="00EC7FD3">
        <w:rPr>
          <w:spacing w:val="-1"/>
          <w:sz w:val="22"/>
          <w:szCs w:val="22"/>
        </w:rPr>
        <w:t>o</w:t>
      </w:r>
      <w:r w:rsidRPr="00EC7FD3">
        <w:rPr>
          <w:spacing w:val="1"/>
          <w:sz w:val="22"/>
          <w:szCs w:val="22"/>
        </w:rPr>
        <w:t>n</w:t>
      </w:r>
      <w:r w:rsidRPr="00EC7FD3">
        <w:rPr>
          <w:sz w:val="22"/>
          <w:szCs w:val="22"/>
        </w:rPr>
        <w:t>y</w:t>
      </w:r>
      <w:r w:rsidRPr="00EC7FD3">
        <w:rPr>
          <w:spacing w:val="-16"/>
          <w:sz w:val="22"/>
          <w:szCs w:val="22"/>
        </w:rPr>
        <w:t xml:space="preserve"> </w:t>
      </w:r>
      <w:r w:rsidRPr="00EC7FD3">
        <w:rPr>
          <w:spacing w:val="1"/>
          <w:sz w:val="22"/>
          <w:szCs w:val="22"/>
        </w:rPr>
        <w:t>z</w:t>
      </w:r>
      <w:r w:rsidRPr="00EC7FD3">
        <w:rPr>
          <w:spacing w:val="2"/>
          <w:sz w:val="22"/>
          <w:szCs w:val="22"/>
        </w:rPr>
        <w:t>a</w:t>
      </w:r>
      <w:r w:rsidRPr="00EC7FD3">
        <w:rPr>
          <w:sz w:val="22"/>
          <w:szCs w:val="22"/>
        </w:rPr>
        <w:t>k</w:t>
      </w:r>
      <w:r w:rsidRPr="00EC7FD3">
        <w:rPr>
          <w:spacing w:val="1"/>
          <w:sz w:val="22"/>
          <w:szCs w:val="22"/>
        </w:rPr>
        <w:t>r</w:t>
      </w:r>
      <w:r w:rsidRPr="00EC7FD3">
        <w:rPr>
          <w:spacing w:val="-1"/>
          <w:sz w:val="22"/>
          <w:szCs w:val="22"/>
        </w:rPr>
        <w:t>e</w:t>
      </w:r>
      <w:r w:rsidRPr="00EC7FD3">
        <w:rPr>
          <w:sz w:val="22"/>
          <w:szCs w:val="22"/>
        </w:rPr>
        <w:t>s</w:t>
      </w:r>
      <w:r w:rsidRPr="00EC7FD3">
        <w:rPr>
          <w:spacing w:val="-10"/>
          <w:sz w:val="22"/>
          <w:szCs w:val="22"/>
        </w:rPr>
        <w:t xml:space="preserve"> </w:t>
      </w:r>
      <w:r w:rsidRPr="00EC7FD3">
        <w:rPr>
          <w:sz w:val="22"/>
          <w:szCs w:val="22"/>
        </w:rPr>
        <w:t>i</w:t>
      </w:r>
      <w:r w:rsidRPr="00EC7FD3">
        <w:rPr>
          <w:spacing w:val="-3"/>
          <w:sz w:val="22"/>
          <w:szCs w:val="22"/>
        </w:rPr>
        <w:t xml:space="preserve"> </w:t>
      </w:r>
      <w:r w:rsidRPr="00EC7FD3">
        <w:rPr>
          <w:sz w:val="22"/>
          <w:szCs w:val="22"/>
        </w:rPr>
        <w:t>cz</w:t>
      </w:r>
      <w:r w:rsidRPr="00EC7FD3">
        <w:rPr>
          <w:spacing w:val="2"/>
          <w:sz w:val="22"/>
          <w:szCs w:val="22"/>
        </w:rPr>
        <w:t>ę</w:t>
      </w:r>
      <w:r w:rsidRPr="00EC7FD3">
        <w:rPr>
          <w:sz w:val="22"/>
          <w:szCs w:val="22"/>
        </w:rPr>
        <w:t>st</w:t>
      </w:r>
      <w:r w:rsidRPr="00EC7FD3">
        <w:rPr>
          <w:spacing w:val="-1"/>
          <w:sz w:val="22"/>
          <w:szCs w:val="22"/>
        </w:rPr>
        <w:t>o</w:t>
      </w:r>
      <w:r w:rsidRPr="00EC7FD3">
        <w:rPr>
          <w:spacing w:val="1"/>
          <w:sz w:val="22"/>
          <w:szCs w:val="22"/>
        </w:rPr>
        <w:t>t</w:t>
      </w:r>
      <w:r w:rsidRPr="00EC7FD3">
        <w:rPr>
          <w:spacing w:val="3"/>
          <w:sz w:val="22"/>
          <w:szCs w:val="22"/>
        </w:rPr>
        <w:t>l</w:t>
      </w:r>
      <w:r w:rsidRPr="00EC7FD3">
        <w:rPr>
          <w:spacing w:val="1"/>
          <w:sz w:val="22"/>
          <w:szCs w:val="22"/>
        </w:rPr>
        <w:t>i</w:t>
      </w:r>
      <w:r w:rsidRPr="00EC7FD3">
        <w:rPr>
          <w:sz w:val="22"/>
          <w:szCs w:val="22"/>
        </w:rPr>
        <w:t>w</w:t>
      </w:r>
      <w:r w:rsidRPr="00EC7FD3">
        <w:rPr>
          <w:spacing w:val="-1"/>
          <w:sz w:val="22"/>
          <w:szCs w:val="22"/>
        </w:rPr>
        <w:t>o</w:t>
      </w:r>
      <w:r w:rsidRPr="00EC7FD3">
        <w:rPr>
          <w:spacing w:val="2"/>
          <w:sz w:val="22"/>
          <w:szCs w:val="22"/>
        </w:rPr>
        <w:t>ś</w:t>
      </w:r>
      <w:r w:rsidRPr="00EC7FD3">
        <w:rPr>
          <w:sz w:val="22"/>
          <w:szCs w:val="22"/>
        </w:rPr>
        <w:t>ć</w:t>
      </w:r>
      <w:r w:rsidRPr="00EC7FD3">
        <w:rPr>
          <w:spacing w:val="-20"/>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w:t>
      </w:r>
      <w:r w:rsidRPr="00EC7FD3">
        <w:rPr>
          <w:spacing w:val="-8"/>
          <w:sz w:val="22"/>
          <w:szCs w:val="22"/>
        </w:rPr>
        <w:t xml:space="preserve"> </w:t>
      </w:r>
      <w:r w:rsidRPr="00EC7FD3">
        <w:rPr>
          <w:sz w:val="22"/>
          <w:szCs w:val="22"/>
        </w:rPr>
        <w:t xml:space="preserve">i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ró</w:t>
      </w:r>
      <w:r w:rsidRPr="00EC7FD3">
        <w:rPr>
          <w:sz w:val="22"/>
          <w:szCs w:val="22"/>
        </w:rPr>
        <w:t>w</w:t>
      </w:r>
      <w:r w:rsidRPr="00EC7FD3">
        <w:rPr>
          <w:spacing w:val="-10"/>
          <w:sz w:val="22"/>
          <w:szCs w:val="22"/>
        </w:rPr>
        <w:t xml:space="preserve"> </w:t>
      </w:r>
      <w:r w:rsidRPr="00EC7FD3">
        <w:rPr>
          <w:spacing w:val="2"/>
          <w:sz w:val="22"/>
          <w:szCs w:val="22"/>
        </w:rPr>
        <w:t>k</w:t>
      </w:r>
      <w:r w:rsidRPr="00EC7FD3">
        <w:rPr>
          <w:spacing w:val="-1"/>
          <w:sz w:val="22"/>
          <w:szCs w:val="22"/>
        </w:rPr>
        <w:t>o</w:t>
      </w:r>
      <w:r w:rsidRPr="00EC7FD3">
        <w:rPr>
          <w:spacing w:val="1"/>
          <w:sz w:val="22"/>
          <w:szCs w:val="22"/>
        </w:rPr>
        <w:t>ntr</w:t>
      </w:r>
      <w:r w:rsidRPr="00EC7FD3">
        <w:rPr>
          <w:spacing w:val="-1"/>
          <w:sz w:val="22"/>
          <w:szCs w:val="22"/>
        </w:rPr>
        <w:t>o</w:t>
      </w:r>
      <w:r w:rsidRPr="00EC7FD3">
        <w:rPr>
          <w:spacing w:val="3"/>
          <w:sz w:val="22"/>
          <w:szCs w:val="22"/>
        </w:rPr>
        <w:t>l</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11"/>
          <w:sz w:val="22"/>
          <w:szCs w:val="22"/>
        </w:rPr>
        <w:t xml:space="preserve"> </w:t>
      </w:r>
      <w:r w:rsidRPr="00EC7FD3">
        <w:rPr>
          <w:spacing w:val="1"/>
          <w:sz w:val="22"/>
          <w:szCs w:val="22"/>
        </w:rPr>
        <w:t>o</w:t>
      </w:r>
      <w:r w:rsidRPr="00EC7FD3">
        <w:rPr>
          <w:sz w:val="22"/>
          <w:szCs w:val="22"/>
        </w:rPr>
        <w:t>k</w:t>
      </w:r>
      <w:r w:rsidRPr="00EC7FD3">
        <w:rPr>
          <w:spacing w:val="1"/>
          <w:sz w:val="22"/>
          <w:szCs w:val="22"/>
        </w:rPr>
        <w:t>r</w:t>
      </w:r>
      <w:r w:rsidRPr="00EC7FD3">
        <w:rPr>
          <w:spacing w:val="-1"/>
          <w:sz w:val="22"/>
          <w:szCs w:val="22"/>
        </w:rPr>
        <w:t>e</w:t>
      </w:r>
      <w:r w:rsidRPr="00EC7FD3">
        <w:rPr>
          <w:sz w:val="22"/>
          <w:szCs w:val="22"/>
        </w:rPr>
        <w:t>ś</w:t>
      </w:r>
      <w:r w:rsidRPr="00EC7FD3">
        <w:rPr>
          <w:spacing w:val="3"/>
          <w:sz w:val="22"/>
          <w:szCs w:val="22"/>
        </w:rPr>
        <w:t>l</w:t>
      </w:r>
      <w:r w:rsidRPr="00EC7FD3">
        <w:rPr>
          <w:spacing w:val="-1"/>
          <w:sz w:val="22"/>
          <w:szCs w:val="22"/>
        </w:rPr>
        <w:t>o</w:t>
      </w:r>
      <w:r w:rsidRPr="00EC7FD3">
        <w:rPr>
          <w:spacing w:val="1"/>
          <w:sz w:val="22"/>
          <w:szCs w:val="22"/>
        </w:rPr>
        <w:t>n</w:t>
      </w:r>
      <w:r w:rsidRPr="00EC7FD3">
        <w:rPr>
          <w:sz w:val="22"/>
          <w:szCs w:val="22"/>
        </w:rPr>
        <w:t>y</w:t>
      </w:r>
      <w:r w:rsidRPr="00EC7FD3">
        <w:rPr>
          <w:spacing w:val="-11"/>
          <w:sz w:val="22"/>
          <w:szCs w:val="22"/>
        </w:rPr>
        <w:t xml:space="preserve"> </w:t>
      </w:r>
      <w:r w:rsidRPr="00EC7FD3">
        <w:rPr>
          <w:sz w:val="22"/>
          <w:szCs w:val="22"/>
        </w:rPr>
        <w:t>w</w:t>
      </w:r>
      <w:r w:rsidRPr="00EC7FD3">
        <w:rPr>
          <w:spacing w:val="3"/>
          <w:sz w:val="22"/>
          <w:szCs w:val="22"/>
        </w:rPr>
        <w:t xml:space="preserve"> </w:t>
      </w:r>
      <w:r w:rsidRPr="00EC7FD3">
        <w:rPr>
          <w:sz w:val="22"/>
          <w:szCs w:val="22"/>
        </w:rPr>
        <w:t>Tab</w:t>
      </w:r>
      <w:r w:rsidRPr="00EC7FD3">
        <w:rPr>
          <w:spacing w:val="-1"/>
          <w:sz w:val="22"/>
          <w:szCs w:val="22"/>
        </w:rPr>
        <w:t>e</w:t>
      </w:r>
      <w:r w:rsidRPr="00EC7FD3">
        <w:rPr>
          <w:spacing w:val="3"/>
          <w:sz w:val="22"/>
          <w:szCs w:val="22"/>
        </w:rPr>
        <w:t>l</w:t>
      </w:r>
      <w:r w:rsidRPr="00EC7FD3">
        <w:rPr>
          <w:sz w:val="22"/>
          <w:szCs w:val="22"/>
        </w:rPr>
        <w:t>i</w:t>
      </w:r>
      <w:r w:rsidRPr="00EC7FD3">
        <w:rPr>
          <w:spacing w:val="-3"/>
          <w:sz w:val="22"/>
          <w:szCs w:val="22"/>
        </w:rPr>
        <w:t xml:space="preserve"> </w:t>
      </w:r>
      <w:r w:rsidRPr="00EC7FD3">
        <w:rPr>
          <w:sz w:val="22"/>
          <w:szCs w:val="22"/>
        </w:rPr>
        <w:t>6</w:t>
      </w:r>
      <w:r w:rsidRPr="00EC7FD3">
        <w:rPr>
          <w:spacing w:val="-3"/>
          <w:sz w:val="22"/>
          <w:szCs w:val="22"/>
        </w:rPr>
        <w:t xml:space="preserve"> </w:t>
      </w:r>
      <w:r w:rsidRPr="00EC7FD3">
        <w:rPr>
          <w:sz w:val="22"/>
          <w:szCs w:val="22"/>
        </w:rPr>
        <w:t>i</w:t>
      </w:r>
      <w:r w:rsidRPr="00EC7FD3">
        <w:rPr>
          <w:spacing w:val="2"/>
          <w:sz w:val="22"/>
          <w:szCs w:val="22"/>
        </w:rPr>
        <w:t xml:space="preserve"> </w:t>
      </w:r>
      <w:r w:rsidRPr="00EC7FD3">
        <w:rPr>
          <w:spacing w:val="1"/>
          <w:sz w:val="22"/>
          <w:szCs w:val="22"/>
        </w:rPr>
        <w:t>7</w:t>
      </w:r>
      <w:r w:rsidRPr="00EC7FD3">
        <w:rPr>
          <w:sz w:val="22"/>
          <w:szCs w:val="22"/>
        </w:rPr>
        <w:t>.</w:t>
      </w:r>
    </w:p>
    <w:p w14:paraId="6E6ABC4C" w14:textId="77777777" w:rsidR="00D5342A" w:rsidRPr="00EC7FD3" w:rsidRDefault="00D5342A" w:rsidP="00D5342A">
      <w:pPr>
        <w:widowControl w:val="0"/>
        <w:autoSpaceDE w:val="0"/>
        <w:autoSpaceDN w:val="0"/>
        <w:adjustRightInd w:val="0"/>
        <w:spacing w:before="4" w:after="0" w:line="120" w:lineRule="exact"/>
        <w:jc w:val="left"/>
        <w:rPr>
          <w:sz w:val="22"/>
          <w:szCs w:val="22"/>
        </w:rPr>
      </w:pPr>
    </w:p>
    <w:p w14:paraId="0FC68F12" w14:textId="77777777" w:rsidR="00D5342A" w:rsidRPr="003A19EF" w:rsidRDefault="00D5342A" w:rsidP="00D5342A">
      <w:pPr>
        <w:widowControl w:val="0"/>
        <w:autoSpaceDE w:val="0"/>
        <w:autoSpaceDN w:val="0"/>
        <w:adjustRightInd w:val="0"/>
        <w:spacing w:before="0" w:after="0" w:line="276" w:lineRule="auto"/>
        <w:ind w:right="108"/>
        <w:jc w:val="center"/>
      </w:pPr>
      <w:r w:rsidRPr="003A19EF">
        <w:t>Tab</w:t>
      </w:r>
      <w:r w:rsidRPr="003A19EF">
        <w:rPr>
          <w:spacing w:val="-1"/>
        </w:rPr>
        <w:t>e</w:t>
      </w:r>
      <w:r w:rsidRPr="003A19EF">
        <w:rPr>
          <w:spacing w:val="3"/>
        </w:rPr>
        <w:t>l</w:t>
      </w:r>
      <w:r w:rsidRPr="003A19EF">
        <w:t>a</w:t>
      </w:r>
      <w:r w:rsidRPr="003A19EF">
        <w:rPr>
          <w:spacing w:val="8"/>
        </w:rPr>
        <w:t xml:space="preserve"> </w:t>
      </w:r>
      <w:r w:rsidRPr="003A19EF">
        <w:rPr>
          <w:spacing w:val="1"/>
        </w:rPr>
        <w:t>6</w:t>
      </w:r>
      <w:r w:rsidRPr="003A19EF">
        <w:t>.</w:t>
      </w:r>
      <w:r w:rsidRPr="003A19EF">
        <w:rPr>
          <w:spacing w:val="14"/>
        </w:rPr>
        <w:t xml:space="preserve"> </w:t>
      </w:r>
      <w:r w:rsidRPr="003A19EF">
        <w:t>M</w:t>
      </w:r>
      <w:r w:rsidRPr="003A19EF">
        <w:rPr>
          <w:spacing w:val="3"/>
        </w:rPr>
        <w:t>i</w:t>
      </w:r>
      <w:r w:rsidRPr="003A19EF">
        <w:rPr>
          <w:spacing w:val="-1"/>
        </w:rPr>
        <w:t>n</w:t>
      </w:r>
      <w:r w:rsidRPr="003A19EF">
        <w:rPr>
          <w:spacing w:val="3"/>
        </w:rPr>
        <w:t>i</w:t>
      </w:r>
      <w:r w:rsidRPr="003A19EF">
        <w:t>m</w:t>
      </w:r>
      <w:r w:rsidRPr="003A19EF">
        <w:rPr>
          <w:spacing w:val="-2"/>
        </w:rPr>
        <w:t>a</w:t>
      </w:r>
      <w:r w:rsidRPr="003A19EF">
        <w:rPr>
          <w:spacing w:val="3"/>
        </w:rPr>
        <w:t>l</w:t>
      </w:r>
      <w:r w:rsidRPr="003A19EF">
        <w:rPr>
          <w:spacing w:val="1"/>
        </w:rPr>
        <w:t>n</w:t>
      </w:r>
      <w:r w:rsidRPr="003A19EF">
        <w:t>a cz</w:t>
      </w:r>
      <w:r w:rsidRPr="003A19EF">
        <w:rPr>
          <w:spacing w:val="-1"/>
        </w:rPr>
        <w:t>ę</w:t>
      </w:r>
      <w:r w:rsidRPr="003A19EF">
        <w:t>s</w:t>
      </w:r>
      <w:r w:rsidRPr="003A19EF">
        <w:rPr>
          <w:spacing w:val="2"/>
        </w:rPr>
        <w:t>t</w:t>
      </w:r>
      <w:r w:rsidRPr="003A19EF">
        <w:rPr>
          <w:spacing w:val="-1"/>
        </w:rPr>
        <w:t>o</w:t>
      </w:r>
      <w:r w:rsidRPr="003A19EF">
        <w:rPr>
          <w:spacing w:val="1"/>
        </w:rPr>
        <w:t>tl</w:t>
      </w:r>
      <w:r w:rsidRPr="003A19EF">
        <w:rPr>
          <w:spacing w:val="3"/>
        </w:rPr>
        <w:t>i</w:t>
      </w:r>
      <w:r w:rsidRPr="003A19EF">
        <w:t>w</w:t>
      </w:r>
      <w:r w:rsidRPr="003A19EF">
        <w:rPr>
          <w:spacing w:val="-1"/>
        </w:rPr>
        <w:t>o</w:t>
      </w:r>
      <w:r w:rsidRPr="003A19EF">
        <w:t>ść</w:t>
      </w:r>
      <w:r w:rsidRPr="003A19EF">
        <w:rPr>
          <w:spacing w:val="3"/>
        </w:rPr>
        <w:t xml:space="preserve"> </w:t>
      </w:r>
      <w:r w:rsidRPr="003A19EF">
        <w:rPr>
          <w:spacing w:val="1"/>
        </w:rPr>
        <w:t>o</w:t>
      </w:r>
      <w:r w:rsidRPr="003A19EF">
        <w:rPr>
          <w:spacing w:val="-1"/>
        </w:rPr>
        <w:t>r</w:t>
      </w:r>
      <w:r w:rsidRPr="003A19EF">
        <w:t>az</w:t>
      </w:r>
      <w:r w:rsidRPr="003A19EF">
        <w:rPr>
          <w:spacing w:val="11"/>
        </w:rPr>
        <w:t xml:space="preserve"> </w:t>
      </w:r>
      <w:r w:rsidRPr="003A19EF">
        <w:rPr>
          <w:spacing w:val="1"/>
        </w:rPr>
        <w:t>z</w:t>
      </w:r>
      <w:r w:rsidRPr="003A19EF">
        <w:t>a</w:t>
      </w:r>
      <w:r w:rsidRPr="003A19EF">
        <w:rPr>
          <w:spacing w:val="2"/>
        </w:rPr>
        <w:t>k</w:t>
      </w:r>
      <w:r w:rsidRPr="003A19EF">
        <w:rPr>
          <w:spacing w:val="-1"/>
        </w:rPr>
        <w:t>r</w:t>
      </w:r>
      <w:r w:rsidRPr="003A19EF">
        <w:rPr>
          <w:spacing w:val="1"/>
        </w:rPr>
        <w:t>e</w:t>
      </w:r>
      <w:r w:rsidRPr="003A19EF">
        <w:t>s</w:t>
      </w:r>
      <w:r w:rsidRPr="003A19EF">
        <w:rPr>
          <w:spacing w:val="7"/>
        </w:rPr>
        <w:t xml:space="preserve"> </w:t>
      </w:r>
      <w:r w:rsidRPr="003A19EF">
        <w:rPr>
          <w:spacing w:val="1"/>
        </w:rPr>
        <w:t>b</w:t>
      </w:r>
      <w:r w:rsidRPr="003A19EF">
        <w:t>a</w:t>
      </w:r>
      <w:r w:rsidRPr="003A19EF">
        <w:rPr>
          <w:spacing w:val="1"/>
        </w:rPr>
        <w:t>d</w:t>
      </w:r>
      <w:r w:rsidRPr="003A19EF">
        <w:t>ań</w:t>
      </w:r>
      <w:r w:rsidRPr="003A19EF">
        <w:rPr>
          <w:spacing w:val="9"/>
        </w:rPr>
        <w:t xml:space="preserve"> </w:t>
      </w:r>
      <w:r w:rsidRPr="003A19EF">
        <w:rPr>
          <w:spacing w:val="3"/>
        </w:rPr>
        <w:t>z</w:t>
      </w:r>
      <w:r w:rsidRPr="003A19EF">
        <w:t>e</w:t>
      </w:r>
      <w:r w:rsidRPr="003A19EF">
        <w:rPr>
          <w:spacing w:val="13"/>
        </w:rPr>
        <w:t xml:space="preserve"> </w:t>
      </w:r>
      <w:r w:rsidRPr="003A19EF">
        <w:t>st</w:t>
      </w:r>
      <w:r w:rsidRPr="003A19EF">
        <w:rPr>
          <w:spacing w:val="1"/>
        </w:rPr>
        <w:t>r</w:t>
      </w:r>
      <w:r w:rsidRPr="003A19EF">
        <w:rPr>
          <w:spacing w:val="-1"/>
        </w:rPr>
        <w:t>o</w:t>
      </w:r>
      <w:r w:rsidRPr="003A19EF">
        <w:rPr>
          <w:spacing w:val="1"/>
        </w:rPr>
        <w:t>n</w:t>
      </w:r>
      <w:r w:rsidRPr="003A19EF">
        <w:t>y</w:t>
      </w:r>
      <w:r w:rsidRPr="003A19EF">
        <w:rPr>
          <w:spacing w:val="9"/>
        </w:rPr>
        <w:t xml:space="preserve"> </w:t>
      </w:r>
      <w:r w:rsidRPr="003A19EF">
        <w:t>W</w:t>
      </w:r>
      <w:r w:rsidRPr="003A19EF">
        <w:rPr>
          <w:spacing w:val="2"/>
        </w:rPr>
        <w:t>y</w:t>
      </w:r>
      <w:r w:rsidRPr="003A19EF">
        <w:t>k</w:t>
      </w:r>
      <w:r w:rsidRPr="003A19EF">
        <w:rPr>
          <w:spacing w:val="-1"/>
        </w:rPr>
        <w:t>o</w:t>
      </w:r>
      <w:r w:rsidRPr="003A19EF">
        <w:rPr>
          <w:spacing w:val="1"/>
        </w:rPr>
        <w:t>n</w:t>
      </w:r>
      <w:r w:rsidRPr="003A19EF">
        <w:t>a</w:t>
      </w:r>
      <w:r w:rsidRPr="003A19EF">
        <w:rPr>
          <w:spacing w:val="3"/>
        </w:rPr>
        <w:t>w</w:t>
      </w:r>
      <w:r w:rsidRPr="003A19EF">
        <w:t xml:space="preserve">cy </w:t>
      </w:r>
      <w:r w:rsidRPr="003A19EF">
        <w:rPr>
          <w:spacing w:val="3"/>
        </w:rPr>
        <w:t>p</w:t>
      </w:r>
      <w:r w:rsidRPr="003A19EF">
        <w:rPr>
          <w:spacing w:val="-1"/>
        </w:rPr>
        <w:t>r</w:t>
      </w:r>
      <w:r w:rsidRPr="003A19EF">
        <w:rPr>
          <w:spacing w:val="1"/>
        </w:rPr>
        <w:t>z</w:t>
      </w:r>
      <w:r w:rsidRPr="003A19EF">
        <w:t>y wyk</w:t>
      </w:r>
      <w:r w:rsidRPr="003A19EF">
        <w:rPr>
          <w:spacing w:val="-1"/>
        </w:rPr>
        <w:t>o</w:t>
      </w:r>
      <w:r w:rsidRPr="003A19EF">
        <w:rPr>
          <w:spacing w:val="1"/>
        </w:rPr>
        <w:t>n</w:t>
      </w:r>
      <w:r w:rsidRPr="003A19EF">
        <w:rPr>
          <w:spacing w:val="2"/>
        </w:rPr>
        <w:t>y</w:t>
      </w:r>
      <w:r w:rsidRPr="003A19EF">
        <w:t>wa</w:t>
      </w:r>
      <w:r w:rsidRPr="003A19EF">
        <w:rPr>
          <w:spacing w:val="1"/>
        </w:rPr>
        <w:t>n</w:t>
      </w:r>
      <w:r w:rsidRPr="003A19EF">
        <w:rPr>
          <w:spacing w:val="3"/>
        </w:rPr>
        <w:t>i</w:t>
      </w:r>
      <w:r w:rsidRPr="003A19EF">
        <w:t>u</w:t>
      </w:r>
      <w:r w:rsidRPr="003A19EF">
        <w:rPr>
          <w:spacing w:val="3"/>
        </w:rPr>
        <w:t xml:space="preserve"> </w:t>
      </w:r>
      <w:r w:rsidRPr="003A19EF">
        <w:t>war</w:t>
      </w:r>
      <w:r w:rsidRPr="003A19EF">
        <w:rPr>
          <w:spacing w:val="-1"/>
        </w:rPr>
        <w:t>s</w:t>
      </w:r>
      <w:r w:rsidRPr="003A19EF">
        <w:rPr>
          <w:spacing w:val="1"/>
        </w:rPr>
        <w:t>t</w:t>
      </w:r>
      <w:r w:rsidRPr="003A19EF">
        <w:t>wy</w:t>
      </w:r>
      <w:r w:rsidRPr="003A19EF">
        <w:rPr>
          <w:spacing w:val="10"/>
        </w:rPr>
        <w:t xml:space="preserve"> </w:t>
      </w:r>
      <w:r w:rsidRPr="003A19EF">
        <w:rPr>
          <w:spacing w:val="1"/>
        </w:rPr>
        <w:t>u</w:t>
      </w:r>
      <w:r w:rsidRPr="003A19EF">
        <w:rPr>
          <w:spacing w:val="3"/>
        </w:rPr>
        <w:t>l</w:t>
      </w:r>
      <w:r w:rsidRPr="003A19EF">
        <w:rPr>
          <w:spacing w:val="-1"/>
        </w:rPr>
        <w:t>e</w:t>
      </w:r>
      <w:r w:rsidRPr="003A19EF">
        <w:rPr>
          <w:spacing w:val="1"/>
        </w:rPr>
        <w:t>p</w:t>
      </w:r>
      <w:r w:rsidRPr="003A19EF">
        <w:t>szon</w:t>
      </w:r>
      <w:r w:rsidRPr="003A19EF">
        <w:rPr>
          <w:spacing w:val="-1"/>
        </w:rPr>
        <w:t>e</w:t>
      </w:r>
      <w:r w:rsidRPr="003A19EF">
        <w:rPr>
          <w:spacing w:val="3"/>
        </w:rPr>
        <w:t>g</w:t>
      </w:r>
      <w:r w:rsidRPr="003A19EF">
        <w:t>o</w:t>
      </w:r>
      <w:r w:rsidRPr="003A19EF">
        <w:rPr>
          <w:spacing w:val="3"/>
        </w:rPr>
        <w:t xml:space="preserve"> p</w:t>
      </w:r>
      <w:r w:rsidRPr="003A19EF">
        <w:rPr>
          <w:spacing w:val="-1"/>
        </w:rPr>
        <w:t>o</w:t>
      </w:r>
      <w:r w:rsidRPr="003A19EF">
        <w:rPr>
          <w:spacing w:val="1"/>
        </w:rPr>
        <w:t>dł</w:t>
      </w:r>
      <w:r w:rsidRPr="003A19EF">
        <w:rPr>
          <w:spacing w:val="-1"/>
        </w:rPr>
        <w:t>o</w:t>
      </w:r>
      <w:r w:rsidRPr="003A19EF">
        <w:rPr>
          <w:spacing w:val="3"/>
        </w:rPr>
        <w:t>ż</w:t>
      </w:r>
      <w:r w:rsidRPr="003A19EF">
        <w:t>a</w:t>
      </w:r>
      <w:r w:rsidRPr="003A19EF">
        <w:rPr>
          <w:spacing w:val="9"/>
        </w:rPr>
        <w:t xml:space="preserve"> </w:t>
      </w:r>
      <w:r w:rsidRPr="003A19EF">
        <w:t>z</w:t>
      </w:r>
      <w:r w:rsidRPr="003A19EF">
        <w:rPr>
          <w:spacing w:val="17"/>
        </w:rPr>
        <w:t xml:space="preserve"> </w:t>
      </w:r>
      <w:r w:rsidRPr="003A19EF">
        <w:rPr>
          <w:spacing w:val="3"/>
        </w:rPr>
        <w:t>g</w:t>
      </w:r>
      <w:r w:rsidRPr="003A19EF">
        <w:rPr>
          <w:spacing w:val="-1"/>
        </w:rPr>
        <w:t>r</w:t>
      </w:r>
      <w:r w:rsidRPr="003A19EF">
        <w:rPr>
          <w:spacing w:val="1"/>
        </w:rPr>
        <w:t>unt</w:t>
      </w:r>
      <w:r w:rsidRPr="003A19EF">
        <w:t>u</w:t>
      </w:r>
      <w:r w:rsidRPr="003A19EF">
        <w:rPr>
          <w:spacing w:val="11"/>
        </w:rPr>
        <w:t xml:space="preserve"> </w:t>
      </w:r>
      <w:r w:rsidRPr="003A19EF">
        <w:t>sta</w:t>
      </w:r>
      <w:r w:rsidRPr="003A19EF">
        <w:rPr>
          <w:spacing w:val="1"/>
        </w:rPr>
        <w:t>bil</w:t>
      </w:r>
      <w:r w:rsidRPr="003A19EF">
        <w:rPr>
          <w:spacing w:val="3"/>
        </w:rPr>
        <w:t>i</w:t>
      </w:r>
      <w:r w:rsidRPr="003A19EF">
        <w:rPr>
          <w:spacing w:val="1"/>
        </w:rPr>
        <w:t>z</w:t>
      </w:r>
      <w:r w:rsidRPr="003A19EF">
        <w:rPr>
          <w:spacing w:val="-1"/>
        </w:rPr>
        <w:t>o</w:t>
      </w:r>
      <w:r w:rsidRPr="003A19EF">
        <w:t>wa</w:t>
      </w:r>
      <w:r w:rsidRPr="003A19EF">
        <w:rPr>
          <w:spacing w:val="1"/>
        </w:rPr>
        <w:t>n</w:t>
      </w:r>
      <w:r w:rsidRPr="003A19EF">
        <w:rPr>
          <w:spacing w:val="-1"/>
        </w:rPr>
        <w:t>e</w:t>
      </w:r>
      <w:r w:rsidRPr="003A19EF">
        <w:rPr>
          <w:spacing w:val="1"/>
        </w:rPr>
        <w:t>g</w:t>
      </w:r>
      <w:r w:rsidRPr="003A19EF">
        <w:t>o s</w:t>
      </w:r>
      <w:r w:rsidRPr="003A19EF">
        <w:rPr>
          <w:spacing w:val="2"/>
        </w:rPr>
        <w:t>p</w:t>
      </w:r>
      <w:r w:rsidRPr="003A19EF">
        <w:rPr>
          <w:spacing w:val="-1"/>
        </w:rPr>
        <w:t>o</w:t>
      </w:r>
      <w:r w:rsidRPr="003A19EF">
        <w:rPr>
          <w:spacing w:val="3"/>
        </w:rPr>
        <w:t>i</w:t>
      </w:r>
      <w:r w:rsidRPr="003A19EF">
        <w:t>w</w:t>
      </w:r>
      <w:r w:rsidRPr="003A19EF">
        <w:rPr>
          <w:spacing w:val="-1"/>
        </w:rPr>
        <w:t>e</w:t>
      </w:r>
      <w:r w:rsidRPr="003A19EF">
        <w:t xml:space="preserve">m </w:t>
      </w:r>
      <w:r w:rsidRPr="003A19EF">
        <w:rPr>
          <w:spacing w:val="1"/>
        </w:rPr>
        <w:t>h</w:t>
      </w:r>
      <w:r w:rsidRPr="003A19EF">
        <w:t>yd</w:t>
      </w:r>
      <w:r w:rsidRPr="003A19EF">
        <w:rPr>
          <w:spacing w:val="-1"/>
        </w:rPr>
        <w:t>r</w:t>
      </w:r>
      <w:r w:rsidRPr="003A19EF">
        <w:t>a</w:t>
      </w:r>
      <w:r w:rsidRPr="003A19EF">
        <w:rPr>
          <w:spacing w:val="1"/>
        </w:rPr>
        <w:t>u</w:t>
      </w:r>
      <w:r w:rsidRPr="003A19EF">
        <w:t>l</w:t>
      </w:r>
      <w:r w:rsidRPr="003A19EF">
        <w:rPr>
          <w:spacing w:val="3"/>
        </w:rPr>
        <w:t>i</w:t>
      </w:r>
      <w:r w:rsidRPr="003A19EF">
        <w:t>cz</w:t>
      </w:r>
      <w:r w:rsidRPr="003A19EF">
        <w:rPr>
          <w:spacing w:val="1"/>
        </w:rPr>
        <w:t>n</w:t>
      </w:r>
      <w:r w:rsidRPr="003A19EF">
        <w:t>ym</w:t>
      </w:r>
      <w:r w:rsidRPr="003A19EF">
        <w:rPr>
          <w:spacing w:val="-15"/>
        </w:rPr>
        <w:t>.</w:t>
      </w:r>
    </w:p>
    <w:p w14:paraId="4F6B68E6" w14:textId="77777777" w:rsidR="00D5342A" w:rsidRPr="00EC7FD3" w:rsidRDefault="00D5342A" w:rsidP="00D5342A">
      <w:pPr>
        <w:widowControl w:val="0"/>
        <w:autoSpaceDE w:val="0"/>
        <w:autoSpaceDN w:val="0"/>
        <w:adjustRightInd w:val="0"/>
        <w:spacing w:before="7" w:after="0" w:line="110" w:lineRule="exact"/>
        <w:jc w:val="left"/>
        <w:rPr>
          <w:sz w:val="22"/>
          <w:szCs w:val="22"/>
        </w:rPr>
      </w:pPr>
    </w:p>
    <w:tbl>
      <w:tblPr>
        <w:tblW w:w="0" w:type="auto"/>
        <w:tblInd w:w="257" w:type="dxa"/>
        <w:tblLayout w:type="fixed"/>
        <w:tblCellMar>
          <w:left w:w="0" w:type="dxa"/>
          <w:right w:w="0" w:type="dxa"/>
        </w:tblCellMar>
        <w:tblLook w:val="0000" w:firstRow="0" w:lastRow="0" w:firstColumn="0" w:lastColumn="0" w:noHBand="0" w:noVBand="0"/>
      </w:tblPr>
      <w:tblGrid>
        <w:gridCol w:w="420"/>
        <w:gridCol w:w="2912"/>
        <w:gridCol w:w="2837"/>
        <w:gridCol w:w="2693"/>
      </w:tblGrid>
      <w:tr w:rsidR="00D5342A" w:rsidRPr="00EC7FD3" w14:paraId="0EFB6D16" w14:textId="77777777" w:rsidTr="00F64A59">
        <w:trPr>
          <w:trHeight w:val="20"/>
        </w:trPr>
        <w:tc>
          <w:tcPr>
            <w:tcW w:w="420" w:type="dxa"/>
            <w:vMerge w:val="restart"/>
            <w:tcBorders>
              <w:top w:val="single" w:sz="6" w:space="0" w:color="000000"/>
              <w:left w:val="single" w:sz="6" w:space="0" w:color="000000"/>
              <w:bottom w:val="single" w:sz="4" w:space="0" w:color="000000"/>
              <w:right w:val="single" w:sz="6" w:space="0" w:color="000000"/>
            </w:tcBorders>
          </w:tcPr>
          <w:p w14:paraId="66A424B5" w14:textId="77777777" w:rsidR="00D5342A" w:rsidRPr="003A19EF" w:rsidRDefault="00D5342A" w:rsidP="00F64A59">
            <w:pPr>
              <w:widowControl w:val="0"/>
              <w:autoSpaceDE w:val="0"/>
              <w:autoSpaceDN w:val="0"/>
              <w:adjustRightInd w:val="0"/>
              <w:spacing w:before="7" w:after="0" w:line="170" w:lineRule="exact"/>
              <w:jc w:val="left"/>
            </w:pPr>
          </w:p>
          <w:p w14:paraId="422115D6" w14:textId="77777777" w:rsidR="00D5342A" w:rsidRPr="003A19EF" w:rsidRDefault="00D5342A" w:rsidP="00F64A59">
            <w:pPr>
              <w:widowControl w:val="0"/>
              <w:autoSpaceDE w:val="0"/>
              <w:autoSpaceDN w:val="0"/>
              <w:adjustRightInd w:val="0"/>
              <w:spacing w:before="0" w:after="0" w:line="200" w:lineRule="exact"/>
              <w:jc w:val="left"/>
            </w:pPr>
          </w:p>
          <w:p w14:paraId="0A4F83AB" w14:textId="77777777" w:rsidR="00D5342A" w:rsidRPr="003A19EF" w:rsidRDefault="00D5342A" w:rsidP="00F64A59">
            <w:pPr>
              <w:widowControl w:val="0"/>
              <w:autoSpaceDE w:val="0"/>
              <w:autoSpaceDN w:val="0"/>
              <w:adjustRightInd w:val="0"/>
              <w:spacing w:before="0" w:after="0"/>
              <w:ind w:right="-20"/>
              <w:jc w:val="left"/>
            </w:pPr>
            <w:r w:rsidRPr="003A19EF">
              <w:rPr>
                <w:spacing w:val="1"/>
              </w:rPr>
              <w:t>Lp.</w:t>
            </w:r>
          </w:p>
        </w:tc>
        <w:tc>
          <w:tcPr>
            <w:tcW w:w="2912" w:type="dxa"/>
            <w:vMerge w:val="restart"/>
            <w:tcBorders>
              <w:top w:val="single" w:sz="6" w:space="0" w:color="000000"/>
              <w:left w:val="single" w:sz="6" w:space="0" w:color="000000"/>
              <w:bottom w:val="single" w:sz="4" w:space="0" w:color="000000"/>
              <w:right w:val="single" w:sz="6" w:space="0" w:color="000000"/>
            </w:tcBorders>
          </w:tcPr>
          <w:p w14:paraId="277AF131" w14:textId="77777777" w:rsidR="00D5342A" w:rsidRPr="003A19EF" w:rsidRDefault="00D5342A" w:rsidP="00F64A59">
            <w:pPr>
              <w:widowControl w:val="0"/>
              <w:autoSpaceDE w:val="0"/>
              <w:autoSpaceDN w:val="0"/>
              <w:adjustRightInd w:val="0"/>
              <w:spacing w:before="7" w:after="0" w:line="170" w:lineRule="exact"/>
              <w:jc w:val="left"/>
            </w:pPr>
          </w:p>
          <w:p w14:paraId="3283B5E0" w14:textId="77777777" w:rsidR="00D5342A" w:rsidRPr="003A19EF" w:rsidRDefault="00D5342A" w:rsidP="00F64A59">
            <w:pPr>
              <w:widowControl w:val="0"/>
              <w:autoSpaceDE w:val="0"/>
              <w:autoSpaceDN w:val="0"/>
              <w:adjustRightInd w:val="0"/>
              <w:spacing w:before="0" w:after="0" w:line="200" w:lineRule="exact"/>
              <w:jc w:val="left"/>
            </w:pPr>
          </w:p>
          <w:p w14:paraId="01E51A63" w14:textId="77777777" w:rsidR="00D5342A" w:rsidRPr="003A19EF" w:rsidRDefault="00D5342A" w:rsidP="00F64A59">
            <w:pPr>
              <w:widowControl w:val="0"/>
              <w:autoSpaceDE w:val="0"/>
              <w:autoSpaceDN w:val="0"/>
              <w:adjustRightInd w:val="0"/>
              <w:spacing w:before="0" w:after="0"/>
              <w:ind w:right="-20"/>
              <w:jc w:val="left"/>
            </w:pPr>
            <w:r w:rsidRPr="003A19EF">
              <w:t>R</w:t>
            </w:r>
            <w:r w:rsidRPr="003A19EF">
              <w:rPr>
                <w:spacing w:val="1"/>
              </w:rPr>
              <w:t>od</w:t>
            </w:r>
            <w:r w:rsidRPr="003A19EF">
              <w:rPr>
                <w:spacing w:val="-1"/>
              </w:rPr>
              <w:t>z</w:t>
            </w:r>
            <w:r w:rsidRPr="003A19EF">
              <w:t xml:space="preserve">aj </w:t>
            </w:r>
            <w:r w:rsidRPr="003A19EF">
              <w:rPr>
                <w:spacing w:val="1"/>
              </w:rPr>
              <w:t>b</w:t>
            </w:r>
            <w:r w:rsidRPr="003A19EF">
              <w:t>adań</w:t>
            </w:r>
            <w:r w:rsidRPr="003A19EF">
              <w:rPr>
                <w:spacing w:val="-2"/>
              </w:rPr>
              <w:t xml:space="preserve"> </w:t>
            </w:r>
            <w:r w:rsidRPr="003A19EF">
              <w:t xml:space="preserve">i </w:t>
            </w:r>
            <w:r w:rsidRPr="003A19EF">
              <w:rPr>
                <w:spacing w:val="1"/>
              </w:rPr>
              <w:t>po</w:t>
            </w:r>
            <w:r w:rsidRPr="003A19EF">
              <w:t>m</w:t>
            </w:r>
            <w:r w:rsidRPr="003A19EF">
              <w:rPr>
                <w:spacing w:val="1"/>
              </w:rPr>
              <w:t>i</w:t>
            </w:r>
            <w:r w:rsidRPr="003A19EF">
              <w:t>ar</w:t>
            </w:r>
            <w:r w:rsidRPr="003A19EF">
              <w:rPr>
                <w:spacing w:val="1"/>
              </w:rPr>
              <w:t>ó</w:t>
            </w:r>
            <w:r w:rsidRPr="003A19EF">
              <w:t>w</w:t>
            </w:r>
          </w:p>
        </w:tc>
        <w:tc>
          <w:tcPr>
            <w:tcW w:w="5530" w:type="dxa"/>
            <w:gridSpan w:val="2"/>
            <w:tcBorders>
              <w:top w:val="single" w:sz="6" w:space="0" w:color="000000"/>
              <w:left w:val="single" w:sz="6" w:space="0" w:color="000000"/>
              <w:bottom w:val="single" w:sz="6" w:space="0" w:color="000000"/>
              <w:right w:val="single" w:sz="6" w:space="0" w:color="000000"/>
            </w:tcBorders>
          </w:tcPr>
          <w:p w14:paraId="4D31EA6E" w14:textId="77777777" w:rsidR="00D5342A" w:rsidRPr="003A19EF" w:rsidRDefault="00D5342A" w:rsidP="00F64A59">
            <w:pPr>
              <w:widowControl w:val="0"/>
              <w:autoSpaceDE w:val="0"/>
              <w:autoSpaceDN w:val="0"/>
              <w:adjustRightInd w:val="0"/>
              <w:spacing w:after="0"/>
              <w:ind w:right="-20"/>
              <w:jc w:val="left"/>
            </w:pPr>
            <w:r w:rsidRPr="003A19EF">
              <w:rPr>
                <w:spacing w:val="-1"/>
              </w:rPr>
              <w:t>Cz</w:t>
            </w:r>
            <w:r w:rsidRPr="003A19EF">
              <w:rPr>
                <w:spacing w:val="1"/>
              </w:rPr>
              <w:t>ę</w:t>
            </w:r>
            <w:r w:rsidRPr="003A19EF">
              <w:t>s</w:t>
            </w:r>
            <w:r w:rsidRPr="003A19EF">
              <w:rPr>
                <w:spacing w:val="1"/>
              </w:rPr>
              <w:t>tot</w:t>
            </w:r>
            <w:r w:rsidRPr="003A19EF">
              <w:rPr>
                <w:spacing w:val="-1"/>
              </w:rPr>
              <w:t>l</w:t>
            </w:r>
            <w:r w:rsidRPr="003A19EF">
              <w:rPr>
                <w:spacing w:val="1"/>
              </w:rPr>
              <w:t>i</w:t>
            </w:r>
            <w:r w:rsidRPr="003A19EF">
              <w:rPr>
                <w:spacing w:val="-1"/>
              </w:rPr>
              <w:t>w</w:t>
            </w:r>
            <w:r w:rsidRPr="003A19EF">
              <w:rPr>
                <w:spacing w:val="1"/>
              </w:rPr>
              <w:t>o</w:t>
            </w:r>
            <w:r w:rsidRPr="003A19EF">
              <w:t>ść</w:t>
            </w:r>
            <w:r w:rsidRPr="003A19EF">
              <w:rPr>
                <w:spacing w:val="-2"/>
              </w:rPr>
              <w:t xml:space="preserve"> </w:t>
            </w:r>
            <w:r w:rsidRPr="003A19EF">
              <w:rPr>
                <w:spacing w:val="1"/>
              </w:rPr>
              <w:t>b</w:t>
            </w:r>
            <w:r w:rsidRPr="003A19EF">
              <w:t>adań</w:t>
            </w:r>
            <w:r w:rsidRPr="003A19EF">
              <w:rPr>
                <w:spacing w:val="-2"/>
              </w:rPr>
              <w:t xml:space="preserve"> </w:t>
            </w:r>
            <w:r w:rsidRPr="003A19EF">
              <w:t xml:space="preserve">i </w:t>
            </w:r>
            <w:r w:rsidRPr="003A19EF">
              <w:rPr>
                <w:spacing w:val="1"/>
              </w:rPr>
              <w:t>po</w:t>
            </w:r>
            <w:r w:rsidRPr="003A19EF">
              <w:t>m</w:t>
            </w:r>
            <w:r w:rsidRPr="003A19EF">
              <w:rPr>
                <w:spacing w:val="-1"/>
              </w:rPr>
              <w:t>i</w:t>
            </w:r>
            <w:r w:rsidRPr="003A19EF">
              <w:t>ar</w:t>
            </w:r>
            <w:r w:rsidRPr="003A19EF">
              <w:rPr>
                <w:spacing w:val="1"/>
              </w:rPr>
              <w:t>ó</w:t>
            </w:r>
            <w:r w:rsidRPr="003A19EF">
              <w:t>w</w:t>
            </w:r>
          </w:p>
        </w:tc>
      </w:tr>
      <w:tr w:rsidR="00D5342A" w:rsidRPr="00EC7FD3" w14:paraId="30DD9369" w14:textId="77777777" w:rsidTr="00F64A59">
        <w:trPr>
          <w:trHeight w:val="20"/>
        </w:trPr>
        <w:tc>
          <w:tcPr>
            <w:tcW w:w="420" w:type="dxa"/>
            <w:vMerge/>
            <w:tcBorders>
              <w:top w:val="single" w:sz="6" w:space="0" w:color="000000"/>
              <w:left w:val="single" w:sz="6" w:space="0" w:color="000000"/>
              <w:bottom w:val="single" w:sz="4" w:space="0" w:color="000000"/>
              <w:right w:val="single" w:sz="6" w:space="0" w:color="000000"/>
            </w:tcBorders>
          </w:tcPr>
          <w:p w14:paraId="5E94976B" w14:textId="77777777" w:rsidR="00D5342A" w:rsidRPr="003A19EF" w:rsidRDefault="00D5342A" w:rsidP="00F64A59">
            <w:pPr>
              <w:widowControl w:val="0"/>
              <w:autoSpaceDE w:val="0"/>
              <w:autoSpaceDN w:val="0"/>
              <w:adjustRightInd w:val="0"/>
              <w:spacing w:after="0"/>
              <w:ind w:right="-20"/>
              <w:jc w:val="left"/>
            </w:pPr>
          </w:p>
        </w:tc>
        <w:tc>
          <w:tcPr>
            <w:tcW w:w="2912" w:type="dxa"/>
            <w:vMerge/>
            <w:tcBorders>
              <w:top w:val="single" w:sz="6" w:space="0" w:color="000000"/>
              <w:left w:val="single" w:sz="6" w:space="0" w:color="000000"/>
              <w:bottom w:val="single" w:sz="4" w:space="0" w:color="000000"/>
              <w:right w:val="single" w:sz="6" w:space="0" w:color="000000"/>
            </w:tcBorders>
          </w:tcPr>
          <w:p w14:paraId="0581C714" w14:textId="77777777" w:rsidR="00D5342A" w:rsidRPr="003A19EF" w:rsidRDefault="00D5342A" w:rsidP="00F64A59">
            <w:pPr>
              <w:widowControl w:val="0"/>
              <w:autoSpaceDE w:val="0"/>
              <w:autoSpaceDN w:val="0"/>
              <w:adjustRightInd w:val="0"/>
              <w:spacing w:after="0"/>
              <w:ind w:right="-20"/>
              <w:jc w:val="left"/>
            </w:pPr>
          </w:p>
        </w:tc>
        <w:tc>
          <w:tcPr>
            <w:tcW w:w="2837" w:type="dxa"/>
            <w:tcBorders>
              <w:top w:val="single" w:sz="6" w:space="0" w:color="000000"/>
              <w:left w:val="single" w:sz="6" w:space="0" w:color="000000"/>
              <w:bottom w:val="single" w:sz="4" w:space="0" w:color="000000"/>
              <w:right w:val="single" w:sz="6" w:space="0" w:color="000000"/>
            </w:tcBorders>
          </w:tcPr>
          <w:p w14:paraId="5EBF109F" w14:textId="77777777" w:rsidR="00D5342A" w:rsidRPr="003A19EF" w:rsidRDefault="00D5342A" w:rsidP="00F64A59">
            <w:pPr>
              <w:widowControl w:val="0"/>
              <w:autoSpaceDE w:val="0"/>
              <w:autoSpaceDN w:val="0"/>
              <w:adjustRightInd w:val="0"/>
              <w:spacing w:after="0"/>
              <w:ind w:right="361"/>
              <w:jc w:val="center"/>
            </w:pPr>
            <w:r w:rsidRPr="003A19EF">
              <w:rPr>
                <w:spacing w:val="-1"/>
              </w:rPr>
              <w:t>M</w:t>
            </w:r>
            <w:r w:rsidRPr="003A19EF">
              <w:rPr>
                <w:spacing w:val="1"/>
              </w:rPr>
              <w:t>i</w:t>
            </w:r>
            <w:r w:rsidRPr="003A19EF">
              <w:rPr>
                <w:spacing w:val="-1"/>
              </w:rPr>
              <w:t>n</w:t>
            </w:r>
            <w:r w:rsidRPr="003A19EF">
              <w:rPr>
                <w:spacing w:val="1"/>
              </w:rPr>
              <w:t>i</w:t>
            </w:r>
            <w:r w:rsidRPr="003A19EF">
              <w:t>ma</w:t>
            </w:r>
            <w:r w:rsidRPr="003A19EF">
              <w:rPr>
                <w:spacing w:val="1"/>
              </w:rPr>
              <w:t>l</w:t>
            </w:r>
            <w:r w:rsidRPr="003A19EF">
              <w:rPr>
                <w:spacing w:val="-1"/>
              </w:rPr>
              <w:t>n</w:t>
            </w:r>
            <w:r w:rsidRPr="003A19EF">
              <w:t>a</w:t>
            </w:r>
            <w:r w:rsidRPr="003A19EF">
              <w:rPr>
                <w:spacing w:val="-5"/>
              </w:rPr>
              <w:t xml:space="preserve"> </w:t>
            </w:r>
            <w:r w:rsidRPr="003A19EF">
              <w:rPr>
                <w:spacing w:val="1"/>
              </w:rPr>
              <w:t>ilo</w:t>
            </w:r>
            <w:r w:rsidRPr="003A19EF">
              <w:t>ść</w:t>
            </w:r>
            <w:r w:rsidRPr="003A19EF">
              <w:rPr>
                <w:spacing w:val="-2"/>
              </w:rPr>
              <w:t xml:space="preserve"> </w:t>
            </w:r>
            <w:r w:rsidRPr="003A19EF">
              <w:rPr>
                <w:spacing w:val="1"/>
              </w:rPr>
              <w:t>b</w:t>
            </w:r>
            <w:r w:rsidRPr="003A19EF">
              <w:t>adań</w:t>
            </w:r>
          </w:p>
          <w:p w14:paraId="62ED931A" w14:textId="77777777" w:rsidR="00D5342A" w:rsidRPr="003A19EF" w:rsidRDefault="00D5342A" w:rsidP="00F64A59">
            <w:pPr>
              <w:widowControl w:val="0"/>
              <w:autoSpaceDE w:val="0"/>
              <w:autoSpaceDN w:val="0"/>
              <w:adjustRightInd w:val="0"/>
              <w:spacing w:before="59" w:after="0"/>
              <w:ind w:right="82"/>
              <w:jc w:val="center"/>
            </w:pPr>
            <w:r w:rsidRPr="003A19EF">
              <w:rPr>
                <w:spacing w:val="-1"/>
              </w:rPr>
              <w:t>n</w:t>
            </w:r>
            <w:r w:rsidRPr="003A19EF">
              <w:t>a</w:t>
            </w:r>
            <w:r w:rsidRPr="003A19EF">
              <w:rPr>
                <w:spacing w:val="-1"/>
              </w:rPr>
              <w:t xml:space="preserve"> </w:t>
            </w:r>
            <w:r w:rsidRPr="003A19EF">
              <w:rPr>
                <w:spacing w:val="1"/>
              </w:rPr>
              <w:t>d</w:t>
            </w:r>
            <w:r w:rsidRPr="003A19EF">
              <w:rPr>
                <w:spacing w:val="-1"/>
              </w:rPr>
              <w:t>z</w:t>
            </w:r>
            <w:r w:rsidRPr="003A19EF">
              <w:rPr>
                <w:spacing w:val="1"/>
              </w:rPr>
              <w:t>ie</w:t>
            </w:r>
            <w:r w:rsidRPr="003A19EF">
              <w:rPr>
                <w:spacing w:val="-1"/>
              </w:rPr>
              <w:t>nn</w:t>
            </w:r>
            <w:r w:rsidRPr="003A19EF">
              <w:rPr>
                <w:spacing w:val="1"/>
              </w:rPr>
              <w:t>e</w:t>
            </w:r>
            <w:r w:rsidRPr="003A19EF">
              <w:t>j d</w:t>
            </w:r>
            <w:r w:rsidRPr="003A19EF">
              <w:rPr>
                <w:spacing w:val="-1"/>
              </w:rPr>
              <w:t>z</w:t>
            </w:r>
            <w:r w:rsidRPr="003A19EF">
              <w:rPr>
                <w:spacing w:val="1"/>
              </w:rPr>
              <w:t>i</w:t>
            </w:r>
            <w:r w:rsidRPr="003A19EF">
              <w:t>a</w:t>
            </w:r>
            <w:r w:rsidRPr="003A19EF">
              <w:rPr>
                <w:spacing w:val="-1"/>
              </w:rPr>
              <w:t>ł</w:t>
            </w:r>
            <w:r w:rsidRPr="003A19EF">
              <w:t>ce r</w:t>
            </w:r>
            <w:r w:rsidRPr="003A19EF">
              <w:rPr>
                <w:spacing w:val="1"/>
              </w:rPr>
              <w:t>obo</w:t>
            </w:r>
            <w:r w:rsidRPr="003A19EF">
              <w:t>c</w:t>
            </w:r>
            <w:r w:rsidRPr="003A19EF">
              <w:rPr>
                <w:spacing w:val="1"/>
              </w:rPr>
              <w:t>ze</w:t>
            </w:r>
            <w:r w:rsidRPr="003A19EF">
              <w:t>j</w:t>
            </w:r>
          </w:p>
        </w:tc>
        <w:tc>
          <w:tcPr>
            <w:tcW w:w="2693" w:type="dxa"/>
            <w:tcBorders>
              <w:top w:val="single" w:sz="6" w:space="0" w:color="000000"/>
              <w:left w:val="single" w:sz="6" w:space="0" w:color="000000"/>
              <w:bottom w:val="single" w:sz="4" w:space="0" w:color="000000"/>
              <w:right w:val="single" w:sz="6" w:space="0" w:color="000000"/>
            </w:tcBorders>
          </w:tcPr>
          <w:p w14:paraId="4F314980" w14:textId="77777777" w:rsidR="00D5342A" w:rsidRPr="003A19EF" w:rsidRDefault="00D5342A" w:rsidP="00F64A59">
            <w:pPr>
              <w:widowControl w:val="0"/>
              <w:autoSpaceDE w:val="0"/>
              <w:autoSpaceDN w:val="0"/>
              <w:adjustRightInd w:val="0"/>
              <w:spacing w:before="89" w:after="0" w:line="242" w:lineRule="auto"/>
              <w:ind w:right="107"/>
              <w:jc w:val="center"/>
            </w:pPr>
            <w:r w:rsidRPr="003A19EF">
              <w:t>Ma</w:t>
            </w:r>
            <w:r w:rsidRPr="003A19EF">
              <w:rPr>
                <w:spacing w:val="-1"/>
              </w:rPr>
              <w:t>k</w:t>
            </w:r>
            <w:r w:rsidRPr="003A19EF">
              <w:t>s</w:t>
            </w:r>
            <w:r w:rsidRPr="003A19EF">
              <w:rPr>
                <w:spacing w:val="-1"/>
              </w:rPr>
              <w:t>y</w:t>
            </w:r>
            <w:r w:rsidRPr="003A19EF">
              <w:t>ma</w:t>
            </w:r>
            <w:r w:rsidRPr="003A19EF">
              <w:rPr>
                <w:spacing w:val="1"/>
              </w:rPr>
              <w:t>l</w:t>
            </w:r>
            <w:r w:rsidRPr="003A19EF">
              <w:rPr>
                <w:spacing w:val="-1"/>
              </w:rPr>
              <w:t>n</w:t>
            </w:r>
            <w:r w:rsidRPr="003A19EF">
              <w:t>a</w:t>
            </w:r>
            <w:r w:rsidRPr="003A19EF">
              <w:rPr>
                <w:spacing w:val="1"/>
              </w:rPr>
              <w:t xml:space="preserve"> po</w:t>
            </w:r>
            <w:r w:rsidRPr="003A19EF">
              <w:rPr>
                <w:spacing w:val="-1"/>
              </w:rPr>
              <w:t>w</w:t>
            </w:r>
            <w:r w:rsidRPr="003A19EF">
              <w:rPr>
                <w:spacing w:val="1"/>
              </w:rPr>
              <w:t>ie</w:t>
            </w:r>
            <w:r w:rsidRPr="003A19EF">
              <w:t>r</w:t>
            </w:r>
            <w:r w:rsidRPr="003A19EF">
              <w:rPr>
                <w:spacing w:val="-1"/>
              </w:rPr>
              <w:t>z</w:t>
            </w:r>
            <w:r w:rsidRPr="003A19EF">
              <w:t>c</w:t>
            </w:r>
            <w:r w:rsidRPr="003A19EF">
              <w:rPr>
                <w:spacing w:val="-1"/>
              </w:rPr>
              <w:t>hn</w:t>
            </w:r>
            <w:r w:rsidRPr="003A19EF">
              <w:rPr>
                <w:spacing w:val="1"/>
              </w:rPr>
              <w:t>i</w:t>
            </w:r>
            <w:r w:rsidRPr="003A19EF">
              <w:t xml:space="preserve">a </w:t>
            </w:r>
            <w:r w:rsidRPr="003A19EF">
              <w:rPr>
                <w:spacing w:val="-1"/>
              </w:rPr>
              <w:t>n</w:t>
            </w:r>
            <w:r w:rsidRPr="003A19EF">
              <w:t>a</w:t>
            </w:r>
            <w:r w:rsidRPr="003A19EF">
              <w:rPr>
                <w:spacing w:val="-1"/>
              </w:rPr>
              <w:t xml:space="preserve"> </w:t>
            </w:r>
            <w:r w:rsidRPr="003A19EF">
              <w:t>j</w:t>
            </w:r>
            <w:r w:rsidRPr="003A19EF">
              <w:rPr>
                <w:spacing w:val="1"/>
              </w:rPr>
              <w:t>ed</w:t>
            </w:r>
            <w:r w:rsidRPr="003A19EF">
              <w:rPr>
                <w:spacing w:val="-1"/>
              </w:rPr>
              <w:t>n</w:t>
            </w:r>
            <w:r w:rsidRPr="003A19EF">
              <w:t xml:space="preserve">o </w:t>
            </w:r>
            <w:r w:rsidRPr="003A19EF">
              <w:rPr>
                <w:spacing w:val="1"/>
              </w:rPr>
              <w:t>b</w:t>
            </w:r>
            <w:r w:rsidRPr="003A19EF">
              <w:t>ada</w:t>
            </w:r>
            <w:r w:rsidRPr="003A19EF">
              <w:rPr>
                <w:spacing w:val="-1"/>
              </w:rPr>
              <w:t>n</w:t>
            </w:r>
            <w:r w:rsidRPr="003A19EF">
              <w:rPr>
                <w:spacing w:val="1"/>
              </w:rPr>
              <w:t>i</w:t>
            </w:r>
            <w:r w:rsidRPr="003A19EF">
              <w:t>e</w:t>
            </w:r>
            <w:r w:rsidRPr="003A19EF">
              <w:rPr>
                <w:spacing w:val="1"/>
              </w:rPr>
              <w:t xml:space="preserve"> </w:t>
            </w:r>
            <w:r w:rsidRPr="003A19EF">
              <w:t>[m</w:t>
            </w:r>
            <w:r w:rsidRPr="003A19EF">
              <w:rPr>
                <w:spacing w:val="1"/>
                <w:position w:val="6"/>
              </w:rPr>
              <w:t>2</w:t>
            </w:r>
            <w:r w:rsidRPr="003A19EF">
              <w:t>]</w:t>
            </w:r>
          </w:p>
        </w:tc>
      </w:tr>
      <w:tr w:rsidR="00D5342A" w:rsidRPr="00EC7FD3" w14:paraId="61C0B2AA" w14:textId="77777777" w:rsidTr="00F64A59">
        <w:trPr>
          <w:trHeight w:val="20"/>
        </w:trPr>
        <w:tc>
          <w:tcPr>
            <w:tcW w:w="420" w:type="dxa"/>
            <w:tcBorders>
              <w:top w:val="single" w:sz="4" w:space="0" w:color="000000"/>
              <w:left w:val="single" w:sz="6" w:space="0" w:color="000000"/>
              <w:bottom w:val="single" w:sz="6" w:space="0" w:color="000000"/>
              <w:right w:val="single" w:sz="6" w:space="0" w:color="000000"/>
            </w:tcBorders>
          </w:tcPr>
          <w:p w14:paraId="3F6CE9CD" w14:textId="77777777" w:rsidR="00D5342A" w:rsidRPr="003A19EF" w:rsidRDefault="00D5342A" w:rsidP="00F64A59">
            <w:pPr>
              <w:widowControl w:val="0"/>
              <w:autoSpaceDE w:val="0"/>
              <w:autoSpaceDN w:val="0"/>
              <w:adjustRightInd w:val="0"/>
              <w:spacing w:before="1" w:after="0" w:line="170" w:lineRule="exact"/>
              <w:jc w:val="left"/>
            </w:pPr>
          </w:p>
          <w:p w14:paraId="50524253" w14:textId="77777777" w:rsidR="00D5342A" w:rsidRPr="003A19EF" w:rsidRDefault="00D5342A" w:rsidP="00F64A59">
            <w:pPr>
              <w:widowControl w:val="0"/>
              <w:autoSpaceDE w:val="0"/>
              <w:autoSpaceDN w:val="0"/>
              <w:adjustRightInd w:val="0"/>
              <w:spacing w:before="0" w:after="0"/>
              <w:ind w:right="93"/>
              <w:jc w:val="center"/>
            </w:pPr>
            <w:r w:rsidRPr="003A19EF">
              <w:t>1</w:t>
            </w:r>
          </w:p>
        </w:tc>
        <w:tc>
          <w:tcPr>
            <w:tcW w:w="2912" w:type="dxa"/>
            <w:tcBorders>
              <w:top w:val="single" w:sz="4" w:space="0" w:color="000000"/>
              <w:left w:val="single" w:sz="6" w:space="0" w:color="000000"/>
              <w:bottom w:val="single" w:sz="6" w:space="0" w:color="000000"/>
              <w:right w:val="single" w:sz="6" w:space="0" w:color="000000"/>
            </w:tcBorders>
          </w:tcPr>
          <w:p w14:paraId="7EC756B8" w14:textId="77777777" w:rsidR="00D5342A" w:rsidRPr="003A19EF" w:rsidRDefault="00D5342A" w:rsidP="00F64A59">
            <w:pPr>
              <w:widowControl w:val="0"/>
              <w:autoSpaceDE w:val="0"/>
              <w:autoSpaceDN w:val="0"/>
              <w:adjustRightInd w:val="0"/>
              <w:spacing w:after="0"/>
              <w:ind w:right="10"/>
              <w:jc w:val="center"/>
            </w:pPr>
            <w:r w:rsidRPr="003A19EF">
              <w:t>W</w:t>
            </w:r>
            <w:r w:rsidRPr="003A19EF">
              <w:rPr>
                <w:spacing w:val="1"/>
              </w:rPr>
              <w:t>ilg</w:t>
            </w:r>
            <w:r w:rsidRPr="003A19EF">
              <w:rPr>
                <w:spacing w:val="-1"/>
              </w:rPr>
              <w:t>o</w:t>
            </w:r>
            <w:r w:rsidRPr="003A19EF">
              <w:rPr>
                <w:spacing w:val="1"/>
              </w:rPr>
              <w:t>t</w:t>
            </w:r>
            <w:r w:rsidRPr="003A19EF">
              <w:rPr>
                <w:spacing w:val="-1"/>
              </w:rPr>
              <w:t>n</w:t>
            </w:r>
            <w:r w:rsidRPr="003A19EF">
              <w:rPr>
                <w:spacing w:val="1"/>
              </w:rPr>
              <w:t>o</w:t>
            </w:r>
            <w:r w:rsidRPr="003A19EF">
              <w:t>ść</w:t>
            </w:r>
            <w:r w:rsidRPr="003A19EF">
              <w:rPr>
                <w:spacing w:val="-4"/>
              </w:rPr>
              <w:t xml:space="preserve"> </w:t>
            </w:r>
            <w:r w:rsidRPr="003A19EF">
              <w:rPr>
                <w:spacing w:val="1"/>
              </w:rPr>
              <w:t>g</w:t>
            </w:r>
            <w:r w:rsidRPr="003A19EF">
              <w:t>r</w:t>
            </w:r>
            <w:r w:rsidRPr="003A19EF">
              <w:rPr>
                <w:spacing w:val="-1"/>
              </w:rPr>
              <w:t>un</w:t>
            </w:r>
            <w:r w:rsidRPr="003A19EF">
              <w:rPr>
                <w:spacing w:val="1"/>
              </w:rPr>
              <w:t>t</w:t>
            </w:r>
            <w:r w:rsidRPr="003A19EF">
              <w:t>u</w:t>
            </w:r>
            <w:r w:rsidRPr="003A19EF">
              <w:rPr>
                <w:spacing w:val="-2"/>
              </w:rPr>
              <w:t xml:space="preserve"> </w:t>
            </w:r>
            <w:r w:rsidRPr="003A19EF">
              <w:rPr>
                <w:spacing w:val="1"/>
              </w:rPr>
              <w:t>o</w:t>
            </w:r>
            <w:r w:rsidRPr="003A19EF">
              <w:t>raz</w:t>
            </w:r>
            <w:r w:rsidRPr="003A19EF">
              <w:rPr>
                <w:spacing w:val="-2"/>
              </w:rPr>
              <w:t xml:space="preserve"> </w:t>
            </w:r>
            <w:r w:rsidRPr="003A19EF">
              <w:rPr>
                <w:spacing w:val="1"/>
              </w:rPr>
              <w:t>g</w:t>
            </w:r>
            <w:r w:rsidRPr="003A19EF">
              <w:rPr>
                <w:spacing w:val="2"/>
              </w:rPr>
              <w:t>r</w:t>
            </w:r>
            <w:r w:rsidRPr="003A19EF">
              <w:rPr>
                <w:spacing w:val="-1"/>
              </w:rPr>
              <w:t>un</w:t>
            </w:r>
            <w:r w:rsidRPr="003A19EF">
              <w:rPr>
                <w:spacing w:val="1"/>
              </w:rPr>
              <w:t>t</w:t>
            </w:r>
            <w:r w:rsidRPr="003A19EF">
              <w:t>u</w:t>
            </w:r>
          </w:p>
          <w:p w14:paraId="4056D89D" w14:textId="77777777" w:rsidR="00D5342A" w:rsidRPr="003A19EF" w:rsidRDefault="00D5342A" w:rsidP="00F64A59">
            <w:pPr>
              <w:widowControl w:val="0"/>
              <w:autoSpaceDE w:val="0"/>
              <w:autoSpaceDN w:val="0"/>
              <w:adjustRightInd w:val="0"/>
              <w:spacing w:before="0" w:after="0" w:line="218" w:lineRule="exact"/>
              <w:ind w:right="866"/>
              <w:jc w:val="center"/>
            </w:pPr>
            <w:r w:rsidRPr="003A19EF">
              <w:rPr>
                <w:spacing w:val="-1"/>
                <w:position w:val="-1"/>
              </w:rPr>
              <w:t>z</w:t>
            </w:r>
            <w:r w:rsidRPr="003A19EF">
              <w:rPr>
                <w:position w:val="-1"/>
              </w:rPr>
              <w:t>e sp</w:t>
            </w:r>
            <w:r w:rsidRPr="003A19EF">
              <w:rPr>
                <w:spacing w:val="1"/>
                <w:position w:val="-1"/>
              </w:rPr>
              <w:t>oi</w:t>
            </w:r>
            <w:r w:rsidRPr="003A19EF">
              <w:rPr>
                <w:spacing w:val="-1"/>
                <w:position w:val="-1"/>
              </w:rPr>
              <w:t>w</w:t>
            </w:r>
            <w:r w:rsidRPr="003A19EF">
              <w:rPr>
                <w:spacing w:val="1"/>
                <w:position w:val="-1"/>
              </w:rPr>
              <w:t>e</w:t>
            </w:r>
            <w:r w:rsidRPr="003A19EF">
              <w:rPr>
                <w:position w:val="-1"/>
              </w:rPr>
              <w:t>m</w:t>
            </w:r>
          </w:p>
        </w:tc>
        <w:tc>
          <w:tcPr>
            <w:tcW w:w="2837" w:type="dxa"/>
            <w:tcBorders>
              <w:top w:val="single" w:sz="4" w:space="0" w:color="000000"/>
              <w:left w:val="single" w:sz="6" w:space="0" w:color="000000"/>
              <w:bottom w:val="single" w:sz="6" w:space="0" w:color="000000"/>
              <w:right w:val="single" w:sz="6" w:space="0" w:color="000000"/>
            </w:tcBorders>
          </w:tcPr>
          <w:p w14:paraId="5EC0DDF8" w14:textId="77777777" w:rsidR="00D5342A" w:rsidRPr="003A19EF" w:rsidRDefault="00D5342A" w:rsidP="00F64A59">
            <w:pPr>
              <w:widowControl w:val="0"/>
              <w:autoSpaceDE w:val="0"/>
              <w:autoSpaceDN w:val="0"/>
              <w:adjustRightInd w:val="0"/>
              <w:spacing w:before="1" w:after="0" w:line="170" w:lineRule="exact"/>
              <w:jc w:val="left"/>
            </w:pPr>
          </w:p>
          <w:p w14:paraId="28105241" w14:textId="77777777" w:rsidR="00D5342A" w:rsidRPr="003A19EF" w:rsidRDefault="00D5342A" w:rsidP="00F64A59">
            <w:pPr>
              <w:widowControl w:val="0"/>
              <w:autoSpaceDE w:val="0"/>
              <w:autoSpaceDN w:val="0"/>
              <w:adjustRightInd w:val="0"/>
              <w:spacing w:before="0" w:after="0"/>
              <w:ind w:right="1303"/>
              <w:jc w:val="center"/>
            </w:pPr>
            <w:r w:rsidRPr="003A19EF">
              <w:t>2</w:t>
            </w:r>
          </w:p>
        </w:tc>
        <w:tc>
          <w:tcPr>
            <w:tcW w:w="2693" w:type="dxa"/>
            <w:tcBorders>
              <w:top w:val="single" w:sz="4" w:space="0" w:color="000000"/>
              <w:left w:val="single" w:sz="6" w:space="0" w:color="000000"/>
              <w:bottom w:val="single" w:sz="6" w:space="0" w:color="000000"/>
              <w:right w:val="single" w:sz="6" w:space="0" w:color="000000"/>
            </w:tcBorders>
          </w:tcPr>
          <w:p w14:paraId="15305551" w14:textId="77777777" w:rsidR="00D5342A" w:rsidRPr="003A19EF" w:rsidRDefault="00D5342A" w:rsidP="00F64A59">
            <w:pPr>
              <w:widowControl w:val="0"/>
              <w:autoSpaceDE w:val="0"/>
              <w:autoSpaceDN w:val="0"/>
              <w:adjustRightInd w:val="0"/>
              <w:spacing w:before="1" w:after="0" w:line="170" w:lineRule="exact"/>
              <w:jc w:val="left"/>
            </w:pPr>
          </w:p>
          <w:p w14:paraId="7A45C5C3" w14:textId="77777777" w:rsidR="00D5342A" w:rsidRPr="003A19EF" w:rsidRDefault="00D5342A" w:rsidP="00F64A59">
            <w:pPr>
              <w:widowControl w:val="0"/>
              <w:autoSpaceDE w:val="0"/>
              <w:autoSpaceDN w:val="0"/>
              <w:adjustRightInd w:val="0"/>
              <w:spacing w:before="0" w:after="0"/>
              <w:ind w:right="1107"/>
              <w:jc w:val="center"/>
            </w:pPr>
            <w:r w:rsidRPr="003A19EF">
              <w:rPr>
                <w:spacing w:val="1"/>
              </w:rPr>
              <w:t>600</w:t>
            </w:r>
          </w:p>
        </w:tc>
      </w:tr>
      <w:tr w:rsidR="00D5342A" w:rsidRPr="00EC7FD3" w14:paraId="460E90B6" w14:textId="77777777" w:rsidTr="00F64A59">
        <w:trPr>
          <w:trHeight w:val="20"/>
        </w:trPr>
        <w:tc>
          <w:tcPr>
            <w:tcW w:w="420" w:type="dxa"/>
            <w:tcBorders>
              <w:top w:val="single" w:sz="6" w:space="0" w:color="000000"/>
              <w:left w:val="single" w:sz="6" w:space="0" w:color="000000"/>
              <w:bottom w:val="single" w:sz="6" w:space="0" w:color="000000"/>
              <w:right w:val="single" w:sz="6" w:space="0" w:color="000000"/>
            </w:tcBorders>
          </w:tcPr>
          <w:p w14:paraId="38930218" w14:textId="77777777" w:rsidR="00D5342A" w:rsidRPr="003A19EF" w:rsidRDefault="00D5342A" w:rsidP="00F64A59">
            <w:pPr>
              <w:widowControl w:val="0"/>
              <w:autoSpaceDE w:val="0"/>
              <w:autoSpaceDN w:val="0"/>
              <w:adjustRightInd w:val="0"/>
              <w:spacing w:before="19" w:after="0" w:line="260" w:lineRule="exact"/>
              <w:jc w:val="left"/>
            </w:pPr>
          </w:p>
          <w:p w14:paraId="7AC4207E" w14:textId="77777777" w:rsidR="00D5342A" w:rsidRPr="003A19EF" w:rsidRDefault="00D5342A" w:rsidP="00F64A59">
            <w:pPr>
              <w:widowControl w:val="0"/>
              <w:autoSpaceDE w:val="0"/>
              <w:autoSpaceDN w:val="0"/>
              <w:adjustRightInd w:val="0"/>
              <w:spacing w:before="0" w:after="0"/>
              <w:ind w:right="93"/>
              <w:jc w:val="center"/>
            </w:pPr>
            <w:r w:rsidRPr="003A19EF">
              <w:t>2</w:t>
            </w:r>
          </w:p>
        </w:tc>
        <w:tc>
          <w:tcPr>
            <w:tcW w:w="2912" w:type="dxa"/>
            <w:tcBorders>
              <w:top w:val="single" w:sz="6" w:space="0" w:color="000000"/>
              <w:left w:val="single" w:sz="6" w:space="0" w:color="000000"/>
              <w:bottom w:val="single" w:sz="6" w:space="0" w:color="000000"/>
              <w:right w:val="single" w:sz="6" w:space="0" w:color="000000"/>
            </w:tcBorders>
          </w:tcPr>
          <w:p w14:paraId="511F7071" w14:textId="77777777" w:rsidR="00D5342A" w:rsidRPr="003A19EF" w:rsidRDefault="00D5342A" w:rsidP="00F64A59">
            <w:pPr>
              <w:widowControl w:val="0"/>
              <w:autoSpaceDE w:val="0"/>
              <w:autoSpaceDN w:val="0"/>
              <w:adjustRightInd w:val="0"/>
              <w:spacing w:before="67" w:after="0" w:line="218" w:lineRule="exact"/>
              <w:ind w:right="252"/>
              <w:jc w:val="center"/>
            </w:pPr>
            <w:r w:rsidRPr="003A19EF">
              <w:t>Je</w:t>
            </w:r>
            <w:r w:rsidRPr="003A19EF">
              <w:rPr>
                <w:spacing w:val="1"/>
              </w:rPr>
              <w:t>d</w:t>
            </w:r>
            <w:r w:rsidRPr="003A19EF">
              <w:rPr>
                <w:spacing w:val="-1"/>
              </w:rPr>
              <w:t>n</w:t>
            </w:r>
            <w:r w:rsidRPr="003A19EF">
              <w:rPr>
                <w:spacing w:val="1"/>
              </w:rPr>
              <w:t>o</w:t>
            </w:r>
            <w:r w:rsidRPr="003A19EF">
              <w:t>r</w:t>
            </w:r>
            <w:r w:rsidRPr="003A19EF">
              <w:rPr>
                <w:spacing w:val="1"/>
              </w:rPr>
              <w:t>od</w:t>
            </w:r>
            <w:r w:rsidRPr="003A19EF">
              <w:rPr>
                <w:spacing w:val="-1"/>
              </w:rPr>
              <w:t>n</w:t>
            </w:r>
            <w:r w:rsidRPr="003A19EF">
              <w:rPr>
                <w:spacing w:val="1"/>
              </w:rPr>
              <w:t>o</w:t>
            </w:r>
            <w:r w:rsidRPr="003A19EF">
              <w:t>ść</w:t>
            </w:r>
            <w:r w:rsidRPr="003A19EF">
              <w:rPr>
                <w:spacing w:val="-1"/>
              </w:rPr>
              <w:t xml:space="preserve"> </w:t>
            </w:r>
            <w:r w:rsidRPr="003A19EF">
              <w:t xml:space="preserve">i </w:t>
            </w:r>
            <w:r w:rsidRPr="003A19EF">
              <w:rPr>
                <w:spacing w:val="1"/>
              </w:rPr>
              <w:t>g</w:t>
            </w:r>
            <w:r w:rsidRPr="003A19EF">
              <w:rPr>
                <w:spacing w:val="-1"/>
              </w:rPr>
              <w:t>ł</w:t>
            </w:r>
            <w:r w:rsidRPr="003A19EF">
              <w:rPr>
                <w:spacing w:val="1"/>
              </w:rPr>
              <w:t>ę</w:t>
            </w:r>
            <w:r w:rsidRPr="003A19EF">
              <w:rPr>
                <w:spacing w:val="-2"/>
              </w:rPr>
              <w:t>b</w:t>
            </w:r>
            <w:r w:rsidRPr="003A19EF">
              <w:rPr>
                <w:spacing w:val="1"/>
              </w:rPr>
              <w:t>o</w:t>
            </w:r>
            <w:r w:rsidRPr="003A19EF">
              <w:rPr>
                <w:spacing w:val="-1"/>
              </w:rPr>
              <w:t>k</w:t>
            </w:r>
            <w:r w:rsidRPr="003A19EF">
              <w:rPr>
                <w:spacing w:val="1"/>
              </w:rPr>
              <w:t>o</w:t>
            </w:r>
            <w:r w:rsidRPr="003A19EF">
              <w:t xml:space="preserve">ść </w:t>
            </w:r>
            <w:r w:rsidRPr="003A19EF">
              <w:rPr>
                <w:spacing w:val="-1"/>
              </w:rPr>
              <w:t>wy</w:t>
            </w:r>
            <w:r w:rsidRPr="003A19EF">
              <w:t>m</w:t>
            </w:r>
            <w:r w:rsidRPr="003A19EF">
              <w:rPr>
                <w:spacing w:val="1"/>
              </w:rPr>
              <w:t>ie</w:t>
            </w:r>
            <w:r w:rsidRPr="003A19EF">
              <w:t>s</w:t>
            </w:r>
            <w:r w:rsidRPr="003A19EF">
              <w:rPr>
                <w:spacing w:val="-1"/>
              </w:rPr>
              <w:t>z</w:t>
            </w:r>
            <w:r w:rsidRPr="003A19EF">
              <w:t>a</w:t>
            </w:r>
            <w:r w:rsidRPr="003A19EF">
              <w:rPr>
                <w:spacing w:val="-1"/>
              </w:rPr>
              <w:t>n</w:t>
            </w:r>
            <w:r w:rsidRPr="003A19EF">
              <w:rPr>
                <w:spacing w:val="1"/>
              </w:rPr>
              <w:t>i</w:t>
            </w:r>
            <w:r w:rsidRPr="003A19EF">
              <w:t>a</w:t>
            </w:r>
            <w:r w:rsidRPr="003A19EF">
              <w:rPr>
                <w:spacing w:val="-4"/>
              </w:rPr>
              <w:t xml:space="preserve"> </w:t>
            </w:r>
            <w:r w:rsidRPr="003A19EF">
              <w:rPr>
                <w:spacing w:val="1"/>
              </w:rPr>
              <w:t>o</w:t>
            </w:r>
            <w:r w:rsidRPr="003A19EF">
              <w:t>raz</w:t>
            </w:r>
            <w:r w:rsidRPr="003A19EF">
              <w:rPr>
                <w:spacing w:val="-2"/>
              </w:rPr>
              <w:t xml:space="preserve"> </w:t>
            </w:r>
            <w:r w:rsidRPr="003A19EF">
              <w:t>s</w:t>
            </w:r>
            <w:r w:rsidRPr="003A19EF">
              <w:rPr>
                <w:spacing w:val="1"/>
              </w:rPr>
              <w:t>top</w:t>
            </w:r>
            <w:r w:rsidRPr="003A19EF">
              <w:rPr>
                <w:spacing w:val="1"/>
                <w:w w:val="99"/>
              </w:rPr>
              <w:t>i</w:t>
            </w:r>
            <w:r w:rsidRPr="003A19EF">
              <w:rPr>
                <w:spacing w:val="1"/>
              </w:rPr>
              <w:t>e</w:t>
            </w:r>
            <w:r w:rsidRPr="003A19EF">
              <w:t>ń r</w:t>
            </w:r>
            <w:r w:rsidRPr="003A19EF">
              <w:rPr>
                <w:spacing w:val="1"/>
              </w:rPr>
              <w:t>o</w:t>
            </w:r>
            <w:r w:rsidRPr="003A19EF">
              <w:rPr>
                <w:spacing w:val="-1"/>
              </w:rPr>
              <w:t>z</w:t>
            </w:r>
            <w:r w:rsidRPr="003A19EF">
              <w:rPr>
                <w:spacing w:val="1"/>
              </w:rPr>
              <w:t>d</w:t>
            </w:r>
            <w:r w:rsidRPr="003A19EF">
              <w:t>r</w:t>
            </w:r>
            <w:r w:rsidRPr="003A19EF">
              <w:rPr>
                <w:spacing w:val="1"/>
              </w:rPr>
              <w:t>ob</w:t>
            </w:r>
            <w:r w:rsidRPr="003A19EF">
              <w:rPr>
                <w:spacing w:val="-1"/>
              </w:rPr>
              <w:t>n</w:t>
            </w:r>
            <w:r w:rsidRPr="003A19EF">
              <w:rPr>
                <w:spacing w:val="1"/>
              </w:rPr>
              <w:t>ie</w:t>
            </w:r>
            <w:r w:rsidRPr="003A19EF">
              <w:rPr>
                <w:spacing w:val="-1"/>
              </w:rPr>
              <w:t>n</w:t>
            </w:r>
            <w:r w:rsidRPr="003A19EF">
              <w:rPr>
                <w:spacing w:val="1"/>
              </w:rPr>
              <w:t>i</w:t>
            </w:r>
            <w:r w:rsidRPr="003A19EF">
              <w:t>a</w:t>
            </w:r>
          </w:p>
        </w:tc>
        <w:tc>
          <w:tcPr>
            <w:tcW w:w="2837" w:type="dxa"/>
            <w:tcBorders>
              <w:top w:val="single" w:sz="6" w:space="0" w:color="000000"/>
              <w:left w:val="single" w:sz="6" w:space="0" w:color="000000"/>
              <w:bottom w:val="single" w:sz="6" w:space="0" w:color="000000"/>
              <w:right w:val="single" w:sz="6" w:space="0" w:color="000000"/>
            </w:tcBorders>
          </w:tcPr>
          <w:p w14:paraId="3E2983D4" w14:textId="77777777" w:rsidR="00D5342A" w:rsidRPr="003A19EF" w:rsidRDefault="00D5342A" w:rsidP="00F64A59">
            <w:pPr>
              <w:widowControl w:val="0"/>
              <w:autoSpaceDE w:val="0"/>
              <w:autoSpaceDN w:val="0"/>
              <w:adjustRightInd w:val="0"/>
              <w:spacing w:before="19" w:after="0" w:line="260" w:lineRule="exact"/>
              <w:jc w:val="left"/>
            </w:pPr>
          </w:p>
          <w:p w14:paraId="59B3419E" w14:textId="77777777" w:rsidR="00D5342A" w:rsidRPr="003A19EF" w:rsidRDefault="00D5342A" w:rsidP="00F64A59">
            <w:pPr>
              <w:widowControl w:val="0"/>
              <w:autoSpaceDE w:val="0"/>
              <w:autoSpaceDN w:val="0"/>
              <w:adjustRightInd w:val="0"/>
              <w:spacing w:before="0" w:after="0"/>
              <w:ind w:right="1303"/>
              <w:jc w:val="center"/>
            </w:pPr>
            <w:r w:rsidRPr="003A19EF">
              <w:t>2</w:t>
            </w:r>
          </w:p>
        </w:tc>
        <w:tc>
          <w:tcPr>
            <w:tcW w:w="2693" w:type="dxa"/>
            <w:tcBorders>
              <w:top w:val="single" w:sz="6" w:space="0" w:color="000000"/>
              <w:left w:val="single" w:sz="6" w:space="0" w:color="000000"/>
              <w:bottom w:val="single" w:sz="6" w:space="0" w:color="000000"/>
              <w:right w:val="single" w:sz="6" w:space="0" w:color="000000"/>
            </w:tcBorders>
          </w:tcPr>
          <w:p w14:paraId="4CE92FED" w14:textId="77777777" w:rsidR="00D5342A" w:rsidRPr="003A19EF" w:rsidRDefault="00D5342A" w:rsidP="00F64A59">
            <w:pPr>
              <w:widowControl w:val="0"/>
              <w:autoSpaceDE w:val="0"/>
              <w:autoSpaceDN w:val="0"/>
              <w:adjustRightInd w:val="0"/>
              <w:spacing w:before="19" w:after="0" w:line="260" w:lineRule="exact"/>
              <w:jc w:val="left"/>
            </w:pPr>
          </w:p>
          <w:p w14:paraId="28E075A9" w14:textId="77777777" w:rsidR="00D5342A" w:rsidRPr="003A19EF" w:rsidRDefault="00D5342A" w:rsidP="00F64A59">
            <w:pPr>
              <w:widowControl w:val="0"/>
              <w:autoSpaceDE w:val="0"/>
              <w:autoSpaceDN w:val="0"/>
              <w:adjustRightInd w:val="0"/>
              <w:spacing w:before="0" w:after="0"/>
              <w:ind w:right="1115"/>
              <w:jc w:val="center"/>
            </w:pPr>
            <w:r w:rsidRPr="003A19EF">
              <w:rPr>
                <w:spacing w:val="1"/>
              </w:rPr>
              <w:t>600</w:t>
            </w:r>
          </w:p>
        </w:tc>
      </w:tr>
      <w:tr w:rsidR="00D5342A" w:rsidRPr="00EC7FD3" w14:paraId="700854A9" w14:textId="77777777" w:rsidTr="00F64A59">
        <w:trPr>
          <w:trHeight w:val="20"/>
        </w:trPr>
        <w:tc>
          <w:tcPr>
            <w:tcW w:w="420" w:type="dxa"/>
            <w:tcBorders>
              <w:top w:val="single" w:sz="6" w:space="0" w:color="000000"/>
              <w:left w:val="single" w:sz="6" w:space="0" w:color="000000"/>
              <w:bottom w:val="single" w:sz="6" w:space="0" w:color="000000"/>
              <w:right w:val="single" w:sz="6" w:space="0" w:color="000000"/>
            </w:tcBorders>
          </w:tcPr>
          <w:p w14:paraId="37D2786D" w14:textId="77777777" w:rsidR="00D5342A" w:rsidRPr="003A19EF" w:rsidRDefault="00D5342A" w:rsidP="00F64A59">
            <w:pPr>
              <w:widowControl w:val="0"/>
              <w:autoSpaceDE w:val="0"/>
              <w:autoSpaceDN w:val="0"/>
              <w:adjustRightInd w:val="0"/>
              <w:spacing w:before="2" w:after="0" w:line="200" w:lineRule="exact"/>
              <w:jc w:val="left"/>
            </w:pPr>
          </w:p>
          <w:p w14:paraId="2062AD10" w14:textId="77777777" w:rsidR="00D5342A" w:rsidRPr="003A19EF" w:rsidRDefault="00D5342A" w:rsidP="00F64A59">
            <w:pPr>
              <w:widowControl w:val="0"/>
              <w:autoSpaceDE w:val="0"/>
              <w:autoSpaceDN w:val="0"/>
              <w:adjustRightInd w:val="0"/>
              <w:spacing w:before="0" w:after="0"/>
              <w:ind w:right="93"/>
              <w:jc w:val="center"/>
            </w:pPr>
            <w:r w:rsidRPr="003A19EF">
              <w:t>3</w:t>
            </w:r>
          </w:p>
        </w:tc>
        <w:tc>
          <w:tcPr>
            <w:tcW w:w="2912" w:type="dxa"/>
            <w:tcBorders>
              <w:top w:val="single" w:sz="6" w:space="0" w:color="000000"/>
              <w:left w:val="single" w:sz="6" w:space="0" w:color="000000"/>
              <w:bottom w:val="single" w:sz="6" w:space="0" w:color="000000"/>
              <w:right w:val="single" w:sz="6" w:space="0" w:color="000000"/>
            </w:tcBorders>
          </w:tcPr>
          <w:p w14:paraId="049612E3" w14:textId="77777777" w:rsidR="00D5342A" w:rsidRPr="003A19EF" w:rsidRDefault="00D5342A" w:rsidP="00F64A59">
            <w:pPr>
              <w:widowControl w:val="0"/>
              <w:autoSpaceDE w:val="0"/>
              <w:autoSpaceDN w:val="0"/>
              <w:adjustRightInd w:val="0"/>
              <w:spacing w:before="63" w:after="0"/>
              <w:ind w:right="247"/>
              <w:jc w:val="center"/>
            </w:pPr>
            <w:r w:rsidRPr="003A19EF">
              <w:rPr>
                <w:spacing w:val="-1"/>
              </w:rPr>
              <w:t>I</w:t>
            </w:r>
            <w:r w:rsidRPr="003A19EF">
              <w:rPr>
                <w:spacing w:val="1"/>
              </w:rPr>
              <w:t>lo</w:t>
            </w:r>
            <w:r w:rsidRPr="003A19EF">
              <w:t>ść</w:t>
            </w:r>
            <w:r w:rsidRPr="003A19EF">
              <w:rPr>
                <w:spacing w:val="-1"/>
              </w:rPr>
              <w:t xml:space="preserve"> </w:t>
            </w:r>
            <w:r w:rsidRPr="003A19EF">
              <w:rPr>
                <w:spacing w:val="1"/>
              </w:rPr>
              <w:t>do</w:t>
            </w:r>
            <w:r w:rsidRPr="003A19EF">
              <w:rPr>
                <w:spacing w:val="-1"/>
              </w:rPr>
              <w:t>z</w:t>
            </w:r>
            <w:r w:rsidRPr="003A19EF">
              <w:rPr>
                <w:spacing w:val="1"/>
              </w:rPr>
              <w:t>o</w:t>
            </w:r>
            <w:r w:rsidRPr="003A19EF">
              <w:rPr>
                <w:spacing w:val="-1"/>
              </w:rPr>
              <w:t>w</w:t>
            </w:r>
            <w:r w:rsidRPr="003A19EF">
              <w:t>a</w:t>
            </w:r>
            <w:r w:rsidRPr="003A19EF">
              <w:rPr>
                <w:spacing w:val="-1"/>
              </w:rPr>
              <w:t>n</w:t>
            </w:r>
            <w:r w:rsidRPr="003A19EF">
              <w:rPr>
                <w:spacing w:val="1"/>
              </w:rPr>
              <w:t>eg</w:t>
            </w:r>
            <w:r w:rsidRPr="003A19EF">
              <w:t>o sp</w:t>
            </w:r>
            <w:r w:rsidRPr="003A19EF">
              <w:rPr>
                <w:spacing w:val="1"/>
              </w:rPr>
              <w:t>o</w:t>
            </w:r>
            <w:r w:rsidRPr="003A19EF">
              <w:rPr>
                <w:spacing w:val="1"/>
                <w:w w:val="99"/>
              </w:rPr>
              <w:t>i</w:t>
            </w:r>
            <w:r w:rsidRPr="003A19EF">
              <w:rPr>
                <w:spacing w:val="-1"/>
              </w:rPr>
              <w:t>w</w:t>
            </w:r>
            <w:r w:rsidRPr="003A19EF">
              <w:t>a</w:t>
            </w:r>
          </w:p>
          <w:p w14:paraId="0C5F3A4D" w14:textId="77777777" w:rsidR="00D5342A" w:rsidRPr="003A19EF" w:rsidRDefault="00D5342A" w:rsidP="00F64A59">
            <w:pPr>
              <w:widowControl w:val="0"/>
              <w:autoSpaceDE w:val="0"/>
              <w:autoSpaceDN w:val="0"/>
              <w:adjustRightInd w:val="0"/>
              <w:spacing w:before="59" w:after="0"/>
              <w:ind w:right="80"/>
              <w:jc w:val="center"/>
            </w:pPr>
            <w:r w:rsidRPr="003A19EF">
              <w:rPr>
                <w:spacing w:val="-1"/>
              </w:rPr>
              <w:t>n</w:t>
            </w:r>
            <w:r w:rsidRPr="003A19EF">
              <w:t>a</w:t>
            </w:r>
            <w:r w:rsidRPr="003A19EF">
              <w:rPr>
                <w:spacing w:val="-1"/>
              </w:rPr>
              <w:t xml:space="preserve"> </w:t>
            </w:r>
            <w:r w:rsidRPr="003A19EF">
              <w:t>1 m</w:t>
            </w:r>
            <w:r w:rsidRPr="003A19EF">
              <w:rPr>
                <w:position w:val="6"/>
              </w:rPr>
              <w:t>2</w:t>
            </w:r>
            <w:r w:rsidRPr="003A19EF">
              <w:rPr>
                <w:spacing w:val="2"/>
                <w:position w:val="6"/>
              </w:rPr>
              <w:t xml:space="preserve"> </w:t>
            </w:r>
            <w:r w:rsidRPr="003A19EF">
              <w:rPr>
                <w:spacing w:val="1"/>
              </w:rPr>
              <w:t>po</w:t>
            </w:r>
            <w:r w:rsidRPr="003A19EF">
              <w:rPr>
                <w:spacing w:val="-1"/>
              </w:rPr>
              <w:t>w</w:t>
            </w:r>
            <w:r w:rsidRPr="003A19EF">
              <w:rPr>
                <w:spacing w:val="1"/>
              </w:rPr>
              <w:t>ie</w:t>
            </w:r>
            <w:r w:rsidRPr="003A19EF">
              <w:t>r</w:t>
            </w:r>
            <w:r w:rsidRPr="003A19EF">
              <w:rPr>
                <w:spacing w:val="-1"/>
              </w:rPr>
              <w:t>z</w:t>
            </w:r>
            <w:r w:rsidRPr="003A19EF">
              <w:t>c</w:t>
            </w:r>
            <w:r w:rsidRPr="003A19EF">
              <w:rPr>
                <w:spacing w:val="-1"/>
              </w:rPr>
              <w:t>hn</w:t>
            </w:r>
            <w:r w:rsidRPr="003A19EF">
              <w:t xml:space="preserve">i </w:t>
            </w:r>
            <w:r w:rsidRPr="003A19EF">
              <w:rPr>
                <w:spacing w:val="-1"/>
              </w:rPr>
              <w:t>w</w:t>
            </w:r>
            <w:r w:rsidRPr="003A19EF">
              <w:t>ars</w:t>
            </w:r>
            <w:r w:rsidRPr="003A19EF">
              <w:rPr>
                <w:spacing w:val="3"/>
              </w:rPr>
              <w:t>t</w:t>
            </w:r>
            <w:r w:rsidRPr="003A19EF">
              <w:rPr>
                <w:spacing w:val="-1"/>
              </w:rPr>
              <w:t>w</w:t>
            </w:r>
            <w:r w:rsidRPr="003A19EF">
              <w:t>y</w:t>
            </w:r>
          </w:p>
        </w:tc>
        <w:tc>
          <w:tcPr>
            <w:tcW w:w="2837" w:type="dxa"/>
            <w:tcBorders>
              <w:top w:val="single" w:sz="6" w:space="0" w:color="000000"/>
              <w:left w:val="single" w:sz="6" w:space="0" w:color="000000"/>
              <w:bottom w:val="single" w:sz="6" w:space="0" w:color="000000"/>
              <w:right w:val="single" w:sz="6" w:space="0" w:color="000000"/>
            </w:tcBorders>
          </w:tcPr>
          <w:p w14:paraId="3C4C596A" w14:textId="77777777" w:rsidR="00D5342A" w:rsidRPr="003A19EF" w:rsidRDefault="00D5342A" w:rsidP="00F64A59">
            <w:pPr>
              <w:widowControl w:val="0"/>
              <w:autoSpaceDE w:val="0"/>
              <w:autoSpaceDN w:val="0"/>
              <w:adjustRightInd w:val="0"/>
              <w:spacing w:before="2" w:after="0" w:line="200" w:lineRule="exact"/>
              <w:jc w:val="left"/>
            </w:pPr>
          </w:p>
          <w:p w14:paraId="580F0F3F" w14:textId="77777777" w:rsidR="00D5342A" w:rsidRPr="003A19EF" w:rsidRDefault="00D5342A" w:rsidP="00F64A59">
            <w:pPr>
              <w:widowControl w:val="0"/>
              <w:autoSpaceDE w:val="0"/>
              <w:autoSpaceDN w:val="0"/>
              <w:adjustRightInd w:val="0"/>
              <w:spacing w:before="0" w:after="0"/>
              <w:ind w:right="1303"/>
              <w:jc w:val="center"/>
            </w:pPr>
            <w:r w:rsidRPr="003A19EF">
              <w:t>2</w:t>
            </w:r>
          </w:p>
        </w:tc>
        <w:tc>
          <w:tcPr>
            <w:tcW w:w="2693" w:type="dxa"/>
            <w:tcBorders>
              <w:top w:val="single" w:sz="6" w:space="0" w:color="000000"/>
              <w:left w:val="single" w:sz="6" w:space="0" w:color="000000"/>
              <w:bottom w:val="single" w:sz="6" w:space="0" w:color="000000"/>
              <w:right w:val="single" w:sz="6" w:space="0" w:color="000000"/>
            </w:tcBorders>
          </w:tcPr>
          <w:p w14:paraId="54C8D8A0" w14:textId="77777777" w:rsidR="00D5342A" w:rsidRPr="003A19EF" w:rsidRDefault="00D5342A" w:rsidP="00F64A59">
            <w:pPr>
              <w:widowControl w:val="0"/>
              <w:autoSpaceDE w:val="0"/>
              <w:autoSpaceDN w:val="0"/>
              <w:adjustRightInd w:val="0"/>
              <w:spacing w:before="2" w:after="0" w:line="200" w:lineRule="exact"/>
              <w:jc w:val="left"/>
            </w:pPr>
          </w:p>
          <w:p w14:paraId="382B4BD1" w14:textId="77777777" w:rsidR="00D5342A" w:rsidRPr="003A19EF" w:rsidRDefault="00D5342A" w:rsidP="00F64A59">
            <w:pPr>
              <w:widowControl w:val="0"/>
              <w:autoSpaceDE w:val="0"/>
              <w:autoSpaceDN w:val="0"/>
              <w:adjustRightInd w:val="0"/>
              <w:spacing w:before="0" w:after="0"/>
              <w:ind w:right="1115"/>
              <w:jc w:val="center"/>
            </w:pPr>
            <w:r w:rsidRPr="003A19EF">
              <w:rPr>
                <w:spacing w:val="1"/>
              </w:rPr>
              <w:t>600</w:t>
            </w:r>
          </w:p>
        </w:tc>
      </w:tr>
      <w:tr w:rsidR="00D5342A" w:rsidRPr="00EC7FD3" w14:paraId="5F9690E6" w14:textId="77777777" w:rsidTr="00F64A59">
        <w:trPr>
          <w:trHeight w:val="20"/>
        </w:trPr>
        <w:tc>
          <w:tcPr>
            <w:tcW w:w="420" w:type="dxa"/>
            <w:tcBorders>
              <w:top w:val="single" w:sz="6" w:space="0" w:color="000000"/>
              <w:left w:val="single" w:sz="6" w:space="0" w:color="000000"/>
              <w:bottom w:val="single" w:sz="6" w:space="0" w:color="000000"/>
              <w:right w:val="single" w:sz="6" w:space="0" w:color="000000"/>
            </w:tcBorders>
          </w:tcPr>
          <w:p w14:paraId="0AA4B908" w14:textId="77777777" w:rsidR="00D5342A" w:rsidRPr="003A19EF" w:rsidRDefault="00D5342A" w:rsidP="00F64A59">
            <w:pPr>
              <w:widowControl w:val="0"/>
              <w:autoSpaceDE w:val="0"/>
              <w:autoSpaceDN w:val="0"/>
              <w:adjustRightInd w:val="0"/>
              <w:spacing w:before="0" w:after="0"/>
              <w:ind w:right="93"/>
              <w:jc w:val="center"/>
            </w:pPr>
            <w:r w:rsidRPr="003A19EF">
              <w:t>4</w:t>
            </w:r>
          </w:p>
        </w:tc>
        <w:tc>
          <w:tcPr>
            <w:tcW w:w="2912" w:type="dxa"/>
            <w:tcBorders>
              <w:top w:val="single" w:sz="6" w:space="0" w:color="000000"/>
              <w:left w:val="single" w:sz="6" w:space="0" w:color="000000"/>
              <w:bottom w:val="single" w:sz="6" w:space="0" w:color="000000"/>
              <w:right w:val="single" w:sz="6" w:space="0" w:color="000000"/>
            </w:tcBorders>
          </w:tcPr>
          <w:p w14:paraId="6C5B0F17" w14:textId="77777777" w:rsidR="00D5342A" w:rsidRPr="003A19EF" w:rsidRDefault="00D5342A" w:rsidP="00F64A59">
            <w:pPr>
              <w:widowControl w:val="0"/>
              <w:autoSpaceDE w:val="0"/>
              <w:autoSpaceDN w:val="0"/>
              <w:adjustRightInd w:val="0"/>
              <w:spacing w:before="0" w:after="0"/>
              <w:ind w:right="-20"/>
              <w:jc w:val="left"/>
            </w:pPr>
            <w:r w:rsidRPr="003A19EF">
              <w:t>W</w:t>
            </w:r>
            <w:r w:rsidRPr="003A19EF">
              <w:rPr>
                <w:spacing w:val="-1"/>
              </w:rPr>
              <w:t>y</w:t>
            </w:r>
            <w:r w:rsidRPr="003A19EF">
              <w:rPr>
                <w:spacing w:val="1"/>
              </w:rPr>
              <w:t>t</w:t>
            </w:r>
            <w:r w:rsidRPr="003A19EF">
              <w:t>r</w:t>
            </w:r>
            <w:r w:rsidRPr="003A19EF">
              <w:rPr>
                <w:spacing w:val="-1"/>
              </w:rPr>
              <w:t>zy</w:t>
            </w:r>
            <w:r w:rsidRPr="003A19EF">
              <w:t>ma</w:t>
            </w:r>
            <w:r w:rsidRPr="003A19EF">
              <w:rPr>
                <w:spacing w:val="-1"/>
              </w:rPr>
              <w:t>ł</w:t>
            </w:r>
            <w:r w:rsidRPr="003A19EF">
              <w:rPr>
                <w:spacing w:val="1"/>
              </w:rPr>
              <w:t>o</w:t>
            </w:r>
            <w:r w:rsidRPr="003A19EF">
              <w:t>ść</w:t>
            </w:r>
            <w:r w:rsidRPr="003A19EF">
              <w:rPr>
                <w:spacing w:val="1"/>
              </w:rPr>
              <w:t xml:space="preserve"> </w:t>
            </w:r>
            <w:r w:rsidRPr="003A19EF">
              <w:rPr>
                <w:spacing w:val="-1"/>
              </w:rPr>
              <w:t>n</w:t>
            </w:r>
            <w:r w:rsidRPr="003A19EF">
              <w:t>a</w:t>
            </w:r>
            <w:r w:rsidRPr="003A19EF">
              <w:rPr>
                <w:spacing w:val="-1"/>
              </w:rPr>
              <w:t xml:space="preserve"> </w:t>
            </w:r>
            <w:r w:rsidRPr="003A19EF">
              <w:t>śc</w:t>
            </w:r>
            <w:r w:rsidRPr="003A19EF">
              <w:rPr>
                <w:spacing w:val="1"/>
              </w:rPr>
              <w:t>i</w:t>
            </w:r>
            <w:r w:rsidRPr="003A19EF">
              <w:t>s</w:t>
            </w:r>
            <w:r w:rsidRPr="003A19EF">
              <w:rPr>
                <w:spacing w:val="-1"/>
              </w:rPr>
              <w:t>k</w:t>
            </w:r>
            <w:r w:rsidRPr="003A19EF">
              <w:rPr>
                <w:spacing w:val="2"/>
              </w:rPr>
              <w:t>a</w:t>
            </w:r>
            <w:r w:rsidRPr="003A19EF">
              <w:rPr>
                <w:spacing w:val="-1"/>
              </w:rPr>
              <w:t>n</w:t>
            </w:r>
            <w:r w:rsidRPr="003A19EF">
              <w:rPr>
                <w:spacing w:val="1"/>
              </w:rPr>
              <w:t>i</w:t>
            </w:r>
            <w:r w:rsidRPr="003A19EF">
              <w:t>e</w:t>
            </w:r>
          </w:p>
        </w:tc>
        <w:tc>
          <w:tcPr>
            <w:tcW w:w="5530" w:type="dxa"/>
            <w:gridSpan w:val="2"/>
            <w:tcBorders>
              <w:top w:val="single" w:sz="6" w:space="0" w:color="000000"/>
              <w:left w:val="single" w:sz="6" w:space="0" w:color="000000"/>
              <w:bottom w:val="single" w:sz="6" w:space="0" w:color="000000"/>
              <w:right w:val="single" w:sz="6" w:space="0" w:color="000000"/>
            </w:tcBorders>
          </w:tcPr>
          <w:p w14:paraId="7C5EE57B" w14:textId="77777777" w:rsidR="00D5342A" w:rsidRPr="003A19EF" w:rsidRDefault="00D5342A" w:rsidP="00F64A59">
            <w:pPr>
              <w:widowControl w:val="0"/>
              <w:autoSpaceDE w:val="0"/>
              <w:autoSpaceDN w:val="0"/>
              <w:adjustRightInd w:val="0"/>
              <w:spacing w:before="67" w:after="0" w:line="218" w:lineRule="exact"/>
              <w:ind w:right="77"/>
              <w:jc w:val="center"/>
            </w:pPr>
            <w:r w:rsidRPr="003A19EF">
              <w:t>1 ser</w:t>
            </w:r>
            <w:r w:rsidRPr="003A19EF">
              <w:rPr>
                <w:spacing w:val="2"/>
              </w:rPr>
              <w:t>i</w:t>
            </w:r>
            <w:r w:rsidRPr="003A19EF">
              <w:t>a</w:t>
            </w:r>
            <w:r w:rsidRPr="003A19EF">
              <w:rPr>
                <w:spacing w:val="-1"/>
              </w:rPr>
              <w:t xml:space="preserve"> </w:t>
            </w:r>
            <w:r w:rsidRPr="003A19EF">
              <w:rPr>
                <w:spacing w:val="1"/>
              </w:rPr>
              <w:t>p</w:t>
            </w:r>
            <w:r w:rsidRPr="003A19EF">
              <w:t>r</w:t>
            </w:r>
            <w:r w:rsidRPr="003A19EF">
              <w:rPr>
                <w:spacing w:val="1"/>
              </w:rPr>
              <w:t>ó</w:t>
            </w:r>
            <w:r w:rsidRPr="003A19EF">
              <w:rPr>
                <w:spacing w:val="-2"/>
              </w:rPr>
              <w:t>b</w:t>
            </w:r>
            <w:r w:rsidRPr="003A19EF">
              <w:rPr>
                <w:spacing w:val="1"/>
              </w:rPr>
              <w:t>e</w:t>
            </w:r>
            <w:r w:rsidRPr="003A19EF">
              <w:t>k</w:t>
            </w:r>
            <w:r w:rsidRPr="003A19EF">
              <w:rPr>
                <w:spacing w:val="-2"/>
              </w:rPr>
              <w:t xml:space="preserve"> </w:t>
            </w:r>
            <w:r w:rsidRPr="003A19EF">
              <w:t>(m</w:t>
            </w:r>
            <w:r w:rsidRPr="003A19EF">
              <w:rPr>
                <w:spacing w:val="1"/>
              </w:rPr>
              <w:t>i</w:t>
            </w:r>
            <w:r w:rsidRPr="003A19EF">
              <w:rPr>
                <w:spacing w:val="-1"/>
              </w:rPr>
              <w:t>n</w:t>
            </w:r>
            <w:r w:rsidRPr="003A19EF">
              <w:t>.</w:t>
            </w:r>
            <w:r w:rsidRPr="003A19EF">
              <w:rPr>
                <w:spacing w:val="-4"/>
              </w:rPr>
              <w:t xml:space="preserve"> </w:t>
            </w:r>
            <w:r w:rsidRPr="003A19EF">
              <w:t xml:space="preserve">3 </w:t>
            </w:r>
            <w:r w:rsidRPr="003A19EF">
              <w:rPr>
                <w:spacing w:val="1"/>
              </w:rPr>
              <w:t>p</w:t>
            </w:r>
            <w:r w:rsidRPr="003A19EF">
              <w:t>r</w:t>
            </w:r>
            <w:r w:rsidRPr="003A19EF">
              <w:rPr>
                <w:spacing w:val="1"/>
              </w:rPr>
              <w:t>ób</w:t>
            </w:r>
            <w:r w:rsidRPr="003A19EF">
              <w:rPr>
                <w:spacing w:val="-1"/>
              </w:rPr>
              <w:t>k</w:t>
            </w:r>
            <w:r w:rsidRPr="003A19EF">
              <w:rPr>
                <w:spacing w:val="1"/>
              </w:rPr>
              <w:t>i</w:t>
            </w:r>
            <w:r w:rsidRPr="003A19EF">
              <w:t>)</w:t>
            </w:r>
            <w:r w:rsidRPr="003A19EF">
              <w:rPr>
                <w:spacing w:val="-1"/>
              </w:rPr>
              <w:t xml:space="preserve"> n</w:t>
            </w:r>
            <w:r w:rsidRPr="003A19EF">
              <w:t>a</w:t>
            </w:r>
            <w:r w:rsidRPr="003A19EF">
              <w:rPr>
                <w:spacing w:val="-1"/>
              </w:rPr>
              <w:t xml:space="preserve"> k</w:t>
            </w:r>
            <w:r w:rsidRPr="003A19EF">
              <w:rPr>
                <w:spacing w:val="2"/>
              </w:rPr>
              <w:t>a</w:t>
            </w:r>
            <w:r w:rsidRPr="003A19EF">
              <w:rPr>
                <w:spacing w:val="-1"/>
              </w:rPr>
              <w:t>ż</w:t>
            </w:r>
            <w:r w:rsidRPr="003A19EF">
              <w:rPr>
                <w:spacing w:val="1"/>
              </w:rPr>
              <w:t>d</w:t>
            </w:r>
            <w:r w:rsidRPr="003A19EF">
              <w:t>e</w:t>
            </w:r>
            <w:r w:rsidRPr="003A19EF">
              <w:rPr>
                <w:spacing w:val="2"/>
              </w:rPr>
              <w:t xml:space="preserve"> </w:t>
            </w:r>
            <w:r w:rsidRPr="003A19EF">
              <w:rPr>
                <w:spacing w:val="1"/>
              </w:rPr>
              <w:t>300</w:t>
            </w:r>
            <w:r w:rsidRPr="003A19EF">
              <w:t xml:space="preserve">0 </w:t>
            </w:r>
            <w:r w:rsidRPr="003A19EF">
              <w:rPr>
                <w:spacing w:val="1"/>
              </w:rPr>
              <w:t>m</w:t>
            </w:r>
            <w:r w:rsidRPr="003A19EF">
              <w:rPr>
                <w:position w:val="6"/>
              </w:rPr>
              <w:t xml:space="preserve">2 </w:t>
            </w:r>
            <w:r w:rsidRPr="003A19EF">
              <w:rPr>
                <w:spacing w:val="-1"/>
              </w:rPr>
              <w:t>w</w:t>
            </w:r>
            <w:r w:rsidRPr="003A19EF">
              <w:rPr>
                <w:spacing w:val="1"/>
              </w:rPr>
              <w:t>b</w:t>
            </w:r>
            <w:r w:rsidRPr="003A19EF">
              <w:rPr>
                <w:spacing w:val="-1"/>
              </w:rPr>
              <w:t>u</w:t>
            </w:r>
            <w:r w:rsidRPr="003A19EF">
              <w:rPr>
                <w:spacing w:val="1"/>
              </w:rPr>
              <w:t>do</w:t>
            </w:r>
            <w:r w:rsidRPr="003A19EF">
              <w:rPr>
                <w:spacing w:val="-1"/>
              </w:rPr>
              <w:t>w</w:t>
            </w:r>
            <w:r w:rsidRPr="003A19EF">
              <w:t>a</w:t>
            </w:r>
            <w:r w:rsidRPr="003A19EF">
              <w:rPr>
                <w:spacing w:val="-1"/>
              </w:rPr>
              <w:t>n</w:t>
            </w:r>
            <w:r w:rsidRPr="003A19EF">
              <w:rPr>
                <w:spacing w:val="1"/>
              </w:rPr>
              <w:t>e</w:t>
            </w:r>
            <w:r w:rsidRPr="003A19EF">
              <w:t xml:space="preserve">j </w:t>
            </w:r>
            <w:r w:rsidRPr="003A19EF">
              <w:rPr>
                <w:spacing w:val="-1"/>
              </w:rPr>
              <w:t>w</w:t>
            </w:r>
            <w:r w:rsidRPr="003A19EF">
              <w:t>ars</w:t>
            </w:r>
            <w:r w:rsidRPr="003A19EF">
              <w:rPr>
                <w:spacing w:val="1"/>
              </w:rPr>
              <w:t>t</w:t>
            </w:r>
            <w:r w:rsidRPr="003A19EF">
              <w:rPr>
                <w:spacing w:val="-1"/>
              </w:rPr>
              <w:t>w</w:t>
            </w:r>
            <w:r w:rsidRPr="003A19EF">
              <w:rPr>
                <w:spacing w:val="1"/>
              </w:rPr>
              <w:t>y</w:t>
            </w:r>
            <w:r w:rsidRPr="003A19EF">
              <w:t>,</w:t>
            </w:r>
            <w:r w:rsidRPr="003A19EF">
              <w:rPr>
                <w:spacing w:val="-1"/>
              </w:rPr>
              <w:t xml:space="preserve"> </w:t>
            </w:r>
            <w:r w:rsidRPr="003A19EF">
              <w:rPr>
                <w:spacing w:val="1"/>
              </w:rPr>
              <w:t>le</w:t>
            </w:r>
            <w:r w:rsidRPr="003A19EF">
              <w:t xml:space="preserve">cz </w:t>
            </w:r>
            <w:r w:rsidRPr="003A19EF">
              <w:rPr>
                <w:spacing w:val="-1"/>
              </w:rPr>
              <w:t>n</w:t>
            </w:r>
            <w:r w:rsidRPr="003A19EF">
              <w:rPr>
                <w:spacing w:val="1"/>
              </w:rPr>
              <w:t>i</w:t>
            </w:r>
            <w:r w:rsidRPr="003A19EF">
              <w:t>e r</w:t>
            </w:r>
            <w:r w:rsidRPr="003A19EF">
              <w:rPr>
                <w:spacing w:val="-1"/>
              </w:rPr>
              <w:t>z</w:t>
            </w:r>
            <w:r w:rsidRPr="003A19EF">
              <w:t>adz</w:t>
            </w:r>
            <w:r w:rsidRPr="003A19EF">
              <w:rPr>
                <w:spacing w:val="1"/>
              </w:rPr>
              <w:t>ie</w:t>
            </w:r>
            <w:r w:rsidRPr="003A19EF">
              <w:t>j</w:t>
            </w:r>
            <w:r w:rsidRPr="003A19EF">
              <w:rPr>
                <w:spacing w:val="-4"/>
              </w:rPr>
              <w:t xml:space="preserve"> </w:t>
            </w:r>
            <w:r w:rsidRPr="003A19EF">
              <w:rPr>
                <w:spacing w:val="-2"/>
              </w:rPr>
              <w:t>n</w:t>
            </w:r>
            <w:r w:rsidRPr="003A19EF">
              <w:rPr>
                <w:spacing w:val="1"/>
              </w:rPr>
              <w:t>i</w:t>
            </w:r>
            <w:r w:rsidRPr="003A19EF">
              <w:t>ż</w:t>
            </w:r>
            <w:r w:rsidRPr="003A19EF">
              <w:rPr>
                <w:spacing w:val="-2"/>
              </w:rPr>
              <w:t xml:space="preserve"> </w:t>
            </w:r>
            <w:r w:rsidRPr="003A19EF">
              <w:t>r</w:t>
            </w:r>
            <w:r w:rsidRPr="003A19EF">
              <w:rPr>
                <w:spacing w:val="2"/>
              </w:rPr>
              <w:t>a</w:t>
            </w:r>
            <w:r w:rsidRPr="003A19EF">
              <w:t xml:space="preserve">z </w:t>
            </w:r>
            <w:r w:rsidRPr="003A19EF">
              <w:rPr>
                <w:spacing w:val="-1"/>
              </w:rPr>
              <w:t>n</w:t>
            </w:r>
            <w:r w:rsidRPr="003A19EF">
              <w:t>a</w:t>
            </w:r>
            <w:r w:rsidRPr="003A19EF">
              <w:rPr>
                <w:spacing w:val="-1"/>
              </w:rPr>
              <w:t xml:space="preserve"> </w:t>
            </w:r>
            <w:r w:rsidRPr="003A19EF">
              <w:rPr>
                <w:spacing w:val="1"/>
              </w:rPr>
              <w:t>d</w:t>
            </w:r>
            <w:r w:rsidRPr="003A19EF">
              <w:rPr>
                <w:spacing w:val="-1"/>
              </w:rPr>
              <w:t>z</w:t>
            </w:r>
            <w:r w:rsidRPr="003A19EF">
              <w:rPr>
                <w:spacing w:val="4"/>
                <w:w w:val="99"/>
              </w:rPr>
              <w:t>i</w:t>
            </w:r>
            <w:r w:rsidRPr="003A19EF">
              <w:rPr>
                <w:spacing w:val="1"/>
              </w:rPr>
              <w:t>e</w:t>
            </w:r>
            <w:r w:rsidRPr="003A19EF">
              <w:rPr>
                <w:spacing w:val="-1"/>
              </w:rPr>
              <w:t>nn</w:t>
            </w:r>
            <w:r w:rsidRPr="003A19EF">
              <w:rPr>
                <w:spacing w:val="1"/>
              </w:rPr>
              <w:t>e</w:t>
            </w:r>
            <w:r w:rsidRPr="003A19EF">
              <w:t xml:space="preserve">j </w:t>
            </w:r>
            <w:r w:rsidRPr="003A19EF">
              <w:rPr>
                <w:spacing w:val="1"/>
              </w:rPr>
              <w:t>d</w:t>
            </w:r>
            <w:r w:rsidRPr="003A19EF">
              <w:rPr>
                <w:spacing w:val="-1"/>
              </w:rPr>
              <w:t>z</w:t>
            </w:r>
            <w:r w:rsidRPr="003A19EF">
              <w:rPr>
                <w:spacing w:val="1"/>
              </w:rPr>
              <w:t>i</w:t>
            </w:r>
            <w:r w:rsidRPr="003A19EF">
              <w:t>a</w:t>
            </w:r>
            <w:r w:rsidRPr="003A19EF">
              <w:rPr>
                <w:spacing w:val="-1"/>
              </w:rPr>
              <w:t>ł</w:t>
            </w:r>
            <w:r w:rsidRPr="003A19EF">
              <w:t>ce r</w:t>
            </w:r>
            <w:r w:rsidRPr="003A19EF">
              <w:rPr>
                <w:spacing w:val="1"/>
              </w:rPr>
              <w:t>obo</w:t>
            </w:r>
            <w:r w:rsidRPr="003A19EF">
              <w:t>c</w:t>
            </w:r>
            <w:r w:rsidRPr="003A19EF">
              <w:rPr>
                <w:spacing w:val="-1"/>
              </w:rPr>
              <w:t>z</w:t>
            </w:r>
            <w:r w:rsidRPr="003A19EF">
              <w:rPr>
                <w:spacing w:val="1"/>
              </w:rPr>
              <w:t>e</w:t>
            </w:r>
            <w:r w:rsidRPr="003A19EF">
              <w:t>j</w:t>
            </w:r>
          </w:p>
        </w:tc>
      </w:tr>
      <w:tr w:rsidR="00D5342A" w:rsidRPr="00EC7FD3" w14:paraId="3F3F403D" w14:textId="77777777" w:rsidTr="00F64A59">
        <w:trPr>
          <w:trHeight w:val="20"/>
        </w:trPr>
        <w:tc>
          <w:tcPr>
            <w:tcW w:w="420" w:type="dxa"/>
            <w:tcBorders>
              <w:top w:val="single" w:sz="6" w:space="0" w:color="000000"/>
              <w:left w:val="single" w:sz="6" w:space="0" w:color="000000"/>
              <w:bottom w:val="single" w:sz="4" w:space="0" w:color="000000"/>
              <w:right w:val="single" w:sz="6" w:space="0" w:color="000000"/>
            </w:tcBorders>
          </w:tcPr>
          <w:p w14:paraId="2E41B314" w14:textId="77777777" w:rsidR="00D5342A" w:rsidRPr="003A19EF" w:rsidRDefault="00D5342A" w:rsidP="00F64A59">
            <w:pPr>
              <w:widowControl w:val="0"/>
              <w:autoSpaceDE w:val="0"/>
              <w:autoSpaceDN w:val="0"/>
              <w:adjustRightInd w:val="0"/>
              <w:spacing w:after="0"/>
              <w:ind w:right="93"/>
              <w:jc w:val="center"/>
            </w:pPr>
            <w:r w:rsidRPr="003A19EF">
              <w:t>5</w:t>
            </w:r>
          </w:p>
        </w:tc>
        <w:tc>
          <w:tcPr>
            <w:tcW w:w="2912" w:type="dxa"/>
            <w:tcBorders>
              <w:top w:val="single" w:sz="6" w:space="0" w:color="000000"/>
              <w:left w:val="single" w:sz="6" w:space="0" w:color="000000"/>
              <w:bottom w:val="single" w:sz="4" w:space="0" w:color="000000"/>
              <w:right w:val="single" w:sz="6" w:space="0" w:color="000000"/>
            </w:tcBorders>
          </w:tcPr>
          <w:p w14:paraId="297FD2D8" w14:textId="77777777" w:rsidR="00D5342A" w:rsidRPr="003A19EF" w:rsidRDefault="00D5342A" w:rsidP="00F64A59">
            <w:pPr>
              <w:widowControl w:val="0"/>
              <w:autoSpaceDE w:val="0"/>
              <w:autoSpaceDN w:val="0"/>
              <w:adjustRightInd w:val="0"/>
              <w:spacing w:after="0"/>
              <w:ind w:right="-20"/>
              <w:jc w:val="left"/>
            </w:pPr>
            <w:r w:rsidRPr="003A19EF">
              <w:t>W</w:t>
            </w:r>
            <w:r w:rsidRPr="003A19EF">
              <w:rPr>
                <w:spacing w:val="-1"/>
              </w:rPr>
              <w:t>sk</w:t>
            </w:r>
            <w:r w:rsidRPr="003A19EF">
              <w:t>a</w:t>
            </w:r>
            <w:r w:rsidRPr="003A19EF">
              <w:rPr>
                <w:spacing w:val="1"/>
              </w:rPr>
              <w:t>ź</w:t>
            </w:r>
            <w:r w:rsidRPr="003A19EF">
              <w:rPr>
                <w:spacing w:val="-1"/>
              </w:rPr>
              <w:t>n</w:t>
            </w:r>
            <w:r w:rsidRPr="003A19EF">
              <w:rPr>
                <w:spacing w:val="1"/>
              </w:rPr>
              <w:t>i</w:t>
            </w:r>
            <w:r w:rsidRPr="003A19EF">
              <w:t>k</w:t>
            </w:r>
            <w:r w:rsidRPr="003A19EF">
              <w:rPr>
                <w:spacing w:val="-2"/>
              </w:rPr>
              <w:t xml:space="preserve"> </w:t>
            </w:r>
            <w:r w:rsidRPr="003A19EF">
              <w:rPr>
                <w:spacing w:val="-1"/>
              </w:rPr>
              <w:t>z</w:t>
            </w:r>
            <w:r w:rsidRPr="003A19EF">
              <w:t>ag</w:t>
            </w:r>
            <w:r w:rsidRPr="003A19EF">
              <w:rPr>
                <w:spacing w:val="1"/>
              </w:rPr>
              <w:t>ę</w:t>
            </w:r>
            <w:r w:rsidRPr="003A19EF">
              <w:t>s</w:t>
            </w:r>
            <w:r w:rsidRPr="003A19EF">
              <w:rPr>
                <w:spacing w:val="-1"/>
              </w:rPr>
              <w:t>z</w:t>
            </w:r>
            <w:r w:rsidRPr="003A19EF">
              <w:rPr>
                <w:spacing w:val="2"/>
              </w:rPr>
              <w:t>c</w:t>
            </w:r>
            <w:r w:rsidRPr="003A19EF">
              <w:rPr>
                <w:spacing w:val="-1"/>
              </w:rPr>
              <w:t>z</w:t>
            </w:r>
            <w:r w:rsidRPr="003A19EF">
              <w:rPr>
                <w:spacing w:val="1"/>
              </w:rPr>
              <w:t>e</w:t>
            </w:r>
            <w:r w:rsidRPr="003A19EF">
              <w:rPr>
                <w:spacing w:val="-1"/>
              </w:rPr>
              <w:t>n</w:t>
            </w:r>
            <w:r w:rsidRPr="003A19EF">
              <w:rPr>
                <w:spacing w:val="1"/>
              </w:rPr>
              <w:t>i</w:t>
            </w:r>
            <w:r w:rsidRPr="003A19EF">
              <w:t>a</w:t>
            </w:r>
          </w:p>
        </w:tc>
        <w:tc>
          <w:tcPr>
            <w:tcW w:w="2837" w:type="dxa"/>
            <w:tcBorders>
              <w:top w:val="single" w:sz="6" w:space="0" w:color="000000"/>
              <w:left w:val="single" w:sz="6" w:space="0" w:color="000000"/>
              <w:bottom w:val="single" w:sz="4" w:space="0" w:color="000000"/>
              <w:right w:val="single" w:sz="6" w:space="0" w:color="000000"/>
            </w:tcBorders>
          </w:tcPr>
          <w:p w14:paraId="27C8745F" w14:textId="77777777" w:rsidR="00D5342A" w:rsidRPr="003A19EF" w:rsidRDefault="00D5342A" w:rsidP="00F64A59">
            <w:pPr>
              <w:widowControl w:val="0"/>
              <w:autoSpaceDE w:val="0"/>
              <w:autoSpaceDN w:val="0"/>
              <w:adjustRightInd w:val="0"/>
              <w:spacing w:after="0"/>
              <w:ind w:right="1303"/>
              <w:jc w:val="center"/>
            </w:pPr>
            <w:r w:rsidRPr="003A19EF">
              <w:t>2</w:t>
            </w:r>
          </w:p>
        </w:tc>
        <w:tc>
          <w:tcPr>
            <w:tcW w:w="2693" w:type="dxa"/>
            <w:tcBorders>
              <w:top w:val="single" w:sz="6" w:space="0" w:color="000000"/>
              <w:left w:val="single" w:sz="6" w:space="0" w:color="000000"/>
              <w:bottom w:val="single" w:sz="4" w:space="0" w:color="000000"/>
              <w:right w:val="single" w:sz="6" w:space="0" w:color="000000"/>
            </w:tcBorders>
          </w:tcPr>
          <w:p w14:paraId="50253A6D" w14:textId="77777777" w:rsidR="00D5342A" w:rsidRPr="003A19EF" w:rsidRDefault="00D5342A" w:rsidP="00F64A59">
            <w:pPr>
              <w:widowControl w:val="0"/>
              <w:autoSpaceDE w:val="0"/>
              <w:autoSpaceDN w:val="0"/>
              <w:adjustRightInd w:val="0"/>
              <w:spacing w:before="0" w:after="0"/>
              <w:ind w:right="1115"/>
              <w:jc w:val="center"/>
              <w:rPr>
                <w:sz w:val="22"/>
                <w:szCs w:val="22"/>
                <w:vertAlign w:val="superscript"/>
              </w:rPr>
            </w:pPr>
            <w:r w:rsidRPr="003A19EF">
              <w:rPr>
                <w:spacing w:val="1"/>
              </w:rPr>
              <w:t>600</w:t>
            </w:r>
          </w:p>
        </w:tc>
      </w:tr>
      <w:tr w:rsidR="00D5342A" w:rsidRPr="00EC7FD3" w14:paraId="3242351A" w14:textId="77777777" w:rsidTr="00F64A59">
        <w:trPr>
          <w:trHeight w:val="20"/>
        </w:trPr>
        <w:tc>
          <w:tcPr>
            <w:tcW w:w="420" w:type="dxa"/>
            <w:tcBorders>
              <w:top w:val="single" w:sz="4" w:space="0" w:color="000000"/>
              <w:left w:val="single" w:sz="6" w:space="0" w:color="000000"/>
              <w:bottom w:val="single" w:sz="4" w:space="0" w:color="000000"/>
              <w:right w:val="single" w:sz="6" w:space="0" w:color="000000"/>
            </w:tcBorders>
          </w:tcPr>
          <w:p w14:paraId="7890396D" w14:textId="77777777" w:rsidR="00D5342A" w:rsidRPr="003A19EF" w:rsidRDefault="00D5342A" w:rsidP="00F64A59">
            <w:pPr>
              <w:widowControl w:val="0"/>
              <w:autoSpaceDE w:val="0"/>
              <w:autoSpaceDN w:val="0"/>
              <w:adjustRightInd w:val="0"/>
              <w:spacing w:after="0"/>
              <w:ind w:right="93"/>
              <w:jc w:val="center"/>
            </w:pPr>
            <w:r w:rsidRPr="003A19EF">
              <w:t>6</w:t>
            </w:r>
          </w:p>
        </w:tc>
        <w:tc>
          <w:tcPr>
            <w:tcW w:w="2912" w:type="dxa"/>
            <w:tcBorders>
              <w:top w:val="single" w:sz="4" w:space="0" w:color="000000"/>
              <w:left w:val="single" w:sz="6" w:space="0" w:color="000000"/>
              <w:bottom w:val="single" w:sz="4" w:space="0" w:color="000000"/>
              <w:right w:val="single" w:sz="6" w:space="0" w:color="000000"/>
            </w:tcBorders>
          </w:tcPr>
          <w:p w14:paraId="4FF7FF8F" w14:textId="77777777" w:rsidR="00D5342A" w:rsidRPr="003A19EF" w:rsidRDefault="00D5342A" w:rsidP="00F64A59">
            <w:pPr>
              <w:widowControl w:val="0"/>
              <w:autoSpaceDE w:val="0"/>
              <w:autoSpaceDN w:val="0"/>
              <w:adjustRightInd w:val="0"/>
              <w:spacing w:after="0"/>
              <w:ind w:right="-20"/>
              <w:jc w:val="left"/>
            </w:pPr>
            <w:r w:rsidRPr="003A19EF">
              <w:t>N</w:t>
            </w:r>
            <w:r w:rsidRPr="003A19EF">
              <w:rPr>
                <w:spacing w:val="1"/>
              </w:rPr>
              <w:t>o</w:t>
            </w:r>
            <w:r w:rsidRPr="003A19EF">
              <w:t>ś</w:t>
            </w:r>
            <w:r w:rsidRPr="003A19EF">
              <w:rPr>
                <w:spacing w:val="-1"/>
              </w:rPr>
              <w:t>n</w:t>
            </w:r>
            <w:r w:rsidRPr="003A19EF">
              <w:rPr>
                <w:spacing w:val="1"/>
              </w:rPr>
              <w:t>o</w:t>
            </w:r>
            <w:r w:rsidRPr="003A19EF">
              <w:t>ść</w:t>
            </w:r>
            <w:r w:rsidRPr="003A19EF">
              <w:rPr>
                <w:spacing w:val="-1"/>
              </w:rPr>
              <w:t xml:space="preserve"> w</w:t>
            </w:r>
            <w:r w:rsidRPr="003A19EF">
              <w:t>ars</w:t>
            </w:r>
            <w:r w:rsidRPr="003A19EF">
              <w:rPr>
                <w:spacing w:val="1"/>
              </w:rPr>
              <w:t>t</w:t>
            </w:r>
            <w:r w:rsidRPr="003A19EF">
              <w:rPr>
                <w:spacing w:val="-1"/>
              </w:rPr>
              <w:t>w</w:t>
            </w:r>
            <w:r w:rsidRPr="003A19EF">
              <w:t>y</w:t>
            </w:r>
          </w:p>
        </w:tc>
        <w:tc>
          <w:tcPr>
            <w:tcW w:w="5530" w:type="dxa"/>
            <w:gridSpan w:val="2"/>
            <w:tcBorders>
              <w:top w:val="single" w:sz="4" w:space="0" w:color="000000"/>
              <w:left w:val="single" w:sz="6" w:space="0" w:color="000000"/>
              <w:bottom w:val="single" w:sz="4" w:space="0" w:color="000000"/>
              <w:right w:val="single" w:sz="6" w:space="0" w:color="000000"/>
            </w:tcBorders>
          </w:tcPr>
          <w:p w14:paraId="7813FF9D" w14:textId="77777777" w:rsidR="00D5342A" w:rsidRPr="003A19EF" w:rsidRDefault="00D5342A" w:rsidP="00F64A59">
            <w:pPr>
              <w:widowControl w:val="0"/>
              <w:autoSpaceDE w:val="0"/>
              <w:autoSpaceDN w:val="0"/>
              <w:adjustRightInd w:val="0"/>
              <w:spacing w:after="0"/>
              <w:ind w:right="-20"/>
              <w:jc w:val="left"/>
            </w:pPr>
            <w:r w:rsidRPr="003A19EF">
              <w:t>3 ra</w:t>
            </w:r>
            <w:r w:rsidRPr="003A19EF">
              <w:rPr>
                <w:spacing w:val="-1"/>
              </w:rPr>
              <w:t>z</w:t>
            </w:r>
            <w:r w:rsidRPr="003A19EF">
              <w:t xml:space="preserve">y </w:t>
            </w:r>
            <w:r w:rsidRPr="003A19EF">
              <w:rPr>
                <w:spacing w:val="-1"/>
              </w:rPr>
              <w:t>n</w:t>
            </w:r>
            <w:r w:rsidRPr="003A19EF">
              <w:t>a</w:t>
            </w:r>
            <w:r w:rsidRPr="003A19EF">
              <w:rPr>
                <w:spacing w:val="1"/>
              </w:rPr>
              <w:t xml:space="preserve"> </w:t>
            </w:r>
            <w:r w:rsidRPr="003A19EF">
              <w:rPr>
                <w:spacing w:val="-1"/>
              </w:rPr>
              <w:t>k</w:t>
            </w:r>
            <w:r w:rsidRPr="003A19EF">
              <w:t>a</w:t>
            </w:r>
            <w:r w:rsidRPr="003A19EF">
              <w:rPr>
                <w:spacing w:val="-1"/>
              </w:rPr>
              <w:t>ż</w:t>
            </w:r>
            <w:r w:rsidRPr="003A19EF">
              <w:rPr>
                <w:spacing w:val="1"/>
              </w:rPr>
              <w:t>d</w:t>
            </w:r>
            <w:r w:rsidRPr="003A19EF">
              <w:t xml:space="preserve">e </w:t>
            </w:r>
            <w:r w:rsidRPr="003A19EF">
              <w:rPr>
                <w:spacing w:val="1"/>
              </w:rPr>
              <w:t>200</w:t>
            </w:r>
            <w:r w:rsidRPr="003A19EF">
              <w:t xml:space="preserve">0 </w:t>
            </w:r>
            <w:r w:rsidRPr="003A19EF">
              <w:rPr>
                <w:spacing w:val="2"/>
              </w:rPr>
              <w:t>m</w:t>
            </w:r>
            <w:r w:rsidRPr="003A19EF">
              <w:rPr>
                <w:position w:val="6"/>
              </w:rPr>
              <w:t>2</w:t>
            </w:r>
          </w:p>
        </w:tc>
      </w:tr>
    </w:tbl>
    <w:p w14:paraId="30FC0515" w14:textId="77777777" w:rsidR="00D5342A" w:rsidRPr="00EC7FD3" w:rsidRDefault="00D5342A" w:rsidP="00D5342A">
      <w:pPr>
        <w:widowControl w:val="0"/>
        <w:autoSpaceDE w:val="0"/>
        <w:autoSpaceDN w:val="0"/>
        <w:adjustRightInd w:val="0"/>
        <w:spacing w:before="15" w:after="0" w:line="200" w:lineRule="exact"/>
        <w:jc w:val="left"/>
        <w:rPr>
          <w:sz w:val="22"/>
          <w:szCs w:val="22"/>
        </w:rPr>
      </w:pPr>
    </w:p>
    <w:p w14:paraId="4F5BB9EA" w14:textId="77777777" w:rsidR="00D5342A" w:rsidRPr="003A19EF" w:rsidRDefault="00D5342A" w:rsidP="00D5342A">
      <w:pPr>
        <w:widowControl w:val="0"/>
        <w:autoSpaceDE w:val="0"/>
        <w:autoSpaceDN w:val="0"/>
        <w:adjustRightInd w:val="0"/>
        <w:spacing w:before="23" w:after="0"/>
        <w:ind w:right="-20"/>
        <w:jc w:val="center"/>
      </w:pPr>
      <w:r w:rsidRPr="003A19EF">
        <w:t>Tabela 7. Minimalna częstotliwość oraz zakres badań ze strony Wykonawcy dla wykonanej</w:t>
      </w:r>
    </w:p>
    <w:p w14:paraId="0CF82432" w14:textId="77777777" w:rsidR="00D5342A" w:rsidRPr="003A19EF" w:rsidRDefault="00D5342A" w:rsidP="00D5342A">
      <w:pPr>
        <w:widowControl w:val="0"/>
        <w:autoSpaceDE w:val="0"/>
        <w:autoSpaceDN w:val="0"/>
        <w:adjustRightInd w:val="0"/>
        <w:spacing w:before="38" w:after="0" w:line="235" w:lineRule="exact"/>
        <w:ind w:right="-20"/>
        <w:jc w:val="center"/>
      </w:pPr>
      <w:r w:rsidRPr="003A19EF">
        <w:rPr>
          <w:position w:val="-1"/>
        </w:rPr>
        <w:t>warstwy ulepszonego podłoża z gruntu stabilizowanego spoiwem hydraulicznym.</w:t>
      </w:r>
    </w:p>
    <w:p w14:paraId="26915201" w14:textId="77777777" w:rsidR="00D5342A" w:rsidRPr="00EC7FD3" w:rsidRDefault="00D5342A" w:rsidP="00D5342A">
      <w:pPr>
        <w:widowControl w:val="0"/>
        <w:autoSpaceDE w:val="0"/>
        <w:autoSpaceDN w:val="0"/>
        <w:adjustRightInd w:val="0"/>
        <w:spacing w:before="1" w:after="0" w:line="160" w:lineRule="exact"/>
        <w:jc w:val="left"/>
        <w:rPr>
          <w:sz w:val="22"/>
          <w:szCs w:val="22"/>
        </w:rPr>
      </w:pPr>
    </w:p>
    <w:tbl>
      <w:tblPr>
        <w:tblW w:w="0" w:type="auto"/>
        <w:tblInd w:w="156" w:type="dxa"/>
        <w:tblLayout w:type="fixed"/>
        <w:tblCellMar>
          <w:left w:w="0" w:type="dxa"/>
          <w:right w:w="0" w:type="dxa"/>
        </w:tblCellMar>
        <w:tblLook w:val="0000" w:firstRow="0" w:lastRow="0" w:firstColumn="0" w:lastColumn="0" w:noHBand="0" w:noVBand="0"/>
      </w:tblPr>
      <w:tblGrid>
        <w:gridCol w:w="497"/>
        <w:gridCol w:w="2693"/>
        <w:gridCol w:w="5956"/>
      </w:tblGrid>
      <w:tr w:rsidR="00D5342A" w:rsidRPr="00EC7FD3" w14:paraId="3C1DF579" w14:textId="77777777" w:rsidTr="00F64A59">
        <w:trPr>
          <w:trHeight w:hRule="exact" w:val="353"/>
        </w:trPr>
        <w:tc>
          <w:tcPr>
            <w:tcW w:w="497" w:type="dxa"/>
            <w:tcBorders>
              <w:top w:val="single" w:sz="6" w:space="0" w:color="000000"/>
              <w:left w:val="single" w:sz="6" w:space="0" w:color="000000"/>
              <w:bottom w:val="single" w:sz="4" w:space="0" w:color="000000"/>
              <w:right w:val="single" w:sz="6" w:space="0" w:color="000000"/>
            </w:tcBorders>
          </w:tcPr>
          <w:p w14:paraId="3003C0EA" w14:textId="77777777" w:rsidR="00D5342A" w:rsidRPr="003A19EF" w:rsidRDefault="00D5342A" w:rsidP="00F64A59">
            <w:pPr>
              <w:widowControl w:val="0"/>
              <w:autoSpaceDE w:val="0"/>
              <w:autoSpaceDN w:val="0"/>
              <w:adjustRightInd w:val="0"/>
              <w:spacing w:before="63" w:after="0"/>
              <w:ind w:right="-20"/>
              <w:jc w:val="left"/>
            </w:pPr>
            <w:r w:rsidRPr="003A19EF">
              <w:rPr>
                <w:spacing w:val="1"/>
              </w:rPr>
              <w:t>Lp.</w:t>
            </w:r>
          </w:p>
        </w:tc>
        <w:tc>
          <w:tcPr>
            <w:tcW w:w="2693" w:type="dxa"/>
            <w:tcBorders>
              <w:top w:val="single" w:sz="6" w:space="0" w:color="000000"/>
              <w:left w:val="single" w:sz="6" w:space="0" w:color="000000"/>
              <w:bottom w:val="single" w:sz="4" w:space="0" w:color="000000"/>
              <w:right w:val="single" w:sz="6" w:space="0" w:color="000000"/>
            </w:tcBorders>
          </w:tcPr>
          <w:p w14:paraId="1B0C8E9A" w14:textId="77777777" w:rsidR="00D5342A" w:rsidRPr="003A19EF" w:rsidRDefault="00D5342A" w:rsidP="00F64A59">
            <w:pPr>
              <w:widowControl w:val="0"/>
              <w:autoSpaceDE w:val="0"/>
              <w:autoSpaceDN w:val="0"/>
              <w:adjustRightInd w:val="0"/>
              <w:spacing w:before="63" w:after="0"/>
              <w:ind w:right="-20"/>
              <w:jc w:val="center"/>
            </w:pPr>
            <w:r w:rsidRPr="003A19EF">
              <w:rPr>
                <w:spacing w:val="-1"/>
              </w:rPr>
              <w:t>C</w:t>
            </w:r>
            <w:r w:rsidRPr="003A19EF">
              <w:rPr>
                <w:spacing w:val="1"/>
              </w:rPr>
              <w:t>e</w:t>
            </w:r>
            <w:r w:rsidRPr="003A19EF">
              <w:t>c</w:t>
            </w:r>
            <w:r w:rsidRPr="003A19EF">
              <w:rPr>
                <w:spacing w:val="-1"/>
              </w:rPr>
              <w:t>h</w:t>
            </w:r>
            <w:r w:rsidRPr="003A19EF">
              <w:t>a</w:t>
            </w:r>
            <w:r w:rsidRPr="003A19EF">
              <w:rPr>
                <w:spacing w:val="-1"/>
              </w:rPr>
              <w:t xml:space="preserve"> </w:t>
            </w:r>
            <w:r w:rsidRPr="003A19EF">
              <w:t>m</w:t>
            </w:r>
            <w:r w:rsidRPr="003A19EF">
              <w:rPr>
                <w:spacing w:val="1"/>
              </w:rPr>
              <w:t>ie</w:t>
            </w:r>
            <w:r w:rsidRPr="003A19EF">
              <w:t>r</w:t>
            </w:r>
            <w:r w:rsidRPr="003A19EF">
              <w:rPr>
                <w:spacing w:val="-1"/>
              </w:rPr>
              <w:t>z</w:t>
            </w:r>
            <w:r w:rsidRPr="003A19EF">
              <w:rPr>
                <w:spacing w:val="1"/>
              </w:rPr>
              <w:t>o</w:t>
            </w:r>
            <w:r w:rsidRPr="003A19EF">
              <w:rPr>
                <w:spacing w:val="-1"/>
              </w:rPr>
              <w:t>n</w:t>
            </w:r>
            <w:r w:rsidRPr="003A19EF">
              <w:t>a</w:t>
            </w:r>
          </w:p>
        </w:tc>
        <w:tc>
          <w:tcPr>
            <w:tcW w:w="5956" w:type="dxa"/>
            <w:tcBorders>
              <w:top w:val="single" w:sz="6" w:space="0" w:color="000000"/>
              <w:left w:val="single" w:sz="6" w:space="0" w:color="000000"/>
              <w:bottom w:val="single" w:sz="4" w:space="0" w:color="000000"/>
              <w:right w:val="single" w:sz="6" w:space="0" w:color="000000"/>
            </w:tcBorders>
          </w:tcPr>
          <w:p w14:paraId="4BC76942" w14:textId="77777777" w:rsidR="00D5342A" w:rsidRPr="003A19EF" w:rsidRDefault="00D5342A" w:rsidP="00F64A59">
            <w:pPr>
              <w:widowControl w:val="0"/>
              <w:autoSpaceDE w:val="0"/>
              <w:autoSpaceDN w:val="0"/>
              <w:adjustRightInd w:val="0"/>
              <w:spacing w:before="63" w:after="0"/>
              <w:ind w:right="-20"/>
              <w:jc w:val="center"/>
            </w:pPr>
            <w:r w:rsidRPr="003A19EF">
              <w:rPr>
                <w:spacing w:val="-1"/>
              </w:rPr>
              <w:t>M</w:t>
            </w:r>
            <w:r w:rsidRPr="003A19EF">
              <w:rPr>
                <w:spacing w:val="1"/>
              </w:rPr>
              <w:t>i</w:t>
            </w:r>
            <w:r w:rsidRPr="003A19EF">
              <w:rPr>
                <w:spacing w:val="-1"/>
              </w:rPr>
              <w:t>n</w:t>
            </w:r>
            <w:r w:rsidRPr="003A19EF">
              <w:rPr>
                <w:spacing w:val="1"/>
              </w:rPr>
              <w:t>i</w:t>
            </w:r>
            <w:r w:rsidRPr="003A19EF">
              <w:t>ma</w:t>
            </w:r>
            <w:r w:rsidRPr="003A19EF">
              <w:rPr>
                <w:spacing w:val="1"/>
              </w:rPr>
              <w:t>l</w:t>
            </w:r>
            <w:r w:rsidRPr="003A19EF">
              <w:rPr>
                <w:spacing w:val="-1"/>
              </w:rPr>
              <w:t>n</w:t>
            </w:r>
            <w:r w:rsidRPr="003A19EF">
              <w:t>a</w:t>
            </w:r>
            <w:r w:rsidRPr="003A19EF">
              <w:rPr>
                <w:spacing w:val="-5"/>
              </w:rPr>
              <w:t xml:space="preserve"> </w:t>
            </w:r>
            <w:r w:rsidRPr="003A19EF">
              <w:t>c</w:t>
            </w:r>
            <w:r w:rsidRPr="003A19EF">
              <w:rPr>
                <w:spacing w:val="-1"/>
              </w:rPr>
              <w:t>z</w:t>
            </w:r>
            <w:r w:rsidRPr="003A19EF">
              <w:rPr>
                <w:spacing w:val="1"/>
              </w:rPr>
              <w:t>ę</w:t>
            </w:r>
            <w:r w:rsidRPr="003A19EF">
              <w:t>s</w:t>
            </w:r>
            <w:r w:rsidRPr="003A19EF">
              <w:rPr>
                <w:spacing w:val="1"/>
              </w:rPr>
              <w:t>tot</w:t>
            </w:r>
            <w:r w:rsidRPr="003A19EF">
              <w:rPr>
                <w:spacing w:val="-1"/>
              </w:rPr>
              <w:t>l</w:t>
            </w:r>
            <w:r w:rsidRPr="003A19EF">
              <w:rPr>
                <w:spacing w:val="1"/>
              </w:rPr>
              <w:t>i</w:t>
            </w:r>
            <w:r w:rsidRPr="003A19EF">
              <w:rPr>
                <w:spacing w:val="-1"/>
              </w:rPr>
              <w:t>w</w:t>
            </w:r>
            <w:r w:rsidRPr="003A19EF">
              <w:rPr>
                <w:spacing w:val="1"/>
              </w:rPr>
              <w:t>o</w:t>
            </w:r>
            <w:r w:rsidRPr="003A19EF">
              <w:t>ść</w:t>
            </w:r>
            <w:r w:rsidRPr="003A19EF">
              <w:rPr>
                <w:spacing w:val="-2"/>
              </w:rPr>
              <w:t xml:space="preserve"> </w:t>
            </w:r>
            <w:r w:rsidRPr="003A19EF">
              <w:rPr>
                <w:spacing w:val="1"/>
              </w:rPr>
              <w:t>p</w:t>
            </w:r>
            <w:r w:rsidRPr="003A19EF">
              <w:rPr>
                <w:spacing w:val="-1"/>
              </w:rPr>
              <w:t>o</w:t>
            </w:r>
            <w:r w:rsidRPr="003A19EF">
              <w:t>m</w:t>
            </w:r>
            <w:r w:rsidRPr="003A19EF">
              <w:rPr>
                <w:spacing w:val="1"/>
              </w:rPr>
              <w:t>i</w:t>
            </w:r>
            <w:r w:rsidRPr="003A19EF">
              <w:t>ar</w:t>
            </w:r>
            <w:r w:rsidRPr="003A19EF">
              <w:rPr>
                <w:spacing w:val="1"/>
              </w:rPr>
              <w:t>ó</w:t>
            </w:r>
            <w:r w:rsidRPr="003A19EF">
              <w:t>w</w:t>
            </w:r>
          </w:p>
        </w:tc>
      </w:tr>
      <w:tr w:rsidR="00D5342A" w:rsidRPr="00EC7FD3" w14:paraId="080E0D36" w14:textId="77777777" w:rsidTr="00F64A59">
        <w:trPr>
          <w:trHeight w:hRule="exact" w:val="350"/>
        </w:trPr>
        <w:tc>
          <w:tcPr>
            <w:tcW w:w="497" w:type="dxa"/>
            <w:tcBorders>
              <w:top w:val="single" w:sz="4" w:space="0" w:color="000000"/>
              <w:left w:val="single" w:sz="6" w:space="0" w:color="000000"/>
              <w:bottom w:val="single" w:sz="6" w:space="0" w:color="000000"/>
              <w:right w:val="single" w:sz="6" w:space="0" w:color="000000"/>
            </w:tcBorders>
          </w:tcPr>
          <w:p w14:paraId="645EFD65" w14:textId="77777777" w:rsidR="00D5342A" w:rsidRPr="003A19EF" w:rsidRDefault="00D5342A" w:rsidP="00F64A59">
            <w:pPr>
              <w:widowControl w:val="0"/>
              <w:autoSpaceDE w:val="0"/>
              <w:autoSpaceDN w:val="0"/>
              <w:adjustRightInd w:val="0"/>
              <w:spacing w:after="0"/>
              <w:ind w:right="129"/>
              <w:jc w:val="center"/>
            </w:pPr>
            <w:r w:rsidRPr="003A19EF">
              <w:t>1</w:t>
            </w:r>
          </w:p>
        </w:tc>
        <w:tc>
          <w:tcPr>
            <w:tcW w:w="2693" w:type="dxa"/>
            <w:tcBorders>
              <w:top w:val="single" w:sz="4" w:space="0" w:color="000000"/>
              <w:left w:val="single" w:sz="6" w:space="0" w:color="000000"/>
              <w:bottom w:val="single" w:sz="6" w:space="0" w:color="000000"/>
              <w:right w:val="single" w:sz="6" w:space="0" w:color="000000"/>
            </w:tcBorders>
          </w:tcPr>
          <w:p w14:paraId="2B2BEEC0" w14:textId="77777777" w:rsidR="00D5342A" w:rsidRPr="003A19EF" w:rsidRDefault="00D5342A" w:rsidP="00F64A59">
            <w:pPr>
              <w:widowControl w:val="0"/>
              <w:autoSpaceDE w:val="0"/>
              <w:autoSpaceDN w:val="0"/>
              <w:adjustRightInd w:val="0"/>
              <w:spacing w:after="0"/>
              <w:ind w:right="913"/>
              <w:jc w:val="left"/>
            </w:pPr>
            <w:r w:rsidRPr="003A19EF">
              <w:t>Gr</w:t>
            </w:r>
            <w:r w:rsidRPr="003A19EF">
              <w:rPr>
                <w:spacing w:val="-1"/>
              </w:rPr>
              <w:t>u</w:t>
            </w:r>
            <w:r w:rsidRPr="003A19EF">
              <w:rPr>
                <w:spacing w:val="1"/>
              </w:rPr>
              <w:t>bo</w:t>
            </w:r>
            <w:r w:rsidRPr="003A19EF">
              <w:t>ść</w:t>
            </w:r>
          </w:p>
        </w:tc>
        <w:tc>
          <w:tcPr>
            <w:tcW w:w="5956" w:type="dxa"/>
            <w:tcBorders>
              <w:top w:val="single" w:sz="4" w:space="0" w:color="000000"/>
              <w:left w:val="single" w:sz="6" w:space="0" w:color="000000"/>
              <w:bottom w:val="single" w:sz="6" w:space="0" w:color="000000"/>
              <w:right w:val="single" w:sz="6" w:space="0" w:color="000000"/>
            </w:tcBorders>
          </w:tcPr>
          <w:p w14:paraId="4F72F42C" w14:textId="77777777" w:rsidR="00D5342A" w:rsidRPr="003A19EF" w:rsidRDefault="00D5342A" w:rsidP="00F64A59">
            <w:pPr>
              <w:widowControl w:val="0"/>
              <w:autoSpaceDE w:val="0"/>
              <w:autoSpaceDN w:val="0"/>
              <w:adjustRightInd w:val="0"/>
              <w:spacing w:before="63" w:after="0"/>
              <w:ind w:right="-20"/>
              <w:jc w:val="center"/>
            </w:pPr>
            <w:r w:rsidRPr="003A19EF">
              <w:t>w 3 punktach, lecz nie rzadziej niż raz na 2000m2</w:t>
            </w:r>
          </w:p>
        </w:tc>
      </w:tr>
      <w:tr w:rsidR="00D5342A" w:rsidRPr="00EC7FD3" w14:paraId="503B4599" w14:textId="77777777" w:rsidTr="00F64A59">
        <w:trPr>
          <w:trHeight w:hRule="exact" w:val="353"/>
        </w:trPr>
        <w:tc>
          <w:tcPr>
            <w:tcW w:w="497" w:type="dxa"/>
            <w:tcBorders>
              <w:top w:val="single" w:sz="6" w:space="0" w:color="000000"/>
              <w:left w:val="single" w:sz="6" w:space="0" w:color="000000"/>
              <w:bottom w:val="single" w:sz="6" w:space="0" w:color="000000"/>
              <w:right w:val="single" w:sz="6" w:space="0" w:color="000000"/>
            </w:tcBorders>
          </w:tcPr>
          <w:p w14:paraId="1E1D8033" w14:textId="77777777" w:rsidR="00D5342A" w:rsidRPr="003A19EF" w:rsidRDefault="00D5342A" w:rsidP="00F64A59">
            <w:pPr>
              <w:widowControl w:val="0"/>
              <w:autoSpaceDE w:val="0"/>
              <w:autoSpaceDN w:val="0"/>
              <w:adjustRightInd w:val="0"/>
              <w:spacing w:after="0"/>
              <w:ind w:right="129"/>
              <w:jc w:val="center"/>
            </w:pPr>
            <w:r w:rsidRPr="003A19EF">
              <w:t>2</w:t>
            </w:r>
          </w:p>
        </w:tc>
        <w:tc>
          <w:tcPr>
            <w:tcW w:w="2693" w:type="dxa"/>
            <w:tcBorders>
              <w:top w:val="single" w:sz="6" w:space="0" w:color="000000"/>
              <w:left w:val="single" w:sz="6" w:space="0" w:color="000000"/>
              <w:bottom w:val="single" w:sz="6" w:space="0" w:color="000000"/>
              <w:right w:val="single" w:sz="6" w:space="0" w:color="000000"/>
            </w:tcBorders>
          </w:tcPr>
          <w:p w14:paraId="6CCBE51D" w14:textId="77777777" w:rsidR="00D5342A" w:rsidRPr="003A19EF" w:rsidRDefault="00D5342A" w:rsidP="00F64A59">
            <w:pPr>
              <w:widowControl w:val="0"/>
              <w:autoSpaceDE w:val="0"/>
              <w:autoSpaceDN w:val="0"/>
              <w:adjustRightInd w:val="0"/>
              <w:spacing w:after="0"/>
              <w:ind w:right="-20"/>
              <w:jc w:val="left"/>
            </w:pPr>
            <w:r w:rsidRPr="003A19EF">
              <w:rPr>
                <w:spacing w:val="-1"/>
              </w:rPr>
              <w:t>Sz</w:t>
            </w:r>
            <w:r w:rsidRPr="003A19EF">
              <w:rPr>
                <w:spacing w:val="1"/>
              </w:rPr>
              <w:t>e</w:t>
            </w:r>
            <w:r w:rsidRPr="003A19EF">
              <w:t>r</w:t>
            </w:r>
            <w:r w:rsidRPr="003A19EF">
              <w:rPr>
                <w:spacing w:val="1"/>
              </w:rPr>
              <w:t>o</w:t>
            </w:r>
            <w:r w:rsidRPr="003A19EF">
              <w:rPr>
                <w:spacing w:val="-1"/>
              </w:rPr>
              <w:t>k</w:t>
            </w:r>
            <w:r w:rsidRPr="003A19EF">
              <w:rPr>
                <w:spacing w:val="1"/>
              </w:rPr>
              <w:t>o</w:t>
            </w:r>
            <w:r w:rsidRPr="003A19EF">
              <w:t>ść</w:t>
            </w:r>
          </w:p>
        </w:tc>
        <w:tc>
          <w:tcPr>
            <w:tcW w:w="5956" w:type="dxa"/>
            <w:tcBorders>
              <w:top w:val="single" w:sz="6" w:space="0" w:color="000000"/>
              <w:left w:val="single" w:sz="6" w:space="0" w:color="000000"/>
              <w:bottom w:val="single" w:sz="6" w:space="0" w:color="000000"/>
              <w:right w:val="single" w:sz="6" w:space="0" w:color="000000"/>
            </w:tcBorders>
          </w:tcPr>
          <w:p w14:paraId="65217967" w14:textId="77777777" w:rsidR="00D5342A" w:rsidRPr="003A19EF" w:rsidRDefault="00D5342A" w:rsidP="00F64A59">
            <w:pPr>
              <w:widowControl w:val="0"/>
              <w:autoSpaceDE w:val="0"/>
              <w:autoSpaceDN w:val="0"/>
              <w:adjustRightInd w:val="0"/>
              <w:spacing w:before="63" w:after="0"/>
              <w:ind w:right="-20"/>
              <w:jc w:val="center"/>
            </w:pPr>
            <w:r w:rsidRPr="003A19EF">
              <w:t>10 razy na 1 km</w:t>
            </w:r>
          </w:p>
        </w:tc>
      </w:tr>
      <w:tr w:rsidR="00D5342A" w:rsidRPr="00EC7FD3" w14:paraId="326D4BD4" w14:textId="77777777" w:rsidTr="00F64A59">
        <w:trPr>
          <w:trHeight w:hRule="exact" w:val="574"/>
        </w:trPr>
        <w:tc>
          <w:tcPr>
            <w:tcW w:w="497" w:type="dxa"/>
            <w:tcBorders>
              <w:top w:val="single" w:sz="6" w:space="0" w:color="000000"/>
              <w:left w:val="single" w:sz="6" w:space="0" w:color="000000"/>
              <w:bottom w:val="single" w:sz="6" w:space="0" w:color="000000"/>
              <w:right w:val="single" w:sz="6" w:space="0" w:color="000000"/>
            </w:tcBorders>
          </w:tcPr>
          <w:p w14:paraId="0CE9EEFA" w14:textId="77777777" w:rsidR="00D5342A" w:rsidRPr="003A19EF" w:rsidRDefault="00D5342A" w:rsidP="00F64A59">
            <w:pPr>
              <w:widowControl w:val="0"/>
              <w:autoSpaceDE w:val="0"/>
              <w:autoSpaceDN w:val="0"/>
              <w:adjustRightInd w:val="0"/>
              <w:spacing w:before="1" w:after="0" w:line="170" w:lineRule="exact"/>
              <w:jc w:val="left"/>
            </w:pPr>
          </w:p>
          <w:p w14:paraId="0581B1FC" w14:textId="77777777" w:rsidR="00D5342A" w:rsidRPr="003A19EF" w:rsidRDefault="00D5342A" w:rsidP="00F64A59">
            <w:pPr>
              <w:widowControl w:val="0"/>
              <w:autoSpaceDE w:val="0"/>
              <w:autoSpaceDN w:val="0"/>
              <w:adjustRightInd w:val="0"/>
              <w:spacing w:before="0" w:after="0"/>
              <w:ind w:right="129"/>
              <w:jc w:val="center"/>
            </w:pPr>
            <w:r w:rsidRPr="003A19EF">
              <w:t>3</w:t>
            </w:r>
          </w:p>
        </w:tc>
        <w:tc>
          <w:tcPr>
            <w:tcW w:w="2693" w:type="dxa"/>
            <w:tcBorders>
              <w:top w:val="single" w:sz="6" w:space="0" w:color="000000"/>
              <w:left w:val="single" w:sz="6" w:space="0" w:color="000000"/>
              <w:bottom w:val="single" w:sz="6" w:space="0" w:color="000000"/>
              <w:right w:val="single" w:sz="6" w:space="0" w:color="000000"/>
            </w:tcBorders>
          </w:tcPr>
          <w:p w14:paraId="5B95B6C2" w14:textId="77777777" w:rsidR="00D5342A" w:rsidRPr="003A19EF" w:rsidRDefault="00D5342A" w:rsidP="00F64A59">
            <w:pPr>
              <w:widowControl w:val="0"/>
              <w:autoSpaceDE w:val="0"/>
              <w:autoSpaceDN w:val="0"/>
              <w:adjustRightInd w:val="0"/>
              <w:spacing w:before="63" w:after="0"/>
              <w:ind w:right="-20"/>
              <w:jc w:val="left"/>
            </w:pPr>
            <w:r w:rsidRPr="003A19EF">
              <w:t>R</w:t>
            </w:r>
            <w:r w:rsidRPr="003A19EF">
              <w:rPr>
                <w:spacing w:val="1"/>
              </w:rPr>
              <w:t>ó</w:t>
            </w:r>
            <w:r w:rsidRPr="003A19EF">
              <w:rPr>
                <w:spacing w:val="-1"/>
              </w:rPr>
              <w:t>wn</w:t>
            </w:r>
            <w:r w:rsidRPr="003A19EF">
              <w:rPr>
                <w:spacing w:val="1"/>
              </w:rPr>
              <w:t>o</w:t>
            </w:r>
            <w:r w:rsidRPr="003A19EF">
              <w:t>ść</w:t>
            </w:r>
            <w:r w:rsidRPr="003A19EF">
              <w:rPr>
                <w:spacing w:val="-1"/>
              </w:rPr>
              <w:t xml:space="preserve"> </w:t>
            </w:r>
            <w:r w:rsidRPr="003A19EF">
              <w:rPr>
                <w:spacing w:val="1"/>
              </w:rPr>
              <w:t>pod</w:t>
            </w:r>
            <w:r w:rsidRPr="003A19EF">
              <w:rPr>
                <w:spacing w:val="-1"/>
              </w:rPr>
              <w:t>łużn</w:t>
            </w:r>
            <w:r w:rsidRPr="003A19EF">
              <w:t>a</w:t>
            </w:r>
          </w:p>
        </w:tc>
        <w:tc>
          <w:tcPr>
            <w:tcW w:w="5956" w:type="dxa"/>
            <w:tcBorders>
              <w:top w:val="single" w:sz="6" w:space="0" w:color="000000"/>
              <w:left w:val="single" w:sz="6" w:space="0" w:color="000000"/>
              <w:bottom w:val="single" w:sz="6" w:space="0" w:color="000000"/>
              <w:right w:val="single" w:sz="6" w:space="0" w:color="000000"/>
            </w:tcBorders>
          </w:tcPr>
          <w:p w14:paraId="199122BF" w14:textId="77777777" w:rsidR="00D5342A" w:rsidRPr="003A19EF" w:rsidRDefault="00D5342A" w:rsidP="00F64A59">
            <w:pPr>
              <w:widowControl w:val="0"/>
              <w:autoSpaceDE w:val="0"/>
              <w:autoSpaceDN w:val="0"/>
              <w:adjustRightInd w:val="0"/>
              <w:spacing w:before="63" w:after="0"/>
              <w:ind w:right="-20"/>
              <w:jc w:val="center"/>
            </w:pPr>
            <w:r w:rsidRPr="003A19EF">
              <w:t xml:space="preserve">w sposób ciągły </w:t>
            </w:r>
            <w:proofErr w:type="spellStart"/>
            <w:r w:rsidRPr="003A19EF">
              <w:t>planografem</w:t>
            </w:r>
            <w:proofErr w:type="spellEnd"/>
            <w:r w:rsidRPr="003A19EF">
              <w:t xml:space="preserve"> lub co 20 m łatą na każdym pasie</w:t>
            </w:r>
          </w:p>
          <w:p w14:paraId="6FEEACEF" w14:textId="77777777" w:rsidR="00D5342A" w:rsidRPr="003A19EF" w:rsidRDefault="00D5342A" w:rsidP="00F64A59">
            <w:pPr>
              <w:widowControl w:val="0"/>
              <w:autoSpaceDE w:val="0"/>
              <w:autoSpaceDN w:val="0"/>
              <w:adjustRightInd w:val="0"/>
              <w:spacing w:before="0" w:after="0" w:line="218" w:lineRule="exact"/>
              <w:ind w:right="-20"/>
              <w:jc w:val="center"/>
            </w:pPr>
            <w:r w:rsidRPr="003A19EF">
              <w:t>ruchu</w:t>
            </w:r>
          </w:p>
        </w:tc>
      </w:tr>
      <w:tr w:rsidR="00D5342A" w:rsidRPr="00EC7FD3" w14:paraId="2B2CDCB7" w14:textId="77777777" w:rsidTr="00F64A59">
        <w:trPr>
          <w:trHeight w:hRule="exact" w:val="353"/>
        </w:trPr>
        <w:tc>
          <w:tcPr>
            <w:tcW w:w="497" w:type="dxa"/>
            <w:tcBorders>
              <w:top w:val="single" w:sz="6" w:space="0" w:color="000000"/>
              <w:left w:val="single" w:sz="6" w:space="0" w:color="000000"/>
              <w:bottom w:val="single" w:sz="6" w:space="0" w:color="000000"/>
              <w:right w:val="single" w:sz="6" w:space="0" w:color="000000"/>
            </w:tcBorders>
          </w:tcPr>
          <w:p w14:paraId="2602D95C" w14:textId="77777777" w:rsidR="00D5342A" w:rsidRPr="003A19EF" w:rsidRDefault="00D5342A" w:rsidP="00F64A59">
            <w:pPr>
              <w:widowControl w:val="0"/>
              <w:autoSpaceDE w:val="0"/>
              <w:autoSpaceDN w:val="0"/>
              <w:adjustRightInd w:val="0"/>
              <w:spacing w:after="0"/>
              <w:ind w:right="129"/>
              <w:jc w:val="center"/>
            </w:pPr>
            <w:r w:rsidRPr="003A19EF">
              <w:t>4</w:t>
            </w:r>
          </w:p>
        </w:tc>
        <w:tc>
          <w:tcPr>
            <w:tcW w:w="2693" w:type="dxa"/>
            <w:tcBorders>
              <w:top w:val="single" w:sz="6" w:space="0" w:color="000000"/>
              <w:left w:val="single" w:sz="6" w:space="0" w:color="000000"/>
              <w:bottom w:val="single" w:sz="6" w:space="0" w:color="000000"/>
              <w:right w:val="single" w:sz="6" w:space="0" w:color="000000"/>
            </w:tcBorders>
          </w:tcPr>
          <w:p w14:paraId="565973FD" w14:textId="77777777" w:rsidR="00D5342A" w:rsidRPr="003A19EF" w:rsidRDefault="00D5342A" w:rsidP="00F64A59">
            <w:pPr>
              <w:widowControl w:val="0"/>
              <w:autoSpaceDE w:val="0"/>
              <w:autoSpaceDN w:val="0"/>
              <w:adjustRightInd w:val="0"/>
              <w:spacing w:after="0"/>
              <w:ind w:right="-20"/>
              <w:jc w:val="left"/>
            </w:pPr>
            <w:r w:rsidRPr="003A19EF">
              <w:t>R</w:t>
            </w:r>
            <w:r w:rsidRPr="003A19EF">
              <w:rPr>
                <w:spacing w:val="1"/>
              </w:rPr>
              <w:t>ó</w:t>
            </w:r>
            <w:r w:rsidRPr="003A19EF">
              <w:rPr>
                <w:spacing w:val="-1"/>
              </w:rPr>
              <w:t>wn</w:t>
            </w:r>
            <w:r w:rsidRPr="003A19EF">
              <w:rPr>
                <w:spacing w:val="1"/>
              </w:rPr>
              <w:t>o</w:t>
            </w:r>
            <w:r w:rsidRPr="003A19EF">
              <w:t>ść</w:t>
            </w:r>
            <w:r w:rsidRPr="003A19EF">
              <w:rPr>
                <w:spacing w:val="-1"/>
              </w:rPr>
              <w:t xml:space="preserve"> </w:t>
            </w:r>
            <w:r w:rsidRPr="003A19EF">
              <w:rPr>
                <w:spacing w:val="1"/>
              </w:rPr>
              <w:t>pop</w:t>
            </w:r>
            <w:r w:rsidRPr="003A19EF">
              <w:t>r</w:t>
            </w:r>
            <w:r w:rsidRPr="003A19EF">
              <w:rPr>
                <w:spacing w:val="-1"/>
              </w:rPr>
              <w:t>z</w:t>
            </w:r>
            <w:r w:rsidRPr="003A19EF">
              <w:rPr>
                <w:spacing w:val="1"/>
              </w:rPr>
              <w:t>e</w:t>
            </w:r>
            <w:r w:rsidRPr="003A19EF">
              <w:t>c</w:t>
            </w:r>
            <w:r w:rsidRPr="003A19EF">
              <w:rPr>
                <w:spacing w:val="-1"/>
              </w:rPr>
              <w:t>zn</w:t>
            </w:r>
            <w:r w:rsidRPr="003A19EF">
              <w:t>a</w:t>
            </w:r>
          </w:p>
        </w:tc>
        <w:tc>
          <w:tcPr>
            <w:tcW w:w="5956" w:type="dxa"/>
            <w:tcBorders>
              <w:top w:val="single" w:sz="6" w:space="0" w:color="000000"/>
              <w:left w:val="single" w:sz="6" w:space="0" w:color="000000"/>
              <w:bottom w:val="single" w:sz="6" w:space="0" w:color="000000"/>
              <w:right w:val="single" w:sz="6" w:space="0" w:color="000000"/>
            </w:tcBorders>
          </w:tcPr>
          <w:p w14:paraId="40C39B62" w14:textId="77777777" w:rsidR="00D5342A" w:rsidRPr="003A19EF" w:rsidRDefault="00D5342A" w:rsidP="00F64A59">
            <w:pPr>
              <w:widowControl w:val="0"/>
              <w:autoSpaceDE w:val="0"/>
              <w:autoSpaceDN w:val="0"/>
              <w:adjustRightInd w:val="0"/>
              <w:spacing w:after="0"/>
              <w:ind w:right="2176"/>
              <w:jc w:val="center"/>
            </w:pPr>
            <w:r w:rsidRPr="003A19EF">
              <w:rPr>
                <w:spacing w:val="1"/>
              </w:rPr>
              <w:t>1</w:t>
            </w:r>
            <w:r w:rsidRPr="003A19EF">
              <w:t>0 ra</w:t>
            </w:r>
            <w:r w:rsidRPr="003A19EF">
              <w:rPr>
                <w:spacing w:val="-1"/>
              </w:rPr>
              <w:t>z</w:t>
            </w:r>
            <w:r w:rsidRPr="003A19EF">
              <w:t>y</w:t>
            </w:r>
            <w:r w:rsidRPr="003A19EF">
              <w:rPr>
                <w:spacing w:val="-2"/>
              </w:rPr>
              <w:t xml:space="preserve"> </w:t>
            </w:r>
            <w:r w:rsidRPr="003A19EF">
              <w:rPr>
                <w:spacing w:val="-1"/>
              </w:rPr>
              <w:t>n</w:t>
            </w:r>
            <w:r w:rsidRPr="003A19EF">
              <w:t>a</w:t>
            </w:r>
            <w:r w:rsidRPr="003A19EF">
              <w:rPr>
                <w:spacing w:val="1"/>
              </w:rPr>
              <w:t xml:space="preserve"> </w:t>
            </w:r>
            <w:r w:rsidRPr="003A19EF">
              <w:t xml:space="preserve">1 </w:t>
            </w:r>
            <w:r w:rsidRPr="003A19EF">
              <w:rPr>
                <w:spacing w:val="-1"/>
              </w:rPr>
              <w:t>k</w:t>
            </w:r>
            <w:r w:rsidRPr="003A19EF">
              <w:t>m</w:t>
            </w:r>
          </w:p>
        </w:tc>
      </w:tr>
      <w:tr w:rsidR="00D5342A" w:rsidRPr="00EC7FD3" w14:paraId="437C2DBA" w14:textId="77777777" w:rsidTr="00F64A59">
        <w:trPr>
          <w:trHeight w:hRule="exact" w:val="355"/>
        </w:trPr>
        <w:tc>
          <w:tcPr>
            <w:tcW w:w="497" w:type="dxa"/>
            <w:tcBorders>
              <w:top w:val="single" w:sz="6" w:space="0" w:color="000000"/>
              <w:left w:val="single" w:sz="6" w:space="0" w:color="000000"/>
              <w:bottom w:val="single" w:sz="6" w:space="0" w:color="000000"/>
              <w:right w:val="single" w:sz="6" w:space="0" w:color="000000"/>
            </w:tcBorders>
          </w:tcPr>
          <w:p w14:paraId="731C1159" w14:textId="77777777" w:rsidR="00D5342A" w:rsidRPr="003A19EF" w:rsidRDefault="00D5342A" w:rsidP="00F64A59">
            <w:pPr>
              <w:widowControl w:val="0"/>
              <w:autoSpaceDE w:val="0"/>
              <w:autoSpaceDN w:val="0"/>
              <w:adjustRightInd w:val="0"/>
              <w:spacing w:before="63" w:after="0"/>
              <w:ind w:right="129"/>
              <w:jc w:val="center"/>
            </w:pPr>
            <w:r w:rsidRPr="003A19EF">
              <w:t>5</w:t>
            </w:r>
          </w:p>
        </w:tc>
        <w:tc>
          <w:tcPr>
            <w:tcW w:w="2693" w:type="dxa"/>
            <w:tcBorders>
              <w:top w:val="single" w:sz="6" w:space="0" w:color="000000"/>
              <w:left w:val="single" w:sz="6" w:space="0" w:color="000000"/>
              <w:bottom w:val="single" w:sz="6" w:space="0" w:color="000000"/>
              <w:right w:val="single" w:sz="6" w:space="0" w:color="000000"/>
            </w:tcBorders>
          </w:tcPr>
          <w:p w14:paraId="16D27E5E" w14:textId="77777777" w:rsidR="00D5342A" w:rsidRPr="003A19EF" w:rsidRDefault="00D5342A" w:rsidP="00F64A59">
            <w:pPr>
              <w:widowControl w:val="0"/>
              <w:autoSpaceDE w:val="0"/>
              <w:autoSpaceDN w:val="0"/>
              <w:adjustRightInd w:val="0"/>
              <w:spacing w:before="63" w:after="0"/>
              <w:ind w:right="-20"/>
              <w:jc w:val="left"/>
            </w:pPr>
            <w:r w:rsidRPr="003A19EF">
              <w:rPr>
                <w:spacing w:val="-1"/>
              </w:rPr>
              <w:t>S</w:t>
            </w:r>
            <w:r w:rsidRPr="003A19EF">
              <w:rPr>
                <w:spacing w:val="1"/>
              </w:rPr>
              <w:t>p</w:t>
            </w:r>
            <w:r w:rsidRPr="003A19EF">
              <w:t xml:space="preserve">adki </w:t>
            </w:r>
            <w:r w:rsidRPr="003A19EF">
              <w:rPr>
                <w:spacing w:val="1"/>
              </w:rPr>
              <w:t>pop</w:t>
            </w:r>
            <w:r w:rsidRPr="003A19EF">
              <w:t>r</w:t>
            </w:r>
            <w:r w:rsidRPr="003A19EF">
              <w:rPr>
                <w:spacing w:val="-1"/>
              </w:rPr>
              <w:t>z</w:t>
            </w:r>
            <w:r w:rsidRPr="003A19EF">
              <w:rPr>
                <w:spacing w:val="1"/>
              </w:rPr>
              <w:t>e</w:t>
            </w:r>
            <w:r w:rsidRPr="003A19EF">
              <w:t>c</w:t>
            </w:r>
            <w:r w:rsidRPr="003A19EF">
              <w:rPr>
                <w:spacing w:val="-1"/>
              </w:rPr>
              <w:t>zn</w:t>
            </w:r>
            <w:r w:rsidRPr="003A19EF">
              <w:t>e</w:t>
            </w:r>
          </w:p>
        </w:tc>
        <w:tc>
          <w:tcPr>
            <w:tcW w:w="5956" w:type="dxa"/>
            <w:tcBorders>
              <w:top w:val="single" w:sz="6" w:space="0" w:color="000000"/>
              <w:left w:val="single" w:sz="6" w:space="0" w:color="000000"/>
              <w:bottom w:val="single" w:sz="6" w:space="0" w:color="000000"/>
              <w:right w:val="single" w:sz="6" w:space="0" w:color="000000"/>
            </w:tcBorders>
          </w:tcPr>
          <w:p w14:paraId="24469984" w14:textId="77777777" w:rsidR="00D5342A" w:rsidRPr="003A19EF" w:rsidRDefault="00D5342A" w:rsidP="00F64A59">
            <w:pPr>
              <w:widowControl w:val="0"/>
              <w:autoSpaceDE w:val="0"/>
              <w:autoSpaceDN w:val="0"/>
              <w:adjustRightInd w:val="0"/>
              <w:spacing w:before="63" w:after="0"/>
              <w:ind w:right="2176"/>
              <w:jc w:val="center"/>
            </w:pPr>
            <w:r w:rsidRPr="003A19EF">
              <w:rPr>
                <w:spacing w:val="1"/>
              </w:rPr>
              <w:t>1</w:t>
            </w:r>
            <w:r w:rsidRPr="003A19EF">
              <w:t>0 ra</w:t>
            </w:r>
            <w:r w:rsidRPr="003A19EF">
              <w:rPr>
                <w:spacing w:val="-1"/>
              </w:rPr>
              <w:t>z</w:t>
            </w:r>
            <w:r w:rsidRPr="003A19EF">
              <w:t>y</w:t>
            </w:r>
            <w:r w:rsidRPr="003A19EF">
              <w:rPr>
                <w:spacing w:val="-2"/>
              </w:rPr>
              <w:t xml:space="preserve"> </w:t>
            </w:r>
            <w:r w:rsidRPr="003A19EF">
              <w:rPr>
                <w:spacing w:val="-1"/>
              </w:rPr>
              <w:t>n</w:t>
            </w:r>
            <w:r w:rsidRPr="003A19EF">
              <w:t>a</w:t>
            </w:r>
            <w:r w:rsidRPr="003A19EF">
              <w:rPr>
                <w:spacing w:val="1"/>
              </w:rPr>
              <w:t xml:space="preserve"> </w:t>
            </w:r>
            <w:r w:rsidRPr="003A19EF">
              <w:t xml:space="preserve">1 </w:t>
            </w:r>
            <w:r w:rsidRPr="003A19EF">
              <w:rPr>
                <w:spacing w:val="-1"/>
              </w:rPr>
              <w:t>k</w:t>
            </w:r>
            <w:r w:rsidRPr="003A19EF">
              <w:t>m</w:t>
            </w:r>
          </w:p>
        </w:tc>
      </w:tr>
      <w:tr w:rsidR="00D5342A" w:rsidRPr="00EC7FD3" w14:paraId="203C2343" w14:textId="77777777" w:rsidTr="00F64A59">
        <w:trPr>
          <w:trHeight w:hRule="exact" w:val="574"/>
        </w:trPr>
        <w:tc>
          <w:tcPr>
            <w:tcW w:w="497" w:type="dxa"/>
            <w:tcBorders>
              <w:top w:val="single" w:sz="6" w:space="0" w:color="000000"/>
              <w:left w:val="single" w:sz="6" w:space="0" w:color="000000"/>
              <w:bottom w:val="single" w:sz="6" w:space="0" w:color="000000"/>
              <w:right w:val="single" w:sz="6" w:space="0" w:color="000000"/>
            </w:tcBorders>
          </w:tcPr>
          <w:p w14:paraId="0DF30B12" w14:textId="77777777" w:rsidR="00D5342A" w:rsidRPr="003A19EF" w:rsidRDefault="00D5342A" w:rsidP="00F64A59">
            <w:pPr>
              <w:widowControl w:val="0"/>
              <w:autoSpaceDE w:val="0"/>
              <w:autoSpaceDN w:val="0"/>
              <w:adjustRightInd w:val="0"/>
              <w:spacing w:before="1" w:after="0" w:line="170" w:lineRule="exact"/>
              <w:jc w:val="left"/>
            </w:pPr>
          </w:p>
          <w:p w14:paraId="3FFC647E" w14:textId="77777777" w:rsidR="00D5342A" w:rsidRPr="003A19EF" w:rsidRDefault="00D5342A" w:rsidP="00F64A59">
            <w:pPr>
              <w:widowControl w:val="0"/>
              <w:autoSpaceDE w:val="0"/>
              <w:autoSpaceDN w:val="0"/>
              <w:adjustRightInd w:val="0"/>
              <w:spacing w:before="0" w:after="0"/>
              <w:ind w:right="129"/>
              <w:jc w:val="center"/>
            </w:pPr>
            <w:r w:rsidRPr="003A19EF">
              <w:t>6</w:t>
            </w:r>
          </w:p>
        </w:tc>
        <w:tc>
          <w:tcPr>
            <w:tcW w:w="2693" w:type="dxa"/>
            <w:tcBorders>
              <w:top w:val="single" w:sz="6" w:space="0" w:color="000000"/>
              <w:left w:val="single" w:sz="6" w:space="0" w:color="000000"/>
              <w:bottom w:val="single" w:sz="6" w:space="0" w:color="000000"/>
              <w:right w:val="single" w:sz="6" w:space="0" w:color="000000"/>
            </w:tcBorders>
          </w:tcPr>
          <w:p w14:paraId="50A7FD08" w14:textId="77777777" w:rsidR="00D5342A" w:rsidRPr="003A19EF" w:rsidRDefault="00D5342A" w:rsidP="00F64A59">
            <w:pPr>
              <w:widowControl w:val="0"/>
              <w:autoSpaceDE w:val="0"/>
              <w:autoSpaceDN w:val="0"/>
              <w:adjustRightInd w:val="0"/>
              <w:spacing w:before="67" w:after="0" w:line="218" w:lineRule="exact"/>
              <w:ind w:right="206"/>
              <w:jc w:val="left"/>
            </w:pPr>
            <w:r w:rsidRPr="003A19EF">
              <w:t>R</w:t>
            </w:r>
            <w:r w:rsidRPr="003A19EF">
              <w:rPr>
                <w:spacing w:val="-1"/>
              </w:rPr>
              <w:t>z</w:t>
            </w:r>
            <w:r w:rsidRPr="003A19EF">
              <w:rPr>
                <w:spacing w:val="1"/>
              </w:rPr>
              <w:t>ęd</w:t>
            </w:r>
            <w:r w:rsidRPr="003A19EF">
              <w:rPr>
                <w:spacing w:val="-1"/>
              </w:rPr>
              <w:t>n</w:t>
            </w:r>
            <w:r w:rsidRPr="003A19EF">
              <w:t xml:space="preserve">e </w:t>
            </w:r>
            <w:r w:rsidRPr="003A19EF">
              <w:rPr>
                <w:spacing w:val="-1"/>
              </w:rPr>
              <w:t>wy</w:t>
            </w:r>
            <w:r w:rsidRPr="003A19EF">
              <w:t>s</w:t>
            </w:r>
            <w:r w:rsidRPr="003A19EF">
              <w:rPr>
                <w:spacing w:val="1"/>
              </w:rPr>
              <w:t>o</w:t>
            </w:r>
            <w:r w:rsidRPr="003A19EF">
              <w:rPr>
                <w:spacing w:val="-1"/>
              </w:rPr>
              <w:t>k</w:t>
            </w:r>
            <w:r w:rsidRPr="003A19EF">
              <w:rPr>
                <w:spacing w:val="1"/>
              </w:rPr>
              <w:t>o</w:t>
            </w:r>
            <w:r w:rsidRPr="003A19EF">
              <w:t>śc</w:t>
            </w:r>
            <w:r w:rsidRPr="003A19EF">
              <w:rPr>
                <w:spacing w:val="1"/>
              </w:rPr>
              <w:t>io</w:t>
            </w:r>
            <w:r w:rsidRPr="003A19EF">
              <w:rPr>
                <w:spacing w:val="-1"/>
              </w:rPr>
              <w:t>w</w:t>
            </w:r>
            <w:r w:rsidRPr="003A19EF">
              <w:t xml:space="preserve">e i </w:t>
            </w:r>
            <w:r w:rsidRPr="003A19EF">
              <w:rPr>
                <w:spacing w:val="-1"/>
              </w:rPr>
              <w:t>uk</w:t>
            </w:r>
            <w:r w:rsidRPr="003A19EF">
              <w:t>s</w:t>
            </w:r>
            <w:r w:rsidRPr="003A19EF">
              <w:rPr>
                <w:spacing w:val="-1"/>
              </w:rPr>
              <w:t>z</w:t>
            </w:r>
            <w:r w:rsidRPr="003A19EF">
              <w:rPr>
                <w:spacing w:val="1"/>
              </w:rPr>
              <w:t>t</w:t>
            </w:r>
            <w:r w:rsidRPr="003A19EF">
              <w:t>a</w:t>
            </w:r>
            <w:r w:rsidRPr="003A19EF">
              <w:rPr>
                <w:spacing w:val="-1"/>
              </w:rPr>
              <w:t>ł</w:t>
            </w:r>
            <w:r w:rsidRPr="003A19EF">
              <w:rPr>
                <w:spacing w:val="1"/>
              </w:rPr>
              <w:t>to</w:t>
            </w:r>
            <w:r w:rsidRPr="003A19EF">
              <w:rPr>
                <w:spacing w:val="-1"/>
              </w:rPr>
              <w:t>w</w:t>
            </w:r>
            <w:r w:rsidRPr="003A19EF">
              <w:t>a</w:t>
            </w:r>
            <w:r w:rsidRPr="003A19EF">
              <w:rPr>
                <w:spacing w:val="-1"/>
              </w:rPr>
              <w:t>n</w:t>
            </w:r>
            <w:r w:rsidRPr="003A19EF">
              <w:rPr>
                <w:spacing w:val="1"/>
              </w:rPr>
              <w:t>i</w:t>
            </w:r>
            <w:r w:rsidRPr="003A19EF">
              <w:t>e w</w:t>
            </w:r>
            <w:r w:rsidRPr="003A19EF">
              <w:rPr>
                <w:spacing w:val="1"/>
              </w:rPr>
              <w:t xml:space="preserve"> pl</w:t>
            </w:r>
            <w:r w:rsidRPr="003A19EF">
              <w:t>a</w:t>
            </w:r>
            <w:r w:rsidRPr="003A19EF">
              <w:rPr>
                <w:spacing w:val="-1"/>
              </w:rPr>
              <w:t>n</w:t>
            </w:r>
            <w:r w:rsidRPr="003A19EF">
              <w:rPr>
                <w:spacing w:val="1"/>
              </w:rPr>
              <w:t>i</w:t>
            </w:r>
            <w:r w:rsidRPr="003A19EF">
              <w:t>e</w:t>
            </w:r>
          </w:p>
        </w:tc>
        <w:tc>
          <w:tcPr>
            <w:tcW w:w="5956" w:type="dxa"/>
            <w:tcBorders>
              <w:top w:val="single" w:sz="6" w:space="0" w:color="000000"/>
              <w:left w:val="single" w:sz="6" w:space="0" w:color="000000"/>
              <w:bottom w:val="single" w:sz="6" w:space="0" w:color="000000"/>
              <w:right w:val="single" w:sz="6" w:space="0" w:color="000000"/>
            </w:tcBorders>
          </w:tcPr>
          <w:p w14:paraId="57A2EBC7" w14:textId="77777777" w:rsidR="00D5342A" w:rsidRPr="003A19EF" w:rsidRDefault="00D5342A" w:rsidP="00F64A59">
            <w:pPr>
              <w:widowControl w:val="0"/>
              <w:autoSpaceDE w:val="0"/>
              <w:autoSpaceDN w:val="0"/>
              <w:adjustRightInd w:val="0"/>
              <w:spacing w:before="67" w:after="0" w:line="218" w:lineRule="exact"/>
              <w:ind w:right="107"/>
              <w:jc w:val="center"/>
            </w:pPr>
            <w:r w:rsidRPr="003A19EF">
              <w:rPr>
                <w:spacing w:val="1"/>
              </w:rPr>
              <w:t>dl</w:t>
            </w:r>
            <w:r w:rsidRPr="003A19EF">
              <w:t>a</w:t>
            </w:r>
            <w:r w:rsidRPr="003A19EF">
              <w:rPr>
                <w:spacing w:val="-1"/>
              </w:rPr>
              <w:t xml:space="preserve"> k</w:t>
            </w:r>
            <w:r w:rsidRPr="003A19EF">
              <w:t>a</w:t>
            </w:r>
            <w:r w:rsidRPr="003A19EF">
              <w:rPr>
                <w:spacing w:val="-1"/>
              </w:rPr>
              <w:t>ż</w:t>
            </w:r>
            <w:r w:rsidRPr="003A19EF">
              <w:rPr>
                <w:spacing w:val="1"/>
              </w:rPr>
              <w:t>de</w:t>
            </w:r>
            <w:r w:rsidRPr="003A19EF">
              <w:t>j j</w:t>
            </w:r>
            <w:r w:rsidRPr="003A19EF">
              <w:rPr>
                <w:spacing w:val="1"/>
              </w:rPr>
              <w:t>e</w:t>
            </w:r>
            <w:r w:rsidRPr="003A19EF">
              <w:rPr>
                <w:spacing w:val="-1"/>
              </w:rPr>
              <w:t>z</w:t>
            </w:r>
            <w:r w:rsidRPr="003A19EF">
              <w:rPr>
                <w:spacing w:val="1"/>
              </w:rPr>
              <w:t>d</w:t>
            </w:r>
            <w:r w:rsidRPr="003A19EF">
              <w:rPr>
                <w:spacing w:val="-1"/>
              </w:rPr>
              <w:t>n</w:t>
            </w:r>
            <w:r w:rsidRPr="003A19EF">
              <w:t xml:space="preserve">i co </w:t>
            </w:r>
            <w:r w:rsidRPr="003A19EF">
              <w:rPr>
                <w:spacing w:val="1"/>
              </w:rPr>
              <w:t>2</w:t>
            </w:r>
            <w:r w:rsidRPr="003A19EF">
              <w:t>5 m</w:t>
            </w:r>
            <w:r w:rsidRPr="003A19EF">
              <w:rPr>
                <w:spacing w:val="-1"/>
              </w:rPr>
              <w:t xml:space="preserve"> n</w:t>
            </w:r>
            <w:r w:rsidRPr="003A19EF">
              <w:t>a</w:t>
            </w:r>
            <w:r w:rsidRPr="003A19EF">
              <w:rPr>
                <w:spacing w:val="-1"/>
              </w:rPr>
              <w:t xml:space="preserve"> </w:t>
            </w:r>
            <w:r w:rsidRPr="003A19EF">
              <w:rPr>
                <w:spacing w:val="1"/>
              </w:rPr>
              <w:t>od</w:t>
            </w:r>
            <w:r w:rsidRPr="003A19EF">
              <w:t>c</w:t>
            </w:r>
            <w:r w:rsidRPr="003A19EF">
              <w:rPr>
                <w:spacing w:val="1"/>
              </w:rPr>
              <w:t>i</w:t>
            </w:r>
            <w:r w:rsidRPr="003A19EF">
              <w:rPr>
                <w:spacing w:val="-1"/>
              </w:rPr>
              <w:t>nk</w:t>
            </w:r>
            <w:r w:rsidRPr="003A19EF">
              <w:t>ach</w:t>
            </w:r>
            <w:r w:rsidRPr="003A19EF">
              <w:rPr>
                <w:spacing w:val="-1"/>
              </w:rPr>
              <w:t xml:space="preserve"> </w:t>
            </w:r>
            <w:r w:rsidRPr="003A19EF">
              <w:rPr>
                <w:spacing w:val="1"/>
              </w:rPr>
              <w:t>p</w:t>
            </w:r>
            <w:r w:rsidRPr="003A19EF">
              <w:t>r</w:t>
            </w:r>
            <w:r w:rsidRPr="003A19EF">
              <w:rPr>
                <w:spacing w:val="1"/>
              </w:rPr>
              <w:t>o</w:t>
            </w:r>
            <w:r w:rsidRPr="003A19EF">
              <w:t>s</w:t>
            </w:r>
            <w:r w:rsidRPr="003A19EF">
              <w:rPr>
                <w:spacing w:val="1"/>
              </w:rPr>
              <w:t>t</w:t>
            </w:r>
            <w:r w:rsidRPr="003A19EF">
              <w:rPr>
                <w:spacing w:val="-1"/>
              </w:rPr>
              <w:t>y</w:t>
            </w:r>
            <w:r w:rsidRPr="003A19EF">
              <w:t>ch</w:t>
            </w:r>
            <w:r w:rsidRPr="003A19EF">
              <w:rPr>
                <w:spacing w:val="-2"/>
              </w:rPr>
              <w:t xml:space="preserve"> </w:t>
            </w:r>
            <w:r w:rsidRPr="003A19EF">
              <w:t xml:space="preserve">i co </w:t>
            </w:r>
            <w:r w:rsidRPr="003A19EF">
              <w:rPr>
                <w:spacing w:val="1"/>
              </w:rPr>
              <w:t>1</w:t>
            </w:r>
            <w:r w:rsidRPr="003A19EF">
              <w:t>0 m</w:t>
            </w:r>
            <w:r w:rsidRPr="003A19EF">
              <w:rPr>
                <w:spacing w:val="-1"/>
              </w:rPr>
              <w:t xml:space="preserve"> n</w:t>
            </w:r>
            <w:r w:rsidRPr="003A19EF">
              <w:t xml:space="preserve">a </w:t>
            </w:r>
            <w:r w:rsidRPr="003A19EF">
              <w:rPr>
                <w:spacing w:val="-1"/>
              </w:rPr>
              <w:t>łuk</w:t>
            </w:r>
            <w:r w:rsidRPr="003A19EF">
              <w:t>a</w:t>
            </w:r>
            <w:r w:rsidRPr="003A19EF">
              <w:rPr>
                <w:spacing w:val="2"/>
              </w:rPr>
              <w:t>c</w:t>
            </w:r>
            <w:r w:rsidRPr="003A19EF">
              <w:t>h w</w:t>
            </w:r>
            <w:r w:rsidRPr="003A19EF">
              <w:rPr>
                <w:spacing w:val="-2"/>
              </w:rPr>
              <w:t xml:space="preserve"> </w:t>
            </w:r>
            <w:r w:rsidRPr="003A19EF">
              <w:rPr>
                <w:spacing w:val="1"/>
              </w:rPr>
              <w:t>o</w:t>
            </w:r>
            <w:r w:rsidRPr="003A19EF">
              <w:t>si</w:t>
            </w:r>
            <w:r w:rsidRPr="003A19EF">
              <w:rPr>
                <w:spacing w:val="-1"/>
              </w:rPr>
              <w:t xml:space="preserve"> </w:t>
            </w:r>
            <w:r w:rsidRPr="003A19EF">
              <w:t>j</w:t>
            </w:r>
            <w:r w:rsidRPr="003A19EF">
              <w:rPr>
                <w:spacing w:val="1"/>
              </w:rPr>
              <w:t>e</w:t>
            </w:r>
            <w:r w:rsidRPr="003A19EF">
              <w:rPr>
                <w:spacing w:val="-1"/>
              </w:rPr>
              <w:t>z</w:t>
            </w:r>
            <w:r w:rsidRPr="003A19EF">
              <w:rPr>
                <w:spacing w:val="1"/>
              </w:rPr>
              <w:t>d</w:t>
            </w:r>
            <w:r w:rsidRPr="003A19EF">
              <w:rPr>
                <w:spacing w:val="-1"/>
              </w:rPr>
              <w:t>n</w:t>
            </w:r>
            <w:r w:rsidRPr="003A19EF">
              <w:t xml:space="preserve">i i </w:t>
            </w:r>
            <w:r w:rsidRPr="003A19EF">
              <w:rPr>
                <w:spacing w:val="-1"/>
              </w:rPr>
              <w:t>n</w:t>
            </w:r>
            <w:r w:rsidRPr="003A19EF">
              <w:t>a</w:t>
            </w:r>
            <w:r w:rsidRPr="003A19EF">
              <w:rPr>
                <w:spacing w:val="-1"/>
              </w:rPr>
              <w:t xml:space="preserve"> </w:t>
            </w:r>
            <w:r w:rsidRPr="003A19EF">
              <w:t>j</w:t>
            </w:r>
            <w:r w:rsidRPr="003A19EF">
              <w:rPr>
                <w:spacing w:val="1"/>
              </w:rPr>
              <w:t>e</w:t>
            </w:r>
            <w:r w:rsidRPr="003A19EF">
              <w:t>j</w:t>
            </w:r>
            <w:r w:rsidRPr="003A19EF">
              <w:rPr>
                <w:spacing w:val="2"/>
              </w:rPr>
              <w:t xml:space="preserve"> </w:t>
            </w:r>
            <w:r w:rsidRPr="003A19EF">
              <w:rPr>
                <w:spacing w:val="-1"/>
              </w:rPr>
              <w:t>k</w:t>
            </w:r>
            <w:r w:rsidRPr="003A19EF">
              <w:t>ra</w:t>
            </w:r>
            <w:r w:rsidRPr="003A19EF">
              <w:rPr>
                <w:spacing w:val="-1"/>
              </w:rPr>
              <w:t>w</w:t>
            </w:r>
            <w:r w:rsidRPr="003A19EF">
              <w:rPr>
                <w:spacing w:val="1"/>
              </w:rPr>
              <w:t>ęd</w:t>
            </w:r>
            <w:r w:rsidRPr="003A19EF">
              <w:rPr>
                <w:spacing w:val="-1"/>
              </w:rPr>
              <w:t>z</w:t>
            </w:r>
            <w:r w:rsidRPr="003A19EF">
              <w:rPr>
                <w:spacing w:val="1"/>
              </w:rPr>
              <w:t>i</w:t>
            </w:r>
            <w:r w:rsidRPr="003A19EF">
              <w:t>ach</w:t>
            </w:r>
          </w:p>
        </w:tc>
      </w:tr>
    </w:tbl>
    <w:p w14:paraId="3E217F62" w14:textId="77777777" w:rsidR="00D5342A" w:rsidRPr="00EC7FD3" w:rsidRDefault="00D5342A" w:rsidP="00D5342A">
      <w:pPr>
        <w:widowControl w:val="0"/>
        <w:autoSpaceDE w:val="0"/>
        <w:autoSpaceDN w:val="0"/>
        <w:adjustRightInd w:val="0"/>
        <w:spacing w:before="10" w:after="0" w:line="110" w:lineRule="exact"/>
        <w:jc w:val="left"/>
        <w:rPr>
          <w:sz w:val="22"/>
          <w:szCs w:val="22"/>
        </w:rPr>
      </w:pPr>
    </w:p>
    <w:p w14:paraId="2620955D" w14:textId="77777777" w:rsidR="00D5342A" w:rsidRPr="00EC7FD3" w:rsidRDefault="00D5342A" w:rsidP="00D5342A">
      <w:pPr>
        <w:widowControl w:val="0"/>
        <w:autoSpaceDE w:val="0"/>
        <w:autoSpaceDN w:val="0"/>
        <w:adjustRightInd w:val="0"/>
        <w:spacing w:before="0" w:after="0"/>
        <w:ind w:right="-20"/>
        <w:jc w:val="left"/>
        <w:rPr>
          <w:sz w:val="22"/>
          <w:szCs w:val="22"/>
        </w:rPr>
      </w:pPr>
      <w:r w:rsidRPr="00EC7FD3">
        <w:rPr>
          <w:sz w:val="22"/>
          <w:szCs w:val="22"/>
        </w:rPr>
        <w:t>D</w:t>
      </w:r>
      <w:r w:rsidRPr="00EC7FD3">
        <w:rPr>
          <w:spacing w:val="-1"/>
          <w:sz w:val="22"/>
          <w:szCs w:val="22"/>
        </w:rPr>
        <w:t>o</w:t>
      </w:r>
      <w:r w:rsidRPr="00EC7FD3">
        <w:rPr>
          <w:spacing w:val="1"/>
          <w:sz w:val="22"/>
          <w:szCs w:val="22"/>
        </w:rPr>
        <w:t>pu</w:t>
      </w:r>
      <w:r w:rsidRPr="00EC7FD3">
        <w:rPr>
          <w:sz w:val="22"/>
          <w:szCs w:val="22"/>
        </w:rPr>
        <w:t>szc</w:t>
      </w:r>
      <w:r w:rsidRPr="00EC7FD3">
        <w:rPr>
          <w:spacing w:val="1"/>
          <w:sz w:val="22"/>
          <w:szCs w:val="22"/>
        </w:rPr>
        <w:t>z</w:t>
      </w:r>
      <w:r w:rsidRPr="00EC7FD3">
        <w:rPr>
          <w:sz w:val="22"/>
          <w:szCs w:val="22"/>
        </w:rPr>
        <w:t>a</w:t>
      </w:r>
      <w:r w:rsidRPr="00EC7FD3">
        <w:rPr>
          <w:spacing w:val="4"/>
          <w:sz w:val="22"/>
          <w:szCs w:val="22"/>
        </w:rPr>
        <w:t>l</w:t>
      </w:r>
      <w:r w:rsidRPr="00EC7FD3">
        <w:rPr>
          <w:spacing w:val="1"/>
          <w:sz w:val="22"/>
          <w:szCs w:val="22"/>
        </w:rPr>
        <w:t>n</w:t>
      </w:r>
      <w:r w:rsidRPr="00EC7FD3">
        <w:rPr>
          <w:sz w:val="22"/>
          <w:szCs w:val="22"/>
        </w:rPr>
        <w:t>e</w:t>
      </w:r>
      <w:r w:rsidRPr="00EC7FD3">
        <w:rPr>
          <w:spacing w:val="-15"/>
          <w:sz w:val="22"/>
          <w:szCs w:val="22"/>
        </w:rPr>
        <w:t xml:space="preserve"> </w:t>
      </w:r>
      <w:r w:rsidRPr="00EC7FD3">
        <w:rPr>
          <w:sz w:val="22"/>
          <w:szCs w:val="22"/>
        </w:rPr>
        <w:t>t</w:t>
      </w:r>
      <w:r w:rsidRPr="00EC7FD3">
        <w:rPr>
          <w:spacing w:val="-1"/>
          <w:sz w:val="22"/>
          <w:szCs w:val="22"/>
        </w:rPr>
        <w:t>o</w:t>
      </w:r>
      <w:r w:rsidRPr="00EC7FD3">
        <w:rPr>
          <w:spacing w:val="3"/>
          <w:sz w:val="22"/>
          <w:szCs w:val="22"/>
        </w:rPr>
        <w:t>l</w:t>
      </w:r>
      <w:r w:rsidRPr="00EC7FD3">
        <w:rPr>
          <w:spacing w:val="-1"/>
          <w:sz w:val="22"/>
          <w:szCs w:val="22"/>
        </w:rPr>
        <w:t>er</w:t>
      </w:r>
      <w:r w:rsidRPr="00EC7FD3">
        <w:rPr>
          <w:sz w:val="22"/>
          <w:szCs w:val="22"/>
        </w:rPr>
        <w:t>a</w:t>
      </w:r>
      <w:r w:rsidRPr="00EC7FD3">
        <w:rPr>
          <w:spacing w:val="1"/>
          <w:sz w:val="22"/>
          <w:szCs w:val="22"/>
        </w:rPr>
        <w:t>n</w:t>
      </w:r>
      <w:r w:rsidRPr="00EC7FD3">
        <w:rPr>
          <w:sz w:val="22"/>
          <w:szCs w:val="22"/>
        </w:rPr>
        <w:t>c</w:t>
      </w:r>
      <w:r w:rsidRPr="00EC7FD3">
        <w:rPr>
          <w:spacing w:val="3"/>
          <w:sz w:val="22"/>
          <w:szCs w:val="22"/>
        </w:rPr>
        <w:t>j</w:t>
      </w:r>
      <w:r w:rsidRPr="00EC7FD3">
        <w:rPr>
          <w:sz w:val="22"/>
          <w:szCs w:val="22"/>
        </w:rPr>
        <w:t>e</w:t>
      </w:r>
      <w:r w:rsidRPr="00EC7FD3">
        <w:rPr>
          <w:spacing w:val="-10"/>
          <w:sz w:val="22"/>
          <w:szCs w:val="22"/>
        </w:rPr>
        <w:t xml:space="preserve"> </w:t>
      </w:r>
      <w:r w:rsidRPr="00EC7FD3">
        <w:rPr>
          <w:sz w:val="22"/>
          <w:szCs w:val="22"/>
        </w:rPr>
        <w:t>w</w:t>
      </w:r>
      <w:r w:rsidRPr="00EC7FD3">
        <w:rPr>
          <w:spacing w:val="-1"/>
          <w:sz w:val="22"/>
          <w:szCs w:val="22"/>
        </w:rPr>
        <w:t>o</w:t>
      </w:r>
      <w:r w:rsidRPr="00EC7FD3">
        <w:rPr>
          <w:spacing w:val="3"/>
          <w:sz w:val="22"/>
          <w:szCs w:val="22"/>
        </w:rPr>
        <w:t>b</w:t>
      </w:r>
      <w:r w:rsidRPr="00EC7FD3">
        <w:rPr>
          <w:spacing w:val="-1"/>
          <w:sz w:val="22"/>
          <w:szCs w:val="22"/>
        </w:rPr>
        <w:t>e</w:t>
      </w:r>
      <w:r w:rsidRPr="00EC7FD3">
        <w:rPr>
          <w:sz w:val="22"/>
          <w:szCs w:val="22"/>
        </w:rPr>
        <w:t>c</w:t>
      </w:r>
      <w:r w:rsidRPr="00EC7FD3">
        <w:rPr>
          <w:spacing w:val="-4"/>
          <w:sz w:val="22"/>
          <w:szCs w:val="22"/>
        </w:rPr>
        <w:t xml:space="preserve"> </w:t>
      </w:r>
      <w:r w:rsidRPr="00EC7FD3">
        <w:rPr>
          <w:sz w:val="22"/>
          <w:szCs w:val="22"/>
        </w:rPr>
        <w:t>p</w:t>
      </w:r>
      <w:r w:rsidRPr="00EC7FD3">
        <w:rPr>
          <w:spacing w:val="1"/>
          <w:sz w:val="22"/>
          <w:szCs w:val="22"/>
        </w:rPr>
        <w:t>o</w:t>
      </w:r>
      <w:r w:rsidRPr="00EC7FD3">
        <w:rPr>
          <w:sz w:val="22"/>
          <w:szCs w:val="22"/>
        </w:rPr>
        <w:t>szc</w:t>
      </w:r>
      <w:r w:rsidRPr="00EC7FD3">
        <w:rPr>
          <w:spacing w:val="1"/>
          <w:sz w:val="22"/>
          <w:szCs w:val="22"/>
        </w:rPr>
        <w:t>z</w:t>
      </w:r>
      <w:r w:rsidRPr="00EC7FD3">
        <w:rPr>
          <w:spacing w:val="-1"/>
          <w:sz w:val="22"/>
          <w:szCs w:val="22"/>
        </w:rPr>
        <w:t>e</w:t>
      </w:r>
      <w:r w:rsidRPr="00EC7FD3">
        <w:rPr>
          <w:spacing w:val="3"/>
          <w:sz w:val="22"/>
          <w:szCs w:val="22"/>
        </w:rPr>
        <w:t>g</w:t>
      </w:r>
      <w:r w:rsidRPr="00EC7FD3">
        <w:rPr>
          <w:spacing w:val="-1"/>
          <w:sz w:val="22"/>
          <w:szCs w:val="22"/>
        </w:rPr>
        <w:t>ó</w:t>
      </w:r>
      <w:r w:rsidRPr="00EC7FD3">
        <w:rPr>
          <w:spacing w:val="3"/>
          <w:sz w:val="22"/>
          <w:szCs w:val="22"/>
        </w:rPr>
        <w:t>l</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13"/>
          <w:sz w:val="22"/>
          <w:szCs w:val="22"/>
        </w:rPr>
        <w:t xml:space="preserve"> </w:t>
      </w:r>
      <w:r w:rsidRPr="00EC7FD3">
        <w:rPr>
          <w:sz w:val="22"/>
          <w:szCs w:val="22"/>
        </w:rPr>
        <w:t>c</w:t>
      </w:r>
      <w:r w:rsidRPr="00EC7FD3">
        <w:rPr>
          <w:spacing w:val="-2"/>
          <w:sz w:val="22"/>
          <w:szCs w:val="22"/>
        </w:rPr>
        <w:t>e</w:t>
      </w:r>
      <w:r w:rsidRPr="00EC7FD3">
        <w:rPr>
          <w:sz w:val="22"/>
          <w:szCs w:val="22"/>
        </w:rPr>
        <w:t>ch</w:t>
      </w:r>
      <w:r w:rsidRPr="00EC7FD3">
        <w:rPr>
          <w:spacing w:val="-2"/>
          <w:sz w:val="22"/>
          <w:szCs w:val="22"/>
        </w:rPr>
        <w:t xml:space="preserve"> </w:t>
      </w:r>
      <w:r w:rsidRPr="00EC7FD3">
        <w:rPr>
          <w:sz w:val="22"/>
          <w:szCs w:val="22"/>
        </w:rPr>
        <w:t>g</w:t>
      </w:r>
      <w:r w:rsidRPr="00EC7FD3">
        <w:rPr>
          <w:spacing w:val="1"/>
          <w:sz w:val="22"/>
          <w:szCs w:val="22"/>
        </w:rPr>
        <w:t>e</w:t>
      </w:r>
      <w:r w:rsidRPr="00EC7FD3">
        <w:rPr>
          <w:spacing w:val="-1"/>
          <w:sz w:val="22"/>
          <w:szCs w:val="22"/>
        </w:rPr>
        <w:t>o</w:t>
      </w:r>
      <w:r w:rsidRPr="00EC7FD3">
        <w:rPr>
          <w:spacing w:val="3"/>
          <w:sz w:val="22"/>
          <w:szCs w:val="22"/>
        </w:rPr>
        <w:t>m</w:t>
      </w:r>
      <w:r w:rsidRPr="00EC7FD3">
        <w:rPr>
          <w:spacing w:val="-1"/>
          <w:sz w:val="22"/>
          <w:szCs w:val="22"/>
        </w:rPr>
        <w:t>e</w:t>
      </w:r>
      <w:r w:rsidRPr="00EC7FD3">
        <w:rPr>
          <w:spacing w:val="1"/>
          <w:sz w:val="22"/>
          <w:szCs w:val="22"/>
        </w:rPr>
        <w:t>t</w:t>
      </w:r>
      <w:r w:rsidRPr="00EC7FD3">
        <w:rPr>
          <w:spacing w:val="-1"/>
          <w:sz w:val="22"/>
          <w:szCs w:val="22"/>
        </w:rPr>
        <w:t>r</w:t>
      </w:r>
      <w:r w:rsidRPr="00EC7FD3">
        <w:rPr>
          <w:spacing w:val="2"/>
          <w:sz w:val="22"/>
          <w:szCs w:val="22"/>
        </w:rPr>
        <w:t>y</w:t>
      </w:r>
      <w:r w:rsidRPr="00EC7FD3">
        <w:rPr>
          <w:sz w:val="22"/>
          <w:szCs w:val="22"/>
        </w:rPr>
        <w:t>cz</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13"/>
          <w:sz w:val="22"/>
          <w:szCs w:val="22"/>
        </w:rPr>
        <w:t xml:space="preserve"> </w:t>
      </w:r>
      <w:r w:rsidRPr="00EC7FD3">
        <w:rPr>
          <w:spacing w:val="2"/>
          <w:sz w:val="22"/>
          <w:szCs w:val="22"/>
        </w:rPr>
        <w:t>w</w:t>
      </w:r>
      <w:r w:rsidRPr="00EC7FD3">
        <w:rPr>
          <w:sz w:val="22"/>
          <w:szCs w:val="22"/>
        </w:rPr>
        <w:t>y</w:t>
      </w:r>
      <w:r w:rsidRPr="00EC7FD3">
        <w:rPr>
          <w:spacing w:val="-1"/>
          <w:sz w:val="22"/>
          <w:szCs w:val="22"/>
        </w:rPr>
        <w:t>ko</w:t>
      </w:r>
      <w:r w:rsidRPr="00EC7FD3">
        <w:rPr>
          <w:spacing w:val="1"/>
          <w:sz w:val="22"/>
          <w:szCs w:val="22"/>
        </w:rPr>
        <w:t>n</w:t>
      </w:r>
      <w:r w:rsidRPr="00EC7FD3">
        <w:rPr>
          <w:sz w:val="22"/>
          <w:szCs w:val="22"/>
        </w:rPr>
        <w:t>a</w:t>
      </w:r>
      <w:r w:rsidRPr="00EC7FD3">
        <w:rPr>
          <w:spacing w:val="1"/>
          <w:sz w:val="22"/>
          <w:szCs w:val="22"/>
        </w:rPr>
        <w:t>n</w:t>
      </w:r>
      <w:r w:rsidRPr="00EC7FD3">
        <w:rPr>
          <w:spacing w:val="-1"/>
          <w:sz w:val="22"/>
          <w:szCs w:val="22"/>
        </w:rPr>
        <w:t>e</w:t>
      </w:r>
      <w:r w:rsidRPr="00EC7FD3">
        <w:rPr>
          <w:sz w:val="22"/>
          <w:szCs w:val="22"/>
        </w:rPr>
        <w:t>j</w:t>
      </w:r>
      <w:r w:rsidRPr="00EC7FD3">
        <w:rPr>
          <w:spacing w:val="-8"/>
          <w:sz w:val="22"/>
          <w:szCs w:val="22"/>
        </w:rPr>
        <w:t xml:space="preserve"> </w:t>
      </w:r>
      <w:r w:rsidRPr="00EC7FD3">
        <w:rPr>
          <w:sz w:val="22"/>
          <w:szCs w:val="22"/>
        </w:rPr>
        <w:t>wa</w:t>
      </w:r>
      <w:r w:rsidRPr="00EC7FD3">
        <w:rPr>
          <w:spacing w:val="1"/>
          <w:sz w:val="22"/>
          <w:szCs w:val="22"/>
        </w:rPr>
        <w:t>r</w:t>
      </w:r>
      <w:r w:rsidRPr="00EC7FD3">
        <w:rPr>
          <w:sz w:val="22"/>
          <w:szCs w:val="22"/>
        </w:rPr>
        <w:t>stwy</w:t>
      </w:r>
    </w:p>
    <w:p w14:paraId="4B0EE48E" w14:textId="77777777" w:rsidR="00D5342A" w:rsidRDefault="00D5342A" w:rsidP="00D5342A">
      <w:pPr>
        <w:widowControl w:val="0"/>
        <w:autoSpaceDE w:val="0"/>
        <w:autoSpaceDN w:val="0"/>
        <w:adjustRightInd w:val="0"/>
        <w:spacing w:before="36" w:after="0"/>
        <w:ind w:right="-20"/>
        <w:jc w:val="left"/>
        <w:rPr>
          <w:spacing w:val="1"/>
          <w:sz w:val="22"/>
          <w:szCs w:val="22"/>
        </w:rPr>
      </w:pPr>
      <w:r w:rsidRPr="00EC7FD3">
        <w:rPr>
          <w:spacing w:val="1"/>
          <w:sz w:val="22"/>
          <w:szCs w:val="22"/>
        </w:rPr>
        <w:t>p</w:t>
      </w:r>
      <w:r w:rsidRPr="00EC7FD3">
        <w:rPr>
          <w:spacing w:val="-1"/>
          <w:sz w:val="22"/>
          <w:szCs w:val="22"/>
        </w:rPr>
        <w:t>o</w:t>
      </w:r>
      <w:r w:rsidRPr="00EC7FD3">
        <w:rPr>
          <w:spacing w:val="1"/>
          <w:sz w:val="22"/>
          <w:szCs w:val="22"/>
        </w:rPr>
        <w:t>d</w:t>
      </w:r>
      <w:r w:rsidRPr="00EC7FD3">
        <w:rPr>
          <w:sz w:val="22"/>
          <w:szCs w:val="22"/>
        </w:rPr>
        <w:t>a</w:t>
      </w:r>
      <w:r w:rsidRPr="00EC7FD3">
        <w:rPr>
          <w:spacing w:val="1"/>
          <w:sz w:val="22"/>
          <w:szCs w:val="22"/>
        </w:rPr>
        <w:t>n</w:t>
      </w:r>
      <w:r w:rsidRPr="00EC7FD3">
        <w:rPr>
          <w:sz w:val="22"/>
          <w:szCs w:val="22"/>
        </w:rPr>
        <w:t>o</w:t>
      </w:r>
      <w:r w:rsidRPr="00EC7FD3">
        <w:rPr>
          <w:spacing w:val="-8"/>
          <w:sz w:val="22"/>
          <w:szCs w:val="22"/>
        </w:rPr>
        <w:t xml:space="preserve"> </w:t>
      </w:r>
      <w:r w:rsidRPr="00EC7FD3">
        <w:rPr>
          <w:sz w:val="22"/>
          <w:szCs w:val="22"/>
        </w:rPr>
        <w:t>w Ta</w:t>
      </w:r>
      <w:r w:rsidRPr="00EC7FD3">
        <w:rPr>
          <w:spacing w:val="3"/>
          <w:sz w:val="22"/>
          <w:szCs w:val="22"/>
        </w:rPr>
        <w:t>b</w:t>
      </w:r>
      <w:r w:rsidRPr="00EC7FD3">
        <w:rPr>
          <w:spacing w:val="-1"/>
          <w:sz w:val="22"/>
          <w:szCs w:val="22"/>
        </w:rPr>
        <w:t>e</w:t>
      </w:r>
      <w:r w:rsidRPr="00EC7FD3">
        <w:rPr>
          <w:sz w:val="22"/>
          <w:szCs w:val="22"/>
        </w:rPr>
        <w:t>li</w:t>
      </w:r>
      <w:r w:rsidRPr="00EC7FD3">
        <w:rPr>
          <w:spacing w:val="-3"/>
          <w:sz w:val="22"/>
          <w:szCs w:val="22"/>
        </w:rPr>
        <w:t xml:space="preserve"> </w:t>
      </w:r>
      <w:r w:rsidRPr="00EC7FD3">
        <w:rPr>
          <w:spacing w:val="1"/>
          <w:sz w:val="22"/>
          <w:szCs w:val="22"/>
        </w:rPr>
        <w:t>8.</w:t>
      </w:r>
    </w:p>
    <w:p w14:paraId="1562F846" w14:textId="77777777" w:rsidR="00D5342A" w:rsidRDefault="00D5342A" w:rsidP="00D5342A">
      <w:pPr>
        <w:widowControl w:val="0"/>
        <w:autoSpaceDE w:val="0"/>
        <w:autoSpaceDN w:val="0"/>
        <w:adjustRightInd w:val="0"/>
        <w:spacing w:before="8" w:after="0" w:line="150" w:lineRule="exact"/>
        <w:jc w:val="left"/>
        <w:rPr>
          <w:sz w:val="22"/>
          <w:szCs w:val="22"/>
        </w:rPr>
      </w:pPr>
    </w:p>
    <w:p w14:paraId="10DB635C" w14:textId="77777777" w:rsidR="00D5342A" w:rsidRDefault="00D5342A" w:rsidP="00D5342A">
      <w:pPr>
        <w:widowControl w:val="0"/>
        <w:autoSpaceDE w:val="0"/>
        <w:autoSpaceDN w:val="0"/>
        <w:adjustRightInd w:val="0"/>
        <w:spacing w:before="8" w:after="0" w:line="150" w:lineRule="exact"/>
        <w:jc w:val="left"/>
        <w:rPr>
          <w:sz w:val="22"/>
          <w:szCs w:val="22"/>
        </w:rPr>
      </w:pPr>
    </w:p>
    <w:p w14:paraId="4B7F704D" w14:textId="77777777" w:rsidR="00D5342A" w:rsidRPr="00EC7FD3" w:rsidRDefault="00D5342A" w:rsidP="00D5342A">
      <w:pPr>
        <w:widowControl w:val="0"/>
        <w:autoSpaceDE w:val="0"/>
        <w:autoSpaceDN w:val="0"/>
        <w:adjustRightInd w:val="0"/>
        <w:spacing w:before="8" w:after="0" w:line="150" w:lineRule="exact"/>
        <w:jc w:val="center"/>
        <w:rPr>
          <w:sz w:val="22"/>
          <w:szCs w:val="22"/>
        </w:rPr>
      </w:pPr>
    </w:p>
    <w:p w14:paraId="7304166E" w14:textId="77777777" w:rsidR="00D5342A" w:rsidRPr="003A19EF" w:rsidRDefault="00D5342A" w:rsidP="00D5342A">
      <w:pPr>
        <w:widowControl w:val="0"/>
        <w:autoSpaceDE w:val="0"/>
        <w:autoSpaceDN w:val="0"/>
        <w:adjustRightInd w:val="0"/>
        <w:spacing w:before="0" w:after="0"/>
        <w:ind w:right="-20"/>
        <w:jc w:val="left"/>
      </w:pPr>
      <w:r w:rsidRPr="003A19EF">
        <w:t>Tab</w:t>
      </w:r>
      <w:r w:rsidRPr="003A19EF">
        <w:rPr>
          <w:spacing w:val="-1"/>
        </w:rPr>
        <w:t>e</w:t>
      </w:r>
      <w:r w:rsidRPr="003A19EF">
        <w:rPr>
          <w:spacing w:val="3"/>
        </w:rPr>
        <w:t>l</w:t>
      </w:r>
      <w:r w:rsidRPr="003A19EF">
        <w:t>a</w:t>
      </w:r>
      <w:r w:rsidRPr="003A19EF">
        <w:rPr>
          <w:spacing w:val="-19"/>
        </w:rPr>
        <w:t xml:space="preserve"> </w:t>
      </w:r>
      <w:r w:rsidRPr="003A19EF">
        <w:t>8.</w:t>
      </w:r>
      <w:r w:rsidRPr="003A19EF">
        <w:rPr>
          <w:spacing w:val="-15"/>
        </w:rPr>
        <w:t xml:space="preserve"> </w:t>
      </w:r>
      <w:r w:rsidRPr="003A19EF">
        <w:rPr>
          <w:spacing w:val="2"/>
        </w:rPr>
        <w:t>D</w:t>
      </w:r>
      <w:r w:rsidRPr="003A19EF">
        <w:rPr>
          <w:spacing w:val="-1"/>
        </w:rPr>
        <w:t>o</w:t>
      </w:r>
      <w:r w:rsidRPr="003A19EF">
        <w:rPr>
          <w:spacing w:val="1"/>
        </w:rPr>
        <w:t>pu</w:t>
      </w:r>
      <w:r w:rsidRPr="003A19EF">
        <w:t>szc</w:t>
      </w:r>
      <w:r w:rsidRPr="003A19EF">
        <w:rPr>
          <w:spacing w:val="1"/>
        </w:rPr>
        <w:t>z</w:t>
      </w:r>
      <w:r w:rsidRPr="003A19EF">
        <w:t>a</w:t>
      </w:r>
      <w:r w:rsidRPr="003A19EF">
        <w:rPr>
          <w:spacing w:val="4"/>
        </w:rPr>
        <w:t>l</w:t>
      </w:r>
      <w:r w:rsidRPr="003A19EF">
        <w:rPr>
          <w:spacing w:val="1"/>
        </w:rPr>
        <w:t>n</w:t>
      </w:r>
      <w:r w:rsidRPr="003A19EF">
        <w:t>e</w:t>
      </w:r>
      <w:r w:rsidRPr="003A19EF">
        <w:rPr>
          <w:spacing w:val="-25"/>
        </w:rPr>
        <w:t xml:space="preserve"> </w:t>
      </w:r>
      <w:r w:rsidRPr="003A19EF">
        <w:rPr>
          <w:spacing w:val="1"/>
        </w:rPr>
        <w:t>t</w:t>
      </w:r>
      <w:r w:rsidRPr="003A19EF">
        <w:rPr>
          <w:spacing w:val="-1"/>
        </w:rPr>
        <w:t>o</w:t>
      </w:r>
      <w:r w:rsidRPr="003A19EF">
        <w:rPr>
          <w:spacing w:val="3"/>
        </w:rPr>
        <w:t>l</w:t>
      </w:r>
      <w:r w:rsidRPr="003A19EF">
        <w:rPr>
          <w:spacing w:val="-1"/>
        </w:rPr>
        <w:t>er</w:t>
      </w:r>
      <w:r w:rsidRPr="003A19EF">
        <w:t>a</w:t>
      </w:r>
      <w:r w:rsidRPr="003A19EF">
        <w:rPr>
          <w:spacing w:val="1"/>
        </w:rPr>
        <w:t>n</w:t>
      </w:r>
      <w:r w:rsidRPr="003A19EF">
        <w:t>cje</w:t>
      </w:r>
      <w:r w:rsidRPr="003A19EF">
        <w:rPr>
          <w:spacing w:val="-22"/>
        </w:rPr>
        <w:t xml:space="preserve"> </w:t>
      </w:r>
      <w:r w:rsidRPr="003A19EF">
        <w:t>w</w:t>
      </w:r>
      <w:r w:rsidRPr="003A19EF">
        <w:rPr>
          <w:spacing w:val="-1"/>
        </w:rPr>
        <w:t>o</w:t>
      </w:r>
      <w:r w:rsidRPr="003A19EF">
        <w:rPr>
          <w:spacing w:val="3"/>
        </w:rPr>
        <w:t>b</w:t>
      </w:r>
      <w:r w:rsidRPr="003A19EF">
        <w:rPr>
          <w:spacing w:val="-1"/>
        </w:rPr>
        <w:t>e</w:t>
      </w:r>
      <w:r w:rsidRPr="003A19EF">
        <w:t>c</w:t>
      </w:r>
      <w:r w:rsidRPr="003A19EF">
        <w:rPr>
          <w:spacing w:val="-17"/>
        </w:rPr>
        <w:t xml:space="preserve"> </w:t>
      </w:r>
      <w:r w:rsidRPr="003A19EF">
        <w:rPr>
          <w:spacing w:val="1"/>
        </w:rPr>
        <w:t>po</w:t>
      </w:r>
      <w:r w:rsidRPr="003A19EF">
        <w:t>szc</w:t>
      </w:r>
      <w:r w:rsidRPr="003A19EF">
        <w:rPr>
          <w:spacing w:val="3"/>
        </w:rPr>
        <w:t>z</w:t>
      </w:r>
      <w:r w:rsidRPr="003A19EF">
        <w:rPr>
          <w:spacing w:val="-1"/>
        </w:rPr>
        <w:t>e</w:t>
      </w:r>
      <w:r w:rsidRPr="003A19EF">
        <w:rPr>
          <w:spacing w:val="1"/>
        </w:rPr>
        <w:t>g</w:t>
      </w:r>
      <w:r w:rsidRPr="003A19EF">
        <w:rPr>
          <w:spacing w:val="-1"/>
        </w:rPr>
        <w:t>ó</w:t>
      </w:r>
      <w:r w:rsidRPr="003A19EF">
        <w:rPr>
          <w:spacing w:val="3"/>
        </w:rPr>
        <w:t>l</w:t>
      </w:r>
      <w:r w:rsidRPr="003A19EF">
        <w:rPr>
          <w:spacing w:val="1"/>
        </w:rPr>
        <w:t>n</w:t>
      </w:r>
      <w:r w:rsidRPr="003A19EF">
        <w:t>y</w:t>
      </w:r>
      <w:r w:rsidRPr="003A19EF">
        <w:rPr>
          <w:spacing w:val="-1"/>
        </w:rPr>
        <w:t>c</w:t>
      </w:r>
      <w:r w:rsidRPr="003A19EF">
        <w:t>h</w:t>
      </w:r>
      <w:r w:rsidRPr="003A19EF">
        <w:rPr>
          <w:spacing w:val="-28"/>
        </w:rPr>
        <w:t xml:space="preserve"> </w:t>
      </w:r>
      <w:r w:rsidRPr="003A19EF">
        <w:rPr>
          <w:spacing w:val="2"/>
        </w:rPr>
        <w:t>c</w:t>
      </w:r>
      <w:r w:rsidRPr="003A19EF">
        <w:rPr>
          <w:spacing w:val="-1"/>
        </w:rPr>
        <w:t>e</w:t>
      </w:r>
      <w:r w:rsidRPr="003A19EF">
        <w:t>ch</w:t>
      </w:r>
      <w:r w:rsidRPr="003A19EF">
        <w:rPr>
          <w:spacing w:val="-17"/>
        </w:rPr>
        <w:t xml:space="preserve"> </w:t>
      </w:r>
      <w:r w:rsidRPr="003A19EF">
        <w:rPr>
          <w:spacing w:val="3"/>
          <w:w w:val="99"/>
        </w:rPr>
        <w:t>g</w:t>
      </w:r>
      <w:r w:rsidRPr="003A19EF">
        <w:rPr>
          <w:spacing w:val="-1"/>
          <w:w w:val="99"/>
        </w:rPr>
        <w:t>e</w:t>
      </w:r>
      <w:r w:rsidRPr="003A19EF">
        <w:rPr>
          <w:spacing w:val="1"/>
          <w:w w:val="99"/>
        </w:rPr>
        <w:t>o</w:t>
      </w:r>
      <w:r w:rsidRPr="003A19EF">
        <w:rPr>
          <w:w w:val="99"/>
        </w:rPr>
        <w:t>me</w:t>
      </w:r>
      <w:r w:rsidRPr="003A19EF">
        <w:rPr>
          <w:spacing w:val="2"/>
          <w:w w:val="99"/>
        </w:rPr>
        <w:t>t</w:t>
      </w:r>
      <w:r w:rsidRPr="003A19EF">
        <w:rPr>
          <w:spacing w:val="-1"/>
          <w:w w:val="99"/>
        </w:rPr>
        <w:t>r</w:t>
      </w:r>
      <w:r w:rsidRPr="003A19EF">
        <w:rPr>
          <w:spacing w:val="2"/>
          <w:w w:val="99"/>
        </w:rPr>
        <w:t>y</w:t>
      </w:r>
      <w:r w:rsidRPr="003A19EF">
        <w:rPr>
          <w:w w:val="99"/>
        </w:rPr>
        <w:t>cz</w:t>
      </w:r>
      <w:r w:rsidRPr="003A19EF">
        <w:rPr>
          <w:spacing w:val="1"/>
          <w:w w:val="99"/>
        </w:rPr>
        <w:t>n</w:t>
      </w:r>
      <w:r w:rsidRPr="003A19EF">
        <w:rPr>
          <w:w w:val="99"/>
        </w:rPr>
        <w:t>y</w:t>
      </w:r>
      <w:r w:rsidRPr="003A19EF">
        <w:rPr>
          <w:spacing w:val="-1"/>
          <w:w w:val="99"/>
        </w:rPr>
        <w:t>c</w:t>
      </w:r>
      <w:r w:rsidRPr="003A19EF">
        <w:rPr>
          <w:w w:val="99"/>
        </w:rPr>
        <w:t>h</w:t>
      </w:r>
      <w:r w:rsidRPr="003A19EF">
        <w:rPr>
          <w:spacing w:val="-11"/>
          <w:w w:val="99"/>
        </w:rPr>
        <w:t xml:space="preserve"> </w:t>
      </w:r>
      <w:r w:rsidRPr="003A19EF">
        <w:t>w</w:t>
      </w:r>
      <w:r w:rsidRPr="003A19EF">
        <w:rPr>
          <w:spacing w:val="2"/>
        </w:rPr>
        <w:t>y</w:t>
      </w:r>
      <w:r w:rsidRPr="003A19EF">
        <w:t>k</w:t>
      </w:r>
      <w:r w:rsidRPr="003A19EF">
        <w:rPr>
          <w:spacing w:val="-1"/>
        </w:rPr>
        <w:t>o</w:t>
      </w:r>
      <w:r w:rsidRPr="003A19EF">
        <w:rPr>
          <w:spacing w:val="1"/>
        </w:rPr>
        <w:t>n</w:t>
      </w:r>
      <w:r w:rsidRPr="003A19EF">
        <w:t>a</w:t>
      </w:r>
      <w:r w:rsidRPr="003A19EF">
        <w:rPr>
          <w:spacing w:val="1"/>
        </w:rPr>
        <w:t>n</w:t>
      </w:r>
      <w:r w:rsidRPr="003A19EF">
        <w:rPr>
          <w:spacing w:val="-1"/>
        </w:rPr>
        <w:t>e</w:t>
      </w:r>
      <w:r w:rsidRPr="003A19EF">
        <w:t>j</w:t>
      </w:r>
      <w:r>
        <w:t xml:space="preserve"> </w:t>
      </w:r>
      <w:r w:rsidRPr="003A19EF">
        <w:rPr>
          <w:position w:val="-1"/>
        </w:rPr>
        <w:t>war</w:t>
      </w:r>
      <w:r w:rsidRPr="003A19EF">
        <w:rPr>
          <w:spacing w:val="-1"/>
          <w:position w:val="-1"/>
        </w:rPr>
        <w:t>s</w:t>
      </w:r>
      <w:r w:rsidRPr="003A19EF">
        <w:rPr>
          <w:spacing w:val="1"/>
          <w:position w:val="-1"/>
        </w:rPr>
        <w:t>t</w:t>
      </w:r>
      <w:r w:rsidRPr="003A19EF">
        <w:rPr>
          <w:spacing w:val="2"/>
          <w:position w:val="-1"/>
        </w:rPr>
        <w:t>w</w:t>
      </w:r>
      <w:r w:rsidRPr="003A19EF">
        <w:rPr>
          <w:position w:val="-1"/>
        </w:rPr>
        <w:t>y</w:t>
      </w:r>
    </w:p>
    <w:p w14:paraId="7EDD7FB4" w14:textId="77777777" w:rsidR="00D5342A" w:rsidRPr="00EC7FD3" w:rsidRDefault="00D5342A" w:rsidP="00D5342A">
      <w:pPr>
        <w:widowControl w:val="0"/>
        <w:autoSpaceDE w:val="0"/>
        <w:autoSpaceDN w:val="0"/>
        <w:adjustRightInd w:val="0"/>
        <w:spacing w:before="1" w:after="0" w:line="160" w:lineRule="exact"/>
        <w:jc w:val="center"/>
        <w:rPr>
          <w:sz w:val="22"/>
          <w:szCs w:val="22"/>
        </w:rPr>
      </w:pPr>
    </w:p>
    <w:tbl>
      <w:tblPr>
        <w:tblW w:w="0" w:type="auto"/>
        <w:tblInd w:w="751" w:type="dxa"/>
        <w:tblLayout w:type="fixed"/>
        <w:tblCellMar>
          <w:left w:w="0" w:type="dxa"/>
          <w:right w:w="0" w:type="dxa"/>
        </w:tblCellMar>
        <w:tblLook w:val="0000" w:firstRow="0" w:lastRow="0" w:firstColumn="0" w:lastColumn="0" w:noHBand="0" w:noVBand="0"/>
      </w:tblPr>
      <w:tblGrid>
        <w:gridCol w:w="497"/>
        <w:gridCol w:w="4820"/>
        <w:gridCol w:w="2552"/>
      </w:tblGrid>
      <w:tr w:rsidR="00D5342A" w:rsidRPr="00EC7FD3" w14:paraId="759CEC62" w14:textId="77777777" w:rsidTr="00F64A59">
        <w:trPr>
          <w:trHeight w:val="20"/>
        </w:trPr>
        <w:tc>
          <w:tcPr>
            <w:tcW w:w="497" w:type="dxa"/>
            <w:tcBorders>
              <w:top w:val="single" w:sz="6" w:space="0" w:color="000000"/>
              <w:left w:val="single" w:sz="6" w:space="0" w:color="000000"/>
              <w:bottom w:val="single" w:sz="4" w:space="0" w:color="000000"/>
              <w:right w:val="single" w:sz="6" w:space="0" w:color="000000"/>
            </w:tcBorders>
          </w:tcPr>
          <w:p w14:paraId="12792570" w14:textId="77777777" w:rsidR="00D5342A" w:rsidRPr="003A19EF" w:rsidRDefault="00D5342A" w:rsidP="00F64A59">
            <w:pPr>
              <w:widowControl w:val="0"/>
              <w:autoSpaceDE w:val="0"/>
              <w:autoSpaceDN w:val="0"/>
              <w:adjustRightInd w:val="0"/>
              <w:spacing w:before="0" w:after="0"/>
              <w:jc w:val="center"/>
              <w:rPr>
                <w:b/>
                <w:bCs/>
              </w:rPr>
            </w:pPr>
            <w:r w:rsidRPr="003A19EF">
              <w:rPr>
                <w:b/>
                <w:bCs/>
                <w:spacing w:val="1"/>
              </w:rPr>
              <w:t>Lp.</w:t>
            </w:r>
          </w:p>
        </w:tc>
        <w:tc>
          <w:tcPr>
            <w:tcW w:w="4820" w:type="dxa"/>
            <w:tcBorders>
              <w:top w:val="single" w:sz="6" w:space="0" w:color="000000"/>
              <w:left w:val="single" w:sz="6" w:space="0" w:color="000000"/>
              <w:bottom w:val="single" w:sz="4" w:space="0" w:color="000000"/>
              <w:right w:val="single" w:sz="6" w:space="0" w:color="000000"/>
            </w:tcBorders>
          </w:tcPr>
          <w:p w14:paraId="4C9DF5B4" w14:textId="77777777" w:rsidR="00D5342A" w:rsidRPr="003A19EF" w:rsidRDefault="00D5342A" w:rsidP="00F64A59">
            <w:pPr>
              <w:widowControl w:val="0"/>
              <w:autoSpaceDE w:val="0"/>
              <w:autoSpaceDN w:val="0"/>
              <w:adjustRightInd w:val="0"/>
              <w:spacing w:before="0" w:after="0"/>
              <w:jc w:val="center"/>
              <w:rPr>
                <w:b/>
                <w:bCs/>
              </w:rPr>
            </w:pPr>
            <w:r w:rsidRPr="003A19EF">
              <w:rPr>
                <w:b/>
                <w:bCs/>
                <w:spacing w:val="-1"/>
              </w:rPr>
              <w:t>C</w:t>
            </w:r>
            <w:r w:rsidRPr="003A19EF">
              <w:rPr>
                <w:b/>
                <w:bCs/>
                <w:spacing w:val="1"/>
              </w:rPr>
              <w:t>e</w:t>
            </w:r>
            <w:r w:rsidRPr="003A19EF">
              <w:rPr>
                <w:b/>
                <w:bCs/>
              </w:rPr>
              <w:t>c</w:t>
            </w:r>
            <w:r w:rsidRPr="003A19EF">
              <w:rPr>
                <w:b/>
                <w:bCs/>
                <w:spacing w:val="-1"/>
              </w:rPr>
              <w:t>h</w:t>
            </w:r>
            <w:r w:rsidRPr="003A19EF">
              <w:rPr>
                <w:b/>
                <w:bCs/>
              </w:rPr>
              <w:t>a</w:t>
            </w:r>
            <w:r w:rsidRPr="003A19EF">
              <w:rPr>
                <w:b/>
                <w:bCs/>
                <w:spacing w:val="-1"/>
              </w:rPr>
              <w:t xml:space="preserve"> </w:t>
            </w:r>
            <w:r w:rsidRPr="003A19EF">
              <w:rPr>
                <w:b/>
                <w:bCs/>
              </w:rPr>
              <w:t>m</w:t>
            </w:r>
            <w:r w:rsidRPr="003A19EF">
              <w:rPr>
                <w:b/>
                <w:bCs/>
                <w:spacing w:val="1"/>
              </w:rPr>
              <w:t>ie</w:t>
            </w:r>
            <w:r w:rsidRPr="003A19EF">
              <w:rPr>
                <w:b/>
                <w:bCs/>
              </w:rPr>
              <w:t>r</w:t>
            </w:r>
            <w:r w:rsidRPr="003A19EF">
              <w:rPr>
                <w:b/>
                <w:bCs/>
                <w:spacing w:val="-1"/>
              </w:rPr>
              <w:t>z</w:t>
            </w:r>
            <w:r w:rsidRPr="003A19EF">
              <w:rPr>
                <w:b/>
                <w:bCs/>
                <w:spacing w:val="1"/>
              </w:rPr>
              <w:t>o</w:t>
            </w:r>
            <w:r w:rsidRPr="003A19EF">
              <w:rPr>
                <w:b/>
                <w:bCs/>
                <w:spacing w:val="-1"/>
              </w:rPr>
              <w:t>n</w:t>
            </w:r>
            <w:r w:rsidRPr="003A19EF">
              <w:rPr>
                <w:b/>
                <w:bCs/>
              </w:rPr>
              <w:t>a</w:t>
            </w:r>
          </w:p>
        </w:tc>
        <w:tc>
          <w:tcPr>
            <w:tcW w:w="2552" w:type="dxa"/>
            <w:tcBorders>
              <w:top w:val="single" w:sz="6" w:space="0" w:color="000000"/>
              <w:left w:val="single" w:sz="6" w:space="0" w:color="000000"/>
              <w:bottom w:val="single" w:sz="4" w:space="0" w:color="000000"/>
              <w:right w:val="single" w:sz="6" w:space="0" w:color="000000"/>
            </w:tcBorders>
          </w:tcPr>
          <w:p w14:paraId="62E7E72F" w14:textId="77777777" w:rsidR="00D5342A" w:rsidRPr="003A19EF" w:rsidRDefault="00D5342A" w:rsidP="00F64A59">
            <w:pPr>
              <w:widowControl w:val="0"/>
              <w:autoSpaceDE w:val="0"/>
              <w:autoSpaceDN w:val="0"/>
              <w:adjustRightInd w:val="0"/>
              <w:spacing w:before="0" w:after="0"/>
              <w:jc w:val="center"/>
              <w:rPr>
                <w:b/>
                <w:bCs/>
              </w:rPr>
            </w:pPr>
            <w:r w:rsidRPr="003A19EF">
              <w:rPr>
                <w:b/>
                <w:bCs/>
              </w:rPr>
              <w:t>T</w:t>
            </w:r>
            <w:r w:rsidRPr="003A19EF">
              <w:rPr>
                <w:b/>
                <w:bCs/>
                <w:spacing w:val="1"/>
              </w:rPr>
              <w:t>ole</w:t>
            </w:r>
            <w:r w:rsidRPr="003A19EF">
              <w:rPr>
                <w:b/>
                <w:bCs/>
              </w:rPr>
              <w:t>ra</w:t>
            </w:r>
            <w:r w:rsidRPr="003A19EF">
              <w:rPr>
                <w:b/>
                <w:bCs/>
                <w:spacing w:val="-1"/>
              </w:rPr>
              <w:t>n</w:t>
            </w:r>
            <w:r w:rsidRPr="003A19EF">
              <w:rPr>
                <w:b/>
                <w:bCs/>
              </w:rPr>
              <w:t>cja</w:t>
            </w:r>
          </w:p>
        </w:tc>
      </w:tr>
      <w:tr w:rsidR="00D5342A" w:rsidRPr="00EC7FD3" w14:paraId="528DB6BC" w14:textId="77777777" w:rsidTr="00F64A59">
        <w:trPr>
          <w:trHeight w:val="20"/>
        </w:trPr>
        <w:tc>
          <w:tcPr>
            <w:tcW w:w="497" w:type="dxa"/>
            <w:tcBorders>
              <w:top w:val="single" w:sz="4" w:space="0" w:color="000000"/>
              <w:left w:val="single" w:sz="6" w:space="0" w:color="000000"/>
              <w:bottom w:val="single" w:sz="6" w:space="0" w:color="000000"/>
              <w:right w:val="single" w:sz="6" w:space="0" w:color="000000"/>
            </w:tcBorders>
          </w:tcPr>
          <w:p w14:paraId="2025648A" w14:textId="77777777" w:rsidR="00D5342A" w:rsidRPr="003A19EF" w:rsidRDefault="00D5342A" w:rsidP="00F64A59">
            <w:pPr>
              <w:widowControl w:val="0"/>
              <w:autoSpaceDE w:val="0"/>
              <w:autoSpaceDN w:val="0"/>
              <w:adjustRightInd w:val="0"/>
              <w:spacing w:before="0" w:after="0"/>
              <w:jc w:val="center"/>
            </w:pPr>
            <w:r w:rsidRPr="003A19EF">
              <w:t>1</w:t>
            </w:r>
          </w:p>
        </w:tc>
        <w:tc>
          <w:tcPr>
            <w:tcW w:w="4820" w:type="dxa"/>
            <w:tcBorders>
              <w:top w:val="single" w:sz="4" w:space="0" w:color="000000"/>
              <w:left w:val="single" w:sz="6" w:space="0" w:color="000000"/>
              <w:bottom w:val="single" w:sz="6" w:space="0" w:color="000000"/>
              <w:right w:val="single" w:sz="6" w:space="0" w:color="000000"/>
            </w:tcBorders>
          </w:tcPr>
          <w:p w14:paraId="558EBC34" w14:textId="77777777" w:rsidR="00D5342A" w:rsidRPr="003A19EF" w:rsidRDefault="00D5342A" w:rsidP="00F64A59">
            <w:pPr>
              <w:widowControl w:val="0"/>
              <w:autoSpaceDE w:val="0"/>
              <w:autoSpaceDN w:val="0"/>
              <w:adjustRightInd w:val="0"/>
              <w:spacing w:before="0" w:after="0"/>
              <w:jc w:val="center"/>
            </w:pPr>
            <w:r w:rsidRPr="003A19EF">
              <w:rPr>
                <w:spacing w:val="-1"/>
              </w:rPr>
              <w:t>Sz</w:t>
            </w:r>
            <w:r w:rsidRPr="003A19EF">
              <w:rPr>
                <w:spacing w:val="1"/>
              </w:rPr>
              <w:t>e</w:t>
            </w:r>
            <w:r w:rsidRPr="003A19EF">
              <w:t>r</w:t>
            </w:r>
            <w:r w:rsidRPr="003A19EF">
              <w:rPr>
                <w:spacing w:val="1"/>
              </w:rPr>
              <w:t>o</w:t>
            </w:r>
            <w:r w:rsidRPr="003A19EF">
              <w:rPr>
                <w:spacing w:val="-1"/>
              </w:rPr>
              <w:t>k</w:t>
            </w:r>
            <w:r w:rsidRPr="003A19EF">
              <w:rPr>
                <w:spacing w:val="1"/>
              </w:rPr>
              <w:t>o</w:t>
            </w:r>
            <w:r w:rsidRPr="003A19EF">
              <w:t>ść</w:t>
            </w:r>
            <w:r w:rsidRPr="003A19EF">
              <w:rPr>
                <w:spacing w:val="-1"/>
              </w:rPr>
              <w:t xml:space="preserve"> w</w:t>
            </w:r>
            <w:r w:rsidRPr="003A19EF">
              <w:t>ars</w:t>
            </w:r>
            <w:r w:rsidRPr="003A19EF">
              <w:rPr>
                <w:spacing w:val="1"/>
              </w:rPr>
              <w:t>t</w:t>
            </w:r>
            <w:r w:rsidRPr="003A19EF">
              <w:rPr>
                <w:spacing w:val="-1"/>
              </w:rPr>
              <w:t>w</w:t>
            </w:r>
            <w:r w:rsidRPr="003A19EF">
              <w:t>y</w:t>
            </w:r>
          </w:p>
        </w:tc>
        <w:tc>
          <w:tcPr>
            <w:tcW w:w="2552" w:type="dxa"/>
            <w:tcBorders>
              <w:top w:val="single" w:sz="4" w:space="0" w:color="000000"/>
              <w:left w:val="single" w:sz="6" w:space="0" w:color="000000"/>
              <w:bottom w:val="single" w:sz="6" w:space="0" w:color="000000"/>
              <w:right w:val="single" w:sz="6" w:space="0" w:color="000000"/>
            </w:tcBorders>
          </w:tcPr>
          <w:p w14:paraId="5FD6E7F6" w14:textId="77777777" w:rsidR="00D5342A" w:rsidRPr="003A19EF" w:rsidRDefault="00D5342A" w:rsidP="00F64A59">
            <w:pPr>
              <w:widowControl w:val="0"/>
              <w:autoSpaceDE w:val="0"/>
              <w:autoSpaceDN w:val="0"/>
              <w:adjustRightInd w:val="0"/>
              <w:spacing w:before="0" w:after="0"/>
              <w:jc w:val="center"/>
            </w:pPr>
            <w:r w:rsidRPr="003A19EF">
              <w:rPr>
                <w:spacing w:val="-1"/>
              </w:rPr>
              <w:t>+</w:t>
            </w:r>
            <w:r w:rsidRPr="003A19EF">
              <w:rPr>
                <w:spacing w:val="1"/>
              </w:rPr>
              <w:t>1</w:t>
            </w:r>
            <w:r w:rsidRPr="003A19EF">
              <w:t>0 cm</w:t>
            </w:r>
            <w:r w:rsidRPr="003A19EF">
              <w:rPr>
                <w:spacing w:val="-1"/>
              </w:rPr>
              <w:t xml:space="preserve"> </w:t>
            </w:r>
            <w:r w:rsidRPr="003A19EF">
              <w:t>/ -</w:t>
            </w:r>
            <w:r w:rsidRPr="003A19EF">
              <w:rPr>
                <w:spacing w:val="-1"/>
              </w:rPr>
              <w:t xml:space="preserve"> </w:t>
            </w:r>
            <w:r w:rsidRPr="003A19EF">
              <w:t>5</w:t>
            </w:r>
            <w:r w:rsidRPr="003A19EF">
              <w:rPr>
                <w:spacing w:val="2"/>
              </w:rPr>
              <w:t xml:space="preserve"> </w:t>
            </w:r>
            <w:r w:rsidRPr="003A19EF">
              <w:t>cm</w:t>
            </w:r>
          </w:p>
        </w:tc>
      </w:tr>
      <w:tr w:rsidR="00D5342A" w:rsidRPr="00EC7FD3" w14:paraId="0D3199BF" w14:textId="77777777" w:rsidTr="00F64A59">
        <w:trPr>
          <w:trHeight w:val="20"/>
        </w:trPr>
        <w:tc>
          <w:tcPr>
            <w:tcW w:w="497" w:type="dxa"/>
            <w:tcBorders>
              <w:top w:val="single" w:sz="6" w:space="0" w:color="000000"/>
              <w:left w:val="single" w:sz="6" w:space="0" w:color="000000"/>
              <w:bottom w:val="single" w:sz="6" w:space="0" w:color="000000"/>
              <w:right w:val="single" w:sz="6" w:space="0" w:color="000000"/>
            </w:tcBorders>
          </w:tcPr>
          <w:p w14:paraId="21A8397E" w14:textId="77777777" w:rsidR="00D5342A" w:rsidRPr="003A19EF" w:rsidRDefault="00D5342A" w:rsidP="00F64A59">
            <w:pPr>
              <w:widowControl w:val="0"/>
              <w:autoSpaceDE w:val="0"/>
              <w:autoSpaceDN w:val="0"/>
              <w:adjustRightInd w:val="0"/>
              <w:spacing w:before="0" w:after="0" w:line="170" w:lineRule="exact"/>
              <w:jc w:val="left"/>
            </w:pPr>
          </w:p>
          <w:p w14:paraId="4DB25F87" w14:textId="77777777" w:rsidR="00D5342A" w:rsidRPr="003A19EF" w:rsidRDefault="00D5342A" w:rsidP="00F64A59">
            <w:pPr>
              <w:widowControl w:val="0"/>
              <w:autoSpaceDE w:val="0"/>
              <w:autoSpaceDN w:val="0"/>
              <w:adjustRightInd w:val="0"/>
              <w:spacing w:before="0" w:after="0"/>
              <w:jc w:val="center"/>
            </w:pPr>
            <w:r w:rsidRPr="003A19EF">
              <w:t>2</w:t>
            </w:r>
          </w:p>
        </w:tc>
        <w:tc>
          <w:tcPr>
            <w:tcW w:w="4820" w:type="dxa"/>
            <w:tcBorders>
              <w:top w:val="single" w:sz="6" w:space="0" w:color="000000"/>
              <w:left w:val="single" w:sz="6" w:space="0" w:color="000000"/>
              <w:bottom w:val="single" w:sz="6" w:space="0" w:color="000000"/>
              <w:right w:val="single" w:sz="6" w:space="0" w:color="000000"/>
            </w:tcBorders>
          </w:tcPr>
          <w:p w14:paraId="4F07A631" w14:textId="77777777" w:rsidR="00D5342A" w:rsidRPr="003A19EF" w:rsidRDefault="00D5342A" w:rsidP="00F64A59">
            <w:pPr>
              <w:widowControl w:val="0"/>
              <w:autoSpaceDE w:val="0"/>
              <w:autoSpaceDN w:val="0"/>
              <w:adjustRightInd w:val="0"/>
              <w:spacing w:before="0" w:after="0"/>
              <w:jc w:val="left"/>
              <w:rPr>
                <w:spacing w:val="-2"/>
              </w:rPr>
            </w:pPr>
            <w:r w:rsidRPr="003A19EF">
              <w:t>N</w:t>
            </w:r>
            <w:r w:rsidRPr="003A19EF">
              <w:rPr>
                <w:spacing w:val="1"/>
              </w:rPr>
              <w:t>ie</w:t>
            </w:r>
            <w:r w:rsidRPr="003A19EF">
              <w:t>r</w:t>
            </w:r>
            <w:r w:rsidRPr="003A19EF">
              <w:rPr>
                <w:spacing w:val="1"/>
              </w:rPr>
              <w:t>ó</w:t>
            </w:r>
            <w:r w:rsidRPr="003A19EF">
              <w:rPr>
                <w:spacing w:val="-1"/>
              </w:rPr>
              <w:t>wn</w:t>
            </w:r>
            <w:r w:rsidRPr="003A19EF">
              <w:rPr>
                <w:spacing w:val="1"/>
              </w:rPr>
              <w:t>o</w:t>
            </w:r>
            <w:r w:rsidRPr="003A19EF">
              <w:t>ści</w:t>
            </w:r>
            <w:r w:rsidRPr="003A19EF">
              <w:rPr>
                <w:spacing w:val="-2"/>
              </w:rPr>
              <w:t xml:space="preserve"> </w:t>
            </w:r>
            <w:r w:rsidRPr="003A19EF">
              <w:rPr>
                <w:spacing w:val="1"/>
              </w:rPr>
              <w:t>p</w:t>
            </w:r>
            <w:r w:rsidRPr="003A19EF">
              <w:rPr>
                <w:spacing w:val="-1"/>
              </w:rPr>
              <w:t>o</w:t>
            </w:r>
            <w:r w:rsidRPr="003A19EF">
              <w:rPr>
                <w:spacing w:val="1"/>
              </w:rPr>
              <w:t>d</w:t>
            </w:r>
            <w:r w:rsidRPr="003A19EF">
              <w:rPr>
                <w:spacing w:val="-1"/>
              </w:rPr>
              <w:t>łużn</w:t>
            </w:r>
            <w:r w:rsidRPr="003A19EF">
              <w:t xml:space="preserve">e </w:t>
            </w:r>
            <w:r w:rsidRPr="003A19EF">
              <w:rPr>
                <w:spacing w:val="1"/>
              </w:rPr>
              <w:t>l</w:t>
            </w:r>
            <w:r w:rsidRPr="003A19EF">
              <w:rPr>
                <w:spacing w:val="-1"/>
              </w:rPr>
              <w:t>u</w:t>
            </w:r>
            <w:r w:rsidRPr="003A19EF">
              <w:t>b</w:t>
            </w:r>
            <w:r w:rsidRPr="003A19EF">
              <w:rPr>
                <w:spacing w:val="1"/>
              </w:rPr>
              <w:t xml:space="preserve"> pop</w:t>
            </w:r>
            <w:r w:rsidRPr="003A19EF">
              <w:t>r</w:t>
            </w:r>
            <w:r w:rsidRPr="003A19EF">
              <w:rPr>
                <w:spacing w:val="-1"/>
              </w:rPr>
              <w:t>z</w:t>
            </w:r>
            <w:r w:rsidRPr="003A19EF">
              <w:rPr>
                <w:spacing w:val="1"/>
              </w:rPr>
              <w:t>e</w:t>
            </w:r>
            <w:r w:rsidRPr="003A19EF">
              <w:t>c</w:t>
            </w:r>
            <w:r w:rsidRPr="003A19EF">
              <w:rPr>
                <w:spacing w:val="-1"/>
              </w:rPr>
              <w:t>zn</w:t>
            </w:r>
            <w:r w:rsidRPr="003A19EF">
              <w:t>e m</w:t>
            </w:r>
            <w:r w:rsidRPr="003A19EF">
              <w:rPr>
                <w:spacing w:val="1"/>
              </w:rPr>
              <w:t>ie</w:t>
            </w:r>
            <w:r w:rsidRPr="003A19EF">
              <w:t>r</w:t>
            </w:r>
            <w:r w:rsidRPr="003A19EF">
              <w:rPr>
                <w:spacing w:val="-1"/>
              </w:rPr>
              <w:t>z</w:t>
            </w:r>
            <w:r w:rsidRPr="003A19EF">
              <w:rPr>
                <w:spacing w:val="1"/>
              </w:rPr>
              <w:t>o</w:t>
            </w:r>
            <w:r w:rsidRPr="003A19EF">
              <w:rPr>
                <w:spacing w:val="-1"/>
              </w:rPr>
              <w:t>n</w:t>
            </w:r>
            <w:r w:rsidRPr="003A19EF">
              <w:t>e</w:t>
            </w:r>
            <w:r w:rsidRPr="003A19EF">
              <w:rPr>
                <w:spacing w:val="-2"/>
              </w:rPr>
              <w:t xml:space="preserve"> </w:t>
            </w:r>
            <w:r w:rsidRPr="003A19EF">
              <w:rPr>
                <w:spacing w:val="5"/>
              </w:rPr>
              <w:t>4</w:t>
            </w:r>
            <w:r w:rsidRPr="003A19EF">
              <w:t>-m</w:t>
            </w:r>
            <w:r w:rsidRPr="003A19EF">
              <w:rPr>
                <w:spacing w:val="1"/>
              </w:rPr>
              <w:t>et</w:t>
            </w:r>
            <w:r w:rsidRPr="003A19EF">
              <w:t>r</w:t>
            </w:r>
            <w:r w:rsidRPr="003A19EF">
              <w:rPr>
                <w:spacing w:val="1"/>
              </w:rPr>
              <w:t>o</w:t>
            </w:r>
            <w:r w:rsidRPr="003A19EF">
              <w:rPr>
                <w:spacing w:val="-1"/>
              </w:rPr>
              <w:t>w</w:t>
            </w:r>
            <w:r w:rsidRPr="003A19EF">
              <w:t>ą</w:t>
            </w:r>
            <w:r w:rsidRPr="003A19EF">
              <w:rPr>
                <w:spacing w:val="-1"/>
              </w:rPr>
              <w:t xml:space="preserve"> ł</w:t>
            </w:r>
            <w:r w:rsidRPr="003A19EF">
              <w:t>a</w:t>
            </w:r>
            <w:r w:rsidRPr="003A19EF">
              <w:rPr>
                <w:spacing w:val="1"/>
              </w:rPr>
              <w:t>t</w:t>
            </w:r>
            <w:r w:rsidRPr="003A19EF">
              <w:t>ą</w:t>
            </w:r>
          </w:p>
        </w:tc>
        <w:tc>
          <w:tcPr>
            <w:tcW w:w="2552" w:type="dxa"/>
            <w:tcBorders>
              <w:top w:val="single" w:sz="6" w:space="0" w:color="000000"/>
              <w:left w:val="single" w:sz="6" w:space="0" w:color="000000"/>
              <w:bottom w:val="single" w:sz="6" w:space="0" w:color="000000"/>
              <w:right w:val="single" w:sz="6" w:space="0" w:color="000000"/>
            </w:tcBorders>
          </w:tcPr>
          <w:p w14:paraId="737F9212" w14:textId="77777777" w:rsidR="00D5342A" w:rsidRPr="003A19EF" w:rsidRDefault="00D5342A" w:rsidP="00F64A59">
            <w:pPr>
              <w:widowControl w:val="0"/>
              <w:autoSpaceDE w:val="0"/>
              <w:autoSpaceDN w:val="0"/>
              <w:adjustRightInd w:val="0"/>
              <w:spacing w:before="0" w:after="0" w:line="170" w:lineRule="exact"/>
              <w:jc w:val="center"/>
            </w:pPr>
          </w:p>
          <w:p w14:paraId="0013A871" w14:textId="77777777" w:rsidR="00D5342A" w:rsidRPr="003A19EF" w:rsidRDefault="00D5342A" w:rsidP="00F64A59">
            <w:pPr>
              <w:widowControl w:val="0"/>
              <w:autoSpaceDE w:val="0"/>
              <w:autoSpaceDN w:val="0"/>
              <w:adjustRightInd w:val="0"/>
              <w:spacing w:before="0" w:after="0"/>
              <w:jc w:val="center"/>
            </w:pPr>
            <w:r w:rsidRPr="003A19EF">
              <w:rPr>
                <w:spacing w:val="1"/>
              </w:rPr>
              <w:t>1</w:t>
            </w:r>
            <w:r w:rsidRPr="003A19EF">
              <w:t>5 mm</w:t>
            </w:r>
          </w:p>
        </w:tc>
      </w:tr>
      <w:tr w:rsidR="00D5342A" w:rsidRPr="00EC7FD3" w14:paraId="52C08FDD" w14:textId="77777777" w:rsidTr="00F64A59">
        <w:trPr>
          <w:trHeight w:val="20"/>
        </w:trPr>
        <w:tc>
          <w:tcPr>
            <w:tcW w:w="497" w:type="dxa"/>
            <w:tcBorders>
              <w:top w:val="single" w:sz="6" w:space="0" w:color="000000"/>
              <w:left w:val="single" w:sz="6" w:space="0" w:color="000000"/>
              <w:bottom w:val="single" w:sz="6" w:space="0" w:color="000000"/>
              <w:right w:val="single" w:sz="6" w:space="0" w:color="000000"/>
            </w:tcBorders>
          </w:tcPr>
          <w:p w14:paraId="42E3EBAF" w14:textId="77777777" w:rsidR="00D5342A" w:rsidRPr="003A19EF" w:rsidRDefault="00D5342A" w:rsidP="00F64A59">
            <w:pPr>
              <w:widowControl w:val="0"/>
              <w:autoSpaceDE w:val="0"/>
              <w:autoSpaceDN w:val="0"/>
              <w:adjustRightInd w:val="0"/>
              <w:spacing w:before="0" w:after="0"/>
              <w:jc w:val="center"/>
            </w:pPr>
            <w:r w:rsidRPr="003A19EF">
              <w:t>3</w:t>
            </w:r>
          </w:p>
        </w:tc>
        <w:tc>
          <w:tcPr>
            <w:tcW w:w="4820" w:type="dxa"/>
            <w:tcBorders>
              <w:top w:val="single" w:sz="6" w:space="0" w:color="000000"/>
              <w:left w:val="single" w:sz="6" w:space="0" w:color="000000"/>
              <w:bottom w:val="single" w:sz="6" w:space="0" w:color="000000"/>
              <w:right w:val="single" w:sz="6" w:space="0" w:color="000000"/>
            </w:tcBorders>
          </w:tcPr>
          <w:p w14:paraId="3CD58204" w14:textId="77777777" w:rsidR="00D5342A" w:rsidRPr="003A19EF" w:rsidRDefault="00D5342A" w:rsidP="00F64A59">
            <w:pPr>
              <w:widowControl w:val="0"/>
              <w:autoSpaceDE w:val="0"/>
              <w:autoSpaceDN w:val="0"/>
              <w:adjustRightInd w:val="0"/>
              <w:spacing w:before="0" w:after="0"/>
              <w:jc w:val="left"/>
            </w:pPr>
            <w:r w:rsidRPr="003A19EF">
              <w:rPr>
                <w:spacing w:val="-1"/>
              </w:rPr>
              <w:t>S</w:t>
            </w:r>
            <w:r w:rsidRPr="003A19EF">
              <w:rPr>
                <w:spacing w:val="1"/>
              </w:rPr>
              <w:t>p</w:t>
            </w:r>
            <w:r w:rsidRPr="003A19EF">
              <w:t xml:space="preserve">adki </w:t>
            </w:r>
            <w:r w:rsidRPr="003A19EF">
              <w:rPr>
                <w:spacing w:val="1"/>
              </w:rPr>
              <w:t>pop</w:t>
            </w:r>
            <w:r w:rsidRPr="003A19EF">
              <w:t>r</w:t>
            </w:r>
            <w:r w:rsidRPr="003A19EF">
              <w:rPr>
                <w:spacing w:val="-1"/>
              </w:rPr>
              <w:t>z</w:t>
            </w:r>
            <w:r w:rsidRPr="003A19EF">
              <w:rPr>
                <w:spacing w:val="1"/>
              </w:rPr>
              <w:t>e</w:t>
            </w:r>
            <w:r w:rsidRPr="003A19EF">
              <w:t>c</w:t>
            </w:r>
            <w:r w:rsidRPr="003A19EF">
              <w:rPr>
                <w:spacing w:val="-1"/>
              </w:rPr>
              <w:t>zn</w:t>
            </w:r>
            <w:r w:rsidRPr="003A19EF">
              <w:t>e</w:t>
            </w:r>
          </w:p>
        </w:tc>
        <w:tc>
          <w:tcPr>
            <w:tcW w:w="2552" w:type="dxa"/>
            <w:tcBorders>
              <w:top w:val="single" w:sz="6" w:space="0" w:color="000000"/>
              <w:left w:val="single" w:sz="6" w:space="0" w:color="000000"/>
              <w:bottom w:val="single" w:sz="6" w:space="0" w:color="000000"/>
              <w:right w:val="single" w:sz="6" w:space="0" w:color="000000"/>
            </w:tcBorders>
          </w:tcPr>
          <w:p w14:paraId="65E9BB3A" w14:textId="77777777" w:rsidR="00D5342A" w:rsidRPr="003A19EF" w:rsidRDefault="00D5342A" w:rsidP="00F64A59">
            <w:pPr>
              <w:widowControl w:val="0"/>
              <w:autoSpaceDE w:val="0"/>
              <w:autoSpaceDN w:val="0"/>
              <w:adjustRightInd w:val="0"/>
              <w:spacing w:before="0" w:after="0"/>
              <w:jc w:val="center"/>
            </w:pPr>
            <w:r w:rsidRPr="003A19EF">
              <w:t>±</w:t>
            </w:r>
            <w:r w:rsidRPr="003A19EF">
              <w:rPr>
                <w:spacing w:val="-2"/>
              </w:rPr>
              <w:t xml:space="preserve"> </w:t>
            </w:r>
            <w:r w:rsidRPr="003A19EF">
              <w:rPr>
                <w:spacing w:val="1"/>
              </w:rPr>
              <w:t>0</w:t>
            </w:r>
            <w:r w:rsidRPr="003A19EF">
              <w:rPr>
                <w:spacing w:val="-1"/>
              </w:rPr>
              <w:t>,</w:t>
            </w:r>
            <w:r w:rsidRPr="003A19EF">
              <w:t>5 %</w:t>
            </w:r>
          </w:p>
        </w:tc>
      </w:tr>
      <w:tr w:rsidR="00D5342A" w:rsidRPr="00EC7FD3" w14:paraId="403B1409" w14:textId="77777777" w:rsidTr="00F64A59">
        <w:trPr>
          <w:trHeight w:val="20"/>
        </w:trPr>
        <w:tc>
          <w:tcPr>
            <w:tcW w:w="497" w:type="dxa"/>
            <w:tcBorders>
              <w:top w:val="single" w:sz="6" w:space="0" w:color="000000"/>
              <w:left w:val="single" w:sz="6" w:space="0" w:color="000000"/>
              <w:bottom w:val="single" w:sz="6" w:space="0" w:color="000000"/>
              <w:right w:val="single" w:sz="6" w:space="0" w:color="000000"/>
            </w:tcBorders>
          </w:tcPr>
          <w:p w14:paraId="405BEB6D" w14:textId="77777777" w:rsidR="00D5342A" w:rsidRPr="003A19EF" w:rsidRDefault="00D5342A" w:rsidP="00F64A59">
            <w:pPr>
              <w:widowControl w:val="0"/>
              <w:autoSpaceDE w:val="0"/>
              <w:autoSpaceDN w:val="0"/>
              <w:adjustRightInd w:val="0"/>
              <w:spacing w:before="0" w:after="0"/>
              <w:jc w:val="center"/>
            </w:pPr>
            <w:r w:rsidRPr="003A19EF">
              <w:t>4</w:t>
            </w:r>
          </w:p>
        </w:tc>
        <w:tc>
          <w:tcPr>
            <w:tcW w:w="4820" w:type="dxa"/>
            <w:tcBorders>
              <w:top w:val="single" w:sz="6" w:space="0" w:color="000000"/>
              <w:left w:val="single" w:sz="6" w:space="0" w:color="000000"/>
              <w:bottom w:val="single" w:sz="6" w:space="0" w:color="000000"/>
              <w:right w:val="single" w:sz="6" w:space="0" w:color="000000"/>
            </w:tcBorders>
          </w:tcPr>
          <w:p w14:paraId="21637BC8" w14:textId="77777777" w:rsidR="00D5342A" w:rsidRPr="003A19EF" w:rsidRDefault="00D5342A" w:rsidP="00F64A59">
            <w:pPr>
              <w:widowControl w:val="0"/>
              <w:autoSpaceDE w:val="0"/>
              <w:autoSpaceDN w:val="0"/>
              <w:adjustRightInd w:val="0"/>
              <w:spacing w:before="0" w:after="0"/>
              <w:jc w:val="left"/>
            </w:pPr>
            <w:r w:rsidRPr="003A19EF">
              <w:t>R</w:t>
            </w:r>
            <w:r w:rsidRPr="003A19EF">
              <w:rPr>
                <w:spacing w:val="-1"/>
              </w:rPr>
              <w:t>z</w:t>
            </w:r>
            <w:r w:rsidRPr="003A19EF">
              <w:rPr>
                <w:spacing w:val="1"/>
              </w:rPr>
              <w:t>ęd</w:t>
            </w:r>
            <w:r w:rsidRPr="003A19EF">
              <w:rPr>
                <w:spacing w:val="-1"/>
              </w:rPr>
              <w:t>n</w:t>
            </w:r>
            <w:r w:rsidRPr="003A19EF">
              <w:t xml:space="preserve">e </w:t>
            </w:r>
            <w:r w:rsidRPr="003A19EF">
              <w:rPr>
                <w:spacing w:val="-1"/>
              </w:rPr>
              <w:t>wy</w:t>
            </w:r>
            <w:r w:rsidRPr="003A19EF">
              <w:t>s</w:t>
            </w:r>
            <w:r w:rsidRPr="003A19EF">
              <w:rPr>
                <w:spacing w:val="1"/>
              </w:rPr>
              <w:t>o</w:t>
            </w:r>
            <w:r w:rsidRPr="003A19EF">
              <w:rPr>
                <w:spacing w:val="-1"/>
              </w:rPr>
              <w:t>k</w:t>
            </w:r>
            <w:r w:rsidRPr="003A19EF">
              <w:rPr>
                <w:spacing w:val="1"/>
              </w:rPr>
              <w:t>o</w:t>
            </w:r>
            <w:r w:rsidRPr="003A19EF">
              <w:t>śc</w:t>
            </w:r>
            <w:r w:rsidRPr="003A19EF">
              <w:rPr>
                <w:spacing w:val="1"/>
              </w:rPr>
              <w:t>io</w:t>
            </w:r>
            <w:r w:rsidRPr="003A19EF">
              <w:rPr>
                <w:spacing w:val="-1"/>
              </w:rPr>
              <w:t>w</w:t>
            </w:r>
            <w:r w:rsidRPr="003A19EF">
              <w:t>e</w:t>
            </w:r>
          </w:p>
        </w:tc>
        <w:tc>
          <w:tcPr>
            <w:tcW w:w="2552" w:type="dxa"/>
            <w:tcBorders>
              <w:top w:val="single" w:sz="6" w:space="0" w:color="000000"/>
              <w:left w:val="single" w:sz="6" w:space="0" w:color="000000"/>
              <w:bottom w:val="single" w:sz="6" w:space="0" w:color="000000"/>
              <w:right w:val="single" w:sz="6" w:space="0" w:color="000000"/>
            </w:tcBorders>
          </w:tcPr>
          <w:p w14:paraId="00907091" w14:textId="77777777" w:rsidR="00D5342A" w:rsidRPr="003A19EF" w:rsidRDefault="00D5342A" w:rsidP="00F64A59">
            <w:pPr>
              <w:widowControl w:val="0"/>
              <w:autoSpaceDE w:val="0"/>
              <w:autoSpaceDN w:val="0"/>
              <w:adjustRightInd w:val="0"/>
              <w:spacing w:before="0" w:after="0"/>
              <w:jc w:val="center"/>
            </w:pPr>
            <w:r w:rsidRPr="003A19EF">
              <w:t>-</w:t>
            </w:r>
            <w:r w:rsidRPr="003A19EF">
              <w:rPr>
                <w:spacing w:val="-1"/>
              </w:rPr>
              <w:t xml:space="preserve"> </w:t>
            </w:r>
            <w:r w:rsidRPr="003A19EF">
              <w:t>2 cm,</w:t>
            </w:r>
            <w:r w:rsidRPr="003A19EF">
              <w:rPr>
                <w:spacing w:val="1"/>
              </w:rPr>
              <w:t xml:space="preserve"> </w:t>
            </w:r>
            <w:r w:rsidRPr="003A19EF">
              <w:t>+</w:t>
            </w:r>
            <w:r w:rsidRPr="003A19EF">
              <w:rPr>
                <w:spacing w:val="-2"/>
              </w:rPr>
              <w:t xml:space="preserve"> </w:t>
            </w:r>
            <w:r w:rsidRPr="003A19EF">
              <w:t>0 cm</w:t>
            </w:r>
          </w:p>
        </w:tc>
      </w:tr>
      <w:tr w:rsidR="00D5342A" w:rsidRPr="00EC7FD3" w14:paraId="435D53FF" w14:textId="77777777" w:rsidTr="00F64A59">
        <w:trPr>
          <w:trHeight w:val="20"/>
        </w:trPr>
        <w:tc>
          <w:tcPr>
            <w:tcW w:w="497" w:type="dxa"/>
            <w:tcBorders>
              <w:top w:val="single" w:sz="6" w:space="0" w:color="000000"/>
              <w:left w:val="single" w:sz="6" w:space="0" w:color="000000"/>
              <w:bottom w:val="single" w:sz="6" w:space="0" w:color="000000"/>
              <w:right w:val="single" w:sz="6" w:space="0" w:color="000000"/>
            </w:tcBorders>
          </w:tcPr>
          <w:p w14:paraId="357C814D" w14:textId="77777777" w:rsidR="00D5342A" w:rsidRPr="003A19EF" w:rsidRDefault="00D5342A" w:rsidP="00F64A59">
            <w:pPr>
              <w:widowControl w:val="0"/>
              <w:autoSpaceDE w:val="0"/>
              <w:autoSpaceDN w:val="0"/>
              <w:adjustRightInd w:val="0"/>
              <w:spacing w:before="0" w:after="0"/>
              <w:jc w:val="center"/>
            </w:pPr>
            <w:r w:rsidRPr="003A19EF">
              <w:t>5</w:t>
            </w:r>
          </w:p>
        </w:tc>
        <w:tc>
          <w:tcPr>
            <w:tcW w:w="4820" w:type="dxa"/>
            <w:tcBorders>
              <w:top w:val="single" w:sz="6" w:space="0" w:color="000000"/>
              <w:left w:val="single" w:sz="6" w:space="0" w:color="000000"/>
              <w:bottom w:val="single" w:sz="6" w:space="0" w:color="000000"/>
              <w:right w:val="single" w:sz="6" w:space="0" w:color="000000"/>
            </w:tcBorders>
          </w:tcPr>
          <w:p w14:paraId="047938B9" w14:textId="77777777" w:rsidR="00D5342A" w:rsidRPr="003A19EF" w:rsidRDefault="00D5342A" w:rsidP="00F64A59">
            <w:pPr>
              <w:widowControl w:val="0"/>
              <w:autoSpaceDE w:val="0"/>
              <w:autoSpaceDN w:val="0"/>
              <w:adjustRightInd w:val="0"/>
              <w:spacing w:before="0" w:after="0"/>
              <w:jc w:val="left"/>
            </w:pPr>
            <w:r w:rsidRPr="003A19EF">
              <w:t>U</w:t>
            </w:r>
            <w:r w:rsidRPr="003A19EF">
              <w:rPr>
                <w:spacing w:val="-1"/>
              </w:rPr>
              <w:t>k</w:t>
            </w:r>
            <w:r w:rsidRPr="003A19EF">
              <w:t>s</w:t>
            </w:r>
            <w:r w:rsidRPr="003A19EF">
              <w:rPr>
                <w:spacing w:val="-1"/>
              </w:rPr>
              <w:t>z</w:t>
            </w:r>
            <w:r w:rsidRPr="003A19EF">
              <w:rPr>
                <w:spacing w:val="1"/>
              </w:rPr>
              <w:t>t</w:t>
            </w:r>
            <w:r w:rsidRPr="003A19EF">
              <w:t>a</w:t>
            </w:r>
            <w:r w:rsidRPr="003A19EF">
              <w:rPr>
                <w:spacing w:val="-1"/>
              </w:rPr>
              <w:t>ł</w:t>
            </w:r>
            <w:r w:rsidRPr="003A19EF">
              <w:rPr>
                <w:spacing w:val="1"/>
              </w:rPr>
              <w:t>to</w:t>
            </w:r>
            <w:r w:rsidRPr="003A19EF">
              <w:rPr>
                <w:spacing w:val="-1"/>
              </w:rPr>
              <w:t>w</w:t>
            </w:r>
            <w:r w:rsidRPr="003A19EF">
              <w:t>a</w:t>
            </w:r>
            <w:r w:rsidRPr="003A19EF">
              <w:rPr>
                <w:spacing w:val="-1"/>
              </w:rPr>
              <w:t>n</w:t>
            </w:r>
            <w:r w:rsidRPr="003A19EF">
              <w:rPr>
                <w:spacing w:val="1"/>
              </w:rPr>
              <w:t>i</w:t>
            </w:r>
            <w:r w:rsidRPr="003A19EF">
              <w:t xml:space="preserve">e </w:t>
            </w:r>
            <w:r w:rsidRPr="003A19EF">
              <w:rPr>
                <w:spacing w:val="1"/>
              </w:rPr>
              <w:t>o</w:t>
            </w:r>
            <w:r w:rsidRPr="003A19EF">
              <w:t>si</w:t>
            </w:r>
            <w:r w:rsidRPr="003A19EF">
              <w:rPr>
                <w:spacing w:val="-1"/>
              </w:rPr>
              <w:t xml:space="preserve"> </w:t>
            </w:r>
            <w:r w:rsidRPr="003A19EF">
              <w:t>w</w:t>
            </w:r>
            <w:r w:rsidRPr="003A19EF">
              <w:rPr>
                <w:spacing w:val="-2"/>
              </w:rPr>
              <w:t xml:space="preserve"> </w:t>
            </w:r>
            <w:r w:rsidRPr="003A19EF">
              <w:rPr>
                <w:spacing w:val="1"/>
              </w:rPr>
              <w:t>pl</w:t>
            </w:r>
            <w:r w:rsidRPr="003A19EF">
              <w:t>a</w:t>
            </w:r>
            <w:r w:rsidRPr="003A19EF">
              <w:rPr>
                <w:spacing w:val="-1"/>
              </w:rPr>
              <w:t>n</w:t>
            </w:r>
            <w:r w:rsidRPr="003A19EF">
              <w:rPr>
                <w:spacing w:val="1"/>
              </w:rPr>
              <w:t>i</w:t>
            </w:r>
            <w:r w:rsidRPr="003A19EF">
              <w:t>e</w:t>
            </w:r>
          </w:p>
        </w:tc>
        <w:tc>
          <w:tcPr>
            <w:tcW w:w="2552" w:type="dxa"/>
            <w:tcBorders>
              <w:top w:val="single" w:sz="6" w:space="0" w:color="000000"/>
              <w:left w:val="single" w:sz="6" w:space="0" w:color="000000"/>
              <w:bottom w:val="single" w:sz="6" w:space="0" w:color="000000"/>
              <w:right w:val="single" w:sz="6" w:space="0" w:color="000000"/>
            </w:tcBorders>
          </w:tcPr>
          <w:p w14:paraId="3981CB34" w14:textId="77777777" w:rsidR="00D5342A" w:rsidRPr="003A19EF" w:rsidRDefault="00D5342A" w:rsidP="00F64A59">
            <w:pPr>
              <w:widowControl w:val="0"/>
              <w:autoSpaceDE w:val="0"/>
              <w:autoSpaceDN w:val="0"/>
              <w:adjustRightInd w:val="0"/>
              <w:spacing w:before="0" w:after="0"/>
              <w:jc w:val="center"/>
            </w:pPr>
            <w:r w:rsidRPr="003A19EF">
              <w:t>±</w:t>
            </w:r>
            <w:r w:rsidRPr="003A19EF">
              <w:rPr>
                <w:spacing w:val="-2"/>
              </w:rPr>
              <w:t xml:space="preserve"> </w:t>
            </w:r>
            <w:r w:rsidRPr="003A19EF">
              <w:t>5 cm</w:t>
            </w:r>
          </w:p>
        </w:tc>
      </w:tr>
      <w:tr w:rsidR="00D5342A" w:rsidRPr="00EC7FD3" w14:paraId="1FA52BC0" w14:textId="77777777" w:rsidTr="00F64A59">
        <w:trPr>
          <w:trHeight w:val="20"/>
        </w:trPr>
        <w:tc>
          <w:tcPr>
            <w:tcW w:w="497" w:type="dxa"/>
            <w:tcBorders>
              <w:top w:val="single" w:sz="6" w:space="0" w:color="000000"/>
              <w:left w:val="single" w:sz="6" w:space="0" w:color="000000"/>
              <w:bottom w:val="single" w:sz="6" w:space="0" w:color="000000"/>
              <w:right w:val="single" w:sz="6" w:space="0" w:color="000000"/>
            </w:tcBorders>
          </w:tcPr>
          <w:p w14:paraId="6E6C29C3" w14:textId="77777777" w:rsidR="00D5342A" w:rsidRPr="003A19EF" w:rsidRDefault="00D5342A" w:rsidP="00F64A59">
            <w:pPr>
              <w:widowControl w:val="0"/>
              <w:autoSpaceDE w:val="0"/>
              <w:autoSpaceDN w:val="0"/>
              <w:adjustRightInd w:val="0"/>
              <w:spacing w:before="0" w:after="0"/>
              <w:jc w:val="center"/>
            </w:pPr>
            <w:r w:rsidRPr="003A19EF">
              <w:t>6</w:t>
            </w:r>
          </w:p>
        </w:tc>
        <w:tc>
          <w:tcPr>
            <w:tcW w:w="4820" w:type="dxa"/>
            <w:tcBorders>
              <w:top w:val="single" w:sz="6" w:space="0" w:color="000000"/>
              <w:left w:val="single" w:sz="6" w:space="0" w:color="000000"/>
              <w:bottom w:val="single" w:sz="6" w:space="0" w:color="000000"/>
              <w:right w:val="single" w:sz="6" w:space="0" w:color="000000"/>
            </w:tcBorders>
          </w:tcPr>
          <w:p w14:paraId="468B0CA9" w14:textId="77777777" w:rsidR="00D5342A" w:rsidRPr="003A19EF" w:rsidRDefault="00D5342A" w:rsidP="00F64A59">
            <w:pPr>
              <w:widowControl w:val="0"/>
              <w:autoSpaceDE w:val="0"/>
              <w:autoSpaceDN w:val="0"/>
              <w:adjustRightInd w:val="0"/>
              <w:spacing w:before="0" w:after="0"/>
              <w:jc w:val="left"/>
            </w:pPr>
            <w:r w:rsidRPr="003A19EF">
              <w:t>Gr</w:t>
            </w:r>
            <w:r w:rsidRPr="003A19EF">
              <w:rPr>
                <w:spacing w:val="-1"/>
              </w:rPr>
              <w:t>u</w:t>
            </w:r>
            <w:r w:rsidRPr="003A19EF">
              <w:rPr>
                <w:spacing w:val="1"/>
              </w:rPr>
              <w:t>bo</w:t>
            </w:r>
            <w:r w:rsidRPr="003A19EF">
              <w:t>ść</w:t>
            </w:r>
            <w:r w:rsidRPr="003A19EF">
              <w:rPr>
                <w:spacing w:val="-1"/>
              </w:rPr>
              <w:t xml:space="preserve"> w</w:t>
            </w:r>
            <w:r w:rsidRPr="003A19EF">
              <w:t>ars</w:t>
            </w:r>
            <w:r w:rsidRPr="003A19EF">
              <w:rPr>
                <w:spacing w:val="1"/>
              </w:rPr>
              <w:t>t</w:t>
            </w:r>
            <w:r w:rsidRPr="003A19EF">
              <w:rPr>
                <w:spacing w:val="-1"/>
              </w:rPr>
              <w:t>w</w:t>
            </w:r>
            <w:r w:rsidRPr="003A19EF">
              <w:t>y</w:t>
            </w:r>
          </w:p>
        </w:tc>
        <w:tc>
          <w:tcPr>
            <w:tcW w:w="2552" w:type="dxa"/>
            <w:tcBorders>
              <w:top w:val="single" w:sz="6" w:space="0" w:color="000000"/>
              <w:left w:val="single" w:sz="6" w:space="0" w:color="000000"/>
              <w:bottom w:val="single" w:sz="6" w:space="0" w:color="000000"/>
              <w:right w:val="single" w:sz="6" w:space="0" w:color="000000"/>
            </w:tcBorders>
          </w:tcPr>
          <w:p w14:paraId="5F717BBF" w14:textId="77777777" w:rsidR="00D5342A" w:rsidRPr="003A19EF" w:rsidRDefault="00D5342A" w:rsidP="00F64A59">
            <w:pPr>
              <w:widowControl w:val="0"/>
              <w:autoSpaceDE w:val="0"/>
              <w:autoSpaceDN w:val="0"/>
              <w:adjustRightInd w:val="0"/>
              <w:spacing w:before="0" w:after="0"/>
              <w:jc w:val="center"/>
            </w:pPr>
            <w:r w:rsidRPr="003A19EF">
              <w:t>±</w:t>
            </w:r>
            <w:r w:rsidRPr="003A19EF">
              <w:rPr>
                <w:spacing w:val="-2"/>
              </w:rPr>
              <w:t xml:space="preserve"> </w:t>
            </w:r>
            <w:r w:rsidRPr="003A19EF">
              <w:rPr>
                <w:spacing w:val="1"/>
              </w:rPr>
              <w:t>1</w:t>
            </w:r>
            <w:r w:rsidRPr="003A19EF">
              <w:t>0 %</w:t>
            </w:r>
          </w:p>
        </w:tc>
      </w:tr>
    </w:tbl>
    <w:p w14:paraId="1E8C24AB" w14:textId="77777777" w:rsidR="00D5342A" w:rsidRPr="00EC7FD3" w:rsidRDefault="00D5342A" w:rsidP="00D5342A">
      <w:pPr>
        <w:widowControl w:val="0"/>
        <w:autoSpaceDE w:val="0"/>
        <w:autoSpaceDN w:val="0"/>
        <w:adjustRightInd w:val="0"/>
        <w:spacing w:before="10" w:after="0" w:line="110" w:lineRule="exact"/>
        <w:jc w:val="left"/>
        <w:rPr>
          <w:sz w:val="22"/>
          <w:szCs w:val="22"/>
        </w:rPr>
      </w:pPr>
    </w:p>
    <w:p w14:paraId="01676547" w14:textId="77777777" w:rsidR="00D5342A" w:rsidRPr="00EC7FD3" w:rsidRDefault="00D5342A" w:rsidP="00D5342A">
      <w:pPr>
        <w:widowControl w:val="0"/>
        <w:autoSpaceDE w:val="0"/>
        <w:autoSpaceDN w:val="0"/>
        <w:adjustRightInd w:val="0"/>
        <w:spacing w:before="0" w:after="0"/>
        <w:ind w:right="5473"/>
        <w:rPr>
          <w:sz w:val="22"/>
          <w:szCs w:val="22"/>
        </w:rPr>
      </w:pPr>
      <w:r w:rsidRPr="00EC7FD3">
        <w:rPr>
          <w:b/>
          <w:bCs/>
          <w:sz w:val="22"/>
          <w:szCs w:val="22"/>
        </w:rPr>
        <w:t>6.3.</w:t>
      </w:r>
      <w:r w:rsidRPr="00EC7FD3">
        <w:rPr>
          <w:b/>
          <w:bCs/>
          <w:spacing w:val="67"/>
          <w:sz w:val="22"/>
          <w:szCs w:val="22"/>
        </w:rPr>
        <w:t xml:space="preserve"> </w:t>
      </w:r>
      <w:r w:rsidRPr="00EC7FD3">
        <w:rPr>
          <w:b/>
          <w:bCs/>
          <w:sz w:val="22"/>
          <w:szCs w:val="22"/>
        </w:rPr>
        <w:t>B</w:t>
      </w:r>
      <w:r w:rsidRPr="00EC7FD3">
        <w:rPr>
          <w:b/>
          <w:bCs/>
          <w:spacing w:val="-2"/>
          <w:sz w:val="22"/>
          <w:szCs w:val="22"/>
        </w:rPr>
        <w:t>a</w:t>
      </w:r>
      <w:r w:rsidRPr="00EC7FD3">
        <w:rPr>
          <w:b/>
          <w:bCs/>
          <w:spacing w:val="2"/>
          <w:sz w:val="22"/>
          <w:szCs w:val="22"/>
        </w:rPr>
        <w:t>d</w:t>
      </w:r>
      <w:r w:rsidRPr="00EC7FD3">
        <w:rPr>
          <w:b/>
          <w:bCs/>
          <w:spacing w:val="-1"/>
          <w:sz w:val="22"/>
          <w:szCs w:val="22"/>
        </w:rPr>
        <w:t>a</w:t>
      </w:r>
      <w:r w:rsidRPr="00EC7FD3">
        <w:rPr>
          <w:b/>
          <w:bCs/>
          <w:spacing w:val="2"/>
          <w:sz w:val="22"/>
          <w:szCs w:val="22"/>
        </w:rPr>
        <w:t>n</w:t>
      </w:r>
      <w:r w:rsidRPr="00EC7FD3">
        <w:rPr>
          <w:b/>
          <w:bCs/>
          <w:spacing w:val="1"/>
          <w:sz w:val="22"/>
          <w:szCs w:val="22"/>
        </w:rPr>
        <w:t>i</w:t>
      </w:r>
      <w:r w:rsidRPr="00EC7FD3">
        <w:rPr>
          <w:b/>
          <w:bCs/>
          <w:sz w:val="22"/>
          <w:szCs w:val="22"/>
        </w:rPr>
        <w:t>a</w:t>
      </w:r>
      <w:r w:rsidRPr="00EC7FD3">
        <w:rPr>
          <w:b/>
          <w:bCs/>
          <w:spacing w:val="-8"/>
          <w:sz w:val="22"/>
          <w:szCs w:val="22"/>
        </w:rPr>
        <w:t xml:space="preserve"> </w:t>
      </w:r>
      <w:r w:rsidRPr="00EC7FD3">
        <w:rPr>
          <w:b/>
          <w:bCs/>
          <w:sz w:val="22"/>
          <w:szCs w:val="22"/>
        </w:rPr>
        <w:t>i</w:t>
      </w:r>
      <w:r w:rsidRPr="00EC7FD3">
        <w:rPr>
          <w:b/>
          <w:bCs/>
          <w:spacing w:val="-3"/>
          <w:sz w:val="22"/>
          <w:szCs w:val="22"/>
        </w:rPr>
        <w:t xml:space="preserve"> </w:t>
      </w:r>
      <w:r w:rsidRPr="00EC7FD3">
        <w:rPr>
          <w:b/>
          <w:bCs/>
          <w:spacing w:val="2"/>
          <w:sz w:val="22"/>
          <w:szCs w:val="22"/>
        </w:rPr>
        <w:t>p</w:t>
      </w:r>
      <w:r w:rsidRPr="00EC7FD3">
        <w:rPr>
          <w:b/>
          <w:bCs/>
          <w:sz w:val="22"/>
          <w:szCs w:val="22"/>
        </w:rPr>
        <w:t>om</w:t>
      </w:r>
      <w:r w:rsidRPr="00EC7FD3">
        <w:rPr>
          <w:b/>
          <w:bCs/>
          <w:spacing w:val="2"/>
          <w:sz w:val="22"/>
          <w:szCs w:val="22"/>
        </w:rPr>
        <w:t>i</w:t>
      </w:r>
      <w:r w:rsidRPr="00EC7FD3">
        <w:rPr>
          <w:b/>
          <w:bCs/>
          <w:spacing w:val="-1"/>
          <w:sz w:val="22"/>
          <w:szCs w:val="22"/>
        </w:rPr>
        <w:t>a</w:t>
      </w:r>
      <w:r w:rsidRPr="00EC7FD3">
        <w:rPr>
          <w:b/>
          <w:bCs/>
          <w:spacing w:val="2"/>
          <w:sz w:val="22"/>
          <w:szCs w:val="22"/>
        </w:rPr>
        <w:t>r</w:t>
      </w:r>
      <w:r w:rsidRPr="00EC7FD3">
        <w:rPr>
          <w:b/>
          <w:bCs/>
          <w:sz w:val="22"/>
          <w:szCs w:val="22"/>
        </w:rPr>
        <w:t>y</w:t>
      </w:r>
      <w:r w:rsidRPr="00EC7FD3">
        <w:rPr>
          <w:b/>
          <w:bCs/>
          <w:spacing w:val="-9"/>
          <w:sz w:val="22"/>
          <w:szCs w:val="22"/>
        </w:rPr>
        <w:t xml:space="preserve"> </w:t>
      </w:r>
      <w:r w:rsidRPr="00EC7FD3">
        <w:rPr>
          <w:b/>
          <w:bCs/>
          <w:spacing w:val="1"/>
          <w:sz w:val="22"/>
          <w:szCs w:val="22"/>
        </w:rPr>
        <w:t>k</w:t>
      </w:r>
      <w:r w:rsidRPr="00EC7FD3">
        <w:rPr>
          <w:b/>
          <w:bCs/>
          <w:spacing w:val="2"/>
          <w:sz w:val="22"/>
          <w:szCs w:val="22"/>
        </w:rPr>
        <w:t>o</w:t>
      </w:r>
      <w:r w:rsidRPr="00EC7FD3">
        <w:rPr>
          <w:b/>
          <w:bCs/>
          <w:sz w:val="22"/>
          <w:szCs w:val="22"/>
        </w:rPr>
        <w:t>ntro</w:t>
      </w:r>
      <w:r w:rsidRPr="00EC7FD3">
        <w:rPr>
          <w:b/>
          <w:bCs/>
          <w:spacing w:val="1"/>
          <w:sz w:val="22"/>
          <w:szCs w:val="22"/>
        </w:rPr>
        <w:t>l</w:t>
      </w:r>
      <w:r w:rsidRPr="00EC7FD3">
        <w:rPr>
          <w:b/>
          <w:bCs/>
          <w:sz w:val="22"/>
          <w:szCs w:val="22"/>
        </w:rPr>
        <w:t>ne</w:t>
      </w:r>
    </w:p>
    <w:p w14:paraId="76A50E43"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35210665" w14:textId="77777777" w:rsidR="00D5342A" w:rsidRPr="00EC7FD3" w:rsidRDefault="00D5342A" w:rsidP="00D5342A">
      <w:pPr>
        <w:widowControl w:val="0"/>
        <w:autoSpaceDE w:val="0"/>
        <w:autoSpaceDN w:val="0"/>
        <w:adjustRightInd w:val="0"/>
        <w:spacing w:before="0" w:after="0" w:line="276" w:lineRule="auto"/>
        <w:ind w:right="142"/>
        <w:rPr>
          <w:sz w:val="22"/>
          <w:szCs w:val="22"/>
        </w:rPr>
      </w:pPr>
      <w:r w:rsidRPr="00EC7FD3">
        <w:rPr>
          <w:sz w:val="22"/>
          <w:szCs w:val="22"/>
        </w:rPr>
        <w:t>Ba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1"/>
          <w:sz w:val="22"/>
          <w:szCs w:val="22"/>
        </w:rPr>
        <w:t xml:space="preserve"> </w:t>
      </w:r>
      <w:r w:rsidRPr="00EC7FD3">
        <w:rPr>
          <w:sz w:val="22"/>
          <w:szCs w:val="22"/>
        </w:rPr>
        <w:t>i</w:t>
      </w:r>
      <w:r w:rsidRPr="00EC7FD3">
        <w:rPr>
          <w:spacing w:val="24"/>
          <w:sz w:val="22"/>
          <w:szCs w:val="22"/>
        </w:rPr>
        <w:t xml:space="preserve">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w:t>
      </w:r>
      <w:r w:rsidRPr="00EC7FD3">
        <w:rPr>
          <w:sz w:val="22"/>
          <w:szCs w:val="22"/>
        </w:rPr>
        <w:t>y</w:t>
      </w:r>
      <w:r w:rsidRPr="00EC7FD3">
        <w:rPr>
          <w:spacing w:val="12"/>
          <w:sz w:val="22"/>
          <w:szCs w:val="22"/>
        </w:rPr>
        <w:t xml:space="preserve"> </w:t>
      </w:r>
      <w:r w:rsidRPr="00EC7FD3">
        <w:rPr>
          <w:sz w:val="22"/>
          <w:szCs w:val="22"/>
        </w:rPr>
        <w:t>k</w:t>
      </w:r>
      <w:r w:rsidRPr="00EC7FD3">
        <w:rPr>
          <w:spacing w:val="-1"/>
          <w:sz w:val="22"/>
          <w:szCs w:val="22"/>
        </w:rPr>
        <w:t>o</w:t>
      </w:r>
      <w:r w:rsidRPr="00EC7FD3">
        <w:rPr>
          <w:spacing w:val="1"/>
          <w:sz w:val="22"/>
          <w:szCs w:val="22"/>
        </w:rPr>
        <w:t>nt</w:t>
      </w:r>
      <w:r w:rsidRPr="00EC7FD3">
        <w:rPr>
          <w:spacing w:val="-1"/>
          <w:sz w:val="22"/>
          <w:szCs w:val="22"/>
        </w:rPr>
        <w:t>ro</w:t>
      </w:r>
      <w:r w:rsidRPr="00EC7FD3">
        <w:rPr>
          <w:spacing w:val="3"/>
          <w:sz w:val="22"/>
          <w:szCs w:val="22"/>
        </w:rPr>
        <w:t>l</w:t>
      </w:r>
      <w:r w:rsidRPr="00EC7FD3">
        <w:rPr>
          <w:spacing w:val="1"/>
          <w:sz w:val="22"/>
          <w:szCs w:val="22"/>
        </w:rPr>
        <w:t>n</w:t>
      </w:r>
      <w:r w:rsidRPr="00EC7FD3">
        <w:rPr>
          <w:sz w:val="22"/>
          <w:szCs w:val="22"/>
        </w:rPr>
        <w:t>e</w:t>
      </w:r>
      <w:r w:rsidRPr="00EC7FD3">
        <w:rPr>
          <w:spacing w:val="11"/>
          <w:sz w:val="22"/>
          <w:szCs w:val="22"/>
        </w:rPr>
        <w:t xml:space="preserve"> </w:t>
      </w:r>
      <w:r w:rsidRPr="00EC7FD3">
        <w:rPr>
          <w:sz w:val="22"/>
          <w:szCs w:val="22"/>
        </w:rPr>
        <w:t>są</w:t>
      </w:r>
      <w:r w:rsidRPr="00EC7FD3">
        <w:rPr>
          <w:spacing w:val="19"/>
          <w:sz w:val="22"/>
          <w:szCs w:val="22"/>
        </w:rPr>
        <w:t xml:space="preserve"> </w:t>
      </w:r>
      <w:r w:rsidRPr="00EC7FD3">
        <w:rPr>
          <w:spacing w:val="1"/>
          <w:sz w:val="22"/>
          <w:szCs w:val="22"/>
        </w:rPr>
        <w:t>z</w:t>
      </w:r>
      <w:r w:rsidRPr="00EC7FD3">
        <w:rPr>
          <w:spacing w:val="3"/>
          <w:sz w:val="22"/>
          <w:szCs w:val="22"/>
        </w:rPr>
        <w:t>l</w:t>
      </w:r>
      <w:r w:rsidRPr="00EC7FD3">
        <w:rPr>
          <w:spacing w:val="-1"/>
          <w:sz w:val="22"/>
          <w:szCs w:val="22"/>
        </w:rPr>
        <w:t>e</w:t>
      </w:r>
      <w:r w:rsidRPr="00EC7FD3">
        <w:rPr>
          <w:sz w:val="22"/>
          <w:szCs w:val="22"/>
        </w:rPr>
        <w:t>ca</w:t>
      </w:r>
      <w:r w:rsidRPr="00EC7FD3">
        <w:rPr>
          <w:spacing w:val="1"/>
          <w:sz w:val="22"/>
          <w:szCs w:val="22"/>
        </w:rPr>
        <w:t>n</w:t>
      </w:r>
      <w:r w:rsidRPr="00EC7FD3">
        <w:rPr>
          <w:sz w:val="22"/>
          <w:szCs w:val="22"/>
        </w:rPr>
        <w:t>e</w:t>
      </w:r>
      <w:r w:rsidRPr="00EC7FD3">
        <w:rPr>
          <w:spacing w:val="15"/>
          <w:sz w:val="22"/>
          <w:szCs w:val="22"/>
        </w:rPr>
        <w:t xml:space="preserve"> </w:t>
      </w:r>
      <w:r w:rsidRPr="00EC7FD3">
        <w:rPr>
          <w:spacing w:val="1"/>
          <w:sz w:val="22"/>
          <w:szCs w:val="22"/>
        </w:rPr>
        <w:t>p</w:t>
      </w:r>
      <w:r w:rsidRPr="00EC7FD3">
        <w:rPr>
          <w:spacing w:val="-1"/>
          <w:sz w:val="22"/>
          <w:szCs w:val="22"/>
        </w:rPr>
        <w:t>r</w:t>
      </w:r>
      <w:r w:rsidRPr="00EC7FD3">
        <w:rPr>
          <w:spacing w:val="3"/>
          <w:sz w:val="22"/>
          <w:szCs w:val="22"/>
        </w:rPr>
        <w:t>z</w:t>
      </w:r>
      <w:r w:rsidRPr="00EC7FD3">
        <w:rPr>
          <w:spacing w:val="-1"/>
          <w:sz w:val="22"/>
          <w:szCs w:val="22"/>
        </w:rPr>
        <w:t>e</w:t>
      </w:r>
      <w:r w:rsidRPr="00EC7FD3">
        <w:rPr>
          <w:sz w:val="22"/>
          <w:szCs w:val="22"/>
        </w:rPr>
        <w:t>z</w:t>
      </w:r>
      <w:r w:rsidRPr="00EC7FD3">
        <w:rPr>
          <w:spacing w:val="24"/>
          <w:sz w:val="22"/>
          <w:szCs w:val="22"/>
        </w:rPr>
        <w:t xml:space="preserve"> </w:t>
      </w:r>
      <w:r w:rsidRPr="00EC7FD3">
        <w:rPr>
          <w:spacing w:val="-2"/>
          <w:sz w:val="22"/>
          <w:szCs w:val="22"/>
        </w:rPr>
        <w:t>I</w:t>
      </w:r>
      <w:r w:rsidRPr="00EC7FD3">
        <w:rPr>
          <w:spacing w:val="1"/>
          <w:sz w:val="22"/>
          <w:szCs w:val="22"/>
        </w:rPr>
        <w:t>n</w:t>
      </w:r>
      <w:r w:rsidRPr="00EC7FD3">
        <w:rPr>
          <w:sz w:val="22"/>
          <w:szCs w:val="22"/>
        </w:rPr>
        <w:t>sp</w:t>
      </w:r>
      <w:r w:rsidRPr="00EC7FD3">
        <w:rPr>
          <w:spacing w:val="1"/>
          <w:sz w:val="22"/>
          <w:szCs w:val="22"/>
        </w:rPr>
        <w:t>e</w:t>
      </w:r>
      <w:r w:rsidRPr="00EC7FD3">
        <w:rPr>
          <w:sz w:val="22"/>
          <w:szCs w:val="22"/>
        </w:rPr>
        <w:t>kt</w:t>
      </w:r>
      <w:r w:rsidRPr="00EC7FD3">
        <w:rPr>
          <w:spacing w:val="2"/>
          <w:sz w:val="22"/>
          <w:szCs w:val="22"/>
        </w:rPr>
        <w:t>o</w:t>
      </w:r>
      <w:r w:rsidRPr="00EC7FD3">
        <w:rPr>
          <w:spacing w:val="-1"/>
          <w:sz w:val="22"/>
          <w:szCs w:val="22"/>
        </w:rPr>
        <w:t>r</w:t>
      </w:r>
      <w:r w:rsidRPr="00EC7FD3">
        <w:rPr>
          <w:sz w:val="22"/>
          <w:szCs w:val="22"/>
        </w:rPr>
        <w:t xml:space="preserve">a </w:t>
      </w:r>
      <w:r w:rsidRPr="00EC7FD3">
        <w:rPr>
          <w:spacing w:val="2"/>
          <w:sz w:val="22"/>
          <w:szCs w:val="22"/>
        </w:rPr>
        <w:t>N</w:t>
      </w:r>
      <w:r w:rsidRPr="00EC7FD3">
        <w:rPr>
          <w:sz w:val="22"/>
          <w:szCs w:val="22"/>
        </w:rPr>
        <w:t>a</w:t>
      </w:r>
      <w:r w:rsidRPr="00EC7FD3">
        <w:rPr>
          <w:spacing w:val="1"/>
          <w:sz w:val="22"/>
          <w:szCs w:val="22"/>
        </w:rPr>
        <w:t>dz</w:t>
      </w:r>
      <w:r w:rsidRPr="00EC7FD3">
        <w:rPr>
          <w:spacing w:val="-1"/>
          <w:sz w:val="22"/>
          <w:szCs w:val="22"/>
        </w:rPr>
        <w:t>or</w:t>
      </w:r>
      <w:r w:rsidRPr="00EC7FD3">
        <w:rPr>
          <w:spacing w:val="1"/>
          <w:sz w:val="22"/>
          <w:szCs w:val="22"/>
        </w:rPr>
        <w:t>u</w:t>
      </w:r>
      <w:r w:rsidRPr="00EC7FD3">
        <w:rPr>
          <w:sz w:val="22"/>
          <w:szCs w:val="22"/>
        </w:rPr>
        <w:t>,</w:t>
      </w:r>
      <w:r w:rsidRPr="00EC7FD3">
        <w:rPr>
          <w:spacing w:val="12"/>
          <w:sz w:val="22"/>
          <w:szCs w:val="22"/>
        </w:rPr>
        <w:t xml:space="preserve"> </w:t>
      </w:r>
      <w:r w:rsidRPr="00EC7FD3">
        <w:rPr>
          <w:sz w:val="22"/>
          <w:szCs w:val="22"/>
        </w:rPr>
        <w:t>a</w:t>
      </w:r>
      <w:r w:rsidRPr="00EC7FD3">
        <w:rPr>
          <w:spacing w:val="23"/>
          <w:sz w:val="22"/>
          <w:szCs w:val="22"/>
        </w:rPr>
        <w:t xml:space="preserve"> </w:t>
      </w:r>
      <w:r w:rsidRPr="00EC7FD3">
        <w:rPr>
          <w:sz w:val="22"/>
          <w:szCs w:val="22"/>
        </w:rPr>
        <w:t>kt</w:t>
      </w:r>
      <w:r w:rsidRPr="00EC7FD3">
        <w:rPr>
          <w:spacing w:val="2"/>
          <w:sz w:val="22"/>
          <w:szCs w:val="22"/>
        </w:rPr>
        <w:t>ó</w:t>
      </w:r>
      <w:r w:rsidRPr="00EC7FD3">
        <w:rPr>
          <w:spacing w:val="-1"/>
          <w:sz w:val="22"/>
          <w:szCs w:val="22"/>
        </w:rPr>
        <w:t>r</w:t>
      </w:r>
      <w:r w:rsidRPr="00EC7FD3">
        <w:rPr>
          <w:sz w:val="22"/>
          <w:szCs w:val="22"/>
        </w:rPr>
        <w:t>y</w:t>
      </w:r>
      <w:r w:rsidRPr="00EC7FD3">
        <w:rPr>
          <w:spacing w:val="-1"/>
          <w:sz w:val="22"/>
          <w:szCs w:val="22"/>
        </w:rPr>
        <w:t>c</w:t>
      </w:r>
      <w:r w:rsidRPr="00EC7FD3">
        <w:rPr>
          <w:sz w:val="22"/>
          <w:szCs w:val="22"/>
        </w:rPr>
        <w:t>h c</w:t>
      </w:r>
      <w:r w:rsidRPr="00EC7FD3">
        <w:rPr>
          <w:spacing w:val="-2"/>
          <w:sz w:val="22"/>
          <w:szCs w:val="22"/>
        </w:rPr>
        <w:t>e</w:t>
      </w:r>
      <w:r w:rsidRPr="00EC7FD3">
        <w:rPr>
          <w:spacing w:val="3"/>
          <w:sz w:val="22"/>
          <w:szCs w:val="22"/>
        </w:rPr>
        <w:t>l</w:t>
      </w:r>
      <w:r w:rsidRPr="00EC7FD3">
        <w:rPr>
          <w:spacing w:val="-1"/>
          <w:sz w:val="22"/>
          <w:szCs w:val="22"/>
        </w:rPr>
        <w:t>e</w:t>
      </w:r>
      <w:r w:rsidRPr="00EC7FD3">
        <w:rPr>
          <w:sz w:val="22"/>
          <w:szCs w:val="22"/>
        </w:rPr>
        <w:t>m</w:t>
      </w:r>
      <w:r w:rsidRPr="00EC7FD3">
        <w:rPr>
          <w:spacing w:val="9"/>
          <w:sz w:val="22"/>
          <w:szCs w:val="22"/>
        </w:rPr>
        <w:t xml:space="preserve"> </w:t>
      </w:r>
      <w:r w:rsidRPr="00EC7FD3">
        <w:rPr>
          <w:spacing w:val="1"/>
          <w:sz w:val="22"/>
          <w:szCs w:val="22"/>
        </w:rPr>
        <w:t>je</w:t>
      </w:r>
      <w:r w:rsidRPr="00EC7FD3">
        <w:rPr>
          <w:sz w:val="22"/>
          <w:szCs w:val="22"/>
        </w:rPr>
        <w:t>st</w:t>
      </w:r>
      <w:r w:rsidRPr="00EC7FD3">
        <w:rPr>
          <w:spacing w:val="10"/>
          <w:sz w:val="22"/>
          <w:szCs w:val="22"/>
        </w:rPr>
        <w:t xml:space="preserve"> </w:t>
      </w:r>
      <w:r w:rsidRPr="00EC7FD3">
        <w:rPr>
          <w:sz w:val="22"/>
          <w:szCs w:val="22"/>
        </w:rPr>
        <w:t>s</w:t>
      </w:r>
      <w:r w:rsidRPr="00EC7FD3">
        <w:rPr>
          <w:spacing w:val="2"/>
          <w:sz w:val="22"/>
          <w:szCs w:val="22"/>
        </w:rPr>
        <w:t>p</w:t>
      </w:r>
      <w:r w:rsidRPr="00EC7FD3">
        <w:rPr>
          <w:spacing w:val="-1"/>
          <w:sz w:val="22"/>
          <w:szCs w:val="22"/>
        </w:rPr>
        <w:t>r</w:t>
      </w:r>
      <w:r w:rsidRPr="00EC7FD3">
        <w:rPr>
          <w:sz w:val="22"/>
          <w:szCs w:val="22"/>
        </w:rPr>
        <w:t>aw</w:t>
      </w:r>
      <w:r w:rsidRPr="00EC7FD3">
        <w:rPr>
          <w:spacing w:val="1"/>
          <w:sz w:val="22"/>
          <w:szCs w:val="22"/>
        </w:rPr>
        <w:t>dz</w:t>
      </w:r>
      <w:r w:rsidRPr="00EC7FD3">
        <w:rPr>
          <w:spacing w:val="-1"/>
          <w:sz w:val="22"/>
          <w:szCs w:val="22"/>
        </w:rPr>
        <w:t>e</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w:t>
      </w:r>
      <w:r w:rsidRPr="00EC7FD3">
        <w:rPr>
          <w:spacing w:val="2"/>
          <w:sz w:val="22"/>
          <w:szCs w:val="22"/>
        </w:rPr>
        <w:t xml:space="preserve"> </w:t>
      </w:r>
      <w:r w:rsidRPr="00EC7FD3">
        <w:rPr>
          <w:sz w:val="22"/>
          <w:szCs w:val="22"/>
        </w:rPr>
        <w:t>czy</w:t>
      </w:r>
      <w:r w:rsidRPr="00EC7FD3">
        <w:rPr>
          <w:spacing w:val="11"/>
          <w:sz w:val="22"/>
          <w:szCs w:val="22"/>
        </w:rPr>
        <w:t xml:space="preserve"> </w:t>
      </w:r>
      <w:r w:rsidRPr="00EC7FD3">
        <w:rPr>
          <w:spacing w:val="1"/>
          <w:sz w:val="22"/>
          <w:szCs w:val="22"/>
        </w:rPr>
        <w:t>j</w:t>
      </w:r>
      <w:r w:rsidRPr="00EC7FD3">
        <w:rPr>
          <w:sz w:val="22"/>
          <w:szCs w:val="22"/>
        </w:rPr>
        <w:t>a</w:t>
      </w:r>
      <w:r w:rsidRPr="00EC7FD3">
        <w:rPr>
          <w:spacing w:val="2"/>
          <w:sz w:val="22"/>
          <w:szCs w:val="22"/>
        </w:rPr>
        <w:t>k</w:t>
      </w:r>
      <w:r w:rsidRPr="00EC7FD3">
        <w:rPr>
          <w:spacing w:val="-1"/>
          <w:sz w:val="22"/>
          <w:szCs w:val="22"/>
        </w:rPr>
        <w:t>o</w:t>
      </w:r>
      <w:r w:rsidRPr="00EC7FD3">
        <w:rPr>
          <w:spacing w:val="2"/>
          <w:sz w:val="22"/>
          <w:szCs w:val="22"/>
        </w:rPr>
        <w:t>ś</w:t>
      </w:r>
      <w:r w:rsidRPr="00EC7FD3">
        <w:rPr>
          <w:sz w:val="22"/>
          <w:szCs w:val="22"/>
        </w:rPr>
        <w:t>ć</w:t>
      </w:r>
      <w:r w:rsidRPr="00EC7FD3">
        <w:rPr>
          <w:spacing w:val="8"/>
          <w:sz w:val="22"/>
          <w:szCs w:val="22"/>
        </w:rPr>
        <w:t xml:space="preserve"> </w:t>
      </w:r>
      <w:r w:rsidRPr="00EC7FD3">
        <w:rPr>
          <w:spacing w:val="1"/>
          <w:sz w:val="22"/>
          <w:szCs w:val="22"/>
        </w:rPr>
        <w:t>z</w:t>
      </w:r>
      <w:r w:rsidRPr="00EC7FD3">
        <w:rPr>
          <w:sz w:val="22"/>
          <w:szCs w:val="22"/>
        </w:rPr>
        <w:t>as</w:t>
      </w:r>
      <w:r w:rsidRPr="00EC7FD3">
        <w:rPr>
          <w:spacing w:val="3"/>
          <w:sz w:val="22"/>
          <w:szCs w:val="22"/>
        </w:rPr>
        <w:t>t</w:t>
      </w:r>
      <w:r w:rsidRPr="00EC7FD3">
        <w:rPr>
          <w:spacing w:val="-1"/>
          <w:sz w:val="22"/>
          <w:szCs w:val="22"/>
        </w:rPr>
        <w:t>o</w:t>
      </w:r>
      <w:r w:rsidRPr="00EC7FD3">
        <w:rPr>
          <w:spacing w:val="2"/>
          <w:sz w:val="22"/>
          <w:szCs w:val="22"/>
        </w:rPr>
        <w:t>s</w:t>
      </w:r>
      <w:r w:rsidRPr="00EC7FD3">
        <w:rPr>
          <w:spacing w:val="-1"/>
          <w:sz w:val="22"/>
          <w:szCs w:val="22"/>
        </w:rPr>
        <w:t>o</w:t>
      </w:r>
      <w:r w:rsidRPr="00EC7FD3">
        <w:rPr>
          <w:spacing w:val="2"/>
          <w:sz w:val="22"/>
          <w:szCs w:val="22"/>
        </w:rPr>
        <w:t>w</w:t>
      </w:r>
      <w:r w:rsidRPr="00EC7FD3">
        <w:rPr>
          <w:sz w:val="22"/>
          <w:szCs w:val="22"/>
        </w:rPr>
        <w:t>a</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 m</w:t>
      </w:r>
      <w:r w:rsidRPr="00EC7FD3">
        <w:rPr>
          <w:spacing w:val="1"/>
          <w:sz w:val="22"/>
          <w:szCs w:val="22"/>
        </w:rPr>
        <w:t>ate</w:t>
      </w:r>
      <w:r w:rsidRPr="00EC7FD3">
        <w:rPr>
          <w:spacing w:val="-1"/>
          <w:sz w:val="22"/>
          <w:szCs w:val="22"/>
        </w:rPr>
        <w:t>r</w:t>
      </w:r>
      <w:r w:rsidRPr="00EC7FD3">
        <w:rPr>
          <w:spacing w:val="3"/>
          <w:sz w:val="22"/>
          <w:szCs w:val="22"/>
        </w:rPr>
        <w:t>i</w:t>
      </w:r>
      <w:r w:rsidRPr="00EC7FD3">
        <w:rPr>
          <w:sz w:val="22"/>
          <w:szCs w:val="22"/>
        </w:rPr>
        <w:t>a</w:t>
      </w:r>
      <w:r w:rsidRPr="00EC7FD3">
        <w:rPr>
          <w:spacing w:val="1"/>
          <w:sz w:val="22"/>
          <w:szCs w:val="22"/>
        </w:rPr>
        <w:t>ł</w:t>
      </w:r>
      <w:r w:rsidRPr="00EC7FD3">
        <w:rPr>
          <w:spacing w:val="-1"/>
          <w:sz w:val="22"/>
          <w:szCs w:val="22"/>
        </w:rPr>
        <w:t>ó</w:t>
      </w:r>
      <w:r w:rsidRPr="00EC7FD3">
        <w:rPr>
          <w:sz w:val="22"/>
          <w:szCs w:val="22"/>
        </w:rPr>
        <w:t>w</w:t>
      </w:r>
      <w:r w:rsidRPr="00EC7FD3">
        <w:rPr>
          <w:spacing w:val="10"/>
          <w:sz w:val="22"/>
          <w:szCs w:val="22"/>
        </w:rPr>
        <w:t xml:space="preserve"> </w:t>
      </w:r>
      <w:r w:rsidRPr="00EC7FD3">
        <w:rPr>
          <w:spacing w:val="1"/>
          <w:sz w:val="22"/>
          <w:szCs w:val="22"/>
        </w:rPr>
        <w:t>o</w:t>
      </w:r>
      <w:r w:rsidRPr="00EC7FD3">
        <w:rPr>
          <w:spacing w:val="-1"/>
          <w:sz w:val="22"/>
          <w:szCs w:val="22"/>
        </w:rPr>
        <w:t>r</w:t>
      </w:r>
      <w:r w:rsidRPr="00EC7FD3">
        <w:rPr>
          <w:sz w:val="22"/>
          <w:szCs w:val="22"/>
        </w:rPr>
        <w:t>az</w:t>
      </w:r>
      <w:r w:rsidRPr="00EC7FD3">
        <w:rPr>
          <w:spacing w:val="14"/>
          <w:sz w:val="22"/>
          <w:szCs w:val="22"/>
        </w:rPr>
        <w:t xml:space="preserve"> </w:t>
      </w:r>
      <w:r w:rsidRPr="00EC7FD3">
        <w:rPr>
          <w:spacing w:val="1"/>
          <w:sz w:val="22"/>
          <w:szCs w:val="22"/>
        </w:rPr>
        <w:t>g</w:t>
      </w:r>
      <w:r w:rsidRPr="00EC7FD3">
        <w:rPr>
          <w:spacing w:val="-1"/>
          <w:sz w:val="22"/>
          <w:szCs w:val="22"/>
        </w:rPr>
        <w:t>o</w:t>
      </w:r>
      <w:r w:rsidRPr="00EC7FD3">
        <w:rPr>
          <w:spacing w:val="1"/>
          <w:sz w:val="22"/>
          <w:szCs w:val="22"/>
        </w:rPr>
        <w:t>t</w:t>
      </w:r>
      <w:r w:rsidRPr="00EC7FD3">
        <w:rPr>
          <w:spacing w:val="-1"/>
          <w:sz w:val="22"/>
          <w:szCs w:val="22"/>
        </w:rPr>
        <w:t>o</w:t>
      </w:r>
      <w:r w:rsidRPr="00EC7FD3">
        <w:rPr>
          <w:spacing w:val="2"/>
          <w:sz w:val="22"/>
          <w:szCs w:val="22"/>
        </w:rPr>
        <w:t>w</w:t>
      </w:r>
      <w:r w:rsidRPr="00EC7FD3">
        <w:rPr>
          <w:spacing w:val="-1"/>
          <w:sz w:val="22"/>
          <w:szCs w:val="22"/>
        </w:rPr>
        <w:t>e</w:t>
      </w:r>
      <w:r w:rsidRPr="00EC7FD3">
        <w:rPr>
          <w:sz w:val="22"/>
          <w:szCs w:val="22"/>
        </w:rPr>
        <w:t>j</w:t>
      </w:r>
      <w:r w:rsidRPr="00EC7FD3">
        <w:rPr>
          <w:spacing w:val="7"/>
          <w:sz w:val="22"/>
          <w:szCs w:val="22"/>
        </w:rPr>
        <w:t xml:space="preserve"> </w:t>
      </w:r>
      <w:r w:rsidRPr="00EC7FD3">
        <w:rPr>
          <w:sz w:val="22"/>
          <w:szCs w:val="22"/>
        </w:rPr>
        <w:t>w</w:t>
      </w:r>
      <w:r w:rsidRPr="00EC7FD3">
        <w:rPr>
          <w:spacing w:val="3"/>
          <w:sz w:val="22"/>
          <w:szCs w:val="22"/>
        </w:rPr>
        <w:t>a</w:t>
      </w:r>
      <w:r w:rsidRPr="00EC7FD3">
        <w:rPr>
          <w:spacing w:val="-1"/>
          <w:sz w:val="22"/>
          <w:szCs w:val="22"/>
        </w:rPr>
        <w:t>r</w:t>
      </w:r>
      <w:r w:rsidRPr="00EC7FD3">
        <w:rPr>
          <w:sz w:val="22"/>
          <w:szCs w:val="22"/>
        </w:rPr>
        <w:t>st</w:t>
      </w:r>
      <w:r w:rsidRPr="00EC7FD3">
        <w:rPr>
          <w:spacing w:val="3"/>
          <w:sz w:val="22"/>
          <w:szCs w:val="22"/>
        </w:rPr>
        <w:t>w</w:t>
      </w:r>
      <w:r w:rsidRPr="00EC7FD3">
        <w:rPr>
          <w:sz w:val="22"/>
          <w:szCs w:val="22"/>
        </w:rPr>
        <w:t>y sp</w:t>
      </w:r>
      <w:r w:rsidRPr="00EC7FD3">
        <w:rPr>
          <w:spacing w:val="-1"/>
          <w:sz w:val="22"/>
          <w:szCs w:val="22"/>
        </w:rPr>
        <w:t>e</w:t>
      </w:r>
      <w:r w:rsidRPr="00EC7FD3">
        <w:rPr>
          <w:spacing w:val="1"/>
          <w:sz w:val="22"/>
          <w:szCs w:val="22"/>
        </w:rPr>
        <w:t>łn</w:t>
      </w:r>
      <w:r w:rsidRPr="00EC7FD3">
        <w:rPr>
          <w:spacing w:val="3"/>
          <w:sz w:val="22"/>
          <w:szCs w:val="22"/>
        </w:rPr>
        <w:t>i</w:t>
      </w:r>
      <w:r w:rsidRPr="00EC7FD3">
        <w:rPr>
          <w:sz w:val="22"/>
          <w:szCs w:val="22"/>
        </w:rPr>
        <w:t>a</w:t>
      </w:r>
      <w:r w:rsidRPr="00EC7FD3">
        <w:rPr>
          <w:spacing w:val="1"/>
          <w:sz w:val="22"/>
          <w:szCs w:val="22"/>
        </w:rPr>
        <w:t>j</w:t>
      </w:r>
      <w:r w:rsidRPr="00EC7FD3">
        <w:rPr>
          <w:sz w:val="22"/>
          <w:szCs w:val="22"/>
        </w:rPr>
        <w:t>ą</w:t>
      </w:r>
      <w:r w:rsidRPr="00EC7FD3">
        <w:rPr>
          <w:spacing w:val="-9"/>
          <w:sz w:val="22"/>
          <w:szCs w:val="22"/>
        </w:rPr>
        <w:t xml:space="preserve"> </w:t>
      </w:r>
      <w:r w:rsidRPr="00EC7FD3">
        <w:rPr>
          <w:sz w:val="22"/>
          <w:szCs w:val="22"/>
        </w:rPr>
        <w:t>wy</w:t>
      </w:r>
      <w:r w:rsidRPr="00EC7FD3">
        <w:rPr>
          <w:spacing w:val="1"/>
          <w:sz w:val="22"/>
          <w:szCs w:val="22"/>
        </w:rPr>
        <w:t>m</w:t>
      </w:r>
      <w:r w:rsidRPr="00EC7FD3">
        <w:rPr>
          <w:sz w:val="22"/>
          <w:szCs w:val="22"/>
        </w:rPr>
        <w:t>a</w:t>
      </w:r>
      <w:r w:rsidRPr="00EC7FD3">
        <w:rPr>
          <w:spacing w:val="1"/>
          <w:sz w:val="22"/>
          <w:szCs w:val="22"/>
        </w:rPr>
        <w:t>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2"/>
          <w:sz w:val="22"/>
          <w:szCs w:val="22"/>
        </w:rPr>
        <w:t xml:space="preserve"> </w:t>
      </w:r>
      <w:r w:rsidRPr="00EC7FD3">
        <w:rPr>
          <w:spacing w:val="-1"/>
          <w:sz w:val="22"/>
          <w:szCs w:val="22"/>
        </w:rPr>
        <w:t>o</w:t>
      </w:r>
      <w:r w:rsidRPr="00EC7FD3">
        <w:rPr>
          <w:sz w:val="22"/>
          <w:szCs w:val="22"/>
        </w:rPr>
        <w:t>k</w:t>
      </w:r>
      <w:r w:rsidRPr="00EC7FD3">
        <w:rPr>
          <w:spacing w:val="-1"/>
          <w:sz w:val="22"/>
          <w:szCs w:val="22"/>
        </w:rPr>
        <w:t>r</w:t>
      </w:r>
      <w:r w:rsidRPr="00EC7FD3">
        <w:rPr>
          <w:spacing w:val="1"/>
          <w:sz w:val="22"/>
          <w:szCs w:val="22"/>
        </w:rPr>
        <w:t>e</w:t>
      </w:r>
      <w:r w:rsidRPr="00EC7FD3">
        <w:rPr>
          <w:sz w:val="22"/>
          <w:szCs w:val="22"/>
        </w:rPr>
        <w:t>ś</w:t>
      </w:r>
      <w:r w:rsidRPr="00EC7FD3">
        <w:rPr>
          <w:spacing w:val="3"/>
          <w:sz w:val="22"/>
          <w:szCs w:val="22"/>
        </w:rPr>
        <w:t>l</w:t>
      </w:r>
      <w:r w:rsidRPr="00EC7FD3">
        <w:rPr>
          <w:spacing w:val="-1"/>
          <w:sz w:val="22"/>
          <w:szCs w:val="22"/>
        </w:rPr>
        <w:t>o</w:t>
      </w:r>
      <w:r w:rsidRPr="00EC7FD3">
        <w:rPr>
          <w:spacing w:val="1"/>
          <w:sz w:val="22"/>
          <w:szCs w:val="22"/>
        </w:rPr>
        <w:t>n</w:t>
      </w:r>
      <w:r w:rsidRPr="00EC7FD3">
        <w:rPr>
          <w:sz w:val="22"/>
          <w:szCs w:val="22"/>
        </w:rPr>
        <w:t>e</w:t>
      </w:r>
      <w:r w:rsidRPr="00EC7FD3">
        <w:rPr>
          <w:spacing w:val="-11"/>
          <w:sz w:val="22"/>
          <w:szCs w:val="22"/>
        </w:rPr>
        <w:t xml:space="preserve"> </w:t>
      </w:r>
      <w:r>
        <w:rPr>
          <w:spacing w:val="-11"/>
          <w:sz w:val="22"/>
          <w:szCs w:val="22"/>
        </w:rPr>
        <w:br/>
      </w:r>
      <w:r w:rsidRPr="00EC7FD3">
        <w:rPr>
          <w:sz w:val="22"/>
          <w:szCs w:val="22"/>
        </w:rPr>
        <w:t>w</w:t>
      </w:r>
      <w:r w:rsidRPr="00EC7FD3">
        <w:rPr>
          <w:spacing w:val="-1"/>
          <w:sz w:val="22"/>
          <w:szCs w:val="22"/>
        </w:rPr>
        <w:t xml:space="preserve"> </w:t>
      </w:r>
      <w:r w:rsidRPr="00EC7FD3">
        <w:rPr>
          <w:sz w:val="22"/>
          <w:szCs w:val="22"/>
        </w:rPr>
        <w:t>k</w:t>
      </w:r>
      <w:r w:rsidRPr="00EC7FD3">
        <w:rPr>
          <w:spacing w:val="-1"/>
          <w:sz w:val="22"/>
          <w:szCs w:val="22"/>
        </w:rPr>
        <w:t>o</w:t>
      </w:r>
      <w:r w:rsidRPr="00EC7FD3">
        <w:rPr>
          <w:spacing w:val="1"/>
          <w:sz w:val="22"/>
          <w:szCs w:val="22"/>
        </w:rPr>
        <w:t>nt</w:t>
      </w:r>
      <w:r w:rsidRPr="00EC7FD3">
        <w:rPr>
          <w:spacing w:val="-1"/>
          <w:sz w:val="22"/>
          <w:szCs w:val="22"/>
        </w:rPr>
        <w:t>r</w:t>
      </w:r>
      <w:r w:rsidRPr="00EC7FD3">
        <w:rPr>
          <w:spacing w:val="2"/>
          <w:sz w:val="22"/>
          <w:szCs w:val="22"/>
        </w:rPr>
        <w:t>a</w:t>
      </w:r>
      <w:r w:rsidRPr="00EC7FD3">
        <w:rPr>
          <w:sz w:val="22"/>
          <w:szCs w:val="22"/>
        </w:rPr>
        <w:t>k</w:t>
      </w:r>
      <w:r w:rsidRPr="00EC7FD3">
        <w:rPr>
          <w:spacing w:val="-1"/>
          <w:sz w:val="22"/>
          <w:szCs w:val="22"/>
        </w:rPr>
        <w:t>c</w:t>
      </w:r>
      <w:r w:rsidRPr="00EC7FD3">
        <w:rPr>
          <w:spacing w:val="3"/>
          <w:sz w:val="22"/>
          <w:szCs w:val="22"/>
        </w:rPr>
        <w:t>i</w:t>
      </w:r>
      <w:r w:rsidRPr="00EC7FD3">
        <w:rPr>
          <w:spacing w:val="-1"/>
          <w:sz w:val="22"/>
          <w:szCs w:val="22"/>
        </w:rPr>
        <w:t>e</w:t>
      </w:r>
      <w:r w:rsidRPr="00EC7FD3">
        <w:rPr>
          <w:sz w:val="22"/>
          <w:szCs w:val="22"/>
        </w:rPr>
        <w:t>.</w:t>
      </w:r>
    </w:p>
    <w:p w14:paraId="4EFF1ED7" w14:textId="77777777" w:rsidR="00D5342A" w:rsidRPr="00EC7FD3" w:rsidRDefault="00D5342A" w:rsidP="00D5342A">
      <w:pPr>
        <w:widowControl w:val="0"/>
        <w:autoSpaceDE w:val="0"/>
        <w:autoSpaceDN w:val="0"/>
        <w:adjustRightInd w:val="0"/>
        <w:spacing w:before="9" w:after="0" w:line="110" w:lineRule="exact"/>
        <w:jc w:val="left"/>
        <w:rPr>
          <w:sz w:val="22"/>
          <w:szCs w:val="22"/>
        </w:rPr>
      </w:pPr>
    </w:p>
    <w:p w14:paraId="2C4F0941" w14:textId="77777777" w:rsidR="00D5342A" w:rsidRPr="00EC7FD3" w:rsidRDefault="00D5342A" w:rsidP="00D5342A">
      <w:pPr>
        <w:widowControl w:val="0"/>
        <w:autoSpaceDE w:val="0"/>
        <w:autoSpaceDN w:val="0"/>
        <w:adjustRightInd w:val="0"/>
        <w:spacing w:before="0" w:after="0" w:line="276" w:lineRule="auto"/>
        <w:ind w:right="139"/>
        <w:rPr>
          <w:sz w:val="22"/>
          <w:szCs w:val="22"/>
        </w:rPr>
      </w:pPr>
      <w:r w:rsidRPr="00EC7FD3">
        <w:rPr>
          <w:sz w:val="22"/>
          <w:szCs w:val="22"/>
        </w:rPr>
        <w:t>P</w:t>
      </w:r>
      <w:r w:rsidRPr="00EC7FD3">
        <w:rPr>
          <w:spacing w:val="-1"/>
          <w:sz w:val="22"/>
          <w:szCs w:val="22"/>
        </w:rPr>
        <w:t>o</w:t>
      </w:r>
      <w:r w:rsidRPr="00EC7FD3">
        <w:rPr>
          <w:spacing w:val="1"/>
          <w:sz w:val="22"/>
          <w:szCs w:val="22"/>
        </w:rPr>
        <w:t>b</w:t>
      </w:r>
      <w:r w:rsidRPr="00EC7FD3">
        <w:rPr>
          <w:spacing w:val="3"/>
          <w:sz w:val="22"/>
          <w:szCs w:val="22"/>
        </w:rPr>
        <w:t>i</w:t>
      </w:r>
      <w:r w:rsidRPr="00EC7FD3">
        <w:rPr>
          <w:spacing w:val="-1"/>
          <w:sz w:val="22"/>
          <w:szCs w:val="22"/>
        </w:rPr>
        <w:t>er</w:t>
      </w:r>
      <w:r w:rsidRPr="00EC7FD3">
        <w:rPr>
          <w:sz w:val="22"/>
          <w:szCs w:val="22"/>
        </w:rPr>
        <w:t>a</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 xml:space="preserve">m </w:t>
      </w:r>
      <w:r w:rsidRPr="00EC7FD3">
        <w:rPr>
          <w:spacing w:val="1"/>
          <w:sz w:val="22"/>
          <w:szCs w:val="22"/>
        </w:rPr>
        <w:t>pr</w:t>
      </w:r>
      <w:r w:rsidRPr="00EC7FD3">
        <w:rPr>
          <w:spacing w:val="-1"/>
          <w:sz w:val="22"/>
          <w:szCs w:val="22"/>
        </w:rPr>
        <w:t>ó</w:t>
      </w:r>
      <w:r w:rsidRPr="00EC7FD3">
        <w:rPr>
          <w:spacing w:val="3"/>
          <w:sz w:val="22"/>
          <w:szCs w:val="22"/>
        </w:rPr>
        <w:t>b</w:t>
      </w:r>
      <w:r w:rsidRPr="00EC7FD3">
        <w:rPr>
          <w:spacing w:val="-1"/>
          <w:sz w:val="22"/>
          <w:szCs w:val="22"/>
        </w:rPr>
        <w:t>e</w:t>
      </w:r>
      <w:r w:rsidRPr="00EC7FD3">
        <w:rPr>
          <w:spacing w:val="1"/>
          <w:sz w:val="22"/>
          <w:szCs w:val="22"/>
        </w:rPr>
        <w:t>k</w:t>
      </w:r>
      <w:r w:rsidRPr="00EC7FD3">
        <w:rPr>
          <w:sz w:val="22"/>
          <w:szCs w:val="22"/>
        </w:rPr>
        <w:t>,</w:t>
      </w:r>
      <w:r w:rsidRPr="00EC7FD3">
        <w:rPr>
          <w:spacing w:val="7"/>
          <w:sz w:val="22"/>
          <w:szCs w:val="22"/>
        </w:rPr>
        <w:t xml:space="preserve"> </w:t>
      </w:r>
      <w:r w:rsidRPr="00EC7FD3">
        <w:rPr>
          <w:spacing w:val="2"/>
          <w:sz w:val="22"/>
          <w:szCs w:val="22"/>
        </w:rPr>
        <w:t>w</w:t>
      </w:r>
      <w:r w:rsidRPr="00EC7FD3">
        <w:rPr>
          <w:sz w:val="22"/>
          <w:szCs w:val="22"/>
        </w:rPr>
        <w:t>y</w:t>
      </w:r>
      <w:r w:rsidRPr="00EC7FD3">
        <w:rPr>
          <w:spacing w:val="-1"/>
          <w:sz w:val="22"/>
          <w:szCs w:val="22"/>
        </w:rPr>
        <w:t>ko</w:t>
      </w:r>
      <w:r w:rsidRPr="00EC7FD3">
        <w:rPr>
          <w:spacing w:val="1"/>
          <w:sz w:val="22"/>
          <w:szCs w:val="22"/>
        </w:rPr>
        <w:t>n</w:t>
      </w:r>
      <w:r w:rsidRPr="00EC7FD3">
        <w:rPr>
          <w:sz w:val="22"/>
          <w:szCs w:val="22"/>
        </w:rPr>
        <w:t>a</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 xml:space="preserve">m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w:t>
      </w:r>
      <w:r w:rsidRPr="00EC7FD3">
        <w:rPr>
          <w:spacing w:val="7"/>
          <w:sz w:val="22"/>
          <w:szCs w:val="22"/>
        </w:rPr>
        <w:t xml:space="preserve"> </w:t>
      </w:r>
      <w:r w:rsidRPr="00EC7FD3">
        <w:rPr>
          <w:sz w:val="22"/>
          <w:szCs w:val="22"/>
        </w:rPr>
        <w:t>i</w:t>
      </w:r>
      <w:r w:rsidRPr="00EC7FD3">
        <w:rPr>
          <w:spacing w:val="14"/>
          <w:sz w:val="22"/>
          <w:szCs w:val="22"/>
        </w:rPr>
        <w:t xml:space="preserve"> </w:t>
      </w:r>
      <w:r w:rsidRPr="00EC7FD3">
        <w:rPr>
          <w:spacing w:val="1"/>
          <w:sz w:val="22"/>
          <w:szCs w:val="22"/>
        </w:rPr>
        <w:t>po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ró</w:t>
      </w:r>
      <w:r w:rsidRPr="00EC7FD3">
        <w:rPr>
          <w:sz w:val="22"/>
          <w:szCs w:val="22"/>
        </w:rPr>
        <w:t>w</w:t>
      </w:r>
      <w:r w:rsidRPr="00EC7FD3">
        <w:rPr>
          <w:spacing w:val="3"/>
          <w:sz w:val="22"/>
          <w:szCs w:val="22"/>
        </w:rPr>
        <w:t xml:space="preserve"> </w:t>
      </w:r>
      <w:r w:rsidRPr="00EC7FD3">
        <w:rPr>
          <w:spacing w:val="1"/>
          <w:sz w:val="22"/>
          <w:szCs w:val="22"/>
        </w:rPr>
        <w:t>n</w:t>
      </w:r>
      <w:r w:rsidRPr="00EC7FD3">
        <w:rPr>
          <w:sz w:val="22"/>
          <w:szCs w:val="22"/>
        </w:rPr>
        <w:t>a</w:t>
      </w:r>
      <w:r w:rsidRPr="00EC7FD3">
        <w:rPr>
          <w:spacing w:val="13"/>
          <w:sz w:val="22"/>
          <w:szCs w:val="22"/>
        </w:rPr>
        <w:t xml:space="preserve"> </w:t>
      </w:r>
      <w:r w:rsidRPr="00EC7FD3">
        <w:rPr>
          <w:sz w:val="22"/>
          <w:szCs w:val="22"/>
        </w:rPr>
        <w:t>m</w:t>
      </w:r>
      <w:r w:rsidRPr="00EC7FD3">
        <w:rPr>
          <w:spacing w:val="4"/>
          <w:sz w:val="22"/>
          <w:szCs w:val="22"/>
        </w:rPr>
        <w:t>i</w:t>
      </w:r>
      <w:r w:rsidRPr="00EC7FD3">
        <w:rPr>
          <w:spacing w:val="-1"/>
          <w:sz w:val="22"/>
          <w:szCs w:val="22"/>
        </w:rPr>
        <w:t>e</w:t>
      </w:r>
      <w:r w:rsidRPr="00EC7FD3">
        <w:rPr>
          <w:spacing w:val="1"/>
          <w:sz w:val="22"/>
          <w:szCs w:val="22"/>
        </w:rPr>
        <w:t>j</w:t>
      </w:r>
      <w:r w:rsidRPr="00EC7FD3">
        <w:rPr>
          <w:sz w:val="22"/>
          <w:szCs w:val="22"/>
        </w:rPr>
        <w:t>s</w:t>
      </w:r>
      <w:r w:rsidRPr="00EC7FD3">
        <w:rPr>
          <w:spacing w:val="-1"/>
          <w:sz w:val="22"/>
          <w:szCs w:val="22"/>
        </w:rPr>
        <w:t>c</w:t>
      </w:r>
      <w:r w:rsidRPr="00EC7FD3">
        <w:rPr>
          <w:sz w:val="22"/>
          <w:szCs w:val="22"/>
        </w:rPr>
        <w:t>u</w:t>
      </w:r>
      <w:r w:rsidRPr="00EC7FD3">
        <w:rPr>
          <w:spacing w:val="6"/>
          <w:sz w:val="22"/>
          <w:szCs w:val="22"/>
        </w:rPr>
        <w:t xml:space="preserve"> </w:t>
      </w:r>
      <w:r w:rsidRPr="00EC7FD3">
        <w:rPr>
          <w:spacing w:val="1"/>
          <w:sz w:val="22"/>
          <w:szCs w:val="22"/>
        </w:rPr>
        <w:t>b</w:t>
      </w:r>
      <w:r w:rsidRPr="00EC7FD3">
        <w:rPr>
          <w:spacing w:val="3"/>
          <w:sz w:val="22"/>
          <w:szCs w:val="22"/>
        </w:rPr>
        <w:t>u</w:t>
      </w:r>
      <w:r w:rsidRPr="00EC7FD3">
        <w:rPr>
          <w:spacing w:val="1"/>
          <w:sz w:val="22"/>
          <w:szCs w:val="22"/>
        </w:rPr>
        <w:t>d</w:t>
      </w:r>
      <w:r w:rsidRPr="00EC7FD3">
        <w:rPr>
          <w:spacing w:val="-1"/>
          <w:sz w:val="22"/>
          <w:szCs w:val="22"/>
        </w:rPr>
        <w:t>o</w:t>
      </w:r>
      <w:r w:rsidRPr="00EC7FD3">
        <w:rPr>
          <w:sz w:val="22"/>
          <w:szCs w:val="22"/>
        </w:rPr>
        <w:t>wy</w:t>
      </w:r>
      <w:r w:rsidRPr="00EC7FD3">
        <w:rPr>
          <w:spacing w:val="7"/>
          <w:sz w:val="22"/>
          <w:szCs w:val="22"/>
        </w:rPr>
        <w:t xml:space="preserve"> </w:t>
      </w:r>
      <w:r w:rsidRPr="00EC7FD3">
        <w:rPr>
          <w:spacing w:val="1"/>
          <w:sz w:val="22"/>
          <w:szCs w:val="22"/>
        </w:rPr>
        <w:t>z</w:t>
      </w:r>
      <w:r w:rsidRPr="00EC7FD3">
        <w:rPr>
          <w:sz w:val="22"/>
          <w:szCs w:val="22"/>
        </w:rPr>
        <w:t>a</w:t>
      </w:r>
      <w:r w:rsidRPr="00EC7FD3">
        <w:rPr>
          <w:spacing w:val="1"/>
          <w:sz w:val="22"/>
          <w:szCs w:val="22"/>
        </w:rPr>
        <w:t>j</w:t>
      </w:r>
      <w:r w:rsidRPr="00EC7FD3">
        <w:rPr>
          <w:sz w:val="22"/>
          <w:szCs w:val="22"/>
        </w:rPr>
        <w:t>m</w:t>
      </w:r>
      <w:r w:rsidRPr="00EC7FD3">
        <w:rPr>
          <w:spacing w:val="1"/>
          <w:sz w:val="22"/>
          <w:szCs w:val="22"/>
        </w:rPr>
        <w:t>uj</w:t>
      </w:r>
      <w:r w:rsidRPr="00EC7FD3">
        <w:rPr>
          <w:sz w:val="22"/>
          <w:szCs w:val="22"/>
        </w:rPr>
        <w:t>e</w:t>
      </w:r>
      <w:r w:rsidRPr="00EC7FD3">
        <w:rPr>
          <w:spacing w:val="5"/>
          <w:sz w:val="22"/>
          <w:szCs w:val="22"/>
        </w:rPr>
        <w:t xml:space="preserve"> </w:t>
      </w:r>
      <w:r w:rsidRPr="00EC7FD3">
        <w:rPr>
          <w:sz w:val="22"/>
          <w:szCs w:val="22"/>
        </w:rPr>
        <w:t>s</w:t>
      </w:r>
      <w:r w:rsidRPr="00EC7FD3">
        <w:rPr>
          <w:spacing w:val="3"/>
          <w:sz w:val="22"/>
          <w:szCs w:val="22"/>
        </w:rPr>
        <w:t>i</w:t>
      </w:r>
      <w:r w:rsidRPr="00EC7FD3">
        <w:rPr>
          <w:sz w:val="22"/>
          <w:szCs w:val="22"/>
        </w:rPr>
        <w:t xml:space="preserve">ę </w:t>
      </w:r>
      <w:r w:rsidRPr="005D0D15">
        <w:rPr>
          <w:sz w:val="22"/>
          <w:szCs w:val="22"/>
        </w:rPr>
        <w:t xml:space="preserve">Laboratorium Wykonawcy / Inspektor Nadzoru / Laboratorium </w:t>
      </w:r>
      <w:proofErr w:type="spellStart"/>
      <w:r w:rsidRPr="005D0D15">
        <w:rPr>
          <w:sz w:val="22"/>
          <w:szCs w:val="22"/>
        </w:rPr>
        <w:t>Zamawiającego</w:t>
      </w:r>
      <w:r w:rsidRPr="00EC7FD3">
        <w:rPr>
          <w:spacing w:val="1"/>
          <w:sz w:val="22"/>
          <w:szCs w:val="22"/>
        </w:rPr>
        <w:t>p</w:t>
      </w:r>
      <w:r w:rsidRPr="00EC7FD3">
        <w:rPr>
          <w:spacing w:val="-1"/>
          <w:sz w:val="22"/>
          <w:szCs w:val="22"/>
        </w:rPr>
        <w:t>r</w:t>
      </w:r>
      <w:r w:rsidRPr="00EC7FD3">
        <w:rPr>
          <w:spacing w:val="1"/>
          <w:sz w:val="22"/>
          <w:szCs w:val="22"/>
        </w:rPr>
        <w:t>z</w:t>
      </w:r>
      <w:r w:rsidRPr="00EC7FD3">
        <w:rPr>
          <w:sz w:val="22"/>
          <w:szCs w:val="22"/>
        </w:rPr>
        <w:t>y</w:t>
      </w:r>
      <w:proofErr w:type="spellEnd"/>
      <w:r w:rsidRPr="00EC7FD3">
        <w:rPr>
          <w:spacing w:val="33"/>
          <w:sz w:val="22"/>
          <w:szCs w:val="22"/>
        </w:rPr>
        <w:t xml:space="preserve"> </w:t>
      </w:r>
      <w:r w:rsidRPr="00EC7FD3">
        <w:rPr>
          <w:spacing w:val="1"/>
          <w:sz w:val="22"/>
          <w:szCs w:val="22"/>
        </w:rPr>
        <w:t>ud</w:t>
      </w:r>
      <w:r w:rsidRPr="00EC7FD3">
        <w:rPr>
          <w:spacing w:val="-1"/>
          <w:sz w:val="22"/>
          <w:szCs w:val="22"/>
        </w:rPr>
        <w:t>z</w:t>
      </w:r>
      <w:r w:rsidRPr="00EC7FD3">
        <w:rPr>
          <w:spacing w:val="3"/>
          <w:sz w:val="22"/>
          <w:szCs w:val="22"/>
        </w:rPr>
        <w:t>i</w:t>
      </w:r>
      <w:r w:rsidRPr="00EC7FD3">
        <w:rPr>
          <w:spacing w:val="-2"/>
          <w:sz w:val="22"/>
          <w:szCs w:val="22"/>
        </w:rPr>
        <w:t>a</w:t>
      </w:r>
      <w:r w:rsidRPr="00EC7FD3">
        <w:rPr>
          <w:spacing w:val="3"/>
          <w:sz w:val="22"/>
          <w:szCs w:val="22"/>
        </w:rPr>
        <w:t>l</w:t>
      </w:r>
      <w:r w:rsidRPr="00EC7FD3">
        <w:rPr>
          <w:sz w:val="22"/>
          <w:szCs w:val="22"/>
        </w:rPr>
        <w:t>e</w:t>
      </w:r>
      <w:r w:rsidRPr="00EC7FD3">
        <w:rPr>
          <w:spacing w:val="27"/>
          <w:sz w:val="22"/>
          <w:szCs w:val="22"/>
        </w:rPr>
        <w:t xml:space="preserve"> </w:t>
      </w:r>
      <w:r w:rsidRPr="00EC7FD3">
        <w:rPr>
          <w:spacing w:val="3"/>
          <w:sz w:val="22"/>
          <w:szCs w:val="22"/>
        </w:rPr>
        <w:t>l</w:t>
      </w:r>
      <w:r w:rsidRPr="00EC7FD3">
        <w:rPr>
          <w:spacing w:val="1"/>
          <w:sz w:val="22"/>
          <w:szCs w:val="22"/>
        </w:rPr>
        <w:t>u</w:t>
      </w:r>
      <w:r w:rsidRPr="00EC7FD3">
        <w:rPr>
          <w:sz w:val="22"/>
          <w:szCs w:val="22"/>
        </w:rPr>
        <w:t>b</w:t>
      </w:r>
      <w:r w:rsidRPr="00EC7FD3">
        <w:rPr>
          <w:spacing w:val="33"/>
          <w:sz w:val="22"/>
          <w:szCs w:val="22"/>
        </w:rPr>
        <w:t xml:space="preserve"> </w:t>
      </w:r>
      <w:r w:rsidRPr="00EC7FD3">
        <w:rPr>
          <w:spacing w:val="-2"/>
          <w:sz w:val="22"/>
          <w:szCs w:val="22"/>
        </w:rPr>
        <w:t>p</w:t>
      </w:r>
      <w:r w:rsidRPr="00EC7FD3">
        <w:rPr>
          <w:sz w:val="22"/>
          <w:szCs w:val="22"/>
        </w:rPr>
        <w:t xml:space="preserve">o </w:t>
      </w:r>
      <w:r w:rsidRPr="00EC7FD3">
        <w:rPr>
          <w:spacing w:val="1"/>
          <w:sz w:val="22"/>
          <w:szCs w:val="22"/>
        </w:rPr>
        <w:t>p</w:t>
      </w:r>
      <w:r w:rsidRPr="00EC7FD3">
        <w:rPr>
          <w:spacing w:val="-1"/>
          <w:sz w:val="22"/>
          <w:szCs w:val="22"/>
        </w:rPr>
        <w:t>o</w:t>
      </w:r>
      <w:r w:rsidRPr="00EC7FD3">
        <w:rPr>
          <w:spacing w:val="3"/>
          <w:sz w:val="22"/>
          <w:szCs w:val="22"/>
        </w:rPr>
        <w:t>i</w:t>
      </w:r>
      <w:r w:rsidRPr="00EC7FD3">
        <w:rPr>
          <w:spacing w:val="1"/>
          <w:sz w:val="22"/>
          <w:szCs w:val="22"/>
        </w:rPr>
        <w:t>n</w:t>
      </w:r>
      <w:r w:rsidRPr="00EC7FD3">
        <w:rPr>
          <w:sz w:val="22"/>
          <w:szCs w:val="22"/>
        </w:rPr>
        <w:t>f</w:t>
      </w:r>
      <w:r w:rsidRPr="00EC7FD3">
        <w:rPr>
          <w:spacing w:val="-1"/>
          <w:sz w:val="22"/>
          <w:szCs w:val="22"/>
        </w:rPr>
        <w:t>or</w:t>
      </w:r>
      <w:r w:rsidRPr="00EC7FD3">
        <w:rPr>
          <w:sz w:val="22"/>
          <w:szCs w:val="22"/>
        </w:rPr>
        <w:t>mowa</w:t>
      </w:r>
      <w:r w:rsidRPr="00EC7FD3">
        <w:rPr>
          <w:spacing w:val="1"/>
          <w:sz w:val="22"/>
          <w:szCs w:val="22"/>
        </w:rPr>
        <w:t>n</w:t>
      </w:r>
      <w:r w:rsidRPr="00EC7FD3">
        <w:rPr>
          <w:spacing w:val="3"/>
          <w:sz w:val="22"/>
          <w:szCs w:val="22"/>
        </w:rPr>
        <w:t>i</w:t>
      </w:r>
      <w:r w:rsidRPr="00EC7FD3">
        <w:rPr>
          <w:sz w:val="22"/>
          <w:szCs w:val="22"/>
        </w:rPr>
        <w:t xml:space="preserve">u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3"/>
          <w:sz w:val="22"/>
          <w:szCs w:val="22"/>
        </w:rPr>
        <w:t>d</w:t>
      </w:r>
      <w:r w:rsidRPr="00EC7FD3">
        <w:rPr>
          <w:sz w:val="22"/>
          <w:szCs w:val="22"/>
        </w:rPr>
        <w:t>staw</w:t>
      </w:r>
      <w:r w:rsidRPr="00EC7FD3">
        <w:rPr>
          <w:spacing w:val="3"/>
          <w:sz w:val="22"/>
          <w:szCs w:val="22"/>
        </w:rPr>
        <w:t>i</w:t>
      </w:r>
      <w:r w:rsidRPr="00EC7FD3">
        <w:rPr>
          <w:sz w:val="22"/>
          <w:szCs w:val="22"/>
        </w:rPr>
        <w:t>c</w:t>
      </w:r>
      <w:r w:rsidRPr="00EC7FD3">
        <w:rPr>
          <w:spacing w:val="2"/>
          <w:sz w:val="22"/>
          <w:szCs w:val="22"/>
        </w:rPr>
        <w:t>i</w:t>
      </w:r>
      <w:r w:rsidRPr="00EC7FD3">
        <w:rPr>
          <w:spacing w:val="-4"/>
          <w:sz w:val="22"/>
          <w:szCs w:val="22"/>
        </w:rPr>
        <w:t>e</w:t>
      </w:r>
      <w:r w:rsidRPr="00EC7FD3">
        <w:rPr>
          <w:sz w:val="22"/>
          <w:szCs w:val="22"/>
        </w:rPr>
        <w:t>li</w:t>
      </w:r>
      <w:r w:rsidRPr="00EC7FD3">
        <w:rPr>
          <w:spacing w:val="2"/>
          <w:sz w:val="22"/>
          <w:szCs w:val="22"/>
        </w:rPr>
        <w:t xml:space="preserve"> </w:t>
      </w:r>
      <w:r w:rsidRPr="00EC7FD3">
        <w:rPr>
          <w:sz w:val="22"/>
          <w:szCs w:val="22"/>
        </w:rPr>
        <w:t>Wy</w:t>
      </w:r>
      <w:r w:rsidRPr="00EC7FD3">
        <w:rPr>
          <w:spacing w:val="-1"/>
          <w:sz w:val="22"/>
          <w:szCs w:val="22"/>
        </w:rPr>
        <w:t>ko</w:t>
      </w:r>
      <w:r w:rsidRPr="00EC7FD3">
        <w:rPr>
          <w:spacing w:val="1"/>
          <w:sz w:val="22"/>
          <w:szCs w:val="22"/>
        </w:rPr>
        <w:t>n</w:t>
      </w:r>
      <w:r w:rsidRPr="00EC7FD3">
        <w:rPr>
          <w:sz w:val="22"/>
          <w:szCs w:val="22"/>
        </w:rPr>
        <w:t>aw</w:t>
      </w:r>
      <w:r w:rsidRPr="00EC7FD3">
        <w:rPr>
          <w:spacing w:val="2"/>
          <w:sz w:val="22"/>
          <w:szCs w:val="22"/>
        </w:rPr>
        <w:t>c</w:t>
      </w:r>
      <w:r w:rsidRPr="00EC7FD3">
        <w:rPr>
          <w:sz w:val="22"/>
          <w:szCs w:val="22"/>
        </w:rPr>
        <w:t>y.</w:t>
      </w:r>
      <w:r w:rsidRPr="00EC7FD3">
        <w:rPr>
          <w:spacing w:val="8"/>
          <w:sz w:val="22"/>
          <w:szCs w:val="22"/>
        </w:rPr>
        <w:t xml:space="preserve"> </w:t>
      </w:r>
      <w:r w:rsidRPr="00EC7FD3">
        <w:rPr>
          <w:sz w:val="22"/>
          <w:szCs w:val="22"/>
        </w:rPr>
        <w:t>Zam</w:t>
      </w:r>
      <w:r w:rsidRPr="00EC7FD3">
        <w:rPr>
          <w:spacing w:val="1"/>
          <w:sz w:val="22"/>
          <w:szCs w:val="22"/>
        </w:rPr>
        <w:t>a</w:t>
      </w:r>
      <w:r w:rsidRPr="00EC7FD3">
        <w:rPr>
          <w:sz w:val="22"/>
          <w:szCs w:val="22"/>
        </w:rPr>
        <w:t>w</w:t>
      </w:r>
      <w:r w:rsidRPr="00EC7FD3">
        <w:rPr>
          <w:spacing w:val="3"/>
          <w:sz w:val="22"/>
          <w:szCs w:val="22"/>
        </w:rPr>
        <w:t>i</w:t>
      </w:r>
      <w:r w:rsidRPr="00EC7FD3">
        <w:rPr>
          <w:sz w:val="22"/>
          <w:szCs w:val="22"/>
        </w:rPr>
        <w:t>a</w:t>
      </w:r>
      <w:r w:rsidRPr="00EC7FD3">
        <w:rPr>
          <w:spacing w:val="1"/>
          <w:sz w:val="22"/>
          <w:szCs w:val="22"/>
        </w:rPr>
        <w:t>j</w:t>
      </w:r>
      <w:r w:rsidRPr="00EC7FD3">
        <w:rPr>
          <w:sz w:val="22"/>
          <w:szCs w:val="22"/>
        </w:rPr>
        <w:t>ący</w:t>
      </w:r>
      <w:r w:rsidRPr="00EC7FD3">
        <w:rPr>
          <w:spacing w:val="1"/>
          <w:sz w:val="22"/>
          <w:szCs w:val="22"/>
        </w:rPr>
        <w:t xml:space="preserve"> d</w:t>
      </w:r>
      <w:r w:rsidRPr="00EC7FD3">
        <w:rPr>
          <w:spacing w:val="-1"/>
          <w:sz w:val="22"/>
          <w:szCs w:val="22"/>
        </w:rPr>
        <w:t>e</w:t>
      </w:r>
      <w:r w:rsidRPr="00EC7FD3">
        <w:rPr>
          <w:spacing w:val="2"/>
          <w:sz w:val="22"/>
          <w:szCs w:val="22"/>
        </w:rPr>
        <w:t>c</w:t>
      </w:r>
      <w:r w:rsidRPr="00EC7FD3">
        <w:rPr>
          <w:sz w:val="22"/>
          <w:szCs w:val="22"/>
        </w:rPr>
        <w:t>yd</w:t>
      </w:r>
      <w:r w:rsidRPr="00EC7FD3">
        <w:rPr>
          <w:spacing w:val="1"/>
          <w:sz w:val="22"/>
          <w:szCs w:val="22"/>
        </w:rPr>
        <w:t>uj</w:t>
      </w:r>
      <w:r w:rsidRPr="00EC7FD3">
        <w:rPr>
          <w:sz w:val="22"/>
          <w:szCs w:val="22"/>
        </w:rPr>
        <w:t>e</w:t>
      </w:r>
      <w:r w:rsidRPr="00EC7FD3">
        <w:rPr>
          <w:spacing w:val="5"/>
          <w:sz w:val="22"/>
          <w:szCs w:val="22"/>
        </w:rPr>
        <w:t xml:space="preserve"> </w:t>
      </w:r>
      <w:r w:rsidRPr="00EC7FD3">
        <w:rPr>
          <w:sz w:val="22"/>
          <w:szCs w:val="22"/>
        </w:rPr>
        <w:t>o</w:t>
      </w:r>
      <w:r w:rsidRPr="00EC7FD3">
        <w:rPr>
          <w:spacing w:val="13"/>
          <w:sz w:val="22"/>
          <w:szCs w:val="22"/>
        </w:rPr>
        <w:t xml:space="preserve"> </w:t>
      </w:r>
      <w:r w:rsidRPr="00EC7FD3">
        <w:rPr>
          <w:spacing w:val="2"/>
          <w:sz w:val="22"/>
          <w:szCs w:val="22"/>
        </w:rPr>
        <w:t>w</w:t>
      </w:r>
      <w:r w:rsidRPr="00EC7FD3">
        <w:rPr>
          <w:sz w:val="22"/>
          <w:szCs w:val="22"/>
        </w:rPr>
        <w:t>yb</w:t>
      </w:r>
      <w:r w:rsidRPr="00EC7FD3">
        <w:rPr>
          <w:spacing w:val="2"/>
          <w:sz w:val="22"/>
          <w:szCs w:val="22"/>
        </w:rPr>
        <w:t>o</w:t>
      </w:r>
      <w:r w:rsidRPr="00EC7FD3">
        <w:rPr>
          <w:spacing w:val="-1"/>
          <w:sz w:val="22"/>
          <w:szCs w:val="22"/>
        </w:rPr>
        <w:t>r</w:t>
      </w:r>
      <w:r w:rsidRPr="00EC7FD3">
        <w:rPr>
          <w:spacing w:val="1"/>
          <w:sz w:val="22"/>
          <w:szCs w:val="22"/>
        </w:rPr>
        <w:t>z</w:t>
      </w:r>
      <w:r w:rsidRPr="00EC7FD3">
        <w:rPr>
          <w:sz w:val="22"/>
          <w:szCs w:val="22"/>
        </w:rPr>
        <w:t>e Lab</w:t>
      </w:r>
      <w:r w:rsidRPr="00EC7FD3">
        <w:rPr>
          <w:spacing w:val="2"/>
          <w:sz w:val="22"/>
          <w:szCs w:val="22"/>
        </w:rPr>
        <w:t>o</w:t>
      </w:r>
      <w:r w:rsidRPr="00EC7FD3">
        <w:rPr>
          <w:spacing w:val="-1"/>
          <w:sz w:val="22"/>
          <w:szCs w:val="22"/>
        </w:rPr>
        <w:t>r</w:t>
      </w:r>
      <w:r w:rsidRPr="00EC7FD3">
        <w:rPr>
          <w:sz w:val="22"/>
          <w:szCs w:val="22"/>
        </w:rPr>
        <w:t>a</w:t>
      </w:r>
      <w:r w:rsidRPr="00EC7FD3">
        <w:rPr>
          <w:spacing w:val="1"/>
          <w:sz w:val="22"/>
          <w:szCs w:val="22"/>
        </w:rPr>
        <w:t>to</w:t>
      </w:r>
      <w:r w:rsidRPr="00EC7FD3">
        <w:rPr>
          <w:spacing w:val="-1"/>
          <w:sz w:val="22"/>
          <w:szCs w:val="22"/>
        </w:rPr>
        <w:t>r</w:t>
      </w:r>
      <w:r w:rsidRPr="00EC7FD3">
        <w:rPr>
          <w:spacing w:val="3"/>
          <w:sz w:val="22"/>
          <w:szCs w:val="22"/>
        </w:rPr>
        <w:t>i</w:t>
      </w:r>
      <w:r w:rsidRPr="00EC7FD3">
        <w:rPr>
          <w:spacing w:val="1"/>
          <w:sz w:val="22"/>
          <w:szCs w:val="22"/>
        </w:rPr>
        <w:t>u</w:t>
      </w:r>
      <w:r w:rsidRPr="00EC7FD3">
        <w:rPr>
          <w:sz w:val="22"/>
          <w:szCs w:val="22"/>
        </w:rPr>
        <w:t>m</w:t>
      </w:r>
      <w:r w:rsidRPr="00EC7FD3">
        <w:rPr>
          <w:spacing w:val="-14"/>
          <w:sz w:val="22"/>
          <w:szCs w:val="22"/>
        </w:rPr>
        <w:t xml:space="preserve"> </w:t>
      </w:r>
      <w:r w:rsidRPr="00EC7FD3">
        <w:rPr>
          <w:sz w:val="22"/>
          <w:szCs w:val="22"/>
        </w:rPr>
        <w:t>Zam</w:t>
      </w:r>
      <w:r w:rsidRPr="00EC7FD3">
        <w:rPr>
          <w:spacing w:val="1"/>
          <w:sz w:val="22"/>
          <w:szCs w:val="22"/>
        </w:rPr>
        <w:t>a</w:t>
      </w:r>
      <w:r w:rsidRPr="00EC7FD3">
        <w:rPr>
          <w:sz w:val="22"/>
          <w:szCs w:val="22"/>
        </w:rPr>
        <w:t>w</w:t>
      </w:r>
      <w:r w:rsidRPr="00EC7FD3">
        <w:rPr>
          <w:spacing w:val="3"/>
          <w:sz w:val="22"/>
          <w:szCs w:val="22"/>
        </w:rPr>
        <w:t>i</w:t>
      </w:r>
      <w:r w:rsidRPr="00EC7FD3">
        <w:rPr>
          <w:sz w:val="22"/>
          <w:szCs w:val="22"/>
        </w:rPr>
        <w:t>a</w:t>
      </w:r>
      <w:r w:rsidRPr="00EC7FD3">
        <w:rPr>
          <w:spacing w:val="-1"/>
          <w:sz w:val="22"/>
          <w:szCs w:val="22"/>
        </w:rPr>
        <w:t>j</w:t>
      </w:r>
      <w:r w:rsidRPr="00EC7FD3">
        <w:rPr>
          <w:sz w:val="22"/>
          <w:szCs w:val="22"/>
        </w:rPr>
        <w:t>ąc</w:t>
      </w:r>
      <w:r w:rsidRPr="00EC7FD3">
        <w:rPr>
          <w:spacing w:val="-1"/>
          <w:sz w:val="22"/>
          <w:szCs w:val="22"/>
        </w:rPr>
        <w:t>e</w:t>
      </w:r>
      <w:r w:rsidRPr="00EC7FD3">
        <w:rPr>
          <w:spacing w:val="3"/>
          <w:sz w:val="22"/>
          <w:szCs w:val="22"/>
        </w:rPr>
        <w:t>g</w:t>
      </w:r>
      <w:r w:rsidRPr="00EC7FD3">
        <w:rPr>
          <w:spacing w:val="-1"/>
          <w:sz w:val="22"/>
          <w:szCs w:val="22"/>
        </w:rPr>
        <w:t>o</w:t>
      </w:r>
      <w:r w:rsidRPr="00EC7FD3">
        <w:rPr>
          <w:sz w:val="22"/>
          <w:szCs w:val="22"/>
        </w:rPr>
        <w:t>.</w:t>
      </w:r>
    </w:p>
    <w:p w14:paraId="6F22D2B6" w14:textId="77777777" w:rsidR="00D5342A" w:rsidRPr="00EC7FD3" w:rsidRDefault="00D5342A" w:rsidP="00D5342A">
      <w:pPr>
        <w:widowControl w:val="0"/>
        <w:autoSpaceDE w:val="0"/>
        <w:autoSpaceDN w:val="0"/>
        <w:adjustRightInd w:val="0"/>
        <w:spacing w:before="8" w:after="0" w:line="110" w:lineRule="exact"/>
        <w:jc w:val="left"/>
        <w:rPr>
          <w:sz w:val="22"/>
          <w:szCs w:val="22"/>
        </w:rPr>
      </w:pPr>
    </w:p>
    <w:p w14:paraId="25FA70A0" w14:textId="77777777" w:rsidR="00D5342A" w:rsidRPr="00EC7FD3" w:rsidRDefault="00D5342A" w:rsidP="00D5342A">
      <w:pPr>
        <w:widowControl w:val="0"/>
        <w:autoSpaceDE w:val="0"/>
        <w:autoSpaceDN w:val="0"/>
        <w:adjustRightInd w:val="0"/>
        <w:spacing w:before="0" w:after="0"/>
        <w:ind w:right="4164"/>
        <w:rPr>
          <w:sz w:val="22"/>
          <w:szCs w:val="22"/>
        </w:rPr>
      </w:pPr>
      <w:r w:rsidRPr="00EC7FD3">
        <w:rPr>
          <w:b/>
          <w:bCs/>
          <w:sz w:val="22"/>
          <w:szCs w:val="22"/>
        </w:rPr>
        <w:t>6.4.</w:t>
      </w:r>
      <w:r w:rsidRPr="00EC7FD3">
        <w:rPr>
          <w:b/>
          <w:bCs/>
          <w:spacing w:val="67"/>
          <w:sz w:val="22"/>
          <w:szCs w:val="22"/>
        </w:rPr>
        <w:t xml:space="preserve"> </w:t>
      </w:r>
      <w:r w:rsidRPr="00EC7FD3">
        <w:rPr>
          <w:b/>
          <w:bCs/>
          <w:sz w:val="22"/>
          <w:szCs w:val="22"/>
        </w:rPr>
        <w:t>B</w:t>
      </w:r>
      <w:r w:rsidRPr="00EC7FD3">
        <w:rPr>
          <w:b/>
          <w:bCs/>
          <w:spacing w:val="-2"/>
          <w:sz w:val="22"/>
          <w:szCs w:val="22"/>
        </w:rPr>
        <w:t>a</w:t>
      </w:r>
      <w:r w:rsidRPr="00EC7FD3">
        <w:rPr>
          <w:b/>
          <w:bCs/>
          <w:spacing w:val="2"/>
          <w:sz w:val="22"/>
          <w:szCs w:val="22"/>
        </w:rPr>
        <w:t>d</w:t>
      </w:r>
      <w:r w:rsidRPr="00EC7FD3">
        <w:rPr>
          <w:b/>
          <w:bCs/>
          <w:spacing w:val="-1"/>
          <w:sz w:val="22"/>
          <w:szCs w:val="22"/>
        </w:rPr>
        <w:t>a</w:t>
      </w:r>
      <w:r w:rsidRPr="00EC7FD3">
        <w:rPr>
          <w:b/>
          <w:bCs/>
          <w:spacing w:val="2"/>
          <w:sz w:val="22"/>
          <w:szCs w:val="22"/>
        </w:rPr>
        <w:t>n</w:t>
      </w:r>
      <w:r w:rsidRPr="00EC7FD3">
        <w:rPr>
          <w:b/>
          <w:bCs/>
          <w:spacing w:val="1"/>
          <w:sz w:val="22"/>
          <w:szCs w:val="22"/>
        </w:rPr>
        <w:t>i</w:t>
      </w:r>
      <w:r w:rsidRPr="00EC7FD3">
        <w:rPr>
          <w:b/>
          <w:bCs/>
          <w:sz w:val="22"/>
          <w:szCs w:val="22"/>
        </w:rPr>
        <w:t>a</w:t>
      </w:r>
      <w:r w:rsidRPr="00EC7FD3">
        <w:rPr>
          <w:b/>
          <w:bCs/>
          <w:spacing w:val="-8"/>
          <w:sz w:val="22"/>
          <w:szCs w:val="22"/>
        </w:rPr>
        <w:t xml:space="preserve"> </w:t>
      </w:r>
      <w:r w:rsidRPr="00EC7FD3">
        <w:rPr>
          <w:b/>
          <w:bCs/>
          <w:sz w:val="22"/>
          <w:szCs w:val="22"/>
        </w:rPr>
        <w:t>i</w:t>
      </w:r>
      <w:r w:rsidRPr="00EC7FD3">
        <w:rPr>
          <w:b/>
          <w:bCs/>
          <w:spacing w:val="-3"/>
          <w:sz w:val="22"/>
          <w:szCs w:val="22"/>
        </w:rPr>
        <w:t xml:space="preserve"> </w:t>
      </w:r>
      <w:r w:rsidRPr="00EC7FD3">
        <w:rPr>
          <w:b/>
          <w:bCs/>
          <w:spacing w:val="2"/>
          <w:sz w:val="22"/>
          <w:szCs w:val="22"/>
        </w:rPr>
        <w:t>p</w:t>
      </w:r>
      <w:r w:rsidRPr="00EC7FD3">
        <w:rPr>
          <w:b/>
          <w:bCs/>
          <w:sz w:val="22"/>
          <w:szCs w:val="22"/>
        </w:rPr>
        <w:t>om</w:t>
      </w:r>
      <w:r w:rsidRPr="00EC7FD3">
        <w:rPr>
          <w:b/>
          <w:bCs/>
          <w:spacing w:val="2"/>
          <w:sz w:val="22"/>
          <w:szCs w:val="22"/>
        </w:rPr>
        <w:t>i</w:t>
      </w:r>
      <w:r w:rsidRPr="00EC7FD3">
        <w:rPr>
          <w:b/>
          <w:bCs/>
          <w:spacing w:val="-1"/>
          <w:sz w:val="22"/>
          <w:szCs w:val="22"/>
        </w:rPr>
        <w:t>a</w:t>
      </w:r>
      <w:r w:rsidRPr="00EC7FD3">
        <w:rPr>
          <w:b/>
          <w:bCs/>
          <w:spacing w:val="2"/>
          <w:sz w:val="22"/>
          <w:szCs w:val="22"/>
        </w:rPr>
        <w:t>r</w:t>
      </w:r>
      <w:r w:rsidRPr="00EC7FD3">
        <w:rPr>
          <w:b/>
          <w:bCs/>
          <w:sz w:val="22"/>
          <w:szCs w:val="22"/>
        </w:rPr>
        <w:t>y</w:t>
      </w:r>
      <w:r w:rsidRPr="00EC7FD3">
        <w:rPr>
          <w:b/>
          <w:bCs/>
          <w:spacing w:val="-9"/>
          <w:sz w:val="22"/>
          <w:szCs w:val="22"/>
        </w:rPr>
        <w:t xml:space="preserve"> </w:t>
      </w:r>
      <w:r w:rsidRPr="00EC7FD3">
        <w:rPr>
          <w:b/>
          <w:bCs/>
          <w:spacing w:val="1"/>
          <w:sz w:val="22"/>
          <w:szCs w:val="22"/>
        </w:rPr>
        <w:t>k</w:t>
      </w:r>
      <w:r w:rsidRPr="00EC7FD3">
        <w:rPr>
          <w:b/>
          <w:bCs/>
          <w:spacing w:val="2"/>
          <w:sz w:val="22"/>
          <w:szCs w:val="22"/>
        </w:rPr>
        <w:t>o</w:t>
      </w:r>
      <w:r w:rsidRPr="00EC7FD3">
        <w:rPr>
          <w:b/>
          <w:bCs/>
          <w:sz w:val="22"/>
          <w:szCs w:val="22"/>
        </w:rPr>
        <w:t>ntro</w:t>
      </w:r>
      <w:r w:rsidRPr="00EC7FD3">
        <w:rPr>
          <w:b/>
          <w:bCs/>
          <w:spacing w:val="1"/>
          <w:sz w:val="22"/>
          <w:szCs w:val="22"/>
        </w:rPr>
        <w:t>l</w:t>
      </w:r>
      <w:r w:rsidRPr="00EC7FD3">
        <w:rPr>
          <w:b/>
          <w:bCs/>
          <w:sz w:val="22"/>
          <w:szCs w:val="22"/>
        </w:rPr>
        <w:t>ne</w:t>
      </w:r>
      <w:r w:rsidRPr="00EC7FD3">
        <w:rPr>
          <w:b/>
          <w:bCs/>
          <w:spacing w:val="-11"/>
          <w:sz w:val="22"/>
          <w:szCs w:val="22"/>
        </w:rPr>
        <w:t xml:space="preserve"> </w:t>
      </w:r>
      <w:r w:rsidRPr="00EC7FD3">
        <w:rPr>
          <w:b/>
          <w:bCs/>
          <w:sz w:val="22"/>
          <w:szCs w:val="22"/>
        </w:rPr>
        <w:t>do</w:t>
      </w:r>
      <w:r w:rsidRPr="00EC7FD3">
        <w:rPr>
          <w:b/>
          <w:bCs/>
          <w:spacing w:val="2"/>
          <w:sz w:val="22"/>
          <w:szCs w:val="22"/>
        </w:rPr>
        <w:t>d</w:t>
      </w:r>
      <w:r w:rsidRPr="00EC7FD3">
        <w:rPr>
          <w:b/>
          <w:bCs/>
          <w:spacing w:val="-1"/>
          <w:sz w:val="22"/>
          <w:szCs w:val="22"/>
        </w:rPr>
        <w:t>a</w:t>
      </w:r>
      <w:r w:rsidRPr="00EC7FD3">
        <w:rPr>
          <w:b/>
          <w:bCs/>
          <w:sz w:val="22"/>
          <w:szCs w:val="22"/>
        </w:rPr>
        <w:t>t</w:t>
      </w:r>
      <w:r w:rsidRPr="00EC7FD3">
        <w:rPr>
          <w:b/>
          <w:bCs/>
          <w:spacing w:val="1"/>
          <w:sz w:val="22"/>
          <w:szCs w:val="22"/>
        </w:rPr>
        <w:t>k</w:t>
      </w:r>
      <w:r w:rsidRPr="00EC7FD3">
        <w:rPr>
          <w:b/>
          <w:bCs/>
          <w:spacing w:val="2"/>
          <w:sz w:val="22"/>
          <w:szCs w:val="22"/>
        </w:rPr>
        <w:t>o</w:t>
      </w:r>
      <w:r w:rsidRPr="00EC7FD3">
        <w:rPr>
          <w:b/>
          <w:bCs/>
          <w:spacing w:val="-1"/>
          <w:sz w:val="22"/>
          <w:szCs w:val="22"/>
        </w:rPr>
        <w:t>w</w:t>
      </w:r>
      <w:r w:rsidRPr="00EC7FD3">
        <w:rPr>
          <w:b/>
          <w:bCs/>
          <w:sz w:val="22"/>
          <w:szCs w:val="22"/>
        </w:rPr>
        <w:t>e</w:t>
      </w:r>
    </w:p>
    <w:p w14:paraId="13BF822B"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34F16F82" w14:textId="77777777" w:rsidR="00D5342A" w:rsidRPr="00EC7FD3" w:rsidRDefault="00D5342A" w:rsidP="00D5342A">
      <w:pPr>
        <w:widowControl w:val="0"/>
        <w:autoSpaceDE w:val="0"/>
        <w:autoSpaceDN w:val="0"/>
        <w:adjustRightInd w:val="0"/>
        <w:spacing w:before="0" w:after="0" w:line="275" w:lineRule="auto"/>
        <w:ind w:right="141"/>
        <w:rPr>
          <w:sz w:val="22"/>
          <w:szCs w:val="22"/>
        </w:rPr>
      </w:pPr>
      <w:r w:rsidRPr="00EC7FD3">
        <w:rPr>
          <w:sz w:val="22"/>
          <w:szCs w:val="22"/>
        </w:rPr>
        <w:t>W</w:t>
      </w:r>
      <w:r w:rsidRPr="00EC7FD3">
        <w:rPr>
          <w:spacing w:val="9"/>
          <w:sz w:val="22"/>
          <w:szCs w:val="22"/>
        </w:rPr>
        <w:t xml:space="preserve"> </w:t>
      </w:r>
      <w:r w:rsidRPr="00EC7FD3">
        <w:rPr>
          <w:sz w:val="22"/>
          <w:szCs w:val="22"/>
        </w:rPr>
        <w:t>wypa</w:t>
      </w:r>
      <w:r w:rsidRPr="00EC7FD3">
        <w:rPr>
          <w:spacing w:val="1"/>
          <w:sz w:val="22"/>
          <w:szCs w:val="22"/>
        </w:rPr>
        <w:t>d</w:t>
      </w:r>
      <w:r w:rsidRPr="00EC7FD3">
        <w:rPr>
          <w:sz w:val="22"/>
          <w:szCs w:val="22"/>
        </w:rPr>
        <w:t>ku</w:t>
      </w:r>
      <w:r w:rsidRPr="00EC7FD3">
        <w:rPr>
          <w:spacing w:val="2"/>
          <w:sz w:val="22"/>
          <w:szCs w:val="22"/>
        </w:rPr>
        <w:t xml:space="preserve"> </w:t>
      </w:r>
      <w:r w:rsidRPr="00EC7FD3">
        <w:rPr>
          <w:spacing w:val="1"/>
          <w:sz w:val="22"/>
          <w:szCs w:val="22"/>
        </w:rPr>
        <w:t>uzn</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2"/>
          <w:sz w:val="22"/>
          <w:szCs w:val="22"/>
        </w:rPr>
        <w:t xml:space="preserve"> </w:t>
      </w:r>
      <w:r w:rsidRPr="00EC7FD3">
        <w:rPr>
          <w:spacing w:val="-1"/>
          <w:sz w:val="22"/>
          <w:szCs w:val="22"/>
        </w:rPr>
        <w:t>ż</w:t>
      </w:r>
      <w:r w:rsidRPr="00EC7FD3">
        <w:rPr>
          <w:sz w:val="22"/>
          <w:szCs w:val="22"/>
        </w:rPr>
        <w:t>e</w:t>
      </w:r>
      <w:r w:rsidRPr="00EC7FD3">
        <w:rPr>
          <w:spacing w:val="8"/>
          <w:sz w:val="22"/>
          <w:szCs w:val="22"/>
        </w:rPr>
        <w:t xml:space="preserve"> </w:t>
      </w:r>
      <w:r w:rsidRPr="00EC7FD3">
        <w:rPr>
          <w:spacing w:val="1"/>
          <w:sz w:val="22"/>
          <w:szCs w:val="22"/>
        </w:rPr>
        <w:t>j</w:t>
      </w:r>
      <w:r w:rsidRPr="00EC7FD3">
        <w:rPr>
          <w:spacing w:val="-1"/>
          <w:sz w:val="22"/>
          <w:szCs w:val="22"/>
        </w:rPr>
        <w:t>e</w:t>
      </w:r>
      <w:r w:rsidRPr="00EC7FD3">
        <w:rPr>
          <w:spacing w:val="1"/>
          <w:sz w:val="22"/>
          <w:szCs w:val="22"/>
        </w:rPr>
        <w:t>d</w:t>
      </w:r>
      <w:r w:rsidRPr="00EC7FD3">
        <w:rPr>
          <w:spacing w:val="-1"/>
          <w:sz w:val="22"/>
          <w:szCs w:val="22"/>
        </w:rPr>
        <w:t>e</w:t>
      </w:r>
      <w:r w:rsidRPr="00EC7FD3">
        <w:rPr>
          <w:sz w:val="22"/>
          <w:szCs w:val="22"/>
        </w:rPr>
        <w:t>n</w:t>
      </w:r>
      <w:r w:rsidRPr="00EC7FD3">
        <w:rPr>
          <w:spacing w:val="7"/>
          <w:sz w:val="22"/>
          <w:szCs w:val="22"/>
        </w:rPr>
        <w:t xml:space="preserve"> </w:t>
      </w:r>
      <w:r w:rsidRPr="00EC7FD3">
        <w:rPr>
          <w:sz w:val="22"/>
          <w:szCs w:val="22"/>
        </w:rPr>
        <w:t>z</w:t>
      </w:r>
      <w:r w:rsidRPr="00EC7FD3">
        <w:rPr>
          <w:spacing w:val="11"/>
          <w:sz w:val="22"/>
          <w:szCs w:val="22"/>
        </w:rPr>
        <w:t xml:space="preserve"> </w:t>
      </w:r>
      <w:r w:rsidRPr="00EC7FD3">
        <w:rPr>
          <w:sz w:val="22"/>
          <w:szCs w:val="22"/>
        </w:rPr>
        <w:t>wy</w:t>
      </w:r>
      <w:r w:rsidRPr="00EC7FD3">
        <w:rPr>
          <w:spacing w:val="1"/>
          <w:sz w:val="22"/>
          <w:szCs w:val="22"/>
        </w:rPr>
        <w:t>n</w:t>
      </w:r>
      <w:r w:rsidRPr="00EC7FD3">
        <w:rPr>
          <w:spacing w:val="3"/>
          <w:sz w:val="22"/>
          <w:szCs w:val="22"/>
        </w:rPr>
        <w:t>i</w:t>
      </w:r>
      <w:r w:rsidRPr="00EC7FD3">
        <w:rPr>
          <w:sz w:val="22"/>
          <w:szCs w:val="22"/>
        </w:rPr>
        <w:t>k</w:t>
      </w:r>
      <w:r w:rsidRPr="00EC7FD3">
        <w:rPr>
          <w:spacing w:val="-1"/>
          <w:sz w:val="22"/>
          <w:szCs w:val="22"/>
        </w:rPr>
        <w:t>ó</w:t>
      </w:r>
      <w:r w:rsidRPr="00EC7FD3">
        <w:rPr>
          <w:sz w:val="22"/>
          <w:szCs w:val="22"/>
        </w:rPr>
        <w:t>w</w:t>
      </w:r>
      <w:r w:rsidRPr="00EC7FD3">
        <w:rPr>
          <w:spacing w:val="2"/>
          <w:sz w:val="22"/>
          <w:szCs w:val="22"/>
        </w:rPr>
        <w:t xml:space="preserve"> </w:t>
      </w:r>
      <w:r w:rsidRPr="00EC7FD3">
        <w:rPr>
          <w:spacing w:val="1"/>
          <w:sz w:val="22"/>
          <w:szCs w:val="22"/>
        </w:rPr>
        <w:t>b</w:t>
      </w:r>
      <w:r w:rsidRPr="00EC7FD3">
        <w:rPr>
          <w:spacing w:val="2"/>
          <w:sz w:val="22"/>
          <w:szCs w:val="22"/>
        </w:rPr>
        <w:t>a</w:t>
      </w:r>
      <w:r w:rsidRPr="00EC7FD3">
        <w:rPr>
          <w:spacing w:val="1"/>
          <w:sz w:val="22"/>
          <w:szCs w:val="22"/>
        </w:rPr>
        <w:t>d</w:t>
      </w:r>
      <w:r w:rsidRPr="00EC7FD3">
        <w:rPr>
          <w:sz w:val="22"/>
          <w:szCs w:val="22"/>
        </w:rPr>
        <w:t>ań</w:t>
      </w:r>
      <w:r w:rsidRPr="00EC7FD3">
        <w:rPr>
          <w:spacing w:val="4"/>
          <w:sz w:val="22"/>
          <w:szCs w:val="22"/>
        </w:rPr>
        <w:t xml:space="preserve"> </w:t>
      </w:r>
      <w:r w:rsidRPr="00EC7FD3">
        <w:rPr>
          <w:spacing w:val="3"/>
          <w:sz w:val="22"/>
          <w:szCs w:val="22"/>
        </w:rPr>
        <w:t>l</w:t>
      </w:r>
      <w:r w:rsidRPr="00EC7FD3">
        <w:rPr>
          <w:spacing w:val="1"/>
          <w:sz w:val="22"/>
          <w:szCs w:val="22"/>
        </w:rPr>
        <w:t>u</w:t>
      </w:r>
      <w:r w:rsidRPr="00EC7FD3">
        <w:rPr>
          <w:sz w:val="22"/>
          <w:szCs w:val="22"/>
        </w:rPr>
        <w:t>b</w:t>
      </w:r>
      <w:r w:rsidRPr="00EC7FD3">
        <w:rPr>
          <w:spacing w:val="8"/>
          <w:sz w:val="22"/>
          <w:szCs w:val="22"/>
        </w:rPr>
        <w:t xml:space="preserve"> </w:t>
      </w:r>
      <w:r w:rsidRPr="00EC7FD3">
        <w:rPr>
          <w:spacing w:val="1"/>
          <w:sz w:val="22"/>
          <w:szCs w:val="22"/>
        </w:rPr>
        <w:t>p</w:t>
      </w:r>
      <w:r w:rsidRPr="00EC7FD3">
        <w:rPr>
          <w:spacing w:val="-1"/>
          <w:sz w:val="22"/>
          <w:szCs w:val="22"/>
        </w:rPr>
        <w:t>o</w:t>
      </w:r>
      <w:r w:rsidRPr="00EC7FD3">
        <w:rPr>
          <w:spacing w:val="-2"/>
          <w:sz w:val="22"/>
          <w:szCs w:val="22"/>
        </w:rPr>
        <w:t>m</w:t>
      </w:r>
      <w:r w:rsidRPr="00EC7FD3">
        <w:rPr>
          <w:spacing w:val="3"/>
          <w:sz w:val="22"/>
          <w:szCs w:val="22"/>
        </w:rPr>
        <w:t>i</w:t>
      </w:r>
      <w:r w:rsidRPr="00EC7FD3">
        <w:rPr>
          <w:sz w:val="22"/>
          <w:szCs w:val="22"/>
        </w:rPr>
        <w:t>a</w:t>
      </w:r>
      <w:r w:rsidRPr="00EC7FD3">
        <w:rPr>
          <w:spacing w:val="-1"/>
          <w:sz w:val="22"/>
          <w:szCs w:val="22"/>
        </w:rPr>
        <w:t>ró</w:t>
      </w:r>
      <w:r w:rsidRPr="00EC7FD3">
        <w:rPr>
          <w:sz w:val="22"/>
          <w:szCs w:val="22"/>
        </w:rPr>
        <w:t>w</w:t>
      </w:r>
      <w:r w:rsidRPr="00EC7FD3">
        <w:rPr>
          <w:spacing w:val="1"/>
          <w:sz w:val="22"/>
          <w:szCs w:val="22"/>
        </w:rPr>
        <w:t xml:space="preserve"> </w:t>
      </w:r>
      <w:r w:rsidRPr="00EC7FD3">
        <w:rPr>
          <w:spacing w:val="2"/>
          <w:sz w:val="22"/>
          <w:szCs w:val="22"/>
        </w:rPr>
        <w:t>k</w:t>
      </w:r>
      <w:r w:rsidRPr="00EC7FD3">
        <w:rPr>
          <w:spacing w:val="-1"/>
          <w:sz w:val="22"/>
          <w:szCs w:val="22"/>
        </w:rPr>
        <w:t>o</w:t>
      </w:r>
      <w:r w:rsidRPr="00EC7FD3">
        <w:rPr>
          <w:spacing w:val="1"/>
          <w:sz w:val="22"/>
          <w:szCs w:val="22"/>
        </w:rPr>
        <w:t>nt</w:t>
      </w:r>
      <w:r w:rsidRPr="00EC7FD3">
        <w:rPr>
          <w:spacing w:val="-1"/>
          <w:sz w:val="22"/>
          <w:szCs w:val="22"/>
        </w:rPr>
        <w:t>ro</w:t>
      </w:r>
      <w:r w:rsidRPr="00EC7FD3">
        <w:rPr>
          <w:spacing w:val="3"/>
          <w:sz w:val="22"/>
          <w:szCs w:val="22"/>
        </w:rPr>
        <w:t>l</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 xml:space="preserve">h </w:t>
      </w:r>
      <w:r w:rsidRPr="00EC7FD3">
        <w:rPr>
          <w:spacing w:val="1"/>
          <w:sz w:val="22"/>
          <w:szCs w:val="22"/>
        </w:rPr>
        <w:t>n</w:t>
      </w:r>
      <w:r w:rsidRPr="00EC7FD3">
        <w:rPr>
          <w:spacing w:val="3"/>
          <w:sz w:val="22"/>
          <w:szCs w:val="22"/>
        </w:rPr>
        <w:t>i</w:t>
      </w:r>
      <w:r w:rsidRPr="00EC7FD3">
        <w:rPr>
          <w:sz w:val="22"/>
          <w:szCs w:val="22"/>
        </w:rPr>
        <w:t>e</w:t>
      </w:r>
      <w:r w:rsidRPr="00EC7FD3">
        <w:rPr>
          <w:spacing w:val="7"/>
          <w:sz w:val="22"/>
          <w:szCs w:val="22"/>
        </w:rPr>
        <w:t xml:space="preserve"> </w:t>
      </w:r>
      <w:r w:rsidRPr="00EC7FD3">
        <w:rPr>
          <w:spacing w:val="1"/>
          <w:sz w:val="22"/>
          <w:szCs w:val="22"/>
        </w:rPr>
        <w:t>j</w:t>
      </w:r>
      <w:r w:rsidRPr="00EC7FD3">
        <w:rPr>
          <w:spacing w:val="-1"/>
          <w:sz w:val="22"/>
          <w:szCs w:val="22"/>
        </w:rPr>
        <w:t>e</w:t>
      </w:r>
      <w:r w:rsidRPr="00EC7FD3">
        <w:rPr>
          <w:sz w:val="22"/>
          <w:szCs w:val="22"/>
        </w:rPr>
        <w:t xml:space="preserve">st </w:t>
      </w:r>
      <w:r w:rsidRPr="00EC7FD3">
        <w:rPr>
          <w:spacing w:val="-1"/>
          <w:sz w:val="22"/>
          <w:szCs w:val="22"/>
        </w:rPr>
        <w:t>re</w:t>
      </w:r>
      <w:r w:rsidRPr="00EC7FD3">
        <w:rPr>
          <w:spacing w:val="3"/>
          <w:sz w:val="22"/>
          <w:szCs w:val="22"/>
        </w:rPr>
        <w:t>p</w:t>
      </w:r>
      <w:r w:rsidRPr="00EC7FD3">
        <w:rPr>
          <w:spacing w:val="-1"/>
          <w:sz w:val="22"/>
          <w:szCs w:val="22"/>
        </w:rPr>
        <w:t>re</w:t>
      </w:r>
      <w:r w:rsidRPr="00EC7FD3">
        <w:rPr>
          <w:spacing w:val="3"/>
          <w:sz w:val="22"/>
          <w:szCs w:val="22"/>
        </w:rPr>
        <w:t>z</w:t>
      </w:r>
      <w:r w:rsidRPr="00EC7FD3">
        <w:rPr>
          <w:spacing w:val="-1"/>
          <w:sz w:val="22"/>
          <w:szCs w:val="22"/>
        </w:rPr>
        <w:t>e</w:t>
      </w:r>
      <w:r w:rsidRPr="00EC7FD3">
        <w:rPr>
          <w:spacing w:val="1"/>
          <w:sz w:val="22"/>
          <w:szCs w:val="22"/>
        </w:rPr>
        <w:t>nt</w:t>
      </w:r>
      <w:r w:rsidRPr="00EC7FD3">
        <w:rPr>
          <w:sz w:val="22"/>
          <w:szCs w:val="22"/>
        </w:rPr>
        <w:t>a</w:t>
      </w:r>
      <w:r w:rsidRPr="00EC7FD3">
        <w:rPr>
          <w:spacing w:val="1"/>
          <w:sz w:val="22"/>
          <w:szCs w:val="22"/>
        </w:rPr>
        <w:t>t</w:t>
      </w:r>
      <w:r w:rsidRPr="00EC7FD3">
        <w:rPr>
          <w:sz w:val="22"/>
          <w:szCs w:val="22"/>
        </w:rPr>
        <w:t>yw</w:t>
      </w:r>
      <w:r w:rsidRPr="00EC7FD3">
        <w:rPr>
          <w:spacing w:val="1"/>
          <w:sz w:val="22"/>
          <w:szCs w:val="22"/>
        </w:rPr>
        <w:t>n</w:t>
      </w:r>
      <w:r w:rsidRPr="00EC7FD3">
        <w:rPr>
          <w:sz w:val="22"/>
          <w:szCs w:val="22"/>
        </w:rPr>
        <w:t xml:space="preserve">y </w:t>
      </w:r>
      <w:r w:rsidRPr="00EC7FD3">
        <w:rPr>
          <w:spacing w:val="3"/>
          <w:sz w:val="22"/>
          <w:szCs w:val="22"/>
        </w:rPr>
        <w:t xml:space="preserve"> </w:t>
      </w:r>
      <w:r w:rsidRPr="00EC7FD3">
        <w:rPr>
          <w:spacing w:val="1"/>
          <w:sz w:val="22"/>
          <w:szCs w:val="22"/>
        </w:rPr>
        <w:t>d</w:t>
      </w:r>
      <w:r w:rsidRPr="00EC7FD3">
        <w:rPr>
          <w:spacing w:val="3"/>
          <w:sz w:val="22"/>
          <w:szCs w:val="22"/>
        </w:rPr>
        <w:t>l</w:t>
      </w:r>
      <w:r w:rsidRPr="00EC7FD3">
        <w:rPr>
          <w:sz w:val="22"/>
          <w:szCs w:val="22"/>
        </w:rPr>
        <w:t xml:space="preserve">a </w:t>
      </w:r>
      <w:r w:rsidRPr="00EC7FD3">
        <w:rPr>
          <w:spacing w:val="17"/>
          <w:sz w:val="22"/>
          <w:szCs w:val="22"/>
        </w:rPr>
        <w:t xml:space="preserve"> </w:t>
      </w:r>
      <w:r w:rsidRPr="00EC7FD3">
        <w:rPr>
          <w:spacing w:val="-1"/>
          <w:sz w:val="22"/>
          <w:szCs w:val="22"/>
        </w:rPr>
        <w:t>o</w:t>
      </w:r>
      <w:r w:rsidRPr="00EC7FD3">
        <w:rPr>
          <w:sz w:val="22"/>
          <w:szCs w:val="22"/>
        </w:rPr>
        <w:t>c</w:t>
      </w:r>
      <w:r w:rsidRPr="00EC7FD3">
        <w:rPr>
          <w:spacing w:val="-2"/>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 xml:space="preserve">o </w:t>
      </w:r>
      <w:r w:rsidRPr="00EC7FD3">
        <w:rPr>
          <w:spacing w:val="7"/>
          <w:sz w:val="22"/>
          <w:szCs w:val="22"/>
        </w:rPr>
        <w:t xml:space="preserve"> </w:t>
      </w:r>
      <w:r w:rsidRPr="00EC7FD3">
        <w:rPr>
          <w:spacing w:val="-1"/>
          <w:sz w:val="22"/>
          <w:szCs w:val="22"/>
        </w:rPr>
        <w:t>o</w:t>
      </w:r>
      <w:r w:rsidRPr="00EC7FD3">
        <w:rPr>
          <w:spacing w:val="1"/>
          <w:sz w:val="22"/>
          <w:szCs w:val="22"/>
        </w:rPr>
        <w:t>d</w:t>
      </w:r>
      <w:r w:rsidRPr="00EC7FD3">
        <w:rPr>
          <w:sz w:val="22"/>
          <w:szCs w:val="22"/>
        </w:rPr>
        <w:t>c</w:t>
      </w:r>
      <w:r w:rsidRPr="00EC7FD3">
        <w:rPr>
          <w:spacing w:val="3"/>
          <w:sz w:val="22"/>
          <w:szCs w:val="22"/>
        </w:rPr>
        <w:t>i</w:t>
      </w:r>
      <w:r w:rsidRPr="00EC7FD3">
        <w:rPr>
          <w:spacing w:val="1"/>
          <w:sz w:val="22"/>
          <w:szCs w:val="22"/>
        </w:rPr>
        <w:t>n</w:t>
      </w:r>
      <w:r w:rsidRPr="00EC7FD3">
        <w:rPr>
          <w:sz w:val="22"/>
          <w:szCs w:val="22"/>
        </w:rPr>
        <w:t xml:space="preserve">ka </w:t>
      </w:r>
      <w:r w:rsidRPr="00EC7FD3">
        <w:rPr>
          <w:spacing w:val="12"/>
          <w:sz w:val="22"/>
          <w:szCs w:val="22"/>
        </w:rPr>
        <w:t xml:space="preserve"> </w:t>
      </w:r>
      <w:r w:rsidRPr="00EC7FD3">
        <w:rPr>
          <w:spacing w:val="1"/>
          <w:sz w:val="22"/>
          <w:szCs w:val="22"/>
        </w:rPr>
        <w:t>bud</w:t>
      </w:r>
      <w:r w:rsidRPr="00EC7FD3">
        <w:rPr>
          <w:spacing w:val="-1"/>
          <w:sz w:val="22"/>
          <w:szCs w:val="22"/>
        </w:rPr>
        <w:t>o</w:t>
      </w:r>
      <w:r w:rsidRPr="00EC7FD3">
        <w:rPr>
          <w:sz w:val="22"/>
          <w:szCs w:val="22"/>
        </w:rPr>
        <w:t xml:space="preserve">wy, </w:t>
      </w:r>
      <w:r w:rsidRPr="00EC7FD3">
        <w:rPr>
          <w:spacing w:val="13"/>
          <w:sz w:val="22"/>
          <w:szCs w:val="22"/>
        </w:rPr>
        <w:t xml:space="preserve"> </w:t>
      </w:r>
      <w:r w:rsidRPr="00EC7FD3">
        <w:rPr>
          <w:sz w:val="22"/>
          <w:szCs w:val="22"/>
        </w:rPr>
        <w:t>st</w:t>
      </w:r>
      <w:r w:rsidRPr="00EC7FD3">
        <w:rPr>
          <w:spacing w:val="1"/>
          <w:sz w:val="22"/>
          <w:szCs w:val="22"/>
        </w:rPr>
        <w:t>r</w:t>
      </w:r>
      <w:r w:rsidRPr="00EC7FD3">
        <w:rPr>
          <w:spacing w:val="-1"/>
          <w:sz w:val="22"/>
          <w:szCs w:val="22"/>
        </w:rPr>
        <w:t>o</w:t>
      </w:r>
      <w:r w:rsidRPr="00EC7FD3">
        <w:rPr>
          <w:spacing w:val="1"/>
          <w:sz w:val="22"/>
          <w:szCs w:val="22"/>
        </w:rPr>
        <w:t>n</w:t>
      </w:r>
      <w:r w:rsidRPr="00EC7FD3">
        <w:rPr>
          <w:sz w:val="22"/>
          <w:szCs w:val="22"/>
        </w:rPr>
        <w:t xml:space="preserve">y </w:t>
      </w:r>
      <w:r w:rsidRPr="00EC7FD3">
        <w:rPr>
          <w:spacing w:val="14"/>
          <w:sz w:val="22"/>
          <w:szCs w:val="22"/>
        </w:rPr>
        <w:t xml:space="preserve"> </w:t>
      </w:r>
      <w:r w:rsidRPr="00EC7FD3">
        <w:rPr>
          <w:spacing w:val="2"/>
          <w:sz w:val="22"/>
          <w:szCs w:val="22"/>
        </w:rPr>
        <w:t>k</w:t>
      </w:r>
      <w:r w:rsidRPr="00EC7FD3">
        <w:rPr>
          <w:spacing w:val="-1"/>
          <w:sz w:val="22"/>
          <w:szCs w:val="22"/>
        </w:rPr>
        <w:t>o</w:t>
      </w:r>
      <w:r w:rsidRPr="00EC7FD3">
        <w:rPr>
          <w:spacing w:val="1"/>
          <w:sz w:val="22"/>
          <w:szCs w:val="22"/>
        </w:rPr>
        <w:t>nt</w:t>
      </w:r>
      <w:r w:rsidRPr="00EC7FD3">
        <w:rPr>
          <w:spacing w:val="-1"/>
          <w:sz w:val="22"/>
          <w:szCs w:val="22"/>
        </w:rPr>
        <w:t>r</w:t>
      </w:r>
      <w:r w:rsidRPr="00EC7FD3">
        <w:rPr>
          <w:sz w:val="22"/>
          <w:szCs w:val="22"/>
        </w:rPr>
        <w:t>ak</w:t>
      </w:r>
      <w:r w:rsidRPr="00EC7FD3">
        <w:rPr>
          <w:spacing w:val="3"/>
          <w:sz w:val="22"/>
          <w:szCs w:val="22"/>
        </w:rPr>
        <w:t>t</w:t>
      </w:r>
      <w:r w:rsidRPr="00EC7FD3">
        <w:rPr>
          <w:sz w:val="22"/>
          <w:szCs w:val="22"/>
        </w:rPr>
        <w:t xml:space="preserve">u </w:t>
      </w:r>
      <w:r w:rsidRPr="00EC7FD3">
        <w:rPr>
          <w:spacing w:val="11"/>
          <w:sz w:val="22"/>
          <w:szCs w:val="22"/>
        </w:rPr>
        <w:t xml:space="preserve"> </w:t>
      </w:r>
      <w:r w:rsidRPr="00EC7FD3">
        <w:rPr>
          <w:sz w:val="22"/>
          <w:szCs w:val="22"/>
        </w:rPr>
        <w:t xml:space="preserve">mogą </w:t>
      </w:r>
      <w:r w:rsidRPr="00EC7FD3">
        <w:rPr>
          <w:spacing w:val="15"/>
          <w:sz w:val="22"/>
          <w:szCs w:val="22"/>
        </w:rPr>
        <w:t xml:space="preserve"> </w:t>
      </w:r>
      <w:r w:rsidRPr="00EC7FD3">
        <w:rPr>
          <w:sz w:val="22"/>
          <w:szCs w:val="22"/>
        </w:rPr>
        <w:t>wy</w:t>
      </w:r>
      <w:r w:rsidRPr="00EC7FD3">
        <w:rPr>
          <w:spacing w:val="-1"/>
          <w:sz w:val="22"/>
          <w:szCs w:val="22"/>
        </w:rPr>
        <w:t>s</w:t>
      </w:r>
      <w:r w:rsidRPr="00EC7FD3">
        <w:rPr>
          <w:spacing w:val="1"/>
          <w:sz w:val="22"/>
          <w:szCs w:val="22"/>
        </w:rPr>
        <w:t>t</w:t>
      </w:r>
      <w:r w:rsidRPr="00EC7FD3">
        <w:rPr>
          <w:sz w:val="22"/>
          <w:szCs w:val="22"/>
        </w:rPr>
        <w:t>ą</w:t>
      </w:r>
      <w:r w:rsidRPr="00EC7FD3">
        <w:rPr>
          <w:spacing w:val="1"/>
          <w:sz w:val="22"/>
          <w:szCs w:val="22"/>
        </w:rPr>
        <w:t>p</w:t>
      </w:r>
      <w:r w:rsidRPr="00EC7FD3">
        <w:rPr>
          <w:spacing w:val="3"/>
          <w:sz w:val="22"/>
          <w:szCs w:val="22"/>
        </w:rPr>
        <w:t>i</w:t>
      </w:r>
      <w:r w:rsidRPr="00EC7FD3">
        <w:rPr>
          <w:sz w:val="22"/>
          <w:szCs w:val="22"/>
        </w:rPr>
        <w:t>ć o</w:t>
      </w:r>
      <w:r w:rsidRPr="00EC7FD3">
        <w:rPr>
          <w:spacing w:val="-3"/>
          <w:sz w:val="22"/>
          <w:szCs w:val="22"/>
        </w:rPr>
        <w:t xml:space="preserve"> </w:t>
      </w:r>
      <w:r w:rsidRPr="00EC7FD3">
        <w:rPr>
          <w:spacing w:val="1"/>
          <w:sz w:val="22"/>
          <w:szCs w:val="22"/>
        </w:rPr>
        <w:t>p</w:t>
      </w:r>
      <w:r w:rsidRPr="00EC7FD3">
        <w:rPr>
          <w:spacing w:val="-1"/>
          <w:sz w:val="22"/>
          <w:szCs w:val="22"/>
        </w:rPr>
        <w:t>r</w:t>
      </w:r>
      <w:r w:rsidRPr="00EC7FD3">
        <w:rPr>
          <w:spacing w:val="3"/>
          <w:sz w:val="22"/>
          <w:szCs w:val="22"/>
        </w:rPr>
        <w:t>z</w:t>
      </w:r>
      <w:r w:rsidRPr="00EC7FD3">
        <w:rPr>
          <w:spacing w:val="-1"/>
          <w:sz w:val="22"/>
          <w:szCs w:val="22"/>
        </w:rPr>
        <w:t>e</w:t>
      </w:r>
      <w:r w:rsidRPr="00EC7FD3">
        <w:rPr>
          <w:spacing w:val="1"/>
          <w:sz w:val="22"/>
          <w:szCs w:val="22"/>
        </w:rPr>
        <w:t>pr</w:t>
      </w:r>
      <w:r w:rsidRPr="00EC7FD3">
        <w:rPr>
          <w:spacing w:val="-1"/>
          <w:sz w:val="22"/>
          <w:szCs w:val="22"/>
        </w:rPr>
        <w:t>o</w:t>
      </w:r>
      <w:r w:rsidRPr="00EC7FD3">
        <w:rPr>
          <w:sz w:val="22"/>
          <w:szCs w:val="22"/>
        </w:rPr>
        <w:t>wa</w:t>
      </w:r>
      <w:r w:rsidRPr="00EC7FD3">
        <w:rPr>
          <w:spacing w:val="1"/>
          <w:sz w:val="22"/>
          <w:szCs w:val="22"/>
        </w:rPr>
        <w:t>dz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47"/>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w:t>
      </w:r>
      <w:r w:rsidRPr="00EC7FD3">
        <w:rPr>
          <w:spacing w:val="59"/>
          <w:sz w:val="22"/>
          <w:szCs w:val="22"/>
        </w:rPr>
        <w:t xml:space="preserve"> </w:t>
      </w:r>
      <w:r w:rsidRPr="00EC7FD3">
        <w:rPr>
          <w:spacing w:val="1"/>
          <w:sz w:val="22"/>
          <w:szCs w:val="22"/>
        </w:rPr>
        <w:t>lu</w:t>
      </w:r>
      <w:r w:rsidRPr="00EC7FD3">
        <w:rPr>
          <w:sz w:val="22"/>
          <w:szCs w:val="22"/>
        </w:rPr>
        <w:t>b</w:t>
      </w:r>
      <w:r w:rsidRPr="00EC7FD3">
        <w:rPr>
          <w:spacing w:val="61"/>
          <w:sz w:val="22"/>
          <w:szCs w:val="22"/>
        </w:rPr>
        <w:t xml:space="preserve">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ró</w:t>
      </w:r>
      <w:r w:rsidRPr="00EC7FD3">
        <w:rPr>
          <w:sz w:val="22"/>
          <w:szCs w:val="22"/>
        </w:rPr>
        <w:t>w</w:t>
      </w:r>
      <w:r w:rsidRPr="00EC7FD3">
        <w:rPr>
          <w:spacing w:val="54"/>
          <w:sz w:val="22"/>
          <w:szCs w:val="22"/>
        </w:rPr>
        <w:t xml:space="preserve"> </w:t>
      </w:r>
      <w:r w:rsidRPr="00EC7FD3">
        <w:rPr>
          <w:sz w:val="22"/>
          <w:szCs w:val="22"/>
        </w:rPr>
        <w:t>k</w:t>
      </w:r>
      <w:r w:rsidRPr="00EC7FD3">
        <w:rPr>
          <w:spacing w:val="-1"/>
          <w:sz w:val="22"/>
          <w:szCs w:val="22"/>
        </w:rPr>
        <w:t>o</w:t>
      </w:r>
      <w:r w:rsidRPr="00EC7FD3">
        <w:rPr>
          <w:spacing w:val="1"/>
          <w:sz w:val="22"/>
          <w:szCs w:val="22"/>
        </w:rPr>
        <w:t>nt</w:t>
      </w:r>
      <w:r w:rsidRPr="00EC7FD3">
        <w:rPr>
          <w:spacing w:val="-1"/>
          <w:sz w:val="22"/>
          <w:szCs w:val="22"/>
        </w:rPr>
        <w:t>ro</w:t>
      </w:r>
      <w:r w:rsidRPr="00EC7FD3">
        <w:rPr>
          <w:spacing w:val="3"/>
          <w:sz w:val="22"/>
          <w:szCs w:val="22"/>
        </w:rPr>
        <w:t>l</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53"/>
          <w:sz w:val="22"/>
          <w:szCs w:val="22"/>
        </w:rPr>
        <w:t xml:space="preserve"> </w:t>
      </w:r>
      <w:r w:rsidRPr="00EC7FD3">
        <w:rPr>
          <w:spacing w:val="1"/>
          <w:sz w:val="22"/>
          <w:szCs w:val="22"/>
        </w:rPr>
        <w:t>d</w:t>
      </w:r>
      <w:r w:rsidRPr="00EC7FD3">
        <w:rPr>
          <w:spacing w:val="-1"/>
          <w:sz w:val="22"/>
          <w:szCs w:val="22"/>
        </w:rPr>
        <w:t>o</w:t>
      </w:r>
      <w:r w:rsidRPr="00EC7FD3">
        <w:rPr>
          <w:spacing w:val="1"/>
          <w:sz w:val="22"/>
          <w:szCs w:val="22"/>
        </w:rPr>
        <w:t>d</w:t>
      </w:r>
      <w:r w:rsidRPr="00EC7FD3">
        <w:rPr>
          <w:sz w:val="22"/>
          <w:szCs w:val="22"/>
        </w:rPr>
        <w:t>a</w:t>
      </w:r>
      <w:r w:rsidRPr="00EC7FD3">
        <w:rPr>
          <w:spacing w:val="1"/>
          <w:sz w:val="22"/>
          <w:szCs w:val="22"/>
        </w:rPr>
        <w:t>t</w:t>
      </w:r>
      <w:r w:rsidRPr="00EC7FD3">
        <w:rPr>
          <w:sz w:val="22"/>
          <w:szCs w:val="22"/>
        </w:rPr>
        <w:t>k</w:t>
      </w:r>
      <w:r w:rsidRPr="00EC7FD3">
        <w:rPr>
          <w:spacing w:val="1"/>
          <w:sz w:val="22"/>
          <w:szCs w:val="22"/>
        </w:rPr>
        <w:t>o</w:t>
      </w:r>
      <w:r w:rsidRPr="00EC7FD3">
        <w:rPr>
          <w:sz w:val="22"/>
          <w:szCs w:val="22"/>
        </w:rPr>
        <w:t>wy</w:t>
      </w:r>
      <w:r w:rsidRPr="00EC7FD3">
        <w:rPr>
          <w:spacing w:val="-1"/>
          <w:sz w:val="22"/>
          <w:szCs w:val="22"/>
        </w:rPr>
        <w:t>c</w:t>
      </w:r>
      <w:r w:rsidRPr="00EC7FD3">
        <w:rPr>
          <w:spacing w:val="1"/>
          <w:sz w:val="22"/>
          <w:szCs w:val="22"/>
        </w:rPr>
        <w:t>h</w:t>
      </w:r>
      <w:r w:rsidRPr="00EC7FD3">
        <w:rPr>
          <w:sz w:val="22"/>
          <w:szCs w:val="22"/>
        </w:rPr>
        <w:t>.</w:t>
      </w:r>
      <w:r w:rsidRPr="00EC7FD3">
        <w:rPr>
          <w:spacing w:val="58"/>
          <w:sz w:val="22"/>
          <w:szCs w:val="22"/>
        </w:rPr>
        <w:t xml:space="preserve"> </w:t>
      </w:r>
      <w:r w:rsidRPr="00EC7FD3">
        <w:rPr>
          <w:sz w:val="22"/>
          <w:szCs w:val="22"/>
        </w:rPr>
        <w:t>Ba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56"/>
          <w:sz w:val="22"/>
          <w:szCs w:val="22"/>
        </w:rPr>
        <w:t xml:space="preserve"> </w:t>
      </w:r>
      <w:r w:rsidRPr="00EC7FD3">
        <w:rPr>
          <w:sz w:val="22"/>
          <w:szCs w:val="22"/>
        </w:rPr>
        <w:t>k</w:t>
      </w:r>
      <w:r w:rsidRPr="00EC7FD3">
        <w:rPr>
          <w:spacing w:val="-1"/>
          <w:sz w:val="22"/>
          <w:szCs w:val="22"/>
        </w:rPr>
        <w:t>o</w:t>
      </w:r>
      <w:r w:rsidRPr="00EC7FD3">
        <w:rPr>
          <w:spacing w:val="1"/>
          <w:sz w:val="22"/>
          <w:szCs w:val="22"/>
        </w:rPr>
        <w:t>nt</w:t>
      </w:r>
      <w:r w:rsidRPr="00EC7FD3">
        <w:rPr>
          <w:spacing w:val="-1"/>
          <w:sz w:val="22"/>
          <w:szCs w:val="22"/>
        </w:rPr>
        <w:t>ro</w:t>
      </w:r>
      <w:r w:rsidRPr="00EC7FD3">
        <w:rPr>
          <w:spacing w:val="3"/>
          <w:sz w:val="22"/>
          <w:szCs w:val="22"/>
        </w:rPr>
        <w:t>l</w:t>
      </w:r>
      <w:r w:rsidRPr="00EC7FD3">
        <w:rPr>
          <w:spacing w:val="1"/>
          <w:sz w:val="22"/>
          <w:szCs w:val="22"/>
        </w:rPr>
        <w:t>n</w:t>
      </w:r>
      <w:r w:rsidRPr="00EC7FD3">
        <w:rPr>
          <w:sz w:val="22"/>
          <w:szCs w:val="22"/>
        </w:rPr>
        <w:t xml:space="preserve">e </w:t>
      </w:r>
      <w:r w:rsidRPr="00EC7FD3">
        <w:rPr>
          <w:spacing w:val="1"/>
          <w:sz w:val="22"/>
          <w:szCs w:val="22"/>
        </w:rPr>
        <w:t>d</w:t>
      </w:r>
      <w:r w:rsidRPr="00EC7FD3">
        <w:rPr>
          <w:spacing w:val="-1"/>
          <w:sz w:val="22"/>
          <w:szCs w:val="22"/>
        </w:rPr>
        <w:t>o</w:t>
      </w:r>
      <w:r w:rsidRPr="00EC7FD3">
        <w:rPr>
          <w:spacing w:val="1"/>
          <w:sz w:val="22"/>
          <w:szCs w:val="22"/>
        </w:rPr>
        <w:t>d</w:t>
      </w:r>
      <w:r w:rsidRPr="00EC7FD3">
        <w:rPr>
          <w:sz w:val="22"/>
          <w:szCs w:val="22"/>
        </w:rPr>
        <w:t>a</w:t>
      </w:r>
      <w:r w:rsidRPr="00EC7FD3">
        <w:rPr>
          <w:spacing w:val="1"/>
          <w:sz w:val="22"/>
          <w:szCs w:val="22"/>
        </w:rPr>
        <w:t>t</w:t>
      </w:r>
      <w:r w:rsidRPr="00EC7FD3">
        <w:rPr>
          <w:sz w:val="22"/>
          <w:szCs w:val="22"/>
        </w:rPr>
        <w:t>k</w:t>
      </w:r>
      <w:r w:rsidRPr="00EC7FD3">
        <w:rPr>
          <w:spacing w:val="-1"/>
          <w:sz w:val="22"/>
          <w:szCs w:val="22"/>
        </w:rPr>
        <w:t>o</w:t>
      </w:r>
      <w:r w:rsidRPr="00EC7FD3">
        <w:rPr>
          <w:spacing w:val="2"/>
          <w:sz w:val="22"/>
          <w:szCs w:val="22"/>
        </w:rPr>
        <w:t>w</w:t>
      </w:r>
      <w:r w:rsidRPr="00EC7FD3">
        <w:rPr>
          <w:sz w:val="22"/>
          <w:szCs w:val="22"/>
        </w:rPr>
        <w:t>e</w:t>
      </w:r>
      <w:r w:rsidRPr="00EC7FD3">
        <w:rPr>
          <w:spacing w:val="-11"/>
          <w:sz w:val="22"/>
          <w:szCs w:val="22"/>
        </w:rPr>
        <w:t xml:space="preserve"> </w:t>
      </w:r>
      <w:r w:rsidRPr="00EC7FD3">
        <w:rPr>
          <w:sz w:val="22"/>
          <w:szCs w:val="22"/>
        </w:rPr>
        <w:t>są</w:t>
      </w:r>
      <w:r w:rsidRPr="00EC7FD3">
        <w:rPr>
          <w:spacing w:val="-3"/>
          <w:sz w:val="22"/>
          <w:szCs w:val="22"/>
        </w:rPr>
        <w:t xml:space="preserve"> </w:t>
      </w:r>
      <w:r w:rsidRPr="00EC7FD3">
        <w:rPr>
          <w:spacing w:val="2"/>
          <w:sz w:val="22"/>
          <w:szCs w:val="22"/>
        </w:rPr>
        <w:t>w</w:t>
      </w:r>
      <w:r w:rsidRPr="00EC7FD3">
        <w:rPr>
          <w:sz w:val="22"/>
          <w:szCs w:val="22"/>
        </w:rPr>
        <w:t>y</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y</w:t>
      </w:r>
      <w:r w:rsidRPr="00EC7FD3">
        <w:rPr>
          <w:spacing w:val="2"/>
          <w:sz w:val="22"/>
          <w:szCs w:val="22"/>
        </w:rPr>
        <w:t>w</w:t>
      </w:r>
      <w:r w:rsidRPr="00EC7FD3">
        <w:rPr>
          <w:sz w:val="22"/>
          <w:szCs w:val="22"/>
        </w:rPr>
        <w:t>a</w:t>
      </w:r>
      <w:r w:rsidRPr="00EC7FD3">
        <w:rPr>
          <w:spacing w:val="1"/>
          <w:sz w:val="22"/>
          <w:szCs w:val="22"/>
        </w:rPr>
        <w:t>n</w:t>
      </w:r>
      <w:r w:rsidRPr="00EC7FD3">
        <w:rPr>
          <w:sz w:val="22"/>
          <w:szCs w:val="22"/>
        </w:rPr>
        <w:t>e</w:t>
      </w:r>
      <w:r w:rsidRPr="00EC7FD3">
        <w:rPr>
          <w:spacing w:val="-14"/>
          <w:sz w:val="22"/>
          <w:szCs w:val="22"/>
        </w:rPr>
        <w:t xml:space="preserve"> </w:t>
      </w:r>
      <w:r w:rsidRPr="00EC7FD3">
        <w:rPr>
          <w:sz w:val="22"/>
          <w:szCs w:val="22"/>
        </w:rPr>
        <w:t>p</w:t>
      </w:r>
      <w:r w:rsidRPr="00EC7FD3">
        <w:rPr>
          <w:spacing w:val="-1"/>
          <w:sz w:val="22"/>
          <w:szCs w:val="22"/>
        </w:rPr>
        <w:t>r</w:t>
      </w:r>
      <w:r w:rsidRPr="00EC7FD3">
        <w:rPr>
          <w:spacing w:val="3"/>
          <w:sz w:val="22"/>
          <w:szCs w:val="22"/>
        </w:rPr>
        <w:t>z</w:t>
      </w:r>
      <w:r w:rsidRPr="00EC7FD3">
        <w:rPr>
          <w:spacing w:val="-1"/>
          <w:sz w:val="22"/>
          <w:szCs w:val="22"/>
        </w:rPr>
        <w:t>e</w:t>
      </w:r>
      <w:r w:rsidRPr="00EC7FD3">
        <w:rPr>
          <w:sz w:val="22"/>
          <w:szCs w:val="22"/>
        </w:rPr>
        <w:t>z</w:t>
      </w:r>
      <w:r w:rsidRPr="00EC7FD3">
        <w:rPr>
          <w:spacing w:val="-4"/>
          <w:sz w:val="22"/>
          <w:szCs w:val="22"/>
        </w:rPr>
        <w:t xml:space="preserve"> </w:t>
      </w:r>
      <w:r w:rsidRPr="00EC7FD3">
        <w:rPr>
          <w:spacing w:val="-1"/>
          <w:sz w:val="22"/>
          <w:szCs w:val="22"/>
        </w:rPr>
        <w:t>L</w:t>
      </w:r>
      <w:r w:rsidRPr="00EC7FD3">
        <w:rPr>
          <w:sz w:val="22"/>
          <w:szCs w:val="22"/>
        </w:rPr>
        <w:t>a</w:t>
      </w:r>
      <w:r w:rsidRPr="00EC7FD3">
        <w:rPr>
          <w:spacing w:val="3"/>
          <w:sz w:val="22"/>
          <w:szCs w:val="22"/>
        </w:rPr>
        <w:t>b</w:t>
      </w:r>
      <w:r w:rsidRPr="00EC7FD3">
        <w:rPr>
          <w:spacing w:val="-1"/>
          <w:sz w:val="22"/>
          <w:szCs w:val="22"/>
        </w:rPr>
        <w:t>or</w:t>
      </w:r>
      <w:r w:rsidRPr="00EC7FD3">
        <w:rPr>
          <w:sz w:val="22"/>
          <w:szCs w:val="22"/>
        </w:rPr>
        <w:t>a</w:t>
      </w:r>
      <w:r w:rsidRPr="00EC7FD3">
        <w:rPr>
          <w:spacing w:val="3"/>
          <w:sz w:val="22"/>
          <w:szCs w:val="22"/>
        </w:rPr>
        <w:t>t</w:t>
      </w:r>
      <w:r w:rsidRPr="00EC7FD3">
        <w:rPr>
          <w:spacing w:val="-1"/>
          <w:sz w:val="22"/>
          <w:szCs w:val="22"/>
        </w:rPr>
        <w:t>or</w:t>
      </w:r>
      <w:r w:rsidRPr="00EC7FD3">
        <w:rPr>
          <w:spacing w:val="3"/>
          <w:sz w:val="22"/>
          <w:szCs w:val="22"/>
        </w:rPr>
        <w:t>i</w:t>
      </w:r>
      <w:r w:rsidRPr="00EC7FD3">
        <w:rPr>
          <w:spacing w:val="1"/>
          <w:sz w:val="22"/>
          <w:szCs w:val="22"/>
        </w:rPr>
        <w:t>u</w:t>
      </w:r>
      <w:r w:rsidRPr="00EC7FD3">
        <w:rPr>
          <w:sz w:val="22"/>
          <w:szCs w:val="22"/>
        </w:rPr>
        <w:t>m</w:t>
      </w:r>
      <w:r w:rsidRPr="00EC7FD3">
        <w:rPr>
          <w:spacing w:val="-14"/>
          <w:sz w:val="22"/>
          <w:szCs w:val="22"/>
        </w:rPr>
        <w:t xml:space="preserve"> </w:t>
      </w:r>
      <w:r w:rsidRPr="00EC7FD3">
        <w:rPr>
          <w:sz w:val="22"/>
          <w:szCs w:val="22"/>
        </w:rPr>
        <w:t>Zam</w:t>
      </w:r>
      <w:r w:rsidRPr="00EC7FD3">
        <w:rPr>
          <w:spacing w:val="1"/>
          <w:sz w:val="22"/>
          <w:szCs w:val="22"/>
        </w:rPr>
        <w:t>a</w:t>
      </w:r>
      <w:r w:rsidRPr="00EC7FD3">
        <w:rPr>
          <w:sz w:val="22"/>
          <w:szCs w:val="22"/>
        </w:rPr>
        <w:t>w</w:t>
      </w:r>
      <w:r w:rsidRPr="00EC7FD3">
        <w:rPr>
          <w:spacing w:val="3"/>
          <w:sz w:val="22"/>
          <w:szCs w:val="22"/>
        </w:rPr>
        <w:t>i</w:t>
      </w:r>
      <w:r w:rsidRPr="00EC7FD3">
        <w:rPr>
          <w:sz w:val="22"/>
          <w:szCs w:val="22"/>
        </w:rPr>
        <w:t>a</w:t>
      </w:r>
      <w:r w:rsidRPr="00EC7FD3">
        <w:rPr>
          <w:spacing w:val="1"/>
          <w:sz w:val="22"/>
          <w:szCs w:val="22"/>
        </w:rPr>
        <w:t>j</w:t>
      </w:r>
      <w:r w:rsidRPr="00EC7FD3">
        <w:rPr>
          <w:sz w:val="22"/>
          <w:szCs w:val="22"/>
        </w:rPr>
        <w:t>ąc</w:t>
      </w:r>
      <w:r w:rsidRPr="00EC7FD3">
        <w:rPr>
          <w:spacing w:val="-1"/>
          <w:sz w:val="22"/>
          <w:szCs w:val="22"/>
        </w:rPr>
        <w:t>e</w:t>
      </w:r>
      <w:r w:rsidRPr="00EC7FD3">
        <w:rPr>
          <w:spacing w:val="1"/>
          <w:sz w:val="22"/>
          <w:szCs w:val="22"/>
        </w:rPr>
        <w:t>g</w:t>
      </w:r>
      <w:r w:rsidRPr="00EC7FD3">
        <w:rPr>
          <w:spacing w:val="-1"/>
          <w:sz w:val="22"/>
          <w:szCs w:val="22"/>
        </w:rPr>
        <w:t>o</w:t>
      </w:r>
      <w:r w:rsidRPr="00EC7FD3">
        <w:rPr>
          <w:sz w:val="22"/>
          <w:szCs w:val="22"/>
        </w:rPr>
        <w:t>.</w:t>
      </w:r>
    </w:p>
    <w:p w14:paraId="2D4F976F" w14:textId="77777777" w:rsidR="00D5342A" w:rsidRPr="00EC7FD3" w:rsidRDefault="00D5342A" w:rsidP="00D5342A">
      <w:pPr>
        <w:widowControl w:val="0"/>
        <w:autoSpaceDE w:val="0"/>
        <w:autoSpaceDN w:val="0"/>
        <w:adjustRightInd w:val="0"/>
        <w:spacing w:before="2" w:after="0" w:line="120" w:lineRule="exact"/>
        <w:jc w:val="left"/>
        <w:rPr>
          <w:sz w:val="22"/>
          <w:szCs w:val="22"/>
        </w:rPr>
      </w:pPr>
    </w:p>
    <w:p w14:paraId="6171428E" w14:textId="77777777" w:rsidR="00D5342A" w:rsidRPr="00F1166A" w:rsidRDefault="00D5342A" w:rsidP="00D5342A">
      <w:pPr>
        <w:widowControl w:val="0"/>
        <w:autoSpaceDE w:val="0"/>
        <w:autoSpaceDN w:val="0"/>
        <w:adjustRightInd w:val="0"/>
        <w:spacing w:before="0" w:after="0" w:line="276" w:lineRule="auto"/>
        <w:ind w:right="144"/>
        <w:rPr>
          <w:sz w:val="22"/>
          <w:szCs w:val="22"/>
        </w:rPr>
      </w:pPr>
      <w:r w:rsidRPr="00F1166A">
        <w:rPr>
          <w:sz w:val="22"/>
          <w:szCs w:val="22"/>
        </w:rPr>
        <w:t>Strony Kontraktu decydują wspólnie o miejscach pobierania próbek i wyznaczeniu odcinków częściowych ocenianego odcinka budowy tzn. dziennej działki roboczej. Jeżeli odcinek częściowy przyporządkowany do badań kontrolnych nie może być jednoznacznie i zgodnie wyznaczony, to odcinek ten nie powinien być mniejszy niż 20% ocenianego odcinka budowy.</w:t>
      </w:r>
    </w:p>
    <w:p w14:paraId="51133B7E" w14:textId="77777777" w:rsidR="00D5342A" w:rsidRPr="00F1166A" w:rsidRDefault="00D5342A" w:rsidP="00D5342A">
      <w:pPr>
        <w:widowControl w:val="0"/>
        <w:autoSpaceDE w:val="0"/>
        <w:autoSpaceDN w:val="0"/>
        <w:adjustRightInd w:val="0"/>
        <w:spacing w:before="15" w:after="0" w:line="200" w:lineRule="exact"/>
        <w:jc w:val="left"/>
        <w:rPr>
          <w:sz w:val="22"/>
          <w:szCs w:val="22"/>
        </w:rPr>
      </w:pPr>
    </w:p>
    <w:p w14:paraId="69DE3EEA" w14:textId="77777777" w:rsidR="00D5342A" w:rsidRPr="00F1166A" w:rsidRDefault="00D5342A" w:rsidP="00D5342A">
      <w:pPr>
        <w:widowControl w:val="0"/>
        <w:autoSpaceDE w:val="0"/>
        <w:autoSpaceDN w:val="0"/>
        <w:adjustRightInd w:val="0"/>
        <w:spacing w:before="23" w:after="0"/>
        <w:ind w:right="5167"/>
        <w:rPr>
          <w:sz w:val="22"/>
          <w:szCs w:val="22"/>
        </w:rPr>
      </w:pPr>
      <w:r w:rsidRPr="00F1166A">
        <w:rPr>
          <w:b/>
          <w:bCs/>
          <w:sz w:val="22"/>
          <w:szCs w:val="22"/>
        </w:rPr>
        <w:t>6.5. Badania i pomiary arbitrażowe</w:t>
      </w:r>
    </w:p>
    <w:p w14:paraId="0E2097AA" w14:textId="77777777" w:rsidR="00D5342A" w:rsidRPr="00F1166A" w:rsidRDefault="00D5342A" w:rsidP="00D5342A">
      <w:pPr>
        <w:widowControl w:val="0"/>
        <w:autoSpaceDE w:val="0"/>
        <w:autoSpaceDN w:val="0"/>
        <w:adjustRightInd w:val="0"/>
        <w:spacing w:before="8" w:after="0" w:line="150" w:lineRule="exact"/>
        <w:jc w:val="left"/>
        <w:rPr>
          <w:sz w:val="22"/>
          <w:szCs w:val="22"/>
        </w:rPr>
      </w:pPr>
    </w:p>
    <w:p w14:paraId="13670384" w14:textId="77777777" w:rsidR="00D5342A" w:rsidRPr="00F1166A" w:rsidRDefault="00D5342A" w:rsidP="00D5342A">
      <w:pPr>
        <w:widowControl w:val="0"/>
        <w:autoSpaceDE w:val="0"/>
        <w:autoSpaceDN w:val="0"/>
        <w:adjustRightInd w:val="0"/>
        <w:spacing w:before="0" w:after="0" w:line="275" w:lineRule="auto"/>
        <w:ind w:right="99"/>
        <w:rPr>
          <w:sz w:val="22"/>
          <w:szCs w:val="22"/>
        </w:rPr>
      </w:pPr>
      <w:r w:rsidRPr="00F1166A">
        <w:rPr>
          <w:sz w:val="22"/>
          <w:szCs w:val="22"/>
        </w:rPr>
        <w:t>Badania i pomiary arbitrażowe są powtórzeniem badań lub pomiarów kontrolnych i/lub kontrolnych dodatkowych, co do których istnieją uzasadnione wątpliwości ze strony Inspektora Nadzoru, Zamawiającego lub Wykonawcy (np. na podstawie własnych badań).</w:t>
      </w:r>
    </w:p>
    <w:p w14:paraId="71FE9F9D" w14:textId="77777777" w:rsidR="00D5342A" w:rsidRPr="00F1166A" w:rsidRDefault="00D5342A" w:rsidP="00D5342A">
      <w:pPr>
        <w:widowControl w:val="0"/>
        <w:autoSpaceDE w:val="0"/>
        <w:autoSpaceDN w:val="0"/>
        <w:adjustRightInd w:val="0"/>
        <w:spacing w:before="2" w:after="0" w:line="120" w:lineRule="exact"/>
        <w:jc w:val="left"/>
        <w:rPr>
          <w:sz w:val="22"/>
          <w:szCs w:val="22"/>
        </w:rPr>
      </w:pPr>
    </w:p>
    <w:p w14:paraId="503E40DF" w14:textId="77777777" w:rsidR="00D5342A" w:rsidRPr="00F1166A" w:rsidRDefault="00D5342A" w:rsidP="00D5342A">
      <w:pPr>
        <w:widowControl w:val="0"/>
        <w:autoSpaceDE w:val="0"/>
        <w:autoSpaceDN w:val="0"/>
        <w:adjustRightInd w:val="0"/>
        <w:spacing w:before="0" w:after="0" w:line="275" w:lineRule="auto"/>
        <w:ind w:right="101"/>
        <w:rPr>
          <w:sz w:val="22"/>
          <w:szCs w:val="22"/>
        </w:rPr>
      </w:pPr>
      <w:r w:rsidRPr="00F1166A">
        <w:rPr>
          <w:sz w:val="22"/>
          <w:szCs w:val="22"/>
        </w:rPr>
        <w:t>Badania i pomiary arbitrażowe wykonuje się na  wniosek strony kontraktu. Badania i pomiary arbitrażowe wykonuje bezstronne, akredytowane laboratorium, które nie wykonywało badań lub pomiarów kontrolnych, przy udziale lub po poinformowaniu przedstawicieli stron.</w:t>
      </w:r>
    </w:p>
    <w:p w14:paraId="7F4B8825" w14:textId="77777777" w:rsidR="00D5342A" w:rsidRPr="00F1166A" w:rsidRDefault="00D5342A" w:rsidP="00D5342A">
      <w:pPr>
        <w:widowControl w:val="0"/>
        <w:autoSpaceDE w:val="0"/>
        <w:autoSpaceDN w:val="0"/>
        <w:adjustRightInd w:val="0"/>
        <w:spacing w:before="2" w:after="0" w:line="120" w:lineRule="exact"/>
        <w:jc w:val="left"/>
        <w:rPr>
          <w:sz w:val="22"/>
          <w:szCs w:val="22"/>
        </w:rPr>
      </w:pPr>
    </w:p>
    <w:p w14:paraId="0FB2EB2E" w14:textId="77777777" w:rsidR="00D5342A" w:rsidRPr="00F1166A" w:rsidRDefault="00D5342A" w:rsidP="00D5342A">
      <w:pPr>
        <w:widowControl w:val="0"/>
        <w:autoSpaceDE w:val="0"/>
        <w:autoSpaceDN w:val="0"/>
        <w:adjustRightInd w:val="0"/>
        <w:spacing w:before="0" w:after="0" w:line="275" w:lineRule="auto"/>
        <w:ind w:right="102"/>
        <w:rPr>
          <w:sz w:val="22"/>
          <w:szCs w:val="22"/>
        </w:rPr>
      </w:pPr>
      <w:r w:rsidRPr="00F1166A">
        <w:rPr>
          <w:sz w:val="22"/>
          <w:szCs w:val="22"/>
        </w:rPr>
        <w:t>W przypadku wniosku Wykonawcy zgodę na przeprowadzenie badań i pomiarów arbitrażowych wyraża Inspektor Nadzoru po wcześniejszej analizie zasadności wniosku. Zamawiający akceptuje laboratorium, które przeprowadzi badania lub pomiary arbitrażowe.</w:t>
      </w:r>
    </w:p>
    <w:p w14:paraId="5DF50160" w14:textId="77777777" w:rsidR="00D5342A" w:rsidRPr="00F1166A" w:rsidRDefault="00D5342A" w:rsidP="00D5342A">
      <w:pPr>
        <w:widowControl w:val="0"/>
        <w:autoSpaceDE w:val="0"/>
        <w:autoSpaceDN w:val="0"/>
        <w:adjustRightInd w:val="0"/>
        <w:spacing w:before="2" w:after="0" w:line="120" w:lineRule="exact"/>
        <w:jc w:val="left"/>
        <w:rPr>
          <w:sz w:val="22"/>
          <w:szCs w:val="22"/>
        </w:rPr>
      </w:pPr>
    </w:p>
    <w:p w14:paraId="1B42AC86" w14:textId="77777777" w:rsidR="00D5342A" w:rsidRPr="00EC7FD3" w:rsidRDefault="00D5342A" w:rsidP="00D5342A">
      <w:pPr>
        <w:widowControl w:val="0"/>
        <w:autoSpaceDE w:val="0"/>
        <w:autoSpaceDN w:val="0"/>
        <w:adjustRightInd w:val="0"/>
        <w:spacing w:before="0" w:after="0"/>
        <w:ind w:right="3066"/>
        <w:rPr>
          <w:sz w:val="22"/>
          <w:szCs w:val="22"/>
        </w:rPr>
      </w:pPr>
      <w:r w:rsidRPr="00EC7FD3">
        <w:rPr>
          <w:b/>
          <w:bCs/>
          <w:sz w:val="22"/>
          <w:szCs w:val="22"/>
        </w:rPr>
        <w:t>6.6.</w:t>
      </w:r>
      <w:r w:rsidRPr="00EC7FD3">
        <w:rPr>
          <w:b/>
          <w:bCs/>
          <w:spacing w:val="67"/>
          <w:sz w:val="22"/>
          <w:szCs w:val="22"/>
        </w:rPr>
        <w:t xml:space="preserve"> </w:t>
      </w:r>
      <w:r w:rsidRPr="00EC7FD3">
        <w:rPr>
          <w:b/>
          <w:bCs/>
          <w:sz w:val="22"/>
          <w:szCs w:val="22"/>
        </w:rPr>
        <w:t>B</w:t>
      </w:r>
      <w:r w:rsidRPr="00EC7FD3">
        <w:rPr>
          <w:b/>
          <w:bCs/>
          <w:spacing w:val="-2"/>
          <w:sz w:val="22"/>
          <w:szCs w:val="22"/>
        </w:rPr>
        <w:t>a</w:t>
      </w:r>
      <w:r w:rsidRPr="00EC7FD3">
        <w:rPr>
          <w:b/>
          <w:bCs/>
          <w:spacing w:val="2"/>
          <w:sz w:val="22"/>
          <w:szCs w:val="22"/>
        </w:rPr>
        <w:t>d</w:t>
      </w:r>
      <w:r w:rsidRPr="00EC7FD3">
        <w:rPr>
          <w:b/>
          <w:bCs/>
          <w:spacing w:val="-1"/>
          <w:sz w:val="22"/>
          <w:szCs w:val="22"/>
        </w:rPr>
        <w:t>a</w:t>
      </w:r>
      <w:r w:rsidRPr="00EC7FD3">
        <w:rPr>
          <w:b/>
          <w:bCs/>
          <w:spacing w:val="2"/>
          <w:sz w:val="22"/>
          <w:szCs w:val="22"/>
        </w:rPr>
        <w:t>n</w:t>
      </w:r>
      <w:r w:rsidRPr="00EC7FD3">
        <w:rPr>
          <w:b/>
          <w:bCs/>
          <w:spacing w:val="1"/>
          <w:sz w:val="22"/>
          <w:szCs w:val="22"/>
        </w:rPr>
        <w:t>i</w:t>
      </w:r>
      <w:r w:rsidRPr="00EC7FD3">
        <w:rPr>
          <w:b/>
          <w:bCs/>
          <w:sz w:val="22"/>
          <w:szCs w:val="22"/>
        </w:rPr>
        <w:t>a</w:t>
      </w:r>
      <w:r w:rsidRPr="00EC7FD3">
        <w:rPr>
          <w:b/>
          <w:bCs/>
          <w:spacing w:val="-9"/>
          <w:sz w:val="22"/>
          <w:szCs w:val="22"/>
        </w:rPr>
        <w:t xml:space="preserve"> </w:t>
      </w:r>
      <w:r w:rsidRPr="00EC7FD3">
        <w:rPr>
          <w:b/>
          <w:bCs/>
          <w:sz w:val="22"/>
          <w:szCs w:val="22"/>
        </w:rPr>
        <w:t>i</w:t>
      </w:r>
      <w:r w:rsidRPr="00EC7FD3">
        <w:rPr>
          <w:b/>
          <w:bCs/>
          <w:spacing w:val="-3"/>
          <w:sz w:val="22"/>
          <w:szCs w:val="22"/>
        </w:rPr>
        <w:t xml:space="preserve"> </w:t>
      </w:r>
      <w:r w:rsidRPr="00EC7FD3">
        <w:rPr>
          <w:b/>
          <w:bCs/>
          <w:spacing w:val="2"/>
          <w:sz w:val="22"/>
          <w:szCs w:val="22"/>
        </w:rPr>
        <w:t>p</w:t>
      </w:r>
      <w:r w:rsidRPr="00EC7FD3">
        <w:rPr>
          <w:b/>
          <w:bCs/>
          <w:sz w:val="22"/>
          <w:szCs w:val="22"/>
        </w:rPr>
        <w:t>om</w:t>
      </w:r>
      <w:r w:rsidRPr="00EC7FD3">
        <w:rPr>
          <w:b/>
          <w:bCs/>
          <w:spacing w:val="2"/>
          <w:sz w:val="22"/>
          <w:szCs w:val="22"/>
        </w:rPr>
        <w:t>i</w:t>
      </w:r>
      <w:r w:rsidRPr="00EC7FD3">
        <w:rPr>
          <w:b/>
          <w:bCs/>
          <w:spacing w:val="-1"/>
          <w:sz w:val="22"/>
          <w:szCs w:val="22"/>
        </w:rPr>
        <w:t>a</w:t>
      </w:r>
      <w:r w:rsidRPr="00EC7FD3">
        <w:rPr>
          <w:b/>
          <w:bCs/>
          <w:spacing w:val="2"/>
          <w:sz w:val="22"/>
          <w:szCs w:val="22"/>
        </w:rPr>
        <w:t>r</w:t>
      </w:r>
      <w:r w:rsidRPr="00EC7FD3">
        <w:rPr>
          <w:b/>
          <w:bCs/>
          <w:sz w:val="22"/>
          <w:szCs w:val="22"/>
        </w:rPr>
        <w:t>y</w:t>
      </w:r>
      <w:r w:rsidRPr="00EC7FD3">
        <w:rPr>
          <w:b/>
          <w:bCs/>
          <w:spacing w:val="-10"/>
          <w:sz w:val="22"/>
          <w:szCs w:val="22"/>
        </w:rPr>
        <w:t xml:space="preserve"> </w:t>
      </w:r>
      <w:r w:rsidRPr="00EC7FD3">
        <w:rPr>
          <w:b/>
          <w:bCs/>
          <w:spacing w:val="2"/>
          <w:sz w:val="22"/>
          <w:szCs w:val="22"/>
        </w:rPr>
        <w:t>p</w:t>
      </w:r>
      <w:r w:rsidRPr="00EC7FD3">
        <w:rPr>
          <w:b/>
          <w:bCs/>
          <w:spacing w:val="-1"/>
          <w:sz w:val="22"/>
          <w:szCs w:val="22"/>
        </w:rPr>
        <w:t>r</w:t>
      </w:r>
      <w:r w:rsidRPr="00EC7FD3">
        <w:rPr>
          <w:b/>
          <w:bCs/>
          <w:spacing w:val="1"/>
          <w:sz w:val="22"/>
          <w:szCs w:val="22"/>
        </w:rPr>
        <w:t>z</w:t>
      </w:r>
      <w:r w:rsidRPr="00EC7FD3">
        <w:rPr>
          <w:b/>
          <w:bCs/>
          <w:sz w:val="22"/>
          <w:szCs w:val="22"/>
        </w:rPr>
        <w:t>ed</w:t>
      </w:r>
      <w:r w:rsidRPr="00EC7FD3">
        <w:rPr>
          <w:b/>
          <w:bCs/>
          <w:spacing w:val="-7"/>
          <w:sz w:val="22"/>
          <w:szCs w:val="22"/>
        </w:rPr>
        <w:t xml:space="preserve"> </w:t>
      </w:r>
      <w:r w:rsidRPr="00EC7FD3">
        <w:rPr>
          <w:b/>
          <w:bCs/>
          <w:spacing w:val="2"/>
          <w:sz w:val="22"/>
          <w:szCs w:val="22"/>
        </w:rPr>
        <w:t>p</w:t>
      </w:r>
      <w:r w:rsidRPr="00EC7FD3">
        <w:rPr>
          <w:b/>
          <w:bCs/>
          <w:spacing w:val="-1"/>
          <w:sz w:val="22"/>
          <w:szCs w:val="22"/>
        </w:rPr>
        <w:t>r</w:t>
      </w:r>
      <w:r w:rsidRPr="00EC7FD3">
        <w:rPr>
          <w:b/>
          <w:bCs/>
          <w:spacing w:val="1"/>
          <w:sz w:val="22"/>
          <w:szCs w:val="22"/>
        </w:rPr>
        <w:t>z</w:t>
      </w:r>
      <w:r w:rsidRPr="00EC7FD3">
        <w:rPr>
          <w:b/>
          <w:bCs/>
          <w:sz w:val="22"/>
          <w:szCs w:val="22"/>
        </w:rPr>
        <w:t>y</w:t>
      </w:r>
      <w:r w:rsidRPr="00EC7FD3">
        <w:rPr>
          <w:b/>
          <w:bCs/>
          <w:spacing w:val="-1"/>
          <w:sz w:val="22"/>
          <w:szCs w:val="22"/>
        </w:rPr>
        <w:t>s</w:t>
      </w:r>
      <w:r w:rsidRPr="00EC7FD3">
        <w:rPr>
          <w:b/>
          <w:bCs/>
          <w:spacing w:val="3"/>
          <w:sz w:val="22"/>
          <w:szCs w:val="22"/>
        </w:rPr>
        <w:t>t</w:t>
      </w:r>
      <w:r w:rsidRPr="00EC7FD3">
        <w:rPr>
          <w:b/>
          <w:bCs/>
          <w:spacing w:val="-1"/>
          <w:sz w:val="22"/>
          <w:szCs w:val="22"/>
        </w:rPr>
        <w:t>ą</w:t>
      </w:r>
      <w:r w:rsidRPr="00EC7FD3">
        <w:rPr>
          <w:b/>
          <w:bCs/>
          <w:spacing w:val="2"/>
          <w:sz w:val="22"/>
          <w:szCs w:val="22"/>
        </w:rPr>
        <w:t>p</w:t>
      </w:r>
      <w:r w:rsidRPr="00EC7FD3">
        <w:rPr>
          <w:b/>
          <w:bCs/>
          <w:spacing w:val="-1"/>
          <w:sz w:val="22"/>
          <w:szCs w:val="22"/>
        </w:rPr>
        <w:t>i</w:t>
      </w:r>
      <w:r w:rsidRPr="00EC7FD3">
        <w:rPr>
          <w:b/>
          <w:bCs/>
          <w:sz w:val="22"/>
          <w:szCs w:val="22"/>
        </w:rPr>
        <w:t>e</w:t>
      </w:r>
      <w:r w:rsidRPr="00EC7FD3">
        <w:rPr>
          <w:b/>
          <w:bCs/>
          <w:spacing w:val="2"/>
          <w:sz w:val="22"/>
          <w:szCs w:val="22"/>
        </w:rPr>
        <w:t>n</w:t>
      </w:r>
      <w:r w:rsidRPr="00EC7FD3">
        <w:rPr>
          <w:b/>
          <w:bCs/>
          <w:spacing w:val="-1"/>
          <w:sz w:val="22"/>
          <w:szCs w:val="22"/>
        </w:rPr>
        <w:t>i</w:t>
      </w:r>
      <w:r w:rsidRPr="00EC7FD3">
        <w:rPr>
          <w:b/>
          <w:bCs/>
          <w:sz w:val="22"/>
          <w:szCs w:val="22"/>
        </w:rPr>
        <w:t>em</w:t>
      </w:r>
      <w:r w:rsidRPr="00EC7FD3">
        <w:rPr>
          <w:b/>
          <w:bCs/>
          <w:spacing w:val="-12"/>
          <w:sz w:val="22"/>
          <w:szCs w:val="22"/>
        </w:rPr>
        <w:t xml:space="preserve"> </w:t>
      </w:r>
      <w:r w:rsidRPr="00EC7FD3">
        <w:rPr>
          <w:b/>
          <w:bCs/>
          <w:sz w:val="22"/>
          <w:szCs w:val="22"/>
        </w:rPr>
        <w:t>do</w:t>
      </w:r>
      <w:r w:rsidRPr="00EC7FD3">
        <w:rPr>
          <w:b/>
          <w:bCs/>
          <w:spacing w:val="-2"/>
          <w:sz w:val="22"/>
          <w:szCs w:val="22"/>
        </w:rPr>
        <w:t xml:space="preserve"> </w:t>
      </w:r>
      <w:r w:rsidRPr="00EC7FD3">
        <w:rPr>
          <w:b/>
          <w:bCs/>
          <w:spacing w:val="-1"/>
          <w:sz w:val="22"/>
          <w:szCs w:val="22"/>
        </w:rPr>
        <w:t>r</w:t>
      </w:r>
      <w:r w:rsidRPr="00EC7FD3">
        <w:rPr>
          <w:b/>
          <w:bCs/>
          <w:sz w:val="22"/>
          <w:szCs w:val="22"/>
        </w:rPr>
        <w:t>o</w:t>
      </w:r>
      <w:r w:rsidRPr="00EC7FD3">
        <w:rPr>
          <w:b/>
          <w:bCs/>
          <w:spacing w:val="2"/>
          <w:sz w:val="22"/>
          <w:szCs w:val="22"/>
        </w:rPr>
        <w:t>b</w:t>
      </w:r>
      <w:r w:rsidRPr="00EC7FD3">
        <w:rPr>
          <w:b/>
          <w:bCs/>
          <w:sz w:val="22"/>
          <w:szCs w:val="22"/>
        </w:rPr>
        <w:t>ót</w:t>
      </w:r>
    </w:p>
    <w:p w14:paraId="67E152B0"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4A2E2B1D" w14:textId="77777777" w:rsidR="00D5342A" w:rsidRPr="00EC7FD3" w:rsidRDefault="00D5342A" w:rsidP="00D5342A">
      <w:pPr>
        <w:widowControl w:val="0"/>
        <w:autoSpaceDE w:val="0"/>
        <w:autoSpaceDN w:val="0"/>
        <w:adjustRightInd w:val="0"/>
        <w:spacing w:before="0" w:after="0"/>
        <w:ind w:right="3795"/>
        <w:rPr>
          <w:sz w:val="22"/>
          <w:szCs w:val="22"/>
        </w:rPr>
      </w:pPr>
      <w:r w:rsidRPr="00EC7FD3">
        <w:rPr>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d</w:t>
      </w:r>
      <w:r w:rsidRPr="00EC7FD3">
        <w:rPr>
          <w:spacing w:val="-6"/>
          <w:sz w:val="22"/>
          <w:szCs w:val="22"/>
        </w:rPr>
        <w:t xml:space="preserve"> </w:t>
      </w:r>
      <w:r w:rsidRPr="00EC7FD3">
        <w:rPr>
          <w:spacing w:val="2"/>
          <w:sz w:val="22"/>
          <w:szCs w:val="22"/>
        </w:rPr>
        <w:t>p</w:t>
      </w:r>
      <w:r w:rsidRPr="00EC7FD3">
        <w:rPr>
          <w:spacing w:val="-1"/>
          <w:sz w:val="22"/>
          <w:szCs w:val="22"/>
        </w:rPr>
        <w:t>r</w:t>
      </w:r>
      <w:r w:rsidRPr="00EC7FD3">
        <w:rPr>
          <w:spacing w:val="1"/>
          <w:sz w:val="22"/>
          <w:szCs w:val="22"/>
        </w:rPr>
        <w:t>z</w:t>
      </w:r>
      <w:r w:rsidRPr="00EC7FD3">
        <w:rPr>
          <w:sz w:val="22"/>
          <w:szCs w:val="22"/>
        </w:rPr>
        <w:t>y</w:t>
      </w:r>
      <w:r w:rsidRPr="00EC7FD3">
        <w:rPr>
          <w:spacing w:val="-1"/>
          <w:sz w:val="22"/>
          <w:szCs w:val="22"/>
        </w:rPr>
        <w:t>s</w:t>
      </w:r>
      <w:r w:rsidRPr="00EC7FD3">
        <w:rPr>
          <w:spacing w:val="1"/>
          <w:sz w:val="22"/>
          <w:szCs w:val="22"/>
        </w:rPr>
        <w:t>t</w:t>
      </w:r>
      <w:r w:rsidRPr="00EC7FD3">
        <w:rPr>
          <w:sz w:val="22"/>
          <w:szCs w:val="22"/>
        </w:rPr>
        <w:t>ą</w:t>
      </w:r>
      <w:r w:rsidRPr="00EC7FD3">
        <w:rPr>
          <w:spacing w:val="1"/>
          <w:sz w:val="22"/>
          <w:szCs w:val="22"/>
        </w:rPr>
        <w:t>p</w:t>
      </w:r>
      <w:r w:rsidRPr="00EC7FD3">
        <w:rPr>
          <w:spacing w:val="3"/>
          <w:sz w:val="22"/>
          <w:szCs w:val="22"/>
        </w:rPr>
        <w:t>i</w:t>
      </w:r>
      <w:r w:rsidRPr="00EC7FD3">
        <w:rPr>
          <w:spacing w:val="-1"/>
          <w:sz w:val="22"/>
          <w:szCs w:val="22"/>
        </w:rPr>
        <w:t>e</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m</w:t>
      </w:r>
      <w:r w:rsidRPr="00EC7FD3">
        <w:rPr>
          <w:spacing w:val="-16"/>
          <w:sz w:val="22"/>
          <w:szCs w:val="22"/>
        </w:rPr>
        <w:t xml:space="preserve"> </w:t>
      </w:r>
      <w:r w:rsidRPr="00EC7FD3">
        <w:rPr>
          <w:spacing w:val="1"/>
          <w:sz w:val="22"/>
          <w:szCs w:val="22"/>
        </w:rPr>
        <w:t>d</w:t>
      </w:r>
      <w:r w:rsidRPr="00EC7FD3">
        <w:rPr>
          <w:sz w:val="22"/>
          <w:szCs w:val="22"/>
        </w:rPr>
        <w:t>o</w:t>
      </w:r>
      <w:r w:rsidRPr="00EC7FD3">
        <w:rPr>
          <w:spacing w:val="-3"/>
          <w:sz w:val="22"/>
          <w:szCs w:val="22"/>
        </w:rPr>
        <w:t xml:space="preserve"> </w:t>
      </w:r>
      <w:r w:rsidRPr="00EC7FD3">
        <w:rPr>
          <w:spacing w:val="1"/>
          <w:sz w:val="22"/>
          <w:szCs w:val="22"/>
        </w:rPr>
        <w:t>r</w:t>
      </w:r>
      <w:r w:rsidRPr="00EC7FD3">
        <w:rPr>
          <w:spacing w:val="-1"/>
          <w:sz w:val="22"/>
          <w:szCs w:val="22"/>
        </w:rPr>
        <w:t>o</w:t>
      </w:r>
      <w:r w:rsidRPr="00EC7FD3">
        <w:rPr>
          <w:spacing w:val="3"/>
          <w:sz w:val="22"/>
          <w:szCs w:val="22"/>
        </w:rPr>
        <w:t>b</w:t>
      </w:r>
      <w:r w:rsidRPr="00EC7FD3">
        <w:rPr>
          <w:spacing w:val="-1"/>
          <w:sz w:val="22"/>
          <w:szCs w:val="22"/>
        </w:rPr>
        <w:t>ó</w:t>
      </w:r>
      <w:r w:rsidRPr="00EC7FD3">
        <w:rPr>
          <w:sz w:val="22"/>
          <w:szCs w:val="22"/>
        </w:rPr>
        <w:t>t</w:t>
      </w:r>
      <w:r w:rsidRPr="00EC7FD3">
        <w:rPr>
          <w:spacing w:val="-5"/>
          <w:sz w:val="22"/>
          <w:szCs w:val="22"/>
        </w:rPr>
        <w:t xml:space="preserve"> </w:t>
      </w:r>
      <w:r w:rsidRPr="00EC7FD3">
        <w:rPr>
          <w:spacing w:val="-1"/>
          <w:sz w:val="22"/>
          <w:szCs w:val="22"/>
        </w:rPr>
        <w:t>W</w:t>
      </w:r>
      <w:r w:rsidRPr="00EC7FD3">
        <w:rPr>
          <w:spacing w:val="2"/>
          <w:sz w:val="22"/>
          <w:szCs w:val="22"/>
        </w:rPr>
        <w:t>y</w:t>
      </w:r>
      <w:r w:rsidRPr="00EC7FD3">
        <w:rPr>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3"/>
          <w:sz w:val="22"/>
          <w:szCs w:val="22"/>
        </w:rPr>
        <w:t>w</w:t>
      </w:r>
      <w:r w:rsidRPr="00EC7FD3">
        <w:rPr>
          <w:sz w:val="22"/>
          <w:szCs w:val="22"/>
        </w:rPr>
        <w:t>ca</w:t>
      </w:r>
      <w:r w:rsidRPr="00EC7FD3">
        <w:rPr>
          <w:spacing w:val="-13"/>
          <w:sz w:val="22"/>
          <w:szCs w:val="22"/>
        </w:rPr>
        <w:t xml:space="preserve"> </w:t>
      </w:r>
      <w:r w:rsidRPr="00EC7FD3">
        <w:rPr>
          <w:spacing w:val="3"/>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n</w:t>
      </w:r>
      <w:r w:rsidRPr="00EC7FD3">
        <w:rPr>
          <w:sz w:val="22"/>
          <w:szCs w:val="22"/>
        </w:rPr>
        <w:t>:</w:t>
      </w:r>
    </w:p>
    <w:p w14:paraId="6838D711" w14:textId="77777777" w:rsidR="00D5342A" w:rsidRPr="00EC7FD3" w:rsidRDefault="00D5342A" w:rsidP="00CB7DA4">
      <w:pPr>
        <w:pStyle w:val="Akapitzlist"/>
        <w:widowControl w:val="0"/>
        <w:numPr>
          <w:ilvl w:val="0"/>
          <w:numId w:val="41"/>
        </w:numPr>
        <w:tabs>
          <w:tab w:val="left" w:pos="720"/>
        </w:tabs>
        <w:autoSpaceDE w:val="0"/>
        <w:autoSpaceDN w:val="0"/>
        <w:adjustRightInd w:val="0"/>
        <w:ind w:right="-20"/>
        <w:rPr>
          <w:sz w:val="22"/>
          <w:szCs w:val="22"/>
        </w:rPr>
      </w:pPr>
      <w:r w:rsidRPr="00EC7FD3">
        <w:rPr>
          <w:spacing w:val="1"/>
          <w:sz w:val="22"/>
          <w:szCs w:val="22"/>
        </w:rPr>
        <w:t>uz</w:t>
      </w:r>
      <w:r w:rsidRPr="00EC7FD3">
        <w:rPr>
          <w:sz w:val="22"/>
          <w:szCs w:val="22"/>
        </w:rPr>
        <w:t>y</w:t>
      </w:r>
      <w:r w:rsidRPr="00EC7FD3">
        <w:rPr>
          <w:spacing w:val="-1"/>
          <w:sz w:val="22"/>
          <w:szCs w:val="22"/>
        </w:rPr>
        <w:t>s</w:t>
      </w:r>
      <w:r w:rsidRPr="00EC7FD3">
        <w:rPr>
          <w:sz w:val="22"/>
          <w:szCs w:val="22"/>
        </w:rPr>
        <w:t>kać</w:t>
      </w:r>
      <w:r w:rsidRPr="00EC7FD3">
        <w:rPr>
          <w:spacing w:val="6"/>
          <w:sz w:val="22"/>
          <w:szCs w:val="22"/>
        </w:rPr>
        <w:t xml:space="preserve"> </w:t>
      </w:r>
      <w:r w:rsidRPr="00EC7FD3">
        <w:rPr>
          <w:sz w:val="22"/>
          <w:szCs w:val="22"/>
        </w:rPr>
        <w:t>wym</w:t>
      </w:r>
      <w:r w:rsidRPr="00EC7FD3">
        <w:rPr>
          <w:spacing w:val="1"/>
          <w:sz w:val="22"/>
          <w:szCs w:val="22"/>
        </w:rPr>
        <w:t>ag</w:t>
      </w:r>
      <w:r w:rsidRPr="00EC7FD3">
        <w:rPr>
          <w:sz w:val="22"/>
          <w:szCs w:val="22"/>
        </w:rPr>
        <w:t>a</w:t>
      </w:r>
      <w:r w:rsidRPr="00EC7FD3">
        <w:rPr>
          <w:spacing w:val="4"/>
          <w:sz w:val="22"/>
          <w:szCs w:val="22"/>
        </w:rPr>
        <w:t>n</w:t>
      </w:r>
      <w:r w:rsidRPr="00EC7FD3">
        <w:rPr>
          <w:sz w:val="22"/>
          <w:szCs w:val="22"/>
        </w:rPr>
        <w:t xml:space="preserve">e </w:t>
      </w:r>
      <w:r w:rsidRPr="00EC7FD3">
        <w:rPr>
          <w:spacing w:val="3"/>
          <w:sz w:val="22"/>
          <w:szCs w:val="22"/>
        </w:rPr>
        <w:t>d</w:t>
      </w:r>
      <w:r w:rsidRPr="00EC7FD3">
        <w:rPr>
          <w:spacing w:val="-1"/>
          <w:sz w:val="22"/>
          <w:szCs w:val="22"/>
        </w:rPr>
        <w:t>o</w:t>
      </w:r>
      <w:r w:rsidRPr="00EC7FD3">
        <w:rPr>
          <w:spacing w:val="2"/>
          <w:sz w:val="22"/>
          <w:szCs w:val="22"/>
        </w:rPr>
        <w:t>k</w:t>
      </w:r>
      <w:r w:rsidRPr="00EC7FD3">
        <w:rPr>
          <w:spacing w:val="1"/>
          <w:sz w:val="22"/>
          <w:szCs w:val="22"/>
        </w:rPr>
        <w:t>u</w:t>
      </w:r>
      <w:r w:rsidRPr="00EC7FD3">
        <w:rPr>
          <w:sz w:val="22"/>
          <w:szCs w:val="22"/>
        </w:rPr>
        <w:t>men</w:t>
      </w:r>
      <w:r w:rsidRPr="00EC7FD3">
        <w:rPr>
          <w:spacing w:val="1"/>
          <w:sz w:val="22"/>
          <w:szCs w:val="22"/>
        </w:rPr>
        <w:t>t</w:t>
      </w:r>
      <w:r w:rsidRPr="00EC7FD3">
        <w:rPr>
          <w:sz w:val="22"/>
          <w:szCs w:val="22"/>
        </w:rPr>
        <w:t>y</w:t>
      </w:r>
      <w:r w:rsidRPr="00EC7FD3">
        <w:rPr>
          <w:spacing w:val="1"/>
          <w:sz w:val="22"/>
          <w:szCs w:val="22"/>
        </w:rPr>
        <w:t xml:space="preserve"> </w:t>
      </w:r>
      <w:r w:rsidRPr="00EC7FD3">
        <w:rPr>
          <w:spacing w:val="3"/>
          <w:sz w:val="22"/>
          <w:szCs w:val="22"/>
        </w:rPr>
        <w:t>d</w:t>
      </w:r>
      <w:r w:rsidRPr="00EC7FD3">
        <w:rPr>
          <w:spacing w:val="-1"/>
          <w:sz w:val="22"/>
          <w:szCs w:val="22"/>
        </w:rPr>
        <w:t>o</w:t>
      </w:r>
      <w:r w:rsidRPr="00EC7FD3">
        <w:rPr>
          <w:spacing w:val="1"/>
          <w:sz w:val="22"/>
          <w:szCs w:val="22"/>
        </w:rPr>
        <w:t>pu</w:t>
      </w:r>
      <w:r w:rsidRPr="00EC7FD3">
        <w:rPr>
          <w:sz w:val="22"/>
          <w:szCs w:val="22"/>
        </w:rPr>
        <w:t>szc</w:t>
      </w:r>
      <w:r w:rsidRPr="00EC7FD3">
        <w:rPr>
          <w:spacing w:val="1"/>
          <w:sz w:val="22"/>
          <w:szCs w:val="22"/>
        </w:rPr>
        <w:t>z</w:t>
      </w:r>
      <w:r w:rsidRPr="00EC7FD3">
        <w:rPr>
          <w:sz w:val="22"/>
          <w:szCs w:val="22"/>
        </w:rPr>
        <w:t>a</w:t>
      </w:r>
      <w:r w:rsidRPr="00EC7FD3">
        <w:rPr>
          <w:spacing w:val="1"/>
          <w:sz w:val="22"/>
          <w:szCs w:val="22"/>
        </w:rPr>
        <w:t>j</w:t>
      </w:r>
      <w:r w:rsidRPr="00EC7FD3">
        <w:rPr>
          <w:sz w:val="22"/>
          <w:szCs w:val="22"/>
        </w:rPr>
        <w:t xml:space="preserve">ące </w:t>
      </w:r>
      <w:r w:rsidRPr="00EC7FD3">
        <w:rPr>
          <w:spacing w:val="1"/>
          <w:sz w:val="22"/>
          <w:szCs w:val="22"/>
        </w:rPr>
        <w:t>z</w:t>
      </w:r>
      <w:r w:rsidRPr="00EC7FD3">
        <w:rPr>
          <w:sz w:val="22"/>
          <w:szCs w:val="22"/>
        </w:rPr>
        <w:t>asto</w:t>
      </w:r>
      <w:r w:rsidRPr="00EC7FD3">
        <w:rPr>
          <w:spacing w:val="1"/>
          <w:sz w:val="22"/>
          <w:szCs w:val="22"/>
        </w:rPr>
        <w:t>s</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 xml:space="preserve">e </w:t>
      </w:r>
      <w:r w:rsidRPr="00EC7FD3">
        <w:rPr>
          <w:spacing w:val="2"/>
          <w:sz w:val="22"/>
          <w:szCs w:val="22"/>
        </w:rPr>
        <w:t>w</w:t>
      </w:r>
      <w:r w:rsidRPr="00EC7FD3">
        <w:rPr>
          <w:sz w:val="22"/>
          <w:szCs w:val="22"/>
        </w:rPr>
        <w:t>y</w:t>
      </w:r>
      <w:r w:rsidRPr="00EC7FD3">
        <w:rPr>
          <w:spacing w:val="1"/>
          <w:sz w:val="22"/>
          <w:szCs w:val="22"/>
        </w:rPr>
        <w:t>r</w:t>
      </w:r>
      <w:r w:rsidRPr="00EC7FD3">
        <w:rPr>
          <w:spacing w:val="-1"/>
          <w:sz w:val="22"/>
          <w:szCs w:val="22"/>
        </w:rPr>
        <w:t>o</w:t>
      </w:r>
      <w:r w:rsidRPr="00EC7FD3">
        <w:rPr>
          <w:spacing w:val="1"/>
          <w:sz w:val="22"/>
          <w:szCs w:val="22"/>
        </w:rPr>
        <w:t>b</w:t>
      </w:r>
      <w:r w:rsidRPr="00EC7FD3">
        <w:rPr>
          <w:sz w:val="22"/>
          <w:szCs w:val="22"/>
        </w:rPr>
        <w:t>y</w:t>
      </w:r>
      <w:r w:rsidRPr="00EC7FD3">
        <w:rPr>
          <w:spacing w:val="7"/>
          <w:sz w:val="22"/>
          <w:szCs w:val="22"/>
        </w:rPr>
        <w:t xml:space="preserve"> </w:t>
      </w:r>
      <w:r w:rsidRPr="00EC7FD3">
        <w:rPr>
          <w:spacing w:val="3"/>
          <w:sz w:val="22"/>
          <w:szCs w:val="22"/>
        </w:rPr>
        <w:t>b</w:t>
      </w:r>
      <w:r w:rsidRPr="00EC7FD3">
        <w:rPr>
          <w:spacing w:val="1"/>
          <w:sz w:val="22"/>
          <w:szCs w:val="22"/>
        </w:rPr>
        <w:t>ud</w:t>
      </w:r>
      <w:r w:rsidRPr="00EC7FD3">
        <w:rPr>
          <w:spacing w:val="-1"/>
          <w:sz w:val="22"/>
          <w:szCs w:val="22"/>
        </w:rPr>
        <w:t>o</w:t>
      </w:r>
      <w:r w:rsidRPr="00EC7FD3">
        <w:rPr>
          <w:sz w:val="22"/>
          <w:szCs w:val="22"/>
        </w:rPr>
        <w:t>w</w:t>
      </w:r>
      <w:r w:rsidRPr="00EC7FD3">
        <w:rPr>
          <w:spacing w:val="3"/>
          <w:sz w:val="22"/>
          <w:szCs w:val="22"/>
        </w:rPr>
        <w:t>l</w:t>
      </w:r>
      <w:r w:rsidRPr="00EC7FD3">
        <w:rPr>
          <w:sz w:val="22"/>
          <w:szCs w:val="22"/>
        </w:rPr>
        <w:t>a</w:t>
      </w:r>
      <w:r w:rsidRPr="00EC7FD3">
        <w:rPr>
          <w:spacing w:val="1"/>
          <w:sz w:val="22"/>
          <w:szCs w:val="22"/>
        </w:rPr>
        <w:t>n</w:t>
      </w:r>
      <w:r w:rsidRPr="00EC7FD3">
        <w:rPr>
          <w:sz w:val="22"/>
          <w:szCs w:val="22"/>
        </w:rPr>
        <w:t xml:space="preserve">e </w:t>
      </w:r>
      <w:r w:rsidRPr="00EC7FD3">
        <w:rPr>
          <w:spacing w:val="1"/>
          <w:sz w:val="22"/>
          <w:szCs w:val="22"/>
        </w:rPr>
        <w:t>d</w:t>
      </w:r>
      <w:r w:rsidRPr="00EC7FD3">
        <w:rPr>
          <w:sz w:val="22"/>
          <w:szCs w:val="22"/>
        </w:rPr>
        <w:t xml:space="preserve">o </w:t>
      </w:r>
      <w:r w:rsidRPr="00EC7FD3">
        <w:rPr>
          <w:spacing w:val="-1"/>
          <w:sz w:val="22"/>
          <w:szCs w:val="22"/>
        </w:rPr>
        <w:t>o</w:t>
      </w:r>
      <w:r w:rsidRPr="00EC7FD3">
        <w:rPr>
          <w:spacing w:val="1"/>
          <w:sz w:val="22"/>
          <w:szCs w:val="22"/>
        </w:rPr>
        <w:t>br</w:t>
      </w:r>
      <w:r w:rsidRPr="00EC7FD3">
        <w:rPr>
          <w:spacing w:val="-1"/>
          <w:sz w:val="22"/>
          <w:szCs w:val="22"/>
        </w:rPr>
        <w:t>o</w:t>
      </w:r>
      <w:r w:rsidRPr="00EC7FD3">
        <w:rPr>
          <w:spacing w:val="1"/>
          <w:sz w:val="22"/>
          <w:szCs w:val="22"/>
        </w:rPr>
        <w:t>t</w:t>
      </w:r>
      <w:r w:rsidRPr="00EC7FD3">
        <w:rPr>
          <w:sz w:val="22"/>
          <w:szCs w:val="22"/>
        </w:rPr>
        <w:t>u</w:t>
      </w:r>
      <w:r w:rsidRPr="00EC7FD3">
        <w:rPr>
          <w:spacing w:val="2"/>
          <w:sz w:val="22"/>
          <w:szCs w:val="22"/>
        </w:rPr>
        <w:t xml:space="preserve"> </w:t>
      </w:r>
      <w:r w:rsidRPr="00EC7FD3">
        <w:rPr>
          <w:sz w:val="22"/>
          <w:szCs w:val="22"/>
        </w:rPr>
        <w:t>i st</w:t>
      </w:r>
      <w:r w:rsidRPr="00EC7FD3">
        <w:rPr>
          <w:spacing w:val="1"/>
          <w:sz w:val="22"/>
          <w:szCs w:val="22"/>
        </w:rPr>
        <w:t>o</w:t>
      </w:r>
      <w:r w:rsidRPr="00EC7FD3">
        <w:rPr>
          <w:sz w:val="22"/>
          <w:szCs w:val="22"/>
        </w:rPr>
        <w:t>s</w:t>
      </w:r>
      <w:r w:rsidRPr="00EC7FD3">
        <w:rPr>
          <w:spacing w:val="1"/>
          <w:sz w:val="22"/>
          <w:szCs w:val="22"/>
        </w:rPr>
        <w:t>o</w:t>
      </w:r>
      <w:r w:rsidRPr="00EC7FD3">
        <w:rPr>
          <w:sz w:val="22"/>
          <w:szCs w:val="22"/>
        </w:rPr>
        <w:t>wa</w:t>
      </w:r>
      <w:r w:rsidRPr="00EC7FD3">
        <w:rPr>
          <w:spacing w:val="1"/>
          <w:sz w:val="22"/>
          <w:szCs w:val="22"/>
        </w:rPr>
        <w:t>n</w:t>
      </w:r>
      <w:r w:rsidRPr="00EC7FD3">
        <w:rPr>
          <w:spacing w:val="3"/>
          <w:sz w:val="22"/>
          <w:szCs w:val="22"/>
        </w:rPr>
        <w:t>i</w:t>
      </w:r>
      <w:r w:rsidRPr="00EC7FD3">
        <w:rPr>
          <w:sz w:val="22"/>
          <w:szCs w:val="22"/>
        </w:rPr>
        <w:t>a</w:t>
      </w:r>
      <w:r w:rsidRPr="00EC7FD3">
        <w:rPr>
          <w:spacing w:val="66"/>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z w:val="22"/>
          <w:szCs w:val="22"/>
        </w:rPr>
        <w:t>y</w:t>
      </w:r>
      <w:r w:rsidRPr="00EC7FD3">
        <w:rPr>
          <w:spacing w:val="6"/>
          <w:sz w:val="22"/>
          <w:szCs w:val="22"/>
        </w:rPr>
        <w:t xml:space="preserve"> </w:t>
      </w:r>
      <w:r w:rsidRPr="00EC7FD3">
        <w:rPr>
          <w:sz w:val="22"/>
          <w:szCs w:val="22"/>
        </w:rPr>
        <w:t>wy</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ywa</w:t>
      </w:r>
      <w:r w:rsidRPr="00EC7FD3">
        <w:rPr>
          <w:spacing w:val="1"/>
          <w:sz w:val="22"/>
          <w:szCs w:val="22"/>
        </w:rPr>
        <w:t>n</w:t>
      </w:r>
      <w:r w:rsidRPr="00EC7FD3">
        <w:rPr>
          <w:spacing w:val="3"/>
          <w:sz w:val="22"/>
          <w:szCs w:val="22"/>
        </w:rPr>
        <w:t>i</w:t>
      </w:r>
      <w:r w:rsidRPr="00EC7FD3">
        <w:rPr>
          <w:sz w:val="22"/>
          <w:szCs w:val="22"/>
        </w:rPr>
        <w:t>u</w:t>
      </w:r>
      <w:r w:rsidRPr="00EC7FD3">
        <w:rPr>
          <w:spacing w:val="65"/>
          <w:sz w:val="22"/>
          <w:szCs w:val="22"/>
        </w:rPr>
        <w:t xml:space="preserve"> </w:t>
      </w:r>
      <w:r w:rsidRPr="00EC7FD3">
        <w:rPr>
          <w:spacing w:val="-1"/>
          <w:sz w:val="22"/>
          <w:szCs w:val="22"/>
        </w:rPr>
        <w:t>ro</w:t>
      </w:r>
      <w:r w:rsidRPr="00EC7FD3">
        <w:rPr>
          <w:spacing w:val="3"/>
          <w:sz w:val="22"/>
          <w:szCs w:val="22"/>
        </w:rPr>
        <w:t>b</w:t>
      </w:r>
      <w:r w:rsidRPr="00EC7FD3">
        <w:rPr>
          <w:spacing w:val="1"/>
          <w:sz w:val="22"/>
          <w:szCs w:val="22"/>
        </w:rPr>
        <w:t>ó</w:t>
      </w:r>
      <w:r w:rsidRPr="00EC7FD3">
        <w:rPr>
          <w:sz w:val="22"/>
          <w:szCs w:val="22"/>
        </w:rPr>
        <w:t xml:space="preserve">t </w:t>
      </w:r>
      <w:r w:rsidRPr="00EC7FD3">
        <w:rPr>
          <w:spacing w:val="4"/>
          <w:sz w:val="22"/>
          <w:szCs w:val="22"/>
        </w:rPr>
        <w:t xml:space="preserve"> </w:t>
      </w:r>
      <w:r w:rsidRPr="00EC7FD3">
        <w:rPr>
          <w:spacing w:val="1"/>
          <w:sz w:val="22"/>
          <w:szCs w:val="22"/>
        </w:rPr>
        <w:t>bud</w:t>
      </w:r>
      <w:r w:rsidRPr="00EC7FD3">
        <w:rPr>
          <w:spacing w:val="-1"/>
          <w:sz w:val="22"/>
          <w:szCs w:val="22"/>
        </w:rPr>
        <w:t>o</w:t>
      </w:r>
      <w:r w:rsidRPr="00EC7FD3">
        <w:rPr>
          <w:sz w:val="22"/>
          <w:szCs w:val="22"/>
        </w:rPr>
        <w:t>w</w:t>
      </w:r>
      <w:r w:rsidRPr="00EC7FD3">
        <w:rPr>
          <w:spacing w:val="3"/>
          <w:sz w:val="22"/>
          <w:szCs w:val="22"/>
        </w:rPr>
        <w:t>l</w:t>
      </w:r>
      <w:r w:rsidRPr="00EC7FD3">
        <w:rPr>
          <w:sz w:val="22"/>
          <w:szCs w:val="22"/>
        </w:rPr>
        <w:t>a</w:t>
      </w:r>
      <w:r w:rsidRPr="00EC7FD3">
        <w:rPr>
          <w:spacing w:val="1"/>
          <w:sz w:val="22"/>
          <w:szCs w:val="22"/>
        </w:rPr>
        <w:t>n</w:t>
      </w:r>
      <w:r w:rsidRPr="00EC7FD3">
        <w:rPr>
          <w:sz w:val="22"/>
          <w:szCs w:val="22"/>
        </w:rPr>
        <w:t>y</w:t>
      </w:r>
      <w:r w:rsidRPr="00EC7FD3">
        <w:rPr>
          <w:spacing w:val="-1"/>
          <w:sz w:val="22"/>
          <w:szCs w:val="22"/>
        </w:rPr>
        <w:t>c</w:t>
      </w:r>
      <w:r w:rsidRPr="00EC7FD3">
        <w:rPr>
          <w:spacing w:val="1"/>
          <w:sz w:val="22"/>
          <w:szCs w:val="22"/>
        </w:rPr>
        <w:t>h</w:t>
      </w:r>
      <w:r w:rsidRPr="00EC7FD3">
        <w:rPr>
          <w:sz w:val="22"/>
          <w:szCs w:val="22"/>
        </w:rPr>
        <w:t>,</w:t>
      </w:r>
      <w:r w:rsidRPr="00EC7FD3">
        <w:rPr>
          <w:spacing w:val="64"/>
          <w:sz w:val="22"/>
          <w:szCs w:val="22"/>
        </w:rPr>
        <w:t xml:space="preserve"> </w:t>
      </w:r>
      <w:r w:rsidRPr="00EC7FD3">
        <w:rPr>
          <w:spacing w:val="1"/>
          <w:sz w:val="22"/>
          <w:szCs w:val="22"/>
        </w:rPr>
        <w:t>zg</w:t>
      </w:r>
      <w:r w:rsidRPr="00EC7FD3">
        <w:rPr>
          <w:spacing w:val="-1"/>
          <w:sz w:val="22"/>
          <w:szCs w:val="22"/>
        </w:rPr>
        <w:t>o</w:t>
      </w:r>
      <w:r w:rsidRPr="00EC7FD3">
        <w:rPr>
          <w:spacing w:val="1"/>
          <w:sz w:val="22"/>
          <w:szCs w:val="22"/>
        </w:rPr>
        <w:t>dn</w:t>
      </w:r>
      <w:r w:rsidRPr="00EC7FD3">
        <w:rPr>
          <w:spacing w:val="3"/>
          <w:sz w:val="22"/>
          <w:szCs w:val="22"/>
        </w:rPr>
        <w:t>i</w:t>
      </w:r>
      <w:r w:rsidRPr="00EC7FD3">
        <w:rPr>
          <w:sz w:val="22"/>
          <w:szCs w:val="22"/>
        </w:rPr>
        <w:t>e</w:t>
      </w:r>
      <w:r w:rsidRPr="00EC7FD3">
        <w:rPr>
          <w:spacing w:val="69"/>
          <w:sz w:val="22"/>
          <w:szCs w:val="22"/>
        </w:rPr>
        <w:t xml:space="preserve"> </w:t>
      </w:r>
      <w:r w:rsidRPr="00EC7FD3">
        <w:rPr>
          <w:sz w:val="22"/>
          <w:szCs w:val="22"/>
        </w:rPr>
        <w:t xml:space="preserve">z </w:t>
      </w:r>
      <w:r w:rsidRPr="00EC7FD3">
        <w:rPr>
          <w:spacing w:val="10"/>
          <w:sz w:val="22"/>
          <w:szCs w:val="22"/>
        </w:rPr>
        <w:t xml:space="preserve"> </w:t>
      </w:r>
      <w:r w:rsidRPr="00EC7FD3">
        <w:rPr>
          <w:sz w:val="22"/>
          <w:szCs w:val="22"/>
        </w:rPr>
        <w:t>Us</w:t>
      </w:r>
      <w:r w:rsidRPr="00EC7FD3">
        <w:rPr>
          <w:spacing w:val="1"/>
          <w:sz w:val="22"/>
          <w:szCs w:val="22"/>
        </w:rPr>
        <w:t>t</w:t>
      </w:r>
      <w:r w:rsidRPr="00EC7FD3">
        <w:rPr>
          <w:sz w:val="22"/>
          <w:szCs w:val="22"/>
        </w:rPr>
        <w:t>awą o</w:t>
      </w:r>
      <w:r w:rsidRPr="00EC7FD3">
        <w:rPr>
          <w:spacing w:val="-3"/>
          <w:sz w:val="22"/>
          <w:szCs w:val="22"/>
        </w:rPr>
        <w:t xml:space="preserve"> </w:t>
      </w:r>
      <w:r w:rsidRPr="00EC7FD3">
        <w:rPr>
          <w:sz w:val="22"/>
          <w:szCs w:val="22"/>
        </w:rPr>
        <w:t>w</w:t>
      </w:r>
      <w:r w:rsidRPr="00EC7FD3">
        <w:rPr>
          <w:spacing w:val="2"/>
          <w:sz w:val="22"/>
          <w:szCs w:val="22"/>
        </w:rPr>
        <w:t>y</w:t>
      </w:r>
      <w:r w:rsidRPr="00EC7FD3">
        <w:rPr>
          <w:spacing w:val="1"/>
          <w:sz w:val="22"/>
          <w:szCs w:val="22"/>
        </w:rPr>
        <w:t>r</w:t>
      </w:r>
      <w:r w:rsidRPr="00EC7FD3">
        <w:rPr>
          <w:spacing w:val="-1"/>
          <w:sz w:val="22"/>
          <w:szCs w:val="22"/>
        </w:rPr>
        <w:t>o</w:t>
      </w:r>
      <w:r w:rsidRPr="00EC7FD3">
        <w:rPr>
          <w:spacing w:val="1"/>
          <w:sz w:val="22"/>
          <w:szCs w:val="22"/>
        </w:rPr>
        <w:t>b</w:t>
      </w:r>
      <w:r w:rsidRPr="00EC7FD3">
        <w:rPr>
          <w:sz w:val="22"/>
          <w:szCs w:val="22"/>
        </w:rPr>
        <w:t>ach</w:t>
      </w:r>
      <w:r w:rsidRPr="00EC7FD3">
        <w:rPr>
          <w:spacing w:val="-12"/>
          <w:sz w:val="22"/>
          <w:szCs w:val="22"/>
        </w:rPr>
        <w:t xml:space="preserve"> </w:t>
      </w:r>
      <w:r w:rsidRPr="00EC7FD3">
        <w:rPr>
          <w:spacing w:val="1"/>
          <w:sz w:val="22"/>
          <w:szCs w:val="22"/>
        </w:rPr>
        <w:t>bud</w:t>
      </w:r>
      <w:r w:rsidRPr="00EC7FD3">
        <w:rPr>
          <w:spacing w:val="-1"/>
          <w:sz w:val="22"/>
          <w:szCs w:val="22"/>
        </w:rPr>
        <w:t>o</w:t>
      </w:r>
      <w:r w:rsidRPr="00EC7FD3">
        <w:rPr>
          <w:sz w:val="22"/>
          <w:szCs w:val="22"/>
        </w:rPr>
        <w:t>w</w:t>
      </w:r>
      <w:r w:rsidRPr="00EC7FD3">
        <w:rPr>
          <w:spacing w:val="3"/>
          <w:sz w:val="22"/>
          <w:szCs w:val="22"/>
        </w:rPr>
        <w:t>l</w:t>
      </w:r>
      <w:r w:rsidRPr="00EC7FD3">
        <w:rPr>
          <w:sz w:val="22"/>
          <w:szCs w:val="22"/>
        </w:rPr>
        <w:t>a</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15"/>
          <w:sz w:val="22"/>
          <w:szCs w:val="22"/>
        </w:rPr>
        <w:t xml:space="preserve"> </w:t>
      </w:r>
      <w:r w:rsidRPr="00EC7FD3">
        <w:rPr>
          <w:spacing w:val="-1"/>
          <w:sz w:val="22"/>
          <w:szCs w:val="22"/>
        </w:rPr>
        <w:t>or</w:t>
      </w:r>
      <w:r w:rsidRPr="00EC7FD3">
        <w:rPr>
          <w:sz w:val="22"/>
          <w:szCs w:val="22"/>
        </w:rPr>
        <w:t>az</w:t>
      </w:r>
      <w:r w:rsidRPr="00EC7FD3">
        <w:rPr>
          <w:spacing w:val="-6"/>
          <w:sz w:val="22"/>
          <w:szCs w:val="22"/>
        </w:rPr>
        <w:t xml:space="preserve"> </w:t>
      </w:r>
      <w:r w:rsidRPr="00EC7FD3">
        <w:rPr>
          <w:sz w:val="22"/>
          <w:szCs w:val="22"/>
        </w:rPr>
        <w:t>k</w:t>
      </w:r>
      <w:r w:rsidRPr="00EC7FD3">
        <w:rPr>
          <w:spacing w:val="2"/>
          <w:sz w:val="22"/>
          <w:szCs w:val="22"/>
        </w:rPr>
        <w:t>a</w:t>
      </w:r>
      <w:r w:rsidRPr="00EC7FD3">
        <w:rPr>
          <w:spacing w:val="-1"/>
          <w:sz w:val="22"/>
          <w:szCs w:val="22"/>
        </w:rPr>
        <w:t>r</w:t>
      </w:r>
      <w:r w:rsidRPr="00EC7FD3">
        <w:rPr>
          <w:spacing w:val="1"/>
          <w:sz w:val="22"/>
          <w:szCs w:val="22"/>
        </w:rPr>
        <w:t>t</w:t>
      </w:r>
      <w:r w:rsidRPr="00EC7FD3">
        <w:rPr>
          <w:sz w:val="22"/>
          <w:szCs w:val="22"/>
        </w:rPr>
        <w:t>y</w:t>
      </w:r>
      <w:r w:rsidRPr="00EC7FD3">
        <w:rPr>
          <w:spacing w:val="-8"/>
          <w:sz w:val="22"/>
          <w:szCs w:val="22"/>
        </w:rPr>
        <w:t xml:space="preserve"> </w:t>
      </w:r>
      <w:r w:rsidRPr="00EC7FD3">
        <w:rPr>
          <w:sz w:val="22"/>
          <w:szCs w:val="22"/>
        </w:rPr>
        <w:t>ch</w:t>
      </w:r>
      <w:r w:rsidRPr="00EC7FD3">
        <w:rPr>
          <w:spacing w:val="3"/>
          <w:sz w:val="22"/>
          <w:szCs w:val="22"/>
        </w:rPr>
        <w:t>a</w:t>
      </w:r>
      <w:r w:rsidRPr="00EC7FD3">
        <w:rPr>
          <w:spacing w:val="-1"/>
          <w:sz w:val="22"/>
          <w:szCs w:val="22"/>
        </w:rPr>
        <w:t>r</w:t>
      </w:r>
      <w:r w:rsidRPr="00EC7FD3">
        <w:rPr>
          <w:sz w:val="22"/>
          <w:szCs w:val="22"/>
        </w:rPr>
        <w:t>ak</w:t>
      </w:r>
      <w:r w:rsidRPr="00EC7FD3">
        <w:rPr>
          <w:spacing w:val="3"/>
          <w:sz w:val="22"/>
          <w:szCs w:val="22"/>
        </w:rPr>
        <w:t>t</w:t>
      </w:r>
      <w:r w:rsidRPr="00EC7FD3">
        <w:rPr>
          <w:spacing w:val="-1"/>
          <w:sz w:val="22"/>
          <w:szCs w:val="22"/>
        </w:rPr>
        <w:t>er</w:t>
      </w:r>
      <w:r w:rsidRPr="00EC7FD3">
        <w:rPr>
          <w:spacing w:val="2"/>
          <w:sz w:val="22"/>
          <w:szCs w:val="22"/>
        </w:rPr>
        <w:t>y</w:t>
      </w:r>
      <w:r w:rsidRPr="00EC7FD3">
        <w:rPr>
          <w:sz w:val="22"/>
          <w:szCs w:val="22"/>
        </w:rPr>
        <w:t>styki</w:t>
      </w:r>
      <w:r w:rsidRPr="00EC7FD3">
        <w:rPr>
          <w:spacing w:val="-15"/>
          <w:sz w:val="22"/>
          <w:szCs w:val="22"/>
        </w:rPr>
        <w:t xml:space="preserve"> </w:t>
      </w:r>
      <w:r w:rsidRPr="00EC7FD3">
        <w:rPr>
          <w:spacing w:val="5"/>
          <w:sz w:val="22"/>
          <w:szCs w:val="22"/>
        </w:rPr>
        <w:t>d</w:t>
      </w:r>
      <w:r w:rsidRPr="00EC7FD3">
        <w:rPr>
          <w:spacing w:val="-1"/>
          <w:sz w:val="22"/>
          <w:szCs w:val="22"/>
        </w:rPr>
        <w:t>o</w:t>
      </w:r>
      <w:r w:rsidRPr="00EC7FD3">
        <w:rPr>
          <w:spacing w:val="1"/>
          <w:sz w:val="22"/>
          <w:szCs w:val="22"/>
        </w:rPr>
        <w:t>t</w:t>
      </w:r>
      <w:r w:rsidRPr="00EC7FD3">
        <w:rPr>
          <w:sz w:val="22"/>
          <w:szCs w:val="22"/>
        </w:rPr>
        <w:t>y</w:t>
      </w:r>
      <w:r w:rsidRPr="00EC7FD3">
        <w:rPr>
          <w:spacing w:val="-1"/>
          <w:sz w:val="22"/>
          <w:szCs w:val="22"/>
        </w:rPr>
        <w:t>c</w:t>
      </w:r>
      <w:r w:rsidRPr="00EC7FD3">
        <w:rPr>
          <w:spacing w:val="1"/>
          <w:sz w:val="22"/>
          <w:szCs w:val="22"/>
        </w:rPr>
        <w:t>z</w:t>
      </w:r>
      <w:r w:rsidRPr="00EC7FD3">
        <w:rPr>
          <w:sz w:val="22"/>
          <w:szCs w:val="22"/>
        </w:rPr>
        <w:t>ą</w:t>
      </w:r>
      <w:r w:rsidRPr="00EC7FD3">
        <w:rPr>
          <w:spacing w:val="2"/>
          <w:sz w:val="22"/>
          <w:szCs w:val="22"/>
        </w:rPr>
        <w:t>c</w:t>
      </w:r>
      <w:r w:rsidRPr="00EC7FD3">
        <w:rPr>
          <w:sz w:val="22"/>
          <w:szCs w:val="22"/>
        </w:rPr>
        <w:t>e</w:t>
      </w:r>
      <w:r w:rsidRPr="00EC7FD3">
        <w:rPr>
          <w:spacing w:val="-14"/>
          <w:sz w:val="22"/>
          <w:szCs w:val="22"/>
        </w:rPr>
        <w:t xml:space="preserve"> </w:t>
      </w:r>
      <w:r w:rsidRPr="00EC7FD3">
        <w:rPr>
          <w:sz w:val="22"/>
          <w:szCs w:val="22"/>
        </w:rPr>
        <w:t>s</w:t>
      </w:r>
      <w:r w:rsidRPr="00EC7FD3">
        <w:rPr>
          <w:spacing w:val="2"/>
          <w:sz w:val="22"/>
          <w:szCs w:val="22"/>
        </w:rPr>
        <w:t>t</w:t>
      </w:r>
      <w:r w:rsidRPr="00EC7FD3">
        <w:rPr>
          <w:spacing w:val="-1"/>
          <w:sz w:val="22"/>
          <w:szCs w:val="22"/>
        </w:rPr>
        <w:t>o</w:t>
      </w:r>
      <w:r w:rsidRPr="00EC7FD3">
        <w:rPr>
          <w:spacing w:val="2"/>
          <w:sz w:val="22"/>
          <w:szCs w:val="22"/>
        </w:rPr>
        <w:t>s</w:t>
      </w:r>
      <w:r w:rsidRPr="00EC7FD3">
        <w:rPr>
          <w:spacing w:val="-1"/>
          <w:sz w:val="22"/>
          <w:szCs w:val="22"/>
        </w:rPr>
        <w:t>o</w:t>
      </w:r>
      <w:r w:rsidRPr="00EC7FD3">
        <w:rPr>
          <w:sz w:val="22"/>
          <w:szCs w:val="22"/>
        </w:rPr>
        <w:t>w</w:t>
      </w:r>
      <w:r w:rsidRPr="00EC7FD3">
        <w:rPr>
          <w:spacing w:val="3"/>
          <w:sz w:val="22"/>
          <w:szCs w:val="22"/>
        </w:rPr>
        <w:t>a</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o</w:t>
      </w:r>
      <w:r w:rsidRPr="00EC7FD3">
        <w:rPr>
          <w:spacing w:val="-17"/>
          <w:sz w:val="22"/>
          <w:szCs w:val="22"/>
        </w:rPr>
        <w:t xml:space="preserve"> </w:t>
      </w:r>
      <w:r w:rsidRPr="00EC7FD3">
        <w:rPr>
          <w:sz w:val="22"/>
          <w:szCs w:val="22"/>
        </w:rPr>
        <w:t>s</w:t>
      </w:r>
      <w:r w:rsidRPr="00EC7FD3">
        <w:rPr>
          <w:spacing w:val="2"/>
          <w:sz w:val="22"/>
          <w:szCs w:val="22"/>
        </w:rPr>
        <w:t>p</w:t>
      </w:r>
      <w:r w:rsidRPr="00EC7FD3">
        <w:rPr>
          <w:spacing w:val="-1"/>
          <w:sz w:val="22"/>
          <w:szCs w:val="22"/>
        </w:rPr>
        <w:t>o</w:t>
      </w:r>
      <w:r w:rsidRPr="00EC7FD3">
        <w:rPr>
          <w:spacing w:val="3"/>
          <w:sz w:val="22"/>
          <w:szCs w:val="22"/>
        </w:rPr>
        <w:t>i</w:t>
      </w:r>
      <w:r w:rsidRPr="00EC7FD3">
        <w:rPr>
          <w:sz w:val="22"/>
          <w:szCs w:val="22"/>
        </w:rPr>
        <w:t>wa,</w:t>
      </w:r>
    </w:p>
    <w:p w14:paraId="679F97B7" w14:textId="77777777" w:rsidR="00D5342A" w:rsidRPr="00EC7FD3" w:rsidRDefault="00D5342A" w:rsidP="00D5342A">
      <w:pPr>
        <w:widowControl w:val="0"/>
        <w:autoSpaceDE w:val="0"/>
        <w:autoSpaceDN w:val="0"/>
        <w:adjustRightInd w:val="0"/>
        <w:spacing w:before="2" w:after="0" w:line="120" w:lineRule="exact"/>
        <w:jc w:val="left"/>
        <w:rPr>
          <w:sz w:val="22"/>
          <w:szCs w:val="22"/>
        </w:rPr>
      </w:pPr>
    </w:p>
    <w:p w14:paraId="708C40F0" w14:textId="77777777" w:rsidR="00D5342A" w:rsidRPr="00F1166A" w:rsidRDefault="00D5342A" w:rsidP="00CB7DA4">
      <w:pPr>
        <w:pStyle w:val="Akapitzlist"/>
        <w:widowControl w:val="0"/>
        <w:numPr>
          <w:ilvl w:val="0"/>
          <w:numId w:val="41"/>
        </w:numPr>
        <w:tabs>
          <w:tab w:val="left" w:pos="720"/>
        </w:tabs>
        <w:autoSpaceDE w:val="0"/>
        <w:autoSpaceDN w:val="0"/>
        <w:adjustRightInd w:val="0"/>
        <w:ind w:right="-20"/>
        <w:rPr>
          <w:sz w:val="22"/>
          <w:szCs w:val="22"/>
        </w:rPr>
      </w:pPr>
      <w:r w:rsidRPr="00F1166A">
        <w:rPr>
          <w:sz w:val="22"/>
          <w:szCs w:val="22"/>
        </w:rPr>
        <w:t>wyk</w:t>
      </w:r>
      <w:r w:rsidRPr="00F1166A">
        <w:rPr>
          <w:spacing w:val="-1"/>
          <w:sz w:val="22"/>
          <w:szCs w:val="22"/>
        </w:rPr>
        <w:t>o</w:t>
      </w:r>
      <w:r w:rsidRPr="00F1166A">
        <w:rPr>
          <w:spacing w:val="1"/>
          <w:sz w:val="22"/>
          <w:szCs w:val="22"/>
        </w:rPr>
        <w:t>n</w:t>
      </w:r>
      <w:r w:rsidRPr="00F1166A">
        <w:rPr>
          <w:spacing w:val="2"/>
          <w:sz w:val="22"/>
          <w:szCs w:val="22"/>
        </w:rPr>
        <w:t>a</w:t>
      </w:r>
      <w:r w:rsidRPr="00F1166A">
        <w:rPr>
          <w:sz w:val="22"/>
          <w:szCs w:val="22"/>
        </w:rPr>
        <w:t>ć</w:t>
      </w:r>
      <w:r w:rsidRPr="00F1166A">
        <w:rPr>
          <w:spacing w:val="-10"/>
          <w:sz w:val="22"/>
          <w:szCs w:val="22"/>
        </w:rPr>
        <w:t xml:space="preserve"> </w:t>
      </w:r>
      <w:r w:rsidRPr="00F1166A">
        <w:rPr>
          <w:spacing w:val="1"/>
          <w:sz w:val="22"/>
          <w:szCs w:val="22"/>
        </w:rPr>
        <w:t>b</w:t>
      </w:r>
      <w:r w:rsidRPr="00F1166A">
        <w:rPr>
          <w:sz w:val="22"/>
          <w:szCs w:val="22"/>
        </w:rPr>
        <w:t>a</w:t>
      </w:r>
      <w:r w:rsidRPr="00F1166A">
        <w:rPr>
          <w:spacing w:val="1"/>
          <w:sz w:val="22"/>
          <w:szCs w:val="22"/>
        </w:rPr>
        <w:t>d</w:t>
      </w:r>
      <w:r w:rsidRPr="00F1166A">
        <w:rPr>
          <w:sz w:val="22"/>
          <w:szCs w:val="22"/>
        </w:rPr>
        <w:t>a</w:t>
      </w:r>
      <w:r w:rsidRPr="00F1166A">
        <w:rPr>
          <w:spacing w:val="1"/>
          <w:sz w:val="22"/>
          <w:szCs w:val="22"/>
        </w:rPr>
        <w:t>n</w:t>
      </w:r>
      <w:r w:rsidRPr="00F1166A">
        <w:rPr>
          <w:spacing w:val="3"/>
          <w:sz w:val="22"/>
          <w:szCs w:val="22"/>
        </w:rPr>
        <w:t>i</w:t>
      </w:r>
      <w:r w:rsidRPr="00F1166A">
        <w:rPr>
          <w:sz w:val="22"/>
          <w:szCs w:val="22"/>
        </w:rPr>
        <w:t>a</w:t>
      </w:r>
      <w:r w:rsidRPr="00F1166A">
        <w:rPr>
          <w:spacing w:val="-8"/>
          <w:sz w:val="22"/>
          <w:szCs w:val="22"/>
        </w:rPr>
        <w:t xml:space="preserve"> </w:t>
      </w:r>
      <w:r w:rsidRPr="00F1166A">
        <w:rPr>
          <w:sz w:val="22"/>
          <w:szCs w:val="22"/>
        </w:rPr>
        <w:t>g</w:t>
      </w:r>
      <w:r w:rsidRPr="00F1166A">
        <w:rPr>
          <w:spacing w:val="-1"/>
          <w:sz w:val="22"/>
          <w:szCs w:val="22"/>
        </w:rPr>
        <w:t>r</w:t>
      </w:r>
      <w:r w:rsidRPr="00F1166A">
        <w:rPr>
          <w:spacing w:val="1"/>
          <w:sz w:val="22"/>
          <w:szCs w:val="22"/>
        </w:rPr>
        <w:t>untu</w:t>
      </w:r>
      <w:r w:rsidRPr="00F1166A">
        <w:rPr>
          <w:sz w:val="22"/>
          <w:szCs w:val="22"/>
        </w:rPr>
        <w:t>,</w:t>
      </w:r>
    </w:p>
    <w:p w14:paraId="4FA421E2" w14:textId="77777777" w:rsidR="00D5342A" w:rsidRPr="00EC7FD3" w:rsidRDefault="00D5342A" w:rsidP="00CB7DA4">
      <w:pPr>
        <w:pStyle w:val="Akapitzlist"/>
        <w:widowControl w:val="0"/>
        <w:numPr>
          <w:ilvl w:val="0"/>
          <w:numId w:val="41"/>
        </w:numPr>
        <w:tabs>
          <w:tab w:val="left" w:pos="720"/>
        </w:tabs>
        <w:autoSpaceDE w:val="0"/>
        <w:autoSpaceDN w:val="0"/>
        <w:adjustRightInd w:val="0"/>
        <w:ind w:right="-20"/>
        <w:rPr>
          <w:sz w:val="22"/>
          <w:szCs w:val="22"/>
        </w:rPr>
      </w:pPr>
      <w:r w:rsidRPr="00EC7FD3">
        <w:rPr>
          <w:spacing w:val="-1"/>
          <w:sz w:val="22"/>
          <w:szCs w:val="22"/>
        </w:rPr>
        <w:t>o</w:t>
      </w:r>
      <w:r w:rsidRPr="00EC7FD3">
        <w:rPr>
          <w:spacing w:val="1"/>
          <w:sz w:val="22"/>
          <w:szCs w:val="22"/>
        </w:rPr>
        <w:t>p</w:t>
      </w:r>
      <w:r w:rsidRPr="00EC7FD3">
        <w:rPr>
          <w:spacing w:val="-1"/>
          <w:sz w:val="22"/>
          <w:szCs w:val="22"/>
        </w:rPr>
        <w:t>r</w:t>
      </w:r>
      <w:r w:rsidRPr="00EC7FD3">
        <w:rPr>
          <w:spacing w:val="2"/>
          <w:sz w:val="22"/>
          <w:szCs w:val="22"/>
        </w:rPr>
        <w:t>a</w:t>
      </w:r>
      <w:r w:rsidRPr="00EC7FD3">
        <w:rPr>
          <w:sz w:val="22"/>
          <w:szCs w:val="22"/>
        </w:rPr>
        <w:t>c</w:t>
      </w:r>
      <w:r w:rsidRPr="00EC7FD3">
        <w:rPr>
          <w:spacing w:val="-2"/>
          <w:sz w:val="22"/>
          <w:szCs w:val="22"/>
        </w:rPr>
        <w:t>o</w:t>
      </w:r>
      <w:r w:rsidRPr="00EC7FD3">
        <w:rPr>
          <w:sz w:val="22"/>
          <w:szCs w:val="22"/>
        </w:rPr>
        <w:t>w</w:t>
      </w:r>
      <w:r w:rsidRPr="00EC7FD3">
        <w:rPr>
          <w:spacing w:val="3"/>
          <w:sz w:val="22"/>
          <w:szCs w:val="22"/>
        </w:rPr>
        <w:t>a</w:t>
      </w:r>
      <w:r w:rsidRPr="00EC7FD3">
        <w:rPr>
          <w:sz w:val="22"/>
          <w:szCs w:val="22"/>
        </w:rPr>
        <w:t>ć</w:t>
      </w:r>
      <w:r w:rsidRPr="00EC7FD3">
        <w:rPr>
          <w:spacing w:val="-10"/>
          <w:sz w:val="22"/>
          <w:szCs w:val="22"/>
        </w:rPr>
        <w:t xml:space="preserve"> </w:t>
      </w:r>
      <w:r w:rsidRPr="00EC7FD3">
        <w:rPr>
          <w:spacing w:val="-1"/>
          <w:sz w:val="22"/>
          <w:szCs w:val="22"/>
        </w:rPr>
        <w:t>r</w:t>
      </w:r>
      <w:r w:rsidRPr="00EC7FD3">
        <w:rPr>
          <w:spacing w:val="1"/>
          <w:sz w:val="22"/>
          <w:szCs w:val="22"/>
        </w:rPr>
        <w:t>e</w:t>
      </w:r>
      <w:r w:rsidRPr="00EC7FD3">
        <w:rPr>
          <w:sz w:val="22"/>
          <w:szCs w:val="22"/>
        </w:rPr>
        <w:t>c</w:t>
      </w:r>
      <w:r w:rsidRPr="00EC7FD3">
        <w:rPr>
          <w:spacing w:val="-2"/>
          <w:sz w:val="22"/>
          <w:szCs w:val="22"/>
        </w:rPr>
        <w:t>e</w:t>
      </w:r>
      <w:r w:rsidRPr="00EC7FD3">
        <w:rPr>
          <w:spacing w:val="1"/>
          <w:sz w:val="22"/>
          <w:szCs w:val="22"/>
        </w:rPr>
        <w:t>p</w:t>
      </w:r>
      <w:r w:rsidRPr="00EC7FD3">
        <w:rPr>
          <w:spacing w:val="3"/>
          <w:sz w:val="22"/>
          <w:szCs w:val="22"/>
        </w:rPr>
        <w:t>t</w:t>
      </w:r>
      <w:r w:rsidRPr="00EC7FD3">
        <w:rPr>
          <w:sz w:val="22"/>
          <w:szCs w:val="22"/>
        </w:rPr>
        <w:t>ę</w:t>
      </w:r>
      <w:r w:rsidRPr="00EC7FD3">
        <w:rPr>
          <w:spacing w:val="-8"/>
          <w:sz w:val="22"/>
          <w:szCs w:val="22"/>
        </w:rPr>
        <w:t xml:space="preserve"> </w:t>
      </w:r>
      <w:r w:rsidRPr="00EC7FD3">
        <w:rPr>
          <w:spacing w:val="3"/>
          <w:sz w:val="22"/>
          <w:szCs w:val="22"/>
        </w:rPr>
        <w:t>l</w:t>
      </w:r>
      <w:r w:rsidRPr="00EC7FD3">
        <w:rPr>
          <w:sz w:val="22"/>
          <w:szCs w:val="22"/>
        </w:rPr>
        <w:t>a</w:t>
      </w:r>
      <w:r w:rsidRPr="00EC7FD3">
        <w:rPr>
          <w:spacing w:val="1"/>
          <w:sz w:val="22"/>
          <w:szCs w:val="22"/>
        </w:rPr>
        <w:t>bo</w:t>
      </w:r>
      <w:r w:rsidRPr="00EC7FD3">
        <w:rPr>
          <w:spacing w:val="-1"/>
          <w:sz w:val="22"/>
          <w:szCs w:val="22"/>
        </w:rPr>
        <w:t>r</w:t>
      </w:r>
      <w:r w:rsidRPr="00EC7FD3">
        <w:rPr>
          <w:sz w:val="22"/>
          <w:szCs w:val="22"/>
        </w:rPr>
        <w:t>a</w:t>
      </w:r>
      <w:r w:rsidRPr="00EC7FD3">
        <w:rPr>
          <w:spacing w:val="1"/>
          <w:sz w:val="22"/>
          <w:szCs w:val="22"/>
        </w:rPr>
        <w:t>to</w:t>
      </w:r>
      <w:r w:rsidRPr="00EC7FD3">
        <w:rPr>
          <w:spacing w:val="-1"/>
          <w:sz w:val="22"/>
          <w:szCs w:val="22"/>
        </w:rPr>
        <w:t>r</w:t>
      </w:r>
      <w:r w:rsidRPr="00EC7FD3">
        <w:rPr>
          <w:sz w:val="22"/>
          <w:szCs w:val="22"/>
        </w:rPr>
        <w:t>y</w:t>
      </w:r>
      <w:r w:rsidRPr="00EC7FD3">
        <w:rPr>
          <w:spacing w:val="1"/>
          <w:sz w:val="22"/>
          <w:szCs w:val="22"/>
        </w:rPr>
        <w:t>jn</w:t>
      </w:r>
      <w:r w:rsidRPr="00EC7FD3">
        <w:rPr>
          <w:sz w:val="22"/>
          <w:szCs w:val="22"/>
        </w:rPr>
        <w:t>ą</w:t>
      </w:r>
      <w:r w:rsidRPr="00EC7FD3">
        <w:rPr>
          <w:spacing w:val="-14"/>
          <w:sz w:val="22"/>
          <w:szCs w:val="22"/>
        </w:rPr>
        <w:t xml:space="preserve"> </w:t>
      </w:r>
      <w:r w:rsidRPr="00EC7FD3">
        <w:rPr>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6"/>
          <w:sz w:val="22"/>
          <w:szCs w:val="22"/>
        </w:rPr>
        <w:t xml:space="preserve"> </w:t>
      </w:r>
      <w:r w:rsidRPr="00EC7FD3">
        <w:rPr>
          <w:spacing w:val="-1"/>
          <w:sz w:val="22"/>
          <w:szCs w:val="22"/>
        </w:rPr>
        <w:t>s</w:t>
      </w:r>
      <w:r w:rsidRPr="00EC7FD3">
        <w:rPr>
          <w:spacing w:val="1"/>
          <w:sz w:val="22"/>
          <w:szCs w:val="22"/>
        </w:rPr>
        <w:t>t</w:t>
      </w:r>
      <w:r w:rsidRPr="00EC7FD3">
        <w:rPr>
          <w:sz w:val="22"/>
          <w:szCs w:val="22"/>
        </w:rPr>
        <w:t>a</w:t>
      </w:r>
      <w:r w:rsidRPr="00EC7FD3">
        <w:rPr>
          <w:spacing w:val="1"/>
          <w:sz w:val="22"/>
          <w:szCs w:val="22"/>
        </w:rPr>
        <w:t>b</w:t>
      </w:r>
      <w:r w:rsidRPr="00EC7FD3">
        <w:rPr>
          <w:spacing w:val="3"/>
          <w:sz w:val="22"/>
          <w:szCs w:val="22"/>
        </w:rPr>
        <w:t>i</w:t>
      </w:r>
      <w:r w:rsidRPr="00EC7FD3">
        <w:rPr>
          <w:spacing w:val="1"/>
          <w:sz w:val="22"/>
          <w:szCs w:val="22"/>
        </w:rPr>
        <w:t>li</w:t>
      </w:r>
      <w:r w:rsidRPr="00EC7FD3">
        <w:rPr>
          <w:spacing w:val="-1"/>
          <w:sz w:val="22"/>
          <w:szCs w:val="22"/>
        </w:rPr>
        <w:t>zo</w:t>
      </w:r>
      <w:r w:rsidRPr="00EC7FD3">
        <w:rPr>
          <w:sz w:val="22"/>
          <w:szCs w:val="22"/>
        </w:rPr>
        <w:t>wa</w:t>
      </w:r>
      <w:r w:rsidRPr="00EC7FD3">
        <w:rPr>
          <w:spacing w:val="1"/>
          <w:sz w:val="22"/>
          <w:szCs w:val="22"/>
        </w:rPr>
        <w:t>n</w:t>
      </w:r>
      <w:r w:rsidRPr="00EC7FD3">
        <w:rPr>
          <w:spacing w:val="-1"/>
          <w:sz w:val="22"/>
          <w:szCs w:val="22"/>
        </w:rPr>
        <w:t>e</w:t>
      </w:r>
      <w:r w:rsidRPr="00EC7FD3">
        <w:rPr>
          <w:spacing w:val="3"/>
          <w:sz w:val="22"/>
          <w:szCs w:val="22"/>
        </w:rPr>
        <w:t>g</w:t>
      </w:r>
      <w:r w:rsidRPr="00EC7FD3">
        <w:rPr>
          <w:sz w:val="22"/>
          <w:szCs w:val="22"/>
        </w:rPr>
        <w:t>o</w:t>
      </w:r>
      <w:r w:rsidRPr="00EC7FD3">
        <w:rPr>
          <w:spacing w:val="-19"/>
          <w:sz w:val="22"/>
          <w:szCs w:val="22"/>
        </w:rPr>
        <w:t xml:space="preserve"> </w:t>
      </w:r>
      <w:r w:rsidRPr="00EC7FD3">
        <w:rPr>
          <w:spacing w:val="-1"/>
          <w:sz w:val="22"/>
          <w:szCs w:val="22"/>
        </w:rPr>
        <w:t>s</w:t>
      </w:r>
      <w:r w:rsidRPr="00EC7FD3">
        <w:rPr>
          <w:spacing w:val="3"/>
          <w:sz w:val="22"/>
          <w:szCs w:val="22"/>
        </w:rPr>
        <w:t>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p>
    <w:p w14:paraId="66B4CE1D" w14:textId="77777777" w:rsidR="00D5342A" w:rsidRPr="00EC7FD3" w:rsidRDefault="00D5342A" w:rsidP="00D5342A">
      <w:pPr>
        <w:widowControl w:val="0"/>
        <w:autoSpaceDE w:val="0"/>
        <w:autoSpaceDN w:val="0"/>
        <w:adjustRightInd w:val="0"/>
        <w:spacing w:before="6" w:after="0" w:line="150" w:lineRule="exact"/>
        <w:jc w:val="left"/>
        <w:rPr>
          <w:sz w:val="22"/>
          <w:szCs w:val="22"/>
        </w:rPr>
      </w:pPr>
    </w:p>
    <w:p w14:paraId="415427C5" w14:textId="77777777" w:rsidR="00D5342A" w:rsidRDefault="00D5342A" w:rsidP="00D5342A">
      <w:pPr>
        <w:widowControl w:val="0"/>
        <w:autoSpaceDE w:val="0"/>
        <w:autoSpaceDN w:val="0"/>
        <w:adjustRightInd w:val="0"/>
        <w:spacing w:before="0" w:after="0" w:line="275" w:lineRule="auto"/>
        <w:ind w:right="100"/>
        <w:rPr>
          <w:sz w:val="22"/>
          <w:szCs w:val="22"/>
        </w:rPr>
      </w:pPr>
      <w:r w:rsidRPr="00EC7FD3">
        <w:rPr>
          <w:sz w:val="22"/>
          <w:szCs w:val="22"/>
        </w:rPr>
        <w:t>W</w:t>
      </w:r>
      <w:r w:rsidRPr="00EC7FD3">
        <w:rPr>
          <w:spacing w:val="-1"/>
          <w:sz w:val="22"/>
          <w:szCs w:val="22"/>
        </w:rPr>
        <w:t>s</w:t>
      </w:r>
      <w:r w:rsidRPr="00EC7FD3">
        <w:rPr>
          <w:spacing w:val="1"/>
          <w:sz w:val="22"/>
          <w:szCs w:val="22"/>
        </w:rPr>
        <w:t>z</w:t>
      </w:r>
      <w:r w:rsidRPr="00EC7FD3">
        <w:rPr>
          <w:sz w:val="22"/>
          <w:szCs w:val="22"/>
        </w:rPr>
        <w:t>y</w:t>
      </w:r>
      <w:r w:rsidRPr="00EC7FD3">
        <w:rPr>
          <w:spacing w:val="-1"/>
          <w:sz w:val="22"/>
          <w:szCs w:val="22"/>
        </w:rPr>
        <w:t>s</w:t>
      </w:r>
      <w:r w:rsidRPr="00EC7FD3">
        <w:rPr>
          <w:spacing w:val="3"/>
          <w:sz w:val="22"/>
          <w:szCs w:val="22"/>
        </w:rPr>
        <w:t>t</w:t>
      </w:r>
      <w:r w:rsidRPr="00EC7FD3">
        <w:rPr>
          <w:sz w:val="22"/>
          <w:szCs w:val="22"/>
        </w:rPr>
        <w:t>k</w:t>
      </w:r>
      <w:r w:rsidRPr="00EC7FD3">
        <w:rPr>
          <w:spacing w:val="3"/>
          <w:sz w:val="22"/>
          <w:szCs w:val="22"/>
        </w:rPr>
        <w:t>i</w:t>
      </w:r>
      <w:r w:rsidRPr="00EC7FD3">
        <w:rPr>
          <w:sz w:val="22"/>
          <w:szCs w:val="22"/>
        </w:rPr>
        <w:t>e</w:t>
      </w:r>
      <w:r w:rsidRPr="00EC7FD3">
        <w:rPr>
          <w:spacing w:val="3"/>
          <w:sz w:val="22"/>
          <w:szCs w:val="22"/>
        </w:rPr>
        <w:t xml:space="preserve"> </w:t>
      </w:r>
      <w:r w:rsidRPr="00EC7FD3">
        <w:rPr>
          <w:spacing w:val="1"/>
          <w:sz w:val="22"/>
          <w:szCs w:val="22"/>
        </w:rPr>
        <w:t>d</w:t>
      </w:r>
      <w:r w:rsidRPr="00EC7FD3">
        <w:rPr>
          <w:spacing w:val="-1"/>
          <w:sz w:val="22"/>
          <w:szCs w:val="22"/>
        </w:rPr>
        <w:t>o</w:t>
      </w:r>
      <w:r w:rsidRPr="00EC7FD3">
        <w:rPr>
          <w:sz w:val="22"/>
          <w:szCs w:val="22"/>
        </w:rPr>
        <w:t>k</w:t>
      </w:r>
      <w:r w:rsidRPr="00EC7FD3">
        <w:rPr>
          <w:spacing w:val="1"/>
          <w:sz w:val="22"/>
          <w:szCs w:val="22"/>
        </w:rPr>
        <w:t>u</w:t>
      </w:r>
      <w:r w:rsidRPr="00EC7FD3">
        <w:rPr>
          <w:sz w:val="22"/>
          <w:szCs w:val="22"/>
        </w:rPr>
        <w:t>men</w:t>
      </w:r>
      <w:r w:rsidRPr="00EC7FD3">
        <w:rPr>
          <w:spacing w:val="1"/>
          <w:sz w:val="22"/>
          <w:szCs w:val="22"/>
        </w:rPr>
        <w:t>t</w:t>
      </w:r>
      <w:r w:rsidRPr="00EC7FD3">
        <w:rPr>
          <w:sz w:val="22"/>
          <w:szCs w:val="22"/>
        </w:rPr>
        <w:t>y</w:t>
      </w:r>
      <w:r w:rsidRPr="00EC7FD3">
        <w:rPr>
          <w:spacing w:val="5"/>
          <w:sz w:val="22"/>
          <w:szCs w:val="22"/>
        </w:rPr>
        <w:t xml:space="preserve"> </w:t>
      </w:r>
      <w:r w:rsidRPr="00EC7FD3">
        <w:rPr>
          <w:spacing w:val="1"/>
          <w:sz w:val="22"/>
          <w:szCs w:val="22"/>
        </w:rPr>
        <w:t>o</w:t>
      </w:r>
      <w:r w:rsidRPr="00EC7FD3">
        <w:rPr>
          <w:spacing w:val="-1"/>
          <w:sz w:val="22"/>
          <w:szCs w:val="22"/>
        </w:rPr>
        <w:t>r</w:t>
      </w:r>
      <w:r w:rsidRPr="00EC7FD3">
        <w:rPr>
          <w:sz w:val="22"/>
          <w:szCs w:val="22"/>
        </w:rPr>
        <w:t>az</w:t>
      </w:r>
      <w:r w:rsidRPr="00EC7FD3">
        <w:rPr>
          <w:spacing w:val="11"/>
          <w:sz w:val="22"/>
          <w:szCs w:val="22"/>
        </w:rPr>
        <w:t xml:space="preserve"> </w:t>
      </w:r>
      <w:r w:rsidRPr="00EC7FD3">
        <w:rPr>
          <w:sz w:val="22"/>
          <w:szCs w:val="22"/>
        </w:rPr>
        <w:t>wy</w:t>
      </w:r>
      <w:r w:rsidRPr="00EC7FD3">
        <w:rPr>
          <w:spacing w:val="1"/>
          <w:sz w:val="22"/>
          <w:szCs w:val="22"/>
        </w:rPr>
        <w:t>n</w:t>
      </w:r>
      <w:r w:rsidRPr="00EC7FD3">
        <w:rPr>
          <w:spacing w:val="3"/>
          <w:sz w:val="22"/>
          <w:szCs w:val="22"/>
        </w:rPr>
        <w:t>i</w:t>
      </w:r>
      <w:r w:rsidRPr="00EC7FD3">
        <w:rPr>
          <w:sz w:val="22"/>
          <w:szCs w:val="22"/>
        </w:rPr>
        <w:t>ki</w:t>
      </w:r>
      <w:r w:rsidRPr="00EC7FD3">
        <w:rPr>
          <w:spacing w:val="10"/>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w:t>
      </w:r>
      <w:r w:rsidRPr="00EC7FD3">
        <w:rPr>
          <w:spacing w:val="7"/>
          <w:sz w:val="22"/>
          <w:szCs w:val="22"/>
        </w:rPr>
        <w:t xml:space="preserve"> </w:t>
      </w:r>
      <w:r w:rsidRPr="00EC7FD3">
        <w:rPr>
          <w:sz w:val="22"/>
          <w:szCs w:val="22"/>
        </w:rPr>
        <w:t>i</w:t>
      </w:r>
      <w:r w:rsidRPr="00EC7FD3">
        <w:rPr>
          <w:spacing w:val="16"/>
          <w:sz w:val="22"/>
          <w:szCs w:val="22"/>
        </w:rPr>
        <w:t xml:space="preserve"> </w:t>
      </w:r>
      <w:r w:rsidRPr="00EC7FD3">
        <w:rPr>
          <w:spacing w:val="-1"/>
          <w:sz w:val="22"/>
          <w:szCs w:val="22"/>
        </w:rPr>
        <w:t>re</w:t>
      </w:r>
      <w:r w:rsidRPr="00EC7FD3">
        <w:rPr>
          <w:sz w:val="22"/>
          <w:szCs w:val="22"/>
        </w:rPr>
        <w:t>ce</w:t>
      </w:r>
      <w:r w:rsidRPr="00EC7FD3">
        <w:rPr>
          <w:spacing w:val="1"/>
          <w:sz w:val="22"/>
          <w:szCs w:val="22"/>
        </w:rPr>
        <w:t>pt</w:t>
      </w:r>
      <w:r w:rsidRPr="00EC7FD3">
        <w:rPr>
          <w:sz w:val="22"/>
          <w:szCs w:val="22"/>
        </w:rPr>
        <w:t>ę</w:t>
      </w:r>
      <w:r w:rsidRPr="00EC7FD3">
        <w:rPr>
          <w:spacing w:val="5"/>
          <w:sz w:val="22"/>
          <w:szCs w:val="22"/>
        </w:rPr>
        <w:t xml:space="preserve"> </w:t>
      </w:r>
      <w:r w:rsidRPr="00EC7FD3">
        <w:rPr>
          <w:spacing w:val="3"/>
          <w:sz w:val="22"/>
          <w:szCs w:val="22"/>
        </w:rPr>
        <w:t>l</w:t>
      </w:r>
      <w:r w:rsidRPr="00EC7FD3">
        <w:rPr>
          <w:sz w:val="22"/>
          <w:szCs w:val="22"/>
        </w:rPr>
        <w:t>a</w:t>
      </w:r>
      <w:r w:rsidRPr="00EC7FD3">
        <w:rPr>
          <w:spacing w:val="1"/>
          <w:sz w:val="22"/>
          <w:szCs w:val="22"/>
        </w:rPr>
        <w:t>b</w:t>
      </w:r>
      <w:r w:rsidRPr="00EC7FD3">
        <w:rPr>
          <w:spacing w:val="-1"/>
          <w:sz w:val="22"/>
          <w:szCs w:val="22"/>
        </w:rPr>
        <w:t>or</w:t>
      </w:r>
      <w:r w:rsidRPr="00EC7FD3">
        <w:rPr>
          <w:sz w:val="22"/>
          <w:szCs w:val="22"/>
        </w:rPr>
        <w:t>a</w:t>
      </w:r>
      <w:r w:rsidRPr="00EC7FD3">
        <w:rPr>
          <w:spacing w:val="1"/>
          <w:sz w:val="22"/>
          <w:szCs w:val="22"/>
        </w:rPr>
        <w:t>to</w:t>
      </w:r>
      <w:r w:rsidRPr="00EC7FD3">
        <w:rPr>
          <w:spacing w:val="-1"/>
          <w:sz w:val="22"/>
          <w:szCs w:val="22"/>
        </w:rPr>
        <w:t>r</w:t>
      </w:r>
      <w:r w:rsidRPr="00EC7FD3">
        <w:rPr>
          <w:sz w:val="22"/>
          <w:szCs w:val="22"/>
        </w:rPr>
        <w:t>y</w:t>
      </w:r>
      <w:r w:rsidRPr="00EC7FD3">
        <w:rPr>
          <w:spacing w:val="1"/>
          <w:sz w:val="22"/>
          <w:szCs w:val="22"/>
        </w:rPr>
        <w:t>jn</w:t>
      </w:r>
      <w:r w:rsidRPr="00EC7FD3">
        <w:rPr>
          <w:sz w:val="22"/>
          <w:szCs w:val="22"/>
        </w:rPr>
        <w:t xml:space="preserve">ą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8"/>
          <w:sz w:val="22"/>
          <w:szCs w:val="22"/>
        </w:rPr>
        <w:t xml:space="preserve"> </w:t>
      </w:r>
      <w:r w:rsidRPr="00EC7FD3">
        <w:rPr>
          <w:sz w:val="22"/>
          <w:szCs w:val="22"/>
        </w:rPr>
        <w:t>sta</w:t>
      </w:r>
      <w:r w:rsidRPr="00EC7FD3">
        <w:rPr>
          <w:spacing w:val="1"/>
          <w:sz w:val="22"/>
          <w:szCs w:val="22"/>
        </w:rPr>
        <w:t>biliz</w:t>
      </w:r>
      <w:r w:rsidRPr="00EC7FD3">
        <w:rPr>
          <w:spacing w:val="-1"/>
          <w:sz w:val="22"/>
          <w:szCs w:val="22"/>
        </w:rPr>
        <w:t>o</w:t>
      </w:r>
      <w:r w:rsidRPr="00EC7FD3">
        <w:rPr>
          <w:sz w:val="22"/>
          <w:szCs w:val="22"/>
        </w:rPr>
        <w:t>wa</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o sp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r w:rsidRPr="00EC7FD3">
        <w:rPr>
          <w:spacing w:val="14"/>
          <w:sz w:val="22"/>
          <w:szCs w:val="22"/>
        </w:rPr>
        <w:t xml:space="preserve"> </w:t>
      </w:r>
      <w:r w:rsidRPr="00EC7FD3">
        <w:rPr>
          <w:spacing w:val="2"/>
          <w:sz w:val="22"/>
          <w:szCs w:val="22"/>
        </w:rPr>
        <w:t>W</w:t>
      </w:r>
      <w:r w:rsidRPr="00EC7FD3">
        <w:rPr>
          <w:sz w:val="22"/>
          <w:szCs w:val="22"/>
        </w:rPr>
        <w:t>y</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awca</w:t>
      </w:r>
      <w:r w:rsidRPr="00EC7FD3">
        <w:rPr>
          <w:spacing w:val="10"/>
          <w:sz w:val="22"/>
          <w:szCs w:val="22"/>
        </w:rPr>
        <w:t xml:space="preserve"> </w:t>
      </w:r>
      <w:r w:rsidRPr="00EC7FD3">
        <w:rPr>
          <w:spacing w:val="3"/>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1"/>
          <w:sz w:val="22"/>
          <w:szCs w:val="22"/>
        </w:rPr>
        <w:t>d</w:t>
      </w:r>
      <w:r w:rsidRPr="00EC7FD3">
        <w:rPr>
          <w:sz w:val="22"/>
          <w:szCs w:val="22"/>
        </w:rPr>
        <w:t>k</w:t>
      </w:r>
      <w:r w:rsidRPr="00EC7FD3">
        <w:rPr>
          <w:spacing w:val="1"/>
          <w:sz w:val="22"/>
          <w:szCs w:val="22"/>
        </w:rPr>
        <w:t>ł</w:t>
      </w:r>
      <w:r w:rsidRPr="00EC7FD3">
        <w:rPr>
          <w:sz w:val="22"/>
          <w:szCs w:val="22"/>
        </w:rPr>
        <w:t>a</w:t>
      </w:r>
      <w:r w:rsidRPr="00EC7FD3">
        <w:rPr>
          <w:spacing w:val="1"/>
          <w:sz w:val="22"/>
          <w:szCs w:val="22"/>
        </w:rPr>
        <w:t>d</w:t>
      </w:r>
      <w:r w:rsidRPr="00EC7FD3">
        <w:rPr>
          <w:sz w:val="22"/>
          <w:szCs w:val="22"/>
        </w:rPr>
        <w:t>a</w:t>
      </w:r>
      <w:r w:rsidRPr="00EC7FD3">
        <w:rPr>
          <w:spacing w:val="14"/>
          <w:sz w:val="22"/>
          <w:szCs w:val="22"/>
        </w:rPr>
        <w:t xml:space="preserve"> </w:t>
      </w:r>
      <w:r w:rsidRPr="00EC7FD3">
        <w:rPr>
          <w:sz w:val="22"/>
          <w:szCs w:val="22"/>
        </w:rPr>
        <w:t>I</w:t>
      </w:r>
      <w:r w:rsidRPr="00EC7FD3">
        <w:rPr>
          <w:spacing w:val="1"/>
          <w:sz w:val="22"/>
          <w:szCs w:val="22"/>
        </w:rPr>
        <w:t>n</w:t>
      </w:r>
      <w:r w:rsidRPr="00EC7FD3">
        <w:rPr>
          <w:sz w:val="22"/>
          <w:szCs w:val="22"/>
        </w:rPr>
        <w:t>sp</w:t>
      </w:r>
      <w:r w:rsidRPr="00EC7FD3">
        <w:rPr>
          <w:spacing w:val="-1"/>
          <w:sz w:val="22"/>
          <w:szCs w:val="22"/>
        </w:rPr>
        <w:t>e</w:t>
      </w:r>
      <w:r w:rsidRPr="00EC7FD3">
        <w:rPr>
          <w:sz w:val="22"/>
          <w:szCs w:val="22"/>
        </w:rPr>
        <w:t>kt</w:t>
      </w:r>
      <w:r w:rsidRPr="00EC7FD3">
        <w:rPr>
          <w:spacing w:val="2"/>
          <w:sz w:val="22"/>
          <w:szCs w:val="22"/>
        </w:rPr>
        <w:t>or</w:t>
      </w:r>
      <w:r w:rsidRPr="00EC7FD3">
        <w:rPr>
          <w:spacing w:val="-1"/>
          <w:sz w:val="22"/>
          <w:szCs w:val="22"/>
        </w:rPr>
        <w:t>o</w:t>
      </w:r>
      <w:r w:rsidRPr="00EC7FD3">
        <w:rPr>
          <w:sz w:val="22"/>
          <w:szCs w:val="22"/>
        </w:rPr>
        <w:t>wi Na</w:t>
      </w:r>
      <w:r w:rsidRPr="00EC7FD3">
        <w:rPr>
          <w:spacing w:val="1"/>
          <w:sz w:val="22"/>
          <w:szCs w:val="22"/>
        </w:rPr>
        <w:t>dz</w:t>
      </w:r>
      <w:r w:rsidRPr="00EC7FD3">
        <w:rPr>
          <w:spacing w:val="-1"/>
          <w:sz w:val="22"/>
          <w:szCs w:val="22"/>
        </w:rPr>
        <w:t>or</w:t>
      </w:r>
      <w:r w:rsidRPr="00EC7FD3">
        <w:rPr>
          <w:spacing w:val="2"/>
          <w:sz w:val="22"/>
          <w:szCs w:val="22"/>
        </w:rPr>
        <w:t>u</w:t>
      </w:r>
      <w:r w:rsidRPr="00EC7FD3">
        <w:rPr>
          <w:sz w:val="22"/>
          <w:szCs w:val="22"/>
        </w:rPr>
        <w:t>.</w:t>
      </w:r>
      <w:r w:rsidRPr="00EC7FD3">
        <w:rPr>
          <w:spacing w:val="17"/>
          <w:sz w:val="22"/>
          <w:szCs w:val="22"/>
        </w:rPr>
        <w:t xml:space="preserve"> </w:t>
      </w:r>
      <w:r w:rsidRPr="00EC7FD3">
        <w:rPr>
          <w:spacing w:val="-2"/>
          <w:sz w:val="22"/>
          <w:szCs w:val="22"/>
        </w:rPr>
        <w:t>I</w:t>
      </w:r>
      <w:r w:rsidRPr="00EC7FD3">
        <w:rPr>
          <w:spacing w:val="1"/>
          <w:sz w:val="22"/>
          <w:szCs w:val="22"/>
        </w:rPr>
        <w:t>n</w:t>
      </w:r>
      <w:r w:rsidRPr="00EC7FD3">
        <w:rPr>
          <w:sz w:val="22"/>
          <w:szCs w:val="22"/>
        </w:rPr>
        <w:t>sp</w:t>
      </w:r>
      <w:r w:rsidRPr="00EC7FD3">
        <w:rPr>
          <w:spacing w:val="1"/>
          <w:sz w:val="22"/>
          <w:szCs w:val="22"/>
        </w:rPr>
        <w:t>e</w:t>
      </w:r>
      <w:r w:rsidRPr="00EC7FD3">
        <w:rPr>
          <w:sz w:val="22"/>
          <w:szCs w:val="22"/>
        </w:rPr>
        <w:t>kt</w:t>
      </w:r>
      <w:r w:rsidRPr="00EC7FD3">
        <w:rPr>
          <w:spacing w:val="2"/>
          <w:sz w:val="22"/>
          <w:szCs w:val="22"/>
        </w:rPr>
        <w:t>o</w:t>
      </w:r>
      <w:r w:rsidRPr="00EC7FD3">
        <w:rPr>
          <w:sz w:val="22"/>
          <w:szCs w:val="22"/>
        </w:rPr>
        <w:t>r Na</w:t>
      </w:r>
      <w:r w:rsidRPr="00EC7FD3">
        <w:rPr>
          <w:spacing w:val="1"/>
          <w:sz w:val="22"/>
          <w:szCs w:val="22"/>
        </w:rPr>
        <w:t>dz</w:t>
      </w:r>
      <w:r w:rsidRPr="00EC7FD3">
        <w:rPr>
          <w:spacing w:val="-1"/>
          <w:sz w:val="22"/>
          <w:szCs w:val="22"/>
        </w:rPr>
        <w:t>or</w:t>
      </w:r>
      <w:r w:rsidRPr="00EC7FD3">
        <w:rPr>
          <w:sz w:val="22"/>
          <w:szCs w:val="22"/>
        </w:rPr>
        <w:t>u</w:t>
      </w:r>
      <w:r w:rsidRPr="00EC7FD3">
        <w:rPr>
          <w:spacing w:val="6"/>
          <w:sz w:val="22"/>
          <w:szCs w:val="22"/>
        </w:rPr>
        <w:t xml:space="preserve"> </w:t>
      </w:r>
      <w:r w:rsidRPr="00EC7FD3">
        <w:rPr>
          <w:spacing w:val="1"/>
          <w:sz w:val="22"/>
          <w:szCs w:val="22"/>
        </w:rPr>
        <w:t>z</w:t>
      </w:r>
      <w:r w:rsidRPr="00EC7FD3">
        <w:rPr>
          <w:sz w:val="22"/>
          <w:szCs w:val="22"/>
        </w:rPr>
        <w:t>a</w:t>
      </w:r>
      <w:r w:rsidRPr="00EC7FD3">
        <w:rPr>
          <w:spacing w:val="1"/>
          <w:sz w:val="22"/>
          <w:szCs w:val="22"/>
        </w:rPr>
        <w:t>t</w:t>
      </w:r>
      <w:r w:rsidRPr="00EC7FD3">
        <w:rPr>
          <w:sz w:val="22"/>
          <w:szCs w:val="22"/>
        </w:rPr>
        <w:t>w</w:t>
      </w:r>
      <w:r w:rsidRPr="00EC7FD3">
        <w:rPr>
          <w:spacing w:val="3"/>
          <w:sz w:val="22"/>
          <w:szCs w:val="22"/>
        </w:rPr>
        <w:t>i</w:t>
      </w:r>
      <w:r w:rsidRPr="00EC7FD3">
        <w:rPr>
          <w:spacing w:val="-1"/>
          <w:sz w:val="22"/>
          <w:szCs w:val="22"/>
        </w:rPr>
        <w:t>er</w:t>
      </w:r>
      <w:r w:rsidRPr="00EC7FD3">
        <w:rPr>
          <w:spacing w:val="1"/>
          <w:sz w:val="22"/>
          <w:szCs w:val="22"/>
        </w:rPr>
        <w:t>dz</w:t>
      </w:r>
      <w:r w:rsidRPr="00EC7FD3">
        <w:rPr>
          <w:sz w:val="22"/>
          <w:szCs w:val="22"/>
        </w:rPr>
        <w:t>a</w:t>
      </w:r>
      <w:r w:rsidRPr="00EC7FD3">
        <w:rPr>
          <w:spacing w:val="4"/>
          <w:sz w:val="22"/>
          <w:szCs w:val="22"/>
        </w:rPr>
        <w:t xml:space="preserve"> </w:t>
      </w:r>
      <w:r w:rsidRPr="00EC7FD3">
        <w:rPr>
          <w:spacing w:val="1"/>
          <w:sz w:val="22"/>
          <w:szCs w:val="22"/>
        </w:rPr>
        <w:t>r</w:t>
      </w:r>
      <w:r w:rsidRPr="00EC7FD3">
        <w:rPr>
          <w:spacing w:val="-1"/>
          <w:sz w:val="22"/>
          <w:szCs w:val="22"/>
        </w:rPr>
        <w:t>e</w:t>
      </w:r>
      <w:r w:rsidRPr="00EC7FD3">
        <w:rPr>
          <w:spacing w:val="2"/>
          <w:sz w:val="22"/>
          <w:szCs w:val="22"/>
        </w:rPr>
        <w:t>c</w:t>
      </w:r>
      <w:r w:rsidRPr="00EC7FD3">
        <w:rPr>
          <w:spacing w:val="-1"/>
          <w:sz w:val="22"/>
          <w:szCs w:val="22"/>
        </w:rPr>
        <w:t>e</w:t>
      </w:r>
      <w:r w:rsidRPr="00EC7FD3">
        <w:rPr>
          <w:spacing w:val="1"/>
          <w:sz w:val="22"/>
          <w:szCs w:val="22"/>
        </w:rPr>
        <w:t>pt</w:t>
      </w:r>
      <w:r w:rsidRPr="00EC7FD3">
        <w:rPr>
          <w:sz w:val="22"/>
          <w:szCs w:val="22"/>
        </w:rPr>
        <w:t>ę</w:t>
      </w:r>
      <w:r w:rsidRPr="00EC7FD3">
        <w:rPr>
          <w:spacing w:val="7"/>
          <w:sz w:val="22"/>
          <w:szCs w:val="22"/>
        </w:rPr>
        <w:t xml:space="preserve"> </w:t>
      </w:r>
      <w:r w:rsidRPr="00EC7FD3">
        <w:rPr>
          <w:spacing w:val="3"/>
          <w:sz w:val="22"/>
          <w:szCs w:val="22"/>
        </w:rPr>
        <w:t>p</w:t>
      </w:r>
      <w:r w:rsidRPr="00EC7FD3">
        <w:rPr>
          <w:sz w:val="22"/>
          <w:szCs w:val="22"/>
        </w:rPr>
        <w:t>o</w:t>
      </w:r>
      <w:r w:rsidRPr="00EC7FD3">
        <w:rPr>
          <w:spacing w:val="9"/>
          <w:sz w:val="22"/>
          <w:szCs w:val="22"/>
        </w:rPr>
        <w:t xml:space="preserve"> </w:t>
      </w:r>
      <w:r w:rsidRPr="00EC7FD3">
        <w:rPr>
          <w:spacing w:val="1"/>
          <w:sz w:val="22"/>
          <w:szCs w:val="22"/>
        </w:rPr>
        <w:t>uz</w:t>
      </w:r>
      <w:r w:rsidRPr="00EC7FD3">
        <w:rPr>
          <w:spacing w:val="2"/>
          <w:sz w:val="22"/>
          <w:szCs w:val="22"/>
        </w:rPr>
        <w:t>y</w:t>
      </w:r>
      <w:r w:rsidRPr="00EC7FD3">
        <w:rPr>
          <w:sz w:val="22"/>
          <w:szCs w:val="22"/>
        </w:rPr>
        <w:t>s</w:t>
      </w:r>
      <w:r w:rsidRPr="00EC7FD3">
        <w:rPr>
          <w:spacing w:val="-1"/>
          <w:sz w:val="22"/>
          <w:szCs w:val="22"/>
        </w:rPr>
        <w:t>k</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u</w:t>
      </w:r>
      <w:r w:rsidRPr="00EC7FD3">
        <w:rPr>
          <w:spacing w:val="3"/>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z</w:t>
      </w:r>
      <w:r w:rsidRPr="00EC7FD3">
        <w:rPr>
          <w:sz w:val="22"/>
          <w:szCs w:val="22"/>
        </w:rPr>
        <w:t>ytyw</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 xml:space="preserve">h </w:t>
      </w:r>
      <w:r w:rsidRPr="00EC7FD3">
        <w:rPr>
          <w:spacing w:val="2"/>
          <w:sz w:val="22"/>
          <w:szCs w:val="22"/>
        </w:rPr>
        <w:t>w</w:t>
      </w:r>
      <w:r w:rsidRPr="00EC7FD3">
        <w:rPr>
          <w:sz w:val="22"/>
          <w:szCs w:val="22"/>
        </w:rPr>
        <w:t>y</w:t>
      </w:r>
      <w:r w:rsidRPr="00EC7FD3">
        <w:rPr>
          <w:spacing w:val="1"/>
          <w:sz w:val="22"/>
          <w:szCs w:val="22"/>
        </w:rPr>
        <w:t>n</w:t>
      </w:r>
      <w:r w:rsidRPr="00EC7FD3">
        <w:rPr>
          <w:spacing w:val="3"/>
          <w:sz w:val="22"/>
          <w:szCs w:val="22"/>
        </w:rPr>
        <w:t>i</w:t>
      </w:r>
      <w:r w:rsidRPr="00EC7FD3">
        <w:rPr>
          <w:sz w:val="22"/>
          <w:szCs w:val="22"/>
        </w:rPr>
        <w:t>k</w:t>
      </w:r>
      <w:r w:rsidRPr="00EC7FD3">
        <w:rPr>
          <w:spacing w:val="-1"/>
          <w:sz w:val="22"/>
          <w:szCs w:val="22"/>
        </w:rPr>
        <w:t>ó</w:t>
      </w:r>
      <w:r w:rsidRPr="00EC7FD3">
        <w:rPr>
          <w:sz w:val="22"/>
          <w:szCs w:val="22"/>
        </w:rPr>
        <w:t>w</w:t>
      </w:r>
      <w:r w:rsidRPr="00EC7FD3">
        <w:rPr>
          <w:spacing w:val="4"/>
          <w:sz w:val="22"/>
          <w:szCs w:val="22"/>
        </w:rPr>
        <w:t xml:space="preserve"> </w:t>
      </w:r>
      <w:r w:rsidRPr="00EC7FD3">
        <w:rPr>
          <w:spacing w:val="1"/>
          <w:sz w:val="22"/>
          <w:szCs w:val="22"/>
        </w:rPr>
        <w:t>b</w:t>
      </w:r>
      <w:r w:rsidRPr="00EC7FD3">
        <w:rPr>
          <w:sz w:val="22"/>
          <w:szCs w:val="22"/>
        </w:rPr>
        <w:t>a</w:t>
      </w:r>
      <w:r w:rsidRPr="00EC7FD3">
        <w:rPr>
          <w:spacing w:val="3"/>
          <w:sz w:val="22"/>
          <w:szCs w:val="22"/>
        </w:rPr>
        <w:t>d</w:t>
      </w:r>
      <w:r w:rsidRPr="00EC7FD3">
        <w:rPr>
          <w:sz w:val="22"/>
          <w:szCs w:val="22"/>
        </w:rPr>
        <w:t>ań</w:t>
      </w:r>
      <w:r w:rsidRPr="00EC7FD3">
        <w:rPr>
          <w:spacing w:val="8"/>
          <w:sz w:val="22"/>
          <w:szCs w:val="22"/>
        </w:rPr>
        <w:t xml:space="preserve"> </w:t>
      </w:r>
      <w:r w:rsidRPr="00EC7FD3">
        <w:rPr>
          <w:sz w:val="22"/>
          <w:szCs w:val="22"/>
        </w:rPr>
        <w:t>i</w:t>
      </w:r>
      <w:r w:rsidRPr="00EC7FD3">
        <w:rPr>
          <w:spacing w:val="15"/>
          <w:sz w:val="22"/>
          <w:szCs w:val="22"/>
        </w:rPr>
        <w:t xml:space="preserve">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ró</w:t>
      </w:r>
      <w:r w:rsidRPr="00EC7FD3">
        <w:rPr>
          <w:sz w:val="22"/>
          <w:szCs w:val="22"/>
        </w:rPr>
        <w:t>w</w:t>
      </w:r>
      <w:r w:rsidRPr="00EC7FD3">
        <w:rPr>
          <w:spacing w:val="3"/>
          <w:sz w:val="22"/>
          <w:szCs w:val="22"/>
        </w:rPr>
        <w:t xml:space="preserve"> </w:t>
      </w:r>
      <w:r w:rsidRPr="00EC7FD3">
        <w:rPr>
          <w:spacing w:val="1"/>
          <w:sz w:val="22"/>
          <w:szCs w:val="22"/>
        </w:rPr>
        <w:t>n</w:t>
      </w:r>
      <w:r w:rsidRPr="00EC7FD3">
        <w:rPr>
          <w:sz w:val="22"/>
          <w:szCs w:val="22"/>
        </w:rPr>
        <w:t xml:space="preserve">a </w:t>
      </w:r>
      <w:r w:rsidRPr="00EC7FD3">
        <w:rPr>
          <w:spacing w:val="-1"/>
          <w:sz w:val="22"/>
          <w:szCs w:val="22"/>
        </w:rPr>
        <w:t>o</w:t>
      </w:r>
      <w:r w:rsidRPr="00EC7FD3">
        <w:rPr>
          <w:spacing w:val="1"/>
          <w:sz w:val="22"/>
          <w:szCs w:val="22"/>
        </w:rPr>
        <w:t>d</w:t>
      </w:r>
      <w:r w:rsidRPr="00EC7FD3">
        <w:rPr>
          <w:sz w:val="22"/>
          <w:szCs w:val="22"/>
        </w:rPr>
        <w:t>c</w:t>
      </w:r>
      <w:r w:rsidRPr="00EC7FD3">
        <w:rPr>
          <w:spacing w:val="3"/>
          <w:sz w:val="22"/>
          <w:szCs w:val="22"/>
        </w:rPr>
        <w:t>i</w:t>
      </w:r>
      <w:r w:rsidRPr="00EC7FD3">
        <w:rPr>
          <w:spacing w:val="1"/>
          <w:sz w:val="22"/>
          <w:szCs w:val="22"/>
        </w:rPr>
        <w:t>n</w:t>
      </w:r>
      <w:r w:rsidRPr="00EC7FD3">
        <w:rPr>
          <w:sz w:val="22"/>
          <w:szCs w:val="22"/>
        </w:rPr>
        <w:t>ku</w:t>
      </w:r>
      <w:r w:rsidRPr="00EC7FD3">
        <w:rPr>
          <w:spacing w:val="-8"/>
          <w:sz w:val="22"/>
          <w:szCs w:val="22"/>
        </w:rPr>
        <w:t xml:space="preserve"> </w:t>
      </w:r>
      <w:r w:rsidRPr="00EC7FD3">
        <w:rPr>
          <w:sz w:val="22"/>
          <w:szCs w:val="22"/>
        </w:rPr>
        <w:t>p</w:t>
      </w:r>
      <w:r w:rsidRPr="00EC7FD3">
        <w:rPr>
          <w:spacing w:val="-1"/>
          <w:sz w:val="22"/>
          <w:szCs w:val="22"/>
        </w:rPr>
        <w:t>ró</w:t>
      </w:r>
      <w:r w:rsidRPr="00EC7FD3">
        <w:rPr>
          <w:spacing w:val="1"/>
          <w:sz w:val="22"/>
          <w:szCs w:val="22"/>
        </w:rPr>
        <w:t>bn</w:t>
      </w:r>
      <w:r w:rsidRPr="00EC7FD3">
        <w:rPr>
          <w:sz w:val="22"/>
          <w:szCs w:val="22"/>
        </w:rPr>
        <w:t>ym.</w:t>
      </w:r>
    </w:p>
    <w:p w14:paraId="5486865C" w14:textId="77777777" w:rsidR="00D5342A" w:rsidRPr="00EC7FD3" w:rsidRDefault="00D5342A" w:rsidP="00D5342A">
      <w:pPr>
        <w:widowControl w:val="0"/>
        <w:autoSpaceDE w:val="0"/>
        <w:autoSpaceDN w:val="0"/>
        <w:adjustRightInd w:val="0"/>
        <w:spacing w:before="2" w:after="0" w:line="120" w:lineRule="exact"/>
        <w:jc w:val="left"/>
        <w:rPr>
          <w:sz w:val="22"/>
          <w:szCs w:val="22"/>
        </w:rPr>
      </w:pPr>
    </w:p>
    <w:p w14:paraId="47DD5070" w14:textId="77777777" w:rsidR="00D5342A" w:rsidRPr="00EC7FD3" w:rsidRDefault="00D5342A" w:rsidP="00D5342A">
      <w:pPr>
        <w:widowControl w:val="0"/>
        <w:autoSpaceDE w:val="0"/>
        <w:autoSpaceDN w:val="0"/>
        <w:adjustRightInd w:val="0"/>
        <w:spacing w:before="0" w:after="0"/>
        <w:ind w:right="6016"/>
        <w:rPr>
          <w:sz w:val="22"/>
          <w:szCs w:val="22"/>
        </w:rPr>
      </w:pPr>
      <w:r w:rsidRPr="00EC7FD3">
        <w:rPr>
          <w:b/>
          <w:bCs/>
          <w:sz w:val="22"/>
          <w:szCs w:val="22"/>
        </w:rPr>
        <w:t>6.7.</w:t>
      </w:r>
      <w:r w:rsidRPr="00EC7FD3">
        <w:rPr>
          <w:b/>
          <w:bCs/>
          <w:spacing w:val="67"/>
          <w:sz w:val="22"/>
          <w:szCs w:val="22"/>
        </w:rPr>
        <w:t xml:space="preserve"> </w:t>
      </w:r>
      <w:r w:rsidRPr="00EC7FD3">
        <w:rPr>
          <w:b/>
          <w:bCs/>
          <w:sz w:val="22"/>
          <w:szCs w:val="22"/>
        </w:rPr>
        <w:t>B</w:t>
      </w:r>
      <w:r w:rsidRPr="00EC7FD3">
        <w:rPr>
          <w:b/>
          <w:bCs/>
          <w:spacing w:val="-2"/>
          <w:sz w:val="22"/>
          <w:szCs w:val="22"/>
        </w:rPr>
        <w:t>a</w:t>
      </w:r>
      <w:r w:rsidRPr="00EC7FD3">
        <w:rPr>
          <w:b/>
          <w:bCs/>
          <w:spacing w:val="2"/>
          <w:sz w:val="22"/>
          <w:szCs w:val="22"/>
        </w:rPr>
        <w:t>d</w:t>
      </w:r>
      <w:r w:rsidRPr="00EC7FD3">
        <w:rPr>
          <w:b/>
          <w:bCs/>
          <w:spacing w:val="-1"/>
          <w:sz w:val="22"/>
          <w:szCs w:val="22"/>
        </w:rPr>
        <w:t>a</w:t>
      </w:r>
      <w:r w:rsidRPr="00EC7FD3">
        <w:rPr>
          <w:b/>
          <w:bCs/>
          <w:spacing w:val="2"/>
          <w:sz w:val="22"/>
          <w:szCs w:val="22"/>
        </w:rPr>
        <w:t>n</w:t>
      </w:r>
      <w:r w:rsidRPr="00EC7FD3">
        <w:rPr>
          <w:b/>
          <w:bCs/>
          <w:spacing w:val="1"/>
          <w:sz w:val="22"/>
          <w:szCs w:val="22"/>
        </w:rPr>
        <w:t>i</w:t>
      </w:r>
      <w:r w:rsidRPr="00EC7FD3">
        <w:rPr>
          <w:b/>
          <w:bCs/>
          <w:sz w:val="22"/>
          <w:szCs w:val="22"/>
        </w:rPr>
        <w:t>a</w:t>
      </w:r>
      <w:r w:rsidRPr="00EC7FD3">
        <w:rPr>
          <w:b/>
          <w:bCs/>
          <w:spacing w:val="-9"/>
          <w:sz w:val="22"/>
          <w:szCs w:val="22"/>
        </w:rPr>
        <w:t xml:space="preserve"> </w:t>
      </w:r>
      <w:r w:rsidRPr="00EC7FD3">
        <w:rPr>
          <w:b/>
          <w:bCs/>
          <w:sz w:val="22"/>
          <w:szCs w:val="22"/>
        </w:rPr>
        <w:t>w</w:t>
      </w:r>
      <w:r w:rsidRPr="00EC7FD3">
        <w:rPr>
          <w:b/>
          <w:bCs/>
          <w:spacing w:val="-4"/>
          <w:sz w:val="22"/>
          <w:szCs w:val="22"/>
        </w:rPr>
        <w:t xml:space="preserve"> </w:t>
      </w:r>
      <w:r w:rsidRPr="00EC7FD3">
        <w:rPr>
          <w:b/>
          <w:bCs/>
          <w:sz w:val="22"/>
          <w:szCs w:val="22"/>
        </w:rPr>
        <w:t>c</w:t>
      </w:r>
      <w:r w:rsidRPr="00EC7FD3">
        <w:rPr>
          <w:b/>
          <w:bCs/>
          <w:spacing w:val="4"/>
          <w:sz w:val="22"/>
          <w:szCs w:val="22"/>
        </w:rPr>
        <w:t>z</w:t>
      </w:r>
      <w:r w:rsidRPr="00EC7FD3">
        <w:rPr>
          <w:b/>
          <w:bCs/>
          <w:spacing w:val="-1"/>
          <w:sz w:val="22"/>
          <w:szCs w:val="22"/>
        </w:rPr>
        <w:t>a</w:t>
      </w:r>
      <w:r w:rsidRPr="00EC7FD3">
        <w:rPr>
          <w:b/>
          <w:bCs/>
          <w:spacing w:val="2"/>
          <w:sz w:val="22"/>
          <w:szCs w:val="22"/>
        </w:rPr>
        <w:t>s</w:t>
      </w:r>
      <w:r w:rsidRPr="00EC7FD3">
        <w:rPr>
          <w:b/>
          <w:bCs/>
          <w:spacing w:val="-1"/>
          <w:sz w:val="22"/>
          <w:szCs w:val="22"/>
        </w:rPr>
        <w:t>i</w:t>
      </w:r>
      <w:r w:rsidRPr="00EC7FD3">
        <w:rPr>
          <w:b/>
          <w:bCs/>
          <w:sz w:val="22"/>
          <w:szCs w:val="22"/>
        </w:rPr>
        <w:t>e</w:t>
      </w:r>
      <w:r w:rsidRPr="00EC7FD3">
        <w:rPr>
          <w:b/>
          <w:bCs/>
          <w:spacing w:val="-6"/>
          <w:sz w:val="22"/>
          <w:szCs w:val="22"/>
        </w:rPr>
        <w:t xml:space="preserve"> </w:t>
      </w:r>
      <w:r w:rsidRPr="00EC7FD3">
        <w:rPr>
          <w:b/>
          <w:bCs/>
          <w:spacing w:val="-1"/>
          <w:sz w:val="22"/>
          <w:szCs w:val="22"/>
        </w:rPr>
        <w:t>r</w:t>
      </w:r>
      <w:r w:rsidRPr="00EC7FD3">
        <w:rPr>
          <w:b/>
          <w:bCs/>
          <w:sz w:val="22"/>
          <w:szCs w:val="22"/>
        </w:rPr>
        <w:t>o</w:t>
      </w:r>
      <w:r w:rsidRPr="00EC7FD3">
        <w:rPr>
          <w:b/>
          <w:bCs/>
          <w:spacing w:val="2"/>
          <w:sz w:val="22"/>
          <w:szCs w:val="22"/>
        </w:rPr>
        <w:t>b</w:t>
      </w:r>
      <w:r w:rsidRPr="00EC7FD3">
        <w:rPr>
          <w:b/>
          <w:bCs/>
          <w:sz w:val="22"/>
          <w:szCs w:val="22"/>
        </w:rPr>
        <w:t>ót</w:t>
      </w:r>
    </w:p>
    <w:p w14:paraId="1063AA70" w14:textId="77777777" w:rsidR="00D5342A" w:rsidRPr="00EC7FD3" w:rsidRDefault="00D5342A" w:rsidP="00D5342A">
      <w:pPr>
        <w:widowControl w:val="0"/>
        <w:autoSpaceDE w:val="0"/>
        <w:autoSpaceDN w:val="0"/>
        <w:adjustRightInd w:val="0"/>
        <w:spacing w:before="15" w:after="0" w:line="260" w:lineRule="exact"/>
        <w:jc w:val="left"/>
        <w:rPr>
          <w:sz w:val="22"/>
          <w:szCs w:val="22"/>
        </w:rPr>
      </w:pPr>
    </w:p>
    <w:p w14:paraId="5A8E44AE" w14:textId="77777777" w:rsidR="00D5342A" w:rsidRPr="00EC7FD3" w:rsidRDefault="00D5342A" w:rsidP="00D5342A">
      <w:pPr>
        <w:widowControl w:val="0"/>
        <w:autoSpaceDE w:val="0"/>
        <w:autoSpaceDN w:val="0"/>
        <w:adjustRightInd w:val="0"/>
        <w:spacing w:before="0" w:after="0"/>
        <w:ind w:right="2073"/>
        <w:rPr>
          <w:sz w:val="22"/>
          <w:szCs w:val="22"/>
        </w:rPr>
      </w:pPr>
      <w:r w:rsidRPr="00EC7FD3">
        <w:rPr>
          <w:b/>
          <w:bCs/>
          <w:sz w:val="22"/>
          <w:szCs w:val="22"/>
        </w:rPr>
        <w:t>6.7.1.</w:t>
      </w:r>
      <w:r w:rsidRPr="00EC7FD3">
        <w:rPr>
          <w:b/>
          <w:bCs/>
          <w:spacing w:val="-7"/>
          <w:sz w:val="22"/>
          <w:szCs w:val="22"/>
        </w:rPr>
        <w:t xml:space="preserve"> </w:t>
      </w:r>
      <w:r w:rsidRPr="00EC7FD3">
        <w:rPr>
          <w:b/>
          <w:bCs/>
          <w:sz w:val="22"/>
          <w:szCs w:val="22"/>
        </w:rPr>
        <w:t>Sp</w:t>
      </w:r>
      <w:r w:rsidRPr="00EC7FD3">
        <w:rPr>
          <w:b/>
          <w:bCs/>
          <w:spacing w:val="2"/>
          <w:sz w:val="22"/>
          <w:szCs w:val="22"/>
        </w:rPr>
        <w:t>r</w:t>
      </w:r>
      <w:r w:rsidRPr="00EC7FD3">
        <w:rPr>
          <w:b/>
          <w:bCs/>
          <w:spacing w:val="-1"/>
          <w:sz w:val="22"/>
          <w:szCs w:val="22"/>
        </w:rPr>
        <w:t>aw</w:t>
      </w:r>
      <w:r w:rsidRPr="00EC7FD3">
        <w:rPr>
          <w:b/>
          <w:bCs/>
          <w:sz w:val="22"/>
          <w:szCs w:val="22"/>
        </w:rPr>
        <w:t>d</w:t>
      </w:r>
      <w:r w:rsidRPr="00EC7FD3">
        <w:rPr>
          <w:b/>
          <w:bCs/>
          <w:spacing w:val="3"/>
          <w:sz w:val="22"/>
          <w:szCs w:val="22"/>
        </w:rPr>
        <w:t>z</w:t>
      </w:r>
      <w:r w:rsidRPr="00EC7FD3">
        <w:rPr>
          <w:b/>
          <w:bCs/>
          <w:sz w:val="22"/>
          <w:szCs w:val="22"/>
        </w:rPr>
        <w:t>en</w:t>
      </w:r>
      <w:r w:rsidRPr="00EC7FD3">
        <w:rPr>
          <w:b/>
          <w:bCs/>
          <w:spacing w:val="1"/>
          <w:sz w:val="22"/>
          <w:szCs w:val="22"/>
        </w:rPr>
        <w:t>i</w:t>
      </w:r>
      <w:r w:rsidRPr="00EC7FD3">
        <w:rPr>
          <w:b/>
          <w:bCs/>
          <w:sz w:val="22"/>
          <w:szCs w:val="22"/>
        </w:rPr>
        <w:t>e</w:t>
      </w:r>
      <w:r w:rsidRPr="00EC7FD3">
        <w:rPr>
          <w:b/>
          <w:bCs/>
          <w:spacing w:val="-13"/>
          <w:sz w:val="22"/>
          <w:szCs w:val="22"/>
        </w:rPr>
        <w:t xml:space="preserve"> </w:t>
      </w:r>
      <w:r w:rsidRPr="00EC7FD3">
        <w:rPr>
          <w:b/>
          <w:bCs/>
          <w:spacing w:val="-1"/>
          <w:sz w:val="22"/>
          <w:szCs w:val="22"/>
        </w:rPr>
        <w:t>w</w:t>
      </w:r>
      <w:r w:rsidRPr="00EC7FD3">
        <w:rPr>
          <w:b/>
          <w:bCs/>
          <w:spacing w:val="1"/>
          <w:sz w:val="22"/>
          <w:szCs w:val="22"/>
        </w:rPr>
        <w:t>i</w:t>
      </w:r>
      <w:r w:rsidRPr="00EC7FD3">
        <w:rPr>
          <w:b/>
          <w:bCs/>
          <w:spacing w:val="-1"/>
          <w:sz w:val="22"/>
          <w:szCs w:val="22"/>
        </w:rPr>
        <w:t>l</w:t>
      </w:r>
      <w:r w:rsidRPr="00EC7FD3">
        <w:rPr>
          <w:b/>
          <w:bCs/>
          <w:sz w:val="22"/>
          <w:szCs w:val="22"/>
        </w:rPr>
        <w:t>go</w:t>
      </w:r>
      <w:r w:rsidRPr="00EC7FD3">
        <w:rPr>
          <w:b/>
          <w:bCs/>
          <w:spacing w:val="2"/>
          <w:sz w:val="22"/>
          <w:szCs w:val="22"/>
        </w:rPr>
        <w:t>tn</w:t>
      </w:r>
      <w:r w:rsidRPr="00EC7FD3">
        <w:rPr>
          <w:b/>
          <w:bCs/>
          <w:sz w:val="22"/>
          <w:szCs w:val="22"/>
        </w:rPr>
        <w:t>ości</w:t>
      </w:r>
      <w:r w:rsidRPr="00EC7FD3">
        <w:rPr>
          <w:b/>
          <w:bCs/>
          <w:spacing w:val="-13"/>
          <w:sz w:val="22"/>
          <w:szCs w:val="22"/>
        </w:rPr>
        <w:t xml:space="preserve"> </w:t>
      </w:r>
      <w:r w:rsidRPr="00EC7FD3">
        <w:rPr>
          <w:b/>
          <w:bCs/>
          <w:sz w:val="22"/>
          <w:szCs w:val="22"/>
        </w:rPr>
        <w:t>g</w:t>
      </w:r>
      <w:r w:rsidRPr="00EC7FD3">
        <w:rPr>
          <w:b/>
          <w:bCs/>
          <w:spacing w:val="2"/>
          <w:sz w:val="22"/>
          <w:szCs w:val="22"/>
        </w:rPr>
        <w:t>r</w:t>
      </w:r>
      <w:r w:rsidRPr="00EC7FD3">
        <w:rPr>
          <w:b/>
          <w:bCs/>
          <w:sz w:val="22"/>
          <w:szCs w:val="22"/>
        </w:rPr>
        <w:t>untu</w:t>
      </w:r>
      <w:r w:rsidRPr="00EC7FD3">
        <w:rPr>
          <w:b/>
          <w:bCs/>
          <w:spacing w:val="-7"/>
          <w:sz w:val="22"/>
          <w:szCs w:val="22"/>
        </w:rPr>
        <w:t xml:space="preserve"> </w:t>
      </w:r>
      <w:r w:rsidRPr="00EC7FD3">
        <w:rPr>
          <w:b/>
          <w:bCs/>
          <w:spacing w:val="2"/>
          <w:sz w:val="22"/>
          <w:szCs w:val="22"/>
        </w:rPr>
        <w:t>o</w:t>
      </w:r>
      <w:r w:rsidRPr="00EC7FD3">
        <w:rPr>
          <w:b/>
          <w:bCs/>
          <w:spacing w:val="-1"/>
          <w:sz w:val="22"/>
          <w:szCs w:val="22"/>
        </w:rPr>
        <w:t>ra</w:t>
      </w:r>
      <w:r w:rsidRPr="00EC7FD3">
        <w:rPr>
          <w:b/>
          <w:bCs/>
          <w:sz w:val="22"/>
          <w:szCs w:val="22"/>
        </w:rPr>
        <w:t>z</w:t>
      </w:r>
      <w:r w:rsidRPr="00EC7FD3">
        <w:rPr>
          <w:b/>
          <w:bCs/>
          <w:spacing w:val="-3"/>
          <w:sz w:val="22"/>
          <w:szCs w:val="22"/>
        </w:rPr>
        <w:t xml:space="preserve"> </w:t>
      </w:r>
      <w:r w:rsidRPr="00EC7FD3">
        <w:rPr>
          <w:b/>
          <w:bCs/>
          <w:sz w:val="22"/>
          <w:szCs w:val="22"/>
        </w:rPr>
        <w:t>g</w:t>
      </w:r>
      <w:r w:rsidRPr="00EC7FD3">
        <w:rPr>
          <w:b/>
          <w:bCs/>
          <w:spacing w:val="2"/>
          <w:sz w:val="22"/>
          <w:szCs w:val="22"/>
        </w:rPr>
        <w:t>r</w:t>
      </w:r>
      <w:r w:rsidRPr="00EC7FD3">
        <w:rPr>
          <w:b/>
          <w:bCs/>
          <w:sz w:val="22"/>
          <w:szCs w:val="22"/>
        </w:rPr>
        <w:t>u</w:t>
      </w:r>
      <w:r w:rsidRPr="00EC7FD3">
        <w:rPr>
          <w:b/>
          <w:bCs/>
          <w:spacing w:val="2"/>
          <w:sz w:val="22"/>
          <w:szCs w:val="22"/>
        </w:rPr>
        <w:t>n</w:t>
      </w:r>
      <w:r w:rsidRPr="00EC7FD3">
        <w:rPr>
          <w:b/>
          <w:bCs/>
          <w:sz w:val="22"/>
          <w:szCs w:val="22"/>
        </w:rPr>
        <w:t>tu</w:t>
      </w:r>
      <w:r w:rsidRPr="00EC7FD3">
        <w:rPr>
          <w:b/>
          <w:bCs/>
          <w:spacing w:val="-9"/>
          <w:sz w:val="22"/>
          <w:szCs w:val="22"/>
        </w:rPr>
        <w:t xml:space="preserve"> </w:t>
      </w:r>
      <w:r w:rsidRPr="00EC7FD3">
        <w:rPr>
          <w:b/>
          <w:bCs/>
          <w:spacing w:val="1"/>
          <w:sz w:val="22"/>
          <w:szCs w:val="22"/>
        </w:rPr>
        <w:t>z</w:t>
      </w:r>
      <w:r w:rsidRPr="00EC7FD3">
        <w:rPr>
          <w:b/>
          <w:bCs/>
          <w:sz w:val="22"/>
          <w:szCs w:val="22"/>
        </w:rPr>
        <w:t>e</w:t>
      </w:r>
      <w:r w:rsidRPr="00EC7FD3">
        <w:rPr>
          <w:b/>
          <w:bCs/>
          <w:spacing w:val="-2"/>
          <w:sz w:val="22"/>
          <w:szCs w:val="22"/>
        </w:rPr>
        <w:t xml:space="preserve"> </w:t>
      </w:r>
      <w:r w:rsidRPr="00EC7FD3">
        <w:rPr>
          <w:b/>
          <w:bCs/>
          <w:sz w:val="22"/>
          <w:szCs w:val="22"/>
        </w:rPr>
        <w:t>sp</w:t>
      </w:r>
      <w:r w:rsidRPr="00EC7FD3">
        <w:rPr>
          <w:b/>
          <w:bCs/>
          <w:spacing w:val="2"/>
          <w:sz w:val="22"/>
          <w:szCs w:val="22"/>
        </w:rPr>
        <w:t>o</w:t>
      </w:r>
      <w:r w:rsidRPr="00EC7FD3">
        <w:rPr>
          <w:b/>
          <w:bCs/>
          <w:spacing w:val="-1"/>
          <w:sz w:val="22"/>
          <w:szCs w:val="22"/>
        </w:rPr>
        <w:t>i</w:t>
      </w:r>
      <w:r w:rsidRPr="00EC7FD3">
        <w:rPr>
          <w:b/>
          <w:bCs/>
          <w:spacing w:val="1"/>
          <w:sz w:val="22"/>
          <w:szCs w:val="22"/>
        </w:rPr>
        <w:t>w</w:t>
      </w:r>
      <w:r w:rsidRPr="00EC7FD3">
        <w:rPr>
          <w:b/>
          <w:bCs/>
          <w:sz w:val="22"/>
          <w:szCs w:val="22"/>
        </w:rPr>
        <w:t>em</w:t>
      </w:r>
    </w:p>
    <w:p w14:paraId="1EEDB7AE"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20AC5A57" w14:textId="77777777" w:rsidR="00D5342A" w:rsidRPr="00EC7FD3" w:rsidRDefault="00D5342A" w:rsidP="00D5342A">
      <w:pPr>
        <w:widowControl w:val="0"/>
        <w:autoSpaceDE w:val="0"/>
        <w:autoSpaceDN w:val="0"/>
        <w:adjustRightInd w:val="0"/>
        <w:spacing w:before="0" w:after="0" w:line="276" w:lineRule="auto"/>
        <w:ind w:right="99"/>
        <w:rPr>
          <w:sz w:val="22"/>
          <w:szCs w:val="22"/>
        </w:rPr>
      </w:pPr>
      <w:r w:rsidRPr="00EC7FD3">
        <w:rPr>
          <w:sz w:val="22"/>
          <w:szCs w:val="22"/>
        </w:rPr>
        <w:t>W</w:t>
      </w:r>
      <w:r w:rsidRPr="00EC7FD3">
        <w:rPr>
          <w:spacing w:val="1"/>
          <w:sz w:val="22"/>
          <w:szCs w:val="22"/>
        </w:rPr>
        <w:t>i</w:t>
      </w:r>
      <w:r w:rsidRPr="00EC7FD3">
        <w:rPr>
          <w:spacing w:val="3"/>
          <w:sz w:val="22"/>
          <w:szCs w:val="22"/>
        </w:rPr>
        <w:t>l</w:t>
      </w:r>
      <w:r w:rsidRPr="00EC7FD3">
        <w:rPr>
          <w:spacing w:val="1"/>
          <w:sz w:val="22"/>
          <w:szCs w:val="22"/>
        </w:rPr>
        <w:t>g</w:t>
      </w:r>
      <w:r w:rsidRPr="00EC7FD3">
        <w:rPr>
          <w:spacing w:val="-1"/>
          <w:sz w:val="22"/>
          <w:szCs w:val="22"/>
        </w:rPr>
        <w:t>o</w:t>
      </w:r>
      <w:r w:rsidRPr="00EC7FD3">
        <w:rPr>
          <w:spacing w:val="1"/>
          <w:sz w:val="22"/>
          <w:szCs w:val="22"/>
        </w:rPr>
        <w:t>tn</w:t>
      </w:r>
      <w:r w:rsidRPr="00EC7FD3">
        <w:rPr>
          <w:spacing w:val="-1"/>
          <w:sz w:val="22"/>
          <w:szCs w:val="22"/>
        </w:rPr>
        <w:t>o</w:t>
      </w:r>
      <w:r w:rsidRPr="00EC7FD3">
        <w:rPr>
          <w:sz w:val="22"/>
          <w:szCs w:val="22"/>
        </w:rPr>
        <w:t>ść</w:t>
      </w:r>
      <w:r w:rsidRPr="00EC7FD3">
        <w:rPr>
          <w:spacing w:val="1"/>
          <w:sz w:val="22"/>
          <w:szCs w:val="22"/>
        </w:rPr>
        <w:t xml:space="preserve"> n</w:t>
      </w:r>
      <w:r w:rsidRPr="00EC7FD3">
        <w:rPr>
          <w:sz w:val="22"/>
          <w:szCs w:val="22"/>
        </w:rPr>
        <w:t>a</w:t>
      </w:r>
      <w:r w:rsidRPr="00EC7FD3">
        <w:rPr>
          <w:spacing w:val="1"/>
          <w:sz w:val="22"/>
          <w:szCs w:val="22"/>
        </w:rPr>
        <w:t>jp</w:t>
      </w:r>
      <w:r w:rsidRPr="00EC7FD3">
        <w:rPr>
          <w:spacing w:val="3"/>
          <w:sz w:val="22"/>
          <w:szCs w:val="22"/>
        </w:rPr>
        <w:t>i</w:t>
      </w:r>
      <w:r w:rsidRPr="00EC7FD3">
        <w:rPr>
          <w:spacing w:val="-1"/>
          <w:sz w:val="22"/>
          <w:szCs w:val="22"/>
        </w:rPr>
        <w:t>er</w:t>
      </w:r>
      <w:r w:rsidRPr="00EC7FD3">
        <w:rPr>
          <w:sz w:val="22"/>
          <w:szCs w:val="22"/>
        </w:rPr>
        <w:t>w</w:t>
      </w:r>
      <w:r w:rsidRPr="00EC7FD3">
        <w:rPr>
          <w:spacing w:val="4"/>
          <w:sz w:val="22"/>
          <w:szCs w:val="22"/>
        </w:rPr>
        <w:t xml:space="preserve"> </w:t>
      </w:r>
      <w:r w:rsidRPr="00EC7FD3">
        <w:rPr>
          <w:spacing w:val="3"/>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7"/>
          <w:sz w:val="22"/>
          <w:szCs w:val="22"/>
        </w:rPr>
        <w:t xml:space="preserve"> </w:t>
      </w:r>
      <w:r w:rsidRPr="00EC7FD3">
        <w:rPr>
          <w:sz w:val="22"/>
          <w:szCs w:val="22"/>
        </w:rPr>
        <w:t>sp</w:t>
      </w:r>
      <w:r w:rsidRPr="00EC7FD3">
        <w:rPr>
          <w:spacing w:val="-1"/>
          <w:sz w:val="22"/>
          <w:szCs w:val="22"/>
        </w:rPr>
        <w:t>r</w:t>
      </w:r>
      <w:r w:rsidRPr="00EC7FD3">
        <w:rPr>
          <w:sz w:val="22"/>
          <w:szCs w:val="22"/>
        </w:rPr>
        <w:t>aw</w:t>
      </w:r>
      <w:r w:rsidRPr="00EC7FD3">
        <w:rPr>
          <w:spacing w:val="1"/>
          <w:sz w:val="22"/>
          <w:szCs w:val="22"/>
        </w:rPr>
        <w:t>dz</w:t>
      </w:r>
      <w:r w:rsidRPr="00EC7FD3">
        <w:rPr>
          <w:sz w:val="22"/>
          <w:szCs w:val="22"/>
        </w:rPr>
        <w:t>ać</w:t>
      </w:r>
      <w:r w:rsidRPr="00EC7FD3">
        <w:rPr>
          <w:spacing w:val="5"/>
          <w:sz w:val="22"/>
          <w:szCs w:val="22"/>
        </w:rPr>
        <w:t xml:space="preserve"> </w:t>
      </w:r>
      <w:r w:rsidRPr="00EC7FD3">
        <w:rPr>
          <w:spacing w:val="1"/>
          <w:sz w:val="22"/>
          <w:szCs w:val="22"/>
        </w:rPr>
        <w:t>d</w:t>
      </w:r>
      <w:r w:rsidRPr="00EC7FD3">
        <w:rPr>
          <w:spacing w:val="3"/>
          <w:sz w:val="22"/>
          <w:szCs w:val="22"/>
        </w:rPr>
        <w:t>l</w:t>
      </w:r>
      <w:r w:rsidRPr="00EC7FD3">
        <w:rPr>
          <w:sz w:val="22"/>
          <w:szCs w:val="22"/>
        </w:rPr>
        <w:t>a</w:t>
      </w:r>
      <w:r w:rsidRPr="00EC7FD3">
        <w:rPr>
          <w:spacing w:val="10"/>
          <w:sz w:val="22"/>
          <w:szCs w:val="22"/>
        </w:rPr>
        <w:t xml:space="preserve"> </w:t>
      </w:r>
      <w:r w:rsidRPr="00EC7FD3">
        <w:rPr>
          <w:sz w:val="22"/>
          <w:szCs w:val="22"/>
        </w:rPr>
        <w:t>sam</w:t>
      </w:r>
      <w:r w:rsidRPr="00EC7FD3">
        <w:rPr>
          <w:spacing w:val="-1"/>
          <w:sz w:val="22"/>
          <w:szCs w:val="22"/>
        </w:rPr>
        <w:t>e</w:t>
      </w:r>
      <w:r w:rsidRPr="00EC7FD3">
        <w:rPr>
          <w:spacing w:val="3"/>
          <w:sz w:val="22"/>
          <w:szCs w:val="22"/>
        </w:rPr>
        <w:t>g</w:t>
      </w:r>
      <w:r w:rsidRPr="00EC7FD3">
        <w:rPr>
          <w:sz w:val="22"/>
          <w:szCs w:val="22"/>
        </w:rPr>
        <w:t>o</w:t>
      </w:r>
      <w:r w:rsidRPr="00EC7FD3">
        <w:rPr>
          <w:spacing w:val="5"/>
          <w:sz w:val="22"/>
          <w:szCs w:val="22"/>
        </w:rPr>
        <w:t xml:space="preserve"> </w:t>
      </w:r>
      <w:r w:rsidRPr="00EC7FD3">
        <w:rPr>
          <w:spacing w:val="3"/>
          <w:sz w:val="22"/>
          <w:szCs w:val="22"/>
        </w:rPr>
        <w:t>g</w:t>
      </w:r>
      <w:r w:rsidRPr="00EC7FD3">
        <w:rPr>
          <w:spacing w:val="-1"/>
          <w:sz w:val="22"/>
          <w:szCs w:val="22"/>
        </w:rPr>
        <w:t>r</w:t>
      </w:r>
      <w:r w:rsidRPr="00EC7FD3">
        <w:rPr>
          <w:spacing w:val="1"/>
          <w:sz w:val="22"/>
          <w:szCs w:val="22"/>
        </w:rPr>
        <w:t>un</w:t>
      </w:r>
      <w:r w:rsidRPr="00EC7FD3">
        <w:rPr>
          <w:spacing w:val="6"/>
          <w:sz w:val="22"/>
          <w:szCs w:val="22"/>
        </w:rPr>
        <w:t>t</w:t>
      </w:r>
      <w:r w:rsidRPr="00EC7FD3">
        <w:rPr>
          <w:sz w:val="22"/>
          <w:szCs w:val="22"/>
        </w:rPr>
        <w:t>u</w:t>
      </w:r>
      <w:r w:rsidRPr="00EC7FD3">
        <w:rPr>
          <w:spacing w:val="8"/>
          <w:sz w:val="22"/>
          <w:szCs w:val="22"/>
        </w:rPr>
        <w:t xml:space="preserve"> </w:t>
      </w:r>
      <w:r w:rsidRPr="00EC7FD3">
        <w:rPr>
          <w:spacing w:val="-1"/>
          <w:sz w:val="22"/>
          <w:szCs w:val="22"/>
        </w:rPr>
        <w:t>ro</w:t>
      </w:r>
      <w:r w:rsidRPr="00EC7FD3">
        <w:rPr>
          <w:spacing w:val="1"/>
          <w:sz w:val="22"/>
          <w:szCs w:val="22"/>
        </w:rPr>
        <w:t>zdrobn</w:t>
      </w:r>
      <w:r w:rsidRPr="00EC7FD3">
        <w:rPr>
          <w:spacing w:val="3"/>
          <w:sz w:val="22"/>
          <w:szCs w:val="22"/>
        </w:rPr>
        <w:t>i</w:t>
      </w:r>
      <w:r w:rsidRPr="00EC7FD3">
        <w:rPr>
          <w:spacing w:val="-1"/>
          <w:sz w:val="22"/>
          <w:szCs w:val="22"/>
        </w:rPr>
        <w:t>o</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o w</w:t>
      </w:r>
      <w:r w:rsidRPr="00EC7FD3">
        <w:rPr>
          <w:spacing w:val="12"/>
          <w:sz w:val="22"/>
          <w:szCs w:val="22"/>
        </w:rPr>
        <w:t xml:space="preserve"> </w:t>
      </w:r>
      <w:r w:rsidRPr="00EC7FD3">
        <w:rPr>
          <w:spacing w:val="2"/>
          <w:sz w:val="22"/>
          <w:szCs w:val="22"/>
        </w:rPr>
        <w:t>c</w:t>
      </w:r>
      <w:r w:rsidRPr="00EC7FD3">
        <w:rPr>
          <w:spacing w:val="-1"/>
          <w:sz w:val="22"/>
          <w:szCs w:val="22"/>
        </w:rPr>
        <w:t>e</w:t>
      </w:r>
      <w:r w:rsidRPr="00EC7FD3">
        <w:rPr>
          <w:spacing w:val="3"/>
          <w:sz w:val="22"/>
          <w:szCs w:val="22"/>
        </w:rPr>
        <w:t>l</w:t>
      </w:r>
      <w:r w:rsidRPr="00EC7FD3">
        <w:rPr>
          <w:sz w:val="22"/>
          <w:szCs w:val="22"/>
        </w:rPr>
        <w:t xml:space="preserve">u </w:t>
      </w:r>
      <w:r w:rsidRPr="00EC7FD3">
        <w:rPr>
          <w:spacing w:val="-1"/>
          <w:sz w:val="22"/>
          <w:szCs w:val="22"/>
        </w:rPr>
        <w:t>o</w:t>
      </w:r>
      <w:r w:rsidRPr="00EC7FD3">
        <w:rPr>
          <w:sz w:val="22"/>
          <w:szCs w:val="22"/>
        </w:rPr>
        <w:t>k</w:t>
      </w:r>
      <w:r w:rsidRPr="00EC7FD3">
        <w:rPr>
          <w:spacing w:val="1"/>
          <w:sz w:val="22"/>
          <w:szCs w:val="22"/>
        </w:rPr>
        <w:t>re</w:t>
      </w:r>
      <w:r w:rsidRPr="00EC7FD3">
        <w:rPr>
          <w:sz w:val="22"/>
          <w:szCs w:val="22"/>
        </w:rPr>
        <w:t>ś</w:t>
      </w:r>
      <w:r w:rsidRPr="00EC7FD3">
        <w:rPr>
          <w:spacing w:val="3"/>
          <w:sz w:val="22"/>
          <w:szCs w:val="22"/>
        </w:rPr>
        <w:t>l</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7"/>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t</w:t>
      </w:r>
      <w:r w:rsidRPr="00EC7FD3">
        <w:rPr>
          <w:spacing w:val="-1"/>
          <w:sz w:val="22"/>
          <w:szCs w:val="22"/>
        </w:rPr>
        <w:t>r</w:t>
      </w:r>
      <w:r w:rsidRPr="00EC7FD3">
        <w:rPr>
          <w:spacing w:val="1"/>
          <w:sz w:val="22"/>
          <w:szCs w:val="22"/>
        </w:rPr>
        <w:t>z</w:t>
      </w:r>
      <w:r w:rsidRPr="00EC7FD3">
        <w:rPr>
          <w:spacing w:val="-1"/>
          <w:sz w:val="22"/>
          <w:szCs w:val="22"/>
        </w:rPr>
        <w:t>e</w:t>
      </w:r>
      <w:r w:rsidRPr="00EC7FD3">
        <w:rPr>
          <w:spacing w:val="1"/>
          <w:sz w:val="22"/>
          <w:szCs w:val="22"/>
        </w:rPr>
        <w:t>bn</w:t>
      </w:r>
      <w:r w:rsidRPr="00EC7FD3">
        <w:rPr>
          <w:spacing w:val="-1"/>
          <w:sz w:val="22"/>
          <w:szCs w:val="22"/>
        </w:rPr>
        <w:t>e</w:t>
      </w:r>
      <w:r w:rsidRPr="00EC7FD3">
        <w:rPr>
          <w:sz w:val="22"/>
          <w:szCs w:val="22"/>
        </w:rPr>
        <w:t>j</w:t>
      </w:r>
      <w:r w:rsidRPr="00EC7FD3">
        <w:rPr>
          <w:spacing w:val="-6"/>
          <w:sz w:val="22"/>
          <w:szCs w:val="22"/>
        </w:rPr>
        <w:t xml:space="preserve"> </w:t>
      </w:r>
      <w:r w:rsidRPr="00EC7FD3">
        <w:rPr>
          <w:spacing w:val="1"/>
          <w:sz w:val="22"/>
          <w:szCs w:val="22"/>
        </w:rPr>
        <w:t>il</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 w</w:t>
      </w:r>
      <w:r w:rsidRPr="00EC7FD3">
        <w:rPr>
          <w:spacing w:val="-1"/>
          <w:sz w:val="22"/>
          <w:szCs w:val="22"/>
        </w:rPr>
        <w:t>o</w:t>
      </w:r>
      <w:r w:rsidRPr="00EC7FD3">
        <w:rPr>
          <w:spacing w:val="1"/>
          <w:sz w:val="22"/>
          <w:szCs w:val="22"/>
        </w:rPr>
        <w:t>d</w:t>
      </w:r>
      <w:r w:rsidRPr="00EC7FD3">
        <w:rPr>
          <w:spacing w:val="2"/>
          <w:sz w:val="22"/>
          <w:szCs w:val="22"/>
        </w:rPr>
        <w:t>y</w:t>
      </w:r>
      <w:r w:rsidRPr="00EC7FD3">
        <w:rPr>
          <w:sz w:val="22"/>
          <w:szCs w:val="22"/>
        </w:rPr>
        <w:t>,</w:t>
      </w:r>
      <w:r w:rsidRPr="00EC7FD3">
        <w:rPr>
          <w:spacing w:val="-2"/>
          <w:sz w:val="22"/>
          <w:szCs w:val="22"/>
        </w:rPr>
        <w:t xml:space="preserve"> </w:t>
      </w:r>
      <w:r w:rsidRPr="00EC7FD3">
        <w:rPr>
          <w:sz w:val="22"/>
          <w:szCs w:val="22"/>
        </w:rPr>
        <w:t>a</w:t>
      </w:r>
      <w:r w:rsidRPr="00EC7FD3">
        <w:rPr>
          <w:spacing w:val="3"/>
          <w:sz w:val="22"/>
          <w:szCs w:val="22"/>
        </w:rPr>
        <w:t xml:space="preserve"> </w:t>
      </w:r>
      <w:r w:rsidRPr="00EC7FD3">
        <w:rPr>
          <w:spacing w:val="1"/>
          <w:sz w:val="22"/>
          <w:szCs w:val="22"/>
        </w:rPr>
        <w:t>n</w:t>
      </w:r>
      <w:r w:rsidRPr="00EC7FD3">
        <w:rPr>
          <w:sz w:val="22"/>
          <w:szCs w:val="22"/>
        </w:rPr>
        <w:t>ast</w:t>
      </w:r>
      <w:r w:rsidRPr="00EC7FD3">
        <w:rPr>
          <w:spacing w:val="-1"/>
          <w:sz w:val="22"/>
          <w:szCs w:val="22"/>
        </w:rPr>
        <w:t>ę</w:t>
      </w:r>
      <w:r w:rsidRPr="00EC7FD3">
        <w:rPr>
          <w:spacing w:val="1"/>
          <w:sz w:val="22"/>
          <w:szCs w:val="22"/>
        </w:rPr>
        <w:t>pn</w:t>
      </w:r>
      <w:r w:rsidRPr="00EC7FD3">
        <w:rPr>
          <w:spacing w:val="3"/>
          <w:sz w:val="22"/>
          <w:szCs w:val="22"/>
        </w:rPr>
        <w:t>i</w:t>
      </w:r>
      <w:r w:rsidRPr="00EC7FD3">
        <w:rPr>
          <w:sz w:val="22"/>
          <w:szCs w:val="22"/>
        </w:rPr>
        <w:t>e</w:t>
      </w:r>
      <w:r w:rsidRPr="00EC7FD3">
        <w:rPr>
          <w:spacing w:val="-5"/>
          <w:sz w:val="22"/>
          <w:szCs w:val="22"/>
        </w:rPr>
        <w:t xml:space="preserve"> </w:t>
      </w:r>
      <w:r w:rsidRPr="00EC7FD3">
        <w:rPr>
          <w:spacing w:val="1"/>
          <w:sz w:val="22"/>
          <w:szCs w:val="22"/>
        </w:rPr>
        <w:t>d</w:t>
      </w:r>
      <w:r w:rsidRPr="00EC7FD3">
        <w:rPr>
          <w:spacing w:val="3"/>
          <w:sz w:val="22"/>
          <w:szCs w:val="22"/>
        </w:rPr>
        <w:t>l</w:t>
      </w:r>
      <w:r w:rsidRPr="00EC7FD3">
        <w:rPr>
          <w:sz w:val="22"/>
          <w:szCs w:val="22"/>
        </w:rPr>
        <w:t xml:space="preserve">a </w:t>
      </w:r>
      <w:r w:rsidRPr="00EC7FD3">
        <w:rPr>
          <w:spacing w:val="1"/>
          <w:sz w:val="22"/>
          <w:szCs w:val="22"/>
        </w:rPr>
        <w:t>g</w:t>
      </w:r>
      <w:r w:rsidRPr="00EC7FD3">
        <w:rPr>
          <w:spacing w:val="-1"/>
          <w:sz w:val="22"/>
          <w:szCs w:val="22"/>
        </w:rPr>
        <w:t>r</w:t>
      </w:r>
      <w:r w:rsidRPr="00EC7FD3">
        <w:rPr>
          <w:spacing w:val="1"/>
          <w:sz w:val="22"/>
          <w:szCs w:val="22"/>
        </w:rPr>
        <w:t>un</w:t>
      </w:r>
      <w:r w:rsidRPr="00EC7FD3">
        <w:rPr>
          <w:spacing w:val="-2"/>
          <w:sz w:val="22"/>
          <w:szCs w:val="22"/>
        </w:rPr>
        <w:t>t</w:t>
      </w:r>
      <w:r w:rsidRPr="00EC7FD3">
        <w:rPr>
          <w:sz w:val="22"/>
          <w:szCs w:val="22"/>
        </w:rPr>
        <w:t>u</w:t>
      </w:r>
      <w:r w:rsidRPr="00EC7FD3">
        <w:rPr>
          <w:spacing w:val="-2"/>
          <w:sz w:val="22"/>
          <w:szCs w:val="22"/>
        </w:rPr>
        <w:t xml:space="preserve"> </w:t>
      </w:r>
      <w:r w:rsidRPr="00EC7FD3">
        <w:rPr>
          <w:spacing w:val="1"/>
          <w:sz w:val="22"/>
          <w:szCs w:val="22"/>
        </w:rPr>
        <w:t>z</w:t>
      </w:r>
      <w:r w:rsidRPr="00EC7FD3">
        <w:rPr>
          <w:sz w:val="22"/>
          <w:szCs w:val="22"/>
        </w:rPr>
        <w:t>e</w:t>
      </w:r>
      <w:r w:rsidRPr="00EC7FD3">
        <w:rPr>
          <w:spacing w:val="1"/>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r w:rsidRPr="00EC7FD3">
        <w:rPr>
          <w:spacing w:val="-2"/>
          <w:sz w:val="22"/>
          <w:szCs w:val="22"/>
        </w:rPr>
        <w:t xml:space="preserve"> </w:t>
      </w:r>
      <w:r w:rsidRPr="00EC7FD3">
        <w:rPr>
          <w:sz w:val="22"/>
          <w:szCs w:val="22"/>
        </w:rPr>
        <w:t>w</w:t>
      </w:r>
      <w:r w:rsidRPr="00EC7FD3">
        <w:rPr>
          <w:spacing w:val="2"/>
          <w:sz w:val="22"/>
          <w:szCs w:val="22"/>
        </w:rPr>
        <w:t xml:space="preserve"> </w:t>
      </w:r>
      <w:r w:rsidRPr="00EC7FD3">
        <w:rPr>
          <w:sz w:val="22"/>
          <w:szCs w:val="22"/>
        </w:rPr>
        <w:t>c</w:t>
      </w:r>
      <w:r w:rsidRPr="00EC7FD3">
        <w:rPr>
          <w:spacing w:val="-2"/>
          <w:sz w:val="22"/>
          <w:szCs w:val="22"/>
        </w:rPr>
        <w:t>e</w:t>
      </w:r>
      <w:r w:rsidRPr="00EC7FD3">
        <w:rPr>
          <w:spacing w:val="3"/>
          <w:sz w:val="22"/>
          <w:szCs w:val="22"/>
        </w:rPr>
        <w:t>l</w:t>
      </w:r>
      <w:r w:rsidRPr="00EC7FD3">
        <w:rPr>
          <w:sz w:val="22"/>
          <w:szCs w:val="22"/>
        </w:rPr>
        <w:t>u sp</w:t>
      </w:r>
      <w:r w:rsidRPr="00EC7FD3">
        <w:rPr>
          <w:spacing w:val="-1"/>
          <w:sz w:val="22"/>
          <w:szCs w:val="22"/>
        </w:rPr>
        <w:t>r</w:t>
      </w:r>
      <w:r w:rsidRPr="00EC7FD3">
        <w:rPr>
          <w:sz w:val="22"/>
          <w:szCs w:val="22"/>
        </w:rPr>
        <w:t>aw</w:t>
      </w:r>
      <w:r w:rsidRPr="00EC7FD3">
        <w:rPr>
          <w:spacing w:val="1"/>
          <w:sz w:val="22"/>
          <w:szCs w:val="22"/>
        </w:rPr>
        <w:t>dz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 xml:space="preserve">a </w:t>
      </w:r>
      <w:r w:rsidRPr="00EC7FD3">
        <w:rPr>
          <w:spacing w:val="1"/>
          <w:sz w:val="22"/>
          <w:szCs w:val="22"/>
        </w:rPr>
        <w:t>p</w:t>
      </w:r>
      <w:r w:rsidRPr="00EC7FD3">
        <w:rPr>
          <w:spacing w:val="-1"/>
          <w:sz w:val="22"/>
          <w:szCs w:val="22"/>
        </w:rPr>
        <w:t>r</w:t>
      </w:r>
      <w:r w:rsidRPr="00EC7FD3">
        <w:rPr>
          <w:sz w:val="22"/>
          <w:szCs w:val="22"/>
        </w:rPr>
        <w:t>aw</w:t>
      </w:r>
      <w:r w:rsidRPr="00EC7FD3">
        <w:rPr>
          <w:spacing w:val="4"/>
          <w:sz w:val="22"/>
          <w:szCs w:val="22"/>
        </w:rPr>
        <w:t>i</w:t>
      </w:r>
      <w:r w:rsidRPr="00EC7FD3">
        <w:rPr>
          <w:spacing w:val="1"/>
          <w:sz w:val="22"/>
          <w:szCs w:val="22"/>
        </w:rPr>
        <w:t>dł</w:t>
      </w:r>
      <w:r w:rsidRPr="00EC7FD3">
        <w:rPr>
          <w:spacing w:val="-1"/>
          <w:sz w:val="22"/>
          <w:szCs w:val="22"/>
        </w:rPr>
        <w:t>o</w:t>
      </w:r>
      <w:r w:rsidRPr="00EC7FD3">
        <w:rPr>
          <w:sz w:val="22"/>
          <w:szCs w:val="22"/>
        </w:rPr>
        <w:t>w</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12"/>
          <w:sz w:val="22"/>
          <w:szCs w:val="22"/>
        </w:rPr>
        <w:t xml:space="preserve"> </w:t>
      </w:r>
      <w:r w:rsidRPr="00EC7FD3">
        <w:rPr>
          <w:sz w:val="22"/>
          <w:szCs w:val="22"/>
        </w:rPr>
        <w:t>jej</w:t>
      </w:r>
      <w:r w:rsidRPr="00EC7FD3">
        <w:rPr>
          <w:spacing w:val="-3"/>
          <w:sz w:val="22"/>
          <w:szCs w:val="22"/>
        </w:rPr>
        <w:t xml:space="preserve"> </w:t>
      </w:r>
      <w:r w:rsidRPr="00EC7FD3">
        <w:rPr>
          <w:spacing w:val="1"/>
          <w:sz w:val="22"/>
          <w:szCs w:val="22"/>
        </w:rPr>
        <w:t>z</w:t>
      </w:r>
      <w:r w:rsidRPr="00EC7FD3">
        <w:rPr>
          <w:sz w:val="22"/>
          <w:szCs w:val="22"/>
        </w:rPr>
        <w:t>aw</w:t>
      </w:r>
      <w:r w:rsidRPr="00EC7FD3">
        <w:rPr>
          <w:spacing w:val="4"/>
          <w:sz w:val="22"/>
          <w:szCs w:val="22"/>
        </w:rPr>
        <w:t>i</w:t>
      </w:r>
      <w:r w:rsidRPr="00EC7FD3">
        <w:rPr>
          <w:spacing w:val="3"/>
          <w:sz w:val="22"/>
          <w:szCs w:val="22"/>
        </w:rPr>
        <w:t>l</w:t>
      </w:r>
      <w:r w:rsidRPr="00EC7FD3">
        <w:rPr>
          <w:spacing w:val="-2"/>
          <w:sz w:val="22"/>
          <w:szCs w:val="22"/>
        </w:rPr>
        <w:t>g</w:t>
      </w:r>
      <w:r w:rsidRPr="00EC7FD3">
        <w:rPr>
          <w:spacing w:val="-1"/>
          <w:sz w:val="22"/>
          <w:szCs w:val="22"/>
        </w:rPr>
        <w:t>o</w:t>
      </w:r>
      <w:r w:rsidRPr="00EC7FD3">
        <w:rPr>
          <w:spacing w:val="2"/>
          <w:sz w:val="22"/>
          <w:szCs w:val="22"/>
        </w:rPr>
        <w:t>c</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p>
    <w:p w14:paraId="0F128410" w14:textId="77777777" w:rsidR="00D5342A" w:rsidRPr="00EC7FD3" w:rsidRDefault="00D5342A" w:rsidP="00D5342A">
      <w:pPr>
        <w:widowControl w:val="0"/>
        <w:autoSpaceDE w:val="0"/>
        <w:autoSpaceDN w:val="0"/>
        <w:adjustRightInd w:val="0"/>
        <w:spacing w:before="19" w:after="0" w:line="220" w:lineRule="exact"/>
        <w:jc w:val="left"/>
        <w:rPr>
          <w:sz w:val="22"/>
          <w:szCs w:val="22"/>
        </w:rPr>
      </w:pPr>
    </w:p>
    <w:p w14:paraId="54612617" w14:textId="77777777" w:rsidR="00D5342A" w:rsidRPr="00EC7FD3" w:rsidRDefault="00D5342A" w:rsidP="00D5342A">
      <w:pPr>
        <w:widowControl w:val="0"/>
        <w:autoSpaceDE w:val="0"/>
        <w:autoSpaceDN w:val="0"/>
        <w:adjustRightInd w:val="0"/>
        <w:spacing w:before="0" w:after="0"/>
        <w:ind w:right="108"/>
        <w:rPr>
          <w:sz w:val="22"/>
          <w:szCs w:val="22"/>
        </w:rPr>
      </w:pPr>
      <w:r w:rsidRPr="00EC7FD3">
        <w:rPr>
          <w:b/>
          <w:bCs/>
          <w:sz w:val="22"/>
          <w:szCs w:val="22"/>
        </w:rPr>
        <w:t>6.7.2.</w:t>
      </w:r>
      <w:r w:rsidRPr="00EC7FD3">
        <w:rPr>
          <w:b/>
          <w:bCs/>
          <w:spacing w:val="-7"/>
          <w:sz w:val="22"/>
          <w:szCs w:val="22"/>
        </w:rPr>
        <w:t xml:space="preserve"> </w:t>
      </w:r>
      <w:r w:rsidRPr="00EC7FD3">
        <w:rPr>
          <w:b/>
          <w:bCs/>
          <w:sz w:val="22"/>
          <w:szCs w:val="22"/>
        </w:rPr>
        <w:t>Sp</w:t>
      </w:r>
      <w:r w:rsidRPr="00EC7FD3">
        <w:rPr>
          <w:b/>
          <w:bCs/>
          <w:spacing w:val="2"/>
          <w:sz w:val="22"/>
          <w:szCs w:val="22"/>
        </w:rPr>
        <w:t>r</w:t>
      </w:r>
      <w:r w:rsidRPr="00EC7FD3">
        <w:rPr>
          <w:b/>
          <w:bCs/>
          <w:spacing w:val="-1"/>
          <w:sz w:val="22"/>
          <w:szCs w:val="22"/>
        </w:rPr>
        <w:t>aw</w:t>
      </w:r>
      <w:r w:rsidRPr="00EC7FD3">
        <w:rPr>
          <w:b/>
          <w:bCs/>
          <w:sz w:val="22"/>
          <w:szCs w:val="22"/>
        </w:rPr>
        <w:t>d</w:t>
      </w:r>
      <w:r w:rsidRPr="00EC7FD3">
        <w:rPr>
          <w:b/>
          <w:bCs/>
          <w:spacing w:val="3"/>
          <w:sz w:val="22"/>
          <w:szCs w:val="22"/>
        </w:rPr>
        <w:t>z</w:t>
      </w:r>
      <w:r w:rsidRPr="00EC7FD3">
        <w:rPr>
          <w:b/>
          <w:bCs/>
          <w:sz w:val="22"/>
          <w:szCs w:val="22"/>
        </w:rPr>
        <w:t>en</w:t>
      </w:r>
      <w:r w:rsidRPr="00EC7FD3">
        <w:rPr>
          <w:b/>
          <w:bCs/>
          <w:spacing w:val="1"/>
          <w:sz w:val="22"/>
          <w:szCs w:val="22"/>
        </w:rPr>
        <w:t>i</w:t>
      </w:r>
      <w:r w:rsidRPr="00EC7FD3">
        <w:rPr>
          <w:b/>
          <w:bCs/>
          <w:sz w:val="22"/>
          <w:szCs w:val="22"/>
        </w:rPr>
        <w:t>e</w:t>
      </w:r>
      <w:r w:rsidRPr="00EC7FD3">
        <w:rPr>
          <w:b/>
          <w:bCs/>
          <w:spacing w:val="63"/>
          <w:sz w:val="22"/>
          <w:szCs w:val="22"/>
        </w:rPr>
        <w:t xml:space="preserve"> </w:t>
      </w:r>
      <w:r w:rsidRPr="00EC7FD3">
        <w:rPr>
          <w:b/>
          <w:bCs/>
          <w:spacing w:val="1"/>
          <w:sz w:val="22"/>
          <w:szCs w:val="22"/>
        </w:rPr>
        <w:t>j</w:t>
      </w:r>
      <w:r w:rsidRPr="00EC7FD3">
        <w:rPr>
          <w:b/>
          <w:bCs/>
          <w:sz w:val="22"/>
          <w:szCs w:val="22"/>
        </w:rPr>
        <w:t>ed</w:t>
      </w:r>
      <w:r w:rsidRPr="00EC7FD3">
        <w:rPr>
          <w:b/>
          <w:bCs/>
          <w:spacing w:val="2"/>
          <w:sz w:val="22"/>
          <w:szCs w:val="22"/>
        </w:rPr>
        <w:t>n</w:t>
      </w:r>
      <w:r w:rsidRPr="00EC7FD3">
        <w:rPr>
          <w:b/>
          <w:bCs/>
          <w:sz w:val="22"/>
          <w:szCs w:val="22"/>
        </w:rPr>
        <w:t>o</w:t>
      </w:r>
      <w:r w:rsidRPr="00EC7FD3">
        <w:rPr>
          <w:b/>
          <w:bCs/>
          <w:spacing w:val="2"/>
          <w:sz w:val="22"/>
          <w:szCs w:val="22"/>
        </w:rPr>
        <w:t>r</w:t>
      </w:r>
      <w:r w:rsidRPr="00EC7FD3">
        <w:rPr>
          <w:b/>
          <w:bCs/>
          <w:sz w:val="22"/>
          <w:szCs w:val="22"/>
        </w:rPr>
        <w:t>odn</w:t>
      </w:r>
      <w:r w:rsidRPr="00EC7FD3">
        <w:rPr>
          <w:b/>
          <w:bCs/>
          <w:spacing w:val="2"/>
          <w:sz w:val="22"/>
          <w:szCs w:val="22"/>
        </w:rPr>
        <w:t>o</w:t>
      </w:r>
      <w:r w:rsidRPr="00EC7FD3">
        <w:rPr>
          <w:b/>
          <w:bCs/>
          <w:sz w:val="22"/>
          <w:szCs w:val="22"/>
        </w:rPr>
        <w:t xml:space="preserve">ści </w:t>
      </w:r>
      <w:r>
        <w:rPr>
          <w:b/>
          <w:bCs/>
          <w:sz w:val="22"/>
          <w:szCs w:val="22"/>
        </w:rPr>
        <w:t xml:space="preserve">i </w:t>
      </w:r>
      <w:r w:rsidRPr="00EC7FD3">
        <w:rPr>
          <w:b/>
          <w:bCs/>
          <w:sz w:val="22"/>
          <w:szCs w:val="22"/>
        </w:rPr>
        <w:t>g</w:t>
      </w:r>
      <w:r w:rsidRPr="00EC7FD3">
        <w:rPr>
          <w:b/>
          <w:bCs/>
          <w:spacing w:val="2"/>
          <w:sz w:val="22"/>
          <w:szCs w:val="22"/>
        </w:rPr>
        <w:t>ł</w:t>
      </w:r>
      <w:r w:rsidRPr="00EC7FD3">
        <w:rPr>
          <w:b/>
          <w:bCs/>
          <w:sz w:val="22"/>
          <w:szCs w:val="22"/>
        </w:rPr>
        <w:t>ębok</w:t>
      </w:r>
      <w:r w:rsidRPr="00EC7FD3">
        <w:rPr>
          <w:b/>
          <w:bCs/>
          <w:spacing w:val="3"/>
          <w:sz w:val="22"/>
          <w:szCs w:val="22"/>
        </w:rPr>
        <w:t>o</w:t>
      </w:r>
      <w:r w:rsidRPr="00EC7FD3">
        <w:rPr>
          <w:b/>
          <w:bCs/>
          <w:spacing w:val="2"/>
          <w:sz w:val="22"/>
          <w:szCs w:val="22"/>
        </w:rPr>
        <w:t>ś</w:t>
      </w:r>
      <w:r w:rsidRPr="00EC7FD3">
        <w:rPr>
          <w:b/>
          <w:bCs/>
          <w:sz w:val="22"/>
          <w:szCs w:val="22"/>
        </w:rPr>
        <w:t xml:space="preserve">ci </w:t>
      </w:r>
      <w:r w:rsidRPr="00EC7FD3">
        <w:rPr>
          <w:b/>
          <w:bCs/>
          <w:spacing w:val="-1"/>
          <w:sz w:val="22"/>
          <w:szCs w:val="22"/>
        </w:rPr>
        <w:t>w</w:t>
      </w:r>
      <w:r w:rsidRPr="00EC7FD3">
        <w:rPr>
          <w:b/>
          <w:bCs/>
          <w:spacing w:val="2"/>
          <w:sz w:val="22"/>
          <w:szCs w:val="22"/>
        </w:rPr>
        <w:t>y</w:t>
      </w:r>
      <w:r w:rsidRPr="00EC7FD3">
        <w:rPr>
          <w:b/>
          <w:bCs/>
          <w:sz w:val="22"/>
          <w:szCs w:val="22"/>
        </w:rPr>
        <w:t>m</w:t>
      </w:r>
      <w:r w:rsidRPr="00EC7FD3">
        <w:rPr>
          <w:b/>
          <w:bCs/>
          <w:spacing w:val="2"/>
          <w:sz w:val="22"/>
          <w:szCs w:val="22"/>
        </w:rPr>
        <w:t>i</w:t>
      </w:r>
      <w:r w:rsidRPr="00EC7FD3">
        <w:rPr>
          <w:b/>
          <w:bCs/>
          <w:sz w:val="22"/>
          <w:szCs w:val="22"/>
        </w:rPr>
        <w:t>e</w:t>
      </w:r>
      <w:r w:rsidRPr="00EC7FD3">
        <w:rPr>
          <w:b/>
          <w:bCs/>
          <w:spacing w:val="-1"/>
          <w:sz w:val="22"/>
          <w:szCs w:val="22"/>
        </w:rPr>
        <w:t>s</w:t>
      </w:r>
      <w:r w:rsidRPr="00EC7FD3">
        <w:rPr>
          <w:b/>
          <w:bCs/>
          <w:spacing w:val="1"/>
          <w:sz w:val="22"/>
          <w:szCs w:val="22"/>
        </w:rPr>
        <w:t>za</w:t>
      </w:r>
      <w:r w:rsidRPr="00EC7FD3">
        <w:rPr>
          <w:b/>
          <w:bCs/>
          <w:sz w:val="22"/>
          <w:szCs w:val="22"/>
        </w:rPr>
        <w:t>n</w:t>
      </w:r>
      <w:r w:rsidRPr="00EC7FD3">
        <w:rPr>
          <w:b/>
          <w:bCs/>
          <w:spacing w:val="1"/>
          <w:sz w:val="22"/>
          <w:szCs w:val="22"/>
        </w:rPr>
        <w:t>i</w:t>
      </w:r>
      <w:r w:rsidRPr="00EC7FD3">
        <w:rPr>
          <w:b/>
          <w:bCs/>
          <w:sz w:val="22"/>
          <w:szCs w:val="22"/>
        </w:rPr>
        <w:t xml:space="preserve">a </w:t>
      </w:r>
      <w:r w:rsidRPr="00EC7FD3">
        <w:rPr>
          <w:b/>
          <w:bCs/>
          <w:spacing w:val="2"/>
          <w:sz w:val="22"/>
          <w:szCs w:val="22"/>
        </w:rPr>
        <w:t>o</w:t>
      </w:r>
      <w:r w:rsidRPr="00EC7FD3">
        <w:rPr>
          <w:b/>
          <w:bCs/>
          <w:spacing w:val="-1"/>
          <w:sz w:val="22"/>
          <w:szCs w:val="22"/>
        </w:rPr>
        <w:t>r</w:t>
      </w:r>
      <w:r w:rsidRPr="00EC7FD3">
        <w:rPr>
          <w:b/>
          <w:bCs/>
          <w:spacing w:val="1"/>
          <w:sz w:val="22"/>
          <w:szCs w:val="22"/>
        </w:rPr>
        <w:t>a</w:t>
      </w:r>
      <w:r w:rsidRPr="00EC7FD3">
        <w:rPr>
          <w:b/>
          <w:bCs/>
          <w:sz w:val="22"/>
          <w:szCs w:val="22"/>
        </w:rPr>
        <w:t>z stop</w:t>
      </w:r>
      <w:r w:rsidRPr="00EC7FD3">
        <w:rPr>
          <w:b/>
          <w:bCs/>
          <w:spacing w:val="2"/>
          <w:sz w:val="22"/>
          <w:szCs w:val="22"/>
        </w:rPr>
        <w:t>n</w:t>
      </w:r>
      <w:r w:rsidRPr="00EC7FD3">
        <w:rPr>
          <w:b/>
          <w:bCs/>
          <w:spacing w:val="-1"/>
          <w:sz w:val="22"/>
          <w:szCs w:val="22"/>
        </w:rPr>
        <w:t>i</w:t>
      </w:r>
      <w:r>
        <w:rPr>
          <w:b/>
          <w:bCs/>
          <w:sz w:val="22"/>
          <w:szCs w:val="22"/>
        </w:rPr>
        <w:t xml:space="preserve">a </w:t>
      </w:r>
      <w:r w:rsidRPr="00EC7FD3">
        <w:rPr>
          <w:b/>
          <w:bCs/>
          <w:spacing w:val="-1"/>
          <w:sz w:val="22"/>
          <w:szCs w:val="22"/>
        </w:rPr>
        <w:t>r</w:t>
      </w:r>
      <w:r w:rsidRPr="00EC7FD3">
        <w:rPr>
          <w:b/>
          <w:bCs/>
          <w:sz w:val="22"/>
          <w:szCs w:val="22"/>
        </w:rPr>
        <w:t>o</w:t>
      </w:r>
      <w:r w:rsidRPr="00EC7FD3">
        <w:rPr>
          <w:b/>
          <w:bCs/>
          <w:spacing w:val="1"/>
          <w:sz w:val="22"/>
          <w:szCs w:val="22"/>
        </w:rPr>
        <w:t>z</w:t>
      </w:r>
      <w:r w:rsidRPr="00EC7FD3">
        <w:rPr>
          <w:b/>
          <w:bCs/>
          <w:sz w:val="22"/>
          <w:szCs w:val="22"/>
        </w:rPr>
        <w:t>d</w:t>
      </w:r>
      <w:r w:rsidRPr="00EC7FD3">
        <w:rPr>
          <w:b/>
          <w:bCs/>
          <w:spacing w:val="-1"/>
          <w:sz w:val="22"/>
          <w:szCs w:val="22"/>
        </w:rPr>
        <w:t>r</w:t>
      </w:r>
      <w:r w:rsidRPr="00EC7FD3">
        <w:rPr>
          <w:b/>
          <w:bCs/>
          <w:spacing w:val="2"/>
          <w:sz w:val="22"/>
          <w:szCs w:val="22"/>
        </w:rPr>
        <w:t>o</w:t>
      </w:r>
      <w:r w:rsidRPr="00EC7FD3">
        <w:rPr>
          <w:b/>
          <w:bCs/>
          <w:sz w:val="22"/>
          <w:szCs w:val="22"/>
        </w:rPr>
        <w:t>bn</w:t>
      </w:r>
      <w:r w:rsidRPr="00EC7FD3">
        <w:rPr>
          <w:b/>
          <w:bCs/>
          <w:spacing w:val="1"/>
          <w:sz w:val="22"/>
          <w:szCs w:val="22"/>
        </w:rPr>
        <w:t>i</w:t>
      </w:r>
      <w:r w:rsidRPr="00EC7FD3">
        <w:rPr>
          <w:b/>
          <w:bCs/>
          <w:sz w:val="22"/>
          <w:szCs w:val="22"/>
        </w:rPr>
        <w:t>e</w:t>
      </w:r>
      <w:r w:rsidRPr="00EC7FD3">
        <w:rPr>
          <w:b/>
          <w:bCs/>
          <w:spacing w:val="2"/>
          <w:sz w:val="22"/>
          <w:szCs w:val="22"/>
        </w:rPr>
        <w:t>n</w:t>
      </w:r>
      <w:r w:rsidRPr="00EC7FD3">
        <w:rPr>
          <w:b/>
          <w:bCs/>
          <w:spacing w:val="-1"/>
          <w:sz w:val="22"/>
          <w:szCs w:val="22"/>
        </w:rPr>
        <w:t>i</w:t>
      </w:r>
      <w:r w:rsidRPr="00EC7FD3">
        <w:rPr>
          <w:b/>
          <w:bCs/>
          <w:sz w:val="22"/>
          <w:szCs w:val="22"/>
        </w:rPr>
        <w:t>a</w:t>
      </w:r>
    </w:p>
    <w:p w14:paraId="2DFF16C0"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2E1887C9" w14:textId="77777777" w:rsidR="00D5342A" w:rsidRPr="00EC7FD3" w:rsidRDefault="00D5342A" w:rsidP="00D5342A">
      <w:pPr>
        <w:widowControl w:val="0"/>
        <w:autoSpaceDE w:val="0"/>
        <w:autoSpaceDN w:val="0"/>
        <w:adjustRightInd w:val="0"/>
        <w:spacing w:before="0" w:after="0" w:line="276" w:lineRule="auto"/>
        <w:ind w:right="104"/>
        <w:rPr>
          <w:sz w:val="22"/>
          <w:szCs w:val="22"/>
        </w:rPr>
      </w:pPr>
      <w:r w:rsidRPr="00EC7FD3">
        <w:rPr>
          <w:sz w:val="22"/>
          <w:szCs w:val="22"/>
        </w:rPr>
        <w:t>Jed</w:t>
      </w:r>
      <w:r w:rsidRPr="00EC7FD3">
        <w:rPr>
          <w:spacing w:val="1"/>
          <w:sz w:val="22"/>
          <w:szCs w:val="22"/>
        </w:rPr>
        <w:t>n</w:t>
      </w:r>
      <w:r w:rsidRPr="00EC7FD3">
        <w:rPr>
          <w:spacing w:val="-1"/>
          <w:sz w:val="22"/>
          <w:szCs w:val="22"/>
        </w:rPr>
        <w:t>o</w:t>
      </w:r>
      <w:r w:rsidRPr="00EC7FD3">
        <w:rPr>
          <w:spacing w:val="1"/>
          <w:sz w:val="22"/>
          <w:szCs w:val="22"/>
        </w:rPr>
        <w:t>r</w:t>
      </w:r>
      <w:r w:rsidRPr="00EC7FD3">
        <w:rPr>
          <w:spacing w:val="-1"/>
          <w:sz w:val="22"/>
          <w:szCs w:val="22"/>
        </w:rPr>
        <w:t>o</w:t>
      </w:r>
      <w:r w:rsidRPr="00EC7FD3">
        <w:rPr>
          <w:spacing w:val="1"/>
          <w:sz w:val="22"/>
          <w:szCs w:val="22"/>
        </w:rPr>
        <w:t>dno</w:t>
      </w:r>
      <w:r w:rsidRPr="00EC7FD3">
        <w:rPr>
          <w:sz w:val="22"/>
          <w:szCs w:val="22"/>
        </w:rPr>
        <w:t>ść</w:t>
      </w:r>
      <w:r w:rsidRPr="00EC7FD3">
        <w:rPr>
          <w:spacing w:val="-28"/>
          <w:sz w:val="22"/>
          <w:szCs w:val="22"/>
        </w:rPr>
        <w:t xml:space="preserve"> </w:t>
      </w:r>
      <w:r w:rsidRPr="00EC7FD3">
        <w:rPr>
          <w:w w:val="98"/>
          <w:sz w:val="22"/>
          <w:szCs w:val="22"/>
        </w:rPr>
        <w:t>wym</w:t>
      </w:r>
      <w:r w:rsidRPr="00EC7FD3">
        <w:rPr>
          <w:spacing w:val="4"/>
          <w:w w:val="98"/>
          <w:sz w:val="22"/>
          <w:szCs w:val="22"/>
        </w:rPr>
        <w:t>i</w:t>
      </w:r>
      <w:r w:rsidRPr="00EC7FD3">
        <w:rPr>
          <w:spacing w:val="-1"/>
          <w:w w:val="98"/>
          <w:sz w:val="22"/>
          <w:szCs w:val="22"/>
        </w:rPr>
        <w:t>e</w:t>
      </w:r>
      <w:r w:rsidRPr="00EC7FD3">
        <w:rPr>
          <w:w w:val="98"/>
          <w:sz w:val="22"/>
          <w:szCs w:val="22"/>
        </w:rPr>
        <w:t>sz</w:t>
      </w:r>
      <w:r w:rsidRPr="00EC7FD3">
        <w:rPr>
          <w:spacing w:val="3"/>
          <w:w w:val="98"/>
          <w:sz w:val="22"/>
          <w:szCs w:val="22"/>
        </w:rPr>
        <w:t>a</w:t>
      </w:r>
      <w:r w:rsidRPr="00EC7FD3">
        <w:rPr>
          <w:spacing w:val="1"/>
          <w:w w:val="98"/>
          <w:sz w:val="22"/>
          <w:szCs w:val="22"/>
        </w:rPr>
        <w:t>n</w:t>
      </w:r>
      <w:r w:rsidRPr="00EC7FD3">
        <w:rPr>
          <w:spacing w:val="3"/>
          <w:w w:val="98"/>
          <w:sz w:val="22"/>
          <w:szCs w:val="22"/>
        </w:rPr>
        <w:t>i</w:t>
      </w:r>
      <w:r w:rsidRPr="00EC7FD3">
        <w:rPr>
          <w:w w:val="98"/>
          <w:sz w:val="22"/>
          <w:szCs w:val="22"/>
        </w:rPr>
        <w:t>a</w:t>
      </w:r>
      <w:r w:rsidRPr="00EC7FD3">
        <w:rPr>
          <w:spacing w:val="-1"/>
          <w:w w:val="98"/>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wa</w:t>
      </w:r>
      <w:r w:rsidRPr="00EC7FD3">
        <w:rPr>
          <w:spacing w:val="-21"/>
          <w:sz w:val="22"/>
          <w:szCs w:val="22"/>
        </w:rPr>
        <w:t xml:space="preserve"> </w:t>
      </w:r>
      <w:r w:rsidRPr="00EC7FD3">
        <w:rPr>
          <w:sz w:val="22"/>
          <w:szCs w:val="22"/>
        </w:rPr>
        <w:t>z</w:t>
      </w:r>
      <w:r w:rsidRPr="00EC7FD3">
        <w:rPr>
          <w:spacing w:val="-13"/>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pacing w:val="-1"/>
          <w:sz w:val="22"/>
          <w:szCs w:val="22"/>
        </w:rPr>
        <w:t>e</w:t>
      </w:r>
      <w:r w:rsidRPr="00EC7FD3">
        <w:rPr>
          <w:sz w:val="22"/>
          <w:szCs w:val="22"/>
        </w:rPr>
        <w:t>m</w:t>
      </w:r>
      <w:r w:rsidRPr="00EC7FD3">
        <w:rPr>
          <w:spacing w:val="-23"/>
          <w:sz w:val="22"/>
          <w:szCs w:val="22"/>
        </w:rPr>
        <w:t xml:space="preserv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21"/>
          <w:sz w:val="22"/>
          <w:szCs w:val="22"/>
        </w:rPr>
        <w:t xml:space="preserve"> </w:t>
      </w:r>
      <w:r w:rsidRPr="00EC7FD3">
        <w:rPr>
          <w:sz w:val="22"/>
          <w:szCs w:val="22"/>
        </w:rPr>
        <w:t>sp</w:t>
      </w:r>
      <w:r w:rsidRPr="00EC7FD3">
        <w:rPr>
          <w:spacing w:val="-1"/>
          <w:sz w:val="22"/>
          <w:szCs w:val="22"/>
        </w:rPr>
        <w:t>r</w:t>
      </w:r>
      <w:r w:rsidRPr="00EC7FD3">
        <w:rPr>
          <w:sz w:val="22"/>
          <w:szCs w:val="22"/>
        </w:rPr>
        <w:t>aw</w:t>
      </w:r>
      <w:r w:rsidRPr="00EC7FD3">
        <w:rPr>
          <w:spacing w:val="1"/>
          <w:sz w:val="22"/>
          <w:szCs w:val="22"/>
        </w:rPr>
        <w:t>dz</w:t>
      </w:r>
      <w:r w:rsidRPr="00EC7FD3">
        <w:rPr>
          <w:sz w:val="22"/>
          <w:szCs w:val="22"/>
        </w:rPr>
        <w:t>ać</w:t>
      </w:r>
      <w:r w:rsidRPr="00EC7FD3">
        <w:rPr>
          <w:spacing w:val="-23"/>
          <w:sz w:val="22"/>
          <w:szCs w:val="22"/>
        </w:rPr>
        <w:t xml:space="preserve"> </w:t>
      </w:r>
      <w:r w:rsidRPr="00EC7FD3">
        <w:rPr>
          <w:sz w:val="22"/>
          <w:szCs w:val="22"/>
        </w:rPr>
        <w:t>w</w:t>
      </w:r>
      <w:r w:rsidRPr="00EC7FD3">
        <w:rPr>
          <w:spacing w:val="1"/>
          <w:sz w:val="22"/>
          <w:szCs w:val="22"/>
        </w:rPr>
        <w:t>zr</w:t>
      </w:r>
      <w:r w:rsidRPr="00EC7FD3">
        <w:rPr>
          <w:spacing w:val="-1"/>
          <w:sz w:val="22"/>
          <w:szCs w:val="22"/>
        </w:rPr>
        <w:t>o</w:t>
      </w:r>
      <w:r w:rsidRPr="00EC7FD3">
        <w:rPr>
          <w:spacing w:val="2"/>
          <w:sz w:val="22"/>
          <w:szCs w:val="22"/>
        </w:rPr>
        <w:t>k</w:t>
      </w:r>
      <w:r w:rsidRPr="00EC7FD3">
        <w:rPr>
          <w:spacing w:val="-1"/>
          <w:sz w:val="22"/>
          <w:szCs w:val="22"/>
        </w:rPr>
        <w:t>o</w:t>
      </w:r>
      <w:r w:rsidRPr="00EC7FD3">
        <w:rPr>
          <w:spacing w:val="2"/>
          <w:sz w:val="22"/>
          <w:szCs w:val="22"/>
        </w:rPr>
        <w:t>w</w:t>
      </w:r>
      <w:r w:rsidRPr="00EC7FD3">
        <w:rPr>
          <w:sz w:val="22"/>
          <w:szCs w:val="22"/>
        </w:rPr>
        <w:t>o</w:t>
      </w:r>
      <w:r w:rsidRPr="00EC7FD3">
        <w:rPr>
          <w:spacing w:val="-26"/>
          <w:sz w:val="22"/>
          <w:szCs w:val="22"/>
        </w:rPr>
        <w:t xml:space="preserve"> </w:t>
      </w:r>
      <w:r w:rsidRPr="00EC7FD3">
        <w:rPr>
          <w:spacing w:val="2"/>
          <w:sz w:val="22"/>
          <w:szCs w:val="22"/>
        </w:rPr>
        <w:t>c</w:t>
      </w:r>
      <w:r w:rsidRPr="00EC7FD3">
        <w:rPr>
          <w:sz w:val="22"/>
          <w:szCs w:val="22"/>
        </w:rPr>
        <w:t>o</w:t>
      </w:r>
      <w:r w:rsidRPr="00EC7FD3">
        <w:rPr>
          <w:spacing w:val="-18"/>
          <w:sz w:val="22"/>
          <w:szCs w:val="22"/>
        </w:rPr>
        <w:t xml:space="preserve"> </w:t>
      </w:r>
      <w:r w:rsidRPr="00EC7FD3">
        <w:rPr>
          <w:spacing w:val="1"/>
          <w:sz w:val="22"/>
          <w:szCs w:val="22"/>
        </w:rPr>
        <w:t>n</w:t>
      </w:r>
      <w:r w:rsidRPr="00EC7FD3">
        <w:rPr>
          <w:sz w:val="22"/>
          <w:szCs w:val="22"/>
        </w:rPr>
        <w:t>a</w:t>
      </w:r>
      <w:r w:rsidRPr="00EC7FD3">
        <w:rPr>
          <w:spacing w:val="1"/>
          <w:sz w:val="22"/>
          <w:szCs w:val="22"/>
        </w:rPr>
        <w:t>j</w:t>
      </w:r>
      <w:r w:rsidRPr="00EC7FD3">
        <w:rPr>
          <w:sz w:val="22"/>
          <w:szCs w:val="22"/>
        </w:rPr>
        <w:t>m</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j</w:t>
      </w:r>
      <w:r w:rsidRPr="00EC7FD3">
        <w:rPr>
          <w:spacing w:val="-23"/>
          <w:sz w:val="22"/>
          <w:szCs w:val="22"/>
        </w:rPr>
        <w:t xml:space="preserve"> </w:t>
      </w:r>
      <w:r w:rsidRPr="00EC7FD3">
        <w:rPr>
          <w:spacing w:val="1"/>
          <w:sz w:val="22"/>
          <w:szCs w:val="22"/>
        </w:rPr>
        <w:t>d</w:t>
      </w:r>
      <w:r w:rsidRPr="00EC7FD3">
        <w:rPr>
          <w:sz w:val="22"/>
          <w:szCs w:val="22"/>
        </w:rPr>
        <w:t xml:space="preserve">wa </w:t>
      </w:r>
      <w:r w:rsidRPr="00EC7FD3">
        <w:rPr>
          <w:spacing w:val="-1"/>
          <w:sz w:val="22"/>
          <w:szCs w:val="22"/>
        </w:rPr>
        <w:t>r</w:t>
      </w:r>
      <w:r w:rsidRPr="00EC7FD3">
        <w:rPr>
          <w:sz w:val="22"/>
          <w:szCs w:val="22"/>
        </w:rPr>
        <w:t>a</w:t>
      </w:r>
      <w:r w:rsidRPr="00EC7FD3">
        <w:rPr>
          <w:spacing w:val="1"/>
          <w:sz w:val="22"/>
          <w:szCs w:val="22"/>
        </w:rPr>
        <w:t>z</w:t>
      </w:r>
      <w:r w:rsidRPr="00EC7FD3">
        <w:rPr>
          <w:sz w:val="22"/>
          <w:szCs w:val="22"/>
        </w:rPr>
        <w:t>y</w:t>
      </w:r>
      <w:r w:rsidRPr="00EC7FD3">
        <w:rPr>
          <w:spacing w:val="11"/>
          <w:sz w:val="22"/>
          <w:szCs w:val="22"/>
        </w:rPr>
        <w:t xml:space="preserve"> </w:t>
      </w:r>
      <w:r w:rsidRPr="00EC7FD3">
        <w:rPr>
          <w:spacing w:val="1"/>
          <w:sz w:val="22"/>
          <w:szCs w:val="22"/>
        </w:rPr>
        <w:t>n</w:t>
      </w:r>
      <w:r w:rsidRPr="00EC7FD3">
        <w:rPr>
          <w:sz w:val="22"/>
          <w:szCs w:val="22"/>
        </w:rPr>
        <w:t>a</w:t>
      </w:r>
      <w:r w:rsidRPr="00EC7FD3">
        <w:rPr>
          <w:spacing w:val="14"/>
          <w:sz w:val="22"/>
          <w:szCs w:val="22"/>
        </w:rPr>
        <w:t xml:space="preserve"> </w:t>
      </w:r>
      <w:r w:rsidRPr="00EC7FD3">
        <w:rPr>
          <w:spacing w:val="1"/>
          <w:sz w:val="22"/>
          <w:szCs w:val="22"/>
        </w:rPr>
        <w:t>dz</w:t>
      </w:r>
      <w:r w:rsidRPr="00EC7FD3">
        <w:rPr>
          <w:spacing w:val="3"/>
          <w:sz w:val="22"/>
          <w:szCs w:val="22"/>
        </w:rPr>
        <w:t>i</w:t>
      </w:r>
      <w:r w:rsidRPr="00EC7FD3">
        <w:rPr>
          <w:spacing w:val="-1"/>
          <w:sz w:val="22"/>
          <w:szCs w:val="22"/>
        </w:rPr>
        <w:t>e</w:t>
      </w:r>
      <w:r w:rsidRPr="00EC7FD3">
        <w:rPr>
          <w:spacing w:val="1"/>
          <w:sz w:val="22"/>
          <w:szCs w:val="22"/>
        </w:rPr>
        <w:t>nn</w:t>
      </w:r>
      <w:r w:rsidRPr="00EC7FD3">
        <w:rPr>
          <w:spacing w:val="-1"/>
          <w:sz w:val="22"/>
          <w:szCs w:val="22"/>
        </w:rPr>
        <w:t>e</w:t>
      </w:r>
      <w:r w:rsidRPr="00EC7FD3">
        <w:rPr>
          <w:sz w:val="22"/>
          <w:szCs w:val="22"/>
        </w:rPr>
        <w:t>j</w:t>
      </w:r>
      <w:r w:rsidRPr="00EC7FD3">
        <w:rPr>
          <w:spacing w:val="7"/>
          <w:sz w:val="22"/>
          <w:szCs w:val="22"/>
        </w:rPr>
        <w:t xml:space="preserve"> </w:t>
      </w:r>
      <w:r w:rsidRPr="00EC7FD3">
        <w:rPr>
          <w:spacing w:val="1"/>
          <w:sz w:val="22"/>
          <w:szCs w:val="22"/>
        </w:rPr>
        <w:t>dz</w:t>
      </w:r>
      <w:r w:rsidRPr="00EC7FD3">
        <w:rPr>
          <w:spacing w:val="3"/>
          <w:sz w:val="22"/>
          <w:szCs w:val="22"/>
        </w:rPr>
        <w:t>i</w:t>
      </w:r>
      <w:r w:rsidRPr="00EC7FD3">
        <w:rPr>
          <w:sz w:val="22"/>
          <w:szCs w:val="22"/>
        </w:rPr>
        <w:t>a</w:t>
      </w:r>
      <w:r w:rsidRPr="00EC7FD3">
        <w:rPr>
          <w:spacing w:val="1"/>
          <w:sz w:val="22"/>
          <w:szCs w:val="22"/>
        </w:rPr>
        <w:t>ł</w:t>
      </w:r>
      <w:r w:rsidRPr="00EC7FD3">
        <w:rPr>
          <w:spacing w:val="-3"/>
          <w:sz w:val="22"/>
          <w:szCs w:val="22"/>
        </w:rPr>
        <w:t>c</w:t>
      </w:r>
      <w:r w:rsidRPr="00EC7FD3">
        <w:rPr>
          <w:sz w:val="22"/>
          <w:szCs w:val="22"/>
        </w:rPr>
        <w:t>e</w:t>
      </w:r>
      <w:r w:rsidRPr="00EC7FD3">
        <w:rPr>
          <w:spacing w:val="8"/>
          <w:sz w:val="22"/>
          <w:szCs w:val="22"/>
        </w:rPr>
        <w:t xml:space="preserve"> </w:t>
      </w:r>
      <w:r w:rsidRPr="00EC7FD3">
        <w:rPr>
          <w:spacing w:val="1"/>
          <w:sz w:val="22"/>
          <w:szCs w:val="22"/>
        </w:rPr>
        <w:t>r</w:t>
      </w:r>
      <w:r w:rsidRPr="00EC7FD3">
        <w:rPr>
          <w:spacing w:val="-1"/>
          <w:sz w:val="22"/>
          <w:szCs w:val="22"/>
        </w:rPr>
        <w:t>o</w:t>
      </w:r>
      <w:r w:rsidRPr="00EC7FD3">
        <w:rPr>
          <w:spacing w:val="1"/>
          <w:sz w:val="22"/>
          <w:szCs w:val="22"/>
        </w:rPr>
        <w:t>b</w:t>
      </w:r>
      <w:r w:rsidRPr="00EC7FD3">
        <w:rPr>
          <w:spacing w:val="-1"/>
          <w:sz w:val="22"/>
          <w:szCs w:val="22"/>
        </w:rPr>
        <w:t>o</w:t>
      </w:r>
      <w:r w:rsidRPr="00EC7FD3">
        <w:rPr>
          <w:sz w:val="22"/>
          <w:szCs w:val="22"/>
        </w:rPr>
        <w:t>c</w:t>
      </w:r>
      <w:r w:rsidRPr="00EC7FD3">
        <w:rPr>
          <w:spacing w:val="3"/>
          <w:sz w:val="22"/>
          <w:szCs w:val="22"/>
        </w:rPr>
        <w:t>z</w:t>
      </w:r>
      <w:r w:rsidRPr="00EC7FD3">
        <w:rPr>
          <w:spacing w:val="-1"/>
          <w:sz w:val="22"/>
          <w:szCs w:val="22"/>
        </w:rPr>
        <w:t>e</w:t>
      </w:r>
      <w:r w:rsidRPr="00EC7FD3">
        <w:rPr>
          <w:spacing w:val="1"/>
          <w:sz w:val="22"/>
          <w:szCs w:val="22"/>
        </w:rPr>
        <w:t>j</w:t>
      </w:r>
      <w:r w:rsidRPr="00EC7FD3">
        <w:rPr>
          <w:sz w:val="22"/>
          <w:szCs w:val="22"/>
        </w:rPr>
        <w:t>.</w:t>
      </w:r>
      <w:r w:rsidRPr="00EC7FD3">
        <w:rPr>
          <w:spacing w:val="8"/>
          <w:sz w:val="22"/>
          <w:szCs w:val="22"/>
        </w:rPr>
        <w:t xml:space="preserve"> </w:t>
      </w:r>
      <w:r w:rsidRPr="00EC7FD3">
        <w:rPr>
          <w:spacing w:val="-1"/>
          <w:sz w:val="22"/>
          <w:szCs w:val="22"/>
        </w:rPr>
        <w:t>G</w:t>
      </w:r>
      <w:r w:rsidRPr="00EC7FD3">
        <w:rPr>
          <w:spacing w:val="3"/>
          <w:sz w:val="22"/>
          <w:szCs w:val="22"/>
        </w:rPr>
        <w:t>ł</w:t>
      </w:r>
      <w:r w:rsidRPr="00EC7FD3">
        <w:rPr>
          <w:spacing w:val="-1"/>
          <w:sz w:val="22"/>
          <w:szCs w:val="22"/>
        </w:rPr>
        <w:t>ę</w:t>
      </w:r>
      <w:r w:rsidRPr="00EC7FD3">
        <w:rPr>
          <w:spacing w:val="1"/>
          <w:sz w:val="22"/>
          <w:szCs w:val="22"/>
        </w:rPr>
        <w:t>b</w:t>
      </w:r>
      <w:r w:rsidRPr="00EC7FD3">
        <w:rPr>
          <w:spacing w:val="-1"/>
          <w:sz w:val="22"/>
          <w:szCs w:val="22"/>
        </w:rPr>
        <w:t>o</w:t>
      </w:r>
      <w:r w:rsidRPr="00EC7FD3">
        <w:rPr>
          <w:spacing w:val="2"/>
          <w:sz w:val="22"/>
          <w:szCs w:val="22"/>
        </w:rPr>
        <w:t>k</w:t>
      </w:r>
      <w:r w:rsidRPr="00EC7FD3">
        <w:rPr>
          <w:spacing w:val="-1"/>
          <w:sz w:val="22"/>
          <w:szCs w:val="22"/>
        </w:rPr>
        <w:t>o</w:t>
      </w:r>
      <w:r w:rsidRPr="00EC7FD3">
        <w:rPr>
          <w:spacing w:val="2"/>
          <w:sz w:val="22"/>
          <w:szCs w:val="22"/>
        </w:rPr>
        <w:t>ś</w:t>
      </w:r>
      <w:r w:rsidRPr="00EC7FD3">
        <w:rPr>
          <w:sz w:val="22"/>
          <w:szCs w:val="22"/>
        </w:rPr>
        <w:t>ć</w:t>
      </w:r>
      <w:r w:rsidRPr="00EC7FD3">
        <w:rPr>
          <w:spacing w:val="9"/>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m</w:t>
      </w:r>
      <w:r w:rsidRPr="00EC7FD3">
        <w:rPr>
          <w:spacing w:val="4"/>
          <w:sz w:val="22"/>
          <w:szCs w:val="22"/>
        </w:rPr>
        <w:t>i</w:t>
      </w:r>
      <w:r w:rsidRPr="00EC7FD3">
        <w:rPr>
          <w:spacing w:val="-1"/>
          <w:sz w:val="22"/>
          <w:szCs w:val="22"/>
        </w:rPr>
        <w:t>e</w:t>
      </w:r>
      <w:r w:rsidRPr="00EC7FD3">
        <w:rPr>
          <w:sz w:val="22"/>
          <w:szCs w:val="22"/>
        </w:rPr>
        <w:t>sz</w:t>
      </w:r>
      <w:r w:rsidRPr="00EC7FD3">
        <w:rPr>
          <w:spacing w:val="1"/>
          <w:sz w:val="22"/>
          <w:szCs w:val="22"/>
        </w:rPr>
        <w:t>an</w:t>
      </w:r>
      <w:r w:rsidRPr="00EC7FD3">
        <w:rPr>
          <w:spacing w:val="3"/>
          <w:sz w:val="22"/>
          <w:szCs w:val="22"/>
        </w:rPr>
        <w:t>i</w:t>
      </w:r>
      <w:r w:rsidRPr="00EC7FD3">
        <w:rPr>
          <w:sz w:val="22"/>
          <w:szCs w:val="22"/>
        </w:rPr>
        <w:t xml:space="preserve">a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nn</w:t>
      </w:r>
      <w:r w:rsidRPr="00EC7FD3">
        <w:rPr>
          <w:sz w:val="22"/>
          <w:szCs w:val="22"/>
        </w:rPr>
        <w:t>a</w:t>
      </w:r>
      <w:r w:rsidRPr="00EC7FD3">
        <w:rPr>
          <w:spacing w:val="13"/>
          <w:sz w:val="22"/>
          <w:szCs w:val="22"/>
        </w:rPr>
        <w:t xml:space="preserve"> </w:t>
      </w:r>
      <w:r w:rsidRPr="00EC7FD3">
        <w:rPr>
          <w:spacing w:val="1"/>
          <w:sz w:val="22"/>
          <w:szCs w:val="22"/>
        </w:rPr>
        <w:t>b</w:t>
      </w:r>
      <w:r w:rsidRPr="00EC7FD3">
        <w:rPr>
          <w:sz w:val="22"/>
          <w:szCs w:val="22"/>
        </w:rPr>
        <w:t>yć</w:t>
      </w:r>
      <w:r w:rsidRPr="00EC7FD3">
        <w:rPr>
          <w:spacing w:val="12"/>
          <w:sz w:val="22"/>
          <w:szCs w:val="22"/>
        </w:rPr>
        <w:t xml:space="preserve"> </w:t>
      </w:r>
      <w:r w:rsidRPr="00EC7FD3">
        <w:rPr>
          <w:spacing w:val="1"/>
          <w:sz w:val="22"/>
          <w:szCs w:val="22"/>
        </w:rPr>
        <w:t>t</w:t>
      </w:r>
      <w:r w:rsidRPr="00EC7FD3">
        <w:rPr>
          <w:sz w:val="22"/>
          <w:szCs w:val="22"/>
        </w:rPr>
        <w:t>ak</w:t>
      </w:r>
      <w:r w:rsidRPr="00EC7FD3">
        <w:rPr>
          <w:spacing w:val="2"/>
          <w:sz w:val="22"/>
          <w:szCs w:val="22"/>
        </w:rPr>
        <w:t>a</w:t>
      </w:r>
      <w:r w:rsidRPr="00EC7FD3">
        <w:rPr>
          <w:sz w:val="22"/>
          <w:szCs w:val="22"/>
        </w:rPr>
        <w:t>,</w:t>
      </w:r>
      <w:r w:rsidRPr="00EC7FD3">
        <w:rPr>
          <w:spacing w:val="12"/>
          <w:sz w:val="22"/>
          <w:szCs w:val="22"/>
        </w:rPr>
        <w:t xml:space="preserve"> </w:t>
      </w:r>
      <w:r w:rsidRPr="00EC7FD3">
        <w:rPr>
          <w:sz w:val="22"/>
          <w:szCs w:val="22"/>
        </w:rPr>
        <w:t>a</w:t>
      </w:r>
      <w:r w:rsidRPr="00EC7FD3">
        <w:rPr>
          <w:spacing w:val="1"/>
          <w:sz w:val="22"/>
          <w:szCs w:val="22"/>
        </w:rPr>
        <w:t>b</w:t>
      </w:r>
      <w:r w:rsidRPr="00EC7FD3">
        <w:rPr>
          <w:sz w:val="22"/>
          <w:szCs w:val="22"/>
        </w:rPr>
        <w:t>y</w:t>
      </w:r>
      <w:r w:rsidRPr="00EC7FD3">
        <w:rPr>
          <w:spacing w:val="11"/>
          <w:sz w:val="22"/>
          <w:szCs w:val="22"/>
        </w:rPr>
        <w:t xml:space="preserve"> </w:t>
      </w:r>
      <w:r w:rsidRPr="00EC7FD3">
        <w:rPr>
          <w:spacing w:val="3"/>
          <w:sz w:val="22"/>
          <w:szCs w:val="22"/>
        </w:rPr>
        <w:t>p</w:t>
      </w:r>
      <w:r w:rsidRPr="00EC7FD3">
        <w:rPr>
          <w:sz w:val="22"/>
          <w:szCs w:val="22"/>
        </w:rPr>
        <w:t xml:space="preserve">o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u</w:t>
      </w:r>
      <w:r w:rsidRPr="00EC7FD3">
        <w:rPr>
          <w:spacing w:val="6"/>
          <w:sz w:val="22"/>
          <w:szCs w:val="22"/>
        </w:rPr>
        <w:t xml:space="preserve"> </w:t>
      </w:r>
      <w:r w:rsidRPr="00EC7FD3">
        <w:rPr>
          <w:spacing w:val="-1"/>
          <w:sz w:val="22"/>
          <w:szCs w:val="22"/>
        </w:rPr>
        <w:t>o</w:t>
      </w:r>
      <w:r w:rsidRPr="00EC7FD3">
        <w:rPr>
          <w:spacing w:val="1"/>
          <w:sz w:val="22"/>
          <w:szCs w:val="22"/>
        </w:rPr>
        <w:t>dpo</w:t>
      </w:r>
      <w:r w:rsidRPr="00EC7FD3">
        <w:rPr>
          <w:sz w:val="22"/>
          <w:szCs w:val="22"/>
        </w:rPr>
        <w:t>w</w:t>
      </w:r>
      <w:r w:rsidRPr="00EC7FD3">
        <w:rPr>
          <w:spacing w:val="3"/>
          <w:sz w:val="22"/>
          <w:szCs w:val="22"/>
        </w:rPr>
        <w:t>i</w:t>
      </w:r>
      <w:r w:rsidRPr="00EC7FD3">
        <w:rPr>
          <w:sz w:val="22"/>
          <w:szCs w:val="22"/>
        </w:rPr>
        <w:t>a</w:t>
      </w:r>
      <w:r w:rsidRPr="00EC7FD3">
        <w:rPr>
          <w:spacing w:val="-1"/>
          <w:sz w:val="22"/>
          <w:szCs w:val="22"/>
        </w:rPr>
        <w:t>d</w:t>
      </w:r>
      <w:r w:rsidRPr="00EC7FD3">
        <w:rPr>
          <w:sz w:val="22"/>
          <w:szCs w:val="22"/>
        </w:rPr>
        <w:t>a</w:t>
      </w:r>
      <w:r w:rsidRPr="00EC7FD3">
        <w:rPr>
          <w:spacing w:val="1"/>
          <w:sz w:val="22"/>
          <w:szCs w:val="22"/>
        </w:rPr>
        <w:t>ł</w:t>
      </w:r>
      <w:r w:rsidRPr="00EC7FD3">
        <w:rPr>
          <w:sz w:val="22"/>
          <w:szCs w:val="22"/>
        </w:rPr>
        <w:t>a</w:t>
      </w:r>
      <w:r w:rsidRPr="00EC7FD3">
        <w:rPr>
          <w:spacing w:val="6"/>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ubo</w:t>
      </w:r>
      <w:r w:rsidRPr="00EC7FD3">
        <w:rPr>
          <w:sz w:val="22"/>
          <w:szCs w:val="22"/>
        </w:rPr>
        <w:t>ś</w:t>
      </w:r>
      <w:r w:rsidRPr="00EC7FD3">
        <w:rPr>
          <w:spacing w:val="-1"/>
          <w:sz w:val="22"/>
          <w:szCs w:val="22"/>
        </w:rPr>
        <w:t>c</w:t>
      </w:r>
      <w:r w:rsidRPr="00EC7FD3">
        <w:rPr>
          <w:sz w:val="22"/>
          <w:szCs w:val="22"/>
        </w:rPr>
        <w:t>i</w:t>
      </w:r>
      <w:r w:rsidRPr="00EC7FD3">
        <w:rPr>
          <w:spacing w:val="12"/>
          <w:sz w:val="22"/>
          <w:szCs w:val="22"/>
        </w:rPr>
        <w:t xml:space="preserve"> </w:t>
      </w:r>
      <w:r w:rsidRPr="00EC7FD3">
        <w:rPr>
          <w:sz w:val="22"/>
          <w:szCs w:val="22"/>
        </w:rPr>
        <w:t>wa</w:t>
      </w:r>
      <w:r w:rsidRPr="00EC7FD3">
        <w:rPr>
          <w:spacing w:val="2"/>
          <w:sz w:val="22"/>
          <w:szCs w:val="22"/>
        </w:rPr>
        <w:t>r</w:t>
      </w:r>
      <w:r w:rsidRPr="00EC7FD3">
        <w:rPr>
          <w:sz w:val="22"/>
          <w:szCs w:val="22"/>
        </w:rPr>
        <w:t>stwy</w:t>
      </w:r>
      <w:r w:rsidRPr="00EC7FD3">
        <w:rPr>
          <w:spacing w:val="14"/>
          <w:sz w:val="22"/>
          <w:szCs w:val="22"/>
        </w:rPr>
        <w:t xml:space="preserve"> </w:t>
      </w:r>
      <w:r w:rsidRPr="00EC7FD3">
        <w:rPr>
          <w:spacing w:val="1"/>
          <w:sz w:val="22"/>
          <w:szCs w:val="22"/>
        </w:rPr>
        <w:t>z</w:t>
      </w:r>
      <w:r w:rsidRPr="00EC7FD3">
        <w:rPr>
          <w:sz w:val="22"/>
          <w:szCs w:val="22"/>
        </w:rPr>
        <w:t>a</w:t>
      </w:r>
      <w:r w:rsidRPr="00EC7FD3">
        <w:rPr>
          <w:spacing w:val="1"/>
          <w:sz w:val="22"/>
          <w:szCs w:val="22"/>
        </w:rPr>
        <w:t>p</w:t>
      </w:r>
      <w:r w:rsidRPr="00EC7FD3">
        <w:rPr>
          <w:spacing w:val="-1"/>
          <w:sz w:val="22"/>
          <w:szCs w:val="22"/>
        </w:rPr>
        <w:t>ro</w:t>
      </w:r>
      <w:r w:rsidRPr="00EC7FD3">
        <w:rPr>
          <w:spacing w:val="1"/>
          <w:sz w:val="22"/>
          <w:szCs w:val="22"/>
        </w:rPr>
        <w:t>je</w:t>
      </w:r>
      <w:r w:rsidRPr="00EC7FD3">
        <w:rPr>
          <w:sz w:val="22"/>
          <w:szCs w:val="22"/>
        </w:rPr>
        <w:t>ktowa</w:t>
      </w:r>
      <w:r w:rsidRPr="00EC7FD3">
        <w:rPr>
          <w:spacing w:val="3"/>
          <w:sz w:val="22"/>
          <w:szCs w:val="22"/>
        </w:rPr>
        <w:t>n</w:t>
      </w:r>
      <w:r w:rsidRPr="00EC7FD3">
        <w:rPr>
          <w:spacing w:val="-1"/>
          <w:sz w:val="22"/>
          <w:szCs w:val="22"/>
        </w:rPr>
        <w:t>e</w:t>
      </w:r>
      <w:r w:rsidRPr="00EC7FD3">
        <w:rPr>
          <w:spacing w:val="1"/>
          <w:sz w:val="22"/>
          <w:szCs w:val="22"/>
        </w:rPr>
        <w:t>j</w:t>
      </w:r>
      <w:r w:rsidRPr="00EC7FD3">
        <w:rPr>
          <w:sz w:val="22"/>
          <w:szCs w:val="22"/>
        </w:rPr>
        <w:t xml:space="preserve">, </w:t>
      </w:r>
      <w:r w:rsidRPr="00EC7FD3">
        <w:rPr>
          <w:spacing w:val="1"/>
          <w:sz w:val="22"/>
          <w:szCs w:val="22"/>
        </w:rPr>
        <w:t>gł</w:t>
      </w:r>
      <w:r w:rsidRPr="00EC7FD3">
        <w:rPr>
          <w:spacing w:val="-1"/>
          <w:sz w:val="22"/>
          <w:szCs w:val="22"/>
        </w:rPr>
        <w:t>ę</w:t>
      </w:r>
      <w:r w:rsidRPr="00EC7FD3">
        <w:rPr>
          <w:spacing w:val="3"/>
          <w:sz w:val="22"/>
          <w:szCs w:val="22"/>
        </w:rPr>
        <w:t>b</w:t>
      </w:r>
      <w:r w:rsidRPr="00EC7FD3">
        <w:rPr>
          <w:spacing w:val="1"/>
          <w:sz w:val="22"/>
          <w:szCs w:val="22"/>
        </w:rPr>
        <w:t>o</w:t>
      </w:r>
      <w:r w:rsidRPr="00EC7FD3">
        <w:rPr>
          <w:sz w:val="22"/>
          <w:szCs w:val="22"/>
        </w:rPr>
        <w:t>k</w:t>
      </w:r>
      <w:r w:rsidRPr="00EC7FD3">
        <w:rPr>
          <w:spacing w:val="-1"/>
          <w:sz w:val="22"/>
          <w:szCs w:val="22"/>
        </w:rPr>
        <w:t>o</w:t>
      </w:r>
      <w:r w:rsidRPr="00EC7FD3">
        <w:rPr>
          <w:spacing w:val="2"/>
          <w:sz w:val="22"/>
          <w:szCs w:val="22"/>
        </w:rPr>
        <w:t>ś</w:t>
      </w:r>
      <w:r w:rsidRPr="00EC7FD3">
        <w:rPr>
          <w:sz w:val="22"/>
          <w:szCs w:val="22"/>
        </w:rPr>
        <w:t>ć</w:t>
      </w:r>
      <w:r w:rsidRPr="00EC7FD3">
        <w:rPr>
          <w:spacing w:val="10"/>
          <w:sz w:val="22"/>
          <w:szCs w:val="22"/>
        </w:rPr>
        <w:t xml:space="preserve"> </w:t>
      </w:r>
      <w:r w:rsidRPr="00EC7FD3">
        <w:rPr>
          <w:sz w:val="22"/>
          <w:szCs w:val="22"/>
        </w:rPr>
        <w:t>wym</w:t>
      </w:r>
      <w:r w:rsidRPr="00EC7FD3">
        <w:rPr>
          <w:spacing w:val="4"/>
          <w:sz w:val="22"/>
          <w:szCs w:val="22"/>
        </w:rPr>
        <w:t>i</w:t>
      </w:r>
      <w:r w:rsidRPr="00EC7FD3">
        <w:rPr>
          <w:spacing w:val="-1"/>
          <w:sz w:val="22"/>
          <w:szCs w:val="22"/>
        </w:rPr>
        <w:t>e</w:t>
      </w:r>
      <w:r w:rsidRPr="00EC7FD3">
        <w:rPr>
          <w:sz w:val="22"/>
          <w:szCs w:val="22"/>
        </w:rPr>
        <w:t>sz</w:t>
      </w:r>
      <w:r w:rsidRPr="00EC7FD3">
        <w:rPr>
          <w:spacing w:val="1"/>
          <w:sz w:val="22"/>
          <w:szCs w:val="22"/>
        </w:rPr>
        <w:t>an</w:t>
      </w:r>
      <w:r w:rsidRPr="00EC7FD3">
        <w:rPr>
          <w:spacing w:val="3"/>
          <w:sz w:val="22"/>
          <w:szCs w:val="22"/>
        </w:rPr>
        <w:t>i</w:t>
      </w:r>
      <w:r w:rsidRPr="00EC7FD3">
        <w:rPr>
          <w:sz w:val="22"/>
          <w:szCs w:val="22"/>
        </w:rPr>
        <w:t>a m</w:t>
      </w:r>
      <w:r w:rsidRPr="00EC7FD3">
        <w:rPr>
          <w:spacing w:val="4"/>
          <w:sz w:val="22"/>
          <w:szCs w:val="22"/>
        </w:rPr>
        <w:t>i</w:t>
      </w:r>
      <w:r w:rsidRPr="00EC7FD3">
        <w:rPr>
          <w:spacing w:val="-1"/>
          <w:sz w:val="22"/>
          <w:szCs w:val="22"/>
        </w:rPr>
        <w:t>er</w:t>
      </w:r>
      <w:r w:rsidRPr="00EC7FD3">
        <w:rPr>
          <w:spacing w:val="1"/>
          <w:sz w:val="22"/>
          <w:szCs w:val="22"/>
        </w:rPr>
        <w:t>z</w:t>
      </w:r>
      <w:r w:rsidRPr="00EC7FD3">
        <w:rPr>
          <w:sz w:val="22"/>
          <w:szCs w:val="22"/>
        </w:rPr>
        <w:t>y</w:t>
      </w:r>
      <w:r w:rsidRPr="00EC7FD3">
        <w:rPr>
          <w:spacing w:val="4"/>
          <w:sz w:val="22"/>
          <w:szCs w:val="22"/>
        </w:rPr>
        <w:t xml:space="preserve"> </w:t>
      </w:r>
      <w:r w:rsidRPr="00EC7FD3">
        <w:rPr>
          <w:sz w:val="22"/>
          <w:szCs w:val="22"/>
        </w:rPr>
        <w:t>s</w:t>
      </w:r>
      <w:r w:rsidRPr="00EC7FD3">
        <w:rPr>
          <w:spacing w:val="3"/>
          <w:sz w:val="22"/>
          <w:szCs w:val="22"/>
        </w:rPr>
        <w:t>i</w:t>
      </w:r>
      <w:r w:rsidRPr="00EC7FD3">
        <w:rPr>
          <w:sz w:val="22"/>
          <w:szCs w:val="22"/>
        </w:rPr>
        <w:t>ę</w:t>
      </w:r>
      <w:r w:rsidRPr="00EC7FD3">
        <w:rPr>
          <w:spacing w:val="10"/>
          <w:sz w:val="22"/>
          <w:szCs w:val="22"/>
        </w:rPr>
        <w:t xml:space="preserve"> </w:t>
      </w:r>
      <w:r w:rsidRPr="00EC7FD3">
        <w:rPr>
          <w:sz w:val="22"/>
          <w:szCs w:val="22"/>
        </w:rPr>
        <w:t>w</w:t>
      </w:r>
      <w:r w:rsidRPr="00EC7FD3">
        <w:rPr>
          <w:spacing w:val="12"/>
          <w:sz w:val="22"/>
          <w:szCs w:val="22"/>
        </w:rPr>
        <w:t xml:space="preserve"> </w:t>
      </w:r>
      <w:r w:rsidRPr="00EC7FD3">
        <w:rPr>
          <w:spacing w:val="-1"/>
          <w:sz w:val="22"/>
          <w:szCs w:val="22"/>
        </w:rPr>
        <w:t>o</w:t>
      </w:r>
      <w:r w:rsidRPr="00EC7FD3">
        <w:rPr>
          <w:spacing w:val="1"/>
          <w:sz w:val="22"/>
          <w:szCs w:val="22"/>
        </w:rPr>
        <w:t>d</w:t>
      </w:r>
      <w:r w:rsidRPr="00EC7FD3">
        <w:rPr>
          <w:spacing w:val="3"/>
          <w:sz w:val="22"/>
          <w:szCs w:val="22"/>
        </w:rPr>
        <w:t>l</w:t>
      </w:r>
      <w:r w:rsidRPr="00EC7FD3">
        <w:rPr>
          <w:spacing w:val="-1"/>
          <w:sz w:val="22"/>
          <w:szCs w:val="22"/>
        </w:rPr>
        <w:t>e</w:t>
      </w:r>
      <w:r w:rsidRPr="00EC7FD3">
        <w:rPr>
          <w:spacing w:val="1"/>
          <w:sz w:val="22"/>
          <w:szCs w:val="22"/>
        </w:rPr>
        <w:t>gł</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4"/>
          <w:sz w:val="22"/>
          <w:szCs w:val="22"/>
        </w:rPr>
        <w:t xml:space="preserve"> </w:t>
      </w:r>
      <w:r w:rsidRPr="00EC7FD3">
        <w:rPr>
          <w:sz w:val="22"/>
          <w:szCs w:val="22"/>
        </w:rPr>
        <w:t>m</w:t>
      </w:r>
      <w:r w:rsidRPr="00EC7FD3">
        <w:rPr>
          <w:spacing w:val="4"/>
          <w:sz w:val="22"/>
          <w:szCs w:val="22"/>
        </w:rPr>
        <w:t>i</w:t>
      </w:r>
      <w:r w:rsidRPr="00EC7FD3">
        <w:rPr>
          <w:spacing w:val="1"/>
          <w:sz w:val="22"/>
          <w:szCs w:val="22"/>
        </w:rPr>
        <w:t>n</w:t>
      </w:r>
      <w:r w:rsidRPr="00EC7FD3">
        <w:rPr>
          <w:sz w:val="22"/>
          <w:szCs w:val="22"/>
        </w:rPr>
        <w:t>.</w:t>
      </w:r>
      <w:r w:rsidRPr="00EC7FD3">
        <w:rPr>
          <w:spacing w:val="7"/>
          <w:sz w:val="22"/>
          <w:szCs w:val="22"/>
        </w:rPr>
        <w:t xml:space="preserve"> </w:t>
      </w:r>
      <w:r w:rsidRPr="00EC7FD3">
        <w:rPr>
          <w:sz w:val="22"/>
          <w:szCs w:val="22"/>
        </w:rPr>
        <w:t>0,5</w:t>
      </w:r>
      <w:r w:rsidRPr="00EC7FD3">
        <w:rPr>
          <w:spacing w:val="9"/>
          <w:sz w:val="22"/>
          <w:szCs w:val="22"/>
        </w:rPr>
        <w:t xml:space="preserve"> </w:t>
      </w:r>
      <w:r w:rsidRPr="00EC7FD3">
        <w:rPr>
          <w:sz w:val="22"/>
          <w:szCs w:val="22"/>
        </w:rPr>
        <w:t>m</w:t>
      </w:r>
      <w:r w:rsidRPr="00EC7FD3">
        <w:rPr>
          <w:spacing w:val="12"/>
          <w:sz w:val="22"/>
          <w:szCs w:val="22"/>
        </w:rPr>
        <w:t xml:space="preserve"> </w:t>
      </w:r>
      <w:r w:rsidRPr="00EC7FD3">
        <w:rPr>
          <w:spacing w:val="-1"/>
          <w:sz w:val="22"/>
          <w:szCs w:val="22"/>
        </w:rPr>
        <w:t>o</w:t>
      </w:r>
      <w:r w:rsidRPr="00EC7FD3">
        <w:rPr>
          <w:sz w:val="22"/>
          <w:szCs w:val="22"/>
        </w:rPr>
        <w:t>d</w:t>
      </w:r>
      <w:r w:rsidRPr="00EC7FD3">
        <w:rPr>
          <w:spacing w:val="13"/>
          <w:sz w:val="22"/>
          <w:szCs w:val="22"/>
        </w:rPr>
        <w:t xml:space="preserve"> </w:t>
      </w:r>
      <w:r w:rsidRPr="00EC7FD3">
        <w:rPr>
          <w:spacing w:val="2"/>
          <w:sz w:val="22"/>
          <w:szCs w:val="22"/>
        </w:rPr>
        <w:t>k</w:t>
      </w:r>
      <w:r w:rsidRPr="00EC7FD3">
        <w:rPr>
          <w:spacing w:val="-1"/>
          <w:sz w:val="22"/>
          <w:szCs w:val="22"/>
        </w:rPr>
        <w:t>r</w:t>
      </w:r>
      <w:r w:rsidRPr="00EC7FD3">
        <w:rPr>
          <w:spacing w:val="5"/>
          <w:sz w:val="22"/>
          <w:szCs w:val="22"/>
        </w:rPr>
        <w:t>a</w:t>
      </w:r>
      <w:r w:rsidRPr="00EC7FD3">
        <w:rPr>
          <w:sz w:val="22"/>
          <w:szCs w:val="22"/>
        </w:rPr>
        <w:t>w</w:t>
      </w:r>
      <w:r w:rsidRPr="00EC7FD3">
        <w:rPr>
          <w:spacing w:val="-1"/>
          <w:sz w:val="22"/>
          <w:szCs w:val="22"/>
        </w:rPr>
        <w:t>ę</w:t>
      </w:r>
      <w:r w:rsidRPr="00EC7FD3">
        <w:rPr>
          <w:spacing w:val="3"/>
          <w:sz w:val="22"/>
          <w:szCs w:val="22"/>
        </w:rPr>
        <w:t>d</w:t>
      </w:r>
      <w:r w:rsidRPr="00EC7FD3">
        <w:rPr>
          <w:spacing w:val="1"/>
          <w:sz w:val="22"/>
          <w:szCs w:val="22"/>
        </w:rPr>
        <w:t>z</w:t>
      </w:r>
      <w:r w:rsidRPr="00EC7FD3">
        <w:rPr>
          <w:sz w:val="22"/>
          <w:szCs w:val="22"/>
        </w:rPr>
        <w:t>i</w:t>
      </w:r>
      <w:r w:rsidRPr="00EC7FD3">
        <w:rPr>
          <w:spacing w:val="6"/>
          <w:sz w:val="22"/>
          <w:szCs w:val="22"/>
        </w:rPr>
        <w:t xml:space="preserve"> </w:t>
      </w:r>
      <w:r w:rsidRPr="00EC7FD3">
        <w:rPr>
          <w:sz w:val="22"/>
          <w:szCs w:val="22"/>
        </w:rPr>
        <w:t>war</w:t>
      </w:r>
      <w:r w:rsidRPr="00EC7FD3">
        <w:rPr>
          <w:spacing w:val="-1"/>
          <w:sz w:val="22"/>
          <w:szCs w:val="22"/>
        </w:rPr>
        <w:t>s</w:t>
      </w:r>
      <w:r w:rsidRPr="00EC7FD3">
        <w:rPr>
          <w:spacing w:val="1"/>
          <w:sz w:val="22"/>
          <w:szCs w:val="22"/>
        </w:rPr>
        <w:t>t</w:t>
      </w:r>
      <w:r w:rsidRPr="00EC7FD3">
        <w:rPr>
          <w:sz w:val="22"/>
          <w:szCs w:val="22"/>
        </w:rPr>
        <w:t>wy</w:t>
      </w:r>
      <w:r w:rsidRPr="00EC7FD3">
        <w:rPr>
          <w:spacing w:val="4"/>
          <w:sz w:val="22"/>
          <w:szCs w:val="22"/>
        </w:rPr>
        <w:t xml:space="preserve"> </w:t>
      </w:r>
      <w:r w:rsidRPr="00EC7FD3">
        <w:rPr>
          <w:spacing w:val="1"/>
          <w:sz w:val="22"/>
          <w:szCs w:val="22"/>
        </w:rPr>
        <w:t>u</w:t>
      </w:r>
      <w:r w:rsidRPr="00EC7FD3">
        <w:rPr>
          <w:spacing w:val="3"/>
          <w:sz w:val="22"/>
          <w:szCs w:val="22"/>
        </w:rPr>
        <w:t>l</w:t>
      </w:r>
      <w:r w:rsidRPr="00EC7FD3">
        <w:rPr>
          <w:spacing w:val="-1"/>
          <w:sz w:val="22"/>
          <w:szCs w:val="22"/>
        </w:rPr>
        <w:t>e</w:t>
      </w:r>
      <w:r w:rsidRPr="00EC7FD3">
        <w:rPr>
          <w:spacing w:val="1"/>
          <w:sz w:val="22"/>
          <w:szCs w:val="22"/>
        </w:rPr>
        <w:t>p</w:t>
      </w:r>
      <w:r w:rsidRPr="00EC7FD3">
        <w:rPr>
          <w:sz w:val="22"/>
          <w:szCs w:val="22"/>
        </w:rPr>
        <w:t>szo</w:t>
      </w:r>
      <w:r w:rsidRPr="00EC7FD3">
        <w:rPr>
          <w:spacing w:val="3"/>
          <w:sz w:val="22"/>
          <w:szCs w:val="22"/>
        </w:rPr>
        <w:t>n</w:t>
      </w:r>
      <w:r w:rsidRPr="00EC7FD3">
        <w:rPr>
          <w:spacing w:val="-1"/>
          <w:sz w:val="22"/>
          <w:szCs w:val="22"/>
        </w:rPr>
        <w:t>e</w:t>
      </w:r>
      <w:r w:rsidRPr="00EC7FD3">
        <w:rPr>
          <w:spacing w:val="1"/>
          <w:sz w:val="22"/>
          <w:szCs w:val="22"/>
        </w:rPr>
        <w:t>g</w:t>
      </w:r>
      <w:r w:rsidRPr="00EC7FD3">
        <w:rPr>
          <w:sz w:val="22"/>
          <w:szCs w:val="22"/>
        </w:rPr>
        <w:t xml:space="preserve">o </w:t>
      </w:r>
      <w:r w:rsidRPr="00EC7FD3">
        <w:rPr>
          <w:spacing w:val="1"/>
          <w:sz w:val="22"/>
          <w:szCs w:val="22"/>
        </w:rPr>
        <w:t>p</w:t>
      </w:r>
      <w:r w:rsidRPr="00EC7FD3">
        <w:rPr>
          <w:spacing w:val="-1"/>
          <w:sz w:val="22"/>
          <w:szCs w:val="22"/>
        </w:rPr>
        <w:t>o</w:t>
      </w:r>
      <w:r w:rsidRPr="00EC7FD3">
        <w:rPr>
          <w:spacing w:val="1"/>
          <w:sz w:val="22"/>
          <w:szCs w:val="22"/>
        </w:rPr>
        <w:t>dł</w:t>
      </w:r>
      <w:r w:rsidRPr="00EC7FD3">
        <w:rPr>
          <w:spacing w:val="-1"/>
          <w:sz w:val="22"/>
          <w:szCs w:val="22"/>
        </w:rPr>
        <w:t>o</w:t>
      </w:r>
      <w:r w:rsidRPr="00EC7FD3">
        <w:rPr>
          <w:spacing w:val="1"/>
          <w:sz w:val="22"/>
          <w:szCs w:val="22"/>
        </w:rPr>
        <w:t>ż</w:t>
      </w:r>
      <w:r w:rsidRPr="00EC7FD3">
        <w:rPr>
          <w:sz w:val="22"/>
          <w:szCs w:val="22"/>
        </w:rPr>
        <w:t>a.</w:t>
      </w:r>
      <w:r w:rsidRPr="00EC7FD3">
        <w:rPr>
          <w:spacing w:val="6"/>
          <w:sz w:val="22"/>
          <w:szCs w:val="22"/>
        </w:rPr>
        <w:t xml:space="preserve"> </w:t>
      </w:r>
      <w:r w:rsidRPr="00EC7FD3">
        <w:rPr>
          <w:sz w:val="22"/>
          <w:szCs w:val="22"/>
        </w:rPr>
        <w:t>S</w:t>
      </w:r>
      <w:r w:rsidRPr="00EC7FD3">
        <w:rPr>
          <w:spacing w:val="1"/>
          <w:sz w:val="22"/>
          <w:szCs w:val="22"/>
        </w:rPr>
        <w:t>t</w:t>
      </w:r>
      <w:r w:rsidRPr="00EC7FD3">
        <w:rPr>
          <w:spacing w:val="-1"/>
          <w:sz w:val="22"/>
          <w:szCs w:val="22"/>
        </w:rPr>
        <w:t>o</w:t>
      </w:r>
      <w:r w:rsidRPr="00EC7FD3">
        <w:rPr>
          <w:spacing w:val="1"/>
          <w:sz w:val="22"/>
          <w:szCs w:val="22"/>
        </w:rPr>
        <w:t>p</w:t>
      </w:r>
      <w:r w:rsidRPr="00EC7FD3">
        <w:rPr>
          <w:spacing w:val="3"/>
          <w:sz w:val="22"/>
          <w:szCs w:val="22"/>
        </w:rPr>
        <w:t>i</w:t>
      </w:r>
      <w:r w:rsidRPr="00EC7FD3">
        <w:rPr>
          <w:spacing w:val="-1"/>
          <w:sz w:val="22"/>
          <w:szCs w:val="22"/>
        </w:rPr>
        <w:t>e</w:t>
      </w:r>
      <w:r w:rsidRPr="00EC7FD3">
        <w:rPr>
          <w:sz w:val="22"/>
          <w:szCs w:val="22"/>
        </w:rPr>
        <w:t xml:space="preserve">ń </w:t>
      </w:r>
      <w:r w:rsidRPr="00EC7FD3">
        <w:rPr>
          <w:spacing w:val="-1"/>
          <w:sz w:val="22"/>
          <w:szCs w:val="22"/>
        </w:rPr>
        <w:t>ro</w:t>
      </w:r>
      <w:r w:rsidRPr="00EC7FD3">
        <w:rPr>
          <w:spacing w:val="1"/>
          <w:sz w:val="22"/>
          <w:szCs w:val="22"/>
        </w:rPr>
        <w:t>zdr</w:t>
      </w:r>
      <w:r w:rsidRPr="00EC7FD3">
        <w:rPr>
          <w:spacing w:val="-1"/>
          <w:sz w:val="22"/>
          <w:szCs w:val="22"/>
        </w:rPr>
        <w:t>o</w:t>
      </w:r>
      <w:r w:rsidRPr="00EC7FD3">
        <w:rPr>
          <w:spacing w:val="1"/>
          <w:sz w:val="22"/>
          <w:szCs w:val="22"/>
        </w:rPr>
        <w:t>bn</w:t>
      </w:r>
      <w:r w:rsidRPr="00EC7FD3">
        <w:rPr>
          <w:spacing w:val="3"/>
          <w:sz w:val="22"/>
          <w:szCs w:val="22"/>
        </w:rPr>
        <w:t>i</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 xml:space="preserve">a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8"/>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st</w:t>
      </w:r>
      <w:r w:rsidRPr="00EC7FD3">
        <w:rPr>
          <w:spacing w:val="-1"/>
          <w:sz w:val="22"/>
          <w:szCs w:val="22"/>
        </w:rPr>
        <w:t>e</w:t>
      </w:r>
      <w:r w:rsidRPr="00EC7FD3">
        <w:rPr>
          <w:spacing w:val="1"/>
          <w:sz w:val="22"/>
          <w:szCs w:val="22"/>
        </w:rPr>
        <w:t>g</w:t>
      </w:r>
      <w:r w:rsidRPr="00EC7FD3">
        <w:rPr>
          <w:sz w:val="22"/>
          <w:szCs w:val="22"/>
        </w:rPr>
        <w:t>o</w:t>
      </w:r>
      <w:r w:rsidRPr="00EC7FD3">
        <w:rPr>
          <w:spacing w:val="5"/>
          <w:sz w:val="22"/>
          <w:szCs w:val="22"/>
        </w:rPr>
        <w:t xml:space="preserve"> </w:t>
      </w:r>
      <w:r w:rsidRPr="00EC7FD3">
        <w:rPr>
          <w:spacing w:val="1"/>
          <w:sz w:val="22"/>
          <w:szCs w:val="22"/>
        </w:rPr>
        <w:t>p</w:t>
      </w:r>
      <w:r w:rsidRPr="00EC7FD3">
        <w:rPr>
          <w:sz w:val="22"/>
          <w:szCs w:val="22"/>
        </w:rPr>
        <w:t>o</w:t>
      </w:r>
      <w:r w:rsidRPr="00EC7FD3">
        <w:rPr>
          <w:spacing w:val="12"/>
          <w:sz w:val="22"/>
          <w:szCs w:val="22"/>
        </w:rPr>
        <w:t xml:space="preserve"> </w:t>
      </w:r>
      <w:r w:rsidRPr="00EC7FD3">
        <w:rPr>
          <w:sz w:val="22"/>
          <w:szCs w:val="22"/>
        </w:rPr>
        <w:t>wym</w:t>
      </w:r>
      <w:r w:rsidRPr="00EC7FD3">
        <w:rPr>
          <w:spacing w:val="3"/>
          <w:sz w:val="22"/>
          <w:szCs w:val="22"/>
        </w:rPr>
        <w:t>i</w:t>
      </w:r>
      <w:r w:rsidRPr="00EC7FD3">
        <w:rPr>
          <w:spacing w:val="-1"/>
          <w:sz w:val="22"/>
          <w:szCs w:val="22"/>
        </w:rPr>
        <w:t>e</w:t>
      </w:r>
      <w:r w:rsidRPr="00EC7FD3">
        <w:rPr>
          <w:sz w:val="22"/>
          <w:szCs w:val="22"/>
        </w:rPr>
        <w:t>sz</w:t>
      </w:r>
      <w:r w:rsidRPr="00EC7FD3">
        <w:rPr>
          <w:spacing w:val="1"/>
          <w:sz w:val="22"/>
          <w:szCs w:val="22"/>
        </w:rPr>
        <w:t>a</w:t>
      </w:r>
      <w:r w:rsidRPr="00EC7FD3">
        <w:rPr>
          <w:spacing w:val="3"/>
          <w:sz w:val="22"/>
          <w:szCs w:val="22"/>
        </w:rPr>
        <w:t>ni</w:t>
      </w:r>
      <w:r w:rsidRPr="00EC7FD3">
        <w:rPr>
          <w:sz w:val="22"/>
          <w:szCs w:val="22"/>
        </w:rPr>
        <w:t>u</w:t>
      </w:r>
      <w:r w:rsidRPr="00EC7FD3">
        <w:rPr>
          <w:spacing w:val="2"/>
          <w:sz w:val="22"/>
          <w:szCs w:val="22"/>
        </w:rPr>
        <w:t xml:space="preserve"> </w:t>
      </w:r>
      <w:r w:rsidRPr="00EC7FD3">
        <w:rPr>
          <w:sz w:val="22"/>
          <w:szCs w:val="22"/>
        </w:rPr>
        <w:t>z</w:t>
      </w:r>
      <w:r w:rsidRPr="00EC7FD3">
        <w:rPr>
          <w:spacing w:val="14"/>
          <w:sz w:val="22"/>
          <w:szCs w:val="22"/>
        </w:rPr>
        <w:t xml:space="preserve"> </w:t>
      </w:r>
      <w:r w:rsidRPr="00EC7FD3">
        <w:rPr>
          <w:sz w:val="22"/>
          <w:szCs w:val="22"/>
        </w:rPr>
        <w:t>wa</w:t>
      </w:r>
      <w:r w:rsidRPr="00EC7FD3">
        <w:rPr>
          <w:spacing w:val="1"/>
          <w:sz w:val="22"/>
          <w:szCs w:val="22"/>
        </w:rPr>
        <w:t>pn</w:t>
      </w:r>
      <w:r w:rsidRPr="00EC7FD3">
        <w:rPr>
          <w:spacing w:val="-1"/>
          <w:sz w:val="22"/>
          <w:szCs w:val="22"/>
        </w:rPr>
        <w:t>e</w:t>
      </w:r>
      <w:r w:rsidRPr="00EC7FD3">
        <w:rPr>
          <w:sz w:val="22"/>
          <w:szCs w:val="22"/>
        </w:rPr>
        <w:t>m</w:t>
      </w:r>
      <w:r w:rsidRPr="00EC7FD3">
        <w:rPr>
          <w:spacing w:val="5"/>
          <w:sz w:val="22"/>
          <w:szCs w:val="22"/>
        </w:rPr>
        <w:t xml:space="preserve"> </w:t>
      </w:r>
      <w:r w:rsidRPr="00EC7FD3">
        <w:rPr>
          <w:spacing w:val="3"/>
          <w:sz w:val="22"/>
          <w:szCs w:val="22"/>
        </w:rPr>
        <w:t>l</w:t>
      </w:r>
      <w:r w:rsidRPr="00EC7FD3">
        <w:rPr>
          <w:spacing w:val="1"/>
          <w:sz w:val="22"/>
          <w:szCs w:val="22"/>
        </w:rPr>
        <w:t>u</w:t>
      </w:r>
      <w:r w:rsidRPr="00EC7FD3">
        <w:rPr>
          <w:sz w:val="22"/>
          <w:szCs w:val="22"/>
        </w:rPr>
        <w:t>b</w:t>
      </w:r>
      <w:r w:rsidRPr="00EC7FD3">
        <w:rPr>
          <w:spacing w:val="11"/>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r w:rsidRPr="00EC7FD3">
        <w:rPr>
          <w:spacing w:val="5"/>
          <w:sz w:val="22"/>
          <w:szCs w:val="22"/>
        </w:rPr>
        <w:t xml:space="preserve"> </w:t>
      </w:r>
      <w:r w:rsidRPr="00EC7FD3">
        <w:rPr>
          <w:spacing w:val="1"/>
          <w:sz w:val="22"/>
          <w:szCs w:val="22"/>
        </w:rPr>
        <w:t>h</w:t>
      </w:r>
      <w:r w:rsidRPr="00EC7FD3">
        <w:rPr>
          <w:sz w:val="22"/>
          <w:szCs w:val="22"/>
        </w:rPr>
        <w:t>y</w:t>
      </w:r>
      <w:r w:rsidRPr="00EC7FD3">
        <w:rPr>
          <w:spacing w:val="3"/>
          <w:sz w:val="22"/>
          <w:szCs w:val="22"/>
        </w:rPr>
        <w:t>d</w:t>
      </w:r>
      <w:r w:rsidRPr="00EC7FD3">
        <w:rPr>
          <w:spacing w:val="-1"/>
          <w:sz w:val="22"/>
          <w:szCs w:val="22"/>
        </w:rPr>
        <w:t>r</w:t>
      </w:r>
      <w:r w:rsidRPr="00EC7FD3">
        <w:rPr>
          <w:sz w:val="22"/>
          <w:szCs w:val="22"/>
        </w:rPr>
        <w:t>a</w:t>
      </w:r>
      <w:r w:rsidRPr="00EC7FD3">
        <w:rPr>
          <w:spacing w:val="1"/>
          <w:sz w:val="22"/>
          <w:szCs w:val="22"/>
        </w:rPr>
        <w:t>u</w:t>
      </w:r>
      <w:r w:rsidRPr="00EC7FD3">
        <w:rPr>
          <w:spacing w:val="3"/>
          <w:sz w:val="22"/>
          <w:szCs w:val="22"/>
        </w:rPr>
        <w:t>li</w:t>
      </w:r>
      <w:r w:rsidRPr="00EC7FD3">
        <w:rPr>
          <w:sz w:val="22"/>
          <w:szCs w:val="22"/>
        </w:rPr>
        <w:t>c</w:t>
      </w:r>
      <w:r w:rsidRPr="00EC7FD3">
        <w:rPr>
          <w:spacing w:val="-2"/>
          <w:sz w:val="22"/>
          <w:szCs w:val="22"/>
        </w:rPr>
        <w:t>z</w:t>
      </w:r>
      <w:r w:rsidRPr="00EC7FD3">
        <w:rPr>
          <w:spacing w:val="1"/>
          <w:sz w:val="22"/>
          <w:szCs w:val="22"/>
        </w:rPr>
        <w:t>n</w:t>
      </w:r>
      <w:r w:rsidRPr="00EC7FD3">
        <w:rPr>
          <w:sz w:val="22"/>
          <w:szCs w:val="22"/>
        </w:rPr>
        <w:t xml:space="preserve">ym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7"/>
          <w:sz w:val="22"/>
          <w:szCs w:val="22"/>
        </w:rPr>
        <w:t xml:space="preserve"> </w:t>
      </w:r>
      <w:r w:rsidRPr="00EC7FD3">
        <w:rPr>
          <w:sz w:val="22"/>
          <w:szCs w:val="22"/>
        </w:rPr>
        <w:t>sp</w:t>
      </w:r>
      <w:r w:rsidRPr="00EC7FD3">
        <w:rPr>
          <w:spacing w:val="-1"/>
          <w:sz w:val="22"/>
          <w:szCs w:val="22"/>
        </w:rPr>
        <w:t>r</w:t>
      </w:r>
      <w:r w:rsidRPr="00EC7FD3">
        <w:rPr>
          <w:sz w:val="22"/>
          <w:szCs w:val="22"/>
        </w:rPr>
        <w:t>aw</w:t>
      </w:r>
      <w:r w:rsidRPr="00EC7FD3">
        <w:rPr>
          <w:spacing w:val="1"/>
          <w:sz w:val="22"/>
          <w:szCs w:val="22"/>
        </w:rPr>
        <w:t>dz</w:t>
      </w:r>
      <w:r w:rsidRPr="00EC7FD3">
        <w:rPr>
          <w:sz w:val="22"/>
          <w:szCs w:val="22"/>
        </w:rPr>
        <w:t>ać</w:t>
      </w:r>
      <w:r w:rsidRPr="00EC7FD3">
        <w:rPr>
          <w:spacing w:val="-9"/>
          <w:sz w:val="22"/>
          <w:szCs w:val="22"/>
        </w:rPr>
        <w:t xml:space="preserve"> </w:t>
      </w:r>
      <w:r w:rsidRPr="00EC7FD3">
        <w:rPr>
          <w:sz w:val="22"/>
          <w:szCs w:val="22"/>
        </w:rPr>
        <w:t>wg</w:t>
      </w:r>
      <w:r w:rsidRPr="00EC7FD3">
        <w:rPr>
          <w:spacing w:val="-3"/>
          <w:sz w:val="22"/>
          <w:szCs w:val="22"/>
        </w:rPr>
        <w:t xml:space="preserve"> </w:t>
      </w:r>
      <w:r w:rsidRPr="00EC7FD3">
        <w:rPr>
          <w:spacing w:val="2"/>
          <w:sz w:val="22"/>
          <w:szCs w:val="22"/>
        </w:rPr>
        <w:t>P</w:t>
      </w:r>
      <w:r w:rsidRPr="00EC7FD3">
        <w:rPr>
          <w:sz w:val="22"/>
          <w:szCs w:val="22"/>
        </w:rPr>
        <w:t>N</w:t>
      </w:r>
      <w:r w:rsidRPr="00EC7FD3">
        <w:rPr>
          <w:spacing w:val="1"/>
          <w:sz w:val="22"/>
          <w:szCs w:val="22"/>
        </w:rPr>
        <w:t>-</w:t>
      </w:r>
      <w:r w:rsidRPr="00EC7FD3">
        <w:rPr>
          <w:spacing w:val="-1"/>
          <w:sz w:val="22"/>
          <w:szCs w:val="22"/>
        </w:rPr>
        <w:t>E</w:t>
      </w:r>
      <w:r w:rsidRPr="00EC7FD3">
        <w:rPr>
          <w:sz w:val="22"/>
          <w:szCs w:val="22"/>
        </w:rPr>
        <w:t>N</w:t>
      </w:r>
      <w:r w:rsidRPr="00EC7FD3">
        <w:rPr>
          <w:spacing w:val="-4"/>
          <w:sz w:val="22"/>
          <w:szCs w:val="22"/>
        </w:rPr>
        <w:t xml:space="preserve"> </w:t>
      </w:r>
      <w:r w:rsidRPr="00EC7FD3">
        <w:rPr>
          <w:sz w:val="22"/>
          <w:szCs w:val="22"/>
        </w:rPr>
        <w:t>13</w:t>
      </w:r>
      <w:r w:rsidRPr="00EC7FD3">
        <w:rPr>
          <w:spacing w:val="1"/>
          <w:sz w:val="22"/>
          <w:szCs w:val="22"/>
        </w:rPr>
        <w:t>2</w:t>
      </w:r>
      <w:r w:rsidRPr="00EC7FD3">
        <w:rPr>
          <w:sz w:val="22"/>
          <w:szCs w:val="22"/>
        </w:rPr>
        <w:t>8</w:t>
      </w:r>
      <w:r w:rsidRPr="00EC7FD3">
        <w:rPr>
          <w:spacing w:val="2"/>
          <w:sz w:val="22"/>
          <w:szCs w:val="22"/>
        </w:rPr>
        <w:t>6</w:t>
      </w:r>
      <w:r w:rsidRPr="00EC7FD3">
        <w:rPr>
          <w:spacing w:val="1"/>
          <w:sz w:val="22"/>
          <w:szCs w:val="22"/>
        </w:rPr>
        <w:t>-40.</w:t>
      </w:r>
    </w:p>
    <w:p w14:paraId="7E1E0128" w14:textId="77777777" w:rsidR="00D5342A" w:rsidRPr="00EC7FD3" w:rsidRDefault="00D5342A" w:rsidP="00D5342A">
      <w:pPr>
        <w:widowControl w:val="0"/>
        <w:autoSpaceDE w:val="0"/>
        <w:autoSpaceDN w:val="0"/>
        <w:adjustRightInd w:val="0"/>
        <w:spacing w:before="1" w:after="0" w:line="240" w:lineRule="exact"/>
        <w:jc w:val="left"/>
        <w:rPr>
          <w:sz w:val="22"/>
          <w:szCs w:val="22"/>
        </w:rPr>
      </w:pPr>
    </w:p>
    <w:p w14:paraId="601F653F" w14:textId="77777777" w:rsidR="00D5342A" w:rsidRPr="00EC7FD3" w:rsidRDefault="00D5342A" w:rsidP="00D5342A">
      <w:pPr>
        <w:widowControl w:val="0"/>
        <w:autoSpaceDE w:val="0"/>
        <w:autoSpaceDN w:val="0"/>
        <w:adjustRightInd w:val="0"/>
        <w:spacing w:before="0" w:after="0"/>
        <w:ind w:right="642"/>
        <w:rPr>
          <w:sz w:val="22"/>
          <w:szCs w:val="22"/>
        </w:rPr>
      </w:pPr>
      <w:r w:rsidRPr="00EC7FD3">
        <w:rPr>
          <w:b/>
          <w:bCs/>
          <w:sz w:val="22"/>
          <w:szCs w:val="22"/>
        </w:rPr>
        <w:t>6.7.3.</w:t>
      </w:r>
      <w:r w:rsidRPr="00EC7FD3">
        <w:rPr>
          <w:b/>
          <w:bCs/>
          <w:spacing w:val="-7"/>
          <w:sz w:val="22"/>
          <w:szCs w:val="22"/>
        </w:rPr>
        <w:t xml:space="preserve"> </w:t>
      </w:r>
      <w:r w:rsidRPr="00EC7FD3">
        <w:rPr>
          <w:b/>
          <w:bCs/>
          <w:sz w:val="22"/>
          <w:szCs w:val="22"/>
        </w:rPr>
        <w:t>Sp</w:t>
      </w:r>
      <w:r w:rsidRPr="00EC7FD3">
        <w:rPr>
          <w:b/>
          <w:bCs/>
          <w:spacing w:val="2"/>
          <w:sz w:val="22"/>
          <w:szCs w:val="22"/>
        </w:rPr>
        <w:t>r</w:t>
      </w:r>
      <w:r w:rsidRPr="00EC7FD3">
        <w:rPr>
          <w:b/>
          <w:bCs/>
          <w:spacing w:val="-1"/>
          <w:sz w:val="22"/>
          <w:szCs w:val="22"/>
        </w:rPr>
        <w:t>aw</w:t>
      </w:r>
      <w:r w:rsidRPr="00EC7FD3">
        <w:rPr>
          <w:b/>
          <w:bCs/>
          <w:sz w:val="22"/>
          <w:szCs w:val="22"/>
        </w:rPr>
        <w:t>d</w:t>
      </w:r>
      <w:r w:rsidRPr="00EC7FD3">
        <w:rPr>
          <w:b/>
          <w:bCs/>
          <w:spacing w:val="3"/>
          <w:sz w:val="22"/>
          <w:szCs w:val="22"/>
        </w:rPr>
        <w:t>z</w:t>
      </w:r>
      <w:r w:rsidRPr="00EC7FD3">
        <w:rPr>
          <w:b/>
          <w:bCs/>
          <w:sz w:val="22"/>
          <w:szCs w:val="22"/>
        </w:rPr>
        <w:t>en</w:t>
      </w:r>
      <w:r w:rsidRPr="00EC7FD3">
        <w:rPr>
          <w:b/>
          <w:bCs/>
          <w:spacing w:val="1"/>
          <w:sz w:val="22"/>
          <w:szCs w:val="22"/>
        </w:rPr>
        <w:t>i</w:t>
      </w:r>
      <w:r w:rsidRPr="00EC7FD3">
        <w:rPr>
          <w:b/>
          <w:bCs/>
          <w:sz w:val="22"/>
          <w:szCs w:val="22"/>
        </w:rPr>
        <w:t>e</w:t>
      </w:r>
      <w:r w:rsidRPr="00EC7FD3">
        <w:rPr>
          <w:b/>
          <w:bCs/>
          <w:spacing w:val="-13"/>
          <w:sz w:val="22"/>
          <w:szCs w:val="22"/>
        </w:rPr>
        <w:t xml:space="preserve"> </w:t>
      </w:r>
      <w:r w:rsidRPr="00EC7FD3">
        <w:rPr>
          <w:b/>
          <w:bCs/>
          <w:spacing w:val="-1"/>
          <w:sz w:val="22"/>
          <w:szCs w:val="22"/>
        </w:rPr>
        <w:t>il</w:t>
      </w:r>
      <w:r w:rsidRPr="00EC7FD3">
        <w:rPr>
          <w:b/>
          <w:bCs/>
          <w:spacing w:val="2"/>
          <w:sz w:val="22"/>
          <w:szCs w:val="22"/>
        </w:rPr>
        <w:t>o</w:t>
      </w:r>
      <w:r w:rsidRPr="00EC7FD3">
        <w:rPr>
          <w:b/>
          <w:bCs/>
          <w:sz w:val="22"/>
          <w:szCs w:val="22"/>
        </w:rPr>
        <w:t>ści</w:t>
      </w:r>
      <w:r w:rsidRPr="00EC7FD3">
        <w:rPr>
          <w:b/>
          <w:bCs/>
          <w:spacing w:val="-6"/>
          <w:sz w:val="22"/>
          <w:szCs w:val="22"/>
        </w:rPr>
        <w:t xml:space="preserve"> </w:t>
      </w:r>
      <w:r w:rsidRPr="00EC7FD3">
        <w:rPr>
          <w:b/>
          <w:bCs/>
          <w:sz w:val="22"/>
          <w:szCs w:val="22"/>
        </w:rPr>
        <w:t>d</w:t>
      </w:r>
      <w:r w:rsidRPr="00EC7FD3">
        <w:rPr>
          <w:b/>
          <w:bCs/>
          <w:spacing w:val="2"/>
          <w:sz w:val="22"/>
          <w:szCs w:val="22"/>
        </w:rPr>
        <w:t>o</w:t>
      </w:r>
      <w:r w:rsidRPr="00EC7FD3">
        <w:rPr>
          <w:b/>
          <w:bCs/>
          <w:spacing w:val="1"/>
          <w:sz w:val="22"/>
          <w:szCs w:val="22"/>
        </w:rPr>
        <w:t>z</w:t>
      </w:r>
      <w:r w:rsidRPr="00EC7FD3">
        <w:rPr>
          <w:b/>
          <w:bCs/>
          <w:sz w:val="22"/>
          <w:szCs w:val="22"/>
        </w:rPr>
        <w:t>o</w:t>
      </w:r>
      <w:r w:rsidRPr="00EC7FD3">
        <w:rPr>
          <w:b/>
          <w:bCs/>
          <w:spacing w:val="-1"/>
          <w:sz w:val="22"/>
          <w:szCs w:val="22"/>
        </w:rPr>
        <w:t>w</w:t>
      </w:r>
      <w:r w:rsidRPr="00EC7FD3">
        <w:rPr>
          <w:b/>
          <w:bCs/>
          <w:spacing w:val="1"/>
          <w:sz w:val="22"/>
          <w:szCs w:val="22"/>
        </w:rPr>
        <w:t>a</w:t>
      </w:r>
      <w:r w:rsidRPr="00EC7FD3">
        <w:rPr>
          <w:b/>
          <w:bCs/>
          <w:sz w:val="22"/>
          <w:szCs w:val="22"/>
        </w:rPr>
        <w:t>nego</w:t>
      </w:r>
      <w:r w:rsidRPr="00EC7FD3">
        <w:rPr>
          <w:b/>
          <w:bCs/>
          <w:spacing w:val="-14"/>
          <w:sz w:val="22"/>
          <w:szCs w:val="22"/>
        </w:rPr>
        <w:t xml:space="preserve"> </w:t>
      </w:r>
      <w:r w:rsidRPr="00EC7FD3">
        <w:rPr>
          <w:b/>
          <w:bCs/>
          <w:spacing w:val="2"/>
          <w:sz w:val="22"/>
          <w:szCs w:val="22"/>
        </w:rPr>
        <w:t>s</w:t>
      </w:r>
      <w:r w:rsidRPr="00EC7FD3">
        <w:rPr>
          <w:b/>
          <w:bCs/>
          <w:sz w:val="22"/>
          <w:szCs w:val="22"/>
        </w:rPr>
        <w:t>po</w:t>
      </w:r>
      <w:r w:rsidRPr="00EC7FD3">
        <w:rPr>
          <w:b/>
          <w:bCs/>
          <w:spacing w:val="1"/>
          <w:sz w:val="22"/>
          <w:szCs w:val="22"/>
        </w:rPr>
        <w:t>iw</w:t>
      </w:r>
      <w:r w:rsidRPr="00EC7FD3">
        <w:rPr>
          <w:b/>
          <w:bCs/>
          <w:sz w:val="22"/>
          <w:szCs w:val="22"/>
        </w:rPr>
        <w:t>a</w:t>
      </w:r>
      <w:r w:rsidRPr="00EC7FD3">
        <w:rPr>
          <w:b/>
          <w:bCs/>
          <w:spacing w:val="-10"/>
          <w:sz w:val="22"/>
          <w:szCs w:val="22"/>
        </w:rPr>
        <w:t xml:space="preserve"> </w:t>
      </w:r>
      <w:r w:rsidRPr="00EC7FD3">
        <w:rPr>
          <w:b/>
          <w:bCs/>
          <w:spacing w:val="2"/>
          <w:sz w:val="22"/>
          <w:szCs w:val="22"/>
        </w:rPr>
        <w:t>n</w:t>
      </w:r>
      <w:r w:rsidRPr="00EC7FD3">
        <w:rPr>
          <w:b/>
          <w:bCs/>
          <w:sz w:val="22"/>
          <w:szCs w:val="22"/>
        </w:rPr>
        <w:t>a</w:t>
      </w:r>
      <w:r w:rsidRPr="00EC7FD3">
        <w:rPr>
          <w:b/>
          <w:bCs/>
          <w:spacing w:val="-1"/>
          <w:sz w:val="22"/>
          <w:szCs w:val="22"/>
        </w:rPr>
        <w:t xml:space="preserve"> </w:t>
      </w:r>
      <w:r w:rsidRPr="00EC7FD3">
        <w:rPr>
          <w:b/>
          <w:bCs/>
          <w:sz w:val="22"/>
          <w:szCs w:val="22"/>
        </w:rPr>
        <w:t>1</w:t>
      </w:r>
      <w:r w:rsidRPr="00EC7FD3">
        <w:rPr>
          <w:b/>
          <w:bCs/>
          <w:spacing w:val="-2"/>
          <w:sz w:val="22"/>
          <w:szCs w:val="22"/>
        </w:rPr>
        <w:t xml:space="preserve"> </w:t>
      </w:r>
      <w:r w:rsidRPr="00EC7FD3">
        <w:rPr>
          <w:b/>
          <w:bCs/>
          <w:spacing w:val="5"/>
          <w:sz w:val="22"/>
          <w:szCs w:val="22"/>
        </w:rPr>
        <w:t>m</w:t>
      </w:r>
      <w:r w:rsidRPr="00EC7FD3">
        <w:rPr>
          <w:b/>
          <w:bCs/>
          <w:position w:val="7"/>
          <w:sz w:val="22"/>
          <w:szCs w:val="22"/>
        </w:rPr>
        <w:t>2</w:t>
      </w:r>
      <w:r w:rsidRPr="00EC7FD3">
        <w:rPr>
          <w:b/>
          <w:bCs/>
          <w:spacing w:val="21"/>
          <w:position w:val="7"/>
          <w:sz w:val="22"/>
          <w:szCs w:val="22"/>
        </w:rPr>
        <w:t xml:space="preserve"> </w:t>
      </w:r>
      <w:r w:rsidRPr="00EC7FD3">
        <w:rPr>
          <w:b/>
          <w:bCs/>
          <w:sz w:val="22"/>
          <w:szCs w:val="22"/>
        </w:rPr>
        <w:t>p</w:t>
      </w:r>
      <w:r w:rsidRPr="00EC7FD3">
        <w:rPr>
          <w:b/>
          <w:bCs/>
          <w:spacing w:val="2"/>
          <w:sz w:val="22"/>
          <w:szCs w:val="22"/>
        </w:rPr>
        <w:t>o</w:t>
      </w:r>
      <w:r w:rsidRPr="00EC7FD3">
        <w:rPr>
          <w:b/>
          <w:bCs/>
          <w:spacing w:val="1"/>
          <w:sz w:val="22"/>
          <w:szCs w:val="22"/>
        </w:rPr>
        <w:t>w</w:t>
      </w:r>
      <w:r w:rsidRPr="00EC7FD3">
        <w:rPr>
          <w:b/>
          <w:bCs/>
          <w:spacing w:val="-1"/>
          <w:sz w:val="22"/>
          <w:szCs w:val="22"/>
        </w:rPr>
        <w:t>i</w:t>
      </w:r>
      <w:r w:rsidRPr="00EC7FD3">
        <w:rPr>
          <w:b/>
          <w:bCs/>
          <w:sz w:val="22"/>
          <w:szCs w:val="22"/>
        </w:rPr>
        <w:t>e</w:t>
      </w:r>
      <w:r w:rsidRPr="00EC7FD3">
        <w:rPr>
          <w:b/>
          <w:bCs/>
          <w:spacing w:val="-1"/>
          <w:sz w:val="22"/>
          <w:szCs w:val="22"/>
        </w:rPr>
        <w:t>r</w:t>
      </w:r>
      <w:r w:rsidRPr="00EC7FD3">
        <w:rPr>
          <w:b/>
          <w:bCs/>
          <w:spacing w:val="1"/>
          <w:sz w:val="22"/>
          <w:szCs w:val="22"/>
        </w:rPr>
        <w:t>z</w:t>
      </w:r>
      <w:r w:rsidRPr="00EC7FD3">
        <w:rPr>
          <w:b/>
          <w:bCs/>
          <w:sz w:val="22"/>
          <w:szCs w:val="22"/>
        </w:rPr>
        <w:t>c</w:t>
      </w:r>
      <w:r w:rsidRPr="00EC7FD3">
        <w:rPr>
          <w:b/>
          <w:bCs/>
          <w:spacing w:val="2"/>
          <w:sz w:val="22"/>
          <w:szCs w:val="22"/>
        </w:rPr>
        <w:t>h</w:t>
      </w:r>
      <w:r w:rsidRPr="00EC7FD3">
        <w:rPr>
          <w:b/>
          <w:bCs/>
          <w:sz w:val="22"/>
          <w:szCs w:val="22"/>
        </w:rPr>
        <w:t>ni</w:t>
      </w:r>
      <w:r w:rsidRPr="00EC7FD3">
        <w:rPr>
          <w:b/>
          <w:bCs/>
          <w:spacing w:val="-14"/>
          <w:sz w:val="22"/>
          <w:szCs w:val="22"/>
        </w:rPr>
        <w:t xml:space="preserve"> </w:t>
      </w:r>
      <w:r w:rsidRPr="00EC7FD3">
        <w:rPr>
          <w:b/>
          <w:bCs/>
          <w:spacing w:val="1"/>
          <w:sz w:val="22"/>
          <w:szCs w:val="22"/>
        </w:rPr>
        <w:t>w</w:t>
      </w:r>
      <w:r w:rsidRPr="00EC7FD3">
        <w:rPr>
          <w:b/>
          <w:bCs/>
          <w:spacing w:val="-1"/>
          <w:sz w:val="22"/>
          <w:szCs w:val="22"/>
        </w:rPr>
        <w:t>a</w:t>
      </w:r>
      <w:r w:rsidRPr="00EC7FD3">
        <w:rPr>
          <w:b/>
          <w:bCs/>
          <w:spacing w:val="2"/>
          <w:sz w:val="22"/>
          <w:szCs w:val="22"/>
        </w:rPr>
        <w:t>r</w:t>
      </w:r>
      <w:r w:rsidRPr="00EC7FD3">
        <w:rPr>
          <w:b/>
          <w:bCs/>
          <w:sz w:val="22"/>
          <w:szCs w:val="22"/>
        </w:rPr>
        <w:t>st</w:t>
      </w:r>
      <w:r w:rsidRPr="00EC7FD3">
        <w:rPr>
          <w:b/>
          <w:bCs/>
          <w:spacing w:val="-1"/>
          <w:sz w:val="22"/>
          <w:szCs w:val="22"/>
        </w:rPr>
        <w:t>w</w:t>
      </w:r>
      <w:r w:rsidRPr="00EC7FD3">
        <w:rPr>
          <w:b/>
          <w:bCs/>
          <w:sz w:val="22"/>
          <w:szCs w:val="22"/>
        </w:rPr>
        <w:t>y</w:t>
      </w:r>
    </w:p>
    <w:p w14:paraId="2F7C1CB2"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4765A757" w14:textId="77777777" w:rsidR="00D5342A" w:rsidRPr="00EC7FD3" w:rsidRDefault="00D5342A" w:rsidP="00D5342A">
      <w:pPr>
        <w:widowControl w:val="0"/>
        <w:autoSpaceDE w:val="0"/>
        <w:autoSpaceDN w:val="0"/>
        <w:adjustRightInd w:val="0"/>
        <w:spacing w:before="0" w:after="0" w:line="277" w:lineRule="auto"/>
        <w:ind w:right="103"/>
        <w:rPr>
          <w:sz w:val="22"/>
          <w:szCs w:val="22"/>
        </w:rPr>
      </w:pPr>
      <w:r w:rsidRPr="00EC7FD3">
        <w:rPr>
          <w:spacing w:val="-2"/>
          <w:sz w:val="22"/>
          <w:szCs w:val="22"/>
        </w:rPr>
        <w:t>I</w:t>
      </w:r>
      <w:r w:rsidRPr="00EC7FD3">
        <w:rPr>
          <w:spacing w:val="3"/>
          <w:sz w:val="22"/>
          <w:szCs w:val="22"/>
        </w:rPr>
        <w:t>l</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13"/>
          <w:sz w:val="22"/>
          <w:szCs w:val="22"/>
        </w:rPr>
        <w:t xml:space="preserve"> </w:t>
      </w:r>
      <w:r w:rsidRPr="00EC7FD3">
        <w:rPr>
          <w:spacing w:val="1"/>
          <w:sz w:val="22"/>
          <w:szCs w:val="22"/>
        </w:rPr>
        <w:t>d</w:t>
      </w:r>
      <w:r w:rsidRPr="00EC7FD3">
        <w:rPr>
          <w:spacing w:val="-1"/>
          <w:sz w:val="22"/>
          <w:szCs w:val="22"/>
        </w:rPr>
        <w:t>o</w:t>
      </w:r>
      <w:r w:rsidRPr="00EC7FD3">
        <w:rPr>
          <w:spacing w:val="1"/>
          <w:sz w:val="22"/>
          <w:szCs w:val="22"/>
        </w:rPr>
        <w:t>zo</w:t>
      </w:r>
      <w:r w:rsidRPr="00EC7FD3">
        <w:rPr>
          <w:sz w:val="22"/>
          <w:szCs w:val="22"/>
        </w:rPr>
        <w:t>wa</w:t>
      </w:r>
      <w:r w:rsidRPr="00EC7FD3">
        <w:rPr>
          <w:spacing w:val="1"/>
          <w:sz w:val="22"/>
          <w:szCs w:val="22"/>
        </w:rPr>
        <w:t>n</w:t>
      </w:r>
      <w:r w:rsidRPr="00EC7FD3">
        <w:rPr>
          <w:spacing w:val="-1"/>
          <w:sz w:val="22"/>
          <w:szCs w:val="22"/>
        </w:rPr>
        <w:t>e</w:t>
      </w:r>
      <w:r w:rsidRPr="00EC7FD3">
        <w:rPr>
          <w:spacing w:val="3"/>
          <w:sz w:val="22"/>
          <w:szCs w:val="22"/>
        </w:rPr>
        <w:t>g</w:t>
      </w:r>
      <w:r w:rsidRPr="00EC7FD3">
        <w:rPr>
          <w:sz w:val="22"/>
          <w:szCs w:val="22"/>
        </w:rPr>
        <w:t>o</w:t>
      </w:r>
      <w:r w:rsidRPr="00EC7FD3">
        <w:rPr>
          <w:spacing w:val="-23"/>
          <w:sz w:val="22"/>
          <w:szCs w:val="22"/>
        </w:rPr>
        <w:t xml:space="preserve"> </w:t>
      </w:r>
      <w:r w:rsidRPr="00EC7FD3">
        <w:rPr>
          <w:sz w:val="22"/>
          <w:szCs w:val="22"/>
        </w:rPr>
        <w:t>s</w:t>
      </w:r>
      <w:r w:rsidRPr="00EC7FD3">
        <w:rPr>
          <w:spacing w:val="2"/>
          <w:sz w:val="22"/>
          <w:szCs w:val="22"/>
        </w:rPr>
        <w:t>p</w:t>
      </w:r>
      <w:r w:rsidRPr="00EC7FD3">
        <w:rPr>
          <w:spacing w:val="-1"/>
          <w:sz w:val="22"/>
          <w:szCs w:val="22"/>
        </w:rPr>
        <w:t>o</w:t>
      </w:r>
      <w:r w:rsidRPr="00EC7FD3">
        <w:rPr>
          <w:spacing w:val="3"/>
          <w:sz w:val="22"/>
          <w:szCs w:val="22"/>
        </w:rPr>
        <w:t>i</w:t>
      </w:r>
      <w:r w:rsidRPr="00EC7FD3">
        <w:rPr>
          <w:sz w:val="22"/>
          <w:szCs w:val="22"/>
        </w:rPr>
        <w:t>wa</w:t>
      </w:r>
      <w:r w:rsidRPr="00EC7FD3">
        <w:rPr>
          <w:spacing w:val="-17"/>
          <w:sz w:val="22"/>
          <w:szCs w:val="22"/>
        </w:rPr>
        <w:t xml:space="preserve"> </w:t>
      </w:r>
      <w:r w:rsidRPr="00EC7FD3">
        <w:rPr>
          <w:spacing w:val="1"/>
          <w:sz w:val="22"/>
          <w:szCs w:val="22"/>
        </w:rPr>
        <w:t>n</w:t>
      </w:r>
      <w:r w:rsidRPr="00EC7FD3">
        <w:rPr>
          <w:sz w:val="22"/>
          <w:szCs w:val="22"/>
        </w:rPr>
        <w:t>a</w:t>
      </w:r>
      <w:r w:rsidRPr="00EC7FD3">
        <w:rPr>
          <w:spacing w:val="-12"/>
          <w:sz w:val="22"/>
          <w:szCs w:val="22"/>
        </w:rPr>
        <w:t xml:space="preserve"> </w:t>
      </w:r>
      <w:r w:rsidRPr="00EC7FD3">
        <w:rPr>
          <w:sz w:val="22"/>
          <w:szCs w:val="22"/>
        </w:rPr>
        <w:t>1</w:t>
      </w:r>
      <w:r w:rsidRPr="00EC7FD3">
        <w:rPr>
          <w:spacing w:val="-8"/>
          <w:sz w:val="22"/>
          <w:szCs w:val="22"/>
        </w:rPr>
        <w:t xml:space="preserve"> </w:t>
      </w:r>
      <w:r w:rsidRPr="00EC7FD3">
        <w:rPr>
          <w:spacing w:val="3"/>
          <w:sz w:val="22"/>
          <w:szCs w:val="22"/>
        </w:rPr>
        <w:t>m</w:t>
      </w:r>
      <w:r w:rsidRPr="00EC7FD3">
        <w:rPr>
          <w:position w:val="7"/>
          <w:sz w:val="22"/>
          <w:szCs w:val="22"/>
        </w:rPr>
        <w:t>2</w:t>
      </w:r>
      <w:r w:rsidRPr="00EC7FD3">
        <w:rPr>
          <w:spacing w:val="11"/>
          <w:position w:val="7"/>
          <w:sz w:val="22"/>
          <w:szCs w:val="22"/>
        </w:rPr>
        <w:t xml:space="preserve"> </w:t>
      </w:r>
      <w:r w:rsidRPr="00EC7FD3">
        <w:rPr>
          <w:spacing w:val="1"/>
          <w:sz w:val="22"/>
          <w:szCs w:val="22"/>
        </w:rPr>
        <w:t>po</w:t>
      </w:r>
      <w:r w:rsidRPr="00EC7FD3">
        <w:rPr>
          <w:sz w:val="22"/>
          <w:szCs w:val="22"/>
        </w:rPr>
        <w:t>w</w:t>
      </w:r>
      <w:r w:rsidRPr="00EC7FD3">
        <w:rPr>
          <w:spacing w:val="3"/>
          <w:sz w:val="22"/>
          <w:szCs w:val="22"/>
        </w:rPr>
        <w:t>i</w:t>
      </w:r>
      <w:r w:rsidRPr="00EC7FD3">
        <w:rPr>
          <w:spacing w:val="-1"/>
          <w:sz w:val="22"/>
          <w:szCs w:val="22"/>
        </w:rPr>
        <w:t>er</w:t>
      </w:r>
      <w:r w:rsidRPr="00EC7FD3">
        <w:rPr>
          <w:spacing w:val="1"/>
          <w:sz w:val="22"/>
          <w:szCs w:val="22"/>
        </w:rPr>
        <w:t>z</w:t>
      </w:r>
      <w:r w:rsidRPr="00EC7FD3">
        <w:rPr>
          <w:sz w:val="22"/>
          <w:szCs w:val="22"/>
        </w:rPr>
        <w:t>ch</w:t>
      </w:r>
      <w:r w:rsidRPr="00EC7FD3">
        <w:rPr>
          <w:spacing w:val="1"/>
          <w:sz w:val="22"/>
          <w:szCs w:val="22"/>
        </w:rPr>
        <w:t>n</w:t>
      </w:r>
      <w:r w:rsidRPr="00EC7FD3">
        <w:rPr>
          <w:sz w:val="22"/>
          <w:szCs w:val="22"/>
        </w:rPr>
        <w:t>i</w:t>
      </w:r>
      <w:r w:rsidRPr="00EC7FD3">
        <w:rPr>
          <w:spacing w:val="-19"/>
          <w:sz w:val="22"/>
          <w:szCs w:val="22"/>
        </w:rPr>
        <w:t xml:space="preserve"> </w:t>
      </w:r>
      <w:r w:rsidRPr="00EC7FD3">
        <w:rPr>
          <w:sz w:val="22"/>
          <w:szCs w:val="22"/>
        </w:rPr>
        <w:t>war</w:t>
      </w:r>
      <w:r w:rsidRPr="00EC7FD3">
        <w:rPr>
          <w:spacing w:val="-1"/>
          <w:sz w:val="22"/>
          <w:szCs w:val="22"/>
        </w:rPr>
        <w:t>s</w:t>
      </w:r>
      <w:r w:rsidRPr="00EC7FD3">
        <w:rPr>
          <w:spacing w:val="1"/>
          <w:sz w:val="22"/>
          <w:szCs w:val="22"/>
        </w:rPr>
        <w:t>t</w:t>
      </w:r>
      <w:r w:rsidRPr="00EC7FD3">
        <w:rPr>
          <w:spacing w:val="2"/>
          <w:sz w:val="22"/>
          <w:szCs w:val="22"/>
        </w:rPr>
        <w:t>w</w:t>
      </w:r>
      <w:r w:rsidRPr="00EC7FD3">
        <w:rPr>
          <w:sz w:val="22"/>
          <w:szCs w:val="22"/>
        </w:rPr>
        <w:t>y</w:t>
      </w:r>
      <w:r w:rsidRPr="00EC7FD3">
        <w:rPr>
          <w:spacing w:val="-18"/>
          <w:sz w:val="22"/>
          <w:szCs w:val="22"/>
        </w:rPr>
        <w:t xml:space="preserv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16"/>
          <w:sz w:val="22"/>
          <w:szCs w:val="22"/>
        </w:rPr>
        <w:t xml:space="preserve"> </w:t>
      </w:r>
      <w:r w:rsidRPr="00EC7FD3">
        <w:rPr>
          <w:sz w:val="22"/>
          <w:szCs w:val="22"/>
        </w:rPr>
        <w:t>s</w:t>
      </w:r>
      <w:r w:rsidRPr="00EC7FD3">
        <w:rPr>
          <w:spacing w:val="2"/>
          <w:sz w:val="22"/>
          <w:szCs w:val="22"/>
        </w:rPr>
        <w:t>p</w:t>
      </w:r>
      <w:r w:rsidRPr="00EC7FD3">
        <w:rPr>
          <w:spacing w:val="-1"/>
          <w:sz w:val="22"/>
          <w:szCs w:val="22"/>
        </w:rPr>
        <w:t>r</w:t>
      </w:r>
      <w:r w:rsidRPr="00EC7FD3">
        <w:rPr>
          <w:sz w:val="22"/>
          <w:szCs w:val="22"/>
        </w:rPr>
        <w:t>aw</w:t>
      </w:r>
      <w:r w:rsidRPr="00EC7FD3">
        <w:rPr>
          <w:spacing w:val="1"/>
          <w:sz w:val="22"/>
          <w:szCs w:val="22"/>
        </w:rPr>
        <w:t>d</w:t>
      </w:r>
      <w:r w:rsidRPr="00EC7FD3">
        <w:rPr>
          <w:spacing w:val="3"/>
          <w:sz w:val="22"/>
          <w:szCs w:val="22"/>
        </w:rPr>
        <w:t>z</w:t>
      </w:r>
      <w:r w:rsidRPr="00EC7FD3">
        <w:rPr>
          <w:sz w:val="22"/>
          <w:szCs w:val="22"/>
        </w:rPr>
        <w:t>ać</w:t>
      </w:r>
      <w:r w:rsidRPr="00EC7FD3">
        <w:rPr>
          <w:spacing w:val="-21"/>
          <w:sz w:val="22"/>
          <w:szCs w:val="22"/>
        </w:rPr>
        <w:t xml:space="preserve"> </w:t>
      </w:r>
      <w:r w:rsidRPr="00EC7FD3">
        <w:rPr>
          <w:spacing w:val="2"/>
          <w:sz w:val="22"/>
          <w:szCs w:val="22"/>
        </w:rPr>
        <w:t>c</w:t>
      </w:r>
      <w:r w:rsidRPr="00EC7FD3">
        <w:rPr>
          <w:sz w:val="22"/>
          <w:szCs w:val="22"/>
        </w:rPr>
        <w:t>o</w:t>
      </w:r>
      <w:r w:rsidRPr="00EC7FD3">
        <w:rPr>
          <w:spacing w:val="-13"/>
          <w:sz w:val="22"/>
          <w:szCs w:val="22"/>
        </w:rPr>
        <w:t xml:space="preserve"> </w:t>
      </w:r>
      <w:r w:rsidRPr="00EC7FD3">
        <w:rPr>
          <w:spacing w:val="1"/>
          <w:sz w:val="22"/>
          <w:szCs w:val="22"/>
        </w:rPr>
        <w:t>n</w:t>
      </w:r>
      <w:r w:rsidRPr="00EC7FD3">
        <w:rPr>
          <w:sz w:val="22"/>
          <w:szCs w:val="22"/>
        </w:rPr>
        <w:t>a</w:t>
      </w:r>
      <w:r w:rsidRPr="00EC7FD3">
        <w:rPr>
          <w:spacing w:val="1"/>
          <w:sz w:val="22"/>
          <w:szCs w:val="22"/>
        </w:rPr>
        <w:t>j</w:t>
      </w:r>
      <w:r w:rsidRPr="00EC7FD3">
        <w:rPr>
          <w:sz w:val="22"/>
          <w:szCs w:val="22"/>
        </w:rPr>
        <w:t>m</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j</w:t>
      </w:r>
      <w:r w:rsidRPr="00EC7FD3">
        <w:rPr>
          <w:spacing w:val="-18"/>
          <w:sz w:val="22"/>
          <w:szCs w:val="22"/>
        </w:rPr>
        <w:t xml:space="preserve"> </w:t>
      </w:r>
      <w:r w:rsidRPr="00EC7FD3">
        <w:rPr>
          <w:spacing w:val="1"/>
          <w:sz w:val="22"/>
          <w:szCs w:val="22"/>
        </w:rPr>
        <w:t>d</w:t>
      </w:r>
      <w:r w:rsidRPr="00EC7FD3">
        <w:rPr>
          <w:sz w:val="22"/>
          <w:szCs w:val="22"/>
        </w:rPr>
        <w:t xml:space="preserve">wa </w:t>
      </w:r>
      <w:r w:rsidRPr="00EC7FD3">
        <w:rPr>
          <w:spacing w:val="-1"/>
          <w:sz w:val="22"/>
          <w:szCs w:val="22"/>
        </w:rPr>
        <w:t>r</w:t>
      </w:r>
      <w:r w:rsidRPr="00EC7FD3">
        <w:rPr>
          <w:sz w:val="22"/>
          <w:szCs w:val="22"/>
        </w:rPr>
        <w:t>a</w:t>
      </w:r>
      <w:r w:rsidRPr="00EC7FD3">
        <w:rPr>
          <w:spacing w:val="1"/>
          <w:sz w:val="22"/>
          <w:szCs w:val="22"/>
        </w:rPr>
        <w:t>z</w:t>
      </w:r>
      <w:r w:rsidRPr="00EC7FD3">
        <w:rPr>
          <w:sz w:val="22"/>
          <w:szCs w:val="22"/>
        </w:rPr>
        <w:t>y</w:t>
      </w:r>
      <w:r w:rsidRPr="00EC7FD3">
        <w:rPr>
          <w:spacing w:val="21"/>
          <w:sz w:val="22"/>
          <w:szCs w:val="22"/>
        </w:rPr>
        <w:t xml:space="preserve"> </w:t>
      </w:r>
      <w:r w:rsidRPr="00EC7FD3">
        <w:rPr>
          <w:spacing w:val="1"/>
          <w:sz w:val="22"/>
          <w:szCs w:val="22"/>
        </w:rPr>
        <w:t>n</w:t>
      </w:r>
      <w:r w:rsidRPr="00EC7FD3">
        <w:rPr>
          <w:sz w:val="22"/>
          <w:szCs w:val="22"/>
        </w:rPr>
        <w:t>a</w:t>
      </w:r>
      <w:r w:rsidRPr="00EC7FD3">
        <w:rPr>
          <w:spacing w:val="26"/>
          <w:sz w:val="22"/>
          <w:szCs w:val="22"/>
        </w:rPr>
        <w:t xml:space="preserve"> </w:t>
      </w:r>
      <w:r w:rsidRPr="00EC7FD3">
        <w:rPr>
          <w:spacing w:val="1"/>
          <w:sz w:val="22"/>
          <w:szCs w:val="22"/>
        </w:rPr>
        <w:t>dz</w:t>
      </w:r>
      <w:r w:rsidRPr="00EC7FD3">
        <w:rPr>
          <w:spacing w:val="3"/>
          <w:sz w:val="22"/>
          <w:szCs w:val="22"/>
        </w:rPr>
        <w:t>i</w:t>
      </w:r>
      <w:r w:rsidRPr="00EC7FD3">
        <w:rPr>
          <w:spacing w:val="-1"/>
          <w:sz w:val="22"/>
          <w:szCs w:val="22"/>
        </w:rPr>
        <w:t>e</w:t>
      </w:r>
      <w:r w:rsidRPr="00EC7FD3">
        <w:rPr>
          <w:spacing w:val="1"/>
          <w:sz w:val="22"/>
          <w:szCs w:val="22"/>
        </w:rPr>
        <w:t>nn</w:t>
      </w:r>
      <w:r w:rsidRPr="00EC7FD3">
        <w:rPr>
          <w:spacing w:val="-1"/>
          <w:sz w:val="22"/>
          <w:szCs w:val="22"/>
        </w:rPr>
        <w:t>e</w:t>
      </w:r>
      <w:r w:rsidRPr="00EC7FD3">
        <w:rPr>
          <w:sz w:val="22"/>
          <w:szCs w:val="22"/>
        </w:rPr>
        <w:t>j</w:t>
      </w:r>
      <w:r w:rsidRPr="00EC7FD3">
        <w:rPr>
          <w:spacing w:val="17"/>
          <w:sz w:val="22"/>
          <w:szCs w:val="22"/>
        </w:rPr>
        <w:t xml:space="preserve"> </w:t>
      </w:r>
      <w:r w:rsidRPr="00EC7FD3">
        <w:rPr>
          <w:spacing w:val="1"/>
          <w:sz w:val="22"/>
          <w:szCs w:val="22"/>
        </w:rPr>
        <w:t>dz</w:t>
      </w:r>
      <w:r w:rsidRPr="00EC7FD3">
        <w:rPr>
          <w:spacing w:val="3"/>
          <w:sz w:val="22"/>
          <w:szCs w:val="22"/>
        </w:rPr>
        <w:t>i</w:t>
      </w:r>
      <w:r w:rsidRPr="00EC7FD3">
        <w:rPr>
          <w:spacing w:val="-2"/>
          <w:sz w:val="22"/>
          <w:szCs w:val="22"/>
        </w:rPr>
        <w:t>a</w:t>
      </w:r>
      <w:r w:rsidRPr="00EC7FD3">
        <w:rPr>
          <w:spacing w:val="1"/>
          <w:sz w:val="22"/>
          <w:szCs w:val="22"/>
        </w:rPr>
        <w:t>ł</w:t>
      </w:r>
      <w:r w:rsidRPr="00EC7FD3">
        <w:rPr>
          <w:sz w:val="22"/>
          <w:szCs w:val="22"/>
        </w:rPr>
        <w:t>ce</w:t>
      </w:r>
      <w:r w:rsidRPr="00EC7FD3">
        <w:rPr>
          <w:spacing w:val="19"/>
          <w:sz w:val="22"/>
          <w:szCs w:val="22"/>
        </w:rPr>
        <w:t xml:space="preserve"> </w:t>
      </w:r>
      <w:r w:rsidRPr="00EC7FD3">
        <w:rPr>
          <w:spacing w:val="-1"/>
          <w:sz w:val="22"/>
          <w:szCs w:val="22"/>
        </w:rPr>
        <w:t>ro</w:t>
      </w:r>
      <w:r w:rsidRPr="00EC7FD3">
        <w:rPr>
          <w:spacing w:val="3"/>
          <w:sz w:val="22"/>
          <w:szCs w:val="22"/>
        </w:rPr>
        <w:t>b</w:t>
      </w:r>
      <w:r w:rsidRPr="00EC7FD3">
        <w:rPr>
          <w:spacing w:val="-1"/>
          <w:sz w:val="22"/>
          <w:szCs w:val="22"/>
        </w:rPr>
        <w:t>o</w:t>
      </w:r>
      <w:r w:rsidRPr="00EC7FD3">
        <w:rPr>
          <w:sz w:val="22"/>
          <w:szCs w:val="22"/>
        </w:rPr>
        <w:t>c</w:t>
      </w:r>
      <w:r w:rsidRPr="00EC7FD3">
        <w:rPr>
          <w:spacing w:val="3"/>
          <w:sz w:val="22"/>
          <w:szCs w:val="22"/>
        </w:rPr>
        <w:t>z</w:t>
      </w:r>
      <w:r w:rsidRPr="00EC7FD3">
        <w:rPr>
          <w:spacing w:val="-1"/>
          <w:sz w:val="22"/>
          <w:szCs w:val="22"/>
        </w:rPr>
        <w:t>e</w:t>
      </w:r>
      <w:r w:rsidRPr="00EC7FD3">
        <w:rPr>
          <w:spacing w:val="1"/>
          <w:sz w:val="22"/>
          <w:szCs w:val="22"/>
        </w:rPr>
        <w:t>j</w:t>
      </w:r>
      <w:r w:rsidRPr="00EC7FD3">
        <w:rPr>
          <w:sz w:val="22"/>
          <w:szCs w:val="22"/>
        </w:rPr>
        <w:t>.</w:t>
      </w:r>
      <w:r w:rsidRPr="00EC7FD3">
        <w:rPr>
          <w:spacing w:val="16"/>
          <w:sz w:val="22"/>
          <w:szCs w:val="22"/>
        </w:rPr>
        <w:t xml:space="preserve"> </w:t>
      </w:r>
      <w:r w:rsidRPr="00EC7FD3">
        <w:rPr>
          <w:sz w:val="22"/>
          <w:szCs w:val="22"/>
        </w:rPr>
        <w:t>S</w:t>
      </w:r>
      <w:r w:rsidRPr="00EC7FD3">
        <w:rPr>
          <w:spacing w:val="3"/>
          <w:sz w:val="22"/>
          <w:szCs w:val="22"/>
        </w:rPr>
        <w:t>p</w:t>
      </w:r>
      <w:r w:rsidRPr="00EC7FD3">
        <w:rPr>
          <w:spacing w:val="-1"/>
          <w:sz w:val="22"/>
          <w:szCs w:val="22"/>
        </w:rPr>
        <w:t>r</w:t>
      </w:r>
      <w:r w:rsidRPr="00EC7FD3">
        <w:rPr>
          <w:sz w:val="22"/>
          <w:szCs w:val="22"/>
        </w:rPr>
        <w:t>aw</w:t>
      </w:r>
      <w:r w:rsidRPr="00EC7FD3">
        <w:rPr>
          <w:spacing w:val="1"/>
          <w:sz w:val="22"/>
          <w:szCs w:val="22"/>
        </w:rPr>
        <w:t>dz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3"/>
          <w:sz w:val="22"/>
          <w:szCs w:val="22"/>
        </w:rPr>
        <w:t xml:space="preserv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19"/>
          <w:sz w:val="22"/>
          <w:szCs w:val="22"/>
        </w:rPr>
        <w:t xml:space="preserve"> </w:t>
      </w:r>
      <w:r w:rsidRPr="00EC7FD3">
        <w:rPr>
          <w:spacing w:val="1"/>
          <w:sz w:val="22"/>
          <w:szCs w:val="22"/>
        </w:rPr>
        <w:t>d</w:t>
      </w:r>
      <w:r w:rsidRPr="00EC7FD3">
        <w:rPr>
          <w:spacing w:val="-1"/>
          <w:sz w:val="22"/>
          <w:szCs w:val="22"/>
        </w:rPr>
        <w:t>o</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ać</w:t>
      </w:r>
      <w:r w:rsidRPr="00EC7FD3">
        <w:rPr>
          <w:spacing w:val="20"/>
          <w:sz w:val="22"/>
          <w:szCs w:val="22"/>
        </w:rPr>
        <w:t xml:space="preserve"> </w:t>
      </w:r>
      <w:r w:rsidRPr="00EC7FD3">
        <w:rPr>
          <w:spacing w:val="1"/>
          <w:sz w:val="22"/>
          <w:szCs w:val="22"/>
        </w:rPr>
        <w:t>z</w:t>
      </w:r>
      <w:r w:rsidRPr="00EC7FD3">
        <w:rPr>
          <w:sz w:val="22"/>
          <w:szCs w:val="22"/>
        </w:rPr>
        <w:t>a</w:t>
      </w:r>
      <w:r w:rsidRPr="00EC7FD3">
        <w:rPr>
          <w:spacing w:val="24"/>
          <w:sz w:val="22"/>
          <w:szCs w:val="22"/>
        </w:rPr>
        <w:t xml:space="preserve"> </w:t>
      </w:r>
      <w:r w:rsidRPr="00EC7FD3">
        <w:rPr>
          <w:spacing w:val="3"/>
          <w:sz w:val="22"/>
          <w:szCs w:val="22"/>
        </w:rPr>
        <w:t>p</w:t>
      </w:r>
      <w:r w:rsidRPr="00EC7FD3">
        <w:rPr>
          <w:spacing w:val="-1"/>
          <w:sz w:val="22"/>
          <w:szCs w:val="22"/>
        </w:rPr>
        <w:t>o</w:t>
      </w:r>
      <w:r w:rsidRPr="00EC7FD3">
        <w:rPr>
          <w:sz w:val="22"/>
          <w:szCs w:val="22"/>
        </w:rPr>
        <w:t>m</w:t>
      </w:r>
      <w:r w:rsidRPr="00EC7FD3">
        <w:rPr>
          <w:spacing w:val="2"/>
          <w:sz w:val="22"/>
          <w:szCs w:val="22"/>
        </w:rPr>
        <w:t>o</w:t>
      </w:r>
      <w:r w:rsidRPr="00EC7FD3">
        <w:rPr>
          <w:sz w:val="22"/>
          <w:szCs w:val="22"/>
        </w:rPr>
        <w:t>cą</w:t>
      </w:r>
      <w:r w:rsidRPr="00EC7FD3">
        <w:rPr>
          <w:spacing w:val="20"/>
          <w:sz w:val="22"/>
          <w:szCs w:val="22"/>
        </w:rPr>
        <w:t xml:space="preserve"> </w:t>
      </w:r>
      <w:r w:rsidRPr="00EC7FD3">
        <w:rPr>
          <w:sz w:val="22"/>
          <w:szCs w:val="22"/>
        </w:rPr>
        <w:t>k</w:t>
      </w:r>
      <w:r w:rsidRPr="00EC7FD3">
        <w:rPr>
          <w:spacing w:val="-1"/>
          <w:sz w:val="22"/>
          <w:szCs w:val="22"/>
        </w:rPr>
        <w:t>o</w:t>
      </w:r>
      <w:r w:rsidRPr="00EC7FD3">
        <w:rPr>
          <w:spacing w:val="1"/>
          <w:sz w:val="22"/>
          <w:szCs w:val="22"/>
        </w:rPr>
        <w:t>ntr</w:t>
      </w:r>
      <w:r w:rsidRPr="00EC7FD3">
        <w:rPr>
          <w:spacing w:val="-1"/>
          <w:sz w:val="22"/>
          <w:szCs w:val="22"/>
        </w:rPr>
        <w:t>o</w:t>
      </w:r>
      <w:r w:rsidRPr="00EC7FD3">
        <w:rPr>
          <w:spacing w:val="3"/>
          <w:sz w:val="22"/>
          <w:szCs w:val="22"/>
        </w:rPr>
        <w:t>l</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o</w:t>
      </w:r>
      <w:r>
        <w:rPr>
          <w:sz w:val="22"/>
          <w:szCs w:val="22"/>
        </w:rPr>
        <w:t xml:space="preserve"> </w:t>
      </w:r>
      <w:r w:rsidRPr="00EC7FD3">
        <w:rPr>
          <w:sz w:val="22"/>
          <w:szCs w:val="22"/>
        </w:rPr>
        <w:t>wa</w:t>
      </w:r>
      <w:r w:rsidRPr="00EC7FD3">
        <w:rPr>
          <w:spacing w:val="1"/>
          <w:sz w:val="22"/>
          <w:szCs w:val="22"/>
        </w:rPr>
        <w:t>ż</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2"/>
          <w:sz w:val="22"/>
          <w:szCs w:val="22"/>
        </w:rPr>
        <w:t xml:space="preserve"> </w:t>
      </w:r>
      <w:r w:rsidRPr="00EC7FD3">
        <w:rPr>
          <w:spacing w:val="1"/>
          <w:sz w:val="22"/>
          <w:szCs w:val="22"/>
        </w:rPr>
        <w:t>i</w:t>
      </w:r>
      <w:r w:rsidRPr="00EC7FD3">
        <w:rPr>
          <w:spacing w:val="3"/>
          <w:sz w:val="22"/>
          <w:szCs w:val="22"/>
        </w:rPr>
        <w:t>l</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10"/>
          <w:sz w:val="22"/>
          <w:szCs w:val="22"/>
        </w:rPr>
        <w:t xml:space="preserve"> </w:t>
      </w:r>
      <w:r w:rsidRPr="00EC7FD3">
        <w:rPr>
          <w:spacing w:val="1"/>
          <w:sz w:val="22"/>
          <w:szCs w:val="22"/>
        </w:rPr>
        <w:t>d</w:t>
      </w:r>
      <w:r w:rsidRPr="00EC7FD3">
        <w:rPr>
          <w:spacing w:val="-1"/>
          <w:sz w:val="22"/>
          <w:szCs w:val="22"/>
        </w:rPr>
        <w:t>o</w:t>
      </w:r>
      <w:r w:rsidRPr="00EC7FD3">
        <w:rPr>
          <w:spacing w:val="1"/>
          <w:sz w:val="22"/>
          <w:szCs w:val="22"/>
        </w:rPr>
        <w:t>z</w:t>
      </w:r>
      <w:r w:rsidRPr="00EC7FD3">
        <w:rPr>
          <w:spacing w:val="-1"/>
          <w:sz w:val="22"/>
          <w:szCs w:val="22"/>
        </w:rPr>
        <w:t>o</w:t>
      </w:r>
      <w:r w:rsidRPr="00EC7FD3">
        <w:rPr>
          <w:sz w:val="22"/>
          <w:szCs w:val="22"/>
        </w:rPr>
        <w:t>wa</w:t>
      </w:r>
      <w:r w:rsidRPr="00EC7FD3">
        <w:rPr>
          <w:spacing w:val="4"/>
          <w:sz w:val="22"/>
          <w:szCs w:val="22"/>
        </w:rPr>
        <w:t>n</w:t>
      </w:r>
      <w:r w:rsidRPr="00EC7FD3">
        <w:rPr>
          <w:spacing w:val="-1"/>
          <w:sz w:val="22"/>
          <w:szCs w:val="22"/>
        </w:rPr>
        <w:t>e</w:t>
      </w:r>
      <w:r w:rsidRPr="00EC7FD3">
        <w:rPr>
          <w:spacing w:val="1"/>
          <w:sz w:val="22"/>
          <w:szCs w:val="22"/>
        </w:rPr>
        <w:t>g</w:t>
      </w:r>
      <w:r w:rsidRPr="00EC7FD3">
        <w:rPr>
          <w:sz w:val="22"/>
          <w:szCs w:val="22"/>
        </w:rPr>
        <w:t>o</w:t>
      </w:r>
      <w:r w:rsidRPr="00EC7FD3">
        <w:rPr>
          <w:spacing w:val="3"/>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wa</w:t>
      </w:r>
      <w:r w:rsidRPr="00EC7FD3">
        <w:rPr>
          <w:spacing w:val="7"/>
          <w:sz w:val="22"/>
          <w:szCs w:val="22"/>
        </w:rPr>
        <w:t xml:space="preserve"> </w:t>
      </w:r>
      <w:r w:rsidRPr="00EC7FD3">
        <w:rPr>
          <w:spacing w:val="1"/>
          <w:sz w:val="22"/>
          <w:szCs w:val="22"/>
        </w:rPr>
        <w:t>n</w:t>
      </w:r>
      <w:r w:rsidRPr="00EC7FD3">
        <w:rPr>
          <w:sz w:val="22"/>
          <w:szCs w:val="22"/>
        </w:rPr>
        <w:t>a</w:t>
      </w:r>
      <w:r w:rsidRPr="00EC7FD3">
        <w:rPr>
          <w:spacing w:val="12"/>
          <w:sz w:val="22"/>
          <w:szCs w:val="22"/>
        </w:rPr>
        <w:t xml:space="preserve"> </w:t>
      </w:r>
      <w:r w:rsidRPr="00EC7FD3">
        <w:rPr>
          <w:spacing w:val="2"/>
          <w:sz w:val="22"/>
          <w:szCs w:val="22"/>
        </w:rPr>
        <w:t>k</w:t>
      </w:r>
      <w:r w:rsidRPr="00EC7FD3">
        <w:rPr>
          <w:spacing w:val="-1"/>
          <w:sz w:val="22"/>
          <w:szCs w:val="22"/>
        </w:rPr>
        <w:t>o</w:t>
      </w:r>
      <w:r w:rsidRPr="00EC7FD3">
        <w:rPr>
          <w:spacing w:val="1"/>
          <w:sz w:val="22"/>
          <w:szCs w:val="22"/>
        </w:rPr>
        <w:t>nt</w:t>
      </w:r>
      <w:r w:rsidRPr="00EC7FD3">
        <w:rPr>
          <w:spacing w:val="-1"/>
          <w:sz w:val="22"/>
          <w:szCs w:val="22"/>
        </w:rPr>
        <w:t>ro</w:t>
      </w:r>
      <w:r w:rsidRPr="00EC7FD3">
        <w:rPr>
          <w:spacing w:val="3"/>
          <w:sz w:val="22"/>
          <w:szCs w:val="22"/>
        </w:rPr>
        <w:t>l</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1"/>
          <w:sz w:val="22"/>
          <w:szCs w:val="22"/>
        </w:rPr>
        <w:t xml:space="preserve">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er</w:t>
      </w:r>
      <w:r w:rsidRPr="00EC7FD3">
        <w:rPr>
          <w:spacing w:val="3"/>
          <w:sz w:val="22"/>
          <w:szCs w:val="22"/>
        </w:rPr>
        <w:t>z</w:t>
      </w:r>
      <w:r w:rsidRPr="00EC7FD3">
        <w:rPr>
          <w:sz w:val="22"/>
          <w:szCs w:val="22"/>
        </w:rPr>
        <w:t>ch</w:t>
      </w:r>
      <w:r w:rsidRPr="00EC7FD3">
        <w:rPr>
          <w:spacing w:val="1"/>
          <w:sz w:val="22"/>
          <w:szCs w:val="22"/>
        </w:rPr>
        <w:t>n</w:t>
      </w:r>
      <w:r w:rsidRPr="00EC7FD3">
        <w:rPr>
          <w:spacing w:val="3"/>
          <w:sz w:val="22"/>
          <w:szCs w:val="22"/>
        </w:rPr>
        <w:t>i</w:t>
      </w:r>
      <w:r w:rsidRPr="00EC7FD3">
        <w:rPr>
          <w:sz w:val="22"/>
          <w:szCs w:val="22"/>
        </w:rPr>
        <w:t>ach</w:t>
      </w:r>
      <w:r w:rsidRPr="00EC7FD3">
        <w:rPr>
          <w:spacing w:val="-4"/>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w:t>
      </w:r>
      <w:r w:rsidRPr="00EC7FD3">
        <w:rPr>
          <w:sz w:val="22"/>
          <w:szCs w:val="22"/>
        </w:rPr>
        <w:t>cz</w:t>
      </w:r>
      <w:r w:rsidRPr="00EC7FD3">
        <w:rPr>
          <w:spacing w:val="1"/>
          <w:sz w:val="22"/>
          <w:szCs w:val="22"/>
        </w:rPr>
        <w:t>a</w:t>
      </w:r>
      <w:r w:rsidRPr="00EC7FD3">
        <w:rPr>
          <w:sz w:val="22"/>
          <w:szCs w:val="22"/>
        </w:rPr>
        <w:t>s</w:t>
      </w:r>
      <w:r w:rsidRPr="00EC7FD3">
        <w:rPr>
          <w:spacing w:val="7"/>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1"/>
          <w:sz w:val="22"/>
          <w:szCs w:val="22"/>
        </w:rPr>
        <w:t>j</w:t>
      </w:r>
      <w:r w:rsidRPr="00EC7FD3">
        <w:rPr>
          <w:sz w:val="22"/>
          <w:szCs w:val="22"/>
        </w:rPr>
        <w:t>a</w:t>
      </w:r>
      <w:r w:rsidRPr="00EC7FD3">
        <w:rPr>
          <w:spacing w:val="1"/>
          <w:sz w:val="22"/>
          <w:szCs w:val="22"/>
        </w:rPr>
        <w:t>zd</w:t>
      </w:r>
      <w:r w:rsidRPr="00EC7FD3">
        <w:rPr>
          <w:sz w:val="22"/>
          <w:szCs w:val="22"/>
        </w:rPr>
        <w:t xml:space="preserve">u </w:t>
      </w:r>
      <w:proofErr w:type="spellStart"/>
      <w:r w:rsidRPr="00EC7FD3">
        <w:rPr>
          <w:spacing w:val="-1"/>
          <w:sz w:val="22"/>
          <w:szCs w:val="22"/>
        </w:rPr>
        <w:t>ro</w:t>
      </w:r>
      <w:r w:rsidRPr="00EC7FD3">
        <w:rPr>
          <w:spacing w:val="1"/>
          <w:sz w:val="22"/>
          <w:szCs w:val="22"/>
        </w:rPr>
        <w:t>z</w:t>
      </w:r>
      <w:r w:rsidRPr="00EC7FD3">
        <w:rPr>
          <w:spacing w:val="2"/>
          <w:sz w:val="22"/>
          <w:szCs w:val="22"/>
        </w:rPr>
        <w:t>s</w:t>
      </w:r>
      <w:r w:rsidRPr="00EC7FD3">
        <w:rPr>
          <w:sz w:val="22"/>
          <w:szCs w:val="22"/>
        </w:rPr>
        <w:t>ypyw</w:t>
      </w:r>
      <w:r w:rsidRPr="00EC7FD3">
        <w:rPr>
          <w:spacing w:val="3"/>
          <w:sz w:val="22"/>
          <w:szCs w:val="22"/>
        </w:rPr>
        <w:t>a</w:t>
      </w:r>
      <w:r w:rsidRPr="00EC7FD3">
        <w:rPr>
          <w:spacing w:val="-1"/>
          <w:sz w:val="22"/>
          <w:szCs w:val="22"/>
        </w:rPr>
        <w:t>r</w:t>
      </w:r>
      <w:r w:rsidRPr="00EC7FD3">
        <w:rPr>
          <w:sz w:val="22"/>
          <w:szCs w:val="22"/>
        </w:rPr>
        <w:t>ki</w:t>
      </w:r>
      <w:proofErr w:type="spellEnd"/>
      <w:r w:rsidRPr="00EC7FD3">
        <w:rPr>
          <w:spacing w:val="3"/>
          <w:sz w:val="22"/>
          <w:szCs w:val="22"/>
        </w:rPr>
        <w:t xml:space="preserve"> </w:t>
      </w:r>
      <w:r w:rsidRPr="00EC7FD3">
        <w:rPr>
          <w:spacing w:val="1"/>
          <w:sz w:val="22"/>
          <w:szCs w:val="22"/>
        </w:rPr>
        <w:t>n</w:t>
      </w:r>
      <w:r w:rsidRPr="00EC7FD3">
        <w:rPr>
          <w:sz w:val="22"/>
          <w:szCs w:val="22"/>
        </w:rPr>
        <w:t>a</w:t>
      </w:r>
      <w:r w:rsidRPr="00EC7FD3">
        <w:rPr>
          <w:spacing w:val="10"/>
          <w:sz w:val="22"/>
          <w:szCs w:val="22"/>
        </w:rPr>
        <w:t xml:space="preserve"> </w:t>
      </w:r>
      <w:r w:rsidRPr="00EC7FD3">
        <w:rPr>
          <w:spacing w:val="1"/>
          <w:sz w:val="22"/>
          <w:szCs w:val="22"/>
        </w:rPr>
        <w:t>dz</w:t>
      </w:r>
      <w:r w:rsidRPr="00EC7FD3">
        <w:rPr>
          <w:spacing w:val="3"/>
          <w:sz w:val="22"/>
          <w:szCs w:val="22"/>
        </w:rPr>
        <w:t>i</w:t>
      </w:r>
      <w:r w:rsidRPr="00EC7FD3">
        <w:rPr>
          <w:sz w:val="22"/>
          <w:szCs w:val="22"/>
        </w:rPr>
        <w:t>a</w:t>
      </w:r>
      <w:r w:rsidRPr="00EC7FD3">
        <w:rPr>
          <w:spacing w:val="1"/>
          <w:sz w:val="22"/>
          <w:szCs w:val="22"/>
        </w:rPr>
        <w:t>ł</w:t>
      </w:r>
      <w:r w:rsidRPr="00EC7FD3">
        <w:rPr>
          <w:sz w:val="22"/>
          <w:szCs w:val="22"/>
        </w:rPr>
        <w:t>ce</w:t>
      </w:r>
      <w:r w:rsidRPr="00EC7FD3">
        <w:rPr>
          <w:spacing w:val="4"/>
          <w:sz w:val="22"/>
          <w:szCs w:val="22"/>
        </w:rPr>
        <w:t xml:space="preserve"> </w:t>
      </w:r>
      <w:r w:rsidRPr="00EC7FD3">
        <w:rPr>
          <w:spacing w:val="-1"/>
          <w:sz w:val="22"/>
          <w:szCs w:val="22"/>
        </w:rPr>
        <w:t>ro</w:t>
      </w:r>
      <w:r w:rsidRPr="00EC7FD3">
        <w:rPr>
          <w:spacing w:val="3"/>
          <w:sz w:val="22"/>
          <w:szCs w:val="22"/>
        </w:rPr>
        <w:t>b</w:t>
      </w:r>
      <w:r w:rsidRPr="00EC7FD3">
        <w:rPr>
          <w:spacing w:val="-1"/>
          <w:sz w:val="22"/>
          <w:szCs w:val="22"/>
        </w:rPr>
        <w:t>o</w:t>
      </w:r>
      <w:r w:rsidRPr="00EC7FD3">
        <w:rPr>
          <w:sz w:val="22"/>
          <w:szCs w:val="22"/>
        </w:rPr>
        <w:t>c</w:t>
      </w:r>
      <w:r w:rsidRPr="00EC7FD3">
        <w:rPr>
          <w:spacing w:val="3"/>
          <w:sz w:val="22"/>
          <w:szCs w:val="22"/>
        </w:rPr>
        <w:t>z</w:t>
      </w:r>
      <w:r w:rsidRPr="00EC7FD3">
        <w:rPr>
          <w:spacing w:val="-1"/>
          <w:sz w:val="22"/>
          <w:szCs w:val="22"/>
        </w:rPr>
        <w:t>e</w:t>
      </w:r>
      <w:r w:rsidRPr="00EC7FD3">
        <w:rPr>
          <w:spacing w:val="4"/>
          <w:sz w:val="22"/>
          <w:szCs w:val="22"/>
        </w:rPr>
        <w:t>j</w:t>
      </w:r>
      <w:r w:rsidRPr="00EC7FD3">
        <w:rPr>
          <w:sz w:val="22"/>
          <w:szCs w:val="22"/>
        </w:rPr>
        <w:t>.</w:t>
      </w:r>
      <w:r w:rsidRPr="00EC7FD3">
        <w:rPr>
          <w:spacing w:val="3"/>
          <w:sz w:val="22"/>
          <w:szCs w:val="22"/>
        </w:rPr>
        <w:t xml:space="preserve"> </w:t>
      </w:r>
      <w:r w:rsidRPr="00EC7FD3">
        <w:rPr>
          <w:sz w:val="22"/>
          <w:szCs w:val="22"/>
        </w:rPr>
        <w:t>W</w:t>
      </w:r>
      <w:r w:rsidRPr="00EC7FD3">
        <w:rPr>
          <w:spacing w:val="13"/>
          <w:sz w:val="22"/>
          <w:szCs w:val="22"/>
        </w:rPr>
        <w:t xml:space="preserve"> </w:t>
      </w:r>
      <w:r w:rsidRPr="00EC7FD3">
        <w:rPr>
          <w:spacing w:val="1"/>
          <w:sz w:val="22"/>
          <w:szCs w:val="22"/>
        </w:rPr>
        <w:t>z</w:t>
      </w:r>
      <w:r w:rsidRPr="00EC7FD3">
        <w:rPr>
          <w:sz w:val="22"/>
          <w:szCs w:val="22"/>
        </w:rPr>
        <w:t>a</w:t>
      </w:r>
      <w:r w:rsidRPr="00EC7FD3">
        <w:rPr>
          <w:spacing w:val="1"/>
          <w:sz w:val="22"/>
          <w:szCs w:val="22"/>
        </w:rPr>
        <w:t>ł</w:t>
      </w:r>
      <w:r w:rsidRPr="00EC7FD3">
        <w:rPr>
          <w:sz w:val="22"/>
          <w:szCs w:val="22"/>
        </w:rPr>
        <w:t>ąc</w:t>
      </w:r>
      <w:r w:rsidRPr="00EC7FD3">
        <w:rPr>
          <w:spacing w:val="1"/>
          <w:sz w:val="22"/>
          <w:szCs w:val="22"/>
        </w:rPr>
        <w:t>zn</w:t>
      </w:r>
      <w:r w:rsidRPr="00EC7FD3">
        <w:rPr>
          <w:spacing w:val="3"/>
          <w:sz w:val="22"/>
          <w:szCs w:val="22"/>
        </w:rPr>
        <w:t>i</w:t>
      </w:r>
      <w:r w:rsidRPr="00EC7FD3">
        <w:rPr>
          <w:sz w:val="22"/>
          <w:szCs w:val="22"/>
        </w:rPr>
        <w:t>ku 1</w:t>
      </w:r>
      <w:r w:rsidRPr="00EC7FD3">
        <w:rPr>
          <w:spacing w:val="12"/>
          <w:sz w:val="22"/>
          <w:szCs w:val="22"/>
        </w:rPr>
        <w:t xml:space="preserve"> </w:t>
      </w:r>
      <w:r w:rsidRPr="00EC7FD3">
        <w:rPr>
          <w:spacing w:val="1"/>
          <w:sz w:val="22"/>
          <w:szCs w:val="22"/>
        </w:rPr>
        <w:t>d</w:t>
      </w:r>
      <w:r w:rsidRPr="00EC7FD3">
        <w:rPr>
          <w:sz w:val="22"/>
          <w:szCs w:val="22"/>
        </w:rPr>
        <w:t>o</w:t>
      </w:r>
      <w:r w:rsidRPr="00EC7FD3">
        <w:rPr>
          <w:spacing w:val="9"/>
          <w:sz w:val="22"/>
          <w:szCs w:val="22"/>
        </w:rPr>
        <w:t xml:space="preserve"> </w:t>
      </w:r>
      <w:r w:rsidRPr="00EC7FD3">
        <w:rPr>
          <w:spacing w:val="1"/>
          <w:sz w:val="22"/>
          <w:szCs w:val="22"/>
        </w:rPr>
        <w:t>n</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j</w:t>
      </w:r>
      <w:r w:rsidRPr="00EC7FD3">
        <w:rPr>
          <w:sz w:val="22"/>
          <w:szCs w:val="22"/>
        </w:rPr>
        <w:t>szych</w:t>
      </w:r>
      <w:r w:rsidRPr="00EC7FD3">
        <w:rPr>
          <w:spacing w:val="1"/>
          <w:sz w:val="22"/>
          <w:szCs w:val="22"/>
        </w:rPr>
        <w:t xml:space="preserve"> </w:t>
      </w:r>
      <w:proofErr w:type="spellStart"/>
      <w:r>
        <w:rPr>
          <w:spacing w:val="2"/>
          <w:sz w:val="22"/>
          <w:szCs w:val="22"/>
        </w:rPr>
        <w:t>STWiORB</w:t>
      </w:r>
      <w:proofErr w:type="spellEnd"/>
      <w:r w:rsidRPr="00EC7FD3">
        <w:rPr>
          <w:spacing w:val="4"/>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3"/>
          <w:sz w:val="22"/>
          <w:szCs w:val="22"/>
        </w:rPr>
        <w:t>d</w:t>
      </w:r>
      <w:r w:rsidRPr="00EC7FD3">
        <w:rPr>
          <w:sz w:val="22"/>
          <w:szCs w:val="22"/>
        </w:rPr>
        <w:t>staw</w:t>
      </w:r>
      <w:r w:rsidRPr="00EC7FD3">
        <w:rPr>
          <w:spacing w:val="3"/>
          <w:sz w:val="22"/>
          <w:szCs w:val="22"/>
        </w:rPr>
        <w:t>i</w:t>
      </w:r>
      <w:r w:rsidRPr="00EC7FD3">
        <w:rPr>
          <w:spacing w:val="-1"/>
          <w:sz w:val="22"/>
          <w:szCs w:val="22"/>
        </w:rPr>
        <w:t>o</w:t>
      </w:r>
      <w:r w:rsidRPr="00EC7FD3">
        <w:rPr>
          <w:spacing w:val="1"/>
          <w:sz w:val="22"/>
          <w:szCs w:val="22"/>
        </w:rPr>
        <w:t>n</w:t>
      </w:r>
      <w:r w:rsidRPr="00EC7FD3">
        <w:rPr>
          <w:sz w:val="22"/>
          <w:szCs w:val="22"/>
        </w:rPr>
        <w:t xml:space="preserve">o </w:t>
      </w:r>
      <w:r w:rsidRPr="00EC7FD3">
        <w:rPr>
          <w:spacing w:val="1"/>
          <w:sz w:val="22"/>
          <w:szCs w:val="22"/>
        </w:rPr>
        <w:t>p</w:t>
      </w:r>
      <w:r w:rsidRPr="00EC7FD3">
        <w:rPr>
          <w:spacing w:val="-1"/>
          <w:sz w:val="22"/>
          <w:szCs w:val="22"/>
        </w:rPr>
        <w:t>o</w:t>
      </w:r>
      <w:r w:rsidRPr="00EC7FD3">
        <w:rPr>
          <w:sz w:val="22"/>
          <w:szCs w:val="22"/>
        </w:rPr>
        <w:t>szc</w:t>
      </w:r>
      <w:r w:rsidRPr="00EC7FD3">
        <w:rPr>
          <w:spacing w:val="3"/>
          <w:sz w:val="22"/>
          <w:szCs w:val="22"/>
        </w:rPr>
        <w:t>z</w:t>
      </w:r>
      <w:r w:rsidRPr="00EC7FD3">
        <w:rPr>
          <w:spacing w:val="-1"/>
          <w:sz w:val="22"/>
          <w:szCs w:val="22"/>
        </w:rPr>
        <w:t>e</w:t>
      </w:r>
      <w:r w:rsidRPr="00EC7FD3">
        <w:rPr>
          <w:spacing w:val="1"/>
          <w:sz w:val="22"/>
          <w:szCs w:val="22"/>
        </w:rPr>
        <w:t>g</w:t>
      </w:r>
      <w:r w:rsidRPr="00EC7FD3">
        <w:rPr>
          <w:spacing w:val="-1"/>
          <w:sz w:val="22"/>
          <w:szCs w:val="22"/>
        </w:rPr>
        <w:t>ó</w:t>
      </w:r>
      <w:r w:rsidRPr="00EC7FD3">
        <w:rPr>
          <w:spacing w:val="3"/>
          <w:sz w:val="22"/>
          <w:szCs w:val="22"/>
        </w:rPr>
        <w:t>l</w:t>
      </w:r>
      <w:r w:rsidRPr="00EC7FD3">
        <w:rPr>
          <w:spacing w:val="1"/>
          <w:sz w:val="22"/>
          <w:szCs w:val="22"/>
        </w:rPr>
        <w:t>n</w:t>
      </w:r>
      <w:r w:rsidRPr="00EC7FD3">
        <w:rPr>
          <w:sz w:val="22"/>
          <w:szCs w:val="22"/>
        </w:rPr>
        <w:t>e czy</w:t>
      </w:r>
      <w:r w:rsidRPr="00EC7FD3">
        <w:rPr>
          <w:spacing w:val="1"/>
          <w:sz w:val="22"/>
          <w:szCs w:val="22"/>
        </w:rPr>
        <w:t>nn</w:t>
      </w:r>
      <w:r w:rsidRPr="00EC7FD3">
        <w:rPr>
          <w:spacing w:val="-1"/>
          <w:sz w:val="22"/>
          <w:szCs w:val="22"/>
        </w:rPr>
        <w:t>o</w:t>
      </w:r>
      <w:r w:rsidRPr="00EC7FD3">
        <w:rPr>
          <w:spacing w:val="2"/>
          <w:sz w:val="22"/>
          <w:szCs w:val="22"/>
        </w:rPr>
        <w:t>ś</w:t>
      </w:r>
      <w:r w:rsidRPr="00EC7FD3">
        <w:rPr>
          <w:sz w:val="22"/>
          <w:szCs w:val="22"/>
        </w:rPr>
        <w:t>ci</w:t>
      </w:r>
      <w:r w:rsidRPr="00EC7FD3">
        <w:rPr>
          <w:spacing w:val="8"/>
          <w:sz w:val="22"/>
          <w:szCs w:val="22"/>
        </w:rPr>
        <w:t xml:space="preserve"> </w:t>
      </w:r>
      <w:r w:rsidRPr="00EC7FD3">
        <w:rPr>
          <w:sz w:val="22"/>
          <w:szCs w:val="22"/>
        </w:rPr>
        <w:t>wyk</w:t>
      </w:r>
      <w:r w:rsidRPr="00EC7FD3">
        <w:rPr>
          <w:spacing w:val="-1"/>
          <w:sz w:val="22"/>
          <w:szCs w:val="22"/>
        </w:rPr>
        <w:t>o</w:t>
      </w:r>
      <w:r w:rsidRPr="00EC7FD3">
        <w:rPr>
          <w:spacing w:val="1"/>
          <w:sz w:val="22"/>
          <w:szCs w:val="22"/>
        </w:rPr>
        <w:t>n</w:t>
      </w:r>
      <w:r w:rsidRPr="00EC7FD3">
        <w:rPr>
          <w:spacing w:val="2"/>
          <w:sz w:val="22"/>
          <w:szCs w:val="22"/>
        </w:rPr>
        <w:t>y</w:t>
      </w:r>
      <w:r w:rsidRPr="00EC7FD3">
        <w:rPr>
          <w:sz w:val="22"/>
          <w:szCs w:val="22"/>
        </w:rPr>
        <w:t>wa</w:t>
      </w:r>
      <w:r w:rsidRPr="00EC7FD3">
        <w:rPr>
          <w:spacing w:val="1"/>
          <w:sz w:val="22"/>
          <w:szCs w:val="22"/>
        </w:rPr>
        <w:t>n</w:t>
      </w:r>
      <w:r w:rsidRPr="00EC7FD3">
        <w:rPr>
          <w:sz w:val="22"/>
          <w:szCs w:val="22"/>
        </w:rPr>
        <w:t>e</w:t>
      </w:r>
      <w:r w:rsidRPr="00EC7FD3">
        <w:rPr>
          <w:spacing w:val="1"/>
          <w:sz w:val="22"/>
          <w:szCs w:val="22"/>
        </w:rPr>
        <w:t xml:space="preserve"> </w:t>
      </w:r>
      <w:r w:rsidRPr="00EC7FD3">
        <w:rPr>
          <w:spacing w:val="3"/>
          <w:sz w:val="22"/>
          <w:szCs w:val="22"/>
        </w:rPr>
        <w:t>p</w:t>
      </w:r>
      <w:r w:rsidRPr="00EC7FD3">
        <w:rPr>
          <w:spacing w:val="-1"/>
          <w:sz w:val="22"/>
          <w:szCs w:val="22"/>
        </w:rPr>
        <w:t>r</w:t>
      </w:r>
      <w:r w:rsidRPr="00EC7FD3">
        <w:rPr>
          <w:spacing w:val="1"/>
          <w:sz w:val="22"/>
          <w:szCs w:val="22"/>
        </w:rPr>
        <w:t>z</w:t>
      </w:r>
      <w:r w:rsidRPr="00EC7FD3">
        <w:rPr>
          <w:sz w:val="22"/>
          <w:szCs w:val="22"/>
        </w:rPr>
        <w:t>y</w:t>
      </w:r>
      <w:r w:rsidRPr="00EC7FD3">
        <w:rPr>
          <w:spacing w:val="10"/>
          <w:sz w:val="22"/>
          <w:szCs w:val="22"/>
        </w:rPr>
        <w:t xml:space="preserve"> </w:t>
      </w:r>
      <w:r w:rsidRPr="00EC7FD3">
        <w:rPr>
          <w:spacing w:val="1"/>
          <w:sz w:val="22"/>
          <w:szCs w:val="22"/>
        </w:rPr>
        <w:t>po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w:t>
      </w:r>
      <w:r w:rsidRPr="00EC7FD3">
        <w:rPr>
          <w:spacing w:val="1"/>
          <w:sz w:val="22"/>
          <w:szCs w:val="22"/>
        </w:rPr>
        <w:t>z</w:t>
      </w:r>
      <w:r w:rsidRPr="00EC7FD3">
        <w:rPr>
          <w:sz w:val="22"/>
          <w:szCs w:val="22"/>
        </w:rPr>
        <w:t>e</w:t>
      </w:r>
      <w:r w:rsidRPr="00EC7FD3">
        <w:rPr>
          <w:spacing w:val="5"/>
          <w:sz w:val="22"/>
          <w:szCs w:val="22"/>
        </w:rPr>
        <w:t xml:space="preserve"> </w:t>
      </w:r>
      <w:r w:rsidRPr="00EC7FD3">
        <w:rPr>
          <w:spacing w:val="1"/>
          <w:sz w:val="22"/>
          <w:szCs w:val="22"/>
        </w:rPr>
        <w:t>i</w:t>
      </w:r>
      <w:r w:rsidRPr="00EC7FD3">
        <w:rPr>
          <w:spacing w:val="3"/>
          <w:sz w:val="22"/>
          <w:szCs w:val="22"/>
        </w:rPr>
        <w:t>l</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12"/>
          <w:sz w:val="22"/>
          <w:szCs w:val="22"/>
        </w:rPr>
        <w:t xml:space="preserve"> </w:t>
      </w:r>
      <w:r w:rsidRPr="00EC7FD3">
        <w:rPr>
          <w:spacing w:val="1"/>
          <w:sz w:val="22"/>
          <w:szCs w:val="22"/>
        </w:rPr>
        <w:t>d</w:t>
      </w:r>
      <w:r w:rsidRPr="00EC7FD3">
        <w:rPr>
          <w:spacing w:val="-1"/>
          <w:sz w:val="22"/>
          <w:szCs w:val="22"/>
        </w:rPr>
        <w:t>o</w:t>
      </w:r>
      <w:r w:rsidRPr="00EC7FD3">
        <w:rPr>
          <w:spacing w:val="1"/>
          <w:sz w:val="22"/>
          <w:szCs w:val="22"/>
        </w:rPr>
        <w:t>z</w:t>
      </w:r>
      <w:r w:rsidRPr="00EC7FD3">
        <w:rPr>
          <w:spacing w:val="-1"/>
          <w:sz w:val="22"/>
          <w:szCs w:val="22"/>
        </w:rPr>
        <w:t>o</w:t>
      </w:r>
      <w:r w:rsidRPr="00EC7FD3">
        <w:rPr>
          <w:sz w:val="22"/>
          <w:szCs w:val="22"/>
        </w:rPr>
        <w:t>wa</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o</w:t>
      </w:r>
      <w:r w:rsidRPr="00EC7FD3">
        <w:rPr>
          <w:spacing w:val="1"/>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wa</w:t>
      </w:r>
      <w:r w:rsidRPr="00EC7FD3">
        <w:rPr>
          <w:spacing w:val="8"/>
          <w:sz w:val="22"/>
          <w:szCs w:val="22"/>
        </w:rPr>
        <w:t xml:space="preserve"> </w:t>
      </w:r>
      <w:r w:rsidRPr="00EC7FD3">
        <w:rPr>
          <w:sz w:val="22"/>
          <w:szCs w:val="22"/>
        </w:rPr>
        <w:t>ma</w:t>
      </w:r>
      <w:r w:rsidRPr="00EC7FD3">
        <w:rPr>
          <w:spacing w:val="13"/>
          <w:sz w:val="22"/>
          <w:szCs w:val="22"/>
        </w:rPr>
        <w:t xml:space="preserve"> </w:t>
      </w:r>
      <w:r w:rsidRPr="00EC7FD3">
        <w:rPr>
          <w:sz w:val="22"/>
          <w:szCs w:val="22"/>
        </w:rPr>
        <w:t>1</w:t>
      </w:r>
      <w:r w:rsidRPr="00EC7FD3">
        <w:rPr>
          <w:spacing w:val="11"/>
          <w:sz w:val="22"/>
          <w:szCs w:val="22"/>
        </w:rPr>
        <w:t>m</w:t>
      </w:r>
      <w:r w:rsidRPr="00EC7FD3">
        <w:rPr>
          <w:position w:val="7"/>
          <w:sz w:val="22"/>
          <w:szCs w:val="22"/>
        </w:rPr>
        <w:t xml:space="preserve">2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er</w:t>
      </w:r>
      <w:r w:rsidRPr="00EC7FD3">
        <w:rPr>
          <w:spacing w:val="1"/>
          <w:sz w:val="22"/>
          <w:szCs w:val="22"/>
        </w:rPr>
        <w:t>z</w:t>
      </w:r>
      <w:r w:rsidRPr="00EC7FD3">
        <w:rPr>
          <w:sz w:val="22"/>
          <w:szCs w:val="22"/>
        </w:rPr>
        <w:t>ch</w:t>
      </w:r>
      <w:r w:rsidRPr="00EC7FD3">
        <w:rPr>
          <w:spacing w:val="1"/>
          <w:sz w:val="22"/>
          <w:szCs w:val="22"/>
        </w:rPr>
        <w:t>n</w:t>
      </w:r>
      <w:r w:rsidRPr="00EC7FD3">
        <w:rPr>
          <w:sz w:val="22"/>
          <w:szCs w:val="22"/>
        </w:rPr>
        <w:t>i</w:t>
      </w:r>
      <w:r w:rsidRPr="00EC7FD3">
        <w:rPr>
          <w:spacing w:val="5"/>
          <w:sz w:val="22"/>
          <w:szCs w:val="22"/>
        </w:rPr>
        <w:t xml:space="preserve"> </w:t>
      </w:r>
      <w:r w:rsidRPr="00EC7FD3">
        <w:rPr>
          <w:sz w:val="22"/>
          <w:szCs w:val="22"/>
        </w:rPr>
        <w:t>war</w:t>
      </w:r>
      <w:r w:rsidRPr="00EC7FD3">
        <w:rPr>
          <w:spacing w:val="-1"/>
          <w:sz w:val="22"/>
          <w:szCs w:val="22"/>
        </w:rPr>
        <w:t>s</w:t>
      </w:r>
      <w:r w:rsidRPr="00EC7FD3">
        <w:rPr>
          <w:spacing w:val="1"/>
          <w:sz w:val="22"/>
          <w:szCs w:val="22"/>
        </w:rPr>
        <w:t>t</w:t>
      </w:r>
      <w:r w:rsidRPr="00EC7FD3">
        <w:rPr>
          <w:sz w:val="22"/>
          <w:szCs w:val="22"/>
        </w:rPr>
        <w:t>wy</w:t>
      </w:r>
      <w:r w:rsidRPr="00EC7FD3">
        <w:rPr>
          <w:spacing w:val="8"/>
          <w:sz w:val="22"/>
          <w:szCs w:val="22"/>
        </w:rPr>
        <w:t xml:space="preserve"> </w:t>
      </w:r>
      <w:r w:rsidRPr="00EC7FD3">
        <w:rPr>
          <w:spacing w:val="1"/>
          <w:sz w:val="22"/>
          <w:szCs w:val="22"/>
        </w:rPr>
        <w:t>u</w:t>
      </w:r>
      <w:r w:rsidRPr="00EC7FD3">
        <w:rPr>
          <w:spacing w:val="3"/>
          <w:sz w:val="22"/>
          <w:szCs w:val="22"/>
        </w:rPr>
        <w:t>l</w:t>
      </w:r>
      <w:r w:rsidRPr="00EC7FD3">
        <w:rPr>
          <w:spacing w:val="-1"/>
          <w:sz w:val="22"/>
          <w:szCs w:val="22"/>
        </w:rPr>
        <w:t>e</w:t>
      </w:r>
      <w:r w:rsidRPr="00EC7FD3">
        <w:rPr>
          <w:spacing w:val="1"/>
          <w:sz w:val="22"/>
          <w:szCs w:val="22"/>
        </w:rPr>
        <w:t>p</w:t>
      </w:r>
      <w:r w:rsidRPr="00EC7FD3">
        <w:rPr>
          <w:sz w:val="22"/>
          <w:szCs w:val="22"/>
        </w:rPr>
        <w:t>sz</w:t>
      </w:r>
      <w:r w:rsidRPr="00EC7FD3">
        <w:rPr>
          <w:spacing w:val="1"/>
          <w:sz w:val="22"/>
          <w:szCs w:val="22"/>
        </w:rPr>
        <w:t>an</w:t>
      </w:r>
      <w:r w:rsidRPr="00EC7FD3">
        <w:rPr>
          <w:spacing w:val="-1"/>
          <w:sz w:val="22"/>
          <w:szCs w:val="22"/>
        </w:rPr>
        <w:t>e</w:t>
      </w:r>
      <w:r w:rsidRPr="00EC7FD3">
        <w:rPr>
          <w:spacing w:val="1"/>
          <w:sz w:val="22"/>
          <w:szCs w:val="22"/>
        </w:rPr>
        <w:t>g</w:t>
      </w:r>
      <w:r w:rsidRPr="00EC7FD3">
        <w:rPr>
          <w:sz w:val="22"/>
          <w:szCs w:val="22"/>
        </w:rPr>
        <w:t xml:space="preserve">o </w:t>
      </w:r>
      <w:r w:rsidRPr="00EC7FD3">
        <w:rPr>
          <w:spacing w:val="1"/>
          <w:sz w:val="22"/>
          <w:szCs w:val="22"/>
        </w:rPr>
        <w:t>p</w:t>
      </w:r>
      <w:r w:rsidRPr="00EC7FD3">
        <w:rPr>
          <w:spacing w:val="-1"/>
          <w:sz w:val="22"/>
          <w:szCs w:val="22"/>
        </w:rPr>
        <w:t>o</w:t>
      </w:r>
      <w:r w:rsidRPr="00EC7FD3">
        <w:rPr>
          <w:spacing w:val="1"/>
          <w:sz w:val="22"/>
          <w:szCs w:val="22"/>
        </w:rPr>
        <w:t>dł</w:t>
      </w:r>
      <w:r w:rsidRPr="00EC7FD3">
        <w:rPr>
          <w:spacing w:val="-1"/>
          <w:sz w:val="22"/>
          <w:szCs w:val="22"/>
        </w:rPr>
        <w:t>o</w:t>
      </w:r>
      <w:r w:rsidRPr="00EC7FD3">
        <w:rPr>
          <w:spacing w:val="1"/>
          <w:sz w:val="22"/>
          <w:szCs w:val="22"/>
        </w:rPr>
        <w:t>ż</w:t>
      </w:r>
      <w:r w:rsidRPr="00EC7FD3">
        <w:rPr>
          <w:sz w:val="22"/>
          <w:szCs w:val="22"/>
        </w:rPr>
        <w:t>a.</w:t>
      </w:r>
      <w:r w:rsidRPr="00EC7FD3">
        <w:rPr>
          <w:spacing w:val="12"/>
          <w:sz w:val="22"/>
          <w:szCs w:val="22"/>
        </w:rPr>
        <w:t xml:space="preserve"> </w:t>
      </w:r>
      <w:r w:rsidRPr="00EC7FD3">
        <w:rPr>
          <w:spacing w:val="-2"/>
          <w:sz w:val="22"/>
          <w:szCs w:val="22"/>
        </w:rPr>
        <w:t>I</w:t>
      </w:r>
      <w:r w:rsidRPr="00EC7FD3">
        <w:rPr>
          <w:spacing w:val="3"/>
          <w:sz w:val="22"/>
          <w:szCs w:val="22"/>
        </w:rPr>
        <w:t>l</w:t>
      </w:r>
      <w:r w:rsidRPr="00EC7FD3">
        <w:rPr>
          <w:spacing w:val="-1"/>
          <w:sz w:val="22"/>
          <w:szCs w:val="22"/>
        </w:rPr>
        <w:t>o</w:t>
      </w:r>
      <w:r w:rsidRPr="00EC7FD3">
        <w:rPr>
          <w:sz w:val="22"/>
          <w:szCs w:val="22"/>
        </w:rPr>
        <w:t>ść</w:t>
      </w:r>
      <w:r w:rsidRPr="00EC7FD3">
        <w:rPr>
          <w:spacing w:val="7"/>
          <w:sz w:val="22"/>
          <w:szCs w:val="22"/>
        </w:rPr>
        <w:t xml:space="preserve"> </w:t>
      </w:r>
      <w:r w:rsidRPr="00EC7FD3">
        <w:rPr>
          <w:spacing w:val="3"/>
          <w:sz w:val="22"/>
          <w:szCs w:val="22"/>
        </w:rPr>
        <w:t>d</w:t>
      </w:r>
      <w:r w:rsidRPr="00EC7FD3">
        <w:rPr>
          <w:spacing w:val="-1"/>
          <w:sz w:val="22"/>
          <w:szCs w:val="22"/>
        </w:rPr>
        <w:t>o</w:t>
      </w:r>
      <w:r w:rsidRPr="00EC7FD3">
        <w:rPr>
          <w:spacing w:val="1"/>
          <w:sz w:val="22"/>
          <w:szCs w:val="22"/>
        </w:rPr>
        <w:t>zo</w:t>
      </w:r>
      <w:r w:rsidRPr="00EC7FD3">
        <w:rPr>
          <w:sz w:val="22"/>
          <w:szCs w:val="22"/>
        </w:rPr>
        <w:t>wa</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o</w:t>
      </w:r>
      <w:r w:rsidRPr="00EC7FD3">
        <w:rPr>
          <w:spacing w:val="3"/>
          <w:sz w:val="22"/>
          <w:szCs w:val="22"/>
        </w:rPr>
        <w:t xml:space="preserve"> </w:t>
      </w:r>
      <w:r w:rsidRPr="00EC7FD3">
        <w:rPr>
          <w:spacing w:val="2"/>
          <w:sz w:val="22"/>
          <w:szCs w:val="22"/>
        </w:rPr>
        <w:t>s</w:t>
      </w:r>
      <w:r w:rsidRPr="00EC7FD3">
        <w:rPr>
          <w:spacing w:val="1"/>
          <w:sz w:val="22"/>
          <w:szCs w:val="22"/>
        </w:rPr>
        <w:t>p</w:t>
      </w:r>
      <w:r w:rsidRPr="00EC7FD3">
        <w:rPr>
          <w:spacing w:val="-1"/>
          <w:sz w:val="22"/>
          <w:szCs w:val="22"/>
        </w:rPr>
        <w:t>o</w:t>
      </w:r>
      <w:r w:rsidRPr="00EC7FD3">
        <w:rPr>
          <w:spacing w:val="3"/>
          <w:sz w:val="22"/>
          <w:szCs w:val="22"/>
        </w:rPr>
        <w:t>i</w:t>
      </w:r>
      <w:r w:rsidRPr="00EC7FD3">
        <w:rPr>
          <w:sz w:val="22"/>
          <w:szCs w:val="22"/>
        </w:rPr>
        <w:t>wa</w:t>
      </w:r>
      <w:r w:rsidRPr="00EC7FD3">
        <w:rPr>
          <w:spacing w:val="7"/>
          <w:sz w:val="22"/>
          <w:szCs w:val="22"/>
        </w:rPr>
        <w:t xml:space="preserve"> </w:t>
      </w:r>
      <w:r w:rsidRPr="00EC7FD3">
        <w:rPr>
          <w:spacing w:val="1"/>
          <w:sz w:val="22"/>
          <w:szCs w:val="22"/>
        </w:rPr>
        <w:t>n</w:t>
      </w:r>
      <w:r w:rsidRPr="00EC7FD3">
        <w:rPr>
          <w:sz w:val="22"/>
          <w:szCs w:val="22"/>
        </w:rPr>
        <w:t>a</w:t>
      </w:r>
      <w:r w:rsidRPr="00EC7FD3">
        <w:rPr>
          <w:spacing w:val="12"/>
          <w:sz w:val="22"/>
          <w:szCs w:val="22"/>
        </w:rPr>
        <w:t xml:space="preserve"> </w:t>
      </w:r>
      <w:r w:rsidRPr="00EC7FD3">
        <w:rPr>
          <w:sz w:val="22"/>
          <w:szCs w:val="22"/>
        </w:rPr>
        <w:t>1</w:t>
      </w:r>
      <w:r w:rsidRPr="00EC7FD3">
        <w:rPr>
          <w:spacing w:val="13"/>
          <w:sz w:val="22"/>
          <w:szCs w:val="22"/>
        </w:rPr>
        <w:t xml:space="preserve"> </w:t>
      </w:r>
      <w:r w:rsidRPr="00EC7FD3">
        <w:rPr>
          <w:spacing w:val="5"/>
          <w:sz w:val="22"/>
          <w:szCs w:val="22"/>
        </w:rPr>
        <w:t>m</w:t>
      </w:r>
      <w:r w:rsidRPr="00EC7FD3">
        <w:rPr>
          <w:position w:val="7"/>
          <w:sz w:val="22"/>
          <w:szCs w:val="22"/>
        </w:rPr>
        <w:t xml:space="preserve">2 </w:t>
      </w:r>
      <w:r w:rsidRPr="00EC7FD3">
        <w:rPr>
          <w:sz w:val="22"/>
          <w:szCs w:val="22"/>
        </w:rPr>
        <w:t>k</w:t>
      </w:r>
      <w:r w:rsidRPr="00EC7FD3">
        <w:rPr>
          <w:spacing w:val="-1"/>
          <w:sz w:val="22"/>
          <w:szCs w:val="22"/>
        </w:rPr>
        <w:t>o</w:t>
      </w:r>
      <w:r w:rsidRPr="00EC7FD3">
        <w:rPr>
          <w:spacing w:val="1"/>
          <w:sz w:val="22"/>
          <w:szCs w:val="22"/>
        </w:rPr>
        <w:t>ntr</w:t>
      </w:r>
      <w:r w:rsidRPr="00EC7FD3">
        <w:rPr>
          <w:spacing w:val="-1"/>
          <w:sz w:val="22"/>
          <w:szCs w:val="22"/>
        </w:rPr>
        <w:t>o</w:t>
      </w:r>
      <w:r w:rsidRPr="00EC7FD3">
        <w:rPr>
          <w:spacing w:val="3"/>
          <w:sz w:val="22"/>
          <w:szCs w:val="22"/>
        </w:rPr>
        <w:t>l</w:t>
      </w:r>
      <w:r w:rsidRPr="00EC7FD3">
        <w:rPr>
          <w:spacing w:val="-1"/>
          <w:sz w:val="22"/>
          <w:szCs w:val="22"/>
        </w:rPr>
        <w:t>o</w:t>
      </w:r>
      <w:r w:rsidRPr="00EC7FD3">
        <w:rPr>
          <w:sz w:val="22"/>
          <w:szCs w:val="22"/>
        </w:rPr>
        <w:t>wa</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 xml:space="preserve">o </w:t>
      </w:r>
      <w:r w:rsidRPr="00EC7FD3">
        <w:rPr>
          <w:spacing w:val="-1"/>
          <w:sz w:val="22"/>
          <w:szCs w:val="22"/>
        </w:rPr>
        <w:t>o</w:t>
      </w:r>
      <w:r w:rsidRPr="00EC7FD3">
        <w:rPr>
          <w:spacing w:val="1"/>
          <w:sz w:val="22"/>
          <w:szCs w:val="22"/>
        </w:rPr>
        <w:t>d</w:t>
      </w:r>
      <w:r w:rsidRPr="00EC7FD3">
        <w:rPr>
          <w:sz w:val="22"/>
          <w:szCs w:val="22"/>
        </w:rPr>
        <w:t>c</w:t>
      </w:r>
      <w:r w:rsidRPr="00EC7FD3">
        <w:rPr>
          <w:spacing w:val="3"/>
          <w:sz w:val="22"/>
          <w:szCs w:val="22"/>
        </w:rPr>
        <w:t>i</w:t>
      </w:r>
      <w:r w:rsidRPr="00EC7FD3">
        <w:rPr>
          <w:spacing w:val="1"/>
          <w:sz w:val="22"/>
          <w:szCs w:val="22"/>
        </w:rPr>
        <w:t>n</w:t>
      </w:r>
      <w:r w:rsidRPr="00EC7FD3">
        <w:rPr>
          <w:sz w:val="22"/>
          <w:szCs w:val="22"/>
        </w:rPr>
        <w:t>ka</w:t>
      </w:r>
      <w:r w:rsidRPr="00EC7FD3">
        <w:rPr>
          <w:spacing w:val="8"/>
          <w:sz w:val="22"/>
          <w:szCs w:val="22"/>
        </w:rPr>
        <w:t xml:space="preserve"> </w:t>
      </w:r>
      <w:r w:rsidRPr="00EC7FD3">
        <w:rPr>
          <w:spacing w:val="1"/>
          <w:sz w:val="22"/>
          <w:szCs w:val="22"/>
        </w:rPr>
        <w:t>dz</w:t>
      </w:r>
      <w:r w:rsidRPr="00EC7FD3">
        <w:rPr>
          <w:spacing w:val="3"/>
          <w:sz w:val="22"/>
          <w:szCs w:val="22"/>
        </w:rPr>
        <w:t>i</w:t>
      </w:r>
      <w:r w:rsidRPr="00EC7FD3">
        <w:rPr>
          <w:spacing w:val="-1"/>
          <w:sz w:val="22"/>
          <w:szCs w:val="22"/>
        </w:rPr>
        <w:t>e</w:t>
      </w:r>
      <w:r w:rsidRPr="00EC7FD3">
        <w:rPr>
          <w:spacing w:val="1"/>
          <w:sz w:val="22"/>
          <w:szCs w:val="22"/>
        </w:rPr>
        <w:t>nn</w:t>
      </w:r>
      <w:r w:rsidRPr="00EC7FD3">
        <w:rPr>
          <w:spacing w:val="-1"/>
          <w:sz w:val="22"/>
          <w:szCs w:val="22"/>
        </w:rPr>
        <w:t>e</w:t>
      </w:r>
      <w:r w:rsidRPr="00EC7FD3">
        <w:rPr>
          <w:sz w:val="22"/>
          <w:szCs w:val="22"/>
        </w:rPr>
        <w:t>j</w:t>
      </w:r>
      <w:r w:rsidRPr="00EC7FD3">
        <w:rPr>
          <w:spacing w:val="8"/>
          <w:sz w:val="22"/>
          <w:szCs w:val="22"/>
        </w:rPr>
        <w:t xml:space="preserve"> </w:t>
      </w:r>
      <w:r w:rsidRPr="00EC7FD3">
        <w:rPr>
          <w:spacing w:val="1"/>
          <w:sz w:val="22"/>
          <w:szCs w:val="22"/>
        </w:rPr>
        <w:t>d</w:t>
      </w:r>
      <w:r w:rsidRPr="00EC7FD3">
        <w:rPr>
          <w:spacing w:val="-1"/>
          <w:sz w:val="22"/>
          <w:szCs w:val="22"/>
        </w:rPr>
        <w:t>z</w:t>
      </w:r>
      <w:r w:rsidRPr="00EC7FD3">
        <w:rPr>
          <w:spacing w:val="3"/>
          <w:sz w:val="22"/>
          <w:szCs w:val="22"/>
        </w:rPr>
        <w:t>i</w:t>
      </w:r>
      <w:r w:rsidRPr="00EC7FD3">
        <w:rPr>
          <w:spacing w:val="-2"/>
          <w:sz w:val="22"/>
          <w:szCs w:val="22"/>
        </w:rPr>
        <w:t>a</w:t>
      </w:r>
      <w:r w:rsidRPr="00EC7FD3">
        <w:rPr>
          <w:spacing w:val="1"/>
          <w:sz w:val="22"/>
          <w:szCs w:val="22"/>
        </w:rPr>
        <w:t>ł</w:t>
      </w:r>
      <w:r w:rsidRPr="00EC7FD3">
        <w:rPr>
          <w:sz w:val="22"/>
          <w:szCs w:val="22"/>
        </w:rPr>
        <w:t>ki</w:t>
      </w:r>
      <w:r w:rsidRPr="00EC7FD3">
        <w:rPr>
          <w:spacing w:val="12"/>
          <w:sz w:val="22"/>
          <w:szCs w:val="22"/>
        </w:rPr>
        <w:t xml:space="preserve"> </w:t>
      </w:r>
      <w:r w:rsidRPr="00EC7FD3">
        <w:rPr>
          <w:spacing w:val="-1"/>
          <w:sz w:val="22"/>
          <w:szCs w:val="22"/>
        </w:rPr>
        <w:t>ro</w:t>
      </w:r>
      <w:r w:rsidRPr="00EC7FD3">
        <w:rPr>
          <w:spacing w:val="1"/>
          <w:sz w:val="22"/>
          <w:szCs w:val="22"/>
        </w:rPr>
        <w:t>b</w:t>
      </w:r>
      <w:r w:rsidRPr="00EC7FD3">
        <w:rPr>
          <w:spacing w:val="-1"/>
          <w:sz w:val="22"/>
          <w:szCs w:val="22"/>
        </w:rPr>
        <w:t>o</w:t>
      </w:r>
      <w:r w:rsidRPr="00EC7FD3">
        <w:rPr>
          <w:spacing w:val="2"/>
          <w:sz w:val="22"/>
          <w:szCs w:val="22"/>
        </w:rPr>
        <w:t>c</w:t>
      </w:r>
      <w:r w:rsidRPr="00EC7FD3">
        <w:rPr>
          <w:spacing w:val="1"/>
          <w:sz w:val="22"/>
          <w:szCs w:val="22"/>
        </w:rPr>
        <w:t>z</w:t>
      </w:r>
      <w:r w:rsidRPr="00EC7FD3">
        <w:rPr>
          <w:spacing w:val="-1"/>
          <w:sz w:val="22"/>
          <w:szCs w:val="22"/>
        </w:rPr>
        <w:t>e</w:t>
      </w:r>
      <w:r w:rsidRPr="00EC7FD3">
        <w:rPr>
          <w:sz w:val="22"/>
          <w:szCs w:val="22"/>
        </w:rPr>
        <w:t>j</w:t>
      </w:r>
      <w:r w:rsidRPr="00EC7FD3">
        <w:rPr>
          <w:spacing w:val="8"/>
          <w:sz w:val="22"/>
          <w:szCs w:val="22"/>
        </w:rPr>
        <w:t xml:space="preserve"> n</w:t>
      </w:r>
      <w:r w:rsidRPr="00EC7FD3">
        <w:rPr>
          <w:spacing w:val="3"/>
          <w:sz w:val="22"/>
          <w:szCs w:val="22"/>
        </w:rPr>
        <w:t>i</w:t>
      </w:r>
      <w:r w:rsidRPr="00EC7FD3">
        <w:rPr>
          <w:sz w:val="22"/>
          <w:szCs w:val="22"/>
        </w:rPr>
        <w:t>e</w:t>
      </w:r>
      <w:r w:rsidRPr="00EC7FD3">
        <w:rPr>
          <w:spacing w:val="11"/>
          <w:sz w:val="22"/>
          <w:szCs w:val="22"/>
        </w:rPr>
        <w:t xml:space="preserve">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w:t>
      </w:r>
      <w:r w:rsidRPr="00EC7FD3">
        <w:rPr>
          <w:spacing w:val="1"/>
          <w:sz w:val="22"/>
          <w:szCs w:val="22"/>
        </w:rPr>
        <w:t>n</w:t>
      </w:r>
      <w:r w:rsidRPr="00EC7FD3">
        <w:rPr>
          <w:sz w:val="22"/>
          <w:szCs w:val="22"/>
        </w:rPr>
        <w:t>a</w:t>
      </w:r>
      <w:r w:rsidRPr="00EC7FD3">
        <w:rPr>
          <w:spacing w:val="7"/>
          <w:sz w:val="22"/>
          <w:szCs w:val="22"/>
        </w:rPr>
        <w:t xml:space="preserve"> </w:t>
      </w:r>
      <w:r w:rsidRPr="00EC7FD3">
        <w:rPr>
          <w:spacing w:val="1"/>
          <w:sz w:val="22"/>
          <w:szCs w:val="22"/>
        </w:rPr>
        <w:t>b</w:t>
      </w:r>
      <w:r w:rsidRPr="00EC7FD3">
        <w:rPr>
          <w:sz w:val="22"/>
          <w:szCs w:val="22"/>
        </w:rPr>
        <w:t>yć</w:t>
      </w:r>
      <w:r w:rsidRPr="00EC7FD3">
        <w:rPr>
          <w:spacing w:val="11"/>
          <w:sz w:val="22"/>
          <w:szCs w:val="22"/>
        </w:rPr>
        <w:t xml:space="preserve"> </w:t>
      </w:r>
      <w:r w:rsidRPr="00EC7FD3">
        <w:rPr>
          <w:sz w:val="22"/>
          <w:szCs w:val="22"/>
        </w:rPr>
        <w:t>m</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j</w:t>
      </w:r>
      <w:r w:rsidRPr="00EC7FD3">
        <w:rPr>
          <w:sz w:val="22"/>
          <w:szCs w:val="22"/>
        </w:rPr>
        <w:t>sza</w:t>
      </w:r>
      <w:r w:rsidRPr="00EC7FD3">
        <w:rPr>
          <w:spacing w:val="6"/>
          <w:sz w:val="22"/>
          <w:szCs w:val="22"/>
        </w:rPr>
        <w:t xml:space="preserve"> </w:t>
      </w:r>
      <w:r w:rsidRPr="00EC7FD3">
        <w:rPr>
          <w:spacing w:val="-1"/>
          <w:sz w:val="22"/>
          <w:szCs w:val="22"/>
        </w:rPr>
        <w:t>o</w:t>
      </w:r>
      <w:r w:rsidRPr="00EC7FD3">
        <w:rPr>
          <w:sz w:val="22"/>
          <w:szCs w:val="22"/>
        </w:rPr>
        <w:t>d</w:t>
      </w:r>
      <w:r w:rsidRPr="00EC7FD3">
        <w:rPr>
          <w:spacing w:val="13"/>
          <w:sz w:val="22"/>
          <w:szCs w:val="22"/>
        </w:rPr>
        <w:t xml:space="preserve"> </w:t>
      </w:r>
      <w:r w:rsidRPr="00EC7FD3">
        <w:rPr>
          <w:sz w:val="22"/>
          <w:szCs w:val="22"/>
        </w:rPr>
        <w:t>wart</w:t>
      </w:r>
      <w:r w:rsidRPr="00EC7FD3">
        <w:rPr>
          <w:spacing w:val="-1"/>
          <w:sz w:val="22"/>
          <w:szCs w:val="22"/>
        </w:rPr>
        <w:t>o</w:t>
      </w:r>
      <w:r w:rsidRPr="00EC7FD3">
        <w:rPr>
          <w:spacing w:val="2"/>
          <w:sz w:val="22"/>
          <w:szCs w:val="22"/>
        </w:rPr>
        <w:t>ś</w:t>
      </w:r>
      <w:r w:rsidRPr="00EC7FD3">
        <w:rPr>
          <w:sz w:val="22"/>
          <w:szCs w:val="22"/>
        </w:rPr>
        <w:t xml:space="preserve">ci </w:t>
      </w:r>
      <w:r w:rsidRPr="00EC7FD3">
        <w:rPr>
          <w:spacing w:val="1"/>
          <w:sz w:val="22"/>
          <w:szCs w:val="22"/>
        </w:rPr>
        <w:t>p</w:t>
      </w:r>
      <w:r w:rsidRPr="00EC7FD3">
        <w:rPr>
          <w:spacing w:val="-1"/>
          <w:sz w:val="22"/>
          <w:szCs w:val="22"/>
        </w:rPr>
        <w:t>o</w:t>
      </w:r>
      <w:r w:rsidRPr="00EC7FD3">
        <w:rPr>
          <w:spacing w:val="1"/>
          <w:sz w:val="22"/>
          <w:szCs w:val="22"/>
        </w:rPr>
        <w:t>d</w:t>
      </w:r>
      <w:r w:rsidRPr="00EC7FD3">
        <w:rPr>
          <w:sz w:val="22"/>
          <w:szCs w:val="22"/>
        </w:rPr>
        <w:t>a</w:t>
      </w:r>
      <w:r w:rsidRPr="00EC7FD3">
        <w:rPr>
          <w:spacing w:val="1"/>
          <w:sz w:val="22"/>
          <w:szCs w:val="22"/>
        </w:rPr>
        <w:t>n</w:t>
      </w:r>
      <w:r w:rsidRPr="00EC7FD3">
        <w:rPr>
          <w:spacing w:val="-1"/>
          <w:sz w:val="22"/>
          <w:szCs w:val="22"/>
        </w:rPr>
        <w:t>e</w:t>
      </w:r>
      <w:r w:rsidRPr="00EC7FD3">
        <w:rPr>
          <w:sz w:val="22"/>
          <w:szCs w:val="22"/>
        </w:rPr>
        <w:t>j</w:t>
      </w:r>
      <w:r w:rsidRPr="00EC7FD3">
        <w:rPr>
          <w:spacing w:val="-1"/>
          <w:sz w:val="22"/>
          <w:szCs w:val="22"/>
        </w:rPr>
        <w:t xml:space="preserve"> </w:t>
      </w:r>
      <w:r w:rsidRPr="00EC7FD3">
        <w:rPr>
          <w:sz w:val="22"/>
          <w:szCs w:val="22"/>
        </w:rPr>
        <w:t>w</w:t>
      </w:r>
      <w:r w:rsidRPr="00EC7FD3">
        <w:rPr>
          <w:spacing w:val="7"/>
          <w:sz w:val="22"/>
          <w:szCs w:val="22"/>
        </w:rPr>
        <w:t xml:space="preserve"> </w:t>
      </w:r>
      <w:r w:rsidRPr="00EC7FD3">
        <w:rPr>
          <w:spacing w:val="-1"/>
          <w:sz w:val="22"/>
          <w:szCs w:val="22"/>
        </w:rPr>
        <w:t>r</w:t>
      </w:r>
      <w:r w:rsidRPr="00EC7FD3">
        <w:rPr>
          <w:spacing w:val="1"/>
          <w:sz w:val="22"/>
          <w:szCs w:val="22"/>
        </w:rPr>
        <w:t>e</w:t>
      </w:r>
      <w:r w:rsidRPr="00EC7FD3">
        <w:rPr>
          <w:sz w:val="22"/>
          <w:szCs w:val="22"/>
        </w:rPr>
        <w:t>c</w:t>
      </w:r>
      <w:r w:rsidRPr="00EC7FD3">
        <w:rPr>
          <w:spacing w:val="-2"/>
          <w:sz w:val="22"/>
          <w:szCs w:val="22"/>
        </w:rPr>
        <w:t>e</w:t>
      </w:r>
      <w:r w:rsidRPr="00EC7FD3">
        <w:rPr>
          <w:spacing w:val="3"/>
          <w:sz w:val="22"/>
          <w:szCs w:val="22"/>
        </w:rPr>
        <w:t>p</w:t>
      </w:r>
      <w:r w:rsidRPr="00EC7FD3">
        <w:rPr>
          <w:sz w:val="22"/>
          <w:szCs w:val="22"/>
        </w:rPr>
        <w:t>c</w:t>
      </w:r>
      <w:r w:rsidRPr="00EC7FD3">
        <w:rPr>
          <w:spacing w:val="2"/>
          <w:sz w:val="22"/>
          <w:szCs w:val="22"/>
        </w:rPr>
        <w:t>i</w:t>
      </w:r>
      <w:r w:rsidRPr="00EC7FD3">
        <w:rPr>
          <w:spacing w:val="-1"/>
          <w:sz w:val="22"/>
          <w:szCs w:val="22"/>
        </w:rPr>
        <w:t>e</w:t>
      </w:r>
      <w:r w:rsidRPr="00EC7FD3">
        <w:rPr>
          <w:sz w:val="22"/>
          <w:szCs w:val="22"/>
        </w:rPr>
        <w:t xml:space="preserve">: </w:t>
      </w:r>
      <w:r w:rsidRPr="00EC7FD3">
        <w:rPr>
          <w:spacing w:val="1"/>
          <w:sz w:val="22"/>
          <w:szCs w:val="22"/>
        </w:rPr>
        <w:t>n</w:t>
      </w:r>
      <w:r w:rsidRPr="00EC7FD3">
        <w:rPr>
          <w:spacing w:val="3"/>
          <w:sz w:val="22"/>
          <w:szCs w:val="22"/>
        </w:rPr>
        <w:t>i</w:t>
      </w:r>
      <w:r w:rsidRPr="00EC7FD3">
        <w:rPr>
          <w:sz w:val="22"/>
          <w:szCs w:val="22"/>
        </w:rPr>
        <w:t>e</w:t>
      </w:r>
      <w:r w:rsidRPr="00EC7FD3">
        <w:rPr>
          <w:spacing w:val="-1"/>
          <w:sz w:val="22"/>
          <w:szCs w:val="22"/>
        </w:rPr>
        <w:t xml:space="preserve"> </w:t>
      </w:r>
      <w:r w:rsidRPr="00EC7FD3">
        <w:rPr>
          <w:sz w:val="22"/>
          <w:szCs w:val="22"/>
        </w:rPr>
        <w:t>w</w:t>
      </w:r>
      <w:r w:rsidRPr="00EC7FD3">
        <w:rPr>
          <w:spacing w:val="3"/>
          <w:sz w:val="22"/>
          <w:szCs w:val="22"/>
        </w:rPr>
        <w:t>i</w:t>
      </w:r>
      <w:r w:rsidRPr="00EC7FD3">
        <w:rPr>
          <w:spacing w:val="-1"/>
          <w:sz w:val="22"/>
          <w:szCs w:val="22"/>
        </w:rPr>
        <w:t>ę</w:t>
      </w:r>
      <w:r w:rsidRPr="00EC7FD3">
        <w:rPr>
          <w:sz w:val="22"/>
          <w:szCs w:val="22"/>
        </w:rPr>
        <w:t>c</w:t>
      </w:r>
      <w:r w:rsidRPr="00EC7FD3">
        <w:rPr>
          <w:spacing w:val="-2"/>
          <w:sz w:val="22"/>
          <w:szCs w:val="22"/>
        </w:rPr>
        <w:t>e</w:t>
      </w:r>
      <w:r w:rsidRPr="00EC7FD3">
        <w:rPr>
          <w:sz w:val="22"/>
          <w:szCs w:val="22"/>
        </w:rPr>
        <w:t>j</w:t>
      </w:r>
      <w:r w:rsidRPr="00EC7FD3">
        <w:rPr>
          <w:spacing w:val="1"/>
          <w:sz w:val="22"/>
          <w:szCs w:val="22"/>
        </w:rPr>
        <w:t xml:space="preserve"> n</w:t>
      </w:r>
      <w:r w:rsidRPr="00EC7FD3">
        <w:rPr>
          <w:spacing w:val="3"/>
          <w:sz w:val="22"/>
          <w:szCs w:val="22"/>
        </w:rPr>
        <w:t>i</w:t>
      </w:r>
      <w:r w:rsidRPr="00EC7FD3">
        <w:rPr>
          <w:sz w:val="22"/>
          <w:szCs w:val="22"/>
        </w:rPr>
        <w:t>ż</w:t>
      </w:r>
      <w:r w:rsidRPr="00EC7FD3">
        <w:rPr>
          <w:spacing w:val="4"/>
          <w:sz w:val="22"/>
          <w:szCs w:val="22"/>
        </w:rPr>
        <w:t xml:space="preserve"> </w:t>
      </w:r>
      <w:r w:rsidRPr="00EC7FD3">
        <w:rPr>
          <w:sz w:val="22"/>
          <w:szCs w:val="22"/>
        </w:rPr>
        <w:t>5</w:t>
      </w:r>
      <w:r w:rsidRPr="00EC7FD3">
        <w:rPr>
          <w:spacing w:val="6"/>
          <w:sz w:val="22"/>
          <w:szCs w:val="22"/>
        </w:rPr>
        <w:t xml:space="preserve"> </w:t>
      </w:r>
      <w:r w:rsidRPr="00EC7FD3">
        <w:rPr>
          <w:sz w:val="22"/>
          <w:szCs w:val="22"/>
        </w:rPr>
        <w:t>%</w:t>
      </w:r>
      <w:r w:rsidRPr="00EC7FD3">
        <w:rPr>
          <w:spacing w:val="4"/>
          <w:sz w:val="22"/>
          <w:szCs w:val="22"/>
        </w:rPr>
        <w:t xml:space="preserve"> </w:t>
      </w:r>
      <w:r w:rsidRPr="00EC7FD3">
        <w:rPr>
          <w:spacing w:val="1"/>
          <w:sz w:val="22"/>
          <w:szCs w:val="22"/>
        </w:rPr>
        <w:t>d</w:t>
      </w:r>
      <w:r w:rsidRPr="00EC7FD3">
        <w:rPr>
          <w:spacing w:val="3"/>
          <w:sz w:val="22"/>
          <w:szCs w:val="22"/>
        </w:rPr>
        <w:t>l</w:t>
      </w:r>
      <w:r w:rsidRPr="00EC7FD3">
        <w:rPr>
          <w:sz w:val="22"/>
          <w:szCs w:val="22"/>
        </w:rPr>
        <w:t>a</w:t>
      </w:r>
      <w:r w:rsidRPr="00EC7FD3">
        <w:rPr>
          <w:spacing w:val="6"/>
          <w:sz w:val="22"/>
          <w:szCs w:val="22"/>
        </w:rPr>
        <w:t xml:space="preserve"> </w:t>
      </w:r>
      <w:r w:rsidRPr="00EC7FD3">
        <w:rPr>
          <w:sz w:val="22"/>
          <w:szCs w:val="22"/>
        </w:rPr>
        <w:t>ś</w:t>
      </w:r>
      <w:r w:rsidRPr="00EC7FD3">
        <w:rPr>
          <w:spacing w:val="-2"/>
          <w:sz w:val="22"/>
          <w:szCs w:val="22"/>
        </w:rPr>
        <w:t>r</w:t>
      </w:r>
      <w:r w:rsidRPr="00EC7FD3">
        <w:rPr>
          <w:spacing w:val="-1"/>
          <w:sz w:val="22"/>
          <w:szCs w:val="22"/>
        </w:rPr>
        <w:t>e</w:t>
      </w:r>
      <w:r w:rsidRPr="00EC7FD3">
        <w:rPr>
          <w:spacing w:val="3"/>
          <w:sz w:val="22"/>
          <w:szCs w:val="22"/>
        </w:rPr>
        <w:t>d</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j</w:t>
      </w:r>
      <w:r w:rsidRPr="00EC7FD3">
        <w:rPr>
          <w:spacing w:val="-2"/>
          <w:sz w:val="22"/>
          <w:szCs w:val="22"/>
        </w:rPr>
        <w:t xml:space="preserve"> </w:t>
      </w:r>
      <w:r w:rsidRPr="00EC7FD3">
        <w:rPr>
          <w:sz w:val="22"/>
          <w:szCs w:val="22"/>
        </w:rPr>
        <w:t>z</w:t>
      </w:r>
      <w:r w:rsidRPr="00EC7FD3">
        <w:rPr>
          <w:spacing w:val="6"/>
          <w:sz w:val="22"/>
          <w:szCs w:val="22"/>
        </w:rPr>
        <w:t xml:space="preserve"> </w:t>
      </w:r>
      <w:r w:rsidRPr="00EC7FD3">
        <w:rPr>
          <w:spacing w:val="1"/>
          <w:sz w:val="22"/>
          <w:szCs w:val="22"/>
        </w:rPr>
        <w:t>p</w:t>
      </w:r>
      <w:r w:rsidRPr="00EC7FD3">
        <w:rPr>
          <w:spacing w:val="-1"/>
          <w:sz w:val="22"/>
          <w:szCs w:val="22"/>
        </w:rPr>
        <w:t>o</w:t>
      </w:r>
      <w:r w:rsidRPr="00EC7FD3">
        <w:rPr>
          <w:spacing w:val="-2"/>
          <w:sz w:val="22"/>
          <w:szCs w:val="22"/>
        </w:rPr>
        <w:t>m</w:t>
      </w:r>
      <w:r w:rsidRPr="00EC7FD3">
        <w:rPr>
          <w:spacing w:val="3"/>
          <w:sz w:val="22"/>
          <w:szCs w:val="22"/>
        </w:rPr>
        <w:t>i</w:t>
      </w:r>
      <w:r w:rsidRPr="00EC7FD3">
        <w:rPr>
          <w:sz w:val="22"/>
          <w:szCs w:val="22"/>
        </w:rPr>
        <w:t>a</w:t>
      </w:r>
      <w:r w:rsidRPr="00EC7FD3">
        <w:rPr>
          <w:spacing w:val="-1"/>
          <w:sz w:val="22"/>
          <w:szCs w:val="22"/>
        </w:rPr>
        <w:t>ró</w:t>
      </w:r>
      <w:r w:rsidRPr="00EC7FD3">
        <w:rPr>
          <w:sz w:val="22"/>
          <w:szCs w:val="22"/>
        </w:rPr>
        <w:t>w</w:t>
      </w:r>
      <w:r w:rsidRPr="00EC7FD3">
        <w:rPr>
          <w:spacing w:val="-3"/>
          <w:sz w:val="22"/>
          <w:szCs w:val="22"/>
        </w:rPr>
        <w:t xml:space="preserve"> </w:t>
      </w:r>
      <w:r w:rsidRPr="00EC7FD3">
        <w:rPr>
          <w:sz w:val="22"/>
          <w:szCs w:val="22"/>
        </w:rPr>
        <w:t>i</w:t>
      </w:r>
      <w:r w:rsidRPr="00EC7FD3">
        <w:rPr>
          <w:spacing w:val="9"/>
          <w:sz w:val="22"/>
          <w:szCs w:val="22"/>
        </w:rPr>
        <w:t xml:space="preserve"> </w:t>
      </w:r>
      <w:r w:rsidRPr="00EC7FD3">
        <w:rPr>
          <w:spacing w:val="1"/>
          <w:sz w:val="22"/>
          <w:szCs w:val="22"/>
        </w:rPr>
        <w:t>n</w:t>
      </w:r>
      <w:r w:rsidRPr="00EC7FD3">
        <w:rPr>
          <w:spacing w:val="3"/>
          <w:sz w:val="22"/>
          <w:szCs w:val="22"/>
        </w:rPr>
        <w:t>i</w:t>
      </w:r>
      <w:r w:rsidRPr="00EC7FD3">
        <w:rPr>
          <w:sz w:val="22"/>
          <w:szCs w:val="22"/>
        </w:rPr>
        <w:t>e</w:t>
      </w:r>
      <w:r w:rsidRPr="00EC7FD3">
        <w:rPr>
          <w:spacing w:val="1"/>
          <w:sz w:val="22"/>
          <w:szCs w:val="22"/>
        </w:rPr>
        <w:t xml:space="preserve"> </w:t>
      </w:r>
      <w:r w:rsidRPr="00EC7FD3">
        <w:rPr>
          <w:spacing w:val="-2"/>
          <w:sz w:val="22"/>
          <w:szCs w:val="22"/>
        </w:rPr>
        <w:t>w</w:t>
      </w:r>
      <w:r w:rsidRPr="00EC7FD3">
        <w:rPr>
          <w:spacing w:val="1"/>
          <w:sz w:val="22"/>
          <w:szCs w:val="22"/>
        </w:rPr>
        <w:t>i</w:t>
      </w:r>
      <w:r w:rsidRPr="00EC7FD3">
        <w:rPr>
          <w:spacing w:val="-1"/>
          <w:sz w:val="22"/>
          <w:szCs w:val="22"/>
        </w:rPr>
        <w:t>ę</w:t>
      </w:r>
      <w:r w:rsidRPr="00EC7FD3">
        <w:rPr>
          <w:spacing w:val="2"/>
          <w:sz w:val="22"/>
          <w:szCs w:val="22"/>
        </w:rPr>
        <w:t>c</w:t>
      </w:r>
      <w:r w:rsidRPr="00EC7FD3">
        <w:rPr>
          <w:spacing w:val="-1"/>
          <w:sz w:val="22"/>
          <w:szCs w:val="22"/>
        </w:rPr>
        <w:t>e</w:t>
      </w:r>
      <w:r w:rsidRPr="00EC7FD3">
        <w:rPr>
          <w:sz w:val="22"/>
          <w:szCs w:val="22"/>
        </w:rPr>
        <w:t xml:space="preserve">j </w:t>
      </w:r>
      <w:r w:rsidRPr="00EC7FD3">
        <w:rPr>
          <w:spacing w:val="1"/>
          <w:sz w:val="22"/>
          <w:szCs w:val="22"/>
        </w:rPr>
        <w:t>n</w:t>
      </w:r>
      <w:r w:rsidRPr="00EC7FD3">
        <w:rPr>
          <w:spacing w:val="3"/>
          <w:sz w:val="22"/>
          <w:szCs w:val="22"/>
        </w:rPr>
        <w:t>i</w:t>
      </w:r>
      <w:r w:rsidRPr="00EC7FD3">
        <w:rPr>
          <w:sz w:val="22"/>
          <w:szCs w:val="22"/>
        </w:rPr>
        <w:t>ż</w:t>
      </w:r>
      <w:r w:rsidRPr="00EC7FD3">
        <w:rPr>
          <w:spacing w:val="4"/>
          <w:sz w:val="22"/>
          <w:szCs w:val="22"/>
        </w:rPr>
        <w:t xml:space="preserve"> </w:t>
      </w:r>
      <w:r w:rsidRPr="00EC7FD3">
        <w:rPr>
          <w:sz w:val="22"/>
          <w:szCs w:val="22"/>
        </w:rPr>
        <w:t>10</w:t>
      </w:r>
      <w:r w:rsidRPr="00EC7FD3">
        <w:rPr>
          <w:spacing w:val="4"/>
          <w:sz w:val="22"/>
          <w:szCs w:val="22"/>
        </w:rPr>
        <w:t xml:space="preserve"> </w:t>
      </w:r>
      <w:r w:rsidRPr="00EC7FD3">
        <w:rPr>
          <w:sz w:val="22"/>
          <w:szCs w:val="22"/>
        </w:rPr>
        <w:t>%</w:t>
      </w:r>
      <w:r w:rsidRPr="00EC7FD3">
        <w:rPr>
          <w:spacing w:val="4"/>
          <w:sz w:val="22"/>
          <w:szCs w:val="22"/>
        </w:rPr>
        <w:t xml:space="preserve"> </w:t>
      </w:r>
      <w:r w:rsidRPr="00EC7FD3">
        <w:rPr>
          <w:spacing w:val="1"/>
          <w:sz w:val="22"/>
          <w:szCs w:val="22"/>
        </w:rPr>
        <w:t>d</w:t>
      </w:r>
      <w:r w:rsidRPr="00EC7FD3">
        <w:rPr>
          <w:spacing w:val="3"/>
          <w:sz w:val="22"/>
          <w:szCs w:val="22"/>
        </w:rPr>
        <w:t>l</w:t>
      </w:r>
      <w:r w:rsidRPr="00EC7FD3">
        <w:rPr>
          <w:sz w:val="22"/>
          <w:szCs w:val="22"/>
        </w:rPr>
        <w:t xml:space="preserve">a </w:t>
      </w:r>
      <w:r w:rsidRPr="00EC7FD3">
        <w:rPr>
          <w:spacing w:val="1"/>
          <w:sz w:val="22"/>
          <w:szCs w:val="22"/>
        </w:rPr>
        <w:t>p</w:t>
      </w:r>
      <w:r w:rsidRPr="00EC7FD3">
        <w:rPr>
          <w:spacing w:val="-1"/>
          <w:sz w:val="22"/>
          <w:szCs w:val="22"/>
        </w:rPr>
        <w:t>o</w:t>
      </w:r>
      <w:r w:rsidRPr="00EC7FD3">
        <w:rPr>
          <w:spacing w:val="1"/>
          <w:sz w:val="22"/>
          <w:szCs w:val="22"/>
        </w:rPr>
        <w:t>j</w:t>
      </w:r>
      <w:r w:rsidRPr="00EC7FD3">
        <w:rPr>
          <w:spacing w:val="-1"/>
          <w:sz w:val="22"/>
          <w:szCs w:val="22"/>
        </w:rPr>
        <w:t>e</w:t>
      </w:r>
      <w:r w:rsidRPr="00EC7FD3">
        <w:rPr>
          <w:spacing w:val="1"/>
          <w:sz w:val="22"/>
          <w:szCs w:val="22"/>
        </w:rPr>
        <w:t>d</w:t>
      </w:r>
      <w:r w:rsidRPr="00EC7FD3">
        <w:rPr>
          <w:sz w:val="22"/>
          <w:szCs w:val="22"/>
        </w:rPr>
        <w:t>y</w:t>
      </w:r>
      <w:r w:rsidRPr="00EC7FD3">
        <w:rPr>
          <w:spacing w:val="1"/>
          <w:sz w:val="22"/>
          <w:szCs w:val="22"/>
        </w:rPr>
        <w:t>n</w:t>
      </w:r>
      <w:r w:rsidRPr="00EC7FD3">
        <w:rPr>
          <w:sz w:val="22"/>
          <w:szCs w:val="22"/>
        </w:rPr>
        <w:t>c</w:t>
      </w:r>
      <w:r w:rsidRPr="00EC7FD3">
        <w:rPr>
          <w:spacing w:val="3"/>
          <w:sz w:val="22"/>
          <w:szCs w:val="22"/>
        </w:rPr>
        <w:t>z</w:t>
      </w:r>
      <w:r w:rsidRPr="00EC7FD3">
        <w:rPr>
          <w:spacing w:val="-1"/>
          <w:sz w:val="22"/>
          <w:szCs w:val="22"/>
        </w:rPr>
        <w:t>e</w:t>
      </w:r>
      <w:r w:rsidRPr="00EC7FD3">
        <w:rPr>
          <w:spacing w:val="1"/>
          <w:sz w:val="22"/>
          <w:szCs w:val="22"/>
        </w:rPr>
        <w:t>g</w:t>
      </w:r>
      <w:r w:rsidRPr="00EC7FD3">
        <w:rPr>
          <w:sz w:val="22"/>
          <w:szCs w:val="22"/>
        </w:rPr>
        <w:t>o</w:t>
      </w:r>
      <w:r w:rsidRPr="00EC7FD3">
        <w:rPr>
          <w:spacing w:val="-15"/>
          <w:sz w:val="22"/>
          <w:szCs w:val="22"/>
        </w:rPr>
        <w:t xml:space="preserve"> </w:t>
      </w:r>
      <w:r w:rsidRPr="00EC7FD3">
        <w:rPr>
          <w:spacing w:val="2"/>
          <w:sz w:val="22"/>
          <w:szCs w:val="22"/>
        </w:rPr>
        <w:t>p</w:t>
      </w:r>
      <w:r w:rsidRPr="00EC7FD3">
        <w:rPr>
          <w:spacing w:val="-1"/>
          <w:sz w:val="22"/>
          <w:szCs w:val="22"/>
        </w:rPr>
        <w:t>o</w:t>
      </w:r>
      <w:r w:rsidRPr="00EC7FD3">
        <w:rPr>
          <w:sz w:val="22"/>
          <w:szCs w:val="22"/>
        </w:rPr>
        <w:t>m</w:t>
      </w:r>
      <w:r w:rsidRPr="00EC7FD3">
        <w:rPr>
          <w:spacing w:val="3"/>
          <w:sz w:val="22"/>
          <w:szCs w:val="22"/>
        </w:rPr>
        <w:t>i</w:t>
      </w:r>
      <w:r w:rsidRPr="00EC7FD3">
        <w:rPr>
          <w:sz w:val="22"/>
          <w:szCs w:val="22"/>
        </w:rPr>
        <w:t>a</w:t>
      </w:r>
      <w:r w:rsidRPr="00EC7FD3">
        <w:rPr>
          <w:spacing w:val="-1"/>
          <w:sz w:val="22"/>
          <w:szCs w:val="22"/>
        </w:rPr>
        <w:t>r</w:t>
      </w:r>
      <w:r w:rsidRPr="00EC7FD3">
        <w:rPr>
          <w:spacing w:val="1"/>
          <w:sz w:val="22"/>
          <w:szCs w:val="22"/>
        </w:rPr>
        <w:t>u</w:t>
      </w:r>
      <w:r w:rsidRPr="00EC7FD3">
        <w:rPr>
          <w:sz w:val="22"/>
          <w:szCs w:val="22"/>
        </w:rPr>
        <w:t>.</w:t>
      </w:r>
    </w:p>
    <w:p w14:paraId="21D183CF" w14:textId="77777777" w:rsidR="00D5342A" w:rsidRPr="00EC7FD3" w:rsidRDefault="00D5342A" w:rsidP="00D5342A">
      <w:pPr>
        <w:widowControl w:val="0"/>
        <w:autoSpaceDE w:val="0"/>
        <w:autoSpaceDN w:val="0"/>
        <w:adjustRightInd w:val="0"/>
        <w:spacing w:before="1" w:after="0" w:line="240" w:lineRule="exact"/>
        <w:jc w:val="left"/>
        <w:rPr>
          <w:sz w:val="22"/>
          <w:szCs w:val="22"/>
        </w:rPr>
      </w:pPr>
    </w:p>
    <w:p w14:paraId="7DBA4F72" w14:textId="77777777" w:rsidR="00D5342A" w:rsidRPr="00EC7FD3" w:rsidRDefault="00D5342A" w:rsidP="00D5342A">
      <w:pPr>
        <w:widowControl w:val="0"/>
        <w:autoSpaceDE w:val="0"/>
        <w:autoSpaceDN w:val="0"/>
        <w:adjustRightInd w:val="0"/>
        <w:spacing w:before="0" w:after="0"/>
        <w:ind w:right="3891"/>
        <w:rPr>
          <w:sz w:val="22"/>
          <w:szCs w:val="22"/>
        </w:rPr>
      </w:pPr>
      <w:r w:rsidRPr="00EC7FD3">
        <w:rPr>
          <w:b/>
          <w:bCs/>
          <w:sz w:val="22"/>
          <w:szCs w:val="22"/>
        </w:rPr>
        <w:t>6.7.4.</w:t>
      </w:r>
      <w:r w:rsidRPr="00EC7FD3">
        <w:rPr>
          <w:b/>
          <w:bCs/>
          <w:spacing w:val="-7"/>
          <w:sz w:val="22"/>
          <w:szCs w:val="22"/>
        </w:rPr>
        <w:t xml:space="preserve"> </w:t>
      </w:r>
      <w:r w:rsidRPr="00EC7FD3">
        <w:rPr>
          <w:b/>
          <w:bCs/>
          <w:sz w:val="22"/>
          <w:szCs w:val="22"/>
        </w:rPr>
        <w:t>Sp</w:t>
      </w:r>
      <w:r w:rsidRPr="00EC7FD3">
        <w:rPr>
          <w:b/>
          <w:bCs/>
          <w:spacing w:val="2"/>
          <w:sz w:val="22"/>
          <w:szCs w:val="22"/>
        </w:rPr>
        <w:t>r</w:t>
      </w:r>
      <w:r w:rsidRPr="00EC7FD3">
        <w:rPr>
          <w:b/>
          <w:bCs/>
          <w:spacing w:val="-1"/>
          <w:sz w:val="22"/>
          <w:szCs w:val="22"/>
        </w:rPr>
        <w:t>aw</w:t>
      </w:r>
      <w:r w:rsidRPr="00EC7FD3">
        <w:rPr>
          <w:b/>
          <w:bCs/>
          <w:sz w:val="22"/>
          <w:szCs w:val="22"/>
        </w:rPr>
        <w:t>d</w:t>
      </w:r>
      <w:r w:rsidRPr="00EC7FD3">
        <w:rPr>
          <w:b/>
          <w:bCs/>
          <w:spacing w:val="3"/>
          <w:sz w:val="22"/>
          <w:szCs w:val="22"/>
        </w:rPr>
        <w:t>z</w:t>
      </w:r>
      <w:r w:rsidRPr="00EC7FD3">
        <w:rPr>
          <w:b/>
          <w:bCs/>
          <w:sz w:val="22"/>
          <w:szCs w:val="22"/>
        </w:rPr>
        <w:t>en</w:t>
      </w:r>
      <w:r w:rsidRPr="00EC7FD3">
        <w:rPr>
          <w:b/>
          <w:bCs/>
          <w:spacing w:val="1"/>
          <w:sz w:val="22"/>
          <w:szCs w:val="22"/>
        </w:rPr>
        <w:t>i</w:t>
      </w:r>
      <w:r w:rsidRPr="00EC7FD3">
        <w:rPr>
          <w:b/>
          <w:bCs/>
          <w:sz w:val="22"/>
          <w:szCs w:val="22"/>
        </w:rPr>
        <w:t>e</w:t>
      </w:r>
      <w:r w:rsidRPr="00EC7FD3">
        <w:rPr>
          <w:b/>
          <w:bCs/>
          <w:spacing w:val="-13"/>
          <w:sz w:val="22"/>
          <w:szCs w:val="22"/>
        </w:rPr>
        <w:t xml:space="preserve"> </w:t>
      </w:r>
      <w:r w:rsidRPr="00EC7FD3">
        <w:rPr>
          <w:b/>
          <w:bCs/>
          <w:spacing w:val="-1"/>
          <w:sz w:val="22"/>
          <w:szCs w:val="22"/>
        </w:rPr>
        <w:t>w</w:t>
      </w:r>
      <w:r w:rsidRPr="00EC7FD3">
        <w:rPr>
          <w:b/>
          <w:bCs/>
          <w:sz w:val="22"/>
          <w:szCs w:val="22"/>
        </w:rPr>
        <w:t>y</w:t>
      </w:r>
      <w:r w:rsidRPr="00EC7FD3">
        <w:rPr>
          <w:b/>
          <w:bCs/>
          <w:spacing w:val="2"/>
          <w:sz w:val="22"/>
          <w:szCs w:val="22"/>
        </w:rPr>
        <w:t>t</w:t>
      </w:r>
      <w:r w:rsidRPr="00EC7FD3">
        <w:rPr>
          <w:b/>
          <w:bCs/>
          <w:spacing w:val="-1"/>
          <w:sz w:val="22"/>
          <w:szCs w:val="22"/>
        </w:rPr>
        <w:t>r</w:t>
      </w:r>
      <w:r w:rsidRPr="00EC7FD3">
        <w:rPr>
          <w:b/>
          <w:bCs/>
          <w:spacing w:val="1"/>
          <w:sz w:val="22"/>
          <w:szCs w:val="22"/>
        </w:rPr>
        <w:t>z</w:t>
      </w:r>
      <w:r w:rsidRPr="00EC7FD3">
        <w:rPr>
          <w:b/>
          <w:bCs/>
          <w:sz w:val="22"/>
          <w:szCs w:val="22"/>
        </w:rPr>
        <w:t>ym</w:t>
      </w:r>
      <w:r w:rsidRPr="00EC7FD3">
        <w:rPr>
          <w:b/>
          <w:bCs/>
          <w:spacing w:val="-1"/>
          <w:sz w:val="22"/>
          <w:szCs w:val="22"/>
        </w:rPr>
        <w:t>a</w:t>
      </w:r>
      <w:r w:rsidRPr="00EC7FD3">
        <w:rPr>
          <w:b/>
          <w:bCs/>
          <w:sz w:val="22"/>
          <w:szCs w:val="22"/>
        </w:rPr>
        <w:t>ł</w:t>
      </w:r>
      <w:r w:rsidRPr="00EC7FD3">
        <w:rPr>
          <w:b/>
          <w:bCs/>
          <w:spacing w:val="2"/>
          <w:sz w:val="22"/>
          <w:szCs w:val="22"/>
        </w:rPr>
        <w:t>o</w:t>
      </w:r>
      <w:r w:rsidRPr="00EC7FD3">
        <w:rPr>
          <w:b/>
          <w:bCs/>
          <w:sz w:val="22"/>
          <w:szCs w:val="22"/>
        </w:rPr>
        <w:t>ści</w:t>
      </w:r>
      <w:r w:rsidRPr="00EC7FD3">
        <w:rPr>
          <w:b/>
          <w:bCs/>
          <w:spacing w:val="-16"/>
          <w:sz w:val="22"/>
          <w:szCs w:val="22"/>
        </w:rPr>
        <w:t xml:space="preserve"> </w:t>
      </w:r>
      <w:r w:rsidRPr="00EC7FD3">
        <w:rPr>
          <w:b/>
          <w:bCs/>
          <w:spacing w:val="2"/>
          <w:sz w:val="22"/>
          <w:szCs w:val="22"/>
        </w:rPr>
        <w:t>n</w:t>
      </w:r>
      <w:r w:rsidRPr="00EC7FD3">
        <w:rPr>
          <w:b/>
          <w:bCs/>
          <w:sz w:val="22"/>
          <w:szCs w:val="22"/>
        </w:rPr>
        <w:t>a</w:t>
      </w:r>
      <w:r w:rsidRPr="00EC7FD3">
        <w:rPr>
          <w:b/>
          <w:bCs/>
          <w:spacing w:val="-3"/>
          <w:sz w:val="22"/>
          <w:szCs w:val="22"/>
        </w:rPr>
        <w:t xml:space="preserve"> </w:t>
      </w:r>
      <w:r w:rsidRPr="00EC7FD3">
        <w:rPr>
          <w:b/>
          <w:bCs/>
          <w:sz w:val="22"/>
          <w:szCs w:val="22"/>
        </w:rPr>
        <w:t>śc</w:t>
      </w:r>
      <w:r w:rsidRPr="00EC7FD3">
        <w:rPr>
          <w:b/>
          <w:bCs/>
          <w:spacing w:val="1"/>
          <w:sz w:val="22"/>
          <w:szCs w:val="22"/>
        </w:rPr>
        <w:t>i</w:t>
      </w:r>
      <w:r w:rsidRPr="00EC7FD3">
        <w:rPr>
          <w:b/>
          <w:bCs/>
          <w:sz w:val="22"/>
          <w:szCs w:val="22"/>
        </w:rPr>
        <w:t>sk</w:t>
      </w:r>
      <w:r w:rsidRPr="00EC7FD3">
        <w:rPr>
          <w:b/>
          <w:bCs/>
          <w:spacing w:val="1"/>
          <w:sz w:val="22"/>
          <w:szCs w:val="22"/>
        </w:rPr>
        <w:t>a</w:t>
      </w:r>
      <w:r w:rsidRPr="00EC7FD3">
        <w:rPr>
          <w:b/>
          <w:bCs/>
          <w:sz w:val="22"/>
          <w:szCs w:val="22"/>
        </w:rPr>
        <w:t>n</w:t>
      </w:r>
      <w:r w:rsidRPr="00EC7FD3">
        <w:rPr>
          <w:b/>
          <w:bCs/>
          <w:spacing w:val="1"/>
          <w:sz w:val="22"/>
          <w:szCs w:val="22"/>
        </w:rPr>
        <w:t>i</w:t>
      </w:r>
      <w:r w:rsidRPr="00EC7FD3">
        <w:rPr>
          <w:b/>
          <w:bCs/>
          <w:sz w:val="22"/>
          <w:szCs w:val="22"/>
        </w:rPr>
        <w:t>e</w:t>
      </w:r>
    </w:p>
    <w:p w14:paraId="6F86D1E8"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222F971C" w14:textId="77777777" w:rsidR="00D5342A" w:rsidRPr="00F1166A" w:rsidRDefault="00D5342A" w:rsidP="00D5342A">
      <w:pPr>
        <w:widowControl w:val="0"/>
        <w:autoSpaceDE w:val="0"/>
        <w:autoSpaceDN w:val="0"/>
        <w:adjustRightInd w:val="0"/>
        <w:spacing w:before="0" w:after="0" w:line="276" w:lineRule="auto"/>
        <w:ind w:right="102"/>
        <w:rPr>
          <w:sz w:val="22"/>
          <w:szCs w:val="22"/>
        </w:rPr>
      </w:pPr>
      <w:r w:rsidRPr="00F1166A">
        <w:rPr>
          <w:sz w:val="22"/>
          <w:szCs w:val="22"/>
        </w:rPr>
        <w:t xml:space="preserve">Wytrzymałość na ściskanie oznacza się wg PN-EN 13286-41 na próbkach walcowych H/D=1 ( H/D= 8,0÷1,21) zagęszczonych metodą </w:t>
      </w:r>
      <w:proofErr w:type="spellStart"/>
      <w:r w:rsidRPr="00F1166A">
        <w:rPr>
          <w:sz w:val="22"/>
          <w:szCs w:val="22"/>
        </w:rPr>
        <w:t>Proctora</w:t>
      </w:r>
      <w:proofErr w:type="spellEnd"/>
      <w:r w:rsidRPr="00F1166A">
        <w:rPr>
          <w:sz w:val="22"/>
          <w:szCs w:val="22"/>
        </w:rPr>
        <w:t xml:space="preserve"> zgodnie z PN-EN 13283-50. Próbki do badań należy pobierać z miejsc losowo wybranych na warstwie przed zagęszczeniem gruntu wymieszanego z spoiwem. Próbki w liczbie min. 3 sztuki należy przechowywać zgodnie z wymaganiami dotyczącymi poszczególnych rodzajów spoiw. Badanie wytrzymałości na ściskanie należy przeprowadzić po czasie dostosowanym do charakterystyki użytego spoiwa. Próbki należy badać po: 7 dniach (w przypadku wapna),</w:t>
      </w:r>
      <w:r>
        <w:rPr>
          <w:sz w:val="22"/>
          <w:szCs w:val="22"/>
        </w:rPr>
        <w:t xml:space="preserve"> </w:t>
      </w:r>
      <w:r w:rsidRPr="00F1166A">
        <w:rPr>
          <w:sz w:val="22"/>
          <w:szCs w:val="22"/>
        </w:rPr>
        <w:t xml:space="preserve">28 dniach </w:t>
      </w:r>
      <w:r>
        <w:rPr>
          <w:sz w:val="22"/>
          <w:szCs w:val="22"/>
        </w:rPr>
        <w:br/>
      </w:r>
      <w:r w:rsidRPr="00F1166A">
        <w:rPr>
          <w:sz w:val="22"/>
          <w:szCs w:val="22"/>
        </w:rPr>
        <w:t>(w przypadku cementu), 42 dniach (w przypadku popiołów lotnych), 90 dniach</w:t>
      </w:r>
      <w:r>
        <w:rPr>
          <w:sz w:val="22"/>
          <w:szCs w:val="22"/>
        </w:rPr>
        <w:t xml:space="preserve"> </w:t>
      </w:r>
      <w:r w:rsidRPr="00F1166A">
        <w:rPr>
          <w:sz w:val="22"/>
          <w:szCs w:val="22"/>
        </w:rPr>
        <w:t xml:space="preserve">(w przypadku granulowanego żużla wielkopiecowego). Wyniki wytrzymałości na ściskanie powinny być zgodne z wymaganiami podanymi w Tabeli 5 niniejszych </w:t>
      </w:r>
      <w:proofErr w:type="spellStart"/>
      <w:r>
        <w:rPr>
          <w:sz w:val="22"/>
          <w:szCs w:val="22"/>
        </w:rPr>
        <w:t>STWiORB</w:t>
      </w:r>
      <w:proofErr w:type="spellEnd"/>
      <w:r w:rsidRPr="00F1166A">
        <w:rPr>
          <w:sz w:val="22"/>
          <w:szCs w:val="22"/>
        </w:rPr>
        <w:t xml:space="preserve"> w odniesieniu do określonego rodzaju spoiwa.</w:t>
      </w:r>
    </w:p>
    <w:p w14:paraId="16C4E152" w14:textId="77777777" w:rsidR="00D5342A" w:rsidRPr="00EC7FD3" w:rsidRDefault="00D5342A" w:rsidP="00D5342A">
      <w:pPr>
        <w:widowControl w:val="0"/>
        <w:autoSpaceDE w:val="0"/>
        <w:autoSpaceDN w:val="0"/>
        <w:adjustRightInd w:val="0"/>
        <w:spacing w:before="19" w:after="0" w:line="220" w:lineRule="exact"/>
        <w:jc w:val="left"/>
        <w:rPr>
          <w:sz w:val="22"/>
          <w:szCs w:val="22"/>
        </w:rPr>
      </w:pPr>
    </w:p>
    <w:p w14:paraId="1A04B998" w14:textId="77777777" w:rsidR="00D5342A" w:rsidRPr="00EC7FD3" w:rsidRDefault="00D5342A" w:rsidP="00D5342A">
      <w:pPr>
        <w:widowControl w:val="0"/>
        <w:autoSpaceDE w:val="0"/>
        <w:autoSpaceDN w:val="0"/>
        <w:adjustRightInd w:val="0"/>
        <w:spacing w:before="0" w:after="0"/>
        <w:ind w:right="109"/>
        <w:rPr>
          <w:sz w:val="22"/>
          <w:szCs w:val="22"/>
        </w:rPr>
      </w:pPr>
      <w:r w:rsidRPr="00EC7FD3">
        <w:rPr>
          <w:b/>
          <w:bCs/>
          <w:sz w:val="22"/>
          <w:szCs w:val="22"/>
        </w:rPr>
        <w:t>6.7.5.</w:t>
      </w:r>
      <w:r w:rsidRPr="00EC7FD3">
        <w:rPr>
          <w:b/>
          <w:bCs/>
          <w:spacing w:val="-7"/>
          <w:sz w:val="22"/>
          <w:szCs w:val="22"/>
        </w:rPr>
        <w:t xml:space="preserve"> </w:t>
      </w:r>
      <w:r w:rsidRPr="00EC7FD3">
        <w:rPr>
          <w:b/>
          <w:bCs/>
          <w:sz w:val="22"/>
          <w:szCs w:val="22"/>
        </w:rPr>
        <w:t>Sp</w:t>
      </w:r>
      <w:r w:rsidRPr="00EC7FD3">
        <w:rPr>
          <w:b/>
          <w:bCs/>
          <w:spacing w:val="2"/>
          <w:sz w:val="22"/>
          <w:szCs w:val="22"/>
        </w:rPr>
        <w:t>r</w:t>
      </w:r>
      <w:r w:rsidRPr="00EC7FD3">
        <w:rPr>
          <w:b/>
          <w:bCs/>
          <w:spacing w:val="-1"/>
          <w:sz w:val="22"/>
          <w:szCs w:val="22"/>
        </w:rPr>
        <w:t>aw</w:t>
      </w:r>
      <w:r w:rsidRPr="00EC7FD3">
        <w:rPr>
          <w:b/>
          <w:bCs/>
          <w:sz w:val="22"/>
          <w:szCs w:val="22"/>
        </w:rPr>
        <w:t>d</w:t>
      </w:r>
      <w:r w:rsidRPr="00EC7FD3">
        <w:rPr>
          <w:b/>
          <w:bCs/>
          <w:spacing w:val="3"/>
          <w:sz w:val="22"/>
          <w:szCs w:val="22"/>
        </w:rPr>
        <w:t>z</w:t>
      </w:r>
      <w:r w:rsidRPr="00EC7FD3">
        <w:rPr>
          <w:b/>
          <w:bCs/>
          <w:sz w:val="22"/>
          <w:szCs w:val="22"/>
        </w:rPr>
        <w:t>en</w:t>
      </w:r>
      <w:r w:rsidRPr="00EC7FD3">
        <w:rPr>
          <w:b/>
          <w:bCs/>
          <w:spacing w:val="1"/>
          <w:sz w:val="22"/>
          <w:szCs w:val="22"/>
        </w:rPr>
        <w:t>i</w:t>
      </w:r>
      <w:r w:rsidRPr="00EC7FD3">
        <w:rPr>
          <w:b/>
          <w:bCs/>
          <w:sz w:val="22"/>
          <w:szCs w:val="22"/>
        </w:rPr>
        <w:t xml:space="preserve">e </w:t>
      </w:r>
      <w:r w:rsidRPr="00EC7FD3">
        <w:rPr>
          <w:b/>
          <w:bCs/>
          <w:spacing w:val="1"/>
          <w:sz w:val="22"/>
          <w:szCs w:val="22"/>
        </w:rPr>
        <w:t>z</w:t>
      </w:r>
      <w:r w:rsidRPr="00EC7FD3">
        <w:rPr>
          <w:b/>
          <w:bCs/>
          <w:spacing w:val="-1"/>
          <w:sz w:val="22"/>
          <w:szCs w:val="22"/>
        </w:rPr>
        <w:t>a</w:t>
      </w:r>
      <w:r w:rsidRPr="00EC7FD3">
        <w:rPr>
          <w:b/>
          <w:bCs/>
          <w:spacing w:val="2"/>
          <w:sz w:val="22"/>
          <w:szCs w:val="22"/>
        </w:rPr>
        <w:t>g</w:t>
      </w:r>
      <w:r w:rsidRPr="00EC7FD3">
        <w:rPr>
          <w:b/>
          <w:bCs/>
          <w:sz w:val="22"/>
          <w:szCs w:val="22"/>
        </w:rPr>
        <w:t>ę</w:t>
      </w:r>
      <w:r w:rsidRPr="00EC7FD3">
        <w:rPr>
          <w:b/>
          <w:bCs/>
          <w:spacing w:val="-1"/>
          <w:sz w:val="22"/>
          <w:szCs w:val="22"/>
        </w:rPr>
        <w:t>s</w:t>
      </w:r>
      <w:r w:rsidRPr="00EC7FD3">
        <w:rPr>
          <w:b/>
          <w:bCs/>
          <w:spacing w:val="3"/>
          <w:sz w:val="22"/>
          <w:szCs w:val="22"/>
        </w:rPr>
        <w:t>z</w:t>
      </w:r>
      <w:r w:rsidRPr="00EC7FD3">
        <w:rPr>
          <w:b/>
          <w:bCs/>
          <w:sz w:val="22"/>
          <w:szCs w:val="22"/>
        </w:rPr>
        <w:t>c</w:t>
      </w:r>
      <w:r w:rsidRPr="00EC7FD3">
        <w:rPr>
          <w:b/>
          <w:bCs/>
          <w:spacing w:val="1"/>
          <w:sz w:val="22"/>
          <w:szCs w:val="22"/>
        </w:rPr>
        <w:t>z</w:t>
      </w:r>
      <w:r w:rsidRPr="00EC7FD3">
        <w:rPr>
          <w:b/>
          <w:bCs/>
          <w:sz w:val="22"/>
          <w:szCs w:val="22"/>
        </w:rPr>
        <w:t>en</w:t>
      </w:r>
      <w:r w:rsidRPr="00EC7FD3">
        <w:rPr>
          <w:b/>
          <w:bCs/>
          <w:spacing w:val="1"/>
          <w:sz w:val="22"/>
          <w:szCs w:val="22"/>
        </w:rPr>
        <w:t>i</w:t>
      </w:r>
      <w:r w:rsidRPr="00EC7FD3">
        <w:rPr>
          <w:b/>
          <w:bCs/>
          <w:sz w:val="22"/>
          <w:szCs w:val="22"/>
        </w:rPr>
        <w:t xml:space="preserve">a </w:t>
      </w:r>
      <w:r w:rsidRPr="00EC7FD3">
        <w:rPr>
          <w:b/>
          <w:bCs/>
          <w:spacing w:val="1"/>
          <w:sz w:val="22"/>
          <w:szCs w:val="22"/>
        </w:rPr>
        <w:t>w</w:t>
      </w:r>
      <w:r w:rsidRPr="00EC7FD3">
        <w:rPr>
          <w:b/>
          <w:bCs/>
          <w:spacing w:val="-1"/>
          <w:sz w:val="22"/>
          <w:szCs w:val="22"/>
        </w:rPr>
        <w:t>a</w:t>
      </w:r>
      <w:r w:rsidRPr="00EC7FD3">
        <w:rPr>
          <w:b/>
          <w:bCs/>
          <w:spacing w:val="2"/>
          <w:sz w:val="22"/>
          <w:szCs w:val="22"/>
        </w:rPr>
        <w:t>r</w:t>
      </w:r>
      <w:r w:rsidRPr="00EC7FD3">
        <w:rPr>
          <w:b/>
          <w:bCs/>
          <w:sz w:val="22"/>
          <w:szCs w:val="22"/>
        </w:rPr>
        <w:t>st</w:t>
      </w:r>
      <w:r w:rsidRPr="00EC7FD3">
        <w:rPr>
          <w:b/>
          <w:bCs/>
          <w:spacing w:val="1"/>
          <w:sz w:val="22"/>
          <w:szCs w:val="22"/>
        </w:rPr>
        <w:t>w</w:t>
      </w:r>
      <w:r w:rsidRPr="00EC7FD3">
        <w:rPr>
          <w:b/>
          <w:bCs/>
          <w:sz w:val="22"/>
          <w:szCs w:val="22"/>
        </w:rPr>
        <w:t>y u</w:t>
      </w:r>
      <w:r w:rsidRPr="00EC7FD3">
        <w:rPr>
          <w:b/>
          <w:bCs/>
          <w:spacing w:val="1"/>
          <w:sz w:val="22"/>
          <w:szCs w:val="22"/>
        </w:rPr>
        <w:t>l</w:t>
      </w:r>
      <w:r w:rsidRPr="00EC7FD3">
        <w:rPr>
          <w:b/>
          <w:bCs/>
          <w:sz w:val="22"/>
          <w:szCs w:val="22"/>
        </w:rPr>
        <w:t>ep</w:t>
      </w:r>
      <w:r w:rsidRPr="00EC7FD3">
        <w:rPr>
          <w:b/>
          <w:bCs/>
          <w:spacing w:val="-1"/>
          <w:sz w:val="22"/>
          <w:szCs w:val="22"/>
        </w:rPr>
        <w:t>s</w:t>
      </w:r>
      <w:r w:rsidRPr="00EC7FD3">
        <w:rPr>
          <w:b/>
          <w:bCs/>
          <w:spacing w:val="1"/>
          <w:sz w:val="22"/>
          <w:szCs w:val="22"/>
        </w:rPr>
        <w:t>z</w:t>
      </w:r>
      <w:r w:rsidRPr="00EC7FD3">
        <w:rPr>
          <w:b/>
          <w:bCs/>
          <w:sz w:val="22"/>
          <w:szCs w:val="22"/>
        </w:rPr>
        <w:t>o</w:t>
      </w:r>
      <w:r w:rsidRPr="00EC7FD3">
        <w:rPr>
          <w:b/>
          <w:bCs/>
          <w:spacing w:val="2"/>
          <w:sz w:val="22"/>
          <w:szCs w:val="22"/>
        </w:rPr>
        <w:t>n</w:t>
      </w:r>
      <w:r w:rsidRPr="00EC7FD3">
        <w:rPr>
          <w:b/>
          <w:bCs/>
          <w:sz w:val="22"/>
          <w:szCs w:val="22"/>
        </w:rPr>
        <w:t xml:space="preserve">ego </w:t>
      </w:r>
      <w:r w:rsidRPr="00EC7FD3">
        <w:rPr>
          <w:b/>
          <w:bCs/>
          <w:spacing w:val="2"/>
          <w:sz w:val="22"/>
          <w:szCs w:val="22"/>
        </w:rPr>
        <w:t>p</w:t>
      </w:r>
      <w:r w:rsidRPr="00EC7FD3">
        <w:rPr>
          <w:b/>
          <w:bCs/>
          <w:sz w:val="22"/>
          <w:szCs w:val="22"/>
        </w:rPr>
        <w:t>od</w:t>
      </w:r>
      <w:r w:rsidRPr="00EC7FD3">
        <w:rPr>
          <w:b/>
          <w:bCs/>
          <w:spacing w:val="-1"/>
          <w:sz w:val="22"/>
          <w:szCs w:val="22"/>
        </w:rPr>
        <w:t>ł</w:t>
      </w:r>
      <w:r w:rsidRPr="00EC7FD3">
        <w:rPr>
          <w:b/>
          <w:bCs/>
          <w:sz w:val="22"/>
          <w:szCs w:val="22"/>
        </w:rPr>
        <w:t>o</w:t>
      </w:r>
      <w:r w:rsidRPr="00EC7FD3">
        <w:rPr>
          <w:b/>
          <w:bCs/>
          <w:spacing w:val="3"/>
          <w:sz w:val="22"/>
          <w:szCs w:val="22"/>
        </w:rPr>
        <w:t>ż</w:t>
      </w:r>
      <w:r w:rsidRPr="00EC7FD3">
        <w:rPr>
          <w:b/>
          <w:bCs/>
          <w:sz w:val="22"/>
          <w:szCs w:val="22"/>
        </w:rPr>
        <w:t>a z g</w:t>
      </w:r>
      <w:r w:rsidRPr="00EC7FD3">
        <w:rPr>
          <w:b/>
          <w:bCs/>
          <w:spacing w:val="2"/>
          <w:sz w:val="22"/>
          <w:szCs w:val="22"/>
        </w:rPr>
        <w:t>r</w:t>
      </w:r>
      <w:r w:rsidRPr="00EC7FD3">
        <w:rPr>
          <w:b/>
          <w:bCs/>
          <w:sz w:val="22"/>
          <w:szCs w:val="22"/>
        </w:rPr>
        <w:t>untu</w:t>
      </w:r>
    </w:p>
    <w:p w14:paraId="4250B58A" w14:textId="77777777" w:rsidR="00D5342A" w:rsidRPr="00EC7FD3" w:rsidRDefault="00D5342A" w:rsidP="00D5342A">
      <w:pPr>
        <w:widowControl w:val="0"/>
        <w:autoSpaceDE w:val="0"/>
        <w:autoSpaceDN w:val="0"/>
        <w:adjustRightInd w:val="0"/>
        <w:spacing w:before="37" w:after="0"/>
        <w:ind w:right="-20"/>
        <w:jc w:val="left"/>
        <w:rPr>
          <w:sz w:val="22"/>
          <w:szCs w:val="22"/>
        </w:rPr>
      </w:pPr>
      <w:r w:rsidRPr="00EC7FD3">
        <w:rPr>
          <w:b/>
          <w:bCs/>
          <w:sz w:val="22"/>
          <w:szCs w:val="22"/>
        </w:rPr>
        <w:t>st</w:t>
      </w:r>
      <w:r w:rsidRPr="00EC7FD3">
        <w:rPr>
          <w:b/>
          <w:bCs/>
          <w:spacing w:val="-1"/>
          <w:sz w:val="22"/>
          <w:szCs w:val="22"/>
        </w:rPr>
        <w:t>a</w:t>
      </w:r>
      <w:r w:rsidRPr="00EC7FD3">
        <w:rPr>
          <w:b/>
          <w:bCs/>
          <w:spacing w:val="2"/>
          <w:sz w:val="22"/>
          <w:szCs w:val="22"/>
        </w:rPr>
        <w:t>b</w:t>
      </w:r>
      <w:r w:rsidRPr="00EC7FD3">
        <w:rPr>
          <w:b/>
          <w:bCs/>
          <w:spacing w:val="-1"/>
          <w:sz w:val="22"/>
          <w:szCs w:val="22"/>
        </w:rPr>
        <w:t>i</w:t>
      </w:r>
      <w:r w:rsidRPr="00EC7FD3">
        <w:rPr>
          <w:b/>
          <w:bCs/>
          <w:spacing w:val="1"/>
          <w:sz w:val="22"/>
          <w:szCs w:val="22"/>
        </w:rPr>
        <w:t>l</w:t>
      </w:r>
      <w:r w:rsidRPr="00EC7FD3">
        <w:rPr>
          <w:b/>
          <w:bCs/>
          <w:spacing w:val="-1"/>
          <w:sz w:val="22"/>
          <w:szCs w:val="22"/>
        </w:rPr>
        <w:t>i</w:t>
      </w:r>
      <w:r w:rsidRPr="00EC7FD3">
        <w:rPr>
          <w:b/>
          <w:bCs/>
          <w:spacing w:val="1"/>
          <w:sz w:val="22"/>
          <w:szCs w:val="22"/>
        </w:rPr>
        <w:t>z</w:t>
      </w:r>
      <w:r w:rsidRPr="00EC7FD3">
        <w:rPr>
          <w:b/>
          <w:bCs/>
          <w:sz w:val="22"/>
          <w:szCs w:val="22"/>
        </w:rPr>
        <w:t>o</w:t>
      </w:r>
      <w:r w:rsidRPr="00EC7FD3">
        <w:rPr>
          <w:b/>
          <w:bCs/>
          <w:spacing w:val="2"/>
          <w:sz w:val="22"/>
          <w:szCs w:val="22"/>
        </w:rPr>
        <w:t>w</w:t>
      </w:r>
      <w:r w:rsidRPr="00EC7FD3">
        <w:rPr>
          <w:b/>
          <w:bCs/>
          <w:spacing w:val="-1"/>
          <w:sz w:val="22"/>
          <w:szCs w:val="22"/>
        </w:rPr>
        <w:t>a</w:t>
      </w:r>
      <w:r w:rsidRPr="00EC7FD3">
        <w:rPr>
          <w:b/>
          <w:bCs/>
          <w:spacing w:val="2"/>
          <w:sz w:val="22"/>
          <w:szCs w:val="22"/>
        </w:rPr>
        <w:t>n</w:t>
      </w:r>
      <w:r w:rsidRPr="00EC7FD3">
        <w:rPr>
          <w:b/>
          <w:bCs/>
          <w:sz w:val="22"/>
          <w:szCs w:val="22"/>
        </w:rPr>
        <w:t>ego</w:t>
      </w:r>
      <w:r w:rsidRPr="00EC7FD3">
        <w:rPr>
          <w:b/>
          <w:bCs/>
          <w:spacing w:val="-17"/>
          <w:sz w:val="22"/>
          <w:szCs w:val="22"/>
        </w:rPr>
        <w:t xml:space="preserve"> </w:t>
      </w:r>
      <w:r w:rsidRPr="00EC7FD3">
        <w:rPr>
          <w:b/>
          <w:bCs/>
          <w:sz w:val="22"/>
          <w:szCs w:val="22"/>
        </w:rPr>
        <w:t>s</w:t>
      </w:r>
      <w:r w:rsidRPr="00EC7FD3">
        <w:rPr>
          <w:b/>
          <w:bCs/>
          <w:spacing w:val="1"/>
          <w:sz w:val="22"/>
          <w:szCs w:val="22"/>
        </w:rPr>
        <w:t>p</w:t>
      </w:r>
      <w:r w:rsidRPr="00EC7FD3">
        <w:rPr>
          <w:b/>
          <w:bCs/>
          <w:sz w:val="22"/>
          <w:szCs w:val="22"/>
        </w:rPr>
        <w:t>o</w:t>
      </w:r>
      <w:r w:rsidRPr="00EC7FD3">
        <w:rPr>
          <w:b/>
          <w:bCs/>
          <w:spacing w:val="1"/>
          <w:sz w:val="22"/>
          <w:szCs w:val="22"/>
        </w:rPr>
        <w:t>i</w:t>
      </w:r>
      <w:r w:rsidRPr="00EC7FD3">
        <w:rPr>
          <w:b/>
          <w:bCs/>
          <w:spacing w:val="-1"/>
          <w:sz w:val="22"/>
          <w:szCs w:val="22"/>
        </w:rPr>
        <w:t>w</w:t>
      </w:r>
      <w:r w:rsidRPr="00EC7FD3">
        <w:rPr>
          <w:b/>
          <w:bCs/>
          <w:sz w:val="22"/>
          <w:szCs w:val="22"/>
        </w:rPr>
        <w:t>em</w:t>
      </w:r>
      <w:r>
        <w:rPr>
          <w:b/>
          <w:bCs/>
          <w:spacing w:val="-9"/>
          <w:sz w:val="22"/>
          <w:szCs w:val="22"/>
        </w:rPr>
        <w:t>.</w:t>
      </w:r>
    </w:p>
    <w:p w14:paraId="2D514740"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22272D1B" w14:textId="77777777" w:rsidR="00D5342A" w:rsidRPr="00EC7FD3" w:rsidRDefault="00D5342A" w:rsidP="00D5342A">
      <w:pPr>
        <w:widowControl w:val="0"/>
        <w:autoSpaceDE w:val="0"/>
        <w:autoSpaceDN w:val="0"/>
        <w:adjustRightInd w:val="0"/>
        <w:spacing w:before="0" w:after="0" w:line="276" w:lineRule="auto"/>
        <w:ind w:right="100"/>
        <w:rPr>
          <w:sz w:val="22"/>
          <w:szCs w:val="22"/>
        </w:rPr>
      </w:pPr>
      <w:r w:rsidRPr="00EC7FD3">
        <w:rPr>
          <w:sz w:val="22"/>
          <w:szCs w:val="22"/>
        </w:rPr>
        <w:t>Za</w:t>
      </w:r>
      <w:r w:rsidRPr="00EC7FD3">
        <w:rPr>
          <w:spacing w:val="1"/>
          <w:sz w:val="22"/>
          <w:szCs w:val="22"/>
        </w:rPr>
        <w:t>g</w:t>
      </w:r>
      <w:r w:rsidRPr="00EC7FD3">
        <w:rPr>
          <w:spacing w:val="-1"/>
          <w:sz w:val="22"/>
          <w:szCs w:val="22"/>
        </w:rPr>
        <w:t>ę</w:t>
      </w:r>
      <w:r w:rsidRPr="00EC7FD3">
        <w:rPr>
          <w:sz w:val="22"/>
          <w:szCs w:val="22"/>
        </w:rPr>
        <w:t>szc</w:t>
      </w:r>
      <w:r w:rsidRPr="00EC7FD3">
        <w:rPr>
          <w:spacing w:val="3"/>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e wa</w:t>
      </w:r>
      <w:r w:rsidRPr="00EC7FD3">
        <w:rPr>
          <w:spacing w:val="2"/>
          <w:sz w:val="22"/>
          <w:szCs w:val="22"/>
        </w:rPr>
        <w:t>r</w:t>
      </w:r>
      <w:r w:rsidRPr="00EC7FD3">
        <w:rPr>
          <w:sz w:val="22"/>
          <w:szCs w:val="22"/>
        </w:rPr>
        <w:t>stwy</w:t>
      </w:r>
      <w:r w:rsidRPr="00EC7FD3">
        <w:rPr>
          <w:spacing w:val="9"/>
          <w:sz w:val="22"/>
          <w:szCs w:val="22"/>
        </w:rPr>
        <w:t xml:space="preserve"> </w:t>
      </w:r>
      <w:r w:rsidRPr="00EC7FD3">
        <w:rPr>
          <w:spacing w:val="1"/>
          <w:sz w:val="22"/>
          <w:szCs w:val="22"/>
        </w:rPr>
        <w:t>u</w:t>
      </w:r>
      <w:r w:rsidRPr="00EC7FD3">
        <w:rPr>
          <w:spacing w:val="3"/>
          <w:sz w:val="22"/>
          <w:szCs w:val="22"/>
        </w:rPr>
        <w:t>l</w:t>
      </w:r>
      <w:r w:rsidRPr="00EC7FD3">
        <w:rPr>
          <w:spacing w:val="-1"/>
          <w:sz w:val="22"/>
          <w:szCs w:val="22"/>
        </w:rPr>
        <w:t>e</w:t>
      </w:r>
      <w:r w:rsidRPr="00EC7FD3">
        <w:rPr>
          <w:spacing w:val="1"/>
          <w:sz w:val="22"/>
          <w:szCs w:val="22"/>
        </w:rPr>
        <w:t>p</w:t>
      </w:r>
      <w:r w:rsidRPr="00EC7FD3">
        <w:rPr>
          <w:sz w:val="22"/>
          <w:szCs w:val="22"/>
        </w:rPr>
        <w:t>szon</w:t>
      </w:r>
      <w:r w:rsidRPr="00EC7FD3">
        <w:rPr>
          <w:spacing w:val="-1"/>
          <w:sz w:val="22"/>
          <w:szCs w:val="22"/>
        </w:rPr>
        <w:t>e</w:t>
      </w:r>
      <w:r w:rsidRPr="00EC7FD3">
        <w:rPr>
          <w:spacing w:val="1"/>
          <w:sz w:val="22"/>
          <w:szCs w:val="22"/>
        </w:rPr>
        <w:t>g</w:t>
      </w:r>
      <w:r w:rsidRPr="00EC7FD3">
        <w:rPr>
          <w:sz w:val="22"/>
          <w:szCs w:val="22"/>
        </w:rPr>
        <w:t>o</w:t>
      </w:r>
      <w:r w:rsidRPr="00EC7FD3">
        <w:rPr>
          <w:spacing w:val="1"/>
          <w:sz w:val="22"/>
          <w:szCs w:val="22"/>
        </w:rPr>
        <w:t xml:space="preserve"> </w:t>
      </w:r>
      <w:r w:rsidRPr="00EC7FD3">
        <w:rPr>
          <w:spacing w:val="3"/>
          <w:sz w:val="22"/>
          <w:szCs w:val="22"/>
        </w:rPr>
        <w:t>p</w:t>
      </w:r>
      <w:r w:rsidRPr="00EC7FD3">
        <w:rPr>
          <w:spacing w:val="-1"/>
          <w:sz w:val="22"/>
          <w:szCs w:val="22"/>
        </w:rPr>
        <w:t>o</w:t>
      </w:r>
      <w:r w:rsidRPr="00EC7FD3">
        <w:rPr>
          <w:spacing w:val="1"/>
          <w:sz w:val="22"/>
          <w:szCs w:val="22"/>
        </w:rPr>
        <w:t>dł</w:t>
      </w:r>
      <w:r w:rsidRPr="00EC7FD3">
        <w:rPr>
          <w:spacing w:val="-1"/>
          <w:sz w:val="22"/>
          <w:szCs w:val="22"/>
        </w:rPr>
        <w:t>o</w:t>
      </w:r>
      <w:r w:rsidRPr="00EC7FD3">
        <w:rPr>
          <w:spacing w:val="1"/>
          <w:sz w:val="22"/>
          <w:szCs w:val="22"/>
        </w:rPr>
        <w:t>ż</w:t>
      </w:r>
      <w:r w:rsidRPr="00EC7FD3">
        <w:rPr>
          <w:sz w:val="22"/>
          <w:szCs w:val="22"/>
        </w:rPr>
        <w:t>a</w:t>
      </w:r>
      <w:r w:rsidRPr="00EC7FD3">
        <w:rPr>
          <w:spacing w:val="7"/>
          <w:sz w:val="22"/>
          <w:szCs w:val="22"/>
        </w:rPr>
        <w:t xml:space="preserve"> </w:t>
      </w:r>
      <w:r w:rsidRPr="00EC7FD3">
        <w:rPr>
          <w:spacing w:val="3"/>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8"/>
          <w:sz w:val="22"/>
          <w:szCs w:val="22"/>
        </w:rPr>
        <w:t xml:space="preserve"> </w:t>
      </w:r>
      <w:r w:rsidRPr="00EC7FD3">
        <w:rPr>
          <w:sz w:val="22"/>
          <w:szCs w:val="22"/>
        </w:rPr>
        <w:t>sp</w:t>
      </w:r>
      <w:r w:rsidRPr="00EC7FD3">
        <w:rPr>
          <w:spacing w:val="-1"/>
          <w:sz w:val="22"/>
          <w:szCs w:val="22"/>
        </w:rPr>
        <w:t>r</w:t>
      </w:r>
      <w:r w:rsidRPr="00EC7FD3">
        <w:rPr>
          <w:sz w:val="22"/>
          <w:szCs w:val="22"/>
        </w:rPr>
        <w:t>aw</w:t>
      </w:r>
      <w:r w:rsidRPr="00EC7FD3">
        <w:rPr>
          <w:spacing w:val="1"/>
          <w:sz w:val="22"/>
          <w:szCs w:val="22"/>
        </w:rPr>
        <w:t>dz</w:t>
      </w:r>
      <w:r w:rsidRPr="00EC7FD3">
        <w:rPr>
          <w:sz w:val="22"/>
          <w:szCs w:val="22"/>
        </w:rPr>
        <w:t>ać</w:t>
      </w:r>
      <w:r w:rsidRPr="00EC7FD3">
        <w:rPr>
          <w:spacing w:val="6"/>
          <w:sz w:val="22"/>
          <w:szCs w:val="22"/>
        </w:rPr>
        <w:t xml:space="preserve"> </w:t>
      </w:r>
      <w:r w:rsidRPr="00EC7FD3">
        <w:rPr>
          <w:spacing w:val="2"/>
          <w:sz w:val="22"/>
          <w:szCs w:val="22"/>
        </w:rPr>
        <w:t>c</w:t>
      </w:r>
      <w:r w:rsidRPr="00EC7FD3">
        <w:rPr>
          <w:sz w:val="22"/>
          <w:szCs w:val="22"/>
        </w:rPr>
        <w:t>o</w:t>
      </w:r>
      <w:r w:rsidRPr="00EC7FD3">
        <w:rPr>
          <w:spacing w:val="12"/>
          <w:sz w:val="22"/>
          <w:szCs w:val="22"/>
        </w:rPr>
        <w:t xml:space="preserve"> </w:t>
      </w:r>
      <w:r w:rsidRPr="00EC7FD3">
        <w:rPr>
          <w:spacing w:val="1"/>
          <w:sz w:val="22"/>
          <w:szCs w:val="22"/>
        </w:rPr>
        <w:t>n</w:t>
      </w:r>
      <w:r w:rsidRPr="00EC7FD3">
        <w:rPr>
          <w:sz w:val="22"/>
          <w:szCs w:val="22"/>
        </w:rPr>
        <w:t>a</w:t>
      </w:r>
      <w:r w:rsidRPr="00EC7FD3">
        <w:rPr>
          <w:spacing w:val="4"/>
          <w:sz w:val="22"/>
          <w:szCs w:val="22"/>
        </w:rPr>
        <w:t>j</w:t>
      </w:r>
      <w:r w:rsidRPr="00EC7FD3">
        <w:rPr>
          <w:sz w:val="22"/>
          <w:szCs w:val="22"/>
        </w:rPr>
        <w:t>m</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j</w:t>
      </w:r>
      <w:r w:rsidRPr="00EC7FD3">
        <w:rPr>
          <w:spacing w:val="7"/>
          <w:sz w:val="22"/>
          <w:szCs w:val="22"/>
        </w:rPr>
        <w:t xml:space="preserve"> </w:t>
      </w:r>
      <w:r w:rsidRPr="00EC7FD3">
        <w:rPr>
          <w:spacing w:val="1"/>
          <w:sz w:val="22"/>
          <w:szCs w:val="22"/>
        </w:rPr>
        <w:t>d</w:t>
      </w:r>
      <w:r w:rsidRPr="00EC7FD3">
        <w:rPr>
          <w:sz w:val="22"/>
          <w:szCs w:val="22"/>
        </w:rPr>
        <w:t>wa</w:t>
      </w:r>
      <w:r w:rsidRPr="00EC7FD3">
        <w:rPr>
          <w:spacing w:val="12"/>
          <w:sz w:val="22"/>
          <w:szCs w:val="22"/>
        </w:rPr>
        <w:t xml:space="preserve"> </w:t>
      </w:r>
      <w:r w:rsidRPr="00EC7FD3">
        <w:rPr>
          <w:spacing w:val="-1"/>
          <w:sz w:val="22"/>
          <w:szCs w:val="22"/>
        </w:rPr>
        <w:t>r</w:t>
      </w:r>
      <w:r w:rsidRPr="00EC7FD3">
        <w:rPr>
          <w:sz w:val="22"/>
          <w:szCs w:val="22"/>
        </w:rPr>
        <w:t>a</w:t>
      </w:r>
      <w:r w:rsidRPr="00EC7FD3">
        <w:rPr>
          <w:spacing w:val="1"/>
          <w:sz w:val="22"/>
          <w:szCs w:val="22"/>
        </w:rPr>
        <w:t>z</w:t>
      </w:r>
      <w:r w:rsidRPr="00EC7FD3">
        <w:rPr>
          <w:sz w:val="22"/>
          <w:szCs w:val="22"/>
        </w:rPr>
        <w:t>y</w:t>
      </w:r>
      <w:r w:rsidRPr="00EC7FD3">
        <w:rPr>
          <w:spacing w:val="11"/>
          <w:sz w:val="22"/>
          <w:szCs w:val="22"/>
        </w:rPr>
        <w:t xml:space="preserve"> </w:t>
      </w:r>
      <w:r w:rsidRPr="00EC7FD3">
        <w:rPr>
          <w:spacing w:val="1"/>
          <w:sz w:val="22"/>
          <w:szCs w:val="22"/>
        </w:rPr>
        <w:t>n</w:t>
      </w:r>
      <w:r w:rsidRPr="00EC7FD3">
        <w:rPr>
          <w:sz w:val="22"/>
          <w:szCs w:val="22"/>
        </w:rPr>
        <w:t xml:space="preserve">a </w:t>
      </w:r>
      <w:r w:rsidRPr="00EC7FD3">
        <w:rPr>
          <w:spacing w:val="1"/>
          <w:sz w:val="22"/>
          <w:szCs w:val="22"/>
        </w:rPr>
        <w:t>dz</w:t>
      </w:r>
      <w:r w:rsidRPr="00EC7FD3">
        <w:rPr>
          <w:spacing w:val="3"/>
          <w:sz w:val="22"/>
          <w:szCs w:val="22"/>
        </w:rPr>
        <w:t>i</w:t>
      </w:r>
      <w:r w:rsidRPr="00EC7FD3">
        <w:rPr>
          <w:spacing w:val="-1"/>
          <w:sz w:val="22"/>
          <w:szCs w:val="22"/>
        </w:rPr>
        <w:t>e</w:t>
      </w:r>
      <w:r w:rsidRPr="00EC7FD3">
        <w:rPr>
          <w:spacing w:val="1"/>
          <w:sz w:val="22"/>
          <w:szCs w:val="22"/>
        </w:rPr>
        <w:t>nn</w:t>
      </w:r>
      <w:r w:rsidRPr="00EC7FD3">
        <w:rPr>
          <w:spacing w:val="-1"/>
          <w:sz w:val="22"/>
          <w:szCs w:val="22"/>
        </w:rPr>
        <w:t>e</w:t>
      </w:r>
      <w:r w:rsidRPr="00EC7FD3">
        <w:rPr>
          <w:sz w:val="22"/>
          <w:szCs w:val="22"/>
        </w:rPr>
        <w:t>j</w:t>
      </w:r>
      <w:r w:rsidRPr="00EC7FD3">
        <w:rPr>
          <w:spacing w:val="6"/>
          <w:sz w:val="22"/>
          <w:szCs w:val="22"/>
        </w:rPr>
        <w:t xml:space="preserve"> </w:t>
      </w:r>
      <w:r w:rsidRPr="00EC7FD3">
        <w:rPr>
          <w:spacing w:val="1"/>
          <w:sz w:val="22"/>
          <w:szCs w:val="22"/>
        </w:rPr>
        <w:t>d</w:t>
      </w:r>
      <w:r w:rsidRPr="00EC7FD3">
        <w:rPr>
          <w:spacing w:val="-1"/>
          <w:sz w:val="22"/>
          <w:szCs w:val="22"/>
        </w:rPr>
        <w:t>z</w:t>
      </w:r>
      <w:r w:rsidRPr="00EC7FD3">
        <w:rPr>
          <w:spacing w:val="3"/>
          <w:sz w:val="22"/>
          <w:szCs w:val="22"/>
        </w:rPr>
        <w:t>i</w:t>
      </w:r>
      <w:r w:rsidRPr="00EC7FD3">
        <w:rPr>
          <w:sz w:val="22"/>
          <w:szCs w:val="22"/>
        </w:rPr>
        <w:t>a</w:t>
      </w:r>
      <w:r w:rsidRPr="00EC7FD3">
        <w:rPr>
          <w:spacing w:val="1"/>
          <w:sz w:val="22"/>
          <w:szCs w:val="22"/>
        </w:rPr>
        <w:t>ł</w:t>
      </w:r>
      <w:r w:rsidRPr="00EC7FD3">
        <w:rPr>
          <w:sz w:val="22"/>
          <w:szCs w:val="22"/>
        </w:rPr>
        <w:t>ce</w:t>
      </w:r>
      <w:r w:rsidRPr="00EC7FD3">
        <w:rPr>
          <w:spacing w:val="4"/>
          <w:sz w:val="22"/>
          <w:szCs w:val="22"/>
        </w:rPr>
        <w:t xml:space="preserve"> </w:t>
      </w:r>
      <w:r w:rsidRPr="00EC7FD3">
        <w:rPr>
          <w:spacing w:val="-1"/>
          <w:sz w:val="22"/>
          <w:szCs w:val="22"/>
        </w:rPr>
        <w:t>ro</w:t>
      </w:r>
      <w:r w:rsidRPr="00EC7FD3">
        <w:rPr>
          <w:spacing w:val="3"/>
          <w:sz w:val="22"/>
          <w:szCs w:val="22"/>
        </w:rPr>
        <w:t>b</w:t>
      </w:r>
      <w:r w:rsidRPr="00EC7FD3">
        <w:rPr>
          <w:spacing w:val="-1"/>
          <w:sz w:val="22"/>
          <w:szCs w:val="22"/>
        </w:rPr>
        <w:t>o</w:t>
      </w:r>
      <w:r w:rsidRPr="00EC7FD3">
        <w:rPr>
          <w:sz w:val="22"/>
          <w:szCs w:val="22"/>
        </w:rPr>
        <w:t>c</w:t>
      </w:r>
      <w:r w:rsidRPr="00EC7FD3">
        <w:rPr>
          <w:spacing w:val="3"/>
          <w:sz w:val="22"/>
          <w:szCs w:val="22"/>
        </w:rPr>
        <w:t>z</w:t>
      </w:r>
      <w:r w:rsidRPr="00EC7FD3">
        <w:rPr>
          <w:spacing w:val="-1"/>
          <w:sz w:val="22"/>
          <w:szCs w:val="22"/>
        </w:rPr>
        <w:t>e</w:t>
      </w:r>
      <w:r w:rsidRPr="00EC7FD3">
        <w:rPr>
          <w:sz w:val="22"/>
          <w:szCs w:val="22"/>
        </w:rPr>
        <w:t>j</w:t>
      </w:r>
      <w:r w:rsidRPr="00EC7FD3">
        <w:rPr>
          <w:spacing w:val="6"/>
          <w:sz w:val="22"/>
          <w:szCs w:val="22"/>
        </w:rPr>
        <w:t xml:space="preserve"> </w:t>
      </w:r>
      <w:r w:rsidRPr="00EC7FD3">
        <w:rPr>
          <w:spacing w:val="-1"/>
          <w:sz w:val="22"/>
          <w:szCs w:val="22"/>
        </w:rPr>
        <w:t>o</w:t>
      </w:r>
      <w:r w:rsidRPr="00EC7FD3">
        <w:rPr>
          <w:spacing w:val="1"/>
          <w:sz w:val="22"/>
          <w:szCs w:val="22"/>
        </w:rPr>
        <w:t>zn</w:t>
      </w:r>
      <w:r w:rsidRPr="00EC7FD3">
        <w:rPr>
          <w:sz w:val="22"/>
          <w:szCs w:val="22"/>
        </w:rPr>
        <w:t>ac</w:t>
      </w:r>
      <w:r w:rsidRPr="00EC7FD3">
        <w:rPr>
          <w:spacing w:val="1"/>
          <w:sz w:val="22"/>
          <w:szCs w:val="22"/>
        </w:rPr>
        <w:t>z</w:t>
      </w:r>
      <w:r w:rsidRPr="00EC7FD3">
        <w:rPr>
          <w:sz w:val="22"/>
          <w:szCs w:val="22"/>
        </w:rPr>
        <w:t>a</w:t>
      </w:r>
      <w:r w:rsidRPr="00EC7FD3">
        <w:rPr>
          <w:spacing w:val="1"/>
          <w:sz w:val="22"/>
          <w:szCs w:val="22"/>
        </w:rPr>
        <w:t>j</w:t>
      </w:r>
      <w:r w:rsidRPr="00EC7FD3">
        <w:rPr>
          <w:sz w:val="22"/>
          <w:szCs w:val="22"/>
        </w:rPr>
        <w:t>ąc</w:t>
      </w:r>
      <w:r w:rsidRPr="00EC7FD3">
        <w:rPr>
          <w:spacing w:val="5"/>
          <w:sz w:val="22"/>
          <w:szCs w:val="22"/>
        </w:rPr>
        <w:t xml:space="preserve"> </w:t>
      </w:r>
      <w:r w:rsidRPr="00EC7FD3">
        <w:rPr>
          <w:sz w:val="22"/>
          <w:szCs w:val="22"/>
        </w:rPr>
        <w:t>w</w:t>
      </w:r>
      <w:r w:rsidRPr="00EC7FD3">
        <w:rPr>
          <w:spacing w:val="2"/>
          <w:sz w:val="22"/>
          <w:szCs w:val="22"/>
        </w:rPr>
        <w:t>s</w:t>
      </w:r>
      <w:r w:rsidRPr="00EC7FD3">
        <w:rPr>
          <w:sz w:val="22"/>
          <w:szCs w:val="22"/>
        </w:rPr>
        <w:t>ka</w:t>
      </w:r>
      <w:r w:rsidRPr="00EC7FD3">
        <w:rPr>
          <w:spacing w:val="1"/>
          <w:sz w:val="22"/>
          <w:szCs w:val="22"/>
        </w:rPr>
        <w:t>źn</w:t>
      </w:r>
      <w:r w:rsidRPr="00EC7FD3">
        <w:rPr>
          <w:spacing w:val="3"/>
          <w:sz w:val="22"/>
          <w:szCs w:val="22"/>
        </w:rPr>
        <w:t>i</w:t>
      </w:r>
      <w:r w:rsidRPr="00EC7FD3">
        <w:rPr>
          <w:sz w:val="22"/>
          <w:szCs w:val="22"/>
        </w:rPr>
        <w:t>k</w:t>
      </w:r>
      <w:r w:rsidRPr="00EC7FD3">
        <w:rPr>
          <w:spacing w:val="4"/>
          <w:sz w:val="22"/>
          <w:szCs w:val="22"/>
        </w:rPr>
        <w:t xml:space="preserve">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3"/>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 xml:space="preserve">a </w:t>
      </w:r>
      <w:proofErr w:type="spellStart"/>
      <w:r w:rsidRPr="00EC7FD3">
        <w:rPr>
          <w:sz w:val="22"/>
          <w:szCs w:val="22"/>
        </w:rPr>
        <w:t>Is</w:t>
      </w:r>
      <w:proofErr w:type="spellEnd"/>
      <w:r w:rsidRPr="00EC7FD3">
        <w:rPr>
          <w:spacing w:val="19"/>
          <w:sz w:val="22"/>
          <w:szCs w:val="22"/>
        </w:rPr>
        <w:t xml:space="preserve"> </w:t>
      </w:r>
      <w:r w:rsidRPr="00EC7FD3">
        <w:rPr>
          <w:spacing w:val="1"/>
          <w:sz w:val="22"/>
          <w:szCs w:val="22"/>
        </w:rPr>
        <w:t>zg</w:t>
      </w:r>
      <w:r w:rsidRPr="00EC7FD3">
        <w:rPr>
          <w:spacing w:val="-1"/>
          <w:sz w:val="22"/>
          <w:szCs w:val="22"/>
        </w:rPr>
        <w:t>o</w:t>
      </w:r>
      <w:r w:rsidRPr="00EC7FD3">
        <w:rPr>
          <w:spacing w:val="1"/>
          <w:sz w:val="22"/>
          <w:szCs w:val="22"/>
        </w:rPr>
        <w:t>d</w:t>
      </w:r>
      <w:r w:rsidRPr="00EC7FD3">
        <w:rPr>
          <w:spacing w:val="3"/>
          <w:sz w:val="22"/>
          <w:szCs w:val="22"/>
        </w:rPr>
        <w:t>ni</w:t>
      </w:r>
      <w:r w:rsidRPr="00EC7FD3">
        <w:rPr>
          <w:sz w:val="22"/>
          <w:szCs w:val="22"/>
        </w:rPr>
        <w:t>e</w:t>
      </w:r>
      <w:r w:rsidRPr="00EC7FD3">
        <w:rPr>
          <w:spacing w:val="5"/>
          <w:sz w:val="22"/>
          <w:szCs w:val="22"/>
        </w:rPr>
        <w:t xml:space="preserve"> </w:t>
      </w:r>
      <w:r w:rsidRPr="00EC7FD3">
        <w:rPr>
          <w:sz w:val="22"/>
          <w:szCs w:val="22"/>
        </w:rPr>
        <w:t>z</w:t>
      </w:r>
      <w:r w:rsidRPr="00EC7FD3">
        <w:rPr>
          <w:spacing w:val="13"/>
          <w:sz w:val="22"/>
          <w:szCs w:val="22"/>
        </w:rPr>
        <w:t xml:space="preserve"> </w:t>
      </w:r>
      <w:r w:rsidRPr="00EC7FD3">
        <w:rPr>
          <w:sz w:val="22"/>
          <w:szCs w:val="22"/>
        </w:rPr>
        <w:t>B</w:t>
      </w:r>
      <w:r w:rsidRPr="00EC7FD3">
        <w:rPr>
          <w:spacing w:val="2"/>
          <w:sz w:val="22"/>
          <w:szCs w:val="22"/>
        </w:rPr>
        <w:t>N</w:t>
      </w:r>
      <w:r w:rsidRPr="00EC7FD3">
        <w:rPr>
          <w:spacing w:val="1"/>
          <w:sz w:val="22"/>
          <w:szCs w:val="22"/>
        </w:rPr>
        <w:t>-8931-</w:t>
      </w:r>
      <w:r w:rsidRPr="00EC7FD3">
        <w:rPr>
          <w:sz w:val="22"/>
          <w:szCs w:val="22"/>
        </w:rPr>
        <w:t>1</w:t>
      </w:r>
      <w:r w:rsidRPr="00EC7FD3">
        <w:rPr>
          <w:spacing w:val="1"/>
          <w:sz w:val="22"/>
          <w:szCs w:val="22"/>
        </w:rPr>
        <w:t>2</w:t>
      </w:r>
      <w:r w:rsidRPr="00EC7FD3">
        <w:rPr>
          <w:sz w:val="22"/>
          <w:szCs w:val="22"/>
        </w:rPr>
        <w:t>. Ba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6"/>
          <w:sz w:val="22"/>
          <w:szCs w:val="22"/>
        </w:rPr>
        <w:t xml:space="preserve"> </w:t>
      </w:r>
      <w:r w:rsidRPr="00EC7FD3">
        <w:rPr>
          <w:sz w:val="22"/>
          <w:szCs w:val="22"/>
        </w:rPr>
        <w:t>ws</w:t>
      </w:r>
      <w:r w:rsidRPr="00EC7FD3">
        <w:rPr>
          <w:spacing w:val="-1"/>
          <w:sz w:val="22"/>
          <w:szCs w:val="22"/>
        </w:rPr>
        <w:t>k</w:t>
      </w:r>
      <w:r w:rsidRPr="00EC7FD3">
        <w:rPr>
          <w:sz w:val="22"/>
          <w:szCs w:val="22"/>
        </w:rPr>
        <w:t>a</w:t>
      </w:r>
      <w:r w:rsidRPr="00EC7FD3">
        <w:rPr>
          <w:spacing w:val="1"/>
          <w:sz w:val="22"/>
          <w:szCs w:val="22"/>
        </w:rPr>
        <w:t>źn</w:t>
      </w:r>
      <w:r w:rsidRPr="00EC7FD3">
        <w:rPr>
          <w:spacing w:val="3"/>
          <w:sz w:val="22"/>
          <w:szCs w:val="22"/>
        </w:rPr>
        <w:t>i</w:t>
      </w:r>
      <w:r w:rsidRPr="00EC7FD3">
        <w:rPr>
          <w:sz w:val="22"/>
          <w:szCs w:val="22"/>
        </w:rPr>
        <w:t>ka</w:t>
      </w:r>
      <w:r w:rsidRPr="00EC7FD3">
        <w:rPr>
          <w:spacing w:val="5"/>
          <w:sz w:val="22"/>
          <w:szCs w:val="22"/>
        </w:rPr>
        <w:t xml:space="preserve"> </w:t>
      </w:r>
      <w:r w:rsidRPr="00EC7FD3">
        <w:rPr>
          <w:spacing w:val="1"/>
          <w:sz w:val="22"/>
          <w:szCs w:val="22"/>
        </w:rPr>
        <w:t>z</w:t>
      </w:r>
      <w:r w:rsidRPr="00EC7FD3">
        <w:rPr>
          <w:sz w:val="22"/>
          <w:szCs w:val="22"/>
        </w:rPr>
        <w:t>a</w:t>
      </w:r>
      <w:r w:rsidRPr="00EC7FD3">
        <w:rPr>
          <w:spacing w:val="-1"/>
          <w:sz w:val="22"/>
          <w:szCs w:val="22"/>
        </w:rPr>
        <w:t>gę</w:t>
      </w:r>
      <w:r w:rsidRPr="00EC7FD3">
        <w:rPr>
          <w:sz w:val="22"/>
          <w:szCs w:val="22"/>
        </w:rPr>
        <w:t>szc</w:t>
      </w:r>
      <w:r w:rsidRPr="00EC7FD3">
        <w:rPr>
          <w:spacing w:val="3"/>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2"/>
          <w:sz w:val="22"/>
          <w:szCs w:val="22"/>
        </w:rPr>
        <w:t xml:space="preserve"> </w:t>
      </w:r>
      <w:proofErr w:type="spellStart"/>
      <w:r w:rsidRPr="00EC7FD3">
        <w:rPr>
          <w:spacing w:val="-2"/>
          <w:sz w:val="22"/>
          <w:szCs w:val="22"/>
        </w:rPr>
        <w:t>I</w:t>
      </w:r>
      <w:r w:rsidRPr="00EC7FD3">
        <w:rPr>
          <w:sz w:val="22"/>
          <w:szCs w:val="22"/>
        </w:rPr>
        <w:t>s</w:t>
      </w:r>
      <w:proofErr w:type="spellEnd"/>
      <w:r w:rsidRPr="00EC7FD3">
        <w:rPr>
          <w:spacing w:val="13"/>
          <w:sz w:val="22"/>
          <w:szCs w:val="22"/>
        </w:rPr>
        <w:t xml:space="preserv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9"/>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1"/>
          <w:sz w:val="22"/>
          <w:szCs w:val="22"/>
        </w:rPr>
        <w:t>pr</w:t>
      </w:r>
      <w:r w:rsidRPr="00EC7FD3">
        <w:rPr>
          <w:spacing w:val="-1"/>
          <w:sz w:val="22"/>
          <w:szCs w:val="22"/>
        </w:rPr>
        <w:t>o</w:t>
      </w:r>
      <w:r w:rsidRPr="00EC7FD3">
        <w:rPr>
          <w:sz w:val="22"/>
          <w:szCs w:val="22"/>
        </w:rPr>
        <w:t>wa</w:t>
      </w:r>
      <w:r w:rsidRPr="00EC7FD3">
        <w:rPr>
          <w:spacing w:val="1"/>
          <w:sz w:val="22"/>
          <w:szCs w:val="22"/>
        </w:rPr>
        <w:t>dz</w:t>
      </w:r>
      <w:r w:rsidRPr="00EC7FD3">
        <w:rPr>
          <w:spacing w:val="3"/>
          <w:sz w:val="22"/>
          <w:szCs w:val="22"/>
        </w:rPr>
        <w:t>i</w:t>
      </w:r>
      <w:r w:rsidRPr="00EC7FD3">
        <w:rPr>
          <w:sz w:val="22"/>
          <w:szCs w:val="22"/>
        </w:rPr>
        <w:t xml:space="preserve">ć </w:t>
      </w:r>
      <w:r w:rsidRPr="00EC7FD3">
        <w:rPr>
          <w:spacing w:val="1"/>
          <w:sz w:val="22"/>
          <w:szCs w:val="22"/>
        </w:rPr>
        <w:t>b</w:t>
      </w:r>
      <w:r w:rsidRPr="00EC7FD3">
        <w:rPr>
          <w:spacing w:val="-1"/>
          <w:sz w:val="22"/>
          <w:szCs w:val="22"/>
        </w:rPr>
        <w:t>e</w:t>
      </w:r>
      <w:r w:rsidRPr="00EC7FD3">
        <w:rPr>
          <w:spacing w:val="1"/>
          <w:sz w:val="22"/>
          <w:szCs w:val="22"/>
        </w:rPr>
        <w:t>zz</w:t>
      </w:r>
      <w:r w:rsidRPr="00EC7FD3">
        <w:rPr>
          <w:sz w:val="22"/>
          <w:szCs w:val="22"/>
        </w:rPr>
        <w:t>w</w:t>
      </w:r>
      <w:r w:rsidRPr="00EC7FD3">
        <w:rPr>
          <w:spacing w:val="1"/>
          <w:sz w:val="22"/>
          <w:szCs w:val="22"/>
        </w:rPr>
        <w:t>ł</w:t>
      </w:r>
      <w:r w:rsidRPr="00EC7FD3">
        <w:rPr>
          <w:spacing w:val="-1"/>
          <w:sz w:val="22"/>
          <w:szCs w:val="22"/>
        </w:rPr>
        <w:t>o</w:t>
      </w:r>
      <w:r w:rsidRPr="00EC7FD3">
        <w:rPr>
          <w:sz w:val="22"/>
          <w:szCs w:val="22"/>
        </w:rPr>
        <w:t>cz</w:t>
      </w:r>
      <w:r w:rsidRPr="00EC7FD3">
        <w:rPr>
          <w:spacing w:val="1"/>
          <w:sz w:val="22"/>
          <w:szCs w:val="22"/>
        </w:rPr>
        <w:t>ni</w:t>
      </w:r>
      <w:r w:rsidRPr="00EC7FD3">
        <w:rPr>
          <w:sz w:val="22"/>
          <w:szCs w:val="22"/>
        </w:rPr>
        <w:t>e</w:t>
      </w:r>
      <w:r w:rsidRPr="00EC7FD3">
        <w:rPr>
          <w:spacing w:val="1"/>
          <w:sz w:val="22"/>
          <w:szCs w:val="22"/>
        </w:rPr>
        <w:t xml:space="preserve"> p</w:t>
      </w:r>
      <w:r w:rsidRPr="00EC7FD3">
        <w:rPr>
          <w:sz w:val="22"/>
          <w:szCs w:val="22"/>
        </w:rPr>
        <w:t>o</w:t>
      </w:r>
      <w:r w:rsidRPr="00EC7FD3">
        <w:rPr>
          <w:spacing w:val="12"/>
          <w:sz w:val="22"/>
          <w:szCs w:val="22"/>
        </w:rPr>
        <w:t xml:space="preserve"> </w:t>
      </w:r>
      <w:r w:rsidRPr="00EC7FD3">
        <w:rPr>
          <w:spacing w:val="1"/>
          <w:sz w:val="22"/>
          <w:szCs w:val="22"/>
        </w:rPr>
        <w:t>z</w:t>
      </w:r>
      <w:r w:rsidRPr="00EC7FD3">
        <w:rPr>
          <w:sz w:val="22"/>
          <w:szCs w:val="22"/>
        </w:rPr>
        <w:t>a</w:t>
      </w:r>
      <w:r w:rsidRPr="00EC7FD3">
        <w:rPr>
          <w:spacing w:val="2"/>
          <w:sz w:val="22"/>
          <w:szCs w:val="22"/>
        </w:rPr>
        <w:t>k</w:t>
      </w:r>
      <w:r w:rsidRPr="00EC7FD3">
        <w:rPr>
          <w:spacing w:val="-1"/>
          <w:sz w:val="22"/>
          <w:szCs w:val="22"/>
        </w:rPr>
        <w:t>o</w:t>
      </w:r>
      <w:r w:rsidRPr="00EC7FD3">
        <w:rPr>
          <w:spacing w:val="1"/>
          <w:sz w:val="22"/>
          <w:szCs w:val="22"/>
        </w:rPr>
        <w:t>ń</w:t>
      </w:r>
      <w:r w:rsidRPr="00EC7FD3">
        <w:rPr>
          <w:sz w:val="22"/>
          <w:szCs w:val="22"/>
        </w:rPr>
        <w:t>cz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 xml:space="preserve">u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4"/>
          <w:sz w:val="22"/>
          <w:szCs w:val="22"/>
        </w:rPr>
        <w:t xml:space="preserve"> </w:t>
      </w:r>
      <w:r w:rsidRPr="00EC7FD3">
        <w:rPr>
          <w:sz w:val="22"/>
          <w:szCs w:val="22"/>
        </w:rPr>
        <w:t>wa</w:t>
      </w:r>
      <w:r w:rsidRPr="00EC7FD3">
        <w:rPr>
          <w:spacing w:val="1"/>
          <w:sz w:val="22"/>
          <w:szCs w:val="22"/>
        </w:rPr>
        <w:t>r</w:t>
      </w:r>
      <w:r w:rsidRPr="00EC7FD3">
        <w:rPr>
          <w:sz w:val="22"/>
          <w:szCs w:val="22"/>
        </w:rPr>
        <w:t>stwy.</w:t>
      </w:r>
      <w:r w:rsidRPr="00EC7FD3">
        <w:rPr>
          <w:spacing w:val="-6"/>
          <w:sz w:val="22"/>
          <w:szCs w:val="22"/>
        </w:rPr>
        <w:t xml:space="preserve"> </w:t>
      </w:r>
      <w:r w:rsidRPr="00EC7FD3">
        <w:rPr>
          <w:sz w:val="22"/>
          <w:szCs w:val="22"/>
        </w:rPr>
        <w:t>W</w:t>
      </w:r>
      <w:r w:rsidRPr="00EC7FD3">
        <w:rPr>
          <w:spacing w:val="-1"/>
          <w:sz w:val="22"/>
          <w:szCs w:val="22"/>
        </w:rPr>
        <w:t>s</w:t>
      </w:r>
      <w:r w:rsidRPr="00EC7FD3">
        <w:rPr>
          <w:sz w:val="22"/>
          <w:szCs w:val="22"/>
        </w:rPr>
        <w:t>ka</w:t>
      </w:r>
      <w:r w:rsidRPr="00EC7FD3">
        <w:rPr>
          <w:spacing w:val="1"/>
          <w:sz w:val="22"/>
          <w:szCs w:val="22"/>
        </w:rPr>
        <w:t>źn</w:t>
      </w:r>
      <w:r w:rsidRPr="00EC7FD3">
        <w:rPr>
          <w:spacing w:val="3"/>
          <w:sz w:val="22"/>
          <w:szCs w:val="22"/>
        </w:rPr>
        <w:t>i</w:t>
      </w:r>
      <w:r w:rsidRPr="00EC7FD3">
        <w:rPr>
          <w:sz w:val="22"/>
          <w:szCs w:val="22"/>
        </w:rPr>
        <w:t>k</w:t>
      </w:r>
      <w:r w:rsidRPr="00EC7FD3">
        <w:rPr>
          <w:spacing w:val="-11"/>
          <w:sz w:val="22"/>
          <w:szCs w:val="22"/>
        </w:rPr>
        <w:t xml:space="preserve">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3"/>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4"/>
          <w:sz w:val="22"/>
          <w:szCs w:val="22"/>
        </w:rPr>
        <w:t xml:space="preserve"> </w:t>
      </w:r>
      <w:proofErr w:type="spellStart"/>
      <w:r w:rsidRPr="00EC7FD3">
        <w:rPr>
          <w:spacing w:val="-3"/>
          <w:sz w:val="22"/>
          <w:szCs w:val="22"/>
        </w:rPr>
        <w:t>I</w:t>
      </w:r>
      <w:r w:rsidRPr="00EC7FD3">
        <w:rPr>
          <w:sz w:val="22"/>
          <w:szCs w:val="22"/>
        </w:rPr>
        <w:t>s</w:t>
      </w:r>
      <w:proofErr w:type="spellEnd"/>
      <w:r w:rsidRPr="00EC7FD3">
        <w:rPr>
          <w:sz w:val="22"/>
          <w:szCs w:val="22"/>
        </w:rPr>
        <w:t xml:space="preserve"> n</w:t>
      </w:r>
      <w:r w:rsidRPr="00EC7FD3">
        <w:rPr>
          <w:spacing w:val="4"/>
          <w:sz w:val="22"/>
          <w:szCs w:val="22"/>
        </w:rPr>
        <w:t>i</w:t>
      </w:r>
      <w:r w:rsidRPr="00EC7FD3">
        <w:rPr>
          <w:sz w:val="22"/>
          <w:szCs w:val="22"/>
        </w:rPr>
        <w:t>e</w:t>
      </w:r>
      <w:r w:rsidRPr="00EC7FD3">
        <w:rPr>
          <w:spacing w:val="-4"/>
          <w:sz w:val="22"/>
          <w:szCs w:val="22"/>
        </w:rPr>
        <w:t xml:space="preserve"> </w:t>
      </w:r>
      <w:r w:rsidRPr="00EC7FD3">
        <w:rPr>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n</w:t>
      </w:r>
      <w:r w:rsidRPr="00EC7FD3">
        <w:rPr>
          <w:spacing w:val="-8"/>
          <w:sz w:val="22"/>
          <w:szCs w:val="22"/>
        </w:rPr>
        <w:t xml:space="preserve"> </w:t>
      </w:r>
      <w:r w:rsidRPr="00EC7FD3">
        <w:rPr>
          <w:sz w:val="22"/>
          <w:szCs w:val="22"/>
        </w:rPr>
        <w:t>być</w:t>
      </w:r>
      <w:r w:rsidRPr="00EC7FD3">
        <w:rPr>
          <w:spacing w:val="-4"/>
          <w:sz w:val="22"/>
          <w:szCs w:val="22"/>
        </w:rPr>
        <w:t xml:space="preserve"> </w:t>
      </w:r>
      <w:r w:rsidRPr="00EC7FD3">
        <w:rPr>
          <w:sz w:val="22"/>
          <w:szCs w:val="22"/>
        </w:rPr>
        <w:t>m</w:t>
      </w:r>
      <w:r w:rsidRPr="00EC7FD3">
        <w:rPr>
          <w:spacing w:val="1"/>
          <w:sz w:val="22"/>
          <w:szCs w:val="22"/>
        </w:rPr>
        <w:t>ni</w:t>
      </w:r>
      <w:r w:rsidRPr="00EC7FD3">
        <w:rPr>
          <w:spacing w:val="-1"/>
          <w:sz w:val="22"/>
          <w:szCs w:val="22"/>
        </w:rPr>
        <w:t>e</w:t>
      </w:r>
      <w:r w:rsidRPr="00EC7FD3">
        <w:rPr>
          <w:spacing w:val="1"/>
          <w:sz w:val="22"/>
          <w:szCs w:val="22"/>
        </w:rPr>
        <w:t>j</w:t>
      </w:r>
      <w:r w:rsidRPr="00EC7FD3">
        <w:rPr>
          <w:sz w:val="22"/>
          <w:szCs w:val="22"/>
        </w:rPr>
        <w:t>szy</w:t>
      </w:r>
      <w:r w:rsidRPr="00EC7FD3">
        <w:rPr>
          <w:spacing w:val="-9"/>
          <w:sz w:val="22"/>
          <w:szCs w:val="22"/>
        </w:rPr>
        <w:t xml:space="preserve"> </w:t>
      </w:r>
      <w:r w:rsidRPr="00EC7FD3">
        <w:rPr>
          <w:spacing w:val="1"/>
          <w:sz w:val="22"/>
          <w:szCs w:val="22"/>
        </w:rPr>
        <w:t>n</w:t>
      </w:r>
      <w:r w:rsidRPr="00EC7FD3">
        <w:rPr>
          <w:spacing w:val="3"/>
          <w:sz w:val="22"/>
          <w:szCs w:val="22"/>
        </w:rPr>
        <w:t>i</w:t>
      </w:r>
      <w:r w:rsidRPr="00EC7FD3">
        <w:rPr>
          <w:sz w:val="22"/>
          <w:szCs w:val="22"/>
        </w:rPr>
        <w:t>ż</w:t>
      </w:r>
      <w:r w:rsidRPr="00EC7FD3">
        <w:rPr>
          <w:spacing w:val="-2"/>
          <w:sz w:val="22"/>
          <w:szCs w:val="22"/>
        </w:rPr>
        <w:t xml:space="preserve"> </w:t>
      </w:r>
      <w:r w:rsidRPr="00EC7FD3">
        <w:rPr>
          <w:sz w:val="22"/>
          <w:szCs w:val="22"/>
        </w:rPr>
        <w:t>1,00.</w:t>
      </w:r>
    </w:p>
    <w:p w14:paraId="53FA29E4" w14:textId="77777777" w:rsidR="00D5342A" w:rsidRPr="00EC7FD3" w:rsidRDefault="00D5342A" w:rsidP="00D5342A">
      <w:pPr>
        <w:widowControl w:val="0"/>
        <w:autoSpaceDE w:val="0"/>
        <w:autoSpaceDN w:val="0"/>
        <w:adjustRightInd w:val="0"/>
        <w:spacing w:before="8" w:after="0" w:line="110" w:lineRule="exact"/>
        <w:jc w:val="left"/>
        <w:rPr>
          <w:sz w:val="22"/>
          <w:szCs w:val="22"/>
        </w:rPr>
      </w:pPr>
    </w:p>
    <w:p w14:paraId="3F25FBCD" w14:textId="77777777" w:rsidR="00D5342A" w:rsidRPr="00EC7FD3" w:rsidRDefault="00D5342A" w:rsidP="00D5342A">
      <w:pPr>
        <w:widowControl w:val="0"/>
        <w:autoSpaceDE w:val="0"/>
        <w:autoSpaceDN w:val="0"/>
        <w:adjustRightInd w:val="0"/>
        <w:spacing w:before="0" w:after="0" w:line="276" w:lineRule="auto"/>
        <w:ind w:right="100"/>
        <w:rPr>
          <w:sz w:val="22"/>
          <w:szCs w:val="22"/>
        </w:rPr>
      </w:pPr>
      <w:r w:rsidRPr="00EC7FD3">
        <w:rPr>
          <w:sz w:val="22"/>
          <w:szCs w:val="22"/>
        </w:rPr>
        <w:t>D</w:t>
      </w:r>
      <w:r w:rsidRPr="00EC7FD3">
        <w:rPr>
          <w:spacing w:val="-1"/>
          <w:sz w:val="22"/>
          <w:szCs w:val="22"/>
        </w:rPr>
        <w:t>o</w:t>
      </w:r>
      <w:r w:rsidRPr="00EC7FD3">
        <w:rPr>
          <w:spacing w:val="1"/>
          <w:sz w:val="22"/>
          <w:szCs w:val="22"/>
        </w:rPr>
        <w:t>pu</w:t>
      </w:r>
      <w:r w:rsidRPr="00EC7FD3">
        <w:rPr>
          <w:sz w:val="22"/>
          <w:szCs w:val="22"/>
        </w:rPr>
        <w:t>szc</w:t>
      </w:r>
      <w:r w:rsidRPr="00EC7FD3">
        <w:rPr>
          <w:spacing w:val="1"/>
          <w:sz w:val="22"/>
          <w:szCs w:val="22"/>
        </w:rPr>
        <w:t>z</w:t>
      </w:r>
      <w:r w:rsidRPr="00EC7FD3">
        <w:rPr>
          <w:sz w:val="22"/>
          <w:szCs w:val="22"/>
        </w:rPr>
        <w:t>a</w:t>
      </w:r>
      <w:r w:rsidRPr="00EC7FD3">
        <w:rPr>
          <w:spacing w:val="-23"/>
          <w:sz w:val="22"/>
          <w:szCs w:val="22"/>
        </w:rPr>
        <w:t xml:space="preserve"> </w:t>
      </w:r>
      <w:r w:rsidRPr="00EC7FD3">
        <w:rPr>
          <w:sz w:val="22"/>
          <w:szCs w:val="22"/>
        </w:rPr>
        <w:t>s</w:t>
      </w:r>
      <w:r w:rsidRPr="00EC7FD3">
        <w:rPr>
          <w:spacing w:val="3"/>
          <w:sz w:val="22"/>
          <w:szCs w:val="22"/>
        </w:rPr>
        <w:t>i</w:t>
      </w:r>
      <w:r w:rsidRPr="00EC7FD3">
        <w:rPr>
          <w:sz w:val="22"/>
          <w:szCs w:val="22"/>
        </w:rPr>
        <w:t>ę</w:t>
      </w:r>
      <w:r w:rsidRPr="00EC7FD3">
        <w:rPr>
          <w:spacing w:val="-19"/>
          <w:sz w:val="22"/>
          <w:szCs w:val="22"/>
        </w:rPr>
        <w:t xml:space="preserve"> </w:t>
      </w:r>
      <w:r w:rsidRPr="00EC7FD3">
        <w:rPr>
          <w:spacing w:val="1"/>
          <w:sz w:val="22"/>
          <w:szCs w:val="22"/>
        </w:rPr>
        <w:t>p</w:t>
      </w:r>
      <w:r w:rsidRPr="00EC7FD3">
        <w:rPr>
          <w:spacing w:val="-1"/>
          <w:sz w:val="22"/>
          <w:szCs w:val="22"/>
        </w:rPr>
        <w:t>o</w:t>
      </w:r>
      <w:r w:rsidRPr="00EC7FD3">
        <w:rPr>
          <w:spacing w:val="2"/>
          <w:sz w:val="22"/>
          <w:szCs w:val="22"/>
        </w:rPr>
        <w:t>ś</w:t>
      </w:r>
      <w:r w:rsidRPr="00EC7FD3">
        <w:rPr>
          <w:spacing w:val="-1"/>
          <w:sz w:val="22"/>
          <w:szCs w:val="22"/>
        </w:rPr>
        <w:t>re</w:t>
      </w:r>
      <w:r w:rsidRPr="00EC7FD3">
        <w:rPr>
          <w:spacing w:val="1"/>
          <w:sz w:val="22"/>
          <w:szCs w:val="22"/>
        </w:rPr>
        <w:t>dn</w:t>
      </w:r>
      <w:r w:rsidRPr="00EC7FD3">
        <w:rPr>
          <w:spacing w:val="3"/>
          <w:sz w:val="22"/>
          <w:szCs w:val="22"/>
        </w:rPr>
        <w:t>i</w:t>
      </w:r>
      <w:r w:rsidRPr="00EC7FD3">
        <w:rPr>
          <w:sz w:val="22"/>
          <w:szCs w:val="22"/>
        </w:rPr>
        <w:t>e</w:t>
      </w:r>
      <w:r w:rsidRPr="00EC7FD3">
        <w:rPr>
          <w:spacing w:val="-24"/>
          <w:sz w:val="22"/>
          <w:szCs w:val="22"/>
        </w:rPr>
        <w:t xml:space="preserve"> </w:t>
      </w:r>
      <w:r w:rsidRPr="00EC7FD3">
        <w:rPr>
          <w:sz w:val="22"/>
          <w:szCs w:val="22"/>
        </w:rPr>
        <w:t>sp</w:t>
      </w:r>
      <w:r w:rsidRPr="00EC7FD3">
        <w:rPr>
          <w:spacing w:val="1"/>
          <w:sz w:val="22"/>
          <w:szCs w:val="22"/>
        </w:rPr>
        <w:t>o</w:t>
      </w:r>
      <w:r w:rsidRPr="00EC7FD3">
        <w:rPr>
          <w:sz w:val="22"/>
          <w:szCs w:val="22"/>
        </w:rPr>
        <w:t>s</w:t>
      </w:r>
      <w:r w:rsidRPr="00EC7FD3">
        <w:rPr>
          <w:spacing w:val="-2"/>
          <w:sz w:val="22"/>
          <w:szCs w:val="22"/>
        </w:rPr>
        <w:t>o</w:t>
      </w:r>
      <w:r w:rsidRPr="00EC7FD3">
        <w:rPr>
          <w:spacing w:val="1"/>
          <w:sz w:val="22"/>
          <w:szCs w:val="22"/>
        </w:rPr>
        <w:t>b</w:t>
      </w:r>
      <w:r w:rsidRPr="00EC7FD3">
        <w:rPr>
          <w:sz w:val="22"/>
          <w:szCs w:val="22"/>
        </w:rPr>
        <w:t>y</w:t>
      </w:r>
      <w:r w:rsidRPr="00EC7FD3">
        <w:rPr>
          <w:spacing w:val="-21"/>
          <w:sz w:val="22"/>
          <w:szCs w:val="22"/>
        </w:rPr>
        <w:t xml:space="preserve"> </w:t>
      </w:r>
      <w:r w:rsidRPr="00EC7FD3">
        <w:rPr>
          <w:sz w:val="22"/>
          <w:szCs w:val="22"/>
        </w:rPr>
        <w:t>sp</w:t>
      </w:r>
      <w:r w:rsidRPr="00EC7FD3">
        <w:rPr>
          <w:spacing w:val="-1"/>
          <w:sz w:val="22"/>
          <w:szCs w:val="22"/>
        </w:rPr>
        <w:t>r</w:t>
      </w:r>
      <w:r w:rsidRPr="00EC7FD3">
        <w:rPr>
          <w:spacing w:val="2"/>
          <w:sz w:val="22"/>
          <w:szCs w:val="22"/>
        </w:rPr>
        <w:t>a</w:t>
      </w:r>
      <w:r w:rsidRPr="00EC7FD3">
        <w:rPr>
          <w:sz w:val="22"/>
          <w:szCs w:val="22"/>
        </w:rPr>
        <w:t>w</w:t>
      </w:r>
      <w:r w:rsidRPr="00EC7FD3">
        <w:rPr>
          <w:spacing w:val="1"/>
          <w:sz w:val="22"/>
          <w:szCs w:val="22"/>
        </w:rPr>
        <w:t>dz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28"/>
          <w:sz w:val="22"/>
          <w:szCs w:val="22"/>
        </w:rPr>
        <w:t xml:space="preserve"> </w:t>
      </w:r>
      <w:r w:rsidRPr="00EC7FD3">
        <w:rPr>
          <w:spacing w:val="1"/>
          <w:w w:val="98"/>
          <w:sz w:val="22"/>
          <w:szCs w:val="22"/>
        </w:rPr>
        <w:t>z</w:t>
      </w:r>
      <w:r w:rsidRPr="00EC7FD3">
        <w:rPr>
          <w:w w:val="98"/>
          <w:sz w:val="22"/>
          <w:szCs w:val="22"/>
        </w:rPr>
        <w:t>a</w:t>
      </w:r>
      <w:r w:rsidRPr="00EC7FD3">
        <w:rPr>
          <w:spacing w:val="1"/>
          <w:w w:val="98"/>
          <w:sz w:val="22"/>
          <w:szCs w:val="22"/>
        </w:rPr>
        <w:t>g</w:t>
      </w:r>
      <w:r w:rsidRPr="00EC7FD3">
        <w:rPr>
          <w:spacing w:val="-1"/>
          <w:w w:val="98"/>
          <w:sz w:val="22"/>
          <w:szCs w:val="22"/>
        </w:rPr>
        <w:t>ę</w:t>
      </w:r>
      <w:r w:rsidRPr="00EC7FD3">
        <w:rPr>
          <w:w w:val="98"/>
          <w:sz w:val="22"/>
          <w:szCs w:val="22"/>
        </w:rPr>
        <w:t>szc</w:t>
      </w:r>
      <w:r w:rsidRPr="00EC7FD3">
        <w:rPr>
          <w:spacing w:val="3"/>
          <w:w w:val="98"/>
          <w:sz w:val="22"/>
          <w:szCs w:val="22"/>
        </w:rPr>
        <w:t>z</w:t>
      </w:r>
      <w:r w:rsidRPr="00EC7FD3">
        <w:rPr>
          <w:spacing w:val="-1"/>
          <w:w w:val="98"/>
          <w:sz w:val="22"/>
          <w:szCs w:val="22"/>
        </w:rPr>
        <w:t>e</w:t>
      </w:r>
      <w:r w:rsidRPr="00EC7FD3">
        <w:rPr>
          <w:spacing w:val="1"/>
          <w:w w:val="98"/>
          <w:sz w:val="22"/>
          <w:szCs w:val="22"/>
        </w:rPr>
        <w:t>n</w:t>
      </w:r>
      <w:r w:rsidRPr="00EC7FD3">
        <w:rPr>
          <w:spacing w:val="3"/>
          <w:w w:val="98"/>
          <w:sz w:val="22"/>
          <w:szCs w:val="22"/>
        </w:rPr>
        <w:t>i</w:t>
      </w:r>
      <w:r w:rsidRPr="00EC7FD3">
        <w:rPr>
          <w:w w:val="98"/>
          <w:sz w:val="22"/>
          <w:szCs w:val="22"/>
        </w:rPr>
        <w:t>a</w:t>
      </w:r>
      <w:r w:rsidRPr="00EC7FD3">
        <w:rPr>
          <w:spacing w:val="-1"/>
          <w:w w:val="98"/>
          <w:sz w:val="22"/>
          <w:szCs w:val="22"/>
        </w:rPr>
        <w:t xml:space="preserve"> </w:t>
      </w:r>
      <w:r w:rsidRPr="00EC7FD3">
        <w:rPr>
          <w:sz w:val="22"/>
          <w:szCs w:val="22"/>
        </w:rPr>
        <w:t>war</w:t>
      </w:r>
      <w:r w:rsidRPr="00EC7FD3">
        <w:rPr>
          <w:spacing w:val="-1"/>
          <w:sz w:val="22"/>
          <w:szCs w:val="22"/>
        </w:rPr>
        <w:t>s</w:t>
      </w:r>
      <w:r w:rsidRPr="00EC7FD3">
        <w:rPr>
          <w:spacing w:val="1"/>
          <w:sz w:val="22"/>
          <w:szCs w:val="22"/>
        </w:rPr>
        <w:t>t</w:t>
      </w:r>
      <w:r w:rsidRPr="00EC7FD3">
        <w:rPr>
          <w:sz w:val="22"/>
          <w:szCs w:val="22"/>
        </w:rPr>
        <w:t>wy</w:t>
      </w:r>
      <w:r w:rsidRPr="00EC7FD3">
        <w:rPr>
          <w:spacing w:val="-23"/>
          <w:sz w:val="22"/>
          <w:szCs w:val="22"/>
        </w:rPr>
        <w:t xml:space="preserve"> </w:t>
      </w:r>
      <w:r w:rsidRPr="00EC7FD3">
        <w:rPr>
          <w:spacing w:val="1"/>
          <w:w w:val="98"/>
          <w:sz w:val="22"/>
          <w:szCs w:val="22"/>
        </w:rPr>
        <w:t>u</w:t>
      </w:r>
      <w:r w:rsidRPr="00EC7FD3">
        <w:rPr>
          <w:spacing w:val="9"/>
          <w:w w:val="98"/>
          <w:sz w:val="22"/>
          <w:szCs w:val="22"/>
        </w:rPr>
        <w:t>l</w:t>
      </w:r>
      <w:r w:rsidRPr="00EC7FD3">
        <w:rPr>
          <w:spacing w:val="1"/>
          <w:w w:val="98"/>
          <w:sz w:val="22"/>
          <w:szCs w:val="22"/>
        </w:rPr>
        <w:t>ep</w:t>
      </w:r>
      <w:r w:rsidRPr="00EC7FD3">
        <w:rPr>
          <w:w w:val="98"/>
          <w:sz w:val="22"/>
          <w:szCs w:val="22"/>
        </w:rPr>
        <w:t>szon</w:t>
      </w:r>
      <w:r w:rsidRPr="00EC7FD3">
        <w:rPr>
          <w:spacing w:val="-1"/>
          <w:w w:val="98"/>
          <w:sz w:val="22"/>
          <w:szCs w:val="22"/>
        </w:rPr>
        <w:t>e</w:t>
      </w:r>
      <w:r w:rsidRPr="00EC7FD3">
        <w:rPr>
          <w:spacing w:val="3"/>
          <w:w w:val="98"/>
          <w:sz w:val="22"/>
          <w:szCs w:val="22"/>
        </w:rPr>
        <w:t>g</w:t>
      </w:r>
      <w:r w:rsidRPr="00EC7FD3">
        <w:rPr>
          <w:w w:val="98"/>
          <w:sz w:val="22"/>
          <w:szCs w:val="22"/>
        </w:rPr>
        <w:t>o</w:t>
      </w:r>
      <w:r w:rsidRPr="00EC7FD3">
        <w:rPr>
          <w:spacing w:val="-2"/>
          <w:w w:val="98"/>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dł</w:t>
      </w:r>
      <w:r w:rsidRPr="00EC7FD3">
        <w:rPr>
          <w:spacing w:val="-1"/>
          <w:sz w:val="22"/>
          <w:szCs w:val="22"/>
        </w:rPr>
        <w:t>o</w:t>
      </w:r>
      <w:r w:rsidRPr="00EC7FD3">
        <w:rPr>
          <w:spacing w:val="1"/>
          <w:sz w:val="22"/>
          <w:szCs w:val="22"/>
        </w:rPr>
        <w:t>ż</w:t>
      </w:r>
      <w:r w:rsidRPr="00EC7FD3">
        <w:rPr>
          <w:spacing w:val="2"/>
          <w:sz w:val="22"/>
          <w:szCs w:val="22"/>
        </w:rPr>
        <w:t>a</w:t>
      </w:r>
      <w:r w:rsidRPr="00EC7FD3">
        <w:rPr>
          <w:sz w:val="22"/>
          <w:szCs w:val="22"/>
        </w:rPr>
        <w:t>, któ</w:t>
      </w:r>
      <w:r w:rsidRPr="00EC7FD3">
        <w:rPr>
          <w:spacing w:val="1"/>
          <w:sz w:val="22"/>
          <w:szCs w:val="22"/>
        </w:rPr>
        <w:t>r</w:t>
      </w:r>
      <w:r w:rsidRPr="00EC7FD3">
        <w:rPr>
          <w:sz w:val="22"/>
          <w:szCs w:val="22"/>
        </w:rPr>
        <w:t xml:space="preserve">e </w:t>
      </w:r>
      <w:r w:rsidRPr="00EC7FD3">
        <w:rPr>
          <w:spacing w:val="6"/>
          <w:sz w:val="22"/>
          <w:szCs w:val="22"/>
        </w:rPr>
        <w:t xml:space="preserve"> </w:t>
      </w:r>
      <w:r w:rsidRPr="00EC7FD3">
        <w:rPr>
          <w:spacing w:val="-1"/>
          <w:sz w:val="22"/>
          <w:szCs w:val="22"/>
        </w:rPr>
        <w:t>r</w:t>
      </w:r>
      <w:r w:rsidRPr="00EC7FD3">
        <w:rPr>
          <w:spacing w:val="1"/>
          <w:sz w:val="22"/>
          <w:szCs w:val="22"/>
        </w:rPr>
        <w:t>ó</w:t>
      </w:r>
      <w:r w:rsidRPr="00EC7FD3">
        <w:rPr>
          <w:sz w:val="22"/>
          <w:szCs w:val="22"/>
        </w:rPr>
        <w:t>w</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 xml:space="preserve">ż </w:t>
      </w:r>
      <w:r w:rsidRPr="00EC7FD3">
        <w:rPr>
          <w:spacing w:val="2"/>
          <w:sz w:val="22"/>
          <w:szCs w:val="22"/>
        </w:rPr>
        <w:t xml:space="preserv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 st</w:t>
      </w:r>
      <w:r w:rsidRPr="00EC7FD3">
        <w:rPr>
          <w:spacing w:val="-1"/>
          <w:sz w:val="22"/>
          <w:szCs w:val="22"/>
        </w:rPr>
        <w:t>o</w:t>
      </w:r>
      <w:r w:rsidRPr="00EC7FD3">
        <w:rPr>
          <w:spacing w:val="2"/>
          <w:sz w:val="22"/>
          <w:szCs w:val="22"/>
        </w:rPr>
        <w:t>s</w:t>
      </w:r>
      <w:r w:rsidRPr="00EC7FD3">
        <w:rPr>
          <w:spacing w:val="-1"/>
          <w:sz w:val="22"/>
          <w:szCs w:val="22"/>
        </w:rPr>
        <w:t>o</w:t>
      </w:r>
      <w:r w:rsidRPr="00EC7FD3">
        <w:rPr>
          <w:sz w:val="22"/>
          <w:szCs w:val="22"/>
        </w:rPr>
        <w:t>w</w:t>
      </w:r>
      <w:r w:rsidRPr="00EC7FD3">
        <w:rPr>
          <w:spacing w:val="3"/>
          <w:sz w:val="22"/>
          <w:szCs w:val="22"/>
        </w:rPr>
        <w:t>a</w:t>
      </w:r>
      <w:r w:rsidRPr="00EC7FD3">
        <w:rPr>
          <w:sz w:val="22"/>
          <w:szCs w:val="22"/>
        </w:rPr>
        <w:t xml:space="preserve">ć </w:t>
      </w:r>
      <w:r w:rsidRPr="00EC7FD3">
        <w:rPr>
          <w:spacing w:val="1"/>
          <w:sz w:val="22"/>
          <w:szCs w:val="22"/>
        </w:rPr>
        <w:t>b</w:t>
      </w:r>
      <w:r w:rsidRPr="00EC7FD3">
        <w:rPr>
          <w:spacing w:val="-1"/>
          <w:sz w:val="22"/>
          <w:szCs w:val="22"/>
        </w:rPr>
        <w:t>e</w:t>
      </w:r>
      <w:r w:rsidRPr="00EC7FD3">
        <w:rPr>
          <w:spacing w:val="1"/>
          <w:sz w:val="22"/>
          <w:szCs w:val="22"/>
        </w:rPr>
        <w:t>zz</w:t>
      </w:r>
      <w:r w:rsidRPr="00EC7FD3">
        <w:rPr>
          <w:sz w:val="22"/>
          <w:szCs w:val="22"/>
        </w:rPr>
        <w:t>w</w:t>
      </w:r>
      <w:r w:rsidRPr="00EC7FD3">
        <w:rPr>
          <w:spacing w:val="1"/>
          <w:sz w:val="22"/>
          <w:szCs w:val="22"/>
        </w:rPr>
        <w:t>ło</w:t>
      </w:r>
      <w:r w:rsidRPr="00EC7FD3">
        <w:rPr>
          <w:sz w:val="22"/>
          <w:szCs w:val="22"/>
        </w:rPr>
        <w:t>cz</w:t>
      </w:r>
      <w:r w:rsidRPr="00EC7FD3">
        <w:rPr>
          <w:spacing w:val="1"/>
          <w:sz w:val="22"/>
          <w:szCs w:val="22"/>
        </w:rPr>
        <w:t>n</w:t>
      </w:r>
      <w:r w:rsidRPr="00EC7FD3">
        <w:rPr>
          <w:spacing w:val="3"/>
          <w:sz w:val="22"/>
          <w:szCs w:val="22"/>
        </w:rPr>
        <w:t>i</w:t>
      </w:r>
      <w:r w:rsidRPr="00EC7FD3">
        <w:rPr>
          <w:sz w:val="22"/>
          <w:szCs w:val="22"/>
        </w:rPr>
        <w:t>e</w:t>
      </w:r>
      <w:r w:rsidRPr="00EC7FD3">
        <w:rPr>
          <w:spacing w:val="65"/>
          <w:sz w:val="22"/>
          <w:szCs w:val="22"/>
        </w:rPr>
        <w:t xml:space="preserve"> </w:t>
      </w:r>
      <w:r w:rsidRPr="00EC7FD3">
        <w:rPr>
          <w:spacing w:val="1"/>
          <w:sz w:val="22"/>
          <w:szCs w:val="22"/>
        </w:rPr>
        <w:t>p</w:t>
      </w:r>
      <w:r w:rsidRPr="00EC7FD3">
        <w:rPr>
          <w:sz w:val="22"/>
          <w:szCs w:val="22"/>
        </w:rPr>
        <w:t xml:space="preserve">o </w:t>
      </w:r>
      <w:r w:rsidRPr="00EC7FD3">
        <w:rPr>
          <w:spacing w:val="1"/>
          <w:sz w:val="22"/>
          <w:szCs w:val="22"/>
        </w:rPr>
        <w:t>z</w:t>
      </w:r>
      <w:r w:rsidRPr="00EC7FD3">
        <w:rPr>
          <w:sz w:val="22"/>
          <w:szCs w:val="22"/>
        </w:rPr>
        <w:t>a</w:t>
      </w:r>
      <w:r w:rsidRPr="00EC7FD3">
        <w:rPr>
          <w:spacing w:val="2"/>
          <w:sz w:val="22"/>
          <w:szCs w:val="22"/>
        </w:rPr>
        <w:t>k</w:t>
      </w:r>
      <w:r w:rsidRPr="00EC7FD3">
        <w:rPr>
          <w:spacing w:val="-1"/>
          <w:sz w:val="22"/>
          <w:szCs w:val="22"/>
        </w:rPr>
        <w:t>o</w:t>
      </w:r>
      <w:r w:rsidRPr="00EC7FD3">
        <w:rPr>
          <w:spacing w:val="1"/>
          <w:sz w:val="22"/>
          <w:szCs w:val="22"/>
        </w:rPr>
        <w:t>ń</w:t>
      </w:r>
      <w:r w:rsidRPr="00EC7FD3">
        <w:rPr>
          <w:sz w:val="22"/>
          <w:szCs w:val="22"/>
        </w:rPr>
        <w:t>cz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u</w:t>
      </w:r>
      <w:r w:rsidRPr="00EC7FD3">
        <w:rPr>
          <w:spacing w:val="69"/>
          <w:sz w:val="22"/>
          <w:szCs w:val="22"/>
        </w:rPr>
        <w:t xml:space="preserve">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67"/>
          <w:sz w:val="22"/>
          <w:szCs w:val="22"/>
        </w:rPr>
        <w:t xml:space="preserve"> </w:t>
      </w:r>
      <w:r w:rsidRPr="00EC7FD3">
        <w:rPr>
          <w:sz w:val="22"/>
          <w:szCs w:val="22"/>
        </w:rPr>
        <w:t>war</w:t>
      </w:r>
      <w:r w:rsidRPr="00EC7FD3">
        <w:rPr>
          <w:spacing w:val="-1"/>
          <w:sz w:val="22"/>
          <w:szCs w:val="22"/>
        </w:rPr>
        <w:t>s</w:t>
      </w:r>
      <w:r w:rsidRPr="00EC7FD3">
        <w:rPr>
          <w:spacing w:val="1"/>
          <w:sz w:val="22"/>
          <w:szCs w:val="22"/>
        </w:rPr>
        <w:t>t</w:t>
      </w:r>
      <w:r w:rsidRPr="00EC7FD3">
        <w:rPr>
          <w:sz w:val="22"/>
          <w:szCs w:val="22"/>
        </w:rPr>
        <w:t>wy. P</w:t>
      </w:r>
      <w:r w:rsidRPr="00EC7FD3">
        <w:rPr>
          <w:spacing w:val="-1"/>
          <w:sz w:val="22"/>
          <w:szCs w:val="22"/>
        </w:rPr>
        <w:t>o</w:t>
      </w:r>
      <w:r w:rsidRPr="00EC7FD3">
        <w:rPr>
          <w:spacing w:val="2"/>
          <w:sz w:val="22"/>
          <w:szCs w:val="22"/>
        </w:rPr>
        <w:t>ś</w:t>
      </w:r>
      <w:r w:rsidRPr="00EC7FD3">
        <w:rPr>
          <w:spacing w:val="-1"/>
          <w:sz w:val="22"/>
          <w:szCs w:val="22"/>
        </w:rPr>
        <w:t>re</w:t>
      </w:r>
      <w:r w:rsidRPr="00EC7FD3">
        <w:rPr>
          <w:spacing w:val="1"/>
          <w:sz w:val="22"/>
          <w:szCs w:val="22"/>
        </w:rPr>
        <w:t>dn</w:t>
      </w:r>
      <w:r w:rsidRPr="00EC7FD3">
        <w:rPr>
          <w:spacing w:val="3"/>
          <w:sz w:val="22"/>
          <w:szCs w:val="22"/>
        </w:rPr>
        <w:t>i</w:t>
      </w:r>
      <w:r w:rsidRPr="00EC7FD3">
        <w:rPr>
          <w:sz w:val="22"/>
          <w:szCs w:val="22"/>
        </w:rPr>
        <w:t>e</w:t>
      </w:r>
      <w:r w:rsidRPr="00EC7FD3">
        <w:rPr>
          <w:spacing w:val="-11"/>
          <w:sz w:val="22"/>
          <w:szCs w:val="22"/>
        </w:rPr>
        <w:t xml:space="preserve"> </w:t>
      </w:r>
      <w:r w:rsidRPr="00EC7FD3">
        <w:rPr>
          <w:spacing w:val="-1"/>
          <w:sz w:val="22"/>
          <w:szCs w:val="22"/>
        </w:rPr>
        <w:t>s</w:t>
      </w:r>
      <w:r w:rsidRPr="00EC7FD3">
        <w:rPr>
          <w:spacing w:val="3"/>
          <w:sz w:val="22"/>
          <w:szCs w:val="22"/>
        </w:rPr>
        <w:t>p</w:t>
      </w:r>
      <w:r w:rsidRPr="00EC7FD3">
        <w:rPr>
          <w:spacing w:val="-1"/>
          <w:sz w:val="22"/>
          <w:szCs w:val="22"/>
        </w:rPr>
        <w:t>r</w:t>
      </w:r>
      <w:r w:rsidRPr="00EC7FD3">
        <w:rPr>
          <w:sz w:val="22"/>
          <w:szCs w:val="22"/>
        </w:rPr>
        <w:t>aw</w:t>
      </w:r>
      <w:r w:rsidRPr="00EC7FD3">
        <w:rPr>
          <w:spacing w:val="1"/>
          <w:sz w:val="22"/>
          <w:szCs w:val="22"/>
        </w:rPr>
        <w:t>dz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e</w:t>
      </w:r>
      <w:r w:rsidRPr="00EC7FD3">
        <w:rPr>
          <w:spacing w:val="-13"/>
          <w:sz w:val="22"/>
          <w:szCs w:val="22"/>
        </w:rPr>
        <w:t xml:space="preserve">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4"/>
          <w:sz w:val="22"/>
          <w:szCs w:val="22"/>
        </w:rPr>
        <w:t xml:space="preserve"> </w:t>
      </w:r>
      <w:r w:rsidRPr="00EC7FD3">
        <w:rPr>
          <w:sz w:val="22"/>
          <w:szCs w:val="22"/>
        </w:rPr>
        <w:t>wa</w:t>
      </w:r>
      <w:r w:rsidRPr="00EC7FD3">
        <w:rPr>
          <w:spacing w:val="1"/>
          <w:sz w:val="22"/>
          <w:szCs w:val="22"/>
        </w:rPr>
        <w:t>r</w:t>
      </w:r>
      <w:r w:rsidRPr="00EC7FD3">
        <w:rPr>
          <w:sz w:val="22"/>
          <w:szCs w:val="22"/>
        </w:rPr>
        <w:t>stwy</w:t>
      </w:r>
      <w:r w:rsidRPr="00EC7FD3">
        <w:rPr>
          <w:spacing w:val="-6"/>
          <w:sz w:val="22"/>
          <w:szCs w:val="22"/>
        </w:rPr>
        <w:t xml:space="preserve"> </w:t>
      </w:r>
      <w:r w:rsidRPr="00EC7FD3">
        <w:rPr>
          <w:sz w:val="22"/>
          <w:szCs w:val="22"/>
        </w:rPr>
        <w:t>może</w:t>
      </w:r>
      <w:r w:rsidRPr="00EC7FD3">
        <w:rPr>
          <w:spacing w:val="-6"/>
          <w:sz w:val="22"/>
          <w:szCs w:val="22"/>
        </w:rPr>
        <w:t xml:space="preserve"> </w:t>
      </w:r>
      <w:r w:rsidRPr="00EC7FD3">
        <w:rPr>
          <w:spacing w:val="2"/>
          <w:sz w:val="22"/>
          <w:szCs w:val="22"/>
        </w:rPr>
        <w:t>b</w:t>
      </w:r>
      <w:r w:rsidRPr="00EC7FD3">
        <w:rPr>
          <w:sz w:val="22"/>
          <w:szCs w:val="22"/>
        </w:rPr>
        <w:t>yć</w:t>
      </w:r>
      <w:r w:rsidRPr="00EC7FD3">
        <w:rPr>
          <w:spacing w:val="-4"/>
          <w:sz w:val="22"/>
          <w:szCs w:val="22"/>
        </w:rPr>
        <w:t xml:space="preserve"> </w:t>
      </w:r>
      <w:r w:rsidRPr="00EC7FD3">
        <w:rPr>
          <w:spacing w:val="2"/>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3"/>
          <w:sz w:val="22"/>
          <w:szCs w:val="22"/>
        </w:rPr>
        <w:t>p</w:t>
      </w:r>
      <w:r w:rsidRPr="00EC7FD3">
        <w:rPr>
          <w:spacing w:val="-1"/>
          <w:sz w:val="22"/>
          <w:szCs w:val="22"/>
        </w:rPr>
        <w:t>r</w:t>
      </w:r>
      <w:r w:rsidRPr="00EC7FD3">
        <w:rPr>
          <w:spacing w:val="1"/>
          <w:sz w:val="22"/>
          <w:szCs w:val="22"/>
        </w:rPr>
        <w:t>o</w:t>
      </w:r>
      <w:r w:rsidRPr="00EC7FD3">
        <w:rPr>
          <w:sz w:val="22"/>
          <w:szCs w:val="22"/>
        </w:rPr>
        <w:t>wa</w:t>
      </w:r>
      <w:r w:rsidRPr="00EC7FD3">
        <w:rPr>
          <w:spacing w:val="1"/>
          <w:sz w:val="22"/>
          <w:szCs w:val="22"/>
        </w:rPr>
        <w:t>dzon</w:t>
      </w:r>
      <w:r w:rsidRPr="00EC7FD3">
        <w:rPr>
          <w:sz w:val="22"/>
          <w:szCs w:val="22"/>
        </w:rPr>
        <w:t>e</w:t>
      </w:r>
      <w:r w:rsidRPr="00EC7FD3">
        <w:rPr>
          <w:spacing w:val="-17"/>
          <w:sz w:val="22"/>
          <w:szCs w:val="22"/>
        </w:rPr>
        <w:t xml:space="preserve"> </w:t>
      </w:r>
      <w:r w:rsidRPr="00EC7FD3">
        <w:rPr>
          <w:sz w:val="22"/>
          <w:szCs w:val="22"/>
        </w:rPr>
        <w:t>na</w:t>
      </w:r>
      <w:r w:rsidRPr="00EC7FD3">
        <w:rPr>
          <w:spacing w:val="-2"/>
          <w:sz w:val="22"/>
          <w:szCs w:val="22"/>
        </w:rPr>
        <w:t xml:space="preserve"> </w:t>
      </w:r>
      <w:r w:rsidRPr="00EC7FD3">
        <w:rPr>
          <w:sz w:val="22"/>
          <w:szCs w:val="22"/>
        </w:rPr>
        <w:t>p</w:t>
      </w:r>
      <w:r w:rsidRPr="00EC7FD3">
        <w:rPr>
          <w:spacing w:val="-1"/>
          <w:sz w:val="22"/>
          <w:szCs w:val="22"/>
        </w:rPr>
        <w:t>o</w:t>
      </w:r>
      <w:r w:rsidRPr="00EC7FD3">
        <w:rPr>
          <w:spacing w:val="3"/>
          <w:sz w:val="22"/>
          <w:szCs w:val="22"/>
        </w:rPr>
        <w:t>d</w:t>
      </w:r>
      <w:r w:rsidRPr="00EC7FD3">
        <w:rPr>
          <w:sz w:val="22"/>
          <w:szCs w:val="22"/>
        </w:rPr>
        <w:t>staw</w:t>
      </w:r>
      <w:r w:rsidRPr="00EC7FD3">
        <w:rPr>
          <w:spacing w:val="3"/>
          <w:sz w:val="22"/>
          <w:szCs w:val="22"/>
        </w:rPr>
        <w:t>i</w:t>
      </w:r>
      <w:r w:rsidRPr="00EC7FD3">
        <w:rPr>
          <w:spacing w:val="-1"/>
          <w:sz w:val="22"/>
          <w:szCs w:val="22"/>
        </w:rPr>
        <w:t>e</w:t>
      </w:r>
      <w:r w:rsidRPr="00EC7FD3">
        <w:rPr>
          <w:sz w:val="22"/>
          <w:szCs w:val="22"/>
        </w:rPr>
        <w:t>:</w:t>
      </w:r>
    </w:p>
    <w:p w14:paraId="2F39B77F" w14:textId="77777777" w:rsidR="00D5342A" w:rsidRPr="00EC7FD3" w:rsidRDefault="00D5342A" w:rsidP="00D5342A">
      <w:pPr>
        <w:widowControl w:val="0"/>
        <w:autoSpaceDE w:val="0"/>
        <w:autoSpaceDN w:val="0"/>
        <w:adjustRightInd w:val="0"/>
        <w:spacing w:before="1" w:after="0" w:line="120" w:lineRule="exact"/>
        <w:jc w:val="left"/>
        <w:rPr>
          <w:sz w:val="22"/>
          <w:szCs w:val="22"/>
        </w:rPr>
      </w:pPr>
    </w:p>
    <w:p w14:paraId="54415CAD" w14:textId="77777777" w:rsidR="00D5342A" w:rsidRPr="00F1166A" w:rsidRDefault="00D5342A" w:rsidP="00CB7DA4">
      <w:pPr>
        <w:pStyle w:val="Akapitzlist"/>
        <w:widowControl w:val="0"/>
        <w:numPr>
          <w:ilvl w:val="0"/>
          <w:numId w:val="40"/>
        </w:numPr>
        <w:tabs>
          <w:tab w:val="left" w:pos="1418"/>
        </w:tabs>
        <w:autoSpaceDE w:val="0"/>
        <w:autoSpaceDN w:val="0"/>
        <w:adjustRightInd w:val="0"/>
        <w:ind w:left="993" w:right="-20" w:hanging="709"/>
        <w:rPr>
          <w:sz w:val="22"/>
          <w:szCs w:val="22"/>
        </w:rPr>
      </w:pPr>
      <w:r w:rsidRPr="00F1166A">
        <w:rPr>
          <w:spacing w:val="1"/>
          <w:sz w:val="22"/>
          <w:szCs w:val="22"/>
        </w:rPr>
        <w:t>p</w:t>
      </w:r>
      <w:r w:rsidRPr="00F1166A">
        <w:rPr>
          <w:spacing w:val="-1"/>
          <w:sz w:val="22"/>
          <w:szCs w:val="22"/>
        </w:rPr>
        <w:t>o</w:t>
      </w:r>
      <w:r w:rsidRPr="00F1166A">
        <w:rPr>
          <w:sz w:val="22"/>
          <w:szCs w:val="22"/>
        </w:rPr>
        <w:t>st</w:t>
      </w:r>
      <w:r w:rsidRPr="00F1166A">
        <w:rPr>
          <w:spacing w:val="-1"/>
          <w:sz w:val="22"/>
          <w:szCs w:val="22"/>
        </w:rPr>
        <w:t>ę</w:t>
      </w:r>
      <w:r w:rsidRPr="00F1166A">
        <w:rPr>
          <w:spacing w:val="3"/>
          <w:sz w:val="22"/>
          <w:szCs w:val="22"/>
        </w:rPr>
        <w:t>p</w:t>
      </w:r>
      <w:r w:rsidRPr="00F1166A">
        <w:rPr>
          <w:spacing w:val="-1"/>
          <w:sz w:val="22"/>
          <w:szCs w:val="22"/>
        </w:rPr>
        <w:t>o</w:t>
      </w:r>
      <w:r w:rsidRPr="00F1166A">
        <w:rPr>
          <w:sz w:val="22"/>
          <w:szCs w:val="22"/>
        </w:rPr>
        <w:t>wa</w:t>
      </w:r>
      <w:r w:rsidRPr="00F1166A">
        <w:rPr>
          <w:spacing w:val="1"/>
          <w:sz w:val="22"/>
          <w:szCs w:val="22"/>
        </w:rPr>
        <w:t>n</w:t>
      </w:r>
      <w:r w:rsidRPr="00F1166A">
        <w:rPr>
          <w:spacing w:val="3"/>
          <w:sz w:val="22"/>
          <w:szCs w:val="22"/>
        </w:rPr>
        <w:t>i</w:t>
      </w:r>
      <w:r w:rsidRPr="00F1166A">
        <w:rPr>
          <w:sz w:val="22"/>
          <w:szCs w:val="22"/>
        </w:rPr>
        <w:t>a</w:t>
      </w:r>
      <w:r w:rsidRPr="00F1166A">
        <w:rPr>
          <w:spacing w:val="-12"/>
          <w:sz w:val="22"/>
          <w:szCs w:val="22"/>
        </w:rPr>
        <w:t xml:space="preserve"> </w:t>
      </w:r>
      <w:r w:rsidRPr="00F1166A">
        <w:rPr>
          <w:spacing w:val="-1"/>
          <w:sz w:val="22"/>
          <w:szCs w:val="22"/>
        </w:rPr>
        <w:t>o</w:t>
      </w:r>
      <w:r w:rsidRPr="00F1166A">
        <w:rPr>
          <w:spacing w:val="1"/>
          <w:sz w:val="22"/>
          <w:szCs w:val="22"/>
        </w:rPr>
        <w:t>p</w:t>
      </w:r>
      <w:r w:rsidRPr="00F1166A">
        <w:rPr>
          <w:sz w:val="22"/>
          <w:szCs w:val="22"/>
        </w:rPr>
        <w:t>a</w:t>
      </w:r>
      <w:r w:rsidRPr="00F1166A">
        <w:rPr>
          <w:spacing w:val="-1"/>
          <w:sz w:val="22"/>
          <w:szCs w:val="22"/>
        </w:rPr>
        <w:t>r</w:t>
      </w:r>
      <w:r w:rsidRPr="00F1166A">
        <w:rPr>
          <w:spacing w:val="3"/>
          <w:sz w:val="22"/>
          <w:szCs w:val="22"/>
        </w:rPr>
        <w:t>t</w:t>
      </w:r>
      <w:r w:rsidRPr="00F1166A">
        <w:rPr>
          <w:spacing w:val="-1"/>
          <w:sz w:val="22"/>
          <w:szCs w:val="22"/>
        </w:rPr>
        <w:t>e</w:t>
      </w:r>
      <w:r w:rsidRPr="00F1166A">
        <w:rPr>
          <w:spacing w:val="1"/>
          <w:sz w:val="22"/>
          <w:szCs w:val="22"/>
        </w:rPr>
        <w:t>g</w:t>
      </w:r>
      <w:r w:rsidRPr="00F1166A">
        <w:rPr>
          <w:sz w:val="22"/>
          <w:szCs w:val="22"/>
        </w:rPr>
        <w:t>o</w:t>
      </w:r>
      <w:r w:rsidRPr="00F1166A">
        <w:rPr>
          <w:spacing w:val="-6"/>
          <w:sz w:val="22"/>
          <w:szCs w:val="22"/>
        </w:rPr>
        <w:t xml:space="preserve"> </w:t>
      </w:r>
      <w:r w:rsidRPr="00F1166A">
        <w:rPr>
          <w:spacing w:val="1"/>
          <w:sz w:val="22"/>
          <w:szCs w:val="22"/>
        </w:rPr>
        <w:t>n</w:t>
      </w:r>
      <w:r w:rsidRPr="00F1166A">
        <w:rPr>
          <w:sz w:val="22"/>
          <w:szCs w:val="22"/>
        </w:rPr>
        <w:t>a met</w:t>
      </w:r>
      <w:r w:rsidRPr="00F1166A">
        <w:rPr>
          <w:spacing w:val="-1"/>
          <w:sz w:val="22"/>
          <w:szCs w:val="22"/>
        </w:rPr>
        <w:t>o</w:t>
      </w:r>
      <w:r w:rsidRPr="00F1166A">
        <w:rPr>
          <w:spacing w:val="1"/>
          <w:sz w:val="22"/>
          <w:szCs w:val="22"/>
        </w:rPr>
        <w:t>dz</w:t>
      </w:r>
      <w:r w:rsidRPr="00F1166A">
        <w:rPr>
          <w:spacing w:val="3"/>
          <w:sz w:val="22"/>
          <w:szCs w:val="22"/>
        </w:rPr>
        <w:t>i</w:t>
      </w:r>
      <w:r w:rsidRPr="00F1166A">
        <w:rPr>
          <w:sz w:val="22"/>
          <w:szCs w:val="22"/>
        </w:rPr>
        <w:t>e</w:t>
      </w:r>
      <w:r w:rsidRPr="00F1166A">
        <w:rPr>
          <w:spacing w:val="-10"/>
          <w:sz w:val="22"/>
          <w:szCs w:val="22"/>
        </w:rPr>
        <w:t xml:space="preserve"> </w:t>
      </w:r>
      <w:r w:rsidRPr="00F1166A">
        <w:rPr>
          <w:spacing w:val="-1"/>
          <w:sz w:val="22"/>
          <w:szCs w:val="22"/>
        </w:rPr>
        <w:t>o</w:t>
      </w:r>
      <w:r w:rsidRPr="00F1166A">
        <w:rPr>
          <w:spacing w:val="3"/>
          <w:sz w:val="22"/>
          <w:szCs w:val="22"/>
        </w:rPr>
        <w:t>b</w:t>
      </w:r>
      <w:r w:rsidRPr="00F1166A">
        <w:rPr>
          <w:sz w:val="22"/>
          <w:szCs w:val="22"/>
        </w:rPr>
        <w:t>c</w:t>
      </w:r>
      <w:r w:rsidRPr="00F1166A">
        <w:rPr>
          <w:spacing w:val="3"/>
          <w:sz w:val="22"/>
          <w:szCs w:val="22"/>
        </w:rPr>
        <w:t>i</w:t>
      </w:r>
      <w:r w:rsidRPr="00F1166A">
        <w:rPr>
          <w:sz w:val="22"/>
          <w:szCs w:val="22"/>
        </w:rPr>
        <w:t>ą</w:t>
      </w:r>
      <w:r w:rsidRPr="00F1166A">
        <w:rPr>
          <w:spacing w:val="1"/>
          <w:sz w:val="22"/>
          <w:szCs w:val="22"/>
        </w:rPr>
        <w:t>ż</w:t>
      </w:r>
      <w:r w:rsidRPr="00F1166A">
        <w:rPr>
          <w:spacing w:val="-1"/>
          <w:sz w:val="22"/>
          <w:szCs w:val="22"/>
        </w:rPr>
        <w:t>e</w:t>
      </w:r>
      <w:r w:rsidRPr="00F1166A">
        <w:rPr>
          <w:spacing w:val="1"/>
          <w:sz w:val="22"/>
          <w:szCs w:val="22"/>
        </w:rPr>
        <w:t>n</w:t>
      </w:r>
      <w:r w:rsidRPr="00F1166A">
        <w:rPr>
          <w:spacing w:val="3"/>
          <w:sz w:val="22"/>
          <w:szCs w:val="22"/>
        </w:rPr>
        <w:t>i</w:t>
      </w:r>
      <w:r w:rsidRPr="00F1166A">
        <w:rPr>
          <w:sz w:val="22"/>
          <w:szCs w:val="22"/>
        </w:rPr>
        <w:t>a</w:t>
      </w:r>
      <w:r w:rsidRPr="00F1166A">
        <w:rPr>
          <w:spacing w:val="-11"/>
          <w:sz w:val="22"/>
          <w:szCs w:val="22"/>
        </w:rPr>
        <w:t xml:space="preserve"> </w:t>
      </w:r>
      <w:r w:rsidRPr="00F1166A">
        <w:rPr>
          <w:sz w:val="22"/>
          <w:szCs w:val="22"/>
        </w:rPr>
        <w:t>p</w:t>
      </w:r>
      <w:r w:rsidRPr="00F1166A">
        <w:rPr>
          <w:spacing w:val="1"/>
          <w:sz w:val="22"/>
          <w:szCs w:val="22"/>
        </w:rPr>
        <w:t>ł</w:t>
      </w:r>
      <w:r w:rsidRPr="00F1166A">
        <w:rPr>
          <w:sz w:val="22"/>
          <w:szCs w:val="22"/>
        </w:rPr>
        <w:t>ytą</w:t>
      </w:r>
      <w:r w:rsidRPr="00F1166A">
        <w:rPr>
          <w:spacing w:val="-3"/>
          <w:sz w:val="22"/>
          <w:szCs w:val="22"/>
        </w:rPr>
        <w:t xml:space="preserve"> </w:t>
      </w:r>
      <w:r w:rsidRPr="00F1166A">
        <w:rPr>
          <w:spacing w:val="1"/>
          <w:sz w:val="22"/>
          <w:szCs w:val="22"/>
        </w:rPr>
        <w:t>zg</w:t>
      </w:r>
      <w:r w:rsidRPr="00F1166A">
        <w:rPr>
          <w:spacing w:val="-1"/>
          <w:sz w:val="22"/>
          <w:szCs w:val="22"/>
        </w:rPr>
        <w:t>o</w:t>
      </w:r>
      <w:r w:rsidRPr="00F1166A">
        <w:rPr>
          <w:spacing w:val="1"/>
          <w:sz w:val="22"/>
          <w:szCs w:val="22"/>
        </w:rPr>
        <w:t>dn</w:t>
      </w:r>
      <w:r w:rsidRPr="00F1166A">
        <w:rPr>
          <w:spacing w:val="3"/>
          <w:sz w:val="22"/>
          <w:szCs w:val="22"/>
        </w:rPr>
        <w:t>i</w:t>
      </w:r>
      <w:r w:rsidRPr="00F1166A">
        <w:rPr>
          <w:sz w:val="22"/>
          <w:szCs w:val="22"/>
        </w:rPr>
        <w:t>e</w:t>
      </w:r>
      <w:r w:rsidRPr="00F1166A">
        <w:rPr>
          <w:spacing w:val="-8"/>
          <w:sz w:val="22"/>
          <w:szCs w:val="22"/>
        </w:rPr>
        <w:t xml:space="preserve"> </w:t>
      </w:r>
      <w:r w:rsidRPr="00F1166A">
        <w:rPr>
          <w:sz w:val="22"/>
          <w:szCs w:val="22"/>
        </w:rPr>
        <w:t>z</w:t>
      </w:r>
      <w:r w:rsidRPr="00F1166A">
        <w:rPr>
          <w:spacing w:val="1"/>
          <w:sz w:val="22"/>
          <w:szCs w:val="22"/>
        </w:rPr>
        <w:t xml:space="preserve"> </w:t>
      </w:r>
      <w:r w:rsidRPr="00F1166A">
        <w:rPr>
          <w:sz w:val="22"/>
          <w:szCs w:val="22"/>
        </w:rPr>
        <w:t>wym</w:t>
      </w:r>
      <w:r w:rsidRPr="00F1166A">
        <w:rPr>
          <w:spacing w:val="1"/>
          <w:sz w:val="22"/>
          <w:szCs w:val="22"/>
        </w:rPr>
        <w:t>ag</w:t>
      </w:r>
      <w:r w:rsidRPr="00F1166A">
        <w:rPr>
          <w:spacing w:val="2"/>
          <w:sz w:val="22"/>
          <w:szCs w:val="22"/>
        </w:rPr>
        <w:t>a</w:t>
      </w:r>
      <w:r w:rsidRPr="00F1166A">
        <w:rPr>
          <w:spacing w:val="1"/>
          <w:sz w:val="22"/>
          <w:szCs w:val="22"/>
        </w:rPr>
        <w:t>n</w:t>
      </w:r>
      <w:r w:rsidRPr="00F1166A">
        <w:rPr>
          <w:spacing w:val="3"/>
          <w:sz w:val="22"/>
          <w:szCs w:val="22"/>
        </w:rPr>
        <w:t>i</w:t>
      </w:r>
      <w:r w:rsidRPr="00F1166A">
        <w:rPr>
          <w:sz w:val="22"/>
          <w:szCs w:val="22"/>
        </w:rPr>
        <w:t>a</w:t>
      </w:r>
      <w:r w:rsidRPr="00F1166A">
        <w:rPr>
          <w:spacing w:val="-2"/>
          <w:sz w:val="22"/>
          <w:szCs w:val="22"/>
        </w:rPr>
        <w:t>m</w:t>
      </w:r>
      <w:r w:rsidRPr="00F1166A">
        <w:rPr>
          <w:sz w:val="22"/>
          <w:szCs w:val="22"/>
        </w:rPr>
        <w:t>i</w:t>
      </w:r>
      <w:r w:rsidRPr="00F1166A">
        <w:rPr>
          <w:spacing w:val="-10"/>
          <w:sz w:val="22"/>
          <w:szCs w:val="22"/>
        </w:rPr>
        <w:t xml:space="preserve"> </w:t>
      </w:r>
      <w:r w:rsidRPr="00F1166A">
        <w:rPr>
          <w:sz w:val="22"/>
          <w:szCs w:val="22"/>
        </w:rPr>
        <w:t>P</w:t>
      </w:r>
      <w:r w:rsidRPr="00F1166A">
        <w:rPr>
          <w:spacing w:val="9"/>
          <w:sz w:val="22"/>
          <w:szCs w:val="22"/>
        </w:rPr>
        <w:t>N</w:t>
      </w:r>
      <w:r w:rsidRPr="00F1166A">
        <w:rPr>
          <w:spacing w:val="1"/>
          <w:sz w:val="22"/>
          <w:szCs w:val="22"/>
        </w:rPr>
        <w:t>-S</w:t>
      </w:r>
      <w:r w:rsidRPr="00F1166A">
        <w:rPr>
          <w:sz w:val="22"/>
          <w:szCs w:val="22"/>
        </w:rPr>
        <w:t>-</w:t>
      </w:r>
    </w:p>
    <w:p w14:paraId="6A8D3502" w14:textId="77777777" w:rsidR="00D5342A" w:rsidRPr="00EC7FD3" w:rsidRDefault="00D5342A" w:rsidP="00D5342A">
      <w:pPr>
        <w:widowControl w:val="0"/>
        <w:tabs>
          <w:tab w:val="left" w:pos="1418"/>
        </w:tabs>
        <w:autoSpaceDE w:val="0"/>
        <w:autoSpaceDN w:val="0"/>
        <w:adjustRightInd w:val="0"/>
        <w:spacing w:before="33" w:after="0" w:line="274" w:lineRule="auto"/>
        <w:ind w:left="993" w:right="99" w:hanging="709"/>
        <w:jc w:val="left"/>
        <w:rPr>
          <w:sz w:val="22"/>
          <w:szCs w:val="22"/>
        </w:rPr>
      </w:pPr>
      <w:r>
        <w:rPr>
          <w:spacing w:val="1"/>
          <w:sz w:val="22"/>
          <w:szCs w:val="22"/>
        </w:rPr>
        <w:tab/>
      </w:r>
      <w:r w:rsidRPr="00EC7FD3">
        <w:rPr>
          <w:spacing w:val="1"/>
          <w:sz w:val="22"/>
          <w:szCs w:val="22"/>
        </w:rPr>
        <w:t>02205</w:t>
      </w:r>
      <w:r w:rsidRPr="00EC7FD3">
        <w:rPr>
          <w:sz w:val="22"/>
          <w:szCs w:val="22"/>
        </w:rPr>
        <w:t xml:space="preserve">, </w:t>
      </w:r>
      <w:r>
        <w:rPr>
          <w:spacing w:val="15"/>
          <w:sz w:val="22"/>
          <w:szCs w:val="22"/>
        </w:rPr>
        <w:t>r</w:t>
      </w:r>
      <w:r w:rsidRPr="00EC7FD3">
        <w:rPr>
          <w:spacing w:val="-1"/>
          <w:sz w:val="22"/>
          <w:szCs w:val="22"/>
        </w:rPr>
        <w:t>e</w:t>
      </w:r>
      <w:r w:rsidRPr="00EC7FD3">
        <w:rPr>
          <w:spacing w:val="1"/>
          <w:sz w:val="22"/>
          <w:szCs w:val="22"/>
        </w:rPr>
        <w:t>guł</w:t>
      </w:r>
      <w:r w:rsidRPr="00EC7FD3">
        <w:rPr>
          <w:sz w:val="22"/>
          <w:szCs w:val="22"/>
        </w:rPr>
        <w:t xml:space="preserve">a </w:t>
      </w:r>
      <w:r w:rsidRPr="00EC7FD3">
        <w:rPr>
          <w:spacing w:val="-1"/>
          <w:sz w:val="22"/>
          <w:szCs w:val="22"/>
        </w:rPr>
        <w:t>or</w:t>
      </w:r>
      <w:r w:rsidRPr="00EC7FD3">
        <w:rPr>
          <w:spacing w:val="3"/>
          <w:sz w:val="22"/>
          <w:szCs w:val="22"/>
        </w:rPr>
        <w:t>z</w:t>
      </w:r>
      <w:r w:rsidRPr="00EC7FD3">
        <w:rPr>
          <w:spacing w:val="-1"/>
          <w:sz w:val="22"/>
          <w:szCs w:val="22"/>
        </w:rPr>
        <w:t>e</w:t>
      </w:r>
      <w:r w:rsidRPr="00EC7FD3">
        <w:rPr>
          <w:sz w:val="22"/>
          <w:szCs w:val="22"/>
        </w:rPr>
        <w:t>k</w:t>
      </w:r>
      <w:r w:rsidRPr="00EC7FD3">
        <w:rPr>
          <w:spacing w:val="2"/>
          <w:sz w:val="22"/>
          <w:szCs w:val="22"/>
        </w:rPr>
        <w:t>a</w:t>
      </w:r>
      <w:r w:rsidRPr="00EC7FD3">
        <w:rPr>
          <w:spacing w:val="1"/>
          <w:sz w:val="22"/>
          <w:szCs w:val="22"/>
        </w:rPr>
        <w:t>n</w:t>
      </w:r>
      <w:r w:rsidRPr="00EC7FD3">
        <w:rPr>
          <w:spacing w:val="3"/>
          <w:sz w:val="22"/>
          <w:szCs w:val="22"/>
        </w:rPr>
        <w:t>i</w:t>
      </w:r>
      <w:r w:rsidRPr="00EC7FD3">
        <w:rPr>
          <w:sz w:val="22"/>
          <w:szCs w:val="22"/>
        </w:rPr>
        <w:t xml:space="preserve">a </w:t>
      </w:r>
      <w:r w:rsidRPr="00EC7FD3">
        <w:rPr>
          <w:spacing w:val="1"/>
          <w:sz w:val="22"/>
          <w:szCs w:val="22"/>
        </w:rPr>
        <w:t>zg</w:t>
      </w:r>
      <w:r w:rsidRPr="00EC7FD3">
        <w:rPr>
          <w:spacing w:val="-1"/>
          <w:sz w:val="22"/>
          <w:szCs w:val="22"/>
        </w:rPr>
        <w:t>o</w:t>
      </w:r>
      <w:r w:rsidRPr="00EC7FD3">
        <w:rPr>
          <w:spacing w:val="1"/>
          <w:sz w:val="22"/>
          <w:szCs w:val="22"/>
        </w:rPr>
        <w:t>dn</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16"/>
          <w:sz w:val="22"/>
          <w:szCs w:val="22"/>
        </w:rPr>
        <w:t xml:space="preserve"> </w:t>
      </w:r>
      <w:r w:rsidRPr="00EC7FD3">
        <w:rPr>
          <w:sz w:val="22"/>
          <w:szCs w:val="22"/>
        </w:rPr>
        <w:t>z wy</w:t>
      </w:r>
      <w:r w:rsidRPr="00EC7FD3">
        <w:rPr>
          <w:spacing w:val="3"/>
          <w:sz w:val="22"/>
          <w:szCs w:val="22"/>
        </w:rPr>
        <w:t>m</w:t>
      </w:r>
      <w:r w:rsidRPr="00EC7FD3">
        <w:rPr>
          <w:sz w:val="22"/>
          <w:szCs w:val="22"/>
        </w:rPr>
        <w:t>a</w:t>
      </w:r>
      <w:r w:rsidRPr="00EC7FD3">
        <w:rPr>
          <w:spacing w:val="1"/>
          <w:sz w:val="22"/>
          <w:szCs w:val="22"/>
        </w:rPr>
        <w:t>g</w:t>
      </w:r>
      <w:r w:rsidRPr="00EC7FD3">
        <w:rPr>
          <w:sz w:val="22"/>
          <w:szCs w:val="22"/>
        </w:rPr>
        <w:t>a</w:t>
      </w:r>
      <w:r w:rsidRPr="00EC7FD3">
        <w:rPr>
          <w:spacing w:val="1"/>
          <w:sz w:val="22"/>
          <w:szCs w:val="22"/>
        </w:rPr>
        <w:t>n</w:t>
      </w:r>
      <w:r w:rsidRPr="00EC7FD3">
        <w:rPr>
          <w:sz w:val="22"/>
          <w:szCs w:val="22"/>
        </w:rPr>
        <w:t xml:space="preserve">ym </w:t>
      </w:r>
      <w:r w:rsidRPr="00EC7FD3">
        <w:rPr>
          <w:spacing w:val="10"/>
          <w:sz w:val="22"/>
          <w:szCs w:val="22"/>
        </w:rPr>
        <w:t xml:space="preserve"> </w:t>
      </w:r>
      <w:r w:rsidRPr="00EC7FD3">
        <w:rPr>
          <w:spacing w:val="1"/>
          <w:sz w:val="22"/>
          <w:szCs w:val="22"/>
        </w:rPr>
        <w:t>z</w:t>
      </w:r>
      <w:r w:rsidRPr="00EC7FD3">
        <w:rPr>
          <w:sz w:val="22"/>
          <w:szCs w:val="22"/>
        </w:rPr>
        <w:t>a</w:t>
      </w:r>
      <w:r w:rsidRPr="00EC7FD3">
        <w:rPr>
          <w:spacing w:val="1"/>
          <w:sz w:val="22"/>
          <w:szCs w:val="22"/>
        </w:rPr>
        <w:t>gę</w:t>
      </w:r>
      <w:r w:rsidRPr="00EC7FD3">
        <w:rPr>
          <w:sz w:val="22"/>
          <w:szCs w:val="22"/>
        </w:rPr>
        <w:t>szc</w:t>
      </w:r>
      <w:r w:rsidRPr="00EC7FD3">
        <w:rPr>
          <w:spacing w:val="1"/>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m</w:t>
      </w:r>
      <w:r w:rsidRPr="00EC7FD3">
        <w:rPr>
          <w:spacing w:val="14"/>
          <w:sz w:val="22"/>
          <w:szCs w:val="22"/>
        </w:rPr>
        <w:t xml:space="preserve"> </w:t>
      </w:r>
      <w:r w:rsidRPr="00EC7FD3">
        <w:rPr>
          <w:sz w:val="22"/>
          <w:szCs w:val="22"/>
        </w:rPr>
        <w:t xml:space="preserve">- </w:t>
      </w:r>
      <w:r w:rsidRPr="00EC7FD3">
        <w:rPr>
          <w:spacing w:val="2"/>
          <w:sz w:val="22"/>
          <w:szCs w:val="22"/>
        </w:rPr>
        <w:t>w</w:t>
      </w:r>
      <w:r w:rsidRPr="00EC7FD3">
        <w:rPr>
          <w:sz w:val="22"/>
          <w:szCs w:val="22"/>
        </w:rPr>
        <w:t>s</w:t>
      </w:r>
      <w:r w:rsidRPr="00EC7FD3">
        <w:rPr>
          <w:spacing w:val="-1"/>
          <w:sz w:val="22"/>
          <w:szCs w:val="22"/>
        </w:rPr>
        <w:t>k</w:t>
      </w:r>
      <w:r w:rsidRPr="00EC7FD3">
        <w:rPr>
          <w:sz w:val="22"/>
          <w:szCs w:val="22"/>
        </w:rPr>
        <w:t>a</w:t>
      </w:r>
      <w:r w:rsidRPr="00EC7FD3">
        <w:rPr>
          <w:spacing w:val="1"/>
          <w:sz w:val="22"/>
          <w:szCs w:val="22"/>
        </w:rPr>
        <w:t>źn</w:t>
      </w:r>
      <w:r w:rsidRPr="00EC7FD3">
        <w:rPr>
          <w:spacing w:val="3"/>
          <w:sz w:val="22"/>
          <w:szCs w:val="22"/>
        </w:rPr>
        <w:t>i</w:t>
      </w:r>
      <w:r w:rsidRPr="00EC7FD3">
        <w:rPr>
          <w:sz w:val="22"/>
          <w:szCs w:val="22"/>
        </w:rPr>
        <w:t xml:space="preserve">k </w:t>
      </w:r>
      <w:r w:rsidRPr="00EC7FD3">
        <w:rPr>
          <w:spacing w:val="-1"/>
          <w:w w:val="98"/>
          <w:position w:val="1"/>
          <w:sz w:val="22"/>
          <w:szCs w:val="22"/>
        </w:rPr>
        <w:t>o</w:t>
      </w:r>
      <w:r w:rsidRPr="00EC7FD3">
        <w:rPr>
          <w:spacing w:val="1"/>
          <w:w w:val="98"/>
          <w:position w:val="1"/>
          <w:sz w:val="22"/>
          <w:szCs w:val="22"/>
        </w:rPr>
        <w:t>d</w:t>
      </w:r>
      <w:r w:rsidRPr="00EC7FD3">
        <w:rPr>
          <w:w w:val="98"/>
          <w:position w:val="1"/>
          <w:sz w:val="22"/>
          <w:szCs w:val="22"/>
        </w:rPr>
        <w:t>k</w:t>
      </w:r>
      <w:r w:rsidRPr="00EC7FD3">
        <w:rPr>
          <w:spacing w:val="-1"/>
          <w:w w:val="98"/>
          <w:position w:val="1"/>
          <w:sz w:val="22"/>
          <w:szCs w:val="22"/>
        </w:rPr>
        <w:t>s</w:t>
      </w:r>
      <w:r w:rsidRPr="00EC7FD3">
        <w:rPr>
          <w:spacing w:val="1"/>
          <w:w w:val="98"/>
          <w:position w:val="1"/>
          <w:sz w:val="22"/>
          <w:szCs w:val="22"/>
        </w:rPr>
        <w:t>zt</w:t>
      </w:r>
      <w:r w:rsidRPr="00EC7FD3">
        <w:rPr>
          <w:w w:val="98"/>
          <w:position w:val="1"/>
          <w:sz w:val="22"/>
          <w:szCs w:val="22"/>
        </w:rPr>
        <w:t>a</w:t>
      </w:r>
      <w:r w:rsidRPr="00EC7FD3">
        <w:rPr>
          <w:spacing w:val="1"/>
          <w:w w:val="98"/>
          <w:position w:val="1"/>
          <w:sz w:val="22"/>
          <w:szCs w:val="22"/>
        </w:rPr>
        <w:t>ł</w:t>
      </w:r>
      <w:r w:rsidRPr="00EC7FD3">
        <w:rPr>
          <w:spacing w:val="2"/>
          <w:w w:val="98"/>
          <w:position w:val="1"/>
          <w:sz w:val="22"/>
          <w:szCs w:val="22"/>
        </w:rPr>
        <w:t>c</w:t>
      </w:r>
      <w:r w:rsidRPr="00EC7FD3">
        <w:rPr>
          <w:spacing w:val="-1"/>
          <w:w w:val="98"/>
          <w:position w:val="1"/>
          <w:sz w:val="22"/>
          <w:szCs w:val="22"/>
        </w:rPr>
        <w:t>e</w:t>
      </w:r>
      <w:r w:rsidRPr="00EC7FD3">
        <w:rPr>
          <w:spacing w:val="1"/>
          <w:w w:val="98"/>
          <w:position w:val="1"/>
          <w:sz w:val="22"/>
          <w:szCs w:val="22"/>
        </w:rPr>
        <w:t>n</w:t>
      </w:r>
      <w:r w:rsidRPr="00EC7FD3">
        <w:rPr>
          <w:spacing w:val="3"/>
          <w:w w:val="98"/>
          <w:position w:val="1"/>
          <w:sz w:val="22"/>
          <w:szCs w:val="22"/>
        </w:rPr>
        <w:t>i</w:t>
      </w:r>
      <w:r w:rsidRPr="00EC7FD3">
        <w:rPr>
          <w:w w:val="98"/>
          <w:position w:val="1"/>
          <w:sz w:val="22"/>
          <w:szCs w:val="22"/>
        </w:rPr>
        <w:t xml:space="preserve">a </w:t>
      </w:r>
      <w:r w:rsidRPr="00EC7FD3">
        <w:rPr>
          <w:spacing w:val="-1"/>
          <w:position w:val="1"/>
          <w:sz w:val="22"/>
          <w:szCs w:val="22"/>
        </w:rPr>
        <w:t>I</w:t>
      </w:r>
      <w:r w:rsidRPr="00EC7FD3">
        <w:rPr>
          <w:b/>
          <w:bCs/>
          <w:sz w:val="22"/>
          <w:szCs w:val="22"/>
        </w:rPr>
        <w:t>o</w:t>
      </w:r>
      <w:r w:rsidRPr="00EC7FD3">
        <w:rPr>
          <w:b/>
          <w:bCs/>
          <w:spacing w:val="9"/>
          <w:sz w:val="22"/>
          <w:szCs w:val="22"/>
        </w:rPr>
        <w:t xml:space="preserve"> </w:t>
      </w:r>
      <w:r w:rsidRPr="00EC7FD3">
        <w:rPr>
          <w:spacing w:val="3"/>
          <w:position w:val="1"/>
          <w:sz w:val="22"/>
          <w:szCs w:val="22"/>
        </w:rPr>
        <w:t>(</w:t>
      </w:r>
      <w:r w:rsidRPr="00EC7FD3">
        <w:rPr>
          <w:spacing w:val="-2"/>
          <w:position w:val="1"/>
          <w:sz w:val="22"/>
          <w:szCs w:val="22"/>
        </w:rPr>
        <w:t>I</w:t>
      </w:r>
      <w:r w:rsidRPr="00EC7FD3">
        <w:rPr>
          <w:b/>
          <w:bCs/>
          <w:spacing w:val="2"/>
          <w:sz w:val="22"/>
          <w:szCs w:val="22"/>
        </w:rPr>
        <w:t>o</w:t>
      </w:r>
      <w:r w:rsidRPr="00EC7FD3">
        <w:rPr>
          <w:position w:val="1"/>
          <w:sz w:val="22"/>
          <w:szCs w:val="22"/>
        </w:rPr>
        <w:t>=</w:t>
      </w:r>
      <w:r w:rsidRPr="00EC7FD3">
        <w:rPr>
          <w:spacing w:val="-17"/>
          <w:position w:val="1"/>
          <w:sz w:val="22"/>
          <w:szCs w:val="22"/>
        </w:rPr>
        <w:t xml:space="preserve"> </w:t>
      </w:r>
      <w:r w:rsidRPr="00EC7FD3">
        <w:rPr>
          <w:position w:val="1"/>
          <w:sz w:val="22"/>
          <w:szCs w:val="22"/>
        </w:rPr>
        <w:t>E</w:t>
      </w:r>
      <w:r w:rsidRPr="00EC7FD3">
        <w:rPr>
          <w:spacing w:val="-1"/>
          <w:sz w:val="22"/>
          <w:szCs w:val="22"/>
        </w:rPr>
        <w:t>2</w:t>
      </w:r>
      <w:r w:rsidRPr="00EC7FD3">
        <w:rPr>
          <w:spacing w:val="3"/>
          <w:position w:val="1"/>
          <w:sz w:val="22"/>
          <w:szCs w:val="22"/>
        </w:rPr>
        <w:t>/</w:t>
      </w:r>
      <w:r w:rsidRPr="00EC7FD3">
        <w:rPr>
          <w:spacing w:val="-1"/>
          <w:position w:val="1"/>
          <w:sz w:val="22"/>
          <w:szCs w:val="22"/>
        </w:rPr>
        <w:t>E</w:t>
      </w:r>
      <w:r w:rsidRPr="00EC7FD3">
        <w:rPr>
          <w:spacing w:val="-1"/>
          <w:sz w:val="22"/>
          <w:szCs w:val="22"/>
        </w:rPr>
        <w:t>1</w:t>
      </w:r>
      <w:r w:rsidRPr="00EC7FD3">
        <w:rPr>
          <w:position w:val="1"/>
          <w:sz w:val="22"/>
          <w:szCs w:val="22"/>
        </w:rPr>
        <w:t>)</w:t>
      </w:r>
      <w:r w:rsidRPr="00EC7FD3">
        <w:rPr>
          <w:spacing w:val="-20"/>
          <w:position w:val="1"/>
          <w:sz w:val="22"/>
          <w:szCs w:val="22"/>
        </w:rPr>
        <w:t xml:space="preserve"> </w:t>
      </w:r>
      <w:r w:rsidRPr="00EC7FD3">
        <w:rPr>
          <w:spacing w:val="1"/>
          <w:position w:val="1"/>
          <w:sz w:val="22"/>
          <w:szCs w:val="22"/>
        </w:rPr>
        <w:t>n</w:t>
      </w:r>
      <w:r w:rsidRPr="00EC7FD3">
        <w:rPr>
          <w:spacing w:val="3"/>
          <w:position w:val="1"/>
          <w:sz w:val="22"/>
          <w:szCs w:val="22"/>
        </w:rPr>
        <w:t>i</w:t>
      </w:r>
      <w:r w:rsidRPr="00EC7FD3">
        <w:rPr>
          <w:position w:val="1"/>
          <w:sz w:val="22"/>
          <w:szCs w:val="22"/>
        </w:rPr>
        <w:t>e</w:t>
      </w:r>
      <w:r w:rsidRPr="00EC7FD3">
        <w:rPr>
          <w:spacing w:val="-20"/>
          <w:position w:val="1"/>
          <w:sz w:val="22"/>
          <w:szCs w:val="22"/>
        </w:rPr>
        <w:t xml:space="preserve"> </w:t>
      </w:r>
      <w:r w:rsidRPr="00EC7FD3">
        <w:rPr>
          <w:position w:val="1"/>
          <w:sz w:val="22"/>
          <w:szCs w:val="22"/>
        </w:rPr>
        <w:t>w</w:t>
      </w:r>
      <w:r w:rsidRPr="00EC7FD3">
        <w:rPr>
          <w:spacing w:val="3"/>
          <w:position w:val="1"/>
          <w:sz w:val="22"/>
          <w:szCs w:val="22"/>
        </w:rPr>
        <w:t>i</w:t>
      </w:r>
      <w:r w:rsidRPr="00EC7FD3">
        <w:rPr>
          <w:spacing w:val="-1"/>
          <w:position w:val="1"/>
          <w:sz w:val="22"/>
          <w:szCs w:val="22"/>
        </w:rPr>
        <w:t>ę</w:t>
      </w:r>
      <w:r w:rsidRPr="00EC7FD3">
        <w:rPr>
          <w:position w:val="1"/>
          <w:sz w:val="22"/>
          <w:szCs w:val="22"/>
        </w:rPr>
        <w:t>k</w:t>
      </w:r>
      <w:r w:rsidRPr="00EC7FD3">
        <w:rPr>
          <w:spacing w:val="-1"/>
          <w:position w:val="1"/>
          <w:sz w:val="22"/>
          <w:szCs w:val="22"/>
        </w:rPr>
        <w:t>s</w:t>
      </w:r>
      <w:r w:rsidRPr="00EC7FD3">
        <w:rPr>
          <w:spacing w:val="1"/>
          <w:position w:val="1"/>
          <w:sz w:val="22"/>
          <w:szCs w:val="22"/>
        </w:rPr>
        <w:t>z</w:t>
      </w:r>
      <w:r w:rsidRPr="00EC7FD3">
        <w:rPr>
          <w:position w:val="1"/>
          <w:sz w:val="22"/>
          <w:szCs w:val="22"/>
        </w:rPr>
        <w:t>y</w:t>
      </w:r>
      <w:r w:rsidRPr="00EC7FD3">
        <w:rPr>
          <w:spacing w:val="-21"/>
          <w:position w:val="1"/>
          <w:sz w:val="22"/>
          <w:szCs w:val="22"/>
        </w:rPr>
        <w:t xml:space="preserve"> </w:t>
      </w:r>
      <w:r w:rsidRPr="00EC7FD3">
        <w:rPr>
          <w:spacing w:val="1"/>
          <w:position w:val="1"/>
          <w:sz w:val="22"/>
          <w:szCs w:val="22"/>
        </w:rPr>
        <w:t>n</w:t>
      </w:r>
      <w:r w:rsidRPr="00EC7FD3">
        <w:rPr>
          <w:spacing w:val="3"/>
          <w:position w:val="1"/>
          <w:sz w:val="22"/>
          <w:szCs w:val="22"/>
        </w:rPr>
        <w:t>i</w:t>
      </w:r>
      <w:r w:rsidRPr="00EC7FD3">
        <w:rPr>
          <w:position w:val="1"/>
          <w:sz w:val="22"/>
          <w:szCs w:val="22"/>
        </w:rPr>
        <w:t>ż</w:t>
      </w:r>
      <w:r w:rsidRPr="00EC7FD3">
        <w:rPr>
          <w:spacing w:val="-17"/>
          <w:position w:val="1"/>
          <w:sz w:val="22"/>
          <w:szCs w:val="22"/>
        </w:rPr>
        <w:t xml:space="preserve"> </w:t>
      </w:r>
      <w:r w:rsidRPr="00EC7FD3">
        <w:rPr>
          <w:position w:val="1"/>
          <w:sz w:val="22"/>
          <w:szCs w:val="22"/>
        </w:rPr>
        <w:t>2,2,</w:t>
      </w:r>
      <w:r w:rsidRPr="00EC7FD3">
        <w:rPr>
          <w:spacing w:val="-19"/>
          <w:position w:val="1"/>
          <w:sz w:val="22"/>
          <w:szCs w:val="22"/>
        </w:rPr>
        <w:t xml:space="preserve"> </w:t>
      </w:r>
      <w:r w:rsidRPr="00EC7FD3">
        <w:rPr>
          <w:spacing w:val="2"/>
          <w:w w:val="98"/>
          <w:position w:val="1"/>
          <w:sz w:val="22"/>
          <w:szCs w:val="22"/>
        </w:rPr>
        <w:t>c</w:t>
      </w:r>
      <w:r w:rsidRPr="00EC7FD3">
        <w:rPr>
          <w:spacing w:val="1"/>
          <w:w w:val="98"/>
          <w:position w:val="1"/>
          <w:sz w:val="22"/>
          <w:szCs w:val="22"/>
        </w:rPr>
        <w:t>z</w:t>
      </w:r>
      <w:r w:rsidRPr="00EC7FD3">
        <w:rPr>
          <w:spacing w:val="-1"/>
          <w:w w:val="98"/>
          <w:position w:val="1"/>
          <w:sz w:val="22"/>
          <w:szCs w:val="22"/>
        </w:rPr>
        <w:t>ę</w:t>
      </w:r>
      <w:r w:rsidRPr="00EC7FD3">
        <w:rPr>
          <w:w w:val="98"/>
          <w:position w:val="1"/>
          <w:sz w:val="22"/>
          <w:szCs w:val="22"/>
        </w:rPr>
        <w:t>st</w:t>
      </w:r>
      <w:r w:rsidRPr="00EC7FD3">
        <w:rPr>
          <w:spacing w:val="-1"/>
          <w:w w:val="98"/>
          <w:position w:val="1"/>
          <w:sz w:val="22"/>
          <w:szCs w:val="22"/>
        </w:rPr>
        <w:t>o</w:t>
      </w:r>
      <w:r w:rsidRPr="00EC7FD3">
        <w:rPr>
          <w:spacing w:val="1"/>
          <w:w w:val="98"/>
          <w:position w:val="1"/>
          <w:sz w:val="22"/>
          <w:szCs w:val="22"/>
        </w:rPr>
        <w:t>t</w:t>
      </w:r>
      <w:r w:rsidRPr="00EC7FD3">
        <w:rPr>
          <w:spacing w:val="3"/>
          <w:w w:val="98"/>
          <w:position w:val="1"/>
          <w:sz w:val="22"/>
          <w:szCs w:val="22"/>
        </w:rPr>
        <w:t>li</w:t>
      </w:r>
      <w:r w:rsidRPr="00EC7FD3">
        <w:rPr>
          <w:w w:val="98"/>
          <w:position w:val="1"/>
          <w:sz w:val="22"/>
          <w:szCs w:val="22"/>
        </w:rPr>
        <w:t>w</w:t>
      </w:r>
      <w:r w:rsidRPr="00EC7FD3">
        <w:rPr>
          <w:spacing w:val="-1"/>
          <w:w w:val="98"/>
          <w:position w:val="1"/>
          <w:sz w:val="22"/>
          <w:szCs w:val="22"/>
        </w:rPr>
        <w:t>o</w:t>
      </w:r>
      <w:r w:rsidRPr="00EC7FD3">
        <w:rPr>
          <w:w w:val="98"/>
          <w:position w:val="1"/>
          <w:sz w:val="22"/>
          <w:szCs w:val="22"/>
        </w:rPr>
        <w:t>ść</w:t>
      </w:r>
      <w:r w:rsidRPr="00EC7FD3">
        <w:rPr>
          <w:spacing w:val="-2"/>
          <w:w w:val="98"/>
          <w:position w:val="1"/>
          <w:sz w:val="22"/>
          <w:szCs w:val="22"/>
        </w:rPr>
        <w:t xml:space="preserve"> </w:t>
      </w:r>
      <w:r w:rsidRPr="00EC7FD3">
        <w:rPr>
          <w:spacing w:val="1"/>
          <w:position w:val="1"/>
          <w:sz w:val="22"/>
          <w:szCs w:val="22"/>
        </w:rPr>
        <w:t>b</w:t>
      </w:r>
      <w:r w:rsidRPr="00EC7FD3">
        <w:rPr>
          <w:position w:val="1"/>
          <w:sz w:val="22"/>
          <w:szCs w:val="22"/>
        </w:rPr>
        <w:t>a</w:t>
      </w:r>
      <w:r w:rsidRPr="00EC7FD3">
        <w:rPr>
          <w:spacing w:val="1"/>
          <w:position w:val="1"/>
          <w:sz w:val="22"/>
          <w:szCs w:val="22"/>
        </w:rPr>
        <w:t>d</w:t>
      </w:r>
      <w:r w:rsidRPr="00EC7FD3">
        <w:rPr>
          <w:position w:val="1"/>
          <w:sz w:val="22"/>
          <w:szCs w:val="22"/>
        </w:rPr>
        <w:t>ań</w:t>
      </w:r>
      <w:r w:rsidRPr="00EC7FD3">
        <w:rPr>
          <w:spacing w:val="-20"/>
          <w:position w:val="1"/>
          <w:sz w:val="22"/>
          <w:szCs w:val="22"/>
        </w:rPr>
        <w:t xml:space="preserve"> </w:t>
      </w:r>
      <w:r w:rsidRPr="00EC7FD3">
        <w:rPr>
          <w:position w:val="1"/>
          <w:sz w:val="22"/>
          <w:szCs w:val="22"/>
        </w:rPr>
        <w:t>wg</w:t>
      </w:r>
      <w:r w:rsidRPr="00EC7FD3">
        <w:rPr>
          <w:spacing w:val="-15"/>
          <w:position w:val="1"/>
          <w:sz w:val="22"/>
          <w:szCs w:val="22"/>
        </w:rPr>
        <w:t xml:space="preserve"> </w:t>
      </w:r>
      <w:r w:rsidRPr="00EC7FD3">
        <w:rPr>
          <w:spacing w:val="2"/>
          <w:position w:val="1"/>
          <w:sz w:val="22"/>
          <w:szCs w:val="22"/>
        </w:rPr>
        <w:t>T</w:t>
      </w:r>
      <w:r w:rsidRPr="00EC7FD3">
        <w:rPr>
          <w:position w:val="1"/>
          <w:sz w:val="22"/>
          <w:szCs w:val="22"/>
        </w:rPr>
        <w:t>a</w:t>
      </w:r>
      <w:r w:rsidRPr="00EC7FD3">
        <w:rPr>
          <w:spacing w:val="6"/>
          <w:position w:val="1"/>
          <w:sz w:val="22"/>
          <w:szCs w:val="22"/>
        </w:rPr>
        <w:t>b</w:t>
      </w:r>
      <w:r w:rsidRPr="00EC7FD3">
        <w:rPr>
          <w:spacing w:val="-1"/>
          <w:position w:val="1"/>
          <w:sz w:val="22"/>
          <w:szCs w:val="22"/>
        </w:rPr>
        <w:t>e</w:t>
      </w:r>
      <w:r w:rsidRPr="00EC7FD3">
        <w:rPr>
          <w:position w:val="1"/>
          <w:sz w:val="22"/>
          <w:szCs w:val="22"/>
        </w:rPr>
        <w:t>li</w:t>
      </w:r>
      <w:r w:rsidRPr="00EC7FD3">
        <w:rPr>
          <w:spacing w:val="-18"/>
          <w:position w:val="1"/>
          <w:sz w:val="22"/>
          <w:szCs w:val="22"/>
        </w:rPr>
        <w:t xml:space="preserve"> </w:t>
      </w:r>
      <w:r w:rsidRPr="00EC7FD3">
        <w:rPr>
          <w:position w:val="1"/>
          <w:sz w:val="22"/>
          <w:szCs w:val="22"/>
        </w:rPr>
        <w:t>6</w:t>
      </w:r>
      <w:r w:rsidRPr="00EC7FD3">
        <w:rPr>
          <w:spacing w:val="-15"/>
          <w:position w:val="1"/>
          <w:sz w:val="22"/>
          <w:szCs w:val="22"/>
        </w:rPr>
        <w:t xml:space="preserve"> </w:t>
      </w:r>
      <w:r w:rsidRPr="00EC7FD3">
        <w:rPr>
          <w:position w:val="1"/>
          <w:sz w:val="22"/>
          <w:szCs w:val="22"/>
        </w:rPr>
        <w:t>Lp.5.</w:t>
      </w:r>
    </w:p>
    <w:p w14:paraId="4637779A" w14:textId="77777777" w:rsidR="00D5342A" w:rsidRPr="00EC7FD3" w:rsidRDefault="00D5342A" w:rsidP="00D5342A">
      <w:pPr>
        <w:widowControl w:val="0"/>
        <w:autoSpaceDE w:val="0"/>
        <w:autoSpaceDN w:val="0"/>
        <w:adjustRightInd w:val="0"/>
        <w:spacing w:before="3" w:after="0" w:line="120" w:lineRule="exact"/>
        <w:jc w:val="left"/>
        <w:rPr>
          <w:sz w:val="22"/>
          <w:szCs w:val="22"/>
        </w:rPr>
      </w:pPr>
    </w:p>
    <w:p w14:paraId="58F41BAC" w14:textId="77777777" w:rsidR="00D5342A" w:rsidRPr="00EC7FD3" w:rsidRDefault="00D5342A" w:rsidP="00CB7DA4">
      <w:pPr>
        <w:pStyle w:val="Akapitzlist"/>
        <w:widowControl w:val="0"/>
        <w:numPr>
          <w:ilvl w:val="0"/>
          <w:numId w:val="40"/>
        </w:numPr>
        <w:tabs>
          <w:tab w:val="left" w:pos="1418"/>
        </w:tabs>
        <w:autoSpaceDE w:val="0"/>
        <w:autoSpaceDN w:val="0"/>
        <w:adjustRightInd w:val="0"/>
        <w:ind w:left="993" w:right="-20" w:hanging="709"/>
        <w:rPr>
          <w:sz w:val="22"/>
          <w:szCs w:val="22"/>
        </w:rPr>
      </w:pPr>
      <w:r w:rsidRPr="00EC7FD3">
        <w:rPr>
          <w:spacing w:val="1"/>
          <w:sz w:val="22"/>
          <w:szCs w:val="22"/>
        </w:rPr>
        <w:t>b</w:t>
      </w:r>
      <w:r w:rsidRPr="00EC7FD3">
        <w:rPr>
          <w:sz w:val="22"/>
          <w:szCs w:val="22"/>
        </w:rPr>
        <w:t>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1"/>
          <w:sz w:val="22"/>
          <w:szCs w:val="22"/>
        </w:rPr>
        <w:t xml:space="preserve"> </w:t>
      </w:r>
      <w:r w:rsidRPr="00EC7FD3">
        <w:rPr>
          <w:spacing w:val="3"/>
          <w:sz w:val="22"/>
          <w:szCs w:val="22"/>
        </w:rPr>
        <w:t>l</w:t>
      </w:r>
      <w:r w:rsidRPr="00EC7FD3">
        <w:rPr>
          <w:spacing w:val="-1"/>
          <w:sz w:val="22"/>
          <w:szCs w:val="22"/>
        </w:rPr>
        <w:t>e</w:t>
      </w:r>
      <w:r w:rsidRPr="00EC7FD3">
        <w:rPr>
          <w:sz w:val="22"/>
          <w:szCs w:val="22"/>
        </w:rPr>
        <w:t>k</w:t>
      </w:r>
      <w:r w:rsidRPr="00EC7FD3">
        <w:rPr>
          <w:spacing w:val="-1"/>
          <w:sz w:val="22"/>
          <w:szCs w:val="22"/>
        </w:rPr>
        <w:t>k</w:t>
      </w:r>
      <w:r w:rsidRPr="00EC7FD3">
        <w:rPr>
          <w:sz w:val="22"/>
          <w:szCs w:val="22"/>
        </w:rPr>
        <w:t>ą</w:t>
      </w:r>
      <w:r w:rsidRPr="00EC7FD3">
        <w:rPr>
          <w:spacing w:val="-6"/>
          <w:sz w:val="22"/>
          <w:szCs w:val="22"/>
        </w:rPr>
        <w:t xml:space="preserve"> </w:t>
      </w:r>
      <w:r w:rsidRPr="00EC7FD3">
        <w:rPr>
          <w:sz w:val="22"/>
          <w:szCs w:val="22"/>
        </w:rPr>
        <w:t>p</w:t>
      </w:r>
      <w:r w:rsidRPr="00EC7FD3">
        <w:rPr>
          <w:spacing w:val="1"/>
          <w:sz w:val="22"/>
          <w:szCs w:val="22"/>
        </w:rPr>
        <w:t>ł</w:t>
      </w:r>
      <w:r w:rsidRPr="00EC7FD3">
        <w:rPr>
          <w:sz w:val="22"/>
          <w:szCs w:val="22"/>
        </w:rPr>
        <w:t>ytą</w:t>
      </w:r>
      <w:r w:rsidRPr="00EC7FD3">
        <w:rPr>
          <w:spacing w:val="-5"/>
          <w:sz w:val="22"/>
          <w:szCs w:val="22"/>
        </w:rPr>
        <w:t xml:space="preserve"> </w:t>
      </w:r>
      <w:r w:rsidRPr="00EC7FD3">
        <w:rPr>
          <w:sz w:val="22"/>
          <w:szCs w:val="22"/>
        </w:rPr>
        <w:t>dy</w:t>
      </w:r>
      <w:r w:rsidRPr="00EC7FD3">
        <w:rPr>
          <w:spacing w:val="1"/>
          <w:sz w:val="22"/>
          <w:szCs w:val="22"/>
        </w:rPr>
        <w:t>n</w:t>
      </w:r>
      <w:r w:rsidRPr="00EC7FD3">
        <w:rPr>
          <w:sz w:val="22"/>
          <w:szCs w:val="22"/>
        </w:rPr>
        <w:t>a</w:t>
      </w:r>
      <w:r w:rsidRPr="00EC7FD3">
        <w:rPr>
          <w:spacing w:val="1"/>
          <w:sz w:val="22"/>
          <w:szCs w:val="22"/>
        </w:rPr>
        <w:t>m</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ą</w:t>
      </w:r>
      <w:r w:rsidRPr="00EC7FD3">
        <w:rPr>
          <w:spacing w:val="-12"/>
          <w:sz w:val="22"/>
          <w:szCs w:val="22"/>
        </w:rPr>
        <w:t xml:space="preserve"> </w:t>
      </w:r>
      <w:r w:rsidRPr="00EC7FD3">
        <w:rPr>
          <w:spacing w:val="-1"/>
          <w:sz w:val="22"/>
          <w:szCs w:val="22"/>
        </w:rPr>
        <w:t>s</w:t>
      </w:r>
      <w:r w:rsidRPr="00EC7FD3">
        <w:rPr>
          <w:spacing w:val="1"/>
          <w:sz w:val="22"/>
          <w:szCs w:val="22"/>
        </w:rPr>
        <w:t>p</w:t>
      </w:r>
      <w:r w:rsidRPr="00EC7FD3">
        <w:rPr>
          <w:spacing w:val="-1"/>
          <w:sz w:val="22"/>
          <w:szCs w:val="22"/>
        </w:rPr>
        <w:t>e</w:t>
      </w:r>
      <w:r w:rsidRPr="00EC7FD3">
        <w:rPr>
          <w:spacing w:val="1"/>
          <w:sz w:val="22"/>
          <w:szCs w:val="22"/>
        </w:rPr>
        <w:t>ł</w:t>
      </w:r>
      <w:r w:rsidRPr="00EC7FD3">
        <w:rPr>
          <w:spacing w:val="-1"/>
          <w:sz w:val="22"/>
          <w:szCs w:val="22"/>
        </w:rPr>
        <w:t>n</w:t>
      </w:r>
      <w:r w:rsidRPr="00EC7FD3">
        <w:rPr>
          <w:spacing w:val="3"/>
          <w:sz w:val="22"/>
          <w:szCs w:val="22"/>
        </w:rPr>
        <w:t>i</w:t>
      </w:r>
      <w:r w:rsidRPr="00EC7FD3">
        <w:rPr>
          <w:sz w:val="22"/>
          <w:szCs w:val="22"/>
        </w:rPr>
        <w:t>a</w:t>
      </w:r>
      <w:r w:rsidRPr="00EC7FD3">
        <w:rPr>
          <w:spacing w:val="1"/>
          <w:sz w:val="22"/>
          <w:szCs w:val="22"/>
        </w:rPr>
        <w:t>j</w:t>
      </w:r>
      <w:r w:rsidRPr="00EC7FD3">
        <w:rPr>
          <w:sz w:val="22"/>
          <w:szCs w:val="22"/>
        </w:rPr>
        <w:t>ącą</w:t>
      </w:r>
      <w:r w:rsidRPr="00EC7FD3">
        <w:rPr>
          <w:spacing w:val="-12"/>
          <w:sz w:val="22"/>
          <w:szCs w:val="22"/>
        </w:rPr>
        <w:t xml:space="preserve"> </w:t>
      </w:r>
      <w:r w:rsidRPr="00EC7FD3">
        <w:rPr>
          <w:sz w:val="22"/>
          <w:szCs w:val="22"/>
        </w:rPr>
        <w:t>w</w:t>
      </w:r>
      <w:r w:rsidRPr="00EC7FD3">
        <w:rPr>
          <w:spacing w:val="-1"/>
          <w:sz w:val="22"/>
          <w:szCs w:val="22"/>
        </w:rPr>
        <w:t>y</w:t>
      </w:r>
      <w:r w:rsidRPr="00EC7FD3">
        <w:rPr>
          <w:sz w:val="22"/>
          <w:szCs w:val="22"/>
        </w:rPr>
        <w:t>m</w:t>
      </w:r>
      <w:r w:rsidRPr="00EC7FD3">
        <w:rPr>
          <w:spacing w:val="1"/>
          <w:sz w:val="22"/>
          <w:szCs w:val="22"/>
        </w:rPr>
        <w:t>ag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2"/>
          <w:sz w:val="22"/>
          <w:szCs w:val="22"/>
        </w:rPr>
        <w:t xml:space="preserve"> </w:t>
      </w:r>
      <w:r w:rsidRPr="00EC7FD3">
        <w:rPr>
          <w:sz w:val="22"/>
          <w:szCs w:val="22"/>
        </w:rPr>
        <w:t>TP</w:t>
      </w:r>
      <w:r w:rsidRPr="00EC7FD3">
        <w:rPr>
          <w:spacing w:val="-2"/>
          <w:sz w:val="22"/>
          <w:szCs w:val="22"/>
        </w:rPr>
        <w:t xml:space="preserve"> </w:t>
      </w:r>
      <w:r w:rsidRPr="00EC7FD3">
        <w:rPr>
          <w:sz w:val="22"/>
          <w:szCs w:val="22"/>
        </w:rPr>
        <w:t>B</w:t>
      </w:r>
      <w:r w:rsidRPr="00EC7FD3">
        <w:rPr>
          <w:spacing w:val="5"/>
          <w:sz w:val="22"/>
          <w:szCs w:val="22"/>
        </w:rPr>
        <w:t>F</w:t>
      </w:r>
      <w:r w:rsidRPr="00EC7FD3">
        <w:rPr>
          <w:spacing w:val="1"/>
          <w:sz w:val="22"/>
          <w:szCs w:val="22"/>
        </w:rPr>
        <w:t>-</w:t>
      </w:r>
      <w:proofErr w:type="spellStart"/>
      <w:r w:rsidRPr="00EC7FD3">
        <w:rPr>
          <w:sz w:val="22"/>
          <w:szCs w:val="22"/>
        </w:rPr>
        <w:t>S</w:t>
      </w:r>
      <w:r w:rsidRPr="00EC7FD3">
        <w:rPr>
          <w:spacing w:val="1"/>
          <w:sz w:val="22"/>
          <w:szCs w:val="22"/>
        </w:rPr>
        <w:t>t</w:t>
      </w:r>
      <w:r w:rsidRPr="00EC7FD3">
        <w:rPr>
          <w:sz w:val="22"/>
          <w:szCs w:val="22"/>
        </w:rPr>
        <w:t>B</w:t>
      </w:r>
      <w:proofErr w:type="spellEnd"/>
      <w:r w:rsidRPr="00EC7FD3">
        <w:rPr>
          <w:spacing w:val="-7"/>
          <w:sz w:val="22"/>
          <w:szCs w:val="22"/>
        </w:rPr>
        <w:t xml:space="preserve"> </w:t>
      </w:r>
      <w:proofErr w:type="spellStart"/>
      <w:r w:rsidRPr="00EC7FD3">
        <w:rPr>
          <w:spacing w:val="-1"/>
          <w:sz w:val="22"/>
          <w:szCs w:val="22"/>
        </w:rPr>
        <w:t>Te</w:t>
      </w:r>
      <w:r w:rsidRPr="00EC7FD3">
        <w:rPr>
          <w:spacing w:val="1"/>
          <w:sz w:val="22"/>
          <w:szCs w:val="22"/>
        </w:rPr>
        <w:t>i</w:t>
      </w:r>
      <w:r w:rsidRPr="00EC7FD3">
        <w:rPr>
          <w:sz w:val="22"/>
          <w:szCs w:val="22"/>
        </w:rPr>
        <w:t>l</w:t>
      </w:r>
      <w:proofErr w:type="spellEnd"/>
      <w:r w:rsidRPr="00EC7FD3">
        <w:rPr>
          <w:spacing w:val="-5"/>
          <w:sz w:val="22"/>
          <w:szCs w:val="22"/>
        </w:rPr>
        <w:t xml:space="preserve"> </w:t>
      </w:r>
      <w:r w:rsidRPr="00EC7FD3">
        <w:rPr>
          <w:sz w:val="22"/>
          <w:szCs w:val="22"/>
        </w:rPr>
        <w:t>B</w:t>
      </w:r>
      <w:r w:rsidRPr="00EC7FD3">
        <w:rPr>
          <w:spacing w:val="-1"/>
          <w:sz w:val="22"/>
          <w:szCs w:val="22"/>
        </w:rPr>
        <w:t xml:space="preserve"> </w:t>
      </w:r>
      <w:r w:rsidRPr="00EC7FD3">
        <w:rPr>
          <w:sz w:val="22"/>
          <w:szCs w:val="22"/>
        </w:rPr>
        <w:t>8.3,</w:t>
      </w:r>
      <w:r w:rsidRPr="00EC7FD3">
        <w:rPr>
          <w:spacing w:val="-5"/>
          <w:sz w:val="22"/>
          <w:szCs w:val="22"/>
        </w:rPr>
        <w:t xml:space="preserve"> </w:t>
      </w:r>
      <w:r w:rsidRPr="00EC7FD3">
        <w:rPr>
          <w:spacing w:val="1"/>
          <w:sz w:val="22"/>
          <w:szCs w:val="22"/>
        </w:rPr>
        <w:t>r</w:t>
      </w:r>
      <w:r w:rsidRPr="00EC7FD3">
        <w:rPr>
          <w:spacing w:val="-1"/>
          <w:sz w:val="22"/>
          <w:szCs w:val="22"/>
        </w:rPr>
        <w:t>e</w:t>
      </w:r>
      <w:r w:rsidRPr="00EC7FD3">
        <w:rPr>
          <w:spacing w:val="1"/>
          <w:sz w:val="22"/>
          <w:szCs w:val="22"/>
        </w:rPr>
        <w:t>guł</w:t>
      </w:r>
      <w:r w:rsidRPr="00EC7FD3">
        <w:rPr>
          <w:sz w:val="22"/>
          <w:szCs w:val="22"/>
        </w:rPr>
        <w:t xml:space="preserve">a </w:t>
      </w:r>
      <w:r w:rsidRPr="00EC7FD3">
        <w:rPr>
          <w:spacing w:val="-1"/>
          <w:sz w:val="22"/>
          <w:szCs w:val="22"/>
        </w:rPr>
        <w:t>or</w:t>
      </w:r>
      <w:r w:rsidRPr="00EC7FD3">
        <w:rPr>
          <w:spacing w:val="3"/>
          <w:sz w:val="22"/>
          <w:szCs w:val="22"/>
        </w:rPr>
        <w:t>z</w:t>
      </w:r>
      <w:r w:rsidRPr="00EC7FD3">
        <w:rPr>
          <w:spacing w:val="-1"/>
          <w:sz w:val="22"/>
          <w:szCs w:val="22"/>
        </w:rPr>
        <w:t>e</w:t>
      </w:r>
      <w:r w:rsidRPr="00EC7FD3">
        <w:rPr>
          <w:sz w:val="22"/>
          <w:szCs w:val="22"/>
        </w:rPr>
        <w:t>ka</w:t>
      </w:r>
      <w:r w:rsidRPr="00EC7FD3">
        <w:rPr>
          <w:spacing w:val="1"/>
          <w:sz w:val="22"/>
          <w:szCs w:val="22"/>
        </w:rPr>
        <w:t>n</w:t>
      </w:r>
      <w:r w:rsidRPr="00EC7FD3">
        <w:rPr>
          <w:spacing w:val="3"/>
          <w:sz w:val="22"/>
          <w:szCs w:val="22"/>
        </w:rPr>
        <w:t>i</w:t>
      </w:r>
      <w:r w:rsidRPr="00EC7FD3">
        <w:rPr>
          <w:sz w:val="22"/>
          <w:szCs w:val="22"/>
        </w:rPr>
        <w:t>a</w:t>
      </w:r>
      <w:r w:rsidRPr="00EC7FD3">
        <w:rPr>
          <w:spacing w:val="-15"/>
          <w:sz w:val="22"/>
          <w:szCs w:val="22"/>
        </w:rPr>
        <w:t xml:space="preserve"> </w:t>
      </w:r>
      <w:r w:rsidRPr="00EC7FD3">
        <w:rPr>
          <w:spacing w:val="1"/>
          <w:sz w:val="22"/>
          <w:szCs w:val="22"/>
        </w:rPr>
        <w:t>zg</w:t>
      </w:r>
      <w:r w:rsidRPr="00EC7FD3">
        <w:rPr>
          <w:sz w:val="22"/>
          <w:szCs w:val="22"/>
        </w:rPr>
        <w:t>o</w:t>
      </w:r>
      <w:r w:rsidRPr="00EC7FD3">
        <w:rPr>
          <w:spacing w:val="1"/>
          <w:sz w:val="22"/>
          <w:szCs w:val="22"/>
        </w:rPr>
        <w:t>dn</w:t>
      </w:r>
      <w:r w:rsidRPr="00EC7FD3">
        <w:rPr>
          <w:spacing w:val="-1"/>
          <w:sz w:val="22"/>
          <w:szCs w:val="22"/>
        </w:rPr>
        <w:t>o</w:t>
      </w:r>
      <w:r w:rsidRPr="00EC7FD3">
        <w:rPr>
          <w:spacing w:val="2"/>
          <w:sz w:val="22"/>
          <w:szCs w:val="22"/>
        </w:rPr>
        <w:t>ś</w:t>
      </w:r>
      <w:r w:rsidRPr="00EC7FD3">
        <w:rPr>
          <w:sz w:val="22"/>
          <w:szCs w:val="22"/>
        </w:rPr>
        <w:t>ci</w:t>
      </w:r>
      <w:r w:rsidRPr="00EC7FD3">
        <w:rPr>
          <w:spacing w:val="-13"/>
          <w:sz w:val="22"/>
          <w:szCs w:val="22"/>
        </w:rPr>
        <w:t xml:space="preserve"> </w:t>
      </w:r>
      <w:r w:rsidRPr="00EC7FD3">
        <w:rPr>
          <w:sz w:val="22"/>
          <w:szCs w:val="22"/>
        </w:rPr>
        <w:t>z</w:t>
      </w:r>
      <w:r w:rsidRPr="00EC7FD3">
        <w:rPr>
          <w:spacing w:val="-6"/>
          <w:sz w:val="22"/>
          <w:szCs w:val="22"/>
        </w:rPr>
        <w:t xml:space="preserve"> </w:t>
      </w:r>
      <w:r w:rsidRPr="00EC7FD3">
        <w:rPr>
          <w:spacing w:val="2"/>
          <w:sz w:val="22"/>
          <w:szCs w:val="22"/>
        </w:rPr>
        <w:t>w</w:t>
      </w:r>
      <w:r w:rsidRPr="00EC7FD3">
        <w:rPr>
          <w:sz w:val="22"/>
          <w:szCs w:val="22"/>
        </w:rPr>
        <w:t>yma</w:t>
      </w:r>
      <w:r w:rsidRPr="00EC7FD3">
        <w:rPr>
          <w:spacing w:val="1"/>
          <w:sz w:val="22"/>
          <w:szCs w:val="22"/>
        </w:rPr>
        <w:t>g</w:t>
      </w:r>
      <w:r w:rsidRPr="00EC7FD3">
        <w:rPr>
          <w:sz w:val="22"/>
          <w:szCs w:val="22"/>
        </w:rPr>
        <w:t>a</w:t>
      </w:r>
      <w:r w:rsidRPr="00EC7FD3">
        <w:rPr>
          <w:spacing w:val="1"/>
          <w:sz w:val="22"/>
          <w:szCs w:val="22"/>
        </w:rPr>
        <w:t>n</w:t>
      </w:r>
      <w:r w:rsidRPr="00EC7FD3">
        <w:rPr>
          <w:sz w:val="22"/>
          <w:szCs w:val="22"/>
        </w:rPr>
        <w:t>ym</w:t>
      </w:r>
      <w:r w:rsidRPr="00EC7FD3">
        <w:rPr>
          <w:spacing w:val="-18"/>
          <w:sz w:val="22"/>
          <w:szCs w:val="22"/>
        </w:rPr>
        <w:t xml:space="preserve"> </w:t>
      </w:r>
      <w:r w:rsidRPr="00EC7FD3">
        <w:rPr>
          <w:spacing w:val="1"/>
          <w:sz w:val="22"/>
          <w:szCs w:val="22"/>
        </w:rPr>
        <w:t>z</w:t>
      </w:r>
      <w:r w:rsidRPr="00EC7FD3">
        <w:rPr>
          <w:sz w:val="22"/>
          <w:szCs w:val="22"/>
        </w:rPr>
        <w:t>a</w:t>
      </w:r>
      <w:r w:rsidRPr="00EC7FD3">
        <w:rPr>
          <w:spacing w:val="3"/>
          <w:sz w:val="22"/>
          <w:szCs w:val="22"/>
        </w:rPr>
        <w:t>g</w:t>
      </w:r>
      <w:r w:rsidRPr="00EC7FD3">
        <w:rPr>
          <w:spacing w:val="-1"/>
          <w:sz w:val="22"/>
          <w:szCs w:val="22"/>
        </w:rPr>
        <w:t>ę</w:t>
      </w:r>
      <w:r w:rsidRPr="00EC7FD3">
        <w:rPr>
          <w:sz w:val="22"/>
          <w:szCs w:val="22"/>
        </w:rPr>
        <w:t>szc</w:t>
      </w:r>
      <w:r w:rsidRPr="00EC7FD3">
        <w:rPr>
          <w:spacing w:val="3"/>
          <w:sz w:val="22"/>
          <w:szCs w:val="22"/>
        </w:rPr>
        <w:t>z</w:t>
      </w:r>
      <w:r w:rsidRPr="00EC7FD3">
        <w:rPr>
          <w:spacing w:val="-1"/>
          <w:sz w:val="22"/>
          <w:szCs w:val="22"/>
        </w:rPr>
        <w:t>e</w:t>
      </w:r>
      <w:r w:rsidRPr="00EC7FD3">
        <w:rPr>
          <w:spacing w:val="1"/>
          <w:sz w:val="22"/>
          <w:szCs w:val="22"/>
        </w:rPr>
        <w:t>ni</w:t>
      </w:r>
      <w:r w:rsidRPr="00EC7FD3">
        <w:rPr>
          <w:spacing w:val="-1"/>
          <w:sz w:val="22"/>
          <w:szCs w:val="22"/>
        </w:rPr>
        <w:t>e</w:t>
      </w:r>
      <w:r w:rsidRPr="00EC7FD3">
        <w:rPr>
          <w:sz w:val="22"/>
          <w:szCs w:val="22"/>
        </w:rPr>
        <w:t>m</w:t>
      </w:r>
      <w:r w:rsidRPr="00EC7FD3">
        <w:rPr>
          <w:spacing w:val="-21"/>
          <w:sz w:val="22"/>
          <w:szCs w:val="22"/>
        </w:rPr>
        <w:t xml:space="preserve"> </w:t>
      </w:r>
      <w:r w:rsidRPr="00EC7FD3">
        <w:rPr>
          <w:sz w:val="22"/>
          <w:szCs w:val="22"/>
        </w:rPr>
        <w:t>i</w:t>
      </w:r>
      <w:r w:rsidRPr="00EC7FD3">
        <w:rPr>
          <w:spacing w:val="-3"/>
          <w:sz w:val="22"/>
          <w:szCs w:val="22"/>
        </w:rPr>
        <w:t xml:space="preserve"> </w:t>
      </w:r>
      <w:r w:rsidRPr="00EC7FD3">
        <w:rPr>
          <w:sz w:val="22"/>
          <w:szCs w:val="22"/>
        </w:rPr>
        <w:t>c</w:t>
      </w:r>
      <w:r w:rsidRPr="00EC7FD3">
        <w:rPr>
          <w:spacing w:val="3"/>
          <w:sz w:val="22"/>
          <w:szCs w:val="22"/>
        </w:rPr>
        <w:t>z</w:t>
      </w:r>
      <w:r w:rsidRPr="00EC7FD3">
        <w:rPr>
          <w:spacing w:val="-1"/>
          <w:sz w:val="22"/>
          <w:szCs w:val="22"/>
        </w:rPr>
        <w:t>ę</w:t>
      </w:r>
      <w:r w:rsidRPr="00EC7FD3">
        <w:rPr>
          <w:sz w:val="22"/>
          <w:szCs w:val="22"/>
        </w:rPr>
        <w:t>s</w:t>
      </w:r>
      <w:r w:rsidRPr="00EC7FD3">
        <w:rPr>
          <w:spacing w:val="2"/>
          <w:sz w:val="22"/>
          <w:szCs w:val="22"/>
        </w:rPr>
        <w:t>t</w:t>
      </w:r>
      <w:r w:rsidRPr="00EC7FD3">
        <w:rPr>
          <w:spacing w:val="-1"/>
          <w:sz w:val="22"/>
          <w:szCs w:val="22"/>
        </w:rPr>
        <w:t>o</w:t>
      </w:r>
      <w:r w:rsidRPr="00EC7FD3">
        <w:rPr>
          <w:spacing w:val="1"/>
          <w:sz w:val="22"/>
          <w:szCs w:val="22"/>
        </w:rPr>
        <w:t>tl</w:t>
      </w:r>
      <w:r w:rsidRPr="00EC7FD3">
        <w:rPr>
          <w:spacing w:val="3"/>
          <w:sz w:val="22"/>
          <w:szCs w:val="22"/>
        </w:rPr>
        <w:t>i</w:t>
      </w:r>
      <w:r w:rsidRPr="00EC7FD3">
        <w:rPr>
          <w:sz w:val="22"/>
          <w:szCs w:val="22"/>
        </w:rPr>
        <w:t>w</w:t>
      </w:r>
      <w:r w:rsidRPr="00EC7FD3">
        <w:rPr>
          <w:spacing w:val="-1"/>
          <w:sz w:val="22"/>
          <w:szCs w:val="22"/>
        </w:rPr>
        <w:t>o</w:t>
      </w:r>
      <w:r w:rsidRPr="00EC7FD3">
        <w:rPr>
          <w:sz w:val="22"/>
          <w:szCs w:val="22"/>
        </w:rPr>
        <w:t>ść</w:t>
      </w:r>
      <w:r w:rsidRPr="00EC7FD3">
        <w:rPr>
          <w:spacing w:val="-18"/>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pacing w:val="2"/>
          <w:sz w:val="22"/>
          <w:szCs w:val="22"/>
        </w:rPr>
        <w:t>a</w:t>
      </w:r>
      <w:r w:rsidRPr="00EC7FD3">
        <w:rPr>
          <w:sz w:val="22"/>
          <w:szCs w:val="22"/>
        </w:rPr>
        <w:t>ń</w:t>
      </w:r>
      <w:r w:rsidRPr="00EC7FD3">
        <w:rPr>
          <w:spacing w:val="-3"/>
          <w:sz w:val="22"/>
          <w:szCs w:val="22"/>
        </w:rPr>
        <w:t xml:space="preserve"> </w:t>
      </w:r>
      <w:r w:rsidRPr="00EC7FD3">
        <w:rPr>
          <w:sz w:val="22"/>
          <w:szCs w:val="22"/>
        </w:rPr>
        <w:t>–</w:t>
      </w:r>
      <w:r w:rsidRPr="00EC7FD3">
        <w:rPr>
          <w:spacing w:val="-6"/>
          <w:sz w:val="22"/>
          <w:szCs w:val="22"/>
        </w:rPr>
        <w:t xml:space="preserve"> </w:t>
      </w:r>
      <w:r w:rsidRPr="00EC7FD3">
        <w:rPr>
          <w:spacing w:val="1"/>
          <w:sz w:val="22"/>
          <w:szCs w:val="22"/>
        </w:rPr>
        <w:t>zg</w:t>
      </w:r>
      <w:r w:rsidRPr="00EC7FD3">
        <w:rPr>
          <w:spacing w:val="-1"/>
          <w:sz w:val="22"/>
          <w:szCs w:val="22"/>
        </w:rPr>
        <w:t>o</w:t>
      </w:r>
      <w:r w:rsidRPr="00EC7FD3">
        <w:rPr>
          <w:spacing w:val="1"/>
          <w:sz w:val="22"/>
          <w:szCs w:val="22"/>
        </w:rPr>
        <w:t>dn</w:t>
      </w:r>
      <w:r w:rsidRPr="00EC7FD3">
        <w:rPr>
          <w:spacing w:val="3"/>
          <w:sz w:val="22"/>
          <w:szCs w:val="22"/>
        </w:rPr>
        <w:t>i</w:t>
      </w:r>
      <w:r w:rsidRPr="00EC7FD3">
        <w:rPr>
          <w:sz w:val="22"/>
          <w:szCs w:val="22"/>
        </w:rPr>
        <w:t>e</w:t>
      </w:r>
      <w:r w:rsidRPr="00EC7FD3">
        <w:rPr>
          <w:spacing w:val="-15"/>
          <w:sz w:val="22"/>
          <w:szCs w:val="22"/>
        </w:rPr>
        <w:t xml:space="preserve"> </w:t>
      </w:r>
      <w:r w:rsidRPr="00EC7FD3">
        <w:rPr>
          <w:sz w:val="22"/>
          <w:szCs w:val="22"/>
        </w:rPr>
        <w:t>z ZTV</w:t>
      </w:r>
      <w:r w:rsidRPr="00EC7FD3">
        <w:rPr>
          <w:spacing w:val="-4"/>
          <w:sz w:val="22"/>
          <w:szCs w:val="22"/>
        </w:rPr>
        <w:t xml:space="preserve"> </w:t>
      </w:r>
      <w:r w:rsidRPr="00EC7FD3">
        <w:rPr>
          <w:spacing w:val="-1"/>
          <w:sz w:val="22"/>
          <w:szCs w:val="22"/>
        </w:rPr>
        <w:t>E</w:t>
      </w:r>
      <w:r w:rsidRPr="00EC7FD3">
        <w:rPr>
          <w:spacing w:val="1"/>
          <w:sz w:val="22"/>
          <w:szCs w:val="22"/>
        </w:rPr>
        <w:t>-</w:t>
      </w:r>
      <w:proofErr w:type="spellStart"/>
      <w:r w:rsidRPr="00EC7FD3">
        <w:rPr>
          <w:sz w:val="22"/>
          <w:szCs w:val="22"/>
        </w:rPr>
        <w:t>S</w:t>
      </w:r>
      <w:r w:rsidRPr="00EC7FD3">
        <w:rPr>
          <w:spacing w:val="1"/>
          <w:sz w:val="22"/>
          <w:szCs w:val="22"/>
        </w:rPr>
        <w:t>t</w:t>
      </w:r>
      <w:r w:rsidRPr="00EC7FD3">
        <w:rPr>
          <w:sz w:val="22"/>
          <w:szCs w:val="22"/>
        </w:rPr>
        <w:t>B</w:t>
      </w:r>
      <w:proofErr w:type="spellEnd"/>
      <w:r w:rsidRPr="00EC7FD3">
        <w:rPr>
          <w:spacing w:val="-4"/>
          <w:sz w:val="22"/>
          <w:szCs w:val="22"/>
        </w:rPr>
        <w:t xml:space="preserve"> </w:t>
      </w:r>
      <w:r w:rsidRPr="00EC7FD3">
        <w:rPr>
          <w:sz w:val="22"/>
          <w:szCs w:val="22"/>
        </w:rPr>
        <w:t>17.</w:t>
      </w:r>
    </w:p>
    <w:p w14:paraId="27D66F53" w14:textId="77777777" w:rsidR="00D5342A" w:rsidRPr="00EC7FD3" w:rsidRDefault="00D5342A" w:rsidP="00D5342A">
      <w:pPr>
        <w:widowControl w:val="0"/>
        <w:autoSpaceDE w:val="0"/>
        <w:autoSpaceDN w:val="0"/>
        <w:adjustRightInd w:val="0"/>
        <w:spacing w:before="0" w:after="0"/>
        <w:ind w:right="105"/>
        <w:rPr>
          <w:sz w:val="22"/>
          <w:szCs w:val="22"/>
        </w:rPr>
      </w:pPr>
      <w:r w:rsidRPr="00EC7FD3">
        <w:rPr>
          <w:b/>
          <w:bCs/>
          <w:sz w:val="22"/>
          <w:szCs w:val="22"/>
        </w:rPr>
        <w:t>6.7.6.</w:t>
      </w:r>
      <w:r w:rsidRPr="00EC7FD3">
        <w:rPr>
          <w:b/>
          <w:bCs/>
          <w:spacing w:val="-7"/>
          <w:sz w:val="22"/>
          <w:szCs w:val="22"/>
        </w:rPr>
        <w:t xml:space="preserve"> </w:t>
      </w:r>
      <w:r w:rsidRPr="00EC7FD3">
        <w:rPr>
          <w:b/>
          <w:bCs/>
          <w:sz w:val="22"/>
          <w:szCs w:val="22"/>
        </w:rPr>
        <w:t>Sp</w:t>
      </w:r>
      <w:r w:rsidRPr="00EC7FD3">
        <w:rPr>
          <w:b/>
          <w:bCs/>
          <w:spacing w:val="2"/>
          <w:sz w:val="22"/>
          <w:szCs w:val="22"/>
        </w:rPr>
        <w:t>r</w:t>
      </w:r>
      <w:r w:rsidRPr="00EC7FD3">
        <w:rPr>
          <w:b/>
          <w:bCs/>
          <w:spacing w:val="-1"/>
          <w:sz w:val="22"/>
          <w:szCs w:val="22"/>
        </w:rPr>
        <w:t>aw</w:t>
      </w:r>
      <w:r w:rsidRPr="00EC7FD3">
        <w:rPr>
          <w:b/>
          <w:bCs/>
          <w:sz w:val="22"/>
          <w:szCs w:val="22"/>
        </w:rPr>
        <w:t>d</w:t>
      </w:r>
      <w:r w:rsidRPr="00EC7FD3">
        <w:rPr>
          <w:b/>
          <w:bCs/>
          <w:spacing w:val="3"/>
          <w:sz w:val="22"/>
          <w:szCs w:val="22"/>
        </w:rPr>
        <w:t>z</w:t>
      </w:r>
      <w:r w:rsidRPr="00EC7FD3">
        <w:rPr>
          <w:b/>
          <w:bCs/>
          <w:sz w:val="22"/>
          <w:szCs w:val="22"/>
        </w:rPr>
        <w:t>en</w:t>
      </w:r>
      <w:r w:rsidRPr="00EC7FD3">
        <w:rPr>
          <w:b/>
          <w:bCs/>
          <w:spacing w:val="1"/>
          <w:sz w:val="22"/>
          <w:szCs w:val="22"/>
        </w:rPr>
        <w:t>i</w:t>
      </w:r>
      <w:r w:rsidRPr="00EC7FD3">
        <w:rPr>
          <w:b/>
          <w:bCs/>
          <w:sz w:val="22"/>
          <w:szCs w:val="22"/>
        </w:rPr>
        <w:t xml:space="preserve">e </w:t>
      </w:r>
      <w:r w:rsidRPr="00EC7FD3">
        <w:rPr>
          <w:b/>
          <w:bCs/>
          <w:spacing w:val="2"/>
          <w:sz w:val="22"/>
          <w:szCs w:val="22"/>
        </w:rPr>
        <w:t>n</w:t>
      </w:r>
      <w:r w:rsidRPr="00EC7FD3">
        <w:rPr>
          <w:b/>
          <w:bCs/>
          <w:sz w:val="22"/>
          <w:szCs w:val="22"/>
        </w:rPr>
        <w:t>oś</w:t>
      </w:r>
      <w:r w:rsidRPr="00EC7FD3">
        <w:rPr>
          <w:b/>
          <w:bCs/>
          <w:spacing w:val="1"/>
          <w:sz w:val="22"/>
          <w:szCs w:val="22"/>
        </w:rPr>
        <w:t>n</w:t>
      </w:r>
      <w:r w:rsidRPr="00EC7FD3">
        <w:rPr>
          <w:b/>
          <w:bCs/>
          <w:spacing w:val="2"/>
          <w:sz w:val="22"/>
          <w:szCs w:val="22"/>
        </w:rPr>
        <w:t>o</w:t>
      </w:r>
      <w:r>
        <w:rPr>
          <w:b/>
          <w:bCs/>
          <w:sz w:val="22"/>
          <w:szCs w:val="22"/>
        </w:rPr>
        <w:t xml:space="preserve">ści </w:t>
      </w:r>
      <w:r w:rsidRPr="00EC7FD3">
        <w:rPr>
          <w:b/>
          <w:bCs/>
          <w:spacing w:val="1"/>
          <w:sz w:val="22"/>
          <w:szCs w:val="22"/>
        </w:rPr>
        <w:t>w</w:t>
      </w:r>
      <w:r w:rsidRPr="00EC7FD3">
        <w:rPr>
          <w:b/>
          <w:bCs/>
          <w:spacing w:val="-1"/>
          <w:sz w:val="22"/>
          <w:szCs w:val="22"/>
        </w:rPr>
        <w:t>ar</w:t>
      </w:r>
      <w:r w:rsidRPr="00EC7FD3">
        <w:rPr>
          <w:b/>
          <w:bCs/>
          <w:sz w:val="22"/>
          <w:szCs w:val="22"/>
        </w:rPr>
        <w:t>s</w:t>
      </w:r>
      <w:r w:rsidRPr="00EC7FD3">
        <w:rPr>
          <w:b/>
          <w:bCs/>
          <w:spacing w:val="2"/>
          <w:sz w:val="22"/>
          <w:szCs w:val="22"/>
        </w:rPr>
        <w:t>t</w:t>
      </w:r>
      <w:r w:rsidRPr="00EC7FD3">
        <w:rPr>
          <w:b/>
          <w:bCs/>
          <w:spacing w:val="-1"/>
          <w:sz w:val="22"/>
          <w:szCs w:val="22"/>
        </w:rPr>
        <w:t>w</w:t>
      </w:r>
      <w:r w:rsidRPr="00EC7FD3">
        <w:rPr>
          <w:b/>
          <w:bCs/>
          <w:sz w:val="22"/>
          <w:szCs w:val="22"/>
        </w:rPr>
        <w:t>y u</w:t>
      </w:r>
      <w:r w:rsidRPr="00EC7FD3">
        <w:rPr>
          <w:b/>
          <w:bCs/>
          <w:spacing w:val="1"/>
          <w:sz w:val="22"/>
          <w:szCs w:val="22"/>
        </w:rPr>
        <w:t>l</w:t>
      </w:r>
      <w:r w:rsidRPr="00EC7FD3">
        <w:rPr>
          <w:b/>
          <w:bCs/>
          <w:sz w:val="22"/>
          <w:szCs w:val="22"/>
        </w:rPr>
        <w:t>e</w:t>
      </w:r>
      <w:r w:rsidRPr="00EC7FD3">
        <w:rPr>
          <w:b/>
          <w:bCs/>
          <w:spacing w:val="2"/>
          <w:sz w:val="22"/>
          <w:szCs w:val="22"/>
        </w:rPr>
        <w:t>p</w:t>
      </w:r>
      <w:r w:rsidRPr="00EC7FD3">
        <w:rPr>
          <w:b/>
          <w:bCs/>
          <w:sz w:val="22"/>
          <w:szCs w:val="22"/>
        </w:rPr>
        <w:t>szone</w:t>
      </w:r>
      <w:r w:rsidRPr="00EC7FD3">
        <w:rPr>
          <w:b/>
          <w:bCs/>
          <w:spacing w:val="2"/>
          <w:sz w:val="22"/>
          <w:szCs w:val="22"/>
        </w:rPr>
        <w:t>g</w:t>
      </w:r>
      <w:r w:rsidRPr="00EC7FD3">
        <w:rPr>
          <w:b/>
          <w:bCs/>
          <w:sz w:val="22"/>
          <w:szCs w:val="22"/>
        </w:rPr>
        <w:t>o p</w:t>
      </w:r>
      <w:r w:rsidRPr="00EC7FD3">
        <w:rPr>
          <w:b/>
          <w:bCs/>
          <w:spacing w:val="2"/>
          <w:sz w:val="22"/>
          <w:szCs w:val="22"/>
        </w:rPr>
        <w:t>o</w:t>
      </w:r>
      <w:r w:rsidRPr="00EC7FD3">
        <w:rPr>
          <w:b/>
          <w:bCs/>
          <w:sz w:val="22"/>
          <w:szCs w:val="22"/>
        </w:rPr>
        <w:t>dł</w:t>
      </w:r>
      <w:r w:rsidRPr="00EC7FD3">
        <w:rPr>
          <w:b/>
          <w:bCs/>
          <w:spacing w:val="-1"/>
          <w:sz w:val="22"/>
          <w:szCs w:val="22"/>
        </w:rPr>
        <w:t>o</w:t>
      </w:r>
      <w:r w:rsidRPr="00EC7FD3">
        <w:rPr>
          <w:b/>
          <w:bCs/>
          <w:spacing w:val="3"/>
          <w:sz w:val="22"/>
          <w:szCs w:val="22"/>
        </w:rPr>
        <w:t>ż</w:t>
      </w:r>
      <w:r w:rsidRPr="00EC7FD3">
        <w:rPr>
          <w:b/>
          <w:bCs/>
          <w:sz w:val="22"/>
          <w:szCs w:val="22"/>
        </w:rPr>
        <w:t xml:space="preserve">a </w:t>
      </w:r>
      <w:r>
        <w:rPr>
          <w:b/>
          <w:bCs/>
          <w:sz w:val="22"/>
          <w:szCs w:val="22"/>
        </w:rPr>
        <w:t xml:space="preserve"> </w:t>
      </w:r>
      <w:r w:rsidRPr="00EC7FD3">
        <w:rPr>
          <w:b/>
          <w:bCs/>
          <w:sz w:val="22"/>
          <w:szCs w:val="22"/>
        </w:rPr>
        <w:t>z g</w:t>
      </w:r>
      <w:r w:rsidRPr="00EC7FD3">
        <w:rPr>
          <w:b/>
          <w:bCs/>
          <w:spacing w:val="-1"/>
          <w:sz w:val="22"/>
          <w:szCs w:val="22"/>
        </w:rPr>
        <w:t>r</w:t>
      </w:r>
      <w:r w:rsidRPr="00EC7FD3">
        <w:rPr>
          <w:b/>
          <w:bCs/>
          <w:sz w:val="22"/>
          <w:szCs w:val="22"/>
        </w:rPr>
        <w:t>un</w:t>
      </w:r>
      <w:r w:rsidRPr="00EC7FD3">
        <w:rPr>
          <w:b/>
          <w:bCs/>
          <w:spacing w:val="2"/>
          <w:sz w:val="22"/>
          <w:szCs w:val="22"/>
        </w:rPr>
        <w:t>t</w:t>
      </w:r>
      <w:r w:rsidRPr="00EC7FD3">
        <w:rPr>
          <w:b/>
          <w:bCs/>
          <w:sz w:val="22"/>
          <w:szCs w:val="22"/>
        </w:rPr>
        <w:t>u</w:t>
      </w:r>
    </w:p>
    <w:p w14:paraId="687994D2" w14:textId="77777777" w:rsidR="00D5342A" w:rsidRPr="00EC7FD3" w:rsidRDefault="00D5342A" w:rsidP="00D5342A">
      <w:pPr>
        <w:widowControl w:val="0"/>
        <w:autoSpaceDE w:val="0"/>
        <w:autoSpaceDN w:val="0"/>
        <w:adjustRightInd w:val="0"/>
        <w:spacing w:before="38" w:after="0"/>
        <w:ind w:right="-20"/>
        <w:jc w:val="left"/>
        <w:rPr>
          <w:sz w:val="22"/>
          <w:szCs w:val="22"/>
        </w:rPr>
      </w:pPr>
      <w:r w:rsidRPr="00EC7FD3">
        <w:rPr>
          <w:b/>
          <w:bCs/>
          <w:sz w:val="22"/>
          <w:szCs w:val="22"/>
        </w:rPr>
        <w:t>st</w:t>
      </w:r>
      <w:r w:rsidRPr="00EC7FD3">
        <w:rPr>
          <w:b/>
          <w:bCs/>
          <w:spacing w:val="-1"/>
          <w:sz w:val="22"/>
          <w:szCs w:val="22"/>
        </w:rPr>
        <w:t>a</w:t>
      </w:r>
      <w:r w:rsidRPr="00EC7FD3">
        <w:rPr>
          <w:b/>
          <w:bCs/>
          <w:spacing w:val="2"/>
          <w:sz w:val="22"/>
          <w:szCs w:val="22"/>
        </w:rPr>
        <w:t>b</w:t>
      </w:r>
      <w:r w:rsidRPr="00EC7FD3">
        <w:rPr>
          <w:b/>
          <w:bCs/>
          <w:spacing w:val="-1"/>
          <w:sz w:val="22"/>
          <w:szCs w:val="22"/>
        </w:rPr>
        <w:t>i</w:t>
      </w:r>
      <w:r w:rsidRPr="00EC7FD3">
        <w:rPr>
          <w:b/>
          <w:bCs/>
          <w:spacing w:val="1"/>
          <w:sz w:val="22"/>
          <w:szCs w:val="22"/>
        </w:rPr>
        <w:t>l</w:t>
      </w:r>
      <w:r w:rsidRPr="00EC7FD3">
        <w:rPr>
          <w:b/>
          <w:bCs/>
          <w:spacing w:val="-1"/>
          <w:sz w:val="22"/>
          <w:szCs w:val="22"/>
        </w:rPr>
        <w:t>i</w:t>
      </w:r>
      <w:r w:rsidRPr="00EC7FD3">
        <w:rPr>
          <w:b/>
          <w:bCs/>
          <w:spacing w:val="1"/>
          <w:sz w:val="22"/>
          <w:szCs w:val="22"/>
        </w:rPr>
        <w:t>z</w:t>
      </w:r>
      <w:r w:rsidRPr="00EC7FD3">
        <w:rPr>
          <w:b/>
          <w:bCs/>
          <w:sz w:val="22"/>
          <w:szCs w:val="22"/>
        </w:rPr>
        <w:t>o</w:t>
      </w:r>
      <w:r w:rsidRPr="00EC7FD3">
        <w:rPr>
          <w:b/>
          <w:bCs/>
          <w:spacing w:val="2"/>
          <w:sz w:val="22"/>
          <w:szCs w:val="22"/>
        </w:rPr>
        <w:t>w</w:t>
      </w:r>
      <w:r w:rsidRPr="00EC7FD3">
        <w:rPr>
          <w:b/>
          <w:bCs/>
          <w:spacing w:val="-1"/>
          <w:sz w:val="22"/>
          <w:szCs w:val="22"/>
        </w:rPr>
        <w:t>a</w:t>
      </w:r>
      <w:r w:rsidRPr="00EC7FD3">
        <w:rPr>
          <w:b/>
          <w:bCs/>
          <w:spacing w:val="2"/>
          <w:sz w:val="22"/>
          <w:szCs w:val="22"/>
        </w:rPr>
        <w:t>n</w:t>
      </w:r>
      <w:r w:rsidRPr="00EC7FD3">
        <w:rPr>
          <w:b/>
          <w:bCs/>
          <w:sz w:val="22"/>
          <w:szCs w:val="22"/>
        </w:rPr>
        <w:t>ego</w:t>
      </w:r>
      <w:r w:rsidRPr="00EC7FD3">
        <w:rPr>
          <w:b/>
          <w:bCs/>
          <w:spacing w:val="-16"/>
          <w:sz w:val="22"/>
          <w:szCs w:val="22"/>
        </w:rPr>
        <w:t xml:space="preserve"> </w:t>
      </w:r>
      <w:r w:rsidRPr="00EC7FD3">
        <w:rPr>
          <w:b/>
          <w:bCs/>
          <w:spacing w:val="-1"/>
          <w:sz w:val="22"/>
          <w:szCs w:val="22"/>
        </w:rPr>
        <w:t>s</w:t>
      </w:r>
      <w:r w:rsidRPr="00EC7FD3">
        <w:rPr>
          <w:b/>
          <w:bCs/>
          <w:spacing w:val="2"/>
          <w:sz w:val="22"/>
          <w:szCs w:val="22"/>
        </w:rPr>
        <w:t>p</w:t>
      </w:r>
      <w:r w:rsidRPr="00EC7FD3">
        <w:rPr>
          <w:b/>
          <w:bCs/>
          <w:sz w:val="22"/>
          <w:szCs w:val="22"/>
        </w:rPr>
        <w:t>o</w:t>
      </w:r>
      <w:r w:rsidRPr="00EC7FD3">
        <w:rPr>
          <w:b/>
          <w:bCs/>
          <w:spacing w:val="1"/>
          <w:sz w:val="22"/>
          <w:szCs w:val="22"/>
        </w:rPr>
        <w:t>i</w:t>
      </w:r>
      <w:r w:rsidRPr="00EC7FD3">
        <w:rPr>
          <w:b/>
          <w:bCs/>
          <w:spacing w:val="-1"/>
          <w:sz w:val="22"/>
          <w:szCs w:val="22"/>
        </w:rPr>
        <w:t>w</w:t>
      </w:r>
      <w:r w:rsidRPr="00EC7FD3">
        <w:rPr>
          <w:b/>
          <w:bCs/>
          <w:sz w:val="22"/>
          <w:szCs w:val="22"/>
        </w:rPr>
        <w:t>em</w:t>
      </w:r>
      <w:r w:rsidRPr="00EC7FD3">
        <w:rPr>
          <w:b/>
          <w:bCs/>
          <w:spacing w:val="-9"/>
          <w:sz w:val="22"/>
          <w:szCs w:val="22"/>
        </w:rPr>
        <w:t xml:space="preserve"> </w:t>
      </w:r>
      <w:r>
        <w:rPr>
          <w:b/>
          <w:bCs/>
          <w:spacing w:val="-1"/>
          <w:sz w:val="22"/>
          <w:szCs w:val="22"/>
        </w:rPr>
        <w:t>z dodatkiem destruktu</w:t>
      </w:r>
    </w:p>
    <w:p w14:paraId="1B4F3C0B"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49BF4039" w14:textId="77777777" w:rsidR="00D5342A" w:rsidRPr="00EC7FD3" w:rsidRDefault="00D5342A" w:rsidP="00D5342A">
      <w:pPr>
        <w:widowControl w:val="0"/>
        <w:autoSpaceDE w:val="0"/>
        <w:autoSpaceDN w:val="0"/>
        <w:adjustRightInd w:val="0"/>
        <w:spacing w:before="0" w:after="0" w:line="276" w:lineRule="auto"/>
        <w:ind w:right="105"/>
        <w:rPr>
          <w:sz w:val="22"/>
          <w:szCs w:val="22"/>
        </w:rPr>
      </w:pPr>
      <w:r w:rsidRPr="00EC7FD3">
        <w:rPr>
          <w:sz w:val="22"/>
          <w:szCs w:val="22"/>
        </w:rPr>
        <w:t>N</w:t>
      </w:r>
      <w:r w:rsidRPr="00EC7FD3">
        <w:rPr>
          <w:spacing w:val="-1"/>
          <w:sz w:val="22"/>
          <w:szCs w:val="22"/>
        </w:rPr>
        <w:t>o</w:t>
      </w:r>
      <w:r w:rsidRPr="00EC7FD3">
        <w:rPr>
          <w:sz w:val="22"/>
          <w:szCs w:val="22"/>
        </w:rPr>
        <w:t>ś</w:t>
      </w:r>
      <w:r w:rsidRPr="00EC7FD3">
        <w:rPr>
          <w:spacing w:val="3"/>
          <w:sz w:val="22"/>
          <w:szCs w:val="22"/>
        </w:rPr>
        <w:t>n</w:t>
      </w:r>
      <w:r w:rsidRPr="00EC7FD3">
        <w:rPr>
          <w:spacing w:val="-1"/>
          <w:sz w:val="22"/>
          <w:szCs w:val="22"/>
        </w:rPr>
        <w:t>o</w:t>
      </w:r>
      <w:r w:rsidRPr="00EC7FD3">
        <w:rPr>
          <w:spacing w:val="2"/>
          <w:sz w:val="22"/>
          <w:szCs w:val="22"/>
        </w:rPr>
        <w:t>ś</w:t>
      </w:r>
      <w:r w:rsidRPr="00EC7FD3">
        <w:rPr>
          <w:sz w:val="22"/>
          <w:szCs w:val="22"/>
        </w:rPr>
        <w:t>ć</w:t>
      </w:r>
      <w:r w:rsidRPr="00EC7FD3">
        <w:rPr>
          <w:spacing w:val="5"/>
          <w:sz w:val="22"/>
          <w:szCs w:val="22"/>
        </w:rPr>
        <w:t xml:space="preserve"> </w:t>
      </w:r>
      <w:r w:rsidRPr="00EC7FD3">
        <w:rPr>
          <w:sz w:val="22"/>
          <w:szCs w:val="22"/>
        </w:rPr>
        <w:t>w</w:t>
      </w:r>
      <w:r w:rsidRPr="00EC7FD3">
        <w:rPr>
          <w:spacing w:val="3"/>
          <w:sz w:val="22"/>
          <w:szCs w:val="22"/>
        </w:rPr>
        <w:t>a</w:t>
      </w:r>
      <w:r w:rsidRPr="00EC7FD3">
        <w:rPr>
          <w:spacing w:val="-1"/>
          <w:sz w:val="22"/>
          <w:szCs w:val="22"/>
        </w:rPr>
        <w:t>r</w:t>
      </w:r>
      <w:r w:rsidRPr="00EC7FD3">
        <w:rPr>
          <w:sz w:val="22"/>
          <w:szCs w:val="22"/>
        </w:rPr>
        <w:t>st</w:t>
      </w:r>
      <w:r w:rsidRPr="00EC7FD3">
        <w:rPr>
          <w:spacing w:val="3"/>
          <w:sz w:val="22"/>
          <w:szCs w:val="22"/>
        </w:rPr>
        <w:t>w</w:t>
      </w:r>
      <w:r w:rsidRPr="00EC7FD3">
        <w:rPr>
          <w:sz w:val="22"/>
          <w:szCs w:val="22"/>
        </w:rPr>
        <w:t>y</w:t>
      </w:r>
      <w:r w:rsidRPr="00EC7FD3">
        <w:rPr>
          <w:spacing w:val="6"/>
          <w:sz w:val="22"/>
          <w:szCs w:val="22"/>
        </w:rPr>
        <w:t xml:space="preserve"> </w:t>
      </w:r>
      <w:r w:rsidRPr="00EC7FD3">
        <w:rPr>
          <w:spacing w:val="1"/>
          <w:sz w:val="22"/>
          <w:szCs w:val="22"/>
        </w:rPr>
        <w:t>u</w:t>
      </w:r>
      <w:r w:rsidRPr="00EC7FD3">
        <w:rPr>
          <w:spacing w:val="3"/>
          <w:sz w:val="22"/>
          <w:szCs w:val="22"/>
        </w:rPr>
        <w:t>l</w:t>
      </w:r>
      <w:r w:rsidRPr="00EC7FD3">
        <w:rPr>
          <w:spacing w:val="-1"/>
          <w:sz w:val="22"/>
          <w:szCs w:val="22"/>
        </w:rPr>
        <w:t>e</w:t>
      </w:r>
      <w:r w:rsidRPr="00EC7FD3">
        <w:rPr>
          <w:spacing w:val="1"/>
          <w:sz w:val="22"/>
          <w:szCs w:val="22"/>
        </w:rPr>
        <w:t>p</w:t>
      </w:r>
      <w:r w:rsidRPr="00EC7FD3">
        <w:rPr>
          <w:sz w:val="22"/>
          <w:szCs w:val="22"/>
        </w:rPr>
        <w:t>szon</w:t>
      </w:r>
      <w:r w:rsidRPr="00EC7FD3">
        <w:rPr>
          <w:spacing w:val="-1"/>
          <w:sz w:val="22"/>
          <w:szCs w:val="22"/>
        </w:rPr>
        <w:t>e</w:t>
      </w:r>
      <w:r w:rsidRPr="00EC7FD3">
        <w:rPr>
          <w:spacing w:val="3"/>
          <w:sz w:val="22"/>
          <w:szCs w:val="22"/>
        </w:rPr>
        <w:t>g</w:t>
      </w:r>
      <w:r w:rsidRPr="00EC7FD3">
        <w:rPr>
          <w:sz w:val="22"/>
          <w:szCs w:val="22"/>
        </w:rPr>
        <w:t xml:space="preserve">o </w:t>
      </w:r>
      <w:r w:rsidRPr="00EC7FD3">
        <w:rPr>
          <w:spacing w:val="3"/>
          <w:sz w:val="22"/>
          <w:szCs w:val="22"/>
        </w:rPr>
        <w:t>p</w:t>
      </w:r>
      <w:r w:rsidRPr="00EC7FD3">
        <w:rPr>
          <w:spacing w:val="-1"/>
          <w:sz w:val="22"/>
          <w:szCs w:val="22"/>
        </w:rPr>
        <w:t>o</w:t>
      </w:r>
      <w:r w:rsidRPr="00EC7FD3">
        <w:rPr>
          <w:spacing w:val="1"/>
          <w:sz w:val="22"/>
          <w:szCs w:val="22"/>
        </w:rPr>
        <w:t>dł</w:t>
      </w:r>
      <w:r w:rsidRPr="00EC7FD3">
        <w:rPr>
          <w:spacing w:val="-1"/>
          <w:sz w:val="22"/>
          <w:szCs w:val="22"/>
        </w:rPr>
        <w:t>o</w:t>
      </w:r>
      <w:r w:rsidRPr="00EC7FD3">
        <w:rPr>
          <w:spacing w:val="1"/>
          <w:sz w:val="22"/>
          <w:szCs w:val="22"/>
        </w:rPr>
        <w:t>ż</w:t>
      </w:r>
      <w:r w:rsidRPr="00EC7FD3">
        <w:rPr>
          <w:sz w:val="22"/>
          <w:szCs w:val="22"/>
        </w:rPr>
        <w:t>a</w:t>
      </w:r>
      <w:r w:rsidRPr="00EC7FD3">
        <w:rPr>
          <w:spacing w:val="6"/>
          <w:sz w:val="22"/>
          <w:szCs w:val="22"/>
        </w:rPr>
        <w:t xml:space="preserv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8"/>
          <w:sz w:val="22"/>
          <w:szCs w:val="22"/>
        </w:rPr>
        <w:t xml:space="preserve"> </w:t>
      </w:r>
      <w:r w:rsidRPr="00EC7FD3">
        <w:rPr>
          <w:sz w:val="22"/>
          <w:szCs w:val="22"/>
        </w:rPr>
        <w:t>s</w:t>
      </w:r>
      <w:r w:rsidRPr="00EC7FD3">
        <w:rPr>
          <w:spacing w:val="2"/>
          <w:sz w:val="22"/>
          <w:szCs w:val="22"/>
        </w:rPr>
        <w:t>p</w:t>
      </w:r>
      <w:r w:rsidRPr="00EC7FD3">
        <w:rPr>
          <w:spacing w:val="-1"/>
          <w:sz w:val="22"/>
          <w:szCs w:val="22"/>
        </w:rPr>
        <w:t>r</w:t>
      </w:r>
      <w:r w:rsidRPr="00EC7FD3">
        <w:rPr>
          <w:sz w:val="22"/>
          <w:szCs w:val="22"/>
        </w:rPr>
        <w:t>aw</w:t>
      </w:r>
      <w:r w:rsidRPr="00EC7FD3">
        <w:rPr>
          <w:spacing w:val="1"/>
          <w:sz w:val="22"/>
          <w:szCs w:val="22"/>
        </w:rPr>
        <w:t>dz</w:t>
      </w:r>
      <w:r w:rsidRPr="00EC7FD3">
        <w:rPr>
          <w:sz w:val="22"/>
          <w:szCs w:val="22"/>
        </w:rPr>
        <w:t>ać</w:t>
      </w:r>
      <w:r w:rsidRPr="00EC7FD3">
        <w:rPr>
          <w:spacing w:val="6"/>
          <w:sz w:val="22"/>
          <w:szCs w:val="22"/>
        </w:rPr>
        <w:t xml:space="preserve"> </w:t>
      </w:r>
      <w:r w:rsidRPr="00EC7FD3">
        <w:rPr>
          <w:spacing w:val="-1"/>
          <w:sz w:val="22"/>
          <w:szCs w:val="22"/>
        </w:rPr>
        <w:t>o</w:t>
      </w:r>
      <w:r w:rsidRPr="00EC7FD3">
        <w:rPr>
          <w:spacing w:val="1"/>
          <w:sz w:val="22"/>
          <w:szCs w:val="22"/>
        </w:rPr>
        <w:t>zn</w:t>
      </w:r>
      <w:r w:rsidRPr="00EC7FD3">
        <w:rPr>
          <w:sz w:val="22"/>
          <w:szCs w:val="22"/>
        </w:rPr>
        <w:t>ac</w:t>
      </w:r>
      <w:r w:rsidRPr="00EC7FD3">
        <w:rPr>
          <w:spacing w:val="1"/>
          <w:sz w:val="22"/>
          <w:szCs w:val="22"/>
        </w:rPr>
        <w:t>z</w:t>
      </w:r>
      <w:r w:rsidRPr="00EC7FD3">
        <w:rPr>
          <w:sz w:val="22"/>
          <w:szCs w:val="22"/>
        </w:rPr>
        <w:t>a</w:t>
      </w:r>
      <w:r w:rsidRPr="00EC7FD3">
        <w:rPr>
          <w:spacing w:val="4"/>
          <w:sz w:val="22"/>
          <w:szCs w:val="22"/>
        </w:rPr>
        <w:t>j</w:t>
      </w:r>
      <w:r w:rsidRPr="00EC7FD3">
        <w:rPr>
          <w:sz w:val="22"/>
          <w:szCs w:val="22"/>
        </w:rPr>
        <w:t>ąc</w:t>
      </w:r>
      <w:r w:rsidRPr="00EC7FD3">
        <w:rPr>
          <w:spacing w:val="3"/>
          <w:sz w:val="22"/>
          <w:szCs w:val="22"/>
        </w:rPr>
        <w:t xml:space="preserve"> </w:t>
      </w:r>
      <w:r w:rsidRPr="00EC7FD3">
        <w:rPr>
          <w:sz w:val="22"/>
          <w:szCs w:val="22"/>
        </w:rPr>
        <w:t>w</w:t>
      </w:r>
      <w:r w:rsidRPr="00EC7FD3">
        <w:rPr>
          <w:spacing w:val="1"/>
          <w:sz w:val="22"/>
          <w:szCs w:val="22"/>
        </w:rPr>
        <w:t>tó</w:t>
      </w:r>
      <w:r w:rsidRPr="00EC7FD3">
        <w:rPr>
          <w:spacing w:val="-1"/>
          <w:sz w:val="22"/>
          <w:szCs w:val="22"/>
        </w:rPr>
        <w:t>r</w:t>
      </w:r>
      <w:r w:rsidRPr="00EC7FD3">
        <w:rPr>
          <w:spacing w:val="1"/>
          <w:sz w:val="22"/>
          <w:szCs w:val="22"/>
        </w:rPr>
        <w:t>n</w:t>
      </w:r>
      <w:r w:rsidRPr="00EC7FD3">
        <w:rPr>
          <w:sz w:val="22"/>
          <w:szCs w:val="22"/>
        </w:rPr>
        <w:t>y</w:t>
      </w:r>
      <w:r w:rsidRPr="00EC7FD3">
        <w:rPr>
          <w:spacing w:val="9"/>
          <w:sz w:val="22"/>
          <w:szCs w:val="22"/>
        </w:rPr>
        <w:t xml:space="preserve"> </w:t>
      </w:r>
      <w:r w:rsidRPr="00EC7FD3">
        <w:rPr>
          <w:sz w:val="22"/>
          <w:szCs w:val="22"/>
        </w:rPr>
        <w:t>mod</w:t>
      </w:r>
      <w:r w:rsidRPr="00EC7FD3">
        <w:rPr>
          <w:spacing w:val="1"/>
          <w:sz w:val="22"/>
          <w:szCs w:val="22"/>
        </w:rPr>
        <w:t>u</w:t>
      </w:r>
      <w:r w:rsidRPr="00EC7FD3">
        <w:rPr>
          <w:sz w:val="22"/>
          <w:szCs w:val="22"/>
        </w:rPr>
        <w:t xml:space="preserve">ł </w:t>
      </w:r>
      <w:r w:rsidRPr="00EC7FD3">
        <w:rPr>
          <w:spacing w:val="-1"/>
          <w:sz w:val="22"/>
          <w:szCs w:val="22"/>
        </w:rPr>
        <w:t>o</w:t>
      </w:r>
      <w:r w:rsidRPr="00EC7FD3">
        <w:rPr>
          <w:spacing w:val="1"/>
          <w:sz w:val="22"/>
          <w:szCs w:val="22"/>
        </w:rPr>
        <w:t>d</w:t>
      </w:r>
      <w:r w:rsidRPr="00EC7FD3">
        <w:rPr>
          <w:sz w:val="22"/>
          <w:szCs w:val="22"/>
        </w:rPr>
        <w:t>k</w:t>
      </w:r>
      <w:r w:rsidRPr="00EC7FD3">
        <w:rPr>
          <w:spacing w:val="-1"/>
          <w:sz w:val="22"/>
          <w:szCs w:val="22"/>
        </w:rPr>
        <w:t>s</w:t>
      </w:r>
      <w:r w:rsidRPr="00EC7FD3">
        <w:rPr>
          <w:spacing w:val="1"/>
          <w:sz w:val="22"/>
          <w:szCs w:val="22"/>
        </w:rPr>
        <w:t>zt</w:t>
      </w:r>
      <w:r w:rsidRPr="00EC7FD3">
        <w:rPr>
          <w:sz w:val="22"/>
          <w:szCs w:val="22"/>
        </w:rPr>
        <w:t>a</w:t>
      </w:r>
      <w:r w:rsidRPr="00EC7FD3">
        <w:rPr>
          <w:spacing w:val="1"/>
          <w:sz w:val="22"/>
          <w:szCs w:val="22"/>
        </w:rPr>
        <w:t>ł</w:t>
      </w:r>
      <w:r w:rsidRPr="00EC7FD3">
        <w:rPr>
          <w:spacing w:val="2"/>
          <w:sz w:val="22"/>
          <w:szCs w:val="22"/>
        </w:rPr>
        <w:t>c</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26"/>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z</w:t>
      </w:r>
      <w:r w:rsidRPr="00EC7FD3">
        <w:rPr>
          <w:spacing w:val="-14"/>
          <w:sz w:val="22"/>
          <w:szCs w:val="22"/>
        </w:rPr>
        <w:t xml:space="preserve"> </w:t>
      </w:r>
      <w:r w:rsidRPr="00EC7FD3">
        <w:rPr>
          <w:spacing w:val="-1"/>
          <w:sz w:val="22"/>
          <w:szCs w:val="22"/>
        </w:rPr>
        <w:t>o</w:t>
      </w:r>
      <w:r w:rsidRPr="00EC7FD3">
        <w:rPr>
          <w:spacing w:val="1"/>
          <w:sz w:val="22"/>
          <w:szCs w:val="22"/>
        </w:rPr>
        <w:t>b</w:t>
      </w:r>
      <w:r w:rsidRPr="00EC7FD3">
        <w:rPr>
          <w:sz w:val="22"/>
          <w:szCs w:val="22"/>
        </w:rPr>
        <w:t>c</w:t>
      </w:r>
      <w:r w:rsidRPr="00EC7FD3">
        <w:rPr>
          <w:spacing w:val="3"/>
          <w:sz w:val="22"/>
          <w:szCs w:val="22"/>
        </w:rPr>
        <w:t>i</w:t>
      </w:r>
      <w:r w:rsidRPr="00EC7FD3">
        <w:rPr>
          <w:sz w:val="22"/>
          <w:szCs w:val="22"/>
        </w:rPr>
        <w:t>ą</w:t>
      </w:r>
      <w:r w:rsidRPr="00EC7FD3">
        <w:rPr>
          <w:spacing w:val="1"/>
          <w:sz w:val="22"/>
          <w:szCs w:val="22"/>
        </w:rPr>
        <w:t>ż</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e</w:t>
      </w:r>
      <w:r w:rsidRPr="00EC7FD3">
        <w:rPr>
          <w:spacing w:val="-25"/>
          <w:sz w:val="22"/>
          <w:szCs w:val="22"/>
        </w:rPr>
        <w:t xml:space="preserve"> </w:t>
      </w:r>
      <w:r w:rsidRPr="00EC7FD3">
        <w:rPr>
          <w:spacing w:val="1"/>
          <w:sz w:val="22"/>
          <w:szCs w:val="22"/>
        </w:rPr>
        <w:t>pł</w:t>
      </w:r>
      <w:r w:rsidRPr="00EC7FD3">
        <w:rPr>
          <w:sz w:val="22"/>
          <w:szCs w:val="22"/>
        </w:rPr>
        <w:t>ytą</w:t>
      </w:r>
      <w:r w:rsidRPr="00EC7FD3">
        <w:rPr>
          <w:spacing w:val="-17"/>
          <w:sz w:val="22"/>
          <w:szCs w:val="22"/>
        </w:rPr>
        <w:t xml:space="preserve"> </w:t>
      </w:r>
      <w:r w:rsidRPr="00EC7FD3">
        <w:rPr>
          <w:spacing w:val="1"/>
          <w:sz w:val="22"/>
          <w:szCs w:val="22"/>
        </w:rPr>
        <w:t>zg</w:t>
      </w:r>
      <w:r w:rsidRPr="00EC7FD3">
        <w:rPr>
          <w:spacing w:val="-1"/>
          <w:sz w:val="22"/>
          <w:szCs w:val="22"/>
        </w:rPr>
        <w:t>o</w:t>
      </w:r>
      <w:r w:rsidRPr="00EC7FD3">
        <w:rPr>
          <w:spacing w:val="1"/>
          <w:sz w:val="22"/>
          <w:szCs w:val="22"/>
        </w:rPr>
        <w:t>dn</w:t>
      </w:r>
      <w:r w:rsidRPr="00EC7FD3">
        <w:rPr>
          <w:spacing w:val="3"/>
          <w:sz w:val="22"/>
          <w:szCs w:val="22"/>
        </w:rPr>
        <w:t>i</w:t>
      </w:r>
      <w:r w:rsidRPr="00EC7FD3">
        <w:rPr>
          <w:sz w:val="22"/>
          <w:szCs w:val="22"/>
        </w:rPr>
        <w:t>e</w:t>
      </w:r>
      <w:r w:rsidRPr="00EC7FD3">
        <w:rPr>
          <w:spacing w:val="-22"/>
          <w:sz w:val="22"/>
          <w:szCs w:val="22"/>
        </w:rPr>
        <w:t xml:space="preserve"> </w:t>
      </w:r>
      <w:r w:rsidRPr="00EC7FD3">
        <w:rPr>
          <w:sz w:val="22"/>
          <w:szCs w:val="22"/>
        </w:rPr>
        <w:t>z</w:t>
      </w:r>
      <w:r w:rsidRPr="00EC7FD3">
        <w:rPr>
          <w:spacing w:val="-10"/>
          <w:sz w:val="22"/>
          <w:szCs w:val="22"/>
        </w:rPr>
        <w:t xml:space="preserve"> </w:t>
      </w:r>
      <w:r w:rsidRPr="00EC7FD3">
        <w:rPr>
          <w:spacing w:val="2"/>
          <w:sz w:val="22"/>
          <w:szCs w:val="22"/>
        </w:rPr>
        <w:t>P</w:t>
      </w:r>
      <w:r w:rsidRPr="00EC7FD3">
        <w:rPr>
          <w:spacing w:val="5"/>
          <w:sz w:val="22"/>
          <w:szCs w:val="22"/>
        </w:rPr>
        <w:t>N</w:t>
      </w:r>
      <w:r w:rsidRPr="00EC7FD3">
        <w:rPr>
          <w:spacing w:val="1"/>
          <w:sz w:val="22"/>
          <w:szCs w:val="22"/>
        </w:rPr>
        <w:t>-S-</w:t>
      </w:r>
      <w:r w:rsidRPr="00EC7FD3">
        <w:rPr>
          <w:sz w:val="22"/>
          <w:szCs w:val="22"/>
        </w:rPr>
        <w:t>0</w:t>
      </w:r>
      <w:r w:rsidRPr="00EC7FD3">
        <w:rPr>
          <w:spacing w:val="1"/>
          <w:sz w:val="22"/>
          <w:szCs w:val="22"/>
        </w:rPr>
        <w:t>2</w:t>
      </w:r>
      <w:r w:rsidRPr="00EC7FD3">
        <w:rPr>
          <w:sz w:val="22"/>
          <w:szCs w:val="22"/>
        </w:rPr>
        <w:t>2</w:t>
      </w:r>
      <w:r w:rsidRPr="00EC7FD3">
        <w:rPr>
          <w:spacing w:val="1"/>
          <w:sz w:val="22"/>
          <w:szCs w:val="22"/>
        </w:rPr>
        <w:t>0</w:t>
      </w:r>
      <w:r w:rsidRPr="00EC7FD3">
        <w:rPr>
          <w:sz w:val="22"/>
          <w:szCs w:val="22"/>
        </w:rPr>
        <w:t>5</w:t>
      </w:r>
      <w:r w:rsidRPr="00EC7FD3">
        <w:rPr>
          <w:spacing w:val="-24"/>
          <w:sz w:val="22"/>
          <w:szCs w:val="22"/>
        </w:rPr>
        <w:t xml:space="preserve"> </w:t>
      </w:r>
      <w:r w:rsidRPr="00EC7FD3">
        <w:rPr>
          <w:sz w:val="22"/>
          <w:szCs w:val="22"/>
        </w:rPr>
        <w:t>w</w:t>
      </w:r>
      <w:r w:rsidRPr="00EC7FD3">
        <w:rPr>
          <w:spacing w:val="-12"/>
          <w:sz w:val="22"/>
          <w:szCs w:val="22"/>
        </w:rPr>
        <w:t xml:space="preserve"> </w:t>
      </w:r>
      <w:r w:rsidRPr="00EC7FD3">
        <w:rPr>
          <w:spacing w:val="1"/>
          <w:sz w:val="22"/>
          <w:szCs w:val="22"/>
        </w:rPr>
        <w:t>t</w:t>
      </w:r>
      <w:r w:rsidRPr="00EC7FD3">
        <w:rPr>
          <w:spacing w:val="-1"/>
          <w:sz w:val="22"/>
          <w:szCs w:val="22"/>
        </w:rPr>
        <w:t>r</w:t>
      </w:r>
      <w:r w:rsidRPr="00EC7FD3">
        <w:rPr>
          <w:spacing w:val="1"/>
          <w:sz w:val="22"/>
          <w:szCs w:val="22"/>
        </w:rPr>
        <w:t>ze</w:t>
      </w:r>
      <w:r w:rsidRPr="00EC7FD3">
        <w:rPr>
          <w:sz w:val="22"/>
          <w:szCs w:val="22"/>
        </w:rPr>
        <w:t>ch</w:t>
      </w:r>
      <w:r w:rsidRPr="00EC7FD3">
        <w:rPr>
          <w:spacing w:val="-18"/>
          <w:sz w:val="22"/>
          <w:szCs w:val="22"/>
        </w:rPr>
        <w:t xml:space="preserve"> </w:t>
      </w:r>
      <w:r w:rsidRPr="00EC7FD3">
        <w:rPr>
          <w:sz w:val="22"/>
          <w:szCs w:val="22"/>
        </w:rPr>
        <w:t>m</w:t>
      </w:r>
      <w:r w:rsidRPr="00EC7FD3">
        <w:rPr>
          <w:spacing w:val="3"/>
          <w:sz w:val="22"/>
          <w:szCs w:val="22"/>
        </w:rPr>
        <w:t>i</w:t>
      </w:r>
      <w:r w:rsidRPr="00EC7FD3">
        <w:rPr>
          <w:spacing w:val="1"/>
          <w:sz w:val="22"/>
          <w:szCs w:val="22"/>
        </w:rPr>
        <w:t>ej</w:t>
      </w:r>
      <w:r w:rsidRPr="00EC7FD3">
        <w:rPr>
          <w:sz w:val="22"/>
          <w:szCs w:val="22"/>
        </w:rPr>
        <w:t>s</w:t>
      </w:r>
      <w:r w:rsidRPr="00EC7FD3">
        <w:rPr>
          <w:spacing w:val="-1"/>
          <w:sz w:val="22"/>
          <w:szCs w:val="22"/>
        </w:rPr>
        <w:t>c</w:t>
      </w:r>
      <w:r w:rsidRPr="00EC7FD3">
        <w:rPr>
          <w:sz w:val="22"/>
          <w:szCs w:val="22"/>
        </w:rPr>
        <w:t>ach</w:t>
      </w:r>
      <w:r w:rsidRPr="00EC7FD3">
        <w:rPr>
          <w:spacing w:val="-22"/>
          <w:sz w:val="22"/>
          <w:szCs w:val="22"/>
        </w:rPr>
        <w:t xml:space="preserve"> </w:t>
      </w:r>
      <w:r w:rsidRPr="00EC7FD3">
        <w:rPr>
          <w:spacing w:val="1"/>
          <w:sz w:val="22"/>
          <w:szCs w:val="22"/>
        </w:rPr>
        <w:t>n</w:t>
      </w:r>
      <w:r w:rsidRPr="00EC7FD3">
        <w:rPr>
          <w:sz w:val="22"/>
          <w:szCs w:val="22"/>
        </w:rPr>
        <w:t>a</w:t>
      </w:r>
      <w:r w:rsidRPr="00EC7FD3">
        <w:rPr>
          <w:spacing w:val="-12"/>
          <w:sz w:val="22"/>
          <w:szCs w:val="22"/>
        </w:rPr>
        <w:t xml:space="preserve"> </w:t>
      </w:r>
      <w:r w:rsidRPr="00EC7FD3">
        <w:rPr>
          <w:spacing w:val="1"/>
          <w:sz w:val="22"/>
          <w:szCs w:val="22"/>
        </w:rPr>
        <w:t>dz</w:t>
      </w:r>
      <w:r w:rsidRPr="00EC7FD3">
        <w:rPr>
          <w:spacing w:val="3"/>
          <w:sz w:val="22"/>
          <w:szCs w:val="22"/>
        </w:rPr>
        <w:t>i</w:t>
      </w:r>
      <w:r w:rsidRPr="00EC7FD3">
        <w:rPr>
          <w:spacing w:val="-1"/>
          <w:sz w:val="22"/>
          <w:szCs w:val="22"/>
        </w:rPr>
        <w:t>e</w:t>
      </w:r>
      <w:r w:rsidRPr="00EC7FD3">
        <w:rPr>
          <w:spacing w:val="1"/>
          <w:sz w:val="22"/>
          <w:szCs w:val="22"/>
        </w:rPr>
        <w:t>nn</w:t>
      </w:r>
      <w:r w:rsidRPr="00EC7FD3">
        <w:rPr>
          <w:spacing w:val="-1"/>
          <w:sz w:val="22"/>
          <w:szCs w:val="22"/>
        </w:rPr>
        <w:t>e</w:t>
      </w:r>
      <w:r w:rsidRPr="00EC7FD3">
        <w:rPr>
          <w:sz w:val="22"/>
          <w:szCs w:val="22"/>
        </w:rPr>
        <w:t xml:space="preserve">j </w:t>
      </w:r>
      <w:r w:rsidRPr="00EC7FD3">
        <w:rPr>
          <w:spacing w:val="1"/>
          <w:sz w:val="22"/>
          <w:szCs w:val="22"/>
        </w:rPr>
        <w:t>dz</w:t>
      </w:r>
      <w:r w:rsidRPr="00EC7FD3">
        <w:rPr>
          <w:spacing w:val="3"/>
          <w:sz w:val="22"/>
          <w:szCs w:val="22"/>
        </w:rPr>
        <w:t>i</w:t>
      </w:r>
      <w:r w:rsidRPr="00EC7FD3">
        <w:rPr>
          <w:spacing w:val="-2"/>
          <w:sz w:val="22"/>
          <w:szCs w:val="22"/>
        </w:rPr>
        <w:t>a</w:t>
      </w:r>
      <w:r w:rsidRPr="00EC7FD3">
        <w:rPr>
          <w:spacing w:val="1"/>
          <w:sz w:val="22"/>
          <w:szCs w:val="22"/>
        </w:rPr>
        <w:t>ł</w:t>
      </w:r>
      <w:r w:rsidRPr="00EC7FD3">
        <w:rPr>
          <w:sz w:val="22"/>
          <w:szCs w:val="22"/>
        </w:rPr>
        <w:t>ce</w:t>
      </w:r>
      <w:r w:rsidRPr="00EC7FD3">
        <w:rPr>
          <w:spacing w:val="5"/>
          <w:sz w:val="22"/>
          <w:szCs w:val="22"/>
        </w:rPr>
        <w:t xml:space="preserve"> </w:t>
      </w:r>
      <w:r w:rsidRPr="00EC7FD3">
        <w:rPr>
          <w:spacing w:val="-1"/>
          <w:sz w:val="22"/>
          <w:szCs w:val="22"/>
        </w:rPr>
        <w:t>ro</w:t>
      </w:r>
      <w:r w:rsidRPr="00EC7FD3">
        <w:rPr>
          <w:spacing w:val="3"/>
          <w:sz w:val="22"/>
          <w:szCs w:val="22"/>
        </w:rPr>
        <w:t>b</w:t>
      </w:r>
      <w:r w:rsidRPr="00EC7FD3">
        <w:rPr>
          <w:spacing w:val="-1"/>
          <w:sz w:val="22"/>
          <w:szCs w:val="22"/>
        </w:rPr>
        <w:t>o</w:t>
      </w:r>
      <w:r w:rsidRPr="00EC7FD3">
        <w:rPr>
          <w:sz w:val="22"/>
          <w:szCs w:val="22"/>
        </w:rPr>
        <w:t>cz</w:t>
      </w:r>
      <w:r w:rsidRPr="00EC7FD3">
        <w:rPr>
          <w:spacing w:val="-1"/>
          <w:sz w:val="22"/>
          <w:szCs w:val="22"/>
        </w:rPr>
        <w:t>e</w:t>
      </w:r>
      <w:r w:rsidRPr="00EC7FD3">
        <w:rPr>
          <w:spacing w:val="1"/>
          <w:sz w:val="22"/>
          <w:szCs w:val="22"/>
        </w:rPr>
        <w:t>j</w:t>
      </w:r>
      <w:r w:rsidRPr="00EC7FD3">
        <w:rPr>
          <w:sz w:val="22"/>
          <w:szCs w:val="22"/>
        </w:rPr>
        <w:t>.</w:t>
      </w:r>
      <w:r w:rsidRPr="00EC7FD3">
        <w:rPr>
          <w:spacing w:val="4"/>
          <w:sz w:val="22"/>
          <w:szCs w:val="22"/>
        </w:rPr>
        <w:t xml:space="preserve"> </w:t>
      </w:r>
      <w:r w:rsidRPr="00EC7FD3">
        <w:rPr>
          <w:sz w:val="22"/>
          <w:szCs w:val="22"/>
        </w:rPr>
        <w:t>Ba</w:t>
      </w:r>
      <w:r w:rsidRPr="00EC7FD3">
        <w:rPr>
          <w:spacing w:val="1"/>
          <w:sz w:val="22"/>
          <w:szCs w:val="22"/>
        </w:rPr>
        <w:t>d</w:t>
      </w:r>
      <w:r w:rsidRPr="00EC7FD3">
        <w:rPr>
          <w:spacing w:val="2"/>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2"/>
          <w:sz w:val="22"/>
          <w:szCs w:val="22"/>
        </w:rPr>
        <w:t xml:space="preserve">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nn</w:t>
      </w:r>
      <w:r w:rsidRPr="00EC7FD3">
        <w:rPr>
          <w:sz w:val="22"/>
          <w:szCs w:val="22"/>
        </w:rPr>
        <w:t>o</w:t>
      </w:r>
      <w:r w:rsidRPr="00EC7FD3">
        <w:rPr>
          <w:spacing w:val="3"/>
          <w:sz w:val="22"/>
          <w:szCs w:val="22"/>
        </w:rPr>
        <w:t xml:space="preserve"> </w:t>
      </w:r>
      <w:r w:rsidRPr="00EC7FD3">
        <w:rPr>
          <w:spacing w:val="1"/>
          <w:sz w:val="22"/>
          <w:szCs w:val="22"/>
        </w:rPr>
        <w:t>b</w:t>
      </w:r>
      <w:r w:rsidRPr="00EC7FD3">
        <w:rPr>
          <w:sz w:val="22"/>
          <w:szCs w:val="22"/>
        </w:rPr>
        <w:t>yć</w:t>
      </w:r>
      <w:r w:rsidRPr="00EC7FD3">
        <w:rPr>
          <w:spacing w:val="10"/>
          <w:sz w:val="22"/>
          <w:szCs w:val="22"/>
        </w:rPr>
        <w:t xml:space="preserve"> </w:t>
      </w:r>
      <w:r w:rsidRPr="00EC7FD3">
        <w:rPr>
          <w:sz w:val="22"/>
          <w:szCs w:val="22"/>
        </w:rPr>
        <w:t>wy</w:t>
      </w:r>
      <w:r w:rsidRPr="00EC7FD3">
        <w:rPr>
          <w:spacing w:val="2"/>
          <w:sz w:val="22"/>
          <w:szCs w:val="22"/>
        </w:rPr>
        <w:t>k</w:t>
      </w:r>
      <w:r w:rsidRPr="00EC7FD3">
        <w:rPr>
          <w:spacing w:val="1"/>
          <w:sz w:val="22"/>
          <w:szCs w:val="22"/>
        </w:rPr>
        <w:t>on</w:t>
      </w:r>
      <w:r w:rsidRPr="00EC7FD3">
        <w:rPr>
          <w:sz w:val="22"/>
          <w:szCs w:val="22"/>
        </w:rPr>
        <w:t>a</w:t>
      </w:r>
      <w:r w:rsidRPr="00EC7FD3">
        <w:rPr>
          <w:spacing w:val="1"/>
          <w:sz w:val="22"/>
          <w:szCs w:val="22"/>
        </w:rPr>
        <w:t>n</w:t>
      </w:r>
      <w:r w:rsidRPr="00EC7FD3">
        <w:rPr>
          <w:sz w:val="22"/>
          <w:szCs w:val="22"/>
        </w:rPr>
        <w:t xml:space="preserve">e </w:t>
      </w:r>
      <w:r w:rsidRPr="00EC7FD3">
        <w:rPr>
          <w:spacing w:val="1"/>
          <w:sz w:val="22"/>
          <w:szCs w:val="22"/>
        </w:rPr>
        <w:t>n</w:t>
      </w:r>
      <w:r w:rsidRPr="00EC7FD3">
        <w:rPr>
          <w:spacing w:val="3"/>
          <w:sz w:val="22"/>
          <w:szCs w:val="22"/>
        </w:rPr>
        <w:t>i</w:t>
      </w:r>
      <w:r w:rsidRPr="00EC7FD3">
        <w:rPr>
          <w:sz w:val="22"/>
          <w:szCs w:val="22"/>
        </w:rPr>
        <w:t>e</w:t>
      </w:r>
      <w:r w:rsidRPr="00EC7FD3">
        <w:rPr>
          <w:spacing w:val="7"/>
          <w:sz w:val="22"/>
          <w:szCs w:val="22"/>
        </w:rPr>
        <w:t xml:space="preserve"> </w:t>
      </w:r>
      <w:r w:rsidRPr="00EC7FD3">
        <w:rPr>
          <w:spacing w:val="1"/>
          <w:sz w:val="22"/>
          <w:szCs w:val="22"/>
        </w:rPr>
        <w:t>p</w:t>
      </w:r>
      <w:r w:rsidRPr="00EC7FD3">
        <w:rPr>
          <w:spacing w:val="-1"/>
          <w:sz w:val="22"/>
          <w:szCs w:val="22"/>
        </w:rPr>
        <w:t>ó</w:t>
      </w:r>
      <w:r w:rsidRPr="00EC7FD3">
        <w:rPr>
          <w:spacing w:val="1"/>
          <w:sz w:val="22"/>
          <w:szCs w:val="22"/>
        </w:rPr>
        <w:t>źn</w:t>
      </w:r>
      <w:r w:rsidRPr="00EC7FD3">
        <w:rPr>
          <w:spacing w:val="3"/>
          <w:sz w:val="22"/>
          <w:szCs w:val="22"/>
        </w:rPr>
        <w:t>i</w:t>
      </w:r>
      <w:r w:rsidRPr="00EC7FD3">
        <w:rPr>
          <w:spacing w:val="-1"/>
          <w:sz w:val="22"/>
          <w:szCs w:val="22"/>
        </w:rPr>
        <w:t>e</w:t>
      </w:r>
      <w:r w:rsidRPr="00EC7FD3">
        <w:rPr>
          <w:sz w:val="22"/>
          <w:szCs w:val="22"/>
        </w:rPr>
        <w:t>j</w:t>
      </w:r>
      <w:r w:rsidRPr="00EC7FD3">
        <w:rPr>
          <w:spacing w:val="4"/>
          <w:sz w:val="22"/>
          <w:szCs w:val="22"/>
        </w:rPr>
        <w:t xml:space="preserve"> </w:t>
      </w:r>
      <w:r w:rsidRPr="00EC7FD3">
        <w:rPr>
          <w:spacing w:val="1"/>
          <w:sz w:val="22"/>
          <w:szCs w:val="22"/>
        </w:rPr>
        <w:t>n</w:t>
      </w:r>
      <w:r w:rsidRPr="00EC7FD3">
        <w:rPr>
          <w:spacing w:val="3"/>
          <w:sz w:val="22"/>
          <w:szCs w:val="22"/>
        </w:rPr>
        <w:t>i</w:t>
      </w:r>
      <w:r w:rsidRPr="00EC7FD3">
        <w:rPr>
          <w:sz w:val="22"/>
          <w:szCs w:val="22"/>
        </w:rPr>
        <w:t>ż</w:t>
      </w:r>
      <w:r w:rsidRPr="00EC7FD3">
        <w:rPr>
          <w:spacing w:val="9"/>
          <w:sz w:val="22"/>
          <w:szCs w:val="22"/>
        </w:rPr>
        <w:t xml:space="preserve"> </w:t>
      </w:r>
      <w:r w:rsidRPr="00EC7FD3">
        <w:rPr>
          <w:spacing w:val="-2"/>
          <w:sz w:val="22"/>
          <w:szCs w:val="22"/>
        </w:rPr>
        <w:t>p</w:t>
      </w:r>
      <w:r w:rsidRPr="00EC7FD3">
        <w:rPr>
          <w:sz w:val="22"/>
          <w:szCs w:val="22"/>
        </w:rPr>
        <w:t>o</w:t>
      </w:r>
      <w:r w:rsidRPr="00EC7FD3">
        <w:rPr>
          <w:spacing w:val="9"/>
          <w:sz w:val="22"/>
          <w:szCs w:val="22"/>
        </w:rPr>
        <w:t xml:space="preserve"> </w:t>
      </w:r>
      <w:r w:rsidRPr="00EC7FD3">
        <w:rPr>
          <w:sz w:val="22"/>
          <w:szCs w:val="22"/>
        </w:rPr>
        <w:t>72</w:t>
      </w:r>
      <w:r w:rsidRPr="00EC7FD3">
        <w:rPr>
          <w:spacing w:val="13"/>
          <w:sz w:val="22"/>
          <w:szCs w:val="22"/>
        </w:rPr>
        <w:t xml:space="preserve"> </w:t>
      </w:r>
      <w:r w:rsidRPr="00EC7FD3">
        <w:rPr>
          <w:spacing w:val="1"/>
          <w:sz w:val="22"/>
          <w:szCs w:val="22"/>
        </w:rPr>
        <w:t>g</w:t>
      </w:r>
      <w:r w:rsidRPr="00EC7FD3">
        <w:rPr>
          <w:spacing w:val="-1"/>
          <w:sz w:val="22"/>
          <w:szCs w:val="22"/>
        </w:rPr>
        <w:t>o</w:t>
      </w:r>
      <w:r w:rsidRPr="00EC7FD3">
        <w:rPr>
          <w:spacing w:val="1"/>
          <w:sz w:val="22"/>
          <w:szCs w:val="22"/>
        </w:rPr>
        <w:t>dz</w:t>
      </w:r>
      <w:r w:rsidRPr="00EC7FD3">
        <w:rPr>
          <w:spacing w:val="3"/>
          <w:sz w:val="22"/>
          <w:szCs w:val="22"/>
        </w:rPr>
        <w:t>i</w:t>
      </w:r>
      <w:r w:rsidRPr="00EC7FD3">
        <w:rPr>
          <w:spacing w:val="1"/>
          <w:sz w:val="22"/>
          <w:szCs w:val="22"/>
        </w:rPr>
        <w:t>n</w:t>
      </w:r>
      <w:r w:rsidRPr="00EC7FD3">
        <w:rPr>
          <w:sz w:val="22"/>
          <w:szCs w:val="22"/>
        </w:rPr>
        <w:t>ach</w:t>
      </w:r>
      <w:r w:rsidRPr="00EC7FD3">
        <w:rPr>
          <w:spacing w:val="2"/>
          <w:sz w:val="22"/>
          <w:szCs w:val="22"/>
        </w:rPr>
        <w:t xml:space="preserve"> </w:t>
      </w:r>
      <w:r w:rsidRPr="00EC7FD3">
        <w:rPr>
          <w:spacing w:val="-1"/>
          <w:sz w:val="22"/>
          <w:szCs w:val="22"/>
        </w:rPr>
        <w:t>o</w:t>
      </w:r>
      <w:r w:rsidRPr="00EC7FD3">
        <w:rPr>
          <w:sz w:val="22"/>
          <w:szCs w:val="22"/>
        </w:rPr>
        <w:t xml:space="preserve">d </w:t>
      </w:r>
      <w:r w:rsidRPr="00EC7FD3">
        <w:rPr>
          <w:spacing w:val="1"/>
          <w:sz w:val="22"/>
          <w:szCs w:val="22"/>
        </w:rPr>
        <w:t>u</w:t>
      </w:r>
      <w:r w:rsidRPr="00EC7FD3">
        <w:rPr>
          <w:sz w:val="22"/>
          <w:szCs w:val="22"/>
        </w:rPr>
        <w:t>k</w:t>
      </w:r>
      <w:r w:rsidRPr="00EC7FD3">
        <w:rPr>
          <w:spacing w:val="-1"/>
          <w:sz w:val="22"/>
          <w:szCs w:val="22"/>
        </w:rPr>
        <w:t>o</w:t>
      </w:r>
      <w:r w:rsidRPr="00EC7FD3">
        <w:rPr>
          <w:spacing w:val="1"/>
          <w:sz w:val="22"/>
          <w:szCs w:val="22"/>
        </w:rPr>
        <w:t>ń</w:t>
      </w:r>
      <w:r w:rsidRPr="00EC7FD3">
        <w:rPr>
          <w:sz w:val="22"/>
          <w:szCs w:val="22"/>
        </w:rPr>
        <w:t>cz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2"/>
          <w:sz w:val="22"/>
          <w:szCs w:val="22"/>
        </w:rPr>
        <w:t xml:space="preserve"> </w:t>
      </w: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z w:val="22"/>
          <w:szCs w:val="22"/>
        </w:rPr>
        <w:t>a</w:t>
      </w:r>
      <w:r w:rsidRPr="00EC7FD3">
        <w:rPr>
          <w:spacing w:val="2"/>
          <w:sz w:val="22"/>
          <w:szCs w:val="22"/>
        </w:rPr>
        <w:t>n</w:t>
      </w:r>
      <w:r w:rsidRPr="00EC7FD3">
        <w:rPr>
          <w:spacing w:val="3"/>
          <w:sz w:val="22"/>
          <w:szCs w:val="22"/>
        </w:rPr>
        <w:t>i</w:t>
      </w:r>
      <w:r w:rsidRPr="00EC7FD3">
        <w:rPr>
          <w:sz w:val="22"/>
          <w:szCs w:val="22"/>
        </w:rPr>
        <w:t>a</w:t>
      </w:r>
      <w:r w:rsidRPr="00EC7FD3">
        <w:rPr>
          <w:spacing w:val="-14"/>
          <w:sz w:val="22"/>
          <w:szCs w:val="22"/>
        </w:rPr>
        <w:t xml:space="preserve"> </w:t>
      </w:r>
      <w:r w:rsidRPr="00EC7FD3">
        <w:rPr>
          <w:sz w:val="22"/>
          <w:szCs w:val="22"/>
        </w:rPr>
        <w:t>wa</w:t>
      </w:r>
      <w:r w:rsidRPr="00EC7FD3">
        <w:rPr>
          <w:spacing w:val="1"/>
          <w:sz w:val="22"/>
          <w:szCs w:val="22"/>
        </w:rPr>
        <w:t>r</w:t>
      </w:r>
      <w:r w:rsidRPr="00EC7FD3">
        <w:rPr>
          <w:sz w:val="22"/>
          <w:szCs w:val="22"/>
        </w:rPr>
        <w:t>stwy</w:t>
      </w:r>
      <w:r w:rsidRPr="00EC7FD3">
        <w:rPr>
          <w:spacing w:val="-8"/>
          <w:sz w:val="22"/>
          <w:szCs w:val="22"/>
        </w:rPr>
        <w:t xml:space="preserve"> </w:t>
      </w:r>
      <w:r w:rsidRPr="00EC7FD3">
        <w:rPr>
          <w:sz w:val="22"/>
          <w:szCs w:val="22"/>
        </w:rPr>
        <w:t>u</w:t>
      </w:r>
      <w:r w:rsidRPr="00EC7FD3">
        <w:rPr>
          <w:spacing w:val="3"/>
          <w:sz w:val="22"/>
          <w:szCs w:val="22"/>
        </w:rPr>
        <w:t>l</w:t>
      </w:r>
      <w:r w:rsidRPr="00EC7FD3">
        <w:rPr>
          <w:spacing w:val="-1"/>
          <w:sz w:val="22"/>
          <w:szCs w:val="22"/>
        </w:rPr>
        <w:t>e</w:t>
      </w:r>
      <w:r w:rsidRPr="00EC7FD3">
        <w:rPr>
          <w:spacing w:val="1"/>
          <w:sz w:val="22"/>
          <w:szCs w:val="22"/>
        </w:rPr>
        <w:t>p</w:t>
      </w:r>
      <w:r w:rsidRPr="00EC7FD3">
        <w:rPr>
          <w:sz w:val="22"/>
          <w:szCs w:val="22"/>
        </w:rPr>
        <w:t>szo</w:t>
      </w:r>
      <w:r w:rsidRPr="00EC7FD3">
        <w:rPr>
          <w:spacing w:val="3"/>
          <w:sz w:val="22"/>
          <w:szCs w:val="22"/>
        </w:rPr>
        <w:t>n</w:t>
      </w:r>
      <w:r w:rsidRPr="00EC7FD3">
        <w:rPr>
          <w:spacing w:val="-1"/>
          <w:sz w:val="22"/>
          <w:szCs w:val="22"/>
        </w:rPr>
        <w:t>e</w:t>
      </w:r>
      <w:r w:rsidRPr="00EC7FD3">
        <w:rPr>
          <w:spacing w:val="1"/>
          <w:sz w:val="22"/>
          <w:szCs w:val="22"/>
        </w:rPr>
        <w:t>g</w:t>
      </w:r>
      <w:r w:rsidRPr="00EC7FD3">
        <w:rPr>
          <w:sz w:val="22"/>
          <w:szCs w:val="22"/>
        </w:rPr>
        <w:t>o</w:t>
      </w:r>
      <w:r w:rsidRPr="00EC7FD3">
        <w:rPr>
          <w:spacing w:val="-13"/>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dł</w:t>
      </w:r>
      <w:r w:rsidRPr="00EC7FD3">
        <w:rPr>
          <w:spacing w:val="-1"/>
          <w:sz w:val="22"/>
          <w:szCs w:val="22"/>
        </w:rPr>
        <w:t>o</w:t>
      </w:r>
      <w:r w:rsidRPr="00EC7FD3">
        <w:rPr>
          <w:spacing w:val="1"/>
          <w:sz w:val="22"/>
          <w:szCs w:val="22"/>
        </w:rPr>
        <w:t>ż</w:t>
      </w:r>
      <w:r w:rsidRPr="00EC7FD3">
        <w:rPr>
          <w:sz w:val="22"/>
          <w:szCs w:val="22"/>
        </w:rPr>
        <w:t>a.</w:t>
      </w:r>
    </w:p>
    <w:p w14:paraId="490F9676" w14:textId="77777777" w:rsidR="00D5342A" w:rsidRPr="00EC7FD3" w:rsidRDefault="00D5342A" w:rsidP="00D5342A">
      <w:pPr>
        <w:widowControl w:val="0"/>
        <w:autoSpaceDE w:val="0"/>
        <w:autoSpaceDN w:val="0"/>
        <w:adjustRightInd w:val="0"/>
        <w:spacing w:before="8" w:after="0" w:line="110" w:lineRule="exact"/>
        <w:rPr>
          <w:sz w:val="22"/>
          <w:szCs w:val="22"/>
        </w:rPr>
      </w:pPr>
    </w:p>
    <w:p w14:paraId="760BF8D7" w14:textId="77777777" w:rsidR="00D5342A" w:rsidRPr="00EC7FD3" w:rsidRDefault="00D5342A" w:rsidP="00D5342A">
      <w:pPr>
        <w:widowControl w:val="0"/>
        <w:autoSpaceDE w:val="0"/>
        <w:autoSpaceDN w:val="0"/>
        <w:adjustRightInd w:val="0"/>
        <w:spacing w:before="0" w:after="0" w:line="276" w:lineRule="auto"/>
        <w:ind w:right="44"/>
        <w:rPr>
          <w:sz w:val="22"/>
          <w:szCs w:val="22"/>
        </w:rPr>
      </w:pPr>
      <w:r w:rsidRPr="00EC7FD3">
        <w:rPr>
          <w:sz w:val="22"/>
          <w:szCs w:val="22"/>
        </w:rPr>
        <w:t>D</w:t>
      </w:r>
      <w:r w:rsidRPr="00F1166A">
        <w:rPr>
          <w:sz w:val="22"/>
          <w:szCs w:val="22"/>
        </w:rPr>
        <w:t>l</w:t>
      </w:r>
      <w:r w:rsidRPr="00EC7FD3">
        <w:rPr>
          <w:sz w:val="22"/>
          <w:szCs w:val="22"/>
        </w:rPr>
        <w:t>a</w:t>
      </w:r>
      <w:r w:rsidRPr="00F1166A">
        <w:rPr>
          <w:sz w:val="22"/>
          <w:szCs w:val="22"/>
        </w:rPr>
        <w:t xml:space="preserve"> dró</w:t>
      </w:r>
      <w:r w:rsidRPr="00EC7FD3">
        <w:rPr>
          <w:sz w:val="22"/>
          <w:szCs w:val="22"/>
        </w:rPr>
        <w:t>g</w:t>
      </w:r>
      <w:r w:rsidRPr="00F1166A">
        <w:rPr>
          <w:sz w:val="22"/>
          <w:szCs w:val="22"/>
        </w:rPr>
        <w:t xml:space="preserve"> </w:t>
      </w:r>
      <w:r w:rsidRPr="00EC7FD3">
        <w:rPr>
          <w:sz w:val="22"/>
          <w:szCs w:val="22"/>
        </w:rPr>
        <w:t>o</w:t>
      </w:r>
      <w:r w:rsidRPr="00F1166A">
        <w:rPr>
          <w:sz w:val="22"/>
          <w:szCs w:val="22"/>
        </w:rPr>
        <w:t xml:space="preserve"> </w:t>
      </w:r>
      <w:r w:rsidRPr="00EC7FD3">
        <w:rPr>
          <w:sz w:val="22"/>
          <w:szCs w:val="22"/>
        </w:rPr>
        <w:t>kat</w:t>
      </w:r>
      <w:r w:rsidRPr="00F1166A">
        <w:rPr>
          <w:sz w:val="22"/>
          <w:szCs w:val="22"/>
        </w:rPr>
        <w:t>egori</w:t>
      </w:r>
      <w:r w:rsidRPr="00EC7FD3">
        <w:rPr>
          <w:sz w:val="22"/>
          <w:szCs w:val="22"/>
        </w:rPr>
        <w:t>i</w:t>
      </w:r>
      <w:r w:rsidRPr="00F1166A">
        <w:rPr>
          <w:sz w:val="22"/>
          <w:szCs w:val="22"/>
        </w:rPr>
        <w:t xml:space="preserve"> ru</w:t>
      </w:r>
      <w:r w:rsidRPr="00EC7FD3">
        <w:rPr>
          <w:sz w:val="22"/>
          <w:szCs w:val="22"/>
        </w:rPr>
        <w:t>chu</w:t>
      </w:r>
      <w:r w:rsidRPr="00F1166A">
        <w:rPr>
          <w:sz w:val="22"/>
          <w:szCs w:val="22"/>
        </w:rPr>
        <w:t xml:space="preserve"> KR1-KR</w:t>
      </w:r>
      <w:r w:rsidRPr="00EC7FD3">
        <w:rPr>
          <w:sz w:val="22"/>
          <w:szCs w:val="22"/>
        </w:rPr>
        <w:t>2</w:t>
      </w:r>
      <w:r w:rsidRPr="00F1166A">
        <w:rPr>
          <w:sz w:val="22"/>
          <w:szCs w:val="22"/>
        </w:rPr>
        <w:t xml:space="preserve"> </w:t>
      </w:r>
      <w:r w:rsidRPr="00EC7FD3">
        <w:rPr>
          <w:sz w:val="22"/>
          <w:szCs w:val="22"/>
        </w:rPr>
        <w:t>wym</w:t>
      </w:r>
      <w:r w:rsidRPr="00F1166A">
        <w:rPr>
          <w:sz w:val="22"/>
          <w:szCs w:val="22"/>
        </w:rPr>
        <w:t>ag</w:t>
      </w:r>
      <w:r w:rsidRPr="00EC7FD3">
        <w:rPr>
          <w:sz w:val="22"/>
          <w:szCs w:val="22"/>
        </w:rPr>
        <w:t>a</w:t>
      </w:r>
      <w:r w:rsidRPr="00F1166A">
        <w:rPr>
          <w:sz w:val="22"/>
          <w:szCs w:val="22"/>
        </w:rPr>
        <w:t>n</w:t>
      </w:r>
      <w:r w:rsidRPr="00EC7FD3">
        <w:rPr>
          <w:sz w:val="22"/>
          <w:szCs w:val="22"/>
        </w:rPr>
        <w:t>a</w:t>
      </w:r>
      <w:r w:rsidRPr="00F1166A">
        <w:rPr>
          <w:sz w:val="22"/>
          <w:szCs w:val="22"/>
        </w:rPr>
        <w:t xml:space="preserve"> </w:t>
      </w:r>
      <w:r w:rsidRPr="00EC7FD3">
        <w:rPr>
          <w:sz w:val="22"/>
          <w:szCs w:val="22"/>
        </w:rPr>
        <w:t>war</w:t>
      </w:r>
      <w:r w:rsidRPr="00F1166A">
        <w:rPr>
          <w:sz w:val="22"/>
          <w:szCs w:val="22"/>
        </w:rPr>
        <w:t>to</w:t>
      </w:r>
      <w:r w:rsidRPr="00EC7FD3">
        <w:rPr>
          <w:sz w:val="22"/>
          <w:szCs w:val="22"/>
        </w:rPr>
        <w:t>ść w</w:t>
      </w:r>
      <w:r w:rsidRPr="00F1166A">
        <w:rPr>
          <w:sz w:val="22"/>
          <w:szCs w:val="22"/>
        </w:rPr>
        <w:t>tórneg</w:t>
      </w:r>
      <w:r w:rsidRPr="00EC7FD3">
        <w:rPr>
          <w:sz w:val="22"/>
          <w:szCs w:val="22"/>
        </w:rPr>
        <w:t>o</w:t>
      </w:r>
      <w:r w:rsidRPr="00F1166A">
        <w:rPr>
          <w:sz w:val="22"/>
          <w:szCs w:val="22"/>
        </w:rPr>
        <w:t xml:space="preserve"> moduł</w:t>
      </w:r>
      <w:r w:rsidRPr="00EC7FD3">
        <w:rPr>
          <w:sz w:val="22"/>
          <w:szCs w:val="22"/>
        </w:rPr>
        <w:t>u</w:t>
      </w:r>
      <w:r w:rsidRPr="00F1166A">
        <w:rPr>
          <w:sz w:val="22"/>
          <w:szCs w:val="22"/>
        </w:rPr>
        <w:t xml:space="preserve"> odk</w:t>
      </w:r>
      <w:r w:rsidRPr="00EC7FD3">
        <w:rPr>
          <w:sz w:val="22"/>
          <w:szCs w:val="22"/>
        </w:rPr>
        <w:t>sz</w:t>
      </w:r>
      <w:r w:rsidRPr="00F1166A">
        <w:rPr>
          <w:sz w:val="22"/>
          <w:szCs w:val="22"/>
        </w:rPr>
        <w:t>t</w:t>
      </w:r>
      <w:r w:rsidRPr="00EC7FD3">
        <w:rPr>
          <w:sz w:val="22"/>
          <w:szCs w:val="22"/>
        </w:rPr>
        <w:t>a</w:t>
      </w:r>
      <w:r w:rsidRPr="00F1166A">
        <w:rPr>
          <w:sz w:val="22"/>
          <w:szCs w:val="22"/>
        </w:rPr>
        <w:t>ł</w:t>
      </w:r>
      <w:r w:rsidRPr="00EC7FD3">
        <w:rPr>
          <w:sz w:val="22"/>
          <w:szCs w:val="22"/>
        </w:rPr>
        <w:t>c</w:t>
      </w:r>
      <w:r w:rsidRPr="00F1166A">
        <w:rPr>
          <w:sz w:val="22"/>
          <w:szCs w:val="22"/>
        </w:rPr>
        <w:t>eni</w:t>
      </w:r>
      <w:r w:rsidRPr="00EC7FD3">
        <w:rPr>
          <w:sz w:val="22"/>
          <w:szCs w:val="22"/>
        </w:rPr>
        <w:t>a</w:t>
      </w:r>
      <w:r w:rsidRPr="00F1166A">
        <w:rPr>
          <w:sz w:val="22"/>
          <w:szCs w:val="22"/>
        </w:rPr>
        <w:t xml:space="preserve"> </w:t>
      </w:r>
      <w:r w:rsidRPr="00EC7FD3">
        <w:rPr>
          <w:sz w:val="22"/>
          <w:szCs w:val="22"/>
        </w:rPr>
        <w:t>pow</w:t>
      </w:r>
      <w:r w:rsidRPr="00F1166A">
        <w:rPr>
          <w:sz w:val="22"/>
          <w:szCs w:val="22"/>
        </w:rPr>
        <w:t>inn</w:t>
      </w:r>
      <w:r w:rsidRPr="00EC7FD3">
        <w:rPr>
          <w:sz w:val="22"/>
          <w:szCs w:val="22"/>
        </w:rPr>
        <w:t>a</w:t>
      </w:r>
      <w:r w:rsidRPr="00F1166A">
        <w:rPr>
          <w:sz w:val="22"/>
          <w:szCs w:val="22"/>
        </w:rPr>
        <w:t xml:space="preserve"> </w:t>
      </w:r>
      <w:r w:rsidRPr="00EC7FD3">
        <w:rPr>
          <w:sz w:val="22"/>
          <w:szCs w:val="22"/>
        </w:rPr>
        <w:t>być</w:t>
      </w:r>
      <w:r w:rsidRPr="00F1166A">
        <w:rPr>
          <w:sz w:val="22"/>
          <w:szCs w:val="22"/>
        </w:rPr>
        <w:t xml:space="preserve"> okre</w:t>
      </w:r>
      <w:r w:rsidRPr="00EC7FD3">
        <w:rPr>
          <w:sz w:val="22"/>
          <w:szCs w:val="22"/>
        </w:rPr>
        <w:t>ś</w:t>
      </w:r>
      <w:r w:rsidRPr="00F1166A">
        <w:rPr>
          <w:sz w:val="22"/>
          <w:szCs w:val="22"/>
        </w:rPr>
        <w:t>lon</w:t>
      </w:r>
      <w:r w:rsidRPr="00EC7FD3">
        <w:rPr>
          <w:sz w:val="22"/>
          <w:szCs w:val="22"/>
        </w:rPr>
        <w:t>a</w:t>
      </w:r>
      <w:r w:rsidRPr="00F1166A">
        <w:rPr>
          <w:sz w:val="22"/>
          <w:szCs w:val="22"/>
        </w:rPr>
        <w:t xml:space="preserve"> </w:t>
      </w:r>
      <w:r w:rsidRPr="00EC7FD3">
        <w:rPr>
          <w:sz w:val="22"/>
          <w:szCs w:val="22"/>
        </w:rPr>
        <w:t>w</w:t>
      </w:r>
      <w:r w:rsidRPr="00F1166A">
        <w:rPr>
          <w:sz w:val="22"/>
          <w:szCs w:val="22"/>
        </w:rPr>
        <w:t xml:space="preserve"> </w:t>
      </w:r>
      <w:r w:rsidRPr="00EC7FD3">
        <w:rPr>
          <w:sz w:val="22"/>
          <w:szCs w:val="22"/>
        </w:rPr>
        <w:t>d</w:t>
      </w:r>
      <w:r w:rsidRPr="00F1166A">
        <w:rPr>
          <w:sz w:val="22"/>
          <w:szCs w:val="22"/>
        </w:rPr>
        <w:t>o</w:t>
      </w:r>
      <w:r w:rsidRPr="00EC7FD3">
        <w:rPr>
          <w:sz w:val="22"/>
          <w:szCs w:val="22"/>
        </w:rPr>
        <w:t>k</w:t>
      </w:r>
      <w:r w:rsidRPr="00F1166A">
        <w:rPr>
          <w:sz w:val="22"/>
          <w:szCs w:val="22"/>
        </w:rPr>
        <w:t>u</w:t>
      </w:r>
      <w:r w:rsidRPr="00EC7FD3">
        <w:rPr>
          <w:sz w:val="22"/>
          <w:szCs w:val="22"/>
        </w:rPr>
        <w:t>men</w:t>
      </w:r>
      <w:r w:rsidRPr="00F1166A">
        <w:rPr>
          <w:sz w:val="22"/>
          <w:szCs w:val="22"/>
        </w:rPr>
        <w:t>t</w:t>
      </w:r>
      <w:r w:rsidRPr="00EC7FD3">
        <w:rPr>
          <w:sz w:val="22"/>
          <w:szCs w:val="22"/>
        </w:rPr>
        <w:t>ac</w:t>
      </w:r>
      <w:r w:rsidRPr="00F1166A">
        <w:rPr>
          <w:sz w:val="22"/>
          <w:szCs w:val="22"/>
        </w:rPr>
        <w:t>j</w:t>
      </w:r>
      <w:r w:rsidRPr="00EC7FD3">
        <w:rPr>
          <w:sz w:val="22"/>
          <w:szCs w:val="22"/>
        </w:rPr>
        <w:t>i</w:t>
      </w:r>
      <w:r w:rsidRPr="00F1166A">
        <w:rPr>
          <w:sz w:val="22"/>
          <w:szCs w:val="22"/>
        </w:rPr>
        <w:t xml:space="preserve"> </w:t>
      </w:r>
      <w:r w:rsidRPr="00EC7FD3">
        <w:rPr>
          <w:sz w:val="22"/>
          <w:szCs w:val="22"/>
        </w:rPr>
        <w:t>p</w:t>
      </w:r>
      <w:r w:rsidRPr="00F1166A">
        <w:rPr>
          <w:sz w:val="22"/>
          <w:szCs w:val="22"/>
        </w:rPr>
        <w:t>roje</w:t>
      </w:r>
      <w:r w:rsidRPr="00EC7FD3">
        <w:rPr>
          <w:sz w:val="22"/>
          <w:szCs w:val="22"/>
        </w:rPr>
        <w:t>kt</w:t>
      </w:r>
      <w:r w:rsidRPr="00F1166A">
        <w:rPr>
          <w:sz w:val="22"/>
          <w:szCs w:val="22"/>
        </w:rPr>
        <w:t>o</w:t>
      </w:r>
      <w:r w:rsidRPr="00EC7FD3">
        <w:rPr>
          <w:sz w:val="22"/>
          <w:szCs w:val="22"/>
        </w:rPr>
        <w:t>w</w:t>
      </w:r>
      <w:r w:rsidRPr="00F1166A">
        <w:rPr>
          <w:sz w:val="22"/>
          <w:szCs w:val="22"/>
        </w:rPr>
        <w:t>ej</w:t>
      </w:r>
      <w:r w:rsidRPr="00EC7FD3">
        <w:rPr>
          <w:sz w:val="22"/>
          <w:szCs w:val="22"/>
        </w:rPr>
        <w:t>.</w:t>
      </w:r>
      <w:r>
        <w:rPr>
          <w:sz w:val="22"/>
          <w:szCs w:val="22"/>
        </w:rPr>
        <w:t xml:space="preserve"> </w:t>
      </w:r>
      <w:r w:rsidRPr="00F1166A">
        <w:rPr>
          <w:sz w:val="22"/>
          <w:szCs w:val="22"/>
        </w:rPr>
        <w:t>Wtórny moduł odkształcenia E</w:t>
      </w:r>
      <w:r w:rsidRPr="00EC7FD3">
        <w:rPr>
          <w:sz w:val="22"/>
          <w:szCs w:val="22"/>
        </w:rPr>
        <w:t>2</w:t>
      </w:r>
      <w:r w:rsidRPr="00F1166A">
        <w:rPr>
          <w:sz w:val="22"/>
          <w:szCs w:val="22"/>
        </w:rPr>
        <w:t xml:space="preserve"> nie powinien być mniejszy niż 50 </w:t>
      </w:r>
      <w:proofErr w:type="spellStart"/>
      <w:r w:rsidRPr="00F1166A">
        <w:rPr>
          <w:sz w:val="22"/>
          <w:szCs w:val="22"/>
        </w:rPr>
        <w:t>MPa</w:t>
      </w:r>
      <w:proofErr w:type="spellEnd"/>
      <w:r w:rsidRPr="00F1166A">
        <w:rPr>
          <w:sz w:val="22"/>
          <w:szCs w:val="22"/>
        </w:rPr>
        <w:t xml:space="preserve"> w przypadku dróg </w:t>
      </w:r>
      <w:r w:rsidRPr="00EC7FD3">
        <w:rPr>
          <w:sz w:val="22"/>
          <w:szCs w:val="22"/>
        </w:rPr>
        <w:t>o</w:t>
      </w:r>
      <w:r w:rsidRPr="00F1166A">
        <w:rPr>
          <w:sz w:val="22"/>
          <w:szCs w:val="22"/>
        </w:rPr>
        <w:t xml:space="preserve"> </w:t>
      </w:r>
      <w:r w:rsidRPr="00EC7FD3">
        <w:rPr>
          <w:sz w:val="22"/>
          <w:szCs w:val="22"/>
        </w:rPr>
        <w:t>ka</w:t>
      </w:r>
      <w:r w:rsidRPr="00F1166A">
        <w:rPr>
          <w:sz w:val="22"/>
          <w:szCs w:val="22"/>
        </w:rPr>
        <w:t>tegori</w:t>
      </w:r>
      <w:r w:rsidRPr="00EC7FD3">
        <w:rPr>
          <w:sz w:val="22"/>
          <w:szCs w:val="22"/>
        </w:rPr>
        <w:t>i</w:t>
      </w:r>
      <w:r w:rsidRPr="00F1166A">
        <w:rPr>
          <w:sz w:val="22"/>
          <w:szCs w:val="22"/>
        </w:rPr>
        <w:t xml:space="preserve"> ru</w:t>
      </w:r>
      <w:r w:rsidRPr="00EC7FD3">
        <w:rPr>
          <w:sz w:val="22"/>
          <w:szCs w:val="22"/>
        </w:rPr>
        <w:t>chu</w:t>
      </w:r>
      <w:r w:rsidRPr="00F1166A">
        <w:rPr>
          <w:sz w:val="22"/>
          <w:szCs w:val="22"/>
        </w:rPr>
        <w:t xml:space="preserve"> KR3-KR</w:t>
      </w:r>
      <w:r w:rsidRPr="00EC7FD3">
        <w:rPr>
          <w:sz w:val="22"/>
          <w:szCs w:val="22"/>
        </w:rPr>
        <w:t>7.</w:t>
      </w:r>
    </w:p>
    <w:p w14:paraId="4456575A" w14:textId="77777777" w:rsidR="00D5342A" w:rsidRPr="00EC7FD3" w:rsidRDefault="00D5342A" w:rsidP="00D5342A">
      <w:pPr>
        <w:widowControl w:val="0"/>
        <w:autoSpaceDE w:val="0"/>
        <w:autoSpaceDN w:val="0"/>
        <w:adjustRightInd w:val="0"/>
        <w:spacing w:before="23" w:after="0"/>
        <w:ind w:right="106"/>
        <w:rPr>
          <w:sz w:val="22"/>
          <w:szCs w:val="22"/>
        </w:rPr>
      </w:pPr>
      <w:r w:rsidRPr="00EC7FD3">
        <w:rPr>
          <w:sz w:val="22"/>
          <w:szCs w:val="22"/>
        </w:rPr>
        <w:t>Wy</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awca</w:t>
      </w:r>
      <w:r w:rsidRPr="00EC7FD3">
        <w:rPr>
          <w:spacing w:val="-10"/>
          <w:sz w:val="22"/>
          <w:szCs w:val="22"/>
        </w:rPr>
        <w:t xml:space="preserve"> </w:t>
      </w:r>
      <w:r w:rsidRPr="00EC7FD3">
        <w:rPr>
          <w:spacing w:val="3"/>
          <w:sz w:val="22"/>
          <w:szCs w:val="22"/>
        </w:rPr>
        <w:t>z</w:t>
      </w:r>
      <w:r w:rsidRPr="00EC7FD3">
        <w:rPr>
          <w:spacing w:val="-1"/>
          <w:sz w:val="22"/>
          <w:szCs w:val="22"/>
        </w:rPr>
        <w:t>o</w:t>
      </w:r>
      <w:r w:rsidRPr="00EC7FD3">
        <w:rPr>
          <w:spacing w:val="1"/>
          <w:sz w:val="22"/>
          <w:szCs w:val="22"/>
        </w:rPr>
        <w:t>b</w:t>
      </w:r>
      <w:r w:rsidRPr="00EC7FD3">
        <w:rPr>
          <w:spacing w:val="-1"/>
          <w:sz w:val="22"/>
          <w:szCs w:val="22"/>
        </w:rPr>
        <w:t>o</w:t>
      </w:r>
      <w:r w:rsidRPr="00EC7FD3">
        <w:rPr>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y</w:t>
      </w:r>
      <w:r w:rsidRPr="00EC7FD3">
        <w:rPr>
          <w:spacing w:val="-12"/>
          <w:sz w:val="22"/>
          <w:szCs w:val="22"/>
        </w:rPr>
        <w:t xml:space="preserve"> </w:t>
      </w:r>
      <w:r w:rsidRPr="00EC7FD3">
        <w:rPr>
          <w:spacing w:val="1"/>
          <w:sz w:val="22"/>
          <w:szCs w:val="22"/>
        </w:rPr>
        <w:t>j</w:t>
      </w:r>
      <w:r w:rsidRPr="00EC7FD3">
        <w:rPr>
          <w:spacing w:val="-1"/>
          <w:sz w:val="22"/>
          <w:szCs w:val="22"/>
        </w:rPr>
        <w:t>e</w:t>
      </w:r>
      <w:r w:rsidRPr="00EC7FD3">
        <w:rPr>
          <w:sz w:val="22"/>
          <w:szCs w:val="22"/>
        </w:rPr>
        <w:t xml:space="preserve">st </w:t>
      </w:r>
      <w:r w:rsidRPr="00EC7FD3">
        <w:rPr>
          <w:spacing w:val="1"/>
          <w:sz w:val="22"/>
          <w:szCs w:val="22"/>
        </w:rPr>
        <w:t>d</w:t>
      </w:r>
      <w:r w:rsidRPr="00EC7FD3">
        <w:rPr>
          <w:sz w:val="22"/>
          <w:szCs w:val="22"/>
        </w:rPr>
        <w:t>o</w:t>
      </w:r>
      <w:r w:rsidRPr="00EC7FD3">
        <w:rPr>
          <w:spacing w:val="-2"/>
          <w:sz w:val="22"/>
          <w:szCs w:val="22"/>
        </w:rPr>
        <w:t xml:space="preserve"> </w:t>
      </w:r>
      <w:r w:rsidRPr="00EC7FD3">
        <w:rPr>
          <w:spacing w:val="1"/>
          <w:sz w:val="22"/>
          <w:szCs w:val="22"/>
        </w:rPr>
        <w:t>u</w:t>
      </w:r>
      <w:r w:rsidRPr="00EC7FD3">
        <w:rPr>
          <w:spacing w:val="3"/>
          <w:sz w:val="22"/>
          <w:szCs w:val="22"/>
        </w:rPr>
        <w:t>d</w:t>
      </w:r>
      <w:r w:rsidRPr="00EC7FD3">
        <w:rPr>
          <w:spacing w:val="-1"/>
          <w:sz w:val="22"/>
          <w:szCs w:val="22"/>
        </w:rPr>
        <w:t>o</w:t>
      </w:r>
      <w:r w:rsidRPr="00EC7FD3">
        <w:rPr>
          <w:sz w:val="22"/>
          <w:szCs w:val="22"/>
        </w:rPr>
        <w:t>st</w:t>
      </w:r>
      <w:r w:rsidRPr="00EC7FD3">
        <w:rPr>
          <w:spacing w:val="-1"/>
          <w:sz w:val="22"/>
          <w:szCs w:val="22"/>
        </w:rPr>
        <w:t>ę</w:t>
      </w:r>
      <w:r w:rsidRPr="00EC7FD3">
        <w:rPr>
          <w:spacing w:val="1"/>
          <w:sz w:val="22"/>
          <w:szCs w:val="22"/>
        </w:rPr>
        <w:t>pn</w:t>
      </w:r>
      <w:r w:rsidRPr="00EC7FD3">
        <w:rPr>
          <w:spacing w:val="3"/>
          <w:sz w:val="22"/>
          <w:szCs w:val="22"/>
        </w:rPr>
        <w:t>i</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9"/>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c</w:t>
      </w:r>
      <w:r w:rsidRPr="00EC7FD3">
        <w:rPr>
          <w:spacing w:val="3"/>
          <w:sz w:val="22"/>
          <w:szCs w:val="22"/>
        </w:rPr>
        <w:t>i</w:t>
      </w:r>
      <w:r w:rsidRPr="00EC7FD3">
        <w:rPr>
          <w:sz w:val="22"/>
          <w:szCs w:val="22"/>
        </w:rPr>
        <w:t>ww</w:t>
      </w:r>
      <w:r w:rsidRPr="00EC7FD3">
        <w:rPr>
          <w:spacing w:val="1"/>
          <w:sz w:val="22"/>
          <w:szCs w:val="22"/>
        </w:rPr>
        <w:t>ag</w:t>
      </w:r>
      <w:r w:rsidRPr="00EC7FD3">
        <w:rPr>
          <w:sz w:val="22"/>
          <w:szCs w:val="22"/>
        </w:rPr>
        <w:t>i</w:t>
      </w:r>
      <w:r w:rsidRPr="00EC7FD3">
        <w:rPr>
          <w:spacing w:val="-8"/>
          <w:sz w:val="22"/>
          <w:szCs w:val="22"/>
        </w:rPr>
        <w:t xml:space="preserve"> </w:t>
      </w:r>
      <w:r w:rsidRPr="00EC7FD3">
        <w:rPr>
          <w:spacing w:val="1"/>
          <w:sz w:val="22"/>
          <w:szCs w:val="22"/>
        </w:rPr>
        <w:t>d</w:t>
      </w:r>
      <w:r w:rsidRPr="00EC7FD3">
        <w:rPr>
          <w:sz w:val="22"/>
          <w:szCs w:val="22"/>
        </w:rPr>
        <w:t>o</w:t>
      </w:r>
      <w:r w:rsidRPr="00EC7FD3">
        <w:rPr>
          <w:spacing w:val="-2"/>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w:t>
      </w:r>
      <w:r w:rsidRPr="00EC7FD3">
        <w:rPr>
          <w:spacing w:val="-3"/>
          <w:sz w:val="22"/>
          <w:szCs w:val="22"/>
        </w:rPr>
        <w:t xml:space="preserve"> </w:t>
      </w:r>
      <w:r w:rsidRPr="00EC7FD3">
        <w:rPr>
          <w:spacing w:val="1"/>
          <w:sz w:val="22"/>
          <w:szCs w:val="22"/>
        </w:rPr>
        <w:t>n</w:t>
      </w:r>
      <w:r w:rsidRPr="00EC7FD3">
        <w:rPr>
          <w:spacing w:val="-1"/>
          <w:sz w:val="22"/>
          <w:szCs w:val="22"/>
        </w:rPr>
        <w:t>o</w:t>
      </w:r>
      <w:r w:rsidRPr="00EC7FD3">
        <w:rPr>
          <w:sz w:val="22"/>
          <w:szCs w:val="22"/>
        </w:rPr>
        <w:t>śn</w:t>
      </w:r>
      <w:r w:rsidRPr="00EC7FD3">
        <w:rPr>
          <w:spacing w:val="2"/>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4"/>
          <w:sz w:val="22"/>
          <w:szCs w:val="22"/>
        </w:rPr>
        <w:t xml:space="preserve"> </w:t>
      </w:r>
      <w:r w:rsidRPr="00EC7FD3">
        <w:rPr>
          <w:spacing w:val="1"/>
          <w:sz w:val="22"/>
          <w:szCs w:val="22"/>
        </w:rPr>
        <w:t>pł</w:t>
      </w:r>
      <w:r w:rsidRPr="00EC7FD3">
        <w:rPr>
          <w:sz w:val="22"/>
          <w:szCs w:val="22"/>
        </w:rPr>
        <w:t>ytą</w:t>
      </w:r>
      <w:r w:rsidRPr="00EC7FD3">
        <w:rPr>
          <w:spacing w:val="-3"/>
          <w:sz w:val="22"/>
          <w:szCs w:val="22"/>
        </w:rPr>
        <w:t xml:space="preserve"> </w:t>
      </w:r>
      <w:r w:rsidRPr="00EC7FD3">
        <w:rPr>
          <w:sz w:val="22"/>
          <w:szCs w:val="22"/>
        </w:rPr>
        <w:t>V</w:t>
      </w:r>
      <w:r w:rsidRPr="00EC7FD3">
        <w:rPr>
          <w:spacing w:val="1"/>
          <w:sz w:val="22"/>
          <w:szCs w:val="22"/>
        </w:rPr>
        <w:t>S</w:t>
      </w:r>
      <w:r w:rsidRPr="00EC7FD3">
        <w:rPr>
          <w:sz w:val="22"/>
          <w:szCs w:val="22"/>
        </w:rPr>
        <w:t>S</w:t>
      </w:r>
      <w:r>
        <w:rPr>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w:t>
      </w:r>
      <w:r w:rsidRPr="00EC7FD3">
        <w:rPr>
          <w:sz w:val="22"/>
          <w:szCs w:val="22"/>
        </w:rPr>
        <w:t>cz</w:t>
      </w:r>
      <w:r w:rsidRPr="00EC7FD3">
        <w:rPr>
          <w:spacing w:val="1"/>
          <w:sz w:val="22"/>
          <w:szCs w:val="22"/>
        </w:rPr>
        <w:t>a</w:t>
      </w:r>
      <w:r w:rsidRPr="00EC7FD3">
        <w:rPr>
          <w:sz w:val="22"/>
          <w:szCs w:val="22"/>
        </w:rPr>
        <w:t>s</w:t>
      </w:r>
      <w:r w:rsidRPr="00EC7FD3">
        <w:rPr>
          <w:spacing w:val="-9"/>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w:t>
      </w:r>
      <w:r w:rsidRPr="00EC7FD3">
        <w:rPr>
          <w:spacing w:val="-3"/>
          <w:sz w:val="22"/>
          <w:szCs w:val="22"/>
        </w:rPr>
        <w:t xml:space="preserve"> </w:t>
      </w:r>
      <w:r w:rsidRPr="00EC7FD3">
        <w:rPr>
          <w:sz w:val="22"/>
          <w:szCs w:val="22"/>
        </w:rPr>
        <w:t>k</w:t>
      </w:r>
      <w:r w:rsidRPr="00EC7FD3">
        <w:rPr>
          <w:spacing w:val="-1"/>
          <w:sz w:val="22"/>
          <w:szCs w:val="22"/>
        </w:rPr>
        <w:t>o</w:t>
      </w:r>
      <w:r w:rsidRPr="00EC7FD3">
        <w:rPr>
          <w:spacing w:val="1"/>
          <w:sz w:val="22"/>
          <w:szCs w:val="22"/>
        </w:rPr>
        <w:t>ntr</w:t>
      </w:r>
      <w:r w:rsidRPr="00EC7FD3">
        <w:rPr>
          <w:spacing w:val="-1"/>
          <w:sz w:val="22"/>
          <w:szCs w:val="22"/>
        </w:rPr>
        <w:t>o</w:t>
      </w:r>
      <w:r w:rsidRPr="00EC7FD3">
        <w:rPr>
          <w:spacing w:val="3"/>
          <w:sz w:val="22"/>
          <w:szCs w:val="22"/>
        </w:rPr>
        <w:t>l</w:t>
      </w:r>
      <w:r w:rsidRPr="00EC7FD3">
        <w:rPr>
          <w:spacing w:val="1"/>
          <w:sz w:val="22"/>
          <w:szCs w:val="22"/>
        </w:rPr>
        <w:t>n</w:t>
      </w:r>
      <w:r w:rsidRPr="00EC7FD3">
        <w:rPr>
          <w:sz w:val="22"/>
          <w:szCs w:val="22"/>
        </w:rPr>
        <w:t>y</w:t>
      </w:r>
      <w:r w:rsidRPr="00EC7FD3">
        <w:rPr>
          <w:spacing w:val="-1"/>
          <w:sz w:val="22"/>
          <w:szCs w:val="22"/>
        </w:rPr>
        <w:t>c</w:t>
      </w:r>
      <w:r w:rsidRPr="00EC7FD3">
        <w:rPr>
          <w:spacing w:val="4"/>
          <w:sz w:val="22"/>
          <w:szCs w:val="22"/>
        </w:rPr>
        <w:t>h</w:t>
      </w:r>
      <w:r w:rsidRPr="00EC7FD3">
        <w:rPr>
          <w:sz w:val="22"/>
          <w:szCs w:val="22"/>
        </w:rPr>
        <w:t>.</w:t>
      </w:r>
    </w:p>
    <w:p w14:paraId="3F61EC4A"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2AB2AF7F" w14:textId="77777777" w:rsidR="00D5342A" w:rsidRPr="00EC7FD3" w:rsidRDefault="00D5342A" w:rsidP="00D5342A">
      <w:pPr>
        <w:widowControl w:val="0"/>
        <w:autoSpaceDE w:val="0"/>
        <w:autoSpaceDN w:val="0"/>
        <w:adjustRightInd w:val="0"/>
        <w:spacing w:before="0" w:after="0" w:line="277" w:lineRule="auto"/>
        <w:ind w:right="109"/>
        <w:jc w:val="left"/>
        <w:rPr>
          <w:sz w:val="22"/>
          <w:szCs w:val="22"/>
        </w:rPr>
      </w:pPr>
      <w:r w:rsidRPr="00EC7FD3">
        <w:rPr>
          <w:b/>
          <w:bCs/>
          <w:sz w:val="22"/>
          <w:szCs w:val="22"/>
        </w:rPr>
        <w:t>6.8.</w:t>
      </w:r>
      <w:r w:rsidRPr="00EC7FD3">
        <w:rPr>
          <w:b/>
          <w:bCs/>
          <w:spacing w:val="67"/>
          <w:sz w:val="22"/>
          <w:szCs w:val="22"/>
        </w:rPr>
        <w:t xml:space="preserve"> </w:t>
      </w:r>
      <w:r w:rsidRPr="00EC7FD3">
        <w:rPr>
          <w:b/>
          <w:bCs/>
          <w:spacing w:val="-1"/>
          <w:sz w:val="22"/>
          <w:szCs w:val="22"/>
        </w:rPr>
        <w:t>Z</w:t>
      </w:r>
      <w:r w:rsidRPr="00EC7FD3">
        <w:rPr>
          <w:b/>
          <w:bCs/>
          <w:spacing w:val="1"/>
          <w:sz w:val="22"/>
          <w:szCs w:val="22"/>
        </w:rPr>
        <w:t>a</w:t>
      </w:r>
      <w:r w:rsidRPr="00EC7FD3">
        <w:rPr>
          <w:b/>
          <w:bCs/>
          <w:sz w:val="22"/>
          <w:szCs w:val="22"/>
        </w:rPr>
        <w:t>s</w:t>
      </w:r>
      <w:r w:rsidRPr="00EC7FD3">
        <w:rPr>
          <w:b/>
          <w:bCs/>
          <w:spacing w:val="1"/>
          <w:sz w:val="22"/>
          <w:szCs w:val="22"/>
        </w:rPr>
        <w:t>a</w:t>
      </w:r>
      <w:r w:rsidRPr="00EC7FD3">
        <w:rPr>
          <w:b/>
          <w:bCs/>
          <w:sz w:val="22"/>
          <w:szCs w:val="22"/>
        </w:rPr>
        <w:t>dy po</w:t>
      </w:r>
      <w:r w:rsidRPr="00EC7FD3">
        <w:rPr>
          <w:b/>
          <w:bCs/>
          <w:spacing w:val="-1"/>
          <w:sz w:val="22"/>
          <w:szCs w:val="22"/>
        </w:rPr>
        <w:t>s</w:t>
      </w:r>
      <w:r w:rsidRPr="00EC7FD3">
        <w:rPr>
          <w:b/>
          <w:bCs/>
          <w:sz w:val="22"/>
          <w:szCs w:val="22"/>
        </w:rPr>
        <w:t>t</w:t>
      </w:r>
      <w:r w:rsidRPr="00EC7FD3">
        <w:rPr>
          <w:b/>
          <w:bCs/>
          <w:spacing w:val="2"/>
          <w:sz w:val="22"/>
          <w:szCs w:val="22"/>
        </w:rPr>
        <w:t>ę</w:t>
      </w:r>
      <w:r w:rsidRPr="00EC7FD3">
        <w:rPr>
          <w:b/>
          <w:bCs/>
          <w:sz w:val="22"/>
          <w:szCs w:val="22"/>
        </w:rPr>
        <w:t>p</w:t>
      </w:r>
      <w:r w:rsidRPr="00EC7FD3">
        <w:rPr>
          <w:b/>
          <w:bCs/>
          <w:spacing w:val="2"/>
          <w:sz w:val="22"/>
          <w:szCs w:val="22"/>
        </w:rPr>
        <w:t>o</w:t>
      </w:r>
      <w:r w:rsidRPr="00EC7FD3">
        <w:rPr>
          <w:b/>
          <w:bCs/>
          <w:spacing w:val="-1"/>
          <w:sz w:val="22"/>
          <w:szCs w:val="22"/>
        </w:rPr>
        <w:t>w</w:t>
      </w:r>
      <w:r w:rsidRPr="00EC7FD3">
        <w:rPr>
          <w:b/>
          <w:bCs/>
          <w:spacing w:val="1"/>
          <w:sz w:val="22"/>
          <w:szCs w:val="22"/>
        </w:rPr>
        <w:t>a</w:t>
      </w:r>
      <w:r w:rsidRPr="00EC7FD3">
        <w:rPr>
          <w:b/>
          <w:bCs/>
          <w:sz w:val="22"/>
          <w:szCs w:val="22"/>
        </w:rPr>
        <w:t>n</w:t>
      </w:r>
      <w:r w:rsidRPr="00EC7FD3">
        <w:rPr>
          <w:b/>
          <w:bCs/>
          <w:spacing w:val="1"/>
          <w:sz w:val="22"/>
          <w:szCs w:val="22"/>
        </w:rPr>
        <w:t>i</w:t>
      </w:r>
      <w:r w:rsidRPr="00EC7FD3">
        <w:rPr>
          <w:b/>
          <w:bCs/>
          <w:sz w:val="22"/>
          <w:szCs w:val="22"/>
        </w:rPr>
        <w:t>a</w:t>
      </w:r>
      <w:r w:rsidRPr="00EC7FD3">
        <w:rPr>
          <w:b/>
          <w:bCs/>
          <w:spacing w:val="17"/>
          <w:sz w:val="22"/>
          <w:szCs w:val="22"/>
        </w:rPr>
        <w:t xml:space="preserve"> </w:t>
      </w:r>
      <w:r w:rsidRPr="00EC7FD3">
        <w:rPr>
          <w:b/>
          <w:bCs/>
          <w:sz w:val="22"/>
          <w:szCs w:val="22"/>
        </w:rPr>
        <w:t>z o</w:t>
      </w:r>
      <w:r w:rsidRPr="00EC7FD3">
        <w:rPr>
          <w:b/>
          <w:bCs/>
          <w:spacing w:val="2"/>
          <w:sz w:val="22"/>
          <w:szCs w:val="22"/>
        </w:rPr>
        <w:t>d</w:t>
      </w:r>
      <w:r w:rsidRPr="00EC7FD3">
        <w:rPr>
          <w:b/>
          <w:bCs/>
          <w:sz w:val="22"/>
          <w:szCs w:val="22"/>
        </w:rPr>
        <w:t>ci</w:t>
      </w:r>
      <w:r w:rsidRPr="00EC7FD3">
        <w:rPr>
          <w:b/>
          <w:bCs/>
          <w:spacing w:val="-1"/>
          <w:sz w:val="22"/>
          <w:szCs w:val="22"/>
        </w:rPr>
        <w:t>n</w:t>
      </w:r>
      <w:r w:rsidRPr="00EC7FD3">
        <w:rPr>
          <w:b/>
          <w:bCs/>
          <w:spacing w:val="3"/>
          <w:sz w:val="22"/>
          <w:szCs w:val="22"/>
        </w:rPr>
        <w:t>k</w:t>
      </w:r>
      <w:r w:rsidRPr="00EC7FD3">
        <w:rPr>
          <w:b/>
          <w:bCs/>
          <w:spacing w:val="-1"/>
          <w:sz w:val="22"/>
          <w:szCs w:val="22"/>
        </w:rPr>
        <w:t>a</w:t>
      </w:r>
      <w:r w:rsidRPr="00EC7FD3">
        <w:rPr>
          <w:b/>
          <w:bCs/>
          <w:spacing w:val="3"/>
          <w:sz w:val="22"/>
          <w:szCs w:val="22"/>
        </w:rPr>
        <w:t>m</w:t>
      </w:r>
      <w:r w:rsidRPr="00EC7FD3">
        <w:rPr>
          <w:b/>
          <w:bCs/>
          <w:sz w:val="22"/>
          <w:szCs w:val="22"/>
        </w:rPr>
        <w:t xml:space="preserve">i </w:t>
      </w:r>
      <w:r w:rsidRPr="00EC7FD3">
        <w:rPr>
          <w:b/>
          <w:bCs/>
          <w:spacing w:val="-1"/>
          <w:sz w:val="22"/>
          <w:szCs w:val="22"/>
        </w:rPr>
        <w:t>wa</w:t>
      </w:r>
      <w:r w:rsidRPr="00EC7FD3">
        <w:rPr>
          <w:b/>
          <w:bCs/>
          <w:spacing w:val="2"/>
          <w:sz w:val="22"/>
          <w:szCs w:val="22"/>
        </w:rPr>
        <w:t>d</w:t>
      </w:r>
      <w:r w:rsidRPr="00EC7FD3">
        <w:rPr>
          <w:b/>
          <w:bCs/>
          <w:spacing w:val="-1"/>
          <w:sz w:val="22"/>
          <w:szCs w:val="22"/>
        </w:rPr>
        <w:t>l</w:t>
      </w:r>
      <w:r w:rsidRPr="00EC7FD3">
        <w:rPr>
          <w:b/>
          <w:bCs/>
          <w:spacing w:val="1"/>
          <w:sz w:val="22"/>
          <w:szCs w:val="22"/>
        </w:rPr>
        <w:t>i</w:t>
      </w:r>
      <w:r w:rsidRPr="00EC7FD3">
        <w:rPr>
          <w:b/>
          <w:bCs/>
          <w:spacing w:val="-1"/>
          <w:sz w:val="22"/>
          <w:szCs w:val="22"/>
        </w:rPr>
        <w:t>wi</w:t>
      </w:r>
      <w:r w:rsidRPr="00EC7FD3">
        <w:rPr>
          <w:b/>
          <w:bCs/>
          <w:sz w:val="22"/>
          <w:szCs w:val="22"/>
        </w:rPr>
        <w:t>e</w:t>
      </w:r>
      <w:r w:rsidRPr="00EC7FD3">
        <w:rPr>
          <w:b/>
          <w:bCs/>
          <w:spacing w:val="26"/>
          <w:sz w:val="22"/>
          <w:szCs w:val="22"/>
        </w:rPr>
        <w:t xml:space="preserve"> </w:t>
      </w:r>
      <w:r w:rsidRPr="00EC7FD3">
        <w:rPr>
          <w:b/>
          <w:bCs/>
          <w:spacing w:val="1"/>
          <w:sz w:val="22"/>
          <w:szCs w:val="22"/>
        </w:rPr>
        <w:t>w</w:t>
      </w:r>
      <w:r w:rsidRPr="00EC7FD3">
        <w:rPr>
          <w:b/>
          <w:bCs/>
          <w:sz w:val="22"/>
          <w:szCs w:val="22"/>
        </w:rPr>
        <w:t>yko</w:t>
      </w:r>
      <w:r w:rsidRPr="00EC7FD3">
        <w:rPr>
          <w:b/>
          <w:bCs/>
          <w:spacing w:val="2"/>
          <w:sz w:val="22"/>
          <w:szCs w:val="22"/>
        </w:rPr>
        <w:t>n</w:t>
      </w:r>
      <w:r w:rsidRPr="00EC7FD3">
        <w:rPr>
          <w:b/>
          <w:bCs/>
          <w:spacing w:val="-1"/>
          <w:sz w:val="22"/>
          <w:szCs w:val="22"/>
        </w:rPr>
        <w:t>a</w:t>
      </w:r>
      <w:r w:rsidRPr="00EC7FD3">
        <w:rPr>
          <w:b/>
          <w:bCs/>
          <w:sz w:val="22"/>
          <w:szCs w:val="22"/>
        </w:rPr>
        <w:t>n</w:t>
      </w:r>
      <w:r w:rsidRPr="00EC7FD3">
        <w:rPr>
          <w:b/>
          <w:bCs/>
          <w:spacing w:val="2"/>
          <w:sz w:val="22"/>
          <w:szCs w:val="22"/>
        </w:rPr>
        <w:t>y</w:t>
      </w:r>
      <w:r w:rsidRPr="00EC7FD3">
        <w:rPr>
          <w:b/>
          <w:bCs/>
          <w:sz w:val="22"/>
          <w:szCs w:val="22"/>
        </w:rPr>
        <w:t xml:space="preserve">mi </w:t>
      </w:r>
      <w:r w:rsidRPr="00EC7FD3">
        <w:rPr>
          <w:b/>
          <w:bCs/>
          <w:spacing w:val="2"/>
          <w:sz w:val="22"/>
          <w:szCs w:val="22"/>
        </w:rPr>
        <w:t>u</w:t>
      </w:r>
      <w:r w:rsidRPr="00EC7FD3">
        <w:rPr>
          <w:b/>
          <w:bCs/>
          <w:spacing w:val="-1"/>
          <w:sz w:val="22"/>
          <w:szCs w:val="22"/>
        </w:rPr>
        <w:t>l</w:t>
      </w:r>
      <w:r w:rsidRPr="00EC7FD3">
        <w:rPr>
          <w:b/>
          <w:bCs/>
          <w:sz w:val="22"/>
          <w:szCs w:val="22"/>
        </w:rPr>
        <w:t>e</w:t>
      </w:r>
      <w:r w:rsidRPr="00EC7FD3">
        <w:rPr>
          <w:b/>
          <w:bCs/>
          <w:spacing w:val="2"/>
          <w:sz w:val="22"/>
          <w:szCs w:val="22"/>
        </w:rPr>
        <w:t>p</w:t>
      </w:r>
      <w:r w:rsidRPr="00EC7FD3">
        <w:rPr>
          <w:b/>
          <w:bCs/>
          <w:sz w:val="22"/>
          <w:szCs w:val="22"/>
        </w:rPr>
        <w:t>szone</w:t>
      </w:r>
      <w:r w:rsidRPr="00EC7FD3">
        <w:rPr>
          <w:b/>
          <w:bCs/>
          <w:spacing w:val="2"/>
          <w:sz w:val="22"/>
          <w:szCs w:val="22"/>
        </w:rPr>
        <w:t>g</w:t>
      </w:r>
      <w:r w:rsidRPr="00EC7FD3">
        <w:rPr>
          <w:b/>
          <w:bCs/>
          <w:sz w:val="22"/>
          <w:szCs w:val="22"/>
        </w:rPr>
        <w:t>o pod</w:t>
      </w:r>
      <w:r w:rsidRPr="00EC7FD3">
        <w:rPr>
          <w:b/>
          <w:bCs/>
          <w:spacing w:val="-1"/>
          <w:sz w:val="22"/>
          <w:szCs w:val="22"/>
        </w:rPr>
        <w:t>ł</w:t>
      </w:r>
      <w:r w:rsidRPr="00EC7FD3">
        <w:rPr>
          <w:b/>
          <w:bCs/>
          <w:sz w:val="22"/>
          <w:szCs w:val="22"/>
        </w:rPr>
        <w:t>o</w:t>
      </w:r>
      <w:r w:rsidRPr="00EC7FD3">
        <w:rPr>
          <w:b/>
          <w:bCs/>
          <w:spacing w:val="3"/>
          <w:sz w:val="22"/>
          <w:szCs w:val="22"/>
        </w:rPr>
        <w:t>ż</w:t>
      </w:r>
      <w:r w:rsidRPr="00EC7FD3">
        <w:rPr>
          <w:b/>
          <w:bCs/>
          <w:sz w:val="22"/>
          <w:szCs w:val="22"/>
        </w:rPr>
        <w:t>a</w:t>
      </w:r>
      <w:r w:rsidRPr="00EC7FD3">
        <w:rPr>
          <w:b/>
          <w:bCs/>
          <w:spacing w:val="-11"/>
          <w:sz w:val="22"/>
          <w:szCs w:val="22"/>
        </w:rPr>
        <w:t xml:space="preserve"> </w:t>
      </w:r>
      <w:r w:rsidRPr="00EC7FD3">
        <w:rPr>
          <w:b/>
          <w:bCs/>
          <w:sz w:val="22"/>
          <w:szCs w:val="22"/>
        </w:rPr>
        <w:t>z</w:t>
      </w:r>
      <w:r w:rsidRPr="00EC7FD3">
        <w:rPr>
          <w:b/>
          <w:bCs/>
          <w:spacing w:val="1"/>
          <w:sz w:val="22"/>
          <w:szCs w:val="22"/>
        </w:rPr>
        <w:t xml:space="preserve"> </w:t>
      </w:r>
      <w:r w:rsidRPr="00EC7FD3">
        <w:rPr>
          <w:b/>
          <w:bCs/>
          <w:sz w:val="22"/>
          <w:szCs w:val="22"/>
        </w:rPr>
        <w:t>g</w:t>
      </w:r>
      <w:r w:rsidRPr="00EC7FD3">
        <w:rPr>
          <w:b/>
          <w:bCs/>
          <w:spacing w:val="-1"/>
          <w:sz w:val="22"/>
          <w:szCs w:val="22"/>
        </w:rPr>
        <w:t>r</w:t>
      </w:r>
      <w:r w:rsidRPr="00EC7FD3">
        <w:rPr>
          <w:b/>
          <w:bCs/>
          <w:spacing w:val="2"/>
          <w:sz w:val="22"/>
          <w:szCs w:val="22"/>
        </w:rPr>
        <w:t>u</w:t>
      </w:r>
      <w:r w:rsidRPr="00EC7FD3">
        <w:rPr>
          <w:b/>
          <w:bCs/>
          <w:sz w:val="22"/>
          <w:szCs w:val="22"/>
        </w:rPr>
        <w:t>ntu</w:t>
      </w:r>
      <w:r w:rsidRPr="00EC7FD3">
        <w:rPr>
          <w:b/>
          <w:bCs/>
          <w:spacing w:val="-7"/>
          <w:sz w:val="22"/>
          <w:szCs w:val="22"/>
        </w:rPr>
        <w:t xml:space="preserve"> </w:t>
      </w:r>
      <w:r w:rsidRPr="00EC7FD3">
        <w:rPr>
          <w:b/>
          <w:bCs/>
          <w:sz w:val="22"/>
          <w:szCs w:val="22"/>
        </w:rPr>
        <w:t>s</w:t>
      </w:r>
      <w:r w:rsidRPr="00EC7FD3">
        <w:rPr>
          <w:b/>
          <w:bCs/>
          <w:spacing w:val="2"/>
          <w:sz w:val="22"/>
          <w:szCs w:val="22"/>
        </w:rPr>
        <w:t>t</w:t>
      </w:r>
      <w:r w:rsidRPr="00EC7FD3">
        <w:rPr>
          <w:b/>
          <w:bCs/>
          <w:spacing w:val="-1"/>
          <w:sz w:val="22"/>
          <w:szCs w:val="22"/>
        </w:rPr>
        <w:t>a</w:t>
      </w:r>
      <w:r w:rsidRPr="00EC7FD3">
        <w:rPr>
          <w:b/>
          <w:bCs/>
          <w:spacing w:val="2"/>
          <w:sz w:val="22"/>
          <w:szCs w:val="22"/>
        </w:rPr>
        <w:t>b</w:t>
      </w:r>
      <w:r w:rsidRPr="00EC7FD3">
        <w:rPr>
          <w:b/>
          <w:bCs/>
          <w:spacing w:val="-1"/>
          <w:sz w:val="22"/>
          <w:szCs w:val="22"/>
        </w:rPr>
        <w:t>ili</w:t>
      </w:r>
      <w:r w:rsidRPr="00EC7FD3">
        <w:rPr>
          <w:b/>
          <w:bCs/>
          <w:spacing w:val="1"/>
          <w:sz w:val="22"/>
          <w:szCs w:val="22"/>
        </w:rPr>
        <w:t>z</w:t>
      </w:r>
      <w:r w:rsidRPr="00EC7FD3">
        <w:rPr>
          <w:b/>
          <w:bCs/>
          <w:spacing w:val="2"/>
          <w:sz w:val="22"/>
          <w:szCs w:val="22"/>
        </w:rPr>
        <w:t>o</w:t>
      </w:r>
      <w:r w:rsidRPr="00EC7FD3">
        <w:rPr>
          <w:b/>
          <w:bCs/>
          <w:spacing w:val="1"/>
          <w:sz w:val="22"/>
          <w:szCs w:val="22"/>
        </w:rPr>
        <w:t>w</w:t>
      </w:r>
      <w:r w:rsidRPr="00EC7FD3">
        <w:rPr>
          <w:b/>
          <w:bCs/>
          <w:spacing w:val="-1"/>
          <w:sz w:val="22"/>
          <w:szCs w:val="22"/>
        </w:rPr>
        <w:t>a</w:t>
      </w:r>
      <w:r w:rsidRPr="00EC7FD3">
        <w:rPr>
          <w:b/>
          <w:bCs/>
          <w:sz w:val="22"/>
          <w:szCs w:val="22"/>
        </w:rPr>
        <w:t>n</w:t>
      </w:r>
      <w:r w:rsidRPr="00EC7FD3">
        <w:rPr>
          <w:b/>
          <w:bCs/>
          <w:spacing w:val="2"/>
          <w:sz w:val="22"/>
          <w:szCs w:val="22"/>
        </w:rPr>
        <w:t>e</w:t>
      </w:r>
      <w:r w:rsidRPr="00EC7FD3">
        <w:rPr>
          <w:b/>
          <w:bCs/>
          <w:sz w:val="22"/>
          <w:szCs w:val="22"/>
        </w:rPr>
        <w:t>go</w:t>
      </w:r>
      <w:r w:rsidRPr="00EC7FD3">
        <w:rPr>
          <w:b/>
          <w:bCs/>
          <w:spacing w:val="-17"/>
          <w:sz w:val="22"/>
          <w:szCs w:val="22"/>
        </w:rPr>
        <w:t xml:space="preserve"> </w:t>
      </w:r>
      <w:r w:rsidRPr="00EC7FD3">
        <w:rPr>
          <w:b/>
          <w:bCs/>
          <w:sz w:val="22"/>
          <w:szCs w:val="22"/>
        </w:rPr>
        <w:t>sp</w:t>
      </w:r>
      <w:r w:rsidRPr="00EC7FD3">
        <w:rPr>
          <w:b/>
          <w:bCs/>
          <w:spacing w:val="2"/>
          <w:sz w:val="22"/>
          <w:szCs w:val="22"/>
        </w:rPr>
        <w:t>o</w:t>
      </w:r>
      <w:r w:rsidRPr="00EC7FD3">
        <w:rPr>
          <w:b/>
          <w:bCs/>
          <w:spacing w:val="-1"/>
          <w:sz w:val="22"/>
          <w:szCs w:val="22"/>
        </w:rPr>
        <w:t>i</w:t>
      </w:r>
      <w:r w:rsidRPr="00EC7FD3">
        <w:rPr>
          <w:b/>
          <w:bCs/>
          <w:spacing w:val="1"/>
          <w:sz w:val="22"/>
          <w:szCs w:val="22"/>
        </w:rPr>
        <w:t>w</w:t>
      </w:r>
      <w:r w:rsidRPr="00EC7FD3">
        <w:rPr>
          <w:b/>
          <w:bCs/>
          <w:sz w:val="22"/>
          <w:szCs w:val="22"/>
        </w:rPr>
        <w:t>em</w:t>
      </w:r>
      <w:r w:rsidRPr="00EC7FD3">
        <w:rPr>
          <w:b/>
          <w:bCs/>
          <w:spacing w:val="-9"/>
          <w:sz w:val="22"/>
          <w:szCs w:val="22"/>
        </w:rPr>
        <w:t xml:space="preserve"> </w:t>
      </w:r>
      <w:r w:rsidRPr="00EC7FD3">
        <w:rPr>
          <w:b/>
          <w:bCs/>
          <w:sz w:val="22"/>
          <w:szCs w:val="22"/>
        </w:rPr>
        <w:t>hy</w:t>
      </w:r>
      <w:r w:rsidRPr="00EC7FD3">
        <w:rPr>
          <w:b/>
          <w:bCs/>
          <w:spacing w:val="2"/>
          <w:sz w:val="22"/>
          <w:szCs w:val="22"/>
        </w:rPr>
        <w:t>d</w:t>
      </w:r>
      <w:r w:rsidRPr="00EC7FD3">
        <w:rPr>
          <w:b/>
          <w:bCs/>
          <w:spacing w:val="-1"/>
          <w:sz w:val="22"/>
          <w:szCs w:val="22"/>
        </w:rPr>
        <w:t>r</w:t>
      </w:r>
      <w:r w:rsidRPr="00EC7FD3">
        <w:rPr>
          <w:b/>
          <w:bCs/>
          <w:spacing w:val="1"/>
          <w:sz w:val="22"/>
          <w:szCs w:val="22"/>
        </w:rPr>
        <w:t>a</w:t>
      </w:r>
      <w:r w:rsidRPr="00EC7FD3">
        <w:rPr>
          <w:b/>
          <w:bCs/>
          <w:sz w:val="22"/>
          <w:szCs w:val="22"/>
        </w:rPr>
        <w:t>u</w:t>
      </w:r>
      <w:r w:rsidRPr="00EC7FD3">
        <w:rPr>
          <w:b/>
          <w:bCs/>
          <w:spacing w:val="1"/>
          <w:sz w:val="22"/>
          <w:szCs w:val="22"/>
        </w:rPr>
        <w:t>l</w:t>
      </w:r>
      <w:r w:rsidRPr="00EC7FD3">
        <w:rPr>
          <w:b/>
          <w:bCs/>
          <w:spacing w:val="-1"/>
          <w:sz w:val="22"/>
          <w:szCs w:val="22"/>
        </w:rPr>
        <w:t>i</w:t>
      </w:r>
      <w:r w:rsidRPr="00EC7FD3">
        <w:rPr>
          <w:b/>
          <w:bCs/>
          <w:sz w:val="22"/>
          <w:szCs w:val="22"/>
        </w:rPr>
        <w:t>c</w:t>
      </w:r>
      <w:r w:rsidRPr="00EC7FD3">
        <w:rPr>
          <w:b/>
          <w:bCs/>
          <w:spacing w:val="1"/>
          <w:sz w:val="22"/>
          <w:szCs w:val="22"/>
        </w:rPr>
        <w:t>z</w:t>
      </w:r>
      <w:r w:rsidRPr="00EC7FD3">
        <w:rPr>
          <w:b/>
          <w:bCs/>
          <w:sz w:val="22"/>
          <w:szCs w:val="22"/>
        </w:rPr>
        <w:t>nym</w:t>
      </w:r>
      <w:r w:rsidRPr="00EC7FD3">
        <w:rPr>
          <w:b/>
          <w:bCs/>
          <w:spacing w:val="-15"/>
          <w:sz w:val="22"/>
          <w:szCs w:val="22"/>
        </w:rPr>
        <w:t xml:space="preserve"> </w:t>
      </w:r>
      <w:r>
        <w:rPr>
          <w:b/>
          <w:bCs/>
          <w:spacing w:val="1"/>
          <w:sz w:val="22"/>
          <w:szCs w:val="22"/>
        </w:rPr>
        <w:t>z dodatkiem destruktu</w:t>
      </w:r>
    </w:p>
    <w:p w14:paraId="24036219" w14:textId="77777777" w:rsidR="00D5342A" w:rsidRPr="00EC7FD3" w:rsidRDefault="00D5342A" w:rsidP="00D5342A">
      <w:pPr>
        <w:widowControl w:val="0"/>
        <w:autoSpaceDE w:val="0"/>
        <w:autoSpaceDN w:val="0"/>
        <w:adjustRightInd w:val="0"/>
        <w:spacing w:before="8" w:after="0" w:line="110" w:lineRule="exact"/>
        <w:jc w:val="left"/>
        <w:rPr>
          <w:sz w:val="22"/>
          <w:szCs w:val="22"/>
        </w:rPr>
      </w:pPr>
    </w:p>
    <w:p w14:paraId="30D70D15" w14:textId="77777777" w:rsidR="00D5342A" w:rsidRPr="00EC7FD3" w:rsidRDefault="00D5342A" w:rsidP="00D5342A">
      <w:pPr>
        <w:widowControl w:val="0"/>
        <w:autoSpaceDE w:val="0"/>
        <w:autoSpaceDN w:val="0"/>
        <w:adjustRightInd w:val="0"/>
        <w:spacing w:before="0" w:after="0" w:line="276" w:lineRule="auto"/>
        <w:ind w:right="103"/>
        <w:rPr>
          <w:sz w:val="22"/>
          <w:szCs w:val="22"/>
        </w:rPr>
      </w:pPr>
      <w:r w:rsidRPr="00EC7FD3">
        <w:rPr>
          <w:sz w:val="22"/>
          <w:szCs w:val="22"/>
        </w:rPr>
        <w:t>W</w:t>
      </w:r>
      <w:r w:rsidRPr="00EC7FD3">
        <w:rPr>
          <w:spacing w:val="-1"/>
          <w:sz w:val="22"/>
          <w:szCs w:val="22"/>
        </w:rPr>
        <w:t>s</w:t>
      </w:r>
      <w:r w:rsidRPr="00EC7FD3">
        <w:rPr>
          <w:spacing w:val="1"/>
          <w:sz w:val="22"/>
          <w:szCs w:val="22"/>
        </w:rPr>
        <w:t>z</w:t>
      </w:r>
      <w:r w:rsidRPr="00EC7FD3">
        <w:rPr>
          <w:sz w:val="22"/>
          <w:szCs w:val="22"/>
        </w:rPr>
        <w:t>y</w:t>
      </w:r>
      <w:r w:rsidRPr="00EC7FD3">
        <w:rPr>
          <w:spacing w:val="-1"/>
          <w:sz w:val="22"/>
          <w:szCs w:val="22"/>
        </w:rPr>
        <w:t>s</w:t>
      </w:r>
      <w:r w:rsidRPr="00EC7FD3">
        <w:rPr>
          <w:spacing w:val="3"/>
          <w:sz w:val="22"/>
          <w:szCs w:val="22"/>
        </w:rPr>
        <w:t>t</w:t>
      </w:r>
      <w:r w:rsidRPr="00EC7FD3">
        <w:rPr>
          <w:sz w:val="22"/>
          <w:szCs w:val="22"/>
        </w:rPr>
        <w:t>k</w:t>
      </w:r>
      <w:r w:rsidRPr="00EC7FD3">
        <w:rPr>
          <w:spacing w:val="3"/>
          <w:sz w:val="22"/>
          <w:szCs w:val="22"/>
        </w:rPr>
        <w:t>i</w:t>
      </w:r>
      <w:r w:rsidRPr="00EC7FD3">
        <w:rPr>
          <w:sz w:val="22"/>
          <w:szCs w:val="22"/>
        </w:rPr>
        <w:t>e</w:t>
      </w:r>
      <w:r w:rsidRPr="00EC7FD3">
        <w:rPr>
          <w:spacing w:val="-19"/>
          <w:sz w:val="22"/>
          <w:szCs w:val="22"/>
        </w:rPr>
        <w:t xml:space="preserve">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er</w:t>
      </w:r>
      <w:r w:rsidRPr="00EC7FD3">
        <w:rPr>
          <w:spacing w:val="1"/>
          <w:sz w:val="22"/>
          <w:szCs w:val="22"/>
        </w:rPr>
        <w:t>z</w:t>
      </w:r>
      <w:r w:rsidRPr="00EC7FD3">
        <w:rPr>
          <w:sz w:val="22"/>
          <w:szCs w:val="22"/>
        </w:rPr>
        <w:t>ch</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w:t>
      </w:r>
      <w:r w:rsidRPr="00EC7FD3">
        <w:rPr>
          <w:spacing w:val="-22"/>
          <w:sz w:val="22"/>
          <w:szCs w:val="22"/>
        </w:rPr>
        <w:t xml:space="preserve"> </w:t>
      </w:r>
      <w:r w:rsidRPr="00EC7FD3">
        <w:rPr>
          <w:sz w:val="22"/>
          <w:szCs w:val="22"/>
        </w:rPr>
        <w:t>któ</w:t>
      </w:r>
      <w:r w:rsidRPr="00EC7FD3">
        <w:rPr>
          <w:spacing w:val="1"/>
          <w:sz w:val="22"/>
          <w:szCs w:val="22"/>
        </w:rPr>
        <w:t>r</w:t>
      </w:r>
      <w:r w:rsidRPr="00EC7FD3">
        <w:rPr>
          <w:sz w:val="22"/>
          <w:szCs w:val="22"/>
        </w:rPr>
        <w:t>e</w:t>
      </w:r>
      <w:r w:rsidRPr="00EC7FD3">
        <w:rPr>
          <w:spacing w:val="-14"/>
          <w:sz w:val="22"/>
          <w:szCs w:val="22"/>
        </w:rPr>
        <w:t xml:space="preserve"> </w:t>
      </w:r>
      <w:r w:rsidRPr="00EC7FD3">
        <w:rPr>
          <w:sz w:val="22"/>
          <w:szCs w:val="22"/>
        </w:rPr>
        <w:t>w</w:t>
      </w:r>
      <w:r w:rsidRPr="00EC7FD3">
        <w:rPr>
          <w:spacing w:val="2"/>
          <w:sz w:val="22"/>
          <w:szCs w:val="22"/>
        </w:rPr>
        <w:t>y</w:t>
      </w:r>
      <w:r w:rsidRPr="00EC7FD3">
        <w:rPr>
          <w:sz w:val="22"/>
          <w:szCs w:val="22"/>
        </w:rPr>
        <w:t>ka</w:t>
      </w:r>
      <w:r w:rsidRPr="00EC7FD3">
        <w:rPr>
          <w:spacing w:val="1"/>
          <w:sz w:val="22"/>
          <w:szCs w:val="22"/>
        </w:rPr>
        <w:t>zuj</w:t>
      </w:r>
      <w:r w:rsidRPr="00EC7FD3">
        <w:rPr>
          <w:sz w:val="22"/>
          <w:szCs w:val="22"/>
        </w:rPr>
        <w:t>ą</w:t>
      </w:r>
      <w:r w:rsidRPr="00EC7FD3">
        <w:rPr>
          <w:spacing w:val="-16"/>
          <w:sz w:val="22"/>
          <w:szCs w:val="22"/>
        </w:rPr>
        <w:t xml:space="preserve"> </w:t>
      </w:r>
      <w:r w:rsidRPr="00EC7FD3">
        <w:rPr>
          <w:sz w:val="22"/>
          <w:szCs w:val="22"/>
        </w:rPr>
        <w:t>w</w:t>
      </w:r>
      <w:r w:rsidRPr="00EC7FD3">
        <w:rPr>
          <w:spacing w:val="3"/>
          <w:sz w:val="22"/>
          <w:szCs w:val="22"/>
        </w:rPr>
        <w:t>i</w:t>
      </w:r>
      <w:r w:rsidRPr="00EC7FD3">
        <w:rPr>
          <w:spacing w:val="-1"/>
          <w:sz w:val="22"/>
          <w:szCs w:val="22"/>
        </w:rPr>
        <w:t>ę</w:t>
      </w:r>
      <w:r w:rsidRPr="00EC7FD3">
        <w:rPr>
          <w:sz w:val="22"/>
          <w:szCs w:val="22"/>
        </w:rPr>
        <w:t>k</w:t>
      </w:r>
      <w:r w:rsidRPr="00EC7FD3">
        <w:rPr>
          <w:spacing w:val="-1"/>
          <w:sz w:val="22"/>
          <w:szCs w:val="22"/>
        </w:rPr>
        <w:t>s</w:t>
      </w:r>
      <w:r w:rsidRPr="00EC7FD3">
        <w:rPr>
          <w:spacing w:val="1"/>
          <w:sz w:val="22"/>
          <w:szCs w:val="22"/>
        </w:rPr>
        <w:t>z</w:t>
      </w:r>
      <w:r w:rsidRPr="00EC7FD3">
        <w:rPr>
          <w:sz w:val="22"/>
          <w:szCs w:val="22"/>
        </w:rPr>
        <w:t>e</w:t>
      </w:r>
      <w:r w:rsidRPr="00EC7FD3">
        <w:rPr>
          <w:spacing w:val="-15"/>
          <w:sz w:val="22"/>
          <w:szCs w:val="22"/>
        </w:rPr>
        <w:t xml:space="preserve"> </w:t>
      </w:r>
      <w:r w:rsidRPr="00EC7FD3">
        <w:rPr>
          <w:spacing w:val="-1"/>
          <w:sz w:val="22"/>
          <w:szCs w:val="22"/>
        </w:rPr>
        <w:t>o</w:t>
      </w:r>
      <w:r w:rsidRPr="00EC7FD3">
        <w:rPr>
          <w:spacing w:val="1"/>
          <w:sz w:val="22"/>
          <w:szCs w:val="22"/>
        </w:rPr>
        <w:t>d</w:t>
      </w:r>
      <w:r w:rsidRPr="00EC7FD3">
        <w:rPr>
          <w:sz w:val="22"/>
          <w:szCs w:val="22"/>
        </w:rPr>
        <w:t>chy</w:t>
      </w:r>
      <w:r w:rsidRPr="00EC7FD3">
        <w:rPr>
          <w:spacing w:val="3"/>
          <w:sz w:val="22"/>
          <w:szCs w:val="22"/>
        </w:rPr>
        <w:t>l</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8"/>
          <w:sz w:val="22"/>
          <w:szCs w:val="22"/>
        </w:rPr>
        <w:t xml:space="preserve"> </w:t>
      </w:r>
      <w:r w:rsidRPr="00EC7FD3">
        <w:rPr>
          <w:spacing w:val="5"/>
          <w:sz w:val="22"/>
          <w:szCs w:val="22"/>
        </w:rPr>
        <w:t>c</w:t>
      </w:r>
      <w:r w:rsidRPr="00EC7FD3">
        <w:rPr>
          <w:spacing w:val="-1"/>
          <w:sz w:val="22"/>
          <w:szCs w:val="22"/>
        </w:rPr>
        <w:t>e</w:t>
      </w:r>
      <w:r w:rsidRPr="00EC7FD3">
        <w:rPr>
          <w:sz w:val="22"/>
          <w:szCs w:val="22"/>
        </w:rPr>
        <w:t>ch</w:t>
      </w:r>
      <w:r w:rsidRPr="00EC7FD3">
        <w:rPr>
          <w:spacing w:val="-12"/>
          <w:sz w:val="22"/>
          <w:szCs w:val="22"/>
        </w:rPr>
        <w:t xml:space="preserve"> </w:t>
      </w:r>
      <w:r w:rsidRPr="00EC7FD3">
        <w:rPr>
          <w:spacing w:val="1"/>
          <w:sz w:val="22"/>
          <w:szCs w:val="22"/>
        </w:rPr>
        <w:t>g</w:t>
      </w:r>
      <w:r w:rsidRPr="00EC7FD3">
        <w:rPr>
          <w:spacing w:val="-1"/>
          <w:sz w:val="22"/>
          <w:szCs w:val="22"/>
        </w:rPr>
        <w:t>e</w:t>
      </w:r>
      <w:r w:rsidRPr="00EC7FD3">
        <w:rPr>
          <w:spacing w:val="1"/>
          <w:sz w:val="22"/>
          <w:szCs w:val="22"/>
        </w:rPr>
        <w:t>o</w:t>
      </w:r>
      <w:r w:rsidRPr="00EC7FD3">
        <w:rPr>
          <w:sz w:val="22"/>
          <w:szCs w:val="22"/>
        </w:rPr>
        <w:t>m</w:t>
      </w:r>
      <w:r w:rsidRPr="00EC7FD3">
        <w:rPr>
          <w:spacing w:val="2"/>
          <w:sz w:val="22"/>
          <w:szCs w:val="22"/>
        </w:rPr>
        <w:t>e</w:t>
      </w:r>
      <w:r w:rsidRPr="00EC7FD3">
        <w:rPr>
          <w:spacing w:val="1"/>
          <w:sz w:val="22"/>
          <w:szCs w:val="22"/>
        </w:rPr>
        <w:t>t</w:t>
      </w:r>
      <w:r w:rsidRPr="00EC7FD3">
        <w:rPr>
          <w:spacing w:val="-1"/>
          <w:sz w:val="22"/>
          <w:szCs w:val="22"/>
        </w:rPr>
        <w:t>r</w:t>
      </w:r>
      <w:r w:rsidRPr="00EC7FD3">
        <w:rPr>
          <w:sz w:val="22"/>
          <w:szCs w:val="22"/>
        </w:rPr>
        <w:t>y</w:t>
      </w:r>
      <w:r w:rsidRPr="00EC7FD3">
        <w:rPr>
          <w:spacing w:val="-1"/>
          <w:sz w:val="22"/>
          <w:szCs w:val="22"/>
        </w:rPr>
        <w:t>c</w:t>
      </w:r>
      <w:r w:rsidRPr="00EC7FD3">
        <w:rPr>
          <w:spacing w:val="1"/>
          <w:sz w:val="22"/>
          <w:szCs w:val="22"/>
        </w:rPr>
        <w:t>zn</w:t>
      </w:r>
      <w:r w:rsidRPr="00EC7FD3">
        <w:rPr>
          <w:sz w:val="22"/>
          <w:szCs w:val="22"/>
        </w:rPr>
        <w:t>y</w:t>
      </w:r>
      <w:r w:rsidRPr="00EC7FD3">
        <w:rPr>
          <w:spacing w:val="-1"/>
          <w:sz w:val="22"/>
          <w:szCs w:val="22"/>
        </w:rPr>
        <w:t>c</w:t>
      </w:r>
      <w:r w:rsidRPr="00EC7FD3">
        <w:rPr>
          <w:sz w:val="22"/>
          <w:szCs w:val="22"/>
        </w:rPr>
        <w:t>h</w:t>
      </w:r>
      <w:r w:rsidRPr="00EC7FD3">
        <w:rPr>
          <w:spacing w:val="-23"/>
          <w:sz w:val="22"/>
          <w:szCs w:val="22"/>
        </w:rPr>
        <w:t xml:space="preserve"> </w:t>
      </w:r>
      <w:r w:rsidRPr="00EC7FD3">
        <w:rPr>
          <w:sz w:val="22"/>
          <w:szCs w:val="22"/>
        </w:rPr>
        <w:t>i</w:t>
      </w:r>
      <w:r w:rsidRPr="00EC7FD3">
        <w:rPr>
          <w:spacing w:val="-6"/>
          <w:sz w:val="22"/>
          <w:szCs w:val="22"/>
        </w:rPr>
        <w:t xml:space="preserve"> </w:t>
      </w:r>
      <w:r w:rsidRPr="00EC7FD3">
        <w:rPr>
          <w:spacing w:val="3"/>
          <w:sz w:val="22"/>
          <w:szCs w:val="22"/>
        </w:rPr>
        <w:t>i</w:t>
      </w:r>
      <w:r w:rsidRPr="00EC7FD3">
        <w:rPr>
          <w:spacing w:val="-1"/>
          <w:sz w:val="22"/>
          <w:szCs w:val="22"/>
        </w:rPr>
        <w:t>n</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 wym</w:t>
      </w:r>
      <w:r w:rsidRPr="00EC7FD3">
        <w:rPr>
          <w:spacing w:val="1"/>
          <w:sz w:val="22"/>
          <w:szCs w:val="22"/>
        </w:rPr>
        <w:t>ag</w:t>
      </w:r>
      <w:r w:rsidRPr="00EC7FD3">
        <w:rPr>
          <w:sz w:val="22"/>
          <w:szCs w:val="22"/>
        </w:rPr>
        <w:t>ań</w:t>
      </w:r>
      <w:r w:rsidRPr="00EC7FD3">
        <w:rPr>
          <w:spacing w:val="5"/>
          <w:sz w:val="22"/>
          <w:szCs w:val="22"/>
        </w:rPr>
        <w:t xml:space="preserve"> </w:t>
      </w:r>
      <w:r w:rsidRPr="00EC7FD3">
        <w:rPr>
          <w:spacing w:val="1"/>
          <w:sz w:val="22"/>
          <w:szCs w:val="22"/>
        </w:rPr>
        <w:t>n</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j</w:t>
      </w:r>
      <w:r w:rsidRPr="00EC7FD3">
        <w:rPr>
          <w:sz w:val="22"/>
          <w:szCs w:val="22"/>
        </w:rPr>
        <w:t xml:space="preserve">szych </w:t>
      </w:r>
      <w:proofErr w:type="spellStart"/>
      <w:r>
        <w:rPr>
          <w:sz w:val="22"/>
          <w:szCs w:val="22"/>
        </w:rPr>
        <w:t>STWiORB</w:t>
      </w:r>
      <w:proofErr w:type="spellEnd"/>
      <w:r w:rsidRPr="00EC7FD3">
        <w:rPr>
          <w:spacing w:val="5"/>
          <w:sz w:val="22"/>
          <w:szCs w:val="22"/>
        </w:rPr>
        <w:t xml:space="preserve"> </w:t>
      </w:r>
      <w:r w:rsidRPr="00EC7FD3">
        <w:rPr>
          <w:spacing w:val="-1"/>
          <w:sz w:val="22"/>
          <w:szCs w:val="22"/>
        </w:rPr>
        <w:t>o</w:t>
      </w:r>
      <w:r w:rsidRPr="00EC7FD3">
        <w:rPr>
          <w:spacing w:val="2"/>
          <w:sz w:val="22"/>
          <w:szCs w:val="22"/>
        </w:rPr>
        <w:t>k</w:t>
      </w:r>
      <w:r w:rsidRPr="00EC7FD3">
        <w:rPr>
          <w:spacing w:val="-1"/>
          <w:sz w:val="22"/>
          <w:szCs w:val="22"/>
        </w:rPr>
        <w:t>r</w:t>
      </w:r>
      <w:r w:rsidRPr="00EC7FD3">
        <w:rPr>
          <w:spacing w:val="1"/>
          <w:sz w:val="22"/>
          <w:szCs w:val="22"/>
        </w:rPr>
        <w:t>e</w:t>
      </w:r>
      <w:r w:rsidRPr="00EC7FD3">
        <w:rPr>
          <w:sz w:val="22"/>
          <w:szCs w:val="22"/>
        </w:rPr>
        <w:t>ś</w:t>
      </w:r>
      <w:r w:rsidRPr="00EC7FD3">
        <w:rPr>
          <w:spacing w:val="3"/>
          <w:sz w:val="22"/>
          <w:szCs w:val="22"/>
        </w:rPr>
        <w:t>l</w:t>
      </w:r>
      <w:r w:rsidRPr="00EC7FD3">
        <w:rPr>
          <w:spacing w:val="-1"/>
          <w:sz w:val="22"/>
          <w:szCs w:val="22"/>
        </w:rPr>
        <w:t>o</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3"/>
          <w:sz w:val="22"/>
          <w:szCs w:val="22"/>
        </w:rPr>
        <w:t xml:space="preserve"> </w:t>
      </w:r>
      <w:r w:rsidRPr="00EC7FD3">
        <w:rPr>
          <w:sz w:val="22"/>
          <w:szCs w:val="22"/>
        </w:rPr>
        <w:t>w</w:t>
      </w:r>
      <w:r w:rsidRPr="00EC7FD3">
        <w:rPr>
          <w:spacing w:val="13"/>
          <w:sz w:val="22"/>
          <w:szCs w:val="22"/>
        </w:rPr>
        <w:t xml:space="preserve"> </w:t>
      </w:r>
      <w:r w:rsidRPr="00EC7FD3">
        <w:rPr>
          <w:spacing w:val="1"/>
          <w:sz w:val="22"/>
          <w:szCs w:val="22"/>
        </w:rPr>
        <w:t>p</w:t>
      </w:r>
      <w:r w:rsidRPr="00EC7FD3">
        <w:rPr>
          <w:sz w:val="22"/>
          <w:szCs w:val="22"/>
        </w:rPr>
        <w:t>kt.</w:t>
      </w:r>
      <w:r w:rsidRPr="00EC7FD3">
        <w:rPr>
          <w:spacing w:val="15"/>
          <w:sz w:val="22"/>
          <w:szCs w:val="22"/>
        </w:rPr>
        <w:t xml:space="preserve"> </w:t>
      </w:r>
      <w:r w:rsidRPr="00EC7FD3">
        <w:rPr>
          <w:sz w:val="22"/>
          <w:szCs w:val="22"/>
        </w:rPr>
        <w:t>6</w:t>
      </w:r>
      <w:r w:rsidRPr="00EC7FD3">
        <w:rPr>
          <w:spacing w:val="14"/>
          <w:sz w:val="22"/>
          <w:szCs w:val="22"/>
        </w:rPr>
        <w:t xml:space="preserve"> </w:t>
      </w:r>
      <w:r w:rsidRPr="00EC7FD3">
        <w:rPr>
          <w:spacing w:val="1"/>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nn</w:t>
      </w:r>
      <w:r w:rsidRPr="00EC7FD3">
        <w:rPr>
          <w:sz w:val="22"/>
          <w:szCs w:val="22"/>
        </w:rPr>
        <w:t>y</w:t>
      </w:r>
      <w:r w:rsidRPr="00EC7FD3">
        <w:rPr>
          <w:spacing w:val="5"/>
          <w:sz w:val="22"/>
          <w:szCs w:val="22"/>
        </w:rPr>
        <w:t xml:space="preserve"> </w:t>
      </w:r>
      <w:r w:rsidRPr="00EC7FD3">
        <w:rPr>
          <w:spacing w:val="1"/>
          <w:sz w:val="22"/>
          <w:szCs w:val="22"/>
        </w:rPr>
        <w:t>b</w:t>
      </w:r>
      <w:r w:rsidRPr="00EC7FD3">
        <w:rPr>
          <w:sz w:val="22"/>
          <w:szCs w:val="22"/>
        </w:rPr>
        <w:t>yć</w:t>
      </w:r>
      <w:r w:rsidRPr="00EC7FD3">
        <w:rPr>
          <w:spacing w:val="10"/>
          <w:sz w:val="22"/>
          <w:szCs w:val="22"/>
        </w:rPr>
        <w:t xml:space="preserve"> </w:t>
      </w:r>
      <w:r w:rsidRPr="00EC7FD3">
        <w:rPr>
          <w:spacing w:val="1"/>
          <w:sz w:val="22"/>
          <w:szCs w:val="22"/>
        </w:rPr>
        <w:t>n</w:t>
      </w:r>
      <w:r w:rsidRPr="00EC7FD3">
        <w:rPr>
          <w:sz w:val="22"/>
          <w:szCs w:val="22"/>
        </w:rPr>
        <w:t>a</w:t>
      </w:r>
      <w:r w:rsidRPr="00EC7FD3">
        <w:rPr>
          <w:spacing w:val="1"/>
          <w:sz w:val="22"/>
          <w:szCs w:val="22"/>
        </w:rPr>
        <w:t>p</w:t>
      </w:r>
      <w:r w:rsidRPr="00EC7FD3">
        <w:rPr>
          <w:spacing w:val="-1"/>
          <w:sz w:val="22"/>
          <w:szCs w:val="22"/>
        </w:rPr>
        <w:t>r</w:t>
      </w:r>
      <w:r w:rsidRPr="00EC7FD3">
        <w:rPr>
          <w:sz w:val="22"/>
          <w:szCs w:val="22"/>
        </w:rPr>
        <w:t>aw</w:t>
      </w:r>
      <w:r w:rsidRPr="00EC7FD3">
        <w:rPr>
          <w:spacing w:val="4"/>
          <w:sz w:val="22"/>
          <w:szCs w:val="22"/>
        </w:rPr>
        <w:t>i</w:t>
      </w:r>
      <w:r w:rsidRPr="00EC7FD3">
        <w:rPr>
          <w:spacing w:val="-1"/>
          <w:sz w:val="22"/>
          <w:szCs w:val="22"/>
        </w:rPr>
        <w:t>o</w:t>
      </w:r>
      <w:r w:rsidRPr="00EC7FD3">
        <w:rPr>
          <w:spacing w:val="1"/>
          <w:sz w:val="22"/>
          <w:szCs w:val="22"/>
        </w:rPr>
        <w:t>n</w:t>
      </w:r>
      <w:r w:rsidRPr="00EC7FD3">
        <w:rPr>
          <w:sz w:val="22"/>
          <w:szCs w:val="22"/>
        </w:rPr>
        <w:t>e</w:t>
      </w:r>
      <w:r w:rsidRPr="00EC7FD3">
        <w:rPr>
          <w:spacing w:val="2"/>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z Wy</w:t>
      </w:r>
      <w:r w:rsidRPr="00EC7FD3">
        <w:rPr>
          <w:spacing w:val="1"/>
          <w:sz w:val="22"/>
          <w:szCs w:val="22"/>
        </w:rPr>
        <w:t>k</w:t>
      </w:r>
      <w:r w:rsidRPr="00EC7FD3">
        <w:rPr>
          <w:spacing w:val="-1"/>
          <w:sz w:val="22"/>
          <w:szCs w:val="22"/>
        </w:rPr>
        <w:t>o</w:t>
      </w:r>
      <w:r w:rsidRPr="00EC7FD3">
        <w:rPr>
          <w:spacing w:val="1"/>
          <w:sz w:val="22"/>
          <w:szCs w:val="22"/>
        </w:rPr>
        <w:t>n</w:t>
      </w:r>
      <w:r w:rsidRPr="00EC7FD3">
        <w:rPr>
          <w:sz w:val="22"/>
          <w:szCs w:val="22"/>
        </w:rPr>
        <w:t>aw</w:t>
      </w:r>
      <w:r w:rsidRPr="00EC7FD3">
        <w:rPr>
          <w:spacing w:val="2"/>
          <w:sz w:val="22"/>
          <w:szCs w:val="22"/>
        </w:rPr>
        <w:t>c</w:t>
      </w:r>
      <w:r w:rsidRPr="00EC7FD3">
        <w:rPr>
          <w:sz w:val="22"/>
          <w:szCs w:val="22"/>
        </w:rPr>
        <w:t>ę</w:t>
      </w:r>
      <w:r w:rsidRPr="00EC7FD3">
        <w:rPr>
          <w:spacing w:val="-16"/>
          <w:sz w:val="22"/>
          <w:szCs w:val="22"/>
        </w:rPr>
        <w:t xml:space="preserve"> </w:t>
      </w:r>
      <w:r w:rsidRPr="00EC7FD3">
        <w:rPr>
          <w:spacing w:val="1"/>
          <w:sz w:val="22"/>
          <w:szCs w:val="22"/>
        </w:rPr>
        <w:t>n</w:t>
      </w:r>
      <w:r w:rsidRPr="00EC7FD3">
        <w:rPr>
          <w:sz w:val="22"/>
          <w:szCs w:val="22"/>
        </w:rPr>
        <w:t>a</w:t>
      </w:r>
      <w:r w:rsidRPr="00EC7FD3">
        <w:rPr>
          <w:spacing w:val="-5"/>
          <w:sz w:val="22"/>
          <w:szCs w:val="22"/>
        </w:rPr>
        <w:t xml:space="preserve"> </w:t>
      </w:r>
      <w:r w:rsidRPr="00EC7FD3">
        <w:rPr>
          <w:spacing w:val="1"/>
          <w:sz w:val="22"/>
          <w:szCs w:val="22"/>
        </w:rPr>
        <w:t>j</w:t>
      </w:r>
      <w:r w:rsidRPr="00EC7FD3">
        <w:rPr>
          <w:spacing w:val="-1"/>
          <w:sz w:val="22"/>
          <w:szCs w:val="22"/>
        </w:rPr>
        <w:t>e</w:t>
      </w:r>
      <w:r w:rsidRPr="00EC7FD3">
        <w:rPr>
          <w:spacing w:val="3"/>
          <w:sz w:val="22"/>
          <w:szCs w:val="22"/>
        </w:rPr>
        <w:t>g</w:t>
      </w:r>
      <w:r w:rsidRPr="00EC7FD3">
        <w:rPr>
          <w:sz w:val="22"/>
          <w:szCs w:val="22"/>
        </w:rPr>
        <w:t>o</w:t>
      </w:r>
      <w:r w:rsidRPr="00EC7FD3">
        <w:rPr>
          <w:spacing w:val="-8"/>
          <w:sz w:val="22"/>
          <w:szCs w:val="22"/>
        </w:rPr>
        <w:t xml:space="preserve"> </w:t>
      </w:r>
      <w:r w:rsidRPr="00EC7FD3">
        <w:rPr>
          <w:spacing w:val="2"/>
          <w:sz w:val="22"/>
          <w:szCs w:val="22"/>
        </w:rPr>
        <w:t>k</w:t>
      </w:r>
      <w:r w:rsidRPr="00EC7FD3">
        <w:rPr>
          <w:spacing w:val="-1"/>
          <w:sz w:val="22"/>
          <w:szCs w:val="22"/>
        </w:rPr>
        <w:t>o</w:t>
      </w:r>
      <w:r w:rsidRPr="00EC7FD3">
        <w:rPr>
          <w:spacing w:val="2"/>
          <w:sz w:val="22"/>
          <w:szCs w:val="22"/>
        </w:rPr>
        <w:t>s</w:t>
      </w:r>
      <w:r w:rsidRPr="00EC7FD3">
        <w:rPr>
          <w:spacing w:val="1"/>
          <w:sz w:val="22"/>
          <w:szCs w:val="22"/>
        </w:rPr>
        <w:t>z</w:t>
      </w:r>
      <w:r w:rsidRPr="00EC7FD3">
        <w:rPr>
          <w:sz w:val="22"/>
          <w:szCs w:val="22"/>
        </w:rPr>
        <w:t>t</w:t>
      </w:r>
      <w:r w:rsidRPr="00EC7FD3">
        <w:rPr>
          <w:spacing w:val="-5"/>
          <w:sz w:val="22"/>
          <w:szCs w:val="22"/>
        </w:rPr>
        <w:t xml:space="preserve"> </w:t>
      </w:r>
      <w:r w:rsidRPr="00EC7FD3">
        <w:rPr>
          <w:spacing w:val="1"/>
          <w:sz w:val="22"/>
          <w:szCs w:val="22"/>
        </w:rPr>
        <w:t>p</w:t>
      </w:r>
      <w:r w:rsidRPr="00EC7FD3">
        <w:rPr>
          <w:sz w:val="22"/>
          <w:szCs w:val="22"/>
        </w:rPr>
        <w:t>o</w:t>
      </w:r>
      <w:r w:rsidRPr="00EC7FD3">
        <w:rPr>
          <w:spacing w:val="-6"/>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3"/>
          <w:sz w:val="22"/>
          <w:szCs w:val="22"/>
        </w:rPr>
        <w:t>d</w:t>
      </w:r>
      <w:r w:rsidRPr="00EC7FD3">
        <w:rPr>
          <w:sz w:val="22"/>
          <w:szCs w:val="22"/>
        </w:rPr>
        <w:t>staw</w:t>
      </w:r>
      <w:r w:rsidRPr="00EC7FD3">
        <w:rPr>
          <w:spacing w:val="3"/>
          <w:sz w:val="22"/>
          <w:szCs w:val="22"/>
        </w:rPr>
        <w:t>i</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u</w:t>
      </w:r>
      <w:r w:rsidRPr="00EC7FD3">
        <w:rPr>
          <w:spacing w:val="-20"/>
          <w:sz w:val="22"/>
          <w:szCs w:val="22"/>
        </w:rPr>
        <w:t xml:space="preserve"> </w:t>
      </w:r>
      <w:r w:rsidRPr="00EC7FD3">
        <w:rPr>
          <w:sz w:val="22"/>
          <w:szCs w:val="22"/>
        </w:rPr>
        <w:t>i</w:t>
      </w:r>
      <w:r w:rsidRPr="00EC7FD3">
        <w:rPr>
          <w:spacing w:val="-1"/>
          <w:sz w:val="22"/>
          <w:szCs w:val="22"/>
        </w:rPr>
        <w:t xml:space="preserve"> z</w:t>
      </w:r>
      <w:r w:rsidRPr="00EC7FD3">
        <w:rPr>
          <w:sz w:val="22"/>
          <w:szCs w:val="22"/>
        </w:rPr>
        <w:t>aakc</w:t>
      </w:r>
      <w:r w:rsidRPr="00EC7FD3">
        <w:rPr>
          <w:spacing w:val="-1"/>
          <w:sz w:val="22"/>
          <w:szCs w:val="22"/>
        </w:rPr>
        <w:t>e</w:t>
      </w:r>
      <w:r w:rsidRPr="00EC7FD3">
        <w:rPr>
          <w:spacing w:val="1"/>
          <w:sz w:val="22"/>
          <w:szCs w:val="22"/>
        </w:rPr>
        <w:t>p</w:t>
      </w:r>
      <w:r w:rsidRPr="00EC7FD3">
        <w:rPr>
          <w:spacing w:val="3"/>
          <w:sz w:val="22"/>
          <w:szCs w:val="22"/>
        </w:rPr>
        <w:t>t</w:t>
      </w:r>
      <w:r w:rsidRPr="00EC7FD3">
        <w:rPr>
          <w:spacing w:val="-1"/>
          <w:sz w:val="22"/>
          <w:szCs w:val="22"/>
        </w:rPr>
        <w:t>o</w:t>
      </w:r>
      <w:r w:rsidRPr="00EC7FD3">
        <w:rPr>
          <w:sz w:val="22"/>
          <w:szCs w:val="22"/>
        </w:rPr>
        <w:t>wa</w:t>
      </w:r>
      <w:r w:rsidRPr="00EC7FD3">
        <w:rPr>
          <w:spacing w:val="1"/>
          <w:sz w:val="22"/>
          <w:szCs w:val="22"/>
        </w:rPr>
        <w:t>n</w:t>
      </w:r>
      <w:r w:rsidRPr="00EC7FD3">
        <w:rPr>
          <w:spacing w:val="3"/>
          <w:sz w:val="22"/>
          <w:szCs w:val="22"/>
        </w:rPr>
        <w:t>i</w:t>
      </w:r>
      <w:r w:rsidRPr="00EC7FD3">
        <w:rPr>
          <w:sz w:val="22"/>
          <w:szCs w:val="22"/>
        </w:rPr>
        <w:t>u</w:t>
      </w:r>
      <w:r w:rsidRPr="00EC7FD3">
        <w:rPr>
          <w:spacing w:val="-19"/>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z w:val="22"/>
          <w:szCs w:val="22"/>
        </w:rPr>
        <w:t>z</w:t>
      </w:r>
      <w:r w:rsidRPr="00EC7FD3">
        <w:rPr>
          <w:spacing w:val="-4"/>
          <w:sz w:val="22"/>
          <w:szCs w:val="22"/>
        </w:rPr>
        <w:t xml:space="preserve"> </w:t>
      </w:r>
      <w:r w:rsidRPr="00EC7FD3">
        <w:rPr>
          <w:spacing w:val="-2"/>
          <w:sz w:val="22"/>
          <w:szCs w:val="22"/>
        </w:rPr>
        <w:t>I</w:t>
      </w:r>
      <w:r w:rsidRPr="00EC7FD3">
        <w:rPr>
          <w:spacing w:val="1"/>
          <w:sz w:val="22"/>
          <w:szCs w:val="22"/>
        </w:rPr>
        <w:t>n</w:t>
      </w:r>
      <w:r w:rsidRPr="00EC7FD3">
        <w:rPr>
          <w:sz w:val="22"/>
          <w:szCs w:val="22"/>
        </w:rPr>
        <w:t>s</w:t>
      </w:r>
      <w:r w:rsidRPr="00EC7FD3">
        <w:rPr>
          <w:spacing w:val="2"/>
          <w:sz w:val="22"/>
          <w:szCs w:val="22"/>
        </w:rPr>
        <w:t>p</w:t>
      </w:r>
      <w:r w:rsidRPr="00EC7FD3">
        <w:rPr>
          <w:spacing w:val="-1"/>
          <w:sz w:val="22"/>
          <w:szCs w:val="22"/>
        </w:rPr>
        <w:t>e</w:t>
      </w:r>
      <w:r w:rsidRPr="00EC7FD3">
        <w:rPr>
          <w:sz w:val="22"/>
          <w:szCs w:val="22"/>
        </w:rPr>
        <w:t>kt</w:t>
      </w:r>
      <w:r w:rsidRPr="00EC7FD3">
        <w:rPr>
          <w:spacing w:val="2"/>
          <w:sz w:val="22"/>
          <w:szCs w:val="22"/>
        </w:rPr>
        <w:t>o</w:t>
      </w:r>
      <w:r w:rsidRPr="00EC7FD3">
        <w:rPr>
          <w:spacing w:val="-1"/>
          <w:sz w:val="22"/>
          <w:szCs w:val="22"/>
        </w:rPr>
        <w:t>r</w:t>
      </w:r>
      <w:r w:rsidRPr="00EC7FD3">
        <w:rPr>
          <w:sz w:val="22"/>
          <w:szCs w:val="22"/>
        </w:rPr>
        <w:t>a Na</w:t>
      </w:r>
      <w:r w:rsidRPr="00EC7FD3">
        <w:rPr>
          <w:spacing w:val="1"/>
          <w:sz w:val="22"/>
          <w:szCs w:val="22"/>
        </w:rPr>
        <w:t>dz</w:t>
      </w:r>
      <w:r w:rsidRPr="00EC7FD3">
        <w:rPr>
          <w:spacing w:val="-1"/>
          <w:sz w:val="22"/>
          <w:szCs w:val="22"/>
        </w:rPr>
        <w:t>or</w:t>
      </w:r>
      <w:r w:rsidRPr="00EC7FD3">
        <w:rPr>
          <w:sz w:val="22"/>
          <w:szCs w:val="22"/>
        </w:rPr>
        <w:t>u</w:t>
      </w:r>
      <w:r w:rsidRPr="00EC7FD3">
        <w:rPr>
          <w:spacing w:val="-7"/>
          <w:sz w:val="22"/>
          <w:szCs w:val="22"/>
        </w:rPr>
        <w:t xml:space="preserve"> </w:t>
      </w:r>
      <w:r w:rsidRPr="00EC7FD3">
        <w:rPr>
          <w:spacing w:val="3"/>
          <w:sz w:val="22"/>
          <w:szCs w:val="22"/>
        </w:rPr>
        <w:t>p</w:t>
      </w:r>
      <w:r w:rsidRPr="00EC7FD3">
        <w:rPr>
          <w:spacing w:val="-1"/>
          <w:sz w:val="22"/>
          <w:szCs w:val="22"/>
        </w:rPr>
        <w:t>ro</w:t>
      </w:r>
      <w:r w:rsidRPr="00EC7FD3">
        <w:rPr>
          <w:spacing w:val="3"/>
          <w:sz w:val="22"/>
          <w:szCs w:val="22"/>
        </w:rPr>
        <w:t>g</w:t>
      </w:r>
      <w:r w:rsidRPr="00EC7FD3">
        <w:rPr>
          <w:spacing w:val="-1"/>
          <w:sz w:val="22"/>
          <w:szCs w:val="22"/>
        </w:rPr>
        <w:t>r</w:t>
      </w:r>
      <w:r w:rsidRPr="00EC7FD3">
        <w:rPr>
          <w:sz w:val="22"/>
          <w:szCs w:val="22"/>
        </w:rPr>
        <w:t>a</w:t>
      </w:r>
      <w:r w:rsidRPr="00EC7FD3">
        <w:rPr>
          <w:spacing w:val="1"/>
          <w:sz w:val="22"/>
          <w:szCs w:val="22"/>
        </w:rPr>
        <w:t>m</w:t>
      </w:r>
      <w:r w:rsidRPr="00EC7FD3">
        <w:rPr>
          <w:sz w:val="22"/>
          <w:szCs w:val="22"/>
        </w:rPr>
        <w:t>u</w:t>
      </w:r>
      <w:r w:rsidRPr="00EC7FD3">
        <w:rPr>
          <w:spacing w:val="-9"/>
          <w:sz w:val="22"/>
          <w:szCs w:val="22"/>
        </w:rPr>
        <w:t xml:space="preserve"> </w:t>
      </w:r>
      <w:r w:rsidRPr="00EC7FD3">
        <w:rPr>
          <w:sz w:val="22"/>
          <w:szCs w:val="22"/>
        </w:rPr>
        <w:t>n</w:t>
      </w:r>
      <w:r w:rsidRPr="00EC7FD3">
        <w:rPr>
          <w:spacing w:val="1"/>
          <w:sz w:val="22"/>
          <w:szCs w:val="22"/>
        </w:rPr>
        <w:t>apr</w:t>
      </w:r>
      <w:r w:rsidRPr="00EC7FD3">
        <w:rPr>
          <w:sz w:val="22"/>
          <w:szCs w:val="22"/>
        </w:rPr>
        <w:t>awc</w:t>
      </w:r>
      <w:r w:rsidRPr="00EC7FD3">
        <w:rPr>
          <w:spacing w:val="1"/>
          <w:sz w:val="22"/>
          <w:szCs w:val="22"/>
        </w:rPr>
        <w:t>z</w:t>
      </w:r>
      <w:r w:rsidRPr="00EC7FD3">
        <w:rPr>
          <w:spacing w:val="-1"/>
          <w:sz w:val="22"/>
          <w:szCs w:val="22"/>
        </w:rPr>
        <w:t>e</w:t>
      </w:r>
      <w:r w:rsidRPr="00EC7FD3">
        <w:rPr>
          <w:spacing w:val="3"/>
          <w:sz w:val="22"/>
          <w:szCs w:val="22"/>
        </w:rPr>
        <w:t>g</w:t>
      </w:r>
      <w:r w:rsidRPr="00EC7FD3">
        <w:rPr>
          <w:spacing w:val="1"/>
          <w:sz w:val="22"/>
          <w:szCs w:val="22"/>
        </w:rPr>
        <w:t>o</w:t>
      </w:r>
      <w:r w:rsidRPr="00EC7FD3">
        <w:rPr>
          <w:sz w:val="22"/>
          <w:szCs w:val="22"/>
        </w:rPr>
        <w:t>.</w:t>
      </w:r>
    </w:p>
    <w:p w14:paraId="451DBAB7" w14:textId="77777777" w:rsidR="00D5342A" w:rsidRDefault="00D5342A" w:rsidP="00D5342A">
      <w:pPr>
        <w:widowControl w:val="0"/>
        <w:autoSpaceDE w:val="0"/>
        <w:autoSpaceDN w:val="0"/>
        <w:adjustRightInd w:val="0"/>
        <w:spacing w:before="0" w:after="0"/>
        <w:ind w:right="6830"/>
        <w:rPr>
          <w:b/>
          <w:bCs/>
          <w:sz w:val="22"/>
          <w:szCs w:val="22"/>
        </w:rPr>
      </w:pPr>
    </w:p>
    <w:p w14:paraId="2090E163" w14:textId="77777777" w:rsidR="00D5342A" w:rsidRPr="00EC7FD3" w:rsidRDefault="00D5342A" w:rsidP="00D5342A">
      <w:pPr>
        <w:widowControl w:val="0"/>
        <w:autoSpaceDE w:val="0"/>
        <w:autoSpaceDN w:val="0"/>
        <w:adjustRightInd w:val="0"/>
        <w:spacing w:before="0" w:after="0"/>
        <w:ind w:right="6830"/>
        <w:rPr>
          <w:sz w:val="22"/>
          <w:szCs w:val="22"/>
        </w:rPr>
      </w:pPr>
      <w:r w:rsidRPr="00EC7FD3">
        <w:rPr>
          <w:b/>
          <w:bCs/>
          <w:sz w:val="22"/>
          <w:szCs w:val="22"/>
        </w:rPr>
        <w:t xml:space="preserve">7.    </w:t>
      </w:r>
      <w:r w:rsidRPr="00EC7FD3">
        <w:rPr>
          <w:b/>
          <w:bCs/>
          <w:spacing w:val="10"/>
          <w:sz w:val="22"/>
          <w:szCs w:val="22"/>
        </w:rPr>
        <w:t xml:space="preserve"> </w:t>
      </w:r>
      <w:r w:rsidRPr="00EC7FD3">
        <w:rPr>
          <w:b/>
          <w:bCs/>
          <w:spacing w:val="1"/>
          <w:sz w:val="22"/>
          <w:szCs w:val="22"/>
        </w:rPr>
        <w:t>O</w:t>
      </w:r>
      <w:r w:rsidRPr="00EC7FD3">
        <w:rPr>
          <w:b/>
          <w:bCs/>
          <w:sz w:val="22"/>
          <w:szCs w:val="22"/>
        </w:rPr>
        <w:t>BM</w:t>
      </w:r>
      <w:r w:rsidRPr="00EC7FD3">
        <w:rPr>
          <w:b/>
          <w:bCs/>
          <w:spacing w:val="2"/>
          <w:sz w:val="22"/>
          <w:szCs w:val="22"/>
        </w:rPr>
        <w:t>I</w:t>
      </w:r>
      <w:r w:rsidRPr="00EC7FD3">
        <w:rPr>
          <w:b/>
          <w:bCs/>
          <w:spacing w:val="-1"/>
          <w:sz w:val="22"/>
          <w:szCs w:val="22"/>
        </w:rPr>
        <w:t>A</w:t>
      </w:r>
      <w:r w:rsidRPr="00EC7FD3">
        <w:rPr>
          <w:b/>
          <w:bCs/>
          <w:sz w:val="22"/>
          <w:szCs w:val="22"/>
        </w:rPr>
        <w:t>R</w:t>
      </w:r>
      <w:r w:rsidRPr="00EC7FD3">
        <w:rPr>
          <w:b/>
          <w:bCs/>
          <w:spacing w:val="-10"/>
          <w:sz w:val="22"/>
          <w:szCs w:val="22"/>
        </w:rPr>
        <w:t xml:space="preserve"> </w:t>
      </w:r>
      <w:r w:rsidRPr="00EC7FD3">
        <w:rPr>
          <w:b/>
          <w:bCs/>
          <w:sz w:val="22"/>
          <w:szCs w:val="22"/>
        </w:rPr>
        <w:t>R</w:t>
      </w:r>
      <w:r w:rsidRPr="00EC7FD3">
        <w:rPr>
          <w:b/>
          <w:bCs/>
          <w:spacing w:val="4"/>
          <w:sz w:val="22"/>
          <w:szCs w:val="22"/>
        </w:rPr>
        <w:t>O</w:t>
      </w:r>
      <w:r w:rsidRPr="00EC7FD3">
        <w:rPr>
          <w:b/>
          <w:bCs/>
          <w:sz w:val="22"/>
          <w:szCs w:val="22"/>
        </w:rPr>
        <w:t>BÓT</w:t>
      </w:r>
    </w:p>
    <w:p w14:paraId="712363CF" w14:textId="77777777" w:rsidR="00D5342A" w:rsidRPr="00EC7FD3" w:rsidRDefault="00D5342A" w:rsidP="00D5342A">
      <w:pPr>
        <w:widowControl w:val="0"/>
        <w:autoSpaceDE w:val="0"/>
        <w:autoSpaceDN w:val="0"/>
        <w:adjustRightInd w:val="0"/>
        <w:spacing w:before="18" w:after="0" w:line="260" w:lineRule="exact"/>
        <w:jc w:val="left"/>
        <w:rPr>
          <w:sz w:val="22"/>
          <w:szCs w:val="22"/>
        </w:rPr>
      </w:pPr>
    </w:p>
    <w:p w14:paraId="75B8FC06" w14:textId="77777777" w:rsidR="00D5342A" w:rsidRPr="00EC7FD3" w:rsidRDefault="00D5342A" w:rsidP="00D5342A">
      <w:pPr>
        <w:widowControl w:val="0"/>
        <w:autoSpaceDE w:val="0"/>
        <w:autoSpaceDN w:val="0"/>
        <w:adjustRightInd w:val="0"/>
        <w:spacing w:before="0" w:after="0"/>
        <w:ind w:right="5309"/>
        <w:rPr>
          <w:sz w:val="22"/>
          <w:szCs w:val="22"/>
        </w:rPr>
      </w:pPr>
      <w:r w:rsidRPr="00EC7FD3">
        <w:rPr>
          <w:b/>
          <w:bCs/>
          <w:sz w:val="22"/>
          <w:szCs w:val="22"/>
        </w:rPr>
        <w:t>7.1.</w:t>
      </w:r>
      <w:r w:rsidRPr="00EC7FD3">
        <w:rPr>
          <w:b/>
          <w:bCs/>
          <w:spacing w:val="67"/>
          <w:sz w:val="22"/>
          <w:szCs w:val="22"/>
        </w:rPr>
        <w:t xml:space="preserve"> </w:t>
      </w:r>
      <w:r w:rsidRPr="00EC7FD3">
        <w:rPr>
          <w:b/>
          <w:bCs/>
          <w:spacing w:val="1"/>
          <w:sz w:val="22"/>
          <w:szCs w:val="22"/>
        </w:rPr>
        <w:t>O</w:t>
      </w:r>
      <w:r w:rsidRPr="00EC7FD3">
        <w:rPr>
          <w:b/>
          <w:bCs/>
          <w:sz w:val="22"/>
          <w:szCs w:val="22"/>
        </w:rPr>
        <w:t>gó</w:t>
      </w:r>
      <w:r w:rsidRPr="00EC7FD3">
        <w:rPr>
          <w:b/>
          <w:bCs/>
          <w:spacing w:val="-1"/>
          <w:sz w:val="22"/>
          <w:szCs w:val="22"/>
        </w:rPr>
        <w:t>l</w:t>
      </w:r>
      <w:r w:rsidRPr="00EC7FD3">
        <w:rPr>
          <w:b/>
          <w:bCs/>
          <w:spacing w:val="2"/>
          <w:sz w:val="22"/>
          <w:szCs w:val="22"/>
        </w:rPr>
        <w:t>n</w:t>
      </w:r>
      <w:r w:rsidRPr="00EC7FD3">
        <w:rPr>
          <w:b/>
          <w:bCs/>
          <w:sz w:val="22"/>
          <w:szCs w:val="22"/>
        </w:rPr>
        <w:t>e</w:t>
      </w:r>
      <w:r w:rsidRPr="00EC7FD3">
        <w:rPr>
          <w:b/>
          <w:bCs/>
          <w:spacing w:val="-9"/>
          <w:sz w:val="22"/>
          <w:szCs w:val="22"/>
        </w:rPr>
        <w:t xml:space="preserve"> </w:t>
      </w:r>
      <w:r w:rsidRPr="00EC7FD3">
        <w:rPr>
          <w:b/>
          <w:bCs/>
          <w:spacing w:val="1"/>
          <w:sz w:val="22"/>
          <w:szCs w:val="22"/>
        </w:rPr>
        <w:t>za</w:t>
      </w:r>
      <w:r w:rsidRPr="00EC7FD3">
        <w:rPr>
          <w:b/>
          <w:bCs/>
          <w:spacing w:val="2"/>
          <w:sz w:val="22"/>
          <w:szCs w:val="22"/>
        </w:rPr>
        <w:t>s</w:t>
      </w:r>
      <w:r w:rsidRPr="00EC7FD3">
        <w:rPr>
          <w:b/>
          <w:bCs/>
          <w:spacing w:val="-1"/>
          <w:sz w:val="22"/>
          <w:szCs w:val="22"/>
        </w:rPr>
        <w:t>a</w:t>
      </w:r>
      <w:r w:rsidRPr="00EC7FD3">
        <w:rPr>
          <w:b/>
          <w:bCs/>
          <w:sz w:val="22"/>
          <w:szCs w:val="22"/>
        </w:rPr>
        <w:t>dy</w:t>
      </w:r>
      <w:r w:rsidRPr="00EC7FD3">
        <w:rPr>
          <w:b/>
          <w:bCs/>
          <w:spacing w:val="-7"/>
          <w:sz w:val="22"/>
          <w:szCs w:val="22"/>
        </w:rPr>
        <w:t xml:space="preserve"> </w:t>
      </w:r>
      <w:r w:rsidRPr="00EC7FD3">
        <w:rPr>
          <w:b/>
          <w:bCs/>
          <w:sz w:val="22"/>
          <w:szCs w:val="22"/>
        </w:rPr>
        <w:t>ob</w:t>
      </w:r>
      <w:r w:rsidRPr="00EC7FD3">
        <w:rPr>
          <w:b/>
          <w:bCs/>
          <w:spacing w:val="3"/>
          <w:sz w:val="22"/>
          <w:szCs w:val="22"/>
        </w:rPr>
        <w:t>m</w:t>
      </w:r>
      <w:r w:rsidRPr="00EC7FD3">
        <w:rPr>
          <w:b/>
          <w:bCs/>
          <w:spacing w:val="-1"/>
          <w:sz w:val="22"/>
          <w:szCs w:val="22"/>
        </w:rPr>
        <w:t>i</w:t>
      </w:r>
      <w:r w:rsidRPr="00EC7FD3">
        <w:rPr>
          <w:b/>
          <w:bCs/>
          <w:spacing w:val="1"/>
          <w:sz w:val="22"/>
          <w:szCs w:val="22"/>
        </w:rPr>
        <w:t>a</w:t>
      </w:r>
      <w:r w:rsidRPr="00EC7FD3">
        <w:rPr>
          <w:b/>
          <w:bCs/>
          <w:spacing w:val="-1"/>
          <w:sz w:val="22"/>
          <w:szCs w:val="22"/>
        </w:rPr>
        <w:t>r</w:t>
      </w:r>
      <w:r w:rsidRPr="00EC7FD3">
        <w:rPr>
          <w:b/>
          <w:bCs/>
          <w:sz w:val="22"/>
          <w:szCs w:val="22"/>
        </w:rPr>
        <w:t>u</w:t>
      </w:r>
      <w:r w:rsidRPr="00EC7FD3">
        <w:rPr>
          <w:b/>
          <w:bCs/>
          <w:spacing w:val="-6"/>
          <w:sz w:val="22"/>
          <w:szCs w:val="22"/>
        </w:rPr>
        <w:t xml:space="preserve"> </w:t>
      </w:r>
      <w:r w:rsidRPr="00EC7FD3">
        <w:rPr>
          <w:b/>
          <w:bCs/>
          <w:spacing w:val="-1"/>
          <w:sz w:val="22"/>
          <w:szCs w:val="22"/>
        </w:rPr>
        <w:t>r</w:t>
      </w:r>
      <w:r w:rsidRPr="00EC7FD3">
        <w:rPr>
          <w:b/>
          <w:bCs/>
          <w:sz w:val="22"/>
          <w:szCs w:val="22"/>
        </w:rPr>
        <w:t>obót</w:t>
      </w:r>
    </w:p>
    <w:p w14:paraId="54A96DE3"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02E9731D" w14:textId="77777777" w:rsidR="00D5342A" w:rsidRPr="00EC7FD3" w:rsidRDefault="00D5342A" w:rsidP="00D5342A">
      <w:pPr>
        <w:widowControl w:val="0"/>
        <w:autoSpaceDE w:val="0"/>
        <w:autoSpaceDN w:val="0"/>
        <w:adjustRightInd w:val="0"/>
        <w:spacing w:before="0" w:after="0"/>
        <w:ind w:right="1443"/>
        <w:rPr>
          <w:sz w:val="22"/>
          <w:szCs w:val="22"/>
        </w:rPr>
      </w:pPr>
      <w:r w:rsidRPr="00EC7FD3">
        <w:rPr>
          <w:spacing w:val="-1"/>
          <w:sz w:val="22"/>
          <w:szCs w:val="22"/>
        </w:rPr>
        <w:t>O</w:t>
      </w:r>
      <w:r w:rsidRPr="00EC7FD3">
        <w:rPr>
          <w:spacing w:val="1"/>
          <w:sz w:val="22"/>
          <w:szCs w:val="22"/>
        </w:rPr>
        <w:t>g</w:t>
      </w:r>
      <w:r w:rsidRPr="00EC7FD3">
        <w:rPr>
          <w:spacing w:val="-1"/>
          <w:sz w:val="22"/>
          <w:szCs w:val="22"/>
        </w:rPr>
        <w:t>ó</w:t>
      </w:r>
      <w:r w:rsidRPr="00EC7FD3">
        <w:rPr>
          <w:spacing w:val="3"/>
          <w:sz w:val="22"/>
          <w:szCs w:val="22"/>
        </w:rPr>
        <w:t>l</w:t>
      </w:r>
      <w:r w:rsidRPr="00EC7FD3">
        <w:rPr>
          <w:spacing w:val="1"/>
          <w:sz w:val="22"/>
          <w:szCs w:val="22"/>
        </w:rPr>
        <w:t>n</w:t>
      </w:r>
      <w:r w:rsidRPr="00EC7FD3">
        <w:rPr>
          <w:sz w:val="22"/>
          <w:szCs w:val="22"/>
        </w:rPr>
        <w:t>e</w:t>
      </w:r>
      <w:r w:rsidRPr="00EC7FD3">
        <w:rPr>
          <w:spacing w:val="-9"/>
          <w:sz w:val="22"/>
          <w:szCs w:val="22"/>
        </w:rPr>
        <w:t xml:space="preserve"> </w:t>
      </w:r>
      <w:r w:rsidRPr="00EC7FD3">
        <w:rPr>
          <w:sz w:val="22"/>
          <w:szCs w:val="22"/>
        </w:rPr>
        <w:t>z</w:t>
      </w:r>
      <w:r w:rsidRPr="00EC7FD3">
        <w:rPr>
          <w:spacing w:val="1"/>
          <w:sz w:val="22"/>
          <w:szCs w:val="22"/>
        </w:rPr>
        <w:t>a</w:t>
      </w:r>
      <w:r w:rsidRPr="00EC7FD3">
        <w:rPr>
          <w:sz w:val="22"/>
          <w:szCs w:val="22"/>
        </w:rPr>
        <w:t>sady</w:t>
      </w:r>
      <w:r w:rsidRPr="00EC7FD3">
        <w:rPr>
          <w:spacing w:val="-5"/>
          <w:sz w:val="22"/>
          <w:szCs w:val="22"/>
        </w:rPr>
        <w:t xml:space="preserve"> </w:t>
      </w:r>
      <w:r w:rsidRPr="00EC7FD3">
        <w:rPr>
          <w:spacing w:val="-1"/>
          <w:sz w:val="22"/>
          <w:szCs w:val="22"/>
        </w:rPr>
        <w:t>o</w:t>
      </w:r>
      <w:r w:rsidRPr="00EC7FD3">
        <w:rPr>
          <w:spacing w:val="1"/>
          <w:sz w:val="22"/>
          <w:szCs w:val="22"/>
        </w:rPr>
        <w:t>b</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w:t>
      </w:r>
      <w:r w:rsidRPr="00EC7FD3">
        <w:rPr>
          <w:sz w:val="22"/>
          <w:szCs w:val="22"/>
        </w:rPr>
        <w:t>u</w:t>
      </w:r>
      <w:r w:rsidRPr="00EC7FD3">
        <w:rPr>
          <w:spacing w:val="-5"/>
          <w:sz w:val="22"/>
          <w:szCs w:val="22"/>
        </w:rPr>
        <w:t xml:space="preserve"> </w:t>
      </w:r>
      <w:r w:rsidRPr="00EC7FD3">
        <w:rPr>
          <w:spacing w:val="-1"/>
          <w:sz w:val="22"/>
          <w:szCs w:val="22"/>
        </w:rPr>
        <w:t>ro</w:t>
      </w:r>
      <w:r w:rsidRPr="00EC7FD3">
        <w:rPr>
          <w:spacing w:val="3"/>
          <w:sz w:val="22"/>
          <w:szCs w:val="22"/>
        </w:rPr>
        <w:t>b</w:t>
      </w:r>
      <w:r w:rsidRPr="00EC7FD3">
        <w:rPr>
          <w:spacing w:val="-1"/>
          <w:sz w:val="22"/>
          <w:szCs w:val="22"/>
        </w:rPr>
        <w:t>ó</w:t>
      </w:r>
      <w:r w:rsidRPr="00EC7FD3">
        <w:rPr>
          <w:sz w:val="22"/>
          <w:szCs w:val="22"/>
        </w:rPr>
        <w:t>t</w:t>
      </w:r>
      <w:r w:rsidRPr="00EC7FD3">
        <w:rPr>
          <w:spacing w:val="-5"/>
          <w:sz w:val="22"/>
          <w:szCs w:val="22"/>
        </w:rPr>
        <w:t xml:space="preserve"> </w:t>
      </w:r>
      <w:r w:rsidRPr="00EC7FD3">
        <w:rPr>
          <w:sz w:val="22"/>
          <w:szCs w:val="22"/>
        </w:rPr>
        <w:t>p</w:t>
      </w:r>
      <w:r w:rsidRPr="00EC7FD3">
        <w:rPr>
          <w:spacing w:val="-1"/>
          <w:sz w:val="22"/>
          <w:szCs w:val="22"/>
        </w:rPr>
        <w:t>o</w:t>
      </w:r>
      <w:r w:rsidRPr="00EC7FD3">
        <w:rPr>
          <w:spacing w:val="1"/>
          <w:sz w:val="22"/>
          <w:szCs w:val="22"/>
        </w:rPr>
        <w:t>d</w:t>
      </w:r>
      <w:r w:rsidRPr="00EC7FD3">
        <w:rPr>
          <w:sz w:val="22"/>
          <w:szCs w:val="22"/>
        </w:rPr>
        <w:t>a</w:t>
      </w:r>
      <w:r w:rsidRPr="00EC7FD3">
        <w:rPr>
          <w:spacing w:val="4"/>
          <w:sz w:val="22"/>
          <w:szCs w:val="22"/>
        </w:rPr>
        <w:t>n</w:t>
      </w:r>
      <w:r w:rsidRPr="00EC7FD3">
        <w:rPr>
          <w:sz w:val="22"/>
          <w:szCs w:val="22"/>
        </w:rPr>
        <w:t>o</w:t>
      </w:r>
      <w:r w:rsidRPr="00EC7FD3">
        <w:rPr>
          <w:spacing w:val="-8"/>
          <w:sz w:val="22"/>
          <w:szCs w:val="22"/>
        </w:rPr>
        <w:t xml:space="preserve"> </w:t>
      </w:r>
      <w:r w:rsidRPr="00EC7FD3">
        <w:rPr>
          <w:sz w:val="22"/>
          <w:szCs w:val="22"/>
        </w:rPr>
        <w:t>w</w:t>
      </w:r>
      <w:r w:rsidRPr="00EC7FD3">
        <w:rPr>
          <w:spacing w:val="-1"/>
          <w:sz w:val="22"/>
          <w:szCs w:val="22"/>
        </w:rPr>
        <w:t xml:space="preserve"> </w:t>
      </w:r>
      <w:r w:rsidRPr="00EC7FD3">
        <w:rPr>
          <w:spacing w:val="3"/>
          <w:sz w:val="22"/>
          <w:szCs w:val="22"/>
        </w:rPr>
        <w:t>D</w:t>
      </w:r>
      <w:r w:rsidRPr="00EC7FD3">
        <w:rPr>
          <w:sz w:val="22"/>
          <w:szCs w:val="22"/>
        </w:rPr>
        <w:t>M</w:t>
      </w:r>
      <w:r>
        <w:rPr>
          <w:spacing w:val="1"/>
          <w:sz w:val="22"/>
          <w:szCs w:val="22"/>
        </w:rPr>
        <w:t>.</w:t>
      </w:r>
      <w:r w:rsidRPr="00EC7FD3">
        <w:rPr>
          <w:sz w:val="22"/>
          <w:szCs w:val="22"/>
        </w:rPr>
        <w:t>0</w:t>
      </w:r>
      <w:r w:rsidRPr="00EC7FD3">
        <w:rPr>
          <w:spacing w:val="3"/>
          <w:sz w:val="22"/>
          <w:szCs w:val="22"/>
        </w:rPr>
        <w:t>0</w:t>
      </w:r>
      <w:r w:rsidRPr="00EC7FD3">
        <w:rPr>
          <w:sz w:val="22"/>
          <w:szCs w:val="22"/>
        </w:rPr>
        <w:t>.00.00</w:t>
      </w:r>
      <w:r w:rsidRPr="00EC7FD3">
        <w:rPr>
          <w:spacing w:val="-13"/>
          <w:sz w:val="22"/>
          <w:szCs w:val="22"/>
        </w:rPr>
        <w:t xml:space="preserve"> </w:t>
      </w:r>
      <w:r w:rsidRPr="00EC7FD3">
        <w:rPr>
          <w:spacing w:val="1"/>
          <w:sz w:val="22"/>
          <w:szCs w:val="22"/>
        </w:rPr>
        <w:t>„</w:t>
      </w:r>
      <w:r w:rsidRPr="00EC7FD3">
        <w:rPr>
          <w:sz w:val="22"/>
          <w:szCs w:val="22"/>
        </w:rPr>
        <w:t>Wyma</w:t>
      </w:r>
      <w:r w:rsidRPr="00EC7FD3">
        <w:rPr>
          <w:spacing w:val="1"/>
          <w:sz w:val="22"/>
          <w:szCs w:val="22"/>
        </w:rPr>
        <w:t>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3"/>
          <w:sz w:val="22"/>
          <w:szCs w:val="22"/>
        </w:rPr>
        <w:t xml:space="preserve"> </w:t>
      </w:r>
      <w:r w:rsidRPr="00EC7FD3">
        <w:rPr>
          <w:spacing w:val="-1"/>
          <w:sz w:val="22"/>
          <w:szCs w:val="22"/>
        </w:rPr>
        <w:t>o</w:t>
      </w:r>
      <w:r w:rsidRPr="00EC7FD3">
        <w:rPr>
          <w:spacing w:val="1"/>
          <w:sz w:val="22"/>
          <w:szCs w:val="22"/>
        </w:rPr>
        <w:t>gó</w:t>
      </w:r>
      <w:r w:rsidRPr="00EC7FD3">
        <w:rPr>
          <w:spacing w:val="3"/>
          <w:sz w:val="22"/>
          <w:szCs w:val="22"/>
        </w:rPr>
        <w:t>l</w:t>
      </w:r>
      <w:r w:rsidRPr="00EC7FD3">
        <w:rPr>
          <w:spacing w:val="1"/>
          <w:sz w:val="22"/>
          <w:szCs w:val="22"/>
        </w:rPr>
        <w:t>n</w:t>
      </w:r>
      <w:r w:rsidRPr="00EC7FD3">
        <w:rPr>
          <w:spacing w:val="-1"/>
          <w:sz w:val="22"/>
          <w:szCs w:val="22"/>
        </w:rPr>
        <w:t>e</w:t>
      </w:r>
      <w:r w:rsidRPr="00EC7FD3">
        <w:rPr>
          <w:sz w:val="22"/>
          <w:szCs w:val="22"/>
        </w:rPr>
        <w:t>”.</w:t>
      </w:r>
    </w:p>
    <w:p w14:paraId="50F1C440"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6602A53D" w14:textId="77777777" w:rsidR="00D5342A" w:rsidRPr="00EC7FD3" w:rsidRDefault="00D5342A" w:rsidP="00D5342A">
      <w:pPr>
        <w:widowControl w:val="0"/>
        <w:autoSpaceDE w:val="0"/>
        <w:autoSpaceDN w:val="0"/>
        <w:adjustRightInd w:val="0"/>
        <w:spacing w:before="0" w:after="0"/>
        <w:ind w:right="6149"/>
        <w:rPr>
          <w:sz w:val="22"/>
          <w:szCs w:val="22"/>
        </w:rPr>
      </w:pPr>
      <w:r w:rsidRPr="00EC7FD3">
        <w:rPr>
          <w:b/>
          <w:bCs/>
          <w:sz w:val="22"/>
          <w:szCs w:val="22"/>
        </w:rPr>
        <w:t>7.2.</w:t>
      </w:r>
      <w:r w:rsidRPr="00EC7FD3">
        <w:rPr>
          <w:b/>
          <w:bCs/>
          <w:spacing w:val="67"/>
          <w:sz w:val="22"/>
          <w:szCs w:val="22"/>
        </w:rPr>
        <w:t xml:space="preserve"> </w:t>
      </w:r>
      <w:r w:rsidRPr="00EC7FD3">
        <w:rPr>
          <w:b/>
          <w:bCs/>
          <w:sz w:val="22"/>
          <w:szCs w:val="22"/>
        </w:rPr>
        <w:t>Jed</w:t>
      </w:r>
      <w:r w:rsidRPr="00EC7FD3">
        <w:rPr>
          <w:b/>
          <w:bCs/>
          <w:spacing w:val="-1"/>
          <w:sz w:val="22"/>
          <w:szCs w:val="22"/>
        </w:rPr>
        <w:t>n</w:t>
      </w:r>
      <w:r w:rsidRPr="00EC7FD3">
        <w:rPr>
          <w:b/>
          <w:bCs/>
          <w:spacing w:val="2"/>
          <w:sz w:val="22"/>
          <w:szCs w:val="22"/>
        </w:rPr>
        <w:t>o</w:t>
      </w:r>
      <w:r w:rsidRPr="00EC7FD3">
        <w:rPr>
          <w:b/>
          <w:bCs/>
          <w:sz w:val="22"/>
          <w:szCs w:val="22"/>
        </w:rPr>
        <w:t>stka</w:t>
      </w:r>
      <w:r w:rsidRPr="00EC7FD3">
        <w:rPr>
          <w:b/>
          <w:bCs/>
          <w:spacing w:val="-10"/>
          <w:sz w:val="22"/>
          <w:szCs w:val="22"/>
        </w:rPr>
        <w:t xml:space="preserve"> </w:t>
      </w:r>
      <w:r w:rsidRPr="00EC7FD3">
        <w:rPr>
          <w:b/>
          <w:bCs/>
          <w:sz w:val="22"/>
          <w:szCs w:val="22"/>
        </w:rPr>
        <w:t>o</w:t>
      </w:r>
      <w:r w:rsidRPr="00EC7FD3">
        <w:rPr>
          <w:b/>
          <w:bCs/>
          <w:spacing w:val="2"/>
          <w:sz w:val="22"/>
          <w:szCs w:val="22"/>
        </w:rPr>
        <w:t>b</w:t>
      </w:r>
      <w:r w:rsidRPr="00EC7FD3">
        <w:rPr>
          <w:b/>
          <w:bCs/>
          <w:sz w:val="22"/>
          <w:szCs w:val="22"/>
        </w:rPr>
        <w:t>m</w:t>
      </w:r>
      <w:r w:rsidRPr="00EC7FD3">
        <w:rPr>
          <w:b/>
          <w:bCs/>
          <w:spacing w:val="2"/>
          <w:sz w:val="22"/>
          <w:szCs w:val="22"/>
        </w:rPr>
        <w:t>i</w:t>
      </w:r>
      <w:r w:rsidRPr="00EC7FD3">
        <w:rPr>
          <w:b/>
          <w:bCs/>
          <w:spacing w:val="-1"/>
          <w:sz w:val="22"/>
          <w:szCs w:val="22"/>
        </w:rPr>
        <w:t>ar</w:t>
      </w:r>
      <w:r w:rsidRPr="00EC7FD3">
        <w:rPr>
          <w:b/>
          <w:bCs/>
          <w:spacing w:val="2"/>
          <w:sz w:val="22"/>
          <w:szCs w:val="22"/>
        </w:rPr>
        <w:t>o</w:t>
      </w:r>
      <w:r w:rsidRPr="00EC7FD3">
        <w:rPr>
          <w:b/>
          <w:bCs/>
          <w:spacing w:val="1"/>
          <w:sz w:val="22"/>
          <w:szCs w:val="22"/>
        </w:rPr>
        <w:t>w</w:t>
      </w:r>
      <w:r w:rsidRPr="00EC7FD3">
        <w:rPr>
          <w:b/>
          <w:bCs/>
          <w:sz w:val="22"/>
          <w:szCs w:val="22"/>
        </w:rPr>
        <w:t>a</w:t>
      </w:r>
    </w:p>
    <w:p w14:paraId="0E8A0BC6"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60F27302" w14:textId="77777777" w:rsidR="00D5342A" w:rsidRPr="00EC7FD3" w:rsidRDefault="00D5342A" w:rsidP="00D5342A">
      <w:pPr>
        <w:widowControl w:val="0"/>
        <w:autoSpaceDE w:val="0"/>
        <w:autoSpaceDN w:val="0"/>
        <w:adjustRightInd w:val="0"/>
        <w:spacing w:before="0" w:after="0"/>
        <w:ind w:right="103"/>
        <w:rPr>
          <w:sz w:val="22"/>
          <w:szCs w:val="22"/>
        </w:rPr>
      </w:pPr>
      <w:r w:rsidRPr="00EC7FD3">
        <w:rPr>
          <w:sz w:val="22"/>
          <w:szCs w:val="22"/>
        </w:rPr>
        <w:t>Jed</w:t>
      </w:r>
      <w:r w:rsidRPr="00EC7FD3">
        <w:rPr>
          <w:spacing w:val="1"/>
          <w:sz w:val="22"/>
          <w:szCs w:val="22"/>
        </w:rPr>
        <w:t>n</w:t>
      </w:r>
      <w:r w:rsidRPr="00EC7FD3">
        <w:rPr>
          <w:spacing w:val="-1"/>
          <w:sz w:val="22"/>
          <w:szCs w:val="22"/>
        </w:rPr>
        <w:t>o</w:t>
      </w:r>
      <w:r w:rsidRPr="00EC7FD3">
        <w:rPr>
          <w:sz w:val="22"/>
          <w:szCs w:val="22"/>
        </w:rPr>
        <w:t xml:space="preserve">stką </w:t>
      </w:r>
      <w:r w:rsidRPr="00EC7FD3">
        <w:rPr>
          <w:spacing w:val="-1"/>
          <w:sz w:val="22"/>
          <w:szCs w:val="22"/>
        </w:rPr>
        <w:t>o</w:t>
      </w:r>
      <w:r w:rsidRPr="00EC7FD3">
        <w:rPr>
          <w:spacing w:val="1"/>
          <w:sz w:val="22"/>
          <w:szCs w:val="22"/>
        </w:rPr>
        <w:t>b</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w:t>
      </w:r>
      <w:r w:rsidRPr="00EC7FD3">
        <w:rPr>
          <w:spacing w:val="1"/>
          <w:sz w:val="22"/>
          <w:szCs w:val="22"/>
        </w:rPr>
        <w:t>o</w:t>
      </w:r>
      <w:r w:rsidRPr="00EC7FD3">
        <w:rPr>
          <w:sz w:val="22"/>
          <w:szCs w:val="22"/>
        </w:rPr>
        <w:t>wą</w:t>
      </w:r>
      <w:r w:rsidRPr="00EC7FD3">
        <w:rPr>
          <w:spacing w:val="10"/>
          <w:sz w:val="22"/>
          <w:szCs w:val="22"/>
        </w:rPr>
        <w:t xml:space="preserve"> </w:t>
      </w:r>
      <w:r w:rsidRPr="00EC7FD3">
        <w:rPr>
          <w:spacing w:val="1"/>
          <w:sz w:val="22"/>
          <w:szCs w:val="22"/>
        </w:rPr>
        <w:t>j</w:t>
      </w:r>
      <w:r w:rsidRPr="00EC7FD3">
        <w:rPr>
          <w:spacing w:val="-1"/>
          <w:sz w:val="22"/>
          <w:szCs w:val="22"/>
        </w:rPr>
        <w:t>e</w:t>
      </w:r>
      <w:r w:rsidRPr="00EC7FD3">
        <w:rPr>
          <w:sz w:val="22"/>
          <w:szCs w:val="22"/>
        </w:rPr>
        <w:t>st</w:t>
      </w:r>
      <w:r w:rsidRPr="00EC7FD3">
        <w:rPr>
          <w:spacing w:val="14"/>
          <w:sz w:val="22"/>
          <w:szCs w:val="22"/>
        </w:rPr>
        <w:t xml:space="preserve"> </w:t>
      </w:r>
      <w:r w:rsidRPr="00EC7FD3">
        <w:rPr>
          <w:spacing w:val="6"/>
          <w:sz w:val="22"/>
          <w:szCs w:val="22"/>
        </w:rPr>
        <w:t>m</w:t>
      </w:r>
      <w:r w:rsidRPr="00EC7FD3">
        <w:rPr>
          <w:position w:val="7"/>
          <w:sz w:val="22"/>
          <w:szCs w:val="22"/>
        </w:rPr>
        <w:t xml:space="preserve">2 </w:t>
      </w:r>
      <w:r w:rsidRPr="00EC7FD3">
        <w:rPr>
          <w:spacing w:val="1"/>
          <w:sz w:val="22"/>
          <w:szCs w:val="22"/>
        </w:rPr>
        <w:t>(</w:t>
      </w:r>
      <w:r w:rsidRPr="00EC7FD3">
        <w:rPr>
          <w:sz w:val="22"/>
          <w:szCs w:val="22"/>
        </w:rPr>
        <w:t>me</w:t>
      </w:r>
      <w:r w:rsidRPr="00EC7FD3">
        <w:rPr>
          <w:spacing w:val="3"/>
          <w:sz w:val="22"/>
          <w:szCs w:val="22"/>
        </w:rPr>
        <w:t>t</w:t>
      </w:r>
      <w:r w:rsidRPr="00EC7FD3">
        <w:rPr>
          <w:sz w:val="22"/>
          <w:szCs w:val="22"/>
        </w:rPr>
        <w:t xml:space="preserve">r </w:t>
      </w:r>
      <w:r w:rsidRPr="00EC7FD3">
        <w:rPr>
          <w:spacing w:val="13"/>
          <w:sz w:val="22"/>
          <w:szCs w:val="22"/>
        </w:rPr>
        <w:t xml:space="preserve"> </w:t>
      </w:r>
      <w:r w:rsidRPr="00EC7FD3">
        <w:rPr>
          <w:sz w:val="22"/>
          <w:szCs w:val="22"/>
        </w:rPr>
        <w:t>kwa</w:t>
      </w:r>
      <w:r w:rsidRPr="00EC7FD3">
        <w:rPr>
          <w:spacing w:val="1"/>
          <w:sz w:val="22"/>
          <w:szCs w:val="22"/>
        </w:rPr>
        <w:t>d</w:t>
      </w:r>
      <w:r w:rsidRPr="00EC7FD3">
        <w:rPr>
          <w:spacing w:val="-1"/>
          <w:sz w:val="22"/>
          <w:szCs w:val="22"/>
        </w:rPr>
        <w:t>r</w:t>
      </w:r>
      <w:r w:rsidRPr="00EC7FD3">
        <w:rPr>
          <w:spacing w:val="2"/>
          <w:sz w:val="22"/>
          <w:szCs w:val="22"/>
        </w:rPr>
        <w:t>a</w:t>
      </w:r>
      <w:r w:rsidRPr="00EC7FD3">
        <w:rPr>
          <w:spacing w:val="1"/>
          <w:sz w:val="22"/>
          <w:szCs w:val="22"/>
        </w:rPr>
        <w:t>t</w:t>
      </w:r>
      <w:r w:rsidRPr="00EC7FD3">
        <w:rPr>
          <w:spacing w:val="-1"/>
          <w:sz w:val="22"/>
          <w:szCs w:val="22"/>
        </w:rPr>
        <w:t>o</w:t>
      </w:r>
      <w:r w:rsidRPr="00EC7FD3">
        <w:rPr>
          <w:sz w:val="22"/>
          <w:szCs w:val="22"/>
        </w:rPr>
        <w:t xml:space="preserve">wy) </w:t>
      </w:r>
      <w:r w:rsidRPr="00EC7FD3">
        <w:rPr>
          <w:spacing w:val="2"/>
          <w:sz w:val="22"/>
          <w:szCs w:val="22"/>
        </w:rPr>
        <w:t>w</w:t>
      </w:r>
      <w:r w:rsidRPr="00EC7FD3">
        <w:rPr>
          <w:sz w:val="22"/>
          <w:szCs w:val="22"/>
        </w:rPr>
        <w:t>y</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w:t>
      </w:r>
      <w:r w:rsidRPr="00EC7FD3">
        <w:rPr>
          <w:spacing w:val="-1"/>
          <w:sz w:val="22"/>
          <w:szCs w:val="22"/>
        </w:rPr>
        <w:t>e</w:t>
      </w:r>
      <w:r w:rsidRPr="00EC7FD3">
        <w:rPr>
          <w:sz w:val="22"/>
          <w:szCs w:val="22"/>
        </w:rPr>
        <w:t>j w</w:t>
      </w:r>
      <w:r w:rsidRPr="00EC7FD3">
        <w:rPr>
          <w:spacing w:val="3"/>
          <w:sz w:val="22"/>
          <w:szCs w:val="22"/>
        </w:rPr>
        <w:t>a</w:t>
      </w:r>
      <w:r w:rsidRPr="00EC7FD3">
        <w:rPr>
          <w:spacing w:val="-1"/>
          <w:sz w:val="22"/>
          <w:szCs w:val="22"/>
        </w:rPr>
        <w:t>r</w:t>
      </w:r>
      <w:r w:rsidRPr="00EC7FD3">
        <w:rPr>
          <w:spacing w:val="2"/>
          <w:sz w:val="22"/>
          <w:szCs w:val="22"/>
        </w:rPr>
        <w:t>s</w:t>
      </w:r>
      <w:r w:rsidRPr="00EC7FD3">
        <w:rPr>
          <w:spacing w:val="1"/>
          <w:sz w:val="22"/>
          <w:szCs w:val="22"/>
        </w:rPr>
        <w:t>t</w:t>
      </w:r>
      <w:r w:rsidRPr="00EC7FD3">
        <w:rPr>
          <w:sz w:val="22"/>
          <w:szCs w:val="22"/>
        </w:rPr>
        <w:t xml:space="preserve">wy </w:t>
      </w:r>
      <w:r w:rsidRPr="00EC7FD3">
        <w:rPr>
          <w:spacing w:val="1"/>
          <w:sz w:val="22"/>
          <w:szCs w:val="22"/>
        </w:rPr>
        <w:t>u</w:t>
      </w:r>
      <w:r w:rsidRPr="00EC7FD3">
        <w:rPr>
          <w:spacing w:val="3"/>
          <w:sz w:val="22"/>
          <w:szCs w:val="22"/>
        </w:rPr>
        <w:t>l</w:t>
      </w:r>
      <w:r w:rsidRPr="00EC7FD3">
        <w:rPr>
          <w:spacing w:val="-1"/>
          <w:sz w:val="22"/>
          <w:szCs w:val="22"/>
        </w:rPr>
        <w:t>e</w:t>
      </w:r>
      <w:r w:rsidRPr="00EC7FD3">
        <w:rPr>
          <w:spacing w:val="1"/>
          <w:sz w:val="22"/>
          <w:szCs w:val="22"/>
        </w:rPr>
        <w:t>p</w:t>
      </w:r>
      <w:r w:rsidRPr="00EC7FD3">
        <w:rPr>
          <w:sz w:val="22"/>
          <w:szCs w:val="22"/>
        </w:rPr>
        <w:t>szon</w:t>
      </w:r>
      <w:r w:rsidRPr="00EC7FD3">
        <w:rPr>
          <w:spacing w:val="-1"/>
          <w:sz w:val="22"/>
          <w:szCs w:val="22"/>
        </w:rPr>
        <w:t>e</w:t>
      </w:r>
      <w:r w:rsidRPr="00EC7FD3">
        <w:rPr>
          <w:spacing w:val="3"/>
          <w:sz w:val="22"/>
          <w:szCs w:val="22"/>
        </w:rPr>
        <w:t>g</w:t>
      </w:r>
      <w:r w:rsidRPr="00EC7FD3">
        <w:rPr>
          <w:sz w:val="22"/>
          <w:szCs w:val="22"/>
        </w:rPr>
        <w:t>o</w:t>
      </w:r>
    </w:p>
    <w:p w14:paraId="503309E3" w14:textId="77777777" w:rsidR="00D5342A" w:rsidRPr="00EC7FD3" w:rsidRDefault="00D5342A" w:rsidP="00D5342A">
      <w:pPr>
        <w:widowControl w:val="0"/>
        <w:autoSpaceDE w:val="0"/>
        <w:autoSpaceDN w:val="0"/>
        <w:adjustRightInd w:val="0"/>
        <w:spacing w:before="37" w:after="0"/>
        <w:ind w:right="8335"/>
        <w:rPr>
          <w:sz w:val="22"/>
          <w:szCs w:val="22"/>
        </w:rPr>
      </w:pPr>
      <w:r w:rsidRPr="00EC7FD3">
        <w:rPr>
          <w:spacing w:val="1"/>
          <w:sz w:val="22"/>
          <w:szCs w:val="22"/>
        </w:rPr>
        <w:t>p</w:t>
      </w:r>
      <w:r w:rsidRPr="00EC7FD3">
        <w:rPr>
          <w:spacing w:val="-1"/>
          <w:sz w:val="22"/>
          <w:szCs w:val="22"/>
        </w:rPr>
        <w:t>o</w:t>
      </w:r>
      <w:r w:rsidRPr="00EC7FD3">
        <w:rPr>
          <w:spacing w:val="1"/>
          <w:sz w:val="22"/>
          <w:szCs w:val="22"/>
        </w:rPr>
        <w:t>dł</w:t>
      </w:r>
      <w:r w:rsidRPr="00EC7FD3">
        <w:rPr>
          <w:spacing w:val="-1"/>
          <w:sz w:val="22"/>
          <w:szCs w:val="22"/>
        </w:rPr>
        <w:t>o</w:t>
      </w:r>
      <w:r w:rsidRPr="00EC7FD3">
        <w:rPr>
          <w:spacing w:val="1"/>
          <w:sz w:val="22"/>
          <w:szCs w:val="22"/>
        </w:rPr>
        <w:t>ża</w:t>
      </w:r>
      <w:r w:rsidRPr="00EC7FD3">
        <w:rPr>
          <w:sz w:val="22"/>
          <w:szCs w:val="22"/>
        </w:rPr>
        <w:t>.</w:t>
      </w:r>
    </w:p>
    <w:p w14:paraId="510F3476" w14:textId="77777777" w:rsidR="00D5342A" w:rsidRPr="00EC7FD3" w:rsidRDefault="00D5342A" w:rsidP="00D5342A">
      <w:pPr>
        <w:widowControl w:val="0"/>
        <w:autoSpaceDE w:val="0"/>
        <w:autoSpaceDN w:val="0"/>
        <w:adjustRightInd w:val="0"/>
        <w:spacing w:before="0" w:after="0"/>
        <w:ind w:right="6840"/>
        <w:rPr>
          <w:sz w:val="22"/>
          <w:szCs w:val="22"/>
        </w:rPr>
      </w:pPr>
      <w:r w:rsidRPr="00EC7FD3">
        <w:rPr>
          <w:b/>
          <w:bCs/>
          <w:sz w:val="22"/>
          <w:szCs w:val="22"/>
        </w:rPr>
        <w:t xml:space="preserve">8.    </w:t>
      </w:r>
      <w:r w:rsidRPr="00EC7FD3">
        <w:rPr>
          <w:b/>
          <w:bCs/>
          <w:spacing w:val="10"/>
          <w:sz w:val="22"/>
          <w:szCs w:val="22"/>
        </w:rPr>
        <w:t xml:space="preserve"> </w:t>
      </w:r>
      <w:r w:rsidRPr="00EC7FD3">
        <w:rPr>
          <w:b/>
          <w:bCs/>
          <w:spacing w:val="1"/>
          <w:sz w:val="22"/>
          <w:szCs w:val="22"/>
        </w:rPr>
        <w:t>O</w:t>
      </w:r>
      <w:r w:rsidRPr="00EC7FD3">
        <w:rPr>
          <w:b/>
          <w:bCs/>
          <w:sz w:val="22"/>
          <w:szCs w:val="22"/>
        </w:rPr>
        <w:t>DB</w:t>
      </w:r>
      <w:r w:rsidRPr="00EC7FD3">
        <w:rPr>
          <w:b/>
          <w:bCs/>
          <w:spacing w:val="-1"/>
          <w:sz w:val="22"/>
          <w:szCs w:val="22"/>
        </w:rPr>
        <w:t>I</w:t>
      </w:r>
      <w:r w:rsidRPr="00EC7FD3">
        <w:rPr>
          <w:b/>
          <w:bCs/>
          <w:spacing w:val="1"/>
          <w:sz w:val="22"/>
          <w:szCs w:val="22"/>
        </w:rPr>
        <w:t>Ó</w:t>
      </w:r>
      <w:r w:rsidRPr="00EC7FD3">
        <w:rPr>
          <w:b/>
          <w:bCs/>
          <w:sz w:val="22"/>
          <w:szCs w:val="22"/>
        </w:rPr>
        <w:t>R</w:t>
      </w:r>
      <w:r w:rsidRPr="00EC7FD3">
        <w:rPr>
          <w:b/>
          <w:bCs/>
          <w:spacing w:val="-8"/>
          <w:sz w:val="22"/>
          <w:szCs w:val="22"/>
        </w:rPr>
        <w:t xml:space="preserve"> </w:t>
      </w:r>
      <w:r w:rsidRPr="00EC7FD3">
        <w:rPr>
          <w:b/>
          <w:bCs/>
          <w:sz w:val="22"/>
          <w:szCs w:val="22"/>
        </w:rPr>
        <w:t>R</w:t>
      </w:r>
      <w:r w:rsidRPr="00EC7FD3">
        <w:rPr>
          <w:b/>
          <w:bCs/>
          <w:spacing w:val="1"/>
          <w:sz w:val="22"/>
          <w:szCs w:val="22"/>
        </w:rPr>
        <w:t>O</w:t>
      </w:r>
      <w:r w:rsidRPr="00EC7FD3">
        <w:rPr>
          <w:b/>
          <w:bCs/>
          <w:sz w:val="22"/>
          <w:szCs w:val="22"/>
        </w:rPr>
        <w:t>BÓT</w:t>
      </w:r>
    </w:p>
    <w:p w14:paraId="4F5C7B64" w14:textId="77777777" w:rsidR="00D5342A" w:rsidRPr="00EC7FD3" w:rsidRDefault="00D5342A" w:rsidP="00D5342A">
      <w:pPr>
        <w:widowControl w:val="0"/>
        <w:autoSpaceDE w:val="0"/>
        <w:autoSpaceDN w:val="0"/>
        <w:adjustRightInd w:val="0"/>
        <w:spacing w:before="15" w:after="0" w:line="260" w:lineRule="exact"/>
        <w:jc w:val="left"/>
        <w:rPr>
          <w:sz w:val="22"/>
          <w:szCs w:val="22"/>
        </w:rPr>
      </w:pPr>
    </w:p>
    <w:p w14:paraId="29F69414" w14:textId="77777777" w:rsidR="00D5342A" w:rsidRPr="00EC7FD3" w:rsidRDefault="00D5342A" w:rsidP="00D5342A">
      <w:pPr>
        <w:widowControl w:val="0"/>
        <w:autoSpaceDE w:val="0"/>
        <w:autoSpaceDN w:val="0"/>
        <w:adjustRightInd w:val="0"/>
        <w:spacing w:before="0" w:after="0"/>
        <w:ind w:right="5376"/>
        <w:rPr>
          <w:sz w:val="22"/>
          <w:szCs w:val="22"/>
        </w:rPr>
      </w:pPr>
      <w:r w:rsidRPr="00EC7FD3">
        <w:rPr>
          <w:b/>
          <w:bCs/>
          <w:sz w:val="22"/>
          <w:szCs w:val="22"/>
        </w:rPr>
        <w:t>8.1.</w:t>
      </w:r>
      <w:r w:rsidRPr="00EC7FD3">
        <w:rPr>
          <w:b/>
          <w:bCs/>
          <w:spacing w:val="67"/>
          <w:sz w:val="22"/>
          <w:szCs w:val="22"/>
        </w:rPr>
        <w:t xml:space="preserve"> </w:t>
      </w:r>
      <w:r w:rsidRPr="00EC7FD3">
        <w:rPr>
          <w:b/>
          <w:bCs/>
          <w:spacing w:val="1"/>
          <w:sz w:val="22"/>
          <w:szCs w:val="22"/>
        </w:rPr>
        <w:t>O</w:t>
      </w:r>
      <w:r w:rsidRPr="00EC7FD3">
        <w:rPr>
          <w:b/>
          <w:bCs/>
          <w:sz w:val="22"/>
          <w:szCs w:val="22"/>
        </w:rPr>
        <w:t>gó</w:t>
      </w:r>
      <w:r w:rsidRPr="00EC7FD3">
        <w:rPr>
          <w:b/>
          <w:bCs/>
          <w:spacing w:val="-1"/>
          <w:sz w:val="22"/>
          <w:szCs w:val="22"/>
        </w:rPr>
        <w:t>l</w:t>
      </w:r>
      <w:r w:rsidRPr="00EC7FD3">
        <w:rPr>
          <w:b/>
          <w:bCs/>
          <w:spacing w:val="2"/>
          <w:sz w:val="22"/>
          <w:szCs w:val="22"/>
        </w:rPr>
        <w:t>n</w:t>
      </w:r>
      <w:r w:rsidRPr="00EC7FD3">
        <w:rPr>
          <w:b/>
          <w:bCs/>
          <w:sz w:val="22"/>
          <w:szCs w:val="22"/>
        </w:rPr>
        <w:t>e</w:t>
      </w:r>
      <w:r w:rsidRPr="00EC7FD3">
        <w:rPr>
          <w:b/>
          <w:bCs/>
          <w:spacing w:val="-9"/>
          <w:sz w:val="22"/>
          <w:szCs w:val="22"/>
        </w:rPr>
        <w:t xml:space="preserve"> </w:t>
      </w:r>
      <w:r w:rsidRPr="00EC7FD3">
        <w:rPr>
          <w:b/>
          <w:bCs/>
          <w:spacing w:val="1"/>
          <w:sz w:val="22"/>
          <w:szCs w:val="22"/>
        </w:rPr>
        <w:t>za</w:t>
      </w:r>
      <w:r w:rsidRPr="00EC7FD3">
        <w:rPr>
          <w:b/>
          <w:bCs/>
          <w:spacing w:val="2"/>
          <w:sz w:val="22"/>
          <w:szCs w:val="22"/>
        </w:rPr>
        <w:t>s</w:t>
      </w:r>
      <w:r w:rsidRPr="00EC7FD3">
        <w:rPr>
          <w:b/>
          <w:bCs/>
          <w:spacing w:val="-1"/>
          <w:sz w:val="22"/>
          <w:szCs w:val="22"/>
        </w:rPr>
        <w:t>a</w:t>
      </w:r>
      <w:r w:rsidRPr="00EC7FD3">
        <w:rPr>
          <w:b/>
          <w:bCs/>
          <w:sz w:val="22"/>
          <w:szCs w:val="22"/>
        </w:rPr>
        <w:t>dy</w:t>
      </w:r>
      <w:r w:rsidRPr="00EC7FD3">
        <w:rPr>
          <w:b/>
          <w:bCs/>
          <w:spacing w:val="-7"/>
          <w:sz w:val="22"/>
          <w:szCs w:val="22"/>
        </w:rPr>
        <w:t xml:space="preserve"> </w:t>
      </w:r>
      <w:r w:rsidRPr="00EC7FD3">
        <w:rPr>
          <w:b/>
          <w:bCs/>
          <w:spacing w:val="1"/>
          <w:sz w:val="22"/>
          <w:szCs w:val="22"/>
        </w:rPr>
        <w:t>o</w:t>
      </w:r>
      <w:r w:rsidRPr="00EC7FD3">
        <w:rPr>
          <w:b/>
          <w:bCs/>
          <w:sz w:val="22"/>
          <w:szCs w:val="22"/>
        </w:rPr>
        <w:t>d</w:t>
      </w:r>
      <w:r w:rsidRPr="00EC7FD3">
        <w:rPr>
          <w:b/>
          <w:bCs/>
          <w:spacing w:val="2"/>
          <w:sz w:val="22"/>
          <w:szCs w:val="22"/>
        </w:rPr>
        <w:t>b</w:t>
      </w:r>
      <w:r w:rsidRPr="00EC7FD3">
        <w:rPr>
          <w:b/>
          <w:bCs/>
          <w:spacing w:val="-1"/>
          <w:sz w:val="22"/>
          <w:szCs w:val="22"/>
        </w:rPr>
        <w:t>i</w:t>
      </w:r>
      <w:r w:rsidRPr="00EC7FD3">
        <w:rPr>
          <w:b/>
          <w:bCs/>
          <w:spacing w:val="1"/>
          <w:sz w:val="22"/>
          <w:szCs w:val="22"/>
        </w:rPr>
        <w:t>o</w:t>
      </w:r>
      <w:r w:rsidRPr="00EC7FD3">
        <w:rPr>
          <w:b/>
          <w:bCs/>
          <w:spacing w:val="2"/>
          <w:sz w:val="22"/>
          <w:szCs w:val="22"/>
        </w:rPr>
        <w:t>r</w:t>
      </w:r>
      <w:r w:rsidRPr="00EC7FD3">
        <w:rPr>
          <w:b/>
          <w:bCs/>
          <w:sz w:val="22"/>
          <w:szCs w:val="22"/>
        </w:rPr>
        <w:t>u</w:t>
      </w:r>
      <w:r w:rsidRPr="00EC7FD3">
        <w:rPr>
          <w:b/>
          <w:bCs/>
          <w:spacing w:val="-10"/>
          <w:sz w:val="22"/>
          <w:szCs w:val="22"/>
        </w:rPr>
        <w:t xml:space="preserve"> </w:t>
      </w:r>
      <w:r w:rsidRPr="00EC7FD3">
        <w:rPr>
          <w:b/>
          <w:bCs/>
          <w:spacing w:val="-1"/>
          <w:sz w:val="22"/>
          <w:szCs w:val="22"/>
        </w:rPr>
        <w:t>r</w:t>
      </w:r>
      <w:r w:rsidRPr="00EC7FD3">
        <w:rPr>
          <w:b/>
          <w:bCs/>
          <w:spacing w:val="2"/>
          <w:sz w:val="22"/>
          <w:szCs w:val="22"/>
        </w:rPr>
        <w:t>o</w:t>
      </w:r>
      <w:r w:rsidRPr="00EC7FD3">
        <w:rPr>
          <w:b/>
          <w:bCs/>
          <w:sz w:val="22"/>
          <w:szCs w:val="22"/>
        </w:rPr>
        <w:t>bót</w:t>
      </w:r>
    </w:p>
    <w:p w14:paraId="739B9A8E"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33852AE1" w14:textId="77777777" w:rsidR="00D5342A" w:rsidRPr="00EC7FD3" w:rsidRDefault="00D5342A" w:rsidP="00D5342A">
      <w:pPr>
        <w:widowControl w:val="0"/>
        <w:autoSpaceDE w:val="0"/>
        <w:autoSpaceDN w:val="0"/>
        <w:adjustRightInd w:val="0"/>
        <w:spacing w:before="0" w:after="0"/>
        <w:ind w:right="1513"/>
        <w:rPr>
          <w:sz w:val="22"/>
          <w:szCs w:val="22"/>
        </w:rPr>
      </w:pPr>
      <w:r w:rsidRPr="00EC7FD3">
        <w:rPr>
          <w:spacing w:val="-1"/>
          <w:sz w:val="22"/>
          <w:szCs w:val="22"/>
        </w:rPr>
        <w:t>O</w:t>
      </w:r>
      <w:r w:rsidRPr="00EC7FD3">
        <w:rPr>
          <w:spacing w:val="1"/>
          <w:sz w:val="22"/>
          <w:szCs w:val="22"/>
        </w:rPr>
        <w:t>g</w:t>
      </w:r>
      <w:r w:rsidRPr="00EC7FD3">
        <w:rPr>
          <w:spacing w:val="-1"/>
          <w:sz w:val="22"/>
          <w:szCs w:val="22"/>
        </w:rPr>
        <w:t>ó</w:t>
      </w:r>
      <w:r w:rsidRPr="00EC7FD3">
        <w:rPr>
          <w:spacing w:val="3"/>
          <w:sz w:val="22"/>
          <w:szCs w:val="22"/>
        </w:rPr>
        <w:t>l</w:t>
      </w:r>
      <w:r w:rsidRPr="00EC7FD3">
        <w:rPr>
          <w:spacing w:val="1"/>
          <w:sz w:val="22"/>
          <w:szCs w:val="22"/>
        </w:rPr>
        <w:t>n</w:t>
      </w:r>
      <w:r w:rsidRPr="00EC7FD3">
        <w:rPr>
          <w:sz w:val="22"/>
          <w:szCs w:val="22"/>
        </w:rPr>
        <w:t>e</w:t>
      </w:r>
      <w:r w:rsidRPr="00EC7FD3">
        <w:rPr>
          <w:spacing w:val="-9"/>
          <w:sz w:val="22"/>
          <w:szCs w:val="22"/>
        </w:rPr>
        <w:t xml:space="preserve"> </w:t>
      </w:r>
      <w:r w:rsidRPr="00EC7FD3">
        <w:rPr>
          <w:sz w:val="22"/>
          <w:szCs w:val="22"/>
        </w:rPr>
        <w:t>z</w:t>
      </w:r>
      <w:r w:rsidRPr="00EC7FD3">
        <w:rPr>
          <w:spacing w:val="1"/>
          <w:sz w:val="22"/>
          <w:szCs w:val="22"/>
        </w:rPr>
        <w:t>a</w:t>
      </w:r>
      <w:r w:rsidRPr="00EC7FD3">
        <w:rPr>
          <w:sz w:val="22"/>
          <w:szCs w:val="22"/>
        </w:rPr>
        <w:t>sady</w:t>
      </w:r>
      <w:r w:rsidRPr="00EC7FD3">
        <w:rPr>
          <w:spacing w:val="-5"/>
          <w:sz w:val="22"/>
          <w:szCs w:val="22"/>
        </w:rPr>
        <w:t xml:space="preserve"> </w:t>
      </w:r>
      <w:r w:rsidRPr="00EC7FD3">
        <w:rPr>
          <w:spacing w:val="-1"/>
          <w:sz w:val="22"/>
          <w:szCs w:val="22"/>
        </w:rPr>
        <w:t>o</w:t>
      </w:r>
      <w:r w:rsidRPr="00EC7FD3">
        <w:rPr>
          <w:spacing w:val="1"/>
          <w:sz w:val="22"/>
          <w:szCs w:val="22"/>
        </w:rPr>
        <w:t>db</w:t>
      </w:r>
      <w:r w:rsidRPr="00EC7FD3">
        <w:rPr>
          <w:spacing w:val="3"/>
          <w:sz w:val="22"/>
          <w:szCs w:val="22"/>
        </w:rPr>
        <w:t>i</w:t>
      </w:r>
      <w:r w:rsidRPr="00EC7FD3">
        <w:rPr>
          <w:spacing w:val="-1"/>
          <w:sz w:val="22"/>
          <w:szCs w:val="22"/>
        </w:rPr>
        <w:t>or</w:t>
      </w:r>
      <w:r w:rsidRPr="00EC7FD3">
        <w:rPr>
          <w:sz w:val="22"/>
          <w:szCs w:val="22"/>
        </w:rPr>
        <w:t>u</w:t>
      </w:r>
      <w:r w:rsidRPr="00EC7FD3">
        <w:rPr>
          <w:spacing w:val="-5"/>
          <w:sz w:val="22"/>
          <w:szCs w:val="22"/>
        </w:rPr>
        <w:t xml:space="preserve"> </w:t>
      </w:r>
      <w:r w:rsidRPr="00EC7FD3">
        <w:rPr>
          <w:spacing w:val="1"/>
          <w:sz w:val="22"/>
          <w:szCs w:val="22"/>
        </w:rPr>
        <w:t>r</w:t>
      </w:r>
      <w:r w:rsidRPr="00EC7FD3">
        <w:rPr>
          <w:spacing w:val="-1"/>
          <w:sz w:val="22"/>
          <w:szCs w:val="22"/>
        </w:rPr>
        <w:t>o</w:t>
      </w:r>
      <w:r w:rsidRPr="00EC7FD3">
        <w:rPr>
          <w:spacing w:val="1"/>
          <w:sz w:val="22"/>
          <w:szCs w:val="22"/>
        </w:rPr>
        <w:t>b</w:t>
      </w:r>
      <w:r w:rsidRPr="00EC7FD3">
        <w:rPr>
          <w:spacing w:val="-1"/>
          <w:sz w:val="22"/>
          <w:szCs w:val="22"/>
        </w:rPr>
        <w:t>ó</w:t>
      </w:r>
      <w:r w:rsidRPr="00EC7FD3">
        <w:rPr>
          <w:sz w:val="22"/>
          <w:szCs w:val="22"/>
        </w:rPr>
        <w:t>t</w:t>
      </w:r>
      <w:r w:rsidRPr="00EC7FD3">
        <w:rPr>
          <w:spacing w:val="-5"/>
          <w:sz w:val="22"/>
          <w:szCs w:val="22"/>
        </w:rPr>
        <w:t xml:space="preserve"> </w:t>
      </w:r>
      <w:r w:rsidRPr="00EC7FD3">
        <w:rPr>
          <w:spacing w:val="2"/>
          <w:sz w:val="22"/>
          <w:szCs w:val="22"/>
        </w:rPr>
        <w:t>p</w:t>
      </w:r>
      <w:r w:rsidRPr="00EC7FD3">
        <w:rPr>
          <w:spacing w:val="-1"/>
          <w:sz w:val="22"/>
          <w:szCs w:val="22"/>
        </w:rPr>
        <w:t>o</w:t>
      </w:r>
      <w:r w:rsidRPr="00EC7FD3">
        <w:rPr>
          <w:spacing w:val="1"/>
          <w:sz w:val="22"/>
          <w:szCs w:val="22"/>
        </w:rPr>
        <w:t>d</w:t>
      </w:r>
      <w:r w:rsidRPr="00EC7FD3">
        <w:rPr>
          <w:sz w:val="22"/>
          <w:szCs w:val="22"/>
        </w:rPr>
        <w:t>a</w:t>
      </w:r>
      <w:r w:rsidRPr="00EC7FD3">
        <w:rPr>
          <w:spacing w:val="1"/>
          <w:sz w:val="22"/>
          <w:szCs w:val="22"/>
        </w:rPr>
        <w:t>n</w:t>
      </w:r>
      <w:r w:rsidRPr="00EC7FD3">
        <w:rPr>
          <w:sz w:val="22"/>
          <w:szCs w:val="22"/>
        </w:rPr>
        <w:t>o</w:t>
      </w:r>
      <w:r w:rsidRPr="00EC7FD3">
        <w:rPr>
          <w:spacing w:val="-3"/>
          <w:sz w:val="22"/>
          <w:szCs w:val="22"/>
        </w:rPr>
        <w:t xml:space="preserve"> </w:t>
      </w:r>
      <w:r w:rsidRPr="00EC7FD3">
        <w:rPr>
          <w:sz w:val="22"/>
          <w:szCs w:val="22"/>
        </w:rPr>
        <w:t>w</w:t>
      </w:r>
      <w:r w:rsidRPr="00EC7FD3">
        <w:rPr>
          <w:spacing w:val="-2"/>
          <w:sz w:val="22"/>
          <w:szCs w:val="22"/>
        </w:rPr>
        <w:t xml:space="preserve"> </w:t>
      </w:r>
      <w:r>
        <w:rPr>
          <w:sz w:val="22"/>
          <w:szCs w:val="22"/>
        </w:rPr>
        <w:t>DM.</w:t>
      </w:r>
      <w:r w:rsidRPr="00EC7FD3">
        <w:rPr>
          <w:sz w:val="22"/>
          <w:szCs w:val="22"/>
        </w:rPr>
        <w:t>M</w:t>
      </w:r>
      <w:r w:rsidRPr="00EC7FD3">
        <w:rPr>
          <w:spacing w:val="1"/>
          <w:sz w:val="22"/>
          <w:szCs w:val="22"/>
        </w:rPr>
        <w:t>-</w:t>
      </w:r>
      <w:r w:rsidRPr="00EC7FD3">
        <w:rPr>
          <w:sz w:val="22"/>
          <w:szCs w:val="22"/>
        </w:rPr>
        <w:t>0</w:t>
      </w:r>
      <w:r w:rsidRPr="00EC7FD3">
        <w:rPr>
          <w:spacing w:val="1"/>
          <w:sz w:val="22"/>
          <w:szCs w:val="22"/>
        </w:rPr>
        <w:t>0</w:t>
      </w:r>
      <w:r w:rsidRPr="00EC7FD3">
        <w:rPr>
          <w:spacing w:val="2"/>
          <w:sz w:val="22"/>
          <w:szCs w:val="22"/>
        </w:rPr>
        <w:t>.</w:t>
      </w:r>
      <w:r w:rsidRPr="00EC7FD3">
        <w:rPr>
          <w:sz w:val="22"/>
          <w:szCs w:val="22"/>
        </w:rPr>
        <w:t>0</w:t>
      </w:r>
      <w:r w:rsidRPr="00EC7FD3">
        <w:rPr>
          <w:spacing w:val="1"/>
          <w:sz w:val="22"/>
          <w:szCs w:val="22"/>
        </w:rPr>
        <w:t>0</w:t>
      </w:r>
      <w:r w:rsidRPr="00EC7FD3">
        <w:rPr>
          <w:sz w:val="22"/>
          <w:szCs w:val="22"/>
        </w:rPr>
        <w:t>.00</w:t>
      </w:r>
      <w:r w:rsidRPr="00EC7FD3">
        <w:rPr>
          <w:spacing w:val="-14"/>
          <w:sz w:val="22"/>
          <w:szCs w:val="22"/>
        </w:rPr>
        <w:t xml:space="preserve"> </w:t>
      </w:r>
      <w:r w:rsidRPr="00EC7FD3">
        <w:rPr>
          <w:sz w:val="22"/>
          <w:szCs w:val="22"/>
        </w:rPr>
        <w:t>„</w:t>
      </w:r>
      <w:r w:rsidRPr="00EC7FD3">
        <w:rPr>
          <w:spacing w:val="2"/>
          <w:sz w:val="22"/>
          <w:szCs w:val="22"/>
        </w:rPr>
        <w:t>W</w:t>
      </w:r>
      <w:r w:rsidRPr="00EC7FD3">
        <w:rPr>
          <w:sz w:val="22"/>
          <w:szCs w:val="22"/>
        </w:rPr>
        <w:t>yma</w:t>
      </w:r>
      <w:r w:rsidRPr="00EC7FD3">
        <w:rPr>
          <w:spacing w:val="1"/>
          <w:sz w:val="22"/>
          <w:szCs w:val="22"/>
        </w:rPr>
        <w:t>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3"/>
          <w:sz w:val="22"/>
          <w:szCs w:val="22"/>
        </w:rPr>
        <w:t xml:space="preserve"> </w:t>
      </w:r>
      <w:r w:rsidRPr="00EC7FD3">
        <w:rPr>
          <w:spacing w:val="-1"/>
          <w:sz w:val="22"/>
          <w:szCs w:val="22"/>
        </w:rPr>
        <w:t>o</w:t>
      </w:r>
      <w:r w:rsidRPr="00EC7FD3">
        <w:rPr>
          <w:spacing w:val="1"/>
          <w:sz w:val="22"/>
          <w:szCs w:val="22"/>
        </w:rPr>
        <w:t>g</w:t>
      </w:r>
      <w:r w:rsidRPr="00EC7FD3">
        <w:rPr>
          <w:spacing w:val="-1"/>
          <w:sz w:val="22"/>
          <w:szCs w:val="22"/>
        </w:rPr>
        <w:t>ó</w:t>
      </w:r>
      <w:r w:rsidRPr="00EC7FD3">
        <w:rPr>
          <w:spacing w:val="3"/>
          <w:sz w:val="22"/>
          <w:szCs w:val="22"/>
        </w:rPr>
        <w:t>l</w:t>
      </w:r>
      <w:r w:rsidRPr="00EC7FD3">
        <w:rPr>
          <w:spacing w:val="1"/>
          <w:sz w:val="22"/>
          <w:szCs w:val="22"/>
        </w:rPr>
        <w:t>n</w:t>
      </w:r>
      <w:r w:rsidRPr="00EC7FD3">
        <w:rPr>
          <w:spacing w:val="-1"/>
          <w:sz w:val="22"/>
          <w:szCs w:val="22"/>
        </w:rPr>
        <w:t>e</w:t>
      </w:r>
      <w:r w:rsidRPr="00EC7FD3">
        <w:rPr>
          <w:spacing w:val="2"/>
          <w:sz w:val="22"/>
          <w:szCs w:val="22"/>
        </w:rPr>
        <w:t>”</w:t>
      </w:r>
      <w:r w:rsidRPr="00EC7FD3">
        <w:rPr>
          <w:sz w:val="22"/>
          <w:szCs w:val="22"/>
        </w:rPr>
        <w:t>.</w:t>
      </w:r>
    </w:p>
    <w:p w14:paraId="16CAC5CB"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7C12BE3B" w14:textId="77777777" w:rsidR="00D5342A" w:rsidRPr="00EC7FD3" w:rsidRDefault="00D5342A" w:rsidP="00D5342A">
      <w:pPr>
        <w:widowControl w:val="0"/>
        <w:autoSpaceDE w:val="0"/>
        <w:autoSpaceDN w:val="0"/>
        <w:adjustRightInd w:val="0"/>
        <w:spacing w:before="0" w:after="0" w:line="276" w:lineRule="auto"/>
        <w:ind w:right="102"/>
        <w:rPr>
          <w:sz w:val="22"/>
          <w:szCs w:val="22"/>
        </w:rPr>
      </w:pPr>
      <w:r w:rsidRPr="00EC7FD3">
        <w:rPr>
          <w:spacing w:val="1"/>
          <w:sz w:val="22"/>
          <w:szCs w:val="22"/>
        </w:rPr>
        <w:t>R</w:t>
      </w:r>
      <w:r w:rsidRPr="00EC7FD3">
        <w:rPr>
          <w:spacing w:val="-1"/>
          <w:sz w:val="22"/>
          <w:szCs w:val="22"/>
        </w:rPr>
        <w:t>o</w:t>
      </w:r>
      <w:r w:rsidRPr="00EC7FD3">
        <w:rPr>
          <w:spacing w:val="1"/>
          <w:sz w:val="22"/>
          <w:szCs w:val="22"/>
        </w:rPr>
        <w:t>b</w:t>
      </w:r>
      <w:r w:rsidRPr="00EC7FD3">
        <w:rPr>
          <w:spacing w:val="-1"/>
          <w:sz w:val="22"/>
          <w:szCs w:val="22"/>
        </w:rPr>
        <w:t>o</w:t>
      </w:r>
      <w:r w:rsidRPr="00EC7FD3">
        <w:rPr>
          <w:spacing w:val="1"/>
          <w:sz w:val="22"/>
          <w:szCs w:val="22"/>
        </w:rPr>
        <w:t>t</w:t>
      </w:r>
      <w:r w:rsidRPr="00EC7FD3">
        <w:rPr>
          <w:sz w:val="22"/>
          <w:szCs w:val="22"/>
        </w:rPr>
        <w:t>y</w:t>
      </w:r>
      <w:r w:rsidRPr="00EC7FD3">
        <w:rPr>
          <w:spacing w:val="6"/>
          <w:sz w:val="22"/>
          <w:szCs w:val="22"/>
        </w:rPr>
        <w:t xml:space="preserve"> </w:t>
      </w:r>
      <w:r w:rsidRPr="00EC7FD3">
        <w:rPr>
          <w:spacing w:val="1"/>
          <w:sz w:val="22"/>
          <w:szCs w:val="22"/>
        </w:rPr>
        <w:t>uzn</w:t>
      </w:r>
      <w:r w:rsidRPr="00EC7FD3">
        <w:rPr>
          <w:sz w:val="22"/>
          <w:szCs w:val="22"/>
        </w:rPr>
        <w:t>a</w:t>
      </w:r>
      <w:r w:rsidRPr="00EC7FD3">
        <w:rPr>
          <w:spacing w:val="1"/>
          <w:sz w:val="22"/>
          <w:szCs w:val="22"/>
        </w:rPr>
        <w:t>j</w:t>
      </w:r>
      <w:r w:rsidRPr="00EC7FD3">
        <w:rPr>
          <w:sz w:val="22"/>
          <w:szCs w:val="22"/>
        </w:rPr>
        <w:t>e</w:t>
      </w:r>
      <w:r w:rsidRPr="00EC7FD3">
        <w:rPr>
          <w:spacing w:val="4"/>
          <w:sz w:val="22"/>
          <w:szCs w:val="22"/>
        </w:rPr>
        <w:t xml:space="preserve"> </w:t>
      </w:r>
      <w:r w:rsidRPr="00EC7FD3">
        <w:rPr>
          <w:sz w:val="22"/>
          <w:szCs w:val="22"/>
        </w:rPr>
        <w:t>s</w:t>
      </w:r>
      <w:r w:rsidRPr="00EC7FD3">
        <w:rPr>
          <w:spacing w:val="3"/>
          <w:sz w:val="22"/>
          <w:szCs w:val="22"/>
        </w:rPr>
        <w:t>i</w:t>
      </w:r>
      <w:r w:rsidRPr="00EC7FD3">
        <w:rPr>
          <w:sz w:val="22"/>
          <w:szCs w:val="22"/>
        </w:rPr>
        <w:t>ę</w:t>
      </w:r>
      <w:r w:rsidRPr="00EC7FD3">
        <w:rPr>
          <w:spacing w:val="8"/>
          <w:sz w:val="22"/>
          <w:szCs w:val="22"/>
        </w:rPr>
        <w:t xml:space="preserve"> </w:t>
      </w:r>
      <w:r w:rsidRPr="00EC7FD3">
        <w:rPr>
          <w:spacing w:val="1"/>
          <w:sz w:val="22"/>
          <w:szCs w:val="22"/>
        </w:rPr>
        <w:t>z</w:t>
      </w:r>
      <w:r w:rsidRPr="00EC7FD3">
        <w:rPr>
          <w:sz w:val="22"/>
          <w:szCs w:val="22"/>
        </w:rPr>
        <w:t>a</w:t>
      </w:r>
      <w:r w:rsidRPr="00EC7FD3">
        <w:rPr>
          <w:spacing w:val="12"/>
          <w:sz w:val="22"/>
          <w:szCs w:val="22"/>
        </w:rPr>
        <w:t xml:space="preserve"> </w:t>
      </w:r>
      <w:r w:rsidRPr="00EC7FD3">
        <w:rPr>
          <w:sz w:val="22"/>
          <w:szCs w:val="22"/>
        </w:rPr>
        <w:t>wyk</w:t>
      </w:r>
      <w:r w:rsidRPr="00EC7FD3">
        <w:rPr>
          <w:spacing w:val="-1"/>
          <w:sz w:val="22"/>
          <w:szCs w:val="22"/>
        </w:rPr>
        <w:t>o</w:t>
      </w:r>
      <w:r w:rsidRPr="00EC7FD3">
        <w:rPr>
          <w:spacing w:val="1"/>
          <w:sz w:val="22"/>
          <w:szCs w:val="22"/>
        </w:rPr>
        <w:t>n</w:t>
      </w:r>
      <w:r w:rsidRPr="00EC7FD3">
        <w:rPr>
          <w:sz w:val="22"/>
          <w:szCs w:val="22"/>
        </w:rPr>
        <w:t>a</w:t>
      </w:r>
      <w:r w:rsidRPr="00EC7FD3">
        <w:rPr>
          <w:spacing w:val="4"/>
          <w:sz w:val="22"/>
          <w:szCs w:val="22"/>
        </w:rPr>
        <w:t>n</w:t>
      </w:r>
      <w:r w:rsidRPr="00EC7FD3">
        <w:rPr>
          <w:sz w:val="22"/>
          <w:szCs w:val="22"/>
        </w:rPr>
        <w:t xml:space="preserve">e </w:t>
      </w:r>
      <w:r w:rsidRPr="00EC7FD3">
        <w:rPr>
          <w:spacing w:val="1"/>
          <w:sz w:val="22"/>
          <w:szCs w:val="22"/>
        </w:rPr>
        <w:t>zg</w:t>
      </w:r>
      <w:r w:rsidRPr="00EC7FD3">
        <w:rPr>
          <w:spacing w:val="-1"/>
          <w:sz w:val="22"/>
          <w:szCs w:val="22"/>
        </w:rPr>
        <w:t>o</w:t>
      </w:r>
      <w:r w:rsidRPr="00EC7FD3">
        <w:rPr>
          <w:spacing w:val="1"/>
          <w:sz w:val="22"/>
          <w:szCs w:val="22"/>
        </w:rPr>
        <w:t>dn</w:t>
      </w:r>
      <w:r w:rsidRPr="00EC7FD3">
        <w:rPr>
          <w:spacing w:val="3"/>
          <w:sz w:val="22"/>
          <w:szCs w:val="22"/>
        </w:rPr>
        <w:t>i</w:t>
      </w:r>
      <w:r w:rsidRPr="00EC7FD3">
        <w:rPr>
          <w:sz w:val="22"/>
          <w:szCs w:val="22"/>
        </w:rPr>
        <w:t>e</w:t>
      </w:r>
      <w:r w:rsidRPr="00EC7FD3">
        <w:rPr>
          <w:spacing w:val="2"/>
          <w:sz w:val="22"/>
          <w:szCs w:val="22"/>
        </w:rPr>
        <w:t xml:space="preserve"> </w:t>
      </w:r>
      <w:r w:rsidRPr="00EC7FD3">
        <w:rPr>
          <w:sz w:val="22"/>
          <w:szCs w:val="22"/>
        </w:rPr>
        <w:t>z</w:t>
      </w:r>
      <w:r w:rsidRPr="00EC7FD3">
        <w:rPr>
          <w:spacing w:val="11"/>
          <w:sz w:val="22"/>
          <w:szCs w:val="22"/>
        </w:rPr>
        <w:t xml:space="preserve"> </w:t>
      </w:r>
      <w:r w:rsidRPr="00EC7FD3">
        <w:rPr>
          <w:spacing w:val="2"/>
          <w:sz w:val="22"/>
          <w:szCs w:val="22"/>
        </w:rPr>
        <w:t>D</w:t>
      </w:r>
      <w:r w:rsidRPr="00EC7FD3">
        <w:rPr>
          <w:spacing w:val="-1"/>
          <w:sz w:val="22"/>
          <w:szCs w:val="22"/>
        </w:rPr>
        <w:t>o</w:t>
      </w:r>
      <w:r w:rsidRPr="00EC7FD3">
        <w:rPr>
          <w:sz w:val="22"/>
          <w:szCs w:val="22"/>
        </w:rPr>
        <w:t>k</w:t>
      </w:r>
      <w:r w:rsidRPr="00EC7FD3">
        <w:rPr>
          <w:spacing w:val="1"/>
          <w:sz w:val="22"/>
          <w:szCs w:val="22"/>
        </w:rPr>
        <w:t>u</w:t>
      </w:r>
      <w:r w:rsidRPr="00EC7FD3">
        <w:rPr>
          <w:sz w:val="22"/>
          <w:szCs w:val="22"/>
        </w:rPr>
        <w:t>men</w:t>
      </w:r>
      <w:r w:rsidRPr="00EC7FD3">
        <w:rPr>
          <w:spacing w:val="1"/>
          <w:sz w:val="22"/>
          <w:szCs w:val="22"/>
        </w:rPr>
        <w:t>t</w:t>
      </w:r>
      <w:r w:rsidRPr="00EC7FD3">
        <w:rPr>
          <w:sz w:val="22"/>
          <w:szCs w:val="22"/>
        </w:rPr>
        <w:t>ac</w:t>
      </w:r>
      <w:r w:rsidRPr="00EC7FD3">
        <w:rPr>
          <w:spacing w:val="1"/>
          <w:sz w:val="22"/>
          <w:szCs w:val="22"/>
        </w:rPr>
        <w:t>j</w:t>
      </w:r>
      <w:r w:rsidRPr="00EC7FD3">
        <w:rPr>
          <w:sz w:val="22"/>
          <w:szCs w:val="22"/>
        </w:rPr>
        <w:t>ą P</w:t>
      </w:r>
      <w:r w:rsidRPr="00EC7FD3">
        <w:rPr>
          <w:spacing w:val="1"/>
          <w:sz w:val="22"/>
          <w:szCs w:val="22"/>
        </w:rPr>
        <w:t>r</w:t>
      </w:r>
      <w:r w:rsidRPr="00EC7FD3">
        <w:rPr>
          <w:spacing w:val="-1"/>
          <w:sz w:val="22"/>
          <w:szCs w:val="22"/>
        </w:rPr>
        <w:t>o</w:t>
      </w:r>
      <w:r w:rsidRPr="00EC7FD3">
        <w:rPr>
          <w:spacing w:val="1"/>
          <w:sz w:val="22"/>
          <w:szCs w:val="22"/>
        </w:rPr>
        <w:t>je</w:t>
      </w:r>
      <w:r w:rsidRPr="00EC7FD3">
        <w:rPr>
          <w:sz w:val="22"/>
          <w:szCs w:val="22"/>
        </w:rPr>
        <w:t>kto</w:t>
      </w:r>
      <w:r w:rsidRPr="00EC7FD3">
        <w:rPr>
          <w:spacing w:val="2"/>
          <w:sz w:val="22"/>
          <w:szCs w:val="22"/>
        </w:rPr>
        <w:t>w</w:t>
      </w:r>
      <w:r w:rsidRPr="00EC7FD3">
        <w:rPr>
          <w:sz w:val="22"/>
          <w:szCs w:val="22"/>
        </w:rPr>
        <w:t>ą</w:t>
      </w:r>
      <w:r w:rsidRPr="00EC7FD3">
        <w:rPr>
          <w:spacing w:val="1"/>
          <w:sz w:val="22"/>
          <w:szCs w:val="22"/>
        </w:rPr>
        <w:t xml:space="preserve"> </w:t>
      </w:r>
      <w:r w:rsidRPr="00EC7FD3">
        <w:rPr>
          <w:sz w:val="22"/>
          <w:szCs w:val="22"/>
        </w:rPr>
        <w:t>i</w:t>
      </w:r>
      <w:r w:rsidRPr="00EC7FD3">
        <w:rPr>
          <w:spacing w:val="14"/>
          <w:sz w:val="22"/>
          <w:szCs w:val="22"/>
        </w:rPr>
        <w:t xml:space="preserve"> </w:t>
      </w:r>
      <w:proofErr w:type="spellStart"/>
      <w:r>
        <w:rPr>
          <w:sz w:val="22"/>
          <w:szCs w:val="22"/>
        </w:rPr>
        <w:t>STWiORB</w:t>
      </w:r>
      <w:proofErr w:type="spellEnd"/>
      <w:r w:rsidRPr="00EC7FD3">
        <w:rPr>
          <w:sz w:val="22"/>
          <w:szCs w:val="22"/>
        </w:rPr>
        <w:t>,</w:t>
      </w:r>
      <w:r w:rsidRPr="00EC7FD3">
        <w:rPr>
          <w:spacing w:val="2"/>
          <w:sz w:val="22"/>
          <w:szCs w:val="22"/>
        </w:rPr>
        <w:t xml:space="preserve"> </w:t>
      </w:r>
      <w:r w:rsidRPr="00EC7FD3">
        <w:rPr>
          <w:spacing w:val="1"/>
          <w:sz w:val="22"/>
          <w:szCs w:val="22"/>
        </w:rPr>
        <w:t>j</w:t>
      </w:r>
      <w:r w:rsidRPr="00EC7FD3">
        <w:rPr>
          <w:spacing w:val="-1"/>
          <w:sz w:val="22"/>
          <w:szCs w:val="22"/>
        </w:rPr>
        <w:t>e</w:t>
      </w:r>
      <w:r w:rsidRPr="00EC7FD3">
        <w:rPr>
          <w:spacing w:val="3"/>
          <w:sz w:val="22"/>
          <w:szCs w:val="22"/>
        </w:rPr>
        <w:t>ż</w:t>
      </w:r>
      <w:r w:rsidRPr="00EC7FD3">
        <w:rPr>
          <w:spacing w:val="-1"/>
          <w:sz w:val="22"/>
          <w:szCs w:val="22"/>
        </w:rPr>
        <w:t>e</w:t>
      </w:r>
      <w:r w:rsidRPr="00EC7FD3">
        <w:rPr>
          <w:spacing w:val="1"/>
          <w:sz w:val="22"/>
          <w:szCs w:val="22"/>
        </w:rPr>
        <w:t>l</w:t>
      </w:r>
      <w:r w:rsidRPr="00EC7FD3">
        <w:rPr>
          <w:sz w:val="22"/>
          <w:szCs w:val="22"/>
        </w:rPr>
        <w:t>i wszy</w:t>
      </w:r>
      <w:r w:rsidRPr="00EC7FD3">
        <w:rPr>
          <w:spacing w:val="-1"/>
          <w:sz w:val="22"/>
          <w:szCs w:val="22"/>
        </w:rPr>
        <w:t>s</w:t>
      </w:r>
      <w:r w:rsidRPr="00EC7FD3">
        <w:rPr>
          <w:spacing w:val="1"/>
          <w:sz w:val="22"/>
          <w:szCs w:val="22"/>
        </w:rPr>
        <w:t>t</w:t>
      </w:r>
      <w:r w:rsidRPr="00EC7FD3">
        <w:rPr>
          <w:sz w:val="22"/>
          <w:szCs w:val="22"/>
        </w:rPr>
        <w:t>k</w:t>
      </w:r>
      <w:r w:rsidRPr="00EC7FD3">
        <w:rPr>
          <w:spacing w:val="3"/>
          <w:sz w:val="22"/>
          <w:szCs w:val="22"/>
        </w:rPr>
        <w:t>i</w:t>
      </w:r>
      <w:r w:rsidRPr="00EC7FD3">
        <w:rPr>
          <w:sz w:val="22"/>
          <w:szCs w:val="22"/>
        </w:rPr>
        <w:t xml:space="preserve">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4"/>
          <w:sz w:val="22"/>
          <w:szCs w:val="22"/>
        </w:rPr>
        <w:t xml:space="preserve"> </w:t>
      </w:r>
      <w:r w:rsidRPr="00EC7FD3">
        <w:rPr>
          <w:sz w:val="22"/>
          <w:szCs w:val="22"/>
        </w:rPr>
        <w:t>i</w:t>
      </w:r>
      <w:r w:rsidRPr="00EC7FD3">
        <w:rPr>
          <w:spacing w:val="13"/>
          <w:sz w:val="22"/>
          <w:szCs w:val="22"/>
        </w:rPr>
        <w:t xml:space="preserve"> </w:t>
      </w:r>
      <w:r w:rsidRPr="00EC7FD3">
        <w:rPr>
          <w:spacing w:val="1"/>
          <w:sz w:val="22"/>
          <w:szCs w:val="22"/>
        </w:rPr>
        <w:t>p</w:t>
      </w:r>
      <w:r w:rsidRPr="00EC7FD3">
        <w:rPr>
          <w:spacing w:val="-3"/>
          <w:sz w:val="22"/>
          <w:szCs w:val="22"/>
        </w:rPr>
        <w:t>o</w:t>
      </w:r>
      <w:r w:rsidRPr="00EC7FD3">
        <w:rPr>
          <w:sz w:val="22"/>
          <w:szCs w:val="22"/>
        </w:rPr>
        <w:t>m</w:t>
      </w:r>
      <w:r w:rsidRPr="00EC7FD3">
        <w:rPr>
          <w:spacing w:val="3"/>
          <w:sz w:val="22"/>
          <w:szCs w:val="22"/>
        </w:rPr>
        <w:t>i</w:t>
      </w:r>
      <w:r w:rsidRPr="00EC7FD3">
        <w:rPr>
          <w:sz w:val="22"/>
          <w:szCs w:val="22"/>
        </w:rPr>
        <w:t>a</w:t>
      </w:r>
      <w:r w:rsidRPr="00EC7FD3">
        <w:rPr>
          <w:spacing w:val="-1"/>
          <w:sz w:val="22"/>
          <w:szCs w:val="22"/>
        </w:rPr>
        <w:t>r</w:t>
      </w:r>
      <w:r w:rsidRPr="00EC7FD3">
        <w:rPr>
          <w:sz w:val="22"/>
          <w:szCs w:val="22"/>
        </w:rPr>
        <w:t>y</w:t>
      </w:r>
      <w:r w:rsidRPr="00EC7FD3">
        <w:rPr>
          <w:spacing w:val="3"/>
          <w:sz w:val="22"/>
          <w:szCs w:val="22"/>
        </w:rPr>
        <w:t xml:space="preserve"> </w:t>
      </w:r>
      <w:r w:rsidRPr="00EC7FD3">
        <w:rPr>
          <w:sz w:val="22"/>
          <w:szCs w:val="22"/>
        </w:rPr>
        <w:t>z</w:t>
      </w:r>
      <w:r w:rsidRPr="00EC7FD3">
        <w:rPr>
          <w:spacing w:val="11"/>
          <w:sz w:val="22"/>
          <w:szCs w:val="22"/>
        </w:rPr>
        <w:t xml:space="preserve"> </w:t>
      </w:r>
      <w:r w:rsidRPr="00EC7FD3">
        <w:rPr>
          <w:spacing w:val="1"/>
          <w:sz w:val="22"/>
          <w:szCs w:val="22"/>
        </w:rPr>
        <w:t>z</w:t>
      </w:r>
      <w:r w:rsidRPr="00EC7FD3">
        <w:rPr>
          <w:sz w:val="22"/>
          <w:szCs w:val="22"/>
        </w:rPr>
        <w:t>ac</w:t>
      </w:r>
      <w:r w:rsidRPr="00EC7FD3">
        <w:rPr>
          <w:spacing w:val="1"/>
          <w:sz w:val="22"/>
          <w:szCs w:val="22"/>
        </w:rPr>
        <w:t>h</w:t>
      </w:r>
      <w:r w:rsidRPr="00EC7FD3">
        <w:rPr>
          <w:spacing w:val="-1"/>
          <w:sz w:val="22"/>
          <w:szCs w:val="22"/>
        </w:rPr>
        <w:t>o</w:t>
      </w:r>
      <w:r w:rsidRPr="00EC7FD3">
        <w:rPr>
          <w:sz w:val="22"/>
          <w:szCs w:val="22"/>
        </w:rPr>
        <w:t>wa</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m</w:t>
      </w:r>
      <w:r w:rsidRPr="00EC7FD3">
        <w:rPr>
          <w:spacing w:val="-2"/>
          <w:sz w:val="22"/>
          <w:szCs w:val="22"/>
        </w:rPr>
        <w:t xml:space="preserve"> </w:t>
      </w:r>
      <w:r w:rsidRPr="00EC7FD3">
        <w:rPr>
          <w:spacing w:val="1"/>
          <w:sz w:val="22"/>
          <w:szCs w:val="22"/>
        </w:rPr>
        <w:t>t</w:t>
      </w:r>
      <w:r w:rsidRPr="00EC7FD3">
        <w:rPr>
          <w:spacing w:val="-1"/>
          <w:sz w:val="22"/>
          <w:szCs w:val="22"/>
        </w:rPr>
        <w:t>o</w:t>
      </w:r>
      <w:r w:rsidRPr="00EC7FD3">
        <w:rPr>
          <w:spacing w:val="3"/>
          <w:sz w:val="22"/>
          <w:szCs w:val="22"/>
        </w:rPr>
        <w:t>l</w:t>
      </w:r>
      <w:r w:rsidRPr="00EC7FD3">
        <w:rPr>
          <w:spacing w:val="-1"/>
          <w:sz w:val="22"/>
          <w:szCs w:val="22"/>
        </w:rPr>
        <w:t>er</w:t>
      </w:r>
      <w:r w:rsidRPr="00EC7FD3">
        <w:rPr>
          <w:sz w:val="22"/>
          <w:szCs w:val="22"/>
        </w:rPr>
        <w:t>a</w:t>
      </w:r>
      <w:r w:rsidRPr="00EC7FD3">
        <w:rPr>
          <w:spacing w:val="1"/>
          <w:sz w:val="22"/>
          <w:szCs w:val="22"/>
        </w:rPr>
        <w:t>n</w:t>
      </w:r>
      <w:r w:rsidRPr="00EC7FD3">
        <w:rPr>
          <w:sz w:val="22"/>
          <w:szCs w:val="22"/>
        </w:rPr>
        <w:t>cji</w:t>
      </w:r>
      <w:r w:rsidRPr="00EC7FD3">
        <w:rPr>
          <w:spacing w:val="6"/>
          <w:sz w:val="22"/>
          <w:szCs w:val="22"/>
        </w:rPr>
        <w:t xml:space="preserve"> </w:t>
      </w:r>
      <w:r w:rsidRPr="00EC7FD3">
        <w:rPr>
          <w:sz w:val="22"/>
          <w:szCs w:val="22"/>
        </w:rPr>
        <w:t>wg</w:t>
      </w:r>
      <w:r w:rsidRPr="00EC7FD3">
        <w:rPr>
          <w:spacing w:val="9"/>
          <w:sz w:val="22"/>
          <w:szCs w:val="22"/>
        </w:rPr>
        <w:t xml:space="preserve"> </w:t>
      </w:r>
      <w:r w:rsidRPr="00EC7FD3">
        <w:rPr>
          <w:spacing w:val="1"/>
          <w:sz w:val="22"/>
          <w:szCs w:val="22"/>
        </w:rPr>
        <w:t>p</w:t>
      </w:r>
      <w:r w:rsidRPr="00EC7FD3">
        <w:rPr>
          <w:sz w:val="22"/>
          <w:szCs w:val="22"/>
        </w:rPr>
        <w:t>kt.</w:t>
      </w:r>
      <w:r w:rsidRPr="00EC7FD3">
        <w:rPr>
          <w:spacing w:val="7"/>
          <w:sz w:val="22"/>
          <w:szCs w:val="22"/>
        </w:rPr>
        <w:t xml:space="preserve"> </w:t>
      </w:r>
      <w:r w:rsidRPr="00EC7FD3">
        <w:rPr>
          <w:sz w:val="22"/>
          <w:szCs w:val="22"/>
        </w:rPr>
        <w:t>6</w:t>
      </w:r>
      <w:r w:rsidRPr="00EC7FD3">
        <w:rPr>
          <w:spacing w:val="11"/>
          <w:sz w:val="22"/>
          <w:szCs w:val="22"/>
        </w:rPr>
        <w:t xml:space="preserve"> </w:t>
      </w:r>
      <w:r w:rsidRPr="00EC7FD3">
        <w:rPr>
          <w:spacing w:val="1"/>
          <w:sz w:val="22"/>
          <w:szCs w:val="22"/>
        </w:rPr>
        <w:t>n</w:t>
      </w:r>
      <w:r w:rsidRPr="00EC7FD3">
        <w:rPr>
          <w:spacing w:val="3"/>
          <w:sz w:val="22"/>
          <w:szCs w:val="22"/>
        </w:rPr>
        <w:t>i</w:t>
      </w:r>
      <w:r w:rsidRPr="00EC7FD3">
        <w:rPr>
          <w:spacing w:val="-1"/>
          <w:sz w:val="22"/>
          <w:szCs w:val="22"/>
        </w:rPr>
        <w:t>n</w:t>
      </w:r>
      <w:r w:rsidRPr="00EC7FD3">
        <w:rPr>
          <w:sz w:val="22"/>
          <w:szCs w:val="22"/>
        </w:rPr>
        <w:t>i</w:t>
      </w:r>
      <w:r w:rsidRPr="00EC7FD3">
        <w:rPr>
          <w:spacing w:val="-1"/>
          <w:sz w:val="22"/>
          <w:szCs w:val="22"/>
        </w:rPr>
        <w:t>e</w:t>
      </w:r>
      <w:r w:rsidRPr="00EC7FD3">
        <w:rPr>
          <w:spacing w:val="1"/>
          <w:sz w:val="22"/>
          <w:szCs w:val="22"/>
        </w:rPr>
        <w:t>j</w:t>
      </w:r>
      <w:r w:rsidRPr="00EC7FD3">
        <w:rPr>
          <w:sz w:val="22"/>
          <w:szCs w:val="22"/>
        </w:rPr>
        <w:t>sz</w:t>
      </w:r>
      <w:r w:rsidRPr="00EC7FD3">
        <w:rPr>
          <w:spacing w:val="7"/>
          <w:sz w:val="22"/>
          <w:szCs w:val="22"/>
        </w:rPr>
        <w:t>e</w:t>
      </w:r>
      <w:r w:rsidRPr="00EC7FD3">
        <w:rPr>
          <w:sz w:val="22"/>
          <w:szCs w:val="22"/>
        </w:rPr>
        <w:t>j</w:t>
      </w:r>
      <w:r w:rsidRPr="00EC7FD3">
        <w:rPr>
          <w:spacing w:val="3"/>
          <w:sz w:val="22"/>
          <w:szCs w:val="22"/>
        </w:rPr>
        <w:t xml:space="preserve"> </w:t>
      </w:r>
      <w:proofErr w:type="spellStart"/>
      <w:r>
        <w:rPr>
          <w:spacing w:val="2"/>
          <w:sz w:val="22"/>
          <w:szCs w:val="22"/>
        </w:rPr>
        <w:t>STWiORB</w:t>
      </w:r>
      <w:proofErr w:type="spellEnd"/>
      <w:r w:rsidRPr="00EC7FD3">
        <w:rPr>
          <w:spacing w:val="2"/>
          <w:sz w:val="22"/>
          <w:szCs w:val="22"/>
        </w:rPr>
        <w:t xml:space="preserve"> </w:t>
      </w:r>
      <w:r w:rsidRPr="00EC7FD3">
        <w:rPr>
          <w:spacing w:val="1"/>
          <w:sz w:val="22"/>
          <w:szCs w:val="22"/>
        </w:rPr>
        <w:t>d</w:t>
      </w:r>
      <w:r w:rsidRPr="00EC7FD3">
        <w:rPr>
          <w:sz w:val="22"/>
          <w:szCs w:val="22"/>
        </w:rPr>
        <w:t>a</w:t>
      </w:r>
      <w:r w:rsidRPr="00EC7FD3">
        <w:rPr>
          <w:spacing w:val="1"/>
          <w:sz w:val="22"/>
          <w:szCs w:val="22"/>
        </w:rPr>
        <w:t>ł</w:t>
      </w:r>
      <w:r w:rsidRPr="00EC7FD3">
        <w:rPr>
          <w:sz w:val="22"/>
          <w:szCs w:val="22"/>
        </w:rPr>
        <w:t>y wy</w:t>
      </w:r>
      <w:r w:rsidRPr="00EC7FD3">
        <w:rPr>
          <w:spacing w:val="1"/>
          <w:sz w:val="22"/>
          <w:szCs w:val="22"/>
        </w:rPr>
        <w:t>n</w:t>
      </w:r>
      <w:r w:rsidRPr="00EC7FD3">
        <w:rPr>
          <w:spacing w:val="3"/>
          <w:sz w:val="22"/>
          <w:szCs w:val="22"/>
        </w:rPr>
        <w:t>i</w:t>
      </w:r>
      <w:r w:rsidRPr="00EC7FD3">
        <w:rPr>
          <w:spacing w:val="-3"/>
          <w:sz w:val="22"/>
          <w:szCs w:val="22"/>
        </w:rPr>
        <w:t>k</w:t>
      </w:r>
      <w:r w:rsidRPr="00EC7FD3">
        <w:rPr>
          <w:sz w:val="22"/>
          <w:szCs w:val="22"/>
        </w:rPr>
        <w:t>i</w:t>
      </w:r>
      <w:r w:rsidRPr="00EC7FD3">
        <w:rPr>
          <w:spacing w:val="-3"/>
          <w:sz w:val="22"/>
          <w:szCs w:val="22"/>
        </w:rPr>
        <w:t xml:space="preserve"> </w:t>
      </w:r>
      <w:r w:rsidRPr="00EC7FD3">
        <w:rPr>
          <w:sz w:val="22"/>
          <w:szCs w:val="22"/>
        </w:rPr>
        <w:t>p</w:t>
      </w:r>
      <w:r w:rsidRPr="00EC7FD3">
        <w:rPr>
          <w:spacing w:val="-1"/>
          <w:sz w:val="22"/>
          <w:szCs w:val="22"/>
        </w:rPr>
        <w:t>o</w:t>
      </w:r>
      <w:r w:rsidRPr="00EC7FD3">
        <w:rPr>
          <w:spacing w:val="1"/>
          <w:sz w:val="22"/>
          <w:szCs w:val="22"/>
        </w:rPr>
        <w:t>z</w:t>
      </w:r>
      <w:r w:rsidRPr="00EC7FD3">
        <w:rPr>
          <w:sz w:val="22"/>
          <w:szCs w:val="22"/>
        </w:rPr>
        <w:t>ytyw</w:t>
      </w:r>
      <w:r w:rsidRPr="00EC7FD3">
        <w:rPr>
          <w:spacing w:val="1"/>
          <w:sz w:val="22"/>
          <w:szCs w:val="22"/>
        </w:rPr>
        <w:t>n</w:t>
      </w:r>
      <w:r w:rsidRPr="00EC7FD3">
        <w:rPr>
          <w:spacing w:val="-1"/>
          <w:sz w:val="22"/>
          <w:szCs w:val="22"/>
        </w:rPr>
        <w:t>e</w:t>
      </w:r>
      <w:r w:rsidRPr="00EC7FD3">
        <w:rPr>
          <w:sz w:val="22"/>
          <w:szCs w:val="22"/>
        </w:rPr>
        <w:t>.</w:t>
      </w:r>
    </w:p>
    <w:p w14:paraId="7618D431" w14:textId="77777777" w:rsidR="00D5342A" w:rsidRPr="00EC7FD3" w:rsidRDefault="00D5342A" w:rsidP="00D5342A">
      <w:pPr>
        <w:widowControl w:val="0"/>
        <w:autoSpaceDE w:val="0"/>
        <w:autoSpaceDN w:val="0"/>
        <w:adjustRightInd w:val="0"/>
        <w:spacing w:before="2" w:after="0" w:line="120" w:lineRule="exact"/>
        <w:jc w:val="left"/>
        <w:rPr>
          <w:sz w:val="22"/>
          <w:szCs w:val="22"/>
        </w:rPr>
      </w:pPr>
    </w:p>
    <w:p w14:paraId="31915842" w14:textId="77777777" w:rsidR="00D5342A" w:rsidRPr="00EC7FD3" w:rsidRDefault="00D5342A" w:rsidP="00D5342A">
      <w:pPr>
        <w:widowControl w:val="0"/>
        <w:autoSpaceDE w:val="0"/>
        <w:autoSpaceDN w:val="0"/>
        <w:adjustRightInd w:val="0"/>
        <w:spacing w:before="0" w:after="0" w:line="276" w:lineRule="auto"/>
        <w:ind w:right="107"/>
        <w:rPr>
          <w:sz w:val="22"/>
          <w:szCs w:val="22"/>
        </w:rPr>
      </w:pPr>
      <w:r w:rsidRPr="00EC7FD3">
        <w:rPr>
          <w:sz w:val="22"/>
          <w:szCs w:val="22"/>
        </w:rPr>
        <w:t>Do</w:t>
      </w:r>
      <w:r w:rsidRPr="00EC7FD3">
        <w:rPr>
          <w:spacing w:val="22"/>
          <w:sz w:val="22"/>
          <w:szCs w:val="22"/>
        </w:rPr>
        <w:t xml:space="preserve"> </w:t>
      </w:r>
      <w:r w:rsidRPr="00EC7FD3">
        <w:rPr>
          <w:spacing w:val="-1"/>
          <w:sz w:val="22"/>
          <w:szCs w:val="22"/>
        </w:rPr>
        <w:t>o</w:t>
      </w:r>
      <w:r w:rsidRPr="00EC7FD3">
        <w:rPr>
          <w:spacing w:val="1"/>
          <w:sz w:val="22"/>
          <w:szCs w:val="22"/>
        </w:rPr>
        <w:t>db</w:t>
      </w:r>
      <w:r w:rsidRPr="00EC7FD3">
        <w:rPr>
          <w:spacing w:val="3"/>
          <w:sz w:val="22"/>
          <w:szCs w:val="22"/>
        </w:rPr>
        <w:t>i</w:t>
      </w:r>
      <w:r w:rsidRPr="00EC7FD3">
        <w:rPr>
          <w:spacing w:val="-1"/>
          <w:sz w:val="22"/>
          <w:szCs w:val="22"/>
        </w:rPr>
        <w:t>or</w:t>
      </w:r>
      <w:r w:rsidRPr="00EC7FD3">
        <w:rPr>
          <w:sz w:val="22"/>
          <w:szCs w:val="22"/>
        </w:rPr>
        <w:t>u</w:t>
      </w:r>
      <w:r w:rsidRPr="00EC7FD3">
        <w:rPr>
          <w:spacing w:val="21"/>
          <w:sz w:val="22"/>
          <w:szCs w:val="22"/>
        </w:rPr>
        <w:t xml:space="preserve"> </w:t>
      </w:r>
      <w:r w:rsidRPr="00EC7FD3">
        <w:rPr>
          <w:spacing w:val="-1"/>
          <w:sz w:val="22"/>
          <w:szCs w:val="22"/>
        </w:rPr>
        <w:t>o</w:t>
      </w:r>
      <w:r w:rsidRPr="00EC7FD3">
        <w:rPr>
          <w:sz w:val="22"/>
          <w:szCs w:val="22"/>
        </w:rPr>
        <w:t>sta</w:t>
      </w:r>
      <w:r w:rsidRPr="00EC7FD3">
        <w:rPr>
          <w:spacing w:val="1"/>
          <w:sz w:val="22"/>
          <w:szCs w:val="22"/>
        </w:rPr>
        <w:t>te</w:t>
      </w:r>
      <w:r w:rsidRPr="00EC7FD3">
        <w:rPr>
          <w:sz w:val="22"/>
          <w:szCs w:val="22"/>
        </w:rPr>
        <w:t>cz</w:t>
      </w:r>
      <w:r w:rsidRPr="00EC7FD3">
        <w:rPr>
          <w:spacing w:val="1"/>
          <w:sz w:val="22"/>
          <w:szCs w:val="22"/>
        </w:rPr>
        <w:t>n</w:t>
      </w:r>
      <w:r w:rsidRPr="00EC7FD3">
        <w:rPr>
          <w:spacing w:val="-1"/>
          <w:sz w:val="22"/>
          <w:szCs w:val="22"/>
        </w:rPr>
        <w:t>e</w:t>
      </w:r>
      <w:r w:rsidRPr="00EC7FD3">
        <w:rPr>
          <w:spacing w:val="3"/>
          <w:sz w:val="22"/>
          <w:szCs w:val="22"/>
        </w:rPr>
        <w:t>g</w:t>
      </w:r>
      <w:r w:rsidRPr="00EC7FD3">
        <w:rPr>
          <w:sz w:val="22"/>
          <w:szCs w:val="22"/>
        </w:rPr>
        <w:t>o</w:t>
      </w:r>
      <w:r w:rsidRPr="00EC7FD3">
        <w:rPr>
          <w:spacing w:val="12"/>
          <w:sz w:val="22"/>
          <w:szCs w:val="22"/>
        </w:rPr>
        <w:t xml:space="preserve"> </w:t>
      </w:r>
      <w:r w:rsidRPr="00EC7FD3">
        <w:rPr>
          <w:spacing w:val="1"/>
          <w:sz w:val="22"/>
          <w:szCs w:val="22"/>
        </w:rPr>
        <w:t>u</w:t>
      </w:r>
      <w:r w:rsidRPr="00EC7FD3">
        <w:rPr>
          <w:sz w:val="22"/>
          <w:szCs w:val="22"/>
        </w:rPr>
        <w:t>w</w:t>
      </w:r>
      <w:r w:rsidRPr="00EC7FD3">
        <w:rPr>
          <w:spacing w:val="1"/>
          <w:sz w:val="22"/>
          <w:szCs w:val="22"/>
        </w:rPr>
        <w:t>zg</w:t>
      </w:r>
      <w:r w:rsidRPr="00EC7FD3">
        <w:rPr>
          <w:spacing w:val="3"/>
          <w:sz w:val="22"/>
          <w:szCs w:val="22"/>
        </w:rPr>
        <w:t>l</w:t>
      </w:r>
      <w:r w:rsidRPr="00EC7FD3">
        <w:rPr>
          <w:spacing w:val="-1"/>
          <w:sz w:val="22"/>
          <w:szCs w:val="22"/>
        </w:rPr>
        <w:t>ę</w:t>
      </w:r>
      <w:r w:rsidRPr="00EC7FD3">
        <w:rPr>
          <w:spacing w:val="1"/>
          <w:sz w:val="22"/>
          <w:szCs w:val="22"/>
        </w:rPr>
        <w:t>d</w:t>
      </w:r>
      <w:r w:rsidRPr="00EC7FD3">
        <w:rPr>
          <w:spacing w:val="-1"/>
          <w:sz w:val="22"/>
          <w:szCs w:val="22"/>
        </w:rPr>
        <w:t>n</w:t>
      </w:r>
      <w:r w:rsidRPr="00EC7FD3">
        <w:rPr>
          <w:spacing w:val="3"/>
          <w:sz w:val="22"/>
          <w:szCs w:val="22"/>
        </w:rPr>
        <w:t>i</w:t>
      </w:r>
      <w:r w:rsidRPr="00EC7FD3">
        <w:rPr>
          <w:sz w:val="22"/>
          <w:szCs w:val="22"/>
        </w:rPr>
        <w:t>a</w:t>
      </w:r>
      <w:r w:rsidRPr="00EC7FD3">
        <w:rPr>
          <w:spacing w:val="5"/>
          <w:sz w:val="22"/>
          <w:szCs w:val="22"/>
        </w:rPr>
        <w:t>n</w:t>
      </w:r>
      <w:r w:rsidRPr="00EC7FD3">
        <w:rPr>
          <w:sz w:val="22"/>
          <w:szCs w:val="22"/>
        </w:rPr>
        <w:t>e</w:t>
      </w:r>
      <w:r w:rsidRPr="00EC7FD3">
        <w:rPr>
          <w:spacing w:val="9"/>
          <w:sz w:val="22"/>
          <w:szCs w:val="22"/>
        </w:rPr>
        <w:t xml:space="preserve"> </w:t>
      </w:r>
      <w:r w:rsidRPr="00EC7FD3">
        <w:rPr>
          <w:sz w:val="22"/>
          <w:szCs w:val="22"/>
        </w:rPr>
        <w:t>są</w:t>
      </w:r>
      <w:r w:rsidRPr="00EC7FD3">
        <w:rPr>
          <w:spacing w:val="23"/>
          <w:sz w:val="22"/>
          <w:szCs w:val="22"/>
        </w:rPr>
        <w:t xml:space="preserve"> </w:t>
      </w:r>
      <w:r w:rsidRPr="00EC7FD3">
        <w:rPr>
          <w:sz w:val="22"/>
          <w:szCs w:val="22"/>
        </w:rPr>
        <w:t>wy</w:t>
      </w:r>
      <w:r w:rsidRPr="00EC7FD3">
        <w:rPr>
          <w:spacing w:val="1"/>
          <w:sz w:val="22"/>
          <w:szCs w:val="22"/>
        </w:rPr>
        <w:t>n</w:t>
      </w:r>
      <w:r w:rsidRPr="00EC7FD3">
        <w:rPr>
          <w:spacing w:val="3"/>
          <w:sz w:val="22"/>
          <w:szCs w:val="22"/>
        </w:rPr>
        <w:t>i</w:t>
      </w:r>
      <w:r w:rsidRPr="00EC7FD3">
        <w:rPr>
          <w:spacing w:val="-3"/>
          <w:sz w:val="22"/>
          <w:szCs w:val="22"/>
        </w:rPr>
        <w:t>k</w:t>
      </w:r>
      <w:r w:rsidRPr="00EC7FD3">
        <w:rPr>
          <w:sz w:val="22"/>
          <w:szCs w:val="22"/>
        </w:rPr>
        <w:t>i</w:t>
      </w:r>
      <w:r w:rsidRPr="00EC7FD3">
        <w:rPr>
          <w:spacing w:val="22"/>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w:t>
      </w:r>
      <w:r w:rsidRPr="00EC7FD3">
        <w:rPr>
          <w:spacing w:val="18"/>
          <w:sz w:val="22"/>
          <w:szCs w:val="22"/>
        </w:rPr>
        <w:t xml:space="preserve"> </w:t>
      </w:r>
      <w:r w:rsidRPr="00EC7FD3">
        <w:rPr>
          <w:sz w:val="22"/>
          <w:szCs w:val="22"/>
        </w:rPr>
        <w:t>i</w:t>
      </w:r>
      <w:r w:rsidRPr="00EC7FD3">
        <w:rPr>
          <w:spacing w:val="25"/>
          <w:sz w:val="22"/>
          <w:szCs w:val="22"/>
        </w:rPr>
        <w:t xml:space="preserve">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ró</w:t>
      </w:r>
      <w:r w:rsidRPr="00EC7FD3">
        <w:rPr>
          <w:sz w:val="22"/>
          <w:szCs w:val="22"/>
        </w:rPr>
        <w:t>w</w:t>
      </w:r>
      <w:r w:rsidRPr="00EC7FD3">
        <w:rPr>
          <w:spacing w:val="16"/>
          <w:sz w:val="22"/>
          <w:szCs w:val="22"/>
        </w:rPr>
        <w:t xml:space="preserve"> </w:t>
      </w:r>
      <w:r w:rsidRPr="00EC7FD3">
        <w:rPr>
          <w:spacing w:val="2"/>
          <w:sz w:val="22"/>
          <w:szCs w:val="22"/>
        </w:rPr>
        <w:t>k</w:t>
      </w:r>
      <w:r w:rsidRPr="00EC7FD3">
        <w:rPr>
          <w:spacing w:val="-1"/>
          <w:sz w:val="22"/>
          <w:szCs w:val="22"/>
        </w:rPr>
        <w:t>o</w:t>
      </w:r>
      <w:r w:rsidRPr="00EC7FD3">
        <w:rPr>
          <w:spacing w:val="1"/>
          <w:sz w:val="22"/>
          <w:szCs w:val="22"/>
        </w:rPr>
        <w:t>nt</w:t>
      </w:r>
      <w:r w:rsidRPr="00EC7FD3">
        <w:rPr>
          <w:spacing w:val="-1"/>
          <w:sz w:val="22"/>
          <w:szCs w:val="22"/>
        </w:rPr>
        <w:t>ro</w:t>
      </w:r>
      <w:r w:rsidRPr="00EC7FD3">
        <w:rPr>
          <w:spacing w:val="3"/>
          <w:sz w:val="22"/>
          <w:szCs w:val="22"/>
        </w:rPr>
        <w:t>l</w:t>
      </w:r>
      <w:r w:rsidRPr="00EC7FD3">
        <w:rPr>
          <w:spacing w:val="1"/>
          <w:sz w:val="22"/>
          <w:szCs w:val="22"/>
        </w:rPr>
        <w:t>n</w:t>
      </w:r>
      <w:r w:rsidRPr="00EC7FD3">
        <w:rPr>
          <w:sz w:val="22"/>
          <w:szCs w:val="22"/>
        </w:rPr>
        <w:t>y</w:t>
      </w:r>
      <w:r w:rsidRPr="00EC7FD3">
        <w:rPr>
          <w:spacing w:val="-1"/>
          <w:sz w:val="22"/>
          <w:szCs w:val="22"/>
        </w:rPr>
        <w:t>c</w:t>
      </w:r>
      <w:r w:rsidRPr="00EC7FD3">
        <w:rPr>
          <w:spacing w:val="1"/>
          <w:sz w:val="22"/>
          <w:szCs w:val="22"/>
        </w:rPr>
        <w:t>h</w:t>
      </w:r>
      <w:r w:rsidRPr="00EC7FD3">
        <w:rPr>
          <w:sz w:val="22"/>
          <w:szCs w:val="22"/>
        </w:rPr>
        <w:t>,</w:t>
      </w:r>
      <w:r w:rsidRPr="00EC7FD3">
        <w:rPr>
          <w:spacing w:val="12"/>
          <w:sz w:val="22"/>
          <w:szCs w:val="22"/>
        </w:rPr>
        <w:t xml:space="preserve"> </w:t>
      </w:r>
      <w:r w:rsidRPr="00EC7FD3">
        <w:rPr>
          <w:spacing w:val="1"/>
          <w:w w:val="99"/>
          <w:sz w:val="22"/>
          <w:szCs w:val="22"/>
        </w:rPr>
        <w:t>b</w:t>
      </w:r>
      <w:r w:rsidRPr="00EC7FD3">
        <w:rPr>
          <w:w w:val="99"/>
          <w:sz w:val="22"/>
          <w:szCs w:val="22"/>
        </w:rPr>
        <w:t>a</w:t>
      </w:r>
      <w:r w:rsidRPr="00EC7FD3">
        <w:rPr>
          <w:spacing w:val="1"/>
          <w:w w:val="99"/>
          <w:sz w:val="22"/>
          <w:szCs w:val="22"/>
        </w:rPr>
        <w:t>d</w:t>
      </w:r>
      <w:r w:rsidRPr="00EC7FD3">
        <w:rPr>
          <w:w w:val="99"/>
          <w:sz w:val="22"/>
          <w:szCs w:val="22"/>
        </w:rPr>
        <w:t xml:space="preserve">ań i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ró</w:t>
      </w:r>
      <w:r w:rsidRPr="00EC7FD3">
        <w:rPr>
          <w:sz w:val="22"/>
          <w:szCs w:val="22"/>
        </w:rPr>
        <w:t xml:space="preserve">w </w:t>
      </w:r>
      <w:r w:rsidRPr="00EC7FD3">
        <w:rPr>
          <w:spacing w:val="62"/>
          <w:sz w:val="22"/>
          <w:szCs w:val="22"/>
        </w:rPr>
        <w:t xml:space="preserve"> </w:t>
      </w:r>
      <w:r w:rsidRPr="00EC7FD3">
        <w:rPr>
          <w:sz w:val="22"/>
          <w:szCs w:val="22"/>
        </w:rPr>
        <w:t>k</w:t>
      </w:r>
      <w:r w:rsidRPr="00EC7FD3">
        <w:rPr>
          <w:spacing w:val="-1"/>
          <w:sz w:val="22"/>
          <w:szCs w:val="22"/>
        </w:rPr>
        <w:t>o</w:t>
      </w:r>
      <w:r w:rsidRPr="00EC7FD3">
        <w:rPr>
          <w:spacing w:val="1"/>
          <w:sz w:val="22"/>
          <w:szCs w:val="22"/>
        </w:rPr>
        <w:t>ntr</w:t>
      </w:r>
      <w:r w:rsidRPr="00EC7FD3">
        <w:rPr>
          <w:spacing w:val="-1"/>
          <w:sz w:val="22"/>
          <w:szCs w:val="22"/>
        </w:rPr>
        <w:t>o</w:t>
      </w:r>
      <w:r w:rsidRPr="00EC7FD3">
        <w:rPr>
          <w:spacing w:val="3"/>
          <w:sz w:val="22"/>
          <w:szCs w:val="22"/>
        </w:rPr>
        <w:t>l</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 xml:space="preserve">h </w:t>
      </w:r>
      <w:r w:rsidRPr="00EC7FD3">
        <w:rPr>
          <w:spacing w:val="1"/>
          <w:sz w:val="22"/>
          <w:szCs w:val="22"/>
        </w:rPr>
        <w:t>d</w:t>
      </w:r>
      <w:r w:rsidRPr="00EC7FD3">
        <w:rPr>
          <w:spacing w:val="-1"/>
          <w:sz w:val="22"/>
          <w:szCs w:val="22"/>
        </w:rPr>
        <w:t>o</w:t>
      </w:r>
      <w:r w:rsidRPr="00EC7FD3">
        <w:rPr>
          <w:spacing w:val="1"/>
          <w:sz w:val="22"/>
          <w:szCs w:val="22"/>
        </w:rPr>
        <w:t>d</w:t>
      </w:r>
      <w:r w:rsidRPr="00EC7FD3">
        <w:rPr>
          <w:sz w:val="22"/>
          <w:szCs w:val="22"/>
        </w:rPr>
        <w:t>a</w:t>
      </w:r>
      <w:r w:rsidRPr="00EC7FD3">
        <w:rPr>
          <w:spacing w:val="1"/>
          <w:sz w:val="22"/>
          <w:szCs w:val="22"/>
        </w:rPr>
        <w:t>t</w:t>
      </w:r>
      <w:r w:rsidRPr="00EC7FD3">
        <w:rPr>
          <w:sz w:val="22"/>
          <w:szCs w:val="22"/>
        </w:rPr>
        <w:t>k</w:t>
      </w:r>
      <w:r w:rsidRPr="00EC7FD3">
        <w:rPr>
          <w:spacing w:val="-1"/>
          <w:sz w:val="22"/>
          <w:szCs w:val="22"/>
        </w:rPr>
        <w:t>o</w:t>
      </w:r>
      <w:r w:rsidRPr="00EC7FD3">
        <w:rPr>
          <w:spacing w:val="2"/>
          <w:sz w:val="22"/>
          <w:szCs w:val="22"/>
        </w:rPr>
        <w:t>w</w:t>
      </w:r>
      <w:r w:rsidRPr="00EC7FD3">
        <w:rPr>
          <w:sz w:val="22"/>
          <w:szCs w:val="22"/>
        </w:rPr>
        <w:t>y</w:t>
      </w:r>
      <w:r w:rsidRPr="00EC7FD3">
        <w:rPr>
          <w:spacing w:val="-1"/>
          <w:sz w:val="22"/>
          <w:szCs w:val="22"/>
        </w:rPr>
        <w:t>c</w:t>
      </w:r>
      <w:r w:rsidRPr="00EC7FD3">
        <w:rPr>
          <w:sz w:val="22"/>
          <w:szCs w:val="22"/>
        </w:rPr>
        <w:t>h</w:t>
      </w:r>
      <w:r w:rsidRPr="00EC7FD3">
        <w:rPr>
          <w:spacing w:val="61"/>
          <w:sz w:val="22"/>
          <w:szCs w:val="22"/>
        </w:rPr>
        <w:t xml:space="preserve"> </w:t>
      </w:r>
      <w:r w:rsidRPr="00EC7FD3">
        <w:rPr>
          <w:spacing w:val="-1"/>
          <w:sz w:val="22"/>
          <w:szCs w:val="22"/>
        </w:rPr>
        <w:t>or</w:t>
      </w:r>
      <w:r>
        <w:rPr>
          <w:sz w:val="22"/>
          <w:szCs w:val="22"/>
        </w:rPr>
        <w:t xml:space="preserve">az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 xml:space="preserve">ań </w:t>
      </w:r>
      <w:r>
        <w:rPr>
          <w:sz w:val="22"/>
          <w:szCs w:val="22"/>
        </w:rPr>
        <w:t>i</w:t>
      </w:r>
      <w:r w:rsidRPr="00EC7FD3">
        <w:rPr>
          <w:spacing w:val="3"/>
          <w:sz w:val="22"/>
          <w:szCs w:val="22"/>
        </w:rPr>
        <w:t xml:space="preserve">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ró</w:t>
      </w:r>
      <w:r w:rsidRPr="00EC7FD3">
        <w:rPr>
          <w:sz w:val="22"/>
          <w:szCs w:val="22"/>
        </w:rPr>
        <w:t xml:space="preserve">w </w:t>
      </w:r>
      <w:r w:rsidRPr="00EC7FD3">
        <w:rPr>
          <w:spacing w:val="62"/>
          <w:sz w:val="22"/>
          <w:szCs w:val="22"/>
        </w:rPr>
        <w:t xml:space="preserve"> </w:t>
      </w:r>
      <w:r w:rsidRPr="00EC7FD3">
        <w:rPr>
          <w:sz w:val="22"/>
          <w:szCs w:val="22"/>
        </w:rPr>
        <w:t>a</w:t>
      </w:r>
      <w:r w:rsidRPr="00EC7FD3">
        <w:rPr>
          <w:spacing w:val="-1"/>
          <w:sz w:val="22"/>
          <w:szCs w:val="22"/>
        </w:rPr>
        <w:t>r</w:t>
      </w:r>
      <w:r w:rsidRPr="00EC7FD3">
        <w:rPr>
          <w:spacing w:val="1"/>
          <w:sz w:val="22"/>
          <w:szCs w:val="22"/>
        </w:rPr>
        <w:t>b</w:t>
      </w:r>
      <w:r w:rsidRPr="00EC7FD3">
        <w:rPr>
          <w:spacing w:val="3"/>
          <w:sz w:val="22"/>
          <w:szCs w:val="22"/>
        </w:rPr>
        <w:t>i</w:t>
      </w:r>
      <w:r w:rsidRPr="00EC7FD3">
        <w:rPr>
          <w:spacing w:val="1"/>
          <w:sz w:val="22"/>
          <w:szCs w:val="22"/>
        </w:rPr>
        <w:t>t</w:t>
      </w:r>
      <w:r w:rsidRPr="00EC7FD3">
        <w:rPr>
          <w:spacing w:val="-1"/>
          <w:sz w:val="22"/>
          <w:szCs w:val="22"/>
        </w:rPr>
        <w:t>r</w:t>
      </w:r>
      <w:r w:rsidRPr="00EC7FD3">
        <w:rPr>
          <w:sz w:val="22"/>
          <w:szCs w:val="22"/>
        </w:rPr>
        <w:t>a</w:t>
      </w:r>
      <w:r w:rsidRPr="00EC7FD3">
        <w:rPr>
          <w:spacing w:val="1"/>
          <w:sz w:val="22"/>
          <w:szCs w:val="22"/>
        </w:rPr>
        <w:t>ż</w:t>
      </w:r>
      <w:r w:rsidRPr="00EC7FD3">
        <w:rPr>
          <w:spacing w:val="-1"/>
          <w:sz w:val="22"/>
          <w:szCs w:val="22"/>
        </w:rPr>
        <w:t>o</w:t>
      </w:r>
      <w:r w:rsidRPr="00EC7FD3">
        <w:rPr>
          <w:sz w:val="22"/>
          <w:szCs w:val="22"/>
        </w:rPr>
        <w:t>wy</w:t>
      </w:r>
      <w:r w:rsidRPr="00EC7FD3">
        <w:rPr>
          <w:spacing w:val="-1"/>
          <w:sz w:val="22"/>
          <w:szCs w:val="22"/>
        </w:rPr>
        <w:t>c</w:t>
      </w:r>
      <w:r w:rsidRPr="00EC7FD3">
        <w:rPr>
          <w:sz w:val="22"/>
          <w:szCs w:val="22"/>
        </w:rPr>
        <w:t xml:space="preserve">h </w:t>
      </w:r>
      <w:r w:rsidRPr="00EC7FD3">
        <w:rPr>
          <w:spacing w:val="58"/>
          <w:sz w:val="22"/>
          <w:szCs w:val="22"/>
        </w:rPr>
        <w:t xml:space="preserve"> </w:t>
      </w:r>
      <w:r w:rsidRPr="00EC7FD3">
        <w:rPr>
          <w:spacing w:val="3"/>
          <w:sz w:val="22"/>
          <w:szCs w:val="22"/>
        </w:rPr>
        <w:t>d</w:t>
      </w:r>
      <w:r w:rsidRPr="00EC7FD3">
        <w:rPr>
          <w:sz w:val="22"/>
          <w:szCs w:val="22"/>
        </w:rPr>
        <w:t>o wy</w:t>
      </w:r>
      <w:r w:rsidRPr="00EC7FD3">
        <w:rPr>
          <w:spacing w:val="1"/>
          <w:sz w:val="22"/>
          <w:szCs w:val="22"/>
        </w:rPr>
        <w:t>zn</w:t>
      </w:r>
      <w:r w:rsidRPr="00EC7FD3">
        <w:rPr>
          <w:sz w:val="22"/>
          <w:szCs w:val="22"/>
        </w:rPr>
        <w:t>ac</w:t>
      </w:r>
      <w:r w:rsidRPr="00EC7FD3">
        <w:rPr>
          <w:spacing w:val="1"/>
          <w:sz w:val="22"/>
          <w:szCs w:val="22"/>
        </w:rPr>
        <w:t>z</w:t>
      </w:r>
      <w:r w:rsidRPr="00EC7FD3">
        <w:rPr>
          <w:spacing w:val="-1"/>
          <w:sz w:val="22"/>
          <w:szCs w:val="22"/>
        </w:rPr>
        <w:t>o</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11"/>
          <w:sz w:val="22"/>
          <w:szCs w:val="22"/>
        </w:rPr>
        <w:t xml:space="preserve"> </w:t>
      </w:r>
      <w:r w:rsidRPr="00EC7FD3">
        <w:rPr>
          <w:spacing w:val="-1"/>
          <w:sz w:val="22"/>
          <w:szCs w:val="22"/>
        </w:rPr>
        <w:t>o</w:t>
      </w:r>
      <w:r w:rsidRPr="00EC7FD3">
        <w:rPr>
          <w:spacing w:val="1"/>
          <w:sz w:val="22"/>
          <w:szCs w:val="22"/>
        </w:rPr>
        <w:t>d</w:t>
      </w:r>
      <w:r w:rsidRPr="00EC7FD3">
        <w:rPr>
          <w:sz w:val="22"/>
          <w:szCs w:val="22"/>
        </w:rPr>
        <w:t>c</w:t>
      </w:r>
      <w:r w:rsidRPr="00EC7FD3">
        <w:rPr>
          <w:spacing w:val="3"/>
          <w:sz w:val="22"/>
          <w:szCs w:val="22"/>
        </w:rPr>
        <w:t>i</w:t>
      </w:r>
      <w:r w:rsidRPr="00EC7FD3">
        <w:rPr>
          <w:spacing w:val="1"/>
          <w:sz w:val="22"/>
          <w:szCs w:val="22"/>
        </w:rPr>
        <w:t>n</w:t>
      </w:r>
      <w:r w:rsidRPr="00EC7FD3">
        <w:rPr>
          <w:sz w:val="22"/>
          <w:szCs w:val="22"/>
        </w:rPr>
        <w:t>k</w:t>
      </w:r>
      <w:r w:rsidRPr="00EC7FD3">
        <w:rPr>
          <w:spacing w:val="-1"/>
          <w:sz w:val="22"/>
          <w:szCs w:val="22"/>
        </w:rPr>
        <w:t>ó</w:t>
      </w:r>
      <w:r w:rsidRPr="00EC7FD3">
        <w:rPr>
          <w:sz w:val="22"/>
          <w:szCs w:val="22"/>
        </w:rPr>
        <w:t>w</w:t>
      </w:r>
      <w:r w:rsidRPr="00EC7FD3">
        <w:rPr>
          <w:spacing w:val="-7"/>
          <w:sz w:val="22"/>
          <w:szCs w:val="22"/>
        </w:rPr>
        <w:t xml:space="preserve"> </w:t>
      </w:r>
      <w:r w:rsidRPr="00EC7FD3">
        <w:rPr>
          <w:spacing w:val="-1"/>
          <w:sz w:val="22"/>
          <w:szCs w:val="22"/>
        </w:rPr>
        <w:t>c</w:t>
      </w:r>
      <w:r w:rsidRPr="00EC7FD3">
        <w:rPr>
          <w:spacing w:val="1"/>
          <w:sz w:val="22"/>
          <w:szCs w:val="22"/>
        </w:rPr>
        <w:t>zę</w:t>
      </w:r>
      <w:r w:rsidRPr="00EC7FD3">
        <w:rPr>
          <w:sz w:val="22"/>
          <w:szCs w:val="22"/>
        </w:rPr>
        <w:t>ś</w:t>
      </w:r>
      <w:r w:rsidRPr="00EC7FD3">
        <w:rPr>
          <w:spacing w:val="-1"/>
          <w:sz w:val="22"/>
          <w:szCs w:val="22"/>
        </w:rPr>
        <w:t>c</w:t>
      </w:r>
      <w:r w:rsidRPr="00EC7FD3">
        <w:rPr>
          <w:spacing w:val="3"/>
          <w:sz w:val="22"/>
          <w:szCs w:val="22"/>
        </w:rPr>
        <w:t>i</w:t>
      </w:r>
      <w:r w:rsidRPr="00EC7FD3">
        <w:rPr>
          <w:spacing w:val="-1"/>
          <w:sz w:val="22"/>
          <w:szCs w:val="22"/>
        </w:rPr>
        <w:t>o</w:t>
      </w:r>
      <w:r w:rsidRPr="00EC7FD3">
        <w:rPr>
          <w:sz w:val="22"/>
          <w:szCs w:val="22"/>
        </w:rPr>
        <w:t>wy</w:t>
      </w:r>
      <w:r w:rsidRPr="00EC7FD3">
        <w:rPr>
          <w:spacing w:val="-1"/>
          <w:sz w:val="22"/>
          <w:szCs w:val="22"/>
        </w:rPr>
        <w:t>c</w:t>
      </w:r>
      <w:r w:rsidRPr="00EC7FD3">
        <w:rPr>
          <w:spacing w:val="1"/>
          <w:sz w:val="22"/>
          <w:szCs w:val="22"/>
        </w:rPr>
        <w:t>h</w:t>
      </w:r>
      <w:r w:rsidRPr="00EC7FD3">
        <w:rPr>
          <w:sz w:val="22"/>
          <w:szCs w:val="22"/>
        </w:rPr>
        <w:t>.</w:t>
      </w:r>
    </w:p>
    <w:p w14:paraId="2FF3AA94" w14:textId="77777777" w:rsidR="00D5342A" w:rsidRPr="00EC7FD3" w:rsidRDefault="00D5342A" w:rsidP="00D5342A">
      <w:pPr>
        <w:widowControl w:val="0"/>
        <w:autoSpaceDE w:val="0"/>
        <w:autoSpaceDN w:val="0"/>
        <w:adjustRightInd w:val="0"/>
        <w:spacing w:before="9" w:after="0" w:line="110" w:lineRule="exact"/>
        <w:jc w:val="left"/>
        <w:rPr>
          <w:sz w:val="22"/>
          <w:szCs w:val="22"/>
        </w:rPr>
      </w:pPr>
    </w:p>
    <w:p w14:paraId="31E3B7FF" w14:textId="77777777" w:rsidR="00D5342A" w:rsidRPr="00EC7FD3" w:rsidRDefault="00D5342A" w:rsidP="00D5342A">
      <w:pPr>
        <w:widowControl w:val="0"/>
        <w:autoSpaceDE w:val="0"/>
        <w:autoSpaceDN w:val="0"/>
        <w:adjustRightInd w:val="0"/>
        <w:spacing w:before="0" w:after="0"/>
        <w:ind w:right="2343"/>
        <w:rPr>
          <w:sz w:val="22"/>
          <w:szCs w:val="22"/>
        </w:rPr>
      </w:pPr>
      <w:r w:rsidRPr="00EC7FD3">
        <w:rPr>
          <w:b/>
          <w:bCs/>
          <w:sz w:val="22"/>
          <w:szCs w:val="22"/>
        </w:rPr>
        <w:t>8.2.</w:t>
      </w:r>
      <w:r w:rsidRPr="00EC7FD3">
        <w:rPr>
          <w:b/>
          <w:bCs/>
          <w:spacing w:val="67"/>
          <w:sz w:val="22"/>
          <w:szCs w:val="22"/>
        </w:rPr>
        <w:t xml:space="preserve"> </w:t>
      </w:r>
      <w:r w:rsidRPr="00EC7FD3">
        <w:rPr>
          <w:b/>
          <w:bCs/>
          <w:spacing w:val="-1"/>
          <w:sz w:val="22"/>
          <w:szCs w:val="22"/>
        </w:rPr>
        <w:t>Z</w:t>
      </w:r>
      <w:r w:rsidRPr="00EC7FD3">
        <w:rPr>
          <w:b/>
          <w:bCs/>
          <w:spacing w:val="1"/>
          <w:sz w:val="22"/>
          <w:szCs w:val="22"/>
        </w:rPr>
        <w:t>a</w:t>
      </w:r>
      <w:r w:rsidRPr="00EC7FD3">
        <w:rPr>
          <w:b/>
          <w:bCs/>
          <w:sz w:val="22"/>
          <w:szCs w:val="22"/>
        </w:rPr>
        <w:t>s</w:t>
      </w:r>
      <w:r w:rsidRPr="00EC7FD3">
        <w:rPr>
          <w:b/>
          <w:bCs/>
          <w:spacing w:val="1"/>
          <w:sz w:val="22"/>
          <w:szCs w:val="22"/>
        </w:rPr>
        <w:t>a</w:t>
      </w:r>
      <w:r w:rsidRPr="00EC7FD3">
        <w:rPr>
          <w:b/>
          <w:bCs/>
          <w:sz w:val="22"/>
          <w:szCs w:val="22"/>
        </w:rPr>
        <w:t>dy</w:t>
      </w:r>
      <w:r w:rsidRPr="00EC7FD3">
        <w:rPr>
          <w:b/>
          <w:bCs/>
          <w:spacing w:val="-7"/>
          <w:sz w:val="22"/>
          <w:szCs w:val="22"/>
        </w:rPr>
        <w:t xml:space="preserve"> </w:t>
      </w:r>
      <w:r w:rsidRPr="00EC7FD3">
        <w:rPr>
          <w:b/>
          <w:bCs/>
          <w:sz w:val="22"/>
          <w:szCs w:val="22"/>
        </w:rPr>
        <w:t>po</w:t>
      </w:r>
      <w:r w:rsidRPr="00EC7FD3">
        <w:rPr>
          <w:b/>
          <w:bCs/>
          <w:spacing w:val="-1"/>
          <w:sz w:val="22"/>
          <w:szCs w:val="22"/>
        </w:rPr>
        <w:t>s</w:t>
      </w:r>
      <w:r w:rsidRPr="00EC7FD3">
        <w:rPr>
          <w:b/>
          <w:bCs/>
          <w:spacing w:val="3"/>
          <w:sz w:val="22"/>
          <w:szCs w:val="22"/>
        </w:rPr>
        <w:t>t</w:t>
      </w:r>
      <w:r w:rsidRPr="00EC7FD3">
        <w:rPr>
          <w:b/>
          <w:bCs/>
          <w:sz w:val="22"/>
          <w:szCs w:val="22"/>
        </w:rPr>
        <w:t>ęp</w:t>
      </w:r>
      <w:r w:rsidRPr="00EC7FD3">
        <w:rPr>
          <w:b/>
          <w:bCs/>
          <w:spacing w:val="2"/>
          <w:sz w:val="22"/>
          <w:szCs w:val="22"/>
        </w:rPr>
        <w:t>o</w:t>
      </w:r>
      <w:r w:rsidRPr="00EC7FD3">
        <w:rPr>
          <w:b/>
          <w:bCs/>
          <w:spacing w:val="-1"/>
          <w:sz w:val="22"/>
          <w:szCs w:val="22"/>
        </w:rPr>
        <w:t>w</w:t>
      </w:r>
      <w:r w:rsidRPr="00EC7FD3">
        <w:rPr>
          <w:b/>
          <w:bCs/>
          <w:spacing w:val="1"/>
          <w:sz w:val="22"/>
          <w:szCs w:val="22"/>
        </w:rPr>
        <w:t>a</w:t>
      </w:r>
      <w:r w:rsidRPr="00EC7FD3">
        <w:rPr>
          <w:b/>
          <w:bCs/>
          <w:sz w:val="22"/>
          <w:szCs w:val="22"/>
        </w:rPr>
        <w:t>n</w:t>
      </w:r>
      <w:r w:rsidRPr="00EC7FD3">
        <w:rPr>
          <w:b/>
          <w:bCs/>
          <w:spacing w:val="1"/>
          <w:sz w:val="22"/>
          <w:szCs w:val="22"/>
        </w:rPr>
        <w:t>i</w:t>
      </w:r>
      <w:r w:rsidRPr="00EC7FD3">
        <w:rPr>
          <w:b/>
          <w:bCs/>
          <w:sz w:val="22"/>
          <w:szCs w:val="22"/>
        </w:rPr>
        <w:t>a</w:t>
      </w:r>
      <w:r w:rsidRPr="00EC7FD3">
        <w:rPr>
          <w:b/>
          <w:bCs/>
          <w:spacing w:val="-16"/>
          <w:sz w:val="22"/>
          <w:szCs w:val="22"/>
        </w:rPr>
        <w:t xml:space="preserve"> </w:t>
      </w:r>
      <w:r w:rsidRPr="00EC7FD3">
        <w:rPr>
          <w:b/>
          <w:bCs/>
          <w:sz w:val="22"/>
          <w:szCs w:val="22"/>
        </w:rPr>
        <w:t>z</w:t>
      </w:r>
      <w:r w:rsidRPr="00EC7FD3">
        <w:rPr>
          <w:b/>
          <w:bCs/>
          <w:spacing w:val="-1"/>
          <w:sz w:val="22"/>
          <w:szCs w:val="22"/>
        </w:rPr>
        <w:t xml:space="preserve"> </w:t>
      </w:r>
      <w:r w:rsidRPr="00EC7FD3">
        <w:rPr>
          <w:b/>
          <w:bCs/>
          <w:spacing w:val="1"/>
          <w:sz w:val="22"/>
          <w:szCs w:val="22"/>
        </w:rPr>
        <w:t>w</w:t>
      </w:r>
      <w:r w:rsidRPr="00EC7FD3">
        <w:rPr>
          <w:b/>
          <w:bCs/>
          <w:spacing w:val="-1"/>
          <w:sz w:val="22"/>
          <w:szCs w:val="22"/>
        </w:rPr>
        <w:t>a</w:t>
      </w:r>
      <w:r w:rsidRPr="00EC7FD3">
        <w:rPr>
          <w:b/>
          <w:bCs/>
          <w:spacing w:val="2"/>
          <w:sz w:val="22"/>
          <w:szCs w:val="22"/>
        </w:rPr>
        <w:t>d</w:t>
      </w:r>
      <w:r w:rsidRPr="00EC7FD3">
        <w:rPr>
          <w:b/>
          <w:bCs/>
          <w:spacing w:val="-1"/>
          <w:sz w:val="22"/>
          <w:szCs w:val="22"/>
        </w:rPr>
        <w:t>l</w:t>
      </w:r>
      <w:r w:rsidRPr="00EC7FD3">
        <w:rPr>
          <w:b/>
          <w:bCs/>
          <w:spacing w:val="1"/>
          <w:sz w:val="22"/>
          <w:szCs w:val="22"/>
        </w:rPr>
        <w:t>i</w:t>
      </w:r>
      <w:r w:rsidRPr="00EC7FD3">
        <w:rPr>
          <w:b/>
          <w:bCs/>
          <w:spacing w:val="-1"/>
          <w:sz w:val="22"/>
          <w:szCs w:val="22"/>
        </w:rPr>
        <w:t>w</w:t>
      </w:r>
      <w:r w:rsidRPr="00EC7FD3">
        <w:rPr>
          <w:b/>
          <w:bCs/>
          <w:spacing w:val="1"/>
          <w:sz w:val="22"/>
          <w:szCs w:val="22"/>
        </w:rPr>
        <w:t>i</w:t>
      </w:r>
      <w:r w:rsidRPr="00EC7FD3">
        <w:rPr>
          <w:b/>
          <w:bCs/>
          <w:sz w:val="22"/>
          <w:szCs w:val="22"/>
        </w:rPr>
        <w:t>e</w:t>
      </w:r>
      <w:r w:rsidRPr="00EC7FD3">
        <w:rPr>
          <w:b/>
          <w:bCs/>
          <w:spacing w:val="-9"/>
          <w:sz w:val="22"/>
          <w:szCs w:val="22"/>
        </w:rPr>
        <w:t xml:space="preserve"> </w:t>
      </w:r>
      <w:r w:rsidRPr="00EC7FD3">
        <w:rPr>
          <w:b/>
          <w:bCs/>
          <w:spacing w:val="-1"/>
          <w:sz w:val="22"/>
          <w:szCs w:val="22"/>
        </w:rPr>
        <w:t>w</w:t>
      </w:r>
      <w:r w:rsidRPr="00EC7FD3">
        <w:rPr>
          <w:b/>
          <w:bCs/>
          <w:sz w:val="22"/>
          <w:szCs w:val="22"/>
        </w:rPr>
        <w:t>yk</w:t>
      </w:r>
      <w:r w:rsidRPr="00EC7FD3">
        <w:rPr>
          <w:b/>
          <w:bCs/>
          <w:spacing w:val="2"/>
          <w:sz w:val="22"/>
          <w:szCs w:val="22"/>
        </w:rPr>
        <w:t>o</w:t>
      </w:r>
      <w:r w:rsidRPr="00EC7FD3">
        <w:rPr>
          <w:b/>
          <w:bCs/>
          <w:sz w:val="22"/>
          <w:szCs w:val="22"/>
        </w:rPr>
        <w:t>n</w:t>
      </w:r>
      <w:r w:rsidRPr="00EC7FD3">
        <w:rPr>
          <w:b/>
          <w:bCs/>
          <w:spacing w:val="1"/>
          <w:sz w:val="22"/>
          <w:szCs w:val="22"/>
        </w:rPr>
        <w:t>a</w:t>
      </w:r>
      <w:r w:rsidRPr="00EC7FD3">
        <w:rPr>
          <w:b/>
          <w:bCs/>
          <w:spacing w:val="2"/>
          <w:sz w:val="22"/>
          <w:szCs w:val="22"/>
        </w:rPr>
        <w:t>n</w:t>
      </w:r>
      <w:r w:rsidRPr="00EC7FD3">
        <w:rPr>
          <w:b/>
          <w:bCs/>
          <w:sz w:val="22"/>
          <w:szCs w:val="22"/>
        </w:rPr>
        <w:t>ymi</w:t>
      </w:r>
      <w:r w:rsidRPr="00EC7FD3">
        <w:rPr>
          <w:b/>
          <w:bCs/>
          <w:spacing w:val="-13"/>
          <w:sz w:val="22"/>
          <w:szCs w:val="22"/>
        </w:rPr>
        <w:t xml:space="preserve"> </w:t>
      </w:r>
      <w:r w:rsidRPr="00EC7FD3">
        <w:rPr>
          <w:b/>
          <w:bCs/>
          <w:spacing w:val="-1"/>
          <w:sz w:val="22"/>
          <w:szCs w:val="22"/>
        </w:rPr>
        <w:t>r</w:t>
      </w:r>
      <w:r w:rsidRPr="00EC7FD3">
        <w:rPr>
          <w:b/>
          <w:bCs/>
          <w:sz w:val="22"/>
          <w:szCs w:val="22"/>
        </w:rPr>
        <w:t>o</w:t>
      </w:r>
      <w:r w:rsidRPr="00EC7FD3">
        <w:rPr>
          <w:b/>
          <w:bCs/>
          <w:spacing w:val="2"/>
          <w:sz w:val="22"/>
          <w:szCs w:val="22"/>
        </w:rPr>
        <w:t>b</w:t>
      </w:r>
      <w:r w:rsidRPr="00EC7FD3">
        <w:rPr>
          <w:b/>
          <w:bCs/>
          <w:sz w:val="22"/>
          <w:szCs w:val="22"/>
        </w:rPr>
        <w:t>ot</w:t>
      </w:r>
      <w:r w:rsidRPr="00EC7FD3">
        <w:rPr>
          <w:b/>
          <w:bCs/>
          <w:spacing w:val="-1"/>
          <w:sz w:val="22"/>
          <w:szCs w:val="22"/>
        </w:rPr>
        <w:t>a</w:t>
      </w:r>
      <w:r w:rsidRPr="00EC7FD3">
        <w:rPr>
          <w:b/>
          <w:bCs/>
          <w:spacing w:val="3"/>
          <w:sz w:val="22"/>
          <w:szCs w:val="22"/>
        </w:rPr>
        <w:t>m</w:t>
      </w:r>
      <w:r w:rsidRPr="00EC7FD3">
        <w:rPr>
          <w:b/>
          <w:bCs/>
          <w:sz w:val="22"/>
          <w:szCs w:val="22"/>
        </w:rPr>
        <w:t>i</w:t>
      </w:r>
    </w:p>
    <w:p w14:paraId="08168F60"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64871244" w14:textId="77777777" w:rsidR="00D5342A" w:rsidRPr="00EC7FD3" w:rsidRDefault="00D5342A" w:rsidP="00D5342A">
      <w:pPr>
        <w:widowControl w:val="0"/>
        <w:autoSpaceDE w:val="0"/>
        <w:autoSpaceDN w:val="0"/>
        <w:adjustRightInd w:val="0"/>
        <w:spacing w:before="0" w:after="0" w:line="275" w:lineRule="auto"/>
        <w:ind w:right="102"/>
        <w:rPr>
          <w:sz w:val="22"/>
          <w:szCs w:val="22"/>
        </w:rPr>
      </w:pPr>
      <w:r w:rsidRPr="00EC7FD3">
        <w:rPr>
          <w:sz w:val="22"/>
          <w:szCs w:val="22"/>
        </w:rPr>
        <w:t>Jeż</w:t>
      </w:r>
      <w:r w:rsidRPr="00EC7FD3">
        <w:rPr>
          <w:spacing w:val="-1"/>
          <w:sz w:val="22"/>
          <w:szCs w:val="22"/>
        </w:rPr>
        <w:t>e</w:t>
      </w:r>
      <w:r w:rsidRPr="00EC7FD3">
        <w:rPr>
          <w:spacing w:val="3"/>
          <w:sz w:val="22"/>
          <w:szCs w:val="22"/>
        </w:rPr>
        <w:t>l</w:t>
      </w:r>
      <w:r w:rsidRPr="00EC7FD3">
        <w:rPr>
          <w:sz w:val="22"/>
          <w:szCs w:val="22"/>
        </w:rPr>
        <w:t>i</w:t>
      </w:r>
      <w:r w:rsidRPr="00EC7FD3">
        <w:rPr>
          <w:spacing w:val="65"/>
          <w:sz w:val="22"/>
          <w:szCs w:val="22"/>
        </w:rPr>
        <w:t xml:space="preserve"> </w:t>
      </w:r>
      <w:r w:rsidRPr="00EC7FD3">
        <w:rPr>
          <w:sz w:val="22"/>
          <w:szCs w:val="22"/>
        </w:rPr>
        <w:t>wy</w:t>
      </w:r>
      <w:r w:rsidRPr="00EC7FD3">
        <w:rPr>
          <w:spacing w:val="-1"/>
          <w:sz w:val="22"/>
          <w:szCs w:val="22"/>
        </w:rPr>
        <w:t>s</w:t>
      </w:r>
      <w:r w:rsidRPr="00EC7FD3">
        <w:rPr>
          <w:spacing w:val="1"/>
          <w:sz w:val="22"/>
          <w:szCs w:val="22"/>
        </w:rPr>
        <w:t>t</w:t>
      </w:r>
      <w:r w:rsidRPr="00EC7FD3">
        <w:rPr>
          <w:sz w:val="22"/>
          <w:szCs w:val="22"/>
        </w:rPr>
        <w:t>ą</w:t>
      </w:r>
      <w:r w:rsidRPr="00EC7FD3">
        <w:rPr>
          <w:spacing w:val="1"/>
          <w:sz w:val="22"/>
          <w:szCs w:val="22"/>
        </w:rPr>
        <w:t>p</w:t>
      </w:r>
      <w:r w:rsidRPr="00EC7FD3">
        <w:rPr>
          <w:spacing w:val="3"/>
          <w:sz w:val="22"/>
          <w:szCs w:val="22"/>
        </w:rPr>
        <w:t>i</w:t>
      </w:r>
      <w:r w:rsidRPr="00EC7FD3">
        <w:rPr>
          <w:sz w:val="22"/>
          <w:szCs w:val="22"/>
        </w:rPr>
        <w:t>ą</w:t>
      </w:r>
      <w:r w:rsidRPr="00EC7FD3">
        <w:rPr>
          <w:spacing w:val="59"/>
          <w:sz w:val="22"/>
          <w:szCs w:val="22"/>
        </w:rPr>
        <w:t xml:space="preserve"> </w:t>
      </w:r>
      <w:r w:rsidRPr="00EC7FD3">
        <w:rPr>
          <w:sz w:val="22"/>
          <w:szCs w:val="22"/>
        </w:rPr>
        <w:t>wy</w:t>
      </w:r>
      <w:r w:rsidRPr="00EC7FD3">
        <w:rPr>
          <w:spacing w:val="1"/>
          <w:sz w:val="22"/>
          <w:szCs w:val="22"/>
        </w:rPr>
        <w:t>n</w:t>
      </w:r>
      <w:r w:rsidRPr="00EC7FD3">
        <w:rPr>
          <w:spacing w:val="3"/>
          <w:sz w:val="22"/>
          <w:szCs w:val="22"/>
        </w:rPr>
        <w:t>i</w:t>
      </w:r>
      <w:r w:rsidRPr="00EC7FD3">
        <w:rPr>
          <w:spacing w:val="-3"/>
          <w:sz w:val="22"/>
          <w:szCs w:val="22"/>
        </w:rPr>
        <w:t>k</w:t>
      </w:r>
      <w:r w:rsidRPr="00EC7FD3">
        <w:rPr>
          <w:sz w:val="22"/>
          <w:szCs w:val="22"/>
        </w:rPr>
        <w:t>i</w:t>
      </w:r>
      <w:r w:rsidRPr="00EC7FD3">
        <w:rPr>
          <w:spacing w:val="62"/>
          <w:sz w:val="22"/>
          <w:szCs w:val="22"/>
        </w:rPr>
        <w:t xml:space="preserve"> </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a</w:t>
      </w:r>
      <w:r w:rsidRPr="00EC7FD3">
        <w:rPr>
          <w:spacing w:val="1"/>
          <w:sz w:val="22"/>
          <w:szCs w:val="22"/>
        </w:rPr>
        <w:t>t</w:t>
      </w:r>
      <w:r w:rsidRPr="00EC7FD3">
        <w:rPr>
          <w:sz w:val="22"/>
          <w:szCs w:val="22"/>
        </w:rPr>
        <w:t>yw</w:t>
      </w:r>
      <w:r w:rsidRPr="00EC7FD3">
        <w:rPr>
          <w:spacing w:val="3"/>
          <w:sz w:val="22"/>
          <w:szCs w:val="22"/>
        </w:rPr>
        <w:t>n</w:t>
      </w:r>
      <w:r w:rsidRPr="00EC7FD3">
        <w:rPr>
          <w:sz w:val="22"/>
          <w:szCs w:val="22"/>
        </w:rPr>
        <w:t>e</w:t>
      </w:r>
      <w:r w:rsidRPr="00EC7FD3">
        <w:rPr>
          <w:spacing w:val="60"/>
          <w:sz w:val="22"/>
          <w:szCs w:val="22"/>
        </w:rPr>
        <w:t xml:space="preserve"> </w:t>
      </w:r>
      <w:r w:rsidRPr="00EC7FD3">
        <w:rPr>
          <w:spacing w:val="1"/>
          <w:sz w:val="22"/>
          <w:szCs w:val="22"/>
        </w:rPr>
        <w:t>d</w:t>
      </w:r>
      <w:r w:rsidRPr="00EC7FD3">
        <w:rPr>
          <w:spacing w:val="3"/>
          <w:sz w:val="22"/>
          <w:szCs w:val="22"/>
        </w:rPr>
        <w:t>l</w:t>
      </w:r>
      <w:r w:rsidRPr="00EC7FD3">
        <w:rPr>
          <w:sz w:val="22"/>
          <w:szCs w:val="22"/>
        </w:rPr>
        <w:t>a</w:t>
      </w:r>
      <w:r w:rsidRPr="00EC7FD3">
        <w:rPr>
          <w:spacing w:val="65"/>
          <w:sz w:val="22"/>
          <w:szCs w:val="22"/>
        </w:rPr>
        <w:t xml:space="preserve"> </w:t>
      </w:r>
      <w:r w:rsidRPr="00EC7FD3">
        <w:rPr>
          <w:sz w:val="22"/>
          <w:szCs w:val="22"/>
        </w:rPr>
        <w:t>m</w:t>
      </w:r>
      <w:r w:rsidRPr="00EC7FD3">
        <w:rPr>
          <w:spacing w:val="1"/>
          <w:sz w:val="22"/>
          <w:szCs w:val="22"/>
        </w:rPr>
        <w:t>ater</w:t>
      </w:r>
      <w:r w:rsidRPr="00EC7FD3">
        <w:rPr>
          <w:spacing w:val="3"/>
          <w:sz w:val="22"/>
          <w:szCs w:val="22"/>
        </w:rPr>
        <w:t>i</w:t>
      </w:r>
      <w:r w:rsidRPr="00EC7FD3">
        <w:rPr>
          <w:sz w:val="22"/>
          <w:szCs w:val="22"/>
        </w:rPr>
        <w:t>a</w:t>
      </w:r>
      <w:r w:rsidRPr="00EC7FD3">
        <w:rPr>
          <w:spacing w:val="1"/>
          <w:sz w:val="22"/>
          <w:szCs w:val="22"/>
        </w:rPr>
        <w:t>ł</w:t>
      </w:r>
      <w:r w:rsidRPr="00EC7FD3">
        <w:rPr>
          <w:spacing w:val="-1"/>
          <w:sz w:val="22"/>
          <w:szCs w:val="22"/>
        </w:rPr>
        <w:t>ó</w:t>
      </w:r>
      <w:r w:rsidRPr="00EC7FD3">
        <w:rPr>
          <w:sz w:val="22"/>
          <w:szCs w:val="22"/>
        </w:rPr>
        <w:t>w</w:t>
      </w:r>
      <w:r w:rsidRPr="00EC7FD3">
        <w:rPr>
          <w:spacing w:val="60"/>
          <w:sz w:val="22"/>
          <w:szCs w:val="22"/>
        </w:rPr>
        <w:t xml:space="preserve"> </w:t>
      </w:r>
      <w:r w:rsidRPr="00EC7FD3">
        <w:rPr>
          <w:sz w:val="22"/>
          <w:szCs w:val="22"/>
        </w:rPr>
        <w:t xml:space="preserve">i  </w:t>
      </w:r>
      <w:r w:rsidRPr="00EC7FD3">
        <w:rPr>
          <w:spacing w:val="-1"/>
          <w:sz w:val="22"/>
          <w:szCs w:val="22"/>
        </w:rPr>
        <w:t>ro</w:t>
      </w:r>
      <w:r w:rsidRPr="00EC7FD3">
        <w:rPr>
          <w:spacing w:val="1"/>
          <w:sz w:val="22"/>
          <w:szCs w:val="22"/>
        </w:rPr>
        <w:t>b</w:t>
      </w:r>
      <w:r w:rsidRPr="00EC7FD3">
        <w:rPr>
          <w:spacing w:val="-1"/>
          <w:sz w:val="22"/>
          <w:szCs w:val="22"/>
        </w:rPr>
        <w:t>ó</w:t>
      </w:r>
      <w:r w:rsidRPr="00EC7FD3">
        <w:rPr>
          <w:sz w:val="22"/>
          <w:szCs w:val="22"/>
        </w:rPr>
        <w:t>t</w:t>
      </w:r>
      <w:r w:rsidRPr="00EC7FD3">
        <w:rPr>
          <w:spacing w:val="67"/>
          <w:sz w:val="22"/>
          <w:szCs w:val="22"/>
        </w:rPr>
        <w:t xml:space="preserve"> </w:t>
      </w:r>
      <w:r w:rsidRPr="00EC7FD3">
        <w:rPr>
          <w:spacing w:val="1"/>
          <w:sz w:val="22"/>
          <w:szCs w:val="22"/>
        </w:rPr>
        <w:t>(n</w:t>
      </w:r>
      <w:r w:rsidRPr="00EC7FD3">
        <w:rPr>
          <w:spacing w:val="3"/>
          <w:sz w:val="22"/>
          <w:szCs w:val="22"/>
        </w:rPr>
        <w:t>i</w:t>
      </w:r>
      <w:r w:rsidRPr="00EC7FD3">
        <w:rPr>
          <w:sz w:val="22"/>
          <w:szCs w:val="22"/>
        </w:rPr>
        <w:t>e</w:t>
      </w:r>
      <w:r w:rsidRPr="00EC7FD3">
        <w:rPr>
          <w:spacing w:val="63"/>
          <w:sz w:val="22"/>
          <w:szCs w:val="22"/>
        </w:rPr>
        <w:t xml:space="preserve"> </w:t>
      </w:r>
      <w:r w:rsidRPr="00EC7FD3">
        <w:rPr>
          <w:sz w:val="22"/>
          <w:szCs w:val="22"/>
        </w:rPr>
        <w:t>sp</w:t>
      </w:r>
      <w:r w:rsidRPr="00EC7FD3">
        <w:rPr>
          <w:spacing w:val="1"/>
          <w:sz w:val="22"/>
          <w:szCs w:val="22"/>
        </w:rPr>
        <w:t>eł</w:t>
      </w:r>
      <w:r w:rsidRPr="00EC7FD3">
        <w:rPr>
          <w:spacing w:val="-1"/>
          <w:sz w:val="22"/>
          <w:szCs w:val="22"/>
        </w:rPr>
        <w:t>n</w:t>
      </w:r>
      <w:r w:rsidRPr="00EC7FD3">
        <w:rPr>
          <w:spacing w:val="3"/>
          <w:sz w:val="22"/>
          <w:szCs w:val="22"/>
        </w:rPr>
        <w:t>i</w:t>
      </w:r>
      <w:r w:rsidRPr="00EC7FD3">
        <w:rPr>
          <w:sz w:val="22"/>
          <w:szCs w:val="22"/>
        </w:rPr>
        <w:t>a</w:t>
      </w:r>
      <w:r w:rsidRPr="00EC7FD3">
        <w:rPr>
          <w:spacing w:val="1"/>
          <w:sz w:val="22"/>
          <w:szCs w:val="22"/>
        </w:rPr>
        <w:t>j</w:t>
      </w:r>
      <w:r w:rsidRPr="00EC7FD3">
        <w:rPr>
          <w:sz w:val="22"/>
          <w:szCs w:val="22"/>
        </w:rPr>
        <w:t>ące</w:t>
      </w:r>
      <w:r w:rsidRPr="00EC7FD3">
        <w:rPr>
          <w:spacing w:val="56"/>
          <w:sz w:val="22"/>
          <w:szCs w:val="22"/>
        </w:rPr>
        <w:t xml:space="preserve"> </w:t>
      </w:r>
      <w:r w:rsidRPr="00EC7FD3">
        <w:rPr>
          <w:sz w:val="22"/>
          <w:szCs w:val="22"/>
        </w:rPr>
        <w:t>wym</w:t>
      </w:r>
      <w:r w:rsidRPr="00EC7FD3">
        <w:rPr>
          <w:spacing w:val="1"/>
          <w:sz w:val="22"/>
          <w:szCs w:val="22"/>
        </w:rPr>
        <w:t>ag</w:t>
      </w:r>
      <w:r w:rsidRPr="00EC7FD3">
        <w:rPr>
          <w:sz w:val="22"/>
          <w:szCs w:val="22"/>
        </w:rPr>
        <w:t xml:space="preserve">ań </w:t>
      </w:r>
      <w:r w:rsidRPr="00EC7FD3">
        <w:rPr>
          <w:spacing w:val="-1"/>
          <w:sz w:val="22"/>
          <w:szCs w:val="22"/>
        </w:rPr>
        <w:t>o</w:t>
      </w:r>
      <w:r w:rsidRPr="00EC7FD3">
        <w:rPr>
          <w:sz w:val="22"/>
          <w:szCs w:val="22"/>
        </w:rPr>
        <w:t>k</w:t>
      </w:r>
      <w:r w:rsidRPr="00EC7FD3">
        <w:rPr>
          <w:spacing w:val="1"/>
          <w:sz w:val="22"/>
          <w:szCs w:val="22"/>
        </w:rPr>
        <w:t>re</w:t>
      </w:r>
      <w:r w:rsidRPr="00EC7FD3">
        <w:rPr>
          <w:sz w:val="22"/>
          <w:szCs w:val="22"/>
        </w:rPr>
        <w:t>ś</w:t>
      </w:r>
      <w:r w:rsidRPr="00EC7FD3">
        <w:rPr>
          <w:spacing w:val="3"/>
          <w:sz w:val="22"/>
          <w:szCs w:val="22"/>
        </w:rPr>
        <w:t>l</w:t>
      </w:r>
      <w:r w:rsidRPr="00EC7FD3">
        <w:rPr>
          <w:spacing w:val="-1"/>
          <w:sz w:val="22"/>
          <w:szCs w:val="22"/>
        </w:rPr>
        <w:t>o</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21"/>
          <w:sz w:val="22"/>
          <w:szCs w:val="22"/>
        </w:rPr>
        <w:t xml:space="preserve"> </w:t>
      </w:r>
      <w:r w:rsidRPr="00EC7FD3">
        <w:rPr>
          <w:sz w:val="22"/>
          <w:szCs w:val="22"/>
        </w:rPr>
        <w:t>w</w:t>
      </w:r>
      <w:r w:rsidRPr="00EC7FD3">
        <w:rPr>
          <w:spacing w:val="-12"/>
          <w:sz w:val="22"/>
          <w:szCs w:val="22"/>
        </w:rPr>
        <w:t xml:space="preserve"> </w:t>
      </w:r>
      <w:proofErr w:type="spellStart"/>
      <w:r>
        <w:rPr>
          <w:spacing w:val="2"/>
          <w:sz w:val="22"/>
          <w:szCs w:val="22"/>
        </w:rPr>
        <w:t>STWiORB</w:t>
      </w:r>
      <w:proofErr w:type="spellEnd"/>
      <w:r w:rsidRPr="00EC7FD3">
        <w:rPr>
          <w:spacing w:val="-19"/>
          <w:sz w:val="22"/>
          <w:szCs w:val="22"/>
        </w:rPr>
        <w:t xml:space="preserve"> </w:t>
      </w:r>
      <w:r w:rsidRPr="00EC7FD3">
        <w:rPr>
          <w:sz w:val="22"/>
          <w:szCs w:val="22"/>
        </w:rPr>
        <w:t>i</w:t>
      </w:r>
      <w:r w:rsidRPr="00EC7FD3">
        <w:rPr>
          <w:spacing w:val="-8"/>
          <w:sz w:val="22"/>
          <w:szCs w:val="22"/>
        </w:rPr>
        <w:t xml:space="preserve"> </w:t>
      </w:r>
      <w:r w:rsidRPr="00EC7FD3">
        <w:rPr>
          <w:spacing w:val="-1"/>
          <w:sz w:val="22"/>
          <w:szCs w:val="22"/>
        </w:rPr>
        <w:t>o</w:t>
      </w:r>
      <w:r w:rsidRPr="00EC7FD3">
        <w:rPr>
          <w:spacing w:val="1"/>
          <w:sz w:val="22"/>
          <w:szCs w:val="22"/>
        </w:rPr>
        <w:t>p</w:t>
      </w:r>
      <w:r w:rsidRPr="00EC7FD3">
        <w:rPr>
          <w:spacing w:val="-1"/>
          <w:sz w:val="22"/>
          <w:szCs w:val="22"/>
        </w:rPr>
        <w:t>r</w:t>
      </w:r>
      <w:r w:rsidRPr="00EC7FD3">
        <w:rPr>
          <w:sz w:val="22"/>
          <w:szCs w:val="22"/>
        </w:rPr>
        <w:t>ac</w:t>
      </w:r>
      <w:r w:rsidRPr="00EC7FD3">
        <w:rPr>
          <w:spacing w:val="-1"/>
          <w:sz w:val="22"/>
          <w:szCs w:val="22"/>
        </w:rPr>
        <w:t>o</w:t>
      </w:r>
      <w:r w:rsidRPr="00EC7FD3">
        <w:rPr>
          <w:sz w:val="22"/>
          <w:szCs w:val="22"/>
        </w:rPr>
        <w:t>wa</w:t>
      </w:r>
      <w:r w:rsidRPr="00EC7FD3">
        <w:rPr>
          <w:spacing w:val="4"/>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23"/>
          <w:sz w:val="22"/>
          <w:szCs w:val="22"/>
        </w:rPr>
        <w:t xml:space="preserve"> </w:t>
      </w:r>
      <w:r w:rsidRPr="00EC7FD3">
        <w:rPr>
          <w:spacing w:val="1"/>
          <w:sz w:val="22"/>
          <w:szCs w:val="22"/>
        </w:rPr>
        <w:t>n</w:t>
      </w:r>
      <w:r w:rsidRPr="00EC7FD3">
        <w:rPr>
          <w:sz w:val="22"/>
          <w:szCs w:val="22"/>
        </w:rPr>
        <w:t>a</w:t>
      </w:r>
      <w:r w:rsidRPr="00EC7FD3">
        <w:rPr>
          <w:spacing w:val="-12"/>
          <w:sz w:val="22"/>
          <w:szCs w:val="22"/>
        </w:rPr>
        <w:t xml:space="preserve"> </w:t>
      </w:r>
      <w:r w:rsidRPr="00EC7FD3">
        <w:rPr>
          <w:spacing w:val="3"/>
          <w:sz w:val="22"/>
          <w:szCs w:val="22"/>
        </w:rPr>
        <w:t>i</w:t>
      </w:r>
      <w:r w:rsidRPr="00EC7FD3">
        <w:rPr>
          <w:sz w:val="22"/>
          <w:szCs w:val="22"/>
        </w:rPr>
        <w:t>ch</w:t>
      </w:r>
      <w:r w:rsidRPr="00EC7FD3">
        <w:rPr>
          <w:spacing w:val="-13"/>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w:t>
      </w:r>
      <w:r w:rsidRPr="00EC7FD3">
        <w:rPr>
          <w:sz w:val="22"/>
          <w:szCs w:val="22"/>
        </w:rPr>
        <w:t>staw</w:t>
      </w:r>
      <w:r w:rsidRPr="00EC7FD3">
        <w:rPr>
          <w:spacing w:val="3"/>
          <w:sz w:val="22"/>
          <w:szCs w:val="22"/>
        </w:rPr>
        <w:t>i</w:t>
      </w:r>
      <w:r w:rsidRPr="00EC7FD3">
        <w:rPr>
          <w:sz w:val="22"/>
          <w:szCs w:val="22"/>
        </w:rPr>
        <w:t>e</w:t>
      </w:r>
      <w:r w:rsidRPr="00EC7FD3">
        <w:rPr>
          <w:spacing w:val="-22"/>
          <w:sz w:val="22"/>
          <w:szCs w:val="22"/>
        </w:rPr>
        <w:t xml:space="preserve"> </w:t>
      </w:r>
      <w:proofErr w:type="spellStart"/>
      <w:r w:rsidRPr="00EC7FD3">
        <w:rPr>
          <w:sz w:val="22"/>
          <w:szCs w:val="22"/>
        </w:rPr>
        <w:t>STW</w:t>
      </w:r>
      <w:r w:rsidRPr="00EC7FD3">
        <w:rPr>
          <w:spacing w:val="3"/>
          <w:sz w:val="22"/>
          <w:szCs w:val="22"/>
        </w:rPr>
        <w:t>i</w:t>
      </w:r>
      <w:r w:rsidRPr="00EC7FD3">
        <w:rPr>
          <w:spacing w:val="-1"/>
          <w:sz w:val="22"/>
          <w:szCs w:val="22"/>
        </w:rPr>
        <w:t>O</w:t>
      </w:r>
      <w:r w:rsidRPr="00EC7FD3">
        <w:rPr>
          <w:spacing w:val="1"/>
          <w:sz w:val="22"/>
          <w:szCs w:val="22"/>
        </w:rPr>
        <w:t>R</w:t>
      </w:r>
      <w:r w:rsidRPr="00EC7FD3">
        <w:rPr>
          <w:sz w:val="22"/>
          <w:szCs w:val="22"/>
        </w:rPr>
        <w:t>B</w:t>
      </w:r>
      <w:proofErr w:type="spellEnd"/>
      <w:r w:rsidRPr="00EC7FD3">
        <w:rPr>
          <w:spacing w:val="1"/>
          <w:sz w:val="22"/>
          <w:szCs w:val="22"/>
        </w:rPr>
        <w:t>)</w:t>
      </w:r>
      <w:r w:rsidRPr="00EC7FD3">
        <w:rPr>
          <w:sz w:val="22"/>
          <w:szCs w:val="22"/>
        </w:rPr>
        <w:t>,</w:t>
      </w:r>
      <w:r w:rsidRPr="00EC7FD3">
        <w:rPr>
          <w:spacing w:val="-22"/>
          <w:sz w:val="22"/>
          <w:szCs w:val="22"/>
        </w:rPr>
        <w:t xml:space="preserve"> </w:t>
      </w:r>
      <w:r w:rsidRPr="00EC7FD3">
        <w:rPr>
          <w:spacing w:val="3"/>
          <w:sz w:val="22"/>
          <w:szCs w:val="22"/>
        </w:rPr>
        <w:t>t</w:t>
      </w:r>
      <w:r w:rsidRPr="00EC7FD3">
        <w:rPr>
          <w:sz w:val="22"/>
          <w:szCs w:val="22"/>
        </w:rPr>
        <w:t>o</w:t>
      </w:r>
      <w:r w:rsidRPr="00EC7FD3">
        <w:rPr>
          <w:spacing w:val="-11"/>
          <w:sz w:val="22"/>
          <w:szCs w:val="22"/>
        </w:rPr>
        <w:t xml:space="preserve"> </w:t>
      </w:r>
      <w:r w:rsidRPr="00EC7FD3">
        <w:rPr>
          <w:spacing w:val="-2"/>
          <w:sz w:val="22"/>
          <w:szCs w:val="22"/>
        </w:rPr>
        <w:t>I</w:t>
      </w:r>
      <w:r w:rsidRPr="00EC7FD3">
        <w:rPr>
          <w:spacing w:val="1"/>
          <w:sz w:val="22"/>
          <w:szCs w:val="22"/>
        </w:rPr>
        <w:t>n</w:t>
      </w:r>
      <w:r w:rsidRPr="00EC7FD3">
        <w:rPr>
          <w:sz w:val="22"/>
          <w:szCs w:val="22"/>
        </w:rPr>
        <w:t>sp</w:t>
      </w:r>
      <w:r w:rsidRPr="00EC7FD3">
        <w:rPr>
          <w:spacing w:val="1"/>
          <w:sz w:val="22"/>
          <w:szCs w:val="22"/>
        </w:rPr>
        <w:t>e</w:t>
      </w:r>
      <w:r w:rsidRPr="00EC7FD3">
        <w:rPr>
          <w:sz w:val="22"/>
          <w:szCs w:val="22"/>
        </w:rPr>
        <w:t>kt</w:t>
      </w:r>
      <w:r w:rsidRPr="00EC7FD3">
        <w:rPr>
          <w:spacing w:val="2"/>
          <w:sz w:val="22"/>
          <w:szCs w:val="22"/>
        </w:rPr>
        <w:t>o</w:t>
      </w:r>
      <w:r w:rsidRPr="00EC7FD3">
        <w:rPr>
          <w:sz w:val="22"/>
          <w:szCs w:val="22"/>
        </w:rPr>
        <w:t>r Na</w:t>
      </w:r>
      <w:r w:rsidRPr="00EC7FD3">
        <w:rPr>
          <w:spacing w:val="1"/>
          <w:sz w:val="22"/>
          <w:szCs w:val="22"/>
        </w:rPr>
        <w:t>dz</w:t>
      </w:r>
      <w:r w:rsidRPr="00EC7FD3">
        <w:rPr>
          <w:spacing w:val="-1"/>
          <w:sz w:val="22"/>
          <w:szCs w:val="22"/>
        </w:rPr>
        <w:t>or</w:t>
      </w:r>
      <w:r w:rsidRPr="00EC7FD3">
        <w:rPr>
          <w:spacing w:val="1"/>
          <w:sz w:val="22"/>
          <w:szCs w:val="22"/>
        </w:rPr>
        <w:t>u/</w:t>
      </w:r>
      <w:r w:rsidRPr="00EC7FD3">
        <w:rPr>
          <w:sz w:val="22"/>
          <w:szCs w:val="22"/>
        </w:rPr>
        <w:t>Zam</w:t>
      </w:r>
      <w:r w:rsidRPr="00EC7FD3">
        <w:rPr>
          <w:spacing w:val="1"/>
          <w:sz w:val="22"/>
          <w:szCs w:val="22"/>
        </w:rPr>
        <w:t>a</w:t>
      </w:r>
      <w:r w:rsidRPr="00EC7FD3">
        <w:rPr>
          <w:sz w:val="22"/>
          <w:szCs w:val="22"/>
        </w:rPr>
        <w:t>w</w:t>
      </w:r>
      <w:r w:rsidRPr="00EC7FD3">
        <w:rPr>
          <w:spacing w:val="3"/>
          <w:sz w:val="22"/>
          <w:szCs w:val="22"/>
        </w:rPr>
        <w:t>i</w:t>
      </w:r>
      <w:r w:rsidRPr="00EC7FD3">
        <w:rPr>
          <w:sz w:val="22"/>
          <w:szCs w:val="22"/>
        </w:rPr>
        <w:t>a</w:t>
      </w:r>
      <w:r w:rsidRPr="00EC7FD3">
        <w:rPr>
          <w:spacing w:val="1"/>
          <w:sz w:val="22"/>
          <w:szCs w:val="22"/>
        </w:rPr>
        <w:t>j</w:t>
      </w:r>
      <w:r w:rsidRPr="00EC7FD3">
        <w:rPr>
          <w:sz w:val="22"/>
          <w:szCs w:val="22"/>
        </w:rPr>
        <w:t>ący wyda</w:t>
      </w:r>
      <w:r w:rsidRPr="00EC7FD3">
        <w:rPr>
          <w:spacing w:val="1"/>
          <w:sz w:val="22"/>
          <w:szCs w:val="22"/>
        </w:rPr>
        <w:t>j</w:t>
      </w:r>
      <w:r w:rsidRPr="00EC7FD3">
        <w:rPr>
          <w:sz w:val="22"/>
          <w:szCs w:val="22"/>
        </w:rPr>
        <w:t>e</w:t>
      </w:r>
      <w:r w:rsidRPr="00EC7FD3">
        <w:rPr>
          <w:spacing w:val="15"/>
          <w:sz w:val="22"/>
          <w:szCs w:val="22"/>
        </w:rPr>
        <w:t xml:space="preserve"> </w:t>
      </w:r>
      <w:r w:rsidRPr="00EC7FD3">
        <w:rPr>
          <w:spacing w:val="2"/>
          <w:sz w:val="22"/>
          <w:szCs w:val="22"/>
        </w:rPr>
        <w:t>W</w:t>
      </w:r>
      <w:r w:rsidRPr="00EC7FD3">
        <w:rPr>
          <w:sz w:val="22"/>
          <w:szCs w:val="22"/>
        </w:rPr>
        <w:t>y</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aw</w:t>
      </w:r>
      <w:r w:rsidRPr="00EC7FD3">
        <w:rPr>
          <w:spacing w:val="2"/>
          <w:sz w:val="22"/>
          <w:szCs w:val="22"/>
        </w:rPr>
        <w:t>c</w:t>
      </w:r>
      <w:r w:rsidRPr="00EC7FD3">
        <w:rPr>
          <w:sz w:val="22"/>
          <w:szCs w:val="22"/>
        </w:rPr>
        <w:t>y</w:t>
      </w:r>
      <w:r w:rsidRPr="00EC7FD3">
        <w:rPr>
          <w:spacing w:val="9"/>
          <w:sz w:val="22"/>
          <w:szCs w:val="22"/>
        </w:rPr>
        <w:t xml:space="preserve"> </w:t>
      </w:r>
      <w:r w:rsidRPr="00EC7FD3">
        <w:rPr>
          <w:spacing w:val="1"/>
          <w:sz w:val="22"/>
          <w:szCs w:val="22"/>
        </w:rPr>
        <w:t>p</w:t>
      </w:r>
      <w:r w:rsidRPr="00EC7FD3">
        <w:rPr>
          <w:spacing w:val="-1"/>
          <w:sz w:val="22"/>
          <w:szCs w:val="22"/>
        </w:rPr>
        <w:t>o</w:t>
      </w:r>
      <w:r w:rsidRPr="00EC7FD3">
        <w:rPr>
          <w:spacing w:val="3"/>
          <w:sz w:val="22"/>
          <w:szCs w:val="22"/>
        </w:rPr>
        <w:t>l</w:t>
      </w:r>
      <w:r w:rsidRPr="00EC7FD3">
        <w:rPr>
          <w:spacing w:val="-1"/>
          <w:sz w:val="22"/>
          <w:szCs w:val="22"/>
        </w:rPr>
        <w:t>e</w:t>
      </w:r>
      <w:r w:rsidRPr="00EC7FD3">
        <w:rPr>
          <w:spacing w:val="2"/>
          <w:sz w:val="22"/>
          <w:szCs w:val="22"/>
        </w:rPr>
        <w:t>c</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e</w:t>
      </w:r>
      <w:r w:rsidRPr="00EC7FD3">
        <w:rPr>
          <w:spacing w:val="9"/>
          <w:sz w:val="22"/>
          <w:szCs w:val="22"/>
        </w:rPr>
        <w:t xml:space="preserve"> </w:t>
      </w:r>
      <w:r w:rsidRPr="00EC7FD3">
        <w:rPr>
          <w:spacing w:val="1"/>
          <w:sz w:val="22"/>
          <w:szCs w:val="22"/>
        </w:rPr>
        <w:t>p</w:t>
      </w:r>
      <w:r w:rsidRPr="00EC7FD3">
        <w:rPr>
          <w:spacing w:val="-1"/>
          <w:sz w:val="22"/>
          <w:szCs w:val="22"/>
        </w:rPr>
        <w:t>r</w:t>
      </w:r>
      <w:r w:rsidRPr="00EC7FD3">
        <w:rPr>
          <w:spacing w:val="3"/>
          <w:sz w:val="22"/>
          <w:szCs w:val="22"/>
        </w:rPr>
        <w:t>z</w:t>
      </w:r>
      <w:r w:rsidRPr="00EC7FD3">
        <w:rPr>
          <w:spacing w:val="-1"/>
          <w:sz w:val="22"/>
          <w:szCs w:val="22"/>
        </w:rPr>
        <w:t>e</w:t>
      </w:r>
      <w:r w:rsidRPr="00EC7FD3">
        <w:rPr>
          <w:spacing w:val="1"/>
          <w:sz w:val="22"/>
          <w:szCs w:val="22"/>
        </w:rPr>
        <w:t>d</w:t>
      </w:r>
      <w:r w:rsidRPr="00EC7FD3">
        <w:rPr>
          <w:sz w:val="22"/>
          <w:szCs w:val="22"/>
        </w:rPr>
        <w:t>s</w:t>
      </w:r>
      <w:r w:rsidRPr="00EC7FD3">
        <w:rPr>
          <w:spacing w:val="2"/>
          <w:sz w:val="22"/>
          <w:szCs w:val="22"/>
        </w:rPr>
        <w:t>t</w:t>
      </w:r>
      <w:r w:rsidRPr="00EC7FD3">
        <w:rPr>
          <w:sz w:val="22"/>
          <w:szCs w:val="22"/>
        </w:rPr>
        <w:t>aw</w:t>
      </w:r>
      <w:r w:rsidRPr="00EC7FD3">
        <w:rPr>
          <w:spacing w:val="4"/>
          <w:sz w:val="22"/>
          <w:szCs w:val="22"/>
        </w:rPr>
        <w:t>i</w:t>
      </w:r>
      <w:r w:rsidRPr="00EC7FD3">
        <w:rPr>
          <w:spacing w:val="-1"/>
          <w:sz w:val="22"/>
          <w:szCs w:val="22"/>
        </w:rPr>
        <w:t>en</w:t>
      </w:r>
      <w:r w:rsidRPr="00EC7FD3">
        <w:rPr>
          <w:spacing w:val="3"/>
          <w:sz w:val="22"/>
          <w:szCs w:val="22"/>
        </w:rPr>
        <w:t>i</w:t>
      </w:r>
      <w:r w:rsidRPr="00EC7FD3">
        <w:rPr>
          <w:sz w:val="22"/>
          <w:szCs w:val="22"/>
        </w:rPr>
        <w:t>a</w:t>
      </w:r>
      <w:r w:rsidRPr="00EC7FD3">
        <w:rPr>
          <w:spacing w:val="6"/>
          <w:sz w:val="22"/>
          <w:szCs w:val="22"/>
        </w:rPr>
        <w:t xml:space="preserve"> </w:t>
      </w:r>
      <w:r w:rsidRPr="00EC7FD3">
        <w:rPr>
          <w:spacing w:val="1"/>
          <w:sz w:val="22"/>
          <w:szCs w:val="22"/>
        </w:rPr>
        <w:t>p</w:t>
      </w:r>
      <w:r w:rsidRPr="00EC7FD3">
        <w:rPr>
          <w:spacing w:val="-1"/>
          <w:sz w:val="22"/>
          <w:szCs w:val="22"/>
        </w:rPr>
        <w:t>ro</w:t>
      </w:r>
      <w:r w:rsidRPr="00EC7FD3">
        <w:rPr>
          <w:spacing w:val="3"/>
          <w:sz w:val="22"/>
          <w:szCs w:val="22"/>
        </w:rPr>
        <w:t>g</w:t>
      </w:r>
      <w:r w:rsidRPr="00EC7FD3">
        <w:rPr>
          <w:spacing w:val="-1"/>
          <w:sz w:val="22"/>
          <w:szCs w:val="22"/>
        </w:rPr>
        <w:t>r</w:t>
      </w:r>
      <w:r w:rsidRPr="00EC7FD3">
        <w:rPr>
          <w:sz w:val="22"/>
          <w:szCs w:val="22"/>
        </w:rPr>
        <w:t>a</w:t>
      </w:r>
      <w:r w:rsidRPr="00EC7FD3">
        <w:rPr>
          <w:spacing w:val="1"/>
          <w:sz w:val="22"/>
          <w:szCs w:val="22"/>
        </w:rPr>
        <w:t>m</w:t>
      </w:r>
      <w:r w:rsidRPr="00EC7FD3">
        <w:rPr>
          <w:sz w:val="22"/>
          <w:szCs w:val="22"/>
        </w:rPr>
        <w:t xml:space="preserve">u </w:t>
      </w:r>
      <w:r w:rsidRPr="00EC7FD3">
        <w:rPr>
          <w:spacing w:val="1"/>
          <w:sz w:val="22"/>
          <w:szCs w:val="22"/>
        </w:rPr>
        <w:t>n</w:t>
      </w:r>
      <w:r w:rsidRPr="00EC7FD3">
        <w:rPr>
          <w:sz w:val="22"/>
          <w:szCs w:val="22"/>
        </w:rPr>
        <w:t>a</w:t>
      </w:r>
      <w:r w:rsidRPr="00EC7FD3">
        <w:rPr>
          <w:spacing w:val="1"/>
          <w:sz w:val="22"/>
          <w:szCs w:val="22"/>
        </w:rPr>
        <w:t>p</w:t>
      </w:r>
      <w:r w:rsidRPr="00EC7FD3">
        <w:rPr>
          <w:spacing w:val="-1"/>
          <w:sz w:val="22"/>
          <w:szCs w:val="22"/>
        </w:rPr>
        <w:t>r</w:t>
      </w:r>
      <w:r w:rsidRPr="00EC7FD3">
        <w:rPr>
          <w:sz w:val="22"/>
          <w:szCs w:val="22"/>
        </w:rPr>
        <w:t>awc</w:t>
      </w:r>
      <w:r w:rsidRPr="00EC7FD3">
        <w:rPr>
          <w:spacing w:val="1"/>
          <w:sz w:val="22"/>
          <w:szCs w:val="22"/>
        </w:rPr>
        <w:t>z</w:t>
      </w:r>
      <w:r w:rsidRPr="00EC7FD3">
        <w:rPr>
          <w:spacing w:val="-1"/>
          <w:sz w:val="22"/>
          <w:szCs w:val="22"/>
        </w:rPr>
        <w:t>e</w:t>
      </w:r>
      <w:r w:rsidRPr="00EC7FD3">
        <w:rPr>
          <w:spacing w:val="3"/>
          <w:sz w:val="22"/>
          <w:szCs w:val="22"/>
        </w:rPr>
        <w:t>g</w:t>
      </w:r>
      <w:r w:rsidRPr="00EC7FD3">
        <w:rPr>
          <w:sz w:val="22"/>
          <w:szCs w:val="22"/>
        </w:rPr>
        <w:t>o,</w:t>
      </w:r>
      <w:r w:rsidRPr="00EC7FD3">
        <w:rPr>
          <w:spacing w:val="-4"/>
          <w:sz w:val="22"/>
          <w:szCs w:val="22"/>
        </w:rPr>
        <w:t xml:space="preserve"> </w:t>
      </w:r>
      <w:r w:rsidRPr="00EC7FD3">
        <w:rPr>
          <w:sz w:val="22"/>
          <w:szCs w:val="22"/>
        </w:rPr>
        <w:t>chy</w:t>
      </w:r>
      <w:r w:rsidRPr="00EC7FD3">
        <w:rPr>
          <w:spacing w:val="1"/>
          <w:sz w:val="22"/>
          <w:szCs w:val="22"/>
        </w:rPr>
        <w:t>b</w:t>
      </w:r>
      <w:r w:rsidRPr="00EC7FD3">
        <w:rPr>
          <w:sz w:val="22"/>
          <w:szCs w:val="22"/>
        </w:rPr>
        <w:t>a</w:t>
      </w:r>
      <w:r w:rsidRPr="00EC7FD3">
        <w:rPr>
          <w:spacing w:val="5"/>
          <w:sz w:val="22"/>
          <w:szCs w:val="22"/>
        </w:rPr>
        <w:t xml:space="preserve"> </w:t>
      </w:r>
      <w:r w:rsidRPr="00EC7FD3">
        <w:rPr>
          <w:spacing w:val="1"/>
          <w:sz w:val="22"/>
          <w:szCs w:val="22"/>
        </w:rPr>
        <w:t>ż</w:t>
      </w:r>
      <w:r w:rsidRPr="00EC7FD3">
        <w:rPr>
          <w:sz w:val="22"/>
          <w:szCs w:val="22"/>
        </w:rPr>
        <w:t>e</w:t>
      </w:r>
      <w:r w:rsidRPr="00EC7FD3">
        <w:rPr>
          <w:spacing w:val="10"/>
          <w:sz w:val="22"/>
          <w:szCs w:val="22"/>
        </w:rPr>
        <w:t xml:space="preserve"> </w:t>
      </w:r>
      <w:r w:rsidRPr="00EC7FD3">
        <w:rPr>
          <w:spacing w:val="1"/>
          <w:sz w:val="22"/>
          <w:szCs w:val="22"/>
        </w:rPr>
        <w:t>n</w:t>
      </w:r>
      <w:r w:rsidRPr="00EC7FD3">
        <w:rPr>
          <w:sz w:val="22"/>
          <w:szCs w:val="22"/>
        </w:rPr>
        <w:t>a</w:t>
      </w:r>
      <w:r w:rsidRPr="00EC7FD3">
        <w:rPr>
          <w:spacing w:val="7"/>
          <w:sz w:val="22"/>
          <w:szCs w:val="22"/>
        </w:rPr>
        <w:t xml:space="preserve"> </w:t>
      </w:r>
      <w:r w:rsidRPr="00EC7FD3">
        <w:rPr>
          <w:sz w:val="22"/>
          <w:szCs w:val="22"/>
        </w:rPr>
        <w:t>w</w:t>
      </w:r>
      <w:r w:rsidRPr="00EC7FD3">
        <w:rPr>
          <w:spacing w:val="1"/>
          <w:sz w:val="22"/>
          <w:szCs w:val="22"/>
        </w:rPr>
        <w:t>n</w:t>
      </w:r>
      <w:r w:rsidRPr="00EC7FD3">
        <w:rPr>
          <w:spacing w:val="3"/>
          <w:sz w:val="22"/>
          <w:szCs w:val="22"/>
        </w:rPr>
        <w:t>i</w:t>
      </w:r>
      <w:r w:rsidRPr="00EC7FD3">
        <w:rPr>
          <w:spacing w:val="-1"/>
          <w:sz w:val="22"/>
          <w:szCs w:val="22"/>
        </w:rPr>
        <w:t>o</w:t>
      </w:r>
      <w:r w:rsidRPr="00EC7FD3">
        <w:rPr>
          <w:sz w:val="22"/>
          <w:szCs w:val="22"/>
        </w:rPr>
        <w:t>s</w:t>
      </w:r>
      <w:r w:rsidRPr="00EC7FD3">
        <w:rPr>
          <w:spacing w:val="-2"/>
          <w:sz w:val="22"/>
          <w:szCs w:val="22"/>
        </w:rPr>
        <w:t>e</w:t>
      </w:r>
      <w:r w:rsidRPr="00EC7FD3">
        <w:rPr>
          <w:sz w:val="22"/>
          <w:szCs w:val="22"/>
        </w:rPr>
        <w:t>k</w:t>
      </w:r>
      <w:r w:rsidRPr="00EC7FD3">
        <w:rPr>
          <w:spacing w:val="2"/>
          <w:sz w:val="22"/>
          <w:szCs w:val="22"/>
        </w:rPr>
        <w:t xml:space="preserve"> </w:t>
      </w:r>
      <w:r w:rsidRPr="00EC7FD3">
        <w:rPr>
          <w:spacing w:val="1"/>
          <w:sz w:val="22"/>
          <w:szCs w:val="22"/>
        </w:rPr>
        <w:t>j</w:t>
      </w:r>
      <w:r w:rsidRPr="00EC7FD3">
        <w:rPr>
          <w:spacing w:val="-1"/>
          <w:sz w:val="22"/>
          <w:szCs w:val="22"/>
        </w:rPr>
        <w:t>e</w:t>
      </w:r>
      <w:r w:rsidRPr="00EC7FD3">
        <w:rPr>
          <w:spacing w:val="1"/>
          <w:sz w:val="22"/>
          <w:szCs w:val="22"/>
        </w:rPr>
        <w:t>dn</w:t>
      </w:r>
      <w:r w:rsidRPr="00EC7FD3">
        <w:rPr>
          <w:spacing w:val="-1"/>
          <w:sz w:val="22"/>
          <w:szCs w:val="22"/>
        </w:rPr>
        <w:t>e</w:t>
      </w:r>
      <w:r w:rsidRPr="00EC7FD3">
        <w:rPr>
          <w:sz w:val="22"/>
          <w:szCs w:val="22"/>
        </w:rPr>
        <w:t>j</w:t>
      </w:r>
      <w:r w:rsidRPr="00EC7FD3">
        <w:rPr>
          <w:spacing w:val="6"/>
          <w:sz w:val="22"/>
          <w:szCs w:val="22"/>
        </w:rPr>
        <w:t xml:space="preserve"> </w:t>
      </w:r>
      <w:r w:rsidRPr="00EC7FD3">
        <w:rPr>
          <w:spacing w:val="1"/>
          <w:sz w:val="22"/>
          <w:szCs w:val="22"/>
        </w:rPr>
        <w:t>z</w:t>
      </w:r>
      <w:r w:rsidRPr="00EC7FD3">
        <w:rPr>
          <w:sz w:val="22"/>
          <w:szCs w:val="22"/>
        </w:rPr>
        <w:t>e</w:t>
      </w:r>
      <w:r w:rsidRPr="00EC7FD3">
        <w:rPr>
          <w:spacing w:val="8"/>
          <w:sz w:val="22"/>
          <w:szCs w:val="22"/>
        </w:rPr>
        <w:t xml:space="preserve"> </w:t>
      </w:r>
      <w:r w:rsidRPr="00EC7FD3">
        <w:rPr>
          <w:sz w:val="22"/>
          <w:szCs w:val="22"/>
        </w:rPr>
        <w:t>s</w:t>
      </w:r>
      <w:r w:rsidRPr="00EC7FD3">
        <w:rPr>
          <w:spacing w:val="2"/>
          <w:sz w:val="22"/>
          <w:szCs w:val="22"/>
        </w:rPr>
        <w:t>t</w:t>
      </w:r>
      <w:r w:rsidRPr="00EC7FD3">
        <w:rPr>
          <w:spacing w:val="-1"/>
          <w:sz w:val="22"/>
          <w:szCs w:val="22"/>
        </w:rPr>
        <w:t>ro</w:t>
      </w:r>
      <w:r w:rsidRPr="00EC7FD3">
        <w:rPr>
          <w:sz w:val="22"/>
          <w:szCs w:val="22"/>
        </w:rPr>
        <w:t>n</w:t>
      </w:r>
      <w:r w:rsidRPr="00EC7FD3">
        <w:rPr>
          <w:spacing w:val="7"/>
          <w:sz w:val="22"/>
          <w:szCs w:val="22"/>
        </w:rPr>
        <w:t xml:space="preserve"> </w:t>
      </w:r>
      <w:r w:rsidRPr="00EC7FD3">
        <w:rPr>
          <w:sz w:val="22"/>
          <w:szCs w:val="22"/>
        </w:rPr>
        <w:t>k</w:t>
      </w:r>
      <w:r w:rsidRPr="00EC7FD3">
        <w:rPr>
          <w:spacing w:val="-1"/>
          <w:sz w:val="22"/>
          <w:szCs w:val="22"/>
        </w:rPr>
        <w:t>o</w:t>
      </w:r>
      <w:r w:rsidRPr="00EC7FD3">
        <w:rPr>
          <w:spacing w:val="1"/>
          <w:sz w:val="22"/>
          <w:szCs w:val="22"/>
        </w:rPr>
        <w:t>n</w:t>
      </w:r>
      <w:r w:rsidRPr="00EC7FD3">
        <w:rPr>
          <w:spacing w:val="3"/>
          <w:sz w:val="22"/>
          <w:szCs w:val="22"/>
        </w:rPr>
        <w:t>t</w:t>
      </w:r>
      <w:r w:rsidRPr="00EC7FD3">
        <w:rPr>
          <w:spacing w:val="-1"/>
          <w:sz w:val="22"/>
          <w:szCs w:val="22"/>
        </w:rPr>
        <w:t>r</w:t>
      </w:r>
      <w:r w:rsidRPr="00EC7FD3">
        <w:rPr>
          <w:sz w:val="22"/>
          <w:szCs w:val="22"/>
        </w:rPr>
        <w:t xml:space="preserve">aktu </w:t>
      </w:r>
      <w:r w:rsidRPr="00EC7FD3">
        <w:rPr>
          <w:spacing w:val="3"/>
          <w:sz w:val="22"/>
          <w:szCs w:val="22"/>
        </w:rPr>
        <w:t>z</w:t>
      </w:r>
      <w:r w:rsidRPr="00EC7FD3">
        <w:rPr>
          <w:spacing w:val="-1"/>
          <w:sz w:val="22"/>
          <w:szCs w:val="22"/>
        </w:rPr>
        <w:t>o</w:t>
      </w:r>
      <w:r w:rsidRPr="00EC7FD3">
        <w:rPr>
          <w:sz w:val="22"/>
          <w:szCs w:val="22"/>
        </w:rPr>
        <w:t>sta</w:t>
      </w:r>
      <w:r w:rsidRPr="00EC7FD3">
        <w:rPr>
          <w:spacing w:val="1"/>
          <w:sz w:val="22"/>
          <w:szCs w:val="22"/>
        </w:rPr>
        <w:t>n</w:t>
      </w:r>
      <w:r w:rsidRPr="00EC7FD3">
        <w:rPr>
          <w:sz w:val="22"/>
          <w:szCs w:val="22"/>
        </w:rPr>
        <w:t>ą</w:t>
      </w:r>
      <w:r w:rsidRPr="00EC7FD3">
        <w:rPr>
          <w:spacing w:val="11"/>
          <w:sz w:val="22"/>
          <w:szCs w:val="22"/>
        </w:rPr>
        <w:t xml:space="preserve"> </w:t>
      </w:r>
      <w:r w:rsidRPr="00EC7FD3">
        <w:rPr>
          <w:sz w:val="22"/>
          <w:szCs w:val="22"/>
        </w:rPr>
        <w:t>wyk</w:t>
      </w:r>
      <w:r w:rsidRPr="00EC7FD3">
        <w:rPr>
          <w:spacing w:val="-1"/>
          <w:sz w:val="22"/>
          <w:szCs w:val="22"/>
        </w:rPr>
        <w:t>o</w:t>
      </w:r>
      <w:r w:rsidRPr="00EC7FD3">
        <w:rPr>
          <w:spacing w:val="1"/>
          <w:sz w:val="22"/>
          <w:szCs w:val="22"/>
        </w:rPr>
        <w:t>n</w:t>
      </w:r>
      <w:r w:rsidRPr="00EC7FD3">
        <w:rPr>
          <w:sz w:val="22"/>
          <w:szCs w:val="22"/>
        </w:rPr>
        <w:t>a</w:t>
      </w:r>
      <w:r w:rsidRPr="00EC7FD3">
        <w:rPr>
          <w:spacing w:val="4"/>
          <w:sz w:val="22"/>
          <w:szCs w:val="22"/>
        </w:rPr>
        <w:t>n</w:t>
      </w:r>
      <w:r w:rsidRPr="00EC7FD3">
        <w:rPr>
          <w:sz w:val="22"/>
          <w:szCs w:val="22"/>
        </w:rPr>
        <w:t>e</w:t>
      </w:r>
      <w:r w:rsidRPr="00EC7FD3">
        <w:rPr>
          <w:spacing w:val="-2"/>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 xml:space="preserve">a </w:t>
      </w:r>
      <w:r w:rsidRPr="00EC7FD3">
        <w:rPr>
          <w:spacing w:val="3"/>
          <w:sz w:val="22"/>
          <w:szCs w:val="22"/>
        </w:rPr>
        <w:t>l</w:t>
      </w:r>
      <w:r w:rsidRPr="00EC7FD3">
        <w:rPr>
          <w:spacing w:val="1"/>
          <w:sz w:val="22"/>
          <w:szCs w:val="22"/>
        </w:rPr>
        <w:t>u</w:t>
      </w:r>
      <w:r w:rsidRPr="00EC7FD3">
        <w:rPr>
          <w:sz w:val="22"/>
          <w:szCs w:val="22"/>
        </w:rPr>
        <w:t>b</w:t>
      </w:r>
      <w:r w:rsidRPr="00EC7FD3">
        <w:rPr>
          <w:spacing w:val="11"/>
          <w:sz w:val="22"/>
          <w:szCs w:val="22"/>
        </w:rPr>
        <w:t xml:space="preserve">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w:t>
      </w:r>
      <w:r w:rsidRPr="00EC7FD3">
        <w:rPr>
          <w:sz w:val="22"/>
          <w:szCs w:val="22"/>
        </w:rPr>
        <w:t>y</w:t>
      </w:r>
      <w:r w:rsidRPr="00EC7FD3">
        <w:rPr>
          <w:spacing w:val="5"/>
          <w:sz w:val="22"/>
          <w:szCs w:val="22"/>
        </w:rPr>
        <w:t xml:space="preserve"> </w:t>
      </w:r>
      <w:r w:rsidRPr="00EC7FD3">
        <w:rPr>
          <w:sz w:val="22"/>
          <w:szCs w:val="22"/>
        </w:rPr>
        <w:t>a</w:t>
      </w:r>
      <w:r w:rsidRPr="00EC7FD3">
        <w:rPr>
          <w:spacing w:val="-1"/>
          <w:sz w:val="22"/>
          <w:szCs w:val="22"/>
        </w:rPr>
        <w:t>r</w:t>
      </w:r>
      <w:r w:rsidRPr="00EC7FD3">
        <w:rPr>
          <w:spacing w:val="1"/>
          <w:sz w:val="22"/>
          <w:szCs w:val="22"/>
        </w:rPr>
        <w:t>b</w:t>
      </w:r>
      <w:r w:rsidRPr="00EC7FD3">
        <w:rPr>
          <w:spacing w:val="3"/>
          <w:sz w:val="22"/>
          <w:szCs w:val="22"/>
        </w:rPr>
        <w:t>i</w:t>
      </w:r>
      <w:r w:rsidRPr="00EC7FD3">
        <w:rPr>
          <w:spacing w:val="1"/>
          <w:sz w:val="22"/>
          <w:szCs w:val="22"/>
        </w:rPr>
        <w:t>t</w:t>
      </w:r>
      <w:r w:rsidRPr="00EC7FD3">
        <w:rPr>
          <w:spacing w:val="-1"/>
          <w:sz w:val="22"/>
          <w:szCs w:val="22"/>
        </w:rPr>
        <w:t>r</w:t>
      </w:r>
      <w:r w:rsidRPr="00EC7FD3">
        <w:rPr>
          <w:sz w:val="22"/>
          <w:szCs w:val="22"/>
        </w:rPr>
        <w:t>a</w:t>
      </w:r>
      <w:r w:rsidRPr="00EC7FD3">
        <w:rPr>
          <w:spacing w:val="1"/>
          <w:sz w:val="22"/>
          <w:szCs w:val="22"/>
        </w:rPr>
        <w:t>ż</w:t>
      </w:r>
      <w:r w:rsidRPr="00EC7FD3">
        <w:rPr>
          <w:spacing w:val="-1"/>
          <w:sz w:val="22"/>
          <w:szCs w:val="22"/>
        </w:rPr>
        <w:t>o</w:t>
      </w:r>
      <w:r w:rsidRPr="00EC7FD3">
        <w:rPr>
          <w:spacing w:val="2"/>
          <w:sz w:val="22"/>
          <w:szCs w:val="22"/>
        </w:rPr>
        <w:t>w</w:t>
      </w:r>
      <w:r w:rsidRPr="00EC7FD3">
        <w:rPr>
          <w:sz w:val="22"/>
          <w:szCs w:val="22"/>
        </w:rPr>
        <w:t xml:space="preserve">e </w:t>
      </w:r>
      <w:r w:rsidRPr="00EC7FD3">
        <w:rPr>
          <w:spacing w:val="1"/>
          <w:sz w:val="22"/>
          <w:szCs w:val="22"/>
        </w:rPr>
        <w:t>(zg</w:t>
      </w:r>
      <w:r w:rsidRPr="00EC7FD3">
        <w:rPr>
          <w:spacing w:val="-1"/>
          <w:sz w:val="22"/>
          <w:szCs w:val="22"/>
        </w:rPr>
        <w:t>o</w:t>
      </w:r>
      <w:r w:rsidRPr="00EC7FD3">
        <w:rPr>
          <w:spacing w:val="1"/>
          <w:sz w:val="22"/>
          <w:szCs w:val="22"/>
        </w:rPr>
        <w:t>dn</w:t>
      </w:r>
      <w:r w:rsidRPr="00EC7FD3">
        <w:rPr>
          <w:spacing w:val="3"/>
          <w:sz w:val="22"/>
          <w:szCs w:val="22"/>
        </w:rPr>
        <w:t>i</w:t>
      </w:r>
      <w:r w:rsidRPr="00EC7FD3">
        <w:rPr>
          <w:sz w:val="22"/>
          <w:szCs w:val="22"/>
        </w:rPr>
        <w:t>e</w:t>
      </w:r>
      <w:r w:rsidRPr="00EC7FD3">
        <w:rPr>
          <w:spacing w:val="3"/>
          <w:sz w:val="22"/>
          <w:szCs w:val="22"/>
        </w:rPr>
        <w:t xml:space="preserve"> </w:t>
      </w:r>
      <w:r w:rsidRPr="00EC7FD3">
        <w:rPr>
          <w:sz w:val="22"/>
          <w:szCs w:val="22"/>
        </w:rPr>
        <w:t>z</w:t>
      </w:r>
      <w:r w:rsidRPr="00EC7FD3">
        <w:rPr>
          <w:spacing w:val="15"/>
          <w:sz w:val="22"/>
          <w:szCs w:val="22"/>
        </w:rPr>
        <w:t xml:space="preserve"> </w:t>
      </w:r>
      <w:r w:rsidRPr="00EC7FD3">
        <w:rPr>
          <w:spacing w:val="1"/>
          <w:sz w:val="22"/>
          <w:szCs w:val="22"/>
        </w:rPr>
        <w:t>p</w:t>
      </w:r>
      <w:r w:rsidRPr="00EC7FD3">
        <w:rPr>
          <w:sz w:val="22"/>
          <w:szCs w:val="22"/>
        </w:rPr>
        <w:t>kt.</w:t>
      </w:r>
      <w:r w:rsidRPr="00EC7FD3">
        <w:rPr>
          <w:spacing w:val="11"/>
          <w:sz w:val="22"/>
          <w:szCs w:val="22"/>
        </w:rPr>
        <w:t xml:space="preserve"> </w:t>
      </w:r>
      <w:r w:rsidRPr="00EC7FD3">
        <w:rPr>
          <w:sz w:val="22"/>
          <w:szCs w:val="22"/>
        </w:rPr>
        <w:t>6.5</w:t>
      </w:r>
      <w:r w:rsidRPr="00EC7FD3">
        <w:rPr>
          <w:spacing w:val="13"/>
          <w:sz w:val="22"/>
          <w:szCs w:val="22"/>
        </w:rPr>
        <w:t xml:space="preserve"> </w:t>
      </w:r>
      <w:r w:rsidRPr="00EC7FD3">
        <w:rPr>
          <w:spacing w:val="1"/>
          <w:sz w:val="22"/>
          <w:szCs w:val="22"/>
        </w:rPr>
        <w:t>ni</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j</w:t>
      </w:r>
      <w:r w:rsidRPr="00EC7FD3">
        <w:rPr>
          <w:sz w:val="22"/>
          <w:szCs w:val="22"/>
        </w:rPr>
        <w:t>sz</w:t>
      </w:r>
      <w:r w:rsidRPr="00EC7FD3">
        <w:rPr>
          <w:spacing w:val="-1"/>
          <w:sz w:val="22"/>
          <w:szCs w:val="22"/>
        </w:rPr>
        <w:t>e</w:t>
      </w:r>
      <w:r w:rsidRPr="00EC7FD3">
        <w:rPr>
          <w:spacing w:val="1"/>
          <w:sz w:val="22"/>
          <w:szCs w:val="22"/>
        </w:rPr>
        <w:t>g</w:t>
      </w:r>
      <w:r w:rsidRPr="00EC7FD3">
        <w:rPr>
          <w:sz w:val="22"/>
          <w:szCs w:val="22"/>
        </w:rPr>
        <w:t>o</w:t>
      </w:r>
      <w:r w:rsidRPr="00EC7FD3">
        <w:rPr>
          <w:spacing w:val="2"/>
          <w:sz w:val="22"/>
          <w:szCs w:val="22"/>
        </w:rPr>
        <w:t xml:space="preserve"> </w:t>
      </w:r>
      <w:proofErr w:type="spellStart"/>
      <w:r>
        <w:rPr>
          <w:sz w:val="22"/>
          <w:szCs w:val="22"/>
        </w:rPr>
        <w:t>STWiORB</w:t>
      </w:r>
      <w:proofErr w:type="spellEnd"/>
      <w:r w:rsidRPr="00EC7FD3">
        <w:rPr>
          <w:spacing w:val="1"/>
          <w:sz w:val="22"/>
          <w:szCs w:val="22"/>
        </w:rPr>
        <w:t>)</w:t>
      </w:r>
      <w:r w:rsidRPr="00EC7FD3">
        <w:rPr>
          <w:sz w:val="22"/>
          <w:szCs w:val="22"/>
        </w:rPr>
        <w:t>,</w:t>
      </w:r>
      <w:r w:rsidRPr="00EC7FD3">
        <w:rPr>
          <w:spacing w:val="7"/>
          <w:sz w:val="22"/>
          <w:szCs w:val="22"/>
        </w:rPr>
        <w:t xml:space="preserve"> </w:t>
      </w:r>
      <w:r w:rsidRPr="00EC7FD3">
        <w:rPr>
          <w:sz w:val="22"/>
          <w:szCs w:val="22"/>
        </w:rPr>
        <w:t>a</w:t>
      </w:r>
      <w:r w:rsidRPr="00EC7FD3">
        <w:rPr>
          <w:spacing w:val="13"/>
          <w:sz w:val="22"/>
          <w:szCs w:val="22"/>
        </w:rPr>
        <w:t xml:space="preserve"> </w:t>
      </w:r>
      <w:r w:rsidRPr="00EC7FD3">
        <w:rPr>
          <w:spacing w:val="3"/>
          <w:sz w:val="22"/>
          <w:szCs w:val="22"/>
        </w:rPr>
        <w:t>i</w:t>
      </w:r>
      <w:r w:rsidRPr="00EC7FD3">
        <w:rPr>
          <w:sz w:val="22"/>
          <w:szCs w:val="22"/>
        </w:rPr>
        <w:t>ch</w:t>
      </w:r>
      <w:r w:rsidRPr="00EC7FD3">
        <w:rPr>
          <w:spacing w:val="11"/>
          <w:sz w:val="22"/>
          <w:szCs w:val="22"/>
        </w:rPr>
        <w:t xml:space="preserve"> </w:t>
      </w:r>
      <w:r w:rsidRPr="00EC7FD3">
        <w:rPr>
          <w:sz w:val="22"/>
          <w:szCs w:val="22"/>
        </w:rPr>
        <w:t>wy</w:t>
      </w:r>
      <w:r w:rsidRPr="00EC7FD3">
        <w:rPr>
          <w:spacing w:val="1"/>
          <w:sz w:val="22"/>
          <w:szCs w:val="22"/>
        </w:rPr>
        <w:t>n</w:t>
      </w:r>
      <w:r w:rsidRPr="00EC7FD3">
        <w:rPr>
          <w:spacing w:val="3"/>
          <w:sz w:val="22"/>
          <w:szCs w:val="22"/>
        </w:rPr>
        <w:t>i</w:t>
      </w:r>
      <w:r w:rsidRPr="00EC7FD3">
        <w:rPr>
          <w:sz w:val="22"/>
          <w:szCs w:val="22"/>
        </w:rPr>
        <w:t>ki</w:t>
      </w:r>
      <w:r w:rsidRPr="00EC7FD3">
        <w:rPr>
          <w:spacing w:val="9"/>
          <w:sz w:val="22"/>
          <w:szCs w:val="22"/>
        </w:rPr>
        <w:t xml:space="preserve"> </w:t>
      </w:r>
      <w:r w:rsidRPr="00EC7FD3">
        <w:rPr>
          <w:spacing w:val="1"/>
          <w:sz w:val="22"/>
          <w:szCs w:val="22"/>
        </w:rPr>
        <w:t>b</w:t>
      </w:r>
      <w:r w:rsidRPr="00EC7FD3">
        <w:rPr>
          <w:spacing w:val="-1"/>
          <w:sz w:val="22"/>
          <w:szCs w:val="22"/>
        </w:rPr>
        <w:t>ę</w:t>
      </w:r>
      <w:r w:rsidRPr="00EC7FD3">
        <w:rPr>
          <w:spacing w:val="1"/>
          <w:sz w:val="22"/>
          <w:szCs w:val="22"/>
        </w:rPr>
        <w:t>d</w:t>
      </w:r>
      <w:r w:rsidRPr="00EC7FD3">
        <w:rPr>
          <w:sz w:val="22"/>
          <w:szCs w:val="22"/>
        </w:rPr>
        <w:t xml:space="preserve">ą </w:t>
      </w:r>
      <w:r w:rsidRPr="00EC7FD3">
        <w:rPr>
          <w:spacing w:val="1"/>
          <w:sz w:val="22"/>
          <w:szCs w:val="22"/>
        </w:rPr>
        <w:t>p</w:t>
      </w:r>
      <w:r w:rsidRPr="00EC7FD3">
        <w:rPr>
          <w:spacing w:val="-1"/>
          <w:sz w:val="22"/>
          <w:szCs w:val="22"/>
        </w:rPr>
        <w:t>o</w:t>
      </w:r>
      <w:r w:rsidRPr="00EC7FD3">
        <w:rPr>
          <w:spacing w:val="1"/>
          <w:sz w:val="22"/>
          <w:szCs w:val="22"/>
        </w:rPr>
        <w:t>z</w:t>
      </w:r>
      <w:r w:rsidRPr="00EC7FD3">
        <w:rPr>
          <w:sz w:val="22"/>
          <w:szCs w:val="22"/>
        </w:rPr>
        <w:t>ytyw</w:t>
      </w:r>
      <w:r w:rsidRPr="00EC7FD3">
        <w:rPr>
          <w:spacing w:val="1"/>
          <w:sz w:val="22"/>
          <w:szCs w:val="22"/>
        </w:rPr>
        <w:t>ne</w:t>
      </w:r>
      <w:r w:rsidRPr="00EC7FD3">
        <w:rPr>
          <w:sz w:val="22"/>
          <w:szCs w:val="22"/>
        </w:rPr>
        <w:t>.</w:t>
      </w:r>
      <w:r w:rsidRPr="00EC7FD3">
        <w:rPr>
          <w:spacing w:val="5"/>
          <w:sz w:val="22"/>
          <w:szCs w:val="22"/>
        </w:rPr>
        <w:t xml:space="preserve"> </w:t>
      </w:r>
      <w:r w:rsidRPr="00EC7FD3">
        <w:rPr>
          <w:sz w:val="22"/>
          <w:szCs w:val="22"/>
        </w:rPr>
        <w:t>Wy</w:t>
      </w:r>
      <w:r w:rsidRPr="00EC7FD3">
        <w:rPr>
          <w:spacing w:val="1"/>
          <w:sz w:val="22"/>
          <w:szCs w:val="22"/>
        </w:rPr>
        <w:t>k</w:t>
      </w:r>
      <w:r w:rsidRPr="00EC7FD3">
        <w:rPr>
          <w:spacing w:val="-1"/>
          <w:sz w:val="22"/>
          <w:szCs w:val="22"/>
        </w:rPr>
        <w:t>o</w:t>
      </w:r>
      <w:r w:rsidRPr="00EC7FD3">
        <w:rPr>
          <w:spacing w:val="1"/>
          <w:sz w:val="22"/>
          <w:szCs w:val="22"/>
        </w:rPr>
        <w:t>n</w:t>
      </w:r>
      <w:r w:rsidRPr="00EC7FD3">
        <w:rPr>
          <w:sz w:val="22"/>
          <w:szCs w:val="22"/>
        </w:rPr>
        <w:t>awca</w:t>
      </w:r>
      <w:r w:rsidRPr="00EC7FD3">
        <w:rPr>
          <w:spacing w:val="3"/>
          <w:sz w:val="22"/>
          <w:szCs w:val="22"/>
        </w:rPr>
        <w:t xml:space="preserve"> </w:t>
      </w:r>
      <w:r w:rsidRPr="00EC7FD3">
        <w:rPr>
          <w:sz w:val="22"/>
          <w:szCs w:val="22"/>
        </w:rPr>
        <w:t>w</w:t>
      </w:r>
      <w:r w:rsidRPr="00EC7FD3">
        <w:rPr>
          <w:spacing w:val="11"/>
          <w:sz w:val="22"/>
          <w:szCs w:val="22"/>
        </w:rPr>
        <w:t xml:space="preserve"> </w:t>
      </w:r>
      <w:r w:rsidRPr="00EC7FD3">
        <w:rPr>
          <w:spacing w:val="3"/>
          <w:sz w:val="22"/>
          <w:szCs w:val="22"/>
        </w:rPr>
        <w:t>p</w:t>
      </w:r>
      <w:r w:rsidRPr="00EC7FD3">
        <w:rPr>
          <w:spacing w:val="-1"/>
          <w:sz w:val="22"/>
          <w:szCs w:val="22"/>
        </w:rPr>
        <w:t>ro</w:t>
      </w:r>
      <w:r w:rsidRPr="00EC7FD3">
        <w:rPr>
          <w:spacing w:val="3"/>
          <w:sz w:val="22"/>
          <w:szCs w:val="22"/>
        </w:rPr>
        <w:t>g</w:t>
      </w:r>
      <w:r w:rsidRPr="00EC7FD3">
        <w:rPr>
          <w:spacing w:val="-1"/>
          <w:sz w:val="22"/>
          <w:szCs w:val="22"/>
        </w:rPr>
        <w:t>r</w:t>
      </w:r>
      <w:r w:rsidRPr="00EC7FD3">
        <w:rPr>
          <w:sz w:val="22"/>
          <w:szCs w:val="22"/>
        </w:rPr>
        <w:t>a</w:t>
      </w:r>
      <w:r w:rsidRPr="00EC7FD3">
        <w:rPr>
          <w:spacing w:val="1"/>
          <w:sz w:val="22"/>
          <w:szCs w:val="22"/>
        </w:rPr>
        <w:t>m</w:t>
      </w:r>
      <w:r w:rsidRPr="00EC7FD3">
        <w:rPr>
          <w:spacing w:val="3"/>
          <w:sz w:val="22"/>
          <w:szCs w:val="22"/>
        </w:rPr>
        <w:t>i</w:t>
      </w:r>
      <w:r w:rsidRPr="00EC7FD3">
        <w:rPr>
          <w:sz w:val="22"/>
          <w:szCs w:val="22"/>
        </w:rPr>
        <w:t>e</w:t>
      </w:r>
      <w:r w:rsidRPr="00EC7FD3">
        <w:rPr>
          <w:spacing w:val="1"/>
          <w:sz w:val="22"/>
          <w:szCs w:val="22"/>
        </w:rPr>
        <w:t xml:space="preserve"> t</w:t>
      </w:r>
      <w:r w:rsidRPr="00EC7FD3">
        <w:rPr>
          <w:sz w:val="22"/>
          <w:szCs w:val="22"/>
        </w:rPr>
        <w:t>ym</w:t>
      </w:r>
      <w:r w:rsidRPr="00EC7FD3">
        <w:rPr>
          <w:spacing w:val="11"/>
          <w:sz w:val="22"/>
          <w:szCs w:val="22"/>
        </w:rPr>
        <w:t xml:space="preserve"> </w:t>
      </w:r>
      <w:r w:rsidRPr="00EC7FD3">
        <w:rPr>
          <w:spacing w:val="1"/>
          <w:sz w:val="22"/>
          <w:szCs w:val="22"/>
        </w:rPr>
        <w:t>j</w:t>
      </w:r>
      <w:r w:rsidRPr="00EC7FD3">
        <w:rPr>
          <w:spacing w:val="-1"/>
          <w:sz w:val="22"/>
          <w:szCs w:val="22"/>
        </w:rPr>
        <w:t>e</w:t>
      </w:r>
      <w:r w:rsidRPr="00EC7FD3">
        <w:rPr>
          <w:sz w:val="22"/>
          <w:szCs w:val="22"/>
        </w:rPr>
        <w:t>st</w:t>
      </w:r>
      <w:r w:rsidRPr="00EC7FD3">
        <w:rPr>
          <w:spacing w:val="11"/>
          <w:sz w:val="22"/>
          <w:szCs w:val="22"/>
        </w:rPr>
        <w:t xml:space="preserve"> </w:t>
      </w:r>
      <w:r w:rsidRPr="00EC7FD3">
        <w:rPr>
          <w:spacing w:val="1"/>
          <w:sz w:val="22"/>
          <w:szCs w:val="22"/>
        </w:rPr>
        <w:t>z</w:t>
      </w:r>
      <w:r w:rsidRPr="00EC7FD3">
        <w:rPr>
          <w:spacing w:val="-1"/>
          <w:sz w:val="22"/>
          <w:szCs w:val="22"/>
        </w:rPr>
        <w:t>o</w:t>
      </w:r>
      <w:r w:rsidRPr="00EC7FD3">
        <w:rPr>
          <w:spacing w:val="1"/>
          <w:sz w:val="22"/>
          <w:szCs w:val="22"/>
        </w:rPr>
        <w:t>bo</w:t>
      </w:r>
      <w:r w:rsidRPr="00EC7FD3">
        <w:rPr>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 xml:space="preserve">y </w:t>
      </w:r>
      <w:r w:rsidRPr="00EC7FD3">
        <w:rPr>
          <w:spacing w:val="1"/>
          <w:sz w:val="22"/>
          <w:szCs w:val="22"/>
        </w:rPr>
        <w:t>d</w:t>
      </w:r>
      <w:r w:rsidRPr="00EC7FD3">
        <w:rPr>
          <w:spacing w:val="-1"/>
          <w:sz w:val="22"/>
          <w:szCs w:val="22"/>
        </w:rPr>
        <w:t>o</w:t>
      </w:r>
      <w:r w:rsidRPr="00EC7FD3">
        <w:rPr>
          <w:sz w:val="22"/>
          <w:szCs w:val="22"/>
        </w:rPr>
        <w:t>k</w:t>
      </w:r>
      <w:r w:rsidRPr="00EC7FD3">
        <w:rPr>
          <w:spacing w:val="-1"/>
          <w:sz w:val="22"/>
          <w:szCs w:val="22"/>
        </w:rPr>
        <w:t>o</w:t>
      </w:r>
      <w:r w:rsidRPr="00EC7FD3">
        <w:rPr>
          <w:spacing w:val="1"/>
          <w:sz w:val="22"/>
          <w:szCs w:val="22"/>
        </w:rPr>
        <w:t>n</w:t>
      </w:r>
      <w:r w:rsidRPr="00EC7FD3">
        <w:rPr>
          <w:spacing w:val="2"/>
          <w:sz w:val="22"/>
          <w:szCs w:val="22"/>
        </w:rPr>
        <w:t>a</w:t>
      </w:r>
      <w:r w:rsidRPr="00EC7FD3">
        <w:rPr>
          <w:sz w:val="22"/>
          <w:szCs w:val="22"/>
        </w:rPr>
        <w:t>ć</w:t>
      </w:r>
      <w:r w:rsidRPr="00EC7FD3">
        <w:rPr>
          <w:spacing w:val="7"/>
          <w:sz w:val="22"/>
          <w:szCs w:val="22"/>
        </w:rPr>
        <w:t xml:space="preserve"> </w:t>
      </w:r>
      <w:r w:rsidRPr="00EC7FD3">
        <w:rPr>
          <w:spacing w:val="-1"/>
          <w:sz w:val="22"/>
          <w:szCs w:val="22"/>
        </w:rPr>
        <w:t>o</w:t>
      </w:r>
      <w:r w:rsidRPr="00EC7FD3">
        <w:rPr>
          <w:spacing w:val="2"/>
          <w:sz w:val="22"/>
          <w:szCs w:val="22"/>
        </w:rPr>
        <w:t>c</w:t>
      </w:r>
      <w:r w:rsidRPr="00EC7FD3">
        <w:rPr>
          <w:spacing w:val="-1"/>
          <w:sz w:val="22"/>
          <w:szCs w:val="22"/>
        </w:rPr>
        <w:t>e</w:t>
      </w:r>
      <w:r w:rsidRPr="00EC7FD3">
        <w:rPr>
          <w:spacing w:val="1"/>
          <w:sz w:val="22"/>
          <w:szCs w:val="22"/>
        </w:rPr>
        <w:t>n</w:t>
      </w:r>
      <w:r w:rsidRPr="00EC7FD3">
        <w:rPr>
          <w:sz w:val="22"/>
          <w:szCs w:val="22"/>
        </w:rPr>
        <w:t>y</w:t>
      </w:r>
      <w:r w:rsidRPr="00EC7FD3">
        <w:rPr>
          <w:spacing w:val="7"/>
          <w:sz w:val="22"/>
          <w:szCs w:val="22"/>
        </w:rPr>
        <w:t xml:space="preserve"> </w:t>
      </w:r>
      <w:r w:rsidRPr="00EC7FD3">
        <w:rPr>
          <w:sz w:val="22"/>
          <w:szCs w:val="22"/>
        </w:rPr>
        <w:t>w</w:t>
      </w:r>
      <w:r w:rsidRPr="00EC7FD3">
        <w:rPr>
          <w:spacing w:val="1"/>
          <w:sz w:val="22"/>
          <w:szCs w:val="22"/>
        </w:rPr>
        <w:t>pł</w:t>
      </w:r>
      <w:r w:rsidRPr="00EC7FD3">
        <w:rPr>
          <w:spacing w:val="2"/>
          <w:sz w:val="22"/>
          <w:szCs w:val="22"/>
        </w:rPr>
        <w:t>y</w:t>
      </w:r>
      <w:r w:rsidRPr="00EC7FD3">
        <w:rPr>
          <w:sz w:val="22"/>
          <w:szCs w:val="22"/>
        </w:rPr>
        <w:t>wu</w:t>
      </w:r>
      <w:r w:rsidRPr="00EC7FD3">
        <w:rPr>
          <w:spacing w:val="6"/>
          <w:sz w:val="22"/>
          <w:szCs w:val="22"/>
        </w:rPr>
        <w:t xml:space="preserve"> </w:t>
      </w:r>
      <w:r w:rsidRPr="00EC7FD3">
        <w:rPr>
          <w:spacing w:val="1"/>
          <w:sz w:val="22"/>
          <w:szCs w:val="22"/>
        </w:rPr>
        <w:t>n</w:t>
      </w:r>
      <w:r w:rsidRPr="00EC7FD3">
        <w:rPr>
          <w:sz w:val="22"/>
          <w:szCs w:val="22"/>
        </w:rPr>
        <w:t xml:space="preserve">a </w:t>
      </w:r>
      <w:r w:rsidRPr="00EC7FD3">
        <w:rPr>
          <w:spacing w:val="1"/>
          <w:sz w:val="22"/>
          <w:szCs w:val="22"/>
        </w:rPr>
        <w:t>t</w:t>
      </w:r>
      <w:r w:rsidRPr="00EC7FD3">
        <w:rPr>
          <w:spacing w:val="-1"/>
          <w:sz w:val="22"/>
          <w:szCs w:val="22"/>
        </w:rPr>
        <w:t>r</w:t>
      </w:r>
      <w:r w:rsidRPr="00EC7FD3">
        <w:rPr>
          <w:sz w:val="22"/>
          <w:szCs w:val="22"/>
        </w:rPr>
        <w:t>wa</w:t>
      </w:r>
      <w:r w:rsidRPr="00EC7FD3">
        <w:rPr>
          <w:spacing w:val="1"/>
          <w:sz w:val="22"/>
          <w:szCs w:val="22"/>
        </w:rPr>
        <w:t>ł</w:t>
      </w:r>
      <w:r w:rsidRPr="00EC7FD3">
        <w:rPr>
          <w:spacing w:val="-1"/>
          <w:sz w:val="22"/>
          <w:szCs w:val="22"/>
        </w:rPr>
        <w:t>o</w:t>
      </w:r>
      <w:r w:rsidRPr="00EC7FD3">
        <w:rPr>
          <w:spacing w:val="2"/>
          <w:sz w:val="22"/>
          <w:szCs w:val="22"/>
        </w:rPr>
        <w:t>ś</w:t>
      </w:r>
      <w:r w:rsidRPr="00EC7FD3">
        <w:rPr>
          <w:sz w:val="22"/>
          <w:szCs w:val="22"/>
        </w:rPr>
        <w:t>ć</w:t>
      </w:r>
      <w:r w:rsidRPr="00EC7FD3">
        <w:rPr>
          <w:spacing w:val="-9"/>
          <w:sz w:val="22"/>
          <w:szCs w:val="22"/>
        </w:rPr>
        <w:t xml:space="preserve"> </w:t>
      </w:r>
      <w:r w:rsidRPr="00EC7FD3">
        <w:rPr>
          <w:spacing w:val="3"/>
          <w:sz w:val="22"/>
          <w:szCs w:val="22"/>
        </w:rPr>
        <w:t>l</w:t>
      </w:r>
      <w:r w:rsidRPr="00EC7FD3">
        <w:rPr>
          <w:spacing w:val="1"/>
          <w:sz w:val="22"/>
          <w:szCs w:val="22"/>
        </w:rPr>
        <w:t>u</w:t>
      </w:r>
      <w:r w:rsidRPr="00EC7FD3">
        <w:rPr>
          <w:sz w:val="22"/>
          <w:szCs w:val="22"/>
        </w:rPr>
        <w:t>b</w:t>
      </w:r>
      <w:r w:rsidRPr="00EC7FD3">
        <w:rPr>
          <w:spacing w:val="-3"/>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1"/>
          <w:sz w:val="22"/>
          <w:szCs w:val="22"/>
        </w:rPr>
        <w:t>d</w:t>
      </w:r>
      <w:r w:rsidRPr="00EC7FD3">
        <w:rPr>
          <w:sz w:val="22"/>
          <w:szCs w:val="22"/>
        </w:rPr>
        <w:t>staw</w:t>
      </w:r>
      <w:r w:rsidRPr="00EC7FD3">
        <w:rPr>
          <w:spacing w:val="3"/>
          <w:sz w:val="22"/>
          <w:szCs w:val="22"/>
        </w:rPr>
        <w:t>i</w:t>
      </w:r>
      <w:r w:rsidRPr="00EC7FD3">
        <w:rPr>
          <w:sz w:val="22"/>
          <w:szCs w:val="22"/>
        </w:rPr>
        <w:t>ć</w:t>
      </w:r>
      <w:r w:rsidRPr="00EC7FD3">
        <w:rPr>
          <w:spacing w:val="-13"/>
          <w:sz w:val="22"/>
          <w:szCs w:val="22"/>
        </w:rPr>
        <w:t xml:space="preserve"> </w:t>
      </w:r>
      <w:r w:rsidRPr="00EC7FD3">
        <w:rPr>
          <w:sz w:val="22"/>
          <w:szCs w:val="22"/>
        </w:rPr>
        <w:t>s</w:t>
      </w:r>
      <w:r w:rsidRPr="00EC7FD3">
        <w:rPr>
          <w:spacing w:val="2"/>
          <w:sz w:val="22"/>
          <w:szCs w:val="22"/>
        </w:rPr>
        <w:t>p</w:t>
      </w:r>
      <w:r w:rsidRPr="00EC7FD3">
        <w:rPr>
          <w:spacing w:val="-1"/>
          <w:sz w:val="22"/>
          <w:szCs w:val="22"/>
        </w:rPr>
        <w:t>o</w:t>
      </w:r>
      <w:r w:rsidRPr="00EC7FD3">
        <w:rPr>
          <w:spacing w:val="2"/>
          <w:sz w:val="22"/>
          <w:szCs w:val="22"/>
        </w:rPr>
        <w:t>s</w:t>
      </w:r>
      <w:r w:rsidRPr="00EC7FD3">
        <w:rPr>
          <w:spacing w:val="-1"/>
          <w:sz w:val="22"/>
          <w:szCs w:val="22"/>
        </w:rPr>
        <w:t>ó</w:t>
      </w:r>
      <w:r w:rsidRPr="00EC7FD3">
        <w:rPr>
          <w:sz w:val="22"/>
          <w:szCs w:val="22"/>
        </w:rPr>
        <w:t>b</w:t>
      </w:r>
      <w:r w:rsidRPr="00EC7FD3">
        <w:rPr>
          <w:spacing w:val="-7"/>
          <w:sz w:val="22"/>
          <w:szCs w:val="22"/>
        </w:rPr>
        <w:t xml:space="preserve"> </w:t>
      </w:r>
      <w:r w:rsidRPr="00EC7FD3">
        <w:rPr>
          <w:sz w:val="22"/>
          <w:szCs w:val="22"/>
        </w:rPr>
        <w:t>n</w:t>
      </w:r>
      <w:r w:rsidRPr="00EC7FD3">
        <w:rPr>
          <w:spacing w:val="1"/>
          <w:sz w:val="22"/>
          <w:szCs w:val="22"/>
        </w:rPr>
        <w:t>ap</w:t>
      </w:r>
      <w:r w:rsidRPr="00EC7FD3">
        <w:rPr>
          <w:spacing w:val="-1"/>
          <w:sz w:val="22"/>
          <w:szCs w:val="22"/>
        </w:rPr>
        <w:t>r</w:t>
      </w:r>
      <w:r w:rsidRPr="00EC7FD3">
        <w:rPr>
          <w:sz w:val="22"/>
          <w:szCs w:val="22"/>
        </w:rPr>
        <w:t>aw</w:t>
      </w:r>
      <w:r w:rsidRPr="00EC7FD3">
        <w:rPr>
          <w:spacing w:val="4"/>
          <w:sz w:val="22"/>
          <w:szCs w:val="22"/>
        </w:rPr>
        <w:t>i</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3"/>
          <w:sz w:val="22"/>
          <w:szCs w:val="22"/>
        </w:rPr>
        <w:t xml:space="preserve"> </w:t>
      </w:r>
      <w:r w:rsidRPr="00EC7FD3">
        <w:rPr>
          <w:sz w:val="22"/>
          <w:szCs w:val="22"/>
        </w:rPr>
        <w:t>wa</w:t>
      </w:r>
      <w:r w:rsidRPr="00EC7FD3">
        <w:rPr>
          <w:spacing w:val="1"/>
          <w:sz w:val="22"/>
          <w:szCs w:val="22"/>
        </w:rPr>
        <w:t>d</w:t>
      </w:r>
      <w:r w:rsidRPr="00EC7FD3">
        <w:rPr>
          <w:spacing w:val="3"/>
          <w:sz w:val="22"/>
          <w:szCs w:val="22"/>
        </w:rPr>
        <w:t>y</w:t>
      </w:r>
      <w:r w:rsidRPr="00EC7FD3">
        <w:rPr>
          <w:sz w:val="22"/>
          <w:szCs w:val="22"/>
        </w:rPr>
        <w:t>.</w:t>
      </w:r>
    </w:p>
    <w:p w14:paraId="2CD4A3FB" w14:textId="77777777" w:rsidR="00D5342A" w:rsidRPr="00EC7FD3" w:rsidRDefault="00D5342A" w:rsidP="00D5342A">
      <w:pPr>
        <w:widowControl w:val="0"/>
        <w:autoSpaceDE w:val="0"/>
        <w:autoSpaceDN w:val="0"/>
        <w:adjustRightInd w:val="0"/>
        <w:spacing w:before="2" w:after="0" w:line="120" w:lineRule="exact"/>
        <w:jc w:val="left"/>
        <w:rPr>
          <w:sz w:val="22"/>
          <w:szCs w:val="22"/>
        </w:rPr>
      </w:pPr>
    </w:p>
    <w:p w14:paraId="74A38F86" w14:textId="77777777" w:rsidR="00D5342A" w:rsidRPr="00EC7FD3" w:rsidRDefault="00D5342A" w:rsidP="00D5342A">
      <w:pPr>
        <w:widowControl w:val="0"/>
        <w:autoSpaceDE w:val="0"/>
        <w:autoSpaceDN w:val="0"/>
        <w:adjustRightInd w:val="0"/>
        <w:spacing w:before="0" w:after="0"/>
        <w:ind w:right="99"/>
        <w:rPr>
          <w:sz w:val="22"/>
          <w:szCs w:val="22"/>
        </w:rPr>
      </w:pPr>
      <w:r w:rsidRPr="00EC7FD3">
        <w:rPr>
          <w:sz w:val="22"/>
          <w:szCs w:val="22"/>
        </w:rPr>
        <w:t>Na</w:t>
      </w:r>
      <w:r w:rsidRPr="00EC7FD3">
        <w:rPr>
          <w:spacing w:val="48"/>
          <w:sz w:val="22"/>
          <w:szCs w:val="22"/>
        </w:rPr>
        <w:t xml:space="preserve"> </w:t>
      </w:r>
      <w:r w:rsidRPr="00EC7FD3">
        <w:rPr>
          <w:spacing w:val="1"/>
          <w:sz w:val="22"/>
          <w:szCs w:val="22"/>
        </w:rPr>
        <w:t>z</w:t>
      </w:r>
      <w:r w:rsidRPr="00EC7FD3">
        <w:rPr>
          <w:sz w:val="22"/>
          <w:szCs w:val="22"/>
        </w:rPr>
        <w:t>asto</w:t>
      </w:r>
      <w:r w:rsidRPr="00EC7FD3">
        <w:rPr>
          <w:spacing w:val="1"/>
          <w:sz w:val="22"/>
          <w:szCs w:val="22"/>
        </w:rPr>
        <w:t>s</w:t>
      </w:r>
      <w:r w:rsidRPr="00EC7FD3">
        <w:rPr>
          <w:spacing w:val="-1"/>
          <w:sz w:val="22"/>
          <w:szCs w:val="22"/>
        </w:rPr>
        <w:t>o</w:t>
      </w:r>
      <w:r w:rsidRPr="00EC7FD3">
        <w:rPr>
          <w:sz w:val="22"/>
          <w:szCs w:val="22"/>
        </w:rPr>
        <w:t>wa</w:t>
      </w:r>
      <w:r w:rsidRPr="00EC7FD3">
        <w:rPr>
          <w:spacing w:val="1"/>
          <w:sz w:val="22"/>
          <w:szCs w:val="22"/>
        </w:rPr>
        <w:t>n</w:t>
      </w:r>
      <w:r w:rsidRPr="00EC7FD3">
        <w:rPr>
          <w:spacing w:val="3"/>
          <w:sz w:val="22"/>
          <w:szCs w:val="22"/>
        </w:rPr>
        <w:t>i</w:t>
      </w:r>
      <w:r w:rsidRPr="00EC7FD3">
        <w:rPr>
          <w:sz w:val="22"/>
          <w:szCs w:val="22"/>
        </w:rPr>
        <w:t>e</w:t>
      </w:r>
      <w:r w:rsidRPr="00EC7FD3">
        <w:rPr>
          <w:spacing w:val="36"/>
          <w:sz w:val="22"/>
          <w:szCs w:val="22"/>
        </w:rPr>
        <w:t xml:space="preserve"> </w:t>
      </w:r>
      <w:r w:rsidRPr="00EC7FD3">
        <w:rPr>
          <w:spacing w:val="1"/>
          <w:sz w:val="22"/>
          <w:szCs w:val="22"/>
        </w:rPr>
        <w:t>p</w:t>
      </w:r>
      <w:r w:rsidRPr="00EC7FD3">
        <w:rPr>
          <w:spacing w:val="-1"/>
          <w:sz w:val="22"/>
          <w:szCs w:val="22"/>
        </w:rPr>
        <w:t>ro</w:t>
      </w:r>
      <w:r w:rsidRPr="00EC7FD3">
        <w:rPr>
          <w:spacing w:val="3"/>
          <w:sz w:val="22"/>
          <w:szCs w:val="22"/>
        </w:rPr>
        <w:t>g</w:t>
      </w:r>
      <w:r w:rsidRPr="00EC7FD3">
        <w:rPr>
          <w:spacing w:val="-1"/>
          <w:sz w:val="22"/>
          <w:szCs w:val="22"/>
        </w:rPr>
        <w:t>r</w:t>
      </w:r>
      <w:r w:rsidRPr="00EC7FD3">
        <w:rPr>
          <w:sz w:val="22"/>
          <w:szCs w:val="22"/>
        </w:rPr>
        <w:t>a</w:t>
      </w:r>
      <w:r w:rsidRPr="00EC7FD3">
        <w:rPr>
          <w:spacing w:val="1"/>
          <w:sz w:val="22"/>
          <w:szCs w:val="22"/>
        </w:rPr>
        <w:t>m</w:t>
      </w:r>
      <w:r w:rsidRPr="00EC7FD3">
        <w:rPr>
          <w:sz w:val="22"/>
          <w:szCs w:val="22"/>
        </w:rPr>
        <w:t>u</w:t>
      </w:r>
      <w:r w:rsidRPr="00EC7FD3">
        <w:rPr>
          <w:spacing w:val="41"/>
          <w:sz w:val="22"/>
          <w:szCs w:val="22"/>
        </w:rPr>
        <w:t xml:space="preserve"> </w:t>
      </w:r>
      <w:r w:rsidRPr="00EC7FD3">
        <w:rPr>
          <w:spacing w:val="1"/>
          <w:sz w:val="22"/>
          <w:szCs w:val="22"/>
        </w:rPr>
        <w:t>n</w:t>
      </w:r>
      <w:r w:rsidRPr="00EC7FD3">
        <w:rPr>
          <w:sz w:val="22"/>
          <w:szCs w:val="22"/>
        </w:rPr>
        <w:t>a</w:t>
      </w:r>
      <w:r w:rsidRPr="00EC7FD3">
        <w:rPr>
          <w:spacing w:val="4"/>
          <w:sz w:val="22"/>
          <w:szCs w:val="22"/>
        </w:rPr>
        <w:t>p</w:t>
      </w:r>
      <w:r w:rsidRPr="00EC7FD3">
        <w:rPr>
          <w:spacing w:val="-1"/>
          <w:sz w:val="22"/>
          <w:szCs w:val="22"/>
        </w:rPr>
        <w:t>r</w:t>
      </w:r>
      <w:r w:rsidRPr="00EC7FD3">
        <w:rPr>
          <w:sz w:val="22"/>
          <w:szCs w:val="22"/>
        </w:rPr>
        <w:t>awc</w:t>
      </w:r>
      <w:r w:rsidRPr="00EC7FD3">
        <w:rPr>
          <w:spacing w:val="3"/>
          <w:sz w:val="22"/>
          <w:szCs w:val="22"/>
        </w:rPr>
        <w:t>z</w:t>
      </w:r>
      <w:r w:rsidRPr="00EC7FD3">
        <w:rPr>
          <w:spacing w:val="-1"/>
          <w:sz w:val="22"/>
          <w:szCs w:val="22"/>
        </w:rPr>
        <w:t>e</w:t>
      </w:r>
      <w:r w:rsidRPr="00EC7FD3">
        <w:rPr>
          <w:spacing w:val="3"/>
          <w:sz w:val="22"/>
          <w:szCs w:val="22"/>
        </w:rPr>
        <w:t>g</w:t>
      </w:r>
      <w:r w:rsidRPr="00EC7FD3">
        <w:rPr>
          <w:sz w:val="22"/>
          <w:szCs w:val="22"/>
        </w:rPr>
        <w:t>o wy</w:t>
      </w:r>
      <w:r w:rsidRPr="00EC7FD3">
        <w:rPr>
          <w:spacing w:val="1"/>
          <w:sz w:val="22"/>
          <w:szCs w:val="22"/>
        </w:rPr>
        <w:t>r</w:t>
      </w:r>
      <w:r w:rsidRPr="00EC7FD3">
        <w:rPr>
          <w:sz w:val="22"/>
          <w:szCs w:val="22"/>
        </w:rPr>
        <w:t>a</w:t>
      </w:r>
      <w:r w:rsidRPr="00EC7FD3">
        <w:rPr>
          <w:spacing w:val="1"/>
          <w:sz w:val="22"/>
          <w:szCs w:val="22"/>
        </w:rPr>
        <w:t>ż</w:t>
      </w:r>
      <w:r w:rsidRPr="00EC7FD3">
        <w:rPr>
          <w:sz w:val="22"/>
          <w:szCs w:val="22"/>
        </w:rPr>
        <w:t>a</w:t>
      </w:r>
      <w:r w:rsidRPr="00EC7FD3">
        <w:rPr>
          <w:spacing w:val="43"/>
          <w:sz w:val="22"/>
          <w:szCs w:val="22"/>
        </w:rPr>
        <w:t xml:space="preserve"> </w:t>
      </w:r>
      <w:r w:rsidRPr="00EC7FD3">
        <w:rPr>
          <w:spacing w:val="1"/>
          <w:sz w:val="22"/>
          <w:szCs w:val="22"/>
        </w:rPr>
        <w:t>zg</w:t>
      </w:r>
      <w:r w:rsidRPr="00EC7FD3">
        <w:rPr>
          <w:spacing w:val="-1"/>
          <w:sz w:val="22"/>
          <w:szCs w:val="22"/>
        </w:rPr>
        <w:t>o</w:t>
      </w:r>
      <w:r w:rsidRPr="00EC7FD3">
        <w:rPr>
          <w:spacing w:val="1"/>
          <w:sz w:val="22"/>
          <w:szCs w:val="22"/>
        </w:rPr>
        <w:t>d</w:t>
      </w:r>
      <w:r w:rsidRPr="00EC7FD3">
        <w:rPr>
          <w:sz w:val="22"/>
          <w:szCs w:val="22"/>
        </w:rPr>
        <w:t>ę</w:t>
      </w:r>
      <w:r w:rsidRPr="00EC7FD3">
        <w:rPr>
          <w:spacing w:val="45"/>
          <w:sz w:val="22"/>
          <w:szCs w:val="22"/>
        </w:rPr>
        <w:t xml:space="preserve"> </w:t>
      </w:r>
      <w:r w:rsidRPr="00EC7FD3">
        <w:rPr>
          <w:spacing w:val="-2"/>
          <w:sz w:val="22"/>
          <w:szCs w:val="22"/>
        </w:rPr>
        <w:t>I</w:t>
      </w:r>
      <w:r w:rsidRPr="00EC7FD3">
        <w:rPr>
          <w:spacing w:val="1"/>
          <w:sz w:val="22"/>
          <w:szCs w:val="22"/>
        </w:rPr>
        <w:t>n</w:t>
      </w:r>
      <w:r w:rsidRPr="00EC7FD3">
        <w:rPr>
          <w:sz w:val="22"/>
          <w:szCs w:val="22"/>
        </w:rPr>
        <w:t>s</w:t>
      </w:r>
      <w:r w:rsidRPr="00EC7FD3">
        <w:rPr>
          <w:spacing w:val="4"/>
          <w:sz w:val="22"/>
          <w:szCs w:val="22"/>
        </w:rPr>
        <w:t>p</w:t>
      </w:r>
      <w:r w:rsidRPr="00EC7FD3">
        <w:rPr>
          <w:spacing w:val="1"/>
          <w:sz w:val="22"/>
          <w:szCs w:val="22"/>
        </w:rPr>
        <w:t>e</w:t>
      </w:r>
      <w:r w:rsidRPr="00EC7FD3">
        <w:rPr>
          <w:sz w:val="22"/>
          <w:szCs w:val="22"/>
        </w:rPr>
        <w:t>kt</w:t>
      </w:r>
      <w:r w:rsidRPr="00EC7FD3">
        <w:rPr>
          <w:spacing w:val="2"/>
          <w:sz w:val="22"/>
          <w:szCs w:val="22"/>
        </w:rPr>
        <w:t>o</w:t>
      </w:r>
      <w:r w:rsidRPr="00EC7FD3">
        <w:rPr>
          <w:sz w:val="22"/>
          <w:szCs w:val="22"/>
        </w:rPr>
        <w:t>r</w:t>
      </w:r>
      <w:r>
        <w:rPr>
          <w:sz w:val="22"/>
          <w:szCs w:val="22"/>
        </w:rPr>
        <w:t xml:space="preserve"> Nadzoru </w:t>
      </w:r>
      <w:r w:rsidRPr="00EC7FD3">
        <w:rPr>
          <w:spacing w:val="1"/>
          <w:sz w:val="22"/>
          <w:szCs w:val="22"/>
        </w:rPr>
        <w:t>/</w:t>
      </w:r>
      <w:r>
        <w:rPr>
          <w:spacing w:val="1"/>
          <w:sz w:val="22"/>
          <w:szCs w:val="22"/>
        </w:rPr>
        <w:t xml:space="preserve"> </w:t>
      </w:r>
      <w:r w:rsidRPr="00EC7FD3">
        <w:rPr>
          <w:sz w:val="22"/>
          <w:szCs w:val="22"/>
        </w:rPr>
        <w:t>Zam</w:t>
      </w:r>
      <w:r w:rsidRPr="00EC7FD3">
        <w:rPr>
          <w:spacing w:val="1"/>
          <w:sz w:val="22"/>
          <w:szCs w:val="22"/>
        </w:rPr>
        <w:t>a</w:t>
      </w:r>
      <w:r w:rsidRPr="00EC7FD3">
        <w:rPr>
          <w:sz w:val="22"/>
          <w:szCs w:val="22"/>
        </w:rPr>
        <w:t>w</w:t>
      </w:r>
      <w:r w:rsidRPr="00EC7FD3">
        <w:rPr>
          <w:spacing w:val="3"/>
          <w:sz w:val="22"/>
          <w:szCs w:val="22"/>
        </w:rPr>
        <w:t>i</w:t>
      </w:r>
      <w:r w:rsidRPr="00EC7FD3">
        <w:rPr>
          <w:sz w:val="22"/>
          <w:szCs w:val="22"/>
        </w:rPr>
        <w:t>a</w:t>
      </w:r>
      <w:r w:rsidRPr="00EC7FD3">
        <w:rPr>
          <w:spacing w:val="1"/>
          <w:sz w:val="22"/>
          <w:szCs w:val="22"/>
        </w:rPr>
        <w:t>j</w:t>
      </w:r>
      <w:r w:rsidRPr="00EC7FD3">
        <w:rPr>
          <w:sz w:val="22"/>
          <w:szCs w:val="22"/>
        </w:rPr>
        <w:t>ąc</w:t>
      </w:r>
      <w:r w:rsidRPr="00EC7FD3">
        <w:rPr>
          <w:spacing w:val="-1"/>
          <w:sz w:val="22"/>
          <w:szCs w:val="22"/>
        </w:rPr>
        <w:t>y</w:t>
      </w:r>
      <w:r w:rsidRPr="00EC7FD3">
        <w:rPr>
          <w:sz w:val="22"/>
          <w:szCs w:val="22"/>
        </w:rPr>
        <w:t>.</w:t>
      </w:r>
    </w:p>
    <w:p w14:paraId="41C6027D" w14:textId="77777777" w:rsidR="00D5342A" w:rsidRPr="00EC7FD3" w:rsidRDefault="00D5342A" w:rsidP="00D5342A">
      <w:pPr>
        <w:widowControl w:val="0"/>
        <w:autoSpaceDE w:val="0"/>
        <w:autoSpaceDN w:val="0"/>
        <w:adjustRightInd w:val="0"/>
        <w:spacing w:before="15" w:after="0" w:line="200" w:lineRule="exact"/>
        <w:jc w:val="left"/>
        <w:rPr>
          <w:sz w:val="22"/>
          <w:szCs w:val="22"/>
        </w:rPr>
      </w:pPr>
    </w:p>
    <w:p w14:paraId="645A4428" w14:textId="77777777" w:rsidR="00D5342A" w:rsidRPr="00EC7FD3" w:rsidRDefault="00D5342A" w:rsidP="00D5342A">
      <w:pPr>
        <w:widowControl w:val="0"/>
        <w:tabs>
          <w:tab w:val="left" w:pos="720"/>
        </w:tabs>
        <w:autoSpaceDE w:val="0"/>
        <w:autoSpaceDN w:val="0"/>
        <w:adjustRightInd w:val="0"/>
        <w:spacing w:before="23" w:after="0"/>
        <w:ind w:right="-20"/>
        <w:jc w:val="left"/>
        <w:rPr>
          <w:sz w:val="22"/>
          <w:szCs w:val="22"/>
        </w:rPr>
      </w:pPr>
      <w:r w:rsidRPr="00EC7FD3">
        <w:rPr>
          <w:b/>
          <w:bCs/>
          <w:sz w:val="22"/>
          <w:szCs w:val="22"/>
        </w:rPr>
        <w:t>9.</w:t>
      </w:r>
      <w:r w:rsidRPr="00EC7FD3">
        <w:rPr>
          <w:b/>
          <w:bCs/>
          <w:sz w:val="22"/>
          <w:szCs w:val="22"/>
        </w:rPr>
        <w:tab/>
        <w:t>P</w:t>
      </w:r>
      <w:r w:rsidRPr="00EC7FD3">
        <w:rPr>
          <w:b/>
          <w:bCs/>
          <w:spacing w:val="1"/>
          <w:sz w:val="22"/>
          <w:szCs w:val="22"/>
        </w:rPr>
        <w:t>O</w:t>
      </w:r>
      <w:r w:rsidRPr="00EC7FD3">
        <w:rPr>
          <w:b/>
          <w:bCs/>
          <w:sz w:val="22"/>
          <w:szCs w:val="22"/>
        </w:rPr>
        <w:t>DS</w:t>
      </w:r>
      <w:r w:rsidRPr="00EC7FD3">
        <w:rPr>
          <w:b/>
          <w:bCs/>
          <w:spacing w:val="1"/>
          <w:sz w:val="22"/>
          <w:szCs w:val="22"/>
        </w:rPr>
        <w:t>T</w:t>
      </w:r>
      <w:r w:rsidRPr="00EC7FD3">
        <w:rPr>
          <w:b/>
          <w:bCs/>
          <w:spacing w:val="-1"/>
          <w:sz w:val="22"/>
          <w:szCs w:val="22"/>
        </w:rPr>
        <w:t>A</w:t>
      </w:r>
      <w:r w:rsidRPr="00EC7FD3">
        <w:rPr>
          <w:b/>
          <w:bCs/>
          <w:spacing w:val="3"/>
          <w:sz w:val="22"/>
          <w:szCs w:val="22"/>
        </w:rPr>
        <w:t>W</w:t>
      </w:r>
      <w:r w:rsidRPr="00EC7FD3">
        <w:rPr>
          <w:b/>
          <w:bCs/>
          <w:sz w:val="22"/>
          <w:szCs w:val="22"/>
        </w:rPr>
        <w:t>A</w:t>
      </w:r>
      <w:r w:rsidRPr="00EC7FD3">
        <w:rPr>
          <w:b/>
          <w:bCs/>
          <w:spacing w:val="-15"/>
          <w:sz w:val="22"/>
          <w:szCs w:val="22"/>
        </w:rPr>
        <w:t xml:space="preserve"> </w:t>
      </w:r>
      <w:r w:rsidRPr="00EC7FD3">
        <w:rPr>
          <w:b/>
          <w:bCs/>
          <w:spacing w:val="3"/>
          <w:sz w:val="22"/>
          <w:szCs w:val="22"/>
        </w:rPr>
        <w:t>P</w:t>
      </w:r>
      <w:r w:rsidRPr="00EC7FD3">
        <w:rPr>
          <w:b/>
          <w:bCs/>
          <w:spacing w:val="-1"/>
          <w:sz w:val="22"/>
          <w:szCs w:val="22"/>
        </w:rPr>
        <w:t>ŁA</w:t>
      </w:r>
      <w:r w:rsidRPr="00EC7FD3">
        <w:rPr>
          <w:b/>
          <w:bCs/>
          <w:spacing w:val="3"/>
          <w:sz w:val="22"/>
          <w:szCs w:val="22"/>
        </w:rPr>
        <w:t>T</w:t>
      </w:r>
      <w:r w:rsidRPr="00EC7FD3">
        <w:rPr>
          <w:b/>
          <w:bCs/>
          <w:spacing w:val="-1"/>
          <w:sz w:val="22"/>
          <w:szCs w:val="22"/>
        </w:rPr>
        <w:t>N</w:t>
      </w:r>
      <w:r w:rsidRPr="00EC7FD3">
        <w:rPr>
          <w:b/>
          <w:bCs/>
          <w:spacing w:val="1"/>
          <w:sz w:val="22"/>
          <w:szCs w:val="22"/>
        </w:rPr>
        <w:t>O</w:t>
      </w:r>
      <w:r w:rsidRPr="00EC7FD3">
        <w:rPr>
          <w:b/>
          <w:bCs/>
          <w:spacing w:val="2"/>
          <w:sz w:val="22"/>
          <w:szCs w:val="22"/>
        </w:rPr>
        <w:t>Ś</w:t>
      </w:r>
      <w:r w:rsidRPr="00EC7FD3">
        <w:rPr>
          <w:b/>
          <w:bCs/>
          <w:sz w:val="22"/>
          <w:szCs w:val="22"/>
        </w:rPr>
        <w:t>CI</w:t>
      </w:r>
    </w:p>
    <w:p w14:paraId="75F5AF0F" w14:textId="77777777" w:rsidR="00D5342A" w:rsidRPr="00EC7FD3" w:rsidRDefault="00D5342A" w:rsidP="00D5342A">
      <w:pPr>
        <w:widowControl w:val="0"/>
        <w:autoSpaceDE w:val="0"/>
        <w:autoSpaceDN w:val="0"/>
        <w:adjustRightInd w:val="0"/>
        <w:spacing w:before="18" w:after="0" w:line="260" w:lineRule="exact"/>
        <w:jc w:val="left"/>
        <w:rPr>
          <w:sz w:val="22"/>
          <w:szCs w:val="22"/>
        </w:rPr>
      </w:pPr>
    </w:p>
    <w:p w14:paraId="6D49CE4E" w14:textId="77777777" w:rsidR="00D5342A" w:rsidRPr="00EC7FD3" w:rsidRDefault="00D5342A" w:rsidP="00D5342A">
      <w:pPr>
        <w:widowControl w:val="0"/>
        <w:autoSpaceDE w:val="0"/>
        <w:autoSpaceDN w:val="0"/>
        <w:adjustRightInd w:val="0"/>
        <w:spacing w:before="0" w:after="0"/>
        <w:ind w:right="-20"/>
        <w:jc w:val="left"/>
        <w:rPr>
          <w:sz w:val="22"/>
          <w:szCs w:val="22"/>
        </w:rPr>
      </w:pPr>
      <w:r w:rsidRPr="00EC7FD3">
        <w:rPr>
          <w:b/>
          <w:bCs/>
          <w:sz w:val="22"/>
          <w:szCs w:val="22"/>
        </w:rPr>
        <w:t>9.1.</w:t>
      </w:r>
      <w:r w:rsidRPr="00EC7FD3">
        <w:rPr>
          <w:b/>
          <w:bCs/>
          <w:spacing w:val="67"/>
          <w:sz w:val="22"/>
          <w:szCs w:val="22"/>
        </w:rPr>
        <w:t xml:space="preserve"> </w:t>
      </w:r>
      <w:r w:rsidRPr="00EC7FD3">
        <w:rPr>
          <w:b/>
          <w:bCs/>
          <w:spacing w:val="1"/>
          <w:sz w:val="22"/>
          <w:szCs w:val="22"/>
        </w:rPr>
        <w:t>O</w:t>
      </w:r>
      <w:r w:rsidRPr="00EC7FD3">
        <w:rPr>
          <w:b/>
          <w:bCs/>
          <w:sz w:val="22"/>
          <w:szCs w:val="22"/>
        </w:rPr>
        <w:t>gó</w:t>
      </w:r>
      <w:r w:rsidRPr="00EC7FD3">
        <w:rPr>
          <w:b/>
          <w:bCs/>
          <w:spacing w:val="-1"/>
          <w:sz w:val="22"/>
          <w:szCs w:val="22"/>
        </w:rPr>
        <w:t>l</w:t>
      </w:r>
      <w:r w:rsidRPr="00EC7FD3">
        <w:rPr>
          <w:b/>
          <w:bCs/>
          <w:spacing w:val="2"/>
          <w:sz w:val="22"/>
          <w:szCs w:val="22"/>
        </w:rPr>
        <w:t>n</w:t>
      </w:r>
      <w:r w:rsidRPr="00EC7FD3">
        <w:rPr>
          <w:b/>
          <w:bCs/>
          <w:sz w:val="22"/>
          <w:szCs w:val="22"/>
        </w:rPr>
        <w:t>e</w:t>
      </w:r>
      <w:r w:rsidRPr="00EC7FD3">
        <w:rPr>
          <w:b/>
          <w:bCs/>
          <w:spacing w:val="-9"/>
          <w:sz w:val="22"/>
          <w:szCs w:val="22"/>
        </w:rPr>
        <w:t xml:space="preserve"> </w:t>
      </w:r>
      <w:r w:rsidRPr="00EC7FD3">
        <w:rPr>
          <w:b/>
          <w:bCs/>
          <w:spacing w:val="2"/>
          <w:sz w:val="22"/>
          <w:szCs w:val="22"/>
        </w:rPr>
        <w:t>u</w:t>
      </w:r>
      <w:r w:rsidRPr="00EC7FD3">
        <w:rPr>
          <w:b/>
          <w:bCs/>
          <w:sz w:val="22"/>
          <w:szCs w:val="22"/>
        </w:rPr>
        <w:t>st</w:t>
      </w:r>
      <w:r w:rsidRPr="00EC7FD3">
        <w:rPr>
          <w:b/>
          <w:bCs/>
          <w:spacing w:val="1"/>
          <w:sz w:val="22"/>
          <w:szCs w:val="22"/>
        </w:rPr>
        <w:t>a</w:t>
      </w:r>
      <w:r w:rsidRPr="00EC7FD3">
        <w:rPr>
          <w:b/>
          <w:bCs/>
          <w:spacing w:val="-1"/>
          <w:sz w:val="22"/>
          <w:szCs w:val="22"/>
        </w:rPr>
        <w:t>l</w:t>
      </w:r>
      <w:r w:rsidRPr="00EC7FD3">
        <w:rPr>
          <w:b/>
          <w:bCs/>
          <w:spacing w:val="2"/>
          <w:sz w:val="22"/>
          <w:szCs w:val="22"/>
        </w:rPr>
        <w:t>e</w:t>
      </w:r>
      <w:r w:rsidRPr="00EC7FD3">
        <w:rPr>
          <w:b/>
          <w:bCs/>
          <w:sz w:val="22"/>
          <w:szCs w:val="22"/>
        </w:rPr>
        <w:t>n</w:t>
      </w:r>
      <w:r w:rsidRPr="00EC7FD3">
        <w:rPr>
          <w:b/>
          <w:bCs/>
          <w:spacing w:val="1"/>
          <w:sz w:val="22"/>
          <w:szCs w:val="22"/>
        </w:rPr>
        <w:t>i</w:t>
      </w:r>
      <w:r w:rsidRPr="00EC7FD3">
        <w:rPr>
          <w:b/>
          <w:bCs/>
          <w:sz w:val="22"/>
          <w:szCs w:val="22"/>
        </w:rPr>
        <w:t>a</w:t>
      </w:r>
      <w:r w:rsidRPr="00EC7FD3">
        <w:rPr>
          <w:b/>
          <w:bCs/>
          <w:spacing w:val="-10"/>
          <w:sz w:val="22"/>
          <w:szCs w:val="22"/>
        </w:rPr>
        <w:t xml:space="preserve"> </w:t>
      </w:r>
      <w:r w:rsidRPr="00EC7FD3">
        <w:rPr>
          <w:b/>
          <w:bCs/>
          <w:sz w:val="22"/>
          <w:szCs w:val="22"/>
        </w:rPr>
        <w:t>do</w:t>
      </w:r>
      <w:r w:rsidRPr="00EC7FD3">
        <w:rPr>
          <w:b/>
          <w:bCs/>
          <w:spacing w:val="2"/>
          <w:sz w:val="22"/>
          <w:szCs w:val="22"/>
        </w:rPr>
        <w:t>t</w:t>
      </w:r>
      <w:r w:rsidRPr="00EC7FD3">
        <w:rPr>
          <w:b/>
          <w:bCs/>
          <w:sz w:val="22"/>
          <w:szCs w:val="22"/>
        </w:rPr>
        <w:t>yc</w:t>
      </w:r>
      <w:r w:rsidRPr="00EC7FD3">
        <w:rPr>
          <w:b/>
          <w:bCs/>
          <w:spacing w:val="1"/>
          <w:sz w:val="22"/>
          <w:szCs w:val="22"/>
        </w:rPr>
        <w:t>z</w:t>
      </w:r>
      <w:r w:rsidRPr="00EC7FD3">
        <w:rPr>
          <w:b/>
          <w:bCs/>
          <w:spacing w:val="-1"/>
          <w:sz w:val="22"/>
          <w:szCs w:val="22"/>
        </w:rPr>
        <w:t>ą</w:t>
      </w:r>
      <w:r w:rsidRPr="00EC7FD3">
        <w:rPr>
          <w:b/>
          <w:bCs/>
          <w:sz w:val="22"/>
          <w:szCs w:val="22"/>
        </w:rPr>
        <w:t>ce</w:t>
      </w:r>
      <w:r w:rsidRPr="00EC7FD3">
        <w:rPr>
          <w:b/>
          <w:bCs/>
          <w:spacing w:val="-10"/>
          <w:sz w:val="22"/>
          <w:szCs w:val="22"/>
        </w:rPr>
        <w:t xml:space="preserve"> </w:t>
      </w:r>
      <w:r w:rsidRPr="00EC7FD3">
        <w:rPr>
          <w:b/>
          <w:bCs/>
          <w:sz w:val="22"/>
          <w:szCs w:val="22"/>
        </w:rPr>
        <w:t>po</w:t>
      </w:r>
      <w:r w:rsidRPr="00EC7FD3">
        <w:rPr>
          <w:b/>
          <w:bCs/>
          <w:spacing w:val="2"/>
          <w:sz w:val="22"/>
          <w:szCs w:val="22"/>
        </w:rPr>
        <w:t>d</w:t>
      </w:r>
      <w:r w:rsidRPr="00EC7FD3">
        <w:rPr>
          <w:b/>
          <w:bCs/>
          <w:sz w:val="22"/>
          <w:szCs w:val="22"/>
        </w:rPr>
        <w:t>st</w:t>
      </w:r>
      <w:r w:rsidRPr="00EC7FD3">
        <w:rPr>
          <w:b/>
          <w:bCs/>
          <w:spacing w:val="1"/>
          <w:sz w:val="22"/>
          <w:szCs w:val="22"/>
        </w:rPr>
        <w:t>a</w:t>
      </w:r>
      <w:r w:rsidRPr="00EC7FD3">
        <w:rPr>
          <w:b/>
          <w:bCs/>
          <w:spacing w:val="-1"/>
          <w:sz w:val="22"/>
          <w:szCs w:val="22"/>
        </w:rPr>
        <w:t>w</w:t>
      </w:r>
      <w:r w:rsidRPr="00EC7FD3">
        <w:rPr>
          <w:b/>
          <w:bCs/>
          <w:sz w:val="22"/>
          <w:szCs w:val="22"/>
        </w:rPr>
        <w:t>y</w:t>
      </w:r>
      <w:r w:rsidRPr="00EC7FD3">
        <w:rPr>
          <w:b/>
          <w:bCs/>
          <w:spacing w:val="-10"/>
          <w:sz w:val="22"/>
          <w:szCs w:val="22"/>
        </w:rPr>
        <w:t xml:space="preserve"> </w:t>
      </w:r>
      <w:r w:rsidRPr="00EC7FD3">
        <w:rPr>
          <w:b/>
          <w:bCs/>
          <w:sz w:val="22"/>
          <w:szCs w:val="22"/>
        </w:rPr>
        <w:t>p</w:t>
      </w:r>
      <w:r w:rsidRPr="00EC7FD3">
        <w:rPr>
          <w:b/>
          <w:bCs/>
          <w:spacing w:val="2"/>
          <w:sz w:val="22"/>
          <w:szCs w:val="22"/>
        </w:rPr>
        <w:t>ł</w:t>
      </w:r>
      <w:r w:rsidRPr="00EC7FD3">
        <w:rPr>
          <w:b/>
          <w:bCs/>
          <w:spacing w:val="-1"/>
          <w:sz w:val="22"/>
          <w:szCs w:val="22"/>
        </w:rPr>
        <w:t>a</w:t>
      </w:r>
      <w:r w:rsidRPr="00EC7FD3">
        <w:rPr>
          <w:b/>
          <w:bCs/>
          <w:spacing w:val="3"/>
          <w:sz w:val="22"/>
          <w:szCs w:val="22"/>
        </w:rPr>
        <w:t>t</w:t>
      </w:r>
      <w:r w:rsidRPr="00EC7FD3">
        <w:rPr>
          <w:b/>
          <w:bCs/>
          <w:sz w:val="22"/>
          <w:szCs w:val="22"/>
        </w:rPr>
        <w:t>no</w:t>
      </w:r>
      <w:r w:rsidRPr="00EC7FD3">
        <w:rPr>
          <w:b/>
          <w:bCs/>
          <w:spacing w:val="-1"/>
          <w:sz w:val="22"/>
          <w:szCs w:val="22"/>
        </w:rPr>
        <w:t>ś</w:t>
      </w:r>
      <w:r w:rsidRPr="00EC7FD3">
        <w:rPr>
          <w:b/>
          <w:bCs/>
          <w:spacing w:val="3"/>
          <w:sz w:val="22"/>
          <w:szCs w:val="22"/>
        </w:rPr>
        <w:t>c</w:t>
      </w:r>
      <w:r w:rsidRPr="00EC7FD3">
        <w:rPr>
          <w:b/>
          <w:bCs/>
          <w:sz w:val="22"/>
          <w:szCs w:val="22"/>
        </w:rPr>
        <w:t>i</w:t>
      </w:r>
    </w:p>
    <w:p w14:paraId="437C69EA"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16F81F49" w14:textId="77777777" w:rsidR="00D5342A" w:rsidRPr="00EC7FD3" w:rsidRDefault="00D5342A" w:rsidP="00D5342A">
      <w:pPr>
        <w:widowControl w:val="0"/>
        <w:autoSpaceDE w:val="0"/>
        <w:autoSpaceDN w:val="0"/>
        <w:adjustRightInd w:val="0"/>
        <w:spacing w:before="0" w:after="0"/>
        <w:ind w:right="-20"/>
        <w:jc w:val="left"/>
        <w:rPr>
          <w:sz w:val="22"/>
          <w:szCs w:val="22"/>
        </w:rPr>
      </w:pPr>
      <w:r w:rsidRPr="00EC7FD3">
        <w:rPr>
          <w:spacing w:val="-6"/>
          <w:sz w:val="22"/>
          <w:szCs w:val="22"/>
        </w:rPr>
        <w:t>O</w:t>
      </w:r>
      <w:r w:rsidRPr="00EC7FD3">
        <w:rPr>
          <w:spacing w:val="-2"/>
          <w:sz w:val="22"/>
          <w:szCs w:val="22"/>
        </w:rPr>
        <w:t>g</w:t>
      </w:r>
      <w:r w:rsidRPr="00EC7FD3">
        <w:rPr>
          <w:spacing w:val="-6"/>
          <w:sz w:val="22"/>
          <w:szCs w:val="22"/>
        </w:rPr>
        <w:t>ó</w:t>
      </w:r>
      <w:r w:rsidRPr="00EC7FD3">
        <w:rPr>
          <w:spacing w:val="-1"/>
          <w:sz w:val="22"/>
          <w:szCs w:val="22"/>
        </w:rPr>
        <w:t>l</w:t>
      </w:r>
      <w:r w:rsidRPr="00EC7FD3">
        <w:rPr>
          <w:spacing w:val="-4"/>
          <w:sz w:val="22"/>
          <w:szCs w:val="22"/>
        </w:rPr>
        <w:t>n</w:t>
      </w:r>
      <w:r w:rsidRPr="00EC7FD3">
        <w:rPr>
          <w:sz w:val="22"/>
          <w:szCs w:val="22"/>
        </w:rPr>
        <w:t>e</w:t>
      </w:r>
      <w:r w:rsidRPr="00EC7FD3">
        <w:rPr>
          <w:spacing w:val="-27"/>
          <w:sz w:val="22"/>
          <w:szCs w:val="22"/>
        </w:rPr>
        <w:t xml:space="preserve"> </w:t>
      </w:r>
      <w:r w:rsidRPr="00EC7FD3">
        <w:rPr>
          <w:spacing w:val="-1"/>
          <w:sz w:val="22"/>
          <w:szCs w:val="22"/>
        </w:rPr>
        <w:t>u</w:t>
      </w:r>
      <w:r w:rsidRPr="00EC7FD3">
        <w:rPr>
          <w:spacing w:val="-5"/>
          <w:sz w:val="22"/>
          <w:szCs w:val="22"/>
        </w:rPr>
        <w:t>s</w:t>
      </w:r>
      <w:r w:rsidRPr="00EC7FD3">
        <w:rPr>
          <w:spacing w:val="-2"/>
          <w:sz w:val="22"/>
          <w:szCs w:val="22"/>
        </w:rPr>
        <w:t>t</w:t>
      </w:r>
      <w:r w:rsidRPr="00EC7FD3">
        <w:rPr>
          <w:spacing w:val="-5"/>
          <w:sz w:val="22"/>
          <w:szCs w:val="22"/>
        </w:rPr>
        <w:t>a</w:t>
      </w:r>
      <w:r w:rsidRPr="00EC7FD3">
        <w:rPr>
          <w:spacing w:val="-1"/>
          <w:sz w:val="22"/>
          <w:szCs w:val="22"/>
        </w:rPr>
        <w:t>l</w:t>
      </w:r>
      <w:r w:rsidRPr="00EC7FD3">
        <w:rPr>
          <w:spacing w:val="-6"/>
          <w:sz w:val="22"/>
          <w:szCs w:val="22"/>
        </w:rPr>
        <w:t>e</w:t>
      </w:r>
      <w:r w:rsidRPr="00EC7FD3">
        <w:rPr>
          <w:spacing w:val="-4"/>
          <w:sz w:val="22"/>
          <w:szCs w:val="22"/>
        </w:rPr>
        <w:t>n</w:t>
      </w:r>
      <w:r w:rsidRPr="00EC7FD3">
        <w:rPr>
          <w:spacing w:val="-1"/>
          <w:sz w:val="22"/>
          <w:szCs w:val="22"/>
        </w:rPr>
        <w:t>i</w:t>
      </w:r>
      <w:r w:rsidRPr="00EC7FD3">
        <w:rPr>
          <w:sz w:val="22"/>
          <w:szCs w:val="22"/>
        </w:rPr>
        <w:t>a</w:t>
      </w:r>
      <w:r w:rsidRPr="00EC7FD3">
        <w:rPr>
          <w:spacing w:val="-27"/>
          <w:sz w:val="22"/>
          <w:szCs w:val="22"/>
        </w:rPr>
        <w:t xml:space="preserve"> </w:t>
      </w:r>
      <w:r w:rsidRPr="00EC7FD3">
        <w:rPr>
          <w:spacing w:val="-4"/>
          <w:w w:val="98"/>
          <w:sz w:val="22"/>
          <w:szCs w:val="22"/>
        </w:rPr>
        <w:t>d</w:t>
      </w:r>
      <w:r w:rsidRPr="00EC7FD3">
        <w:rPr>
          <w:spacing w:val="-3"/>
          <w:w w:val="98"/>
          <w:sz w:val="22"/>
          <w:szCs w:val="22"/>
        </w:rPr>
        <w:t>o</w:t>
      </w:r>
      <w:r w:rsidRPr="00EC7FD3">
        <w:rPr>
          <w:spacing w:val="-4"/>
          <w:w w:val="98"/>
          <w:sz w:val="22"/>
          <w:szCs w:val="22"/>
        </w:rPr>
        <w:t>t</w:t>
      </w:r>
      <w:r w:rsidRPr="00EC7FD3">
        <w:rPr>
          <w:spacing w:val="-3"/>
          <w:w w:val="98"/>
          <w:sz w:val="22"/>
          <w:szCs w:val="22"/>
        </w:rPr>
        <w:t>y</w:t>
      </w:r>
      <w:r w:rsidRPr="00EC7FD3">
        <w:rPr>
          <w:spacing w:val="-5"/>
          <w:w w:val="98"/>
          <w:sz w:val="22"/>
          <w:szCs w:val="22"/>
        </w:rPr>
        <w:t>c</w:t>
      </w:r>
      <w:r w:rsidRPr="00EC7FD3">
        <w:rPr>
          <w:spacing w:val="-1"/>
          <w:w w:val="98"/>
          <w:sz w:val="22"/>
          <w:szCs w:val="22"/>
        </w:rPr>
        <w:t>z</w:t>
      </w:r>
      <w:r w:rsidRPr="00EC7FD3">
        <w:rPr>
          <w:spacing w:val="-2"/>
          <w:w w:val="98"/>
          <w:sz w:val="22"/>
          <w:szCs w:val="22"/>
        </w:rPr>
        <w:t>ą</w:t>
      </w:r>
      <w:r w:rsidRPr="00EC7FD3">
        <w:rPr>
          <w:spacing w:val="-3"/>
          <w:w w:val="98"/>
          <w:sz w:val="22"/>
          <w:szCs w:val="22"/>
        </w:rPr>
        <w:t>c</w:t>
      </w:r>
      <w:r w:rsidRPr="00EC7FD3">
        <w:rPr>
          <w:w w:val="98"/>
          <w:sz w:val="22"/>
          <w:szCs w:val="22"/>
        </w:rPr>
        <w:t>e</w:t>
      </w:r>
      <w:r w:rsidRPr="00EC7FD3">
        <w:rPr>
          <w:spacing w:val="-8"/>
          <w:w w:val="98"/>
          <w:sz w:val="22"/>
          <w:szCs w:val="22"/>
        </w:rPr>
        <w:t xml:space="preserve"> </w:t>
      </w:r>
      <w:r w:rsidRPr="00EC7FD3">
        <w:rPr>
          <w:spacing w:val="-2"/>
          <w:sz w:val="22"/>
          <w:szCs w:val="22"/>
        </w:rPr>
        <w:t>p</w:t>
      </w:r>
      <w:r w:rsidRPr="00EC7FD3">
        <w:rPr>
          <w:spacing w:val="-6"/>
          <w:sz w:val="22"/>
          <w:szCs w:val="22"/>
        </w:rPr>
        <w:t>o</w:t>
      </w:r>
      <w:r w:rsidRPr="00EC7FD3">
        <w:rPr>
          <w:spacing w:val="-2"/>
          <w:sz w:val="22"/>
          <w:szCs w:val="22"/>
        </w:rPr>
        <w:t>d</w:t>
      </w:r>
      <w:r w:rsidRPr="00EC7FD3">
        <w:rPr>
          <w:spacing w:val="-5"/>
          <w:sz w:val="22"/>
          <w:szCs w:val="22"/>
        </w:rPr>
        <w:t>s</w:t>
      </w:r>
      <w:r w:rsidRPr="00EC7FD3">
        <w:rPr>
          <w:spacing w:val="-4"/>
          <w:sz w:val="22"/>
          <w:szCs w:val="22"/>
        </w:rPr>
        <w:t>t</w:t>
      </w:r>
      <w:r w:rsidRPr="00EC7FD3">
        <w:rPr>
          <w:spacing w:val="-2"/>
          <w:sz w:val="22"/>
          <w:szCs w:val="22"/>
        </w:rPr>
        <w:t>aw</w:t>
      </w:r>
      <w:r w:rsidRPr="00EC7FD3">
        <w:rPr>
          <w:sz w:val="22"/>
          <w:szCs w:val="22"/>
        </w:rPr>
        <w:t>y</w:t>
      </w:r>
      <w:r w:rsidRPr="00EC7FD3">
        <w:rPr>
          <w:spacing w:val="-28"/>
          <w:sz w:val="22"/>
          <w:szCs w:val="22"/>
        </w:rPr>
        <w:t xml:space="preserve"> </w:t>
      </w:r>
      <w:r w:rsidRPr="00EC7FD3">
        <w:rPr>
          <w:spacing w:val="-4"/>
          <w:sz w:val="22"/>
          <w:szCs w:val="22"/>
        </w:rPr>
        <w:t>pł</w:t>
      </w:r>
      <w:r w:rsidRPr="00EC7FD3">
        <w:rPr>
          <w:spacing w:val="-5"/>
          <w:sz w:val="22"/>
          <w:szCs w:val="22"/>
        </w:rPr>
        <w:t>a</w:t>
      </w:r>
      <w:r w:rsidRPr="00EC7FD3">
        <w:rPr>
          <w:spacing w:val="-4"/>
          <w:sz w:val="22"/>
          <w:szCs w:val="22"/>
        </w:rPr>
        <w:t>t</w:t>
      </w:r>
      <w:r w:rsidRPr="00EC7FD3">
        <w:rPr>
          <w:spacing w:val="-1"/>
          <w:sz w:val="22"/>
          <w:szCs w:val="22"/>
        </w:rPr>
        <w:t>n</w:t>
      </w:r>
      <w:r w:rsidRPr="00EC7FD3">
        <w:rPr>
          <w:spacing w:val="-3"/>
          <w:sz w:val="22"/>
          <w:szCs w:val="22"/>
        </w:rPr>
        <w:t>oś</w:t>
      </w:r>
      <w:r w:rsidRPr="00EC7FD3">
        <w:rPr>
          <w:spacing w:val="-5"/>
          <w:sz w:val="22"/>
          <w:szCs w:val="22"/>
        </w:rPr>
        <w:t>c</w:t>
      </w:r>
      <w:r w:rsidRPr="00EC7FD3">
        <w:rPr>
          <w:sz w:val="22"/>
          <w:szCs w:val="22"/>
        </w:rPr>
        <w:t>i</w:t>
      </w:r>
      <w:r w:rsidRPr="00EC7FD3">
        <w:rPr>
          <w:spacing w:val="-25"/>
          <w:sz w:val="22"/>
          <w:szCs w:val="22"/>
        </w:rPr>
        <w:t xml:space="preserve"> </w:t>
      </w:r>
      <w:r w:rsidRPr="00EC7FD3">
        <w:rPr>
          <w:spacing w:val="-2"/>
          <w:sz w:val="22"/>
          <w:szCs w:val="22"/>
        </w:rPr>
        <w:t>p</w:t>
      </w:r>
      <w:r w:rsidRPr="00EC7FD3">
        <w:rPr>
          <w:spacing w:val="-3"/>
          <w:sz w:val="22"/>
          <w:szCs w:val="22"/>
        </w:rPr>
        <w:t>o</w:t>
      </w:r>
      <w:r w:rsidRPr="00EC7FD3">
        <w:rPr>
          <w:spacing w:val="-4"/>
          <w:sz w:val="22"/>
          <w:szCs w:val="22"/>
        </w:rPr>
        <w:t>d</w:t>
      </w:r>
      <w:r w:rsidRPr="00EC7FD3">
        <w:rPr>
          <w:spacing w:val="-5"/>
          <w:sz w:val="22"/>
          <w:szCs w:val="22"/>
        </w:rPr>
        <w:t>a</w:t>
      </w:r>
      <w:r w:rsidRPr="00EC7FD3">
        <w:rPr>
          <w:spacing w:val="-1"/>
          <w:sz w:val="22"/>
          <w:szCs w:val="22"/>
        </w:rPr>
        <w:t>n</w:t>
      </w:r>
      <w:r w:rsidRPr="00EC7FD3">
        <w:rPr>
          <w:sz w:val="22"/>
          <w:szCs w:val="22"/>
        </w:rPr>
        <w:t>o</w:t>
      </w:r>
      <w:r w:rsidRPr="00EC7FD3">
        <w:rPr>
          <w:spacing w:val="-25"/>
          <w:sz w:val="22"/>
          <w:szCs w:val="22"/>
        </w:rPr>
        <w:t xml:space="preserve"> </w:t>
      </w:r>
      <w:r w:rsidRPr="00EC7FD3">
        <w:rPr>
          <w:sz w:val="22"/>
          <w:szCs w:val="22"/>
        </w:rPr>
        <w:t>w</w:t>
      </w:r>
      <w:r w:rsidRPr="00EC7FD3">
        <w:rPr>
          <w:spacing w:val="-19"/>
          <w:sz w:val="22"/>
          <w:szCs w:val="22"/>
        </w:rPr>
        <w:t xml:space="preserve"> </w:t>
      </w:r>
      <w:r w:rsidRPr="00EC7FD3">
        <w:rPr>
          <w:spacing w:val="1"/>
          <w:w w:val="98"/>
          <w:sz w:val="22"/>
          <w:szCs w:val="22"/>
        </w:rPr>
        <w:t>D</w:t>
      </w:r>
      <w:r w:rsidRPr="00EC7FD3">
        <w:rPr>
          <w:spacing w:val="-5"/>
          <w:w w:val="98"/>
          <w:sz w:val="22"/>
          <w:szCs w:val="22"/>
        </w:rPr>
        <w:t>M</w:t>
      </w:r>
      <w:r w:rsidRPr="00EC7FD3">
        <w:rPr>
          <w:spacing w:val="-2"/>
          <w:w w:val="98"/>
          <w:sz w:val="22"/>
          <w:szCs w:val="22"/>
        </w:rPr>
        <w:t>-</w:t>
      </w:r>
      <w:r w:rsidRPr="00EC7FD3">
        <w:rPr>
          <w:spacing w:val="-4"/>
          <w:w w:val="98"/>
          <w:sz w:val="22"/>
          <w:szCs w:val="22"/>
        </w:rPr>
        <w:t>0</w:t>
      </w:r>
      <w:r w:rsidRPr="00EC7FD3">
        <w:rPr>
          <w:spacing w:val="-2"/>
          <w:w w:val="98"/>
          <w:sz w:val="22"/>
          <w:szCs w:val="22"/>
        </w:rPr>
        <w:t>0</w:t>
      </w:r>
      <w:r w:rsidRPr="00EC7FD3">
        <w:rPr>
          <w:spacing w:val="-5"/>
          <w:w w:val="98"/>
          <w:sz w:val="22"/>
          <w:szCs w:val="22"/>
        </w:rPr>
        <w:t>.</w:t>
      </w:r>
      <w:r w:rsidRPr="00EC7FD3">
        <w:rPr>
          <w:spacing w:val="-4"/>
          <w:w w:val="98"/>
          <w:sz w:val="22"/>
          <w:szCs w:val="22"/>
        </w:rPr>
        <w:t>0</w:t>
      </w:r>
      <w:r w:rsidRPr="00EC7FD3">
        <w:rPr>
          <w:spacing w:val="-2"/>
          <w:w w:val="98"/>
          <w:sz w:val="22"/>
          <w:szCs w:val="22"/>
        </w:rPr>
        <w:t>0</w:t>
      </w:r>
      <w:r w:rsidRPr="00EC7FD3">
        <w:rPr>
          <w:spacing w:val="-5"/>
          <w:w w:val="98"/>
          <w:sz w:val="22"/>
          <w:szCs w:val="22"/>
        </w:rPr>
        <w:t>.</w:t>
      </w:r>
      <w:r w:rsidRPr="00EC7FD3">
        <w:rPr>
          <w:spacing w:val="-2"/>
          <w:w w:val="98"/>
          <w:sz w:val="22"/>
          <w:szCs w:val="22"/>
        </w:rPr>
        <w:t>0</w:t>
      </w:r>
      <w:r w:rsidRPr="00EC7FD3">
        <w:rPr>
          <w:w w:val="98"/>
          <w:sz w:val="22"/>
          <w:szCs w:val="22"/>
        </w:rPr>
        <w:t>0</w:t>
      </w:r>
      <w:r w:rsidRPr="00EC7FD3">
        <w:rPr>
          <w:spacing w:val="-2"/>
          <w:w w:val="98"/>
          <w:sz w:val="22"/>
          <w:szCs w:val="22"/>
        </w:rPr>
        <w:t xml:space="preserve"> </w:t>
      </w:r>
      <w:r w:rsidRPr="00EC7FD3">
        <w:rPr>
          <w:spacing w:val="-3"/>
          <w:w w:val="98"/>
          <w:sz w:val="22"/>
          <w:szCs w:val="22"/>
        </w:rPr>
        <w:t>„W</w:t>
      </w:r>
      <w:r w:rsidRPr="00EC7FD3">
        <w:rPr>
          <w:spacing w:val="-5"/>
          <w:w w:val="98"/>
          <w:sz w:val="22"/>
          <w:szCs w:val="22"/>
        </w:rPr>
        <w:t>y</w:t>
      </w:r>
      <w:r w:rsidRPr="00EC7FD3">
        <w:rPr>
          <w:spacing w:val="-4"/>
          <w:w w:val="98"/>
          <w:sz w:val="22"/>
          <w:szCs w:val="22"/>
        </w:rPr>
        <w:t>m</w:t>
      </w:r>
      <w:r w:rsidRPr="00EC7FD3">
        <w:rPr>
          <w:spacing w:val="-2"/>
          <w:w w:val="98"/>
          <w:sz w:val="22"/>
          <w:szCs w:val="22"/>
        </w:rPr>
        <w:t>a</w:t>
      </w:r>
      <w:r w:rsidRPr="00EC7FD3">
        <w:rPr>
          <w:spacing w:val="-4"/>
          <w:w w:val="98"/>
          <w:sz w:val="22"/>
          <w:szCs w:val="22"/>
        </w:rPr>
        <w:t>g</w:t>
      </w:r>
      <w:r w:rsidRPr="00EC7FD3">
        <w:rPr>
          <w:spacing w:val="-5"/>
          <w:w w:val="98"/>
          <w:sz w:val="22"/>
          <w:szCs w:val="22"/>
        </w:rPr>
        <w:t>a</w:t>
      </w:r>
      <w:r w:rsidRPr="00EC7FD3">
        <w:rPr>
          <w:spacing w:val="-4"/>
          <w:w w:val="98"/>
          <w:sz w:val="22"/>
          <w:szCs w:val="22"/>
        </w:rPr>
        <w:t>n</w:t>
      </w:r>
      <w:r w:rsidRPr="00EC7FD3">
        <w:rPr>
          <w:spacing w:val="-1"/>
          <w:w w:val="98"/>
          <w:sz w:val="22"/>
          <w:szCs w:val="22"/>
        </w:rPr>
        <w:t>i</w:t>
      </w:r>
      <w:r w:rsidRPr="00EC7FD3">
        <w:rPr>
          <w:w w:val="98"/>
          <w:sz w:val="22"/>
          <w:szCs w:val="22"/>
        </w:rPr>
        <w:t>a</w:t>
      </w:r>
      <w:r w:rsidRPr="00EC7FD3">
        <w:rPr>
          <w:spacing w:val="-4"/>
          <w:w w:val="98"/>
          <w:sz w:val="22"/>
          <w:szCs w:val="22"/>
        </w:rPr>
        <w:t xml:space="preserve"> </w:t>
      </w:r>
      <w:r w:rsidRPr="00EC7FD3">
        <w:rPr>
          <w:spacing w:val="-3"/>
          <w:sz w:val="22"/>
          <w:szCs w:val="22"/>
        </w:rPr>
        <w:t>o</w:t>
      </w:r>
      <w:r w:rsidRPr="00EC7FD3">
        <w:rPr>
          <w:spacing w:val="-2"/>
          <w:sz w:val="22"/>
          <w:szCs w:val="22"/>
        </w:rPr>
        <w:t>g</w:t>
      </w:r>
      <w:r w:rsidRPr="00EC7FD3">
        <w:rPr>
          <w:spacing w:val="-6"/>
          <w:sz w:val="22"/>
          <w:szCs w:val="22"/>
        </w:rPr>
        <w:t>ó</w:t>
      </w:r>
      <w:r w:rsidRPr="00EC7FD3">
        <w:rPr>
          <w:spacing w:val="-1"/>
          <w:sz w:val="22"/>
          <w:szCs w:val="22"/>
        </w:rPr>
        <w:t>l</w:t>
      </w:r>
      <w:r w:rsidRPr="00EC7FD3">
        <w:rPr>
          <w:spacing w:val="-4"/>
          <w:sz w:val="22"/>
          <w:szCs w:val="22"/>
        </w:rPr>
        <w:t>ne</w:t>
      </w:r>
      <w:r w:rsidRPr="00EC7FD3">
        <w:rPr>
          <w:spacing w:val="-5"/>
          <w:sz w:val="22"/>
          <w:szCs w:val="22"/>
        </w:rPr>
        <w:t>”</w:t>
      </w:r>
      <w:r w:rsidRPr="00EC7FD3">
        <w:rPr>
          <w:sz w:val="22"/>
          <w:szCs w:val="22"/>
        </w:rPr>
        <w:t>.</w:t>
      </w:r>
    </w:p>
    <w:p w14:paraId="47D4EEDD" w14:textId="77777777" w:rsidR="00D5342A" w:rsidRPr="00EC7FD3" w:rsidRDefault="00D5342A" w:rsidP="00D5342A">
      <w:pPr>
        <w:widowControl w:val="0"/>
        <w:autoSpaceDE w:val="0"/>
        <w:autoSpaceDN w:val="0"/>
        <w:adjustRightInd w:val="0"/>
        <w:spacing w:before="0" w:after="0"/>
        <w:ind w:right="-20"/>
        <w:jc w:val="left"/>
        <w:rPr>
          <w:sz w:val="22"/>
          <w:szCs w:val="22"/>
        </w:rPr>
      </w:pPr>
      <w:r w:rsidRPr="00EC7FD3">
        <w:rPr>
          <w:b/>
          <w:bCs/>
          <w:sz w:val="22"/>
          <w:szCs w:val="22"/>
        </w:rPr>
        <w:t>9.2.</w:t>
      </w:r>
      <w:r w:rsidRPr="00EC7FD3">
        <w:rPr>
          <w:b/>
          <w:bCs/>
          <w:spacing w:val="67"/>
          <w:sz w:val="22"/>
          <w:szCs w:val="22"/>
        </w:rPr>
        <w:t xml:space="preserve"> </w:t>
      </w:r>
      <w:r w:rsidRPr="00EC7FD3">
        <w:rPr>
          <w:b/>
          <w:bCs/>
          <w:sz w:val="22"/>
          <w:szCs w:val="22"/>
        </w:rPr>
        <w:t>Ce</w:t>
      </w:r>
      <w:r w:rsidRPr="00EC7FD3">
        <w:rPr>
          <w:b/>
          <w:bCs/>
          <w:spacing w:val="1"/>
          <w:sz w:val="22"/>
          <w:szCs w:val="22"/>
        </w:rPr>
        <w:t>n</w:t>
      </w:r>
      <w:r w:rsidRPr="00EC7FD3">
        <w:rPr>
          <w:b/>
          <w:bCs/>
          <w:sz w:val="22"/>
          <w:szCs w:val="22"/>
        </w:rPr>
        <w:t>a</w:t>
      </w:r>
      <w:r w:rsidRPr="00EC7FD3">
        <w:rPr>
          <w:b/>
          <w:bCs/>
          <w:spacing w:val="-6"/>
          <w:sz w:val="22"/>
          <w:szCs w:val="22"/>
        </w:rPr>
        <w:t xml:space="preserve"> </w:t>
      </w:r>
      <w:r w:rsidRPr="00EC7FD3">
        <w:rPr>
          <w:b/>
          <w:bCs/>
          <w:spacing w:val="-1"/>
          <w:sz w:val="22"/>
          <w:szCs w:val="22"/>
        </w:rPr>
        <w:t>j</w:t>
      </w:r>
      <w:r w:rsidRPr="00EC7FD3">
        <w:rPr>
          <w:b/>
          <w:bCs/>
          <w:sz w:val="22"/>
          <w:szCs w:val="22"/>
        </w:rPr>
        <w:t>e</w:t>
      </w:r>
      <w:r w:rsidRPr="00EC7FD3">
        <w:rPr>
          <w:b/>
          <w:bCs/>
          <w:spacing w:val="2"/>
          <w:sz w:val="22"/>
          <w:szCs w:val="22"/>
        </w:rPr>
        <w:t>d</w:t>
      </w:r>
      <w:r w:rsidRPr="00EC7FD3">
        <w:rPr>
          <w:b/>
          <w:bCs/>
          <w:sz w:val="22"/>
          <w:szCs w:val="22"/>
        </w:rPr>
        <w:t>no</w:t>
      </w:r>
      <w:r w:rsidRPr="00EC7FD3">
        <w:rPr>
          <w:b/>
          <w:bCs/>
          <w:spacing w:val="-1"/>
          <w:sz w:val="22"/>
          <w:szCs w:val="22"/>
        </w:rPr>
        <w:t>s</w:t>
      </w:r>
      <w:r w:rsidRPr="00EC7FD3">
        <w:rPr>
          <w:b/>
          <w:bCs/>
          <w:sz w:val="22"/>
          <w:szCs w:val="22"/>
        </w:rPr>
        <w:t>t</w:t>
      </w:r>
      <w:r w:rsidRPr="00EC7FD3">
        <w:rPr>
          <w:b/>
          <w:bCs/>
          <w:spacing w:val="3"/>
          <w:sz w:val="22"/>
          <w:szCs w:val="22"/>
        </w:rPr>
        <w:t>k</w:t>
      </w:r>
      <w:r w:rsidRPr="00EC7FD3">
        <w:rPr>
          <w:b/>
          <w:bCs/>
          <w:sz w:val="22"/>
          <w:szCs w:val="22"/>
        </w:rPr>
        <w:t>i</w:t>
      </w:r>
      <w:r w:rsidRPr="00EC7FD3">
        <w:rPr>
          <w:b/>
          <w:bCs/>
          <w:spacing w:val="-12"/>
          <w:sz w:val="22"/>
          <w:szCs w:val="22"/>
        </w:rPr>
        <w:t xml:space="preserve"> </w:t>
      </w:r>
      <w:r w:rsidRPr="00EC7FD3">
        <w:rPr>
          <w:b/>
          <w:bCs/>
          <w:spacing w:val="2"/>
          <w:sz w:val="22"/>
          <w:szCs w:val="22"/>
        </w:rPr>
        <w:t>o</w:t>
      </w:r>
      <w:r w:rsidRPr="00EC7FD3">
        <w:rPr>
          <w:b/>
          <w:bCs/>
          <w:sz w:val="22"/>
          <w:szCs w:val="22"/>
        </w:rPr>
        <w:t>bm</w:t>
      </w:r>
      <w:r w:rsidRPr="00EC7FD3">
        <w:rPr>
          <w:b/>
          <w:bCs/>
          <w:spacing w:val="2"/>
          <w:sz w:val="22"/>
          <w:szCs w:val="22"/>
        </w:rPr>
        <w:t>i</w:t>
      </w:r>
      <w:r w:rsidRPr="00EC7FD3">
        <w:rPr>
          <w:b/>
          <w:bCs/>
          <w:spacing w:val="1"/>
          <w:sz w:val="22"/>
          <w:szCs w:val="22"/>
        </w:rPr>
        <w:t>a</w:t>
      </w:r>
      <w:r w:rsidRPr="00EC7FD3">
        <w:rPr>
          <w:b/>
          <w:bCs/>
          <w:spacing w:val="-1"/>
          <w:sz w:val="22"/>
          <w:szCs w:val="22"/>
        </w:rPr>
        <w:t>r</w:t>
      </w:r>
      <w:r w:rsidRPr="00EC7FD3">
        <w:rPr>
          <w:b/>
          <w:bCs/>
          <w:sz w:val="22"/>
          <w:szCs w:val="22"/>
        </w:rPr>
        <w:t>o</w:t>
      </w:r>
      <w:r w:rsidRPr="00EC7FD3">
        <w:rPr>
          <w:b/>
          <w:bCs/>
          <w:spacing w:val="2"/>
          <w:sz w:val="22"/>
          <w:szCs w:val="22"/>
        </w:rPr>
        <w:t>w</w:t>
      </w:r>
      <w:r w:rsidRPr="00EC7FD3">
        <w:rPr>
          <w:b/>
          <w:bCs/>
          <w:sz w:val="22"/>
          <w:szCs w:val="22"/>
        </w:rPr>
        <w:t>ej</w:t>
      </w:r>
    </w:p>
    <w:p w14:paraId="4EDC68BB"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78AA9C9B" w14:textId="77777777" w:rsidR="00D5342A" w:rsidRPr="00EC7FD3" w:rsidRDefault="00D5342A" w:rsidP="00D5342A">
      <w:pPr>
        <w:widowControl w:val="0"/>
        <w:autoSpaceDE w:val="0"/>
        <w:autoSpaceDN w:val="0"/>
        <w:adjustRightInd w:val="0"/>
        <w:spacing w:before="0" w:after="0"/>
        <w:ind w:right="-20"/>
        <w:jc w:val="left"/>
        <w:rPr>
          <w:sz w:val="22"/>
          <w:szCs w:val="22"/>
        </w:rPr>
      </w:pPr>
      <w:r w:rsidRPr="00EC7FD3">
        <w:rPr>
          <w:sz w:val="22"/>
          <w:szCs w:val="22"/>
        </w:rPr>
        <w:t>C</w:t>
      </w:r>
      <w:r w:rsidRPr="00EC7FD3">
        <w:rPr>
          <w:spacing w:val="-1"/>
          <w:sz w:val="22"/>
          <w:szCs w:val="22"/>
        </w:rPr>
        <w:t>e</w:t>
      </w:r>
      <w:r w:rsidRPr="00EC7FD3">
        <w:rPr>
          <w:spacing w:val="1"/>
          <w:sz w:val="22"/>
          <w:szCs w:val="22"/>
        </w:rPr>
        <w:t>n</w:t>
      </w:r>
      <w:r w:rsidRPr="00EC7FD3">
        <w:rPr>
          <w:sz w:val="22"/>
          <w:szCs w:val="22"/>
        </w:rPr>
        <w:t>a</w:t>
      </w:r>
      <w:r w:rsidRPr="00EC7FD3">
        <w:rPr>
          <w:spacing w:val="4"/>
          <w:sz w:val="22"/>
          <w:szCs w:val="22"/>
        </w:rPr>
        <w:t xml:space="preserve"> </w:t>
      </w:r>
      <w:r w:rsidRPr="00EC7FD3">
        <w:rPr>
          <w:sz w:val="22"/>
          <w:szCs w:val="22"/>
        </w:rPr>
        <w:t>wy</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2"/>
          <w:sz w:val="22"/>
          <w:szCs w:val="22"/>
        </w:rPr>
        <w:t xml:space="preserve"> </w:t>
      </w:r>
      <w:r w:rsidRPr="00EC7FD3">
        <w:rPr>
          <w:sz w:val="22"/>
          <w:szCs w:val="22"/>
        </w:rPr>
        <w:t>1</w:t>
      </w:r>
      <w:r w:rsidRPr="00EC7FD3">
        <w:rPr>
          <w:spacing w:val="8"/>
          <w:sz w:val="22"/>
          <w:szCs w:val="22"/>
        </w:rPr>
        <w:t xml:space="preserve"> </w:t>
      </w:r>
      <w:r w:rsidRPr="00EC7FD3">
        <w:rPr>
          <w:spacing w:val="2"/>
          <w:sz w:val="22"/>
          <w:szCs w:val="22"/>
        </w:rPr>
        <w:t>m</w:t>
      </w:r>
      <w:r w:rsidRPr="00EC7FD3">
        <w:rPr>
          <w:position w:val="7"/>
          <w:sz w:val="22"/>
          <w:szCs w:val="22"/>
        </w:rPr>
        <w:t>2</w:t>
      </w:r>
      <w:r w:rsidRPr="00EC7FD3">
        <w:rPr>
          <w:spacing w:val="28"/>
          <w:position w:val="7"/>
          <w:sz w:val="22"/>
          <w:szCs w:val="22"/>
        </w:rPr>
        <w:t xml:space="preserve"> </w:t>
      </w:r>
      <w:r w:rsidRPr="00EC7FD3">
        <w:rPr>
          <w:sz w:val="22"/>
          <w:szCs w:val="22"/>
        </w:rPr>
        <w:t>war</w:t>
      </w:r>
      <w:r w:rsidRPr="00EC7FD3">
        <w:rPr>
          <w:spacing w:val="-1"/>
          <w:sz w:val="22"/>
          <w:szCs w:val="22"/>
        </w:rPr>
        <w:t>s</w:t>
      </w:r>
      <w:r w:rsidRPr="00EC7FD3">
        <w:rPr>
          <w:spacing w:val="1"/>
          <w:sz w:val="22"/>
          <w:szCs w:val="22"/>
        </w:rPr>
        <w:t>t</w:t>
      </w:r>
      <w:r w:rsidRPr="00EC7FD3">
        <w:rPr>
          <w:spacing w:val="2"/>
          <w:sz w:val="22"/>
          <w:szCs w:val="22"/>
        </w:rPr>
        <w:t>w</w:t>
      </w:r>
      <w:r w:rsidRPr="00EC7FD3">
        <w:rPr>
          <w:sz w:val="22"/>
          <w:szCs w:val="22"/>
        </w:rPr>
        <w:t>y</w:t>
      </w:r>
      <w:r w:rsidRPr="00EC7FD3">
        <w:rPr>
          <w:spacing w:val="2"/>
          <w:sz w:val="22"/>
          <w:szCs w:val="22"/>
        </w:rPr>
        <w:t xml:space="preserve"> </w:t>
      </w:r>
      <w:r w:rsidRPr="00EC7FD3">
        <w:rPr>
          <w:spacing w:val="1"/>
          <w:sz w:val="22"/>
          <w:szCs w:val="22"/>
        </w:rPr>
        <w:t>u</w:t>
      </w:r>
      <w:r w:rsidRPr="00EC7FD3">
        <w:rPr>
          <w:spacing w:val="3"/>
          <w:sz w:val="22"/>
          <w:szCs w:val="22"/>
        </w:rPr>
        <w:t>l</w:t>
      </w:r>
      <w:r w:rsidRPr="00EC7FD3">
        <w:rPr>
          <w:spacing w:val="-1"/>
          <w:sz w:val="22"/>
          <w:szCs w:val="22"/>
        </w:rPr>
        <w:t>e</w:t>
      </w:r>
      <w:r w:rsidRPr="00EC7FD3">
        <w:rPr>
          <w:spacing w:val="1"/>
          <w:sz w:val="22"/>
          <w:szCs w:val="22"/>
        </w:rPr>
        <w:t>p</w:t>
      </w:r>
      <w:r w:rsidRPr="00EC7FD3">
        <w:rPr>
          <w:sz w:val="22"/>
          <w:szCs w:val="22"/>
        </w:rPr>
        <w:t>szon</w:t>
      </w:r>
      <w:r w:rsidRPr="00EC7FD3">
        <w:rPr>
          <w:spacing w:val="-1"/>
          <w:sz w:val="22"/>
          <w:szCs w:val="22"/>
        </w:rPr>
        <w:t>e</w:t>
      </w:r>
      <w:r w:rsidRPr="00EC7FD3">
        <w:rPr>
          <w:spacing w:val="1"/>
          <w:sz w:val="22"/>
          <w:szCs w:val="22"/>
        </w:rPr>
        <w:t>g</w:t>
      </w:r>
      <w:r w:rsidRPr="00EC7FD3">
        <w:rPr>
          <w:sz w:val="22"/>
          <w:szCs w:val="22"/>
        </w:rPr>
        <w:t>o</w:t>
      </w:r>
      <w:r w:rsidRPr="00EC7FD3">
        <w:rPr>
          <w:spacing w:val="-5"/>
          <w:sz w:val="22"/>
          <w:szCs w:val="22"/>
        </w:rPr>
        <w:t xml:space="preserve"> </w:t>
      </w:r>
      <w:r w:rsidRPr="00EC7FD3">
        <w:rPr>
          <w:spacing w:val="3"/>
          <w:sz w:val="22"/>
          <w:szCs w:val="22"/>
        </w:rPr>
        <w:t>p</w:t>
      </w:r>
      <w:r w:rsidRPr="00EC7FD3">
        <w:rPr>
          <w:spacing w:val="-1"/>
          <w:sz w:val="22"/>
          <w:szCs w:val="22"/>
        </w:rPr>
        <w:t>o</w:t>
      </w:r>
      <w:r w:rsidRPr="00EC7FD3">
        <w:rPr>
          <w:spacing w:val="1"/>
          <w:sz w:val="22"/>
          <w:szCs w:val="22"/>
        </w:rPr>
        <w:t>dł</w:t>
      </w:r>
      <w:r w:rsidRPr="00EC7FD3">
        <w:rPr>
          <w:spacing w:val="-1"/>
          <w:sz w:val="22"/>
          <w:szCs w:val="22"/>
        </w:rPr>
        <w:t>o</w:t>
      </w:r>
      <w:r w:rsidRPr="00EC7FD3">
        <w:rPr>
          <w:spacing w:val="1"/>
          <w:sz w:val="22"/>
          <w:szCs w:val="22"/>
        </w:rPr>
        <w:t>ż</w:t>
      </w:r>
      <w:r w:rsidRPr="00EC7FD3">
        <w:rPr>
          <w:sz w:val="22"/>
          <w:szCs w:val="22"/>
        </w:rPr>
        <w:t>a</w:t>
      </w:r>
      <w:r w:rsidRPr="00EC7FD3">
        <w:rPr>
          <w:spacing w:val="1"/>
          <w:sz w:val="22"/>
          <w:szCs w:val="22"/>
        </w:rPr>
        <w:t xml:space="preserve"> </w:t>
      </w:r>
      <w:r w:rsidRPr="00EC7FD3">
        <w:rPr>
          <w:sz w:val="22"/>
          <w:szCs w:val="22"/>
        </w:rPr>
        <w:t>z</w:t>
      </w:r>
      <w:r w:rsidRPr="00EC7FD3">
        <w:rPr>
          <w:spacing w:val="9"/>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pacing w:val="-1"/>
          <w:sz w:val="22"/>
          <w:szCs w:val="22"/>
        </w:rPr>
        <w:t>ó</w:t>
      </w:r>
      <w:r w:rsidRPr="00EC7FD3">
        <w:rPr>
          <w:sz w:val="22"/>
          <w:szCs w:val="22"/>
        </w:rPr>
        <w:t>w</w:t>
      </w:r>
      <w:r w:rsidRPr="00EC7FD3">
        <w:rPr>
          <w:spacing w:val="1"/>
          <w:sz w:val="22"/>
          <w:szCs w:val="22"/>
        </w:rPr>
        <w:t xml:space="preserve"> </w:t>
      </w:r>
      <w:r w:rsidRPr="00EC7FD3">
        <w:rPr>
          <w:sz w:val="22"/>
          <w:szCs w:val="22"/>
        </w:rPr>
        <w:t>sta</w:t>
      </w:r>
      <w:r w:rsidRPr="00EC7FD3">
        <w:rPr>
          <w:spacing w:val="1"/>
          <w:sz w:val="22"/>
          <w:szCs w:val="22"/>
        </w:rPr>
        <w:t>biliz</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7"/>
          <w:sz w:val="22"/>
          <w:szCs w:val="22"/>
        </w:rPr>
        <w:t xml:space="preserve"> </w:t>
      </w:r>
      <w:r w:rsidRPr="00EC7FD3">
        <w:rPr>
          <w:sz w:val="22"/>
          <w:szCs w:val="22"/>
        </w:rPr>
        <w:t>s</w:t>
      </w:r>
      <w:r w:rsidRPr="00EC7FD3">
        <w:rPr>
          <w:spacing w:val="2"/>
          <w:sz w:val="22"/>
          <w:szCs w:val="22"/>
        </w:rPr>
        <w:t>p</w:t>
      </w:r>
      <w:r w:rsidRPr="00EC7FD3">
        <w:rPr>
          <w:spacing w:val="-1"/>
          <w:sz w:val="22"/>
          <w:szCs w:val="22"/>
        </w:rPr>
        <w:t>o</w:t>
      </w:r>
      <w:r w:rsidRPr="00EC7FD3">
        <w:rPr>
          <w:spacing w:val="3"/>
          <w:sz w:val="22"/>
          <w:szCs w:val="22"/>
        </w:rPr>
        <w:t>i</w:t>
      </w:r>
      <w:r w:rsidRPr="00EC7FD3">
        <w:rPr>
          <w:sz w:val="22"/>
          <w:szCs w:val="22"/>
        </w:rPr>
        <w:t>wa</w:t>
      </w:r>
      <w:r w:rsidRPr="00EC7FD3">
        <w:rPr>
          <w:spacing w:val="1"/>
          <w:sz w:val="22"/>
          <w:szCs w:val="22"/>
        </w:rPr>
        <w:t>m</w:t>
      </w:r>
      <w:r w:rsidRPr="00EC7FD3">
        <w:rPr>
          <w:sz w:val="22"/>
          <w:szCs w:val="22"/>
        </w:rPr>
        <w:t>i</w:t>
      </w:r>
    </w:p>
    <w:p w14:paraId="4446DBDF" w14:textId="77777777" w:rsidR="00D5342A" w:rsidRPr="00EC7FD3" w:rsidRDefault="00D5342A" w:rsidP="00D5342A">
      <w:pPr>
        <w:widowControl w:val="0"/>
        <w:autoSpaceDE w:val="0"/>
        <w:autoSpaceDN w:val="0"/>
        <w:adjustRightInd w:val="0"/>
        <w:spacing w:before="37" w:after="0"/>
        <w:ind w:right="-20"/>
        <w:jc w:val="left"/>
        <w:rPr>
          <w:sz w:val="22"/>
          <w:szCs w:val="22"/>
        </w:rPr>
      </w:pP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w:t>
      </w:r>
      <w:r w:rsidRPr="00EC7FD3">
        <w:rPr>
          <w:sz w:val="22"/>
          <w:szCs w:val="22"/>
        </w:rPr>
        <w:t>l</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y</w:t>
      </w:r>
      <w:r w:rsidRPr="00EC7FD3">
        <w:rPr>
          <w:spacing w:val="-2"/>
          <w:sz w:val="22"/>
          <w:szCs w:val="22"/>
        </w:rPr>
        <w:t>m</w:t>
      </w:r>
      <w:r w:rsidRPr="00EC7FD3">
        <w:rPr>
          <w:sz w:val="22"/>
          <w:szCs w:val="22"/>
        </w:rPr>
        <w:t>i</w:t>
      </w:r>
      <w:r w:rsidRPr="00EC7FD3">
        <w:rPr>
          <w:spacing w:val="-12"/>
          <w:sz w:val="22"/>
          <w:szCs w:val="22"/>
        </w:rPr>
        <w:t xml:space="preserve"> </w:t>
      </w:r>
      <w:r>
        <w:rPr>
          <w:spacing w:val="-12"/>
          <w:sz w:val="22"/>
          <w:szCs w:val="22"/>
        </w:rPr>
        <w:t xml:space="preserve">z dodatkiem destruktu </w:t>
      </w:r>
      <w:r w:rsidRPr="00EC7FD3">
        <w:rPr>
          <w:spacing w:val="-1"/>
          <w:sz w:val="22"/>
          <w:szCs w:val="22"/>
        </w:rPr>
        <w:t>o</w:t>
      </w:r>
      <w:r w:rsidRPr="00EC7FD3">
        <w:rPr>
          <w:spacing w:val="1"/>
          <w:sz w:val="22"/>
          <w:szCs w:val="22"/>
        </w:rPr>
        <w:t>b</w:t>
      </w:r>
      <w:r w:rsidRPr="00EC7FD3">
        <w:rPr>
          <w:spacing w:val="-1"/>
          <w:sz w:val="22"/>
          <w:szCs w:val="22"/>
        </w:rPr>
        <w:t>e</w:t>
      </w:r>
      <w:r w:rsidRPr="00EC7FD3">
        <w:rPr>
          <w:spacing w:val="1"/>
          <w:sz w:val="22"/>
          <w:szCs w:val="22"/>
        </w:rPr>
        <w:t>j</w:t>
      </w:r>
      <w:r w:rsidRPr="00EC7FD3">
        <w:rPr>
          <w:sz w:val="22"/>
          <w:szCs w:val="22"/>
        </w:rPr>
        <w:t>m</w:t>
      </w:r>
      <w:r w:rsidRPr="00EC7FD3">
        <w:rPr>
          <w:spacing w:val="2"/>
          <w:sz w:val="22"/>
          <w:szCs w:val="22"/>
        </w:rPr>
        <w:t>u</w:t>
      </w:r>
      <w:r w:rsidRPr="00EC7FD3">
        <w:rPr>
          <w:spacing w:val="1"/>
          <w:sz w:val="22"/>
          <w:szCs w:val="22"/>
        </w:rPr>
        <w:t>je</w:t>
      </w:r>
      <w:r w:rsidRPr="00EC7FD3">
        <w:rPr>
          <w:sz w:val="22"/>
          <w:szCs w:val="22"/>
        </w:rPr>
        <w:t>:</w:t>
      </w:r>
    </w:p>
    <w:p w14:paraId="6D6DD3B3"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295F6421" w14:textId="77777777" w:rsidR="00D5342A" w:rsidRPr="00EC7FD3" w:rsidRDefault="00D5342A" w:rsidP="00CB7DA4">
      <w:pPr>
        <w:pStyle w:val="Akapitzlist"/>
        <w:widowControl w:val="0"/>
        <w:numPr>
          <w:ilvl w:val="0"/>
          <w:numId w:val="39"/>
        </w:numPr>
        <w:tabs>
          <w:tab w:val="left" w:pos="720"/>
        </w:tabs>
        <w:autoSpaceDE w:val="0"/>
        <w:autoSpaceDN w:val="0"/>
        <w:adjustRightInd w:val="0"/>
        <w:ind w:right="-20"/>
        <w:rPr>
          <w:sz w:val="22"/>
          <w:szCs w:val="22"/>
        </w:rPr>
      </w:pPr>
      <w:r w:rsidRPr="00EC7FD3">
        <w:rPr>
          <w:spacing w:val="1"/>
          <w:sz w:val="22"/>
          <w:szCs w:val="22"/>
        </w:rPr>
        <w:t>p</w:t>
      </w:r>
      <w:r w:rsidRPr="00EC7FD3">
        <w:rPr>
          <w:spacing w:val="-1"/>
          <w:sz w:val="22"/>
          <w:szCs w:val="22"/>
        </w:rPr>
        <w:t>r</w:t>
      </w:r>
      <w:r w:rsidRPr="00EC7FD3">
        <w:rPr>
          <w:sz w:val="22"/>
          <w:szCs w:val="22"/>
        </w:rPr>
        <w:t>a</w:t>
      </w:r>
      <w:r w:rsidRPr="00EC7FD3">
        <w:rPr>
          <w:spacing w:val="2"/>
          <w:sz w:val="22"/>
          <w:szCs w:val="22"/>
        </w:rPr>
        <w:t>c</w:t>
      </w:r>
      <w:r w:rsidRPr="00EC7FD3">
        <w:rPr>
          <w:sz w:val="22"/>
          <w:szCs w:val="22"/>
        </w:rPr>
        <w:t>e</w:t>
      </w:r>
      <w:r w:rsidRPr="00EC7FD3">
        <w:rPr>
          <w:spacing w:val="-7"/>
          <w:sz w:val="22"/>
          <w:szCs w:val="22"/>
        </w:rPr>
        <w:t xml:space="preserve"> </w:t>
      </w:r>
      <w:r w:rsidRPr="00EC7FD3">
        <w:rPr>
          <w:sz w:val="22"/>
          <w:szCs w:val="22"/>
        </w:rPr>
        <w:t>p</w:t>
      </w:r>
      <w:r w:rsidRPr="00EC7FD3">
        <w:rPr>
          <w:spacing w:val="-1"/>
          <w:sz w:val="22"/>
          <w:szCs w:val="22"/>
        </w:rPr>
        <w:t>o</w:t>
      </w:r>
      <w:r w:rsidRPr="00EC7FD3">
        <w:rPr>
          <w:sz w:val="22"/>
          <w:szCs w:val="22"/>
        </w:rPr>
        <w:t>m</w:t>
      </w:r>
      <w:r w:rsidRPr="00EC7FD3">
        <w:rPr>
          <w:spacing w:val="3"/>
          <w:sz w:val="22"/>
          <w:szCs w:val="22"/>
        </w:rPr>
        <w:t>i</w:t>
      </w:r>
      <w:r w:rsidRPr="00EC7FD3">
        <w:rPr>
          <w:sz w:val="22"/>
          <w:szCs w:val="22"/>
        </w:rPr>
        <w:t>a</w:t>
      </w:r>
      <w:r w:rsidRPr="00EC7FD3">
        <w:rPr>
          <w:spacing w:val="2"/>
          <w:sz w:val="22"/>
          <w:szCs w:val="22"/>
        </w:rPr>
        <w:t>r</w:t>
      </w:r>
      <w:r w:rsidRPr="00EC7FD3">
        <w:rPr>
          <w:spacing w:val="-1"/>
          <w:sz w:val="22"/>
          <w:szCs w:val="22"/>
        </w:rPr>
        <w:t>o</w:t>
      </w:r>
      <w:r w:rsidRPr="00EC7FD3">
        <w:rPr>
          <w:sz w:val="22"/>
          <w:szCs w:val="22"/>
        </w:rPr>
        <w:t>we</w:t>
      </w:r>
      <w:r w:rsidRPr="00EC7FD3">
        <w:rPr>
          <w:spacing w:val="-10"/>
          <w:sz w:val="22"/>
          <w:szCs w:val="22"/>
        </w:rPr>
        <w:t xml:space="preserve"> </w:t>
      </w:r>
      <w:r w:rsidRPr="00EC7FD3">
        <w:rPr>
          <w:sz w:val="22"/>
          <w:szCs w:val="22"/>
        </w:rPr>
        <w:t>i</w:t>
      </w:r>
      <w:r w:rsidRPr="00EC7FD3">
        <w:rPr>
          <w:spacing w:val="1"/>
          <w:sz w:val="22"/>
          <w:szCs w:val="22"/>
        </w:rPr>
        <w:t xml:space="preserve"> </w:t>
      </w:r>
      <w:r w:rsidRPr="00EC7FD3">
        <w:rPr>
          <w:spacing w:val="-2"/>
          <w:sz w:val="22"/>
          <w:szCs w:val="22"/>
        </w:rPr>
        <w:t>r</w:t>
      </w:r>
      <w:r w:rsidRPr="00EC7FD3">
        <w:rPr>
          <w:spacing w:val="-1"/>
          <w:sz w:val="22"/>
          <w:szCs w:val="22"/>
        </w:rPr>
        <w:t>o</w:t>
      </w:r>
      <w:r w:rsidRPr="00EC7FD3">
        <w:rPr>
          <w:spacing w:val="3"/>
          <w:sz w:val="22"/>
          <w:szCs w:val="22"/>
        </w:rPr>
        <w:t>b</w:t>
      </w:r>
      <w:r w:rsidRPr="00EC7FD3">
        <w:rPr>
          <w:spacing w:val="-1"/>
          <w:sz w:val="22"/>
          <w:szCs w:val="22"/>
        </w:rPr>
        <w:t>o</w:t>
      </w:r>
      <w:r w:rsidRPr="00EC7FD3">
        <w:rPr>
          <w:spacing w:val="1"/>
          <w:sz w:val="22"/>
          <w:szCs w:val="22"/>
        </w:rPr>
        <w:t>t</w:t>
      </w:r>
      <w:r w:rsidRPr="00EC7FD3">
        <w:rPr>
          <w:sz w:val="22"/>
          <w:szCs w:val="22"/>
        </w:rPr>
        <w:t>y</w:t>
      </w:r>
      <w:r w:rsidRPr="00EC7FD3">
        <w:rPr>
          <w:spacing w:val="-7"/>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z w:val="22"/>
          <w:szCs w:val="22"/>
        </w:rPr>
        <w:t>y</w:t>
      </w:r>
      <w:r w:rsidRPr="00EC7FD3">
        <w:rPr>
          <w:spacing w:val="3"/>
          <w:sz w:val="22"/>
          <w:szCs w:val="22"/>
        </w:rPr>
        <w:t>g</w:t>
      </w:r>
      <w:r w:rsidRPr="00EC7FD3">
        <w:rPr>
          <w:spacing w:val="-1"/>
          <w:sz w:val="22"/>
          <w:szCs w:val="22"/>
        </w:rPr>
        <w:t>o</w:t>
      </w:r>
      <w:r w:rsidRPr="00EC7FD3">
        <w:rPr>
          <w:spacing w:val="1"/>
          <w:sz w:val="22"/>
          <w:szCs w:val="22"/>
        </w:rPr>
        <w:t>t</w:t>
      </w:r>
      <w:r w:rsidRPr="00EC7FD3">
        <w:rPr>
          <w:spacing w:val="-1"/>
          <w:sz w:val="22"/>
          <w:szCs w:val="22"/>
        </w:rPr>
        <w:t>o</w:t>
      </w:r>
      <w:r w:rsidRPr="00EC7FD3">
        <w:rPr>
          <w:sz w:val="22"/>
          <w:szCs w:val="22"/>
        </w:rPr>
        <w:t>w</w:t>
      </w:r>
      <w:r w:rsidRPr="00EC7FD3">
        <w:rPr>
          <w:spacing w:val="3"/>
          <w:sz w:val="22"/>
          <w:szCs w:val="22"/>
        </w:rPr>
        <w:t>a</w:t>
      </w:r>
      <w:r w:rsidRPr="00EC7FD3">
        <w:rPr>
          <w:sz w:val="22"/>
          <w:szCs w:val="22"/>
        </w:rPr>
        <w:t>wcz</w:t>
      </w:r>
      <w:r w:rsidRPr="00EC7FD3">
        <w:rPr>
          <w:spacing w:val="1"/>
          <w:sz w:val="22"/>
          <w:szCs w:val="22"/>
        </w:rPr>
        <w:t>e</w:t>
      </w:r>
      <w:r w:rsidRPr="00EC7FD3">
        <w:rPr>
          <w:sz w:val="22"/>
          <w:szCs w:val="22"/>
        </w:rPr>
        <w:t>,</w:t>
      </w:r>
    </w:p>
    <w:p w14:paraId="4B910142" w14:textId="77777777" w:rsidR="00D5342A" w:rsidRPr="00EC7FD3" w:rsidRDefault="00D5342A" w:rsidP="00CB7DA4">
      <w:pPr>
        <w:pStyle w:val="Akapitzlist"/>
        <w:widowControl w:val="0"/>
        <w:numPr>
          <w:ilvl w:val="0"/>
          <w:numId w:val="39"/>
        </w:numPr>
        <w:tabs>
          <w:tab w:val="left" w:pos="720"/>
        </w:tabs>
        <w:autoSpaceDE w:val="0"/>
        <w:autoSpaceDN w:val="0"/>
        <w:adjustRightInd w:val="0"/>
        <w:ind w:right="-20"/>
        <w:rPr>
          <w:sz w:val="22"/>
          <w:szCs w:val="22"/>
        </w:rPr>
      </w:pPr>
      <w:r w:rsidRPr="00EC7FD3">
        <w:rPr>
          <w:spacing w:val="-1"/>
          <w:sz w:val="22"/>
          <w:szCs w:val="22"/>
        </w:rPr>
        <w:t>o</w:t>
      </w:r>
      <w:r w:rsidRPr="00EC7FD3">
        <w:rPr>
          <w:spacing w:val="1"/>
          <w:sz w:val="22"/>
          <w:szCs w:val="22"/>
        </w:rPr>
        <w:t>zn</w:t>
      </w:r>
      <w:r w:rsidRPr="00EC7FD3">
        <w:rPr>
          <w:sz w:val="22"/>
          <w:szCs w:val="22"/>
        </w:rPr>
        <w:t>ak</w:t>
      </w:r>
      <w:r w:rsidRPr="00EC7FD3">
        <w:rPr>
          <w:spacing w:val="-1"/>
          <w:sz w:val="22"/>
          <w:szCs w:val="22"/>
        </w:rPr>
        <w:t>o</w:t>
      </w:r>
      <w:r w:rsidRPr="00EC7FD3">
        <w:rPr>
          <w:sz w:val="22"/>
          <w:szCs w:val="22"/>
        </w:rPr>
        <w:t>wa</w:t>
      </w:r>
      <w:r w:rsidRPr="00EC7FD3">
        <w:rPr>
          <w:spacing w:val="1"/>
          <w:sz w:val="22"/>
          <w:szCs w:val="22"/>
        </w:rPr>
        <w:t>n</w:t>
      </w:r>
      <w:r w:rsidRPr="00EC7FD3">
        <w:rPr>
          <w:spacing w:val="3"/>
          <w:sz w:val="22"/>
          <w:szCs w:val="22"/>
        </w:rPr>
        <w:t>i</w:t>
      </w:r>
      <w:r w:rsidRPr="00EC7FD3">
        <w:rPr>
          <w:sz w:val="22"/>
          <w:szCs w:val="22"/>
        </w:rPr>
        <w:t>e</w:t>
      </w:r>
      <w:r w:rsidRPr="00EC7FD3">
        <w:rPr>
          <w:spacing w:val="-14"/>
          <w:sz w:val="22"/>
          <w:szCs w:val="22"/>
        </w:rPr>
        <w:t xml:space="preserve"> </w:t>
      </w:r>
      <w:r w:rsidRPr="00EC7FD3">
        <w:rPr>
          <w:spacing w:val="1"/>
          <w:sz w:val="22"/>
          <w:szCs w:val="22"/>
        </w:rPr>
        <w:t>r</w:t>
      </w:r>
      <w:r w:rsidRPr="00EC7FD3">
        <w:rPr>
          <w:spacing w:val="-1"/>
          <w:sz w:val="22"/>
          <w:szCs w:val="22"/>
        </w:rPr>
        <w:t>o</w:t>
      </w:r>
      <w:r w:rsidRPr="00EC7FD3">
        <w:rPr>
          <w:spacing w:val="3"/>
          <w:sz w:val="22"/>
          <w:szCs w:val="22"/>
        </w:rPr>
        <w:t>b</w:t>
      </w:r>
      <w:r w:rsidRPr="00EC7FD3">
        <w:rPr>
          <w:spacing w:val="-1"/>
          <w:sz w:val="22"/>
          <w:szCs w:val="22"/>
        </w:rPr>
        <w:t>ó</w:t>
      </w:r>
      <w:r w:rsidRPr="00EC7FD3">
        <w:rPr>
          <w:spacing w:val="1"/>
          <w:sz w:val="22"/>
          <w:szCs w:val="22"/>
        </w:rPr>
        <w:t>t</w:t>
      </w:r>
      <w:r w:rsidRPr="00EC7FD3">
        <w:rPr>
          <w:sz w:val="22"/>
          <w:szCs w:val="22"/>
        </w:rPr>
        <w:t>,</w:t>
      </w:r>
    </w:p>
    <w:p w14:paraId="14EA0E75" w14:textId="77777777" w:rsidR="00D5342A" w:rsidRPr="00EC7FD3" w:rsidRDefault="00D5342A" w:rsidP="00CB7DA4">
      <w:pPr>
        <w:pStyle w:val="Akapitzlist"/>
        <w:widowControl w:val="0"/>
        <w:numPr>
          <w:ilvl w:val="0"/>
          <w:numId w:val="39"/>
        </w:numPr>
        <w:tabs>
          <w:tab w:val="left" w:pos="720"/>
        </w:tabs>
        <w:autoSpaceDE w:val="0"/>
        <w:autoSpaceDN w:val="0"/>
        <w:adjustRightInd w:val="0"/>
        <w:ind w:right="105"/>
        <w:rPr>
          <w:sz w:val="22"/>
          <w:szCs w:val="22"/>
        </w:rPr>
      </w:pPr>
      <w:r w:rsidRPr="00EC7FD3">
        <w:rPr>
          <w:spacing w:val="1"/>
          <w:sz w:val="22"/>
          <w:szCs w:val="22"/>
        </w:rPr>
        <w:t>d</w:t>
      </w:r>
      <w:r w:rsidRPr="00EC7FD3">
        <w:rPr>
          <w:spacing w:val="-1"/>
          <w:sz w:val="22"/>
          <w:szCs w:val="22"/>
        </w:rPr>
        <w:t>o</w:t>
      </w:r>
      <w:r w:rsidRPr="00EC7FD3">
        <w:rPr>
          <w:sz w:val="22"/>
          <w:szCs w:val="22"/>
        </w:rPr>
        <w:t>sta</w:t>
      </w:r>
      <w:r w:rsidRPr="00EC7FD3">
        <w:rPr>
          <w:spacing w:val="2"/>
          <w:sz w:val="22"/>
          <w:szCs w:val="22"/>
        </w:rPr>
        <w:t>r</w:t>
      </w:r>
      <w:r w:rsidRPr="00EC7FD3">
        <w:rPr>
          <w:sz w:val="22"/>
          <w:szCs w:val="22"/>
        </w:rPr>
        <w:t>cz</w:t>
      </w:r>
      <w:r w:rsidRPr="00EC7FD3">
        <w:rPr>
          <w:spacing w:val="-1"/>
          <w:sz w:val="22"/>
          <w:szCs w:val="22"/>
        </w:rPr>
        <w:t>e</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w:t>
      </w:r>
      <w:r w:rsidRPr="00EC7FD3">
        <w:rPr>
          <w:spacing w:val="-19"/>
          <w:sz w:val="22"/>
          <w:szCs w:val="22"/>
        </w:rPr>
        <w:t xml:space="preserve"> </w:t>
      </w:r>
      <w:r w:rsidRPr="00EC7FD3">
        <w:rPr>
          <w:spacing w:val="1"/>
          <w:sz w:val="22"/>
          <w:szCs w:val="22"/>
        </w:rPr>
        <w:t>u</w:t>
      </w:r>
      <w:r w:rsidRPr="00EC7FD3">
        <w:rPr>
          <w:sz w:val="22"/>
          <w:szCs w:val="22"/>
        </w:rPr>
        <w:t>staw</w:t>
      </w:r>
      <w:r w:rsidRPr="00EC7FD3">
        <w:rPr>
          <w:spacing w:val="3"/>
          <w:sz w:val="22"/>
          <w:szCs w:val="22"/>
        </w:rPr>
        <w:t>i</w:t>
      </w:r>
      <w:r w:rsidRPr="00EC7FD3">
        <w:rPr>
          <w:spacing w:val="-1"/>
          <w:sz w:val="22"/>
          <w:szCs w:val="22"/>
        </w:rPr>
        <w:t>e</w:t>
      </w:r>
      <w:r w:rsidRPr="00EC7FD3">
        <w:rPr>
          <w:spacing w:val="1"/>
          <w:sz w:val="22"/>
          <w:szCs w:val="22"/>
        </w:rPr>
        <w:t>n</w:t>
      </w:r>
      <w:r w:rsidRPr="00EC7FD3">
        <w:rPr>
          <w:sz w:val="22"/>
          <w:szCs w:val="22"/>
        </w:rPr>
        <w:t>i</w:t>
      </w:r>
      <w:r w:rsidRPr="00EC7FD3">
        <w:rPr>
          <w:spacing w:val="-1"/>
          <w:sz w:val="22"/>
          <w:szCs w:val="22"/>
        </w:rPr>
        <w:t>e</w:t>
      </w:r>
      <w:r w:rsidRPr="00EC7FD3">
        <w:rPr>
          <w:sz w:val="22"/>
          <w:szCs w:val="22"/>
        </w:rPr>
        <w:t>,</w:t>
      </w:r>
      <w:r w:rsidRPr="00EC7FD3">
        <w:rPr>
          <w:spacing w:val="-14"/>
          <w:sz w:val="22"/>
          <w:szCs w:val="22"/>
        </w:rPr>
        <w:t xml:space="preserve"> </w:t>
      </w:r>
      <w:r w:rsidRPr="00EC7FD3">
        <w:rPr>
          <w:spacing w:val="-1"/>
          <w:sz w:val="22"/>
          <w:szCs w:val="22"/>
        </w:rPr>
        <w:t>ro</w:t>
      </w:r>
      <w:r w:rsidRPr="00EC7FD3">
        <w:rPr>
          <w:spacing w:val="3"/>
          <w:sz w:val="22"/>
          <w:szCs w:val="22"/>
        </w:rPr>
        <w:t>z</w:t>
      </w:r>
      <w:r w:rsidRPr="00EC7FD3">
        <w:rPr>
          <w:spacing w:val="-1"/>
          <w:sz w:val="22"/>
          <w:szCs w:val="22"/>
        </w:rPr>
        <w:t>e</w:t>
      </w:r>
      <w:r w:rsidRPr="00EC7FD3">
        <w:rPr>
          <w:spacing w:val="1"/>
          <w:sz w:val="22"/>
          <w:szCs w:val="22"/>
        </w:rPr>
        <w:t>b</w:t>
      </w:r>
      <w:r w:rsidRPr="00EC7FD3">
        <w:rPr>
          <w:spacing w:val="-1"/>
          <w:sz w:val="22"/>
          <w:szCs w:val="22"/>
        </w:rPr>
        <w:t>r</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18"/>
          <w:sz w:val="22"/>
          <w:szCs w:val="22"/>
        </w:rPr>
        <w:t xml:space="preserve"> </w:t>
      </w:r>
      <w:r w:rsidRPr="00EC7FD3">
        <w:rPr>
          <w:sz w:val="22"/>
          <w:szCs w:val="22"/>
        </w:rPr>
        <w:t>i</w:t>
      </w:r>
      <w:r w:rsidRPr="00EC7FD3">
        <w:rPr>
          <w:spacing w:val="-4"/>
          <w:sz w:val="22"/>
          <w:szCs w:val="22"/>
        </w:rPr>
        <w:t xml:space="preserve"> </w:t>
      </w:r>
      <w:r w:rsidRPr="00EC7FD3">
        <w:rPr>
          <w:spacing w:val="-1"/>
          <w:sz w:val="22"/>
          <w:szCs w:val="22"/>
        </w:rPr>
        <w:t>o</w:t>
      </w:r>
      <w:r w:rsidRPr="00EC7FD3">
        <w:rPr>
          <w:spacing w:val="1"/>
          <w:sz w:val="22"/>
          <w:szCs w:val="22"/>
        </w:rPr>
        <w:t>d</w:t>
      </w:r>
      <w:r w:rsidRPr="00EC7FD3">
        <w:rPr>
          <w:sz w:val="22"/>
          <w:szCs w:val="22"/>
        </w:rPr>
        <w:t>w</w:t>
      </w:r>
      <w:r w:rsidRPr="00EC7FD3">
        <w:rPr>
          <w:spacing w:val="3"/>
          <w:sz w:val="22"/>
          <w:szCs w:val="22"/>
        </w:rPr>
        <w:t>i</w:t>
      </w:r>
      <w:r w:rsidRPr="00EC7FD3">
        <w:rPr>
          <w:spacing w:val="-1"/>
          <w:sz w:val="22"/>
          <w:szCs w:val="22"/>
        </w:rPr>
        <w:t>ez</w:t>
      </w:r>
      <w:r w:rsidRPr="00EC7FD3">
        <w:rPr>
          <w:spacing w:val="3"/>
          <w:sz w:val="22"/>
          <w:szCs w:val="22"/>
        </w:rPr>
        <w:t>i</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e</w:t>
      </w:r>
      <w:r w:rsidRPr="00EC7FD3">
        <w:rPr>
          <w:spacing w:val="-19"/>
          <w:sz w:val="22"/>
          <w:szCs w:val="22"/>
        </w:rPr>
        <w:t xml:space="preserve"> </w:t>
      </w:r>
      <w:r w:rsidRPr="00EC7FD3">
        <w:rPr>
          <w:spacing w:val="1"/>
          <w:sz w:val="22"/>
          <w:szCs w:val="22"/>
        </w:rPr>
        <w:t>p</w:t>
      </w:r>
      <w:r w:rsidRPr="00EC7FD3">
        <w:rPr>
          <w:spacing w:val="-1"/>
          <w:sz w:val="22"/>
          <w:szCs w:val="22"/>
        </w:rPr>
        <w:t>ro</w:t>
      </w:r>
      <w:r w:rsidRPr="00EC7FD3">
        <w:rPr>
          <w:sz w:val="22"/>
          <w:szCs w:val="22"/>
        </w:rPr>
        <w:t>wa</w:t>
      </w:r>
      <w:r w:rsidRPr="00EC7FD3">
        <w:rPr>
          <w:spacing w:val="1"/>
          <w:sz w:val="22"/>
          <w:szCs w:val="22"/>
        </w:rPr>
        <w:t>dn</w:t>
      </w:r>
      <w:r w:rsidRPr="00EC7FD3">
        <w:rPr>
          <w:spacing w:val="3"/>
          <w:sz w:val="22"/>
          <w:szCs w:val="22"/>
        </w:rPr>
        <w:t>i</w:t>
      </w:r>
      <w:r w:rsidRPr="00EC7FD3">
        <w:rPr>
          <w:sz w:val="22"/>
          <w:szCs w:val="22"/>
        </w:rPr>
        <w:t>c</w:t>
      </w:r>
      <w:r w:rsidRPr="00EC7FD3">
        <w:rPr>
          <w:spacing w:val="-16"/>
          <w:sz w:val="22"/>
          <w:szCs w:val="22"/>
        </w:rPr>
        <w:t xml:space="preserve"> </w:t>
      </w:r>
      <w:r w:rsidRPr="00EC7FD3">
        <w:rPr>
          <w:spacing w:val="-1"/>
          <w:sz w:val="22"/>
          <w:szCs w:val="22"/>
        </w:rPr>
        <w:t>or</w:t>
      </w:r>
      <w:r w:rsidRPr="00EC7FD3">
        <w:rPr>
          <w:sz w:val="22"/>
          <w:szCs w:val="22"/>
        </w:rPr>
        <w:t>az</w:t>
      </w:r>
      <w:r w:rsidRPr="00EC7FD3">
        <w:rPr>
          <w:spacing w:val="-2"/>
          <w:sz w:val="22"/>
          <w:szCs w:val="22"/>
        </w:rPr>
        <w:t xml:space="preserve"> </w:t>
      </w:r>
      <w:r w:rsidRPr="00EC7FD3">
        <w:rPr>
          <w:spacing w:val="3"/>
          <w:sz w:val="22"/>
          <w:szCs w:val="22"/>
        </w:rPr>
        <w:t>i</w:t>
      </w:r>
      <w:r w:rsidRPr="00EC7FD3">
        <w:rPr>
          <w:spacing w:val="1"/>
          <w:sz w:val="22"/>
          <w:szCs w:val="22"/>
        </w:rPr>
        <w:t>nn</w:t>
      </w:r>
      <w:r w:rsidRPr="00EC7FD3">
        <w:rPr>
          <w:spacing w:val="-3"/>
          <w:sz w:val="22"/>
          <w:szCs w:val="22"/>
        </w:rPr>
        <w:t>y</w:t>
      </w:r>
      <w:r w:rsidRPr="00EC7FD3">
        <w:rPr>
          <w:sz w:val="22"/>
          <w:szCs w:val="22"/>
        </w:rPr>
        <w:t>ch</w:t>
      </w:r>
      <w:r w:rsidRPr="00EC7FD3">
        <w:rPr>
          <w:spacing w:val="-12"/>
          <w:sz w:val="22"/>
          <w:szCs w:val="22"/>
        </w:rPr>
        <w:t xml:space="preserve"> </w:t>
      </w:r>
      <w:r w:rsidRPr="00EC7FD3">
        <w:rPr>
          <w:w w:val="99"/>
          <w:sz w:val="22"/>
          <w:szCs w:val="22"/>
        </w:rPr>
        <w:t>m</w:t>
      </w:r>
      <w:r w:rsidRPr="00EC7FD3">
        <w:rPr>
          <w:spacing w:val="1"/>
          <w:w w:val="99"/>
          <w:sz w:val="22"/>
          <w:szCs w:val="22"/>
        </w:rPr>
        <w:t>at</w:t>
      </w:r>
      <w:r w:rsidRPr="00EC7FD3">
        <w:rPr>
          <w:spacing w:val="-1"/>
          <w:w w:val="99"/>
          <w:sz w:val="22"/>
          <w:szCs w:val="22"/>
        </w:rPr>
        <w:t>er</w:t>
      </w:r>
      <w:r w:rsidRPr="00EC7FD3">
        <w:rPr>
          <w:spacing w:val="3"/>
          <w:w w:val="98"/>
          <w:sz w:val="22"/>
          <w:szCs w:val="22"/>
        </w:rPr>
        <w:t>i</w:t>
      </w:r>
      <w:r w:rsidRPr="00EC7FD3">
        <w:rPr>
          <w:w w:val="99"/>
          <w:sz w:val="22"/>
          <w:szCs w:val="22"/>
        </w:rPr>
        <w:t>a</w:t>
      </w:r>
      <w:r w:rsidRPr="00EC7FD3">
        <w:rPr>
          <w:spacing w:val="1"/>
          <w:w w:val="99"/>
          <w:sz w:val="22"/>
          <w:szCs w:val="22"/>
        </w:rPr>
        <w:t>ł</w:t>
      </w:r>
      <w:r w:rsidRPr="00EC7FD3">
        <w:rPr>
          <w:spacing w:val="-1"/>
          <w:w w:val="99"/>
          <w:sz w:val="22"/>
          <w:szCs w:val="22"/>
        </w:rPr>
        <w:t>ó</w:t>
      </w:r>
      <w:r w:rsidRPr="00EC7FD3">
        <w:rPr>
          <w:w w:val="99"/>
          <w:sz w:val="22"/>
          <w:szCs w:val="22"/>
        </w:rPr>
        <w:t xml:space="preserve">w </w:t>
      </w:r>
      <w:r w:rsidRPr="00EC7FD3">
        <w:rPr>
          <w:w w:val="98"/>
          <w:sz w:val="22"/>
          <w:szCs w:val="22"/>
        </w:rPr>
        <w:t>i</w:t>
      </w:r>
      <w:r w:rsidRPr="00EC7FD3">
        <w:rPr>
          <w:spacing w:val="3"/>
          <w:sz w:val="22"/>
          <w:szCs w:val="22"/>
        </w:rPr>
        <w:t xml:space="preserve"> </w:t>
      </w:r>
      <w:r w:rsidRPr="00EC7FD3">
        <w:rPr>
          <w:sz w:val="22"/>
          <w:szCs w:val="22"/>
        </w:rPr>
        <w:t>urz</w:t>
      </w:r>
      <w:r w:rsidRPr="00EC7FD3">
        <w:rPr>
          <w:spacing w:val="1"/>
          <w:sz w:val="22"/>
          <w:szCs w:val="22"/>
        </w:rPr>
        <w:t>ądz</w:t>
      </w:r>
      <w:r w:rsidRPr="00EC7FD3">
        <w:rPr>
          <w:spacing w:val="-1"/>
          <w:sz w:val="22"/>
          <w:szCs w:val="22"/>
        </w:rPr>
        <w:t>e</w:t>
      </w:r>
      <w:r w:rsidRPr="00EC7FD3">
        <w:rPr>
          <w:sz w:val="22"/>
          <w:szCs w:val="22"/>
        </w:rPr>
        <w:t>ń</w:t>
      </w:r>
      <w:r w:rsidRPr="00EC7FD3">
        <w:rPr>
          <w:spacing w:val="-8"/>
          <w:sz w:val="22"/>
          <w:szCs w:val="22"/>
        </w:rPr>
        <w:t xml:space="preserve"> </w:t>
      </w:r>
      <w:r w:rsidRPr="00EC7FD3">
        <w:rPr>
          <w:sz w:val="22"/>
          <w:szCs w:val="22"/>
        </w:rPr>
        <w:t>p</w:t>
      </w:r>
      <w:r w:rsidRPr="00EC7FD3">
        <w:rPr>
          <w:spacing w:val="-1"/>
          <w:sz w:val="22"/>
          <w:szCs w:val="22"/>
        </w:rPr>
        <w:t>o</w:t>
      </w:r>
      <w:r w:rsidRPr="00EC7FD3">
        <w:rPr>
          <w:sz w:val="22"/>
          <w:szCs w:val="22"/>
        </w:rPr>
        <w:t>mo</w:t>
      </w:r>
      <w:r w:rsidRPr="00EC7FD3">
        <w:rPr>
          <w:spacing w:val="-1"/>
          <w:sz w:val="22"/>
          <w:szCs w:val="22"/>
        </w:rPr>
        <w:t>c</w:t>
      </w:r>
      <w:r w:rsidRPr="00EC7FD3">
        <w:rPr>
          <w:spacing w:val="1"/>
          <w:sz w:val="22"/>
          <w:szCs w:val="22"/>
        </w:rPr>
        <w:t>n</w:t>
      </w:r>
      <w:r w:rsidRPr="00EC7FD3">
        <w:rPr>
          <w:spacing w:val="3"/>
          <w:sz w:val="22"/>
          <w:szCs w:val="22"/>
        </w:rPr>
        <w:t>i</w:t>
      </w:r>
      <w:r w:rsidRPr="00EC7FD3">
        <w:rPr>
          <w:sz w:val="22"/>
          <w:szCs w:val="22"/>
        </w:rPr>
        <w:t>czy</w:t>
      </w:r>
      <w:r w:rsidRPr="00EC7FD3">
        <w:rPr>
          <w:spacing w:val="2"/>
          <w:sz w:val="22"/>
          <w:szCs w:val="22"/>
        </w:rPr>
        <w:t>c</w:t>
      </w:r>
      <w:r w:rsidRPr="00EC7FD3">
        <w:rPr>
          <w:spacing w:val="1"/>
          <w:sz w:val="22"/>
          <w:szCs w:val="22"/>
        </w:rPr>
        <w:t>h</w:t>
      </w:r>
      <w:r w:rsidRPr="00EC7FD3">
        <w:rPr>
          <w:sz w:val="22"/>
          <w:szCs w:val="22"/>
        </w:rPr>
        <w:t>,</w:t>
      </w:r>
    </w:p>
    <w:p w14:paraId="72394AEF" w14:textId="77777777" w:rsidR="00D5342A" w:rsidRPr="00EC7FD3" w:rsidRDefault="00D5342A" w:rsidP="00CB7DA4">
      <w:pPr>
        <w:pStyle w:val="Akapitzlist"/>
        <w:widowControl w:val="0"/>
        <w:numPr>
          <w:ilvl w:val="0"/>
          <w:numId w:val="39"/>
        </w:numPr>
        <w:tabs>
          <w:tab w:val="left" w:pos="720"/>
        </w:tabs>
        <w:autoSpaceDE w:val="0"/>
        <w:autoSpaceDN w:val="0"/>
        <w:adjustRightInd w:val="0"/>
        <w:ind w:right="-20"/>
        <w:rPr>
          <w:sz w:val="22"/>
          <w:szCs w:val="22"/>
        </w:rPr>
      </w:pPr>
      <w:r w:rsidRPr="00EC7FD3">
        <w:rPr>
          <w:spacing w:val="1"/>
          <w:sz w:val="22"/>
          <w:szCs w:val="22"/>
        </w:rPr>
        <w:t>d</w:t>
      </w:r>
      <w:r w:rsidRPr="00EC7FD3">
        <w:rPr>
          <w:spacing w:val="-1"/>
          <w:sz w:val="22"/>
          <w:szCs w:val="22"/>
        </w:rPr>
        <w:t>o</w:t>
      </w:r>
      <w:r w:rsidRPr="00EC7FD3">
        <w:rPr>
          <w:sz w:val="22"/>
          <w:szCs w:val="22"/>
        </w:rPr>
        <w:t>sta</w:t>
      </w:r>
      <w:r w:rsidRPr="00EC7FD3">
        <w:rPr>
          <w:spacing w:val="2"/>
          <w:sz w:val="22"/>
          <w:szCs w:val="22"/>
        </w:rPr>
        <w:t>r</w:t>
      </w:r>
      <w:r w:rsidRPr="00EC7FD3">
        <w:rPr>
          <w:sz w:val="22"/>
          <w:szCs w:val="22"/>
        </w:rPr>
        <w:t>cz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e</w:t>
      </w:r>
      <w:r w:rsidRPr="00EC7FD3">
        <w:rPr>
          <w:spacing w:val="-14"/>
          <w:sz w:val="22"/>
          <w:szCs w:val="22"/>
        </w:rPr>
        <w:t xml:space="preserve"> </w:t>
      </w:r>
      <w:r w:rsidRPr="00EC7FD3">
        <w:rPr>
          <w:sz w:val="22"/>
          <w:szCs w:val="22"/>
        </w:rPr>
        <w:t>i</w:t>
      </w:r>
      <w:r w:rsidRPr="00EC7FD3">
        <w:rPr>
          <w:spacing w:val="2"/>
          <w:sz w:val="22"/>
          <w:szCs w:val="22"/>
        </w:rPr>
        <w:t xml:space="preserve"> </w:t>
      </w:r>
      <w:r w:rsidRPr="00EC7FD3">
        <w:rPr>
          <w:spacing w:val="-2"/>
          <w:sz w:val="22"/>
          <w:szCs w:val="22"/>
        </w:rPr>
        <w:t>r</w:t>
      </w:r>
      <w:r w:rsidRPr="00EC7FD3">
        <w:rPr>
          <w:spacing w:val="-1"/>
          <w:sz w:val="22"/>
          <w:szCs w:val="22"/>
        </w:rPr>
        <w:t>o</w:t>
      </w:r>
      <w:r w:rsidRPr="00EC7FD3">
        <w:rPr>
          <w:spacing w:val="1"/>
          <w:sz w:val="22"/>
          <w:szCs w:val="22"/>
        </w:rPr>
        <w:t>z</w:t>
      </w:r>
      <w:r w:rsidRPr="00EC7FD3">
        <w:rPr>
          <w:spacing w:val="2"/>
          <w:sz w:val="22"/>
          <w:szCs w:val="22"/>
        </w:rPr>
        <w:t>ś</w:t>
      </w:r>
      <w:r w:rsidRPr="00EC7FD3">
        <w:rPr>
          <w:sz w:val="22"/>
          <w:szCs w:val="22"/>
        </w:rPr>
        <w:t>c</w:t>
      </w:r>
      <w:r w:rsidRPr="00EC7FD3">
        <w:rPr>
          <w:spacing w:val="3"/>
          <w:sz w:val="22"/>
          <w:szCs w:val="22"/>
        </w:rPr>
        <w:t>i</w:t>
      </w:r>
      <w:r w:rsidRPr="00EC7FD3">
        <w:rPr>
          <w:spacing w:val="-1"/>
          <w:sz w:val="22"/>
          <w:szCs w:val="22"/>
        </w:rPr>
        <w:t>e</w:t>
      </w:r>
      <w:r w:rsidRPr="00EC7FD3">
        <w:rPr>
          <w:spacing w:val="3"/>
          <w:sz w:val="22"/>
          <w:szCs w:val="22"/>
        </w:rPr>
        <w:t>l</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e</w:t>
      </w:r>
      <w:r w:rsidRPr="00EC7FD3">
        <w:rPr>
          <w:spacing w:val="-14"/>
          <w:sz w:val="22"/>
          <w:szCs w:val="22"/>
        </w:rPr>
        <w:t xml:space="preserve"> </w:t>
      </w:r>
      <w:r w:rsidRPr="00EC7FD3">
        <w:rPr>
          <w:spacing w:val="-1"/>
          <w:sz w:val="22"/>
          <w:szCs w:val="22"/>
        </w:rPr>
        <w:t>s</w:t>
      </w:r>
      <w:r w:rsidRPr="00EC7FD3">
        <w:rPr>
          <w:sz w:val="22"/>
          <w:szCs w:val="22"/>
        </w:rPr>
        <w:t>k</w:t>
      </w:r>
      <w:r w:rsidRPr="00EC7FD3">
        <w:rPr>
          <w:spacing w:val="1"/>
          <w:sz w:val="22"/>
          <w:szCs w:val="22"/>
        </w:rPr>
        <w:t>ł</w:t>
      </w:r>
      <w:r w:rsidRPr="00EC7FD3">
        <w:rPr>
          <w:sz w:val="22"/>
          <w:szCs w:val="22"/>
        </w:rPr>
        <w:t>a</w:t>
      </w:r>
      <w:r w:rsidRPr="00EC7FD3">
        <w:rPr>
          <w:spacing w:val="1"/>
          <w:sz w:val="22"/>
          <w:szCs w:val="22"/>
        </w:rPr>
        <w:t>dn</w:t>
      </w:r>
      <w:r w:rsidRPr="00EC7FD3">
        <w:rPr>
          <w:spacing w:val="3"/>
          <w:sz w:val="22"/>
          <w:szCs w:val="22"/>
        </w:rPr>
        <w:t>i</w:t>
      </w:r>
      <w:r w:rsidRPr="00EC7FD3">
        <w:rPr>
          <w:sz w:val="22"/>
          <w:szCs w:val="22"/>
        </w:rPr>
        <w:t>k</w:t>
      </w:r>
      <w:r w:rsidRPr="00EC7FD3">
        <w:rPr>
          <w:spacing w:val="-1"/>
          <w:sz w:val="22"/>
          <w:szCs w:val="22"/>
        </w:rPr>
        <w:t>ó</w:t>
      </w:r>
      <w:r w:rsidRPr="00EC7FD3">
        <w:rPr>
          <w:sz w:val="22"/>
          <w:szCs w:val="22"/>
        </w:rPr>
        <w:t>w</w:t>
      </w:r>
      <w:r w:rsidRPr="00EC7FD3">
        <w:rPr>
          <w:spacing w:val="-12"/>
          <w:sz w:val="22"/>
          <w:szCs w:val="22"/>
        </w:rPr>
        <w:t xml:space="preserve"> </w:t>
      </w:r>
      <w:r w:rsidRPr="00EC7FD3">
        <w:rPr>
          <w:spacing w:val="1"/>
          <w:sz w:val="22"/>
          <w:szCs w:val="22"/>
        </w:rPr>
        <w:t>zg</w:t>
      </w:r>
      <w:r w:rsidRPr="00EC7FD3">
        <w:rPr>
          <w:spacing w:val="-1"/>
          <w:sz w:val="22"/>
          <w:szCs w:val="22"/>
        </w:rPr>
        <w:t>o</w:t>
      </w:r>
      <w:r w:rsidRPr="00EC7FD3">
        <w:rPr>
          <w:spacing w:val="1"/>
          <w:sz w:val="22"/>
          <w:szCs w:val="22"/>
        </w:rPr>
        <w:t>dn</w:t>
      </w:r>
      <w:r w:rsidRPr="00EC7FD3">
        <w:rPr>
          <w:spacing w:val="3"/>
          <w:sz w:val="22"/>
          <w:szCs w:val="22"/>
        </w:rPr>
        <w:t>i</w:t>
      </w:r>
      <w:r w:rsidRPr="00EC7FD3">
        <w:rPr>
          <w:sz w:val="22"/>
          <w:szCs w:val="22"/>
        </w:rPr>
        <w:t>e</w:t>
      </w:r>
      <w:r w:rsidRPr="00EC7FD3">
        <w:rPr>
          <w:spacing w:val="-9"/>
          <w:sz w:val="22"/>
          <w:szCs w:val="22"/>
        </w:rPr>
        <w:t xml:space="preserve"> </w:t>
      </w:r>
      <w:r w:rsidRPr="00EC7FD3">
        <w:rPr>
          <w:sz w:val="22"/>
          <w:szCs w:val="22"/>
        </w:rPr>
        <w:t>z</w:t>
      </w:r>
      <w:r w:rsidRPr="00EC7FD3">
        <w:rPr>
          <w:spacing w:val="-1"/>
          <w:sz w:val="22"/>
          <w:szCs w:val="22"/>
        </w:rPr>
        <w:t xml:space="preserve"> r</w:t>
      </w:r>
      <w:r w:rsidRPr="00EC7FD3">
        <w:rPr>
          <w:spacing w:val="1"/>
          <w:sz w:val="22"/>
          <w:szCs w:val="22"/>
        </w:rPr>
        <w:t>e</w:t>
      </w:r>
      <w:r w:rsidRPr="00EC7FD3">
        <w:rPr>
          <w:sz w:val="22"/>
          <w:szCs w:val="22"/>
        </w:rPr>
        <w:t>c</w:t>
      </w:r>
      <w:r w:rsidRPr="00EC7FD3">
        <w:rPr>
          <w:spacing w:val="-2"/>
          <w:sz w:val="22"/>
          <w:szCs w:val="22"/>
        </w:rPr>
        <w:t>e</w:t>
      </w:r>
      <w:r w:rsidRPr="00EC7FD3">
        <w:rPr>
          <w:spacing w:val="1"/>
          <w:sz w:val="22"/>
          <w:szCs w:val="22"/>
        </w:rPr>
        <w:t>pt</w:t>
      </w:r>
      <w:r w:rsidRPr="00EC7FD3">
        <w:rPr>
          <w:sz w:val="22"/>
          <w:szCs w:val="22"/>
        </w:rPr>
        <w:t>ą</w:t>
      </w:r>
      <w:r w:rsidRPr="00EC7FD3">
        <w:rPr>
          <w:spacing w:val="-8"/>
          <w:sz w:val="22"/>
          <w:szCs w:val="22"/>
        </w:rPr>
        <w:t xml:space="preserve"> </w:t>
      </w:r>
      <w:r w:rsidRPr="00EC7FD3">
        <w:rPr>
          <w:spacing w:val="3"/>
          <w:sz w:val="22"/>
          <w:szCs w:val="22"/>
        </w:rPr>
        <w:t>l</w:t>
      </w:r>
      <w:r w:rsidRPr="00EC7FD3">
        <w:rPr>
          <w:sz w:val="22"/>
          <w:szCs w:val="22"/>
        </w:rPr>
        <w:t>a</w:t>
      </w:r>
      <w:r w:rsidRPr="00EC7FD3">
        <w:rPr>
          <w:spacing w:val="1"/>
          <w:sz w:val="22"/>
          <w:szCs w:val="22"/>
        </w:rPr>
        <w:t>b</w:t>
      </w:r>
      <w:r w:rsidRPr="00EC7FD3">
        <w:rPr>
          <w:spacing w:val="-1"/>
          <w:sz w:val="22"/>
          <w:szCs w:val="22"/>
        </w:rPr>
        <w:t>or</w:t>
      </w:r>
      <w:r w:rsidRPr="00EC7FD3">
        <w:rPr>
          <w:sz w:val="22"/>
          <w:szCs w:val="22"/>
        </w:rPr>
        <w:t>a</w:t>
      </w:r>
      <w:r w:rsidRPr="00EC7FD3">
        <w:rPr>
          <w:spacing w:val="3"/>
          <w:sz w:val="22"/>
          <w:szCs w:val="22"/>
        </w:rPr>
        <w:t>t</w:t>
      </w:r>
      <w:r w:rsidRPr="00EC7FD3">
        <w:rPr>
          <w:spacing w:val="-1"/>
          <w:sz w:val="22"/>
          <w:szCs w:val="22"/>
        </w:rPr>
        <w:t>o</w:t>
      </w:r>
      <w:r w:rsidRPr="00EC7FD3">
        <w:rPr>
          <w:spacing w:val="1"/>
          <w:sz w:val="22"/>
          <w:szCs w:val="22"/>
        </w:rPr>
        <w:t>r</w:t>
      </w:r>
      <w:r w:rsidRPr="00EC7FD3">
        <w:rPr>
          <w:sz w:val="22"/>
          <w:szCs w:val="22"/>
        </w:rPr>
        <w:t>y</w:t>
      </w:r>
      <w:r w:rsidRPr="00EC7FD3">
        <w:rPr>
          <w:spacing w:val="1"/>
          <w:sz w:val="22"/>
          <w:szCs w:val="22"/>
        </w:rPr>
        <w:t>jn</w:t>
      </w:r>
      <w:r w:rsidRPr="00EC7FD3">
        <w:rPr>
          <w:sz w:val="22"/>
          <w:szCs w:val="22"/>
        </w:rPr>
        <w:t>ą,</w:t>
      </w:r>
    </w:p>
    <w:p w14:paraId="1AFCA804" w14:textId="77777777" w:rsidR="00D5342A" w:rsidRPr="00EC7FD3" w:rsidRDefault="00D5342A" w:rsidP="00CB7DA4">
      <w:pPr>
        <w:pStyle w:val="Akapitzlist"/>
        <w:widowControl w:val="0"/>
        <w:numPr>
          <w:ilvl w:val="0"/>
          <w:numId w:val="39"/>
        </w:numPr>
        <w:tabs>
          <w:tab w:val="left" w:pos="720"/>
        </w:tabs>
        <w:autoSpaceDE w:val="0"/>
        <w:autoSpaceDN w:val="0"/>
        <w:adjustRightInd w:val="0"/>
        <w:ind w:right="-20"/>
        <w:rPr>
          <w:sz w:val="22"/>
          <w:szCs w:val="22"/>
        </w:rPr>
      </w:pPr>
      <w:r w:rsidRPr="00EC7FD3">
        <w:rPr>
          <w:sz w:val="22"/>
          <w:szCs w:val="22"/>
        </w:rPr>
        <w:t>wym</w:t>
      </w:r>
      <w:r w:rsidRPr="00EC7FD3">
        <w:rPr>
          <w:spacing w:val="3"/>
          <w:sz w:val="22"/>
          <w:szCs w:val="22"/>
        </w:rPr>
        <w:t>i</w:t>
      </w:r>
      <w:r w:rsidRPr="00EC7FD3">
        <w:rPr>
          <w:spacing w:val="-1"/>
          <w:sz w:val="22"/>
          <w:szCs w:val="22"/>
        </w:rPr>
        <w:t>e</w:t>
      </w:r>
      <w:r w:rsidRPr="00EC7FD3">
        <w:rPr>
          <w:sz w:val="22"/>
          <w:szCs w:val="22"/>
        </w:rPr>
        <w:t>sz</w:t>
      </w:r>
      <w:r w:rsidRPr="00EC7FD3">
        <w:rPr>
          <w:spacing w:val="1"/>
          <w:sz w:val="22"/>
          <w:szCs w:val="22"/>
        </w:rPr>
        <w:t>an</w:t>
      </w:r>
      <w:r w:rsidRPr="00EC7FD3">
        <w:rPr>
          <w:spacing w:val="3"/>
          <w:sz w:val="22"/>
          <w:szCs w:val="22"/>
        </w:rPr>
        <w:t>i</w:t>
      </w:r>
      <w:r w:rsidRPr="00EC7FD3">
        <w:rPr>
          <w:sz w:val="22"/>
          <w:szCs w:val="22"/>
        </w:rPr>
        <w:t>e</w:t>
      </w:r>
      <w:r w:rsidRPr="00EC7FD3">
        <w:rPr>
          <w:spacing w:val="-14"/>
          <w:sz w:val="22"/>
          <w:szCs w:val="22"/>
        </w:rPr>
        <w:t xml:space="preserve"> </w:t>
      </w:r>
      <w:r w:rsidRPr="00EC7FD3">
        <w:rPr>
          <w:sz w:val="22"/>
          <w:szCs w:val="22"/>
        </w:rPr>
        <w:t>g</w:t>
      </w:r>
      <w:r w:rsidRPr="00EC7FD3">
        <w:rPr>
          <w:spacing w:val="-1"/>
          <w:sz w:val="22"/>
          <w:szCs w:val="22"/>
        </w:rPr>
        <w:t>r</w:t>
      </w:r>
      <w:r w:rsidRPr="00EC7FD3">
        <w:rPr>
          <w:spacing w:val="1"/>
          <w:sz w:val="22"/>
          <w:szCs w:val="22"/>
        </w:rPr>
        <w:t>unt</w:t>
      </w:r>
      <w:r w:rsidRPr="00EC7FD3">
        <w:rPr>
          <w:sz w:val="22"/>
          <w:szCs w:val="22"/>
        </w:rPr>
        <w:t>u</w:t>
      </w:r>
      <w:r w:rsidRPr="00EC7FD3">
        <w:rPr>
          <w:spacing w:val="-6"/>
          <w:sz w:val="22"/>
          <w:szCs w:val="22"/>
        </w:rPr>
        <w:t xml:space="preserve"> </w:t>
      </w:r>
      <w:r w:rsidRPr="00EC7FD3">
        <w:rPr>
          <w:spacing w:val="-2"/>
          <w:sz w:val="22"/>
          <w:szCs w:val="22"/>
        </w:rPr>
        <w:t>r</w:t>
      </w:r>
      <w:r w:rsidRPr="00EC7FD3">
        <w:rPr>
          <w:spacing w:val="-1"/>
          <w:sz w:val="22"/>
          <w:szCs w:val="22"/>
        </w:rPr>
        <w:t>o</w:t>
      </w:r>
      <w:r w:rsidRPr="00EC7FD3">
        <w:rPr>
          <w:spacing w:val="3"/>
          <w:sz w:val="22"/>
          <w:szCs w:val="22"/>
        </w:rPr>
        <w:t>d</w:t>
      </w:r>
      <w:r w:rsidRPr="00EC7FD3">
        <w:rPr>
          <w:spacing w:val="1"/>
          <w:sz w:val="22"/>
          <w:szCs w:val="22"/>
        </w:rPr>
        <w:t>z</w:t>
      </w:r>
      <w:r w:rsidRPr="00EC7FD3">
        <w:rPr>
          <w:spacing w:val="3"/>
          <w:sz w:val="22"/>
          <w:szCs w:val="22"/>
        </w:rPr>
        <w:t>i</w:t>
      </w:r>
      <w:r w:rsidRPr="00EC7FD3">
        <w:rPr>
          <w:sz w:val="22"/>
          <w:szCs w:val="22"/>
        </w:rPr>
        <w:t>mego</w:t>
      </w:r>
      <w:r w:rsidRPr="00EC7FD3">
        <w:rPr>
          <w:spacing w:val="-11"/>
          <w:sz w:val="22"/>
          <w:szCs w:val="22"/>
        </w:rPr>
        <w:t xml:space="preserve"> </w:t>
      </w:r>
      <w:r w:rsidRPr="00EC7FD3">
        <w:rPr>
          <w:sz w:val="22"/>
          <w:szCs w:val="22"/>
        </w:rPr>
        <w:t>ze</w:t>
      </w:r>
      <w:r w:rsidRPr="00EC7FD3">
        <w:rPr>
          <w:spacing w:val="-2"/>
          <w:sz w:val="22"/>
          <w:szCs w:val="22"/>
        </w:rPr>
        <w:t xml:space="preserve"> </w:t>
      </w:r>
      <w:r w:rsidRPr="00EC7FD3">
        <w:rPr>
          <w:spacing w:val="-1"/>
          <w:sz w:val="22"/>
          <w:szCs w:val="22"/>
        </w:rPr>
        <w:t>s</w:t>
      </w:r>
      <w:r w:rsidRPr="00EC7FD3">
        <w:rPr>
          <w:spacing w:val="3"/>
          <w:sz w:val="22"/>
          <w:szCs w:val="22"/>
        </w:rPr>
        <w:t>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r w:rsidRPr="00EC7FD3">
        <w:rPr>
          <w:spacing w:val="-9"/>
          <w:sz w:val="22"/>
          <w:szCs w:val="22"/>
        </w:rPr>
        <w:t xml:space="preserve"> </w:t>
      </w:r>
      <w:r>
        <w:rPr>
          <w:spacing w:val="-9"/>
          <w:sz w:val="22"/>
          <w:szCs w:val="22"/>
        </w:rPr>
        <w:t xml:space="preserve">i </w:t>
      </w:r>
      <w:proofErr w:type="spellStart"/>
      <w:r>
        <w:rPr>
          <w:spacing w:val="-9"/>
          <w:sz w:val="22"/>
          <w:szCs w:val="22"/>
        </w:rPr>
        <w:t>destruktrm</w:t>
      </w:r>
      <w:r w:rsidRPr="00EC7FD3">
        <w:rPr>
          <w:sz w:val="22"/>
          <w:szCs w:val="22"/>
        </w:rPr>
        <w:t>w</w:t>
      </w:r>
      <w:proofErr w:type="spellEnd"/>
      <w:r w:rsidRPr="00EC7FD3">
        <w:rPr>
          <w:sz w:val="22"/>
          <w:szCs w:val="22"/>
        </w:rPr>
        <w:t xml:space="preserve"> </w:t>
      </w:r>
      <w:r w:rsidRPr="00EC7FD3">
        <w:rPr>
          <w:spacing w:val="2"/>
          <w:sz w:val="22"/>
          <w:szCs w:val="22"/>
        </w:rPr>
        <w:t>k</w:t>
      </w:r>
      <w:r w:rsidRPr="00EC7FD3">
        <w:rPr>
          <w:spacing w:val="-1"/>
          <w:sz w:val="22"/>
          <w:szCs w:val="22"/>
        </w:rPr>
        <w:t>or</w:t>
      </w:r>
      <w:r w:rsidRPr="00EC7FD3">
        <w:rPr>
          <w:spacing w:val="2"/>
          <w:sz w:val="22"/>
          <w:szCs w:val="22"/>
        </w:rPr>
        <w:t>y</w:t>
      </w:r>
      <w:r w:rsidRPr="00EC7FD3">
        <w:rPr>
          <w:sz w:val="22"/>
          <w:szCs w:val="22"/>
        </w:rPr>
        <w:t>c</w:t>
      </w:r>
      <w:r w:rsidRPr="00EC7FD3">
        <w:rPr>
          <w:spacing w:val="2"/>
          <w:sz w:val="22"/>
          <w:szCs w:val="22"/>
        </w:rPr>
        <w:t>i</w:t>
      </w:r>
      <w:r w:rsidRPr="00EC7FD3">
        <w:rPr>
          <w:sz w:val="22"/>
          <w:szCs w:val="22"/>
        </w:rPr>
        <w:t>e</w:t>
      </w:r>
      <w:r w:rsidRPr="00EC7FD3">
        <w:rPr>
          <w:spacing w:val="-8"/>
          <w:sz w:val="22"/>
          <w:szCs w:val="22"/>
        </w:rPr>
        <w:t xml:space="preserve"> </w:t>
      </w:r>
      <w:r w:rsidRPr="00EC7FD3">
        <w:rPr>
          <w:sz w:val="22"/>
          <w:szCs w:val="22"/>
        </w:rPr>
        <w:t>d</w:t>
      </w:r>
      <w:r w:rsidRPr="00EC7FD3">
        <w:rPr>
          <w:spacing w:val="1"/>
          <w:sz w:val="22"/>
          <w:szCs w:val="22"/>
        </w:rPr>
        <w:t>r</w:t>
      </w:r>
      <w:r w:rsidRPr="00EC7FD3">
        <w:rPr>
          <w:spacing w:val="-1"/>
          <w:sz w:val="22"/>
          <w:szCs w:val="22"/>
        </w:rPr>
        <w:t>o</w:t>
      </w:r>
      <w:r w:rsidRPr="00EC7FD3">
        <w:rPr>
          <w:spacing w:val="1"/>
          <w:sz w:val="22"/>
          <w:szCs w:val="22"/>
        </w:rPr>
        <w:t>g</w:t>
      </w:r>
      <w:r w:rsidRPr="00EC7FD3">
        <w:rPr>
          <w:spacing w:val="3"/>
          <w:sz w:val="22"/>
          <w:szCs w:val="22"/>
        </w:rPr>
        <w:t>i</w:t>
      </w:r>
      <w:r w:rsidRPr="00EC7FD3">
        <w:rPr>
          <w:sz w:val="22"/>
          <w:szCs w:val="22"/>
        </w:rPr>
        <w:t>,</w:t>
      </w:r>
    </w:p>
    <w:p w14:paraId="69C65839" w14:textId="77777777" w:rsidR="00D5342A" w:rsidRPr="00EC7FD3" w:rsidRDefault="00D5342A" w:rsidP="00CB7DA4">
      <w:pPr>
        <w:pStyle w:val="Akapitzlist"/>
        <w:widowControl w:val="0"/>
        <w:numPr>
          <w:ilvl w:val="0"/>
          <w:numId w:val="39"/>
        </w:numPr>
        <w:tabs>
          <w:tab w:val="left" w:pos="720"/>
        </w:tabs>
        <w:autoSpaceDE w:val="0"/>
        <w:autoSpaceDN w:val="0"/>
        <w:adjustRightInd w:val="0"/>
        <w:ind w:right="-20"/>
        <w:rPr>
          <w:sz w:val="22"/>
          <w:szCs w:val="22"/>
        </w:rPr>
      </w:pPr>
      <w:r w:rsidRPr="00EC7FD3">
        <w:rPr>
          <w:spacing w:val="1"/>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e</w:t>
      </w:r>
      <w:r w:rsidRPr="00EC7FD3">
        <w:rPr>
          <w:spacing w:val="-15"/>
          <w:sz w:val="22"/>
          <w:szCs w:val="22"/>
        </w:rPr>
        <w:t xml:space="preserve"> </w:t>
      </w:r>
      <w:r w:rsidRPr="00EC7FD3">
        <w:rPr>
          <w:sz w:val="22"/>
          <w:szCs w:val="22"/>
        </w:rPr>
        <w:t>w</w:t>
      </w:r>
      <w:r w:rsidRPr="00EC7FD3">
        <w:rPr>
          <w:spacing w:val="2"/>
          <w:sz w:val="22"/>
          <w:szCs w:val="22"/>
        </w:rPr>
        <w:t>a</w:t>
      </w:r>
      <w:r w:rsidRPr="00EC7FD3">
        <w:rPr>
          <w:spacing w:val="-1"/>
          <w:sz w:val="22"/>
          <w:szCs w:val="22"/>
        </w:rPr>
        <w:t>r</w:t>
      </w:r>
      <w:r w:rsidRPr="00EC7FD3">
        <w:rPr>
          <w:sz w:val="22"/>
          <w:szCs w:val="22"/>
        </w:rPr>
        <w:t>st</w:t>
      </w:r>
      <w:r w:rsidRPr="00EC7FD3">
        <w:rPr>
          <w:spacing w:val="3"/>
          <w:sz w:val="22"/>
          <w:szCs w:val="22"/>
        </w:rPr>
        <w:t>w</w:t>
      </w:r>
      <w:r w:rsidRPr="00EC7FD3">
        <w:rPr>
          <w:sz w:val="22"/>
          <w:szCs w:val="22"/>
        </w:rPr>
        <w:t>y,</w:t>
      </w:r>
    </w:p>
    <w:p w14:paraId="79337A70" w14:textId="77777777" w:rsidR="00D5342A" w:rsidRPr="00EC7FD3" w:rsidRDefault="00D5342A" w:rsidP="00CB7DA4">
      <w:pPr>
        <w:pStyle w:val="Akapitzlist"/>
        <w:widowControl w:val="0"/>
        <w:numPr>
          <w:ilvl w:val="0"/>
          <w:numId w:val="39"/>
        </w:numPr>
        <w:tabs>
          <w:tab w:val="left" w:pos="720"/>
        </w:tabs>
        <w:autoSpaceDE w:val="0"/>
        <w:autoSpaceDN w:val="0"/>
        <w:adjustRightInd w:val="0"/>
        <w:ind w:right="-20"/>
        <w:rPr>
          <w:sz w:val="22"/>
          <w:szCs w:val="22"/>
        </w:rPr>
      </w:pPr>
      <w:r w:rsidRPr="00EC7FD3">
        <w:rPr>
          <w:spacing w:val="1"/>
          <w:sz w:val="22"/>
          <w:szCs w:val="22"/>
        </w:rPr>
        <w:t>p</w:t>
      </w:r>
      <w:r w:rsidRPr="00EC7FD3">
        <w:rPr>
          <w:spacing w:val="3"/>
          <w:sz w:val="22"/>
          <w:szCs w:val="22"/>
        </w:rPr>
        <w:t>i</w:t>
      </w:r>
      <w:r w:rsidRPr="00EC7FD3">
        <w:rPr>
          <w:spacing w:val="-4"/>
          <w:sz w:val="22"/>
          <w:szCs w:val="22"/>
        </w:rPr>
        <w:t>e</w:t>
      </w:r>
      <w:r w:rsidRPr="00EC7FD3">
        <w:rPr>
          <w:spacing w:val="3"/>
          <w:sz w:val="22"/>
          <w:szCs w:val="22"/>
        </w:rPr>
        <w:t>l</w:t>
      </w:r>
      <w:r w:rsidRPr="00EC7FD3">
        <w:rPr>
          <w:spacing w:val="-1"/>
          <w:sz w:val="22"/>
          <w:szCs w:val="22"/>
        </w:rPr>
        <w:t>ę</w:t>
      </w:r>
      <w:r w:rsidRPr="00EC7FD3">
        <w:rPr>
          <w:spacing w:val="1"/>
          <w:sz w:val="22"/>
          <w:szCs w:val="22"/>
        </w:rPr>
        <w:t>gn</w:t>
      </w:r>
      <w:r w:rsidRPr="00EC7FD3">
        <w:rPr>
          <w:sz w:val="22"/>
          <w:szCs w:val="22"/>
        </w:rPr>
        <w:t>ac</w:t>
      </w:r>
      <w:r w:rsidRPr="00EC7FD3">
        <w:rPr>
          <w:spacing w:val="1"/>
          <w:sz w:val="22"/>
          <w:szCs w:val="22"/>
        </w:rPr>
        <w:t>j</w:t>
      </w:r>
      <w:r w:rsidRPr="00EC7FD3">
        <w:rPr>
          <w:sz w:val="22"/>
          <w:szCs w:val="22"/>
        </w:rPr>
        <w:t>a</w:t>
      </w:r>
      <w:r w:rsidRPr="00EC7FD3">
        <w:rPr>
          <w:spacing w:val="-12"/>
          <w:sz w:val="22"/>
          <w:szCs w:val="22"/>
        </w:rPr>
        <w:t xml:space="preserve"> </w:t>
      </w:r>
      <w:r w:rsidRPr="00EC7FD3">
        <w:rPr>
          <w:sz w:val="22"/>
          <w:szCs w:val="22"/>
        </w:rPr>
        <w:t>wy</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w:t>
      </w:r>
      <w:r w:rsidRPr="00EC7FD3">
        <w:rPr>
          <w:spacing w:val="-1"/>
          <w:sz w:val="22"/>
          <w:szCs w:val="22"/>
        </w:rPr>
        <w:t>e</w:t>
      </w:r>
      <w:r w:rsidRPr="00EC7FD3">
        <w:rPr>
          <w:sz w:val="22"/>
          <w:szCs w:val="22"/>
        </w:rPr>
        <w:t>j</w:t>
      </w:r>
      <w:r w:rsidRPr="00EC7FD3">
        <w:rPr>
          <w:spacing w:val="-9"/>
          <w:sz w:val="22"/>
          <w:szCs w:val="22"/>
        </w:rPr>
        <w:t xml:space="preserve"> </w:t>
      </w:r>
      <w:r w:rsidRPr="00EC7FD3">
        <w:rPr>
          <w:sz w:val="22"/>
          <w:szCs w:val="22"/>
        </w:rPr>
        <w:t>war</w:t>
      </w:r>
      <w:r w:rsidRPr="00EC7FD3">
        <w:rPr>
          <w:spacing w:val="-1"/>
          <w:sz w:val="22"/>
          <w:szCs w:val="22"/>
        </w:rPr>
        <w:t>s</w:t>
      </w:r>
      <w:r w:rsidRPr="00EC7FD3">
        <w:rPr>
          <w:spacing w:val="1"/>
          <w:sz w:val="22"/>
          <w:szCs w:val="22"/>
        </w:rPr>
        <w:t>t</w:t>
      </w:r>
      <w:r w:rsidRPr="00EC7FD3">
        <w:rPr>
          <w:spacing w:val="2"/>
          <w:sz w:val="22"/>
          <w:szCs w:val="22"/>
        </w:rPr>
        <w:t>w</w:t>
      </w:r>
      <w:r w:rsidRPr="00EC7FD3">
        <w:rPr>
          <w:sz w:val="22"/>
          <w:szCs w:val="22"/>
        </w:rPr>
        <w:t>y</w:t>
      </w:r>
    </w:p>
    <w:p w14:paraId="46ED24EE" w14:textId="77777777" w:rsidR="00D5342A" w:rsidRPr="00EC7FD3" w:rsidRDefault="00D5342A" w:rsidP="00CB7DA4">
      <w:pPr>
        <w:pStyle w:val="Akapitzlist"/>
        <w:widowControl w:val="0"/>
        <w:numPr>
          <w:ilvl w:val="0"/>
          <w:numId w:val="39"/>
        </w:numPr>
        <w:tabs>
          <w:tab w:val="left" w:pos="720"/>
        </w:tabs>
        <w:autoSpaceDE w:val="0"/>
        <w:autoSpaceDN w:val="0"/>
        <w:adjustRightInd w:val="0"/>
        <w:ind w:right="102"/>
        <w:rPr>
          <w:sz w:val="22"/>
          <w:szCs w:val="22"/>
        </w:rPr>
      </w:pP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1"/>
          <w:sz w:val="22"/>
          <w:szCs w:val="22"/>
        </w:rPr>
        <w:t>pr</w:t>
      </w:r>
      <w:r w:rsidRPr="00EC7FD3">
        <w:rPr>
          <w:spacing w:val="-1"/>
          <w:sz w:val="22"/>
          <w:szCs w:val="22"/>
        </w:rPr>
        <w:t>o</w:t>
      </w:r>
      <w:r w:rsidRPr="00EC7FD3">
        <w:rPr>
          <w:sz w:val="22"/>
          <w:szCs w:val="22"/>
        </w:rPr>
        <w:t>wa</w:t>
      </w:r>
      <w:r w:rsidRPr="00EC7FD3">
        <w:rPr>
          <w:spacing w:val="1"/>
          <w:sz w:val="22"/>
          <w:szCs w:val="22"/>
        </w:rPr>
        <w:t>d</w:t>
      </w:r>
      <w:r w:rsidRPr="00EC7FD3">
        <w:rPr>
          <w:spacing w:val="3"/>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e</w:t>
      </w:r>
      <w:r w:rsidRPr="00EC7FD3">
        <w:rPr>
          <w:spacing w:val="34"/>
          <w:sz w:val="22"/>
          <w:szCs w:val="22"/>
        </w:rPr>
        <w:t xml:space="preserve">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pacing w:val="-2"/>
          <w:sz w:val="22"/>
          <w:szCs w:val="22"/>
        </w:rPr>
        <w:t>a</w:t>
      </w:r>
      <w:r w:rsidRPr="00EC7FD3">
        <w:rPr>
          <w:spacing w:val="-1"/>
          <w:sz w:val="22"/>
          <w:szCs w:val="22"/>
        </w:rPr>
        <w:t>ró</w:t>
      </w:r>
      <w:r w:rsidRPr="00EC7FD3">
        <w:rPr>
          <w:sz w:val="22"/>
          <w:szCs w:val="22"/>
        </w:rPr>
        <w:t>w</w:t>
      </w:r>
      <w:r w:rsidRPr="00EC7FD3">
        <w:rPr>
          <w:spacing w:val="42"/>
          <w:sz w:val="22"/>
          <w:szCs w:val="22"/>
        </w:rPr>
        <w:t xml:space="preserve"> </w:t>
      </w:r>
      <w:r w:rsidRPr="00EC7FD3">
        <w:rPr>
          <w:sz w:val="22"/>
          <w:szCs w:val="22"/>
        </w:rPr>
        <w:t>i</w:t>
      </w:r>
      <w:r w:rsidRPr="00EC7FD3">
        <w:rPr>
          <w:spacing w:val="54"/>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w:t>
      </w:r>
      <w:r w:rsidRPr="00EC7FD3">
        <w:rPr>
          <w:spacing w:val="51"/>
          <w:sz w:val="22"/>
          <w:szCs w:val="22"/>
        </w:rPr>
        <w:t xml:space="preserve"> </w:t>
      </w:r>
      <w:r w:rsidRPr="00EC7FD3">
        <w:rPr>
          <w:spacing w:val="3"/>
          <w:sz w:val="22"/>
          <w:szCs w:val="22"/>
        </w:rPr>
        <w:t>l</w:t>
      </w:r>
      <w:r w:rsidRPr="00EC7FD3">
        <w:rPr>
          <w:sz w:val="22"/>
          <w:szCs w:val="22"/>
        </w:rPr>
        <w:t>a</w:t>
      </w:r>
      <w:r w:rsidRPr="00EC7FD3">
        <w:rPr>
          <w:spacing w:val="1"/>
          <w:sz w:val="22"/>
          <w:szCs w:val="22"/>
        </w:rPr>
        <w:t>b</w:t>
      </w:r>
      <w:r w:rsidRPr="00EC7FD3">
        <w:rPr>
          <w:spacing w:val="-1"/>
          <w:sz w:val="22"/>
          <w:szCs w:val="22"/>
        </w:rPr>
        <w:t>or</w:t>
      </w:r>
      <w:r w:rsidRPr="00EC7FD3">
        <w:rPr>
          <w:sz w:val="22"/>
          <w:szCs w:val="22"/>
        </w:rPr>
        <w:t>a</w:t>
      </w:r>
      <w:r w:rsidRPr="00EC7FD3">
        <w:rPr>
          <w:spacing w:val="1"/>
          <w:sz w:val="22"/>
          <w:szCs w:val="22"/>
        </w:rPr>
        <w:t>t</w:t>
      </w:r>
      <w:r w:rsidRPr="00EC7FD3">
        <w:rPr>
          <w:spacing w:val="-1"/>
          <w:sz w:val="22"/>
          <w:szCs w:val="22"/>
        </w:rPr>
        <w:t>o</w:t>
      </w:r>
      <w:r w:rsidRPr="00EC7FD3">
        <w:rPr>
          <w:spacing w:val="1"/>
          <w:sz w:val="22"/>
          <w:szCs w:val="22"/>
        </w:rPr>
        <w:t>r</w:t>
      </w:r>
      <w:r w:rsidRPr="00EC7FD3">
        <w:rPr>
          <w:spacing w:val="2"/>
          <w:sz w:val="22"/>
          <w:szCs w:val="22"/>
        </w:rPr>
        <w:t>y</w:t>
      </w:r>
      <w:r w:rsidRPr="00EC7FD3">
        <w:rPr>
          <w:spacing w:val="1"/>
          <w:sz w:val="22"/>
          <w:szCs w:val="22"/>
        </w:rPr>
        <w:t>jn</w:t>
      </w:r>
      <w:r w:rsidRPr="00EC7FD3">
        <w:rPr>
          <w:sz w:val="22"/>
          <w:szCs w:val="22"/>
        </w:rPr>
        <w:t>y</w:t>
      </w:r>
      <w:r w:rsidRPr="00EC7FD3">
        <w:rPr>
          <w:spacing w:val="-1"/>
          <w:sz w:val="22"/>
          <w:szCs w:val="22"/>
        </w:rPr>
        <w:t>c</w:t>
      </w:r>
      <w:r w:rsidRPr="00EC7FD3">
        <w:rPr>
          <w:spacing w:val="1"/>
          <w:sz w:val="22"/>
          <w:szCs w:val="22"/>
        </w:rPr>
        <w:t>h</w:t>
      </w:r>
      <w:r w:rsidRPr="00EC7FD3">
        <w:rPr>
          <w:sz w:val="22"/>
          <w:szCs w:val="22"/>
        </w:rPr>
        <w:t>,</w:t>
      </w:r>
      <w:r w:rsidRPr="00EC7FD3">
        <w:rPr>
          <w:spacing w:val="35"/>
          <w:sz w:val="22"/>
          <w:szCs w:val="22"/>
        </w:rPr>
        <w:t xml:space="preserve"> </w:t>
      </w:r>
      <w:r w:rsidRPr="00EC7FD3">
        <w:rPr>
          <w:sz w:val="22"/>
          <w:szCs w:val="22"/>
        </w:rPr>
        <w:t>wym</w:t>
      </w:r>
      <w:r w:rsidRPr="00EC7FD3">
        <w:rPr>
          <w:spacing w:val="1"/>
          <w:sz w:val="22"/>
          <w:szCs w:val="22"/>
        </w:rPr>
        <w:t>ag</w:t>
      </w:r>
      <w:r w:rsidRPr="00EC7FD3">
        <w:rPr>
          <w:sz w:val="22"/>
          <w:szCs w:val="22"/>
        </w:rPr>
        <w:t>a</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45"/>
          <w:sz w:val="22"/>
          <w:szCs w:val="22"/>
        </w:rPr>
        <w:t xml:space="preserve"> </w:t>
      </w:r>
      <w:r w:rsidRPr="00EC7FD3">
        <w:rPr>
          <w:sz w:val="22"/>
          <w:szCs w:val="22"/>
        </w:rPr>
        <w:t>w</w:t>
      </w:r>
      <w:r w:rsidRPr="00EC7FD3">
        <w:rPr>
          <w:spacing w:val="53"/>
          <w:sz w:val="22"/>
          <w:szCs w:val="22"/>
        </w:rPr>
        <w:t xml:space="preserve"> </w:t>
      </w:r>
      <w:r w:rsidRPr="00EC7FD3">
        <w:rPr>
          <w:sz w:val="22"/>
          <w:szCs w:val="22"/>
        </w:rPr>
        <w:t>sp</w:t>
      </w:r>
      <w:r w:rsidRPr="00EC7FD3">
        <w:rPr>
          <w:spacing w:val="1"/>
          <w:sz w:val="22"/>
          <w:szCs w:val="22"/>
        </w:rPr>
        <w:t>e</w:t>
      </w:r>
      <w:r w:rsidRPr="00EC7FD3">
        <w:rPr>
          <w:sz w:val="22"/>
          <w:szCs w:val="22"/>
        </w:rPr>
        <w:t>c</w:t>
      </w:r>
      <w:r w:rsidRPr="00EC7FD3">
        <w:rPr>
          <w:spacing w:val="-1"/>
          <w:sz w:val="22"/>
          <w:szCs w:val="22"/>
        </w:rPr>
        <w:t>y</w:t>
      </w:r>
      <w:r w:rsidRPr="00EC7FD3">
        <w:rPr>
          <w:sz w:val="22"/>
          <w:szCs w:val="22"/>
        </w:rPr>
        <w:t>f</w:t>
      </w:r>
      <w:r w:rsidRPr="00EC7FD3">
        <w:rPr>
          <w:spacing w:val="2"/>
          <w:sz w:val="22"/>
          <w:szCs w:val="22"/>
        </w:rPr>
        <w:t>i</w:t>
      </w:r>
      <w:r w:rsidRPr="00EC7FD3">
        <w:rPr>
          <w:sz w:val="22"/>
          <w:szCs w:val="22"/>
        </w:rPr>
        <w:t>kac</w:t>
      </w:r>
      <w:r w:rsidRPr="00EC7FD3">
        <w:rPr>
          <w:spacing w:val="1"/>
          <w:sz w:val="22"/>
          <w:szCs w:val="22"/>
        </w:rPr>
        <w:t>j</w:t>
      </w:r>
      <w:r w:rsidRPr="00EC7FD3">
        <w:rPr>
          <w:sz w:val="22"/>
          <w:szCs w:val="22"/>
        </w:rPr>
        <w:t xml:space="preserve">i </w:t>
      </w:r>
      <w:r w:rsidRPr="00EC7FD3">
        <w:rPr>
          <w:spacing w:val="1"/>
          <w:sz w:val="22"/>
          <w:szCs w:val="22"/>
        </w:rPr>
        <w:t>t</w:t>
      </w:r>
      <w:r w:rsidRPr="00EC7FD3">
        <w:rPr>
          <w:spacing w:val="-1"/>
          <w:sz w:val="22"/>
          <w:szCs w:val="22"/>
        </w:rPr>
        <w:t>e</w:t>
      </w:r>
      <w:r w:rsidRPr="00EC7FD3">
        <w:rPr>
          <w:sz w:val="22"/>
          <w:szCs w:val="22"/>
        </w:rPr>
        <w:t>ch</w:t>
      </w:r>
      <w:r w:rsidRPr="00EC7FD3">
        <w:rPr>
          <w:spacing w:val="1"/>
          <w:sz w:val="22"/>
          <w:szCs w:val="22"/>
        </w:rPr>
        <w:t>n</w:t>
      </w:r>
      <w:r w:rsidRPr="00EC7FD3">
        <w:rPr>
          <w:spacing w:val="3"/>
          <w:sz w:val="22"/>
          <w:szCs w:val="22"/>
        </w:rPr>
        <w:t>i</w:t>
      </w:r>
      <w:r w:rsidRPr="00EC7FD3">
        <w:rPr>
          <w:sz w:val="22"/>
          <w:szCs w:val="22"/>
        </w:rPr>
        <w:t>cz</w:t>
      </w:r>
      <w:r w:rsidRPr="00EC7FD3">
        <w:rPr>
          <w:spacing w:val="1"/>
          <w:sz w:val="22"/>
          <w:szCs w:val="22"/>
        </w:rPr>
        <w:t>n</w:t>
      </w:r>
      <w:r w:rsidRPr="00EC7FD3">
        <w:rPr>
          <w:spacing w:val="-1"/>
          <w:sz w:val="22"/>
          <w:szCs w:val="22"/>
        </w:rPr>
        <w:t>e</w:t>
      </w:r>
      <w:r w:rsidRPr="00EC7FD3">
        <w:rPr>
          <w:spacing w:val="1"/>
          <w:sz w:val="22"/>
          <w:szCs w:val="22"/>
        </w:rPr>
        <w:t>j</w:t>
      </w:r>
      <w:r w:rsidRPr="00EC7FD3">
        <w:rPr>
          <w:sz w:val="22"/>
          <w:szCs w:val="22"/>
        </w:rPr>
        <w:t>,</w:t>
      </w:r>
    </w:p>
    <w:p w14:paraId="12AE9D40" w14:textId="77777777" w:rsidR="00D5342A" w:rsidRPr="00EC7FD3" w:rsidRDefault="00D5342A" w:rsidP="00CB7DA4">
      <w:pPr>
        <w:pStyle w:val="Akapitzlist"/>
        <w:widowControl w:val="0"/>
        <w:numPr>
          <w:ilvl w:val="0"/>
          <w:numId w:val="39"/>
        </w:numPr>
        <w:tabs>
          <w:tab w:val="left" w:pos="720"/>
        </w:tabs>
        <w:autoSpaceDE w:val="0"/>
        <w:autoSpaceDN w:val="0"/>
        <w:adjustRightInd w:val="0"/>
        <w:ind w:right="-20"/>
        <w:rPr>
          <w:sz w:val="22"/>
          <w:szCs w:val="22"/>
        </w:rPr>
      </w:pPr>
      <w:r w:rsidRPr="00EC7FD3">
        <w:rPr>
          <w:spacing w:val="-1"/>
          <w:sz w:val="22"/>
          <w:szCs w:val="22"/>
        </w:rPr>
        <w:t>o</w:t>
      </w:r>
      <w:r w:rsidRPr="00EC7FD3">
        <w:rPr>
          <w:spacing w:val="1"/>
          <w:sz w:val="22"/>
          <w:szCs w:val="22"/>
        </w:rPr>
        <w:t>d</w:t>
      </w:r>
      <w:r w:rsidRPr="00EC7FD3">
        <w:rPr>
          <w:sz w:val="22"/>
          <w:szCs w:val="22"/>
        </w:rPr>
        <w:t>w</w:t>
      </w:r>
      <w:r w:rsidRPr="00EC7FD3">
        <w:rPr>
          <w:spacing w:val="3"/>
          <w:sz w:val="22"/>
          <w:szCs w:val="22"/>
        </w:rPr>
        <w:t>i</w:t>
      </w:r>
      <w:r w:rsidRPr="00EC7FD3">
        <w:rPr>
          <w:spacing w:val="-1"/>
          <w:sz w:val="22"/>
          <w:szCs w:val="22"/>
        </w:rPr>
        <w:t>e</w:t>
      </w:r>
      <w:r w:rsidRPr="00EC7FD3">
        <w:rPr>
          <w:spacing w:val="1"/>
          <w:sz w:val="22"/>
          <w:szCs w:val="22"/>
        </w:rPr>
        <w:t>z</w:t>
      </w:r>
      <w:r w:rsidRPr="00EC7FD3">
        <w:rPr>
          <w:spacing w:val="3"/>
          <w:sz w:val="22"/>
          <w:szCs w:val="22"/>
        </w:rPr>
        <w:t>i</w:t>
      </w:r>
      <w:r w:rsidRPr="00EC7FD3">
        <w:rPr>
          <w:spacing w:val="-1"/>
          <w:sz w:val="22"/>
          <w:szCs w:val="22"/>
        </w:rPr>
        <w:t>en</w:t>
      </w:r>
      <w:r w:rsidRPr="00EC7FD3">
        <w:rPr>
          <w:spacing w:val="3"/>
          <w:sz w:val="22"/>
          <w:szCs w:val="22"/>
        </w:rPr>
        <w:t>i</w:t>
      </w:r>
      <w:r w:rsidRPr="00EC7FD3">
        <w:rPr>
          <w:sz w:val="22"/>
          <w:szCs w:val="22"/>
        </w:rPr>
        <w:t>e</w:t>
      </w:r>
      <w:r w:rsidRPr="00EC7FD3">
        <w:rPr>
          <w:spacing w:val="-14"/>
          <w:sz w:val="22"/>
          <w:szCs w:val="22"/>
        </w:rPr>
        <w:t xml:space="preserve"> </w:t>
      </w:r>
      <w:r w:rsidRPr="00EC7FD3">
        <w:rPr>
          <w:spacing w:val="-1"/>
          <w:sz w:val="22"/>
          <w:szCs w:val="22"/>
        </w:rPr>
        <w:t>s</w:t>
      </w:r>
      <w:r w:rsidRPr="00EC7FD3">
        <w:rPr>
          <w:spacing w:val="1"/>
          <w:sz w:val="22"/>
          <w:szCs w:val="22"/>
        </w:rPr>
        <w:t>p</w:t>
      </w:r>
      <w:r w:rsidRPr="00EC7FD3">
        <w:rPr>
          <w:spacing w:val="-1"/>
          <w:sz w:val="22"/>
          <w:szCs w:val="22"/>
        </w:rPr>
        <w:t>r</w:t>
      </w:r>
      <w:r w:rsidRPr="00EC7FD3">
        <w:rPr>
          <w:spacing w:val="1"/>
          <w:sz w:val="22"/>
          <w:szCs w:val="22"/>
        </w:rPr>
        <w:t>z</w:t>
      </w:r>
      <w:r w:rsidRPr="00EC7FD3">
        <w:rPr>
          <w:spacing w:val="-1"/>
          <w:sz w:val="22"/>
          <w:szCs w:val="22"/>
        </w:rPr>
        <w:t>ę</w:t>
      </w:r>
      <w:r w:rsidRPr="00EC7FD3">
        <w:rPr>
          <w:spacing w:val="1"/>
          <w:sz w:val="22"/>
          <w:szCs w:val="22"/>
        </w:rPr>
        <w:t>tu</w:t>
      </w:r>
      <w:r w:rsidRPr="00EC7FD3">
        <w:rPr>
          <w:sz w:val="22"/>
          <w:szCs w:val="22"/>
        </w:rPr>
        <w:t>.</w:t>
      </w:r>
    </w:p>
    <w:p w14:paraId="4FD34B1C" w14:textId="77777777" w:rsidR="00D5342A" w:rsidRPr="00EC7FD3" w:rsidRDefault="00D5342A" w:rsidP="00CB7DA4">
      <w:pPr>
        <w:pStyle w:val="Akapitzlist"/>
        <w:widowControl w:val="0"/>
        <w:numPr>
          <w:ilvl w:val="0"/>
          <w:numId w:val="39"/>
        </w:numPr>
        <w:tabs>
          <w:tab w:val="left" w:pos="720"/>
        </w:tabs>
        <w:autoSpaceDE w:val="0"/>
        <w:autoSpaceDN w:val="0"/>
        <w:adjustRightInd w:val="0"/>
        <w:ind w:right="-20"/>
        <w:rPr>
          <w:sz w:val="22"/>
          <w:szCs w:val="22"/>
        </w:rPr>
      </w:pPr>
      <w:r w:rsidRPr="00EC7FD3">
        <w:rPr>
          <w:spacing w:val="1"/>
          <w:sz w:val="22"/>
          <w:szCs w:val="22"/>
        </w:rPr>
        <w:t>z</w:t>
      </w:r>
      <w:r w:rsidRPr="00EC7FD3">
        <w:rPr>
          <w:sz w:val="22"/>
          <w:szCs w:val="22"/>
        </w:rPr>
        <w:t>aw</w:t>
      </w:r>
      <w:r w:rsidRPr="00EC7FD3">
        <w:rPr>
          <w:spacing w:val="4"/>
          <w:sz w:val="22"/>
          <w:szCs w:val="22"/>
        </w:rPr>
        <w:t>i</w:t>
      </w:r>
      <w:r w:rsidRPr="00EC7FD3">
        <w:rPr>
          <w:spacing w:val="-1"/>
          <w:sz w:val="22"/>
          <w:szCs w:val="22"/>
        </w:rPr>
        <w:t>er</w:t>
      </w:r>
      <w:r w:rsidRPr="00EC7FD3">
        <w:rPr>
          <w:sz w:val="22"/>
          <w:szCs w:val="22"/>
        </w:rPr>
        <w:t>a</w:t>
      </w:r>
      <w:r w:rsidRPr="00EC7FD3">
        <w:rPr>
          <w:spacing w:val="55"/>
          <w:sz w:val="22"/>
          <w:szCs w:val="22"/>
        </w:rPr>
        <w:t xml:space="preserve"> </w:t>
      </w:r>
      <w:r w:rsidRPr="00EC7FD3">
        <w:rPr>
          <w:sz w:val="22"/>
          <w:szCs w:val="22"/>
        </w:rPr>
        <w:t>wsz</w:t>
      </w:r>
      <w:r w:rsidRPr="00EC7FD3">
        <w:rPr>
          <w:spacing w:val="-1"/>
          <w:sz w:val="22"/>
          <w:szCs w:val="22"/>
        </w:rPr>
        <w:t>e</w:t>
      </w:r>
      <w:r w:rsidRPr="00EC7FD3">
        <w:rPr>
          <w:spacing w:val="3"/>
          <w:sz w:val="22"/>
          <w:szCs w:val="22"/>
        </w:rPr>
        <w:t>l</w:t>
      </w:r>
      <w:r w:rsidRPr="00EC7FD3">
        <w:rPr>
          <w:sz w:val="22"/>
          <w:szCs w:val="22"/>
        </w:rPr>
        <w:t>k</w:t>
      </w:r>
      <w:r w:rsidRPr="00EC7FD3">
        <w:rPr>
          <w:spacing w:val="3"/>
          <w:sz w:val="22"/>
          <w:szCs w:val="22"/>
        </w:rPr>
        <w:t>i</w:t>
      </w:r>
      <w:r w:rsidRPr="00EC7FD3">
        <w:rPr>
          <w:sz w:val="22"/>
          <w:szCs w:val="22"/>
        </w:rPr>
        <w:t>e</w:t>
      </w:r>
      <w:r w:rsidRPr="00EC7FD3">
        <w:rPr>
          <w:spacing w:val="51"/>
          <w:sz w:val="22"/>
          <w:szCs w:val="22"/>
        </w:rPr>
        <w:t xml:space="preserve"> </w:t>
      </w:r>
      <w:r w:rsidRPr="00EC7FD3">
        <w:rPr>
          <w:spacing w:val="3"/>
          <w:sz w:val="22"/>
          <w:szCs w:val="22"/>
        </w:rPr>
        <w:t>i</w:t>
      </w:r>
      <w:r w:rsidRPr="00EC7FD3">
        <w:rPr>
          <w:spacing w:val="1"/>
          <w:sz w:val="22"/>
          <w:szCs w:val="22"/>
        </w:rPr>
        <w:t>nn</w:t>
      </w:r>
      <w:r w:rsidRPr="00EC7FD3">
        <w:rPr>
          <w:sz w:val="22"/>
          <w:szCs w:val="22"/>
        </w:rPr>
        <w:t>e</w:t>
      </w:r>
      <w:r w:rsidRPr="00EC7FD3">
        <w:rPr>
          <w:spacing w:val="53"/>
          <w:sz w:val="22"/>
          <w:szCs w:val="22"/>
        </w:rPr>
        <w:t xml:space="preserve"> </w:t>
      </w:r>
      <w:r w:rsidRPr="00EC7FD3">
        <w:rPr>
          <w:sz w:val="22"/>
          <w:szCs w:val="22"/>
        </w:rPr>
        <w:t>czy</w:t>
      </w:r>
      <w:r w:rsidRPr="00EC7FD3">
        <w:rPr>
          <w:spacing w:val="1"/>
          <w:sz w:val="22"/>
          <w:szCs w:val="22"/>
        </w:rPr>
        <w:t>nn</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55"/>
          <w:sz w:val="22"/>
          <w:szCs w:val="22"/>
        </w:rPr>
        <w:t xml:space="preserve"> </w:t>
      </w:r>
      <w:r w:rsidRPr="00EC7FD3">
        <w:rPr>
          <w:spacing w:val="1"/>
          <w:sz w:val="22"/>
          <w:szCs w:val="22"/>
        </w:rPr>
        <w:t>z</w:t>
      </w:r>
      <w:r w:rsidRPr="00EC7FD3">
        <w:rPr>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e</w:t>
      </w:r>
      <w:r w:rsidRPr="00EC7FD3">
        <w:rPr>
          <w:spacing w:val="51"/>
          <w:sz w:val="22"/>
          <w:szCs w:val="22"/>
        </w:rPr>
        <w:t xml:space="preserve"> </w:t>
      </w:r>
      <w:r w:rsidRPr="00EC7FD3">
        <w:rPr>
          <w:sz w:val="22"/>
          <w:szCs w:val="22"/>
        </w:rPr>
        <w:t>z</w:t>
      </w:r>
      <w:r w:rsidRPr="00EC7FD3">
        <w:rPr>
          <w:spacing w:val="61"/>
          <w:sz w:val="22"/>
          <w:szCs w:val="22"/>
        </w:rPr>
        <w:t xml:space="preserve"> </w:t>
      </w:r>
      <w:r w:rsidRPr="00EC7FD3">
        <w:rPr>
          <w:spacing w:val="1"/>
          <w:sz w:val="22"/>
          <w:szCs w:val="22"/>
        </w:rPr>
        <w:t>p</w:t>
      </w:r>
      <w:r w:rsidRPr="00EC7FD3">
        <w:rPr>
          <w:spacing w:val="-1"/>
          <w:sz w:val="22"/>
          <w:szCs w:val="22"/>
        </w:rPr>
        <w:t>r</w:t>
      </w:r>
      <w:r w:rsidRPr="00EC7FD3">
        <w:rPr>
          <w:sz w:val="22"/>
          <w:szCs w:val="22"/>
        </w:rPr>
        <w:t>aw</w:t>
      </w:r>
      <w:r w:rsidRPr="00EC7FD3">
        <w:rPr>
          <w:spacing w:val="4"/>
          <w:sz w:val="22"/>
          <w:szCs w:val="22"/>
        </w:rPr>
        <w:t>i</w:t>
      </w:r>
      <w:r w:rsidRPr="00EC7FD3">
        <w:rPr>
          <w:spacing w:val="1"/>
          <w:sz w:val="22"/>
          <w:szCs w:val="22"/>
        </w:rPr>
        <w:t>dł</w:t>
      </w:r>
      <w:r w:rsidRPr="00EC7FD3">
        <w:rPr>
          <w:spacing w:val="-1"/>
          <w:sz w:val="22"/>
          <w:szCs w:val="22"/>
        </w:rPr>
        <w:t>o</w:t>
      </w:r>
      <w:r w:rsidRPr="00EC7FD3">
        <w:rPr>
          <w:sz w:val="22"/>
          <w:szCs w:val="22"/>
        </w:rPr>
        <w:t>wym</w:t>
      </w:r>
      <w:r w:rsidRPr="00EC7FD3">
        <w:rPr>
          <w:spacing w:val="49"/>
          <w:sz w:val="22"/>
          <w:szCs w:val="22"/>
        </w:rPr>
        <w:t xml:space="preserve"> </w:t>
      </w:r>
      <w:r w:rsidRPr="00EC7FD3">
        <w:rPr>
          <w:sz w:val="22"/>
          <w:szCs w:val="22"/>
        </w:rPr>
        <w:t>wy</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ni</w:t>
      </w:r>
      <w:r w:rsidRPr="00EC7FD3">
        <w:rPr>
          <w:spacing w:val="-1"/>
          <w:sz w:val="22"/>
          <w:szCs w:val="22"/>
        </w:rPr>
        <w:t>e</w:t>
      </w:r>
      <w:r w:rsidRPr="00EC7FD3">
        <w:rPr>
          <w:sz w:val="22"/>
          <w:szCs w:val="22"/>
        </w:rPr>
        <w:t>m</w:t>
      </w:r>
      <w:r w:rsidRPr="00EC7FD3">
        <w:rPr>
          <w:spacing w:val="49"/>
          <w:sz w:val="22"/>
          <w:szCs w:val="22"/>
        </w:rPr>
        <w:t xml:space="preserve"> </w:t>
      </w:r>
      <w:r w:rsidRPr="00EC7FD3">
        <w:rPr>
          <w:sz w:val="22"/>
          <w:szCs w:val="22"/>
        </w:rPr>
        <w:t>w</w:t>
      </w:r>
      <w:r w:rsidRPr="00EC7FD3">
        <w:rPr>
          <w:spacing w:val="3"/>
          <w:sz w:val="22"/>
          <w:szCs w:val="22"/>
        </w:rPr>
        <w:t>a</w:t>
      </w:r>
      <w:r w:rsidRPr="00EC7FD3">
        <w:rPr>
          <w:spacing w:val="-1"/>
          <w:sz w:val="22"/>
          <w:szCs w:val="22"/>
        </w:rPr>
        <w:t>r</w:t>
      </w:r>
      <w:r w:rsidRPr="00EC7FD3">
        <w:rPr>
          <w:sz w:val="22"/>
          <w:szCs w:val="22"/>
        </w:rPr>
        <w:t>stwy</w:t>
      </w:r>
      <w:r>
        <w:rPr>
          <w:sz w:val="22"/>
          <w:szCs w:val="22"/>
        </w:rPr>
        <w:t xml:space="preserve"> </w:t>
      </w:r>
      <w:r w:rsidRPr="00EC7FD3">
        <w:rPr>
          <w:spacing w:val="1"/>
          <w:sz w:val="22"/>
          <w:szCs w:val="22"/>
        </w:rPr>
        <w:t>zg</w:t>
      </w:r>
      <w:r w:rsidRPr="00EC7FD3">
        <w:rPr>
          <w:spacing w:val="-1"/>
          <w:sz w:val="22"/>
          <w:szCs w:val="22"/>
        </w:rPr>
        <w:t>o</w:t>
      </w:r>
      <w:r w:rsidRPr="00EC7FD3">
        <w:rPr>
          <w:spacing w:val="1"/>
          <w:sz w:val="22"/>
          <w:szCs w:val="22"/>
        </w:rPr>
        <w:t>dn</w:t>
      </w:r>
      <w:r w:rsidRPr="00EC7FD3">
        <w:rPr>
          <w:spacing w:val="3"/>
          <w:sz w:val="22"/>
          <w:szCs w:val="22"/>
        </w:rPr>
        <w:t>i</w:t>
      </w:r>
      <w:r w:rsidRPr="00EC7FD3">
        <w:rPr>
          <w:sz w:val="22"/>
          <w:szCs w:val="22"/>
        </w:rPr>
        <w:t>e</w:t>
      </w:r>
      <w:r w:rsidRPr="00EC7FD3">
        <w:rPr>
          <w:spacing w:val="-9"/>
          <w:sz w:val="22"/>
          <w:szCs w:val="22"/>
        </w:rPr>
        <w:t xml:space="preserve"> </w:t>
      </w:r>
      <w:r w:rsidRPr="00EC7FD3">
        <w:rPr>
          <w:sz w:val="22"/>
          <w:szCs w:val="22"/>
        </w:rPr>
        <w:t>z</w:t>
      </w:r>
      <w:r w:rsidRPr="00EC7FD3">
        <w:rPr>
          <w:spacing w:val="-1"/>
          <w:sz w:val="22"/>
          <w:szCs w:val="22"/>
        </w:rPr>
        <w:t xml:space="preserve"> </w:t>
      </w:r>
      <w:r w:rsidRPr="00EC7FD3">
        <w:rPr>
          <w:sz w:val="22"/>
          <w:szCs w:val="22"/>
        </w:rPr>
        <w:t>wym</w:t>
      </w:r>
      <w:r w:rsidRPr="00EC7FD3">
        <w:rPr>
          <w:spacing w:val="1"/>
          <w:sz w:val="22"/>
          <w:szCs w:val="22"/>
        </w:rPr>
        <w:t>ag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
          <w:sz w:val="22"/>
          <w:szCs w:val="22"/>
        </w:rPr>
        <w:t>m</w:t>
      </w:r>
      <w:r w:rsidRPr="00EC7FD3">
        <w:rPr>
          <w:sz w:val="22"/>
          <w:szCs w:val="22"/>
        </w:rPr>
        <w:t>i</w:t>
      </w:r>
      <w:r w:rsidRPr="00EC7FD3">
        <w:rPr>
          <w:spacing w:val="-14"/>
          <w:sz w:val="22"/>
          <w:szCs w:val="22"/>
        </w:rPr>
        <w:t xml:space="preserve"> </w:t>
      </w:r>
      <w:r w:rsidRPr="00EC7FD3">
        <w:rPr>
          <w:sz w:val="22"/>
          <w:szCs w:val="22"/>
        </w:rPr>
        <w:t>n</w:t>
      </w:r>
      <w:r w:rsidRPr="00EC7FD3">
        <w:rPr>
          <w:spacing w:val="3"/>
          <w:sz w:val="22"/>
          <w:szCs w:val="22"/>
        </w:rPr>
        <w:t>i</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j</w:t>
      </w:r>
      <w:r w:rsidRPr="00EC7FD3">
        <w:rPr>
          <w:sz w:val="22"/>
          <w:szCs w:val="22"/>
        </w:rPr>
        <w:t>szych</w:t>
      </w:r>
      <w:r w:rsidRPr="00EC7FD3">
        <w:rPr>
          <w:spacing w:val="-11"/>
          <w:sz w:val="22"/>
          <w:szCs w:val="22"/>
        </w:rPr>
        <w:t xml:space="preserve"> </w:t>
      </w:r>
      <w:proofErr w:type="spellStart"/>
      <w:r>
        <w:rPr>
          <w:spacing w:val="-1"/>
          <w:w w:val="99"/>
          <w:sz w:val="22"/>
          <w:szCs w:val="22"/>
        </w:rPr>
        <w:t>STWiORB</w:t>
      </w:r>
      <w:proofErr w:type="spellEnd"/>
      <w:r w:rsidRPr="00EC7FD3">
        <w:rPr>
          <w:w w:val="99"/>
          <w:sz w:val="22"/>
          <w:szCs w:val="22"/>
        </w:rPr>
        <w:t>.</w:t>
      </w:r>
    </w:p>
    <w:p w14:paraId="77F5471D"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17B60A7D" w14:textId="77777777" w:rsidR="00D5342A" w:rsidRPr="00EC7FD3" w:rsidRDefault="00D5342A" w:rsidP="00D5342A">
      <w:pPr>
        <w:widowControl w:val="0"/>
        <w:autoSpaceDE w:val="0"/>
        <w:autoSpaceDN w:val="0"/>
        <w:adjustRightInd w:val="0"/>
        <w:spacing w:before="0" w:after="0"/>
        <w:ind w:right="-20"/>
        <w:jc w:val="left"/>
        <w:rPr>
          <w:sz w:val="22"/>
          <w:szCs w:val="22"/>
        </w:rPr>
      </w:pPr>
      <w:r w:rsidRPr="00EC7FD3">
        <w:rPr>
          <w:b/>
          <w:bCs/>
          <w:sz w:val="22"/>
          <w:szCs w:val="22"/>
        </w:rPr>
        <w:t>9.3.</w:t>
      </w:r>
      <w:r w:rsidRPr="00EC7FD3">
        <w:rPr>
          <w:b/>
          <w:bCs/>
          <w:spacing w:val="67"/>
          <w:sz w:val="22"/>
          <w:szCs w:val="22"/>
        </w:rPr>
        <w:t xml:space="preserve"> </w:t>
      </w:r>
      <w:r w:rsidRPr="00EC7FD3">
        <w:rPr>
          <w:b/>
          <w:bCs/>
          <w:sz w:val="22"/>
          <w:szCs w:val="22"/>
        </w:rPr>
        <w:t>Spos</w:t>
      </w:r>
      <w:r w:rsidRPr="00EC7FD3">
        <w:rPr>
          <w:b/>
          <w:bCs/>
          <w:spacing w:val="2"/>
          <w:sz w:val="22"/>
          <w:szCs w:val="22"/>
        </w:rPr>
        <w:t>ó</w:t>
      </w:r>
      <w:r w:rsidRPr="00EC7FD3">
        <w:rPr>
          <w:b/>
          <w:bCs/>
          <w:sz w:val="22"/>
          <w:szCs w:val="22"/>
        </w:rPr>
        <w:t>b</w:t>
      </w:r>
      <w:r w:rsidRPr="00EC7FD3">
        <w:rPr>
          <w:b/>
          <w:bCs/>
          <w:spacing w:val="-7"/>
          <w:sz w:val="22"/>
          <w:szCs w:val="22"/>
        </w:rPr>
        <w:t xml:space="preserve"> </w:t>
      </w:r>
      <w:r w:rsidRPr="00EC7FD3">
        <w:rPr>
          <w:b/>
          <w:bCs/>
          <w:spacing w:val="-1"/>
          <w:sz w:val="22"/>
          <w:szCs w:val="22"/>
        </w:rPr>
        <w:t>r</w:t>
      </w:r>
      <w:r w:rsidRPr="00EC7FD3">
        <w:rPr>
          <w:b/>
          <w:bCs/>
          <w:sz w:val="22"/>
          <w:szCs w:val="22"/>
        </w:rPr>
        <w:t>o</w:t>
      </w:r>
      <w:r w:rsidRPr="00EC7FD3">
        <w:rPr>
          <w:b/>
          <w:bCs/>
          <w:spacing w:val="1"/>
          <w:sz w:val="22"/>
          <w:szCs w:val="22"/>
        </w:rPr>
        <w:t>z</w:t>
      </w:r>
      <w:r w:rsidRPr="00EC7FD3">
        <w:rPr>
          <w:b/>
          <w:bCs/>
          <w:spacing w:val="-1"/>
          <w:sz w:val="22"/>
          <w:szCs w:val="22"/>
        </w:rPr>
        <w:t>li</w:t>
      </w:r>
      <w:r w:rsidRPr="00EC7FD3">
        <w:rPr>
          <w:b/>
          <w:bCs/>
          <w:sz w:val="22"/>
          <w:szCs w:val="22"/>
        </w:rPr>
        <w:t>c</w:t>
      </w:r>
      <w:r w:rsidRPr="00EC7FD3">
        <w:rPr>
          <w:b/>
          <w:bCs/>
          <w:spacing w:val="4"/>
          <w:sz w:val="22"/>
          <w:szCs w:val="22"/>
        </w:rPr>
        <w:t>z</w:t>
      </w:r>
      <w:r w:rsidRPr="00EC7FD3">
        <w:rPr>
          <w:b/>
          <w:bCs/>
          <w:sz w:val="22"/>
          <w:szCs w:val="22"/>
        </w:rPr>
        <w:t>en</w:t>
      </w:r>
      <w:r w:rsidRPr="00EC7FD3">
        <w:rPr>
          <w:b/>
          <w:bCs/>
          <w:spacing w:val="1"/>
          <w:sz w:val="22"/>
          <w:szCs w:val="22"/>
        </w:rPr>
        <w:t>i</w:t>
      </w:r>
      <w:r w:rsidRPr="00EC7FD3">
        <w:rPr>
          <w:b/>
          <w:bCs/>
          <w:sz w:val="22"/>
          <w:szCs w:val="22"/>
        </w:rPr>
        <w:t>a</w:t>
      </w:r>
      <w:r w:rsidRPr="00EC7FD3">
        <w:rPr>
          <w:b/>
          <w:bCs/>
          <w:spacing w:val="-12"/>
          <w:sz w:val="22"/>
          <w:szCs w:val="22"/>
        </w:rPr>
        <w:t xml:space="preserve"> </w:t>
      </w:r>
      <w:r w:rsidRPr="00EC7FD3">
        <w:rPr>
          <w:b/>
          <w:bCs/>
          <w:spacing w:val="-1"/>
          <w:sz w:val="22"/>
          <w:szCs w:val="22"/>
        </w:rPr>
        <w:t>r</w:t>
      </w:r>
      <w:r w:rsidRPr="00EC7FD3">
        <w:rPr>
          <w:b/>
          <w:bCs/>
          <w:spacing w:val="2"/>
          <w:sz w:val="22"/>
          <w:szCs w:val="22"/>
        </w:rPr>
        <w:t>o</w:t>
      </w:r>
      <w:r w:rsidRPr="00EC7FD3">
        <w:rPr>
          <w:b/>
          <w:bCs/>
          <w:sz w:val="22"/>
          <w:szCs w:val="22"/>
        </w:rPr>
        <w:t>bót</w:t>
      </w:r>
      <w:r w:rsidRPr="00EC7FD3">
        <w:rPr>
          <w:b/>
          <w:bCs/>
          <w:spacing w:val="-6"/>
          <w:sz w:val="22"/>
          <w:szCs w:val="22"/>
        </w:rPr>
        <w:t xml:space="preserve"> </w:t>
      </w:r>
      <w:r w:rsidRPr="00EC7FD3">
        <w:rPr>
          <w:b/>
          <w:bCs/>
          <w:sz w:val="22"/>
          <w:szCs w:val="22"/>
        </w:rPr>
        <w:t>ty</w:t>
      </w:r>
      <w:r w:rsidRPr="00EC7FD3">
        <w:rPr>
          <w:b/>
          <w:bCs/>
          <w:spacing w:val="1"/>
          <w:sz w:val="22"/>
          <w:szCs w:val="22"/>
        </w:rPr>
        <w:t>m</w:t>
      </w:r>
      <w:r w:rsidRPr="00EC7FD3">
        <w:rPr>
          <w:b/>
          <w:bCs/>
          <w:sz w:val="22"/>
          <w:szCs w:val="22"/>
        </w:rPr>
        <w:t>c</w:t>
      </w:r>
      <w:r w:rsidRPr="00EC7FD3">
        <w:rPr>
          <w:b/>
          <w:bCs/>
          <w:spacing w:val="4"/>
          <w:sz w:val="22"/>
          <w:szCs w:val="22"/>
        </w:rPr>
        <w:t>z</w:t>
      </w:r>
      <w:r w:rsidRPr="00EC7FD3">
        <w:rPr>
          <w:b/>
          <w:bCs/>
          <w:spacing w:val="-1"/>
          <w:sz w:val="22"/>
          <w:szCs w:val="22"/>
        </w:rPr>
        <w:t>a</w:t>
      </w:r>
      <w:r w:rsidRPr="00EC7FD3">
        <w:rPr>
          <w:b/>
          <w:bCs/>
          <w:sz w:val="22"/>
          <w:szCs w:val="22"/>
        </w:rPr>
        <w:t>s</w:t>
      </w:r>
      <w:r w:rsidRPr="00EC7FD3">
        <w:rPr>
          <w:b/>
          <w:bCs/>
          <w:spacing w:val="2"/>
          <w:sz w:val="22"/>
          <w:szCs w:val="22"/>
        </w:rPr>
        <w:t>o</w:t>
      </w:r>
      <w:r w:rsidRPr="00EC7FD3">
        <w:rPr>
          <w:b/>
          <w:bCs/>
          <w:spacing w:val="-1"/>
          <w:sz w:val="22"/>
          <w:szCs w:val="22"/>
        </w:rPr>
        <w:t>w</w:t>
      </w:r>
      <w:r w:rsidRPr="00EC7FD3">
        <w:rPr>
          <w:b/>
          <w:bCs/>
          <w:sz w:val="22"/>
          <w:szCs w:val="22"/>
        </w:rPr>
        <w:t>y</w:t>
      </w:r>
      <w:r w:rsidRPr="00EC7FD3">
        <w:rPr>
          <w:b/>
          <w:bCs/>
          <w:spacing w:val="3"/>
          <w:sz w:val="22"/>
          <w:szCs w:val="22"/>
        </w:rPr>
        <w:t>c</w:t>
      </w:r>
      <w:r w:rsidRPr="00EC7FD3">
        <w:rPr>
          <w:b/>
          <w:bCs/>
          <w:sz w:val="22"/>
          <w:szCs w:val="22"/>
        </w:rPr>
        <w:t>h</w:t>
      </w:r>
      <w:r w:rsidRPr="00EC7FD3">
        <w:rPr>
          <w:b/>
          <w:bCs/>
          <w:spacing w:val="-15"/>
          <w:sz w:val="22"/>
          <w:szCs w:val="22"/>
        </w:rPr>
        <w:t xml:space="preserve"> </w:t>
      </w:r>
      <w:r w:rsidRPr="00EC7FD3">
        <w:rPr>
          <w:b/>
          <w:bCs/>
          <w:sz w:val="22"/>
          <w:szCs w:val="22"/>
        </w:rPr>
        <w:t>i</w:t>
      </w:r>
      <w:r w:rsidRPr="00EC7FD3">
        <w:rPr>
          <w:b/>
          <w:bCs/>
          <w:spacing w:val="-3"/>
          <w:sz w:val="22"/>
          <w:szCs w:val="22"/>
        </w:rPr>
        <w:t xml:space="preserve"> </w:t>
      </w:r>
      <w:r w:rsidRPr="00EC7FD3">
        <w:rPr>
          <w:b/>
          <w:bCs/>
          <w:spacing w:val="2"/>
          <w:sz w:val="22"/>
          <w:szCs w:val="22"/>
        </w:rPr>
        <w:t>p</w:t>
      </w:r>
      <w:r w:rsidRPr="00EC7FD3">
        <w:rPr>
          <w:b/>
          <w:bCs/>
          <w:spacing w:val="-1"/>
          <w:sz w:val="22"/>
          <w:szCs w:val="22"/>
        </w:rPr>
        <w:t>ra</w:t>
      </w:r>
      <w:r w:rsidRPr="00EC7FD3">
        <w:rPr>
          <w:b/>
          <w:bCs/>
          <w:sz w:val="22"/>
          <w:szCs w:val="22"/>
        </w:rPr>
        <w:t>c</w:t>
      </w:r>
      <w:r w:rsidRPr="00EC7FD3">
        <w:rPr>
          <w:b/>
          <w:bCs/>
          <w:spacing w:val="-3"/>
          <w:sz w:val="22"/>
          <w:szCs w:val="22"/>
        </w:rPr>
        <w:t xml:space="preserve"> </w:t>
      </w:r>
      <w:r w:rsidRPr="00EC7FD3">
        <w:rPr>
          <w:b/>
          <w:bCs/>
          <w:sz w:val="22"/>
          <w:szCs w:val="22"/>
        </w:rPr>
        <w:t>to</w:t>
      </w:r>
      <w:r w:rsidRPr="00EC7FD3">
        <w:rPr>
          <w:b/>
          <w:bCs/>
          <w:spacing w:val="2"/>
          <w:sz w:val="22"/>
          <w:szCs w:val="22"/>
        </w:rPr>
        <w:t>w</w:t>
      </w:r>
      <w:r w:rsidRPr="00EC7FD3">
        <w:rPr>
          <w:b/>
          <w:bCs/>
          <w:spacing w:val="1"/>
          <w:sz w:val="22"/>
          <w:szCs w:val="22"/>
        </w:rPr>
        <w:t>a</w:t>
      </w:r>
      <w:r w:rsidRPr="00EC7FD3">
        <w:rPr>
          <w:b/>
          <w:bCs/>
          <w:spacing w:val="-1"/>
          <w:sz w:val="22"/>
          <w:szCs w:val="22"/>
        </w:rPr>
        <w:t>r</w:t>
      </w:r>
      <w:r w:rsidRPr="00EC7FD3">
        <w:rPr>
          <w:b/>
          <w:bCs/>
          <w:spacing w:val="1"/>
          <w:sz w:val="22"/>
          <w:szCs w:val="22"/>
        </w:rPr>
        <w:t>z</w:t>
      </w:r>
      <w:r w:rsidRPr="00EC7FD3">
        <w:rPr>
          <w:b/>
          <w:bCs/>
          <w:sz w:val="22"/>
          <w:szCs w:val="22"/>
        </w:rPr>
        <w:t>y</w:t>
      </w:r>
      <w:r w:rsidRPr="00EC7FD3">
        <w:rPr>
          <w:b/>
          <w:bCs/>
          <w:spacing w:val="-1"/>
          <w:sz w:val="22"/>
          <w:szCs w:val="22"/>
        </w:rPr>
        <w:t>s</w:t>
      </w:r>
      <w:r w:rsidRPr="00EC7FD3">
        <w:rPr>
          <w:b/>
          <w:bCs/>
          <w:spacing w:val="1"/>
          <w:sz w:val="22"/>
          <w:szCs w:val="22"/>
        </w:rPr>
        <w:t>z</w:t>
      </w:r>
      <w:r w:rsidRPr="00EC7FD3">
        <w:rPr>
          <w:b/>
          <w:bCs/>
          <w:spacing w:val="-1"/>
          <w:sz w:val="22"/>
          <w:szCs w:val="22"/>
        </w:rPr>
        <w:t>ą</w:t>
      </w:r>
      <w:r w:rsidRPr="00EC7FD3">
        <w:rPr>
          <w:b/>
          <w:bCs/>
          <w:spacing w:val="3"/>
          <w:sz w:val="22"/>
          <w:szCs w:val="22"/>
        </w:rPr>
        <w:t>c</w:t>
      </w:r>
      <w:r w:rsidRPr="00EC7FD3">
        <w:rPr>
          <w:b/>
          <w:bCs/>
          <w:sz w:val="22"/>
          <w:szCs w:val="22"/>
        </w:rPr>
        <w:t>ych</w:t>
      </w:r>
    </w:p>
    <w:p w14:paraId="3DBD2711"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1C907FDC" w14:textId="77777777" w:rsidR="00D5342A" w:rsidRPr="00EC7FD3" w:rsidRDefault="00D5342A" w:rsidP="00D5342A">
      <w:pPr>
        <w:widowControl w:val="0"/>
        <w:autoSpaceDE w:val="0"/>
        <w:autoSpaceDN w:val="0"/>
        <w:adjustRightInd w:val="0"/>
        <w:spacing w:before="0" w:after="0"/>
        <w:ind w:right="-20"/>
        <w:jc w:val="left"/>
        <w:rPr>
          <w:sz w:val="22"/>
          <w:szCs w:val="22"/>
        </w:rPr>
      </w:pPr>
      <w:r w:rsidRPr="00EC7FD3">
        <w:rPr>
          <w:sz w:val="22"/>
          <w:szCs w:val="22"/>
        </w:rPr>
        <w:t xml:space="preserve">Cena wykonania robót określonych niniejszą </w:t>
      </w:r>
      <w:proofErr w:type="spellStart"/>
      <w:r>
        <w:rPr>
          <w:sz w:val="22"/>
          <w:szCs w:val="22"/>
        </w:rPr>
        <w:t>STWiORB</w:t>
      </w:r>
      <w:proofErr w:type="spellEnd"/>
      <w:r w:rsidRPr="00EC7FD3">
        <w:rPr>
          <w:sz w:val="22"/>
          <w:szCs w:val="22"/>
        </w:rPr>
        <w:t xml:space="preserve"> obejmuje:</w:t>
      </w:r>
    </w:p>
    <w:p w14:paraId="6E85D5BD"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1F65A40E" w14:textId="77777777" w:rsidR="00D5342A" w:rsidRPr="00EC7FD3" w:rsidRDefault="00D5342A" w:rsidP="00CB7DA4">
      <w:pPr>
        <w:pStyle w:val="Akapitzlist"/>
        <w:widowControl w:val="0"/>
        <w:numPr>
          <w:ilvl w:val="0"/>
          <w:numId w:val="39"/>
        </w:numPr>
        <w:tabs>
          <w:tab w:val="left" w:pos="720"/>
        </w:tabs>
        <w:autoSpaceDE w:val="0"/>
        <w:autoSpaceDN w:val="0"/>
        <w:adjustRightInd w:val="0"/>
        <w:ind w:right="-20"/>
        <w:rPr>
          <w:sz w:val="22"/>
          <w:szCs w:val="22"/>
        </w:rPr>
      </w:pPr>
      <w:r w:rsidRPr="00EC7FD3">
        <w:rPr>
          <w:sz w:val="22"/>
          <w:szCs w:val="22"/>
        </w:rPr>
        <w:t>roboty tymczasowe, które są potrzebne do wykonania robót podstawowych, ale nie są przekazywane Zamawiającemu i są usuwane po wykonaniu robót podstawowych,</w:t>
      </w:r>
    </w:p>
    <w:p w14:paraId="1953723F" w14:textId="77777777" w:rsidR="00D5342A" w:rsidRPr="00EC7FD3" w:rsidRDefault="00D5342A" w:rsidP="00CB7DA4">
      <w:pPr>
        <w:pStyle w:val="Akapitzlist"/>
        <w:widowControl w:val="0"/>
        <w:numPr>
          <w:ilvl w:val="0"/>
          <w:numId w:val="39"/>
        </w:numPr>
        <w:tabs>
          <w:tab w:val="left" w:pos="720"/>
        </w:tabs>
        <w:autoSpaceDE w:val="0"/>
        <w:autoSpaceDN w:val="0"/>
        <w:adjustRightInd w:val="0"/>
        <w:ind w:right="-20"/>
        <w:rPr>
          <w:sz w:val="22"/>
          <w:szCs w:val="22"/>
        </w:rPr>
      </w:pPr>
      <w:r w:rsidRPr="00EC7FD3">
        <w:rPr>
          <w:sz w:val="22"/>
          <w:szCs w:val="22"/>
        </w:rPr>
        <w:t>prace  towarzyszące, które  są  niezbędne  do  wykonania robót  podstawowych, niezaliczane do robót tymczasowych, jak geodezyjne wytyczenie robót itd.</w:t>
      </w:r>
    </w:p>
    <w:p w14:paraId="3152A777" w14:textId="77777777" w:rsidR="00D5342A" w:rsidRPr="00EC7FD3" w:rsidRDefault="00D5342A" w:rsidP="00D5342A">
      <w:pPr>
        <w:widowControl w:val="0"/>
        <w:autoSpaceDE w:val="0"/>
        <w:autoSpaceDN w:val="0"/>
        <w:adjustRightInd w:val="0"/>
        <w:spacing w:before="2" w:after="0" w:line="240" w:lineRule="exact"/>
        <w:jc w:val="left"/>
        <w:rPr>
          <w:sz w:val="22"/>
          <w:szCs w:val="22"/>
        </w:rPr>
      </w:pPr>
    </w:p>
    <w:p w14:paraId="4AEF4C22" w14:textId="77777777" w:rsidR="00D5342A" w:rsidRPr="00EC7FD3" w:rsidRDefault="00D5342A" w:rsidP="00D5342A">
      <w:pPr>
        <w:widowControl w:val="0"/>
        <w:tabs>
          <w:tab w:val="left" w:pos="720"/>
        </w:tabs>
        <w:autoSpaceDE w:val="0"/>
        <w:autoSpaceDN w:val="0"/>
        <w:adjustRightInd w:val="0"/>
        <w:spacing w:before="0" w:after="0"/>
        <w:ind w:right="-20"/>
        <w:jc w:val="left"/>
        <w:rPr>
          <w:sz w:val="22"/>
          <w:szCs w:val="22"/>
        </w:rPr>
      </w:pPr>
      <w:r w:rsidRPr="00EC7FD3">
        <w:rPr>
          <w:b/>
          <w:bCs/>
          <w:sz w:val="22"/>
          <w:szCs w:val="22"/>
        </w:rPr>
        <w:t>10.</w:t>
      </w:r>
      <w:r w:rsidRPr="00EC7FD3">
        <w:rPr>
          <w:b/>
          <w:bCs/>
          <w:sz w:val="22"/>
          <w:szCs w:val="22"/>
        </w:rPr>
        <w:tab/>
        <w:t>PR</w:t>
      </w:r>
      <w:r w:rsidRPr="00EC7FD3">
        <w:rPr>
          <w:b/>
          <w:bCs/>
          <w:spacing w:val="-1"/>
          <w:sz w:val="22"/>
          <w:szCs w:val="22"/>
        </w:rPr>
        <w:t>Z</w:t>
      </w:r>
      <w:r w:rsidRPr="00EC7FD3">
        <w:rPr>
          <w:b/>
          <w:bCs/>
          <w:spacing w:val="1"/>
          <w:sz w:val="22"/>
          <w:szCs w:val="22"/>
        </w:rPr>
        <w:t>E</w:t>
      </w:r>
      <w:r w:rsidRPr="00EC7FD3">
        <w:rPr>
          <w:b/>
          <w:bCs/>
          <w:sz w:val="22"/>
          <w:szCs w:val="22"/>
        </w:rPr>
        <w:t>P</w:t>
      </w:r>
      <w:r w:rsidRPr="00EC7FD3">
        <w:rPr>
          <w:b/>
          <w:bCs/>
          <w:spacing w:val="2"/>
          <w:sz w:val="22"/>
          <w:szCs w:val="22"/>
        </w:rPr>
        <w:t>I</w:t>
      </w:r>
      <w:r w:rsidRPr="00EC7FD3">
        <w:rPr>
          <w:b/>
          <w:bCs/>
          <w:sz w:val="22"/>
          <w:szCs w:val="22"/>
        </w:rPr>
        <w:t>SY</w:t>
      </w:r>
      <w:r w:rsidRPr="00EC7FD3">
        <w:rPr>
          <w:b/>
          <w:bCs/>
          <w:spacing w:val="-10"/>
          <w:sz w:val="22"/>
          <w:szCs w:val="22"/>
        </w:rPr>
        <w:t xml:space="preserve"> </w:t>
      </w:r>
      <w:r w:rsidRPr="00EC7FD3">
        <w:rPr>
          <w:b/>
          <w:bCs/>
          <w:spacing w:val="-1"/>
          <w:sz w:val="22"/>
          <w:szCs w:val="22"/>
        </w:rPr>
        <w:t>Z</w:t>
      </w:r>
      <w:r w:rsidRPr="00EC7FD3">
        <w:rPr>
          <w:b/>
          <w:bCs/>
          <w:spacing w:val="3"/>
          <w:sz w:val="22"/>
          <w:szCs w:val="22"/>
        </w:rPr>
        <w:t>W</w:t>
      </w:r>
      <w:r w:rsidRPr="00EC7FD3">
        <w:rPr>
          <w:b/>
          <w:bCs/>
          <w:spacing w:val="-1"/>
          <w:sz w:val="22"/>
          <w:szCs w:val="22"/>
        </w:rPr>
        <w:t>I</w:t>
      </w:r>
      <w:r w:rsidRPr="00EC7FD3">
        <w:rPr>
          <w:b/>
          <w:bCs/>
          <w:spacing w:val="1"/>
          <w:sz w:val="22"/>
          <w:szCs w:val="22"/>
        </w:rPr>
        <w:t>ĄZ</w:t>
      </w:r>
      <w:r w:rsidRPr="00EC7FD3">
        <w:rPr>
          <w:b/>
          <w:bCs/>
          <w:spacing w:val="-1"/>
          <w:sz w:val="22"/>
          <w:szCs w:val="22"/>
        </w:rPr>
        <w:t>AN</w:t>
      </w:r>
      <w:r w:rsidRPr="00EC7FD3">
        <w:rPr>
          <w:b/>
          <w:bCs/>
          <w:sz w:val="22"/>
          <w:szCs w:val="22"/>
        </w:rPr>
        <w:t>E</w:t>
      </w:r>
    </w:p>
    <w:p w14:paraId="59488E44" w14:textId="77777777" w:rsidR="00D5342A" w:rsidRPr="00EC7FD3" w:rsidRDefault="00D5342A" w:rsidP="00D5342A">
      <w:pPr>
        <w:widowControl w:val="0"/>
        <w:autoSpaceDE w:val="0"/>
        <w:autoSpaceDN w:val="0"/>
        <w:adjustRightInd w:val="0"/>
        <w:spacing w:before="15" w:after="0" w:line="260" w:lineRule="exact"/>
        <w:jc w:val="left"/>
        <w:rPr>
          <w:sz w:val="22"/>
          <w:szCs w:val="22"/>
        </w:rPr>
      </w:pPr>
    </w:p>
    <w:p w14:paraId="4F869F58" w14:textId="77777777" w:rsidR="00D5342A" w:rsidRPr="00EC7FD3" w:rsidRDefault="00D5342A" w:rsidP="00D5342A">
      <w:pPr>
        <w:widowControl w:val="0"/>
        <w:autoSpaceDE w:val="0"/>
        <w:autoSpaceDN w:val="0"/>
        <w:adjustRightInd w:val="0"/>
        <w:spacing w:before="0" w:after="0"/>
        <w:ind w:right="-20"/>
        <w:jc w:val="left"/>
        <w:rPr>
          <w:sz w:val="22"/>
          <w:szCs w:val="22"/>
        </w:rPr>
      </w:pPr>
      <w:r w:rsidRPr="00EC7FD3">
        <w:rPr>
          <w:b/>
          <w:bCs/>
          <w:sz w:val="22"/>
          <w:szCs w:val="22"/>
        </w:rPr>
        <w:t>10.1.</w:t>
      </w:r>
      <w:r w:rsidRPr="00EC7FD3">
        <w:rPr>
          <w:b/>
          <w:bCs/>
          <w:spacing w:val="65"/>
          <w:sz w:val="22"/>
          <w:szCs w:val="22"/>
        </w:rPr>
        <w:t xml:space="preserve"> </w:t>
      </w:r>
      <w:r w:rsidRPr="00EC7FD3">
        <w:rPr>
          <w:b/>
          <w:bCs/>
          <w:spacing w:val="-1"/>
          <w:sz w:val="22"/>
          <w:szCs w:val="22"/>
        </w:rPr>
        <w:t>N</w:t>
      </w:r>
      <w:r w:rsidRPr="00EC7FD3">
        <w:rPr>
          <w:b/>
          <w:bCs/>
          <w:sz w:val="22"/>
          <w:szCs w:val="22"/>
        </w:rPr>
        <w:t>o</w:t>
      </w:r>
      <w:r w:rsidRPr="00EC7FD3">
        <w:rPr>
          <w:b/>
          <w:bCs/>
          <w:spacing w:val="-1"/>
          <w:sz w:val="22"/>
          <w:szCs w:val="22"/>
        </w:rPr>
        <w:t>r</w:t>
      </w:r>
      <w:r w:rsidRPr="00EC7FD3">
        <w:rPr>
          <w:b/>
          <w:bCs/>
          <w:spacing w:val="3"/>
          <w:sz w:val="22"/>
          <w:szCs w:val="22"/>
        </w:rPr>
        <w:t>m</w:t>
      </w:r>
      <w:r w:rsidRPr="00EC7FD3">
        <w:rPr>
          <w:b/>
          <w:bCs/>
          <w:sz w:val="22"/>
          <w:szCs w:val="22"/>
        </w:rPr>
        <w:t>y</w:t>
      </w:r>
    </w:p>
    <w:p w14:paraId="7A9BC83C" w14:textId="77777777" w:rsidR="00D5342A" w:rsidRPr="00EC7FD3" w:rsidRDefault="00D5342A" w:rsidP="00D5342A">
      <w:pPr>
        <w:widowControl w:val="0"/>
        <w:autoSpaceDE w:val="0"/>
        <w:autoSpaceDN w:val="0"/>
        <w:adjustRightInd w:val="0"/>
        <w:spacing w:before="8" w:after="0" w:line="150" w:lineRule="exact"/>
        <w:jc w:val="left"/>
        <w:rPr>
          <w:sz w:val="22"/>
          <w:szCs w:val="22"/>
        </w:rPr>
      </w:pPr>
    </w:p>
    <w:p w14:paraId="455D9AC3" w14:textId="77777777" w:rsidR="00D5342A" w:rsidRPr="00EC7FD3" w:rsidRDefault="00D5342A" w:rsidP="00D5342A">
      <w:pPr>
        <w:widowControl w:val="0"/>
        <w:autoSpaceDE w:val="0"/>
        <w:autoSpaceDN w:val="0"/>
        <w:adjustRightInd w:val="0"/>
        <w:spacing w:before="0" w:after="0" w:line="275" w:lineRule="auto"/>
        <w:ind w:left="284" w:right="109" w:hanging="284"/>
        <w:rPr>
          <w:sz w:val="22"/>
          <w:szCs w:val="22"/>
        </w:rPr>
      </w:pPr>
      <w:r w:rsidRPr="00EC7FD3">
        <w:rPr>
          <w:spacing w:val="1"/>
          <w:sz w:val="22"/>
          <w:szCs w:val="22"/>
        </w:rPr>
        <w:t>1</w:t>
      </w:r>
      <w:r w:rsidRPr="00EC7FD3">
        <w:rPr>
          <w:sz w:val="22"/>
          <w:szCs w:val="22"/>
        </w:rPr>
        <w:t>.  PN</w:t>
      </w:r>
      <w:r w:rsidRPr="00EC7FD3">
        <w:rPr>
          <w:spacing w:val="1"/>
          <w:sz w:val="22"/>
          <w:szCs w:val="22"/>
        </w:rPr>
        <w:t>-</w:t>
      </w:r>
      <w:r w:rsidRPr="00EC7FD3">
        <w:rPr>
          <w:spacing w:val="-1"/>
          <w:sz w:val="22"/>
          <w:szCs w:val="22"/>
        </w:rPr>
        <w:t>E</w:t>
      </w:r>
      <w:r w:rsidRPr="00EC7FD3">
        <w:rPr>
          <w:sz w:val="22"/>
          <w:szCs w:val="22"/>
        </w:rPr>
        <w:t>N</w:t>
      </w:r>
      <w:r w:rsidRPr="00EC7FD3">
        <w:rPr>
          <w:spacing w:val="11"/>
          <w:sz w:val="22"/>
          <w:szCs w:val="22"/>
        </w:rPr>
        <w:t xml:space="preserve"> </w:t>
      </w:r>
      <w:r w:rsidRPr="00EC7FD3">
        <w:rPr>
          <w:sz w:val="22"/>
          <w:szCs w:val="22"/>
        </w:rPr>
        <w:t>1</w:t>
      </w:r>
      <w:r w:rsidRPr="00EC7FD3">
        <w:rPr>
          <w:spacing w:val="1"/>
          <w:sz w:val="22"/>
          <w:szCs w:val="22"/>
        </w:rPr>
        <w:t>97-</w:t>
      </w:r>
      <w:r w:rsidRPr="00EC7FD3">
        <w:rPr>
          <w:sz w:val="22"/>
          <w:szCs w:val="22"/>
        </w:rPr>
        <w:t>1</w:t>
      </w:r>
      <w:r w:rsidRPr="00EC7FD3">
        <w:rPr>
          <w:spacing w:val="12"/>
          <w:sz w:val="22"/>
          <w:szCs w:val="22"/>
        </w:rPr>
        <w:t xml:space="preserve"> </w:t>
      </w:r>
      <w:r w:rsidRPr="00EC7FD3">
        <w:rPr>
          <w:sz w:val="22"/>
          <w:szCs w:val="22"/>
        </w:rPr>
        <w:t>C</w:t>
      </w:r>
      <w:r w:rsidRPr="00EC7FD3">
        <w:rPr>
          <w:spacing w:val="-1"/>
          <w:sz w:val="22"/>
          <w:szCs w:val="22"/>
        </w:rPr>
        <w:t>e</w:t>
      </w:r>
      <w:r w:rsidRPr="00EC7FD3">
        <w:rPr>
          <w:spacing w:val="3"/>
          <w:sz w:val="22"/>
          <w:szCs w:val="22"/>
        </w:rPr>
        <w:t>m</w:t>
      </w:r>
      <w:r w:rsidRPr="00EC7FD3">
        <w:rPr>
          <w:spacing w:val="-1"/>
          <w:sz w:val="22"/>
          <w:szCs w:val="22"/>
        </w:rPr>
        <w:t>e</w:t>
      </w:r>
      <w:r w:rsidRPr="00EC7FD3">
        <w:rPr>
          <w:spacing w:val="1"/>
          <w:sz w:val="22"/>
          <w:szCs w:val="22"/>
        </w:rPr>
        <w:t>nt</w:t>
      </w:r>
      <w:r w:rsidRPr="00EC7FD3">
        <w:rPr>
          <w:sz w:val="22"/>
          <w:szCs w:val="22"/>
        </w:rPr>
        <w:t>.</w:t>
      </w:r>
      <w:r w:rsidRPr="00EC7FD3">
        <w:rPr>
          <w:spacing w:val="8"/>
          <w:sz w:val="22"/>
          <w:szCs w:val="22"/>
        </w:rPr>
        <w:t xml:space="preserve"> </w:t>
      </w:r>
      <w:r w:rsidRPr="00EC7FD3">
        <w:rPr>
          <w:sz w:val="22"/>
          <w:szCs w:val="22"/>
        </w:rPr>
        <w:t>Sk</w:t>
      </w:r>
      <w:r w:rsidRPr="00EC7FD3">
        <w:rPr>
          <w:spacing w:val="1"/>
          <w:sz w:val="22"/>
          <w:szCs w:val="22"/>
        </w:rPr>
        <w:t>ł</w:t>
      </w:r>
      <w:r w:rsidRPr="00EC7FD3">
        <w:rPr>
          <w:sz w:val="22"/>
          <w:szCs w:val="22"/>
        </w:rPr>
        <w:t>a</w:t>
      </w:r>
      <w:r w:rsidRPr="00EC7FD3">
        <w:rPr>
          <w:spacing w:val="1"/>
          <w:sz w:val="22"/>
          <w:szCs w:val="22"/>
        </w:rPr>
        <w:t>d</w:t>
      </w:r>
      <w:r w:rsidRPr="00EC7FD3">
        <w:rPr>
          <w:sz w:val="22"/>
          <w:szCs w:val="22"/>
        </w:rPr>
        <w:t>,</w:t>
      </w:r>
      <w:r w:rsidRPr="00EC7FD3">
        <w:rPr>
          <w:spacing w:val="8"/>
          <w:sz w:val="22"/>
          <w:szCs w:val="22"/>
        </w:rPr>
        <w:t xml:space="preserve"> </w:t>
      </w:r>
      <w:r w:rsidRPr="00EC7FD3">
        <w:rPr>
          <w:sz w:val="22"/>
          <w:szCs w:val="22"/>
        </w:rPr>
        <w:t>wym</w:t>
      </w:r>
      <w:r w:rsidRPr="00EC7FD3">
        <w:rPr>
          <w:spacing w:val="1"/>
          <w:sz w:val="22"/>
          <w:szCs w:val="22"/>
        </w:rPr>
        <w:t>ag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3"/>
          <w:sz w:val="22"/>
          <w:szCs w:val="22"/>
        </w:rPr>
        <w:t xml:space="preserve"> </w:t>
      </w:r>
      <w:r w:rsidRPr="00EC7FD3">
        <w:rPr>
          <w:sz w:val="22"/>
          <w:szCs w:val="22"/>
        </w:rPr>
        <w:t>i</w:t>
      </w:r>
      <w:r w:rsidRPr="00EC7FD3">
        <w:rPr>
          <w:spacing w:val="17"/>
          <w:sz w:val="22"/>
          <w:szCs w:val="22"/>
        </w:rPr>
        <w:t xml:space="preserve"> </w:t>
      </w:r>
      <w:r w:rsidRPr="00EC7FD3">
        <w:rPr>
          <w:sz w:val="22"/>
          <w:szCs w:val="22"/>
        </w:rPr>
        <w:t>k</w:t>
      </w:r>
      <w:r w:rsidRPr="00EC7FD3">
        <w:rPr>
          <w:spacing w:val="1"/>
          <w:sz w:val="22"/>
          <w:szCs w:val="22"/>
        </w:rPr>
        <w:t>r</w:t>
      </w:r>
      <w:r w:rsidRPr="00EC7FD3">
        <w:rPr>
          <w:sz w:val="22"/>
          <w:szCs w:val="22"/>
        </w:rPr>
        <w:t>yt</w:t>
      </w:r>
      <w:r w:rsidRPr="00EC7FD3">
        <w:rPr>
          <w:spacing w:val="-1"/>
          <w:sz w:val="22"/>
          <w:szCs w:val="22"/>
        </w:rPr>
        <w:t>er</w:t>
      </w:r>
      <w:r w:rsidRPr="00EC7FD3">
        <w:rPr>
          <w:spacing w:val="3"/>
          <w:sz w:val="22"/>
          <w:szCs w:val="22"/>
        </w:rPr>
        <w:t>i</w:t>
      </w:r>
      <w:r w:rsidRPr="00EC7FD3">
        <w:rPr>
          <w:sz w:val="22"/>
          <w:szCs w:val="22"/>
        </w:rPr>
        <w:t>a</w:t>
      </w:r>
      <w:r w:rsidRPr="00EC7FD3">
        <w:rPr>
          <w:spacing w:val="7"/>
          <w:sz w:val="22"/>
          <w:szCs w:val="22"/>
        </w:rPr>
        <w:t xml:space="preserve"> </w:t>
      </w:r>
      <w:r w:rsidRPr="00EC7FD3">
        <w:rPr>
          <w:spacing w:val="1"/>
          <w:sz w:val="22"/>
          <w:szCs w:val="22"/>
        </w:rPr>
        <w:t>zg</w:t>
      </w:r>
      <w:r w:rsidRPr="00EC7FD3">
        <w:rPr>
          <w:spacing w:val="-1"/>
          <w:sz w:val="22"/>
          <w:szCs w:val="22"/>
        </w:rPr>
        <w:t>o</w:t>
      </w:r>
      <w:r w:rsidRPr="00EC7FD3">
        <w:rPr>
          <w:spacing w:val="1"/>
          <w:sz w:val="22"/>
          <w:szCs w:val="22"/>
        </w:rPr>
        <w:t>dno</w:t>
      </w:r>
      <w:r w:rsidRPr="00EC7FD3">
        <w:rPr>
          <w:sz w:val="22"/>
          <w:szCs w:val="22"/>
        </w:rPr>
        <w:t>ś</w:t>
      </w:r>
      <w:r w:rsidRPr="00EC7FD3">
        <w:rPr>
          <w:spacing w:val="-1"/>
          <w:sz w:val="22"/>
          <w:szCs w:val="22"/>
        </w:rPr>
        <w:t>c</w:t>
      </w:r>
      <w:r w:rsidRPr="00EC7FD3">
        <w:rPr>
          <w:sz w:val="22"/>
          <w:szCs w:val="22"/>
        </w:rPr>
        <w:t>i</w:t>
      </w:r>
      <w:r w:rsidRPr="00EC7FD3">
        <w:rPr>
          <w:spacing w:val="8"/>
          <w:sz w:val="22"/>
          <w:szCs w:val="22"/>
        </w:rPr>
        <w:t xml:space="preserve"> </w:t>
      </w:r>
      <w:r w:rsidRPr="00EC7FD3">
        <w:rPr>
          <w:spacing w:val="1"/>
          <w:sz w:val="22"/>
          <w:szCs w:val="22"/>
        </w:rPr>
        <w:t>d</w:t>
      </w:r>
      <w:r w:rsidRPr="00EC7FD3">
        <w:rPr>
          <w:spacing w:val="-1"/>
          <w:sz w:val="22"/>
          <w:szCs w:val="22"/>
        </w:rPr>
        <w:t>o</w:t>
      </w:r>
      <w:r w:rsidRPr="00EC7FD3">
        <w:rPr>
          <w:spacing w:val="1"/>
          <w:sz w:val="22"/>
          <w:szCs w:val="22"/>
        </w:rPr>
        <w:t>t</w:t>
      </w:r>
      <w:r w:rsidRPr="00EC7FD3">
        <w:rPr>
          <w:spacing w:val="2"/>
          <w:sz w:val="22"/>
          <w:szCs w:val="22"/>
        </w:rPr>
        <w:t>y</w:t>
      </w:r>
      <w:r w:rsidRPr="00EC7FD3">
        <w:rPr>
          <w:sz w:val="22"/>
          <w:szCs w:val="22"/>
        </w:rPr>
        <w:t>c</w:t>
      </w:r>
      <w:r w:rsidRPr="00EC7FD3">
        <w:rPr>
          <w:spacing w:val="3"/>
          <w:sz w:val="22"/>
          <w:szCs w:val="22"/>
        </w:rPr>
        <w:t>z</w:t>
      </w:r>
      <w:r w:rsidRPr="00EC7FD3">
        <w:rPr>
          <w:sz w:val="22"/>
          <w:szCs w:val="22"/>
        </w:rPr>
        <w:t>ące</w:t>
      </w:r>
      <w:r w:rsidRPr="00EC7FD3">
        <w:rPr>
          <w:spacing w:val="6"/>
          <w:sz w:val="22"/>
          <w:szCs w:val="22"/>
        </w:rPr>
        <w:t xml:space="preserve"> </w:t>
      </w:r>
      <w:r w:rsidRPr="00EC7FD3">
        <w:rPr>
          <w:spacing w:val="2"/>
          <w:sz w:val="22"/>
          <w:szCs w:val="22"/>
        </w:rPr>
        <w:t>c</w:t>
      </w:r>
      <w:r w:rsidRPr="00EC7FD3">
        <w:rPr>
          <w:spacing w:val="-1"/>
          <w:sz w:val="22"/>
          <w:szCs w:val="22"/>
        </w:rPr>
        <w:t>e</w:t>
      </w:r>
      <w:r w:rsidRPr="00EC7FD3">
        <w:rPr>
          <w:sz w:val="22"/>
          <w:szCs w:val="22"/>
        </w:rPr>
        <w:t>men</w:t>
      </w:r>
      <w:r w:rsidRPr="00EC7FD3">
        <w:rPr>
          <w:spacing w:val="3"/>
          <w:sz w:val="22"/>
          <w:szCs w:val="22"/>
        </w:rPr>
        <w:t>t</w:t>
      </w:r>
      <w:r w:rsidRPr="00EC7FD3">
        <w:rPr>
          <w:spacing w:val="-1"/>
          <w:sz w:val="22"/>
          <w:szCs w:val="22"/>
        </w:rPr>
        <w:t>ó</w:t>
      </w:r>
      <w:r w:rsidRPr="00EC7FD3">
        <w:rPr>
          <w:sz w:val="22"/>
          <w:szCs w:val="22"/>
        </w:rPr>
        <w:t xml:space="preserve">w </w:t>
      </w:r>
      <w:r w:rsidRPr="00EC7FD3">
        <w:rPr>
          <w:spacing w:val="1"/>
          <w:sz w:val="22"/>
          <w:szCs w:val="22"/>
        </w:rPr>
        <w:t>p</w:t>
      </w:r>
      <w:r w:rsidRPr="00EC7FD3">
        <w:rPr>
          <w:spacing w:val="-1"/>
          <w:sz w:val="22"/>
          <w:szCs w:val="22"/>
        </w:rPr>
        <w:t>o</w:t>
      </w:r>
      <w:r w:rsidRPr="00EC7FD3">
        <w:rPr>
          <w:sz w:val="22"/>
          <w:szCs w:val="22"/>
        </w:rPr>
        <w:t>ws</w:t>
      </w:r>
      <w:r w:rsidRPr="00EC7FD3">
        <w:rPr>
          <w:spacing w:val="3"/>
          <w:sz w:val="22"/>
          <w:szCs w:val="22"/>
        </w:rPr>
        <w:t>z</w:t>
      </w:r>
      <w:r w:rsidRPr="00EC7FD3">
        <w:rPr>
          <w:spacing w:val="-1"/>
          <w:sz w:val="22"/>
          <w:szCs w:val="22"/>
        </w:rPr>
        <w:t>e</w:t>
      </w:r>
      <w:r w:rsidRPr="00EC7FD3">
        <w:rPr>
          <w:sz w:val="22"/>
          <w:szCs w:val="22"/>
        </w:rPr>
        <w:t>ch</w:t>
      </w:r>
      <w:r w:rsidRPr="00EC7FD3">
        <w:rPr>
          <w:spacing w:val="1"/>
          <w:sz w:val="22"/>
          <w:szCs w:val="22"/>
        </w:rPr>
        <w:t>n</w:t>
      </w:r>
      <w:r w:rsidRPr="00EC7FD3">
        <w:rPr>
          <w:spacing w:val="-1"/>
          <w:sz w:val="22"/>
          <w:szCs w:val="22"/>
        </w:rPr>
        <w:t>e</w:t>
      </w:r>
      <w:r w:rsidRPr="00EC7FD3">
        <w:rPr>
          <w:spacing w:val="3"/>
          <w:sz w:val="22"/>
          <w:szCs w:val="22"/>
        </w:rPr>
        <w:t>g</w:t>
      </w:r>
      <w:r w:rsidRPr="00EC7FD3">
        <w:rPr>
          <w:sz w:val="22"/>
          <w:szCs w:val="22"/>
        </w:rPr>
        <w:t>o</w:t>
      </w:r>
      <w:r w:rsidRPr="00EC7FD3">
        <w:rPr>
          <w:spacing w:val="-16"/>
          <w:sz w:val="22"/>
          <w:szCs w:val="22"/>
        </w:rPr>
        <w:t xml:space="preserve"> </w:t>
      </w:r>
      <w:r w:rsidRPr="00EC7FD3">
        <w:rPr>
          <w:sz w:val="22"/>
          <w:szCs w:val="22"/>
        </w:rPr>
        <w:t>u</w:t>
      </w:r>
      <w:r w:rsidRPr="00EC7FD3">
        <w:rPr>
          <w:spacing w:val="1"/>
          <w:sz w:val="22"/>
          <w:szCs w:val="22"/>
        </w:rPr>
        <w:t>ż</w:t>
      </w:r>
      <w:r w:rsidRPr="00EC7FD3">
        <w:rPr>
          <w:sz w:val="22"/>
          <w:szCs w:val="22"/>
        </w:rPr>
        <w:t>ytku</w:t>
      </w:r>
    </w:p>
    <w:p w14:paraId="3306F326" w14:textId="77777777" w:rsidR="00D5342A" w:rsidRPr="00EC7FD3" w:rsidRDefault="00D5342A" w:rsidP="00D5342A">
      <w:pPr>
        <w:widowControl w:val="0"/>
        <w:autoSpaceDE w:val="0"/>
        <w:autoSpaceDN w:val="0"/>
        <w:adjustRightInd w:val="0"/>
        <w:spacing w:before="0" w:after="0"/>
        <w:ind w:left="284" w:right="-20" w:hanging="284"/>
        <w:jc w:val="left"/>
        <w:rPr>
          <w:sz w:val="22"/>
          <w:szCs w:val="22"/>
        </w:rPr>
      </w:pPr>
      <w:r w:rsidRPr="00EC7FD3">
        <w:rPr>
          <w:spacing w:val="1"/>
          <w:sz w:val="22"/>
          <w:szCs w:val="22"/>
        </w:rPr>
        <w:t>2</w:t>
      </w:r>
      <w:r w:rsidRPr="00EC7FD3">
        <w:rPr>
          <w:sz w:val="22"/>
          <w:szCs w:val="22"/>
        </w:rPr>
        <w:t xml:space="preserve">. </w:t>
      </w:r>
      <w:r w:rsidRPr="00EC7FD3">
        <w:rPr>
          <w:spacing w:val="18"/>
          <w:sz w:val="22"/>
          <w:szCs w:val="22"/>
        </w:rPr>
        <w:t xml:space="preserve"> </w:t>
      </w:r>
      <w:r w:rsidRPr="00EC7FD3">
        <w:rPr>
          <w:sz w:val="22"/>
          <w:szCs w:val="22"/>
        </w:rPr>
        <w:t>PN</w:t>
      </w:r>
      <w:r w:rsidRPr="00EC7FD3">
        <w:rPr>
          <w:spacing w:val="1"/>
          <w:sz w:val="22"/>
          <w:szCs w:val="22"/>
        </w:rPr>
        <w:t>-</w:t>
      </w:r>
      <w:r w:rsidRPr="00EC7FD3">
        <w:rPr>
          <w:spacing w:val="-1"/>
          <w:sz w:val="22"/>
          <w:szCs w:val="22"/>
        </w:rPr>
        <w:t>E</w:t>
      </w:r>
      <w:r w:rsidRPr="00EC7FD3">
        <w:rPr>
          <w:sz w:val="22"/>
          <w:szCs w:val="22"/>
        </w:rPr>
        <w:t>N</w:t>
      </w:r>
      <w:r w:rsidRPr="00EC7FD3">
        <w:rPr>
          <w:spacing w:val="-4"/>
          <w:sz w:val="22"/>
          <w:szCs w:val="22"/>
        </w:rPr>
        <w:t xml:space="preserve"> </w:t>
      </w:r>
      <w:r w:rsidRPr="00EC7FD3">
        <w:rPr>
          <w:sz w:val="22"/>
          <w:szCs w:val="22"/>
        </w:rPr>
        <w:t>45</w:t>
      </w:r>
      <w:r w:rsidRPr="00EC7FD3">
        <w:rPr>
          <w:spacing w:val="1"/>
          <w:sz w:val="22"/>
          <w:szCs w:val="22"/>
        </w:rPr>
        <w:t>9-</w:t>
      </w:r>
      <w:r w:rsidRPr="00EC7FD3">
        <w:rPr>
          <w:sz w:val="22"/>
          <w:szCs w:val="22"/>
        </w:rPr>
        <w:t>1</w:t>
      </w:r>
      <w:r w:rsidRPr="00EC7FD3">
        <w:rPr>
          <w:spacing w:val="-6"/>
          <w:sz w:val="22"/>
          <w:szCs w:val="22"/>
        </w:rPr>
        <w:t xml:space="preserve"> </w:t>
      </w:r>
      <w:r w:rsidRPr="00EC7FD3">
        <w:rPr>
          <w:sz w:val="22"/>
          <w:szCs w:val="22"/>
        </w:rPr>
        <w:t>Wa</w:t>
      </w:r>
      <w:r w:rsidRPr="00EC7FD3">
        <w:rPr>
          <w:spacing w:val="1"/>
          <w:sz w:val="22"/>
          <w:szCs w:val="22"/>
        </w:rPr>
        <w:t>p</w:t>
      </w:r>
      <w:r w:rsidRPr="00EC7FD3">
        <w:rPr>
          <w:spacing w:val="3"/>
          <w:sz w:val="22"/>
          <w:szCs w:val="22"/>
        </w:rPr>
        <w:t>n</w:t>
      </w:r>
      <w:r w:rsidRPr="00EC7FD3">
        <w:rPr>
          <w:sz w:val="22"/>
          <w:szCs w:val="22"/>
        </w:rPr>
        <w:t>o</w:t>
      </w:r>
      <w:r w:rsidRPr="00EC7FD3">
        <w:rPr>
          <w:spacing w:val="-8"/>
          <w:sz w:val="22"/>
          <w:szCs w:val="22"/>
        </w:rPr>
        <w:t xml:space="preserve"> </w:t>
      </w:r>
      <w:r w:rsidRPr="00EC7FD3">
        <w:rPr>
          <w:sz w:val="22"/>
          <w:szCs w:val="22"/>
        </w:rPr>
        <w:t>B</w:t>
      </w:r>
      <w:r w:rsidRPr="00EC7FD3">
        <w:rPr>
          <w:spacing w:val="3"/>
          <w:sz w:val="22"/>
          <w:szCs w:val="22"/>
        </w:rPr>
        <w:t>u</w:t>
      </w:r>
      <w:r w:rsidRPr="00EC7FD3">
        <w:rPr>
          <w:spacing w:val="1"/>
          <w:sz w:val="22"/>
          <w:szCs w:val="22"/>
        </w:rPr>
        <w:t>d</w:t>
      </w:r>
      <w:r w:rsidRPr="00EC7FD3">
        <w:rPr>
          <w:spacing w:val="-1"/>
          <w:sz w:val="22"/>
          <w:szCs w:val="22"/>
        </w:rPr>
        <w:t>o</w:t>
      </w:r>
      <w:r w:rsidRPr="00EC7FD3">
        <w:rPr>
          <w:sz w:val="22"/>
          <w:szCs w:val="22"/>
        </w:rPr>
        <w:t>w</w:t>
      </w:r>
      <w:r w:rsidRPr="00EC7FD3">
        <w:rPr>
          <w:spacing w:val="3"/>
          <w:sz w:val="22"/>
          <w:szCs w:val="22"/>
        </w:rPr>
        <w:t>l</w:t>
      </w:r>
      <w:r w:rsidRPr="00EC7FD3">
        <w:rPr>
          <w:sz w:val="22"/>
          <w:szCs w:val="22"/>
        </w:rPr>
        <w:t>a</w:t>
      </w:r>
      <w:r w:rsidRPr="00EC7FD3">
        <w:rPr>
          <w:spacing w:val="1"/>
          <w:sz w:val="22"/>
          <w:szCs w:val="22"/>
        </w:rPr>
        <w:t>n</w:t>
      </w:r>
      <w:r w:rsidRPr="00EC7FD3">
        <w:rPr>
          <w:spacing w:val="-1"/>
          <w:sz w:val="22"/>
          <w:szCs w:val="22"/>
        </w:rPr>
        <w:t>e</w:t>
      </w:r>
      <w:r w:rsidRPr="00EC7FD3">
        <w:rPr>
          <w:sz w:val="22"/>
          <w:szCs w:val="22"/>
        </w:rPr>
        <w:t>.</w:t>
      </w:r>
      <w:r w:rsidRPr="00EC7FD3">
        <w:rPr>
          <w:spacing w:val="-13"/>
          <w:sz w:val="22"/>
          <w:szCs w:val="22"/>
        </w:rPr>
        <w:t xml:space="preserve"> </w:t>
      </w:r>
      <w:r w:rsidRPr="00EC7FD3">
        <w:rPr>
          <w:sz w:val="22"/>
          <w:szCs w:val="22"/>
        </w:rPr>
        <w:t>Wy</w:t>
      </w:r>
      <w:r w:rsidRPr="00EC7FD3">
        <w:rPr>
          <w:spacing w:val="2"/>
          <w:sz w:val="22"/>
          <w:szCs w:val="22"/>
        </w:rPr>
        <w:t>m</w:t>
      </w:r>
      <w:r w:rsidRPr="00EC7FD3">
        <w:rPr>
          <w:sz w:val="22"/>
          <w:szCs w:val="22"/>
        </w:rPr>
        <w:t>a</w:t>
      </w:r>
      <w:r w:rsidRPr="00EC7FD3">
        <w:rPr>
          <w:spacing w:val="1"/>
          <w:sz w:val="22"/>
          <w:szCs w:val="22"/>
        </w:rPr>
        <w:t>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p>
    <w:p w14:paraId="2CAAB726" w14:textId="77777777" w:rsidR="00D5342A" w:rsidRPr="00EC7FD3" w:rsidRDefault="00D5342A" w:rsidP="00D5342A">
      <w:pPr>
        <w:widowControl w:val="0"/>
        <w:autoSpaceDE w:val="0"/>
        <w:autoSpaceDN w:val="0"/>
        <w:adjustRightInd w:val="0"/>
        <w:spacing w:before="0" w:after="0" w:line="276" w:lineRule="auto"/>
        <w:ind w:left="284" w:right="111" w:hanging="284"/>
        <w:rPr>
          <w:sz w:val="22"/>
          <w:szCs w:val="22"/>
        </w:rPr>
      </w:pPr>
      <w:r w:rsidRPr="00EC7FD3">
        <w:rPr>
          <w:spacing w:val="1"/>
          <w:sz w:val="22"/>
          <w:szCs w:val="22"/>
        </w:rPr>
        <w:t>3</w:t>
      </w:r>
      <w:r w:rsidRPr="00EC7FD3">
        <w:rPr>
          <w:sz w:val="22"/>
          <w:szCs w:val="22"/>
        </w:rPr>
        <w:t>.  PN</w:t>
      </w:r>
      <w:r w:rsidRPr="00EC7FD3">
        <w:rPr>
          <w:spacing w:val="1"/>
          <w:sz w:val="22"/>
          <w:szCs w:val="22"/>
        </w:rPr>
        <w:t>-</w:t>
      </w:r>
      <w:r w:rsidRPr="00EC7FD3">
        <w:rPr>
          <w:spacing w:val="-1"/>
          <w:sz w:val="22"/>
          <w:szCs w:val="22"/>
        </w:rPr>
        <w:t>E</w:t>
      </w:r>
      <w:r w:rsidRPr="00EC7FD3">
        <w:rPr>
          <w:sz w:val="22"/>
          <w:szCs w:val="22"/>
        </w:rPr>
        <w:t>N</w:t>
      </w:r>
      <w:r w:rsidRPr="00EC7FD3">
        <w:rPr>
          <w:spacing w:val="11"/>
          <w:sz w:val="22"/>
          <w:szCs w:val="22"/>
        </w:rPr>
        <w:t xml:space="preserve"> </w:t>
      </w:r>
      <w:r w:rsidRPr="00EC7FD3">
        <w:rPr>
          <w:sz w:val="22"/>
          <w:szCs w:val="22"/>
        </w:rPr>
        <w:t>1</w:t>
      </w:r>
      <w:r w:rsidRPr="00EC7FD3">
        <w:rPr>
          <w:spacing w:val="1"/>
          <w:sz w:val="22"/>
          <w:szCs w:val="22"/>
        </w:rPr>
        <w:t>0</w:t>
      </w:r>
      <w:r w:rsidRPr="00EC7FD3">
        <w:rPr>
          <w:sz w:val="22"/>
          <w:szCs w:val="22"/>
        </w:rPr>
        <w:t>08</w:t>
      </w:r>
      <w:r w:rsidRPr="00EC7FD3">
        <w:rPr>
          <w:spacing w:val="11"/>
          <w:sz w:val="22"/>
          <w:szCs w:val="22"/>
        </w:rPr>
        <w:t xml:space="preserve"> </w:t>
      </w:r>
      <w:r w:rsidRPr="00EC7FD3">
        <w:rPr>
          <w:spacing w:val="2"/>
          <w:sz w:val="22"/>
          <w:szCs w:val="22"/>
        </w:rPr>
        <w:t>W</w:t>
      </w:r>
      <w:r w:rsidRPr="00EC7FD3">
        <w:rPr>
          <w:spacing w:val="-1"/>
          <w:sz w:val="22"/>
          <w:szCs w:val="22"/>
        </w:rPr>
        <w:t>o</w:t>
      </w:r>
      <w:r w:rsidRPr="00EC7FD3">
        <w:rPr>
          <w:spacing w:val="1"/>
          <w:sz w:val="22"/>
          <w:szCs w:val="22"/>
        </w:rPr>
        <w:t>d</w:t>
      </w:r>
      <w:r w:rsidRPr="00EC7FD3">
        <w:rPr>
          <w:sz w:val="22"/>
          <w:szCs w:val="22"/>
        </w:rPr>
        <w:t>a</w:t>
      </w:r>
      <w:r w:rsidRPr="00EC7FD3">
        <w:rPr>
          <w:spacing w:val="9"/>
          <w:sz w:val="22"/>
          <w:szCs w:val="22"/>
        </w:rPr>
        <w:t xml:space="preserve"> </w:t>
      </w:r>
      <w:r w:rsidRPr="00EC7FD3">
        <w:rPr>
          <w:spacing w:val="1"/>
          <w:sz w:val="22"/>
          <w:szCs w:val="22"/>
        </w:rPr>
        <w:t>z</w:t>
      </w:r>
      <w:r w:rsidRPr="00EC7FD3">
        <w:rPr>
          <w:sz w:val="22"/>
          <w:szCs w:val="22"/>
        </w:rPr>
        <w:t>a</w:t>
      </w:r>
      <w:r w:rsidRPr="00EC7FD3">
        <w:rPr>
          <w:spacing w:val="1"/>
          <w:sz w:val="22"/>
          <w:szCs w:val="22"/>
        </w:rPr>
        <w:t>rob</w:t>
      </w:r>
      <w:r w:rsidRPr="00EC7FD3">
        <w:rPr>
          <w:spacing w:val="-1"/>
          <w:sz w:val="22"/>
          <w:szCs w:val="22"/>
        </w:rPr>
        <w:t>o</w:t>
      </w:r>
      <w:r w:rsidRPr="00EC7FD3">
        <w:rPr>
          <w:sz w:val="22"/>
          <w:szCs w:val="22"/>
        </w:rPr>
        <w:t>wa</w:t>
      </w:r>
      <w:r w:rsidRPr="00EC7FD3">
        <w:rPr>
          <w:spacing w:val="5"/>
          <w:sz w:val="22"/>
          <w:szCs w:val="22"/>
        </w:rPr>
        <w:t xml:space="preserve"> </w:t>
      </w:r>
      <w:r w:rsidRPr="00EC7FD3">
        <w:rPr>
          <w:spacing w:val="1"/>
          <w:sz w:val="22"/>
          <w:szCs w:val="22"/>
        </w:rPr>
        <w:t>d</w:t>
      </w:r>
      <w:r w:rsidRPr="00EC7FD3">
        <w:rPr>
          <w:sz w:val="22"/>
          <w:szCs w:val="22"/>
        </w:rPr>
        <w:t>o</w:t>
      </w:r>
      <w:r w:rsidRPr="00EC7FD3">
        <w:rPr>
          <w:spacing w:val="14"/>
          <w:sz w:val="22"/>
          <w:szCs w:val="22"/>
        </w:rPr>
        <w:t xml:space="preserve"> </w:t>
      </w:r>
      <w:r w:rsidRPr="00EC7FD3">
        <w:rPr>
          <w:spacing w:val="1"/>
          <w:sz w:val="22"/>
          <w:szCs w:val="22"/>
        </w:rPr>
        <w:t>b</w:t>
      </w:r>
      <w:r w:rsidRPr="00EC7FD3">
        <w:rPr>
          <w:spacing w:val="-1"/>
          <w:sz w:val="22"/>
          <w:szCs w:val="22"/>
        </w:rPr>
        <w:t>e</w:t>
      </w:r>
      <w:r w:rsidRPr="00EC7FD3">
        <w:rPr>
          <w:spacing w:val="3"/>
          <w:sz w:val="22"/>
          <w:szCs w:val="22"/>
        </w:rPr>
        <w:t>t</w:t>
      </w:r>
      <w:r w:rsidRPr="00EC7FD3">
        <w:rPr>
          <w:spacing w:val="-1"/>
          <w:sz w:val="22"/>
          <w:szCs w:val="22"/>
        </w:rPr>
        <w:t>o</w:t>
      </w:r>
      <w:r w:rsidRPr="00EC7FD3">
        <w:rPr>
          <w:spacing w:val="1"/>
          <w:sz w:val="22"/>
          <w:szCs w:val="22"/>
        </w:rPr>
        <w:t>nu</w:t>
      </w:r>
      <w:r w:rsidRPr="00EC7FD3">
        <w:rPr>
          <w:sz w:val="22"/>
          <w:szCs w:val="22"/>
        </w:rPr>
        <w:t>.</w:t>
      </w:r>
      <w:r w:rsidRPr="00EC7FD3">
        <w:rPr>
          <w:spacing w:val="6"/>
          <w:sz w:val="22"/>
          <w:szCs w:val="22"/>
        </w:rPr>
        <w:t xml:space="preserve"> </w:t>
      </w:r>
      <w:r w:rsidRPr="00EC7FD3">
        <w:rPr>
          <w:sz w:val="22"/>
          <w:szCs w:val="22"/>
        </w:rPr>
        <w:t>S</w:t>
      </w:r>
      <w:r w:rsidRPr="00EC7FD3">
        <w:rPr>
          <w:spacing w:val="1"/>
          <w:sz w:val="22"/>
          <w:szCs w:val="22"/>
        </w:rPr>
        <w:t>pe</w:t>
      </w:r>
      <w:r w:rsidRPr="00EC7FD3">
        <w:rPr>
          <w:spacing w:val="2"/>
          <w:sz w:val="22"/>
          <w:szCs w:val="22"/>
        </w:rPr>
        <w:t>c</w:t>
      </w:r>
      <w:r w:rsidRPr="00EC7FD3">
        <w:rPr>
          <w:sz w:val="22"/>
          <w:szCs w:val="22"/>
        </w:rPr>
        <w:t>y</w:t>
      </w:r>
      <w:r w:rsidRPr="00EC7FD3">
        <w:rPr>
          <w:spacing w:val="-1"/>
          <w:sz w:val="22"/>
          <w:szCs w:val="22"/>
        </w:rPr>
        <w:t>f</w:t>
      </w:r>
      <w:r w:rsidRPr="00EC7FD3">
        <w:rPr>
          <w:spacing w:val="3"/>
          <w:sz w:val="22"/>
          <w:szCs w:val="22"/>
        </w:rPr>
        <w:t>i</w:t>
      </w:r>
      <w:r w:rsidRPr="00EC7FD3">
        <w:rPr>
          <w:sz w:val="22"/>
          <w:szCs w:val="22"/>
        </w:rPr>
        <w:t>ka</w:t>
      </w:r>
      <w:r w:rsidRPr="00EC7FD3">
        <w:rPr>
          <w:spacing w:val="-1"/>
          <w:sz w:val="22"/>
          <w:szCs w:val="22"/>
        </w:rPr>
        <w:t>c</w:t>
      </w:r>
      <w:r w:rsidRPr="00EC7FD3">
        <w:rPr>
          <w:spacing w:val="1"/>
          <w:sz w:val="22"/>
          <w:szCs w:val="22"/>
        </w:rPr>
        <w:t>j</w:t>
      </w:r>
      <w:r w:rsidRPr="00EC7FD3">
        <w:rPr>
          <w:sz w:val="22"/>
          <w:szCs w:val="22"/>
        </w:rPr>
        <w:t>a</w:t>
      </w:r>
      <w:r w:rsidRPr="00EC7FD3">
        <w:rPr>
          <w:spacing w:val="2"/>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b</w:t>
      </w:r>
      <w:r w:rsidRPr="00EC7FD3">
        <w:rPr>
          <w:spacing w:val="3"/>
          <w:sz w:val="22"/>
          <w:szCs w:val="22"/>
        </w:rPr>
        <w:t>i</w:t>
      </w:r>
      <w:r w:rsidRPr="00EC7FD3">
        <w:rPr>
          <w:spacing w:val="-1"/>
          <w:sz w:val="22"/>
          <w:szCs w:val="22"/>
        </w:rPr>
        <w:t>er</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3"/>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ób</w:t>
      </w:r>
      <w:r w:rsidRPr="00EC7FD3">
        <w:rPr>
          <w:spacing w:val="-1"/>
          <w:sz w:val="22"/>
          <w:szCs w:val="22"/>
        </w:rPr>
        <w:t>e</w:t>
      </w:r>
      <w:r w:rsidRPr="00EC7FD3">
        <w:rPr>
          <w:sz w:val="22"/>
          <w:szCs w:val="22"/>
        </w:rPr>
        <w:t>k,</w:t>
      </w:r>
      <w:r w:rsidRPr="00EC7FD3">
        <w:rPr>
          <w:spacing w:val="6"/>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3"/>
          <w:sz w:val="22"/>
          <w:szCs w:val="22"/>
        </w:rPr>
        <w:t xml:space="preserve"> </w:t>
      </w:r>
      <w:r w:rsidRPr="00EC7FD3">
        <w:rPr>
          <w:sz w:val="22"/>
          <w:szCs w:val="22"/>
        </w:rPr>
        <w:t xml:space="preserve">i </w:t>
      </w:r>
      <w:r w:rsidRPr="00EC7FD3">
        <w:rPr>
          <w:spacing w:val="-1"/>
          <w:sz w:val="22"/>
          <w:szCs w:val="22"/>
        </w:rPr>
        <w:t>o</w:t>
      </w:r>
      <w:r w:rsidRPr="00EC7FD3">
        <w:rPr>
          <w:spacing w:val="2"/>
          <w:sz w:val="22"/>
          <w:szCs w:val="22"/>
        </w:rPr>
        <w:t>c</w:t>
      </w:r>
      <w:r w:rsidRPr="00EC7FD3">
        <w:rPr>
          <w:spacing w:val="-1"/>
          <w:sz w:val="22"/>
          <w:szCs w:val="22"/>
        </w:rPr>
        <w:t>e</w:t>
      </w:r>
      <w:r w:rsidRPr="00EC7FD3">
        <w:rPr>
          <w:spacing w:val="1"/>
          <w:sz w:val="22"/>
          <w:szCs w:val="22"/>
        </w:rPr>
        <w:t>n</w:t>
      </w:r>
      <w:r w:rsidRPr="00EC7FD3">
        <w:rPr>
          <w:sz w:val="22"/>
          <w:szCs w:val="22"/>
        </w:rPr>
        <w:t>a</w:t>
      </w:r>
      <w:r w:rsidRPr="00EC7FD3">
        <w:rPr>
          <w:spacing w:val="4"/>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z w:val="22"/>
          <w:szCs w:val="22"/>
        </w:rPr>
        <w:t>yda</w:t>
      </w:r>
      <w:r w:rsidRPr="00EC7FD3">
        <w:rPr>
          <w:spacing w:val="1"/>
          <w:sz w:val="22"/>
          <w:szCs w:val="22"/>
        </w:rPr>
        <w:t>tno</w:t>
      </w:r>
      <w:r w:rsidRPr="00EC7FD3">
        <w:rPr>
          <w:sz w:val="22"/>
          <w:szCs w:val="22"/>
        </w:rPr>
        <w:t>ś</w:t>
      </w:r>
      <w:r w:rsidRPr="00EC7FD3">
        <w:rPr>
          <w:spacing w:val="-1"/>
          <w:sz w:val="22"/>
          <w:szCs w:val="22"/>
        </w:rPr>
        <w:t>c</w:t>
      </w:r>
      <w:r w:rsidRPr="00EC7FD3">
        <w:rPr>
          <w:sz w:val="22"/>
          <w:szCs w:val="22"/>
        </w:rPr>
        <w:t>i w</w:t>
      </w:r>
      <w:r w:rsidRPr="00EC7FD3">
        <w:rPr>
          <w:spacing w:val="-1"/>
          <w:sz w:val="22"/>
          <w:szCs w:val="22"/>
        </w:rPr>
        <w:t>o</w:t>
      </w:r>
      <w:r w:rsidRPr="00EC7FD3">
        <w:rPr>
          <w:spacing w:val="3"/>
          <w:sz w:val="22"/>
          <w:szCs w:val="22"/>
        </w:rPr>
        <w:t>d</w:t>
      </w:r>
      <w:r w:rsidRPr="00EC7FD3">
        <w:rPr>
          <w:sz w:val="22"/>
          <w:szCs w:val="22"/>
        </w:rPr>
        <w:t>y</w:t>
      </w:r>
      <w:r w:rsidRPr="00EC7FD3">
        <w:rPr>
          <w:spacing w:val="5"/>
          <w:sz w:val="22"/>
          <w:szCs w:val="22"/>
        </w:rPr>
        <w:t xml:space="preserve"> </w:t>
      </w:r>
      <w:r w:rsidRPr="00EC7FD3">
        <w:rPr>
          <w:spacing w:val="1"/>
          <w:sz w:val="22"/>
          <w:szCs w:val="22"/>
        </w:rPr>
        <w:t>z</w:t>
      </w:r>
      <w:r w:rsidRPr="00EC7FD3">
        <w:rPr>
          <w:sz w:val="22"/>
          <w:szCs w:val="22"/>
        </w:rPr>
        <w:t>a</w:t>
      </w:r>
      <w:r w:rsidRPr="00EC7FD3">
        <w:rPr>
          <w:spacing w:val="-1"/>
          <w:sz w:val="22"/>
          <w:szCs w:val="22"/>
        </w:rPr>
        <w:t>ro</w:t>
      </w:r>
      <w:r w:rsidRPr="00EC7FD3">
        <w:rPr>
          <w:spacing w:val="3"/>
          <w:sz w:val="22"/>
          <w:szCs w:val="22"/>
        </w:rPr>
        <w:t>b</w:t>
      </w:r>
      <w:r w:rsidRPr="00EC7FD3">
        <w:rPr>
          <w:spacing w:val="-1"/>
          <w:sz w:val="22"/>
          <w:szCs w:val="22"/>
        </w:rPr>
        <w:t>o</w:t>
      </w:r>
      <w:r w:rsidRPr="00EC7FD3">
        <w:rPr>
          <w:spacing w:val="2"/>
          <w:sz w:val="22"/>
          <w:szCs w:val="22"/>
        </w:rPr>
        <w:t>w</w:t>
      </w:r>
      <w:r w:rsidRPr="00EC7FD3">
        <w:rPr>
          <w:spacing w:val="-1"/>
          <w:sz w:val="22"/>
          <w:szCs w:val="22"/>
        </w:rPr>
        <w:t>e</w:t>
      </w:r>
      <w:r w:rsidRPr="00EC7FD3">
        <w:rPr>
          <w:sz w:val="22"/>
          <w:szCs w:val="22"/>
        </w:rPr>
        <w:t>j</w:t>
      </w:r>
      <w:r w:rsidRPr="00EC7FD3">
        <w:rPr>
          <w:spacing w:val="1"/>
          <w:sz w:val="22"/>
          <w:szCs w:val="22"/>
        </w:rPr>
        <w:t xml:space="preserve"> d</w:t>
      </w:r>
      <w:r w:rsidRPr="00EC7FD3">
        <w:rPr>
          <w:sz w:val="22"/>
          <w:szCs w:val="22"/>
        </w:rPr>
        <w:t>o</w:t>
      </w:r>
      <w:r w:rsidRPr="00EC7FD3">
        <w:rPr>
          <w:spacing w:val="7"/>
          <w:sz w:val="22"/>
          <w:szCs w:val="22"/>
        </w:rPr>
        <w:t xml:space="preserve"> </w:t>
      </w:r>
      <w:r w:rsidRPr="00EC7FD3">
        <w:rPr>
          <w:spacing w:val="3"/>
          <w:sz w:val="22"/>
          <w:szCs w:val="22"/>
        </w:rPr>
        <w:t>b</w:t>
      </w:r>
      <w:r w:rsidRPr="00EC7FD3">
        <w:rPr>
          <w:spacing w:val="-1"/>
          <w:sz w:val="22"/>
          <w:szCs w:val="22"/>
        </w:rPr>
        <w:t>e</w:t>
      </w:r>
      <w:r w:rsidRPr="00EC7FD3">
        <w:rPr>
          <w:spacing w:val="1"/>
          <w:sz w:val="22"/>
          <w:szCs w:val="22"/>
        </w:rPr>
        <w:t>t</w:t>
      </w:r>
      <w:r w:rsidRPr="00EC7FD3">
        <w:rPr>
          <w:spacing w:val="-1"/>
          <w:sz w:val="22"/>
          <w:szCs w:val="22"/>
        </w:rPr>
        <w:t>o</w:t>
      </w:r>
      <w:r w:rsidRPr="00EC7FD3">
        <w:rPr>
          <w:spacing w:val="1"/>
          <w:sz w:val="22"/>
          <w:szCs w:val="22"/>
        </w:rPr>
        <w:t>nu</w:t>
      </w:r>
      <w:r w:rsidRPr="00EC7FD3">
        <w:rPr>
          <w:sz w:val="22"/>
          <w:szCs w:val="22"/>
        </w:rPr>
        <w:t>,</w:t>
      </w:r>
      <w:r w:rsidRPr="00EC7FD3">
        <w:rPr>
          <w:spacing w:val="5"/>
          <w:sz w:val="22"/>
          <w:szCs w:val="22"/>
        </w:rPr>
        <w:t xml:space="preserve"> </w:t>
      </w:r>
      <w:r w:rsidRPr="00EC7FD3">
        <w:rPr>
          <w:sz w:val="22"/>
          <w:szCs w:val="22"/>
        </w:rPr>
        <w:t>w</w:t>
      </w:r>
      <w:r w:rsidRPr="00EC7FD3">
        <w:rPr>
          <w:spacing w:val="9"/>
          <w:sz w:val="22"/>
          <w:szCs w:val="22"/>
        </w:rPr>
        <w:t xml:space="preserve"> </w:t>
      </w:r>
      <w:r w:rsidRPr="00EC7FD3">
        <w:rPr>
          <w:spacing w:val="1"/>
          <w:sz w:val="22"/>
          <w:szCs w:val="22"/>
        </w:rPr>
        <w:t>t</w:t>
      </w:r>
      <w:r w:rsidRPr="00EC7FD3">
        <w:rPr>
          <w:sz w:val="22"/>
          <w:szCs w:val="22"/>
        </w:rPr>
        <w:t>ym</w:t>
      </w:r>
      <w:r w:rsidRPr="00EC7FD3">
        <w:rPr>
          <w:spacing w:val="6"/>
          <w:sz w:val="22"/>
          <w:szCs w:val="22"/>
        </w:rPr>
        <w:t xml:space="preserve"> </w:t>
      </w:r>
      <w:r w:rsidRPr="00EC7FD3">
        <w:rPr>
          <w:spacing w:val="2"/>
          <w:sz w:val="22"/>
          <w:szCs w:val="22"/>
        </w:rPr>
        <w:t>w</w:t>
      </w:r>
      <w:r w:rsidRPr="00EC7FD3">
        <w:rPr>
          <w:spacing w:val="-1"/>
          <w:sz w:val="22"/>
          <w:szCs w:val="22"/>
        </w:rPr>
        <w:t>o</w:t>
      </w:r>
      <w:r w:rsidRPr="00EC7FD3">
        <w:rPr>
          <w:spacing w:val="1"/>
          <w:sz w:val="22"/>
          <w:szCs w:val="22"/>
        </w:rPr>
        <w:t>d</w:t>
      </w:r>
      <w:r w:rsidRPr="00EC7FD3">
        <w:rPr>
          <w:sz w:val="22"/>
          <w:szCs w:val="22"/>
        </w:rPr>
        <w:t>y</w:t>
      </w:r>
      <w:r w:rsidRPr="00EC7FD3">
        <w:rPr>
          <w:spacing w:val="7"/>
          <w:sz w:val="22"/>
          <w:szCs w:val="22"/>
        </w:rPr>
        <w:t xml:space="preserve"> </w:t>
      </w:r>
      <w:r w:rsidRPr="00EC7FD3">
        <w:rPr>
          <w:spacing w:val="-1"/>
          <w:sz w:val="22"/>
          <w:szCs w:val="22"/>
        </w:rPr>
        <w:t>o</w:t>
      </w:r>
      <w:r w:rsidRPr="00EC7FD3">
        <w:rPr>
          <w:spacing w:val="1"/>
          <w:sz w:val="22"/>
          <w:szCs w:val="22"/>
        </w:rPr>
        <w:t>dz</w:t>
      </w:r>
      <w:r w:rsidRPr="00EC7FD3">
        <w:rPr>
          <w:sz w:val="22"/>
          <w:szCs w:val="22"/>
        </w:rPr>
        <w:t>y</w:t>
      </w:r>
      <w:r w:rsidRPr="00EC7FD3">
        <w:rPr>
          <w:spacing w:val="-1"/>
          <w:sz w:val="22"/>
          <w:szCs w:val="22"/>
        </w:rPr>
        <w:t>s</w:t>
      </w:r>
      <w:r w:rsidRPr="00EC7FD3">
        <w:rPr>
          <w:sz w:val="22"/>
          <w:szCs w:val="22"/>
        </w:rPr>
        <w:t>ka</w:t>
      </w:r>
      <w:r w:rsidRPr="00EC7FD3">
        <w:rPr>
          <w:spacing w:val="3"/>
          <w:sz w:val="22"/>
          <w:szCs w:val="22"/>
        </w:rPr>
        <w:t>n</w:t>
      </w:r>
      <w:r w:rsidRPr="00EC7FD3">
        <w:rPr>
          <w:spacing w:val="-1"/>
          <w:sz w:val="22"/>
          <w:szCs w:val="22"/>
        </w:rPr>
        <w:t>e</w:t>
      </w:r>
      <w:r w:rsidRPr="00EC7FD3">
        <w:rPr>
          <w:sz w:val="22"/>
          <w:szCs w:val="22"/>
        </w:rPr>
        <w:t>j z</w:t>
      </w:r>
      <w:r w:rsidRPr="00EC7FD3">
        <w:rPr>
          <w:spacing w:val="10"/>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o</w:t>
      </w:r>
      <w:r w:rsidRPr="00EC7FD3">
        <w:rPr>
          <w:spacing w:val="2"/>
          <w:sz w:val="22"/>
          <w:szCs w:val="22"/>
        </w:rPr>
        <w:t>c</w:t>
      </w:r>
      <w:r w:rsidRPr="00EC7FD3">
        <w:rPr>
          <w:spacing w:val="-1"/>
          <w:sz w:val="22"/>
          <w:szCs w:val="22"/>
        </w:rPr>
        <w:t>e</w:t>
      </w:r>
      <w:r w:rsidRPr="00EC7FD3">
        <w:rPr>
          <w:spacing w:val="2"/>
          <w:sz w:val="22"/>
          <w:szCs w:val="22"/>
        </w:rPr>
        <w:t>s</w:t>
      </w:r>
      <w:r w:rsidRPr="00EC7FD3">
        <w:rPr>
          <w:spacing w:val="-1"/>
          <w:sz w:val="22"/>
          <w:szCs w:val="22"/>
        </w:rPr>
        <w:t>ó</w:t>
      </w:r>
      <w:r w:rsidRPr="00EC7FD3">
        <w:rPr>
          <w:sz w:val="22"/>
          <w:szCs w:val="22"/>
        </w:rPr>
        <w:t xml:space="preserve">w </w:t>
      </w:r>
      <w:r w:rsidRPr="00EC7FD3">
        <w:rPr>
          <w:spacing w:val="1"/>
          <w:sz w:val="22"/>
          <w:szCs w:val="22"/>
        </w:rPr>
        <w:t>p</w:t>
      </w:r>
      <w:r w:rsidRPr="00EC7FD3">
        <w:rPr>
          <w:spacing w:val="-1"/>
          <w:sz w:val="22"/>
          <w:szCs w:val="22"/>
        </w:rPr>
        <w:t>ro</w:t>
      </w:r>
      <w:r w:rsidRPr="00EC7FD3">
        <w:rPr>
          <w:spacing w:val="1"/>
          <w:sz w:val="22"/>
          <w:szCs w:val="22"/>
        </w:rPr>
        <w:t>du</w:t>
      </w:r>
      <w:r w:rsidRPr="00EC7FD3">
        <w:rPr>
          <w:sz w:val="22"/>
          <w:szCs w:val="22"/>
        </w:rPr>
        <w:t>k</w:t>
      </w:r>
      <w:r w:rsidRPr="00EC7FD3">
        <w:rPr>
          <w:spacing w:val="-1"/>
          <w:sz w:val="22"/>
          <w:szCs w:val="22"/>
        </w:rPr>
        <w:t>c</w:t>
      </w:r>
      <w:r w:rsidRPr="00EC7FD3">
        <w:rPr>
          <w:spacing w:val="1"/>
          <w:sz w:val="22"/>
          <w:szCs w:val="22"/>
        </w:rPr>
        <w:t>j</w:t>
      </w:r>
      <w:r w:rsidRPr="00EC7FD3">
        <w:rPr>
          <w:sz w:val="22"/>
          <w:szCs w:val="22"/>
        </w:rPr>
        <w:t>i</w:t>
      </w:r>
      <w:r w:rsidRPr="00EC7FD3">
        <w:rPr>
          <w:spacing w:val="-6"/>
          <w:sz w:val="22"/>
          <w:szCs w:val="22"/>
        </w:rPr>
        <w:t xml:space="preserve"> </w:t>
      </w:r>
      <w:r w:rsidRPr="00EC7FD3">
        <w:rPr>
          <w:sz w:val="22"/>
          <w:szCs w:val="22"/>
        </w:rPr>
        <w:t>b</w:t>
      </w:r>
      <w:r w:rsidRPr="00EC7FD3">
        <w:rPr>
          <w:spacing w:val="-1"/>
          <w:sz w:val="22"/>
          <w:szCs w:val="22"/>
        </w:rPr>
        <w:t>e</w:t>
      </w:r>
      <w:r w:rsidRPr="00EC7FD3">
        <w:rPr>
          <w:spacing w:val="1"/>
          <w:sz w:val="22"/>
          <w:szCs w:val="22"/>
        </w:rPr>
        <w:t>t</w:t>
      </w:r>
      <w:r w:rsidRPr="00EC7FD3">
        <w:rPr>
          <w:spacing w:val="-1"/>
          <w:sz w:val="22"/>
          <w:szCs w:val="22"/>
        </w:rPr>
        <w:t>o</w:t>
      </w:r>
      <w:r w:rsidRPr="00EC7FD3">
        <w:rPr>
          <w:spacing w:val="1"/>
          <w:sz w:val="22"/>
          <w:szCs w:val="22"/>
        </w:rPr>
        <w:t>n</w:t>
      </w:r>
      <w:r w:rsidRPr="00EC7FD3">
        <w:rPr>
          <w:sz w:val="22"/>
          <w:szCs w:val="22"/>
        </w:rPr>
        <w:t>u</w:t>
      </w:r>
    </w:p>
    <w:p w14:paraId="2C40E514" w14:textId="77777777" w:rsidR="00D5342A" w:rsidRPr="00EC7FD3" w:rsidRDefault="00D5342A" w:rsidP="00D5342A">
      <w:pPr>
        <w:widowControl w:val="0"/>
        <w:autoSpaceDE w:val="0"/>
        <w:autoSpaceDN w:val="0"/>
        <w:adjustRightInd w:val="0"/>
        <w:spacing w:before="0" w:after="0"/>
        <w:ind w:left="284" w:right="-20" w:hanging="284"/>
        <w:jc w:val="left"/>
        <w:rPr>
          <w:sz w:val="22"/>
          <w:szCs w:val="22"/>
        </w:rPr>
      </w:pPr>
      <w:r w:rsidRPr="00EC7FD3">
        <w:rPr>
          <w:spacing w:val="1"/>
          <w:sz w:val="22"/>
          <w:szCs w:val="22"/>
        </w:rPr>
        <w:t>4</w:t>
      </w:r>
      <w:r w:rsidRPr="00EC7FD3">
        <w:rPr>
          <w:sz w:val="22"/>
          <w:szCs w:val="22"/>
        </w:rPr>
        <w:t xml:space="preserve">. </w:t>
      </w:r>
      <w:r w:rsidRPr="00EC7FD3">
        <w:rPr>
          <w:spacing w:val="18"/>
          <w:sz w:val="22"/>
          <w:szCs w:val="22"/>
        </w:rPr>
        <w:t xml:space="preserve"> </w:t>
      </w:r>
      <w:r w:rsidRPr="00EC7FD3">
        <w:rPr>
          <w:sz w:val="22"/>
          <w:szCs w:val="22"/>
        </w:rPr>
        <w:t>PN</w:t>
      </w:r>
      <w:r w:rsidRPr="00EC7FD3">
        <w:rPr>
          <w:spacing w:val="1"/>
          <w:sz w:val="22"/>
          <w:szCs w:val="22"/>
        </w:rPr>
        <w:t>-</w:t>
      </w:r>
      <w:r w:rsidRPr="00EC7FD3">
        <w:rPr>
          <w:spacing w:val="-1"/>
          <w:sz w:val="22"/>
          <w:szCs w:val="22"/>
        </w:rPr>
        <w:t>E</w:t>
      </w:r>
      <w:r w:rsidRPr="00EC7FD3">
        <w:rPr>
          <w:sz w:val="22"/>
          <w:szCs w:val="22"/>
        </w:rPr>
        <w:t>N 1</w:t>
      </w:r>
      <w:r w:rsidRPr="00EC7FD3">
        <w:rPr>
          <w:spacing w:val="1"/>
          <w:sz w:val="22"/>
          <w:szCs w:val="22"/>
        </w:rPr>
        <w:t>3</w:t>
      </w:r>
      <w:r w:rsidRPr="00EC7FD3">
        <w:rPr>
          <w:sz w:val="22"/>
          <w:szCs w:val="22"/>
        </w:rPr>
        <w:t>2</w:t>
      </w:r>
      <w:r w:rsidRPr="00EC7FD3">
        <w:rPr>
          <w:spacing w:val="1"/>
          <w:sz w:val="22"/>
          <w:szCs w:val="22"/>
        </w:rPr>
        <w:t>82-</w:t>
      </w:r>
      <w:r w:rsidRPr="00EC7FD3">
        <w:rPr>
          <w:sz w:val="22"/>
          <w:szCs w:val="22"/>
        </w:rPr>
        <w:t>1</w:t>
      </w:r>
      <w:r w:rsidRPr="00EC7FD3">
        <w:rPr>
          <w:spacing w:val="-2"/>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w:t>
      </w:r>
      <w:r w:rsidRPr="00EC7FD3">
        <w:rPr>
          <w:spacing w:val="3"/>
          <w:sz w:val="22"/>
          <w:szCs w:val="22"/>
        </w:rPr>
        <w:t>li</w:t>
      </w:r>
      <w:r w:rsidRPr="00EC7FD3">
        <w:rPr>
          <w:sz w:val="22"/>
          <w:szCs w:val="22"/>
        </w:rPr>
        <w:t>cz</w:t>
      </w:r>
      <w:r w:rsidRPr="00EC7FD3">
        <w:rPr>
          <w:spacing w:val="1"/>
          <w:sz w:val="22"/>
          <w:szCs w:val="22"/>
        </w:rPr>
        <w:t>n</w:t>
      </w:r>
      <w:r w:rsidRPr="00EC7FD3">
        <w:rPr>
          <w:sz w:val="22"/>
          <w:szCs w:val="22"/>
        </w:rPr>
        <w:t>e</w:t>
      </w:r>
      <w:r w:rsidRPr="00EC7FD3">
        <w:rPr>
          <w:spacing w:val="-9"/>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 xml:space="preserve">wa </w:t>
      </w:r>
      <w:r w:rsidRPr="00EC7FD3">
        <w:rPr>
          <w:spacing w:val="1"/>
          <w:sz w:val="22"/>
          <w:szCs w:val="22"/>
        </w:rPr>
        <w:t>d</w:t>
      </w:r>
      <w:r w:rsidRPr="00EC7FD3">
        <w:rPr>
          <w:spacing w:val="-1"/>
          <w:sz w:val="22"/>
          <w:szCs w:val="22"/>
        </w:rPr>
        <w:t>ro</w:t>
      </w:r>
      <w:r w:rsidRPr="00EC7FD3">
        <w:rPr>
          <w:spacing w:val="1"/>
          <w:sz w:val="22"/>
          <w:szCs w:val="22"/>
        </w:rPr>
        <w:t>g</w:t>
      </w:r>
      <w:r w:rsidRPr="00EC7FD3">
        <w:rPr>
          <w:spacing w:val="-1"/>
          <w:sz w:val="22"/>
          <w:szCs w:val="22"/>
        </w:rPr>
        <w:t>o</w:t>
      </w:r>
      <w:r w:rsidRPr="00EC7FD3">
        <w:rPr>
          <w:spacing w:val="2"/>
          <w:sz w:val="22"/>
          <w:szCs w:val="22"/>
        </w:rPr>
        <w:t>w</w:t>
      </w:r>
      <w:r w:rsidRPr="00EC7FD3">
        <w:rPr>
          <w:sz w:val="22"/>
          <w:szCs w:val="22"/>
        </w:rPr>
        <w:t>e</w:t>
      </w:r>
      <w:r w:rsidRPr="00EC7FD3">
        <w:rPr>
          <w:spacing w:val="-4"/>
          <w:sz w:val="22"/>
          <w:szCs w:val="22"/>
        </w:rPr>
        <w:t xml:space="preserve"> </w:t>
      </w:r>
      <w:r w:rsidRPr="00EC7FD3">
        <w:rPr>
          <w:spacing w:val="2"/>
          <w:sz w:val="22"/>
          <w:szCs w:val="22"/>
        </w:rPr>
        <w:t>C</w:t>
      </w:r>
      <w:r w:rsidRPr="00EC7FD3">
        <w:rPr>
          <w:spacing w:val="1"/>
          <w:sz w:val="22"/>
          <w:szCs w:val="22"/>
        </w:rPr>
        <w:t>z</w:t>
      </w:r>
      <w:r w:rsidRPr="00EC7FD3">
        <w:rPr>
          <w:spacing w:val="-1"/>
          <w:sz w:val="22"/>
          <w:szCs w:val="22"/>
        </w:rPr>
        <w:t>ę</w:t>
      </w:r>
      <w:r w:rsidRPr="00EC7FD3">
        <w:rPr>
          <w:sz w:val="22"/>
          <w:szCs w:val="22"/>
        </w:rPr>
        <w:t>ść</w:t>
      </w:r>
      <w:r w:rsidRPr="00EC7FD3">
        <w:rPr>
          <w:spacing w:val="-1"/>
          <w:sz w:val="22"/>
          <w:szCs w:val="22"/>
        </w:rPr>
        <w:t xml:space="preserve"> </w:t>
      </w:r>
      <w:r w:rsidRPr="00EC7FD3">
        <w:rPr>
          <w:sz w:val="22"/>
          <w:szCs w:val="22"/>
        </w:rPr>
        <w:t>1:</w:t>
      </w:r>
      <w:r w:rsidRPr="00EC7FD3">
        <w:rPr>
          <w:spacing w:val="5"/>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w:t>
      </w:r>
      <w:r w:rsidRPr="00EC7FD3">
        <w:rPr>
          <w:spacing w:val="3"/>
          <w:sz w:val="22"/>
          <w:szCs w:val="22"/>
        </w:rPr>
        <w:t>li</w:t>
      </w:r>
      <w:r w:rsidRPr="00EC7FD3">
        <w:rPr>
          <w:sz w:val="22"/>
          <w:szCs w:val="22"/>
        </w:rPr>
        <w:t>cz</w:t>
      </w:r>
      <w:r w:rsidRPr="00EC7FD3">
        <w:rPr>
          <w:spacing w:val="1"/>
          <w:sz w:val="22"/>
          <w:szCs w:val="22"/>
        </w:rPr>
        <w:t>n</w:t>
      </w:r>
      <w:r w:rsidRPr="00EC7FD3">
        <w:rPr>
          <w:sz w:val="22"/>
          <w:szCs w:val="22"/>
        </w:rPr>
        <w:t>e</w:t>
      </w:r>
      <w:r w:rsidRPr="00EC7FD3">
        <w:rPr>
          <w:spacing w:val="-9"/>
          <w:sz w:val="22"/>
          <w:szCs w:val="22"/>
        </w:rPr>
        <w:t xml:space="preserve"> </w:t>
      </w:r>
      <w:r w:rsidRPr="00EC7FD3">
        <w:rPr>
          <w:sz w:val="22"/>
          <w:szCs w:val="22"/>
        </w:rPr>
        <w:t>s</w:t>
      </w:r>
      <w:r w:rsidRPr="00EC7FD3">
        <w:rPr>
          <w:spacing w:val="-2"/>
          <w:sz w:val="22"/>
          <w:szCs w:val="22"/>
        </w:rPr>
        <w:t>p</w:t>
      </w:r>
      <w:r w:rsidRPr="00EC7FD3">
        <w:rPr>
          <w:spacing w:val="-1"/>
          <w:sz w:val="22"/>
          <w:szCs w:val="22"/>
        </w:rPr>
        <w:t>o</w:t>
      </w:r>
      <w:r w:rsidRPr="00EC7FD3">
        <w:rPr>
          <w:spacing w:val="3"/>
          <w:sz w:val="22"/>
          <w:szCs w:val="22"/>
        </w:rPr>
        <w:t>i</w:t>
      </w:r>
      <w:r w:rsidRPr="00EC7FD3">
        <w:rPr>
          <w:sz w:val="22"/>
          <w:szCs w:val="22"/>
        </w:rPr>
        <w:t xml:space="preserve">wa </w:t>
      </w:r>
      <w:r w:rsidRPr="00EC7FD3">
        <w:rPr>
          <w:spacing w:val="1"/>
          <w:sz w:val="22"/>
          <w:szCs w:val="22"/>
        </w:rPr>
        <w:t>d</w:t>
      </w:r>
      <w:r w:rsidRPr="00EC7FD3">
        <w:rPr>
          <w:spacing w:val="-1"/>
          <w:sz w:val="22"/>
          <w:szCs w:val="22"/>
        </w:rPr>
        <w:t>ro</w:t>
      </w:r>
      <w:r w:rsidRPr="00EC7FD3">
        <w:rPr>
          <w:spacing w:val="1"/>
          <w:sz w:val="22"/>
          <w:szCs w:val="22"/>
        </w:rPr>
        <w:t>g</w:t>
      </w:r>
      <w:r w:rsidRPr="00EC7FD3">
        <w:rPr>
          <w:spacing w:val="6"/>
          <w:sz w:val="22"/>
          <w:szCs w:val="22"/>
        </w:rPr>
        <w:t>o</w:t>
      </w:r>
      <w:r w:rsidRPr="00EC7FD3">
        <w:rPr>
          <w:spacing w:val="2"/>
          <w:sz w:val="22"/>
          <w:szCs w:val="22"/>
        </w:rPr>
        <w:t>w</w:t>
      </w:r>
      <w:r w:rsidRPr="00EC7FD3">
        <w:rPr>
          <w:sz w:val="22"/>
          <w:szCs w:val="22"/>
        </w:rPr>
        <w:t>e</w:t>
      </w:r>
    </w:p>
    <w:p w14:paraId="50A0F38D" w14:textId="77777777" w:rsidR="00D5342A" w:rsidRPr="00EC7FD3" w:rsidRDefault="00D5342A" w:rsidP="00D5342A">
      <w:pPr>
        <w:widowControl w:val="0"/>
        <w:autoSpaceDE w:val="0"/>
        <w:autoSpaceDN w:val="0"/>
        <w:adjustRightInd w:val="0"/>
        <w:spacing w:before="37" w:after="0"/>
        <w:ind w:left="284" w:right="-20" w:hanging="284"/>
        <w:jc w:val="left"/>
        <w:rPr>
          <w:sz w:val="22"/>
          <w:szCs w:val="22"/>
        </w:rPr>
      </w:pPr>
      <w:r w:rsidRPr="00EC7FD3">
        <w:rPr>
          <w:sz w:val="22"/>
          <w:szCs w:val="22"/>
        </w:rPr>
        <w:t>szy</w:t>
      </w:r>
      <w:r w:rsidRPr="00EC7FD3">
        <w:rPr>
          <w:spacing w:val="1"/>
          <w:sz w:val="22"/>
          <w:szCs w:val="22"/>
        </w:rPr>
        <w:t>b</w:t>
      </w:r>
      <w:r w:rsidRPr="00EC7FD3">
        <w:rPr>
          <w:sz w:val="22"/>
          <w:szCs w:val="22"/>
        </w:rPr>
        <w:t>ko</w:t>
      </w:r>
      <w:r w:rsidRPr="00EC7FD3">
        <w:rPr>
          <w:spacing w:val="-6"/>
          <w:sz w:val="22"/>
          <w:szCs w:val="22"/>
        </w:rPr>
        <w:t xml:space="preserve"> </w:t>
      </w:r>
      <w:r w:rsidRPr="00EC7FD3">
        <w:rPr>
          <w:sz w:val="22"/>
          <w:szCs w:val="22"/>
        </w:rPr>
        <w:t>w</w:t>
      </w:r>
      <w:r w:rsidRPr="00EC7FD3">
        <w:rPr>
          <w:spacing w:val="3"/>
          <w:sz w:val="22"/>
          <w:szCs w:val="22"/>
        </w:rPr>
        <w:t>i</w:t>
      </w:r>
      <w:r w:rsidRPr="00EC7FD3">
        <w:rPr>
          <w:sz w:val="22"/>
          <w:szCs w:val="22"/>
        </w:rPr>
        <w:t>ą</w:t>
      </w:r>
      <w:r w:rsidRPr="00EC7FD3">
        <w:rPr>
          <w:spacing w:val="1"/>
          <w:sz w:val="22"/>
          <w:szCs w:val="22"/>
        </w:rPr>
        <w:t>ż</w:t>
      </w:r>
      <w:r w:rsidRPr="00EC7FD3">
        <w:rPr>
          <w:sz w:val="22"/>
          <w:szCs w:val="22"/>
        </w:rPr>
        <w:t>ąc</w:t>
      </w:r>
      <w:r w:rsidRPr="00EC7FD3">
        <w:rPr>
          <w:spacing w:val="-1"/>
          <w:sz w:val="22"/>
          <w:szCs w:val="22"/>
        </w:rPr>
        <w:t>e</w:t>
      </w:r>
      <w:r w:rsidRPr="00EC7FD3">
        <w:rPr>
          <w:sz w:val="22"/>
          <w:szCs w:val="22"/>
        </w:rPr>
        <w:t>.</w:t>
      </w:r>
      <w:r w:rsidRPr="00EC7FD3">
        <w:rPr>
          <w:spacing w:val="-10"/>
          <w:sz w:val="22"/>
          <w:szCs w:val="22"/>
        </w:rPr>
        <w:t xml:space="preserve"> </w:t>
      </w:r>
      <w:r w:rsidRPr="00EC7FD3">
        <w:rPr>
          <w:spacing w:val="3"/>
          <w:sz w:val="22"/>
          <w:szCs w:val="22"/>
        </w:rPr>
        <w:t>S</w:t>
      </w:r>
      <w:r w:rsidRPr="00EC7FD3">
        <w:rPr>
          <w:sz w:val="22"/>
          <w:szCs w:val="22"/>
        </w:rPr>
        <w:t>k</w:t>
      </w:r>
      <w:r w:rsidRPr="00EC7FD3">
        <w:rPr>
          <w:spacing w:val="1"/>
          <w:sz w:val="22"/>
          <w:szCs w:val="22"/>
        </w:rPr>
        <w:t>ł</w:t>
      </w:r>
      <w:r w:rsidRPr="00EC7FD3">
        <w:rPr>
          <w:sz w:val="22"/>
          <w:szCs w:val="22"/>
        </w:rPr>
        <w:t>ad</w:t>
      </w:r>
      <w:r w:rsidRPr="00EC7FD3">
        <w:rPr>
          <w:spacing w:val="-5"/>
          <w:sz w:val="22"/>
          <w:szCs w:val="22"/>
        </w:rPr>
        <w:t xml:space="preserve"> </w:t>
      </w:r>
      <w:r w:rsidRPr="00EC7FD3">
        <w:rPr>
          <w:sz w:val="22"/>
          <w:szCs w:val="22"/>
        </w:rPr>
        <w:t>, wyma</w:t>
      </w:r>
      <w:r w:rsidRPr="00EC7FD3">
        <w:rPr>
          <w:spacing w:val="1"/>
          <w:sz w:val="22"/>
          <w:szCs w:val="22"/>
        </w:rPr>
        <w:t>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0"/>
          <w:sz w:val="22"/>
          <w:szCs w:val="22"/>
        </w:rPr>
        <w:t xml:space="preserve"> </w:t>
      </w:r>
      <w:r w:rsidRPr="00EC7FD3">
        <w:rPr>
          <w:sz w:val="22"/>
          <w:szCs w:val="22"/>
        </w:rPr>
        <w:t>i</w:t>
      </w:r>
      <w:r w:rsidRPr="00EC7FD3">
        <w:rPr>
          <w:spacing w:val="2"/>
          <w:sz w:val="22"/>
          <w:szCs w:val="22"/>
        </w:rPr>
        <w:t xml:space="preserve"> </w:t>
      </w:r>
      <w:r w:rsidRPr="00EC7FD3">
        <w:rPr>
          <w:spacing w:val="-1"/>
          <w:sz w:val="22"/>
          <w:szCs w:val="22"/>
        </w:rPr>
        <w:t>kr</w:t>
      </w:r>
      <w:r w:rsidRPr="00EC7FD3">
        <w:rPr>
          <w:sz w:val="22"/>
          <w:szCs w:val="22"/>
        </w:rPr>
        <w:t>yt</w:t>
      </w:r>
      <w:r w:rsidRPr="00EC7FD3">
        <w:rPr>
          <w:spacing w:val="-1"/>
          <w:sz w:val="22"/>
          <w:szCs w:val="22"/>
        </w:rPr>
        <w:t>er</w:t>
      </w:r>
      <w:r w:rsidRPr="00EC7FD3">
        <w:rPr>
          <w:spacing w:val="3"/>
          <w:sz w:val="22"/>
          <w:szCs w:val="22"/>
        </w:rPr>
        <w:t>i</w:t>
      </w:r>
      <w:r w:rsidRPr="00EC7FD3">
        <w:rPr>
          <w:sz w:val="22"/>
          <w:szCs w:val="22"/>
        </w:rPr>
        <w:t>a</w:t>
      </w:r>
      <w:r w:rsidRPr="00EC7FD3">
        <w:rPr>
          <w:spacing w:val="-8"/>
          <w:sz w:val="22"/>
          <w:szCs w:val="22"/>
        </w:rPr>
        <w:t xml:space="preserve"> </w:t>
      </w:r>
      <w:r w:rsidRPr="00EC7FD3">
        <w:rPr>
          <w:spacing w:val="1"/>
          <w:sz w:val="22"/>
          <w:szCs w:val="22"/>
        </w:rPr>
        <w:t>zg</w:t>
      </w:r>
      <w:r w:rsidRPr="00EC7FD3">
        <w:rPr>
          <w:spacing w:val="-1"/>
          <w:sz w:val="22"/>
          <w:szCs w:val="22"/>
        </w:rPr>
        <w:t>o</w:t>
      </w:r>
      <w:r w:rsidRPr="00EC7FD3">
        <w:rPr>
          <w:spacing w:val="1"/>
          <w:sz w:val="22"/>
          <w:szCs w:val="22"/>
        </w:rPr>
        <w:t>dn</w:t>
      </w:r>
      <w:r w:rsidRPr="00EC7FD3">
        <w:rPr>
          <w:spacing w:val="-1"/>
          <w:sz w:val="22"/>
          <w:szCs w:val="22"/>
        </w:rPr>
        <w:t>o</w:t>
      </w:r>
      <w:r w:rsidRPr="00EC7FD3">
        <w:rPr>
          <w:spacing w:val="2"/>
          <w:sz w:val="22"/>
          <w:szCs w:val="22"/>
        </w:rPr>
        <w:t>ś</w:t>
      </w:r>
      <w:r w:rsidRPr="00EC7FD3">
        <w:rPr>
          <w:sz w:val="22"/>
          <w:szCs w:val="22"/>
        </w:rPr>
        <w:t>ci</w:t>
      </w:r>
    </w:p>
    <w:p w14:paraId="49AC4668" w14:textId="77777777" w:rsidR="00D5342A" w:rsidRPr="00EC7FD3" w:rsidRDefault="00D5342A" w:rsidP="00D5342A">
      <w:pPr>
        <w:widowControl w:val="0"/>
        <w:autoSpaceDE w:val="0"/>
        <w:autoSpaceDN w:val="0"/>
        <w:adjustRightInd w:val="0"/>
        <w:spacing w:before="23" w:after="0" w:line="277" w:lineRule="auto"/>
        <w:ind w:left="284" w:right="106" w:hanging="284"/>
        <w:rPr>
          <w:sz w:val="22"/>
          <w:szCs w:val="22"/>
        </w:rPr>
      </w:pPr>
      <w:r w:rsidRPr="00EC7FD3">
        <w:rPr>
          <w:spacing w:val="1"/>
          <w:sz w:val="22"/>
          <w:szCs w:val="22"/>
        </w:rPr>
        <w:t>5</w:t>
      </w:r>
      <w:r w:rsidRPr="00EC7FD3">
        <w:rPr>
          <w:sz w:val="22"/>
          <w:szCs w:val="22"/>
        </w:rPr>
        <w:t xml:space="preserve">. </w:t>
      </w:r>
      <w:r w:rsidRPr="00EC7FD3">
        <w:rPr>
          <w:spacing w:val="18"/>
          <w:sz w:val="22"/>
          <w:szCs w:val="22"/>
        </w:rPr>
        <w:t xml:space="preserve"> </w:t>
      </w:r>
      <w:r w:rsidRPr="00EC7FD3">
        <w:rPr>
          <w:sz w:val="22"/>
          <w:szCs w:val="22"/>
        </w:rPr>
        <w:t>PN</w:t>
      </w:r>
      <w:r w:rsidRPr="00EC7FD3">
        <w:rPr>
          <w:spacing w:val="1"/>
          <w:sz w:val="22"/>
          <w:szCs w:val="22"/>
        </w:rPr>
        <w:t>-</w:t>
      </w:r>
      <w:r w:rsidRPr="00EC7FD3">
        <w:rPr>
          <w:spacing w:val="-1"/>
          <w:sz w:val="22"/>
          <w:szCs w:val="22"/>
        </w:rPr>
        <w:t>E</w:t>
      </w:r>
      <w:r w:rsidRPr="00EC7FD3">
        <w:rPr>
          <w:sz w:val="22"/>
          <w:szCs w:val="22"/>
        </w:rPr>
        <w:t>N 1</w:t>
      </w:r>
      <w:r w:rsidRPr="00EC7FD3">
        <w:rPr>
          <w:spacing w:val="1"/>
          <w:sz w:val="22"/>
          <w:szCs w:val="22"/>
        </w:rPr>
        <w:t>3</w:t>
      </w:r>
      <w:r w:rsidRPr="00EC7FD3">
        <w:rPr>
          <w:sz w:val="22"/>
          <w:szCs w:val="22"/>
        </w:rPr>
        <w:t>2</w:t>
      </w:r>
      <w:r w:rsidRPr="00EC7FD3">
        <w:rPr>
          <w:spacing w:val="1"/>
          <w:sz w:val="22"/>
          <w:szCs w:val="22"/>
        </w:rPr>
        <w:t>82-</w:t>
      </w:r>
      <w:r w:rsidRPr="00EC7FD3">
        <w:rPr>
          <w:sz w:val="22"/>
          <w:szCs w:val="22"/>
        </w:rPr>
        <w:t>2</w:t>
      </w:r>
      <w:r w:rsidRPr="00EC7FD3">
        <w:rPr>
          <w:spacing w:val="-2"/>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w:t>
      </w:r>
      <w:r w:rsidRPr="00EC7FD3">
        <w:rPr>
          <w:spacing w:val="3"/>
          <w:sz w:val="22"/>
          <w:szCs w:val="22"/>
        </w:rPr>
        <w:t>li</w:t>
      </w:r>
      <w:r w:rsidRPr="00EC7FD3">
        <w:rPr>
          <w:sz w:val="22"/>
          <w:szCs w:val="22"/>
        </w:rPr>
        <w:t>cz</w:t>
      </w:r>
      <w:r w:rsidRPr="00EC7FD3">
        <w:rPr>
          <w:spacing w:val="1"/>
          <w:sz w:val="22"/>
          <w:szCs w:val="22"/>
        </w:rPr>
        <w:t>n</w:t>
      </w:r>
      <w:r w:rsidRPr="00EC7FD3">
        <w:rPr>
          <w:sz w:val="22"/>
          <w:szCs w:val="22"/>
        </w:rPr>
        <w:t>e</w:t>
      </w:r>
      <w:r w:rsidRPr="00EC7FD3">
        <w:rPr>
          <w:spacing w:val="-9"/>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 xml:space="preserve">wa </w:t>
      </w:r>
      <w:r w:rsidRPr="00EC7FD3">
        <w:rPr>
          <w:spacing w:val="1"/>
          <w:sz w:val="22"/>
          <w:szCs w:val="22"/>
        </w:rPr>
        <w:t>d</w:t>
      </w:r>
      <w:r w:rsidRPr="00EC7FD3">
        <w:rPr>
          <w:spacing w:val="-1"/>
          <w:sz w:val="22"/>
          <w:szCs w:val="22"/>
        </w:rPr>
        <w:t>ro</w:t>
      </w:r>
      <w:r w:rsidRPr="00EC7FD3">
        <w:rPr>
          <w:spacing w:val="1"/>
          <w:sz w:val="22"/>
          <w:szCs w:val="22"/>
        </w:rPr>
        <w:t>g</w:t>
      </w:r>
      <w:r w:rsidRPr="00EC7FD3">
        <w:rPr>
          <w:spacing w:val="-1"/>
          <w:sz w:val="22"/>
          <w:szCs w:val="22"/>
        </w:rPr>
        <w:t>o</w:t>
      </w:r>
      <w:r w:rsidRPr="00EC7FD3">
        <w:rPr>
          <w:spacing w:val="2"/>
          <w:sz w:val="22"/>
          <w:szCs w:val="22"/>
        </w:rPr>
        <w:t>w</w:t>
      </w:r>
      <w:r w:rsidRPr="00EC7FD3">
        <w:rPr>
          <w:sz w:val="22"/>
          <w:szCs w:val="22"/>
        </w:rPr>
        <w:t>e</w:t>
      </w:r>
      <w:r w:rsidRPr="00EC7FD3">
        <w:rPr>
          <w:spacing w:val="-4"/>
          <w:sz w:val="22"/>
          <w:szCs w:val="22"/>
        </w:rPr>
        <w:t xml:space="preserve"> </w:t>
      </w:r>
      <w:r w:rsidRPr="00EC7FD3">
        <w:rPr>
          <w:spacing w:val="2"/>
          <w:sz w:val="22"/>
          <w:szCs w:val="22"/>
        </w:rPr>
        <w:t>C</w:t>
      </w:r>
      <w:r w:rsidRPr="00EC7FD3">
        <w:rPr>
          <w:spacing w:val="1"/>
          <w:sz w:val="22"/>
          <w:szCs w:val="22"/>
        </w:rPr>
        <w:t>z</w:t>
      </w:r>
      <w:r w:rsidRPr="00EC7FD3">
        <w:rPr>
          <w:spacing w:val="-1"/>
          <w:sz w:val="22"/>
          <w:szCs w:val="22"/>
        </w:rPr>
        <w:t>ę</w:t>
      </w:r>
      <w:r w:rsidRPr="00EC7FD3">
        <w:rPr>
          <w:sz w:val="22"/>
          <w:szCs w:val="22"/>
        </w:rPr>
        <w:t>ść</w:t>
      </w:r>
      <w:r w:rsidRPr="00EC7FD3">
        <w:rPr>
          <w:spacing w:val="-1"/>
          <w:sz w:val="22"/>
          <w:szCs w:val="22"/>
        </w:rPr>
        <w:t xml:space="preserve"> </w:t>
      </w:r>
      <w:r w:rsidRPr="00EC7FD3">
        <w:rPr>
          <w:sz w:val="22"/>
          <w:szCs w:val="22"/>
        </w:rPr>
        <w:t>2:</w:t>
      </w:r>
      <w:r w:rsidRPr="00EC7FD3">
        <w:rPr>
          <w:spacing w:val="5"/>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w:t>
      </w:r>
      <w:r w:rsidRPr="00EC7FD3">
        <w:rPr>
          <w:spacing w:val="3"/>
          <w:sz w:val="22"/>
          <w:szCs w:val="22"/>
        </w:rPr>
        <w:t>li</w:t>
      </w:r>
      <w:r w:rsidRPr="00EC7FD3">
        <w:rPr>
          <w:sz w:val="22"/>
          <w:szCs w:val="22"/>
        </w:rPr>
        <w:t>cz</w:t>
      </w:r>
      <w:r w:rsidRPr="00EC7FD3">
        <w:rPr>
          <w:spacing w:val="1"/>
          <w:sz w:val="22"/>
          <w:szCs w:val="22"/>
        </w:rPr>
        <w:t>n</w:t>
      </w:r>
      <w:r w:rsidRPr="00EC7FD3">
        <w:rPr>
          <w:sz w:val="22"/>
          <w:szCs w:val="22"/>
        </w:rPr>
        <w:t>e</w:t>
      </w:r>
      <w:r w:rsidRPr="00EC7FD3">
        <w:rPr>
          <w:spacing w:val="-9"/>
          <w:sz w:val="22"/>
          <w:szCs w:val="22"/>
        </w:rPr>
        <w:t xml:space="preserve"> </w:t>
      </w:r>
      <w:r w:rsidRPr="00EC7FD3">
        <w:rPr>
          <w:sz w:val="22"/>
          <w:szCs w:val="22"/>
        </w:rPr>
        <w:t>s</w:t>
      </w:r>
      <w:r w:rsidRPr="00EC7FD3">
        <w:rPr>
          <w:spacing w:val="-2"/>
          <w:sz w:val="22"/>
          <w:szCs w:val="22"/>
        </w:rPr>
        <w:t>p</w:t>
      </w:r>
      <w:r w:rsidRPr="00EC7FD3">
        <w:rPr>
          <w:spacing w:val="-1"/>
          <w:sz w:val="22"/>
          <w:szCs w:val="22"/>
        </w:rPr>
        <w:t>o</w:t>
      </w:r>
      <w:r w:rsidRPr="00EC7FD3">
        <w:rPr>
          <w:spacing w:val="3"/>
          <w:sz w:val="22"/>
          <w:szCs w:val="22"/>
        </w:rPr>
        <w:t>i</w:t>
      </w:r>
      <w:r w:rsidRPr="00EC7FD3">
        <w:rPr>
          <w:sz w:val="22"/>
          <w:szCs w:val="22"/>
        </w:rPr>
        <w:t xml:space="preserve">wa </w:t>
      </w:r>
      <w:r w:rsidRPr="00EC7FD3">
        <w:rPr>
          <w:spacing w:val="1"/>
          <w:sz w:val="22"/>
          <w:szCs w:val="22"/>
        </w:rPr>
        <w:t>d</w:t>
      </w:r>
      <w:r w:rsidRPr="00EC7FD3">
        <w:rPr>
          <w:spacing w:val="-1"/>
          <w:sz w:val="22"/>
          <w:szCs w:val="22"/>
        </w:rPr>
        <w:t>ro</w:t>
      </w:r>
      <w:r w:rsidRPr="00EC7FD3">
        <w:rPr>
          <w:spacing w:val="1"/>
          <w:sz w:val="22"/>
          <w:szCs w:val="22"/>
        </w:rPr>
        <w:t>g</w:t>
      </w:r>
      <w:r w:rsidRPr="00EC7FD3">
        <w:rPr>
          <w:spacing w:val="-1"/>
          <w:sz w:val="22"/>
          <w:szCs w:val="22"/>
        </w:rPr>
        <w:t>o</w:t>
      </w:r>
      <w:r w:rsidRPr="00EC7FD3">
        <w:rPr>
          <w:spacing w:val="2"/>
          <w:sz w:val="22"/>
          <w:szCs w:val="22"/>
        </w:rPr>
        <w:t>w</w:t>
      </w:r>
      <w:r w:rsidRPr="00EC7FD3">
        <w:rPr>
          <w:sz w:val="22"/>
          <w:szCs w:val="22"/>
        </w:rPr>
        <w:t xml:space="preserve">e </w:t>
      </w:r>
      <w:r w:rsidRPr="00EC7FD3">
        <w:rPr>
          <w:spacing w:val="1"/>
          <w:sz w:val="22"/>
          <w:szCs w:val="22"/>
        </w:rPr>
        <w:t>n</w:t>
      </w:r>
      <w:r w:rsidRPr="00EC7FD3">
        <w:rPr>
          <w:spacing w:val="-1"/>
          <w:sz w:val="22"/>
          <w:szCs w:val="22"/>
        </w:rPr>
        <w:t>or</w:t>
      </w:r>
      <w:r w:rsidRPr="00EC7FD3">
        <w:rPr>
          <w:sz w:val="22"/>
          <w:szCs w:val="22"/>
        </w:rPr>
        <w:t>m</w:t>
      </w:r>
      <w:r w:rsidRPr="00EC7FD3">
        <w:rPr>
          <w:spacing w:val="1"/>
          <w:sz w:val="22"/>
          <w:szCs w:val="22"/>
        </w:rPr>
        <w:t>a</w:t>
      </w:r>
      <w:r w:rsidRPr="00EC7FD3">
        <w:rPr>
          <w:spacing w:val="3"/>
          <w:sz w:val="22"/>
          <w:szCs w:val="22"/>
        </w:rPr>
        <w:t>l</w:t>
      </w:r>
      <w:r w:rsidRPr="00EC7FD3">
        <w:rPr>
          <w:spacing w:val="-1"/>
          <w:sz w:val="22"/>
          <w:szCs w:val="22"/>
        </w:rPr>
        <w:t>n</w:t>
      </w:r>
      <w:r w:rsidRPr="00EC7FD3">
        <w:rPr>
          <w:spacing w:val="3"/>
          <w:sz w:val="22"/>
          <w:szCs w:val="22"/>
        </w:rPr>
        <w:t>i</w:t>
      </w:r>
      <w:r w:rsidRPr="00EC7FD3">
        <w:rPr>
          <w:sz w:val="22"/>
          <w:szCs w:val="22"/>
        </w:rPr>
        <w:t>e</w:t>
      </w:r>
      <w:r w:rsidRPr="00EC7FD3">
        <w:rPr>
          <w:spacing w:val="-12"/>
          <w:sz w:val="22"/>
          <w:szCs w:val="22"/>
        </w:rPr>
        <w:t xml:space="preserve"> </w:t>
      </w:r>
      <w:r w:rsidRPr="00EC7FD3">
        <w:rPr>
          <w:sz w:val="22"/>
          <w:szCs w:val="22"/>
        </w:rPr>
        <w:t>w</w:t>
      </w:r>
      <w:r w:rsidRPr="00EC7FD3">
        <w:rPr>
          <w:spacing w:val="3"/>
          <w:sz w:val="22"/>
          <w:szCs w:val="22"/>
        </w:rPr>
        <w:t>i</w:t>
      </w:r>
      <w:r w:rsidRPr="00EC7FD3">
        <w:rPr>
          <w:sz w:val="22"/>
          <w:szCs w:val="22"/>
        </w:rPr>
        <w:t>ą</w:t>
      </w:r>
      <w:r w:rsidRPr="00EC7FD3">
        <w:rPr>
          <w:spacing w:val="1"/>
          <w:sz w:val="22"/>
          <w:szCs w:val="22"/>
        </w:rPr>
        <w:t>ż</w:t>
      </w:r>
      <w:r w:rsidRPr="00EC7FD3">
        <w:rPr>
          <w:sz w:val="22"/>
          <w:szCs w:val="22"/>
        </w:rPr>
        <w:t>ąc</w:t>
      </w:r>
      <w:r w:rsidRPr="00EC7FD3">
        <w:rPr>
          <w:spacing w:val="-1"/>
          <w:sz w:val="22"/>
          <w:szCs w:val="22"/>
        </w:rPr>
        <w:t>e</w:t>
      </w:r>
      <w:r w:rsidRPr="00EC7FD3">
        <w:rPr>
          <w:sz w:val="22"/>
          <w:szCs w:val="22"/>
        </w:rPr>
        <w:t>.</w:t>
      </w:r>
      <w:r w:rsidRPr="00EC7FD3">
        <w:rPr>
          <w:spacing w:val="-10"/>
          <w:sz w:val="22"/>
          <w:szCs w:val="22"/>
        </w:rPr>
        <w:t xml:space="preserve"> </w:t>
      </w:r>
      <w:r w:rsidRPr="00EC7FD3">
        <w:rPr>
          <w:sz w:val="22"/>
          <w:szCs w:val="22"/>
        </w:rPr>
        <w:t>Sk</w:t>
      </w:r>
      <w:r w:rsidRPr="00EC7FD3">
        <w:rPr>
          <w:spacing w:val="1"/>
          <w:sz w:val="22"/>
          <w:szCs w:val="22"/>
        </w:rPr>
        <w:t>ł</w:t>
      </w:r>
      <w:r w:rsidRPr="00EC7FD3">
        <w:rPr>
          <w:spacing w:val="2"/>
          <w:sz w:val="22"/>
          <w:szCs w:val="22"/>
        </w:rPr>
        <w:t>a</w:t>
      </w:r>
      <w:r w:rsidRPr="00EC7FD3">
        <w:rPr>
          <w:sz w:val="22"/>
          <w:szCs w:val="22"/>
        </w:rPr>
        <w:t>d</w:t>
      </w:r>
      <w:r w:rsidRPr="00EC7FD3">
        <w:rPr>
          <w:spacing w:val="-6"/>
          <w:sz w:val="22"/>
          <w:szCs w:val="22"/>
        </w:rPr>
        <w:t xml:space="preserve"> </w:t>
      </w:r>
      <w:r w:rsidRPr="00EC7FD3">
        <w:rPr>
          <w:sz w:val="22"/>
          <w:szCs w:val="22"/>
        </w:rPr>
        <w:t>,</w:t>
      </w:r>
      <w:r w:rsidRPr="00EC7FD3">
        <w:rPr>
          <w:spacing w:val="-2"/>
          <w:sz w:val="22"/>
          <w:szCs w:val="22"/>
        </w:rPr>
        <w:t xml:space="preserve"> </w:t>
      </w:r>
      <w:r w:rsidRPr="00EC7FD3">
        <w:rPr>
          <w:sz w:val="22"/>
          <w:szCs w:val="22"/>
        </w:rPr>
        <w:t>wyma</w:t>
      </w:r>
      <w:r w:rsidRPr="00EC7FD3">
        <w:rPr>
          <w:spacing w:val="1"/>
          <w:sz w:val="22"/>
          <w:szCs w:val="22"/>
        </w:rPr>
        <w:t>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0"/>
          <w:sz w:val="22"/>
          <w:szCs w:val="22"/>
        </w:rPr>
        <w:t xml:space="preserve"> </w:t>
      </w:r>
      <w:r w:rsidRPr="00EC7FD3">
        <w:rPr>
          <w:sz w:val="22"/>
          <w:szCs w:val="22"/>
        </w:rPr>
        <w:t>i</w:t>
      </w:r>
      <w:r w:rsidRPr="00EC7FD3">
        <w:rPr>
          <w:spacing w:val="2"/>
          <w:sz w:val="22"/>
          <w:szCs w:val="22"/>
        </w:rPr>
        <w:t xml:space="preserve"> </w:t>
      </w:r>
      <w:r w:rsidRPr="00EC7FD3">
        <w:rPr>
          <w:spacing w:val="-1"/>
          <w:sz w:val="22"/>
          <w:szCs w:val="22"/>
        </w:rPr>
        <w:t>kr</w:t>
      </w:r>
      <w:r w:rsidRPr="00EC7FD3">
        <w:rPr>
          <w:sz w:val="22"/>
          <w:szCs w:val="22"/>
        </w:rPr>
        <w:t>yt</w:t>
      </w:r>
      <w:r w:rsidRPr="00EC7FD3">
        <w:rPr>
          <w:spacing w:val="1"/>
          <w:sz w:val="22"/>
          <w:szCs w:val="22"/>
        </w:rPr>
        <w:t>e</w:t>
      </w:r>
      <w:r w:rsidRPr="00EC7FD3">
        <w:rPr>
          <w:spacing w:val="-1"/>
          <w:sz w:val="22"/>
          <w:szCs w:val="22"/>
        </w:rPr>
        <w:t>r</w:t>
      </w:r>
      <w:r w:rsidRPr="00EC7FD3">
        <w:rPr>
          <w:spacing w:val="3"/>
          <w:sz w:val="22"/>
          <w:szCs w:val="22"/>
        </w:rPr>
        <w:t>i</w:t>
      </w:r>
      <w:r w:rsidRPr="00EC7FD3">
        <w:rPr>
          <w:sz w:val="22"/>
          <w:szCs w:val="22"/>
        </w:rPr>
        <w:t>a</w:t>
      </w:r>
      <w:r w:rsidRPr="00EC7FD3">
        <w:rPr>
          <w:spacing w:val="-8"/>
          <w:sz w:val="22"/>
          <w:szCs w:val="22"/>
        </w:rPr>
        <w:t xml:space="preserve"> </w:t>
      </w:r>
      <w:r w:rsidRPr="00EC7FD3">
        <w:rPr>
          <w:spacing w:val="1"/>
          <w:sz w:val="22"/>
          <w:szCs w:val="22"/>
        </w:rPr>
        <w:t>zg</w:t>
      </w:r>
      <w:r w:rsidRPr="00EC7FD3">
        <w:rPr>
          <w:spacing w:val="-1"/>
          <w:sz w:val="22"/>
          <w:szCs w:val="22"/>
        </w:rPr>
        <w:t>o</w:t>
      </w:r>
      <w:r w:rsidRPr="00EC7FD3">
        <w:rPr>
          <w:spacing w:val="1"/>
          <w:sz w:val="22"/>
          <w:szCs w:val="22"/>
        </w:rPr>
        <w:t>dn</w:t>
      </w:r>
      <w:r w:rsidRPr="00EC7FD3">
        <w:rPr>
          <w:spacing w:val="-1"/>
          <w:sz w:val="22"/>
          <w:szCs w:val="22"/>
        </w:rPr>
        <w:t>o</w:t>
      </w:r>
      <w:r w:rsidRPr="00EC7FD3">
        <w:rPr>
          <w:spacing w:val="2"/>
          <w:sz w:val="22"/>
          <w:szCs w:val="22"/>
        </w:rPr>
        <w:t>ś</w:t>
      </w:r>
      <w:r w:rsidRPr="00EC7FD3">
        <w:rPr>
          <w:sz w:val="22"/>
          <w:szCs w:val="22"/>
        </w:rPr>
        <w:t>ci</w:t>
      </w:r>
    </w:p>
    <w:p w14:paraId="7115E9FB" w14:textId="77777777" w:rsidR="00D5342A" w:rsidRPr="00EC7FD3" w:rsidRDefault="00D5342A" w:rsidP="00D5342A">
      <w:pPr>
        <w:widowControl w:val="0"/>
        <w:autoSpaceDE w:val="0"/>
        <w:autoSpaceDN w:val="0"/>
        <w:adjustRightInd w:val="0"/>
        <w:spacing w:before="0" w:after="0" w:line="277" w:lineRule="auto"/>
        <w:ind w:left="284" w:right="103" w:hanging="284"/>
        <w:rPr>
          <w:sz w:val="22"/>
          <w:szCs w:val="22"/>
        </w:rPr>
      </w:pPr>
      <w:r w:rsidRPr="00EC7FD3">
        <w:rPr>
          <w:spacing w:val="1"/>
          <w:sz w:val="22"/>
          <w:szCs w:val="22"/>
        </w:rPr>
        <w:t>6</w:t>
      </w:r>
      <w:r w:rsidRPr="00EC7FD3">
        <w:rPr>
          <w:sz w:val="22"/>
          <w:szCs w:val="22"/>
        </w:rPr>
        <w:t xml:space="preserve">. </w:t>
      </w:r>
      <w:r w:rsidRPr="00EC7FD3">
        <w:rPr>
          <w:spacing w:val="18"/>
          <w:sz w:val="22"/>
          <w:szCs w:val="22"/>
        </w:rPr>
        <w:t xml:space="preserve"> </w:t>
      </w:r>
      <w:r w:rsidRPr="00EC7FD3">
        <w:rPr>
          <w:sz w:val="22"/>
          <w:szCs w:val="22"/>
        </w:rPr>
        <w:t>PN</w:t>
      </w:r>
      <w:r w:rsidRPr="00EC7FD3">
        <w:rPr>
          <w:spacing w:val="1"/>
          <w:sz w:val="22"/>
          <w:szCs w:val="22"/>
        </w:rPr>
        <w:t>-</w:t>
      </w:r>
      <w:r w:rsidRPr="00EC7FD3">
        <w:rPr>
          <w:spacing w:val="-1"/>
          <w:sz w:val="22"/>
          <w:szCs w:val="22"/>
        </w:rPr>
        <w:t>E</w:t>
      </w:r>
      <w:r w:rsidRPr="00EC7FD3">
        <w:rPr>
          <w:sz w:val="22"/>
          <w:szCs w:val="22"/>
        </w:rPr>
        <w:t>N</w:t>
      </w:r>
      <w:r w:rsidRPr="00EC7FD3">
        <w:rPr>
          <w:spacing w:val="12"/>
          <w:sz w:val="22"/>
          <w:szCs w:val="22"/>
        </w:rPr>
        <w:t xml:space="preserve"> </w:t>
      </w:r>
      <w:r w:rsidRPr="00EC7FD3">
        <w:rPr>
          <w:sz w:val="22"/>
          <w:szCs w:val="22"/>
        </w:rPr>
        <w:t>1</w:t>
      </w:r>
      <w:r w:rsidRPr="00EC7FD3">
        <w:rPr>
          <w:spacing w:val="1"/>
          <w:sz w:val="22"/>
          <w:szCs w:val="22"/>
        </w:rPr>
        <w:t>3</w:t>
      </w:r>
      <w:r w:rsidRPr="00EC7FD3">
        <w:rPr>
          <w:sz w:val="22"/>
          <w:szCs w:val="22"/>
        </w:rPr>
        <w:t>2</w:t>
      </w:r>
      <w:r w:rsidRPr="00EC7FD3">
        <w:rPr>
          <w:spacing w:val="1"/>
          <w:sz w:val="22"/>
          <w:szCs w:val="22"/>
        </w:rPr>
        <w:t>86-</w:t>
      </w:r>
      <w:r w:rsidRPr="00EC7FD3">
        <w:rPr>
          <w:sz w:val="22"/>
          <w:szCs w:val="22"/>
        </w:rPr>
        <w:t>2</w:t>
      </w:r>
      <w:r w:rsidRPr="00EC7FD3">
        <w:rPr>
          <w:spacing w:val="10"/>
          <w:sz w:val="22"/>
          <w:szCs w:val="22"/>
        </w:rPr>
        <w:t xml:space="preserve"> </w:t>
      </w:r>
      <w:r w:rsidRPr="00EC7FD3">
        <w:rPr>
          <w:sz w:val="22"/>
          <w:szCs w:val="22"/>
        </w:rPr>
        <w:t>M</w:t>
      </w:r>
      <w:r w:rsidRPr="00EC7FD3">
        <w:rPr>
          <w:spacing w:val="3"/>
          <w:sz w:val="22"/>
          <w:szCs w:val="22"/>
        </w:rPr>
        <w:t>i</w:t>
      </w:r>
      <w:r w:rsidRPr="00EC7FD3">
        <w:rPr>
          <w:spacing w:val="-1"/>
          <w:sz w:val="22"/>
          <w:szCs w:val="22"/>
        </w:rPr>
        <w:t>e</w:t>
      </w:r>
      <w:r w:rsidRPr="00EC7FD3">
        <w:rPr>
          <w:sz w:val="22"/>
          <w:szCs w:val="22"/>
        </w:rPr>
        <w:t>sz</w:t>
      </w:r>
      <w:r w:rsidRPr="00EC7FD3">
        <w:rPr>
          <w:spacing w:val="3"/>
          <w:sz w:val="22"/>
          <w:szCs w:val="22"/>
        </w:rPr>
        <w:t>a</w:t>
      </w:r>
      <w:r w:rsidRPr="00EC7FD3">
        <w:rPr>
          <w:spacing w:val="1"/>
          <w:sz w:val="22"/>
          <w:szCs w:val="22"/>
        </w:rPr>
        <w:t>n</w:t>
      </w:r>
      <w:r w:rsidRPr="00EC7FD3">
        <w:rPr>
          <w:sz w:val="22"/>
          <w:szCs w:val="22"/>
        </w:rPr>
        <w:t>ki</w:t>
      </w:r>
      <w:r w:rsidRPr="00EC7FD3">
        <w:rPr>
          <w:spacing w:val="9"/>
          <w:sz w:val="22"/>
          <w:szCs w:val="22"/>
        </w:rPr>
        <w:t xml:space="preserve"> </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z</w:t>
      </w:r>
      <w:r w:rsidRPr="00EC7FD3">
        <w:rPr>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pacing w:val="-2"/>
          <w:sz w:val="22"/>
          <w:szCs w:val="22"/>
        </w:rPr>
        <w:t>a</w:t>
      </w:r>
      <w:r w:rsidRPr="00EC7FD3">
        <w:rPr>
          <w:spacing w:val="1"/>
          <w:sz w:val="22"/>
          <w:szCs w:val="22"/>
        </w:rPr>
        <w:t>n</w:t>
      </w:r>
      <w:r w:rsidRPr="00EC7FD3">
        <w:rPr>
          <w:sz w:val="22"/>
          <w:szCs w:val="22"/>
        </w:rPr>
        <w:t>e</w:t>
      </w:r>
      <w:r w:rsidRPr="00EC7FD3">
        <w:rPr>
          <w:spacing w:val="2"/>
          <w:sz w:val="22"/>
          <w:szCs w:val="22"/>
        </w:rPr>
        <w:t xml:space="preserve"> </w:t>
      </w:r>
      <w:r w:rsidRPr="00EC7FD3">
        <w:rPr>
          <w:sz w:val="22"/>
          <w:szCs w:val="22"/>
        </w:rPr>
        <w:t>i</w:t>
      </w:r>
      <w:r w:rsidRPr="00EC7FD3">
        <w:rPr>
          <w:spacing w:val="18"/>
          <w:sz w:val="22"/>
          <w:szCs w:val="22"/>
        </w:rPr>
        <w:t xml:space="preserve"> </w:t>
      </w:r>
      <w:r w:rsidRPr="00EC7FD3">
        <w:rPr>
          <w:spacing w:val="1"/>
          <w:sz w:val="22"/>
          <w:szCs w:val="22"/>
        </w:rPr>
        <w:t>z</w:t>
      </w:r>
      <w:r w:rsidRPr="00EC7FD3">
        <w:rPr>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e</w:t>
      </w:r>
      <w:r w:rsidRPr="00EC7FD3">
        <w:rPr>
          <w:spacing w:val="8"/>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r w:rsidRPr="00EC7FD3">
        <w:rPr>
          <w:spacing w:val="10"/>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6"/>
          <w:sz w:val="22"/>
          <w:szCs w:val="22"/>
        </w:rPr>
        <w:t>u</w:t>
      </w:r>
      <w:r w:rsidRPr="00EC7FD3">
        <w:rPr>
          <w:spacing w:val="3"/>
          <w:sz w:val="22"/>
          <w:szCs w:val="22"/>
        </w:rPr>
        <w:t>li</w:t>
      </w:r>
      <w:r w:rsidRPr="00EC7FD3">
        <w:rPr>
          <w:sz w:val="22"/>
          <w:szCs w:val="22"/>
        </w:rPr>
        <w:t>c</w:t>
      </w:r>
      <w:r w:rsidRPr="00EC7FD3">
        <w:rPr>
          <w:spacing w:val="-2"/>
          <w:sz w:val="22"/>
          <w:szCs w:val="22"/>
        </w:rPr>
        <w:t>z</w:t>
      </w:r>
      <w:r w:rsidRPr="00EC7FD3">
        <w:rPr>
          <w:spacing w:val="1"/>
          <w:sz w:val="22"/>
          <w:szCs w:val="22"/>
        </w:rPr>
        <w:t>n</w:t>
      </w:r>
      <w:r w:rsidRPr="00EC7FD3">
        <w:rPr>
          <w:sz w:val="22"/>
          <w:szCs w:val="22"/>
        </w:rPr>
        <w:t>ym. C</w:t>
      </w:r>
      <w:r w:rsidRPr="00EC7FD3">
        <w:rPr>
          <w:spacing w:val="3"/>
          <w:sz w:val="22"/>
          <w:szCs w:val="22"/>
        </w:rPr>
        <w:t>z</w:t>
      </w:r>
      <w:r w:rsidRPr="00EC7FD3">
        <w:rPr>
          <w:spacing w:val="-1"/>
          <w:sz w:val="22"/>
          <w:szCs w:val="22"/>
        </w:rPr>
        <w:t>ę</w:t>
      </w:r>
      <w:r w:rsidRPr="00EC7FD3">
        <w:rPr>
          <w:spacing w:val="2"/>
          <w:sz w:val="22"/>
          <w:szCs w:val="22"/>
        </w:rPr>
        <w:t>ś</w:t>
      </w:r>
      <w:r w:rsidRPr="00EC7FD3">
        <w:rPr>
          <w:sz w:val="22"/>
          <w:szCs w:val="22"/>
        </w:rPr>
        <w:t>ć</w:t>
      </w:r>
      <w:r w:rsidRPr="00EC7FD3">
        <w:rPr>
          <w:spacing w:val="9"/>
          <w:sz w:val="22"/>
          <w:szCs w:val="22"/>
        </w:rPr>
        <w:t xml:space="preserve"> </w:t>
      </w:r>
      <w:r w:rsidRPr="00EC7FD3">
        <w:rPr>
          <w:sz w:val="22"/>
          <w:szCs w:val="22"/>
        </w:rPr>
        <w:t>2: M</w:t>
      </w:r>
      <w:r w:rsidRPr="00EC7FD3">
        <w:rPr>
          <w:spacing w:val="-1"/>
          <w:sz w:val="22"/>
          <w:szCs w:val="22"/>
        </w:rPr>
        <w:t>e</w:t>
      </w:r>
      <w:r w:rsidRPr="00EC7FD3">
        <w:rPr>
          <w:spacing w:val="1"/>
          <w:sz w:val="22"/>
          <w:szCs w:val="22"/>
        </w:rPr>
        <w:t>t</w:t>
      </w:r>
      <w:r w:rsidRPr="00EC7FD3">
        <w:rPr>
          <w:spacing w:val="-1"/>
          <w:sz w:val="22"/>
          <w:szCs w:val="22"/>
        </w:rPr>
        <w:t>o</w:t>
      </w:r>
      <w:r w:rsidRPr="00EC7FD3">
        <w:rPr>
          <w:spacing w:val="3"/>
          <w:sz w:val="22"/>
          <w:szCs w:val="22"/>
        </w:rPr>
        <w:t>d</w:t>
      </w:r>
      <w:r w:rsidRPr="00EC7FD3">
        <w:rPr>
          <w:sz w:val="22"/>
          <w:szCs w:val="22"/>
        </w:rPr>
        <w:t>y</w:t>
      </w:r>
      <w:r w:rsidRPr="00EC7FD3">
        <w:rPr>
          <w:spacing w:val="-8"/>
          <w:sz w:val="22"/>
          <w:szCs w:val="22"/>
        </w:rPr>
        <w:t xml:space="preserve"> </w:t>
      </w:r>
      <w:r w:rsidRPr="00EC7FD3">
        <w:rPr>
          <w:spacing w:val="1"/>
          <w:sz w:val="22"/>
          <w:szCs w:val="22"/>
        </w:rPr>
        <w:t>o</w:t>
      </w:r>
      <w:r w:rsidRPr="00EC7FD3">
        <w:rPr>
          <w:sz w:val="22"/>
          <w:szCs w:val="22"/>
        </w:rPr>
        <w:t>k</w:t>
      </w:r>
      <w:r w:rsidRPr="00EC7FD3">
        <w:rPr>
          <w:spacing w:val="1"/>
          <w:sz w:val="22"/>
          <w:szCs w:val="22"/>
        </w:rPr>
        <w:t>r</w:t>
      </w:r>
      <w:r w:rsidRPr="00EC7FD3">
        <w:rPr>
          <w:spacing w:val="-1"/>
          <w:sz w:val="22"/>
          <w:szCs w:val="22"/>
        </w:rPr>
        <w:t>e</w:t>
      </w:r>
      <w:r w:rsidRPr="00EC7FD3">
        <w:rPr>
          <w:sz w:val="22"/>
          <w:szCs w:val="22"/>
        </w:rPr>
        <w:t>ś</w:t>
      </w:r>
      <w:r w:rsidRPr="00EC7FD3">
        <w:rPr>
          <w:spacing w:val="3"/>
          <w:sz w:val="22"/>
          <w:szCs w:val="22"/>
        </w:rPr>
        <w:t>l</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1"/>
          <w:sz w:val="22"/>
          <w:szCs w:val="22"/>
        </w:rPr>
        <w:t xml:space="preserve"> </w:t>
      </w:r>
      <w:r w:rsidRPr="00EC7FD3">
        <w:rPr>
          <w:sz w:val="22"/>
          <w:szCs w:val="22"/>
        </w:rPr>
        <w:t>g</w:t>
      </w:r>
      <w:r w:rsidRPr="00EC7FD3">
        <w:rPr>
          <w:spacing w:val="-1"/>
          <w:sz w:val="22"/>
          <w:szCs w:val="22"/>
        </w:rPr>
        <w:t>ę</w:t>
      </w:r>
      <w:r w:rsidRPr="00EC7FD3">
        <w:rPr>
          <w:sz w:val="22"/>
          <w:szCs w:val="22"/>
        </w:rPr>
        <w:t>st</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6"/>
          <w:sz w:val="22"/>
          <w:szCs w:val="22"/>
        </w:rPr>
        <w:t xml:space="preserve"> </w:t>
      </w:r>
      <w:r w:rsidRPr="00EC7FD3">
        <w:rPr>
          <w:sz w:val="22"/>
          <w:szCs w:val="22"/>
        </w:rPr>
        <w:t>i</w:t>
      </w:r>
      <w:r w:rsidRPr="00EC7FD3">
        <w:rPr>
          <w:spacing w:val="2"/>
          <w:sz w:val="22"/>
          <w:szCs w:val="22"/>
        </w:rPr>
        <w:t xml:space="preserve"> </w:t>
      </w:r>
      <w:r w:rsidRPr="00EC7FD3">
        <w:rPr>
          <w:sz w:val="22"/>
          <w:szCs w:val="22"/>
        </w:rPr>
        <w:t>z</w:t>
      </w:r>
      <w:r w:rsidRPr="00EC7FD3">
        <w:rPr>
          <w:spacing w:val="1"/>
          <w:sz w:val="22"/>
          <w:szCs w:val="22"/>
        </w:rPr>
        <w:t>a</w:t>
      </w:r>
      <w:r w:rsidRPr="00EC7FD3">
        <w:rPr>
          <w:sz w:val="22"/>
          <w:szCs w:val="22"/>
        </w:rPr>
        <w:t>wart</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8"/>
          <w:sz w:val="22"/>
          <w:szCs w:val="22"/>
        </w:rPr>
        <w:t xml:space="preserve"> </w:t>
      </w:r>
      <w:r w:rsidRPr="00EC7FD3">
        <w:rPr>
          <w:sz w:val="22"/>
          <w:szCs w:val="22"/>
        </w:rPr>
        <w:t>w</w:t>
      </w:r>
      <w:r w:rsidRPr="00EC7FD3">
        <w:rPr>
          <w:spacing w:val="-1"/>
          <w:sz w:val="22"/>
          <w:szCs w:val="22"/>
        </w:rPr>
        <w:t>o</w:t>
      </w:r>
      <w:r w:rsidRPr="00EC7FD3">
        <w:rPr>
          <w:spacing w:val="1"/>
          <w:sz w:val="22"/>
          <w:szCs w:val="22"/>
        </w:rPr>
        <w:t>d</w:t>
      </w:r>
      <w:r w:rsidRPr="00EC7FD3">
        <w:rPr>
          <w:spacing w:val="2"/>
          <w:sz w:val="22"/>
          <w:szCs w:val="22"/>
        </w:rPr>
        <w:t>y</w:t>
      </w:r>
      <w:r w:rsidRPr="00EC7FD3">
        <w:rPr>
          <w:sz w:val="22"/>
          <w:szCs w:val="22"/>
        </w:rPr>
        <w:t>.</w:t>
      </w:r>
      <w:r w:rsidRPr="00EC7FD3">
        <w:rPr>
          <w:spacing w:val="-7"/>
          <w:sz w:val="22"/>
          <w:szCs w:val="22"/>
        </w:rPr>
        <w:t xml:space="preserve"> </w:t>
      </w:r>
      <w:r w:rsidRPr="00EC7FD3">
        <w:rPr>
          <w:spacing w:val="3"/>
          <w:sz w:val="22"/>
          <w:szCs w:val="22"/>
        </w:rPr>
        <w:t>Z</w:t>
      </w:r>
      <w:r w:rsidRPr="00EC7FD3">
        <w:rPr>
          <w:sz w:val="22"/>
          <w:szCs w:val="22"/>
        </w:rPr>
        <w:t>a</w:t>
      </w:r>
      <w:r w:rsidRPr="00EC7FD3">
        <w:rPr>
          <w:spacing w:val="1"/>
          <w:sz w:val="22"/>
          <w:szCs w:val="22"/>
        </w:rPr>
        <w:t>g</w:t>
      </w:r>
      <w:r w:rsidRPr="00EC7FD3">
        <w:rPr>
          <w:spacing w:val="-1"/>
          <w:sz w:val="22"/>
          <w:szCs w:val="22"/>
        </w:rPr>
        <w:t>ę</w:t>
      </w:r>
      <w:r w:rsidRPr="00EC7FD3">
        <w:rPr>
          <w:sz w:val="22"/>
          <w:szCs w:val="22"/>
        </w:rPr>
        <w:t>szc</w:t>
      </w:r>
      <w:r w:rsidRPr="00EC7FD3">
        <w:rPr>
          <w:spacing w:val="1"/>
          <w:sz w:val="22"/>
          <w:szCs w:val="22"/>
        </w:rPr>
        <w:t>z</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15"/>
          <w:sz w:val="22"/>
          <w:szCs w:val="22"/>
        </w:rPr>
        <w:t xml:space="preserve"> </w:t>
      </w:r>
      <w:r w:rsidRPr="00EC7FD3">
        <w:rPr>
          <w:sz w:val="22"/>
          <w:szCs w:val="22"/>
        </w:rPr>
        <w:t>m</w:t>
      </w:r>
      <w:r w:rsidRPr="00EC7FD3">
        <w:rPr>
          <w:spacing w:val="-1"/>
          <w:sz w:val="22"/>
          <w:szCs w:val="22"/>
        </w:rPr>
        <w:t>e</w:t>
      </w:r>
      <w:r w:rsidRPr="00EC7FD3">
        <w:rPr>
          <w:spacing w:val="3"/>
          <w:sz w:val="22"/>
          <w:szCs w:val="22"/>
        </w:rPr>
        <w:t>t</w:t>
      </w:r>
      <w:r w:rsidRPr="00EC7FD3">
        <w:rPr>
          <w:spacing w:val="-1"/>
          <w:sz w:val="22"/>
          <w:szCs w:val="22"/>
        </w:rPr>
        <w:t>o</w:t>
      </w:r>
      <w:r w:rsidRPr="00EC7FD3">
        <w:rPr>
          <w:spacing w:val="1"/>
          <w:sz w:val="22"/>
          <w:szCs w:val="22"/>
        </w:rPr>
        <w:t>d</w:t>
      </w:r>
      <w:r w:rsidRPr="00EC7FD3">
        <w:rPr>
          <w:sz w:val="22"/>
          <w:szCs w:val="22"/>
        </w:rPr>
        <w:t>ą</w:t>
      </w:r>
      <w:r w:rsidRPr="00EC7FD3">
        <w:rPr>
          <w:spacing w:val="-8"/>
          <w:sz w:val="22"/>
          <w:szCs w:val="22"/>
        </w:rPr>
        <w:t xml:space="preserve"> </w:t>
      </w:r>
      <w:proofErr w:type="spellStart"/>
      <w:r w:rsidRPr="00EC7FD3">
        <w:rPr>
          <w:spacing w:val="2"/>
          <w:sz w:val="22"/>
          <w:szCs w:val="22"/>
        </w:rPr>
        <w:t>P</w:t>
      </w:r>
      <w:r w:rsidRPr="00EC7FD3">
        <w:rPr>
          <w:spacing w:val="-1"/>
          <w:sz w:val="22"/>
          <w:szCs w:val="22"/>
        </w:rPr>
        <w:t>r</w:t>
      </w:r>
      <w:r w:rsidRPr="00EC7FD3">
        <w:rPr>
          <w:spacing w:val="1"/>
          <w:sz w:val="22"/>
          <w:szCs w:val="22"/>
        </w:rPr>
        <w:t>o</w:t>
      </w:r>
      <w:r w:rsidRPr="00EC7FD3">
        <w:rPr>
          <w:sz w:val="22"/>
          <w:szCs w:val="22"/>
        </w:rPr>
        <w:t>ct</w:t>
      </w:r>
      <w:r w:rsidRPr="00EC7FD3">
        <w:rPr>
          <w:spacing w:val="-1"/>
          <w:sz w:val="22"/>
          <w:szCs w:val="22"/>
        </w:rPr>
        <w:t>or</w:t>
      </w:r>
      <w:r w:rsidRPr="00EC7FD3">
        <w:rPr>
          <w:sz w:val="22"/>
          <w:szCs w:val="22"/>
        </w:rPr>
        <w:t>a</w:t>
      </w:r>
      <w:proofErr w:type="spellEnd"/>
    </w:p>
    <w:p w14:paraId="70BE3918" w14:textId="77777777" w:rsidR="00D5342A" w:rsidRPr="00EC7FD3" w:rsidRDefault="00D5342A" w:rsidP="00D5342A">
      <w:pPr>
        <w:widowControl w:val="0"/>
        <w:autoSpaceDE w:val="0"/>
        <w:autoSpaceDN w:val="0"/>
        <w:adjustRightInd w:val="0"/>
        <w:spacing w:before="0" w:after="0" w:line="276" w:lineRule="auto"/>
        <w:ind w:left="284" w:right="107" w:hanging="284"/>
        <w:rPr>
          <w:sz w:val="22"/>
          <w:szCs w:val="22"/>
        </w:rPr>
      </w:pPr>
      <w:r w:rsidRPr="00EC7FD3">
        <w:rPr>
          <w:spacing w:val="1"/>
          <w:sz w:val="22"/>
          <w:szCs w:val="22"/>
        </w:rPr>
        <w:t>7</w:t>
      </w:r>
      <w:r w:rsidRPr="00EC7FD3">
        <w:rPr>
          <w:sz w:val="22"/>
          <w:szCs w:val="22"/>
        </w:rPr>
        <w:t xml:space="preserve">. </w:t>
      </w:r>
      <w:r w:rsidRPr="00EC7FD3">
        <w:rPr>
          <w:spacing w:val="18"/>
          <w:sz w:val="22"/>
          <w:szCs w:val="22"/>
        </w:rPr>
        <w:t xml:space="preserve"> </w:t>
      </w:r>
      <w:r w:rsidRPr="00EC7FD3">
        <w:rPr>
          <w:sz w:val="22"/>
          <w:szCs w:val="22"/>
        </w:rPr>
        <w:t>PN</w:t>
      </w:r>
      <w:r w:rsidRPr="00EC7FD3">
        <w:rPr>
          <w:spacing w:val="1"/>
          <w:sz w:val="22"/>
          <w:szCs w:val="22"/>
        </w:rPr>
        <w:t>-</w:t>
      </w:r>
      <w:r w:rsidRPr="00EC7FD3">
        <w:rPr>
          <w:spacing w:val="-1"/>
          <w:sz w:val="22"/>
          <w:szCs w:val="22"/>
        </w:rPr>
        <w:t>E</w:t>
      </w:r>
      <w:r w:rsidRPr="00EC7FD3">
        <w:rPr>
          <w:sz w:val="22"/>
          <w:szCs w:val="22"/>
        </w:rPr>
        <w:t>N</w:t>
      </w:r>
      <w:r w:rsidRPr="00EC7FD3">
        <w:rPr>
          <w:spacing w:val="-16"/>
          <w:sz w:val="22"/>
          <w:szCs w:val="22"/>
        </w:rPr>
        <w:t xml:space="preserve"> </w:t>
      </w:r>
      <w:r w:rsidRPr="00EC7FD3">
        <w:rPr>
          <w:sz w:val="22"/>
          <w:szCs w:val="22"/>
        </w:rPr>
        <w:t>1</w:t>
      </w:r>
      <w:r w:rsidRPr="00EC7FD3">
        <w:rPr>
          <w:spacing w:val="1"/>
          <w:sz w:val="22"/>
          <w:szCs w:val="22"/>
        </w:rPr>
        <w:t>3</w:t>
      </w:r>
      <w:r w:rsidRPr="00EC7FD3">
        <w:rPr>
          <w:sz w:val="22"/>
          <w:szCs w:val="22"/>
        </w:rPr>
        <w:t>2</w:t>
      </w:r>
      <w:r w:rsidRPr="00EC7FD3">
        <w:rPr>
          <w:spacing w:val="1"/>
          <w:sz w:val="22"/>
          <w:szCs w:val="22"/>
        </w:rPr>
        <w:t>86-</w:t>
      </w:r>
      <w:r w:rsidRPr="00EC7FD3">
        <w:rPr>
          <w:sz w:val="22"/>
          <w:szCs w:val="22"/>
        </w:rPr>
        <w:t>41</w:t>
      </w:r>
      <w:r w:rsidRPr="00EC7FD3">
        <w:rPr>
          <w:spacing w:val="-19"/>
          <w:sz w:val="22"/>
          <w:szCs w:val="22"/>
        </w:rPr>
        <w:t xml:space="preserve"> </w:t>
      </w:r>
      <w:r w:rsidRPr="00EC7FD3">
        <w:rPr>
          <w:sz w:val="22"/>
          <w:szCs w:val="22"/>
        </w:rPr>
        <w:t>M</w:t>
      </w:r>
      <w:r w:rsidRPr="00EC7FD3">
        <w:rPr>
          <w:spacing w:val="3"/>
          <w:sz w:val="22"/>
          <w:szCs w:val="22"/>
        </w:rPr>
        <w:t>i</w:t>
      </w:r>
      <w:r w:rsidRPr="00EC7FD3">
        <w:rPr>
          <w:spacing w:val="-1"/>
          <w:sz w:val="22"/>
          <w:szCs w:val="22"/>
        </w:rPr>
        <w:t>e</w:t>
      </w:r>
      <w:r w:rsidRPr="00EC7FD3">
        <w:rPr>
          <w:sz w:val="22"/>
          <w:szCs w:val="22"/>
        </w:rPr>
        <w:t>sz</w:t>
      </w:r>
      <w:r w:rsidRPr="00EC7FD3">
        <w:rPr>
          <w:spacing w:val="3"/>
          <w:sz w:val="22"/>
          <w:szCs w:val="22"/>
        </w:rPr>
        <w:t>a</w:t>
      </w:r>
      <w:r w:rsidRPr="00EC7FD3">
        <w:rPr>
          <w:spacing w:val="1"/>
          <w:sz w:val="22"/>
          <w:szCs w:val="22"/>
        </w:rPr>
        <w:t>n</w:t>
      </w:r>
      <w:r w:rsidRPr="00EC7FD3">
        <w:rPr>
          <w:sz w:val="22"/>
          <w:szCs w:val="22"/>
        </w:rPr>
        <w:t>ki</w:t>
      </w:r>
      <w:r w:rsidRPr="00EC7FD3">
        <w:rPr>
          <w:spacing w:val="-17"/>
          <w:sz w:val="22"/>
          <w:szCs w:val="22"/>
        </w:rPr>
        <w:t xml:space="preserve"> </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z</w:t>
      </w:r>
      <w:r w:rsidRPr="00EC7FD3">
        <w:rPr>
          <w:spacing w:val="-2"/>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e</w:t>
      </w:r>
      <w:r w:rsidRPr="00EC7FD3">
        <w:rPr>
          <w:spacing w:val="-27"/>
          <w:sz w:val="22"/>
          <w:szCs w:val="22"/>
        </w:rPr>
        <w:t xml:space="preserve"> </w:t>
      </w:r>
      <w:r w:rsidRPr="00EC7FD3">
        <w:rPr>
          <w:sz w:val="22"/>
          <w:szCs w:val="22"/>
        </w:rPr>
        <w:t>i</w:t>
      </w:r>
      <w:r w:rsidRPr="00EC7FD3">
        <w:rPr>
          <w:spacing w:val="-8"/>
          <w:sz w:val="22"/>
          <w:szCs w:val="22"/>
        </w:rPr>
        <w:t xml:space="preserve"> </w:t>
      </w:r>
      <w:r w:rsidRPr="00EC7FD3">
        <w:rPr>
          <w:spacing w:val="1"/>
          <w:sz w:val="22"/>
          <w:szCs w:val="22"/>
        </w:rPr>
        <w:t>z</w:t>
      </w:r>
      <w:r w:rsidRPr="00EC7FD3">
        <w:rPr>
          <w:spacing w:val="-2"/>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pacing w:val="-2"/>
          <w:sz w:val="22"/>
          <w:szCs w:val="22"/>
        </w:rPr>
        <w:t>a</w:t>
      </w:r>
      <w:r w:rsidRPr="00EC7FD3">
        <w:rPr>
          <w:spacing w:val="1"/>
          <w:sz w:val="22"/>
          <w:szCs w:val="22"/>
        </w:rPr>
        <w:t>n</w:t>
      </w:r>
      <w:r w:rsidRPr="00EC7FD3">
        <w:rPr>
          <w:sz w:val="22"/>
          <w:szCs w:val="22"/>
        </w:rPr>
        <w:t>e</w:t>
      </w:r>
      <w:r w:rsidRPr="00EC7FD3">
        <w:rPr>
          <w:spacing w:val="-21"/>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r w:rsidRPr="00EC7FD3">
        <w:rPr>
          <w:spacing w:val="-19"/>
          <w:sz w:val="22"/>
          <w:szCs w:val="22"/>
        </w:rPr>
        <w:t xml:space="preserve"> </w:t>
      </w:r>
      <w:r w:rsidRPr="00EC7FD3">
        <w:rPr>
          <w:spacing w:val="1"/>
          <w:sz w:val="22"/>
          <w:szCs w:val="22"/>
        </w:rPr>
        <w:t>h</w:t>
      </w:r>
      <w:r w:rsidRPr="00EC7FD3">
        <w:rPr>
          <w:sz w:val="22"/>
          <w:szCs w:val="22"/>
        </w:rPr>
        <w:t>y</w:t>
      </w:r>
      <w:r w:rsidRPr="00EC7FD3">
        <w:rPr>
          <w:spacing w:val="3"/>
          <w:sz w:val="22"/>
          <w:szCs w:val="22"/>
        </w:rPr>
        <w:t>d</w:t>
      </w:r>
      <w:r w:rsidRPr="00EC7FD3">
        <w:rPr>
          <w:spacing w:val="-1"/>
          <w:sz w:val="22"/>
          <w:szCs w:val="22"/>
        </w:rPr>
        <w:t>r</w:t>
      </w:r>
      <w:r w:rsidRPr="00EC7FD3">
        <w:rPr>
          <w:sz w:val="22"/>
          <w:szCs w:val="22"/>
        </w:rPr>
        <w:t>a</w:t>
      </w:r>
      <w:r w:rsidRPr="00EC7FD3">
        <w:rPr>
          <w:spacing w:val="1"/>
          <w:sz w:val="22"/>
          <w:szCs w:val="22"/>
        </w:rPr>
        <w:t>ul</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ym.</w:t>
      </w:r>
      <w:r w:rsidRPr="00EC7FD3">
        <w:rPr>
          <w:spacing w:val="-26"/>
          <w:sz w:val="22"/>
          <w:szCs w:val="22"/>
        </w:rPr>
        <w:t xml:space="preserve"> </w:t>
      </w:r>
      <w:r w:rsidRPr="00EC7FD3">
        <w:rPr>
          <w:sz w:val="22"/>
          <w:szCs w:val="22"/>
        </w:rPr>
        <w:t>C</w:t>
      </w:r>
      <w:r w:rsidRPr="00EC7FD3">
        <w:rPr>
          <w:spacing w:val="1"/>
          <w:sz w:val="22"/>
          <w:szCs w:val="22"/>
        </w:rPr>
        <w:t>zę</w:t>
      </w:r>
      <w:r w:rsidRPr="00EC7FD3">
        <w:rPr>
          <w:sz w:val="22"/>
          <w:szCs w:val="22"/>
        </w:rPr>
        <w:t>ść</w:t>
      </w:r>
      <w:r w:rsidRPr="00EC7FD3">
        <w:rPr>
          <w:spacing w:val="-17"/>
          <w:sz w:val="22"/>
          <w:szCs w:val="22"/>
        </w:rPr>
        <w:t xml:space="preserve"> </w:t>
      </w:r>
      <w:r w:rsidRPr="00EC7FD3">
        <w:rPr>
          <w:sz w:val="22"/>
          <w:szCs w:val="22"/>
        </w:rPr>
        <w:t>4</w:t>
      </w:r>
      <w:r w:rsidRPr="00EC7FD3">
        <w:rPr>
          <w:spacing w:val="1"/>
          <w:sz w:val="22"/>
          <w:szCs w:val="22"/>
        </w:rPr>
        <w:t>1</w:t>
      </w:r>
      <w:r w:rsidRPr="00EC7FD3">
        <w:rPr>
          <w:sz w:val="22"/>
          <w:szCs w:val="22"/>
        </w:rPr>
        <w:t>: M</w:t>
      </w:r>
      <w:r w:rsidRPr="00EC7FD3">
        <w:rPr>
          <w:spacing w:val="-1"/>
          <w:sz w:val="22"/>
          <w:szCs w:val="22"/>
        </w:rPr>
        <w:t>e</w:t>
      </w:r>
      <w:r w:rsidRPr="00EC7FD3">
        <w:rPr>
          <w:spacing w:val="1"/>
          <w:sz w:val="22"/>
          <w:szCs w:val="22"/>
        </w:rPr>
        <w:t>t</w:t>
      </w:r>
      <w:r w:rsidRPr="00EC7FD3">
        <w:rPr>
          <w:spacing w:val="-1"/>
          <w:sz w:val="22"/>
          <w:szCs w:val="22"/>
        </w:rPr>
        <w:t>o</w:t>
      </w:r>
      <w:r w:rsidRPr="00EC7FD3">
        <w:rPr>
          <w:spacing w:val="1"/>
          <w:sz w:val="22"/>
          <w:szCs w:val="22"/>
        </w:rPr>
        <w:t>d</w:t>
      </w:r>
      <w:r w:rsidRPr="00EC7FD3">
        <w:rPr>
          <w:sz w:val="22"/>
          <w:szCs w:val="22"/>
        </w:rPr>
        <w:t>a</w:t>
      </w:r>
      <w:r w:rsidRPr="00EC7FD3">
        <w:rPr>
          <w:spacing w:val="7"/>
          <w:sz w:val="22"/>
          <w:szCs w:val="22"/>
        </w:rPr>
        <w:t xml:space="preserve"> </w:t>
      </w:r>
      <w:r w:rsidRPr="00EC7FD3">
        <w:rPr>
          <w:spacing w:val="-1"/>
          <w:sz w:val="22"/>
          <w:szCs w:val="22"/>
        </w:rPr>
        <w:t>o</w:t>
      </w:r>
      <w:r w:rsidRPr="00EC7FD3">
        <w:rPr>
          <w:spacing w:val="1"/>
          <w:sz w:val="22"/>
          <w:szCs w:val="22"/>
        </w:rPr>
        <w:t>zn</w:t>
      </w:r>
      <w:r w:rsidRPr="00EC7FD3">
        <w:rPr>
          <w:sz w:val="22"/>
          <w:szCs w:val="22"/>
        </w:rPr>
        <w:t>ac</w:t>
      </w:r>
      <w:r w:rsidRPr="00EC7FD3">
        <w:rPr>
          <w:spacing w:val="1"/>
          <w:sz w:val="22"/>
          <w:szCs w:val="22"/>
        </w:rPr>
        <w:t>z</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
          <w:sz w:val="22"/>
          <w:szCs w:val="22"/>
        </w:rPr>
        <w:t xml:space="preserve"> </w:t>
      </w:r>
      <w:r w:rsidRPr="00EC7FD3">
        <w:rPr>
          <w:sz w:val="22"/>
          <w:szCs w:val="22"/>
        </w:rPr>
        <w:t>wyt</w:t>
      </w:r>
      <w:r w:rsidRPr="00EC7FD3">
        <w:rPr>
          <w:spacing w:val="-1"/>
          <w:sz w:val="22"/>
          <w:szCs w:val="22"/>
        </w:rPr>
        <w:t>r</w:t>
      </w:r>
      <w:r w:rsidRPr="00EC7FD3">
        <w:rPr>
          <w:spacing w:val="1"/>
          <w:sz w:val="22"/>
          <w:szCs w:val="22"/>
        </w:rPr>
        <w:t>z</w:t>
      </w:r>
      <w:r w:rsidRPr="00EC7FD3">
        <w:rPr>
          <w:sz w:val="22"/>
          <w:szCs w:val="22"/>
        </w:rPr>
        <w:t>yma</w:t>
      </w:r>
      <w:r w:rsidRPr="00EC7FD3">
        <w:rPr>
          <w:spacing w:val="1"/>
          <w:sz w:val="22"/>
          <w:szCs w:val="22"/>
        </w:rPr>
        <w:t>ł</w:t>
      </w:r>
      <w:r w:rsidRPr="00EC7FD3">
        <w:rPr>
          <w:spacing w:val="-1"/>
          <w:sz w:val="22"/>
          <w:szCs w:val="22"/>
        </w:rPr>
        <w:t>o</w:t>
      </w:r>
      <w:r w:rsidRPr="00EC7FD3">
        <w:rPr>
          <w:spacing w:val="2"/>
          <w:sz w:val="22"/>
          <w:szCs w:val="22"/>
        </w:rPr>
        <w:t>ś</w:t>
      </w:r>
      <w:r w:rsidRPr="00EC7FD3">
        <w:rPr>
          <w:sz w:val="22"/>
          <w:szCs w:val="22"/>
        </w:rPr>
        <w:t xml:space="preserve">ci </w:t>
      </w:r>
      <w:r w:rsidRPr="00EC7FD3">
        <w:rPr>
          <w:spacing w:val="1"/>
          <w:sz w:val="22"/>
          <w:szCs w:val="22"/>
        </w:rPr>
        <w:t>n</w:t>
      </w:r>
      <w:r w:rsidRPr="00EC7FD3">
        <w:rPr>
          <w:sz w:val="22"/>
          <w:szCs w:val="22"/>
        </w:rPr>
        <w:t>a</w:t>
      </w:r>
      <w:r w:rsidRPr="00EC7FD3">
        <w:rPr>
          <w:spacing w:val="10"/>
          <w:sz w:val="22"/>
          <w:szCs w:val="22"/>
        </w:rPr>
        <w:t xml:space="preserve"> </w:t>
      </w:r>
      <w:r w:rsidRPr="00EC7FD3">
        <w:rPr>
          <w:sz w:val="22"/>
          <w:szCs w:val="22"/>
        </w:rPr>
        <w:t>ś</w:t>
      </w:r>
      <w:r w:rsidRPr="00EC7FD3">
        <w:rPr>
          <w:spacing w:val="-1"/>
          <w:sz w:val="22"/>
          <w:szCs w:val="22"/>
        </w:rPr>
        <w:t>c</w:t>
      </w:r>
      <w:r w:rsidRPr="00EC7FD3">
        <w:rPr>
          <w:spacing w:val="3"/>
          <w:sz w:val="22"/>
          <w:szCs w:val="22"/>
        </w:rPr>
        <w:t>i</w:t>
      </w:r>
      <w:r w:rsidRPr="00EC7FD3">
        <w:rPr>
          <w:sz w:val="22"/>
          <w:szCs w:val="22"/>
        </w:rPr>
        <w:t>s</w:t>
      </w:r>
      <w:r w:rsidRPr="00EC7FD3">
        <w:rPr>
          <w:spacing w:val="-1"/>
          <w:sz w:val="22"/>
          <w:szCs w:val="22"/>
        </w:rPr>
        <w:t>k</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 xml:space="preserve">e </w:t>
      </w:r>
      <w:r w:rsidRPr="00EC7FD3">
        <w:rPr>
          <w:spacing w:val="-2"/>
          <w:sz w:val="22"/>
          <w:szCs w:val="22"/>
        </w:rPr>
        <w:t>m</w:t>
      </w:r>
      <w:r w:rsidRPr="00EC7FD3">
        <w:rPr>
          <w:spacing w:val="3"/>
          <w:sz w:val="22"/>
          <w:szCs w:val="22"/>
        </w:rPr>
        <w:t>i</w:t>
      </w:r>
      <w:r w:rsidRPr="00EC7FD3">
        <w:rPr>
          <w:spacing w:val="-1"/>
          <w:sz w:val="22"/>
          <w:szCs w:val="22"/>
        </w:rPr>
        <w:t>e</w:t>
      </w:r>
      <w:r w:rsidRPr="00EC7FD3">
        <w:rPr>
          <w:sz w:val="22"/>
          <w:szCs w:val="22"/>
        </w:rPr>
        <w:t>sz</w:t>
      </w:r>
      <w:r w:rsidRPr="00EC7FD3">
        <w:rPr>
          <w:spacing w:val="1"/>
          <w:sz w:val="22"/>
          <w:szCs w:val="22"/>
        </w:rPr>
        <w:t>an</w:t>
      </w:r>
      <w:r w:rsidRPr="00EC7FD3">
        <w:rPr>
          <w:spacing w:val="-1"/>
          <w:sz w:val="22"/>
          <w:szCs w:val="22"/>
        </w:rPr>
        <w:t>e</w:t>
      </w:r>
      <w:r w:rsidRPr="00EC7FD3">
        <w:rPr>
          <w:sz w:val="22"/>
          <w:szCs w:val="22"/>
        </w:rPr>
        <w:t xml:space="preserve">k </w:t>
      </w:r>
      <w:r w:rsidRPr="00EC7FD3">
        <w:rPr>
          <w:spacing w:val="1"/>
          <w:sz w:val="22"/>
          <w:szCs w:val="22"/>
        </w:rPr>
        <w:t>z</w:t>
      </w:r>
      <w:r w:rsidRPr="00EC7FD3">
        <w:rPr>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2"/>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 xml:space="preserve">m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w:t>
      </w:r>
      <w:r w:rsidRPr="00EC7FD3">
        <w:rPr>
          <w:sz w:val="22"/>
          <w:szCs w:val="22"/>
        </w:rPr>
        <w:t>l</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ym</w:t>
      </w:r>
    </w:p>
    <w:p w14:paraId="4CA131BF" w14:textId="77777777" w:rsidR="00D5342A" w:rsidRPr="00EC7FD3" w:rsidRDefault="00D5342A" w:rsidP="00D5342A">
      <w:pPr>
        <w:widowControl w:val="0"/>
        <w:autoSpaceDE w:val="0"/>
        <w:autoSpaceDN w:val="0"/>
        <w:adjustRightInd w:val="0"/>
        <w:spacing w:before="0" w:after="0" w:line="276" w:lineRule="auto"/>
        <w:ind w:left="284" w:right="104" w:hanging="284"/>
        <w:rPr>
          <w:sz w:val="22"/>
          <w:szCs w:val="22"/>
        </w:rPr>
      </w:pPr>
      <w:r w:rsidRPr="00EC7FD3">
        <w:rPr>
          <w:spacing w:val="1"/>
          <w:sz w:val="22"/>
          <w:szCs w:val="22"/>
        </w:rPr>
        <w:t>8</w:t>
      </w:r>
      <w:r w:rsidRPr="00EC7FD3">
        <w:rPr>
          <w:sz w:val="22"/>
          <w:szCs w:val="22"/>
        </w:rPr>
        <w:t xml:space="preserve">. </w:t>
      </w:r>
      <w:r w:rsidRPr="00EC7FD3">
        <w:rPr>
          <w:spacing w:val="18"/>
          <w:sz w:val="22"/>
          <w:szCs w:val="22"/>
        </w:rPr>
        <w:t xml:space="preserve"> </w:t>
      </w:r>
      <w:r w:rsidRPr="00EC7FD3">
        <w:rPr>
          <w:sz w:val="22"/>
          <w:szCs w:val="22"/>
        </w:rPr>
        <w:t>PN</w:t>
      </w:r>
      <w:r w:rsidRPr="00EC7FD3">
        <w:rPr>
          <w:spacing w:val="1"/>
          <w:sz w:val="22"/>
          <w:szCs w:val="22"/>
        </w:rPr>
        <w:t>-</w:t>
      </w:r>
      <w:r w:rsidRPr="00EC7FD3">
        <w:rPr>
          <w:spacing w:val="-1"/>
          <w:sz w:val="22"/>
          <w:szCs w:val="22"/>
        </w:rPr>
        <w:t>E</w:t>
      </w:r>
      <w:r w:rsidRPr="00EC7FD3">
        <w:rPr>
          <w:sz w:val="22"/>
          <w:szCs w:val="22"/>
        </w:rPr>
        <w:t>N</w:t>
      </w:r>
      <w:r w:rsidRPr="00EC7FD3">
        <w:rPr>
          <w:spacing w:val="-16"/>
          <w:sz w:val="22"/>
          <w:szCs w:val="22"/>
        </w:rPr>
        <w:t xml:space="preserve"> </w:t>
      </w:r>
      <w:r w:rsidRPr="00EC7FD3">
        <w:rPr>
          <w:sz w:val="22"/>
          <w:szCs w:val="22"/>
        </w:rPr>
        <w:t>1</w:t>
      </w:r>
      <w:r w:rsidRPr="00EC7FD3">
        <w:rPr>
          <w:spacing w:val="1"/>
          <w:sz w:val="22"/>
          <w:szCs w:val="22"/>
        </w:rPr>
        <w:t>3</w:t>
      </w:r>
      <w:r w:rsidRPr="00EC7FD3">
        <w:rPr>
          <w:sz w:val="22"/>
          <w:szCs w:val="22"/>
        </w:rPr>
        <w:t>2</w:t>
      </w:r>
      <w:r w:rsidRPr="00EC7FD3">
        <w:rPr>
          <w:spacing w:val="1"/>
          <w:sz w:val="22"/>
          <w:szCs w:val="22"/>
        </w:rPr>
        <w:t>86-4</w:t>
      </w:r>
      <w:r w:rsidRPr="00EC7FD3">
        <w:rPr>
          <w:sz w:val="22"/>
          <w:szCs w:val="22"/>
        </w:rPr>
        <w:t>7</w:t>
      </w:r>
      <w:r w:rsidRPr="00EC7FD3">
        <w:rPr>
          <w:spacing w:val="-20"/>
          <w:sz w:val="22"/>
          <w:szCs w:val="22"/>
        </w:rPr>
        <w:t xml:space="preserve"> </w:t>
      </w:r>
      <w:r w:rsidRPr="00EC7FD3">
        <w:rPr>
          <w:sz w:val="22"/>
          <w:szCs w:val="22"/>
        </w:rPr>
        <w:t>M</w:t>
      </w:r>
      <w:r w:rsidRPr="00EC7FD3">
        <w:rPr>
          <w:spacing w:val="3"/>
          <w:sz w:val="22"/>
          <w:szCs w:val="22"/>
        </w:rPr>
        <w:t>i</w:t>
      </w:r>
      <w:r w:rsidRPr="00EC7FD3">
        <w:rPr>
          <w:spacing w:val="-1"/>
          <w:sz w:val="22"/>
          <w:szCs w:val="22"/>
        </w:rPr>
        <w:t>e</w:t>
      </w:r>
      <w:r w:rsidRPr="00EC7FD3">
        <w:rPr>
          <w:sz w:val="22"/>
          <w:szCs w:val="22"/>
        </w:rPr>
        <w:t>sz</w:t>
      </w:r>
      <w:r w:rsidRPr="00EC7FD3">
        <w:rPr>
          <w:spacing w:val="3"/>
          <w:sz w:val="22"/>
          <w:szCs w:val="22"/>
        </w:rPr>
        <w:t>a</w:t>
      </w:r>
      <w:r w:rsidRPr="00EC7FD3">
        <w:rPr>
          <w:spacing w:val="1"/>
          <w:sz w:val="22"/>
          <w:szCs w:val="22"/>
        </w:rPr>
        <w:t>n</w:t>
      </w:r>
      <w:r w:rsidRPr="00EC7FD3">
        <w:rPr>
          <w:sz w:val="22"/>
          <w:szCs w:val="22"/>
        </w:rPr>
        <w:t>ki</w:t>
      </w:r>
      <w:r w:rsidRPr="00EC7FD3">
        <w:rPr>
          <w:spacing w:val="-17"/>
          <w:sz w:val="22"/>
          <w:szCs w:val="22"/>
        </w:rPr>
        <w:t xml:space="preserve"> </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z</w:t>
      </w:r>
      <w:r w:rsidRPr="00EC7FD3">
        <w:rPr>
          <w:spacing w:val="-2"/>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e</w:t>
      </w:r>
      <w:r w:rsidRPr="00EC7FD3">
        <w:rPr>
          <w:spacing w:val="-27"/>
          <w:sz w:val="22"/>
          <w:szCs w:val="22"/>
        </w:rPr>
        <w:t xml:space="preserve"> </w:t>
      </w:r>
      <w:r w:rsidRPr="00EC7FD3">
        <w:rPr>
          <w:sz w:val="22"/>
          <w:szCs w:val="22"/>
        </w:rPr>
        <w:t>i</w:t>
      </w:r>
      <w:r w:rsidRPr="00EC7FD3">
        <w:rPr>
          <w:spacing w:val="-8"/>
          <w:sz w:val="22"/>
          <w:szCs w:val="22"/>
        </w:rPr>
        <w:t xml:space="preserve"> </w:t>
      </w:r>
      <w:r w:rsidRPr="00EC7FD3">
        <w:rPr>
          <w:spacing w:val="1"/>
          <w:sz w:val="22"/>
          <w:szCs w:val="22"/>
        </w:rPr>
        <w:t>z</w:t>
      </w:r>
      <w:r w:rsidRPr="00EC7FD3">
        <w:rPr>
          <w:spacing w:val="-2"/>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pacing w:val="-2"/>
          <w:sz w:val="22"/>
          <w:szCs w:val="22"/>
        </w:rPr>
        <w:t>a</w:t>
      </w:r>
      <w:r w:rsidRPr="00EC7FD3">
        <w:rPr>
          <w:spacing w:val="1"/>
          <w:sz w:val="22"/>
          <w:szCs w:val="22"/>
        </w:rPr>
        <w:t>n</w:t>
      </w:r>
      <w:r w:rsidRPr="00EC7FD3">
        <w:rPr>
          <w:sz w:val="22"/>
          <w:szCs w:val="22"/>
        </w:rPr>
        <w:t>e</w:t>
      </w:r>
      <w:r w:rsidRPr="00EC7FD3">
        <w:rPr>
          <w:spacing w:val="-21"/>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r w:rsidRPr="00EC7FD3">
        <w:rPr>
          <w:spacing w:val="-19"/>
          <w:sz w:val="22"/>
          <w:szCs w:val="22"/>
        </w:rPr>
        <w:t xml:space="preserve"> </w:t>
      </w:r>
      <w:r w:rsidRPr="00EC7FD3">
        <w:rPr>
          <w:spacing w:val="1"/>
          <w:sz w:val="22"/>
          <w:szCs w:val="22"/>
        </w:rPr>
        <w:t>h</w:t>
      </w:r>
      <w:r w:rsidRPr="00EC7FD3">
        <w:rPr>
          <w:sz w:val="22"/>
          <w:szCs w:val="22"/>
        </w:rPr>
        <w:t>y</w:t>
      </w:r>
      <w:r w:rsidRPr="00EC7FD3">
        <w:rPr>
          <w:spacing w:val="3"/>
          <w:sz w:val="22"/>
          <w:szCs w:val="22"/>
        </w:rPr>
        <w:t>d</w:t>
      </w:r>
      <w:r w:rsidRPr="00EC7FD3">
        <w:rPr>
          <w:spacing w:val="-1"/>
          <w:sz w:val="22"/>
          <w:szCs w:val="22"/>
        </w:rPr>
        <w:t>r</w:t>
      </w:r>
      <w:r w:rsidRPr="00EC7FD3">
        <w:rPr>
          <w:sz w:val="22"/>
          <w:szCs w:val="22"/>
        </w:rPr>
        <w:t>a</w:t>
      </w:r>
      <w:r w:rsidRPr="00EC7FD3">
        <w:rPr>
          <w:spacing w:val="1"/>
          <w:sz w:val="22"/>
          <w:szCs w:val="22"/>
        </w:rPr>
        <w:t>ul</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ym.</w:t>
      </w:r>
      <w:r w:rsidRPr="00EC7FD3">
        <w:rPr>
          <w:spacing w:val="-26"/>
          <w:sz w:val="22"/>
          <w:szCs w:val="22"/>
        </w:rPr>
        <w:t xml:space="preserve"> </w:t>
      </w:r>
      <w:r w:rsidRPr="00EC7FD3">
        <w:rPr>
          <w:sz w:val="22"/>
          <w:szCs w:val="22"/>
        </w:rPr>
        <w:t>C</w:t>
      </w:r>
      <w:r w:rsidRPr="00EC7FD3">
        <w:rPr>
          <w:spacing w:val="1"/>
          <w:sz w:val="22"/>
          <w:szCs w:val="22"/>
        </w:rPr>
        <w:t>zę</w:t>
      </w:r>
      <w:r w:rsidRPr="00EC7FD3">
        <w:rPr>
          <w:sz w:val="22"/>
          <w:szCs w:val="22"/>
        </w:rPr>
        <w:t>ść</w:t>
      </w:r>
      <w:r w:rsidRPr="00EC7FD3">
        <w:rPr>
          <w:spacing w:val="-17"/>
          <w:sz w:val="22"/>
          <w:szCs w:val="22"/>
        </w:rPr>
        <w:t xml:space="preserve"> </w:t>
      </w:r>
      <w:r w:rsidRPr="00EC7FD3">
        <w:rPr>
          <w:sz w:val="22"/>
          <w:szCs w:val="22"/>
        </w:rPr>
        <w:t>4</w:t>
      </w:r>
      <w:r w:rsidRPr="00EC7FD3">
        <w:rPr>
          <w:spacing w:val="1"/>
          <w:sz w:val="22"/>
          <w:szCs w:val="22"/>
        </w:rPr>
        <w:t>7</w:t>
      </w:r>
      <w:r w:rsidRPr="00EC7FD3">
        <w:rPr>
          <w:sz w:val="22"/>
          <w:szCs w:val="22"/>
        </w:rPr>
        <w:t>: M</w:t>
      </w:r>
      <w:r w:rsidRPr="00EC7FD3">
        <w:rPr>
          <w:spacing w:val="-1"/>
          <w:sz w:val="22"/>
          <w:szCs w:val="22"/>
        </w:rPr>
        <w:t>e</w:t>
      </w:r>
      <w:r w:rsidRPr="00EC7FD3">
        <w:rPr>
          <w:spacing w:val="1"/>
          <w:sz w:val="22"/>
          <w:szCs w:val="22"/>
        </w:rPr>
        <w:t>t</w:t>
      </w:r>
      <w:r w:rsidRPr="00EC7FD3">
        <w:rPr>
          <w:spacing w:val="-1"/>
          <w:sz w:val="22"/>
          <w:szCs w:val="22"/>
        </w:rPr>
        <w:t>o</w:t>
      </w:r>
      <w:r w:rsidRPr="00EC7FD3">
        <w:rPr>
          <w:spacing w:val="3"/>
          <w:sz w:val="22"/>
          <w:szCs w:val="22"/>
        </w:rPr>
        <w:t>d</w:t>
      </w:r>
      <w:r w:rsidRPr="00EC7FD3">
        <w:rPr>
          <w:sz w:val="22"/>
          <w:szCs w:val="22"/>
        </w:rPr>
        <w:t>y</w:t>
      </w:r>
      <w:r w:rsidRPr="00EC7FD3">
        <w:rPr>
          <w:spacing w:val="2"/>
          <w:sz w:val="22"/>
          <w:szCs w:val="22"/>
        </w:rPr>
        <w:t xml:space="preserve"> </w:t>
      </w:r>
      <w:r w:rsidRPr="00EC7FD3">
        <w:rPr>
          <w:spacing w:val="1"/>
          <w:sz w:val="22"/>
          <w:szCs w:val="22"/>
        </w:rPr>
        <w:t>b</w:t>
      </w:r>
      <w:r w:rsidRPr="00EC7FD3">
        <w:rPr>
          <w:sz w:val="22"/>
          <w:szCs w:val="22"/>
        </w:rPr>
        <w:t>a</w:t>
      </w:r>
      <w:r w:rsidRPr="00EC7FD3">
        <w:rPr>
          <w:spacing w:val="1"/>
          <w:sz w:val="22"/>
          <w:szCs w:val="22"/>
        </w:rPr>
        <w:t>d</w:t>
      </w:r>
      <w:r w:rsidRPr="00EC7FD3">
        <w:rPr>
          <w:sz w:val="22"/>
          <w:szCs w:val="22"/>
        </w:rPr>
        <w:t>ań</w:t>
      </w:r>
      <w:r w:rsidRPr="00EC7FD3">
        <w:rPr>
          <w:spacing w:val="5"/>
          <w:sz w:val="22"/>
          <w:szCs w:val="22"/>
        </w:rPr>
        <w:t xml:space="preserve"> </w:t>
      </w:r>
      <w:r w:rsidRPr="00EC7FD3">
        <w:rPr>
          <w:spacing w:val="1"/>
          <w:sz w:val="22"/>
          <w:szCs w:val="22"/>
        </w:rPr>
        <w:t>d</w:t>
      </w:r>
      <w:r w:rsidRPr="00EC7FD3">
        <w:rPr>
          <w:spacing w:val="3"/>
          <w:sz w:val="22"/>
          <w:szCs w:val="22"/>
        </w:rPr>
        <w:t>l</w:t>
      </w:r>
      <w:r w:rsidRPr="00EC7FD3">
        <w:rPr>
          <w:sz w:val="22"/>
          <w:szCs w:val="22"/>
        </w:rPr>
        <w:t>a</w:t>
      </w:r>
      <w:r w:rsidRPr="00EC7FD3">
        <w:rPr>
          <w:spacing w:val="7"/>
          <w:sz w:val="22"/>
          <w:szCs w:val="22"/>
        </w:rPr>
        <w:t xml:space="preserve"> </w:t>
      </w:r>
      <w:r w:rsidRPr="00EC7FD3">
        <w:rPr>
          <w:spacing w:val="1"/>
          <w:sz w:val="22"/>
          <w:szCs w:val="22"/>
        </w:rPr>
        <w:t>n</w:t>
      </w:r>
      <w:r w:rsidRPr="00EC7FD3">
        <w:rPr>
          <w:spacing w:val="-1"/>
          <w:sz w:val="22"/>
          <w:szCs w:val="22"/>
        </w:rPr>
        <w:t>o</w:t>
      </w:r>
      <w:r w:rsidRPr="00EC7FD3">
        <w:rPr>
          <w:sz w:val="22"/>
          <w:szCs w:val="22"/>
        </w:rPr>
        <w:t>śno</w:t>
      </w:r>
      <w:r w:rsidRPr="00EC7FD3">
        <w:rPr>
          <w:spacing w:val="-1"/>
          <w:sz w:val="22"/>
          <w:szCs w:val="22"/>
        </w:rPr>
        <w:t>ś</w:t>
      </w:r>
      <w:r w:rsidRPr="00EC7FD3">
        <w:rPr>
          <w:sz w:val="22"/>
          <w:szCs w:val="22"/>
        </w:rPr>
        <w:t>c</w:t>
      </w:r>
      <w:r w:rsidRPr="00EC7FD3">
        <w:rPr>
          <w:spacing w:val="3"/>
          <w:sz w:val="22"/>
          <w:szCs w:val="22"/>
        </w:rPr>
        <w:t>i</w:t>
      </w:r>
      <w:r w:rsidRPr="00EC7FD3">
        <w:rPr>
          <w:sz w:val="22"/>
          <w:szCs w:val="22"/>
        </w:rPr>
        <w:t>, ka</w:t>
      </w:r>
      <w:r w:rsidRPr="00EC7FD3">
        <w:rPr>
          <w:spacing w:val="1"/>
          <w:sz w:val="22"/>
          <w:szCs w:val="22"/>
        </w:rPr>
        <w:t>l</w:t>
      </w:r>
      <w:r w:rsidRPr="00EC7FD3">
        <w:rPr>
          <w:spacing w:val="3"/>
          <w:sz w:val="22"/>
          <w:szCs w:val="22"/>
        </w:rPr>
        <w:t>i</w:t>
      </w:r>
      <w:r w:rsidRPr="00EC7FD3">
        <w:rPr>
          <w:sz w:val="22"/>
          <w:szCs w:val="22"/>
        </w:rPr>
        <w:t>f</w:t>
      </w:r>
      <w:r w:rsidRPr="00EC7FD3">
        <w:rPr>
          <w:spacing w:val="-1"/>
          <w:sz w:val="22"/>
          <w:szCs w:val="22"/>
        </w:rPr>
        <w:t>or</w:t>
      </w:r>
      <w:r w:rsidRPr="00EC7FD3">
        <w:rPr>
          <w:spacing w:val="1"/>
          <w:sz w:val="22"/>
          <w:szCs w:val="22"/>
        </w:rPr>
        <w:t>n</w:t>
      </w:r>
      <w:r w:rsidRPr="00EC7FD3">
        <w:rPr>
          <w:spacing w:val="3"/>
          <w:sz w:val="22"/>
          <w:szCs w:val="22"/>
        </w:rPr>
        <w:t>i</w:t>
      </w:r>
      <w:r w:rsidRPr="00EC7FD3">
        <w:rPr>
          <w:spacing w:val="1"/>
          <w:sz w:val="22"/>
          <w:szCs w:val="22"/>
        </w:rPr>
        <w:t>j</w:t>
      </w:r>
      <w:r w:rsidRPr="00EC7FD3">
        <w:rPr>
          <w:sz w:val="22"/>
          <w:szCs w:val="22"/>
        </w:rPr>
        <w:t>s</w:t>
      </w:r>
      <w:r w:rsidRPr="00EC7FD3">
        <w:rPr>
          <w:spacing w:val="-1"/>
          <w:sz w:val="22"/>
          <w:szCs w:val="22"/>
        </w:rPr>
        <w:t>k</w:t>
      </w:r>
      <w:r w:rsidRPr="00EC7FD3">
        <w:rPr>
          <w:sz w:val="22"/>
          <w:szCs w:val="22"/>
        </w:rPr>
        <w:t>i ws</w:t>
      </w:r>
      <w:r w:rsidRPr="00EC7FD3">
        <w:rPr>
          <w:spacing w:val="-1"/>
          <w:sz w:val="22"/>
          <w:szCs w:val="22"/>
        </w:rPr>
        <w:t>k</w:t>
      </w:r>
      <w:r w:rsidRPr="00EC7FD3">
        <w:rPr>
          <w:sz w:val="22"/>
          <w:szCs w:val="22"/>
        </w:rPr>
        <w:t>a</w:t>
      </w:r>
      <w:r w:rsidRPr="00EC7FD3">
        <w:rPr>
          <w:spacing w:val="1"/>
          <w:sz w:val="22"/>
          <w:szCs w:val="22"/>
        </w:rPr>
        <w:t>ź</w:t>
      </w:r>
      <w:r w:rsidRPr="00EC7FD3">
        <w:rPr>
          <w:spacing w:val="-1"/>
          <w:sz w:val="22"/>
          <w:szCs w:val="22"/>
        </w:rPr>
        <w:t>n</w:t>
      </w:r>
      <w:r w:rsidRPr="00EC7FD3">
        <w:rPr>
          <w:spacing w:val="3"/>
          <w:sz w:val="22"/>
          <w:szCs w:val="22"/>
        </w:rPr>
        <w:t>i</w:t>
      </w:r>
      <w:r w:rsidRPr="00EC7FD3">
        <w:rPr>
          <w:sz w:val="22"/>
          <w:szCs w:val="22"/>
        </w:rPr>
        <w:t xml:space="preserve">k </w:t>
      </w:r>
      <w:r w:rsidRPr="00EC7FD3">
        <w:rPr>
          <w:spacing w:val="1"/>
          <w:sz w:val="22"/>
          <w:szCs w:val="22"/>
        </w:rPr>
        <w:t>n</w:t>
      </w:r>
      <w:r w:rsidRPr="00EC7FD3">
        <w:rPr>
          <w:spacing w:val="-1"/>
          <w:sz w:val="22"/>
          <w:szCs w:val="22"/>
        </w:rPr>
        <w:t>o</w:t>
      </w:r>
      <w:r w:rsidRPr="00EC7FD3">
        <w:rPr>
          <w:sz w:val="22"/>
          <w:szCs w:val="22"/>
        </w:rPr>
        <w:t>śno</w:t>
      </w:r>
      <w:r w:rsidRPr="00EC7FD3">
        <w:rPr>
          <w:spacing w:val="1"/>
          <w:sz w:val="22"/>
          <w:szCs w:val="22"/>
        </w:rPr>
        <w:t>ś</w:t>
      </w:r>
      <w:r w:rsidRPr="00EC7FD3">
        <w:rPr>
          <w:sz w:val="22"/>
          <w:szCs w:val="22"/>
        </w:rPr>
        <w:t>ci</w:t>
      </w:r>
      <w:r w:rsidRPr="00EC7FD3">
        <w:rPr>
          <w:spacing w:val="4"/>
          <w:sz w:val="22"/>
          <w:szCs w:val="22"/>
        </w:rPr>
        <w:t xml:space="preserve"> </w:t>
      </w:r>
      <w:r w:rsidRPr="00EC7FD3">
        <w:rPr>
          <w:sz w:val="22"/>
          <w:szCs w:val="22"/>
        </w:rPr>
        <w:t>CB</w:t>
      </w:r>
      <w:r w:rsidRPr="00EC7FD3">
        <w:rPr>
          <w:spacing w:val="1"/>
          <w:sz w:val="22"/>
          <w:szCs w:val="22"/>
        </w:rPr>
        <w:t>R</w:t>
      </w:r>
      <w:r w:rsidRPr="00EC7FD3">
        <w:rPr>
          <w:sz w:val="22"/>
          <w:szCs w:val="22"/>
        </w:rPr>
        <w:t>,</w:t>
      </w:r>
      <w:r w:rsidRPr="00EC7FD3">
        <w:rPr>
          <w:spacing w:val="5"/>
          <w:sz w:val="22"/>
          <w:szCs w:val="22"/>
        </w:rPr>
        <w:t xml:space="preserve"> </w:t>
      </w:r>
      <w:r w:rsidRPr="00EC7FD3">
        <w:rPr>
          <w:spacing w:val="1"/>
          <w:sz w:val="22"/>
          <w:szCs w:val="22"/>
        </w:rPr>
        <w:t>n</w:t>
      </w:r>
      <w:r w:rsidRPr="00EC7FD3">
        <w:rPr>
          <w:sz w:val="22"/>
          <w:szCs w:val="22"/>
        </w:rPr>
        <w:t>a</w:t>
      </w:r>
      <w:r w:rsidRPr="00EC7FD3">
        <w:rPr>
          <w:spacing w:val="1"/>
          <w:sz w:val="22"/>
          <w:szCs w:val="22"/>
        </w:rPr>
        <w:t>t</w:t>
      </w:r>
      <w:r w:rsidRPr="00EC7FD3">
        <w:rPr>
          <w:sz w:val="22"/>
          <w:szCs w:val="22"/>
        </w:rPr>
        <w:t>y</w:t>
      </w:r>
      <w:r w:rsidRPr="00EC7FD3">
        <w:rPr>
          <w:spacing w:val="-1"/>
          <w:sz w:val="22"/>
          <w:szCs w:val="22"/>
        </w:rPr>
        <w:t>c</w:t>
      </w:r>
      <w:r w:rsidRPr="00EC7FD3">
        <w:rPr>
          <w:spacing w:val="1"/>
          <w:sz w:val="22"/>
          <w:szCs w:val="22"/>
        </w:rPr>
        <w:t>h</w:t>
      </w:r>
      <w:r w:rsidRPr="00EC7FD3">
        <w:rPr>
          <w:sz w:val="22"/>
          <w:szCs w:val="22"/>
        </w:rPr>
        <w:t>m</w:t>
      </w:r>
      <w:r w:rsidRPr="00EC7FD3">
        <w:rPr>
          <w:spacing w:val="4"/>
          <w:sz w:val="22"/>
          <w:szCs w:val="22"/>
        </w:rPr>
        <w:t>i</w:t>
      </w:r>
      <w:r w:rsidRPr="00EC7FD3">
        <w:rPr>
          <w:sz w:val="22"/>
          <w:szCs w:val="22"/>
        </w:rPr>
        <w:t>astowy ws</w:t>
      </w:r>
      <w:r w:rsidRPr="00EC7FD3">
        <w:rPr>
          <w:spacing w:val="-1"/>
          <w:sz w:val="22"/>
          <w:szCs w:val="22"/>
        </w:rPr>
        <w:t>k</w:t>
      </w:r>
      <w:r w:rsidRPr="00EC7FD3">
        <w:rPr>
          <w:sz w:val="22"/>
          <w:szCs w:val="22"/>
        </w:rPr>
        <w:t>a</w:t>
      </w:r>
      <w:r w:rsidRPr="00EC7FD3">
        <w:rPr>
          <w:spacing w:val="1"/>
          <w:sz w:val="22"/>
          <w:szCs w:val="22"/>
        </w:rPr>
        <w:t>źn</w:t>
      </w:r>
      <w:r w:rsidRPr="00EC7FD3">
        <w:rPr>
          <w:spacing w:val="3"/>
          <w:sz w:val="22"/>
          <w:szCs w:val="22"/>
        </w:rPr>
        <w:t>i</w:t>
      </w:r>
      <w:r w:rsidRPr="00EC7FD3">
        <w:rPr>
          <w:sz w:val="22"/>
          <w:szCs w:val="22"/>
        </w:rPr>
        <w:t>k</w:t>
      </w:r>
      <w:r w:rsidRPr="00EC7FD3">
        <w:rPr>
          <w:spacing w:val="-11"/>
          <w:sz w:val="22"/>
          <w:szCs w:val="22"/>
        </w:rPr>
        <w:t xml:space="preserve"> </w:t>
      </w:r>
      <w:r w:rsidRPr="00EC7FD3">
        <w:rPr>
          <w:spacing w:val="1"/>
          <w:sz w:val="22"/>
          <w:szCs w:val="22"/>
        </w:rPr>
        <w:t>n</w:t>
      </w:r>
      <w:r w:rsidRPr="00EC7FD3">
        <w:rPr>
          <w:spacing w:val="-1"/>
          <w:sz w:val="22"/>
          <w:szCs w:val="22"/>
        </w:rPr>
        <w:t>o</w:t>
      </w:r>
      <w:r w:rsidRPr="00EC7FD3">
        <w:rPr>
          <w:sz w:val="22"/>
          <w:szCs w:val="22"/>
        </w:rPr>
        <w:t>śno</w:t>
      </w:r>
      <w:r w:rsidRPr="00EC7FD3">
        <w:rPr>
          <w:spacing w:val="1"/>
          <w:sz w:val="22"/>
          <w:szCs w:val="22"/>
        </w:rPr>
        <w:t>ś</w:t>
      </w:r>
      <w:r w:rsidRPr="00EC7FD3">
        <w:rPr>
          <w:sz w:val="22"/>
          <w:szCs w:val="22"/>
        </w:rPr>
        <w:t>ci</w:t>
      </w:r>
      <w:r w:rsidRPr="00EC7FD3">
        <w:rPr>
          <w:spacing w:val="-6"/>
          <w:sz w:val="22"/>
          <w:szCs w:val="22"/>
        </w:rPr>
        <w:t xml:space="preserve"> </w:t>
      </w:r>
      <w:r w:rsidRPr="00EC7FD3">
        <w:rPr>
          <w:sz w:val="22"/>
          <w:szCs w:val="22"/>
        </w:rPr>
        <w:t>i</w:t>
      </w:r>
      <w:r w:rsidRPr="00EC7FD3">
        <w:rPr>
          <w:spacing w:val="2"/>
          <w:sz w:val="22"/>
          <w:szCs w:val="22"/>
        </w:rPr>
        <w:t xml:space="preserve"> </w:t>
      </w:r>
      <w:r w:rsidRPr="00EC7FD3">
        <w:rPr>
          <w:sz w:val="22"/>
          <w:szCs w:val="22"/>
        </w:rPr>
        <w:t>p</w:t>
      </w:r>
      <w:r w:rsidRPr="00EC7FD3">
        <w:rPr>
          <w:spacing w:val="-1"/>
          <w:sz w:val="22"/>
          <w:szCs w:val="22"/>
        </w:rPr>
        <w:t>ę</w:t>
      </w:r>
      <w:r w:rsidRPr="00EC7FD3">
        <w:rPr>
          <w:sz w:val="22"/>
          <w:szCs w:val="22"/>
        </w:rPr>
        <w:t>cz</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5"/>
          <w:sz w:val="22"/>
          <w:szCs w:val="22"/>
        </w:rPr>
        <w:t xml:space="preserve"> </w:t>
      </w:r>
      <w:r w:rsidRPr="00EC7FD3">
        <w:rPr>
          <w:spacing w:val="1"/>
          <w:sz w:val="22"/>
          <w:szCs w:val="22"/>
        </w:rPr>
        <w:t>li</w:t>
      </w:r>
      <w:r w:rsidRPr="00EC7FD3">
        <w:rPr>
          <w:spacing w:val="-1"/>
          <w:sz w:val="22"/>
          <w:szCs w:val="22"/>
        </w:rPr>
        <w:t>n</w:t>
      </w:r>
      <w:r w:rsidRPr="00EC7FD3">
        <w:rPr>
          <w:spacing w:val="3"/>
          <w:sz w:val="22"/>
          <w:szCs w:val="22"/>
        </w:rPr>
        <w:t>i</w:t>
      </w:r>
      <w:r w:rsidRPr="00EC7FD3">
        <w:rPr>
          <w:spacing w:val="-1"/>
          <w:sz w:val="22"/>
          <w:szCs w:val="22"/>
        </w:rPr>
        <w:t>o</w:t>
      </w:r>
      <w:r w:rsidRPr="00EC7FD3">
        <w:rPr>
          <w:sz w:val="22"/>
          <w:szCs w:val="22"/>
        </w:rPr>
        <w:t>w</w:t>
      </w:r>
      <w:r w:rsidRPr="00EC7FD3">
        <w:rPr>
          <w:spacing w:val="-1"/>
          <w:sz w:val="22"/>
          <w:szCs w:val="22"/>
        </w:rPr>
        <w:t>e</w:t>
      </w:r>
      <w:r w:rsidRPr="00EC7FD3">
        <w:rPr>
          <w:spacing w:val="1"/>
          <w:sz w:val="22"/>
          <w:szCs w:val="22"/>
        </w:rPr>
        <w:t>g</w:t>
      </w:r>
      <w:r w:rsidRPr="00EC7FD3">
        <w:rPr>
          <w:sz w:val="22"/>
          <w:szCs w:val="22"/>
        </w:rPr>
        <w:t>o</w:t>
      </w:r>
    </w:p>
    <w:p w14:paraId="5EFE591B" w14:textId="77777777" w:rsidR="00D5342A" w:rsidRPr="00EC7FD3" w:rsidRDefault="00D5342A" w:rsidP="00D5342A">
      <w:pPr>
        <w:widowControl w:val="0"/>
        <w:autoSpaceDE w:val="0"/>
        <w:autoSpaceDN w:val="0"/>
        <w:adjustRightInd w:val="0"/>
        <w:spacing w:before="0" w:after="0" w:line="277" w:lineRule="auto"/>
        <w:ind w:left="284" w:right="103" w:hanging="284"/>
        <w:rPr>
          <w:sz w:val="22"/>
          <w:szCs w:val="22"/>
        </w:rPr>
      </w:pPr>
      <w:r w:rsidRPr="00EC7FD3">
        <w:rPr>
          <w:spacing w:val="1"/>
          <w:sz w:val="22"/>
          <w:szCs w:val="22"/>
        </w:rPr>
        <w:t>9</w:t>
      </w:r>
      <w:r w:rsidRPr="00EC7FD3">
        <w:rPr>
          <w:sz w:val="22"/>
          <w:szCs w:val="22"/>
        </w:rPr>
        <w:t xml:space="preserve">. </w:t>
      </w:r>
      <w:r w:rsidRPr="00EC7FD3">
        <w:rPr>
          <w:spacing w:val="18"/>
          <w:sz w:val="22"/>
          <w:szCs w:val="22"/>
        </w:rPr>
        <w:t xml:space="preserve"> </w:t>
      </w:r>
      <w:r w:rsidRPr="00EC7FD3">
        <w:rPr>
          <w:sz w:val="22"/>
          <w:szCs w:val="22"/>
        </w:rPr>
        <w:t>PN</w:t>
      </w:r>
      <w:r w:rsidRPr="00EC7FD3">
        <w:rPr>
          <w:spacing w:val="1"/>
          <w:sz w:val="22"/>
          <w:szCs w:val="22"/>
        </w:rPr>
        <w:t>-</w:t>
      </w:r>
      <w:r w:rsidRPr="00EC7FD3">
        <w:rPr>
          <w:spacing w:val="-1"/>
          <w:sz w:val="22"/>
          <w:szCs w:val="22"/>
        </w:rPr>
        <w:t>E</w:t>
      </w:r>
      <w:r w:rsidRPr="00EC7FD3">
        <w:rPr>
          <w:sz w:val="22"/>
          <w:szCs w:val="22"/>
        </w:rPr>
        <w:t>N</w:t>
      </w:r>
      <w:r w:rsidRPr="00EC7FD3">
        <w:rPr>
          <w:spacing w:val="-16"/>
          <w:sz w:val="22"/>
          <w:szCs w:val="22"/>
        </w:rPr>
        <w:t xml:space="preserve"> </w:t>
      </w:r>
      <w:r w:rsidRPr="00EC7FD3">
        <w:rPr>
          <w:sz w:val="22"/>
          <w:szCs w:val="22"/>
        </w:rPr>
        <w:t>1</w:t>
      </w:r>
      <w:r w:rsidRPr="00EC7FD3">
        <w:rPr>
          <w:spacing w:val="1"/>
          <w:sz w:val="22"/>
          <w:szCs w:val="22"/>
        </w:rPr>
        <w:t>3</w:t>
      </w:r>
      <w:r w:rsidRPr="00EC7FD3">
        <w:rPr>
          <w:sz w:val="22"/>
          <w:szCs w:val="22"/>
        </w:rPr>
        <w:t>2</w:t>
      </w:r>
      <w:r w:rsidRPr="00EC7FD3">
        <w:rPr>
          <w:spacing w:val="1"/>
          <w:sz w:val="22"/>
          <w:szCs w:val="22"/>
        </w:rPr>
        <w:t>86-4</w:t>
      </w:r>
      <w:r w:rsidRPr="00EC7FD3">
        <w:rPr>
          <w:sz w:val="22"/>
          <w:szCs w:val="22"/>
        </w:rPr>
        <w:t>8</w:t>
      </w:r>
      <w:r w:rsidRPr="00EC7FD3">
        <w:rPr>
          <w:spacing w:val="-20"/>
          <w:sz w:val="22"/>
          <w:szCs w:val="22"/>
        </w:rPr>
        <w:t xml:space="preserve"> </w:t>
      </w:r>
      <w:r w:rsidRPr="00EC7FD3">
        <w:rPr>
          <w:sz w:val="22"/>
          <w:szCs w:val="22"/>
        </w:rPr>
        <w:t>M</w:t>
      </w:r>
      <w:r w:rsidRPr="00EC7FD3">
        <w:rPr>
          <w:spacing w:val="3"/>
          <w:sz w:val="22"/>
          <w:szCs w:val="22"/>
        </w:rPr>
        <w:t>i</w:t>
      </w:r>
      <w:r w:rsidRPr="00EC7FD3">
        <w:rPr>
          <w:spacing w:val="-1"/>
          <w:sz w:val="22"/>
          <w:szCs w:val="22"/>
        </w:rPr>
        <w:t>e</w:t>
      </w:r>
      <w:r w:rsidRPr="00EC7FD3">
        <w:rPr>
          <w:sz w:val="22"/>
          <w:szCs w:val="22"/>
        </w:rPr>
        <w:t>sz</w:t>
      </w:r>
      <w:r w:rsidRPr="00EC7FD3">
        <w:rPr>
          <w:spacing w:val="3"/>
          <w:sz w:val="22"/>
          <w:szCs w:val="22"/>
        </w:rPr>
        <w:t>a</w:t>
      </w:r>
      <w:r w:rsidRPr="00EC7FD3">
        <w:rPr>
          <w:spacing w:val="1"/>
          <w:sz w:val="22"/>
          <w:szCs w:val="22"/>
        </w:rPr>
        <w:t>n</w:t>
      </w:r>
      <w:r w:rsidRPr="00EC7FD3">
        <w:rPr>
          <w:sz w:val="22"/>
          <w:szCs w:val="22"/>
        </w:rPr>
        <w:t>ki</w:t>
      </w:r>
      <w:r w:rsidRPr="00EC7FD3">
        <w:rPr>
          <w:spacing w:val="-17"/>
          <w:sz w:val="22"/>
          <w:szCs w:val="22"/>
        </w:rPr>
        <w:t xml:space="preserve"> </w:t>
      </w:r>
      <w:r w:rsidRPr="00EC7FD3">
        <w:rPr>
          <w:spacing w:val="-1"/>
          <w:sz w:val="22"/>
          <w:szCs w:val="22"/>
        </w:rPr>
        <w:t>n</w:t>
      </w:r>
      <w:r w:rsidRPr="00EC7FD3">
        <w:rPr>
          <w:spacing w:val="3"/>
          <w:sz w:val="22"/>
          <w:szCs w:val="22"/>
        </w:rPr>
        <w:t>i</w:t>
      </w:r>
      <w:r w:rsidRPr="00EC7FD3">
        <w:rPr>
          <w:spacing w:val="-1"/>
          <w:sz w:val="22"/>
          <w:szCs w:val="22"/>
        </w:rPr>
        <w:t>e</w:t>
      </w:r>
      <w:r w:rsidRPr="00EC7FD3">
        <w:rPr>
          <w:spacing w:val="1"/>
          <w:sz w:val="22"/>
          <w:szCs w:val="22"/>
        </w:rPr>
        <w:t>z</w:t>
      </w:r>
      <w:r w:rsidRPr="00EC7FD3">
        <w:rPr>
          <w:spacing w:val="-2"/>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e</w:t>
      </w:r>
      <w:r w:rsidRPr="00EC7FD3">
        <w:rPr>
          <w:spacing w:val="-27"/>
          <w:sz w:val="22"/>
          <w:szCs w:val="22"/>
        </w:rPr>
        <w:t xml:space="preserve"> </w:t>
      </w:r>
      <w:r w:rsidRPr="00EC7FD3">
        <w:rPr>
          <w:sz w:val="22"/>
          <w:szCs w:val="22"/>
        </w:rPr>
        <w:t>i</w:t>
      </w:r>
      <w:r w:rsidRPr="00EC7FD3">
        <w:rPr>
          <w:spacing w:val="-8"/>
          <w:sz w:val="22"/>
          <w:szCs w:val="22"/>
        </w:rPr>
        <w:t xml:space="preserve"> </w:t>
      </w:r>
      <w:r w:rsidRPr="00EC7FD3">
        <w:rPr>
          <w:spacing w:val="1"/>
          <w:sz w:val="22"/>
          <w:szCs w:val="22"/>
        </w:rPr>
        <w:t>z</w:t>
      </w:r>
      <w:r w:rsidRPr="00EC7FD3">
        <w:rPr>
          <w:spacing w:val="-2"/>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pacing w:val="-2"/>
          <w:sz w:val="22"/>
          <w:szCs w:val="22"/>
        </w:rPr>
        <w:t>a</w:t>
      </w:r>
      <w:r w:rsidRPr="00EC7FD3">
        <w:rPr>
          <w:spacing w:val="1"/>
          <w:sz w:val="22"/>
          <w:szCs w:val="22"/>
        </w:rPr>
        <w:t>n</w:t>
      </w:r>
      <w:r w:rsidRPr="00EC7FD3">
        <w:rPr>
          <w:sz w:val="22"/>
          <w:szCs w:val="22"/>
        </w:rPr>
        <w:t>e</w:t>
      </w:r>
      <w:r w:rsidRPr="00EC7FD3">
        <w:rPr>
          <w:spacing w:val="-18"/>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r w:rsidRPr="00EC7FD3">
        <w:rPr>
          <w:spacing w:val="-19"/>
          <w:sz w:val="22"/>
          <w:szCs w:val="22"/>
        </w:rPr>
        <w:t xml:space="preserve"> </w:t>
      </w:r>
      <w:r w:rsidRPr="00EC7FD3">
        <w:rPr>
          <w:spacing w:val="1"/>
          <w:sz w:val="22"/>
          <w:szCs w:val="22"/>
        </w:rPr>
        <w:t>h</w:t>
      </w:r>
      <w:r w:rsidRPr="00EC7FD3">
        <w:rPr>
          <w:sz w:val="22"/>
          <w:szCs w:val="22"/>
        </w:rPr>
        <w:t>y</w:t>
      </w:r>
      <w:r w:rsidRPr="00EC7FD3">
        <w:rPr>
          <w:spacing w:val="3"/>
          <w:sz w:val="22"/>
          <w:szCs w:val="22"/>
        </w:rPr>
        <w:t>d</w:t>
      </w:r>
      <w:r w:rsidRPr="00EC7FD3">
        <w:rPr>
          <w:spacing w:val="-1"/>
          <w:sz w:val="22"/>
          <w:szCs w:val="22"/>
        </w:rPr>
        <w:t>r</w:t>
      </w:r>
      <w:r w:rsidRPr="00EC7FD3">
        <w:rPr>
          <w:sz w:val="22"/>
          <w:szCs w:val="22"/>
        </w:rPr>
        <w:t>a</w:t>
      </w:r>
      <w:r w:rsidRPr="00EC7FD3">
        <w:rPr>
          <w:spacing w:val="1"/>
          <w:sz w:val="22"/>
          <w:szCs w:val="22"/>
        </w:rPr>
        <w:t>ul</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ym.</w:t>
      </w:r>
      <w:r w:rsidRPr="00EC7FD3">
        <w:rPr>
          <w:spacing w:val="-26"/>
          <w:sz w:val="22"/>
          <w:szCs w:val="22"/>
        </w:rPr>
        <w:t xml:space="preserve"> </w:t>
      </w:r>
      <w:r w:rsidRPr="00EC7FD3">
        <w:rPr>
          <w:sz w:val="22"/>
          <w:szCs w:val="22"/>
        </w:rPr>
        <w:t>C</w:t>
      </w:r>
      <w:r w:rsidRPr="00EC7FD3">
        <w:rPr>
          <w:spacing w:val="1"/>
          <w:sz w:val="22"/>
          <w:szCs w:val="22"/>
        </w:rPr>
        <w:t>zę</w:t>
      </w:r>
      <w:r w:rsidRPr="00EC7FD3">
        <w:rPr>
          <w:sz w:val="22"/>
          <w:szCs w:val="22"/>
        </w:rPr>
        <w:t>ść</w:t>
      </w:r>
      <w:r w:rsidRPr="00EC7FD3">
        <w:rPr>
          <w:spacing w:val="-17"/>
          <w:sz w:val="22"/>
          <w:szCs w:val="22"/>
        </w:rPr>
        <w:t xml:space="preserve"> </w:t>
      </w:r>
      <w:r w:rsidRPr="00EC7FD3">
        <w:rPr>
          <w:sz w:val="22"/>
          <w:szCs w:val="22"/>
        </w:rPr>
        <w:t>4</w:t>
      </w:r>
      <w:r w:rsidRPr="00EC7FD3">
        <w:rPr>
          <w:spacing w:val="1"/>
          <w:sz w:val="22"/>
          <w:szCs w:val="22"/>
        </w:rPr>
        <w:t>8</w:t>
      </w:r>
      <w:r w:rsidRPr="00EC7FD3">
        <w:rPr>
          <w:sz w:val="22"/>
          <w:szCs w:val="22"/>
        </w:rPr>
        <w:t>: M</w:t>
      </w:r>
      <w:r w:rsidRPr="00EC7FD3">
        <w:rPr>
          <w:spacing w:val="-1"/>
          <w:sz w:val="22"/>
          <w:szCs w:val="22"/>
        </w:rPr>
        <w:t>e</w:t>
      </w:r>
      <w:r w:rsidRPr="00EC7FD3">
        <w:rPr>
          <w:spacing w:val="1"/>
          <w:sz w:val="22"/>
          <w:szCs w:val="22"/>
        </w:rPr>
        <w:t>t</w:t>
      </w:r>
      <w:r w:rsidRPr="00EC7FD3">
        <w:rPr>
          <w:spacing w:val="-1"/>
          <w:sz w:val="22"/>
          <w:szCs w:val="22"/>
        </w:rPr>
        <w:t>o</w:t>
      </w:r>
      <w:r w:rsidRPr="00EC7FD3">
        <w:rPr>
          <w:spacing w:val="1"/>
          <w:sz w:val="22"/>
          <w:szCs w:val="22"/>
        </w:rPr>
        <w:t>d</w:t>
      </w:r>
      <w:r w:rsidRPr="00EC7FD3">
        <w:rPr>
          <w:sz w:val="22"/>
          <w:szCs w:val="22"/>
        </w:rPr>
        <w:t>a</w:t>
      </w:r>
      <w:r w:rsidRPr="00EC7FD3">
        <w:rPr>
          <w:spacing w:val="-5"/>
          <w:sz w:val="22"/>
          <w:szCs w:val="22"/>
        </w:rPr>
        <w:t xml:space="preserve"> </w:t>
      </w:r>
      <w:r w:rsidRPr="00EC7FD3">
        <w:rPr>
          <w:sz w:val="22"/>
          <w:szCs w:val="22"/>
        </w:rPr>
        <w:t>ba</w:t>
      </w:r>
      <w:r w:rsidRPr="00EC7FD3">
        <w:rPr>
          <w:spacing w:val="1"/>
          <w:sz w:val="22"/>
          <w:szCs w:val="22"/>
        </w:rPr>
        <w:t>d</w:t>
      </w:r>
      <w:r w:rsidRPr="00EC7FD3">
        <w:rPr>
          <w:sz w:val="22"/>
          <w:szCs w:val="22"/>
        </w:rPr>
        <w:t>awc</w:t>
      </w:r>
      <w:r w:rsidRPr="00EC7FD3">
        <w:rPr>
          <w:spacing w:val="1"/>
          <w:sz w:val="22"/>
          <w:szCs w:val="22"/>
        </w:rPr>
        <w:t>z</w:t>
      </w:r>
      <w:r w:rsidRPr="00EC7FD3">
        <w:rPr>
          <w:sz w:val="22"/>
          <w:szCs w:val="22"/>
        </w:rPr>
        <w:t>a</w:t>
      </w:r>
      <w:r w:rsidRPr="00EC7FD3">
        <w:rPr>
          <w:spacing w:val="-8"/>
          <w:sz w:val="22"/>
          <w:szCs w:val="22"/>
        </w:rPr>
        <w:t xml:space="preserve"> </w:t>
      </w:r>
      <w:r w:rsidRPr="00EC7FD3">
        <w:rPr>
          <w:spacing w:val="-1"/>
          <w:sz w:val="22"/>
          <w:szCs w:val="22"/>
        </w:rPr>
        <w:t>o</w:t>
      </w:r>
      <w:r w:rsidRPr="00EC7FD3">
        <w:rPr>
          <w:spacing w:val="2"/>
          <w:sz w:val="22"/>
          <w:szCs w:val="22"/>
        </w:rPr>
        <w:t>k</w:t>
      </w:r>
      <w:r w:rsidRPr="00EC7FD3">
        <w:rPr>
          <w:spacing w:val="-1"/>
          <w:sz w:val="22"/>
          <w:szCs w:val="22"/>
        </w:rPr>
        <w:t>r</w:t>
      </w:r>
      <w:r w:rsidRPr="00EC7FD3">
        <w:rPr>
          <w:spacing w:val="1"/>
          <w:sz w:val="22"/>
          <w:szCs w:val="22"/>
        </w:rPr>
        <w:t>e</w:t>
      </w:r>
      <w:r w:rsidRPr="00EC7FD3">
        <w:rPr>
          <w:spacing w:val="2"/>
          <w:sz w:val="22"/>
          <w:szCs w:val="22"/>
        </w:rPr>
        <w:t>ś</w:t>
      </w:r>
      <w:r w:rsidRPr="00EC7FD3">
        <w:rPr>
          <w:spacing w:val="3"/>
          <w:sz w:val="22"/>
          <w:szCs w:val="22"/>
        </w:rPr>
        <w:t>l</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1"/>
          <w:sz w:val="22"/>
          <w:szCs w:val="22"/>
        </w:rPr>
        <w:t xml:space="preserve"> </w:t>
      </w:r>
      <w:r w:rsidRPr="00EC7FD3">
        <w:rPr>
          <w:spacing w:val="-1"/>
          <w:sz w:val="22"/>
          <w:szCs w:val="22"/>
        </w:rPr>
        <w:t>s</w:t>
      </w:r>
      <w:r w:rsidRPr="00EC7FD3">
        <w:rPr>
          <w:spacing w:val="1"/>
          <w:sz w:val="22"/>
          <w:szCs w:val="22"/>
        </w:rPr>
        <w:t>t</w:t>
      </w:r>
      <w:r w:rsidRPr="00EC7FD3">
        <w:rPr>
          <w:spacing w:val="-1"/>
          <w:sz w:val="22"/>
          <w:szCs w:val="22"/>
        </w:rPr>
        <w:t>o</w:t>
      </w:r>
      <w:r w:rsidRPr="00EC7FD3">
        <w:rPr>
          <w:spacing w:val="1"/>
          <w:sz w:val="22"/>
          <w:szCs w:val="22"/>
        </w:rPr>
        <w:t>p</w:t>
      </w:r>
      <w:r w:rsidRPr="00EC7FD3">
        <w:rPr>
          <w:spacing w:val="-1"/>
          <w:sz w:val="22"/>
          <w:szCs w:val="22"/>
        </w:rPr>
        <w:t>n</w:t>
      </w:r>
      <w:r w:rsidRPr="00EC7FD3">
        <w:rPr>
          <w:spacing w:val="3"/>
          <w:sz w:val="22"/>
          <w:szCs w:val="22"/>
        </w:rPr>
        <w:t>i</w:t>
      </w:r>
      <w:r w:rsidRPr="00EC7FD3">
        <w:rPr>
          <w:sz w:val="22"/>
          <w:szCs w:val="22"/>
        </w:rPr>
        <w:t>a</w:t>
      </w:r>
      <w:r w:rsidRPr="00EC7FD3">
        <w:rPr>
          <w:spacing w:val="-8"/>
          <w:sz w:val="22"/>
          <w:szCs w:val="22"/>
        </w:rPr>
        <w:t xml:space="preserve"> </w:t>
      </w:r>
      <w:r w:rsidRPr="00EC7FD3">
        <w:rPr>
          <w:spacing w:val="-1"/>
          <w:sz w:val="22"/>
          <w:szCs w:val="22"/>
        </w:rPr>
        <w:t>ro</w:t>
      </w:r>
      <w:r w:rsidRPr="00EC7FD3">
        <w:rPr>
          <w:spacing w:val="1"/>
          <w:sz w:val="22"/>
          <w:szCs w:val="22"/>
        </w:rPr>
        <w:t>zdr</w:t>
      </w:r>
      <w:r w:rsidRPr="00EC7FD3">
        <w:rPr>
          <w:spacing w:val="-1"/>
          <w:sz w:val="22"/>
          <w:szCs w:val="22"/>
        </w:rPr>
        <w:t>o</w:t>
      </w:r>
      <w:r w:rsidRPr="00EC7FD3">
        <w:rPr>
          <w:spacing w:val="1"/>
          <w:sz w:val="22"/>
          <w:szCs w:val="22"/>
        </w:rPr>
        <w:t>bn</w:t>
      </w:r>
      <w:r w:rsidRPr="00EC7FD3">
        <w:rPr>
          <w:spacing w:val="3"/>
          <w:sz w:val="22"/>
          <w:szCs w:val="22"/>
        </w:rPr>
        <w:t>i</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p>
    <w:p w14:paraId="5EAD5027" w14:textId="77777777" w:rsidR="00D5342A" w:rsidRPr="00EC7FD3" w:rsidRDefault="00D5342A" w:rsidP="00D5342A">
      <w:pPr>
        <w:widowControl w:val="0"/>
        <w:autoSpaceDE w:val="0"/>
        <w:autoSpaceDN w:val="0"/>
        <w:adjustRightInd w:val="0"/>
        <w:spacing w:before="8" w:after="0" w:line="110" w:lineRule="exact"/>
        <w:ind w:left="284" w:hanging="284"/>
        <w:jc w:val="left"/>
        <w:rPr>
          <w:sz w:val="22"/>
          <w:szCs w:val="22"/>
        </w:rPr>
      </w:pPr>
    </w:p>
    <w:p w14:paraId="39E8BEDC" w14:textId="77777777" w:rsidR="00D5342A" w:rsidRPr="00EC7FD3" w:rsidRDefault="00D5342A" w:rsidP="00D5342A">
      <w:pPr>
        <w:widowControl w:val="0"/>
        <w:autoSpaceDE w:val="0"/>
        <w:autoSpaceDN w:val="0"/>
        <w:adjustRightInd w:val="0"/>
        <w:spacing w:before="0" w:after="0" w:line="277" w:lineRule="auto"/>
        <w:ind w:left="284" w:right="110" w:hanging="284"/>
        <w:rPr>
          <w:sz w:val="22"/>
          <w:szCs w:val="22"/>
        </w:rPr>
      </w:pPr>
      <w:r w:rsidRPr="00EC7FD3">
        <w:rPr>
          <w:spacing w:val="1"/>
          <w:w w:val="99"/>
          <w:sz w:val="22"/>
          <w:szCs w:val="22"/>
        </w:rPr>
        <w:t>10</w:t>
      </w:r>
      <w:r w:rsidRPr="00EC7FD3">
        <w:rPr>
          <w:w w:val="99"/>
          <w:sz w:val="22"/>
          <w:szCs w:val="22"/>
        </w:rPr>
        <w:t>.</w:t>
      </w:r>
      <w:r w:rsidRPr="00EC7FD3">
        <w:rPr>
          <w:spacing w:val="-37"/>
          <w:sz w:val="22"/>
          <w:szCs w:val="22"/>
        </w:rPr>
        <w:t xml:space="preserve"> </w:t>
      </w:r>
      <w:r w:rsidRPr="00EC7FD3">
        <w:rPr>
          <w:sz w:val="22"/>
          <w:szCs w:val="22"/>
        </w:rPr>
        <w:t>PN</w:t>
      </w:r>
      <w:r w:rsidRPr="00EC7FD3">
        <w:rPr>
          <w:spacing w:val="1"/>
          <w:sz w:val="22"/>
          <w:szCs w:val="22"/>
        </w:rPr>
        <w:t>-</w:t>
      </w:r>
      <w:r w:rsidRPr="00EC7FD3">
        <w:rPr>
          <w:spacing w:val="-1"/>
          <w:sz w:val="22"/>
          <w:szCs w:val="22"/>
        </w:rPr>
        <w:t>E</w:t>
      </w:r>
      <w:r w:rsidRPr="00EC7FD3">
        <w:rPr>
          <w:sz w:val="22"/>
          <w:szCs w:val="22"/>
        </w:rPr>
        <w:t>N</w:t>
      </w:r>
      <w:r w:rsidRPr="00EC7FD3">
        <w:rPr>
          <w:spacing w:val="17"/>
          <w:sz w:val="22"/>
          <w:szCs w:val="22"/>
        </w:rPr>
        <w:t xml:space="preserve"> </w:t>
      </w:r>
      <w:r w:rsidRPr="00EC7FD3">
        <w:rPr>
          <w:sz w:val="22"/>
          <w:szCs w:val="22"/>
        </w:rPr>
        <w:t>1</w:t>
      </w:r>
      <w:r w:rsidRPr="00EC7FD3">
        <w:rPr>
          <w:spacing w:val="1"/>
          <w:sz w:val="22"/>
          <w:szCs w:val="22"/>
        </w:rPr>
        <w:t>4</w:t>
      </w:r>
      <w:r w:rsidRPr="00EC7FD3">
        <w:rPr>
          <w:sz w:val="22"/>
          <w:szCs w:val="22"/>
        </w:rPr>
        <w:t>2</w:t>
      </w:r>
      <w:r w:rsidRPr="00EC7FD3">
        <w:rPr>
          <w:spacing w:val="1"/>
          <w:sz w:val="22"/>
          <w:szCs w:val="22"/>
        </w:rPr>
        <w:t>27-</w:t>
      </w:r>
      <w:r w:rsidRPr="00EC7FD3">
        <w:rPr>
          <w:sz w:val="22"/>
          <w:szCs w:val="22"/>
        </w:rPr>
        <w:t>2</w:t>
      </w:r>
      <w:r w:rsidRPr="00EC7FD3">
        <w:rPr>
          <w:spacing w:val="12"/>
          <w:sz w:val="22"/>
          <w:szCs w:val="22"/>
        </w:rPr>
        <w:t xml:space="preserve"> </w:t>
      </w:r>
      <w:r w:rsidRPr="00EC7FD3">
        <w:rPr>
          <w:sz w:val="22"/>
          <w:szCs w:val="22"/>
        </w:rPr>
        <w:t>M</w:t>
      </w:r>
      <w:r w:rsidRPr="00EC7FD3">
        <w:rPr>
          <w:spacing w:val="3"/>
          <w:sz w:val="22"/>
          <w:szCs w:val="22"/>
        </w:rPr>
        <w:t>i</w:t>
      </w:r>
      <w:r w:rsidRPr="00EC7FD3">
        <w:rPr>
          <w:spacing w:val="-1"/>
          <w:sz w:val="22"/>
          <w:szCs w:val="22"/>
        </w:rPr>
        <w:t>e</w:t>
      </w:r>
      <w:r w:rsidRPr="00EC7FD3">
        <w:rPr>
          <w:sz w:val="22"/>
          <w:szCs w:val="22"/>
        </w:rPr>
        <w:t>sz</w:t>
      </w:r>
      <w:r w:rsidRPr="00EC7FD3">
        <w:rPr>
          <w:spacing w:val="1"/>
          <w:sz w:val="22"/>
          <w:szCs w:val="22"/>
        </w:rPr>
        <w:t>an</w:t>
      </w:r>
      <w:r w:rsidRPr="00EC7FD3">
        <w:rPr>
          <w:sz w:val="22"/>
          <w:szCs w:val="22"/>
        </w:rPr>
        <w:t>ki</w:t>
      </w:r>
      <w:r w:rsidRPr="00EC7FD3">
        <w:rPr>
          <w:spacing w:val="14"/>
          <w:sz w:val="22"/>
          <w:szCs w:val="22"/>
        </w:rPr>
        <w:t xml:space="preserve"> </w:t>
      </w:r>
      <w:r w:rsidRPr="00EC7FD3">
        <w:rPr>
          <w:spacing w:val="1"/>
          <w:sz w:val="22"/>
          <w:szCs w:val="22"/>
        </w:rPr>
        <w:t>z</w:t>
      </w:r>
      <w:r w:rsidRPr="00EC7FD3">
        <w:rPr>
          <w:spacing w:val="-2"/>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e</w:t>
      </w:r>
      <w:r w:rsidRPr="00EC7FD3">
        <w:rPr>
          <w:spacing w:val="10"/>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r w:rsidRPr="00EC7FD3">
        <w:rPr>
          <w:spacing w:val="12"/>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ul</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ym.</w:t>
      </w:r>
      <w:r w:rsidRPr="00EC7FD3">
        <w:rPr>
          <w:spacing w:val="5"/>
          <w:sz w:val="22"/>
          <w:szCs w:val="22"/>
        </w:rPr>
        <w:t xml:space="preserve"> </w:t>
      </w:r>
      <w:r w:rsidRPr="00EC7FD3">
        <w:rPr>
          <w:sz w:val="22"/>
          <w:szCs w:val="22"/>
        </w:rPr>
        <w:t>S</w:t>
      </w:r>
      <w:r w:rsidRPr="00EC7FD3">
        <w:rPr>
          <w:spacing w:val="1"/>
          <w:sz w:val="22"/>
          <w:szCs w:val="22"/>
        </w:rPr>
        <w:t>p</w:t>
      </w:r>
      <w:r w:rsidRPr="00EC7FD3">
        <w:rPr>
          <w:spacing w:val="-1"/>
          <w:sz w:val="22"/>
          <w:szCs w:val="22"/>
        </w:rPr>
        <w:t>e</w:t>
      </w:r>
      <w:r w:rsidRPr="00EC7FD3">
        <w:rPr>
          <w:sz w:val="22"/>
          <w:szCs w:val="22"/>
        </w:rPr>
        <w:t>c</w:t>
      </w:r>
      <w:r w:rsidRPr="00EC7FD3">
        <w:rPr>
          <w:spacing w:val="-1"/>
          <w:sz w:val="22"/>
          <w:szCs w:val="22"/>
        </w:rPr>
        <w:t>y</w:t>
      </w:r>
      <w:r w:rsidRPr="00EC7FD3">
        <w:rPr>
          <w:sz w:val="22"/>
          <w:szCs w:val="22"/>
        </w:rPr>
        <w:t>f</w:t>
      </w:r>
      <w:r w:rsidRPr="00EC7FD3">
        <w:rPr>
          <w:spacing w:val="3"/>
          <w:sz w:val="22"/>
          <w:szCs w:val="22"/>
        </w:rPr>
        <w:t>i</w:t>
      </w:r>
      <w:r w:rsidRPr="00EC7FD3">
        <w:rPr>
          <w:sz w:val="22"/>
          <w:szCs w:val="22"/>
        </w:rPr>
        <w:t>ka</w:t>
      </w:r>
      <w:r w:rsidRPr="00EC7FD3">
        <w:rPr>
          <w:spacing w:val="-1"/>
          <w:sz w:val="22"/>
          <w:szCs w:val="22"/>
        </w:rPr>
        <w:t>c</w:t>
      </w:r>
      <w:r w:rsidRPr="00EC7FD3">
        <w:rPr>
          <w:spacing w:val="1"/>
          <w:sz w:val="22"/>
          <w:szCs w:val="22"/>
        </w:rPr>
        <w:t>j</w:t>
      </w:r>
      <w:r w:rsidRPr="00EC7FD3">
        <w:rPr>
          <w:spacing w:val="-1"/>
          <w:sz w:val="22"/>
          <w:szCs w:val="22"/>
        </w:rPr>
        <w:t>e</w:t>
      </w:r>
      <w:r w:rsidRPr="00EC7FD3">
        <w:rPr>
          <w:sz w:val="22"/>
          <w:szCs w:val="22"/>
        </w:rPr>
        <w:t>.</w:t>
      </w:r>
      <w:r w:rsidRPr="00EC7FD3">
        <w:rPr>
          <w:spacing w:val="9"/>
          <w:sz w:val="22"/>
          <w:szCs w:val="22"/>
        </w:rPr>
        <w:t xml:space="preserve"> </w:t>
      </w:r>
      <w:r w:rsidRPr="00EC7FD3">
        <w:rPr>
          <w:sz w:val="22"/>
          <w:szCs w:val="22"/>
        </w:rPr>
        <w:t>C</w:t>
      </w:r>
      <w:r w:rsidRPr="00EC7FD3">
        <w:rPr>
          <w:spacing w:val="1"/>
          <w:sz w:val="22"/>
          <w:szCs w:val="22"/>
        </w:rPr>
        <w:t>zę</w:t>
      </w:r>
      <w:r w:rsidRPr="00EC7FD3">
        <w:rPr>
          <w:sz w:val="22"/>
          <w:szCs w:val="22"/>
        </w:rPr>
        <w:t>ść</w:t>
      </w:r>
      <w:r w:rsidRPr="00EC7FD3">
        <w:rPr>
          <w:spacing w:val="14"/>
          <w:sz w:val="22"/>
          <w:szCs w:val="22"/>
        </w:rPr>
        <w:t xml:space="preserve"> </w:t>
      </w:r>
      <w:r w:rsidRPr="00EC7FD3">
        <w:rPr>
          <w:sz w:val="22"/>
          <w:szCs w:val="22"/>
        </w:rPr>
        <w:t>2: M</w:t>
      </w:r>
      <w:r w:rsidRPr="00EC7FD3">
        <w:rPr>
          <w:spacing w:val="3"/>
          <w:sz w:val="22"/>
          <w:szCs w:val="22"/>
        </w:rPr>
        <w:t>i</w:t>
      </w:r>
      <w:r w:rsidRPr="00EC7FD3">
        <w:rPr>
          <w:spacing w:val="-1"/>
          <w:sz w:val="22"/>
          <w:szCs w:val="22"/>
        </w:rPr>
        <w:t>e</w:t>
      </w:r>
      <w:r w:rsidRPr="00EC7FD3">
        <w:rPr>
          <w:sz w:val="22"/>
          <w:szCs w:val="22"/>
        </w:rPr>
        <w:t>sz</w:t>
      </w:r>
      <w:r w:rsidRPr="00EC7FD3">
        <w:rPr>
          <w:spacing w:val="1"/>
          <w:sz w:val="22"/>
          <w:szCs w:val="22"/>
        </w:rPr>
        <w:t>an</w:t>
      </w:r>
      <w:r w:rsidRPr="00EC7FD3">
        <w:rPr>
          <w:sz w:val="22"/>
          <w:szCs w:val="22"/>
        </w:rPr>
        <w:t>ki</w:t>
      </w:r>
      <w:r w:rsidRPr="00EC7FD3">
        <w:rPr>
          <w:spacing w:val="-7"/>
          <w:sz w:val="22"/>
          <w:szCs w:val="22"/>
        </w:rPr>
        <w:t xml:space="preserve"> </w:t>
      </w:r>
      <w:r>
        <w:rPr>
          <w:spacing w:val="-7"/>
          <w:sz w:val="22"/>
          <w:szCs w:val="22"/>
        </w:rPr>
        <w:t>ż</w:t>
      </w:r>
      <w:r w:rsidRPr="00EC7FD3">
        <w:rPr>
          <w:spacing w:val="1"/>
          <w:sz w:val="22"/>
          <w:szCs w:val="22"/>
        </w:rPr>
        <w:t>u</w:t>
      </w:r>
      <w:r w:rsidRPr="00EC7FD3">
        <w:rPr>
          <w:spacing w:val="-1"/>
          <w:sz w:val="22"/>
          <w:szCs w:val="22"/>
        </w:rPr>
        <w:t>ż</w:t>
      </w:r>
      <w:r w:rsidRPr="00EC7FD3">
        <w:rPr>
          <w:spacing w:val="3"/>
          <w:sz w:val="22"/>
          <w:szCs w:val="22"/>
        </w:rPr>
        <w:t>l</w:t>
      </w:r>
      <w:r w:rsidRPr="00EC7FD3">
        <w:rPr>
          <w:spacing w:val="-1"/>
          <w:sz w:val="22"/>
          <w:szCs w:val="22"/>
        </w:rPr>
        <w:t>o</w:t>
      </w:r>
      <w:r w:rsidRPr="00EC7FD3">
        <w:rPr>
          <w:sz w:val="22"/>
          <w:szCs w:val="22"/>
        </w:rPr>
        <w:t>we</w:t>
      </w:r>
    </w:p>
    <w:p w14:paraId="30EEDDD5" w14:textId="77777777" w:rsidR="00D5342A" w:rsidRPr="00EC7FD3" w:rsidRDefault="00D5342A" w:rsidP="00D5342A">
      <w:pPr>
        <w:widowControl w:val="0"/>
        <w:autoSpaceDE w:val="0"/>
        <w:autoSpaceDN w:val="0"/>
        <w:adjustRightInd w:val="0"/>
        <w:spacing w:before="8" w:after="0" w:line="110" w:lineRule="exact"/>
        <w:ind w:left="284" w:hanging="284"/>
        <w:jc w:val="left"/>
        <w:rPr>
          <w:sz w:val="22"/>
          <w:szCs w:val="22"/>
        </w:rPr>
      </w:pPr>
    </w:p>
    <w:p w14:paraId="56C0FB09" w14:textId="77777777" w:rsidR="00D5342A" w:rsidRPr="00EC7FD3" w:rsidRDefault="00D5342A" w:rsidP="00D5342A">
      <w:pPr>
        <w:widowControl w:val="0"/>
        <w:autoSpaceDE w:val="0"/>
        <w:autoSpaceDN w:val="0"/>
        <w:adjustRightInd w:val="0"/>
        <w:spacing w:before="0" w:after="0"/>
        <w:ind w:left="284" w:right="-20" w:hanging="284"/>
        <w:jc w:val="left"/>
        <w:rPr>
          <w:sz w:val="22"/>
          <w:szCs w:val="22"/>
        </w:rPr>
      </w:pPr>
      <w:r w:rsidRPr="00EC7FD3">
        <w:rPr>
          <w:spacing w:val="1"/>
          <w:w w:val="99"/>
          <w:sz w:val="22"/>
          <w:szCs w:val="22"/>
        </w:rPr>
        <w:t>11</w:t>
      </w:r>
      <w:r w:rsidRPr="00EC7FD3">
        <w:rPr>
          <w:w w:val="99"/>
          <w:sz w:val="22"/>
          <w:szCs w:val="22"/>
        </w:rPr>
        <w:t>.</w:t>
      </w:r>
      <w:r w:rsidRPr="00EC7FD3">
        <w:rPr>
          <w:spacing w:val="-37"/>
          <w:sz w:val="22"/>
          <w:szCs w:val="22"/>
        </w:rPr>
        <w:t xml:space="preserve"> </w:t>
      </w:r>
      <w:r w:rsidRPr="00EC7FD3">
        <w:rPr>
          <w:sz w:val="22"/>
          <w:szCs w:val="22"/>
        </w:rPr>
        <w:t>PN</w:t>
      </w:r>
      <w:r w:rsidRPr="00EC7FD3">
        <w:rPr>
          <w:spacing w:val="1"/>
          <w:sz w:val="22"/>
          <w:szCs w:val="22"/>
        </w:rPr>
        <w:t>-</w:t>
      </w:r>
      <w:r w:rsidRPr="00EC7FD3">
        <w:rPr>
          <w:spacing w:val="-1"/>
          <w:sz w:val="22"/>
          <w:szCs w:val="22"/>
        </w:rPr>
        <w:t>E</w:t>
      </w:r>
      <w:r w:rsidRPr="00EC7FD3">
        <w:rPr>
          <w:sz w:val="22"/>
          <w:szCs w:val="22"/>
        </w:rPr>
        <w:t>N</w:t>
      </w:r>
      <w:r w:rsidRPr="00EC7FD3">
        <w:rPr>
          <w:spacing w:val="17"/>
          <w:sz w:val="22"/>
          <w:szCs w:val="22"/>
        </w:rPr>
        <w:t xml:space="preserve"> </w:t>
      </w:r>
      <w:r w:rsidRPr="00EC7FD3">
        <w:rPr>
          <w:sz w:val="22"/>
          <w:szCs w:val="22"/>
        </w:rPr>
        <w:t>1</w:t>
      </w:r>
      <w:r w:rsidRPr="00EC7FD3">
        <w:rPr>
          <w:spacing w:val="1"/>
          <w:sz w:val="22"/>
          <w:szCs w:val="22"/>
        </w:rPr>
        <w:t>4</w:t>
      </w:r>
      <w:r w:rsidRPr="00EC7FD3">
        <w:rPr>
          <w:sz w:val="22"/>
          <w:szCs w:val="22"/>
        </w:rPr>
        <w:t>2</w:t>
      </w:r>
      <w:r w:rsidRPr="00EC7FD3">
        <w:rPr>
          <w:spacing w:val="1"/>
          <w:sz w:val="22"/>
          <w:szCs w:val="22"/>
        </w:rPr>
        <w:t>27-</w:t>
      </w:r>
      <w:r w:rsidRPr="00EC7FD3">
        <w:rPr>
          <w:sz w:val="22"/>
          <w:szCs w:val="22"/>
        </w:rPr>
        <w:t>4</w:t>
      </w:r>
      <w:r w:rsidRPr="00EC7FD3">
        <w:rPr>
          <w:spacing w:val="12"/>
          <w:sz w:val="22"/>
          <w:szCs w:val="22"/>
        </w:rPr>
        <w:t xml:space="preserve"> </w:t>
      </w:r>
      <w:r w:rsidRPr="00EC7FD3">
        <w:rPr>
          <w:sz w:val="22"/>
          <w:szCs w:val="22"/>
        </w:rPr>
        <w:t>M</w:t>
      </w:r>
      <w:r w:rsidRPr="00EC7FD3">
        <w:rPr>
          <w:spacing w:val="3"/>
          <w:sz w:val="22"/>
          <w:szCs w:val="22"/>
        </w:rPr>
        <w:t>i</w:t>
      </w:r>
      <w:r w:rsidRPr="00EC7FD3">
        <w:rPr>
          <w:spacing w:val="-1"/>
          <w:sz w:val="22"/>
          <w:szCs w:val="22"/>
        </w:rPr>
        <w:t>e</w:t>
      </w:r>
      <w:r w:rsidRPr="00EC7FD3">
        <w:rPr>
          <w:sz w:val="22"/>
          <w:szCs w:val="22"/>
        </w:rPr>
        <w:t>sz</w:t>
      </w:r>
      <w:r w:rsidRPr="00EC7FD3">
        <w:rPr>
          <w:spacing w:val="1"/>
          <w:sz w:val="22"/>
          <w:szCs w:val="22"/>
        </w:rPr>
        <w:t>an</w:t>
      </w:r>
      <w:r w:rsidRPr="00EC7FD3">
        <w:rPr>
          <w:sz w:val="22"/>
          <w:szCs w:val="22"/>
        </w:rPr>
        <w:t>ki</w:t>
      </w:r>
      <w:r w:rsidRPr="00EC7FD3">
        <w:rPr>
          <w:spacing w:val="14"/>
          <w:sz w:val="22"/>
          <w:szCs w:val="22"/>
        </w:rPr>
        <w:t xml:space="preserve"> </w:t>
      </w:r>
      <w:r w:rsidRPr="00EC7FD3">
        <w:rPr>
          <w:spacing w:val="1"/>
          <w:sz w:val="22"/>
          <w:szCs w:val="22"/>
        </w:rPr>
        <w:t>z</w:t>
      </w:r>
      <w:r w:rsidRPr="00EC7FD3">
        <w:rPr>
          <w:spacing w:val="-2"/>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e</w:t>
      </w:r>
      <w:r w:rsidRPr="00EC7FD3">
        <w:rPr>
          <w:spacing w:val="10"/>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r w:rsidRPr="00EC7FD3">
        <w:rPr>
          <w:spacing w:val="12"/>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ul</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ym.</w:t>
      </w:r>
      <w:r w:rsidRPr="00EC7FD3">
        <w:rPr>
          <w:spacing w:val="5"/>
          <w:sz w:val="22"/>
          <w:szCs w:val="22"/>
        </w:rPr>
        <w:t xml:space="preserve"> </w:t>
      </w:r>
      <w:r w:rsidRPr="00EC7FD3">
        <w:rPr>
          <w:sz w:val="22"/>
          <w:szCs w:val="22"/>
        </w:rPr>
        <w:t>S</w:t>
      </w:r>
      <w:r w:rsidRPr="00EC7FD3">
        <w:rPr>
          <w:spacing w:val="1"/>
          <w:sz w:val="22"/>
          <w:szCs w:val="22"/>
        </w:rPr>
        <w:t>p</w:t>
      </w:r>
      <w:r w:rsidRPr="00EC7FD3">
        <w:rPr>
          <w:spacing w:val="-1"/>
          <w:sz w:val="22"/>
          <w:szCs w:val="22"/>
        </w:rPr>
        <w:t>e</w:t>
      </w:r>
      <w:r w:rsidRPr="00EC7FD3">
        <w:rPr>
          <w:sz w:val="22"/>
          <w:szCs w:val="22"/>
        </w:rPr>
        <w:t>c</w:t>
      </w:r>
      <w:r w:rsidRPr="00EC7FD3">
        <w:rPr>
          <w:spacing w:val="-1"/>
          <w:sz w:val="22"/>
          <w:szCs w:val="22"/>
        </w:rPr>
        <w:t>y</w:t>
      </w:r>
      <w:r w:rsidRPr="00EC7FD3">
        <w:rPr>
          <w:sz w:val="22"/>
          <w:szCs w:val="22"/>
        </w:rPr>
        <w:t>f</w:t>
      </w:r>
      <w:r w:rsidRPr="00EC7FD3">
        <w:rPr>
          <w:spacing w:val="3"/>
          <w:sz w:val="22"/>
          <w:szCs w:val="22"/>
        </w:rPr>
        <w:t>i</w:t>
      </w:r>
      <w:r w:rsidRPr="00EC7FD3">
        <w:rPr>
          <w:sz w:val="22"/>
          <w:szCs w:val="22"/>
        </w:rPr>
        <w:t>ka</w:t>
      </w:r>
      <w:r w:rsidRPr="00EC7FD3">
        <w:rPr>
          <w:spacing w:val="-1"/>
          <w:sz w:val="22"/>
          <w:szCs w:val="22"/>
        </w:rPr>
        <w:t>c</w:t>
      </w:r>
      <w:r w:rsidRPr="00EC7FD3">
        <w:rPr>
          <w:spacing w:val="1"/>
          <w:sz w:val="22"/>
          <w:szCs w:val="22"/>
        </w:rPr>
        <w:t>j</w:t>
      </w:r>
      <w:r w:rsidRPr="00EC7FD3">
        <w:rPr>
          <w:spacing w:val="-1"/>
          <w:sz w:val="22"/>
          <w:szCs w:val="22"/>
        </w:rPr>
        <w:t>e</w:t>
      </w:r>
      <w:r w:rsidRPr="00EC7FD3">
        <w:rPr>
          <w:sz w:val="22"/>
          <w:szCs w:val="22"/>
        </w:rPr>
        <w:t>.</w:t>
      </w:r>
      <w:r w:rsidRPr="00EC7FD3">
        <w:rPr>
          <w:spacing w:val="9"/>
          <w:sz w:val="22"/>
          <w:szCs w:val="22"/>
        </w:rPr>
        <w:t xml:space="preserve"> </w:t>
      </w:r>
      <w:r w:rsidRPr="00EC7FD3">
        <w:rPr>
          <w:sz w:val="22"/>
          <w:szCs w:val="22"/>
        </w:rPr>
        <w:t>C</w:t>
      </w:r>
      <w:r w:rsidRPr="00EC7FD3">
        <w:rPr>
          <w:spacing w:val="1"/>
          <w:sz w:val="22"/>
          <w:szCs w:val="22"/>
        </w:rPr>
        <w:t>zę</w:t>
      </w:r>
      <w:r w:rsidRPr="00EC7FD3">
        <w:rPr>
          <w:sz w:val="22"/>
          <w:szCs w:val="22"/>
        </w:rPr>
        <w:t>ść</w:t>
      </w:r>
      <w:r w:rsidRPr="00EC7FD3">
        <w:rPr>
          <w:spacing w:val="14"/>
          <w:sz w:val="22"/>
          <w:szCs w:val="22"/>
        </w:rPr>
        <w:t xml:space="preserve"> </w:t>
      </w:r>
      <w:r w:rsidRPr="00EC7FD3">
        <w:rPr>
          <w:spacing w:val="7"/>
          <w:sz w:val="22"/>
          <w:szCs w:val="22"/>
        </w:rPr>
        <w:t>4</w:t>
      </w:r>
      <w:r w:rsidRPr="00EC7FD3">
        <w:rPr>
          <w:sz w:val="22"/>
          <w:szCs w:val="22"/>
        </w:rPr>
        <w:t>:</w:t>
      </w:r>
    </w:p>
    <w:p w14:paraId="446B6D20" w14:textId="77777777" w:rsidR="00D5342A" w:rsidRPr="00EC7FD3" w:rsidRDefault="00D5342A" w:rsidP="00D5342A">
      <w:pPr>
        <w:widowControl w:val="0"/>
        <w:autoSpaceDE w:val="0"/>
        <w:autoSpaceDN w:val="0"/>
        <w:adjustRightInd w:val="0"/>
        <w:spacing w:before="35" w:after="0"/>
        <w:ind w:left="284" w:right="2321" w:hanging="284"/>
        <w:rPr>
          <w:sz w:val="22"/>
          <w:szCs w:val="22"/>
        </w:rPr>
      </w:pPr>
      <w:r w:rsidRPr="00EC7FD3">
        <w:rPr>
          <w:sz w:val="22"/>
          <w:szCs w:val="22"/>
        </w:rPr>
        <w:t>P</w:t>
      </w:r>
      <w:r w:rsidRPr="00EC7FD3">
        <w:rPr>
          <w:spacing w:val="-1"/>
          <w:sz w:val="22"/>
          <w:szCs w:val="22"/>
        </w:rPr>
        <w:t>o</w:t>
      </w:r>
      <w:r w:rsidRPr="00EC7FD3">
        <w:rPr>
          <w:spacing w:val="1"/>
          <w:sz w:val="22"/>
          <w:szCs w:val="22"/>
        </w:rPr>
        <w:t>p</w:t>
      </w:r>
      <w:r w:rsidRPr="00EC7FD3">
        <w:rPr>
          <w:spacing w:val="3"/>
          <w:sz w:val="22"/>
          <w:szCs w:val="22"/>
        </w:rPr>
        <w:t>i</w:t>
      </w:r>
      <w:r w:rsidRPr="00EC7FD3">
        <w:rPr>
          <w:spacing w:val="-1"/>
          <w:sz w:val="22"/>
          <w:szCs w:val="22"/>
        </w:rPr>
        <w:t>o</w:t>
      </w:r>
      <w:r w:rsidRPr="00EC7FD3">
        <w:rPr>
          <w:spacing w:val="1"/>
          <w:sz w:val="22"/>
          <w:szCs w:val="22"/>
        </w:rPr>
        <w:t>ł</w:t>
      </w:r>
      <w:r w:rsidRPr="00EC7FD3">
        <w:rPr>
          <w:sz w:val="22"/>
          <w:szCs w:val="22"/>
        </w:rPr>
        <w:t>y</w:t>
      </w:r>
      <w:r w:rsidRPr="00EC7FD3">
        <w:rPr>
          <w:spacing w:val="-9"/>
          <w:sz w:val="22"/>
          <w:szCs w:val="22"/>
        </w:rPr>
        <w:t xml:space="preserve"> </w:t>
      </w:r>
      <w:r w:rsidRPr="00EC7FD3">
        <w:rPr>
          <w:spacing w:val="3"/>
          <w:sz w:val="22"/>
          <w:szCs w:val="22"/>
        </w:rPr>
        <w:t>l</w:t>
      </w:r>
      <w:r w:rsidRPr="00EC7FD3">
        <w:rPr>
          <w:spacing w:val="-1"/>
          <w:sz w:val="22"/>
          <w:szCs w:val="22"/>
        </w:rPr>
        <w:t>o</w:t>
      </w:r>
      <w:r w:rsidRPr="00EC7FD3">
        <w:rPr>
          <w:spacing w:val="1"/>
          <w:sz w:val="22"/>
          <w:szCs w:val="22"/>
        </w:rPr>
        <w:t>tn</w:t>
      </w:r>
      <w:r w:rsidRPr="00EC7FD3">
        <w:rPr>
          <w:sz w:val="22"/>
          <w:szCs w:val="22"/>
        </w:rPr>
        <w:t>e</w:t>
      </w:r>
      <w:r w:rsidRPr="00EC7FD3">
        <w:rPr>
          <w:spacing w:val="-7"/>
          <w:sz w:val="22"/>
          <w:szCs w:val="22"/>
        </w:rPr>
        <w:t xml:space="preserve"> </w:t>
      </w:r>
      <w:r w:rsidRPr="00EC7FD3">
        <w:rPr>
          <w:sz w:val="22"/>
          <w:szCs w:val="22"/>
        </w:rPr>
        <w:t>do</w:t>
      </w:r>
      <w:r w:rsidRPr="00EC7FD3">
        <w:rPr>
          <w:spacing w:val="-3"/>
          <w:sz w:val="22"/>
          <w:szCs w:val="22"/>
        </w:rPr>
        <w:t xml:space="preserve"> </w:t>
      </w:r>
      <w:r w:rsidRPr="00EC7FD3">
        <w:rPr>
          <w:sz w:val="22"/>
          <w:szCs w:val="22"/>
        </w:rPr>
        <w:t>m</w:t>
      </w:r>
      <w:r w:rsidRPr="00EC7FD3">
        <w:rPr>
          <w:spacing w:val="3"/>
          <w:sz w:val="22"/>
          <w:szCs w:val="22"/>
        </w:rPr>
        <w:t>i</w:t>
      </w:r>
      <w:r w:rsidRPr="00EC7FD3">
        <w:rPr>
          <w:spacing w:val="-1"/>
          <w:sz w:val="22"/>
          <w:szCs w:val="22"/>
        </w:rPr>
        <w:t>e</w:t>
      </w:r>
      <w:r w:rsidRPr="00EC7FD3">
        <w:rPr>
          <w:sz w:val="22"/>
          <w:szCs w:val="22"/>
        </w:rPr>
        <w:t>sz</w:t>
      </w:r>
      <w:r w:rsidRPr="00EC7FD3">
        <w:rPr>
          <w:spacing w:val="3"/>
          <w:sz w:val="22"/>
          <w:szCs w:val="22"/>
        </w:rPr>
        <w:t>a</w:t>
      </w:r>
      <w:r w:rsidRPr="00EC7FD3">
        <w:rPr>
          <w:spacing w:val="1"/>
          <w:sz w:val="22"/>
          <w:szCs w:val="22"/>
        </w:rPr>
        <w:t>n</w:t>
      </w:r>
      <w:r w:rsidRPr="00EC7FD3">
        <w:rPr>
          <w:spacing w:val="-1"/>
          <w:sz w:val="22"/>
          <w:szCs w:val="22"/>
        </w:rPr>
        <w:t>e</w:t>
      </w:r>
      <w:r w:rsidRPr="00EC7FD3">
        <w:rPr>
          <w:sz w:val="22"/>
          <w:szCs w:val="22"/>
        </w:rPr>
        <w:t>k</w:t>
      </w:r>
      <w:r w:rsidRPr="00EC7FD3">
        <w:rPr>
          <w:spacing w:val="-12"/>
          <w:sz w:val="22"/>
          <w:szCs w:val="22"/>
        </w:rPr>
        <w:t xml:space="preserve"> </w:t>
      </w:r>
      <w:r w:rsidRPr="00EC7FD3">
        <w:rPr>
          <w:spacing w:val="1"/>
          <w:sz w:val="22"/>
          <w:szCs w:val="22"/>
        </w:rPr>
        <w:t>z</w:t>
      </w:r>
      <w:r w:rsidRPr="00EC7FD3">
        <w:rPr>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10"/>
          <w:sz w:val="22"/>
          <w:szCs w:val="22"/>
        </w:rPr>
        <w:t xml:space="preserve"> </w:t>
      </w:r>
      <w:r w:rsidRPr="00EC7FD3">
        <w:rPr>
          <w:spacing w:val="-1"/>
          <w:sz w:val="22"/>
          <w:szCs w:val="22"/>
        </w:rPr>
        <w:t>s</w:t>
      </w:r>
      <w:r w:rsidRPr="00EC7FD3">
        <w:rPr>
          <w:spacing w:val="1"/>
          <w:sz w:val="22"/>
          <w:szCs w:val="22"/>
        </w:rPr>
        <w:t>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r w:rsidRPr="00EC7FD3">
        <w:rPr>
          <w:spacing w:val="-9"/>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ul</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ym</w:t>
      </w:r>
    </w:p>
    <w:p w14:paraId="68462AD5" w14:textId="77777777" w:rsidR="00D5342A" w:rsidRPr="00EC7FD3" w:rsidRDefault="00D5342A" w:rsidP="00D5342A">
      <w:pPr>
        <w:widowControl w:val="0"/>
        <w:autoSpaceDE w:val="0"/>
        <w:autoSpaceDN w:val="0"/>
        <w:adjustRightInd w:val="0"/>
        <w:spacing w:before="8" w:after="0" w:line="150" w:lineRule="exact"/>
        <w:ind w:left="284" w:hanging="284"/>
        <w:jc w:val="left"/>
        <w:rPr>
          <w:sz w:val="22"/>
          <w:szCs w:val="22"/>
        </w:rPr>
      </w:pPr>
    </w:p>
    <w:p w14:paraId="66E60EC9" w14:textId="77777777" w:rsidR="00D5342A" w:rsidRPr="00EC7FD3" w:rsidRDefault="00D5342A" w:rsidP="00D5342A">
      <w:pPr>
        <w:widowControl w:val="0"/>
        <w:autoSpaceDE w:val="0"/>
        <w:autoSpaceDN w:val="0"/>
        <w:adjustRightInd w:val="0"/>
        <w:spacing w:before="0" w:after="0"/>
        <w:ind w:left="284" w:right="-20" w:hanging="284"/>
        <w:jc w:val="left"/>
        <w:rPr>
          <w:sz w:val="22"/>
          <w:szCs w:val="22"/>
        </w:rPr>
      </w:pPr>
      <w:r w:rsidRPr="00EC7FD3">
        <w:rPr>
          <w:spacing w:val="1"/>
          <w:w w:val="99"/>
          <w:sz w:val="22"/>
          <w:szCs w:val="22"/>
        </w:rPr>
        <w:t>12</w:t>
      </w:r>
      <w:r w:rsidRPr="00EC7FD3">
        <w:rPr>
          <w:w w:val="99"/>
          <w:sz w:val="22"/>
          <w:szCs w:val="22"/>
        </w:rPr>
        <w:t>.</w:t>
      </w:r>
      <w:r w:rsidRPr="00EC7FD3">
        <w:rPr>
          <w:spacing w:val="-37"/>
          <w:sz w:val="22"/>
          <w:szCs w:val="22"/>
        </w:rPr>
        <w:t xml:space="preserve"> </w:t>
      </w:r>
      <w:r w:rsidRPr="00EC7FD3">
        <w:rPr>
          <w:sz w:val="22"/>
          <w:szCs w:val="22"/>
        </w:rPr>
        <w:t>PN</w:t>
      </w:r>
      <w:r w:rsidRPr="00EC7FD3">
        <w:rPr>
          <w:spacing w:val="1"/>
          <w:sz w:val="22"/>
          <w:szCs w:val="22"/>
        </w:rPr>
        <w:t>-</w:t>
      </w:r>
      <w:r w:rsidRPr="00EC7FD3">
        <w:rPr>
          <w:spacing w:val="-1"/>
          <w:sz w:val="22"/>
          <w:szCs w:val="22"/>
        </w:rPr>
        <w:t>E</w:t>
      </w:r>
      <w:r w:rsidRPr="00EC7FD3">
        <w:rPr>
          <w:sz w:val="22"/>
          <w:szCs w:val="22"/>
        </w:rPr>
        <w:t>N</w:t>
      </w:r>
      <w:r w:rsidRPr="00EC7FD3">
        <w:rPr>
          <w:spacing w:val="-16"/>
          <w:sz w:val="22"/>
          <w:szCs w:val="22"/>
        </w:rPr>
        <w:t xml:space="preserve"> </w:t>
      </w:r>
      <w:r w:rsidRPr="00EC7FD3">
        <w:rPr>
          <w:sz w:val="22"/>
          <w:szCs w:val="22"/>
        </w:rPr>
        <w:t>1</w:t>
      </w:r>
      <w:r w:rsidRPr="00EC7FD3">
        <w:rPr>
          <w:spacing w:val="1"/>
          <w:sz w:val="22"/>
          <w:szCs w:val="22"/>
        </w:rPr>
        <w:t>4</w:t>
      </w:r>
      <w:r w:rsidRPr="00EC7FD3">
        <w:rPr>
          <w:sz w:val="22"/>
          <w:szCs w:val="22"/>
        </w:rPr>
        <w:t>2</w:t>
      </w:r>
      <w:r w:rsidRPr="00EC7FD3">
        <w:rPr>
          <w:spacing w:val="1"/>
          <w:sz w:val="22"/>
          <w:szCs w:val="22"/>
        </w:rPr>
        <w:t>27-</w:t>
      </w:r>
      <w:r w:rsidRPr="00EC7FD3">
        <w:rPr>
          <w:sz w:val="22"/>
          <w:szCs w:val="22"/>
        </w:rPr>
        <w:t>15</w:t>
      </w:r>
      <w:r w:rsidRPr="00EC7FD3">
        <w:rPr>
          <w:spacing w:val="-19"/>
          <w:sz w:val="22"/>
          <w:szCs w:val="22"/>
        </w:rPr>
        <w:t xml:space="preserve"> </w:t>
      </w:r>
      <w:r w:rsidRPr="00EC7FD3">
        <w:rPr>
          <w:sz w:val="22"/>
          <w:szCs w:val="22"/>
        </w:rPr>
        <w:t>M</w:t>
      </w:r>
      <w:r w:rsidRPr="00EC7FD3">
        <w:rPr>
          <w:spacing w:val="3"/>
          <w:sz w:val="22"/>
          <w:szCs w:val="22"/>
        </w:rPr>
        <w:t>i</w:t>
      </w:r>
      <w:r w:rsidRPr="00EC7FD3">
        <w:rPr>
          <w:spacing w:val="-1"/>
          <w:sz w:val="22"/>
          <w:szCs w:val="22"/>
        </w:rPr>
        <w:t>e</w:t>
      </w:r>
      <w:r w:rsidRPr="00EC7FD3">
        <w:rPr>
          <w:sz w:val="22"/>
          <w:szCs w:val="22"/>
        </w:rPr>
        <w:t>sz</w:t>
      </w:r>
      <w:r w:rsidRPr="00EC7FD3">
        <w:rPr>
          <w:spacing w:val="3"/>
          <w:sz w:val="22"/>
          <w:szCs w:val="22"/>
        </w:rPr>
        <w:t>a</w:t>
      </w:r>
      <w:r w:rsidRPr="00EC7FD3">
        <w:rPr>
          <w:spacing w:val="1"/>
          <w:sz w:val="22"/>
          <w:szCs w:val="22"/>
        </w:rPr>
        <w:t>n</w:t>
      </w:r>
      <w:r w:rsidRPr="00EC7FD3">
        <w:rPr>
          <w:sz w:val="22"/>
          <w:szCs w:val="22"/>
        </w:rPr>
        <w:t>ki</w:t>
      </w:r>
      <w:r w:rsidRPr="00EC7FD3">
        <w:rPr>
          <w:spacing w:val="-17"/>
          <w:sz w:val="22"/>
          <w:szCs w:val="22"/>
        </w:rPr>
        <w:t xml:space="preserve"> </w:t>
      </w:r>
      <w:r w:rsidRPr="00EC7FD3">
        <w:rPr>
          <w:spacing w:val="1"/>
          <w:sz w:val="22"/>
          <w:szCs w:val="22"/>
        </w:rPr>
        <w:t>z</w:t>
      </w:r>
      <w:r w:rsidRPr="00EC7FD3">
        <w:rPr>
          <w:spacing w:val="-2"/>
          <w:sz w:val="22"/>
          <w:szCs w:val="22"/>
        </w:rPr>
        <w:t>w</w:t>
      </w:r>
      <w:r w:rsidRPr="00EC7FD3">
        <w:rPr>
          <w:spacing w:val="3"/>
          <w:sz w:val="22"/>
          <w:szCs w:val="22"/>
        </w:rPr>
        <w:t>i</w:t>
      </w:r>
      <w:r w:rsidRPr="00EC7FD3">
        <w:rPr>
          <w:spacing w:val="-2"/>
          <w:sz w:val="22"/>
          <w:szCs w:val="22"/>
        </w:rPr>
        <w:t>ą</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e</w:t>
      </w:r>
      <w:r w:rsidRPr="00EC7FD3">
        <w:rPr>
          <w:spacing w:val="-21"/>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r w:rsidRPr="00EC7FD3">
        <w:rPr>
          <w:spacing w:val="-19"/>
          <w:sz w:val="22"/>
          <w:szCs w:val="22"/>
        </w:rPr>
        <w:t xml:space="preserve"> </w:t>
      </w:r>
      <w:r w:rsidRPr="00EC7FD3">
        <w:rPr>
          <w:spacing w:val="1"/>
          <w:sz w:val="22"/>
          <w:szCs w:val="22"/>
        </w:rPr>
        <w:t>h</w:t>
      </w:r>
      <w:r w:rsidRPr="00EC7FD3">
        <w:rPr>
          <w:sz w:val="22"/>
          <w:szCs w:val="22"/>
        </w:rPr>
        <w:t>yd</w:t>
      </w:r>
      <w:r w:rsidRPr="00EC7FD3">
        <w:rPr>
          <w:spacing w:val="-1"/>
          <w:sz w:val="22"/>
          <w:szCs w:val="22"/>
        </w:rPr>
        <w:t>r</w:t>
      </w:r>
      <w:r w:rsidRPr="00EC7FD3">
        <w:rPr>
          <w:sz w:val="22"/>
          <w:szCs w:val="22"/>
        </w:rPr>
        <w:t>a</w:t>
      </w:r>
      <w:r w:rsidRPr="00EC7FD3">
        <w:rPr>
          <w:spacing w:val="1"/>
          <w:sz w:val="22"/>
          <w:szCs w:val="22"/>
        </w:rPr>
        <w:t>ul</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ym.</w:t>
      </w:r>
      <w:r w:rsidRPr="00EC7FD3">
        <w:rPr>
          <w:spacing w:val="-26"/>
          <w:sz w:val="22"/>
          <w:szCs w:val="22"/>
        </w:rPr>
        <w:t xml:space="preserve"> </w:t>
      </w:r>
      <w:r w:rsidRPr="00EC7FD3">
        <w:rPr>
          <w:sz w:val="22"/>
          <w:szCs w:val="22"/>
        </w:rPr>
        <w:t>S</w:t>
      </w:r>
      <w:r w:rsidRPr="00EC7FD3">
        <w:rPr>
          <w:spacing w:val="1"/>
          <w:sz w:val="22"/>
          <w:szCs w:val="22"/>
        </w:rPr>
        <w:t>p</w:t>
      </w:r>
      <w:r w:rsidRPr="00EC7FD3">
        <w:rPr>
          <w:spacing w:val="-1"/>
          <w:sz w:val="22"/>
          <w:szCs w:val="22"/>
        </w:rPr>
        <w:t>e</w:t>
      </w:r>
      <w:r w:rsidRPr="00EC7FD3">
        <w:rPr>
          <w:sz w:val="22"/>
          <w:szCs w:val="22"/>
        </w:rPr>
        <w:t>c</w:t>
      </w:r>
      <w:r w:rsidRPr="00EC7FD3">
        <w:rPr>
          <w:spacing w:val="-1"/>
          <w:sz w:val="22"/>
          <w:szCs w:val="22"/>
        </w:rPr>
        <w:t>y</w:t>
      </w:r>
      <w:r w:rsidRPr="00EC7FD3">
        <w:rPr>
          <w:sz w:val="22"/>
          <w:szCs w:val="22"/>
        </w:rPr>
        <w:t>f</w:t>
      </w:r>
      <w:r w:rsidRPr="00EC7FD3">
        <w:rPr>
          <w:spacing w:val="3"/>
          <w:sz w:val="22"/>
          <w:szCs w:val="22"/>
        </w:rPr>
        <w:t>i</w:t>
      </w:r>
      <w:r w:rsidRPr="00EC7FD3">
        <w:rPr>
          <w:sz w:val="22"/>
          <w:szCs w:val="22"/>
        </w:rPr>
        <w:t>k</w:t>
      </w:r>
      <w:r w:rsidRPr="00EC7FD3">
        <w:rPr>
          <w:spacing w:val="2"/>
          <w:sz w:val="22"/>
          <w:szCs w:val="22"/>
        </w:rPr>
        <w:t>a</w:t>
      </w:r>
      <w:r w:rsidRPr="00EC7FD3">
        <w:rPr>
          <w:sz w:val="22"/>
          <w:szCs w:val="22"/>
        </w:rPr>
        <w:t>cj</w:t>
      </w:r>
      <w:r w:rsidRPr="00EC7FD3">
        <w:rPr>
          <w:spacing w:val="-1"/>
          <w:sz w:val="22"/>
          <w:szCs w:val="22"/>
        </w:rPr>
        <w:t>e</w:t>
      </w:r>
      <w:r w:rsidRPr="00EC7FD3">
        <w:rPr>
          <w:sz w:val="22"/>
          <w:szCs w:val="22"/>
        </w:rPr>
        <w:t>.</w:t>
      </w:r>
      <w:r w:rsidRPr="00EC7FD3">
        <w:rPr>
          <w:spacing w:val="-24"/>
          <w:sz w:val="22"/>
          <w:szCs w:val="22"/>
        </w:rPr>
        <w:t xml:space="preserve"> </w:t>
      </w:r>
      <w:r w:rsidRPr="00EC7FD3">
        <w:rPr>
          <w:sz w:val="22"/>
          <w:szCs w:val="22"/>
        </w:rPr>
        <w:t>C</w:t>
      </w:r>
      <w:r w:rsidRPr="00EC7FD3">
        <w:rPr>
          <w:spacing w:val="3"/>
          <w:sz w:val="22"/>
          <w:szCs w:val="22"/>
        </w:rPr>
        <w:t>z</w:t>
      </w:r>
      <w:r w:rsidRPr="00EC7FD3">
        <w:rPr>
          <w:spacing w:val="-1"/>
          <w:sz w:val="22"/>
          <w:szCs w:val="22"/>
        </w:rPr>
        <w:t>ę</w:t>
      </w:r>
      <w:r w:rsidRPr="00EC7FD3">
        <w:rPr>
          <w:sz w:val="22"/>
          <w:szCs w:val="22"/>
        </w:rPr>
        <w:t>ść</w:t>
      </w:r>
      <w:r w:rsidRPr="00EC7FD3">
        <w:rPr>
          <w:spacing w:val="-17"/>
          <w:sz w:val="22"/>
          <w:szCs w:val="22"/>
        </w:rPr>
        <w:t xml:space="preserve"> </w:t>
      </w:r>
      <w:r w:rsidRPr="00EC7FD3">
        <w:rPr>
          <w:sz w:val="22"/>
          <w:szCs w:val="22"/>
        </w:rPr>
        <w:t>1</w:t>
      </w:r>
      <w:r w:rsidRPr="00EC7FD3">
        <w:rPr>
          <w:spacing w:val="1"/>
          <w:sz w:val="22"/>
          <w:szCs w:val="22"/>
        </w:rPr>
        <w:t>5</w:t>
      </w:r>
      <w:r w:rsidRPr="00EC7FD3">
        <w:rPr>
          <w:sz w:val="22"/>
          <w:szCs w:val="22"/>
        </w:rPr>
        <w:t>:</w:t>
      </w:r>
    </w:p>
    <w:p w14:paraId="22D213F5" w14:textId="77777777" w:rsidR="00D5342A" w:rsidRPr="00EC7FD3" w:rsidRDefault="00D5342A" w:rsidP="00D5342A">
      <w:pPr>
        <w:widowControl w:val="0"/>
        <w:autoSpaceDE w:val="0"/>
        <w:autoSpaceDN w:val="0"/>
        <w:adjustRightInd w:val="0"/>
        <w:spacing w:before="35" w:after="0"/>
        <w:ind w:left="284" w:right="5253" w:hanging="284"/>
        <w:rPr>
          <w:sz w:val="22"/>
          <w:szCs w:val="22"/>
        </w:rPr>
      </w:pPr>
      <w:r w:rsidRPr="00EC7FD3">
        <w:rPr>
          <w:spacing w:val="-1"/>
          <w:sz w:val="22"/>
          <w:szCs w:val="22"/>
        </w:rPr>
        <w:t>Gr</w:t>
      </w:r>
      <w:r w:rsidRPr="00EC7FD3">
        <w:rPr>
          <w:spacing w:val="1"/>
          <w:sz w:val="22"/>
          <w:szCs w:val="22"/>
        </w:rPr>
        <w:t>unt</w:t>
      </w:r>
      <w:r w:rsidRPr="00EC7FD3">
        <w:rPr>
          <w:sz w:val="22"/>
          <w:szCs w:val="22"/>
        </w:rPr>
        <w:t>y</w:t>
      </w:r>
      <w:r w:rsidRPr="00EC7FD3">
        <w:rPr>
          <w:spacing w:val="-6"/>
          <w:sz w:val="22"/>
          <w:szCs w:val="22"/>
        </w:rPr>
        <w:t xml:space="preserve"> </w:t>
      </w:r>
      <w:r w:rsidRPr="00EC7FD3">
        <w:rPr>
          <w:sz w:val="22"/>
          <w:szCs w:val="22"/>
        </w:rPr>
        <w:t>sta</w:t>
      </w:r>
      <w:r w:rsidRPr="00EC7FD3">
        <w:rPr>
          <w:spacing w:val="1"/>
          <w:sz w:val="22"/>
          <w:szCs w:val="22"/>
        </w:rPr>
        <w:t>b</w:t>
      </w:r>
      <w:r w:rsidRPr="00EC7FD3">
        <w:rPr>
          <w:sz w:val="22"/>
          <w:szCs w:val="22"/>
        </w:rPr>
        <w:t>il</w:t>
      </w:r>
      <w:r w:rsidRPr="00EC7FD3">
        <w:rPr>
          <w:spacing w:val="3"/>
          <w:sz w:val="22"/>
          <w:szCs w:val="22"/>
        </w:rPr>
        <w:t>i</w:t>
      </w:r>
      <w:r w:rsidRPr="00EC7FD3">
        <w:rPr>
          <w:spacing w:val="1"/>
          <w:sz w:val="22"/>
          <w:szCs w:val="22"/>
        </w:rPr>
        <w:t>z</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e</w:t>
      </w:r>
      <w:r w:rsidRPr="00EC7FD3">
        <w:rPr>
          <w:spacing w:val="-14"/>
          <w:sz w:val="22"/>
          <w:szCs w:val="22"/>
        </w:rPr>
        <w:t xml:space="preserve"> </w:t>
      </w:r>
      <w:r w:rsidRPr="00EC7FD3">
        <w:rPr>
          <w:sz w:val="22"/>
          <w:szCs w:val="22"/>
        </w:rPr>
        <w:t>hy</w:t>
      </w:r>
      <w:r w:rsidRPr="00EC7FD3">
        <w:rPr>
          <w:spacing w:val="1"/>
          <w:sz w:val="22"/>
          <w:szCs w:val="22"/>
        </w:rPr>
        <w:t>d</w:t>
      </w:r>
      <w:r w:rsidRPr="00EC7FD3">
        <w:rPr>
          <w:spacing w:val="-1"/>
          <w:sz w:val="22"/>
          <w:szCs w:val="22"/>
        </w:rPr>
        <w:t>r</w:t>
      </w:r>
      <w:r w:rsidRPr="00EC7FD3">
        <w:rPr>
          <w:sz w:val="22"/>
          <w:szCs w:val="22"/>
        </w:rPr>
        <w:t>a</w:t>
      </w:r>
      <w:r w:rsidRPr="00EC7FD3">
        <w:rPr>
          <w:spacing w:val="1"/>
          <w:sz w:val="22"/>
          <w:szCs w:val="22"/>
        </w:rPr>
        <w:t>u</w:t>
      </w:r>
      <w:r w:rsidRPr="00EC7FD3">
        <w:rPr>
          <w:sz w:val="22"/>
          <w:szCs w:val="22"/>
        </w:rPr>
        <w:t>l</w:t>
      </w:r>
      <w:r w:rsidRPr="00EC7FD3">
        <w:rPr>
          <w:spacing w:val="3"/>
          <w:sz w:val="22"/>
          <w:szCs w:val="22"/>
        </w:rPr>
        <w:t>i</w:t>
      </w:r>
      <w:r w:rsidRPr="00EC7FD3">
        <w:rPr>
          <w:sz w:val="22"/>
          <w:szCs w:val="22"/>
        </w:rPr>
        <w:t>cz</w:t>
      </w:r>
      <w:r w:rsidRPr="00EC7FD3">
        <w:rPr>
          <w:spacing w:val="-1"/>
          <w:sz w:val="22"/>
          <w:szCs w:val="22"/>
        </w:rPr>
        <w:t>n</w:t>
      </w:r>
      <w:r w:rsidRPr="00EC7FD3">
        <w:rPr>
          <w:spacing w:val="3"/>
          <w:sz w:val="22"/>
          <w:szCs w:val="22"/>
        </w:rPr>
        <w:t>i</w:t>
      </w:r>
      <w:r w:rsidRPr="00EC7FD3">
        <w:rPr>
          <w:sz w:val="22"/>
          <w:szCs w:val="22"/>
        </w:rPr>
        <w:t>e</w:t>
      </w:r>
    </w:p>
    <w:p w14:paraId="705456CC" w14:textId="77777777" w:rsidR="00D5342A" w:rsidRPr="00EC7FD3" w:rsidRDefault="00D5342A" w:rsidP="00D5342A">
      <w:pPr>
        <w:widowControl w:val="0"/>
        <w:autoSpaceDE w:val="0"/>
        <w:autoSpaceDN w:val="0"/>
        <w:adjustRightInd w:val="0"/>
        <w:spacing w:before="8" w:after="0" w:line="150" w:lineRule="exact"/>
        <w:ind w:left="284" w:hanging="284"/>
        <w:jc w:val="left"/>
        <w:rPr>
          <w:sz w:val="22"/>
          <w:szCs w:val="22"/>
        </w:rPr>
      </w:pPr>
    </w:p>
    <w:p w14:paraId="6E92C42C" w14:textId="77777777" w:rsidR="00D5342A" w:rsidRPr="00EC7FD3" w:rsidRDefault="00D5342A" w:rsidP="00D5342A">
      <w:pPr>
        <w:widowControl w:val="0"/>
        <w:autoSpaceDE w:val="0"/>
        <w:autoSpaceDN w:val="0"/>
        <w:adjustRightInd w:val="0"/>
        <w:spacing w:before="0" w:after="0"/>
        <w:ind w:left="284" w:right="-20" w:hanging="284"/>
        <w:jc w:val="left"/>
        <w:rPr>
          <w:sz w:val="22"/>
          <w:szCs w:val="22"/>
        </w:rPr>
      </w:pPr>
      <w:r w:rsidRPr="00EC7FD3">
        <w:rPr>
          <w:spacing w:val="1"/>
          <w:w w:val="99"/>
          <w:sz w:val="22"/>
          <w:szCs w:val="22"/>
        </w:rPr>
        <w:t>13</w:t>
      </w:r>
      <w:r w:rsidRPr="00EC7FD3">
        <w:rPr>
          <w:w w:val="99"/>
          <w:sz w:val="22"/>
          <w:szCs w:val="22"/>
        </w:rPr>
        <w:t>.</w:t>
      </w:r>
      <w:r w:rsidRPr="00EC7FD3">
        <w:rPr>
          <w:spacing w:val="-37"/>
          <w:sz w:val="22"/>
          <w:szCs w:val="22"/>
        </w:rPr>
        <w:t xml:space="preserve"> </w:t>
      </w:r>
      <w:r w:rsidRPr="00EC7FD3">
        <w:rPr>
          <w:sz w:val="22"/>
          <w:szCs w:val="22"/>
        </w:rPr>
        <w:t>PN</w:t>
      </w:r>
      <w:r w:rsidRPr="00EC7FD3">
        <w:rPr>
          <w:spacing w:val="1"/>
          <w:sz w:val="22"/>
          <w:szCs w:val="22"/>
        </w:rPr>
        <w:t>-</w:t>
      </w:r>
      <w:r w:rsidRPr="00EC7FD3">
        <w:rPr>
          <w:spacing w:val="-1"/>
          <w:sz w:val="22"/>
          <w:szCs w:val="22"/>
        </w:rPr>
        <w:t>E</w:t>
      </w:r>
      <w:r w:rsidRPr="00EC7FD3">
        <w:rPr>
          <w:sz w:val="22"/>
          <w:szCs w:val="22"/>
        </w:rPr>
        <w:t>N</w:t>
      </w:r>
      <w:r w:rsidRPr="00EC7FD3">
        <w:rPr>
          <w:spacing w:val="14"/>
          <w:sz w:val="22"/>
          <w:szCs w:val="22"/>
        </w:rPr>
        <w:t xml:space="preserve"> </w:t>
      </w:r>
      <w:r w:rsidRPr="00EC7FD3">
        <w:rPr>
          <w:sz w:val="22"/>
          <w:szCs w:val="22"/>
        </w:rPr>
        <w:t>1</w:t>
      </w:r>
      <w:r w:rsidRPr="00EC7FD3">
        <w:rPr>
          <w:spacing w:val="1"/>
          <w:sz w:val="22"/>
          <w:szCs w:val="22"/>
        </w:rPr>
        <w:t>5</w:t>
      </w:r>
      <w:r w:rsidRPr="00EC7FD3">
        <w:rPr>
          <w:sz w:val="22"/>
          <w:szCs w:val="22"/>
        </w:rPr>
        <w:t>1</w:t>
      </w:r>
      <w:r w:rsidRPr="00EC7FD3">
        <w:rPr>
          <w:spacing w:val="1"/>
          <w:sz w:val="22"/>
          <w:szCs w:val="22"/>
        </w:rPr>
        <w:t>67-</w:t>
      </w:r>
      <w:r w:rsidRPr="00EC7FD3">
        <w:rPr>
          <w:sz w:val="22"/>
          <w:szCs w:val="22"/>
        </w:rPr>
        <w:t>1</w:t>
      </w:r>
      <w:r w:rsidRPr="00EC7FD3">
        <w:rPr>
          <w:spacing w:val="12"/>
          <w:sz w:val="22"/>
          <w:szCs w:val="22"/>
        </w:rPr>
        <w:t xml:space="preserve"> </w:t>
      </w:r>
      <w:r w:rsidRPr="00EC7FD3">
        <w:rPr>
          <w:sz w:val="22"/>
          <w:szCs w:val="22"/>
        </w:rPr>
        <w:t>M</w:t>
      </w:r>
      <w:r w:rsidRPr="00EC7FD3">
        <w:rPr>
          <w:spacing w:val="3"/>
          <w:sz w:val="22"/>
          <w:szCs w:val="22"/>
        </w:rPr>
        <w:t>i</w:t>
      </w:r>
      <w:r w:rsidRPr="00EC7FD3">
        <w:rPr>
          <w:spacing w:val="-1"/>
          <w:sz w:val="22"/>
          <w:szCs w:val="22"/>
        </w:rPr>
        <w:t>e</w:t>
      </w:r>
      <w:r w:rsidRPr="00EC7FD3">
        <w:rPr>
          <w:spacing w:val="3"/>
          <w:sz w:val="22"/>
          <w:szCs w:val="22"/>
        </w:rPr>
        <w:t>l</w:t>
      </w:r>
      <w:r w:rsidRPr="00EC7FD3">
        <w:rPr>
          <w:spacing w:val="-1"/>
          <w:sz w:val="22"/>
          <w:szCs w:val="22"/>
        </w:rPr>
        <w:t>o</w:t>
      </w:r>
      <w:r w:rsidRPr="00EC7FD3">
        <w:rPr>
          <w:spacing w:val="1"/>
          <w:sz w:val="22"/>
          <w:szCs w:val="22"/>
        </w:rPr>
        <w:t>n</w:t>
      </w:r>
      <w:r w:rsidRPr="00EC7FD3">
        <w:rPr>
          <w:sz w:val="22"/>
          <w:szCs w:val="22"/>
        </w:rPr>
        <w:t>y</w:t>
      </w:r>
      <w:r w:rsidRPr="00EC7FD3">
        <w:rPr>
          <w:spacing w:val="10"/>
          <w:sz w:val="22"/>
          <w:szCs w:val="22"/>
        </w:rPr>
        <w:t xml:space="preserve"> </w:t>
      </w:r>
      <w:r w:rsidRPr="00EC7FD3">
        <w:rPr>
          <w:spacing w:val="1"/>
          <w:sz w:val="22"/>
          <w:szCs w:val="22"/>
        </w:rPr>
        <w:t>g</w:t>
      </w:r>
      <w:r w:rsidRPr="00EC7FD3">
        <w:rPr>
          <w:spacing w:val="-1"/>
          <w:sz w:val="22"/>
          <w:szCs w:val="22"/>
        </w:rPr>
        <w:t>r</w:t>
      </w:r>
      <w:r w:rsidRPr="00EC7FD3">
        <w:rPr>
          <w:sz w:val="22"/>
          <w:szCs w:val="22"/>
        </w:rPr>
        <w:t>a</w:t>
      </w:r>
      <w:r w:rsidRPr="00EC7FD3">
        <w:rPr>
          <w:spacing w:val="1"/>
          <w:sz w:val="22"/>
          <w:szCs w:val="22"/>
        </w:rPr>
        <w:t>nu</w:t>
      </w:r>
      <w:r w:rsidRPr="00EC7FD3">
        <w:rPr>
          <w:spacing w:val="3"/>
          <w:sz w:val="22"/>
          <w:szCs w:val="22"/>
        </w:rPr>
        <w:t>l</w:t>
      </w:r>
      <w:r w:rsidRPr="00EC7FD3">
        <w:rPr>
          <w:spacing w:val="-1"/>
          <w:sz w:val="22"/>
          <w:szCs w:val="22"/>
        </w:rPr>
        <w:t>o</w:t>
      </w:r>
      <w:r w:rsidRPr="00EC7FD3">
        <w:rPr>
          <w:sz w:val="22"/>
          <w:szCs w:val="22"/>
        </w:rPr>
        <w:t>wa</w:t>
      </w:r>
      <w:r w:rsidRPr="00EC7FD3">
        <w:rPr>
          <w:spacing w:val="1"/>
          <w:sz w:val="22"/>
          <w:szCs w:val="22"/>
        </w:rPr>
        <w:t>n</w:t>
      </w:r>
      <w:r w:rsidRPr="00EC7FD3">
        <w:rPr>
          <w:sz w:val="22"/>
          <w:szCs w:val="22"/>
        </w:rPr>
        <w:t>y</w:t>
      </w:r>
      <w:r w:rsidRPr="00EC7FD3">
        <w:rPr>
          <w:spacing w:val="5"/>
          <w:sz w:val="22"/>
          <w:szCs w:val="22"/>
        </w:rPr>
        <w:t xml:space="preserve"> </w:t>
      </w:r>
      <w:r w:rsidRPr="00EC7FD3">
        <w:rPr>
          <w:spacing w:val="1"/>
          <w:sz w:val="22"/>
          <w:szCs w:val="22"/>
        </w:rPr>
        <w:t>żuż</w:t>
      </w:r>
      <w:r w:rsidRPr="00EC7FD3">
        <w:rPr>
          <w:spacing w:val="-1"/>
          <w:sz w:val="22"/>
          <w:szCs w:val="22"/>
        </w:rPr>
        <w:t>e</w:t>
      </w:r>
      <w:r w:rsidRPr="00EC7FD3">
        <w:rPr>
          <w:sz w:val="22"/>
          <w:szCs w:val="22"/>
        </w:rPr>
        <w:t>l</w:t>
      </w:r>
      <w:r w:rsidRPr="00EC7FD3">
        <w:rPr>
          <w:spacing w:val="16"/>
          <w:sz w:val="22"/>
          <w:szCs w:val="22"/>
        </w:rPr>
        <w:t xml:space="preserve"> </w:t>
      </w:r>
      <w:r w:rsidRPr="00EC7FD3">
        <w:rPr>
          <w:sz w:val="22"/>
          <w:szCs w:val="22"/>
        </w:rPr>
        <w:t>w</w:t>
      </w:r>
      <w:r w:rsidRPr="00EC7FD3">
        <w:rPr>
          <w:spacing w:val="3"/>
          <w:sz w:val="22"/>
          <w:szCs w:val="22"/>
        </w:rPr>
        <w:t>i</w:t>
      </w:r>
      <w:r w:rsidRPr="00EC7FD3">
        <w:rPr>
          <w:spacing w:val="-1"/>
          <w:sz w:val="22"/>
          <w:szCs w:val="22"/>
        </w:rPr>
        <w:t>e</w:t>
      </w:r>
      <w:r w:rsidRPr="00EC7FD3">
        <w:rPr>
          <w:spacing w:val="3"/>
          <w:sz w:val="22"/>
          <w:szCs w:val="22"/>
        </w:rPr>
        <w:t>l</w:t>
      </w:r>
      <w:r w:rsidRPr="00EC7FD3">
        <w:rPr>
          <w:sz w:val="22"/>
          <w:szCs w:val="22"/>
        </w:rPr>
        <w:t>k</w:t>
      </w:r>
      <w:r w:rsidRPr="00EC7FD3">
        <w:rPr>
          <w:spacing w:val="-1"/>
          <w:sz w:val="22"/>
          <w:szCs w:val="22"/>
        </w:rPr>
        <w:t>o</w:t>
      </w:r>
      <w:r w:rsidRPr="00EC7FD3">
        <w:rPr>
          <w:spacing w:val="1"/>
          <w:sz w:val="22"/>
          <w:szCs w:val="22"/>
        </w:rPr>
        <w:t>p</w:t>
      </w:r>
      <w:r w:rsidRPr="00EC7FD3">
        <w:rPr>
          <w:spacing w:val="3"/>
          <w:sz w:val="22"/>
          <w:szCs w:val="22"/>
        </w:rPr>
        <w:t>i</w:t>
      </w:r>
      <w:r w:rsidRPr="00EC7FD3">
        <w:rPr>
          <w:spacing w:val="-1"/>
          <w:sz w:val="22"/>
          <w:szCs w:val="22"/>
        </w:rPr>
        <w:t>e</w:t>
      </w:r>
      <w:r w:rsidRPr="00EC7FD3">
        <w:rPr>
          <w:sz w:val="22"/>
          <w:szCs w:val="22"/>
        </w:rPr>
        <w:t>c</w:t>
      </w:r>
      <w:r w:rsidRPr="00EC7FD3">
        <w:rPr>
          <w:spacing w:val="-2"/>
          <w:sz w:val="22"/>
          <w:szCs w:val="22"/>
        </w:rPr>
        <w:t>o</w:t>
      </w:r>
      <w:r w:rsidRPr="00EC7FD3">
        <w:rPr>
          <w:sz w:val="22"/>
          <w:szCs w:val="22"/>
        </w:rPr>
        <w:t>wy</w:t>
      </w:r>
      <w:r w:rsidRPr="00EC7FD3">
        <w:rPr>
          <w:spacing w:val="3"/>
          <w:sz w:val="22"/>
          <w:szCs w:val="22"/>
        </w:rPr>
        <w:t xml:space="preserve"> d</w:t>
      </w:r>
      <w:r w:rsidRPr="00EC7FD3">
        <w:rPr>
          <w:sz w:val="22"/>
          <w:szCs w:val="22"/>
        </w:rPr>
        <w:t>o</w:t>
      </w:r>
      <w:r w:rsidRPr="00EC7FD3">
        <w:rPr>
          <w:spacing w:val="18"/>
          <w:sz w:val="22"/>
          <w:szCs w:val="22"/>
        </w:rPr>
        <w:t xml:space="preserve"> </w:t>
      </w:r>
      <w:r w:rsidRPr="00EC7FD3">
        <w:rPr>
          <w:sz w:val="22"/>
          <w:szCs w:val="22"/>
        </w:rPr>
        <w:t>st</w:t>
      </w:r>
      <w:r w:rsidRPr="00EC7FD3">
        <w:rPr>
          <w:spacing w:val="1"/>
          <w:sz w:val="22"/>
          <w:szCs w:val="22"/>
        </w:rPr>
        <w:t>o</w:t>
      </w:r>
      <w:r w:rsidRPr="00EC7FD3">
        <w:rPr>
          <w:sz w:val="22"/>
          <w:szCs w:val="22"/>
        </w:rPr>
        <w:t>s</w:t>
      </w:r>
      <w:r w:rsidRPr="00EC7FD3">
        <w:rPr>
          <w:spacing w:val="-2"/>
          <w:sz w:val="22"/>
          <w:szCs w:val="22"/>
        </w:rPr>
        <w:t>o</w:t>
      </w:r>
      <w:r w:rsidRPr="00EC7FD3">
        <w:rPr>
          <w:sz w:val="22"/>
          <w:szCs w:val="22"/>
        </w:rPr>
        <w:t>w</w:t>
      </w:r>
      <w:r w:rsidRPr="00EC7FD3">
        <w:rPr>
          <w:spacing w:val="3"/>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7"/>
          <w:sz w:val="22"/>
          <w:szCs w:val="22"/>
        </w:rPr>
        <w:t xml:space="preserve"> </w:t>
      </w:r>
      <w:r w:rsidRPr="00EC7FD3">
        <w:rPr>
          <w:sz w:val="22"/>
          <w:szCs w:val="22"/>
        </w:rPr>
        <w:t>w</w:t>
      </w:r>
      <w:r w:rsidRPr="00EC7FD3">
        <w:rPr>
          <w:spacing w:val="17"/>
          <w:sz w:val="22"/>
          <w:szCs w:val="22"/>
        </w:rPr>
        <w:t xml:space="preserve"> </w:t>
      </w:r>
      <w:r w:rsidRPr="00EC7FD3">
        <w:rPr>
          <w:spacing w:val="1"/>
          <w:sz w:val="22"/>
          <w:szCs w:val="22"/>
        </w:rPr>
        <w:t>b</w:t>
      </w:r>
      <w:r w:rsidRPr="00EC7FD3">
        <w:rPr>
          <w:spacing w:val="-1"/>
          <w:sz w:val="22"/>
          <w:szCs w:val="22"/>
        </w:rPr>
        <w:t>e</w:t>
      </w:r>
      <w:r w:rsidRPr="00EC7FD3">
        <w:rPr>
          <w:spacing w:val="1"/>
          <w:sz w:val="22"/>
          <w:szCs w:val="22"/>
        </w:rPr>
        <w:t>t</w:t>
      </w:r>
      <w:r w:rsidRPr="00EC7FD3">
        <w:rPr>
          <w:spacing w:val="-1"/>
          <w:sz w:val="22"/>
          <w:szCs w:val="22"/>
        </w:rPr>
        <w:t>o</w:t>
      </w:r>
      <w:r w:rsidRPr="00EC7FD3">
        <w:rPr>
          <w:spacing w:val="1"/>
          <w:sz w:val="22"/>
          <w:szCs w:val="22"/>
        </w:rPr>
        <w:t>n</w:t>
      </w:r>
      <w:r w:rsidRPr="00EC7FD3">
        <w:rPr>
          <w:spacing w:val="3"/>
          <w:sz w:val="22"/>
          <w:szCs w:val="22"/>
        </w:rPr>
        <w:t>i</w:t>
      </w:r>
      <w:r w:rsidRPr="00EC7FD3">
        <w:rPr>
          <w:spacing w:val="7"/>
          <w:sz w:val="22"/>
          <w:szCs w:val="22"/>
        </w:rPr>
        <w:t>e</w:t>
      </w:r>
      <w:r w:rsidRPr="00EC7FD3">
        <w:rPr>
          <w:sz w:val="22"/>
          <w:szCs w:val="22"/>
        </w:rPr>
        <w:t>,</w:t>
      </w:r>
    </w:p>
    <w:p w14:paraId="0F7CB3C3" w14:textId="77777777" w:rsidR="00D5342A" w:rsidRPr="00EC7FD3" w:rsidRDefault="00D5342A" w:rsidP="00D5342A">
      <w:pPr>
        <w:widowControl w:val="0"/>
        <w:autoSpaceDE w:val="0"/>
        <w:autoSpaceDN w:val="0"/>
        <w:adjustRightInd w:val="0"/>
        <w:spacing w:before="35" w:after="0"/>
        <w:ind w:left="284" w:right="1397" w:hanging="284"/>
        <w:rPr>
          <w:sz w:val="22"/>
          <w:szCs w:val="22"/>
        </w:rPr>
      </w:pPr>
      <w:r w:rsidRPr="00EC7FD3">
        <w:rPr>
          <w:spacing w:val="1"/>
          <w:sz w:val="22"/>
          <w:szCs w:val="22"/>
        </w:rPr>
        <w:t>z</w:t>
      </w:r>
      <w:r w:rsidRPr="00EC7FD3">
        <w:rPr>
          <w:sz w:val="22"/>
          <w:szCs w:val="22"/>
        </w:rPr>
        <w:t>a</w:t>
      </w:r>
      <w:r w:rsidRPr="00EC7FD3">
        <w:rPr>
          <w:spacing w:val="1"/>
          <w:sz w:val="22"/>
          <w:szCs w:val="22"/>
        </w:rPr>
        <w:t>p</w:t>
      </w:r>
      <w:r w:rsidRPr="00EC7FD3">
        <w:rPr>
          <w:spacing w:val="-1"/>
          <w:sz w:val="22"/>
          <w:szCs w:val="22"/>
        </w:rPr>
        <w:t>r</w:t>
      </w:r>
      <w:r w:rsidRPr="00EC7FD3">
        <w:rPr>
          <w:sz w:val="22"/>
          <w:szCs w:val="22"/>
        </w:rPr>
        <w:t>aw</w:t>
      </w:r>
      <w:r w:rsidRPr="00EC7FD3">
        <w:rPr>
          <w:spacing w:val="4"/>
          <w:sz w:val="22"/>
          <w:szCs w:val="22"/>
        </w:rPr>
        <w:t>i</w:t>
      </w:r>
      <w:r w:rsidRPr="00EC7FD3">
        <w:rPr>
          <w:sz w:val="22"/>
          <w:szCs w:val="22"/>
        </w:rPr>
        <w:t>e</w:t>
      </w:r>
      <w:r w:rsidRPr="00EC7FD3">
        <w:rPr>
          <w:spacing w:val="-10"/>
          <w:sz w:val="22"/>
          <w:szCs w:val="22"/>
        </w:rPr>
        <w:t xml:space="preserve"> </w:t>
      </w:r>
      <w:r w:rsidRPr="00EC7FD3">
        <w:rPr>
          <w:sz w:val="22"/>
          <w:szCs w:val="22"/>
        </w:rPr>
        <w:t>i</w:t>
      </w:r>
      <w:r w:rsidRPr="00EC7FD3">
        <w:rPr>
          <w:spacing w:val="2"/>
          <w:sz w:val="22"/>
          <w:szCs w:val="22"/>
        </w:rPr>
        <w:t xml:space="preserve"> </w:t>
      </w:r>
      <w:r w:rsidRPr="00EC7FD3">
        <w:rPr>
          <w:sz w:val="22"/>
          <w:szCs w:val="22"/>
        </w:rPr>
        <w:t>z</w:t>
      </w:r>
      <w:r w:rsidRPr="00EC7FD3">
        <w:rPr>
          <w:spacing w:val="1"/>
          <w:sz w:val="22"/>
          <w:szCs w:val="22"/>
        </w:rPr>
        <w:t>a</w:t>
      </w:r>
      <w:r w:rsidRPr="00EC7FD3">
        <w:rPr>
          <w:sz w:val="22"/>
          <w:szCs w:val="22"/>
        </w:rPr>
        <w:t>czy</w:t>
      </w:r>
      <w:r w:rsidRPr="00EC7FD3">
        <w:rPr>
          <w:spacing w:val="1"/>
          <w:sz w:val="22"/>
          <w:szCs w:val="22"/>
        </w:rPr>
        <w:t>n</w:t>
      </w:r>
      <w:r w:rsidRPr="00EC7FD3">
        <w:rPr>
          <w:spacing w:val="3"/>
          <w:sz w:val="22"/>
          <w:szCs w:val="22"/>
        </w:rPr>
        <w:t>i</w:t>
      </w:r>
      <w:r w:rsidRPr="00EC7FD3">
        <w:rPr>
          <w:sz w:val="22"/>
          <w:szCs w:val="22"/>
        </w:rPr>
        <w:t>e</w:t>
      </w:r>
      <w:r w:rsidRPr="00EC7FD3">
        <w:rPr>
          <w:spacing w:val="-10"/>
          <w:sz w:val="22"/>
          <w:szCs w:val="22"/>
        </w:rPr>
        <w:t xml:space="preserve"> </w:t>
      </w:r>
      <w:r w:rsidRPr="00EC7FD3">
        <w:rPr>
          <w:sz w:val="22"/>
          <w:szCs w:val="22"/>
        </w:rPr>
        <w:t>.</w:t>
      </w:r>
      <w:r w:rsidRPr="00EC7FD3">
        <w:rPr>
          <w:spacing w:val="-2"/>
          <w:sz w:val="22"/>
          <w:szCs w:val="22"/>
        </w:rPr>
        <w:t xml:space="preserve"> </w:t>
      </w:r>
      <w:r w:rsidRPr="00EC7FD3">
        <w:rPr>
          <w:sz w:val="22"/>
          <w:szCs w:val="22"/>
        </w:rPr>
        <w:t>Cz</w:t>
      </w:r>
      <w:r w:rsidRPr="00EC7FD3">
        <w:rPr>
          <w:spacing w:val="-1"/>
          <w:sz w:val="22"/>
          <w:szCs w:val="22"/>
        </w:rPr>
        <w:t>ę</w:t>
      </w:r>
      <w:r w:rsidRPr="00EC7FD3">
        <w:rPr>
          <w:sz w:val="22"/>
          <w:szCs w:val="22"/>
        </w:rPr>
        <w:t>ść</w:t>
      </w:r>
      <w:r w:rsidRPr="00EC7FD3">
        <w:rPr>
          <w:spacing w:val="-5"/>
          <w:sz w:val="22"/>
          <w:szCs w:val="22"/>
        </w:rPr>
        <w:t xml:space="preserve"> </w:t>
      </w:r>
      <w:r w:rsidRPr="00EC7FD3">
        <w:rPr>
          <w:sz w:val="22"/>
          <w:szCs w:val="22"/>
        </w:rPr>
        <w:t>1:</w:t>
      </w:r>
      <w:r w:rsidRPr="00EC7FD3">
        <w:rPr>
          <w:spacing w:val="-2"/>
          <w:sz w:val="22"/>
          <w:szCs w:val="22"/>
        </w:rPr>
        <w:t xml:space="preserve"> </w:t>
      </w:r>
      <w:r w:rsidRPr="00EC7FD3">
        <w:rPr>
          <w:spacing w:val="2"/>
          <w:sz w:val="22"/>
          <w:szCs w:val="22"/>
        </w:rPr>
        <w:t>D</w:t>
      </w:r>
      <w:r w:rsidRPr="00EC7FD3">
        <w:rPr>
          <w:spacing w:val="-1"/>
          <w:sz w:val="22"/>
          <w:szCs w:val="22"/>
        </w:rPr>
        <w:t>e</w:t>
      </w:r>
      <w:r w:rsidRPr="00EC7FD3">
        <w:rPr>
          <w:sz w:val="22"/>
          <w:szCs w:val="22"/>
        </w:rPr>
        <w:t>f</w:t>
      </w:r>
      <w:r w:rsidRPr="00EC7FD3">
        <w:rPr>
          <w:spacing w:val="3"/>
          <w:sz w:val="22"/>
          <w:szCs w:val="22"/>
        </w:rPr>
        <w:t>i</w:t>
      </w:r>
      <w:r w:rsidRPr="00EC7FD3">
        <w:rPr>
          <w:spacing w:val="1"/>
          <w:sz w:val="22"/>
          <w:szCs w:val="22"/>
        </w:rPr>
        <w:t>n</w:t>
      </w:r>
      <w:r w:rsidRPr="00EC7FD3">
        <w:rPr>
          <w:spacing w:val="3"/>
          <w:sz w:val="22"/>
          <w:szCs w:val="22"/>
        </w:rPr>
        <w:t>i</w:t>
      </w:r>
      <w:r w:rsidRPr="00EC7FD3">
        <w:rPr>
          <w:sz w:val="22"/>
          <w:szCs w:val="22"/>
        </w:rPr>
        <w:t>cj</w:t>
      </w:r>
      <w:r w:rsidRPr="00EC7FD3">
        <w:rPr>
          <w:spacing w:val="-1"/>
          <w:sz w:val="22"/>
          <w:szCs w:val="22"/>
        </w:rPr>
        <w:t>e</w:t>
      </w:r>
      <w:r w:rsidRPr="00EC7FD3">
        <w:rPr>
          <w:sz w:val="22"/>
          <w:szCs w:val="22"/>
        </w:rPr>
        <w:t>,</w:t>
      </w:r>
      <w:r w:rsidRPr="00EC7FD3">
        <w:rPr>
          <w:spacing w:val="-11"/>
          <w:sz w:val="22"/>
          <w:szCs w:val="22"/>
        </w:rPr>
        <w:t xml:space="preserve"> </w:t>
      </w:r>
      <w:r w:rsidRPr="00EC7FD3">
        <w:rPr>
          <w:sz w:val="22"/>
          <w:szCs w:val="22"/>
        </w:rPr>
        <w:t>sp</w:t>
      </w:r>
      <w:r w:rsidRPr="00EC7FD3">
        <w:rPr>
          <w:spacing w:val="-1"/>
          <w:sz w:val="22"/>
          <w:szCs w:val="22"/>
        </w:rPr>
        <w:t>e</w:t>
      </w:r>
      <w:r w:rsidRPr="00EC7FD3">
        <w:rPr>
          <w:spacing w:val="2"/>
          <w:sz w:val="22"/>
          <w:szCs w:val="22"/>
        </w:rPr>
        <w:t>c</w:t>
      </w:r>
      <w:r w:rsidRPr="00EC7FD3">
        <w:rPr>
          <w:sz w:val="22"/>
          <w:szCs w:val="22"/>
        </w:rPr>
        <w:t>y</w:t>
      </w:r>
      <w:r w:rsidRPr="00EC7FD3">
        <w:rPr>
          <w:spacing w:val="-1"/>
          <w:sz w:val="22"/>
          <w:szCs w:val="22"/>
        </w:rPr>
        <w:t>f</w:t>
      </w:r>
      <w:r w:rsidRPr="00EC7FD3">
        <w:rPr>
          <w:spacing w:val="3"/>
          <w:sz w:val="22"/>
          <w:szCs w:val="22"/>
        </w:rPr>
        <w:t>i</w:t>
      </w:r>
      <w:r w:rsidRPr="00EC7FD3">
        <w:rPr>
          <w:sz w:val="22"/>
          <w:szCs w:val="22"/>
        </w:rPr>
        <w:t>ka</w:t>
      </w:r>
      <w:r w:rsidRPr="00EC7FD3">
        <w:rPr>
          <w:spacing w:val="-1"/>
          <w:sz w:val="22"/>
          <w:szCs w:val="22"/>
        </w:rPr>
        <w:t>c</w:t>
      </w:r>
      <w:r w:rsidRPr="00EC7FD3">
        <w:rPr>
          <w:spacing w:val="1"/>
          <w:sz w:val="22"/>
          <w:szCs w:val="22"/>
        </w:rPr>
        <w:t>j</w:t>
      </w:r>
      <w:r w:rsidRPr="00EC7FD3">
        <w:rPr>
          <w:sz w:val="22"/>
          <w:szCs w:val="22"/>
        </w:rPr>
        <w:t>e</w:t>
      </w:r>
      <w:r w:rsidRPr="00EC7FD3">
        <w:rPr>
          <w:spacing w:val="-14"/>
          <w:sz w:val="22"/>
          <w:szCs w:val="22"/>
        </w:rPr>
        <w:t xml:space="preserve"> </w:t>
      </w:r>
      <w:r w:rsidRPr="00EC7FD3">
        <w:rPr>
          <w:sz w:val="22"/>
          <w:szCs w:val="22"/>
        </w:rPr>
        <w:t>i</w:t>
      </w:r>
      <w:r w:rsidRPr="00EC7FD3">
        <w:rPr>
          <w:spacing w:val="2"/>
          <w:sz w:val="22"/>
          <w:szCs w:val="22"/>
        </w:rPr>
        <w:t xml:space="preserve"> </w:t>
      </w:r>
      <w:r w:rsidRPr="00EC7FD3">
        <w:rPr>
          <w:spacing w:val="-1"/>
          <w:sz w:val="22"/>
          <w:szCs w:val="22"/>
        </w:rPr>
        <w:t>k</w:t>
      </w:r>
      <w:r w:rsidRPr="00EC7FD3">
        <w:rPr>
          <w:spacing w:val="1"/>
          <w:sz w:val="22"/>
          <w:szCs w:val="22"/>
        </w:rPr>
        <w:t>r</w:t>
      </w:r>
      <w:r w:rsidRPr="00EC7FD3">
        <w:rPr>
          <w:sz w:val="22"/>
          <w:szCs w:val="22"/>
        </w:rPr>
        <w:t>yt</w:t>
      </w:r>
      <w:r w:rsidRPr="00EC7FD3">
        <w:rPr>
          <w:spacing w:val="1"/>
          <w:sz w:val="22"/>
          <w:szCs w:val="22"/>
        </w:rPr>
        <w:t>e</w:t>
      </w:r>
      <w:r w:rsidRPr="00EC7FD3">
        <w:rPr>
          <w:spacing w:val="-1"/>
          <w:sz w:val="22"/>
          <w:szCs w:val="22"/>
        </w:rPr>
        <w:t>r</w:t>
      </w:r>
      <w:r w:rsidRPr="00EC7FD3">
        <w:rPr>
          <w:spacing w:val="3"/>
          <w:sz w:val="22"/>
          <w:szCs w:val="22"/>
        </w:rPr>
        <w:t>i</w:t>
      </w:r>
      <w:r w:rsidRPr="00EC7FD3">
        <w:rPr>
          <w:sz w:val="22"/>
          <w:szCs w:val="22"/>
        </w:rPr>
        <w:t>a</w:t>
      </w:r>
      <w:r w:rsidRPr="00EC7FD3">
        <w:rPr>
          <w:spacing w:val="-8"/>
          <w:sz w:val="22"/>
          <w:szCs w:val="22"/>
        </w:rPr>
        <w:t xml:space="preserve"> </w:t>
      </w:r>
      <w:r w:rsidRPr="00EC7FD3">
        <w:rPr>
          <w:spacing w:val="1"/>
          <w:sz w:val="22"/>
          <w:szCs w:val="22"/>
        </w:rPr>
        <w:t>zg</w:t>
      </w:r>
      <w:r w:rsidRPr="00EC7FD3">
        <w:rPr>
          <w:spacing w:val="-1"/>
          <w:sz w:val="22"/>
          <w:szCs w:val="22"/>
        </w:rPr>
        <w:t>o</w:t>
      </w:r>
      <w:r w:rsidRPr="00EC7FD3">
        <w:rPr>
          <w:spacing w:val="1"/>
          <w:sz w:val="22"/>
          <w:szCs w:val="22"/>
        </w:rPr>
        <w:t>dn</w:t>
      </w:r>
      <w:r w:rsidRPr="00EC7FD3">
        <w:rPr>
          <w:spacing w:val="-1"/>
          <w:sz w:val="22"/>
          <w:szCs w:val="22"/>
        </w:rPr>
        <w:t>o</w:t>
      </w:r>
      <w:r w:rsidRPr="00EC7FD3">
        <w:rPr>
          <w:spacing w:val="2"/>
          <w:sz w:val="22"/>
          <w:szCs w:val="22"/>
        </w:rPr>
        <w:t>ś</w:t>
      </w:r>
      <w:r w:rsidRPr="00EC7FD3">
        <w:rPr>
          <w:sz w:val="22"/>
          <w:szCs w:val="22"/>
        </w:rPr>
        <w:t>ci</w:t>
      </w:r>
    </w:p>
    <w:p w14:paraId="3E090958" w14:textId="77777777" w:rsidR="00D5342A" w:rsidRPr="00EC7FD3" w:rsidRDefault="00D5342A" w:rsidP="00D5342A">
      <w:pPr>
        <w:widowControl w:val="0"/>
        <w:autoSpaceDE w:val="0"/>
        <w:autoSpaceDN w:val="0"/>
        <w:adjustRightInd w:val="0"/>
        <w:spacing w:before="8" w:after="0" w:line="150" w:lineRule="exact"/>
        <w:ind w:left="284" w:hanging="284"/>
        <w:jc w:val="left"/>
        <w:rPr>
          <w:sz w:val="22"/>
          <w:szCs w:val="22"/>
        </w:rPr>
      </w:pPr>
    </w:p>
    <w:p w14:paraId="7BB85613" w14:textId="77777777" w:rsidR="00D5342A" w:rsidRPr="00EC7FD3" w:rsidRDefault="00D5342A" w:rsidP="00D5342A">
      <w:pPr>
        <w:widowControl w:val="0"/>
        <w:autoSpaceDE w:val="0"/>
        <w:autoSpaceDN w:val="0"/>
        <w:adjustRightInd w:val="0"/>
        <w:spacing w:before="0" w:after="0"/>
        <w:ind w:left="284" w:right="-20" w:hanging="284"/>
        <w:jc w:val="left"/>
        <w:rPr>
          <w:sz w:val="22"/>
          <w:szCs w:val="22"/>
        </w:rPr>
      </w:pPr>
      <w:r w:rsidRPr="00EC7FD3">
        <w:rPr>
          <w:spacing w:val="1"/>
          <w:w w:val="99"/>
          <w:sz w:val="22"/>
          <w:szCs w:val="22"/>
        </w:rPr>
        <w:t>14</w:t>
      </w:r>
      <w:r w:rsidRPr="00EC7FD3">
        <w:rPr>
          <w:w w:val="99"/>
          <w:sz w:val="22"/>
          <w:szCs w:val="22"/>
        </w:rPr>
        <w:t>.</w:t>
      </w:r>
      <w:r w:rsidRPr="00EC7FD3">
        <w:rPr>
          <w:spacing w:val="-37"/>
          <w:sz w:val="22"/>
          <w:szCs w:val="22"/>
        </w:rPr>
        <w:t xml:space="preserve"> </w:t>
      </w:r>
      <w:r w:rsidRPr="00EC7FD3">
        <w:rPr>
          <w:sz w:val="22"/>
          <w:szCs w:val="22"/>
        </w:rPr>
        <w:t>PN</w:t>
      </w:r>
      <w:r w:rsidRPr="00EC7FD3">
        <w:rPr>
          <w:spacing w:val="1"/>
          <w:sz w:val="22"/>
          <w:szCs w:val="22"/>
        </w:rPr>
        <w:t>-S-</w:t>
      </w:r>
      <w:r w:rsidRPr="00EC7FD3">
        <w:rPr>
          <w:sz w:val="22"/>
          <w:szCs w:val="22"/>
        </w:rPr>
        <w:t>0</w:t>
      </w:r>
      <w:r w:rsidRPr="00EC7FD3">
        <w:rPr>
          <w:spacing w:val="1"/>
          <w:sz w:val="22"/>
          <w:szCs w:val="22"/>
        </w:rPr>
        <w:t>2</w:t>
      </w:r>
      <w:r w:rsidRPr="00EC7FD3">
        <w:rPr>
          <w:sz w:val="22"/>
          <w:szCs w:val="22"/>
        </w:rPr>
        <w:t>2</w:t>
      </w:r>
      <w:r w:rsidRPr="00EC7FD3">
        <w:rPr>
          <w:spacing w:val="1"/>
          <w:sz w:val="22"/>
          <w:szCs w:val="22"/>
        </w:rPr>
        <w:t>0</w:t>
      </w:r>
      <w:r w:rsidRPr="00EC7FD3">
        <w:rPr>
          <w:sz w:val="22"/>
          <w:szCs w:val="22"/>
        </w:rPr>
        <w:t>5</w:t>
      </w:r>
      <w:r w:rsidRPr="00EC7FD3">
        <w:rPr>
          <w:spacing w:val="-12"/>
          <w:sz w:val="22"/>
          <w:szCs w:val="22"/>
        </w:rPr>
        <w:t xml:space="preserve"> </w:t>
      </w:r>
      <w:r w:rsidRPr="00EC7FD3">
        <w:rPr>
          <w:sz w:val="22"/>
          <w:szCs w:val="22"/>
        </w:rPr>
        <w:t>D</w:t>
      </w:r>
      <w:r w:rsidRPr="00EC7FD3">
        <w:rPr>
          <w:spacing w:val="1"/>
          <w:sz w:val="22"/>
          <w:szCs w:val="22"/>
        </w:rPr>
        <w:t>r</w:t>
      </w:r>
      <w:r w:rsidRPr="00EC7FD3">
        <w:rPr>
          <w:spacing w:val="-1"/>
          <w:sz w:val="22"/>
          <w:szCs w:val="22"/>
        </w:rPr>
        <w:t>o</w:t>
      </w:r>
      <w:r w:rsidRPr="00EC7FD3">
        <w:rPr>
          <w:spacing w:val="1"/>
          <w:sz w:val="22"/>
          <w:szCs w:val="22"/>
        </w:rPr>
        <w:t>g</w:t>
      </w:r>
      <w:r w:rsidRPr="00EC7FD3">
        <w:rPr>
          <w:sz w:val="22"/>
          <w:szCs w:val="22"/>
        </w:rPr>
        <w:t>i</w:t>
      </w:r>
      <w:r w:rsidRPr="00EC7FD3">
        <w:rPr>
          <w:spacing w:val="-2"/>
          <w:sz w:val="22"/>
          <w:szCs w:val="22"/>
        </w:rPr>
        <w:t xml:space="preserve"> </w:t>
      </w:r>
      <w:r w:rsidRPr="00EC7FD3">
        <w:rPr>
          <w:spacing w:val="-1"/>
          <w:sz w:val="22"/>
          <w:szCs w:val="22"/>
        </w:rPr>
        <w:t>s</w:t>
      </w:r>
      <w:r w:rsidRPr="00EC7FD3">
        <w:rPr>
          <w:sz w:val="22"/>
          <w:szCs w:val="22"/>
        </w:rPr>
        <w:t>a</w:t>
      </w:r>
      <w:r w:rsidRPr="00EC7FD3">
        <w:rPr>
          <w:spacing w:val="1"/>
          <w:sz w:val="22"/>
          <w:szCs w:val="22"/>
        </w:rPr>
        <w:t>mo</w:t>
      </w:r>
      <w:r w:rsidRPr="00EC7FD3">
        <w:rPr>
          <w:sz w:val="22"/>
          <w:szCs w:val="22"/>
        </w:rPr>
        <w:t>chod</w:t>
      </w:r>
      <w:r w:rsidRPr="00EC7FD3">
        <w:rPr>
          <w:spacing w:val="-1"/>
          <w:sz w:val="22"/>
          <w:szCs w:val="22"/>
        </w:rPr>
        <w:t>o</w:t>
      </w:r>
      <w:r w:rsidRPr="00EC7FD3">
        <w:rPr>
          <w:spacing w:val="2"/>
          <w:sz w:val="22"/>
          <w:szCs w:val="22"/>
        </w:rPr>
        <w:t>w</w:t>
      </w:r>
      <w:r w:rsidRPr="00EC7FD3">
        <w:rPr>
          <w:spacing w:val="-1"/>
          <w:sz w:val="22"/>
          <w:szCs w:val="22"/>
        </w:rPr>
        <w:t>e</w:t>
      </w:r>
      <w:r w:rsidRPr="00EC7FD3">
        <w:rPr>
          <w:sz w:val="22"/>
          <w:szCs w:val="22"/>
        </w:rPr>
        <w:t>.</w:t>
      </w:r>
      <w:r w:rsidRPr="00EC7FD3">
        <w:rPr>
          <w:spacing w:val="-13"/>
          <w:sz w:val="22"/>
          <w:szCs w:val="22"/>
        </w:rPr>
        <w:t xml:space="preserve"> </w:t>
      </w:r>
      <w:r w:rsidRPr="00EC7FD3">
        <w:rPr>
          <w:sz w:val="22"/>
          <w:szCs w:val="22"/>
        </w:rPr>
        <w:t>R</w:t>
      </w:r>
      <w:r w:rsidRPr="00EC7FD3">
        <w:rPr>
          <w:spacing w:val="-1"/>
          <w:sz w:val="22"/>
          <w:szCs w:val="22"/>
        </w:rPr>
        <w:t>o</w:t>
      </w:r>
      <w:r w:rsidRPr="00EC7FD3">
        <w:rPr>
          <w:spacing w:val="3"/>
          <w:sz w:val="22"/>
          <w:szCs w:val="22"/>
        </w:rPr>
        <w:t>b</w:t>
      </w:r>
      <w:r w:rsidRPr="00EC7FD3">
        <w:rPr>
          <w:spacing w:val="-1"/>
          <w:sz w:val="22"/>
          <w:szCs w:val="22"/>
        </w:rPr>
        <w:t>o</w:t>
      </w:r>
      <w:r w:rsidRPr="00EC7FD3">
        <w:rPr>
          <w:spacing w:val="1"/>
          <w:sz w:val="22"/>
          <w:szCs w:val="22"/>
        </w:rPr>
        <w:t>t</w:t>
      </w:r>
      <w:r w:rsidRPr="00EC7FD3">
        <w:rPr>
          <w:sz w:val="22"/>
          <w:szCs w:val="22"/>
        </w:rPr>
        <w:t>y</w:t>
      </w:r>
      <w:r w:rsidRPr="00EC7FD3">
        <w:rPr>
          <w:spacing w:val="-8"/>
          <w:sz w:val="22"/>
          <w:szCs w:val="22"/>
        </w:rPr>
        <w:t xml:space="preserve"> </w:t>
      </w:r>
      <w:r w:rsidRPr="00EC7FD3">
        <w:rPr>
          <w:spacing w:val="1"/>
          <w:sz w:val="22"/>
          <w:szCs w:val="22"/>
        </w:rPr>
        <w:t>z</w:t>
      </w:r>
      <w:r w:rsidRPr="00EC7FD3">
        <w:rPr>
          <w:spacing w:val="3"/>
          <w:sz w:val="22"/>
          <w:szCs w:val="22"/>
        </w:rPr>
        <w:t>i</w:t>
      </w:r>
      <w:r w:rsidRPr="00EC7FD3">
        <w:rPr>
          <w:spacing w:val="-1"/>
          <w:sz w:val="22"/>
          <w:szCs w:val="22"/>
        </w:rPr>
        <w:t>e</w:t>
      </w:r>
      <w:r w:rsidRPr="00EC7FD3">
        <w:rPr>
          <w:sz w:val="22"/>
          <w:szCs w:val="22"/>
        </w:rPr>
        <w:t>m</w:t>
      </w:r>
      <w:r w:rsidRPr="00EC7FD3">
        <w:rPr>
          <w:spacing w:val="2"/>
          <w:sz w:val="22"/>
          <w:szCs w:val="22"/>
        </w:rPr>
        <w:t>n</w:t>
      </w:r>
      <w:r w:rsidRPr="00EC7FD3">
        <w:rPr>
          <w:spacing w:val="-1"/>
          <w:sz w:val="22"/>
          <w:szCs w:val="22"/>
        </w:rPr>
        <w:t>e</w:t>
      </w:r>
      <w:r w:rsidRPr="00EC7FD3">
        <w:rPr>
          <w:sz w:val="22"/>
          <w:szCs w:val="22"/>
        </w:rPr>
        <w:t>.</w:t>
      </w:r>
      <w:r w:rsidRPr="00EC7FD3">
        <w:rPr>
          <w:spacing w:val="-7"/>
          <w:sz w:val="22"/>
          <w:szCs w:val="22"/>
        </w:rPr>
        <w:t xml:space="preserve"> </w:t>
      </w:r>
      <w:r w:rsidRPr="00EC7FD3">
        <w:rPr>
          <w:sz w:val="22"/>
          <w:szCs w:val="22"/>
        </w:rPr>
        <w:t>Wyma</w:t>
      </w:r>
      <w:r w:rsidRPr="00EC7FD3">
        <w:rPr>
          <w:spacing w:val="1"/>
          <w:sz w:val="22"/>
          <w:szCs w:val="22"/>
        </w:rPr>
        <w:t>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2"/>
          <w:sz w:val="22"/>
          <w:szCs w:val="22"/>
        </w:rPr>
        <w:t xml:space="preserve"> </w:t>
      </w:r>
      <w:r w:rsidRPr="00EC7FD3">
        <w:rPr>
          <w:sz w:val="22"/>
          <w:szCs w:val="22"/>
        </w:rPr>
        <w:t>i</w:t>
      </w:r>
      <w:r w:rsidRPr="00EC7FD3">
        <w:rPr>
          <w:spacing w:val="1"/>
          <w:sz w:val="22"/>
          <w:szCs w:val="22"/>
        </w:rPr>
        <w:t xml:space="preserve"> </w:t>
      </w:r>
      <w:r w:rsidRPr="00EC7FD3">
        <w:rPr>
          <w:sz w:val="22"/>
          <w:szCs w:val="22"/>
        </w:rPr>
        <w:t>ba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p>
    <w:p w14:paraId="69CB0053" w14:textId="77777777" w:rsidR="00D5342A" w:rsidRPr="00EC7FD3" w:rsidRDefault="00D5342A" w:rsidP="00D5342A">
      <w:pPr>
        <w:widowControl w:val="0"/>
        <w:autoSpaceDE w:val="0"/>
        <w:autoSpaceDN w:val="0"/>
        <w:adjustRightInd w:val="0"/>
        <w:spacing w:before="5" w:after="0" w:line="150" w:lineRule="exact"/>
        <w:ind w:left="284" w:hanging="284"/>
        <w:jc w:val="left"/>
        <w:rPr>
          <w:sz w:val="22"/>
          <w:szCs w:val="22"/>
        </w:rPr>
      </w:pPr>
    </w:p>
    <w:p w14:paraId="2BD85FDF" w14:textId="77777777" w:rsidR="00D5342A" w:rsidRPr="00EC7FD3" w:rsidRDefault="00D5342A" w:rsidP="00D5342A">
      <w:pPr>
        <w:widowControl w:val="0"/>
        <w:autoSpaceDE w:val="0"/>
        <w:autoSpaceDN w:val="0"/>
        <w:adjustRightInd w:val="0"/>
        <w:spacing w:before="0" w:after="0"/>
        <w:ind w:left="284" w:right="-20" w:hanging="284"/>
        <w:jc w:val="left"/>
        <w:rPr>
          <w:sz w:val="22"/>
          <w:szCs w:val="22"/>
        </w:rPr>
      </w:pPr>
      <w:r w:rsidRPr="00EC7FD3">
        <w:rPr>
          <w:spacing w:val="1"/>
          <w:w w:val="99"/>
          <w:sz w:val="22"/>
          <w:szCs w:val="22"/>
        </w:rPr>
        <w:t>15</w:t>
      </w:r>
      <w:r w:rsidRPr="00EC7FD3">
        <w:rPr>
          <w:w w:val="99"/>
          <w:sz w:val="22"/>
          <w:szCs w:val="22"/>
        </w:rPr>
        <w:t>.</w:t>
      </w:r>
      <w:r w:rsidRPr="00EC7FD3">
        <w:rPr>
          <w:spacing w:val="-37"/>
          <w:sz w:val="22"/>
          <w:szCs w:val="22"/>
        </w:rPr>
        <w:t xml:space="preserve"> </w:t>
      </w:r>
      <w:r w:rsidRPr="00EC7FD3">
        <w:rPr>
          <w:sz w:val="22"/>
          <w:szCs w:val="22"/>
        </w:rPr>
        <w:t>PN</w:t>
      </w:r>
      <w:r w:rsidRPr="00EC7FD3">
        <w:rPr>
          <w:spacing w:val="1"/>
          <w:sz w:val="22"/>
          <w:szCs w:val="22"/>
        </w:rPr>
        <w:t>-</w:t>
      </w:r>
      <w:r w:rsidRPr="00EC7FD3">
        <w:rPr>
          <w:sz w:val="22"/>
          <w:szCs w:val="22"/>
        </w:rPr>
        <w:t>B</w:t>
      </w:r>
      <w:r w:rsidRPr="00EC7FD3">
        <w:rPr>
          <w:spacing w:val="1"/>
          <w:sz w:val="22"/>
          <w:szCs w:val="22"/>
        </w:rPr>
        <w:t>-</w:t>
      </w:r>
      <w:r w:rsidRPr="00EC7FD3">
        <w:rPr>
          <w:sz w:val="22"/>
          <w:szCs w:val="22"/>
        </w:rPr>
        <w:t>0</w:t>
      </w:r>
      <w:r w:rsidRPr="00EC7FD3">
        <w:rPr>
          <w:spacing w:val="1"/>
          <w:sz w:val="22"/>
          <w:szCs w:val="22"/>
        </w:rPr>
        <w:t>4</w:t>
      </w:r>
      <w:r w:rsidRPr="00EC7FD3">
        <w:rPr>
          <w:sz w:val="22"/>
          <w:szCs w:val="22"/>
        </w:rPr>
        <w:t>4</w:t>
      </w:r>
      <w:r w:rsidRPr="00EC7FD3">
        <w:rPr>
          <w:spacing w:val="1"/>
          <w:sz w:val="22"/>
          <w:szCs w:val="22"/>
        </w:rPr>
        <w:t>8</w:t>
      </w:r>
      <w:r w:rsidRPr="00EC7FD3">
        <w:rPr>
          <w:sz w:val="22"/>
          <w:szCs w:val="22"/>
        </w:rPr>
        <w:t>1</w:t>
      </w:r>
      <w:r w:rsidRPr="00EC7FD3">
        <w:rPr>
          <w:spacing w:val="-12"/>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z w:val="22"/>
          <w:szCs w:val="22"/>
        </w:rPr>
        <w:t>y</w:t>
      </w:r>
      <w:r w:rsidRPr="00EC7FD3">
        <w:rPr>
          <w:spacing w:val="-8"/>
          <w:sz w:val="22"/>
          <w:szCs w:val="22"/>
        </w:rPr>
        <w:t xml:space="preserve"> </w:t>
      </w:r>
      <w:r w:rsidRPr="00EC7FD3">
        <w:rPr>
          <w:spacing w:val="1"/>
          <w:sz w:val="22"/>
          <w:szCs w:val="22"/>
        </w:rPr>
        <w:t>bud</w:t>
      </w:r>
      <w:r w:rsidRPr="00EC7FD3">
        <w:rPr>
          <w:spacing w:val="-1"/>
          <w:sz w:val="22"/>
          <w:szCs w:val="22"/>
        </w:rPr>
        <w:t>o</w:t>
      </w:r>
      <w:r w:rsidRPr="00EC7FD3">
        <w:rPr>
          <w:sz w:val="22"/>
          <w:szCs w:val="22"/>
        </w:rPr>
        <w:t>w</w:t>
      </w:r>
      <w:r w:rsidRPr="00EC7FD3">
        <w:rPr>
          <w:spacing w:val="3"/>
          <w:sz w:val="22"/>
          <w:szCs w:val="22"/>
        </w:rPr>
        <w:t>l</w:t>
      </w:r>
      <w:r w:rsidRPr="00EC7FD3">
        <w:rPr>
          <w:sz w:val="22"/>
          <w:szCs w:val="22"/>
        </w:rPr>
        <w:t>a</w:t>
      </w:r>
      <w:r w:rsidRPr="00EC7FD3">
        <w:rPr>
          <w:spacing w:val="1"/>
          <w:sz w:val="22"/>
          <w:szCs w:val="22"/>
        </w:rPr>
        <w:t>n</w:t>
      </w:r>
      <w:r w:rsidRPr="00EC7FD3">
        <w:rPr>
          <w:spacing w:val="-1"/>
          <w:sz w:val="22"/>
          <w:szCs w:val="22"/>
        </w:rPr>
        <w:t>e</w:t>
      </w:r>
      <w:r w:rsidRPr="00EC7FD3">
        <w:rPr>
          <w:sz w:val="22"/>
          <w:szCs w:val="22"/>
        </w:rPr>
        <w:t>.</w:t>
      </w:r>
      <w:r w:rsidRPr="00EC7FD3">
        <w:rPr>
          <w:spacing w:val="-13"/>
          <w:sz w:val="22"/>
          <w:szCs w:val="22"/>
        </w:rPr>
        <w:t xml:space="preserve"> </w:t>
      </w:r>
      <w:r w:rsidRPr="00EC7FD3">
        <w:rPr>
          <w:sz w:val="22"/>
          <w:szCs w:val="22"/>
        </w:rPr>
        <w:t>Ba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9"/>
          <w:sz w:val="22"/>
          <w:szCs w:val="22"/>
        </w:rPr>
        <w:t xml:space="preserve"> </w:t>
      </w:r>
      <w:r w:rsidRPr="00EC7FD3">
        <w:rPr>
          <w:sz w:val="22"/>
          <w:szCs w:val="22"/>
        </w:rPr>
        <w:t>p</w:t>
      </w:r>
      <w:r w:rsidRPr="00EC7FD3">
        <w:rPr>
          <w:spacing w:val="-1"/>
          <w:sz w:val="22"/>
          <w:szCs w:val="22"/>
        </w:rPr>
        <w:t>ró</w:t>
      </w:r>
      <w:r w:rsidRPr="00EC7FD3">
        <w:rPr>
          <w:spacing w:val="1"/>
          <w:sz w:val="22"/>
          <w:szCs w:val="22"/>
        </w:rPr>
        <w:t>be</w:t>
      </w:r>
      <w:r w:rsidRPr="00EC7FD3">
        <w:rPr>
          <w:sz w:val="22"/>
          <w:szCs w:val="22"/>
        </w:rPr>
        <w:t>k</w:t>
      </w:r>
      <w:r w:rsidRPr="00EC7FD3">
        <w:rPr>
          <w:spacing w:val="-5"/>
          <w:sz w:val="22"/>
          <w:szCs w:val="22"/>
        </w:rPr>
        <w:t xml:space="preserve"> </w:t>
      </w:r>
      <w:r w:rsidRPr="00EC7FD3">
        <w:rPr>
          <w:sz w:val="22"/>
          <w:szCs w:val="22"/>
        </w:rPr>
        <w:t>g</w:t>
      </w:r>
      <w:r w:rsidRPr="00EC7FD3">
        <w:rPr>
          <w:spacing w:val="-1"/>
          <w:sz w:val="22"/>
          <w:szCs w:val="22"/>
        </w:rPr>
        <w:t>r</w:t>
      </w:r>
      <w:r w:rsidRPr="00EC7FD3">
        <w:rPr>
          <w:spacing w:val="1"/>
          <w:sz w:val="22"/>
          <w:szCs w:val="22"/>
        </w:rPr>
        <w:t>unt</w:t>
      </w:r>
      <w:r w:rsidRPr="00EC7FD3">
        <w:rPr>
          <w:spacing w:val="-1"/>
          <w:sz w:val="22"/>
          <w:szCs w:val="22"/>
        </w:rPr>
        <w:t>ó</w:t>
      </w:r>
      <w:r w:rsidRPr="00EC7FD3">
        <w:rPr>
          <w:sz w:val="22"/>
          <w:szCs w:val="22"/>
        </w:rPr>
        <w:t>w</w:t>
      </w:r>
    </w:p>
    <w:p w14:paraId="26E2C12F" w14:textId="77777777" w:rsidR="00D5342A" w:rsidRPr="00EC7FD3" w:rsidRDefault="00D5342A" w:rsidP="00D5342A">
      <w:pPr>
        <w:widowControl w:val="0"/>
        <w:autoSpaceDE w:val="0"/>
        <w:autoSpaceDN w:val="0"/>
        <w:adjustRightInd w:val="0"/>
        <w:spacing w:before="8" w:after="0" w:line="150" w:lineRule="exact"/>
        <w:ind w:left="284" w:hanging="284"/>
        <w:jc w:val="left"/>
        <w:rPr>
          <w:sz w:val="22"/>
          <w:szCs w:val="22"/>
        </w:rPr>
      </w:pPr>
    </w:p>
    <w:p w14:paraId="6419F360" w14:textId="77777777" w:rsidR="00D5342A" w:rsidRPr="00EC7FD3" w:rsidRDefault="00D5342A" w:rsidP="00D5342A">
      <w:pPr>
        <w:widowControl w:val="0"/>
        <w:autoSpaceDE w:val="0"/>
        <w:autoSpaceDN w:val="0"/>
        <w:adjustRightInd w:val="0"/>
        <w:spacing w:before="0" w:after="0"/>
        <w:ind w:left="284" w:right="-20" w:hanging="284"/>
        <w:jc w:val="left"/>
        <w:rPr>
          <w:sz w:val="22"/>
          <w:szCs w:val="22"/>
        </w:rPr>
      </w:pPr>
      <w:r w:rsidRPr="00EC7FD3">
        <w:rPr>
          <w:spacing w:val="1"/>
          <w:w w:val="99"/>
          <w:sz w:val="22"/>
          <w:szCs w:val="22"/>
        </w:rPr>
        <w:t>16</w:t>
      </w:r>
      <w:r w:rsidRPr="00EC7FD3">
        <w:rPr>
          <w:w w:val="99"/>
          <w:sz w:val="22"/>
          <w:szCs w:val="22"/>
        </w:rPr>
        <w:t>.</w:t>
      </w:r>
      <w:r w:rsidRPr="00EC7FD3">
        <w:rPr>
          <w:spacing w:val="-37"/>
          <w:sz w:val="22"/>
          <w:szCs w:val="22"/>
        </w:rPr>
        <w:t xml:space="preserve"> </w:t>
      </w:r>
      <w:r w:rsidRPr="00EC7FD3">
        <w:rPr>
          <w:sz w:val="22"/>
          <w:szCs w:val="22"/>
        </w:rPr>
        <w:t>PN</w:t>
      </w:r>
      <w:r w:rsidRPr="00EC7FD3">
        <w:rPr>
          <w:spacing w:val="1"/>
          <w:sz w:val="22"/>
          <w:szCs w:val="22"/>
        </w:rPr>
        <w:t>-</w:t>
      </w:r>
      <w:r w:rsidRPr="00EC7FD3">
        <w:rPr>
          <w:sz w:val="22"/>
          <w:szCs w:val="22"/>
        </w:rPr>
        <w:t>B</w:t>
      </w:r>
      <w:r w:rsidRPr="00EC7FD3">
        <w:rPr>
          <w:spacing w:val="1"/>
          <w:sz w:val="22"/>
          <w:szCs w:val="22"/>
        </w:rPr>
        <w:t>-06714-</w:t>
      </w:r>
      <w:r w:rsidRPr="00EC7FD3">
        <w:rPr>
          <w:sz w:val="22"/>
          <w:szCs w:val="22"/>
        </w:rPr>
        <w:t>15</w:t>
      </w:r>
      <w:r w:rsidRPr="00EC7FD3">
        <w:rPr>
          <w:spacing w:val="-15"/>
          <w:sz w:val="22"/>
          <w:szCs w:val="22"/>
        </w:rPr>
        <w:t xml:space="preserve"> </w:t>
      </w:r>
      <w:r w:rsidRPr="00EC7FD3">
        <w:rPr>
          <w:sz w:val="22"/>
          <w:szCs w:val="22"/>
        </w:rPr>
        <w:t>K</w:t>
      </w:r>
      <w:r w:rsidRPr="00EC7FD3">
        <w:rPr>
          <w:spacing w:val="-1"/>
          <w:sz w:val="22"/>
          <w:szCs w:val="22"/>
        </w:rPr>
        <w:t>r</w:t>
      </w:r>
      <w:r w:rsidRPr="00EC7FD3">
        <w:rPr>
          <w:spacing w:val="1"/>
          <w:sz w:val="22"/>
          <w:szCs w:val="22"/>
        </w:rPr>
        <w:t>u</w:t>
      </w:r>
      <w:r w:rsidRPr="00EC7FD3">
        <w:rPr>
          <w:sz w:val="22"/>
          <w:szCs w:val="22"/>
        </w:rPr>
        <w:t>sz</w:t>
      </w:r>
      <w:r w:rsidRPr="00EC7FD3">
        <w:rPr>
          <w:spacing w:val="2"/>
          <w:sz w:val="22"/>
          <w:szCs w:val="22"/>
        </w:rPr>
        <w:t>y</w:t>
      </w:r>
      <w:r w:rsidRPr="00EC7FD3">
        <w:rPr>
          <w:sz w:val="22"/>
          <w:szCs w:val="22"/>
        </w:rPr>
        <w:t>wa</w:t>
      </w:r>
      <w:r w:rsidRPr="00EC7FD3">
        <w:rPr>
          <w:spacing w:val="-10"/>
          <w:sz w:val="22"/>
          <w:szCs w:val="22"/>
        </w:rPr>
        <w:t xml:space="preserve"> </w:t>
      </w:r>
      <w:r w:rsidRPr="00EC7FD3">
        <w:rPr>
          <w:sz w:val="22"/>
          <w:szCs w:val="22"/>
        </w:rPr>
        <w:t>m</w:t>
      </w:r>
      <w:r w:rsidRPr="00EC7FD3">
        <w:rPr>
          <w:spacing w:val="4"/>
          <w:sz w:val="22"/>
          <w:szCs w:val="22"/>
        </w:rPr>
        <w:t>i</w:t>
      </w:r>
      <w:r w:rsidRPr="00EC7FD3">
        <w:rPr>
          <w:spacing w:val="1"/>
          <w:sz w:val="22"/>
          <w:szCs w:val="22"/>
        </w:rPr>
        <w:t>n</w:t>
      </w:r>
      <w:r w:rsidRPr="00EC7FD3">
        <w:rPr>
          <w:spacing w:val="-1"/>
          <w:sz w:val="22"/>
          <w:szCs w:val="22"/>
        </w:rPr>
        <w:t>er</w:t>
      </w:r>
      <w:r w:rsidRPr="00EC7FD3">
        <w:rPr>
          <w:sz w:val="22"/>
          <w:szCs w:val="22"/>
        </w:rPr>
        <w:t>a</w:t>
      </w:r>
      <w:r w:rsidRPr="00EC7FD3">
        <w:rPr>
          <w:spacing w:val="4"/>
          <w:sz w:val="22"/>
          <w:szCs w:val="22"/>
        </w:rPr>
        <w:t>l</w:t>
      </w:r>
      <w:r w:rsidRPr="00EC7FD3">
        <w:rPr>
          <w:spacing w:val="1"/>
          <w:sz w:val="22"/>
          <w:szCs w:val="22"/>
        </w:rPr>
        <w:t>n</w:t>
      </w:r>
      <w:r w:rsidRPr="00EC7FD3">
        <w:rPr>
          <w:spacing w:val="-1"/>
          <w:sz w:val="22"/>
          <w:szCs w:val="22"/>
        </w:rPr>
        <w:t>e</w:t>
      </w:r>
      <w:r w:rsidRPr="00EC7FD3">
        <w:rPr>
          <w:sz w:val="22"/>
          <w:szCs w:val="22"/>
        </w:rPr>
        <w:t>.</w:t>
      </w:r>
      <w:r w:rsidRPr="00EC7FD3">
        <w:rPr>
          <w:spacing w:val="-12"/>
          <w:sz w:val="22"/>
          <w:szCs w:val="22"/>
        </w:rPr>
        <w:t xml:space="preserve"> </w:t>
      </w:r>
      <w:r w:rsidRPr="00EC7FD3">
        <w:rPr>
          <w:sz w:val="22"/>
          <w:szCs w:val="22"/>
        </w:rPr>
        <w:t>Ba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0"/>
          <w:sz w:val="22"/>
          <w:szCs w:val="22"/>
        </w:rPr>
        <w:t xml:space="preserve"> </w:t>
      </w:r>
      <w:r w:rsidRPr="00EC7FD3">
        <w:rPr>
          <w:spacing w:val="-1"/>
          <w:sz w:val="22"/>
          <w:szCs w:val="22"/>
        </w:rPr>
        <w:t>O</w:t>
      </w:r>
      <w:r w:rsidRPr="00EC7FD3">
        <w:rPr>
          <w:spacing w:val="1"/>
          <w:sz w:val="22"/>
          <w:szCs w:val="22"/>
        </w:rPr>
        <w:t>zn</w:t>
      </w:r>
      <w:r w:rsidRPr="00EC7FD3">
        <w:rPr>
          <w:sz w:val="22"/>
          <w:szCs w:val="22"/>
        </w:rPr>
        <w:t>ac</w:t>
      </w:r>
      <w:r w:rsidRPr="00EC7FD3">
        <w:rPr>
          <w:spacing w:val="1"/>
          <w:sz w:val="22"/>
          <w:szCs w:val="22"/>
        </w:rPr>
        <w:t>z</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13"/>
          <w:sz w:val="22"/>
          <w:szCs w:val="22"/>
        </w:rPr>
        <w:t xml:space="preserve"> </w:t>
      </w:r>
      <w:r w:rsidRPr="00EC7FD3">
        <w:rPr>
          <w:spacing w:val="-1"/>
          <w:sz w:val="22"/>
          <w:szCs w:val="22"/>
        </w:rPr>
        <w:t>s</w:t>
      </w:r>
      <w:r w:rsidRPr="00EC7FD3">
        <w:rPr>
          <w:sz w:val="22"/>
          <w:szCs w:val="22"/>
        </w:rPr>
        <w:t>k</w:t>
      </w:r>
      <w:r w:rsidRPr="00EC7FD3">
        <w:rPr>
          <w:spacing w:val="1"/>
          <w:sz w:val="22"/>
          <w:szCs w:val="22"/>
        </w:rPr>
        <w:t>ł</w:t>
      </w:r>
      <w:r w:rsidRPr="00EC7FD3">
        <w:rPr>
          <w:sz w:val="22"/>
          <w:szCs w:val="22"/>
        </w:rPr>
        <w:t>a</w:t>
      </w:r>
      <w:r w:rsidRPr="00EC7FD3">
        <w:rPr>
          <w:spacing w:val="1"/>
          <w:sz w:val="22"/>
          <w:szCs w:val="22"/>
        </w:rPr>
        <w:t>d</w:t>
      </w:r>
      <w:r w:rsidRPr="00EC7FD3">
        <w:rPr>
          <w:sz w:val="22"/>
          <w:szCs w:val="22"/>
        </w:rPr>
        <w:t>u</w:t>
      </w:r>
      <w:r w:rsidRPr="00EC7FD3">
        <w:rPr>
          <w:spacing w:val="-1"/>
          <w:sz w:val="22"/>
          <w:szCs w:val="22"/>
        </w:rPr>
        <w:t xml:space="preserve"> </w:t>
      </w:r>
      <w:r w:rsidRPr="00EC7FD3">
        <w:rPr>
          <w:spacing w:val="1"/>
          <w:sz w:val="22"/>
          <w:szCs w:val="22"/>
        </w:rPr>
        <w:t>z</w:t>
      </w:r>
      <w:r w:rsidRPr="00EC7FD3">
        <w:rPr>
          <w:spacing w:val="3"/>
          <w:sz w:val="22"/>
          <w:szCs w:val="22"/>
        </w:rPr>
        <w:t>i</w:t>
      </w:r>
      <w:r w:rsidRPr="00EC7FD3">
        <w:rPr>
          <w:sz w:val="22"/>
          <w:szCs w:val="22"/>
        </w:rPr>
        <w:t>a</w:t>
      </w:r>
      <w:r w:rsidRPr="00EC7FD3">
        <w:rPr>
          <w:spacing w:val="-1"/>
          <w:sz w:val="22"/>
          <w:szCs w:val="22"/>
        </w:rPr>
        <w:t>rno</w:t>
      </w:r>
      <w:r w:rsidRPr="00EC7FD3">
        <w:rPr>
          <w:sz w:val="22"/>
          <w:szCs w:val="22"/>
        </w:rPr>
        <w:t>w</w:t>
      </w:r>
      <w:r w:rsidRPr="00EC7FD3">
        <w:rPr>
          <w:spacing w:val="-1"/>
          <w:sz w:val="22"/>
          <w:szCs w:val="22"/>
        </w:rPr>
        <w:t>e</w:t>
      </w:r>
      <w:r w:rsidRPr="00EC7FD3">
        <w:rPr>
          <w:spacing w:val="3"/>
          <w:sz w:val="22"/>
          <w:szCs w:val="22"/>
        </w:rPr>
        <w:t>g</w:t>
      </w:r>
      <w:r w:rsidRPr="00EC7FD3">
        <w:rPr>
          <w:sz w:val="22"/>
          <w:szCs w:val="22"/>
        </w:rPr>
        <w:t>o</w:t>
      </w:r>
    </w:p>
    <w:p w14:paraId="529A98C5" w14:textId="77777777" w:rsidR="00D5342A" w:rsidRPr="00EC7FD3" w:rsidRDefault="00D5342A" w:rsidP="00D5342A">
      <w:pPr>
        <w:widowControl w:val="0"/>
        <w:autoSpaceDE w:val="0"/>
        <w:autoSpaceDN w:val="0"/>
        <w:adjustRightInd w:val="0"/>
        <w:spacing w:before="5" w:after="0" w:line="150" w:lineRule="exact"/>
        <w:ind w:left="284" w:hanging="284"/>
        <w:jc w:val="left"/>
        <w:rPr>
          <w:sz w:val="22"/>
          <w:szCs w:val="22"/>
        </w:rPr>
      </w:pPr>
    </w:p>
    <w:p w14:paraId="0FE390D1" w14:textId="77777777" w:rsidR="00D5342A" w:rsidRPr="00EC7FD3" w:rsidRDefault="00D5342A" w:rsidP="00D5342A">
      <w:pPr>
        <w:widowControl w:val="0"/>
        <w:autoSpaceDE w:val="0"/>
        <w:autoSpaceDN w:val="0"/>
        <w:adjustRightInd w:val="0"/>
        <w:spacing w:before="0" w:after="0"/>
        <w:ind w:left="284" w:right="-20" w:hanging="284"/>
        <w:jc w:val="left"/>
        <w:rPr>
          <w:sz w:val="22"/>
          <w:szCs w:val="22"/>
        </w:rPr>
      </w:pPr>
      <w:r w:rsidRPr="00EC7FD3">
        <w:rPr>
          <w:spacing w:val="1"/>
          <w:w w:val="99"/>
          <w:sz w:val="22"/>
          <w:szCs w:val="22"/>
        </w:rPr>
        <w:t>17</w:t>
      </w:r>
      <w:r w:rsidRPr="00EC7FD3">
        <w:rPr>
          <w:w w:val="99"/>
          <w:sz w:val="22"/>
          <w:szCs w:val="22"/>
        </w:rPr>
        <w:t>.</w:t>
      </w:r>
      <w:r w:rsidRPr="00EC7FD3">
        <w:rPr>
          <w:spacing w:val="-37"/>
          <w:sz w:val="22"/>
          <w:szCs w:val="22"/>
        </w:rPr>
        <w:t xml:space="preserve"> </w:t>
      </w:r>
      <w:r w:rsidRPr="00EC7FD3">
        <w:rPr>
          <w:sz w:val="22"/>
          <w:szCs w:val="22"/>
        </w:rPr>
        <w:t>PN</w:t>
      </w:r>
      <w:r w:rsidRPr="00EC7FD3">
        <w:rPr>
          <w:spacing w:val="1"/>
          <w:sz w:val="22"/>
          <w:szCs w:val="22"/>
        </w:rPr>
        <w:t>-</w:t>
      </w:r>
      <w:r w:rsidRPr="00EC7FD3">
        <w:rPr>
          <w:sz w:val="22"/>
          <w:szCs w:val="22"/>
        </w:rPr>
        <w:t>B</w:t>
      </w:r>
      <w:r w:rsidRPr="00EC7FD3">
        <w:rPr>
          <w:spacing w:val="1"/>
          <w:sz w:val="22"/>
          <w:szCs w:val="22"/>
        </w:rPr>
        <w:t>-06714-</w:t>
      </w:r>
      <w:r w:rsidRPr="00EC7FD3">
        <w:rPr>
          <w:sz w:val="22"/>
          <w:szCs w:val="22"/>
        </w:rPr>
        <w:t>26</w:t>
      </w:r>
      <w:r w:rsidRPr="00EC7FD3">
        <w:rPr>
          <w:spacing w:val="-11"/>
          <w:sz w:val="22"/>
          <w:szCs w:val="22"/>
        </w:rPr>
        <w:t xml:space="preserve"> </w:t>
      </w:r>
      <w:r w:rsidRPr="00EC7FD3">
        <w:rPr>
          <w:spacing w:val="1"/>
          <w:sz w:val="22"/>
          <w:szCs w:val="22"/>
        </w:rPr>
        <w:t>K</w:t>
      </w:r>
      <w:r w:rsidRPr="00EC7FD3">
        <w:rPr>
          <w:spacing w:val="-1"/>
          <w:sz w:val="22"/>
          <w:szCs w:val="22"/>
        </w:rPr>
        <w:t>r</w:t>
      </w:r>
      <w:r w:rsidRPr="00EC7FD3">
        <w:rPr>
          <w:spacing w:val="1"/>
          <w:sz w:val="22"/>
          <w:szCs w:val="22"/>
        </w:rPr>
        <w:t>u</w:t>
      </w:r>
      <w:r w:rsidRPr="00EC7FD3">
        <w:rPr>
          <w:sz w:val="22"/>
          <w:szCs w:val="22"/>
        </w:rPr>
        <w:t>sz</w:t>
      </w:r>
      <w:r w:rsidRPr="00EC7FD3">
        <w:rPr>
          <w:spacing w:val="2"/>
          <w:sz w:val="22"/>
          <w:szCs w:val="22"/>
        </w:rPr>
        <w:t>y</w:t>
      </w:r>
      <w:r w:rsidRPr="00EC7FD3">
        <w:rPr>
          <w:sz w:val="22"/>
          <w:szCs w:val="22"/>
        </w:rPr>
        <w:t>wa</w:t>
      </w:r>
      <w:r w:rsidRPr="00EC7FD3">
        <w:rPr>
          <w:spacing w:val="-5"/>
          <w:sz w:val="22"/>
          <w:szCs w:val="22"/>
        </w:rPr>
        <w:t xml:space="preserve"> </w:t>
      </w:r>
      <w:r w:rsidRPr="00EC7FD3">
        <w:rPr>
          <w:sz w:val="22"/>
          <w:szCs w:val="22"/>
        </w:rPr>
        <w:t>m</w:t>
      </w:r>
      <w:r w:rsidRPr="00EC7FD3">
        <w:rPr>
          <w:spacing w:val="4"/>
          <w:sz w:val="22"/>
          <w:szCs w:val="22"/>
        </w:rPr>
        <w:t>i</w:t>
      </w:r>
      <w:r w:rsidRPr="00EC7FD3">
        <w:rPr>
          <w:spacing w:val="1"/>
          <w:sz w:val="22"/>
          <w:szCs w:val="22"/>
        </w:rPr>
        <w:t>n</w:t>
      </w:r>
      <w:r w:rsidRPr="00EC7FD3">
        <w:rPr>
          <w:spacing w:val="-1"/>
          <w:sz w:val="22"/>
          <w:szCs w:val="22"/>
        </w:rPr>
        <w:t>er</w:t>
      </w:r>
      <w:r w:rsidRPr="00EC7FD3">
        <w:rPr>
          <w:sz w:val="22"/>
          <w:szCs w:val="22"/>
        </w:rPr>
        <w:t>a</w:t>
      </w:r>
      <w:r w:rsidRPr="00EC7FD3">
        <w:rPr>
          <w:spacing w:val="4"/>
          <w:sz w:val="22"/>
          <w:szCs w:val="22"/>
        </w:rPr>
        <w:t>l</w:t>
      </w:r>
      <w:r w:rsidRPr="00EC7FD3">
        <w:rPr>
          <w:spacing w:val="1"/>
          <w:sz w:val="22"/>
          <w:szCs w:val="22"/>
        </w:rPr>
        <w:t>n</w:t>
      </w:r>
      <w:r w:rsidRPr="00EC7FD3">
        <w:rPr>
          <w:spacing w:val="-1"/>
          <w:sz w:val="22"/>
          <w:szCs w:val="22"/>
        </w:rPr>
        <w:t>e</w:t>
      </w:r>
      <w:r w:rsidRPr="00EC7FD3">
        <w:rPr>
          <w:sz w:val="22"/>
          <w:szCs w:val="22"/>
        </w:rPr>
        <w:t>.</w:t>
      </w:r>
      <w:r w:rsidRPr="00EC7FD3">
        <w:rPr>
          <w:spacing w:val="-7"/>
          <w:sz w:val="22"/>
          <w:szCs w:val="22"/>
        </w:rPr>
        <w:t xml:space="preserve"> </w:t>
      </w:r>
      <w:r w:rsidRPr="00EC7FD3">
        <w:rPr>
          <w:sz w:val="22"/>
          <w:szCs w:val="22"/>
        </w:rPr>
        <w:t>Ba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8"/>
          <w:sz w:val="22"/>
          <w:szCs w:val="22"/>
        </w:rPr>
        <w:t xml:space="preserve"> </w:t>
      </w:r>
      <w:r w:rsidRPr="00EC7FD3">
        <w:rPr>
          <w:spacing w:val="-1"/>
          <w:sz w:val="22"/>
          <w:szCs w:val="22"/>
        </w:rPr>
        <w:t>O</w:t>
      </w:r>
      <w:r w:rsidRPr="00EC7FD3">
        <w:rPr>
          <w:spacing w:val="1"/>
          <w:sz w:val="22"/>
          <w:szCs w:val="22"/>
        </w:rPr>
        <w:t>zn</w:t>
      </w:r>
      <w:r w:rsidRPr="00EC7FD3">
        <w:rPr>
          <w:sz w:val="22"/>
          <w:szCs w:val="22"/>
        </w:rPr>
        <w:t>ac</w:t>
      </w:r>
      <w:r w:rsidRPr="00EC7FD3">
        <w:rPr>
          <w:spacing w:val="1"/>
          <w:sz w:val="22"/>
          <w:szCs w:val="22"/>
        </w:rPr>
        <w:t>z</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9"/>
          <w:sz w:val="22"/>
          <w:szCs w:val="22"/>
        </w:rPr>
        <w:t xml:space="preserve"> </w:t>
      </w:r>
      <w:r w:rsidRPr="00EC7FD3">
        <w:rPr>
          <w:spacing w:val="1"/>
          <w:sz w:val="22"/>
          <w:szCs w:val="22"/>
        </w:rPr>
        <w:t>z</w:t>
      </w:r>
      <w:r w:rsidRPr="00EC7FD3">
        <w:rPr>
          <w:sz w:val="22"/>
          <w:szCs w:val="22"/>
        </w:rPr>
        <w:t>aw</w:t>
      </w:r>
      <w:r w:rsidRPr="00EC7FD3">
        <w:rPr>
          <w:spacing w:val="1"/>
          <w:sz w:val="22"/>
          <w:szCs w:val="22"/>
        </w:rPr>
        <w:t>a</w:t>
      </w:r>
      <w:r w:rsidRPr="00EC7FD3">
        <w:rPr>
          <w:spacing w:val="-1"/>
          <w:sz w:val="22"/>
          <w:szCs w:val="22"/>
        </w:rPr>
        <w:t>r</w:t>
      </w:r>
      <w:r w:rsidRPr="00EC7FD3">
        <w:rPr>
          <w:spacing w:val="1"/>
          <w:sz w:val="22"/>
          <w:szCs w:val="22"/>
        </w:rPr>
        <w:t>to</w:t>
      </w:r>
      <w:r w:rsidRPr="00EC7FD3">
        <w:rPr>
          <w:sz w:val="22"/>
          <w:szCs w:val="22"/>
        </w:rPr>
        <w:t>ś</w:t>
      </w:r>
      <w:r w:rsidRPr="00EC7FD3">
        <w:rPr>
          <w:spacing w:val="-1"/>
          <w:sz w:val="22"/>
          <w:szCs w:val="22"/>
        </w:rPr>
        <w:t>c</w:t>
      </w:r>
      <w:r w:rsidRPr="00EC7FD3">
        <w:rPr>
          <w:sz w:val="22"/>
          <w:szCs w:val="22"/>
        </w:rPr>
        <w:t>i</w:t>
      </w:r>
      <w:r w:rsidRPr="00EC7FD3">
        <w:rPr>
          <w:spacing w:val="-4"/>
          <w:sz w:val="22"/>
          <w:szCs w:val="22"/>
        </w:rPr>
        <w:t xml:space="preserve"> </w:t>
      </w:r>
      <w:r w:rsidRPr="00EC7FD3">
        <w:rPr>
          <w:spacing w:val="1"/>
          <w:sz w:val="22"/>
          <w:szCs w:val="22"/>
        </w:rPr>
        <w:t>z</w:t>
      </w:r>
      <w:r w:rsidRPr="00EC7FD3">
        <w:rPr>
          <w:sz w:val="22"/>
          <w:szCs w:val="22"/>
        </w:rPr>
        <w:t>a</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czyszc</w:t>
      </w:r>
      <w:r w:rsidRPr="00EC7FD3">
        <w:rPr>
          <w:spacing w:val="3"/>
          <w:sz w:val="22"/>
          <w:szCs w:val="22"/>
        </w:rPr>
        <w:t>z</w:t>
      </w:r>
      <w:r w:rsidRPr="00EC7FD3">
        <w:rPr>
          <w:spacing w:val="-1"/>
          <w:sz w:val="22"/>
          <w:szCs w:val="22"/>
        </w:rPr>
        <w:t>e</w:t>
      </w:r>
      <w:r w:rsidRPr="00EC7FD3">
        <w:rPr>
          <w:sz w:val="22"/>
          <w:szCs w:val="22"/>
        </w:rPr>
        <w:t>ń</w:t>
      </w:r>
    </w:p>
    <w:p w14:paraId="28374DD6" w14:textId="77777777" w:rsidR="00D5342A" w:rsidRPr="00EC7FD3" w:rsidRDefault="00D5342A" w:rsidP="00D5342A">
      <w:pPr>
        <w:widowControl w:val="0"/>
        <w:autoSpaceDE w:val="0"/>
        <w:autoSpaceDN w:val="0"/>
        <w:adjustRightInd w:val="0"/>
        <w:spacing w:before="37" w:after="0"/>
        <w:ind w:left="284" w:right="7437" w:hanging="284"/>
        <w:rPr>
          <w:sz w:val="22"/>
          <w:szCs w:val="22"/>
        </w:rPr>
      </w:pPr>
      <w:r w:rsidRPr="00EC7FD3">
        <w:rPr>
          <w:spacing w:val="-1"/>
          <w:sz w:val="22"/>
          <w:szCs w:val="22"/>
        </w:rPr>
        <w:t>or</w:t>
      </w:r>
      <w:r w:rsidRPr="00EC7FD3">
        <w:rPr>
          <w:spacing w:val="1"/>
          <w:sz w:val="22"/>
          <w:szCs w:val="22"/>
        </w:rPr>
        <w:t>g</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cz</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p>
    <w:p w14:paraId="6CB1CF26" w14:textId="77777777" w:rsidR="00D5342A" w:rsidRPr="00EC7FD3" w:rsidRDefault="00D5342A" w:rsidP="00D5342A">
      <w:pPr>
        <w:widowControl w:val="0"/>
        <w:autoSpaceDE w:val="0"/>
        <w:autoSpaceDN w:val="0"/>
        <w:adjustRightInd w:val="0"/>
        <w:spacing w:before="5" w:after="0" w:line="150" w:lineRule="exact"/>
        <w:ind w:left="284" w:hanging="284"/>
        <w:jc w:val="left"/>
        <w:rPr>
          <w:sz w:val="22"/>
          <w:szCs w:val="22"/>
        </w:rPr>
      </w:pPr>
    </w:p>
    <w:p w14:paraId="7C64DEC9" w14:textId="77777777" w:rsidR="00D5342A" w:rsidRPr="00EC7FD3" w:rsidRDefault="00D5342A" w:rsidP="00D5342A">
      <w:pPr>
        <w:widowControl w:val="0"/>
        <w:autoSpaceDE w:val="0"/>
        <w:autoSpaceDN w:val="0"/>
        <w:adjustRightInd w:val="0"/>
        <w:spacing w:before="0" w:after="0" w:line="277" w:lineRule="auto"/>
        <w:ind w:left="284" w:right="105" w:hanging="284"/>
        <w:rPr>
          <w:sz w:val="22"/>
          <w:szCs w:val="22"/>
        </w:rPr>
      </w:pPr>
      <w:r w:rsidRPr="00EC7FD3">
        <w:rPr>
          <w:spacing w:val="1"/>
          <w:w w:val="99"/>
          <w:sz w:val="22"/>
          <w:szCs w:val="22"/>
        </w:rPr>
        <w:t>18</w:t>
      </w:r>
      <w:r w:rsidRPr="00EC7FD3">
        <w:rPr>
          <w:w w:val="99"/>
          <w:sz w:val="22"/>
          <w:szCs w:val="22"/>
        </w:rPr>
        <w:t>.</w:t>
      </w:r>
      <w:r w:rsidRPr="00EC7FD3">
        <w:rPr>
          <w:spacing w:val="-37"/>
          <w:sz w:val="22"/>
          <w:szCs w:val="22"/>
        </w:rPr>
        <w:t xml:space="preserve"> </w:t>
      </w:r>
      <w:r w:rsidRPr="00EC7FD3">
        <w:rPr>
          <w:sz w:val="22"/>
          <w:szCs w:val="22"/>
        </w:rPr>
        <w:t>PN</w:t>
      </w:r>
      <w:r w:rsidRPr="00EC7FD3">
        <w:rPr>
          <w:spacing w:val="1"/>
          <w:sz w:val="22"/>
          <w:szCs w:val="22"/>
        </w:rPr>
        <w:t>-</w:t>
      </w:r>
      <w:r w:rsidRPr="00EC7FD3">
        <w:rPr>
          <w:sz w:val="22"/>
          <w:szCs w:val="22"/>
        </w:rPr>
        <w:t>B</w:t>
      </w:r>
      <w:r w:rsidRPr="00EC7FD3">
        <w:rPr>
          <w:spacing w:val="1"/>
          <w:sz w:val="22"/>
          <w:szCs w:val="22"/>
        </w:rPr>
        <w:t>-06714-</w:t>
      </w:r>
      <w:r w:rsidRPr="00EC7FD3">
        <w:rPr>
          <w:sz w:val="22"/>
          <w:szCs w:val="22"/>
        </w:rPr>
        <w:t>28</w:t>
      </w:r>
      <w:r w:rsidRPr="00EC7FD3">
        <w:rPr>
          <w:spacing w:val="10"/>
          <w:sz w:val="22"/>
          <w:szCs w:val="22"/>
        </w:rPr>
        <w:t xml:space="preserve"> </w:t>
      </w:r>
      <w:r w:rsidRPr="00EC7FD3">
        <w:rPr>
          <w:spacing w:val="1"/>
          <w:sz w:val="22"/>
          <w:szCs w:val="22"/>
        </w:rPr>
        <w:t>K</w:t>
      </w:r>
      <w:r w:rsidRPr="00EC7FD3">
        <w:rPr>
          <w:spacing w:val="-1"/>
          <w:sz w:val="22"/>
          <w:szCs w:val="22"/>
        </w:rPr>
        <w:t>r</w:t>
      </w:r>
      <w:r w:rsidRPr="00EC7FD3">
        <w:rPr>
          <w:spacing w:val="1"/>
          <w:sz w:val="22"/>
          <w:szCs w:val="22"/>
        </w:rPr>
        <w:t>u</w:t>
      </w:r>
      <w:r w:rsidRPr="00EC7FD3">
        <w:rPr>
          <w:sz w:val="22"/>
          <w:szCs w:val="22"/>
        </w:rPr>
        <w:t>sz</w:t>
      </w:r>
      <w:r w:rsidRPr="00EC7FD3">
        <w:rPr>
          <w:spacing w:val="2"/>
          <w:sz w:val="22"/>
          <w:szCs w:val="22"/>
        </w:rPr>
        <w:t>y</w:t>
      </w:r>
      <w:r w:rsidRPr="00EC7FD3">
        <w:rPr>
          <w:sz w:val="22"/>
          <w:szCs w:val="22"/>
        </w:rPr>
        <w:t>wa</w:t>
      </w:r>
      <w:r w:rsidRPr="00EC7FD3">
        <w:rPr>
          <w:spacing w:val="16"/>
          <w:sz w:val="22"/>
          <w:szCs w:val="22"/>
        </w:rPr>
        <w:t xml:space="preserve"> </w:t>
      </w:r>
      <w:r w:rsidRPr="00EC7FD3">
        <w:rPr>
          <w:sz w:val="22"/>
          <w:szCs w:val="22"/>
        </w:rPr>
        <w:t>m</w:t>
      </w:r>
      <w:r w:rsidRPr="00EC7FD3">
        <w:rPr>
          <w:spacing w:val="4"/>
          <w:sz w:val="22"/>
          <w:szCs w:val="22"/>
        </w:rPr>
        <w:t>i</w:t>
      </w:r>
      <w:r w:rsidRPr="00EC7FD3">
        <w:rPr>
          <w:spacing w:val="1"/>
          <w:sz w:val="22"/>
          <w:szCs w:val="22"/>
        </w:rPr>
        <w:t>n</w:t>
      </w:r>
      <w:r w:rsidRPr="00EC7FD3">
        <w:rPr>
          <w:spacing w:val="-1"/>
          <w:sz w:val="22"/>
          <w:szCs w:val="22"/>
        </w:rPr>
        <w:t>er</w:t>
      </w:r>
      <w:r w:rsidRPr="00EC7FD3">
        <w:rPr>
          <w:sz w:val="22"/>
          <w:szCs w:val="22"/>
        </w:rPr>
        <w:t>a</w:t>
      </w:r>
      <w:r w:rsidRPr="00EC7FD3">
        <w:rPr>
          <w:spacing w:val="4"/>
          <w:sz w:val="22"/>
          <w:szCs w:val="22"/>
        </w:rPr>
        <w:t>l</w:t>
      </w:r>
      <w:r w:rsidRPr="00EC7FD3">
        <w:rPr>
          <w:spacing w:val="1"/>
          <w:sz w:val="22"/>
          <w:szCs w:val="22"/>
        </w:rPr>
        <w:t>n</w:t>
      </w:r>
      <w:r w:rsidRPr="00EC7FD3">
        <w:rPr>
          <w:spacing w:val="-1"/>
          <w:sz w:val="22"/>
          <w:szCs w:val="22"/>
        </w:rPr>
        <w:t>e</w:t>
      </w:r>
      <w:r w:rsidRPr="00EC7FD3">
        <w:rPr>
          <w:sz w:val="22"/>
          <w:szCs w:val="22"/>
        </w:rPr>
        <w:t>.</w:t>
      </w:r>
      <w:r w:rsidRPr="00EC7FD3">
        <w:rPr>
          <w:spacing w:val="14"/>
          <w:sz w:val="22"/>
          <w:szCs w:val="22"/>
        </w:rPr>
        <w:t xml:space="preserve"> </w:t>
      </w:r>
      <w:r w:rsidRPr="00EC7FD3">
        <w:rPr>
          <w:sz w:val="22"/>
          <w:szCs w:val="22"/>
        </w:rPr>
        <w:t>Ba</w:t>
      </w:r>
      <w:r w:rsidRPr="00EC7FD3">
        <w:rPr>
          <w:spacing w:val="1"/>
          <w:sz w:val="22"/>
          <w:szCs w:val="22"/>
        </w:rPr>
        <w:t>d</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16"/>
          <w:sz w:val="22"/>
          <w:szCs w:val="22"/>
        </w:rPr>
        <w:t xml:space="preserve"> </w:t>
      </w:r>
      <w:r w:rsidRPr="00EC7FD3">
        <w:rPr>
          <w:spacing w:val="-1"/>
          <w:sz w:val="22"/>
          <w:szCs w:val="22"/>
        </w:rPr>
        <w:t>O</w:t>
      </w:r>
      <w:r w:rsidRPr="00EC7FD3">
        <w:rPr>
          <w:spacing w:val="1"/>
          <w:sz w:val="22"/>
          <w:szCs w:val="22"/>
        </w:rPr>
        <w:t>zn</w:t>
      </w:r>
      <w:r w:rsidRPr="00EC7FD3">
        <w:rPr>
          <w:sz w:val="22"/>
          <w:szCs w:val="22"/>
        </w:rPr>
        <w:t>ac</w:t>
      </w:r>
      <w:r w:rsidRPr="00EC7FD3">
        <w:rPr>
          <w:spacing w:val="1"/>
          <w:sz w:val="22"/>
          <w:szCs w:val="22"/>
        </w:rPr>
        <w:t>z</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e</w:t>
      </w:r>
      <w:r w:rsidRPr="00EC7FD3">
        <w:rPr>
          <w:spacing w:val="12"/>
          <w:sz w:val="22"/>
          <w:szCs w:val="22"/>
        </w:rPr>
        <w:t xml:space="preserve"> </w:t>
      </w:r>
      <w:r w:rsidRPr="00EC7FD3">
        <w:rPr>
          <w:spacing w:val="1"/>
          <w:sz w:val="22"/>
          <w:szCs w:val="22"/>
        </w:rPr>
        <w:t>z</w:t>
      </w:r>
      <w:r w:rsidRPr="00EC7FD3">
        <w:rPr>
          <w:sz w:val="22"/>
          <w:szCs w:val="22"/>
        </w:rPr>
        <w:t>aw</w:t>
      </w:r>
      <w:r w:rsidRPr="00EC7FD3">
        <w:rPr>
          <w:spacing w:val="1"/>
          <w:sz w:val="22"/>
          <w:szCs w:val="22"/>
        </w:rPr>
        <w:t>a</w:t>
      </w:r>
      <w:r w:rsidRPr="00EC7FD3">
        <w:rPr>
          <w:spacing w:val="-1"/>
          <w:sz w:val="22"/>
          <w:szCs w:val="22"/>
        </w:rPr>
        <w:t>r</w:t>
      </w:r>
      <w:r w:rsidRPr="00EC7FD3">
        <w:rPr>
          <w:spacing w:val="1"/>
          <w:sz w:val="22"/>
          <w:szCs w:val="22"/>
        </w:rPr>
        <w:t>t</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18"/>
          <w:sz w:val="22"/>
          <w:szCs w:val="22"/>
        </w:rPr>
        <w:t xml:space="preserve"> </w:t>
      </w:r>
      <w:r w:rsidRPr="00EC7FD3">
        <w:rPr>
          <w:sz w:val="22"/>
          <w:szCs w:val="22"/>
        </w:rPr>
        <w:t>s</w:t>
      </w:r>
      <w:r w:rsidRPr="00EC7FD3">
        <w:rPr>
          <w:spacing w:val="3"/>
          <w:sz w:val="22"/>
          <w:szCs w:val="22"/>
        </w:rPr>
        <w:t>i</w:t>
      </w:r>
      <w:r w:rsidRPr="00EC7FD3">
        <w:rPr>
          <w:sz w:val="22"/>
          <w:szCs w:val="22"/>
        </w:rPr>
        <w:t>a</w:t>
      </w:r>
      <w:r w:rsidRPr="00EC7FD3">
        <w:rPr>
          <w:spacing w:val="-1"/>
          <w:sz w:val="22"/>
          <w:szCs w:val="22"/>
        </w:rPr>
        <w:t>r</w:t>
      </w:r>
      <w:r w:rsidRPr="00EC7FD3">
        <w:rPr>
          <w:sz w:val="22"/>
          <w:szCs w:val="22"/>
        </w:rPr>
        <w:t>ki</w:t>
      </w:r>
      <w:r w:rsidRPr="00EC7FD3">
        <w:rPr>
          <w:spacing w:val="24"/>
          <w:sz w:val="22"/>
          <w:szCs w:val="22"/>
        </w:rPr>
        <w:t xml:space="preserve"> </w:t>
      </w:r>
      <w:r w:rsidRPr="00EC7FD3">
        <w:rPr>
          <w:sz w:val="22"/>
          <w:szCs w:val="22"/>
        </w:rPr>
        <w:t>met</w:t>
      </w:r>
      <w:r w:rsidRPr="00EC7FD3">
        <w:rPr>
          <w:spacing w:val="-1"/>
          <w:sz w:val="22"/>
          <w:szCs w:val="22"/>
        </w:rPr>
        <w:t>o</w:t>
      </w:r>
      <w:r w:rsidRPr="00EC7FD3">
        <w:rPr>
          <w:spacing w:val="1"/>
          <w:sz w:val="22"/>
          <w:szCs w:val="22"/>
        </w:rPr>
        <w:t>d</w:t>
      </w:r>
      <w:r w:rsidRPr="00EC7FD3">
        <w:rPr>
          <w:sz w:val="22"/>
          <w:szCs w:val="22"/>
        </w:rPr>
        <w:t xml:space="preserve">ą </w:t>
      </w:r>
      <w:r w:rsidRPr="00EC7FD3">
        <w:rPr>
          <w:spacing w:val="1"/>
          <w:sz w:val="22"/>
          <w:szCs w:val="22"/>
        </w:rPr>
        <w:t>b</w:t>
      </w:r>
      <w:r w:rsidRPr="00EC7FD3">
        <w:rPr>
          <w:spacing w:val="-1"/>
          <w:sz w:val="22"/>
          <w:szCs w:val="22"/>
        </w:rPr>
        <w:t>ro</w:t>
      </w:r>
      <w:r w:rsidRPr="00EC7FD3">
        <w:rPr>
          <w:spacing w:val="3"/>
          <w:sz w:val="22"/>
          <w:szCs w:val="22"/>
        </w:rPr>
        <w:t>m</w:t>
      </w:r>
      <w:r w:rsidRPr="00EC7FD3">
        <w:rPr>
          <w:spacing w:val="-1"/>
          <w:sz w:val="22"/>
          <w:szCs w:val="22"/>
        </w:rPr>
        <w:t>o</w:t>
      </w:r>
      <w:r w:rsidRPr="00EC7FD3">
        <w:rPr>
          <w:sz w:val="22"/>
          <w:szCs w:val="22"/>
        </w:rPr>
        <w:t>wą</w:t>
      </w:r>
    </w:p>
    <w:p w14:paraId="44C3BA22" w14:textId="77777777" w:rsidR="00D5342A" w:rsidRPr="00EC7FD3" w:rsidRDefault="00D5342A" w:rsidP="00D5342A">
      <w:pPr>
        <w:widowControl w:val="0"/>
        <w:autoSpaceDE w:val="0"/>
        <w:autoSpaceDN w:val="0"/>
        <w:adjustRightInd w:val="0"/>
        <w:spacing w:before="8" w:after="0" w:line="110" w:lineRule="exact"/>
        <w:ind w:left="284" w:hanging="284"/>
        <w:jc w:val="left"/>
        <w:rPr>
          <w:sz w:val="22"/>
          <w:szCs w:val="22"/>
        </w:rPr>
      </w:pPr>
    </w:p>
    <w:p w14:paraId="23C88099" w14:textId="77777777" w:rsidR="00D5342A" w:rsidRPr="00EC7FD3" w:rsidRDefault="00D5342A" w:rsidP="00D5342A">
      <w:pPr>
        <w:widowControl w:val="0"/>
        <w:autoSpaceDE w:val="0"/>
        <w:autoSpaceDN w:val="0"/>
        <w:adjustRightInd w:val="0"/>
        <w:spacing w:before="0" w:after="0"/>
        <w:ind w:left="284" w:right="-20" w:hanging="284"/>
        <w:jc w:val="left"/>
        <w:rPr>
          <w:sz w:val="22"/>
          <w:szCs w:val="22"/>
        </w:rPr>
      </w:pPr>
      <w:r w:rsidRPr="00EC7FD3">
        <w:rPr>
          <w:spacing w:val="1"/>
          <w:w w:val="99"/>
          <w:sz w:val="22"/>
          <w:szCs w:val="22"/>
        </w:rPr>
        <w:t>19</w:t>
      </w:r>
      <w:r w:rsidRPr="00EC7FD3">
        <w:rPr>
          <w:w w:val="99"/>
          <w:sz w:val="22"/>
          <w:szCs w:val="22"/>
        </w:rPr>
        <w:t>.</w:t>
      </w:r>
      <w:r w:rsidRPr="00EC7FD3">
        <w:rPr>
          <w:spacing w:val="-37"/>
          <w:sz w:val="22"/>
          <w:szCs w:val="22"/>
        </w:rPr>
        <w:t xml:space="preserve"> </w:t>
      </w:r>
      <w:r w:rsidRPr="00EC7FD3">
        <w:rPr>
          <w:sz w:val="22"/>
          <w:szCs w:val="22"/>
        </w:rPr>
        <w:t>BN</w:t>
      </w:r>
      <w:r w:rsidRPr="00EC7FD3">
        <w:rPr>
          <w:spacing w:val="1"/>
          <w:sz w:val="22"/>
          <w:szCs w:val="22"/>
        </w:rPr>
        <w:t>-8931-</w:t>
      </w:r>
      <w:r w:rsidRPr="00EC7FD3">
        <w:rPr>
          <w:sz w:val="22"/>
          <w:szCs w:val="22"/>
        </w:rPr>
        <w:t>01</w:t>
      </w:r>
      <w:r w:rsidRPr="00EC7FD3">
        <w:rPr>
          <w:spacing w:val="-11"/>
          <w:sz w:val="22"/>
          <w:szCs w:val="22"/>
        </w:rPr>
        <w:t xml:space="preserve"> </w:t>
      </w:r>
      <w:r w:rsidRPr="00EC7FD3">
        <w:rPr>
          <w:sz w:val="22"/>
          <w:szCs w:val="22"/>
        </w:rPr>
        <w:t>D</w:t>
      </w:r>
      <w:r w:rsidRPr="00EC7FD3">
        <w:rPr>
          <w:spacing w:val="1"/>
          <w:sz w:val="22"/>
          <w:szCs w:val="22"/>
        </w:rPr>
        <w:t>r</w:t>
      </w:r>
      <w:r w:rsidRPr="00EC7FD3">
        <w:rPr>
          <w:spacing w:val="-1"/>
          <w:sz w:val="22"/>
          <w:szCs w:val="22"/>
        </w:rPr>
        <w:t>o</w:t>
      </w:r>
      <w:r w:rsidRPr="00EC7FD3">
        <w:rPr>
          <w:spacing w:val="1"/>
          <w:sz w:val="22"/>
          <w:szCs w:val="22"/>
        </w:rPr>
        <w:t>g</w:t>
      </w:r>
      <w:r w:rsidRPr="00EC7FD3">
        <w:rPr>
          <w:sz w:val="22"/>
          <w:szCs w:val="22"/>
        </w:rPr>
        <w:t>i</w:t>
      </w:r>
      <w:r w:rsidRPr="00EC7FD3">
        <w:rPr>
          <w:spacing w:val="-3"/>
          <w:sz w:val="22"/>
          <w:szCs w:val="22"/>
        </w:rPr>
        <w:t xml:space="preserve"> </w:t>
      </w:r>
      <w:r w:rsidRPr="00EC7FD3">
        <w:rPr>
          <w:spacing w:val="-1"/>
          <w:sz w:val="22"/>
          <w:szCs w:val="22"/>
        </w:rPr>
        <w:t>s</w:t>
      </w:r>
      <w:r w:rsidRPr="00EC7FD3">
        <w:rPr>
          <w:sz w:val="22"/>
          <w:szCs w:val="22"/>
        </w:rPr>
        <w:t>a</w:t>
      </w:r>
      <w:r w:rsidRPr="00EC7FD3">
        <w:rPr>
          <w:spacing w:val="1"/>
          <w:sz w:val="22"/>
          <w:szCs w:val="22"/>
        </w:rPr>
        <w:t>mo</w:t>
      </w:r>
      <w:r w:rsidRPr="00EC7FD3">
        <w:rPr>
          <w:sz w:val="22"/>
          <w:szCs w:val="22"/>
        </w:rPr>
        <w:t>chod</w:t>
      </w:r>
      <w:r w:rsidRPr="00EC7FD3">
        <w:rPr>
          <w:spacing w:val="-1"/>
          <w:sz w:val="22"/>
          <w:szCs w:val="22"/>
        </w:rPr>
        <w:t>o</w:t>
      </w:r>
      <w:r w:rsidRPr="00EC7FD3">
        <w:rPr>
          <w:spacing w:val="2"/>
          <w:sz w:val="22"/>
          <w:szCs w:val="22"/>
        </w:rPr>
        <w:t>w</w:t>
      </w:r>
      <w:r w:rsidRPr="00EC7FD3">
        <w:rPr>
          <w:spacing w:val="-1"/>
          <w:sz w:val="22"/>
          <w:szCs w:val="22"/>
        </w:rPr>
        <w:t>e</w:t>
      </w:r>
      <w:r w:rsidRPr="00EC7FD3">
        <w:rPr>
          <w:sz w:val="22"/>
          <w:szCs w:val="22"/>
        </w:rPr>
        <w:t>.</w:t>
      </w:r>
      <w:r w:rsidRPr="00EC7FD3">
        <w:rPr>
          <w:spacing w:val="-13"/>
          <w:sz w:val="22"/>
          <w:szCs w:val="22"/>
        </w:rPr>
        <w:t xml:space="preserve"> </w:t>
      </w:r>
      <w:r w:rsidRPr="00EC7FD3">
        <w:rPr>
          <w:spacing w:val="-1"/>
          <w:sz w:val="22"/>
          <w:szCs w:val="22"/>
        </w:rPr>
        <w:t>O</w:t>
      </w:r>
      <w:r w:rsidRPr="00EC7FD3">
        <w:rPr>
          <w:spacing w:val="1"/>
          <w:sz w:val="22"/>
          <w:szCs w:val="22"/>
        </w:rPr>
        <w:t>zn</w:t>
      </w:r>
      <w:r w:rsidRPr="00EC7FD3">
        <w:rPr>
          <w:sz w:val="22"/>
          <w:szCs w:val="22"/>
        </w:rPr>
        <w:t>ac</w:t>
      </w:r>
      <w:r w:rsidRPr="00EC7FD3">
        <w:rPr>
          <w:spacing w:val="3"/>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e</w:t>
      </w:r>
      <w:r w:rsidRPr="00EC7FD3">
        <w:rPr>
          <w:spacing w:val="-13"/>
          <w:sz w:val="22"/>
          <w:szCs w:val="22"/>
        </w:rPr>
        <w:t xml:space="preserve"> </w:t>
      </w:r>
      <w:r w:rsidRPr="00EC7FD3">
        <w:rPr>
          <w:sz w:val="22"/>
          <w:szCs w:val="22"/>
        </w:rPr>
        <w:t>w</w:t>
      </w:r>
      <w:r w:rsidRPr="00EC7FD3">
        <w:rPr>
          <w:spacing w:val="-1"/>
          <w:sz w:val="22"/>
          <w:szCs w:val="22"/>
        </w:rPr>
        <w:t>s</w:t>
      </w:r>
      <w:r w:rsidRPr="00EC7FD3">
        <w:rPr>
          <w:sz w:val="22"/>
          <w:szCs w:val="22"/>
        </w:rPr>
        <w:t>ka</w:t>
      </w:r>
      <w:r w:rsidRPr="00EC7FD3">
        <w:rPr>
          <w:spacing w:val="1"/>
          <w:sz w:val="22"/>
          <w:szCs w:val="22"/>
        </w:rPr>
        <w:t>źn</w:t>
      </w:r>
      <w:r w:rsidRPr="00EC7FD3">
        <w:rPr>
          <w:spacing w:val="3"/>
          <w:sz w:val="22"/>
          <w:szCs w:val="22"/>
        </w:rPr>
        <w:t>i</w:t>
      </w:r>
      <w:r w:rsidRPr="00EC7FD3">
        <w:rPr>
          <w:sz w:val="22"/>
          <w:szCs w:val="22"/>
        </w:rPr>
        <w:t>ka</w:t>
      </w:r>
      <w:r w:rsidRPr="00EC7FD3">
        <w:rPr>
          <w:spacing w:val="-11"/>
          <w:sz w:val="22"/>
          <w:szCs w:val="22"/>
        </w:rPr>
        <w:t xml:space="preserve"> </w:t>
      </w:r>
      <w:r w:rsidRPr="00EC7FD3">
        <w:rPr>
          <w:sz w:val="22"/>
          <w:szCs w:val="22"/>
        </w:rPr>
        <w:t>p</w:t>
      </w:r>
      <w:r w:rsidRPr="00EC7FD3">
        <w:rPr>
          <w:spacing w:val="3"/>
          <w:sz w:val="22"/>
          <w:szCs w:val="22"/>
        </w:rPr>
        <w:t>i</w:t>
      </w:r>
      <w:r w:rsidRPr="00EC7FD3">
        <w:rPr>
          <w:sz w:val="22"/>
          <w:szCs w:val="22"/>
        </w:rPr>
        <w:t>as</w:t>
      </w:r>
      <w:r w:rsidRPr="00EC7FD3">
        <w:rPr>
          <w:spacing w:val="-1"/>
          <w:sz w:val="22"/>
          <w:szCs w:val="22"/>
        </w:rPr>
        <w:t>ko</w:t>
      </w:r>
      <w:r w:rsidRPr="00EC7FD3">
        <w:rPr>
          <w:sz w:val="22"/>
          <w:szCs w:val="22"/>
        </w:rPr>
        <w:t>w</w:t>
      </w:r>
      <w:r w:rsidRPr="00EC7FD3">
        <w:rPr>
          <w:spacing w:val="-1"/>
          <w:sz w:val="22"/>
          <w:szCs w:val="22"/>
        </w:rPr>
        <w:t>e</w:t>
      </w:r>
      <w:r w:rsidRPr="00EC7FD3">
        <w:rPr>
          <w:spacing w:val="1"/>
          <w:sz w:val="22"/>
          <w:szCs w:val="22"/>
        </w:rPr>
        <w:t>g</w:t>
      </w:r>
      <w:r w:rsidRPr="00EC7FD3">
        <w:rPr>
          <w:sz w:val="22"/>
          <w:szCs w:val="22"/>
        </w:rPr>
        <w:t>o</w:t>
      </w:r>
    </w:p>
    <w:p w14:paraId="5DFA23AE" w14:textId="77777777" w:rsidR="00D5342A" w:rsidRPr="00EC7FD3" w:rsidRDefault="00D5342A" w:rsidP="00D5342A">
      <w:pPr>
        <w:widowControl w:val="0"/>
        <w:autoSpaceDE w:val="0"/>
        <w:autoSpaceDN w:val="0"/>
        <w:adjustRightInd w:val="0"/>
        <w:spacing w:before="8" w:after="0" w:line="150" w:lineRule="exact"/>
        <w:ind w:left="284" w:hanging="284"/>
        <w:jc w:val="left"/>
        <w:rPr>
          <w:sz w:val="22"/>
          <w:szCs w:val="22"/>
        </w:rPr>
      </w:pPr>
    </w:p>
    <w:p w14:paraId="6037A998" w14:textId="77777777" w:rsidR="00D5342A" w:rsidRPr="00EC7FD3" w:rsidRDefault="00D5342A" w:rsidP="00D5342A">
      <w:pPr>
        <w:widowControl w:val="0"/>
        <w:autoSpaceDE w:val="0"/>
        <w:autoSpaceDN w:val="0"/>
        <w:adjustRightInd w:val="0"/>
        <w:spacing w:before="0" w:after="0"/>
        <w:ind w:left="284" w:right="-20" w:hanging="284"/>
        <w:jc w:val="left"/>
        <w:rPr>
          <w:sz w:val="22"/>
          <w:szCs w:val="22"/>
        </w:rPr>
      </w:pPr>
      <w:r w:rsidRPr="00EC7FD3">
        <w:rPr>
          <w:spacing w:val="1"/>
          <w:w w:val="99"/>
          <w:sz w:val="22"/>
          <w:szCs w:val="22"/>
        </w:rPr>
        <w:t>20</w:t>
      </w:r>
      <w:r w:rsidRPr="00EC7FD3">
        <w:rPr>
          <w:w w:val="99"/>
          <w:sz w:val="22"/>
          <w:szCs w:val="22"/>
        </w:rPr>
        <w:t>.</w:t>
      </w:r>
      <w:r w:rsidRPr="00EC7FD3">
        <w:rPr>
          <w:spacing w:val="-37"/>
          <w:sz w:val="22"/>
          <w:szCs w:val="22"/>
        </w:rPr>
        <w:t xml:space="preserve"> </w:t>
      </w:r>
      <w:r w:rsidRPr="00EC7FD3">
        <w:rPr>
          <w:sz w:val="22"/>
          <w:szCs w:val="22"/>
        </w:rPr>
        <w:t>BN</w:t>
      </w:r>
      <w:r w:rsidRPr="00EC7FD3">
        <w:rPr>
          <w:spacing w:val="1"/>
          <w:sz w:val="22"/>
          <w:szCs w:val="22"/>
        </w:rPr>
        <w:t>-8931-</w:t>
      </w:r>
      <w:r w:rsidRPr="00EC7FD3">
        <w:rPr>
          <w:sz w:val="22"/>
          <w:szCs w:val="22"/>
        </w:rPr>
        <w:t>12</w:t>
      </w:r>
      <w:r w:rsidRPr="00EC7FD3">
        <w:rPr>
          <w:spacing w:val="-11"/>
          <w:sz w:val="22"/>
          <w:szCs w:val="22"/>
        </w:rPr>
        <w:t xml:space="preserve"> </w:t>
      </w:r>
      <w:r w:rsidRPr="00EC7FD3">
        <w:rPr>
          <w:sz w:val="22"/>
          <w:szCs w:val="22"/>
        </w:rPr>
        <w:t>D</w:t>
      </w:r>
      <w:r w:rsidRPr="00EC7FD3">
        <w:rPr>
          <w:spacing w:val="1"/>
          <w:sz w:val="22"/>
          <w:szCs w:val="22"/>
        </w:rPr>
        <w:t>r</w:t>
      </w:r>
      <w:r w:rsidRPr="00EC7FD3">
        <w:rPr>
          <w:spacing w:val="-1"/>
          <w:sz w:val="22"/>
          <w:szCs w:val="22"/>
        </w:rPr>
        <w:t>o</w:t>
      </w:r>
      <w:r w:rsidRPr="00EC7FD3">
        <w:rPr>
          <w:spacing w:val="1"/>
          <w:sz w:val="22"/>
          <w:szCs w:val="22"/>
        </w:rPr>
        <w:t>g</w:t>
      </w:r>
      <w:r w:rsidRPr="00EC7FD3">
        <w:rPr>
          <w:sz w:val="22"/>
          <w:szCs w:val="22"/>
        </w:rPr>
        <w:t>i</w:t>
      </w:r>
      <w:r w:rsidRPr="00EC7FD3">
        <w:rPr>
          <w:spacing w:val="-3"/>
          <w:sz w:val="22"/>
          <w:szCs w:val="22"/>
        </w:rPr>
        <w:t xml:space="preserve"> </w:t>
      </w:r>
      <w:r w:rsidRPr="00EC7FD3">
        <w:rPr>
          <w:spacing w:val="-1"/>
          <w:sz w:val="22"/>
          <w:szCs w:val="22"/>
        </w:rPr>
        <w:t>s</w:t>
      </w:r>
      <w:r w:rsidRPr="00EC7FD3">
        <w:rPr>
          <w:sz w:val="22"/>
          <w:szCs w:val="22"/>
        </w:rPr>
        <w:t>a</w:t>
      </w:r>
      <w:r w:rsidRPr="00EC7FD3">
        <w:rPr>
          <w:spacing w:val="1"/>
          <w:sz w:val="22"/>
          <w:szCs w:val="22"/>
        </w:rPr>
        <w:t>mo</w:t>
      </w:r>
      <w:r w:rsidRPr="00EC7FD3">
        <w:rPr>
          <w:sz w:val="22"/>
          <w:szCs w:val="22"/>
        </w:rPr>
        <w:t>chod</w:t>
      </w:r>
      <w:r w:rsidRPr="00EC7FD3">
        <w:rPr>
          <w:spacing w:val="-1"/>
          <w:sz w:val="22"/>
          <w:szCs w:val="22"/>
        </w:rPr>
        <w:t>o</w:t>
      </w:r>
      <w:r w:rsidRPr="00EC7FD3">
        <w:rPr>
          <w:spacing w:val="2"/>
          <w:sz w:val="22"/>
          <w:szCs w:val="22"/>
        </w:rPr>
        <w:t>w</w:t>
      </w:r>
      <w:r w:rsidRPr="00EC7FD3">
        <w:rPr>
          <w:spacing w:val="-1"/>
          <w:sz w:val="22"/>
          <w:szCs w:val="22"/>
        </w:rPr>
        <w:t>e</w:t>
      </w:r>
      <w:r w:rsidRPr="00EC7FD3">
        <w:rPr>
          <w:sz w:val="22"/>
          <w:szCs w:val="22"/>
        </w:rPr>
        <w:t>.</w:t>
      </w:r>
      <w:r w:rsidRPr="00EC7FD3">
        <w:rPr>
          <w:spacing w:val="-13"/>
          <w:sz w:val="22"/>
          <w:szCs w:val="22"/>
        </w:rPr>
        <w:t xml:space="preserve"> </w:t>
      </w:r>
      <w:r w:rsidRPr="00EC7FD3">
        <w:rPr>
          <w:spacing w:val="-1"/>
          <w:sz w:val="22"/>
          <w:szCs w:val="22"/>
        </w:rPr>
        <w:t>O</w:t>
      </w:r>
      <w:r w:rsidRPr="00EC7FD3">
        <w:rPr>
          <w:spacing w:val="1"/>
          <w:sz w:val="22"/>
          <w:szCs w:val="22"/>
        </w:rPr>
        <w:t>zn</w:t>
      </w:r>
      <w:r w:rsidRPr="00EC7FD3">
        <w:rPr>
          <w:sz w:val="22"/>
          <w:szCs w:val="22"/>
        </w:rPr>
        <w:t>ac</w:t>
      </w:r>
      <w:r w:rsidRPr="00EC7FD3">
        <w:rPr>
          <w:spacing w:val="3"/>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e</w:t>
      </w:r>
      <w:r w:rsidRPr="00EC7FD3">
        <w:rPr>
          <w:spacing w:val="-13"/>
          <w:sz w:val="22"/>
          <w:szCs w:val="22"/>
        </w:rPr>
        <w:t xml:space="preserve"> </w:t>
      </w:r>
      <w:r w:rsidRPr="00EC7FD3">
        <w:rPr>
          <w:sz w:val="22"/>
          <w:szCs w:val="22"/>
        </w:rPr>
        <w:t>w</w:t>
      </w:r>
      <w:r w:rsidRPr="00EC7FD3">
        <w:rPr>
          <w:spacing w:val="-1"/>
          <w:sz w:val="22"/>
          <w:szCs w:val="22"/>
        </w:rPr>
        <w:t>s</w:t>
      </w:r>
      <w:r w:rsidRPr="00EC7FD3">
        <w:rPr>
          <w:sz w:val="22"/>
          <w:szCs w:val="22"/>
        </w:rPr>
        <w:t>ka</w:t>
      </w:r>
      <w:r w:rsidRPr="00EC7FD3">
        <w:rPr>
          <w:spacing w:val="1"/>
          <w:sz w:val="22"/>
          <w:szCs w:val="22"/>
        </w:rPr>
        <w:t>źn</w:t>
      </w:r>
      <w:r w:rsidRPr="00EC7FD3">
        <w:rPr>
          <w:spacing w:val="3"/>
          <w:sz w:val="22"/>
          <w:szCs w:val="22"/>
        </w:rPr>
        <w:t>i</w:t>
      </w:r>
      <w:r w:rsidRPr="00EC7FD3">
        <w:rPr>
          <w:sz w:val="22"/>
          <w:szCs w:val="22"/>
        </w:rPr>
        <w:t>ka</w:t>
      </w:r>
      <w:r w:rsidRPr="00EC7FD3">
        <w:rPr>
          <w:spacing w:val="-11"/>
          <w:sz w:val="22"/>
          <w:szCs w:val="22"/>
        </w:rPr>
        <w:t xml:space="preserve"> </w:t>
      </w:r>
      <w:r w:rsidRPr="00EC7FD3">
        <w:rPr>
          <w:sz w:val="22"/>
          <w:szCs w:val="22"/>
        </w:rPr>
        <w:t>z</w:t>
      </w:r>
      <w:r w:rsidRPr="00EC7FD3">
        <w:rPr>
          <w:spacing w:val="1"/>
          <w:sz w:val="22"/>
          <w:szCs w:val="22"/>
        </w:rPr>
        <w:t>ag</w:t>
      </w:r>
      <w:r w:rsidRPr="00EC7FD3">
        <w:rPr>
          <w:spacing w:val="-1"/>
          <w:sz w:val="22"/>
          <w:szCs w:val="22"/>
        </w:rPr>
        <w:t>ę</w:t>
      </w:r>
      <w:r w:rsidRPr="00EC7FD3">
        <w:rPr>
          <w:sz w:val="22"/>
          <w:szCs w:val="22"/>
        </w:rPr>
        <w:t>szc</w:t>
      </w:r>
      <w:r w:rsidRPr="00EC7FD3">
        <w:rPr>
          <w:spacing w:val="1"/>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4"/>
          <w:sz w:val="22"/>
          <w:szCs w:val="22"/>
        </w:rPr>
        <w:t xml:space="preserve"> </w:t>
      </w:r>
      <w:r w:rsidRPr="00EC7FD3">
        <w:rPr>
          <w:sz w:val="22"/>
          <w:szCs w:val="22"/>
        </w:rPr>
        <w:t>g</w:t>
      </w:r>
      <w:r w:rsidRPr="00EC7FD3">
        <w:rPr>
          <w:spacing w:val="-1"/>
          <w:sz w:val="22"/>
          <w:szCs w:val="22"/>
        </w:rPr>
        <w:t>r</w:t>
      </w:r>
      <w:r w:rsidRPr="00EC7FD3">
        <w:rPr>
          <w:spacing w:val="1"/>
          <w:sz w:val="22"/>
          <w:szCs w:val="22"/>
        </w:rPr>
        <w:t>untu</w:t>
      </w:r>
      <w:r w:rsidRPr="00EC7FD3">
        <w:rPr>
          <w:sz w:val="22"/>
          <w:szCs w:val="22"/>
        </w:rPr>
        <w:t>.</w:t>
      </w:r>
    </w:p>
    <w:p w14:paraId="52720ED3" w14:textId="77777777" w:rsidR="00D5342A" w:rsidRPr="00EC7FD3" w:rsidRDefault="00D5342A" w:rsidP="00D5342A">
      <w:pPr>
        <w:widowControl w:val="0"/>
        <w:autoSpaceDE w:val="0"/>
        <w:autoSpaceDN w:val="0"/>
        <w:adjustRightInd w:val="0"/>
        <w:spacing w:before="5" w:after="0" w:line="150" w:lineRule="exact"/>
        <w:ind w:left="284" w:hanging="284"/>
        <w:jc w:val="left"/>
        <w:rPr>
          <w:sz w:val="22"/>
          <w:szCs w:val="22"/>
        </w:rPr>
      </w:pPr>
    </w:p>
    <w:p w14:paraId="7CAF8FFD" w14:textId="77777777" w:rsidR="00D5342A" w:rsidRPr="00EC7FD3" w:rsidRDefault="00D5342A" w:rsidP="00D5342A">
      <w:pPr>
        <w:widowControl w:val="0"/>
        <w:autoSpaceDE w:val="0"/>
        <w:autoSpaceDN w:val="0"/>
        <w:adjustRightInd w:val="0"/>
        <w:spacing w:before="0" w:after="0"/>
        <w:ind w:left="284" w:right="-20" w:hanging="284"/>
        <w:jc w:val="left"/>
        <w:rPr>
          <w:sz w:val="22"/>
          <w:szCs w:val="22"/>
        </w:rPr>
      </w:pPr>
      <w:r w:rsidRPr="00EC7FD3">
        <w:rPr>
          <w:spacing w:val="1"/>
          <w:w w:val="99"/>
          <w:sz w:val="22"/>
          <w:szCs w:val="22"/>
        </w:rPr>
        <w:t>21</w:t>
      </w:r>
      <w:r w:rsidRPr="00EC7FD3">
        <w:rPr>
          <w:w w:val="99"/>
          <w:sz w:val="22"/>
          <w:szCs w:val="22"/>
        </w:rPr>
        <w:t>.</w:t>
      </w:r>
      <w:r w:rsidRPr="00EC7FD3">
        <w:rPr>
          <w:spacing w:val="-37"/>
          <w:sz w:val="22"/>
          <w:szCs w:val="22"/>
        </w:rPr>
        <w:t xml:space="preserve"> </w:t>
      </w:r>
      <w:r w:rsidRPr="00EC7FD3">
        <w:rPr>
          <w:sz w:val="22"/>
          <w:szCs w:val="22"/>
        </w:rPr>
        <w:t>BN</w:t>
      </w:r>
      <w:r w:rsidRPr="00EC7FD3">
        <w:rPr>
          <w:spacing w:val="1"/>
          <w:sz w:val="22"/>
          <w:szCs w:val="22"/>
        </w:rPr>
        <w:t>-8931-</w:t>
      </w:r>
      <w:r w:rsidRPr="00EC7FD3">
        <w:rPr>
          <w:sz w:val="22"/>
          <w:szCs w:val="22"/>
        </w:rPr>
        <w:t>04</w:t>
      </w:r>
      <w:r w:rsidRPr="00EC7FD3">
        <w:rPr>
          <w:spacing w:val="-11"/>
          <w:sz w:val="22"/>
          <w:szCs w:val="22"/>
        </w:rPr>
        <w:t xml:space="preserve"> </w:t>
      </w:r>
      <w:r w:rsidRPr="00EC7FD3">
        <w:rPr>
          <w:sz w:val="22"/>
          <w:szCs w:val="22"/>
        </w:rPr>
        <w:t>D</w:t>
      </w:r>
      <w:r w:rsidRPr="00EC7FD3">
        <w:rPr>
          <w:spacing w:val="1"/>
          <w:sz w:val="22"/>
          <w:szCs w:val="22"/>
        </w:rPr>
        <w:t>r</w:t>
      </w:r>
      <w:r w:rsidRPr="00EC7FD3">
        <w:rPr>
          <w:spacing w:val="-1"/>
          <w:sz w:val="22"/>
          <w:szCs w:val="22"/>
        </w:rPr>
        <w:t>o</w:t>
      </w:r>
      <w:r w:rsidRPr="00EC7FD3">
        <w:rPr>
          <w:spacing w:val="1"/>
          <w:sz w:val="22"/>
          <w:szCs w:val="22"/>
        </w:rPr>
        <w:t>g</w:t>
      </w:r>
      <w:r w:rsidRPr="00EC7FD3">
        <w:rPr>
          <w:sz w:val="22"/>
          <w:szCs w:val="22"/>
        </w:rPr>
        <w:t>i</w:t>
      </w:r>
      <w:r w:rsidRPr="00EC7FD3">
        <w:rPr>
          <w:spacing w:val="-3"/>
          <w:sz w:val="22"/>
          <w:szCs w:val="22"/>
        </w:rPr>
        <w:t xml:space="preserve"> </w:t>
      </w:r>
      <w:r w:rsidRPr="00EC7FD3">
        <w:rPr>
          <w:spacing w:val="-1"/>
          <w:sz w:val="22"/>
          <w:szCs w:val="22"/>
        </w:rPr>
        <w:t>s</w:t>
      </w:r>
      <w:r w:rsidRPr="00EC7FD3">
        <w:rPr>
          <w:sz w:val="22"/>
          <w:szCs w:val="22"/>
        </w:rPr>
        <w:t>a</w:t>
      </w:r>
      <w:r w:rsidRPr="00EC7FD3">
        <w:rPr>
          <w:spacing w:val="1"/>
          <w:sz w:val="22"/>
          <w:szCs w:val="22"/>
        </w:rPr>
        <w:t>mo</w:t>
      </w:r>
      <w:r w:rsidRPr="00EC7FD3">
        <w:rPr>
          <w:sz w:val="22"/>
          <w:szCs w:val="22"/>
        </w:rPr>
        <w:t>chod</w:t>
      </w:r>
      <w:r w:rsidRPr="00EC7FD3">
        <w:rPr>
          <w:spacing w:val="-1"/>
          <w:sz w:val="22"/>
          <w:szCs w:val="22"/>
        </w:rPr>
        <w:t>o</w:t>
      </w:r>
      <w:r w:rsidRPr="00EC7FD3">
        <w:rPr>
          <w:spacing w:val="2"/>
          <w:sz w:val="22"/>
          <w:szCs w:val="22"/>
        </w:rPr>
        <w:t>w</w:t>
      </w:r>
      <w:r w:rsidRPr="00EC7FD3">
        <w:rPr>
          <w:spacing w:val="-1"/>
          <w:sz w:val="22"/>
          <w:szCs w:val="22"/>
        </w:rPr>
        <w:t>e</w:t>
      </w:r>
      <w:r w:rsidRPr="00EC7FD3">
        <w:rPr>
          <w:sz w:val="22"/>
          <w:szCs w:val="22"/>
        </w:rPr>
        <w:t>.</w:t>
      </w:r>
      <w:r w:rsidRPr="00EC7FD3">
        <w:rPr>
          <w:spacing w:val="-13"/>
          <w:sz w:val="22"/>
          <w:szCs w:val="22"/>
        </w:rPr>
        <w:t xml:space="preserve"> </w:t>
      </w:r>
      <w:r w:rsidRPr="00EC7FD3">
        <w:rPr>
          <w:spacing w:val="2"/>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ar</w:t>
      </w:r>
      <w:r w:rsidRPr="00EC7FD3">
        <w:rPr>
          <w:spacing w:val="-8"/>
          <w:sz w:val="22"/>
          <w:szCs w:val="22"/>
        </w:rPr>
        <w:t xml:space="preserve"> </w:t>
      </w:r>
      <w:r w:rsidRPr="00EC7FD3">
        <w:rPr>
          <w:spacing w:val="1"/>
          <w:sz w:val="22"/>
          <w:szCs w:val="22"/>
        </w:rPr>
        <w:t>r</w:t>
      </w:r>
      <w:r w:rsidRPr="00EC7FD3">
        <w:rPr>
          <w:spacing w:val="-1"/>
          <w:sz w:val="22"/>
          <w:szCs w:val="22"/>
        </w:rPr>
        <w:t>ó</w:t>
      </w:r>
      <w:r w:rsidRPr="00EC7FD3">
        <w:rPr>
          <w:sz w:val="22"/>
          <w:szCs w:val="22"/>
        </w:rPr>
        <w:t>w</w:t>
      </w:r>
      <w:r w:rsidRPr="00EC7FD3">
        <w:rPr>
          <w:spacing w:val="1"/>
          <w:sz w:val="22"/>
          <w:szCs w:val="22"/>
        </w:rPr>
        <w:t>no</w:t>
      </w:r>
      <w:r w:rsidRPr="00EC7FD3">
        <w:rPr>
          <w:sz w:val="22"/>
          <w:szCs w:val="22"/>
        </w:rPr>
        <w:t>ś</w:t>
      </w:r>
      <w:r w:rsidRPr="00EC7FD3">
        <w:rPr>
          <w:spacing w:val="-1"/>
          <w:sz w:val="22"/>
          <w:szCs w:val="22"/>
        </w:rPr>
        <w:t>c</w:t>
      </w:r>
      <w:r w:rsidRPr="00EC7FD3">
        <w:rPr>
          <w:sz w:val="22"/>
          <w:szCs w:val="22"/>
        </w:rPr>
        <w:t>i</w:t>
      </w:r>
      <w:r w:rsidRPr="00EC7FD3">
        <w:rPr>
          <w:spacing w:val="-6"/>
          <w:sz w:val="22"/>
          <w:szCs w:val="22"/>
        </w:rPr>
        <w:t xml:space="preserve"> </w:t>
      </w:r>
      <w:r w:rsidRPr="00EC7FD3">
        <w:rPr>
          <w:sz w:val="22"/>
          <w:szCs w:val="22"/>
        </w:rPr>
        <w:t>n</w:t>
      </w:r>
      <w:r w:rsidRPr="00EC7FD3">
        <w:rPr>
          <w:spacing w:val="1"/>
          <w:sz w:val="22"/>
          <w:szCs w:val="22"/>
        </w:rPr>
        <w:t>a</w:t>
      </w:r>
      <w:r w:rsidRPr="00EC7FD3">
        <w:rPr>
          <w:sz w:val="22"/>
          <w:szCs w:val="22"/>
        </w:rPr>
        <w:t>w</w:t>
      </w:r>
      <w:r w:rsidRPr="00EC7FD3">
        <w:rPr>
          <w:spacing w:val="3"/>
          <w:sz w:val="22"/>
          <w:szCs w:val="22"/>
        </w:rPr>
        <w:t>i</w:t>
      </w:r>
      <w:r w:rsidRPr="00EC7FD3">
        <w:rPr>
          <w:spacing w:val="-1"/>
          <w:sz w:val="22"/>
          <w:szCs w:val="22"/>
        </w:rPr>
        <w:t>er</w:t>
      </w:r>
      <w:r w:rsidRPr="00EC7FD3">
        <w:rPr>
          <w:spacing w:val="1"/>
          <w:sz w:val="22"/>
          <w:szCs w:val="22"/>
        </w:rPr>
        <w:t>z</w:t>
      </w:r>
      <w:r w:rsidRPr="00EC7FD3">
        <w:rPr>
          <w:sz w:val="22"/>
          <w:szCs w:val="22"/>
        </w:rPr>
        <w:t>ch</w:t>
      </w:r>
      <w:r w:rsidRPr="00EC7FD3">
        <w:rPr>
          <w:spacing w:val="1"/>
          <w:sz w:val="22"/>
          <w:szCs w:val="22"/>
        </w:rPr>
        <w:t>n</w:t>
      </w:r>
      <w:r w:rsidRPr="00EC7FD3">
        <w:rPr>
          <w:sz w:val="22"/>
          <w:szCs w:val="22"/>
        </w:rPr>
        <w:t>i</w:t>
      </w:r>
      <w:r w:rsidRPr="00EC7FD3">
        <w:rPr>
          <w:spacing w:val="-9"/>
          <w:sz w:val="22"/>
          <w:szCs w:val="22"/>
        </w:rPr>
        <w:t xml:space="preserve"> </w:t>
      </w:r>
      <w:proofErr w:type="spellStart"/>
      <w:r w:rsidRPr="00EC7FD3">
        <w:rPr>
          <w:spacing w:val="-2"/>
          <w:sz w:val="22"/>
          <w:szCs w:val="22"/>
        </w:rPr>
        <w:t>p</w:t>
      </w:r>
      <w:r w:rsidRPr="00EC7FD3">
        <w:rPr>
          <w:spacing w:val="3"/>
          <w:sz w:val="22"/>
          <w:szCs w:val="22"/>
        </w:rPr>
        <w:t>l</w:t>
      </w:r>
      <w:r w:rsidRPr="00EC7FD3">
        <w:rPr>
          <w:sz w:val="22"/>
          <w:szCs w:val="22"/>
        </w:rPr>
        <w:t>a</w:t>
      </w:r>
      <w:r w:rsidRPr="00EC7FD3">
        <w:rPr>
          <w:spacing w:val="1"/>
          <w:sz w:val="22"/>
          <w:szCs w:val="22"/>
        </w:rPr>
        <w:t>n</w:t>
      </w:r>
      <w:r w:rsidRPr="00EC7FD3">
        <w:rPr>
          <w:spacing w:val="-1"/>
          <w:sz w:val="22"/>
          <w:szCs w:val="22"/>
        </w:rPr>
        <w:t>o</w:t>
      </w:r>
      <w:r w:rsidRPr="00EC7FD3">
        <w:rPr>
          <w:spacing w:val="1"/>
          <w:sz w:val="22"/>
          <w:szCs w:val="22"/>
        </w:rPr>
        <w:t>g</w:t>
      </w:r>
      <w:r w:rsidRPr="00EC7FD3">
        <w:rPr>
          <w:spacing w:val="-1"/>
          <w:sz w:val="22"/>
          <w:szCs w:val="22"/>
        </w:rPr>
        <w:t>r</w:t>
      </w:r>
      <w:r w:rsidRPr="00EC7FD3">
        <w:rPr>
          <w:sz w:val="22"/>
          <w:szCs w:val="22"/>
        </w:rPr>
        <w:t>af</w:t>
      </w:r>
      <w:r w:rsidRPr="00EC7FD3">
        <w:rPr>
          <w:spacing w:val="-1"/>
          <w:sz w:val="22"/>
          <w:szCs w:val="22"/>
        </w:rPr>
        <w:t>e</w:t>
      </w:r>
      <w:r w:rsidRPr="00EC7FD3">
        <w:rPr>
          <w:sz w:val="22"/>
          <w:szCs w:val="22"/>
        </w:rPr>
        <w:t>m</w:t>
      </w:r>
      <w:proofErr w:type="spellEnd"/>
      <w:r w:rsidRPr="00EC7FD3">
        <w:rPr>
          <w:spacing w:val="-13"/>
          <w:sz w:val="22"/>
          <w:szCs w:val="22"/>
        </w:rPr>
        <w:t xml:space="preserve"> </w:t>
      </w:r>
      <w:r w:rsidRPr="00EC7FD3">
        <w:rPr>
          <w:sz w:val="22"/>
          <w:szCs w:val="22"/>
        </w:rPr>
        <w:t>i</w:t>
      </w:r>
      <w:r w:rsidRPr="00EC7FD3">
        <w:rPr>
          <w:spacing w:val="2"/>
          <w:sz w:val="22"/>
          <w:szCs w:val="22"/>
        </w:rPr>
        <w:t xml:space="preserve"> </w:t>
      </w:r>
      <w:r w:rsidRPr="00EC7FD3">
        <w:rPr>
          <w:sz w:val="22"/>
          <w:szCs w:val="22"/>
        </w:rPr>
        <w:t>ł</w:t>
      </w:r>
      <w:r w:rsidRPr="00EC7FD3">
        <w:rPr>
          <w:spacing w:val="1"/>
          <w:sz w:val="22"/>
          <w:szCs w:val="22"/>
        </w:rPr>
        <w:t>at</w:t>
      </w:r>
      <w:r w:rsidRPr="00EC7FD3">
        <w:rPr>
          <w:sz w:val="22"/>
          <w:szCs w:val="22"/>
        </w:rPr>
        <w:t>ą.</w:t>
      </w:r>
    </w:p>
    <w:p w14:paraId="7633C6DB" w14:textId="77777777" w:rsidR="00D5342A" w:rsidRPr="00EC7FD3" w:rsidRDefault="00D5342A" w:rsidP="00D5342A">
      <w:pPr>
        <w:widowControl w:val="0"/>
        <w:autoSpaceDE w:val="0"/>
        <w:autoSpaceDN w:val="0"/>
        <w:adjustRightInd w:val="0"/>
        <w:spacing w:before="5" w:after="0" w:line="150" w:lineRule="exact"/>
        <w:ind w:left="284" w:hanging="284"/>
        <w:jc w:val="left"/>
        <w:rPr>
          <w:sz w:val="22"/>
          <w:szCs w:val="22"/>
        </w:rPr>
      </w:pPr>
    </w:p>
    <w:p w14:paraId="3B60B9C4" w14:textId="77777777" w:rsidR="00D5342A" w:rsidRPr="00EC7FD3" w:rsidRDefault="00D5342A" w:rsidP="00D5342A">
      <w:pPr>
        <w:widowControl w:val="0"/>
        <w:autoSpaceDE w:val="0"/>
        <w:autoSpaceDN w:val="0"/>
        <w:adjustRightInd w:val="0"/>
        <w:spacing w:before="0" w:after="0"/>
        <w:ind w:left="284" w:right="-20" w:hanging="284"/>
        <w:jc w:val="left"/>
        <w:rPr>
          <w:sz w:val="22"/>
          <w:szCs w:val="22"/>
        </w:rPr>
      </w:pPr>
      <w:r w:rsidRPr="00EC7FD3">
        <w:rPr>
          <w:b/>
          <w:bCs/>
          <w:sz w:val="22"/>
          <w:szCs w:val="22"/>
        </w:rPr>
        <w:t>10.2.</w:t>
      </w:r>
      <w:r w:rsidRPr="00EC7FD3">
        <w:rPr>
          <w:b/>
          <w:bCs/>
          <w:spacing w:val="65"/>
          <w:sz w:val="22"/>
          <w:szCs w:val="22"/>
        </w:rPr>
        <w:t xml:space="preserve"> </w:t>
      </w:r>
      <w:r w:rsidRPr="00EC7FD3">
        <w:rPr>
          <w:b/>
          <w:bCs/>
          <w:spacing w:val="-1"/>
          <w:sz w:val="22"/>
          <w:szCs w:val="22"/>
        </w:rPr>
        <w:t>I</w:t>
      </w:r>
      <w:r w:rsidRPr="00EC7FD3">
        <w:rPr>
          <w:b/>
          <w:bCs/>
          <w:sz w:val="22"/>
          <w:szCs w:val="22"/>
        </w:rPr>
        <w:t>n</w:t>
      </w:r>
      <w:r w:rsidRPr="00EC7FD3">
        <w:rPr>
          <w:b/>
          <w:bCs/>
          <w:spacing w:val="2"/>
          <w:sz w:val="22"/>
          <w:szCs w:val="22"/>
        </w:rPr>
        <w:t>n</w:t>
      </w:r>
      <w:r w:rsidRPr="00EC7FD3">
        <w:rPr>
          <w:b/>
          <w:bCs/>
          <w:sz w:val="22"/>
          <w:szCs w:val="22"/>
        </w:rPr>
        <w:t>e</w:t>
      </w:r>
      <w:r w:rsidRPr="00EC7FD3">
        <w:rPr>
          <w:b/>
          <w:bCs/>
          <w:spacing w:val="-6"/>
          <w:sz w:val="22"/>
          <w:szCs w:val="22"/>
        </w:rPr>
        <w:t xml:space="preserve"> </w:t>
      </w:r>
      <w:r w:rsidRPr="00EC7FD3">
        <w:rPr>
          <w:b/>
          <w:bCs/>
          <w:spacing w:val="2"/>
          <w:sz w:val="22"/>
          <w:szCs w:val="22"/>
        </w:rPr>
        <w:t>d</w:t>
      </w:r>
      <w:r w:rsidRPr="00EC7FD3">
        <w:rPr>
          <w:b/>
          <w:bCs/>
          <w:sz w:val="22"/>
          <w:szCs w:val="22"/>
        </w:rPr>
        <w:t>o</w:t>
      </w:r>
      <w:r w:rsidRPr="00EC7FD3">
        <w:rPr>
          <w:b/>
          <w:bCs/>
          <w:spacing w:val="1"/>
          <w:sz w:val="22"/>
          <w:szCs w:val="22"/>
        </w:rPr>
        <w:t>k</w:t>
      </w:r>
      <w:r w:rsidRPr="00EC7FD3">
        <w:rPr>
          <w:b/>
          <w:bCs/>
          <w:sz w:val="22"/>
          <w:szCs w:val="22"/>
        </w:rPr>
        <w:t>um</w:t>
      </w:r>
      <w:r w:rsidRPr="00EC7FD3">
        <w:rPr>
          <w:b/>
          <w:bCs/>
          <w:spacing w:val="2"/>
          <w:sz w:val="22"/>
          <w:szCs w:val="22"/>
        </w:rPr>
        <w:t>e</w:t>
      </w:r>
      <w:r w:rsidRPr="00EC7FD3">
        <w:rPr>
          <w:b/>
          <w:bCs/>
          <w:sz w:val="22"/>
          <w:szCs w:val="22"/>
        </w:rPr>
        <w:t>nty</w:t>
      </w:r>
    </w:p>
    <w:p w14:paraId="08C377F0" w14:textId="77777777" w:rsidR="00D5342A" w:rsidRPr="00EC7FD3" w:rsidRDefault="00D5342A" w:rsidP="00D5342A">
      <w:pPr>
        <w:widowControl w:val="0"/>
        <w:autoSpaceDE w:val="0"/>
        <w:autoSpaceDN w:val="0"/>
        <w:adjustRightInd w:val="0"/>
        <w:spacing w:before="8" w:after="0" w:line="150" w:lineRule="exact"/>
        <w:ind w:left="284" w:hanging="284"/>
        <w:jc w:val="left"/>
        <w:rPr>
          <w:sz w:val="22"/>
          <w:szCs w:val="22"/>
        </w:rPr>
      </w:pPr>
    </w:p>
    <w:p w14:paraId="4DDCDC99" w14:textId="77777777" w:rsidR="00D5342A" w:rsidRPr="00EC7FD3" w:rsidRDefault="00D5342A" w:rsidP="00D5342A">
      <w:pPr>
        <w:widowControl w:val="0"/>
        <w:autoSpaceDE w:val="0"/>
        <w:autoSpaceDN w:val="0"/>
        <w:adjustRightInd w:val="0"/>
        <w:spacing w:before="0" w:after="0"/>
        <w:ind w:left="284" w:right="-20" w:hanging="284"/>
        <w:jc w:val="left"/>
        <w:rPr>
          <w:sz w:val="22"/>
          <w:szCs w:val="22"/>
        </w:rPr>
      </w:pPr>
      <w:r w:rsidRPr="00EC7FD3">
        <w:rPr>
          <w:spacing w:val="1"/>
          <w:sz w:val="22"/>
          <w:szCs w:val="22"/>
        </w:rPr>
        <w:t>1</w:t>
      </w:r>
      <w:r w:rsidRPr="00EC7FD3">
        <w:rPr>
          <w:sz w:val="22"/>
          <w:szCs w:val="22"/>
        </w:rPr>
        <w:t xml:space="preserve">. </w:t>
      </w:r>
      <w:r w:rsidRPr="00EC7FD3">
        <w:rPr>
          <w:spacing w:val="18"/>
          <w:sz w:val="22"/>
          <w:szCs w:val="22"/>
        </w:rPr>
        <w:t xml:space="preserve"> </w:t>
      </w:r>
      <w:r w:rsidRPr="00EC7FD3">
        <w:rPr>
          <w:sz w:val="22"/>
          <w:szCs w:val="22"/>
        </w:rPr>
        <w:t>Us</w:t>
      </w:r>
      <w:r w:rsidRPr="00EC7FD3">
        <w:rPr>
          <w:spacing w:val="1"/>
          <w:sz w:val="22"/>
          <w:szCs w:val="22"/>
        </w:rPr>
        <w:t>t</w:t>
      </w:r>
      <w:r w:rsidRPr="00EC7FD3">
        <w:rPr>
          <w:sz w:val="22"/>
          <w:szCs w:val="22"/>
        </w:rPr>
        <w:t>awa</w:t>
      </w:r>
      <w:r w:rsidRPr="00EC7FD3">
        <w:rPr>
          <w:spacing w:val="3"/>
          <w:sz w:val="22"/>
          <w:szCs w:val="22"/>
        </w:rPr>
        <w:t xml:space="preserve"> </w:t>
      </w:r>
      <w:r w:rsidRPr="00EC7FD3">
        <w:rPr>
          <w:sz w:val="22"/>
          <w:szCs w:val="22"/>
        </w:rPr>
        <w:t>z</w:t>
      </w:r>
      <w:r w:rsidRPr="00EC7FD3">
        <w:rPr>
          <w:spacing w:val="9"/>
          <w:sz w:val="22"/>
          <w:szCs w:val="22"/>
        </w:rPr>
        <w:t xml:space="preserve"> </w:t>
      </w:r>
      <w:r w:rsidRPr="00EC7FD3">
        <w:rPr>
          <w:spacing w:val="1"/>
          <w:sz w:val="22"/>
          <w:szCs w:val="22"/>
        </w:rPr>
        <w:t>dn</w:t>
      </w:r>
      <w:r w:rsidRPr="00EC7FD3">
        <w:rPr>
          <w:spacing w:val="3"/>
          <w:sz w:val="22"/>
          <w:szCs w:val="22"/>
        </w:rPr>
        <w:t>i</w:t>
      </w:r>
      <w:r w:rsidRPr="00EC7FD3">
        <w:rPr>
          <w:sz w:val="22"/>
          <w:szCs w:val="22"/>
        </w:rPr>
        <w:t>a</w:t>
      </w:r>
      <w:r w:rsidRPr="00EC7FD3">
        <w:rPr>
          <w:spacing w:val="5"/>
          <w:sz w:val="22"/>
          <w:szCs w:val="22"/>
        </w:rPr>
        <w:t xml:space="preserve"> </w:t>
      </w:r>
      <w:r w:rsidRPr="00EC7FD3">
        <w:rPr>
          <w:sz w:val="22"/>
          <w:szCs w:val="22"/>
        </w:rPr>
        <w:t>16</w:t>
      </w:r>
      <w:r w:rsidRPr="00EC7FD3">
        <w:rPr>
          <w:spacing w:val="7"/>
          <w:sz w:val="22"/>
          <w:szCs w:val="22"/>
        </w:rPr>
        <w:t xml:space="preserve"> </w:t>
      </w:r>
      <w:r w:rsidRPr="00EC7FD3">
        <w:rPr>
          <w:sz w:val="22"/>
          <w:szCs w:val="22"/>
        </w:rPr>
        <w:t>kw</w:t>
      </w:r>
      <w:r w:rsidRPr="00EC7FD3">
        <w:rPr>
          <w:spacing w:val="3"/>
          <w:sz w:val="22"/>
          <w:szCs w:val="22"/>
        </w:rPr>
        <w:t>i</w:t>
      </w:r>
      <w:r w:rsidRPr="00EC7FD3">
        <w:rPr>
          <w:spacing w:val="-1"/>
          <w:sz w:val="22"/>
          <w:szCs w:val="22"/>
        </w:rPr>
        <w:t>e</w:t>
      </w:r>
      <w:r w:rsidRPr="00EC7FD3">
        <w:rPr>
          <w:spacing w:val="-2"/>
          <w:sz w:val="22"/>
          <w:szCs w:val="22"/>
        </w:rPr>
        <w:t>t</w:t>
      </w:r>
      <w:r w:rsidRPr="00EC7FD3">
        <w:rPr>
          <w:spacing w:val="1"/>
          <w:sz w:val="22"/>
          <w:szCs w:val="22"/>
        </w:rPr>
        <w:t>n</w:t>
      </w:r>
      <w:r w:rsidRPr="00EC7FD3">
        <w:rPr>
          <w:spacing w:val="3"/>
          <w:sz w:val="22"/>
          <w:szCs w:val="22"/>
        </w:rPr>
        <w:t>i</w:t>
      </w:r>
      <w:r w:rsidRPr="00EC7FD3">
        <w:rPr>
          <w:sz w:val="22"/>
          <w:szCs w:val="22"/>
        </w:rPr>
        <w:t>a</w:t>
      </w:r>
      <w:r w:rsidRPr="00EC7FD3">
        <w:rPr>
          <w:spacing w:val="1"/>
          <w:sz w:val="22"/>
          <w:szCs w:val="22"/>
        </w:rPr>
        <w:t xml:space="preserve"> </w:t>
      </w:r>
      <w:r w:rsidRPr="00EC7FD3">
        <w:rPr>
          <w:sz w:val="22"/>
          <w:szCs w:val="22"/>
        </w:rPr>
        <w:t>2</w:t>
      </w:r>
      <w:r w:rsidRPr="00EC7FD3">
        <w:rPr>
          <w:spacing w:val="1"/>
          <w:sz w:val="22"/>
          <w:szCs w:val="22"/>
        </w:rPr>
        <w:t>0</w:t>
      </w:r>
      <w:r w:rsidRPr="00EC7FD3">
        <w:rPr>
          <w:sz w:val="22"/>
          <w:szCs w:val="22"/>
        </w:rPr>
        <w:t>0</w:t>
      </w:r>
      <w:r w:rsidRPr="00EC7FD3">
        <w:rPr>
          <w:spacing w:val="1"/>
          <w:sz w:val="22"/>
          <w:szCs w:val="22"/>
        </w:rPr>
        <w:t>4</w:t>
      </w:r>
      <w:r w:rsidRPr="00EC7FD3">
        <w:rPr>
          <w:spacing w:val="-1"/>
          <w:sz w:val="22"/>
          <w:szCs w:val="22"/>
        </w:rPr>
        <w:t>r</w:t>
      </w:r>
      <w:r w:rsidRPr="00EC7FD3">
        <w:rPr>
          <w:sz w:val="22"/>
          <w:szCs w:val="22"/>
        </w:rPr>
        <w:t>.</w:t>
      </w:r>
      <w:r w:rsidRPr="00EC7FD3">
        <w:rPr>
          <w:spacing w:val="1"/>
          <w:sz w:val="22"/>
          <w:szCs w:val="22"/>
        </w:rPr>
        <w:t xml:space="preserve"> </w:t>
      </w:r>
      <w:r w:rsidRPr="00EC7FD3">
        <w:rPr>
          <w:sz w:val="22"/>
          <w:szCs w:val="22"/>
        </w:rPr>
        <w:t>o</w:t>
      </w:r>
      <w:r w:rsidRPr="00EC7FD3">
        <w:rPr>
          <w:spacing w:val="7"/>
          <w:sz w:val="22"/>
          <w:szCs w:val="22"/>
        </w:rPr>
        <w:t xml:space="preserve"> </w:t>
      </w:r>
      <w:r w:rsidRPr="00EC7FD3">
        <w:rPr>
          <w:sz w:val="22"/>
          <w:szCs w:val="22"/>
        </w:rPr>
        <w:t>w</w:t>
      </w:r>
      <w:r w:rsidRPr="00EC7FD3">
        <w:rPr>
          <w:spacing w:val="2"/>
          <w:sz w:val="22"/>
          <w:szCs w:val="22"/>
        </w:rPr>
        <w:t>y</w:t>
      </w:r>
      <w:r w:rsidRPr="00EC7FD3">
        <w:rPr>
          <w:spacing w:val="-1"/>
          <w:sz w:val="22"/>
          <w:szCs w:val="22"/>
        </w:rPr>
        <w:t>ro</w:t>
      </w:r>
      <w:r w:rsidRPr="00EC7FD3">
        <w:rPr>
          <w:spacing w:val="1"/>
          <w:sz w:val="22"/>
          <w:szCs w:val="22"/>
        </w:rPr>
        <w:t>b</w:t>
      </w:r>
      <w:r w:rsidRPr="00EC7FD3">
        <w:rPr>
          <w:spacing w:val="2"/>
          <w:sz w:val="22"/>
          <w:szCs w:val="22"/>
        </w:rPr>
        <w:t>a</w:t>
      </w:r>
      <w:r w:rsidRPr="00EC7FD3">
        <w:rPr>
          <w:sz w:val="22"/>
          <w:szCs w:val="22"/>
        </w:rPr>
        <w:t>ch</w:t>
      </w:r>
      <w:r w:rsidRPr="00EC7FD3">
        <w:rPr>
          <w:spacing w:val="-1"/>
          <w:sz w:val="22"/>
          <w:szCs w:val="22"/>
        </w:rPr>
        <w:t xml:space="preserve"> </w:t>
      </w:r>
      <w:r w:rsidRPr="00EC7FD3">
        <w:rPr>
          <w:spacing w:val="1"/>
          <w:sz w:val="22"/>
          <w:szCs w:val="22"/>
        </w:rPr>
        <w:t>bud</w:t>
      </w:r>
      <w:r w:rsidRPr="00EC7FD3">
        <w:rPr>
          <w:spacing w:val="-1"/>
          <w:sz w:val="22"/>
          <w:szCs w:val="22"/>
        </w:rPr>
        <w:t>o</w:t>
      </w:r>
      <w:r w:rsidRPr="00EC7FD3">
        <w:rPr>
          <w:sz w:val="22"/>
          <w:szCs w:val="22"/>
        </w:rPr>
        <w:t>w</w:t>
      </w:r>
      <w:r w:rsidRPr="00EC7FD3">
        <w:rPr>
          <w:spacing w:val="3"/>
          <w:sz w:val="22"/>
          <w:szCs w:val="22"/>
        </w:rPr>
        <w:t>l</w:t>
      </w:r>
      <w:r w:rsidRPr="00EC7FD3">
        <w:rPr>
          <w:sz w:val="22"/>
          <w:szCs w:val="22"/>
        </w:rPr>
        <w:t>a</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3"/>
          <w:sz w:val="22"/>
          <w:szCs w:val="22"/>
        </w:rPr>
        <w:t xml:space="preserve"> </w:t>
      </w:r>
      <w:r w:rsidRPr="00EC7FD3">
        <w:rPr>
          <w:spacing w:val="1"/>
          <w:sz w:val="22"/>
          <w:szCs w:val="22"/>
        </w:rPr>
        <w:t>(</w:t>
      </w:r>
      <w:r w:rsidRPr="00EC7FD3">
        <w:rPr>
          <w:sz w:val="22"/>
          <w:szCs w:val="22"/>
        </w:rPr>
        <w:t>D</w:t>
      </w:r>
      <w:r w:rsidRPr="00EC7FD3">
        <w:rPr>
          <w:spacing w:val="1"/>
          <w:sz w:val="22"/>
          <w:szCs w:val="22"/>
        </w:rPr>
        <w:t>z</w:t>
      </w:r>
      <w:r w:rsidRPr="00EC7FD3">
        <w:rPr>
          <w:sz w:val="22"/>
          <w:szCs w:val="22"/>
        </w:rPr>
        <w:t>.</w:t>
      </w:r>
      <w:r w:rsidRPr="00EC7FD3">
        <w:rPr>
          <w:spacing w:val="4"/>
          <w:sz w:val="22"/>
          <w:szCs w:val="22"/>
        </w:rPr>
        <w:t xml:space="preserve"> </w:t>
      </w:r>
      <w:r w:rsidRPr="00EC7FD3">
        <w:rPr>
          <w:sz w:val="22"/>
          <w:szCs w:val="22"/>
        </w:rPr>
        <w:t>U.</w:t>
      </w:r>
      <w:r w:rsidRPr="00EC7FD3">
        <w:rPr>
          <w:spacing w:val="7"/>
          <w:sz w:val="22"/>
          <w:szCs w:val="22"/>
        </w:rPr>
        <w:t xml:space="preserve"> </w:t>
      </w:r>
      <w:r w:rsidRPr="00EC7FD3">
        <w:rPr>
          <w:sz w:val="22"/>
          <w:szCs w:val="22"/>
        </w:rPr>
        <w:t>2</w:t>
      </w:r>
      <w:r w:rsidRPr="00EC7FD3">
        <w:rPr>
          <w:spacing w:val="1"/>
          <w:sz w:val="22"/>
          <w:szCs w:val="22"/>
        </w:rPr>
        <w:t>0</w:t>
      </w:r>
      <w:r w:rsidRPr="00EC7FD3">
        <w:rPr>
          <w:sz w:val="22"/>
          <w:szCs w:val="22"/>
        </w:rPr>
        <w:t>04</w:t>
      </w:r>
      <w:r w:rsidRPr="00EC7FD3">
        <w:rPr>
          <w:spacing w:val="5"/>
          <w:sz w:val="22"/>
          <w:szCs w:val="22"/>
        </w:rPr>
        <w:t xml:space="preserve"> </w:t>
      </w:r>
      <w:r w:rsidRPr="00EC7FD3">
        <w:rPr>
          <w:spacing w:val="1"/>
          <w:sz w:val="22"/>
          <w:szCs w:val="22"/>
        </w:rPr>
        <w:t>n</w:t>
      </w:r>
      <w:r w:rsidRPr="00EC7FD3">
        <w:rPr>
          <w:sz w:val="22"/>
          <w:szCs w:val="22"/>
        </w:rPr>
        <w:t>r</w:t>
      </w:r>
      <w:r w:rsidRPr="00EC7FD3">
        <w:rPr>
          <w:spacing w:val="6"/>
          <w:sz w:val="22"/>
          <w:szCs w:val="22"/>
        </w:rPr>
        <w:t xml:space="preserve"> </w:t>
      </w:r>
      <w:r w:rsidRPr="00EC7FD3">
        <w:rPr>
          <w:sz w:val="22"/>
          <w:szCs w:val="22"/>
        </w:rPr>
        <w:t>9</w:t>
      </w:r>
      <w:r w:rsidRPr="00EC7FD3">
        <w:rPr>
          <w:spacing w:val="1"/>
          <w:sz w:val="22"/>
          <w:szCs w:val="22"/>
        </w:rPr>
        <w:t>2</w:t>
      </w:r>
      <w:r w:rsidRPr="00EC7FD3">
        <w:rPr>
          <w:sz w:val="22"/>
          <w:szCs w:val="22"/>
        </w:rPr>
        <w:t>,</w:t>
      </w:r>
      <w:r w:rsidRPr="00EC7FD3">
        <w:rPr>
          <w:spacing w:val="5"/>
          <w:sz w:val="22"/>
          <w:szCs w:val="22"/>
        </w:rPr>
        <w:t xml:space="preserve"> </w:t>
      </w:r>
      <w:r w:rsidRPr="00EC7FD3">
        <w:rPr>
          <w:spacing w:val="1"/>
          <w:sz w:val="22"/>
          <w:szCs w:val="22"/>
        </w:rPr>
        <w:t>p</w:t>
      </w:r>
      <w:r w:rsidRPr="00EC7FD3">
        <w:rPr>
          <w:spacing w:val="-1"/>
          <w:sz w:val="22"/>
          <w:szCs w:val="22"/>
        </w:rPr>
        <w:t>o</w:t>
      </w:r>
      <w:r w:rsidRPr="00EC7FD3">
        <w:rPr>
          <w:spacing w:val="3"/>
          <w:sz w:val="22"/>
          <w:szCs w:val="22"/>
        </w:rPr>
        <w:t>z</w:t>
      </w:r>
      <w:r w:rsidRPr="00EC7FD3">
        <w:rPr>
          <w:sz w:val="22"/>
          <w:szCs w:val="22"/>
        </w:rPr>
        <w:t>.</w:t>
      </w:r>
    </w:p>
    <w:p w14:paraId="2D07AC14" w14:textId="77777777" w:rsidR="00D5342A" w:rsidRPr="00EC7FD3" w:rsidRDefault="00D5342A" w:rsidP="00D5342A">
      <w:pPr>
        <w:widowControl w:val="0"/>
        <w:autoSpaceDE w:val="0"/>
        <w:autoSpaceDN w:val="0"/>
        <w:adjustRightInd w:val="0"/>
        <w:spacing w:before="36" w:after="0" w:line="276" w:lineRule="auto"/>
        <w:ind w:left="284" w:right="105" w:hanging="284"/>
        <w:rPr>
          <w:sz w:val="22"/>
          <w:szCs w:val="22"/>
        </w:rPr>
      </w:pPr>
      <w:r w:rsidRPr="00EC7FD3">
        <w:rPr>
          <w:sz w:val="22"/>
          <w:szCs w:val="22"/>
        </w:rPr>
        <w:t>8</w:t>
      </w:r>
      <w:r w:rsidRPr="00EC7FD3">
        <w:rPr>
          <w:spacing w:val="1"/>
          <w:sz w:val="22"/>
          <w:szCs w:val="22"/>
        </w:rPr>
        <w:t>8</w:t>
      </w:r>
      <w:r w:rsidRPr="00EC7FD3">
        <w:rPr>
          <w:sz w:val="22"/>
          <w:szCs w:val="22"/>
        </w:rPr>
        <w:t>1</w:t>
      </w:r>
      <w:r w:rsidRPr="00EC7FD3">
        <w:rPr>
          <w:spacing w:val="13"/>
          <w:sz w:val="22"/>
          <w:szCs w:val="22"/>
        </w:rPr>
        <w:t xml:space="preserve"> </w:t>
      </w:r>
      <w:r w:rsidRPr="00EC7FD3">
        <w:rPr>
          <w:sz w:val="22"/>
          <w:szCs w:val="22"/>
        </w:rPr>
        <w:t>z</w:t>
      </w:r>
      <w:r w:rsidRPr="00EC7FD3">
        <w:rPr>
          <w:spacing w:val="16"/>
          <w:sz w:val="22"/>
          <w:szCs w:val="22"/>
        </w:rPr>
        <w:t xml:space="preserve"> </w:t>
      </w:r>
      <w:proofErr w:type="spellStart"/>
      <w:r w:rsidRPr="00EC7FD3">
        <w:rPr>
          <w:spacing w:val="1"/>
          <w:sz w:val="22"/>
          <w:szCs w:val="22"/>
        </w:rPr>
        <w:t>p</w:t>
      </w:r>
      <w:r w:rsidRPr="00EC7FD3">
        <w:rPr>
          <w:spacing w:val="-1"/>
          <w:sz w:val="22"/>
          <w:szCs w:val="22"/>
        </w:rPr>
        <w:t>ó</w:t>
      </w:r>
      <w:r w:rsidRPr="00EC7FD3">
        <w:rPr>
          <w:spacing w:val="1"/>
          <w:sz w:val="22"/>
          <w:szCs w:val="22"/>
        </w:rPr>
        <w:t>źn</w:t>
      </w:r>
      <w:proofErr w:type="spellEnd"/>
      <w:r w:rsidRPr="00EC7FD3">
        <w:rPr>
          <w:sz w:val="22"/>
          <w:szCs w:val="22"/>
        </w:rPr>
        <w:t>.</w:t>
      </w:r>
      <w:r w:rsidRPr="00EC7FD3">
        <w:rPr>
          <w:spacing w:val="15"/>
          <w:sz w:val="22"/>
          <w:szCs w:val="22"/>
        </w:rPr>
        <w:t xml:space="preserve"> </w:t>
      </w:r>
      <w:r w:rsidRPr="00EC7FD3">
        <w:rPr>
          <w:spacing w:val="1"/>
          <w:sz w:val="22"/>
          <w:szCs w:val="22"/>
        </w:rPr>
        <w:t>z</w:t>
      </w:r>
      <w:r w:rsidRPr="00EC7FD3">
        <w:rPr>
          <w:sz w:val="22"/>
          <w:szCs w:val="22"/>
        </w:rPr>
        <w:t>m</w:t>
      </w:r>
      <w:r w:rsidRPr="00EC7FD3">
        <w:rPr>
          <w:spacing w:val="3"/>
          <w:sz w:val="22"/>
          <w:szCs w:val="22"/>
        </w:rPr>
        <w:t>i</w:t>
      </w:r>
      <w:r w:rsidRPr="00EC7FD3">
        <w:rPr>
          <w:sz w:val="22"/>
          <w:szCs w:val="22"/>
        </w:rPr>
        <w:t>a</w:t>
      </w:r>
      <w:r w:rsidRPr="00EC7FD3">
        <w:rPr>
          <w:spacing w:val="1"/>
          <w:sz w:val="22"/>
          <w:szCs w:val="22"/>
        </w:rPr>
        <w:t>n</w:t>
      </w:r>
      <w:r w:rsidRPr="00EC7FD3">
        <w:rPr>
          <w:sz w:val="22"/>
          <w:szCs w:val="22"/>
        </w:rPr>
        <w:t>a</w:t>
      </w:r>
      <w:r w:rsidRPr="00EC7FD3">
        <w:rPr>
          <w:spacing w:val="-1"/>
          <w:sz w:val="22"/>
          <w:szCs w:val="22"/>
        </w:rPr>
        <w:t>m</w:t>
      </w:r>
      <w:r w:rsidRPr="00EC7FD3">
        <w:rPr>
          <w:sz w:val="22"/>
          <w:szCs w:val="22"/>
        </w:rPr>
        <w:t>i</w:t>
      </w:r>
      <w:r w:rsidRPr="00EC7FD3">
        <w:rPr>
          <w:spacing w:val="1"/>
          <w:sz w:val="22"/>
          <w:szCs w:val="22"/>
        </w:rPr>
        <w:t>)</w:t>
      </w:r>
      <w:r w:rsidRPr="00EC7FD3">
        <w:rPr>
          <w:sz w:val="22"/>
          <w:szCs w:val="22"/>
        </w:rPr>
        <w:t>;</w:t>
      </w:r>
      <w:r w:rsidRPr="00EC7FD3">
        <w:rPr>
          <w:spacing w:val="6"/>
          <w:sz w:val="22"/>
          <w:szCs w:val="22"/>
        </w:rPr>
        <w:t xml:space="preserve"> </w:t>
      </w:r>
      <w:r w:rsidRPr="00EC7FD3">
        <w:rPr>
          <w:spacing w:val="-1"/>
          <w:sz w:val="22"/>
          <w:szCs w:val="22"/>
        </w:rPr>
        <w:t>o</w:t>
      </w:r>
      <w:r w:rsidRPr="00EC7FD3">
        <w:rPr>
          <w:sz w:val="22"/>
          <w:szCs w:val="22"/>
        </w:rPr>
        <w:t>sta</w:t>
      </w:r>
      <w:r w:rsidRPr="00EC7FD3">
        <w:rPr>
          <w:spacing w:val="1"/>
          <w:sz w:val="22"/>
          <w:szCs w:val="22"/>
        </w:rPr>
        <w:t>tn</w:t>
      </w:r>
      <w:r w:rsidRPr="00EC7FD3">
        <w:rPr>
          <w:sz w:val="22"/>
          <w:szCs w:val="22"/>
        </w:rPr>
        <w:t>i</w:t>
      </w:r>
      <w:r w:rsidRPr="00EC7FD3">
        <w:rPr>
          <w:spacing w:val="12"/>
          <w:sz w:val="22"/>
          <w:szCs w:val="22"/>
        </w:rPr>
        <w:t xml:space="preserve"> </w:t>
      </w:r>
      <w:r w:rsidRPr="00EC7FD3">
        <w:rPr>
          <w:spacing w:val="1"/>
          <w:sz w:val="22"/>
          <w:szCs w:val="22"/>
        </w:rPr>
        <w:t>t</w:t>
      </w:r>
      <w:r w:rsidRPr="00EC7FD3">
        <w:rPr>
          <w:spacing w:val="-1"/>
          <w:sz w:val="22"/>
          <w:szCs w:val="22"/>
        </w:rPr>
        <w:t>e</w:t>
      </w:r>
      <w:r w:rsidRPr="00EC7FD3">
        <w:rPr>
          <w:sz w:val="22"/>
          <w:szCs w:val="22"/>
        </w:rPr>
        <w:t>k</w:t>
      </w:r>
      <w:r w:rsidRPr="00EC7FD3">
        <w:rPr>
          <w:spacing w:val="-1"/>
          <w:sz w:val="22"/>
          <w:szCs w:val="22"/>
        </w:rPr>
        <w:t>s</w:t>
      </w:r>
      <w:r w:rsidRPr="00EC7FD3">
        <w:rPr>
          <w:sz w:val="22"/>
          <w:szCs w:val="22"/>
        </w:rPr>
        <w:t>t</w:t>
      </w:r>
      <w:r w:rsidRPr="00EC7FD3">
        <w:rPr>
          <w:spacing w:val="14"/>
          <w:sz w:val="22"/>
          <w:szCs w:val="22"/>
        </w:rPr>
        <w:t xml:space="preserve"> </w:t>
      </w:r>
      <w:r w:rsidRPr="00EC7FD3">
        <w:rPr>
          <w:spacing w:val="1"/>
          <w:sz w:val="22"/>
          <w:szCs w:val="22"/>
        </w:rPr>
        <w:t>j</w:t>
      </w:r>
      <w:r w:rsidRPr="00EC7FD3">
        <w:rPr>
          <w:spacing w:val="-1"/>
          <w:sz w:val="22"/>
          <w:szCs w:val="22"/>
        </w:rPr>
        <w:t>e</w:t>
      </w:r>
      <w:r w:rsidRPr="00EC7FD3">
        <w:rPr>
          <w:spacing w:val="1"/>
          <w:sz w:val="22"/>
          <w:szCs w:val="22"/>
        </w:rPr>
        <w:t>dn</w:t>
      </w:r>
      <w:r w:rsidRPr="00EC7FD3">
        <w:rPr>
          <w:spacing w:val="-1"/>
          <w:sz w:val="22"/>
          <w:szCs w:val="22"/>
        </w:rPr>
        <w:t>o</w:t>
      </w:r>
      <w:r w:rsidRPr="00EC7FD3">
        <w:rPr>
          <w:spacing w:val="3"/>
          <w:sz w:val="22"/>
          <w:szCs w:val="22"/>
        </w:rPr>
        <w:t>l</w:t>
      </w:r>
      <w:r w:rsidRPr="00EC7FD3">
        <w:rPr>
          <w:sz w:val="22"/>
          <w:szCs w:val="22"/>
        </w:rPr>
        <w:t>i</w:t>
      </w:r>
      <w:r w:rsidRPr="00EC7FD3">
        <w:rPr>
          <w:spacing w:val="1"/>
          <w:sz w:val="22"/>
          <w:szCs w:val="22"/>
        </w:rPr>
        <w:t>t</w:t>
      </w:r>
      <w:r w:rsidRPr="00EC7FD3">
        <w:rPr>
          <w:sz w:val="22"/>
          <w:szCs w:val="22"/>
        </w:rPr>
        <w:t>y</w:t>
      </w:r>
      <w:r w:rsidRPr="00EC7FD3">
        <w:rPr>
          <w:spacing w:val="13"/>
          <w:sz w:val="22"/>
          <w:szCs w:val="22"/>
        </w:rPr>
        <w:t xml:space="preserve"> </w:t>
      </w:r>
      <w:r w:rsidRPr="00EC7FD3">
        <w:rPr>
          <w:sz w:val="22"/>
          <w:szCs w:val="22"/>
        </w:rPr>
        <w:t>-</w:t>
      </w:r>
      <w:r w:rsidRPr="00EC7FD3">
        <w:rPr>
          <w:spacing w:val="19"/>
          <w:sz w:val="22"/>
          <w:szCs w:val="22"/>
        </w:rPr>
        <w:t xml:space="preserve"> </w:t>
      </w:r>
      <w:r w:rsidRPr="00EC7FD3">
        <w:rPr>
          <w:spacing w:val="-1"/>
          <w:sz w:val="22"/>
          <w:szCs w:val="22"/>
        </w:rPr>
        <w:t>O</w:t>
      </w:r>
      <w:r w:rsidRPr="00EC7FD3">
        <w:rPr>
          <w:spacing w:val="1"/>
          <w:sz w:val="22"/>
          <w:szCs w:val="22"/>
        </w:rPr>
        <w:t>b</w:t>
      </w:r>
      <w:r w:rsidRPr="00EC7FD3">
        <w:rPr>
          <w:sz w:val="22"/>
          <w:szCs w:val="22"/>
        </w:rPr>
        <w:t>w</w:t>
      </w:r>
      <w:r w:rsidRPr="00EC7FD3">
        <w:rPr>
          <w:spacing w:val="3"/>
          <w:sz w:val="22"/>
          <w:szCs w:val="22"/>
        </w:rPr>
        <w:t>i</w:t>
      </w:r>
      <w:r w:rsidRPr="00EC7FD3">
        <w:rPr>
          <w:spacing w:val="-1"/>
          <w:sz w:val="22"/>
          <w:szCs w:val="22"/>
        </w:rPr>
        <w:t>e</w:t>
      </w:r>
      <w:r w:rsidRPr="00EC7FD3">
        <w:rPr>
          <w:sz w:val="22"/>
          <w:szCs w:val="22"/>
        </w:rPr>
        <w:t>szc</w:t>
      </w:r>
      <w:r w:rsidRPr="00EC7FD3">
        <w:rPr>
          <w:spacing w:val="1"/>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e M</w:t>
      </w:r>
      <w:r w:rsidRPr="00EC7FD3">
        <w:rPr>
          <w:spacing w:val="3"/>
          <w:sz w:val="22"/>
          <w:szCs w:val="22"/>
        </w:rPr>
        <w:t>a</w:t>
      </w:r>
      <w:r w:rsidRPr="00EC7FD3">
        <w:rPr>
          <w:spacing w:val="-1"/>
          <w:sz w:val="22"/>
          <w:szCs w:val="22"/>
        </w:rPr>
        <w:t>r</w:t>
      </w:r>
      <w:r w:rsidRPr="00EC7FD3">
        <w:rPr>
          <w:sz w:val="22"/>
          <w:szCs w:val="22"/>
        </w:rPr>
        <w:t>sz</w:t>
      </w:r>
      <w:r w:rsidRPr="00EC7FD3">
        <w:rPr>
          <w:spacing w:val="1"/>
          <w:sz w:val="22"/>
          <w:szCs w:val="22"/>
        </w:rPr>
        <w:t>ał</w:t>
      </w:r>
      <w:r w:rsidRPr="00EC7FD3">
        <w:rPr>
          <w:sz w:val="22"/>
          <w:szCs w:val="22"/>
        </w:rPr>
        <w:t>ka</w:t>
      </w:r>
      <w:r w:rsidRPr="00EC7FD3">
        <w:rPr>
          <w:spacing w:val="6"/>
          <w:sz w:val="22"/>
          <w:szCs w:val="22"/>
        </w:rPr>
        <w:t xml:space="preserve"> </w:t>
      </w:r>
      <w:r w:rsidRPr="00EC7FD3">
        <w:rPr>
          <w:spacing w:val="3"/>
          <w:sz w:val="22"/>
          <w:szCs w:val="22"/>
        </w:rPr>
        <w:t>S</w:t>
      </w:r>
      <w:r w:rsidRPr="00EC7FD3">
        <w:rPr>
          <w:spacing w:val="-1"/>
          <w:sz w:val="22"/>
          <w:szCs w:val="22"/>
        </w:rPr>
        <w:t>e</w:t>
      </w:r>
      <w:r w:rsidRPr="00EC7FD3">
        <w:rPr>
          <w:spacing w:val="1"/>
          <w:sz w:val="22"/>
          <w:szCs w:val="22"/>
        </w:rPr>
        <w:t>j</w:t>
      </w:r>
      <w:r w:rsidRPr="00EC7FD3">
        <w:rPr>
          <w:sz w:val="22"/>
          <w:szCs w:val="22"/>
        </w:rPr>
        <w:t xml:space="preserve">mu </w:t>
      </w:r>
      <w:r w:rsidRPr="00EC7FD3">
        <w:rPr>
          <w:spacing w:val="1"/>
          <w:sz w:val="22"/>
          <w:szCs w:val="22"/>
        </w:rPr>
        <w:t>Rz</w:t>
      </w:r>
      <w:r w:rsidRPr="00EC7FD3">
        <w:rPr>
          <w:spacing w:val="-1"/>
          <w:sz w:val="22"/>
          <w:szCs w:val="22"/>
        </w:rPr>
        <w:t>e</w:t>
      </w:r>
      <w:r w:rsidRPr="00EC7FD3">
        <w:rPr>
          <w:sz w:val="22"/>
          <w:szCs w:val="22"/>
        </w:rPr>
        <w:t>czy</w:t>
      </w:r>
      <w:r w:rsidRPr="00EC7FD3">
        <w:rPr>
          <w:spacing w:val="1"/>
          <w:sz w:val="22"/>
          <w:szCs w:val="22"/>
        </w:rPr>
        <w:t>po</w:t>
      </w:r>
      <w:r w:rsidRPr="00EC7FD3">
        <w:rPr>
          <w:sz w:val="22"/>
          <w:szCs w:val="22"/>
        </w:rPr>
        <w:t>sp</w:t>
      </w:r>
      <w:r w:rsidRPr="00EC7FD3">
        <w:rPr>
          <w:spacing w:val="-1"/>
          <w:sz w:val="22"/>
          <w:szCs w:val="22"/>
        </w:rPr>
        <w:t>o</w:t>
      </w:r>
      <w:r w:rsidRPr="00EC7FD3">
        <w:rPr>
          <w:spacing w:val="3"/>
          <w:sz w:val="22"/>
          <w:szCs w:val="22"/>
        </w:rPr>
        <w:t>li</w:t>
      </w:r>
      <w:r w:rsidRPr="00EC7FD3">
        <w:rPr>
          <w:spacing w:val="1"/>
          <w:sz w:val="22"/>
          <w:szCs w:val="22"/>
        </w:rPr>
        <w:t>t</w:t>
      </w:r>
      <w:r w:rsidRPr="00EC7FD3">
        <w:rPr>
          <w:spacing w:val="-1"/>
          <w:sz w:val="22"/>
          <w:szCs w:val="22"/>
        </w:rPr>
        <w:t>e</w:t>
      </w:r>
      <w:r w:rsidRPr="00EC7FD3">
        <w:rPr>
          <w:sz w:val="22"/>
          <w:szCs w:val="22"/>
        </w:rPr>
        <w:t>j</w:t>
      </w:r>
      <w:r w:rsidRPr="00EC7FD3">
        <w:rPr>
          <w:spacing w:val="-11"/>
          <w:sz w:val="22"/>
          <w:szCs w:val="22"/>
        </w:rPr>
        <w:t xml:space="preserve"> </w:t>
      </w:r>
      <w:r w:rsidRPr="00EC7FD3">
        <w:rPr>
          <w:sz w:val="22"/>
          <w:szCs w:val="22"/>
        </w:rPr>
        <w:t>P</w:t>
      </w:r>
      <w:r w:rsidRPr="00EC7FD3">
        <w:rPr>
          <w:spacing w:val="-1"/>
          <w:sz w:val="22"/>
          <w:szCs w:val="22"/>
        </w:rPr>
        <w:t>o</w:t>
      </w:r>
      <w:r w:rsidRPr="00EC7FD3">
        <w:rPr>
          <w:spacing w:val="3"/>
          <w:sz w:val="22"/>
          <w:szCs w:val="22"/>
        </w:rPr>
        <w:t>l</w:t>
      </w:r>
      <w:r w:rsidRPr="00EC7FD3">
        <w:rPr>
          <w:sz w:val="22"/>
          <w:szCs w:val="22"/>
        </w:rPr>
        <w:t>s</w:t>
      </w:r>
      <w:r w:rsidRPr="00EC7FD3">
        <w:rPr>
          <w:spacing w:val="-1"/>
          <w:sz w:val="22"/>
          <w:szCs w:val="22"/>
        </w:rPr>
        <w:t>k</w:t>
      </w:r>
      <w:r w:rsidRPr="00EC7FD3">
        <w:rPr>
          <w:spacing w:val="3"/>
          <w:sz w:val="22"/>
          <w:szCs w:val="22"/>
        </w:rPr>
        <w:t>i</w:t>
      </w:r>
      <w:r w:rsidRPr="00EC7FD3">
        <w:rPr>
          <w:spacing w:val="-4"/>
          <w:sz w:val="22"/>
          <w:szCs w:val="22"/>
        </w:rPr>
        <w:t>e</w:t>
      </w:r>
      <w:r w:rsidRPr="00EC7FD3">
        <w:rPr>
          <w:sz w:val="22"/>
          <w:szCs w:val="22"/>
        </w:rPr>
        <w:t>j</w:t>
      </w:r>
      <w:r w:rsidRPr="00EC7FD3">
        <w:rPr>
          <w:spacing w:val="-2"/>
          <w:sz w:val="22"/>
          <w:szCs w:val="22"/>
        </w:rPr>
        <w:t xml:space="preserve"> </w:t>
      </w:r>
      <w:r w:rsidRPr="00EC7FD3">
        <w:rPr>
          <w:sz w:val="22"/>
          <w:szCs w:val="22"/>
        </w:rPr>
        <w:t>z</w:t>
      </w:r>
      <w:r w:rsidRPr="00EC7FD3">
        <w:rPr>
          <w:spacing w:val="6"/>
          <w:sz w:val="22"/>
          <w:szCs w:val="22"/>
        </w:rPr>
        <w:t xml:space="preserve"> </w:t>
      </w:r>
      <w:r w:rsidRPr="00EC7FD3">
        <w:rPr>
          <w:spacing w:val="1"/>
          <w:sz w:val="22"/>
          <w:szCs w:val="22"/>
        </w:rPr>
        <w:t>dn</w:t>
      </w:r>
      <w:r w:rsidRPr="00EC7FD3">
        <w:rPr>
          <w:spacing w:val="3"/>
          <w:sz w:val="22"/>
          <w:szCs w:val="22"/>
        </w:rPr>
        <w:t>i</w:t>
      </w:r>
      <w:r w:rsidRPr="00EC7FD3">
        <w:rPr>
          <w:sz w:val="22"/>
          <w:szCs w:val="22"/>
        </w:rPr>
        <w:t>a</w:t>
      </w:r>
      <w:r w:rsidRPr="00EC7FD3">
        <w:rPr>
          <w:spacing w:val="2"/>
          <w:sz w:val="22"/>
          <w:szCs w:val="22"/>
        </w:rPr>
        <w:t xml:space="preserve"> </w:t>
      </w:r>
      <w:r w:rsidRPr="00EC7FD3">
        <w:rPr>
          <w:sz w:val="22"/>
          <w:szCs w:val="22"/>
        </w:rPr>
        <w:t>17</w:t>
      </w:r>
      <w:r w:rsidRPr="00EC7FD3">
        <w:rPr>
          <w:spacing w:val="4"/>
          <w:sz w:val="22"/>
          <w:szCs w:val="22"/>
        </w:rPr>
        <w:t xml:space="preserve"> </w:t>
      </w:r>
      <w:r w:rsidRPr="00EC7FD3">
        <w:rPr>
          <w:sz w:val="22"/>
          <w:szCs w:val="22"/>
        </w:rPr>
        <w:t>sty</w:t>
      </w:r>
      <w:r w:rsidRPr="00EC7FD3">
        <w:rPr>
          <w:spacing w:val="-1"/>
          <w:sz w:val="22"/>
          <w:szCs w:val="22"/>
        </w:rPr>
        <w:t>c</w:t>
      </w:r>
      <w:r w:rsidRPr="00EC7FD3">
        <w:rPr>
          <w:spacing w:val="1"/>
          <w:sz w:val="22"/>
          <w:szCs w:val="22"/>
        </w:rPr>
        <w:t>z</w:t>
      </w:r>
      <w:r w:rsidRPr="00EC7FD3">
        <w:rPr>
          <w:spacing w:val="-1"/>
          <w:sz w:val="22"/>
          <w:szCs w:val="22"/>
        </w:rPr>
        <w:t>n</w:t>
      </w:r>
      <w:r w:rsidRPr="00EC7FD3">
        <w:rPr>
          <w:spacing w:val="3"/>
          <w:sz w:val="22"/>
          <w:szCs w:val="22"/>
        </w:rPr>
        <w:t>i</w:t>
      </w:r>
      <w:r w:rsidRPr="00EC7FD3">
        <w:rPr>
          <w:sz w:val="22"/>
          <w:szCs w:val="22"/>
        </w:rPr>
        <w:t>a</w:t>
      </w:r>
      <w:r w:rsidRPr="00EC7FD3">
        <w:rPr>
          <w:spacing w:val="-2"/>
          <w:sz w:val="22"/>
          <w:szCs w:val="22"/>
        </w:rPr>
        <w:t xml:space="preserve"> </w:t>
      </w:r>
      <w:r w:rsidRPr="00EC7FD3">
        <w:rPr>
          <w:sz w:val="22"/>
          <w:szCs w:val="22"/>
        </w:rPr>
        <w:t>2</w:t>
      </w:r>
      <w:r w:rsidRPr="00EC7FD3">
        <w:rPr>
          <w:spacing w:val="1"/>
          <w:sz w:val="22"/>
          <w:szCs w:val="22"/>
        </w:rPr>
        <w:t>0</w:t>
      </w:r>
      <w:r w:rsidRPr="00EC7FD3">
        <w:rPr>
          <w:sz w:val="22"/>
          <w:szCs w:val="22"/>
        </w:rPr>
        <w:t>19</w:t>
      </w:r>
      <w:r w:rsidRPr="00EC7FD3">
        <w:rPr>
          <w:spacing w:val="2"/>
          <w:sz w:val="22"/>
          <w:szCs w:val="22"/>
        </w:rPr>
        <w:t xml:space="preserve"> </w:t>
      </w:r>
      <w:r w:rsidRPr="00EC7FD3">
        <w:rPr>
          <w:spacing w:val="-1"/>
          <w:sz w:val="22"/>
          <w:szCs w:val="22"/>
        </w:rPr>
        <w:t>r</w:t>
      </w:r>
      <w:r w:rsidRPr="00EC7FD3">
        <w:rPr>
          <w:sz w:val="22"/>
          <w:szCs w:val="22"/>
        </w:rPr>
        <w:t>.</w:t>
      </w:r>
      <w:r w:rsidRPr="00EC7FD3">
        <w:rPr>
          <w:spacing w:val="6"/>
          <w:sz w:val="22"/>
          <w:szCs w:val="22"/>
        </w:rPr>
        <w:t xml:space="preserve"> </w:t>
      </w:r>
      <w:r w:rsidRPr="00EC7FD3">
        <w:rPr>
          <w:sz w:val="22"/>
          <w:szCs w:val="22"/>
        </w:rPr>
        <w:t>w</w:t>
      </w:r>
      <w:r w:rsidRPr="00EC7FD3">
        <w:rPr>
          <w:spacing w:val="5"/>
          <w:sz w:val="22"/>
          <w:szCs w:val="22"/>
        </w:rPr>
        <w:t xml:space="preserve"> </w:t>
      </w:r>
      <w:r w:rsidRPr="00EC7FD3">
        <w:rPr>
          <w:sz w:val="22"/>
          <w:szCs w:val="22"/>
        </w:rPr>
        <w:t>s</w:t>
      </w:r>
      <w:r w:rsidRPr="00EC7FD3">
        <w:rPr>
          <w:spacing w:val="2"/>
          <w:sz w:val="22"/>
          <w:szCs w:val="22"/>
        </w:rPr>
        <w:t>p</w:t>
      </w:r>
      <w:r w:rsidRPr="00EC7FD3">
        <w:rPr>
          <w:spacing w:val="-1"/>
          <w:sz w:val="22"/>
          <w:szCs w:val="22"/>
        </w:rPr>
        <w:t>r</w:t>
      </w:r>
      <w:r w:rsidRPr="00EC7FD3">
        <w:rPr>
          <w:sz w:val="22"/>
          <w:szCs w:val="22"/>
        </w:rPr>
        <w:t>aw</w:t>
      </w:r>
      <w:r w:rsidRPr="00EC7FD3">
        <w:rPr>
          <w:spacing w:val="4"/>
          <w:sz w:val="22"/>
          <w:szCs w:val="22"/>
        </w:rPr>
        <w:t>i</w:t>
      </w:r>
      <w:r w:rsidRPr="00EC7FD3">
        <w:rPr>
          <w:sz w:val="22"/>
          <w:szCs w:val="22"/>
        </w:rPr>
        <w:t>e</w:t>
      </w:r>
      <w:r w:rsidRPr="00EC7FD3">
        <w:rPr>
          <w:spacing w:val="-3"/>
          <w:sz w:val="22"/>
          <w:szCs w:val="22"/>
        </w:rPr>
        <w:t xml:space="preserve"> </w:t>
      </w:r>
      <w:r w:rsidRPr="00EC7FD3">
        <w:rPr>
          <w:spacing w:val="-1"/>
          <w:sz w:val="22"/>
          <w:szCs w:val="22"/>
        </w:rPr>
        <w:t>o</w:t>
      </w:r>
      <w:r w:rsidRPr="00EC7FD3">
        <w:rPr>
          <w:spacing w:val="1"/>
          <w:sz w:val="22"/>
          <w:szCs w:val="22"/>
        </w:rPr>
        <w:t>g</w:t>
      </w:r>
      <w:r w:rsidRPr="00EC7FD3">
        <w:rPr>
          <w:spacing w:val="3"/>
          <w:sz w:val="22"/>
          <w:szCs w:val="22"/>
        </w:rPr>
        <w:t>ł</w:t>
      </w:r>
      <w:r w:rsidRPr="00EC7FD3">
        <w:rPr>
          <w:spacing w:val="-1"/>
          <w:sz w:val="22"/>
          <w:szCs w:val="22"/>
        </w:rPr>
        <w:t>o</w:t>
      </w:r>
      <w:r w:rsidRPr="00EC7FD3">
        <w:rPr>
          <w:sz w:val="22"/>
          <w:szCs w:val="22"/>
        </w:rPr>
        <w:t>sz</w:t>
      </w:r>
      <w:r w:rsidRPr="00EC7FD3">
        <w:rPr>
          <w:spacing w:val="-1"/>
          <w:sz w:val="22"/>
          <w:szCs w:val="22"/>
        </w:rPr>
        <w:t>e</w:t>
      </w:r>
      <w:r w:rsidRPr="00EC7FD3">
        <w:rPr>
          <w:spacing w:val="3"/>
          <w:sz w:val="22"/>
          <w:szCs w:val="22"/>
        </w:rPr>
        <w:t>ni</w:t>
      </w:r>
      <w:r w:rsidRPr="00EC7FD3">
        <w:rPr>
          <w:sz w:val="22"/>
          <w:szCs w:val="22"/>
        </w:rPr>
        <w:t>a</w:t>
      </w:r>
      <w:r w:rsidRPr="00EC7FD3">
        <w:rPr>
          <w:spacing w:val="-4"/>
          <w:sz w:val="22"/>
          <w:szCs w:val="22"/>
        </w:rPr>
        <w:t xml:space="preserve"> </w:t>
      </w:r>
      <w:r w:rsidRPr="00EC7FD3">
        <w:rPr>
          <w:spacing w:val="1"/>
          <w:sz w:val="22"/>
          <w:szCs w:val="22"/>
        </w:rPr>
        <w:t>j</w:t>
      </w:r>
      <w:r w:rsidRPr="00EC7FD3">
        <w:rPr>
          <w:spacing w:val="-1"/>
          <w:sz w:val="22"/>
          <w:szCs w:val="22"/>
        </w:rPr>
        <w:t>e</w:t>
      </w:r>
      <w:r w:rsidRPr="00EC7FD3">
        <w:rPr>
          <w:spacing w:val="1"/>
          <w:sz w:val="22"/>
          <w:szCs w:val="22"/>
        </w:rPr>
        <w:t>dn</w:t>
      </w:r>
      <w:r w:rsidRPr="00EC7FD3">
        <w:rPr>
          <w:spacing w:val="-1"/>
          <w:sz w:val="22"/>
          <w:szCs w:val="22"/>
        </w:rPr>
        <w:t>o</w:t>
      </w:r>
      <w:r w:rsidRPr="00EC7FD3">
        <w:rPr>
          <w:spacing w:val="1"/>
          <w:sz w:val="22"/>
          <w:szCs w:val="22"/>
        </w:rPr>
        <w:t>lit</w:t>
      </w:r>
      <w:r w:rsidRPr="00EC7FD3">
        <w:rPr>
          <w:spacing w:val="-1"/>
          <w:sz w:val="22"/>
          <w:szCs w:val="22"/>
        </w:rPr>
        <w:t>e</w:t>
      </w:r>
      <w:r w:rsidRPr="00EC7FD3">
        <w:rPr>
          <w:spacing w:val="1"/>
          <w:sz w:val="22"/>
          <w:szCs w:val="22"/>
        </w:rPr>
        <w:t>g</w:t>
      </w:r>
      <w:r w:rsidRPr="00EC7FD3">
        <w:rPr>
          <w:sz w:val="22"/>
          <w:szCs w:val="22"/>
        </w:rPr>
        <w:t xml:space="preserve">o </w:t>
      </w:r>
      <w:r w:rsidRPr="00EC7FD3">
        <w:rPr>
          <w:spacing w:val="1"/>
          <w:sz w:val="22"/>
          <w:szCs w:val="22"/>
        </w:rPr>
        <w:t>t</w:t>
      </w:r>
      <w:r w:rsidRPr="00EC7FD3">
        <w:rPr>
          <w:spacing w:val="-1"/>
          <w:sz w:val="22"/>
          <w:szCs w:val="22"/>
        </w:rPr>
        <w:t>e</w:t>
      </w:r>
      <w:r w:rsidRPr="00EC7FD3">
        <w:rPr>
          <w:sz w:val="22"/>
          <w:szCs w:val="22"/>
        </w:rPr>
        <w:t>k</w:t>
      </w:r>
      <w:r w:rsidRPr="00EC7FD3">
        <w:rPr>
          <w:spacing w:val="-1"/>
          <w:sz w:val="22"/>
          <w:szCs w:val="22"/>
        </w:rPr>
        <w:t>s</w:t>
      </w:r>
      <w:r w:rsidRPr="00EC7FD3">
        <w:rPr>
          <w:spacing w:val="1"/>
          <w:sz w:val="22"/>
          <w:szCs w:val="22"/>
        </w:rPr>
        <w:t>t</w:t>
      </w:r>
      <w:r w:rsidRPr="00EC7FD3">
        <w:rPr>
          <w:sz w:val="22"/>
          <w:szCs w:val="22"/>
        </w:rPr>
        <w:t>u</w:t>
      </w:r>
      <w:r w:rsidRPr="00EC7FD3">
        <w:rPr>
          <w:spacing w:val="-5"/>
          <w:sz w:val="22"/>
          <w:szCs w:val="22"/>
        </w:rPr>
        <w:t xml:space="preserve"> </w:t>
      </w:r>
      <w:r w:rsidRPr="00EC7FD3">
        <w:rPr>
          <w:sz w:val="22"/>
          <w:szCs w:val="22"/>
        </w:rPr>
        <w:t>us</w:t>
      </w:r>
      <w:r w:rsidRPr="00EC7FD3">
        <w:rPr>
          <w:spacing w:val="1"/>
          <w:sz w:val="22"/>
          <w:szCs w:val="22"/>
        </w:rPr>
        <w:t>t</w:t>
      </w:r>
      <w:r w:rsidRPr="00EC7FD3">
        <w:rPr>
          <w:sz w:val="22"/>
          <w:szCs w:val="22"/>
        </w:rPr>
        <w:t>a</w:t>
      </w:r>
      <w:r w:rsidRPr="00EC7FD3">
        <w:rPr>
          <w:spacing w:val="3"/>
          <w:sz w:val="22"/>
          <w:szCs w:val="22"/>
        </w:rPr>
        <w:t>w</w:t>
      </w:r>
      <w:r w:rsidRPr="00EC7FD3">
        <w:rPr>
          <w:sz w:val="22"/>
          <w:szCs w:val="22"/>
        </w:rPr>
        <w:t>y</w:t>
      </w:r>
      <w:r w:rsidRPr="00EC7FD3">
        <w:rPr>
          <w:spacing w:val="-6"/>
          <w:sz w:val="22"/>
          <w:szCs w:val="22"/>
        </w:rPr>
        <w:t xml:space="preserve"> </w:t>
      </w:r>
      <w:r w:rsidRPr="00EC7FD3">
        <w:rPr>
          <w:sz w:val="22"/>
          <w:szCs w:val="22"/>
        </w:rPr>
        <w:t>o</w:t>
      </w:r>
      <w:r w:rsidRPr="00EC7FD3">
        <w:rPr>
          <w:spacing w:val="-2"/>
          <w:sz w:val="22"/>
          <w:szCs w:val="22"/>
        </w:rPr>
        <w:t xml:space="preserve"> </w:t>
      </w:r>
      <w:r w:rsidRPr="00EC7FD3">
        <w:rPr>
          <w:sz w:val="22"/>
          <w:szCs w:val="22"/>
        </w:rPr>
        <w:t>w</w:t>
      </w:r>
      <w:r w:rsidRPr="00EC7FD3">
        <w:rPr>
          <w:spacing w:val="2"/>
          <w:sz w:val="22"/>
          <w:szCs w:val="22"/>
        </w:rPr>
        <w:t>y</w:t>
      </w:r>
      <w:r w:rsidRPr="00EC7FD3">
        <w:rPr>
          <w:spacing w:val="1"/>
          <w:sz w:val="22"/>
          <w:szCs w:val="22"/>
        </w:rPr>
        <w:t>r</w:t>
      </w:r>
      <w:r w:rsidRPr="00EC7FD3">
        <w:rPr>
          <w:spacing w:val="-1"/>
          <w:sz w:val="22"/>
          <w:szCs w:val="22"/>
        </w:rPr>
        <w:t>o</w:t>
      </w:r>
      <w:r w:rsidRPr="00EC7FD3">
        <w:rPr>
          <w:spacing w:val="1"/>
          <w:sz w:val="22"/>
          <w:szCs w:val="22"/>
        </w:rPr>
        <w:t>b</w:t>
      </w:r>
      <w:r w:rsidRPr="00EC7FD3">
        <w:rPr>
          <w:spacing w:val="2"/>
          <w:sz w:val="22"/>
          <w:szCs w:val="22"/>
        </w:rPr>
        <w:t>a</w:t>
      </w:r>
      <w:r w:rsidRPr="00EC7FD3">
        <w:rPr>
          <w:sz w:val="22"/>
          <w:szCs w:val="22"/>
        </w:rPr>
        <w:t>ch</w:t>
      </w:r>
      <w:r w:rsidRPr="00EC7FD3">
        <w:rPr>
          <w:spacing w:val="-10"/>
          <w:sz w:val="22"/>
          <w:szCs w:val="22"/>
        </w:rPr>
        <w:t xml:space="preserve"> </w:t>
      </w:r>
      <w:r w:rsidRPr="00EC7FD3">
        <w:rPr>
          <w:spacing w:val="1"/>
          <w:sz w:val="22"/>
          <w:szCs w:val="22"/>
        </w:rPr>
        <w:t>bud</w:t>
      </w:r>
      <w:r w:rsidRPr="00EC7FD3">
        <w:rPr>
          <w:spacing w:val="-1"/>
          <w:sz w:val="22"/>
          <w:szCs w:val="22"/>
        </w:rPr>
        <w:t>o</w:t>
      </w:r>
      <w:r w:rsidRPr="00EC7FD3">
        <w:rPr>
          <w:sz w:val="22"/>
          <w:szCs w:val="22"/>
        </w:rPr>
        <w:t>w</w:t>
      </w:r>
      <w:r w:rsidRPr="00EC7FD3">
        <w:rPr>
          <w:spacing w:val="3"/>
          <w:sz w:val="22"/>
          <w:szCs w:val="22"/>
        </w:rPr>
        <w:t>l</w:t>
      </w:r>
      <w:r w:rsidRPr="00EC7FD3">
        <w:rPr>
          <w:sz w:val="22"/>
          <w:szCs w:val="22"/>
        </w:rPr>
        <w:t>a</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12"/>
          <w:sz w:val="22"/>
          <w:szCs w:val="22"/>
        </w:rPr>
        <w:t xml:space="preserve"> </w:t>
      </w:r>
      <w:r w:rsidRPr="00EC7FD3">
        <w:rPr>
          <w:sz w:val="22"/>
          <w:szCs w:val="22"/>
        </w:rPr>
        <w:t>(D</w:t>
      </w:r>
      <w:r w:rsidRPr="00EC7FD3">
        <w:rPr>
          <w:spacing w:val="1"/>
          <w:sz w:val="22"/>
          <w:szCs w:val="22"/>
        </w:rPr>
        <w:t>z</w:t>
      </w:r>
      <w:r w:rsidRPr="00EC7FD3">
        <w:rPr>
          <w:sz w:val="22"/>
          <w:szCs w:val="22"/>
        </w:rPr>
        <w:t>.</w:t>
      </w:r>
      <w:r w:rsidRPr="00EC7FD3">
        <w:rPr>
          <w:spacing w:val="-5"/>
          <w:sz w:val="22"/>
          <w:szCs w:val="22"/>
        </w:rPr>
        <w:t xml:space="preserve"> </w:t>
      </w:r>
      <w:r w:rsidRPr="00EC7FD3">
        <w:rPr>
          <w:sz w:val="22"/>
          <w:szCs w:val="22"/>
        </w:rPr>
        <w:t>U. 20</w:t>
      </w:r>
      <w:r w:rsidRPr="00EC7FD3">
        <w:rPr>
          <w:spacing w:val="1"/>
          <w:sz w:val="22"/>
          <w:szCs w:val="22"/>
        </w:rPr>
        <w:t>1</w:t>
      </w:r>
      <w:r w:rsidRPr="00EC7FD3">
        <w:rPr>
          <w:sz w:val="22"/>
          <w:szCs w:val="22"/>
        </w:rPr>
        <w:t>9</w:t>
      </w:r>
      <w:r w:rsidRPr="00EC7FD3">
        <w:rPr>
          <w:spacing w:val="-5"/>
          <w:sz w:val="22"/>
          <w:szCs w:val="22"/>
        </w:rPr>
        <w:t xml:space="preserve"> </w:t>
      </w:r>
      <w:r w:rsidRPr="00EC7FD3">
        <w:rPr>
          <w:sz w:val="22"/>
          <w:szCs w:val="22"/>
        </w:rPr>
        <w:t>p</w:t>
      </w:r>
      <w:r w:rsidRPr="00EC7FD3">
        <w:rPr>
          <w:spacing w:val="-1"/>
          <w:sz w:val="22"/>
          <w:szCs w:val="22"/>
        </w:rPr>
        <w:t>o</w:t>
      </w:r>
      <w:r w:rsidRPr="00EC7FD3">
        <w:rPr>
          <w:spacing w:val="1"/>
          <w:sz w:val="22"/>
          <w:szCs w:val="22"/>
        </w:rPr>
        <w:t>z</w:t>
      </w:r>
      <w:r w:rsidRPr="00EC7FD3">
        <w:rPr>
          <w:sz w:val="22"/>
          <w:szCs w:val="22"/>
        </w:rPr>
        <w:t>.</w:t>
      </w:r>
      <w:r w:rsidRPr="00EC7FD3">
        <w:rPr>
          <w:spacing w:val="-5"/>
          <w:sz w:val="22"/>
          <w:szCs w:val="22"/>
        </w:rPr>
        <w:t xml:space="preserve"> </w:t>
      </w:r>
      <w:r w:rsidRPr="00EC7FD3">
        <w:rPr>
          <w:sz w:val="22"/>
          <w:szCs w:val="22"/>
        </w:rPr>
        <w:t>2</w:t>
      </w:r>
      <w:r w:rsidRPr="00EC7FD3">
        <w:rPr>
          <w:spacing w:val="1"/>
          <w:sz w:val="22"/>
          <w:szCs w:val="22"/>
        </w:rPr>
        <w:t>6</w:t>
      </w:r>
      <w:r w:rsidRPr="00EC7FD3">
        <w:rPr>
          <w:sz w:val="22"/>
          <w:szCs w:val="22"/>
        </w:rPr>
        <w:t>6)</w:t>
      </w:r>
    </w:p>
    <w:p w14:paraId="1A615495" w14:textId="77777777" w:rsidR="00D5342A" w:rsidRPr="00EC7FD3" w:rsidRDefault="00D5342A" w:rsidP="00D5342A">
      <w:pPr>
        <w:widowControl w:val="0"/>
        <w:autoSpaceDE w:val="0"/>
        <w:autoSpaceDN w:val="0"/>
        <w:adjustRightInd w:val="0"/>
        <w:spacing w:before="1" w:after="0" w:line="120" w:lineRule="exact"/>
        <w:ind w:left="284" w:hanging="284"/>
        <w:jc w:val="left"/>
        <w:rPr>
          <w:sz w:val="22"/>
          <w:szCs w:val="22"/>
        </w:rPr>
      </w:pPr>
    </w:p>
    <w:p w14:paraId="22F69F63" w14:textId="77777777" w:rsidR="00D5342A" w:rsidRPr="00EC7FD3" w:rsidRDefault="00D5342A" w:rsidP="00D5342A">
      <w:pPr>
        <w:widowControl w:val="0"/>
        <w:autoSpaceDE w:val="0"/>
        <w:autoSpaceDN w:val="0"/>
        <w:adjustRightInd w:val="0"/>
        <w:spacing w:before="0" w:after="0" w:line="276" w:lineRule="auto"/>
        <w:ind w:left="284" w:right="103" w:hanging="284"/>
        <w:rPr>
          <w:sz w:val="22"/>
          <w:szCs w:val="22"/>
        </w:rPr>
      </w:pPr>
      <w:r w:rsidRPr="00EC7FD3">
        <w:rPr>
          <w:spacing w:val="1"/>
          <w:sz w:val="22"/>
          <w:szCs w:val="22"/>
        </w:rPr>
        <w:t>2</w:t>
      </w:r>
      <w:r w:rsidRPr="00EC7FD3">
        <w:rPr>
          <w:sz w:val="22"/>
          <w:szCs w:val="22"/>
        </w:rPr>
        <w:t xml:space="preserve">. </w:t>
      </w:r>
      <w:r w:rsidRPr="00EC7FD3">
        <w:rPr>
          <w:spacing w:val="1"/>
          <w:sz w:val="22"/>
          <w:szCs w:val="22"/>
        </w:rPr>
        <w:t>R</w:t>
      </w:r>
      <w:r w:rsidRPr="00EC7FD3">
        <w:rPr>
          <w:spacing w:val="-1"/>
          <w:sz w:val="22"/>
          <w:szCs w:val="22"/>
        </w:rPr>
        <w:t>o</w:t>
      </w:r>
      <w:r w:rsidRPr="00EC7FD3">
        <w:rPr>
          <w:spacing w:val="1"/>
          <w:sz w:val="22"/>
          <w:szCs w:val="22"/>
        </w:rPr>
        <w:t>zp</w:t>
      </w:r>
      <w:r w:rsidRPr="00EC7FD3">
        <w:rPr>
          <w:spacing w:val="-1"/>
          <w:sz w:val="22"/>
          <w:szCs w:val="22"/>
        </w:rPr>
        <w:t>or</w:t>
      </w:r>
      <w:r w:rsidRPr="00EC7FD3">
        <w:rPr>
          <w:spacing w:val="1"/>
          <w:sz w:val="22"/>
          <w:szCs w:val="22"/>
        </w:rPr>
        <w:t>z</w:t>
      </w:r>
      <w:r w:rsidRPr="00EC7FD3">
        <w:rPr>
          <w:sz w:val="22"/>
          <w:szCs w:val="22"/>
        </w:rPr>
        <w:t>ą</w:t>
      </w:r>
      <w:r w:rsidRPr="00EC7FD3">
        <w:rPr>
          <w:spacing w:val="1"/>
          <w:sz w:val="22"/>
          <w:szCs w:val="22"/>
        </w:rPr>
        <w:t>d</w:t>
      </w:r>
      <w:r w:rsidRPr="00EC7FD3">
        <w:rPr>
          <w:spacing w:val="3"/>
          <w:sz w:val="22"/>
          <w:szCs w:val="22"/>
        </w:rPr>
        <w:t>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e</w:t>
      </w:r>
      <w:r w:rsidRPr="00EC7FD3">
        <w:rPr>
          <w:spacing w:val="11"/>
          <w:sz w:val="22"/>
          <w:szCs w:val="22"/>
        </w:rPr>
        <w:t xml:space="preserve"> </w:t>
      </w:r>
      <w:r w:rsidRPr="00EC7FD3">
        <w:rPr>
          <w:sz w:val="22"/>
          <w:szCs w:val="22"/>
        </w:rPr>
        <w:t>M</w:t>
      </w:r>
      <w:r w:rsidRPr="00EC7FD3">
        <w:rPr>
          <w:spacing w:val="3"/>
          <w:sz w:val="22"/>
          <w:szCs w:val="22"/>
        </w:rPr>
        <w:t>i</w:t>
      </w:r>
      <w:r w:rsidRPr="00EC7FD3">
        <w:rPr>
          <w:spacing w:val="-1"/>
          <w:sz w:val="22"/>
          <w:szCs w:val="22"/>
        </w:rPr>
        <w:t>n</w:t>
      </w:r>
      <w:r w:rsidRPr="00EC7FD3">
        <w:rPr>
          <w:spacing w:val="3"/>
          <w:sz w:val="22"/>
          <w:szCs w:val="22"/>
        </w:rPr>
        <w:t>i</w:t>
      </w:r>
      <w:r w:rsidRPr="00EC7FD3">
        <w:rPr>
          <w:sz w:val="22"/>
          <w:szCs w:val="22"/>
        </w:rPr>
        <w:t>st</w:t>
      </w:r>
      <w:r w:rsidRPr="00EC7FD3">
        <w:rPr>
          <w:spacing w:val="-1"/>
          <w:sz w:val="22"/>
          <w:szCs w:val="22"/>
        </w:rPr>
        <w:t>r</w:t>
      </w:r>
      <w:r w:rsidRPr="00EC7FD3">
        <w:rPr>
          <w:sz w:val="22"/>
          <w:szCs w:val="22"/>
        </w:rPr>
        <w:t>a</w:t>
      </w:r>
      <w:r w:rsidRPr="00EC7FD3">
        <w:rPr>
          <w:spacing w:val="23"/>
          <w:sz w:val="22"/>
          <w:szCs w:val="22"/>
        </w:rPr>
        <w:t xml:space="preserve"> </w:t>
      </w:r>
      <w:r w:rsidRPr="00EC7FD3">
        <w:rPr>
          <w:spacing w:val="-2"/>
          <w:sz w:val="22"/>
          <w:szCs w:val="22"/>
        </w:rPr>
        <w:t>I</w:t>
      </w:r>
      <w:r w:rsidRPr="00EC7FD3">
        <w:rPr>
          <w:spacing w:val="1"/>
          <w:sz w:val="22"/>
          <w:szCs w:val="22"/>
        </w:rPr>
        <w:t>n</w:t>
      </w:r>
      <w:r w:rsidRPr="00EC7FD3">
        <w:rPr>
          <w:sz w:val="22"/>
          <w:szCs w:val="22"/>
        </w:rPr>
        <w:t>f</w:t>
      </w:r>
      <w:r w:rsidRPr="00EC7FD3">
        <w:rPr>
          <w:spacing w:val="-2"/>
          <w:sz w:val="22"/>
          <w:szCs w:val="22"/>
        </w:rPr>
        <w:t>r</w:t>
      </w:r>
      <w:r w:rsidRPr="00EC7FD3">
        <w:rPr>
          <w:spacing w:val="2"/>
          <w:sz w:val="22"/>
          <w:szCs w:val="22"/>
        </w:rPr>
        <w:t>a</w:t>
      </w:r>
      <w:r w:rsidRPr="00EC7FD3">
        <w:rPr>
          <w:sz w:val="22"/>
          <w:szCs w:val="22"/>
        </w:rPr>
        <w:t>st</w:t>
      </w:r>
      <w:r w:rsidRPr="00EC7FD3">
        <w:rPr>
          <w:spacing w:val="-1"/>
          <w:sz w:val="22"/>
          <w:szCs w:val="22"/>
        </w:rPr>
        <w:t>r</w:t>
      </w:r>
      <w:r w:rsidRPr="00EC7FD3">
        <w:rPr>
          <w:spacing w:val="1"/>
          <w:sz w:val="22"/>
          <w:szCs w:val="22"/>
        </w:rPr>
        <w:t>u</w:t>
      </w:r>
      <w:r w:rsidRPr="00EC7FD3">
        <w:rPr>
          <w:sz w:val="22"/>
          <w:szCs w:val="22"/>
        </w:rPr>
        <w:t>kt</w:t>
      </w:r>
      <w:r w:rsidRPr="00EC7FD3">
        <w:rPr>
          <w:spacing w:val="1"/>
          <w:sz w:val="22"/>
          <w:szCs w:val="22"/>
        </w:rPr>
        <w:t>ur</w:t>
      </w:r>
      <w:r w:rsidRPr="00EC7FD3">
        <w:rPr>
          <w:sz w:val="22"/>
          <w:szCs w:val="22"/>
        </w:rPr>
        <w:t>y</w:t>
      </w:r>
      <w:r w:rsidRPr="00EC7FD3">
        <w:rPr>
          <w:spacing w:val="14"/>
          <w:sz w:val="22"/>
          <w:szCs w:val="22"/>
        </w:rPr>
        <w:t xml:space="preserve"> </w:t>
      </w:r>
      <w:r w:rsidRPr="00EC7FD3">
        <w:rPr>
          <w:sz w:val="22"/>
          <w:szCs w:val="22"/>
        </w:rPr>
        <w:t>z</w:t>
      </w:r>
      <w:r w:rsidRPr="00EC7FD3">
        <w:rPr>
          <w:spacing w:val="28"/>
          <w:sz w:val="22"/>
          <w:szCs w:val="22"/>
        </w:rPr>
        <w:t xml:space="preserve"> </w:t>
      </w:r>
      <w:r w:rsidRPr="00EC7FD3">
        <w:rPr>
          <w:spacing w:val="5"/>
          <w:sz w:val="22"/>
          <w:szCs w:val="22"/>
        </w:rPr>
        <w:t>d</w:t>
      </w:r>
      <w:r w:rsidRPr="00EC7FD3">
        <w:rPr>
          <w:spacing w:val="3"/>
          <w:sz w:val="22"/>
          <w:szCs w:val="22"/>
        </w:rPr>
        <w:t>ni</w:t>
      </w:r>
      <w:r w:rsidRPr="00EC7FD3">
        <w:rPr>
          <w:sz w:val="22"/>
          <w:szCs w:val="22"/>
        </w:rPr>
        <w:t>a</w:t>
      </w:r>
      <w:r w:rsidRPr="00EC7FD3">
        <w:rPr>
          <w:spacing w:val="25"/>
          <w:sz w:val="22"/>
          <w:szCs w:val="22"/>
        </w:rPr>
        <w:t xml:space="preserve"> </w:t>
      </w:r>
      <w:r w:rsidRPr="00EC7FD3">
        <w:rPr>
          <w:sz w:val="22"/>
          <w:szCs w:val="22"/>
        </w:rPr>
        <w:t>11</w:t>
      </w:r>
      <w:r w:rsidRPr="00EC7FD3">
        <w:rPr>
          <w:spacing w:val="27"/>
          <w:sz w:val="22"/>
          <w:szCs w:val="22"/>
        </w:rPr>
        <w:t xml:space="preserve"> </w:t>
      </w:r>
      <w:r w:rsidRPr="00EC7FD3">
        <w:rPr>
          <w:sz w:val="22"/>
          <w:szCs w:val="22"/>
        </w:rPr>
        <w:t>s</w:t>
      </w:r>
      <w:r w:rsidRPr="00EC7FD3">
        <w:rPr>
          <w:spacing w:val="2"/>
          <w:sz w:val="22"/>
          <w:szCs w:val="22"/>
        </w:rPr>
        <w:t>i</w:t>
      </w:r>
      <w:r w:rsidRPr="00EC7FD3">
        <w:rPr>
          <w:spacing w:val="-1"/>
          <w:sz w:val="22"/>
          <w:szCs w:val="22"/>
        </w:rPr>
        <w:t>er</w:t>
      </w:r>
      <w:r w:rsidRPr="00EC7FD3">
        <w:rPr>
          <w:spacing w:val="1"/>
          <w:sz w:val="22"/>
          <w:szCs w:val="22"/>
        </w:rPr>
        <w:t>pn</w:t>
      </w:r>
      <w:r w:rsidRPr="00EC7FD3">
        <w:rPr>
          <w:spacing w:val="3"/>
          <w:sz w:val="22"/>
          <w:szCs w:val="22"/>
        </w:rPr>
        <w:t>i</w:t>
      </w:r>
      <w:r w:rsidRPr="00EC7FD3">
        <w:rPr>
          <w:sz w:val="22"/>
          <w:szCs w:val="22"/>
        </w:rPr>
        <w:t>a</w:t>
      </w:r>
      <w:r w:rsidRPr="00EC7FD3">
        <w:rPr>
          <w:spacing w:val="21"/>
          <w:sz w:val="22"/>
          <w:szCs w:val="22"/>
        </w:rPr>
        <w:t xml:space="preserve"> </w:t>
      </w:r>
      <w:r w:rsidRPr="00EC7FD3">
        <w:rPr>
          <w:sz w:val="22"/>
          <w:szCs w:val="22"/>
        </w:rPr>
        <w:t>2</w:t>
      </w:r>
      <w:r w:rsidRPr="00EC7FD3">
        <w:rPr>
          <w:spacing w:val="1"/>
          <w:sz w:val="22"/>
          <w:szCs w:val="22"/>
        </w:rPr>
        <w:t>0</w:t>
      </w:r>
      <w:r w:rsidRPr="00EC7FD3">
        <w:rPr>
          <w:sz w:val="22"/>
          <w:szCs w:val="22"/>
        </w:rPr>
        <w:t>0</w:t>
      </w:r>
      <w:r w:rsidRPr="00EC7FD3">
        <w:rPr>
          <w:spacing w:val="1"/>
          <w:sz w:val="22"/>
          <w:szCs w:val="22"/>
        </w:rPr>
        <w:t>4</w:t>
      </w:r>
      <w:r w:rsidRPr="00EC7FD3">
        <w:rPr>
          <w:spacing w:val="-1"/>
          <w:sz w:val="22"/>
          <w:szCs w:val="22"/>
        </w:rPr>
        <w:t>r</w:t>
      </w:r>
      <w:r w:rsidRPr="00EC7FD3">
        <w:rPr>
          <w:sz w:val="22"/>
          <w:szCs w:val="22"/>
        </w:rPr>
        <w:t>.</w:t>
      </w:r>
      <w:r w:rsidRPr="00EC7FD3">
        <w:rPr>
          <w:spacing w:val="22"/>
          <w:sz w:val="22"/>
          <w:szCs w:val="22"/>
        </w:rPr>
        <w:t xml:space="preserve"> </w:t>
      </w:r>
      <w:r w:rsidRPr="00EC7FD3">
        <w:rPr>
          <w:sz w:val="22"/>
          <w:szCs w:val="22"/>
        </w:rPr>
        <w:t>w</w:t>
      </w:r>
      <w:r w:rsidRPr="00EC7FD3">
        <w:rPr>
          <w:spacing w:val="30"/>
          <w:sz w:val="22"/>
          <w:szCs w:val="22"/>
        </w:rPr>
        <w:t xml:space="preserve"> </w:t>
      </w:r>
      <w:r w:rsidRPr="00EC7FD3">
        <w:rPr>
          <w:sz w:val="22"/>
          <w:szCs w:val="22"/>
        </w:rPr>
        <w:t>sp</w:t>
      </w:r>
      <w:r w:rsidRPr="00EC7FD3">
        <w:rPr>
          <w:spacing w:val="-1"/>
          <w:sz w:val="22"/>
          <w:szCs w:val="22"/>
        </w:rPr>
        <w:t>r</w:t>
      </w:r>
      <w:r w:rsidRPr="00EC7FD3">
        <w:rPr>
          <w:sz w:val="22"/>
          <w:szCs w:val="22"/>
        </w:rPr>
        <w:t>aw</w:t>
      </w:r>
      <w:r w:rsidRPr="00EC7FD3">
        <w:rPr>
          <w:spacing w:val="3"/>
          <w:sz w:val="22"/>
          <w:szCs w:val="22"/>
        </w:rPr>
        <w:t>i</w:t>
      </w:r>
      <w:r w:rsidRPr="00EC7FD3">
        <w:rPr>
          <w:sz w:val="22"/>
          <w:szCs w:val="22"/>
        </w:rPr>
        <w:t xml:space="preserve">e </w:t>
      </w:r>
      <w:r w:rsidRPr="00EC7FD3">
        <w:rPr>
          <w:spacing w:val="1"/>
          <w:sz w:val="22"/>
          <w:szCs w:val="22"/>
        </w:rPr>
        <w:t>d</w:t>
      </w:r>
      <w:r w:rsidRPr="00EC7FD3">
        <w:rPr>
          <w:spacing w:val="-1"/>
          <w:sz w:val="22"/>
          <w:szCs w:val="22"/>
        </w:rPr>
        <w:t>e</w:t>
      </w:r>
      <w:r w:rsidRPr="00EC7FD3">
        <w:rPr>
          <w:sz w:val="22"/>
          <w:szCs w:val="22"/>
        </w:rPr>
        <w:t>k</w:t>
      </w:r>
      <w:r w:rsidRPr="00EC7FD3">
        <w:rPr>
          <w:spacing w:val="3"/>
          <w:sz w:val="22"/>
          <w:szCs w:val="22"/>
        </w:rPr>
        <w:t>l</w:t>
      </w:r>
      <w:r w:rsidRPr="00EC7FD3">
        <w:rPr>
          <w:sz w:val="22"/>
          <w:szCs w:val="22"/>
        </w:rPr>
        <w:t>a</w:t>
      </w:r>
      <w:r w:rsidRPr="00EC7FD3">
        <w:rPr>
          <w:spacing w:val="-1"/>
          <w:sz w:val="22"/>
          <w:szCs w:val="22"/>
        </w:rPr>
        <w:t>ro</w:t>
      </w:r>
      <w:r w:rsidRPr="00EC7FD3">
        <w:rPr>
          <w:sz w:val="22"/>
          <w:szCs w:val="22"/>
        </w:rPr>
        <w:t>wa</w:t>
      </w:r>
      <w:r w:rsidRPr="00EC7FD3">
        <w:rPr>
          <w:spacing w:val="1"/>
          <w:sz w:val="22"/>
          <w:szCs w:val="22"/>
        </w:rPr>
        <w:t>n</w:t>
      </w:r>
      <w:r w:rsidRPr="00EC7FD3">
        <w:rPr>
          <w:spacing w:val="3"/>
          <w:sz w:val="22"/>
          <w:szCs w:val="22"/>
        </w:rPr>
        <w:t>i</w:t>
      </w:r>
      <w:r w:rsidRPr="00EC7FD3">
        <w:rPr>
          <w:sz w:val="22"/>
          <w:szCs w:val="22"/>
        </w:rPr>
        <w:t>a</w:t>
      </w:r>
      <w:r w:rsidRPr="00EC7FD3">
        <w:rPr>
          <w:spacing w:val="-14"/>
          <w:sz w:val="22"/>
          <w:szCs w:val="22"/>
        </w:rPr>
        <w:t xml:space="preserve"> </w:t>
      </w:r>
      <w:r w:rsidRPr="00EC7FD3">
        <w:rPr>
          <w:spacing w:val="1"/>
          <w:sz w:val="22"/>
          <w:szCs w:val="22"/>
        </w:rPr>
        <w:t>zg</w:t>
      </w:r>
      <w:r w:rsidRPr="00EC7FD3">
        <w:rPr>
          <w:spacing w:val="-1"/>
          <w:sz w:val="22"/>
          <w:szCs w:val="22"/>
        </w:rPr>
        <w:t>o</w:t>
      </w:r>
      <w:r w:rsidRPr="00EC7FD3">
        <w:rPr>
          <w:spacing w:val="1"/>
          <w:sz w:val="22"/>
          <w:szCs w:val="22"/>
        </w:rPr>
        <w:t>dn</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7"/>
          <w:sz w:val="22"/>
          <w:szCs w:val="22"/>
        </w:rPr>
        <w:t xml:space="preserve"> </w:t>
      </w:r>
      <w:r w:rsidRPr="00EC7FD3">
        <w:rPr>
          <w:sz w:val="22"/>
          <w:szCs w:val="22"/>
        </w:rPr>
        <w:t>wy</w:t>
      </w:r>
      <w:r w:rsidRPr="00EC7FD3">
        <w:rPr>
          <w:spacing w:val="1"/>
          <w:sz w:val="22"/>
          <w:szCs w:val="22"/>
        </w:rPr>
        <w:t>r</w:t>
      </w:r>
      <w:r w:rsidRPr="00EC7FD3">
        <w:rPr>
          <w:spacing w:val="-1"/>
          <w:sz w:val="22"/>
          <w:szCs w:val="22"/>
        </w:rPr>
        <w:t>o</w:t>
      </w:r>
      <w:r w:rsidRPr="00EC7FD3">
        <w:rPr>
          <w:spacing w:val="1"/>
          <w:sz w:val="22"/>
          <w:szCs w:val="22"/>
        </w:rPr>
        <w:t>b</w:t>
      </w:r>
      <w:r w:rsidRPr="00EC7FD3">
        <w:rPr>
          <w:spacing w:val="-1"/>
          <w:sz w:val="22"/>
          <w:szCs w:val="22"/>
        </w:rPr>
        <w:t>ó</w:t>
      </w:r>
      <w:r w:rsidRPr="00EC7FD3">
        <w:rPr>
          <w:sz w:val="22"/>
          <w:szCs w:val="22"/>
        </w:rPr>
        <w:t>w</w:t>
      </w:r>
      <w:r w:rsidRPr="00EC7FD3">
        <w:rPr>
          <w:spacing w:val="-7"/>
          <w:sz w:val="22"/>
          <w:szCs w:val="22"/>
        </w:rPr>
        <w:t xml:space="preserve"> </w:t>
      </w:r>
      <w:r w:rsidRPr="00EC7FD3">
        <w:rPr>
          <w:sz w:val="22"/>
          <w:szCs w:val="22"/>
        </w:rPr>
        <w:t>b</w:t>
      </w:r>
      <w:r w:rsidRPr="00EC7FD3">
        <w:rPr>
          <w:spacing w:val="1"/>
          <w:sz w:val="22"/>
          <w:szCs w:val="22"/>
        </w:rPr>
        <w:t>ud</w:t>
      </w:r>
      <w:r w:rsidRPr="00EC7FD3">
        <w:rPr>
          <w:spacing w:val="-1"/>
          <w:sz w:val="22"/>
          <w:szCs w:val="22"/>
        </w:rPr>
        <w:t>o</w:t>
      </w:r>
      <w:r w:rsidRPr="00EC7FD3">
        <w:rPr>
          <w:sz w:val="22"/>
          <w:szCs w:val="22"/>
        </w:rPr>
        <w:t>w</w:t>
      </w:r>
      <w:r w:rsidRPr="00EC7FD3">
        <w:rPr>
          <w:spacing w:val="3"/>
          <w:sz w:val="22"/>
          <w:szCs w:val="22"/>
        </w:rPr>
        <w:t>l</w:t>
      </w:r>
      <w:r w:rsidRPr="00EC7FD3">
        <w:rPr>
          <w:sz w:val="22"/>
          <w:szCs w:val="22"/>
        </w:rPr>
        <w:t>a</w:t>
      </w:r>
      <w:r w:rsidRPr="00EC7FD3">
        <w:rPr>
          <w:spacing w:val="1"/>
          <w:sz w:val="22"/>
          <w:szCs w:val="22"/>
        </w:rPr>
        <w:t>n</w:t>
      </w:r>
      <w:r w:rsidRPr="00EC7FD3">
        <w:rPr>
          <w:sz w:val="22"/>
          <w:szCs w:val="22"/>
        </w:rPr>
        <w:t>y</w:t>
      </w:r>
      <w:r w:rsidRPr="00EC7FD3">
        <w:rPr>
          <w:spacing w:val="-1"/>
          <w:sz w:val="22"/>
          <w:szCs w:val="22"/>
        </w:rPr>
        <w:t>c</w:t>
      </w:r>
      <w:r w:rsidRPr="00EC7FD3">
        <w:rPr>
          <w:sz w:val="22"/>
          <w:szCs w:val="22"/>
        </w:rPr>
        <w:t>h</w:t>
      </w:r>
      <w:r w:rsidRPr="00EC7FD3">
        <w:rPr>
          <w:spacing w:val="-12"/>
          <w:sz w:val="22"/>
          <w:szCs w:val="22"/>
        </w:rPr>
        <w:t xml:space="preserve"> </w:t>
      </w:r>
      <w:r w:rsidRPr="00EC7FD3">
        <w:rPr>
          <w:spacing w:val="-1"/>
          <w:sz w:val="22"/>
          <w:szCs w:val="22"/>
        </w:rPr>
        <w:t>or</w:t>
      </w:r>
      <w:r w:rsidRPr="00EC7FD3">
        <w:rPr>
          <w:sz w:val="22"/>
          <w:szCs w:val="22"/>
        </w:rPr>
        <w:t>az</w:t>
      </w:r>
      <w:r w:rsidRPr="00EC7FD3">
        <w:rPr>
          <w:spacing w:val="-1"/>
          <w:sz w:val="22"/>
          <w:szCs w:val="22"/>
        </w:rPr>
        <w:t xml:space="preserve"> </w:t>
      </w:r>
      <w:r w:rsidRPr="00EC7FD3">
        <w:rPr>
          <w:sz w:val="22"/>
          <w:szCs w:val="22"/>
        </w:rPr>
        <w:t>sp</w:t>
      </w:r>
      <w:r w:rsidRPr="00EC7FD3">
        <w:rPr>
          <w:spacing w:val="-1"/>
          <w:sz w:val="22"/>
          <w:szCs w:val="22"/>
        </w:rPr>
        <w:t>o</w:t>
      </w:r>
      <w:r w:rsidRPr="00EC7FD3">
        <w:rPr>
          <w:spacing w:val="2"/>
          <w:sz w:val="22"/>
          <w:szCs w:val="22"/>
        </w:rPr>
        <w:t>s</w:t>
      </w:r>
      <w:r w:rsidRPr="00EC7FD3">
        <w:rPr>
          <w:spacing w:val="-1"/>
          <w:sz w:val="22"/>
          <w:szCs w:val="22"/>
        </w:rPr>
        <w:t>o</w:t>
      </w:r>
      <w:r w:rsidRPr="00EC7FD3">
        <w:rPr>
          <w:spacing w:val="1"/>
          <w:sz w:val="22"/>
          <w:szCs w:val="22"/>
        </w:rPr>
        <w:t>b</w:t>
      </w:r>
      <w:r w:rsidRPr="00EC7FD3">
        <w:rPr>
          <w:sz w:val="22"/>
          <w:szCs w:val="22"/>
        </w:rPr>
        <w:t>u</w:t>
      </w:r>
      <w:r w:rsidRPr="00EC7FD3">
        <w:rPr>
          <w:spacing w:val="-7"/>
          <w:sz w:val="22"/>
          <w:szCs w:val="22"/>
        </w:rPr>
        <w:t xml:space="preserve"> </w:t>
      </w:r>
      <w:r w:rsidRPr="00EC7FD3">
        <w:rPr>
          <w:sz w:val="22"/>
          <w:szCs w:val="22"/>
        </w:rPr>
        <w:t>z</w:t>
      </w:r>
      <w:r w:rsidRPr="00EC7FD3">
        <w:rPr>
          <w:spacing w:val="1"/>
          <w:sz w:val="22"/>
          <w:szCs w:val="22"/>
        </w:rPr>
        <w:t>n</w:t>
      </w:r>
      <w:r w:rsidRPr="00EC7FD3">
        <w:rPr>
          <w:sz w:val="22"/>
          <w:szCs w:val="22"/>
        </w:rPr>
        <w:t>ak</w:t>
      </w:r>
      <w:r w:rsidRPr="00EC7FD3">
        <w:rPr>
          <w:spacing w:val="1"/>
          <w:sz w:val="22"/>
          <w:szCs w:val="22"/>
        </w:rPr>
        <w:t>o</w:t>
      </w:r>
      <w:r w:rsidRPr="00EC7FD3">
        <w:rPr>
          <w:sz w:val="22"/>
          <w:szCs w:val="22"/>
        </w:rPr>
        <w:t>wa</w:t>
      </w:r>
      <w:r w:rsidRPr="00EC7FD3">
        <w:rPr>
          <w:spacing w:val="1"/>
          <w:sz w:val="22"/>
          <w:szCs w:val="22"/>
        </w:rPr>
        <w:t>ni</w:t>
      </w:r>
      <w:r w:rsidRPr="00EC7FD3">
        <w:rPr>
          <w:sz w:val="22"/>
          <w:szCs w:val="22"/>
        </w:rPr>
        <w:t>a</w:t>
      </w:r>
      <w:r w:rsidRPr="00EC7FD3">
        <w:rPr>
          <w:spacing w:val="-12"/>
          <w:sz w:val="22"/>
          <w:szCs w:val="22"/>
        </w:rPr>
        <w:t xml:space="preserve"> </w:t>
      </w:r>
      <w:r w:rsidRPr="00EC7FD3">
        <w:rPr>
          <w:spacing w:val="3"/>
          <w:sz w:val="22"/>
          <w:szCs w:val="22"/>
        </w:rPr>
        <w:t>i</w:t>
      </w:r>
      <w:r w:rsidRPr="00EC7FD3">
        <w:rPr>
          <w:sz w:val="22"/>
          <w:szCs w:val="22"/>
        </w:rPr>
        <w:t>ch</w:t>
      </w:r>
      <w:r w:rsidRPr="00EC7FD3">
        <w:rPr>
          <w:spacing w:val="-3"/>
          <w:sz w:val="22"/>
          <w:szCs w:val="22"/>
        </w:rPr>
        <w:t xml:space="preserve"> </w:t>
      </w:r>
      <w:r w:rsidRPr="00EC7FD3">
        <w:rPr>
          <w:spacing w:val="1"/>
          <w:sz w:val="22"/>
          <w:szCs w:val="22"/>
        </w:rPr>
        <w:t>zn</w:t>
      </w:r>
      <w:r w:rsidRPr="00EC7FD3">
        <w:rPr>
          <w:sz w:val="22"/>
          <w:szCs w:val="22"/>
        </w:rPr>
        <w:t>a</w:t>
      </w:r>
      <w:r w:rsidRPr="00EC7FD3">
        <w:rPr>
          <w:spacing w:val="-2"/>
          <w:sz w:val="22"/>
          <w:szCs w:val="22"/>
        </w:rPr>
        <w:t>k</w:t>
      </w:r>
      <w:r w:rsidRPr="00EC7FD3">
        <w:rPr>
          <w:spacing w:val="3"/>
          <w:sz w:val="22"/>
          <w:szCs w:val="22"/>
        </w:rPr>
        <w:t>i</w:t>
      </w:r>
      <w:r w:rsidRPr="00EC7FD3">
        <w:rPr>
          <w:spacing w:val="-1"/>
          <w:sz w:val="22"/>
          <w:szCs w:val="22"/>
        </w:rPr>
        <w:t>e</w:t>
      </w:r>
      <w:r w:rsidRPr="00EC7FD3">
        <w:rPr>
          <w:sz w:val="22"/>
          <w:szCs w:val="22"/>
        </w:rPr>
        <w:t xml:space="preserve">m </w:t>
      </w:r>
      <w:r w:rsidRPr="00EC7FD3">
        <w:rPr>
          <w:spacing w:val="1"/>
          <w:sz w:val="22"/>
          <w:szCs w:val="22"/>
        </w:rPr>
        <w:t>bud</w:t>
      </w:r>
      <w:r w:rsidRPr="00EC7FD3">
        <w:rPr>
          <w:spacing w:val="-1"/>
          <w:sz w:val="22"/>
          <w:szCs w:val="22"/>
        </w:rPr>
        <w:t>o</w:t>
      </w:r>
      <w:r w:rsidRPr="00EC7FD3">
        <w:rPr>
          <w:sz w:val="22"/>
          <w:szCs w:val="22"/>
        </w:rPr>
        <w:t>w</w:t>
      </w:r>
      <w:r w:rsidRPr="00EC7FD3">
        <w:rPr>
          <w:spacing w:val="3"/>
          <w:sz w:val="22"/>
          <w:szCs w:val="22"/>
        </w:rPr>
        <w:t>l</w:t>
      </w:r>
      <w:r w:rsidRPr="00EC7FD3">
        <w:rPr>
          <w:sz w:val="22"/>
          <w:szCs w:val="22"/>
        </w:rPr>
        <w:t>a</w:t>
      </w:r>
      <w:r w:rsidRPr="00EC7FD3">
        <w:rPr>
          <w:spacing w:val="1"/>
          <w:sz w:val="22"/>
          <w:szCs w:val="22"/>
        </w:rPr>
        <w:t>n</w:t>
      </w:r>
      <w:r w:rsidRPr="00EC7FD3">
        <w:rPr>
          <w:sz w:val="22"/>
          <w:szCs w:val="22"/>
        </w:rPr>
        <w:t>ym</w:t>
      </w:r>
      <w:r w:rsidRPr="00EC7FD3">
        <w:rPr>
          <w:spacing w:val="-13"/>
          <w:sz w:val="22"/>
          <w:szCs w:val="22"/>
        </w:rPr>
        <w:t xml:space="preserve"> </w:t>
      </w:r>
      <w:r w:rsidRPr="00EC7FD3">
        <w:rPr>
          <w:sz w:val="22"/>
          <w:szCs w:val="22"/>
        </w:rPr>
        <w:t>(D</w:t>
      </w:r>
      <w:r w:rsidRPr="00EC7FD3">
        <w:rPr>
          <w:spacing w:val="1"/>
          <w:sz w:val="22"/>
          <w:szCs w:val="22"/>
        </w:rPr>
        <w:t>z</w:t>
      </w:r>
      <w:r w:rsidRPr="00EC7FD3">
        <w:rPr>
          <w:sz w:val="22"/>
          <w:szCs w:val="22"/>
        </w:rPr>
        <w:t>.</w:t>
      </w:r>
      <w:r w:rsidRPr="00EC7FD3">
        <w:rPr>
          <w:spacing w:val="-5"/>
          <w:sz w:val="22"/>
          <w:szCs w:val="22"/>
        </w:rPr>
        <w:t xml:space="preserve"> </w:t>
      </w:r>
      <w:r w:rsidRPr="00EC7FD3">
        <w:rPr>
          <w:sz w:val="22"/>
          <w:szCs w:val="22"/>
        </w:rPr>
        <w:t>U.</w:t>
      </w:r>
      <w:r w:rsidRPr="00EC7FD3">
        <w:rPr>
          <w:spacing w:val="-2"/>
          <w:sz w:val="22"/>
          <w:szCs w:val="22"/>
        </w:rPr>
        <w:t xml:space="preserve"> </w:t>
      </w:r>
      <w:r w:rsidRPr="00EC7FD3">
        <w:rPr>
          <w:spacing w:val="2"/>
          <w:sz w:val="22"/>
          <w:szCs w:val="22"/>
        </w:rPr>
        <w:t>N</w:t>
      </w:r>
      <w:r w:rsidRPr="00EC7FD3">
        <w:rPr>
          <w:sz w:val="22"/>
          <w:szCs w:val="22"/>
        </w:rPr>
        <w:t>r</w:t>
      </w:r>
      <w:r w:rsidRPr="00EC7FD3">
        <w:rPr>
          <w:spacing w:val="-2"/>
          <w:sz w:val="22"/>
          <w:szCs w:val="22"/>
        </w:rPr>
        <w:t xml:space="preserve"> </w:t>
      </w:r>
      <w:r w:rsidRPr="00EC7FD3">
        <w:rPr>
          <w:sz w:val="22"/>
          <w:szCs w:val="22"/>
        </w:rPr>
        <w:t>1</w:t>
      </w:r>
      <w:r w:rsidRPr="00EC7FD3">
        <w:rPr>
          <w:spacing w:val="1"/>
          <w:sz w:val="22"/>
          <w:szCs w:val="22"/>
        </w:rPr>
        <w:t>9</w:t>
      </w:r>
      <w:r w:rsidRPr="00EC7FD3">
        <w:rPr>
          <w:sz w:val="22"/>
          <w:szCs w:val="22"/>
        </w:rPr>
        <w:t>8,</w:t>
      </w:r>
      <w:r w:rsidRPr="00EC7FD3">
        <w:rPr>
          <w:spacing w:val="-5"/>
          <w:sz w:val="22"/>
          <w:szCs w:val="22"/>
        </w:rPr>
        <w:t xml:space="preserve"> </w:t>
      </w:r>
      <w:r w:rsidRPr="00EC7FD3">
        <w:rPr>
          <w:sz w:val="22"/>
          <w:szCs w:val="22"/>
        </w:rPr>
        <w:t>p</w:t>
      </w:r>
      <w:r w:rsidRPr="00EC7FD3">
        <w:rPr>
          <w:spacing w:val="-1"/>
          <w:sz w:val="22"/>
          <w:szCs w:val="22"/>
        </w:rPr>
        <w:t>o</w:t>
      </w:r>
      <w:r w:rsidRPr="00EC7FD3">
        <w:rPr>
          <w:spacing w:val="1"/>
          <w:sz w:val="22"/>
          <w:szCs w:val="22"/>
        </w:rPr>
        <w:t>z</w:t>
      </w:r>
      <w:r w:rsidRPr="00EC7FD3">
        <w:rPr>
          <w:sz w:val="22"/>
          <w:szCs w:val="22"/>
        </w:rPr>
        <w:t>.</w:t>
      </w:r>
      <w:r w:rsidRPr="00EC7FD3">
        <w:rPr>
          <w:spacing w:val="-5"/>
          <w:sz w:val="22"/>
          <w:szCs w:val="22"/>
        </w:rPr>
        <w:t xml:space="preserve"> </w:t>
      </w:r>
      <w:r w:rsidRPr="00EC7FD3">
        <w:rPr>
          <w:sz w:val="22"/>
          <w:szCs w:val="22"/>
        </w:rPr>
        <w:t>2</w:t>
      </w:r>
      <w:r w:rsidRPr="00EC7FD3">
        <w:rPr>
          <w:spacing w:val="1"/>
          <w:sz w:val="22"/>
          <w:szCs w:val="22"/>
        </w:rPr>
        <w:t>0</w:t>
      </w:r>
      <w:r w:rsidRPr="00EC7FD3">
        <w:rPr>
          <w:sz w:val="22"/>
          <w:szCs w:val="22"/>
        </w:rPr>
        <w:t>41</w:t>
      </w:r>
      <w:r w:rsidRPr="00EC7FD3">
        <w:rPr>
          <w:spacing w:val="-2"/>
          <w:sz w:val="22"/>
          <w:szCs w:val="22"/>
        </w:rPr>
        <w:t xml:space="preserve"> </w:t>
      </w:r>
      <w:r w:rsidRPr="00EC7FD3">
        <w:rPr>
          <w:sz w:val="22"/>
          <w:szCs w:val="22"/>
        </w:rPr>
        <w:t>z</w:t>
      </w:r>
      <w:r w:rsidRPr="00EC7FD3">
        <w:rPr>
          <w:spacing w:val="-1"/>
          <w:sz w:val="22"/>
          <w:szCs w:val="22"/>
        </w:rPr>
        <w:t xml:space="preserve"> </w:t>
      </w:r>
      <w:proofErr w:type="spellStart"/>
      <w:r w:rsidRPr="00EC7FD3">
        <w:rPr>
          <w:sz w:val="22"/>
          <w:szCs w:val="22"/>
        </w:rPr>
        <w:t>p</w:t>
      </w:r>
      <w:r w:rsidRPr="00EC7FD3">
        <w:rPr>
          <w:spacing w:val="-1"/>
          <w:sz w:val="22"/>
          <w:szCs w:val="22"/>
        </w:rPr>
        <w:t>ó</w:t>
      </w:r>
      <w:r w:rsidRPr="00EC7FD3">
        <w:rPr>
          <w:spacing w:val="1"/>
          <w:sz w:val="22"/>
          <w:szCs w:val="22"/>
        </w:rPr>
        <w:t>źn</w:t>
      </w:r>
      <w:proofErr w:type="spellEnd"/>
      <w:r w:rsidRPr="00EC7FD3">
        <w:rPr>
          <w:sz w:val="22"/>
          <w:szCs w:val="22"/>
        </w:rPr>
        <w:t>.</w:t>
      </w:r>
      <w:r w:rsidRPr="00EC7FD3">
        <w:rPr>
          <w:spacing w:val="-4"/>
          <w:sz w:val="22"/>
          <w:szCs w:val="22"/>
        </w:rPr>
        <w:t xml:space="preserve"> </w:t>
      </w:r>
      <w:r w:rsidRPr="00EC7FD3">
        <w:rPr>
          <w:spacing w:val="1"/>
          <w:sz w:val="22"/>
          <w:szCs w:val="22"/>
        </w:rPr>
        <w:t>z</w:t>
      </w:r>
      <w:r w:rsidRPr="00EC7FD3">
        <w:rPr>
          <w:sz w:val="22"/>
          <w:szCs w:val="22"/>
        </w:rPr>
        <w:t>m.)</w:t>
      </w:r>
    </w:p>
    <w:p w14:paraId="6A4D68D6" w14:textId="77777777" w:rsidR="00D5342A" w:rsidRPr="00EC7FD3" w:rsidRDefault="00D5342A" w:rsidP="00D5342A">
      <w:pPr>
        <w:widowControl w:val="0"/>
        <w:autoSpaceDE w:val="0"/>
        <w:autoSpaceDN w:val="0"/>
        <w:adjustRightInd w:val="0"/>
        <w:spacing w:before="9" w:after="0" w:line="110" w:lineRule="exact"/>
        <w:ind w:left="284" w:hanging="284"/>
        <w:jc w:val="left"/>
        <w:rPr>
          <w:sz w:val="22"/>
          <w:szCs w:val="22"/>
        </w:rPr>
      </w:pPr>
    </w:p>
    <w:p w14:paraId="36BBCBB6" w14:textId="77777777" w:rsidR="00D5342A" w:rsidRPr="00EC7FD3" w:rsidRDefault="00D5342A" w:rsidP="00D5342A">
      <w:pPr>
        <w:widowControl w:val="0"/>
        <w:autoSpaceDE w:val="0"/>
        <w:autoSpaceDN w:val="0"/>
        <w:adjustRightInd w:val="0"/>
        <w:spacing w:before="0" w:after="0"/>
        <w:ind w:left="284" w:right="-20" w:hanging="284"/>
        <w:jc w:val="left"/>
        <w:rPr>
          <w:sz w:val="22"/>
          <w:szCs w:val="22"/>
        </w:rPr>
      </w:pPr>
      <w:r w:rsidRPr="00EC7FD3">
        <w:rPr>
          <w:spacing w:val="1"/>
          <w:sz w:val="22"/>
          <w:szCs w:val="22"/>
        </w:rPr>
        <w:t>3</w:t>
      </w:r>
      <w:r w:rsidRPr="00EC7FD3">
        <w:rPr>
          <w:sz w:val="22"/>
          <w:szCs w:val="22"/>
        </w:rPr>
        <w:t xml:space="preserve">. </w:t>
      </w:r>
      <w:r w:rsidRPr="00EC7FD3">
        <w:rPr>
          <w:spacing w:val="18"/>
          <w:sz w:val="22"/>
          <w:szCs w:val="22"/>
        </w:rPr>
        <w:t xml:space="preserve"> </w:t>
      </w:r>
      <w:r w:rsidRPr="00EC7FD3">
        <w:rPr>
          <w:spacing w:val="1"/>
          <w:sz w:val="22"/>
          <w:szCs w:val="22"/>
        </w:rPr>
        <w:t>K</w:t>
      </w:r>
      <w:r w:rsidRPr="00EC7FD3">
        <w:rPr>
          <w:sz w:val="22"/>
          <w:szCs w:val="22"/>
        </w:rPr>
        <w:t>a</w:t>
      </w:r>
      <w:r w:rsidRPr="00EC7FD3">
        <w:rPr>
          <w:spacing w:val="1"/>
          <w:sz w:val="22"/>
          <w:szCs w:val="22"/>
        </w:rPr>
        <w:t>t</w:t>
      </w:r>
      <w:r w:rsidRPr="00EC7FD3">
        <w:rPr>
          <w:sz w:val="22"/>
          <w:szCs w:val="22"/>
        </w:rPr>
        <w:t>a</w:t>
      </w:r>
      <w:r w:rsidRPr="00EC7FD3">
        <w:rPr>
          <w:spacing w:val="4"/>
          <w:sz w:val="22"/>
          <w:szCs w:val="22"/>
        </w:rPr>
        <w:t>l</w:t>
      </w:r>
      <w:r w:rsidRPr="00EC7FD3">
        <w:rPr>
          <w:spacing w:val="-1"/>
          <w:sz w:val="22"/>
          <w:szCs w:val="22"/>
        </w:rPr>
        <w:t>o</w:t>
      </w:r>
      <w:r w:rsidRPr="00EC7FD3">
        <w:rPr>
          <w:sz w:val="22"/>
          <w:szCs w:val="22"/>
        </w:rPr>
        <w:t>g</w:t>
      </w:r>
      <w:r w:rsidRPr="00EC7FD3">
        <w:rPr>
          <w:spacing w:val="-15"/>
          <w:sz w:val="22"/>
          <w:szCs w:val="22"/>
        </w:rPr>
        <w:t xml:space="preserve"> </w:t>
      </w:r>
      <w:r w:rsidRPr="00EC7FD3">
        <w:rPr>
          <w:sz w:val="22"/>
          <w:szCs w:val="22"/>
        </w:rPr>
        <w:t>T</w:t>
      </w:r>
      <w:r w:rsidRPr="00EC7FD3">
        <w:rPr>
          <w:spacing w:val="-1"/>
          <w:sz w:val="22"/>
          <w:szCs w:val="22"/>
        </w:rPr>
        <w:t>y</w:t>
      </w:r>
      <w:r w:rsidRPr="00EC7FD3">
        <w:rPr>
          <w:spacing w:val="1"/>
          <w:sz w:val="22"/>
          <w:szCs w:val="22"/>
        </w:rPr>
        <w:t>p</w:t>
      </w:r>
      <w:r w:rsidRPr="00EC7FD3">
        <w:rPr>
          <w:spacing w:val="-1"/>
          <w:sz w:val="22"/>
          <w:szCs w:val="22"/>
        </w:rPr>
        <w:t>o</w:t>
      </w:r>
      <w:r w:rsidRPr="00EC7FD3">
        <w:rPr>
          <w:sz w:val="22"/>
          <w:szCs w:val="22"/>
        </w:rPr>
        <w:t>wy</w:t>
      </w:r>
      <w:r w:rsidRPr="00EC7FD3">
        <w:rPr>
          <w:spacing w:val="-1"/>
          <w:sz w:val="22"/>
          <w:szCs w:val="22"/>
        </w:rPr>
        <w:t>c</w:t>
      </w:r>
      <w:r w:rsidRPr="00EC7FD3">
        <w:rPr>
          <w:sz w:val="22"/>
          <w:szCs w:val="22"/>
        </w:rPr>
        <w:t>h</w:t>
      </w:r>
      <w:r w:rsidRPr="00EC7FD3">
        <w:rPr>
          <w:spacing w:val="-17"/>
          <w:sz w:val="22"/>
          <w:szCs w:val="22"/>
        </w:rPr>
        <w:t xml:space="preserve"> </w:t>
      </w:r>
      <w:r w:rsidRPr="00EC7FD3">
        <w:rPr>
          <w:spacing w:val="3"/>
          <w:sz w:val="22"/>
          <w:szCs w:val="22"/>
        </w:rPr>
        <w:t>K</w:t>
      </w:r>
      <w:r w:rsidRPr="00EC7FD3">
        <w:rPr>
          <w:spacing w:val="-1"/>
          <w:sz w:val="22"/>
          <w:szCs w:val="22"/>
        </w:rPr>
        <w:t>o</w:t>
      </w:r>
      <w:r w:rsidRPr="00EC7FD3">
        <w:rPr>
          <w:spacing w:val="1"/>
          <w:sz w:val="22"/>
          <w:szCs w:val="22"/>
        </w:rPr>
        <w:t>n</w:t>
      </w:r>
      <w:r w:rsidRPr="00EC7FD3">
        <w:rPr>
          <w:sz w:val="22"/>
          <w:szCs w:val="22"/>
        </w:rPr>
        <w:t>s</w:t>
      </w:r>
      <w:r w:rsidRPr="00EC7FD3">
        <w:rPr>
          <w:spacing w:val="2"/>
          <w:sz w:val="22"/>
          <w:szCs w:val="22"/>
        </w:rPr>
        <w:t>t</w:t>
      </w:r>
      <w:r w:rsidRPr="00EC7FD3">
        <w:rPr>
          <w:spacing w:val="-1"/>
          <w:sz w:val="22"/>
          <w:szCs w:val="22"/>
        </w:rPr>
        <w:t>r</w:t>
      </w:r>
      <w:r w:rsidRPr="00EC7FD3">
        <w:rPr>
          <w:spacing w:val="1"/>
          <w:sz w:val="22"/>
          <w:szCs w:val="22"/>
        </w:rPr>
        <w:t>u</w:t>
      </w:r>
      <w:r w:rsidRPr="00EC7FD3">
        <w:rPr>
          <w:sz w:val="22"/>
          <w:szCs w:val="22"/>
        </w:rPr>
        <w:t>k</w:t>
      </w:r>
      <w:r w:rsidRPr="00EC7FD3">
        <w:rPr>
          <w:spacing w:val="-1"/>
          <w:sz w:val="22"/>
          <w:szCs w:val="22"/>
        </w:rPr>
        <w:t>c</w:t>
      </w:r>
      <w:r w:rsidRPr="00EC7FD3">
        <w:rPr>
          <w:spacing w:val="1"/>
          <w:sz w:val="22"/>
          <w:szCs w:val="22"/>
        </w:rPr>
        <w:t>j</w:t>
      </w:r>
      <w:r w:rsidRPr="00EC7FD3">
        <w:rPr>
          <w:sz w:val="22"/>
          <w:szCs w:val="22"/>
        </w:rPr>
        <w:t>i</w:t>
      </w:r>
      <w:r w:rsidRPr="00EC7FD3">
        <w:rPr>
          <w:spacing w:val="-17"/>
          <w:sz w:val="22"/>
          <w:szCs w:val="22"/>
        </w:rPr>
        <w:t xml:space="preserve"> </w:t>
      </w:r>
      <w:r w:rsidRPr="00EC7FD3">
        <w:rPr>
          <w:sz w:val="22"/>
          <w:szCs w:val="22"/>
        </w:rPr>
        <w:t>Naw</w:t>
      </w:r>
      <w:r w:rsidRPr="00EC7FD3">
        <w:rPr>
          <w:spacing w:val="4"/>
          <w:sz w:val="22"/>
          <w:szCs w:val="22"/>
        </w:rPr>
        <w:t>i</w:t>
      </w:r>
      <w:r w:rsidRPr="00EC7FD3">
        <w:rPr>
          <w:spacing w:val="-1"/>
          <w:sz w:val="22"/>
          <w:szCs w:val="22"/>
        </w:rPr>
        <w:t>er</w:t>
      </w:r>
      <w:r w:rsidRPr="00EC7FD3">
        <w:rPr>
          <w:spacing w:val="1"/>
          <w:sz w:val="22"/>
          <w:szCs w:val="22"/>
        </w:rPr>
        <w:t>z</w:t>
      </w:r>
      <w:r w:rsidRPr="00EC7FD3">
        <w:rPr>
          <w:sz w:val="22"/>
          <w:szCs w:val="22"/>
        </w:rPr>
        <w:t>ch</w:t>
      </w:r>
      <w:r w:rsidRPr="00EC7FD3">
        <w:rPr>
          <w:spacing w:val="1"/>
          <w:sz w:val="22"/>
          <w:szCs w:val="22"/>
        </w:rPr>
        <w:t>n</w:t>
      </w:r>
      <w:r w:rsidRPr="00EC7FD3">
        <w:rPr>
          <w:sz w:val="22"/>
          <w:szCs w:val="22"/>
        </w:rPr>
        <w:t>i</w:t>
      </w:r>
      <w:r w:rsidRPr="00EC7FD3">
        <w:rPr>
          <w:spacing w:val="-18"/>
          <w:sz w:val="22"/>
          <w:szCs w:val="22"/>
        </w:rPr>
        <w:t xml:space="preserve"> </w:t>
      </w:r>
      <w:r w:rsidRPr="00EC7FD3">
        <w:rPr>
          <w:sz w:val="22"/>
          <w:szCs w:val="22"/>
        </w:rPr>
        <w:t>S</w:t>
      </w:r>
      <w:r w:rsidRPr="00EC7FD3">
        <w:rPr>
          <w:spacing w:val="1"/>
          <w:sz w:val="22"/>
          <w:szCs w:val="22"/>
        </w:rPr>
        <w:t>zt</w:t>
      </w:r>
      <w:r w:rsidRPr="00EC7FD3">
        <w:rPr>
          <w:spacing w:val="-3"/>
          <w:sz w:val="22"/>
          <w:szCs w:val="22"/>
        </w:rPr>
        <w:t>y</w:t>
      </w:r>
      <w:r w:rsidRPr="00EC7FD3">
        <w:rPr>
          <w:sz w:val="22"/>
          <w:szCs w:val="22"/>
        </w:rPr>
        <w:t>w</w:t>
      </w:r>
      <w:r w:rsidRPr="00EC7FD3">
        <w:rPr>
          <w:spacing w:val="1"/>
          <w:sz w:val="22"/>
          <w:szCs w:val="22"/>
        </w:rPr>
        <w:t>n</w:t>
      </w:r>
      <w:r w:rsidRPr="00EC7FD3">
        <w:rPr>
          <w:sz w:val="22"/>
          <w:szCs w:val="22"/>
        </w:rPr>
        <w:t>y</w:t>
      </w:r>
      <w:r w:rsidRPr="00EC7FD3">
        <w:rPr>
          <w:spacing w:val="-1"/>
          <w:sz w:val="22"/>
          <w:szCs w:val="22"/>
        </w:rPr>
        <w:t>c</w:t>
      </w:r>
      <w:r w:rsidRPr="00EC7FD3">
        <w:rPr>
          <w:spacing w:val="1"/>
          <w:sz w:val="22"/>
          <w:szCs w:val="22"/>
        </w:rPr>
        <w:t>h</w:t>
      </w:r>
      <w:r w:rsidRPr="00EC7FD3">
        <w:rPr>
          <w:sz w:val="22"/>
          <w:szCs w:val="22"/>
        </w:rPr>
        <w:t>,</w:t>
      </w:r>
      <w:r w:rsidRPr="00EC7FD3">
        <w:rPr>
          <w:spacing w:val="-19"/>
          <w:sz w:val="22"/>
          <w:szCs w:val="22"/>
        </w:rPr>
        <w:t xml:space="preserve"> </w:t>
      </w:r>
      <w:r w:rsidRPr="00EC7FD3">
        <w:rPr>
          <w:spacing w:val="1"/>
          <w:sz w:val="22"/>
          <w:szCs w:val="22"/>
        </w:rPr>
        <w:t>z</w:t>
      </w:r>
      <w:r w:rsidRPr="00EC7FD3">
        <w:rPr>
          <w:sz w:val="22"/>
          <w:szCs w:val="22"/>
        </w:rPr>
        <w:t>a</w:t>
      </w:r>
      <w:r w:rsidRPr="00EC7FD3">
        <w:rPr>
          <w:spacing w:val="1"/>
          <w:sz w:val="22"/>
          <w:szCs w:val="22"/>
        </w:rPr>
        <w:t>ł</w:t>
      </w:r>
      <w:r w:rsidRPr="00EC7FD3">
        <w:rPr>
          <w:sz w:val="22"/>
          <w:szCs w:val="22"/>
        </w:rPr>
        <w:t>ąc</w:t>
      </w:r>
      <w:r w:rsidRPr="00EC7FD3">
        <w:rPr>
          <w:spacing w:val="1"/>
          <w:sz w:val="22"/>
          <w:szCs w:val="22"/>
        </w:rPr>
        <w:t>zn</w:t>
      </w:r>
      <w:r w:rsidRPr="00EC7FD3">
        <w:rPr>
          <w:spacing w:val="3"/>
          <w:sz w:val="22"/>
          <w:szCs w:val="22"/>
        </w:rPr>
        <w:t>i</w:t>
      </w:r>
      <w:r w:rsidRPr="00EC7FD3">
        <w:rPr>
          <w:sz w:val="22"/>
          <w:szCs w:val="22"/>
        </w:rPr>
        <w:t>k</w:t>
      </w:r>
      <w:r w:rsidRPr="00EC7FD3">
        <w:rPr>
          <w:spacing w:val="-18"/>
          <w:sz w:val="22"/>
          <w:szCs w:val="22"/>
        </w:rPr>
        <w:t xml:space="preserve"> </w:t>
      </w:r>
      <w:r w:rsidRPr="00EC7FD3">
        <w:rPr>
          <w:spacing w:val="1"/>
          <w:sz w:val="22"/>
          <w:szCs w:val="22"/>
        </w:rPr>
        <w:t>d</w:t>
      </w:r>
      <w:r w:rsidRPr="00EC7FD3">
        <w:rPr>
          <w:sz w:val="22"/>
          <w:szCs w:val="22"/>
        </w:rPr>
        <w:t>o</w:t>
      </w:r>
      <w:r w:rsidRPr="00EC7FD3">
        <w:rPr>
          <w:spacing w:val="-11"/>
          <w:sz w:val="22"/>
          <w:szCs w:val="22"/>
        </w:rPr>
        <w:t xml:space="preserve"> </w:t>
      </w:r>
      <w:r w:rsidRPr="00EC7FD3">
        <w:rPr>
          <w:spacing w:val="1"/>
          <w:sz w:val="22"/>
          <w:szCs w:val="22"/>
        </w:rPr>
        <w:t>z</w:t>
      </w:r>
      <w:r w:rsidRPr="00EC7FD3">
        <w:rPr>
          <w:sz w:val="22"/>
          <w:szCs w:val="22"/>
        </w:rPr>
        <w:t>a</w:t>
      </w:r>
      <w:r w:rsidRPr="00EC7FD3">
        <w:rPr>
          <w:spacing w:val="1"/>
          <w:sz w:val="22"/>
          <w:szCs w:val="22"/>
        </w:rPr>
        <w:t>rz</w:t>
      </w:r>
      <w:r w:rsidRPr="00EC7FD3">
        <w:rPr>
          <w:sz w:val="22"/>
          <w:szCs w:val="22"/>
        </w:rPr>
        <w:t>ą</w:t>
      </w:r>
      <w:r w:rsidRPr="00EC7FD3">
        <w:rPr>
          <w:spacing w:val="1"/>
          <w:sz w:val="22"/>
          <w:szCs w:val="22"/>
        </w:rPr>
        <w:t>dz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a</w:t>
      </w:r>
      <w:r w:rsidRPr="00EC7FD3">
        <w:rPr>
          <w:spacing w:val="-19"/>
          <w:sz w:val="22"/>
          <w:szCs w:val="22"/>
        </w:rPr>
        <w:t xml:space="preserve"> </w:t>
      </w:r>
      <w:r w:rsidRPr="00EC7FD3">
        <w:rPr>
          <w:sz w:val="22"/>
          <w:szCs w:val="22"/>
        </w:rPr>
        <w:t>Nr</w:t>
      </w:r>
      <w:r w:rsidRPr="00EC7FD3">
        <w:rPr>
          <w:spacing w:val="-11"/>
          <w:sz w:val="22"/>
          <w:szCs w:val="22"/>
        </w:rPr>
        <w:t xml:space="preserve"> </w:t>
      </w:r>
      <w:r w:rsidRPr="00EC7FD3">
        <w:rPr>
          <w:sz w:val="22"/>
          <w:szCs w:val="22"/>
        </w:rPr>
        <w:t>30</w:t>
      </w:r>
    </w:p>
    <w:p w14:paraId="5D82C328" w14:textId="77777777" w:rsidR="00D5342A" w:rsidRPr="00EC7FD3" w:rsidRDefault="00D5342A" w:rsidP="00D5342A">
      <w:pPr>
        <w:widowControl w:val="0"/>
        <w:autoSpaceDE w:val="0"/>
        <w:autoSpaceDN w:val="0"/>
        <w:adjustRightInd w:val="0"/>
        <w:spacing w:before="37" w:after="0"/>
        <w:ind w:left="284" w:right="1434" w:hanging="284"/>
        <w:rPr>
          <w:sz w:val="22"/>
          <w:szCs w:val="22"/>
        </w:rPr>
      </w:pPr>
      <w:r w:rsidRPr="00EC7FD3">
        <w:rPr>
          <w:spacing w:val="-1"/>
          <w:sz w:val="22"/>
          <w:szCs w:val="22"/>
        </w:rPr>
        <w:t>Ge</w:t>
      </w:r>
      <w:r w:rsidRPr="00EC7FD3">
        <w:rPr>
          <w:spacing w:val="3"/>
          <w:sz w:val="22"/>
          <w:szCs w:val="22"/>
        </w:rPr>
        <w:t>n</w:t>
      </w:r>
      <w:r w:rsidRPr="00EC7FD3">
        <w:rPr>
          <w:spacing w:val="-1"/>
          <w:sz w:val="22"/>
          <w:szCs w:val="22"/>
        </w:rPr>
        <w:t>er</w:t>
      </w:r>
      <w:r w:rsidRPr="00EC7FD3">
        <w:rPr>
          <w:sz w:val="22"/>
          <w:szCs w:val="22"/>
        </w:rPr>
        <w:t>a</w:t>
      </w:r>
      <w:r w:rsidRPr="00EC7FD3">
        <w:rPr>
          <w:spacing w:val="3"/>
          <w:sz w:val="22"/>
          <w:szCs w:val="22"/>
        </w:rPr>
        <w:t>l</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o</w:t>
      </w:r>
      <w:r w:rsidRPr="00EC7FD3">
        <w:rPr>
          <w:spacing w:val="-12"/>
          <w:sz w:val="22"/>
          <w:szCs w:val="22"/>
        </w:rPr>
        <w:t xml:space="preserve"> </w:t>
      </w:r>
      <w:r w:rsidRPr="00EC7FD3">
        <w:rPr>
          <w:sz w:val="22"/>
          <w:szCs w:val="22"/>
        </w:rPr>
        <w:t>Dy</w:t>
      </w:r>
      <w:r w:rsidRPr="00EC7FD3">
        <w:rPr>
          <w:spacing w:val="1"/>
          <w:sz w:val="22"/>
          <w:szCs w:val="22"/>
        </w:rPr>
        <w:t>r</w:t>
      </w:r>
      <w:r w:rsidRPr="00EC7FD3">
        <w:rPr>
          <w:spacing w:val="-1"/>
          <w:sz w:val="22"/>
          <w:szCs w:val="22"/>
        </w:rPr>
        <w:t>e</w:t>
      </w:r>
      <w:r w:rsidRPr="00EC7FD3">
        <w:rPr>
          <w:sz w:val="22"/>
          <w:szCs w:val="22"/>
        </w:rPr>
        <w:t>k</w:t>
      </w:r>
      <w:r w:rsidRPr="00EC7FD3">
        <w:rPr>
          <w:spacing w:val="3"/>
          <w:sz w:val="22"/>
          <w:szCs w:val="22"/>
        </w:rPr>
        <w:t>t</w:t>
      </w:r>
      <w:r w:rsidRPr="00EC7FD3">
        <w:rPr>
          <w:spacing w:val="-1"/>
          <w:sz w:val="22"/>
          <w:szCs w:val="22"/>
        </w:rPr>
        <w:t>or</w:t>
      </w:r>
      <w:r w:rsidRPr="00EC7FD3">
        <w:rPr>
          <w:sz w:val="22"/>
          <w:szCs w:val="22"/>
        </w:rPr>
        <w:t>a</w:t>
      </w:r>
      <w:r w:rsidRPr="00EC7FD3">
        <w:rPr>
          <w:spacing w:val="-6"/>
          <w:sz w:val="22"/>
          <w:szCs w:val="22"/>
        </w:rPr>
        <w:t xml:space="preserve"> </w:t>
      </w:r>
      <w:r w:rsidRPr="00EC7FD3">
        <w:rPr>
          <w:sz w:val="22"/>
          <w:szCs w:val="22"/>
        </w:rPr>
        <w:t>D</w:t>
      </w:r>
      <w:r w:rsidRPr="00EC7FD3">
        <w:rPr>
          <w:spacing w:val="-1"/>
          <w:sz w:val="22"/>
          <w:szCs w:val="22"/>
        </w:rPr>
        <w:t>ró</w:t>
      </w:r>
      <w:r w:rsidRPr="00EC7FD3">
        <w:rPr>
          <w:sz w:val="22"/>
          <w:szCs w:val="22"/>
        </w:rPr>
        <w:t>g</w:t>
      </w:r>
      <w:r w:rsidRPr="00EC7FD3">
        <w:rPr>
          <w:spacing w:val="-2"/>
          <w:sz w:val="22"/>
          <w:szCs w:val="22"/>
        </w:rPr>
        <w:t xml:space="preserve"> </w:t>
      </w:r>
      <w:r w:rsidRPr="00EC7FD3">
        <w:rPr>
          <w:sz w:val="22"/>
          <w:szCs w:val="22"/>
        </w:rPr>
        <w:t>K</w:t>
      </w:r>
      <w:r w:rsidRPr="00EC7FD3">
        <w:rPr>
          <w:spacing w:val="-1"/>
          <w:sz w:val="22"/>
          <w:szCs w:val="22"/>
        </w:rPr>
        <w:t>r</w:t>
      </w:r>
      <w:r w:rsidRPr="00EC7FD3">
        <w:rPr>
          <w:sz w:val="22"/>
          <w:szCs w:val="22"/>
        </w:rPr>
        <w:t>a</w:t>
      </w:r>
      <w:r w:rsidRPr="00EC7FD3">
        <w:rPr>
          <w:spacing w:val="1"/>
          <w:sz w:val="22"/>
          <w:szCs w:val="22"/>
        </w:rPr>
        <w:t>j</w:t>
      </w:r>
      <w:r w:rsidRPr="00EC7FD3">
        <w:rPr>
          <w:spacing w:val="-1"/>
          <w:sz w:val="22"/>
          <w:szCs w:val="22"/>
        </w:rPr>
        <w:t>o</w:t>
      </w:r>
      <w:r w:rsidRPr="00EC7FD3">
        <w:rPr>
          <w:spacing w:val="2"/>
          <w:sz w:val="22"/>
          <w:szCs w:val="22"/>
        </w:rPr>
        <w:t>w</w:t>
      </w:r>
      <w:r w:rsidRPr="00EC7FD3">
        <w:rPr>
          <w:sz w:val="22"/>
          <w:szCs w:val="22"/>
        </w:rPr>
        <w:t>y</w:t>
      </w:r>
      <w:r w:rsidRPr="00EC7FD3">
        <w:rPr>
          <w:spacing w:val="-1"/>
          <w:sz w:val="22"/>
          <w:szCs w:val="22"/>
        </w:rPr>
        <w:t>c</w:t>
      </w:r>
      <w:r w:rsidRPr="00EC7FD3">
        <w:rPr>
          <w:sz w:val="22"/>
          <w:szCs w:val="22"/>
        </w:rPr>
        <w:t>h</w:t>
      </w:r>
      <w:r w:rsidRPr="00EC7FD3">
        <w:rPr>
          <w:spacing w:val="-9"/>
          <w:sz w:val="22"/>
          <w:szCs w:val="22"/>
        </w:rPr>
        <w:t xml:space="preserve"> </w:t>
      </w:r>
      <w:r w:rsidRPr="00EC7FD3">
        <w:rPr>
          <w:sz w:val="22"/>
          <w:szCs w:val="22"/>
        </w:rPr>
        <w:t>i</w:t>
      </w:r>
      <w:r w:rsidRPr="00EC7FD3">
        <w:rPr>
          <w:spacing w:val="2"/>
          <w:sz w:val="22"/>
          <w:szCs w:val="22"/>
        </w:rPr>
        <w:t xml:space="preserve"> </w:t>
      </w:r>
      <w:r w:rsidRPr="00EC7FD3">
        <w:rPr>
          <w:sz w:val="22"/>
          <w:szCs w:val="22"/>
        </w:rPr>
        <w:t>A</w:t>
      </w:r>
      <w:r w:rsidRPr="00EC7FD3">
        <w:rPr>
          <w:spacing w:val="1"/>
          <w:sz w:val="22"/>
          <w:szCs w:val="22"/>
        </w:rPr>
        <w:t>ut</w:t>
      </w:r>
      <w:r w:rsidRPr="00EC7FD3">
        <w:rPr>
          <w:spacing w:val="-1"/>
          <w:sz w:val="22"/>
          <w:szCs w:val="22"/>
        </w:rPr>
        <w:t>o</w:t>
      </w:r>
      <w:r w:rsidRPr="00EC7FD3">
        <w:rPr>
          <w:sz w:val="22"/>
          <w:szCs w:val="22"/>
        </w:rPr>
        <w:t>s</w:t>
      </w:r>
      <w:r w:rsidRPr="00EC7FD3">
        <w:rPr>
          <w:spacing w:val="2"/>
          <w:sz w:val="22"/>
          <w:szCs w:val="22"/>
        </w:rPr>
        <w:t>t</w:t>
      </w:r>
      <w:r w:rsidRPr="00EC7FD3">
        <w:rPr>
          <w:spacing w:val="-1"/>
          <w:sz w:val="22"/>
          <w:szCs w:val="22"/>
        </w:rPr>
        <w:t>r</w:t>
      </w:r>
      <w:r w:rsidRPr="00EC7FD3">
        <w:rPr>
          <w:sz w:val="22"/>
          <w:szCs w:val="22"/>
        </w:rPr>
        <w:t>ad</w:t>
      </w:r>
      <w:r w:rsidRPr="00EC7FD3">
        <w:rPr>
          <w:spacing w:val="-9"/>
          <w:sz w:val="22"/>
          <w:szCs w:val="22"/>
        </w:rPr>
        <w:t xml:space="preserve"> </w:t>
      </w:r>
      <w:r w:rsidRPr="00EC7FD3">
        <w:rPr>
          <w:sz w:val="22"/>
          <w:szCs w:val="22"/>
        </w:rPr>
        <w:t>z</w:t>
      </w:r>
      <w:r w:rsidRPr="00EC7FD3">
        <w:rPr>
          <w:spacing w:val="-1"/>
          <w:sz w:val="22"/>
          <w:szCs w:val="22"/>
        </w:rPr>
        <w:t xml:space="preserve"> </w:t>
      </w:r>
      <w:r w:rsidRPr="00EC7FD3">
        <w:rPr>
          <w:sz w:val="22"/>
          <w:szCs w:val="22"/>
        </w:rPr>
        <w:t>d</w:t>
      </w:r>
      <w:r w:rsidRPr="00EC7FD3">
        <w:rPr>
          <w:spacing w:val="1"/>
          <w:sz w:val="22"/>
          <w:szCs w:val="22"/>
        </w:rPr>
        <w:t>n</w:t>
      </w:r>
      <w:r w:rsidRPr="00EC7FD3">
        <w:rPr>
          <w:spacing w:val="3"/>
          <w:sz w:val="22"/>
          <w:szCs w:val="22"/>
        </w:rPr>
        <w:t>i</w:t>
      </w:r>
      <w:r w:rsidRPr="00EC7FD3">
        <w:rPr>
          <w:sz w:val="22"/>
          <w:szCs w:val="22"/>
        </w:rPr>
        <w:t>a</w:t>
      </w:r>
      <w:r w:rsidRPr="00EC7FD3">
        <w:rPr>
          <w:spacing w:val="-5"/>
          <w:sz w:val="22"/>
          <w:szCs w:val="22"/>
        </w:rPr>
        <w:t xml:space="preserve"> </w:t>
      </w:r>
      <w:r w:rsidRPr="00EC7FD3">
        <w:rPr>
          <w:sz w:val="22"/>
          <w:szCs w:val="22"/>
        </w:rPr>
        <w:t>1</w:t>
      </w:r>
      <w:r w:rsidRPr="00EC7FD3">
        <w:rPr>
          <w:spacing w:val="1"/>
          <w:sz w:val="22"/>
          <w:szCs w:val="22"/>
        </w:rPr>
        <w:t>6</w:t>
      </w:r>
      <w:r w:rsidRPr="00EC7FD3">
        <w:rPr>
          <w:sz w:val="22"/>
          <w:szCs w:val="22"/>
        </w:rPr>
        <w:t>.06.2</w:t>
      </w:r>
      <w:r w:rsidRPr="00EC7FD3">
        <w:rPr>
          <w:spacing w:val="1"/>
          <w:sz w:val="22"/>
          <w:szCs w:val="22"/>
        </w:rPr>
        <w:t>0</w:t>
      </w:r>
      <w:r w:rsidRPr="00EC7FD3">
        <w:rPr>
          <w:sz w:val="22"/>
          <w:szCs w:val="22"/>
        </w:rPr>
        <w:t>14</w:t>
      </w:r>
      <w:r w:rsidRPr="00EC7FD3">
        <w:rPr>
          <w:spacing w:val="-11"/>
          <w:sz w:val="22"/>
          <w:szCs w:val="22"/>
        </w:rPr>
        <w:t xml:space="preserve"> </w:t>
      </w:r>
      <w:r w:rsidRPr="00EC7FD3">
        <w:rPr>
          <w:spacing w:val="1"/>
          <w:sz w:val="22"/>
          <w:szCs w:val="22"/>
        </w:rPr>
        <w:t>r</w:t>
      </w:r>
      <w:r w:rsidRPr="00EC7FD3">
        <w:rPr>
          <w:sz w:val="22"/>
          <w:szCs w:val="22"/>
        </w:rPr>
        <w:t>.</w:t>
      </w:r>
    </w:p>
    <w:p w14:paraId="7C85BEA7" w14:textId="77777777" w:rsidR="00D5342A" w:rsidRPr="00EC7FD3" w:rsidRDefault="00D5342A" w:rsidP="00D5342A">
      <w:pPr>
        <w:widowControl w:val="0"/>
        <w:autoSpaceDE w:val="0"/>
        <w:autoSpaceDN w:val="0"/>
        <w:adjustRightInd w:val="0"/>
        <w:spacing w:before="15" w:after="0" w:line="200" w:lineRule="exact"/>
        <w:ind w:left="284" w:hanging="284"/>
        <w:jc w:val="left"/>
        <w:rPr>
          <w:sz w:val="22"/>
          <w:szCs w:val="22"/>
        </w:rPr>
      </w:pPr>
    </w:p>
    <w:p w14:paraId="31F006CD" w14:textId="77777777" w:rsidR="00D5342A" w:rsidRPr="00EC7FD3" w:rsidRDefault="00D5342A" w:rsidP="00D5342A">
      <w:pPr>
        <w:widowControl w:val="0"/>
        <w:autoSpaceDE w:val="0"/>
        <w:autoSpaceDN w:val="0"/>
        <w:adjustRightInd w:val="0"/>
        <w:spacing w:before="23" w:after="0" w:line="277" w:lineRule="auto"/>
        <w:ind w:left="284" w:right="107" w:hanging="284"/>
        <w:rPr>
          <w:sz w:val="22"/>
          <w:szCs w:val="22"/>
        </w:rPr>
      </w:pPr>
      <w:r w:rsidRPr="00EC7FD3">
        <w:rPr>
          <w:spacing w:val="1"/>
          <w:sz w:val="22"/>
          <w:szCs w:val="22"/>
        </w:rPr>
        <w:t>4</w:t>
      </w:r>
      <w:r w:rsidRPr="00EC7FD3">
        <w:rPr>
          <w:sz w:val="22"/>
          <w:szCs w:val="22"/>
        </w:rPr>
        <w:t xml:space="preserve">.  </w:t>
      </w:r>
      <w:r w:rsidRPr="00EC7FD3">
        <w:rPr>
          <w:spacing w:val="1"/>
          <w:sz w:val="22"/>
          <w:szCs w:val="22"/>
        </w:rPr>
        <w:t>K</w:t>
      </w:r>
      <w:r w:rsidRPr="00EC7FD3">
        <w:rPr>
          <w:sz w:val="22"/>
          <w:szCs w:val="22"/>
        </w:rPr>
        <w:t>a</w:t>
      </w:r>
      <w:r w:rsidRPr="00EC7FD3">
        <w:rPr>
          <w:spacing w:val="1"/>
          <w:sz w:val="22"/>
          <w:szCs w:val="22"/>
        </w:rPr>
        <w:t>t</w:t>
      </w:r>
      <w:r w:rsidRPr="00EC7FD3">
        <w:rPr>
          <w:sz w:val="22"/>
          <w:szCs w:val="22"/>
        </w:rPr>
        <w:t>a</w:t>
      </w:r>
      <w:r w:rsidRPr="00EC7FD3">
        <w:rPr>
          <w:spacing w:val="4"/>
          <w:sz w:val="22"/>
          <w:szCs w:val="22"/>
        </w:rPr>
        <w:t>l</w:t>
      </w:r>
      <w:r w:rsidRPr="00EC7FD3">
        <w:rPr>
          <w:spacing w:val="-1"/>
          <w:sz w:val="22"/>
          <w:szCs w:val="22"/>
        </w:rPr>
        <w:t>o</w:t>
      </w:r>
      <w:r w:rsidRPr="00EC7FD3">
        <w:rPr>
          <w:sz w:val="22"/>
          <w:szCs w:val="22"/>
        </w:rPr>
        <w:t>g</w:t>
      </w:r>
      <w:r w:rsidRPr="00EC7FD3">
        <w:rPr>
          <w:spacing w:val="13"/>
          <w:sz w:val="22"/>
          <w:szCs w:val="22"/>
        </w:rPr>
        <w:t xml:space="preserve"> </w:t>
      </w:r>
      <w:r w:rsidRPr="00EC7FD3">
        <w:rPr>
          <w:sz w:val="22"/>
          <w:szCs w:val="22"/>
        </w:rPr>
        <w:t>T</w:t>
      </w:r>
      <w:r w:rsidRPr="00EC7FD3">
        <w:rPr>
          <w:spacing w:val="-1"/>
          <w:sz w:val="22"/>
          <w:szCs w:val="22"/>
        </w:rPr>
        <w:t>y</w:t>
      </w:r>
      <w:r w:rsidRPr="00EC7FD3">
        <w:rPr>
          <w:spacing w:val="1"/>
          <w:sz w:val="22"/>
          <w:szCs w:val="22"/>
        </w:rPr>
        <w:t>p</w:t>
      </w:r>
      <w:r w:rsidRPr="00EC7FD3">
        <w:rPr>
          <w:spacing w:val="-1"/>
          <w:sz w:val="22"/>
          <w:szCs w:val="22"/>
        </w:rPr>
        <w:t>o</w:t>
      </w:r>
      <w:r w:rsidRPr="00EC7FD3">
        <w:rPr>
          <w:spacing w:val="2"/>
          <w:sz w:val="22"/>
          <w:szCs w:val="22"/>
        </w:rPr>
        <w:t>w</w:t>
      </w:r>
      <w:r w:rsidRPr="00EC7FD3">
        <w:rPr>
          <w:sz w:val="22"/>
          <w:szCs w:val="22"/>
        </w:rPr>
        <w:t>y</w:t>
      </w:r>
      <w:r w:rsidRPr="00EC7FD3">
        <w:rPr>
          <w:spacing w:val="-1"/>
          <w:sz w:val="22"/>
          <w:szCs w:val="22"/>
        </w:rPr>
        <w:t>c</w:t>
      </w:r>
      <w:r w:rsidRPr="00EC7FD3">
        <w:rPr>
          <w:sz w:val="22"/>
          <w:szCs w:val="22"/>
        </w:rPr>
        <w:t>h</w:t>
      </w:r>
      <w:r w:rsidRPr="00EC7FD3">
        <w:rPr>
          <w:spacing w:val="10"/>
          <w:sz w:val="22"/>
          <w:szCs w:val="22"/>
        </w:rPr>
        <w:t xml:space="preserve"> </w:t>
      </w:r>
      <w:r w:rsidRPr="00EC7FD3">
        <w:rPr>
          <w:spacing w:val="3"/>
          <w:sz w:val="22"/>
          <w:szCs w:val="22"/>
        </w:rPr>
        <w:t>K</w:t>
      </w:r>
      <w:r w:rsidRPr="00EC7FD3">
        <w:rPr>
          <w:spacing w:val="-1"/>
          <w:sz w:val="22"/>
          <w:szCs w:val="22"/>
        </w:rPr>
        <w:t>o</w:t>
      </w:r>
      <w:r w:rsidRPr="00EC7FD3">
        <w:rPr>
          <w:spacing w:val="3"/>
          <w:sz w:val="22"/>
          <w:szCs w:val="22"/>
        </w:rPr>
        <w:t>n</w:t>
      </w:r>
      <w:r w:rsidRPr="00EC7FD3">
        <w:rPr>
          <w:sz w:val="22"/>
          <w:szCs w:val="22"/>
        </w:rPr>
        <w:t>st</w:t>
      </w:r>
      <w:r w:rsidRPr="00EC7FD3">
        <w:rPr>
          <w:spacing w:val="-1"/>
          <w:sz w:val="22"/>
          <w:szCs w:val="22"/>
        </w:rPr>
        <w:t>r</w:t>
      </w:r>
      <w:r w:rsidRPr="00EC7FD3">
        <w:rPr>
          <w:spacing w:val="1"/>
          <w:sz w:val="22"/>
          <w:szCs w:val="22"/>
        </w:rPr>
        <w:t>u</w:t>
      </w:r>
      <w:r w:rsidRPr="00EC7FD3">
        <w:rPr>
          <w:sz w:val="22"/>
          <w:szCs w:val="22"/>
        </w:rPr>
        <w:t>k</w:t>
      </w:r>
      <w:r w:rsidRPr="00EC7FD3">
        <w:rPr>
          <w:spacing w:val="-1"/>
          <w:sz w:val="22"/>
          <w:szCs w:val="22"/>
        </w:rPr>
        <w:t>c</w:t>
      </w:r>
      <w:r w:rsidRPr="00EC7FD3">
        <w:rPr>
          <w:spacing w:val="1"/>
          <w:sz w:val="22"/>
          <w:szCs w:val="22"/>
        </w:rPr>
        <w:t>j</w:t>
      </w:r>
      <w:r w:rsidRPr="00EC7FD3">
        <w:rPr>
          <w:sz w:val="22"/>
          <w:szCs w:val="22"/>
        </w:rPr>
        <w:t>i</w:t>
      </w:r>
      <w:r w:rsidRPr="00EC7FD3">
        <w:rPr>
          <w:spacing w:val="11"/>
          <w:sz w:val="22"/>
          <w:szCs w:val="22"/>
        </w:rPr>
        <w:t xml:space="preserve"> </w:t>
      </w:r>
      <w:r w:rsidRPr="00EC7FD3">
        <w:rPr>
          <w:sz w:val="22"/>
          <w:szCs w:val="22"/>
        </w:rPr>
        <w:t>Naw</w:t>
      </w:r>
      <w:r w:rsidRPr="00EC7FD3">
        <w:rPr>
          <w:spacing w:val="4"/>
          <w:sz w:val="22"/>
          <w:szCs w:val="22"/>
        </w:rPr>
        <w:t>i</w:t>
      </w:r>
      <w:r w:rsidRPr="00EC7FD3">
        <w:rPr>
          <w:spacing w:val="-1"/>
          <w:sz w:val="22"/>
          <w:szCs w:val="22"/>
        </w:rPr>
        <w:t>er</w:t>
      </w:r>
      <w:r w:rsidRPr="00EC7FD3">
        <w:rPr>
          <w:spacing w:val="3"/>
          <w:sz w:val="22"/>
          <w:szCs w:val="22"/>
        </w:rPr>
        <w:t>z</w:t>
      </w:r>
      <w:r w:rsidRPr="00EC7FD3">
        <w:rPr>
          <w:sz w:val="22"/>
          <w:szCs w:val="22"/>
        </w:rPr>
        <w:t>ch</w:t>
      </w:r>
      <w:r w:rsidRPr="00EC7FD3">
        <w:rPr>
          <w:spacing w:val="1"/>
          <w:sz w:val="22"/>
          <w:szCs w:val="22"/>
        </w:rPr>
        <w:t>n</w:t>
      </w:r>
      <w:r w:rsidRPr="00EC7FD3">
        <w:rPr>
          <w:sz w:val="22"/>
          <w:szCs w:val="22"/>
        </w:rPr>
        <w:t>i</w:t>
      </w:r>
      <w:r w:rsidRPr="00EC7FD3">
        <w:rPr>
          <w:spacing w:val="11"/>
          <w:sz w:val="22"/>
          <w:szCs w:val="22"/>
        </w:rPr>
        <w:t xml:space="preserve"> </w:t>
      </w:r>
      <w:r w:rsidRPr="00EC7FD3">
        <w:rPr>
          <w:sz w:val="22"/>
          <w:szCs w:val="22"/>
        </w:rPr>
        <w:t>P</w:t>
      </w:r>
      <w:r w:rsidRPr="00EC7FD3">
        <w:rPr>
          <w:spacing w:val="-1"/>
          <w:sz w:val="22"/>
          <w:szCs w:val="22"/>
        </w:rPr>
        <w:t>o</w:t>
      </w:r>
      <w:r w:rsidRPr="00EC7FD3">
        <w:rPr>
          <w:spacing w:val="1"/>
          <w:sz w:val="22"/>
          <w:szCs w:val="22"/>
        </w:rPr>
        <w:t>d</w:t>
      </w:r>
      <w:r w:rsidRPr="00EC7FD3">
        <w:rPr>
          <w:sz w:val="22"/>
          <w:szCs w:val="22"/>
        </w:rPr>
        <w:t>a</w:t>
      </w:r>
      <w:r w:rsidRPr="00EC7FD3">
        <w:rPr>
          <w:spacing w:val="1"/>
          <w:sz w:val="22"/>
          <w:szCs w:val="22"/>
        </w:rPr>
        <w:t>tn</w:t>
      </w:r>
      <w:r w:rsidRPr="00EC7FD3">
        <w:rPr>
          <w:sz w:val="22"/>
          <w:szCs w:val="22"/>
        </w:rPr>
        <w:t>y</w:t>
      </w:r>
      <w:r w:rsidRPr="00EC7FD3">
        <w:rPr>
          <w:spacing w:val="-1"/>
          <w:sz w:val="22"/>
          <w:szCs w:val="22"/>
        </w:rPr>
        <w:t>c</w:t>
      </w:r>
      <w:r w:rsidRPr="00EC7FD3">
        <w:rPr>
          <w:sz w:val="22"/>
          <w:szCs w:val="22"/>
        </w:rPr>
        <w:t>h</w:t>
      </w:r>
      <w:r w:rsidRPr="00EC7FD3">
        <w:rPr>
          <w:spacing w:val="10"/>
          <w:sz w:val="22"/>
          <w:szCs w:val="22"/>
        </w:rPr>
        <w:t xml:space="preserve"> </w:t>
      </w:r>
      <w:r w:rsidRPr="00EC7FD3">
        <w:rPr>
          <w:sz w:val="22"/>
          <w:szCs w:val="22"/>
        </w:rPr>
        <w:t>i</w:t>
      </w:r>
      <w:r w:rsidRPr="00EC7FD3">
        <w:rPr>
          <w:spacing w:val="22"/>
          <w:sz w:val="22"/>
          <w:szCs w:val="22"/>
        </w:rPr>
        <w:t xml:space="preserve"> </w:t>
      </w:r>
      <w:r w:rsidRPr="00EC7FD3">
        <w:rPr>
          <w:sz w:val="22"/>
          <w:szCs w:val="22"/>
        </w:rPr>
        <w:t>P</w:t>
      </w:r>
      <w:r w:rsidRPr="00EC7FD3">
        <w:rPr>
          <w:spacing w:val="-1"/>
          <w:sz w:val="22"/>
          <w:szCs w:val="22"/>
        </w:rPr>
        <w:t>ó</w:t>
      </w:r>
      <w:r w:rsidRPr="00EC7FD3">
        <w:rPr>
          <w:spacing w:val="1"/>
          <w:sz w:val="22"/>
          <w:szCs w:val="22"/>
        </w:rPr>
        <w:t>ł</w:t>
      </w:r>
      <w:r w:rsidRPr="00EC7FD3">
        <w:rPr>
          <w:sz w:val="22"/>
          <w:szCs w:val="22"/>
        </w:rPr>
        <w:t>sz</w:t>
      </w:r>
      <w:r w:rsidRPr="00EC7FD3">
        <w:rPr>
          <w:spacing w:val="1"/>
          <w:sz w:val="22"/>
          <w:szCs w:val="22"/>
        </w:rPr>
        <w:t>t</w:t>
      </w:r>
      <w:r w:rsidRPr="00EC7FD3">
        <w:rPr>
          <w:spacing w:val="2"/>
          <w:sz w:val="22"/>
          <w:szCs w:val="22"/>
        </w:rPr>
        <w:t>y</w:t>
      </w:r>
      <w:r w:rsidRPr="00EC7FD3">
        <w:rPr>
          <w:sz w:val="22"/>
          <w:szCs w:val="22"/>
        </w:rPr>
        <w:t>w</w:t>
      </w:r>
      <w:r w:rsidRPr="00EC7FD3">
        <w:rPr>
          <w:spacing w:val="1"/>
          <w:sz w:val="22"/>
          <w:szCs w:val="22"/>
        </w:rPr>
        <w:t>n</w:t>
      </w:r>
      <w:r w:rsidRPr="00EC7FD3">
        <w:rPr>
          <w:sz w:val="22"/>
          <w:szCs w:val="22"/>
        </w:rPr>
        <w:t>y</w:t>
      </w:r>
      <w:r w:rsidRPr="00EC7FD3">
        <w:rPr>
          <w:spacing w:val="-1"/>
          <w:sz w:val="22"/>
          <w:szCs w:val="22"/>
        </w:rPr>
        <w:t>c</w:t>
      </w:r>
      <w:r w:rsidRPr="00EC7FD3">
        <w:rPr>
          <w:spacing w:val="3"/>
          <w:sz w:val="22"/>
          <w:szCs w:val="22"/>
        </w:rPr>
        <w:t>h</w:t>
      </w:r>
      <w:r w:rsidRPr="00EC7FD3">
        <w:rPr>
          <w:sz w:val="22"/>
          <w:szCs w:val="22"/>
        </w:rPr>
        <w:t>,</w:t>
      </w:r>
      <w:r w:rsidRPr="00EC7FD3">
        <w:rPr>
          <w:spacing w:val="5"/>
          <w:sz w:val="22"/>
          <w:szCs w:val="22"/>
        </w:rPr>
        <w:t xml:space="preserve"> </w:t>
      </w:r>
      <w:r w:rsidRPr="00EC7FD3">
        <w:rPr>
          <w:spacing w:val="1"/>
          <w:sz w:val="22"/>
          <w:szCs w:val="22"/>
        </w:rPr>
        <w:t>z</w:t>
      </w:r>
      <w:r w:rsidRPr="00EC7FD3">
        <w:rPr>
          <w:sz w:val="22"/>
          <w:szCs w:val="22"/>
        </w:rPr>
        <w:t>a</w:t>
      </w:r>
      <w:r w:rsidRPr="00EC7FD3">
        <w:rPr>
          <w:spacing w:val="1"/>
          <w:sz w:val="22"/>
          <w:szCs w:val="22"/>
        </w:rPr>
        <w:t>ł</w:t>
      </w:r>
      <w:r w:rsidRPr="00EC7FD3">
        <w:rPr>
          <w:sz w:val="22"/>
          <w:szCs w:val="22"/>
        </w:rPr>
        <w:t>ąc</w:t>
      </w:r>
      <w:r w:rsidRPr="00EC7FD3">
        <w:rPr>
          <w:spacing w:val="1"/>
          <w:sz w:val="22"/>
          <w:szCs w:val="22"/>
        </w:rPr>
        <w:t>zn</w:t>
      </w:r>
      <w:r w:rsidRPr="00EC7FD3">
        <w:rPr>
          <w:spacing w:val="3"/>
          <w:sz w:val="22"/>
          <w:szCs w:val="22"/>
        </w:rPr>
        <w:t>i</w:t>
      </w:r>
      <w:r w:rsidRPr="00EC7FD3">
        <w:rPr>
          <w:sz w:val="22"/>
          <w:szCs w:val="22"/>
        </w:rPr>
        <w:t>k</w:t>
      </w:r>
      <w:r w:rsidRPr="00EC7FD3">
        <w:rPr>
          <w:spacing w:val="10"/>
          <w:sz w:val="22"/>
          <w:szCs w:val="22"/>
        </w:rPr>
        <w:t xml:space="preserve"> </w:t>
      </w:r>
      <w:r w:rsidRPr="00EC7FD3">
        <w:rPr>
          <w:spacing w:val="1"/>
          <w:sz w:val="22"/>
          <w:szCs w:val="22"/>
        </w:rPr>
        <w:t>d</w:t>
      </w:r>
      <w:r w:rsidRPr="00EC7FD3">
        <w:rPr>
          <w:sz w:val="22"/>
          <w:szCs w:val="22"/>
        </w:rPr>
        <w:t xml:space="preserve">o </w:t>
      </w:r>
      <w:r w:rsidRPr="00EC7FD3">
        <w:rPr>
          <w:spacing w:val="1"/>
          <w:sz w:val="22"/>
          <w:szCs w:val="22"/>
        </w:rPr>
        <w:t>z</w:t>
      </w:r>
      <w:r w:rsidRPr="00EC7FD3">
        <w:rPr>
          <w:sz w:val="22"/>
          <w:szCs w:val="22"/>
        </w:rPr>
        <w:t>a</w:t>
      </w:r>
      <w:r w:rsidRPr="00EC7FD3">
        <w:rPr>
          <w:spacing w:val="-1"/>
          <w:sz w:val="22"/>
          <w:szCs w:val="22"/>
        </w:rPr>
        <w:t>r</w:t>
      </w:r>
      <w:r w:rsidRPr="00EC7FD3">
        <w:rPr>
          <w:spacing w:val="1"/>
          <w:sz w:val="22"/>
          <w:szCs w:val="22"/>
        </w:rPr>
        <w:t>z</w:t>
      </w:r>
      <w:r w:rsidRPr="00EC7FD3">
        <w:rPr>
          <w:sz w:val="22"/>
          <w:szCs w:val="22"/>
        </w:rPr>
        <w:t>ą</w:t>
      </w:r>
      <w:r w:rsidRPr="00EC7FD3">
        <w:rPr>
          <w:spacing w:val="1"/>
          <w:sz w:val="22"/>
          <w:szCs w:val="22"/>
        </w:rPr>
        <w:t>dz</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 xml:space="preserve">a </w:t>
      </w:r>
      <w:r w:rsidRPr="00EC7FD3">
        <w:rPr>
          <w:spacing w:val="6"/>
          <w:sz w:val="22"/>
          <w:szCs w:val="22"/>
        </w:rPr>
        <w:t xml:space="preserve"> </w:t>
      </w:r>
      <w:r w:rsidRPr="00EC7FD3">
        <w:rPr>
          <w:sz w:val="22"/>
          <w:szCs w:val="22"/>
        </w:rPr>
        <w:t xml:space="preserve">Nr </w:t>
      </w:r>
      <w:r w:rsidRPr="00EC7FD3">
        <w:rPr>
          <w:spacing w:val="17"/>
          <w:sz w:val="22"/>
          <w:szCs w:val="22"/>
        </w:rPr>
        <w:t xml:space="preserve"> </w:t>
      </w:r>
      <w:r w:rsidRPr="00EC7FD3">
        <w:rPr>
          <w:sz w:val="22"/>
          <w:szCs w:val="22"/>
        </w:rPr>
        <w:t xml:space="preserve">31 </w:t>
      </w:r>
      <w:r w:rsidRPr="00EC7FD3">
        <w:rPr>
          <w:spacing w:val="18"/>
          <w:sz w:val="22"/>
          <w:szCs w:val="22"/>
        </w:rPr>
        <w:t xml:space="preserve"> </w:t>
      </w:r>
      <w:r w:rsidRPr="00EC7FD3">
        <w:rPr>
          <w:spacing w:val="1"/>
          <w:sz w:val="22"/>
          <w:szCs w:val="22"/>
        </w:rPr>
        <w:t>Gen</w:t>
      </w:r>
      <w:r w:rsidRPr="00EC7FD3">
        <w:rPr>
          <w:spacing w:val="-1"/>
          <w:sz w:val="22"/>
          <w:szCs w:val="22"/>
        </w:rPr>
        <w:t>er</w:t>
      </w:r>
      <w:r w:rsidRPr="00EC7FD3">
        <w:rPr>
          <w:sz w:val="22"/>
          <w:szCs w:val="22"/>
        </w:rPr>
        <w:t>a</w:t>
      </w:r>
      <w:r w:rsidRPr="00EC7FD3">
        <w:rPr>
          <w:spacing w:val="4"/>
          <w:sz w:val="22"/>
          <w:szCs w:val="22"/>
        </w:rPr>
        <w:t>l</w:t>
      </w:r>
      <w:r w:rsidRPr="00EC7FD3">
        <w:rPr>
          <w:spacing w:val="1"/>
          <w:sz w:val="22"/>
          <w:szCs w:val="22"/>
        </w:rPr>
        <w:t>n</w:t>
      </w:r>
      <w:r w:rsidRPr="00EC7FD3">
        <w:rPr>
          <w:spacing w:val="-1"/>
          <w:sz w:val="22"/>
          <w:szCs w:val="22"/>
        </w:rPr>
        <w:t>e</w:t>
      </w:r>
      <w:r w:rsidRPr="00EC7FD3">
        <w:rPr>
          <w:spacing w:val="1"/>
          <w:sz w:val="22"/>
          <w:szCs w:val="22"/>
        </w:rPr>
        <w:t>g</w:t>
      </w:r>
      <w:r w:rsidRPr="00EC7FD3">
        <w:rPr>
          <w:sz w:val="22"/>
          <w:szCs w:val="22"/>
        </w:rPr>
        <w:t xml:space="preserve">o </w:t>
      </w:r>
      <w:r w:rsidRPr="00EC7FD3">
        <w:rPr>
          <w:spacing w:val="6"/>
          <w:sz w:val="22"/>
          <w:szCs w:val="22"/>
        </w:rPr>
        <w:t xml:space="preserve"> </w:t>
      </w:r>
      <w:r w:rsidRPr="00EC7FD3">
        <w:rPr>
          <w:sz w:val="22"/>
          <w:szCs w:val="22"/>
        </w:rPr>
        <w:t>D</w:t>
      </w:r>
      <w:r w:rsidRPr="00EC7FD3">
        <w:rPr>
          <w:spacing w:val="2"/>
          <w:sz w:val="22"/>
          <w:szCs w:val="22"/>
        </w:rPr>
        <w:t>y</w:t>
      </w:r>
      <w:r w:rsidRPr="00EC7FD3">
        <w:rPr>
          <w:spacing w:val="-1"/>
          <w:sz w:val="22"/>
          <w:szCs w:val="22"/>
        </w:rPr>
        <w:t>r</w:t>
      </w:r>
      <w:r w:rsidRPr="00EC7FD3">
        <w:rPr>
          <w:spacing w:val="1"/>
          <w:sz w:val="22"/>
          <w:szCs w:val="22"/>
        </w:rPr>
        <w:t>e</w:t>
      </w:r>
      <w:r w:rsidRPr="00EC7FD3">
        <w:rPr>
          <w:sz w:val="22"/>
          <w:szCs w:val="22"/>
        </w:rPr>
        <w:t>kt</w:t>
      </w:r>
      <w:r w:rsidRPr="00EC7FD3">
        <w:rPr>
          <w:spacing w:val="2"/>
          <w:sz w:val="22"/>
          <w:szCs w:val="22"/>
        </w:rPr>
        <w:t>o</w:t>
      </w:r>
      <w:r w:rsidRPr="00EC7FD3">
        <w:rPr>
          <w:spacing w:val="-1"/>
          <w:sz w:val="22"/>
          <w:szCs w:val="22"/>
        </w:rPr>
        <w:t>r</w:t>
      </w:r>
      <w:r w:rsidRPr="00EC7FD3">
        <w:rPr>
          <w:sz w:val="22"/>
          <w:szCs w:val="22"/>
        </w:rPr>
        <w:t xml:space="preserve">a </w:t>
      </w:r>
      <w:r w:rsidRPr="00EC7FD3">
        <w:rPr>
          <w:spacing w:val="11"/>
          <w:sz w:val="22"/>
          <w:szCs w:val="22"/>
        </w:rPr>
        <w:t xml:space="preserve"> </w:t>
      </w:r>
      <w:r w:rsidRPr="00EC7FD3">
        <w:rPr>
          <w:sz w:val="22"/>
          <w:szCs w:val="22"/>
        </w:rPr>
        <w:t>D</w:t>
      </w:r>
      <w:r w:rsidRPr="00EC7FD3">
        <w:rPr>
          <w:spacing w:val="-1"/>
          <w:sz w:val="22"/>
          <w:szCs w:val="22"/>
        </w:rPr>
        <w:t>ró</w:t>
      </w:r>
      <w:r w:rsidRPr="00EC7FD3">
        <w:rPr>
          <w:sz w:val="22"/>
          <w:szCs w:val="22"/>
        </w:rPr>
        <w:t xml:space="preserve">g </w:t>
      </w:r>
      <w:r w:rsidRPr="00EC7FD3">
        <w:rPr>
          <w:spacing w:val="16"/>
          <w:sz w:val="22"/>
          <w:szCs w:val="22"/>
        </w:rPr>
        <w:t xml:space="preserve"> </w:t>
      </w:r>
      <w:r w:rsidRPr="00EC7FD3">
        <w:rPr>
          <w:spacing w:val="1"/>
          <w:sz w:val="22"/>
          <w:szCs w:val="22"/>
        </w:rPr>
        <w:t>K</w:t>
      </w:r>
      <w:r w:rsidRPr="00EC7FD3">
        <w:rPr>
          <w:spacing w:val="-1"/>
          <w:sz w:val="22"/>
          <w:szCs w:val="22"/>
        </w:rPr>
        <w:t>r</w:t>
      </w:r>
      <w:r w:rsidRPr="00EC7FD3">
        <w:rPr>
          <w:sz w:val="22"/>
          <w:szCs w:val="22"/>
        </w:rPr>
        <w:t>a</w:t>
      </w:r>
      <w:r w:rsidRPr="00EC7FD3">
        <w:rPr>
          <w:spacing w:val="4"/>
          <w:sz w:val="22"/>
          <w:szCs w:val="22"/>
        </w:rPr>
        <w:t>j</w:t>
      </w:r>
      <w:r w:rsidRPr="00EC7FD3">
        <w:rPr>
          <w:spacing w:val="-1"/>
          <w:sz w:val="22"/>
          <w:szCs w:val="22"/>
        </w:rPr>
        <w:t>o</w:t>
      </w:r>
      <w:r w:rsidRPr="00EC7FD3">
        <w:rPr>
          <w:sz w:val="22"/>
          <w:szCs w:val="22"/>
        </w:rPr>
        <w:t>w</w:t>
      </w:r>
      <w:r w:rsidRPr="00EC7FD3">
        <w:rPr>
          <w:spacing w:val="2"/>
          <w:sz w:val="22"/>
          <w:szCs w:val="22"/>
        </w:rPr>
        <w:t>y</w:t>
      </w:r>
      <w:r w:rsidRPr="00EC7FD3">
        <w:rPr>
          <w:sz w:val="22"/>
          <w:szCs w:val="22"/>
        </w:rPr>
        <w:t xml:space="preserve">ch </w:t>
      </w:r>
      <w:r w:rsidRPr="00EC7FD3">
        <w:rPr>
          <w:spacing w:val="8"/>
          <w:sz w:val="22"/>
          <w:szCs w:val="22"/>
        </w:rPr>
        <w:t xml:space="preserve"> </w:t>
      </w:r>
      <w:r w:rsidRPr="00EC7FD3">
        <w:rPr>
          <w:sz w:val="22"/>
          <w:szCs w:val="22"/>
        </w:rPr>
        <w:t xml:space="preserve">i </w:t>
      </w:r>
      <w:r w:rsidRPr="00EC7FD3">
        <w:rPr>
          <w:spacing w:val="20"/>
          <w:sz w:val="22"/>
          <w:szCs w:val="22"/>
        </w:rPr>
        <w:t xml:space="preserve"> </w:t>
      </w:r>
      <w:r w:rsidRPr="00EC7FD3">
        <w:rPr>
          <w:sz w:val="22"/>
          <w:szCs w:val="22"/>
        </w:rPr>
        <w:t>A</w:t>
      </w:r>
      <w:r w:rsidRPr="00EC7FD3">
        <w:rPr>
          <w:spacing w:val="1"/>
          <w:sz w:val="22"/>
          <w:szCs w:val="22"/>
        </w:rPr>
        <w:t>ut</w:t>
      </w:r>
      <w:r w:rsidRPr="00EC7FD3">
        <w:rPr>
          <w:spacing w:val="-1"/>
          <w:sz w:val="22"/>
          <w:szCs w:val="22"/>
        </w:rPr>
        <w:t>o</w:t>
      </w:r>
      <w:r w:rsidRPr="00EC7FD3">
        <w:rPr>
          <w:sz w:val="22"/>
          <w:szCs w:val="22"/>
        </w:rPr>
        <w:t>st</w:t>
      </w:r>
      <w:r w:rsidRPr="00EC7FD3">
        <w:rPr>
          <w:spacing w:val="-1"/>
          <w:sz w:val="22"/>
          <w:szCs w:val="22"/>
        </w:rPr>
        <w:t>r</w:t>
      </w:r>
      <w:r w:rsidRPr="00EC7FD3">
        <w:rPr>
          <w:sz w:val="22"/>
          <w:szCs w:val="22"/>
        </w:rPr>
        <w:t xml:space="preserve">ad </w:t>
      </w:r>
      <w:r w:rsidRPr="00EC7FD3">
        <w:rPr>
          <w:spacing w:val="11"/>
          <w:sz w:val="22"/>
          <w:szCs w:val="22"/>
        </w:rPr>
        <w:t xml:space="preserve"> </w:t>
      </w:r>
      <w:r w:rsidRPr="00EC7FD3">
        <w:rPr>
          <w:sz w:val="22"/>
          <w:szCs w:val="22"/>
        </w:rPr>
        <w:t xml:space="preserve">z </w:t>
      </w:r>
      <w:r w:rsidRPr="00EC7FD3">
        <w:rPr>
          <w:spacing w:val="20"/>
          <w:sz w:val="22"/>
          <w:szCs w:val="22"/>
        </w:rPr>
        <w:t xml:space="preserve"> </w:t>
      </w:r>
      <w:r w:rsidRPr="00EC7FD3">
        <w:rPr>
          <w:spacing w:val="1"/>
          <w:sz w:val="22"/>
          <w:szCs w:val="22"/>
        </w:rPr>
        <w:t>dn</w:t>
      </w:r>
      <w:r w:rsidRPr="00EC7FD3">
        <w:rPr>
          <w:spacing w:val="3"/>
          <w:sz w:val="22"/>
          <w:szCs w:val="22"/>
        </w:rPr>
        <w:t>i</w:t>
      </w:r>
      <w:r w:rsidRPr="00EC7FD3">
        <w:rPr>
          <w:sz w:val="22"/>
          <w:szCs w:val="22"/>
        </w:rPr>
        <w:t>a</w:t>
      </w:r>
    </w:p>
    <w:p w14:paraId="6041C34F" w14:textId="77777777" w:rsidR="00D5342A" w:rsidRPr="00EC7FD3" w:rsidRDefault="00D5342A" w:rsidP="00D5342A">
      <w:pPr>
        <w:widowControl w:val="0"/>
        <w:autoSpaceDE w:val="0"/>
        <w:autoSpaceDN w:val="0"/>
        <w:adjustRightInd w:val="0"/>
        <w:spacing w:before="0" w:after="0" w:line="240" w:lineRule="exact"/>
        <w:ind w:left="284" w:right="-20" w:hanging="284"/>
        <w:jc w:val="left"/>
        <w:rPr>
          <w:sz w:val="22"/>
          <w:szCs w:val="22"/>
        </w:rPr>
      </w:pPr>
      <w:r w:rsidRPr="00EC7FD3">
        <w:rPr>
          <w:position w:val="-1"/>
          <w:sz w:val="22"/>
          <w:szCs w:val="22"/>
        </w:rPr>
        <w:t>1</w:t>
      </w:r>
      <w:r w:rsidRPr="00EC7FD3">
        <w:rPr>
          <w:spacing w:val="1"/>
          <w:position w:val="-1"/>
          <w:sz w:val="22"/>
          <w:szCs w:val="22"/>
        </w:rPr>
        <w:t>6</w:t>
      </w:r>
      <w:r w:rsidRPr="00EC7FD3">
        <w:rPr>
          <w:position w:val="-1"/>
          <w:sz w:val="22"/>
          <w:szCs w:val="22"/>
        </w:rPr>
        <w:t>.06.2</w:t>
      </w:r>
      <w:r w:rsidRPr="00EC7FD3">
        <w:rPr>
          <w:spacing w:val="1"/>
          <w:position w:val="-1"/>
          <w:sz w:val="22"/>
          <w:szCs w:val="22"/>
        </w:rPr>
        <w:t>0</w:t>
      </w:r>
      <w:r w:rsidRPr="00EC7FD3">
        <w:rPr>
          <w:position w:val="-1"/>
          <w:sz w:val="22"/>
          <w:szCs w:val="22"/>
        </w:rPr>
        <w:t>14</w:t>
      </w:r>
      <w:r w:rsidRPr="00EC7FD3">
        <w:rPr>
          <w:spacing w:val="-11"/>
          <w:position w:val="-1"/>
          <w:sz w:val="22"/>
          <w:szCs w:val="22"/>
        </w:rPr>
        <w:t xml:space="preserve"> </w:t>
      </w:r>
      <w:r w:rsidRPr="00EC7FD3">
        <w:rPr>
          <w:spacing w:val="1"/>
          <w:position w:val="-1"/>
          <w:sz w:val="22"/>
          <w:szCs w:val="22"/>
        </w:rPr>
        <w:t>r</w:t>
      </w:r>
      <w:r w:rsidRPr="00EC7FD3">
        <w:rPr>
          <w:position w:val="-1"/>
          <w:sz w:val="22"/>
          <w:szCs w:val="22"/>
        </w:rPr>
        <w:t>.</w:t>
      </w:r>
    </w:p>
    <w:p w14:paraId="55EE898F" w14:textId="77777777" w:rsidR="00D5342A" w:rsidRPr="00EC7FD3" w:rsidRDefault="00D5342A" w:rsidP="00D5342A">
      <w:pPr>
        <w:widowControl w:val="0"/>
        <w:autoSpaceDE w:val="0"/>
        <w:autoSpaceDN w:val="0"/>
        <w:adjustRightInd w:val="0"/>
        <w:spacing w:before="8" w:after="0" w:line="150" w:lineRule="exact"/>
        <w:ind w:left="284" w:hanging="284"/>
        <w:jc w:val="left"/>
        <w:rPr>
          <w:sz w:val="22"/>
          <w:szCs w:val="22"/>
        </w:rPr>
      </w:pPr>
    </w:p>
    <w:p w14:paraId="3B202750" w14:textId="77777777" w:rsidR="00D5342A" w:rsidRPr="00EC7FD3" w:rsidRDefault="00D5342A" w:rsidP="00D5342A">
      <w:pPr>
        <w:widowControl w:val="0"/>
        <w:autoSpaceDE w:val="0"/>
        <w:autoSpaceDN w:val="0"/>
        <w:adjustRightInd w:val="0"/>
        <w:spacing w:before="0" w:after="0"/>
        <w:ind w:left="284" w:right="-20" w:hanging="284"/>
        <w:jc w:val="left"/>
        <w:rPr>
          <w:sz w:val="22"/>
          <w:szCs w:val="22"/>
        </w:rPr>
      </w:pPr>
      <w:r w:rsidRPr="00EC7FD3">
        <w:rPr>
          <w:spacing w:val="1"/>
          <w:sz w:val="22"/>
          <w:szCs w:val="22"/>
        </w:rPr>
        <w:t>5</w:t>
      </w:r>
      <w:r w:rsidRPr="00EC7FD3">
        <w:rPr>
          <w:sz w:val="22"/>
          <w:szCs w:val="22"/>
        </w:rPr>
        <w:t xml:space="preserve">. </w:t>
      </w:r>
      <w:r w:rsidRPr="00EC7FD3">
        <w:rPr>
          <w:spacing w:val="18"/>
          <w:sz w:val="22"/>
          <w:szCs w:val="22"/>
        </w:rPr>
        <w:t xml:space="preserve"> </w:t>
      </w:r>
      <w:r w:rsidRPr="00EC7FD3">
        <w:rPr>
          <w:sz w:val="22"/>
          <w:szCs w:val="22"/>
        </w:rPr>
        <w:t>Wyty</w:t>
      </w:r>
      <w:r w:rsidRPr="00EC7FD3">
        <w:rPr>
          <w:spacing w:val="-1"/>
          <w:sz w:val="22"/>
          <w:szCs w:val="22"/>
        </w:rPr>
        <w:t>c</w:t>
      </w:r>
      <w:r w:rsidRPr="00EC7FD3">
        <w:rPr>
          <w:spacing w:val="1"/>
          <w:sz w:val="22"/>
          <w:szCs w:val="22"/>
        </w:rPr>
        <w:t>zn</w:t>
      </w:r>
      <w:r w:rsidRPr="00EC7FD3">
        <w:rPr>
          <w:sz w:val="22"/>
          <w:szCs w:val="22"/>
        </w:rPr>
        <w:t>e</w:t>
      </w:r>
      <w:r w:rsidRPr="00EC7FD3">
        <w:rPr>
          <w:spacing w:val="-17"/>
          <w:sz w:val="22"/>
          <w:szCs w:val="22"/>
        </w:rPr>
        <w:t xml:space="preserve"> </w:t>
      </w:r>
      <w:r w:rsidRPr="00EC7FD3">
        <w:rPr>
          <w:sz w:val="22"/>
          <w:szCs w:val="22"/>
        </w:rPr>
        <w:t>w</w:t>
      </w:r>
      <w:r w:rsidRPr="00EC7FD3">
        <w:rPr>
          <w:spacing w:val="1"/>
          <w:sz w:val="22"/>
          <w:szCs w:val="22"/>
        </w:rPr>
        <w:t>z</w:t>
      </w:r>
      <w:r w:rsidRPr="00EC7FD3">
        <w:rPr>
          <w:sz w:val="22"/>
          <w:szCs w:val="22"/>
        </w:rPr>
        <w:t>m</w:t>
      </w:r>
      <w:r w:rsidRPr="00EC7FD3">
        <w:rPr>
          <w:spacing w:val="3"/>
          <w:sz w:val="22"/>
          <w:szCs w:val="22"/>
        </w:rPr>
        <w:t>a</w:t>
      </w:r>
      <w:r w:rsidRPr="00EC7FD3">
        <w:rPr>
          <w:sz w:val="22"/>
          <w:szCs w:val="22"/>
        </w:rPr>
        <w:t>cn</w:t>
      </w:r>
      <w:r w:rsidRPr="00EC7FD3">
        <w:rPr>
          <w:spacing w:val="4"/>
          <w:sz w:val="22"/>
          <w:szCs w:val="22"/>
        </w:rPr>
        <w:t>i</w:t>
      </w:r>
      <w:r w:rsidRPr="00EC7FD3">
        <w:rPr>
          <w:sz w:val="22"/>
          <w:szCs w:val="22"/>
        </w:rPr>
        <w:t>a</w:t>
      </w:r>
      <w:r w:rsidRPr="00EC7FD3">
        <w:rPr>
          <w:spacing w:val="-1"/>
          <w:sz w:val="22"/>
          <w:szCs w:val="22"/>
        </w:rPr>
        <w:t>n</w:t>
      </w:r>
      <w:r w:rsidRPr="00EC7FD3">
        <w:rPr>
          <w:spacing w:val="3"/>
          <w:sz w:val="22"/>
          <w:szCs w:val="22"/>
        </w:rPr>
        <w:t>i</w:t>
      </w:r>
      <w:r w:rsidRPr="00EC7FD3">
        <w:rPr>
          <w:sz w:val="22"/>
          <w:szCs w:val="22"/>
        </w:rPr>
        <w:t>a</w:t>
      </w:r>
      <w:r w:rsidRPr="00EC7FD3">
        <w:rPr>
          <w:spacing w:val="-20"/>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dł</w:t>
      </w:r>
      <w:r w:rsidRPr="00EC7FD3">
        <w:rPr>
          <w:spacing w:val="-1"/>
          <w:sz w:val="22"/>
          <w:szCs w:val="22"/>
        </w:rPr>
        <w:t>o</w:t>
      </w:r>
      <w:r w:rsidRPr="00EC7FD3">
        <w:rPr>
          <w:spacing w:val="1"/>
          <w:sz w:val="22"/>
          <w:szCs w:val="22"/>
        </w:rPr>
        <w:t>ż</w:t>
      </w:r>
      <w:r w:rsidRPr="00EC7FD3">
        <w:rPr>
          <w:sz w:val="22"/>
          <w:szCs w:val="22"/>
        </w:rPr>
        <w:t>a</w:t>
      </w:r>
      <w:r w:rsidRPr="00EC7FD3">
        <w:rPr>
          <w:spacing w:val="-10"/>
          <w:sz w:val="22"/>
          <w:szCs w:val="22"/>
        </w:rPr>
        <w:t xml:space="preserve"> </w:t>
      </w:r>
      <w:r w:rsidRPr="00EC7FD3">
        <w:rPr>
          <w:spacing w:val="1"/>
          <w:sz w:val="22"/>
          <w:szCs w:val="22"/>
        </w:rPr>
        <w:t>g</w:t>
      </w:r>
      <w:r w:rsidRPr="00EC7FD3">
        <w:rPr>
          <w:spacing w:val="-1"/>
          <w:sz w:val="22"/>
          <w:szCs w:val="22"/>
        </w:rPr>
        <w:t>r</w:t>
      </w:r>
      <w:r w:rsidRPr="00EC7FD3">
        <w:rPr>
          <w:spacing w:val="1"/>
          <w:sz w:val="22"/>
          <w:szCs w:val="22"/>
        </w:rPr>
        <w:t>unt</w:t>
      </w:r>
      <w:r w:rsidRPr="00EC7FD3">
        <w:rPr>
          <w:spacing w:val="-1"/>
          <w:sz w:val="22"/>
          <w:szCs w:val="22"/>
        </w:rPr>
        <w:t>o</w:t>
      </w:r>
      <w:r w:rsidRPr="00EC7FD3">
        <w:rPr>
          <w:spacing w:val="2"/>
          <w:sz w:val="22"/>
          <w:szCs w:val="22"/>
        </w:rPr>
        <w:t>w</w:t>
      </w:r>
      <w:r w:rsidRPr="00EC7FD3">
        <w:rPr>
          <w:spacing w:val="-1"/>
          <w:sz w:val="22"/>
          <w:szCs w:val="22"/>
        </w:rPr>
        <w:t>e</w:t>
      </w:r>
      <w:r w:rsidRPr="00EC7FD3">
        <w:rPr>
          <w:spacing w:val="1"/>
          <w:sz w:val="22"/>
          <w:szCs w:val="22"/>
        </w:rPr>
        <w:t>g</w:t>
      </w:r>
      <w:r w:rsidRPr="00EC7FD3">
        <w:rPr>
          <w:sz w:val="22"/>
          <w:szCs w:val="22"/>
        </w:rPr>
        <w:t>o</w:t>
      </w:r>
      <w:r w:rsidRPr="00EC7FD3">
        <w:rPr>
          <w:spacing w:val="-18"/>
          <w:sz w:val="22"/>
          <w:szCs w:val="22"/>
        </w:rPr>
        <w:t xml:space="preserve"> </w:t>
      </w:r>
      <w:r w:rsidRPr="00EC7FD3">
        <w:rPr>
          <w:sz w:val="22"/>
          <w:szCs w:val="22"/>
        </w:rPr>
        <w:t>w</w:t>
      </w:r>
      <w:r w:rsidRPr="00EC7FD3">
        <w:rPr>
          <w:spacing w:val="-7"/>
          <w:sz w:val="22"/>
          <w:szCs w:val="22"/>
        </w:rPr>
        <w:t xml:space="preserve"> </w:t>
      </w:r>
      <w:r w:rsidRPr="00EC7FD3">
        <w:rPr>
          <w:spacing w:val="3"/>
          <w:sz w:val="22"/>
          <w:szCs w:val="22"/>
        </w:rPr>
        <w:t>b</w:t>
      </w:r>
      <w:r w:rsidRPr="00EC7FD3">
        <w:rPr>
          <w:spacing w:val="1"/>
          <w:sz w:val="22"/>
          <w:szCs w:val="22"/>
        </w:rPr>
        <w:t>ud</w:t>
      </w:r>
      <w:r w:rsidRPr="00EC7FD3">
        <w:rPr>
          <w:spacing w:val="-1"/>
          <w:sz w:val="22"/>
          <w:szCs w:val="22"/>
        </w:rPr>
        <w:t>o</w:t>
      </w:r>
      <w:r w:rsidRPr="00EC7FD3">
        <w:rPr>
          <w:sz w:val="22"/>
          <w:szCs w:val="22"/>
        </w:rPr>
        <w:t>w</w:t>
      </w:r>
      <w:r w:rsidRPr="00EC7FD3">
        <w:rPr>
          <w:spacing w:val="1"/>
          <w:sz w:val="22"/>
          <w:szCs w:val="22"/>
        </w:rPr>
        <w:t>n</w:t>
      </w:r>
      <w:r w:rsidRPr="00EC7FD3">
        <w:rPr>
          <w:spacing w:val="3"/>
          <w:sz w:val="22"/>
          <w:szCs w:val="22"/>
        </w:rPr>
        <w:t>i</w:t>
      </w:r>
      <w:r w:rsidRPr="00EC7FD3">
        <w:rPr>
          <w:sz w:val="22"/>
          <w:szCs w:val="22"/>
        </w:rPr>
        <w:t>ct</w:t>
      </w:r>
      <w:r w:rsidRPr="00EC7FD3">
        <w:rPr>
          <w:spacing w:val="-2"/>
          <w:sz w:val="22"/>
          <w:szCs w:val="22"/>
        </w:rPr>
        <w:t>w</w:t>
      </w:r>
      <w:r w:rsidRPr="00EC7FD3">
        <w:rPr>
          <w:spacing w:val="3"/>
          <w:sz w:val="22"/>
          <w:szCs w:val="22"/>
        </w:rPr>
        <w:t>i</w:t>
      </w:r>
      <w:r w:rsidRPr="00EC7FD3">
        <w:rPr>
          <w:sz w:val="22"/>
          <w:szCs w:val="22"/>
        </w:rPr>
        <w:t>e</w:t>
      </w:r>
      <w:r w:rsidRPr="00EC7FD3">
        <w:rPr>
          <w:spacing w:val="-21"/>
          <w:sz w:val="22"/>
          <w:szCs w:val="22"/>
        </w:rPr>
        <w:t xml:space="preserve"> </w:t>
      </w:r>
      <w:r w:rsidRPr="00EC7FD3">
        <w:rPr>
          <w:spacing w:val="1"/>
          <w:sz w:val="22"/>
          <w:szCs w:val="22"/>
        </w:rPr>
        <w:t>d</w:t>
      </w:r>
      <w:r w:rsidRPr="00EC7FD3">
        <w:rPr>
          <w:spacing w:val="-1"/>
          <w:sz w:val="22"/>
          <w:szCs w:val="22"/>
        </w:rPr>
        <w:t>ro</w:t>
      </w:r>
      <w:r w:rsidRPr="00EC7FD3">
        <w:rPr>
          <w:spacing w:val="1"/>
          <w:sz w:val="22"/>
          <w:szCs w:val="22"/>
        </w:rPr>
        <w:t>go</w:t>
      </w:r>
      <w:r w:rsidRPr="00EC7FD3">
        <w:rPr>
          <w:sz w:val="22"/>
          <w:szCs w:val="22"/>
        </w:rPr>
        <w:t>wym,</w:t>
      </w:r>
      <w:r w:rsidRPr="00EC7FD3">
        <w:rPr>
          <w:spacing w:val="-14"/>
          <w:sz w:val="22"/>
          <w:szCs w:val="22"/>
        </w:rPr>
        <w:t xml:space="preserve"> </w:t>
      </w:r>
      <w:proofErr w:type="spellStart"/>
      <w:r w:rsidRPr="00EC7FD3">
        <w:rPr>
          <w:spacing w:val="-2"/>
          <w:sz w:val="22"/>
          <w:szCs w:val="22"/>
        </w:rPr>
        <w:t>I</w:t>
      </w:r>
      <w:r w:rsidRPr="00EC7FD3">
        <w:rPr>
          <w:sz w:val="22"/>
          <w:szCs w:val="22"/>
        </w:rPr>
        <w:t>BD</w:t>
      </w:r>
      <w:r w:rsidRPr="00EC7FD3">
        <w:rPr>
          <w:spacing w:val="3"/>
          <w:sz w:val="22"/>
          <w:szCs w:val="22"/>
        </w:rPr>
        <w:t>i</w:t>
      </w:r>
      <w:r w:rsidRPr="00EC7FD3">
        <w:rPr>
          <w:sz w:val="22"/>
          <w:szCs w:val="22"/>
        </w:rPr>
        <w:t>M</w:t>
      </w:r>
      <w:proofErr w:type="spellEnd"/>
      <w:r w:rsidRPr="00EC7FD3">
        <w:rPr>
          <w:sz w:val="22"/>
          <w:szCs w:val="22"/>
        </w:rPr>
        <w:t>,</w:t>
      </w:r>
      <w:r w:rsidRPr="00EC7FD3">
        <w:rPr>
          <w:spacing w:val="-13"/>
          <w:sz w:val="22"/>
          <w:szCs w:val="22"/>
        </w:rPr>
        <w:t xml:space="preserve"> </w:t>
      </w:r>
      <w:r w:rsidRPr="00EC7FD3">
        <w:rPr>
          <w:sz w:val="22"/>
          <w:szCs w:val="22"/>
        </w:rPr>
        <w:t>2</w:t>
      </w:r>
      <w:r w:rsidRPr="00EC7FD3">
        <w:rPr>
          <w:spacing w:val="1"/>
          <w:sz w:val="22"/>
          <w:szCs w:val="22"/>
        </w:rPr>
        <w:t>0</w:t>
      </w:r>
      <w:r w:rsidRPr="00EC7FD3">
        <w:rPr>
          <w:sz w:val="22"/>
          <w:szCs w:val="22"/>
        </w:rPr>
        <w:t>0</w:t>
      </w:r>
      <w:r w:rsidRPr="00EC7FD3">
        <w:rPr>
          <w:spacing w:val="1"/>
          <w:sz w:val="22"/>
          <w:szCs w:val="22"/>
        </w:rPr>
        <w:t>2</w:t>
      </w:r>
      <w:r w:rsidRPr="00EC7FD3">
        <w:rPr>
          <w:sz w:val="22"/>
          <w:szCs w:val="22"/>
        </w:rPr>
        <w:t>.</w:t>
      </w:r>
    </w:p>
    <w:p w14:paraId="5B910546" w14:textId="77777777" w:rsidR="00D5342A" w:rsidRPr="00EC7FD3" w:rsidRDefault="00D5342A" w:rsidP="00D5342A">
      <w:pPr>
        <w:widowControl w:val="0"/>
        <w:autoSpaceDE w:val="0"/>
        <w:autoSpaceDN w:val="0"/>
        <w:adjustRightInd w:val="0"/>
        <w:spacing w:before="5" w:after="0" w:line="150" w:lineRule="exact"/>
        <w:ind w:left="284" w:hanging="284"/>
        <w:jc w:val="left"/>
        <w:rPr>
          <w:sz w:val="22"/>
          <w:szCs w:val="22"/>
        </w:rPr>
      </w:pPr>
    </w:p>
    <w:p w14:paraId="658426C5" w14:textId="77777777" w:rsidR="00D5342A" w:rsidRPr="00EC7FD3" w:rsidRDefault="00D5342A" w:rsidP="00D5342A">
      <w:pPr>
        <w:widowControl w:val="0"/>
        <w:autoSpaceDE w:val="0"/>
        <w:autoSpaceDN w:val="0"/>
        <w:adjustRightInd w:val="0"/>
        <w:spacing w:before="0" w:after="0"/>
        <w:ind w:left="284" w:right="-20" w:hanging="284"/>
        <w:jc w:val="left"/>
        <w:rPr>
          <w:sz w:val="22"/>
          <w:szCs w:val="22"/>
          <w:lang w:val="en-US"/>
        </w:rPr>
      </w:pPr>
      <w:r w:rsidRPr="00EC7FD3">
        <w:rPr>
          <w:spacing w:val="1"/>
          <w:sz w:val="22"/>
          <w:szCs w:val="22"/>
          <w:lang w:val="en-US"/>
        </w:rPr>
        <w:t>6</w:t>
      </w:r>
      <w:r w:rsidRPr="00EC7FD3">
        <w:rPr>
          <w:sz w:val="22"/>
          <w:szCs w:val="22"/>
          <w:lang w:val="en-US"/>
        </w:rPr>
        <w:t xml:space="preserve">. </w:t>
      </w:r>
      <w:r w:rsidRPr="00EC7FD3">
        <w:rPr>
          <w:spacing w:val="18"/>
          <w:sz w:val="22"/>
          <w:szCs w:val="22"/>
          <w:lang w:val="en-US"/>
        </w:rPr>
        <w:t xml:space="preserve"> </w:t>
      </w:r>
      <w:r w:rsidRPr="00EC7FD3">
        <w:rPr>
          <w:sz w:val="22"/>
          <w:szCs w:val="22"/>
          <w:lang w:val="en-US"/>
        </w:rPr>
        <w:t>ZTV</w:t>
      </w:r>
      <w:r w:rsidRPr="00EC7FD3">
        <w:rPr>
          <w:spacing w:val="65"/>
          <w:sz w:val="22"/>
          <w:szCs w:val="22"/>
          <w:lang w:val="en-US"/>
        </w:rPr>
        <w:t xml:space="preserve"> </w:t>
      </w:r>
      <w:r w:rsidRPr="00EC7FD3">
        <w:rPr>
          <w:spacing w:val="-1"/>
          <w:sz w:val="22"/>
          <w:szCs w:val="22"/>
          <w:lang w:val="en-US"/>
        </w:rPr>
        <w:t>E</w:t>
      </w:r>
      <w:r w:rsidRPr="00EC7FD3">
        <w:rPr>
          <w:spacing w:val="1"/>
          <w:sz w:val="22"/>
          <w:szCs w:val="22"/>
          <w:lang w:val="en-US"/>
        </w:rPr>
        <w:t>-</w:t>
      </w:r>
      <w:proofErr w:type="spellStart"/>
      <w:r w:rsidRPr="00EC7FD3">
        <w:rPr>
          <w:sz w:val="22"/>
          <w:szCs w:val="22"/>
          <w:lang w:val="en-US"/>
        </w:rPr>
        <w:t>S</w:t>
      </w:r>
      <w:r w:rsidRPr="00EC7FD3">
        <w:rPr>
          <w:spacing w:val="1"/>
          <w:sz w:val="22"/>
          <w:szCs w:val="22"/>
          <w:lang w:val="en-US"/>
        </w:rPr>
        <w:t>t</w:t>
      </w:r>
      <w:r w:rsidRPr="00EC7FD3">
        <w:rPr>
          <w:sz w:val="22"/>
          <w:szCs w:val="22"/>
          <w:lang w:val="en-US"/>
        </w:rPr>
        <w:t>B</w:t>
      </w:r>
      <w:proofErr w:type="spellEnd"/>
      <w:r w:rsidRPr="00EC7FD3">
        <w:rPr>
          <w:spacing w:val="61"/>
          <w:sz w:val="22"/>
          <w:szCs w:val="22"/>
          <w:lang w:val="en-US"/>
        </w:rPr>
        <w:t xml:space="preserve"> </w:t>
      </w:r>
      <w:r w:rsidRPr="00EC7FD3">
        <w:rPr>
          <w:sz w:val="22"/>
          <w:szCs w:val="22"/>
          <w:lang w:val="en-US"/>
        </w:rPr>
        <w:t>17</w:t>
      </w:r>
      <w:r w:rsidRPr="00EC7FD3">
        <w:rPr>
          <w:spacing w:val="66"/>
          <w:sz w:val="22"/>
          <w:szCs w:val="22"/>
          <w:lang w:val="en-US"/>
        </w:rPr>
        <w:t xml:space="preserve"> </w:t>
      </w:r>
      <w:r w:rsidRPr="00EC7FD3">
        <w:rPr>
          <w:sz w:val="22"/>
          <w:szCs w:val="22"/>
          <w:lang w:val="en-US"/>
        </w:rPr>
        <w:t>-</w:t>
      </w:r>
      <w:r w:rsidRPr="00EC7FD3">
        <w:rPr>
          <w:spacing w:val="69"/>
          <w:sz w:val="22"/>
          <w:szCs w:val="22"/>
          <w:lang w:val="en-US"/>
        </w:rPr>
        <w:t xml:space="preserve"> </w:t>
      </w:r>
      <w:proofErr w:type="spellStart"/>
      <w:r w:rsidRPr="00EC7FD3">
        <w:rPr>
          <w:sz w:val="22"/>
          <w:szCs w:val="22"/>
          <w:lang w:val="en-US"/>
        </w:rPr>
        <w:t>Z</w:t>
      </w:r>
      <w:r w:rsidRPr="00EC7FD3">
        <w:rPr>
          <w:spacing w:val="1"/>
          <w:sz w:val="22"/>
          <w:szCs w:val="22"/>
          <w:lang w:val="en-US"/>
        </w:rPr>
        <w:t>u</w:t>
      </w:r>
      <w:r w:rsidRPr="00EC7FD3">
        <w:rPr>
          <w:sz w:val="22"/>
          <w:szCs w:val="22"/>
          <w:lang w:val="en-US"/>
        </w:rPr>
        <w:t>sä</w:t>
      </w:r>
      <w:r w:rsidRPr="00EC7FD3">
        <w:rPr>
          <w:spacing w:val="3"/>
          <w:sz w:val="22"/>
          <w:szCs w:val="22"/>
          <w:lang w:val="en-US"/>
        </w:rPr>
        <w:t>t</w:t>
      </w:r>
      <w:r w:rsidRPr="00EC7FD3">
        <w:rPr>
          <w:spacing w:val="1"/>
          <w:sz w:val="22"/>
          <w:szCs w:val="22"/>
          <w:lang w:val="en-US"/>
        </w:rPr>
        <w:t>zl</w:t>
      </w:r>
      <w:r w:rsidRPr="00EC7FD3">
        <w:rPr>
          <w:spacing w:val="3"/>
          <w:sz w:val="22"/>
          <w:szCs w:val="22"/>
          <w:lang w:val="en-US"/>
        </w:rPr>
        <w:t>i</w:t>
      </w:r>
      <w:r w:rsidRPr="00EC7FD3">
        <w:rPr>
          <w:sz w:val="22"/>
          <w:szCs w:val="22"/>
          <w:lang w:val="en-US"/>
        </w:rPr>
        <w:t>che</w:t>
      </w:r>
      <w:proofErr w:type="spellEnd"/>
      <w:r w:rsidRPr="00EC7FD3">
        <w:rPr>
          <w:spacing w:val="54"/>
          <w:sz w:val="22"/>
          <w:szCs w:val="22"/>
          <w:lang w:val="en-US"/>
        </w:rPr>
        <w:t xml:space="preserve"> </w:t>
      </w:r>
      <w:proofErr w:type="spellStart"/>
      <w:r w:rsidRPr="00EC7FD3">
        <w:rPr>
          <w:sz w:val="22"/>
          <w:szCs w:val="22"/>
          <w:lang w:val="en-US"/>
        </w:rPr>
        <w:t>T</w:t>
      </w:r>
      <w:r w:rsidRPr="00EC7FD3">
        <w:rPr>
          <w:spacing w:val="-1"/>
          <w:sz w:val="22"/>
          <w:szCs w:val="22"/>
          <w:lang w:val="en-US"/>
        </w:rPr>
        <w:t>e</w:t>
      </w:r>
      <w:r w:rsidRPr="00EC7FD3">
        <w:rPr>
          <w:sz w:val="22"/>
          <w:szCs w:val="22"/>
          <w:lang w:val="en-US"/>
        </w:rPr>
        <w:t>ch</w:t>
      </w:r>
      <w:r w:rsidRPr="00EC7FD3">
        <w:rPr>
          <w:spacing w:val="1"/>
          <w:sz w:val="22"/>
          <w:szCs w:val="22"/>
          <w:lang w:val="en-US"/>
        </w:rPr>
        <w:t>n</w:t>
      </w:r>
      <w:r w:rsidRPr="00EC7FD3">
        <w:rPr>
          <w:spacing w:val="3"/>
          <w:sz w:val="22"/>
          <w:szCs w:val="22"/>
          <w:lang w:val="en-US"/>
        </w:rPr>
        <w:t>i</w:t>
      </w:r>
      <w:r w:rsidRPr="00EC7FD3">
        <w:rPr>
          <w:sz w:val="22"/>
          <w:szCs w:val="22"/>
          <w:lang w:val="en-US"/>
        </w:rPr>
        <w:t>s</w:t>
      </w:r>
      <w:r w:rsidRPr="00EC7FD3">
        <w:rPr>
          <w:spacing w:val="-1"/>
          <w:sz w:val="22"/>
          <w:szCs w:val="22"/>
          <w:lang w:val="en-US"/>
        </w:rPr>
        <w:t>c</w:t>
      </w:r>
      <w:r w:rsidRPr="00EC7FD3">
        <w:rPr>
          <w:spacing w:val="1"/>
          <w:sz w:val="22"/>
          <w:szCs w:val="22"/>
          <w:lang w:val="en-US"/>
        </w:rPr>
        <w:t>h</w:t>
      </w:r>
      <w:r w:rsidRPr="00EC7FD3">
        <w:rPr>
          <w:sz w:val="22"/>
          <w:szCs w:val="22"/>
          <w:lang w:val="en-US"/>
        </w:rPr>
        <w:t>e</w:t>
      </w:r>
      <w:proofErr w:type="spellEnd"/>
      <w:r w:rsidRPr="00EC7FD3">
        <w:rPr>
          <w:spacing w:val="54"/>
          <w:sz w:val="22"/>
          <w:szCs w:val="22"/>
          <w:lang w:val="en-US"/>
        </w:rPr>
        <w:t xml:space="preserve"> </w:t>
      </w:r>
      <w:proofErr w:type="spellStart"/>
      <w:r w:rsidRPr="00EC7FD3">
        <w:rPr>
          <w:spacing w:val="3"/>
          <w:sz w:val="22"/>
          <w:szCs w:val="22"/>
          <w:lang w:val="en-US"/>
        </w:rPr>
        <w:t>V</w:t>
      </w:r>
      <w:r w:rsidRPr="00EC7FD3">
        <w:rPr>
          <w:spacing w:val="-1"/>
          <w:sz w:val="22"/>
          <w:szCs w:val="22"/>
          <w:lang w:val="en-US"/>
        </w:rPr>
        <w:t>er</w:t>
      </w:r>
      <w:r w:rsidRPr="00EC7FD3">
        <w:rPr>
          <w:spacing w:val="3"/>
          <w:sz w:val="22"/>
          <w:szCs w:val="22"/>
          <w:lang w:val="en-US"/>
        </w:rPr>
        <w:t>t</w:t>
      </w:r>
      <w:r w:rsidRPr="00EC7FD3">
        <w:rPr>
          <w:spacing w:val="1"/>
          <w:sz w:val="22"/>
          <w:szCs w:val="22"/>
          <w:lang w:val="en-US"/>
        </w:rPr>
        <w:t>r</w:t>
      </w:r>
      <w:r w:rsidRPr="00EC7FD3">
        <w:rPr>
          <w:sz w:val="22"/>
          <w:szCs w:val="22"/>
          <w:lang w:val="en-US"/>
        </w:rPr>
        <w:t>a</w:t>
      </w:r>
      <w:r w:rsidRPr="00EC7FD3">
        <w:rPr>
          <w:spacing w:val="1"/>
          <w:sz w:val="22"/>
          <w:szCs w:val="22"/>
          <w:lang w:val="en-US"/>
        </w:rPr>
        <w:t>g</w:t>
      </w:r>
      <w:r w:rsidRPr="00EC7FD3">
        <w:rPr>
          <w:sz w:val="22"/>
          <w:szCs w:val="22"/>
          <w:lang w:val="en-US"/>
        </w:rPr>
        <w:t>sb</w:t>
      </w:r>
      <w:r w:rsidRPr="00EC7FD3">
        <w:rPr>
          <w:spacing w:val="-1"/>
          <w:sz w:val="22"/>
          <w:szCs w:val="22"/>
          <w:lang w:val="en-US"/>
        </w:rPr>
        <w:t>e</w:t>
      </w:r>
      <w:r w:rsidRPr="00EC7FD3">
        <w:rPr>
          <w:spacing w:val="1"/>
          <w:sz w:val="22"/>
          <w:szCs w:val="22"/>
          <w:lang w:val="en-US"/>
        </w:rPr>
        <w:t>d</w:t>
      </w:r>
      <w:r w:rsidRPr="00EC7FD3">
        <w:rPr>
          <w:spacing w:val="3"/>
          <w:sz w:val="22"/>
          <w:szCs w:val="22"/>
          <w:lang w:val="en-US"/>
        </w:rPr>
        <w:t>i</w:t>
      </w:r>
      <w:r w:rsidRPr="00EC7FD3">
        <w:rPr>
          <w:spacing w:val="1"/>
          <w:sz w:val="22"/>
          <w:szCs w:val="22"/>
          <w:lang w:val="en-US"/>
        </w:rPr>
        <w:t>ngung</w:t>
      </w:r>
      <w:r w:rsidRPr="00EC7FD3">
        <w:rPr>
          <w:spacing w:val="-1"/>
          <w:sz w:val="22"/>
          <w:szCs w:val="22"/>
          <w:lang w:val="en-US"/>
        </w:rPr>
        <w:t>e</w:t>
      </w:r>
      <w:r w:rsidRPr="00EC7FD3">
        <w:rPr>
          <w:sz w:val="22"/>
          <w:szCs w:val="22"/>
          <w:lang w:val="en-US"/>
        </w:rPr>
        <w:t>n</w:t>
      </w:r>
      <w:proofErr w:type="spellEnd"/>
      <w:r w:rsidRPr="00EC7FD3">
        <w:rPr>
          <w:spacing w:val="45"/>
          <w:sz w:val="22"/>
          <w:szCs w:val="22"/>
          <w:lang w:val="en-US"/>
        </w:rPr>
        <w:t xml:space="preserve"> </w:t>
      </w:r>
      <w:r w:rsidRPr="00EC7FD3">
        <w:rPr>
          <w:spacing w:val="1"/>
          <w:sz w:val="22"/>
          <w:szCs w:val="22"/>
          <w:lang w:val="en-US"/>
        </w:rPr>
        <w:t>un</w:t>
      </w:r>
      <w:r w:rsidRPr="00EC7FD3">
        <w:rPr>
          <w:sz w:val="22"/>
          <w:szCs w:val="22"/>
          <w:lang w:val="en-US"/>
        </w:rPr>
        <w:t>d</w:t>
      </w:r>
      <w:r w:rsidRPr="00EC7FD3">
        <w:rPr>
          <w:spacing w:val="63"/>
          <w:sz w:val="22"/>
          <w:szCs w:val="22"/>
          <w:lang w:val="en-US"/>
        </w:rPr>
        <w:t xml:space="preserve"> </w:t>
      </w:r>
      <w:proofErr w:type="spellStart"/>
      <w:r w:rsidRPr="00EC7FD3">
        <w:rPr>
          <w:spacing w:val="1"/>
          <w:sz w:val="22"/>
          <w:szCs w:val="22"/>
          <w:lang w:val="en-US"/>
        </w:rPr>
        <w:t>R</w:t>
      </w:r>
      <w:r w:rsidRPr="00EC7FD3">
        <w:rPr>
          <w:spacing w:val="3"/>
          <w:sz w:val="22"/>
          <w:szCs w:val="22"/>
          <w:lang w:val="en-US"/>
        </w:rPr>
        <w:t>i</w:t>
      </w:r>
      <w:r w:rsidRPr="00EC7FD3">
        <w:rPr>
          <w:sz w:val="22"/>
          <w:szCs w:val="22"/>
          <w:lang w:val="en-US"/>
        </w:rPr>
        <w:t>ch</w:t>
      </w:r>
      <w:r w:rsidRPr="00EC7FD3">
        <w:rPr>
          <w:spacing w:val="-1"/>
          <w:sz w:val="22"/>
          <w:szCs w:val="22"/>
          <w:lang w:val="en-US"/>
        </w:rPr>
        <w:t>t</w:t>
      </w:r>
      <w:r w:rsidRPr="00EC7FD3">
        <w:rPr>
          <w:spacing w:val="1"/>
          <w:sz w:val="22"/>
          <w:szCs w:val="22"/>
          <w:lang w:val="en-US"/>
        </w:rPr>
        <w:t>li</w:t>
      </w:r>
      <w:r w:rsidRPr="00EC7FD3">
        <w:rPr>
          <w:spacing w:val="-1"/>
          <w:sz w:val="22"/>
          <w:szCs w:val="22"/>
          <w:lang w:val="en-US"/>
        </w:rPr>
        <w:t>n</w:t>
      </w:r>
      <w:r w:rsidRPr="00EC7FD3">
        <w:rPr>
          <w:spacing w:val="3"/>
          <w:sz w:val="22"/>
          <w:szCs w:val="22"/>
          <w:lang w:val="en-US"/>
        </w:rPr>
        <w:t>i</w:t>
      </w:r>
      <w:r w:rsidRPr="00EC7FD3">
        <w:rPr>
          <w:spacing w:val="-1"/>
          <w:sz w:val="22"/>
          <w:szCs w:val="22"/>
          <w:lang w:val="en-US"/>
        </w:rPr>
        <w:t>e</w:t>
      </w:r>
      <w:r w:rsidRPr="00EC7FD3">
        <w:rPr>
          <w:sz w:val="22"/>
          <w:szCs w:val="22"/>
          <w:lang w:val="en-US"/>
        </w:rPr>
        <w:t>n</w:t>
      </w:r>
      <w:proofErr w:type="spellEnd"/>
      <w:r w:rsidRPr="00EC7FD3">
        <w:rPr>
          <w:spacing w:val="55"/>
          <w:sz w:val="22"/>
          <w:szCs w:val="22"/>
          <w:lang w:val="en-US"/>
        </w:rPr>
        <w:t xml:space="preserve"> </w:t>
      </w:r>
      <w:r w:rsidRPr="00EC7FD3">
        <w:rPr>
          <w:sz w:val="22"/>
          <w:szCs w:val="22"/>
          <w:lang w:val="en-US"/>
        </w:rPr>
        <w:t>für</w:t>
      </w:r>
    </w:p>
    <w:p w14:paraId="19D03354" w14:textId="77777777" w:rsidR="00D5342A" w:rsidRPr="00EC7FD3" w:rsidRDefault="00D5342A" w:rsidP="00D5342A">
      <w:pPr>
        <w:widowControl w:val="0"/>
        <w:autoSpaceDE w:val="0"/>
        <w:autoSpaceDN w:val="0"/>
        <w:adjustRightInd w:val="0"/>
        <w:spacing w:before="37" w:after="0"/>
        <w:ind w:left="284" w:right="-20" w:hanging="284"/>
        <w:jc w:val="left"/>
        <w:rPr>
          <w:sz w:val="22"/>
          <w:szCs w:val="22"/>
          <w:lang w:val="en-US"/>
        </w:rPr>
      </w:pPr>
      <w:proofErr w:type="spellStart"/>
      <w:r w:rsidRPr="00EC7FD3">
        <w:rPr>
          <w:spacing w:val="-1"/>
          <w:sz w:val="22"/>
          <w:szCs w:val="22"/>
          <w:lang w:val="en-US"/>
        </w:rPr>
        <w:t>Er</w:t>
      </w:r>
      <w:r w:rsidRPr="00EC7FD3">
        <w:rPr>
          <w:spacing w:val="1"/>
          <w:sz w:val="22"/>
          <w:szCs w:val="22"/>
          <w:lang w:val="en-US"/>
        </w:rPr>
        <w:t>d</w:t>
      </w:r>
      <w:r w:rsidRPr="00EC7FD3">
        <w:rPr>
          <w:spacing w:val="2"/>
          <w:sz w:val="22"/>
          <w:szCs w:val="22"/>
          <w:lang w:val="en-US"/>
        </w:rPr>
        <w:t>a</w:t>
      </w:r>
      <w:r w:rsidRPr="00EC7FD3">
        <w:rPr>
          <w:spacing w:val="-1"/>
          <w:sz w:val="22"/>
          <w:szCs w:val="22"/>
          <w:lang w:val="en-US"/>
        </w:rPr>
        <w:t>r</w:t>
      </w:r>
      <w:r w:rsidRPr="00EC7FD3">
        <w:rPr>
          <w:spacing w:val="1"/>
          <w:sz w:val="22"/>
          <w:szCs w:val="22"/>
          <w:lang w:val="en-US"/>
        </w:rPr>
        <w:t>b</w:t>
      </w:r>
      <w:r w:rsidRPr="00EC7FD3">
        <w:rPr>
          <w:spacing w:val="-1"/>
          <w:sz w:val="22"/>
          <w:szCs w:val="22"/>
          <w:lang w:val="en-US"/>
        </w:rPr>
        <w:t>e</w:t>
      </w:r>
      <w:r w:rsidRPr="00EC7FD3">
        <w:rPr>
          <w:spacing w:val="3"/>
          <w:sz w:val="22"/>
          <w:szCs w:val="22"/>
          <w:lang w:val="en-US"/>
        </w:rPr>
        <w:t>i</w:t>
      </w:r>
      <w:r w:rsidRPr="00EC7FD3">
        <w:rPr>
          <w:spacing w:val="1"/>
          <w:sz w:val="22"/>
          <w:szCs w:val="22"/>
          <w:lang w:val="en-US"/>
        </w:rPr>
        <w:t>t</w:t>
      </w:r>
      <w:r w:rsidRPr="00EC7FD3">
        <w:rPr>
          <w:spacing w:val="-1"/>
          <w:sz w:val="22"/>
          <w:szCs w:val="22"/>
          <w:lang w:val="en-US"/>
        </w:rPr>
        <w:t>e</w:t>
      </w:r>
      <w:r w:rsidRPr="00EC7FD3">
        <w:rPr>
          <w:sz w:val="22"/>
          <w:szCs w:val="22"/>
          <w:lang w:val="en-US"/>
        </w:rPr>
        <w:t>n</w:t>
      </w:r>
      <w:proofErr w:type="spellEnd"/>
      <w:r w:rsidRPr="00EC7FD3">
        <w:rPr>
          <w:spacing w:val="-11"/>
          <w:sz w:val="22"/>
          <w:szCs w:val="22"/>
          <w:lang w:val="en-US"/>
        </w:rPr>
        <w:t xml:space="preserve"> </w:t>
      </w:r>
      <w:proofErr w:type="spellStart"/>
      <w:r w:rsidRPr="00EC7FD3">
        <w:rPr>
          <w:spacing w:val="3"/>
          <w:sz w:val="22"/>
          <w:szCs w:val="22"/>
          <w:lang w:val="en-US"/>
        </w:rPr>
        <w:t>i</w:t>
      </w:r>
      <w:r w:rsidRPr="00EC7FD3">
        <w:rPr>
          <w:sz w:val="22"/>
          <w:szCs w:val="22"/>
          <w:lang w:val="en-US"/>
        </w:rPr>
        <w:t>m</w:t>
      </w:r>
      <w:proofErr w:type="spellEnd"/>
      <w:r w:rsidRPr="00EC7FD3">
        <w:rPr>
          <w:spacing w:val="-3"/>
          <w:sz w:val="22"/>
          <w:szCs w:val="22"/>
          <w:lang w:val="en-US"/>
        </w:rPr>
        <w:t xml:space="preserve"> </w:t>
      </w:r>
      <w:proofErr w:type="spellStart"/>
      <w:r w:rsidRPr="00EC7FD3">
        <w:rPr>
          <w:sz w:val="22"/>
          <w:szCs w:val="22"/>
          <w:lang w:val="en-US"/>
        </w:rPr>
        <w:t>S</w:t>
      </w:r>
      <w:r w:rsidRPr="00EC7FD3">
        <w:rPr>
          <w:spacing w:val="1"/>
          <w:sz w:val="22"/>
          <w:szCs w:val="22"/>
          <w:lang w:val="en-US"/>
        </w:rPr>
        <w:t>t</w:t>
      </w:r>
      <w:r w:rsidRPr="00EC7FD3">
        <w:rPr>
          <w:spacing w:val="-1"/>
          <w:sz w:val="22"/>
          <w:szCs w:val="22"/>
          <w:lang w:val="en-US"/>
        </w:rPr>
        <w:t>r</w:t>
      </w:r>
      <w:r w:rsidRPr="00EC7FD3">
        <w:rPr>
          <w:sz w:val="22"/>
          <w:szCs w:val="22"/>
          <w:lang w:val="en-US"/>
        </w:rPr>
        <w:t>a</w:t>
      </w:r>
      <w:r w:rsidRPr="00EC7FD3">
        <w:rPr>
          <w:spacing w:val="1"/>
          <w:sz w:val="22"/>
          <w:szCs w:val="22"/>
          <w:lang w:val="en-US"/>
        </w:rPr>
        <w:t>ß</w:t>
      </w:r>
      <w:r w:rsidRPr="00EC7FD3">
        <w:rPr>
          <w:spacing w:val="-1"/>
          <w:sz w:val="22"/>
          <w:szCs w:val="22"/>
          <w:lang w:val="en-US"/>
        </w:rPr>
        <w:t>e</w:t>
      </w:r>
      <w:r w:rsidRPr="00EC7FD3">
        <w:rPr>
          <w:spacing w:val="1"/>
          <w:sz w:val="22"/>
          <w:szCs w:val="22"/>
          <w:lang w:val="en-US"/>
        </w:rPr>
        <w:t>nb</w:t>
      </w:r>
      <w:r w:rsidRPr="00EC7FD3">
        <w:rPr>
          <w:sz w:val="22"/>
          <w:szCs w:val="22"/>
          <w:lang w:val="en-US"/>
        </w:rPr>
        <w:t>a</w:t>
      </w:r>
      <w:r w:rsidRPr="00EC7FD3">
        <w:rPr>
          <w:spacing w:val="1"/>
          <w:sz w:val="22"/>
          <w:szCs w:val="22"/>
          <w:lang w:val="en-US"/>
        </w:rPr>
        <w:t>u</w:t>
      </w:r>
      <w:proofErr w:type="spellEnd"/>
      <w:r w:rsidRPr="00EC7FD3">
        <w:rPr>
          <w:sz w:val="22"/>
          <w:szCs w:val="22"/>
          <w:lang w:val="en-US"/>
        </w:rPr>
        <w:t>,</w:t>
      </w:r>
      <w:r w:rsidRPr="00EC7FD3">
        <w:rPr>
          <w:spacing w:val="-13"/>
          <w:sz w:val="22"/>
          <w:szCs w:val="22"/>
          <w:lang w:val="en-US"/>
        </w:rPr>
        <w:t xml:space="preserve"> </w:t>
      </w:r>
      <w:r w:rsidRPr="00EC7FD3">
        <w:rPr>
          <w:sz w:val="22"/>
          <w:szCs w:val="22"/>
          <w:lang w:val="en-US"/>
        </w:rPr>
        <w:t>F</w:t>
      </w:r>
      <w:r w:rsidRPr="00EC7FD3">
        <w:rPr>
          <w:spacing w:val="-1"/>
          <w:sz w:val="22"/>
          <w:szCs w:val="22"/>
          <w:lang w:val="en-US"/>
        </w:rPr>
        <w:t>G</w:t>
      </w:r>
      <w:r w:rsidRPr="00EC7FD3">
        <w:rPr>
          <w:sz w:val="22"/>
          <w:szCs w:val="22"/>
          <w:lang w:val="en-US"/>
        </w:rPr>
        <w:t>SV</w:t>
      </w:r>
      <w:r w:rsidRPr="00EC7FD3">
        <w:rPr>
          <w:spacing w:val="-4"/>
          <w:sz w:val="22"/>
          <w:szCs w:val="22"/>
          <w:lang w:val="en-US"/>
        </w:rPr>
        <w:t xml:space="preserve"> </w:t>
      </w:r>
      <w:r w:rsidRPr="00EC7FD3">
        <w:rPr>
          <w:sz w:val="22"/>
          <w:szCs w:val="22"/>
          <w:lang w:val="en-US"/>
        </w:rPr>
        <w:t>nr 59</w:t>
      </w:r>
      <w:r w:rsidRPr="00EC7FD3">
        <w:rPr>
          <w:spacing w:val="1"/>
          <w:sz w:val="22"/>
          <w:szCs w:val="22"/>
          <w:lang w:val="en-US"/>
        </w:rPr>
        <w:t>9</w:t>
      </w:r>
      <w:r w:rsidRPr="00EC7FD3">
        <w:rPr>
          <w:sz w:val="22"/>
          <w:szCs w:val="22"/>
          <w:lang w:val="en-US"/>
        </w:rPr>
        <w:t>,</w:t>
      </w:r>
      <w:r w:rsidRPr="00EC7FD3">
        <w:rPr>
          <w:spacing w:val="-6"/>
          <w:sz w:val="22"/>
          <w:szCs w:val="22"/>
          <w:lang w:val="en-US"/>
        </w:rPr>
        <w:t xml:space="preserve"> </w:t>
      </w:r>
      <w:r w:rsidRPr="00EC7FD3">
        <w:rPr>
          <w:sz w:val="22"/>
          <w:szCs w:val="22"/>
          <w:lang w:val="en-US"/>
        </w:rPr>
        <w:t>2</w:t>
      </w:r>
      <w:r w:rsidRPr="00EC7FD3">
        <w:rPr>
          <w:spacing w:val="1"/>
          <w:sz w:val="22"/>
          <w:szCs w:val="22"/>
          <w:lang w:val="en-US"/>
        </w:rPr>
        <w:t>0</w:t>
      </w:r>
      <w:r w:rsidRPr="00EC7FD3">
        <w:rPr>
          <w:sz w:val="22"/>
          <w:szCs w:val="22"/>
          <w:lang w:val="en-US"/>
        </w:rPr>
        <w:t>17</w:t>
      </w:r>
    </w:p>
    <w:p w14:paraId="634DD63C" w14:textId="77777777" w:rsidR="00D5342A" w:rsidRPr="00EC7FD3" w:rsidRDefault="00D5342A" w:rsidP="00D5342A">
      <w:pPr>
        <w:widowControl w:val="0"/>
        <w:autoSpaceDE w:val="0"/>
        <w:autoSpaceDN w:val="0"/>
        <w:adjustRightInd w:val="0"/>
        <w:spacing w:before="5" w:after="0" w:line="150" w:lineRule="exact"/>
        <w:ind w:left="284" w:hanging="284"/>
        <w:jc w:val="left"/>
        <w:rPr>
          <w:sz w:val="22"/>
          <w:szCs w:val="22"/>
          <w:lang w:val="en-US"/>
        </w:rPr>
      </w:pPr>
    </w:p>
    <w:p w14:paraId="3C20A8E5" w14:textId="77777777" w:rsidR="00D5342A" w:rsidRPr="00EC7FD3" w:rsidRDefault="00D5342A" w:rsidP="00D5342A">
      <w:pPr>
        <w:widowControl w:val="0"/>
        <w:autoSpaceDE w:val="0"/>
        <w:autoSpaceDN w:val="0"/>
        <w:adjustRightInd w:val="0"/>
        <w:spacing w:before="0" w:after="0"/>
        <w:ind w:left="284" w:right="-20" w:hanging="284"/>
        <w:jc w:val="left"/>
        <w:rPr>
          <w:sz w:val="22"/>
          <w:szCs w:val="22"/>
          <w:lang w:val="en-US"/>
        </w:rPr>
      </w:pPr>
      <w:r w:rsidRPr="00EC7FD3">
        <w:rPr>
          <w:spacing w:val="1"/>
          <w:sz w:val="22"/>
          <w:szCs w:val="22"/>
          <w:lang w:val="en-US"/>
        </w:rPr>
        <w:t>7</w:t>
      </w:r>
      <w:r w:rsidRPr="00EC7FD3">
        <w:rPr>
          <w:sz w:val="22"/>
          <w:szCs w:val="22"/>
          <w:lang w:val="en-US"/>
        </w:rPr>
        <w:t xml:space="preserve">. </w:t>
      </w:r>
      <w:r w:rsidRPr="00EC7FD3">
        <w:rPr>
          <w:spacing w:val="18"/>
          <w:sz w:val="22"/>
          <w:szCs w:val="22"/>
          <w:lang w:val="en-US"/>
        </w:rPr>
        <w:t xml:space="preserve"> </w:t>
      </w:r>
      <w:r w:rsidRPr="00EC7FD3">
        <w:rPr>
          <w:sz w:val="22"/>
          <w:szCs w:val="22"/>
          <w:lang w:val="en-US"/>
        </w:rPr>
        <w:t>TP</w:t>
      </w:r>
      <w:r w:rsidRPr="00EC7FD3">
        <w:rPr>
          <w:spacing w:val="-15"/>
          <w:sz w:val="22"/>
          <w:szCs w:val="22"/>
          <w:lang w:val="en-US"/>
        </w:rPr>
        <w:t xml:space="preserve"> </w:t>
      </w:r>
      <w:r w:rsidRPr="00EC7FD3">
        <w:rPr>
          <w:sz w:val="22"/>
          <w:szCs w:val="22"/>
          <w:lang w:val="en-US"/>
        </w:rPr>
        <w:t>B</w:t>
      </w:r>
      <w:r w:rsidRPr="00EC7FD3">
        <w:rPr>
          <w:spacing w:val="1"/>
          <w:sz w:val="22"/>
          <w:szCs w:val="22"/>
          <w:lang w:val="en-US"/>
        </w:rPr>
        <w:t>F-</w:t>
      </w:r>
      <w:proofErr w:type="spellStart"/>
      <w:r w:rsidRPr="00EC7FD3">
        <w:rPr>
          <w:sz w:val="22"/>
          <w:szCs w:val="22"/>
          <w:lang w:val="en-US"/>
        </w:rPr>
        <w:t>S</w:t>
      </w:r>
      <w:r w:rsidRPr="00EC7FD3">
        <w:rPr>
          <w:spacing w:val="1"/>
          <w:sz w:val="22"/>
          <w:szCs w:val="22"/>
          <w:lang w:val="en-US"/>
        </w:rPr>
        <w:t>t</w:t>
      </w:r>
      <w:r w:rsidRPr="00EC7FD3">
        <w:rPr>
          <w:sz w:val="22"/>
          <w:szCs w:val="22"/>
          <w:lang w:val="en-US"/>
        </w:rPr>
        <w:t>B</w:t>
      </w:r>
      <w:proofErr w:type="spellEnd"/>
      <w:r w:rsidRPr="00EC7FD3">
        <w:rPr>
          <w:spacing w:val="-19"/>
          <w:sz w:val="22"/>
          <w:szCs w:val="22"/>
          <w:lang w:val="en-US"/>
        </w:rPr>
        <w:t xml:space="preserve"> </w:t>
      </w:r>
      <w:r w:rsidRPr="00EC7FD3">
        <w:rPr>
          <w:sz w:val="22"/>
          <w:szCs w:val="22"/>
          <w:lang w:val="en-US"/>
        </w:rPr>
        <w:t>-</w:t>
      </w:r>
      <w:r w:rsidRPr="00EC7FD3">
        <w:rPr>
          <w:spacing w:val="-10"/>
          <w:sz w:val="22"/>
          <w:szCs w:val="22"/>
          <w:lang w:val="en-US"/>
        </w:rPr>
        <w:t xml:space="preserve"> </w:t>
      </w:r>
      <w:proofErr w:type="spellStart"/>
      <w:r w:rsidRPr="00EC7FD3">
        <w:rPr>
          <w:sz w:val="22"/>
          <w:szCs w:val="22"/>
          <w:lang w:val="en-US"/>
        </w:rPr>
        <w:t>T</w:t>
      </w:r>
      <w:r w:rsidRPr="00EC7FD3">
        <w:rPr>
          <w:spacing w:val="1"/>
          <w:sz w:val="22"/>
          <w:szCs w:val="22"/>
          <w:lang w:val="en-US"/>
        </w:rPr>
        <w:t>e</w:t>
      </w:r>
      <w:r w:rsidRPr="00EC7FD3">
        <w:rPr>
          <w:sz w:val="22"/>
          <w:szCs w:val="22"/>
          <w:lang w:val="en-US"/>
        </w:rPr>
        <w:t>ch</w:t>
      </w:r>
      <w:r w:rsidRPr="00EC7FD3">
        <w:rPr>
          <w:spacing w:val="1"/>
          <w:sz w:val="22"/>
          <w:szCs w:val="22"/>
          <w:lang w:val="en-US"/>
        </w:rPr>
        <w:t>n</w:t>
      </w:r>
      <w:r w:rsidRPr="00EC7FD3">
        <w:rPr>
          <w:spacing w:val="3"/>
          <w:sz w:val="22"/>
          <w:szCs w:val="22"/>
          <w:lang w:val="en-US"/>
        </w:rPr>
        <w:t>i</w:t>
      </w:r>
      <w:r w:rsidRPr="00EC7FD3">
        <w:rPr>
          <w:sz w:val="22"/>
          <w:szCs w:val="22"/>
          <w:lang w:val="en-US"/>
        </w:rPr>
        <w:t>s</w:t>
      </w:r>
      <w:r w:rsidRPr="00EC7FD3">
        <w:rPr>
          <w:spacing w:val="-1"/>
          <w:sz w:val="22"/>
          <w:szCs w:val="22"/>
          <w:lang w:val="en-US"/>
        </w:rPr>
        <w:t>c</w:t>
      </w:r>
      <w:r w:rsidRPr="00EC7FD3">
        <w:rPr>
          <w:spacing w:val="1"/>
          <w:sz w:val="22"/>
          <w:szCs w:val="22"/>
          <w:lang w:val="en-US"/>
        </w:rPr>
        <w:t>h</w:t>
      </w:r>
      <w:r w:rsidRPr="00EC7FD3">
        <w:rPr>
          <w:sz w:val="22"/>
          <w:szCs w:val="22"/>
          <w:lang w:val="en-US"/>
        </w:rPr>
        <w:t>e</w:t>
      </w:r>
      <w:proofErr w:type="spellEnd"/>
      <w:r w:rsidRPr="00EC7FD3">
        <w:rPr>
          <w:spacing w:val="-23"/>
          <w:sz w:val="22"/>
          <w:szCs w:val="22"/>
          <w:lang w:val="en-US"/>
        </w:rPr>
        <w:t xml:space="preserve"> </w:t>
      </w:r>
      <w:proofErr w:type="spellStart"/>
      <w:r w:rsidRPr="00EC7FD3">
        <w:rPr>
          <w:sz w:val="22"/>
          <w:szCs w:val="22"/>
          <w:lang w:val="en-US"/>
        </w:rPr>
        <w:t>P</w:t>
      </w:r>
      <w:r w:rsidRPr="00EC7FD3">
        <w:rPr>
          <w:spacing w:val="-1"/>
          <w:sz w:val="22"/>
          <w:szCs w:val="22"/>
          <w:lang w:val="en-US"/>
        </w:rPr>
        <w:t>r</w:t>
      </w:r>
      <w:r w:rsidRPr="00EC7FD3">
        <w:rPr>
          <w:spacing w:val="1"/>
          <w:sz w:val="22"/>
          <w:szCs w:val="22"/>
          <w:lang w:val="en-US"/>
        </w:rPr>
        <w:t>ü</w:t>
      </w:r>
      <w:r w:rsidRPr="00EC7FD3">
        <w:rPr>
          <w:sz w:val="22"/>
          <w:szCs w:val="22"/>
          <w:lang w:val="en-US"/>
        </w:rPr>
        <w:t>f</w:t>
      </w:r>
      <w:r w:rsidRPr="00EC7FD3">
        <w:rPr>
          <w:spacing w:val="1"/>
          <w:sz w:val="22"/>
          <w:szCs w:val="22"/>
          <w:lang w:val="en-US"/>
        </w:rPr>
        <w:t>v</w:t>
      </w:r>
      <w:r w:rsidRPr="00EC7FD3">
        <w:rPr>
          <w:spacing w:val="-1"/>
          <w:sz w:val="22"/>
          <w:szCs w:val="22"/>
          <w:lang w:val="en-US"/>
        </w:rPr>
        <w:t>o</w:t>
      </w:r>
      <w:r w:rsidRPr="00EC7FD3">
        <w:rPr>
          <w:spacing w:val="1"/>
          <w:sz w:val="22"/>
          <w:szCs w:val="22"/>
          <w:lang w:val="en-US"/>
        </w:rPr>
        <w:t>r</w:t>
      </w:r>
      <w:r w:rsidRPr="00EC7FD3">
        <w:rPr>
          <w:sz w:val="22"/>
          <w:szCs w:val="22"/>
          <w:lang w:val="en-US"/>
        </w:rPr>
        <w:t>s</w:t>
      </w:r>
      <w:r w:rsidRPr="00EC7FD3">
        <w:rPr>
          <w:spacing w:val="-1"/>
          <w:sz w:val="22"/>
          <w:szCs w:val="22"/>
          <w:lang w:val="en-US"/>
        </w:rPr>
        <w:t>c</w:t>
      </w:r>
      <w:r w:rsidRPr="00EC7FD3">
        <w:rPr>
          <w:spacing w:val="1"/>
          <w:sz w:val="22"/>
          <w:szCs w:val="22"/>
          <w:lang w:val="en-US"/>
        </w:rPr>
        <w:t>h</w:t>
      </w:r>
      <w:r w:rsidRPr="00EC7FD3">
        <w:rPr>
          <w:spacing w:val="-1"/>
          <w:sz w:val="22"/>
          <w:szCs w:val="22"/>
          <w:lang w:val="en-US"/>
        </w:rPr>
        <w:t>r</w:t>
      </w:r>
      <w:r w:rsidRPr="00EC7FD3">
        <w:rPr>
          <w:spacing w:val="3"/>
          <w:sz w:val="22"/>
          <w:szCs w:val="22"/>
          <w:lang w:val="en-US"/>
        </w:rPr>
        <w:t>i</w:t>
      </w:r>
      <w:r w:rsidRPr="00EC7FD3">
        <w:rPr>
          <w:sz w:val="22"/>
          <w:szCs w:val="22"/>
          <w:lang w:val="en-US"/>
        </w:rPr>
        <w:t>ft</w:t>
      </w:r>
      <w:r w:rsidRPr="00EC7FD3">
        <w:rPr>
          <w:spacing w:val="-1"/>
          <w:sz w:val="22"/>
          <w:szCs w:val="22"/>
          <w:lang w:val="en-US"/>
        </w:rPr>
        <w:t>e</w:t>
      </w:r>
      <w:r w:rsidRPr="00EC7FD3">
        <w:rPr>
          <w:sz w:val="22"/>
          <w:szCs w:val="22"/>
          <w:lang w:val="en-US"/>
        </w:rPr>
        <w:t>n</w:t>
      </w:r>
      <w:proofErr w:type="spellEnd"/>
      <w:r w:rsidRPr="00EC7FD3">
        <w:rPr>
          <w:spacing w:val="-25"/>
          <w:sz w:val="22"/>
          <w:szCs w:val="22"/>
          <w:lang w:val="en-US"/>
        </w:rPr>
        <w:t xml:space="preserve"> </w:t>
      </w:r>
      <w:r w:rsidRPr="00EC7FD3">
        <w:rPr>
          <w:sz w:val="22"/>
          <w:szCs w:val="22"/>
          <w:lang w:val="en-US"/>
        </w:rPr>
        <w:t>für</w:t>
      </w:r>
      <w:r w:rsidRPr="00EC7FD3">
        <w:rPr>
          <w:spacing w:val="-16"/>
          <w:sz w:val="22"/>
          <w:szCs w:val="22"/>
          <w:lang w:val="en-US"/>
        </w:rPr>
        <w:t xml:space="preserve"> </w:t>
      </w:r>
      <w:r w:rsidRPr="00EC7FD3">
        <w:rPr>
          <w:spacing w:val="2"/>
          <w:sz w:val="22"/>
          <w:szCs w:val="22"/>
          <w:lang w:val="en-US"/>
        </w:rPr>
        <w:t>B</w:t>
      </w:r>
      <w:r w:rsidRPr="00EC7FD3">
        <w:rPr>
          <w:spacing w:val="-1"/>
          <w:sz w:val="22"/>
          <w:szCs w:val="22"/>
          <w:lang w:val="en-US"/>
        </w:rPr>
        <w:t>o</w:t>
      </w:r>
      <w:r w:rsidRPr="00EC7FD3">
        <w:rPr>
          <w:spacing w:val="3"/>
          <w:sz w:val="22"/>
          <w:szCs w:val="22"/>
          <w:lang w:val="en-US"/>
        </w:rPr>
        <w:t>d</w:t>
      </w:r>
      <w:r w:rsidRPr="00EC7FD3">
        <w:rPr>
          <w:spacing w:val="-1"/>
          <w:sz w:val="22"/>
          <w:szCs w:val="22"/>
          <w:lang w:val="en-US"/>
        </w:rPr>
        <w:t>e</w:t>
      </w:r>
      <w:r w:rsidRPr="00EC7FD3">
        <w:rPr>
          <w:sz w:val="22"/>
          <w:szCs w:val="22"/>
          <w:lang w:val="en-US"/>
        </w:rPr>
        <w:t>n</w:t>
      </w:r>
      <w:r w:rsidRPr="00EC7FD3">
        <w:rPr>
          <w:spacing w:val="-18"/>
          <w:sz w:val="22"/>
          <w:szCs w:val="22"/>
          <w:lang w:val="en-US"/>
        </w:rPr>
        <w:t xml:space="preserve"> </w:t>
      </w:r>
      <w:r w:rsidRPr="00EC7FD3">
        <w:rPr>
          <w:spacing w:val="1"/>
          <w:sz w:val="22"/>
          <w:szCs w:val="22"/>
          <w:lang w:val="en-US"/>
        </w:rPr>
        <w:t>un</w:t>
      </w:r>
      <w:r w:rsidRPr="00EC7FD3">
        <w:rPr>
          <w:sz w:val="22"/>
          <w:szCs w:val="22"/>
          <w:lang w:val="en-US"/>
        </w:rPr>
        <w:t>d</w:t>
      </w:r>
      <w:r w:rsidRPr="00EC7FD3">
        <w:rPr>
          <w:spacing w:val="-16"/>
          <w:sz w:val="22"/>
          <w:szCs w:val="22"/>
          <w:lang w:val="en-US"/>
        </w:rPr>
        <w:t xml:space="preserve"> </w:t>
      </w:r>
      <w:r w:rsidRPr="00EC7FD3">
        <w:rPr>
          <w:sz w:val="22"/>
          <w:szCs w:val="22"/>
          <w:lang w:val="en-US"/>
        </w:rPr>
        <w:t>F</w:t>
      </w:r>
      <w:r w:rsidRPr="00EC7FD3">
        <w:rPr>
          <w:spacing w:val="-1"/>
          <w:sz w:val="22"/>
          <w:szCs w:val="22"/>
          <w:lang w:val="en-US"/>
        </w:rPr>
        <w:t>e</w:t>
      </w:r>
      <w:r w:rsidRPr="00EC7FD3">
        <w:rPr>
          <w:spacing w:val="3"/>
          <w:sz w:val="22"/>
          <w:szCs w:val="22"/>
          <w:lang w:val="en-US"/>
        </w:rPr>
        <w:t>l</w:t>
      </w:r>
      <w:r w:rsidRPr="00EC7FD3">
        <w:rPr>
          <w:sz w:val="22"/>
          <w:szCs w:val="22"/>
          <w:lang w:val="en-US"/>
        </w:rPr>
        <w:t>s</w:t>
      </w:r>
      <w:r w:rsidRPr="00EC7FD3">
        <w:rPr>
          <w:spacing w:val="-17"/>
          <w:sz w:val="22"/>
          <w:szCs w:val="22"/>
          <w:lang w:val="en-US"/>
        </w:rPr>
        <w:t xml:space="preserve"> </w:t>
      </w:r>
      <w:proofErr w:type="spellStart"/>
      <w:r w:rsidRPr="00EC7FD3">
        <w:rPr>
          <w:spacing w:val="3"/>
          <w:sz w:val="22"/>
          <w:szCs w:val="22"/>
          <w:lang w:val="en-US"/>
        </w:rPr>
        <w:t>i</w:t>
      </w:r>
      <w:r w:rsidRPr="00EC7FD3">
        <w:rPr>
          <w:sz w:val="22"/>
          <w:szCs w:val="22"/>
          <w:lang w:val="en-US"/>
        </w:rPr>
        <w:t>m</w:t>
      </w:r>
      <w:proofErr w:type="spellEnd"/>
      <w:r w:rsidRPr="00EC7FD3">
        <w:rPr>
          <w:spacing w:val="-15"/>
          <w:sz w:val="22"/>
          <w:szCs w:val="22"/>
          <w:lang w:val="en-US"/>
        </w:rPr>
        <w:t xml:space="preserve"> </w:t>
      </w:r>
      <w:proofErr w:type="spellStart"/>
      <w:r w:rsidRPr="00EC7FD3">
        <w:rPr>
          <w:sz w:val="22"/>
          <w:szCs w:val="22"/>
          <w:lang w:val="en-US"/>
        </w:rPr>
        <w:t>S</w:t>
      </w:r>
      <w:r w:rsidRPr="00EC7FD3">
        <w:rPr>
          <w:spacing w:val="1"/>
          <w:sz w:val="22"/>
          <w:szCs w:val="22"/>
          <w:lang w:val="en-US"/>
        </w:rPr>
        <w:t>t</w:t>
      </w:r>
      <w:r w:rsidRPr="00EC7FD3">
        <w:rPr>
          <w:spacing w:val="-1"/>
          <w:sz w:val="22"/>
          <w:szCs w:val="22"/>
          <w:lang w:val="en-US"/>
        </w:rPr>
        <w:t>r</w:t>
      </w:r>
      <w:r w:rsidRPr="00EC7FD3">
        <w:rPr>
          <w:sz w:val="22"/>
          <w:szCs w:val="22"/>
          <w:lang w:val="en-US"/>
        </w:rPr>
        <w:t>a</w:t>
      </w:r>
      <w:r w:rsidRPr="00EC7FD3">
        <w:rPr>
          <w:spacing w:val="1"/>
          <w:sz w:val="22"/>
          <w:szCs w:val="22"/>
          <w:lang w:val="en-US"/>
        </w:rPr>
        <w:t>ß</w:t>
      </w:r>
      <w:r w:rsidRPr="00EC7FD3">
        <w:rPr>
          <w:spacing w:val="-1"/>
          <w:sz w:val="22"/>
          <w:szCs w:val="22"/>
          <w:lang w:val="en-US"/>
        </w:rPr>
        <w:t>e</w:t>
      </w:r>
      <w:r w:rsidRPr="00EC7FD3">
        <w:rPr>
          <w:spacing w:val="1"/>
          <w:sz w:val="22"/>
          <w:szCs w:val="22"/>
          <w:lang w:val="en-US"/>
        </w:rPr>
        <w:t>nb</w:t>
      </w:r>
      <w:r w:rsidRPr="00EC7FD3">
        <w:rPr>
          <w:sz w:val="22"/>
          <w:szCs w:val="22"/>
          <w:lang w:val="en-US"/>
        </w:rPr>
        <w:t>au</w:t>
      </w:r>
      <w:proofErr w:type="spellEnd"/>
      <w:r w:rsidRPr="00EC7FD3">
        <w:rPr>
          <w:spacing w:val="-17"/>
          <w:sz w:val="22"/>
          <w:szCs w:val="22"/>
          <w:lang w:val="en-US"/>
        </w:rPr>
        <w:t xml:space="preserve"> </w:t>
      </w:r>
      <w:r w:rsidRPr="00EC7FD3">
        <w:rPr>
          <w:sz w:val="22"/>
          <w:szCs w:val="22"/>
          <w:lang w:val="en-US"/>
        </w:rPr>
        <w:t>-</w:t>
      </w:r>
      <w:r w:rsidRPr="00EC7FD3">
        <w:rPr>
          <w:spacing w:val="-13"/>
          <w:sz w:val="22"/>
          <w:szCs w:val="22"/>
          <w:lang w:val="en-US"/>
        </w:rPr>
        <w:t xml:space="preserve"> </w:t>
      </w:r>
      <w:r w:rsidRPr="00EC7FD3">
        <w:rPr>
          <w:sz w:val="22"/>
          <w:szCs w:val="22"/>
          <w:lang w:val="en-US"/>
        </w:rPr>
        <w:t>T</w:t>
      </w:r>
      <w:r w:rsidRPr="00EC7FD3">
        <w:rPr>
          <w:spacing w:val="-1"/>
          <w:sz w:val="22"/>
          <w:szCs w:val="22"/>
          <w:lang w:val="en-US"/>
        </w:rPr>
        <w:t>e</w:t>
      </w:r>
      <w:r w:rsidRPr="00EC7FD3">
        <w:rPr>
          <w:spacing w:val="3"/>
          <w:sz w:val="22"/>
          <w:szCs w:val="22"/>
          <w:lang w:val="en-US"/>
        </w:rPr>
        <w:t>i</w:t>
      </w:r>
      <w:r w:rsidRPr="00EC7FD3">
        <w:rPr>
          <w:sz w:val="22"/>
          <w:szCs w:val="22"/>
          <w:lang w:val="en-US"/>
        </w:rPr>
        <w:t>l</w:t>
      </w:r>
      <w:r w:rsidRPr="00EC7FD3">
        <w:rPr>
          <w:spacing w:val="-14"/>
          <w:sz w:val="22"/>
          <w:szCs w:val="22"/>
          <w:lang w:val="en-US"/>
        </w:rPr>
        <w:t xml:space="preserve"> </w:t>
      </w:r>
      <w:r w:rsidRPr="00EC7FD3">
        <w:rPr>
          <w:sz w:val="22"/>
          <w:szCs w:val="22"/>
          <w:lang w:val="en-US"/>
        </w:rPr>
        <w:t>B</w:t>
      </w:r>
      <w:r w:rsidRPr="00EC7FD3">
        <w:rPr>
          <w:spacing w:val="-13"/>
          <w:sz w:val="22"/>
          <w:szCs w:val="22"/>
          <w:lang w:val="en-US"/>
        </w:rPr>
        <w:t xml:space="preserve"> </w:t>
      </w:r>
      <w:r w:rsidRPr="00EC7FD3">
        <w:rPr>
          <w:spacing w:val="1"/>
          <w:sz w:val="22"/>
          <w:szCs w:val="22"/>
          <w:lang w:val="en-US"/>
        </w:rPr>
        <w:t>8</w:t>
      </w:r>
      <w:r w:rsidRPr="00EC7FD3">
        <w:rPr>
          <w:sz w:val="22"/>
          <w:szCs w:val="22"/>
          <w:lang w:val="en-US"/>
        </w:rPr>
        <w:t>.3:</w:t>
      </w:r>
    </w:p>
    <w:p w14:paraId="4BFC1EA6" w14:textId="77777777" w:rsidR="00D5342A" w:rsidRPr="00EC7FD3" w:rsidRDefault="00D5342A" w:rsidP="00D5342A">
      <w:pPr>
        <w:widowControl w:val="0"/>
        <w:autoSpaceDE w:val="0"/>
        <w:autoSpaceDN w:val="0"/>
        <w:adjustRightInd w:val="0"/>
        <w:spacing w:before="37" w:after="0"/>
        <w:ind w:left="284" w:right="-20" w:hanging="284"/>
        <w:jc w:val="left"/>
        <w:rPr>
          <w:sz w:val="22"/>
          <w:szCs w:val="22"/>
          <w:lang w:val="en-US"/>
        </w:rPr>
      </w:pPr>
      <w:proofErr w:type="spellStart"/>
      <w:r w:rsidRPr="00EC7FD3">
        <w:rPr>
          <w:sz w:val="22"/>
          <w:szCs w:val="22"/>
          <w:lang w:val="en-US"/>
        </w:rPr>
        <w:t>Dy</w:t>
      </w:r>
      <w:r w:rsidRPr="00EC7FD3">
        <w:rPr>
          <w:spacing w:val="1"/>
          <w:sz w:val="22"/>
          <w:szCs w:val="22"/>
          <w:lang w:val="en-US"/>
        </w:rPr>
        <w:t>n</w:t>
      </w:r>
      <w:r w:rsidRPr="00EC7FD3">
        <w:rPr>
          <w:sz w:val="22"/>
          <w:szCs w:val="22"/>
          <w:lang w:val="en-US"/>
        </w:rPr>
        <w:t>a</w:t>
      </w:r>
      <w:r w:rsidRPr="00EC7FD3">
        <w:rPr>
          <w:spacing w:val="1"/>
          <w:sz w:val="22"/>
          <w:szCs w:val="22"/>
          <w:lang w:val="en-US"/>
        </w:rPr>
        <w:t>m</w:t>
      </w:r>
      <w:r w:rsidRPr="00EC7FD3">
        <w:rPr>
          <w:spacing w:val="3"/>
          <w:sz w:val="22"/>
          <w:szCs w:val="22"/>
          <w:lang w:val="en-US"/>
        </w:rPr>
        <w:t>i</w:t>
      </w:r>
      <w:r w:rsidRPr="00EC7FD3">
        <w:rPr>
          <w:sz w:val="22"/>
          <w:szCs w:val="22"/>
          <w:lang w:val="en-US"/>
        </w:rPr>
        <w:t>s</w:t>
      </w:r>
      <w:r w:rsidRPr="00EC7FD3">
        <w:rPr>
          <w:spacing w:val="-1"/>
          <w:sz w:val="22"/>
          <w:szCs w:val="22"/>
          <w:lang w:val="en-US"/>
        </w:rPr>
        <w:t>c</w:t>
      </w:r>
      <w:r w:rsidRPr="00EC7FD3">
        <w:rPr>
          <w:spacing w:val="1"/>
          <w:sz w:val="22"/>
          <w:szCs w:val="22"/>
          <w:lang w:val="en-US"/>
        </w:rPr>
        <w:t>h</w:t>
      </w:r>
      <w:r w:rsidRPr="00EC7FD3">
        <w:rPr>
          <w:spacing w:val="-1"/>
          <w:sz w:val="22"/>
          <w:szCs w:val="22"/>
          <w:lang w:val="en-US"/>
        </w:rPr>
        <w:t>e</w:t>
      </w:r>
      <w:r w:rsidRPr="00EC7FD3">
        <w:rPr>
          <w:sz w:val="22"/>
          <w:szCs w:val="22"/>
          <w:lang w:val="en-US"/>
        </w:rPr>
        <w:t>r</w:t>
      </w:r>
      <w:proofErr w:type="spellEnd"/>
      <w:r w:rsidRPr="00EC7FD3">
        <w:rPr>
          <w:spacing w:val="30"/>
          <w:sz w:val="22"/>
          <w:szCs w:val="22"/>
          <w:lang w:val="en-US"/>
        </w:rPr>
        <w:t xml:space="preserve"> </w:t>
      </w:r>
      <w:proofErr w:type="spellStart"/>
      <w:r w:rsidRPr="00EC7FD3">
        <w:rPr>
          <w:sz w:val="22"/>
          <w:szCs w:val="22"/>
          <w:lang w:val="en-US"/>
        </w:rPr>
        <w:t>P</w:t>
      </w:r>
      <w:r w:rsidRPr="00EC7FD3">
        <w:rPr>
          <w:spacing w:val="3"/>
          <w:sz w:val="22"/>
          <w:szCs w:val="22"/>
          <w:lang w:val="en-US"/>
        </w:rPr>
        <w:t>l</w:t>
      </w:r>
      <w:r w:rsidRPr="00EC7FD3">
        <w:rPr>
          <w:sz w:val="22"/>
          <w:szCs w:val="22"/>
          <w:lang w:val="en-US"/>
        </w:rPr>
        <w:t>a</w:t>
      </w:r>
      <w:r w:rsidRPr="00EC7FD3">
        <w:rPr>
          <w:spacing w:val="1"/>
          <w:sz w:val="22"/>
          <w:szCs w:val="22"/>
          <w:lang w:val="en-US"/>
        </w:rPr>
        <w:t>tt</w:t>
      </w:r>
      <w:r w:rsidRPr="00EC7FD3">
        <w:rPr>
          <w:spacing w:val="-1"/>
          <w:sz w:val="22"/>
          <w:szCs w:val="22"/>
          <w:lang w:val="en-US"/>
        </w:rPr>
        <w:t>e</w:t>
      </w:r>
      <w:r w:rsidRPr="00EC7FD3">
        <w:rPr>
          <w:spacing w:val="1"/>
          <w:sz w:val="22"/>
          <w:szCs w:val="22"/>
          <w:lang w:val="en-US"/>
        </w:rPr>
        <w:t>nd</w:t>
      </w:r>
      <w:r w:rsidRPr="00EC7FD3">
        <w:rPr>
          <w:spacing w:val="-1"/>
          <w:sz w:val="22"/>
          <w:szCs w:val="22"/>
          <w:lang w:val="en-US"/>
        </w:rPr>
        <w:t>r</w:t>
      </w:r>
      <w:r w:rsidRPr="00EC7FD3">
        <w:rPr>
          <w:spacing w:val="1"/>
          <w:sz w:val="22"/>
          <w:szCs w:val="22"/>
          <w:lang w:val="en-US"/>
        </w:rPr>
        <w:t>u</w:t>
      </w:r>
      <w:r w:rsidRPr="00EC7FD3">
        <w:rPr>
          <w:sz w:val="22"/>
          <w:szCs w:val="22"/>
          <w:lang w:val="en-US"/>
        </w:rPr>
        <w:t>c</w:t>
      </w:r>
      <w:r w:rsidRPr="00EC7FD3">
        <w:rPr>
          <w:spacing w:val="-1"/>
          <w:sz w:val="22"/>
          <w:szCs w:val="22"/>
          <w:lang w:val="en-US"/>
        </w:rPr>
        <w:t>k</w:t>
      </w:r>
      <w:r w:rsidRPr="00EC7FD3">
        <w:rPr>
          <w:sz w:val="22"/>
          <w:szCs w:val="22"/>
          <w:lang w:val="en-US"/>
        </w:rPr>
        <w:t>v</w:t>
      </w:r>
      <w:r w:rsidRPr="00EC7FD3">
        <w:rPr>
          <w:spacing w:val="1"/>
          <w:sz w:val="22"/>
          <w:szCs w:val="22"/>
          <w:lang w:val="en-US"/>
        </w:rPr>
        <w:t>e</w:t>
      </w:r>
      <w:r w:rsidRPr="00EC7FD3">
        <w:rPr>
          <w:spacing w:val="-1"/>
          <w:sz w:val="22"/>
          <w:szCs w:val="22"/>
          <w:lang w:val="en-US"/>
        </w:rPr>
        <w:t>r</w:t>
      </w:r>
      <w:r w:rsidRPr="00EC7FD3">
        <w:rPr>
          <w:sz w:val="22"/>
          <w:szCs w:val="22"/>
          <w:lang w:val="en-US"/>
        </w:rPr>
        <w:t>s</w:t>
      </w:r>
      <w:r w:rsidRPr="00EC7FD3">
        <w:rPr>
          <w:spacing w:val="3"/>
          <w:sz w:val="22"/>
          <w:szCs w:val="22"/>
          <w:lang w:val="en-US"/>
        </w:rPr>
        <w:t>u</w:t>
      </w:r>
      <w:r w:rsidRPr="00EC7FD3">
        <w:rPr>
          <w:sz w:val="22"/>
          <w:szCs w:val="22"/>
          <w:lang w:val="en-US"/>
        </w:rPr>
        <w:t>ch</w:t>
      </w:r>
      <w:proofErr w:type="spellEnd"/>
      <w:r w:rsidRPr="00EC7FD3">
        <w:rPr>
          <w:spacing w:val="23"/>
          <w:sz w:val="22"/>
          <w:szCs w:val="22"/>
          <w:lang w:val="en-US"/>
        </w:rPr>
        <w:t xml:space="preserve"> </w:t>
      </w:r>
      <w:proofErr w:type="spellStart"/>
      <w:r w:rsidRPr="00EC7FD3">
        <w:rPr>
          <w:sz w:val="22"/>
          <w:szCs w:val="22"/>
          <w:lang w:val="en-US"/>
        </w:rPr>
        <w:t>m</w:t>
      </w:r>
      <w:r w:rsidRPr="00EC7FD3">
        <w:rPr>
          <w:spacing w:val="4"/>
          <w:sz w:val="22"/>
          <w:szCs w:val="22"/>
          <w:lang w:val="en-US"/>
        </w:rPr>
        <w:t>i</w:t>
      </w:r>
      <w:r w:rsidRPr="00EC7FD3">
        <w:rPr>
          <w:sz w:val="22"/>
          <w:szCs w:val="22"/>
          <w:lang w:val="en-US"/>
        </w:rPr>
        <w:t>t</w:t>
      </w:r>
      <w:proofErr w:type="spellEnd"/>
      <w:r w:rsidRPr="00EC7FD3">
        <w:rPr>
          <w:spacing w:val="40"/>
          <w:sz w:val="22"/>
          <w:szCs w:val="22"/>
          <w:lang w:val="en-US"/>
        </w:rPr>
        <w:t xml:space="preserve"> </w:t>
      </w:r>
      <w:proofErr w:type="spellStart"/>
      <w:r w:rsidRPr="00EC7FD3">
        <w:rPr>
          <w:sz w:val="22"/>
          <w:szCs w:val="22"/>
          <w:lang w:val="en-US"/>
        </w:rPr>
        <w:t>L</w:t>
      </w:r>
      <w:r w:rsidRPr="00EC7FD3">
        <w:rPr>
          <w:spacing w:val="-2"/>
          <w:sz w:val="22"/>
          <w:szCs w:val="22"/>
          <w:lang w:val="en-US"/>
        </w:rPr>
        <w:t>e</w:t>
      </w:r>
      <w:r w:rsidRPr="00EC7FD3">
        <w:rPr>
          <w:spacing w:val="3"/>
          <w:sz w:val="22"/>
          <w:szCs w:val="22"/>
          <w:lang w:val="en-US"/>
        </w:rPr>
        <w:t>i</w:t>
      </w:r>
      <w:r w:rsidRPr="00EC7FD3">
        <w:rPr>
          <w:sz w:val="22"/>
          <w:szCs w:val="22"/>
          <w:lang w:val="en-US"/>
        </w:rPr>
        <w:t>ch</w:t>
      </w:r>
      <w:r w:rsidRPr="00EC7FD3">
        <w:rPr>
          <w:spacing w:val="1"/>
          <w:sz w:val="22"/>
          <w:szCs w:val="22"/>
          <w:lang w:val="en-US"/>
        </w:rPr>
        <w:t>te</w:t>
      </w:r>
      <w:r w:rsidRPr="00EC7FD3">
        <w:rPr>
          <w:sz w:val="22"/>
          <w:szCs w:val="22"/>
          <w:lang w:val="en-US"/>
        </w:rPr>
        <w:t>m</w:t>
      </w:r>
      <w:proofErr w:type="spellEnd"/>
      <w:r w:rsidRPr="00EC7FD3">
        <w:rPr>
          <w:spacing w:val="34"/>
          <w:sz w:val="22"/>
          <w:szCs w:val="22"/>
          <w:lang w:val="en-US"/>
        </w:rPr>
        <w:t xml:space="preserve"> </w:t>
      </w:r>
      <w:proofErr w:type="spellStart"/>
      <w:r w:rsidRPr="00EC7FD3">
        <w:rPr>
          <w:sz w:val="22"/>
          <w:szCs w:val="22"/>
          <w:lang w:val="en-US"/>
        </w:rPr>
        <w:t>Fa</w:t>
      </w:r>
      <w:r w:rsidRPr="00EC7FD3">
        <w:rPr>
          <w:spacing w:val="1"/>
          <w:sz w:val="22"/>
          <w:szCs w:val="22"/>
          <w:lang w:val="en-US"/>
        </w:rPr>
        <w:t>l</w:t>
      </w:r>
      <w:r w:rsidRPr="00EC7FD3">
        <w:rPr>
          <w:spacing w:val="3"/>
          <w:sz w:val="22"/>
          <w:szCs w:val="22"/>
          <w:lang w:val="en-US"/>
        </w:rPr>
        <w:t>l</w:t>
      </w:r>
      <w:r w:rsidRPr="00EC7FD3">
        <w:rPr>
          <w:spacing w:val="1"/>
          <w:sz w:val="22"/>
          <w:szCs w:val="22"/>
          <w:lang w:val="en-US"/>
        </w:rPr>
        <w:t>g</w:t>
      </w:r>
      <w:r w:rsidRPr="00EC7FD3">
        <w:rPr>
          <w:spacing w:val="-1"/>
          <w:sz w:val="22"/>
          <w:szCs w:val="22"/>
          <w:lang w:val="en-US"/>
        </w:rPr>
        <w:t>e</w:t>
      </w:r>
      <w:r w:rsidRPr="00EC7FD3">
        <w:rPr>
          <w:sz w:val="22"/>
          <w:szCs w:val="22"/>
          <w:lang w:val="en-US"/>
        </w:rPr>
        <w:t>w</w:t>
      </w:r>
      <w:r w:rsidRPr="00EC7FD3">
        <w:rPr>
          <w:spacing w:val="3"/>
          <w:sz w:val="22"/>
          <w:szCs w:val="22"/>
          <w:lang w:val="en-US"/>
        </w:rPr>
        <w:t>i</w:t>
      </w:r>
      <w:r w:rsidRPr="00EC7FD3">
        <w:rPr>
          <w:sz w:val="22"/>
          <w:szCs w:val="22"/>
          <w:lang w:val="en-US"/>
        </w:rPr>
        <w:t>ch</w:t>
      </w:r>
      <w:r w:rsidRPr="00EC7FD3">
        <w:rPr>
          <w:spacing w:val="1"/>
          <w:sz w:val="22"/>
          <w:szCs w:val="22"/>
          <w:lang w:val="en-US"/>
        </w:rPr>
        <w:t>t</w:t>
      </w:r>
      <w:r w:rsidRPr="00EC7FD3">
        <w:rPr>
          <w:sz w:val="22"/>
          <w:szCs w:val="22"/>
          <w:lang w:val="en-US"/>
        </w:rPr>
        <w:t>sg</w:t>
      </w:r>
      <w:r w:rsidRPr="00EC7FD3">
        <w:rPr>
          <w:spacing w:val="-1"/>
          <w:sz w:val="22"/>
          <w:szCs w:val="22"/>
          <w:lang w:val="en-US"/>
        </w:rPr>
        <w:t>er</w:t>
      </w:r>
      <w:r w:rsidRPr="00EC7FD3">
        <w:rPr>
          <w:sz w:val="22"/>
          <w:szCs w:val="22"/>
          <w:lang w:val="en-US"/>
        </w:rPr>
        <w:t>ä</w:t>
      </w:r>
      <w:r w:rsidRPr="00EC7FD3">
        <w:rPr>
          <w:spacing w:val="1"/>
          <w:sz w:val="22"/>
          <w:szCs w:val="22"/>
          <w:lang w:val="en-US"/>
        </w:rPr>
        <w:t>t</w:t>
      </w:r>
      <w:proofErr w:type="spellEnd"/>
      <w:r w:rsidRPr="00EC7FD3">
        <w:rPr>
          <w:sz w:val="22"/>
          <w:szCs w:val="22"/>
          <w:lang w:val="en-US"/>
        </w:rPr>
        <w:t>,</w:t>
      </w:r>
      <w:r w:rsidRPr="00EC7FD3">
        <w:rPr>
          <w:spacing w:val="23"/>
          <w:sz w:val="22"/>
          <w:szCs w:val="22"/>
          <w:lang w:val="en-US"/>
        </w:rPr>
        <w:t xml:space="preserve"> </w:t>
      </w:r>
      <w:r w:rsidRPr="00EC7FD3">
        <w:rPr>
          <w:spacing w:val="3"/>
          <w:sz w:val="22"/>
          <w:szCs w:val="22"/>
          <w:lang w:val="en-US"/>
        </w:rPr>
        <w:t>F</w:t>
      </w:r>
      <w:r w:rsidRPr="00EC7FD3">
        <w:rPr>
          <w:spacing w:val="-1"/>
          <w:sz w:val="22"/>
          <w:szCs w:val="22"/>
          <w:lang w:val="en-US"/>
        </w:rPr>
        <w:t>G</w:t>
      </w:r>
      <w:r w:rsidRPr="00EC7FD3">
        <w:rPr>
          <w:sz w:val="22"/>
          <w:szCs w:val="22"/>
          <w:lang w:val="en-US"/>
        </w:rPr>
        <w:t>S</w:t>
      </w:r>
      <w:r w:rsidRPr="00EC7FD3">
        <w:rPr>
          <w:spacing w:val="8"/>
          <w:sz w:val="22"/>
          <w:szCs w:val="22"/>
          <w:lang w:val="en-US"/>
        </w:rPr>
        <w:t>V</w:t>
      </w:r>
      <w:r w:rsidRPr="00EC7FD3">
        <w:rPr>
          <w:spacing w:val="1"/>
          <w:sz w:val="22"/>
          <w:szCs w:val="22"/>
          <w:lang w:val="en-US"/>
        </w:rPr>
        <w:t>-</w:t>
      </w:r>
      <w:r w:rsidRPr="00EC7FD3">
        <w:rPr>
          <w:sz w:val="22"/>
          <w:szCs w:val="22"/>
          <w:lang w:val="en-US"/>
        </w:rPr>
        <w:t>N</w:t>
      </w:r>
      <w:r w:rsidRPr="00EC7FD3">
        <w:rPr>
          <w:spacing w:val="1"/>
          <w:sz w:val="22"/>
          <w:szCs w:val="22"/>
          <w:lang w:val="en-US"/>
        </w:rPr>
        <w:t>r</w:t>
      </w:r>
      <w:r w:rsidRPr="00EC7FD3">
        <w:rPr>
          <w:sz w:val="22"/>
          <w:szCs w:val="22"/>
          <w:lang w:val="en-US"/>
        </w:rPr>
        <w:t>.</w:t>
      </w:r>
      <w:r w:rsidRPr="00EC7FD3">
        <w:rPr>
          <w:spacing w:val="33"/>
          <w:sz w:val="22"/>
          <w:szCs w:val="22"/>
          <w:lang w:val="en-US"/>
        </w:rPr>
        <w:t xml:space="preserve"> </w:t>
      </w:r>
      <w:r w:rsidRPr="00EC7FD3">
        <w:rPr>
          <w:sz w:val="22"/>
          <w:szCs w:val="22"/>
          <w:lang w:val="en-US"/>
        </w:rPr>
        <w:t>5</w:t>
      </w:r>
      <w:r w:rsidRPr="00EC7FD3">
        <w:rPr>
          <w:spacing w:val="1"/>
          <w:sz w:val="22"/>
          <w:szCs w:val="22"/>
          <w:lang w:val="en-US"/>
        </w:rPr>
        <w:t>9</w:t>
      </w:r>
      <w:r w:rsidRPr="00EC7FD3">
        <w:rPr>
          <w:sz w:val="22"/>
          <w:szCs w:val="22"/>
          <w:lang w:val="en-US"/>
        </w:rPr>
        <w:t>1</w:t>
      </w:r>
      <w:r w:rsidRPr="00EC7FD3">
        <w:rPr>
          <w:spacing w:val="1"/>
          <w:sz w:val="22"/>
          <w:szCs w:val="22"/>
          <w:lang w:val="en-US"/>
        </w:rPr>
        <w:t>/</w:t>
      </w:r>
      <w:r w:rsidRPr="00EC7FD3">
        <w:rPr>
          <w:sz w:val="22"/>
          <w:szCs w:val="22"/>
          <w:lang w:val="en-US"/>
        </w:rPr>
        <w:t>B</w:t>
      </w:r>
    </w:p>
    <w:p w14:paraId="2230AEC2" w14:textId="77777777" w:rsidR="00D5342A" w:rsidRPr="00EC7FD3" w:rsidRDefault="00D5342A" w:rsidP="00D5342A">
      <w:pPr>
        <w:widowControl w:val="0"/>
        <w:autoSpaceDE w:val="0"/>
        <w:autoSpaceDN w:val="0"/>
        <w:adjustRightInd w:val="0"/>
        <w:spacing w:before="35" w:after="0"/>
        <w:ind w:left="284" w:right="-20" w:hanging="284"/>
        <w:jc w:val="left"/>
        <w:rPr>
          <w:sz w:val="22"/>
          <w:szCs w:val="22"/>
          <w:lang w:val="en-US"/>
        </w:rPr>
      </w:pPr>
      <w:r w:rsidRPr="00EC7FD3">
        <w:rPr>
          <w:sz w:val="22"/>
          <w:szCs w:val="22"/>
          <w:lang w:val="en-US"/>
        </w:rPr>
        <w:t>8.3,</w:t>
      </w:r>
      <w:r w:rsidRPr="00EC7FD3">
        <w:rPr>
          <w:spacing w:val="-4"/>
          <w:sz w:val="22"/>
          <w:szCs w:val="22"/>
          <w:lang w:val="en-US"/>
        </w:rPr>
        <w:t xml:space="preserve"> </w:t>
      </w:r>
      <w:r w:rsidRPr="00EC7FD3">
        <w:rPr>
          <w:sz w:val="22"/>
          <w:szCs w:val="22"/>
          <w:lang w:val="en-US"/>
        </w:rPr>
        <w:t>20</w:t>
      </w:r>
      <w:r w:rsidRPr="00EC7FD3">
        <w:rPr>
          <w:spacing w:val="1"/>
          <w:sz w:val="22"/>
          <w:szCs w:val="22"/>
          <w:lang w:val="en-US"/>
        </w:rPr>
        <w:t>1</w:t>
      </w:r>
      <w:r w:rsidRPr="00EC7FD3">
        <w:rPr>
          <w:sz w:val="22"/>
          <w:szCs w:val="22"/>
          <w:lang w:val="en-US"/>
        </w:rPr>
        <w:t>2</w:t>
      </w:r>
    </w:p>
    <w:p w14:paraId="40AD03E5" w14:textId="77777777" w:rsidR="00D5342A" w:rsidRPr="00EC7FD3" w:rsidRDefault="00D5342A" w:rsidP="00D5342A">
      <w:pPr>
        <w:widowControl w:val="0"/>
        <w:autoSpaceDE w:val="0"/>
        <w:autoSpaceDN w:val="0"/>
        <w:adjustRightInd w:val="0"/>
        <w:spacing w:before="8" w:after="0" w:line="150" w:lineRule="exact"/>
        <w:ind w:left="284" w:hanging="284"/>
        <w:jc w:val="left"/>
        <w:rPr>
          <w:sz w:val="22"/>
          <w:szCs w:val="22"/>
          <w:lang w:val="en-US"/>
        </w:rPr>
      </w:pPr>
    </w:p>
    <w:p w14:paraId="487B439B" w14:textId="77777777" w:rsidR="00D5342A" w:rsidRPr="00EC7FD3" w:rsidRDefault="00D5342A" w:rsidP="00D5342A">
      <w:pPr>
        <w:widowControl w:val="0"/>
        <w:autoSpaceDE w:val="0"/>
        <w:autoSpaceDN w:val="0"/>
        <w:adjustRightInd w:val="0"/>
        <w:spacing w:before="0" w:after="0" w:line="276" w:lineRule="auto"/>
        <w:ind w:left="284" w:right="99" w:hanging="284"/>
        <w:rPr>
          <w:sz w:val="22"/>
          <w:szCs w:val="22"/>
          <w:lang w:val="en-US"/>
        </w:rPr>
      </w:pPr>
      <w:r w:rsidRPr="00EC7FD3">
        <w:rPr>
          <w:spacing w:val="1"/>
          <w:sz w:val="22"/>
          <w:szCs w:val="22"/>
          <w:lang w:val="en-US"/>
        </w:rPr>
        <w:t>8</w:t>
      </w:r>
      <w:r w:rsidRPr="00EC7FD3">
        <w:rPr>
          <w:sz w:val="22"/>
          <w:szCs w:val="22"/>
          <w:lang w:val="en-US"/>
        </w:rPr>
        <w:t xml:space="preserve">. </w:t>
      </w:r>
      <w:r w:rsidRPr="00EC7FD3">
        <w:rPr>
          <w:spacing w:val="18"/>
          <w:sz w:val="22"/>
          <w:szCs w:val="22"/>
          <w:lang w:val="en-US"/>
        </w:rPr>
        <w:t xml:space="preserve"> </w:t>
      </w:r>
      <w:r w:rsidRPr="00EC7FD3">
        <w:rPr>
          <w:sz w:val="22"/>
          <w:szCs w:val="22"/>
          <w:lang w:val="en-US"/>
        </w:rPr>
        <w:t>TP</w:t>
      </w:r>
      <w:r w:rsidRPr="00EC7FD3">
        <w:rPr>
          <w:spacing w:val="-15"/>
          <w:sz w:val="22"/>
          <w:szCs w:val="22"/>
          <w:lang w:val="en-US"/>
        </w:rPr>
        <w:t xml:space="preserve"> </w:t>
      </w:r>
      <w:r w:rsidRPr="00EC7FD3">
        <w:rPr>
          <w:sz w:val="22"/>
          <w:szCs w:val="22"/>
          <w:lang w:val="en-US"/>
        </w:rPr>
        <w:t>B</w:t>
      </w:r>
      <w:r w:rsidRPr="00EC7FD3">
        <w:rPr>
          <w:spacing w:val="1"/>
          <w:sz w:val="22"/>
          <w:szCs w:val="22"/>
          <w:lang w:val="en-US"/>
        </w:rPr>
        <w:t>F-</w:t>
      </w:r>
      <w:proofErr w:type="spellStart"/>
      <w:r w:rsidRPr="00EC7FD3">
        <w:rPr>
          <w:sz w:val="22"/>
          <w:szCs w:val="22"/>
          <w:lang w:val="en-US"/>
        </w:rPr>
        <w:t>S</w:t>
      </w:r>
      <w:r w:rsidRPr="00EC7FD3">
        <w:rPr>
          <w:spacing w:val="1"/>
          <w:sz w:val="22"/>
          <w:szCs w:val="22"/>
          <w:lang w:val="en-US"/>
        </w:rPr>
        <w:t>t</w:t>
      </w:r>
      <w:r w:rsidRPr="00EC7FD3">
        <w:rPr>
          <w:sz w:val="22"/>
          <w:szCs w:val="22"/>
          <w:lang w:val="en-US"/>
        </w:rPr>
        <w:t>B</w:t>
      </w:r>
      <w:proofErr w:type="spellEnd"/>
      <w:r w:rsidRPr="00EC7FD3">
        <w:rPr>
          <w:spacing w:val="-19"/>
          <w:sz w:val="22"/>
          <w:szCs w:val="22"/>
          <w:lang w:val="en-US"/>
        </w:rPr>
        <w:t xml:space="preserve"> </w:t>
      </w:r>
      <w:r w:rsidRPr="00EC7FD3">
        <w:rPr>
          <w:sz w:val="22"/>
          <w:szCs w:val="22"/>
          <w:lang w:val="en-US"/>
        </w:rPr>
        <w:t>-</w:t>
      </w:r>
      <w:r w:rsidRPr="00EC7FD3">
        <w:rPr>
          <w:spacing w:val="-10"/>
          <w:sz w:val="22"/>
          <w:szCs w:val="22"/>
          <w:lang w:val="en-US"/>
        </w:rPr>
        <w:t xml:space="preserve"> </w:t>
      </w:r>
      <w:proofErr w:type="spellStart"/>
      <w:r w:rsidRPr="00EC7FD3">
        <w:rPr>
          <w:sz w:val="22"/>
          <w:szCs w:val="22"/>
          <w:lang w:val="en-US"/>
        </w:rPr>
        <w:t>T</w:t>
      </w:r>
      <w:r w:rsidRPr="00EC7FD3">
        <w:rPr>
          <w:spacing w:val="1"/>
          <w:sz w:val="22"/>
          <w:szCs w:val="22"/>
          <w:lang w:val="en-US"/>
        </w:rPr>
        <w:t>e</w:t>
      </w:r>
      <w:r w:rsidRPr="00EC7FD3">
        <w:rPr>
          <w:sz w:val="22"/>
          <w:szCs w:val="22"/>
          <w:lang w:val="en-US"/>
        </w:rPr>
        <w:t>ch</w:t>
      </w:r>
      <w:r w:rsidRPr="00EC7FD3">
        <w:rPr>
          <w:spacing w:val="1"/>
          <w:sz w:val="22"/>
          <w:szCs w:val="22"/>
          <w:lang w:val="en-US"/>
        </w:rPr>
        <w:t>n</w:t>
      </w:r>
      <w:r w:rsidRPr="00EC7FD3">
        <w:rPr>
          <w:spacing w:val="3"/>
          <w:sz w:val="22"/>
          <w:szCs w:val="22"/>
          <w:lang w:val="en-US"/>
        </w:rPr>
        <w:t>i</w:t>
      </w:r>
      <w:r w:rsidRPr="00EC7FD3">
        <w:rPr>
          <w:sz w:val="22"/>
          <w:szCs w:val="22"/>
          <w:lang w:val="en-US"/>
        </w:rPr>
        <w:t>s</w:t>
      </w:r>
      <w:r w:rsidRPr="00EC7FD3">
        <w:rPr>
          <w:spacing w:val="-1"/>
          <w:sz w:val="22"/>
          <w:szCs w:val="22"/>
          <w:lang w:val="en-US"/>
        </w:rPr>
        <w:t>c</w:t>
      </w:r>
      <w:r w:rsidRPr="00EC7FD3">
        <w:rPr>
          <w:spacing w:val="1"/>
          <w:sz w:val="22"/>
          <w:szCs w:val="22"/>
          <w:lang w:val="en-US"/>
        </w:rPr>
        <w:t>h</w:t>
      </w:r>
      <w:r w:rsidRPr="00EC7FD3">
        <w:rPr>
          <w:sz w:val="22"/>
          <w:szCs w:val="22"/>
          <w:lang w:val="en-US"/>
        </w:rPr>
        <w:t>e</w:t>
      </w:r>
      <w:proofErr w:type="spellEnd"/>
      <w:r w:rsidRPr="00EC7FD3">
        <w:rPr>
          <w:spacing w:val="-23"/>
          <w:sz w:val="22"/>
          <w:szCs w:val="22"/>
          <w:lang w:val="en-US"/>
        </w:rPr>
        <w:t xml:space="preserve"> </w:t>
      </w:r>
      <w:proofErr w:type="spellStart"/>
      <w:r w:rsidRPr="00EC7FD3">
        <w:rPr>
          <w:sz w:val="22"/>
          <w:szCs w:val="22"/>
          <w:lang w:val="en-US"/>
        </w:rPr>
        <w:t>P</w:t>
      </w:r>
      <w:r w:rsidRPr="00EC7FD3">
        <w:rPr>
          <w:spacing w:val="-1"/>
          <w:sz w:val="22"/>
          <w:szCs w:val="22"/>
          <w:lang w:val="en-US"/>
        </w:rPr>
        <w:t>r</w:t>
      </w:r>
      <w:r w:rsidRPr="00EC7FD3">
        <w:rPr>
          <w:spacing w:val="1"/>
          <w:sz w:val="22"/>
          <w:szCs w:val="22"/>
          <w:lang w:val="en-US"/>
        </w:rPr>
        <w:t>ü</w:t>
      </w:r>
      <w:r w:rsidRPr="00EC7FD3">
        <w:rPr>
          <w:sz w:val="22"/>
          <w:szCs w:val="22"/>
          <w:lang w:val="en-US"/>
        </w:rPr>
        <w:t>f</w:t>
      </w:r>
      <w:r w:rsidRPr="00EC7FD3">
        <w:rPr>
          <w:spacing w:val="1"/>
          <w:sz w:val="22"/>
          <w:szCs w:val="22"/>
          <w:lang w:val="en-US"/>
        </w:rPr>
        <w:t>v</w:t>
      </w:r>
      <w:r w:rsidRPr="00EC7FD3">
        <w:rPr>
          <w:spacing w:val="-1"/>
          <w:sz w:val="22"/>
          <w:szCs w:val="22"/>
          <w:lang w:val="en-US"/>
        </w:rPr>
        <w:t>o</w:t>
      </w:r>
      <w:r w:rsidRPr="00EC7FD3">
        <w:rPr>
          <w:spacing w:val="1"/>
          <w:sz w:val="22"/>
          <w:szCs w:val="22"/>
          <w:lang w:val="en-US"/>
        </w:rPr>
        <w:t>r</w:t>
      </w:r>
      <w:r w:rsidRPr="00EC7FD3">
        <w:rPr>
          <w:sz w:val="22"/>
          <w:szCs w:val="22"/>
          <w:lang w:val="en-US"/>
        </w:rPr>
        <w:t>s</w:t>
      </w:r>
      <w:r w:rsidRPr="00EC7FD3">
        <w:rPr>
          <w:spacing w:val="-1"/>
          <w:sz w:val="22"/>
          <w:szCs w:val="22"/>
          <w:lang w:val="en-US"/>
        </w:rPr>
        <w:t>c</w:t>
      </w:r>
      <w:r w:rsidRPr="00EC7FD3">
        <w:rPr>
          <w:spacing w:val="1"/>
          <w:sz w:val="22"/>
          <w:szCs w:val="22"/>
          <w:lang w:val="en-US"/>
        </w:rPr>
        <w:t>h</w:t>
      </w:r>
      <w:r w:rsidRPr="00EC7FD3">
        <w:rPr>
          <w:spacing w:val="-1"/>
          <w:sz w:val="22"/>
          <w:szCs w:val="22"/>
          <w:lang w:val="en-US"/>
        </w:rPr>
        <w:t>r</w:t>
      </w:r>
      <w:r w:rsidRPr="00EC7FD3">
        <w:rPr>
          <w:spacing w:val="3"/>
          <w:sz w:val="22"/>
          <w:szCs w:val="22"/>
          <w:lang w:val="en-US"/>
        </w:rPr>
        <w:t>i</w:t>
      </w:r>
      <w:r w:rsidRPr="00EC7FD3">
        <w:rPr>
          <w:sz w:val="22"/>
          <w:szCs w:val="22"/>
          <w:lang w:val="en-US"/>
        </w:rPr>
        <w:t>ft</w:t>
      </w:r>
      <w:r w:rsidRPr="00EC7FD3">
        <w:rPr>
          <w:spacing w:val="-1"/>
          <w:sz w:val="22"/>
          <w:szCs w:val="22"/>
          <w:lang w:val="en-US"/>
        </w:rPr>
        <w:t>e</w:t>
      </w:r>
      <w:r w:rsidRPr="00EC7FD3">
        <w:rPr>
          <w:sz w:val="22"/>
          <w:szCs w:val="22"/>
          <w:lang w:val="en-US"/>
        </w:rPr>
        <w:t>n</w:t>
      </w:r>
      <w:proofErr w:type="spellEnd"/>
      <w:r w:rsidRPr="00EC7FD3">
        <w:rPr>
          <w:spacing w:val="-25"/>
          <w:sz w:val="22"/>
          <w:szCs w:val="22"/>
          <w:lang w:val="en-US"/>
        </w:rPr>
        <w:t xml:space="preserve"> </w:t>
      </w:r>
      <w:r w:rsidRPr="00EC7FD3">
        <w:rPr>
          <w:sz w:val="22"/>
          <w:szCs w:val="22"/>
          <w:lang w:val="en-US"/>
        </w:rPr>
        <w:t>für</w:t>
      </w:r>
      <w:r w:rsidRPr="00EC7FD3">
        <w:rPr>
          <w:spacing w:val="-16"/>
          <w:sz w:val="22"/>
          <w:szCs w:val="22"/>
          <w:lang w:val="en-US"/>
        </w:rPr>
        <w:t xml:space="preserve"> </w:t>
      </w:r>
      <w:r w:rsidRPr="00EC7FD3">
        <w:rPr>
          <w:spacing w:val="2"/>
          <w:sz w:val="22"/>
          <w:szCs w:val="22"/>
          <w:lang w:val="en-US"/>
        </w:rPr>
        <w:t>B</w:t>
      </w:r>
      <w:r w:rsidRPr="00EC7FD3">
        <w:rPr>
          <w:spacing w:val="-1"/>
          <w:sz w:val="22"/>
          <w:szCs w:val="22"/>
          <w:lang w:val="en-US"/>
        </w:rPr>
        <w:t>o</w:t>
      </w:r>
      <w:r w:rsidRPr="00EC7FD3">
        <w:rPr>
          <w:spacing w:val="3"/>
          <w:sz w:val="22"/>
          <w:szCs w:val="22"/>
          <w:lang w:val="en-US"/>
        </w:rPr>
        <w:t>d</w:t>
      </w:r>
      <w:r w:rsidRPr="00EC7FD3">
        <w:rPr>
          <w:spacing w:val="-1"/>
          <w:sz w:val="22"/>
          <w:szCs w:val="22"/>
          <w:lang w:val="en-US"/>
        </w:rPr>
        <w:t>e</w:t>
      </w:r>
      <w:r w:rsidRPr="00EC7FD3">
        <w:rPr>
          <w:sz w:val="22"/>
          <w:szCs w:val="22"/>
          <w:lang w:val="en-US"/>
        </w:rPr>
        <w:t>n</w:t>
      </w:r>
      <w:r w:rsidRPr="00EC7FD3">
        <w:rPr>
          <w:spacing w:val="-18"/>
          <w:sz w:val="22"/>
          <w:szCs w:val="22"/>
          <w:lang w:val="en-US"/>
        </w:rPr>
        <w:t xml:space="preserve"> </w:t>
      </w:r>
      <w:r w:rsidRPr="00EC7FD3">
        <w:rPr>
          <w:spacing w:val="1"/>
          <w:sz w:val="22"/>
          <w:szCs w:val="22"/>
          <w:lang w:val="en-US"/>
        </w:rPr>
        <w:t>un</w:t>
      </w:r>
      <w:r w:rsidRPr="00EC7FD3">
        <w:rPr>
          <w:sz w:val="22"/>
          <w:szCs w:val="22"/>
          <w:lang w:val="en-US"/>
        </w:rPr>
        <w:t>d</w:t>
      </w:r>
      <w:r w:rsidRPr="00EC7FD3">
        <w:rPr>
          <w:spacing w:val="-16"/>
          <w:sz w:val="22"/>
          <w:szCs w:val="22"/>
          <w:lang w:val="en-US"/>
        </w:rPr>
        <w:t xml:space="preserve"> </w:t>
      </w:r>
      <w:r w:rsidRPr="00EC7FD3">
        <w:rPr>
          <w:sz w:val="22"/>
          <w:szCs w:val="22"/>
          <w:lang w:val="en-US"/>
        </w:rPr>
        <w:t>F</w:t>
      </w:r>
      <w:r w:rsidRPr="00EC7FD3">
        <w:rPr>
          <w:spacing w:val="-1"/>
          <w:sz w:val="22"/>
          <w:szCs w:val="22"/>
          <w:lang w:val="en-US"/>
        </w:rPr>
        <w:t>e</w:t>
      </w:r>
      <w:r w:rsidRPr="00EC7FD3">
        <w:rPr>
          <w:spacing w:val="3"/>
          <w:sz w:val="22"/>
          <w:szCs w:val="22"/>
          <w:lang w:val="en-US"/>
        </w:rPr>
        <w:t>l</w:t>
      </w:r>
      <w:r w:rsidRPr="00EC7FD3">
        <w:rPr>
          <w:sz w:val="22"/>
          <w:szCs w:val="22"/>
          <w:lang w:val="en-US"/>
        </w:rPr>
        <w:t>s</w:t>
      </w:r>
      <w:r w:rsidRPr="00EC7FD3">
        <w:rPr>
          <w:spacing w:val="-17"/>
          <w:sz w:val="22"/>
          <w:szCs w:val="22"/>
          <w:lang w:val="en-US"/>
        </w:rPr>
        <w:t xml:space="preserve"> </w:t>
      </w:r>
      <w:proofErr w:type="spellStart"/>
      <w:r w:rsidRPr="00EC7FD3">
        <w:rPr>
          <w:spacing w:val="3"/>
          <w:sz w:val="22"/>
          <w:szCs w:val="22"/>
          <w:lang w:val="en-US"/>
        </w:rPr>
        <w:t>i</w:t>
      </w:r>
      <w:r w:rsidRPr="00EC7FD3">
        <w:rPr>
          <w:sz w:val="22"/>
          <w:szCs w:val="22"/>
          <w:lang w:val="en-US"/>
        </w:rPr>
        <w:t>m</w:t>
      </w:r>
      <w:proofErr w:type="spellEnd"/>
      <w:r w:rsidRPr="00EC7FD3">
        <w:rPr>
          <w:spacing w:val="-15"/>
          <w:sz w:val="22"/>
          <w:szCs w:val="22"/>
          <w:lang w:val="en-US"/>
        </w:rPr>
        <w:t xml:space="preserve"> </w:t>
      </w:r>
      <w:proofErr w:type="spellStart"/>
      <w:r w:rsidRPr="00EC7FD3">
        <w:rPr>
          <w:sz w:val="22"/>
          <w:szCs w:val="22"/>
          <w:lang w:val="en-US"/>
        </w:rPr>
        <w:t>S</w:t>
      </w:r>
      <w:r w:rsidRPr="00EC7FD3">
        <w:rPr>
          <w:spacing w:val="1"/>
          <w:sz w:val="22"/>
          <w:szCs w:val="22"/>
          <w:lang w:val="en-US"/>
        </w:rPr>
        <w:t>t</w:t>
      </w:r>
      <w:r w:rsidRPr="00EC7FD3">
        <w:rPr>
          <w:spacing w:val="-1"/>
          <w:sz w:val="22"/>
          <w:szCs w:val="22"/>
          <w:lang w:val="en-US"/>
        </w:rPr>
        <w:t>r</w:t>
      </w:r>
      <w:r w:rsidRPr="00EC7FD3">
        <w:rPr>
          <w:sz w:val="22"/>
          <w:szCs w:val="22"/>
          <w:lang w:val="en-US"/>
        </w:rPr>
        <w:t>a</w:t>
      </w:r>
      <w:r w:rsidRPr="00EC7FD3">
        <w:rPr>
          <w:spacing w:val="1"/>
          <w:sz w:val="22"/>
          <w:szCs w:val="22"/>
          <w:lang w:val="en-US"/>
        </w:rPr>
        <w:t>ß</w:t>
      </w:r>
      <w:r w:rsidRPr="00EC7FD3">
        <w:rPr>
          <w:spacing w:val="-1"/>
          <w:sz w:val="22"/>
          <w:szCs w:val="22"/>
          <w:lang w:val="en-US"/>
        </w:rPr>
        <w:t>e</w:t>
      </w:r>
      <w:r w:rsidRPr="00EC7FD3">
        <w:rPr>
          <w:spacing w:val="1"/>
          <w:sz w:val="22"/>
          <w:szCs w:val="22"/>
          <w:lang w:val="en-US"/>
        </w:rPr>
        <w:t>nb</w:t>
      </w:r>
      <w:r w:rsidRPr="00EC7FD3">
        <w:rPr>
          <w:sz w:val="22"/>
          <w:szCs w:val="22"/>
          <w:lang w:val="en-US"/>
        </w:rPr>
        <w:t>au</w:t>
      </w:r>
      <w:proofErr w:type="spellEnd"/>
      <w:r w:rsidRPr="00EC7FD3">
        <w:rPr>
          <w:spacing w:val="-17"/>
          <w:sz w:val="22"/>
          <w:szCs w:val="22"/>
          <w:lang w:val="en-US"/>
        </w:rPr>
        <w:t xml:space="preserve"> </w:t>
      </w:r>
      <w:r w:rsidRPr="00EC7FD3">
        <w:rPr>
          <w:sz w:val="22"/>
          <w:szCs w:val="22"/>
          <w:lang w:val="en-US"/>
        </w:rPr>
        <w:t>-</w:t>
      </w:r>
      <w:r w:rsidRPr="00EC7FD3">
        <w:rPr>
          <w:spacing w:val="-13"/>
          <w:sz w:val="22"/>
          <w:szCs w:val="22"/>
          <w:lang w:val="en-US"/>
        </w:rPr>
        <w:t xml:space="preserve"> </w:t>
      </w:r>
      <w:r w:rsidRPr="00EC7FD3">
        <w:rPr>
          <w:sz w:val="22"/>
          <w:szCs w:val="22"/>
          <w:lang w:val="en-US"/>
        </w:rPr>
        <w:t>T</w:t>
      </w:r>
      <w:r w:rsidRPr="00EC7FD3">
        <w:rPr>
          <w:spacing w:val="-1"/>
          <w:sz w:val="22"/>
          <w:szCs w:val="22"/>
          <w:lang w:val="en-US"/>
        </w:rPr>
        <w:t>e</w:t>
      </w:r>
      <w:r w:rsidRPr="00EC7FD3">
        <w:rPr>
          <w:spacing w:val="3"/>
          <w:sz w:val="22"/>
          <w:szCs w:val="22"/>
          <w:lang w:val="en-US"/>
        </w:rPr>
        <w:t>i</w:t>
      </w:r>
      <w:r w:rsidRPr="00EC7FD3">
        <w:rPr>
          <w:sz w:val="22"/>
          <w:szCs w:val="22"/>
          <w:lang w:val="en-US"/>
        </w:rPr>
        <w:t>l</w:t>
      </w:r>
      <w:r w:rsidRPr="00EC7FD3">
        <w:rPr>
          <w:spacing w:val="-14"/>
          <w:sz w:val="22"/>
          <w:szCs w:val="22"/>
          <w:lang w:val="en-US"/>
        </w:rPr>
        <w:t xml:space="preserve"> </w:t>
      </w:r>
      <w:r w:rsidRPr="00EC7FD3">
        <w:rPr>
          <w:sz w:val="22"/>
          <w:szCs w:val="22"/>
          <w:lang w:val="en-US"/>
        </w:rPr>
        <w:t>B</w:t>
      </w:r>
      <w:r w:rsidRPr="00EC7FD3">
        <w:rPr>
          <w:spacing w:val="-13"/>
          <w:sz w:val="22"/>
          <w:szCs w:val="22"/>
          <w:lang w:val="en-US"/>
        </w:rPr>
        <w:t xml:space="preserve"> </w:t>
      </w:r>
      <w:r w:rsidRPr="00EC7FD3">
        <w:rPr>
          <w:sz w:val="22"/>
          <w:szCs w:val="22"/>
          <w:lang w:val="en-US"/>
        </w:rPr>
        <w:t xml:space="preserve">8.4: </w:t>
      </w:r>
      <w:proofErr w:type="spellStart"/>
      <w:r w:rsidRPr="00EC7FD3">
        <w:rPr>
          <w:spacing w:val="1"/>
          <w:sz w:val="22"/>
          <w:szCs w:val="22"/>
          <w:lang w:val="en-US"/>
        </w:rPr>
        <w:t>K</w:t>
      </w:r>
      <w:r w:rsidRPr="00EC7FD3">
        <w:rPr>
          <w:sz w:val="22"/>
          <w:szCs w:val="22"/>
          <w:lang w:val="en-US"/>
        </w:rPr>
        <w:t>a</w:t>
      </w:r>
      <w:r w:rsidRPr="00EC7FD3">
        <w:rPr>
          <w:spacing w:val="1"/>
          <w:sz w:val="22"/>
          <w:szCs w:val="22"/>
          <w:lang w:val="en-US"/>
        </w:rPr>
        <w:t>lib</w:t>
      </w:r>
      <w:r w:rsidRPr="00EC7FD3">
        <w:rPr>
          <w:spacing w:val="-1"/>
          <w:sz w:val="22"/>
          <w:szCs w:val="22"/>
          <w:lang w:val="en-US"/>
        </w:rPr>
        <w:t>r</w:t>
      </w:r>
      <w:r w:rsidRPr="00EC7FD3">
        <w:rPr>
          <w:spacing w:val="3"/>
          <w:sz w:val="22"/>
          <w:szCs w:val="22"/>
          <w:lang w:val="en-US"/>
        </w:rPr>
        <w:t>i</w:t>
      </w:r>
      <w:r w:rsidRPr="00EC7FD3">
        <w:rPr>
          <w:spacing w:val="-1"/>
          <w:sz w:val="22"/>
          <w:szCs w:val="22"/>
          <w:lang w:val="en-US"/>
        </w:rPr>
        <w:t>er</w:t>
      </w:r>
      <w:r w:rsidRPr="00EC7FD3">
        <w:rPr>
          <w:sz w:val="22"/>
          <w:szCs w:val="22"/>
          <w:lang w:val="en-US"/>
        </w:rPr>
        <w:t>v</w:t>
      </w:r>
      <w:r w:rsidRPr="00EC7FD3">
        <w:rPr>
          <w:spacing w:val="1"/>
          <w:sz w:val="22"/>
          <w:szCs w:val="22"/>
          <w:lang w:val="en-US"/>
        </w:rPr>
        <w:t>o</w:t>
      </w:r>
      <w:r w:rsidRPr="00EC7FD3">
        <w:rPr>
          <w:spacing w:val="-1"/>
          <w:sz w:val="22"/>
          <w:szCs w:val="22"/>
          <w:lang w:val="en-US"/>
        </w:rPr>
        <w:t>r</w:t>
      </w:r>
      <w:r w:rsidRPr="00EC7FD3">
        <w:rPr>
          <w:sz w:val="22"/>
          <w:szCs w:val="22"/>
          <w:lang w:val="en-US"/>
        </w:rPr>
        <w:t>s</w:t>
      </w:r>
      <w:r w:rsidRPr="00EC7FD3">
        <w:rPr>
          <w:spacing w:val="-1"/>
          <w:sz w:val="22"/>
          <w:szCs w:val="22"/>
          <w:lang w:val="en-US"/>
        </w:rPr>
        <w:t>c</w:t>
      </w:r>
      <w:r w:rsidRPr="00EC7FD3">
        <w:rPr>
          <w:spacing w:val="3"/>
          <w:sz w:val="22"/>
          <w:szCs w:val="22"/>
          <w:lang w:val="en-US"/>
        </w:rPr>
        <w:t>h</w:t>
      </w:r>
      <w:r w:rsidRPr="00EC7FD3">
        <w:rPr>
          <w:spacing w:val="-1"/>
          <w:sz w:val="22"/>
          <w:szCs w:val="22"/>
          <w:lang w:val="en-US"/>
        </w:rPr>
        <w:t>r</w:t>
      </w:r>
      <w:r w:rsidRPr="00EC7FD3">
        <w:rPr>
          <w:spacing w:val="3"/>
          <w:sz w:val="22"/>
          <w:szCs w:val="22"/>
          <w:lang w:val="en-US"/>
        </w:rPr>
        <w:t>i</w:t>
      </w:r>
      <w:r w:rsidRPr="00EC7FD3">
        <w:rPr>
          <w:sz w:val="22"/>
          <w:szCs w:val="22"/>
          <w:lang w:val="en-US"/>
        </w:rPr>
        <w:t>ft</w:t>
      </w:r>
      <w:r w:rsidRPr="00EC7FD3">
        <w:rPr>
          <w:spacing w:val="-1"/>
          <w:sz w:val="22"/>
          <w:szCs w:val="22"/>
          <w:lang w:val="en-US"/>
        </w:rPr>
        <w:t>e</w:t>
      </w:r>
      <w:r w:rsidRPr="00EC7FD3">
        <w:rPr>
          <w:sz w:val="22"/>
          <w:szCs w:val="22"/>
          <w:lang w:val="en-US"/>
        </w:rPr>
        <w:t>n</w:t>
      </w:r>
      <w:proofErr w:type="spellEnd"/>
      <w:r w:rsidRPr="00EC7FD3">
        <w:rPr>
          <w:sz w:val="22"/>
          <w:szCs w:val="22"/>
          <w:lang w:val="en-US"/>
        </w:rPr>
        <w:t xml:space="preserve"> für</w:t>
      </w:r>
      <w:r w:rsidRPr="00EC7FD3">
        <w:rPr>
          <w:spacing w:val="19"/>
          <w:sz w:val="22"/>
          <w:szCs w:val="22"/>
          <w:lang w:val="en-US"/>
        </w:rPr>
        <w:t xml:space="preserve"> </w:t>
      </w:r>
      <w:r w:rsidRPr="00EC7FD3">
        <w:rPr>
          <w:spacing w:val="1"/>
          <w:sz w:val="22"/>
          <w:szCs w:val="22"/>
          <w:lang w:val="en-US"/>
        </w:rPr>
        <w:t>d</w:t>
      </w:r>
      <w:r w:rsidRPr="00EC7FD3">
        <w:rPr>
          <w:sz w:val="22"/>
          <w:szCs w:val="22"/>
          <w:lang w:val="en-US"/>
        </w:rPr>
        <w:t>as</w:t>
      </w:r>
      <w:r w:rsidRPr="00EC7FD3">
        <w:rPr>
          <w:spacing w:val="16"/>
          <w:sz w:val="22"/>
          <w:szCs w:val="22"/>
          <w:lang w:val="en-US"/>
        </w:rPr>
        <w:t xml:space="preserve"> </w:t>
      </w:r>
      <w:proofErr w:type="spellStart"/>
      <w:r w:rsidRPr="00EC7FD3">
        <w:rPr>
          <w:spacing w:val="2"/>
          <w:sz w:val="22"/>
          <w:szCs w:val="22"/>
          <w:lang w:val="en-US"/>
        </w:rPr>
        <w:t>L</w:t>
      </w:r>
      <w:r w:rsidRPr="00EC7FD3">
        <w:rPr>
          <w:spacing w:val="-1"/>
          <w:sz w:val="22"/>
          <w:szCs w:val="22"/>
          <w:lang w:val="en-US"/>
        </w:rPr>
        <w:t>e</w:t>
      </w:r>
      <w:r w:rsidRPr="00EC7FD3">
        <w:rPr>
          <w:spacing w:val="3"/>
          <w:sz w:val="22"/>
          <w:szCs w:val="22"/>
          <w:lang w:val="en-US"/>
        </w:rPr>
        <w:t>i</w:t>
      </w:r>
      <w:r w:rsidRPr="00EC7FD3">
        <w:rPr>
          <w:sz w:val="22"/>
          <w:szCs w:val="22"/>
          <w:lang w:val="en-US"/>
        </w:rPr>
        <w:t>ch</w:t>
      </w:r>
      <w:r w:rsidRPr="00EC7FD3">
        <w:rPr>
          <w:spacing w:val="1"/>
          <w:sz w:val="22"/>
          <w:szCs w:val="22"/>
          <w:lang w:val="en-US"/>
        </w:rPr>
        <w:t>t</w:t>
      </w:r>
      <w:r w:rsidRPr="00EC7FD3">
        <w:rPr>
          <w:sz w:val="22"/>
          <w:szCs w:val="22"/>
          <w:lang w:val="en-US"/>
        </w:rPr>
        <w:t>e</w:t>
      </w:r>
      <w:proofErr w:type="spellEnd"/>
      <w:r w:rsidRPr="00EC7FD3">
        <w:rPr>
          <w:spacing w:val="11"/>
          <w:sz w:val="22"/>
          <w:szCs w:val="22"/>
          <w:lang w:val="en-US"/>
        </w:rPr>
        <w:t xml:space="preserve"> </w:t>
      </w:r>
      <w:r w:rsidRPr="00EC7FD3">
        <w:rPr>
          <w:spacing w:val="1"/>
          <w:sz w:val="22"/>
          <w:szCs w:val="22"/>
          <w:lang w:val="en-US"/>
        </w:rPr>
        <w:t>un</w:t>
      </w:r>
      <w:r w:rsidRPr="00EC7FD3">
        <w:rPr>
          <w:sz w:val="22"/>
          <w:szCs w:val="22"/>
          <w:lang w:val="en-US"/>
        </w:rPr>
        <w:t>d</w:t>
      </w:r>
      <w:r w:rsidRPr="00EC7FD3">
        <w:rPr>
          <w:spacing w:val="17"/>
          <w:sz w:val="22"/>
          <w:szCs w:val="22"/>
          <w:lang w:val="en-US"/>
        </w:rPr>
        <w:t xml:space="preserve"> </w:t>
      </w:r>
      <w:r w:rsidRPr="00EC7FD3">
        <w:rPr>
          <w:spacing w:val="1"/>
          <w:sz w:val="22"/>
          <w:szCs w:val="22"/>
          <w:lang w:val="en-US"/>
        </w:rPr>
        <w:t>d</w:t>
      </w:r>
      <w:r w:rsidRPr="00EC7FD3">
        <w:rPr>
          <w:sz w:val="22"/>
          <w:szCs w:val="22"/>
          <w:lang w:val="en-US"/>
        </w:rPr>
        <w:t>as</w:t>
      </w:r>
      <w:r w:rsidRPr="00EC7FD3">
        <w:rPr>
          <w:spacing w:val="16"/>
          <w:sz w:val="22"/>
          <w:szCs w:val="22"/>
          <w:lang w:val="en-US"/>
        </w:rPr>
        <w:t xml:space="preserve"> </w:t>
      </w:r>
      <w:proofErr w:type="spellStart"/>
      <w:r w:rsidRPr="00EC7FD3">
        <w:rPr>
          <w:spacing w:val="2"/>
          <w:sz w:val="22"/>
          <w:szCs w:val="22"/>
          <w:lang w:val="en-US"/>
        </w:rPr>
        <w:t>M</w:t>
      </w:r>
      <w:r w:rsidRPr="00EC7FD3">
        <w:rPr>
          <w:spacing w:val="3"/>
          <w:sz w:val="22"/>
          <w:szCs w:val="22"/>
          <w:lang w:val="en-US"/>
        </w:rPr>
        <w:t>i</w:t>
      </w:r>
      <w:r w:rsidRPr="00EC7FD3">
        <w:rPr>
          <w:spacing w:val="1"/>
          <w:sz w:val="22"/>
          <w:szCs w:val="22"/>
          <w:lang w:val="en-US"/>
        </w:rPr>
        <w:t>tt</w:t>
      </w:r>
      <w:r w:rsidRPr="00EC7FD3">
        <w:rPr>
          <w:spacing w:val="-4"/>
          <w:sz w:val="22"/>
          <w:szCs w:val="22"/>
          <w:lang w:val="en-US"/>
        </w:rPr>
        <w:t>e</w:t>
      </w:r>
      <w:r w:rsidRPr="00EC7FD3">
        <w:rPr>
          <w:spacing w:val="3"/>
          <w:sz w:val="22"/>
          <w:szCs w:val="22"/>
          <w:lang w:val="en-US"/>
        </w:rPr>
        <w:t>l</w:t>
      </w:r>
      <w:r w:rsidRPr="00EC7FD3">
        <w:rPr>
          <w:sz w:val="22"/>
          <w:szCs w:val="22"/>
          <w:lang w:val="en-US"/>
        </w:rPr>
        <w:t>s</w:t>
      </w:r>
      <w:r w:rsidRPr="00EC7FD3">
        <w:rPr>
          <w:spacing w:val="-1"/>
          <w:sz w:val="22"/>
          <w:szCs w:val="22"/>
          <w:lang w:val="en-US"/>
        </w:rPr>
        <w:t>c</w:t>
      </w:r>
      <w:r w:rsidRPr="00EC7FD3">
        <w:rPr>
          <w:spacing w:val="1"/>
          <w:sz w:val="22"/>
          <w:szCs w:val="22"/>
          <w:lang w:val="en-US"/>
        </w:rPr>
        <w:t>h</w:t>
      </w:r>
      <w:r w:rsidRPr="00EC7FD3">
        <w:rPr>
          <w:sz w:val="22"/>
          <w:szCs w:val="22"/>
          <w:lang w:val="en-US"/>
        </w:rPr>
        <w:t>w</w:t>
      </w:r>
      <w:r w:rsidRPr="00EC7FD3">
        <w:rPr>
          <w:spacing w:val="-1"/>
          <w:sz w:val="22"/>
          <w:szCs w:val="22"/>
          <w:lang w:val="en-US"/>
        </w:rPr>
        <w:t>e</w:t>
      </w:r>
      <w:r w:rsidRPr="00EC7FD3">
        <w:rPr>
          <w:spacing w:val="1"/>
          <w:sz w:val="22"/>
          <w:szCs w:val="22"/>
          <w:lang w:val="en-US"/>
        </w:rPr>
        <w:t>r</w:t>
      </w:r>
      <w:r w:rsidRPr="00EC7FD3">
        <w:rPr>
          <w:sz w:val="22"/>
          <w:szCs w:val="22"/>
          <w:lang w:val="en-US"/>
        </w:rPr>
        <w:t>e</w:t>
      </w:r>
      <w:proofErr w:type="spellEnd"/>
      <w:r w:rsidRPr="00EC7FD3">
        <w:rPr>
          <w:spacing w:val="4"/>
          <w:sz w:val="22"/>
          <w:szCs w:val="22"/>
          <w:lang w:val="en-US"/>
        </w:rPr>
        <w:t xml:space="preserve"> </w:t>
      </w:r>
      <w:proofErr w:type="spellStart"/>
      <w:r w:rsidRPr="00EC7FD3">
        <w:rPr>
          <w:sz w:val="22"/>
          <w:szCs w:val="22"/>
          <w:lang w:val="en-US"/>
        </w:rPr>
        <w:t>Fa</w:t>
      </w:r>
      <w:r w:rsidRPr="00EC7FD3">
        <w:rPr>
          <w:spacing w:val="4"/>
          <w:sz w:val="22"/>
          <w:szCs w:val="22"/>
          <w:lang w:val="en-US"/>
        </w:rPr>
        <w:t>l</w:t>
      </w:r>
      <w:r w:rsidRPr="00EC7FD3">
        <w:rPr>
          <w:spacing w:val="1"/>
          <w:sz w:val="22"/>
          <w:szCs w:val="22"/>
          <w:lang w:val="en-US"/>
        </w:rPr>
        <w:t>lg</w:t>
      </w:r>
      <w:r w:rsidRPr="00EC7FD3">
        <w:rPr>
          <w:spacing w:val="-1"/>
          <w:sz w:val="22"/>
          <w:szCs w:val="22"/>
          <w:lang w:val="en-US"/>
        </w:rPr>
        <w:t>e</w:t>
      </w:r>
      <w:r w:rsidRPr="00EC7FD3">
        <w:rPr>
          <w:sz w:val="22"/>
          <w:szCs w:val="22"/>
          <w:lang w:val="en-US"/>
        </w:rPr>
        <w:t>w</w:t>
      </w:r>
      <w:r w:rsidRPr="00EC7FD3">
        <w:rPr>
          <w:spacing w:val="3"/>
          <w:sz w:val="22"/>
          <w:szCs w:val="22"/>
          <w:lang w:val="en-US"/>
        </w:rPr>
        <w:t>i</w:t>
      </w:r>
      <w:r w:rsidRPr="00EC7FD3">
        <w:rPr>
          <w:sz w:val="22"/>
          <w:szCs w:val="22"/>
          <w:lang w:val="en-US"/>
        </w:rPr>
        <w:t>ch</w:t>
      </w:r>
      <w:r w:rsidRPr="00EC7FD3">
        <w:rPr>
          <w:spacing w:val="-1"/>
          <w:sz w:val="22"/>
          <w:szCs w:val="22"/>
          <w:lang w:val="en-US"/>
        </w:rPr>
        <w:t>t</w:t>
      </w:r>
      <w:r w:rsidRPr="00EC7FD3">
        <w:rPr>
          <w:sz w:val="22"/>
          <w:szCs w:val="22"/>
          <w:lang w:val="en-US"/>
        </w:rPr>
        <w:t>sg</w:t>
      </w:r>
      <w:r w:rsidRPr="00EC7FD3">
        <w:rPr>
          <w:spacing w:val="1"/>
          <w:sz w:val="22"/>
          <w:szCs w:val="22"/>
          <w:lang w:val="en-US"/>
        </w:rPr>
        <w:t>e</w:t>
      </w:r>
      <w:r w:rsidRPr="00EC7FD3">
        <w:rPr>
          <w:spacing w:val="-1"/>
          <w:sz w:val="22"/>
          <w:szCs w:val="22"/>
          <w:lang w:val="en-US"/>
        </w:rPr>
        <w:t>r</w:t>
      </w:r>
      <w:r w:rsidRPr="00EC7FD3">
        <w:rPr>
          <w:spacing w:val="9"/>
          <w:sz w:val="22"/>
          <w:szCs w:val="22"/>
          <w:lang w:val="en-US"/>
        </w:rPr>
        <w:t>ä</w:t>
      </w:r>
      <w:r w:rsidRPr="00EC7FD3">
        <w:rPr>
          <w:sz w:val="22"/>
          <w:szCs w:val="22"/>
          <w:lang w:val="en-US"/>
        </w:rPr>
        <w:t>t</w:t>
      </w:r>
      <w:proofErr w:type="spellEnd"/>
      <w:r w:rsidRPr="00EC7FD3">
        <w:rPr>
          <w:spacing w:val="3"/>
          <w:sz w:val="22"/>
          <w:szCs w:val="22"/>
          <w:lang w:val="en-US"/>
        </w:rPr>
        <w:t xml:space="preserve"> </w:t>
      </w:r>
      <w:r w:rsidRPr="00EC7FD3">
        <w:rPr>
          <w:spacing w:val="1"/>
          <w:sz w:val="22"/>
          <w:szCs w:val="22"/>
          <w:lang w:val="en-US"/>
        </w:rPr>
        <w:t>(</w:t>
      </w:r>
      <w:r w:rsidRPr="00EC7FD3">
        <w:rPr>
          <w:sz w:val="22"/>
          <w:szCs w:val="22"/>
          <w:lang w:val="en-US"/>
        </w:rPr>
        <w:t>PDF</w:t>
      </w:r>
      <w:r w:rsidRPr="00EC7FD3">
        <w:rPr>
          <w:spacing w:val="1"/>
          <w:sz w:val="22"/>
          <w:szCs w:val="22"/>
          <w:lang w:val="en-US"/>
        </w:rPr>
        <w:t>)</w:t>
      </w:r>
      <w:r w:rsidRPr="00EC7FD3">
        <w:rPr>
          <w:sz w:val="22"/>
          <w:szCs w:val="22"/>
          <w:lang w:val="en-US"/>
        </w:rPr>
        <w:t>, F</w:t>
      </w:r>
      <w:r w:rsidRPr="00EC7FD3">
        <w:rPr>
          <w:spacing w:val="-1"/>
          <w:sz w:val="22"/>
          <w:szCs w:val="22"/>
          <w:lang w:val="en-US"/>
        </w:rPr>
        <w:t>G</w:t>
      </w:r>
      <w:r w:rsidRPr="00EC7FD3">
        <w:rPr>
          <w:sz w:val="22"/>
          <w:szCs w:val="22"/>
          <w:lang w:val="en-US"/>
        </w:rPr>
        <w:t>S</w:t>
      </w:r>
      <w:r w:rsidRPr="00EC7FD3">
        <w:rPr>
          <w:spacing w:val="1"/>
          <w:sz w:val="22"/>
          <w:szCs w:val="22"/>
          <w:lang w:val="en-US"/>
        </w:rPr>
        <w:t>V-</w:t>
      </w:r>
      <w:r w:rsidRPr="00EC7FD3">
        <w:rPr>
          <w:sz w:val="22"/>
          <w:szCs w:val="22"/>
          <w:lang w:val="en-US"/>
        </w:rPr>
        <w:t>N</w:t>
      </w:r>
      <w:r w:rsidRPr="00EC7FD3">
        <w:rPr>
          <w:spacing w:val="1"/>
          <w:sz w:val="22"/>
          <w:szCs w:val="22"/>
          <w:lang w:val="en-US"/>
        </w:rPr>
        <w:t>r</w:t>
      </w:r>
      <w:r w:rsidRPr="00EC7FD3">
        <w:rPr>
          <w:sz w:val="22"/>
          <w:szCs w:val="22"/>
          <w:lang w:val="en-US"/>
        </w:rPr>
        <w:t>.</w:t>
      </w:r>
      <w:r w:rsidRPr="00EC7FD3">
        <w:rPr>
          <w:spacing w:val="-10"/>
          <w:sz w:val="22"/>
          <w:szCs w:val="22"/>
          <w:lang w:val="en-US"/>
        </w:rPr>
        <w:t xml:space="preserve"> </w:t>
      </w:r>
      <w:r w:rsidRPr="00EC7FD3">
        <w:rPr>
          <w:sz w:val="22"/>
          <w:szCs w:val="22"/>
          <w:lang w:val="en-US"/>
        </w:rPr>
        <w:t>5</w:t>
      </w:r>
      <w:r w:rsidRPr="00EC7FD3">
        <w:rPr>
          <w:spacing w:val="1"/>
          <w:sz w:val="22"/>
          <w:szCs w:val="22"/>
          <w:lang w:val="en-US"/>
        </w:rPr>
        <w:t>9</w:t>
      </w:r>
      <w:r w:rsidRPr="00EC7FD3">
        <w:rPr>
          <w:sz w:val="22"/>
          <w:szCs w:val="22"/>
          <w:lang w:val="en-US"/>
        </w:rPr>
        <w:t>1</w:t>
      </w:r>
      <w:r w:rsidRPr="00EC7FD3">
        <w:rPr>
          <w:spacing w:val="1"/>
          <w:sz w:val="22"/>
          <w:szCs w:val="22"/>
          <w:lang w:val="en-US"/>
        </w:rPr>
        <w:t>/</w:t>
      </w:r>
      <w:r w:rsidRPr="00EC7FD3">
        <w:rPr>
          <w:sz w:val="22"/>
          <w:szCs w:val="22"/>
          <w:lang w:val="en-US"/>
        </w:rPr>
        <w:t>B</w:t>
      </w:r>
      <w:r w:rsidRPr="00EC7FD3">
        <w:rPr>
          <w:spacing w:val="-6"/>
          <w:sz w:val="22"/>
          <w:szCs w:val="22"/>
          <w:lang w:val="en-US"/>
        </w:rPr>
        <w:t xml:space="preserve"> </w:t>
      </w:r>
      <w:r w:rsidRPr="00EC7FD3">
        <w:rPr>
          <w:sz w:val="22"/>
          <w:szCs w:val="22"/>
          <w:lang w:val="en-US"/>
        </w:rPr>
        <w:t>8.</w:t>
      </w:r>
      <w:r w:rsidRPr="00EC7FD3">
        <w:rPr>
          <w:spacing w:val="3"/>
          <w:sz w:val="22"/>
          <w:szCs w:val="22"/>
          <w:lang w:val="en-US"/>
        </w:rPr>
        <w:t>4</w:t>
      </w:r>
      <w:r w:rsidRPr="00EC7FD3">
        <w:rPr>
          <w:sz w:val="22"/>
          <w:szCs w:val="22"/>
          <w:lang w:val="en-US"/>
        </w:rPr>
        <w:t>PD</w:t>
      </w:r>
      <w:r w:rsidRPr="00EC7FD3">
        <w:rPr>
          <w:spacing w:val="3"/>
          <w:sz w:val="22"/>
          <w:szCs w:val="22"/>
          <w:lang w:val="en-US"/>
        </w:rPr>
        <w:t>F</w:t>
      </w:r>
      <w:r w:rsidRPr="00EC7FD3">
        <w:rPr>
          <w:sz w:val="22"/>
          <w:szCs w:val="22"/>
          <w:lang w:val="en-US"/>
        </w:rPr>
        <w:t>,</w:t>
      </w:r>
      <w:r w:rsidRPr="00EC7FD3">
        <w:rPr>
          <w:spacing w:val="-9"/>
          <w:sz w:val="22"/>
          <w:szCs w:val="22"/>
          <w:lang w:val="en-US"/>
        </w:rPr>
        <w:t xml:space="preserve"> </w:t>
      </w:r>
      <w:r w:rsidRPr="00EC7FD3">
        <w:rPr>
          <w:sz w:val="22"/>
          <w:szCs w:val="22"/>
          <w:lang w:val="en-US"/>
        </w:rPr>
        <w:t>2</w:t>
      </w:r>
      <w:r w:rsidRPr="00EC7FD3">
        <w:rPr>
          <w:spacing w:val="1"/>
          <w:sz w:val="22"/>
          <w:szCs w:val="22"/>
          <w:lang w:val="en-US"/>
        </w:rPr>
        <w:t>0</w:t>
      </w:r>
      <w:r w:rsidRPr="00EC7FD3">
        <w:rPr>
          <w:sz w:val="22"/>
          <w:szCs w:val="22"/>
          <w:lang w:val="en-US"/>
        </w:rPr>
        <w:t>16</w:t>
      </w:r>
    </w:p>
    <w:p w14:paraId="3BDD5BDD" w14:textId="77777777" w:rsidR="00D5342A" w:rsidRPr="00EC7FD3" w:rsidRDefault="00D5342A" w:rsidP="00D5342A">
      <w:pPr>
        <w:widowControl w:val="0"/>
        <w:autoSpaceDE w:val="0"/>
        <w:autoSpaceDN w:val="0"/>
        <w:adjustRightInd w:val="0"/>
        <w:spacing w:before="9" w:after="0" w:line="110" w:lineRule="exact"/>
        <w:ind w:left="284" w:hanging="284"/>
        <w:jc w:val="left"/>
        <w:rPr>
          <w:sz w:val="22"/>
          <w:szCs w:val="22"/>
          <w:lang w:val="en-US"/>
        </w:rPr>
      </w:pPr>
    </w:p>
    <w:p w14:paraId="3619FCDC" w14:textId="77777777" w:rsidR="00D5342A" w:rsidRDefault="00D5342A" w:rsidP="00D5342A">
      <w:pPr>
        <w:widowControl w:val="0"/>
        <w:autoSpaceDE w:val="0"/>
        <w:autoSpaceDN w:val="0"/>
        <w:adjustRightInd w:val="0"/>
        <w:spacing w:before="0" w:after="0" w:line="277" w:lineRule="auto"/>
        <w:ind w:left="284" w:right="109" w:hanging="284"/>
        <w:rPr>
          <w:sz w:val="22"/>
          <w:szCs w:val="22"/>
          <w:lang w:val="en-US"/>
        </w:rPr>
      </w:pPr>
      <w:r w:rsidRPr="00EC7FD3">
        <w:rPr>
          <w:spacing w:val="1"/>
          <w:sz w:val="22"/>
          <w:szCs w:val="22"/>
          <w:lang w:val="en-US"/>
        </w:rPr>
        <w:t>9</w:t>
      </w:r>
      <w:r w:rsidRPr="00EC7FD3">
        <w:rPr>
          <w:sz w:val="22"/>
          <w:szCs w:val="22"/>
          <w:lang w:val="en-US"/>
        </w:rPr>
        <w:t xml:space="preserve">. </w:t>
      </w:r>
      <w:r w:rsidRPr="00EC7FD3">
        <w:rPr>
          <w:spacing w:val="11"/>
          <w:sz w:val="22"/>
          <w:szCs w:val="22"/>
          <w:lang w:val="en-US"/>
        </w:rPr>
        <w:t xml:space="preserve"> </w:t>
      </w:r>
      <w:r w:rsidRPr="00EC7FD3">
        <w:rPr>
          <w:sz w:val="22"/>
          <w:szCs w:val="22"/>
          <w:lang w:val="en-US"/>
        </w:rPr>
        <w:t>Soil</w:t>
      </w:r>
      <w:r w:rsidRPr="00EC7FD3">
        <w:rPr>
          <w:spacing w:val="11"/>
          <w:sz w:val="22"/>
          <w:szCs w:val="22"/>
          <w:lang w:val="en-US"/>
        </w:rPr>
        <w:t xml:space="preserve"> </w:t>
      </w:r>
      <w:r w:rsidRPr="00EC7FD3">
        <w:rPr>
          <w:spacing w:val="1"/>
          <w:sz w:val="22"/>
          <w:szCs w:val="22"/>
          <w:lang w:val="en-US"/>
        </w:rPr>
        <w:t>t</w:t>
      </w:r>
      <w:r w:rsidRPr="00EC7FD3">
        <w:rPr>
          <w:spacing w:val="-1"/>
          <w:sz w:val="22"/>
          <w:szCs w:val="22"/>
          <w:lang w:val="en-US"/>
        </w:rPr>
        <w:t>re</w:t>
      </w:r>
      <w:r w:rsidRPr="00EC7FD3">
        <w:rPr>
          <w:sz w:val="22"/>
          <w:szCs w:val="22"/>
          <w:lang w:val="en-US"/>
        </w:rPr>
        <w:t>a</w:t>
      </w:r>
      <w:r w:rsidRPr="00EC7FD3">
        <w:rPr>
          <w:spacing w:val="1"/>
          <w:sz w:val="22"/>
          <w:szCs w:val="22"/>
          <w:lang w:val="en-US"/>
        </w:rPr>
        <w:t>t</w:t>
      </w:r>
      <w:r w:rsidRPr="00EC7FD3">
        <w:rPr>
          <w:sz w:val="22"/>
          <w:szCs w:val="22"/>
          <w:lang w:val="en-US"/>
        </w:rPr>
        <w:t>ment</w:t>
      </w:r>
      <w:r w:rsidRPr="00EC7FD3">
        <w:rPr>
          <w:spacing w:val="3"/>
          <w:sz w:val="22"/>
          <w:szCs w:val="22"/>
          <w:lang w:val="en-US"/>
        </w:rPr>
        <w:t xml:space="preserve"> </w:t>
      </w:r>
      <w:r w:rsidRPr="00EC7FD3">
        <w:rPr>
          <w:sz w:val="22"/>
          <w:szCs w:val="22"/>
          <w:lang w:val="en-US"/>
        </w:rPr>
        <w:t>w</w:t>
      </w:r>
      <w:r w:rsidRPr="00EC7FD3">
        <w:rPr>
          <w:spacing w:val="3"/>
          <w:sz w:val="22"/>
          <w:szCs w:val="22"/>
          <w:lang w:val="en-US"/>
        </w:rPr>
        <w:t>i</w:t>
      </w:r>
      <w:r w:rsidRPr="00EC7FD3">
        <w:rPr>
          <w:spacing w:val="1"/>
          <w:sz w:val="22"/>
          <w:szCs w:val="22"/>
          <w:lang w:val="en-US"/>
        </w:rPr>
        <w:t>t</w:t>
      </w:r>
      <w:r w:rsidRPr="00EC7FD3">
        <w:rPr>
          <w:sz w:val="22"/>
          <w:szCs w:val="22"/>
          <w:lang w:val="en-US"/>
        </w:rPr>
        <w:t>h</w:t>
      </w:r>
      <w:r w:rsidRPr="00EC7FD3">
        <w:rPr>
          <w:spacing w:val="8"/>
          <w:sz w:val="22"/>
          <w:szCs w:val="22"/>
          <w:lang w:val="en-US"/>
        </w:rPr>
        <w:t xml:space="preserve"> </w:t>
      </w:r>
      <w:r w:rsidRPr="00EC7FD3">
        <w:rPr>
          <w:sz w:val="22"/>
          <w:szCs w:val="22"/>
          <w:lang w:val="en-US"/>
        </w:rPr>
        <w:t>l</w:t>
      </w:r>
      <w:r w:rsidRPr="00EC7FD3">
        <w:rPr>
          <w:spacing w:val="3"/>
          <w:sz w:val="22"/>
          <w:szCs w:val="22"/>
          <w:lang w:val="en-US"/>
        </w:rPr>
        <w:t>i</w:t>
      </w:r>
      <w:r w:rsidRPr="00EC7FD3">
        <w:rPr>
          <w:spacing w:val="-2"/>
          <w:sz w:val="22"/>
          <w:szCs w:val="22"/>
          <w:lang w:val="en-US"/>
        </w:rPr>
        <w:t>m</w:t>
      </w:r>
      <w:r w:rsidRPr="00EC7FD3">
        <w:rPr>
          <w:sz w:val="22"/>
          <w:szCs w:val="22"/>
          <w:lang w:val="en-US"/>
        </w:rPr>
        <w:t>e</w:t>
      </w:r>
      <w:r w:rsidRPr="00EC7FD3">
        <w:rPr>
          <w:spacing w:val="6"/>
          <w:sz w:val="22"/>
          <w:szCs w:val="22"/>
          <w:lang w:val="en-US"/>
        </w:rPr>
        <w:t xml:space="preserve"> </w:t>
      </w:r>
      <w:r w:rsidRPr="00EC7FD3">
        <w:rPr>
          <w:sz w:val="22"/>
          <w:szCs w:val="22"/>
          <w:lang w:val="en-US"/>
        </w:rPr>
        <w:t>a</w:t>
      </w:r>
      <w:r w:rsidRPr="00EC7FD3">
        <w:rPr>
          <w:spacing w:val="1"/>
          <w:sz w:val="22"/>
          <w:szCs w:val="22"/>
          <w:lang w:val="en-US"/>
        </w:rPr>
        <w:t>nd/o</w:t>
      </w:r>
      <w:r w:rsidRPr="00EC7FD3">
        <w:rPr>
          <w:sz w:val="22"/>
          <w:szCs w:val="22"/>
          <w:lang w:val="en-US"/>
        </w:rPr>
        <w:t>r</w:t>
      </w:r>
      <w:r w:rsidRPr="00EC7FD3">
        <w:rPr>
          <w:spacing w:val="4"/>
          <w:sz w:val="22"/>
          <w:szCs w:val="22"/>
          <w:lang w:val="en-US"/>
        </w:rPr>
        <w:t xml:space="preserve"> </w:t>
      </w:r>
      <w:r w:rsidRPr="00EC7FD3">
        <w:rPr>
          <w:spacing w:val="1"/>
          <w:sz w:val="22"/>
          <w:szCs w:val="22"/>
          <w:lang w:val="en-US"/>
        </w:rPr>
        <w:t>h</w:t>
      </w:r>
      <w:r w:rsidRPr="00EC7FD3">
        <w:rPr>
          <w:sz w:val="22"/>
          <w:szCs w:val="22"/>
          <w:lang w:val="en-US"/>
        </w:rPr>
        <w:t>yd</w:t>
      </w:r>
      <w:r w:rsidRPr="00EC7FD3">
        <w:rPr>
          <w:spacing w:val="-1"/>
          <w:sz w:val="22"/>
          <w:szCs w:val="22"/>
          <w:lang w:val="en-US"/>
        </w:rPr>
        <w:t>r</w:t>
      </w:r>
      <w:r w:rsidRPr="00EC7FD3">
        <w:rPr>
          <w:sz w:val="22"/>
          <w:szCs w:val="22"/>
          <w:lang w:val="en-US"/>
        </w:rPr>
        <w:t>a</w:t>
      </w:r>
      <w:r w:rsidRPr="00EC7FD3">
        <w:rPr>
          <w:spacing w:val="1"/>
          <w:sz w:val="22"/>
          <w:szCs w:val="22"/>
          <w:lang w:val="en-US"/>
        </w:rPr>
        <w:t>u</w:t>
      </w:r>
      <w:r w:rsidRPr="00EC7FD3">
        <w:rPr>
          <w:spacing w:val="3"/>
          <w:sz w:val="22"/>
          <w:szCs w:val="22"/>
          <w:lang w:val="en-US"/>
        </w:rPr>
        <w:t>li</w:t>
      </w:r>
      <w:r w:rsidRPr="00EC7FD3">
        <w:rPr>
          <w:sz w:val="22"/>
          <w:szCs w:val="22"/>
          <w:lang w:val="en-US"/>
        </w:rPr>
        <w:t>c</w:t>
      </w:r>
      <w:r w:rsidRPr="00EC7FD3">
        <w:rPr>
          <w:spacing w:val="2"/>
          <w:sz w:val="22"/>
          <w:szCs w:val="22"/>
          <w:lang w:val="en-US"/>
        </w:rPr>
        <w:t xml:space="preserve"> </w:t>
      </w:r>
      <w:r w:rsidRPr="00EC7FD3">
        <w:rPr>
          <w:spacing w:val="-2"/>
          <w:sz w:val="22"/>
          <w:szCs w:val="22"/>
          <w:lang w:val="en-US"/>
        </w:rPr>
        <w:t>b</w:t>
      </w:r>
      <w:r w:rsidRPr="00EC7FD3">
        <w:rPr>
          <w:spacing w:val="3"/>
          <w:sz w:val="22"/>
          <w:szCs w:val="22"/>
          <w:lang w:val="en-US"/>
        </w:rPr>
        <w:t>i</w:t>
      </w:r>
      <w:r w:rsidRPr="00EC7FD3">
        <w:rPr>
          <w:spacing w:val="1"/>
          <w:sz w:val="22"/>
          <w:szCs w:val="22"/>
          <w:lang w:val="en-US"/>
        </w:rPr>
        <w:t>n</w:t>
      </w:r>
      <w:r w:rsidRPr="00EC7FD3">
        <w:rPr>
          <w:spacing w:val="-2"/>
          <w:sz w:val="22"/>
          <w:szCs w:val="22"/>
          <w:lang w:val="en-US"/>
        </w:rPr>
        <w:t>d</w:t>
      </w:r>
      <w:r w:rsidRPr="00EC7FD3">
        <w:rPr>
          <w:spacing w:val="-1"/>
          <w:sz w:val="22"/>
          <w:szCs w:val="22"/>
          <w:lang w:val="en-US"/>
        </w:rPr>
        <w:t>e</w:t>
      </w:r>
      <w:r w:rsidRPr="00EC7FD3">
        <w:rPr>
          <w:spacing w:val="1"/>
          <w:sz w:val="22"/>
          <w:szCs w:val="22"/>
          <w:lang w:val="en-US"/>
        </w:rPr>
        <w:t>r</w:t>
      </w:r>
      <w:r w:rsidRPr="00EC7FD3">
        <w:rPr>
          <w:sz w:val="22"/>
          <w:szCs w:val="22"/>
          <w:lang w:val="en-US"/>
        </w:rPr>
        <w:t>s.</w:t>
      </w:r>
      <w:r w:rsidRPr="00EC7FD3">
        <w:rPr>
          <w:spacing w:val="2"/>
          <w:sz w:val="22"/>
          <w:szCs w:val="22"/>
          <w:lang w:val="en-US"/>
        </w:rPr>
        <w:t xml:space="preserve"> </w:t>
      </w:r>
      <w:r w:rsidRPr="00EC7FD3">
        <w:rPr>
          <w:sz w:val="22"/>
          <w:szCs w:val="22"/>
          <w:lang w:val="en-US"/>
        </w:rPr>
        <w:t>A</w:t>
      </w:r>
      <w:r w:rsidRPr="00EC7FD3">
        <w:rPr>
          <w:spacing w:val="1"/>
          <w:sz w:val="22"/>
          <w:szCs w:val="22"/>
          <w:lang w:val="en-US"/>
        </w:rPr>
        <w:t>pp</w:t>
      </w:r>
      <w:r w:rsidRPr="00EC7FD3">
        <w:rPr>
          <w:spacing w:val="3"/>
          <w:sz w:val="22"/>
          <w:szCs w:val="22"/>
          <w:lang w:val="en-US"/>
        </w:rPr>
        <w:t>li</w:t>
      </w:r>
      <w:r w:rsidRPr="00EC7FD3">
        <w:rPr>
          <w:sz w:val="22"/>
          <w:szCs w:val="22"/>
          <w:lang w:val="en-US"/>
        </w:rPr>
        <w:t>ca</w:t>
      </w:r>
      <w:r w:rsidRPr="00EC7FD3">
        <w:rPr>
          <w:spacing w:val="-2"/>
          <w:sz w:val="22"/>
          <w:szCs w:val="22"/>
          <w:lang w:val="en-US"/>
        </w:rPr>
        <w:t>t</w:t>
      </w:r>
      <w:r w:rsidRPr="00EC7FD3">
        <w:rPr>
          <w:spacing w:val="3"/>
          <w:sz w:val="22"/>
          <w:szCs w:val="22"/>
          <w:lang w:val="en-US"/>
        </w:rPr>
        <w:t>i</w:t>
      </w:r>
      <w:r w:rsidRPr="00EC7FD3">
        <w:rPr>
          <w:spacing w:val="-1"/>
          <w:sz w:val="22"/>
          <w:szCs w:val="22"/>
          <w:lang w:val="en-US"/>
        </w:rPr>
        <w:t>o</w:t>
      </w:r>
      <w:r w:rsidRPr="00EC7FD3">
        <w:rPr>
          <w:sz w:val="22"/>
          <w:szCs w:val="22"/>
          <w:lang w:val="en-US"/>
        </w:rPr>
        <w:t>n</w:t>
      </w:r>
      <w:r w:rsidRPr="00EC7FD3">
        <w:rPr>
          <w:spacing w:val="1"/>
          <w:sz w:val="22"/>
          <w:szCs w:val="22"/>
          <w:lang w:val="en-US"/>
        </w:rPr>
        <w:t xml:space="preserve"> t</w:t>
      </w:r>
      <w:r w:rsidRPr="00EC7FD3">
        <w:rPr>
          <w:sz w:val="22"/>
          <w:szCs w:val="22"/>
          <w:lang w:val="en-US"/>
        </w:rPr>
        <w:t>o</w:t>
      </w:r>
      <w:r w:rsidRPr="00EC7FD3">
        <w:rPr>
          <w:spacing w:val="8"/>
          <w:sz w:val="22"/>
          <w:szCs w:val="22"/>
          <w:lang w:val="en-US"/>
        </w:rPr>
        <w:t xml:space="preserve"> </w:t>
      </w:r>
      <w:r w:rsidRPr="00EC7FD3">
        <w:rPr>
          <w:spacing w:val="1"/>
          <w:sz w:val="22"/>
          <w:szCs w:val="22"/>
          <w:lang w:val="en-US"/>
        </w:rPr>
        <w:t>th</w:t>
      </w:r>
      <w:r w:rsidRPr="00EC7FD3">
        <w:rPr>
          <w:sz w:val="22"/>
          <w:szCs w:val="22"/>
          <w:lang w:val="en-US"/>
        </w:rPr>
        <w:t>e</w:t>
      </w:r>
      <w:r w:rsidRPr="00EC7FD3">
        <w:rPr>
          <w:spacing w:val="7"/>
          <w:sz w:val="22"/>
          <w:szCs w:val="22"/>
          <w:lang w:val="en-US"/>
        </w:rPr>
        <w:t xml:space="preserve"> </w:t>
      </w:r>
      <w:r w:rsidRPr="00EC7FD3">
        <w:rPr>
          <w:sz w:val="22"/>
          <w:szCs w:val="22"/>
          <w:lang w:val="en-US"/>
        </w:rPr>
        <w:t>c</w:t>
      </w:r>
      <w:r w:rsidRPr="00EC7FD3">
        <w:rPr>
          <w:spacing w:val="-2"/>
          <w:sz w:val="22"/>
          <w:szCs w:val="22"/>
          <w:lang w:val="en-US"/>
        </w:rPr>
        <w:t>o</w:t>
      </w:r>
      <w:r w:rsidRPr="00EC7FD3">
        <w:rPr>
          <w:spacing w:val="1"/>
          <w:sz w:val="22"/>
          <w:szCs w:val="22"/>
          <w:lang w:val="en-US"/>
        </w:rPr>
        <w:t>n</w:t>
      </w:r>
      <w:r w:rsidRPr="00EC7FD3">
        <w:rPr>
          <w:sz w:val="22"/>
          <w:szCs w:val="22"/>
          <w:lang w:val="en-US"/>
        </w:rPr>
        <w:t>s</w:t>
      </w:r>
      <w:r w:rsidRPr="00EC7FD3">
        <w:rPr>
          <w:spacing w:val="2"/>
          <w:sz w:val="22"/>
          <w:szCs w:val="22"/>
          <w:lang w:val="en-US"/>
        </w:rPr>
        <w:t>t</w:t>
      </w:r>
      <w:r w:rsidRPr="00EC7FD3">
        <w:rPr>
          <w:spacing w:val="-1"/>
          <w:sz w:val="22"/>
          <w:szCs w:val="22"/>
          <w:lang w:val="en-US"/>
        </w:rPr>
        <w:t>r</w:t>
      </w:r>
      <w:r w:rsidRPr="00EC7FD3">
        <w:rPr>
          <w:spacing w:val="1"/>
          <w:sz w:val="22"/>
          <w:szCs w:val="22"/>
          <w:lang w:val="en-US"/>
        </w:rPr>
        <w:t>u</w:t>
      </w:r>
      <w:r w:rsidRPr="00EC7FD3">
        <w:rPr>
          <w:sz w:val="22"/>
          <w:szCs w:val="22"/>
          <w:lang w:val="en-US"/>
        </w:rPr>
        <w:t>ct</w:t>
      </w:r>
      <w:r w:rsidRPr="00EC7FD3">
        <w:rPr>
          <w:spacing w:val="3"/>
          <w:sz w:val="22"/>
          <w:szCs w:val="22"/>
          <w:lang w:val="en-US"/>
        </w:rPr>
        <w:t>i</w:t>
      </w:r>
      <w:r w:rsidRPr="00EC7FD3">
        <w:rPr>
          <w:spacing w:val="-1"/>
          <w:sz w:val="22"/>
          <w:szCs w:val="22"/>
          <w:lang w:val="en-US"/>
        </w:rPr>
        <w:t>o</w:t>
      </w:r>
      <w:r w:rsidRPr="00EC7FD3">
        <w:rPr>
          <w:sz w:val="22"/>
          <w:szCs w:val="22"/>
          <w:lang w:val="en-US"/>
        </w:rPr>
        <w:t xml:space="preserve">n </w:t>
      </w:r>
      <w:r w:rsidRPr="00EC7FD3">
        <w:rPr>
          <w:spacing w:val="-1"/>
          <w:sz w:val="22"/>
          <w:szCs w:val="22"/>
          <w:lang w:val="en-US"/>
        </w:rPr>
        <w:t>o</w:t>
      </w:r>
      <w:r w:rsidRPr="00EC7FD3">
        <w:rPr>
          <w:sz w:val="22"/>
          <w:szCs w:val="22"/>
          <w:lang w:val="en-US"/>
        </w:rPr>
        <w:t>f fi</w:t>
      </w:r>
      <w:r w:rsidRPr="00EC7FD3">
        <w:rPr>
          <w:spacing w:val="1"/>
          <w:sz w:val="22"/>
          <w:szCs w:val="22"/>
          <w:lang w:val="en-US"/>
        </w:rPr>
        <w:t>l</w:t>
      </w:r>
      <w:r w:rsidRPr="00EC7FD3">
        <w:rPr>
          <w:spacing w:val="3"/>
          <w:sz w:val="22"/>
          <w:szCs w:val="22"/>
          <w:lang w:val="en-US"/>
        </w:rPr>
        <w:t>l</w:t>
      </w:r>
      <w:r w:rsidRPr="00EC7FD3">
        <w:rPr>
          <w:sz w:val="22"/>
          <w:szCs w:val="22"/>
          <w:lang w:val="en-US"/>
        </w:rPr>
        <w:t>s</w:t>
      </w:r>
      <w:r w:rsidRPr="00EC7FD3">
        <w:rPr>
          <w:spacing w:val="-4"/>
          <w:sz w:val="22"/>
          <w:szCs w:val="22"/>
          <w:lang w:val="en-US"/>
        </w:rPr>
        <w:t xml:space="preserve"> </w:t>
      </w:r>
      <w:r w:rsidRPr="00EC7FD3">
        <w:rPr>
          <w:sz w:val="22"/>
          <w:szCs w:val="22"/>
          <w:lang w:val="en-US"/>
        </w:rPr>
        <w:t>a</w:t>
      </w:r>
      <w:r w:rsidRPr="00EC7FD3">
        <w:rPr>
          <w:spacing w:val="1"/>
          <w:sz w:val="22"/>
          <w:szCs w:val="22"/>
          <w:lang w:val="en-US"/>
        </w:rPr>
        <w:t>n</w:t>
      </w:r>
      <w:r w:rsidRPr="00EC7FD3">
        <w:rPr>
          <w:sz w:val="22"/>
          <w:szCs w:val="22"/>
          <w:lang w:val="en-US"/>
        </w:rPr>
        <w:t>d</w:t>
      </w:r>
      <w:r w:rsidRPr="00EC7FD3">
        <w:rPr>
          <w:spacing w:val="-4"/>
          <w:sz w:val="22"/>
          <w:szCs w:val="22"/>
          <w:lang w:val="en-US"/>
        </w:rPr>
        <w:t xml:space="preserve"> </w:t>
      </w:r>
      <w:r w:rsidRPr="00EC7FD3">
        <w:rPr>
          <w:spacing w:val="-1"/>
          <w:sz w:val="22"/>
          <w:szCs w:val="22"/>
          <w:lang w:val="en-US"/>
        </w:rPr>
        <w:t>c</w:t>
      </w:r>
      <w:r w:rsidRPr="00EC7FD3">
        <w:rPr>
          <w:sz w:val="22"/>
          <w:szCs w:val="22"/>
          <w:lang w:val="en-US"/>
        </w:rPr>
        <w:t>a</w:t>
      </w:r>
      <w:r w:rsidRPr="00EC7FD3">
        <w:rPr>
          <w:spacing w:val="1"/>
          <w:sz w:val="22"/>
          <w:szCs w:val="22"/>
          <w:lang w:val="en-US"/>
        </w:rPr>
        <w:t>pp</w:t>
      </w:r>
      <w:r w:rsidRPr="00EC7FD3">
        <w:rPr>
          <w:spacing w:val="3"/>
          <w:sz w:val="22"/>
          <w:szCs w:val="22"/>
          <w:lang w:val="en-US"/>
        </w:rPr>
        <w:t>i</w:t>
      </w:r>
      <w:r w:rsidRPr="00EC7FD3">
        <w:rPr>
          <w:spacing w:val="-1"/>
          <w:sz w:val="22"/>
          <w:szCs w:val="22"/>
          <w:lang w:val="en-US"/>
        </w:rPr>
        <w:t>n</w:t>
      </w:r>
      <w:r w:rsidRPr="00EC7FD3">
        <w:rPr>
          <w:sz w:val="22"/>
          <w:szCs w:val="22"/>
          <w:lang w:val="en-US"/>
        </w:rPr>
        <w:t>g</w:t>
      </w:r>
      <w:r w:rsidRPr="00EC7FD3">
        <w:rPr>
          <w:spacing w:val="-8"/>
          <w:sz w:val="22"/>
          <w:szCs w:val="22"/>
          <w:lang w:val="en-US"/>
        </w:rPr>
        <w:t xml:space="preserve"> </w:t>
      </w:r>
      <w:r w:rsidRPr="00EC7FD3">
        <w:rPr>
          <w:spacing w:val="2"/>
          <w:sz w:val="22"/>
          <w:szCs w:val="22"/>
          <w:lang w:val="en-US"/>
        </w:rPr>
        <w:t>l</w:t>
      </w:r>
      <w:r w:rsidRPr="00EC7FD3">
        <w:rPr>
          <w:sz w:val="22"/>
          <w:szCs w:val="22"/>
          <w:lang w:val="en-US"/>
        </w:rPr>
        <w:t>ay</w:t>
      </w:r>
      <w:r w:rsidRPr="00EC7FD3">
        <w:rPr>
          <w:spacing w:val="-1"/>
          <w:sz w:val="22"/>
          <w:szCs w:val="22"/>
          <w:lang w:val="en-US"/>
        </w:rPr>
        <w:t>er</w:t>
      </w:r>
      <w:r w:rsidRPr="00EC7FD3">
        <w:rPr>
          <w:sz w:val="22"/>
          <w:szCs w:val="22"/>
          <w:lang w:val="en-US"/>
        </w:rPr>
        <w:t>s,</w:t>
      </w:r>
      <w:r w:rsidRPr="00EC7FD3">
        <w:rPr>
          <w:spacing w:val="-7"/>
          <w:sz w:val="22"/>
          <w:szCs w:val="22"/>
          <w:lang w:val="en-US"/>
        </w:rPr>
        <w:t xml:space="preserve"> </w:t>
      </w:r>
      <w:r w:rsidRPr="00EC7FD3">
        <w:rPr>
          <w:sz w:val="22"/>
          <w:szCs w:val="22"/>
          <w:lang w:val="en-US"/>
        </w:rPr>
        <w:t>T</w:t>
      </w:r>
      <w:r w:rsidRPr="00EC7FD3">
        <w:rPr>
          <w:spacing w:val="-1"/>
          <w:sz w:val="22"/>
          <w:szCs w:val="22"/>
          <w:lang w:val="en-US"/>
        </w:rPr>
        <w:t>e</w:t>
      </w:r>
      <w:r w:rsidRPr="00EC7FD3">
        <w:rPr>
          <w:sz w:val="22"/>
          <w:szCs w:val="22"/>
          <w:lang w:val="en-US"/>
        </w:rPr>
        <w:t>ch</w:t>
      </w:r>
      <w:r w:rsidRPr="00EC7FD3">
        <w:rPr>
          <w:spacing w:val="1"/>
          <w:sz w:val="22"/>
          <w:szCs w:val="22"/>
          <w:lang w:val="en-US"/>
        </w:rPr>
        <w:t>n</w:t>
      </w:r>
      <w:r w:rsidRPr="00EC7FD3">
        <w:rPr>
          <w:spacing w:val="3"/>
          <w:sz w:val="22"/>
          <w:szCs w:val="22"/>
          <w:lang w:val="en-US"/>
        </w:rPr>
        <w:t>i</w:t>
      </w:r>
      <w:r w:rsidRPr="00EC7FD3">
        <w:rPr>
          <w:sz w:val="22"/>
          <w:szCs w:val="22"/>
          <w:lang w:val="en-US"/>
        </w:rPr>
        <w:t>cal</w:t>
      </w:r>
      <w:r w:rsidRPr="00EC7FD3">
        <w:rPr>
          <w:spacing w:val="-6"/>
          <w:sz w:val="22"/>
          <w:szCs w:val="22"/>
          <w:lang w:val="en-US"/>
        </w:rPr>
        <w:t xml:space="preserve"> </w:t>
      </w:r>
      <w:r w:rsidRPr="00EC7FD3">
        <w:rPr>
          <w:spacing w:val="-1"/>
          <w:sz w:val="22"/>
          <w:szCs w:val="22"/>
          <w:lang w:val="en-US"/>
        </w:rPr>
        <w:t>G</w:t>
      </w:r>
      <w:r w:rsidRPr="00EC7FD3">
        <w:rPr>
          <w:spacing w:val="1"/>
          <w:sz w:val="22"/>
          <w:szCs w:val="22"/>
          <w:lang w:val="en-US"/>
        </w:rPr>
        <w:t>u</w:t>
      </w:r>
      <w:r w:rsidRPr="00EC7FD3">
        <w:rPr>
          <w:spacing w:val="3"/>
          <w:sz w:val="22"/>
          <w:szCs w:val="22"/>
          <w:lang w:val="en-US"/>
        </w:rPr>
        <w:t>i</w:t>
      </w:r>
      <w:r w:rsidRPr="00EC7FD3">
        <w:rPr>
          <w:spacing w:val="1"/>
          <w:sz w:val="22"/>
          <w:szCs w:val="22"/>
          <w:lang w:val="en-US"/>
        </w:rPr>
        <w:t>d</w:t>
      </w:r>
      <w:r w:rsidRPr="00EC7FD3">
        <w:rPr>
          <w:spacing w:val="-1"/>
          <w:sz w:val="22"/>
          <w:szCs w:val="22"/>
          <w:lang w:val="en-US"/>
        </w:rPr>
        <w:t>e</w:t>
      </w:r>
      <w:r w:rsidRPr="00EC7FD3">
        <w:rPr>
          <w:sz w:val="22"/>
          <w:szCs w:val="22"/>
          <w:lang w:val="en-US"/>
        </w:rPr>
        <w:t>,</w:t>
      </w:r>
      <w:r w:rsidRPr="00EC7FD3">
        <w:rPr>
          <w:spacing w:val="-8"/>
          <w:sz w:val="22"/>
          <w:szCs w:val="22"/>
          <w:lang w:val="en-US"/>
        </w:rPr>
        <w:t xml:space="preserve"> </w:t>
      </w:r>
      <w:r w:rsidRPr="00EC7FD3">
        <w:rPr>
          <w:sz w:val="22"/>
          <w:szCs w:val="22"/>
          <w:lang w:val="en-US"/>
        </w:rPr>
        <w:t>LCPC,</w:t>
      </w:r>
      <w:r w:rsidRPr="00EC7FD3">
        <w:rPr>
          <w:spacing w:val="-5"/>
          <w:sz w:val="22"/>
          <w:szCs w:val="22"/>
          <w:lang w:val="en-US"/>
        </w:rPr>
        <w:t xml:space="preserve"> </w:t>
      </w:r>
      <w:r w:rsidRPr="00EC7FD3">
        <w:rPr>
          <w:sz w:val="22"/>
          <w:szCs w:val="22"/>
          <w:lang w:val="en-US"/>
        </w:rPr>
        <w:t>2</w:t>
      </w:r>
      <w:r w:rsidRPr="00EC7FD3">
        <w:rPr>
          <w:spacing w:val="1"/>
          <w:sz w:val="22"/>
          <w:szCs w:val="22"/>
          <w:lang w:val="en-US"/>
        </w:rPr>
        <w:t>0</w:t>
      </w:r>
      <w:r w:rsidRPr="00EC7FD3">
        <w:rPr>
          <w:sz w:val="22"/>
          <w:szCs w:val="22"/>
          <w:lang w:val="en-US"/>
        </w:rPr>
        <w:t>04</w:t>
      </w:r>
      <w:r>
        <w:rPr>
          <w:sz w:val="22"/>
          <w:szCs w:val="22"/>
          <w:lang w:val="en-US"/>
        </w:rPr>
        <w:br w:type="page"/>
      </w:r>
    </w:p>
    <w:p w14:paraId="1E065A04" w14:textId="77777777" w:rsidR="00D5342A" w:rsidRPr="00EC7FD3" w:rsidRDefault="00D5342A" w:rsidP="00D5342A">
      <w:pPr>
        <w:widowControl w:val="0"/>
        <w:autoSpaceDE w:val="0"/>
        <w:autoSpaceDN w:val="0"/>
        <w:adjustRightInd w:val="0"/>
        <w:spacing w:before="15" w:after="0" w:line="200" w:lineRule="exact"/>
        <w:jc w:val="center"/>
        <w:rPr>
          <w:sz w:val="22"/>
          <w:szCs w:val="22"/>
          <w:lang w:val="en-US"/>
        </w:rPr>
      </w:pPr>
    </w:p>
    <w:p w14:paraId="74B819FA" w14:textId="77777777" w:rsidR="00D5342A" w:rsidRPr="00EC7FD3" w:rsidRDefault="00D5342A" w:rsidP="00D5342A">
      <w:pPr>
        <w:widowControl w:val="0"/>
        <w:tabs>
          <w:tab w:val="left" w:pos="5387"/>
          <w:tab w:val="left" w:pos="9071"/>
        </w:tabs>
        <w:autoSpaceDE w:val="0"/>
        <w:autoSpaceDN w:val="0"/>
        <w:adjustRightInd w:val="0"/>
        <w:spacing w:before="23" w:after="0"/>
        <w:ind w:right="-1"/>
        <w:jc w:val="center"/>
        <w:rPr>
          <w:sz w:val="22"/>
          <w:szCs w:val="22"/>
        </w:rPr>
      </w:pPr>
      <w:r w:rsidRPr="00EC7FD3">
        <w:rPr>
          <w:b/>
          <w:bCs/>
          <w:spacing w:val="-1"/>
          <w:sz w:val="22"/>
          <w:szCs w:val="22"/>
        </w:rPr>
        <w:t>Z</w:t>
      </w:r>
      <w:r w:rsidRPr="00EC7FD3">
        <w:rPr>
          <w:b/>
          <w:bCs/>
          <w:spacing w:val="1"/>
          <w:sz w:val="22"/>
          <w:szCs w:val="22"/>
        </w:rPr>
        <w:t>A</w:t>
      </w:r>
      <w:r w:rsidRPr="00EC7FD3">
        <w:rPr>
          <w:b/>
          <w:bCs/>
          <w:spacing w:val="2"/>
          <w:sz w:val="22"/>
          <w:szCs w:val="22"/>
        </w:rPr>
        <w:t>Ł</w:t>
      </w:r>
      <w:r w:rsidRPr="00EC7FD3">
        <w:rPr>
          <w:b/>
          <w:bCs/>
          <w:spacing w:val="-1"/>
          <w:sz w:val="22"/>
          <w:szCs w:val="22"/>
        </w:rPr>
        <w:t>Ą</w:t>
      </w:r>
      <w:r w:rsidRPr="00EC7FD3">
        <w:rPr>
          <w:b/>
          <w:bCs/>
          <w:spacing w:val="2"/>
          <w:sz w:val="22"/>
          <w:szCs w:val="22"/>
        </w:rPr>
        <w:t>C</w:t>
      </w:r>
      <w:r w:rsidRPr="00EC7FD3">
        <w:rPr>
          <w:b/>
          <w:bCs/>
          <w:spacing w:val="-1"/>
          <w:sz w:val="22"/>
          <w:szCs w:val="22"/>
        </w:rPr>
        <w:t>Z</w:t>
      </w:r>
      <w:r w:rsidRPr="00EC7FD3">
        <w:rPr>
          <w:b/>
          <w:bCs/>
          <w:spacing w:val="1"/>
          <w:sz w:val="22"/>
          <w:szCs w:val="22"/>
        </w:rPr>
        <w:t>N</w:t>
      </w:r>
      <w:r w:rsidRPr="00EC7FD3">
        <w:rPr>
          <w:b/>
          <w:bCs/>
          <w:spacing w:val="-1"/>
          <w:sz w:val="22"/>
          <w:szCs w:val="22"/>
        </w:rPr>
        <w:t>I</w:t>
      </w:r>
      <w:r w:rsidRPr="00EC7FD3">
        <w:rPr>
          <w:b/>
          <w:bCs/>
          <w:sz w:val="22"/>
          <w:szCs w:val="22"/>
        </w:rPr>
        <w:t>K</w:t>
      </w:r>
      <w:r w:rsidRPr="00EC7FD3">
        <w:rPr>
          <w:b/>
          <w:bCs/>
          <w:spacing w:val="-12"/>
          <w:sz w:val="22"/>
          <w:szCs w:val="22"/>
        </w:rPr>
        <w:t xml:space="preserve"> </w:t>
      </w:r>
      <w:r w:rsidRPr="00EC7FD3">
        <w:rPr>
          <w:b/>
          <w:bCs/>
          <w:w w:val="99"/>
          <w:sz w:val="22"/>
          <w:szCs w:val="22"/>
        </w:rPr>
        <w:t>1</w:t>
      </w:r>
    </w:p>
    <w:p w14:paraId="55C97372" w14:textId="77777777" w:rsidR="00D5342A" w:rsidRPr="00EC7FD3" w:rsidRDefault="00D5342A" w:rsidP="00D5342A">
      <w:pPr>
        <w:widowControl w:val="0"/>
        <w:autoSpaceDE w:val="0"/>
        <w:autoSpaceDN w:val="0"/>
        <w:adjustRightInd w:val="0"/>
        <w:spacing w:before="18" w:after="0" w:line="260" w:lineRule="exact"/>
        <w:jc w:val="center"/>
        <w:rPr>
          <w:sz w:val="22"/>
          <w:szCs w:val="22"/>
        </w:rPr>
      </w:pPr>
    </w:p>
    <w:p w14:paraId="2C5EBE59" w14:textId="77777777" w:rsidR="00D5342A" w:rsidRPr="00EC7FD3" w:rsidRDefault="00D5342A" w:rsidP="00D5342A">
      <w:pPr>
        <w:widowControl w:val="0"/>
        <w:autoSpaceDE w:val="0"/>
        <w:autoSpaceDN w:val="0"/>
        <w:adjustRightInd w:val="0"/>
        <w:spacing w:before="0" w:after="0"/>
        <w:ind w:right="341"/>
        <w:jc w:val="center"/>
        <w:rPr>
          <w:sz w:val="22"/>
          <w:szCs w:val="22"/>
        </w:rPr>
      </w:pPr>
      <w:r w:rsidRPr="00EC7FD3">
        <w:rPr>
          <w:b/>
          <w:bCs/>
          <w:spacing w:val="1"/>
          <w:sz w:val="22"/>
          <w:szCs w:val="22"/>
        </w:rPr>
        <w:t>M</w:t>
      </w:r>
      <w:r w:rsidRPr="00EC7FD3">
        <w:rPr>
          <w:b/>
          <w:bCs/>
          <w:sz w:val="22"/>
          <w:szCs w:val="22"/>
        </w:rPr>
        <w:t>etoda</w:t>
      </w:r>
      <w:r w:rsidRPr="00EC7FD3">
        <w:rPr>
          <w:b/>
          <w:bCs/>
          <w:spacing w:val="-8"/>
          <w:sz w:val="22"/>
          <w:szCs w:val="22"/>
        </w:rPr>
        <w:t xml:space="preserve"> </w:t>
      </w:r>
      <w:r w:rsidRPr="00EC7FD3">
        <w:rPr>
          <w:b/>
          <w:bCs/>
          <w:sz w:val="22"/>
          <w:szCs w:val="22"/>
        </w:rPr>
        <w:t>p</w:t>
      </w:r>
      <w:r w:rsidRPr="00EC7FD3">
        <w:rPr>
          <w:b/>
          <w:bCs/>
          <w:spacing w:val="2"/>
          <w:sz w:val="22"/>
          <w:szCs w:val="22"/>
        </w:rPr>
        <w:t>o</w:t>
      </w:r>
      <w:r w:rsidRPr="00EC7FD3">
        <w:rPr>
          <w:b/>
          <w:bCs/>
          <w:sz w:val="22"/>
          <w:szCs w:val="22"/>
        </w:rPr>
        <w:t>m</w:t>
      </w:r>
      <w:r w:rsidRPr="00EC7FD3">
        <w:rPr>
          <w:b/>
          <w:bCs/>
          <w:spacing w:val="2"/>
          <w:sz w:val="22"/>
          <w:szCs w:val="22"/>
        </w:rPr>
        <w:t>i</w:t>
      </w:r>
      <w:r w:rsidRPr="00EC7FD3">
        <w:rPr>
          <w:b/>
          <w:bCs/>
          <w:spacing w:val="-1"/>
          <w:sz w:val="22"/>
          <w:szCs w:val="22"/>
        </w:rPr>
        <w:t>a</w:t>
      </w:r>
      <w:r w:rsidRPr="00EC7FD3">
        <w:rPr>
          <w:b/>
          <w:bCs/>
          <w:spacing w:val="2"/>
          <w:sz w:val="22"/>
          <w:szCs w:val="22"/>
        </w:rPr>
        <w:t>r</w:t>
      </w:r>
      <w:r w:rsidRPr="00EC7FD3">
        <w:rPr>
          <w:b/>
          <w:bCs/>
          <w:sz w:val="22"/>
          <w:szCs w:val="22"/>
        </w:rPr>
        <w:t>u</w:t>
      </w:r>
      <w:r w:rsidRPr="00EC7FD3">
        <w:rPr>
          <w:b/>
          <w:bCs/>
          <w:spacing w:val="-8"/>
          <w:sz w:val="22"/>
          <w:szCs w:val="22"/>
        </w:rPr>
        <w:t xml:space="preserve"> </w:t>
      </w:r>
      <w:r w:rsidRPr="00EC7FD3">
        <w:rPr>
          <w:b/>
          <w:bCs/>
          <w:spacing w:val="-1"/>
          <w:sz w:val="22"/>
          <w:szCs w:val="22"/>
        </w:rPr>
        <w:t>il</w:t>
      </w:r>
      <w:r w:rsidRPr="00EC7FD3">
        <w:rPr>
          <w:b/>
          <w:bCs/>
          <w:spacing w:val="2"/>
          <w:sz w:val="22"/>
          <w:szCs w:val="22"/>
        </w:rPr>
        <w:t>o</w:t>
      </w:r>
      <w:r w:rsidRPr="00EC7FD3">
        <w:rPr>
          <w:b/>
          <w:bCs/>
          <w:sz w:val="22"/>
          <w:szCs w:val="22"/>
        </w:rPr>
        <w:t>ś</w:t>
      </w:r>
      <w:r w:rsidRPr="00EC7FD3">
        <w:rPr>
          <w:b/>
          <w:bCs/>
          <w:spacing w:val="2"/>
          <w:sz w:val="22"/>
          <w:szCs w:val="22"/>
        </w:rPr>
        <w:t>c</w:t>
      </w:r>
      <w:r w:rsidRPr="00EC7FD3">
        <w:rPr>
          <w:b/>
          <w:bCs/>
          <w:sz w:val="22"/>
          <w:szCs w:val="22"/>
        </w:rPr>
        <w:t>i</w:t>
      </w:r>
      <w:r w:rsidRPr="00EC7FD3">
        <w:rPr>
          <w:b/>
          <w:bCs/>
          <w:spacing w:val="-8"/>
          <w:sz w:val="22"/>
          <w:szCs w:val="22"/>
        </w:rPr>
        <w:t xml:space="preserve"> </w:t>
      </w:r>
      <w:r w:rsidRPr="00EC7FD3">
        <w:rPr>
          <w:b/>
          <w:bCs/>
          <w:spacing w:val="2"/>
          <w:sz w:val="22"/>
          <w:szCs w:val="22"/>
        </w:rPr>
        <w:t>s</w:t>
      </w:r>
      <w:r w:rsidRPr="00EC7FD3">
        <w:rPr>
          <w:b/>
          <w:bCs/>
          <w:sz w:val="22"/>
          <w:szCs w:val="22"/>
        </w:rPr>
        <w:t>po</w:t>
      </w:r>
      <w:r w:rsidRPr="00EC7FD3">
        <w:rPr>
          <w:b/>
          <w:bCs/>
          <w:spacing w:val="1"/>
          <w:sz w:val="22"/>
          <w:szCs w:val="22"/>
        </w:rPr>
        <w:t>iw</w:t>
      </w:r>
      <w:r w:rsidRPr="00EC7FD3">
        <w:rPr>
          <w:b/>
          <w:bCs/>
          <w:sz w:val="22"/>
          <w:szCs w:val="22"/>
        </w:rPr>
        <w:t>a</w:t>
      </w:r>
      <w:r w:rsidRPr="00EC7FD3">
        <w:rPr>
          <w:b/>
          <w:bCs/>
          <w:spacing w:val="-10"/>
          <w:sz w:val="22"/>
          <w:szCs w:val="22"/>
        </w:rPr>
        <w:t xml:space="preserve"> </w:t>
      </w:r>
      <w:r w:rsidRPr="00EC7FD3">
        <w:rPr>
          <w:b/>
          <w:bCs/>
          <w:spacing w:val="2"/>
          <w:sz w:val="22"/>
          <w:szCs w:val="22"/>
        </w:rPr>
        <w:t>d</w:t>
      </w:r>
      <w:r w:rsidRPr="00EC7FD3">
        <w:rPr>
          <w:b/>
          <w:bCs/>
          <w:sz w:val="22"/>
          <w:szCs w:val="22"/>
        </w:rPr>
        <w:t>o</w:t>
      </w:r>
      <w:r w:rsidRPr="00EC7FD3">
        <w:rPr>
          <w:b/>
          <w:bCs/>
          <w:spacing w:val="1"/>
          <w:sz w:val="22"/>
          <w:szCs w:val="22"/>
        </w:rPr>
        <w:t>z</w:t>
      </w:r>
      <w:r w:rsidRPr="00EC7FD3">
        <w:rPr>
          <w:b/>
          <w:bCs/>
          <w:sz w:val="22"/>
          <w:szCs w:val="22"/>
        </w:rPr>
        <w:t>o</w:t>
      </w:r>
      <w:r w:rsidRPr="00EC7FD3">
        <w:rPr>
          <w:b/>
          <w:bCs/>
          <w:spacing w:val="1"/>
          <w:sz w:val="22"/>
          <w:szCs w:val="22"/>
        </w:rPr>
        <w:t>w</w:t>
      </w:r>
      <w:r w:rsidRPr="00EC7FD3">
        <w:rPr>
          <w:b/>
          <w:bCs/>
          <w:spacing w:val="-1"/>
          <w:sz w:val="22"/>
          <w:szCs w:val="22"/>
        </w:rPr>
        <w:t>a</w:t>
      </w:r>
      <w:r w:rsidRPr="00EC7FD3">
        <w:rPr>
          <w:b/>
          <w:bCs/>
          <w:spacing w:val="2"/>
          <w:sz w:val="22"/>
          <w:szCs w:val="22"/>
        </w:rPr>
        <w:t>n</w:t>
      </w:r>
      <w:r w:rsidRPr="00EC7FD3">
        <w:rPr>
          <w:b/>
          <w:bCs/>
          <w:sz w:val="22"/>
          <w:szCs w:val="22"/>
        </w:rPr>
        <w:t>ego</w:t>
      </w:r>
      <w:r w:rsidRPr="00EC7FD3">
        <w:rPr>
          <w:b/>
          <w:bCs/>
          <w:spacing w:val="-13"/>
          <w:sz w:val="22"/>
          <w:szCs w:val="22"/>
        </w:rPr>
        <w:t xml:space="preserve"> </w:t>
      </w:r>
      <w:r w:rsidRPr="00EC7FD3">
        <w:rPr>
          <w:b/>
          <w:bCs/>
          <w:sz w:val="22"/>
          <w:szCs w:val="22"/>
        </w:rPr>
        <w:t>p</w:t>
      </w:r>
      <w:r w:rsidRPr="00EC7FD3">
        <w:rPr>
          <w:b/>
          <w:bCs/>
          <w:spacing w:val="-1"/>
          <w:sz w:val="22"/>
          <w:szCs w:val="22"/>
        </w:rPr>
        <w:t>r</w:t>
      </w:r>
      <w:r w:rsidRPr="00EC7FD3">
        <w:rPr>
          <w:b/>
          <w:bCs/>
          <w:spacing w:val="1"/>
          <w:sz w:val="22"/>
          <w:szCs w:val="22"/>
        </w:rPr>
        <w:t>z</w:t>
      </w:r>
      <w:r w:rsidRPr="00EC7FD3">
        <w:rPr>
          <w:b/>
          <w:bCs/>
          <w:sz w:val="22"/>
          <w:szCs w:val="22"/>
        </w:rPr>
        <w:t>ez</w:t>
      </w:r>
      <w:r w:rsidRPr="00EC7FD3">
        <w:rPr>
          <w:b/>
          <w:bCs/>
          <w:spacing w:val="-4"/>
          <w:sz w:val="22"/>
          <w:szCs w:val="22"/>
        </w:rPr>
        <w:t xml:space="preserve"> </w:t>
      </w:r>
      <w:proofErr w:type="spellStart"/>
      <w:r w:rsidRPr="00EC7FD3">
        <w:rPr>
          <w:b/>
          <w:bCs/>
          <w:spacing w:val="-1"/>
          <w:sz w:val="22"/>
          <w:szCs w:val="22"/>
        </w:rPr>
        <w:t>r</w:t>
      </w:r>
      <w:r w:rsidRPr="00EC7FD3">
        <w:rPr>
          <w:b/>
          <w:bCs/>
          <w:sz w:val="22"/>
          <w:szCs w:val="22"/>
        </w:rPr>
        <w:t>o</w:t>
      </w:r>
      <w:r w:rsidRPr="00EC7FD3">
        <w:rPr>
          <w:b/>
          <w:bCs/>
          <w:spacing w:val="1"/>
          <w:sz w:val="22"/>
          <w:szCs w:val="22"/>
        </w:rPr>
        <w:t>z</w:t>
      </w:r>
      <w:r w:rsidRPr="00EC7FD3">
        <w:rPr>
          <w:b/>
          <w:bCs/>
          <w:spacing w:val="2"/>
          <w:sz w:val="22"/>
          <w:szCs w:val="22"/>
        </w:rPr>
        <w:t>s</w:t>
      </w:r>
      <w:r w:rsidRPr="00EC7FD3">
        <w:rPr>
          <w:b/>
          <w:bCs/>
          <w:sz w:val="22"/>
          <w:szCs w:val="22"/>
        </w:rPr>
        <w:t>yp</w:t>
      </w:r>
      <w:r w:rsidRPr="00EC7FD3">
        <w:rPr>
          <w:b/>
          <w:bCs/>
          <w:spacing w:val="2"/>
          <w:sz w:val="22"/>
          <w:szCs w:val="22"/>
        </w:rPr>
        <w:t>y</w:t>
      </w:r>
      <w:r w:rsidRPr="00EC7FD3">
        <w:rPr>
          <w:b/>
          <w:bCs/>
          <w:spacing w:val="-1"/>
          <w:sz w:val="22"/>
          <w:szCs w:val="22"/>
        </w:rPr>
        <w:t>w</w:t>
      </w:r>
      <w:r w:rsidRPr="00EC7FD3">
        <w:rPr>
          <w:b/>
          <w:bCs/>
          <w:spacing w:val="1"/>
          <w:sz w:val="22"/>
          <w:szCs w:val="22"/>
        </w:rPr>
        <w:t>a</w:t>
      </w:r>
      <w:r w:rsidRPr="00EC7FD3">
        <w:rPr>
          <w:b/>
          <w:bCs/>
          <w:spacing w:val="-1"/>
          <w:sz w:val="22"/>
          <w:szCs w:val="22"/>
        </w:rPr>
        <w:t>r</w:t>
      </w:r>
      <w:r w:rsidRPr="00EC7FD3">
        <w:rPr>
          <w:b/>
          <w:bCs/>
          <w:spacing w:val="1"/>
          <w:sz w:val="22"/>
          <w:szCs w:val="22"/>
        </w:rPr>
        <w:t>k</w:t>
      </w:r>
      <w:r w:rsidRPr="00EC7FD3">
        <w:rPr>
          <w:b/>
          <w:bCs/>
          <w:sz w:val="22"/>
          <w:szCs w:val="22"/>
        </w:rPr>
        <w:t>ę</w:t>
      </w:r>
      <w:proofErr w:type="spellEnd"/>
      <w:r w:rsidRPr="00EC7FD3">
        <w:rPr>
          <w:b/>
          <w:bCs/>
          <w:spacing w:val="-7"/>
          <w:sz w:val="22"/>
          <w:szCs w:val="22"/>
        </w:rPr>
        <w:t xml:space="preserve"> </w:t>
      </w:r>
      <w:r w:rsidRPr="00EC7FD3">
        <w:rPr>
          <w:b/>
          <w:bCs/>
          <w:sz w:val="22"/>
          <w:szCs w:val="22"/>
        </w:rPr>
        <w:t>w</w:t>
      </w:r>
      <w:r w:rsidRPr="00EC7FD3">
        <w:rPr>
          <w:b/>
          <w:bCs/>
          <w:spacing w:val="-4"/>
          <w:sz w:val="22"/>
          <w:szCs w:val="22"/>
        </w:rPr>
        <w:t xml:space="preserve"> </w:t>
      </w:r>
      <w:r w:rsidRPr="00EC7FD3">
        <w:rPr>
          <w:b/>
          <w:bCs/>
          <w:sz w:val="22"/>
          <w:szCs w:val="22"/>
        </w:rPr>
        <w:t>c</w:t>
      </w:r>
      <w:r w:rsidRPr="00EC7FD3">
        <w:rPr>
          <w:b/>
          <w:bCs/>
          <w:spacing w:val="4"/>
          <w:sz w:val="22"/>
          <w:szCs w:val="22"/>
        </w:rPr>
        <w:t>z</w:t>
      </w:r>
      <w:r w:rsidRPr="00EC7FD3">
        <w:rPr>
          <w:b/>
          <w:bCs/>
          <w:spacing w:val="-1"/>
          <w:sz w:val="22"/>
          <w:szCs w:val="22"/>
        </w:rPr>
        <w:t>a</w:t>
      </w:r>
      <w:r w:rsidRPr="00EC7FD3">
        <w:rPr>
          <w:b/>
          <w:bCs/>
          <w:sz w:val="22"/>
          <w:szCs w:val="22"/>
        </w:rPr>
        <w:t>s</w:t>
      </w:r>
      <w:r w:rsidRPr="00EC7FD3">
        <w:rPr>
          <w:b/>
          <w:bCs/>
          <w:spacing w:val="1"/>
          <w:sz w:val="22"/>
          <w:szCs w:val="22"/>
        </w:rPr>
        <w:t>i</w:t>
      </w:r>
      <w:r w:rsidRPr="00EC7FD3">
        <w:rPr>
          <w:b/>
          <w:bCs/>
          <w:sz w:val="22"/>
          <w:szCs w:val="22"/>
        </w:rPr>
        <w:t>e</w:t>
      </w:r>
      <w:r w:rsidRPr="00EC7FD3">
        <w:rPr>
          <w:b/>
          <w:bCs/>
          <w:spacing w:val="-6"/>
          <w:sz w:val="22"/>
          <w:szCs w:val="22"/>
        </w:rPr>
        <w:t xml:space="preserve"> </w:t>
      </w:r>
      <w:r w:rsidRPr="00EC7FD3">
        <w:rPr>
          <w:b/>
          <w:bCs/>
          <w:spacing w:val="-1"/>
          <w:sz w:val="22"/>
          <w:szCs w:val="22"/>
        </w:rPr>
        <w:t>r</w:t>
      </w:r>
      <w:r w:rsidRPr="00EC7FD3">
        <w:rPr>
          <w:b/>
          <w:bCs/>
          <w:sz w:val="22"/>
          <w:szCs w:val="22"/>
        </w:rPr>
        <w:t>obót</w:t>
      </w:r>
    </w:p>
    <w:p w14:paraId="49B91F51" w14:textId="77777777" w:rsidR="00D5342A" w:rsidRPr="00EC7FD3" w:rsidRDefault="00D5342A" w:rsidP="00D5342A">
      <w:pPr>
        <w:widowControl w:val="0"/>
        <w:autoSpaceDE w:val="0"/>
        <w:autoSpaceDN w:val="0"/>
        <w:adjustRightInd w:val="0"/>
        <w:spacing w:before="5" w:after="0" w:line="150" w:lineRule="exact"/>
        <w:jc w:val="left"/>
        <w:rPr>
          <w:sz w:val="22"/>
          <w:szCs w:val="22"/>
        </w:rPr>
      </w:pPr>
    </w:p>
    <w:p w14:paraId="5DF34F19" w14:textId="77777777" w:rsidR="00D5342A" w:rsidRPr="00EC7FD3" w:rsidRDefault="00D5342A" w:rsidP="00D5342A">
      <w:pPr>
        <w:widowControl w:val="0"/>
        <w:autoSpaceDE w:val="0"/>
        <w:autoSpaceDN w:val="0"/>
        <w:adjustRightInd w:val="0"/>
        <w:spacing w:before="0" w:after="0" w:line="276" w:lineRule="auto"/>
        <w:ind w:right="102"/>
        <w:rPr>
          <w:sz w:val="22"/>
          <w:szCs w:val="22"/>
        </w:rPr>
      </w:pPr>
      <w:r w:rsidRPr="00EC7FD3">
        <w:rPr>
          <w:sz w:val="22"/>
          <w:szCs w:val="22"/>
          <w:u w:val="single"/>
        </w:rPr>
        <w:t>Zasada</w:t>
      </w:r>
      <w:r w:rsidRPr="00EC7FD3">
        <w:rPr>
          <w:spacing w:val="2"/>
          <w:sz w:val="22"/>
          <w:szCs w:val="22"/>
          <w:u w:val="single"/>
        </w:rPr>
        <w:t xml:space="preserve"> </w:t>
      </w:r>
      <w:r w:rsidRPr="00EC7FD3">
        <w:rPr>
          <w:spacing w:val="3"/>
          <w:sz w:val="22"/>
          <w:szCs w:val="22"/>
          <w:u w:val="single"/>
        </w:rPr>
        <w:t>p</w:t>
      </w:r>
      <w:r w:rsidRPr="00EC7FD3">
        <w:rPr>
          <w:spacing w:val="-1"/>
          <w:sz w:val="22"/>
          <w:szCs w:val="22"/>
          <w:u w:val="single"/>
        </w:rPr>
        <w:t>o</w:t>
      </w:r>
      <w:r w:rsidRPr="00EC7FD3">
        <w:rPr>
          <w:sz w:val="22"/>
          <w:szCs w:val="22"/>
          <w:u w:val="single"/>
        </w:rPr>
        <w:t>m</w:t>
      </w:r>
      <w:r w:rsidRPr="00EC7FD3">
        <w:rPr>
          <w:spacing w:val="3"/>
          <w:sz w:val="22"/>
          <w:szCs w:val="22"/>
          <w:u w:val="single"/>
        </w:rPr>
        <w:t>i</w:t>
      </w:r>
      <w:r w:rsidRPr="00EC7FD3">
        <w:rPr>
          <w:sz w:val="22"/>
          <w:szCs w:val="22"/>
          <w:u w:val="single"/>
        </w:rPr>
        <w:t>a</w:t>
      </w:r>
      <w:r w:rsidRPr="00EC7FD3">
        <w:rPr>
          <w:spacing w:val="-1"/>
          <w:sz w:val="22"/>
          <w:szCs w:val="22"/>
          <w:u w:val="single"/>
        </w:rPr>
        <w:t>r</w:t>
      </w:r>
      <w:r w:rsidRPr="00EC7FD3">
        <w:rPr>
          <w:sz w:val="22"/>
          <w:szCs w:val="22"/>
          <w:u w:val="single"/>
        </w:rPr>
        <w:t>u</w:t>
      </w:r>
      <w:r w:rsidRPr="00EC7FD3">
        <w:rPr>
          <w:spacing w:val="3"/>
          <w:sz w:val="22"/>
          <w:szCs w:val="22"/>
        </w:rPr>
        <w:t xml:space="preserve"> </w:t>
      </w:r>
      <w:r w:rsidRPr="00EC7FD3">
        <w:rPr>
          <w:sz w:val="22"/>
          <w:szCs w:val="22"/>
        </w:rPr>
        <w:t>–</w:t>
      </w:r>
      <w:r w:rsidRPr="00EC7FD3">
        <w:rPr>
          <w:spacing w:val="9"/>
          <w:sz w:val="22"/>
          <w:szCs w:val="22"/>
        </w:rPr>
        <w:t xml:space="preserve"> </w:t>
      </w:r>
      <w:r w:rsidRPr="00EC7FD3">
        <w:rPr>
          <w:spacing w:val="2"/>
          <w:sz w:val="22"/>
          <w:szCs w:val="22"/>
        </w:rPr>
        <w:t>P</w:t>
      </w:r>
      <w:r w:rsidRPr="00EC7FD3">
        <w:rPr>
          <w:spacing w:val="-1"/>
          <w:sz w:val="22"/>
          <w:szCs w:val="22"/>
        </w:rPr>
        <w:t>ró</w:t>
      </w:r>
      <w:r w:rsidRPr="00EC7FD3">
        <w:rPr>
          <w:spacing w:val="3"/>
          <w:sz w:val="22"/>
          <w:szCs w:val="22"/>
        </w:rPr>
        <w:t>b</w:t>
      </w:r>
      <w:r w:rsidRPr="00EC7FD3">
        <w:rPr>
          <w:sz w:val="22"/>
          <w:szCs w:val="22"/>
        </w:rPr>
        <w:t>ki</w:t>
      </w:r>
      <w:r w:rsidRPr="00EC7FD3">
        <w:rPr>
          <w:spacing w:val="6"/>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wa</w:t>
      </w:r>
      <w:r w:rsidRPr="00EC7FD3">
        <w:rPr>
          <w:spacing w:val="2"/>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b</w:t>
      </w:r>
      <w:r w:rsidRPr="00EC7FD3">
        <w:rPr>
          <w:spacing w:val="3"/>
          <w:sz w:val="22"/>
          <w:szCs w:val="22"/>
        </w:rPr>
        <w:t>i</w:t>
      </w:r>
      <w:r w:rsidRPr="00EC7FD3">
        <w:rPr>
          <w:spacing w:val="-1"/>
          <w:sz w:val="22"/>
          <w:szCs w:val="22"/>
        </w:rPr>
        <w:t>er</w:t>
      </w:r>
      <w:r w:rsidRPr="00EC7FD3">
        <w:rPr>
          <w:sz w:val="22"/>
          <w:szCs w:val="22"/>
        </w:rPr>
        <w:t>a</w:t>
      </w:r>
      <w:r w:rsidRPr="00EC7FD3">
        <w:rPr>
          <w:spacing w:val="3"/>
          <w:sz w:val="22"/>
          <w:szCs w:val="22"/>
        </w:rPr>
        <w:t xml:space="preserve"> </w:t>
      </w:r>
      <w:r w:rsidRPr="00EC7FD3">
        <w:rPr>
          <w:sz w:val="22"/>
          <w:szCs w:val="22"/>
        </w:rPr>
        <w:t>s</w:t>
      </w:r>
      <w:r w:rsidRPr="00EC7FD3">
        <w:rPr>
          <w:spacing w:val="3"/>
          <w:sz w:val="22"/>
          <w:szCs w:val="22"/>
        </w:rPr>
        <w:t>i</w:t>
      </w:r>
      <w:r w:rsidRPr="00EC7FD3">
        <w:rPr>
          <w:sz w:val="22"/>
          <w:szCs w:val="22"/>
        </w:rPr>
        <w:t>ę</w:t>
      </w:r>
      <w:r w:rsidRPr="00EC7FD3">
        <w:rPr>
          <w:spacing w:val="5"/>
          <w:sz w:val="22"/>
          <w:szCs w:val="22"/>
        </w:rPr>
        <w:t xml:space="preserve"> </w:t>
      </w:r>
      <w:r w:rsidRPr="00EC7FD3">
        <w:rPr>
          <w:spacing w:val="3"/>
          <w:sz w:val="22"/>
          <w:szCs w:val="22"/>
        </w:rPr>
        <w:t>p</w:t>
      </w:r>
      <w:r w:rsidRPr="00EC7FD3">
        <w:rPr>
          <w:spacing w:val="-1"/>
          <w:sz w:val="22"/>
          <w:szCs w:val="22"/>
        </w:rPr>
        <w:t>o</w:t>
      </w:r>
      <w:r w:rsidRPr="00EC7FD3">
        <w:rPr>
          <w:spacing w:val="1"/>
          <w:sz w:val="22"/>
          <w:szCs w:val="22"/>
        </w:rPr>
        <w:t>d</w:t>
      </w:r>
      <w:r w:rsidRPr="00EC7FD3">
        <w:rPr>
          <w:sz w:val="22"/>
          <w:szCs w:val="22"/>
        </w:rPr>
        <w:t>cz</w:t>
      </w:r>
      <w:r w:rsidRPr="00EC7FD3">
        <w:rPr>
          <w:spacing w:val="1"/>
          <w:sz w:val="22"/>
          <w:szCs w:val="22"/>
        </w:rPr>
        <w:t>a</w:t>
      </w:r>
      <w:r w:rsidRPr="00EC7FD3">
        <w:rPr>
          <w:sz w:val="22"/>
          <w:szCs w:val="22"/>
        </w:rPr>
        <w:t>s</w:t>
      </w:r>
      <w:r w:rsidRPr="00EC7FD3">
        <w:rPr>
          <w:spacing w:val="2"/>
          <w:sz w:val="22"/>
          <w:szCs w:val="22"/>
        </w:rPr>
        <w:t xml:space="preserve"> </w:t>
      </w:r>
      <w:r w:rsidRPr="00EC7FD3">
        <w:rPr>
          <w:spacing w:val="1"/>
          <w:sz w:val="22"/>
          <w:szCs w:val="22"/>
        </w:rPr>
        <w:t>j</w:t>
      </w:r>
      <w:r w:rsidRPr="00EC7FD3">
        <w:rPr>
          <w:spacing w:val="-1"/>
          <w:sz w:val="22"/>
          <w:szCs w:val="22"/>
        </w:rPr>
        <w:t>e</w:t>
      </w:r>
      <w:r w:rsidRPr="00EC7FD3">
        <w:rPr>
          <w:spacing w:val="1"/>
          <w:sz w:val="22"/>
          <w:szCs w:val="22"/>
        </w:rPr>
        <w:t>dn</w:t>
      </w:r>
      <w:r w:rsidRPr="00EC7FD3">
        <w:rPr>
          <w:spacing w:val="-1"/>
          <w:sz w:val="22"/>
          <w:szCs w:val="22"/>
        </w:rPr>
        <w:t>e</w:t>
      </w:r>
      <w:r w:rsidRPr="00EC7FD3">
        <w:rPr>
          <w:spacing w:val="3"/>
          <w:sz w:val="22"/>
          <w:szCs w:val="22"/>
        </w:rPr>
        <w:t>g</w:t>
      </w:r>
      <w:r w:rsidRPr="00EC7FD3">
        <w:rPr>
          <w:sz w:val="22"/>
          <w:szCs w:val="22"/>
        </w:rPr>
        <w:t xml:space="preserve">o </w:t>
      </w:r>
      <w:r w:rsidRPr="00EC7FD3">
        <w:rPr>
          <w:spacing w:val="3"/>
          <w:sz w:val="22"/>
          <w:szCs w:val="22"/>
        </w:rPr>
        <w:t>p</w:t>
      </w:r>
      <w:r w:rsidRPr="00EC7FD3">
        <w:rPr>
          <w:spacing w:val="-1"/>
          <w:sz w:val="22"/>
          <w:szCs w:val="22"/>
        </w:rPr>
        <w:t>r</w:t>
      </w:r>
      <w:r w:rsidRPr="00EC7FD3">
        <w:rPr>
          <w:spacing w:val="1"/>
          <w:sz w:val="22"/>
          <w:szCs w:val="22"/>
        </w:rPr>
        <w:t>z</w:t>
      </w:r>
      <w:r w:rsidRPr="00EC7FD3">
        <w:rPr>
          <w:spacing w:val="-1"/>
          <w:sz w:val="22"/>
          <w:szCs w:val="22"/>
        </w:rPr>
        <w:t>e</w:t>
      </w:r>
      <w:r w:rsidRPr="00EC7FD3">
        <w:rPr>
          <w:spacing w:val="1"/>
          <w:sz w:val="22"/>
          <w:szCs w:val="22"/>
        </w:rPr>
        <w:t>j</w:t>
      </w:r>
      <w:r w:rsidRPr="00EC7FD3">
        <w:rPr>
          <w:spacing w:val="2"/>
          <w:sz w:val="22"/>
          <w:szCs w:val="22"/>
        </w:rPr>
        <w:t>ś</w:t>
      </w:r>
      <w:r w:rsidRPr="00EC7FD3">
        <w:rPr>
          <w:sz w:val="22"/>
          <w:szCs w:val="22"/>
        </w:rPr>
        <w:t>c</w:t>
      </w:r>
      <w:r w:rsidRPr="00EC7FD3">
        <w:rPr>
          <w:spacing w:val="3"/>
          <w:sz w:val="22"/>
          <w:szCs w:val="22"/>
        </w:rPr>
        <w:t>i</w:t>
      </w:r>
      <w:r w:rsidRPr="00EC7FD3">
        <w:rPr>
          <w:sz w:val="22"/>
          <w:szCs w:val="22"/>
        </w:rPr>
        <w:t>a</w:t>
      </w:r>
      <w:r w:rsidRPr="00EC7FD3">
        <w:rPr>
          <w:spacing w:val="6"/>
          <w:sz w:val="22"/>
          <w:szCs w:val="22"/>
        </w:rPr>
        <w:t xml:space="preserve"> </w:t>
      </w:r>
      <w:proofErr w:type="spellStart"/>
      <w:r w:rsidRPr="00EC7FD3">
        <w:rPr>
          <w:spacing w:val="1"/>
          <w:sz w:val="22"/>
          <w:szCs w:val="22"/>
        </w:rPr>
        <w:t>r</w:t>
      </w:r>
      <w:r w:rsidRPr="00EC7FD3">
        <w:rPr>
          <w:spacing w:val="-1"/>
          <w:sz w:val="22"/>
          <w:szCs w:val="22"/>
        </w:rPr>
        <w:t>o</w:t>
      </w:r>
      <w:r w:rsidRPr="00EC7FD3">
        <w:rPr>
          <w:spacing w:val="1"/>
          <w:sz w:val="22"/>
          <w:szCs w:val="22"/>
        </w:rPr>
        <w:t>z</w:t>
      </w:r>
      <w:r w:rsidRPr="00EC7FD3">
        <w:rPr>
          <w:sz w:val="22"/>
          <w:szCs w:val="22"/>
        </w:rPr>
        <w:t>s</w:t>
      </w:r>
      <w:r w:rsidRPr="00EC7FD3">
        <w:rPr>
          <w:spacing w:val="-1"/>
          <w:sz w:val="22"/>
          <w:szCs w:val="22"/>
        </w:rPr>
        <w:t>y</w:t>
      </w:r>
      <w:r w:rsidRPr="00EC7FD3">
        <w:rPr>
          <w:spacing w:val="3"/>
          <w:sz w:val="22"/>
          <w:szCs w:val="22"/>
        </w:rPr>
        <w:t>p</w:t>
      </w:r>
      <w:r w:rsidRPr="00EC7FD3">
        <w:rPr>
          <w:sz w:val="22"/>
          <w:szCs w:val="22"/>
        </w:rPr>
        <w:t>ywa</w:t>
      </w:r>
      <w:r w:rsidRPr="00EC7FD3">
        <w:rPr>
          <w:spacing w:val="1"/>
          <w:sz w:val="22"/>
          <w:szCs w:val="22"/>
        </w:rPr>
        <w:t>r</w:t>
      </w:r>
      <w:r w:rsidRPr="00EC7FD3">
        <w:rPr>
          <w:sz w:val="22"/>
          <w:szCs w:val="22"/>
        </w:rPr>
        <w:t>k</w:t>
      </w:r>
      <w:r w:rsidRPr="00EC7FD3">
        <w:rPr>
          <w:spacing w:val="3"/>
          <w:sz w:val="22"/>
          <w:szCs w:val="22"/>
        </w:rPr>
        <w:t>i</w:t>
      </w:r>
      <w:proofErr w:type="spellEnd"/>
      <w:r w:rsidRPr="00EC7FD3">
        <w:rPr>
          <w:sz w:val="22"/>
          <w:szCs w:val="22"/>
        </w:rPr>
        <w:t>.</w:t>
      </w:r>
      <w:r w:rsidRPr="00EC7FD3">
        <w:rPr>
          <w:spacing w:val="-4"/>
          <w:sz w:val="22"/>
          <w:szCs w:val="22"/>
        </w:rPr>
        <w:t xml:space="preserve"> </w:t>
      </w:r>
      <w:r w:rsidRPr="00EC7FD3">
        <w:rPr>
          <w:sz w:val="22"/>
          <w:szCs w:val="22"/>
        </w:rPr>
        <w:t xml:space="preserve">Do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w:t>
      </w:r>
      <w:r w:rsidRPr="00EC7FD3">
        <w:rPr>
          <w:sz w:val="22"/>
          <w:szCs w:val="22"/>
        </w:rPr>
        <w:t>u</w:t>
      </w:r>
      <w:r w:rsidRPr="00EC7FD3">
        <w:rPr>
          <w:spacing w:val="6"/>
          <w:sz w:val="22"/>
          <w:szCs w:val="22"/>
        </w:rPr>
        <w:t xml:space="preserv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7"/>
          <w:sz w:val="22"/>
          <w:szCs w:val="22"/>
        </w:rPr>
        <w:t xml:space="preserve"> </w:t>
      </w:r>
      <w:r w:rsidRPr="00EC7FD3">
        <w:rPr>
          <w:spacing w:val="1"/>
          <w:sz w:val="22"/>
          <w:szCs w:val="22"/>
        </w:rPr>
        <w:t>uż</w:t>
      </w:r>
      <w:r w:rsidRPr="00EC7FD3">
        <w:rPr>
          <w:sz w:val="22"/>
          <w:szCs w:val="22"/>
        </w:rPr>
        <w:t>yć</w:t>
      </w:r>
      <w:r w:rsidRPr="00EC7FD3">
        <w:rPr>
          <w:spacing w:val="8"/>
          <w:sz w:val="22"/>
          <w:szCs w:val="22"/>
        </w:rPr>
        <w:t xml:space="preserve"> </w:t>
      </w:r>
      <w:r w:rsidRPr="00EC7FD3">
        <w:rPr>
          <w:sz w:val="22"/>
          <w:szCs w:val="22"/>
        </w:rPr>
        <w:t>co</w:t>
      </w:r>
      <w:r w:rsidRPr="00EC7FD3">
        <w:rPr>
          <w:spacing w:val="10"/>
          <w:sz w:val="22"/>
          <w:szCs w:val="22"/>
        </w:rPr>
        <w:t xml:space="preserve"> </w:t>
      </w:r>
      <w:r w:rsidRPr="00EC7FD3">
        <w:rPr>
          <w:spacing w:val="1"/>
          <w:sz w:val="22"/>
          <w:szCs w:val="22"/>
        </w:rPr>
        <w:t>n</w:t>
      </w:r>
      <w:r w:rsidRPr="00EC7FD3">
        <w:rPr>
          <w:sz w:val="22"/>
          <w:szCs w:val="22"/>
        </w:rPr>
        <w:t>a</w:t>
      </w:r>
      <w:r w:rsidRPr="00EC7FD3">
        <w:rPr>
          <w:spacing w:val="1"/>
          <w:sz w:val="22"/>
          <w:szCs w:val="22"/>
        </w:rPr>
        <w:t>j</w:t>
      </w:r>
      <w:r w:rsidRPr="00EC7FD3">
        <w:rPr>
          <w:sz w:val="22"/>
          <w:szCs w:val="22"/>
        </w:rPr>
        <w:t>m</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j</w:t>
      </w:r>
      <w:r w:rsidRPr="00EC7FD3">
        <w:rPr>
          <w:spacing w:val="5"/>
          <w:sz w:val="22"/>
          <w:szCs w:val="22"/>
        </w:rPr>
        <w:t xml:space="preserve"> </w:t>
      </w:r>
      <w:r w:rsidRPr="00EC7FD3">
        <w:rPr>
          <w:sz w:val="22"/>
          <w:szCs w:val="22"/>
        </w:rPr>
        <w:t>s</w:t>
      </w:r>
      <w:r w:rsidRPr="00EC7FD3">
        <w:rPr>
          <w:spacing w:val="3"/>
          <w:sz w:val="22"/>
          <w:szCs w:val="22"/>
        </w:rPr>
        <w:t>i</w:t>
      </w:r>
      <w:r w:rsidRPr="00EC7FD3">
        <w:rPr>
          <w:spacing w:val="-1"/>
          <w:sz w:val="22"/>
          <w:szCs w:val="22"/>
        </w:rPr>
        <w:t>e</w:t>
      </w:r>
      <w:r w:rsidRPr="00EC7FD3">
        <w:rPr>
          <w:spacing w:val="1"/>
          <w:sz w:val="22"/>
          <w:szCs w:val="22"/>
        </w:rPr>
        <w:t>d</w:t>
      </w:r>
      <w:r w:rsidRPr="00EC7FD3">
        <w:rPr>
          <w:spacing w:val="-1"/>
          <w:sz w:val="22"/>
          <w:szCs w:val="22"/>
        </w:rPr>
        <w:t>e</w:t>
      </w:r>
      <w:r w:rsidRPr="00EC7FD3">
        <w:rPr>
          <w:sz w:val="22"/>
          <w:szCs w:val="22"/>
        </w:rPr>
        <w:t>m</w:t>
      </w:r>
      <w:r w:rsidRPr="00EC7FD3">
        <w:rPr>
          <w:spacing w:val="7"/>
          <w:sz w:val="22"/>
          <w:szCs w:val="22"/>
        </w:rPr>
        <w:t xml:space="preserve"> </w:t>
      </w:r>
      <w:r w:rsidRPr="00EC7FD3">
        <w:rPr>
          <w:spacing w:val="2"/>
          <w:sz w:val="22"/>
          <w:szCs w:val="22"/>
        </w:rPr>
        <w:t>k</w:t>
      </w:r>
      <w:r w:rsidRPr="00EC7FD3">
        <w:rPr>
          <w:sz w:val="22"/>
          <w:szCs w:val="22"/>
        </w:rPr>
        <w:t>wa</w:t>
      </w:r>
      <w:r w:rsidRPr="00EC7FD3">
        <w:rPr>
          <w:spacing w:val="1"/>
          <w:sz w:val="22"/>
          <w:szCs w:val="22"/>
        </w:rPr>
        <w:t>d</w:t>
      </w:r>
      <w:r w:rsidRPr="00EC7FD3">
        <w:rPr>
          <w:spacing w:val="-1"/>
          <w:sz w:val="22"/>
          <w:szCs w:val="22"/>
        </w:rPr>
        <w:t>r</w:t>
      </w:r>
      <w:r w:rsidRPr="00EC7FD3">
        <w:rPr>
          <w:sz w:val="22"/>
          <w:szCs w:val="22"/>
        </w:rPr>
        <w:t>a</w:t>
      </w:r>
      <w:r w:rsidRPr="00EC7FD3">
        <w:rPr>
          <w:spacing w:val="1"/>
          <w:sz w:val="22"/>
          <w:szCs w:val="22"/>
        </w:rPr>
        <w:t>t</w:t>
      </w:r>
      <w:r w:rsidRPr="00EC7FD3">
        <w:rPr>
          <w:spacing w:val="-1"/>
          <w:sz w:val="22"/>
          <w:szCs w:val="22"/>
        </w:rPr>
        <w:t>o</w:t>
      </w:r>
      <w:r w:rsidRPr="00EC7FD3">
        <w:rPr>
          <w:spacing w:val="2"/>
          <w:sz w:val="22"/>
          <w:szCs w:val="22"/>
        </w:rPr>
        <w:t>w</w:t>
      </w:r>
      <w:r w:rsidRPr="00EC7FD3">
        <w:rPr>
          <w:sz w:val="22"/>
          <w:szCs w:val="22"/>
        </w:rPr>
        <w:t>y</w:t>
      </w:r>
      <w:r w:rsidRPr="00EC7FD3">
        <w:rPr>
          <w:spacing w:val="-1"/>
          <w:sz w:val="22"/>
          <w:szCs w:val="22"/>
        </w:rPr>
        <w:t>c</w:t>
      </w:r>
      <w:r w:rsidRPr="00EC7FD3">
        <w:rPr>
          <w:sz w:val="22"/>
          <w:szCs w:val="22"/>
        </w:rPr>
        <w:t xml:space="preserve">h </w:t>
      </w:r>
      <w:r w:rsidRPr="00EC7FD3">
        <w:rPr>
          <w:spacing w:val="1"/>
          <w:sz w:val="22"/>
          <w:szCs w:val="22"/>
        </w:rPr>
        <w:t>t</w:t>
      </w:r>
      <w:r w:rsidRPr="00EC7FD3">
        <w:rPr>
          <w:spacing w:val="2"/>
          <w:sz w:val="22"/>
          <w:szCs w:val="22"/>
        </w:rPr>
        <w:t>a</w:t>
      </w:r>
      <w:r w:rsidRPr="00EC7FD3">
        <w:rPr>
          <w:sz w:val="22"/>
          <w:szCs w:val="22"/>
        </w:rPr>
        <w:t>c</w:t>
      </w:r>
      <w:r w:rsidRPr="00EC7FD3">
        <w:rPr>
          <w:spacing w:val="-2"/>
          <w:sz w:val="22"/>
          <w:szCs w:val="22"/>
        </w:rPr>
        <w:t>e</w:t>
      </w:r>
      <w:r w:rsidRPr="00EC7FD3">
        <w:rPr>
          <w:sz w:val="22"/>
          <w:szCs w:val="22"/>
        </w:rPr>
        <w:t>k</w:t>
      </w:r>
      <w:r w:rsidRPr="00EC7FD3">
        <w:rPr>
          <w:spacing w:val="10"/>
          <w:sz w:val="22"/>
          <w:szCs w:val="22"/>
        </w:rPr>
        <w:t xml:space="preserve"> </w:t>
      </w:r>
      <w:r w:rsidRPr="00EC7FD3">
        <w:rPr>
          <w:spacing w:val="1"/>
          <w:sz w:val="22"/>
          <w:szCs w:val="22"/>
        </w:rPr>
        <w:t>po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ro</w:t>
      </w:r>
      <w:r w:rsidRPr="00EC7FD3">
        <w:rPr>
          <w:sz w:val="22"/>
          <w:szCs w:val="22"/>
        </w:rPr>
        <w:t>wy</w:t>
      </w:r>
      <w:r w:rsidRPr="00EC7FD3">
        <w:rPr>
          <w:spacing w:val="-1"/>
          <w:sz w:val="22"/>
          <w:szCs w:val="22"/>
        </w:rPr>
        <w:t>c</w:t>
      </w:r>
      <w:r w:rsidRPr="00EC7FD3">
        <w:rPr>
          <w:spacing w:val="1"/>
          <w:sz w:val="22"/>
          <w:szCs w:val="22"/>
        </w:rPr>
        <w:t>h</w:t>
      </w:r>
      <w:r w:rsidRPr="00EC7FD3">
        <w:rPr>
          <w:sz w:val="22"/>
          <w:szCs w:val="22"/>
        </w:rPr>
        <w:t>.</w:t>
      </w:r>
      <w:r w:rsidRPr="00EC7FD3">
        <w:rPr>
          <w:spacing w:val="1"/>
          <w:sz w:val="22"/>
          <w:szCs w:val="22"/>
        </w:rPr>
        <w:t xml:space="preserve"> </w:t>
      </w:r>
      <w:r w:rsidRPr="00EC7FD3">
        <w:rPr>
          <w:sz w:val="22"/>
          <w:szCs w:val="22"/>
        </w:rPr>
        <w:t>Ta</w:t>
      </w:r>
      <w:r w:rsidRPr="00EC7FD3">
        <w:rPr>
          <w:spacing w:val="2"/>
          <w:sz w:val="22"/>
          <w:szCs w:val="22"/>
        </w:rPr>
        <w:t>c</w:t>
      </w:r>
      <w:r w:rsidRPr="00EC7FD3">
        <w:rPr>
          <w:sz w:val="22"/>
          <w:szCs w:val="22"/>
        </w:rPr>
        <w:t xml:space="preserve">ki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ro</w:t>
      </w:r>
      <w:r w:rsidRPr="00EC7FD3">
        <w:rPr>
          <w:sz w:val="22"/>
          <w:szCs w:val="22"/>
        </w:rPr>
        <w:t>we</w:t>
      </w:r>
      <w:r w:rsidRPr="00EC7FD3">
        <w:rPr>
          <w:spacing w:val="5"/>
          <w:sz w:val="22"/>
          <w:szCs w:val="22"/>
        </w:rPr>
        <w:t xml:space="preserve"> </w:t>
      </w:r>
      <w:r w:rsidRPr="00EC7FD3">
        <w:rPr>
          <w:spacing w:val="1"/>
          <w:sz w:val="22"/>
          <w:szCs w:val="22"/>
        </w:rPr>
        <w:t>n</w:t>
      </w:r>
      <w:r w:rsidRPr="00EC7FD3">
        <w:rPr>
          <w:sz w:val="22"/>
          <w:szCs w:val="22"/>
        </w:rPr>
        <w:t>a</w:t>
      </w:r>
      <w:r w:rsidRPr="00EC7FD3">
        <w:rPr>
          <w:spacing w:val="4"/>
          <w:sz w:val="22"/>
          <w:szCs w:val="22"/>
        </w:rPr>
        <w:t>l</w:t>
      </w:r>
      <w:r w:rsidRPr="00EC7FD3">
        <w:rPr>
          <w:spacing w:val="-1"/>
          <w:sz w:val="22"/>
          <w:szCs w:val="22"/>
        </w:rPr>
        <w:t>e</w:t>
      </w:r>
      <w:r w:rsidRPr="00EC7FD3">
        <w:rPr>
          <w:spacing w:val="1"/>
          <w:sz w:val="22"/>
          <w:szCs w:val="22"/>
        </w:rPr>
        <w:t>ż</w:t>
      </w:r>
      <w:r w:rsidRPr="00EC7FD3">
        <w:rPr>
          <w:sz w:val="22"/>
          <w:szCs w:val="22"/>
        </w:rPr>
        <w:t>y</w:t>
      </w:r>
      <w:r w:rsidRPr="00EC7FD3">
        <w:rPr>
          <w:spacing w:val="8"/>
          <w:sz w:val="22"/>
          <w:szCs w:val="22"/>
        </w:rPr>
        <w:t xml:space="preserve"> </w:t>
      </w:r>
      <w:r w:rsidRPr="00EC7FD3">
        <w:rPr>
          <w:spacing w:val="-1"/>
          <w:sz w:val="22"/>
          <w:szCs w:val="22"/>
        </w:rPr>
        <w:t>r</w:t>
      </w:r>
      <w:r w:rsidRPr="00EC7FD3">
        <w:rPr>
          <w:spacing w:val="1"/>
          <w:sz w:val="22"/>
          <w:szCs w:val="22"/>
        </w:rPr>
        <w:t>ó</w:t>
      </w:r>
      <w:r w:rsidRPr="00EC7FD3">
        <w:rPr>
          <w:spacing w:val="2"/>
          <w:sz w:val="22"/>
          <w:szCs w:val="22"/>
        </w:rPr>
        <w:t>w</w:t>
      </w:r>
      <w:r w:rsidRPr="00EC7FD3">
        <w:rPr>
          <w:spacing w:val="1"/>
          <w:sz w:val="22"/>
          <w:szCs w:val="22"/>
        </w:rPr>
        <w:t>n</w:t>
      </w:r>
      <w:r w:rsidRPr="00EC7FD3">
        <w:rPr>
          <w:spacing w:val="-1"/>
          <w:sz w:val="22"/>
          <w:szCs w:val="22"/>
        </w:rPr>
        <w:t>o</w:t>
      </w:r>
      <w:r w:rsidRPr="00EC7FD3">
        <w:rPr>
          <w:sz w:val="22"/>
          <w:szCs w:val="22"/>
        </w:rPr>
        <w:t>m</w:t>
      </w:r>
      <w:r w:rsidRPr="00EC7FD3">
        <w:rPr>
          <w:spacing w:val="4"/>
          <w:sz w:val="22"/>
          <w:szCs w:val="22"/>
        </w:rPr>
        <w:t>i</w:t>
      </w:r>
      <w:r w:rsidRPr="00EC7FD3">
        <w:rPr>
          <w:spacing w:val="-1"/>
          <w:sz w:val="22"/>
          <w:szCs w:val="22"/>
        </w:rPr>
        <w:t>er</w:t>
      </w:r>
      <w:r w:rsidRPr="00EC7FD3">
        <w:rPr>
          <w:spacing w:val="1"/>
          <w:sz w:val="22"/>
          <w:szCs w:val="22"/>
        </w:rPr>
        <w:t>n</w:t>
      </w:r>
      <w:r w:rsidRPr="00EC7FD3">
        <w:rPr>
          <w:spacing w:val="3"/>
          <w:sz w:val="22"/>
          <w:szCs w:val="22"/>
        </w:rPr>
        <w:t>i</w:t>
      </w:r>
      <w:r w:rsidRPr="00EC7FD3">
        <w:rPr>
          <w:sz w:val="22"/>
          <w:szCs w:val="22"/>
        </w:rPr>
        <w:t xml:space="preserve">e </w:t>
      </w:r>
      <w:r w:rsidRPr="00EC7FD3">
        <w:rPr>
          <w:spacing w:val="-1"/>
          <w:sz w:val="22"/>
          <w:szCs w:val="22"/>
        </w:rPr>
        <w:t>ro</w:t>
      </w:r>
      <w:r w:rsidRPr="00EC7FD3">
        <w:rPr>
          <w:spacing w:val="1"/>
          <w:sz w:val="22"/>
          <w:szCs w:val="22"/>
        </w:rPr>
        <w:t>z</w:t>
      </w:r>
      <w:r w:rsidRPr="00EC7FD3">
        <w:rPr>
          <w:sz w:val="22"/>
          <w:szCs w:val="22"/>
        </w:rPr>
        <w:t>m</w:t>
      </w:r>
      <w:r w:rsidRPr="00EC7FD3">
        <w:rPr>
          <w:spacing w:val="4"/>
          <w:sz w:val="22"/>
          <w:szCs w:val="22"/>
        </w:rPr>
        <w:t>i</w:t>
      </w:r>
      <w:r w:rsidRPr="00EC7FD3">
        <w:rPr>
          <w:spacing w:val="-1"/>
          <w:sz w:val="22"/>
          <w:szCs w:val="22"/>
        </w:rPr>
        <w:t>e</w:t>
      </w:r>
      <w:r w:rsidRPr="00EC7FD3">
        <w:rPr>
          <w:sz w:val="22"/>
          <w:szCs w:val="22"/>
        </w:rPr>
        <w:t>ś</w:t>
      </w:r>
      <w:r w:rsidRPr="00EC7FD3">
        <w:rPr>
          <w:spacing w:val="-1"/>
          <w:sz w:val="22"/>
          <w:szCs w:val="22"/>
        </w:rPr>
        <w:t>c</w:t>
      </w:r>
      <w:r w:rsidRPr="00EC7FD3">
        <w:rPr>
          <w:spacing w:val="3"/>
          <w:sz w:val="22"/>
          <w:szCs w:val="22"/>
        </w:rPr>
        <w:t>i</w:t>
      </w:r>
      <w:r w:rsidRPr="00EC7FD3">
        <w:rPr>
          <w:sz w:val="22"/>
          <w:szCs w:val="22"/>
        </w:rPr>
        <w:t>ć</w:t>
      </w:r>
      <w:r w:rsidRPr="00EC7FD3">
        <w:rPr>
          <w:spacing w:val="3"/>
          <w:sz w:val="22"/>
          <w:szCs w:val="22"/>
        </w:rPr>
        <w:t xml:space="preserve"> </w:t>
      </w:r>
      <w:r w:rsidRPr="00EC7FD3">
        <w:rPr>
          <w:spacing w:val="1"/>
          <w:sz w:val="22"/>
          <w:szCs w:val="22"/>
        </w:rPr>
        <w:t>n</w:t>
      </w:r>
      <w:r w:rsidRPr="00EC7FD3">
        <w:rPr>
          <w:sz w:val="22"/>
          <w:szCs w:val="22"/>
        </w:rPr>
        <w:t>a</w:t>
      </w:r>
      <w:r w:rsidRPr="00EC7FD3">
        <w:rPr>
          <w:spacing w:val="13"/>
          <w:sz w:val="22"/>
          <w:szCs w:val="22"/>
        </w:rPr>
        <w:t xml:space="preserve"> </w:t>
      </w:r>
      <w:r w:rsidRPr="00EC7FD3">
        <w:rPr>
          <w:spacing w:val="-1"/>
          <w:sz w:val="22"/>
          <w:szCs w:val="22"/>
        </w:rPr>
        <w:t>o</w:t>
      </w:r>
      <w:r w:rsidRPr="00EC7FD3">
        <w:rPr>
          <w:spacing w:val="1"/>
          <w:sz w:val="22"/>
          <w:szCs w:val="22"/>
        </w:rPr>
        <w:t>d</w:t>
      </w:r>
      <w:r w:rsidRPr="00EC7FD3">
        <w:rPr>
          <w:sz w:val="22"/>
          <w:szCs w:val="22"/>
        </w:rPr>
        <w:t>c</w:t>
      </w:r>
      <w:r w:rsidRPr="00EC7FD3">
        <w:rPr>
          <w:spacing w:val="3"/>
          <w:sz w:val="22"/>
          <w:szCs w:val="22"/>
        </w:rPr>
        <w:t>i</w:t>
      </w:r>
      <w:r w:rsidRPr="00EC7FD3">
        <w:rPr>
          <w:spacing w:val="1"/>
          <w:sz w:val="22"/>
          <w:szCs w:val="22"/>
        </w:rPr>
        <w:t>n</w:t>
      </w:r>
      <w:r w:rsidRPr="00EC7FD3">
        <w:rPr>
          <w:sz w:val="22"/>
          <w:szCs w:val="22"/>
        </w:rPr>
        <w:t>ku</w:t>
      </w:r>
      <w:r w:rsidRPr="00EC7FD3">
        <w:rPr>
          <w:spacing w:val="8"/>
          <w:sz w:val="22"/>
          <w:szCs w:val="22"/>
        </w:rPr>
        <w:t xml:space="preserve"> </w:t>
      </w:r>
      <w:r w:rsidRPr="00EC7FD3">
        <w:rPr>
          <w:spacing w:val="-1"/>
          <w:sz w:val="22"/>
          <w:szCs w:val="22"/>
        </w:rPr>
        <w:t>ro</w:t>
      </w:r>
      <w:r w:rsidRPr="00EC7FD3">
        <w:rPr>
          <w:spacing w:val="3"/>
          <w:sz w:val="22"/>
          <w:szCs w:val="22"/>
        </w:rPr>
        <w:t>b</w:t>
      </w:r>
      <w:r w:rsidRPr="00EC7FD3">
        <w:rPr>
          <w:spacing w:val="-1"/>
          <w:sz w:val="22"/>
          <w:szCs w:val="22"/>
        </w:rPr>
        <w:t>o</w:t>
      </w:r>
      <w:r w:rsidRPr="00EC7FD3">
        <w:rPr>
          <w:sz w:val="22"/>
          <w:szCs w:val="22"/>
        </w:rPr>
        <w:t>czy</w:t>
      </w:r>
      <w:r w:rsidRPr="00EC7FD3">
        <w:rPr>
          <w:spacing w:val="3"/>
          <w:sz w:val="22"/>
          <w:szCs w:val="22"/>
        </w:rPr>
        <w:t>m</w:t>
      </w:r>
      <w:r w:rsidRPr="00EC7FD3">
        <w:rPr>
          <w:sz w:val="22"/>
          <w:szCs w:val="22"/>
        </w:rPr>
        <w:t>,</w:t>
      </w:r>
      <w:r w:rsidRPr="00EC7FD3">
        <w:rPr>
          <w:spacing w:val="13"/>
          <w:sz w:val="22"/>
          <w:szCs w:val="22"/>
        </w:rPr>
        <w:t xml:space="preserve"> </w:t>
      </w:r>
      <w:r w:rsidRPr="00EC7FD3">
        <w:rPr>
          <w:sz w:val="22"/>
          <w:szCs w:val="22"/>
        </w:rPr>
        <w:t>któ</w:t>
      </w:r>
      <w:r w:rsidRPr="00EC7FD3">
        <w:rPr>
          <w:spacing w:val="1"/>
          <w:sz w:val="22"/>
          <w:szCs w:val="22"/>
        </w:rPr>
        <w:t>r</w:t>
      </w:r>
      <w:r w:rsidRPr="00EC7FD3">
        <w:rPr>
          <w:spacing w:val="-1"/>
          <w:sz w:val="22"/>
          <w:szCs w:val="22"/>
        </w:rPr>
        <w:t>e</w:t>
      </w:r>
      <w:r w:rsidRPr="00EC7FD3">
        <w:rPr>
          <w:spacing w:val="1"/>
          <w:sz w:val="22"/>
          <w:szCs w:val="22"/>
        </w:rPr>
        <w:t>g</w:t>
      </w:r>
      <w:r w:rsidRPr="00EC7FD3">
        <w:rPr>
          <w:sz w:val="22"/>
          <w:szCs w:val="22"/>
        </w:rPr>
        <w:t>o</w:t>
      </w:r>
      <w:r w:rsidRPr="00EC7FD3">
        <w:rPr>
          <w:spacing w:val="9"/>
          <w:sz w:val="22"/>
          <w:szCs w:val="22"/>
        </w:rPr>
        <w:t xml:space="preserve"> </w:t>
      </w:r>
      <w:r w:rsidRPr="00EC7FD3">
        <w:rPr>
          <w:sz w:val="22"/>
          <w:szCs w:val="22"/>
        </w:rPr>
        <w:t>s</w:t>
      </w:r>
      <w:r w:rsidRPr="00EC7FD3">
        <w:rPr>
          <w:spacing w:val="3"/>
          <w:sz w:val="22"/>
          <w:szCs w:val="22"/>
        </w:rPr>
        <w:t>z</w:t>
      </w:r>
      <w:r w:rsidRPr="00EC7FD3">
        <w:rPr>
          <w:spacing w:val="-1"/>
          <w:sz w:val="22"/>
          <w:szCs w:val="22"/>
        </w:rPr>
        <w:t>e</w:t>
      </w:r>
      <w:r w:rsidRPr="00EC7FD3">
        <w:rPr>
          <w:spacing w:val="1"/>
          <w:sz w:val="22"/>
          <w:szCs w:val="22"/>
        </w:rPr>
        <w:t>r</w:t>
      </w:r>
      <w:r w:rsidRPr="00EC7FD3">
        <w:rPr>
          <w:spacing w:val="-1"/>
          <w:sz w:val="22"/>
          <w:szCs w:val="22"/>
        </w:rPr>
        <w:t>o</w:t>
      </w:r>
      <w:r w:rsidRPr="00EC7FD3">
        <w:rPr>
          <w:spacing w:val="2"/>
          <w:sz w:val="22"/>
          <w:szCs w:val="22"/>
        </w:rPr>
        <w:t>k</w:t>
      </w:r>
      <w:r w:rsidRPr="00EC7FD3">
        <w:rPr>
          <w:spacing w:val="-1"/>
          <w:sz w:val="22"/>
          <w:szCs w:val="22"/>
        </w:rPr>
        <w:t>o</w:t>
      </w:r>
      <w:r w:rsidRPr="00EC7FD3">
        <w:rPr>
          <w:sz w:val="22"/>
          <w:szCs w:val="22"/>
        </w:rPr>
        <w:t xml:space="preserve">ść </w:t>
      </w:r>
      <w:r w:rsidRPr="00EC7FD3">
        <w:rPr>
          <w:spacing w:val="-1"/>
          <w:sz w:val="22"/>
          <w:szCs w:val="22"/>
        </w:rPr>
        <w:t>o</w:t>
      </w:r>
      <w:r w:rsidRPr="00EC7FD3">
        <w:rPr>
          <w:spacing w:val="1"/>
          <w:sz w:val="22"/>
          <w:szCs w:val="22"/>
        </w:rPr>
        <w:t>dp</w:t>
      </w:r>
      <w:r w:rsidRPr="00EC7FD3">
        <w:rPr>
          <w:spacing w:val="-1"/>
          <w:sz w:val="22"/>
          <w:szCs w:val="22"/>
        </w:rPr>
        <w:t>o</w:t>
      </w:r>
      <w:r w:rsidRPr="00EC7FD3">
        <w:rPr>
          <w:sz w:val="22"/>
          <w:szCs w:val="22"/>
        </w:rPr>
        <w:t>w</w:t>
      </w:r>
      <w:r w:rsidRPr="00EC7FD3">
        <w:rPr>
          <w:spacing w:val="3"/>
          <w:sz w:val="22"/>
          <w:szCs w:val="22"/>
        </w:rPr>
        <w:t>i</w:t>
      </w:r>
      <w:r w:rsidRPr="00EC7FD3">
        <w:rPr>
          <w:sz w:val="22"/>
          <w:szCs w:val="22"/>
        </w:rPr>
        <w:t>a</w:t>
      </w:r>
      <w:r w:rsidRPr="00EC7FD3">
        <w:rPr>
          <w:spacing w:val="1"/>
          <w:sz w:val="22"/>
          <w:szCs w:val="22"/>
        </w:rPr>
        <w:t>d</w:t>
      </w:r>
      <w:r w:rsidRPr="00EC7FD3">
        <w:rPr>
          <w:sz w:val="22"/>
          <w:szCs w:val="22"/>
        </w:rPr>
        <w:t>a sz</w:t>
      </w:r>
      <w:r w:rsidRPr="00EC7FD3">
        <w:rPr>
          <w:spacing w:val="2"/>
          <w:sz w:val="22"/>
          <w:szCs w:val="22"/>
        </w:rPr>
        <w:t>e</w:t>
      </w:r>
      <w:r w:rsidRPr="00EC7FD3">
        <w:rPr>
          <w:spacing w:val="-1"/>
          <w:sz w:val="22"/>
          <w:szCs w:val="22"/>
        </w:rPr>
        <w:t>ro</w:t>
      </w:r>
      <w:r w:rsidRPr="00EC7FD3">
        <w:rPr>
          <w:spacing w:val="2"/>
          <w:sz w:val="22"/>
          <w:szCs w:val="22"/>
        </w:rPr>
        <w:t>k</w:t>
      </w:r>
      <w:r w:rsidRPr="00EC7FD3">
        <w:rPr>
          <w:spacing w:val="-1"/>
          <w:sz w:val="22"/>
          <w:szCs w:val="22"/>
        </w:rPr>
        <w:t>o</w:t>
      </w:r>
      <w:r w:rsidRPr="00EC7FD3">
        <w:rPr>
          <w:spacing w:val="2"/>
          <w:sz w:val="22"/>
          <w:szCs w:val="22"/>
        </w:rPr>
        <w:t>ś</w:t>
      </w:r>
      <w:r w:rsidRPr="00EC7FD3">
        <w:rPr>
          <w:sz w:val="22"/>
          <w:szCs w:val="22"/>
        </w:rPr>
        <w:t>ci</w:t>
      </w:r>
      <w:r w:rsidRPr="00EC7FD3">
        <w:rPr>
          <w:spacing w:val="3"/>
          <w:sz w:val="22"/>
          <w:szCs w:val="22"/>
        </w:rPr>
        <w:t xml:space="preserve"> </w:t>
      </w:r>
      <w:proofErr w:type="spellStart"/>
      <w:r w:rsidRPr="00EC7FD3">
        <w:rPr>
          <w:spacing w:val="-1"/>
          <w:sz w:val="22"/>
          <w:szCs w:val="22"/>
        </w:rPr>
        <w:t>ro</w:t>
      </w:r>
      <w:r w:rsidRPr="00EC7FD3">
        <w:rPr>
          <w:spacing w:val="1"/>
          <w:sz w:val="22"/>
          <w:szCs w:val="22"/>
        </w:rPr>
        <w:t>z</w:t>
      </w:r>
      <w:r w:rsidRPr="00EC7FD3">
        <w:rPr>
          <w:spacing w:val="2"/>
          <w:sz w:val="22"/>
          <w:szCs w:val="22"/>
        </w:rPr>
        <w:t>s</w:t>
      </w:r>
      <w:r w:rsidRPr="00EC7FD3">
        <w:rPr>
          <w:sz w:val="22"/>
          <w:szCs w:val="22"/>
        </w:rPr>
        <w:t>ypyw</w:t>
      </w:r>
      <w:r w:rsidRPr="00EC7FD3">
        <w:rPr>
          <w:spacing w:val="3"/>
          <w:sz w:val="22"/>
          <w:szCs w:val="22"/>
        </w:rPr>
        <w:t>a</w:t>
      </w:r>
      <w:r w:rsidRPr="00EC7FD3">
        <w:rPr>
          <w:spacing w:val="-1"/>
          <w:sz w:val="22"/>
          <w:szCs w:val="22"/>
        </w:rPr>
        <w:t>r</w:t>
      </w:r>
      <w:r w:rsidRPr="00EC7FD3">
        <w:rPr>
          <w:sz w:val="22"/>
          <w:szCs w:val="22"/>
        </w:rPr>
        <w:t>k</w:t>
      </w:r>
      <w:r w:rsidRPr="00EC7FD3">
        <w:rPr>
          <w:spacing w:val="3"/>
          <w:sz w:val="22"/>
          <w:szCs w:val="22"/>
        </w:rPr>
        <w:t>i</w:t>
      </w:r>
      <w:proofErr w:type="spellEnd"/>
      <w:r w:rsidRPr="00EC7FD3">
        <w:rPr>
          <w:sz w:val="22"/>
          <w:szCs w:val="22"/>
        </w:rPr>
        <w:t>. Na</w:t>
      </w:r>
      <w:r w:rsidRPr="00EC7FD3">
        <w:rPr>
          <w:spacing w:val="8"/>
          <w:sz w:val="22"/>
          <w:szCs w:val="22"/>
        </w:rPr>
        <w:t xml:space="preserve"> </w:t>
      </w:r>
      <w:r w:rsidRPr="00EC7FD3">
        <w:rPr>
          <w:spacing w:val="1"/>
          <w:sz w:val="22"/>
          <w:szCs w:val="22"/>
        </w:rPr>
        <w:t>zdj</w:t>
      </w:r>
      <w:r w:rsidRPr="00EC7FD3">
        <w:rPr>
          <w:spacing w:val="-1"/>
          <w:sz w:val="22"/>
          <w:szCs w:val="22"/>
        </w:rPr>
        <w:t>ę</w:t>
      </w:r>
      <w:r w:rsidRPr="00EC7FD3">
        <w:rPr>
          <w:sz w:val="22"/>
          <w:szCs w:val="22"/>
        </w:rPr>
        <w:t>c</w:t>
      </w:r>
      <w:r w:rsidRPr="00EC7FD3">
        <w:rPr>
          <w:spacing w:val="3"/>
          <w:sz w:val="22"/>
          <w:szCs w:val="22"/>
        </w:rPr>
        <w:t>i</w:t>
      </w:r>
      <w:r w:rsidRPr="00EC7FD3">
        <w:rPr>
          <w:sz w:val="22"/>
          <w:szCs w:val="22"/>
        </w:rPr>
        <w:t>ach</w:t>
      </w:r>
      <w:r w:rsidRPr="00EC7FD3">
        <w:rPr>
          <w:spacing w:val="2"/>
          <w:sz w:val="22"/>
          <w:szCs w:val="22"/>
        </w:rPr>
        <w:t xml:space="preserve"> </w:t>
      </w:r>
      <w:r w:rsidRPr="00EC7FD3">
        <w:rPr>
          <w:spacing w:val="1"/>
          <w:sz w:val="22"/>
          <w:szCs w:val="22"/>
        </w:rPr>
        <w:t>p</w:t>
      </w:r>
      <w:r w:rsidRPr="00EC7FD3">
        <w:rPr>
          <w:spacing w:val="-1"/>
          <w:sz w:val="22"/>
          <w:szCs w:val="22"/>
        </w:rPr>
        <w:t>o</w:t>
      </w:r>
      <w:r w:rsidRPr="00EC7FD3">
        <w:rPr>
          <w:spacing w:val="1"/>
          <w:sz w:val="22"/>
          <w:szCs w:val="22"/>
        </w:rPr>
        <w:t>n</w:t>
      </w:r>
      <w:r w:rsidRPr="00EC7FD3">
        <w:rPr>
          <w:spacing w:val="3"/>
          <w:sz w:val="22"/>
          <w:szCs w:val="22"/>
        </w:rPr>
        <w:t>i</w:t>
      </w:r>
      <w:r w:rsidRPr="00EC7FD3">
        <w:rPr>
          <w:spacing w:val="1"/>
          <w:sz w:val="22"/>
          <w:szCs w:val="22"/>
        </w:rPr>
        <w:t>ż</w:t>
      </w:r>
      <w:r w:rsidRPr="00EC7FD3">
        <w:rPr>
          <w:spacing w:val="-1"/>
          <w:sz w:val="22"/>
          <w:szCs w:val="22"/>
        </w:rPr>
        <w:t>e</w:t>
      </w:r>
      <w:r w:rsidRPr="00EC7FD3">
        <w:rPr>
          <w:sz w:val="22"/>
          <w:szCs w:val="22"/>
        </w:rPr>
        <w:t>j</w:t>
      </w:r>
      <w:r w:rsidRPr="00EC7FD3">
        <w:rPr>
          <w:spacing w:val="3"/>
          <w:sz w:val="22"/>
          <w:szCs w:val="22"/>
        </w:rPr>
        <w:t xml:space="preserve"> </w:t>
      </w:r>
      <w:r w:rsidRPr="00EC7FD3">
        <w:rPr>
          <w:spacing w:val="1"/>
          <w:sz w:val="22"/>
          <w:szCs w:val="22"/>
        </w:rPr>
        <w:t>p</w:t>
      </w:r>
      <w:r w:rsidRPr="00EC7FD3">
        <w:rPr>
          <w:spacing w:val="-1"/>
          <w:sz w:val="22"/>
          <w:szCs w:val="22"/>
        </w:rPr>
        <w:t>o</w:t>
      </w:r>
      <w:r w:rsidRPr="00EC7FD3">
        <w:rPr>
          <w:sz w:val="22"/>
          <w:szCs w:val="22"/>
        </w:rPr>
        <w:t>ka</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 xml:space="preserve">o </w:t>
      </w:r>
      <w:r w:rsidRPr="00EC7FD3">
        <w:rPr>
          <w:spacing w:val="1"/>
          <w:sz w:val="22"/>
          <w:szCs w:val="22"/>
        </w:rPr>
        <w:t>p</w:t>
      </w:r>
      <w:r w:rsidRPr="00EC7FD3">
        <w:rPr>
          <w:spacing w:val="-1"/>
          <w:sz w:val="22"/>
          <w:szCs w:val="22"/>
        </w:rPr>
        <w:t>o</w:t>
      </w:r>
      <w:r w:rsidRPr="00EC7FD3">
        <w:rPr>
          <w:sz w:val="22"/>
          <w:szCs w:val="22"/>
        </w:rPr>
        <w:t>szc</w:t>
      </w:r>
      <w:r w:rsidRPr="00EC7FD3">
        <w:rPr>
          <w:spacing w:val="3"/>
          <w:sz w:val="22"/>
          <w:szCs w:val="22"/>
        </w:rPr>
        <w:t>z</w:t>
      </w:r>
      <w:r w:rsidRPr="00EC7FD3">
        <w:rPr>
          <w:spacing w:val="-1"/>
          <w:sz w:val="22"/>
          <w:szCs w:val="22"/>
        </w:rPr>
        <w:t>e</w:t>
      </w:r>
      <w:r w:rsidRPr="00EC7FD3">
        <w:rPr>
          <w:spacing w:val="1"/>
          <w:sz w:val="22"/>
          <w:szCs w:val="22"/>
        </w:rPr>
        <w:t>g</w:t>
      </w:r>
      <w:r w:rsidRPr="00EC7FD3">
        <w:rPr>
          <w:spacing w:val="-1"/>
          <w:sz w:val="22"/>
          <w:szCs w:val="22"/>
        </w:rPr>
        <w:t>ó</w:t>
      </w:r>
      <w:r w:rsidRPr="00EC7FD3">
        <w:rPr>
          <w:spacing w:val="3"/>
          <w:sz w:val="22"/>
          <w:szCs w:val="22"/>
        </w:rPr>
        <w:t>l</w:t>
      </w:r>
      <w:r w:rsidRPr="00EC7FD3">
        <w:rPr>
          <w:spacing w:val="1"/>
          <w:sz w:val="22"/>
          <w:szCs w:val="22"/>
        </w:rPr>
        <w:t>n</w:t>
      </w:r>
      <w:r w:rsidRPr="00EC7FD3">
        <w:rPr>
          <w:sz w:val="22"/>
          <w:szCs w:val="22"/>
        </w:rPr>
        <w:t>e czy</w:t>
      </w:r>
      <w:r w:rsidRPr="00EC7FD3">
        <w:rPr>
          <w:spacing w:val="1"/>
          <w:sz w:val="22"/>
          <w:szCs w:val="22"/>
        </w:rPr>
        <w:t>nn</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6"/>
          <w:sz w:val="22"/>
          <w:szCs w:val="22"/>
        </w:rPr>
        <w:t xml:space="preserve"> </w:t>
      </w:r>
      <w:r w:rsidRPr="00EC7FD3">
        <w:rPr>
          <w:spacing w:val="1"/>
          <w:sz w:val="22"/>
          <w:szCs w:val="22"/>
        </w:rPr>
        <w:t>z</w:t>
      </w:r>
      <w:r w:rsidRPr="00EC7FD3">
        <w:rPr>
          <w:sz w:val="22"/>
          <w:szCs w:val="22"/>
        </w:rPr>
        <w:t>w</w:t>
      </w:r>
      <w:r w:rsidRPr="00EC7FD3">
        <w:rPr>
          <w:spacing w:val="3"/>
          <w:sz w:val="22"/>
          <w:szCs w:val="22"/>
        </w:rPr>
        <w:t>i</w:t>
      </w:r>
      <w:r w:rsidRPr="00EC7FD3">
        <w:rPr>
          <w:sz w:val="22"/>
          <w:szCs w:val="22"/>
        </w:rPr>
        <w:t>ą</w:t>
      </w:r>
      <w:r w:rsidRPr="00EC7FD3">
        <w:rPr>
          <w:spacing w:val="1"/>
          <w:sz w:val="22"/>
          <w:szCs w:val="22"/>
        </w:rPr>
        <w:t>z</w:t>
      </w:r>
      <w:r w:rsidRPr="00EC7FD3">
        <w:rPr>
          <w:sz w:val="22"/>
          <w:szCs w:val="22"/>
        </w:rPr>
        <w:t>a</w:t>
      </w:r>
      <w:r w:rsidRPr="00EC7FD3">
        <w:rPr>
          <w:spacing w:val="1"/>
          <w:sz w:val="22"/>
          <w:szCs w:val="22"/>
        </w:rPr>
        <w:t>n</w:t>
      </w:r>
      <w:r w:rsidRPr="00EC7FD3">
        <w:rPr>
          <w:sz w:val="22"/>
          <w:szCs w:val="22"/>
        </w:rPr>
        <w:t>e</w:t>
      </w:r>
      <w:r w:rsidRPr="00EC7FD3">
        <w:rPr>
          <w:spacing w:val="3"/>
          <w:sz w:val="22"/>
          <w:szCs w:val="22"/>
        </w:rPr>
        <w:t xml:space="preserve"> </w:t>
      </w:r>
      <w:r w:rsidRPr="00EC7FD3">
        <w:rPr>
          <w:sz w:val="22"/>
          <w:szCs w:val="22"/>
        </w:rPr>
        <w:t>z</w:t>
      </w:r>
      <w:r w:rsidRPr="00EC7FD3">
        <w:rPr>
          <w:spacing w:val="13"/>
          <w:sz w:val="22"/>
          <w:szCs w:val="22"/>
        </w:rPr>
        <w:t xml:space="preserve"> </w:t>
      </w:r>
      <w:r w:rsidRPr="00EC7FD3">
        <w:rPr>
          <w:sz w:val="22"/>
          <w:szCs w:val="22"/>
        </w:rPr>
        <w:t>wy</w:t>
      </w:r>
      <w:r w:rsidRPr="00EC7FD3">
        <w:rPr>
          <w:spacing w:val="2"/>
          <w:sz w:val="22"/>
          <w:szCs w:val="22"/>
        </w:rPr>
        <w:t>k</w:t>
      </w:r>
      <w:r w:rsidRPr="00EC7FD3">
        <w:rPr>
          <w:spacing w:val="-1"/>
          <w:sz w:val="22"/>
          <w:szCs w:val="22"/>
        </w:rPr>
        <w:t>o</w:t>
      </w:r>
      <w:r w:rsidRPr="00EC7FD3">
        <w:rPr>
          <w:spacing w:val="1"/>
          <w:sz w:val="22"/>
          <w:szCs w:val="22"/>
        </w:rPr>
        <w:t>n</w:t>
      </w:r>
      <w:r w:rsidRPr="00EC7FD3">
        <w:rPr>
          <w:sz w:val="22"/>
          <w:szCs w:val="22"/>
        </w:rPr>
        <w:t>a</w:t>
      </w:r>
      <w:r w:rsidRPr="00EC7FD3">
        <w:rPr>
          <w:spacing w:val="1"/>
          <w:sz w:val="22"/>
          <w:szCs w:val="22"/>
        </w:rPr>
        <w:t>n</w:t>
      </w:r>
      <w:r w:rsidRPr="00EC7FD3">
        <w:rPr>
          <w:spacing w:val="3"/>
          <w:sz w:val="22"/>
          <w:szCs w:val="22"/>
        </w:rPr>
        <w:t>i</w:t>
      </w:r>
      <w:r w:rsidRPr="00EC7FD3">
        <w:rPr>
          <w:spacing w:val="-1"/>
          <w:sz w:val="22"/>
          <w:szCs w:val="22"/>
        </w:rPr>
        <w:t>e</w:t>
      </w:r>
      <w:r w:rsidRPr="00EC7FD3">
        <w:rPr>
          <w:sz w:val="22"/>
          <w:szCs w:val="22"/>
        </w:rPr>
        <w:t xml:space="preserve">m </w:t>
      </w:r>
      <w:r w:rsidRPr="00EC7FD3">
        <w:rPr>
          <w:spacing w:val="1"/>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w:t>
      </w:r>
      <w:r w:rsidRPr="00EC7FD3">
        <w:rPr>
          <w:sz w:val="22"/>
          <w:szCs w:val="22"/>
        </w:rPr>
        <w:t>u</w:t>
      </w:r>
      <w:r w:rsidRPr="00EC7FD3">
        <w:rPr>
          <w:spacing w:val="8"/>
          <w:sz w:val="22"/>
          <w:szCs w:val="22"/>
        </w:rPr>
        <w:t xml:space="preserve"> </w:t>
      </w:r>
      <w:r w:rsidRPr="00EC7FD3">
        <w:rPr>
          <w:spacing w:val="1"/>
          <w:sz w:val="22"/>
          <w:szCs w:val="22"/>
        </w:rPr>
        <w:t>i</w:t>
      </w:r>
      <w:r w:rsidRPr="00EC7FD3">
        <w:rPr>
          <w:spacing w:val="3"/>
          <w:sz w:val="22"/>
          <w:szCs w:val="22"/>
        </w:rPr>
        <w:t>l</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10"/>
          <w:sz w:val="22"/>
          <w:szCs w:val="22"/>
        </w:rPr>
        <w:t xml:space="preserve"> </w:t>
      </w:r>
      <w:r w:rsidRPr="00EC7FD3">
        <w:rPr>
          <w:spacing w:val="1"/>
          <w:sz w:val="22"/>
          <w:szCs w:val="22"/>
        </w:rPr>
        <w:t>d</w:t>
      </w:r>
      <w:r w:rsidRPr="00EC7FD3">
        <w:rPr>
          <w:spacing w:val="-1"/>
          <w:sz w:val="22"/>
          <w:szCs w:val="22"/>
        </w:rPr>
        <w:t>o</w:t>
      </w:r>
      <w:r w:rsidRPr="00EC7FD3">
        <w:rPr>
          <w:spacing w:val="1"/>
          <w:sz w:val="22"/>
          <w:szCs w:val="22"/>
        </w:rPr>
        <w:t>z</w:t>
      </w:r>
      <w:r w:rsidRPr="00EC7FD3">
        <w:rPr>
          <w:spacing w:val="-1"/>
          <w:sz w:val="22"/>
          <w:szCs w:val="22"/>
        </w:rPr>
        <w:t>o</w:t>
      </w:r>
      <w:r w:rsidRPr="00EC7FD3">
        <w:rPr>
          <w:sz w:val="22"/>
          <w:szCs w:val="22"/>
        </w:rPr>
        <w:t>wa</w:t>
      </w:r>
      <w:r w:rsidRPr="00EC7FD3">
        <w:rPr>
          <w:spacing w:val="4"/>
          <w:sz w:val="22"/>
          <w:szCs w:val="22"/>
        </w:rPr>
        <w:t>n</w:t>
      </w:r>
      <w:r w:rsidRPr="00EC7FD3">
        <w:rPr>
          <w:spacing w:val="-1"/>
          <w:sz w:val="22"/>
          <w:szCs w:val="22"/>
        </w:rPr>
        <w:t>e</w:t>
      </w:r>
      <w:r w:rsidRPr="00EC7FD3">
        <w:rPr>
          <w:spacing w:val="1"/>
          <w:sz w:val="22"/>
          <w:szCs w:val="22"/>
        </w:rPr>
        <w:t>g</w:t>
      </w:r>
      <w:r w:rsidRPr="00EC7FD3">
        <w:rPr>
          <w:sz w:val="22"/>
          <w:szCs w:val="22"/>
        </w:rPr>
        <w:t>o</w:t>
      </w:r>
      <w:r w:rsidRPr="00EC7FD3">
        <w:rPr>
          <w:spacing w:val="2"/>
          <w:sz w:val="22"/>
          <w:szCs w:val="22"/>
        </w:rPr>
        <w:t xml:space="preserve"> s</w:t>
      </w:r>
      <w:r w:rsidRPr="00EC7FD3">
        <w:rPr>
          <w:spacing w:val="1"/>
          <w:sz w:val="22"/>
          <w:szCs w:val="22"/>
        </w:rPr>
        <w:t>p</w:t>
      </w:r>
      <w:r w:rsidRPr="00EC7FD3">
        <w:rPr>
          <w:spacing w:val="-1"/>
          <w:sz w:val="22"/>
          <w:szCs w:val="22"/>
        </w:rPr>
        <w:t>o</w:t>
      </w:r>
      <w:r w:rsidRPr="00EC7FD3">
        <w:rPr>
          <w:spacing w:val="3"/>
          <w:sz w:val="22"/>
          <w:szCs w:val="22"/>
        </w:rPr>
        <w:t>i</w:t>
      </w:r>
      <w:r w:rsidRPr="00EC7FD3">
        <w:rPr>
          <w:sz w:val="22"/>
          <w:szCs w:val="22"/>
        </w:rPr>
        <w:t>wa,</w:t>
      </w:r>
      <w:r w:rsidRPr="00EC7FD3">
        <w:rPr>
          <w:spacing w:val="5"/>
          <w:sz w:val="22"/>
          <w:szCs w:val="22"/>
        </w:rPr>
        <w:t xml:space="preserve"> </w:t>
      </w:r>
      <w:r w:rsidRPr="00EC7FD3">
        <w:rPr>
          <w:sz w:val="22"/>
          <w:szCs w:val="22"/>
        </w:rPr>
        <w:t>w</w:t>
      </w:r>
      <w:r w:rsidRPr="00EC7FD3">
        <w:rPr>
          <w:spacing w:val="14"/>
          <w:sz w:val="22"/>
          <w:szCs w:val="22"/>
        </w:rPr>
        <w:t xml:space="preserve"> </w:t>
      </w:r>
      <w:r w:rsidRPr="00EC7FD3">
        <w:rPr>
          <w:sz w:val="22"/>
          <w:szCs w:val="22"/>
        </w:rPr>
        <w:t>kt</w:t>
      </w:r>
      <w:r w:rsidRPr="00EC7FD3">
        <w:rPr>
          <w:spacing w:val="2"/>
          <w:sz w:val="22"/>
          <w:szCs w:val="22"/>
        </w:rPr>
        <w:t>ó</w:t>
      </w:r>
      <w:r w:rsidRPr="00EC7FD3">
        <w:rPr>
          <w:spacing w:val="-1"/>
          <w:sz w:val="22"/>
          <w:szCs w:val="22"/>
        </w:rPr>
        <w:t>r</w:t>
      </w:r>
      <w:r w:rsidRPr="00EC7FD3">
        <w:rPr>
          <w:sz w:val="22"/>
          <w:szCs w:val="22"/>
        </w:rPr>
        <w:t>ym wyk</w:t>
      </w:r>
      <w:r w:rsidRPr="00EC7FD3">
        <w:rPr>
          <w:spacing w:val="1"/>
          <w:sz w:val="22"/>
          <w:szCs w:val="22"/>
        </w:rPr>
        <w:t>o</w:t>
      </w:r>
      <w:r w:rsidRPr="00EC7FD3">
        <w:rPr>
          <w:spacing w:val="-1"/>
          <w:sz w:val="22"/>
          <w:szCs w:val="22"/>
        </w:rPr>
        <w:t>r</w:t>
      </w:r>
      <w:r w:rsidRPr="00EC7FD3">
        <w:rPr>
          <w:spacing w:val="1"/>
          <w:sz w:val="22"/>
          <w:szCs w:val="22"/>
        </w:rPr>
        <w:t>z</w:t>
      </w:r>
      <w:r w:rsidRPr="00EC7FD3">
        <w:rPr>
          <w:spacing w:val="2"/>
          <w:sz w:val="22"/>
          <w:szCs w:val="22"/>
        </w:rPr>
        <w:t>y</w:t>
      </w:r>
      <w:r w:rsidRPr="00EC7FD3">
        <w:rPr>
          <w:sz w:val="22"/>
          <w:szCs w:val="22"/>
        </w:rPr>
        <w:t>stywa</w:t>
      </w:r>
      <w:r w:rsidRPr="00EC7FD3">
        <w:rPr>
          <w:spacing w:val="1"/>
          <w:sz w:val="22"/>
          <w:szCs w:val="22"/>
        </w:rPr>
        <w:t>n</w:t>
      </w:r>
      <w:r w:rsidRPr="00EC7FD3">
        <w:rPr>
          <w:sz w:val="22"/>
          <w:szCs w:val="22"/>
        </w:rPr>
        <w:t>e</w:t>
      </w:r>
      <w:r w:rsidRPr="00EC7FD3">
        <w:rPr>
          <w:spacing w:val="25"/>
          <w:sz w:val="22"/>
          <w:szCs w:val="22"/>
        </w:rPr>
        <w:t xml:space="preserve"> </w:t>
      </w:r>
      <w:r w:rsidRPr="00EC7FD3">
        <w:rPr>
          <w:sz w:val="22"/>
          <w:szCs w:val="22"/>
        </w:rPr>
        <w:t>są</w:t>
      </w:r>
      <w:r w:rsidRPr="00EC7FD3">
        <w:rPr>
          <w:spacing w:val="38"/>
          <w:sz w:val="22"/>
          <w:szCs w:val="22"/>
        </w:rPr>
        <w:t xml:space="preserve"> </w:t>
      </w:r>
      <w:r w:rsidRPr="00EC7FD3">
        <w:rPr>
          <w:sz w:val="22"/>
          <w:szCs w:val="22"/>
        </w:rPr>
        <w:t>k</w:t>
      </w:r>
      <w:r w:rsidRPr="00EC7FD3">
        <w:rPr>
          <w:spacing w:val="2"/>
          <w:sz w:val="22"/>
          <w:szCs w:val="22"/>
        </w:rPr>
        <w:t>w</w:t>
      </w:r>
      <w:r w:rsidRPr="00EC7FD3">
        <w:rPr>
          <w:sz w:val="22"/>
          <w:szCs w:val="22"/>
        </w:rPr>
        <w:t>a</w:t>
      </w:r>
      <w:r w:rsidRPr="00EC7FD3">
        <w:rPr>
          <w:spacing w:val="1"/>
          <w:sz w:val="22"/>
          <w:szCs w:val="22"/>
        </w:rPr>
        <w:t>d</w:t>
      </w:r>
      <w:r w:rsidRPr="00EC7FD3">
        <w:rPr>
          <w:spacing w:val="-1"/>
          <w:sz w:val="22"/>
          <w:szCs w:val="22"/>
        </w:rPr>
        <w:t>r</w:t>
      </w:r>
      <w:r w:rsidRPr="00EC7FD3">
        <w:rPr>
          <w:sz w:val="22"/>
          <w:szCs w:val="22"/>
        </w:rPr>
        <w:t>a</w:t>
      </w:r>
      <w:r w:rsidRPr="00EC7FD3">
        <w:rPr>
          <w:spacing w:val="1"/>
          <w:sz w:val="22"/>
          <w:szCs w:val="22"/>
        </w:rPr>
        <w:t>t</w:t>
      </w:r>
      <w:r w:rsidRPr="00EC7FD3">
        <w:rPr>
          <w:spacing w:val="-1"/>
          <w:sz w:val="22"/>
          <w:szCs w:val="22"/>
        </w:rPr>
        <w:t>o</w:t>
      </w:r>
      <w:r w:rsidRPr="00EC7FD3">
        <w:rPr>
          <w:spacing w:val="2"/>
          <w:sz w:val="22"/>
          <w:szCs w:val="22"/>
        </w:rPr>
        <w:t>w</w:t>
      </w:r>
      <w:r w:rsidRPr="00EC7FD3">
        <w:rPr>
          <w:sz w:val="22"/>
          <w:szCs w:val="22"/>
        </w:rPr>
        <w:t>e</w:t>
      </w:r>
      <w:r w:rsidRPr="00EC7FD3">
        <w:rPr>
          <w:spacing w:val="26"/>
          <w:sz w:val="22"/>
          <w:szCs w:val="22"/>
        </w:rPr>
        <w:t xml:space="preserve"> </w:t>
      </w:r>
      <w:r w:rsidRPr="00EC7FD3">
        <w:rPr>
          <w:spacing w:val="1"/>
          <w:sz w:val="22"/>
          <w:szCs w:val="22"/>
        </w:rPr>
        <w:t>t</w:t>
      </w:r>
      <w:r w:rsidRPr="00EC7FD3">
        <w:rPr>
          <w:sz w:val="22"/>
          <w:szCs w:val="22"/>
        </w:rPr>
        <w:t>ac</w:t>
      </w:r>
      <w:r w:rsidRPr="00EC7FD3">
        <w:rPr>
          <w:spacing w:val="-1"/>
          <w:sz w:val="22"/>
          <w:szCs w:val="22"/>
        </w:rPr>
        <w:t>k</w:t>
      </w:r>
      <w:r w:rsidRPr="00EC7FD3">
        <w:rPr>
          <w:sz w:val="22"/>
          <w:szCs w:val="22"/>
        </w:rPr>
        <w:t>i</w:t>
      </w:r>
      <w:r w:rsidRPr="00EC7FD3">
        <w:rPr>
          <w:spacing w:val="36"/>
          <w:sz w:val="22"/>
          <w:szCs w:val="22"/>
        </w:rPr>
        <w:t xml:space="preserve"> </w:t>
      </w:r>
      <w:r w:rsidRPr="00EC7FD3">
        <w:rPr>
          <w:spacing w:val="1"/>
          <w:sz w:val="22"/>
          <w:szCs w:val="22"/>
        </w:rPr>
        <w:t>po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w:t>
      </w:r>
      <w:r w:rsidRPr="00EC7FD3">
        <w:rPr>
          <w:spacing w:val="1"/>
          <w:sz w:val="22"/>
          <w:szCs w:val="22"/>
        </w:rPr>
        <w:t>o</w:t>
      </w:r>
      <w:r w:rsidRPr="00EC7FD3">
        <w:rPr>
          <w:sz w:val="22"/>
          <w:szCs w:val="22"/>
        </w:rPr>
        <w:t>we</w:t>
      </w:r>
      <w:r w:rsidRPr="00EC7FD3">
        <w:rPr>
          <w:spacing w:val="28"/>
          <w:sz w:val="22"/>
          <w:szCs w:val="22"/>
        </w:rPr>
        <w:t xml:space="preserve"> </w:t>
      </w:r>
      <w:r w:rsidRPr="00EC7FD3">
        <w:rPr>
          <w:sz w:val="22"/>
          <w:szCs w:val="22"/>
        </w:rPr>
        <w:t>z</w:t>
      </w:r>
      <w:r w:rsidRPr="00EC7FD3">
        <w:rPr>
          <w:spacing w:val="37"/>
          <w:sz w:val="22"/>
          <w:szCs w:val="22"/>
        </w:rPr>
        <w:t xml:space="preserve"> </w:t>
      </w:r>
      <w:r w:rsidRPr="00EC7FD3">
        <w:rPr>
          <w:spacing w:val="9"/>
          <w:sz w:val="22"/>
          <w:szCs w:val="22"/>
        </w:rPr>
        <w:t>b</w:t>
      </w:r>
      <w:r w:rsidRPr="00EC7FD3">
        <w:rPr>
          <w:spacing w:val="-1"/>
          <w:sz w:val="22"/>
          <w:szCs w:val="22"/>
        </w:rPr>
        <w:t>re</w:t>
      </w:r>
      <w:r w:rsidRPr="00EC7FD3">
        <w:rPr>
          <w:spacing w:val="3"/>
          <w:sz w:val="22"/>
          <w:szCs w:val="22"/>
        </w:rPr>
        <w:t>z</w:t>
      </w:r>
      <w:r w:rsidRPr="00EC7FD3">
        <w:rPr>
          <w:spacing w:val="-1"/>
          <w:sz w:val="22"/>
          <w:szCs w:val="22"/>
        </w:rPr>
        <w:t>e</w:t>
      </w:r>
      <w:r w:rsidRPr="00EC7FD3">
        <w:rPr>
          <w:spacing w:val="1"/>
          <w:sz w:val="22"/>
          <w:szCs w:val="22"/>
        </w:rPr>
        <w:t>nt</w:t>
      </w:r>
      <w:r w:rsidRPr="00EC7FD3">
        <w:rPr>
          <w:sz w:val="22"/>
          <w:szCs w:val="22"/>
        </w:rPr>
        <w:t>u</w:t>
      </w:r>
      <w:r w:rsidRPr="00EC7FD3">
        <w:rPr>
          <w:spacing w:val="29"/>
          <w:sz w:val="22"/>
          <w:szCs w:val="22"/>
        </w:rPr>
        <w:t xml:space="preserve"> </w:t>
      </w:r>
      <w:r w:rsidRPr="00EC7FD3">
        <w:rPr>
          <w:sz w:val="22"/>
          <w:szCs w:val="22"/>
        </w:rPr>
        <w:t>o</w:t>
      </w:r>
      <w:r w:rsidRPr="00EC7FD3">
        <w:rPr>
          <w:spacing w:val="38"/>
          <w:sz w:val="22"/>
          <w:szCs w:val="22"/>
        </w:rPr>
        <w:t xml:space="preserve"> </w:t>
      </w:r>
      <w:r w:rsidRPr="00EC7FD3">
        <w:rPr>
          <w:spacing w:val="2"/>
          <w:sz w:val="22"/>
          <w:szCs w:val="22"/>
        </w:rPr>
        <w:t>w</w:t>
      </w:r>
      <w:r w:rsidRPr="00EC7FD3">
        <w:rPr>
          <w:sz w:val="22"/>
          <w:szCs w:val="22"/>
        </w:rPr>
        <w:t>ym</w:t>
      </w:r>
      <w:r w:rsidRPr="00EC7FD3">
        <w:rPr>
          <w:spacing w:val="3"/>
          <w:sz w:val="22"/>
          <w:szCs w:val="22"/>
        </w:rPr>
        <w:t>i</w:t>
      </w:r>
      <w:r w:rsidRPr="00EC7FD3">
        <w:rPr>
          <w:sz w:val="22"/>
          <w:szCs w:val="22"/>
        </w:rPr>
        <w:t>a</w:t>
      </w:r>
      <w:r w:rsidRPr="00EC7FD3">
        <w:rPr>
          <w:spacing w:val="-1"/>
          <w:sz w:val="22"/>
          <w:szCs w:val="22"/>
        </w:rPr>
        <w:t>r</w:t>
      </w:r>
      <w:r w:rsidRPr="00EC7FD3">
        <w:rPr>
          <w:sz w:val="22"/>
          <w:szCs w:val="22"/>
        </w:rPr>
        <w:t>ach</w:t>
      </w:r>
      <w:r w:rsidRPr="00EC7FD3">
        <w:rPr>
          <w:spacing w:val="29"/>
          <w:sz w:val="22"/>
          <w:szCs w:val="22"/>
        </w:rPr>
        <w:t xml:space="preserve"> </w:t>
      </w:r>
      <w:r w:rsidRPr="00EC7FD3">
        <w:rPr>
          <w:sz w:val="22"/>
          <w:szCs w:val="22"/>
        </w:rPr>
        <w:t>1</w:t>
      </w:r>
      <w:r w:rsidRPr="00EC7FD3">
        <w:rPr>
          <w:spacing w:val="37"/>
          <w:sz w:val="22"/>
          <w:szCs w:val="22"/>
        </w:rPr>
        <w:t xml:space="preserve"> </w:t>
      </w:r>
      <w:r w:rsidRPr="00EC7FD3">
        <w:rPr>
          <w:sz w:val="22"/>
          <w:szCs w:val="22"/>
        </w:rPr>
        <w:t>m</w:t>
      </w:r>
      <w:r w:rsidRPr="00EC7FD3">
        <w:rPr>
          <w:spacing w:val="41"/>
          <w:sz w:val="22"/>
          <w:szCs w:val="22"/>
        </w:rPr>
        <w:t xml:space="preserve"> </w:t>
      </w:r>
      <w:r w:rsidRPr="00EC7FD3">
        <w:rPr>
          <w:sz w:val="22"/>
          <w:szCs w:val="22"/>
        </w:rPr>
        <w:t>x</w:t>
      </w:r>
      <w:r w:rsidRPr="00EC7FD3">
        <w:rPr>
          <w:spacing w:val="36"/>
          <w:sz w:val="22"/>
          <w:szCs w:val="22"/>
        </w:rPr>
        <w:t xml:space="preserve"> </w:t>
      </w:r>
      <w:r w:rsidRPr="00EC7FD3">
        <w:rPr>
          <w:sz w:val="22"/>
          <w:szCs w:val="22"/>
        </w:rPr>
        <w:t>1</w:t>
      </w:r>
      <w:r w:rsidRPr="00EC7FD3">
        <w:rPr>
          <w:spacing w:val="39"/>
          <w:sz w:val="22"/>
          <w:szCs w:val="22"/>
        </w:rPr>
        <w:t xml:space="preserve"> </w:t>
      </w:r>
      <w:r w:rsidRPr="00EC7FD3">
        <w:rPr>
          <w:w w:val="99"/>
          <w:sz w:val="22"/>
          <w:szCs w:val="22"/>
        </w:rPr>
        <w:t>m i</w:t>
      </w:r>
      <w:r w:rsidRPr="00EC7FD3">
        <w:rPr>
          <w:spacing w:val="2"/>
          <w:sz w:val="22"/>
          <w:szCs w:val="22"/>
        </w:rPr>
        <w:t xml:space="preserve"> </w:t>
      </w:r>
      <w:r w:rsidRPr="00EC7FD3">
        <w:rPr>
          <w:sz w:val="22"/>
          <w:szCs w:val="22"/>
        </w:rPr>
        <w:t>kwa</w:t>
      </w:r>
      <w:r w:rsidRPr="00EC7FD3">
        <w:rPr>
          <w:spacing w:val="1"/>
          <w:sz w:val="22"/>
          <w:szCs w:val="22"/>
        </w:rPr>
        <w:t>d</w:t>
      </w:r>
      <w:r w:rsidRPr="00EC7FD3">
        <w:rPr>
          <w:spacing w:val="-1"/>
          <w:sz w:val="22"/>
          <w:szCs w:val="22"/>
        </w:rPr>
        <w:t>r</w:t>
      </w:r>
      <w:r w:rsidRPr="00EC7FD3">
        <w:rPr>
          <w:sz w:val="22"/>
          <w:szCs w:val="22"/>
        </w:rPr>
        <w:t>a</w:t>
      </w:r>
      <w:r w:rsidRPr="00EC7FD3">
        <w:rPr>
          <w:spacing w:val="1"/>
          <w:sz w:val="22"/>
          <w:szCs w:val="22"/>
        </w:rPr>
        <w:t>t</w:t>
      </w:r>
      <w:r w:rsidRPr="00EC7FD3">
        <w:rPr>
          <w:spacing w:val="-1"/>
          <w:sz w:val="22"/>
          <w:szCs w:val="22"/>
        </w:rPr>
        <w:t>o</w:t>
      </w:r>
      <w:r w:rsidRPr="00EC7FD3">
        <w:rPr>
          <w:sz w:val="22"/>
          <w:szCs w:val="22"/>
        </w:rPr>
        <w:t>wy</w:t>
      </w:r>
      <w:r w:rsidRPr="00EC7FD3">
        <w:rPr>
          <w:spacing w:val="-15"/>
          <w:sz w:val="22"/>
          <w:szCs w:val="22"/>
        </w:rPr>
        <w:t xml:space="preserve"> </w:t>
      </w:r>
      <w:r w:rsidRPr="00EC7FD3">
        <w:rPr>
          <w:sz w:val="22"/>
          <w:szCs w:val="22"/>
        </w:rPr>
        <w:t>sz</w:t>
      </w:r>
      <w:r w:rsidRPr="00EC7FD3">
        <w:rPr>
          <w:spacing w:val="1"/>
          <w:sz w:val="22"/>
          <w:szCs w:val="22"/>
        </w:rPr>
        <w:t>ab</w:t>
      </w:r>
      <w:r w:rsidRPr="00EC7FD3">
        <w:rPr>
          <w:spacing w:val="3"/>
          <w:sz w:val="22"/>
          <w:szCs w:val="22"/>
        </w:rPr>
        <w:t>l</w:t>
      </w:r>
      <w:r w:rsidRPr="00EC7FD3">
        <w:rPr>
          <w:spacing w:val="-1"/>
          <w:sz w:val="22"/>
          <w:szCs w:val="22"/>
        </w:rPr>
        <w:t>o</w:t>
      </w:r>
      <w:r w:rsidRPr="00EC7FD3">
        <w:rPr>
          <w:sz w:val="22"/>
          <w:szCs w:val="22"/>
        </w:rPr>
        <w:t>n</w:t>
      </w:r>
      <w:r w:rsidRPr="00EC7FD3">
        <w:rPr>
          <w:spacing w:val="-11"/>
          <w:sz w:val="22"/>
          <w:szCs w:val="22"/>
        </w:rPr>
        <w:t xml:space="preserve"> </w:t>
      </w:r>
      <w:r w:rsidRPr="00EC7FD3">
        <w:rPr>
          <w:sz w:val="22"/>
          <w:szCs w:val="22"/>
        </w:rPr>
        <w:t>-</w:t>
      </w:r>
      <w:r w:rsidRPr="00EC7FD3">
        <w:rPr>
          <w:spacing w:val="-3"/>
          <w:sz w:val="22"/>
          <w:szCs w:val="22"/>
        </w:rPr>
        <w:t xml:space="preserve"> </w:t>
      </w:r>
      <w:r w:rsidRPr="00EC7FD3">
        <w:rPr>
          <w:spacing w:val="-1"/>
          <w:sz w:val="22"/>
          <w:szCs w:val="22"/>
        </w:rPr>
        <w:t>r</w:t>
      </w:r>
      <w:r w:rsidRPr="00EC7FD3">
        <w:rPr>
          <w:sz w:val="22"/>
          <w:szCs w:val="22"/>
        </w:rPr>
        <w:t>a</w:t>
      </w:r>
      <w:r w:rsidRPr="00EC7FD3">
        <w:rPr>
          <w:spacing w:val="1"/>
          <w:sz w:val="22"/>
          <w:szCs w:val="22"/>
        </w:rPr>
        <w:t>m</w:t>
      </w:r>
      <w:r w:rsidRPr="00EC7FD3">
        <w:rPr>
          <w:sz w:val="22"/>
          <w:szCs w:val="22"/>
        </w:rPr>
        <w:t>ka</w:t>
      </w:r>
      <w:r w:rsidRPr="00EC7FD3">
        <w:rPr>
          <w:spacing w:val="-9"/>
          <w:sz w:val="22"/>
          <w:szCs w:val="22"/>
        </w:rPr>
        <w:t xml:space="preserve"> </w:t>
      </w:r>
      <w:r w:rsidRPr="00EC7FD3">
        <w:rPr>
          <w:sz w:val="22"/>
          <w:szCs w:val="22"/>
        </w:rPr>
        <w:t>z</w:t>
      </w:r>
      <w:r w:rsidRPr="00EC7FD3">
        <w:rPr>
          <w:spacing w:val="-6"/>
          <w:sz w:val="22"/>
          <w:szCs w:val="22"/>
        </w:rPr>
        <w:t xml:space="preserve"> </w:t>
      </w:r>
      <w:r w:rsidRPr="00EC7FD3">
        <w:rPr>
          <w:spacing w:val="3"/>
          <w:sz w:val="22"/>
          <w:szCs w:val="22"/>
        </w:rPr>
        <w:t>l</w:t>
      </w:r>
      <w:r w:rsidRPr="00EC7FD3">
        <w:rPr>
          <w:spacing w:val="-1"/>
          <w:sz w:val="22"/>
          <w:szCs w:val="22"/>
        </w:rPr>
        <w:t>e</w:t>
      </w:r>
      <w:r w:rsidRPr="00EC7FD3">
        <w:rPr>
          <w:sz w:val="22"/>
          <w:szCs w:val="22"/>
        </w:rPr>
        <w:t>k</w:t>
      </w:r>
      <w:r w:rsidRPr="00EC7FD3">
        <w:rPr>
          <w:spacing w:val="-1"/>
          <w:sz w:val="22"/>
          <w:szCs w:val="22"/>
        </w:rPr>
        <w:t>k</w:t>
      </w:r>
      <w:r w:rsidRPr="00EC7FD3">
        <w:rPr>
          <w:spacing w:val="3"/>
          <w:sz w:val="22"/>
          <w:szCs w:val="22"/>
        </w:rPr>
        <w:t>i</w:t>
      </w:r>
      <w:r w:rsidRPr="00EC7FD3">
        <w:rPr>
          <w:spacing w:val="-1"/>
          <w:sz w:val="22"/>
          <w:szCs w:val="22"/>
        </w:rPr>
        <w:t>e</w:t>
      </w:r>
      <w:r w:rsidRPr="00EC7FD3">
        <w:rPr>
          <w:spacing w:val="1"/>
          <w:sz w:val="22"/>
          <w:szCs w:val="22"/>
        </w:rPr>
        <w:t>g</w:t>
      </w:r>
      <w:r w:rsidRPr="00EC7FD3">
        <w:rPr>
          <w:sz w:val="22"/>
          <w:szCs w:val="22"/>
        </w:rPr>
        <w:t>o</w:t>
      </w:r>
      <w:r w:rsidRPr="00EC7FD3">
        <w:rPr>
          <w:spacing w:val="-12"/>
          <w:sz w:val="22"/>
          <w:szCs w:val="22"/>
        </w:rPr>
        <w:t xml:space="preserve"> </w:t>
      </w:r>
      <w:r w:rsidRPr="00EC7FD3">
        <w:rPr>
          <w:spacing w:val="3"/>
          <w:sz w:val="22"/>
          <w:szCs w:val="22"/>
        </w:rPr>
        <w:t>m</w:t>
      </w:r>
      <w:r w:rsidRPr="00EC7FD3">
        <w:rPr>
          <w:spacing w:val="-1"/>
          <w:sz w:val="22"/>
          <w:szCs w:val="22"/>
        </w:rPr>
        <w:t>e</w:t>
      </w:r>
      <w:r w:rsidRPr="00EC7FD3">
        <w:rPr>
          <w:spacing w:val="1"/>
          <w:sz w:val="22"/>
          <w:szCs w:val="22"/>
        </w:rPr>
        <w:t>t</w:t>
      </w:r>
      <w:r w:rsidRPr="00EC7FD3">
        <w:rPr>
          <w:sz w:val="22"/>
          <w:szCs w:val="22"/>
        </w:rPr>
        <w:t>a</w:t>
      </w:r>
      <w:r w:rsidRPr="00EC7FD3">
        <w:rPr>
          <w:spacing w:val="1"/>
          <w:sz w:val="22"/>
          <w:szCs w:val="22"/>
        </w:rPr>
        <w:t>l</w:t>
      </w:r>
      <w:r w:rsidRPr="00EC7FD3">
        <w:rPr>
          <w:sz w:val="22"/>
          <w:szCs w:val="22"/>
        </w:rPr>
        <w:t>u</w:t>
      </w:r>
      <w:r w:rsidRPr="00EC7FD3">
        <w:rPr>
          <w:spacing w:val="-11"/>
          <w:sz w:val="22"/>
          <w:szCs w:val="22"/>
        </w:rPr>
        <w:t xml:space="preserve"> </w:t>
      </w:r>
      <w:r w:rsidRPr="00EC7FD3">
        <w:rPr>
          <w:sz w:val="22"/>
          <w:szCs w:val="22"/>
        </w:rPr>
        <w:t>o</w:t>
      </w:r>
      <w:r w:rsidRPr="00EC7FD3">
        <w:rPr>
          <w:spacing w:val="-5"/>
          <w:sz w:val="22"/>
          <w:szCs w:val="22"/>
        </w:rPr>
        <w:t xml:space="preserve"> </w:t>
      </w:r>
      <w:r w:rsidRPr="00EC7FD3">
        <w:rPr>
          <w:sz w:val="22"/>
          <w:szCs w:val="22"/>
        </w:rPr>
        <w:t>wym</w:t>
      </w:r>
      <w:r w:rsidRPr="00EC7FD3">
        <w:rPr>
          <w:spacing w:val="7"/>
          <w:sz w:val="22"/>
          <w:szCs w:val="22"/>
        </w:rPr>
        <w:t>i</w:t>
      </w:r>
      <w:r w:rsidRPr="00EC7FD3">
        <w:rPr>
          <w:sz w:val="22"/>
          <w:szCs w:val="22"/>
        </w:rPr>
        <w:t>a</w:t>
      </w:r>
      <w:r w:rsidRPr="00EC7FD3">
        <w:rPr>
          <w:spacing w:val="-1"/>
          <w:sz w:val="22"/>
          <w:szCs w:val="22"/>
        </w:rPr>
        <w:t>r</w:t>
      </w:r>
      <w:r w:rsidRPr="00EC7FD3">
        <w:rPr>
          <w:sz w:val="22"/>
          <w:szCs w:val="22"/>
        </w:rPr>
        <w:t>ac</w:t>
      </w:r>
      <w:r w:rsidRPr="00EC7FD3">
        <w:rPr>
          <w:spacing w:val="1"/>
          <w:sz w:val="22"/>
          <w:szCs w:val="22"/>
        </w:rPr>
        <w:t>h</w:t>
      </w:r>
      <w:r w:rsidRPr="00EC7FD3">
        <w:rPr>
          <w:sz w:val="22"/>
          <w:szCs w:val="22"/>
        </w:rPr>
        <w:t>:</w:t>
      </w:r>
      <w:r w:rsidRPr="00EC7FD3">
        <w:rPr>
          <w:spacing w:val="-17"/>
          <w:sz w:val="22"/>
          <w:szCs w:val="22"/>
        </w:rPr>
        <w:t xml:space="preserve"> </w:t>
      </w:r>
      <w:r w:rsidRPr="00EC7FD3">
        <w:rPr>
          <w:spacing w:val="3"/>
          <w:sz w:val="22"/>
          <w:szCs w:val="22"/>
        </w:rPr>
        <w:t>0</w:t>
      </w:r>
      <w:r w:rsidRPr="00EC7FD3">
        <w:rPr>
          <w:sz w:val="22"/>
          <w:szCs w:val="22"/>
        </w:rPr>
        <w:t>,71</w:t>
      </w:r>
      <w:r w:rsidRPr="00EC7FD3">
        <w:rPr>
          <w:spacing w:val="-10"/>
          <w:sz w:val="22"/>
          <w:szCs w:val="22"/>
        </w:rPr>
        <w:t xml:space="preserve"> </w:t>
      </w:r>
      <w:r w:rsidRPr="00EC7FD3">
        <w:rPr>
          <w:sz w:val="22"/>
          <w:szCs w:val="22"/>
        </w:rPr>
        <w:t>m</w:t>
      </w:r>
      <w:r w:rsidRPr="00EC7FD3">
        <w:rPr>
          <w:spacing w:val="-2"/>
          <w:sz w:val="22"/>
          <w:szCs w:val="22"/>
        </w:rPr>
        <w:t xml:space="preserve"> </w:t>
      </w:r>
      <w:r w:rsidRPr="00EC7FD3">
        <w:rPr>
          <w:sz w:val="22"/>
          <w:szCs w:val="22"/>
        </w:rPr>
        <w:t>x</w:t>
      </w:r>
      <w:r w:rsidRPr="00EC7FD3">
        <w:rPr>
          <w:spacing w:val="-7"/>
          <w:sz w:val="22"/>
          <w:szCs w:val="22"/>
        </w:rPr>
        <w:t xml:space="preserve"> </w:t>
      </w:r>
      <w:r w:rsidRPr="00EC7FD3">
        <w:rPr>
          <w:sz w:val="22"/>
          <w:szCs w:val="22"/>
        </w:rPr>
        <w:t>0,71</w:t>
      </w:r>
      <w:r w:rsidRPr="00EC7FD3">
        <w:rPr>
          <w:spacing w:val="-7"/>
          <w:sz w:val="22"/>
          <w:szCs w:val="22"/>
        </w:rPr>
        <w:t xml:space="preserve"> </w:t>
      </w:r>
      <w:r w:rsidRPr="00EC7FD3">
        <w:rPr>
          <w:sz w:val="22"/>
          <w:szCs w:val="22"/>
        </w:rPr>
        <w:t>m</w:t>
      </w:r>
      <w:r w:rsidRPr="00EC7FD3">
        <w:rPr>
          <w:spacing w:val="-5"/>
          <w:sz w:val="22"/>
          <w:szCs w:val="22"/>
        </w:rPr>
        <w:t xml:space="preserve"> </w:t>
      </w:r>
      <w:r w:rsidRPr="00EC7FD3">
        <w:rPr>
          <w:sz w:val="22"/>
          <w:szCs w:val="22"/>
        </w:rPr>
        <w:t>x</w:t>
      </w:r>
      <w:r w:rsidRPr="00EC7FD3">
        <w:rPr>
          <w:spacing w:val="-7"/>
          <w:sz w:val="22"/>
          <w:szCs w:val="22"/>
        </w:rPr>
        <w:t xml:space="preserve"> </w:t>
      </w:r>
      <w:r w:rsidRPr="00EC7FD3">
        <w:rPr>
          <w:spacing w:val="3"/>
          <w:sz w:val="22"/>
          <w:szCs w:val="22"/>
        </w:rPr>
        <w:t>0</w:t>
      </w:r>
      <w:r w:rsidRPr="00EC7FD3">
        <w:rPr>
          <w:sz w:val="22"/>
          <w:szCs w:val="22"/>
        </w:rPr>
        <w:t>,10</w:t>
      </w:r>
      <w:r w:rsidRPr="00EC7FD3">
        <w:rPr>
          <w:spacing w:val="-10"/>
          <w:sz w:val="22"/>
          <w:szCs w:val="22"/>
        </w:rPr>
        <w:t xml:space="preserve"> </w:t>
      </w:r>
      <w:r w:rsidRPr="00EC7FD3">
        <w:rPr>
          <w:spacing w:val="5"/>
          <w:sz w:val="22"/>
          <w:szCs w:val="22"/>
        </w:rPr>
        <w:t>m</w:t>
      </w:r>
      <w:r w:rsidRPr="00EC7FD3">
        <w:rPr>
          <w:sz w:val="22"/>
          <w:szCs w:val="22"/>
        </w:rPr>
        <w:t>.</w:t>
      </w:r>
    </w:p>
    <w:p w14:paraId="5A2E68C4" w14:textId="77777777" w:rsidR="00D5342A" w:rsidRPr="00EC7FD3" w:rsidRDefault="00D5342A" w:rsidP="00D5342A">
      <w:pPr>
        <w:widowControl w:val="0"/>
        <w:autoSpaceDE w:val="0"/>
        <w:autoSpaceDN w:val="0"/>
        <w:adjustRightInd w:val="0"/>
        <w:spacing w:before="0" w:after="0" w:line="200" w:lineRule="exact"/>
        <w:jc w:val="left"/>
        <w:rPr>
          <w:sz w:val="22"/>
          <w:szCs w:val="22"/>
        </w:rPr>
      </w:pPr>
    </w:p>
    <w:p w14:paraId="41761C9E" w14:textId="77777777" w:rsidR="00D5342A" w:rsidRPr="00FB38F4" w:rsidRDefault="00D5342A" w:rsidP="00D5342A">
      <w:pPr>
        <w:widowControl w:val="0"/>
        <w:autoSpaceDE w:val="0"/>
        <w:autoSpaceDN w:val="0"/>
        <w:adjustRightInd w:val="0"/>
        <w:spacing w:before="20" w:after="0" w:line="220" w:lineRule="exact"/>
        <w:jc w:val="left"/>
        <w:rPr>
          <w:sz w:val="22"/>
          <w:szCs w:val="22"/>
        </w:rPr>
      </w:pPr>
    </w:p>
    <w:p w14:paraId="6B34A513" w14:textId="77777777" w:rsidR="00D5342A" w:rsidRPr="00FB38F4" w:rsidRDefault="00D5342A" w:rsidP="00D5342A">
      <w:pPr>
        <w:widowControl w:val="0"/>
        <w:autoSpaceDE w:val="0"/>
        <w:autoSpaceDN w:val="0"/>
        <w:adjustRightInd w:val="0"/>
        <w:spacing w:before="0" w:after="0"/>
        <w:ind w:left="265" w:right="-20"/>
        <w:jc w:val="left"/>
        <w:rPr>
          <w:sz w:val="22"/>
          <w:szCs w:val="22"/>
        </w:rPr>
      </w:pPr>
      <w:r w:rsidRPr="00EC7FD3">
        <w:rPr>
          <w:noProof/>
          <w:sz w:val="22"/>
          <w:szCs w:val="22"/>
        </w:rPr>
        <mc:AlternateContent>
          <mc:Choice Requires="wps">
            <w:drawing>
              <wp:anchor distT="0" distB="0" distL="114300" distR="114300" simplePos="0" relativeHeight="251673600" behindDoc="1" locked="0" layoutInCell="0" allowOverlap="1" wp14:anchorId="13A7B042" wp14:editId="2321A1C1">
                <wp:simplePos x="0" y="0"/>
                <wp:positionH relativeFrom="page">
                  <wp:posOffset>3853180</wp:posOffset>
                </wp:positionH>
                <wp:positionV relativeFrom="paragraph">
                  <wp:posOffset>0</wp:posOffset>
                </wp:positionV>
                <wp:extent cx="2667000" cy="2133600"/>
                <wp:effectExtent l="0" t="0" r="0" b="0"/>
                <wp:wrapNone/>
                <wp:docPr id="28" name="Prostokąt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0" cy="213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BF7B6" w14:textId="77777777" w:rsidR="00D5342A" w:rsidRDefault="00D5342A" w:rsidP="00D5342A">
                            <w:pPr>
                              <w:spacing w:after="0" w:line="3360" w:lineRule="atLeast"/>
                              <w:rPr>
                                <w:sz w:val="24"/>
                                <w:szCs w:val="24"/>
                              </w:rPr>
                            </w:pPr>
                            <w:r>
                              <w:rPr>
                                <w:noProof/>
                                <w:sz w:val="24"/>
                                <w:szCs w:val="24"/>
                              </w:rPr>
                              <w:drawing>
                                <wp:inline distT="0" distB="0" distL="0" distR="0" wp14:anchorId="555EDE02" wp14:editId="3377DFE6">
                                  <wp:extent cx="2660650" cy="2130425"/>
                                  <wp:effectExtent l="0" t="0" r="6350" b="317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0650" cy="2130425"/>
                                          </a:xfrm>
                                          <a:prstGeom prst="rect">
                                            <a:avLst/>
                                          </a:prstGeom>
                                          <a:noFill/>
                                          <a:ln>
                                            <a:noFill/>
                                          </a:ln>
                                        </pic:spPr>
                                      </pic:pic>
                                    </a:graphicData>
                                  </a:graphic>
                                </wp:inline>
                              </w:drawing>
                            </w:r>
                          </w:p>
                          <w:p w14:paraId="4F3AE8D1" w14:textId="77777777" w:rsidR="00D5342A" w:rsidRDefault="00D5342A" w:rsidP="00D5342A">
                            <w:pPr>
                              <w:widowControl w:val="0"/>
                              <w:autoSpaceDE w:val="0"/>
                              <w:autoSpaceDN w:val="0"/>
                              <w:adjustRightInd w:val="0"/>
                              <w:spacing w:after="0"/>
                              <w:rPr>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A7B042" id="Prostokąt 28" o:spid="_x0000_s1030" style="position:absolute;left:0;text-align:left;margin-left:303.4pt;margin-top:0;width:210pt;height:168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" o:allowincell="f" filled="f" stroked="f">
                <v:textbox inset="0,0,0,0">
                  <w:txbxContent>
                    <w:p w14:paraId="5C5BF7B6" w14:textId="77777777" w:rsidR="00D5342A" w:rsidRDefault="00D5342A" w:rsidP="00D5342A">
                      <w:pPr>
                        <w:spacing w:after="0" w:line="3360" w:lineRule="atLeast"/>
                        <w:rPr>
                          <w:sz w:val="24"/>
                          <w:szCs w:val="24"/>
                        </w:rPr>
                      </w:pPr>
                      <w:r>
                        <w:rPr>
                          <w:noProof/>
                          <w:sz w:val="24"/>
                          <w:szCs w:val="24"/>
                        </w:rPr>
                        <w:drawing>
                          <wp:inline distT="0" distB="0" distL="0" distR="0" wp14:anchorId="555EDE02" wp14:editId="3377DFE6">
                            <wp:extent cx="2660650" cy="2130425"/>
                            <wp:effectExtent l="0" t="0" r="6350" b="317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0650" cy="2130425"/>
                                    </a:xfrm>
                                    <a:prstGeom prst="rect">
                                      <a:avLst/>
                                    </a:prstGeom>
                                    <a:noFill/>
                                    <a:ln>
                                      <a:noFill/>
                                    </a:ln>
                                  </pic:spPr>
                                </pic:pic>
                              </a:graphicData>
                            </a:graphic>
                          </wp:inline>
                        </w:drawing>
                      </w:r>
                    </w:p>
                    <w:p w14:paraId="4F3AE8D1" w14:textId="77777777" w:rsidR="00D5342A" w:rsidRDefault="00D5342A" w:rsidP="00D5342A">
                      <w:pPr>
                        <w:widowControl w:val="0"/>
                        <w:autoSpaceDE w:val="0"/>
                        <w:autoSpaceDN w:val="0"/>
                        <w:adjustRightInd w:val="0"/>
                        <w:spacing w:after="0"/>
                        <w:rPr>
                          <w:sz w:val="24"/>
                          <w:szCs w:val="24"/>
                        </w:rPr>
                      </w:pPr>
                    </w:p>
                  </w:txbxContent>
                </v:textbox>
                <w10:wrap anchorx="page"/>
              </v:rect>
            </w:pict>
          </mc:Fallback>
        </mc:AlternateContent>
      </w:r>
      <w:r w:rsidRPr="00EC7FD3">
        <w:rPr>
          <w:noProof/>
          <w:sz w:val="22"/>
          <w:szCs w:val="22"/>
        </w:rPr>
        <w:drawing>
          <wp:inline distT="0" distB="0" distL="0" distR="0" wp14:anchorId="5C47316B" wp14:editId="323FBA93">
            <wp:extent cx="2670175" cy="2130425"/>
            <wp:effectExtent l="0" t="0" r="0" b="3175"/>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70175" cy="2130425"/>
                    </a:xfrm>
                    <a:prstGeom prst="rect">
                      <a:avLst/>
                    </a:prstGeom>
                    <a:noFill/>
                    <a:ln>
                      <a:noFill/>
                    </a:ln>
                  </pic:spPr>
                </pic:pic>
              </a:graphicData>
            </a:graphic>
          </wp:inline>
        </w:drawing>
      </w:r>
    </w:p>
    <w:p w14:paraId="5DADB546" w14:textId="77777777" w:rsidR="00D5342A" w:rsidRPr="00FB38F4" w:rsidRDefault="00D5342A" w:rsidP="00D5342A">
      <w:pPr>
        <w:widowControl w:val="0"/>
        <w:autoSpaceDE w:val="0"/>
        <w:autoSpaceDN w:val="0"/>
        <w:adjustRightInd w:val="0"/>
        <w:spacing w:before="7" w:after="0" w:line="170" w:lineRule="exact"/>
        <w:jc w:val="left"/>
        <w:rPr>
          <w:sz w:val="22"/>
          <w:szCs w:val="22"/>
        </w:rPr>
      </w:pPr>
    </w:p>
    <w:p w14:paraId="6C102381" w14:textId="77777777" w:rsidR="00D5342A" w:rsidRPr="00FB38F4" w:rsidRDefault="00D5342A" w:rsidP="00D5342A">
      <w:pPr>
        <w:widowControl w:val="0"/>
        <w:tabs>
          <w:tab w:val="left" w:pos="4920"/>
        </w:tabs>
        <w:autoSpaceDE w:val="0"/>
        <w:autoSpaceDN w:val="0"/>
        <w:adjustRightInd w:val="0"/>
        <w:spacing w:before="0" w:after="0" w:line="242" w:lineRule="exact"/>
        <w:ind w:left="5197" w:right="502" w:hanging="4645"/>
        <w:jc w:val="left"/>
        <w:rPr>
          <w:sz w:val="22"/>
          <w:szCs w:val="22"/>
        </w:rPr>
      </w:pPr>
      <w:r w:rsidRPr="00FB38F4">
        <w:rPr>
          <w:spacing w:val="-4"/>
          <w:sz w:val="22"/>
          <w:szCs w:val="22"/>
        </w:rPr>
        <w:t>R</w:t>
      </w:r>
      <w:r w:rsidRPr="00FB38F4">
        <w:rPr>
          <w:spacing w:val="-1"/>
          <w:sz w:val="22"/>
          <w:szCs w:val="22"/>
        </w:rPr>
        <w:t>o</w:t>
      </w:r>
      <w:r w:rsidRPr="00FB38F4">
        <w:rPr>
          <w:spacing w:val="1"/>
          <w:sz w:val="22"/>
          <w:szCs w:val="22"/>
        </w:rPr>
        <w:t>z</w:t>
      </w:r>
      <w:r w:rsidRPr="00FB38F4">
        <w:rPr>
          <w:sz w:val="22"/>
          <w:szCs w:val="22"/>
        </w:rPr>
        <w:t>m</w:t>
      </w:r>
      <w:r w:rsidRPr="00FB38F4">
        <w:rPr>
          <w:spacing w:val="4"/>
          <w:sz w:val="22"/>
          <w:szCs w:val="22"/>
        </w:rPr>
        <w:t>i</w:t>
      </w:r>
      <w:r w:rsidRPr="00FB38F4">
        <w:rPr>
          <w:spacing w:val="-1"/>
          <w:sz w:val="22"/>
          <w:szCs w:val="22"/>
        </w:rPr>
        <w:t>e</w:t>
      </w:r>
      <w:r w:rsidRPr="00FB38F4">
        <w:rPr>
          <w:sz w:val="22"/>
          <w:szCs w:val="22"/>
        </w:rPr>
        <w:t>szc</w:t>
      </w:r>
      <w:r w:rsidRPr="00FB38F4">
        <w:rPr>
          <w:spacing w:val="1"/>
          <w:sz w:val="22"/>
          <w:szCs w:val="22"/>
        </w:rPr>
        <w:t>z</w:t>
      </w:r>
      <w:r w:rsidRPr="00FB38F4">
        <w:rPr>
          <w:spacing w:val="-1"/>
          <w:sz w:val="22"/>
          <w:szCs w:val="22"/>
        </w:rPr>
        <w:t>e</w:t>
      </w:r>
      <w:r w:rsidRPr="00FB38F4">
        <w:rPr>
          <w:spacing w:val="1"/>
          <w:sz w:val="22"/>
          <w:szCs w:val="22"/>
        </w:rPr>
        <w:t>n</w:t>
      </w:r>
      <w:r w:rsidRPr="00FB38F4">
        <w:rPr>
          <w:spacing w:val="3"/>
          <w:sz w:val="22"/>
          <w:szCs w:val="22"/>
        </w:rPr>
        <w:t>i</w:t>
      </w:r>
      <w:r w:rsidRPr="00FB38F4">
        <w:rPr>
          <w:sz w:val="22"/>
          <w:szCs w:val="22"/>
        </w:rPr>
        <w:t>e</w:t>
      </w:r>
      <w:r w:rsidRPr="00FB38F4">
        <w:rPr>
          <w:spacing w:val="-17"/>
          <w:sz w:val="22"/>
          <w:szCs w:val="22"/>
        </w:rPr>
        <w:t xml:space="preserve"> </w:t>
      </w:r>
      <w:r w:rsidRPr="00FB38F4">
        <w:rPr>
          <w:sz w:val="22"/>
          <w:szCs w:val="22"/>
        </w:rPr>
        <w:t>tac</w:t>
      </w:r>
      <w:r w:rsidRPr="00FB38F4">
        <w:rPr>
          <w:spacing w:val="-1"/>
          <w:sz w:val="22"/>
          <w:szCs w:val="22"/>
        </w:rPr>
        <w:t>e</w:t>
      </w:r>
      <w:r w:rsidRPr="00FB38F4">
        <w:rPr>
          <w:sz w:val="22"/>
          <w:szCs w:val="22"/>
        </w:rPr>
        <w:t>k</w:t>
      </w:r>
      <w:r w:rsidRPr="00FB38F4">
        <w:rPr>
          <w:spacing w:val="-6"/>
          <w:sz w:val="22"/>
          <w:szCs w:val="22"/>
        </w:rPr>
        <w:t xml:space="preserve"> </w:t>
      </w:r>
      <w:r w:rsidRPr="00FB38F4">
        <w:rPr>
          <w:spacing w:val="3"/>
          <w:sz w:val="22"/>
          <w:szCs w:val="22"/>
        </w:rPr>
        <w:t>p</w:t>
      </w:r>
      <w:r w:rsidRPr="00FB38F4">
        <w:rPr>
          <w:spacing w:val="-1"/>
          <w:sz w:val="22"/>
          <w:szCs w:val="22"/>
        </w:rPr>
        <w:t>o</w:t>
      </w:r>
      <w:r w:rsidRPr="00FB38F4">
        <w:rPr>
          <w:sz w:val="22"/>
          <w:szCs w:val="22"/>
        </w:rPr>
        <w:t>m</w:t>
      </w:r>
      <w:r w:rsidRPr="00FB38F4">
        <w:rPr>
          <w:spacing w:val="4"/>
          <w:sz w:val="22"/>
          <w:szCs w:val="22"/>
        </w:rPr>
        <w:t>i</w:t>
      </w:r>
      <w:r w:rsidRPr="00FB38F4">
        <w:rPr>
          <w:sz w:val="22"/>
          <w:szCs w:val="22"/>
        </w:rPr>
        <w:t>a</w:t>
      </w:r>
      <w:r w:rsidRPr="00FB38F4">
        <w:rPr>
          <w:spacing w:val="-1"/>
          <w:sz w:val="22"/>
          <w:szCs w:val="22"/>
        </w:rPr>
        <w:t>ro</w:t>
      </w:r>
      <w:r w:rsidRPr="00FB38F4">
        <w:rPr>
          <w:spacing w:val="2"/>
          <w:sz w:val="22"/>
          <w:szCs w:val="22"/>
        </w:rPr>
        <w:t>w</w:t>
      </w:r>
      <w:r w:rsidRPr="00FB38F4">
        <w:rPr>
          <w:spacing w:val="-3"/>
          <w:sz w:val="22"/>
          <w:szCs w:val="22"/>
        </w:rPr>
        <w:t>y</w:t>
      </w:r>
      <w:r w:rsidRPr="00FB38F4">
        <w:rPr>
          <w:sz w:val="22"/>
          <w:szCs w:val="22"/>
        </w:rPr>
        <w:t>ch</w:t>
      </w:r>
      <w:r w:rsidRPr="00FB38F4">
        <w:rPr>
          <w:sz w:val="22"/>
          <w:szCs w:val="22"/>
        </w:rPr>
        <w:tab/>
      </w:r>
      <w:r w:rsidRPr="00FB38F4">
        <w:rPr>
          <w:spacing w:val="-7"/>
          <w:sz w:val="22"/>
          <w:szCs w:val="22"/>
        </w:rPr>
        <w:t>W</w:t>
      </w:r>
      <w:r w:rsidRPr="00FB38F4">
        <w:rPr>
          <w:sz w:val="22"/>
          <w:szCs w:val="22"/>
        </w:rPr>
        <w:t>ym</w:t>
      </w:r>
      <w:r w:rsidRPr="00FB38F4">
        <w:rPr>
          <w:spacing w:val="3"/>
          <w:sz w:val="22"/>
          <w:szCs w:val="22"/>
        </w:rPr>
        <w:t>i</w:t>
      </w:r>
      <w:r w:rsidRPr="00FB38F4">
        <w:rPr>
          <w:sz w:val="22"/>
          <w:szCs w:val="22"/>
        </w:rPr>
        <w:t>a</w:t>
      </w:r>
      <w:r w:rsidRPr="00FB38F4">
        <w:rPr>
          <w:spacing w:val="1"/>
          <w:sz w:val="22"/>
          <w:szCs w:val="22"/>
        </w:rPr>
        <w:t>t</w:t>
      </w:r>
      <w:r w:rsidRPr="00FB38F4">
        <w:rPr>
          <w:sz w:val="22"/>
          <w:szCs w:val="22"/>
        </w:rPr>
        <w:t>a</w:t>
      </w:r>
      <w:r w:rsidRPr="00FB38F4">
        <w:rPr>
          <w:spacing w:val="1"/>
          <w:sz w:val="22"/>
          <w:szCs w:val="22"/>
        </w:rPr>
        <w:t>n</w:t>
      </w:r>
      <w:r w:rsidRPr="00FB38F4">
        <w:rPr>
          <w:spacing w:val="3"/>
          <w:sz w:val="22"/>
          <w:szCs w:val="22"/>
        </w:rPr>
        <w:t>i</w:t>
      </w:r>
      <w:r w:rsidRPr="00FB38F4">
        <w:rPr>
          <w:sz w:val="22"/>
          <w:szCs w:val="22"/>
        </w:rPr>
        <w:t>e</w:t>
      </w:r>
      <w:r w:rsidRPr="00FB38F4">
        <w:rPr>
          <w:spacing w:val="-13"/>
          <w:sz w:val="22"/>
          <w:szCs w:val="22"/>
        </w:rPr>
        <w:t xml:space="preserve"> </w:t>
      </w:r>
      <w:r w:rsidRPr="00FB38F4">
        <w:rPr>
          <w:sz w:val="22"/>
          <w:szCs w:val="22"/>
        </w:rPr>
        <w:t>z</w:t>
      </w:r>
      <w:r w:rsidRPr="00FB38F4">
        <w:rPr>
          <w:spacing w:val="-1"/>
          <w:sz w:val="22"/>
          <w:szCs w:val="22"/>
        </w:rPr>
        <w:t xml:space="preserve"> </w:t>
      </w:r>
      <w:r w:rsidRPr="00FB38F4">
        <w:rPr>
          <w:spacing w:val="1"/>
          <w:sz w:val="22"/>
          <w:szCs w:val="22"/>
        </w:rPr>
        <w:t>t</w:t>
      </w:r>
      <w:r w:rsidRPr="00FB38F4">
        <w:rPr>
          <w:sz w:val="22"/>
          <w:szCs w:val="22"/>
        </w:rPr>
        <w:t>ac</w:t>
      </w:r>
      <w:r w:rsidRPr="00FB38F4">
        <w:rPr>
          <w:spacing w:val="-1"/>
          <w:sz w:val="22"/>
          <w:szCs w:val="22"/>
        </w:rPr>
        <w:t>k</w:t>
      </w:r>
      <w:r w:rsidRPr="00FB38F4">
        <w:rPr>
          <w:sz w:val="22"/>
          <w:szCs w:val="22"/>
        </w:rPr>
        <w:t>i</w:t>
      </w:r>
      <w:r w:rsidRPr="00FB38F4">
        <w:rPr>
          <w:spacing w:val="-2"/>
          <w:sz w:val="22"/>
          <w:szCs w:val="22"/>
        </w:rPr>
        <w:t xml:space="preserve"> </w:t>
      </w:r>
      <w:r w:rsidRPr="00FB38F4">
        <w:rPr>
          <w:sz w:val="22"/>
          <w:szCs w:val="22"/>
        </w:rPr>
        <w:t>p</w:t>
      </w:r>
      <w:r w:rsidRPr="00FB38F4">
        <w:rPr>
          <w:spacing w:val="-1"/>
          <w:sz w:val="22"/>
          <w:szCs w:val="22"/>
        </w:rPr>
        <w:t>o</w:t>
      </w:r>
      <w:r w:rsidRPr="00FB38F4">
        <w:rPr>
          <w:sz w:val="22"/>
          <w:szCs w:val="22"/>
        </w:rPr>
        <w:t>m</w:t>
      </w:r>
      <w:r w:rsidRPr="00FB38F4">
        <w:rPr>
          <w:spacing w:val="4"/>
          <w:sz w:val="22"/>
          <w:szCs w:val="22"/>
        </w:rPr>
        <w:t>i</w:t>
      </w:r>
      <w:r w:rsidRPr="00FB38F4">
        <w:rPr>
          <w:sz w:val="22"/>
          <w:szCs w:val="22"/>
        </w:rPr>
        <w:t>a</w:t>
      </w:r>
      <w:r w:rsidRPr="00FB38F4">
        <w:rPr>
          <w:spacing w:val="-1"/>
          <w:sz w:val="22"/>
          <w:szCs w:val="22"/>
        </w:rPr>
        <w:t>ro</w:t>
      </w:r>
      <w:r w:rsidRPr="00FB38F4">
        <w:rPr>
          <w:sz w:val="22"/>
          <w:szCs w:val="22"/>
        </w:rPr>
        <w:t>w</w:t>
      </w:r>
      <w:r w:rsidRPr="00FB38F4">
        <w:rPr>
          <w:spacing w:val="-1"/>
          <w:sz w:val="22"/>
          <w:szCs w:val="22"/>
        </w:rPr>
        <w:t>e</w:t>
      </w:r>
      <w:r w:rsidRPr="00FB38F4">
        <w:rPr>
          <w:sz w:val="22"/>
          <w:szCs w:val="22"/>
        </w:rPr>
        <w:t>j</w:t>
      </w:r>
      <w:r w:rsidRPr="00FB38F4">
        <w:rPr>
          <w:spacing w:val="-11"/>
          <w:sz w:val="22"/>
          <w:szCs w:val="22"/>
        </w:rPr>
        <w:t xml:space="preserve"> </w:t>
      </w:r>
      <w:r w:rsidRPr="00FB38F4">
        <w:rPr>
          <w:spacing w:val="-1"/>
          <w:sz w:val="22"/>
          <w:szCs w:val="22"/>
        </w:rPr>
        <w:t>s</w:t>
      </w:r>
      <w:r w:rsidRPr="00FB38F4">
        <w:rPr>
          <w:spacing w:val="3"/>
          <w:sz w:val="22"/>
          <w:szCs w:val="22"/>
        </w:rPr>
        <w:t>p</w:t>
      </w:r>
      <w:r w:rsidRPr="00FB38F4">
        <w:rPr>
          <w:spacing w:val="-1"/>
          <w:sz w:val="22"/>
          <w:szCs w:val="22"/>
        </w:rPr>
        <w:t>o</w:t>
      </w:r>
      <w:r w:rsidRPr="00FB38F4">
        <w:rPr>
          <w:spacing w:val="3"/>
          <w:sz w:val="22"/>
          <w:szCs w:val="22"/>
        </w:rPr>
        <w:t>i</w:t>
      </w:r>
      <w:r w:rsidRPr="00FB38F4">
        <w:rPr>
          <w:spacing w:val="-2"/>
          <w:sz w:val="22"/>
          <w:szCs w:val="22"/>
        </w:rPr>
        <w:t>w</w:t>
      </w:r>
      <w:r w:rsidRPr="00FB38F4">
        <w:rPr>
          <w:sz w:val="22"/>
          <w:szCs w:val="22"/>
        </w:rPr>
        <w:t xml:space="preserve">a </w:t>
      </w:r>
      <w:r w:rsidRPr="00FB38F4">
        <w:rPr>
          <w:spacing w:val="1"/>
          <w:sz w:val="22"/>
          <w:szCs w:val="22"/>
        </w:rPr>
        <w:t>zn</w:t>
      </w:r>
      <w:r w:rsidRPr="00FB38F4">
        <w:rPr>
          <w:sz w:val="22"/>
          <w:szCs w:val="22"/>
        </w:rPr>
        <w:t>a</w:t>
      </w:r>
      <w:r w:rsidRPr="00FB38F4">
        <w:rPr>
          <w:spacing w:val="1"/>
          <w:sz w:val="22"/>
          <w:szCs w:val="22"/>
        </w:rPr>
        <w:t>jduj</w:t>
      </w:r>
      <w:r w:rsidRPr="00FB38F4">
        <w:rPr>
          <w:sz w:val="22"/>
          <w:szCs w:val="22"/>
        </w:rPr>
        <w:t>ąc</w:t>
      </w:r>
      <w:r w:rsidRPr="00FB38F4">
        <w:rPr>
          <w:spacing w:val="-1"/>
          <w:sz w:val="22"/>
          <w:szCs w:val="22"/>
        </w:rPr>
        <w:t>e</w:t>
      </w:r>
      <w:r w:rsidRPr="00FB38F4">
        <w:rPr>
          <w:spacing w:val="1"/>
          <w:sz w:val="22"/>
          <w:szCs w:val="22"/>
        </w:rPr>
        <w:t>g</w:t>
      </w:r>
      <w:r w:rsidRPr="00FB38F4">
        <w:rPr>
          <w:sz w:val="22"/>
          <w:szCs w:val="22"/>
        </w:rPr>
        <w:t>o</w:t>
      </w:r>
      <w:r w:rsidRPr="00FB38F4">
        <w:rPr>
          <w:spacing w:val="-14"/>
          <w:sz w:val="22"/>
          <w:szCs w:val="22"/>
        </w:rPr>
        <w:t xml:space="preserve"> </w:t>
      </w:r>
      <w:r w:rsidRPr="00FB38F4">
        <w:rPr>
          <w:spacing w:val="-1"/>
          <w:sz w:val="22"/>
          <w:szCs w:val="22"/>
        </w:rPr>
        <w:t>s</w:t>
      </w:r>
      <w:r w:rsidRPr="00FB38F4">
        <w:rPr>
          <w:spacing w:val="3"/>
          <w:sz w:val="22"/>
          <w:szCs w:val="22"/>
        </w:rPr>
        <w:t>i</w:t>
      </w:r>
      <w:r w:rsidRPr="00FB38F4">
        <w:rPr>
          <w:sz w:val="22"/>
          <w:szCs w:val="22"/>
        </w:rPr>
        <w:t>ę</w:t>
      </w:r>
      <w:r w:rsidRPr="00FB38F4">
        <w:rPr>
          <w:spacing w:val="-4"/>
          <w:sz w:val="22"/>
          <w:szCs w:val="22"/>
        </w:rPr>
        <w:t xml:space="preserve"> </w:t>
      </w:r>
      <w:r w:rsidRPr="00FB38F4">
        <w:rPr>
          <w:sz w:val="22"/>
          <w:szCs w:val="22"/>
        </w:rPr>
        <w:t>p</w:t>
      </w:r>
      <w:r w:rsidRPr="00FB38F4">
        <w:rPr>
          <w:spacing w:val="-1"/>
          <w:sz w:val="22"/>
          <w:szCs w:val="22"/>
        </w:rPr>
        <w:t>o</w:t>
      </w:r>
      <w:r w:rsidRPr="00FB38F4">
        <w:rPr>
          <w:spacing w:val="1"/>
          <w:sz w:val="22"/>
          <w:szCs w:val="22"/>
        </w:rPr>
        <w:t>z</w:t>
      </w:r>
      <w:r w:rsidRPr="00FB38F4">
        <w:rPr>
          <w:sz w:val="22"/>
          <w:szCs w:val="22"/>
        </w:rPr>
        <w:t>a</w:t>
      </w:r>
      <w:r w:rsidRPr="00FB38F4">
        <w:rPr>
          <w:spacing w:val="-3"/>
          <w:sz w:val="22"/>
          <w:szCs w:val="22"/>
        </w:rPr>
        <w:t xml:space="preserve"> </w:t>
      </w:r>
      <w:r w:rsidRPr="00FB38F4">
        <w:rPr>
          <w:spacing w:val="2"/>
          <w:sz w:val="22"/>
          <w:szCs w:val="22"/>
        </w:rPr>
        <w:t>s</w:t>
      </w:r>
      <w:r w:rsidRPr="00FB38F4">
        <w:rPr>
          <w:spacing w:val="1"/>
          <w:sz w:val="22"/>
          <w:szCs w:val="22"/>
        </w:rPr>
        <w:t>z</w:t>
      </w:r>
      <w:r w:rsidRPr="00FB38F4">
        <w:rPr>
          <w:sz w:val="22"/>
          <w:szCs w:val="22"/>
        </w:rPr>
        <w:t>a</w:t>
      </w:r>
      <w:r w:rsidRPr="00FB38F4">
        <w:rPr>
          <w:spacing w:val="1"/>
          <w:sz w:val="22"/>
          <w:szCs w:val="22"/>
        </w:rPr>
        <w:t>b</w:t>
      </w:r>
      <w:r w:rsidRPr="00FB38F4">
        <w:rPr>
          <w:spacing w:val="3"/>
          <w:sz w:val="22"/>
          <w:szCs w:val="22"/>
        </w:rPr>
        <w:t>l</w:t>
      </w:r>
      <w:r w:rsidRPr="00FB38F4">
        <w:rPr>
          <w:spacing w:val="-1"/>
          <w:sz w:val="22"/>
          <w:szCs w:val="22"/>
        </w:rPr>
        <w:t>o</w:t>
      </w:r>
      <w:r w:rsidRPr="00FB38F4">
        <w:rPr>
          <w:spacing w:val="1"/>
          <w:sz w:val="22"/>
          <w:szCs w:val="22"/>
        </w:rPr>
        <w:t>n</w:t>
      </w:r>
      <w:r w:rsidRPr="00FB38F4">
        <w:rPr>
          <w:spacing w:val="-1"/>
          <w:sz w:val="22"/>
          <w:szCs w:val="22"/>
        </w:rPr>
        <w:t>e</w:t>
      </w:r>
      <w:r w:rsidRPr="00FB38F4">
        <w:rPr>
          <w:sz w:val="22"/>
          <w:szCs w:val="22"/>
        </w:rPr>
        <w:t>m</w:t>
      </w:r>
    </w:p>
    <w:p w14:paraId="422F0D57" w14:textId="77777777" w:rsidR="00D5342A" w:rsidRPr="00EC7FD3" w:rsidRDefault="00D5342A" w:rsidP="00D5342A">
      <w:pPr>
        <w:widowControl w:val="0"/>
        <w:autoSpaceDE w:val="0"/>
        <w:autoSpaceDN w:val="0"/>
        <w:adjustRightInd w:val="0"/>
        <w:spacing w:before="0" w:after="0" w:line="200" w:lineRule="exact"/>
        <w:jc w:val="left"/>
        <w:rPr>
          <w:sz w:val="22"/>
          <w:szCs w:val="22"/>
        </w:rPr>
      </w:pPr>
      <w:r w:rsidRPr="00EC7FD3">
        <w:rPr>
          <w:noProof/>
          <w:sz w:val="22"/>
          <w:szCs w:val="22"/>
        </w:rPr>
        <w:drawing>
          <wp:anchor distT="0" distB="0" distL="114300" distR="114300" simplePos="0" relativeHeight="251675648" behindDoc="0" locked="0" layoutInCell="1" allowOverlap="1" wp14:anchorId="51E57809" wp14:editId="6B3ADAEB">
            <wp:simplePos x="0" y="0"/>
            <wp:positionH relativeFrom="column">
              <wp:posOffset>59055</wp:posOffset>
            </wp:positionH>
            <wp:positionV relativeFrom="paragraph">
              <wp:posOffset>42545</wp:posOffset>
            </wp:positionV>
            <wp:extent cx="2660650" cy="2130425"/>
            <wp:effectExtent l="0" t="0" r="6350" b="3175"/>
            <wp:wrapSquare wrapText="bothSides"/>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60650" cy="2130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7FD3">
        <w:rPr>
          <w:noProof/>
          <w:sz w:val="22"/>
          <w:szCs w:val="22"/>
        </w:rPr>
        <mc:AlternateContent>
          <mc:Choice Requires="wps">
            <w:drawing>
              <wp:anchor distT="0" distB="0" distL="114300" distR="114300" simplePos="0" relativeHeight="251674624" behindDoc="1" locked="0" layoutInCell="0" allowOverlap="1" wp14:anchorId="4BED478E" wp14:editId="68DEF8DC">
                <wp:simplePos x="0" y="0"/>
                <wp:positionH relativeFrom="page">
                  <wp:posOffset>3853180</wp:posOffset>
                </wp:positionH>
                <wp:positionV relativeFrom="paragraph">
                  <wp:posOffset>0</wp:posOffset>
                </wp:positionV>
                <wp:extent cx="2679700" cy="2146300"/>
                <wp:effectExtent l="0" t="0" r="0" b="0"/>
                <wp:wrapNone/>
                <wp:docPr id="26" name="Prostokąt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9700" cy="214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546FC" w14:textId="77777777" w:rsidR="00D5342A" w:rsidRDefault="00D5342A" w:rsidP="00D5342A">
                            <w:pPr>
                              <w:spacing w:after="0" w:line="3380" w:lineRule="atLeast"/>
                              <w:rPr>
                                <w:sz w:val="24"/>
                                <w:szCs w:val="24"/>
                              </w:rPr>
                            </w:pPr>
                            <w:r>
                              <w:rPr>
                                <w:noProof/>
                                <w:sz w:val="24"/>
                                <w:szCs w:val="24"/>
                              </w:rPr>
                              <w:drawing>
                                <wp:inline distT="0" distB="0" distL="0" distR="0" wp14:anchorId="7929B546" wp14:editId="501C411B">
                                  <wp:extent cx="2697480" cy="2139950"/>
                                  <wp:effectExtent l="0" t="0" r="762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97480" cy="2139950"/>
                                          </a:xfrm>
                                          <a:prstGeom prst="rect">
                                            <a:avLst/>
                                          </a:prstGeom>
                                          <a:noFill/>
                                          <a:ln>
                                            <a:noFill/>
                                          </a:ln>
                                        </pic:spPr>
                                      </pic:pic>
                                    </a:graphicData>
                                  </a:graphic>
                                </wp:inline>
                              </w:drawing>
                            </w:r>
                          </w:p>
                          <w:p w14:paraId="4910EF83" w14:textId="77777777" w:rsidR="00D5342A" w:rsidRDefault="00D5342A" w:rsidP="00D5342A">
                            <w:pPr>
                              <w:widowControl w:val="0"/>
                              <w:autoSpaceDE w:val="0"/>
                              <w:autoSpaceDN w:val="0"/>
                              <w:adjustRightInd w:val="0"/>
                              <w:spacing w:after="0"/>
                              <w:rPr>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ED478E" id="Prostokąt 26" o:spid="_x0000_s1031" style="position:absolute;margin-left:303.4pt;margin-top:0;width:211pt;height:169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" o:allowincell="f" filled="f" stroked="f">
                <v:textbox inset="0,0,0,0">
                  <w:txbxContent>
                    <w:p w14:paraId="18D546FC" w14:textId="77777777" w:rsidR="00D5342A" w:rsidRDefault="00D5342A" w:rsidP="00D5342A">
                      <w:pPr>
                        <w:spacing w:after="0" w:line="3380" w:lineRule="atLeast"/>
                        <w:rPr>
                          <w:sz w:val="24"/>
                          <w:szCs w:val="24"/>
                        </w:rPr>
                      </w:pPr>
                      <w:r>
                        <w:rPr>
                          <w:noProof/>
                          <w:sz w:val="24"/>
                          <w:szCs w:val="24"/>
                        </w:rPr>
                        <w:drawing>
                          <wp:inline distT="0" distB="0" distL="0" distR="0" wp14:anchorId="7929B546" wp14:editId="501C411B">
                            <wp:extent cx="2697480" cy="2139950"/>
                            <wp:effectExtent l="0" t="0" r="762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97480" cy="2139950"/>
                                    </a:xfrm>
                                    <a:prstGeom prst="rect">
                                      <a:avLst/>
                                    </a:prstGeom>
                                    <a:noFill/>
                                    <a:ln>
                                      <a:noFill/>
                                    </a:ln>
                                  </pic:spPr>
                                </pic:pic>
                              </a:graphicData>
                            </a:graphic>
                          </wp:inline>
                        </w:drawing>
                      </w:r>
                    </w:p>
                    <w:p w14:paraId="4910EF83" w14:textId="77777777" w:rsidR="00D5342A" w:rsidRDefault="00D5342A" w:rsidP="00D5342A">
                      <w:pPr>
                        <w:widowControl w:val="0"/>
                        <w:autoSpaceDE w:val="0"/>
                        <w:autoSpaceDN w:val="0"/>
                        <w:adjustRightInd w:val="0"/>
                        <w:spacing w:after="0"/>
                        <w:rPr>
                          <w:sz w:val="24"/>
                          <w:szCs w:val="24"/>
                        </w:rPr>
                      </w:pPr>
                    </w:p>
                  </w:txbxContent>
                </v:textbox>
                <w10:wrap anchorx="page"/>
              </v:rect>
            </w:pict>
          </mc:Fallback>
        </mc:AlternateContent>
      </w:r>
    </w:p>
    <w:p w14:paraId="221F97A7" w14:textId="77777777" w:rsidR="00D5342A" w:rsidRPr="00EC7FD3" w:rsidRDefault="00D5342A" w:rsidP="00D5342A">
      <w:pPr>
        <w:widowControl w:val="0"/>
        <w:autoSpaceDE w:val="0"/>
        <w:autoSpaceDN w:val="0"/>
        <w:adjustRightInd w:val="0"/>
        <w:spacing w:before="0" w:after="0" w:line="200" w:lineRule="exact"/>
        <w:jc w:val="left"/>
        <w:rPr>
          <w:sz w:val="22"/>
          <w:szCs w:val="22"/>
        </w:rPr>
      </w:pPr>
    </w:p>
    <w:p w14:paraId="31099B5D" w14:textId="77777777" w:rsidR="00D5342A" w:rsidRPr="00EC7FD3" w:rsidRDefault="00D5342A" w:rsidP="00D5342A">
      <w:pPr>
        <w:widowControl w:val="0"/>
        <w:autoSpaceDE w:val="0"/>
        <w:autoSpaceDN w:val="0"/>
        <w:adjustRightInd w:val="0"/>
        <w:spacing w:before="0" w:after="0" w:line="200" w:lineRule="exact"/>
        <w:jc w:val="left"/>
        <w:rPr>
          <w:sz w:val="22"/>
          <w:szCs w:val="22"/>
        </w:rPr>
      </w:pPr>
    </w:p>
    <w:p w14:paraId="589A1361" w14:textId="77777777" w:rsidR="00D5342A" w:rsidRPr="00EC7FD3" w:rsidRDefault="00D5342A" w:rsidP="00D5342A">
      <w:pPr>
        <w:widowControl w:val="0"/>
        <w:autoSpaceDE w:val="0"/>
        <w:autoSpaceDN w:val="0"/>
        <w:adjustRightInd w:val="0"/>
        <w:spacing w:before="0" w:after="0" w:line="200" w:lineRule="exact"/>
        <w:jc w:val="left"/>
        <w:rPr>
          <w:sz w:val="22"/>
          <w:szCs w:val="22"/>
        </w:rPr>
      </w:pPr>
    </w:p>
    <w:p w14:paraId="29E64CDA" w14:textId="77777777" w:rsidR="00D5342A" w:rsidRPr="00EC7FD3" w:rsidRDefault="00D5342A" w:rsidP="00D5342A">
      <w:pPr>
        <w:widowControl w:val="0"/>
        <w:autoSpaceDE w:val="0"/>
        <w:autoSpaceDN w:val="0"/>
        <w:adjustRightInd w:val="0"/>
        <w:spacing w:before="0" w:after="0" w:line="200" w:lineRule="exact"/>
        <w:jc w:val="left"/>
        <w:rPr>
          <w:sz w:val="22"/>
          <w:szCs w:val="22"/>
        </w:rPr>
      </w:pPr>
    </w:p>
    <w:p w14:paraId="031F0E28" w14:textId="77777777" w:rsidR="00D5342A" w:rsidRPr="00EC7FD3" w:rsidRDefault="00D5342A" w:rsidP="00D5342A">
      <w:pPr>
        <w:widowControl w:val="0"/>
        <w:autoSpaceDE w:val="0"/>
        <w:autoSpaceDN w:val="0"/>
        <w:adjustRightInd w:val="0"/>
        <w:spacing w:before="0" w:after="0" w:line="200" w:lineRule="exact"/>
        <w:jc w:val="left"/>
        <w:rPr>
          <w:sz w:val="22"/>
          <w:szCs w:val="22"/>
        </w:rPr>
      </w:pPr>
    </w:p>
    <w:p w14:paraId="596EC888" w14:textId="77777777" w:rsidR="00D5342A" w:rsidRPr="00EC7FD3" w:rsidRDefault="00D5342A" w:rsidP="00D5342A">
      <w:pPr>
        <w:tabs>
          <w:tab w:val="left" w:pos="567"/>
        </w:tabs>
        <w:spacing w:before="0" w:after="0"/>
        <w:rPr>
          <w:sz w:val="22"/>
          <w:szCs w:val="22"/>
          <w:u w:val="single"/>
        </w:rPr>
      </w:pPr>
    </w:p>
    <w:p w14:paraId="0A0FE580" w14:textId="77777777" w:rsidR="00D5342A" w:rsidRPr="00EC7FD3" w:rsidRDefault="00D5342A" w:rsidP="00D5342A">
      <w:pPr>
        <w:tabs>
          <w:tab w:val="left" w:pos="567"/>
        </w:tabs>
        <w:spacing w:before="0" w:after="0"/>
        <w:rPr>
          <w:sz w:val="22"/>
          <w:szCs w:val="22"/>
          <w:u w:val="single"/>
        </w:rPr>
      </w:pPr>
    </w:p>
    <w:p w14:paraId="1EE40CAF" w14:textId="77777777" w:rsidR="00D5342A" w:rsidRPr="00EC7FD3" w:rsidRDefault="00D5342A" w:rsidP="00D5342A">
      <w:pPr>
        <w:tabs>
          <w:tab w:val="left" w:pos="567"/>
        </w:tabs>
        <w:spacing w:before="0" w:after="0"/>
        <w:rPr>
          <w:sz w:val="22"/>
          <w:szCs w:val="22"/>
          <w:u w:val="single"/>
        </w:rPr>
      </w:pPr>
    </w:p>
    <w:p w14:paraId="2DC75D5B" w14:textId="77777777" w:rsidR="00D5342A" w:rsidRPr="00EC7FD3" w:rsidRDefault="00D5342A" w:rsidP="00D5342A">
      <w:pPr>
        <w:tabs>
          <w:tab w:val="left" w:pos="567"/>
        </w:tabs>
        <w:spacing w:before="0" w:after="0"/>
        <w:rPr>
          <w:sz w:val="22"/>
          <w:szCs w:val="22"/>
          <w:u w:val="single"/>
        </w:rPr>
      </w:pPr>
    </w:p>
    <w:p w14:paraId="54554659" w14:textId="77777777" w:rsidR="00D5342A" w:rsidRPr="00EC7FD3" w:rsidRDefault="00D5342A" w:rsidP="00D5342A">
      <w:pPr>
        <w:tabs>
          <w:tab w:val="left" w:pos="567"/>
        </w:tabs>
        <w:spacing w:before="0" w:after="0"/>
        <w:rPr>
          <w:sz w:val="22"/>
          <w:szCs w:val="22"/>
          <w:u w:val="single"/>
        </w:rPr>
      </w:pPr>
    </w:p>
    <w:p w14:paraId="66789973" w14:textId="77777777" w:rsidR="00D5342A" w:rsidRPr="00EC7FD3" w:rsidRDefault="00D5342A" w:rsidP="00D5342A">
      <w:pPr>
        <w:tabs>
          <w:tab w:val="left" w:pos="567"/>
        </w:tabs>
        <w:spacing w:before="0" w:after="0"/>
        <w:rPr>
          <w:sz w:val="22"/>
          <w:szCs w:val="22"/>
          <w:u w:val="single"/>
        </w:rPr>
      </w:pPr>
    </w:p>
    <w:p w14:paraId="3BA3B7CE" w14:textId="77777777" w:rsidR="00D5342A" w:rsidRPr="00EC7FD3" w:rsidRDefault="00D5342A" w:rsidP="00D5342A">
      <w:pPr>
        <w:tabs>
          <w:tab w:val="left" w:pos="567"/>
        </w:tabs>
        <w:spacing w:before="0" w:after="0"/>
        <w:rPr>
          <w:sz w:val="22"/>
          <w:szCs w:val="22"/>
          <w:u w:val="single"/>
        </w:rPr>
      </w:pPr>
    </w:p>
    <w:p w14:paraId="12CF2A50" w14:textId="77777777" w:rsidR="00D5342A" w:rsidRPr="00EC7FD3" w:rsidRDefault="00D5342A" w:rsidP="00D5342A">
      <w:pPr>
        <w:tabs>
          <w:tab w:val="left" w:pos="567"/>
        </w:tabs>
        <w:spacing w:before="0" w:after="0"/>
        <w:rPr>
          <w:sz w:val="22"/>
          <w:szCs w:val="22"/>
          <w:u w:val="single"/>
        </w:rPr>
      </w:pPr>
    </w:p>
    <w:p w14:paraId="3096F5B0" w14:textId="77777777" w:rsidR="00D5342A" w:rsidRPr="00EC7FD3" w:rsidRDefault="00D5342A" w:rsidP="00D5342A">
      <w:pPr>
        <w:tabs>
          <w:tab w:val="left" w:pos="567"/>
        </w:tabs>
        <w:spacing w:before="0" w:after="0"/>
        <w:rPr>
          <w:sz w:val="22"/>
          <w:szCs w:val="22"/>
          <w:u w:val="single"/>
        </w:rPr>
      </w:pPr>
    </w:p>
    <w:p w14:paraId="2A5C2460" w14:textId="77777777" w:rsidR="00D5342A" w:rsidRPr="00EC7FD3" w:rsidRDefault="00D5342A" w:rsidP="00D5342A">
      <w:pPr>
        <w:tabs>
          <w:tab w:val="left" w:pos="567"/>
        </w:tabs>
        <w:spacing w:before="0" w:after="0"/>
        <w:rPr>
          <w:sz w:val="22"/>
          <w:szCs w:val="22"/>
          <w:u w:val="single"/>
        </w:rPr>
      </w:pPr>
    </w:p>
    <w:p w14:paraId="2BEC3CA3" w14:textId="77777777" w:rsidR="00D5342A" w:rsidRPr="00EC7FD3" w:rsidRDefault="00D5342A" w:rsidP="00D5342A">
      <w:pPr>
        <w:tabs>
          <w:tab w:val="left" w:pos="567"/>
        </w:tabs>
        <w:spacing w:before="0" w:after="0"/>
        <w:rPr>
          <w:spacing w:val="-12"/>
          <w:sz w:val="22"/>
          <w:szCs w:val="22"/>
        </w:rPr>
      </w:pPr>
      <w:r w:rsidRPr="00EC7FD3">
        <w:rPr>
          <w:spacing w:val="-24"/>
          <w:sz w:val="22"/>
          <w:szCs w:val="22"/>
        </w:rPr>
        <w:t>T</w:t>
      </w:r>
      <w:r w:rsidRPr="00EC7FD3">
        <w:rPr>
          <w:sz w:val="22"/>
          <w:szCs w:val="22"/>
        </w:rPr>
        <w:t>ac</w:t>
      </w:r>
      <w:r w:rsidRPr="00EC7FD3">
        <w:rPr>
          <w:spacing w:val="-1"/>
          <w:sz w:val="22"/>
          <w:szCs w:val="22"/>
        </w:rPr>
        <w:t>k</w:t>
      </w:r>
      <w:r w:rsidRPr="00EC7FD3">
        <w:rPr>
          <w:sz w:val="22"/>
          <w:szCs w:val="22"/>
        </w:rPr>
        <w:t>a</w:t>
      </w:r>
      <w:r w:rsidRPr="00EC7FD3">
        <w:rPr>
          <w:spacing w:val="-4"/>
          <w:sz w:val="22"/>
          <w:szCs w:val="22"/>
        </w:rPr>
        <w:t xml:space="preserve"> </w:t>
      </w:r>
      <w:r w:rsidRPr="00EC7FD3">
        <w:rPr>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w:t>
      </w:r>
      <w:r w:rsidRPr="00EC7FD3">
        <w:rPr>
          <w:spacing w:val="1"/>
          <w:sz w:val="22"/>
          <w:szCs w:val="22"/>
        </w:rPr>
        <w:t>o</w:t>
      </w:r>
      <w:r w:rsidRPr="00EC7FD3">
        <w:rPr>
          <w:spacing w:val="-2"/>
          <w:sz w:val="22"/>
          <w:szCs w:val="22"/>
        </w:rPr>
        <w:t>w</w:t>
      </w:r>
      <w:r w:rsidRPr="00EC7FD3">
        <w:rPr>
          <w:sz w:val="22"/>
          <w:szCs w:val="22"/>
        </w:rPr>
        <w:t>a</w:t>
      </w:r>
      <w:r w:rsidRPr="00EC7FD3">
        <w:rPr>
          <w:spacing w:val="-11"/>
          <w:sz w:val="22"/>
          <w:szCs w:val="22"/>
        </w:rPr>
        <w:t xml:space="preserve"> </w:t>
      </w:r>
      <w:r w:rsidRPr="00EC7FD3">
        <w:rPr>
          <w:spacing w:val="1"/>
          <w:sz w:val="22"/>
          <w:szCs w:val="22"/>
        </w:rPr>
        <w:t>z</w:t>
      </w:r>
      <w:r w:rsidRPr="00EC7FD3">
        <w:rPr>
          <w:sz w:val="22"/>
          <w:szCs w:val="22"/>
        </w:rPr>
        <w:t>e</w:t>
      </w:r>
      <w:r w:rsidRPr="00EC7FD3">
        <w:rPr>
          <w:spacing w:val="-2"/>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 xml:space="preserve">m </w:t>
      </w:r>
      <w:r w:rsidRPr="00EC7FD3">
        <w:rPr>
          <w:spacing w:val="-1"/>
          <w:sz w:val="22"/>
          <w:szCs w:val="22"/>
        </w:rPr>
        <w:t>ro</w:t>
      </w:r>
      <w:r w:rsidRPr="00EC7FD3">
        <w:rPr>
          <w:spacing w:val="1"/>
          <w:sz w:val="22"/>
          <w:szCs w:val="22"/>
        </w:rPr>
        <w:t>zł</w:t>
      </w:r>
      <w:r w:rsidRPr="00EC7FD3">
        <w:rPr>
          <w:spacing w:val="-1"/>
          <w:sz w:val="22"/>
          <w:szCs w:val="22"/>
        </w:rPr>
        <w:t>o</w:t>
      </w:r>
      <w:r w:rsidRPr="00EC7FD3">
        <w:rPr>
          <w:spacing w:val="3"/>
          <w:sz w:val="22"/>
          <w:szCs w:val="22"/>
        </w:rPr>
        <w:t>ż</w:t>
      </w:r>
      <w:r w:rsidRPr="00EC7FD3">
        <w:rPr>
          <w:spacing w:val="-1"/>
          <w:sz w:val="22"/>
          <w:szCs w:val="22"/>
        </w:rPr>
        <w:t>on</w:t>
      </w:r>
      <w:r w:rsidRPr="00EC7FD3">
        <w:rPr>
          <w:sz w:val="22"/>
          <w:szCs w:val="22"/>
        </w:rPr>
        <w:t>ym</w:t>
      </w:r>
      <w:r w:rsidRPr="00EC7FD3">
        <w:rPr>
          <w:spacing w:val="-12"/>
          <w:sz w:val="22"/>
          <w:szCs w:val="22"/>
        </w:rPr>
        <w:t xml:space="preserve"> </w:t>
      </w:r>
      <w:r w:rsidRPr="00EC7FD3">
        <w:rPr>
          <w:spacing w:val="-12"/>
          <w:sz w:val="22"/>
          <w:szCs w:val="22"/>
        </w:rPr>
        <w:tab/>
      </w:r>
      <w:r w:rsidRPr="00EC7FD3">
        <w:rPr>
          <w:spacing w:val="-10"/>
          <w:sz w:val="22"/>
          <w:szCs w:val="22"/>
        </w:rPr>
        <w:t>W</w:t>
      </w:r>
      <w:r w:rsidRPr="00EC7FD3">
        <w:rPr>
          <w:sz w:val="22"/>
          <w:szCs w:val="22"/>
        </w:rPr>
        <w:t>a</w:t>
      </w:r>
      <w:r w:rsidRPr="00EC7FD3">
        <w:rPr>
          <w:spacing w:val="1"/>
          <w:sz w:val="22"/>
          <w:szCs w:val="22"/>
        </w:rPr>
        <w:t>ż</w:t>
      </w:r>
      <w:r w:rsidRPr="00EC7FD3">
        <w:rPr>
          <w:spacing w:val="-1"/>
          <w:sz w:val="22"/>
          <w:szCs w:val="22"/>
        </w:rPr>
        <w:t>e</w:t>
      </w:r>
      <w:r w:rsidRPr="00EC7FD3">
        <w:rPr>
          <w:spacing w:val="1"/>
          <w:sz w:val="22"/>
          <w:szCs w:val="22"/>
        </w:rPr>
        <w:t>n</w:t>
      </w:r>
      <w:r w:rsidRPr="00EC7FD3">
        <w:rPr>
          <w:spacing w:val="3"/>
          <w:sz w:val="22"/>
          <w:szCs w:val="22"/>
        </w:rPr>
        <w:t>i</w:t>
      </w:r>
      <w:r w:rsidRPr="00EC7FD3">
        <w:rPr>
          <w:sz w:val="22"/>
          <w:szCs w:val="22"/>
        </w:rPr>
        <w:t>e</w:t>
      </w:r>
      <w:r w:rsidRPr="00EC7FD3">
        <w:rPr>
          <w:spacing w:val="-10"/>
          <w:sz w:val="22"/>
          <w:szCs w:val="22"/>
        </w:rPr>
        <w:t xml:space="preserve"> </w:t>
      </w:r>
      <w:r w:rsidRPr="00EC7FD3">
        <w:rPr>
          <w:sz w:val="22"/>
          <w:szCs w:val="22"/>
        </w:rPr>
        <w:t>tacki</w:t>
      </w:r>
      <w:r w:rsidRPr="00EC7FD3">
        <w:rPr>
          <w:spacing w:val="-2"/>
          <w:sz w:val="22"/>
          <w:szCs w:val="22"/>
        </w:rPr>
        <w:t xml:space="preserve"> </w:t>
      </w:r>
      <w:r w:rsidRPr="00EC7FD3">
        <w:rPr>
          <w:sz w:val="22"/>
          <w:szCs w:val="22"/>
        </w:rPr>
        <w:t>p</w:t>
      </w:r>
      <w:r w:rsidRPr="00EC7FD3">
        <w:rPr>
          <w:spacing w:val="-1"/>
          <w:sz w:val="22"/>
          <w:szCs w:val="22"/>
        </w:rPr>
        <w:t>o</w:t>
      </w:r>
      <w:r w:rsidRPr="00EC7FD3">
        <w:rPr>
          <w:sz w:val="22"/>
          <w:szCs w:val="22"/>
        </w:rPr>
        <w:t>m</w:t>
      </w:r>
      <w:r w:rsidRPr="00EC7FD3">
        <w:rPr>
          <w:spacing w:val="4"/>
          <w:sz w:val="22"/>
          <w:szCs w:val="22"/>
        </w:rPr>
        <w:t>i</w:t>
      </w:r>
      <w:r w:rsidRPr="00EC7FD3">
        <w:rPr>
          <w:sz w:val="22"/>
          <w:szCs w:val="22"/>
        </w:rPr>
        <w:t>a</w:t>
      </w:r>
      <w:r w:rsidRPr="00EC7FD3">
        <w:rPr>
          <w:spacing w:val="-1"/>
          <w:sz w:val="22"/>
          <w:szCs w:val="22"/>
        </w:rPr>
        <w:t>ro</w:t>
      </w:r>
      <w:r w:rsidRPr="00EC7FD3">
        <w:rPr>
          <w:spacing w:val="2"/>
          <w:sz w:val="22"/>
          <w:szCs w:val="22"/>
        </w:rPr>
        <w:t>w</w:t>
      </w:r>
      <w:r w:rsidRPr="00EC7FD3">
        <w:rPr>
          <w:spacing w:val="-1"/>
          <w:sz w:val="22"/>
          <w:szCs w:val="22"/>
        </w:rPr>
        <w:t>e</w:t>
      </w:r>
      <w:r w:rsidRPr="00EC7FD3">
        <w:rPr>
          <w:sz w:val="22"/>
          <w:szCs w:val="22"/>
        </w:rPr>
        <w:t>j</w:t>
      </w:r>
      <w:r w:rsidRPr="00EC7FD3">
        <w:rPr>
          <w:spacing w:val="-11"/>
          <w:sz w:val="22"/>
          <w:szCs w:val="22"/>
        </w:rPr>
        <w:t xml:space="preserve"> </w:t>
      </w:r>
      <w:r w:rsidRPr="00EC7FD3">
        <w:rPr>
          <w:sz w:val="22"/>
          <w:szCs w:val="22"/>
        </w:rPr>
        <w:t>ze</w:t>
      </w:r>
      <w:r w:rsidRPr="00EC7FD3">
        <w:rPr>
          <w:spacing w:val="-2"/>
          <w:sz w:val="22"/>
          <w:szCs w:val="22"/>
        </w:rPr>
        <w:t xml:space="preserve"> </w:t>
      </w:r>
      <w:r w:rsidRPr="00EC7FD3">
        <w:rPr>
          <w:spacing w:val="-1"/>
          <w:sz w:val="22"/>
          <w:szCs w:val="22"/>
        </w:rPr>
        <w:t>s</w:t>
      </w:r>
      <w:r w:rsidRPr="00EC7FD3">
        <w:rPr>
          <w:spacing w:val="3"/>
          <w:sz w:val="22"/>
          <w:szCs w:val="22"/>
        </w:rPr>
        <w:t>p</w:t>
      </w:r>
      <w:r w:rsidRPr="00EC7FD3">
        <w:rPr>
          <w:spacing w:val="-1"/>
          <w:sz w:val="22"/>
          <w:szCs w:val="22"/>
        </w:rPr>
        <w:t>o</w:t>
      </w:r>
      <w:r w:rsidRPr="00EC7FD3">
        <w:rPr>
          <w:spacing w:val="3"/>
          <w:sz w:val="22"/>
          <w:szCs w:val="22"/>
        </w:rPr>
        <w:t>i</w:t>
      </w:r>
      <w:r w:rsidRPr="00EC7FD3">
        <w:rPr>
          <w:sz w:val="22"/>
          <w:szCs w:val="22"/>
        </w:rPr>
        <w:t>w</w:t>
      </w:r>
      <w:r w:rsidRPr="00EC7FD3">
        <w:rPr>
          <w:spacing w:val="-1"/>
          <w:sz w:val="22"/>
          <w:szCs w:val="22"/>
        </w:rPr>
        <w:t>e</w:t>
      </w:r>
      <w:r w:rsidRPr="00EC7FD3">
        <w:rPr>
          <w:sz w:val="22"/>
          <w:szCs w:val="22"/>
        </w:rPr>
        <w:t>m</w:t>
      </w:r>
    </w:p>
    <w:p w14:paraId="20DEF0D0" w14:textId="77777777" w:rsidR="00D5342A" w:rsidRPr="00EC7FD3" w:rsidRDefault="00D5342A" w:rsidP="00D5342A">
      <w:pPr>
        <w:tabs>
          <w:tab w:val="left" w:pos="567"/>
        </w:tabs>
        <w:spacing w:before="0" w:after="0"/>
        <w:rPr>
          <w:sz w:val="22"/>
          <w:szCs w:val="22"/>
          <w:u w:val="single"/>
        </w:rPr>
      </w:pPr>
      <w:r w:rsidRPr="00EC7FD3">
        <w:rPr>
          <w:spacing w:val="1"/>
          <w:sz w:val="22"/>
          <w:szCs w:val="22"/>
        </w:rPr>
        <w:t>n</w:t>
      </w:r>
      <w:r w:rsidRPr="00EC7FD3">
        <w:rPr>
          <w:sz w:val="22"/>
          <w:szCs w:val="22"/>
        </w:rPr>
        <w:t>a</w:t>
      </w:r>
      <w:r w:rsidRPr="00EC7FD3">
        <w:rPr>
          <w:spacing w:val="-2"/>
          <w:sz w:val="22"/>
          <w:szCs w:val="22"/>
        </w:rPr>
        <w:t xml:space="preserve"> </w:t>
      </w:r>
      <w:r w:rsidRPr="00EC7FD3">
        <w:rPr>
          <w:spacing w:val="3"/>
          <w:sz w:val="22"/>
          <w:szCs w:val="22"/>
        </w:rPr>
        <w:t>p</w:t>
      </w:r>
      <w:r w:rsidRPr="00EC7FD3">
        <w:rPr>
          <w:spacing w:val="-1"/>
          <w:sz w:val="22"/>
          <w:szCs w:val="22"/>
        </w:rPr>
        <w:t>o</w:t>
      </w:r>
      <w:r w:rsidRPr="00EC7FD3">
        <w:rPr>
          <w:sz w:val="22"/>
          <w:szCs w:val="22"/>
        </w:rPr>
        <w:t>w</w:t>
      </w:r>
      <w:r w:rsidRPr="00EC7FD3">
        <w:rPr>
          <w:spacing w:val="3"/>
          <w:sz w:val="22"/>
          <w:szCs w:val="22"/>
        </w:rPr>
        <w:t>i</w:t>
      </w:r>
      <w:r w:rsidRPr="00EC7FD3">
        <w:rPr>
          <w:spacing w:val="-1"/>
          <w:sz w:val="22"/>
          <w:szCs w:val="22"/>
        </w:rPr>
        <w:t>er</w:t>
      </w:r>
      <w:r w:rsidRPr="00EC7FD3">
        <w:rPr>
          <w:spacing w:val="1"/>
          <w:sz w:val="22"/>
          <w:szCs w:val="22"/>
        </w:rPr>
        <w:t>z</w:t>
      </w:r>
      <w:r w:rsidRPr="00EC7FD3">
        <w:rPr>
          <w:spacing w:val="2"/>
          <w:sz w:val="22"/>
          <w:szCs w:val="22"/>
        </w:rPr>
        <w:t>c</w:t>
      </w:r>
      <w:r w:rsidRPr="00EC7FD3">
        <w:rPr>
          <w:spacing w:val="1"/>
          <w:sz w:val="22"/>
          <w:szCs w:val="22"/>
        </w:rPr>
        <w:t>h</w:t>
      </w:r>
      <w:r w:rsidRPr="00EC7FD3">
        <w:rPr>
          <w:spacing w:val="-1"/>
          <w:sz w:val="22"/>
          <w:szCs w:val="22"/>
        </w:rPr>
        <w:t>n</w:t>
      </w:r>
      <w:r w:rsidRPr="00EC7FD3">
        <w:rPr>
          <w:sz w:val="22"/>
          <w:szCs w:val="22"/>
        </w:rPr>
        <w:t>i</w:t>
      </w:r>
      <w:r w:rsidRPr="00EC7FD3">
        <w:rPr>
          <w:spacing w:val="-9"/>
          <w:sz w:val="22"/>
          <w:szCs w:val="22"/>
        </w:rPr>
        <w:t xml:space="preserve"> </w:t>
      </w:r>
      <w:r w:rsidRPr="00EC7FD3">
        <w:rPr>
          <w:sz w:val="22"/>
          <w:szCs w:val="22"/>
        </w:rPr>
        <w:t>0,5</w:t>
      </w:r>
      <w:r w:rsidRPr="00EC7FD3">
        <w:rPr>
          <w:spacing w:val="-3"/>
          <w:sz w:val="22"/>
          <w:szCs w:val="22"/>
        </w:rPr>
        <w:t xml:space="preserve"> </w:t>
      </w:r>
      <w:r w:rsidRPr="00EC7FD3">
        <w:rPr>
          <w:spacing w:val="3"/>
          <w:sz w:val="22"/>
          <w:szCs w:val="22"/>
        </w:rPr>
        <w:t>m</w:t>
      </w:r>
      <w:r w:rsidRPr="00EC7FD3">
        <w:rPr>
          <w:position w:val="7"/>
          <w:sz w:val="22"/>
          <w:szCs w:val="22"/>
        </w:rPr>
        <w:t>2</w:t>
      </w:r>
    </w:p>
    <w:p w14:paraId="23C92CDD" w14:textId="77777777" w:rsidR="00D5342A" w:rsidRPr="00EC7FD3" w:rsidRDefault="00D5342A" w:rsidP="00D5342A">
      <w:pPr>
        <w:tabs>
          <w:tab w:val="left" w:pos="567"/>
        </w:tabs>
        <w:spacing w:before="0" w:after="0"/>
        <w:rPr>
          <w:sz w:val="22"/>
          <w:szCs w:val="22"/>
          <w:u w:val="single"/>
        </w:rPr>
      </w:pPr>
    </w:p>
    <w:p w14:paraId="77CAD0D4" w14:textId="77777777" w:rsidR="00D5342A" w:rsidRDefault="00D5342A" w:rsidP="00D5342A">
      <w:pPr>
        <w:tabs>
          <w:tab w:val="left" w:pos="567"/>
        </w:tabs>
        <w:spacing w:before="0" w:after="0"/>
        <w:rPr>
          <w:sz w:val="22"/>
          <w:szCs w:val="22"/>
        </w:rPr>
      </w:pPr>
      <w:r w:rsidRPr="00EC7FD3">
        <w:rPr>
          <w:sz w:val="22"/>
          <w:szCs w:val="22"/>
          <w:u w:val="single"/>
        </w:rPr>
        <w:t>U</w:t>
      </w:r>
      <w:r w:rsidRPr="00EC7FD3">
        <w:rPr>
          <w:spacing w:val="1"/>
          <w:sz w:val="22"/>
          <w:szCs w:val="22"/>
          <w:u w:val="single"/>
        </w:rPr>
        <w:t>w</w:t>
      </w:r>
      <w:r w:rsidRPr="00EC7FD3">
        <w:rPr>
          <w:sz w:val="22"/>
          <w:szCs w:val="22"/>
          <w:u w:val="single"/>
        </w:rPr>
        <w:t>a</w:t>
      </w:r>
      <w:r w:rsidRPr="00EC7FD3">
        <w:rPr>
          <w:spacing w:val="1"/>
          <w:sz w:val="22"/>
          <w:szCs w:val="22"/>
          <w:u w:val="single"/>
        </w:rPr>
        <w:t>g</w:t>
      </w:r>
      <w:r w:rsidRPr="00EC7FD3">
        <w:rPr>
          <w:sz w:val="22"/>
          <w:szCs w:val="22"/>
          <w:u w:val="single"/>
        </w:rPr>
        <w:t>a</w:t>
      </w:r>
      <w:r w:rsidRPr="00EC7FD3">
        <w:rPr>
          <w:spacing w:val="17"/>
          <w:sz w:val="22"/>
          <w:szCs w:val="22"/>
        </w:rPr>
        <w:t xml:space="preserve"> </w:t>
      </w:r>
      <w:r w:rsidRPr="00EC7FD3">
        <w:rPr>
          <w:sz w:val="22"/>
          <w:szCs w:val="22"/>
        </w:rPr>
        <w:t>–</w:t>
      </w:r>
      <w:r w:rsidRPr="00EC7FD3">
        <w:rPr>
          <w:spacing w:val="15"/>
          <w:sz w:val="22"/>
          <w:szCs w:val="22"/>
        </w:rPr>
        <w:t xml:space="preserve"> </w:t>
      </w:r>
      <w:r w:rsidRPr="00EC7FD3">
        <w:rPr>
          <w:spacing w:val="1"/>
          <w:sz w:val="22"/>
          <w:szCs w:val="22"/>
        </w:rPr>
        <w:t>p</w:t>
      </w:r>
      <w:r w:rsidRPr="00EC7FD3">
        <w:rPr>
          <w:spacing w:val="-1"/>
          <w:sz w:val="22"/>
          <w:szCs w:val="22"/>
        </w:rPr>
        <w:t>r</w:t>
      </w:r>
      <w:r w:rsidRPr="00EC7FD3">
        <w:rPr>
          <w:spacing w:val="1"/>
          <w:sz w:val="22"/>
          <w:szCs w:val="22"/>
        </w:rPr>
        <w:t>z</w:t>
      </w:r>
      <w:r w:rsidRPr="00EC7FD3">
        <w:rPr>
          <w:sz w:val="22"/>
          <w:szCs w:val="22"/>
        </w:rPr>
        <w:t>y</w:t>
      </w:r>
      <w:r w:rsidRPr="00EC7FD3">
        <w:rPr>
          <w:spacing w:val="11"/>
          <w:sz w:val="22"/>
          <w:szCs w:val="22"/>
        </w:rPr>
        <w:t xml:space="preserve"> </w:t>
      </w:r>
      <w:r w:rsidRPr="00EC7FD3">
        <w:rPr>
          <w:spacing w:val="2"/>
          <w:sz w:val="22"/>
          <w:szCs w:val="22"/>
        </w:rPr>
        <w:t>w</w:t>
      </w:r>
      <w:r w:rsidRPr="00EC7FD3">
        <w:rPr>
          <w:sz w:val="22"/>
          <w:szCs w:val="22"/>
        </w:rPr>
        <w:t>y</w:t>
      </w:r>
      <w:r w:rsidRPr="00EC7FD3">
        <w:rPr>
          <w:spacing w:val="2"/>
          <w:sz w:val="22"/>
          <w:szCs w:val="22"/>
        </w:rPr>
        <w:t>k</w:t>
      </w:r>
      <w:r w:rsidRPr="00EC7FD3">
        <w:rPr>
          <w:spacing w:val="-1"/>
          <w:sz w:val="22"/>
          <w:szCs w:val="22"/>
        </w:rPr>
        <w:t>o</w:t>
      </w:r>
      <w:r w:rsidRPr="00EC7FD3">
        <w:rPr>
          <w:spacing w:val="1"/>
          <w:sz w:val="22"/>
          <w:szCs w:val="22"/>
        </w:rPr>
        <w:t>n</w:t>
      </w:r>
      <w:r w:rsidRPr="00EC7FD3">
        <w:rPr>
          <w:spacing w:val="2"/>
          <w:sz w:val="22"/>
          <w:szCs w:val="22"/>
        </w:rPr>
        <w:t>y</w:t>
      </w:r>
      <w:r w:rsidRPr="00EC7FD3">
        <w:rPr>
          <w:sz w:val="22"/>
          <w:szCs w:val="22"/>
        </w:rPr>
        <w:t>wa</w:t>
      </w:r>
      <w:r w:rsidRPr="00EC7FD3">
        <w:rPr>
          <w:spacing w:val="1"/>
          <w:sz w:val="22"/>
          <w:szCs w:val="22"/>
        </w:rPr>
        <w:t>n</w:t>
      </w:r>
      <w:r w:rsidRPr="00EC7FD3">
        <w:rPr>
          <w:spacing w:val="3"/>
          <w:sz w:val="22"/>
          <w:szCs w:val="22"/>
        </w:rPr>
        <w:t>i</w:t>
      </w:r>
      <w:r w:rsidRPr="00EC7FD3">
        <w:rPr>
          <w:sz w:val="22"/>
          <w:szCs w:val="22"/>
        </w:rPr>
        <w:t>u</w:t>
      </w:r>
      <w:r w:rsidRPr="00EC7FD3">
        <w:rPr>
          <w:spacing w:val="2"/>
          <w:sz w:val="22"/>
          <w:szCs w:val="22"/>
        </w:rPr>
        <w:t xml:space="preserve"> </w:t>
      </w:r>
      <w:r w:rsidRPr="00EC7FD3">
        <w:rPr>
          <w:spacing w:val="1"/>
          <w:sz w:val="22"/>
          <w:szCs w:val="22"/>
        </w:rPr>
        <w:t>p</w:t>
      </w:r>
      <w:r w:rsidRPr="00EC7FD3">
        <w:rPr>
          <w:spacing w:val="-1"/>
          <w:sz w:val="22"/>
          <w:szCs w:val="22"/>
        </w:rPr>
        <w:t>o</w:t>
      </w:r>
      <w:r w:rsidRPr="00EC7FD3">
        <w:rPr>
          <w:spacing w:val="-2"/>
          <w:sz w:val="22"/>
          <w:szCs w:val="22"/>
        </w:rPr>
        <w:t>m</w:t>
      </w:r>
      <w:r w:rsidRPr="00EC7FD3">
        <w:rPr>
          <w:spacing w:val="3"/>
          <w:sz w:val="22"/>
          <w:szCs w:val="22"/>
        </w:rPr>
        <w:t>i</w:t>
      </w:r>
      <w:r w:rsidRPr="00EC7FD3">
        <w:rPr>
          <w:sz w:val="22"/>
          <w:szCs w:val="22"/>
        </w:rPr>
        <w:t>a</w:t>
      </w:r>
      <w:r w:rsidRPr="00EC7FD3">
        <w:rPr>
          <w:spacing w:val="-1"/>
          <w:sz w:val="22"/>
          <w:szCs w:val="22"/>
        </w:rPr>
        <w:t>r</w:t>
      </w:r>
      <w:r w:rsidRPr="00EC7FD3">
        <w:rPr>
          <w:sz w:val="22"/>
          <w:szCs w:val="22"/>
        </w:rPr>
        <w:t>u</w:t>
      </w:r>
      <w:r w:rsidRPr="00EC7FD3">
        <w:rPr>
          <w:spacing w:val="8"/>
          <w:sz w:val="22"/>
          <w:szCs w:val="22"/>
        </w:rPr>
        <w:t xml:space="preserve"> </w:t>
      </w:r>
      <w:r w:rsidRPr="00EC7FD3">
        <w:rPr>
          <w:spacing w:val="1"/>
          <w:sz w:val="22"/>
          <w:szCs w:val="22"/>
        </w:rPr>
        <w:t>i</w:t>
      </w:r>
      <w:r w:rsidRPr="00EC7FD3">
        <w:rPr>
          <w:spacing w:val="3"/>
          <w:sz w:val="22"/>
          <w:szCs w:val="22"/>
        </w:rPr>
        <w:t>l</w:t>
      </w:r>
      <w:r w:rsidRPr="00EC7FD3">
        <w:rPr>
          <w:spacing w:val="-1"/>
          <w:sz w:val="22"/>
          <w:szCs w:val="22"/>
        </w:rPr>
        <w:t>o</w:t>
      </w:r>
      <w:r w:rsidRPr="00EC7FD3">
        <w:rPr>
          <w:sz w:val="22"/>
          <w:szCs w:val="22"/>
        </w:rPr>
        <w:t>ś</w:t>
      </w:r>
      <w:r w:rsidRPr="00EC7FD3">
        <w:rPr>
          <w:spacing w:val="-1"/>
          <w:sz w:val="22"/>
          <w:szCs w:val="22"/>
        </w:rPr>
        <w:t>c</w:t>
      </w:r>
      <w:r w:rsidRPr="00EC7FD3">
        <w:rPr>
          <w:sz w:val="22"/>
          <w:szCs w:val="22"/>
        </w:rPr>
        <w:t>i</w:t>
      </w:r>
      <w:r w:rsidRPr="00EC7FD3">
        <w:rPr>
          <w:spacing w:val="13"/>
          <w:sz w:val="22"/>
          <w:szCs w:val="22"/>
        </w:rPr>
        <w:t xml:space="preserve"> </w:t>
      </w:r>
      <w:r w:rsidRPr="00EC7FD3">
        <w:rPr>
          <w:spacing w:val="-2"/>
          <w:sz w:val="22"/>
          <w:szCs w:val="22"/>
        </w:rPr>
        <w:t>d</w:t>
      </w:r>
      <w:r w:rsidRPr="00EC7FD3">
        <w:rPr>
          <w:spacing w:val="-1"/>
          <w:sz w:val="22"/>
          <w:szCs w:val="22"/>
        </w:rPr>
        <w:t>o</w:t>
      </w:r>
      <w:r w:rsidRPr="00EC7FD3">
        <w:rPr>
          <w:spacing w:val="1"/>
          <w:sz w:val="22"/>
          <w:szCs w:val="22"/>
        </w:rPr>
        <w:t>z</w:t>
      </w:r>
      <w:r w:rsidRPr="00EC7FD3">
        <w:rPr>
          <w:spacing w:val="-1"/>
          <w:sz w:val="22"/>
          <w:szCs w:val="22"/>
        </w:rPr>
        <w:t>o</w:t>
      </w:r>
      <w:r w:rsidRPr="00EC7FD3">
        <w:rPr>
          <w:sz w:val="22"/>
          <w:szCs w:val="22"/>
        </w:rPr>
        <w:t>wa</w:t>
      </w:r>
      <w:r w:rsidRPr="00EC7FD3">
        <w:rPr>
          <w:spacing w:val="4"/>
          <w:sz w:val="22"/>
          <w:szCs w:val="22"/>
        </w:rPr>
        <w:t>n</w:t>
      </w:r>
      <w:r w:rsidRPr="00EC7FD3">
        <w:rPr>
          <w:spacing w:val="-1"/>
          <w:sz w:val="22"/>
          <w:szCs w:val="22"/>
        </w:rPr>
        <w:t>e</w:t>
      </w:r>
      <w:r w:rsidRPr="00EC7FD3">
        <w:rPr>
          <w:spacing w:val="1"/>
          <w:sz w:val="22"/>
          <w:szCs w:val="22"/>
        </w:rPr>
        <w:t>g</w:t>
      </w:r>
      <w:r w:rsidRPr="00EC7FD3">
        <w:rPr>
          <w:sz w:val="22"/>
          <w:szCs w:val="22"/>
        </w:rPr>
        <w:t>o</w:t>
      </w:r>
      <w:r w:rsidRPr="00EC7FD3">
        <w:rPr>
          <w:spacing w:val="5"/>
          <w:sz w:val="22"/>
          <w:szCs w:val="22"/>
        </w:rPr>
        <w:t xml:space="preserve"> </w:t>
      </w:r>
      <w:r w:rsidRPr="00EC7FD3">
        <w:rPr>
          <w:sz w:val="22"/>
          <w:szCs w:val="22"/>
        </w:rPr>
        <w:t>sp</w:t>
      </w:r>
      <w:r w:rsidRPr="00EC7FD3">
        <w:rPr>
          <w:spacing w:val="-1"/>
          <w:sz w:val="22"/>
          <w:szCs w:val="22"/>
        </w:rPr>
        <w:t>o</w:t>
      </w:r>
      <w:r w:rsidRPr="00EC7FD3">
        <w:rPr>
          <w:spacing w:val="3"/>
          <w:sz w:val="22"/>
          <w:szCs w:val="22"/>
        </w:rPr>
        <w:t>i</w:t>
      </w:r>
      <w:r w:rsidRPr="00EC7FD3">
        <w:rPr>
          <w:sz w:val="22"/>
          <w:szCs w:val="22"/>
        </w:rPr>
        <w:t>wa</w:t>
      </w:r>
      <w:r w:rsidRPr="00EC7FD3">
        <w:rPr>
          <w:spacing w:val="9"/>
          <w:sz w:val="22"/>
          <w:szCs w:val="22"/>
        </w:rPr>
        <w:t xml:space="preserve"> </w:t>
      </w:r>
      <w:r w:rsidRPr="00EC7FD3">
        <w:rPr>
          <w:spacing w:val="1"/>
          <w:sz w:val="22"/>
          <w:szCs w:val="22"/>
        </w:rPr>
        <w:t>b</w:t>
      </w:r>
      <w:r w:rsidRPr="00EC7FD3">
        <w:rPr>
          <w:spacing w:val="-1"/>
          <w:sz w:val="22"/>
          <w:szCs w:val="22"/>
        </w:rPr>
        <w:t>e</w:t>
      </w:r>
      <w:r w:rsidRPr="00EC7FD3">
        <w:rPr>
          <w:spacing w:val="3"/>
          <w:sz w:val="22"/>
          <w:szCs w:val="22"/>
        </w:rPr>
        <w:t>z</w:t>
      </w:r>
      <w:r w:rsidRPr="00EC7FD3">
        <w:rPr>
          <w:sz w:val="22"/>
          <w:szCs w:val="22"/>
        </w:rPr>
        <w:t>w</w:t>
      </w:r>
      <w:r w:rsidRPr="00EC7FD3">
        <w:rPr>
          <w:spacing w:val="1"/>
          <w:sz w:val="22"/>
          <w:szCs w:val="22"/>
        </w:rPr>
        <w:t>zg</w:t>
      </w:r>
      <w:r w:rsidRPr="00EC7FD3">
        <w:rPr>
          <w:spacing w:val="3"/>
          <w:sz w:val="22"/>
          <w:szCs w:val="22"/>
        </w:rPr>
        <w:t>l</w:t>
      </w:r>
      <w:r w:rsidRPr="00EC7FD3">
        <w:rPr>
          <w:spacing w:val="-1"/>
          <w:sz w:val="22"/>
          <w:szCs w:val="22"/>
        </w:rPr>
        <w:t>ę</w:t>
      </w:r>
      <w:r w:rsidRPr="00EC7FD3">
        <w:rPr>
          <w:spacing w:val="1"/>
          <w:sz w:val="22"/>
          <w:szCs w:val="22"/>
        </w:rPr>
        <w:t>d</w:t>
      </w:r>
      <w:r w:rsidRPr="00EC7FD3">
        <w:rPr>
          <w:spacing w:val="-1"/>
          <w:sz w:val="22"/>
          <w:szCs w:val="22"/>
        </w:rPr>
        <w:t>n</w:t>
      </w:r>
      <w:r w:rsidRPr="00EC7FD3">
        <w:rPr>
          <w:spacing w:val="3"/>
          <w:sz w:val="22"/>
          <w:szCs w:val="22"/>
        </w:rPr>
        <w:t>i</w:t>
      </w:r>
      <w:r w:rsidRPr="00EC7FD3">
        <w:rPr>
          <w:sz w:val="22"/>
          <w:szCs w:val="22"/>
        </w:rPr>
        <w:t xml:space="preserve">e </w:t>
      </w:r>
      <w:r w:rsidRPr="00EC7FD3">
        <w:rPr>
          <w:spacing w:val="1"/>
          <w:sz w:val="22"/>
          <w:szCs w:val="22"/>
        </w:rPr>
        <w:t>n</w:t>
      </w:r>
      <w:r w:rsidRPr="00EC7FD3">
        <w:rPr>
          <w:spacing w:val="-2"/>
          <w:sz w:val="22"/>
          <w:szCs w:val="22"/>
        </w:rPr>
        <w:t>a</w:t>
      </w:r>
      <w:r w:rsidRPr="00EC7FD3">
        <w:rPr>
          <w:spacing w:val="3"/>
          <w:sz w:val="22"/>
          <w:szCs w:val="22"/>
        </w:rPr>
        <w:t>l</w:t>
      </w:r>
      <w:r w:rsidRPr="00EC7FD3">
        <w:rPr>
          <w:spacing w:val="-1"/>
          <w:sz w:val="22"/>
          <w:szCs w:val="22"/>
        </w:rPr>
        <w:t>e</w:t>
      </w:r>
      <w:r w:rsidRPr="00EC7FD3">
        <w:rPr>
          <w:spacing w:val="1"/>
          <w:sz w:val="22"/>
          <w:szCs w:val="22"/>
        </w:rPr>
        <w:t>ż</w:t>
      </w:r>
      <w:r w:rsidRPr="00EC7FD3">
        <w:rPr>
          <w:sz w:val="22"/>
          <w:szCs w:val="22"/>
        </w:rPr>
        <w:t>y st</w:t>
      </w:r>
      <w:r w:rsidRPr="00EC7FD3">
        <w:rPr>
          <w:spacing w:val="-1"/>
          <w:sz w:val="22"/>
          <w:szCs w:val="22"/>
        </w:rPr>
        <w:t>o</w:t>
      </w:r>
      <w:r w:rsidRPr="00EC7FD3">
        <w:rPr>
          <w:spacing w:val="2"/>
          <w:sz w:val="22"/>
          <w:szCs w:val="22"/>
        </w:rPr>
        <w:t>s</w:t>
      </w:r>
      <w:r w:rsidRPr="00EC7FD3">
        <w:rPr>
          <w:spacing w:val="-1"/>
          <w:sz w:val="22"/>
          <w:szCs w:val="22"/>
        </w:rPr>
        <w:t>o</w:t>
      </w:r>
      <w:r w:rsidRPr="00EC7FD3">
        <w:rPr>
          <w:sz w:val="22"/>
          <w:szCs w:val="22"/>
        </w:rPr>
        <w:t>w</w:t>
      </w:r>
      <w:r w:rsidRPr="00EC7FD3">
        <w:rPr>
          <w:spacing w:val="3"/>
          <w:sz w:val="22"/>
          <w:szCs w:val="22"/>
        </w:rPr>
        <w:t>a</w:t>
      </w:r>
      <w:r w:rsidRPr="00EC7FD3">
        <w:rPr>
          <w:sz w:val="22"/>
          <w:szCs w:val="22"/>
        </w:rPr>
        <w:t>ć</w:t>
      </w:r>
      <w:r w:rsidRPr="00EC7FD3">
        <w:rPr>
          <w:spacing w:val="4"/>
          <w:sz w:val="22"/>
          <w:szCs w:val="22"/>
        </w:rPr>
        <w:t xml:space="preserve"> </w:t>
      </w:r>
      <w:r w:rsidRPr="00EC7FD3">
        <w:rPr>
          <w:spacing w:val="2"/>
          <w:sz w:val="22"/>
          <w:szCs w:val="22"/>
        </w:rPr>
        <w:t>ś</w:t>
      </w:r>
      <w:r w:rsidRPr="00EC7FD3">
        <w:rPr>
          <w:spacing w:val="1"/>
          <w:sz w:val="22"/>
          <w:szCs w:val="22"/>
        </w:rPr>
        <w:t>r</w:t>
      </w:r>
      <w:r w:rsidRPr="00EC7FD3">
        <w:rPr>
          <w:spacing w:val="-1"/>
          <w:sz w:val="22"/>
          <w:szCs w:val="22"/>
        </w:rPr>
        <w:t>o</w:t>
      </w:r>
      <w:r w:rsidRPr="00EC7FD3">
        <w:rPr>
          <w:spacing w:val="1"/>
          <w:sz w:val="22"/>
          <w:szCs w:val="22"/>
        </w:rPr>
        <w:t>d</w:t>
      </w:r>
      <w:r w:rsidRPr="00EC7FD3">
        <w:rPr>
          <w:sz w:val="22"/>
          <w:szCs w:val="22"/>
        </w:rPr>
        <w:t>ki</w:t>
      </w:r>
      <w:r w:rsidRPr="00EC7FD3">
        <w:rPr>
          <w:spacing w:val="11"/>
          <w:sz w:val="22"/>
          <w:szCs w:val="22"/>
        </w:rPr>
        <w:t xml:space="preserve"> </w:t>
      </w:r>
      <w:r w:rsidRPr="00EC7FD3">
        <w:rPr>
          <w:spacing w:val="-1"/>
          <w:sz w:val="22"/>
          <w:szCs w:val="22"/>
        </w:rPr>
        <w:t>o</w:t>
      </w:r>
      <w:r w:rsidRPr="00EC7FD3">
        <w:rPr>
          <w:sz w:val="22"/>
          <w:szCs w:val="22"/>
        </w:rPr>
        <w:t>c</w:t>
      </w:r>
      <w:r w:rsidRPr="00EC7FD3">
        <w:rPr>
          <w:spacing w:val="3"/>
          <w:sz w:val="22"/>
          <w:szCs w:val="22"/>
        </w:rPr>
        <w:t>h</w:t>
      </w:r>
      <w:r w:rsidRPr="00EC7FD3">
        <w:rPr>
          <w:spacing w:val="-1"/>
          <w:sz w:val="22"/>
          <w:szCs w:val="22"/>
        </w:rPr>
        <w:t>r</w:t>
      </w:r>
      <w:r w:rsidRPr="00EC7FD3">
        <w:rPr>
          <w:spacing w:val="1"/>
          <w:sz w:val="22"/>
          <w:szCs w:val="22"/>
        </w:rPr>
        <w:t>on</w:t>
      </w:r>
      <w:r w:rsidRPr="00EC7FD3">
        <w:rPr>
          <w:sz w:val="22"/>
          <w:szCs w:val="22"/>
        </w:rPr>
        <w:t>y</w:t>
      </w:r>
      <w:r w:rsidRPr="00EC7FD3">
        <w:rPr>
          <w:spacing w:val="5"/>
          <w:sz w:val="22"/>
          <w:szCs w:val="22"/>
        </w:rPr>
        <w:t xml:space="preserve"> </w:t>
      </w:r>
      <w:r w:rsidRPr="00EC7FD3">
        <w:rPr>
          <w:spacing w:val="1"/>
          <w:sz w:val="22"/>
          <w:szCs w:val="22"/>
        </w:rPr>
        <w:t>o</w:t>
      </w:r>
      <w:r w:rsidRPr="00EC7FD3">
        <w:rPr>
          <w:sz w:val="22"/>
          <w:szCs w:val="22"/>
        </w:rPr>
        <w:t>s</w:t>
      </w:r>
      <w:r w:rsidRPr="00EC7FD3">
        <w:rPr>
          <w:spacing w:val="-2"/>
          <w:sz w:val="22"/>
          <w:szCs w:val="22"/>
        </w:rPr>
        <w:t>o</w:t>
      </w:r>
      <w:r w:rsidRPr="00EC7FD3">
        <w:rPr>
          <w:spacing w:val="1"/>
          <w:sz w:val="22"/>
          <w:szCs w:val="22"/>
        </w:rPr>
        <w:t>b</w:t>
      </w:r>
      <w:r w:rsidRPr="00EC7FD3">
        <w:rPr>
          <w:spacing w:val="3"/>
          <w:sz w:val="22"/>
          <w:szCs w:val="22"/>
        </w:rPr>
        <w:t>i</w:t>
      </w:r>
      <w:r w:rsidRPr="00EC7FD3">
        <w:rPr>
          <w:sz w:val="22"/>
          <w:szCs w:val="22"/>
        </w:rPr>
        <w:t>st</w:t>
      </w:r>
      <w:r w:rsidRPr="00EC7FD3">
        <w:rPr>
          <w:spacing w:val="-1"/>
          <w:sz w:val="22"/>
          <w:szCs w:val="22"/>
        </w:rPr>
        <w:t>e</w:t>
      </w:r>
      <w:r w:rsidRPr="00EC7FD3">
        <w:rPr>
          <w:sz w:val="22"/>
          <w:szCs w:val="22"/>
        </w:rPr>
        <w:t>j</w:t>
      </w:r>
      <w:r w:rsidRPr="00EC7FD3">
        <w:rPr>
          <w:spacing w:val="5"/>
          <w:sz w:val="22"/>
          <w:szCs w:val="22"/>
        </w:rPr>
        <w:t xml:space="preserve"> </w:t>
      </w:r>
      <w:r w:rsidRPr="00EC7FD3">
        <w:rPr>
          <w:spacing w:val="2"/>
          <w:sz w:val="22"/>
          <w:szCs w:val="22"/>
        </w:rPr>
        <w:t>w</w:t>
      </w:r>
      <w:r w:rsidRPr="00EC7FD3">
        <w:rPr>
          <w:sz w:val="22"/>
          <w:szCs w:val="22"/>
        </w:rPr>
        <w:t>ym</w:t>
      </w:r>
      <w:r w:rsidRPr="00EC7FD3">
        <w:rPr>
          <w:spacing w:val="3"/>
          <w:sz w:val="22"/>
          <w:szCs w:val="22"/>
        </w:rPr>
        <w:t>i</w:t>
      </w:r>
      <w:r w:rsidRPr="00EC7FD3">
        <w:rPr>
          <w:spacing w:val="-1"/>
          <w:sz w:val="22"/>
          <w:szCs w:val="22"/>
        </w:rPr>
        <w:t>e</w:t>
      </w:r>
      <w:r w:rsidRPr="00EC7FD3">
        <w:rPr>
          <w:spacing w:val="1"/>
          <w:sz w:val="22"/>
          <w:szCs w:val="22"/>
        </w:rPr>
        <w:t>n</w:t>
      </w:r>
      <w:r w:rsidRPr="00EC7FD3">
        <w:rPr>
          <w:spacing w:val="3"/>
          <w:sz w:val="22"/>
          <w:szCs w:val="22"/>
        </w:rPr>
        <w:t>i</w:t>
      </w:r>
      <w:r w:rsidRPr="00EC7FD3">
        <w:rPr>
          <w:spacing w:val="-3"/>
          <w:sz w:val="22"/>
          <w:szCs w:val="22"/>
        </w:rPr>
        <w:t>o</w:t>
      </w:r>
      <w:r w:rsidRPr="00EC7FD3">
        <w:rPr>
          <w:spacing w:val="1"/>
          <w:sz w:val="22"/>
          <w:szCs w:val="22"/>
        </w:rPr>
        <w:t>n</w:t>
      </w:r>
      <w:r w:rsidRPr="00EC7FD3">
        <w:rPr>
          <w:sz w:val="22"/>
          <w:szCs w:val="22"/>
        </w:rPr>
        <w:t>e w</w:t>
      </w:r>
      <w:r w:rsidRPr="00EC7FD3">
        <w:rPr>
          <w:spacing w:val="21"/>
          <w:sz w:val="22"/>
          <w:szCs w:val="22"/>
        </w:rPr>
        <w:t xml:space="preserve"> </w:t>
      </w:r>
      <w:r w:rsidRPr="00EC7FD3">
        <w:rPr>
          <w:sz w:val="22"/>
          <w:szCs w:val="22"/>
        </w:rPr>
        <w:t>k</w:t>
      </w:r>
      <w:r w:rsidRPr="00EC7FD3">
        <w:rPr>
          <w:spacing w:val="2"/>
          <w:sz w:val="22"/>
          <w:szCs w:val="22"/>
        </w:rPr>
        <w:t>a</w:t>
      </w:r>
      <w:r w:rsidRPr="00EC7FD3">
        <w:rPr>
          <w:spacing w:val="-1"/>
          <w:sz w:val="22"/>
          <w:szCs w:val="22"/>
        </w:rPr>
        <w:t>r</w:t>
      </w:r>
      <w:r w:rsidRPr="00EC7FD3">
        <w:rPr>
          <w:sz w:val="22"/>
          <w:szCs w:val="22"/>
        </w:rPr>
        <w:t>c</w:t>
      </w:r>
      <w:r w:rsidRPr="00EC7FD3">
        <w:rPr>
          <w:spacing w:val="2"/>
          <w:sz w:val="22"/>
          <w:szCs w:val="22"/>
        </w:rPr>
        <w:t>i</w:t>
      </w:r>
      <w:r w:rsidRPr="00EC7FD3">
        <w:rPr>
          <w:sz w:val="22"/>
          <w:szCs w:val="22"/>
        </w:rPr>
        <w:t>e</w:t>
      </w:r>
      <w:r w:rsidRPr="00EC7FD3">
        <w:rPr>
          <w:spacing w:val="7"/>
          <w:sz w:val="22"/>
          <w:szCs w:val="22"/>
        </w:rPr>
        <w:t xml:space="preserve"> </w:t>
      </w:r>
      <w:r w:rsidRPr="00EC7FD3">
        <w:rPr>
          <w:sz w:val="22"/>
          <w:szCs w:val="22"/>
        </w:rPr>
        <w:t>ch</w:t>
      </w:r>
      <w:r w:rsidRPr="00EC7FD3">
        <w:rPr>
          <w:spacing w:val="3"/>
          <w:sz w:val="22"/>
          <w:szCs w:val="22"/>
        </w:rPr>
        <w:t>a</w:t>
      </w:r>
      <w:r w:rsidRPr="00EC7FD3">
        <w:rPr>
          <w:spacing w:val="-1"/>
          <w:sz w:val="22"/>
          <w:szCs w:val="22"/>
        </w:rPr>
        <w:t>r</w:t>
      </w:r>
      <w:r w:rsidRPr="00EC7FD3">
        <w:rPr>
          <w:sz w:val="22"/>
          <w:szCs w:val="22"/>
        </w:rPr>
        <w:t>ak</w:t>
      </w:r>
      <w:r w:rsidRPr="00EC7FD3">
        <w:rPr>
          <w:spacing w:val="3"/>
          <w:sz w:val="22"/>
          <w:szCs w:val="22"/>
        </w:rPr>
        <w:t>t</w:t>
      </w:r>
      <w:r w:rsidRPr="00EC7FD3">
        <w:rPr>
          <w:spacing w:val="1"/>
          <w:sz w:val="22"/>
          <w:szCs w:val="22"/>
        </w:rPr>
        <w:t>e</w:t>
      </w:r>
      <w:r w:rsidRPr="00EC7FD3">
        <w:rPr>
          <w:spacing w:val="-1"/>
          <w:sz w:val="22"/>
          <w:szCs w:val="22"/>
        </w:rPr>
        <w:t>r</w:t>
      </w:r>
      <w:r w:rsidRPr="00EC7FD3">
        <w:rPr>
          <w:sz w:val="22"/>
          <w:szCs w:val="22"/>
        </w:rPr>
        <w:t>y</w:t>
      </w:r>
      <w:r w:rsidRPr="00EC7FD3">
        <w:rPr>
          <w:spacing w:val="-1"/>
          <w:sz w:val="22"/>
          <w:szCs w:val="22"/>
        </w:rPr>
        <w:t>s</w:t>
      </w:r>
      <w:r w:rsidRPr="00EC7FD3">
        <w:rPr>
          <w:spacing w:val="1"/>
          <w:sz w:val="22"/>
          <w:szCs w:val="22"/>
        </w:rPr>
        <w:t>t</w:t>
      </w:r>
      <w:r w:rsidRPr="00EC7FD3">
        <w:rPr>
          <w:spacing w:val="2"/>
          <w:sz w:val="22"/>
          <w:szCs w:val="22"/>
        </w:rPr>
        <w:t>y</w:t>
      </w:r>
      <w:r w:rsidRPr="00EC7FD3">
        <w:rPr>
          <w:sz w:val="22"/>
          <w:szCs w:val="22"/>
        </w:rPr>
        <w:t>ki</w:t>
      </w:r>
      <w:r w:rsidRPr="00EC7FD3">
        <w:rPr>
          <w:spacing w:val="1"/>
          <w:sz w:val="22"/>
          <w:szCs w:val="22"/>
        </w:rPr>
        <w:t xml:space="preserve"> </w:t>
      </w:r>
      <w:r w:rsidRPr="00EC7FD3">
        <w:rPr>
          <w:sz w:val="22"/>
          <w:szCs w:val="22"/>
        </w:rPr>
        <w:t>su</w:t>
      </w:r>
      <w:r w:rsidRPr="00EC7FD3">
        <w:rPr>
          <w:spacing w:val="1"/>
          <w:sz w:val="22"/>
          <w:szCs w:val="22"/>
        </w:rPr>
        <w:t>b</w:t>
      </w:r>
      <w:r w:rsidRPr="00EC7FD3">
        <w:rPr>
          <w:sz w:val="22"/>
          <w:szCs w:val="22"/>
        </w:rPr>
        <w:t>sta</w:t>
      </w:r>
      <w:r w:rsidRPr="00EC7FD3">
        <w:rPr>
          <w:spacing w:val="2"/>
          <w:sz w:val="22"/>
          <w:szCs w:val="22"/>
        </w:rPr>
        <w:t>n</w:t>
      </w:r>
      <w:r w:rsidRPr="00EC7FD3">
        <w:rPr>
          <w:sz w:val="22"/>
          <w:szCs w:val="22"/>
        </w:rPr>
        <w:t>cji ch</w:t>
      </w:r>
      <w:r w:rsidRPr="00EC7FD3">
        <w:rPr>
          <w:spacing w:val="-1"/>
          <w:sz w:val="22"/>
          <w:szCs w:val="22"/>
        </w:rPr>
        <w:t>e</w:t>
      </w:r>
      <w:r w:rsidRPr="00EC7FD3">
        <w:rPr>
          <w:sz w:val="22"/>
          <w:szCs w:val="22"/>
        </w:rPr>
        <w:t>m</w:t>
      </w:r>
      <w:r w:rsidRPr="00EC7FD3">
        <w:rPr>
          <w:spacing w:val="3"/>
          <w:sz w:val="22"/>
          <w:szCs w:val="22"/>
        </w:rPr>
        <w:t>i</w:t>
      </w:r>
      <w:r w:rsidRPr="00EC7FD3">
        <w:rPr>
          <w:sz w:val="22"/>
          <w:szCs w:val="22"/>
        </w:rPr>
        <w:t>cz</w:t>
      </w:r>
      <w:r w:rsidRPr="00EC7FD3">
        <w:rPr>
          <w:spacing w:val="1"/>
          <w:sz w:val="22"/>
          <w:szCs w:val="22"/>
        </w:rPr>
        <w:t>n</w:t>
      </w:r>
      <w:r w:rsidRPr="00EC7FD3">
        <w:rPr>
          <w:spacing w:val="-1"/>
          <w:sz w:val="22"/>
          <w:szCs w:val="22"/>
        </w:rPr>
        <w:t>e</w:t>
      </w:r>
      <w:r w:rsidRPr="00EC7FD3">
        <w:rPr>
          <w:sz w:val="22"/>
          <w:szCs w:val="22"/>
        </w:rPr>
        <w:t>j</w:t>
      </w:r>
      <w:r w:rsidRPr="00EC7FD3">
        <w:rPr>
          <w:spacing w:val="-10"/>
          <w:sz w:val="22"/>
          <w:szCs w:val="22"/>
        </w:rPr>
        <w:t xml:space="preserve"> </w:t>
      </w:r>
      <w:r w:rsidRPr="00EC7FD3">
        <w:rPr>
          <w:spacing w:val="1"/>
          <w:sz w:val="22"/>
          <w:szCs w:val="22"/>
        </w:rPr>
        <w:t>d</w:t>
      </w:r>
      <w:r w:rsidRPr="00EC7FD3">
        <w:rPr>
          <w:spacing w:val="-1"/>
          <w:sz w:val="22"/>
          <w:szCs w:val="22"/>
        </w:rPr>
        <w:t>o</w:t>
      </w:r>
      <w:r w:rsidRPr="00EC7FD3">
        <w:rPr>
          <w:spacing w:val="1"/>
          <w:sz w:val="22"/>
          <w:szCs w:val="22"/>
        </w:rPr>
        <w:t>t</w:t>
      </w:r>
      <w:r w:rsidRPr="00EC7FD3">
        <w:rPr>
          <w:sz w:val="22"/>
          <w:szCs w:val="22"/>
        </w:rPr>
        <w:t>y</w:t>
      </w:r>
      <w:r w:rsidRPr="00EC7FD3">
        <w:rPr>
          <w:spacing w:val="-1"/>
          <w:sz w:val="22"/>
          <w:szCs w:val="22"/>
        </w:rPr>
        <w:t>c</w:t>
      </w:r>
      <w:r w:rsidRPr="00EC7FD3">
        <w:rPr>
          <w:spacing w:val="1"/>
          <w:sz w:val="22"/>
          <w:szCs w:val="22"/>
        </w:rPr>
        <w:t>z</w:t>
      </w:r>
      <w:r w:rsidRPr="00EC7FD3">
        <w:rPr>
          <w:spacing w:val="2"/>
          <w:sz w:val="22"/>
          <w:szCs w:val="22"/>
        </w:rPr>
        <w:t>ą</w:t>
      </w:r>
      <w:r w:rsidRPr="00EC7FD3">
        <w:rPr>
          <w:sz w:val="22"/>
          <w:szCs w:val="22"/>
        </w:rPr>
        <w:t>c</w:t>
      </w:r>
      <w:r w:rsidRPr="00EC7FD3">
        <w:rPr>
          <w:spacing w:val="-2"/>
          <w:sz w:val="22"/>
          <w:szCs w:val="22"/>
        </w:rPr>
        <w:t>e</w:t>
      </w:r>
      <w:r w:rsidRPr="00EC7FD3">
        <w:rPr>
          <w:sz w:val="22"/>
          <w:szCs w:val="22"/>
        </w:rPr>
        <w:t>j</w:t>
      </w:r>
      <w:r w:rsidRPr="00EC7FD3">
        <w:rPr>
          <w:spacing w:val="-9"/>
          <w:sz w:val="22"/>
          <w:szCs w:val="22"/>
        </w:rPr>
        <w:t xml:space="preserve"> </w:t>
      </w:r>
      <w:r w:rsidRPr="00EC7FD3">
        <w:rPr>
          <w:spacing w:val="2"/>
          <w:sz w:val="22"/>
          <w:szCs w:val="22"/>
        </w:rPr>
        <w:t>s</w:t>
      </w:r>
      <w:r w:rsidRPr="00EC7FD3">
        <w:rPr>
          <w:spacing w:val="1"/>
          <w:sz w:val="22"/>
          <w:szCs w:val="22"/>
        </w:rPr>
        <w:t>t</w:t>
      </w:r>
      <w:r w:rsidRPr="00EC7FD3">
        <w:rPr>
          <w:spacing w:val="-1"/>
          <w:sz w:val="22"/>
          <w:szCs w:val="22"/>
        </w:rPr>
        <w:t>o</w:t>
      </w:r>
      <w:r w:rsidRPr="00EC7FD3">
        <w:rPr>
          <w:sz w:val="22"/>
          <w:szCs w:val="22"/>
        </w:rPr>
        <w:t>s</w:t>
      </w:r>
      <w:r w:rsidRPr="00EC7FD3">
        <w:rPr>
          <w:spacing w:val="1"/>
          <w:sz w:val="22"/>
          <w:szCs w:val="22"/>
        </w:rPr>
        <w:t>o</w:t>
      </w:r>
      <w:r w:rsidRPr="00EC7FD3">
        <w:rPr>
          <w:sz w:val="22"/>
          <w:szCs w:val="22"/>
        </w:rPr>
        <w:t>wa</w:t>
      </w:r>
      <w:r w:rsidRPr="00EC7FD3">
        <w:rPr>
          <w:spacing w:val="1"/>
          <w:sz w:val="22"/>
          <w:szCs w:val="22"/>
        </w:rPr>
        <w:t>n</w:t>
      </w:r>
      <w:r w:rsidRPr="00EC7FD3">
        <w:rPr>
          <w:spacing w:val="-1"/>
          <w:sz w:val="22"/>
          <w:szCs w:val="22"/>
        </w:rPr>
        <w:t>e</w:t>
      </w:r>
      <w:r w:rsidRPr="00EC7FD3">
        <w:rPr>
          <w:spacing w:val="3"/>
          <w:sz w:val="22"/>
          <w:szCs w:val="22"/>
        </w:rPr>
        <w:t>g</w:t>
      </w:r>
      <w:r w:rsidRPr="00EC7FD3">
        <w:rPr>
          <w:sz w:val="22"/>
          <w:szCs w:val="22"/>
        </w:rPr>
        <w:t>o</w:t>
      </w:r>
      <w:r w:rsidRPr="00EC7FD3">
        <w:rPr>
          <w:spacing w:val="-14"/>
          <w:sz w:val="22"/>
          <w:szCs w:val="22"/>
        </w:rPr>
        <w:t xml:space="preserve"> </w:t>
      </w:r>
      <w:r w:rsidRPr="00EC7FD3">
        <w:rPr>
          <w:spacing w:val="-1"/>
          <w:sz w:val="22"/>
          <w:szCs w:val="22"/>
        </w:rPr>
        <w:t>s</w:t>
      </w:r>
      <w:r w:rsidRPr="00EC7FD3">
        <w:rPr>
          <w:spacing w:val="3"/>
          <w:sz w:val="22"/>
          <w:szCs w:val="22"/>
        </w:rPr>
        <w:t>p</w:t>
      </w:r>
      <w:r w:rsidRPr="00EC7FD3">
        <w:rPr>
          <w:spacing w:val="-1"/>
          <w:sz w:val="22"/>
          <w:szCs w:val="22"/>
        </w:rPr>
        <w:t>o</w:t>
      </w:r>
      <w:r w:rsidRPr="00EC7FD3">
        <w:rPr>
          <w:spacing w:val="3"/>
          <w:sz w:val="22"/>
          <w:szCs w:val="22"/>
        </w:rPr>
        <w:t>i</w:t>
      </w:r>
      <w:r w:rsidRPr="00EC7FD3">
        <w:rPr>
          <w:sz w:val="22"/>
          <w:szCs w:val="22"/>
        </w:rPr>
        <w:t>wa.</w:t>
      </w:r>
    </w:p>
    <w:p w14:paraId="3ABA5E36" w14:textId="77777777" w:rsidR="00D5342A" w:rsidRDefault="00D5342A" w:rsidP="00D5342A">
      <w:pPr>
        <w:tabs>
          <w:tab w:val="left" w:pos="567"/>
        </w:tabs>
        <w:spacing w:before="0" w:after="0"/>
        <w:rPr>
          <w:sz w:val="22"/>
          <w:szCs w:val="22"/>
        </w:rPr>
      </w:pPr>
    </w:p>
    <w:p w14:paraId="1ABD0793" w14:textId="77777777" w:rsidR="00D5342A" w:rsidRDefault="00D5342A" w:rsidP="00D5342A">
      <w:pPr>
        <w:tabs>
          <w:tab w:val="left" w:pos="567"/>
        </w:tabs>
        <w:spacing w:before="0" w:after="0"/>
        <w:rPr>
          <w:sz w:val="22"/>
          <w:szCs w:val="22"/>
        </w:rPr>
      </w:pPr>
    </w:p>
    <w:p w14:paraId="60D85097" w14:textId="77777777" w:rsidR="00D5342A" w:rsidRDefault="00D5342A" w:rsidP="00D5342A">
      <w:pPr>
        <w:tabs>
          <w:tab w:val="left" w:pos="567"/>
        </w:tabs>
        <w:spacing w:before="0" w:after="0"/>
        <w:rPr>
          <w:sz w:val="22"/>
          <w:szCs w:val="22"/>
        </w:rPr>
      </w:pPr>
    </w:p>
    <w:p w14:paraId="6598A7EA" w14:textId="77777777" w:rsidR="00D5342A" w:rsidRDefault="00D5342A" w:rsidP="00D5342A">
      <w:pPr>
        <w:tabs>
          <w:tab w:val="left" w:pos="567"/>
        </w:tabs>
        <w:spacing w:before="0" w:after="0"/>
        <w:rPr>
          <w:sz w:val="22"/>
          <w:szCs w:val="22"/>
        </w:rPr>
      </w:pPr>
    </w:p>
    <w:p w14:paraId="2C6EADE6" w14:textId="77777777" w:rsidR="00D5342A" w:rsidRPr="00F60C3C" w:rsidRDefault="00D5342A" w:rsidP="00D5342A">
      <w:pPr>
        <w:pStyle w:val="Podtytu"/>
        <w:tabs>
          <w:tab w:val="left" w:pos="567"/>
        </w:tabs>
        <w:spacing w:after="0"/>
        <w:jc w:val="both"/>
        <w:rPr>
          <w:caps w:val="0"/>
          <w:sz w:val="22"/>
          <w:szCs w:val="22"/>
        </w:rPr>
      </w:pPr>
      <w:r w:rsidRPr="00D5342A">
        <w:rPr>
          <w:caps w:val="0"/>
          <w:color w:val="7030A0"/>
          <w:sz w:val="22"/>
          <w:szCs w:val="22"/>
        </w:rPr>
        <w:t xml:space="preserve">D. 04.07.01 PODBUDOWA Z BETONU ASFALTOWEGO </w:t>
      </w:r>
    </w:p>
    <w:p w14:paraId="2D122DFE" w14:textId="77777777" w:rsidR="00D5342A" w:rsidRPr="00F60C3C" w:rsidRDefault="00D5342A" w:rsidP="00D5342A">
      <w:pPr>
        <w:pStyle w:val="Podtytu"/>
        <w:tabs>
          <w:tab w:val="left" w:pos="567"/>
        </w:tabs>
        <w:spacing w:after="0"/>
        <w:jc w:val="both"/>
        <w:rPr>
          <w:sz w:val="22"/>
          <w:szCs w:val="22"/>
        </w:rPr>
      </w:pPr>
    </w:p>
    <w:p w14:paraId="2D7B3028" w14:textId="77777777" w:rsidR="00D5342A" w:rsidRPr="00F60C3C" w:rsidRDefault="00D5342A" w:rsidP="00D5342A">
      <w:pPr>
        <w:pStyle w:val="Nagwek1"/>
        <w:tabs>
          <w:tab w:val="left" w:pos="567"/>
        </w:tabs>
        <w:spacing w:before="0"/>
        <w:rPr>
          <w:rFonts w:ascii="Times New Roman" w:hAnsi="Times New Roman"/>
          <w:caps/>
          <w:sz w:val="22"/>
          <w:szCs w:val="22"/>
        </w:rPr>
      </w:pPr>
      <w:r w:rsidRPr="00F60C3C">
        <w:rPr>
          <w:rFonts w:ascii="Times New Roman" w:hAnsi="Times New Roman"/>
          <w:caps/>
          <w:sz w:val="22"/>
          <w:szCs w:val="22"/>
        </w:rPr>
        <w:t>1. Wstęp</w:t>
      </w:r>
    </w:p>
    <w:p w14:paraId="69F341ED" w14:textId="77777777" w:rsidR="00D5342A" w:rsidRPr="006013E6" w:rsidRDefault="00D5342A" w:rsidP="00CB7DA4">
      <w:pPr>
        <w:numPr>
          <w:ilvl w:val="1"/>
          <w:numId w:val="71"/>
        </w:numPr>
        <w:tabs>
          <w:tab w:val="left" w:pos="567"/>
        </w:tabs>
        <w:spacing w:before="120" w:after="0"/>
        <w:ind w:left="1077"/>
        <w:rPr>
          <w:b/>
          <w:bCs/>
          <w:sz w:val="22"/>
          <w:szCs w:val="22"/>
        </w:rPr>
      </w:pPr>
      <w:bookmarkStart w:id="132" w:name="_Toc64386090"/>
      <w:r w:rsidRPr="006013E6">
        <w:rPr>
          <w:b/>
          <w:bCs/>
          <w:sz w:val="22"/>
          <w:szCs w:val="22"/>
        </w:rPr>
        <w:t xml:space="preserve">Przedmiot </w:t>
      </w:r>
      <w:proofErr w:type="spellStart"/>
      <w:r w:rsidRPr="00F60C3C">
        <w:rPr>
          <w:b/>
          <w:bCs/>
          <w:sz w:val="22"/>
          <w:szCs w:val="22"/>
        </w:rPr>
        <w:t>STWi</w:t>
      </w:r>
      <w:r w:rsidRPr="006013E6">
        <w:rPr>
          <w:b/>
          <w:bCs/>
          <w:sz w:val="22"/>
          <w:szCs w:val="22"/>
        </w:rPr>
        <w:t>ORB</w:t>
      </w:r>
      <w:bookmarkEnd w:id="132"/>
      <w:proofErr w:type="spellEnd"/>
    </w:p>
    <w:p w14:paraId="3435014E" w14:textId="77777777" w:rsidR="00D5342A" w:rsidRPr="006013E6" w:rsidRDefault="00D5342A" w:rsidP="00D5342A">
      <w:pPr>
        <w:tabs>
          <w:tab w:val="left" w:pos="567"/>
        </w:tabs>
        <w:spacing w:before="0" w:after="0"/>
        <w:rPr>
          <w:sz w:val="22"/>
          <w:szCs w:val="22"/>
        </w:rPr>
      </w:pPr>
      <w:r w:rsidRPr="006013E6">
        <w:rPr>
          <w:sz w:val="22"/>
          <w:szCs w:val="22"/>
        </w:rPr>
        <w:t xml:space="preserve">Przedmiotem niniejszych </w:t>
      </w:r>
      <w:r w:rsidRPr="00F60C3C">
        <w:rPr>
          <w:sz w:val="22"/>
          <w:szCs w:val="22"/>
        </w:rPr>
        <w:t>Specyfikacji Technicznej Wykonania</w:t>
      </w:r>
      <w:r w:rsidRPr="006013E6">
        <w:rPr>
          <w:sz w:val="22"/>
          <w:szCs w:val="22"/>
        </w:rPr>
        <w:t xml:space="preserve"> i Odbioru Robót Budowlanych (</w:t>
      </w:r>
      <w:proofErr w:type="spellStart"/>
      <w:r w:rsidRPr="00F60C3C">
        <w:rPr>
          <w:sz w:val="22"/>
          <w:szCs w:val="22"/>
        </w:rPr>
        <w:t>STWi</w:t>
      </w:r>
      <w:r w:rsidRPr="006013E6">
        <w:rPr>
          <w:sz w:val="22"/>
          <w:szCs w:val="22"/>
        </w:rPr>
        <w:t>ORB</w:t>
      </w:r>
      <w:proofErr w:type="spellEnd"/>
      <w:r w:rsidRPr="006013E6">
        <w:rPr>
          <w:sz w:val="22"/>
          <w:szCs w:val="22"/>
        </w:rPr>
        <w:t>) są wymagania dotyczące wykonania i odbioru robót związanych z wykonaniem warstwy podbudowy z betonu asfaltowego</w:t>
      </w:r>
      <w:r>
        <w:rPr>
          <w:sz w:val="22"/>
          <w:szCs w:val="22"/>
        </w:rPr>
        <w:t xml:space="preserve"> w ramach kontraktu określonego </w:t>
      </w:r>
      <w:r w:rsidRPr="00131F7E">
        <w:rPr>
          <w:sz w:val="22"/>
          <w:szCs w:val="22"/>
        </w:rPr>
        <w:t xml:space="preserve">w punkcie 1.1. </w:t>
      </w:r>
      <w:proofErr w:type="spellStart"/>
      <w:r w:rsidRPr="00131F7E">
        <w:rPr>
          <w:sz w:val="22"/>
          <w:szCs w:val="22"/>
        </w:rPr>
        <w:t>STWiORB</w:t>
      </w:r>
      <w:proofErr w:type="spellEnd"/>
      <w:r w:rsidRPr="00131F7E">
        <w:rPr>
          <w:sz w:val="22"/>
          <w:szCs w:val="22"/>
        </w:rPr>
        <w:t xml:space="preserve"> DM.00.00.00</w:t>
      </w:r>
      <w:r w:rsidRPr="006013E6">
        <w:rPr>
          <w:sz w:val="22"/>
          <w:szCs w:val="22"/>
        </w:rPr>
        <w:t>.</w:t>
      </w:r>
    </w:p>
    <w:p w14:paraId="707FEFDD" w14:textId="77777777" w:rsidR="00D5342A" w:rsidRPr="006013E6" w:rsidRDefault="00D5342A" w:rsidP="00CB7DA4">
      <w:pPr>
        <w:numPr>
          <w:ilvl w:val="1"/>
          <w:numId w:val="71"/>
        </w:numPr>
        <w:tabs>
          <w:tab w:val="left" w:pos="567"/>
        </w:tabs>
        <w:spacing w:before="120" w:after="0"/>
        <w:ind w:left="1077"/>
        <w:rPr>
          <w:b/>
          <w:bCs/>
          <w:sz w:val="22"/>
          <w:szCs w:val="22"/>
        </w:rPr>
      </w:pPr>
      <w:bookmarkStart w:id="133" w:name="_Toc64386091"/>
      <w:r w:rsidRPr="006013E6">
        <w:rPr>
          <w:b/>
          <w:bCs/>
          <w:sz w:val="22"/>
          <w:szCs w:val="22"/>
        </w:rPr>
        <w:t xml:space="preserve">Zakres stosowania </w:t>
      </w:r>
      <w:proofErr w:type="spellStart"/>
      <w:r w:rsidRPr="00F60C3C">
        <w:rPr>
          <w:b/>
          <w:bCs/>
          <w:sz w:val="22"/>
          <w:szCs w:val="22"/>
        </w:rPr>
        <w:t>STWi</w:t>
      </w:r>
      <w:r w:rsidRPr="006013E6">
        <w:rPr>
          <w:b/>
          <w:bCs/>
          <w:sz w:val="22"/>
          <w:szCs w:val="22"/>
        </w:rPr>
        <w:t>ORB</w:t>
      </w:r>
      <w:bookmarkEnd w:id="133"/>
      <w:proofErr w:type="spellEnd"/>
    </w:p>
    <w:p w14:paraId="7721EC04" w14:textId="77777777" w:rsidR="00D5342A" w:rsidRPr="00F60C3C" w:rsidRDefault="00D5342A" w:rsidP="00D5342A">
      <w:pPr>
        <w:pStyle w:val="Styl1"/>
        <w:tabs>
          <w:tab w:val="left" w:pos="567"/>
        </w:tabs>
        <w:rPr>
          <w:rFonts w:ascii="Times New Roman" w:hAnsi="Times New Roman"/>
          <w:sz w:val="22"/>
          <w:szCs w:val="22"/>
        </w:rPr>
      </w:pPr>
      <w:bookmarkStart w:id="134" w:name="_Toc64386093"/>
      <w:r w:rsidRPr="00F60C3C">
        <w:rPr>
          <w:rFonts w:ascii="Times New Roman" w:hAnsi="Times New Roman"/>
          <w:sz w:val="22"/>
          <w:szCs w:val="22"/>
        </w:rPr>
        <w:t xml:space="preserve">Niniejsze Specyfikacje </w:t>
      </w:r>
      <w:proofErr w:type="spellStart"/>
      <w:r w:rsidRPr="00F60C3C">
        <w:rPr>
          <w:rFonts w:ascii="Times New Roman" w:hAnsi="Times New Roman"/>
          <w:sz w:val="22"/>
          <w:szCs w:val="22"/>
        </w:rPr>
        <w:t>Techcnizne</w:t>
      </w:r>
      <w:proofErr w:type="spellEnd"/>
      <w:r w:rsidRPr="00F60C3C">
        <w:rPr>
          <w:rFonts w:ascii="Times New Roman" w:hAnsi="Times New Roman"/>
          <w:sz w:val="22"/>
          <w:szCs w:val="22"/>
        </w:rPr>
        <w:t xml:space="preserve"> Wykonania i Odbioru Robót Budowlanych (</w:t>
      </w:r>
      <w:proofErr w:type="spellStart"/>
      <w:r w:rsidRPr="00F60C3C">
        <w:rPr>
          <w:rFonts w:ascii="Times New Roman" w:hAnsi="Times New Roman"/>
          <w:sz w:val="22"/>
          <w:szCs w:val="22"/>
        </w:rPr>
        <w:t>STWiORB</w:t>
      </w:r>
      <w:proofErr w:type="spellEnd"/>
      <w:r w:rsidRPr="00F60C3C">
        <w:rPr>
          <w:rFonts w:ascii="Times New Roman" w:hAnsi="Times New Roman"/>
          <w:sz w:val="22"/>
          <w:szCs w:val="22"/>
        </w:rPr>
        <w:t xml:space="preserve">) mają zastosowanie jako dokument obowiązujący przy wykonywaniu robót w ramach realizacji zadań wymienionych w punkcie 1.1. </w:t>
      </w:r>
      <w:proofErr w:type="spellStart"/>
      <w:r w:rsidRPr="00F60C3C">
        <w:rPr>
          <w:rFonts w:ascii="Times New Roman" w:hAnsi="Times New Roman"/>
          <w:sz w:val="22"/>
          <w:szCs w:val="22"/>
        </w:rPr>
        <w:t>STWiORB</w:t>
      </w:r>
      <w:proofErr w:type="spellEnd"/>
      <w:r w:rsidRPr="00F60C3C">
        <w:rPr>
          <w:rFonts w:ascii="Times New Roman" w:hAnsi="Times New Roman"/>
          <w:sz w:val="22"/>
          <w:szCs w:val="22"/>
        </w:rPr>
        <w:t xml:space="preserve"> DM.00.00.00.</w:t>
      </w:r>
    </w:p>
    <w:p w14:paraId="6B6843AC" w14:textId="77777777" w:rsidR="00D5342A" w:rsidRPr="006013E6" w:rsidRDefault="00D5342A" w:rsidP="00CB7DA4">
      <w:pPr>
        <w:numPr>
          <w:ilvl w:val="1"/>
          <w:numId w:val="71"/>
        </w:numPr>
        <w:tabs>
          <w:tab w:val="left" w:pos="567"/>
        </w:tabs>
        <w:spacing w:before="120" w:after="0"/>
        <w:ind w:left="1077"/>
        <w:rPr>
          <w:rFonts w:eastAsiaTheme="majorEastAsia"/>
          <w:b/>
          <w:bCs/>
          <w:sz w:val="22"/>
          <w:szCs w:val="22"/>
        </w:rPr>
      </w:pPr>
      <w:r w:rsidRPr="006013E6">
        <w:rPr>
          <w:rFonts w:eastAsiaTheme="majorEastAsia"/>
          <w:b/>
          <w:bCs/>
          <w:sz w:val="22"/>
          <w:szCs w:val="22"/>
        </w:rPr>
        <w:t xml:space="preserve">Zakres Robót </w:t>
      </w:r>
      <w:r w:rsidRPr="006013E6">
        <w:rPr>
          <w:b/>
          <w:bCs/>
          <w:sz w:val="22"/>
          <w:szCs w:val="22"/>
        </w:rPr>
        <w:t>objętych</w:t>
      </w:r>
      <w:r w:rsidRPr="006013E6">
        <w:rPr>
          <w:rFonts w:eastAsiaTheme="majorEastAsia"/>
          <w:b/>
          <w:bCs/>
          <w:sz w:val="22"/>
          <w:szCs w:val="22"/>
        </w:rPr>
        <w:t xml:space="preserve"> </w:t>
      </w:r>
      <w:proofErr w:type="spellStart"/>
      <w:r w:rsidRPr="006013E6">
        <w:rPr>
          <w:rFonts w:eastAsiaTheme="majorEastAsia"/>
          <w:b/>
          <w:bCs/>
          <w:sz w:val="22"/>
          <w:szCs w:val="22"/>
        </w:rPr>
        <w:t>STWiORB</w:t>
      </w:r>
      <w:proofErr w:type="spellEnd"/>
    </w:p>
    <w:p w14:paraId="19F8FED2" w14:textId="77777777" w:rsidR="00D5342A" w:rsidRPr="006013E6" w:rsidRDefault="00D5342A" w:rsidP="00D5342A">
      <w:pPr>
        <w:tabs>
          <w:tab w:val="left" w:pos="567"/>
        </w:tabs>
        <w:spacing w:before="0" w:after="0"/>
        <w:rPr>
          <w:sz w:val="22"/>
          <w:szCs w:val="22"/>
        </w:rPr>
      </w:pPr>
      <w:r w:rsidRPr="006013E6">
        <w:rPr>
          <w:sz w:val="22"/>
          <w:szCs w:val="22"/>
        </w:rPr>
        <w:t xml:space="preserve">Ustalenia zawarte w niniejszej </w:t>
      </w:r>
      <w:proofErr w:type="spellStart"/>
      <w:r w:rsidRPr="006013E6">
        <w:rPr>
          <w:sz w:val="22"/>
          <w:szCs w:val="22"/>
        </w:rPr>
        <w:t>STWiORB</w:t>
      </w:r>
      <w:proofErr w:type="spellEnd"/>
      <w:r w:rsidRPr="006013E6">
        <w:rPr>
          <w:sz w:val="22"/>
          <w:szCs w:val="22"/>
        </w:rPr>
        <w:t xml:space="preserve"> dotyczą zasad prowadzenia robót związanych z wykonaniem i odbiorem podbudowy z </w:t>
      </w:r>
      <w:r w:rsidRPr="00F60C3C">
        <w:rPr>
          <w:sz w:val="22"/>
          <w:szCs w:val="22"/>
        </w:rPr>
        <w:t>betonu asfaltowego</w:t>
      </w:r>
      <w:r>
        <w:rPr>
          <w:sz w:val="22"/>
          <w:szCs w:val="22"/>
        </w:rPr>
        <w:t xml:space="preserve"> o grubości warstwy po zagęszczeniu 10cm w związku z realizacją kontraktu określonego w pkt 1.1.</w:t>
      </w:r>
    </w:p>
    <w:p w14:paraId="00546FF9" w14:textId="77777777" w:rsidR="00D5342A" w:rsidRPr="006013E6" w:rsidRDefault="00D5342A" w:rsidP="00CB7DA4">
      <w:pPr>
        <w:numPr>
          <w:ilvl w:val="1"/>
          <w:numId w:val="71"/>
        </w:numPr>
        <w:tabs>
          <w:tab w:val="left" w:pos="567"/>
        </w:tabs>
        <w:spacing w:before="120" w:after="0"/>
        <w:ind w:left="1077"/>
        <w:rPr>
          <w:b/>
          <w:bCs/>
          <w:sz w:val="22"/>
          <w:szCs w:val="22"/>
        </w:rPr>
      </w:pPr>
      <w:r w:rsidRPr="006013E6">
        <w:rPr>
          <w:b/>
          <w:bCs/>
          <w:sz w:val="22"/>
          <w:szCs w:val="22"/>
        </w:rPr>
        <w:t>Określenia podstawowe</w:t>
      </w:r>
      <w:bookmarkEnd w:id="134"/>
    </w:p>
    <w:p w14:paraId="425840FB" w14:textId="77777777" w:rsidR="00D5342A" w:rsidRPr="006013E6" w:rsidRDefault="00D5342A" w:rsidP="00D5342A">
      <w:pPr>
        <w:tabs>
          <w:tab w:val="left" w:pos="567"/>
        </w:tabs>
        <w:spacing w:before="0" w:after="0"/>
        <w:rPr>
          <w:sz w:val="22"/>
          <w:szCs w:val="22"/>
        </w:rPr>
      </w:pPr>
      <w:r w:rsidRPr="006013E6">
        <w:rPr>
          <w:sz w:val="22"/>
          <w:szCs w:val="22"/>
        </w:rPr>
        <w:t xml:space="preserve">Definicje i określenia podano w D-M-00.00.00. "Wymagania ogólne", oraz w przepisach związanych wyszczególnionych w pkt. 10 niniejszego </w:t>
      </w:r>
      <w:proofErr w:type="spellStart"/>
      <w:r w:rsidRPr="00F60C3C">
        <w:rPr>
          <w:sz w:val="22"/>
          <w:szCs w:val="22"/>
        </w:rPr>
        <w:t>STWi</w:t>
      </w:r>
      <w:r w:rsidRPr="006013E6">
        <w:rPr>
          <w:sz w:val="22"/>
          <w:szCs w:val="22"/>
        </w:rPr>
        <w:t>ORB</w:t>
      </w:r>
      <w:proofErr w:type="spellEnd"/>
      <w:r w:rsidRPr="006013E6">
        <w:rPr>
          <w:sz w:val="22"/>
          <w:szCs w:val="22"/>
        </w:rPr>
        <w:t>.</w:t>
      </w:r>
    </w:p>
    <w:p w14:paraId="4EC1A664" w14:textId="77777777" w:rsidR="00D5342A" w:rsidRPr="006013E6" w:rsidRDefault="00D5342A" w:rsidP="00CB7DA4">
      <w:pPr>
        <w:numPr>
          <w:ilvl w:val="1"/>
          <w:numId w:val="71"/>
        </w:numPr>
        <w:tabs>
          <w:tab w:val="left" w:pos="567"/>
        </w:tabs>
        <w:spacing w:before="120" w:after="0"/>
        <w:ind w:left="1077"/>
        <w:rPr>
          <w:b/>
          <w:bCs/>
          <w:sz w:val="22"/>
          <w:szCs w:val="22"/>
        </w:rPr>
      </w:pPr>
      <w:bookmarkStart w:id="135" w:name="_Toc64386094"/>
      <w:r w:rsidRPr="006013E6">
        <w:rPr>
          <w:b/>
          <w:bCs/>
          <w:sz w:val="22"/>
          <w:szCs w:val="22"/>
        </w:rPr>
        <w:t>Ogólne wymagania dotyczące robót</w:t>
      </w:r>
      <w:bookmarkEnd w:id="135"/>
    </w:p>
    <w:p w14:paraId="76191DF2" w14:textId="77777777" w:rsidR="00D5342A" w:rsidRPr="006013E6" w:rsidRDefault="00D5342A" w:rsidP="00D5342A">
      <w:pPr>
        <w:tabs>
          <w:tab w:val="left" w:pos="567"/>
        </w:tabs>
        <w:spacing w:before="0" w:after="0"/>
        <w:rPr>
          <w:sz w:val="22"/>
          <w:szCs w:val="22"/>
        </w:rPr>
      </w:pPr>
      <w:r w:rsidRPr="006013E6">
        <w:rPr>
          <w:sz w:val="22"/>
          <w:szCs w:val="22"/>
        </w:rPr>
        <w:t>Ogólne wymagania dotyczące robót podano w D-M-00.00.00 "Wymagania Ogólne".</w:t>
      </w:r>
    </w:p>
    <w:p w14:paraId="3C9EC207" w14:textId="77777777" w:rsidR="00D5342A" w:rsidRPr="006013E6" w:rsidRDefault="00D5342A" w:rsidP="00CB7DA4">
      <w:pPr>
        <w:pStyle w:val="Nagwek1"/>
        <w:numPr>
          <w:ilvl w:val="0"/>
          <w:numId w:val="71"/>
        </w:numPr>
        <w:tabs>
          <w:tab w:val="left" w:pos="567"/>
          <w:tab w:val="num" w:pos="1494"/>
        </w:tabs>
        <w:spacing w:after="120"/>
        <w:ind w:left="714" w:hanging="357"/>
        <w:rPr>
          <w:bCs/>
          <w:sz w:val="22"/>
          <w:szCs w:val="22"/>
        </w:rPr>
      </w:pPr>
      <w:bookmarkStart w:id="136" w:name="_Toc64386095"/>
      <w:r w:rsidRPr="006013E6">
        <w:rPr>
          <w:rFonts w:ascii="Times New Roman" w:hAnsi="Times New Roman"/>
          <w:caps/>
          <w:sz w:val="22"/>
          <w:szCs w:val="22"/>
        </w:rPr>
        <w:t>MATERIAŁY</w:t>
      </w:r>
      <w:bookmarkEnd w:id="136"/>
    </w:p>
    <w:p w14:paraId="31865CC9" w14:textId="77777777" w:rsidR="00D5342A" w:rsidRPr="006013E6" w:rsidRDefault="00D5342A" w:rsidP="00D5342A">
      <w:pPr>
        <w:pStyle w:val="Styl1"/>
        <w:tabs>
          <w:tab w:val="left" w:pos="567"/>
        </w:tabs>
        <w:spacing w:before="120"/>
        <w:rPr>
          <w:rFonts w:ascii="Times New Roman" w:hAnsi="Times New Roman"/>
          <w:sz w:val="22"/>
          <w:szCs w:val="22"/>
        </w:rPr>
      </w:pPr>
      <w:r w:rsidRPr="006013E6">
        <w:rPr>
          <w:rFonts w:ascii="Times New Roman" w:hAnsi="Times New Roman"/>
          <w:sz w:val="22"/>
          <w:szCs w:val="22"/>
        </w:rPr>
        <w:t>Ogólne wymagania dotyczące materiałów, ich pozyskiwania i składowania podano w D</w:t>
      </w:r>
      <w:r w:rsidRPr="006013E6">
        <w:rPr>
          <w:rFonts w:ascii="Times New Roman" w:hAnsi="Times New Roman"/>
          <w:sz w:val="22"/>
          <w:szCs w:val="22"/>
        </w:rPr>
        <w:noBreakHyphen/>
        <w:t>M</w:t>
      </w:r>
      <w:r w:rsidRPr="006013E6">
        <w:rPr>
          <w:rFonts w:ascii="Times New Roman" w:hAnsi="Times New Roman"/>
          <w:sz w:val="22"/>
          <w:szCs w:val="22"/>
        </w:rPr>
        <w:noBreakHyphen/>
        <w:t>00.00.00 "Wymagania ogólne". Poszczególne rodzaje materiałów powinny pochodzić ze źródeł zatwierdzonych przez Inżyniera/Inspektora Nadzoru. W przypadku wystąpienia zmian w materiałach składowych (rodzaj, kategoria, typ petrograficzny, gęstość, zmiana złoża) należy postępować zgodnie z zasadami określonymi w punkcie 4.2. normy PN-EN 13108-20.</w:t>
      </w:r>
    </w:p>
    <w:p w14:paraId="0AA2677C" w14:textId="77777777" w:rsidR="00D5342A" w:rsidRPr="006013E6" w:rsidRDefault="00D5342A" w:rsidP="00CB7DA4">
      <w:pPr>
        <w:numPr>
          <w:ilvl w:val="1"/>
          <w:numId w:val="71"/>
        </w:numPr>
        <w:tabs>
          <w:tab w:val="left" w:pos="567"/>
        </w:tabs>
        <w:spacing w:before="120" w:after="0"/>
        <w:ind w:left="1077"/>
        <w:rPr>
          <w:b/>
          <w:bCs/>
          <w:sz w:val="22"/>
          <w:szCs w:val="22"/>
        </w:rPr>
      </w:pPr>
      <w:bookmarkStart w:id="137" w:name="_Toc64386096"/>
      <w:r w:rsidRPr="006013E6">
        <w:rPr>
          <w:b/>
          <w:bCs/>
          <w:sz w:val="22"/>
          <w:szCs w:val="22"/>
        </w:rPr>
        <w:t>Rodzaje materiałów</w:t>
      </w:r>
      <w:bookmarkEnd w:id="137"/>
    </w:p>
    <w:p w14:paraId="1368B912" w14:textId="77777777" w:rsidR="00D5342A" w:rsidRPr="006013E6" w:rsidRDefault="00D5342A" w:rsidP="00D5342A">
      <w:pPr>
        <w:tabs>
          <w:tab w:val="left" w:pos="567"/>
        </w:tabs>
        <w:spacing w:before="0" w:after="0"/>
        <w:rPr>
          <w:sz w:val="22"/>
          <w:szCs w:val="22"/>
        </w:rPr>
      </w:pPr>
      <w:r w:rsidRPr="006013E6">
        <w:rPr>
          <w:sz w:val="22"/>
          <w:szCs w:val="22"/>
        </w:rPr>
        <w:t>Rodzaje materiałów stosowanych do mieszanki mineralno-asfaltowej podano w tabeli 1.</w:t>
      </w:r>
    </w:p>
    <w:p w14:paraId="3390A3C8" w14:textId="77777777" w:rsidR="00D5342A" w:rsidRPr="006013E6" w:rsidRDefault="00D5342A" w:rsidP="00D5342A">
      <w:pPr>
        <w:pStyle w:val="Styl1"/>
        <w:tabs>
          <w:tab w:val="left" w:pos="567"/>
        </w:tabs>
        <w:spacing w:before="120"/>
        <w:jc w:val="center"/>
        <w:rPr>
          <w:rFonts w:ascii="Times New Roman" w:hAnsi="Times New Roman"/>
          <w:szCs w:val="20"/>
        </w:rPr>
      </w:pPr>
      <w:r w:rsidRPr="006013E6">
        <w:rPr>
          <w:rFonts w:ascii="Times New Roman" w:hAnsi="Times New Roman"/>
          <w:b/>
          <w:bCs/>
          <w:szCs w:val="20"/>
        </w:rPr>
        <w:t>Tabela 1</w:t>
      </w:r>
      <w:r w:rsidRPr="006013E6">
        <w:rPr>
          <w:rFonts w:ascii="Times New Roman" w:hAnsi="Times New Roman"/>
          <w:szCs w:val="20"/>
        </w:rPr>
        <w:t>. Rodzaje materiałów do mieszanki mineralno-asfaltowej</w:t>
      </w:r>
    </w:p>
    <w:tbl>
      <w:tblPr>
        <w:tblStyle w:val="Tabela-Siatka"/>
        <w:tblW w:w="9072" w:type="dxa"/>
        <w:tblInd w:w="108" w:type="dxa"/>
        <w:tblLook w:val="04A0" w:firstRow="1" w:lastRow="0" w:firstColumn="1" w:lastColumn="0" w:noHBand="0" w:noVBand="1"/>
      </w:tblPr>
      <w:tblGrid>
        <w:gridCol w:w="525"/>
        <w:gridCol w:w="3048"/>
        <w:gridCol w:w="1843"/>
        <w:gridCol w:w="1672"/>
        <w:gridCol w:w="1984"/>
      </w:tblGrid>
      <w:tr w:rsidR="00D5342A" w:rsidRPr="006013E6" w14:paraId="31C3E723" w14:textId="77777777" w:rsidTr="00F64A59">
        <w:tc>
          <w:tcPr>
            <w:tcW w:w="525" w:type="dxa"/>
            <w:vMerge w:val="restart"/>
          </w:tcPr>
          <w:p w14:paraId="4EE80AFE" w14:textId="77777777" w:rsidR="00D5342A" w:rsidRPr="006013E6" w:rsidRDefault="00D5342A" w:rsidP="00F64A59">
            <w:pPr>
              <w:tabs>
                <w:tab w:val="left" w:pos="567"/>
              </w:tabs>
              <w:spacing w:before="0" w:after="0"/>
              <w:jc w:val="center"/>
              <w:rPr>
                <w:b/>
                <w:iCs/>
              </w:rPr>
            </w:pPr>
            <w:r w:rsidRPr="006013E6">
              <w:rPr>
                <w:b/>
                <w:iCs/>
              </w:rPr>
              <w:t>Lp.</w:t>
            </w:r>
          </w:p>
        </w:tc>
        <w:tc>
          <w:tcPr>
            <w:tcW w:w="3048" w:type="dxa"/>
            <w:vMerge w:val="restart"/>
          </w:tcPr>
          <w:p w14:paraId="36FA9C39" w14:textId="77777777" w:rsidR="00D5342A" w:rsidRPr="006013E6" w:rsidRDefault="00D5342A" w:rsidP="00F64A59">
            <w:pPr>
              <w:tabs>
                <w:tab w:val="left" w:pos="567"/>
              </w:tabs>
              <w:spacing w:before="0" w:after="0"/>
              <w:jc w:val="center"/>
              <w:rPr>
                <w:b/>
                <w:iCs/>
              </w:rPr>
            </w:pPr>
            <w:r w:rsidRPr="006013E6">
              <w:rPr>
                <w:b/>
                <w:iCs/>
              </w:rPr>
              <w:t>Rodzaj materiału</w:t>
            </w:r>
          </w:p>
        </w:tc>
        <w:tc>
          <w:tcPr>
            <w:tcW w:w="5499" w:type="dxa"/>
            <w:gridSpan w:val="3"/>
          </w:tcPr>
          <w:p w14:paraId="47480A67" w14:textId="77777777" w:rsidR="00D5342A" w:rsidRPr="006013E6" w:rsidRDefault="00D5342A" w:rsidP="00F64A59">
            <w:pPr>
              <w:tabs>
                <w:tab w:val="left" w:pos="567"/>
              </w:tabs>
              <w:spacing w:before="0" w:after="0"/>
              <w:jc w:val="center"/>
              <w:rPr>
                <w:b/>
                <w:iCs/>
              </w:rPr>
            </w:pPr>
            <w:r w:rsidRPr="006013E6">
              <w:rPr>
                <w:b/>
                <w:iCs/>
              </w:rPr>
              <w:t>Wymagania wg / dokument odniesienia</w:t>
            </w:r>
          </w:p>
        </w:tc>
      </w:tr>
      <w:tr w:rsidR="00D5342A" w:rsidRPr="006013E6" w14:paraId="16EF5933" w14:textId="77777777" w:rsidTr="00F64A59">
        <w:trPr>
          <w:trHeight w:val="62"/>
        </w:trPr>
        <w:tc>
          <w:tcPr>
            <w:tcW w:w="525" w:type="dxa"/>
            <w:vMerge/>
          </w:tcPr>
          <w:p w14:paraId="4386FBC3" w14:textId="77777777" w:rsidR="00D5342A" w:rsidRPr="006013E6" w:rsidRDefault="00D5342A" w:rsidP="00F64A59">
            <w:pPr>
              <w:tabs>
                <w:tab w:val="left" w:pos="567"/>
              </w:tabs>
              <w:spacing w:before="0" w:after="0"/>
              <w:jc w:val="center"/>
              <w:rPr>
                <w:b/>
                <w:iCs/>
              </w:rPr>
            </w:pPr>
          </w:p>
        </w:tc>
        <w:tc>
          <w:tcPr>
            <w:tcW w:w="3048" w:type="dxa"/>
            <w:vMerge/>
          </w:tcPr>
          <w:p w14:paraId="2C753DB6" w14:textId="77777777" w:rsidR="00D5342A" w:rsidRPr="006013E6" w:rsidRDefault="00D5342A" w:rsidP="00F64A59">
            <w:pPr>
              <w:tabs>
                <w:tab w:val="left" w:pos="567"/>
              </w:tabs>
              <w:spacing w:before="0" w:after="0"/>
              <w:jc w:val="center"/>
              <w:rPr>
                <w:b/>
                <w:iCs/>
              </w:rPr>
            </w:pPr>
          </w:p>
        </w:tc>
        <w:tc>
          <w:tcPr>
            <w:tcW w:w="1843" w:type="dxa"/>
          </w:tcPr>
          <w:p w14:paraId="28CD28BD" w14:textId="77777777" w:rsidR="00D5342A" w:rsidRPr="006013E6" w:rsidRDefault="00D5342A" w:rsidP="00F64A59">
            <w:pPr>
              <w:tabs>
                <w:tab w:val="left" w:pos="567"/>
              </w:tabs>
              <w:spacing w:before="0" w:after="0"/>
              <w:jc w:val="center"/>
              <w:rPr>
                <w:b/>
                <w:iCs/>
              </w:rPr>
            </w:pPr>
            <w:r w:rsidRPr="006013E6">
              <w:rPr>
                <w:b/>
                <w:iCs/>
              </w:rPr>
              <w:t>KR 1-2</w:t>
            </w:r>
          </w:p>
        </w:tc>
        <w:tc>
          <w:tcPr>
            <w:tcW w:w="1672" w:type="dxa"/>
          </w:tcPr>
          <w:p w14:paraId="61A0A849" w14:textId="77777777" w:rsidR="00D5342A" w:rsidRPr="006013E6" w:rsidRDefault="00D5342A" w:rsidP="00F64A59">
            <w:pPr>
              <w:tabs>
                <w:tab w:val="left" w:pos="567"/>
              </w:tabs>
              <w:spacing w:before="0" w:after="0"/>
              <w:jc w:val="center"/>
              <w:rPr>
                <w:b/>
                <w:iCs/>
              </w:rPr>
            </w:pPr>
            <w:r w:rsidRPr="006013E6">
              <w:rPr>
                <w:b/>
                <w:iCs/>
              </w:rPr>
              <w:t>KR 3-4</w:t>
            </w:r>
          </w:p>
        </w:tc>
        <w:tc>
          <w:tcPr>
            <w:tcW w:w="1984" w:type="dxa"/>
          </w:tcPr>
          <w:p w14:paraId="6B64D940" w14:textId="77777777" w:rsidR="00D5342A" w:rsidRPr="006013E6" w:rsidRDefault="00D5342A" w:rsidP="00F64A59">
            <w:pPr>
              <w:tabs>
                <w:tab w:val="left" w:pos="567"/>
              </w:tabs>
              <w:spacing w:before="0" w:after="0"/>
              <w:jc w:val="center"/>
              <w:rPr>
                <w:b/>
                <w:iCs/>
              </w:rPr>
            </w:pPr>
            <w:r w:rsidRPr="006013E6">
              <w:rPr>
                <w:b/>
                <w:iCs/>
              </w:rPr>
              <w:t>KR 5-7</w:t>
            </w:r>
          </w:p>
        </w:tc>
      </w:tr>
      <w:tr w:rsidR="00D5342A" w:rsidRPr="006013E6" w14:paraId="3614AFB8" w14:textId="77777777" w:rsidTr="00F64A59">
        <w:tc>
          <w:tcPr>
            <w:tcW w:w="525" w:type="dxa"/>
          </w:tcPr>
          <w:p w14:paraId="773DB132" w14:textId="77777777" w:rsidR="00D5342A" w:rsidRPr="006013E6" w:rsidRDefault="00D5342A" w:rsidP="00F64A59">
            <w:pPr>
              <w:tabs>
                <w:tab w:val="left" w:pos="567"/>
              </w:tabs>
              <w:spacing w:before="0" w:after="0"/>
              <w:rPr>
                <w:bCs/>
                <w:iCs/>
              </w:rPr>
            </w:pPr>
            <w:r w:rsidRPr="006013E6">
              <w:rPr>
                <w:bCs/>
                <w:iCs/>
              </w:rPr>
              <w:t>1.</w:t>
            </w:r>
          </w:p>
        </w:tc>
        <w:tc>
          <w:tcPr>
            <w:tcW w:w="3048" w:type="dxa"/>
          </w:tcPr>
          <w:p w14:paraId="14C3C9CC" w14:textId="77777777" w:rsidR="00D5342A" w:rsidRPr="006013E6" w:rsidRDefault="00D5342A" w:rsidP="00F64A59">
            <w:pPr>
              <w:tabs>
                <w:tab w:val="left" w:pos="567"/>
              </w:tabs>
              <w:spacing w:before="0" w:after="0"/>
              <w:rPr>
                <w:bCs/>
                <w:iCs/>
              </w:rPr>
            </w:pPr>
            <w:r w:rsidRPr="006013E6">
              <w:rPr>
                <w:bCs/>
                <w:iCs/>
              </w:rPr>
              <w:t xml:space="preserve">Kruszywo grube </w:t>
            </w:r>
          </w:p>
        </w:tc>
        <w:tc>
          <w:tcPr>
            <w:tcW w:w="5499" w:type="dxa"/>
            <w:gridSpan w:val="3"/>
          </w:tcPr>
          <w:p w14:paraId="362149B0" w14:textId="77777777" w:rsidR="00D5342A" w:rsidRPr="006013E6" w:rsidRDefault="00D5342A" w:rsidP="00F64A59">
            <w:pPr>
              <w:tabs>
                <w:tab w:val="left" w:pos="567"/>
              </w:tabs>
              <w:spacing w:before="0" w:after="0"/>
              <w:rPr>
                <w:bCs/>
                <w:iCs/>
              </w:rPr>
            </w:pPr>
            <w:r w:rsidRPr="006013E6">
              <w:rPr>
                <w:bCs/>
                <w:iCs/>
              </w:rPr>
              <w:t>WT-1 Kruszywa 2014, tabela 4</w:t>
            </w:r>
          </w:p>
        </w:tc>
      </w:tr>
      <w:tr w:rsidR="00D5342A" w:rsidRPr="006013E6" w14:paraId="501D06FE" w14:textId="77777777" w:rsidTr="00F64A59">
        <w:tc>
          <w:tcPr>
            <w:tcW w:w="525" w:type="dxa"/>
          </w:tcPr>
          <w:p w14:paraId="52A5E3F5" w14:textId="77777777" w:rsidR="00D5342A" w:rsidRPr="006013E6" w:rsidRDefault="00D5342A" w:rsidP="00F64A59">
            <w:pPr>
              <w:tabs>
                <w:tab w:val="left" w:pos="567"/>
              </w:tabs>
              <w:spacing w:before="0" w:after="0"/>
              <w:rPr>
                <w:bCs/>
                <w:iCs/>
              </w:rPr>
            </w:pPr>
            <w:r w:rsidRPr="006013E6">
              <w:rPr>
                <w:bCs/>
                <w:iCs/>
              </w:rPr>
              <w:t>2.</w:t>
            </w:r>
          </w:p>
        </w:tc>
        <w:tc>
          <w:tcPr>
            <w:tcW w:w="3048" w:type="dxa"/>
          </w:tcPr>
          <w:p w14:paraId="41271E19" w14:textId="77777777" w:rsidR="00D5342A" w:rsidRPr="006013E6" w:rsidRDefault="00D5342A" w:rsidP="00F64A59">
            <w:pPr>
              <w:tabs>
                <w:tab w:val="left" w:pos="567"/>
              </w:tabs>
              <w:spacing w:before="0" w:after="0"/>
              <w:rPr>
                <w:bCs/>
                <w:iCs/>
              </w:rPr>
            </w:pPr>
            <w:r w:rsidRPr="006013E6">
              <w:rPr>
                <w:bCs/>
                <w:iCs/>
              </w:rPr>
              <w:t>Kruszywo drobne lub o ciągłym uziarnieniu D≤8</w:t>
            </w:r>
          </w:p>
        </w:tc>
        <w:tc>
          <w:tcPr>
            <w:tcW w:w="5499" w:type="dxa"/>
            <w:gridSpan w:val="3"/>
          </w:tcPr>
          <w:p w14:paraId="14BA74BC" w14:textId="77777777" w:rsidR="00D5342A" w:rsidRPr="006013E6" w:rsidRDefault="00D5342A" w:rsidP="00F64A59">
            <w:pPr>
              <w:tabs>
                <w:tab w:val="left" w:pos="567"/>
              </w:tabs>
              <w:spacing w:before="0" w:after="0"/>
              <w:rPr>
                <w:bCs/>
                <w:iCs/>
              </w:rPr>
            </w:pPr>
            <w:r w:rsidRPr="006013E6">
              <w:rPr>
                <w:bCs/>
                <w:iCs/>
              </w:rPr>
              <w:t>WT-1 Kruszywa 2014, tabele 5 i 6</w:t>
            </w:r>
          </w:p>
        </w:tc>
      </w:tr>
      <w:tr w:rsidR="00D5342A" w:rsidRPr="006013E6" w14:paraId="3D4D3A37" w14:textId="77777777" w:rsidTr="00F64A59">
        <w:tc>
          <w:tcPr>
            <w:tcW w:w="525" w:type="dxa"/>
          </w:tcPr>
          <w:p w14:paraId="04A22F0B" w14:textId="77777777" w:rsidR="00D5342A" w:rsidRPr="006013E6" w:rsidRDefault="00D5342A" w:rsidP="00F64A59">
            <w:pPr>
              <w:tabs>
                <w:tab w:val="left" w:pos="567"/>
              </w:tabs>
              <w:spacing w:before="0" w:after="0"/>
              <w:rPr>
                <w:bCs/>
                <w:iCs/>
              </w:rPr>
            </w:pPr>
            <w:r w:rsidRPr="006013E6">
              <w:rPr>
                <w:bCs/>
                <w:iCs/>
              </w:rPr>
              <w:t>3.</w:t>
            </w:r>
          </w:p>
        </w:tc>
        <w:tc>
          <w:tcPr>
            <w:tcW w:w="3048" w:type="dxa"/>
          </w:tcPr>
          <w:p w14:paraId="5CF37AA2" w14:textId="77777777" w:rsidR="00D5342A" w:rsidRPr="006013E6" w:rsidRDefault="00D5342A" w:rsidP="00F64A59">
            <w:pPr>
              <w:tabs>
                <w:tab w:val="left" w:pos="567"/>
              </w:tabs>
              <w:spacing w:before="0" w:after="0"/>
              <w:rPr>
                <w:bCs/>
                <w:iCs/>
              </w:rPr>
            </w:pPr>
            <w:r w:rsidRPr="006013E6">
              <w:rPr>
                <w:bCs/>
                <w:iCs/>
              </w:rPr>
              <w:t>Kruszywo o ciągłym uziarnieniu</w:t>
            </w:r>
          </w:p>
        </w:tc>
        <w:tc>
          <w:tcPr>
            <w:tcW w:w="5499" w:type="dxa"/>
            <w:gridSpan w:val="3"/>
          </w:tcPr>
          <w:p w14:paraId="03B47731" w14:textId="77777777" w:rsidR="00D5342A" w:rsidRPr="006013E6" w:rsidRDefault="00D5342A" w:rsidP="00F64A59">
            <w:pPr>
              <w:tabs>
                <w:tab w:val="left" w:pos="567"/>
              </w:tabs>
              <w:spacing w:before="0" w:after="0"/>
              <w:rPr>
                <w:bCs/>
                <w:iCs/>
              </w:rPr>
            </w:pPr>
            <w:r w:rsidRPr="006013E6">
              <w:rPr>
                <w:bCs/>
                <w:iCs/>
              </w:rPr>
              <w:t>WT-1 Kruszywa 2014, tabela 6a</w:t>
            </w:r>
          </w:p>
        </w:tc>
      </w:tr>
      <w:tr w:rsidR="00D5342A" w:rsidRPr="006013E6" w14:paraId="2CE9CD55" w14:textId="77777777" w:rsidTr="00F64A59">
        <w:tc>
          <w:tcPr>
            <w:tcW w:w="525" w:type="dxa"/>
          </w:tcPr>
          <w:p w14:paraId="56BF1849" w14:textId="77777777" w:rsidR="00D5342A" w:rsidRPr="006013E6" w:rsidRDefault="00D5342A" w:rsidP="00F64A59">
            <w:pPr>
              <w:tabs>
                <w:tab w:val="left" w:pos="567"/>
              </w:tabs>
              <w:spacing w:before="0" w:after="0"/>
              <w:rPr>
                <w:bCs/>
                <w:iCs/>
              </w:rPr>
            </w:pPr>
            <w:r w:rsidRPr="006013E6">
              <w:rPr>
                <w:bCs/>
                <w:iCs/>
              </w:rPr>
              <w:t>4.</w:t>
            </w:r>
          </w:p>
        </w:tc>
        <w:tc>
          <w:tcPr>
            <w:tcW w:w="3048" w:type="dxa"/>
          </w:tcPr>
          <w:p w14:paraId="7C138D38" w14:textId="77777777" w:rsidR="00D5342A" w:rsidRPr="006013E6" w:rsidRDefault="00D5342A" w:rsidP="00F64A59">
            <w:pPr>
              <w:tabs>
                <w:tab w:val="left" w:pos="567"/>
              </w:tabs>
              <w:spacing w:before="0" w:after="0"/>
              <w:rPr>
                <w:bCs/>
                <w:iCs/>
              </w:rPr>
            </w:pPr>
            <w:r w:rsidRPr="006013E6">
              <w:rPr>
                <w:bCs/>
                <w:iCs/>
              </w:rPr>
              <w:t xml:space="preserve">Wypełniacz </w:t>
            </w:r>
          </w:p>
        </w:tc>
        <w:tc>
          <w:tcPr>
            <w:tcW w:w="5499" w:type="dxa"/>
            <w:gridSpan w:val="3"/>
          </w:tcPr>
          <w:p w14:paraId="151DA258" w14:textId="77777777" w:rsidR="00D5342A" w:rsidRPr="006013E6" w:rsidRDefault="00D5342A" w:rsidP="00F64A59">
            <w:pPr>
              <w:tabs>
                <w:tab w:val="left" w:pos="567"/>
              </w:tabs>
              <w:spacing w:before="0" w:after="0"/>
              <w:rPr>
                <w:bCs/>
                <w:iCs/>
              </w:rPr>
            </w:pPr>
            <w:r w:rsidRPr="006013E6">
              <w:rPr>
                <w:bCs/>
                <w:iCs/>
              </w:rPr>
              <w:t>WT-1 Kruszywa 2014, tabela 7</w:t>
            </w:r>
          </w:p>
        </w:tc>
      </w:tr>
      <w:tr w:rsidR="00D5342A" w:rsidRPr="006013E6" w14:paraId="430B77B6" w14:textId="77777777" w:rsidTr="00F64A59">
        <w:tc>
          <w:tcPr>
            <w:tcW w:w="525" w:type="dxa"/>
          </w:tcPr>
          <w:p w14:paraId="2076F4AC" w14:textId="77777777" w:rsidR="00D5342A" w:rsidRPr="006013E6" w:rsidRDefault="00D5342A" w:rsidP="00F64A59">
            <w:pPr>
              <w:tabs>
                <w:tab w:val="left" w:pos="567"/>
              </w:tabs>
              <w:spacing w:before="0" w:after="0"/>
              <w:rPr>
                <w:bCs/>
                <w:iCs/>
              </w:rPr>
            </w:pPr>
            <w:r w:rsidRPr="006013E6">
              <w:rPr>
                <w:bCs/>
                <w:iCs/>
              </w:rPr>
              <w:t>5.</w:t>
            </w:r>
          </w:p>
        </w:tc>
        <w:tc>
          <w:tcPr>
            <w:tcW w:w="3048" w:type="dxa"/>
          </w:tcPr>
          <w:p w14:paraId="0E952635" w14:textId="77777777" w:rsidR="00D5342A" w:rsidRPr="006013E6" w:rsidRDefault="00D5342A" w:rsidP="00F64A59">
            <w:pPr>
              <w:tabs>
                <w:tab w:val="left" w:pos="567"/>
              </w:tabs>
              <w:spacing w:before="0" w:after="0"/>
              <w:rPr>
                <w:bCs/>
                <w:iCs/>
              </w:rPr>
            </w:pPr>
            <w:r w:rsidRPr="006013E6">
              <w:rPr>
                <w:bCs/>
                <w:iCs/>
              </w:rPr>
              <w:t>Lepiszcze</w:t>
            </w:r>
          </w:p>
        </w:tc>
        <w:tc>
          <w:tcPr>
            <w:tcW w:w="5499" w:type="dxa"/>
            <w:gridSpan w:val="3"/>
          </w:tcPr>
          <w:p w14:paraId="0AE769D1" w14:textId="77777777" w:rsidR="00D5342A" w:rsidRPr="006013E6" w:rsidRDefault="00D5342A" w:rsidP="00F64A59">
            <w:pPr>
              <w:tabs>
                <w:tab w:val="left" w:pos="567"/>
              </w:tabs>
              <w:spacing w:before="0" w:after="0"/>
              <w:rPr>
                <w:bCs/>
                <w:iCs/>
                <w:lang w:val="de-DE"/>
              </w:rPr>
            </w:pPr>
            <w:r w:rsidRPr="006013E6">
              <w:rPr>
                <w:bCs/>
                <w:iCs/>
                <w:lang w:val="de-DE"/>
              </w:rPr>
              <w:t xml:space="preserve">WT-2 </w:t>
            </w:r>
            <w:r w:rsidRPr="006013E6">
              <w:rPr>
                <w:bCs/>
                <w:iCs/>
              </w:rPr>
              <w:t>2014 – część I pkt 8.2.1.1</w:t>
            </w:r>
            <w:r w:rsidRPr="006013E6">
              <w:rPr>
                <w:bCs/>
                <w:iCs/>
                <w:lang w:val="de-DE"/>
              </w:rPr>
              <w:t xml:space="preserve"> Tab. 5, PN-EN 14023</w:t>
            </w:r>
          </w:p>
          <w:p w14:paraId="6AD330FE" w14:textId="77777777" w:rsidR="00D5342A" w:rsidRPr="006013E6" w:rsidRDefault="00D5342A" w:rsidP="00F64A59">
            <w:pPr>
              <w:tabs>
                <w:tab w:val="left" w:pos="567"/>
              </w:tabs>
              <w:spacing w:before="0" w:after="0"/>
              <w:rPr>
                <w:bCs/>
                <w:iCs/>
                <w:lang w:val="fr-LU"/>
              </w:rPr>
            </w:pPr>
            <w:r w:rsidRPr="006013E6">
              <w:rPr>
                <w:bCs/>
                <w:iCs/>
                <w:lang w:val="de-DE"/>
              </w:rPr>
              <w:t>PN-EN 12591, PN-EN 13924-2</w:t>
            </w:r>
          </w:p>
        </w:tc>
      </w:tr>
      <w:tr w:rsidR="00D5342A" w:rsidRPr="006013E6" w14:paraId="38BF7A88" w14:textId="77777777" w:rsidTr="00F64A59">
        <w:tc>
          <w:tcPr>
            <w:tcW w:w="525" w:type="dxa"/>
          </w:tcPr>
          <w:p w14:paraId="29FC4946" w14:textId="77777777" w:rsidR="00D5342A" w:rsidRPr="006013E6" w:rsidRDefault="00D5342A" w:rsidP="00F64A59">
            <w:pPr>
              <w:tabs>
                <w:tab w:val="left" w:pos="567"/>
              </w:tabs>
              <w:spacing w:before="0" w:after="0"/>
              <w:rPr>
                <w:bCs/>
                <w:iCs/>
              </w:rPr>
            </w:pPr>
            <w:r w:rsidRPr="006013E6">
              <w:rPr>
                <w:bCs/>
                <w:iCs/>
              </w:rPr>
              <w:t>6.</w:t>
            </w:r>
          </w:p>
        </w:tc>
        <w:tc>
          <w:tcPr>
            <w:tcW w:w="3048" w:type="dxa"/>
          </w:tcPr>
          <w:p w14:paraId="4E93D932" w14:textId="77777777" w:rsidR="00D5342A" w:rsidRPr="006013E6" w:rsidRDefault="00D5342A" w:rsidP="00F64A59">
            <w:pPr>
              <w:tabs>
                <w:tab w:val="left" w:pos="567"/>
              </w:tabs>
              <w:spacing w:before="0" w:after="0"/>
              <w:rPr>
                <w:bCs/>
                <w:iCs/>
              </w:rPr>
            </w:pPr>
            <w:r w:rsidRPr="006013E6">
              <w:rPr>
                <w:bCs/>
                <w:iCs/>
              </w:rPr>
              <w:t xml:space="preserve">Granulat asfaltowy </w:t>
            </w:r>
          </w:p>
        </w:tc>
        <w:tc>
          <w:tcPr>
            <w:tcW w:w="5499" w:type="dxa"/>
            <w:gridSpan w:val="3"/>
          </w:tcPr>
          <w:p w14:paraId="19003A0B" w14:textId="77777777" w:rsidR="00D5342A" w:rsidRPr="006013E6" w:rsidRDefault="00D5342A" w:rsidP="00F64A59">
            <w:pPr>
              <w:tabs>
                <w:tab w:val="left" w:pos="567"/>
              </w:tabs>
              <w:spacing w:before="0" w:after="0"/>
              <w:rPr>
                <w:bCs/>
                <w:iCs/>
              </w:rPr>
            </w:pPr>
            <w:r w:rsidRPr="006013E6">
              <w:rPr>
                <w:bCs/>
                <w:iCs/>
              </w:rPr>
              <w:t xml:space="preserve">pkt. 2.1.1. </w:t>
            </w:r>
            <w:proofErr w:type="spellStart"/>
            <w:r w:rsidRPr="00F60C3C">
              <w:rPr>
                <w:bCs/>
                <w:iCs/>
              </w:rPr>
              <w:t>STWi</w:t>
            </w:r>
            <w:r w:rsidRPr="006013E6">
              <w:rPr>
                <w:bCs/>
                <w:iCs/>
              </w:rPr>
              <w:t>ORB</w:t>
            </w:r>
            <w:proofErr w:type="spellEnd"/>
            <w:r w:rsidRPr="006013E6">
              <w:rPr>
                <w:bCs/>
                <w:iCs/>
              </w:rPr>
              <w:t>,  PN-EN 13108-8, RID I/6 Załącznik nr 9.2.1, Załącznik nr 9.2.2 i Załącznik nr 9.2.3</w:t>
            </w:r>
          </w:p>
        </w:tc>
      </w:tr>
      <w:tr w:rsidR="00D5342A" w:rsidRPr="006013E6" w14:paraId="30C1D4A7" w14:textId="77777777" w:rsidTr="00F64A59">
        <w:tc>
          <w:tcPr>
            <w:tcW w:w="525" w:type="dxa"/>
          </w:tcPr>
          <w:p w14:paraId="24CC98A3" w14:textId="77777777" w:rsidR="00D5342A" w:rsidRPr="006013E6" w:rsidRDefault="00D5342A" w:rsidP="00F64A59">
            <w:pPr>
              <w:tabs>
                <w:tab w:val="left" w:pos="567"/>
              </w:tabs>
              <w:spacing w:before="0" w:after="0"/>
              <w:rPr>
                <w:bCs/>
                <w:iCs/>
              </w:rPr>
            </w:pPr>
            <w:r w:rsidRPr="006013E6">
              <w:rPr>
                <w:bCs/>
                <w:iCs/>
              </w:rPr>
              <w:t>7.</w:t>
            </w:r>
          </w:p>
        </w:tc>
        <w:tc>
          <w:tcPr>
            <w:tcW w:w="3048" w:type="dxa"/>
          </w:tcPr>
          <w:p w14:paraId="580867E6" w14:textId="77777777" w:rsidR="00D5342A" w:rsidRPr="006013E6" w:rsidRDefault="00D5342A" w:rsidP="00F64A59">
            <w:pPr>
              <w:tabs>
                <w:tab w:val="left" w:pos="567"/>
              </w:tabs>
              <w:spacing w:before="0" w:after="0"/>
              <w:rPr>
                <w:bCs/>
                <w:iCs/>
              </w:rPr>
            </w:pPr>
            <w:r w:rsidRPr="006013E6">
              <w:rPr>
                <w:bCs/>
                <w:iCs/>
              </w:rPr>
              <w:t>Środek adhezyjny</w:t>
            </w:r>
          </w:p>
        </w:tc>
        <w:tc>
          <w:tcPr>
            <w:tcW w:w="5499" w:type="dxa"/>
            <w:gridSpan w:val="3"/>
          </w:tcPr>
          <w:p w14:paraId="5586D5B8" w14:textId="77777777" w:rsidR="00D5342A" w:rsidRPr="006013E6" w:rsidRDefault="00D5342A" w:rsidP="00F64A59">
            <w:pPr>
              <w:tabs>
                <w:tab w:val="left" w:pos="567"/>
              </w:tabs>
              <w:spacing w:before="0" w:after="0"/>
              <w:rPr>
                <w:bCs/>
                <w:iCs/>
              </w:rPr>
            </w:pPr>
            <w:r w:rsidRPr="006013E6">
              <w:rPr>
                <w:bCs/>
                <w:iCs/>
              </w:rPr>
              <w:t>wg p. 4.1 PN-EN 13108-1</w:t>
            </w:r>
          </w:p>
        </w:tc>
      </w:tr>
      <w:tr w:rsidR="00D5342A" w:rsidRPr="006013E6" w14:paraId="6C531CB3" w14:textId="77777777" w:rsidTr="00F64A59">
        <w:tc>
          <w:tcPr>
            <w:tcW w:w="525" w:type="dxa"/>
          </w:tcPr>
          <w:p w14:paraId="1707D839" w14:textId="77777777" w:rsidR="00D5342A" w:rsidRPr="006013E6" w:rsidRDefault="00D5342A" w:rsidP="00F64A59">
            <w:pPr>
              <w:tabs>
                <w:tab w:val="left" w:pos="567"/>
              </w:tabs>
              <w:spacing w:before="0" w:after="0"/>
              <w:rPr>
                <w:bCs/>
                <w:iCs/>
              </w:rPr>
            </w:pPr>
            <w:r w:rsidRPr="006013E6">
              <w:rPr>
                <w:bCs/>
                <w:iCs/>
              </w:rPr>
              <w:t>8.</w:t>
            </w:r>
          </w:p>
        </w:tc>
        <w:tc>
          <w:tcPr>
            <w:tcW w:w="3048" w:type="dxa"/>
          </w:tcPr>
          <w:p w14:paraId="22FEB61C" w14:textId="77777777" w:rsidR="00D5342A" w:rsidRPr="006013E6" w:rsidRDefault="00D5342A" w:rsidP="00F64A59">
            <w:pPr>
              <w:tabs>
                <w:tab w:val="left" w:pos="567"/>
              </w:tabs>
              <w:spacing w:before="0" w:after="0"/>
              <w:rPr>
                <w:bCs/>
                <w:iCs/>
              </w:rPr>
            </w:pPr>
            <w:r w:rsidRPr="006013E6">
              <w:rPr>
                <w:bCs/>
                <w:iCs/>
              </w:rPr>
              <w:t>Mieszanka mineralno-asfaltowe</w:t>
            </w:r>
          </w:p>
        </w:tc>
        <w:tc>
          <w:tcPr>
            <w:tcW w:w="1843" w:type="dxa"/>
          </w:tcPr>
          <w:p w14:paraId="209D1AE1" w14:textId="77777777" w:rsidR="00D5342A" w:rsidRPr="006013E6" w:rsidRDefault="00D5342A" w:rsidP="00F64A59">
            <w:pPr>
              <w:tabs>
                <w:tab w:val="left" w:pos="567"/>
              </w:tabs>
              <w:spacing w:before="0" w:after="0"/>
              <w:rPr>
                <w:bCs/>
                <w:iCs/>
                <w:vertAlign w:val="superscript"/>
              </w:rPr>
            </w:pPr>
            <w:r w:rsidRPr="006013E6">
              <w:rPr>
                <w:bCs/>
                <w:iCs/>
              </w:rPr>
              <w:t>WT-2 2014– część I pkt 8.2.1.2 tab. 6 i pkt 8.2.1.3. tab. 7</w:t>
            </w:r>
            <w:r w:rsidRPr="006013E6">
              <w:rPr>
                <w:bCs/>
                <w:iCs/>
                <w:vertAlign w:val="superscript"/>
              </w:rPr>
              <w:t>a)</w:t>
            </w:r>
          </w:p>
        </w:tc>
        <w:tc>
          <w:tcPr>
            <w:tcW w:w="1672" w:type="dxa"/>
          </w:tcPr>
          <w:p w14:paraId="461CE0E3" w14:textId="77777777" w:rsidR="00D5342A" w:rsidRPr="006013E6" w:rsidRDefault="00D5342A" w:rsidP="00F64A59">
            <w:pPr>
              <w:tabs>
                <w:tab w:val="left" w:pos="567"/>
              </w:tabs>
              <w:spacing w:before="0" w:after="0"/>
              <w:rPr>
                <w:bCs/>
                <w:iCs/>
                <w:vertAlign w:val="superscript"/>
              </w:rPr>
            </w:pPr>
            <w:r w:rsidRPr="006013E6">
              <w:rPr>
                <w:bCs/>
                <w:iCs/>
              </w:rPr>
              <w:t>WT-2 2014– część I pkt 8.2.1.2 tab. 6 i pkt 8.2.1.3. tab. 8</w:t>
            </w:r>
            <w:r w:rsidRPr="006013E6">
              <w:rPr>
                <w:bCs/>
                <w:iCs/>
                <w:vertAlign w:val="superscript"/>
              </w:rPr>
              <w:t>a)</w:t>
            </w:r>
          </w:p>
        </w:tc>
        <w:tc>
          <w:tcPr>
            <w:tcW w:w="1984" w:type="dxa"/>
          </w:tcPr>
          <w:p w14:paraId="5CEC3250" w14:textId="77777777" w:rsidR="00D5342A" w:rsidRPr="006013E6" w:rsidRDefault="00D5342A" w:rsidP="00F64A59">
            <w:pPr>
              <w:tabs>
                <w:tab w:val="left" w:pos="567"/>
              </w:tabs>
              <w:spacing w:before="0" w:after="0"/>
              <w:rPr>
                <w:bCs/>
                <w:iCs/>
                <w:vertAlign w:val="superscript"/>
              </w:rPr>
            </w:pPr>
            <w:r w:rsidRPr="006013E6">
              <w:rPr>
                <w:bCs/>
                <w:iCs/>
              </w:rPr>
              <w:t>WT-2 2014– część I pkt 8.2.1.2 tab. 6 i pkt 8.2.1.3. tab. 9</w:t>
            </w:r>
            <w:r w:rsidRPr="006013E6">
              <w:rPr>
                <w:bCs/>
                <w:iCs/>
                <w:vertAlign w:val="superscript"/>
              </w:rPr>
              <w:t>a)</w:t>
            </w:r>
          </w:p>
        </w:tc>
      </w:tr>
      <w:tr w:rsidR="00D5342A" w:rsidRPr="006013E6" w14:paraId="37338414" w14:textId="77777777" w:rsidTr="00F64A59">
        <w:tc>
          <w:tcPr>
            <w:tcW w:w="9072" w:type="dxa"/>
            <w:gridSpan w:val="5"/>
          </w:tcPr>
          <w:p w14:paraId="4B80DF9C" w14:textId="77777777" w:rsidR="00D5342A" w:rsidRPr="006013E6" w:rsidRDefault="00D5342A" w:rsidP="00F64A59">
            <w:pPr>
              <w:tabs>
                <w:tab w:val="left" w:pos="567"/>
              </w:tabs>
              <w:spacing w:before="0" w:after="0"/>
              <w:rPr>
                <w:bCs/>
                <w:iCs/>
                <w:vertAlign w:val="superscript"/>
              </w:rPr>
            </w:pPr>
            <w:r w:rsidRPr="006013E6">
              <w:rPr>
                <w:vertAlign w:val="superscript"/>
              </w:rPr>
              <w:t xml:space="preserve">a) </w:t>
            </w:r>
            <w:r w:rsidRPr="006013E6">
              <w:t>grubość płyty w badaniu odporności na deformacje trwałe : AC 16 - 60 mm, AC 22 - 80 mm, AC 32 – 80 mm; badanie ITSR wg Załącznika 1 do WT-2 2014 cz. I</w:t>
            </w:r>
          </w:p>
          <w:p w14:paraId="2A0F42C2" w14:textId="77777777" w:rsidR="00D5342A" w:rsidRPr="006013E6" w:rsidRDefault="00D5342A" w:rsidP="00F64A59">
            <w:pPr>
              <w:tabs>
                <w:tab w:val="left" w:pos="567"/>
              </w:tabs>
              <w:spacing w:before="0" w:after="0"/>
              <w:rPr>
                <w:bCs/>
                <w:iCs/>
              </w:rPr>
            </w:pPr>
            <w:r w:rsidRPr="006013E6">
              <w:rPr>
                <w:bCs/>
                <w:iCs/>
              </w:rPr>
              <w:t>Jeżeli stosowana jest mieszanka kruszywa drobnego niełamanego i łamanego, to należy przyjąć proporcję kruszywa łamanego do niełamanego co najmniej 50/50.</w:t>
            </w:r>
          </w:p>
          <w:p w14:paraId="2680D336" w14:textId="77777777" w:rsidR="00D5342A" w:rsidRPr="006013E6" w:rsidRDefault="00D5342A" w:rsidP="00F64A59">
            <w:pPr>
              <w:tabs>
                <w:tab w:val="left" w:pos="567"/>
              </w:tabs>
              <w:spacing w:before="0" w:after="0"/>
              <w:rPr>
                <w:bCs/>
                <w:iCs/>
              </w:rPr>
            </w:pPr>
            <w:r w:rsidRPr="006013E6">
              <w:rPr>
                <w:bCs/>
                <w:iCs/>
              </w:rPr>
              <w:t>Projektowanie mieszanki mineralno-asfaltowej wg WT-2 2014 – część I pkt. 8 W przypadku stosowania granulatu asfaltowego należy na etapie projektowania mieszanki mineralno-asfaltowej stosować się do wytycznych opisanych w Załączniku nr 9.2.1, Załączniku 9.2.2 i Załączniku nr 9.2.3 RID I/6</w:t>
            </w:r>
          </w:p>
        </w:tc>
      </w:tr>
    </w:tbl>
    <w:p w14:paraId="4E5EB55A" w14:textId="77777777" w:rsidR="00D5342A" w:rsidRPr="006013E6" w:rsidRDefault="00D5342A" w:rsidP="00D5342A">
      <w:pPr>
        <w:tabs>
          <w:tab w:val="left" w:pos="567"/>
        </w:tabs>
        <w:spacing w:before="0" w:after="0"/>
        <w:rPr>
          <w:sz w:val="22"/>
          <w:szCs w:val="22"/>
        </w:rPr>
      </w:pPr>
    </w:p>
    <w:p w14:paraId="22601F7B" w14:textId="77777777" w:rsidR="00D5342A" w:rsidRPr="00F60C3C" w:rsidRDefault="00D5342A" w:rsidP="00CB7DA4">
      <w:pPr>
        <w:pStyle w:val="Akapitzlist"/>
        <w:numPr>
          <w:ilvl w:val="0"/>
          <w:numId w:val="101"/>
        </w:numPr>
        <w:tabs>
          <w:tab w:val="left" w:pos="567"/>
        </w:tabs>
        <w:spacing w:before="120"/>
        <w:rPr>
          <w:b/>
          <w:bCs/>
          <w:sz w:val="22"/>
          <w:szCs w:val="22"/>
        </w:rPr>
      </w:pPr>
      <w:r w:rsidRPr="00F60C3C">
        <w:rPr>
          <w:b/>
          <w:bCs/>
          <w:sz w:val="22"/>
          <w:szCs w:val="22"/>
        </w:rPr>
        <w:t xml:space="preserve">Granulat asfaltowy </w:t>
      </w:r>
    </w:p>
    <w:p w14:paraId="5CA466BB" w14:textId="77777777" w:rsidR="00D5342A" w:rsidRPr="006013E6" w:rsidRDefault="00D5342A" w:rsidP="00D5342A">
      <w:pPr>
        <w:tabs>
          <w:tab w:val="left" w:pos="567"/>
        </w:tabs>
        <w:spacing w:before="0" w:after="0"/>
        <w:rPr>
          <w:sz w:val="22"/>
          <w:szCs w:val="22"/>
        </w:rPr>
      </w:pPr>
      <w:r w:rsidRPr="006013E6">
        <w:rPr>
          <w:sz w:val="22"/>
          <w:szCs w:val="22"/>
        </w:rPr>
        <w:t xml:space="preserve">Granulat asfaltowy należy stosować zgodnie z wymaganiami podanymi w normie PN-EN 13108-8 oraz Załączniku nr 9.2.1, Załączniku 9.2.2 i Załączniku nr 9.2.3 RID I/6. </w:t>
      </w:r>
    </w:p>
    <w:p w14:paraId="2A0604DA" w14:textId="77777777" w:rsidR="00D5342A" w:rsidRPr="006013E6" w:rsidRDefault="00D5342A" w:rsidP="00D5342A">
      <w:pPr>
        <w:tabs>
          <w:tab w:val="left" w:pos="567"/>
        </w:tabs>
        <w:spacing w:before="0" w:after="0"/>
        <w:rPr>
          <w:sz w:val="22"/>
          <w:szCs w:val="22"/>
        </w:rPr>
      </w:pPr>
      <w:r w:rsidRPr="006013E6">
        <w:rPr>
          <w:sz w:val="22"/>
          <w:szCs w:val="22"/>
        </w:rPr>
        <w:t xml:space="preserve">Mieszanki mineralno-asfaltowe zawierające granulat asfaltowy muszą posiadać parametry odpowiadające ich rodzajowi oraz przeznaczaniu, zgodnie z wymaganiami niniejszego </w:t>
      </w:r>
      <w:proofErr w:type="spellStart"/>
      <w:r w:rsidRPr="00F60C3C">
        <w:rPr>
          <w:sz w:val="22"/>
          <w:szCs w:val="22"/>
        </w:rPr>
        <w:t>STWi</w:t>
      </w:r>
      <w:r w:rsidRPr="006013E6">
        <w:rPr>
          <w:sz w:val="22"/>
          <w:szCs w:val="22"/>
        </w:rPr>
        <w:t>ORB</w:t>
      </w:r>
      <w:proofErr w:type="spellEnd"/>
      <w:r w:rsidRPr="006013E6">
        <w:rPr>
          <w:sz w:val="22"/>
          <w:szCs w:val="22"/>
        </w:rPr>
        <w:t>.</w:t>
      </w:r>
    </w:p>
    <w:p w14:paraId="43F4EEC5" w14:textId="77777777" w:rsidR="00D5342A" w:rsidRPr="006013E6" w:rsidRDefault="00D5342A" w:rsidP="00CB7DA4">
      <w:pPr>
        <w:pStyle w:val="Styl1"/>
        <w:numPr>
          <w:ilvl w:val="0"/>
          <w:numId w:val="101"/>
        </w:numPr>
        <w:tabs>
          <w:tab w:val="left" w:pos="567"/>
        </w:tabs>
        <w:spacing w:before="120"/>
        <w:rPr>
          <w:b/>
          <w:iCs/>
          <w:sz w:val="22"/>
          <w:szCs w:val="22"/>
        </w:rPr>
      </w:pPr>
      <w:r w:rsidRPr="006013E6">
        <w:rPr>
          <w:rFonts w:ascii="Times New Roman" w:hAnsi="Times New Roman"/>
          <w:sz w:val="22"/>
          <w:szCs w:val="22"/>
        </w:rPr>
        <w:t>Zasady stosowania granulatu asfaltowego</w:t>
      </w:r>
    </w:p>
    <w:p w14:paraId="2678D1A9" w14:textId="77777777" w:rsidR="00D5342A" w:rsidRPr="006013E6" w:rsidRDefault="00D5342A" w:rsidP="00D5342A">
      <w:pPr>
        <w:tabs>
          <w:tab w:val="left" w:pos="567"/>
        </w:tabs>
        <w:spacing w:before="0" w:after="0"/>
        <w:rPr>
          <w:sz w:val="22"/>
          <w:szCs w:val="22"/>
        </w:rPr>
      </w:pPr>
      <w:r w:rsidRPr="006013E6">
        <w:rPr>
          <w:sz w:val="22"/>
          <w:szCs w:val="22"/>
        </w:rPr>
        <w:t xml:space="preserve">Zakres stosowania granulatu asfaltowego w mieszankach mineralno-asfaltowych typu AC P, zależy od następujących czynników: </w:t>
      </w:r>
    </w:p>
    <w:p w14:paraId="04100EEC" w14:textId="77777777" w:rsidR="00D5342A" w:rsidRPr="006013E6" w:rsidRDefault="00D5342A" w:rsidP="00CB7DA4">
      <w:pPr>
        <w:numPr>
          <w:ilvl w:val="0"/>
          <w:numId w:val="72"/>
        </w:numPr>
        <w:tabs>
          <w:tab w:val="left" w:pos="567"/>
        </w:tabs>
        <w:spacing w:before="0" w:after="0"/>
        <w:rPr>
          <w:sz w:val="22"/>
          <w:szCs w:val="22"/>
        </w:rPr>
      </w:pPr>
      <w:r w:rsidRPr="006013E6">
        <w:rPr>
          <w:sz w:val="22"/>
          <w:szCs w:val="22"/>
        </w:rPr>
        <w:t>pochodzenia granulatu asfaltowego,</w:t>
      </w:r>
    </w:p>
    <w:p w14:paraId="771934FE" w14:textId="77777777" w:rsidR="00D5342A" w:rsidRPr="006013E6" w:rsidRDefault="00D5342A" w:rsidP="00CB7DA4">
      <w:pPr>
        <w:numPr>
          <w:ilvl w:val="0"/>
          <w:numId w:val="72"/>
        </w:numPr>
        <w:tabs>
          <w:tab w:val="left" w:pos="567"/>
        </w:tabs>
        <w:spacing w:before="0" w:after="0"/>
        <w:rPr>
          <w:sz w:val="22"/>
          <w:szCs w:val="22"/>
        </w:rPr>
      </w:pPr>
      <w:r w:rsidRPr="006013E6">
        <w:rPr>
          <w:sz w:val="22"/>
          <w:szCs w:val="22"/>
        </w:rPr>
        <w:t xml:space="preserve">jakości granulatu asfaltowego, a w szczególności właściwości lepiszcza, właściwości kruszywa i jednorodności granulatu, </w:t>
      </w:r>
    </w:p>
    <w:p w14:paraId="1D12FC7F" w14:textId="77777777" w:rsidR="00D5342A" w:rsidRPr="006013E6" w:rsidRDefault="00D5342A" w:rsidP="00CB7DA4">
      <w:pPr>
        <w:numPr>
          <w:ilvl w:val="0"/>
          <w:numId w:val="72"/>
        </w:numPr>
        <w:tabs>
          <w:tab w:val="left" w:pos="567"/>
        </w:tabs>
        <w:spacing w:before="0" w:after="0"/>
        <w:rPr>
          <w:sz w:val="22"/>
          <w:szCs w:val="22"/>
        </w:rPr>
      </w:pPr>
      <w:r w:rsidRPr="006013E6">
        <w:rPr>
          <w:sz w:val="22"/>
          <w:szCs w:val="22"/>
        </w:rPr>
        <w:t>rodzaju nowego lepiszcza,</w:t>
      </w:r>
    </w:p>
    <w:p w14:paraId="7C6D504D" w14:textId="77777777" w:rsidR="00D5342A" w:rsidRPr="006013E6" w:rsidRDefault="00D5342A" w:rsidP="00CB7DA4">
      <w:pPr>
        <w:numPr>
          <w:ilvl w:val="0"/>
          <w:numId w:val="72"/>
        </w:numPr>
        <w:tabs>
          <w:tab w:val="left" w:pos="567"/>
        </w:tabs>
        <w:spacing w:before="0" w:after="0"/>
        <w:rPr>
          <w:sz w:val="22"/>
          <w:szCs w:val="22"/>
        </w:rPr>
      </w:pPr>
      <w:r w:rsidRPr="006013E6">
        <w:rPr>
          <w:sz w:val="22"/>
          <w:szCs w:val="22"/>
        </w:rPr>
        <w:t>technologii stosowanej do recyklingu na gorąco (metoda dozowania granulatu na zimno/na gorąco).</w:t>
      </w:r>
    </w:p>
    <w:p w14:paraId="08AE94B5" w14:textId="77777777" w:rsidR="00D5342A" w:rsidRPr="00F60C3C" w:rsidRDefault="00D5342A" w:rsidP="00D5342A">
      <w:pPr>
        <w:tabs>
          <w:tab w:val="left" w:pos="567"/>
        </w:tabs>
        <w:spacing w:before="0" w:after="0"/>
        <w:rPr>
          <w:sz w:val="22"/>
          <w:szCs w:val="22"/>
        </w:rPr>
      </w:pPr>
      <w:r w:rsidRPr="00F60C3C">
        <w:rPr>
          <w:sz w:val="22"/>
          <w:szCs w:val="22"/>
        </w:rPr>
        <w:t>O</w:t>
      </w:r>
      <w:r w:rsidRPr="006013E6">
        <w:rPr>
          <w:sz w:val="22"/>
          <w:szCs w:val="22"/>
        </w:rPr>
        <w:t>gólne zasady wykorzystania granulatu asfaltowego określa tabela 2.</w:t>
      </w:r>
    </w:p>
    <w:p w14:paraId="2C8BAB9D" w14:textId="77777777" w:rsidR="00D5342A" w:rsidRPr="006013E6" w:rsidRDefault="00D5342A" w:rsidP="00D5342A">
      <w:pPr>
        <w:tabs>
          <w:tab w:val="left" w:pos="567"/>
        </w:tabs>
        <w:spacing w:before="0" w:after="0"/>
        <w:rPr>
          <w:sz w:val="22"/>
          <w:szCs w:val="22"/>
        </w:rPr>
      </w:pPr>
    </w:p>
    <w:p w14:paraId="054360EF" w14:textId="77777777" w:rsidR="00D5342A" w:rsidRPr="006013E6" w:rsidRDefault="00D5342A" w:rsidP="00D5342A">
      <w:pPr>
        <w:tabs>
          <w:tab w:val="left" w:pos="567"/>
        </w:tabs>
        <w:spacing w:before="0" w:after="0"/>
        <w:jc w:val="center"/>
      </w:pPr>
      <w:r w:rsidRPr="006013E6">
        <w:rPr>
          <w:b/>
          <w:bCs/>
        </w:rPr>
        <w:t>Tabela 2</w:t>
      </w:r>
      <w:r w:rsidRPr="006013E6">
        <w:t>. Ogólne zasady wykorzystania granulatu asfaltowego ze względu na jego pochodzenie</w:t>
      </w:r>
    </w:p>
    <w:tbl>
      <w:tblPr>
        <w:tblStyle w:val="Tabela-Siatka"/>
        <w:tblW w:w="0" w:type="auto"/>
        <w:jc w:val="center"/>
        <w:tblLook w:val="04A0" w:firstRow="1" w:lastRow="0" w:firstColumn="1" w:lastColumn="0" w:noHBand="0" w:noVBand="1"/>
      </w:tblPr>
      <w:tblGrid>
        <w:gridCol w:w="2547"/>
        <w:gridCol w:w="3260"/>
      </w:tblGrid>
      <w:tr w:rsidR="00D5342A" w:rsidRPr="006013E6" w14:paraId="3FE8573C" w14:textId="77777777" w:rsidTr="00F64A59">
        <w:trPr>
          <w:jc w:val="center"/>
        </w:trPr>
        <w:tc>
          <w:tcPr>
            <w:tcW w:w="2547" w:type="dxa"/>
            <w:vMerge w:val="restart"/>
            <w:vAlign w:val="center"/>
          </w:tcPr>
          <w:p w14:paraId="04EA5B76" w14:textId="77777777" w:rsidR="00D5342A" w:rsidRPr="006013E6" w:rsidRDefault="00D5342A" w:rsidP="00F64A59">
            <w:pPr>
              <w:tabs>
                <w:tab w:val="left" w:pos="567"/>
              </w:tabs>
              <w:spacing w:before="0" w:after="0"/>
              <w:jc w:val="center"/>
              <w:rPr>
                <w:b/>
                <w:iCs/>
              </w:rPr>
            </w:pPr>
            <w:r w:rsidRPr="006013E6">
              <w:rPr>
                <w:b/>
                <w:iCs/>
              </w:rPr>
              <w:t>Pochodzenie granulatu</w:t>
            </w:r>
          </w:p>
        </w:tc>
        <w:tc>
          <w:tcPr>
            <w:tcW w:w="3260" w:type="dxa"/>
          </w:tcPr>
          <w:p w14:paraId="2DC37EE8" w14:textId="77777777" w:rsidR="00D5342A" w:rsidRPr="006013E6" w:rsidRDefault="00D5342A" w:rsidP="00F64A59">
            <w:pPr>
              <w:tabs>
                <w:tab w:val="left" w:pos="567"/>
              </w:tabs>
              <w:spacing w:before="0" w:after="0"/>
              <w:jc w:val="center"/>
              <w:rPr>
                <w:b/>
                <w:iCs/>
              </w:rPr>
            </w:pPr>
            <w:r w:rsidRPr="006013E6">
              <w:rPr>
                <w:b/>
                <w:iCs/>
              </w:rPr>
              <w:t>Przeznaczenie mm-a z granulatem</w:t>
            </w:r>
          </w:p>
        </w:tc>
      </w:tr>
      <w:tr w:rsidR="00D5342A" w:rsidRPr="006013E6" w14:paraId="66368554" w14:textId="77777777" w:rsidTr="00F64A59">
        <w:trPr>
          <w:jc w:val="center"/>
        </w:trPr>
        <w:tc>
          <w:tcPr>
            <w:tcW w:w="2547" w:type="dxa"/>
            <w:vMerge/>
            <w:vAlign w:val="center"/>
          </w:tcPr>
          <w:p w14:paraId="4F67612D" w14:textId="77777777" w:rsidR="00D5342A" w:rsidRPr="006013E6" w:rsidRDefault="00D5342A" w:rsidP="00F64A59">
            <w:pPr>
              <w:tabs>
                <w:tab w:val="left" w:pos="567"/>
              </w:tabs>
              <w:spacing w:before="0" w:after="0"/>
              <w:jc w:val="center"/>
              <w:rPr>
                <w:b/>
                <w:iCs/>
              </w:rPr>
            </w:pPr>
          </w:p>
        </w:tc>
        <w:tc>
          <w:tcPr>
            <w:tcW w:w="3260" w:type="dxa"/>
            <w:vAlign w:val="center"/>
          </w:tcPr>
          <w:p w14:paraId="4C07E705" w14:textId="77777777" w:rsidR="00D5342A" w:rsidRPr="006013E6" w:rsidRDefault="00D5342A" w:rsidP="00F64A59">
            <w:pPr>
              <w:tabs>
                <w:tab w:val="left" w:pos="567"/>
              </w:tabs>
              <w:spacing w:before="0" w:after="0"/>
              <w:jc w:val="center"/>
              <w:rPr>
                <w:b/>
                <w:iCs/>
              </w:rPr>
            </w:pPr>
            <w:r w:rsidRPr="006013E6">
              <w:rPr>
                <w:b/>
                <w:iCs/>
              </w:rPr>
              <w:t>AC P</w:t>
            </w:r>
          </w:p>
        </w:tc>
      </w:tr>
      <w:tr w:rsidR="00D5342A" w:rsidRPr="006013E6" w14:paraId="4107E4B5" w14:textId="77777777" w:rsidTr="00F64A59">
        <w:trPr>
          <w:jc w:val="center"/>
        </w:trPr>
        <w:tc>
          <w:tcPr>
            <w:tcW w:w="2547" w:type="dxa"/>
            <w:vAlign w:val="center"/>
          </w:tcPr>
          <w:p w14:paraId="54A5D18A" w14:textId="77777777" w:rsidR="00D5342A" w:rsidRPr="006013E6" w:rsidRDefault="00D5342A" w:rsidP="00F64A59">
            <w:pPr>
              <w:tabs>
                <w:tab w:val="left" w:pos="567"/>
              </w:tabs>
              <w:spacing w:before="0" w:after="0"/>
              <w:jc w:val="center"/>
              <w:rPr>
                <w:bCs/>
                <w:iCs/>
              </w:rPr>
            </w:pPr>
            <w:r w:rsidRPr="006013E6">
              <w:rPr>
                <w:bCs/>
                <w:iCs/>
              </w:rPr>
              <w:t>AC P</w:t>
            </w:r>
          </w:p>
        </w:tc>
        <w:tc>
          <w:tcPr>
            <w:tcW w:w="3260" w:type="dxa"/>
            <w:vAlign w:val="center"/>
          </w:tcPr>
          <w:p w14:paraId="786475CB" w14:textId="77777777" w:rsidR="00D5342A" w:rsidRPr="006013E6" w:rsidRDefault="00D5342A" w:rsidP="00F64A59">
            <w:pPr>
              <w:tabs>
                <w:tab w:val="left" w:pos="567"/>
              </w:tabs>
              <w:spacing w:before="0" w:after="0"/>
              <w:jc w:val="center"/>
              <w:rPr>
                <w:bCs/>
                <w:iCs/>
              </w:rPr>
            </w:pPr>
            <w:r w:rsidRPr="006013E6">
              <w:rPr>
                <w:bCs/>
                <w:iCs/>
              </w:rPr>
              <w:t>Tak</w:t>
            </w:r>
          </w:p>
        </w:tc>
      </w:tr>
      <w:tr w:rsidR="00D5342A" w:rsidRPr="006013E6" w14:paraId="0037A7F0" w14:textId="77777777" w:rsidTr="00F64A59">
        <w:trPr>
          <w:jc w:val="center"/>
        </w:trPr>
        <w:tc>
          <w:tcPr>
            <w:tcW w:w="2547" w:type="dxa"/>
            <w:vAlign w:val="center"/>
          </w:tcPr>
          <w:p w14:paraId="66DDC63F" w14:textId="77777777" w:rsidR="00D5342A" w:rsidRPr="006013E6" w:rsidRDefault="00D5342A" w:rsidP="00F64A59">
            <w:pPr>
              <w:tabs>
                <w:tab w:val="left" w:pos="567"/>
              </w:tabs>
              <w:spacing w:before="0" w:after="0"/>
              <w:jc w:val="center"/>
              <w:rPr>
                <w:bCs/>
                <w:iCs/>
              </w:rPr>
            </w:pPr>
            <w:r w:rsidRPr="006013E6">
              <w:rPr>
                <w:bCs/>
                <w:iCs/>
              </w:rPr>
              <w:t>AC W</w:t>
            </w:r>
          </w:p>
        </w:tc>
        <w:tc>
          <w:tcPr>
            <w:tcW w:w="3260" w:type="dxa"/>
            <w:vAlign w:val="center"/>
          </w:tcPr>
          <w:p w14:paraId="650B5E90" w14:textId="77777777" w:rsidR="00D5342A" w:rsidRPr="006013E6" w:rsidRDefault="00D5342A" w:rsidP="00F64A59">
            <w:pPr>
              <w:tabs>
                <w:tab w:val="left" w:pos="567"/>
              </w:tabs>
              <w:spacing w:before="0" w:after="0"/>
              <w:jc w:val="center"/>
              <w:rPr>
                <w:bCs/>
                <w:iCs/>
              </w:rPr>
            </w:pPr>
            <w:r w:rsidRPr="006013E6">
              <w:rPr>
                <w:bCs/>
                <w:iCs/>
              </w:rPr>
              <w:t>Tak</w:t>
            </w:r>
          </w:p>
        </w:tc>
      </w:tr>
      <w:tr w:rsidR="00D5342A" w:rsidRPr="006013E6" w14:paraId="19D95C5B" w14:textId="77777777" w:rsidTr="00F64A59">
        <w:trPr>
          <w:jc w:val="center"/>
        </w:trPr>
        <w:tc>
          <w:tcPr>
            <w:tcW w:w="2547" w:type="dxa"/>
            <w:vAlign w:val="center"/>
          </w:tcPr>
          <w:p w14:paraId="72324BB2" w14:textId="77777777" w:rsidR="00D5342A" w:rsidRPr="006013E6" w:rsidRDefault="00D5342A" w:rsidP="00F64A59">
            <w:pPr>
              <w:tabs>
                <w:tab w:val="left" w:pos="567"/>
              </w:tabs>
              <w:spacing w:before="0" w:after="0"/>
              <w:jc w:val="center"/>
              <w:rPr>
                <w:bCs/>
                <w:iCs/>
              </w:rPr>
            </w:pPr>
            <w:r w:rsidRPr="006013E6">
              <w:rPr>
                <w:bCs/>
                <w:iCs/>
              </w:rPr>
              <w:t>AC S</w:t>
            </w:r>
          </w:p>
        </w:tc>
        <w:tc>
          <w:tcPr>
            <w:tcW w:w="3260" w:type="dxa"/>
            <w:vAlign w:val="center"/>
          </w:tcPr>
          <w:p w14:paraId="0E8EDDA3" w14:textId="77777777" w:rsidR="00D5342A" w:rsidRPr="006013E6" w:rsidRDefault="00D5342A" w:rsidP="00F64A59">
            <w:pPr>
              <w:tabs>
                <w:tab w:val="left" w:pos="567"/>
              </w:tabs>
              <w:spacing w:before="0" w:after="0"/>
              <w:jc w:val="center"/>
              <w:rPr>
                <w:bCs/>
                <w:iCs/>
              </w:rPr>
            </w:pPr>
            <w:r w:rsidRPr="006013E6">
              <w:rPr>
                <w:bCs/>
                <w:iCs/>
              </w:rPr>
              <w:t>Tak</w:t>
            </w:r>
          </w:p>
        </w:tc>
      </w:tr>
      <w:tr w:rsidR="00D5342A" w:rsidRPr="006013E6" w14:paraId="4FD1CFF7" w14:textId="77777777" w:rsidTr="00F64A59">
        <w:trPr>
          <w:jc w:val="center"/>
        </w:trPr>
        <w:tc>
          <w:tcPr>
            <w:tcW w:w="2547" w:type="dxa"/>
            <w:vAlign w:val="center"/>
          </w:tcPr>
          <w:p w14:paraId="42B8D3FE" w14:textId="77777777" w:rsidR="00D5342A" w:rsidRPr="006013E6" w:rsidRDefault="00D5342A" w:rsidP="00F64A59">
            <w:pPr>
              <w:tabs>
                <w:tab w:val="left" w:pos="567"/>
              </w:tabs>
              <w:spacing w:before="0" w:after="0"/>
              <w:jc w:val="center"/>
              <w:rPr>
                <w:bCs/>
                <w:iCs/>
              </w:rPr>
            </w:pPr>
            <w:r w:rsidRPr="006013E6">
              <w:rPr>
                <w:bCs/>
                <w:iCs/>
              </w:rPr>
              <w:t>AC WMS P</w:t>
            </w:r>
          </w:p>
        </w:tc>
        <w:tc>
          <w:tcPr>
            <w:tcW w:w="3260" w:type="dxa"/>
            <w:vAlign w:val="center"/>
          </w:tcPr>
          <w:p w14:paraId="47A9954F" w14:textId="77777777" w:rsidR="00D5342A" w:rsidRPr="006013E6" w:rsidRDefault="00D5342A" w:rsidP="00F64A59">
            <w:pPr>
              <w:tabs>
                <w:tab w:val="left" w:pos="567"/>
              </w:tabs>
              <w:spacing w:before="0" w:after="0"/>
              <w:jc w:val="center"/>
              <w:rPr>
                <w:bCs/>
                <w:iCs/>
              </w:rPr>
            </w:pPr>
            <w:r w:rsidRPr="006013E6">
              <w:rPr>
                <w:bCs/>
                <w:iCs/>
              </w:rPr>
              <w:t>Możliwe</w:t>
            </w:r>
          </w:p>
        </w:tc>
      </w:tr>
      <w:tr w:rsidR="00D5342A" w:rsidRPr="006013E6" w14:paraId="38758F0A" w14:textId="77777777" w:rsidTr="00F64A59">
        <w:trPr>
          <w:jc w:val="center"/>
        </w:trPr>
        <w:tc>
          <w:tcPr>
            <w:tcW w:w="2547" w:type="dxa"/>
            <w:vAlign w:val="center"/>
          </w:tcPr>
          <w:p w14:paraId="3F240F85" w14:textId="77777777" w:rsidR="00D5342A" w:rsidRPr="006013E6" w:rsidRDefault="00D5342A" w:rsidP="00F64A59">
            <w:pPr>
              <w:tabs>
                <w:tab w:val="left" w:pos="567"/>
              </w:tabs>
              <w:spacing w:before="0" w:after="0"/>
              <w:jc w:val="center"/>
              <w:rPr>
                <w:bCs/>
                <w:iCs/>
              </w:rPr>
            </w:pPr>
            <w:r w:rsidRPr="006013E6">
              <w:rPr>
                <w:bCs/>
                <w:iCs/>
              </w:rPr>
              <w:t>AC WMS W</w:t>
            </w:r>
          </w:p>
        </w:tc>
        <w:tc>
          <w:tcPr>
            <w:tcW w:w="3260" w:type="dxa"/>
            <w:vAlign w:val="center"/>
          </w:tcPr>
          <w:p w14:paraId="65744485" w14:textId="77777777" w:rsidR="00D5342A" w:rsidRPr="006013E6" w:rsidRDefault="00D5342A" w:rsidP="00F64A59">
            <w:pPr>
              <w:tabs>
                <w:tab w:val="left" w:pos="567"/>
              </w:tabs>
              <w:spacing w:before="0" w:after="0"/>
              <w:jc w:val="center"/>
              <w:rPr>
                <w:bCs/>
                <w:iCs/>
              </w:rPr>
            </w:pPr>
            <w:r w:rsidRPr="006013E6">
              <w:rPr>
                <w:bCs/>
                <w:iCs/>
              </w:rPr>
              <w:t>Możliwe</w:t>
            </w:r>
          </w:p>
        </w:tc>
      </w:tr>
      <w:tr w:rsidR="00D5342A" w:rsidRPr="006013E6" w14:paraId="2D8EDB7B" w14:textId="77777777" w:rsidTr="00F64A59">
        <w:trPr>
          <w:jc w:val="center"/>
        </w:trPr>
        <w:tc>
          <w:tcPr>
            <w:tcW w:w="2547" w:type="dxa"/>
            <w:vAlign w:val="center"/>
          </w:tcPr>
          <w:p w14:paraId="10FD3B9E" w14:textId="77777777" w:rsidR="00D5342A" w:rsidRPr="006013E6" w:rsidRDefault="00D5342A" w:rsidP="00F64A59">
            <w:pPr>
              <w:tabs>
                <w:tab w:val="left" w:pos="567"/>
              </w:tabs>
              <w:spacing w:before="0" w:after="0"/>
              <w:jc w:val="center"/>
              <w:rPr>
                <w:bCs/>
                <w:iCs/>
              </w:rPr>
            </w:pPr>
            <w:r w:rsidRPr="006013E6">
              <w:rPr>
                <w:bCs/>
                <w:iCs/>
              </w:rPr>
              <w:t>SMA</w:t>
            </w:r>
          </w:p>
        </w:tc>
        <w:tc>
          <w:tcPr>
            <w:tcW w:w="3260" w:type="dxa"/>
            <w:vAlign w:val="center"/>
          </w:tcPr>
          <w:p w14:paraId="5DE4CCBA" w14:textId="77777777" w:rsidR="00D5342A" w:rsidRPr="006013E6" w:rsidRDefault="00D5342A" w:rsidP="00F64A59">
            <w:pPr>
              <w:tabs>
                <w:tab w:val="left" w:pos="567"/>
              </w:tabs>
              <w:spacing w:before="0" w:after="0"/>
              <w:jc w:val="center"/>
              <w:rPr>
                <w:bCs/>
                <w:iCs/>
              </w:rPr>
            </w:pPr>
            <w:r w:rsidRPr="006013E6">
              <w:rPr>
                <w:bCs/>
                <w:iCs/>
              </w:rPr>
              <w:t>Możliwe</w:t>
            </w:r>
          </w:p>
        </w:tc>
      </w:tr>
    </w:tbl>
    <w:p w14:paraId="5C86C457" w14:textId="77777777" w:rsidR="00D5342A" w:rsidRPr="00F60C3C" w:rsidRDefault="00D5342A" w:rsidP="00D5342A">
      <w:pPr>
        <w:tabs>
          <w:tab w:val="left" w:pos="567"/>
        </w:tabs>
        <w:spacing w:before="0" w:after="0"/>
        <w:rPr>
          <w:bCs/>
          <w:iCs/>
          <w:vertAlign w:val="superscript"/>
        </w:rPr>
      </w:pPr>
      <w:r w:rsidRPr="006013E6">
        <w:rPr>
          <w:bCs/>
          <w:iCs/>
        </w:rPr>
        <w:t>Uwaga:</w:t>
      </w:r>
      <w:r w:rsidRPr="006013E6">
        <w:rPr>
          <w:bCs/>
          <w:iCs/>
          <w:vertAlign w:val="superscript"/>
        </w:rPr>
        <w:t xml:space="preserve"> </w:t>
      </w:r>
    </w:p>
    <w:p w14:paraId="39272276" w14:textId="77777777" w:rsidR="00D5342A" w:rsidRPr="006013E6" w:rsidRDefault="00D5342A" w:rsidP="00D5342A">
      <w:pPr>
        <w:tabs>
          <w:tab w:val="left" w:pos="567"/>
        </w:tabs>
        <w:spacing w:before="0" w:after="0"/>
        <w:rPr>
          <w:bCs/>
          <w:iCs/>
        </w:rPr>
      </w:pPr>
      <w:r w:rsidRPr="006013E6">
        <w:rPr>
          <w:b/>
          <w:bCs/>
          <w:iCs/>
        </w:rPr>
        <w:t>Tak</w:t>
      </w:r>
      <w:r w:rsidRPr="006013E6">
        <w:rPr>
          <w:bCs/>
          <w:iCs/>
        </w:rPr>
        <w:t xml:space="preserve"> – struktura mieszanki mineralnej i rodzaj standardowo stosowanych lepiszczy nie stanowią przeszkody w zastosowaniu granulatu</w:t>
      </w:r>
    </w:p>
    <w:p w14:paraId="2D61CF14" w14:textId="77777777" w:rsidR="00D5342A" w:rsidRPr="006013E6" w:rsidRDefault="00D5342A" w:rsidP="00D5342A">
      <w:pPr>
        <w:tabs>
          <w:tab w:val="left" w:pos="567"/>
        </w:tabs>
        <w:spacing w:before="0" w:after="0"/>
        <w:rPr>
          <w:bCs/>
          <w:iCs/>
        </w:rPr>
      </w:pPr>
      <w:r w:rsidRPr="006013E6">
        <w:rPr>
          <w:b/>
          <w:bCs/>
          <w:iCs/>
        </w:rPr>
        <w:t>Możliwe</w:t>
      </w:r>
      <w:r w:rsidRPr="006013E6">
        <w:rPr>
          <w:bCs/>
          <w:iCs/>
        </w:rPr>
        <w:t xml:space="preserve"> – struktura mieszanki mineralnej lub rodzaj standardowo stosowanych lepiszczy mogą stanowić przeszkodę w zastosowaniu granulatu </w:t>
      </w:r>
    </w:p>
    <w:p w14:paraId="1C51ED50" w14:textId="77777777" w:rsidR="00D5342A" w:rsidRPr="00F60C3C" w:rsidRDefault="00D5342A" w:rsidP="00D5342A">
      <w:pPr>
        <w:tabs>
          <w:tab w:val="left" w:pos="567"/>
        </w:tabs>
        <w:spacing w:before="0" w:after="0"/>
        <w:rPr>
          <w:bCs/>
          <w:iCs/>
        </w:rPr>
      </w:pPr>
      <w:r w:rsidRPr="006013E6">
        <w:rPr>
          <w:b/>
          <w:bCs/>
          <w:iCs/>
        </w:rPr>
        <w:t>Nie</w:t>
      </w:r>
      <w:r w:rsidRPr="006013E6">
        <w:rPr>
          <w:bCs/>
          <w:iCs/>
        </w:rPr>
        <w:t xml:space="preserve"> - struktura mieszanki mineralnej lub rodzaj standardowo stosowanych lepiszczy stanowią przeszkodę w zastosowaniu granulatu </w:t>
      </w:r>
    </w:p>
    <w:p w14:paraId="0E09CEA3" w14:textId="77777777" w:rsidR="00D5342A" w:rsidRPr="006013E6" w:rsidRDefault="00D5342A" w:rsidP="00D5342A">
      <w:pPr>
        <w:pStyle w:val="Styl1"/>
        <w:tabs>
          <w:tab w:val="left" w:pos="567"/>
        </w:tabs>
        <w:spacing w:before="120"/>
        <w:rPr>
          <w:rFonts w:ascii="Times New Roman" w:hAnsi="Times New Roman"/>
          <w:sz w:val="22"/>
          <w:szCs w:val="22"/>
        </w:rPr>
      </w:pPr>
      <w:r w:rsidRPr="006013E6">
        <w:rPr>
          <w:rFonts w:ascii="Times New Roman" w:hAnsi="Times New Roman"/>
          <w:sz w:val="22"/>
          <w:szCs w:val="22"/>
        </w:rPr>
        <w:t>Procentowe zawartości granulatu asfaltowego określa się na podstawie maksymalnej wartości wskaźnika zastąpienia lepiszcza BR [%], obliczanego następująco:</w:t>
      </w:r>
    </w:p>
    <w:p w14:paraId="2948FC03" w14:textId="77777777" w:rsidR="00D5342A" w:rsidRPr="006013E6" w:rsidRDefault="00D5342A" w:rsidP="00D5342A">
      <w:pPr>
        <w:tabs>
          <w:tab w:val="left" w:pos="567"/>
        </w:tabs>
        <w:spacing w:before="0" w:after="0"/>
        <w:rPr>
          <w:bCs/>
          <w:iCs/>
          <w:sz w:val="22"/>
          <w:szCs w:val="22"/>
        </w:rPr>
      </w:pPr>
      <w:r w:rsidRPr="006013E6">
        <w:rPr>
          <w:bCs/>
          <w:iCs/>
          <w:sz w:val="22"/>
          <w:szCs w:val="22"/>
        </w:rPr>
        <w:t>BR = (a x b)/c</w:t>
      </w:r>
    </w:p>
    <w:p w14:paraId="6FF8CCCA" w14:textId="77777777" w:rsidR="00D5342A" w:rsidRPr="006013E6" w:rsidRDefault="00D5342A" w:rsidP="00D5342A">
      <w:pPr>
        <w:tabs>
          <w:tab w:val="left" w:pos="567"/>
        </w:tabs>
        <w:spacing w:before="0" w:after="0"/>
        <w:rPr>
          <w:bCs/>
          <w:iCs/>
          <w:sz w:val="22"/>
          <w:szCs w:val="22"/>
        </w:rPr>
      </w:pPr>
      <w:r w:rsidRPr="006013E6">
        <w:rPr>
          <w:bCs/>
          <w:iCs/>
          <w:sz w:val="22"/>
          <w:szCs w:val="22"/>
        </w:rPr>
        <w:t>gdzie:</w:t>
      </w:r>
    </w:p>
    <w:p w14:paraId="36D54916" w14:textId="77777777" w:rsidR="00D5342A" w:rsidRPr="006013E6" w:rsidRDefault="00D5342A" w:rsidP="00D5342A">
      <w:pPr>
        <w:tabs>
          <w:tab w:val="left" w:pos="567"/>
        </w:tabs>
        <w:spacing w:before="0" w:after="0"/>
        <w:rPr>
          <w:bCs/>
          <w:iCs/>
          <w:sz w:val="22"/>
          <w:szCs w:val="22"/>
        </w:rPr>
      </w:pPr>
      <w:r w:rsidRPr="006013E6">
        <w:rPr>
          <w:bCs/>
          <w:iCs/>
          <w:sz w:val="22"/>
          <w:szCs w:val="22"/>
        </w:rPr>
        <w:t>BR – wskaźnik zastąpienia lepiszcza [% (m/m)],</w:t>
      </w:r>
    </w:p>
    <w:p w14:paraId="2F619374" w14:textId="77777777" w:rsidR="00D5342A" w:rsidRPr="006013E6" w:rsidRDefault="00D5342A" w:rsidP="00D5342A">
      <w:pPr>
        <w:tabs>
          <w:tab w:val="left" w:pos="567"/>
        </w:tabs>
        <w:spacing w:before="0" w:after="0"/>
        <w:rPr>
          <w:bCs/>
          <w:iCs/>
          <w:sz w:val="22"/>
          <w:szCs w:val="22"/>
        </w:rPr>
      </w:pPr>
      <w:r w:rsidRPr="006013E6">
        <w:rPr>
          <w:bCs/>
          <w:iCs/>
          <w:sz w:val="22"/>
          <w:szCs w:val="22"/>
        </w:rPr>
        <w:t xml:space="preserve">a – zawartość lepiszcza rozpuszczalnego w granulacie asfaltowym [% (m/m)], </w:t>
      </w:r>
    </w:p>
    <w:p w14:paraId="4D62A766" w14:textId="77777777" w:rsidR="00D5342A" w:rsidRPr="006013E6" w:rsidRDefault="00D5342A" w:rsidP="00D5342A">
      <w:pPr>
        <w:tabs>
          <w:tab w:val="left" w:pos="567"/>
        </w:tabs>
        <w:spacing w:before="0" w:after="0"/>
        <w:rPr>
          <w:bCs/>
          <w:iCs/>
          <w:sz w:val="22"/>
          <w:szCs w:val="22"/>
        </w:rPr>
      </w:pPr>
      <w:r w:rsidRPr="006013E6">
        <w:rPr>
          <w:bCs/>
          <w:iCs/>
          <w:sz w:val="22"/>
          <w:szCs w:val="22"/>
        </w:rPr>
        <w:t xml:space="preserve">b – udział granulatu asfaltowego w mieszance mineralno-asfaltowej [% (m/m)], </w:t>
      </w:r>
    </w:p>
    <w:p w14:paraId="5CBCE139" w14:textId="77777777" w:rsidR="00D5342A" w:rsidRPr="006013E6" w:rsidRDefault="00D5342A" w:rsidP="00D5342A">
      <w:pPr>
        <w:tabs>
          <w:tab w:val="left" w:pos="567"/>
        </w:tabs>
        <w:spacing w:before="0" w:after="0"/>
        <w:rPr>
          <w:bCs/>
          <w:iCs/>
          <w:sz w:val="22"/>
          <w:szCs w:val="22"/>
        </w:rPr>
      </w:pPr>
      <w:r w:rsidRPr="006013E6">
        <w:rPr>
          <w:bCs/>
          <w:iCs/>
          <w:sz w:val="22"/>
          <w:szCs w:val="22"/>
        </w:rPr>
        <w:t>c – całkowita zawartość lepiszcza rozpuszczalnego w mieszance mineralno-asfaltowej [% (m/m)].</w:t>
      </w:r>
    </w:p>
    <w:p w14:paraId="55193A7F" w14:textId="77777777" w:rsidR="00D5342A" w:rsidRPr="006013E6" w:rsidRDefault="00D5342A" w:rsidP="00D5342A">
      <w:pPr>
        <w:tabs>
          <w:tab w:val="left" w:pos="567"/>
        </w:tabs>
        <w:spacing w:before="120" w:after="0"/>
        <w:jc w:val="center"/>
      </w:pPr>
      <w:r w:rsidRPr="006013E6">
        <w:t>Tabela 3. Dopuszczalne wartości wskaźnika BR [%]</w:t>
      </w:r>
    </w:p>
    <w:tbl>
      <w:tblPr>
        <w:tblStyle w:val="Tabela-Siatka"/>
        <w:tblW w:w="0" w:type="auto"/>
        <w:jc w:val="center"/>
        <w:tblLayout w:type="fixed"/>
        <w:tblLook w:val="04A0" w:firstRow="1" w:lastRow="0" w:firstColumn="1" w:lastColumn="0" w:noHBand="0" w:noVBand="1"/>
      </w:tblPr>
      <w:tblGrid>
        <w:gridCol w:w="2693"/>
        <w:gridCol w:w="2694"/>
        <w:gridCol w:w="2693"/>
      </w:tblGrid>
      <w:tr w:rsidR="00D5342A" w:rsidRPr="006013E6" w14:paraId="228896DC" w14:textId="77777777" w:rsidTr="00F64A59">
        <w:trPr>
          <w:jc w:val="center"/>
        </w:trPr>
        <w:tc>
          <w:tcPr>
            <w:tcW w:w="2693" w:type="dxa"/>
            <w:vMerge w:val="restart"/>
            <w:vAlign w:val="center"/>
          </w:tcPr>
          <w:p w14:paraId="43E5FE77" w14:textId="77777777" w:rsidR="00D5342A" w:rsidRPr="006013E6" w:rsidRDefault="00D5342A" w:rsidP="00F64A59">
            <w:pPr>
              <w:tabs>
                <w:tab w:val="left" w:pos="567"/>
              </w:tabs>
              <w:spacing w:before="0" w:after="0"/>
              <w:jc w:val="center"/>
              <w:rPr>
                <w:b/>
                <w:iCs/>
              </w:rPr>
            </w:pPr>
            <w:r w:rsidRPr="006013E6">
              <w:rPr>
                <w:b/>
                <w:iCs/>
              </w:rPr>
              <w:t>Typ betonu asfaltowego</w:t>
            </w:r>
          </w:p>
        </w:tc>
        <w:tc>
          <w:tcPr>
            <w:tcW w:w="5387" w:type="dxa"/>
            <w:gridSpan w:val="2"/>
          </w:tcPr>
          <w:p w14:paraId="695FFD62" w14:textId="77777777" w:rsidR="00D5342A" w:rsidRPr="006013E6" w:rsidRDefault="00D5342A" w:rsidP="00F64A59">
            <w:pPr>
              <w:tabs>
                <w:tab w:val="left" w:pos="567"/>
              </w:tabs>
              <w:spacing w:before="0" w:after="0"/>
              <w:jc w:val="center"/>
              <w:rPr>
                <w:b/>
                <w:iCs/>
              </w:rPr>
            </w:pPr>
            <w:r w:rsidRPr="006013E6">
              <w:rPr>
                <w:b/>
                <w:iCs/>
              </w:rPr>
              <w:t>Dopuszczalna wartość wskaźnika zastąpienia lepiszcza BR [%] w przypadku dozowania granulatu asfaltowego w otaczarce metodą</w:t>
            </w:r>
          </w:p>
        </w:tc>
      </w:tr>
      <w:tr w:rsidR="00D5342A" w:rsidRPr="006013E6" w14:paraId="6BC0F127" w14:textId="77777777" w:rsidTr="00F64A59">
        <w:trPr>
          <w:jc w:val="center"/>
        </w:trPr>
        <w:tc>
          <w:tcPr>
            <w:tcW w:w="2693" w:type="dxa"/>
            <w:vMerge/>
          </w:tcPr>
          <w:p w14:paraId="6D102BDE" w14:textId="77777777" w:rsidR="00D5342A" w:rsidRPr="006013E6" w:rsidRDefault="00D5342A" w:rsidP="00F64A59">
            <w:pPr>
              <w:tabs>
                <w:tab w:val="left" w:pos="567"/>
              </w:tabs>
              <w:spacing w:before="0" w:after="0"/>
              <w:jc w:val="center"/>
              <w:rPr>
                <w:bCs/>
                <w:iCs/>
              </w:rPr>
            </w:pPr>
          </w:p>
        </w:tc>
        <w:tc>
          <w:tcPr>
            <w:tcW w:w="2694" w:type="dxa"/>
            <w:vAlign w:val="center"/>
          </w:tcPr>
          <w:p w14:paraId="206FDB76" w14:textId="77777777" w:rsidR="00D5342A" w:rsidRPr="006013E6" w:rsidRDefault="00D5342A" w:rsidP="00F64A59">
            <w:pPr>
              <w:tabs>
                <w:tab w:val="left" w:pos="567"/>
              </w:tabs>
              <w:spacing w:before="0" w:after="0"/>
              <w:jc w:val="center"/>
              <w:rPr>
                <w:b/>
                <w:iCs/>
              </w:rPr>
            </w:pPr>
            <w:r w:rsidRPr="006013E6">
              <w:rPr>
                <w:b/>
                <w:iCs/>
              </w:rPr>
              <w:t>na zimno</w:t>
            </w:r>
          </w:p>
        </w:tc>
        <w:tc>
          <w:tcPr>
            <w:tcW w:w="2693" w:type="dxa"/>
            <w:vAlign w:val="center"/>
          </w:tcPr>
          <w:p w14:paraId="7E43026C" w14:textId="77777777" w:rsidR="00D5342A" w:rsidRPr="006013E6" w:rsidRDefault="00D5342A" w:rsidP="00F64A59">
            <w:pPr>
              <w:tabs>
                <w:tab w:val="left" w:pos="567"/>
              </w:tabs>
              <w:spacing w:before="0" w:after="0"/>
              <w:jc w:val="center"/>
              <w:rPr>
                <w:b/>
                <w:iCs/>
              </w:rPr>
            </w:pPr>
            <w:r w:rsidRPr="006013E6">
              <w:rPr>
                <w:b/>
                <w:iCs/>
              </w:rPr>
              <w:t>na gorąco</w:t>
            </w:r>
          </w:p>
        </w:tc>
      </w:tr>
      <w:tr w:rsidR="00D5342A" w:rsidRPr="006013E6" w14:paraId="3C54A470" w14:textId="77777777" w:rsidTr="00F64A59">
        <w:trPr>
          <w:jc w:val="center"/>
        </w:trPr>
        <w:tc>
          <w:tcPr>
            <w:tcW w:w="2693" w:type="dxa"/>
          </w:tcPr>
          <w:p w14:paraId="63F05230" w14:textId="77777777" w:rsidR="00D5342A" w:rsidRPr="006013E6" w:rsidRDefault="00D5342A" w:rsidP="00F64A59">
            <w:pPr>
              <w:tabs>
                <w:tab w:val="left" w:pos="567"/>
              </w:tabs>
              <w:spacing w:before="0" w:after="0"/>
              <w:jc w:val="center"/>
              <w:rPr>
                <w:bCs/>
                <w:iCs/>
              </w:rPr>
            </w:pPr>
            <w:r w:rsidRPr="006013E6">
              <w:rPr>
                <w:bCs/>
                <w:iCs/>
              </w:rPr>
              <w:t>AC P</w:t>
            </w:r>
          </w:p>
        </w:tc>
        <w:tc>
          <w:tcPr>
            <w:tcW w:w="2694" w:type="dxa"/>
            <w:vAlign w:val="center"/>
          </w:tcPr>
          <w:p w14:paraId="158DE05E" w14:textId="77777777" w:rsidR="00D5342A" w:rsidRPr="006013E6" w:rsidRDefault="00D5342A" w:rsidP="00F64A59">
            <w:pPr>
              <w:tabs>
                <w:tab w:val="left" w:pos="567"/>
              </w:tabs>
              <w:spacing w:before="0" w:after="0"/>
              <w:jc w:val="center"/>
              <w:rPr>
                <w:bCs/>
                <w:iCs/>
              </w:rPr>
            </w:pPr>
            <w:r w:rsidRPr="006013E6">
              <w:rPr>
                <w:bCs/>
                <w:iCs/>
              </w:rPr>
              <w:t>20</w:t>
            </w:r>
          </w:p>
        </w:tc>
        <w:tc>
          <w:tcPr>
            <w:tcW w:w="2693" w:type="dxa"/>
            <w:vAlign w:val="center"/>
          </w:tcPr>
          <w:p w14:paraId="7EE54352" w14:textId="77777777" w:rsidR="00D5342A" w:rsidRPr="006013E6" w:rsidRDefault="00D5342A" w:rsidP="00F64A59">
            <w:pPr>
              <w:tabs>
                <w:tab w:val="left" w:pos="567"/>
              </w:tabs>
              <w:spacing w:before="0" w:after="0"/>
              <w:jc w:val="center"/>
              <w:rPr>
                <w:bCs/>
                <w:iCs/>
              </w:rPr>
            </w:pPr>
            <w:r w:rsidRPr="006013E6">
              <w:rPr>
                <w:bCs/>
                <w:iCs/>
              </w:rPr>
              <w:t>40 (50</w:t>
            </w:r>
            <w:r w:rsidRPr="006013E6">
              <w:rPr>
                <w:bCs/>
                <w:iCs/>
                <w:vertAlign w:val="superscript"/>
              </w:rPr>
              <w:t>1)</w:t>
            </w:r>
            <w:r w:rsidRPr="006013E6">
              <w:rPr>
                <w:bCs/>
                <w:iCs/>
              </w:rPr>
              <w:t>)</w:t>
            </w:r>
          </w:p>
        </w:tc>
      </w:tr>
    </w:tbl>
    <w:p w14:paraId="16353C13" w14:textId="77777777" w:rsidR="00D5342A" w:rsidRPr="006013E6" w:rsidRDefault="00D5342A" w:rsidP="00D5342A">
      <w:pPr>
        <w:tabs>
          <w:tab w:val="left" w:pos="567"/>
        </w:tabs>
        <w:spacing w:before="0" w:after="0"/>
        <w:rPr>
          <w:bCs/>
          <w:iCs/>
        </w:rPr>
      </w:pPr>
      <w:r w:rsidRPr="006013E6">
        <w:rPr>
          <w:bCs/>
          <w:iCs/>
        </w:rPr>
        <w:t>1)</w:t>
      </w:r>
      <w:r w:rsidRPr="006013E6">
        <w:rPr>
          <w:bCs/>
          <w:iCs/>
        </w:rPr>
        <w:tab/>
        <w:t>Na zasadzie indywidualnego dopuszczenia przez Zamawiającego po przeprowadzeniu badań dodatkowych określonych w Załączniku nr 9.2.1, Załączniku 9.2.2 i Załączniku nr 9.2.3 RID I/6.</w:t>
      </w:r>
    </w:p>
    <w:p w14:paraId="134E6126" w14:textId="77777777" w:rsidR="00D5342A" w:rsidRPr="006013E6" w:rsidRDefault="00D5342A" w:rsidP="00D5342A">
      <w:pPr>
        <w:pStyle w:val="Styl1"/>
        <w:tabs>
          <w:tab w:val="left" w:pos="567"/>
        </w:tabs>
        <w:spacing w:before="120"/>
        <w:rPr>
          <w:rFonts w:ascii="Times New Roman" w:hAnsi="Times New Roman"/>
          <w:sz w:val="22"/>
          <w:szCs w:val="22"/>
        </w:rPr>
      </w:pPr>
      <w:r w:rsidRPr="006013E6">
        <w:rPr>
          <w:rFonts w:ascii="Times New Roman" w:hAnsi="Times New Roman"/>
          <w:sz w:val="22"/>
          <w:szCs w:val="22"/>
        </w:rPr>
        <w:t>Ponieważ dodatek granulatu asfaltowego może wywrzeć niekorzystny wpływ na odporność mieszanek mineralno-asfaltowych na spękania niskotemperaturowe, należy w przypadku mieszanek AC P o podwyższonej wartości wskaźnika BR, odpowiednio do 50% przy dozowaniu granulatu asfaltowego metodą na gorąco, przeprowadzić badania służące ocenie odporności tych mieszanek na spękania niskotemperaturowe.</w:t>
      </w:r>
    </w:p>
    <w:p w14:paraId="40F1A3C7" w14:textId="77777777" w:rsidR="00D5342A" w:rsidRPr="006013E6" w:rsidRDefault="00D5342A" w:rsidP="00D5342A">
      <w:pPr>
        <w:pStyle w:val="Styl1"/>
        <w:tabs>
          <w:tab w:val="left" w:pos="567"/>
        </w:tabs>
        <w:spacing w:before="120"/>
        <w:rPr>
          <w:rFonts w:ascii="Times New Roman" w:hAnsi="Times New Roman"/>
          <w:sz w:val="22"/>
          <w:szCs w:val="22"/>
        </w:rPr>
      </w:pPr>
      <w:r w:rsidRPr="006013E6">
        <w:rPr>
          <w:rFonts w:ascii="Times New Roman" w:hAnsi="Times New Roman"/>
          <w:sz w:val="22"/>
          <w:szCs w:val="22"/>
        </w:rPr>
        <w:t>Jeżeli w projektowanej mieszance mineralno-asfaltowej przewidziano użycie:</w:t>
      </w:r>
    </w:p>
    <w:p w14:paraId="1124F33F" w14:textId="77777777" w:rsidR="00D5342A" w:rsidRPr="006013E6" w:rsidRDefault="00D5342A" w:rsidP="00CB7DA4">
      <w:pPr>
        <w:numPr>
          <w:ilvl w:val="0"/>
          <w:numId w:val="73"/>
        </w:numPr>
        <w:tabs>
          <w:tab w:val="left" w:pos="567"/>
        </w:tabs>
        <w:spacing w:before="0" w:after="0"/>
        <w:rPr>
          <w:sz w:val="22"/>
          <w:szCs w:val="22"/>
        </w:rPr>
      </w:pPr>
      <w:r w:rsidRPr="006013E6">
        <w:rPr>
          <w:sz w:val="22"/>
          <w:szCs w:val="22"/>
        </w:rPr>
        <w:t xml:space="preserve">asfaltu modyfikowanego, </w:t>
      </w:r>
    </w:p>
    <w:p w14:paraId="51946538" w14:textId="77777777" w:rsidR="00D5342A" w:rsidRPr="006013E6" w:rsidRDefault="00D5342A" w:rsidP="00CB7DA4">
      <w:pPr>
        <w:numPr>
          <w:ilvl w:val="0"/>
          <w:numId w:val="73"/>
        </w:numPr>
        <w:tabs>
          <w:tab w:val="left" w:pos="567"/>
        </w:tabs>
        <w:spacing w:before="0" w:after="0"/>
        <w:rPr>
          <w:sz w:val="22"/>
          <w:szCs w:val="22"/>
        </w:rPr>
      </w:pPr>
      <w:r w:rsidRPr="006013E6">
        <w:rPr>
          <w:sz w:val="22"/>
          <w:szCs w:val="22"/>
        </w:rPr>
        <w:t xml:space="preserve">granulatu asfaltowego zawierającego asfalt modyfikowany i w projektowanej mieszance mineralno-asfaltowej przewidziano użycie zwykłego asfaltu drogowego, </w:t>
      </w:r>
    </w:p>
    <w:p w14:paraId="44FBEB10" w14:textId="77777777" w:rsidR="00D5342A" w:rsidRPr="006013E6" w:rsidRDefault="00D5342A" w:rsidP="00D5342A">
      <w:pPr>
        <w:pStyle w:val="Styl1"/>
        <w:tabs>
          <w:tab w:val="left" w:pos="567"/>
        </w:tabs>
        <w:spacing w:before="120"/>
        <w:rPr>
          <w:rFonts w:ascii="Times New Roman" w:hAnsi="Times New Roman"/>
          <w:sz w:val="22"/>
          <w:szCs w:val="22"/>
        </w:rPr>
      </w:pPr>
      <w:r w:rsidRPr="006013E6">
        <w:rPr>
          <w:rFonts w:ascii="Times New Roman" w:hAnsi="Times New Roman"/>
          <w:sz w:val="22"/>
          <w:szCs w:val="22"/>
        </w:rPr>
        <w:t>zastosowanie granulatu asfaltowego może nastąpić na zasadzie indywidualnego dopuszczenia (wg zasad opisanych w Załączniku nr 9.2.1, Załączniku 9.2.2 i Załączniku nr 9.2.3 RID I/6).</w:t>
      </w:r>
    </w:p>
    <w:p w14:paraId="0F7596DD" w14:textId="77777777" w:rsidR="00D5342A" w:rsidRPr="00F60C3C" w:rsidRDefault="00D5342A" w:rsidP="00CB7DA4">
      <w:pPr>
        <w:pStyle w:val="Akapitzlist"/>
        <w:numPr>
          <w:ilvl w:val="0"/>
          <w:numId w:val="101"/>
        </w:numPr>
        <w:tabs>
          <w:tab w:val="left" w:pos="567"/>
        </w:tabs>
        <w:spacing w:before="120"/>
        <w:rPr>
          <w:b/>
          <w:bCs/>
          <w:sz w:val="22"/>
          <w:szCs w:val="22"/>
        </w:rPr>
      </w:pPr>
      <w:r w:rsidRPr="00F60C3C">
        <w:rPr>
          <w:b/>
          <w:bCs/>
          <w:sz w:val="22"/>
          <w:szCs w:val="22"/>
        </w:rPr>
        <w:t>Wymagania dla granulatu asfaltowego</w:t>
      </w:r>
    </w:p>
    <w:p w14:paraId="2D294BCB" w14:textId="77777777" w:rsidR="00D5342A" w:rsidRPr="006013E6" w:rsidRDefault="00D5342A" w:rsidP="00D5342A">
      <w:pPr>
        <w:pStyle w:val="Styl1"/>
        <w:tabs>
          <w:tab w:val="left" w:pos="567"/>
        </w:tabs>
        <w:spacing w:before="120"/>
        <w:rPr>
          <w:rFonts w:ascii="Times New Roman" w:hAnsi="Times New Roman"/>
          <w:sz w:val="22"/>
          <w:szCs w:val="22"/>
        </w:rPr>
      </w:pPr>
      <w:r w:rsidRPr="006013E6">
        <w:rPr>
          <w:rFonts w:ascii="Times New Roman" w:hAnsi="Times New Roman"/>
          <w:sz w:val="22"/>
          <w:szCs w:val="22"/>
        </w:rPr>
        <w:t>W przypadku stosowania granulatu asfaltowego do produkcji mieszanek mineralno-asfaltowych typu beton asfaltowy do warstwy podbudowy AC P to musi on spełniać wymagania określone w tabeli 4.</w:t>
      </w:r>
    </w:p>
    <w:p w14:paraId="244D645E" w14:textId="77777777" w:rsidR="00D5342A" w:rsidRPr="006013E6" w:rsidRDefault="00D5342A" w:rsidP="00D5342A">
      <w:pPr>
        <w:tabs>
          <w:tab w:val="left" w:pos="567"/>
        </w:tabs>
        <w:spacing w:before="120" w:after="0"/>
        <w:jc w:val="center"/>
      </w:pPr>
      <w:r w:rsidRPr="006013E6">
        <w:rPr>
          <w:b/>
          <w:bCs/>
        </w:rPr>
        <w:t>Tabela 4</w:t>
      </w:r>
      <w:r w:rsidRPr="006013E6">
        <w:t>. Wymagane właściwości granulatu asfaltowego stosowanego do mieszanek mineralno-asfaltowych typu AC P</w:t>
      </w:r>
    </w:p>
    <w:tbl>
      <w:tblPr>
        <w:tblW w:w="4884" w:type="pct"/>
        <w:tblInd w:w="10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1658"/>
        <w:gridCol w:w="692"/>
        <w:gridCol w:w="4698"/>
        <w:gridCol w:w="1797"/>
      </w:tblGrid>
      <w:tr w:rsidR="00D5342A" w:rsidRPr="006013E6" w14:paraId="3F8C267E" w14:textId="77777777" w:rsidTr="00F64A59">
        <w:trPr>
          <w:trHeight w:val="719"/>
        </w:trPr>
        <w:tc>
          <w:tcPr>
            <w:tcW w:w="1328" w:type="pct"/>
            <w:gridSpan w:val="2"/>
            <w:tcBorders>
              <w:top w:val="single" w:sz="6" w:space="0" w:color="000000"/>
              <w:left w:val="single" w:sz="6" w:space="0" w:color="000000"/>
              <w:bottom w:val="single" w:sz="6" w:space="0" w:color="000000"/>
              <w:right w:val="single" w:sz="6" w:space="0" w:color="000000"/>
            </w:tcBorders>
            <w:vAlign w:val="center"/>
          </w:tcPr>
          <w:p w14:paraId="481037C6" w14:textId="77777777" w:rsidR="00D5342A" w:rsidRPr="006013E6" w:rsidRDefault="00D5342A" w:rsidP="00F64A59">
            <w:pPr>
              <w:tabs>
                <w:tab w:val="left" w:pos="567"/>
              </w:tabs>
              <w:spacing w:before="0" w:after="0"/>
              <w:rPr>
                <w:b/>
                <w:iCs/>
              </w:rPr>
            </w:pPr>
            <w:r w:rsidRPr="006013E6">
              <w:rPr>
                <w:b/>
                <w:iCs/>
              </w:rPr>
              <w:t>Właściwość</w:t>
            </w:r>
          </w:p>
        </w:tc>
        <w:tc>
          <w:tcPr>
            <w:tcW w:w="2656" w:type="pct"/>
            <w:tcBorders>
              <w:top w:val="single" w:sz="6" w:space="0" w:color="000000"/>
              <w:left w:val="single" w:sz="6" w:space="0" w:color="000000"/>
              <w:bottom w:val="single" w:sz="6" w:space="0" w:color="000000"/>
              <w:right w:val="single" w:sz="6" w:space="0" w:color="000000"/>
            </w:tcBorders>
            <w:vAlign w:val="center"/>
          </w:tcPr>
          <w:p w14:paraId="313887AA" w14:textId="77777777" w:rsidR="00D5342A" w:rsidRPr="006013E6" w:rsidRDefault="00D5342A" w:rsidP="00F64A59">
            <w:pPr>
              <w:tabs>
                <w:tab w:val="left" w:pos="567"/>
              </w:tabs>
              <w:spacing w:before="0" w:after="0"/>
              <w:rPr>
                <w:b/>
                <w:iCs/>
              </w:rPr>
            </w:pPr>
            <w:r w:rsidRPr="006013E6">
              <w:rPr>
                <w:b/>
                <w:iCs/>
              </w:rPr>
              <w:t>Wymagania</w:t>
            </w:r>
          </w:p>
        </w:tc>
        <w:tc>
          <w:tcPr>
            <w:tcW w:w="1016" w:type="pct"/>
            <w:tcBorders>
              <w:top w:val="single" w:sz="6" w:space="0" w:color="000000"/>
              <w:left w:val="single" w:sz="6" w:space="0" w:color="000000"/>
              <w:bottom w:val="single" w:sz="6" w:space="0" w:color="000000"/>
              <w:right w:val="single" w:sz="6" w:space="0" w:color="000000"/>
            </w:tcBorders>
            <w:vAlign w:val="center"/>
          </w:tcPr>
          <w:p w14:paraId="60B94B57" w14:textId="77777777" w:rsidR="00D5342A" w:rsidRPr="006013E6" w:rsidRDefault="00D5342A" w:rsidP="00F64A59">
            <w:pPr>
              <w:tabs>
                <w:tab w:val="left" w:pos="567"/>
              </w:tabs>
              <w:spacing w:before="0" w:after="0"/>
              <w:rPr>
                <w:b/>
                <w:iCs/>
                <w:sz w:val="22"/>
                <w:szCs w:val="22"/>
              </w:rPr>
            </w:pPr>
            <w:r w:rsidRPr="006013E6">
              <w:rPr>
                <w:b/>
                <w:iCs/>
              </w:rPr>
              <w:t>Dokument odniesienia</w:t>
            </w:r>
          </w:p>
        </w:tc>
      </w:tr>
      <w:tr w:rsidR="00D5342A" w:rsidRPr="006013E6" w14:paraId="00C89992" w14:textId="77777777" w:rsidTr="00F64A59">
        <w:trPr>
          <w:trHeight w:val="60"/>
        </w:trPr>
        <w:tc>
          <w:tcPr>
            <w:tcW w:w="1328" w:type="pct"/>
            <w:gridSpan w:val="2"/>
            <w:tcBorders>
              <w:top w:val="single" w:sz="6" w:space="0" w:color="000000"/>
              <w:left w:val="single" w:sz="6" w:space="0" w:color="000000"/>
              <w:bottom w:val="single" w:sz="6" w:space="0" w:color="000000"/>
              <w:right w:val="single" w:sz="6" w:space="0" w:color="000000"/>
            </w:tcBorders>
            <w:vAlign w:val="center"/>
          </w:tcPr>
          <w:p w14:paraId="7EAD7A19" w14:textId="77777777" w:rsidR="00D5342A" w:rsidRPr="006013E6" w:rsidRDefault="00D5342A" w:rsidP="00F64A59">
            <w:pPr>
              <w:tabs>
                <w:tab w:val="left" w:pos="567"/>
              </w:tabs>
              <w:spacing w:before="0" w:after="0"/>
              <w:rPr>
                <w:bCs/>
                <w:iCs/>
              </w:rPr>
            </w:pPr>
            <w:r w:rsidRPr="006013E6">
              <w:rPr>
                <w:bCs/>
                <w:iCs/>
              </w:rPr>
              <w:t>Zawartość materiałów obcych</w:t>
            </w:r>
          </w:p>
        </w:tc>
        <w:tc>
          <w:tcPr>
            <w:tcW w:w="2656" w:type="pct"/>
            <w:tcBorders>
              <w:top w:val="single" w:sz="6" w:space="0" w:color="000000"/>
              <w:left w:val="single" w:sz="6" w:space="0" w:color="000000"/>
              <w:bottom w:val="single" w:sz="6" w:space="0" w:color="000000"/>
              <w:right w:val="single" w:sz="6" w:space="0" w:color="000000"/>
            </w:tcBorders>
            <w:vAlign w:val="center"/>
          </w:tcPr>
          <w:p w14:paraId="6032187A" w14:textId="77777777" w:rsidR="00D5342A" w:rsidRPr="006013E6" w:rsidRDefault="00D5342A" w:rsidP="00F64A59">
            <w:pPr>
              <w:tabs>
                <w:tab w:val="left" w:pos="567"/>
              </w:tabs>
              <w:spacing w:before="0" w:after="0"/>
              <w:rPr>
                <w:bCs/>
                <w:iCs/>
              </w:rPr>
            </w:pPr>
            <w:r w:rsidRPr="006013E6">
              <w:rPr>
                <w:bCs/>
                <w:iCs/>
              </w:rPr>
              <w:t>Kategoria FM1</w:t>
            </w:r>
          </w:p>
        </w:tc>
        <w:tc>
          <w:tcPr>
            <w:tcW w:w="1016" w:type="pct"/>
            <w:tcBorders>
              <w:top w:val="single" w:sz="6" w:space="0" w:color="000000"/>
              <w:left w:val="single" w:sz="6" w:space="0" w:color="000000"/>
              <w:bottom w:val="single" w:sz="6" w:space="0" w:color="000000"/>
              <w:right w:val="single" w:sz="6" w:space="0" w:color="000000"/>
            </w:tcBorders>
            <w:vAlign w:val="center"/>
          </w:tcPr>
          <w:p w14:paraId="7CE1E2D9" w14:textId="77777777" w:rsidR="00D5342A" w:rsidRPr="006013E6" w:rsidRDefault="00D5342A" w:rsidP="00F64A59">
            <w:pPr>
              <w:tabs>
                <w:tab w:val="left" w:pos="567"/>
              </w:tabs>
              <w:spacing w:before="0" w:after="0"/>
              <w:rPr>
                <w:bCs/>
                <w:iCs/>
              </w:rPr>
            </w:pPr>
            <w:r w:rsidRPr="006013E6">
              <w:rPr>
                <w:bCs/>
                <w:iCs/>
              </w:rPr>
              <w:t>PN-EN 13108-8 pkt. 4.1</w:t>
            </w:r>
          </w:p>
        </w:tc>
      </w:tr>
      <w:tr w:rsidR="00D5342A" w:rsidRPr="006013E6" w14:paraId="68DC9150" w14:textId="77777777" w:rsidTr="00F64A59">
        <w:trPr>
          <w:trHeight w:val="60"/>
        </w:trPr>
        <w:tc>
          <w:tcPr>
            <w:tcW w:w="937" w:type="pct"/>
            <w:vMerge w:val="restart"/>
            <w:tcBorders>
              <w:top w:val="single" w:sz="6" w:space="0" w:color="000000"/>
              <w:left w:val="single" w:sz="6" w:space="0" w:color="000000"/>
              <w:bottom w:val="single" w:sz="6" w:space="0" w:color="000000"/>
            </w:tcBorders>
            <w:vAlign w:val="center"/>
          </w:tcPr>
          <w:p w14:paraId="2AB81789" w14:textId="77777777" w:rsidR="00D5342A" w:rsidRPr="006013E6" w:rsidDel="00B548A0" w:rsidRDefault="00D5342A" w:rsidP="00F64A59">
            <w:pPr>
              <w:tabs>
                <w:tab w:val="left" w:pos="567"/>
              </w:tabs>
              <w:spacing w:before="0" w:after="0"/>
              <w:rPr>
                <w:bCs/>
                <w:iCs/>
              </w:rPr>
            </w:pPr>
            <w:r w:rsidRPr="006013E6">
              <w:rPr>
                <w:bCs/>
                <w:iCs/>
              </w:rPr>
              <w:t xml:space="preserve">Właściwości lepiszcza odzyskanego w granulacie asfaltowym </w:t>
            </w:r>
            <w:r w:rsidRPr="006013E6">
              <w:rPr>
                <w:bCs/>
                <w:iCs/>
                <w:vertAlign w:val="superscript"/>
              </w:rPr>
              <w:t>a)</w:t>
            </w:r>
          </w:p>
        </w:tc>
        <w:tc>
          <w:tcPr>
            <w:tcW w:w="391" w:type="pct"/>
            <w:tcBorders>
              <w:top w:val="single" w:sz="6" w:space="0" w:color="000000"/>
              <w:bottom w:val="single" w:sz="6" w:space="0" w:color="000000"/>
            </w:tcBorders>
            <w:vAlign w:val="center"/>
          </w:tcPr>
          <w:p w14:paraId="736B9DA9" w14:textId="77777777" w:rsidR="00D5342A" w:rsidRPr="006013E6" w:rsidDel="00B548A0" w:rsidRDefault="00D5342A" w:rsidP="00F64A59">
            <w:pPr>
              <w:tabs>
                <w:tab w:val="left" w:pos="567"/>
              </w:tabs>
              <w:spacing w:before="0" w:after="0"/>
              <w:rPr>
                <w:bCs/>
                <w:iCs/>
              </w:rPr>
            </w:pPr>
            <w:proofErr w:type="spellStart"/>
            <w:r w:rsidRPr="006013E6">
              <w:rPr>
                <w:bCs/>
                <w:iCs/>
              </w:rPr>
              <w:t>PiK</w:t>
            </w:r>
            <w:proofErr w:type="spellEnd"/>
          </w:p>
        </w:tc>
        <w:tc>
          <w:tcPr>
            <w:tcW w:w="2656" w:type="pct"/>
            <w:tcBorders>
              <w:top w:val="single" w:sz="6" w:space="0" w:color="000000"/>
              <w:bottom w:val="single" w:sz="6" w:space="0" w:color="000000"/>
              <w:right w:val="single" w:sz="6" w:space="0" w:color="000000"/>
            </w:tcBorders>
            <w:vAlign w:val="center"/>
          </w:tcPr>
          <w:p w14:paraId="028C5F43" w14:textId="77777777" w:rsidR="00D5342A" w:rsidRPr="006013E6" w:rsidRDefault="00D5342A" w:rsidP="00F64A59">
            <w:pPr>
              <w:tabs>
                <w:tab w:val="left" w:pos="567"/>
              </w:tabs>
              <w:spacing w:before="0" w:after="0"/>
              <w:rPr>
                <w:bCs/>
                <w:iCs/>
              </w:rPr>
            </w:pPr>
            <w:r w:rsidRPr="006013E6">
              <w:rPr>
                <w:bCs/>
                <w:iCs/>
              </w:rPr>
              <w:t>Kategoria S</w:t>
            </w:r>
            <w:r w:rsidRPr="006013E6">
              <w:rPr>
                <w:bCs/>
                <w:iCs/>
                <w:vertAlign w:val="subscript"/>
              </w:rPr>
              <w:t>70</w:t>
            </w:r>
          </w:p>
          <w:p w14:paraId="5E2F36C6" w14:textId="77777777" w:rsidR="00D5342A" w:rsidRPr="006013E6" w:rsidDel="00B548A0" w:rsidRDefault="00D5342A" w:rsidP="00F64A59">
            <w:pPr>
              <w:tabs>
                <w:tab w:val="left" w:pos="567"/>
              </w:tabs>
              <w:spacing w:before="0" w:after="0"/>
              <w:rPr>
                <w:bCs/>
                <w:iCs/>
              </w:rPr>
            </w:pPr>
            <w:r w:rsidRPr="006013E6">
              <w:rPr>
                <w:bCs/>
                <w:iCs/>
              </w:rPr>
              <w:t>Wartość średnia temperatury mięknienia nie może być wyższa niż 70</w:t>
            </w:r>
            <w:r w:rsidRPr="006013E6">
              <w:rPr>
                <w:bCs/>
                <w:iCs/>
                <w:vertAlign w:val="superscript"/>
              </w:rPr>
              <w:t>o</w:t>
            </w:r>
            <w:r w:rsidRPr="006013E6">
              <w:rPr>
                <w:bCs/>
                <w:iCs/>
              </w:rPr>
              <w:t>C. Pojedyncze wartości temperatury mięknienia nie mogą przekraczać 77</w:t>
            </w:r>
            <w:r w:rsidRPr="006013E6">
              <w:rPr>
                <w:bCs/>
                <w:iCs/>
                <w:vertAlign w:val="superscript"/>
              </w:rPr>
              <w:t>o</w:t>
            </w:r>
            <w:r w:rsidRPr="006013E6">
              <w:rPr>
                <w:bCs/>
                <w:iCs/>
              </w:rPr>
              <w:t>C.</w:t>
            </w:r>
          </w:p>
        </w:tc>
        <w:tc>
          <w:tcPr>
            <w:tcW w:w="1016" w:type="pct"/>
            <w:vMerge w:val="restart"/>
            <w:tcBorders>
              <w:top w:val="single" w:sz="6" w:space="0" w:color="000000"/>
              <w:left w:val="single" w:sz="6" w:space="0" w:color="000000"/>
              <w:bottom w:val="single" w:sz="6" w:space="0" w:color="000000"/>
              <w:right w:val="single" w:sz="6" w:space="0" w:color="000000"/>
            </w:tcBorders>
            <w:vAlign w:val="center"/>
          </w:tcPr>
          <w:p w14:paraId="545534EE" w14:textId="77777777" w:rsidR="00D5342A" w:rsidRPr="006013E6" w:rsidRDefault="00D5342A" w:rsidP="00F64A59">
            <w:pPr>
              <w:tabs>
                <w:tab w:val="left" w:pos="567"/>
              </w:tabs>
              <w:spacing w:before="0" w:after="0"/>
              <w:rPr>
                <w:bCs/>
                <w:iCs/>
              </w:rPr>
            </w:pPr>
            <w:r w:rsidRPr="006013E6">
              <w:rPr>
                <w:bCs/>
                <w:iCs/>
              </w:rPr>
              <w:t>PN-EN 13108-8 pkt. 4.2</w:t>
            </w:r>
          </w:p>
          <w:p w14:paraId="63DC67A0" w14:textId="77777777" w:rsidR="00D5342A" w:rsidRPr="006013E6" w:rsidRDefault="00D5342A" w:rsidP="00F64A59">
            <w:pPr>
              <w:tabs>
                <w:tab w:val="left" w:pos="567"/>
              </w:tabs>
              <w:spacing w:before="0" w:after="0"/>
              <w:rPr>
                <w:bCs/>
                <w:iCs/>
              </w:rPr>
            </w:pPr>
            <w:r w:rsidRPr="006013E6">
              <w:rPr>
                <w:bCs/>
                <w:iCs/>
              </w:rPr>
              <w:t>PN-EN 13108-20 Załącznik A</w:t>
            </w:r>
          </w:p>
          <w:p w14:paraId="198044D0" w14:textId="77777777" w:rsidR="00D5342A" w:rsidRPr="006013E6" w:rsidDel="00B548A0" w:rsidRDefault="00D5342A" w:rsidP="00F64A59">
            <w:pPr>
              <w:tabs>
                <w:tab w:val="left" w:pos="567"/>
              </w:tabs>
              <w:spacing w:before="0" w:after="0"/>
              <w:rPr>
                <w:bCs/>
                <w:iCs/>
              </w:rPr>
            </w:pPr>
          </w:p>
        </w:tc>
      </w:tr>
      <w:tr w:rsidR="00D5342A" w:rsidRPr="006013E6" w14:paraId="7835595E" w14:textId="77777777" w:rsidTr="00F64A59">
        <w:trPr>
          <w:trHeight w:val="60"/>
        </w:trPr>
        <w:tc>
          <w:tcPr>
            <w:tcW w:w="937" w:type="pct"/>
            <w:vMerge/>
            <w:tcBorders>
              <w:top w:val="single" w:sz="6" w:space="0" w:color="000000"/>
              <w:left w:val="single" w:sz="6" w:space="0" w:color="000000"/>
              <w:bottom w:val="single" w:sz="6" w:space="0" w:color="000000"/>
            </w:tcBorders>
          </w:tcPr>
          <w:p w14:paraId="70BF9B47" w14:textId="77777777" w:rsidR="00D5342A" w:rsidRPr="006013E6" w:rsidRDefault="00D5342A" w:rsidP="00F64A59">
            <w:pPr>
              <w:tabs>
                <w:tab w:val="left" w:pos="567"/>
              </w:tabs>
              <w:spacing w:before="0" w:after="0"/>
              <w:rPr>
                <w:bCs/>
                <w:iCs/>
              </w:rPr>
            </w:pPr>
          </w:p>
        </w:tc>
        <w:tc>
          <w:tcPr>
            <w:tcW w:w="391" w:type="pct"/>
            <w:tcBorders>
              <w:top w:val="single" w:sz="6" w:space="0" w:color="000000"/>
              <w:bottom w:val="single" w:sz="6" w:space="0" w:color="000000"/>
            </w:tcBorders>
            <w:vAlign w:val="center"/>
          </w:tcPr>
          <w:p w14:paraId="01B4DE3F" w14:textId="77777777" w:rsidR="00D5342A" w:rsidRPr="006013E6" w:rsidRDefault="00D5342A" w:rsidP="00F64A59">
            <w:pPr>
              <w:tabs>
                <w:tab w:val="left" w:pos="567"/>
              </w:tabs>
              <w:spacing w:before="0" w:after="0"/>
              <w:rPr>
                <w:bCs/>
                <w:iCs/>
              </w:rPr>
            </w:pPr>
            <w:r w:rsidRPr="006013E6">
              <w:rPr>
                <w:bCs/>
                <w:iCs/>
              </w:rPr>
              <w:t>Pen.</w:t>
            </w:r>
          </w:p>
        </w:tc>
        <w:tc>
          <w:tcPr>
            <w:tcW w:w="2656" w:type="pct"/>
            <w:tcBorders>
              <w:top w:val="single" w:sz="6" w:space="0" w:color="000000"/>
              <w:bottom w:val="single" w:sz="6" w:space="0" w:color="000000"/>
              <w:right w:val="single" w:sz="6" w:space="0" w:color="000000"/>
            </w:tcBorders>
          </w:tcPr>
          <w:p w14:paraId="12BEB649" w14:textId="77777777" w:rsidR="00D5342A" w:rsidRPr="006013E6" w:rsidRDefault="00D5342A" w:rsidP="00F64A59">
            <w:pPr>
              <w:tabs>
                <w:tab w:val="left" w:pos="567"/>
              </w:tabs>
              <w:spacing w:before="0" w:after="0"/>
              <w:rPr>
                <w:bCs/>
                <w:iCs/>
              </w:rPr>
            </w:pPr>
            <w:r w:rsidRPr="006013E6">
              <w:rPr>
                <w:bCs/>
                <w:iCs/>
              </w:rPr>
              <w:t>Kategoria P</w:t>
            </w:r>
            <w:r w:rsidRPr="006013E6">
              <w:rPr>
                <w:bCs/>
                <w:iCs/>
                <w:vertAlign w:val="subscript"/>
              </w:rPr>
              <w:t>15</w:t>
            </w:r>
          </w:p>
          <w:p w14:paraId="3963C61F" w14:textId="77777777" w:rsidR="00D5342A" w:rsidRPr="006013E6" w:rsidRDefault="00D5342A" w:rsidP="00F64A59">
            <w:pPr>
              <w:tabs>
                <w:tab w:val="left" w:pos="567"/>
              </w:tabs>
              <w:spacing w:before="0" w:after="0"/>
              <w:rPr>
                <w:bCs/>
                <w:iCs/>
              </w:rPr>
            </w:pPr>
            <w:r w:rsidRPr="006013E6">
              <w:rPr>
                <w:bCs/>
                <w:iCs/>
              </w:rPr>
              <w:t>Wartość średnia nie może być mniejsza niż 15x0,1mm. Pojedyncze wartości penetracji nie mogą być mniejsze niż 10x0,1mm.</w:t>
            </w:r>
          </w:p>
        </w:tc>
        <w:tc>
          <w:tcPr>
            <w:tcW w:w="1016" w:type="pct"/>
            <w:vMerge/>
            <w:tcBorders>
              <w:top w:val="single" w:sz="6" w:space="0" w:color="000000"/>
              <w:left w:val="single" w:sz="6" w:space="0" w:color="000000"/>
              <w:bottom w:val="single" w:sz="6" w:space="0" w:color="000000"/>
              <w:right w:val="single" w:sz="6" w:space="0" w:color="000000"/>
            </w:tcBorders>
          </w:tcPr>
          <w:p w14:paraId="43B45533" w14:textId="77777777" w:rsidR="00D5342A" w:rsidRPr="006013E6" w:rsidRDefault="00D5342A" w:rsidP="00F64A59">
            <w:pPr>
              <w:tabs>
                <w:tab w:val="left" w:pos="567"/>
              </w:tabs>
              <w:spacing w:before="0" w:after="0"/>
              <w:rPr>
                <w:bCs/>
                <w:iCs/>
              </w:rPr>
            </w:pPr>
          </w:p>
        </w:tc>
      </w:tr>
      <w:tr w:rsidR="00D5342A" w:rsidRPr="006013E6" w14:paraId="724F82B3" w14:textId="77777777" w:rsidTr="00F64A59">
        <w:trPr>
          <w:trHeight w:val="60"/>
        </w:trPr>
        <w:tc>
          <w:tcPr>
            <w:tcW w:w="1328" w:type="pct"/>
            <w:gridSpan w:val="2"/>
            <w:tcBorders>
              <w:top w:val="single" w:sz="6" w:space="0" w:color="000000"/>
              <w:left w:val="single" w:sz="6" w:space="0" w:color="000000"/>
              <w:bottom w:val="single" w:sz="6" w:space="0" w:color="000000"/>
              <w:right w:val="single" w:sz="6" w:space="0" w:color="000000"/>
            </w:tcBorders>
          </w:tcPr>
          <w:p w14:paraId="31B2752B" w14:textId="77777777" w:rsidR="00D5342A" w:rsidRPr="006013E6" w:rsidRDefault="00D5342A" w:rsidP="00F64A59">
            <w:pPr>
              <w:tabs>
                <w:tab w:val="left" w:pos="567"/>
              </w:tabs>
              <w:spacing w:before="0" w:after="0"/>
              <w:rPr>
                <w:bCs/>
                <w:iCs/>
              </w:rPr>
            </w:pPr>
            <w:r w:rsidRPr="006013E6">
              <w:rPr>
                <w:bCs/>
                <w:iCs/>
              </w:rPr>
              <w:t>Jednorodność</w:t>
            </w:r>
          </w:p>
        </w:tc>
        <w:tc>
          <w:tcPr>
            <w:tcW w:w="2656" w:type="pct"/>
            <w:tcBorders>
              <w:top w:val="single" w:sz="6" w:space="0" w:color="000000"/>
              <w:left w:val="single" w:sz="6" w:space="0" w:color="000000"/>
              <w:bottom w:val="single" w:sz="6" w:space="0" w:color="000000"/>
              <w:right w:val="single" w:sz="6" w:space="0" w:color="000000"/>
            </w:tcBorders>
          </w:tcPr>
          <w:p w14:paraId="2645BC94" w14:textId="77777777" w:rsidR="00D5342A" w:rsidRPr="006013E6" w:rsidRDefault="00D5342A" w:rsidP="00F64A59">
            <w:pPr>
              <w:tabs>
                <w:tab w:val="left" w:pos="567"/>
              </w:tabs>
              <w:spacing w:before="0" w:after="0"/>
              <w:rPr>
                <w:bCs/>
                <w:iCs/>
              </w:rPr>
            </w:pPr>
            <w:r w:rsidRPr="006013E6">
              <w:rPr>
                <w:bCs/>
                <w:iCs/>
              </w:rPr>
              <w:t>Wymagana jednorodność określona na podstawie dopuszczalnego rozstępu wyników badań określonych właściwości</w:t>
            </w:r>
          </w:p>
        </w:tc>
        <w:tc>
          <w:tcPr>
            <w:tcW w:w="1016" w:type="pct"/>
            <w:tcBorders>
              <w:top w:val="single" w:sz="6" w:space="0" w:color="000000"/>
              <w:left w:val="single" w:sz="6" w:space="0" w:color="000000"/>
              <w:bottom w:val="single" w:sz="6" w:space="0" w:color="000000"/>
              <w:right w:val="single" w:sz="6" w:space="0" w:color="000000"/>
            </w:tcBorders>
          </w:tcPr>
          <w:p w14:paraId="5C6037F4" w14:textId="77777777" w:rsidR="00D5342A" w:rsidRPr="006013E6" w:rsidRDefault="00D5342A" w:rsidP="00F64A59">
            <w:pPr>
              <w:tabs>
                <w:tab w:val="left" w:pos="567"/>
              </w:tabs>
              <w:spacing w:before="0" w:after="0"/>
              <w:rPr>
                <w:bCs/>
                <w:iCs/>
              </w:rPr>
            </w:pPr>
            <w:r w:rsidRPr="006013E6">
              <w:rPr>
                <w:bCs/>
                <w:iCs/>
              </w:rPr>
              <w:t>Załącznik nr 9.2.1 RID I/6</w:t>
            </w:r>
          </w:p>
        </w:tc>
      </w:tr>
      <w:tr w:rsidR="00D5342A" w:rsidRPr="006013E6" w14:paraId="19D7EDC7" w14:textId="77777777" w:rsidTr="00F64A59">
        <w:trPr>
          <w:trHeight w:val="60"/>
        </w:trPr>
        <w:tc>
          <w:tcPr>
            <w:tcW w:w="1328" w:type="pct"/>
            <w:gridSpan w:val="2"/>
            <w:tcBorders>
              <w:top w:val="single" w:sz="6" w:space="0" w:color="000000"/>
              <w:left w:val="single" w:sz="6" w:space="0" w:color="000000"/>
              <w:bottom w:val="single" w:sz="6" w:space="0" w:color="000000"/>
              <w:right w:val="single" w:sz="6" w:space="0" w:color="000000"/>
            </w:tcBorders>
          </w:tcPr>
          <w:p w14:paraId="6F55FEEA" w14:textId="77777777" w:rsidR="00D5342A" w:rsidRPr="006013E6" w:rsidRDefault="00D5342A" w:rsidP="00F64A59">
            <w:pPr>
              <w:tabs>
                <w:tab w:val="left" w:pos="567"/>
              </w:tabs>
              <w:spacing w:before="0" w:after="0"/>
              <w:rPr>
                <w:bCs/>
                <w:iCs/>
              </w:rPr>
            </w:pPr>
            <w:r w:rsidRPr="006013E6">
              <w:rPr>
                <w:bCs/>
                <w:iCs/>
              </w:rPr>
              <w:t>Zawartość asfaltu</w:t>
            </w:r>
          </w:p>
          <w:p w14:paraId="51215ACE" w14:textId="77777777" w:rsidR="00D5342A" w:rsidRPr="006013E6" w:rsidRDefault="00D5342A" w:rsidP="00F64A59">
            <w:pPr>
              <w:tabs>
                <w:tab w:val="left" w:pos="567"/>
              </w:tabs>
              <w:spacing w:before="0" w:after="0"/>
              <w:rPr>
                <w:bCs/>
                <w:iCs/>
              </w:rPr>
            </w:pPr>
            <w:r w:rsidRPr="006013E6">
              <w:rPr>
                <w:bCs/>
                <w:iCs/>
              </w:rPr>
              <w:t>Uziarnienie kruszywa</w:t>
            </w:r>
          </w:p>
        </w:tc>
        <w:tc>
          <w:tcPr>
            <w:tcW w:w="3672" w:type="pct"/>
            <w:gridSpan w:val="2"/>
            <w:tcBorders>
              <w:top w:val="single" w:sz="6" w:space="0" w:color="000000"/>
              <w:left w:val="single" w:sz="6" w:space="0" w:color="000000"/>
              <w:bottom w:val="single" w:sz="6" w:space="0" w:color="000000"/>
              <w:right w:val="single" w:sz="6" w:space="0" w:color="000000"/>
            </w:tcBorders>
          </w:tcPr>
          <w:p w14:paraId="07A57E29" w14:textId="77777777" w:rsidR="00D5342A" w:rsidRPr="006013E6" w:rsidRDefault="00D5342A" w:rsidP="00F64A59">
            <w:pPr>
              <w:tabs>
                <w:tab w:val="left" w:pos="567"/>
              </w:tabs>
              <w:spacing w:before="0" w:after="0"/>
              <w:rPr>
                <w:bCs/>
                <w:iCs/>
              </w:rPr>
            </w:pPr>
            <w:r w:rsidRPr="006013E6">
              <w:rPr>
                <w:bCs/>
                <w:iCs/>
              </w:rPr>
              <w:t>PN-EN 13108-20 Załącznik A</w:t>
            </w:r>
          </w:p>
          <w:p w14:paraId="72E59EE4" w14:textId="77777777" w:rsidR="00D5342A" w:rsidRPr="006013E6" w:rsidRDefault="00D5342A" w:rsidP="00F64A59">
            <w:pPr>
              <w:tabs>
                <w:tab w:val="left" w:pos="567"/>
              </w:tabs>
              <w:spacing w:before="0" w:after="0"/>
              <w:rPr>
                <w:bCs/>
                <w:iCs/>
              </w:rPr>
            </w:pPr>
            <w:r w:rsidRPr="006013E6">
              <w:rPr>
                <w:bCs/>
                <w:iCs/>
              </w:rPr>
              <w:t>Załącznik nr 9.2.3 RID I/6</w:t>
            </w:r>
          </w:p>
          <w:p w14:paraId="6E0D9347" w14:textId="77777777" w:rsidR="00D5342A" w:rsidRPr="006013E6" w:rsidRDefault="00D5342A" w:rsidP="00F64A59">
            <w:pPr>
              <w:tabs>
                <w:tab w:val="left" w:pos="567"/>
              </w:tabs>
              <w:spacing w:before="0" w:after="0"/>
              <w:rPr>
                <w:bCs/>
                <w:iCs/>
              </w:rPr>
            </w:pPr>
            <w:r w:rsidRPr="006013E6">
              <w:rPr>
                <w:bCs/>
                <w:iCs/>
              </w:rPr>
              <w:t>Dopuszcza się deklarowanie właściwości kruszywa mineralnego w granulacie asfaltowym na podstawie zadeklarowanego, wcześniejszego zastosowania. W przypadku braku możliwości takiego zadeklarowania jakości kruszywa w granulacie, oraz wątpliwości co do właściwości fizycznych lub mechanicznych, należy przeprowadzić badania kruszywa w wymaganym przez Zamawiającego zakresie</w:t>
            </w:r>
          </w:p>
        </w:tc>
      </w:tr>
      <w:tr w:rsidR="00D5342A" w:rsidRPr="006013E6" w14:paraId="57C6182D" w14:textId="77777777" w:rsidTr="00F64A59">
        <w:trPr>
          <w:trHeight w:val="865"/>
        </w:trPr>
        <w:tc>
          <w:tcPr>
            <w:tcW w:w="5000" w:type="pct"/>
            <w:gridSpan w:val="4"/>
            <w:tcBorders>
              <w:top w:val="single" w:sz="6" w:space="0" w:color="000000"/>
              <w:left w:val="single" w:sz="6" w:space="0" w:color="000000"/>
              <w:bottom w:val="single" w:sz="6" w:space="0" w:color="000000"/>
              <w:right w:val="single" w:sz="6" w:space="0" w:color="000000"/>
            </w:tcBorders>
          </w:tcPr>
          <w:p w14:paraId="0BC99CD3" w14:textId="77777777" w:rsidR="00D5342A" w:rsidRPr="006013E6" w:rsidRDefault="00D5342A" w:rsidP="00CB7DA4">
            <w:pPr>
              <w:numPr>
                <w:ilvl w:val="0"/>
                <w:numId w:val="74"/>
              </w:numPr>
              <w:tabs>
                <w:tab w:val="left" w:pos="567"/>
              </w:tabs>
              <w:spacing w:before="0" w:after="0"/>
              <w:rPr>
                <w:bCs/>
                <w:iCs/>
              </w:rPr>
            </w:pPr>
            <w:r w:rsidRPr="006013E6">
              <w:rPr>
                <w:bCs/>
                <w:iCs/>
              </w:rPr>
              <w:t>do sklasyfikowania lepiszcza odzyskanego w granulacie asfaltowym należy oznaczyć następujące właściwości w zależności od wskaźnika BR:</w:t>
            </w:r>
          </w:p>
          <w:p w14:paraId="5092009A" w14:textId="77777777" w:rsidR="00D5342A" w:rsidRPr="006013E6" w:rsidRDefault="00D5342A" w:rsidP="00F64A59">
            <w:pPr>
              <w:tabs>
                <w:tab w:val="left" w:pos="567"/>
              </w:tabs>
              <w:spacing w:before="0" w:after="0"/>
              <w:rPr>
                <w:bCs/>
                <w:iCs/>
              </w:rPr>
            </w:pPr>
            <w:r w:rsidRPr="006013E6">
              <w:rPr>
                <w:bCs/>
                <w:iCs/>
              </w:rPr>
              <w:t xml:space="preserve">- BR≤15% : temperaturę mięknienia </w:t>
            </w:r>
            <w:proofErr w:type="spellStart"/>
            <w:r w:rsidRPr="006013E6">
              <w:rPr>
                <w:bCs/>
                <w:iCs/>
              </w:rPr>
              <w:t>PiK</w:t>
            </w:r>
            <w:proofErr w:type="spellEnd"/>
            <w:r w:rsidRPr="006013E6">
              <w:rPr>
                <w:bCs/>
                <w:iCs/>
              </w:rPr>
              <w:t>. lub penetrację,</w:t>
            </w:r>
          </w:p>
          <w:p w14:paraId="0C2DE565" w14:textId="77777777" w:rsidR="00D5342A" w:rsidRPr="006013E6" w:rsidRDefault="00D5342A" w:rsidP="00F64A59">
            <w:pPr>
              <w:tabs>
                <w:tab w:val="left" w:pos="567"/>
              </w:tabs>
              <w:spacing w:before="0" w:after="0"/>
              <w:rPr>
                <w:bCs/>
                <w:iCs/>
              </w:rPr>
            </w:pPr>
            <w:r w:rsidRPr="006013E6">
              <w:rPr>
                <w:bCs/>
                <w:iCs/>
              </w:rPr>
              <w:t xml:space="preserve">- BR&gt;15% : temperaturę mięknienia </w:t>
            </w:r>
            <w:proofErr w:type="spellStart"/>
            <w:r w:rsidRPr="006013E6">
              <w:rPr>
                <w:bCs/>
                <w:iCs/>
              </w:rPr>
              <w:t>PiK</w:t>
            </w:r>
            <w:proofErr w:type="spellEnd"/>
            <w:r w:rsidRPr="006013E6">
              <w:rPr>
                <w:bCs/>
                <w:iCs/>
              </w:rPr>
              <w:t>. i penetrację.</w:t>
            </w:r>
          </w:p>
        </w:tc>
      </w:tr>
    </w:tbl>
    <w:p w14:paraId="659A50EF" w14:textId="77777777" w:rsidR="00D5342A" w:rsidRPr="006013E6" w:rsidRDefault="00D5342A" w:rsidP="00D5342A">
      <w:pPr>
        <w:pStyle w:val="Styl1"/>
        <w:tabs>
          <w:tab w:val="left" w:pos="567"/>
        </w:tabs>
        <w:spacing w:before="120"/>
        <w:rPr>
          <w:rFonts w:ascii="Times New Roman" w:hAnsi="Times New Roman"/>
          <w:sz w:val="22"/>
          <w:szCs w:val="22"/>
        </w:rPr>
      </w:pPr>
      <w:r w:rsidRPr="006013E6">
        <w:rPr>
          <w:rFonts w:ascii="Times New Roman" w:hAnsi="Times New Roman"/>
          <w:sz w:val="22"/>
          <w:szCs w:val="22"/>
        </w:rPr>
        <w:t>Właściwości lepiszcza asfaltowego oraz kruszywa, które powstaną z połączenia starych i nowych składników, muszą spełniać wymagania stawiane tym materiałom, ze względu na typ i przeznaczenie mieszanki mineralno-asfaltowej.</w:t>
      </w:r>
    </w:p>
    <w:p w14:paraId="6C1FD1D0" w14:textId="77777777" w:rsidR="00D5342A" w:rsidRPr="006013E6" w:rsidRDefault="00D5342A" w:rsidP="00D5342A">
      <w:pPr>
        <w:tabs>
          <w:tab w:val="left" w:pos="567"/>
        </w:tabs>
        <w:spacing w:before="0" w:after="0"/>
        <w:rPr>
          <w:sz w:val="22"/>
          <w:szCs w:val="22"/>
        </w:rPr>
      </w:pPr>
      <w:r w:rsidRPr="006013E6">
        <w:rPr>
          <w:sz w:val="22"/>
          <w:szCs w:val="22"/>
        </w:rPr>
        <w:t xml:space="preserve">Wykonawca może deklarować właściwości kruszyw pochodzących z destruktu na podstawie wcześniejszego ich zastosowania w poszczególnych warstwach asfaltowych pod warunkiem akceptacji przez Zamawiającego. W przypadku gdy Wykonawca nie będzie mógł pozyskać dokumentacji lub nie uzyska na ich podstawie akceptacji, potwierdzenie właściwości kruszyw będzie możliwe na podstawie własnych badań kruszyw w zakresie jak niżej: </w:t>
      </w:r>
    </w:p>
    <w:p w14:paraId="1BC11578" w14:textId="77777777" w:rsidR="00D5342A" w:rsidRPr="006013E6" w:rsidRDefault="00D5342A" w:rsidP="00CB7DA4">
      <w:pPr>
        <w:numPr>
          <w:ilvl w:val="0"/>
          <w:numId w:val="100"/>
        </w:numPr>
        <w:tabs>
          <w:tab w:val="left" w:pos="567"/>
        </w:tabs>
        <w:spacing w:before="0" w:after="0"/>
        <w:rPr>
          <w:sz w:val="22"/>
          <w:szCs w:val="22"/>
        </w:rPr>
      </w:pPr>
      <w:r w:rsidRPr="006013E6">
        <w:rPr>
          <w:sz w:val="22"/>
          <w:szCs w:val="22"/>
        </w:rPr>
        <w:t>mrozoodporność w wodzie (frakcja 4-8 lub 8-16mm),</w:t>
      </w:r>
    </w:p>
    <w:p w14:paraId="59616EA4" w14:textId="77777777" w:rsidR="00D5342A" w:rsidRPr="006013E6" w:rsidRDefault="00D5342A" w:rsidP="00CB7DA4">
      <w:pPr>
        <w:numPr>
          <w:ilvl w:val="0"/>
          <w:numId w:val="100"/>
        </w:numPr>
        <w:tabs>
          <w:tab w:val="left" w:pos="567"/>
        </w:tabs>
        <w:spacing w:before="0" w:after="0"/>
        <w:rPr>
          <w:sz w:val="22"/>
          <w:szCs w:val="22"/>
        </w:rPr>
      </w:pPr>
      <w:r w:rsidRPr="006013E6">
        <w:rPr>
          <w:sz w:val="22"/>
          <w:szCs w:val="22"/>
        </w:rPr>
        <w:t>odporność na rozdrabnianie wg normy PN-EN 1097-2 (frakcja 4-8, 8-11 lub 10-14mm),</w:t>
      </w:r>
    </w:p>
    <w:p w14:paraId="09DE5F73" w14:textId="77777777" w:rsidR="00D5342A" w:rsidRPr="006013E6" w:rsidRDefault="00D5342A" w:rsidP="00CB7DA4">
      <w:pPr>
        <w:numPr>
          <w:ilvl w:val="0"/>
          <w:numId w:val="100"/>
        </w:numPr>
        <w:tabs>
          <w:tab w:val="left" w:pos="567"/>
        </w:tabs>
        <w:spacing w:before="0" w:after="0"/>
        <w:rPr>
          <w:sz w:val="22"/>
          <w:szCs w:val="22"/>
        </w:rPr>
      </w:pPr>
      <w:r w:rsidRPr="006013E6">
        <w:rPr>
          <w:sz w:val="22"/>
          <w:szCs w:val="22"/>
        </w:rPr>
        <w:t>grube zanieczyszczenia lekkie wg normy PN-EN 1744-1+A1:2013-05 pkt 14.2,</w:t>
      </w:r>
    </w:p>
    <w:p w14:paraId="33007866" w14:textId="77777777" w:rsidR="00D5342A" w:rsidRPr="006013E6" w:rsidRDefault="00D5342A" w:rsidP="00CB7DA4">
      <w:pPr>
        <w:numPr>
          <w:ilvl w:val="0"/>
          <w:numId w:val="100"/>
        </w:numPr>
        <w:tabs>
          <w:tab w:val="left" w:pos="567"/>
        </w:tabs>
        <w:spacing w:before="0" w:after="0"/>
        <w:rPr>
          <w:sz w:val="22"/>
          <w:szCs w:val="22"/>
        </w:rPr>
      </w:pPr>
      <w:r w:rsidRPr="006013E6">
        <w:rPr>
          <w:sz w:val="22"/>
          <w:szCs w:val="22"/>
        </w:rPr>
        <w:t>ocena zawartości drobnych cząstek - badanie błękitem metylenowym wg normy PN-EN 933-9 +A1:2013-07,</w:t>
      </w:r>
    </w:p>
    <w:p w14:paraId="3417AEAE" w14:textId="77777777" w:rsidR="00D5342A" w:rsidRPr="006013E6" w:rsidRDefault="00D5342A" w:rsidP="00D5342A">
      <w:pPr>
        <w:pStyle w:val="Styl1"/>
        <w:tabs>
          <w:tab w:val="left" w:pos="567"/>
        </w:tabs>
        <w:spacing w:before="120"/>
        <w:rPr>
          <w:rFonts w:ascii="Times New Roman" w:hAnsi="Times New Roman"/>
          <w:sz w:val="22"/>
          <w:szCs w:val="22"/>
        </w:rPr>
      </w:pPr>
      <w:r w:rsidRPr="006013E6">
        <w:rPr>
          <w:rFonts w:ascii="Times New Roman" w:hAnsi="Times New Roman"/>
          <w:sz w:val="22"/>
          <w:szCs w:val="22"/>
        </w:rPr>
        <w:t>Wyniki badań powinny spełniać wymagania podane w WT-1 (dla każdej w wymienionej frakcji).</w:t>
      </w:r>
    </w:p>
    <w:p w14:paraId="0B9529F2" w14:textId="77777777" w:rsidR="00D5342A" w:rsidRPr="006013E6" w:rsidRDefault="00D5342A" w:rsidP="00CB7DA4">
      <w:pPr>
        <w:pStyle w:val="Akapitzlist"/>
        <w:numPr>
          <w:ilvl w:val="0"/>
          <w:numId w:val="101"/>
        </w:numPr>
        <w:tabs>
          <w:tab w:val="left" w:pos="567"/>
        </w:tabs>
        <w:spacing w:before="120"/>
        <w:rPr>
          <w:b/>
          <w:bCs/>
          <w:sz w:val="22"/>
          <w:szCs w:val="22"/>
        </w:rPr>
      </w:pPr>
      <w:bookmarkStart w:id="138" w:name="_Toc64386097"/>
      <w:r w:rsidRPr="006013E6">
        <w:rPr>
          <w:b/>
          <w:bCs/>
          <w:sz w:val="22"/>
          <w:szCs w:val="22"/>
        </w:rPr>
        <w:t>Wymagania wobec innych materiałów</w:t>
      </w:r>
      <w:bookmarkEnd w:id="138"/>
    </w:p>
    <w:p w14:paraId="7476EF7E" w14:textId="77777777" w:rsidR="00D5342A" w:rsidRPr="00F60C3C" w:rsidRDefault="00D5342A" w:rsidP="00CB7DA4">
      <w:pPr>
        <w:pStyle w:val="Akapitzlist"/>
        <w:numPr>
          <w:ilvl w:val="0"/>
          <w:numId w:val="102"/>
        </w:numPr>
        <w:tabs>
          <w:tab w:val="left" w:pos="567"/>
        </w:tabs>
        <w:spacing w:before="120"/>
        <w:ind w:left="714" w:hanging="357"/>
        <w:rPr>
          <w:b/>
          <w:bCs/>
          <w:sz w:val="22"/>
          <w:szCs w:val="22"/>
        </w:rPr>
      </w:pPr>
      <w:r w:rsidRPr="00F60C3C">
        <w:rPr>
          <w:b/>
          <w:bCs/>
          <w:sz w:val="22"/>
          <w:szCs w:val="22"/>
        </w:rPr>
        <w:t>Materiały do połączeń technologicznych</w:t>
      </w:r>
    </w:p>
    <w:p w14:paraId="11CEB906" w14:textId="77777777" w:rsidR="00D5342A" w:rsidRPr="006013E6" w:rsidRDefault="00D5342A" w:rsidP="00D5342A">
      <w:pPr>
        <w:tabs>
          <w:tab w:val="left" w:pos="567"/>
        </w:tabs>
        <w:spacing w:before="0" w:after="0"/>
        <w:rPr>
          <w:bCs/>
          <w:iCs/>
          <w:sz w:val="22"/>
          <w:szCs w:val="22"/>
        </w:rPr>
      </w:pPr>
      <w:r w:rsidRPr="006013E6">
        <w:rPr>
          <w:bCs/>
          <w:iCs/>
          <w:sz w:val="22"/>
          <w:szCs w:val="22"/>
        </w:rPr>
        <w:t xml:space="preserve">Do uszczelniania połączeń technologicznych należy stosować materiały zgodnie z pkt. 7.6.1 WT-2 2016 – część II i tabeli 5 niniejszych </w:t>
      </w:r>
      <w:proofErr w:type="spellStart"/>
      <w:r w:rsidRPr="00F60C3C">
        <w:rPr>
          <w:bCs/>
          <w:iCs/>
          <w:sz w:val="22"/>
          <w:szCs w:val="22"/>
        </w:rPr>
        <w:t>STWi</w:t>
      </w:r>
      <w:r w:rsidRPr="006013E6">
        <w:rPr>
          <w:bCs/>
          <w:iCs/>
          <w:sz w:val="22"/>
          <w:szCs w:val="22"/>
        </w:rPr>
        <w:t>ORB</w:t>
      </w:r>
      <w:proofErr w:type="spellEnd"/>
      <w:r w:rsidRPr="006013E6">
        <w:rPr>
          <w:bCs/>
          <w:iCs/>
          <w:sz w:val="22"/>
          <w:szCs w:val="22"/>
        </w:rPr>
        <w:t>.</w:t>
      </w:r>
    </w:p>
    <w:p w14:paraId="429CE595" w14:textId="77777777" w:rsidR="00D5342A" w:rsidRPr="006013E6" w:rsidRDefault="00D5342A" w:rsidP="00D5342A">
      <w:pPr>
        <w:tabs>
          <w:tab w:val="left" w:pos="567"/>
        </w:tabs>
        <w:spacing w:before="120" w:after="0"/>
        <w:jc w:val="center"/>
      </w:pPr>
      <w:r w:rsidRPr="006013E6">
        <w:rPr>
          <w:b/>
          <w:bCs/>
        </w:rPr>
        <w:t>Tabela 5</w:t>
      </w:r>
      <w:r w:rsidRPr="006013E6">
        <w:t>. Materiały do połączeń technologicznych do warstwy podbudowy</w:t>
      </w:r>
    </w:p>
    <w:tbl>
      <w:tblPr>
        <w:tblStyle w:val="Tabela-Siatka1"/>
        <w:tblW w:w="0" w:type="auto"/>
        <w:jc w:val="center"/>
        <w:tblLook w:val="04A0" w:firstRow="1" w:lastRow="0" w:firstColumn="1" w:lastColumn="0" w:noHBand="0" w:noVBand="1"/>
      </w:tblPr>
      <w:tblGrid>
        <w:gridCol w:w="1490"/>
        <w:gridCol w:w="918"/>
        <w:gridCol w:w="2407"/>
        <w:gridCol w:w="991"/>
        <w:gridCol w:w="3255"/>
      </w:tblGrid>
      <w:tr w:rsidR="00D5342A" w:rsidRPr="006013E6" w14:paraId="6EC00CC4" w14:textId="77777777" w:rsidTr="00F64A59">
        <w:trPr>
          <w:jc w:val="center"/>
        </w:trPr>
        <w:tc>
          <w:tcPr>
            <w:tcW w:w="1491" w:type="dxa"/>
            <w:vMerge w:val="restart"/>
            <w:vAlign w:val="center"/>
          </w:tcPr>
          <w:p w14:paraId="18206D22" w14:textId="77777777" w:rsidR="00D5342A" w:rsidRPr="006013E6" w:rsidRDefault="00D5342A" w:rsidP="00F64A59">
            <w:pPr>
              <w:tabs>
                <w:tab w:val="left" w:pos="567"/>
              </w:tabs>
              <w:spacing w:before="0" w:after="0"/>
              <w:jc w:val="center"/>
              <w:rPr>
                <w:b/>
                <w:iCs/>
              </w:rPr>
            </w:pPr>
            <w:r w:rsidRPr="006013E6">
              <w:rPr>
                <w:b/>
                <w:iCs/>
              </w:rPr>
              <w:t>Rodzaj warstwy</w:t>
            </w:r>
          </w:p>
        </w:tc>
        <w:tc>
          <w:tcPr>
            <w:tcW w:w="3329" w:type="dxa"/>
            <w:gridSpan w:val="2"/>
            <w:vAlign w:val="center"/>
          </w:tcPr>
          <w:p w14:paraId="2F076953" w14:textId="77777777" w:rsidR="00D5342A" w:rsidRPr="006013E6" w:rsidRDefault="00D5342A" w:rsidP="00F64A59">
            <w:pPr>
              <w:tabs>
                <w:tab w:val="left" w:pos="567"/>
              </w:tabs>
              <w:spacing w:before="0" w:after="0"/>
              <w:jc w:val="center"/>
              <w:rPr>
                <w:b/>
                <w:iCs/>
              </w:rPr>
            </w:pPr>
            <w:r w:rsidRPr="006013E6">
              <w:rPr>
                <w:b/>
                <w:iCs/>
              </w:rPr>
              <w:t>Złącze podłużne</w:t>
            </w:r>
          </w:p>
        </w:tc>
        <w:tc>
          <w:tcPr>
            <w:tcW w:w="4252" w:type="dxa"/>
            <w:gridSpan w:val="2"/>
            <w:vAlign w:val="center"/>
          </w:tcPr>
          <w:p w14:paraId="4A6062ED" w14:textId="77777777" w:rsidR="00D5342A" w:rsidRPr="006013E6" w:rsidRDefault="00D5342A" w:rsidP="00F64A59">
            <w:pPr>
              <w:tabs>
                <w:tab w:val="left" w:pos="567"/>
              </w:tabs>
              <w:spacing w:before="0" w:after="0"/>
              <w:jc w:val="center"/>
              <w:rPr>
                <w:b/>
                <w:iCs/>
              </w:rPr>
            </w:pPr>
            <w:r w:rsidRPr="006013E6">
              <w:rPr>
                <w:b/>
                <w:iCs/>
              </w:rPr>
              <w:t>Złącze poprzeczne</w:t>
            </w:r>
          </w:p>
        </w:tc>
      </w:tr>
      <w:tr w:rsidR="00D5342A" w:rsidRPr="006013E6" w14:paraId="0ACABD8F" w14:textId="77777777" w:rsidTr="00F64A59">
        <w:trPr>
          <w:jc w:val="center"/>
        </w:trPr>
        <w:tc>
          <w:tcPr>
            <w:tcW w:w="1491" w:type="dxa"/>
            <w:vMerge/>
            <w:vAlign w:val="center"/>
          </w:tcPr>
          <w:p w14:paraId="58B69FE8" w14:textId="77777777" w:rsidR="00D5342A" w:rsidRPr="006013E6" w:rsidRDefault="00D5342A" w:rsidP="00F64A59">
            <w:pPr>
              <w:tabs>
                <w:tab w:val="left" w:pos="567"/>
              </w:tabs>
              <w:spacing w:before="0" w:after="0"/>
              <w:jc w:val="center"/>
              <w:rPr>
                <w:b/>
                <w:iCs/>
              </w:rPr>
            </w:pPr>
          </w:p>
        </w:tc>
        <w:tc>
          <w:tcPr>
            <w:tcW w:w="919" w:type="dxa"/>
            <w:vAlign w:val="center"/>
          </w:tcPr>
          <w:p w14:paraId="712165EA" w14:textId="77777777" w:rsidR="00D5342A" w:rsidRPr="006013E6" w:rsidRDefault="00D5342A" w:rsidP="00F64A59">
            <w:pPr>
              <w:tabs>
                <w:tab w:val="left" w:pos="567"/>
              </w:tabs>
              <w:spacing w:before="0" w:after="0"/>
              <w:jc w:val="center"/>
              <w:rPr>
                <w:b/>
                <w:iCs/>
              </w:rPr>
            </w:pPr>
            <w:r w:rsidRPr="006013E6">
              <w:rPr>
                <w:b/>
                <w:iCs/>
              </w:rPr>
              <w:t>Ruch</w:t>
            </w:r>
          </w:p>
        </w:tc>
        <w:tc>
          <w:tcPr>
            <w:tcW w:w="2410" w:type="dxa"/>
            <w:vAlign w:val="center"/>
          </w:tcPr>
          <w:p w14:paraId="294FABA9" w14:textId="77777777" w:rsidR="00D5342A" w:rsidRPr="006013E6" w:rsidRDefault="00D5342A" w:rsidP="00F64A59">
            <w:pPr>
              <w:tabs>
                <w:tab w:val="left" w:pos="567"/>
              </w:tabs>
              <w:spacing w:before="0" w:after="0"/>
              <w:jc w:val="center"/>
              <w:rPr>
                <w:b/>
                <w:iCs/>
              </w:rPr>
            </w:pPr>
            <w:r w:rsidRPr="006013E6">
              <w:rPr>
                <w:b/>
                <w:iCs/>
              </w:rPr>
              <w:t>Rodzaj materiału</w:t>
            </w:r>
          </w:p>
        </w:tc>
        <w:tc>
          <w:tcPr>
            <w:tcW w:w="992" w:type="dxa"/>
            <w:vAlign w:val="center"/>
          </w:tcPr>
          <w:p w14:paraId="70792A5D" w14:textId="77777777" w:rsidR="00D5342A" w:rsidRPr="006013E6" w:rsidRDefault="00D5342A" w:rsidP="00F64A59">
            <w:pPr>
              <w:tabs>
                <w:tab w:val="left" w:pos="567"/>
              </w:tabs>
              <w:spacing w:before="0" w:after="0"/>
              <w:jc w:val="center"/>
              <w:rPr>
                <w:b/>
                <w:iCs/>
              </w:rPr>
            </w:pPr>
            <w:r w:rsidRPr="006013E6">
              <w:rPr>
                <w:b/>
                <w:iCs/>
              </w:rPr>
              <w:t>Ruch</w:t>
            </w:r>
          </w:p>
        </w:tc>
        <w:tc>
          <w:tcPr>
            <w:tcW w:w="3260" w:type="dxa"/>
            <w:vAlign w:val="center"/>
          </w:tcPr>
          <w:p w14:paraId="735B25EC" w14:textId="77777777" w:rsidR="00D5342A" w:rsidRPr="006013E6" w:rsidRDefault="00D5342A" w:rsidP="00F64A59">
            <w:pPr>
              <w:tabs>
                <w:tab w:val="left" w:pos="567"/>
              </w:tabs>
              <w:spacing w:before="0" w:after="0"/>
              <w:jc w:val="center"/>
              <w:rPr>
                <w:b/>
                <w:iCs/>
              </w:rPr>
            </w:pPr>
            <w:r w:rsidRPr="006013E6">
              <w:rPr>
                <w:b/>
                <w:iCs/>
              </w:rPr>
              <w:t>Rodzaj materiału</w:t>
            </w:r>
          </w:p>
        </w:tc>
      </w:tr>
      <w:tr w:rsidR="00D5342A" w:rsidRPr="006013E6" w14:paraId="020C5CC2" w14:textId="77777777" w:rsidTr="00F64A59">
        <w:trPr>
          <w:jc w:val="center"/>
        </w:trPr>
        <w:tc>
          <w:tcPr>
            <w:tcW w:w="1491" w:type="dxa"/>
            <w:vMerge w:val="restart"/>
            <w:vAlign w:val="center"/>
          </w:tcPr>
          <w:p w14:paraId="1ED6BCF1" w14:textId="77777777" w:rsidR="00D5342A" w:rsidRPr="006013E6" w:rsidRDefault="00D5342A" w:rsidP="00F64A59">
            <w:pPr>
              <w:tabs>
                <w:tab w:val="left" w:pos="567"/>
              </w:tabs>
              <w:spacing w:before="0" w:after="0"/>
              <w:rPr>
                <w:bCs/>
                <w:iCs/>
              </w:rPr>
            </w:pPr>
            <w:r w:rsidRPr="006013E6">
              <w:rPr>
                <w:bCs/>
                <w:iCs/>
              </w:rPr>
              <w:t>Warstwa podbudowy</w:t>
            </w:r>
          </w:p>
        </w:tc>
        <w:tc>
          <w:tcPr>
            <w:tcW w:w="919" w:type="dxa"/>
            <w:vMerge w:val="restart"/>
            <w:vAlign w:val="center"/>
          </w:tcPr>
          <w:p w14:paraId="2F1B208D" w14:textId="77777777" w:rsidR="00D5342A" w:rsidRPr="006013E6" w:rsidRDefault="00D5342A" w:rsidP="00F64A59">
            <w:pPr>
              <w:tabs>
                <w:tab w:val="left" w:pos="567"/>
              </w:tabs>
              <w:spacing w:before="0" w:after="0"/>
              <w:rPr>
                <w:bCs/>
                <w:iCs/>
              </w:rPr>
            </w:pPr>
            <w:r w:rsidRPr="006013E6">
              <w:rPr>
                <w:bCs/>
                <w:iCs/>
              </w:rPr>
              <w:t>KR 1-7</w:t>
            </w:r>
          </w:p>
        </w:tc>
        <w:tc>
          <w:tcPr>
            <w:tcW w:w="2410" w:type="dxa"/>
            <w:vMerge w:val="restart"/>
            <w:vAlign w:val="center"/>
          </w:tcPr>
          <w:p w14:paraId="3EBC8123" w14:textId="77777777" w:rsidR="00D5342A" w:rsidRPr="006013E6" w:rsidRDefault="00D5342A" w:rsidP="00F64A59">
            <w:pPr>
              <w:tabs>
                <w:tab w:val="left" w:pos="567"/>
              </w:tabs>
              <w:spacing w:before="0" w:after="0"/>
              <w:rPr>
                <w:bCs/>
                <w:iCs/>
              </w:rPr>
            </w:pPr>
            <w:r w:rsidRPr="006013E6">
              <w:rPr>
                <w:bCs/>
                <w:iCs/>
              </w:rPr>
              <w:t>Pasty asfaltowe lub elastyczne taśmy bitumiczne + środek gruntujący (zgodnie z zaleceniami Producenta)</w:t>
            </w:r>
          </w:p>
        </w:tc>
        <w:tc>
          <w:tcPr>
            <w:tcW w:w="992" w:type="dxa"/>
            <w:vAlign w:val="center"/>
          </w:tcPr>
          <w:p w14:paraId="60B2F33B" w14:textId="77777777" w:rsidR="00D5342A" w:rsidRPr="006013E6" w:rsidRDefault="00D5342A" w:rsidP="00F64A59">
            <w:pPr>
              <w:tabs>
                <w:tab w:val="left" w:pos="567"/>
              </w:tabs>
              <w:spacing w:before="0" w:after="0"/>
              <w:rPr>
                <w:bCs/>
                <w:iCs/>
              </w:rPr>
            </w:pPr>
            <w:r w:rsidRPr="006013E6">
              <w:rPr>
                <w:bCs/>
                <w:iCs/>
              </w:rPr>
              <w:t>KR 1-2</w:t>
            </w:r>
          </w:p>
        </w:tc>
        <w:tc>
          <w:tcPr>
            <w:tcW w:w="3260" w:type="dxa"/>
            <w:vAlign w:val="center"/>
          </w:tcPr>
          <w:p w14:paraId="4C29FE44" w14:textId="77777777" w:rsidR="00D5342A" w:rsidRPr="006013E6" w:rsidRDefault="00D5342A" w:rsidP="00F64A59">
            <w:pPr>
              <w:tabs>
                <w:tab w:val="left" w:pos="567"/>
              </w:tabs>
              <w:spacing w:before="0" w:after="0"/>
              <w:rPr>
                <w:bCs/>
                <w:iCs/>
              </w:rPr>
            </w:pPr>
            <w:r w:rsidRPr="006013E6">
              <w:rPr>
                <w:bCs/>
                <w:iCs/>
              </w:rPr>
              <w:t>Pasty asfaltowe lub elastyczne taśmy bitumiczne + środek gruntujący (zgodnie z zaleceniami Producenta)</w:t>
            </w:r>
          </w:p>
        </w:tc>
      </w:tr>
      <w:tr w:rsidR="00D5342A" w:rsidRPr="006013E6" w14:paraId="4F6C3D1E" w14:textId="77777777" w:rsidTr="00F64A59">
        <w:trPr>
          <w:jc w:val="center"/>
        </w:trPr>
        <w:tc>
          <w:tcPr>
            <w:tcW w:w="1491" w:type="dxa"/>
            <w:vMerge/>
            <w:vAlign w:val="center"/>
          </w:tcPr>
          <w:p w14:paraId="2F4F4117" w14:textId="77777777" w:rsidR="00D5342A" w:rsidRPr="006013E6" w:rsidRDefault="00D5342A" w:rsidP="00F64A59">
            <w:pPr>
              <w:tabs>
                <w:tab w:val="left" w:pos="567"/>
              </w:tabs>
              <w:spacing w:before="0" w:after="0"/>
              <w:rPr>
                <w:bCs/>
                <w:iCs/>
              </w:rPr>
            </w:pPr>
          </w:p>
        </w:tc>
        <w:tc>
          <w:tcPr>
            <w:tcW w:w="919" w:type="dxa"/>
            <w:vMerge/>
            <w:vAlign w:val="center"/>
          </w:tcPr>
          <w:p w14:paraId="0E80D532" w14:textId="77777777" w:rsidR="00D5342A" w:rsidRPr="006013E6" w:rsidRDefault="00D5342A" w:rsidP="00F64A59">
            <w:pPr>
              <w:tabs>
                <w:tab w:val="left" w:pos="567"/>
              </w:tabs>
              <w:spacing w:before="0" w:after="0"/>
              <w:rPr>
                <w:bCs/>
                <w:iCs/>
              </w:rPr>
            </w:pPr>
          </w:p>
        </w:tc>
        <w:tc>
          <w:tcPr>
            <w:tcW w:w="2410" w:type="dxa"/>
            <w:vMerge/>
            <w:vAlign w:val="center"/>
          </w:tcPr>
          <w:p w14:paraId="7F7F8E5E" w14:textId="77777777" w:rsidR="00D5342A" w:rsidRPr="006013E6" w:rsidRDefault="00D5342A" w:rsidP="00F64A59">
            <w:pPr>
              <w:tabs>
                <w:tab w:val="left" w:pos="567"/>
              </w:tabs>
              <w:spacing w:before="0" w:after="0"/>
              <w:rPr>
                <w:bCs/>
                <w:iCs/>
              </w:rPr>
            </w:pPr>
          </w:p>
        </w:tc>
        <w:tc>
          <w:tcPr>
            <w:tcW w:w="992" w:type="dxa"/>
            <w:vAlign w:val="center"/>
          </w:tcPr>
          <w:p w14:paraId="5B85969F" w14:textId="77777777" w:rsidR="00D5342A" w:rsidRPr="006013E6" w:rsidRDefault="00D5342A" w:rsidP="00F64A59">
            <w:pPr>
              <w:tabs>
                <w:tab w:val="left" w:pos="567"/>
              </w:tabs>
              <w:spacing w:before="0" w:after="0"/>
              <w:rPr>
                <w:bCs/>
                <w:iCs/>
              </w:rPr>
            </w:pPr>
            <w:r w:rsidRPr="006013E6">
              <w:rPr>
                <w:bCs/>
                <w:iCs/>
              </w:rPr>
              <w:t>KR 3-7</w:t>
            </w:r>
          </w:p>
        </w:tc>
        <w:tc>
          <w:tcPr>
            <w:tcW w:w="3260" w:type="dxa"/>
            <w:vAlign w:val="center"/>
          </w:tcPr>
          <w:p w14:paraId="2EF02FF3" w14:textId="77777777" w:rsidR="00D5342A" w:rsidRPr="006013E6" w:rsidRDefault="00D5342A" w:rsidP="00F64A59">
            <w:pPr>
              <w:tabs>
                <w:tab w:val="left" w:pos="567"/>
              </w:tabs>
              <w:spacing w:before="0" w:after="0"/>
              <w:rPr>
                <w:bCs/>
                <w:iCs/>
              </w:rPr>
            </w:pPr>
            <w:r w:rsidRPr="006013E6">
              <w:rPr>
                <w:bCs/>
                <w:iCs/>
              </w:rPr>
              <w:t>Elastyczne taśmy bitumiczne + środek gruntujący (zgodnie z zaleceniami Producenta)</w:t>
            </w:r>
          </w:p>
        </w:tc>
      </w:tr>
    </w:tbl>
    <w:p w14:paraId="06717873" w14:textId="77777777" w:rsidR="00D5342A" w:rsidRPr="006013E6" w:rsidRDefault="00D5342A" w:rsidP="00D5342A">
      <w:pPr>
        <w:tabs>
          <w:tab w:val="left" w:pos="567"/>
        </w:tabs>
        <w:spacing w:before="0" w:after="0"/>
        <w:rPr>
          <w:sz w:val="22"/>
          <w:szCs w:val="22"/>
        </w:rPr>
      </w:pPr>
      <w:r w:rsidRPr="006013E6">
        <w:rPr>
          <w:bCs/>
          <w:iCs/>
          <w:sz w:val="22"/>
          <w:szCs w:val="22"/>
        </w:rPr>
        <w:t>Podstawą dopuszczenia do wbudowania elastycznych taśm bitumicznych i past asfaltowych stosowanych do uszczelnienia połączeń technologicznych są wyniki badań określone wg tabel od 10 do 12 WT-2 2016 – część II w zależności od rodzaju materiału.</w:t>
      </w:r>
    </w:p>
    <w:p w14:paraId="4A26915E" w14:textId="77777777" w:rsidR="00D5342A" w:rsidRPr="006013E6" w:rsidRDefault="00D5342A" w:rsidP="00CB7DA4">
      <w:pPr>
        <w:pStyle w:val="Akapitzlist"/>
        <w:numPr>
          <w:ilvl w:val="0"/>
          <w:numId w:val="102"/>
        </w:numPr>
        <w:tabs>
          <w:tab w:val="left" w:pos="567"/>
        </w:tabs>
        <w:spacing w:before="120"/>
        <w:ind w:left="714" w:hanging="357"/>
        <w:rPr>
          <w:b/>
          <w:bCs/>
          <w:sz w:val="22"/>
          <w:szCs w:val="22"/>
        </w:rPr>
      </w:pPr>
      <w:r w:rsidRPr="006013E6">
        <w:rPr>
          <w:b/>
          <w:bCs/>
          <w:sz w:val="22"/>
          <w:szCs w:val="22"/>
        </w:rPr>
        <w:t>Lepiszcze do skropienia podłoża</w:t>
      </w:r>
    </w:p>
    <w:p w14:paraId="44A3A8D3" w14:textId="77777777" w:rsidR="00D5342A" w:rsidRPr="006013E6" w:rsidRDefault="00D5342A" w:rsidP="00D5342A">
      <w:pPr>
        <w:tabs>
          <w:tab w:val="left" w:pos="567"/>
        </w:tabs>
        <w:spacing w:before="0" w:after="0"/>
        <w:rPr>
          <w:bCs/>
          <w:iCs/>
          <w:sz w:val="22"/>
          <w:szCs w:val="22"/>
        </w:rPr>
      </w:pPr>
      <w:r w:rsidRPr="006013E6">
        <w:rPr>
          <w:bCs/>
          <w:iCs/>
          <w:sz w:val="22"/>
          <w:szCs w:val="22"/>
        </w:rPr>
        <w:t>Lepiszcze do skropienia podłoża powinno spełniać wymagania podane PN-EN 13808 i </w:t>
      </w:r>
      <w:proofErr w:type="spellStart"/>
      <w:r w:rsidRPr="00F60C3C">
        <w:rPr>
          <w:bCs/>
          <w:iCs/>
          <w:sz w:val="22"/>
          <w:szCs w:val="22"/>
        </w:rPr>
        <w:t>STWi</w:t>
      </w:r>
      <w:r w:rsidRPr="006013E6">
        <w:rPr>
          <w:bCs/>
          <w:iCs/>
          <w:sz w:val="22"/>
          <w:szCs w:val="22"/>
        </w:rPr>
        <w:t>ORB</w:t>
      </w:r>
      <w:proofErr w:type="spellEnd"/>
      <w:r w:rsidRPr="006013E6">
        <w:rPr>
          <w:bCs/>
          <w:iCs/>
          <w:sz w:val="22"/>
          <w:szCs w:val="22"/>
        </w:rPr>
        <w:t xml:space="preserve"> D.04.03.01.</w:t>
      </w:r>
    </w:p>
    <w:p w14:paraId="55909326" w14:textId="77777777" w:rsidR="00D5342A" w:rsidRPr="006013E6" w:rsidRDefault="00D5342A" w:rsidP="00CB7DA4">
      <w:pPr>
        <w:pStyle w:val="Akapitzlist"/>
        <w:numPr>
          <w:ilvl w:val="0"/>
          <w:numId w:val="102"/>
        </w:numPr>
        <w:tabs>
          <w:tab w:val="left" w:pos="567"/>
        </w:tabs>
        <w:spacing w:before="120"/>
        <w:ind w:left="714" w:hanging="357"/>
        <w:rPr>
          <w:b/>
          <w:bCs/>
          <w:sz w:val="22"/>
          <w:szCs w:val="22"/>
        </w:rPr>
      </w:pPr>
      <w:r w:rsidRPr="006013E6">
        <w:rPr>
          <w:b/>
          <w:bCs/>
          <w:sz w:val="22"/>
          <w:szCs w:val="22"/>
        </w:rPr>
        <w:t>Dodatki do mieszanki mineralno-asfaltowej</w:t>
      </w:r>
    </w:p>
    <w:p w14:paraId="2669F33F" w14:textId="77777777" w:rsidR="00D5342A" w:rsidRPr="006013E6" w:rsidRDefault="00D5342A" w:rsidP="00D5342A">
      <w:pPr>
        <w:tabs>
          <w:tab w:val="left" w:pos="567"/>
        </w:tabs>
        <w:spacing w:before="0" w:after="0"/>
        <w:rPr>
          <w:bCs/>
          <w:iCs/>
          <w:sz w:val="22"/>
          <w:szCs w:val="22"/>
        </w:rPr>
      </w:pPr>
      <w:r w:rsidRPr="006013E6">
        <w:rPr>
          <w:bCs/>
          <w:iCs/>
          <w:sz w:val="22"/>
          <w:szCs w:val="22"/>
        </w:rPr>
        <w:t>Za zgodą Zamawiającego mogą być stosowane dodatki stabilizujące lub modyfikujące. Pochodzenie, rodzaj i właściwości dodatków powinny być deklarowane. Skuteczność stosowanych dodatków i modyfikatorów powinna być udokumentowana zgodnie z PN-EN 13108-1 punkt 4.1.</w:t>
      </w:r>
    </w:p>
    <w:p w14:paraId="49A57494" w14:textId="77777777" w:rsidR="00D5342A" w:rsidRPr="006013E6" w:rsidRDefault="00D5342A" w:rsidP="00D5342A">
      <w:pPr>
        <w:tabs>
          <w:tab w:val="left" w:pos="567"/>
        </w:tabs>
        <w:spacing w:before="0" w:after="0"/>
        <w:rPr>
          <w:bCs/>
          <w:iCs/>
          <w:sz w:val="22"/>
          <w:szCs w:val="22"/>
        </w:rPr>
      </w:pPr>
      <w:r w:rsidRPr="006013E6">
        <w:rPr>
          <w:bCs/>
          <w:iCs/>
          <w:sz w:val="22"/>
          <w:szCs w:val="22"/>
        </w:rPr>
        <w:t>Zaleca się stosowanie do mieszanek mineralno-asfaltowych, dodatku środka obniżającego temperaturę produkcji i układania – nie dotyczy to produkcji mieszanek mineralno-asfaltowych z dozowaniem granulatu asfaltowego w technologii „na zimno”.</w:t>
      </w:r>
    </w:p>
    <w:p w14:paraId="6B76308C" w14:textId="77777777" w:rsidR="00D5342A" w:rsidRPr="006013E6" w:rsidRDefault="00D5342A" w:rsidP="00D5342A">
      <w:pPr>
        <w:tabs>
          <w:tab w:val="left" w:pos="567"/>
        </w:tabs>
        <w:spacing w:before="0" w:after="0"/>
        <w:rPr>
          <w:bCs/>
          <w:iCs/>
          <w:sz w:val="22"/>
          <w:szCs w:val="22"/>
        </w:rPr>
      </w:pPr>
      <w:r w:rsidRPr="006013E6">
        <w:rPr>
          <w:bCs/>
          <w:iCs/>
          <w:sz w:val="22"/>
          <w:szCs w:val="22"/>
        </w:rPr>
        <w:t>Do mieszanek mineralno-asfaltowych może być stosowany dodatek asfaltu naturalnego, jeżeli spełnia wymagania podane w PN-EN 13108-4 Załącznik B.</w:t>
      </w:r>
    </w:p>
    <w:p w14:paraId="30316272" w14:textId="77777777" w:rsidR="00D5342A" w:rsidRPr="006013E6" w:rsidRDefault="00D5342A" w:rsidP="00CB7DA4">
      <w:pPr>
        <w:numPr>
          <w:ilvl w:val="1"/>
          <w:numId w:val="71"/>
        </w:numPr>
        <w:tabs>
          <w:tab w:val="left" w:pos="567"/>
        </w:tabs>
        <w:spacing w:before="120" w:after="0"/>
        <w:ind w:left="1077"/>
        <w:rPr>
          <w:b/>
          <w:bCs/>
          <w:sz w:val="22"/>
          <w:szCs w:val="22"/>
        </w:rPr>
      </w:pPr>
      <w:bookmarkStart w:id="139" w:name="_Toc64386098"/>
      <w:r w:rsidRPr="006013E6">
        <w:rPr>
          <w:b/>
          <w:bCs/>
          <w:sz w:val="22"/>
          <w:szCs w:val="22"/>
        </w:rPr>
        <w:t>Dostawy materiałów</w:t>
      </w:r>
      <w:bookmarkEnd w:id="139"/>
    </w:p>
    <w:p w14:paraId="719A855B" w14:textId="77777777" w:rsidR="00D5342A" w:rsidRPr="006013E6" w:rsidRDefault="00D5342A" w:rsidP="00D5342A">
      <w:pPr>
        <w:tabs>
          <w:tab w:val="left" w:pos="567"/>
        </w:tabs>
        <w:spacing w:before="0" w:after="0"/>
        <w:rPr>
          <w:bCs/>
          <w:iCs/>
          <w:sz w:val="22"/>
          <w:szCs w:val="22"/>
        </w:rPr>
      </w:pPr>
      <w:r w:rsidRPr="006013E6">
        <w:rPr>
          <w:bCs/>
          <w:iCs/>
          <w:sz w:val="22"/>
          <w:szCs w:val="22"/>
        </w:rPr>
        <w:t>Za dostawy materiałów odpowiedzialny jest Wykonawca robót zgodnie z ustaleniami określonymi w D-M-00.00.00 „Wymagania ogólne”.</w:t>
      </w:r>
    </w:p>
    <w:p w14:paraId="4FFADB02" w14:textId="77777777" w:rsidR="00D5342A" w:rsidRPr="006013E6" w:rsidRDefault="00D5342A" w:rsidP="00D5342A">
      <w:pPr>
        <w:tabs>
          <w:tab w:val="left" w:pos="567"/>
        </w:tabs>
        <w:spacing w:before="0" w:after="0"/>
        <w:rPr>
          <w:bCs/>
          <w:iCs/>
          <w:sz w:val="22"/>
          <w:szCs w:val="22"/>
        </w:rPr>
      </w:pPr>
      <w:r w:rsidRPr="006013E6">
        <w:rPr>
          <w:bCs/>
          <w:iCs/>
          <w:sz w:val="22"/>
          <w:szCs w:val="22"/>
        </w:rPr>
        <w:t>Do obowiązku Wykonawcy należy takie zorganizowanie dostaw materiałów do wytwarzania MMA, aby zapewnić nieprzerwaną pracę otaczarki w trakcie wykonywania dziennej działki roboczej. Jakość każdej dostawy kruszywa i wypełniacza musi być potwierdzona deklaracją producenta (oznakowanie CE). Do każdej partii granulatu asfaltowego należy dołączyć dokumenty określone w normie PN-EN 13108-8 pkt. 6</w:t>
      </w:r>
    </w:p>
    <w:p w14:paraId="65B0CBBE" w14:textId="77777777" w:rsidR="00D5342A" w:rsidRPr="006013E6" w:rsidRDefault="00D5342A" w:rsidP="00CB7DA4">
      <w:pPr>
        <w:numPr>
          <w:ilvl w:val="1"/>
          <w:numId w:val="71"/>
        </w:numPr>
        <w:tabs>
          <w:tab w:val="left" w:pos="567"/>
        </w:tabs>
        <w:spacing w:before="120" w:after="0"/>
        <w:ind w:left="1077"/>
        <w:rPr>
          <w:b/>
          <w:bCs/>
          <w:sz w:val="22"/>
          <w:szCs w:val="22"/>
        </w:rPr>
      </w:pPr>
      <w:bookmarkStart w:id="140" w:name="_Toc64386099"/>
      <w:r w:rsidRPr="006013E6">
        <w:rPr>
          <w:b/>
          <w:bCs/>
          <w:sz w:val="22"/>
          <w:szCs w:val="22"/>
        </w:rPr>
        <w:t>Składowanie materiałów</w:t>
      </w:r>
      <w:bookmarkEnd w:id="140"/>
    </w:p>
    <w:p w14:paraId="4A852711"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Składowanie kruszywa</w:t>
      </w:r>
    </w:p>
    <w:p w14:paraId="7138985B" w14:textId="77777777" w:rsidR="00D5342A" w:rsidRPr="006013E6" w:rsidRDefault="00D5342A" w:rsidP="00D5342A">
      <w:pPr>
        <w:tabs>
          <w:tab w:val="left" w:pos="567"/>
        </w:tabs>
        <w:spacing w:before="0" w:after="0"/>
        <w:rPr>
          <w:bCs/>
          <w:iCs/>
          <w:sz w:val="22"/>
          <w:szCs w:val="22"/>
        </w:rPr>
      </w:pPr>
      <w:r w:rsidRPr="006013E6">
        <w:rPr>
          <w:bCs/>
          <w:iCs/>
          <w:sz w:val="22"/>
          <w:szCs w:val="22"/>
        </w:rPr>
        <w:t>Składowanie kruszywa powinno odbywać się w warunkach zabezpieczających je przed zanieczyszczeniem i zmieszaniem z innymi rodzajami lub frakcjami kruszywa. Kruszywo powinno być składowane na utwardzonym i odwodnionym podłożu.</w:t>
      </w:r>
    </w:p>
    <w:p w14:paraId="2339CB74"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Składowanie wypełniacza</w:t>
      </w:r>
    </w:p>
    <w:p w14:paraId="7B3EE64C" w14:textId="77777777" w:rsidR="00D5342A" w:rsidRPr="006013E6" w:rsidRDefault="00D5342A" w:rsidP="00D5342A">
      <w:pPr>
        <w:tabs>
          <w:tab w:val="left" w:pos="567"/>
        </w:tabs>
        <w:spacing w:before="0" w:after="0"/>
        <w:rPr>
          <w:sz w:val="22"/>
          <w:szCs w:val="22"/>
        </w:rPr>
      </w:pPr>
      <w:r w:rsidRPr="006013E6">
        <w:rPr>
          <w:bCs/>
          <w:iCs/>
          <w:sz w:val="22"/>
          <w:szCs w:val="22"/>
        </w:rPr>
        <w:t>Wypełniacz należy składować w silosach wyposażonych w urządzenia do aeracji.</w:t>
      </w:r>
    </w:p>
    <w:p w14:paraId="3715E48D"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Składowanie asfaltu</w:t>
      </w:r>
    </w:p>
    <w:p w14:paraId="5DEDC146" w14:textId="77777777" w:rsidR="00D5342A" w:rsidRPr="006013E6" w:rsidRDefault="00D5342A" w:rsidP="00D5342A">
      <w:pPr>
        <w:tabs>
          <w:tab w:val="left" w:pos="567"/>
        </w:tabs>
        <w:spacing w:before="0" w:after="0"/>
        <w:rPr>
          <w:bCs/>
          <w:iCs/>
          <w:sz w:val="22"/>
          <w:szCs w:val="22"/>
        </w:rPr>
      </w:pPr>
      <w:r w:rsidRPr="006013E6">
        <w:rPr>
          <w:bCs/>
          <w:iCs/>
          <w:sz w:val="22"/>
          <w:szCs w:val="22"/>
        </w:rPr>
        <w:t xml:space="preserve">Lepiszcze asfaltowe należy przechowywać zgodnie z zasadami podanymi w pkt. 8.3 WT-2 2014 – część I. Zbiorniki na asfalt modyfikowany winny być wyposażone w mieszadła mechaniczne lub co najmniej winny mieć zapewniony system przepompowywania wprawiający w cyrkulację asfalt z dolnych partii zbiornika. Maksymalne temperatury składowania asfaltu drogowego powinny być zgodne z tabelą 41 w/w wytycznych. Temperatury składowania asfaltów modyfikowanych powinny być zgodne z zaleceniami  producenta. </w:t>
      </w:r>
    </w:p>
    <w:p w14:paraId="051C8249"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Składowanie środka adhezyjnego</w:t>
      </w:r>
    </w:p>
    <w:p w14:paraId="31BED48E" w14:textId="77777777" w:rsidR="00D5342A" w:rsidRPr="006013E6" w:rsidRDefault="00D5342A" w:rsidP="00D5342A">
      <w:pPr>
        <w:tabs>
          <w:tab w:val="left" w:pos="567"/>
        </w:tabs>
        <w:spacing w:before="0" w:after="0"/>
        <w:rPr>
          <w:sz w:val="22"/>
          <w:szCs w:val="22"/>
        </w:rPr>
      </w:pPr>
      <w:r w:rsidRPr="006013E6">
        <w:rPr>
          <w:sz w:val="22"/>
          <w:szCs w:val="22"/>
        </w:rPr>
        <w:t>Składowanie środka adhezyjnego jest dozwolone tylko w oryginalnych opakowaniach producenta w warunkach podanych zgodnie z zaleceniami producenta.</w:t>
      </w:r>
    </w:p>
    <w:p w14:paraId="00ED219C"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Składowanie granulatu asfaltowego</w:t>
      </w:r>
    </w:p>
    <w:p w14:paraId="242EFEDE" w14:textId="77777777" w:rsidR="00D5342A" w:rsidRPr="006013E6" w:rsidRDefault="00D5342A" w:rsidP="00D5342A">
      <w:pPr>
        <w:tabs>
          <w:tab w:val="left" w:pos="567"/>
        </w:tabs>
        <w:spacing w:before="0" w:after="0"/>
        <w:rPr>
          <w:sz w:val="22"/>
          <w:szCs w:val="22"/>
        </w:rPr>
      </w:pPr>
      <w:r w:rsidRPr="006013E6">
        <w:rPr>
          <w:sz w:val="22"/>
          <w:szCs w:val="22"/>
        </w:rPr>
        <w:t>Składowanie granulatu asfaltowego powinno odbywać się w warunkach zabezpieczających je przed:</w:t>
      </w:r>
    </w:p>
    <w:p w14:paraId="39F45009" w14:textId="77777777" w:rsidR="00D5342A" w:rsidRPr="006013E6" w:rsidRDefault="00D5342A" w:rsidP="00CB7DA4">
      <w:pPr>
        <w:numPr>
          <w:ilvl w:val="0"/>
          <w:numId w:val="75"/>
        </w:numPr>
        <w:tabs>
          <w:tab w:val="left" w:pos="567"/>
        </w:tabs>
        <w:spacing w:before="0" w:after="0"/>
        <w:rPr>
          <w:sz w:val="22"/>
          <w:szCs w:val="22"/>
        </w:rPr>
      </w:pPr>
      <w:r w:rsidRPr="006013E6">
        <w:rPr>
          <w:sz w:val="22"/>
          <w:szCs w:val="22"/>
        </w:rPr>
        <w:t>segregacją – zaleca się formowanie hałd o kształcie stożkowym o wysokości max. do 10 m, zanieczyszczeniem i zmieszaniem z innymi rodzajami lub frakcjami granulatu,</w:t>
      </w:r>
    </w:p>
    <w:p w14:paraId="6CAF2FE3" w14:textId="77777777" w:rsidR="00D5342A" w:rsidRPr="006013E6" w:rsidRDefault="00D5342A" w:rsidP="00CB7DA4">
      <w:pPr>
        <w:numPr>
          <w:ilvl w:val="0"/>
          <w:numId w:val="75"/>
        </w:numPr>
        <w:tabs>
          <w:tab w:val="left" w:pos="567"/>
        </w:tabs>
        <w:spacing w:before="0" w:after="0"/>
        <w:rPr>
          <w:sz w:val="22"/>
          <w:szCs w:val="22"/>
        </w:rPr>
      </w:pPr>
      <w:r w:rsidRPr="006013E6">
        <w:rPr>
          <w:sz w:val="22"/>
          <w:szCs w:val="22"/>
        </w:rPr>
        <w:t>zawilgoceniem – ochrona granulatu asfaltowego przed opadami atmosferycznymi;</w:t>
      </w:r>
    </w:p>
    <w:p w14:paraId="17CD0C0E" w14:textId="77777777" w:rsidR="00D5342A" w:rsidRPr="006013E6" w:rsidRDefault="00D5342A" w:rsidP="00D5342A">
      <w:pPr>
        <w:tabs>
          <w:tab w:val="left" w:pos="567"/>
        </w:tabs>
        <w:spacing w:before="0" w:after="0"/>
        <w:rPr>
          <w:sz w:val="22"/>
          <w:szCs w:val="22"/>
        </w:rPr>
      </w:pPr>
      <w:r w:rsidRPr="006013E6">
        <w:rPr>
          <w:sz w:val="22"/>
          <w:szCs w:val="22"/>
        </w:rPr>
        <w:t>w przypadku dozowania „na zimno” obowiązkowe jest składowanie granulatu pod zadaszeniem.</w:t>
      </w:r>
    </w:p>
    <w:p w14:paraId="305440D7" w14:textId="77777777" w:rsidR="00D5342A" w:rsidRPr="006013E6" w:rsidRDefault="00D5342A" w:rsidP="00D5342A">
      <w:pPr>
        <w:tabs>
          <w:tab w:val="left" w:pos="567"/>
        </w:tabs>
        <w:spacing w:before="0" w:after="0"/>
        <w:rPr>
          <w:sz w:val="22"/>
          <w:szCs w:val="22"/>
        </w:rPr>
      </w:pPr>
      <w:r w:rsidRPr="006013E6">
        <w:rPr>
          <w:sz w:val="22"/>
          <w:szCs w:val="22"/>
        </w:rPr>
        <w:t>Powierzchnię na której będzie składowany granulat asfaltowy należy utwardzić i ukształtować z wyraźnym spadkiem przeciwdziałającym akumulacji wody w hałdzie.</w:t>
      </w:r>
    </w:p>
    <w:p w14:paraId="2B484416" w14:textId="77777777" w:rsidR="00D5342A" w:rsidRPr="006013E6" w:rsidRDefault="00D5342A" w:rsidP="00D5342A">
      <w:pPr>
        <w:tabs>
          <w:tab w:val="left" w:pos="567"/>
        </w:tabs>
        <w:spacing w:before="0" w:after="0"/>
        <w:rPr>
          <w:sz w:val="22"/>
          <w:szCs w:val="22"/>
        </w:rPr>
      </w:pPr>
      <w:r w:rsidRPr="006013E6">
        <w:rPr>
          <w:sz w:val="22"/>
          <w:szCs w:val="22"/>
        </w:rPr>
        <w:t>Podczas składowania granulatu asfaltowego należy postępować zgodnie z zasadami określonymi w Załączniku nr 9.2.1 i Załączniku nr 9.2.2 RID I/6.</w:t>
      </w:r>
    </w:p>
    <w:p w14:paraId="0E68BA84" w14:textId="77777777" w:rsidR="00D5342A" w:rsidRPr="006013E6" w:rsidRDefault="00D5342A" w:rsidP="00CB7DA4">
      <w:pPr>
        <w:pStyle w:val="Nagwek1"/>
        <w:numPr>
          <w:ilvl w:val="0"/>
          <w:numId w:val="71"/>
        </w:numPr>
        <w:tabs>
          <w:tab w:val="left" w:pos="567"/>
          <w:tab w:val="num" w:pos="1494"/>
        </w:tabs>
        <w:spacing w:after="120"/>
        <w:ind w:left="714" w:hanging="357"/>
        <w:rPr>
          <w:rFonts w:ascii="Times New Roman" w:hAnsi="Times New Roman"/>
          <w:caps/>
          <w:sz w:val="22"/>
          <w:szCs w:val="22"/>
        </w:rPr>
      </w:pPr>
      <w:bookmarkStart w:id="141" w:name="_Toc64386100"/>
      <w:r w:rsidRPr="006013E6">
        <w:rPr>
          <w:rFonts w:ascii="Times New Roman" w:hAnsi="Times New Roman"/>
          <w:caps/>
          <w:sz w:val="22"/>
          <w:szCs w:val="22"/>
        </w:rPr>
        <w:t>SPRZĘT</w:t>
      </w:r>
      <w:bookmarkEnd w:id="141"/>
    </w:p>
    <w:p w14:paraId="62C8081B" w14:textId="77777777" w:rsidR="00D5342A" w:rsidRPr="006013E6" w:rsidRDefault="00D5342A" w:rsidP="00D5342A">
      <w:pPr>
        <w:pStyle w:val="Styl1"/>
        <w:tabs>
          <w:tab w:val="left" w:pos="567"/>
        </w:tabs>
        <w:spacing w:before="120"/>
        <w:rPr>
          <w:rFonts w:ascii="Times New Roman" w:hAnsi="Times New Roman"/>
          <w:sz w:val="22"/>
          <w:szCs w:val="22"/>
        </w:rPr>
      </w:pPr>
      <w:r w:rsidRPr="006013E6">
        <w:rPr>
          <w:rFonts w:ascii="Times New Roman" w:hAnsi="Times New Roman"/>
          <w:sz w:val="22"/>
          <w:szCs w:val="22"/>
        </w:rPr>
        <w:t>Ogólne wymagania dotyczące sprzętu podano w D-M-00.00.00 „Wymagania ogólne”.</w:t>
      </w:r>
    </w:p>
    <w:p w14:paraId="2EEBEFD1" w14:textId="77777777" w:rsidR="00D5342A" w:rsidRPr="006013E6" w:rsidRDefault="00D5342A" w:rsidP="00CB7DA4">
      <w:pPr>
        <w:numPr>
          <w:ilvl w:val="1"/>
          <w:numId w:val="71"/>
        </w:numPr>
        <w:tabs>
          <w:tab w:val="left" w:pos="567"/>
        </w:tabs>
        <w:spacing w:before="120" w:after="0"/>
        <w:ind w:left="1077"/>
        <w:rPr>
          <w:b/>
          <w:bCs/>
          <w:sz w:val="22"/>
          <w:szCs w:val="22"/>
        </w:rPr>
      </w:pPr>
      <w:bookmarkStart w:id="142" w:name="_Toc64386101"/>
      <w:r w:rsidRPr="006013E6">
        <w:rPr>
          <w:b/>
          <w:bCs/>
          <w:sz w:val="22"/>
          <w:szCs w:val="22"/>
        </w:rPr>
        <w:t>Wytwórnia mieszanek mineralno-asfaltowych</w:t>
      </w:r>
      <w:bookmarkEnd w:id="142"/>
    </w:p>
    <w:p w14:paraId="2C5BF001" w14:textId="77777777" w:rsidR="00D5342A" w:rsidRPr="006013E6" w:rsidRDefault="00D5342A" w:rsidP="00D5342A">
      <w:pPr>
        <w:tabs>
          <w:tab w:val="left" w:pos="567"/>
        </w:tabs>
        <w:spacing w:before="0" w:after="0"/>
        <w:rPr>
          <w:bCs/>
          <w:sz w:val="22"/>
          <w:szCs w:val="22"/>
        </w:rPr>
      </w:pPr>
      <w:r w:rsidRPr="006013E6">
        <w:rPr>
          <w:sz w:val="22"/>
          <w:szCs w:val="22"/>
        </w:rPr>
        <w:t xml:space="preserve">Produkcja mieszanki mineralno-asfaltowej powinna odbywać się na WMA o cyklicznym systemie produkcji mieszanki. WMA powinna prowadzić system ZKP (Zakładowa Kontrola Produkcji) zgodnie z wymaganiami PN-EN 13108-21, certyfikowany przez jednostkę notyfikowaną. Dozowanie wszystkich składników powinno odbywać się wagowo, dopuszcza się objętościowe dozowanie środka adhezyjnego.   </w:t>
      </w:r>
    </w:p>
    <w:p w14:paraId="5E13305A" w14:textId="77777777" w:rsidR="00D5342A" w:rsidRPr="006013E6" w:rsidRDefault="00D5342A" w:rsidP="00D5342A">
      <w:pPr>
        <w:tabs>
          <w:tab w:val="left" w:pos="567"/>
        </w:tabs>
        <w:spacing w:before="0" w:after="0"/>
        <w:rPr>
          <w:bCs/>
          <w:sz w:val="22"/>
          <w:szCs w:val="22"/>
        </w:rPr>
      </w:pPr>
      <w:r w:rsidRPr="006013E6">
        <w:rPr>
          <w:bCs/>
          <w:sz w:val="22"/>
          <w:szCs w:val="22"/>
        </w:rPr>
        <w:t xml:space="preserve">Wytwórnia powinna być wyposażona  w automatyczny system sterowania produkcją, z możliwością rejestracji danych produkcyjnych dla każdego </w:t>
      </w:r>
      <w:proofErr w:type="spellStart"/>
      <w:r w:rsidRPr="006013E6">
        <w:rPr>
          <w:bCs/>
          <w:sz w:val="22"/>
          <w:szCs w:val="22"/>
        </w:rPr>
        <w:t>zarobu</w:t>
      </w:r>
      <w:proofErr w:type="spellEnd"/>
      <w:r w:rsidRPr="006013E6">
        <w:rPr>
          <w:bCs/>
          <w:sz w:val="22"/>
          <w:szCs w:val="22"/>
        </w:rPr>
        <w:t>, ich odtworzenia i drukowania w cyklu dziennym.</w:t>
      </w:r>
    </w:p>
    <w:p w14:paraId="2132CC4E" w14:textId="77777777" w:rsidR="00D5342A" w:rsidRPr="006013E6" w:rsidRDefault="00D5342A" w:rsidP="00D5342A">
      <w:pPr>
        <w:tabs>
          <w:tab w:val="left" w:pos="567"/>
        </w:tabs>
        <w:spacing w:before="0" w:after="0"/>
        <w:rPr>
          <w:sz w:val="22"/>
          <w:szCs w:val="22"/>
        </w:rPr>
      </w:pPr>
      <w:r w:rsidRPr="006013E6">
        <w:rPr>
          <w:sz w:val="22"/>
          <w:szCs w:val="22"/>
        </w:rPr>
        <w:t xml:space="preserve">W przypadku wykorzystania destruktu asfaltowego w technologii „na gorąco”, Wykonawca musi mieć dostępną wytwórnię mieszanek mineralno-asfaltowych, doposażoną w instalację do recyklingu w technologii „na gorąco” z równoległym bębnem do dozowania granulatu asfaltowego- metoda „równoległego bębna”. </w:t>
      </w:r>
    </w:p>
    <w:p w14:paraId="34D49D7C" w14:textId="77777777" w:rsidR="00D5342A" w:rsidRPr="006013E6" w:rsidRDefault="00D5342A" w:rsidP="00CB7DA4">
      <w:pPr>
        <w:numPr>
          <w:ilvl w:val="1"/>
          <w:numId w:val="71"/>
        </w:numPr>
        <w:tabs>
          <w:tab w:val="left" w:pos="567"/>
        </w:tabs>
        <w:spacing w:before="120" w:after="0"/>
        <w:ind w:left="1077"/>
        <w:rPr>
          <w:b/>
          <w:bCs/>
          <w:sz w:val="22"/>
          <w:szCs w:val="22"/>
        </w:rPr>
      </w:pPr>
      <w:bookmarkStart w:id="143" w:name="_Toc64386102"/>
      <w:r w:rsidRPr="006013E6">
        <w:rPr>
          <w:b/>
          <w:bCs/>
          <w:sz w:val="22"/>
          <w:szCs w:val="22"/>
        </w:rPr>
        <w:t>Układarka mieszanek mineralno-asfaltowych</w:t>
      </w:r>
      <w:bookmarkEnd w:id="143"/>
    </w:p>
    <w:p w14:paraId="5BAA6D05" w14:textId="77777777" w:rsidR="00D5342A" w:rsidRPr="006013E6" w:rsidRDefault="00D5342A" w:rsidP="00D5342A">
      <w:pPr>
        <w:tabs>
          <w:tab w:val="left" w:pos="567"/>
        </w:tabs>
        <w:spacing w:before="0" w:after="0"/>
        <w:rPr>
          <w:sz w:val="22"/>
          <w:szCs w:val="22"/>
        </w:rPr>
      </w:pPr>
      <w:r w:rsidRPr="006013E6">
        <w:rPr>
          <w:sz w:val="22"/>
          <w:szCs w:val="22"/>
        </w:rPr>
        <w:t>Układanie mieszanki powinno odbywać się możliwie największą szerokością, przy użyciu mechanicznej układarki do układania mieszanki mineralno-asfaltowej lub zespołem układarek pracujących równolegle z przesunięciem roboczym umożliwiającym ułożenie stykających się warstw asfaltowych na gorąco, posiadającej następujące urządzenia:</w:t>
      </w:r>
    </w:p>
    <w:p w14:paraId="342543E4" w14:textId="77777777" w:rsidR="00D5342A" w:rsidRPr="006013E6" w:rsidRDefault="00D5342A" w:rsidP="00CB7DA4">
      <w:pPr>
        <w:numPr>
          <w:ilvl w:val="0"/>
          <w:numId w:val="76"/>
        </w:numPr>
        <w:tabs>
          <w:tab w:val="left" w:pos="567"/>
        </w:tabs>
        <w:spacing w:before="0" w:after="0"/>
        <w:rPr>
          <w:sz w:val="22"/>
          <w:szCs w:val="22"/>
        </w:rPr>
      </w:pPr>
      <w:r w:rsidRPr="006013E6">
        <w:rPr>
          <w:sz w:val="22"/>
          <w:szCs w:val="22"/>
        </w:rPr>
        <w:t>automatyczne sterowanie pozwalające na ułożenie warstwy zgodnie z założoną niweletą i grubością,</w:t>
      </w:r>
    </w:p>
    <w:p w14:paraId="14AA4AF6" w14:textId="77777777" w:rsidR="00D5342A" w:rsidRPr="006013E6" w:rsidRDefault="00D5342A" w:rsidP="00CB7DA4">
      <w:pPr>
        <w:numPr>
          <w:ilvl w:val="0"/>
          <w:numId w:val="76"/>
        </w:numPr>
        <w:tabs>
          <w:tab w:val="left" w:pos="567"/>
        </w:tabs>
        <w:spacing w:before="0" w:after="0"/>
        <w:rPr>
          <w:sz w:val="22"/>
          <w:szCs w:val="22"/>
        </w:rPr>
      </w:pPr>
      <w:r w:rsidRPr="006013E6">
        <w:rPr>
          <w:sz w:val="22"/>
          <w:szCs w:val="22"/>
        </w:rPr>
        <w:t>urządzenie do wstępnego zagęszczenia mieszanki z systemem podgrzewania,</w:t>
      </w:r>
    </w:p>
    <w:p w14:paraId="640A7DA1" w14:textId="77777777" w:rsidR="00D5342A" w:rsidRPr="006013E6" w:rsidRDefault="00D5342A" w:rsidP="00D5342A">
      <w:pPr>
        <w:tabs>
          <w:tab w:val="left" w:pos="567"/>
        </w:tabs>
        <w:spacing w:before="0" w:after="0"/>
        <w:rPr>
          <w:sz w:val="22"/>
          <w:szCs w:val="22"/>
        </w:rPr>
      </w:pPr>
      <w:r w:rsidRPr="006013E6">
        <w:rPr>
          <w:sz w:val="22"/>
          <w:szCs w:val="22"/>
        </w:rPr>
        <w:t>Mieszanki mineralno-asfaltowe można rozkładać specjalną maszyną drogową z podwójnym zestawem rozkładającym do układania dwóch warstw technologicznych w jednej operacji (tzw. asfaltowe warstwy kompaktowe).</w:t>
      </w:r>
    </w:p>
    <w:p w14:paraId="01828786" w14:textId="77777777" w:rsidR="00D5342A" w:rsidRPr="006013E6" w:rsidRDefault="00D5342A" w:rsidP="00CB7DA4">
      <w:pPr>
        <w:numPr>
          <w:ilvl w:val="1"/>
          <w:numId w:val="71"/>
        </w:numPr>
        <w:tabs>
          <w:tab w:val="left" w:pos="567"/>
        </w:tabs>
        <w:spacing w:before="120" w:after="0"/>
        <w:ind w:left="1077"/>
        <w:rPr>
          <w:b/>
          <w:bCs/>
          <w:sz w:val="22"/>
          <w:szCs w:val="22"/>
        </w:rPr>
      </w:pPr>
      <w:bookmarkStart w:id="144" w:name="_Toc64386103"/>
      <w:r w:rsidRPr="006013E6">
        <w:rPr>
          <w:b/>
          <w:bCs/>
          <w:sz w:val="22"/>
          <w:szCs w:val="22"/>
        </w:rPr>
        <w:t>Walce do zagęszczania</w:t>
      </w:r>
      <w:bookmarkEnd w:id="144"/>
    </w:p>
    <w:p w14:paraId="0795C0BA" w14:textId="77777777" w:rsidR="00D5342A" w:rsidRPr="006013E6" w:rsidRDefault="00D5342A" w:rsidP="00D5342A">
      <w:pPr>
        <w:tabs>
          <w:tab w:val="left" w:pos="567"/>
        </w:tabs>
        <w:spacing w:before="0" w:after="0"/>
        <w:rPr>
          <w:sz w:val="22"/>
          <w:szCs w:val="22"/>
        </w:rPr>
      </w:pPr>
      <w:r w:rsidRPr="006013E6">
        <w:rPr>
          <w:sz w:val="22"/>
          <w:szCs w:val="22"/>
        </w:rPr>
        <w:t xml:space="preserve">Wykonawca powinien dysponować sprzętem pozwalającym na uzyskanie wymaganych parametrów zagęszczenia warstwy z mieszanki mineralno-asfaltowej. </w:t>
      </w:r>
    </w:p>
    <w:p w14:paraId="170F5705" w14:textId="77777777" w:rsidR="00D5342A" w:rsidRPr="006013E6" w:rsidRDefault="00D5342A" w:rsidP="00CB7DA4">
      <w:pPr>
        <w:numPr>
          <w:ilvl w:val="1"/>
          <w:numId w:val="71"/>
        </w:numPr>
        <w:tabs>
          <w:tab w:val="left" w:pos="567"/>
        </w:tabs>
        <w:spacing w:before="120" w:after="0"/>
        <w:ind w:left="1077"/>
        <w:rPr>
          <w:b/>
          <w:bCs/>
          <w:sz w:val="22"/>
          <w:szCs w:val="22"/>
        </w:rPr>
      </w:pPr>
      <w:bookmarkStart w:id="145" w:name="_Toc64386104"/>
      <w:r w:rsidRPr="006013E6">
        <w:rPr>
          <w:b/>
          <w:bCs/>
          <w:sz w:val="22"/>
          <w:szCs w:val="22"/>
        </w:rPr>
        <w:t>Skrapiarki</w:t>
      </w:r>
      <w:bookmarkEnd w:id="145"/>
    </w:p>
    <w:p w14:paraId="428A29AE" w14:textId="77777777" w:rsidR="00D5342A" w:rsidRPr="006013E6" w:rsidRDefault="00D5342A" w:rsidP="00D5342A">
      <w:pPr>
        <w:tabs>
          <w:tab w:val="left" w:pos="567"/>
        </w:tabs>
        <w:spacing w:before="0" w:after="0"/>
        <w:rPr>
          <w:sz w:val="22"/>
          <w:szCs w:val="22"/>
        </w:rPr>
      </w:pPr>
      <w:r w:rsidRPr="006013E6">
        <w:rPr>
          <w:sz w:val="22"/>
          <w:szCs w:val="22"/>
        </w:rPr>
        <w:t xml:space="preserve">Wykonawca powinien dysponować skrapiarką spełniającą wymagania </w:t>
      </w:r>
      <w:proofErr w:type="spellStart"/>
      <w:r w:rsidRPr="00F60C3C">
        <w:rPr>
          <w:sz w:val="22"/>
          <w:szCs w:val="22"/>
        </w:rPr>
        <w:t>STWi</w:t>
      </w:r>
      <w:r w:rsidRPr="006013E6">
        <w:rPr>
          <w:sz w:val="22"/>
          <w:szCs w:val="22"/>
        </w:rPr>
        <w:t>ORB</w:t>
      </w:r>
      <w:proofErr w:type="spellEnd"/>
      <w:r w:rsidRPr="006013E6">
        <w:rPr>
          <w:sz w:val="22"/>
          <w:szCs w:val="22"/>
        </w:rPr>
        <w:t xml:space="preserve"> D.04.03.01, pozwalającą na równomierne i zgodne z wymaganiami równomierne skropienie podłoża.</w:t>
      </w:r>
    </w:p>
    <w:p w14:paraId="496DC5A6" w14:textId="77777777" w:rsidR="00D5342A" w:rsidRPr="006013E6" w:rsidRDefault="00D5342A" w:rsidP="00CB7DA4">
      <w:pPr>
        <w:pStyle w:val="Nagwek1"/>
        <w:numPr>
          <w:ilvl w:val="0"/>
          <w:numId w:val="71"/>
        </w:numPr>
        <w:tabs>
          <w:tab w:val="left" w:pos="567"/>
          <w:tab w:val="num" w:pos="1494"/>
        </w:tabs>
        <w:spacing w:after="120"/>
        <w:ind w:left="714" w:hanging="357"/>
        <w:rPr>
          <w:rFonts w:ascii="Times New Roman" w:hAnsi="Times New Roman"/>
          <w:caps/>
          <w:sz w:val="22"/>
          <w:szCs w:val="22"/>
        </w:rPr>
      </w:pPr>
      <w:bookmarkStart w:id="146" w:name="_Toc64386105"/>
      <w:r w:rsidRPr="006013E6">
        <w:rPr>
          <w:rFonts w:ascii="Times New Roman" w:hAnsi="Times New Roman"/>
          <w:caps/>
          <w:sz w:val="22"/>
          <w:szCs w:val="22"/>
        </w:rPr>
        <w:t>TRANSPORT</w:t>
      </w:r>
      <w:bookmarkEnd w:id="146"/>
    </w:p>
    <w:p w14:paraId="134453C3" w14:textId="77777777" w:rsidR="00D5342A" w:rsidRPr="006013E6" w:rsidRDefault="00D5342A" w:rsidP="00D5342A">
      <w:pPr>
        <w:tabs>
          <w:tab w:val="left" w:pos="567"/>
        </w:tabs>
        <w:spacing w:before="0" w:after="0"/>
        <w:rPr>
          <w:sz w:val="22"/>
          <w:szCs w:val="22"/>
        </w:rPr>
      </w:pPr>
      <w:r w:rsidRPr="006013E6">
        <w:rPr>
          <w:sz w:val="22"/>
          <w:szCs w:val="22"/>
        </w:rPr>
        <w:t xml:space="preserve">Ogólne wymagania dotyczące transportu podano w D-M-00.00.00. „Wymagania ogólne”. Mieszanki mineralno-asfaltowe powinny być dowożone na budowę odpowiednio do postępu robót, tak aby zapewnić ciągłość wbudowania. Podczas transportu i postoju przed wbudowaniem mieszanki powinny być zabezpieczone przed ostygnięciem i dopływem powietrza (przykrycie, pojemniki termoizolacyjne lub pojazdy ogrzewane itp.). Mieszanki mineralno-asfaltowe, powinny być przewożone pojazdami samowyładowczymi. </w:t>
      </w:r>
    </w:p>
    <w:p w14:paraId="3F4E2D3E" w14:textId="77777777" w:rsidR="00D5342A" w:rsidRPr="006013E6" w:rsidRDefault="00D5342A" w:rsidP="00D5342A">
      <w:pPr>
        <w:tabs>
          <w:tab w:val="left" w:pos="567"/>
        </w:tabs>
        <w:spacing w:before="0" w:after="0"/>
        <w:rPr>
          <w:sz w:val="22"/>
          <w:szCs w:val="22"/>
        </w:rPr>
      </w:pPr>
      <w:r w:rsidRPr="006013E6">
        <w:rPr>
          <w:sz w:val="22"/>
          <w:szCs w:val="22"/>
        </w:rPr>
        <w:t>Podczas transportu mieszanki mineralno-asfaltowej muszą być zachowane dopuszczalne wartości temperatury. Dowieziona do rozkładarki mieszanka musi mieć temperaturę w wymaganym przedziale określonym w WT-2 2014 – część I tab. 42. Nie dotyczy to przypadków użycia dodatków obniżających temperaturę produkcji i wbudowania lepiszczy zawierających takie środki, lub specjalnych technologii produkcji i wbudowywania w obniżonej temperaturze tj. z użyciem asfaltu spienionego. W tym zakresie należy  kierować się informacjami (zaleceniami) podanymi przez producentów tych środków.</w:t>
      </w:r>
    </w:p>
    <w:p w14:paraId="352A6F5A" w14:textId="77777777" w:rsidR="00D5342A" w:rsidRPr="006013E6" w:rsidRDefault="00D5342A" w:rsidP="00D5342A">
      <w:pPr>
        <w:tabs>
          <w:tab w:val="left" w:pos="567"/>
        </w:tabs>
        <w:spacing w:before="0" w:after="0"/>
        <w:rPr>
          <w:sz w:val="22"/>
          <w:szCs w:val="22"/>
        </w:rPr>
      </w:pPr>
      <w:r w:rsidRPr="006013E6">
        <w:rPr>
          <w:sz w:val="22"/>
          <w:szCs w:val="22"/>
        </w:rPr>
        <w:t>Powierzchnie skrzyń ładunkowych lub pojemników używanych do transportu mieszanki powinny być czyste. Do zwilżania tych powierzchni można używać tylko tego rodzaju środków antyadhezyjnych, które nie oddziałują szkodliwie na mieszanki mineralno-asfaltowe. Zabrania się skrapiania skrzyń olejem napędowym lub innymi środkami ropopochodnymi.</w:t>
      </w:r>
    </w:p>
    <w:p w14:paraId="37FEA2A4" w14:textId="77777777" w:rsidR="00D5342A" w:rsidRPr="006013E6" w:rsidRDefault="00D5342A" w:rsidP="00CB7DA4">
      <w:pPr>
        <w:pStyle w:val="Nagwek1"/>
        <w:numPr>
          <w:ilvl w:val="0"/>
          <w:numId w:val="71"/>
        </w:numPr>
        <w:tabs>
          <w:tab w:val="left" w:pos="567"/>
          <w:tab w:val="num" w:pos="1494"/>
        </w:tabs>
        <w:spacing w:after="120"/>
        <w:ind w:left="714" w:hanging="357"/>
        <w:rPr>
          <w:rFonts w:ascii="Times New Roman" w:hAnsi="Times New Roman"/>
          <w:caps/>
          <w:sz w:val="22"/>
          <w:szCs w:val="22"/>
        </w:rPr>
      </w:pPr>
      <w:bookmarkStart w:id="147" w:name="_Toc64386106"/>
      <w:r w:rsidRPr="006013E6">
        <w:rPr>
          <w:rFonts w:ascii="Times New Roman" w:hAnsi="Times New Roman"/>
          <w:caps/>
          <w:sz w:val="22"/>
          <w:szCs w:val="22"/>
        </w:rPr>
        <w:t>WYKONANIE ROBÓT</w:t>
      </w:r>
      <w:bookmarkEnd w:id="147"/>
    </w:p>
    <w:p w14:paraId="3EB24A57" w14:textId="77777777" w:rsidR="00D5342A" w:rsidRPr="006013E6" w:rsidRDefault="00D5342A" w:rsidP="00D5342A">
      <w:pPr>
        <w:tabs>
          <w:tab w:val="left" w:pos="567"/>
        </w:tabs>
        <w:spacing w:before="0" w:after="0"/>
        <w:rPr>
          <w:sz w:val="22"/>
          <w:szCs w:val="22"/>
        </w:rPr>
      </w:pPr>
      <w:r w:rsidRPr="006013E6">
        <w:rPr>
          <w:sz w:val="22"/>
          <w:szCs w:val="22"/>
        </w:rPr>
        <w:t>Ogólne zasady wykonania robót podano w D-M-00.00.00 „Wymagania ogólne”.</w:t>
      </w:r>
    </w:p>
    <w:p w14:paraId="58DAC07F" w14:textId="77777777" w:rsidR="00D5342A" w:rsidRPr="006013E6" w:rsidRDefault="00D5342A" w:rsidP="00CB7DA4">
      <w:pPr>
        <w:numPr>
          <w:ilvl w:val="1"/>
          <w:numId w:val="71"/>
        </w:numPr>
        <w:tabs>
          <w:tab w:val="left" w:pos="567"/>
        </w:tabs>
        <w:spacing w:before="120" w:after="0"/>
        <w:ind w:left="1077"/>
        <w:rPr>
          <w:b/>
          <w:bCs/>
          <w:sz w:val="22"/>
          <w:szCs w:val="22"/>
        </w:rPr>
      </w:pPr>
      <w:bookmarkStart w:id="148" w:name="_Toc64386107"/>
      <w:r w:rsidRPr="006013E6">
        <w:rPr>
          <w:b/>
          <w:bCs/>
          <w:sz w:val="22"/>
          <w:szCs w:val="22"/>
        </w:rPr>
        <w:t>Projektowanie mieszanki mineralno-asfaltowej</w:t>
      </w:r>
      <w:bookmarkEnd w:id="148"/>
    </w:p>
    <w:p w14:paraId="5B17C09F" w14:textId="77777777" w:rsidR="00D5342A" w:rsidRPr="006013E6" w:rsidRDefault="00D5342A" w:rsidP="00D5342A">
      <w:pPr>
        <w:tabs>
          <w:tab w:val="left" w:pos="567"/>
        </w:tabs>
        <w:spacing w:before="0" w:after="0"/>
        <w:rPr>
          <w:sz w:val="22"/>
          <w:szCs w:val="22"/>
        </w:rPr>
      </w:pPr>
      <w:r w:rsidRPr="006013E6">
        <w:rPr>
          <w:sz w:val="22"/>
          <w:szCs w:val="22"/>
        </w:rPr>
        <w:t>W terminie 3 tygodni przed rozpoczęciem robót Wykonawca przedstawi Inżynierowi/Inspektorowi Nadzoru do zatwierdzenia projekt MMA (Badanie Typu) oraz wszystkie dokumenty potwierdzające jakość materiałów składowych MMA i reprezentatywne próbki materiałów . MMA powinna być zaprojektowana zgodnie z pkt. 8.1 i 8.2.1  WT-2 2014 – część I w zależności od kategorii ruchu.</w:t>
      </w:r>
    </w:p>
    <w:p w14:paraId="39457099" w14:textId="77777777" w:rsidR="00D5342A" w:rsidRPr="006013E6" w:rsidRDefault="00D5342A" w:rsidP="00D5342A">
      <w:pPr>
        <w:tabs>
          <w:tab w:val="left" w:pos="567"/>
        </w:tabs>
        <w:spacing w:before="0" w:after="0"/>
        <w:rPr>
          <w:sz w:val="22"/>
          <w:szCs w:val="22"/>
        </w:rPr>
      </w:pPr>
      <w:r w:rsidRPr="006013E6">
        <w:rPr>
          <w:sz w:val="22"/>
          <w:szCs w:val="22"/>
        </w:rPr>
        <w:t xml:space="preserve">W przypadku stosowania granulatu asfaltowego należy na etapie projektowania mieszanki mineralno-asfaltowej stosować się do wytycznych określonych w Załączniku nr 9.2.1, Załączniku 9.2.2 i Załączniku nr 9.2.3 RID I/6.  </w:t>
      </w:r>
    </w:p>
    <w:p w14:paraId="37FD7972" w14:textId="77777777" w:rsidR="00D5342A" w:rsidRPr="006013E6" w:rsidRDefault="00D5342A" w:rsidP="00D5342A">
      <w:pPr>
        <w:tabs>
          <w:tab w:val="left" w:pos="567"/>
        </w:tabs>
        <w:spacing w:before="0" w:after="0"/>
        <w:rPr>
          <w:sz w:val="22"/>
          <w:szCs w:val="22"/>
        </w:rPr>
      </w:pPr>
      <w:r w:rsidRPr="006013E6">
        <w:rPr>
          <w:sz w:val="22"/>
          <w:szCs w:val="22"/>
        </w:rPr>
        <w:t>Wykonawca powinien zapewnić, aby podczas opracowywania Badania Typu MMA, były zastosowane w pełni reprezentatywne próbki materiałów składowych, które zostaną użyte do wykonania robót.</w:t>
      </w:r>
    </w:p>
    <w:p w14:paraId="1228D86B" w14:textId="77777777" w:rsidR="00D5342A" w:rsidRPr="006013E6" w:rsidRDefault="00D5342A" w:rsidP="00CB7DA4">
      <w:pPr>
        <w:numPr>
          <w:ilvl w:val="1"/>
          <w:numId w:val="71"/>
        </w:numPr>
        <w:tabs>
          <w:tab w:val="left" w:pos="567"/>
        </w:tabs>
        <w:spacing w:before="120" w:after="0"/>
        <w:ind w:left="1077"/>
        <w:rPr>
          <w:b/>
          <w:bCs/>
          <w:sz w:val="22"/>
          <w:szCs w:val="22"/>
        </w:rPr>
      </w:pPr>
      <w:bookmarkStart w:id="149" w:name="_Toc64386108"/>
      <w:r w:rsidRPr="006013E6">
        <w:rPr>
          <w:b/>
          <w:bCs/>
          <w:sz w:val="22"/>
          <w:szCs w:val="22"/>
        </w:rPr>
        <w:t>Wytwarzanie MMA</w:t>
      </w:r>
      <w:bookmarkEnd w:id="149"/>
    </w:p>
    <w:p w14:paraId="440337B8" w14:textId="77777777" w:rsidR="00D5342A" w:rsidRPr="006013E6" w:rsidRDefault="00D5342A" w:rsidP="00D5342A">
      <w:pPr>
        <w:tabs>
          <w:tab w:val="left" w:pos="567"/>
        </w:tabs>
        <w:spacing w:before="0" w:after="0"/>
        <w:rPr>
          <w:sz w:val="22"/>
          <w:szCs w:val="22"/>
        </w:rPr>
      </w:pPr>
      <w:r w:rsidRPr="006013E6">
        <w:rPr>
          <w:sz w:val="22"/>
          <w:szCs w:val="22"/>
        </w:rPr>
        <w:t>Produkcja MMA powinna odbywać się na WMA o cyklicznym systemie produkcji mieszanki, zgodnie z wymaganiami opisanymi w p. 3.1. Dozowanie wszystkich składników powinno odbywać się wagowo, dopuszcza się objętościowe dozowanie środka adhezyjnego. W przypadku stosowania granulatu asfaltowego do produkcji MMA należy:</w:t>
      </w:r>
    </w:p>
    <w:p w14:paraId="4A7D662F" w14:textId="77777777" w:rsidR="00D5342A" w:rsidRPr="006013E6" w:rsidRDefault="00D5342A" w:rsidP="00CB7DA4">
      <w:pPr>
        <w:numPr>
          <w:ilvl w:val="0"/>
          <w:numId w:val="77"/>
        </w:numPr>
        <w:tabs>
          <w:tab w:val="left" w:pos="567"/>
        </w:tabs>
        <w:spacing w:before="0" w:after="0"/>
        <w:rPr>
          <w:sz w:val="22"/>
          <w:szCs w:val="22"/>
        </w:rPr>
      </w:pPr>
      <w:r w:rsidRPr="006013E6">
        <w:rPr>
          <w:sz w:val="22"/>
          <w:szCs w:val="22"/>
        </w:rPr>
        <w:t>stosować się do wytycznych opisanych w Załączniku nr 9.2.2 RID I/6.</w:t>
      </w:r>
    </w:p>
    <w:p w14:paraId="47C5F8D5" w14:textId="77777777" w:rsidR="00D5342A" w:rsidRPr="006013E6" w:rsidRDefault="00D5342A" w:rsidP="00CB7DA4">
      <w:pPr>
        <w:numPr>
          <w:ilvl w:val="0"/>
          <w:numId w:val="77"/>
        </w:numPr>
        <w:tabs>
          <w:tab w:val="left" w:pos="567"/>
        </w:tabs>
        <w:spacing w:before="0" w:after="0"/>
        <w:rPr>
          <w:sz w:val="22"/>
          <w:szCs w:val="22"/>
        </w:rPr>
      </w:pPr>
      <w:r w:rsidRPr="006013E6">
        <w:rPr>
          <w:sz w:val="22"/>
          <w:szCs w:val="22"/>
        </w:rPr>
        <w:t xml:space="preserve">Przekazywać lub udostępniać Inżynierowi/Inspektorowi Nadzoru wydruki z WMB potwierdzające, że ilość </w:t>
      </w:r>
      <w:proofErr w:type="spellStart"/>
      <w:r w:rsidRPr="006013E6">
        <w:rPr>
          <w:sz w:val="22"/>
          <w:szCs w:val="22"/>
        </w:rPr>
        <w:t>zadozowanego</w:t>
      </w:r>
      <w:proofErr w:type="spellEnd"/>
      <w:r w:rsidRPr="006013E6">
        <w:rPr>
          <w:sz w:val="22"/>
          <w:szCs w:val="22"/>
        </w:rPr>
        <w:t xml:space="preserve"> granulatu asfaltowego jest zgodna z zaakceptowanym przez Inżyniera/Inspektora Nadzoru Badaniem Typu. </w:t>
      </w:r>
    </w:p>
    <w:p w14:paraId="10E7E277" w14:textId="77777777" w:rsidR="00D5342A" w:rsidRPr="006013E6" w:rsidRDefault="00D5342A" w:rsidP="00D5342A">
      <w:pPr>
        <w:tabs>
          <w:tab w:val="left" w:pos="567"/>
        </w:tabs>
        <w:spacing w:before="0" w:after="0"/>
        <w:rPr>
          <w:sz w:val="22"/>
          <w:szCs w:val="22"/>
        </w:rPr>
      </w:pPr>
      <w:r w:rsidRPr="006013E6">
        <w:rPr>
          <w:sz w:val="22"/>
          <w:szCs w:val="22"/>
        </w:rPr>
        <w:t>Temperatury technologiczne wytwarzania MMA powinny być zgodne z wymaganiami podanymi w p. 8.3 WT-2 2014 część I (Tabela 42) lub zgodnie z zaleceniami producenta. Mieszankę MMA zaleca się wbudowywać bezpośrednio po wyprodukowaniu bez magazynowania na zapas. Przechowywanie wyprodukowanej MMA w silosie może mieć miejsce tylko w sytuacjach awaryjnych.</w:t>
      </w:r>
    </w:p>
    <w:p w14:paraId="2AE7B5F7" w14:textId="77777777" w:rsidR="00D5342A" w:rsidRPr="00F60C3C" w:rsidRDefault="00D5342A" w:rsidP="00D5342A">
      <w:pPr>
        <w:tabs>
          <w:tab w:val="left" w:pos="567"/>
        </w:tabs>
        <w:spacing w:before="0" w:after="0"/>
        <w:rPr>
          <w:sz w:val="22"/>
          <w:szCs w:val="22"/>
        </w:rPr>
      </w:pPr>
      <w:r w:rsidRPr="006013E6">
        <w:rPr>
          <w:sz w:val="22"/>
          <w:szCs w:val="22"/>
        </w:rPr>
        <w:t>Jeżeli mieszanka mineralno-asfaltowa jest dostarczana z kilku wytwórni lub od kilku producentów, to należy zapewnić zgodność typu i wymiaru mieszanki oraz spełnienie wymagań dokumentacji projektowej.</w:t>
      </w:r>
      <w:bookmarkStart w:id="150" w:name="_Toc64386109"/>
    </w:p>
    <w:p w14:paraId="163C8A31" w14:textId="77777777" w:rsidR="00D5342A" w:rsidRPr="006013E6" w:rsidRDefault="00D5342A" w:rsidP="00CB7DA4">
      <w:pPr>
        <w:numPr>
          <w:ilvl w:val="1"/>
          <w:numId w:val="71"/>
        </w:numPr>
        <w:tabs>
          <w:tab w:val="left" w:pos="567"/>
        </w:tabs>
        <w:spacing w:before="120" w:after="0"/>
        <w:ind w:left="1077"/>
        <w:rPr>
          <w:b/>
          <w:bCs/>
          <w:sz w:val="22"/>
          <w:szCs w:val="22"/>
        </w:rPr>
      </w:pPr>
      <w:r w:rsidRPr="006013E6">
        <w:rPr>
          <w:b/>
          <w:bCs/>
          <w:sz w:val="22"/>
          <w:szCs w:val="22"/>
        </w:rPr>
        <w:t>Przygotowanie podłoża</w:t>
      </w:r>
      <w:bookmarkEnd w:id="150"/>
    </w:p>
    <w:p w14:paraId="2B8E3BE4" w14:textId="77777777" w:rsidR="00D5342A" w:rsidRPr="006013E6" w:rsidRDefault="00D5342A" w:rsidP="00D5342A">
      <w:pPr>
        <w:tabs>
          <w:tab w:val="left" w:pos="567"/>
        </w:tabs>
        <w:spacing w:before="0" w:after="0"/>
        <w:rPr>
          <w:sz w:val="22"/>
          <w:szCs w:val="22"/>
        </w:rPr>
      </w:pPr>
      <w:r w:rsidRPr="006013E6">
        <w:rPr>
          <w:sz w:val="22"/>
          <w:szCs w:val="22"/>
        </w:rPr>
        <w:t>Podłoże pod warstwę podbudowy z MMA powinno być:</w:t>
      </w:r>
    </w:p>
    <w:p w14:paraId="0A9C5540" w14:textId="77777777" w:rsidR="00D5342A" w:rsidRPr="006013E6" w:rsidRDefault="00D5342A" w:rsidP="00CB7DA4">
      <w:pPr>
        <w:numPr>
          <w:ilvl w:val="0"/>
          <w:numId w:val="78"/>
        </w:numPr>
        <w:tabs>
          <w:tab w:val="left" w:pos="567"/>
        </w:tabs>
        <w:spacing w:before="0" w:after="0"/>
        <w:rPr>
          <w:sz w:val="22"/>
          <w:szCs w:val="22"/>
        </w:rPr>
      </w:pPr>
      <w:r w:rsidRPr="006013E6">
        <w:rPr>
          <w:sz w:val="22"/>
          <w:szCs w:val="22"/>
        </w:rPr>
        <w:t>nośne i ustabilizowane,</w:t>
      </w:r>
    </w:p>
    <w:p w14:paraId="2A7F2D4D" w14:textId="77777777" w:rsidR="00D5342A" w:rsidRPr="006013E6" w:rsidRDefault="00D5342A" w:rsidP="00CB7DA4">
      <w:pPr>
        <w:numPr>
          <w:ilvl w:val="0"/>
          <w:numId w:val="78"/>
        </w:numPr>
        <w:tabs>
          <w:tab w:val="left" w:pos="567"/>
        </w:tabs>
        <w:spacing w:before="0" w:after="0"/>
        <w:rPr>
          <w:sz w:val="22"/>
          <w:szCs w:val="22"/>
        </w:rPr>
      </w:pPr>
      <w:r w:rsidRPr="006013E6">
        <w:rPr>
          <w:sz w:val="22"/>
          <w:szCs w:val="22"/>
        </w:rPr>
        <w:t>czyste, bez zanieczyszczeń lub pozostałości luźnego kruszywa,</w:t>
      </w:r>
    </w:p>
    <w:p w14:paraId="6BF9AD86" w14:textId="77777777" w:rsidR="00D5342A" w:rsidRPr="006013E6" w:rsidRDefault="00D5342A" w:rsidP="00CB7DA4">
      <w:pPr>
        <w:numPr>
          <w:ilvl w:val="0"/>
          <w:numId w:val="78"/>
        </w:numPr>
        <w:tabs>
          <w:tab w:val="left" w:pos="567"/>
        </w:tabs>
        <w:spacing w:before="0" w:after="0"/>
        <w:rPr>
          <w:sz w:val="22"/>
          <w:szCs w:val="22"/>
        </w:rPr>
      </w:pPr>
      <w:r w:rsidRPr="006013E6">
        <w:rPr>
          <w:sz w:val="22"/>
          <w:szCs w:val="22"/>
        </w:rPr>
        <w:t>wyprofilowane, równe i bez kolein,</w:t>
      </w:r>
    </w:p>
    <w:p w14:paraId="6482E39D" w14:textId="77777777" w:rsidR="00D5342A" w:rsidRPr="006013E6" w:rsidRDefault="00D5342A" w:rsidP="00CB7DA4">
      <w:pPr>
        <w:numPr>
          <w:ilvl w:val="0"/>
          <w:numId w:val="78"/>
        </w:numPr>
        <w:tabs>
          <w:tab w:val="left" w:pos="567"/>
        </w:tabs>
        <w:spacing w:before="0" w:after="0"/>
        <w:rPr>
          <w:sz w:val="22"/>
          <w:szCs w:val="22"/>
        </w:rPr>
      </w:pPr>
      <w:r w:rsidRPr="006013E6">
        <w:rPr>
          <w:sz w:val="22"/>
          <w:szCs w:val="22"/>
        </w:rPr>
        <w:t>suche – dot. podłoża asfaltowego / dla podłoża z mieszanki niezwiązanej lub związanej hydraulicznie dopuszcza się podłoże o odpowiedniej wilgotności (w stanie matowo-suchym),</w:t>
      </w:r>
    </w:p>
    <w:p w14:paraId="0C62FAA5" w14:textId="77777777" w:rsidR="00D5342A" w:rsidRPr="006013E6" w:rsidRDefault="00D5342A" w:rsidP="00CB7DA4">
      <w:pPr>
        <w:numPr>
          <w:ilvl w:val="0"/>
          <w:numId w:val="78"/>
        </w:numPr>
        <w:tabs>
          <w:tab w:val="left" w:pos="567"/>
        </w:tabs>
        <w:spacing w:before="0" w:after="0"/>
        <w:rPr>
          <w:sz w:val="22"/>
          <w:szCs w:val="22"/>
        </w:rPr>
      </w:pPr>
      <w:r w:rsidRPr="006013E6">
        <w:rPr>
          <w:sz w:val="22"/>
          <w:szCs w:val="22"/>
        </w:rPr>
        <w:t>skropione emulsją asfaltową lub asfaltem zapewniającym powiązanie warstw,</w:t>
      </w:r>
    </w:p>
    <w:p w14:paraId="4C36420A" w14:textId="77777777" w:rsidR="00D5342A" w:rsidRPr="006013E6" w:rsidRDefault="00D5342A" w:rsidP="00D5342A">
      <w:pPr>
        <w:tabs>
          <w:tab w:val="left" w:pos="567"/>
        </w:tabs>
        <w:spacing w:before="0" w:after="0"/>
        <w:rPr>
          <w:sz w:val="22"/>
          <w:szCs w:val="22"/>
        </w:rPr>
      </w:pPr>
      <w:r w:rsidRPr="006013E6">
        <w:rPr>
          <w:sz w:val="22"/>
          <w:szCs w:val="22"/>
        </w:rPr>
        <w:t xml:space="preserve">oraz spełniać wymagania pkt. 7.2. WT-2 2016 – część II. </w:t>
      </w:r>
    </w:p>
    <w:p w14:paraId="58905904" w14:textId="77777777" w:rsidR="00D5342A" w:rsidRDefault="00D5342A" w:rsidP="00D5342A">
      <w:pPr>
        <w:tabs>
          <w:tab w:val="left" w:pos="567"/>
        </w:tabs>
        <w:spacing w:before="0" w:after="0"/>
        <w:rPr>
          <w:sz w:val="22"/>
          <w:szCs w:val="22"/>
        </w:rPr>
      </w:pPr>
      <w:r w:rsidRPr="006013E6">
        <w:rPr>
          <w:sz w:val="22"/>
          <w:szCs w:val="22"/>
        </w:rPr>
        <w:t>Podłoże pod warstwy asfaltowe powinno spełniać wymagania określone w tabeli poniżej. Jeżeli nierówności poprzeczne są większe aniżeli dopuszczalne, w przypadku podłoża pod warstwy asfaltowe wałowane, należy odpowiednio wyrównać podłoże poprzez frezowanie lub ułożenie warstwy wyrównawczej.</w:t>
      </w:r>
    </w:p>
    <w:p w14:paraId="34B3D10F" w14:textId="77777777" w:rsidR="00D5342A" w:rsidRDefault="00D5342A" w:rsidP="00D5342A">
      <w:pPr>
        <w:tabs>
          <w:tab w:val="left" w:pos="567"/>
        </w:tabs>
        <w:spacing w:before="0" w:after="0"/>
        <w:rPr>
          <w:sz w:val="22"/>
          <w:szCs w:val="22"/>
        </w:rPr>
      </w:pPr>
    </w:p>
    <w:p w14:paraId="716807C9" w14:textId="77777777" w:rsidR="00D5342A" w:rsidRPr="006013E6" w:rsidRDefault="00D5342A" w:rsidP="00D5342A">
      <w:pPr>
        <w:tabs>
          <w:tab w:val="left" w:pos="567"/>
        </w:tabs>
        <w:spacing w:before="0" w:after="0"/>
        <w:jc w:val="center"/>
      </w:pPr>
      <w:r w:rsidRPr="006013E6">
        <w:rPr>
          <w:b/>
          <w:bCs/>
        </w:rPr>
        <w:t>Tabela nr 6.</w:t>
      </w:r>
      <w:r w:rsidRPr="006013E6">
        <w:t xml:space="preserve"> Dopuszczalne wartości odchyleń równości podłużnej i poprzecznej podłoża pod warstwę  podbudowy</w:t>
      </w:r>
    </w:p>
    <w:tbl>
      <w:tblPr>
        <w:tblStyle w:val="Tabela-Siatka"/>
        <w:tblW w:w="0" w:type="auto"/>
        <w:tblInd w:w="108" w:type="dxa"/>
        <w:tblLook w:val="04A0" w:firstRow="1" w:lastRow="0" w:firstColumn="1" w:lastColumn="0" w:noHBand="0" w:noVBand="1"/>
      </w:tblPr>
      <w:tblGrid>
        <w:gridCol w:w="1403"/>
        <w:gridCol w:w="4525"/>
        <w:gridCol w:w="3025"/>
      </w:tblGrid>
      <w:tr w:rsidR="00D5342A" w:rsidRPr="006013E6" w14:paraId="5026DE6C" w14:textId="77777777" w:rsidTr="00F64A59">
        <w:tc>
          <w:tcPr>
            <w:tcW w:w="1418" w:type="dxa"/>
            <w:vAlign w:val="center"/>
          </w:tcPr>
          <w:p w14:paraId="3EFF93F8" w14:textId="77777777" w:rsidR="00D5342A" w:rsidRPr="006013E6" w:rsidRDefault="00D5342A" w:rsidP="00F64A59">
            <w:pPr>
              <w:tabs>
                <w:tab w:val="left" w:pos="567"/>
              </w:tabs>
              <w:spacing w:before="0" w:after="0"/>
              <w:rPr>
                <w:b/>
                <w:bCs/>
              </w:rPr>
            </w:pPr>
            <w:r w:rsidRPr="006013E6">
              <w:rPr>
                <w:b/>
                <w:bCs/>
              </w:rPr>
              <w:t>Klasa drogi</w:t>
            </w:r>
          </w:p>
        </w:tc>
        <w:tc>
          <w:tcPr>
            <w:tcW w:w="4615" w:type="dxa"/>
            <w:vAlign w:val="center"/>
          </w:tcPr>
          <w:p w14:paraId="6DDC64F0" w14:textId="77777777" w:rsidR="00D5342A" w:rsidRPr="006013E6" w:rsidRDefault="00D5342A" w:rsidP="00F64A59">
            <w:pPr>
              <w:tabs>
                <w:tab w:val="left" w:pos="567"/>
              </w:tabs>
              <w:spacing w:before="0" w:after="0"/>
              <w:rPr>
                <w:b/>
                <w:bCs/>
              </w:rPr>
            </w:pPr>
            <w:r w:rsidRPr="006013E6">
              <w:rPr>
                <w:b/>
                <w:bCs/>
              </w:rPr>
              <w:t>Element nawierzchni</w:t>
            </w:r>
          </w:p>
        </w:tc>
        <w:tc>
          <w:tcPr>
            <w:tcW w:w="3071" w:type="dxa"/>
            <w:vAlign w:val="center"/>
          </w:tcPr>
          <w:p w14:paraId="3B192ED8" w14:textId="77777777" w:rsidR="00D5342A" w:rsidRPr="006013E6" w:rsidRDefault="00D5342A" w:rsidP="00F64A59">
            <w:pPr>
              <w:tabs>
                <w:tab w:val="left" w:pos="567"/>
              </w:tabs>
              <w:spacing w:before="0" w:after="0"/>
              <w:rPr>
                <w:b/>
                <w:bCs/>
              </w:rPr>
            </w:pPr>
            <w:r w:rsidRPr="006013E6">
              <w:rPr>
                <w:b/>
                <w:bCs/>
              </w:rPr>
              <w:t>Dopuszczalne wartości odchyleń równości podłużnej i poprzecznej podłoża pod warstwę  podbudowy [mm]</w:t>
            </w:r>
          </w:p>
        </w:tc>
      </w:tr>
      <w:tr w:rsidR="00D5342A" w:rsidRPr="006013E6" w14:paraId="162F2BD7" w14:textId="77777777" w:rsidTr="00F64A59">
        <w:tc>
          <w:tcPr>
            <w:tcW w:w="1418" w:type="dxa"/>
            <w:vMerge w:val="restart"/>
            <w:vAlign w:val="center"/>
          </w:tcPr>
          <w:p w14:paraId="7E2FB9C9" w14:textId="77777777" w:rsidR="00D5342A" w:rsidRPr="006013E6" w:rsidRDefault="00D5342A" w:rsidP="00F64A59">
            <w:pPr>
              <w:tabs>
                <w:tab w:val="left" w:pos="567"/>
              </w:tabs>
              <w:spacing w:before="0" w:after="0"/>
            </w:pPr>
            <w:r w:rsidRPr="006013E6">
              <w:t>A, S, GP</w:t>
            </w:r>
          </w:p>
        </w:tc>
        <w:tc>
          <w:tcPr>
            <w:tcW w:w="4615" w:type="dxa"/>
            <w:vAlign w:val="center"/>
          </w:tcPr>
          <w:p w14:paraId="07F74B16" w14:textId="77777777" w:rsidR="00D5342A" w:rsidRPr="006013E6" w:rsidRDefault="00D5342A" w:rsidP="00F64A59">
            <w:pPr>
              <w:tabs>
                <w:tab w:val="left" w:pos="567"/>
              </w:tabs>
              <w:spacing w:before="0" w:after="0"/>
            </w:pPr>
            <w:r w:rsidRPr="006013E6">
              <w:t>Pasy ruchu zasadnicze, awaryjne, dodatkowe, włączenia i wyłączenia, jezdnie łącznic,  utwardzone pobocza</w:t>
            </w:r>
          </w:p>
        </w:tc>
        <w:tc>
          <w:tcPr>
            <w:tcW w:w="3071" w:type="dxa"/>
            <w:vAlign w:val="center"/>
          </w:tcPr>
          <w:p w14:paraId="3508303C" w14:textId="77777777" w:rsidR="00D5342A" w:rsidRPr="006013E6" w:rsidRDefault="00D5342A" w:rsidP="00F64A59">
            <w:pPr>
              <w:tabs>
                <w:tab w:val="left" w:pos="567"/>
              </w:tabs>
              <w:spacing w:before="0" w:after="0"/>
            </w:pPr>
            <w:r w:rsidRPr="006013E6">
              <w:t>12</w:t>
            </w:r>
          </w:p>
        </w:tc>
      </w:tr>
      <w:tr w:rsidR="00D5342A" w:rsidRPr="006013E6" w14:paraId="358841F3" w14:textId="77777777" w:rsidTr="00F64A59">
        <w:tc>
          <w:tcPr>
            <w:tcW w:w="1418" w:type="dxa"/>
            <w:vMerge/>
            <w:vAlign w:val="center"/>
          </w:tcPr>
          <w:p w14:paraId="2AB199DE" w14:textId="77777777" w:rsidR="00D5342A" w:rsidRPr="006013E6" w:rsidRDefault="00D5342A" w:rsidP="00F64A59">
            <w:pPr>
              <w:tabs>
                <w:tab w:val="left" w:pos="567"/>
              </w:tabs>
              <w:spacing w:before="0" w:after="0"/>
            </w:pPr>
          </w:p>
        </w:tc>
        <w:tc>
          <w:tcPr>
            <w:tcW w:w="4615" w:type="dxa"/>
            <w:vAlign w:val="center"/>
          </w:tcPr>
          <w:p w14:paraId="7A68AD6A" w14:textId="77777777" w:rsidR="00D5342A" w:rsidRPr="006013E6" w:rsidRDefault="00D5342A" w:rsidP="00F64A59">
            <w:pPr>
              <w:tabs>
                <w:tab w:val="left" w:pos="567"/>
              </w:tabs>
              <w:spacing w:before="0" w:after="0"/>
            </w:pPr>
            <w:r w:rsidRPr="006013E6">
              <w:t>Jezdnie MOP</w:t>
            </w:r>
          </w:p>
        </w:tc>
        <w:tc>
          <w:tcPr>
            <w:tcW w:w="3071" w:type="dxa"/>
            <w:vAlign w:val="center"/>
          </w:tcPr>
          <w:p w14:paraId="1CD1BE8F" w14:textId="77777777" w:rsidR="00D5342A" w:rsidRPr="006013E6" w:rsidRDefault="00D5342A" w:rsidP="00F64A59">
            <w:pPr>
              <w:tabs>
                <w:tab w:val="left" w:pos="567"/>
              </w:tabs>
              <w:spacing w:before="0" w:after="0"/>
            </w:pPr>
            <w:r w:rsidRPr="006013E6">
              <w:t>15</w:t>
            </w:r>
          </w:p>
        </w:tc>
      </w:tr>
      <w:tr w:rsidR="00D5342A" w:rsidRPr="006013E6" w14:paraId="22E32A76" w14:textId="77777777" w:rsidTr="00F64A59">
        <w:tc>
          <w:tcPr>
            <w:tcW w:w="1418" w:type="dxa"/>
            <w:vAlign w:val="center"/>
          </w:tcPr>
          <w:p w14:paraId="4756E47D" w14:textId="77777777" w:rsidR="00D5342A" w:rsidRPr="006013E6" w:rsidRDefault="00D5342A" w:rsidP="00F64A59">
            <w:pPr>
              <w:tabs>
                <w:tab w:val="left" w:pos="567"/>
              </w:tabs>
              <w:spacing w:before="0" w:after="0"/>
            </w:pPr>
            <w:r w:rsidRPr="006013E6">
              <w:t>G, Z</w:t>
            </w:r>
          </w:p>
        </w:tc>
        <w:tc>
          <w:tcPr>
            <w:tcW w:w="4615" w:type="dxa"/>
            <w:vAlign w:val="center"/>
          </w:tcPr>
          <w:p w14:paraId="6B8867C0" w14:textId="77777777" w:rsidR="00D5342A" w:rsidRPr="006013E6" w:rsidRDefault="00D5342A" w:rsidP="00F64A59">
            <w:pPr>
              <w:tabs>
                <w:tab w:val="left" w:pos="567"/>
              </w:tabs>
              <w:spacing w:before="0" w:after="0"/>
            </w:pPr>
            <w:r w:rsidRPr="006013E6">
              <w:t>Pasy ruchu zasadnicze, dodatkowe, włączenia i wyłączenia, postojowe,  utwardzone pobocza</w:t>
            </w:r>
          </w:p>
        </w:tc>
        <w:tc>
          <w:tcPr>
            <w:tcW w:w="3071" w:type="dxa"/>
            <w:vAlign w:val="center"/>
          </w:tcPr>
          <w:p w14:paraId="6B011082" w14:textId="77777777" w:rsidR="00D5342A" w:rsidRPr="006013E6" w:rsidRDefault="00D5342A" w:rsidP="00F64A59">
            <w:pPr>
              <w:tabs>
                <w:tab w:val="left" w:pos="567"/>
              </w:tabs>
              <w:spacing w:before="0" w:after="0"/>
            </w:pPr>
            <w:r w:rsidRPr="006013E6">
              <w:t>15</w:t>
            </w:r>
          </w:p>
        </w:tc>
      </w:tr>
      <w:tr w:rsidR="00D5342A" w:rsidRPr="006013E6" w14:paraId="22DE0B2A" w14:textId="77777777" w:rsidTr="00F64A59">
        <w:tc>
          <w:tcPr>
            <w:tcW w:w="1418" w:type="dxa"/>
            <w:vAlign w:val="center"/>
          </w:tcPr>
          <w:p w14:paraId="7FE0C59C" w14:textId="77777777" w:rsidR="00D5342A" w:rsidRPr="006013E6" w:rsidRDefault="00D5342A" w:rsidP="00F64A59">
            <w:pPr>
              <w:tabs>
                <w:tab w:val="left" w:pos="567"/>
              </w:tabs>
              <w:spacing w:before="0" w:after="0"/>
            </w:pPr>
            <w:r w:rsidRPr="006013E6">
              <w:t>L, D, place, parkingi</w:t>
            </w:r>
          </w:p>
        </w:tc>
        <w:tc>
          <w:tcPr>
            <w:tcW w:w="4615" w:type="dxa"/>
            <w:vAlign w:val="center"/>
          </w:tcPr>
          <w:p w14:paraId="6D09DC38" w14:textId="77777777" w:rsidR="00D5342A" w:rsidRPr="006013E6" w:rsidRDefault="00D5342A" w:rsidP="00F64A59">
            <w:pPr>
              <w:tabs>
                <w:tab w:val="left" w:pos="567"/>
              </w:tabs>
              <w:spacing w:before="0" w:after="0"/>
            </w:pPr>
            <w:r w:rsidRPr="006013E6">
              <w:t>Wszystkie pasy ruchu i powierzchnie przeznaczone do ruchu i postoju pojazdów</w:t>
            </w:r>
          </w:p>
        </w:tc>
        <w:tc>
          <w:tcPr>
            <w:tcW w:w="3071" w:type="dxa"/>
            <w:vAlign w:val="center"/>
          </w:tcPr>
          <w:p w14:paraId="2E523593" w14:textId="77777777" w:rsidR="00D5342A" w:rsidRPr="006013E6" w:rsidRDefault="00D5342A" w:rsidP="00F64A59">
            <w:pPr>
              <w:tabs>
                <w:tab w:val="left" w:pos="567"/>
              </w:tabs>
              <w:spacing w:before="0" w:after="0"/>
            </w:pPr>
            <w:r w:rsidRPr="006013E6">
              <w:t>18</w:t>
            </w:r>
          </w:p>
        </w:tc>
      </w:tr>
    </w:tbl>
    <w:p w14:paraId="3B5F1E07" w14:textId="77777777" w:rsidR="00D5342A" w:rsidRPr="006013E6" w:rsidRDefault="00D5342A" w:rsidP="00D5342A">
      <w:pPr>
        <w:tabs>
          <w:tab w:val="left" w:pos="567"/>
        </w:tabs>
        <w:spacing w:before="0" w:after="0"/>
        <w:rPr>
          <w:sz w:val="22"/>
          <w:szCs w:val="22"/>
        </w:rPr>
      </w:pPr>
      <w:r w:rsidRPr="006013E6">
        <w:rPr>
          <w:sz w:val="22"/>
          <w:szCs w:val="22"/>
        </w:rPr>
        <w:t xml:space="preserve">Brzegi krawężników i innych urządzeń przylegających do nawierzchni powinny zostać połączone z MMA za pomocą materiałów wymienionych w pkt 2.2.1. niniejszych </w:t>
      </w:r>
      <w:proofErr w:type="spellStart"/>
      <w:r w:rsidRPr="00F60C3C">
        <w:rPr>
          <w:sz w:val="22"/>
          <w:szCs w:val="22"/>
        </w:rPr>
        <w:t>STWi</w:t>
      </w:r>
      <w:r w:rsidRPr="006013E6">
        <w:rPr>
          <w:sz w:val="22"/>
          <w:szCs w:val="22"/>
        </w:rPr>
        <w:t>ORB</w:t>
      </w:r>
      <w:proofErr w:type="spellEnd"/>
      <w:r w:rsidRPr="006013E6">
        <w:rPr>
          <w:sz w:val="22"/>
          <w:szCs w:val="22"/>
        </w:rPr>
        <w:t xml:space="preserve"> lub gorącego asfaltu.</w:t>
      </w:r>
    </w:p>
    <w:p w14:paraId="4B0FCF3B" w14:textId="77777777" w:rsidR="00D5342A" w:rsidRPr="006013E6" w:rsidRDefault="00D5342A" w:rsidP="00CB7DA4">
      <w:pPr>
        <w:numPr>
          <w:ilvl w:val="1"/>
          <w:numId w:val="71"/>
        </w:numPr>
        <w:tabs>
          <w:tab w:val="left" w:pos="567"/>
        </w:tabs>
        <w:spacing w:before="120" w:after="0"/>
        <w:ind w:left="1077"/>
        <w:rPr>
          <w:b/>
          <w:bCs/>
          <w:sz w:val="22"/>
          <w:szCs w:val="22"/>
        </w:rPr>
      </w:pPr>
      <w:r w:rsidRPr="006013E6">
        <w:rPr>
          <w:b/>
          <w:bCs/>
          <w:sz w:val="22"/>
          <w:szCs w:val="22"/>
        </w:rPr>
        <w:t xml:space="preserve">Połączenia </w:t>
      </w:r>
      <w:proofErr w:type="spellStart"/>
      <w:r w:rsidRPr="006013E6">
        <w:rPr>
          <w:b/>
          <w:bCs/>
          <w:sz w:val="22"/>
          <w:szCs w:val="22"/>
        </w:rPr>
        <w:t>międzywarstwowe</w:t>
      </w:r>
      <w:proofErr w:type="spellEnd"/>
    </w:p>
    <w:p w14:paraId="388DD85C" w14:textId="77777777" w:rsidR="00D5342A" w:rsidRPr="006013E6" w:rsidRDefault="00D5342A" w:rsidP="00D5342A">
      <w:pPr>
        <w:tabs>
          <w:tab w:val="left" w:pos="567"/>
        </w:tabs>
        <w:spacing w:before="0" w:after="0"/>
        <w:rPr>
          <w:sz w:val="22"/>
          <w:szCs w:val="22"/>
        </w:rPr>
      </w:pPr>
      <w:r w:rsidRPr="006013E6">
        <w:rPr>
          <w:sz w:val="22"/>
          <w:szCs w:val="22"/>
        </w:rPr>
        <w:t xml:space="preserve">Uzyskanie wymaganej trwałości nawierzchni jest uzależnione od zapewnienia połączenia między warstwami oraz ich współpracy w przenoszeniu obciążeń nawierzchni wywołanych ruchem pojazdów. </w:t>
      </w:r>
    </w:p>
    <w:p w14:paraId="34B217AA" w14:textId="77777777" w:rsidR="00D5342A" w:rsidRPr="006013E6" w:rsidRDefault="00D5342A" w:rsidP="00D5342A">
      <w:pPr>
        <w:tabs>
          <w:tab w:val="left" w:pos="567"/>
        </w:tabs>
        <w:spacing w:before="0" w:after="0"/>
        <w:rPr>
          <w:sz w:val="22"/>
          <w:szCs w:val="22"/>
        </w:rPr>
      </w:pPr>
      <w:r w:rsidRPr="006013E6">
        <w:rPr>
          <w:sz w:val="22"/>
          <w:szCs w:val="22"/>
        </w:rPr>
        <w:t xml:space="preserve">Zapewnienie połączenia </w:t>
      </w:r>
      <w:proofErr w:type="spellStart"/>
      <w:r w:rsidRPr="006013E6">
        <w:rPr>
          <w:sz w:val="22"/>
          <w:szCs w:val="22"/>
        </w:rPr>
        <w:t>międzywarstwowego</w:t>
      </w:r>
      <w:proofErr w:type="spellEnd"/>
      <w:r w:rsidRPr="006013E6">
        <w:rPr>
          <w:sz w:val="22"/>
          <w:szCs w:val="22"/>
        </w:rPr>
        <w:t xml:space="preserve"> wymaga starannego przygotowania podłoża, na którym będą układane kolejne warstwy asfaltowe, zastosowania odpowiedniej emulsji asfaltowej oraz właściwego wykonania skropienia. Podłoże należy przygotować zgodnie z </w:t>
      </w:r>
      <w:proofErr w:type="spellStart"/>
      <w:r w:rsidRPr="00F60C3C">
        <w:rPr>
          <w:sz w:val="22"/>
          <w:szCs w:val="22"/>
        </w:rPr>
        <w:t>STWi</w:t>
      </w:r>
      <w:r w:rsidRPr="006013E6">
        <w:rPr>
          <w:sz w:val="22"/>
          <w:szCs w:val="22"/>
        </w:rPr>
        <w:t>ORB</w:t>
      </w:r>
      <w:proofErr w:type="spellEnd"/>
      <w:r w:rsidRPr="006013E6">
        <w:rPr>
          <w:sz w:val="22"/>
          <w:szCs w:val="22"/>
        </w:rPr>
        <w:t xml:space="preserve"> D.04.03.01.</w:t>
      </w:r>
    </w:p>
    <w:p w14:paraId="2F42B138" w14:textId="77777777" w:rsidR="00D5342A" w:rsidRPr="006013E6" w:rsidRDefault="00D5342A" w:rsidP="00D5342A">
      <w:pPr>
        <w:tabs>
          <w:tab w:val="left" w:pos="567"/>
        </w:tabs>
        <w:spacing w:before="0" w:after="0"/>
        <w:rPr>
          <w:sz w:val="22"/>
          <w:szCs w:val="22"/>
        </w:rPr>
      </w:pPr>
      <w:r w:rsidRPr="006013E6">
        <w:rPr>
          <w:sz w:val="22"/>
          <w:szCs w:val="22"/>
        </w:rPr>
        <w:t xml:space="preserve">Skropienie emulsją asfaltową ma na celu zwiększenie siły połączenia pomiędzy warstwami konstrukcyjnymi oraz zabezpieczenie przed wnikaniem i zaleganiem wody pomiędzy warstwami. </w:t>
      </w:r>
    </w:p>
    <w:p w14:paraId="2C9590BB" w14:textId="77777777" w:rsidR="00D5342A" w:rsidRPr="006013E6" w:rsidRDefault="00D5342A" w:rsidP="00D5342A">
      <w:pPr>
        <w:tabs>
          <w:tab w:val="left" w:pos="567"/>
        </w:tabs>
        <w:spacing w:before="0" w:after="0"/>
        <w:rPr>
          <w:sz w:val="22"/>
          <w:szCs w:val="22"/>
        </w:rPr>
      </w:pPr>
      <w:r w:rsidRPr="006013E6">
        <w:rPr>
          <w:sz w:val="22"/>
          <w:szCs w:val="22"/>
        </w:rPr>
        <w:t xml:space="preserve">Do skropień należy stosować rodzaj emulsji i ilość w zależności od rodzaju warstwy i kategorii ruchu, zgodnie z zasadami określonymi w </w:t>
      </w:r>
      <w:proofErr w:type="spellStart"/>
      <w:r w:rsidRPr="00F60C3C">
        <w:rPr>
          <w:sz w:val="22"/>
          <w:szCs w:val="22"/>
        </w:rPr>
        <w:t>STWi</w:t>
      </w:r>
      <w:r w:rsidRPr="006013E6">
        <w:rPr>
          <w:sz w:val="22"/>
          <w:szCs w:val="22"/>
        </w:rPr>
        <w:t>ORB</w:t>
      </w:r>
      <w:proofErr w:type="spellEnd"/>
      <w:r w:rsidRPr="006013E6">
        <w:rPr>
          <w:sz w:val="22"/>
          <w:szCs w:val="22"/>
        </w:rPr>
        <w:t xml:space="preserve"> D.04.03.01. </w:t>
      </w:r>
    </w:p>
    <w:p w14:paraId="00DE122E" w14:textId="77777777" w:rsidR="00D5342A" w:rsidRPr="006013E6" w:rsidRDefault="00D5342A" w:rsidP="00CB7DA4">
      <w:pPr>
        <w:numPr>
          <w:ilvl w:val="1"/>
          <w:numId w:val="71"/>
        </w:numPr>
        <w:tabs>
          <w:tab w:val="left" w:pos="567"/>
        </w:tabs>
        <w:spacing w:before="120" w:after="0"/>
        <w:ind w:left="1077"/>
        <w:rPr>
          <w:b/>
          <w:bCs/>
          <w:sz w:val="22"/>
          <w:szCs w:val="22"/>
        </w:rPr>
      </w:pPr>
      <w:bookmarkStart w:id="151" w:name="_Toc64386110"/>
      <w:r w:rsidRPr="006013E6">
        <w:rPr>
          <w:b/>
          <w:bCs/>
          <w:sz w:val="22"/>
          <w:szCs w:val="22"/>
        </w:rPr>
        <w:t>Warunki atmosferyczne</w:t>
      </w:r>
      <w:bookmarkEnd w:id="151"/>
    </w:p>
    <w:p w14:paraId="626C23AF" w14:textId="77777777" w:rsidR="00D5342A" w:rsidRPr="006013E6" w:rsidRDefault="00D5342A" w:rsidP="00D5342A">
      <w:pPr>
        <w:tabs>
          <w:tab w:val="left" w:pos="567"/>
        </w:tabs>
        <w:spacing w:before="0" w:after="0"/>
        <w:rPr>
          <w:sz w:val="22"/>
          <w:szCs w:val="22"/>
        </w:rPr>
      </w:pPr>
      <w:r w:rsidRPr="006013E6">
        <w:rPr>
          <w:sz w:val="22"/>
          <w:szCs w:val="22"/>
        </w:rPr>
        <w:t>Warstwa nawierzchni z MMA powinna być układana w temperaturze:</w:t>
      </w:r>
    </w:p>
    <w:p w14:paraId="69A1DA86" w14:textId="77777777" w:rsidR="00D5342A" w:rsidRPr="006013E6" w:rsidRDefault="00D5342A" w:rsidP="00CB7DA4">
      <w:pPr>
        <w:numPr>
          <w:ilvl w:val="0"/>
          <w:numId w:val="79"/>
        </w:numPr>
        <w:tabs>
          <w:tab w:val="left" w:pos="567"/>
        </w:tabs>
        <w:spacing w:before="0" w:after="0"/>
        <w:rPr>
          <w:sz w:val="22"/>
          <w:szCs w:val="22"/>
        </w:rPr>
      </w:pPr>
      <w:r w:rsidRPr="006013E6">
        <w:rPr>
          <w:sz w:val="22"/>
          <w:szCs w:val="22"/>
        </w:rPr>
        <w:t>podłoża nie mniejszej niż +5°C,</w:t>
      </w:r>
    </w:p>
    <w:p w14:paraId="014925D8" w14:textId="77777777" w:rsidR="00D5342A" w:rsidRPr="006013E6" w:rsidRDefault="00D5342A" w:rsidP="00CB7DA4">
      <w:pPr>
        <w:numPr>
          <w:ilvl w:val="0"/>
          <w:numId w:val="79"/>
        </w:numPr>
        <w:tabs>
          <w:tab w:val="left" w:pos="567"/>
        </w:tabs>
        <w:spacing w:before="0" w:after="0"/>
        <w:rPr>
          <w:sz w:val="22"/>
          <w:szCs w:val="22"/>
        </w:rPr>
      </w:pPr>
      <w:r w:rsidRPr="006013E6">
        <w:rPr>
          <w:sz w:val="22"/>
          <w:szCs w:val="22"/>
        </w:rPr>
        <w:t>temperaturze otoczenie w ciągu doby (pomiary trzy razy dziennie) nie mniejszej niż 0°C (dopuszcza się do -3°C po uprzednim uzyskaniu zgody Inżyniera/Inspektora Nadzoru).</w:t>
      </w:r>
    </w:p>
    <w:p w14:paraId="6E3D76CE" w14:textId="77777777" w:rsidR="00D5342A" w:rsidRPr="006013E6" w:rsidRDefault="00D5342A" w:rsidP="00D5342A">
      <w:pPr>
        <w:tabs>
          <w:tab w:val="left" w:pos="567"/>
        </w:tabs>
        <w:spacing w:before="0" w:after="0"/>
        <w:rPr>
          <w:sz w:val="22"/>
          <w:szCs w:val="22"/>
        </w:rPr>
      </w:pPr>
      <w:r w:rsidRPr="006013E6">
        <w:rPr>
          <w:sz w:val="22"/>
          <w:szCs w:val="22"/>
        </w:rPr>
        <w:t>Nie dopuszcza się układania MMA podczas opadów atmosferycznych i silnego wiatru przekraczającego prędkość 16m/s.</w:t>
      </w:r>
    </w:p>
    <w:p w14:paraId="4703A48A" w14:textId="77777777" w:rsidR="00D5342A" w:rsidRPr="006013E6" w:rsidRDefault="00D5342A" w:rsidP="00CB7DA4">
      <w:pPr>
        <w:numPr>
          <w:ilvl w:val="1"/>
          <w:numId w:val="71"/>
        </w:numPr>
        <w:tabs>
          <w:tab w:val="left" w:pos="567"/>
        </w:tabs>
        <w:spacing w:before="120" w:after="0"/>
        <w:ind w:left="1077"/>
        <w:rPr>
          <w:b/>
          <w:bCs/>
          <w:sz w:val="22"/>
          <w:szCs w:val="22"/>
        </w:rPr>
      </w:pPr>
      <w:bookmarkStart w:id="152" w:name="_Toc64386111"/>
      <w:r w:rsidRPr="006013E6">
        <w:rPr>
          <w:b/>
          <w:bCs/>
          <w:sz w:val="22"/>
          <w:szCs w:val="22"/>
        </w:rPr>
        <w:t>Próba technologiczna</w:t>
      </w:r>
      <w:bookmarkEnd w:id="152"/>
    </w:p>
    <w:p w14:paraId="71CC1021" w14:textId="77777777" w:rsidR="00D5342A" w:rsidRPr="006013E6" w:rsidRDefault="00D5342A" w:rsidP="00D5342A">
      <w:pPr>
        <w:tabs>
          <w:tab w:val="left" w:pos="567"/>
        </w:tabs>
        <w:spacing w:before="0" w:after="0"/>
        <w:rPr>
          <w:sz w:val="22"/>
          <w:szCs w:val="22"/>
        </w:rPr>
      </w:pPr>
      <w:r w:rsidRPr="006013E6">
        <w:rPr>
          <w:sz w:val="22"/>
          <w:szCs w:val="22"/>
        </w:rPr>
        <w:t>Wykonawca przed przystąpieniem do produkcji MMA na żądanie Inżyniera/Inspektora Nadzoru jest zobowiązany do przeprowadzenia próby technologicznej.</w:t>
      </w:r>
    </w:p>
    <w:p w14:paraId="3C93C590" w14:textId="77777777" w:rsidR="00D5342A" w:rsidRPr="006013E6" w:rsidRDefault="00D5342A" w:rsidP="00D5342A">
      <w:pPr>
        <w:tabs>
          <w:tab w:val="left" w:pos="567"/>
        </w:tabs>
        <w:spacing w:before="0" w:after="0"/>
        <w:rPr>
          <w:sz w:val="22"/>
          <w:szCs w:val="22"/>
        </w:rPr>
      </w:pPr>
      <w:r w:rsidRPr="006013E6">
        <w:rPr>
          <w:sz w:val="22"/>
          <w:szCs w:val="22"/>
        </w:rPr>
        <w:t xml:space="preserve">Nie dopuszcza się oceniania dokładności pracy otaczarki oraz prawidłowości składu mieszanki mineralnej na podstawie tzw. suchego </w:t>
      </w:r>
      <w:proofErr w:type="spellStart"/>
      <w:r w:rsidRPr="006013E6">
        <w:rPr>
          <w:sz w:val="22"/>
          <w:szCs w:val="22"/>
        </w:rPr>
        <w:t>zarobu</w:t>
      </w:r>
      <w:proofErr w:type="spellEnd"/>
      <w:r w:rsidRPr="006013E6">
        <w:rPr>
          <w:sz w:val="22"/>
          <w:szCs w:val="22"/>
        </w:rPr>
        <w:t xml:space="preserve">, z uwagi na segregację kruszywa. Na podstawie uzyskanych wyników Inżynier/Inspektor Nadzoru podejmuje decyzję o wykonaniu odcinka próbnego. Tolerancje zawartości składników MMA względem składu zaprojektowanego powinny być zgodne z wymaganiami podanymi w pkt. 6.7. niniejszych </w:t>
      </w:r>
      <w:proofErr w:type="spellStart"/>
      <w:r w:rsidRPr="00F60C3C">
        <w:rPr>
          <w:sz w:val="22"/>
          <w:szCs w:val="22"/>
        </w:rPr>
        <w:t>STWi</w:t>
      </w:r>
      <w:r w:rsidRPr="006013E6">
        <w:rPr>
          <w:sz w:val="22"/>
          <w:szCs w:val="22"/>
        </w:rPr>
        <w:t>ORB</w:t>
      </w:r>
      <w:proofErr w:type="spellEnd"/>
      <w:r w:rsidRPr="006013E6">
        <w:rPr>
          <w:sz w:val="22"/>
          <w:szCs w:val="22"/>
        </w:rPr>
        <w:t xml:space="preserve">. </w:t>
      </w:r>
    </w:p>
    <w:p w14:paraId="0C0EFDA8" w14:textId="77777777" w:rsidR="00D5342A" w:rsidRPr="006013E6" w:rsidRDefault="00D5342A" w:rsidP="00CB7DA4">
      <w:pPr>
        <w:numPr>
          <w:ilvl w:val="1"/>
          <w:numId w:val="71"/>
        </w:numPr>
        <w:tabs>
          <w:tab w:val="left" w:pos="567"/>
        </w:tabs>
        <w:spacing w:before="120" w:after="0"/>
        <w:ind w:left="1077"/>
        <w:rPr>
          <w:b/>
          <w:bCs/>
          <w:sz w:val="22"/>
          <w:szCs w:val="22"/>
        </w:rPr>
      </w:pPr>
      <w:bookmarkStart w:id="153" w:name="_Toc64386112"/>
      <w:r w:rsidRPr="006013E6">
        <w:rPr>
          <w:b/>
          <w:bCs/>
          <w:sz w:val="22"/>
          <w:szCs w:val="22"/>
        </w:rPr>
        <w:t>Odcinek próbny</w:t>
      </w:r>
      <w:bookmarkEnd w:id="153"/>
    </w:p>
    <w:p w14:paraId="3625CF6D" w14:textId="77777777" w:rsidR="00D5342A" w:rsidRPr="006013E6" w:rsidRDefault="00D5342A" w:rsidP="00D5342A">
      <w:pPr>
        <w:tabs>
          <w:tab w:val="left" w:pos="567"/>
        </w:tabs>
        <w:spacing w:before="0" w:after="0"/>
        <w:rPr>
          <w:sz w:val="22"/>
          <w:szCs w:val="22"/>
        </w:rPr>
      </w:pPr>
      <w:r w:rsidRPr="006013E6">
        <w:rPr>
          <w:sz w:val="22"/>
          <w:szCs w:val="22"/>
        </w:rPr>
        <w:t>Wykonawca ma obowiązek wykonać odcinek próbny o długości przynajmniej 100 m na całej szerokości jednej jezdni, w celu:</w:t>
      </w:r>
    </w:p>
    <w:p w14:paraId="639367AE" w14:textId="77777777" w:rsidR="00D5342A" w:rsidRPr="006013E6" w:rsidRDefault="00D5342A" w:rsidP="00CB7DA4">
      <w:pPr>
        <w:numPr>
          <w:ilvl w:val="0"/>
          <w:numId w:val="80"/>
        </w:numPr>
        <w:tabs>
          <w:tab w:val="left" w:pos="567"/>
        </w:tabs>
        <w:spacing w:before="0" w:after="0"/>
        <w:rPr>
          <w:sz w:val="22"/>
          <w:szCs w:val="22"/>
        </w:rPr>
      </w:pPr>
      <w:r w:rsidRPr="006013E6">
        <w:rPr>
          <w:sz w:val="22"/>
          <w:szCs w:val="22"/>
        </w:rPr>
        <w:t>zdefiniowania parametrów produkcyjnych MMA,</w:t>
      </w:r>
    </w:p>
    <w:p w14:paraId="28FD6B4F" w14:textId="77777777" w:rsidR="00D5342A" w:rsidRPr="006013E6" w:rsidRDefault="00D5342A" w:rsidP="00CB7DA4">
      <w:pPr>
        <w:numPr>
          <w:ilvl w:val="0"/>
          <w:numId w:val="80"/>
        </w:numPr>
        <w:tabs>
          <w:tab w:val="left" w:pos="567"/>
        </w:tabs>
        <w:spacing w:before="0" w:after="0"/>
        <w:rPr>
          <w:sz w:val="22"/>
          <w:szCs w:val="22"/>
        </w:rPr>
      </w:pPr>
      <w:r w:rsidRPr="006013E6">
        <w:rPr>
          <w:sz w:val="22"/>
          <w:szCs w:val="22"/>
        </w:rPr>
        <w:t>sprawdzenia czy sprzęt użyty do rozkładania i zagęszczania mieszanki jest właściwy,</w:t>
      </w:r>
    </w:p>
    <w:p w14:paraId="1D0A7B29" w14:textId="77777777" w:rsidR="00D5342A" w:rsidRPr="006013E6" w:rsidRDefault="00D5342A" w:rsidP="00CB7DA4">
      <w:pPr>
        <w:numPr>
          <w:ilvl w:val="0"/>
          <w:numId w:val="80"/>
        </w:numPr>
        <w:tabs>
          <w:tab w:val="left" w:pos="567"/>
        </w:tabs>
        <w:spacing w:before="0" w:after="0"/>
        <w:rPr>
          <w:sz w:val="22"/>
          <w:szCs w:val="22"/>
        </w:rPr>
      </w:pPr>
      <w:r w:rsidRPr="006013E6">
        <w:rPr>
          <w:sz w:val="22"/>
          <w:szCs w:val="22"/>
        </w:rPr>
        <w:t>określenia grubości warstwy mieszanki mineralno-asfaltowej przed zagęszczeniem, koniecznej do uzyskania wymaganej ostatecznej grubości warstwy,</w:t>
      </w:r>
    </w:p>
    <w:p w14:paraId="362395FB" w14:textId="77777777" w:rsidR="00D5342A" w:rsidRPr="006013E6" w:rsidRDefault="00D5342A" w:rsidP="00CB7DA4">
      <w:pPr>
        <w:numPr>
          <w:ilvl w:val="0"/>
          <w:numId w:val="80"/>
        </w:numPr>
        <w:tabs>
          <w:tab w:val="left" w:pos="567"/>
        </w:tabs>
        <w:spacing w:before="0" w:after="0"/>
        <w:rPr>
          <w:sz w:val="22"/>
          <w:szCs w:val="22"/>
        </w:rPr>
      </w:pPr>
      <w:r w:rsidRPr="006013E6">
        <w:rPr>
          <w:sz w:val="22"/>
          <w:szCs w:val="22"/>
        </w:rPr>
        <w:t xml:space="preserve">określenia potrzebnej liczby przejść walców dla uzyskania prawidłowego zagęszczenia warstwy. </w:t>
      </w:r>
    </w:p>
    <w:p w14:paraId="0E3D9FF8" w14:textId="77777777" w:rsidR="00D5342A" w:rsidRPr="006013E6" w:rsidRDefault="00D5342A" w:rsidP="00D5342A">
      <w:pPr>
        <w:tabs>
          <w:tab w:val="left" w:pos="567"/>
        </w:tabs>
        <w:spacing w:before="0" w:after="0"/>
        <w:rPr>
          <w:sz w:val="22"/>
          <w:szCs w:val="22"/>
        </w:rPr>
      </w:pPr>
      <w:r w:rsidRPr="006013E6">
        <w:rPr>
          <w:sz w:val="22"/>
          <w:szCs w:val="22"/>
        </w:rPr>
        <w:t>Do wykonania odcinka próbnego, Wykonawca powinien zastosować takie same materiały oraz sprzęt, jakie będą stosowane do wykonania warstwy z MMA podczas robót. Lokalizacja odcinka próbnego zostanie zaakceptowana przez Inżyniera/Inspektora Nadzoru – dopuszcza się akceptację wykonanego odcinka próbnego w ramach innego zadania pod warunkiem, że został wbudowany ten sam typ mieszanki mineralno-asfaltowej oraz zastosowano ten sam sprzęt do wbudowania i zagęszczenia warstwy. Wykonawca rozpocznie wykonywanie nawierzchni z MMA dopiero po otrzymaniu akceptacji Inżyniera/Inspektora Nadzoru, wydanej na podstawie testów oraz pomiarów dokonanych na odcinku próbnym. W przypadku nieprawidłowych parametrów warstwy podbudowy i nie zatwierdzeniu przez Inżyniera/Inspektora Nadzoru odcinka próbnego, Wykonawca ma obowiązek usunąć odcinek próbny warstwy podbudowy (jeżeli był wykonywany w obrębie Kontraktu) na własny koszt.</w:t>
      </w:r>
    </w:p>
    <w:p w14:paraId="6D2EA224" w14:textId="77777777" w:rsidR="00D5342A" w:rsidRPr="006013E6" w:rsidRDefault="00D5342A" w:rsidP="00CB7DA4">
      <w:pPr>
        <w:numPr>
          <w:ilvl w:val="1"/>
          <w:numId w:val="71"/>
        </w:numPr>
        <w:tabs>
          <w:tab w:val="left" w:pos="567"/>
        </w:tabs>
        <w:spacing w:before="120" w:after="0"/>
        <w:ind w:left="1077"/>
        <w:rPr>
          <w:b/>
          <w:bCs/>
          <w:sz w:val="22"/>
          <w:szCs w:val="22"/>
        </w:rPr>
      </w:pPr>
      <w:bookmarkStart w:id="154" w:name="_Toc64386113"/>
      <w:r w:rsidRPr="006013E6">
        <w:rPr>
          <w:b/>
          <w:bCs/>
          <w:sz w:val="22"/>
          <w:szCs w:val="22"/>
        </w:rPr>
        <w:t>Wbudowywanie mieszanki MMA</w:t>
      </w:r>
      <w:bookmarkEnd w:id="154"/>
      <w:r w:rsidRPr="006013E6">
        <w:rPr>
          <w:b/>
          <w:bCs/>
          <w:sz w:val="22"/>
          <w:szCs w:val="22"/>
        </w:rPr>
        <w:t xml:space="preserve"> </w:t>
      </w:r>
    </w:p>
    <w:p w14:paraId="310F2FFF" w14:textId="77777777" w:rsidR="00D5342A" w:rsidRPr="006013E6" w:rsidRDefault="00D5342A" w:rsidP="00D5342A">
      <w:pPr>
        <w:tabs>
          <w:tab w:val="left" w:pos="567"/>
        </w:tabs>
        <w:spacing w:before="0" w:after="0"/>
        <w:rPr>
          <w:sz w:val="22"/>
          <w:szCs w:val="22"/>
        </w:rPr>
      </w:pPr>
      <w:r w:rsidRPr="006013E6">
        <w:rPr>
          <w:sz w:val="22"/>
          <w:szCs w:val="22"/>
        </w:rPr>
        <w:t xml:space="preserve">Transport MMA powinien odbywać się zgodnie z wymaganiami podanymi w pkt. 7.4 WT-2 2016 – część II. Wbudowywanie MMA powinno odbywać się zgodnie z wymaganiami podanymi w pkt. 7.5 WT-2 2016 – część II. </w:t>
      </w:r>
    </w:p>
    <w:p w14:paraId="2EB11949" w14:textId="77777777" w:rsidR="00D5342A" w:rsidRPr="006013E6" w:rsidRDefault="00D5342A" w:rsidP="00D5342A">
      <w:pPr>
        <w:tabs>
          <w:tab w:val="left" w:pos="567"/>
        </w:tabs>
        <w:spacing w:before="0" w:after="0"/>
        <w:rPr>
          <w:sz w:val="22"/>
          <w:szCs w:val="22"/>
        </w:rPr>
      </w:pPr>
      <w:r w:rsidRPr="006013E6">
        <w:rPr>
          <w:sz w:val="22"/>
          <w:szCs w:val="22"/>
        </w:rPr>
        <w:t>Prace związane z wbudowaniem mieszanki mineralno-asfaltowej należy tak zaplanować, aby:</w:t>
      </w:r>
    </w:p>
    <w:p w14:paraId="5B23E294" w14:textId="77777777" w:rsidR="00D5342A" w:rsidRPr="006013E6" w:rsidRDefault="00D5342A" w:rsidP="00CB7DA4">
      <w:pPr>
        <w:numPr>
          <w:ilvl w:val="0"/>
          <w:numId w:val="81"/>
        </w:numPr>
        <w:tabs>
          <w:tab w:val="left" w:pos="567"/>
        </w:tabs>
        <w:spacing w:before="0" w:after="0"/>
        <w:rPr>
          <w:sz w:val="22"/>
          <w:szCs w:val="22"/>
        </w:rPr>
      </w:pPr>
      <w:r w:rsidRPr="006013E6">
        <w:rPr>
          <w:sz w:val="22"/>
          <w:szCs w:val="22"/>
        </w:rPr>
        <w:t xml:space="preserve">umożliwiały układanie warstwy całą szerokością jezdni (jedną rozkładarką lub dwoma rozkładarkami pracującymi obok siebie z przesunięciem wg pkt 7.6.3.1. WT-2 2016 – część II); w przypadku przebudów i remontów o dopuszczonym ruchu jednokierunkowym (wahadłowym) szerokością pasa ruchu ,  </w:t>
      </w:r>
    </w:p>
    <w:p w14:paraId="0AB83889" w14:textId="77777777" w:rsidR="00D5342A" w:rsidRPr="006013E6" w:rsidRDefault="00D5342A" w:rsidP="00CB7DA4">
      <w:pPr>
        <w:numPr>
          <w:ilvl w:val="0"/>
          <w:numId w:val="81"/>
        </w:numPr>
        <w:tabs>
          <w:tab w:val="left" w:pos="567"/>
        </w:tabs>
        <w:spacing w:before="0" w:after="0"/>
        <w:rPr>
          <w:sz w:val="22"/>
          <w:szCs w:val="22"/>
        </w:rPr>
      </w:pPr>
      <w:r w:rsidRPr="006013E6">
        <w:rPr>
          <w:sz w:val="22"/>
          <w:szCs w:val="22"/>
        </w:rPr>
        <w:t xml:space="preserve">dzienne działki robocze  (tj. odcinki nawierzchni na których mieszanka mineralno-asfaltowa jest wbudowywana jednego dnia) powinny być możliwie jak najdłuższe min. 200 m, </w:t>
      </w:r>
    </w:p>
    <w:p w14:paraId="585DA168" w14:textId="77777777" w:rsidR="00D5342A" w:rsidRPr="006013E6" w:rsidRDefault="00D5342A" w:rsidP="00CB7DA4">
      <w:pPr>
        <w:numPr>
          <w:ilvl w:val="0"/>
          <w:numId w:val="81"/>
        </w:numPr>
        <w:tabs>
          <w:tab w:val="left" w:pos="567"/>
        </w:tabs>
        <w:spacing w:before="0" w:after="0"/>
        <w:rPr>
          <w:sz w:val="22"/>
          <w:szCs w:val="22"/>
        </w:rPr>
      </w:pPr>
      <w:r w:rsidRPr="006013E6">
        <w:rPr>
          <w:sz w:val="22"/>
          <w:szCs w:val="22"/>
        </w:rPr>
        <w:t>organizacja dostaw mieszanki powinna zapewnić pracę rozkładarki bez zatrzymań z jednostajną prędkością.</w:t>
      </w:r>
    </w:p>
    <w:p w14:paraId="1B05F11E" w14:textId="77777777" w:rsidR="00D5342A" w:rsidRPr="006013E6" w:rsidRDefault="00D5342A" w:rsidP="00D5342A">
      <w:pPr>
        <w:tabs>
          <w:tab w:val="left" w:pos="567"/>
        </w:tabs>
        <w:spacing w:before="0" w:after="0"/>
        <w:rPr>
          <w:sz w:val="22"/>
          <w:szCs w:val="22"/>
        </w:rPr>
      </w:pPr>
      <w:r w:rsidRPr="006013E6">
        <w:rPr>
          <w:sz w:val="22"/>
          <w:szCs w:val="22"/>
        </w:rPr>
        <w:t>Mieszankę mineralno-asfaltową należy wbudowywać w sprzyjających warunkach atmosferycznych określonych w pkt. 5.4. Temperatura otoczenia może być niższa w wypadku stosowania ogrzewania podłoża i obramowania (np. promienniki podczerwieni, urządzenia mikrofalowe).</w:t>
      </w:r>
    </w:p>
    <w:p w14:paraId="4DFFD9AC" w14:textId="77777777" w:rsidR="00D5342A" w:rsidRPr="006013E6" w:rsidRDefault="00D5342A" w:rsidP="00D5342A">
      <w:pPr>
        <w:tabs>
          <w:tab w:val="left" w:pos="567"/>
        </w:tabs>
        <w:spacing w:before="0" w:after="0"/>
        <w:rPr>
          <w:sz w:val="22"/>
          <w:szCs w:val="22"/>
        </w:rPr>
      </w:pPr>
      <w:r w:rsidRPr="006013E6">
        <w:rPr>
          <w:sz w:val="22"/>
          <w:szCs w:val="22"/>
        </w:rPr>
        <w:t>W przypadku stosowania mieszanek mineralno-asfaltowych z dodatkiem umożliwiającym obniżenie temperatury mieszania  i wbudowania (mieszanki na ciepło) lub zastosowania specjalnych technologii produkcji i wbudowywania w obniżonej temperaturze, należy indywidualnie określić wymagane warunki otoczenia. Układarka powinna być stale zasilana w mieszankę tak, aby w zasobniku zawsze znajdowała się odpowiednia jej ilość, a kosz, transporter i stół były zawsze gorące i nie stygły. W miejscach niedostępnych dla sprzętu dopuszcza się wbudowywanie ręczne.</w:t>
      </w:r>
    </w:p>
    <w:p w14:paraId="6B4E8A27" w14:textId="77777777" w:rsidR="00D5342A" w:rsidRPr="006013E6" w:rsidRDefault="00D5342A" w:rsidP="00D5342A">
      <w:pPr>
        <w:tabs>
          <w:tab w:val="left" w:pos="567"/>
        </w:tabs>
        <w:spacing w:before="0" w:after="0"/>
        <w:rPr>
          <w:sz w:val="22"/>
          <w:szCs w:val="22"/>
        </w:rPr>
      </w:pPr>
      <w:r w:rsidRPr="006013E6">
        <w:rPr>
          <w:sz w:val="22"/>
          <w:szCs w:val="22"/>
        </w:rPr>
        <w:t>Podczas rozkładania grubość wykonywanej warstwy powinna być sprawdzana co 25 m, w co najmniej trzech miejscach (w osi i przy brzegach warstwy). Warstwy wałowane powinny być równomiernie zagęszczane walcami drogowymi o charakterystyce zapewniającej skuteczność zagęszczania, potwierdzoną na odcinku próbnym.</w:t>
      </w:r>
    </w:p>
    <w:p w14:paraId="3F16DEDF" w14:textId="77777777" w:rsidR="00D5342A" w:rsidRPr="006013E6" w:rsidRDefault="00D5342A" w:rsidP="00D5342A">
      <w:pPr>
        <w:tabs>
          <w:tab w:val="left" w:pos="567"/>
        </w:tabs>
        <w:spacing w:before="0" w:after="0"/>
        <w:rPr>
          <w:sz w:val="22"/>
          <w:szCs w:val="22"/>
        </w:rPr>
      </w:pPr>
      <w:r w:rsidRPr="006013E6">
        <w:rPr>
          <w:sz w:val="22"/>
          <w:szCs w:val="22"/>
        </w:rPr>
        <w:t xml:space="preserve">Po wykonanej warstwie podbudowy powinien odbywać się wyłącznie ruch pojazdów związanych z układaniem następnej warstwy. </w:t>
      </w:r>
    </w:p>
    <w:p w14:paraId="6B70EFA5" w14:textId="77777777" w:rsidR="00D5342A" w:rsidRPr="006013E6" w:rsidRDefault="00D5342A" w:rsidP="00D5342A">
      <w:pPr>
        <w:tabs>
          <w:tab w:val="left" w:pos="567"/>
        </w:tabs>
        <w:spacing w:before="0" w:after="0"/>
        <w:rPr>
          <w:sz w:val="22"/>
          <w:szCs w:val="22"/>
        </w:rPr>
      </w:pPr>
      <w:r w:rsidRPr="006013E6">
        <w:rPr>
          <w:sz w:val="22"/>
          <w:szCs w:val="22"/>
        </w:rPr>
        <w:t xml:space="preserve">Dopuszczenie wykonanej warstwy asfaltowej na gorąco do ruchu może nastąpić po jej schłodzeniu do temperatury zapewniającej jej odporność na deformacje trwałe. </w:t>
      </w:r>
    </w:p>
    <w:p w14:paraId="66A67697" w14:textId="77777777" w:rsidR="00D5342A" w:rsidRPr="006013E6" w:rsidRDefault="00D5342A" w:rsidP="00D5342A">
      <w:pPr>
        <w:tabs>
          <w:tab w:val="left" w:pos="567"/>
        </w:tabs>
        <w:spacing w:before="0" w:after="0"/>
        <w:rPr>
          <w:sz w:val="22"/>
          <w:szCs w:val="22"/>
        </w:rPr>
      </w:pPr>
      <w:r w:rsidRPr="006013E6">
        <w:rPr>
          <w:sz w:val="22"/>
          <w:szCs w:val="22"/>
        </w:rPr>
        <w:t xml:space="preserve">W przypadku konieczności dopuszczenia innego ruchu należy zastosować zabiegi zabezpieczające uzyskanie wymaganego połączenia </w:t>
      </w:r>
      <w:proofErr w:type="spellStart"/>
      <w:r w:rsidRPr="006013E6">
        <w:rPr>
          <w:sz w:val="22"/>
          <w:szCs w:val="22"/>
        </w:rPr>
        <w:t>międzywarstwowego</w:t>
      </w:r>
      <w:proofErr w:type="spellEnd"/>
      <w:r w:rsidRPr="006013E6">
        <w:rPr>
          <w:sz w:val="22"/>
          <w:szCs w:val="22"/>
        </w:rPr>
        <w:t xml:space="preserve"> tj. poprzez wykonanie dodatkowego skropienia z użyciem mleczka wapiennego (wg.  pkt. 7.3.4 WT-2  2016 – część II).</w:t>
      </w:r>
    </w:p>
    <w:p w14:paraId="1B205D31" w14:textId="77777777" w:rsidR="00D5342A" w:rsidRPr="006013E6" w:rsidRDefault="00D5342A" w:rsidP="00CB7DA4">
      <w:pPr>
        <w:numPr>
          <w:ilvl w:val="1"/>
          <w:numId w:val="71"/>
        </w:numPr>
        <w:tabs>
          <w:tab w:val="left" w:pos="567"/>
        </w:tabs>
        <w:spacing w:before="120" w:after="0"/>
        <w:ind w:left="1077"/>
        <w:rPr>
          <w:b/>
          <w:bCs/>
          <w:sz w:val="22"/>
          <w:szCs w:val="22"/>
        </w:rPr>
      </w:pPr>
      <w:bookmarkStart w:id="155" w:name="_Toc64386114"/>
      <w:r w:rsidRPr="006013E6">
        <w:rPr>
          <w:b/>
          <w:bCs/>
          <w:sz w:val="22"/>
          <w:szCs w:val="22"/>
        </w:rPr>
        <w:t>Połączenia technologiczne</w:t>
      </w:r>
      <w:bookmarkEnd w:id="155"/>
    </w:p>
    <w:p w14:paraId="43A3EE94" w14:textId="77777777" w:rsidR="00D5342A" w:rsidRPr="006013E6" w:rsidRDefault="00D5342A" w:rsidP="00D5342A">
      <w:pPr>
        <w:tabs>
          <w:tab w:val="left" w:pos="567"/>
        </w:tabs>
        <w:spacing w:before="0" w:after="0"/>
        <w:rPr>
          <w:sz w:val="22"/>
          <w:szCs w:val="22"/>
        </w:rPr>
      </w:pPr>
      <w:r w:rsidRPr="006013E6">
        <w:rPr>
          <w:sz w:val="22"/>
          <w:szCs w:val="22"/>
        </w:rPr>
        <w:t xml:space="preserve">Połączenia technologiczne powinny być wykonane przy zastosowaniu materiałów określonych w pkt 2.2.1 niniejszego </w:t>
      </w:r>
      <w:proofErr w:type="spellStart"/>
      <w:r w:rsidRPr="00F60C3C">
        <w:rPr>
          <w:sz w:val="22"/>
          <w:szCs w:val="22"/>
        </w:rPr>
        <w:t>STWi</w:t>
      </w:r>
      <w:r w:rsidRPr="006013E6">
        <w:rPr>
          <w:sz w:val="22"/>
          <w:szCs w:val="22"/>
        </w:rPr>
        <w:t>ORB</w:t>
      </w:r>
      <w:proofErr w:type="spellEnd"/>
      <w:r w:rsidRPr="006013E6">
        <w:rPr>
          <w:sz w:val="22"/>
          <w:szCs w:val="22"/>
        </w:rPr>
        <w:t xml:space="preserve">, oraz zgodnie z pkt. 7.6 WT-2 2016 – część II. </w:t>
      </w:r>
    </w:p>
    <w:p w14:paraId="03046C13" w14:textId="77777777" w:rsidR="00D5342A" w:rsidRPr="006013E6" w:rsidRDefault="00D5342A" w:rsidP="00CB7DA4">
      <w:pPr>
        <w:numPr>
          <w:ilvl w:val="2"/>
          <w:numId w:val="71"/>
        </w:numPr>
        <w:tabs>
          <w:tab w:val="left" w:pos="567"/>
        </w:tabs>
        <w:spacing w:before="120" w:after="0"/>
        <w:ind w:left="1429"/>
        <w:jc w:val="left"/>
        <w:rPr>
          <w:b/>
          <w:bCs/>
          <w:sz w:val="22"/>
          <w:szCs w:val="22"/>
        </w:rPr>
      </w:pPr>
      <w:r w:rsidRPr="006013E6">
        <w:rPr>
          <w:b/>
          <w:bCs/>
          <w:sz w:val="22"/>
          <w:szCs w:val="22"/>
        </w:rPr>
        <w:t xml:space="preserve">Sposób i warunki aplikacji materiałów stosowanych do złączy. </w:t>
      </w:r>
    </w:p>
    <w:p w14:paraId="5BB2D33E" w14:textId="77777777" w:rsidR="00D5342A" w:rsidRPr="006013E6" w:rsidRDefault="00D5342A" w:rsidP="00CB7DA4">
      <w:pPr>
        <w:numPr>
          <w:ilvl w:val="3"/>
          <w:numId w:val="71"/>
        </w:numPr>
        <w:tabs>
          <w:tab w:val="left" w:pos="567"/>
        </w:tabs>
        <w:spacing w:before="0" w:after="0"/>
        <w:rPr>
          <w:b/>
          <w:iCs/>
          <w:sz w:val="22"/>
          <w:szCs w:val="22"/>
        </w:rPr>
      </w:pPr>
      <w:r w:rsidRPr="006013E6">
        <w:rPr>
          <w:b/>
          <w:iCs/>
          <w:sz w:val="22"/>
          <w:szCs w:val="22"/>
        </w:rPr>
        <w:t>Wymagania wobec wbudowania elastycznych taśm bitumicznych</w:t>
      </w:r>
    </w:p>
    <w:p w14:paraId="765ED028" w14:textId="77777777" w:rsidR="00D5342A" w:rsidRPr="006013E6" w:rsidRDefault="00D5342A" w:rsidP="00D5342A">
      <w:pPr>
        <w:tabs>
          <w:tab w:val="left" w:pos="567"/>
        </w:tabs>
        <w:spacing w:before="0" w:after="0"/>
        <w:rPr>
          <w:sz w:val="22"/>
          <w:szCs w:val="22"/>
        </w:rPr>
      </w:pPr>
      <w:r w:rsidRPr="006013E6">
        <w:rPr>
          <w:sz w:val="22"/>
          <w:szCs w:val="22"/>
        </w:rPr>
        <w:t>Krawędź boczna złącza podłużnego winna być uformowana za pomocą rolki dociskowej lub poprzez obcięcie nożem talerzowym.</w:t>
      </w:r>
    </w:p>
    <w:p w14:paraId="2E648F2F" w14:textId="77777777" w:rsidR="00D5342A" w:rsidRPr="006013E6" w:rsidRDefault="00D5342A" w:rsidP="00D5342A">
      <w:pPr>
        <w:tabs>
          <w:tab w:val="left" w:pos="567"/>
        </w:tabs>
        <w:spacing w:before="0" w:after="0"/>
        <w:rPr>
          <w:sz w:val="22"/>
          <w:szCs w:val="22"/>
        </w:rPr>
      </w:pPr>
      <w:r w:rsidRPr="006013E6">
        <w:rPr>
          <w:sz w:val="22"/>
          <w:szCs w:val="22"/>
        </w:rPr>
        <w:t>Krawędź boczna złącza poprzecznego powinna być uformowana w taki sposób i za pomocą urządzeń umożliwiających uzyskanie nieregularnej powierzchni.</w:t>
      </w:r>
    </w:p>
    <w:p w14:paraId="62D5D344" w14:textId="77777777" w:rsidR="00D5342A" w:rsidRPr="006013E6" w:rsidRDefault="00D5342A" w:rsidP="00D5342A">
      <w:pPr>
        <w:tabs>
          <w:tab w:val="left" w:pos="567"/>
        </w:tabs>
        <w:spacing w:before="0" w:after="0"/>
        <w:rPr>
          <w:sz w:val="22"/>
          <w:szCs w:val="22"/>
        </w:rPr>
      </w:pPr>
      <w:r w:rsidRPr="006013E6">
        <w:rPr>
          <w:sz w:val="22"/>
          <w:szCs w:val="22"/>
        </w:rPr>
        <w:t>Powierzchnie krawędzi do których klejona będzie taśma, powinny być czyste i suche.</w:t>
      </w:r>
    </w:p>
    <w:p w14:paraId="4016C5B3" w14:textId="77777777" w:rsidR="00D5342A" w:rsidRPr="006013E6" w:rsidRDefault="00D5342A" w:rsidP="00D5342A">
      <w:pPr>
        <w:tabs>
          <w:tab w:val="left" w:pos="567"/>
        </w:tabs>
        <w:spacing w:before="0" w:after="0"/>
        <w:rPr>
          <w:sz w:val="22"/>
          <w:szCs w:val="22"/>
        </w:rPr>
      </w:pPr>
      <w:r w:rsidRPr="006013E6">
        <w:rPr>
          <w:sz w:val="22"/>
          <w:szCs w:val="22"/>
        </w:rPr>
        <w:t>Przed przyklejeniem taśmy w metodzie „gorące przy zimnym”, krawędzie „zimnej” warstwy na całkowitej grubości, należy zagruntować środkiem gruntującym zgodnie z zaleceniami producenta taśmy.</w:t>
      </w:r>
    </w:p>
    <w:p w14:paraId="44AB3061" w14:textId="77777777" w:rsidR="00D5342A" w:rsidRPr="006013E6" w:rsidRDefault="00D5342A" w:rsidP="00D5342A">
      <w:pPr>
        <w:tabs>
          <w:tab w:val="left" w:pos="567"/>
        </w:tabs>
        <w:spacing w:before="0" w:after="0"/>
        <w:rPr>
          <w:sz w:val="22"/>
          <w:szCs w:val="22"/>
        </w:rPr>
      </w:pPr>
      <w:r w:rsidRPr="006013E6">
        <w:rPr>
          <w:sz w:val="22"/>
          <w:szCs w:val="22"/>
        </w:rPr>
        <w:t>Taśma bitumiczna o grubości 10 mm powinna być wstępnie przyklejona do zimnej krawędzi złącza na 2/3 wysokości warstwy licząc od górnej powierzchni warstwy podbudowy. Minimalna wysokość taśmy 4 cm.</w:t>
      </w:r>
    </w:p>
    <w:p w14:paraId="766BD699" w14:textId="77777777" w:rsidR="00D5342A" w:rsidRPr="006013E6" w:rsidRDefault="00D5342A" w:rsidP="00CB7DA4">
      <w:pPr>
        <w:numPr>
          <w:ilvl w:val="3"/>
          <w:numId w:val="71"/>
        </w:numPr>
        <w:tabs>
          <w:tab w:val="left" w:pos="567"/>
        </w:tabs>
        <w:spacing w:before="0" w:after="0"/>
        <w:rPr>
          <w:b/>
          <w:iCs/>
          <w:sz w:val="22"/>
          <w:szCs w:val="22"/>
        </w:rPr>
      </w:pPr>
      <w:r w:rsidRPr="006013E6">
        <w:rPr>
          <w:b/>
          <w:iCs/>
          <w:sz w:val="22"/>
          <w:szCs w:val="22"/>
        </w:rPr>
        <w:t>Wymagania wobec wbudowania past bitumicznych</w:t>
      </w:r>
    </w:p>
    <w:p w14:paraId="221491DC" w14:textId="77777777" w:rsidR="00D5342A" w:rsidRPr="006013E6" w:rsidRDefault="00D5342A" w:rsidP="00D5342A">
      <w:pPr>
        <w:tabs>
          <w:tab w:val="left" w:pos="567"/>
        </w:tabs>
        <w:spacing w:before="0" w:after="0"/>
        <w:rPr>
          <w:sz w:val="22"/>
          <w:szCs w:val="22"/>
        </w:rPr>
      </w:pPr>
      <w:r w:rsidRPr="006013E6">
        <w:rPr>
          <w:sz w:val="22"/>
          <w:szCs w:val="22"/>
        </w:rPr>
        <w:t>Przygotowanie krawędzi bocznych jak w przypadku stosowania taśm bitumicznych.</w:t>
      </w:r>
    </w:p>
    <w:p w14:paraId="0A2C7C84" w14:textId="77777777" w:rsidR="00D5342A" w:rsidRPr="006013E6" w:rsidRDefault="00D5342A" w:rsidP="00D5342A">
      <w:pPr>
        <w:tabs>
          <w:tab w:val="left" w:pos="567"/>
        </w:tabs>
        <w:spacing w:before="0" w:after="0"/>
        <w:rPr>
          <w:sz w:val="22"/>
          <w:szCs w:val="22"/>
        </w:rPr>
      </w:pPr>
      <w:r w:rsidRPr="006013E6">
        <w:rPr>
          <w:sz w:val="22"/>
          <w:szCs w:val="22"/>
        </w:rPr>
        <w:t>Pasta powinna być nanoszona mechanicznie z zapewnieniem równomiernego jej rozprowadzenia na bocznej krawędzi w ilości 3 - 4 kg/m</w:t>
      </w:r>
      <w:r w:rsidRPr="006013E6">
        <w:rPr>
          <w:sz w:val="22"/>
          <w:szCs w:val="22"/>
          <w:vertAlign w:val="superscript"/>
        </w:rPr>
        <w:t>2</w:t>
      </w:r>
      <w:r w:rsidRPr="006013E6">
        <w:rPr>
          <w:sz w:val="22"/>
          <w:szCs w:val="22"/>
        </w:rPr>
        <w:t xml:space="preserve"> (warstwa o grubości 3 - 4 mm przy gęstości około 1,0 g/cm</w:t>
      </w:r>
      <w:r w:rsidRPr="006013E6">
        <w:rPr>
          <w:sz w:val="22"/>
          <w:szCs w:val="22"/>
          <w:vertAlign w:val="superscript"/>
        </w:rPr>
        <w:t>3</w:t>
      </w:r>
      <w:r w:rsidRPr="006013E6">
        <w:rPr>
          <w:sz w:val="22"/>
          <w:szCs w:val="22"/>
        </w:rPr>
        <w:t>).</w:t>
      </w:r>
    </w:p>
    <w:p w14:paraId="67B19464" w14:textId="77777777" w:rsidR="00D5342A" w:rsidRPr="006013E6" w:rsidRDefault="00D5342A" w:rsidP="00D5342A">
      <w:pPr>
        <w:tabs>
          <w:tab w:val="left" w:pos="567"/>
        </w:tabs>
        <w:spacing w:before="0" w:after="0"/>
        <w:rPr>
          <w:sz w:val="22"/>
          <w:szCs w:val="22"/>
        </w:rPr>
      </w:pPr>
      <w:r w:rsidRPr="006013E6">
        <w:rPr>
          <w:sz w:val="22"/>
          <w:szCs w:val="22"/>
        </w:rPr>
        <w:t>Dopuszcza się ręczne nanoszenie past w miejscach niedostępnych.</w:t>
      </w:r>
    </w:p>
    <w:p w14:paraId="2296A243"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Sposób wykonania złączy</w:t>
      </w:r>
    </w:p>
    <w:p w14:paraId="07DBA754" w14:textId="77777777" w:rsidR="00D5342A" w:rsidRPr="006013E6" w:rsidRDefault="00D5342A" w:rsidP="00D5342A">
      <w:pPr>
        <w:tabs>
          <w:tab w:val="left" w:pos="567"/>
        </w:tabs>
        <w:spacing w:before="0" w:after="0"/>
        <w:rPr>
          <w:sz w:val="22"/>
          <w:szCs w:val="22"/>
        </w:rPr>
      </w:pPr>
      <w:r w:rsidRPr="006013E6">
        <w:rPr>
          <w:sz w:val="22"/>
          <w:szCs w:val="22"/>
        </w:rPr>
        <w:t>Wymagania ogólne:</w:t>
      </w:r>
    </w:p>
    <w:p w14:paraId="10AF03D5" w14:textId="77777777" w:rsidR="00D5342A" w:rsidRPr="006013E6" w:rsidRDefault="00D5342A" w:rsidP="00CB7DA4">
      <w:pPr>
        <w:numPr>
          <w:ilvl w:val="0"/>
          <w:numId w:val="82"/>
        </w:numPr>
        <w:tabs>
          <w:tab w:val="left" w:pos="567"/>
        </w:tabs>
        <w:spacing w:before="0" w:after="0"/>
        <w:rPr>
          <w:sz w:val="22"/>
          <w:szCs w:val="22"/>
        </w:rPr>
      </w:pPr>
      <w:r w:rsidRPr="006013E6">
        <w:rPr>
          <w:sz w:val="22"/>
          <w:szCs w:val="22"/>
        </w:rPr>
        <w:t xml:space="preserve">złącza w warstwach nawierzchni powinny być wykonane w linii prostej, </w:t>
      </w:r>
    </w:p>
    <w:p w14:paraId="2532AC57" w14:textId="77777777" w:rsidR="00D5342A" w:rsidRPr="006013E6" w:rsidRDefault="00D5342A" w:rsidP="00CB7DA4">
      <w:pPr>
        <w:numPr>
          <w:ilvl w:val="0"/>
          <w:numId w:val="82"/>
        </w:numPr>
        <w:tabs>
          <w:tab w:val="left" w:pos="567"/>
        </w:tabs>
        <w:spacing w:before="0" w:after="0"/>
        <w:rPr>
          <w:sz w:val="22"/>
          <w:szCs w:val="22"/>
        </w:rPr>
      </w:pPr>
      <w:r w:rsidRPr="006013E6">
        <w:rPr>
          <w:sz w:val="22"/>
          <w:szCs w:val="22"/>
        </w:rPr>
        <w:t>złącza podłużnego nie można lokalizować w śladach kół,</w:t>
      </w:r>
    </w:p>
    <w:p w14:paraId="240A54A8" w14:textId="77777777" w:rsidR="00D5342A" w:rsidRPr="006013E6" w:rsidRDefault="00D5342A" w:rsidP="00CB7DA4">
      <w:pPr>
        <w:numPr>
          <w:ilvl w:val="0"/>
          <w:numId w:val="82"/>
        </w:numPr>
        <w:tabs>
          <w:tab w:val="left" w:pos="567"/>
        </w:tabs>
        <w:spacing w:before="0" w:after="0"/>
        <w:rPr>
          <w:sz w:val="22"/>
          <w:szCs w:val="22"/>
        </w:rPr>
      </w:pPr>
      <w:r w:rsidRPr="006013E6">
        <w:rPr>
          <w:sz w:val="22"/>
          <w:szCs w:val="22"/>
        </w:rPr>
        <w:t>złącza podłużne w konstrukcji wielowarstwowej należy przesunąć względem siebie w kolejnych warstwach technologicznych o co najmniej 30 cm w kierunku poprzecznym do osi jezdni,</w:t>
      </w:r>
    </w:p>
    <w:p w14:paraId="3B5E7CB6" w14:textId="77777777" w:rsidR="00D5342A" w:rsidRPr="006013E6" w:rsidRDefault="00D5342A" w:rsidP="00CB7DA4">
      <w:pPr>
        <w:numPr>
          <w:ilvl w:val="0"/>
          <w:numId w:val="82"/>
        </w:numPr>
        <w:tabs>
          <w:tab w:val="left" w:pos="567"/>
        </w:tabs>
        <w:spacing w:before="0" w:after="0"/>
        <w:rPr>
          <w:sz w:val="22"/>
          <w:szCs w:val="22"/>
        </w:rPr>
      </w:pPr>
      <w:r w:rsidRPr="006013E6">
        <w:rPr>
          <w:sz w:val="22"/>
          <w:szCs w:val="22"/>
        </w:rPr>
        <w:t>złącza muszą być całkowicie związane a powierzchnie przylegających warstw powinny być w jednym poziomie.</w:t>
      </w:r>
    </w:p>
    <w:p w14:paraId="32E31721" w14:textId="77777777" w:rsidR="00D5342A" w:rsidRPr="006013E6" w:rsidRDefault="00D5342A" w:rsidP="00CB7DA4">
      <w:pPr>
        <w:numPr>
          <w:ilvl w:val="0"/>
          <w:numId w:val="83"/>
        </w:numPr>
        <w:tabs>
          <w:tab w:val="left" w:pos="567"/>
        </w:tabs>
        <w:spacing w:before="0" w:after="0"/>
        <w:rPr>
          <w:b/>
          <w:sz w:val="22"/>
          <w:szCs w:val="22"/>
        </w:rPr>
      </w:pPr>
      <w:r w:rsidRPr="006013E6">
        <w:rPr>
          <w:b/>
          <w:sz w:val="22"/>
          <w:szCs w:val="22"/>
        </w:rPr>
        <w:t>Metoda rozkładania „gorące przy gorącym”</w:t>
      </w:r>
    </w:p>
    <w:p w14:paraId="4CFB0BA1" w14:textId="77777777" w:rsidR="00D5342A" w:rsidRPr="006013E6" w:rsidRDefault="00D5342A" w:rsidP="00D5342A">
      <w:pPr>
        <w:tabs>
          <w:tab w:val="left" w:pos="567"/>
        </w:tabs>
        <w:spacing w:before="0" w:after="0"/>
        <w:rPr>
          <w:sz w:val="22"/>
          <w:szCs w:val="22"/>
        </w:rPr>
      </w:pPr>
      <w:r w:rsidRPr="006013E6">
        <w:rPr>
          <w:sz w:val="22"/>
          <w:szCs w:val="22"/>
        </w:rPr>
        <w:t>Metoda ta ma zastosowanie  w przypadku wykonywania złącza podłużnego – należy ją stosować zgodnie z pkt. 7.6.3.1 WT-2 2016 – część II.</w:t>
      </w:r>
    </w:p>
    <w:p w14:paraId="55F9F3A2" w14:textId="77777777" w:rsidR="00D5342A" w:rsidRPr="006013E6" w:rsidRDefault="00D5342A" w:rsidP="00D5342A">
      <w:pPr>
        <w:tabs>
          <w:tab w:val="left" w:pos="567"/>
        </w:tabs>
        <w:spacing w:before="0" w:after="0"/>
        <w:rPr>
          <w:sz w:val="22"/>
          <w:szCs w:val="22"/>
        </w:rPr>
      </w:pPr>
      <w:r w:rsidRPr="006013E6">
        <w:rPr>
          <w:sz w:val="22"/>
          <w:szCs w:val="22"/>
        </w:rPr>
        <w:t>Przy tej metodzie nie stosuje się dodatkowych materiałów do złączy.</w:t>
      </w:r>
    </w:p>
    <w:p w14:paraId="71046703" w14:textId="77777777" w:rsidR="00D5342A" w:rsidRPr="006013E6" w:rsidRDefault="00D5342A" w:rsidP="00CB7DA4">
      <w:pPr>
        <w:numPr>
          <w:ilvl w:val="0"/>
          <w:numId w:val="83"/>
        </w:numPr>
        <w:tabs>
          <w:tab w:val="left" w:pos="567"/>
        </w:tabs>
        <w:spacing w:before="0" w:after="0"/>
        <w:rPr>
          <w:b/>
          <w:sz w:val="22"/>
          <w:szCs w:val="22"/>
        </w:rPr>
      </w:pPr>
      <w:r w:rsidRPr="006013E6">
        <w:rPr>
          <w:b/>
          <w:sz w:val="22"/>
          <w:szCs w:val="22"/>
        </w:rPr>
        <w:t>Metoda rozkładania „gorące przy zimnym”</w:t>
      </w:r>
    </w:p>
    <w:p w14:paraId="50F0E423" w14:textId="77777777" w:rsidR="00D5342A" w:rsidRPr="006013E6" w:rsidRDefault="00D5342A" w:rsidP="00D5342A">
      <w:pPr>
        <w:tabs>
          <w:tab w:val="left" w:pos="567"/>
        </w:tabs>
        <w:spacing w:before="0" w:after="0"/>
        <w:rPr>
          <w:sz w:val="22"/>
          <w:szCs w:val="22"/>
        </w:rPr>
      </w:pPr>
      <w:r w:rsidRPr="006013E6">
        <w:rPr>
          <w:sz w:val="22"/>
          <w:szCs w:val="22"/>
        </w:rPr>
        <w:t>Wykonanie złączy metodą „gorące przy zimnym” stosuje się w przypadkach, gdy ze względu na ruch, względnie z innych uzasadnionych powodów konieczne jest wykonywanie nawierzchni w odstępach czasowych – należy ją stosować zgodnie z pkt. 7.6.3.2 WT-2 2016 – część II.</w:t>
      </w:r>
    </w:p>
    <w:p w14:paraId="446CEAE8" w14:textId="77777777" w:rsidR="00D5342A" w:rsidRPr="006013E6" w:rsidRDefault="00D5342A" w:rsidP="00CB7DA4">
      <w:pPr>
        <w:numPr>
          <w:ilvl w:val="0"/>
          <w:numId w:val="83"/>
        </w:numPr>
        <w:tabs>
          <w:tab w:val="left" w:pos="567"/>
        </w:tabs>
        <w:spacing w:before="0" w:after="0"/>
        <w:rPr>
          <w:b/>
          <w:sz w:val="22"/>
          <w:szCs w:val="22"/>
        </w:rPr>
      </w:pPr>
      <w:r w:rsidRPr="006013E6">
        <w:rPr>
          <w:b/>
          <w:sz w:val="22"/>
          <w:szCs w:val="22"/>
        </w:rPr>
        <w:t>Sposób zakończenia działki roboczej</w:t>
      </w:r>
    </w:p>
    <w:p w14:paraId="217C981B" w14:textId="77777777" w:rsidR="00D5342A" w:rsidRPr="006013E6" w:rsidRDefault="00D5342A" w:rsidP="00D5342A">
      <w:pPr>
        <w:tabs>
          <w:tab w:val="left" w:pos="567"/>
        </w:tabs>
        <w:spacing w:before="0" w:after="0"/>
        <w:rPr>
          <w:sz w:val="22"/>
          <w:szCs w:val="22"/>
        </w:rPr>
      </w:pPr>
      <w:r w:rsidRPr="006013E6">
        <w:rPr>
          <w:sz w:val="22"/>
          <w:szCs w:val="22"/>
        </w:rPr>
        <w:t>Zakończenie działki roboczej należy wykonać w sposób i przy pomocy urządzeń zapewniających uzyskanie nieregularnej, szorstkiej powierzchni spoiny (przy pomocy wstawianej kantówki lub frezarki) oraz szorstkiego podłoża w rejonie planowanego złącza.</w:t>
      </w:r>
    </w:p>
    <w:p w14:paraId="43E404C6" w14:textId="77777777" w:rsidR="00D5342A" w:rsidRPr="006013E6" w:rsidRDefault="00D5342A" w:rsidP="00D5342A">
      <w:pPr>
        <w:tabs>
          <w:tab w:val="left" w:pos="567"/>
        </w:tabs>
        <w:spacing w:before="0" w:after="0"/>
        <w:rPr>
          <w:sz w:val="22"/>
          <w:szCs w:val="22"/>
        </w:rPr>
      </w:pPr>
      <w:r w:rsidRPr="006013E6">
        <w:rPr>
          <w:sz w:val="22"/>
          <w:szCs w:val="22"/>
        </w:rPr>
        <w:t xml:space="preserve">Niedopuszczalne jest posypywanie piaskiem jako sposobu na obniżenie </w:t>
      </w:r>
      <w:proofErr w:type="spellStart"/>
      <w:r w:rsidRPr="006013E6">
        <w:rPr>
          <w:sz w:val="22"/>
          <w:szCs w:val="22"/>
        </w:rPr>
        <w:t>sczepności</w:t>
      </w:r>
      <w:proofErr w:type="spellEnd"/>
      <w:r w:rsidRPr="006013E6">
        <w:rPr>
          <w:sz w:val="22"/>
          <w:szCs w:val="22"/>
        </w:rPr>
        <w:t xml:space="preserve"> warstw w rejonie końca działki roboczej oraz obcinanie piłą tarczową zimnej krawędzi działki.</w:t>
      </w:r>
    </w:p>
    <w:p w14:paraId="1D97E5EA" w14:textId="77777777" w:rsidR="00D5342A" w:rsidRPr="006013E6" w:rsidRDefault="00D5342A" w:rsidP="00D5342A">
      <w:pPr>
        <w:tabs>
          <w:tab w:val="left" w:pos="567"/>
        </w:tabs>
        <w:spacing w:before="0" w:after="0"/>
        <w:rPr>
          <w:sz w:val="22"/>
          <w:szCs w:val="22"/>
        </w:rPr>
      </w:pPr>
      <w:r w:rsidRPr="006013E6">
        <w:rPr>
          <w:sz w:val="22"/>
          <w:szCs w:val="22"/>
        </w:rPr>
        <w:t>Zakończenie działki roboczej wykonuje się prostopadle do osi drogi.</w:t>
      </w:r>
    </w:p>
    <w:p w14:paraId="675C0E82" w14:textId="77777777" w:rsidR="00D5342A" w:rsidRPr="006013E6" w:rsidRDefault="00D5342A" w:rsidP="00D5342A">
      <w:pPr>
        <w:tabs>
          <w:tab w:val="left" w:pos="567"/>
        </w:tabs>
        <w:spacing w:before="0" w:after="0"/>
        <w:rPr>
          <w:sz w:val="22"/>
          <w:szCs w:val="22"/>
        </w:rPr>
      </w:pPr>
      <w:r w:rsidRPr="006013E6">
        <w:rPr>
          <w:sz w:val="22"/>
          <w:szCs w:val="22"/>
        </w:rPr>
        <w:t>Krawędź działki roboczej jest równocześnie krawędzią poprzeczną złącza.</w:t>
      </w:r>
    </w:p>
    <w:p w14:paraId="51A57C86" w14:textId="77777777" w:rsidR="00D5342A" w:rsidRPr="006013E6" w:rsidRDefault="00D5342A" w:rsidP="00D5342A">
      <w:pPr>
        <w:tabs>
          <w:tab w:val="left" w:pos="567"/>
        </w:tabs>
        <w:spacing w:before="0" w:after="0"/>
        <w:rPr>
          <w:sz w:val="22"/>
          <w:szCs w:val="22"/>
        </w:rPr>
      </w:pPr>
      <w:r w:rsidRPr="006013E6">
        <w:rPr>
          <w:sz w:val="22"/>
          <w:szCs w:val="22"/>
        </w:rPr>
        <w:t>Złącza poprzeczne między działkami roboczymi układanych pasów kolejnych warstw technologicznych należy przesunąć względem siebie o co najmniej 3 m w kierunku podłużnym do osi jezdni (dotyczy podbudowy układanej w dwóch oddzielnych operacjach technologicznych).</w:t>
      </w:r>
    </w:p>
    <w:p w14:paraId="54A6FEB7" w14:textId="77777777" w:rsidR="00D5342A" w:rsidRPr="006013E6" w:rsidRDefault="00D5342A" w:rsidP="00CB7DA4">
      <w:pPr>
        <w:numPr>
          <w:ilvl w:val="0"/>
          <w:numId w:val="83"/>
        </w:numPr>
        <w:tabs>
          <w:tab w:val="left" w:pos="567"/>
        </w:tabs>
        <w:spacing w:before="0" w:after="0"/>
        <w:rPr>
          <w:b/>
          <w:sz w:val="22"/>
          <w:szCs w:val="22"/>
        </w:rPr>
      </w:pPr>
      <w:r w:rsidRPr="006013E6">
        <w:rPr>
          <w:b/>
          <w:sz w:val="22"/>
          <w:szCs w:val="22"/>
        </w:rPr>
        <w:t>Sposób wykonywania spoin</w:t>
      </w:r>
    </w:p>
    <w:p w14:paraId="25868ABF" w14:textId="77777777" w:rsidR="00D5342A" w:rsidRPr="006013E6" w:rsidRDefault="00D5342A" w:rsidP="00D5342A">
      <w:pPr>
        <w:tabs>
          <w:tab w:val="left" w:pos="567"/>
        </w:tabs>
        <w:spacing w:before="0" w:after="0"/>
        <w:rPr>
          <w:sz w:val="22"/>
          <w:szCs w:val="22"/>
        </w:rPr>
      </w:pPr>
      <w:r w:rsidRPr="006013E6">
        <w:rPr>
          <w:sz w:val="22"/>
          <w:szCs w:val="22"/>
        </w:rPr>
        <w:t>Spoiny wykonuje się z użyciem materiałów wymienionych pkt 2.2.1. lub asfaltu.</w:t>
      </w:r>
    </w:p>
    <w:p w14:paraId="35859A2D" w14:textId="77777777" w:rsidR="00D5342A" w:rsidRPr="006013E6" w:rsidRDefault="00D5342A" w:rsidP="00D5342A">
      <w:pPr>
        <w:tabs>
          <w:tab w:val="left" w:pos="567"/>
        </w:tabs>
        <w:spacing w:before="0" w:after="0"/>
        <w:rPr>
          <w:sz w:val="22"/>
          <w:szCs w:val="22"/>
        </w:rPr>
      </w:pPr>
      <w:r w:rsidRPr="006013E6">
        <w:rPr>
          <w:sz w:val="22"/>
          <w:szCs w:val="22"/>
        </w:rPr>
        <w:t>Ilość lepiszcza do spoin powinna wynosić ok 1,5 kg/m</w:t>
      </w:r>
      <w:r w:rsidRPr="006013E6">
        <w:rPr>
          <w:sz w:val="22"/>
          <w:szCs w:val="22"/>
          <w:vertAlign w:val="superscript"/>
        </w:rPr>
        <w:t>2</w:t>
      </w:r>
      <w:r w:rsidRPr="006013E6">
        <w:rPr>
          <w:sz w:val="22"/>
          <w:szCs w:val="22"/>
        </w:rPr>
        <w:t>.</w:t>
      </w:r>
    </w:p>
    <w:p w14:paraId="6178938D" w14:textId="77777777" w:rsidR="00D5342A" w:rsidRPr="006013E6" w:rsidRDefault="00D5342A" w:rsidP="00D5342A">
      <w:pPr>
        <w:tabs>
          <w:tab w:val="left" w:pos="567"/>
        </w:tabs>
        <w:spacing w:before="0" w:after="0"/>
        <w:rPr>
          <w:sz w:val="22"/>
          <w:szCs w:val="22"/>
        </w:rPr>
      </w:pPr>
      <w:r w:rsidRPr="006013E6">
        <w:rPr>
          <w:sz w:val="22"/>
          <w:szCs w:val="22"/>
        </w:rPr>
        <w:t>Materiał powinien być nanoszony mechanicznie z zapewnieniem równomiernego jego rozprowadzenia na bocznej krawędzi.</w:t>
      </w:r>
    </w:p>
    <w:p w14:paraId="69C174F1" w14:textId="77777777" w:rsidR="00D5342A" w:rsidRPr="006013E6" w:rsidRDefault="00D5342A" w:rsidP="00CB7DA4">
      <w:pPr>
        <w:numPr>
          <w:ilvl w:val="1"/>
          <w:numId w:val="71"/>
        </w:numPr>
        <w:tabs>
          <w:tab w:val="left" w:pos="567"/>
        </w:tabs>
        <w:spacing w:before="120" w:after="0"/>
        <w:ind w:left="1077"/>
        <w:rPr>
          <w:b/>
          <w:bCs/>
          <w:sz w:val="22"/>
          <w:szCs w:val="22"/>
        </w:rPr>
      </w:pPr>
      <w:bookmarkStart w:id="156" w:name="_Toc64386115"/>
      <w:r w:rsidRPr="006013E6">
        <w:rPr>
          <w:b/>
          <w:bCs/>
          <w:sz w:val="22"/>
          <w:szCs w:val="22"/>
        </w:rPr>
        <w:t>Krawędzie zewnętrzne warstwy podbudowy</w:t>
      </w:r>
      <w:bookmarkEnd w:id="156"/>
    </w:p>
    <w:p w14:paraId="3DB030E5" w14:textId="77777777" w:rsidR="00D5342A" w:rsidRPr="006013E6" w:rsidRDefault="00D5342A" w:rsidP="00D5342A">
      <w:pPr>
        <w:tabs>
          <w:tab w:val="left" w:pos="567"/>
        </w:tabs>
        <w:spacing w:before="0" w:after="0"/>
        <w:rPr>
          <w:sz w:val="22"/>
          <w:szCs w:val="22"/>
        </w:rPr>
      </w:pPr>
      <w:r w:rsidRPr="006013E6">
        <w:rPr>
          <w:sz w:val="22"/>
          <w:szCs w:val="22"/>
        </w:rPr>
        <w:t>Krawędzie zewnętrzne warstwy podbudowy należy wykonać zgodnie z wymaganiami pkt. 7.7 WT-2 2016 – część II</w:t>
      </w:r>
    </w:p>
    <w:p w14:paraId="2B5097E3" w14:textId="77777777" w:rsidR="00D5342A" w:rsidRPr="006013E6" w:rsidRDefault="00D5342A" w:rsidP="00D5342A">
      <w:pPr>
        <w:tabs>
          <w:tab w:val="left" w:pos="567"/>
        </w:tabs>
        <w:spacing w:before="0" w:after="0"/>
        <w:rPr>
          <w:sz w:val="22"/>
          <w:szCs w:val="22"/>
        </w:rPr>
      </w:pPr>
      <w:r w:rsidRPr="006013E6">
        <w:rPr>
          <w:sz w:val="22"/>
          <w:szCs w:val="22"/>
        </w:rPr>
        <w:t>Po wykonaniu warstwy podbudowy o jednostronnym nachyleniu jezdni należy uszczelnić wyżej położoną krawędź boczną. Niżej położona krawędź boczna powinna pozostać nieuszczelniona.</w:t>
      </w:r>
    </w:p>
    <w:p w14:paraId="4DDF9902" w14:textId="77777777" w:rsidR="00D5342A" w:rsidRPr="006013E6" w:rsidRDefault="00D5342A" w:rsidP="00D5342A">
      <w:pPr>
        <w:tabs>
          <w:tab w:val="left" w:pos="567"/>
        </w:tabs>
        <w:spacing w:before="0" w:after="0"/>
        <w:rPr>
          <w:sz w:val="22"/>
          <w:szCs w:val="22"/>
        </w:rPr>
      </w:pPr>
      <w:r w:rsidRPr="006013E6">
        <w:rPr>
          <w:sz w:val="22"/>
          <w:szCs w:val="22"/>
        </w:rPr>
        <w:t>Krawędź zewnętrzną oraz powierzchnię odsadzki poziomej należy zabezpieczyć przez pokrycie gorącym asfaltem w ilości minimum:</w:t>
      </w:r>
    </w:p>
    <w:p w14:paraId="15FDCEC0" w14:textId="77777777" w:rsidR="00D5342A" w:rsidRPr="006013E6" w:rsidRDefault="00D5342A" w:rsidP="00CB7DA4">
      <w:pPr>
        <w:numPr>
          <w:ilvl w:val="0"/>
          <w:numId w:val="84"/>
        </w:numPr>
        <w:tabs>
          <w:tab w:val="left" w:pos="567"/>
        </w:tabs>
        <w:spacing w:before="0" w:after="0"/>
        <w:rPr>
          <w:sz w:val="22"/>
          <w:szCs w:val="22"/>
        </w:rPr>
      </w:pPr>
      <w:r w:rsidRPr="006013E6">
        <w:rPr>
          <w:sz w:val="22"/>
          <w:szCs w:val="22"/>
        </w:rPr>
        <w:t xml:space="preserve">powierzchnie odsadzek </w:t>
      </w:r>
      <w:r w:rsidRPr="006013E6">
        <w:rPr>
          <w:sz w:val="22"/>
          <w:szCs w:val="22"/>
        </w:rPr>
        <w:tab/>
        <w:t>- 1,5 kg/m</w:t>
      </w:r>
      <w:r w:rsidRPr="006013E6">
        <w:rPr>
          <w:sz w:val="22"/>
          <w:szCs w:val="22"/>
          <w:vertAlign w:val="superscript"/>
        </w:rPr>
        <w:t>2</w:t>
      </w:r>
    </w:p>
    <w:p w14:paraId="44F15A3D" w14:textId="77777777" w:rsidR="00D5342A" w:rsidRPr="006013E6" w:rsidRDefault="00D5342A" w:rsidP="00CB7DA4">
      <w:pPr>
        <w:numPr>
          <w:ilvl w:val="0"/>
          <w:numId w:val="84"/>
        </w:numPr>
        <w:tabs>
          <w:tab w:val="left" w:pos="567"/>
        </w:tabs>
        <w:spacing w:before="0" w:after="0"/>
        <w:rPr>
          <w:sz w:val="22"/>
          <w:szCs w:val="22"/>
        </w:rPr>
      </w:pPr>
      <w:r w:rsidRPr="006013E6">
        <w:rPr>
          <w:sz w:val="22"/>
          <w:szCs w:val="22"/>
        </w:rPr>
        <w:t xml:space="preserve">krawędzie zewnętrzne </w:t>
      </w:r>
      <w:r w:rsidRPr="006013E6">
        <w:rPr>
          <w:sz w:val="22"/>
          <w:szCs w:val="22"/>
        </w:rPr>
        <w:tab/>
        <w:t>- 4 kg/m</w:t>
      </w:r>
      <w:r w:rsidRPr="006013E6">
        <w:rPr>
          <w:sz w:val="22"/>
          <w:szCs w:val="22"/>
          <w:vertAlign w:val="superscript"/>
        </w:rPr>
        <w:t>2</w:t>
      </w:r>
      <w:r w:rsidRPr="006013E6">
        <w:rPr>
          <w:sz w:val="22"/>
          <w:szCs w:val="22"/>
        </w:rPr>
        <w:t>,</w:t>
      </w:r>
    </w:p>
    <w:p w14:paraId="7A1FC2BA" w14:textId="77777777" w:rsidR="00D5342A" w:rsidRPr="006013E6" w:rsidRDefault="00D5342A" w:rsidP="00D5342A">
      <w:pPr>
        <w:tabs>
          <w:tab w:val="left" w:pos="567"/>
        </w:tabs>
        <w:spacing w:before="0" w:after="0"/>
        <w:rPr>
          <w:sz w:val="22"/>
          <w:szCs w:val="22"/>
        </w:rPr>
      </w:pPr>
      <w:r w:rsidRPr="006013E6">
        <w:rPr>
          <w:sz w:val="22"/>
          <w:szCs w:val="22"/>
        </w:rPr>
        <w:t>zgodnie z rys. 1 pkt. 7.7 WT-2 2016 – część II.</w:t>
      </w:r>
    </w:p>
    <w:p w14:paraId="2F7E6157" w14:textId="77777777" w:rsidR="00D5342A" w:rsidRPr="006013E6" w:rsidRDefault="00D5342A" w:rsidP="00D5342A">
      <w:pPr>
        <w:tabs>
          <w:tab w:val="left" w:pos="567"/>
        </w:tabs>
        <w:spacing w:before="0" w:after="0"/>
        <w:rPr>
          <w:sz w:val="22"/>
          <w:szCs w:val="22"/>
        </w:rPr>
      </w:pPr>
      <w:r w:rsidRPr="006013E6">
        <w:rPr>
          <w:sz w:val="22"/>
          <w:szCs w:val="22"/>
        </w:rPr>
        <w:t>W przypadku nawierzchni o dwustronnym nachyleniu (przekrój daszkowy) nie wykonuje się  uszczelnienia zewnętrznych krawędzi jezdni, jeśli jednak w ciągu tej drogi (np. na łukach) wystąpi przekrój o jednostronnym nachyleniu, należy uszczelnić wyżej położoną krawędź boczną.</w:t>
      </w:r>
    </w:p>
    <w:p w14:paraId="1E69258B" w14:textId="77777777" w:rsidR="00D5342A" w:rsidRPr="006013E6" w:rsidRDefault="00D5342A" w:rsidP="00CB7DA4">
      <w:pPr>
        <w:pStyle w:val="Nagwek1"/>
        <w:numPr>
          <w:ilvl w:val="0"/>
          <w:numId w:val="71"/>
        </w:numPr>
        <w:tabs>
          <w:tab w:val="left" w:pos="567"/>
          <w:tab w:val="num" w:pos="1494"/>
        </w:tabs>
        <w:spacing w:after="120"/>
        <w:ind w:left="714" w:hanging="357"/>
        <w:rPr>
          <w:rFonts w:ascii="Times New Roman" w:hAnsi="Times New Roman"/>
          <w:caps/>
          <w:sz w:val="22"/>
          <w:szCs w:val="22"/>
        </w:rPr>
      </w:pPr>
      <w:bookmarkStart w:id="157" w:name="_Toc64386116"/>
      <w:r w:rsidRPr="006013E6">
        <w:rPr>
          <w:rFonts w:ascii="Times New Roman" w:hAnsi="Times New Roman"/>
          <w:caps/>
          <w:sz w:val="22"/>
          <w:szCs w:val="22"/>
        </w:rPr>
        <w:t>KONTROLA JAKOŚCI ROBÓT</w:t>
      </w:r>
      <w:bookmarkEnd w:id="157"/>
    </w:p>
    <w:p w14:paraId="42D1FE4B" w14:textId="77777777" w:rsidR="00D5342A" w:rsidRPr="006013E6" w:rsidRDefault="00D5342A" w:rsidP="00CB7DA4">
      <w:pPr>
        <w:numPr>
          <w:ilvl w:val="1"/>
          <w:numId w:val="71"/>
        </w:numPr>
        <w:tabs>
          <w:tab w:val="left" w:pos="567"/>
        </w:tabs>
        <w:spacing w:before="120" w:after="0"/>
        <w:ind w:left="1077"/>
        <w:rPr>
          <w:b/>
          <w:bCs/>
          <w:sz w:val="22"/>
          <w:szCs w:val="22"/>
        </w:rPr>
      </w:pPr>
      <w:bookmarkStart w:id="158" w:name="_Toc64386117"/>
      <w:r w:rsidRPr="006013E6">
        <w:rPr>
          <w:b/>
          <w:bCs/>
          <w:sz w:val="22"/>
          <w:szCs w:val="22"/>
        </w:rPr>
        <w:t>Ogólne wymagania dotyczące kontroli jakości robót</w:t>
      </w:r>
      <w:bookmarkEnd w:id="158"/>
    </w:p>
    <w:p w14:paraId="0D1550F3" w14:textId="77777777" w:rsidR="00D5342A" w:rsidRPr="006013E6" w:rsidRDefault="00D5342A" w:rsidP="00D5342A">
      <w:pPr>
        <w:tabs>
          <w:tab w:val="left" w:pos="567"/>
        </w:tabs>
        <w:spacing w:before="0" w:after="0"/>
        <w:rPr>
          <w:sz w:val="22"/>
          <w:szCs w:val="22"/>
        </w:rPr>
      </w:pPr>
      <w:r w:rsidRPr="006013E6">
        <w:rPr>
          <w:sz w:val="22"/>
          <w:szCs w:val="22"/>
        </w:rPr>
        <w:t>Ogólne zasady kontroli jakości robót podano w D-M-00.00.00 „Wymagania ogólne”</w:t>
      </w:r>
    </w:p>
    <w:p w14:paraId="05CF3B9E" w14:textId="77777777" w:rsidR="00D5342A" w:rsidRPr="006013E6" w:rsidRDefault="00D5342A" w:rsidP="00D5342A">
      <w:pPr>
        <w:tabs>
          <w:tab w:val="left" w:pos="567"/>
        </w:tabs>
        <w:spacing w:before="0" w:after="0"/>
        <w:rPr>
          <w:sz w:val="22"/>
          <w:szCs w:val="22"/>
        </w:rPr>
      </w:pPr>
      <w:r w:rsidRPr="006013E6">
        <w:rPr>
          <w:sz w:val="22"/>
          <w:szCs w:val="22"/>
        </w:rPr>
        <w:t>Badania mieszanki mineralno-asfaltowej należy wykonywać zgodnie z normami podanymi w pkt. 8.2.1. WT-2 2014 Nawierzchnie Asfaltowe (Tabela 7, 8, 9 w zależności od kategorii ruchu).</w:t>
      </w:r>
    </w:p>
    <w:p w14:paraId="7A2EDEDB" w14:textId="77777777" w:rsidR="00D5342A" w:rsidRPr="006013E6" w:rsidRDefault="00D5342A" w:rsidP="00D5342A">
      <w:pPr>
        <w:tabs>
          <w:tab w:val="left" w:pos="567"/>
        </w:tabs>
        <w:spacing w:before="0" w:after="0"/>
        <w:rPr>
          <w:sz w:val="22"/>
          <w:szCs w:val="22"/>
        </w:rPr>
      </w:pPr>
      <w:r w:rsidRPr="006013E6">
        <w:rPr>
          <w:sz w:val="22"/>
          <w:szCs w:val="22"/>
        </w:rPr>
        <w:t>Badania i pomiary dzielą się na:</w:t>
      </w:r>
    </w:p>
    <w:p w14:paraId="73287C2E" w14:textId="77777777" w:rsidR="00D5342A" w:rsidRPr="006013E6" w:rsidRDefault="00D5342A" w:rsidP="00CB7DA4">
      <w:pPr>
        <w:numPr>
          <w:ilvl w:val="0"/>
          <w:numId w:val="95"/>
        </w:numPr>
        <w:tabs>
          <w:tab w:val="left" w:pos="567"/>
        </w:tabs>
        <w:spacing w:before="0" w:after="0"/>
        <w:rPr>
          <w:sz w:val="22"/>
          <w:szCs w:val="22"/>
        </w:rPr>
      </w:pPr>
      <w:r w:rsidRPr="006013E6">
        <w:rPr>
          <w:sz w:val="22"/>
          <w:szCs w:val="22"/>
        </w:rPr>
        <w:t>badania i pomiary Wykonawcy – w ramach własnego nadzoru</w:t>
      </w:r>
    </w:p>
    <w:p w14:paraId="7330DE07" w14:textId="77777777" w:rsidR="00D5342A" w:rsidRPr="006013E6" w:rsidRDefault="00D5342A" w:rsidP="00CB7DA4">
      <w:pPr>
        <w:numPr>
          <w:ilvl w:val="0"/>
          <w:numId w:val="95"/>
        </w:numPr>
        <w:tabs>
          <w:tab w:val="left" w:pos="567"/>
        </w:tabs>
        <w:spacing w:before="0" w:after="0"/>
        <w:rPr>
          <w:sz w:val="22"/>
          <w:szCs w:val="22"/>
        </w:rPr>
      </w:pPr>
      <w:r w:rsidRPr="006013E6">
        <w:rPr>
          <w:sz w:val="22"/>
          <w:szCs w:val="22"/>
        </w:rPr>
        <w:t>badania i pomiary kontrolne – w ramach nadzoru Zamawiającego.</w:t>
      </w:r>
    </w:p>
    <w:p w14:paraId="34C2B359" w14:textId="77777777" w:rsidR="00D5342A" w:rsidRPr="006013E6" w:rsidRDefault="00D5342A" w:rsidP="00D5342A">
      <w:pPr>
        <w:tabs>
          <w:tab w:val="left" w:pos="567"/>
        </w:tabs>
        <w:spacing w:before="0" w:after="0"/>
        <w:rPr>
          <w:sz w:val="22"/>
          <w:szCs w:val="22"/>
        </w:rPr>
      </w:pPr>
      <w:r w:rsidRPr="006013E6">
        <w:rPr>
          <w:sz w:val="22"/>
          <w:szCs w:val="22"/>
        </w:rPr>
        <w:t>W uzasadnionych przypadkach w ramach badań i pomiarów kontrolnych dopuszcza się wykonanie badań i pomiarów kontrolnych dodatkowych lub badań i pomiarów arbitrażowych.</w:t>
      </w:r>
    </w:p>
    <w:p w14:paraId="2C671A1A" w14:textId="77777777" w:rsidR="00D5342A" w:rsidRPr="006013E6" w:rsidRDefault="00D5342A" w:rsidP="00D5342A">
      <w:pPr>
        <w:tabs>
          <w:tab w:val="left" w:pos="567"/>
        </w:tabs>
        <w:spacing w:before="0" w:after="0"/>
        <w:rPr>
          <w:sz w:val="22"/>
          <w:szCs w:val="22"/>
        </w:rPr>
      </w:pPr>
      <w:r w:rsidRPr="006013E6">
        <w:rPr>
          <w:sz w:val="22"/>
          <w:szCs w:val="22"/>
        </w:rPr>
        <w:t>Badania obejmują:</w:t>
      </w:r>
    </w:p>
    <w:p w14:paraId="0A6116D7" w14:textId="77777777" w:rsidR="00D5342A" w:rsidRPr="006013E6" w:rsidRDefault="00D5342A" w:rsidP="00CB7DA4">
      <w:pPr>
        <w:numPr>
          <w:ilvl w:val="0"/>
          <w:numId w:val="96"/>
        </w:numPr>
        <w:tabs>
          <w:tab w:val="left" w:pos="567"/>
        </w:tabs>
        <w:spacing w:before="0" w:after="0"/>
        <w:rPr>
          <w:sz w:val="22"/>
          <w:szCs w:val="22"/>
        </w:rPr>
      </w:pPr>
      <w:r w:rsidRPr="006013E6">
        <w:rPr>
          <w:sz w:val="22"/>
          <w:szCs w:val="22"/>
        </w:rPr>
        <w:t>pobranie próbek,</w:t>
      </w:r>
    </w:p>
    <w:p w14:paraId="49B5DCD8" w14:textId="77777777" w:rsidR="00D5342A" w:rsidRPr="006013E6" w:rsidRDefault="00D5342A" w:rsidP="00CB7DA4">
      <w:pPr>
        <w:numPr>
          <w:ilvl w:val="0"/>
          <w:numId w:val="96"/>
        </w:numPr>
        <w:tabs>
          <w:tab w:val="left" w:pos="567"/>
        </w:tabs>
        <w:spacing w:before="0" w:after="0"/>
        <w:rPr>
          <w:sz w:val="22"/>
          <w:szCs w:val="22"/>
        </w:rPr>
      </w:pPr>
      <w:r w:rsidRPr="006013E6">
        <w:rPr>
          <w:sz w:val="22"/>
          <w:szCs w:val="22"/>
        </w:rPr>
        <w:t>zapakowanie próbek do wysyłki,</w:t>
      </w:r>
    </w:p>
    <w:p w14:paraId="60E620C9" w14:textId="77777777" w:rsidR="00D5342A" w:rsidRPr="006013E6" w:rsidRDefault="00D5342A" w:rsidP="00CB7DA4">
      <w:pPr>
        <w:numPr>
          <w:ilvl w:val="0"/>
          <w:numId w:val="96"/>
        </w:numPr>
        <w:tabs>
          <w:tab w:val="left" w:pos="567"/>
        </w:tabs>
        <w:spacing w:before="0" w:after="0"/>
        <w:rPr>
          <w:sz w:val="22"/>
          <w:szCs w:val="22"/>
        </w:rPr>
      </w:pPr>
      <w:r w:rsidRPr="006013E6">
        <w:rPr>
          <w:sz w:val="22"/>
          <w:szCs w:val="22"/>
        </w:rPr>
        <w:t>transport próbek z miejsca pobrania do placówki wykonującej badania,</w:t>
      </w:r>
    </w:p>
    <w:p w14:paraId="7784A272" w14:textId="77777777" w:rsidR="00D5342A" w:rsidRPr="006013E6" w:rsidRDefault="00D5342A" w:rsidP="00CB7DA4">
      <w:pPr>
        <w:numPr>
          <w:ilvl w:val="0"/>
          <w:numId w:val="96"/>
        </w:numPr>
        <w:tabs>
          <w:tab w:val="left" w:pos="567"/>
        </w:tabs>
        <w:spacing w:before="0" w:after="0"/>
        <w:rPr>
          <w:sz w:val="22"/>
          <w:szCs w:val="22"/>
        </w:rPr>
      </w:pPr>
      <w:r w:rsidRPr="006013E6">
        <w:rPr>
          <w:sz w:val="22"/>
          <w:szCs w:val="22"/>
        </w:rPr>
        <w:t>przeprowadzenie badania,</w:t>
      </w:r>
    </w:p>
    <w:p w14:paraId="3658F10A" w14:textId="77777777" w:rsidR="00D5342A" w:rsidRPr="006013E6" w:rsidRDefault="00D5342A" w:rsidP="00CB7DA4">
      <w:pPr>
        <w:numPr>
          <w:ilvl w:val="0"/>
          <w:numId w:val="96"/>
        </w:numPr>
        <w:tabs>
          <w:tab w:val="left" w:pos="567"/>
        </w:tabs>
        <w:spacing w:before="0" w:after="0"/>
        <w:rPr>
          <w:sz w:val="22"/>
          <w:szCs w:val="22"/>
        </w:rPr>
      </w:pPr>
      <w:r w:rsidRPr="006013E6">
        <w:rPr>
          <w:sz w:val="22"/>
          <w:szCs w:val="22"/>
        </w:rPr>
        <w:t xml:space="preserve">sprawozdanie z badań. </w:t>
      </w:r>
    </w:p>
    <w:p w14:paraId="0D23EFC4" w14:textId="77777777" w:rsidR="00D5342A" w:rsidRPr="006013E6" w:rsidRDefault="00D5342A" w:rsidP="00D5342A">
      <w:pPr>
        <w:tabs>
          <w:tab w:val="left" w:pos="567"/>
        </w:tabs>
        <w:spacing w:before="0" w:after="0"/>
        <w:rPr>
          <w:sz w:val="22"/>
          <w:szCs w:val="22"/>
        </w:rPr>
      </w:pPr>
      <w:r w:rsidRPr="006013E6">
        <w:rPr>
          <w:sz w:val="22"/>
          <w:szCs w:val="22"/>
        </w:rPr>
        <w:t>Pomiary obejmują terenową weryfikację cech nawierzchni.</w:t>
      </w:r>
    </w:p>
    <w:p w14:paraId="36B1F198" w14:textId="77777777" w:rsidR="00D5342A" w:rsidRPr="006013E6" w:rsidRDefault="00D5342A" w:rsidP="00CB7DA4">
      <w:pPr>
        <w:numPr>
          <w:ilvl w:val="1"/>
          <w:numId w:val="71"/>
        </w:numPr>
        <w:tabs>
          <w:tab w:val="left" w:pos="567"/>
        </w:tabs>
        <w:spacing w:before="120" w:after="0"/>
        <w:ind w:left="1077"/>
        <w:rPr>
          <w:b/>
          <w:bCs/>
          <w:sz w:val="22"/>
          <w:szCs w:val="22"/>
        </w:rPr>
      </w:pPr>
      <w:bookmarkStart w:id="159" w:name="_Toc64386118"/>
      <w:r w:rsidRPr="006013E6">
        <w:rPr>
          <w:b/>
          <w:bCs/>
          <w:sz w:val="22"/>
          <w:szCs w:val="22"/>
        </w:rPr>
        <w:t>Badania i pomiary Wykonawcy - zgodnie z D-M-00.00.00 „Wymagania ogólne”</w:t>
      </w:r>
      <w:bookmarkEnd w:id="159"/>
    </w:p>
    <w:p w14:paraId="638E2151" w14:textId="77777777" w:rsidR="00D5342A" w:rsidRPr="006013E6" w:rsidRDefault="00D5342A" w:rsidP="00D5342A">
      <w:pPr>
        <w:tabs>
          <w:tab w:val="left" w:pos="567"/>
        </w:tabs>
        <w:spacing w:before="0" w:after="0"/>
        <w:rPr>
          <w:sz w:val="22"/>
          <w:szCs w:val="22"/>
        </w:rPr>
      </w:pPr>
      <w:r w:rsidRPr="006013E6">
        <w:rPr>
          <w:sz w:val="22"/>
          <w:szCs w:val="22"/>
        </w:rPr>
        <w:t>Zakres badań i pomiarów Wykonawcy powinien:</w:t>
      </w:r>
    </w:p>
    <w:p w14:paraId="5EA11D1B" w14:textId="77777777" w:rsidR="00D5342A" w:rsidRPr="006013E6" w:rsidRDefault="00D5342A" w:rsidP="00CB7DA4">
      <w:pPr>
        <w:numPr>
          <w:ilvl w:val="0"/>
          <w:numId w:val="93"/>
        </w:numPr>
        <w:tabs>
          <w:tab w:val="left" w:pos="567"/>
        </w:tabs>
        <w:spacing w:before="0" w:after="0"/>
        <w:rPr>
          <w:sz w:val="22"/>
          <w:szCs w:val="22"/>
        </w:rPr>
      </w:pPr>
      <w:r w:rsidRPr="006013E6">
        <w:rPr>
          <w:sz w:val="22"/>
          <w:szCs w:val="22"/>
        </w:rPr>
        <w:t>być nie mniejszy niż określony w Zakładowej Kontroli Produkcji dla dostarczanych na budowę materiałów i wyrobów budowlanych - mieszanki mineralno-asfaltowe, kruszywa, lepiszcze, materiały do uszczelnień, itd.,</w:t>
      </w:r>
    </w:p>
    <w:p w14:paraId="65E6783D" w14:textId="77777777" w:rsidR="00D5342A" w:rsidRPr="006013E6" w:rsidRDefault="00D5342A" w:rsidP="00CB7DA4">
      <w:pPr>
        <w:numPr>
          <w:ilvl w:val="0"/>
          <w:numId w:val="93"/>
        </w:numPr>
        <w:tabs>
          <w:tab w:val="left" w:pos="567"/>
        </w:tabs>
        <w:spacing w:before="0" w:after="0"/>
        <w:rPr>
          <w:sz w:val="22"/>
          <w:szCs w:val="22"/>
        </w:rPr>
      </w:pPr>
      <w:r w:rsidRPr="006013E6">
        <w:rPr>
          <w:sz w:val="22"/>
          <w:szCs w:val="22"/>
        </w:rPr>
        <w:t xml:space="preserve">dla wykonanej warstwy być nie mniejszy niż określony zakres i częstotliwość badań i pomiarów kontrolnych określony w tab. 7. </w:t>
      </w:r>
    </w:p>
    <w:p w14:paraId="559F976C" w14:textId="77777777" w:rsidR="00D5342A" w:rsidRPr="006013E6" w:rsidRDefault="00D5342A" w:rsidP="00D5342A">
      <w:pPr>
        <w:tabs>
          <w:tab w:val="left" w:pos="567"/>
        </w:tabs>
        <w:spacing w:before="0" w:after="0"/>
        <w:rPr>
          <w:sz w:val="22"/>
          <w:szCs w:val="22"/>
        </w:rPr>
      </w:pPr>
      <w:r w:rsidRPr="006013E6">
        <w:rPr>
          <w:sz w:val="22"/>
          <w:szCs w:val="22"/>
        </w:rPr>
        <w:t>Zakres badań Wykonawcy związany z wykonywaniem nawierzchni:</w:t>
      </w:r>
    </w:p>
    <w:p w14:paraId="6680ED36" w14:textId="77777777" w:rsidR="00D5342A" w:rsidRPr="006013E6" w:rsidRDefault="00D5342A" w:rsidP="00CB7DA4">
      <w:pPr>
        <w:numPr>
          <w:ilvl w:val="0"/>
          <w:numId w:val="94"/>
        </w:numPr>
        <w:tabs>
          <w:tab w:val="left" w:pos="567"/>
        </w:tabs>
        <w:spacing w:before="0" w:after="0"/>
        <w:rPr>
          <w:sz w:val="22"/>
          <w:szCs w:val="22"/>
        </w:rPr>
      </w:pPr>
      <w:r w:rsidRPr="006013E6">
        <w:rPr>
          <w:sz w:val="22"/>
          <w:szCs w:val="22"/>
        </w:rPr>
        <w:t>pomiar temperatury powietrza,</w:t>
      </w:r>
    </w:p>
    <w:p w14:paraId="7B192ECB" w14:textId="77777777" w:rsidR="00D5342A" w:rsidRPr="006013E6" w:rsidRDefault="00D5342A" w:rsidP="00CB7DA4">
      <w:pPr>
        <w:numPr>
          <w:ilvl w:val="0"/>
          <w:numId w:val="94"/>
        </w:numPr>
        <w:tabs>
          <w:tab w:val="left" w:pos="567"/>
        </w:tabs>
        <w:spacing w:before="0" w:after="0"/>
        <w:rPr>
          <w:sz w:val="22"/>
          <w:szCs w:val="22"/>
        </w:rPr>
      </w:pPr>
      <w:r w:rsidRPr="006013E6">
        <w:rPr>
          <w:sz w:val="22"/>
          <w:szCs w:val="22"/>
        </w:rPr>
        <w:t>pomiar temperatury mieszanki mineralno-asfaltowej podczas wykonywania nawierzchni,</w:t>
      </w:r>
    </w:p>
    <w:p w14:paraId="10251D75" w14:textId="77777777" w:rsidR="00D5342A" w:rsidRPr="006013E6" w:rsidRDefault="00D5342A" w:rsidP="00CB7DA4">
      <w:pPr>
        <w:numPr>
          <w:ilvl w:val="0"/>
          <w:numId w:val="94"/>
        </w:numPr>
        <w:tabs>
          <w:tab w:val="left" w:pos="567"/>
        </w:tabs>
        <w:spacing w:before="0" w:after="0"/>
        <w:rPr>
          <w:sz w:val="22"/>
          <w:szCs w:val="22"/>
        </w:rPr>
      </w:pPr>
      <w:r w:rsidRPr="006013E6">
        <w:rPr>
          <w:sz w:val="22"/>
          <w:szCs w:val="22"/>
        </w:rPr>
        <w:t>ocena wizualna mieszanki mineralno-asfaltowej,</w:t>
      </w:r>
    </w:p>
    <w:p w14:paraId="7AE7C0C8" w14:textId="77777777" w:rsidR="00D5342A" w:rsidRPr="006013E6" w:rsidRDefault="00D5342A" w:rsidP="00CB7DA4">
      <w:pPr>
        <w:numPr>
          <w:ilvl w:val="0"/>
          <w:numId w:val="94"/>
        </w:numPr>
        <w:tabs>
          <w:tab w:val="left" w:pos="567"/>
        </w:tabs>
        <w:spacing w:before="0" w:after="0"/>
        <w:rPr>
          <w:sz w:val="22"/>
          <w:szCs w:val="22"/>
        </w:rPr>
      </w:pPr>
      <w:r w:rsidRPr="006013E6">
        <w:rPr>
          <w:sz w:val="22"/>
          <w:szCs w:val="22"/>
        </w:rPr>
        <w:t>wykaz ilości materiałów lub grubości wykonanych warstw,</w:t>
      </w:r>
    </w:p>
    <w:p w14:paraId="27DBAA19" w14:textId="77777777" w:rsidR="00D5342A" w:rsidRPr="006013E6" w:rsidRDefault="00D5342A" w:rsidP="00CB7DA4">
      <w:pPr>
        <w:numPr>
          <w:ilvl w:val="0"/>
          <w:numId w:val="94"/>
        </w:numPr>
        <w:tabs>
          <w:tab w:val="left" w:pos="567"/>
        </w:tabs>
        <w:spacing w:before="0" w:after="0"/>
        <w:rPr>
          <w:sz w:val="22"/>
          <w:szCs w:val="22"/>
        </w:rPr>
      </w:pPr>
      <w:r w:rsidRPr="006013E6">
        <w:rPr>
          <w:sz w:val="22"/>
          <w:szCs w:val="22"/>
        </w:rPr>
        <w:t>pomiar spadku poprzecznego poszczególnych warstw asfaltowych,</w:t>
      </w:r>
    </w:p>
    <w:p w14:paraId="31195B39" w14:textId="77777777" w:rsidR="00D5342A" w:rsidRPr="006013E6" w:rsidRDefault="00D5342A" w:rsidP="00CB7DA4">
      <w:pPr>
        <w:numPr>
          <w:ilvl w:val="0"/>
          <w:numId w:val="94"/>
        </w:numPr>
        <w:tabs>
          <w:tab w:val="left" w:pos="567"/>
        </w:tabs>
        <w:spacing w:before="0" w:after="0"/>
        <w:rPr>
          <w:sz w:val="22"/>
          <w:szCs w:val="22"/>
        </w:rPr>
      </w:pPr>
      <w:r w:rsidRPr="006013E6">
        <w:rPr>
          <w:sz w:val="22"/>
          <w:szCs w:val="22"/>
        </w:rPr>
        <w:t>pomiar równości warstwy podbudowy,</w:t>
      </w:r>
    </w:p>
    <w:p w14:paraId="34CD60E4" w14:textId="77777777" w:rsidR="00D5342A" w:rsidRPr="006013E6" w:rsidRDefault="00D5342A" w:rsidP="00CB7DA4">
      <w:pPr>
        <w:numPr>
          <w:ilvl w:val="0"/>
          <w:numId w:val="94"/>
        </w:numPr>
        <w:tabs>
          <w:tab w:val="left" w:pos="567"/>
        </w:tabs>
        <w:spacing w:before="0" w:after="0"/>
        <w:rPr>
          <w:sz w:val="22"/>
          <w:szCs w:val="22"/>
        </w:rPr>
      </w:pPr>
      <w:r w:rsidRPr="006013E6">
        <w:rPr>
          <w:sz w:val="22"/>
          <w:szCs w:val="22"/>
        </w:rPr>
        <w:t>pomiar rzędnych wysokościowych i pomiary sytuacyjne,</w:t>
      </w:r>
    </w:p>
    <w:p w14:paraId="460AD3BC" w14:textId="77777777" w:rsidR="00D5342A" w:rsidRPr="006013E6" w:rsidRDefault="00D5342A" w:rsidP="00CB7DA4">
      <w:pPr>
        <w:numPr>
          <w:ilvl w:val="0"/>
          <w:numId w:val="94"/>
        </w:numPr>
        <w:tabs>
          <w:tab w:val="left" w:pos="567"/>
        </w:tabs>
        <w:spacing w:before="0" w:after="0"/>
        <w:rPr>
          <w:sz w:val="22"/>
          <w:szCs w:val="22"/>
        </w:rPr>
      </w:pPr>
      <w:r w:rsidRPr="006013E6">
        <w:rPr>
          <w:sz w:val="22"/>
          <w:szCs w:val="22"/>
        </w:rPr>
        <w:t>badania zagęszczenia warstwy i zawartości wolnej przestrzeni,</w:t>
      </w:r>
    </w:p>
    <w:p w14:paraId="2869A306" w14:textId="77777777" w:rsidR="00D5342A" w:rsidRPr="006013E6" w:rsidRDefault="00D5342A" w:rsidP="00CB7DA4">
      <w:pPr>
        <w:numPr>
          <w:ilvl w:val="0"/>
          <w:numId w:val="94"/>
        </w:numPr>
        <w:tabs>
          <w:tab w:val="left" w:pos="567"/>
        </w:tabs>
        <w:spacing w:before="0" w:after="0"/>
        <w:rPr>
          <w:sz w:val="22"/>
          <w:szCs w:val="22"/>
        </w:rPr>
      </w:pPr>
      <w:r w:rsidRPr="006013E6">
        <w:rPr>
          <w:sz w:val="22"/>
          <w:szCs w:val="22"/>
        </w:rPr>
        <w:t xml:space="preserve">pomiar </w:t>
      </w:r>
      <w:proofErr w:type="spellStart"/>
      <w:r w:rsidRPr="006013E6">
        <w:rPr>
          <w:sz w:val="22"/>
          <w:szCs w:val="22"/>
        </w:rPr>
        <w:t>sczepności</w:t>
      </w:r>
      <w:proofErr w:type="spellEnd"/>
      <w:r w:rsidRPr="006013E6">
        <w:rPr>
          <w:sz w:val="22"/>
          <w:szCs w:val="22"/>
        </w:rPr>
        <w:t xml:space="preserve"> warstw asfaltowych (dotyczy podbudowy układanej w dwóch oddzielnych operacjach technologicznych)</w:t>
      </w:r>
    </w:p>
    <w:p w14:paraId="779FDAD8" w14:textId="77777777" w:rsidR="00D5342A" w:rsidRPr="006013E6" w:rsidRDefault="00D5342A" w:rsidP="00CB7DA4">
      <w:pPr>
        <w:numPr>
          <w:ilvl w:val="0"/>
          <w:numId w:val="94"/>
        </w:numPr>
        <w:tabs>
          <w:tab w:val="left" w:pos="567"/>
        </w:tabs>
        <w:spacing w:before="0" w:after="0"/>
        <w:rPr>
          <w:sz w:val="22"/>
          <w:szCs w:val="22"/>
        </w:rPr>
      </w:pPr>
      <w:r w:rsidRPr="006013E6">
        <w:rPr>
          <w:sz w:val="22"/>
          <w:szCs w:val="22"/>
        </w:rPr>
        <w:t>ocena wizualna jednorodności powierzchni warstwy,</w:t>
      </w:r>
    </w:p>
    <w:p w14:paraId="4A9B7D1D" w14:textId="77777777" w:rsidR="00D5342A" w:rsidRPr="006013E6" w:rsidRDefault="00D5342A" w:rsidP="00CB7DA4">
      <w:pPr>
        <w:numPr>
          <w:ilvl w:val="0"/>
          <w:numId w:val="94"/>
        </w:numPr>
        <w:tabs>
          <w:tab w:val="left" w:pos="567"/>
        </w:tabs>
        <w:spacing w:before="0" w:after="0"/>
        <w:rPr>
          <w:sz w:val="22"/>
          <w:szCs w:val="22"/>
        </w:rPr>
      </w:pPr>
      <w:r w:rsidRPr="006013E6">
        <w:rPr>
          <w:sz w:val="22"/>
          <w:szCs w:val="22"/>
        </w:rPr>
        <w:t>ocena wizualna jakości wykonania połączeń technologicznych.</w:t>
      </w:r>
    </w:p>
    <w:p w14:paraId="4A1BAA0F" w14:textId="77777777" w:rsidR="00D5342A" w:rsidRPr="006013E6" w:rsidRDefault="00D5342A" w:rsidP="00D5342A">
      <w:pPr>
        <w:tabs>
          <w:tab w:val="left" w:pos="567"/>
        </w:tabs>
        <w:spacing w:before="120" w:after="0"/>
        <w:jc w:val="center"/>
      </w:pPr>
      <w:r w:rsidRPr="006013E6">
        <w:rPr>
          <w:b/>
          <w:bCs/>
        </w:rPr>
        <w:t>Tabela 7.</w:t>
      </w:r>
      <w:r w:rsidRPr="006013E6">
        <w:t xml:space="preserve"> Minimalna częstotliwość badań ze strony Wykonawcy dla warstwy podbudowy</w:t>
      </w:r>
    </w:p>
    <w:tbl>
      <w:tblPr>
        <w:tblStyle w:val="Tabela-Siatka5"/>
        <w:tblW w:w="0" w:type="auto"/>
        <w:tblInd w:w="108" w:type="dxa"/>
        <w:tblBorders>
          <w:insideH w:val="dashSmallGap" w:sz="4" w:space="0" w:color="auto"/>
        </w:tblBorders>
        <w:tblLook w:val="04A0" w:firstRow="1" w:lastRow="0" w:firstColumn="1" w:lastColumn="0" w:noHBand="0" w:noVBand="1"/>
      </w:tblPr>
      <w:tblGrid>
        <w:gridCol w:w="612"/>
        <w:gridCol w:w="2594"/>
        <w:gridCol w:w="2716"/>
        <w:gridCol w:w="3031"/>
      </w:tblGrid>
      <w:tr w:rsidR="00D5342A" w:rsidRPr="006013E6" w14:paraId="2890869E" w14:textId="77777777" w:rsidTr="00F64A59">
        <w:trPr>
          <w:cantSplit/>
        </w:trPr>
        <w:tc>
          <w:tcPr>
            <w:tcW w:w="612" w:type="dxa"/>
            <w:tcBorders>
              <w:top w:val="single" w:sz="4" w:space="0" w:color="auto"/>
              <w:bottom w:val="single" w:sz="4" w:space="0" w:color="auto"/>
            </w:tcBorders>
          </w:tcPr>
          <w:p w14:paraId="2257EA33" w14:textId="77777777" w:rsidR="00D5342A" w:rsidRPr="006013E6" w:rsidRDefault="00D5342A" w:rsidP="00F64A59">
            <w:pPr>
              <w:tabs>
                <w:tab w:val="clear" w:pos="397"/>
                <w:tab w:val="clear" w:pos="737"/>
              </w:tabs>
              <w:spacing w:before="0" w:after="0"/>
              <w:jc w:val="center"/>
              <w:rPr>
                <w:b/>
                <w:iCs/>
              </w:rPr>
            </w:pPr>
            <w:r w:rsidRPr="006013E6">
              <w:rPr>
                <w:b/>
                <w:iCs/>
              </w:rPr>
              <w:t>Lp.</w:t>
            </w:r>
          </w:p>
        </w:tc>
        <w:tc>
          <w:tcPr>
            <w:tcW w:w="2594" w:type="dxa"/>
            <w:tcBorders>
              <w:top w:val="single" w:sz="4" w:space="0" w:color="auto"/>
              <w:bottom w:val="single" w:sz="4" w:space="0" w:color="auto"/>
            </w:tcBorders>
          </w:tcPr>
          <w:p w14:paraId="21C07DD2" w14:textId="77777777" w:rsidR="00D5342A" w:rsidRPr="006013E6" w:rsidRDefault="00D5342A" w:rsidP="00F64A59">
            <w:pPr>
              <w:tabs>
                <w:tab w:val="clear" w:pos="397"/>
                <w:tab w:val="clear" w:pos="737"/>
              </w:tabs>
              <w:spacing w:before="0" w:after="0"/>
              <w:jc w:val="center"/>
              <w:rPr>
                <w:b/>
                <w:iCs/>
              </w:rPr>
            </w:pPr>
            <w:r w:rsidRPr="006013E6">
              <w:rPr>
                <w:b/>
                <w:iCs/>
              </w:rPr>
              <w:t>Badana cecha</w:t>
            </w:r>
          </w:p>
        </w:tc>
        <w:tc>
          <w:tcPr>
            <w:tcW w:w="2716" w:type="dxa"/>
            <w:tcBorders>
              <w:top w:val="single" w:sz="4" w:space="0" w:color="auto"/>
              <w:bottom w:val="single" w:sz="4" w:space="0" w:color="auto"/>
            </w:tcBorders>
          </w:tcPr>
          <w:p w14:paraId="70A7AC37" w14:textId="77777777" w:rsidR="00D5342A" w:rsidRPr="006013E6" w:rsidRDefault="00D5342A" w:rsidP="00F64A59">
            <w:pPr>
              <w:tabs>
                <w:tab w:val="clear" w:pos="397"/>
                <w:tab w:val="clear" w:pos="737"/>
              </w:tabs>
              <w:spacing w:before="0" w:after="0"/>
              <w:jc w:val="center"/>
              <w:rPr>
                <w:b/>
                <w:iCs/>
              </w:rPr>
            </w:pPr>
            <w:r w:rsidRPr="006013E6">
              <w:rPr>
                <w:b/>
                <w:iCs/>
              </w:rPr>
              <w:t>Metoda</w:t>
            </w:r>
          </w:p>
        </w:tc>
        <w:tc>
          <w:tcPr>
            <w:tcW w:w="3031" w:type="dxa"/>
            <w:tcBorders>
              <w:top w:val="single" w:sz="4" w:space="0" w:color="auto"/>
              <w:bottom w:val="single" w:sz="4" w:space="0" w:color="auto"/>
            </w:tcBorders>
          </w:tcPr>
          <w:p w14:paraId="6B86AC65" w14:textId="77777777" w:rsidR="00D5342A" w:rsidRPr="006013E6" w:rsidRDefault="00D5342A" w:rsidP="00F64A59">
            <w:pPr>
              <w:tabs>
                <w:tab w:val="clear" w:pos="397"/>
                <w:tab w:val="clear" w:pos="737"/>
              </w:tabs>
              <w:spacing w:before="0" w:after="0"/>
              <w:jc w:val="center"/>
              <w:rPr>
                <w:b/>
                <w:iCs/>
              </w:rPr>
            </w:pPr>
            <w:r w:rsidRPr="006013E6">
              <w:rPr>
                <w:b/>
                <w:iCs/>
              </w:rPr>
              <w:t>Częstotliwość</w:t>
            </w:r>
          </w:p>
        </w:tc>
      </w:tr>
      <w:tr w:rsidR="00D5342A" w:rsidRPr="006013E6" w14:paraId="2E28AD79" w14:textId="77777777" w:rsidTr="00F64A59">
        <w:trPr>
          <w:cantSplit/>
        </w:trPr>
        <w:tc>
          <w:tcPr>
            <w:tcW w:w="612" w:type="dxa"/>
            <w:tcBorders>
              <w:top w:val="single" w:sz="4" w:space="0" w:color="auto"/>
              <w:bottom w:val="single" w:sz="4" w:space="0" w:color="auto"/>
            </w:tcBorders>
          </w:tcPr>
          <w:p w14:paraId="4B8932D7" w14:textId="77777777" w:rsidR="00D5342A" w:rsidRPr="006013E6" w:rsidRDefault="00D5342A" w:rsidP="00F64A59">
            <w:pPr>
              <w:tabs>
                <w:tab w:val="clear" w:pos="397"/>
                <w:tab w:val="clear" w:pos="737"/>
              </w:tabs>
              <w:spacing w:before="0" w:after="0"/>
              <w:rPr>
                <w:b/>
                <w:bCs/>
                <w:iCs/>
              </w:rPr>
            </w:pPr>
            <w:r w:rsidRPr="006013E6">
              <w:rPr>
                <w:b/>
                <w:bCs/>
                <w:iCs/>
              </w:rPr>
              <w:t>1.</w:t>
            </w:r>
          </w:p>
        </w:tc>
        <w:tc>
          <w:tcPr>
            <w:tcW w:w="2594" w:type="dxa"/>
            <w:tcBorders>
              <w:top w:val="single" w:sz="4" w:space="0" w:color="auto"/>
              <w:bottom w:val="single" w:sz="4" w:space="0" w:color="auto"/>
            </w:tcBorders>
          </w:tcPr>
          <w:p w14:paraId="69703AF8" w14:textId="77777777" w:rsidR="00D5342A" w:rsidRPr="00F60C3C" w:rsidRDefault="00D5342A" w:rsidP="00F64A59">
            <w:pPr>
              <w:tabs>
                <w:tab w:val="clear" w:pos="397"/>
                <w:tab w:val="clear" w:pos="737"/>
              </w:tabs>
              <w:spacing w:before="0" w:after="0"/>
              <w:rPr>
                <w:bCs/>
                <w:iCs/>
              </w:rPr>
            </w:pPr>
            <w:r w:rsidRPr="006013E6">
              <w:rPr>
                <w:b/>
                <w:bCs/>
                <w:iCs/>
              </w:rPr>
              <w:t>Zagęszczenie MMA</w:t>
            </w:r>
            <w:r w:rsidRPr="006013E6">
              <w:rPr>
                <w:bCs/>
                <w:iCs/>
              </w:rPr>
              <w:t xml:space="preserve"> </w:t>
            </w:r>
          </w:p>
          <w:p w14:paraId="11932645" w14:textId="77777777" w:rsidR="00D5342A" w:rsidRPr="006013E6" w:rsidRDefault="00D5342A" w:rsidP="00F64A59">
            <w:pPr>
              <w:tabs>
                <w:tab w:val="clear" w:pos="397"/>
                <w:tab w:val="clear" w:pos="737"/>
              </w:tabs>
              <w:spacing w:before="0" w:after="0"/>
              <w:rPr>
                <w:bCs/>
                <w:iCs/>
              </w:rPr>
            </w:pPr>
            <w:r w:rsidRPr="006013E6">
              <w:rPr>
                <w:bCs/>
                <w:iCs/>
              </w:rPr>
              <w:t>oraz zawartość wolnych przestrzeni w warstwie</w:t>
            </w:r>
          </w:p>
        </w:tc>
        <w:tc>
          <w:tcPr>
            <w:tcW w:w="2716" w:type="dxa"/>
            <w:tcBorders>
              <w:top w:val="single" w:sz="4" w:space="0" w:color="auto"/>
              <w:bottom w:val="single" w:sz="4" w:space="0" w:color="auto"/>
            </w:tcBorders>
          </w:tcPr>
          <w:p w14:paraId="552FE74D" w14:textId="77777777" w:rsidR="00D5342A" w:rsidRPr="006013E6" w:rsidRDefault="00D5342A" w:rsidP="00F64A59">
            <w:pPr>
              <w:tabs>
                <w:tab w:val="clear" w:pos="397"/>
                <w:tab w:val="clear" w:pos="737"/>
              </w:tabs>
              <w:spacing w:before="0" w:after="0"/>
              <w:rPr>
                <w:bCs/>
                <w:iCs/>
              </w:rPr>
            </w:pPr>
            <w:r w:rsidRPr="006013E6">
              <w:rPr>
                <w:bCs/>
                <w:iCs/>
              </w:rPr>
              <w:t>Porównanie gęstości objętościowej referencyjnej do rzeczywistej</w:t>
            </w:r>
          </w:p>
        </w:tc>
        <w:tc>
          <w:tcPr>
            <w:tcW w:w="3031" w:type="dxa"/>
            <w:tcBorders>
              <w:top w:val="single" w:sz="4" w:space="0" w:color="auto"/>
              <w:bottom w:val="single" w:sz="4" w:space="0" w:color="auto"/>
            </w:tcBorders>
          </w:tcPr>
          <w:p w14:paraId="29C964B1" w14:textId="77777777" w:rsidR="00D5342A" w:rsidRPr="006013E6" w:rsidRDefault="00D5342A" w:rsidP="00F64A59">
            <w:pPr>
              <w:tabs>
                <w:tab w:val="clear" w:pos="397"/>
                <w:tab w:val="clear" w:pos="737"/>
              </w:tabs>
              <w:spacing w:before="0" w:after="0"/>
              <w:rPr>
                <w:bCs/>
                <w:iCs/>
              </w:rPr>
            </w:pPr>
            <w:r w:rsidRPr="006013E6">
              <w:rPr>
                <w:bCs/>
                <w:iCs/>
              </w:rPr>
              <w:t>- 2 razy na kilometr każdej jezdni, nie   rzadziej niż 1 raz na 6000 m</w:t>
            </w:r>
            <w:r w:rsidRPr="006013E6">
              <w:rPr>
                <w:bCs/>
                <w:iCs/>
                <w:vertAlign w:val="superscript"/>
              </w:rPr>
              <w:t>2</w:t>
            </w:r>
          </w:p>
        </w:tc>
      </w:tr>
      <w:tr w:rsidR="00D5342A" w:rsidRPr="006013E6" w14:paraId="3CA71204" w14:textId="77777777" w:rsidTr="00F64A59">
        <w:trPr>
          <w:cantSplit/>
        </w:trPr>
        <w:tc>
          <w:tcPr>
            <w:tcW w:w="612" w:type="dxa"/>
            <w:tcBorders>
              <w:top w:val="single" w:sz="4" w:space="0" w:color="auto"/>
              <w:bottom w:val="single" w:sz="4" w:space="0" w:color="auto"/>
            </w:tcBorders>
          </w:tcPr>
          <w:p w14:paraId="6993C642" w14:textId="77777777" w:rsidR="00D5342A" w:rsidRPr="006013E6" w:rsidRDefault="00D5342A" w:rsidP="00F64A59">
            <w:pPr>
              <w:tabs>
                <w:tab w:val="clear" w:pos="397"/>
                <w:tab w:val="clear" w:pos="737"/>
              </w:tabs>
              <w:spacing w:before="0" w:after="0"/>
              <w:rPr>
                <w:b/>
                <w:bCs/>
                <w:iCs/>
              </w:rPr>
            </w:pPr>
            <w:r w:rsidRPr="006013E6">
              <w:rPr>
                <w:b/>
                <w:bCs/>
                <w:iCs/>
              </w:rPr>
              <w:t>2.</w:t>
            </w:r>
          </w:p>
        </w:tc>
        <w:tc>
          <w:tcPr>
            <w:tcW w:w="2594" w:type="dxa"/>
            <w:tcBorders>
              <w:top w:val="single" w:sz="4" w:space="0" w:color="auto"/>
              <w:bottom w:val="single" w:sz="4" w:space="0" w:color="auto"/>
            </w:tcBorders>
          </w:tcPr>
          <w:p w14:paraId="6529C0DE" w14:textId="77777777" w:rsidR="00D5342A" w:rsidRPr="00F60C3C" w:rsidRDefault="00D5342A" w:rsidP="00F64A59">
            <w:pPr>
              <w:tabs>
                <w:tab w:val="clear" w:pos="397"/>
                <w:tab w:val="clear" w:pos="737"/>
              </w:tabs>
              <w:spacing w:before="0" w:after="0"/>
              <w:rPr>
                <w:bCs/>
                <w:iCs/>
              </w:rPr>
            </w:pPr>
            <w:proofErr w:type="spellStart"/>
            <w:r w:rsidRPr="006013E6">
              <w:rPr>
                <w:b/>
                <w:bCs/>
                <w:iCs/>
              </w:rPr>
              <w:t>Sczepność</w:t>
            </w:r>
            <w:proofErr w:type="spellEnd"/>
            <w:r w:rsidRPr="006013E6">
              <w:rPr>
                <w:bCs/>
                <w:iCs/>
              </w:rPr>
              <w:t xml:space="preserve"> </w:t>
            </w:r>
          </w:p>
          <w:p w14:paraId="0DD8FE43" w14:textId="77777777" w:rsidR="00D5342A" w:rsidRPr="006013E6" w:rsidRDefault="00D5342A" w:rsidP="00F64A59">
            <w:pPr>
              <w:tabs>
                <w:tab w:val="clear" w:pos="397"/>
                <w:tab w:val="clear" w:pos="737"/>
              </w:tabs>
              <w:spacing w:before="0" w:after="0"/>
              <w:rPr>
                <w:bCs/>
                <w:iCs/>
              </w:rPr>
            </w:pPr>
            <w:r w:rsidRPr="006013E6">
              <w:rPr>
                <w:bCs/>
                <w:iCs/>
              </w:rPr>
              <w:t>warstw asfaltowych dla dróg KR 4-7</w:t>
            </w:r>
          </w:p>
        </w:tc>
        <w:tc>
          <w:tcPr>
            <w:tcW w:w="2716" w:type="dxa"/>
            <w:tcBorders>
              <w:top w:val="single" w:sz="4" w:space="0" w:color="auto"/>
              <w:bottom w:val="single" w:sz="4" w:space="0" w:color="auto"/>
            </w:tcBorders>
          </w:tcPr>
          <w:p w14:paraId="589EFC3F" w14:textId="77777777" w:rsidR="00D5342A" w:rsidRPr="006013E6" w:rsidRDefault="00D5342A" w:rsidP="00F64A59">
            <w:pPr>
              <w:tabs>
                <w:tab w:val="clear" w:pos="397"/>
                <w:tab w:val="clear" w:pos="737"/>
              </w:tabs>
              <w:spacing w:before="0" w:after="0"/>
              <w:rPr>
                <w:bCs/>
                <w:iCs/>
              </w:rPr>
            </w:pPr>
            <w:r w:rsidRPr="006013E6">
              <w:rPr>
                <w:bCs/>
                <w:iCs/>
              </w:rPr>
              <w:t xml:space="preserve">Metoda </w:t>
            </w:r>
            <w:proofErr w:type="spellStart"/>
            <w:r w:rsidRPr="006013E6">
              <w:rPr>
                <w:bCs/>
                <w:iCs/>
              </w:rPr>
              <w:t>Leutnera</w:t>
            </w:r>
            <w:proofErr w:type="spellEnd"/>
          </w:p>
        </w:tc>
        <w:tc>
          <w:tcPr>
            <w:tcW w:w="3031" w:type="dxa"/>
            <w:tcBorders>
              <w:top w:val="single" w:sz="4" w:space="0" w:color="auto"/>
              <w:bottom w:val="single" w:sz="4" w:space="0" w:color="auto"/>
            </w:tcBorders>
          </w:tcPr>
          <w:p w14:paraId="663FE7A8" w14:textId="77777777" w:rsidR="00D5342A" w:rsidRPr="006013E6" w:rsidRDefault="00D5342A" w:rsidP="00F64A59">
            <w:pPr>
              <w:tabs>
                <w:tab w:val="clear" w:pos="397"/>
                <w:tab w:val="clear" w:pos="737"/>
              </w:tabs>
              <w:spacing w:before="0" w:after="0"/>
              <w:rPr>
                <w:bCs/>
                <w:iCs/>
              </w:rPr>
            </w:pPr>
            <w:r w:rsidRPr="006013E6">
              <w:rPr>
                <w:bCs/>
                <w:iCs/>
              </w:rPr>
              <w:t>- nie rzadziej niż 1 raz na 15000 m</w:t>
            </w:r>
            <w:r w:rsidRPr="006013E6">
              <w:rPr>
                <w:bCs/>
                <w:iCs/>
                <w:vertAlign w:val="superscript"/>
              </w:rPr>
              <w:t>2</w:t>
            </w:r>
          </w:p>
        </w:tc>
      </w:tr>
      <w:tr w:rsidR="00D5342A" w:rsidRPr="006013E6" w14:paraId="07E78528" w14:textId="77777777" w:rsidTr="00F64A59">
        <w:trPr>
          <w:cantSplit/>
        </w:trPr>
        <w:tc>
          <w:tcPr>
            <w:tcW w:w="612" w:type="dxa"/>
            <w:tcBorders>
              <w:top w:val="single" w:sz="4" w:space="0" w:color="auto"/>
              <w:bottom w:val="single" w:sz="4" w:space="0" w:color="auto"/>
            </w:tcBorders>
          </w:tcPr>
          <w:p w14:paraId="706AF233" w14:textId="77777777" w:rsidR="00D5342A" w:rsidRPr="006013E6" w:rsidRDefault="00D5342A" w:rsidP="00F64A59">
            <w:pPr>
              <w:tabs>
                <w:tab w:val="clear" w:pos="397"/>
                <w:tab w:val="clear" w:pos="737"/>
              </w:tabs>
              <w:spacing w:before="0" w:after="0"/>
              <w:rPr>
                <w:b/>
                <w:bCs/>
                <w:iCs/>
              </w:rPr>
            </w:pPr>
            <w:r w:rsidRPr="006013E6">
              <w:rPr>
                <w:b/>
                <w:bCs/>
                <w:iCs/>
              </w:rPr>
              <w:t>3.</w:t>
            </w:r>
          </w:p>
        </w:tc>
        <w:tc>
          <w:tcPr>
            <w:tcW w:w="2594" w:type="dxa"/>
            <w:tcBorders>
              <w:top w:val="single" w:sz="4" w:space="0" w:color="auto"/>
              <w:bottom w:val="single" w:sz="4" w:space="0" w:color="auto"/>
            </w:tcBorders>
          </w:tcPr>
          <w:p w14:paraId="51DA8B0F" w14:textId="77777777" w:rsidR="00D5342A" w:rsidRPr="00F60C3C" w:rsidRDefault="00D5342A" w:rsidP="00F64A59">
            <w:pPr>
              <w:tabs>
                <w:tab w:val="clear" w:pos="397"/>
                <w:tab w:val="clear" w:pos="737"/>
              </w:tabs>
              <w:spacing w:before="0" w:after="0"/>
              <w:rPr>
                <w:bCs/>
                <w:iCs/>
              </w:rPr>
            </w:pPr>
            <w:r w:rsidRPr="006013E6">
              <w:rPr>
                <w:b/>
                <w:bCs/>
                <w:iCs/>
              </w:rPr>
              <w:t>Grubość</w:t>
            </w:r>
            <w:r w:rsidRPr="006013E6">
              <w:rPr>
                <w:bCs/>
                <w:iCs/>
              </w:rPr>
              <w:t xml:space="preserve"> </w:t>
            </w:r>
          </w:p>
          <w:p w14:paraId="48159418" w14:textId="77777777" w:rsidR="00D5342A" w:rsidRPr="006013E6" w:rsidRDefault="00D5342A" w:rsidP="00F64A59">
            <w:pPr>
              <w:tabs>
                <w:tab w:val="clear" w:pos="397"/>
                <w:tab w:val="clear" w:pos="737"/>
              </w:tabs>
              <w:spacing w:before="0" w:after="0"/>
              <w:rPr>
                <w:bCs/>
                <w:iCs/>
              </w:rPr>
            </w:pPr>
            <w:r w:rsidRPr="006013E6">
              <w:rPr>
                <w:bCs/>
                <w:iCs/>
              </w:rPr>
              <w:t>(grubości poszczególnych warstw i grubość pakietu warstw asfaltowych)</w:t>
            </w:r>
          </w:p>
        </w:tc>
        <w:tc>
          <w:tcPr>
            <w:tcW w:w="2716" w:type="dxa"/>
            <w:tcBorders>
              <w:top w:val="single" w:sz="4" w:space="0" w:color="auto"/>
              <w:bottom w:val="single" w:sz="4" w:space="0" w:color="auto"/>
            </w:tcBorders>
          </w:tcPr>
          <w:p w14:paraId="7EDF27CB" w14:textId="77777777" w:rsidR="00D5342A" w:rsidRPr="006013E6" w:rsidRDefault="00D5342A" w:rsidP="00F64A59">
            <w:pPr>
              <w:tabs>
                <w:tab w:val="clear" w:pos="397"/>
                <w:tab w:val="clear" w:pos="737"/>
              </w:tabs>
              <w:spacing w:before="0" w:after="0"/>
              <w:rPr>
                <w:bCs/>
                <w:iCs/>
              </w:rPr>
            </w:pPr>
            <w:r w:rsidRPr="006013E6">
              <w:rPr>
                <w:bCs/>
                <w:iCs/>
              </w:rPr>
              <w:t>Rzędne wysokościowe,</w:t>
            </w:r>
          </w:p>
          <w:p w14:paraId="52069719" w14:textId="77777777" w:rsidR="00D5342A" w:rsidRPr="006013E6" w:rsidRDefault="00D5342A" w:rsidP="00F64A59">
            <w:pPr>
              <w:tabs>
                <w:tab w:val="clear" w:pos="397"/>
                <w:tab w:val="clear" w:pos="737"/>
              </w:tabs>
              <w:spacing w:before="0" w:after="0"/>
              <w:rPr>
                <w:bCs/>
                <w:iCs/>
              </w:rPr>
            </w:pPr>
            <w:r w:rsidRPr="006013E6">
              <w:rPr>
                <w:bCs/>
                <w:iCs/>
              </w:rPr>
              <w:t>Pomiar elektromagnetyczny lub</w:t>
            </w:r>
          </w:p>
          <w:p w14:paraId="61DF79C4" w14:textId="77777777" w:rsidR="00D5342A" w:rsidRPr="006013E6" w:rsidRDefault="00D5342A" w:rsidP="00F64A59">
            <w:pPr>
              <w:tabs>
                <w:tab w:val="clear" w:pos="397"/>
                <w:tab w:val="clear" w:pos="737"/>
              </w:tabs>
              <w:spacing w:before="0" w:after="0"/>
              <w:rPr>
                <w:bCs/>
                <w:iCs/>
              </w:rPr>
            </w:pPr>
            <w:r w:rsidRPr="006013E6">
              <w:rPr>
                <w:bCs/>
                <w:iCs/>
              </w:rPr>
              <w:t>Przymiarem na wyciętych próbach</w:t>
            </w:r>
          </w:p>
        </w:tc>
        <w:tc>
          <w:tcPr>
            <w:tcW w:w="3031" w:type="dxa"/>
            <w:tcBorders>
              <w:top w:val="single" w:sz="4" w:space="0" w:color="auto"/>
              <w:bottom w:val="single" w:sz="4" w:space="0" w:color="auto"/>
            </w:tcBorders>
          </w:tcPr>
          <w:p w14:paraId="554F2C51" w14:textId="77777777" w:rsidR="00D5342A" w:rsidRPr="006013E6" w:rsidRDefault="00D5342A" w:rsidP="00F64A59">
            <w:pPr>
              <w:tabs>
                <w:tab w:val="clear" w:pos="397"/>
                <w:tab w:val="clear" w:pos="737"/>
              </w:tabs>
              <w:spacing w:before="0" w:after="0"/>
              <w:rPr>
                <w:bCs/>
                <w:iCs/>
              </w:rPr>
            </w:pPr>
            <w:r w:rsidRPr="006013E6">
              <w:rPr>
                <w:bCs/>
                <w:iCs/>
              </w:rPr>
              <w:t xml:space="preserve">- nie rzadziej niż co 50 m </w:t>
            </w:r>
          </w:p>
          <w:p w14:paraId="596410A4" w14:textId="77777777" w:rsidR="00D5342A" w:rsidRPr="006013E6" w:rsidRDefault="00D5342A" w:rsidP="00F64A59">
            <w:pPr>
              <w:tabs>
                <w:tab w:val="clear" w:pos="397"/>
                <w:tab w:val="clear" w:pos="737"/>
              </w:tabs>
              <w:spacing w:before="0" w:after="0"/>
              <w:rPr>
                <w:bCs/>
                <w:iCs/>
              </w:rPr>
            </w:pPr>
            <w:r w:rsidRPr="006013E6">
              <w:rPr>
                <w:bCs/>
                <w:iCs/>
              </w:rPr>
              <w:t xml:space="preserve">- nie rzadziej niż co 100 m </w:t>
            </w:r>
          </w:p>
          <w:p w14:paraId="6EDF4F06" w14:textId="77777777" w:rsidR="00D5342A" w:rsidRPr="006013E6" w:rsidRDefault="00D5342A" w:rsidP="00F64A59">
            <w:pPr>
              <w:tabs>
                <w:tab w:val="clear" w:pos="397"/>
                <w:tab w:val="clear" w:pos="737"/>
              </w:tabs>
              <w:spacing w:before="0" w:after="0"/>
              <w:rPr>
                <w:bCs/>
                <w:iCs/>
              </w:rPr>
            </w:pPr>
            <w:r w:rsidRPr="006013E6">
              <w:rPr>
                <w:bCs/>
                <w:iCs/>
              </w:rPr>
              <w:t>- 2 razy na kilometr każdej jezdni, nie   rzadziej niż 1 raz na 6000 m</w:t>
            </w:r>
            <w:r w:rsidRPr="006013E6">
              <w:rPr>
                <w:bCs/>
                <w:iCs/>
                <w:vertAlign w:val="superscript"/>
              </w:rPr>
              <w:t>2</w:t>
            </w:r>
          </w:p>
        </w:tc>
      </w:tr>
      <w:tr w:rsidR="00D5342A" w:rsidRPr="006013E6" w14:paraId="10CB335D" w14:textId="77777777" w:rsidTr="00F64A59">
        <w:trPr>
          <w:cantSplit/>
          <w:trHeight w:val="480"/>
        </w:trPr>
        <w:tc>
          <w:tcPr>
            <w:tcW w:w="612" w:type="dxa"/>
            <w:tcBorders>
              <w:bottom w:val="dashSmallGap" w:sz="4" w:space="0" w:color="auto"/>
            </w:tcBorders>
          </w:tcPr>
          <w:p w14:paraId="57EBF944" w14:textId="77777777" w:rsidR="00D5342A" w:rsidRPr="006013E6" w:rsidRDefault="00D5342A" w:rsidP="00F64A59">
            <w:pPr>
              <w:tabs>
                <w:tab w:val="clear" w:pos="397"/>
                <w:tab w:val="clear" w:pos="737"/>
              </w:tabs>
              <w:spacing w:before="0" w:after="0"/>
              <w:rPr>
                <w:bCs/>
                <w:iCs/>
              </w:rPr>
            </w:pPr>
            <w:r w:rsidRPr="006013E6">
              <w:rPr>
                <w:b/>
              </w:rPr>
              <w:t>4.</w:t>
            </w:r>
          </w:p>
        </w:tc>
        <w:tc>
          <w:tcPr>
            <w:tcW w:w="2594" w:type="dxa"/>
            <w:tcBorders>
              <w:bottom w:val="dashSmallGap" w:sz="4" w:space="0" w:color="auto"/>
            </w:tcBorders>
          </w:tcPr>
          <w:p w14:paraId="12C68637" w14:textId="77777777" w:rsidR="00D5342A" w:rsidRPr="006013E6" w:rsidRDefault="00D5342A" w:rsidP="00F64A59">
            <w:pPr>
              <w:tabs>
                <w:tab w:val="clear" w:pos="397"/>
                <w:tab w:val="clear" w:pos="737"/>
              </w:tabs>
              <w:spacing w:before="0" w:after="0"/>
              <w:rPr>
                <w:bCs/>
                <w:iCs/>
              </w:rPr>
            </w:pPr>
            <w:r w:rsidRPr="006013E6">
              <w:rPr>
                <w:b/>
              </w:rPr>
              <w:t>Równość podłużna</w:t>
            </w:r>
          </w:p>
        </w:tc>
        <w:tc>
          <w:tcPr>
            <w:tcW w:w="2716" w:type="dxa"/>
            <w:tcBorders>
              <w:bottom w:val="dashSmallGap" w:sz="4" w:space="0" w:color="auto"/>
            </w:tcBorders>
          </w:tcPr>
          <w:p w14:paraId="65179DA8" w14:textId="77777777" w:rsidR="00D5342A" w:rsidRPr="006013E6" w:rsidRDefault="00D5342A" w:rsidP="00F64A59">
            <w:pPr>
              <w:tabs>
                <w:tab w:val="clear" w:pos="397"/>
                <w:tab w:val="clear" w:pos="737"/>
              </w:tabs>
              <w:spacing w:before="0" w:after="0"/>
              <w:rPr>
                <w:bCs/>
                <w:iCs/>
              </w:rPr>
            </w:pPr>
          </w:p>
        </w:tc>
        <w:tc>
          <w:tcPr>
            <w:tcW w:w="3031" w:type="dxa"/>
            <w:tcBorders>
              <w:bottom w:val="dashSmallGap" w:sz="4" w:space="0" w:color="auto"/>
            </w:tcBorders>
          </w:tcPr>
          <w:p w14:paraId="56082047" w14:textId="77777777" w:rsidR="00D5342A" w:rsidRPr="006013E6" w:rsidRDefault="00D5342A" w:rsidP="00F64A59">
            <w:pPr>
              <w:tabs>
                <w:tab w:val="clear" w:pos="397"/>
                <w:tab w:val="clear" w:pos="737"/>
              </w:tabs>
              <w:spacing w:before="0" w:after="0"/>
              <w:rPr>
                <w:bCs/>
                <w:iCs/>
              </w:rPr>
            </w:pPr>
          </w:p>
        </w:tc>
      </w:tr>
      <w:tr w:rsidR="00D5342A" w:rsidRPr="006013E6" w14:paraId="426839DC" w14:textId="77777777" w:rsidTr="00F64A59">
        <w:trPr>
          <w:cantSplit/>
          <w:trHeight w:val="819"/>
        </w:trPr>
        <w:tc>
          <w:tcPr>
            <w:tcW w:w="612" w:type="dxa"/>
            <w:tcBorders>
              <w:top w:val="dashSmallGap" w:sz="4" w:space="0" w:color="auto"/>
              <w:bottom w:val="single" w:sz="4" w:space="0" w:color="auto"/>
            </w:tcBorders>
          </w:tcPr>
          <w:p w14:paraId="5E7E3C04" w14:textId="77777777" w:rsidR="00D5342A" w:rsidRPr="006013E6" w:rsidRDefault="00D5342A" w:rsidP="00F64A59">
            <w:pPr>
              <w:tabs>
                <w:tab w:val="clear" w:pos="397"/>
                <w:tab w:val="clear" w:pos="737"/>
              </w:tabs>
              <w:spacing w:before="0" w:after="0"/>
              <w:rPr>
                <w:bCs/>
                <w:iCs/>
              </w:rPr>
            </w:pPr>
            <w:r w:rsidRPr="006013E6">
              <w:t>4.1.</w:t>
            </w:r>
          </w:p>
        </w:tc>
        <w:tc>
          <w:tcPr>
            <w:tcW w:w="2594" w:type="dxa"/>
            <w:tcBorders>
              <w:top w:val="dashSmallGap" w:sz="4" w:space="0" w:color="auto"/>
              <w:bottom w:val="single" w:sz="4" w:space="0" w:color="auto"/>
            </w:tcBorders>
          </w:tcPr>
          <w:p w14:paraId="2BD15F5D" w14:textId="77777777" w:rsidR="00D5342A" w:rsidRPr="006013E6" w:rsidRDefault="00D5342A" w:rsidP="00F64A59">
            <w:pPr>
              <w:tabs>
                <w:tab w:val="clear" w:pos="397"/>
                <w:tab w:val="clear" w:pos="737"/>
              </w:tabs>
              <w:spacing w:before="0" w:after="0"/>
              <w:rPr>
                <w:bCs/>
                <w:iCs/>
              </w:rPr>
            </w:pPr>
            <w:r w:rsidRPr="006013E6">
              <w:t>Wszystkie klasy dróg</w:t>
            </w:r>
          </w:p>
        </w:tc>
        <w:tc>
          <w:tcPr>
            <w:tcW w:w="2716" w:type="dxa"/>
            <w:tcBorders>
              <w:top w:val="dashSmallGap" w:sz="4" w:space="0" w:color="auto"/>
              <w:bottom w:val="single" w:sz="4" w:space="0" w:color="auto"/>
            </w:tcBorders>
          </w:tcPr>
          <w:p w14:paraId="1A443A92" w14:textId="77777777" w:rsidR="00D5342A" w:rsidRPr="006013E6" w:rsidRDefault="00D5342A" w:rsidP="00F64A59">
            <w:pPr>
              <w:tabs>
                <w:tab w:val="clear" w:pos="397"/>
                <w:tab w:val="clear" w:pos="737"/>
              </w:tabs>
              <w:spacing w:before="0" w:after="0"/>
            </w:pPr>
            <w:proofErr w:type="spellStart"/>
            <w:r w:rsidRPr="006013E6">
              <w:t>Planografem</w:t>
            </w:r>
            <w:proofErr w:type="spellEnd"/>
          </w:p>
          <w:p w14:paraId="4687A6F7" w14:textId="77777777" w:rsidR="00D5342A" w:rsidRPr="006013E6" w:rsidRDefault="00D5342A" w:rsidP="00F64A59">
            <w:pPr>
              <w:tabs>
                <w:tab w:val="clear" w:pos="397"/>
                <w:tab w:val="clear" w:pos="737"/>
              </w:tabs>
              <w:spacing w:before="0" w:after="0"/>
              <w:rPr>
                <w:bCs/>
                <w:iCs/>
              </w:rPr>
            </w:pPr>
          </w:p>
        </w:tc>
        <w:tc>
          <w:tcPr>
            <w:tcW w:w="3031" w:type="dxa"/>
            <w:tcBorders>
              <w:top w:val="dashSmallGap" w:sz="4" w:space="0" w:color="auto"/>
              <w:bottom w:val="single" w:sz="4" w:space="0" w:color="auto"/>
            </w:tcBorders>
          </w:tcPr>
          <w:p w14:paraId="5D1D26D9" w14:textId="77777777" w:rsidR="00D5342A" w:rsidRPr="006013E6" w:rsidRDefault="00D5342A" w:rsidP="00F64A59">
            <w:pPr>
              <w:tabs>
                <w:tab w:val="clear" w:pos="397"/>
                <w:tab w:val="clear" w:pos="737"/>
              </w:tabs>
              <w:spacing w:before="0" w:after="0"/>
              <w:rPr>
                <w:bCs/>
                <w:iCs/>
              </w:rPr>
            </w:pPr>
            <w:r w:rsidRPr="006013E6">
              <w:t>- każdy pas układania warstwy w sposób ciągły</w:t>
            </w:r>
          </w:p>
        </w:tc>
      </w:tr>
      <w:tr w:rsidR="00D5342A" w:rsidRPr="006013E6" w14:paraId="27D19FC6" w14:textId="77777777" w:rsidTr="00F64A59">
        <w:trPr>
          <w:cantSplit/>
        </w:trPr>
        <w:tc>
          <w:tcPr>
            <w:tcW w:w="612" w:type="dxa"/>
            <w:tcBorders>
              <w:top w:val="single" w:sz="4" w:space="0" w:color="auto"/>
              <w:bottom w:val="single" w:sz="4" w:space="0" w:color="auto"/>
            </w:tcBorders>
          </w:tcPr>
          <w:p w14:paraId="33807D65" w14:textId="77777777" w:rsidR="00D5342A" w:rsidRPr="006013E6" w:rsidRDefault="00D5342A" w:rsidP="00F64A59">
            <w:pPr>
              <w:tabs>
                <w:tab w:val="clear" w:pos="397"/>
                <w:tab w:val="clear" w:pos="737"/>
              </w:tabs>
              <w:spacing w:before="0" w:after="0"/>
              <w:rPr>
                <w:b/>
                <w:bCs/>
                <w:iCs/>
              </w:rPr>
            </w:pPr>
            <w:r w:rsidRPr="006013E6">
              <w:t>4.2.</w:t>
            </w:r>
          </w:p>
        </w:tc>
        <w:tc>
          <w:tcPr>
            <w:tcW w:w="2594" w:type="dxa"/>
            <w:tcBorders>
              <w:top w:val="single" w:sz="4" w:space="0" w:color="auto"/>
              <w:bottom w:val="single" w:sz="4" w:space="0" w:color="auto"/>
            </w:tcBorders>
          </w:tcPr>
          <w:p w14:paraId="635768AD" w14:textId="77777777" w:rsidR="00D5342A" w:rsidRPr="006013E6" w:rsidRDefault="00D5342A" w:rsidP="00F64A59">
            <w:pPr>
              <w:tabs>
                <w:tab w:val="clear" w:pos="397"/>
                <w:tab w:val="clear" w:pos="737"/>
              </w:tabs>
              <w:spacing w:before="0" w:after="0"/>
              <w:rPr>
                <w:b/>
                <w:bCs/>
                <w:iCs/>
              </w:rPr>
            </w:pPr>
            <w:r w:rsidRPr="006013E6">
              <w:t>Wszystkie klasy dróg w miejscach niedostępnych dla urządzeń pomiarowych</w:t>
            </w:r>
          </w:p>
        </w:tc>
        <w:tc>
          <w:tcPr>
            <w:tcW w:w="2716" w:type="dxa"/>
            <w:tcBorders>
              <w:top w:val="single" w:sz="4" w:space="0" w:color="auto"/>
              <w:bottom w:val="single" w:sz="4" w:space="0" w:color="auto"/>
            </w:tcBorders>
          </w:tcPr>
          <w:p w14:paraId="2B579EA6" w14:textId="77777777" w:rsidR="00D5342A" w:rsidRPr="006013E6" w:rsidRDefault="00D5342A" w:rsidP="00F64A59">
            <w:pPr>
              <w:tabs>
                <w:tab w:val="clear" w:pos="397"/>
                <w:tab w:val="clear" w:pos="737"/>
              </w:tabs>
              <w:spacing w:before="0" w:after="0"/>
              <w:rPr>
                <w:bCs/>
                <w:iCs/>
              </w:rPr>
            </w:pPr>
            <w:r w:rsidRPr="006013E6">
              <w:t>4 metrową łatą i klinem</w:t>
            </w:r>
          </w:p>
        </w:tc>
        <w:tc>
          <w:tcPr>
            <w:tcW w:w="3031" w:type="dxa"/>
            <w:tcBorders>
              <w:top w:val="single" w:sz="4" w:space="0" w:color="auto"/>
              <w:bottom w:val="single" w:sz="4" w:space="0" w:color="auto"/>
            </w:tcBorders>
          </w:tcPr>
          <w:p w14:paraId="5B6E0C10" w14:textId="77777777" w:rsidR="00D5342A" w:rsidRPr="006013E6" w:rsidRDefault="00D5342A" w:rsidP="00F64A59">
            <w:pPr>
              <w:tabs>
                <w:tab w:val="clear" w:pos="397"/>
                <w:tab w:val="clear" w:pos="737"/>
              </w:tabs>
              <w:spacing w:before="0" w:after="0"/>
              <w:rPr>
                <w:bCs/>
                <w:iCs/>
              </w:rPr>
            </w:pPr>
            <w:r w:rsidRPr="006013E6">
              <w:t>- w sposób ciągły (początek każdego   pomiaru łatą w  miejscu zakończenia  poprzedniego pomiaru)</w:t>
            </w:r>
          </w:p>
        </w:tc>
      </w:tr>
      <w:tr w:rsidR="00D5342A" w:rsidRPr="006013E6" w14:paraId="2F419DF1" w14:textId="77777777" w:rsidTr="00F64A59">
        <w:trPr>
          <w:cantSplit/>
        </w:trPr>
        <w:tc>
          <w:tcPr>
            <w:tcW w:w="612" w:type="dxa"/>
            <w:tcBorders>
              <w:top w:val="single" w:sz="4" w:space="0" w:color="auto"/>
              <w:bottom w:val="single" w:sz="4" w:space="0" w:color="auto"/>
            </w:tcBorders>
          </w:tcPr>
          <w:p w14:paraId="2FEB403A" w14:textId="77777777" w:rsidR="00D5342A" w:rsidRPr="006013E6" w:rsidRDefault="00D5342A" w:rsidP="00F64A59">
            <w:pPr>
              <w:tabs>
                <w:tab w:val="clear" w:pos="397"/>
                <w:tab w:val="clear" w:pos="737"/>
              </w:tabs>
              <w:spacing w:before="0" w:after="0"/>
              <w:rPr>
                <w:b/>
                <w:bCs/>
                <w:iCs/>
              </w:rPr>
            </w:pPr>
            <w:r w:rsidRPr="006013E6">
              <w:rPr>
                <w:b/>
              </w:rPr>
              <w:t>5.</w:t>
            </w:r>
          </w:p>
        </w:tc>
        <w:tc>
          <w:tcPr>
            <w:tcW w:w="2594" w:type="dxa"/>
            <w:tcBorders>
              <w:top w:val="single" w:sz="4" w:space="0" w:color="auto"/>
              <w:bottom w:val="single" w:sz="4" w:space="0" w:color="auto"/>
            </w:tcBorders>
          </w:tcPr>
          <w:p w14:paraId="6F0BCDFB" w14:textId="77777777" w:rsidR="00D5342A" w:rsidRPr="006013E6" w:rsidRDefault="00D5342A" w:rsidP="00F64A59">
            <w:pPr>
              <w:tabs>
                <w:tab w:val="clear" w:pos="397"/>
                <w:tab w:val="clear" w:pos="737"/>
              </w:tabs>
              <w:spacing w:before="0" w:after="0"/>
              <w:rPr>
                <w:b/>
                <w:bCs/>
                <w:iCs/>
              </w:rPr>
            </w:pPr>
            <w:r w:rsidRPr="006013E6">
              <w:rPr>
                <w:b/>
              </w:rPr>
              <w:t>Równość poprzeczna</w:t>
            </w:r>
          </w:p>
        </w:tc>
        <w:tc>
          <w:tcPr>
            <w:tcW w:w="2716" w:type="dxa"/>
            <w:tcBorders>
              <w:top w:val="single" w:sz="4" w:space="0" w:color="auto"/>
              <w:bottom w:val="single" w:sz="4" w:space="0" w:color="auto"/>
            </w:tcBorders>
            <w:vAlign w:val="center"/>
          </w:tcPr>
          <w:p w14:paraId="32E9F904" w14:textId="77777777" w:rsidR="00D5342A" w:rsidRPr="006013E6" w:rsidRDefault="00D5342A" w:rsidP="00F64A59">
            <w:pPr>
              <w:tabs>
                <w:tab w:val="clear" w:pos="397"/>
                <w:tab w:val="clear" w:pos="737"/>
              </w:tabs>
              <w:spacing w:before="0" w:after="0"/>
            </w:pPr>
            <w:r w:rsidRPr="006013E6">
              <w:t xml:space="preserve">Profilografem lub </w:t>
            </w:r>
          </w:p>
          <w:p w14:paraId="5502D868" w14:textId="77777777" w:rsidR="00D5342A" w:rsidRPr="006013E6" w:rsidRDefault="00D5342A" w:rsidP="00F64A59">
            <w:pPr>
              <w:tabs>
                <w:tab w:val="clear" w:pos="397"/>
                <w:tab w:val="clear" w:pos="737"/>
              </w:tabs>
              <w:spacing w:before="0" w:after="0"/>
              <w:rPr>
                <w:bCs/>
                <w:iCs/>
              </w:rPr>
            </w:pPr>
            <w:r w:rsidRPr="006013E6">
              <w:t xml:space="preserve"> 2 metrową łatą i klinem</w:t>
            </w:r>
          </w:p>
        </w:tc>
        <w:tc>
          <w:tcPr>
            <w:tcW w:w="3031" w:type="dxa"/>
            <w:tcBorders>
              <w:top w:val="single" w:sz="4" w:space="0" w:color="auto"/>
              <w:bottom w:val="single" w:sz="4" w:space="0" w:color="auto"/>
            </w:tcBorders>
            <w:vAlign w:val="center"/>
          </w:tcPr>
          <w:p w14:paraId="6934F255" w14:textId="77777777" w:rsidR="00D5342A" w:rsidRPr="006013E6" w:rsidRDefault="00D5342A" w:rsidP="00F64A59">
            <w:pPr>
              <w:tabs>
                <w:tab w:val="clear" w:pos="397"/>
                <w:tab w:val="clear" w:pos="737"/>
              </w:tabs>
              <w:spacing w:before="0" w:after="0"/>
              <w:rPr>
                <w:bCs/>
                <w:iCs/>
              </w:rPr>
            </w:pPr>
            <w:r w:rsidRPr="006013E6">
              <w:t>- każdy pas układania warstwy w sposób ciągły - nie rzadziej niż co 5 m</w:t>
            </w:r>
          </w:p>
        </w:tc>
      </w:tr>
      <w:tr w:rsidR="00D5342A" w:rsidRPr="006013E6" w14:paraId="16BA72F7" w14:textId="77777777" w:rsidTr="00F64A59">
        <w:trPr>
          <w:cantSplit/>
        </w:trPr>
        <w:tc>
          <w:tcPr>
            <w:tcW w:w="612" w:type="dxa"/>
            <w:tcBorders>
              <w:top w:val="single" w:sz="4" w:space="0" w:color="auto"/>
              <w:bottom w:val="single" w:sz="4" w:space="0" w:color="auto"/>
            </w:tcBorders>
          </w:tcPr>
          <w:p w14:paraId="0354F215" w14:textId="77777777" w:rsidR="00D5342A" w:rsidRPr="006013E6" w:rsidRDefault="00D5342A" w:rsidP="00F64A59">
            <w:pPr>
              <w:tabs>
                <w:tab w:val="clear" w:pos="397"/>
                <w:tab w:val="clear" w:pos="737"/>
              </w:tabs>
              <w:spacing w:before="0" w:after="0"/>
              <w:rPr>
                <w:b/>
              </w:rPr>
            </w:pPr>
            <w:r w:rsidRPr="006013E6">
              <w:rPr>
                <w:b/>
              </w:rPr>
              <w:t>6.</w:t>
            </w:r>
          </w:p>
        </w:tc>
        <w:tc>
          <w:tcPr>
            <w:tcW w:w="2594" w:type="dxa"/>
            <w:tcBorders>
              <w:top w:val="single" w:sz="4" w:space="0" w:color="auto"/>
              <w:bottom w:val="single" w:sz="4" w:space="0" w:color="auto"/>
            </w:tcBorders>
          </w:tcPr>
          <w:p w14:paraId="6CD7C6B3" w14:textId="77777777" w:rsidR="00D5342A" w:rsidRPr="006013E6" w:rsidRDefault="00D5342A" w:rsidP="00F64A59">
            <w:pPr>
              <w:tabs>
                <w:tab w:val="clear" w:pos="397"/>
                <w:tab w:val="clear" w:pos="737"/>
              </w:tabs>
              <w:spacing w:before="0" w:after="0"/>
              <w:rPr>
                <w:b/>
              </w:rPr>
            </w:pPr>
            <w:r w:rsidRPr="006013E6">
              <w:rPr>
                <w:b/>
              </w:rPr>
              <w:t>Spadki poprzeczne</w:t>
            </w:r>
          </w:p>
        </w:tc>
        <w:tc>
          <w:tcPr>
            <w:tcW w:w="2716" w:type="dxa"/>
            <w:tcBorders>
              <w:top w:val="single" w:sz="4" w:space="0" w:color="auto"/>
              <w:bottom w:val="single" w:sz="4" w:space="0" w:color="auto"/>
            </w:tcBorders>
          </w:tcPr>
          <w:p w14:paraId="2CEEAE47" w14:textId="77777777" w:rsidR="00D5342A" w:rsidRPr="006013E6" w:rsidRDefault="00D5342A" w:rsidP="00F64A59">
            <w:pPr>
              <w:tabs>
                <w:tab w:val="clear" w:pos="397"/>
                <w:tab w:val="clear" w:pos="737"/>
              </w:tabs>
              <w:spacing w:before="0" w:after="0"/>
            </w:pPr>
            <w:r w:rsidRPr="006013E6">
              <w:t xml:space="preserve">Profilografem lub </w:t>
            </w:r>
          </w:p>
          <w:p w14:paraId="5BA09DE7" w14:textId="77777777" w:rsidR="00D5342A" w:rsidRPr="006013E6" w:rsidRDefault="00D5342A" w:rsidP="00F64A59">
            <w:pPr>
              <w:tabs>
                <w:tab w:val="clear" w:pos="397"/>
                <w:tab w:val="clear" w:pos="737"/>
              </w:tabs>
              <w:spacing w:before="0" w:after="0"/>
            </w:pPr>
            <w:r w:rsidRPr="006013E6">
              <w:t xml:space="preserve">- 2 metrową łatą i pochyłomierzem </w:t>
            </w:r>
            <w:proofErr w:type="spellStart"/>
            <w:r w:rsidRPr="006013E6">
              <w:t>lubmetodami</w:t>
            </w:r>
            <w:proofErr w:type="spellEnd"/>
            <w:r w:rsidRPr="006013E6">
              <w:t xml:space="preserve"> geodezyjnymi</w:t>
            </w:r>
          </w:p>
        </w:tc>
        <w:tc>
          <w:tcPr>
            <w:tcW w:w="3031" w:type="dxa"/>
            <w:tcBorders>
              <w:top w:val="single" w:sz="4" w:space="0" w:color="auto"/>
              <w:bottom w:val="single" w:sz="4" w:space="0" w:color="auto"/>
            </w:tcBorders>
          </w:tcPr>
          <w:p w14:paraId="3BD68507" w14:textId="77777777" w:rsidR="00D5342A" w:rsidRPr="006013E6" w:rsidRDefault="00D5342A" w:rsidP="00F64A59">
            <w:pPr>
              <w:tabs>
                <w:tab w:val="clear" w:pos="397"/>
                <w:tab w:val="clear" w:pos="737"/>
              </w:tabs>
              <w:spacing w:before="0" w:after="0"/>
            </w:pPr>
            <w:r w:rsidRPr="006013E6">
              <w:t>- co 10m</w:t>
            </w:r>
          </w:p>
          <w:p w14:paraId="2FBA3CC7" w14:textId="77777777" w:rsidR="00D5342A" w:rsidRPr="006013E6" w:rsidRDefault="00D5342A" w:rsidP="00F64A59">
            <w:pPr>
              <w:tabs>
                <w:tab w:val="clear" w:pos="397"/>
                <w:tab w:val="clear" w:pos="737"/>
              </w:tabs>
              <w:spacing w:before="0" w:after="0"/>
            </w:pPr>
            <w:r w:rsidRPr="006013E6">
              <w:t>- 50 razy na 1 km i dodatkowo pomiar w punktach charakterystycznych łuków poziomych</w:t>
            </w:r>
          </w:p>
        </w:tc>
      </w:tr>
      <w:tr w:rsidR="00D5342A" w:rsidRPr="006013E6" w14:paraId="1DC4FBCF" w14:textId="77777777" w:rsidTr="00F64A59">
        <w:trPr>
          <w:cantSplit/>
        </w:trPr>
        <w:tc>
          <w:tcPr>
            <w:tcW w:w="612" w:type="dxa"/>
            <w:tcBorders>
              <w:top w:val="single" w:sz="4" w:space="0" w:color="auto"/>
              <w:bottom w:val="single" w:sz="4" w:space="0" w:color="auto"/>
            </w:tcBorders>
          </w:tcPr>
          <w:p w14:paraId="09D92AF3" w14:textId="77777777" w:rsidR="00D5342A" w:rsidRPr="006013E6" w:rsidRDefault="00D5342A" w:rsidP="00F64A59">
            <w:pPr>
              <w:tabs>
                <w:tab w:val="clear" w:pos="397"/>
                <w:tab w:val="clear" w:pos="737"/>
              </w:tabs>
              <w:spacing w:before="0" w:after="0"/>
              <w:rPr>
                <w:b/>
              </w:rPr>
            </w:pPr>
            <w:r w:rsidRPr="006013E6">
              <w:rPr>
                <w:b/>
              </w:rPr>
              <w:t>7.</w:t>
            </w:r>
          </w:p>
        </w:tc>
        <w:tc>
          <w:tcPr>
            <w:tcW w:w="2594" w:type="dxa"/>
            <w:tcBorders>
              <w:top w:val="single" w:sz="4" w:space="0" w:color="auto"/>
              <w:bottom w:val="single" w:sz="4" w:space="0" w:color="auto"/>
            </w:tcBorders>
          </w:tcPr>
          <w:p w14:paraId="6B516F1C" w14:textId="77777777" w:rsidR="00D5342A" w:rsidRPr="006013E6" w:rsidRDefault="00D5342A" w:rsidP="00F64A59">
            <w:pPr>
              <w:tabs>
                <w:tab w:val="clear" w:pos="397"/>
                <w:tab w:val="clear" w:pos="737"/>
              </w:tabs>
              <w:spacing w:before="0" w:after="0"/>
              <w:rPr>
                <w:b/>
              </w:rPr>
            </w:pPr>
            <w:r w:rsidRPr="006013E6">
              <w:rPr>
                <w:b/>
              </w:rPr>
              <w:t>Szerokość warstwy</w:t>
            </w:r>
          </w:p>
        </w:tc>
        <w:tc>
          <w:tcPr>
            <w:tcW w:w="2716" w:type="dxa"/>
            <w:tcBorders>
              <w:top w:val="single" w:sz="4" w:space="0" w:color="auto"/>
              <w:bottom w:val="single" w:sz="4" w:space="0" w:color="auto"/>
            </w:tcBorders>
          </w:tcPr>
          <w:p w14:paraId="2E208646" w14:textId="77777777" w:rsidR="00D5342A" w:rsidRPr="006013E6" w:rsidRDefault="00D5342A" w:rsidP="00F64A59">
            <w:pPr>
              <w:tabs>
                <w:tab w:val="clear" w:pos="397"/>
                <w:tab w:val="clear" w:pos="737"/>
              </w:tabs>
              <w:spacing w:before="0" w:after="0"/>
            </w:pPr>
            <w:r w:rsidRPr="006013E6">
              <w:t>Taśmą mierniczą</w:t>
            </w:r>
          </w:p>
        </w:tc>
        <w:tc>
          <w:tcPr>
            <w:tcW w:w="3031" w:type="dxa"/>
            <w:tcBorders>
              <w:top w:val="single" w:sz="4" w:space="0" w:color="auto"/>
              <w:bottom w:val="single" w:sz="4" w:space="0" w:color="auto"/>
            </w:tcBorders>
          </w:tcPr>
          <w:p w14:paraId="30CC0412" w14:textId="77777777" w:rsidR="00D5342A" w:rsidRPr="006013E6" w:rsidRDefault="00D5342A" w:rsidP="00F64A59">
            <w:pPr>
              <w:tabs>
                <w:tab w:val="clear" w:pos="397"/>
                <w:tab w:val="clear" w:pos="737"/>
              </w:tabs>
              <w:spacing w:before="0" w:after="0"/>
            </w:pPr>
            <w:r w:rsidRPr="006013E6">
              <w:t>- pomiar co 50 m, na łukach poziomych w punktach  charakterystycznych</w:t>
            </w:r>
          </w:p>
        </w:tc>
      </w:tr>
      <w:tr w:rsidR="00D5342A" w:rsidRPr="006013E6" w14:paraId="6CFDCFEC" w14:textId="77777777" w:rsidTr="00F64A59">
        <w:trPr>
          <w:cantSplit/>
        </w:trPr>
        <w:tc>
          <w:tcPr>
            <w:tcW w:w="612" w:type="dxa"/>
            <w:tcBorders>
              <w:top w:val="single" w:sz="4" w:space="0" w:color="auto"/>
              <w:bottom w:val="single" w:sz="4" w:space="0" w:color="auto"/>
            </w:tcBorders>
          </w:tcPr>
          <w:p w14:paraId="28FD02CD" w14:textId="77777777" w:rsidR="00D5342A" w:rsidRPr="006013E6" w:rsidRDefault="00D5342A" w:rsidP="00F64A59">
            <w:pPr>
              <w:tabs>
                <w:tab w:val="clear" w:pos="397"/>
                <w:tab w:val="clear" w:pos="737"/>
              </w:tabs>
              <w:spacing w:before="0" w:after="0"/>
              <w:rPr>
                <w:b/>
              </w:rPr>
            </w:pPr>
            <w:r w:rsidRPr="006013E6">
              <w:rPr>
                <w:b/>
              </w:rPr>
              <w:t>8.</w:t>
            </w:r>
          </w:p>
        </w:tc>
        <w:tc>
          <w:tcPr>
            <w:tcW w:w="2594" w:type="dxa"/>
            <w:tcBorders>
              <w:top w:val="single" w:sz="4" w:space="0" w:color="auto"/>
              <w:bottom w:val="single" w:sz="4" w:space="0" w:color="auto"/>
            </w:tcBorders>
          </w:tcPr>
          <w:p w14:paraId="0D613AB5" w14:textId="77777777" w:rsidR="00D5342A" w:rsidRPr="00F60C3C" w:rsidRDefault="00D5342A" w:rsidP="00F64A59">
            <w:pPr>
              <w:tabs>
                <w:tab w:val="clear" w:pos="397"/>
                <w:tab w:val="clear" w:pos="737"/>
              </w:tabs>
              <w:spacing w:before="0" w:after="0"/>
              <w:rPr>
                <w:b/>
              </w:rPr>
            </w:pPr>
            <w:r w:rsidRPr="006013E6">
              <w:rPr>
                <w:b/>
              </w:rPr>
              <w:t xml:space="preserve">Odchylenie </w:t>
            </w:r>
          </w:p>
          <w:p w14:paraId="6615E920" w14:textId="77777777" w:rsidR="00D5342A" w:rsidRPr="006013E6" w:rsidRDefault="00D5342A" w:rsidP="00F64A59">
            <w:pPr>
              <w:tabs>
                <w:tab w:val="clear" w:pos="397"/>
                <w:tab w:val="clear" w:pos="737"/>
              </w:tabs>
              <w:spacing w:before="0" w:after="0"/>
              <w:rPr>
                <w:b/>
              </w:rPr>
            </w:pPr>
            <w:r w:rsidRPr="006013E6">
              <w:rPr>
                <w:b/>
              </w:rPr>
              <w:t>od projektowanej osi drogi</w:t>
            </w:r>
          </w:p>
        </w:tc>
        <w:tc>
          <w:tcPr>
            <w:tcW w:w="2716" w:type="dxa"/>
            <w:tcBorders>
              <w:top w:val="single" w:sz="4" w:space="0" w:color="auto"/>
              <w:bottom w:val="single" w:sz="4" w:space="0" w:color="auto"/>
            </w:tcBorders>
          </w:tcPr>
          <w:p w14:paraId="719D5361" w14:textId="77777777" w:rsidR="00D5342A" w:rsidRPr="006013E6" w:rsidRDefault="00D5342A" w:rsidP="00F64A59">
            <w:pPr>
              <w:tabs>
                <w:tab w:val="clear" w:pos="397"/>
                <w:tab w:val="clear" w:pos="737"/>
              </w:tabs>
              <w:spacing w:before="0" w:after="0"/>
            </w:pPr>
            <w:r w:rsidRPr="006013E6">
              <w:t>Rzędne wysokościowe</w:t>
            </w:r>
          </w:p>
          <w:p w14:paraId="3B949983" w14:textId="77777777" w:rsidR="00D5342A" w:rsidRPr="006013E6" w:rsidRDefault="00D5342A" w:rsidP="00F64A59">
            <w:pPr>
              <w:tabs>
                <w:tab w:val="clear" w:pos="397"/>
                <w:tab w:val="clear" w:pos="737"/>
              </w:tabs>
              <w:spacing w:before="0" w:after="0"/>
            </w:pPr>
            <w:r w:rsidRPr="006013E6">
              <w:t xml:space="preserve">Pomiary sytuacyjne </w:t>
            </w:r>
          </w:p>
        </w:tc>
        <w:tc>
          <w:tcPr>
            <w:tcW w:w="3031" w:type="dxa"/>
            <w:tcBorders>
              <w:top w:val="single" w:sz="4" w:space="0" w:color="auto"/>
              <w:bottom w:val="single" w:sz="4" w:space="0" w:color="auto"/>
            </w:tcBorders>
          </w:tcPr>
          <w:p w14:paraId="4ED2185F" w14:textId="77777777" w:rsidR="00D5342A" w:rsidRPr="006013E6" w:rsidRDefault="00D5342A" w:rsidP="00F64A59">
            <w:pPr>
              <w:tabs>
                <w:tab w:val="clear" w:pos="397"/>
                <w:tab w:val="clear" w:pos="737"/>
              </w:tabs>
              <w:spacing w:before="0" w:after="0"/>
            </w:pPr>
            <w:r w:rsidRPr="006013E6">
              <w:t>- pomiar rzędnych niwelacji podłużnej i poprzecznej oraz usytuowania osi, na łukach poziomych i pionowych  w punktach  charakterystycznych</w:t>
            </w:r>
          </w:p>
        </w:tc>
      </w:tr>
    </w:tbl>
    <w:p w14:paraId="601E81A6" w14:textId="77777777" w:rsidR="00D5342A" w:rsidRPr="006013E6" w:rsidRDefault="00D5342A" w:rsidP="00CB7DA4">
      <w:pPr>
        <w:numPr>
          <w:ilvl w:val="1"/>
          <w:numId w:val="71"/>
        </w:numPr>
        <w:tabs>
          <w:tab w:val="left" w:pos="567"/>
        </w:tabs>
        <w:spacing w:before="120" w:after="0"/>
        <w:ind w:left="1077"/>
        <w:rPr>
          <w:b/>
          <w:bCs/>
          <w:sz w:val="22"/>
          <w:szCs w:val="22"/>
        </w:rPr>
      </w:pPr>
      <w:bookmarkStart w:id="160" w:name="_Toc64386119"/>
      <w:r w:rsidRPr="006013E6">
        <w:rPr>
          <w:b/>
          <w:bCs/>
          <w:sz w:val="22"/>
          <w:szCs w:val="22"/>
        </w:rPr>
        <w:t>Badania i pomiary kontrolne - zgodnie z D-M-00.00.00 „Wymagania ogólne”</w:t>
      </w:r>
      <w:bookmarkEnd w:id="160"/>
    </w:p>
    <w:p w14:paraId="0D60B352" w14:textId="77777777" w:rsidR="00D5342A" w:rsidRPr="006013E6" w:rsidRDefault="00D5342A" w:rsidP="00CB7DA4">
      <w:pPr>
        <w:numPr>
          <w:ilvl w:val="1"/>
          <w:numId w:val="71"/>
        </w:numPr>
        <w:tabs>
          <w:tab w:val="left" w:pos="567"/>
        </w:tabs>
        <w:spacing w:before="120" w:after="0"/>
        <w:ind w:left="1077"/>
        <w:rPr>
          <w:b/>
          <w:bCs/>
          <w:sz w:val="22"/>
          <w:szCs w:val="22"/>
        </w:rPr>
      </w:pPr>
      <w:bookmarkStart w:id="161" w:name="_Toc64386120"/>
      <w:r w:rsidRPr="006013E6">
        <w:rPr>
          <w:b/>
          <w:bCs/>
          <w:sz w:val="22"/>
          <w:szCs w:val="22"/>
        </w:rPr>
        <w:t>Badania i pomiary kontrolne dodatkowe - zgodnie z D-M-00.00.00 „Wymagania ogólne”</w:t>
      </w:r>
      <w:bookmarkEnd w:id="161"/>
    </w:p>
    <w:p w14:paraId="51CC077C" w14:textId="77777777" w:rsidR="00D5342A" w:rsidRPr="006013E6" w:rsidRDefault="00D5342A" w:rsidP="00CB7DA4">
      <w:pPr>
        <w:numPr>
          <w:ilvl w:val="1"/>
          <w:numId w:val="71"/>
        </w:numPr>
        <w:tabs>
          <w:tab w:val="left" w:pos="567"/>
        </w:tabs>
        <w:spacing w:before="120" w:after="0"/>
        <w:ind w:left="1077"/>
        <w:rPr>
          <w:b/>
          <w:bCs/>
          <w:sz w:val="22"/>
          <w:szCs w:val="22"/>
        </w:rPr>
      </w:pPr>
      <w:bookmarkStart w:id="162" w:name="_Toc64298893"/>
      <w:bookmarkStart w:id="163" w:name="_Toc64300361"/>
      <w:bookmarkStart w:id="164" w:name="_Toc64386121"/>
      <w:bookmarkStart w:id="165" w:name="_Toc64298894"/>
      <w:bookmarkStart w:id="166" w:name="_Toc64300362"/>
      <w:bookmarkStart w:id="167" w:name="_Toc64386122"/>
      <w:bookmarkStart w:id="168" w:name="_Toc64386123"/>
      <w:bookmarkEnd w:id="162"/>
      <w:bookmarkEnd w:id="163"/>
      <w:bookmarkEnd w:id="164"/>
      <w:bookmarkEnd w:id="165"/>
      <w:bookmarkEnd w:id="166"/>
      <w:bookmarkEnd w:id="167"/>
      <w:r w:rsidRPr="006013E6">
        <w:rPr>
          <w:b/>
          <w:bCs/>
          <w:sz w:val="22"/>
          <w:szCs w:val="22"/>
        </w:rPr>
        <w:t>Badania i pomiary arbitrażowe - zgodnie z D-M-00.00.00 „Wymagania ogólne”</w:t>
      </w:r>
      <w:bookmarkEnd w:id="168"/>
    </w:p>
    <w:p w14:paraId="1B4810D1" w14:textId="77777777" w:rsidR="00D5342A" w:rsidRPr="006013E6" w:rsidRDefault="00D5342A" w:rsidP="00CB7DA4">
      <w:pPr>
        <w:numPr>
          <w:ilvl w:val="1"/>
          <w:numId w:val="71"/>
        </w:numPr>
        <w:tabs>
          <w:tab w:val="left" w:pos="567"/>
        </w:tabs>
        <w:spacing w:before="120" w:after="0"/>
        <w:ind w:left="1077"/>
        <w:rPr>
          <w:b/>
          <w:bCs/>
          <w:sz w:val="22"/>
          <w:szCs w:val="22"/>
        </w:rPr>
      </w:pPr>
      <w:bookmarkStart w:id="169" w:name="_Toc64298896"/>
      <w:bookmarkStart w:id="170" w:name="_Toc64300364"/>
      <w:bookmarkStart w:id="171" w:name="_Toc64386124"/>
      <w:bookmarkStart w:id="172" w:name="_Toc64298897"/>
      <w:bookmarkStart w:id="173" w:name="_Toc64300365"/>
      <w:bookmarkStart w:id="174" w:name="_Toc64386125"/>
      <w:bookmarkStart w:id="175" w:name="_Toc64298898"/>
      <w:bookmarkStart w:id="176" w:name="_Toc64300366"/>
      <w:bookmarkStart w:id="177" w:name="_Toc64386126"/>
      <w:bookmarkStart w:id="178" w:name="_Toc64386127"/>
      <w:bookmarkEnd w:id="169"/>
      <w:bookmarkEnd w:id="170"/>
      <w:bookmarkEnd w:id="171"/>
      <w:bookmarkEnd w:id="172"/>
      <w:bookmarkEnd w:id="173"/>
      <w:bookmarkEnd w:id="174"/>
      <w:bookmarkEnd w:id="175"/>
      <w:bookmarkEnd w:id="176"/>
      <w:bookmarkEnd w:id="177"/>
      <w:r w:rsidRPr="006013E6">
        <w:rPr>
          <w:b/>
          <w:bCs/>
          <w:sz w:val="22"/>
          <w:szCs w:val="22"/>
        </w:rPr>
        <w:t>Badania i pomiary przed przystąpieniem do robót - zgodnie z D-M-00.00.00 „Wymagania ogólne”</w:t>
      </w:r>
      <w:bookmarkEnd w:id="178"/>
    </w:p>
    <w:p w14:paraId="36B9E390" w14:textId="77777777" w:rsidR="00D5342A" w:rsidRPr="006013E6" w:rsidRDefault="00D5342A" w:rsidP="00D5342A">
      <w:pPr>
        <w:tabs>
          <w:tab w:val="left" w:pos="567"/>
        </w:tabs>
        <w:spacing w:before="0" w:after="0"/>
        <w:rPr>
          <w:sz w:val="22"/>
          <w:szCs w:val="22"/>
        </w:rPr>
      </w:pPr>
      <w:r w:rsidRPr="006013E6">
        <w:rPr>
          <w:sz w:val="22"/>
          <w:szCs w:val="22"/>
        </w:rPr>
        <w:t>Przed przystąpieniem do robót Wykonawca powinien przedstawić Inżynierowi/Inspektorowi Nadzoru do akceptacji źródła poboru kruszyw oraz wszystkich dodatkowych materiałów, dołączając wszystkie dokumenty potwierdzające jakość materiałów składowych.</w:t>
      </w:r>
    </w:p>
    <w:p w14:paraId="145BE9A6" w14:textId="77777777" w:rsidR="00D5342A" w:rsidRPr="006013E6" w:rsidRDefault="00D5342A" w:rsidP="00CB7DA4">
      <w:pPr>
        <w:numPr>
          <w:ilvl w:val="1"/>
          <w:numId w:val="71"/>
        </w:numPr>
        <w:tabs>
          <w:tab w:val="left" w:pos="567"/>
        </w:tabs>
        <w:spacing w:before="120" w:after="0"/>
        <w:ind w:left="1077"/>
        <w:rPr>
          <w:b/>
          <w:bCs/>
          <w:sz w:val="22"/>
          <w:szCs w:val="22"/>
        </w:rPr>
      </w:pPr>
      <w:bookmarkStart w:id="179" w:name="_Toc64386128"/>
      <w:r w:rsidRPr="006013E6">
        <w:rPr>
          <w:b/>
          <w:bCs/>
          <w:sz w:val="22"/>
          <w:szCs w:val="22"/>
        </w:rPr>
        <w:t>Badania w czasie robót</w:t>
      </w:r>
      <w:bookmarkEnd w:id="179"/>
    </w:p>
    <w:p w14:paraId="251F5315"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Zawartość lepiszcza rozpuszczalnego</w:t>
      </w:r>
    </w:p>
    <w:p w14:paraId="3DC314EF" w14:textId="77777777" w:rsidR="00D5342A" w:rsidRPr="006013E6" w:rsidRDefault="00D5342A" w:rsidP="00D5342A">
      <w:pPr>
        <w:tabs>
          <w:tab w:val="left" w:pos="567"/>
        </w:tabs>
        <w:spacing w:before="0" w:after="0"/>
        <w:rPr>
          <w:sz w:val="22"/>
          <w:szCs w:val="22"/>
        </w:rPr>
      </w:pPr>
      <w:r w:rsidRPr="006013E6">
        <w:rPr>
          <w:sz w:val="22"/>
          <w:szCs w:val="22"/>
        </w:rPr>
        <w:t xml:space="preserve">Badanie polega na wykonaniu ekstrakcji lepiszcza, zgodnie PN-EN 12697-1, z próbki pobranej z mieszanki mineralno-asfaltowej. </w:t>
      </w:r>
    </w:p>
    <w:p w14:paraId="0006F988" w14:textId="77777777" w:rsidR="00D5342A" w:rsidRPr="006013E6" w:rsidRDefault="00D5342A" w:rsidP="00D5342A">
      <w:pPr>
        <w:tabs>
          <w:tab w:val="left" w:pos="567"/>
        </w:tabs>
        <w:spacing w:before="0" w:after="0"/>
        <w:rPr>
          <w:sz w:val="22"/>
          <w:szCs w:val="22"/>
        </w:rPr>
      </w:pPr>
      <w:r w:rsidRPr="006013E6">
        <w:rPr>
          <w:sz w:val="22"/>
          <w:szCs w:val="22"/>
        </w:rPr>
        <w:t>Jakości wbudowanej mieszanki mineralno-asfaltowej należy ocenić na podstawie:</w:t>
      </w:r>
    </w:p>
    <w:p w14:paraId="269F8EAE" w14:textId="77777777" w:rsidR="00D5342A" w:rsidRPr="006013E6" w:rsidRDefault="00D5342A" w:rsidP="00CB7DA4">
      <w:pPr>
        <w:numPr>
          <w:ilvl w:val="0"/>
          <w:numId w:val="87"/>
        </w:numPr>
        <w:tabs>
          <w:tab w:val="left" w:pos="567"/>
        </w:tabs>
        <w:spacing w:before="0" w:after="0"/>
        <w:rPr>
          <w:sz w:val="22"/>
          <w:szCs w:val="22"/>
        </w:rPr>
      </w:pPr>
      <w:r w:rsidRPr="006013E6">
        <w:rPr>
          <w:sz w:val="22"/>
          <w:szCs w:val="22"/>
        </w:rPr>
        <w:t>wielkości odchyłki obliczonej dla wartości średniej (średnia arytmetyczna wszystkich wyników z całej drogi dla danego typu MMA i danej warstwy asfaltowej) z dokładnością do 0,01 %,</w:t>
      </w:r>
    </w:p>
    <w:p w14:paraId="52316C7F" w14:textId="77777777" w:rsidR="00D5342A" w:rsidRPr="006013E6" w:rsidRDefault="00D5342A" w:rsidP="00CB7DA4">
      <w:pPr>
        <w:numPr>
          <w:ilvl w:val="0"/>
          <w:numId w:val="87"/>
        </w:numPr>
        <w:tabs>
          <w:tab w:val="left" w:pos="567"/>
        </w:tabs>
        <w:spacing w:before="0" w:after="0"/>
        <w:rPr>
          <w:sz w:val="22"/>
          <w:szCs w:val="22"/>
        </w:rPr>
      </w:pPr>
      <w:r w:rsidRPr="006013E6">
        <w:rPr>
          <w:sz w:val="22"/>
          <w:szCs w:val="22"/>
        </w:rPr>
        <w:t>wielkości odchyłki obliczonej dla pojedynczego wyniku (próbki) z dokładnością do 0,1 %.</w:t>
      </w:r>
    </w:p>
    <w:p w14:paraId="4D1C2FF5" w14:textId="77777777" w:rsidR="00D5342A" w:rsidRPr="006013E6" w:rsidRDefault="00D5342A" w:rsidP="00D5342A">
      <w:pPr>
        <w:tabs>
          <w:tab w:val="left" w:pos="567"/>
        </w:tabs>
        <w:spacing w:before="0" w:after="0"/>
        <w:rPr>
          <w:sz w:val="22"/>
          <w:szCs w:val="22"/>
        </w:rPr>
      </w:pPr>
      <w:r w:rsidRPr="006013E6">
        <w:rPr>
          <w:b/>
          <w:sz w:val="22"/>
          <w:szCs w:val="22"/>
        </w:rPr>
        <w:t>Wyżej wymienione kryteria należy stosować jednocześnie</w:t>
      </w:r>
      <w:r w:rsidRPr="006013E6">
        <w:rPr>
          <w:sz w:val="22"/>
          <w:szCs w:val="22"/>
        </w:rPr>
        <w:t xml:space="preserve"> (oba podlegają ocenie jakości MMA).</w:t>
      </w:r>
    </w:p>
    <w:p w14:paraId="4D68B274" w14:textId="77777777" w:rsidR="00D5342A" w:rsidRPr="006013E6" w:rsidRDefault="00D5342A" w:rsidP="00D5342A">
      <w:pPr>
        <w:tabs>
          <w:tab w:val="left" w:pos="567"/>
        </w:tabs>
        <w:spacing w:before="0" w:after="0"/>
        <w:rPr>
          <w:bCs/>
          <w:i/>
          <w:iCs/>
          <w:sz w:val="22"/>
          <w:szCs w:val="22"/>
        </w:rPr>
      </w:pPr>
      <w:r w:rsidRPr="006013E6">
        <w:rPr>
          <w:bCs/>
          <w:i/>
          <w:iCs/>
          <w:sz w:val="22"/>
          <w:szCs w:val="22"/>
        </w:rPr>
        <w:t>Odchyłka jest to wartość bezwzględna różnicy pomiędzy procentową zawartością lepiszcza rozpuszczalnego uzyskaną z badań laboratoryjnych a procentową zawartością lepiszcza rozpuszczalnego podaną w Badaniu Typu (%).</w:t>
      </w:r>
    </w:p>
    <w:p w14:paraId="4492EDEC" w14:textId="77777777" w:rsidR="00D5342A" w:rsidRPr="006013E6" w:rsidRDefault="00D5342A" w:rsidP="00D5342A">
      <w:pPr>
        <w:tabs>
          <w:tab w:val="left" w:pos="567"/>
        </w:tabs>
        <w:spacing w:before="0" w:after="0"/>
        <w:jc w:val="center"/>
        <w:rPr>
          <w:bCs/>
          <w:iCs/>
        </w:rPr>
      </w:pPr>
      <w:r w:rsidRPr="006013E6">
        <w:rPr>
          <w:b/>
          <w:iCs/>
        </w:rPr>
        <w:t>Tabela 8.</w:t>
      </w:r>
      <w:r w:rsidRPr="006013E6">
        <w:rPr>
          <w:bCs/>
          <w:iCs/>
        </w:rPr>
        <w:t xml:space="preserve"> Dopuszczalne odchyłki do odbioru dla </w:t>
      </w:r>
      <w:r w:rsidRPr="006013E6">
        <w:rPr>
          <w:bCs/>
          <w:iCs/>
          <w:u w:val="single"/>
        </w:rPr>
        <w:t>wartości średniej</w:t>
      </w:r>
      <w:r w:rsidRPr="006013E6">
        <w:rPr>
          <w:bCs/>
          <w:iCs/>
        </w:rPr>
        <w:t xml:space="preserve"> policzonej z dokładnością do 0,01 %</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2268"/>
        <w:gridCol w:w="2273"/>
      </w:tblGrid>
      <w:tr w:rsidR="00D5342A" w:rsidRPr="006013E6" w14:paraId="203206FF" w14:textId="77777777" w:rsidTr="00F64A59">
        <w:trPr>
          <w:trHeight w:val="283"/>
          <w:jc w:val="center"/>
        </w:trPr>
        <w:tc>
          <w:tcPr>
            <w:tcW w:w="4390" w:type="dxa"/>
            <w:vMerge w:val="restart"/>
            <w:vAlign w:val="center"/>
          </w:tcPr>
          <w:p w14:paraId="53BE5225" w14:textId="77777777" w:rsidR="00D5342A" w:rsidRPr="006013E6" w:rsidRDefault="00D5342A" w:rsidP="00F64A59">
            <w:pPr>
              <w:tabs>
                <w:tab w:val="left" w:pos="567"/>
              </w:tabs>
              <w:spacing w:before="0" w:after="0"/>
              <w:rPr>
                <w:b/>
                <w:iCs/>
              </w:rPr>
            </w:pPr>
            <w:r w:rsidRPr="006013E6">
              <w:rPr>
                <w:b/>
                <w:iCs/>
              </w:rPr>
              <w:t>Oceniany parametr</w:t>
            </w:r>
          </w:p>
        </w:tc>
        <w:tc>
          <w:tcPr>
            <w:tcW w:w="4541" w:type="dxa"/>
            <w:gridSpan w:val="2"/>
            <w:vAlign w:val="center"/>
          </w:tcPr>
          <w:p w14:paraId="4762465C" w14:textId="77777777" w:rsidR="00D5342A" w:rsidRPr="006013E6" w:rsidRDefault="00D5342A" w:rsidP="00F64A59">
            <w:pPr>
              <w:tabs>
                <w:tab w:val="left" w:pos="567"/>
              </w:tabs>
              <w:spacing w:before="0" w:after="0"/>
              <w:jc w:val="center"/>
              <w:rPr>
                <w:b/>
                <w:iCs/>
              </w:rPr>
            </w:pPr>
            <w:r w:rsidRPr="006013E6">
              <w:rPr>
                <w:b/>
                <w:iCs/>
              </w:rPr>
              <w:t>Wielkość odchyłki dla wartości średniej ; %</w:t>
            </w:r>
          </w:p>
        </w:tc>
      </w:tr>
      <w:tr w:rsidR="00D5342A" w:rsidRPr="006013E6" w14:paraId="2F05FE22" w14:textId="77777777" w:rsidTr="00F64A59">
        <w:trPr>
          <w:trHeight w:val="283"/>
          <w:jc w:val="center"/>
        </w:trPr>
        <w:tc>
          <w:tcPr>
            <w:tcW w:w="4390" w:type="dxa"/>
            <w:vMerge/>
            <w:vAlign w:val="center"/>
          </w:tcPr>
          <w:p w14:paraId="3A433ABB" w14:textId="77777777" w:rsidR="00D5342A" w:rsidRPr="006013E6" w:rsidRDefault="00D5342A" w:rsidP="00F64A59">
            <w:pPr>
              <w:tabs>
                <w:tab w:val="left" w:pos="567"/>
              </w:tabs>
              <w:spacing w:before="0" w:after="0"/>
              <w:rPr>
                <w:bCs/>
                <w:iCs/>
              </w:rPr>
            </w:pPr>
          </w:p>
        </w:tc>
        <w:tc>
          <w:tcPr>
            <w:tcW w:w="4541" w:type="dxa"/>
            <w:gridSpan w:val="2"/>
            <w:vAlign w:val="center"/>
          </w:tcPr>
          <w:p w14:paraId="4030E675" w14:textId="77777777" w:rsidR="00D5342A" w:rsidRPr="006013E6" w:rsidRDefault="00D5342A" w:rsidP="00F64A59">
            <w:pPr>
              <w:tabs>
                <w:tab w:val="left" w:pos="567"/>
              </w:tabs>
              <w:spacing w:before="0" w:after="0"/>
              <w:jc w:val="center"/>
              <w:rPr>
                <w:b/>
                <w:iCs/>
              </w:rPr>
            </w:pPr>
            <w:r w:rsidRPr="006013E6">
              <w:rPr>
                <w:b/>
                <w:iCs/>
              </w:rPr>
              <w:t>AC</w:t>
            </w:r>
          </w:p>
        </w:tc>
      </w:tr>
      <w:tr w:rsidR="00D5342A" w:rsidRPr="006013E6" w14:paraId="227BBA70" w14:textId="77777777" w:rsidTr="00F64A59">
        <w:trPr>
          <w:trHeight w:val="283"/>
          <w:jc w:val="center"/>
        </w:trPr>
        <w:tc>
          <w:tcPr>
            <w:tcW w:w="4390" w:type="dxa"/>
            <w:vMerge/>
            <w:vAlign w:val="center"/>
          </w:tcPr>
          <w:p w14:paraId="13F319D9" w14:textId="77777777" w:rsidR="00D5342A" w:rsidRPr="006013E6" w:rsidRDefault="00D5342A" w:rsidP="00F64A59">
            <w:pPr>
              <w:tabs>
                <w:tab w:val="left" w:pos="567"/>
              </w:tabs>
              <w:spacing w:before="0" w:after="0"/>
              <w:rPr>
                <w:bCs/>
                <w:iCs/>
              </w:rPr>
            </w:pPr>
          </w:p>
        </w:tc>
        <w:tc>
          <w:tcPr>
            <w:tcW w:w="2268" w:type="dxa"/>
            <w:vAlign w:val="center"/>
          </w:tcPr>
          <w:p w14:paraId="703355D9" w14:textId="77777777" w:rsidR="00D5342A" w:rsidRPr="006013E6" w:rsidRDefault="00D5342A" w:rsidP="00F64A59">
            <w:pPr>
              <w:tabs>
                <w:tab w:val="left" w:pos="567"/>
              </w:tabs>
              <w:spacing w:before="0" w:after="0"/>
              <w:jc w:val="center"/>
              <w:rPr>
                <w:b/>
                <w:iCs/>
              </w:rPr>
            </w:pPr>
            <w:r w:rsidRPr="006013E6">
              <w:rPr>
                <w:b/>
                <w:iCs/>
                <w:lang w:val="nb-NO"/>
              </w:rPr>
              <w:t>KR3÷KR7</w:t>
            </w:r>
          </w:p>
        </w:tc>
        <w:tc>
          <w:tcPr>
            <w:tcW w:w="2273" w:type="dxa"/>
            <w:vAlign w:val="center"/>
          </w:tcPr>
          <w:p w14:paraId="7C7152A0" w14:textId="77777777" w:rsidR="00D5342A" w:rsidRPr="006013E6" w:rsidRDefault="00D5342A" w:rsidP="00F64A59">
            <w:pPr>
              <w:tabs>
                <w:tab w:val="left" w:pos="567"/>
              </w:tabs>
              <w:spacing w:before="0" w:after="0"/>
              <w:jc w:val="center"/>
              <w:rPr>
                <w:b/>
                <w:iCs/>
              </w:rPr>
            </w:pPr>
            <w:r w:rsidRPr="006013E6">
              <w:rPr>
                <w:b/>
                <w:iCs/>
              </w:rPr>
              <w:t>KR1÷KR2</w:t>
            </w:r>
          </w:p>
        </w:tc>
      </w:tr>
      <w:tr w:rsidR="00D5342A" w:rsidRPr="006013E6" w14:paraId="40406683" w14:textId="77777777" w:rsidTr="00F64A59">
        <w:trPr>
          <w:trHeight w:val="283"/>
          <w:jc w:val="center"/>
        </w:trPr>
        <w:tc>
          <w:tcPr>
            <w:tcW w:w="4390" w:type="dxa"/>
            <w:vAlign w:val="center"/>
          </w:tcPr>
          <w:p w14:paraId="7FAC2D54" w14:textId="77777777" w:rsidR="00D5342A" w:rsidRPr="006013E6" w:rsidRDefault="00D5342A" w:rsidP="00F64A59">
            <w:pPr>
              <w:tabs>
                <w:tab w:val="left" w:pos="567"/>
              </w:tabs>
              <w:spacing w:before="0" w:after="0"/>
              <w:rPr>
                <w:bCs/>
                <w:iCs/>
              </w:rPr>
            </w:pPr>
            <w:r w:rsidRPr="006013E6">
              <w:rPr>
                <w:bCs/>
                <w:iCs/>
              </w:rPr>
              <w:t>Zawartość lepiszcza rozpuszczalnego S – niedomiar</w:t>
            </w:r>
          </w:p>
        </w:tc>
        <w:tc>
          <w:tcPr>
            <w:tcW w:w="2268" w:type="dxa"/>
            <w:vAlign w:val="center"/>
          </w:tcPr>
          <w:p w14:paraId="0B53FD22" w14:textId="77777777" w:rsidR="00D5342A" w:rsidRPr="006013E6" w:rsidRDefault="00D5342A" w:rsidP="00F64A59">
            <w:pPr>
              <w:tabs>
                <w:tab w:val="left" w:pos="567"/>
              </w:tabs>
              <w:spacing w:before="0" w:after="0"/>
              <w:jc w:val="center"/>
              <w:rPr>
                <w:bCs/>
                <w:iCs/>
              </w:rPr>
            </w:pPr>
            <w:r w:rsidRPr="006013E6">
              <w:rPr>
                <w:bCs/>
                <w:iCs/>
              </w:rPr>
              <w:t>0,15</w:t>
            </w:r>
          </w:p>
        </w:tc>
        <w:tc>
          <w:tcPr>
            <w:tcW w:w="2273" w:type="dxa"/>
            <w:vAlign w:val="center"/>
          </w:tcPr>
          <w:p w14:paraId="3022C084" w14:textId="77777777" w:rsidR="00D5342A" w:rsidRPr="006013E6" w:rsidRDefault="00D5342A" w:rsidP="00F64A59">
            <w:pPr>
              <w:tabs>
                <w:tab w:val="left" w:pos="567"/>
              </w:tabs>
              <w:spacing w:before="0" w:after="0"/>
              <w:jc w:val="center"/>
              <w:rPr>
                <w:bCs/>
                <w:iCs/>
              </w:rPr>
            </w:pPr>
            <w:r w:rsidRPr="006013E6">
              <w:rPr>
                <w:bCs/>
                <w:iCs/>
              </w:rPr>
              <w:t>0,20</w:t>
            </w:r>
          </w:p>
        </w:tc>
      </w:tr>
      <w:tr w:rsidR="00D5342A" w:rsidRPr="006013E6" w14:paraId="44B1DE24" w14:textId="77777777" w:rsidTr="00F64A59">
        <w:trPr>
          <w:trHeight w:val="283"/>
          <w:jc w:val="center"/>
        </w:trPr>
        <w:tc>
          <w:tcPr>
            <w:tcW w:w="4390" w:type="dxa"/>
            <w:vAlign w:val="center"/>
          </w:tcPr>
          <w:p w14:paraId="01A99246" w14:textId="77777777" w:rsidR="00D5342A" w:rsidRPr="006013E6" w:rsidRDefault="00D5342A" w:rsidP="00F64A59">
            <w:pPr>
              <w:tabs>
                <w:tab w:val="left" w:pos="567"/>
              </w:tabs>
              <w:spacing w:before="0" w:after="0"/>
              <w:rPr>
                <w:bCs/>
                <w:iCs/>
              </w:rPr>
            </w:pPr>
            <w:r w:rsidRPr="006013E6">
              <w:rPr>
                <w:bCs/>
                <w:iCs/>
              </w:rPr>
              <w:t>Zawartość lepiszcza rozpuszczalnego S – nadmiar</w:t>
            </w:r>
          </w:p>
        </w:tc>
        <w:tc>
          <w:tcPr>
            <w:tcW w:w="2268" w:type="dxa"/>
            <w:vAlign w:val="center"/>
          </w:tcPr>
          <w:p w14:paraId="615D435F" w14:textId="77777777" w:rsidR="00D5342A" w:rsidRPr="006013E6" w:rsidRDefault="00D5342A" w:rsidP="00F64A59">
            <w:pPr>
              <w:tabs>
                <w:tab w:val="left" w:pos="567"/>
              </w:tabs>
              <w:spacing w:before="0" w:after="0"/>
              <w:jc w:val="center"/>
              <w:rPr>
                <w:bCs/>
                <w:iCs/>
              </w:rPr>
            </w:pPr>
            <w:r w:rsidRPr="006013E6">
              <w:rPr>
                <w:bCs/>
                <w:iCs/>
              </w:rPr>
              <w:t>0,20</w:t>
            </w:r>
          </w:p>
        </w:tc>
        <w:tc>
          <w:tcPr>
            <w:tcW w:w="2273" w:type="dxa"/>
            <w:vAlign w:val="center"/>
          </w:tcPr>
          <w:p w14:paraId="51EE7957" w14:textId="77777777" w:rsidR="00D5342A" w:rsidRPr="006013E6" w:rsidRDefault="00D5342A" w:rsidP="00F64A59">
            <w:pPr>
              <w:tabs>
                <w:tab w:val="left" w:pos="567"/>
              </w:tabs>
              <w:spacing w:before="0" w:after="0"/>
              <w:jc w:val="center"/>
              <w:rPr>
                <w:bCs/>
                <w:iCs/>
              </w:rPr>
            </w:pPr>
            <w:r w:rsidRPr="006013E6">
              <w:rPr>
                <w:bCs/>
                <w:iCs/>
              </w:rPr>
              <w:t>0,20</w:t>
            </w:r>
          </w:p>
        </w:tc>
      </w:tr>
    </w:tbl>
    <w:p w14:paraId="76A3D541" w14:textId="77777777" w:rsidR="00D5342A" w:rsidRDefault="00D5342A" w:rsidP="00D5342A">
      <w:pPr>
        <w:tabs>
          <w:tab w:val="left" w:pos="567"/>
        </w:tabs>
        <w:spacing w:before="0" w:after="0"/>
        <w:rPr>
          <w:bCs/>
          <w:iCs/>
          <w:sz w:val="22"/>
          <w:szCs w:val="22"/>
        </w:rPr>
      </w:pPr>
    </w:p>
    <w:p w14:paraId="06391813" w14:textId="77777777" w:rsidR="00D5342A" w:rsidRPr="006013E6" w:rsidRDefault="00D5342A" w:rsidP="00D5342A">
      <w:pPr>
        <w:tabs>
          <w:tab w:val="left" w:pos="567"/>
        </w:tabs>
        <w:spacing w:before="0" w:after="0"/>
        <w:jc w:val="center"/>
        <w:rPr>
          <w:bCs/>
          <w:iCs/>
        </w:rPr>
      </w:pPr>
      <w:r w:rsidRPr="006013E6">
        <w:rPr>
          <w:bCs/>
          <w:iCs/>
        </w:rPr>
        <w:t xml:space="preserve">Tabela 9. Dopuszczalne odchyłki do odbioru dla </w:t>
      </w:r>
      <w:r w:rsidRPr="006013E6">
        <w:rPr>
          <w:bCs/>
          <w:iCs/>
          <w:u w:val="single"/>
        </w:rPr>
        <w:t>pojedynczego wyniku</w:t>
      </w:r>
      <w:r w:rsidRPr="006013E6">
        <w:rPr>
          <w:bCs/>
          <w:iCs/>
        </w:rPr>
        <w:t xml:space="preserve"> określonego z dokładnością do 0,1 %</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4541"/>
      </w:tblGrid>
      <w:tr w:rsidR="00D5342A" w:rsidRPr="006013E6" w14:paraId="0D135554" w14:textId="77777777" w:rsidTr="00F64A59">
        <w:trPr>
          <w:trHeight w:val="20"/>
          <w:jc w:val="center"/>
        </w:trPr>
        <w:tc>
          <w:tcPr>
            <w:tcW w:w="4390" w:type="dxa"/>
            <w:vMerge w:val="restart"/>
            <w:vAlign w:val="center"/>
          </w:tcPr>
          <w:p w14:paraId="575D5550" w14:textId="77777777" w:rsidR="00D5342A" w:rsidRPr="006013E6" w:rsidRDefault="00D5342A" w:rsidP="00F64A59">
            <w:pPr>
              <w:tabs>
                <w:tab w:val="left" w:pos="567"/>
              </w:tabs>
              <w:spacing w:before="0" w:after="0"/>
              <w:jc w:val="center"/>
              <w:rPr>
                <w:b/>
                <w:iCs/>
              </w:rPr>
            </w:pPr>
            <w:r w:rsidRPr="006013E6">
              <w:rPr>
                <w:b/>
                <w:iCs/>
              </w:rPr>
              <w:t>Oceniany parametr</w:t>
            </w:r>
          </w:p>
        </w:tc>
        <w:tc>
          <w:tcPr>
            <w:tcW w:w="4541" w:type="dxa"/>
            <w:vAlign w:val="center"/>
          </w:tcPr>
          <w:p w14:paraId="329EB1AF" w14:textId="77777777" w:rsidR="00D5342A" w:rsidRPr="006013E6" w:rsidRDefault="00D5342A" w:rsidP="00F64A59">
            <w:pPr>
              <w:tabs>
                <w:tab w:val="left" w:pos="567"/>
              </w:tabs>
              <w:spacing w:before="0" w:after="0"/>
              <w:jc w:val="center"/>
              <w:rPr>
                <w:b/>
                <w:iCs/>
              </w:rPr>
            </w:pPr>
            <w:r w:rsidRPr="006013E6">
              <w:rPr>
                <w:b/>
                <w:iCs/>
              </w:rPr>
              <w:t>Wielkość odchyłki dla pojedynczego wyniku ; %</w:t>
            </w:r>
          </w:p>
        </w:tc>
      </w:tr>
      <w:tr w:rsidR="00D5342A" w:rsidRPr="006013E6" w14:paraId="42208FA9" w14:textId="77777777" w:rsidTr="00F64A59">
        <w:trPr>
          <w:trHeight w:val="20"/>
          <w:jc w:val="center"/>
        </w:trPr>
        <w:tc>
          <w:tcPr>
            <w:tcW w:w="4390" w:type="dxa"/>
            <w:vMerge/>
            <w:vAlign w:val="center"/>
          </w:tcPr>
          <w:p w14:paraId="39BD2752" w14:textId="77777777" w:rsidR="00D5342A" w:rsidRPr="006013E6" w:rsidRDefault="00D5342A" w:rsidP="00F64A59">
            <w:pPr>
              <w:tabs>
                <w:tab w:val="left" w:pos="567"/>
              </w:tabs>
              <w:spacing w:before="0" w:after="0"/>
              <w:jc w:val="center"/>
              <w:rPr>
                <w:b/>
                <w:iCs/>
              </w:rPr>
            </w:pPr>
          </w:p>
        </w:tc>
        <w:tc>
          <w:tcPr>
            <w:tcW w:w="4541" w:type="dxa"/>
            <w:vAlign w:val="center"/>
          </w:tcPr>
          <w:p w14:paraId="289A4A49" w14:textId="77777777" w:rsidR="00D5342A" w:rsidRPr="006013E6" w:rsidRDefault="00D5342A" w:rsidP="00F64A59">
            <w:pPr>
              <w:tabs>
                <w:tab w:val="left" w:pos="567"/>
              </w:tabs>
              <w:spacing w:before="0" w:after="0"/>
              <w:jc w:val="center"/>
              <w:rPr>
                <w:b/>
                <w:iCs/>
              </w:rPr>
            </w:pPr>
            <w:r w:rsidRPr="006013E6">
              <w:rPr>
                <w:b/>
                <w:iCs/>
              </w:rPr>
              <w:t>AC</w:t>
            </w:r>
          </w:p>
        </w:tc>
      </w:tr>
      <w:tr w:rsidR="00D5342A" w:rsidRPr="006013E6" w14:paraId="18207BE4" w14:textId="77777777" w:rsidTr="00F64A59">
        <w:trPr>
          <w:trHeight w:val="20"/>
          <w:jc w:val="center"/>
        </w:trPr>
        <w:tc>
          <w:tcPr>
            <w:tcW w:w="4390" w:type="dxa"/>
            <w:vMerge/>
            <w:vAlign w:val="center"/>
          </w:tcPr>
          <w:p w14:paraId="7634289F" w14:textId="77777777" w:rsidR="00D5342A" w:rsidRPr="006013E6" w:rsidRDefault="00D5342A" w:rsidP="00F64A59">
            <w:pPr>
              <w:tabs>
                <w:tab w:val="left" w:pos="567"/>
              </w:tabs>
              <w:spacing w:before="0" w:after="0"/>
              <w:jc w:val="center"/>
              <w:rPr>
                <w:b/>
                <w:iCs/>
              </w:rPr>
            </w:pPr>
          </w:p>
        </w:tc>
        <w:tc>
          <w:tcPr>
            <w:tcW w:w="4541" w:type="dxa"/>
            <w:vAlign w:val="center"/>
          </w:tcPr>
          <w:p w14:paraId="4A0760FC" w14:textId="77777777" w:rsidR="00D5342A" w:rsidRPr="006013E6" w:rsidRDefault="00D5342A" w:rsidP="00F64A59">
            <w:pPr>
              <w:tabs>
                <w:tab w:val="left" w:pos="567"/>
              </w:tabs>
              <w:spacing w:before="0" w:after="0"/>
              <w:jc w:val="center"/>
              <w:rPr>
                <w:b/>
                <w:iCs/>
              </w:rPr>
            </w:pPr>
            <w:r w:rsidRPr="006013E6">
              <w:rPr>
                <w:b/>
                <w:iCs/>
                <w:lang w:val="nb-NO"/>
              </w:rPr>
              <w:t>KR1÷KR7</w:t>
            </w:r>
          </w:p>
        </w:tc>
      </w:tr>
      <w:tr w:rsidR="00D5342A" w:rsidRPr="006013E6" w14:paraId="6B67C27A" w14:textId="77777777" w:rsidTr="00F64A59">
        <w:trPr>
          <w:trHeight w:val="20"/>
          <w:jc w:val="center"/>
        </w:trPr>
        <w:tc>
          <w:tcPr>
            <w:tcW w:w="4390" w:type="dxa"/>
            <w:vAlign w:val="center"/>
          </w:tcPr>
          <w:p w14:paraId="313D9339" w14:textId="77777777" w:rsidR="00D5342A" w:rsidRPr="006013E6" w:rsidRDefault="00D5342A" w:rsidP="00F64A59">
            <w:pPr>
              <w:tabs>
                <w:tab w:val="left" w:pos="567"/>
              </w:tabs>
              <w:spacing w:before="0" w:after="0"/>
              <w:jc w:val="center"/>
              <w:rPr>
                <w:bCs/>
                <w:iCs/>
              </w:rPr>
            </w:pPr>
            <w:r w:rsidRPr="006013E6">
              <w:rPr>
                <w:bCs/>
                <w:iCs/>
              </w:rPr>
              <w:t>Zawartość lepiszcza rozpuszczalnego S - niedomiar</w:t>
            </w:r>
          </w:p>
        </w:tc>
        <w:tc>
          <w:tcPr>
            <w:tcW w:w="4541" w:type="dxa"/>
            <w:vAlign w:val="center"/>
          </w:tcPr>
          <w:p w14:paraId="2245D0CB" w14:textId="77777777" w:rsidR="00D5342A" w:rsidRPr="006013E6" w:rsidRDefault="00D5342A" w:rsidP="00F64A59">
            <w:pPr>
              <w:tabs>
                <w:tab w:val="left" w:pos="567"/>
              </w:tabs>
              <w:spacing w:before="0" w:after="0"/>
              <w:jc w:val="center"/>
              <w:rPr>
                <w:bCs/>
                <w:iCs/>
              </w:rPr>
            </w:pPr>
            <w:r w:rsidRPr="006013E6">
              <w:rPr>
                <w:bCs/>
                <w:iCs/>
              </w:rPr>
              <w:t>0,3</w:t>
            </w:r>
          </w:p>
        </w:tc>
      </w:tr>
      <w:tr w:rsidR="00D5342A" w:rsidRPr="006013E6" w14:paraId="57B293B2" w14:textId="77777777" w:rsidTr="00F64A59">
        <w:trPr>
          <w:trHeight w:val="20"/>
          <w:jc w:val="center"/>
        </w:trPr>
        <w:tc>
          <w:tcPr>
            <w:tcW w:w="4390" w:type="dxa"/>
            <w:vAlign w:val="center"/>
          </w:tcPr>
          <w:p w14:paraId="069CAE25" w14:textId="77777777" w:rsidR="00D5342A" w:rsidRPr="006013E6" w:rsidRDefault="00D5342A" w:rsidP="00F64A59">
            <w:pPr>
              <w:tabs>
                <w:tab w:val="left" w:pos="567"/>
              </w:tabs>
              <w:spacing w:before="0" w:after="0"/>
              <w:jc w:val="center"/>
              <w:rPr>
                <w:bCs/>
                <w:iCs/>
              </w:rPr>
            </w:pPr>
            <w:r w:rsidRPr="006013E6">
              <w:rPr>
                <w:bCs/>
                <w:iCs/>
              </w:rPr>
              <w:t>Zawartość lepiszcza rozpuszczalnego S - nadmiar</w:t>
            </w:r>
          </w:p>
        </w:tc>
        <w:tc>
          <w:tcPr>
            <w:tcW w:w="4541" w:type="dxa"/>
            <w:vAlign w:val="center"/>
          </w:tcPr>
          <w:p w14:paraId="43D1839A" w14:textId="77777777" w:rsidR="00D5342A" w:rsidRPr="006013E6" w:rsidRDefault="00D5342A" w:rsidP="00F64A59">
            <w:pPr>
              <w:tabs>
                <w:tab w:val="left" w:pos="567"/>
              </w:tabs>
              <w:spacing w:before="0" w:after="0"/>
              <w:jc w:val="center"/>
              <w:rPr>
                <w:bCs/>
                <w:iCs/>
              </w:rPr>
            </w:pPr>
            <w:r w:rsidRPr="006013E6">
              <w:rPr>
                <w:bCs/>
                <w:iCs/>
              </w:rPr>
              <w:t>0,3</w:t>
            </w:r>
          </w:p>
        </w:tc>
      </w:tr>
    </w:tbl>
    <w:p w14:paraId="78D8EAF4" w14:textId="77777777" w:rsidR="00D5342A" w:rsidRPr="006013E6" w:rsidRDefault="00D5342A" w:rsidP="00D5342A">
      <w:pPr>
        <w:tabs>
          <w:tab w:val="left" w:pos="567"/>
        </w:tabs>
        <w:spacing w:before="0" w:after="0"/>
        <w:rPr>
          <w:bCs/>
          <w:iCs/>
          <w:sz w:val="22"/>
          <w:szCs w:val="22"/>
        </w:rPr>
      </w:pPr>
      <w:bookmarkStart w:id="180" w:name="_Hlk98506781"/>
    </w:p>
    <w:p w14:paraId="34BA83EF" w14:textId="77777777" w:rsidR="00D5342A" w:rsidRPr="006013E6" w:rsidRDefault="00D5342A" w:rsidP="00D5342A">
      <w:pPr>
        <w:tabs>
          <w:tab w:val="left" w:pos="567"/>
        </w:tabs>
        <w:spacing w:before="0" w:after="0"/>
        <w:rPr>
          <w:sz w:val="22"/>
          <w:szCs w:val="22"/>
        </w:rPr>
      </w:pPr>
      <w:r w:rsidRPr="006013E6">
        <w:rPr>
          <w:sz w:val="22"/>
          <w:szCs w:val="22"/>
        </w:rPr>
        <w:t xml:space="preserve">W przypadku przekroczenia wielkości dopuszczalnych odchyłek dla wartości średniej  i dla pojedynczego wyniku w zakresie zawartości lepiszcza rozpuszczalnego należy postępować zgodnie z Instrukcją DP-T 14 </w:t>
      </w:r>
      <w:r w:rsidRPr="006013E6">
        <w:rPr>
          <w:i/>
          <w:sz w:val="22"/>
          <w:szCs w:val="22"/>
        </w:rPr>
        <w:t>Ocena jakości na drogach krajowych. Część I - Roboty drogowe</w:t>
      </w:r>
      <w:r w:rsidRPr="006013E6">
        <w:rPr>
          <w:sz w:val="22"/>
          <w:szCs w:val="22"/>
        </w:rPr>
        <w:t xml:space="preserve">, z uwzględnieniem zasad opisanych w punktach 6.4 lub 6.5 niniejszych </w:t>
      </w:r>
      <w:proofErr w:type="spellStart"/>
      <w:r w:rsidRPr="00F60C3C">
        <w:rPr>
          <w:sz w:val="22"/>
          <w:szCs w:val="22"/>
        </w:rPr>
        <w:t>STWi</w:t>
      </w:r>
      <w:r w:rsidRPr="006013E6">
        <w:rPr>
          <w:sz w:val="22"/>
          <w:szCs w:val="22"/>
        </w:rPr>
        <w:t>ORB</w:t>
      </w:r>
      <w:proofErr w:type="spellEnd"/>
      <w:r w:rsidRPr="006013E6">
        <w:rPr>
          <w:sz w:val="22"/>
          <w:szCs w:val="22"/>
        </w:rPr>
        <w:t>.</w:t>
      </w:r>
    </w:p>
    <w:bookmarkEnd w:id="180"/>
    <w:p w14:paraId="726433E0"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Uziarnienie mieszanki mineralnej</w:t>
      </w:r>
    </w:p>
    <w:p w14:paraId="0927003B" w14:textId="77777777" w:rsidR="00D5342A" w:rsidRPr="006013E6" w:rsidRDefault="00D5342A" w:rsidP="00D5342A">
      <w:pPr>
        <w:tabs>
          <w:tab w:val="left" w:pos="567"/>
        </w:tabs>
        <w:spacing w:before="0" w:after="0"/>
        <w:rPr>
          <w:sz w:val="22"/>
          <w:szCs w:val="22"/>
        </w:rPr>
      </w:pPr>
      <w:r w:rsidRPr="006013E6">
        <w:rPr>
          <w:sz w:val="22"/>
          <w:szCs w:val="22"/>
        </w:rPr>
        <w:t xml:space="preserve">Po wykonaniu ekstrakcji lepiszcza należy przeprowadzić kontrolę uziarnienia mieszanki kruszywa mineralnego wg PN-EN 12697-2. </w:t>
      </w:r>
    </w:p>
    <w:p w14:paraId="3840819E" w14:textId="77777777" w:rsidR="00D5342A" w:rsidRPr="006013E6" w:rsidRDefault="00D5342A" w:rsidP="00D5342A">
      <w:pPr>
        <w:tabs>
          <w:tab w:val="left" w:pos="567"/>
        </w:tabs>
        <w:spacing w:before="0" w:after="0"/>
        <w:rPr>
          <w:sz w:val="22"/>
          <w:szCs w:val="22"/>
        </w:rPr>
      </w:pPr>
      <w:r w:rsidRPr="006013E6">
        <w:rPr>
          <w:sz w:val="22"/>
          <w:szCs w:val="22"/>
        </w:rPr>
        <w:t>Jakości mieszanki mineralnej należy ocenić na podstawie:</w:t>
      </w:r>
    </w:p>
    <w:p w14:paraId="1DB96E5B" w14:textId="77777777" w:rsidR="00D5342A" w:rsidRPr="006013E6" w:rsidRDefault="00D5342A" w:rsidP="00CB7DA4">
      <w:pPr>
        <w:numPr>
          <w:ilvl w:val="0"/>
          <w:numId w:val="88"/>
        </w:numPr>
        <w:tabs>
          <w:tab w:val="left" w:pos="567"/>
        </w:tabs>
        <w:spacing w:before="0" w:after="0"/>
        <w:rPr>
          <w:sz w:val="22"/>
          <w:szCs w:val="22"/>
        </w:rPr>
      </w:pPr>
      <w:r w:rsidRPr="006013E6">
        <w:rPr>
          <w:sz w:val="22"/>
          <w:szCs w:val="22"/>
        </w:rPr>
        <w:t>wielkości odchyłki obliczonej dla wartości średniej (średnia arytmetyczna wszystkich wyników z całej drogi dla danego typu MMA i danej warstwy asfaltowej) z dokładnością do 0,1 %</w:t>
      </w:r>
    </w:p>
    <w:p w14:paraId="6DCB585F" w14:textId="77777777" w:rsidR="00D5342A" w:rsidRPr="006013E6" w:rsidRDefault="00D5342A" w:rsidP="00CB7DA4">
      <w:pPr>
        <w:numPr>
          <w:ilvl w:val="0"/>
          <w:numId w:val="88"/>
        </w:numPr>
        <w:tabs>
          <w:tab w:val="left" w:pos="567"/>
        </w:tabs>
        <w:spacing w:before="0" w:after="0"/>
        <w:rPr>
          <w:sz w:val="22"/>
          <w:szCs w:val="22"/>
        </w:rPr>
      </w:pPr>
      <w:r w:rsidRPr="006013E6">
        <w:rPr>
          <w:sz w:val="22"/>
          <w:szCs w:val="22"/>
        </w:rPr>
        <w:t>wielkości odchyłki obliczonej dla pojedynczego wyniku (próbki) z dokładnością do 0,1 % dla sita 0,063mm i z dokładnością do 1 % dla pozostałych sit.</w:t>
      </w:r>
    </w:p>
    <w:p w14:paraId="2D0A2102" w14:textId="77777777" w:rsidR="00D5342A" w:rsidRPr="006013E6" w:rsidRDefault="00D5342A" w:rsidP="00D5342A">
      <w:pPr>
        <w:tabs>
          <w:tab w:val="left" w:pos="567"/>
        </w:tabs>
        <w:spacing w:before="0" w:after="0"/>
        <w:rPr>
          <w:sz w:val="22"/>
          <w:szCs w:val="22"/>
        </w:rPr>
      </w:pPr>
      <w:r w:rsidRPr="006013E6">
        <w:rPr>
          <w:b/>
          <w:sz w:val="22"/>
          <w:szCs w:val="22"/>
        </w:rPr>
        <w:t>Wyżej wymienione kryteria należy stosować jednocześnie</w:t>
      </w:r>
      <w:r w:rsidRPr="006013E6">
        <w:rPr>
          <w:sz w:val="22"/>
          <w:szCs w:val="22"/>
        </w:rPr>
        <w:t xml:space="preserve"> (oba podlegają ocenie jakości MMA).</w:t>
      </w:r>
    </w:p>
    <w:p w14:paraId="78A12429" w14:textId="77777777" w:rsidR="00D5342A" w:rsidRPr="006013E6" w:rsidRDefault="00D5342A" w:rsidP="00D5342A">
      <w:pPr>
        <w:tabs>
          <w:tab w:val="left" w:pos="567"/>
        </w:tabs>
        <w:spacing w:before="0" w:after="0"/>
        <w:rPr>
          <w:bCs/>
          <w:i/>
          <w:iCs/>
          <w:sz w:val="22"/>
          <w:szCs w:val="22"/>
        </w:rPr>
      </w:pPr>
      <w:r w:rsidRPr="006013E6">
        <w:rPr>
          <w:bCs/>
          <w:i/>
          <w:iCs/>
          <w:sz w:val="22"/>
          <w:szCs w:val="22"/>
        </w:rPr>
        <w:t>Odchyłka jest wartość bezwzględna różnicy pomiędzy procentową zawartością ziaren w wyekstrahowanej mieszance mineralnej uzyskaną z badań laboratoryjnych a procentową zawartością ziaren w mieszance mineralnej podaną w Badaniu Typu (%).</w:t>
      </w:r>
    </w:p>
    <w:p w14:paraId="58F54250" w14:textId="77777777" w:rsidR="00D5342A" w:rsidRPr="006013E6" w:rsidRDefault="00D5342A" w:rsidP="00D5342A">
      <w:pPr>
        <w:tabs>
          <w:tab w:val="left" w:pos="567"/>
        </w:tabs>
        <w:spacing w:before="0" w:after="0"/>
        <w:rPr>
          <w:bCs/>
          <w:iCs/>
          <w:sz w:val="22"/>
          <w:szCs w:val="22"/>
        </w:rPr>
      </w:pPr>
      <w:r w:rsidRPr="006013E6">
        <w:rPr>
          <w:bCs/>
          <w:iCs/>
          <w:sz w:val="22"/>
          <w:szCs w:val="22"/>
        </w:rPr>
        <w:t>Dopuszczalne odchyłki w zakresie uziarnienia podano w tabeli 10.</w:t>
      </w:r>
    </w:p>
    <w:p w14:paraId="53FDD5FF" w14:textId="77777777" w:rsidR="00D5342A" w:rsidRPr="006013E6" w:rsidRDefault="00D5342A" w:rsidP="00D5342A">
      <w:pPr>
        <w:tabs>
          <w:tab w:val="left" w:pos="567"/>
        </w:tabs>
        <w:spacing w:before="0" w:after="0"/>
        <w:jc w:val="center"/>
        <w:rPr>
          <w:bCs/>
          <w:iCs/>
        </w:rPr>
      </w:pPr>
      <w:r w:rsidRPr="006013E6">
        <w:rPr>
          <w:b/>
          <w:iCs/>
        </w:rPr>
        <w:t>Tabela 10</w:t>
      </w:r>
      <w:r w:rsidRPr="006013E6">
        <w:rPr>
          <w:bCs/>
          <w:iCs/>
        </w:rPr>
        <w:t>. Dopuszczalne odchyłki w zakresie uziarnienia.</w:t>
      </w:r>
    </w:p>
    <w:tbl>
      <w:tblPr>
        <w:tblStyle w:val="Tabela-Siatka2"/>
        <w:tblW w:w="0" w:type="auto"/>
        <w:tblInd w:w="108" w:type="dxa"/>
        <w:tblLook w:val="04A0" w:firstRow="1" w:lastRow="0" w:firstColumn="1" w:lastColumn="0" w:noHBand="0" w:noVBand="1"/>
      </w:tblPr>
      <w:tblGrid>
        <w:gridCol w:w="2275"/>
        <w:gridCol w:w="2197"/>
        <w:gridCol w:w="2185"/>
        <w:gridCol w:w="2296"/>
      </w:tblGrid>
      <w:tr w:rsidR="00D5342A" w:rsidRPr="006013E6" w14:paraId="4CB20161" w14:textId="77777777" w:rsidTr="00F64A59">
        <w:trPr>
          <w:trHeight w:val="340"/>
        </w:trPr>
        <w:tc>
          <w:tcPr>
            <w:tcW w:w="2363" w:type="dxa"/>
            <w:vMerge w:val="restart"/>
          </w:tcPr>
          <w:p w14:paraId="4C0776CC" w14:textId="77777777" w:rsidR="00D5342A" w:rsidRPr="006013E6" w:rsidRDefault="00D5342A" w:rsidP="00F64A59">
            <w:pPr>
              <w:tabs>
                <w:tab w:val="left" w:pos="567"/>
              </w:tabs>
              <w:spacing w:before="0" w:after="0"/>
              <w:jc w:val="center"/>
              <w:rPr>
                <w:b/>
                <w:iCs/>
              </w:rPr>
            </w:pPr>
            <w:r w:rsidRPr="006013E6">
              <w:rPr>
                <w:b/>
                <w:iCs/>
              </w:rPr>
              <w:t>Przechodzi przez sito #, mm</w:t>
            </w:r>
          </w:p>
        </w:tc>
        <w:tc>
          <w:tcPr>
            <w:tcW w:w="4943" w:type="dxa"/>
            <w:gridSpan w:val="2"/>
          </w:tcPr>
          <w:p w14:paraId="55653DCF" w14:textId="77777777" w:rsidR="00D5342A" w:rsidRPr="006013E6" w:rsidRDefault="00D5342A" w:rsidP="00F64A59">
            <w:pPr>
              <w:tabs>
                <w:tab w:val="left" w:pos="567"/>
              </w:tabs>
              <w:spacing w:before="0" w:after="0"/>
              <w:jc w:val="center"/>
              <w:rPr>
                <w:b/>
                <w:iCs/>
              </w:rPr>
            </w:pPr>
            <w:r w:rsidRPr="006013E6">
              <w:rPr>
                <w:b/>
                <w:iCs/>
              </w:rPr>
              <w:t>Odchyłki dopuszczalne dla pojedynczego wyniku, %</w:t>
            </w:r>
          </w:p>
        </w:tc>
        <w:tc>
          <w:tcPr>
            <w:tcW w:w="2472" w:type="dxa"/>
          </w:tcPr>
          <w:p w14:paraId="280115E7" w14:textId="77777777" w:rsidR="00D5342A" w:rsidRPr="006013E6" w:rsidRDefault="00D5342A" w:rsidP="00F64A59">
            <w:pPr>
              <w:tabs>
                <w:tab w:val="left" w:pos="567"/>
              </w:tabs>
              <w:spacing w:before="0" w:after="0"/>
              <w:jc w:val="center"/>
              <w:rPr>
                <w:b/>
                <w:iCs/>
              </w:rPr>
            </w:pPr>
            <w:r w:rsidRPr="006013E6">
              <w:rPr>
                <w:b/>
                <w:iCs/>
              </w:rPr>
              <w:t>Odchyłki dopuszczalne dla wartości średniej, %</w:t>
            </w:r>
          </w:p>
        </w:tc>
      </w:tr>
      <w:tr w:rsidR="00D5342A" w:rsidRPr="006013E6" w14:paraId="01A5CDE0" w14:textId="77777777" w:rsidTr="00F64A59">
        <w:tc>
          <w:tcPr>
            <w:tcW w:w="2363" w:type="dxa"/>
            <w:vMerge/>
          </w:tcPr>
          <w:p w14:paraId="63EBC47F" w14:textId="77777777" w:rsidR="00D5342A" w:rsidRPr="006013E6" w:rsidRDefault="00D5342A" w:rsidP="00F64A59">
            <w:pPr>
              <w:tabs>
                <w:tab w:val="left" w:pos="567"/>
              </w:tabs>
              <w:spacing w:before="0" w:after="0"/>
              <w:jc w:val="center"/>
              <w:rPr>
                <w:b/>
                <w:iCs/>
              </w:rPr>
            </w:pPr>
          </w:p>
        </w:tc>
        <w:tc>
          <w:tcPr>
            <w:tcW w:w="2471" w:type="dxa"/>
          </w:tcPr>
          <w:p w14:paraId="66DE294E" w14:textId="77777777" w:rsidR="00D5342A" w:rsidRPr="006013E6" w:rsidRDefault="00D5342A" w:rsidP="00F64A59">
            <w:pPr>
              <w:tabs>
                <w:tab w:val="left" w:pos="567"/>
              </w:tabs>
              <w:spacing w:before="0" w:after="0"/>
              <w:jc w:val="center"/>
              <w:rPr>
                <w:b/>
                <w:iCs/>
              </w:rPr>
            </w:pPr>
            <w:r w:rsidRPr="006013E6">
              <w:rPr>
                <w:b/>
                <w:iCs/>
              </w:rPr>
              <w:t>KR 3-7</w:t>
            </w:r>
          </w:p>
        </w:tc>
        <w:tc>
          <w:tcPr>
            <w:tcW w:w="2472" w:type="dxa"/>
          </w:tcPr>
          <w:p w14:paraId="73E38820" w14:textId="77777777" w:rsidR="00D5342A" w:rsidRPr="006013E6" w:rsidRDefault="00D5342A" w:rsidP="00F64A59">
            <w:pPr>
              <w:tabs>
                <w:tab w:val="left" w:pos="567"/>
              </w:tabs>
              <w:spacing w:before="0" w:after="0"/>
              <w:jc w:val="center"/>
              <w:rPr>
                <w:b/>
                <w:iCs/>
              </w:rPr>
            </w:pPr>
            <w:r w:rsidRPr="006013E6">
              <w:rPr>
                <w:b/>
                <w:iCs/>
              </w:rPr>
              <w:t>KR 1-2</w:t>
            </w:r>
          </w:p>
        </w:tc>
        <w:tc>
          <w:tcPr>
            <w:tcW w:w="2472" w:type="dxa"/>
          </w:tcPr>
          <w:p w14:paraId="7AEA17F3" w14:textId="77777777" w:rsidR="00D5342A" w:rsidRPr="006013E6" w:rsidRDefault="00D5342A" w:rsidP="00F64A59">
            <w:pPr>
              <w:tabs>
                <w:tab w:val="left" w:pos="567"/>
              </w:tabs>
              <w:spacing w:before="0" w:after="0"/>
              <w:jc w:val="center"/>
              <w:rPr>
                <w:b/>
                <w:iCs/>
              </w:rPr>
            </w:pPr>
            <w:r w:rsidRPr="006013E6">
              <w:rPr>
                <w:b/>
                <w:iCs/>
              </w:rPr>
              <w:t>KR 1-7</w:t>
            </w:r>
          </w:p>
        </w:tc>
      </w:tr>
      <w:tr w:rsidR="00D5342A" w:rsidRPr="006013E6" w14:paraId="30E7906D" w14:textId="77777777" w:rsidTr="00F64A59">
        <w:tc>
          <w:tcPr>
            <w:tcW w:w="2363" w:type="dxa"/>
          </w:tcPr>
          <w:p w14:paraId="50D7C2F2" w14:textId="77777777" w:rsidR="00D5342A" w:rsidRPr="006013E6" w:rsidRDefault="00D5342A" w:rsidP="00F64A59">
            <w:pPr>
              <w:tabs>
                <w:tab w:val="left" w:pos="567"/>
              </w:tabs>
              <w:spacing w:before="0" w:after="0"/>
              <w:rPr>
                <w:bCs/>
                <w:iCs/>
                <w:sz w:val="22"/>
                <w:szCs w:val="22"/>
              </w:rPr>
            </w:pPr>
            <w:r w:rsidRPr="006013E6">
              <w:rPr>
                <w:bCs/>
                <w:iCs/>
                <w:sz w:val="22"/>
                <w:szCs w:val="22"/>
              </w:rPr>
              <w:t>0,063</w:t>
            </w:r>
          </w:p>
        </w:tc>
        <w:tc>
          <w:tcPr>
            <w:tcW w:w="2471" w:type="dxa"/>
          </w:tcPr>
          <w:p w14:paraId="005E9D14" w14:textId="77777777" w:rsidR="00D5342A" w:rsidRPr="006013E6" w:rsidRDefault="00D5342A" w:rsidP="00F64A59">
            <w:pPr>
              <w:tabs>
                <w:tab w:val="left" w:pos="567"/>
              </w:tabs>
              <w:spacing w:before="0" w:after="0"/>
              <w:jc w:val="center"/>
              <w:rPr>
                <w:bCs/>
                <w:iCs/>
                <w:sz w:val="22"/>
                <w:szCs w:val="22"/>
              </w:rPr>
            </w:pPr>
            <w:r w:rsidRPr="006013E6">
              <w:rPr>
                <w:bCs/>
                <w:iCs/>
                <w:sz w:val="22"/>
                <w:szCs w:val="22"/>
              </w:rPr>
              <w:t>2,5</w:t>
            </w:r>
          </w:p>
        </w:tc>
        <w:tc>
          <w:tcPr>
            <w:tcW w:w="2472" w:type="dxa"/>
          </w:tcPr>
          <w:p w14:paraId="48BCBB11" w14:textId="77777777" w:rsidR="00D5342A" w:rsidRPr="006013E6" w:rsidRDefault="00D5342A" w:rsidP="00F64A59">
            <w:pPr>
              <w:tabs>
                <w:tab w:val="left" w:pos="567"/>
              </w:tabs>
              <w:spacing w:before="0" w:after="0"/>
              <w:jc w:val="center"/>
              <w:rPr>
                <w:bCs/>
                <w:iCs/>
                <w:sz w:val="22"/>
                <w:szCs w:val="22"/>
              </w:rPr>
            </w:pPr>
            <w:r w:rsidRPr="006013E6">
              <w:rPr>
                <w:bCs/>
                <w:iCs/>
                <w:sz w:val="22"/>
                <w:szCs w:val="22"/>
              </w:rPr>
              <w:t>3,0</w:t>
            </w:r>
          </w:p>
        </w:tc>
        <w:tc>
          <w:tcPr>
            <w:tcW w:w="2472" w:type="dxa"/>
          </w:tcPr>
          <w:p w14:paraId="0B615ADD" w14:textId="77777777" w:rsidR="00D5342A" w:rsidRPr="006013E6" w:rsidRDefault="00D5342A" w:rsidP="00F64A59">
            <w:pPr>
              <w:tabs>
                <w:tab w:val="left" w:pos="567"/>
              </w:tabs>
              <w:spacing w:before="0" w:after="0"/>
              <w:jc w:val="center"/>
              <w:rPr>
                <w:bCs/>
                <w:iCs/>
                <w:sz w:val="22"/>
                <w:szCs w:val="22"/>
              </w:rPr>
            </w:pPr>
            <w:r w:rsidRPr="006013E6">
              <w:rPr>
                <w:bCs/>
                <w:iCs/>
                <w:sz w:val="22"/>
                <w:szCs w:val="22"/>
              </w:rPr>
              <w:t>1,5</w:t>
            </w:r>
          </w:p>
        </w:tc>
      </w:tr>
      <w:tr w:rsidR="00D5342A" w:rsidRPr="006013E6" w14:paraId="05804FB9" w14:textId="77777777" w:rsidTr="00F64A59">
        <w:tc>
          <w:tcPr>
            <w:tcW w:w="2363" w:type="dxa"/>
          </w:tcPr>
          <w:p w14:paraId="3E9C6BA8" w14:textId="77777777" w:rsidR="00D5342A" w:rsidRPr="006013E6" w:rsidRDefault="00D5342A" w:rsidP="00F64A59">
            <w:pPr>
              <w:tabs>
                <w:tab w:val="left" w:pos="567"/>
              </w:tabs>
              <w:spacing w:before="0" w:after="0"/>
              <w:rPr>
                <w:bCs/>
                <w:iCs/>
                <w:sz w:val="22"/>
                <w:szCs w:val="22"/>
              </w:rPr>
            </w:pPr>
            <w:r w:rsidRPr="006013E6">
              <w:rPr>
                <w:bCs/>
                <w:iCs/>
                <w:sz w:val="22"/>
                <w:szCs w:val="22"/>
              </w:rPr>
              <w:t>0,125</w:t>
            </w:r>
          </w:p>
        </w:tc>
        <w:tc>
          <w:tcPr>
            <w:tcW w:w="2471" w:type="dxa"/>
          </w:tcPr>
          <w:p w14:paraId="11DADF81" w14:textId="77777777" w:rsidR="00D5342A" w:rsidRPr="006013E6" w:rsidRDefault="00D5342A" w:rsidP="00F64A59">
            <w:pPr>
              <w:tabs>
                <w:tab w:val="left" w:pos="567"/>
              </w:tabs>
              <w:spacing w:before="0" w:after="0"/>
              <w:jc w:val="center"/>
              <w:rPr>
                <w:bCs/>
                <w:iCs/>
                <w:sz w:val="22"/>
                <w:szCs w:val="22"/>
              </w:rPr>
            </w:pPr>
            <w:r w:rsidRPr="006013E6">
              <w:rPr>
                <w:bCs/>
                <w:iCs/>
                <w:sz w:val="22"/>
                <w:szCs w:val="22"/>
              </w:rPr>
              <w:t>4</w:t>
            </w:r>
          </w:p>
        </w:tc>
        <w:tc>
          <w:tcPr>
            <w:tcW w:w="2472" w:type="dxa"/>
          </w:tcPr>
          <w:p w14:paraId="14BD18AE" w14:textId="77777777" w:rsidR="00D5342A" w:rsidRPr="006013E6" w:rsidRDefault="00D5342A" w:rsidP="00F64A59">
            <w:pPr>
              <w:tabs>
                <w:tab w:val="left" w:pos="567"/>
              </w:tabs>
              <w:spacing w:before="0" w:after="0"/>
              <w:jc w:val="center"/>
              <w:rPr>
                <w:bCs/>
                <w:iCs/>
                <w:sz w:val="22"/>
                <w:szCs w:val="22"/>
              </w:rPr>
            </w:pPr>
            <w:r w:rsidRPr="006013E6">
              <w:rPr>
                <w:bCs/>
                <w:iCs/>
                <w:sz w:val="22"/>
                <w:szCs w:val="22"/>
              </w:rPr>
              <w:t>5</w:t>
            </w:r>
          </w:p>
        </w:tc>
        <w:tc>
          <w:tcPr>
            <w:tcW w:w="2472" w:type="dxa"/>
          </w:tcPr>
          <w:p w14:paraId="35688342" w14:textId="77777777" w:rsidR="00D5342A" w:rsidRPr="006013E6" w:rsidRDefault="00D5342A" w:rsidP="00F64A59">
            <w:pPr>
              <w:tabs>
                <w:tab w:val="left" w:pos="567"/>
              </w:tabs>
              <w:spacing w:before="0" w:after="0"/>
              <w:jc w:val="center"/>
              <w:rPr>
                <w:bCs/>
                <w:iCs/>
                <w:sz w:val="22"/>
                <w:szCs w:val="22"/>
              </w:rPr>
            </w:pPr>
            <w:r w:rsidRPr="006013E6">
              <w:rPr>
                <w:bCs/>
                <w:iCs/>
                <w:sz w:val="22"/>
                <w:szCs w:val="22"/>
              </w:rPr>
              <w:t>2,0</w:t>
            </w:r>
          </w:p>
        </w:tc>
      </w:tr>
      <w:tr w:rsidR="00D5342A" w:rsidRPr="006013E6" w14:paraId="2F5830DB" w14:textId="77777777" w:rsidTr="00F64A59">
        <w:tc>
          <w:tcPr>
            <w:tcW w:w="2363" w:type="dxa"/>
          </w:tcPr>
          <w:p w14:paraId="267F3065" w14:textId="77777777" w:rsidR="00D5342A" w:rsidRPr="006013E6" w:rsidRDefault="00D5342A" w:rsidP="00F64A59">
            <w:pPr>
              <w:tabs>
                <w:tab w:val="left" w:pos="567"/>
              </w:tabs>
              <w:spacing w:before="0" w:after="0"/>
              <w:rPr>
                <w:bCs/>
                <w:iCs/>
                <w:sz w:val="22"/>
                <w:szCs w:val="22"/>
              </w:rPr>
            </w:pPr>
            <w:r w:rsidRPr="006013E6">
              <w:rPr>
                <w:bCs/>
                <w:iCs/>
                <w:sz w:val="22"/>
                <w:szCs w:val="22"/>
              </w:rPr>
              <w:t>2</w:t>
            </w:r>
          </w:p>
        </w:tc>
        <w:tc>
          <w:tcPr>
            <w:tcW w:w="2471" w:type="dxa"/>
          </w:tcPr>
          <w:p w14:paraId="78705167" w14:textId="77777777" w:rsidR="00D5342A" w:rsidRPr="006013E6" w:rsidRDefault="00D5342A" w:rsidP="00F64A59">
            <w:pPr>
              <w:tabs>
                <w:tab w:val="left" w:pos="567"/>
              </w:tabs>
              <w:spacing w:before="0" w:after="0"/>
              <w:jc w:val="center"/>
              <w:rPr>
                <w:bCs/>
                <w:iCs/>
                <w:sz w:val="22"/>
                <w:szCs w:val="22"/>
              </w:rPr>
            </w:pPr>
            <w:r w:rsidRPr="006013E6">
              <w:rPr>
                <w:bCs/>
                <w:iCs/>
                <w:sz w:val="22"/>
                <w:szCs w:val="22"/>
              </w:rPr>
              <w:t>5</w:t>
            </w:r>
          </w:p>
        </w:tc>
        <w:tc>
          <w:tcPr>
            <w:tcW w:w="2472" w:type="dxa"/>
          </w:tcPr>
          <w:p w14:paraId="07EFDDE6" w14:textId="77777777" w:rsidR="00D5342A" w:rsidRPr="006013E6" w:rsidRDefault="00D5342A" w:rsidP="00F64A59">
            <w:pPr>
              <w:tabs>
                <w:tab w:val="left" w:pos="567"/>
              </w:tabs>
              <w:spacing w:before="0" w:after="0"/>
              <w:jc w:val="center"/>
              <w:rPr>
                <w:bCs/>
                <w:iCs/>
                <w:sz w:val="22"/>
                <w:szCs w:val="22"/>
              </w:rPr>
            </w:pPr>
            <w:r w:rsidRPr="006013E6">
              <w:rPr>
                <w:bCs/>
                <w:iCs/>
                <w:sz w:val="22"/>
                <w:szCs w:val="22"/>
              </w:rPr>
              <w:t>6</w:t>
            </w:r>
          </w:p>
        </w:tc>
        <w:tc>
          <w:tcPr>
            <w:tcW w:w="2472" w:type="dxa"/>
          </w:tcPr>
          <w:p w14:paraId="18206F3D" w14:textId="77777777" w:rsidR="00D5342A" w:rsidRPr="006013E6" w:rsidRDefault="00D5342A" w:rsidP="00F64A59">
            <w:pPr>
              <w:tabs>
                <w:tab w:val="left" w:pos="567"/>
              </w:tabs>
              <w:spacing w:before="0" w:after="0"/>
              <w:jc w:val="center"/>
              <w:rPr>
                <w:bCs/>
                <w:iCs/>
                <w:sz w:val="22"/>
                <w:szCs w:val="22"/>
              </w:rPr>
            </w:pPr>
            <w:r w:rsidRPr="006013E6">
              <w:rPr>
                <w:bCs/>
                <w:iCs/>
                <w:sz w:val="22"/>
                <w:szCs w:val="22"/>
              </w:rPr>
              <w:t>3,0</w:t>
            </w:r>
          </w:p>
        </w:tc>
      </w:tr>
      <w:tr w:rsidR="00D5342A" w:rsidRPr="006013E6" w14:paraId="483CD34B" w14:textId="77777777" w:rsidTr="00F64A59">
        <w:tc>
          <w:tcPr>
            <w:tcW w:w="2363" w:type="dxa"/>
          </w:tcPr>
          <w:p w14:paraId="65571627" w14:textId="77777777" w:rsidR="00D5342A" w:rsidRPr="006013E6" w:rsidRDefault="00D5342A" w:rsidP="00F64A59">
            <w:pPr>
              <w:tabs>
                <w:tab w:val="left" w:pos="567"/>
              </w:tabs>
              <w:spacing w:before="0" w:after="0"/>
              <w:rPr>
                <w:bCs/>
                <w:iCs/>
                <w:sz w:val="22"/>
                <w:szCs w:val="22"/>
              </w:rPr>
            </w:pPr>
            <w:r w:rsidRPr="006013E6">
              <w:rPr>
                <w:bCs/>
                <w:iCs/>
                <w:sz w:val="22"/>
                <w:szCs w:val="22"/>
              </w:rPr>
              <w:t>D/2 lub sito charakterystyczne</w:t>
            </w:r>
          </w:p>
        </w:tc>
        <w:tc>
          <w:tcPr>
            <w:tcW w:w="2471" w:type="dxa"/>
            <w:vAlign w:val="center"/>
          </w:tcPr>
          <w:p w14:paraId="58F9B2C7" w14:textId="77777777" w:rsidR="00D5342A" w:rsidRPr="006013E6" w:rsidRDefault="00D5342A" w:rsidP="00F64A59">
            <w:pPr>
              <w:tabs>
                <w:tab w:val="left" w:pos="567"/>
              </w:tabs>
              <w:spacing w:before="0" w:after="0"/>
              <w:jc w:val="center"/>
              <w:rPr>
                <w:bCs/>
                <w:iCs/>
                <w:sz w:val="22"/>
                <w:szCs w:val="22"/>
              </w:rPr>
            </w:pPr>
            <w:r w:rsidRPr="006013E6">
              <w:rPr>
                <w:bCs/>
                <w:iCs/>
                <w:sz w:val="22"/>
                <w:szCs w:val="22"/>
              </w:rPr>
              <w:t>6</w:t>
            </w:r>
          </w:p>
        </w:tc>
        <w:tc>
          <w:tcPr>
            <w:tcW w:w="2472" w:type="dxa"/>
            <w:vAlign w:val="center"/>
          </w:tcPr>
          <w:p w14:paraId="7E4C699C" w14:textId="77777777" w:rsidR="00D5342A" w:rsidRPr="006013E6" w:rsidRDefault="00D5342A" w:rsidP="00F64A59">
            <w:pPr>
              <w:tabs>
                <w:tab w:val="left" w:pos="567"/>
              </w:tabs>
              <w:spacing w:before="0" w:after="0"/>
              <w:jc w:val="center"/>
              <w:rPr>
                <w:bCs/>
                <w:iCs/>
                <w:sz w:val="22"/>
                <w:szCs w:val="22"/>
              </w:rPr>
            </w:pPr>
            <w:r w:rsidRPr="006013E6">
              <w:rPr>
                <w:bCs/>
                <w:iCs/>
                <w:sz w:val="22"/>
                <w:szCs w:val="22"/>
              </w:rPr>
              <w:t>7</w:t>
            </w:r>
          </w:p>
        </w:tc>
        <w:tc>
          <w:tcPr>
            <w:tcW w:w="2472" w:type="dxa"/>
            <w:vAlign w:val="center"/>
          </w:tcPr>
          <w:p w14:paraId="547C8666" w14:textId="77777777" w:rsidR="00D5342A" w:rsidRPr="006013E6" w:rsidRDefault="00D5342A" w:rsidP="00F64A59">
            <w:pPr>
              <w:tabs>
                <w:tab w:val="left" w:pos="567"/>
              </w:tabs>
              <w:spacing w:before="0" w:after="0"/>
              <w:jc w:val="center"/>
              <w:rPr>
                <w:bCs/>
                <w:iCs/>
                <w:sz w:val="22"/>
                <w:szCs w:val="22"/>
              </w:rPr>
            </w:pPr>
            <w:r w:rsidRPr="006013E6">
              <w:rPr>
                <w:bCs/>
                <w:iCs/>
                <w:sz w:val="22"/>
                <w:szCs w:val="22"/>
              </w:rPr>
              <w:t>4,0</w:t>
            </w:r>
          </w:p>
        </w:tc>
      </w:tr>
      <w:tr w:rsidR="00D5342A" w:rsidRPr="006013E6" w14:paraId="147FE205" w14:textId="77777777" w:rsidTr="00F64A59">
        <w:tc>
          <w:tcPr>
            <w:tcW w:w="2363" w:type="dxa"/>
          </w:tcPr>
          <w:p w14:paraId="6082AEB9" w14:textId="77777777" w:rsidR="00D5342A" w:rsidRPr="006013E6" w:rsidRDefault="00D5342A" w:rsidP="00F64A59">
            <w:pPr>
              <w:tabs>
                <w:tab w:val="left" w:pos="567"/>
              </w:tabs>
              <w:spacing w:before="0" w:after="0"/>
              <w:rPr>
                <w:bCs/>
                <w:iCs/>
                <w:sz w:val="22"/>
                <w:szCs w:val="22"/>
              </w:rPr>
            </w:pPr>
            <w:r w:rsidRPr="006013E6">
              <w:rPr>
                <w:bCs/>
                <w:iCs/>
                <w:sz w:val="22"/>
                <w:szCs w:val="22"/>
              </w:rPr>
              <w:t>D</w:t>
            </w:r>
          </w:p>
        </w:tc>
        <w:tc>
          <w:tcPr>
            <w:tcW w:w="2471" w:type="dxa"/>
          </w:tcPr>
          <w:p w14:paraId="1075DE2E" w14:textId="77777777" w:rsidR="00D5342A" w:rsidRPr="006013E6" w:rsidRDefault="00D5342A" w:rsidP="00F64A59">
            <w:pPr>
              <w:tabs>
                <w:tab w:val="left" w:pos="567"/>
              </w:tabs>
              <w:spacing w:before="0" w:after="0"/>
              <w:jc w:val="center"/>
              <w:rPr>
                <w:bCs/>
                <w:iCs/>
                <w:sz w:val="22"/>
                <w:szCs w:val="22"/>
              </w:rPr>
            </w:pPr>
            <w:r w:rsidRPr="006013E6">
              <w:rPr>
                <w:bCs/>
                <w:iCs/>
                <w:sz w:val="22"/>
                <w:szCs w:val="22"/>
              </w:rPr>
              <w:t>7</w:t>
            </w:r>
          </w:p>
        </w:tc>
        <w:tc>
          <w:tcPr>
            <w:tcW w:w="2472" w:type="dxa"/>
          </w:tcPr>
          <w:p w14:paraId="14D93E90" w14:textId="77777777" w:rsidR="00D5342A" w:rsidRPr="006013E6" w:rsidRDefault="00D5342A" w:rsidP="00F64A59">
            <w:pPr>
              <w:tabs>
                <w:tab w:val="left" w:pos="567"/>
              </w:tabs>
              <w:spacing w:before="0" w:after="0"/>
              <w:jc w:val="center"/>
              <w:rPr>
                <w:bCs/>
                <w:iCs/>
                <w:sz w:val="22"/>
                <w:szCs w:val="22"/>
              </w:rPr>
            </w:pPr>
            <w:r w:rsidRPr="006013E6">
              <w:rPr>
                <w:bCs/>
                <w:iCs/>
                <w:sz w:val="22"/>
                <w:szCs w:val="22"/>
              </w:rPr>
              <w:t>8</w:t>
            </w:r>
          </w:p>
        </w:tc>
        <w:tc>
          <w:tcPr>
            <w:tcW w:w="2472" w:type="dxa"/>
          </w:tcPr>
          <w:p w14:paraId="6D41E876" w14:textId="77777777" w:rsidR="00D5342A" w:rsidRPr="006013E6" w:rsidRDefault="00D5342A" w:rsidP="00F64A59">
            <w:pPr>
              <w:tabs>
                <w:tab w:val="left" w:pos="567"/>
              </w:tabs>
              <w:spacing w:before="0" w:after="0"/>
              <w:jc w:val="center"/>
              <w:rPr>
                <w:bCs/>
                <w:iCs/>
                <w:sz w:val="22"/>
                <w:szCs w:val="22"/>
              </w:rPr>
            </w:pPr>
            <w:r w:rsidRPr="006013E6">
              <w:rPr>
                <w:bCs/>
                <w:iCs/>
                <w:sz w:val="22"/>
                <w:szCs w:val="22"/>
              </w:rPr>
              <w:t>5,0</w:t>
            </w:r>
          </w:p>
        </w:tc>
      </w:tr>
    </w:tbl>
    <w:p w14:paraId="090E83B4" w14:textId="77777777" w:rsidR="00D5342A" w:rsidRPr="006013E6" w:rsidRDefault="00D5342A" w:rsidP="00D5342A">
      <w:pPr>
        <w:tabs>
          <w:tab w:val="left" w:pos="567"/>
        </w:tabs>
        <w:spacing w:before="0" w:after="0"/>
        <w:rPr>
          <w:bCs/>
          <w:iCs/>
          <w:sz w:val="22"/>
          <w:szCs w:val="22"/>
        </w:rPr>
      </w:pPr>
      <w:r w:rsidRPr="006013E6">
        <w:rPr>
          <w:bCs/>
          <w:iCs/>
          <w:sz w:val="22"/>
          <w:szCs w:val="22"/>
        </w:rPr>
        <w:t>Wymagania dotyczące udziału kruszywa grubego, drobnego i wypełniacza powinny być spełnione jednocześnie.</w:t>
      </w:r>
    </w:p>
    <w:p w14:paraId="0CDF587A" w14:textId="77777777" w:rsidR="00D5342A" w:rsidRPr="006013E6" w:rsidRDefault="00D5342A" w:rsidP="00D5342A">
      <w:pPr>
        <w:tabs>
          <w:tab w:val="left" w:pos="567"/>
        </w:tabs>
        <w:spacing w:before="0" w:after="0"/>
        <w:rPr>
          <w:bCs/>
          <w:i/>
          <w:iCs/>
          <w:sz w:val="22"/>
          <w:szCs w:val="22"/>
        </w:rPr>
      </w:pPr>
      <w:r w:rsidRPr="006013E6">
        <w:rPr>
          <w:bCs/>
          <w:iCs/>
          <w:sz w:val="22"/>
          <w:szCs w:val="22"/>
        </w:rPr>
        <w:t xml:space="preserve">W przypadku przekroczenia wielkości dopuszczalnych odchyłek dla wartości średniej  w zakresie uziarnienia należy postępować zgodnie z Instrukcją DP-T 14 </w:t>
      </w:r>
      <w:r w:rsidRPr="006013E6">
        <w:rPr>
          <w:bCs/>
          <w:i/>
          <w:iCs/>
          <w:sz w:val="22"/>
          <w:szCs w:val="22"/>
        </w:rPr>
        <w:t xml:space="preserve">Ocena jakości na drogach krajowych. Część I-Roboty drogowe, </w:t>
      </w:r>
      <w:r w:rsidRPr="006013E6">
        <w:rPr>
          <w:bCs/>
          <w:iCs/>
          <w:sz w:val="22"/>
          <w:szCs w:val="22"/>
        </w:rPr>
        <w:t xml:space="preserve">z uwzględnieniem zasad opisanych w punktach 6.4 lub 6.5 niniejszych </w:t>
      </w:r>
      <w:proofErr w:type="spellStart"/>
      <w:r w:rsidRPr="00F60C3C">
        <w:rPr>
          <w:bCs/>
          <w:iCs/>
          <w:sz w:val="22"/>
          <w:szCs w:val="22"/>
        </w:rPr>
        <w:t>STWi</w:t>
      </w:r>
      <w:r w:rsidRPr="006013E6">
        <w:rPr>
          <w:bCs/>
          <w:iCs/>
          <w:sz w:val="22"/>
          <w:szCs w:val="22"/>
        </w:rPr>
        <w:t>ORB</w:t>
      </w:r>
      <w:proofErr w:type="spellEnd"/>
      <w:r w:rsidRPr="006013E6">
        <w:rPr>
          <w:bCs/>
          <w:iCs/>
          <w:sz w:val="22"/>
          <w:szCs w:val="22"/>
        </w:rPr>
        <w:t>.</w:t>
      </w:r>
    </w:p>
    <w:p w14:paraId="6F51E9C1" w14:textId="77777777" w:rsidR="00D5342A" w:rsidRPr="006013E6" w:rsidRDefault="00D5342A" w:rsidP="00D5342A">
      <w:pPr>
        <w:tabs>
          <w:tab w:val="left" w:pos="567"/>
        </w:tabs>
        <w:spacing w:before="0" w:after="0"/>
        <w:rPr>
          <w:bCs/>
          <w:iCs/>
          <w:sz w:val="22"/>
          <w:szCs w:val="22"/>
        </w:rPr>
      </w:pPr>
      <w:r w:rsidRPr="006013E6">
        <w:rPr>
          <w:bCs/>
          <w:iCs/>
          <w:sz w:val="22"/>
          <w:szCs w:val="22"/>
        </w:rPr>
        <w:t>Dla kryterium dotyczącego pojedynczego wyniku nie stosuje się potrąceń – należy je spełnić wg wyżej wymienionych wymagań.</w:t>
      </w:r>
    </w:p>
    <w:p w14:paraId="34817C1D"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Zawartość wolnych przestrzeni w mieszance MMA</w:t>
      </w:r>
    </w:p>
    <w:p w14:paraId="668326B2" w14:textId="77777777" w:rsidR="00D5342A" w:rsidRPr="006013E6" w:rsidRDefault="00D5342A" w:rsidP="00D5342A">
      <w:pPr>
        <w:tabs>
          <w:tab w:val="left" w:pos="567"/>
        </w:tabs>
        <w:spacing w:before="0" w:after="0"/>
        <w:rPr>
          <w:sz w:val="22"/>
          <w:szCs w:val="22"/>
        </w:rPr>
      </w:pPr>
      <w:r w:rsidRPr="006013E6">
        <w:rPr>
          <w:sz w:val="22"/>
          <w:szCs w:val="22"/>
        </w:rPr>
        <w:t>Zawartość wolnych przestrzeni w próbkach Marshalla oblicza się zgodnie z PN-EN 12697-8. Zawartość wolnych przestrzeni nie może przekroczyć wartości podanych w WT-2 2014 Tabela 7, 8, 9 w zależności od kategorii ruchu.</w:t>
      </w:r>
    </w:p>
    <w:p w14:paraId="5070636A"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Pomiar grubości warstwy wg PN-EN 12697-36</w:t>
      </w:r>
    </w:p>
    <w:p w14:paraId="02A2B0CE" w14:textId="77777777" w:rsidR="00D5342A" w:rsidRPr="006013E6" w:rsidRDefault="00D5342A" w:rsidP="00D5342A">
      <w:pPr>
        <w:tabs>
          <w:tab w:val="left" w:pos="567"/>
        </w:tabs>
        <w:spacing w:before="0" w:after="0"/>
        <w:rPr>
          <w:sz w:val="22"/>
          <w:szCs w:val="22"/>
        </w:rPr>
      </w:pPr>
      <w:r w:rsidRPr="006013E6">
        <w:rPr>
          <w:sz w:val="22"/>
          <w:szCs w:val="22"/>
        </w:rPr>
        <w:t xml:space="preserve">Grubości wykonanej warstwy należy określać na wyciętych próbkach (nie wycinać próbek na obiektach mostowych wiertnicą mechaniczną) lub metodą elektromagnetyczną z częstotliwością określoną w tab. 7. Sposób oceny grubości warstwy i pakietu warstw należy dokonać zgodnie  WT-2 2016 – część II pkt 8.2 i Instrukcją DP-T 14 pkt. 2.3. </w:t>
      </w:r>
    </w:p>
    <w:p w14:paraId="36657367" w14:textId="77777777" w:rsidR="00D5342A" w:rsidRPr="006013E6" w:rsidRDefault="00D5342A" w:rsidP="00D5342A">
      <w:pPr>
        <w:tabs>
          <w:tab w:val="left" w:pos="567"/>
        </w:tabs>
        <w:spacing w:before="0" w:after="0"/>
        <w:rPr>
          <w:sz w:val="22"/>
          <w:szCs w:val="22"/>
        </w:rPr>
      </w:pPr>
      <w:r w:rsidRPr="006013E6">
        <w:rPr>
          <w:sz w:val="22"/>
          <w:szCs w:val="22"/>
        </w:rPr>
        <w:t>Grubości warstwy należy ocenić na podstawie wielkości odchyłki obliczonej dla:</w:t>
      </w:r>
    </w:p>
    <w:p w14:paraId="6D090278" w14:textId="77777777" w:rsidR="00D5342A" w:rsidRPr="006013E6" w:rsidRDefault="00D5342A" w:rsidP="00CB7DA4">
      <w:pPr>
        <w:numPr>
          <w:ilvl w:val="0"/>
          <w:numId w:val="89"/>
        </w:numPr>
        <w:tabs>
          <w:tab w:val="left" w:pos="567"/>
        </w:tabs>
        <w:spacing w:before="0" w:after="0"/>
        <w:rPr>
          <w:sz w:val="22"/>
          <w:szCs w:val="22"/>
        </w:rPr>
      </w:pPr>
      <w:r w:rsidRPr="006013E6">
        <w:rPr>
          <w:sz w:val="22"/>
          <w:szCs w:val="22"/>
        </w:rPr>
        <w:t>pojedynczego wyniku pomiaru grubości warstwy i pakietu warstw asfaltowych,</w:t>
      </w:r>
    </w:p>
    <w:p w14:paraId="0DB0B473" w14:textId="77777777" w:rsidR="00D5342A" w:rsidRPr="006013E6" w:rsidRDefault="00D5342A" w:rsidP="00CB7DA4">
      <w:pPr>
        <w:numPr>
          <w:ilvl w:val="0"/>
          <w:numId w:val="89"/>
        </w:numPr>
        <w:tabs>
          <w:tab w:val="left" w:pos="567"/>
        </w:tabs>
        <w:spacing w:before="0" w:after="0"/>
        <w:rPr>
          <w:sz w:val="22"/>
          <w:szCs w:val="22"/>
        </w:rPr>
      </w:pPr>
      <w:r w:rsidRPr="006013E6">
        <w:rPr>
          <w:sz w:val="22"/>
          <w:szCs w:val="22"/>
        </w:rPr>
        <w:t>wartości średniej ze wszystkich pomiarów grubości danej warstwy i wartości średniej pomiarów pakietu warstw asfaltowych.</w:t>
      </w:r>
    </w:p>
    <w:p w14:paraId="4F07672F" w14:textId="77777777" w:rsidR="00D5342A" w:rsidRPr="006013E6" w:rsidRDefault="00D5342A" w:rsidP="00D5342A">
      <w:pPr>
        <w:tabs>
          <w:tab w:val="left" w:pos="567"/>
        </w:tabs>
        <w:spacing w:before="0" w:after="0"/>
        <w:rPr>
          <w:sz w:val="22"/>
          <w:szCs w:val="22"/>
        </w:rPr>
      </w:pPr>
      <w:r w:rsidRPr="006013E6">
        <w:rPr>
          <w:sz w:val="22"/>
          <w:szCs w:val="22"/>
        </w:rPr>
        <w:t xml:space="preserve">Odchyłka w zakresie grubości danej warstwy lub pakietu warstw z mieszanek mineralno-asfaltowych jest to procentowe </w:t>
      </w:r>
      <w:r w:rsidRPr="006013E6">
        <w:rPr>
          <w:b/>
          <w:sz w:val="22"/>
          <w:szCs w:val="22"/>
        </w:rPr>
        <w:t>przekroczenie w dół</w:t>
      </w:r>
      <w:r w:rsidRPr="006013E6">
        <w:rPr>
          <w:sz w:val="22"/>
          <w:szCs w:val="22"/>
        </w:rPr>
        <w:t xml:space="preserve"> projektowanej grubości warstwy lub pakietu i obliczona wg pkt 2.3. Instrukcji DP-T 14 – część I z dokładnością do 1%.</w:t>
      </w:r>
    </w:p>
    <w:p w14:paraId="6A0E53E2" w14:textId="77777777" w:rsidR="00D5342A" w:rsidRPr="006013E6" w:rsidRDefault="00D5342A" w:rsidP="00D5342A">
      <w:pPr>
        <w:tabs>
          <w:tab w:val="left" w:pos="567"/>
        </w:tabs>
        <w:spacing w:before="0" w:after="0"/>
        <w:rPr>
          <w:sz w:val="22"/>
          <w:szCs w:val="22"/>
        </w:rPr>
      </w:pPr>
      <w:r w:rsidRPr="006013E6">
        <w:rPr>
          <w:sz w:val="22"/>
          <w:szCs w:val="22"/>
        </w:rPr>
        <w:t>Tolerancja dla pojedynczego wyniku w zakresie:</w:t>
      </w:r>
    </w:p>
    <w:p w14:paraId="42B4EED3" w14:textId="77777777" w:rsidR="00D5342A" w:rsidRPr="006013E6" w:rsidRDefault="00D5342A" w:rsidP="00CB7DA4">
      <w:pPr>
        <w:numPr>
          <w:ilvl w:val="0"/>
          <w:numId w:val="90"/>
        </w:numPr>
        <w:tabs>
          <w:tab w:val="left" w:pos="567"/>
        </w:tabs>
        <w:spacing w:before="0" w:after="0"/>
        <w:rPr>
          <w:sz w:val="22"/>
          <w:szCs w:val="22"/>
        </w:rPr>
      </w:pPr>
      <w:r w:rsidRPr="006013E6">
        <w:rPr>
          <w:sz w:val="22"/>
          <w:szCs w:val="22"/>
        </w:rPr>
        <w:t>grubości warstwy może wynosić 1÷10% grubości projektowanej.</w:t>
      </w:r>
    </w:p>
    <w:p w14:paraId="323AF9CF" w14:textId="77777777" w:rsidR="00D5342A" w:rsidRPr="006013E6" w:rsidRDefault="00D5342A" w:rsidP="00CB7DA4">
      <w:pPr>
        <w:numPr>
          <w:ilvl w:val="0"/>
          <w:numId w:val="90"/>
        </w:numPr>
        <w:tabs>
          <w:tab w:val="left" w:pos="567"/>
        </w:tabs>
        <w:spacing w:before="0" w:after="0"/>
        <w:rPr>
          <w:sz w:val="22"/>
          <w:szCs w:val="22"/>
        </w:rPr>
      </w:pPr>
      <w:r w:rsidRPr="006013E6">
        <w:rPr>
          <w:sz w:val="22"/>
          <w:szCs w:val="22"/>
        </w:rPr>
        <w:t>pakietu wszystkich warstw asfaltowych wynosi 0÷10% grubości projektowanej, lecz nie więcej niż 1 cm.</w:t>
      </w:r>
    </w:p>
    <w:p w14:paraId="1B8E35EB" w14:textId="77777777" w:rsidR="00D5342A" w:rsidRPr="006013E6" w:rsidRDefault="00D5342A" w:rsidP="00D5342A">
      <w:pPr>
        <w:tabs>
          <w:tab w:val="left" w:pos="567"/>
        </w:tabs>
        <w:spacing w:before="0" w:after="0"/>
        <w:rPr>
          <w:sz w:val="22"/>
          <w:szCs w:val="22"/>
        </w:rPr>
      </w:pPr>
      <w:r w:rsidRPr="006013E6">
        <w:rPr>
          <w:sz w:val="22"/>
          <w:szCs w:val="22"/>
        </w:rPr>
        <w:t>Wartość średnia ze wszystkich pomiarów grubości danej warstwy lub pakietu warstw powinna być równa bądź większa w stosunku do grubości przyjętej w projekcie konstrukcji nawierzchni.</w:t>
      </w:r>
    </w:p>
    <w:p w14:paraId="39B7494B" w14:textId="77777777" w:rsidR="00D5342A" w:rsidRPr="006013E6" w:rsidRDefault="00D5342A" w:rsidP="00D5342A">
      <w:pPr>
        <w:tabs>
          <w:tab w:val="left" w:pos="567"/>
        </w:tabs>
        <w:spacing w:before="0" w:after="0"/>
        <w:rPr>
          <w:sz w:val="22"/>
          <w:szCs w:val="22"/>
        </w:rPr>
      </w:pPr>
      <w:r w:rsidRPr="006013E6">
        <w:rPr>
          <w:sz w:val="22"/>
          <w:szCs w:val="22"/>
        </w:rPr>
        <w:t>W przypadku przekroczenia wartości dopuszczalnych w zakresie grubości należy postępować zgodnie z Instrukcją DP-T 14</w:t>
      </w:r>
      <w:r w:rsidRPr="006013E6">
        <w:rPr>
          <w:bCs/>
          <w:iCs/>
          <w:sz w:val="22"/>
          <w:szCs w:val="22"/>
        </w:rPr>
        <w:t xml:space="preserve"> </w:t>
      </w:r>
      <w:bookmarkStart w:id="181" w:name="_Hlk100665815"/>
      <w:r w:rsidRPr="006013E6">
        <w:rPr>
          <w:bCs/>
          <w:i/>
          <w:iCs/>
          <w:sz w:val="22"/>
          <w:szCs w:val="22"/>
        </w:rPr>
        <w:t>Ocena jakości na drogach krajowych. Część I - Roboty drogowe</w:t>
      </w:r>
      <w:r w:rsidRPr="006013E6">
        <w:rPr>
          <w:bCs/>
          <w:iCs/>
          <w:sz w:val="22"/>
          <w:szCs w:val="22"/>
        </w:rPr>
        <w:t xml:space="preserve">, z uwzględnieniem zasad opisanych w punktach 6.4 lub 6.5 niniejszych </w:t>
      </w:r>
      <w:proofErr w:type="spellStart"/>
      <w:r w:rsidRPr="00F60C3C">
        <w:rPr>
          <w:bCs/>
          <w:iCs/>
          <w:sz w:val="22"/>
          <w:szCs w:val="22"/>
        </w:rPr>
        <w:t>STWi</w:t>
      </w:r>
      <w:r w:rsidRPr="006013E6">
        <w:rPr>
          <w:bCs/>
          <w:iCs/>
          <w:sz w:val="22"/>
          <w:szCs w:val="22"/>
        </w:rPr>
        <w:t>ORB</w:t>
      </w:r>
      <w:bookmarkEnd w:id="181"/>
      <w:proofErr w:type="spellEnd"/>
      <w:r w:rsidRPr="006013E6">
        <w:rPr>
          <w:bCs/>
          <w:iCs/>
          <w:sz w:val="22"/>
          <w:szCs w:val="22"/>
        </w:rPr>
        <w:t>.</w:t>
      </w:r>
    </w:p>
    <w:p w14:paraId="4783A2AE" w14:textId="77777777" w:rsidR="00D5342A" w:rsidRPr="006013E6" w:rsidRDefault="00D5342A" w:rsidP="00D5342A">
      <w:pPr>
        <w:tabs>
          <w:tab w:val="left" w:pos="567"/>
        </w:tabs>
        <w:spacing w:before="0" w:after="0"/>
        <w:rPr>
          <w:sz w:val="22"/>
          <w:szCs w:val="22"/>
        </w:rPr>
      </w:pPr>
      <w:r w:rsidRPr="006013E6">
        <w:rPr>
          <w:bCs/>
          <w:sz w:val="22"/>
          <w:szCs w:val="22"/>
        </w:rPr>
        <w:t xml:space="preserve">Dopuszcza się przy odbiorze warstwy przez Zamawiającego pomiar grubości za pomocą </w:t>
      </w:r>
      <w:proofErr w:type="spellStart"/>
      <w:r w:rsidRPr="006013E6">
        <w:rPr>
          <w:bCs/>
          <w:sz w:val="22"/>
          <w:szCs w:val="22"/>
        </w:rPr>
        <w:t>georadaru</w:t>
      </w:r>
      <w:proofErr w:type="spellEnd"/>
      <w:r w:rsidRPr="006013E6">
        <w:rPr>
          <w:bCs/>
          <w:sz w:val="22"/>
          <w:szCs w:val="22"/>
        </w:rPr>
        <w:t xml:space="preserve"> GPR.</w:t>
      </w:r>
    </w:p>
    <w:p w14:paraId="2004BE49"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Wskaźnik zagęszczenia warstwy wg PN-EN 13108-20 załącznik C4</w:t>
      </w:r>
    </w:p>
    <w:p w14:paraId="7104BE86" w14:textId="77777777" w:rsidR="00D5342A" w:rsidRPr="006013E6" w:rsidRDefault="00D5342A" w:rsidP="00D5342A">
      <w:pPr>
        <w:tabs>
          <w:tab w:val="left" w:pos="567"/>
        </w:tabs>
        <w:spacing w:before="0" w:after="0"/>
        <w:rPr>
          <w:sz w:val="22"/>
          <w:szCs w:val="22"/>
        </w:rPr>
      </w:pPr>
      <w:r w:rsidRPr="006013E6">
        <w:rPr>
          <w:sz w:val="22"/>
          <w:szCs w:val="22"/>
        </w:rPr>
        <w:t>Wskaźnik zagęszczenia warstwy należy sprawdzać na próbkach wyciętych z zagęszczonej warstwy z częstością podaną w pkt 6.2. tab. 7. Wskaźnik zagęszczenia nie może być niższy niż 98,0%. Dopuszcza się za zgodą Inżyniera/Inspektora Nadzoru badania zagęszczenia warstwy metodami izotopowymi (zamiennie do cięcia próbek). Metodą referencyjną jest badanie na próbkach wyciętych z zagęszczonej warstwy. Wykonawca jest zobowiązany do wycięcia  próbki na każde życzenie Inżyniera/Inspektora Nadzoru w miejscach wątpliwych przez niego wskazanych.</w:t>
      </w:r>
    </w:p>
    <w:p w14:paraId="5E0E09DF" w14:textId="77777777" w:rsidR="00D5342A" w:rsidRPr="006013E6" w:rsidRDefault="00D5342A" w:rsidP="00D5342A">
      <w:pPr>
        <w:tabs>
          <w:tab w:val="left" w:pos="567"/>
        </w:tabs>
        <w:spacing w:before="0" w:after="0"/>
        <w:rPr>
          <w:sz w:val="22"/>
          <w:szCs w:val="22"/>
        </w:rPr>
      </w:pPr>
      <w:r w:rsidRPr="006013E6">
        <w:rPr>
          <w:sz w:val="22"/>
          <w:szCs w:val="22"/>
        </w:rPr>
        <w:t xml:space="preserve">W przypadku jeśli wskaźnik zagęszczenia jest niższy niż 98,0% należy postępować zgodnie z Instrukcją DP-T 14 </w:t>
      </w:r>
      <w:r w:rsidRPr="006013E6">
        <w:rPr>
          <w:i/>
          <w:sz w:val="22"/>
          <w:szCs w:val="22"/>
        </w:rPr>
        <w:t>Ocena jakości na drogach krajowych. Część I - Roboty drogowe</w:t>
      </w:r>
      <w:r w:rsidRPr="006013E6">
        <w:rPr>
          <w:sz w:val="22"/>
          <w:szCs w:val="22"/>
        </w:rPr>
        <w:t xml:space="preserve">, </w:t>
      </w:r>
      <w:r w:rsidRPr="006013E6">
        <w:rPr>
          <w:bCs/>
          <w:iCs/>
          <w:sz w:val="22"/>
          <w:szCs w:val="22"/>
        </w:rPr>
        <w:t xml:space="preserve">z uwzględnieniem zasad opisanych w punktach 6.4 lub 6.5 niniejszych </w:t>
      </w:r>
      <w:proofErr w:type="spellStart"/>
      <w:r w:rsidRPr="00F60C3C">
        <w:rPr>
          <w:bCs/>
          <w:iCs/>
          <w:sz w:val="22"/>
          <w:szCs w:val="22"/>
        </w:rPr>
        <w:t>STWi</w:t>
      </w:r>
      <w:r w:rsidRPr="006013E6">
        <w:rPr>
          <w:bCs/>
          <w:iCs/>
          <w:sz w:val="22"/>
          <w:szCs w:val="22"/>
        </w:rPr>
        <w:t>ORB</w:t>
      </w:r>
      <w:proofErr w:type="spellEnd"/>
      <w:r w:rsidRPr="006013E6">
        <w:rPr>
          <w:bCs/>
          <w:iCs/>
          <w:sz w:val="22"/>
          <w:szCs w:val="22"/>
        </w:rPr>
        <w:t>.</w:t>
      </w:r>
    </w:p>
    <w:p w14:paraId="5B9D9F21"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Wolna przestrzeń w zagęszczonej warstwie wg PN-EN 12697-8.</w:t>
      </w:r>
    </w:p>
    <w:p w14:paraId="48EE9D23" w14:textId="77777777" w:rsidR="00D5342A" w:rsidRPr="006013E6" w:rsidRDefault="00D5342A" w:rsidP="00D5342A">
      <w:pPr>
        <w:tabs>
          <w:tab w:val="left" w:pos="567"/>
        </w:tabs>
        <w:spacing w:before="0" w:after="0"/>
        <w:rPr>
          <w:sz w:val="22"/>
          <w:szCs w:val="22"/>
        </w:rPr>
      </w:pPr>
      <w:r w:rsidRPr="006013E6">
        <w:rPr>
          <w:sz w:val="22"/>
          <w:szCs w:val="22"/>
        </w:rPr>
        <w:t xml:space="preserve">Do obliczenia wolnej przestrzeni w warstwie należy przyjmować gęstość mieszanki </w:t>
      </w:r>
      <w:proofErr w:type="spellStart"/>
      <w:r w:rsidRPr="006013E6">
        <w:rPr>
          <w:sz w:val="22"/>
          <w:szCs w:val="22"/>
        </w:rPr>
        <w:t>mineralno</w:t>
      </w:r>
      <w:proofErr w:type="spellEnd"/>
      <w:r w:rsidRPr="006013E6">
        <w:rPr>
          <w:sz w:val="22"/>
          <w:szCs w:val="22"/>
        </w:rPr>
        <w:t xml:space="preserve"> asfaltowej oznaczonej w dniu wykonywania kontrolowanej działki roboczej. Zawartość wolnej przestrzeni w warstwie powinna mieścić się w granicach dla KR 1-2: 3,0-9,0%, dla KR≥3: 3,0-8,0%. Zawartość wolnej przestrzeni w warstwie należy sprawdzać z częstotliwością podaną w pkt. 6.2. tab. 7.</w:t>
      </w:r>
    </w:p>
    <w:p w14:paraId="050F33FD" w14:textId="77777777" w:rsidR="00D5342A" w:rsidRPr="006013E6" w:rsidRDefault="00D5342A" w:rsidP="00D5342A">
      <w:pPr>
        <w:tabs>
          <w:tab w:val="left" w:pos="567"/>
        </w:tabs>
        <w:spacing w:before="0" w:after="0"/>
        <w:rPr>
          <w:sz w:val="22"/>
          <w:szCs w:val="22"/>
        </w:rPr>
      </w:pPr>
      <w:r w:rsidRPr="006013E6">
        <w:rPr>
          <w:sz w:val="22"/>
          <w:szCs w:val="22"/>
        </w:rPr>
        <w:t xml:space="preserve">W przypadku przekroczenia wartości dopuszczalnych w zakresie zawartości wolnych przestrzeni należy postępować zgodnie z Instrukcją DP-T 14 </w:t>
      </w:r>
      <w:bookmarkStart w:id="182" w:name="_Hlk100665931"/>
      <w:r w:rsidRPr="006013E6">
        <w:rPr>
          <w:i/>
          <w:sz w:val="22"/>
          <w:szCs w:val="22"/>
        </w:rPr>
        <w:t>Ocena jakości na drogach krajowych. Część I - Roboty drogowe</w:t>
      </w:r>
      <w:r w:rsidRPr="006013E6">
        <w:rPr>
          <w:sz w:val="22"/>
          <w:szCs w:val="22"/>
        </w:rPr>
        <w:t xml:space="preserve">, z uwzględnieniem zasad opisanych w punktach 6.4 lub 6.5 niniejszych </w:t>
      </w:r>
      <w:proofErr w:type="spellStart"/>
      <w:r w:rsidRPr="00F60C3C">
        <w:rPr>
          <w:sz w:val="22"/>
          <w:szCs w:val="22"/>
        </w:rPr>
        <w:t>STWi</w:t>
      </w:r>
      <w:r w:rsidRPr="006013E6">
        <w:rPr>
          <w:sz w:val="22"/>
          <w:szCs w:val="22"/>
        </w:rPr>
        <w:t>ORB</w:t>
      </w:r>
      <w:proofErr w:type="spellEnd"/>
      <w:r w:rsidRPr="006013E6">
        <w:rPr>
          <w:sz w:val="22"/>
          <w:szCs w:val="22"/>
        </w:rPr>
        <w:t>.</w:t>
      </w:r>
      <w:bookmarkEnd w:id="182"/>
    </w:p>
    <w:p w14:paraId="334A3672"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 xml:space="preserve">Wytrzymałość na ścinanie połączeń </w:t>
      </w:r>
      <w:proofErr w:type="spellStart"/>
      <w:r w:rsidRPr="006013E6">
        <w:rPr>
          <w:b/>
          <w:bCs/>
          <w:sz w:val="22"/>
          <w:szCs w:val="22"/>
        </w:rPr>
        <w:t>międzywarstwowych</w:t>
      </w:r>
      <w:proofErr w:type="spellEnd"/>
      <w:r w:rsidRPr="006013E6">
        <w:rPr>
          <w:b/>
          <w:bCs/>
          <w:sz w:val="22"/>
          <w:szCs w:val="22"/>
        </w:rPr>
        <w:t>.</w:t>
      </w:r>
    </w:p>
    <w:p w14:paraId="41177C78" w14:textId="77777777" w:rsidR="00D5342A" w:rsidRPr="006013E6" w:rsidRDefault="00D5342A" w:rsidP="00D5342A">
      <w:pPr>
        <w:tabs>
          <w:tab w:val="left" w:pos="567"/>
        </w:tabs>
        <w:spacing w:before="0" w:after="0"/>
        <w:rPr>
          <w:sz w:val="22"/>
          <w:szCs w:val="22"/>
        </w:rPr>
      </w:pPr>
      <w:r w:rsidRPr="006013E6">
        <w:rPr>
          <w:sz w:val="22"/>
          <w:szCs w:val="22"/>
        </w:rPr>
        <w:t xml:space="preserve">Badanie </w:t>
      </w:r>
      <w:proofErr w:type="spellStart"/>
      <w:r w:rsidRPr="006013E6">
        <w:rPr>
          <w:sz w:val="22"/>
          <w:szCs w:val="22"/>
        </w:rPr>
        <w:t>sczepności</w:t>
      </w:r>
      <w:proofErr w:type="spellEnd"/>
      <w:r w:rsidRPr="006013E6">
        <w:rPr>
          <w:sz w:val="22"/>
          <w:szCs w:val="22"/>
        </w:rPr>
        <w:t xml:space="preserve"> </w:t>
      </w:r>
      <w:proofErr w:type="spellStart"/>
      <w:r w:rsidRPr="006013E6">
        <w:rPr>
          <w:sz w:val="22"/>
          <w:szCs w:val="22"/>
        </w:rPr>
        <w:t>międzywarstwowej</w:t>
      </w:r>
      <w:proofErr w:type="spellEnd"/>
      <w:r w:rsidRPr="006013E6">
        <w:rPr>
          <w:sz w:val="22"/>
          <w:szCs w:val="22"/>
        </w:rPr>
        <w:t xml:space="preserve"> wymagane jest w przypadku wykonywania warstwy podbudowy w dwóch oddzielnych operacjach technologicznych lub w przypadku wykonania warstwy podbudowy na starej nawierzchni asfaltowej. W takim przypadku badanie należy wykonać wg pkt. 7.3.5. WT-2 2016 – część II.</w:t>
      </w:r>
    </w:p>
    <w:p w14:paraId="3D0EE541" w14:textId="77777777" w:rsidR="00D5342A" w:rsidRPr="006013E6" w:rsidRDefault="00D5342A" w:rsidP="00D5342A">
      <w:pPr>
        <w:tabs>
          <w:tab w:val="left" w:pos="567"/>
        </w:tabs>
        <w:spacing w:before="0" w:after="0"/>
        <w:rPr>
          <w:sz w:val="22"/>
          <w:szCs w:val="22"/>
        </w:rPr>
      </w:pPr>
      <w:r w:rsidRPr="006013E6">
        <w:rPr>
          <w:sz w:val="22"/>
          <w:szCs w:val="22"/>
        </w:rPr>
        <w:t>Wymagana wartość dla połączenia:</w:t>
      </w:r>
    </w:p>
    <w:p w14:paraId="7F7DCA66" w14:textId="77777777" w:rsidR="00D5342A" w:rsidRPr="006013E6" w:rsidRDefault="00D5342A" w:rsidP="00CB7DA4">
      <w:pPr>
        <w:numPr>
          <w:ilvl w:val="0"/>
          <w:numId w:val="99"/>
        </w:numPr>
        <w:tabs>
          <w:tab w:val="left" w:pos="567"/>
        </w:tabs>
        <w:spacing w:before="0" w:after="0"/>
        <w:rPr>
          <w:sz w:val="22"/>
          <w:szCs w:val="22"/>
        </w:rPr>
      </w:pPr>
      <w:r w:rsidRPr="006013E6">
        <w:rPr>
          <w:sz w:val="22"/>
          <w:szCs w:val="22"/>
        </w:rPr>
        <w:t xml:space="preserve">wiążąca – podbudowa wynosi nie mniej niż 0,7 </w:t>
      </w:r>
      <w:proofErr w:type="spellStart"/>
      <w:r w:rsidRPr="006013E6">
        <w:rPr>
          <w:sz w:val="22"/>
          <w:szCs w:val="22"/>
        </w:rPr>
        <w:t>MPa</w:t>
      </w:r>
      <w:proofErr w:type="spellEnd"/>
      <w:r w:rsidRPr="006013E6">
        <w:rPr>
          <w:sz w:val="22"/>
          <w:szCs w:val="22"/>
        </w:rPr>
        <w:t>,</w:t>
      </w:r>
    </w:p>
    <w:p w14:paraId="17CA9874" w14:textId="77777777" w:rsidR="00D5342A" w:rsidRPr="006013E6" w:rsidRDefault="00D5342A" w:rsidP="00CB7DA4">
      <w:pPr>
        <w:numPr>
          <w:ilvl w:val="0"/>
          <w:numId w:val="99"/>
        </w:numPr>
        <w:tabs>
          <w:tab w:val="left" w:pos="567"/>
        </w:tabs>
        <w:spacing w:before="0" w:after="0"/>
        <w:rPr>
          <w:sz w:val="22"/>
          <w:szCs w:val="22"/>
        </w:rPr>
      </w:pPr>
      <w:r w:rsidRPr="006013E6">
        <w:rPr>
          <w:sz w:val="22"/>
          <w:szCs w:val="22"/>
        </w:rPr>
        <w:t xml:space="preserve">podbudowa – podbudowa wynosi nie mniej niż 0,6 </w:t>
      </w:r>
      <w:proofErr w:type="spellStart"/>
      <w:r w:rsidRPr="006013E6">
        <w:rPr>
          <w:sz w:val="22"/>
          <w:szCs w:val="22"/>
        </w:rPr>
        <w:t>MPa</w:t>
      </w:r>
      <w:proofErr w:type="spellEnd"/>
      <w:r w:rsidRPr="006013E6">
        <w:rPr>
          <w:sz w:val="22"/>
          <w:szCs w:val="22"/>
        </w:rPr>
        <w:t>.</w:t>
      </w:r>
    </w:p>
    <w:p w14:paraId="5247551C" w14:textId="77777777" w:rsidR="00D5342A" w:rsidRPr="006013E6" w:rsidRDefault="00D5342A" w:rsidP="00D5342A">
      <w:pPr>
        <w:tabs>
          <w:tab w:val="left" w:pos="567"/>
        </w:tabs>
        <w:spacing w:before="0" w:after="0"/>
        <w:rPr>
          <w:sz w:val="22"/>
          <w:szCs w:val="22"/>
        </w:rPr>
      </w:pPr>
      <w:r w:rsidRPr="006013E6">
        <w:rPr>
          <w:sz w:val="22"/>
          <w:szCs w:val="22"/>
        </w:rPr>
        <w:t xml:space="preserve">Dopuszcza się też inne sprawdzone metody badania </w:t>
      </w:r>
      <w:proofErr w:type="spellStart"/>
      <w:r w:rsidRPr="006013E6">
        <w:rPr>
          <w:sz w:val="22"/>
          <w:szCs w:val="22"/>
        </w:rPr>
        <w:t>sczepności</w:t>
      </w:r>
      <w:proofErr w:type="spellEnd"/>
      <w:r w:rsidRPr="006013E6">
        <w:rPr>
          <w:sz w:val="22"/>
          <w:szCs w:val="22"/>
        </w:rPr>
        <w:t xml:space="preserve">, przy czym metodą referencyjną jest metoda </w:t>
      </w:r>
      <w:proofErr w:type="spellStart"/>
      <w:r w:rsidRPr="006013E6">
        <w:rPr>
          <w:sz w:val="22"/>
          <w:szCs w:val="22"/>
        </w:rPr>
        <w:t>Leutnera</w:t>
      </w:r>
      <w:proofErr w:type="spellEnd"/>
      <w:r w:rsidRPr="006013E6">
        <w:rPr>
          <w:sz w:val="22"/>
          <w:szCs w:val="22"/>
        </w:rPr>
        <w:t xml:space="preserve"> na próbkach Ø  150±2mm.</w:t>
      </w:r>
    </w:p>
    <w:p w14:paraId="1598EB24" w14:textId="77777777" w:rsidR="00D5342A" w:rsidRPr="006013E6" w:rsidRDefault="00D5342A" w:rsidP="00D5342A">
      <w:pPr>
        <w:tabs>
          <w:tab w:val="left" w:pos="567"/>
        </w:tabs>
        <w:spacing w:before="0" w:after="0"/>
        <w:rPr>
          <w:sz w:val="22"/>
          <w:szCs w:val="22"/>
        </w:rPr>
      </w:pPr>
      <w:r w:rsidRPr="006013E6">
        <w:rPr>
          <w:sz w:val="22"/>
          <w:szCs w:val="22"/>
        </w:rPr>
        <w:t xml:space="preserve">Badanie </w:t>
      </w:r>
      <w:proofErr w:type="spellStart"/>
      <w:r w:rsidRPr="006013E6">
        <w:rPr>
          <w:sz w:val="22"/>
          <w:szCs w:val="22"/>
        </w:rPr>
        <w:t>sczepności</w:t>
      </w:r>
      <w:proofErr w:type="spellEnd"/>
      <w:r w:rsidRPr="006013E6">
        <w:rPr>
          <w:sz w:val="22"/>
          <w:szCs w:val="22"/>
        </w:rPr>
        <w:t xml:space="preserve"> </w:t>
      </w:r>
      <w:proofErr w:type="spellStart"/>
      <w:r w:rsidRPr="006013E6">
        <w:rPr>
          <w:sz w:val="22"/>
          <w:szCs w:val="22"/>
        </w:rPr>
        <w:t>międzywarstwowej</w:t>
      </w:r>
      <w:proofErr w:type="spellEnd"/>
      <w:r w:rsidRPr="006013E6">
        <w:rPr>
          <w:sz w:val="22"/>
          <w:szCs w:val="22"/>
        </w:rPr>
        <w:t xml:space="preserve"> należy sprawdzać z częstością podaną w pkt. 6.2. tab. 7.</w:t>
      </w:r>
    </w:p>
    <w:p w14:paraId="268180FF" w14:textId="77777777" w:rsidR="00D5342A" w:rsidRPr="006013E6" w:rsidRDefault="00D5342A" w:rsidP="00D5342A">
      <w:pPr>
        <w:tabs>
          <w:tab w:val="left" w:pos="567"/>
        </w:tabs>
        <w:spacing w:before="0" w:after="0"/>
        <w:rPr>
          <w:sz w:val="22"/>
          <w:szCs w:val="22"/>
        </w:rPr>
      </w:pPr>
      <w:r w:rsidRPr="006013E6">
        <w:rPr>
          <w:sz w:val="22"/>
          <w:szCs w:val="22"/>
        </w:rPr>
        <w:t xml:space="preserve">W przypadku przekroczenia wartości dopuszczalnych w zakresie wytrzymałości na ścinanie połączeń </w:t>
      </w:r>
      <w:proofErr w:type="spellStart"/>
      <w:r w:rsidRPr="006013E6">
        <w:rPr>
          <w:sz w:val="22"/>
          <w:szCs w:val="22"/>
        </w:rPr>
        <w:t>międzywarstwowych</w:t>
      </w:r>
      <w:proofErr w:type="spellEnd"/>
      <w:r w:rsidRPr="006013E6">
        <w:rPr>
          <w:sz w:val="22"/>
          <w:szCs w:val="22"/>
        </w:rPr>
        <w:t xml:space="preserve"> należy postępować zgodnie</w:t>
      </w:r>
      <w:r w:rsidRPr="006013E6">
        <w:rPr>
          <w:bCs/>
          <w:iCs/>
          <w:sz w:val="22"/>
          <w:szCs w:val="22"/>
        </w:rPr>
        <w:t xml:space="preserve"> </w:t>
      </w:r>
      <w:r w:rsidRPr="006013E6">
        <w:rPr>
          <w:sz w:val="22"/>
          <w:szCs w:val="22"/>
        </w:rPr>
        <w:t xml:space="preserve">z Instrukcją DP-T </w:t>
      </w:r>
      <w:bookmarkStart w:id="183" w:name="_Hlk100665964"/>
      <w:r w:rsidRPr="006013E6">
        <w:rPr>
          <w:sz w:val="22"/>
          <w:szCs w:val="22"/>
        </w:rPr>
        <w:t>14</w:t>
      </w:r>
      <w:r w:rsidRPr="006013E6">
        <w:rPr>
          <w:bCs/>
          <w:i/>
          <w:iCs/>
          <w:sz w:val="22"/>
          <w:szCs w:val="22"/>
        </w:rPr>
        <w:t xml:space="preserve"> Ocena jakości na drogach krajowych. Część I - Roboty drogowe</w:t>
      </w:r>
      <w:r w:rsidRPr="006013E6">
        <w:rPr>
          <w:bCs/>
          <w:iCs/>
          <w:sz w:val="22"/>
          <w:szCs w:val="22"/>
        </w:rPr>
        <w:t xml:space="preserve">, z uwzględnieniem zasad opisanych w punktach 6.4 lub 6.5 niniejszych </w:t>
      </w:r>
      <w:proofErr w:type="spellStart"/>
      <w:r w:rsidRPr="00F60C3C">
        <w:rPr>
          <w:bCs/>
          <w:iCs/>
          <w:sz w:val="22"/>
          <w:szCs w:val="22"/>
        </w:rPr>
        <w:t>STWi</w:t>
      </w:r>
      <w:r w:rsidRPr="006013E6">
        <w:rPr>
          <w:bCs/>
          <w:iCs/>
          <w:sz w:val="22"/>
          <w:szCs w:val="22"/>
        </w:rPr>
        <w:t>ORB</w:t>
      </w:r>
      <w:proofErr w:type="spellEnd"/>
      <w:r w:rsidRPr="006013E6">
        <w:rPr>
          <w:bCs/>
          <w:iCs/>
          <w:sz w:val="22"/>
          <w:szCs w:val="22"/>
        </w:rPr>
        <w:t>.</w:t>
      </w:r>
    </w:p>
    <w:bookmarkEnd w:id="183"/>
    <w:p w14:paraId="513E83F6"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Temperatura mięknienia lepiszcza odzyskanego.</w:t>
      </w:r>
    </w:p>
    <w:p w14:paraId="66595F96" w14:textId="77777777" w:rsidR="00D5342A" w:rsidRPr="006013E6" w:rsidRDefault="00D5342A" w:rsidP="00D5342A">
      <w:pPr>
        <w:tabs>
          <w:tab w:val="left" w:pos="567"/>
        </w:tabs>
        <w:spacing w:before="0" w:after="0"/>
        <w:rPr>
          <w:sz w:val="22"/>
          <w:szCs w:val="22"/>
        </w:rPr>
      </w:pPr>
      <w:r w:rsidRPr="006013E6">
        <w:rPr>
          <w:sz w:val="22"/>
          <w:szCs w:val="22"/>
        </w:rPr>
        <w:t>Wymagania dla temperatury mięknienia lepiszcza odzyskanego zgodnie z pkt. 8.1.1. WT</w:t>
      </w:r>
      <w:r w:rsidRPr="006013E6">
        <w:rPr>
          <w:sz w:val="22"/>
          <w:szCs w:val="22"/>
        </w:rPr>
        <w:noBreakHyphen/>
        <w:t>2 2016 – część II. Dla lepiszcza wyekstrahowanego należy kontrolować następujące właściwości:</w:t>
      </w:r>
    </w:p>
    <w:p w14:paraId="0DB4FAED" w14:textId="77777777" w:rsidR="00D5342A" w:rsidRPr="006013E6" w:rsidRDefault="00D5342A" w:rsidP="00CB7DA4">
      <w:pPr>
        <w:numPr>
          <w:ilvl w:val="0"/>
          <w:numId w:val="91"/>
        </w:numPr>
        <w:tabs>
          <w:tab w:val="left" w:pos="567"/>
        </w:tabs>
        <w:spacing w:before="0" w:after="0"/>
        <w:rPr>
          <w:sz w:val="22"/>
          <w:szCs w:val="22"/>
        </w:rPr>
      </w:pPr>
      <w:r w:rsidRPr="006013E6">
        <w:rPr>
          <w:sz w:val="22"/>
          <w:szCs w:val="22"/>
        </w:rPr>
        <w:t>temperaturę mięknienia (1 badanie podczas próby technologicznej oraz w razie wątpliwości)</w:t>
      </w:r>
    </w:p>
    <w:p w14:paraId="730B0C1E" w14:textId="77777777" w:rsidR="00D5342A" w:rsidRDefault="00D5342A" w:rsidP="00CB7DA4">
      <w:pPr>
        <w:numPr>
          <w:ilvl w:val="0"/>
          <w:numId w:val="91"/>
        </w:numPr>
        <w:tabs>
          <w:tab w:val="left" w:pos="567"/>
        </w:tabs>
        <w:spacing w:before="0" w:after="0"/>
        <w:rPr>
          <w:sz w:val="22"/>
          <w:szCs w:val="22"/>
        </w:rPr>
      </w:pPr>
      <w:r w:rsidRPr="006013E6">
        <w:rPr>
          <w:sz w:val="22"/>
          <w:szCs w:val="22"/>
        </w:rPr>
        <w:t xml:space="preserve">nawrót sprężysty – dot. </w:t>
      </w:r>
      <w:proofErr w:type="spellStart"/>
      <w:r w:rsidRPr="006013E6">
        <w:rPr>
          <w:sz w:val="22"/>
          <w:szCs w:val="22"/>
        </w:rPr>
        <w:t>polimeroasfaltów</w:t>
      </w:r>
      <w:proofErr w:type="spellEnd"/>
      <w:r w:rsidRPr="006013E6">
        <w:rPr>
          <w:sz w:val="22"/>
          <w:szCs w:val="22"/>
        </w:rPr>
        <w:t xml:space="preserve"> (1 badanie podczas próby technologicznej oraz w razie wątpliwości).</w:t>
      </w:r>
    </w:p>
    <w:p w14:paraId="09DCD9AE" w14:textId="77777777" w:rsidR="00D5342A" w:rsidRDefault="00D5342A" w:rsidP="00D5342A">
      <w:pPr>
        <w:tabs>
          <w:tab w:val="left" w:pos="567"/>
        </w:tabs>
        <w:spacing w:before="0" w:after="0"/>
        <w:rPr>
          <w:sz w:val="22"/>
          <w:szCs w:val="22"/>
        </w:rPr>
      </w:pPr>
    </w:p>
    <w:p w14:paraId="7897A892" w14:textId="77777777" w:rsidR="00D5342A" w:rsidRPr="006013E6" w:rsidRDefault="00D5342A" w:rsidP="00D5342A">
      <w:pPr>
        <w:tabs>
          <w:tab w:val="left" w:pos="567"/>
        </w:tabs>
        <w:spacing w:before="0" w:after="0"/>
        <w:rPr>
          <w:sz w:val="22"/>
          <w:szCs w:val="22"/>
        </w:rPr>
      </w:pPr>
    </w:p>
    <w:p w14:paraId="6D2AEA5D" w14:textId="77777777" w:rsidR="00D5342A" w:rsidRPr="006013E6" w:rsidRDefault="00D5342A" w:rsidP="00CB7DA4">
      <w:pPr>
        <w:numPr>
          <w:ilvl w:val="1"/>
          <w:numId w:val="71"/>
        </w:numPr>
        <w:tabs>
          <w:tab w:val="left" w:pos="567"/>
        </w:tabs>
        <w:spacing w:before="0" w:after="0"/>
        <w:rPr>
          <w:b/>
          <w:bCs/>
          <w:sz w:val="22"/>
          <w:szCs w:val="22"/>
        </w:rPr>
      </w:pPr>
      <w:bookmarkStart w:id="184" w:name="_Toc64386129"/>
      <w:r w:rsidRPr="006013E6">
        <w:rPr>
          <w:b/>
          <w:bCs/>
          <w:sz w:val="22"/>
          <w:szCs w:val="22"/>
        </w:rPr>
        <w:t>Badania i pomiary cech geometrycznych warstwy z MMA</w:t>
      </w:r>
      <w:bookmarkEnd w:id="184"/>
    </w:p>
    <w:p w14:paraId="226DDF68"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Częstość oraz zakres badań i pomiarów</w:t>
      </w:r>
    </w:p>
    <w:p w14:paraId="6C2068BA" w14:textId="77777777" w:rsidR="00D5342A" w:rsidRPr="006013E6" w:rsidRDefault="00D5342A" w:rsidP="00D5342A">
      <w:pPr>
        <w:tabs>
          <w:tab w:val="left" w:pos="567"/>
        </w:tabs>
        <w:spacing w:before="0" w:after="0"/>
        <w:rPr>
          <w:sz w:val="22"/>
          <w:szCs w:val="22"/>
        </w:rPr>
      </w:pPr>
      <w:r w:rsidRPr="006013E6">
        <w:rPr>
          <w:sz w:val="22"/>
          <w:szCs w:val="22"/>
        </w:rPr>
        <w:t>Częstość oraz zakres badań i pomiarów  dla warstwy podbudowy podano w tabeli 7.</w:t>
      </w:r>
    </w:p>
    <w:p w14:paraId="325EA081"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Szerokość warstwy</w:t>
      </w:r>
    </w:p>
    <w:p w14:paraId="7340554B" w14:textId="77777777" w:rsidR="00D5342A" w:rsidRPr="006013E6" w:rsidRDefault="00D5342A" w:rsidP="00D5342A">
      <w:pPr>
        <w:tabs>
          <w:tab w:val="left" w:pos="567"/>
        </w:tabs>
        <w:spacing w:before="0" w:after="0"/>
        <w:rPr>
          <w:sz w:val="22"/>
          <w:szCs w:val="22"/>
          <w:vertAlign w:val="subscript"/>
        </w:rPr>
      </w:pPr>
      <w:r w:rsidRPr="006013E6">
        <w:rPr>
          <w:sz w:val="22"/>
          <w:szCs w:val="22"/>
        </w:rPr>
        <w:t>Szerokość wykonanej warstwy powinna być zgodna z szerokością projektowaną z tolerancją + 5 cm. Wymaga się, aby co najmniej 95% wykonanych pomiarów nie przekraczało dopuszczalnego odchylenia. 100% wykonanych pomiarów szerokości wykonanej warstwy powinna być zgodna z szerokością projektowaną z tolerancją + 7 cm.</w:t>
      </w:r>
    </w:p>
    <w:p w14:paraId="061515B0"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Równość podłużna i poprzeczna warstwy podbudowy</w:t>
      </w:r>
    </w:p>
    <w:p w14:paraId="71EDA2BA" w14:textId="77777777" w:rsidR="00D5342A" w:rsidRPr="006013E6" w:rsidRDefault="00D5342A" w:rsidP="00CB7DA4">
      <w:pPr>
        <w:numPr>
          <w:ilvl w:val="3"/>
          <w:numId w:val="71"/>
        </w:numPr>
        <w:tabs>
          <w:tab w:val="left" w:pos="567"/>
        </w:tabs>
        <w:spacing w:before="0" w:after="0"/>
        <w:rPr>
          <w:b/>
          <w:iCs/>
          <w:sz w:val="22"/>
          <w:szCs w:val="22"/>
        </w:rPr>
      </w:pPr>
      <w:r w:rsidRPr="006013E6">
        <w:rPr>
          <w:b/>
          <w:iCs/>
          <w:sz w:val="22"/>
          <w:szCs w:val="22"/>
        </w:rPr>
        <w:t>Ocena równości podłużnej warstwy podbudowy</w:t>
      </w:r>
    </w:p>
    <w:p w14:paraId="4488B6B3" w14:textId="77777777" w:rsidR="00D5342A" w:rsidRPr="006013E6" w:rsidRDefault="00D5342A" w:rsidP="00D5342A">
      <w:pPr>
        <w:tabs>
          <w:tab w:val="left" w:pos="567"/>
        </w:tabs>
        <w:spacing w:before="0" w:after="0"/>
        <w:rPr>
          <w:sz w:val="22"/>
          <w:szCs w:val="22"/>
        </w:rPr>
      </w:pPr>
      <w:r w:rsidRPr="006013E6">
        <w:rPr>
          <w:sz w:val="22"/>
          <w:szCs w:val="22"/>
        </w:rPr>
        <w:t xml:space="preserve">Do oceny równości podłużnej warstwy podbudowy nawierzchni dróg wszystkich klas technicznych, należy stosować metodę pomiaru ciągłego równoważną użyciu łaty i klina z wykorzystaniem </w:t>
      </w:r>
      <w:proofErr w:type="spellStart"/>
      <w:r w:rsidRPr="006013E6">
        <w:rPr>
          <w:sz w:val="22"/>
          <w:szCs w:val="22"/>
        </w:rPr>
        <w:t>planografu</w:t>
      </w:r>
      <w:proofErr w:type="spellEnd"/>
      <w:r w:rsidRPr="006013E6">
        <w:rPr>
          <w:sz w:val="22"/>
          <w:szCs w:val="22"/>
        </w:rPr>
        <w:t xml:space="preserve">, umożliwiającego wyznaczanie odchyleń równości podłużnej jako największej odległości (prześwitu) pomiędzy teoretyczną linią łączącą spody kółek jezdnych urządzenia a mierzoną powierzchnią warstwy [mm]. </w:t>
      </w:r>
    </w:p>
    <w:p w14:paraId="4BD5D80E" w14:textId="77777777" w:rsidR="00D5342A" w:rsidRPr="006013E6" w:rsidRDefault="00D5342A" w:rsidP="00D5342A">
      <w:pPr>
        <w:tabs>
          <w:tab w:val="left" w:pos="567"/>
        </w:tabs>
        <w:spacing w:before="0" w:after="0"/>
        <w:rPr>
          <w:sz w:val="22"/>
          <w:szCs w:val="22"/>
        </w:rPr>
      </w:pPr>
      <w:r w:rsidRPr="006013E6">
        <w:rPr>
          <w:sz w:val="22"/>
          <w:szCs w:val="22"/>
        </w:rPr>
        <w:t xml:space="preserve">W miejscach niedostępnych dla </w:t>
      </w:r>
      <w:proofErr w:type="spellStart"/>
      <w:r w:rsidRPr="006013E6">
        <w:rPr>
          <w:sz w:val="22"/>
          <w:szCs w:val="22"/>
        </w:rPr>
        <w:t>planografu</w:t>
      </w:r>
      <w:proofErr w:type="spellEnd"/>
      <w:r w:rsidRPr="006013E6">
        <w:rPr>
          <w:sz w:val="22"/>
          <w:szCs w:val="22"/>
        </w:rPr>
        <w:t xml:space="preserve"> pomiar równości podłużnej warstwy podbudowy nawierzchni należy wykonać w sposób ciągły z użyciem łaty i klina. Długość łaty w pomiarze równości podłużnej powinna wynosić 4 m.</w:t>
      </w:r>
    </w:p>
    <w:p w14:paraId="65CE618F" w14:textId="77777777" w:rsidR="00D5342A" w:rsidRPr="006013E6" w:rsidRDefault="00D5342A" w:rsidP="00D5342A">
      <w:pPr>
        <w:tabs>
          <w:tab w:val="left" w:pos="567"/>
        </w:tabs>
        <w:spacing w:before="0" w:after="0"/>
        <w:rPr>
          <w:sz w:val="22"/>
          <w:szCs w:val="22"/>
        </w:rPr>
      </w:pPr>
      <w:r w:rsidRPr="006013E6">
        <w:rPr>
          <w:sz w:val="22"/>
          <w:szCs w:val="22"/>
        </w:rPr>
        <w:t>Wymagana równość podłużna jest określona przez maksymalne dopuszczalne wartości odchyleń, które dla warstwy podbudowy zostały podane w tabeli 11.</w:t>
      </w:r>
    </w:p>
    <w:p w14:paraId="398187F0" w14:textId="77777777" w:rsidR="00D5342A" w:rsidRPr="006013E6" w:rsidRDefault="00D5342A" w:rsidP="00D5342A">
      <w:pPr>
        <w:tabs>
          <w:tab w:val="left" w:pos="567"/>
        </w:tabs>
        <w:spacing w:before="0" w:after="0"/>
        <w:jc w:val="center"/>
        <w:rPr>
          <w:bCs/>
          <w:iCs/>
        </w:rPr>
      </w:pPr>
      <w:r w:rsidRPr="006013E6">
        <w:rPr>
          <w:b/>
          <w:iCs/>
        </w:rPr>
        <w:t>Tabela 11.</w:t>
      </w:r>
      <w:r w:rsidRPr="006013E6">
        <w:rPr>
          <w:bCs/>
          <w:iCs/>
        </w:rPr>
        <w:t xml:space="preserve"> Dopuszczalne wartości odchyleń równości podłużnej dla warstwy podbudowy</w:t>
      </w:r>
    </w:p>
    <w:tbl>
      <w:tblPr>
        <w:tblStyle w:val="Tabela-Siatka3"/>
        <w:tblW w:w="0" w:type="auto"/>
        <w:tblInd w:w="108" w:type="dxa"/>
        <w:tblLook w:val="04A0" w:firstRow="1" w:lastRow="0" w:firstColumn="1" w:lastColumn="0" w:noHBand="0" w:noVBand="1"/>
      </w:tblPr>
      <w:tblGrid>
        <w:gridCol w:w="2014"/>
        <w:gridCol w:w="4110"/>
        <w:gridCol w:w="2829"/>
      </w:tblGrid>
      <w:tr w:rsidR="00D5342A" w:rsidRPr="006013E6" w14:paraId="3422531C" w14:textId="77777777" w:rsidTr="00F64A59">
        <w:tc>
          <w:tcPr>
            <w:tcW w:w="2014" w:type="dxa"/>
            <w:vAlign w:val="center"/>
          </w:tcPr>
          <w:p w14:paraId="3948C5A0" w14:textId="77777777" w:rsidR="00D5342A" w:rsidRPr="006013E6" w:rsidRDefault="00D5342A" w:rsidP="00F64A59">
            <w:pPr>
              <w:tabs>
                <w:tab w:val="clear" w:pos="397"/>
                <w:tab w:val="clear" w:pos="737"/>
              </w:tabs>
              <w:spacing w:before="0" w:after="0"/>
              <w:jc w:val="center"/>
              <w:rPr>
                <w:b/>
                <w:iCs/>
              </w:rPr>
            </w:pPr>
            <w:r w:rsidRPr="006013E6">
              <w:rPr>
                <w:b/>
                <w:iCs/>
              </w:rPr>
              <w:t>Klasa drogi</w:t>
            </w:r>
          </w:p>
        </w:tc>
        <w:tc>
          <w:tcPr>
            <w:tcW w:w="4110" w:type="dxa"/>
            <w:vAlign w:val="center"/>
          </w:tcPr>
          <w:p w14:paraId="37D250E2" w14:textId="77777777" w:rsidR="00D5342A" w:rsidRPr="006013E6" w:rsidRDefault="00D5342A" w:rsidP="00F64A59">
            <w:pPr>
              <w:tabs>
                <w:tab w:val="clear" w:pos="397"/>
                <w:tab w:val="clear" w:pos="737"/>
              </w:tabs>
              <w:spacing w:before="0" w:after="0"/>
              <w:jc w:val="center"/>
              <w:rPr>
                <w:b/>
                <w:iCs/>
              </w:rPr>
            </w:pPr>
            <w:r w:rsidRPr="006013E6">
              <w:rPr>
                <w:b/>
                <w:iCs/>
              </w:rPr>
              <w:t>Element nawierzchni</w:t>
            </w:r>
          </w:p>
        </w:tc>
        <w:tc>
          <w:tcPr>
            <w:tcW w:w="2829" w:type="dxa"/>
            <w:vAlign w:val="center"/>
          </w:tcPr>
          <w:p w14:paraId="1A75CC10" w14:textId="77777777" w:rsidR="00D5342A" w:rsidRPr="006013E6" w:rsidRDefault="00D5342A" w:rsidP="00F64A59">
            <w:pPr>
              <w:tabs>
                <w:tab w:val="clear" w:pos="397"/>
                <w:tab w:val="clear" w:pos="737"/>
              </w:tabs>
              <w:spacing w:before="0" w:after="0"/>
              <w:jc w:val="center"/>
              <w:rPr>
                <w:b/>
                <w:iCs/>
              </w:rPr>
            </w:pPr>
            <w:r w:rsidRPr="006013E6">
              <w:rPr>
                <w:b/>
                <w:iCs/>
              </w:rPr>
              <w:t>Dopuszczalne wartości odchyleń równości podłużnej warstwy podbudowy [mm]</w:t>
            </w:r>
          </w:p>
        </w:tc>
      </w:tr>
      <w:tr w:rsidR="00D5342A" w:rsidRPr="006013E6" w14:paraId="00016AFA" w14:textId="77777777" w:rsidTr="00F64A59">
        <w:tc>
          <w:tcPr>
            <w:tcW w:w="2014" w:type="dxa"/>
            <w:vMerge w:val="restart"/>
            <w:vAlign w:val="center"/>
          </w:tcPr>
          <w:p w14:paraId="23DB3616" w14:textId="77777777" w:rsidR="00D5342A" w:rsidRPr="006013E6" w:rsidRDefault="00D5342A" w:rsidP="00F64A59">
            <w:pPr>
              <w:tabs>
                <w:tab w:val="clear" w:pos="397"/>
                <w:tab w:val="clear" w:pos="737"/>
              </w:tabs>
              <w:spacing w:before="0" w:after="0"/>
              <w:rPr>
                <w:bCs/>
                <w:iCs/>
              </w:rPr>
            </w:pPr>
            <w:r w:rsidRPr="006013E6">
              <w:rPr>
                <w:bCs/>
                <w:iCs/>
              </w:rPr>
              <w:t>A, S, GP</w:t>
            </w:r>
          </w:p>
        </w:tc>
        <w:tc>
          <w:tcPr>
            <w:tcW w:w="4110" w:type="dxa"/>
            <w:vAlign w:val="center"/>
          </w:tcPr>
          <w:p w14:paraId="2BB6A676" w14:textId="77777777" w:rsidR="00D5342A" w:rsidRPr="006013E6" w:rsidRDefault="00D5342A" w:rsidP="00F64A59">
            <w:pPr>
              <w:tabs>
                <w:tab w:val="clear" w:pos="397"/>
                <w:tab w:val="clear" w:pos="737"/>
              </w:tabs>
              <w:spacing w:before="0" w:after="0"/>
              <w:rPr>
                <w:bCs/>
                <w:iCs/>
              </w:rPr>
            </w:pPr>
            <w:r w:rsidRPr="006013E6">
              <w:rPr>
                <w:bCs/>
                <w:iCs/>
              </w:rPr>
              <w:t>Pasy ruchu zasadnicze, awaryjne, dodatkowe, włącznie i wyłączenia, jezdnie łącznic utwardzone pobocza</w:t>
            </w:r>
          </w:p>
        </w:tc>
        <w:tc>
          <w:tcPr>
            <w:tcW w:w="2829" w:type="dxa"/>
            <w:vAlign w:val="center"/>
          </w:tcPr>
          <w:p w14:paraId="191CC6C0" w14:textId="77777777" w:rsidR="00D5342A" w:rsidRPr="006013E6" w:rsidRDefault="00D5342A" w:rsidP="00F64A59">
            <w:pPr>
              <w:tabs>
                <w:tab w:val="clear" w:pos="397"/>
                <w:tab w:val="clear" w:pos="737"/>
              </w:tabs>
              <w:spacing w:before="0" w:after="0"/>
              <w:jc w:val="center"/>
              <w:rPr>
                <w:bCs/>
                <w:iCs/>
              </w:rPr>
            </w:pPr>
            <w:r w:rsidRPr="006013E6">
              <w:rPr>
                <w:bCs/>
                <w:iCs/>
              </w:rPr>
              <w:t>9</w:t>
            </w:r>
          </w:p>
        </w:tc>
      </w:tr>
      <w:tr w:rsidR="00D5342A" w:rsidRPr="006013E6" w14:paraId="73BFC392" w14:textId="77777777" w:rsidTr="00F64A59">
        <w:tc>
          <w:tcPr>
            <w:tcW w:w="2014" w:type="dxa"/>
            <w:vMerge/>
            <w:vAlign w:val="center"/>
          </w:tcPr>
          <w:p w14:paraId="5171A746" w14:textId="77777777" w:rsidR="00D5342A" w:rsidRPr="006013E6" w:rsidRDefault="00D5342A" w:rsidP="00F64A59">
            <w:pPr>
              <w:tabs>
                <w:tab w:val="clear" w:pos="397"/>
                <w:tab w:val="clear" w:pos="737"/>
              </w:tabs>
              <w:spacing w:before="0" w:after="0"/>
              <w:rPr>
                <w:bCs/>
                <w:iCs/>
              </w:rPr>
            </w:pPr>
          </w:p>
        </w:tc>
        <w:tc>
          <w:tcPr>
            <w:tcW w:w="4110" w:type="dxa"/>
            <w:vAlign w:val="center"/>
          </w:tcPr>
          <w:p w14:paraId="102B19F3" w14:textId="77777777" w:rsidR="00D5342A" w:rsidRPr="006013E6" w:rsidRDefault="00D5342A" w:rsidP="00F64A59">
            <w:pPr>
              <w:tabs>
                <w:tab w:val="clear" w:pos="397"/>
                <w:tab w:val="clear" w:pos="737"/>
              </w:tabs>
              <w:spacing w:before="0" w:after="0"/>
              <w:rPr>
                <w:bCs/>
                <w:iCs/>
              </w:rPr>
            </w:pPr>
            <w:r w:rsidRPr="006013E6">
              <w:rPr>
                <w:bCs/>
                <w:iCs/>
              </w:rPr>
              <w:t>Jezdnie MOP</w:t>
            </w:r>
          </w:p>
        </w:tc>
        <w:tc>
          <w:tcPr>
            <w:tcW w:w="2829" w:type="dxa"/>
            <w:vAlign w:val="center"/>
          </w:tcPr>
          <w:p w14:paraId="608F47BB" w14:textId="77777777" w:rsidR="00D5342A" w:rsidRPr="006013E6" w:rsidRDefault="00D5342A" w:rsidP="00F64A59">
            <w:pPr>
              <w:tabs>
                <w:tab w:val="clear" w:pos="397"/>
                <w:tab w:val="clear" w:pos="737"/>
              </w:tabs>
              <w:spacing w:before="0" w:after="0"/>
              <w:jc w:val="center"/>
              <w:rPr>
                <w:bCs/>
                <w:iCs/>
              </w:rPr>
            </w:pPr>
            <w:r w:rsidRPr="006013E6">
              <w:rPr>
                <w:bCs/>
                <w:iCs/>
              </w:rPr>
              <w:t>12</w:t>
            </w:r>
          </w:p>
        </w:tc>
      </w:tr>
      <w:tr w:rsidR="00D5342A" w:rsidRPr="006013E6" w14:paraId="09814561" w14:textId="77777777" w:rsidTr="00F64A59">
        <w:trPr>
          <w:trHeight w:val="736"/>
        </w:trPr>
        <w:tc>
          <w:tcPr>
            <w:tcW w:w="2014" w:type="dxa"/>
            <w:vAlign w:val="center"/>
          </w:tcPr>
          <w:p w14:paraId="1EBEB4CC" w14:textId="77777777" w:rsidR="00D5342A" w:rsidRPr="006013E6" w:rsidRDefault="00D5342A" w:rsidP="00F64A59">
            <w:pPr>
              <w:tabs>
                <w:tab w:val="clear" w:pos="397"/>
                <w:tab w:val="clear" w:pos="737"/>
              </w:tabs>
              <w:spacing w:before="0" w:after="0"/>
              <w:rPr>
                <w:bCs/>
                <w:iCs/>
              </w:rPr>
            </w:pPr>
            <w:r w:rsidRPr="006013E6">
              <w:rPr>
                <w:bCs/>
                <w:iCs/>
              </w:rPr>
              <w:t>G, Z</w:t>
            </w:r>
          </w:p>
        </w:tc>
        <w:tc>
          <w:tcPr>
            <w:tcW w:w="4110" w:type="dxa"/>
            <w:vAlign w:val="center"/>
          </w:tcPr>
          <w:p w14:paraId="152ABA39" w14:textId="77777777" w:rsidR="00D5342A" w:rsidRPr="006013E6" w:rsidRDefault="00D5342A" w:rsidP="00F64A59">
            <w:pPr>
              <w:tabs>
                <w:tab w:val="clear" w:pos="397"/>
                <w:tab w:val="clear" w:pos="737"/>
              </w:tabs>
              <w:spacing w:before="0" w:after="0"/>
              <w:rPr>
                <w:bCs/>
                <w:iCs/>
              </w:rPr>
            </w:pPr>
            <w:r w:rsidRPr="006013E6">
              <w:rPr>
                <w:bCs/>
                <w:iCs/>
              </w:rPr>
              <w:t>Pasy ruchu zasadnicze, dodatkowe, włączenia i wyłączenia, postojowe, jezdnie łącznic, utwardzone pobocza</w:t>
            </w:r>
          </w:p>
        </w:tc>
        <w:tc>
          <w:tcPr>
            <w:tcW w:w="2829" w:type="dxa"/>
            <w:vAlign w:val="center"/>
          </w:tcPr>
          <w:p w14:paraId="2336D475" w14:textId="77777777" w:rsidR="00D5342A" w:rsidRPr="006013E6" w:rsidRDefault="00D5342A" w:rsidP="00F64A59">
            <w:pPr>
              <w:tabs>
                <w:tab w:val="clear" w:pos="397"/>
                <w:tab w:val="clear" w:pos="737"/>
              </w:tabs>
              <w:spacing w:before="0" w:after="0"/>
              <w:jc w:val="center"/>
              <w:rPr>
                <w:bCs/>
                <w:iCs/>
              </w:rPr>
            </w:pPr>
            <w:r w:rsidRPr="006013E6">
              <w:rPr>
                <w:bCs/>
                <w:iCs/>
              </w:rPr>
              <w:t>12</w:t>
            </w:r>
          </w:p>
        </w:tc>
      </w:tr>
      <w:tr w:rsidR="00D5342A" w:rsidRPr="006013E6" w14:paraId="45B41A2F" w14:textId="77777777" w:rsidTr="00F64A59">
        <w:tc>
          <w:tcPr>
            <w:tcW w:w="2014" w:type="dxa"/>
            <w:vAlign w:val="center"/>
          </w:tcPr>
          <w:p w14:paraId="3F4F488B" w14:textId="77777777" w:rsidR="00D5342A" w:rsidRPr="006013E6" w:rsidRDefault="00D5342A" w:rsidP="00F64A59">
            <w:pPr>
              <w:tabs>
                <w:tab w:val="clear" w:pos="397"/>
                <w:tab w:val="clear" w:pos="737"/>
              </w:tabs>
              <w:spacing w:before="0" w:after="0"/>
              <w:rPr>
                <w:bCs/>
                <w:iCs/>
              </w:rPr>
            </w:pPr>
            <w:r w:rsidRPr="006013E6">
              <w:rPr>
                <w:bCs/>
                <w:iCs/>
              </w:rPr>
              <w:t>L, D, place, parkingi</w:t>
            </w:r>
          </w:p>
        </w:tc>
        <w:tc>
          <w:tcPr>
            <w:tcW w:w="4110" w:type="dxa"/>
            <w:vAlign w:val="center"/>
          </w:tcPr>
          <w:p w14:paraId="5F9EE013" w14:textId="77777777" w:rsidR="00D5342A" w:rsidRPr="006013E6" w:rsidRDefault="00D5342A" w:rsidP="00F64A59">
            <w:pPr>
              <w:tabs>
                <w:tab w:val="clear" w:pos="397"/>
                <w:tab w:val="clear" w:pos="737"/>
              </w:tabs>
              <w:spacing w:before="0" w:after="0"/>
              <w:rPr>
                <w:bCs/>
                <w:iCs/>
              </w:rPr>
            </w:pPr>
            <w:r w:rsidRPr="006013E6">
              <w:rPr>
                <w:bCs/>
                <w:iCs/>
              </w:rPr>
              <w:t>Wszystkie pasy ruchu i powierzchnie przeznaczone do ruchu i postoju pojazdów</w:t>
            </w:r>
          </w:p>
        </w:tc>
        <w:tc>
          <w:tcPr>
            <w:tcW w:w="2829" w:type="dxa"/>
            <w:vAlign w:val="center"/>
          </w:tcPr>
          <w:p w14:paraId="6D072219" w14:textId="77777777" w:rsidR="00D5342A" w:rsidRPr="006013E6" w:rsidRDefault="00D5342A" w:rsidP="00F64A59">
            <w:pPr>
              <w:tabs>
                <w:tab w:val="clear" w:pos="397"/>
                <w:tab w:val="clear" w:pos="737"/>
              </w:tabs>
              <w:spacing w:before="0" w:after="0"/>
              <w:jc w:val="center"/>
              <w:rPr>
                <w:bCs/>
                <w:iCs/>
              </w:rPr>
            </w:pPr>
            <w:r w:rsidRPr="006013E6">
              <w:rPr>
                <w:bCs/>
                <w:iCs/>
              </w:rPr>
              <w:t>15</w:t>
            </w:r>
          </w:p>
        </w:tc>
      </w:tr>
    </w:tbl>
    <w:p w14:paraId="295D55B7" w14:textId="77777777" w:rsidR="00D5342A" w:rsidRPr="006013E6" w:rsidRDefault="00D5342A" w:rsidP="00D5342A">
      <w:pPr>
        <w:tabs>
          <w:tab w:val="left" w:pos="567"/>
        </w:tabs>
        <w:spacing w:before="0" w:after="0"/>
        <w:rPr>
          <w:sz w:val="22"/>
          <w:szCs w:val="22"/>
        </w:rPr>
      </w:pPr>
    </w:p>
    <w:p w14:paraId="7CAE22BF" w14:textId="77777777" w:rsidR="00D5342A" w:rsidRPr="006013E6" w:rsidRDefault="00D5342A" w:rsidP="00CB7DA4">
      <w:pPr>
        <w:numPr>
          <w:ilvl w:val="3"/>
          <w:numId w:val="71"/>
        </w:numPr>
        <w:tabs>
          <w:tab w:val="left" w:pos="567"/>
        </w:tabs>
        <w:spacing w:before="0" w:after="0"/>
        <w:rPr>
          <w:b/>
          <w:sz w:val="22"/>
          <w:szCs w:val="22"/>
        </w:rPr>
      </w:pPr>
      <w:r w:rsidRPr="006013E6">
        <w:rPr>
          <w:b/>
          <w:sz w:val="22"/>
          <w:szCs w:val="22"/>
        </w:rPr>
        <w:t>Pomiar równości podłużnej nawierzchni metodą łaty i klina</w:t>
      </w:r>
    </w:p>
    <w:p w14:paraId="3F77EE5A" w14:textId="77777777" w:rsidR="00D5342A" w:rsidRPr="006013E6" w:rsidRDefault="00D5342A" w:rsidP="00D5342A">
      <w:pPr>
        <w:tabs>
          <w:tab w:val="left" w:pos="567"/>
        </w:tabs>
        <w:spacing w:before="0" w:after="0"/>
        <w:rPr>
          <w:sz w:val="22"/>
          <w:szCs w:val="22"/>
        </w:rPr>
      </w:pPr>
      <w:r w:rsidRPr="006013E6">
        <w:rPr>
          <w:sz w:val="22"/>
          <w:szCs w:val="22"/>
        </w:rPr>
        <w:t>Pomiar równości podłużnej warstw nawierzchni z użyciem łaty (o długości 4 m) i klina należy wykonywać jedynie w miejscach niedostępnych dla sprzętu pomiarowego (stanowiska postojowe, zatoki autobusowe itp.). Pomiary równości podłużnej z wykorzystaniem łaty i klina należy wykonywać w osi podłużnej elementu drogi/pasa ruchu, w płaszczyźnie prostopadłej do powierzchni badanej warstwy. Pomiar należy wykonywać w sposób ciągły (początek każdego pomiaru łatą w miejscu zakończenia poprzedniego pomiaru). Klin należy podkładać pod łatę w miejscu, w którym prześwit jest największy (największe odchylenie równości). Wielkość prześwitu jest równa najmniejszej liczbie widocznej na klinie podłożonym pod łatę. Zasady oceny wyników pomiaru jak w tabeli 11.</w:t>
      </w:r>
    </w:p>
    <w:p w14:paraId="76FFBB00" w14:textId="77777777" w:rsidR="00D5342A" w:rsidRPr="006013E6" w:rsidRDefault="00D5342A" w:rsidP="00CB7DA4">
      <w:pPr>
        <w:numPr>
          <w:ilvl w:val="3"/>
          <w:numId w:val="71"/>
        </w:numPr>
        <w:tabs>
          <w:tab w:val="left" w:pos="567"/>
        </w:tabs>
        <w:spacing w:before="0" w:after="0"/>
        <w:rPr>
          <w:b/>
          <w:iCs/>
          <w:sz w:val="22"/>
          <w:szCs w:val="22"/>
        </w:rPr>
      </w:pPr>
      <w:r w:rsidRPr="006013E6">
        <w:rPr>
          <w:b/>
          <w:iCs/>
          <w:sz w:val="22"/>
          <w:szCs w:val="22"/>
        </w:rPr>
        <w:t>Pomiar równości poprzecznej warstwy podbudowy</w:t>
      </w:r>
    </w:p>
    <w:p w14:paraId="4BB5D3B4" w14:textId="77777777" w:rsidR="00D5342A" w:rsidRPr="006013E6" w:rsidRDefault="00D5342A" w:rsidP="00D5342A">
      <w:pPr>
        <w:tabs>
          <w:tab w:val="left" w:pos="567"/>
        </w:tabs>
        <w:spacing w:before="0" w:after="0"/>
        <w:rPr>
          <w:sz w:val="22"/>
          <w:szCs w:val="22"/>
        </w:rPr>
      </w:pPr>
      <w:r w:rsidRPr="006013E6">
        <w:rPr>
          <w:sz w:val="22"/>
          <w:szCs w:val="22"/>
        </w:rPr>
        <w:t>Do oceny równości poprzecznej warstw nawierzchni dróg wszystkich klas technicznych oraz placów i parkingów należy stosować metodę pomiaru profilometrycznego równoważną użyciu łaty i klina, umożliwiającą wyznaczenie odchylenia równości w przekroju poprzecznym pasa ruchu/elementu drogi. Odchylenie to jest obliczane jako największa odległość (prześwit) pomiędzy teoretyczną łatą (o długości 2m) a zarejestrowanym profilem poprzecznym warstwy.  Do oceny równości poprzecznej dopuszcza się stosowanie metody łaty i klina. Metodą referencyjną oceny równości poprzecznej jest pomiar profilometryczny.</w:t>
      </w:r>
    </w:p>
    <w:p w14:paraId="19877F07" w14:textId="77777777" w:rsidR="00D5342A" w:rsidRPr="006013E6" w:rsidRDefault="00D5342A" w:rsidP="00D5342A">
      <w:pPr>
        <w:tabs>
          <w:tab w:val="left" w:pos="567"/>
        </w:tabs>
        <w:spacing w:before="0" w:after="0"/>
        <w:rPr>
          <w:sz w:val="22"/>
          <w:szCs w:val="22"/>
        </w:rPr>
      </w:pPr>
      <w:r w:rsidRPr="006013E6">
        <w:rPr>
          <w:sz w:val="22"/>
          <w:szCs w:val="22"/>
        </w:rPr>
        <w:t>Efektywna szerokość pomiarowa jest równa szerokości mierzonego pasa (elementu) nawierzchni z tolerancją ±15%. Wartość odchylenia równości poprzecznej należy wyznaczać z krokiem co 1 m, natomiast ocenie podlega wartość średnia z kolejnych 5 metrów.</w:t>
      </w:r>
    </w:p>
    <w:p w14:paraId="7E20F2D3" w14:textId="77777777" w:rsidR="00D5342A" w:rsidRDefault="00D5342A" w:rsidP="00D5342A">
      <w:pPr>
        <w:tabs>
          <w:tab w:val="left" w:pos="567"/>
        </w:tabs>
        <w:spacing w:before="0" w:after="0"/>
        <w:rPr>
          <w:sz w:val="22"/>
          <w:szCs w:val="22"/>
        </w:rPr>
      </w:pPr>
      <w:r w:rsidRPr="006013E6">
        <w:rPr>
          <w:sz w:val="22"/>
          <w:szCs w:val="22"/>
        </w:rPr>
        <w:t>Dopuszczalne wartości odchyleń zostały podane w tabeli 12.</w:t>
      </w:r>
    </w:p>
    <w:p w14:paraId="51108D33" w14:textId="77777777" w:rsidR="00D5342A" w:rsidRPr="00F60C3C" w:rsidRDefault="00D5342A" w:rsidP="00D5342A">
      <w:pPr>
        <w:tabs>
          <w:tab w:val="left" w:pos="567"/>
        </w:tabs>
        <w:spacing w:before="0" w:after="0"/>
        <w:rPr>
          <w:sz w:val="22"/>
          <w:szCs w:val="22"/>
        </w:rPr>
      </w:pPr>
    </w:p>
    <w:p w14:paraId="0305C3CF" w14:textId="77777777" w:rsidR="00D5342A" w:rsidRPr="006013E6" w:rsidRDefault="00D5342A" w:rsidP="00D5342A">
      <w:pPr>
        <w:tabs>
          <w:tab w:val="left" w:pos="567"/>
        </w:tabs>
        <w:spacing w:before="0" w:after="0"/>
        <w:jc w:val="center"/>
        <w:rPr>
          <w:bCs/>
          <w:iCs/>
        </w:rPr>
      </w:pPr>
      <w:r w:rsidRPr="006013E6">
        <w:rPr>
          <w:b/>
          <w:iCs/>
        </w:rPr>
        <w:t>Tabela 12.</w:t>
      </w:r>
      <w:r w:rsidRPr="006013E6">
        <w:rPr>
          <w:bCs/>
          <w:iCs/>
        </w:rPr>
        <w:t xml:space="preserve"> Dopuszczalne wartości odchyleń równości poprzecznej dla warstwy podbudowy</w:t>
      </w:r>
    </w:p>
    <w:tbl>
      <w:tblPr>
        <w:tblStyle w:val="Tabela-Siatka4"/>
        <w:tblW w:w="0" w:type="auto"/>
        <w:tblInd w:w="108" w:type="dxa"/>
        <w:tblLook w:val="04A0" w:firstRow="1" w:lastRow="0" w:firstColumn="1" w:lastColumn="0" w:noHBand="0" w:noVBand="1"/>
      </w:tblPr>
      <w:tblGrid>
        <w:gridCol w:w="2014"/>
        <w:gridCol w:w="3969"/>
        <w:gridCol w:w="2970"/>
      </w:tblGrid>
      <w:tr w:rsidR="00D5342A" w:rsidRPr="006013E6" w14:paraId="1F43F3FE" w14:textId="77777777" w:rsidTr="00F64A59">
        <w:tc>
          <w:tcPr>
            <w:tcW w:w="2014" w:type="dxa"/>
            <w:vAlign w:val="center"/>
          </w:tcPr>
          <w:p w14:paraId="0F358D5B" w14:textId="77777777" w:rsidR="00D5342A" w:rsidRPr="006013E6" w:rsidRDefault="00D5342A" w:rsidP="00F64A59">
            <w:pPr>
              <w:tabs>
                <w:tab w:val="clear" w:pos="397"/>
                <w:tab w:val="clear" w:pos="737"/>
              </w:tabs>
              <w:spacing w:before="0" w:after="0"/>
              <w:rPr>
                <w:bCs/>
                <w:iCs/>
              </w:rPr>
            </w:pPr>
            <w:r w:rsidRPr="006013E6">
              <w:rPr>
                <w:bCs/>
                <w:iCs/>
              </w:rPr>
              <w:t>Klasa drogi</w:t>
            </w:r>
          </w:p>
        </w:tc>
        <w:tc>
          <w:tcPr>
            <w:tcW w:w="3969" w:type="dxa"/>
            <w:vAlign w:val="center"/>
          </w:tcPr>
          <w:p w14:paraId="147C9589" w14:textId="77777777" w:rsidR="00D5342A" w:rsidRPr="006013E6" w:rsidRDefault="00D5342A" w:rsidP="00F64A59">
            <w:pPr>
              <w:tabs>
                <w:tab w:val="clear" w:pos="397"/>
                <w:tab w:val="clear" w:pos="737"/>
              </w:tabs>
              <w:spacing w:before="0" w:after="0"/>
              <w:rPr>
                <w:bCs/>
                <w:iCs/>
              </w:rPr>
            </w:pPr>
            <w:r w:rsidRPr="006013E6">
              <w:rPr>
                <w:bCs/>
                <w:iCs/>
              </w:rPr>
              <w:t>Element nawierzchni</w:t>
            </w:r>
          </w:p>
        </w:tc>
        <w:tc>
          <w:tcPr>
            <w:tcW w:w="2970" w:type="dxa"/>
            <w:vAlign w:val="center"/>
          </w:tcPr>
          <w:p w14:paraId="0A81591A" w14:textId="77777777" w:rsidR="00D5342A" w:rsidRPr="006013E6" w:rsidRDefault="00D5342A" w:rsidP="00F64A59">
            <w:pPr>
              <w:tabs>
                <w:tab w:val="clear" w:pos="397"/>
                <w:tab w:val="clear" w:pos="737"/>
              </w:tabs>
              <w:spacing w:before="0" w:after="0"/>
              <w:rPr>
                <w:bCs/>
                <w:iCs/>
              </w:rPr>
            </w:pPr>
            <w:r w:rsidRPr="006013E6">
              <w:rPr>
                <w:bCs/>
                <w:iCs/>
              </w:rPr>
              <w:t>Dopuszczalne wartości odchyleń równości poprzecznej warstwy podbudowy [mm]</w:t>
            </w:r>
          </w:p>
        </w:tc>
      </w:tr>
      <w:tr w:rsidR="00D5342A" w:rsidRPr="006013E6" w14:paraId="67E7A542" w14:textId="77777777" w:rsidTr="00F64A59">
        <w:tc>
          <w:tcPr>
            <w:tcW w:w="2014" w:type="dxa"/>
            <w:vMerge w:val="restart"/>
            <w:vAlign w:val="center"/>
          </w:tcPr>
          <w:p w14:paraId="0CF41DEF" w14:textId="77777777" w:rsidR="00D5342A" w:rsidRPr="006013E6" w:rsidRDefault="00D5342A" w:rsidP="00F64A59">
            <w:pPr>
              <w:tabs>
                <w:tab w:val="clear" w:pos="397"/>
                <w:tab w:val="clear" w:pos="737"/>
              </w:tabs>
              <w:spacing w:before="0" w:after="0"/>
              <w:rPr>
                <w:bCs/>
                <w:iCs/>
              </w:rPr>
            </w:pPr>
            <w:r w:rsidRPr="006013E6">
              <w:rPr>
                <w:bCs/>
                <w:iCs/>
              </w:rPr>
              <w:t>A, S, GP</w:t>
            </w:r>
          </w:p>
        </w:tc>
        <w:tc>
          <w:tcPr>
            <w:tcW w:w="3969" w:type="dxa"/>
            <w:vAlign w:val="center"/>
          </w:tcPr>
          <w:p w14:paraId="0C2D1851" w14:textId="77777777" w:rsidR="00D5342A" w:rsidRPr="006013E6" w:rsidRDefault="00D5342A" w:rsidP="00F64A59">
            <w:pPr>
              <w:tabs>
                <w:tab w:val="clear" w:pos="397"/>
                <w:tab w:val="clear" w:pos="737"/>
              </w:tabs>
              <w:spacing w:before="0" w:after="0"/>
              <w:rPr>
                <w:bCs/>
                <w:iCs/>
              </w:rPr>
            </w:pPr>
            <w:r w:rsidRPr="006013E6">
              <w:rPr>
                <w:bCs/>
                <w:iCs/>
              </w:rPr>
              <w:t xml:space="preserve">Pasy ruchu zasadnicze, awaryjne, dodatkowe, włączenia i wyłączenia, jezdnia łącznic, utwardzone pobocza </w:t>
            </w:r>
          </w:p>
        </w:tc>
        <w:tc>
          <w:tcPr>
            <w:tcW w:w="2970" w:type="dxa"/>
            <w:vAlign w:val="center"/>
          </w:tcPr>
          <w:p w14:paraId="390AA1A2" w14:textId="77777777" w:rsidR="00D5342A" w:rsidRPr="006013E6" w:rsidRDefault="00D5342A" w:rsidP="00F64A59">
            <w:pPr>
              <w:tabs>
                <w:tab w:val="clear" w:pos="397"/>
                <w:tab w:val="clear" w:pos="737"/>
              </w:tabs>
              <w:spacing w:before="0" w:after="0"/>
              <w:jc w:val="center"/>
              <w:rPr>
                <w:bCs/>
                <w:iCs/>
              </w:rPr>
            </w:pPr>
            <w:r w:rsidRPr="006013E6">
              <w:rPr>
                <w:bCs/>
                <w:iCs/>
              </w:rPr>
              <w:t>9</w:t>
            </w:r>
          </w:p>
        </w:tc>
      </w:tr>
      <w:tr w:rsidR="00D5342A" w:rsidRPr="006013E6" w14:paraId="68F33B78" w14:textId="77777777" w:rsidTr="00F64A59">
        <w:tc>
          <w:tcPr>
            <w:tcW w:w="2014" w:type="dxa"/>
            <w:vMerge/>
            <w:vAlign w:val="center"/>
          </w:tcPr>
          <w:p w14:paraId="3CBBB3E9" w14:textId="77777777" w:rsidR="00D5342A" w:rsidRPr="006013E6" w:rsidRDefault="00D5342A" w:rsidP="00F64A59">
            <w:pPr>
              <w:tabs>
                <w:tab w:val="clear" w:pos="397"/>
                <w:tab w:val="clear" w:pos="737"/>
              </w:tabs>
              <w:spacing w:before="0" w:after="0"/>
              <w:rPr>
                <w:bCs/>
                <w:iCs/>
              </w:rPr>
            </w:pPr>
          </w:p>
        </w:tc>
        <w:tc>
          <w:tcPr>
            <w:tcW w:w="3969" w:type="dxa"/>
            <w:vAlign w:val="center"/>
          </w:tcPr>
          <w:p w14:paraId="07F1D0CF" w14:textId="77777777" w:rsidR="00D5342A" w:rsidRPr="006013E6" w:rsidRDefault="00D5342A" w:rsidP="00F64A59">
            <w:pPr>
              <w:tabs>
                <w:tab w:val="clear" w:pos="397"/>
                <w:tab w:val="clear" w:pos="737"/>
              </w:tabs>
              <w:spacing w:before="0" w:after="0"/>
              <w:rPr>
                <w:bCs/>
                <w:iCs/>
              </w:rPr>
            </w:pPr>
            <w:r w:rsidRPr="006013E6">
              <w:rPr>
                <w:bCs/>
                <w:iCs/>
              </w:rPr>
              <w:t>Jezdnie MOP</w:t>
            </w:r>
          </w:p>
        </w:tc>
        <w:tc>
          <w:tcPr>
            <w:tcW w:w="2970" w:type="dxa"/>
            <w:vAlign w:val="center"/>
          </w:tcPr>
          <w:p w14:paraId="62E43C89" w14:textId="77777777" w:rsidR="00D5342A" w:rsidRPr="006013E6" w:rsidRDefault="00D5342A" w:rsidP="00F64A59">
            <w:pPr>
              <w:tabs>
                <w:tab w:val="clear" w:pos="397"/>
                <w:tab w:val="clear" w:pos="737"/>
              </w:tabs>
              <w:spacing w:before="0" w:after="0"/>
              <w:jc w:val="center"/>
              <w:rPr>
                <w:bCs/>
                <w:iCs/>
              </w:rPr>
            </w:pPr>
            <w:r w:rsidRPr="006013E6">
              <w:rPr>
                <w:bCs/>
                <w:iCs/>
              </w:rPr>
              <w:t>12</w:t>
            </w:r>
          </w:p>
        </w:tc>
      </w:tr>
      <w:tr w:rsidR="00D5342A" w:rsidRPr="006013E6" w14:paraId="11F1F253" w14:textId="77777777" w:rsidTr="00F64A59">
        <w:tc>
          <w:tcPr>
            <w:tcW w:w="2014" w:type="dxa"/>
            <w:vAlign w:val="center"/>
          </w:tcPr>
          <w:p w14:paraId="563D536B" w14:textId="77777777" w:rsidR="00D5342A" w:rsidRPr="006013E6" w:rsidRDefault="00D5342A" w:rsidP="00F64A59">
            <w:pPr>
              <w:tabs>
                <w:tab w:val="clear" w:pos="397"/>
                <w:tab w:val="clear" w:pos="737"/>
              </w:tabs>
              <w:spacing w:before="0" w:after="0"/>
              <w:rPr>
                <w:bCs/>
                <w:iCs/>
              </w:rPr>
            </w:pPr>
            <w:r w:rsidRPr="006013E6">
              <w:rPr>
                <w:bCs/>
                <w:iCs/>
              </w:rPr>
              <w:t>G, Z</w:t>
            </w:r>
          </w:p>
        </w:tc>
        <w:tc>
          <w:tcPr>
            <w:tcW w:w="3969" w:type="dxa"/>
            <w:vAlign w:val="center"/>
          </w:tcPr>
          <w:p w14:paraId="09B60E22" w14:textId="77777777" w:rsidR="00D5342A" w:rsidRPr="006013E6" w:rsidRDefault="00D5342A" w:rsidP="00F64A59">
            <w:pPr>
              <w:tabs>
                <w:tab w:val="clear" w:pos="397"/>
                <w:tab w:val="clear" w:pos="737"/>
              </w:tabs>
              <w:spacing w:before="0" w:after="0"/>
              <w:rPr>
                <w:bCs/>
                <w:iCs/>
              </w:rPr>
            </w:pPr>
            <w:r w:rsidRPr="006013E6">
              <w:rPr>
                <w:bCs/>
                <w:iCs/>
              </w:rPr>
              <w:t>Pasy ruchu zasadnicze, dodatkowe, włączenia i wyłączenia, postojowe, jezdnie łącznic, utwardzone pobocza</w:t>
            </w:r>
          </w:p>
        </w:tc>
        <w:tc>
          <w:tcPr>
            <w:tcW w:w="2970" w:type="dxa"/>
            <w:vAlign w:val="center"/>
          </w:tcPr>
          <w:p w14:paraId="2848F529" w14:textId="77777777" w:rsidR="00D5342A" w:rsidRPr="006013E6" w:rsidRDefault="00D5342A" w:rsidP="00F64A59">
            <w:pPr>
              <w:tabs>
                <w:tab w:val="clear" w:pos="397"/>
                <w:tab w:val="clear" w:pos="737"/>
              </w:tabs>
              <w:spacing w:before="0" w:after="0"/>
              <w:jc w:val="center"/>
              <w:rPr>
                <w:bCs/>
                <w:iCs/>
              </w:rPr>
            </w:pPr>
            <w:r w:rsidRPr="006013E6">
              <w:rPr>
                <w:bCs/>
                <w:iCs/>
              </w:rPr>
              <w:t>12</w:t>
            </w:r>
          </w:p>
        </w:tc>
      </w:tr>
      <w:tr w:rsidR="00D5342A" w:rsidRPr="006013E6" w14:paraId="77D42434" w14:textId="77777777" w:rsidTr="00F64A59">
        <w:trPr>
          <w:trHeight w:val="736"/>
        </w:trPr>
        <w:tc>
          <w:tcPr>
            <w:tcW w:w="2014" w:type="dxa"/>
            <w:vAlign w:val="center"/>
          </w:tcPr>
          <w:p w14:paraId="09EA181F" w14:textId="77777777" w:rsidR="00D5342A" w:rsidRPr="006013E6" w:rsidRDefault="00D5342A" w:rsidP="00F64A59">
            <w:pPr>
              <w:tabs>
                <w:tab w:val="clear" w:pos="397"/>
                <w:tab w:val="clear" w:pos="737"/>
              </w:tabs>
              <w:spacing w:before="0" w:after="0"/>
              <w:rPr>
                <w:bCs/>
                <w:iCs/>
              </w:rPr>
            </w:pPr>
            <w:r w:rsidRPr="006013E6">
              <w:rPr>
                <w:bCs/>
                <w:iCs/>
              </w:rPr>
              <w:t>L, D, place, parkingi</w:t>
            </w:r>
          </w:p>
        </w:tc>
        <w:tc>
          <w:tcPr>
            <w:tcW w:w="3969" w:type="dxa"/>
            <w:vAlign w:val="center"/>
          </w:tcPr>
          <w:p w14:paraId="74AC190D" w14:textId="77777777" w:rsidR="00D5342A" w:rsidRPr="006013E6" w:rsidRDefault="00D5342A" w:rsidP="00F64A59">
            <w:pPr>
              <w:tabs>
                <w:tab w:val="clear" w:pos="397"/>
                <w:tab w:val="clear" w:pos="737"/>
              </w:tabs>
              <w:spacing w:before="0" w:after="0"/>
              <w:rPr>
                <w:bCs/>
                <w:iCs/>
              </w:rPr>
            </w:pPr>
            <w:r w:rsidRPr="006013E6">
              <w:rPr>
                <w:bCs/>
                <w:iCs/>
              </w:rPr>
              <w:t>Wszystkie pasy ruchu i powierzchnie przeznaczone do ruchu i postoju pojazdów</w:t>
            </w:r>
          </w:p>
        </w:tc>
        <w:tc>
          <w:tcPr>
            <w:tcW w:w="2970" w:type="dxa"/>
            <w:vAlign w:val="center"/>
          </w:tcPr>
          <w:p w14:paraId="094A05FB" w14:textId="77777777" w:rsidR="00D5342A" w:rsidRPr="006013E6" w:rsidRDefault="00D5342A" w:rsidP="00F64A59">
            <w:pPr>
              <w:tabs>
                <w:tab w:val="clear" w:pos="397"/>
                <w:tab w:val="clear" w:pos="737"/>
              </w:tabs>
              <w:spacing w:before="0" w:after="0"/>
              <w:jc w:val="center"/>
              <w:rPr>
                <w:bCs/>
                <w:iCs/>
              </w:rPr>
            </w:pPr>
            <w:r w:rsidRPr="006013E6">
              <w:rPr>
                <w:bCs/>
                <w:iCs/>
              </w:rPr>
              <w:t>15</w:t>
            </w:r>
          </w:p>
        </w:tc>
      </w:tr>
    </w:tbl>
    <w:p w14:paraId="207DDDAC" w14:textId="77777777" w:rsidR="00D5342A" w:rsidRPr="006013E6" w:rsidRDefault="00D5342A" w:rsidP="00D5342A">
      <w:pPr>
        <w:tabs>
          <w:tab w:val="left" w:pos="567"/>
        </w:tabs>
        <w:spacing w:before="0" w:after="0"/>
        <w:rPr>
          <w:sz w:val="22"/>
          <w:szCs w:val="22"/>
        </w:rPr>
      </w:pPr>
    </w:p>
    <w:p w14:paraId="17ADCFDA" w14:textId="77777777" w:rsidR="00D5342A" w:rsidRPr="006013E6" w:rsidRDefault="00D5342A" w:rsidP="00CB7DA4">
      <w:pPr>
        <w:numPr>
          <w:ilvl w:val="3"/>
          <w:numId w:val="71"/>
        </w:numPr>
        <w:tabs>
          <w:tab w:val="left" w:pos="567"/>
        </w:tabs>
        <w:spacing w:before="0" w:after="0"/>
        <w:rPr>
          <w:b/>
          <w:sz w:val="22"/>
          <w:szCs w:val="22"/>
        </w:rPr>
      </w:pPr>
      <w:r w:rsidRPr="006013E6">
        <w:rPr>
          <w:b/>
          <w:sz w:val="22"/>
          <w:szCs w:val="22"/>
        </w:rPr>
        <w:t xml:space="preserve">Pomiar równości </w:t>
      </w:r>
      <w:r w:rsidRPr="006013E6">
        <w:rPr>
          <w:b/>
          <w:iCs/>
          <w:sz w:val="22"/>
          <w:szCs w:val="22"/>
        </w:rPr>
        <w:t>poprzecznej</w:t>
      </w:r>
      <w:r w:rsidRPr="006013E6">
        <w:rPr>
          <w:b/>
          <w:sz w:val="22"/>
          <w:szCs w:val="22"/>
        </w:rPr>
        <w:t xml:space="preserve"> warstw nawierzchni z użyciem łaty i klina</w:t>
      </w:r>
    </w:p>
    <w:p w14:paraId="020B92CD" w14:textId="77777777" w:rsidR="00D5342A" w:rsidRPr="006013E6" w:rsidRDefault="00D5342A" w:rsidP="00D5342A">
      <w:pPr>
        <w:tabs>
          <w:tab w:val="left" w:pos="567"/>
        </w:tabs>
        <w:spacing w:before="0" w:after="0"/>
        <w:rPr>
          <w:sz w:val="22"/>
          <w:szCs w:val="22"/>
        </w:rPr>
      </w:pPr>
      <w:r w:rsidRPr="006013E6">
        <w:rPr>
          <w:sz w:val="22"/>
          <w:szCs w:val="22"/>
        </w:rPr>
        <w:t>Pomiar równości poprzecznej warstw nawierzchni z użyciem łaty (o długości 2 m) i klina należy wykonywać z krokiem nie rzadziej niż co 5 m. W czasie pomiaru łata powinna leżeć prostopadle do osi drogi i w płaszczyźnie prostopadłej do powierzchni badanej warstwy.</w:t>
      </w:r>
    </w:p>
    <w:p w14:paraId="110B6338" w14:textId="77777777" w:rsidR="00D5342A" w:rsidRPr="006013E6" w:rsidRDefault="00D5342A" w:rsidP="00D5342A">
      <w:pPr>
        <w:tabs>
          <w:tab w:val="left" w:pos="567"/>
        </w:tabs>
        <w:spacing w:before="0" w:after="0"/>
        <w:rPr>
          <w:sz w:val="22"/>
          <w:szCs w:val="22"/>
        </w:rPr>
      </w:pPr>
      <w:r w:rsidRPr="006013E6">
        <w:rPr>
          <w:sz w:val="22"/>
          <w:szCs w:val="22"/>
        </w:rPr>
        <w:t>Klin należy podkładać pod łatę w miejscu, w którym prześwit jest największy (największe odchylenie równości). Wielkość prześwitu jest równa najmniejszej liczbie widocznej na klinie podłożonym pod łatę. Zasady oceny wyników podano w tabeli 12.</w:t>
      </w:r>
    </w:p>
    <w:p w14:paraId="7CEA1D48"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Spadki poprzeczne</w:t>
      </w:r>
    </w:p>
    <w:p w14:paraId="3C723E01" w14:textId="77777777" w:rsidR="00D5342A" w:rsidRPr="006013E6" w:rsidRDefault="00D5342A" w:rsidP="00D5342A">
      <w:pPr>
        <w:tabs>
          <w:tab w:val="left" w:pos="567"/>
        </w:tabs>
        <w:spacing w:before="0" w:after="0"/>
        <w:rPr>
          <w:sz w:val="22"/>
          <w:szCs w:val="22"/>
        </w:rPr>
      </w:pPr>
      <w:r w:rsidRPr="006013E6">
        <w:rPr>
          <w:sz w:val="22"/>
          <w:szCs w:val="22"/>
        </w:rPr>
        <w:t xml:space="preserve">Sprawdzenie polega na przyłożeniu łaty i pomiarze pochylenia pochyłomierzem lub pomiar profilografem laserowym lub pomiar metodami geodezyjnymi. Spadki poprzeczne warstwy podbudowy na odcinkach prostych i na łukach powinny być zgodne ze spadkami poprzecznymi z tolerancją ± 0,5%. </w:t>
      </w:r>
    </w:p>
    <w:p w14:paraId="05C1871B" w14:textId="77777777" w:rsidR="00D5342A" w:rsidRPr="006013E6" w:rsidRDefault="00D5342A" w:rsidP="00D5342A">
      <w:pPr>
        <w:tabs>
          <w:tab w:val="left" w:pos="567"/>
        </w:tabs>
        <w:spacing w:before="0" w:after="0"/>
        <w:rPr>
          <w:sz w:val="22"/>
          <w:szCs w:val="22"/>
        </w:rPr>
      </w:pPr>
      <w:r w:rsidRPr="006013E6">
        <w:rPr>
          <w:sz w:val="22"/>
          <w:szCs w:val="22"/>
        </w:rPr>
        <w:t>Wymaga się, aby co najmniej 95% wykonanych pomiarów nie przekraczało przedziału dopuszczalnych odchyleń. Dla 100% wykonanych pomiarów spadki poprzeczne warstwy podbudowy na odcinkach prostych i na łukach powinny być zgodne z spadkami poprzecznymi z tolerancją ± 0,7%. Spadek poprzeczny musi być wystarczający do zapewnienia sprawnego spływu wody.</w:t>
      </w:r>
    </w:p>
    <w:p w14:paraId="6C68C902"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Ukształtowanie osi w planie</w:t>
      </w:r>
    </w:p>
    <w:p w14:paraId="0AF44665" w14:textId="77777777" w:rsidR="00D5342A" w:rsidRPr="006013E6" w:rsidRDefault="00D5342A" w:rsidP="00D5342A">
      <w:pPr>
        <w:tabs>
          <w:tab w:val="left" w:pos="567"/>
        </w:tabs>
        <w:spacing w:before="0" w:after="0"/>
        <w:rPr>
          <w:sz w:val="22"/>
          <w:szCs w:val="22"/>
        </w:rPr>
      </w:pPr>
      <w:r w:rsidRPr="006013E6">
        <w:rPr>
          <w:sz w:val="22"/>
          <w:szCs w:val="22"/>
        </w:rPr>
        <w:t>Oś warstwy w planie powinna być usytuowana zgodnie z osią projektowaną z tolerancją ± 5 cm. Wymaga się, aby co najmniej 95% wykonanych pomiarów nie przekraczało przedziału dopuszczalnych odchyleń. 100% wykonanych pomiarów ukształtowania osi w planie powinno być zgodne z osią projektowaną z tolerancją ± 7 cm.</w:t>
      </w:r>
    </w:p>
    <w:p w14:paraId="583D3D1F"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Rzędne wysokościowe nawierzchni</w:t>
      </w:r>
    </w:p>
    <w:p w14:paraId="405EC373" w14:textId="77777777" w:rsidR="00D5342A" w:rsidRPr="006013E6" w:rsidRDefault="00D5342A" w:rsidP="00D5342A">
      <w:pPr>
        <w:tabs>
          <w:tab w:val="left" w:pos="567"/>
        </w:tabs>
        <w:spacing w:before="0" w:after="0"/>
        <w:rPr>
          <w:sz w:val="22"/>
          <w:szCs w:val="22"/>
        </w:rPr>
      </w:pPr>
      <w:r w:rsidRPr="006013E6">
        <w:rPr>
          <w:sz w:val="22"/>
          <w:szCs w:val="22"/>
        </w:rPr>
        <w:t xml:space="preserve">Rzędne wysokościowe warstwy podbudowy powinny być mierzone w przekrojach co 10m w osi i na krawędziach każdej jezdni. Przed przystąpieniem do robót Wykonawca przedstawi schemat punktów pomiarowych do akceptacji. Różnice pomiędzy rzędnymi wysokościowymi warstwy a rzędnymi projektowanymi nie powinny przekraczać - 1 cm. </w:t>
      </w:r>
    </w:p>
    <w:p w14:paraId="0E7CEFEB" w14:textId="77777777" w:rsidR="00D5342A" w:rsidRPr="006013E6" w:rsidRDefault="00D5342A" w:rsidP="00D5342A">
      <w:pPr>
        <w:tabs>
          <w:tab w:val="left" w:pos="567"/>
        </w:tabs>
        <w:spacing w:before="0" w:after="0"/>
        <w:rPr>
          <w:sz w:val="22"/>
          <w:szCs w:val="22"/>
        </w:rPr>
      </w:pPr>
      <w:r w:rsidRPr="006013E6">
        <w:rPr>
          <w:sz w:val="22"/>
          <w:szCs w:val="22"/>
        </w:rPr>
        <w:t>Wymaga się, aby co najmniej 95% wykonanych pomiarów nie przekraczało przedziału dopuszczalnych odchyleń. Dla 100% wykonanych pomiarów różnice pomiędzy rzędnymi wysokościowymi warstwy podbudowy a rzędnymi projektowanymi nie mogą przekraczać - 1,5 cm.</w:t>
      </w:r>
    </w:p>
    <w:p w14:paraId="6A0CB561"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Złącza podłużne i poprzeczne</w:t>
      </w:r>
    </w:p>
    <w:p w14:paraId="04972E1F" w14:textId="77777777" w:rsidR="00D5342A" w:rsidRPr="006013E6" w:rsidRDefault="00D5342A" w:rsidP="00D5342A">
      <w:pPr>
        <w:tabs>
          <w:tab w:val="left" w:pos="567"/>
        </w:tabs>
        <w:spacing w:before="0" w:after="0"/>
        <w:rPr>
          <w:sz w:val="22"/>
          <w:szCs w:val="22"/>
        </w:rPr>
      </w:pPr>
      <w:r w:rsidRPr="006013E6">
        <w:rPr>
          <w:sz w:val="22"/>
          <w:szCs w:val="22"/>
        </w:rPr>
        <w:t xml:space="preserve">Złącza w nawierzchni powinny być wykonane w linii prostej, prostopadle lub równolegle do osi drogi. </w:t>
      </w:r>
    </w:p>
    <w:p w14:paraId="36D1139C" w14:textId="77777777" w:rsidR="00D5342A" w:rsidRPr="006013E6" w:rsidRDefault="00D5342A" w:rsidP="00D5342A">
      <w:pPr>
        <w:tabs>
          <w:tab w:val="left" w:pos="567"/>
        </w:tabs>
        <w:spacing w:before="0" w:after="0"/>
        <w:rPr>
          <w:sz w:val="22"/>
          <w:szCs w:val="22"/>
        </w:rPr>
      </w:pPr>
      <w:r w:rsidRPr="006013E6">
        <w:rPr>
          <w:sz w:val="22"/>
          <w:szCs w:val="22"/>
        </w:rPr>
        <w:t>W konstrukcji wielowarstwowej:</w:t>
      </w:r>
    </w:p>
    <w:p w14:paraId="0DEA11EE" w14:textId="77777777" w:rsidR="00D5342A" w:rsidRPr="006013E6" w:rsidRDefault="00D5342A" w:rsidP="00CB7DA4">
      <w:pPr>
        <w:numPr>
          <w:ilvl w:val="0"/>
          <w:numId w:val="92"/>
        </w:numPr>
        <w:tabs>
          <w:tab w:val="left" w:pos="567"/>
        </w:tabs>
        <w:spacing w:before="0" w:after="0"/>
        <w:rPr>
          <w:sz w:val="22"/>
          <w:szCs w:val="22"/>
        </w:rPr>
      </w:pPr>
      <w:r w:rsidRPr="006013E6">
        <w:rPr>
          <w:sz w:val="22"/>
          <w:szCs w:val="22"/>
        </w:rPr>
        <w:t>złącza poprzeczne powinny być przesunięte względem siebie co najmniej o 3 m,</w:t>
      </w:r>
    </w:p>
    <w:p w14:paraId="67BE8B29" w14:textId="77777777" w:rsidR="00D5342A" w:rsidRPr="006013E6" w:rsidRDefault="00D5342A" w:rsidP="00CB7DA4">
      <w:pPr>
        <w:numPr>
          <w:ilvl w:val="0"/>
          <w:numId w:val="92"/>
        </w:numPr>
        <w:tabs>
          <w:tab w:val="left" w:pos="567"/>
        </w:tabs>
        <w:spacing w:before="0" w:after="0"/>
        <w:rPr>
          <w:sz w:val="22"/>
          <w:szCs w:val="22"/>
        </w:rPr>
      </w:pPr>
      <w:r w:rsidRPr="006013E6">
        <w:rPr>
          <w:sz w:val="22"/>
          <w:szCs w:val="22"/>
        </w:rPr>
        <w:t xml:space="preserve">złącza podłużne powinny być przesunięte względem siebie w kolejnych warstwach technologicznych o co najmniej o 30 cm w kierunku poprzecznym do osi jezdni. </w:t>
      </w:r>
    </w:p>
    <w:p w14:paraId="13ED8A79" w14:textId="77777777" w:rsidR="00D5342A" w:rsidRPr="006013E6" w:rsidRDefault="00D5342A" w:rsidP="00D5342A">
      <w:pPr>
        <w:tabs>
          <w:tab w:val="left" w:pos="567"/>
        </w:tabs>
        <w:spacing w:before="0" w:after="0"/>
        <w:rPr>
          <w:sz w:val="22"/>
          <w:szCs w:val="22"/>
        </w:rPr>
      </w:pPr>
      <w:r w:rsidRPr="006013E6">
        <w:rPr>
          <w:sz w:val="22"/>
          <w:szCs w:val="22"/>
        </w:rPr>
        <w:t>Nie można lokalizować złącza podłużnego w śladach kół. Złącza powinny być całkowicie związane, a przylegające warstwy powinny być w jednym poziomie.</w:t>
      </w:r>
    </w:p>
    <w:p w14:paraId="1AE610FC" w14:textId="77777777" w:rsidR="00D5342A" w:rsidRPr="006013E6" w:rsidRDefault="00D5342A" w:rsidP="00CB7DA4">
      <w:pPr>
        <w:numPr>
          <w:ilvl w:val="2"/>
          <w:numId w:val="71"/>
        </w:numPr>
        <w:tabs>
          <w:tab w:val="left" w:pos="567"/>
        </w:tabs>
        <w:spacing w:before="0" w:after="0"/>
        <w:rPr>
          <w:b/>
          <w:bCs/>
          <w:sz w:val="22"/>
          <w:szCs w:val="22"/>
        </w:rPr>
      </w:pPr>
      <w:r w:rsidRPr="006013E6">
        <w:rPr>
          <w:b/>
          <w:bCs/>
          <w:sz w:val="22"/>
          <w:szCs w:val="22"/>
        </w:rPr>
        <w:t>Wygląd warstwy</w:t>
      </w:r>
    </w:p>
    <w:p w14:paraId="072662E6" w14:textId="77777777" w:rsidR="00D5342A" w:rsidRPr="006013E6" w:rsidRDefault="00D5342A" w:rsidP="00D5342A">
      <w:pPr>
        <w:tabs>
          <w:tab w:val="left" w:pos="567"/>
        </w:tabs>
        <w:spacing w:before="0" w:after="0"/>
        <w:rPr>
          <w:sz w:val="22"/>
          <w:szCs w:val="22"/>
        </w:rPr>
      </w:pPr>
      <w:r w:rsidRPr="006013E6">
        <w:rPr>
          <w:sz w:val="22"/>
          <w:szCs w:val="22"/>
        </w:rPr>
        <w:t>Wygląd warstwy z MMA powinien być jednorodny, bez miejsc „</w:t>
      </w:r>
      <w:proofErr w:type="spellStart"/>
      <w:r w:rsidRPr="006013E6">
        <w:rPr>
          <w:sz w:val="22"/>
          <w:szCs w:val="22"/>
        </w:rPr>
        <w:t>przeasfaltowanych</w:t>
      </w:r>
      <w:proofErr w:type="spellEnd"/>
      <w:r w:rsidRPr="006013E6">
        <w:rPr>
          <w:sz w:val="22"/>
          <w:szCs w:val="22"/>
        </w:rPr>
        <w:t xml:space="preserve">”, porowatych, łuszczących się i spękanych. </w:t>
      </w:r>
    </w:p>
    <w:p w14:paraId="66ACD2BE" w14:textId="77777777" w:rsidR="00D5342A" w:rsidRPr="006013E6" w:rsidRDefault="00D5342A" w:rsidP="00CB7DA4">
      <w:pPr>
        <w:pStyle w:val="Nagwek1"/>
        <w:numPr>
          <w:ilvl w:val="0"/>
          <w:numId w:val="71"/>
        </w:numPr>
        <w:tabs>
          <w:tab w:val="left" w:pos="567"/>
          <w:tab w:val="num" w:pos="1494"/>
        </w:tabs>
        <w:spacing w:after="120"/>
        <w:ind w:left="714" w:hanging="357"/>
        <w:rPr>
          <w:rFonts w:ascii="Times New Roman" w:hAnsi="Times New Roman"/>
          <w:caps/>
          <w:sz w:val="22"/>
          <w:szCs w:val="22"/>
        </w:rPr>
      </w:pPr>
      <w:bookmarkStart w:id="185" w:name="_Toc64386130"/>
      <w:r w:rsidRPr="006013E6">
        <w:rPr>
          <w:rFonts w:ascii="Times New Roman" w:hAnsi="Times New Roman"/>
          <w:caps/>
          <w:sz w:val="22"/>
          <w:szCs w:val="22"/>
        </w:rPr>
        <w:t>OBMIAR ROBÓT</w:t>
      </w:r>
      <w:bookmarkEnd w:id="185"/>
    </w:p>
    <w:p w14:paraId="0F1D9DEA" w14:textId="77777777" w:rsidR="00D5342A" w:rsidRPr="006013E6" w:rsidRDefault="00D5342A" w:rsidP="00CB7DA4">
      <w:pPr>
        <w:numPr>
          <w:ilvl w:val="1"/>
          <w:numId w:val="71"/>
        </w:numPr>
        <w:tabs>
          <w:tab w:val="left" w:pos="567"/>
        </w:tabs>
        <w:spacing w:before="0" w:after="0"/>
        <w:rPr>
          <w:b/>
          <w:bCs/>
          <w:sz w:val="22"/>
          <w:szCs w:val="22"/>
        </w:rPr>
      </w:pPr>
      <w:bookmarkStart w:id="186" w:name="_Toc64386131"/>
      <w:r w:rsidRPr="006013E6">
        <w:rPr>
          <w:b/>
          <w:bCs/>
          <w:sz w:val="22"/>
          <w:szCs w:val="22"/>
        </w:rPr>
        <w:t>Ogólne zasady obmiaru robót</w:t>
      </w:r>
      <w:bookmarkEnd w:id="186"/>
    </w:p>
    <w:p w14:paraId="7E3FDA25" w14:textId="77777777" w:rsidR="00D5342A" w:rsidRPr="006013E6" w:rsidRDefault="00D5342A" w:rsidP="00D5342A">
      <w:pPr>
        <w:tabs>
          <w:tab w:val="left" w:pos="567"/>
        </w:tabs>
        <w:spacing w:before="0" w:after="0"/>
        <w:rPr>
          <w:sz w:val="22"/>
          <w:szCs w:val="22"/>
        </w:rPr>
      </w:pPr>
      <w:r w:rsidRPr="006013E6">
        <w:rPr>
          <w:sz w:val="22"/>
          <w:szCs w:val="22"/>
        </w:rPr>
        <w:t>Ogólne zasady obmiaru robót podano w D-M-00.00.00 „Wymagania ogólne”.</w:t>
      </w:r>
    </w:p>
    <w:p w14:paraId="72A0A9DC" w14:textId="77777777" w:rsidR="00D5342A" w:rsidRPr="006013E6" w:rsidRDefault="00D5342A" w:rsidP="00CB7DA4">
      <w:pPr>
        <w:numPr>
          <w:ilvl w:val="1"/>
          <w:numId w:val="71"/>
        </w:numPr>
        <w:tabs>
          <w:tab w:val="left" w:pos="567"/>
        </w:tabs>
        <w:spacing w:before="0" w:after="0"/>
        <w:rPr>
          <w:b/>
          <w:bCs/>
          <w:sz w:val="22"/>
          <w:szCs w:val="22"/>
        </w:rPr>
      </w:pPr>
      <w:bookmarkStart w:id="187" w:name="_Toc64386132"/>
      <w:r w:rsidRPr="006013E6">
        <w:rPr>
          <w:b/>
          <w:bCs/>
          <w:sz w:val="22"/>
          <w:szCs w:val="22"/>
        </w:rPr>
        <w:t>Jednostka obmiarowa</w:t>
      </w:r>
      <w:bookmarkEnd w:id="187"/>
    </w:p>
    <w:p w14:paraId="18A156D5" w14:textId="77777777" w:rsidR="00D5342A" w:rsidRPr="006013E6" w:rsidRDefault="00D5342A" w:rsidP="00D5342A">
      <w:pPr>
        <w:tabs>
          <w:tab w:val="left" w:pos="567"/>
        </w:tabs>
        <w:spacing w:before="0" w:after="0"/>
        <w:rPr>
          <w:sz w:val="22"/>
          <w:szCs w:val="22"/>
        </w:rPr>
      </w:pPr>
      <w:r w:rsidRPr="006013E6">
        <w:rPr>
          <w:sz w:val="22"/>
          <w:szCs w:val="22"/>
        </w:rPr>
        <w:t>Jednostką obmiarową jest m</w:t>
      </w:r>
      <w:r w:rsidRPr="006013E6">
        <w:rPr>
          <w:sz w:val="22"/>
          <w:szCs w:val="22"/>
          <w:vertAlign w:val="superscript"/>
        </w:rPr>
        <w:t>2</w:t>
      </w:r>
      <w:r w:rsidRPr="006013E6">
        <w:rPr>
          <w:sz w:val="22"/>
          <w:szCs w:val="22"/>
        </w:rPr>
        <w:t xml:space="preserve"> (metr kwadratowy) wykonanej warstwy podbudowy z betonu asfaltowego (AC P).</w:t>
      </w:r>
    </w:p>
    <w:p w14:paraId="008CF13D" w14:textId="77777777" w:rsidR="00D5342A" w:rsidRPr="006013E6" w:rsidRDefault="00D5342A" w:rsidP="00CB7DA4">
      <w:pPr>
        <w:pStyle w:val="Nagwek1"/>
        <w:numPr>
          <w:ilvl w:val="0"/>
          <w:numId w:val="71"/>
        </w:numPr>
        <w:tabs>
          <w:tab w:val="left" w:pos="567"/>
          <w:tab w:val="num" w:pos="1494"/>
        </w:tabs>
        <w:spacing w:after="120"/>
        <w:ind w:left="714" w:hanging="357"/>
        <w:rPr>
          <w:rFonts w:ascii="Times New Roman" w:hAnsi="Times New Roman"/>
          <w:caps/>
          <w:sz w:val="22"/>
          <w:szCs w:val="22"/>
        </w:rPr>
      </w:pPr>
      <w:bookmarkStart w:id="188" w:name="_Toc64386133"/>
      <w:r w:rsidRPr="006013E6">
        <w:rPr>
          <w:rFonts w:ascii="Times New Roman" w:hAnsi="Times New Roman"/>
          <w:caps/>
          <w:sz w:val="22"/>
          <w:szCs w:val="22"/>
        </w:rPr>
        <w:t>ODBIÓR ROBÓT</w:t>
      </w:r>
      <w:bookmarkEnd w:id="188"/>
    </w:p>
    <w:p w14:paraId="3A0F6C0E" w14:textId="77777777" w:rsidR="00D5342A" w:rsidRPr="006013E6" w:rsidRDefault="00D5342A" w:rsidP="00D5342A">
      <w:pPr>
        <w:tabs>
          <w:tab w:val="left" w:pos="567"/>
        </w:tabs>
        <w:spacing w:before="0" w:after="0"/>
        <w:rPr>
          <w:sz w:val="22"/>
          <w:szCs w:val="22"/>
        </w:rPr>
      </w:pPr>
      <w:r w:rsidRPr="006013E6">
        <w:rPr>
          <w:sz w:val="22"/>
          <w:szCs w:val="22"/>
        </w:rPr>
        <w:t xml:space="preserve">Ogólne zasady odbioru robót podano w D-M-00.00.00 „Wymagania ogólne”. Roboty uznaje się za wykonane zgodnie z Dokumentacją Projektową i </w:t>
      </w:r>
      <w:proofErr w:type="spellStart"/>
      <w:r w:rsidRPr="00F60C3C">
        <w:rPr>
          <w:sz w:val="22"/>
          <w:szCs w:val="22"/>
        </w:rPr>
        <w:t>STWi</w:t>
      </w:r>
      <w:r w:rsidRPr="006013E6">
        <w:rPr>
          <w:sz w:val="22"/>
          <w:szCs w:val="22"/>
        </w:rPr>
        <w:t>ORB</w:t>
      </w:r>
      <w:proofErr w:type="spellEnd"/>
      <w:r w:rsidRPr="006013E6">
        <w:rPr>
          <w:sz w:val="22"/>
          <w:szCs w:val="22"/>
        </w:rPr>
        <w:t xml:space="preserve">, jeżeli wszystkie badania i pomiary z zachowaniem tolerancji wg pkt. 6 niniejszej </w:t>
      </w:r>
      <w:proofErr w:type="spellStart"/>
      <w:r w:rsidRPr="00F60C3C">
        <w:rPr>
          <w:sz w:val="22"/>
          <w:szCs w:val="22"/>
        </w:rPr>
        <w:t>STWi</w:t>
      </w:r>
      <w:r w:rsidRPr="006013E6">
        <w:rPr>
          <w:sz w:val="22"/>
          <w:szCs w:val="22"/>
        </w:rPr>
        <w:t>ORB</w:t>
      </w:r>
      <w:proofErr w:type="spellEnd"/>
      <w:r w:rsidRPr="006013E6">
        <w:rPr>
          <w:sz w:val="22"/>
          <w:szCs w:val="22"/>
        </w:rPr>
        <w:t xml:space="preserve"> dały wyniki pozytywne. </w:t>
      </w:r>
    </w:p>
    <w:p w14:paraId="7CB12615" w14:textId="77777777" w:rsidR="00D5342A" w:rsidRPr="006013E6" w:rsidRDefault="00D5342A" w:rsidP="00D5342A">
      <w:pPr>
        <w:tabs>
          <w:tab w:val="left" w:pos="567"/>
        </w:tabs>
        <w:spacing w:before="0" w:after="0"/>
        <w:rPr>
          <w:sz w:val="22"/>
          <w:szCs w:val="22"/>
        </w:rPr>
      </w:pPr>
      <w:r w:rsidRPr="006013E6">
        <w:rPr>
          <w:sz w:val="22"/>
          <w:szCs w:val="22"/>
        </w:rPr>
        <w:t>Do odbioru ostatecznego uwzględniane są wyniki badań i pomiarów kontrolnych, badań i pomiarów kontrolnych dodatkowych, badań i pomiarów arbitrażowych do wyznaczonych odcinków częściowych.</w:t>
      </w:r>
    </w:p>
    <w:p w14:paraId="330EE67F" w14:textId="77777777" w:rsidR="00D5342A" w:rsidRPr="006013E6" w:rsidRDefault="00D5342A" w:rsidP="00CB7DA4">
      <w:pPr>
        <w:numPr>
          <w:ilvl w:val="1"/>
          <w:numId w:val="71"/>
        </w:numPr>
        <w:tabs>
          <w:tab w:val="left" w:pos="567"/>
        </w:tabs>
        <w:spacing w:before="0" w:after="0"/>
        <w:rPr>
          <w:b/>
          <w:bCs/>
          <w:sz w:val="22"/>
          <w:szCs w:val="22"/>
        </w:rPr>
      </w:pPr>
      <w:bookmarkStart w:id="189" w:name="_Toc64386134"/>
      <w:r w:rsidRPr="006013E6">
        <w:rPr>
          <w:b/>
          <w:bCs/>
          <w:sz w:val="22"/>
          <w:szCs w:val="22"/>
        </w:rPr>
        <w:t>Zasady postępowania z wadliwie wykonanymi robotami</w:t>
      </w:r>
      <w:bookmarkEnd w:id="189"/>
    </w:p>
    <w:p w14:paraId="5DAD5B25" w14:textId="77777777" w:rsidR="00D5342A" w:rsidRPr="006013E6" w:rsidRDefault="00D5342A" w:rsidP="00D5342A">
      <w:pPr>
        <w:tabs>
          <w:tab w:val="left" w:pos="567"/>
        </w:tabs>
        <w:spacing w:before="0" w:after="0"/>
        <w:rPr>
          <w:sz w:val="22"/>
          <w:szCs w:val="22"/>
        </w:rPr>
      </w:pPr>
      <w:r w:rsidRPr="006013E6">
        <w:rPr>
          <w:sz w:val="22"/>
          <w:szCs w:val="22"/>
        </w:rPr>
        <w:t xml:space="preserve">Jeżeli wystąpią wyniki negatywne dla materiałów i robót (nie spełniające wymagań określonych w </w:t>
      </w:r>
      <w:proofErr w:type="spellStart"/>
      <w:r w:rsidRPr="00F60C3C">
        <w:rPr>
          <w:sz w:val="22"/>
          <w:szCs w:val="22"/>
        </w:rPr>
        <w:t>STWi</w:t>
      </w:r>
      <w:r w:rsidRPr="006013E6">
        <w:rPr>
          <w:sz w:val="22"/>
          <w:szCs w:val="22"/>
        </w:rPr>
        <w:t>ORB</w:t>
      </w:r>
      <w:proofErr w:type="spellEnd"/>
      <w:r w:rsidRPr="006013E6">
        <w:rPr>
          <w:sz w:val="22"/>
          <w:szCs w:val="22"/>
        </w:rPr>
        <w:t xml:space="preserve"> i opracowanych na ich podstawie </w:t>
      </w:r>
      <w:proofErr w:type="spellStart"/>
      <w:r w:rsidRPr="006013E6">
        <w:rPr>
          <w:sz w:val="22"/>
          <w:szCs w:val="22"/>
        </w:rPr>
        <w:t>STWiORB</w:t>
      </w:r>
      <w:proofErr w:type="spellEnd"/>
      <w:r w:rsidRPr="006013E6">
        <w:rPr>
          <w:sz w:val="22"/>
          <w:szCs w:val="22"/>
        </w:rPr>
        <w:t xml:space="preserve">), to Inżynier/Inspektor Nadzoru/Zamawiający wydaje Wykonawcy polecenie przedstawienia programu naprawczego, chyba że na wniosek jednej ze stron kontraktu zostaną wykonane badania/ pomiary kontrolne dodatkowe lub arbitrażowe (zgodnie z pkt. 6.4 lub 6.5 niniejszego </w:t>
      </w:r>
      <w:proofErr w:type="spellStart"/>
      <w:r w:rsidRPr="00F60C3C">
        <w:rPr>
          <w:sz w:val="22"/>
          <w:szCs w:val="22"/>
        </w:rPr>
        <w:t>STWi</w:t>
      </w:r>
      <w:r w:rsidRPr="006013E6">
        <w:rPr>
          <w:sz w:val="22"/>
          <w:szCs w:val="22"/>
        </w:rPr>
        <w:t>ORB</w:t>
      </w:r>
      <w:proofErr w:type="spellEnd"/>
      <w:r w:rsidRPr="006013E6">
        <w:rPr>
          <w:sz w:val="22"/>
          <w:szCs w:val="22"/>
        </w:rPr>
        <w:t>), a ich wyniki będą pozytywne. Wykonawca w programie tym jest zobowiązany dokonać oceny wpływu na trwałość konstrukcji nawierzchni i przedstawić sposób naprawienia wady lub wnioskować o zredukowanie ceny kontraktowej – naliczenie potrąceń według zasad określonych w Instrukcji DP-T 14 Ocena Jakości na Drogach Krajowych. Część I Roboty Drogowe.</w:t>
      </w:r>
    </w:p>
    <w:p w14:paraId="5E8E7F71" w14:textId="77777777" w:rsidR="00D5342A" w:rsidRPr="006013E6" w:rsidRDefault="00D5342A" w:rsidP="00D5342A">
      <w:pPr>
        <w:tabs>
          <w:tab w:val="left" w:pos="567"/>
        </w:tabs>
        <w:spacing w:before="0" w:after="0"/>
        <w:rPr>
          <w:sz w:val="22"/>
          <w:szCs w:val="22"/>
        </w:rPr>
      </w:pPr>
      <w:r w:rsidRPr="006013E6">
        <w:rPr>
          <w:sz w:val="22"/>
          <w:szCs w:val="22"/>
        </w:rPr>
        <w:t xml:space="preserve">Na zastosowanie programu naprawczego wyraża zgodę Inżynier/Inspektor Nadzoru/Zamawiający. </w:t>
      </w:r>
    </w:p>
    <w:p w14:paraId="1BBC0C90" w14:textId="77777777" w:rsidR="00D5342A" w:rsidRPr="006013E6" w:rsidRDefault="00D5342A" w:rsidP="00D5342A">
      <w:pPr>
        <w:tabs>
          <w:tab w:val="left" w:pos="567"/>
        </w:tabs>
        <w:spacing w:before="0" w:after="0"/>
        <w:rPr>
          <w:sz w:val="22"/>
          <w:szCs w:val="22"/>
        </w:rPr>
      </w:pPr>
      <w:r w:rsidRPr="006013E6">
        <w:rPr>
          <w:sz w:val="22"/>
          <w:szCs w:val="22"/>
        </w:rPr>
        <w:t xml:space="preserve">W przypadku braku zgody Inżyniera/Inspektora Nadzoru/Zamawiającego na zastosowanie programu naprawczego wszystkie materiały i roboty nie spełniające wymagań podanych w odpowiednich punktach </w:t>
      </w:r>
      <w:proofErr w:type="spellStart"/>
      <w:r w:rsidRPr="00F60C3C">
        <w:rPr>
          <w:sz w:val="22"/>
          <w:szCs w:val="22"/>
        </w:rPr>
        <w:t>STWi</w:t>
      </w:r>
      <w:r w:rsidRPr="006013E6">
        <w:rPr>
          <w:sz w:val="22"/>
          <w:szCs w:val="22"/>
        </w:rPr>
        <w:t>ORB</w:t>
      </w:r>
      <w:proofErr w:type="spellEnd"/>
      <w:r w:rsidRPr="006013E6">
        <w:rPr>
          <w:sz w:val="22"/>
          <w:szCs w:val="22"/>
        </w:rPr>
        <w:t xml:space="preserve"> zostaną odrzucone. Wykonawca wymieni materiały na właściwe i wykona prawidłowo roboty na własny koszt.</w:t>
      </w:r>
    </w:p>
    <w:p w14:paraId="183AA31E" w14:textId="77777777" w:rsidR="00D5342A" w:rsidRPr="006013E6" w:rsidRDefault="00D5342A" w:rsidP="00D5342A">
      <w:pPr>
        <w:tabs>
          <w:tab w:val="left" w:pos="567"/>
        </w:tabs>
        <w:spacing w:before="0" w:after="0"/>
        <w:rPr>
          <w:sz w:val="22"/>
          <w:szCs w:val="22"/>
        </w:rPr>
      </w:pPr>
      <w:r w:rsidRPr="006013E6">
        <w:rPr>
          <w:sz w:val="22"/>
          <w:szCs w:val="22"/>
        </w:rPr>
        <w:t>Jeżeli wymiana materiałów niespełniających wymagań lub wadliwie wykonane roboty spowodowują szkodę w innych, prawidłowo wykonanych robotach, to również te roboty powinny być ponownie wykonane przez Wykonawcę na jego koszt.</w:t>
      </w:r>
    </w:p>
    <w:p w14:paraId="1C906F39" w14:textId="77777777" w:rsidR="00D5342A" w:rsidRPr="006013E6" w:rsidRDefault="00D5342A" w:rsidP="00CB7DA4">
      <w:pPr>
        <w:pStyle w:val="Nagwek1"/>
        <w:numPr>
          <w:ilvl w:val="0"/>
          <w:numId w:val="71"/>
        </w:numPr>
        <w:tabs>
          <w:tab w:val="left" w:pos="567"/>
          <w:tab w:val="num" w:pos="1494"/>
        </w:tabs>
        <w:spacing w:after="120"/>
        <w:ind w:left="714" w:hanging="357"/>
        <w:rPr>
          <w:rFonts w:ascii="Times New Roman" w:hAnsi="Times New Roman"/>
          <w:caps/>
          <w:sz w:val="22"/>
          <w:szCs w:val="22"/>
        </w:rPr>
      </w:pPr>
      <w:bookmarkStart w:id="190" w:name="_Toc64386135"/>
      <w:r w:rsidRPr="006013E6">
        <w:rPr>
          <w:rFonts w:ascii="Times New Roman" w:hAnsi="Times New Roman"/>
          <w:caps/>
          <w:sz w:val="22"/>
          <w:szCs w:val="22"/>
        </w:rPr>
        <w:t>PODSTAWA PŁATNOŚCI</w:t>
      </w:r>
      <w:bookmarkEnd w:id="190"/>
    </w:p>
    <w:p w14:paraId="6C078F75" w14:textId="77777777" w:rsidR="00D5342A" w:rsidRPr="006013E6" w:rsidRDefault="00D5342A" w:rsidP="00CB7DA4">
      <w:pPr>
        <w:numPr>
          <w:ilvl w:val="1"/>
          <w:numId w:val="71"/>
        </w:numPr>
        <w:tabs>
          <w:tab w:val="left" w:pos="567"/>
        </w:tabs>
        <w:spacing w:before="0" w:after="0"/>
        <w:rPr>
          <w:b/>
          <w:bCs/>
          <w:sz w:val="22"/>
          <w:szCs w:val="22"/>
        </w:rPr>
      </w:pPr>
      <w:bookmarkStart w:id="191" w:name="_Toc64386136"/>
      <w:r w:rsidRPr="006013E6">
        <w:rPr>
          <w:b/>
          <w:bCs/>
          <w:sz w:val="22"/>
          <w:szCs w:val="22"/>
        </w:rPr>
        <w:t>Ogólne ustalenia dotyczące podstawy płatności</w:t>
      </w:r>
      <w:bookmarkEnd w:id="191"/>
    </w:p>
    <w:p w14:paraId="79176CB8" w14:textId="77777777" w:rsidR="00D5342A" w:rsidRPr="006013E6" w:rsidRDefault="00D5342A" w:rsidP="00D5342A">
      <w:pPr>
        <w:tabs>
          <w:tab w:val="left" w:pos="567"/>
        </w:tabs>
        <w:spacing w:before="0" w:after="0"/>
        <w:rPr>
          <w:sz w:val="22"/>
          <w:szCs w:val="22"/>
        </w:rPr>
      </w:pPr>
      <w:r w:rsidRPr="006013E6">
        <w:rPr>
          <w:sz w:val="22"/>
          <w:szCs w:val="22"/>
        </w:rPr>
        <w:t>Ogólne ustalenia dotyczące podstawy płatności podano w D-M-00.00.00 „Wymagania ogólne”.</w:t>
      </w:r>
    </w:p>
    <w:p w14:paraId="12B2BA5E" w14:textId="77777777" w:rsidR="00D5342A" w:rsidRPr="006013E6" w:rsidRDefault="00D5342A" w:rsidP="00CB7DA4">
      <w:pPr>
        <w:numPr>
          <w:ilvl w:val="1"/>
          <w:numId w:val="71"/>
        </w:numPr>
        <w:tabs>
          <w:tab w:val="left" w:pos="567"/>
        </w:tabs>
        <w:spacing w:before="0" w:after="0"/>
        <w:rPr>
          <w:b/>
          <w:bCs/>
          <w:sz w:val="22"/>
          <w:szCs w:val="22"/>
        </w:rPr>
      </w:pPr>
      <w:bookmarkStart w:id="192" w:name="_Toc64386137"/>
      <w:r w:rsidRPr="006013E6">
        <w:rPr>
          <w:b/>
          <w:bCs/>
          <w:sz w:val="22"/>
          <w:szCs w:val="22"/>
        </w:rPr>
        <w:t>Cena jednostki obmiarowej</w:t>
      </w:r>
      <w:bookmarkEnd w:id="192"/>
    </w:p>
    <w:p w14:paraId="6DA474CC" w14:textId="77777777" w:rsidR="00D5342A" w:rsidRPr="006013E6" w:rsidRDefault="00D5342A" w:rsidP="00D5342A">
      <w:pPr>
        <w:tabs>
          <w:tab w:val="left" w:pos="567"/>
        </w:tabs>
        <w:spacing w:before="0" w:after="0"/>
        <w:rPr>
          <w:sz w:val="22"/>
          <w:szCs w:val="22"/>
        </w:rPr>
      </w:pPr>
      <w:r w:rsidRPr="006013E6">
        <w:rPr>
          <w:sz w:val="22"/>
          <w:szCs w:val="22"/>
        </w:rPr>
        <w:t>Cena wykonania 1 m</w:t>
      </w:r>
      <w:r w:rsidRPr="006013E6">
        <w:rPr>
          <w:sz w:val="22"/>
          <w:szCs w:val="22"/>
          <w:vertAlign w:val="superscript"/>
        </w:rPr>
        <w:t>2</w:t>
      </w:r>
      <w:r w:rsidRPr="006013E6">
        <w:rPr>
          <w:sz w:val="22"/>
          <w:szCs w:val="22"/>
        </w:rPr>
        <w:t xml:space="preserve"> warstwy podbudowy z betonu asfaltowego (AC P) obejmuje:</w:t>
      </w:r>
    </w:p>
    <w:p w14:paraId="5921AF58" w14:textId="77777777" w:rsidR="00D5342A" w:rsidRPr="006013E6" w:rsidRDefault="00D5342A" w:rsidP="00CB7DA4">
      <w:pPr>
        <w:numPr>
          <w:ilvl w:val="0"/>
          <w:numId w:val="97"/>
        </w:numPr>
        <w:tabs>
          <w:tab w:val="left" w:pos="567"/>
        </w:tabs>
        <w:spacing w:before="0" w:after="0"/>
        <w:rPr>
          <w:sz w:val="22"/>
          <w:szCs w:val="22"/>
        </w:rPr>
      </w:pPr>
      <w:r w:rsidRPr="006013E6">
        <w:rPr>
          <w:sz w:val="22"/>
          <w:szCs w:val="22"/>
        </w:rPr>
        <w:t>prace pomiarowe i roboty przygotowawcze,</w:t>
      </w:r>
    </w:p>
    <w:p w14:paraId="7C5098E8" w14:textId="77777777" w:rsidR="00D5342A" w:rsidRPr="006013E6" w:rsidRDefault="00D5342A" w:rsidP="00CB7DA4">
      <w:pPr>
        <w:numPr>
          <w:ilvl w:val="0"/>
          <w:numId w:val="97"/>
        </w:numPr>
        <w:tabs>
          <w:tab w:val="left" w:pos="567"/>
        </w:tabs>
        <w:spacing w:before="0" w:after="0"/>
        <w:rPr>
          <w:sz w:val="22"/>
          <w:szCs w:val="22"/>
        </w:rPr>
      </w:pPr>
      <w:r w:rsidRPr="006013E6">
        <w:rPr>
          <w:sz w:val="22"/>
          <w:szCs w:val="22"/>
        </w:rPr>
        <w:t>oznakowanie robót,</w:t>
      </w:r>
    </w:p>
    <w:p w14:paraId="3B070999" w14:textId="77777777" w:rsidR="00D5342A" w:rsidRPr="006013E6" w:rsidRDefault="00D5342A" w:rsidP="00CB7DA4">
      <w:pPr>
        <w:numPr>
          <w:ilvl w:val="0"/>
          <w:numId w:val="97"/>
        </w:numPr>
        <w:tabs>
          <w:tab w:val="left" w:pos="567"/>
        </w:tabs>
        <w:spacing w:before="0" w:after="0"/>
        <w:rPr>
          <w:sz w:val="22"/>
          <w:szCs w:val="22"/>
        </w:rPr>
      </w:pPr>
      <w:r w:rsidRPr="006013E6">
        <w:rPr>
          <w:sz w:val="22"/>
          <w:szCs w:val="22"/>
        </w:rPr>
        <w:t>oczyszczenie i skropienie podłoża,</w:t>
      </w:r>
    </w:p>
    <w:p w14:paraId="1807FC3D" w14:textId="77777777" w:rsidR="00D5342A" w:rsidRPr="006013E6" w:rsidRDefault="00D5342A" w:rsidP="00CB7DA4">
      <w:pPr>
        <w:numPr>
          <w:ilvl w:val="0"/>
          <w:numId w:val="97"/>
        </w:numPr>
        <w:tabs>
          <w:tab w:val="left" w:pos="567"/>
        </w:tabs>
        <w:spacing w:before="0" w:after="0"/>
        <w:rPr>
          <w:sz w:val="22"/>
          <w:szCs w:val="22"/>
        </w:rPr>
      </w:pPr>
      <w:r w:rsidRPr="006013E6">
        <w:rPr>
          <w:sz w:val="22"/>
          <w:szCs w:val="22"/>
        </w:rPr>
        <w:t>dostarczenie materiałów i sprzętu,</w:t>
      </w:r>
    </w:p>
    <w:p w14:paraId="056478D8" w14:textId="77777777" w:rsidR="00D5342A" w:rsidRPr="006013E6" w:rsidRDefault="00D5342A" w:rsidP="00CB7DA4">
      <w:pPr>
        <w:numPr>
          <w:ilvl w:val="0"/>
          <w:numId w:val="97"/>
        </w:numPr>
        <w:tabs>
          <w:tab w:val="left" w:pos="567"/>
        </w:tabs>
        <w:spacing w:before="0" w:after="0"/>
        <w:rPr>
          <w:sz w:val="22"/>
          <w:szCs w:val="22"/>
        </w:rPr>
      </w:pPr>
      <w:r w:rsidRPr="006013E6">
        <w:rPr>
          <w:sz w:val="22"/>
          <w:szCs w:val="22"/>
        </w:rPr>
        <w:t>opracowanie recepty laboratoryjnej,</w:t>
      </w:r>
    </w:p>
    <w:p w14:paraId="7A7CB149" w14:textId="77777777" w:rsidR="00D5342A" w:rsidRPr="006013E6" w:rsidRDefault="00D5342A" w:rsidP="00CB7DA4">
      <w:pPr>
        <w:numPr>
          <w:ilvl w:val="0"/>
          <w:numId w:val="97"/>
        </w:numPr>
        <w:tabs>
          <w:tab w:val="left" w:pos="567"/>
        </w:tabs>
        <w:spacing w:before="0" w:after="0"/>
        <w:rPr>
          <w:sz w:val="22"/>
          <w:szCs w:val="22"/>
        </w:rPr>
      </w:pPr>
      <w:r w:rsidRPr="006013E6">
        <w:rPr>
          <w:sz w:val="22"/>
          <w:szCs w:val="22"/>
        </w:rPr>
        <w:t>wykonanie próby technologicznej i odcinka próbnego,</w:t>
      </w:r>
    </w:p>
    <w:p w14:paraId="1CAA2DEA" w14:textId="77777777" w:rsidR="00D5342A" w:rsidRPr="006013E6" w:rsidRDefault="00D5342A" w:rsidP="00CB7DA4">
      <w:pPr>
        <w:numPr>
          <w:ilvl w:val="0"/>
          <w:numId w:val="97"/>
        </w:numPr>
        <w:tabs>
          <w:tab w:val="left" w:pos="567"/>
        </w:tabs>
        <w:spacing w:before="0" w:after="0"/>
        <w:rPr>
          <w:sz w:val="22"/>
          <w:szCs w:val="22"/>
        </w:rPr>
      </w:pPr>
      <w:r w:rsidRPr="006013E6">
        <w:rPr>
          <w:sz w:val="22"/>
          <w:szCs w:val="22"/>
        </w:rPr>
        <w:t>wyprodukowanie mieszanki betonu asfaltowego i jej transport na miejsce wbudowania,</w:t>
      </w:r>
    </w:p>
    <w:p w14:paraId="47B02F2B" w14:textId="77777777" w:rsidR="00D5342A" w:rsidRPr="006013E6" w:rsidRDefault="00D5342A" w:rsidP="00CB7DA4">
      <w:pPr>
        <w:numPr>
          <w:ilvl w:val="0"/>
          <w:numId w:val="97"/>
        </w:numPr>
        <w:tabs>
          <w:tab w:val="left" w:pos="567"/>
        </w:tabs>
        <w:spacing w:before="0" w:after="0"/>
        <w:rPr>
          <w:sz w:val="22"/>
          <w:szCs w:val="22"/>
        </w:rPr>
      </w:pPr>
      <w:r w:rsidRPr="006013E6">
        <w:rPr>
          <w:sz w:val="22"/>
          <w:szCs w:val="22"/>
        </w:rPr>
        <w:t>posmarowanie lepiszczem lub pokrycie taśmą asfaltową krawędzi urządzeń obcych i krawężników,</w:t>
      </w:r>
    </w:p>
    <w:p w14:paraId="4D0E5133" w14:textId="77777777" w:rsidR="00D5342A" w:rsidRPr="006013E6" w:rsidRDefault="00D5342A" w:rsidP="00CB7DA4">
      <w:pPr>
        <w:numPr>
          <w:ilvl w:val="0"/>
          <w:numId w:val="97"/>
        </w:numPr>
        <w:tabs>
          <w:tab w:val="left" w:pos="567"/>
        </w:tabs>
        <w:spacing w:before="0" w:after="0"/>
        <w:rPr>
          <w:sz w:val="22"/>
          <w:szCs w:val="22"/>
        </w:rPr>
      </w:pPr>
      <w:r w:rsidRPr="006013E6">
        <w:rPr>
          <w:sz w:val="22"/>
          <w:szCs w:val="22"/>
        </w:rPr>
        <w:t>rozłożenie i zagęszczenie mieszanki betonu asfaltowego,</w:t>
      </w:r>
    </w:p>
    <w:p w14:paraId="394DDD6E" w14:textId="77777777" w:rsidR="00D5342A" w:rsidRPr="006013E6" w:rsidRDefault="00D5342A" w:rsidP="00CB7DA4">
      <w:pPr>
        <w:numPr>
          <w:ilvl w:val="0"/>
          <w:numId w:val="97"/>
        </w:numPr>
        <w:tabs>
          <w:tab w:val="left" w:pos="567"/>
        </w:tabs>
        <w:spacing w:before="0" w:after="0"/>
        <w:rPr>
          <w:sz w:val="22"/>
          <w:szCs w:val="22"/>
        </w:rPr>
      </w:pPr>
      <w:r w:rsidRPr="006013E6">
        <w:rPr>
          <w:sz w:val="22"/>
          <w:szCs w:val="22"/>
        </w:rPr>
        <w:t>uformowanie złączy, zagruntowanie środkiem gruntującym i przymocowanie taśm bitumicznych,</w:t>
      </w:r>
    </w:p>
    <w:p w14:paraId="7B349EDF" w14:textId="77777777" w:rsidR="00D5342A" w:rsidRPr="006013E6" w:rsidRDefault="00D5342A" w:rsidP="00CB7DA4">
      <w:pPr>
        <w:numPr>
          <w:ilvl w:val="0"/>
          <w:numId w:val="97"/>
        </w:numPr>
        <w:tabs>
          <w:tab w:val="left" w:pos="567"/>
        </w:tabs>
        <w:spacing w:before="0" w:after="0"/>
        <w:rPr>
          <w:sz w:val="22"/>
          <w:szCs w:val="22"/>
        </w:rPr>
      </w:pPr>
      <w:r w:rsidRPr="006013E6">
        <w:rPr>
          <w:sz w:val="22"/>
          <w:szCs w:val="22"/>
        </w:rPr>
        <w:t>posmarowanie krawędzi bocznych asfaltem,</w:t>
      </w:r>
    </w:p>
    <w:p w14:paraId="2CBFD004" w14:textId="77777777" w:rsidR="00D5342A" w:rsidRPr="006013E6" w:rsidRDefault="00D5342A" w:rsidP="00CB7DA4">
      <w:pPr>
        <w:numPr>
          <w:ilvl w:val="0"/>
          <w:numId w:val="97"/>
        </w:numPr>
        <w:tabs>
          <w:tab w:val="left" w:pos="567"/>
        </w:tabs>
        <w:spacing w:before="0" w:after="0"/>
        <w:rPr>
          <w:sz w:val="22"/>
          <w:szCs w:val="22"/>
        </w:rPr>
      </w:pPr>
      <w:r w:rsidRPr="006013E6">
        <w:rPr>
          <w:sz w:val="22"/>
          <w:szCs w:val="22"/>
        </w:rPr>
        <w:t>przeprowadzenie pomiarów i badań  wymaganych w specyfikacji technicznej,</w:t>
      </w:r>
    </w:p>
    <w:p w14:paraId="559BFECC" w14:textId="77777777" w:rsidR="00D5342A" w:rsidRPr="006013E6" w:rsidRDefault="00D5342A" w:rsidP="00CB7DA4">
      <w:pPr>
        <w:numPr>
          <w:ilvl w:val="0"/>
          <w:numId w:val="97"/>
        </w:numPr>
        <w:tabs>
          <w:tab w:val="left" w:pos="567"/>
        </w:tabs>
        <w:spacing w:before="0" w:after="0"/>
        <w:rPr>
          <w:sz w:val="22"/>
          <w:szCs w:val="22"/>
        </w:rPr>
      </w:pPr>
      <w:r w:rsidRPr="006013E6">
        <w:rPr>
          <w:sz w:val="22"/>
          <w:szCs w:val="22"/>
        </w:rPr>
        <w:t>odwiezienie sprzętu,</w:t>
      </w:r>
    </w:p>
    <w:p w14:paraId="5C8AADAD" w14:textId="77777777" w:rsidR="00D5342A" w:rsidRPr="00F60C3C" w:rsidRDefault="00D5342A" w:rsidP="00CB7DA4">
      <w:pPr>
        <w:numPr>
          <w:ilvl w:val="0"/>
          <w:numId w:val="97"/>
        </w:numPr>
        <w:tabs>
          <w:tab w:val="left" w:pos="567"/>
        </w:tabs>
        <w:spacing w:before="0" w:after="0"/>
        <w:rPr>
          <w:sz w:val="22"/>
          <w:szCs w:val="22"/>
        </w:rPr>
      </w:pPr>
      <w:r w:rsidRPr="006013E6">
        <w:rPr>
          <w:sz w:val="22"/>
          <w:szCs w:val="22"/>
        </w:rPr>
        <w:t xml:space="preserve">wszelkie inne czynności związane z prawidłowym wykonaniem warstwy zgodnie z wymaganiami niniejszych </w:t>
      </w:r>
      <w:proofErr w:type="spellStart"/>
      <w:r w:rsidRPr="00F60C3C">
        <w:rPr>
          <w:sz w:val="22"/>
          <w:szCs w:val="22"/>
        </w:rPr>
        <w:t>STWi</w:t>
      </w:r>
      <w:r w:rsidRPr="006013E6">
        <w:rPr>
          <w:sz w:val="22"/>
          <w:szCs w:val="22"/>
        </w:rPr>
        <w:t>ORB</w:t>
      </w:r>
      <w:proofErr w:type="spellEnd"/>
      <w:r w:rsidRPr="006013E6">
        <w:rPr>
          <w:sz w:val="22"/>
          <w:szCs w:val="22"/>
        </w:rPr>
        <w:t>.</w:t>
      </w:r>
    </w:p>
    <w:p w14:paraId="4F35B052" w14:textId="77777777" w:rsidR="00D5342A" w:rsidRDefault="00D5342A" w:rsidP="00D5342A">
      <w:pPr>
        <w:tabs>
          <w:tab w:val="left" w:pos="567"/>
        </w:tabs>
        <w:spacing w:before="0" w:after="0"/>
        <w:ind w:left="720"/>
        <w:rPr>
          <w:sz w:val="22"/>
          <w:szCs w:val="22"/>
        </w:rPr>
      </w:pPr>
    </w:p>
    <w:p w14:paraId="59BA17E6" w14:textId="77777777" w:rsidR="00D5342A" w:rsidRPr="006013E6" w:rsidRDefault="00D5342A" w:rsidP="00CB7DA4">
      <w:pPr>
        <w:numPr>
          <w:ilvl w:val="1"/>
          <w:numId w:val="71"/>
        </w:numPr>
        <w:tabs>
          <w:tab w:val="left" w:pos="567"/>
        </w:tabs>
        <w:spacing w:before="0" w:after="0"/>
        <w:rPr>
          <w:b/>
          <w:bCs/>
          <w:sz w:val="22"/>
          <w:szCs w:val="22"/>
        </w:rPr>
      </w:pPr>
      <w:bookmarkStart w:id="193" w:name="_Toc64386138"/>
      <w:r w:rsidRPr="006013E6">
        <w:rPr>
          <w:b/>
          <w:bCs/>
          <w:sz w:val="22"/>
          <w:szCs w:val="22"/>
        </w:rPr>
        <w:t>Sposób rozliczenia robót tymczasowych i prac towarzyszących</w:t>
      </w:r>
      <w:bookmarkEnd w:id="193"/>
    </w:p>
    <w:p w14:paraId="5333B1CA" w14:textId="77777777" w:rsidR="00D5342A" w:rsidRPr="006013E6" w:rsidRDefault="00D5342A" w:rsidP="00D5342A">
      <w:pPr>
        <w:tabs>
          <w:tab w:val="left" w:pos="567"/>
        </w:tabs>
        <w:spacing w:before="0" w:after="0"/>
        <w:rPr>
          <w:sz w:val="22"/>
          <w:szCs w:val="22"/>
        </w:rPr>
      </w:pPr>
      <w:r w:rsidRPr="006013E6">
        <w:rPr>
          <w:sz w:val="22"/>
          <w:szCs w:val="22"/>
        </w:rPr>
        <w:t xml:space="preserve">Cena wykonania robót określonych niniejszymi </w:t>
      </w:r>
      <w:proofErr w:type="spellStart"/>
      <w:r w:rsidRPr="00F60C3C">
        <w:rPr>
          <w:sz w:val="22"/>
          <w:szCs w:val="22"/>
        </w:rPr>
        <w:t>STWi</w:t>
      </w:r>
      <w:r w:rsidRPr="006013E6">
        <w:rPr>
          <w:sz w:val="22"/>
          <w:szCs w:val="22"/>
        </w:rPr>
        <w:t>ORB</w:t>
      </w:r>
      <w:proofErr w:type="spellEnd"/>
      <w:r w:rsidRPr="006013E6">
        <w:rPr>
          <w:sz w:val="22"/>
          <w:szCs w:val="22"/>
        </w:rPr>
        <w:t xml:space="preserve"> obejmuje:</w:t>
      </w:r>
    </w:p>
    <w:p w14:paraId="0138670E" w14:textId="77777777" w:rsidR="00D5342A" w:rsidRPr="006013E6" w:rsidRDefault="00D5342A" w:rsidP="00CB7DA4">
      <w:pPr>
        <w:numPr>
          <w:ilvl w:val="0"/>
          <w:numId w:val="98"/>
        </w:numPr>
        <w:tabs>
          <w:tab w:val="left" w:pos="567"/>
        </w:tabs>
        <w:spacing w:before="0" w:after="0"/>
        <w:rPr>
          <w:sz w:val="22"/>
          <w:szCs w:val="22"/>
        </w:rPr>
      </w:pPr>
      <w:r w:rsidRPr="006013E6">
        <w:rPr>
          <w:sz w:val="22"/>
          <w:szCs w:val="22"/>
        </w:rPr>
        <w:t>roboty tymczasowe, które są potrzebne do wykonania robót podstawowych, ale nie są przekazywane Zamawiającemu i są usuwane po wykonaniu robót podstawowych,</w:t>
      </w:r>
    </w:p>
    <w:p w14:paraId="6BD6414D" w14:textId="77777777" w:rsidR="00D5342A" w:rsidRPr="006013E6" w:rsidRDefault="00D5342A" w:rsidP="00CB7DA4">
      <w:pPr>
        <w:numPr>
          <w:ilvl w:val="0"/>
          <w:numId w:val="98"/>
        </w:numPr>
        <w:tabs>
          <w:tab w:val="left" w:pos="567"/>
        </w:tabs>
        <w:spacing w:before="0" w:after="0"/>
        <w:rPr>
          <w:sz w:val="22"/>
          <w:szCs w:val="22"/>
        </w:rPr>
      </w:pPr>
      <w:r w:rsidRPr="006013E6">
        <w:rPr>
          <w:sz w:val="22"/>
          <w:szCs w:val="22"/>
        </w:rPr>
        <w:t>prace towarzyszące, które są niezbędne do wykonania robót podstawowych, niezaliczane do robót tymczasowych, jak geodezyjne wytyczenie robót itd.</w:t>
      </w:r>
    </w:p>
    <w:p w14:paraId="1594102D" w14:textId="77777777" w:rsidR="00D5342A" w:rsidRPr="006013E6" w:rsidRDefault="00D5342A" w:rsidP="00CB7DA4">
      <w:pPr>
        <w:pStyle w:val="Nagwek1"/>
        <w:numPr>
          <w:ilvl w:val="0"/>
          <w:numId w:val="71"/>
        </w:numPr>
        <w:tabs>
          <w:tab w:val="left" w:pos="567"/>
          <w:tab w:val="num" w:pos="1494"/>
        </w:tabs>
        <w:spacing w:after="120"/>
        <w:ind w:left="714" w:hanging="357"/>
        <w:rPr>
          <w:rFonts w:ascii="Times New Roman" w:hAnsi="Times New Roman"/>
          <w:caps/>
          <w:sz w:val="22"/>
          <w:szCs w:val="22"/>
        </w:rPr>
      </w:pPr>
      <w:bookmarkStart w:id="194" w:name="_Toc64386139"/>
      <w:r w:rsidRPr="006013E6">
        <w:rPr>
          <w:rFonts w:ascii="Times New Roman" w:hAnsi="Times New Roman"/>
          <w:caps/>
          <w:sz w:val="22"/>
          <w:szCs w:val="22"/>
        </w:rPr>
        <w:t>PRZEPISY ZWIĄZANE</w:t>
      </w:r>
      <w:bookmarkEnd w:id="194"/>
    </w:p>
    <w:p w14:paraId="6C3D4E42" w14:textId="77777777" w:rsidR="00D5342A" w:rsidRPr="006013E6" w:rsidRDefault="00D5342A" w:rsidP="00CB7DA4">
      <w:pPr>
        <w:numPr>
          <w:ilvl w:val="1"/>
          <w:numId w:val="71"/>
        </w:numPr>
        <w:tabs>
          <w:tab w:val="left" w:pos="567"/>
        </w:tabs>
        <w:spacing w:before="0" w:after="0"/>
        <w:rPr>
          <w:b/>
          <w:bCs/>
          <w:sz w:val="22"/>
          <w:szCs w:val="22"/>
        </w:rPr>
      </w:pPr>
      <w:bookmarkStart w:id="195" w:name="_Toc64386140"/>
      <w:r w:rsidRPr="006013E6">
        <w:rPr>
          <w:b/>
          <w:bCs/>
          <w:sz w:val="22"/>
          <w:szCs w:val="22"/>
        </w:rPr>
        <w:t>Normy</w:t>
      </w:r>
      <w:bookmarkEnd w:id="195"/>
    </w:p>
    <w:p w14:paraId="06F037DC"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12591 Asfalty i produkty asfaltowe - Wymagania dla asfaltów drogowych</w:t>
      </w:r>
    </w:p>
    <w:p w14:paraId="489BAC64"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12597 Asfalty i produkty asfaltowe - Terminologia</w:t>
      </w:r>
    </w:p>
    <w:p w14:paraId="17315E62"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13808 Asfalty i lepiszcza asfaltowe - Zasady klasyfikacji kationowych emulsji asfaltowych</w:t>
      </w:r>
    </w:p>
    <w:p w14:paraId="5BFE9836"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14023 Asfalty i lepiszcza asfaltowe - Zasady klasyfikacji asfaltów modyfikowanych polimerami</w:t>
      </w:r>
    </w:p>
    <w:p w14:paraId="51223BD0"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13924-2 Asfalty i lepiszcza asfaltowe - Zasady klasyfikacji asfaltów drogowych specjalnych - Część 2: Asfalty drogowe wielorodzajowe</w:t>
      </w:r>
    </w:p>
    <w:p w14:paraId="295D7F7E"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13043 Kruszywa do mieszanek bitumicznych i powierzchniowych utrwaleń stosowanych na drogach, lotniskach i innych powierzchniach przeznaczonych do ruchu</w:t>
      </w:r>
    </w:p>
    <w:p w14:paraId="02F0D1F4"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932-3 Badania podstawowych właściwości kruszyw – Procedura i terminologia</w:t>
      </w:r>
    </w:p>
    <w:p w14:paraId="6BB33490" w14:textId="77777777" w:rsidR="00D5342A" w:rsidRPr="006013E6" w:rsidRDefault="00D5342A" w:rsidP="00D5342A">
      <w:pPr>
        <w:tabs>
          <w:tab w:val="left" w:pos="567"/>
        </w:tabs>
        <w:spacing w:before="0" w:after="0"/>
        <w:rPr>
          <w:sz w:val="22"/>
          <w:szCs w:val="22"/>
        </w:rPr>
      </w:pPr>
      <w:r w:rsidRPr="006013E6">
        <w:rPr>
          <w:sz w:val="22"/>
          <w:szCs w:val="22"/>
        </w:rPr>
        <w:t>uproszczonego opisu petrograficznego</w:t>
      </w:r>
    </w:p>
    <w:p w14:paraId="54F4579F"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932-5 Badania podstawowych właściwości kruszyw – Część 5: Wyposażenie</w:t>
      </w:r>
    </w:p>
    <w:p w14:paraId="3CD2617A" w14:textId="77777777" w:rsidR="00D5342A" w:rsidRPr="006013E6" w:rsidRDefault="00D5342A" w:rsidP="00D5342A">
      <w:pPr>
        <w:tabs>
          <w:tab w:val="left" w:pos="567"/>
        </w:tabs>
        <w:spacing w:before="0" w:after="0"/>
        <w:rPr>
          <w:sz w:val="22"/>
          <w:szCs w:val="22"/>
        </w:rPr>
      </w:pPr>
      <w:r w:rsidRPr="006013E6">
        <w:rPr>
          <w:sz w:val="22"/>
          <w:szCs w:val="22"/>
        </w:rPr>
        <w:t>podstawowe i wzorcowanie</w:t>
      </w:r>
    </w:p>
    <w:p w14:paraId="6DF262AE"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933-1 Badania geometrycznych właściwości kruszyw – Oznaczanie składu ziarnowego. Metoda przesiewania</w:t>
      </w:r>
    </w:p>
    <w:p w14:paraId="06C0937E"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933-3 Badania geometrycznych właściwości kruszyw – Oznaczanie kształtu ziaren za pomocą wskaźnika płaskości</w:t>
      </w:r>
    </w:p>
    <w:p w14:paraId="24E6FA01"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933-4 Badania geometrycznych właściwości kruszyw – Część 4: Oznaczanie kształtu ziaren – Wskaźnik kształtu</w:t>
      </w:r>
    </w:p>
    <w:p w14:paraId="4C11B8CD"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 xml:space="preserve">PN-EN 933-5 Badania geometrycznych właściwości kruszyw – Oznaczanie procentowej zawartości ziaren o powierzchniach powstałych w wyniku </w:t>
      </w:r>
      <w:proofErr w:type="spellStart"/>
      <w:r w:rsidRPr="006013E6">
        <w:rPr>
          <w:sz w:val="22"/>
          <w:szCs w:val="22"/>
        </w:rPr>
        <w:t>przekruszenia</w:t>
      </w:r>
      <w:proofErr w:type="spellEnd"/>
      <w:r w:rsidRPr="006013E6">
        <w:rPr>
          <w:sz w:val="22"/>
          <w:szCs w:val="22"/>
        </w:rPr>
        <w:t xml:space="preserve"> lub łamania kruszyw grubych</w:t>
      </w:r>
    </w:p>
    <w:p w14:paraId="5EEB7267"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933-6 Badania geometrycznych właściwości kruszyw – Część 6: Ocena właściwości powierzchni – Wskaźnik przepływu kruszywa</w:t>
      </w:r>
    </w:p>
    <w:p w14:paraId="0990C2C5"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933-9 Badania geometrycznych właściwości kruszyw – Ocena zawartości drobnych cząstek – Badania błękitem metylenowym</w:t>
      </w:r>
    </w:p>
    <w:p w14:paraId="118CC1E2"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933-10 Badania geometrycznych właściwości kruszyw – Część 10: Ocena zawartość drobnych cząstek – Uziarnienie wypełniaczy (przesiewanie w strumieniu powietrza)</w:t>
      </w:r>
    </w:p>
    <w:p w14:paraId="5FF6A50F"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1097-2 Badania mechanicznych i fizycznych właściwości kruszyw – Metody oznaczania odporności na rozdrabianie</w:t>
      </w:r>
    </w:p>
    <w:p w14:paraId="142725DD"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1097-3 Badania mechanicznych i fizycznych właściwości kruszyw – Oznaczanie gęstości nasypowej i jamistości</w:t>
      </w:r>
    </w:p>
    <w:p w14:paraId="3CE45AF7"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1097-4 Badania mechanicznych i fizycznych właściwości kruszyw – Część 4: Oznaczanie pustych przestrzeni suchego, zagęszczonego wypełniacza</w:t>
      </w:r>
    </w:p>
    <w:p w14:paraId="1F827ABE"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1097-5 Badania mechanicznych i fizycznych właściwości kruszyw – Część 5: Oznaczanie zawartości wody przez suszenie w suszarce z wentylacją</w:t>
      </w:r>
    </w:p>
    <w:p w14:paraId="6BAB89A9"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1097-6 Badania mechanicznych i fizycznych właściwości kruszyw – Część 6:</w:t>
      </w:r>
    </w:p>
    <w:p w14:paraId="2ECD12E7"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12697-1</w:t>
      </w:r>
      <w:r w:rsidRPr="006013E6">
        <w:rPr>
          <w:sz w:val="22"/>
          <w:szCs w:val="22"/>
        </w:rPr>
        <w:tab/>
        <w:t>Mieszanki mineralno-asfaltowe - Metody badań mieszanek mineralno-asfaltowych na gorąco – Część 1: Zawartość lepiszcza rozpuszczalnego</w:t>
      </w:r>
    </w:p>
    <w:p w14:paraId="0C5B0129"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12697-2</w:t>
      </w:r>
      <w:r w:rsidRPr="006013E6">
        <w:rPr>
          <w:sz w:val="22"/>
          <w:szCs w:val="22"/>
        </w:rPr>
        <w:tab/>
        <w:t>Mieszanki mineralno-asfaltowe - Metody badań mieszanek mineralno-asfaltowych na gorąco – Część 2: Oznaczanie składu ziarnowego</w:t>
      </w:r>
    </w:p>
    <w:p w14:paraId="1A484230"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12697-3</w:t>
      </w:r>
      <w:r w:rsidRPr="006013E6">
        <w:rPr>
          <w:sz w:val="22"/>
          <w:szCs w:val="22"/>
        </w:rPr>
        <w:tab/>
        <w:t>Mieszanki mineralno-asfaltowe - Metody badań mieszanek mineralno-asfaltowych na gorąco – Część 3: Odzyskiwanie asfaltu - Wyparka obrotowa</w:t>
      </w:r>
    </w:p>
    <w:p w14:paraId="611FD911"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12697-4</w:t>
      </w:r>
      <w:r w:rsidRPr="006013E6">
        <w:rPr>
          <w:sz w:val="22"/>
          <w:szCs w:val="22"/>
        </w:rPr>
        <w:tab/>
        <w:t>Mieszanki mineralno-asfaltowe - Metody badań mieszanek mineralno-asfaltowych na gorąco – Część 4: Odzyskiwanie asfaltu - Kolumna do destylacji frakcyjnej</w:t>
      </w:r>
    </w:p>
    <w:p w14:paraId="1DD752C5"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12697-5</w:t>
      </w:r>
      <w:r w:rsidRPr="006013E6">
        <w:rPr>
          <w:sz w:val="22"/>
          <w:szCs w:val="22"/>
        </w:rPr>
        <w:tab/>
        <w:t>Mieszanki mineralno-asfaltowe - Metody badań mieszanek mineralno-asfaltowych na gorąco – Część 5: Oznaczanie gęstości</w:t>
      </w:r>
    </w:p>
    <w:p w14:paraId="688F1120"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12697-6</w:t>
      </w:r>
      <w:r w:rsidRPr="006013E6">
        <w:rPr>
          <w:sz w:val="22"/>
          <w:szCs w:val="22"/>
        </w:rPr>
        <w:tab/>
        <w:t>Mieszanki mineralno-asfaltowe - Metody badań mieszanek mineralno-asfaltowych na gorąco – Część 6: Oznaczanie gęstości objętościowej metodą hydrostatyczną</w:t>
      </w:r>
    </w:p>
    <w:p w14:paraId="5390F65B"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12697-8</w:t>
      </w:r>
      <w:r w:rsidRPr="006013E6">
        <w:rPr>
          <w:sz w:val="22"/>
          <w:szCs w:val="22"/>
        </w:rPr>
        <w:tab/>
        <w:t>Mieszanki mineralno-asfaltowe - Metody badań mieszanek mineralno-asfaltowych na gorąco – Część 8: Oznaczanie zawartości wolnej przestrzeni</w:t>
      </w:r>
    </w:p>
    <w:p w14:paraId="7B47D2F4"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 xml:space="preserve">PN-EN 12697-10 Mieszanki mineralno-asfaltowe - Metody badań mieszanek mineralno-asfaltowych na gorąco – Część 10: </w:t>
      </w:r>
      <w:proofErr w:type="spellStart"/>
      <w:r w:rsidRPr="006013E6">
        <w:rPr>
          <w:sz w:val="22"/>
          <w:szCs w:val="22"/>
        </w:rPr>
        <w:t>Zagęszczalność</w:t>
      </w:r>
      <w:proofErr w:type="spellEnd"/>
    </w:p>
    <w:p w14:paraId="0D74C8F0"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12697-11 Mieszanki mineralno-asfaltowe - Metody badań mieszanek mineralno-asfaltowych na gorąco – Część 11: Określenie powiązania pomiędzy kruszywem i asfaltem</w:t>
      </w:r>
    </w:p>
    <w:p w14:paraId="544D610C"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12697-12 Mieszanki mineralno-asfaltowe - Metody badania mieszanek mineralno-asfaltowych na gorąco – Część 12: Określanie wrażliwości na wodę</w:t>
      </w:r>
    </w:p>
    <w:p w14:paraId="3790FC9A"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12697-17 Mieszanki mineralno-asfaltowe - Metody badań mieszanek mineralno-asfaltowych na gorąco – Część 17: Ubytek ziaren</w:t>
      </w:r>
    </w:p>
    <w:p w14:paraId="5037615B"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12697-18 Mieszanki mineralno-asfaltowe - Metody badań mieszanek mineralno-asfaltowych na gorąco – Część 18: Spływanie lepiszcza</w:t>
      </w:r>
    </w:p>
    <w:p w14:paraId="779ECFD9"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12697-20 Mieszanki mineralno-asfaltowe - Metody badań mieszanek mineralno-asfaltowych na gorąco – Część 20: Penetracja próbek sześciennych lub Marshalla</w:t>
      </w:r>
    </w:p>
    <w:p w14:paraId="2298B856"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12697-22 Mieszanki mineralno-asfaltowe - Metody badań mieszanek mineralno-asfaltowych na gorąco – Część 22: Koleinowanie</w:t>
      </w:r>
    </w:p>
    <w:p w14:paraId="57E4827F"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12697-23 Mieszanki mineralno-asfaltowe - Metody badania mieszanek mineralno-asfaltowych na gorąco – Część 23: Określanie pośredniej wytrzymałości na rozciąganie próbek asfaltowych</w:t>
      </w:r>
    </w:p>
    <w:p w14:paraId="746F385F"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12697-24 Mieszanki mineralno-asfaltowe - Metody badań mieszanek mineralno-asfaltowych na gorąco – Część 24: Odporność na zmęczenie</w:t>
      </w:r>
    </w:p>
    <w:p w14:paraId="69D2867A"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 xml:space="preserve">PN-EN 12697-25 Mieszanki mineralno-asfaltowe - Metody badań mieszanek mineralno-asfaltowych na gorąco – Część 25: Penetracja dynamiczna </w:t>
      </w:r>
    </w:p>
    <w:p w14:paraId="4C7DDACC"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12697-26 Mieszanki mineralno-asfaltowe - Metody badań mieszanek mineralno-asfaltowych na gorąco – Część 26: Sztywność</w:t>
      </w:r>
    </w:p>
    <w:p w14:paraId="133FB435"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12697-27 Mieszanki mineralno-asfaltowe - Metody badań mieszanek mineralno-asfaltowych na gorąco – Część 27: Pobieranie próbek</w:t>
      </w:r>
    </w:p>
    <w:p w14:paraId="0DF0FE8B"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12697-28 Mieszanki mineralno-asfaltowe - Metody badań mieszanek mineralno-asfaltowych na gorąco – Część 28: Przygotowanie próbek do oznaczania zawartości lepiszcza, zawartości wody i uziarnienia</w:t>
      </w:r>
    </w:p>
    <w:p w14:paraId="7161D131"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12697-29 Mieszanki mineralno-asfaltowe - Metoda badania mieszanek mineralno-asfaltowych na gorąco – Część 29: Pomiar próbki z zagęszczonej mieszanki mineralno-asfaltowej</w:t>
      </w:r>
    </w:p>
    <w:p w14:paraId="50A33591"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12697-30 Mieszanki mineralno-asfaltowe - Metody badań mieszanek mineralno-asfaltowych na gorąco – Część 30: Przygotowanie próbek zagęszczonych przez ubijanie</w:t>
      </w:r>
    </w:p>
    <w:p w14:paraId="204AE3C1"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 xml:space="preserve">PN-EN 12697-31 Mieszanki mineralno-asfaltowe - Metody badań mieszanek mineralno-asfaltowych na gorąco – Część 31: Próbki przygotowane w prasie </w:t>
      </w:r>
      <w:proofErr w:type="spellStart"/>
      <w:r w:rsidRPr="006013E6">
        <w:rPr>
          <w:sz w:val="22"/>
          <w:szCs w:val="22"/>
        </w:rPr>
        <w:t>żyratorowej</w:t>
      </w:r>
      <w:proofErr w:type="spellEnd"/>
    </w:p>
    <w:p w14:paraId="7410220D"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12697-33 Mieszanki mineralno-asfaltowe - Metody badań mieszanek mineralno-asfaltowych na gorąco – Część 33: Przygotowanie próbek zagęszczanych walcem</w:t>
      </w:r>
    </w:p>
    <w:p w14:paraId="29F73CBE"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12697-35 Mieszanki mineralno-asfaltowe - Metody badań mieszanek mineralno-asfaltowych na gorąco – Część 35: Mieszanie laboratoryjne</w:t>
      </w:r>
    </w:p>
    <w:p w14:paraId="0CE20DC8"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12697-38 Mieszanki mineralno-asfaltowe - Metody badań mieszanek mineralno-asfaltowych na gorąco – Część 38: Podstawowe wyposażenie i kalibracja</w:t>
      </w:r>
    </w:p>
    <w:p w14:paraId="57377371"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12697-40 Mieszanki mineralno-asfaltowe - Metody badań mieszanek mineralno-asfaltowych na gorąco – Część 40: Wodoprzepuszczalność „in-situ”</w:t>
      </w:r>
    </w:p>
    <w:p w14:paraId="0554A253"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12697-42 Mieszanki mineralno-asfaltowe - Metody badań mieszanek mineralno-asfaltowych na gorąco – Część 42: Zawartość zanieczyszczeń w destrukcie asfaltowym</w:t>
      </w:r>
    </w:p>
    <w:p w14:paraId="1AE40FB0"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14188-1</w:t>
      </w:r>
      <w:r w:rsidRPr="006013E6">
        <w:rPr>
          <w:sz w:val="22"/>
          <w:szCs w:val="22"/>
        </w:rPr>
        <w:tab/>
        <w:t>Wypełniacze szczelin i zalewy drogowe - Część 1: Wymagania wobec zalew drogowych na gorąco</w:t>
      </w:r>
    </w:p>
    <w:p w14:paraId="3A3A9BFE"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12272-1</w:t>
      </w:r>
      <w:r w:rsidRPr="006013E6">
        <w:rPr>
          <w:sz w:val="22"/>
          <w:szCs w:val="22"/>
        </w:rPr>
        <w:tab/>
        <w:t>Powierzchniowe utrwalanie - Metody badań - Część 1: Dozowanie i poprzeczny rozkład lepiszcza i kruszywa</w:t>
      </w:r>
    </w:p>
    <w:p w14:paraId="757F3CEE"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13108-1</w:t>
      </w:r>
      <w:r w:rsidRPr="006013E6">
        <w:rPr>
          <w:sz w:val="22"/>
          <w:szCs w:val="22"/>
        </w:rPr>
        <w:tab/>
        <w:t>Mieszanki mineralno-asfaltowe - Wymagania - Część 1: Beton asfaltowy</w:t>
      </w:r>
    </w:p>
    <w:p w14:paraId="2D51789D"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13108-8</w:t>
      </w:r>
      <w:r w:rsidRPr="006013E6">
        <w:rPr>
          <w:sz w:val="22"/>
          <w:szCs w:val="22"/>
        </w:rPr>
        <w:tab/>
        <w:t>Mieszanki mineralno-asfaltowe - Wymagania - Część 8: Destrukt asfaltowy</w:t>
      </w:r>
    </w:p>
    <w:p w14:paraId="298CE625"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13108-20 Mieszanki mineralno-asfaltowe - Wymagania - Część 20: Badanie typu</w:t>
      </w:r>
    </w:p>
    <w:p w14:paraId="1D65DB61" w14:textId="77777777" w:rsidR="00D5342A" w:rsidRPr="006013E6" w:rsidRDefault="00D5342A" w:rsidP="00CB7DA4">
      <w:pPr>
        <w:numPr>
          <w:ilvl w:val="0"/>
          <w:numId w:val="86"/>
        </w:numPr>
        <w:tabs>
          <w:tab w:val="left" w:pos="567"/>
        </w:tabs>
        <w:spacing w:before="0" w:after="0"/>
        <w:rPr>
          <w:sz w:val="22"/>
          <w:szCs w:val="22"/>
        </w:rPr>
      </w:pPr>
      <w:r w:rsidRPr="006013E6">
        <w:rPr>
          <w:sz w:val="22"/>
          <w:szCs w:val="22"/>
        </w:rPr>
        <w:t>PN-EN 13108-21 Mieszanki mineralno-asfaltowe - Wymagania - Część 21: Zakładowa Kontrola Produkcji</w:t>
      </w:r>
    </w:p>
    <w:p w14:paraId="679DEC15" w14:textId="77777777" w:rsidR="00D5342A" w:rsidRPr="006013E6" w:rsidRDefault="00D5342A" w:rsidP="00CB7DA4">
      <w:pPr>
        <w:numPr>
          <w:ilvl w:val="1"/>
          <w:numId w:val="71"/>
        </w:numPr>
        <w:tabs>
          <w:tab w:val="left" w:pos="567"/>
        </w:tabs>
        <w:spacing w:before="120" w:after="0"/>
        <w:ind w:left="1077"/>
        <w:rPr>
          <w:b/>
          <w:bCs/>
          <w:sz w:val="22"/>
          <w:szCs w:val="22"/>
        </w:rPr>
      </w:pPr>
      <w:bookmarkStart w:id="196" w:name="_Toc64386141"/>
      <w:r w:rsidRPr="006013E6">
        <w:rPr>
          <w:b/>
          <w:bCs/>
          <w:sz w:val="22"/>
          <w:szCs w:val="22"/>
        </w:rPr>
        <w:t>Inne dokumenty</w:t>
      </w:r>
      <w:bookmarkEnd w:id="196"/>
    </w:p>
    <w:p w14:paraId="3076C549" w14:textId="77777777" w:rsidR="00D5342A" w:rsidRPr="006013E6" w:rsidRDefault="00D5342A" w:rsidP="00CB7DA4">
      <w:pPr>
        <w:numPr>
          <w:ilvl w:val="0"/>
          <w:numId w:val="85"/>
        </w:numPr>
        <w:tabs>
          <w:tab w:val="left" w:pos="567"/>
        </w:tabs>
        <w:spacing w:before="0" w:after="0"/>
        <w:rPr>
          <w:bCs/>
          <w:sz w:val="22"/>
          <w:szCs w:val="22"/>
        </w:rPr>
      </w:pPr>
      <w:r w:rsidRPr="006013E6">
        <w:rPr>
          <w:bCs/>
          <w:sz w:val="22"/>
          <w:szCs w:val="22"/>
        </w:rPr>
        <w:t xml:space="preserve">Rozporządzenie Ministra Transportu i Gospodarki Morskiej z dnia 2 marca 1999 r. zmieniające rozporządzenie w sprawie warunków technicznych, jakim powinny odpowiadać drogi publiczne i ich usytuowanie (Dz. U. z 2016 r. poz. 124, z </w:t>
      </w:r>
      <w:proofErr w:type="spellStart"/>
      <w:r w:rsidRPr="006013E6">
        <w:rPr>
          <w:bCs/>
          <w:sz w:val="22"/>
          <w:szCs w:val="22"/>
        </w:rPr>
        <w:t>późn</w:t>
      </w:r>
      <w:proofErr w:type="spellEnd"/>
      <w:r w:rsidRPr="006013E6">
        <w:rPr>
          <w:bCs/>
          <w:sz w:val="22"/>
          <w:szCs w:val="22"/>
        </w:rPr>
        <w:t>. zm.)</w:t>
      </w:r>
    </w:p>
    <w:p w14:paraId="577B4B53" w14:textId="77777777" w:rsidR="00D5342A" w:rsidRPr="006013E6" w:rsidRDefault="00D5342A" w:rsidP="00CB7DA4">
      <w:pPr>
        <w:numPr>
          <w:ilvl w:val="0"/>
          <w:numId w:val="85"/>
        </w:numPr>
        <w:tabs>
          <w:tab w:val="left" w:pos="567"/>
        </w:tabs>
        <w:spacing w:before="0" w:after="0"/>
        <w:rPr>
          <w:bCs/>
          <w:sz w:val="22"/>
          <w:szCs w:val="22"/>
        </w:rPr>
      </w:pPr>
      <w:r w:rsidRPr="006013E6">
        <w:rPr>
          <w:bCs/>
          <w:sz w:val="22"/>
          <w:szCs w:val="22"/>
        </w:rPr>
        <w:t xml:space="preserve">Ustawa o odpadach z dnia 14 grudnia 2012 (Dz. U. 2013 poz. 21 z </w:t>
      </w:r>
      <w:proofErr w:type="spellStart"/>
      <w:r w:rsidRPr="006013E6">
        <w:rPr>
          <w:bCs/>
          <w:sz w:val="22"/>
          <w:szCs w:val="22"/>
        </w:rPr>
        <w:t>późn</w:t>
      </w:r>
      <w:proofErr w:type="spellEnd"/>
      <w:r w:rsidRPr="006013E6">
        <w:rPr>
          <w:bCs/>
          <w:sz w:val="22"/>
          <w:szCs w:val="22"/>
        </w:rPr>
        <w:t>. zm.)</w:t>
      </w:r>
    </w:p>
    <w:p w14:paraId="300585C5" w14:textId="77777777" w:rsidR="00D5342A" w:rsidRPr="006013E6" w:rsidRDefault="00D5342A" w:rsidP="00CB7DA4">
      <w:pPr>
        <w:numPr>
          <w:ilvl w:val="0"/>
          <w:numId w:val="85"/>
        </w:numPr>
        <w:tabs>
          <w:tab w:val="left" w:pos="567"/>
        </w:tabs>
        <w:spacing w:before="0" w:after="0"/>
        <w:rPr>
          <w:bCs/>
          <w:sz w:val="22"/>
          <w:szCs w:val="22"/>
        </w:rPr>
      </w:pPr>
      <w:r w:rsidRPr="006013E6">
        <w:rPr>
          <w:bCs/>
          <w:sz w:val="22"/>
          <w:szCs w:val="22"/>
        </w:rPr>
        <w:t>Rozporządzenie Ministra Klimatu i Środowiska z dnia 23 grudnia 2021 r. w sprawie określenia szczegółowych warunków utraty statusu odpadów dla odpadów destruktu asfaltowego (Dz.U. 2021 poz. 2468)</w:t>
      </w:r>
    </w:p>
    <w:p w14:paraId="5EE9AF81" w14:textId="77777777" w:rsidR="00D5342A" w:rsidRPr="006013E6" w:rsidRDefault="00D5342A" w:rsidP="00CB7DA4">
      <w:pPr>
        <w:numPr>
          <w:ilvl w:val="0"/>
          <w:numId w:val="85"/>
        </w:numPr>
        <w:tabs>
          <w:tab w:val="left" w:pos="567"/>
        </w:tabs>
        <w:spacing w:before="0" w:after="0"/>
        <w:rPr>
          <w:sz w:val="22"/>
          <w:szCs w:val="22"/>
        </w:rPr>
      </w:pPr>
      <w:r w:rsidRPr="006013E6">
        <w:rPr>
          <w:sz w:val="22"/>
          <w:szCs w:val="22"/>
        </w:rPr>
        <w:t xml:space="preserve">WT-1  2014 Kruszywa do nawierzchni drogowych i powierzchniowych utrwaleń na drogach krajowych </w:t>
      </w:r>
    </w:p>
    <w:p w14:paraId="45FED901" w14:textId="77777777" w:rsidR="00D5342A" w:rsidRPr="006013E6" w:rsidRDefault="00D5342A" w:rsidP="00CB7DA4">
      <w:pPr>
        <w:numPr>
          <w:ilvl w:val="0"/>
          <w:numId w:val="85"/>
        </w:numPr>
        <w:tabs>
          <w:tab w:val="left" w:pos="567"/>
        </w:tabs>
        <w:spacing w:before="0" w:after="0"/>
        <w:rPr>
          <w:sz w:val="22"/>
          <w:szCs w:val="22"/>
        </w:rPr>
      </w:pPr>
      <w:r w:rsidRPr="006013E6">
        <w:rPr>
          <w:sz w:val="22"/>
          <w:szCs w:val="22"/>
        </w:rPr>
        <w:t xml:space="preserve">WT-2 2014 – część I Mieszanki mineralno-asfaltowe. Wymagania Techniczne. Nawierzchnie asfaltowe na drogach krajowych. </w:t>
      </w:r>
    </w:p>
    <w:p w14:paraId="5CD7DFD7" w14:textId="77777777" w:rsidR="00D5342A" w:rsidRPr="006013E6" w:rsidRDefault="00D5342A" w:rsidP="00CB7DA4">
      <w:pPr>
        <w:numPr>
          <w:ilvl w:val="0"/>
          <w:numId w:val="85"/>
        </w:numPr>
        <w:tabs>
          <w:tab w:val="left" w:pos="567"/>
        </w:tabs>
        <w:spacing w:before="0" w:after="0"/>
        <w:rPr>
          <w:sz w:val="22"/>
          <w:szCs w:val="22"/>
        </w:rPr>
      </w:pPr>
      <w:r w:rsidRPr="006013E6">
        <w:rPr>
          <w:sz w:val="22"/>
          <w:szCs w:val="22"/>
        </w:rPr>
        <w:t>WT-2  2016 – część II Wykonanie warstw nawierzchni asfaltowych. Wymagania techniczne.</w:t>
      </w:r>
    </w:p>
    <w:p w14:paraId="60B32B32" w14:textId="77777777" w:rsidR="00D5342A" w:rsidRPr="006013E6" w:rsidRDefault="00D5342A" w:rsidP="00CB7DA4">
      <w:pPr>
        <w:numPr>
          <w:ilvl w:val="0"/>
          <w:numId w:val="85"/>
        </w:numPr>
        <w:tabs>
          <w:tab w:val="left" w:pos="567"/>
        </w:tabs>
        <w:spacing w:before="0" w:after="0"/>
        <w:rPr>
          <w:sz w:val="22"/>
          <w:szCs w:val="22"/>
        </w:rPr>
      </w:pPr>
      <w:r w:rsidRPr="006013E6">
        <w:rPr>
          <w:sz w:val="22"/>
          <w:szCs w:val="22"/>
        </w:rPr>
        <w:t xml:space="preserve">Instrukcja laboratoryjnego badania </w:t>
      </w:r>
      <w:proofErr w:type="spellStart"/>
      <w:r w:rsidRPr="006013E6">
        <w:rPr>
          <w:sz w:val="22"/>
          <w:szCs w:val="22"/>
        </w:rPr>
        <w:t>sczepności</w:t>
      </w:r>
      <w:proofErr w:type="spellEnd"/>
      <w:r w:rsidRPr="006013E6">
        <w:rPr>
          <w:sz w:val="22"/>
          <w:szCs w:val="22"/>
        </w:rPr>
        <w:t xml:space="preserve"> </w:t>
      </w:r>
      <w:proofErr w:type="spellStart"/>
      <w:r w:rsidRPr="006013E6">
        <w:rPr>
          <w:sz w:val="22"/>
          <w:szCs w:val="22"/>
        </w:rPr>
        <w:t>międzywarstwowej</w:t>
      </w:r>
      <w:proofErr w:type="spellEnd"/>
      <w:r w:rsidRPr="006013E6">
        <w:rPr>
          <w:sz w:val="22"/>
          <w:szCs w:val="22"/>
        </w:rPr>
        <w:t xml:space="preserve"> warstw asfaltowych wg. metody </w:t>
      </w:r>
      <w:proofErr w:type="spellStart"/>
      <w:r w:rsidRPr="006013E6">
        <w:rPr>
          <w:sz w:val="22"/>
          <w:szCs w:val="22"/>
        </w:rPr>
        <w:t>Leutnera</w:t>
      </w:r>
      <w:proofErr w:type="spellEnd"/>
      <w:r w:rsidRPr="006013E6">
        <w:rPr>
          <w:sz w:val="22"/>
          <w:szCs w:val="22"/>
        </w:rPr>
        <w:t xml:space="preserve"> i wymagania techniczne </w:t>
      </w:r>
      <w:proofErr w:type="spellStart"/>
      <w:r w:rsidRPr="006013E6">
        <w:rPr>
          <w:sz w:val="22"/>
          <w:szCs w:val="22"/>
        </w:rPr>
        <w:t>sczepności</w:t>
      </w:r>
      <w:proofErr w:type="spellEnd"/>
      <w:r w:rsidRPr="006013E6">
        <w:rPr>
          <w:sz w:val="22"/>
          <w:szCs w:val="22"/>
        </w:rPr>
        <w:t>” Politechnika Gdańska 2014.</w:t>
      </w:r>
    </w:p>
    <w:p w14:paraId="548D132D" w14:textId="77777777" w:rsidR="00D5342A" w:rsidRPr="006013E6" w:rsidRDefault="00D5342A" w:rsidP="00CB7DA4">
      <w:pPr>
        <w:numPr>
          <w:ilvl w:val="0"/>
          <w:numId w:val="85"/>
        </w:numPr>
        <w:tabs>
          <w:tab w:val="left" w:pos="567"/>
        </w:tabs>
        <w:spacing w:before="0" w:after="0"/>
        <w:rPr>
          <w:sz w:val="22"/>
          <w:szCs w:val="22"/>
        </w:rPr>
      </w:pPr>
      <w:r w:rsidRPr="006013E6">
        <w:rPr>
          <w:sz w:val="22"/>
          <w:szCs w:val="22"/>
        </w:rPr>
        <w:t>Instrukcja DP-T 14 Ocena jakości na drogach krajowych. Część I-Roboty drogowe.</w:t>
      </w:r>
    </w:p>
    <w:p w14:paraId="43258269" w14:textId="77777777" w:rsidR="00D5342A" w:rsidRPr="006013E6" w:rsidRDefault="00D5342A" w:rsidP="00CB7DA4">
      <w:pPr>
        <w:numPr>
          <w:ilvl w:val="0"/>
          <w:numId w:val="85"/>
        </w:numPr>
        <w:tabs>
          <w:tab w:val="left" w:pos="567"/>
        </w:tabs>
        <w:spacing w:before="0" w:after="0"/>
        <w:rPr>
          <w:sz w:val="22"/>
          <w:szCs w:val="22"/>
        </w:rPr>
      </w:pPr>
      <w:r w:rsidRPr="006013E6">
        <w:rPr>
          <w:sz w:val="22"/>
          <w:szCs w:val="22"/>
        </w:rPr>
        <w:t>Projekt RID I/6 Wykorzystanie materiałów pochodzących z recyklingu: Załącznik nr 9.2.1, Załącznik nr 9.2.2, Załącznik nr 9.2.3</w:t>
      </w:r>
    </w:p>
    <w:p w14:paraId="1108C08D" w14:textId="77777777" w:rsidR="00D5342A" w:rsidRPr="00EC7FD3" w:rsidRDefault="00D5342A" w:rsidP="00D5342A">
      <w:pPr>
        <w:tabs>
          <w:tab w:val="left" w:pos="567"/>
        </w:tabs>
        <w:spacing w:before="0" w:after="0"/>
        <w:rPr>
          <w:sz w:val="22"/>
          <w:szCs w:val="22"/>
        </w:rPr>
      </w:pPr>
    </w:p>
    <w:p w14:paraId="17CFA2DD" w14:textId="77777777" w:rsidR="00D5342A" w:rsidRDefault="00D5342A" w:rsidP="00D5342A">
      <w:pPr>
        <w:spacing w:before="0" w:after="200" w:line="276" w:lineRule="auto"/>
        <w:jc w:val="left"/>
        <w:rPr>
          <w:sz w:val="22"/>
          <w:szCs w:val="22"/>
        </w:rPr>
      </w:pPr>
      <w:r>
        <w:rPr>
          <w:sz w:val="22"/>
          <w:szCs w:val="22"/>
        </w:rPr>
        <w:br w:type="page"/>
      </w:r>
    </w:p>
    <w:p w14:paraId="7F8975BA" w14:textId="77777777" w:rsidR="00D5342A" w:rsidRPr="00D5342A" w:rsidRDefault="00D5342A" w:rsidP="00D5342A">
      <w:pPr>
        <w:autoSpaceDE w:val="0"/>
        <w:autoSpaceDN w:val="0"/>
        <w:adjustRightInd w:val="0"/>
        <w:spacing w:before="120" w:after="120"/>
        <w:rPr>
          <w:rFonts w:eastAsia="Calibri"/>
          <w:b/>
          <w:bCs/>
          <w:color w:val="7030A0"/>
          <w:sz w:val="22"/>
          <w:lang w:eastAsia="en-US"/>
        </w:rPr>
      </w:pPr>
      <w:r w:rsidRPr="00D5342A">
        <w:rPr>
          <w:rFonts w:eastAsia="Calibri"/>
          <w:b/>
          <w:bCs/>
          <w:color w:val="7030A0"/>
          <w:sz w:val="22"/>
          <w:lang w:eastAsia="en-US"/>
        </w:rPr>
        <w:t>D.05.02.01  NAWIERZCHNIA Z KRUSZYWA ŁAMANEGO</w:t>
      </w:r>
    </w:p>
    <w:p w14:paraId="57764A85" w14:textId="77777777" w:rsidR="00D5342A" w:rsidRPr="009A7B73" w:rsidRDefault="00D5342A" w:rsidP="00CB7DA4">
      <w:pPr>
        <w:numPr>
          <w:ilvl w:val="6"/>
          <w:numId w:val="68"/>
        </w:numPr>
        <w:overflowPunct w:val="0"/>
        <w:autoSpaceDE w:val="0"/>
        <w:autoSpaceDN w:val="0"/>
        <w:adjustRightInd w:val="0"/>
        <w:spacing w:before="120" w:after="120"/>
        <w:ind w:left="284" w:hanging="284"/>
        <w:textAlignment w:val="baseline"/>
        <w:outlineLvl w:val="0"/>
        <w:rPr>
          <w:b/>
          <w:caps/>
          <w:kern w:val="28"/>
          <w:sz w:val="22"/>
          <w:szCs w:val="22"/>
        </w:rPr>
      </w:pPr>
      <w:r w:rsidRPr="009A7B73">
        <w:rPr>
          <w:b/>
          <w:caps/>
          <w:kern w:val="28"/>
          <w:sz w:val="22"/>
          <w:szCs w:val="22"/>
        </w:rPr>
        <w:t>WSTĘP</w:t>
      </w:r>
    </w:p>
    <w:p w14:paraId="7015A429" w14:textId="77777777" w:rsidR="00D5342A" w:rsidRPr="009A7B73" w:rsidRDefault="00D5342A" w:rsidP="00CB7DA4">
      <w:pPr>
        <w:numPr>
          <w:ilvl w:val="1"/>
          <w:numId w:val="69"/>
        </w:numPr>
        <w:overflowPunct w:val="0"/>
        <w:autoSpaceDE w:val="0"/>
        <w:autoSpaceDN w:val="0"/>
        <w:adjustRightInd w:val="0"/>
        <w:spacing w:before="120" w:after="120"/>
        <w:ind w:left="426" w:hanging="426"/>
        <w:textAlignment w:val="baseline"/>
        <w:outlineLvl w:val="1"/>
        <w:rPr>
          <w:b/>
          <w:sz w:val="22"/>
          <w:szCs w:val="22"/>
          <w:lang w:val="x-none" w:eastAsia="x-none"/>
        </w:rPr>
      </w:pPr>
      <w:r w:rsidRPr="009A7B73">
        <w:rPr>
          <w:b/>
          <w:sz w:val="22"/>
          <w:szCs w:val="22"/>
          <w:lang w:val="x-none" w:eastAsia="x-none"/>
        </w:rPr>
        <w:t>Przedmiot STWIORB</w:t>
      </w:r>
    </w:p>
    <w:p w14:paraId="1B4D972E" w14:textId="0C4F2BA6" w:rsidR="00D5342A" w:rsidRPr="00FE0E93" w:rsidRDefault="00D5342A" w:rsidP="00D5342A">
      <w:pPr>
        <w:overflowPunct w:val="0"/>
        <w:autoSpaceDE w:val="0"/>
        <w:autoSpaceDN w:val="0"/>
        <w:adjustRightInd w:val="0"/>
        <w:spacing w:before="120" w:after="120" w:line="23" w:lineRule="atLeast"/>
        <w:textAlignment w:val="baseline"/>
        <w:rPr>
          <w:b/>
          <w:sz w:val="22"/>
          <w:szCs w:val="22"/>
        </w:rPr>
      </w:pPr>
      <w:r w:rsidRPr="009A7B73">
        <w:rPr>
          <w:sz w:val="22"/>
          <w:szCs w:val="22"/>
        </w:rPr>
        <w:t xml:space="preserve">Przedmiotem niniejszej specyfikacji technicznej wykonania i odbioru robót budowlanych (STWIORB) są wymagania dotyczące wykonania i odbioru robót związanych z wykonywaniem nawierzchni z kruszywa łamanego w ramach zadania wskazanego w pkt. 1.1. DM.00.00.00. niniejszych </w:t>
      </w:r>
      <w:proofErr w:type="spellStart"/>
      <w:r w:rsidRPr="009A7B73">
        <w:rPr>
          <w:sz w:val="22"/>
          <w:szCs w:val="22"/>
        </w:rPr>
        <w:t>STWiORB</w:t>
      </w:r>
      <w:proofErr w:type="spellEnd"/>
      <w:r w:rsidRPr="009A7B73">
        <w:rPr>
          <w:sz w:val="22"/>
          <w:szCs w:val="22"/>
        </w:rPr>
        <w:t>.</w:t>
      </w:r>
    </w:p>
    <w:p w14:paraId="0AAD7DE8" w14:textId="77777777" w:rsidR="00D5342A" w:rsidRPr="009A7B73" w:rsidRDefault="00D5342A" w:rsidP="00CB7DA4">
      <w:pPr>
        <w:numPr>
          <w:ilvl w:val="1"/>
          <w:numId w:val="69"/>
        </w:numPr>
        <w:overflowPunct w:val="0"/>
        <w:autoSpaceDE w:val="0"/>
        <w:autoSpaceDN w:val="0"/>
        <w:adjustRightInd w:val="0"/>
        <w:spacing w:before="120" w:after="120"/>
        <w:ind w:left="426" w:hanging="426"/>
        <w:textAlignment w:val="baseline"/>
        <w:outlineLvl w:val="1"/>
        <w:rPr>
          <w:b/>
          <w:sz w:val="22"/>
          <w:szCs w:val="22"/>
          <w:lang w:val="x-none" w:eastAsia="x-none"/>
        </w:rPr>
      </w:pPr>
      <w:r w:rsidRPr="009A7B73">
        <w:rPr>
          <w:b/>
          <w:sz w:val="22"/>
          <w:szCs w:val="22"/>
          <w:lang w:val="x-none" w:eastAsia="x-none"/>
        </w:rPr>
        <w:t>Zakres stosowania STWIORB</w:t>
      </w:r>
    </w:p>
    <w:p w14:paraId="3CC3D79E" w14:textId="77777777" w:rsidR="00D5342A" w:rsidRPr="009A7B73" w:rsidRDefault="00D5342A" w:rsidP="00D5342A">
      <w:pPr>
        <w:tabs>
          <w:tab w:val="left" w:pos="-1440"/>
          <w:tab w:val="left" w:pos="-720"/>
          <w:tab w:val="left" w:pos="0"/>
        </w:tabs>
        <w:overflowPunct w:val="0"/>
        <w:autoSpaceDE w:val="0"/>
        <w:autoSpaceDN w:val="0"/>
        <w:adjustRightInd w:val="0"/>
        <w:spacing w:before="0" w:after="0"/>
        <w:textAlignment w:val="baseline"/>
        <w:rPr>
          <w:color w:val="000000"/>
          <w:spacing w:val="-3"/>
          <w:sz w:val="22"/>
          <w:szCs w:val="22"/>
        </w:rPr>
      </w:pPr>
      <w:r w:rsidRPr="009A7B73">
        <w:rPr>
          <w:sz w:val="22"/>
          <w:szCs w:val="22"/>
        </w:rPr>
        <w:t xml:space="preserve">Specyfikacje Techniczne Wykonania i Odbioru Robót Budowlanych </w:t>
      </w:r>
      <w:r w:rsidRPr="009A7B73">
        <w:rPr>
          <w:color w:val="000000"/>
          <w:spacing w:val="-3"/>
          <w:sz w:val="22"/>
          <w:szCs w:val="22"/>
        </w:rPr>
        <w:t xml:space="preserve">stanowią część </w:t>
      </w:r>
      <w:r>
        <w:rPr>
          <w:color w:val="000000"/>
          <w:spacing w:val="-3"/>
          <w:sz w:val="22"/>
          <w:szCs w:val="22"/>
        </w:rPr>
        <w:t>d</w:t>
      </w:r>
      <w:r w:rsidRPr="009A7B73">
        <w:rPr>
          <w:color w:val="000000"/>
          <w:spacing w:val="-3"/>
          <w:sz w:val="22"/>
          <w:szCs w:val="22"/>
        </w:rPr>
        <w:t xml:space="preserve">okumentów </w:t>
      </w:r>
      <w:r>
        <w:rPr>
          <w:color w:val="000000"/>
          <w:spacing w:val="-3"/>
          <w:sz w:val="22"/>
          <w:szCs w:val="22"/>
        </w:rPr>
        <w:t>p</w:t>
      </w:r>
      <w:r w:rsidRPr="009A7B73">
        <w:rPr>
          <w:color w:val="000000"/>
          <w:spacing w:val="-3"/>
          <w:sz w:val="22"/>
          <w:szCs w:val="22"/>
        </w:rPr>
        <w:t xml:space="preserve">rzetargowych i </w:t>
      </w:r>
      <w:r>
        <w:rPr>
          <w:color w:val="000000"/>
          <w:spacing w:val="-3"/>
          <w:sz w:val="22"/>
          <w:szCs w:val="22"/>
        </w:rPr>
        <w:t>k</w:t>
      </w:r>
      <w:r w:rsidRPr="009A7B73">
        <w:rPr>
          <w:color w:val="000000"/>
          <w:spacing w:val="-3"/>
          <w:sz w:val="22"/>
          <w:szCs w:val="22"/>
        </w:rPr>
        <w:t>ontraktowych i należy je stosowa</w:t>
      </w:r>
      <w:r w:rsidRPr="009A7B73">
        <w:rPr>
          <w:color w:val="000000"/>
          <w:spacing w:val="-3"/>
          <w:sz w:val="22"/>
          <w:szCs w:val="22"/>
        </w:rPr>
        <w:sym w:font="Times New Roman" w:char="0107"/>
      </w:r>
      <w:r w:rsidRPr="009A7B73">
        <w:rPr>
          <w:color w:val="000000"/>
          <w:spacing w:val="-3"/>
          <w:sz w:val="22"/>
          <w:szCs w:val="22"/>
        </w:rPr>
        <w:t xml:space="preserve"> w zlecaniu i wykonaniu Robót opisanych w podpunkcie 1.1.</w:t>
      </w:r>
    </w:p>
    <w:p w14:paraId="403393ED" w14:textId="77777777" w:rsidR="00D5342A" w:rsidRPr="009A7B73" w:rsidRDefault="00D5342A" w:rsidP="00D5342A">
      <w:pPr>
        <w:overflowPunct w:val="0"/>
        <w:autoSpaceDE w:val="0"/>
        <w:autoSpaceDN w:val="0"/>
        <w:adjustRightInd w:val="0"/>
        <w:spacing w:before="20" w:after="0"/>
        <w:textAlignment w:val="baseline"/>
        <w:rPr>
          <w:sz w:val="22"/>
          <w:szCs w:val="22"/>
        </w:rPr>
      </w:pPr>
      <w:r w:rsidRPr="009A7B73">
        <w:rPr>
          <w:sz w:val="22"/>
          <w:szCs w:val="22"/>
        </w:rPr>
        <w:t>Przez Specyfikacje Techniczne należy rozumieć „Specyfikacje Techniczne Wykonania i Odbioru Robót Budowlanych” w rozumieniu ustawy Prawo zamówień publicznych.</w:t>
      </w:r>
    </w:p>
    <w:p w14:paraId="15BEC889" w14:textId="77777777" w:rsidR="00D5342A" w:rsidRPr="009A7B73" w:rsidRDefault="00D5342A" w:rsidP="00CB7DA4">
      <w:pPr>
        <w:numPr>
          <w:ilvl w:val="1"/>
          <w:numId w:val="69"/>
        </w:numPr>
        <w:overflowPunct w:val="0"/>
        <w:autoSpaceDE w:val="0"/>
        <w:autoSpaceDN w:val="0"/>
        <w:adjustRightInd w:val="0"/>
        <w:spacing w:before="120" w:after="120"/>
        <w:ind w:left="426" w:hanging="426"/>
        <w:textAlignment w:val="baseline"/>
        <w:outlineLvl w:val="1"/>
        <w:rPr>
          <w:b/>
          <w:sz w:val="22"/>
          <w:szCs w:val="22"/>
          <w:lang w:val="x-none" w:eastAsia="x-none"/>
        </w:rPr>
      </w:pPr>
      <w:r w:rsidRPr="009A7B73">
        <w:rPr>
          <w:b/>
          <w:sz w:val="22"/>
          <w:szCs w:val="22"/>
          <w:lang w:val="x-none" w:eastAsia="x-none"/>
        </w:rPr>
        <w:t>Zakres robót objętych STWIORB</w:t>
      </w:r>
    </w:p>
    <w:p w14:paraId="531FF6A7" w14:textId="77777777" w:rsidR="00D5342A" w:rsidRPr="009A7B73" w:rsidRDefault="00D5342A" w:rsidP="00D5342A">
      <w:pPr>
        <w:overflowPunct w:val="0"/>
        <w:autoSpaceDE w:val="0"/>
        <w:autoSpaceDN w:val="0"/>
        <w:adjustRightInd w:val="0"/>
        <w:spacing w:before="0" w:after="0"/>
        <w:textAlignment w:val="baseline"/>
        <w:rPr>
          <w:sz w:val="22"/>
          <w:szCs w:val="22"/>
        </w:rPr>
      </w:pPr>
      <w:r w:rsidRPr="009A7B73">
        <w:rPr>
          <w:sz w:val="22"/>
          <w:szCs w:val="22"/>
        </w:rPr>
        <w:t xml:space="preserve">Ustalenia zawarte w niniejszej specyfikacji dotyczą zasad prowadzenia robót związanych z wykonaniem nawierzchni z kruszywa łamanego 0/31,5mm. </w:t>
      </w:r>
    </w:p>
    <w:p w14:paraId="0C463811" w14:textId="77777777" w:rsidR="00D5342A" w:rsidRPr="009A7B73" w:rsidRDefault="00D5342A" w:rsidP="00D5342A">
      <w:pPr>
        <w:overflowPunct w:val="0"/>
        <w:autoSpaceDE w:val="0"/>
        <w:autoSpaceDN w:val="0"/>
        <w:adjustRightInd w:val="0"/>
        <w:spacing w:before="0" w:after="0"/>
        <w:textAlignment w:val="baseline"/>
        <w:rPr>
          <w:sz w:val="22"/>
          <w:szCs w:val="22"/>
        </w:rPr>
      </w:pPr>
      <w:r w:rsidRPr="009A7B73">
        <w:rPr>
          <w:sz w:val="22"/>
          <w:szCs w:val="22"/>
        </w:rPr>
        <w:t xml:space="preserve">Nawierzchnię z kruszywa wykonuje się, zgodnie z ustaleniami podanymi w dokumentacji projektowej. Grubość nawierzchni </w:t>
      </w:r>
      <w:r>
        <w:rPr>
          <w:sz w:val="22"/>
          <w:szCs w:val="22"/>
        </w:rPr>
        <w:t xml:space="preserve">zgodnie z </w:t>
      </w:r>
      <w:proofErr w:type="spellStart"/>
      <w:r>
        <w:rPr>
          <w:sz w:val="22"/>
          <w:szCs w:val="22"/>
        </w:rPr>
        <w:t>dokumetacją</w:t>
      </w:r>
      <w:proofErr w:type="spellEnd"/>
      <w:r>
        <w:rPr>
          <w:sz w:val="22"/>
          <w:szCs w:val="22"/>
        </w:rPr>
        <w:t xml:space="preserve"> </w:t>
      </w:r>
      <w:proofErr w:type="spellStart"/>
      <w:r>
        <w:rPr>
          <w:sz w:val="22"/>
          <w:szCs w:val="22"/>
        </w:rPr>
        <w:t>proejktową</w:t>
      </w:r>
      <w:proofErr w:type="spellEnd"/>
      <w:r w:rsidRPr="009A7B73">
        <w:rPr>
          <w:sz w:val="22"/>
          <w:szCs w:val="22"/>
        </w:rPr>
        <w:t>.</w:t>
      </w:r>
    </w:p>
    <w:p w14:paraId="7CE19E04" w14:textId="77777777" w:rsidR="00D5342A" w:rsidRPr="009A7B73" w:rsidRDefault="00D5342A" w:rsidP="00CB7DA4">
      <w:pPr>
        <w:numPr>
          <w:ilvl w:val="1"/>
          <w:numId w:val="69"/>
        </w:numPr>
        <w:overflowPunct w:val="0"/>
        <w:autoSpaceDE w:val="0"/>
        <w:autoSpaceDN w:val="0"/>
        <w:adjustRightInd w:val="0"/>
        <w:spacing w:before="120" w:after="120"/>
        <w:ind w:left="426" w:hanging="426"/>
        <w:textAlignment w:val="baseline"/>
        <w:outlineLvl w:val="1"/>
        <w:rPr>
          <w:b/>
          <w:sz w:val="22"/>
          <w:szCs w:val="22"/>
          <w:lang w:val="x-none" w:eastAsia="x-none"/>
        </w:rPr>
      </w:pPr>
      <w:r w:rsidRPr="009A7B73">
        <w:rPr>
          <w:b/>
          <w:sz w:val="22"/>
          <w:szCs w:val="22"/>
          <w:lang w:val="x-none" w:eastAsia="x-none"/>
        </w:rPr>
        <w:t>Określenia podstawowe</w:t>
      </w:r>
    </w:p>
    <w:p w14:paraId="76780858" w14:textId="77777777" w:rsidR="00D5342A" w:rsidRPr="005526E0" w:rsidRDefault="00D5342A" w:rsidP="00D5342A">
      <w:pPr>
        <w:overflowPunct w:val="0"/>
        <w:autoSpaceDE w:val="0"/>
        <w:autoSpaceDN w:val="0"/>
        <w:adjustRightInd w:val="0"/>
        <w:spacing w:before="0" w:after="0"/>
        <w:textAlignment w:val="baseline"/>
        <w:rPr>
          <w:sz w:val="22"/>
          <w:szCs w:val="22"/>
        </w:rPr>
      </w:pPr>
      <w:r w:rsidRPr="005526E0">
        <w:rPr>
          <w:sz w:val="22"/>
          <w:szCs w:val="22"/>
        </w:rPr>
        <w:t xml:space="preserve">Definicje i określenia podano w </w:t>
      </w:r>
      <w:proofErr w:type="spellStart"/>
      <w:r w:rsidRPr="005526E0">
        <w:rPr>
          <w:sz w:val="22"/>
          <w:szCs w:val="22"/>
        </w:rPr>
        <w:t>STWiORB</w:t>
      </w:r>
      <w:proofErr w:type="spellEnd"/>
      <w:r w:rsidRPr="005526E0">
        <w:rPr>
          <w:sz w:val="22"/>
          <w:szCs w:val="22"/>
        </w:rPr>
        <w:t xml:space="preserve"> D-M.00.00.00. "Wymagania ogólne" oraz w przepisach związanych wyszczególnionych w pkt. 10 niniejszej </w:t>
      </w:r>
      <w:proofErr w:type="spellStart"/>
      <w:r w:rsidRPr="005526E0">
        <w:rPr>
          <w:sz w:val="22"/>
          <w:szCs w:val="22"/>
        </w:rPr>
        <w:t>STWiORB</w:t>
      </w:r>
      <w:proofErr w:type="spellEnd"/>
      <w:r w:rsidRPr="005526E0">
        <w:rPr>
          <w:sz w:val="22"/>
          <w:szCs w:val="22"/>
        </w:rPr>
        <w:t>.</w:t>
      </w:r>
    </w:p>
    <w:p w14:paraId="75E512C6" w14:textId="77777777" w:rsidR="00D5342A" w:rsidRPr="005526E0" w:rsidRDefault="00D5342A" w:rsidP="00D5342A">
      <w:pPr>
        <w:spacing w:after="40"/>
        <w:rPr>
          <w:rFonts w:eastAsia="Verdana"/>
          <w:b/>
          <w:bCs/>
          <w:sz w:val="22"/>
          <w:szCs w:val="22"/>
        </w:rPr>
      </w:pPr>
      <w:r w:rsidRPr="005526E0">
        <w:rPr>
          <w:rFonts w:eastAsia="Verdana"/>
          <w:b/>
          <w:bCs/>
          <w:sz w:val="22"/>
          <w:szCs w:val="22"/>
        </w:rPr>
        <w:t xml:space="preserve">Mieszanka niezwiązana </w:t>
      </w:r>
      <w:r w:rsidRPr="005526E0">
        <w:rPr>
          <w:rFonts w:eastAsia="Verdana"/>
          <w:sz w:val="22"/>
          <w:szCs w:val="22"/>
        </w:rPr>
        <w:t>– ziarnisty materiał, zazwyczaj o określonym składzie ziarnowym (od d=0 do D), który jest stosowany do wykonania ulepszonego podłoża gruntowego oraz warstw konstrukcji nawierzchni dróg. Mieszanka niezwiązana może być wytworzona z kruszyw naturalnych, sztucznych, z recyklingu lub mieszaniny tych kruszyw w określonych proporcjach.</w:t>
      </w:r>
    </w:p>
    <w:p w14:paraId="700E2B0A" w14:textId="77777777" w:rsidR="00D5342A" w:rsidRPr="005526E0" w:rsidRDefault="00D5342A" w:rsidP="00D5342A">
      <w:pPr>
        <w:spacing w:after="40"/>
        <w:rPr>
          <w:rFonts w:eastAsia="Verdana"/>
          <w:sz w:val="22"/>
          <w:szCs w:val="22"/>
        </w:rPr>
      </w:pPr>
      <w:r w:rsidRPr="005526E0">
        <w:rPr>
          <w:rFonts w:eastAsia="Verdana"/>
          <w:b/>
          <w:bCs/>
          <w:sz w:val="22"/>
          <w:szCs w:val="22"/>
        </w:rPr>
        <w:t xml:space="preserve">Kategoria </w:t>
      </w:r>
      <w:r w:rsidRPr="005526E0">
        <w:rPr>
          <w:rFonts w:eastAsia="Verdana"/>
          <w:sz w:val="22"/>
          <w:szCs w:val="22"/>
        </w:rPr>
        <w:t>– charakterystyczny poziom właściwości kruszywa lub mieszanki niezwiązanej, wyrażony, jako przedział wartości lub wartość graniczna. Nie ma zależności pomiędzy kategoriami różnych właściwości.</w:t>
      </w:r>
    </w:p>
    <w:p w14:paraId="6A961B3C" w14:textId="77777777" w:rsidR="00D5342A" w:rsidRPr="005526E0" w:rsidRDefault="00D5342A" w:rsidP="00D5342A">
      <w:pPr>
        <w:spacing w:after="40"/>
        <w:rPr>
          <w:rFonts w:eastAsia="Verdana"/>
          <w:b/>
          <w:bCs/>
          <w:sz w:val="22"/>
          <w:szCs w:val="22"/>
        </w:rPr>
      </w:pPr>
      <w:r w:rsidRPr="005526E0">
        <w:rPr>
          <w:rFonts w:eastAsia="Verdana"/>
          <w:b/>
          <w:bCs/>
          <w:sz w:val="22"/>
          <w:szCs w:val="22"/>
        </w:rPr>
        <w:t xml:space="preserve">Kruszywo </w:t>
      </w:r>
      <w:r w:rsidRPr="005526E0">
        <w:rPr>
          <w:rFonts w:eastAsia="Verdana"/>
          <w:sz w:val="22"/>
          <w:szCs w:val="22"/>
        </w:rPr>
        <w:t>– materiał ziarnisty stosowany w budownictwie, który może być naturalny, sztuczny lub z recyklingu.</w:t>
      </w:r>
    </w:p>
    <w:p w14:paraId="1B9FCFB3" w14:textId="77777777" w:rsidR="00D5342A" w:rsidRPr="005526E0" w:rsidRDefault="00D5342A" w:rsidP="00D5342A">
      <w:pPr>
        <w:spacing w:after="40"/>
        <w:rPr>
          <w:rFonts w:eastAsia="Verdana"/>
          <w:b/>
          <w:bCs/>
          <w:sz w:val="22"/>
          <w:szCs w:val="22"/>
        </w:rPr>
      </w:pPr>
      <w:r w:rsidRPr="005526E0">
        <w:rPr>
          <w:rFonts w:eastAsia="Verdana"/>
          <w:b/>
          <w:bCs/>
          <w:sz w:val="22"/>
          <w:szCs w:val="22"/>
        </w:rPr>
        <w:t xml:space="preserve">Kruszywo naturalne </w:t>
      </w:r>
      <w:r w:rsidRPr="005526E0">
        <w:rPr>
          <w:rFonts w:eastAsia="Verdana"/>
          <w:sz w:val="22"/>
          <w:szCs w:val="22"/>
        </w:rPr>
        <w:t>– kruszywo ze złóż naturalnych pochodzenia mineralnego, które może być poddane wyłącznie obróbce mechanicznej. Kruszywo naturalne jest uzyskiwane z mineralnych surowców naturalnych występujących w przyrodzie, jak żwir, piasek, żwir kruszony, kruszywo z mechanicznie rozdrobnionych skał, nadziarna żwirowego lub otoczaków.</w:t>
      </w:r>
    </w:p>
    <w:p w14:paraId="5CEFC604" w14:textId="77777777" w:rsidR="00D5342A" w:rsidRPr="005526E0" w:rsidRDefault="00D5342A" w:rsidP="00D5342A">
      <w:pPr>
        <w:spacing w:after="40"/>
        <w:rPr>
          <w:rFonts w:eastAsia="Verdana"/>
          <w:b/>
          <w:bCs/>
          <w:sz w:val="22"/>
          <w:szCs w:val="22"/>
        </w:rPr>
      </w:pPr>
      <w:r w:rsidRPr="005526E0">
        <w:rPr>
          <w:rFonts w:eastAsia="Verdana"/>
          <w:b/>
          <w:bCs/>
          <w:sz w:val="22"/>
          <w:szCs w:val="22"/>
        </w:rPr>
        <w:t xml:space="preserve">Kruszywo sztuczne </w:t>
      </w:r>
      <w:r w:rsidRPr="005526E0">
        <w:rPr>
          <w:rFonts w:eastAsia="Verdana"/>
          <w:sz w:val="22"/>
          <w:szCs w:val="22"/>
        </w:rPr>
        <w:t>– kruszywo pochodzenia mineralnego, uzyskiwane w wyniku procesu przemysłowego obejmującego obróbkę termiczną lub inną modyfikację. Do kruszywa sztucznego zalicza się w szczególności kruszywo z żużli: wielkopiecowych, stalowniczych i pomiedziowych.</w:t>
      </w:r>
    </w:p>
    <w:p w14:paraId="758C65EF" w14:textId="77777777" w:rsidR="00D5342A" w:rsidRPr="005526E0" w:rsidRDefault="00D5342A" w:rsidP="00D5342A">
      <w:pPr>
        <w:spacing w:after="40"/>
        <w:rPr>
          <w:rFonts w:eastAsia="Verdana"/>
          <w:b/>
          <w:bCs/>
          <w:sz w:val="22"/>
          <w:szCs w:val="22"/>
        </w:rPr>
      </w:pPr>
      <w:r w:rsidRPr="005526E0">
        <w:rPr>
          <w:rFonts w:eastAsia="Verdana"/>
          <w:b/>
          <w:bCs/>
          <w:sz w:val="22"/>
          <w:szCs w:val="22"/>
        </w:rPr>
        <w:t xml:space="preserve">Kruszywo z recyklingu </w:t>
      </w:r>
      <w:r w:rsidRPr="005526E0">
        <w:rPr>
          <w:rFonts w:eastAsia="Verdana"/>
          <w:sz w:val="22"/>
          <w:szCs w:val="22"/>
        </w:rPr>
        <w:t>– kruszywo powstałe w wyniku przeróbki materiału zastosowanego uprzednio w budownictwie.</w:t>
      </w:r>
    </w:p>
    <w:p w14:paraId="262F83E7" w14:textId="77777777" w:rsidR="00D5342A" w:rsidRPr="005526E0" w:rsidRDefault="00D5342A" w:rsidP="00D5342A">
      <w:pPr>
        <w:spacing w:after="40"/>
        <w:rPr>
          <w:rFonts w:eastAsia="Verdana"/>
          <w:sz w:val="22"/>
          <w:szCs w:val="22"/>
        </w:rPr>
      </w:pPr>
      <w:r w:rsidRPr="005526E0">
        <w:rPr>
          <w:rFonts w:eastAsia="Verdana"/>
          <w:b/>
          <w:bCs/>
          <w:sz w:val="22"/>
          <w:szCs w:val="22"/>
        </w:rPr>
        <w:t xml:space="preserve">Kruszywo kamienne </w:t>
      </w:r>
      <w:r w:rsidRPr="005526E0">
        <w:rPr>
          <w:rFonts w:eastAsia="Verdana"/>
          <w:sz w:val="22"/>
          <w:szCs w:val="22"/>
        </w:rPr>
        <w:t>– kruszywo z mineralnych surowców jak żwir kruszony, mechanicznie rozdrobnione skały, nadziarno żwirowe.</w:t>
      </w:r>
    </w:p>
    <w:p w14:paraId="07E3F4FC" w14:textId="77777777" w:rsidR="00D5342A" w:rsidRPr="005526E0" w:rsidRDefault="00D5342A" w:rsidP="00D5342A">
      <w:pPr>
        <w:spacing w:after="40"/>
        <w:rPr>
          <w:rFonts w:eastAsia="Verdana"/>
          <w:b/>
          <w:bCs/>
          <w:sz w:val="22"/>
          <w:szCs w:val="22"/>
        </w:rPr>
      </w:pPr>
      <w:r w:rsidRPr="005526E0">
        <w:rPr>
          <w:rFonts w:eastAsia="Verdana"/>
          <w:b/>
          <w:bCs/>
          <w:sz w:val="22"/>
          <w:szCs w:val="22"/>
        </w:rPr>
        <w:t>Kruszywo grube (wg PN-EN 13242)</w:t>
      </w:r>
      <w:r w:rsidRPr="005526E0">
        <w:rPr>
          <w:rFonts w:eastAsia="Verdana"/>
          <w:sz w:val="22"/>
          <w:szCs w:val="22"/>
        </w:rPr>
        <w:t xml:space="preserve"> – oznaczenie kruszywa o wymiarach ziaren d (dolnego) równym lub większym niż 1 mm oraz D (górnego) większym niż 2 mm.</w:t>
      </w:r>
    </w:p>
    <w:p w14:paraId="4F3A26A3" w14:textId="77777777" w:rsidR="00D5342A" w:rsidRPr="005526E0" w:rsidRDefault="00D5342A" w:rsidP="00D5342A">
      <w:pPr>
        <w:spacing w:after="40"/>
        <w:rPr>
          <w:rFonts w:eastAsia="Verdana"/>
          <w:b/>
          <w:bCs/>
          <w:sz w:val="22"/>
          <w:szCs w:val="22"/>
        </w:rPr>
      </w:pPr>
      <w:r w:rsidRPr="005526E0">
        <w:rPr>
          <w:rFonts w:eastAsia="Verdana"/>
          <w:b/>
          <w:bCs/>
          <w:sz w:val="22"/>
          <w:szCs w:val="22"/>
        </w:rPr>
        <w:t xml:space="preserve">Kruszywo drobne (wg PN-EN 13242) </w:t>
      </w:r>
      <w:r w:rsidRPr="005526E0">
        <w:rPr>
          <w:rFonts w:eastAsia="Verdana"/>
          <w:sz w:val="22"/>
          <w:szCs w:val="22"/>
        </w:rPr>
        <w:t>– oznaczenie kruszywa o wymiarach ziaren d równym 0 oraz D równym 6,3 mm lub mniejszym.</w:t>
      </w:r>
    </w:p>
    <w:p w14:paraId="04E912CF" w14:textId="77777777" w:rsidR="00D5342A" w:rsidRPr="005526E0" w:rsidRDefault="00D5342A" w:rsidP="00D5342A">
      <w:pPr>
        <w:spacing w:after="40"/>
        <w:rPr>
          <w:rFonts w:eastAsia="Verdana"/>
          <w:sz w:val="22"/>
          <w:szCs w:val="22"/>
        </w:rPr>
      </w:pPr>
      <w:r w:rsidRPr="005526E0">
        <w:rPr>
          <w:rFonts w:eastAsia="Verdana"/>
          <w:b/>
          <w:bCs/>
          <w:sz w:val="22"/>
          <w:szCs w:val="22"/>
        </w:rPr>
        <w:t xml:space="preserve">Kruszywo o ciągłym uziarnieniu (wg PN-EN 13242) </w:t>
      </w:r>
      <w:r w:rsidRPr="005526E0">
        <w:rPr>
          <w:rFonts w:eastAsia="Verdana"/>
          <w:sz w:val="22"/>
          <w:szCs w:val="22"/>
        </w:rPr>
        <w:t>– kruszywo stanowiące mieszankę kruszyw grubych i drobnych, w której D jest większe niż 6,3 mm.</w:t>
      </w:r>
    </w:p>
    <w:p w14:paraId="7C834FA2" w14:textId="77777777" w:rsidR="00D5342A" w:rsidRPr="005526E0" w:rsidRDefault="00D5342A" w:rsidP="00D5342A">
      <w:pPr>
        <w:spacing w:after="40"/>
        <w:rPr>
          <w:rFonts w:eastAsia="Verdana"/>
          <w:sz w:val="22"/>
          <w:szCs w:val="22"/>
        </w:rPr>
      </w:pPr>
      <w:r w:rsidRPr="005526E0">
        <w:rPr>
          <w:rFonts w:eastAsia="Verdana"/>
          <w:b/>
          <w:bCs/>
          <w:sz w:val="22"/>
          <w:szCs w:val="22"/>
        </w:rPr>
        <w:t xml:space="preserve">Destrukt asfaltowy </w:t>
      </w:r>
      <w:r w:rsidRPr="005526E0">
        <w:rPr>
          <w:rFonts w:eastAsia="Verdana"/>
          <w:sz w:val="22"/>
          <w:szCs w:val="22"/>
        </w:rPr>
        <w:t>– materiał drogowy pochodzący z frezowania istniejących warstw z mieszanek mineralno-asfaltowych (</w:t>
      </w:r>
      <w:proofErr w:type="spellStart"/>
      <w:r w:rsidRPr="005526E0">
        <w:rPr>
          <w:rFonts w:eastAsia="Verdana"/>
          <w:sz w:val="22"/>
          <w:szCs w:val="22"/>
        </w:rPr>
        <w:t>mma</w:t>
      </w:r>
      <w:proofErr w:type="spellEnd"/>
      <w:r w:rsidRPr="005526E0">
        <w:rPr>
          <w:rFonts w:eastAsia="Verdana"/>
          <w:sz w:val="22"/>
          <w:szCs w:val="22"/>
        </w:rPr>
        <w:t xml:space="preserve">) lub z </w:t>
      </w:r>
      <w:proofErr w:type="spellStart"/>
      <w:r w:rsidRPr="005526E0">
        <w:rPr>
          <w:rFonts w:eastAsia="Verdana"/>
          <w:sz w:val="22"/>
          <w:szCs w:val="22"/>
        </w:rPr>
        <w:t>przekruszenia</w:t>
      </w:r>
      <w:proofErr w:type="spellEnd"/>
      <w:r w:rsidRPr="005526E0">
        <w:rPr>
          <w:rFonts w:eastAsia="Verdana"/>
          <w:sz w:val="22"/>
          <w:szCs w:val="22"/>
        </w:rPr>
        <w:t xml:space="preserve"> kawałków warstw nawierzchni asfaltowych oraz niewbudowanych partii </w:t>
      </w:r>
      <w:proofErr w:type="spellStart"/>
      <w:r w:rsidRPr="005526E0">
        <w:rPr>
          <w:rFonts w:eastAsia="Verdana"/>
          <w:sz w:val="22"/>
          <w:szCs w:val="22"/>
        </w:rPr>
        <w:t>mma</w:t>
      </w:r>
      <w:proofErr w:type="spellEnd"/>
      <w:r w:rsidRPr="005526E0">
        <w:rPr>
          <w:rFonts w:eastAsia="Verdana"/>
          <w:sz w:val="22"/>
          <w:szCs w:val="22"/>
        </w:rPr>
        <w:t xml:space="preserve">, który został ujednorodniony pod względem składu oraz co najmniej przesiany, w celu odrzucenia dużych kawałków </w:t>
      </w:r>
      <w:proofErr w:type="spellStart"/>
      <w:r w:rsidRPr="005526E0">
        <w:rPr>
          <w:rFonts w:eastAsia="Verdana"/>
          <w:sz w:val="22"/>
          <w:szCs w:val="22"/>
        </w:rPr>
        <w:t>mma</w:t>
      </w:r>
      <w:proofErr w:type="spellEnd"/>
      <w:r w:rsidRPr="005526E0">
        <w:rPr>
          <w:rFonts w:eastAsia="Verdana"/>
          <w:sz w:val="22"/>
          <w:szCs w:val="22"/>
        </w:rPr>
        <w:t xml:space="preserve"> (nadziarno nie większe od 1,4 D mieszanki</w:t>
      </w:r>
    </w:p>
    <w:p w14:paraId="54930225" w14:textId="77777777" w:rsidR="00D5342A" w:rsidRPr="005526E0" w:rsidRDefault="00D5342A" w:rsidP="00D5342A">
      <w:pPr>
        <w:spacing w:after="40"/>
        <w:rPr>
          <w:rFonts w:eastAsia="Verdana"/>
          <w:sz w:val="22"/>
          <w:szCs w:val="22"/>
        </w:rPr>
      </w:pPr>
      <w:r w:rsidRPr="005526E0">
        <w:rPr>
          <w:rFonts w:eastAsia="Verdana"/>
          <w:b/>
          <w:bCs/>
          <w:sz w:val="22"/>
          <w:szCs w:val="22"/>
        </w:rPr>
        <w:t xml:space="preserve">Destrukt betonowy </w:t>
      </w:r>
      <w:r w:rsidRPr="005526E0">
        <w:rPr>
          <w:rFonts w:eastAsia="Verdana"/>
          <w:sz w:val="22"/>
          <w:szCs w:val="22"/>
        </w:rPr>
        <w:t>– materiał mineralno-cementowy powstały w wyniku kruszenia warstw konstrukcyjnych z betonu cementowego nawierzchni drogowych.</w:t>
      </w:r>
    </w:p>
    <w:p w14:paraId="26C62EDE" w14:textId="77777777" w:rsidR="00D5342A" w:rsidRDefault="00D5342A" w:rsidP="00D5342A">
      <w:pPr>
        <w:spacing w:after="40"/>
        <w:rPr>
          <w:rFonts w:eastAsia="Verdana"/>
        </w:rPr>
      </w:pPr>
      <w:r w:rsidRPr="005526E0">
        <w:rPr>
          <w:rFonts w:eastAsia="Verdana"/>
          <w:b/>
          <w:bCs/>
        </w:rPr>
        <w:t xml:space="preserve">Kruszywa słabe </w:t>
      </w:r>
      <w:r w:rsidRPr="005526E0">
        <w:rPr>
          <w:rFonts w:eastAsia="Verdana"/>
        </w:rPr>
        <w:t xml:space="preserve">– kruszywo przewidziane do zastosowania w mieszance przeznaczonej do wykonywania warstw nawierzchni drogowej lub podłoża ulepszonego, które charakteryzuje się różnicami w uziarnieniu przed i po 5-krotnym zagęszczeniu metodą </w:t>
      </w:r>
      <w:proofErr w:type="spellStart"/>
      <w:r w:rsidRPr="005526E0">
        <w:rPr>
          <w:rFonts w:eastAsia="Verdana"/>
        </w:rPr>
        <w:t>Proctora</w:t>
      </w:r>
      <w:proofErr w:type="spellEnd"/>
      <w:r w:rsidRPr="005526E0">
        <w:rPr>
          <w:rFonts w:eastAsia="Verdana"/>
        </w:rPr>
        <w:t xml:space="preserve">, przekraczającymi ± 8%. Uziarnienie kruszywa należy sprawdzać na sitach przewidzianych do kontroli uziarnienia wg PN-EN 13285 i niniejszej </w:t>
      </w:r>
      <w:proofErr w:type="spellStart"/>
      <w:r w:rsidRPr="005526E0">
        <w:rPr>
          <w:rFonts w:eastAsia="Verdana"/>
        </w:rPr>
        <w:t>STWiORB</w:t>
      </w:r>
      <w:proofErr w:type="spellEnd"/>
      <w:r w:rsidRPr="005526E0">
        <w:rPr>
          <w:rFonts w:eastAsia="Verdana"/>
        </w:rPr>
        <w:t>. O zakwalifikowaniu kruszywa do kruszyw słabych decyduje największa różnica wartości przesiewów na jednym z sit kontrolnych.</w:t>
      </w:r>
    </w:p>
    <w:p w14:paraId="1C00C3EE" w14:textId="77777777" w:rsidR="00D5342A" w:rsidRPr="005526E0" w:rsidRDefault="00D5342A" w:rsidP="00CB7DA4">
      <w:pPr>
        <w:numPr>
          <w:ilvl w:val="1"/>
          <w:numId w:val="69"/>
        </w:numPr>
        <w:overflowPunct w:val="0"/>
        <w:autoSpaceDE w:val="0"/>
        <w:autoSpaceDN w:val="0"/>
        <w:adjustRightInd w:val="0"/>
        <w:spacing w:before="120" w:after="120"/>
        <w:ind w:left="426" w:hanging="426"/>
        <w:textAlignment w:val="baseline"/>
        <w:outlineLvl w:val="1"/>
        <w:rPr>
          <w:b/>
          <w:sz w:val="22"/>
          <w:szCs w:val="22"/>
          <w:lang w:val="x-none" w:eastAsia="x-none"/>
        </w:rPr>
      </w:pPr>
      <w:r w:rsidRPr="005526E0">
        <w:rPr>
          <w:b/>
          <w:sz w:val="22"/>
          <w:szCs w:val="22"/>
          <w:lang w:val="x-none" w:eastAsia="x-none"/>
        </w:rPr>
        <w:t>Ogólne wymagania dotyczące robót</w:t>
      </w:r>
    </w:p>
    <w:p w14:paraId="64694DA9" w14:textId="77777777" w:rsidR="00D5342A" w:rsidRPr="005526E0" w:rsidRDefault="00D5342A" w:rsidP="00D5342A">
      <w:pPr>
        <w:overflowPunct w:val="0"/>
        <w:autoSpaceDE w:val="0"/>
        <w:autoSpaceDN w:val="0"/>
        <w:adjustRightInd w:val="0"/>
        <w:spacing w:before="0" w:after="0"/>
        <w:textAlignment w:val="baseline"/>
        <w:rPr>
          <w:sz w:val="22"/>
          <w:szCs w:val="22"/>
        </w:rPr>
      </w:pPr>
      <w:r w:rsidRPr="005526E0">
        <w:rPr>
          <w:sz w:val="22"/>
          <w:szCs w:val="22"/>
        </w:rPr>
        <w:t xml:space="preserve">Ogólne wymagania dotyczące robót podano w </w:t>
      </w:r>
      <w:proofErr w:type="spellStart"/>
      <w:r w:rsidRPr="005526E0">
        <w:rPr>
          <w:sz w:val="22"/>
          <w:szCs w:val="22"/>
        </w:rPr>
        <w:t>STWiORB</w:t>
      </w:r>
      <w:proofErr w:type="spellEnd"/>
      <w:r w:rsidRPr="005526E0">
        <w:rPr>
          <w:sz w:val="22"/>
          <w:szCs w:val="22"/>
        </w:rPr>
        <w:t xml:space="preserve"> D-M 00.00.00 "Wymagania Ogólne".</w:t>
      </w:r>
    </w:p>
    <w:p w14:paraId="36D5422F" w14:textId="77777777" w:rsidR="00D5342A" w:rsidRPr="005526E0" w:rsidRDefault="00D5342A" w:rsidP="00CB7DA4">
      <w:pPr>
        <w:numPr>
          <w:ilvl w:val="6"/>
          <w:numId w:val="68"/>
        </w:numPr>
        <w:overflowPunct w:val="0"/>
        <w:autoSpaceDE w:val="0"/>
        <w:autoSpaceDN w:val="0"/>
        <w:adjustRightInd w:val="0"/>
        <w:spacing w:before="120" w:after="120"/>
        <w:ind w:left="284" w:hanging="284"/>
        <w:textAlignment w:val="baseline"/>
        <w:outlineLvl w:val="0"/>
        <w:rPr>
          <w:b/>
          <w:caps/>
          <w:kern w:val="28"/>
          <w:sz w:val="22"/>
          <w:szCs w:val="22"/>
        </w:rPr>
      </w:pPr>
      <w:r w:rsidRPr="005526E0">
        <w:rPr>
          <w:b/>
          <w:caps/>
          <w:kern w:val="28"/>
          <w:sz w:val="22"/>
          <w:szCs w:val="22"/>
        </w:rPr>
        <w:t>MATERIAŁY</w:t>
      </w:r>
    </w:p>
    <w:p w14:paraId="2E58CD3B" w14:textId="77777777" w:rsidR="00D5342A" w:rsidRPr="005526E0" w:rsidRDefault="00D5342A" w:rsidP="00CB7DA4">
      <w:pPr>
        <w:pStyle w:val="Akapitzlist"/>
        <w:numPr>
          <w:ilvl w:val="1"/>
          <w:numId w:val="161"/>
        </w:numPr>
        <w:overflowPunct w:val="0"/>
        <w:autoSpaceDE w:val="0"/>
        <w:autoSpaceDN w:val="0"/>
        <w:adjustRightInd w:val="0"/>
        <w:spacing w:before="120" w:after="120"/>
        <w:ind w:left="357" w:hanging="357"/>
        <w:textAlignment w:val="baseline"/>
        <w:outlineLvl w:val="1"/>
        <w:rPr>
          <w:b/>
          <w:sz w:val="22"/>
          <w:szCs w:val="22"/>
          <w:lang w:val="x-none" w:eastAsia="x-none"/>
        </w:rPr>
      </w:pPr>
      <w:r w:rsidRPr="005526E0">
        <w:rPr>
          <w:b/>
          <w:sz w:val="22"/>
          <w:szCs w:val="22"/>
          <w:lang w:val="x-none" w:eastAsia="x-none"/>
        </w:rPr>
        <w:t>Ogólne wymagania dotyczące materiałów</w:t>
      </w:r>
    </w:p>
    <w:p w14:paraId="1FC62734" w14:textId="77777777" w:rsidR="00D5342A" w:rsidRDefault="00D5342A" w:rsidP="00D5342A">
      <w:pPr>
        <w:spacing w:after="40"/>
        <w:rPr>
          <w:rFonts w:eastAsia="Verdana"/>
        </w:rPr>
      </w:pPr>
      <w:r w:rsidRPr="005526E0">
        <w:rPr>
          <w:rFonts w:eastAsia="Verdana"/>
        </w:rPr>
        <w:t xml:space="preserve">Ogólne wymagania dotyczące materiałów podano w </w:t>
      </w:r>
      <w:proofErr w:type="spellStart"/>
      <w:r w:rsidRPr="005526E0">
        <w:rPr>
          <w:rFonts w:eastAsia="Verdana"/>
        </w:rPr>
        <w:t>STWiORB</w:t>
      </w:r>
      <w:proofErr w:type="spellEnd"/>
      <w:r w:rsidRPr="005526E0">
        <w:rPr>
          <w:rFonts w:eastAsia="Verdana"/>
        </w:rPr>
        <w:t xml:space="preserve"> D-M 00.00.00, Wymagania ogólne" punkt 2. Poszczególne rodzaje materiałów powinny pochodzić ze źródeł zatwierdzonych przez Inżyniera/Inspektora Nadzoru.</w:t>
      </w:r>
    </w:p>
    <w:p w14:paraId="0FDAB668" w14:textId="77777777" w:rsidR="00D5342A" w:rsidRPr="005526E0" w:rsidRDefault="00D5342A" w:rsidP="00CB7DA4">
      <w:pPr>
        <w:pStyle w:val="Akapitzlist"/>
        <w:numPr>
          <w:ilvl w:val="1"/>
          <w:numId w:val="161"/>
        </w:numPr>
        <w:overflowPunct w:val="0"/>
        <w:autoSpaceDE w:val="0"/>
        <w:autoSpaceDN w:val="0"/>
        <w:adjustRightInd w:val="0"/>
        <w:spacing w:before="120" w:after="120"/>
        <w:ind w:left="357" w:hanging="357"/>
        <w:textAlignment w:val="baseline"/>
        <w:outlineLvl w:val="1"/>
        <w:rPr>
          <w:b/>
          <w:sz w:val="22"/>
          <w:szCs w:val="22"/>
          <w:lang w:val="x-none" w:eastAsia="x-none"/>
        </w:rPr>
      </w:pPr>
      <w:r w:rsidRPr="005526E0">
        <w:rPr>
          <w:b/>
          <w:sz w:val="22"/>
          <w:szCs w:val="22"/>
          <w:lang w:val="x-none" w:eastAsia="x-none"/>
        </w:rPr>
        <w:t>Materiały do wykonania nawierzchni</w:t>
      </w:r>
    </w:p>
    <w:p w14:paraId="54947651" w14:textId="77777777" w:rsidR="00D5342A" w:rsidRPr="005526E0" w:rsidRDefault="00D5342A" w:rsidP="00D5342A">
      <w:pPr>
        <w:spacing w:before="0" w:after="40"/>
        <w:ind w:left="709" w:right="20"/>
        <w:rPr>
          <w:rFonts w:eastAsia="Verdana"/>
          <w:i/>
          <w:iCs/>
          <w:sz w:val="22"/>
          <w:szCs w:val="22"/>
        </w:rPr>
      </w:pPr>
      <w:r w:rsidRPr="005526E0">
        <w:rPr>
          <w:rFonts w:eastAsia="Verdana"/>
          <w:i/>
          <w:iCs/>
          <w:sz w:val="22"/>
          <w:szCs w:val="22"/>
        </w:rPr>
        <w:t xml:space="preserve">2.2.1. Ogólne wymagania dotyczące materiałów podano w </w:t>
      </w:r>
      <w:proofErr w:type="spellStart"/>
      <w:r w:rsidRPr="005526E0">
        <w:rPr>
          <w:rFonts w:eastAsia="Verdana"/>
          <w:i/>
          <w:iCs/>
          <w:sz w:val="22"/>
          <w:szCs w:val="22"/>
        </w:rPr>
        <w:t>STWiORB</w:t>
      </w:r>
      <w:proofErr w:type="spellEnd"/>
      <w:r w:rsidRPr="005526E0">
        <w:rPr>
          <w:rFonts w:eastAsia="Verdana"/>
          <w:i/>
          <w:iCs/>
          <w:sz w:val="22"/>
          <w:szCs w:val="22"/>
        </w:rPr>
        <w:t xml:space="preserve"> D-M.00.00.00,</w:t>
      </w:r>
      <w:r w:rsidRPr="005526E0">
        <w:rPr>
          <w:rFonts w:eastAsia="Verdana"/>
          <w:i/>
          <w:iCs/>
          <w:sz w:val="22"/>
          <w:szCs w:val="22"/>
        </w:rPr>
        <w:br/>
        <w:t xml:space="preserve"> Wymagania ogólne" punkt 2.</w:t>
      </w:r>
    </w:p>
    <w:p w14:paraId="5E8BE6A7" w14:textId="77777777" w:rsidR="00D5342A" w:rsidRPr="005526E0" w:rsidRDefault="00D5342A" w:rsidP="00D5342A">
      <w:pPr>
        <w:spacing w:before="0" w:after="40"/>
        <w:ind w:right="20"/>
        <w:rPr>
          <w:rFonts w:eastAsia="Verdana"/>
          <w:sz w:val="22"/>
          <w:szCs w:val="22"/>
        </w:rPr>
      </w:pPr>
      <w:r w:rsidRPr="005526E0">
        <w:rPr>
          <w:rFonts w:eastAsia="Verdana"/>
          <w:sz w:val="22"/>
          <w:szCs w:val="22"/>
        </w:rPr>
        <w:t>Podstawowe wymagania dotyczące materiałów.</w:t>
      </w:r>
    </w:p>
    <w:p w14:paraId="381C7DB8" w14:textId="77777777" w:rsidR="00D5342A" w:rsidRPr="005526E0" w:rsidRDefault="00D5342A" w:rsidP="00D5342A">
      <w:pPr>
        <w:spacing w:before="0" w:after="40"/>
        <w:ind w:right="20"/>
        <w:rPr>
          <w:rFonts w:eastAsia="Verdana"/>
          <w:sz w:val="22"/>
          <w:szCs w:val="22"/>
        </w:rPr>
      </w:pPr>
      <w:r w:rsidRPr="005526E0">
        <w:rPr>
          <w:rFonts w:eastAsia="Verdana"/>
          <w:sz w:val="22"/>
          <w:szCs w:val="22"/>
        </w:rPr>
        <w:t xml:space="preserve">Mieszanka kruszywa niezwiązanego powinny spełniać wymagania krajowe, przenoszące zapisy normy PN-EN- 13285 Mieszanki niezwiązane Wymagania, które zostały określone w dokumentach: WT-4 2010, </w:t>
      </w:r>
      <w:proofErr w:type="spellStart"/>
      <w:r w:rsidRPr="005526E0">
        <w:rPr>
          <w:rFonts w:eastAsia="Verdana"/>
          <w:sz w:val="22"/>
          <w:szCs w:val="22"/>
        </w:rPr>
        <w:t>KTKNPiP</w:t>
      </w:r>
      <w:proofErr w:type="spellEnd"/>
      <w:r w:rsidRPr="005526E0">
        <w:rPr>
          <w:rFonts w:eastAsia="Verdana"/>
          <w:sz w:val="22"/>
          <w:szCs w:val="22"/>
        </w:rPr>
        <w:t xml:space="preserve"> 2014, KTKNS 2014.</w:t>
      </w:r>
    </w:p>
    <w:p w14:paraId="380FC8A5" w14:textId="77777777" w:rsidR="00D5342A" w:rsidRPr="005526E0" w:rsidRDefault="00D5342A" w:rsidP="00D5342A">
      <w:pPr>
        <w:spacing w:before="0" w:after="40"/>
        <w:ind w:right="20"/>
        <w:rPr>
          <w:rFonts w:eastAsia="Verdana"/>
          <w:sz w:val="22"/>
          <w:szCs w:val="22"/>
        </w:rPr>
      </w:pPr>
      <w:r w:rsidRPr="005526E0">
        <w:rPr>
          <w:rFonts w:eastAsia="Verdana"/>
          <w:sz w:val="22"/>
          <w:szCs w:val="22"/>
        </w:rPr>
        <w:t>Materiałami stosowanymi do wytwarzania mieszanek z kruszywa niezwiązanego są:</w:t>
      </w:r>
    </w:p>
    <w:p w14:paraId="509142C0" w14:textId="77777777" w:rsidR="00D5342A" w:rsidRPr="005526E0" w:rsidRDefault="00D5342A" w:rsidP="00CB7DA4">
      <w:pPr>
        <w:numPr>
          <w:ilvl w:val="0"/>
          <w:numId w:val="162"/>
        </w:numPr>
        <w:spacing w:before="0" w:after="40"/>
        <w:ind w:right="20"/>
        <w:contextualSpacing/>
        <w:jc w:val="left"/>
        <w:rPr>
          <w:rFonts w:eastAsia="Verdana"/>
          <w:sz w:val="22"/>
          <w:szCs w:val="22"/>
        </w:rPr>
      </w:pPr>
      <w:r w:rsidRPr="005526E0">
        <w:rPr>
          <w:rFonts w:eastAsia="Verdana"/>
          <w:sz w:val="22"/>
          <w:szCs w:val="22"/>
        </w:rPr>
        <w:t>kruszywo,</w:t>
      </w:r>
    </w:p>
    <w:p w14:paraId="6FBA8D4C" w14:textId="77777777" w:rsidR="00D5342A" w:rsidRPr="005526E0" w:rsidRDefault="00D5342A" w:rsidP="00CB7DA4">
      <w:pPr>
        <w:numPr>
          <w:ilvl w:val="0"/>
          <w:numId w:val="162"/>
        </w:numPr>
        <w:spacing w:before="0" w:after="40"/>
        <w:ind w:right="20"/>
        <w:contextualSpacing/>
        <w:jc w:val="left"/>
        <w:rPr>
          <w:rFonts w:eastAsia="Verdana"/>
          <w:sz w:val="22"/>
          <w:szCs w:val="22"/>
        </w:rPr>
      </w:pPr>
      <w:r w:rsidRPr="005526E0">
        <w:rPr>
          <w:rFonts w:eastAsia="Verdana"/>
          <w:sz w:val="22"/>
          <w:szCs w:val="22"/>
        </w:rPr>
        <w:t>woda do zraszania kruszywa.</w:t>
      </w:r>
    </w:p>
    <w:p w14:paraId="62CB9CBC" w14:textId="77777777" w:rsidR="00D5342A" w:rsidRPr="005526E0" w:rsidRDefault="00D5342A" w:rsidP="00D5342A">
      <w:pPr>
        <w:spacing w:before="0" w:after="40"/>
        <w:ind w:right="20"/>
        <w:rPr>
          <w:rFonts w:eastAsia="Verdana"/>
          <w:sz w:val="22"/>
          <w:szCs w:val="22"/>
        </w:rPr>
      </w:pPr>
      <w:r w:rsidRPr="005526E0">
        <w:rPr>
          <w:rFonts w:eastAsia="Verdana"/>
          <w:sz w:val="22"/>
          <w:szCs w:val="22"/>
        </w:rPr>
        <w:t>Mieszanki kruszywa powinny być tak produkowane i składowane, aby miały jednakowe właściwości i spełniały wymagania podane w Tablicy 2.1 i 2.6. Wyprodukowane mieszanki kruszywa powinny być jednorodnie wymieszane i charakteryzować się równomierną wilgotnością.</w:t>
      </w:r>
    </w:p>
    <w:p w14:paraId="3848C984" w14:textId="77777777" w:rsidR="00D5342A" w:rsidRPr="005526E0" w:rsidRDefault="00D5342A" w:rsidP="00D5342A">
      <w:pPr>
        <w:spacing w:before="0" w:after="40"/>
        <w:ind w:right="20"/>
        <w:rPr>
          <w:rFonts w:eastAsia="Verdana"/>
          <w:sz w:val="22"/>
          <w:szCs w:val="22"/>
        </w:rPr>
      </w:pPr>
      <w:r w:rsidRPr="005526E0">
        <w:rPr>
          <w:rFonts w:eastAsia="Verdana"/>
          <w:sz w:val="22"/>
          <w:szCs w:val="22"/>
        </w:rPr>
        <w:t>Kruszywo powinno być składowane w pryzmach, na utwardzonym i dobrze odwodnionym placu, w warunkach zabezpieczających przed zanieczyszczeniem i przed wymieszaniem różnych rodzajów kruszyw</w:t>
      </w:r>
    </w:p>
    <w:p w14:paraId="5B679209" w14:textId="77777777" w:rsidR="00D5342A" w:rsidRPr="005526E0" w:rsidRDefault="00D5342A" w:rsidP="00D5342A">
      <w:pPr>
        <w:spacing w:before="0" w:after="40"/>
        <w:ind w:right="20"/>
        <w:rPr>
          <w:rFonts w:eastAsia="Verdana"/>
          <w:sz w:val="22"/>
          <w:szCs w:val="22"/>
        </w:rPr>
      </w:pPr>
      <w:r w:rsidRPr="005526E0">
        <w:rPr>
          <w:rFonts w:eastAsia="Verdana"/>
          <w:sz w:val="22"/>
          <w:szCs w:val="22"/>
        </w:rPr>
        <w:t>Zawartość wody w mieszance kruszywa w trakcie wbudowywania i zagęszczania, określona według PN-EN 13286-2, powinna odpowiadać wymaganiom Tablicy 2.6.</w:t>
      </w:r>
    </w:p>
    <w:p w14:paraId="2F5A4F3E" w14:textId="77777777" w:rsidR="00D5342A" w:rsidRPr="005526E0" w:rsidRDefault="00D5342A" w:rsidP="00D5342A">
      <w:pPr>
        <w:spacing w:before="120" w:after="40"/>
        <w:ind w:left="709" w:right="23"/>
        <w:rPr>
          <w:rFonts w:eastAsia="Verdana"/>
          <w:i/>
          <w:iCs/>
          <w:sz w:val="22"/>
          <w:szCs w:val="22"/>
        </w:rPr>
      </w:pPr>
      <w:r w:rsidRPr="005526E0">
        <w:rPr>
          <w:rFonts w:eastAsia="Verdana"/>
          <w:i/>
          <w:iCs/>
          <w:sz w:val="22"/>
          <w:szCs w:val="22"/>
        </w:rPr>
        <w:t>2.2.2. Właściwości kruszywa.</w:t>
      </w:r>
    </w:p>
    <w:p w14:paraId="369ECD8C" w14:textId="77777777" w:rsidR="00D5342A" w:rsidRPr="005526E0" w:rsidRDefault="00D5342A" w:rsidP="00D5342A">
      <w:pPr>
        <w:spacing w:before="0" w:after="40"/>
        <w:ind w:right="20"/>
        <w:rPr>
          <w:rFonts w:eastAsia="Verdana"/>
          <w:sz w:val="22"/>
          <w:szCs w:val="22"/>
        </w:rPr>
      </w:pPr>
      <w:r w:rsidRPr="005526E0">
        <w:rPr>
          <w:rFonts w:eastAsia="Verdana"/>
          <w:sz w:val="22"/>
          <w:szCs w:val="22"/>
        </w:rPr>
        <w:t>Do mieszanek można stosować następujące rodzaje kruszyw:</w:t>
      </w:r>
    </w:p>
    <w:p w14:paraId="05404D67" w14:textId="77777777" w:rsidR="00D5342A" w:rsidRPr="005526E0" w:rsidRDefault="00D5342A" w:rsidP="00CB7DA4">
      <w:pPr>
        <w:numPr>
          <w:ilvl w:val="0"/>
          <w:numId w:val="163"/>
        </w:numPr>
        <w:spacing w:before="0" w:after="40"/>
        <w:ind w:right="20"/>
        <w:contextualSpacing/>
        <w:jc w:val="left"/>
        <w:rPr>
          <w:rFonts w:eastAsia="Verdana"/>
          <w:sz w:val="22"/>
          <w:szCs w:val="22"/>
        </w:rPr>
      </w:pPr>
      <w:r w:rsidRPr="005526E0">
        <w:rPr>
          <w:rFonts w:eastAsia="Verdana"/>
          <w:sz w:val="22"/>
          <w:szCs w:val="22"/>
        </w:rPr>
        <w:t>kruszywo naturalne lub sztuczne,</w:t>
      </w:r>
    </w:p>
    <w:p w14:paraId="0EE61E38" w14:textId="77777777" w:rsidR="00D5342A" w:rsidRPr="005526E0" w:rsidRDefault="00D5342A" w:rsidP="00CB7DA4">
      <w:pPr>
        <w:numPr>
          <w:ilvl w:val="0"/>
          <w:numId w:val="163"/>
        </w:numPr>
        <w:spacing w:before="0" w:after="40"/>
        <w:ind w:right="20"/>
        <w:contextualSpacing/>
        <w:jc w:val="left"/>
        <w:rPr>
          <w:rFonts w:eastAsia="Verdana"/>
          <w:sz w:val="22"/>
          <w:szCs w:val="22"/>
        </w:rPr>
      </w:pPr>
      <w:r w:rsidRPr="005526E0">
        <w:rPr>
          <w:rFonts w:eastAsia="Verdana"/>
          <w:sz w:val="22"/>
          <w:szCs w:val="22"/>
        </w:rPr>
        <w:t>połączenie kruszyw wymienionych w punktach a) i b) z określeniem proporcji kruszyw z a) i b) z dokładnością ± 5% m/m.</w:t>
      </w:r>
    </w:p>
    <w:p w14:paraId="2D220DDB" w14:textId="77777777" w:rsidR="00D5342A" w:rsidRDefault="00D5342A" w:rsidP="00D5342A">
      <w:pPr>
        <w:spacing w:before="0" w:after="40"/>
        <w:ind w:right="20"/>
        <w:rPr>
          <w:rFonts w:eastAsia="Verdana"/>
          <w:sz w:val="22"/>
          <w:szCs w:val="22"/>
        </w:rPr>
      </w:pPr>
      <w:r w:rsidRPr="005526E0">
        <w:rPr>
          <w:rFonts w:eastAsia="Verdana"/>
          <w:sz w:val="22"/>
          <w:szCs w:val="22"/>
        </w:rPr>
        <w:t>Należy zastosować kruszywa spełniające wymagania podane w Tablicy 2.1.</w:t>
      </w:r>
    </w:p>
    <w:p w14:paraId="3D881475" w14:textId="77777777" w:rsidR="00D5342A" w:rsidRDefault="00D5342A" w:rsidP="00D5342A">
      <w:pPr>
        <w:spacing w:before="0" w:after="40"/>
        <w:ind w:right="20"/>
        <w:rPr>
          <w:rFonts w:eastAsia="Verdana"/>
          <w:sz w:val="22"/>
          <w:szCs w:val="22"/>
        </w:rPr>
      </w:pPr>
    </w:p>
    <w:p w14:paraId="2AD8294E" w14:textId="77777777" w:rsidR="00D5342A" w:rsidRDefault="00D5342A" w:rsidP="00D5342A">
      <w:pPr>
        <w:spacing w:before="0" w:after="40"/>
        <w:ind w:right="20"/>
        <w:rPr>
          <w:rFonts w:eastAsia="Verdana"/>
          <w:sz w:val="22"/>
          <w:szCs w:val="22"/>
        </w:rPr>
      </w:pPr>
    </w:p>
    <w:p w14:paraId="66E19541" w14:textId="77777777" w:rsidR="00D5342A" w:rsidRDefault="00D5342A" w:rsidP="00D5342A">
      <w:pPr>
        <w:spacing w:before="0" w:after="40"/>
        <w:ind w:right="20"/>
        <w:rPr>
          <w:rFonts w:eastAsia="Verdana"/>
          <w:sz w:val="22"/>
          <w:szCs w:val="22"/>
        </w:rPr>
      </w:pPr>
    </w:p>
    <w:p w14:paraId="4AA262E3" w14:textId="77777777" w:rsidR="00D5342A" w:rsidRDefault="00D5342A" w:rsidP="00D5342A">
      <w:pPr>
        <w:spacing w:before="0" w:after="40"/>
        <w:ind w:right="20"/>
        <w:rPr>
          <w:rFonts w:eastAsia="Verdana"/>
          <w:sz w:val="22"/>
          <w:szCs w:val="22"/>
        </w:rPr>
      </w:pPr>
    </w:p>
    <w:p w14:paraId="0D3EF3BB" w14:textId="77777777" w:rsidR="00D5342A" w:rsidRDefault="00D5342A" w:rsidP="00D5342A">
      <w:pPr>
        <w:spacing w:before="0" w:after="40"/>
        <w:ind w:right="20"/>
        <w:rPr>
          <w:rFonts w:eastAsia="Verdana"/>
          <w:sz w:val="22"/>
          <w:szCs w:val="22"/>
        </w:rPr>
      </w:pPr>
    </w:p>
    <w:p w14:paraId="324B4125" w14:textId="77777777" w:rsidR="00D5342A" w:rsidRDefault="00D5342A" w:rsidP="00D5342A">
      <w:pPr>
        <w:spacing w:before="0" w:after="40"/>
        <w:ind w:right="20"/>
        <w:rPr>
          <w:rFonts w:eastAsia="Verdana"/>
          <w:sz w:val="22"/>
          <w:szCs w:val="22"/>
        </w:rPr>
      </w:pPr>
    </w:p>
    <w:p w14:paraId="33BDF986" w14:textId="77777777" w:rsidR="00D5342A" w:rsidRDefault="00D5342A" w:rsidP="00D5342A">
      <w:pPr>
        <w:spacing w:before="0" w:after="40"/>
        <w:ind w:right="20"/>
        <w:rPr>
          <w:rFonts w:eastAsia="Verdana"/>
          <w:sz w:val="22"/>
          <w:szCs w:val="22"/>
        </w:rPr>
      </w:pPr>
    </w:p>
    <w:p w14:paraId="7F520F0A" w14:textId="77777777" w:rsidR="00D5342A" w:rsidRDefault="00D5342A" w:rsidP="00D5342A">
      <w:pPr>
        <w:spacing w:before="0" w:after="40"/>
        <w:ind w:right="20"/>
        <w:rPr>
          <w:rFonts w:eastAsia="Verdana"/>
          <w:sz w:val="22"/>
          <w:szCs w:val="22"/>
        </w:rPr>
      </w:pPr>
    </w:p>
    <w:p w14:paraId="539DCF8F" w14:textId="77777777" w:rsidR="00D5342A" w:rsidRDefault="00D5342A" w:rsidP="00D5342A">
      <w:pPr>
        <w:spacing w:before="0" w:after="40"/>
        <w:ind w:right="20"/>
        <w:rPr>
          <w:rFonts w:eastAsia="Verdana"/>
          <w:sz w:val="22"/>
          <w:szCs w:val="22"/>
        </w:rPr>
      </w:pPr>
    </w:p>
    <w:p w14:paraId="03E80E1D" w14:textId="77777777" w:rsidR="00D5342A" w:rsidRPr="005526E0" w:rsidRDefault="00D5342A" w:rsidP="00D5342A">
      <w:pPr>
        <w:tabs>
          <w:tab w:val="left" w:pos="720"/>
        </w:tabs>
        <w:spacing w:before="120" w:after="40"/>
        <w:jc w:val="center"/>
        <w:rPr>
          <w:rFonts w:eastAsia="Verdana"/>
          <w:sz w:val="22"/>
          <w:szCs w:val="22"/>
        </w:rPr>
      </w:pPr>
      <w:r w:rsidRPr="005526E0">
        <w:rPr>
          <w:rFonts w:eastAsia="Verdana"/>
        </w:rPr>
        <w:t>Tablica 2.1. Wymagania dla kruszywa do mieszanek niezwiązanych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1315"/>
        <w:gridCol w:w="3111"/>
        <w:gridCol w:w="2797"/>
        <w:gridCol w:w="1324"/>
      </w:tblGrid>
      <w:tr w:rsidR="00D5342A" w:rsidRPr="00E1308D" w14:paraId="4634747A" w14:textId="77777777" w:rsidTr="00F64A59">
        <w:trPr>
          <w:cantSplit/>
          <w:trHeight w:val="284"/>
          <w:jc w:val="center"/>
        </w:trPr>
        <w:tc>
          <w:tcPr>
            <w:tcW w:w="514" w:type="dxa"/>
            <w:vMerge w:val="restart"/>
            <w:vAlign w:val="center"/>
          </w:tcPr>
          <w:p w14:paraId="78721665"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Lp.</w:t>
            </w:r>
          </w:p>
        </w:tc>
        <w:tc>
          <w:tcPr>
            <w:tcW w:w="1315" w:type="dxa"/>
            <w:vMerge w:val="restart"/>
            <w:vAlign w:val="center"/>
          </w:tcPr>
          <w:p w14:paraId="4BD212CF"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Rozdz. w PN-EN 13242</w:t>
            </w:r>
          </w:p>
        </w:tc>
        <w:tc>
          <w:tcPr>
            <w:tcW w:w="3111" w:type="dxa"/>
            <w:vMerge w:val="restart"/>
            <w:vAlign w:val="center"/>
          </w:tcPr>
          <w:p w14:paraId="55285B40" w14:textId="77777777" w:rsidR="00D5342A" w:rsidRPr="00E1308D" w:rsidRDefault="00D5342A" w:rsidP="00F64A59">
            <w:pPr>
              <w:tabs>
                <w:tab w:val="left" w:pos="397"/>
                <w:tab w:val="left" w:pos="567"/>
                <w:tab w:val="left" w:pos="737"/>
              </w:tabs>
              <w:spacing w:before="0" w:after="40"/>
              <w:ind w:left="-290"/>
              <w:jc w:val="center"/>
              <w:rPr>
                <w:bCs/>
                <w:sz w:val="18"/>
                <w:szCs w:val="18"/>
              </w:rPr>
            </w:pPr>
            <w:r w:rsidRPr="00E1308D">
              <w:rPr>
                <w:bCs/>
                <w:sz w:val="18"/>
                <w:szCs w:val="18"/>
              </w:rPr>
              <w:t>Właściwości</w:t>
            </w:r>
          </w:p>
        </w:tc>
        <w:tc>
          <w:tcPr>
            <w:tcW w:w="2797" w:type="dxa"/>
            <w:vAlign w:val="center"/>
          </w:tcPr>
          <w:p w14:paraId="08418E1B"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Wymagane właściwości kruszywa do mieszanek</w:t>
            </w:r>
          </w:p>
          <w:p w14:paraId="55F54BD8"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niezwiązanych</w:t>
            </w:r>
          </w:p>
          <w:p w14:paraId="3E6B737D"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(kategorie według PN-EN 13242)</w:t>
            </w:r>
          </w:p>
        </w:tc>
        <w:tc>
          <w:tcPr>
            <w:tcW w:w="1324" w:type="dxa"/>
            <w:vMerge w:val="restart"/>
            <w:vAlign w:val="center"/>
          </w:tcPr>
          <w:p w14:paraId="3B3A49F8"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Odniesienie do tabl. w PN-EN 13242</w:t>
            </w:r>
          </w:p>
        </w:tc>
      </w:tr>
      <w:tr w:rsidR="00D5342A" w:rsidRPr="00E1308D" w14:paraId="089620AC" w14:textId="77777777" w:rsidTr="00F64A59">
        <w:trPr>
          <w:cantSplit/>
          <w:trHeight w:val="284"/>
          <w:jc w:val="center"/>
        </w:trPr>
        <w:tc>
          <w:tcPr>
            <w:tcW w:w="514" w:type="dxa"/>
            <w:vMerge/>
            <w:vAlign w:val="center"/>
          </w:tcPr>
          <w:p w14:paraId="65654DCD" w14:textId="77777777" w:rsidR="00D5342A" w:rsidRPr="00E1308D" w:rsidRDefault="00D5342A" w:rsidP="00F64A59">
            <w:pPr>
              <w:tabs>
                <w:tab w:val="left" w:pos="397"/>
                <w:tab w:val="left" w:pos="567"/>
                <w:tab w:val="left" w:pos="737"/>
              </w:tabs>
              <w:spacing w:before="0" w:after="40"/>
              <w:jc w:val="center"/>
              <w:rPr>
                <w:bCs/>
                <w:sz w:val="18"/>
                <w:szCs w:val="18"/>
              </w:rPr>
            </w:pPr>
          </w:p>
        </w:tc>
        <w:tc>
          <w:tcPr>
            <w:tcW w:w="1315" w:type="dxa"/>
            <w:vMerge/>
            <w:vAlign w:val="center"/>
          </w:tcPr>
          <w:p w14:paraId="7A66975F" w14:textId="77777777" w:rsidR="00D5342A" w:rsidRPr="00E1308D" w:rsidRDefault="00D5342A" w:rsidP="00F64A59">
            <w:pPr>
              <w:tabs>
                <w:tab w:val="left" w:pos="397"/>
                <w:tab w:val="left" w:pos="567"/>
                <w:tab w:val="left" w:pos="737"/>
              </w:tabs>
              <w:spacing w:before="0" w:after="40"/>
              <w:jc w:val="center"/>
              <w:rPr>
                <w:bCs/>
                <w:sz w:val="18"/>
                <w:szCs w:val="18"/>
              </w:rPr>
            </w:pPr>
          </w:p>
        </w:tc>
        <w:tc>
          <w:tcPr>
            <w:tcW w:w="3111" w:type="dxa"/>
            <w:vMerge/>
            <w:vAlign w:val="center"/>
          </w:tcPr>
          <w:p w14:paraId="4CCA18EA" w14:textId="77777777" w:rsidR="00D5342A" w:rsidRPr="00E1308D" w:rsidRDefault="00D5342A" w:rsidP="00F64A59">
            <w:pPr>
              <w:tabs>
                <w:tab w:val="left" w:pos="397"/>
                <w:tab w:val="left" w:pos="567"/>
                <w:tab w:val="left" w:pos="737"/>
              </w:tabs>
              <w:spacing w:before="0" w:after="40"/>
              <w:jc w:val="center"/>
              <w:rPr>
                <w:bCs/>
                <w:sz w:val="18"/>
                <w:szCs w:val="18"/>
              </w:rPr>
            </w:pPr>
          </w:p>
        </w:tc>
        <w:tc>
          <w:tcPr>
            <w:tcW w:w="2797" w:type="dxa"/>
            <w:vAlign w:val="center"/>
          </w:tcPr>
          <w:p w14:paraId="002A972A"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Nawierzchnia</w:t>
            </w:r>
          </w:p>
          <w:p w14:paraId="7CF5C4AD"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KR 1</w:t>
            </w:r>
          </w:p>
        </w:tc>
        <w:tc>
          <w:tcPr>
            <w:tcW w:w="1324" w:type="dxa"/>
            <w:vMerge/>
            <w:vAlign w:val="center"/>
          </w:tcPr>
          <w:p w14:paraId="7B87174F" w14:textId="77777777" w:rsidR="00D5342A" w:rsidRPr="00E1308D" w:rsidRDefault="00D5342A" w:rsidP="00F64A59">
            <w:pPr>
              <w:tabs>
                <w:tab w:val="left" w:pos="397"/>
                <w:tab w:val="left" w:pos="567"/>
                <w:tab w:val="left" w:pos="737"/>
              </w:tabs>
              <w:spacing w:before="0" w:after="40"/>
              <w:jc w:val="center"/>
              <w:rPr>
                <w:sz w:val="18"/>
                <w:szCs w:val="18"/>
              </w:rPr>
            </w:pPr>
          </w:p>
        </w:tc>
      </w:tr>
      <w:tr w:rsidR="00D5342A" w:rsidRPr="00E1308D" w14:paraId="59AC2072" w14:textId="77777777" w:rsidTr="00F64A59">
        <w:trPr>
          <w:cantSplit/>
          <w:trHeight w:val="284"/>
          <w:jc w:val="center"/>
        </w:trPr>
        <w:tc>
          <w:tcPr>
            <w:tcW w:w="514" w:type="dxa"/>
            <w:vAlign w:val="center"/>
          </w:tcPr>
          <w:p w14:paraId="02701A6A"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1</w:t>
            </w:r>
          </w:p>
        </w:tc>
        <w:tc>
          <w:tcPr>
            <w:tcW w:w="1315" w:type="dxa"/>
            <w:vAlign w:val="center"/>
          </w:tcPr>
          <w:p w14:paraId="21B20344"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4.1 – 4.2</w:t>
            </w:r>
          </w:p>
        </w:tc>
        <w:tc>
          <w:tcPr>
            <w:tcW w:w="3111" w:type="dxa"/>
            <w:vAlign w:val="center"/>
          </w:tcPr>
          <w:p w14:paraId="4534085E"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Zestaw sit #</w:t>
            </w:r>
          </w:p>
        </w:tc>
        <w:tc>
          <w:tcPr>
            <w:tcW w:w="2797" w:type="dxa"/>
            <w:vAlign w:val="center"/>
          </w:tcPr>
          <w:p w14:paraId="7831E59F"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0,063; 0,5; 1; 2; 4; 5,6; 8; 11,2; 16; 22,4; 31,5; 45; 63 i 90</w:t>
            </w:r>
          </w:p>
          <w:p w14:paraId="2D42FF0C"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(zestaw podstawowy plus zestaw 1), wszystkie frakcje dozwolone</w:t>
            </w:r>
          </w:p>
        </w:tc>
        <w:tc>
          <w:tcPr>
            <w:tcW w:w="1324" w:type="dxa"/>
            <w:vAlign w:val="center"/>
          </w:tcPr>
          <w:p w14:paraId="7E3F339E" w14:textId="77777777" w:rsidR="00D5342A" w:rsidRPr="00E1308D" w:rsidRDefault="00D5342A" w:rsidP="00F64A59">
            <w:pPr>
              <w:tabs>
                <w:tab w:val="left" w:pos="397"/>
                <w:tab w:val="left" w:pos="567"/>
                <w:tab w:val="left" w:pos="737"/>
              </w:tabs>
              <w:spacing w:before="0" w:after="40"/>
              <w:jc w:val="center"/>
              <w:rPr>
                <w:sz w:val="18"/>
                <w:szCs w:val="18"/>
              </w:rPr>
            </w:pPr>
            <w:r w:rsidRPr="00E1308D">
              <w:rPr>
                <w:sz w:val="18"/>
                <w:szCs w:val="18"/>
              </w:rPr>
              <w:t>Tabl. 1</w:t>
            </w:r>
          </w:p>
        </w:tc>
      </w:tr>
      <w:tr w:rsidR="00D5342A" w:rsidRPr="00E1308D" w14:paraId="0906F5AC" w14:textId="77777777" w:rsidTr="00F64A59">
        <w:trPr>
          <w:cantSplit/>
          <w:trHeight w:val="284"/>
          <w:jc w:val="center"/>
        </w:trPr>
        <w:tc>
          <w:tcPr>
            <w:tcW w:w="514" w:type="dxa"/>
            <w:vAlign w:val="center"/>
          </w:tcPr>
          <w:p w14:paraId="3B658C8E"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2</w:t>
            </w:r>
          </w:p>
        </w:tc>
        <w:tc>
          <w:tcPr>
            <w:tcW w:w="1315" w:type="dxa"/>
            <w:vAlign w:val="center"/>
          </w:tcPr>
          <w:p w14:paraId="41CE06F1"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4.3.1</w:t>
            </w:r>
          </w:p>
        </w:tc>
        <w:tc>
          <w:tcPr>
            <w:tcW w:w="3111" w:type="dxa"/>
            <w:vAlign w:val="center"/>
          </w:tcPr>
          <w:p w14:paraId="17ED1FD9"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Uziarnienie wg PN-EN 933-1</w:t>
            </w:r>
          </w:p>
        </w:tc>
        <w:tc>
          <w:tcPr>
            <w:tcW w:w="2797" w:type="dxa"/>
            <w:vAlign w:val="center"/>
          </w:tcPr>
          <w:p w14:paraId="7EEB8891"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G</w:t>
            </w:r>
            <w:r w:rsidRPr="00E1308D">
              <w:rPr>
                <w:bCs/>
                <w:sz w:val="18"/>
                <w:szCs w:val="18"/>
                <w:vertAlign w:val="subscript"/>
              </w:rPr>
              <w:t xml:space="preserve">C </w:t>
            </w:r>
            <w:r w:rsidRPr="00E1308D">
              <w:rPr>
                <w:bCs/>
                <w:sz w:val="18"/>
                <w:szCs w:val="18"/>
              </w:rPr>
              <w:t>80/20</w:t>
            </w:r>
          </w:p>
          <w:p w14:paraId="2CE3207B"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G</w:t>
            </w:r>
            <w:r w:rsidRPr="00E1308D">
              <w:rPr>
                <w:bCs/>
                <w:sz w:val="18"/>
                <w:szCs w:val="18"/>
                <w:vertAlign w:val="subscript"/>
              </w:rPr>
              <w:t xml:space="preserve">F </w:t>
            </w:r>
            <w:r w:rsidRPr="00E1308D">
              <w:rPr>
                <w:bCs/>
                <w:sz w:val="18"/>
                <w:szCs w:val="18"/>
              </w:rPr>
              <w:t>80</w:t>
            </w:r>
          </w:p>
          <w:p w14:paraId="2061E7A0"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G</w:t>
            </w:r>
            <w:r w:rsidRPr="00E1308D">
              <w:rPr>
                <w:bCs/>
                <w:sz w:val="18"/>
                <w:szCs w:val="18"/>
                <w:vertAlign w:val="subscript"/>
              </w:rPr>
              <w:t>A</w:t>
            </w:r>
            <w:r w:rsidRPr="00E1308D">
              <w:rPr>
                <w:bCs/>
                <w:sz w:val="18"/>
                <w:szCs w:val="18"/>
              </w:rPr>
              <w:t xml:space="preserve"> 75</w:t>
            </w:r>
          </w:p>
        </w:tc>
        <w:tc>
          <w:tcPr>
            <w:tcW w:w="1324" w:type="dxa"/>
            <w:vAlign w:val="center"/>
          </w:tcPr>
          <w:p w14:paraId="66FFAFE7" w14:textId="77777777" w:rsidR="00D5342A" w:rsidRPr="00E1308D" w:rsidRDefault="00D5342A" w:rsidP="00F64A59">
            <w:pPr>
              <w:tabs>
                <w:tab w:val="left" w:pos="397"/>
                <w:tab w:val="left" w:pos="567"/>
                <w:tab w:val="left" w:pos="737"/>
              </w:tabs>
              <w:spacing w:before="0" w:after="40"/>
              <w:jc w:val="center"/>
              <w:rPr>
                <w:sz w:val="18"/>
                <w:szCs w:val="18"/>
              </w:rPr>
            </w:pPr>
          </w:p>
          <w:p w14:paraId="7A0C1565" w14:textId="77777777" w:rsidR="00D5342A" w:rsidRPr="00E1308D" w:rsidRDefault="00D5342A" w:rsidP="00F64A59">
            <w:pPr>
              <w:tabs>
                <w:tab w:val="left" w:pos="397"/>
                <w:tab w:val="left" w:pos="567"/>
                <w:tab w:val="left" w:pos="737"/>
              </w:tabs>
              <w:spacing w:before="0" w:after="40"/>
              <w:jc w:val="center"/>
              <w:rPr>
                <w:sz w:val="18"/>
                <w:szCs w:val="18"/>
              </w:rPr>
            </w:pPr>
            <w:r w:rsidRPr="00E1308D">
              <w:rPr>
                <w:sz w:val="18"/>
                <w:szCs w:val="18"/>
              </w:rPr>
              <w:t>Tabl. 2</w:t>
            </w:r>
          </w:p>
          <w:p w14:paraId="3C9DB3C9" w14:textId="77777777" w:rsidR="00D5342A" w:rsidRPr="00E1308D" w:rsidRDefault="00D5342A" w:rsidP="00F64A59">
            <w:pPr>
              <w:tabs>
                <w:tab w:val="left" w:pos="397"/>
                <w:tab w:val="left" w:pos="567"/>
                <w:tab w:val="left" w:pos="737"/>
              </w:tabs>
              <w:spacing w:before="0" w:after="40"/>
              <w:jc w:val="center"/>
              <w:rPr>
                <w:bCs/>
                <w:sz w:val="18"/>
                <w:szCs w:val="18"/>
              </w:rPr>
            </w:pPr>
          </w:p>
        </w:tc>
      </w:tr>
      <w:tr w:rsidR="00D5342A" w:rsidRPr="00E1308D" w14:paraId="1AF6FFEE" w14:textId="77777777" w:rsidTr="00F64A59">
        <w:trPr>
          <w:cantSplit/>
          <w:trHeight w:val="284"/>
          <w:jc w:val="center"/>
        </w:trPr>
        <w:tc>
          <w:tcPr>
            <w:tcW w:w="514" w:type="dxa"/>
            <w:vAlign w:val="center"/>
          </w:tcPr>
          <w:p w14:paraId="6B0B7E2E"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3</w:t>
            </w:r>
          </w:p>
        </w:tc>
        <w:tc>
          <w:tcPr>
            <w:tcW w:w="1315" w:type="dxa"/>
            <w:vAlign w:val="center"/>
          </w:tcPr>
          <w:p w14:paraId="32F49B7B"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4.3.2</w:t>
            </w:r>
          </w:p>
        </w:tc>
        <w:tc>
          <w:tcPr>
            <w:tcW w:w="3111" w:type="dxa"/>
            <w:vAlign w:val="center"/>
          </w:tcPr>
          <w:p w14:paraId="6CFD7F65"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Ogólne granice i tolerancje uziarnienia kruszywa grubego na sitach pośrednich wg PN-EN 933-1</w:t>
            </w:r>
          </w:p>
        </w:tc>
        <w:tc>
          <w:tcPr>
            <w:tcW w:w="2797" w:type="dxa"/>
            <w:vAlign w:val="center"/>
          </w:tcPr>
          <w:p w14:paraId="540D2AFE"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GT</w:t>
            </w:r>
            <w:r w:rsidRPr="00E1308D">
              <w:rPr>
                <w:bCs/>
                <w:sz w:val="18"/>
                <w:szCs w:val="18"/>
                <w:vertAlign w:val="subscript"/>
              </w:rPr>
              <w:t>C</w:t>
            </w:r>
            <w:r w:rsidRPr="00E1308D">
              <w:rPr>
                <w:bCs/>
                <w:sz w:val="18"/>
                <w:szCs w:val="18"/>
              </w:rPr>
              <w:t xml:space="preserve"> 20/15</w:t>
            </w:r>
          </w:p>
        </w:tc>
        <w:tc>
          <w:tcPr>
            <w:tcW w:w="1324" w:type="dxa"/>
            <w:vAlign w:val="center"/>
          </w:tcPr>
          <w:p w14:paraId="1837424B" w14:textId="77777777" w:rsidR="00D5342A" w:rsidRPr="00E1308D" w:rsidRDefault="00D5342A" w:rsidP="00F64A59">
            <w:pPr>
              <w:tabs>
                <w:tab w:val="left" w:pos="397"/>
                <w:tab w:val="left" w:pos="567"/>
                <w:tab w:val="left" w:pos="737"/>
              </w:tabs>
              <w:spacing w:before="0" w:after="40"/>
              <w:jc w:val="center"/>
              <w:rPr>
                <w:sz w:val="18"/>
                <w:szCs w:val="18"/>
              </w:rPr>
            </w:pPr>
            <w:r w:rsidRPr="00E1308D">
              <w:rPr>
                <w:sz w:val="18"/>
                <w:szCs w:val="18"/>
              </w:rPr>
              <w:t>Tabl. 3</w:t>
            </w:r>
          </w:p>
        </w:tc>
      </w:tr>
      <w:tr w:rsidR="00D5342A" w:rsidRPr="00E1308D" w14:paraId="32211675" w14:textId="77777777" w:rsidTr="00F64A59">
        <w:trPr>
          <w:cantSplit/>
          <w:trHeight w:val="284"/>
          <w:jc w:val="center"/>
        </w:trPr>
        <w:tc>
          <w:tcPr>
            <w:tcW w:w="514" w:type="dxa"/>
            <w:vAlign w:val="center"/>
          </w:tcPr>
          <w:p w14:paraId="10C50848"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4</w:t>
            </w:r>
          </w:p>
        </w:tc>
        <w:tc>
          <w:tcPr>
            <w:tcW w:w="1315" w:type="dxa"/>
            <w:vAlign w:val="center"/>
          </w:tcPr>
          <w:p w14:paraId="71DB7C2F"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4.3.3</w:t>
            </w:r>
          </w:p>
        </w:tc>
        <w:tc>
          <w:tcPr>
            <w:tcW w:w="3111" w:type="dxa"/>
            <w:vAlign w:val="center"/>
          </w:tcPr>
          <w:p w14:paraId="0C38029A"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Tolerancja typowego uziarnienia kruszywa drobnego i kruszywa o ciągłym uziarnieniu wg PN-EN 933-1</w:t>
            </w:r>
          </w:p>
        </w:tc>
        <w:tc>
          <w:tcPr>
            <w:tcW w:w="2797" w:type="dxa"/>
            <w:vAlign w:val="center"/>
          </w:tcPr>
          <w:p w14:paraId="5BC8743B"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GT</w:t>
            </w:r>
            <w:r w:rsidRPr="00E1308D">
              <w:rPr>
                <w:bCs/>
                <w:sz w:val="18"/>
                <w:szCs w:val="18"/>
                <w:vertAlign w:val="subscript"/>
              </w:rPr>
              <w:t xml:space="preserve">F </w:t>
            </w:r>
            <w:r w:rsidRPr="00E1308D">
              <w:rPr>
                <w:bCs/>
                <w:sz w:val="18"/>
                <w:szCs w:val="18"/>
              </w:rPr>
              <w:t>10</w:t>
            </w:r>
          </w:p>
          <w:p w14:paraId="341FF4AB"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GT</w:t>
            </w:r>
            <w:r w:rsidRPr="00E1308D">
              <w:rPr>
                <w:bCs/>
                <w:sz w:val="18"/>
                <w:szCs w:val="18"/>
                <w:vertAlign w:val="subscript"/>
              </w:rPr>
              <w:t>A</w:t>
            </w:r>
            <w:r w:rsidRPr="00E1308D">
              <w:rPr>
                <w:bCs/>
                <w:sz w:val="18"/>
                <w:szCs w:val="18"/>
              </w:rPr>
              <w:t xml:space="preserve"> 20</w:t>
            </w:r>
          </w:p>
        </w:tc>
        <w:tc>
          <w:tcPr>
            <w:tcW w:w="1324" w:type="dxa"/>
            <w:vAlign w:val="center"/>
          </w:tcPr>
          <w:p w14:paraId="48FA19EA" w14:textId="77777777" w:rsidR="00D5342A" w:rsidRPr="00E1308D" w:rsidRDefault="00D5342A" w:rsidP="00F64A59">
            <w:pPr>
              <w:tabs>
                <w:tab w:val="left" w:pos="397"/>
                <w:tab w:val="left" w:pos="567"/>
                <w:tab w:val="left" w:pos="737"/>
              </w:tabs>
              <w:spacing w:before="0" w:after="40"/>
              <w:jc w:val="center"/>
              <w:rPr>
                <w:sz w:val="18"/>
                <w:szCs w:val="18"/>
              </w:rPr>
            </w:pPr>
          </w:p>
          <w:p w14:paraId="3DC0FF06" w14:textId="77777777" w:rsidR="00D5342A" w:rsidRPr="00E1308D" w:rsidRDefault="00D5342A" w:rsidP="00F64A59">
            <w:pPr>
              <w:tabs>
                <w:tab w:val="left" w:pos="397"/>
                <w:tab w:val="left" w:pos="567"/>
                <w:tab w:val="left" w:pos="737"/>
              </w:tabs>
              <w:spacing w:before="0" w:after="40"/>
              <w:jc w:val="center"/>
              <w:rPr>
                <w:sz w:val="18"/>
                <w:szCs w:val="18"/>
              </w:rPr>
            </w:pPr>
            <w:r w:rsidRPr="00E1308D">
              <w:rPr>
                <w:sz w:val="18"/>
                <w:szCs w:val="18"/>
              </w:rPr>
              <w:t>Tabl. 4</w:t>
            </w:r>
          </w:p>
          <w:p w14:paraId="30045AEE" w14:textId="77777777" w:rsidR="00D5342A" w:rsidRPr="00E1308D" w:rsidRDefault="00D5342A" w:rsidP="00F64A59">
            <w:pPr>
              <w:tabs>
                <w:tab w:val="left" w:pos="397"/>
                <w:tab w:val="left" w:pos="567"/>
                <w:tab w:val="left" w:pos="737"/>
              </w:tabs>
              <w:spacing w:before="0" w:after="40"/>
              <w:jc w:val="center"/>
              <w:rPr>
                <w:bCs/>
                <w:sz w:val="18"/>
                <w:szCs w:val="18"/>
              </w:rPr>
            </w:pPr>
          </w:p>
        </w:tc>
      </w:tr>
      <w:tr w:rsidR="00D5342A" w:rsidRPr="00E1308D" w14:paraId="7E30B34E" w14:textId="77777777" w:rsidTr="00F64A59">
        <w:trPr>
          <w:cantSplit/>
          <w:trHeight w:val="284"/>
          <w:jc w:val="center"/>
        </w:trPr>
        <w:tc>
          <w:tcPr>
            <w:tcW w:w="514" w:type="dxa"/>
            <w:vAlign w:val="center"/>
          </w:tcPr>
          <w:p w14:paraId="3A67509C"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5</w:t>
            </w:r>
          </w:p>
        </w:tc>
        <w:tc>
          <w:tcPr>
            <w:tcW w:w="1315" w:type="dxa"/>
            <w:vAlign w:val="center"/>
          </w:tcPr>
          <w:p w14:paraId="288C3CCD"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4.4</w:t>
            </w:r>
          </w:p>
        </w:tc>
        <w:tc>
          <w:tcPr>
            <w:tcW w:w="3111" w:type="dxa"/>
            <w:vAlign w:val="center"/>
          </w:tcPr>
          <w:p w14:paraId="27054CEE"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Kształt kruszywa grubego wg PN-EN 933-4</w:t>
            </w:r>
          </w:p>
          <w:p w14:paraId="116512BE" w14:textId="77777777" w:rsidR="00D5342A" w:rsidRPr="00E1308D" w:rsidRDefault="00D5342A" w:rsidP="00CB7DA4">
            <w:pPr>
              <w:numPr>
                <w:ilvl w:val="0"/>
                <w:numId w:val="164"/>
              </w:numPr>
              <w:tabs>
                <w:tab w:val="left" w:pos="397"/>
                <w:tab w:val="left" w:pos="567"/>
              </w:tabs>
              <w:spacing w:before="0" w:after="40"/>
              <w:jc w:val="left"/>
              <w:rPr>
                <w:bCs/>
                <w:sz w:val="18"/>
                <w:szCs w:val="18"/>
              </w:rPr>
            </w:pPr>
            <w:r w:rsidRPr="00E1308D">
              <w:rPr>
                <w:bCs/>
                <w:sz w:val="18"/>
                <w:szCs w:val="18"/>
              </w:rPr>
              <w:t>maksymalne wartości wskaźnika płaskości lub</w:t>
            </w:r>
          </w:p>
          <w:p w14:paraId="6D8CB30D" w14:textId="77777777" w:rsidR="00D5342A" w:rsidRPr="00E1308D" w:rsidRDefault="00D5342A" w:rsidP="00CB7DA4">
            <w:pPr>
              <w:numPr>
                <w:ilvl w:val="0"/>
                <w:numId w:val="164"/>
              </w:numPr>
              <w:tabs>
                <w:tab w:val="left" w:pos="397"/>
                <w:tab w:val="left" w:pos="567"/>
              </w:tabs>
              <w:spacing w:before="0" w:after="40"/>
              <w:jc w:val="left"/>
              <w:rPr>
                <w:bCs/>
                <w:sz w:val="18"/>
                <w:szCs w:val="18"/>
              </w:rPr>
            </w:pPr>
            <w:r w:rsidRPr="00E1308D">
              <w:rPr>
                <w:bCs/>
                <w:sz w:val="18"/>
                <w:szCs w:val="18"/>
              </w:rPr>
              <w:t>maksymalne wartości wskaźnika kształtu</w:t>
            </w:r>
          </w:p>
        </w:tc>
        <w:tc>
          <w:tcPr>
            <w:tcW w:w="2797" w:type="dxa"/>
            <w:vAlign w:val="center"/>
          </w:tcPr>
          <w:p w14:paraId="49BDE41F" w14:textId="77777777" w:rsidR="00D5342A" w:rsidRPr="00E1308D" w:rsidRDefault="00D5342A" w:rsidP="00F64A59">
            <w:pPr>
              <w:tabs>
                <w:tab w:val="left" w:pos="397"/>
                <w:tab w:val="left" w:pos="567"/>
                <w:tab w:val="left" w:pos="737"/>
              </w:tabs>
              <w:spacing w:before="0" w:after="40"/>
              <w:jc w:val="center"/>
              <w:rPr>
                <w:bCs/>
                <w:sz w:val="18"/>
                <w:szCs w:val="18"/>
              </w:rPr>
            </w:pPr>
          </w:p>
          <w:p w14:paraId="14E55068" w14:textId="77777777" w:rsidR="00D5342A" w:rsidRPr="00E1308D" w:rsidRDefault="00D5342A" w:rsidP="00F64A59">
            <w:pPr>
              <w:tabs>
                <w:tab w:val="left" w:pos="397"/>
                <w:tab w:val="left" w:pos="567"/>
                <w:tab w:val="left" w:pos="737"/>
              </w:tabs>
              <w:spacing w:before="0" w:after="40"/>
              <w:jc w:val="center"/>
              <w:rPr>
                <w:bCs/>
                <w:sz w:val="18"/>
                <w:szCs w:val="18"/>
                <w:vertAlign w:val="subscript"/>
              </w:rPr>
            </w:pPr>
            <w:r w:rsidRPr="00E1308D">
              <w:rPr>
                <w:bCs/>
                <w:sz w:val="18"/>
                <w:szCs w:val="18"/>
              </w:rPr>
              <w:t xml:space="preserve">FI </w:t>
            </w:r>
            <w:r w:rsidRPr="00E1308D">
              <w:rPr>
                <w:bCs/>
                <w:sz w:val="18"/>
                <w:szCs w:val="18"/>
                <w:vertAlign w:val="subscript"/>
              </w:rPr>
              <w:t>50</w:t>
            </w:r>
          </w:p>
          <w:p w14:paraId="3C4A62C6" w14:textId="77777777" w:rsidR="00D5342A" w:rsidRPr="00E1308D" w:rsidRDefault="00D5342A" w:rsidP="00F64A59">
            <w:pPr>
              <w:tabs>
                <w:tab w:val="left" w:pos="397"/>
                <w:tab w:val="left" w:pos="567"/>
                <w:tab w:val="left" w:pos="737"/>
              </w:tabs>
              <w:spacing w:before="0" w:after="40"/>
              <w:jc w:val="center"/>
              <w:rPr>
                <w:bCs/>
                <w:sz w:val="18"/>
                <w:szCs w:val="18"/>
                <w:vertAlign w:val="subscript"/>
              </w:rPr>
            </w:pPr>
          </w:p>
          <w:p w14:paraId="0CBC1A3A"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 xml:space="preserve">SI </w:t>
            </w:r>
            <w:r w:rsidRPr="00E1308D">
              <w:rPr>
                <w:bCs/>
                <w:sz w:val="18"/>
                <w:szCs w:val="18"/>
                <w:vertAlign w:val="subscript"/>
              </w:rPr>
              <w:t>55</w:t>
            </w:r>
          </w:p>
        </w:tc>
        <w:tc>
          <w:tcPr>
            <w:tcW w:w="1324" w:type="dxa"/>
            <w:vAlign w:val="center"/>
          </w:tcPr>
          <w:p w14:paraId="2746E3CF" w14:textId="77777777" w:rsidR="00D5342A" w:rsidRPr="00E1308D" w:rsidRDefault="00D5342A" w:rsidP="00F64A59">
            <w:pPr>
              <w:tabs>
                <w:tab w:val="left" w:pos="397"/>
                <w:tab w:val="left" w:pos="567"/>
                <w:tab w:val="left" w:pos="737"/>
              </w:tabs>
              <w:spacing w:before="0" w:after="40"/>
              <w:jc w:val="center"/>
              <w:rPr>
                <w:sz w:val="18"/>
                <w:szCs w:val="18"/>
              </w:rPr>
            </w:pPr>
          </w:p>
          <w:p w14:paraId="659E53A3" w14:textId="77777777" w:rsidR="00D5342A" w:rsidRPr="00E1308D" w:rsidRDefault="00D5342A" w:rsidP="00F64A59">
            <w:pPr>
              <w:tabs>
                <w:tab w:val="left" w:pos="397"/>
                <w:tab w:val="left" w:pos="567"/>
                <w:tab w:val="left" w:pos="737"/>
              </w:tabs>
              <w:spacing w:before="0" w:after="40"/>
              <w:jc w:val="center"/>
              <w:rPr>
                <w:sz w:val="18"/>
                <w:szCs w:val="18"/>
              </w:rPr>
            </w:pPr>
            <w:r w:rsidRPr="00E1308D">
              <w:rPr>
                <w:sz w:val="18"/>
                <w:szCs w:val="18"/>
              </w:rPr>
              <w:t>Tabl. 5</w:t>
            </w:r>
          </w:p>
          <w:p w14:paraId="05FB9372" w14:textId="77777777" w:rsidR="00D5342A" w:rsidRPr="00E1308D" w:rsidRDefault="00D5342A" w:rsidP="00F64A59">
            <w:pPr>
              <w:tabs>
                <w:tab w:val="left" w:pos="397"/>
                <w:tab w:val="left" w:pos="567"/>
                <w:tab w:val="left" w:pos="737"/>
              </w:tabs>
              <w:spacing w:before="0" w:after="40"/>
              <w:jc w:val="center"/>
              <w:rPr>
                <w:sz w:val="18"/>
                <w:szCs w:val="18"/>
              </w:rPr>
            </w:pPr>
          </w:p>
          <w:p w14:paraId="1F54403A" w14:textId="77777777" w:rsidR="00D5342A" w:rsidRPr="00E1308D" w:rsidRDefault="00D5342A" w:rsidP="00F64A59">
            <w:pPr>
              <w:tabs>
                <w:tab w:val="left" w:pos="397"/>
                <w:tab w:val="left" w:pos="567"/>
                <w:tab w:val="left" w:pos="737"/>
              </w:tabs>
              <w:spacing w:before="0" w:after="40"/>
              <w:jc w:val="center"/>
              <w:rPr>
                <w:sz w:val="18"/>
                <w:szCs w:val="18"/>
              </w:rPr>
            </w:pPr>
            <w:r w:rsidRPr="00E1308D">
              <w:rPr>
                <w:sz w:val="18"/>
                <w:szCs w:val="18"/>
              </w:rPr>
              <w:t>Tabl. 6</w:t>
            </w:r>
          </w:p>
        </w:tc>
      </w:tr>
      <w:tr w:rsidR="00D5342A" w:rsidRPr="00E1308D" w14:paraId="742B35A5" w14:textId="77777777" w:rsidTr="00F64A59">
        <w:trPr>
          <w:cantSplit/>
          <w:trHeight w:val="284"/>
          <w:jc w:val="center"/>
        </w:trPr>
        <w:tc>
          <w:tcPr>
            <w:tcW w:w="514" w:type="dxa"/>
            <w:vAlign w:val="center"/>
          </w:tcPr>
          <w:p w14:paraId="2D5BA70E"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6</w:t>
            </w:r>
          </w:p>
        </w:tc>
        <w:tc>
          <w:tcPr>
            <w:tcW w:w="1315" w:type="dxa"/>
            <w:vAlign w:val="center"/>
          </w:tcPr>
          <w:p w14:paraId="30249755"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4.5</w:t>
            </w:r>
          </w:p>
        </w:tc>
        <w:tc>
          <w:tcPr>
            <w:tcW w:w="3111" w:type="dxa"/>
            <w:vAlign w:val="center"/>
          </w:tcPr>
          <w:p w14:paraId="06CE6A27"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 xml:space="preserve">Kategorie procentowych zawartości ziaren o powierzchni </w:t>
            </w:r>
            <w:proofErr w:type="spellStart"/>
            <w:r w:rsidRPr="00E1308D">
              <w:rPr>
                <w:bCs/>
                <w:sz w:val="18"/>
                <w:szCs w:val="18"/>
              </w:rPr>
              <w:t>przekruszonej</w:t>
            </w:r>
            <w:proofErr w:type="spellEnd"/>
            <w:r w:rsidRPr="00E1308D">
              <w:rPr>
                <w:bCs/>
                <w:sz w:val="18"/>
                <w:szCs w:val="18"/>
              </w:rPr>
              <w:t xml:space="preserve"> lub łamanych oraz ziaren całkowicie zaokrąglonych w kruszywie grubym (≥4mm)wydzielonym z kruszywa o ciągłym uziarnieniu wg. PN-EN 933-5, kategoria nie niższa niż</w:t>
            </w:r>
          </w:p>
        </w:tc>
        <w:tc>
          <w:tcPr>
            <w:tcW w:w="2797" w:type="dxa"/>
            <w:vAlign w:val="center"/>
          </w:tcPr>
          <w:p w14:paraId="37CB1E94" w14:textId="77777777" w:rsidR="00D5342A" w:rsidRPr="00E1308D" w:rsidRDefault="00D5342A" w:rsidP="00F64A59">
            <w:pPr>
              <w:tabs>
                <w:tab w:val="left" w:pos="397"/>
                <w:tab w:val="left" w:pos="567"/>
                <w:tab w:val="left" w:pos="737"/>
              </w:tabs>
              <w:spacing w:before="0" w:after="40"/>
              <w:jc w:val="center"/>
              <w:rPr>
                <w:bCs/>
                <w:sz w:val="18"/>
                <w:szCs w:val="18"/>
                <w:vertAlign w:val="subscript"/>
              </w:rPr>
            </w:pPr>
            <w:r w:rsidRPr="00E1308D">
              <w:rPr>
                <w:bCs/>
                <w:sz w:val="18"/>
                <w:szCs w:val="18"/>
              </w:rPr>
              <w:t xml:space="preserve">C </w:t>
            </w:r>
            <w:r w:rsidRPr="00E1308D">
              <w:rPr>
                <w:bCs/>
                <w:sz w:val="18"/>
                <w:szCs w:val="18"/>
                <w:vertAlign w:val="subscript"/>
              </w:rPr>
              <w:t>90/3</w:t>
            </w:r>
          </w:p>
          <w:p w14:paraId="0660E764"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 xml:space="preserve">C </w:t>
            </w:r>
            <w:r w:rsidRPr="00E1308D">
              <w:rPr>
                <w:bCs/>
                <w:sz w:val="18"/>
                <w:szCs w:val="18"/>
                <w:vertAlign w:val="subscript"/>
              </w:rPr>
              <w:t>50/30</w:t>
            </w:r>
          </w:p>
        </w:tc>
        <w:tc>
          <w:tcPr>
            <w:tcW w:w="1324" w:type="dxa"/>
            <w:vAlign w:val="center"/>
          </w:tcPr>
          <w:p w14:paraId="4E998FB7" w14:textId="77777777" w:rsidR="00D5342A" w:rsidRPr="00E1308D" w:rsidRDefault="00D5342A" w:rsidP="00F64A59">
            <w:pPr>
              <w:tabs>
                <w:tab w:val="left" w:pos="397"/>
                <w:tab w:val="left" w:pos="567"/>
                <w:tab w:val="left" w:pos="737"/>
              </w:tabs>
              <w:spacing w:before="0" w:after="40"/>
              <w:jc w:val="center"/>
              <w:rPr>
                <w:sz w:val="18"/>
                <w:szCs w:val="18"/>
              </w:rPr>
            </w:pPr>
            <w:r w:rsidRPr="00E1308D">
              <w:rPr>
                <w:sz w:val="18"/>
                <w:szCs w:val="18"/>
              </w:rPr>
              <w:t>Tabl. 7</w:t>
            </w:r>
          </w:p>
        </w:tc>
      </w:tr>
      <w:tr w:rsidR="00D5342A" w:rsidRPr="00E1308D" w14:paraId="48025FD6" w14:textId="77777777" w:rsidTr="00F64A59">
        <w:trPr>
          <w:cantSplit/>
          <w:trHeight w:val="284"/>
          <w:jc w:val="center"/>
        </w:trPr>
        <w:tc>
          <w:tcPr>
            <w:tcW w:w="514" w:type="dxa"/>
            <w:vAlign w:val="center"/>
          </w:tcPr>
          <w:p w14:paraId="38B5F6CC"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7</w:t>
            </w:r>
          </w:p>
        </w:tc>
        <w:tc>
          <w:tcPr>
            <w:tcW w:w="1315" w:type="dxa"/>
            <w:vAlign w:val="center"/>
          </w:tcPr>
          <w:p w14:paraId="37C9D3B1"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4.6</w:t>
            </w:r>
          </w:p>
        </w:tc>
        <w:tc>
          <w:tcPr>
            <w:tcW w:w="3111" w:type="dxa"/>
            <w:vAlign w:val="center"/>
          </w:tcPr>
          <w:p w14:paraId="54CAF023"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Zawartość pyłów wg PN-EN 933-1</w:t>
            </w:r>
          </w:p>
          <w:p w14:paraId="086B4975" w14:textId="77777777" w:rsidR="00D5342A" w:rsidRPr="00E1308D" w:rsidRDefault="00D5342A" w:rsidP="00CB7DA4">
            <w:pPr>
              <w:numPr>
                <w:ilvl w:val="0"/>
                <w:numId w:val="165"/>
              </w:numPr>
              <w:tabs>
                <w:tab w:val="left" w:pos="397"/>
                <w:tab w:val="left" w:pos="567"/>
              </w:tabs>
              <w:spacing w:before="0" w:after="40"/>
              <w:jc w:val="left"/>
              <w:rPr>
                <w:bCs/>
                <w:sz w:val="18"/>
                <w:szCs w:val="18"/>
              </w:rPr>
            </w:pPr>
            <w:r w:rsidRPr="00E1308D">
              <w:rPr>
                <w:bCs/>
                <w:sz w:val="18"/>
                <w:szCs w:val="18"/>
              </w:rPr>
              <w:t>w kruszywie grubym *</w:t>
            </w:r>
            <w:r w:rsidRPr="00E1308D">
              <w:rPr>
                <w:bCs/>
                <w:sz w:val="18"/>
                <w:szCs w:val="18"/>
                <w:vertAlign w:val="superscript"/>
              </w:rPr>
              <w:t>)</w:t>
            </w:r>
          </w:p>
          <w:p w14:paraId="16EDBFB5" w14:textId="77777777" w:rsidR="00D5342A" w:rsidRPr="00E1308D" w:rsidRDefault="00D5342A" w:rsidP="00CB7DA4">
            <w:pPr>
              <w:numPr>
                <w:ilvl w:val="0"/>
                <w:numId w:val="165"/>
              </w:numPr>
              <w:tabs>
                <w:tab w:val="left" w:pos="397"/>
                <w:tab w:val="left" w:pos="567"/>
              </w:tabs>
              <w:spacing w:before="0" w:after="40"/>
              <w:jc w:val="left"/>
              <w:rPr>
                <w:bCs/>
                <w:sz w:val="18"/>
                <w:szCs w:val="18"/>
              </w:rPr>
            </w:pPr>
            <w:r w:rsidRPr="00E1308D">
              <w:rPr>
                <w:bCs/>
                <w:sz w:val="18"/>
                <w:szCs w:val="18"/>
              </w:rPr>
              <w:t>w kruszywie drobnym *</w:t>
            </w:r>
            <w:r w:rsidRPr="00E1308D">
              <w:rPr>
                <w:bCs/>
                <w:sz w:val="18"/>
                <w:szCs w:val="18"/>
                <w:vertAlign w:val="superscript"/>
              </w:rPr>
              <w:t>)</w:t>
            </w:r>
          </w:p>
        </w:tc>
        <w:tc>
          <w:tcPr>
            <w:tcW w:w="2797" w:type="dxa"/>
            <w:vAlign w:val="center"/>
          </w:tcPr>
          <w:p w14:paraId="39E0510E" w14:textId="77777777" w:rsidR="00D5342A" w:rsidRPr="00E1308D" w:rsidRDefault="00D5342A" w:rsidP="00F64A59">
            <w:pPr>
              <w:tabs>
                <w:tab w:val="left" w:pos="397"/>
                <w:tab w:val="left" w:pos="567"/>
                <w:tab w:val="left" w:pos="737"/>
              </w:tabs>
              <w:spacing w:before="0" w:after="40"/>
              <w:jc w:val="center"/>
              <w:rPr>
                <w:bCs/>
                <w:sz w:val="18"/>
                <w:szCs w:val="18"/>
              </w:rPr>
            </w:pPr>
          </w:p>
          <w:p w14:paraId="6D9258CE" w14:textId="77777777" w:rsidR="00D5342A" w:rsidRPr="00E1308D" w:rsidRDefault="00D5342A" w:rsidP="00F64A59">
            <w:pPr>
              <w:tabs>
                <w:tab w:val="left" w:pos="397"/>
                <w:tab w:val="left" w:pos="567"/>
                <w:tab w:val="left" w:pos="737"/>
              </w:tabs>
              <w:spacing w:before="0" w:after="40"/>
              <w:jc w:val="center"/>
              <w:rPr>
                <w:bCs/>
                <w:sz w:val="18"/>
                <w:szCs w:val="18"/>
                <w:vertAlign w:val="subscript"/>
              </w:rPr>
            </w:pPr>
            <w:proofErr w:type="spellStart"/>
            <w:r w:rsidRPr="00E1308D">
              <w:rPr>
                <w:bCs/>
                <w:sz w:val="18"/>
                <w:szCs w:val="18"/>
              </w:rPr>
              <w:t>f</w:t>
            </w:r>
            <w:r w:rsidRPr="00E1308D">
              <w:rPr>
                <w:bCs/>
                <w:sz w:val="18"/>
                <w:szCs w:val="18"/>
                <w:vertAlign w:val="subscript"/>
              </w:rPr>
              <w:t>Deklarowana</w:t>
            </w:r>
            <w:proofErr w:type="spellEnd"/>
          </w:p>
          <w:p w14:paraId="2265C50F" w14:textId="77777777" w:rsidR="00D5342A" w:rsidRPr="00E1308D" w:rsidRDefault="00D5342A" w:rsidP="00F64A59">
            <w:pPr>
              <w:tabs>
                <w:tab w:val="left" w:pos="397"/>
                <w:tab w:val="left" w:pos="567"/>
                <w:tab w:val="left" w:pos="737"/>
              </w:tabs>
              <w:spacing w:before="0" w:after="40"/>
              <w:jc w:val="center"/>
              <w:rPr>
                <w:bCs/>
                <w:sz w:val="18"/>
                <w:szCs w:val="18"/>
                <w:vertAlign w:val="subscript"/>
              </w:rPr>
            </w:pPr>
            <w:proofErr w:type="spellStart"/>
            <w:r w:rsidRPr="00E1308D">
              <w:rPr>
                <w:bCs/>
                <w:sz w:val="18"/>
                <w:szCs w:val="18"/>
              </w:rPr>
              <w:t>f</w:t>
            </w:r>
            <w:r w:rsidRPr="00E1308D">
              <w:rPr>
                <w:bCs/>
                <w:sz w:val="18"/>
                <w:szCs w:val="18"/>
                <w:vertAlign w:val="subscript"/>
              </w:rPr>
              <w:t>Deklarowana</w:t>
            </w:r>
            <w:proofErr w:type="spellEnd"/>
          </w:p>
        </w:tc>
        <w:tc>
          <w:tcPr>
            <w:tcW w:w="1324" w:type="dxa"/>
            <w:vAlign w:val="center"/>
          </w:tcPr>
          <w:p w14:paraId="35458B6B" w14:textId="77777777" w:rsidR="00D5342A" w:rsidRPr="00E1308D" w:rsidRDefault="00D5342A" w:rsidP="00F64A59">
            <w:pPr>
              <w:tabs>
                <w:tab w:val="left" w:pos="397"/>
                <w:tab w:val="left" w:pos="567"/>
                <w:tab w:val="left" w:pos="737"/>
              </w:tabs>
              <w:spacing w:before="0" w:after="40"/>
              <w:jc w:val="center"/>
              <w:rPr>
                <w:sz w:val="18"/>
                <w:szCs w:val="18"/>
              </w:rPr>
            </w:pPr>
            <w:r w:rsidRPr="00E1308D">
              <w:rPr>
                <w:sz w:val="18"/>
                <w:szCs w:val="18"/>
              </w:rPr>
              <w:t>Tabl. 8</w:t>
            </w:r>
          </w:p>
        </w:tc>
      </w:tr>
      <w:tr w:rsidR="00D5342A" w:rsidRPr="00E1308D" w14:paraId="69F9AF28" w14:textId="77777777" w:rsidTr="00F64A59">
        <w:trPr>
          <w:cantSplit/>
          <w:trHeight w:val="284"/>
          <w:jc w:val="center"/>
        </w:trPr>
        <w:tc>
          <w:tcPr>
            <w:tcW w:w="514" w:type="dxa"/>
            <w:vAlign w:val="center"/>
          </w:tcPr>
          <w:p w14:paraId="1E237806"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8</w:t>
            </w:r>
          </w:p>
        </w:tc>
        <w:tc>
          <w:tcPr>
            <w:tcW w:w="1315" w:type="dxa"/>
            <w:vAlign w:val="center"/>
          </w:tcPr>
          <w:p w14:paraId="51C04B81"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4.7</w:t>
            </w:r>
          </w:p>
        </w:tc>
        <w:tc>
          <w:tcPr>
            <w:tcW w:w="3111" w:type="dxa"/>
            <w:vAlign w:val="center"/>
          </w:tcPr>
          <w:p w14:paraId="591D7F16"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Jakość pyłów</w:t>
            </w:r>
          </w:p>
        </w:tc>
        <w:tc>
          <w:tcPr>
            <w:tcW w:w="2797" w:type="dxa"/>
            <w:vAlign w:val="center"/>
          </w:tcPr>
          <w:p w14:paraId="5BA1460F"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Właściwość nie badana na pojedynczych frakcjach, a tylko w mieszankach</w:t>
            </w:r>
          </w:p>
        </w:tc>
        <w:tc>
          <w:tcPr>
            <w:tcW w:w="1324" w:type="dxa"/>
            <w:vAlign w:val="center"/>
          </w:tcPr>
          <w:p w14:paraId="550989D6" w14:textId="77777777" w:rsidR="00D5342A" w:rsidRPr="00E1308D" w:rsidRDefault="00D5342A" w:rsidP="00F64A59">
            <w:pPr>
              <w:tabs>
                <w:tab w:val="left" w:pos="397"/>
                <w:tab w:val="left" w:pos="567"/>
                <w:tab w:val="left" w:pos="737"/>
              </w:tabs>
              <w:spacing w:before="0" w:after="40"/>
              <w:jc w:val="center"/>
              <w:rPr>
                <w:sz w:val="18"/>
                <w:szCs w:val="18"/>
              </w:rPr>
            </w:pPr>
            <w:r w:rsidRPr="00E1308D">
              <w:rPr>
                <w:sz w:val="18"/>
                <w:szCs w:val="18"/>
              </w:rPr>
              <w:t>-</w:t>
            </w:r>
          </w:p>
        </w:tc>
      </w:tr>
      <w:tr w:rsidR="00D5342A" w:rsidRPr="00E1308D" w14:paraId="3B8D13F0" w14:textId="77777777" w:rsidTr="00F64A59">
        <w:trPr>
          <w:cantSplit/>
          <w:trHeight w:val="284"/>
          <w:jc w:val="center"/>
        </w:trPr>
        <w:tc>
          <w:tcPr>
            <w:tcW w:w="514" w:type="dxa"/>
            <w:vAlign w:val="center"/>
          </w:tcPr>
          <w:p w14:paraId="2AC17842"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9</w:t>
            </w:r>
          </w:p>
        </w:tc>
        <w:tc>
          <w:tcPr>
            <w:tcW w:w="1315" w:type="dxa"/>
            <w:vAlign w:val="center"/>
          </w:tcPr>
          <w:p w14:paraId="5B2F56F0"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5.2</w:t>
            </w:r>
          </w:p>
        </w:tc>
        <w:tc>
          <w:tcPr>
            <w:tcW w:w="3111" w:type="dxa"/>
            <w:vAlign w:val="center"/>
          </w:tcPr>
          <w:p w14:paraId="422722A8"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Odporność na rozdrabnianie wg PN-EN 1097-2, kategoria wyższa niż</w:t>
            </w:r>
          </w:p>
        </w:tc>
        <w:tc>
          <w:tcPr>
            <w:tcW w:w="2797" w:type="dxa"/>
            <w:vAlign w:val="center"/>
          </w:tcPr>
          <w:p w14:paraId="72696F54"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LA</w:t>
            </w:r>
            <w:r w:rsidRPr="00E1308D">
              <w:rPr>
                <w:bCs/>
                <w:sz w:val="18"/>
                <w:szCs w:val="18"/>
                <w:vertAlign w:val="subscript"/>
              </w:rPr>
              <w:t xml:space="preserve"> 40</w:t>
            </w:r>
          </w:p>
        </w:tc>
        <w:tc>
          <w:tcPr>
            <w:tcW w:w="1324" w:type="dxa"/>
            <w:vAlign w:val="center"/>
          </w:tcPr>
          <w:p w14:paraId="51E0E3B9"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Tabl. 9</w:t>
            </w:r>
          </w:p>
        </w:tc>
      </w:tr>
      <w:tr w:rsidR="00D5342A" w:rsidRPr="00E1308D" w14:paraId="53B1D7CE" w14:textId="77777777" w:rsidTr="00F64A59">
        <w:trPr>
          <w:cantSplit/>
          <w:trHeight w:val="284"/>
          <w:jc w:val="center"/>
        </w:trPr>
        <w:tc>
          <w:tcPr>
            <w:tcW w:w="514" w:type="dxa"/>
            <w:vAlign w:val="center"/>
          </w:tcPr>
          <w:p w14:paraId="2E42AEF6"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10</w:t>
            </w:r>
          </w:p>
        </w:tc>
        <w:tc>
          <w:tcPr>
            <w:tcW w:w="1315" w:type="dxa"/>
            <w:vAlign w:val="center"/>
          </w:tcPr>
          <w:p w14:paraId="4F3EE5DD"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5.3</w:t>
            </w:r>
          </w:p>
        </w:tc>
        <w:tc>
          <w:tcPr>
            <w:tcW w:w="3111" w:type="dxa"/>
            <w:vAlign w:val="center"/>
          </w:tcPr>
          <w:p w14:paraId="3B05289A"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Odporność na ścieranie kruszywa grubego wg PN-EN 1097-1</w:t>
            </w:r>
          </w:p>
        </w:tc>
        <w:tc>
          <w:tcPr>
            <w:tcW w:w="2797" w:type="dxa"/>
            <w:vAlign w:val="center"/>
          </w:tcPr>
          <w:p w14:paraId="4FF36334" w14:textId="77777777" w:rsidR="00D5342A" w:rsidRPr="00E1308D" w:rsidRDefault="00D5342A" w:rsidP="00F64A59">
            <w:pPr>
              <w:tabs>
                <w:tab w:val="left" w:pos="397"/>
                <w:tab w:val="left" w:pos="567"/>
                <w:tab w:val="left" w:pos="737"/>
              </w:tabs>
              <w:spacing w:before="0" w:after="40"/>
              <w:jc w:val="center"/>
              <w:rPr>
                <w:bCs/>
                <w:sz w:val="18"/>
                <w:szCs w:val="18"/>
              </w:rPr>
            </w:pPr>
            <w:proofErr w:type="spellStart"/>
            <w:r w:rsidRPr="00E1308D">
              <w:rPr>
                <w:bCs/>
                <w:sz w:val="18"/>
                <w:szCs w:val="18"/>
              </w:rPr>
              <w:t>M</w:t>
            </w:r>
            <w:r w:rsidRPr="00E1308D">
              <w:rPr>
                <w:bCs/>
                <w:sz w:val="18"/>
                <w:szCs w:val="18"/>
                <w:vertAlign w:val="subscript"/>
              </w:rPr>
              <w:t>DE</w:t>
            </w:r>
            <w:r w:rsidRPr="00E1308D">
              <w:rPr>
                <w:bCs/>
                <w:sz w:val="18"/>
                <w:szCs w:val="18"/>
              </w:rPr>
              <w:t>Deklarowana</w:t>
            </w:r>
            <w:proofErr w:type="spellEnd"/>
          </w:p>
        </w:tc>
        <w:tc>
          <w:tcPr>
            <w:tcW w:w="1324" w:type="dxa"/>
            <w:vAlign w:val="center"/>
          </w:tcPr>
          <w:p w14:paraId="473191C4"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Tabl. 11</w:t>
            </w:r>
          </w:p>
        </w:tc>
      </w:tr>
      <w:tr w:rsidR="00D5342A" w:rsidRPr="00E1308D" w14:paraId="516BD1F9" w14:textId="77777777" w:rsidTr="00F64A59">
        <w:trPr>
          <w:cantSplit/>
          <w:trHeight w:val="284"/>
          <w:jc w:val="center"/>
        </w:trPr>
        <w:tc>
          <w:tcPr>
            <w:tcW w:w="514" w:type="dxa"/>
            <w:vAlign w:val="center"/>
          </w:tcPr>
          <w:p w14:paraId="68B0DE3D"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11</w:t>
            </w:r>
          </w:p>
        </w:tc>
        <w:tc>
          <w:tcPr>
            <w:tcW w:w="1315" w:type="dxa"/>
            <w:vAlign w:val="center"/>
          </w:tcPr>
          <w:p w14:paraId="644AB348"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5.4</w:t>
            </w:r>
          </w:p>
        </w:tc>
        <w:tc>
          <w:tcPr>
            <w:tcW w:w="3111" w:type="dxa"/>
            <w:vAlign w:val="center"/>
          </w:tcPr>
          <w:p w14:paraId="20CCCB4B"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Gęstość wg PN-EN 1097-6, rozdział 7, 8 albo 9</w:t>
            </w:r>
          </w:p>
        </w:tc>
        <w:tc>
          <w:tcPr>
            <w:tcW w:w="2797" w:type="dxa"/>
            <w:vAlign w:val="center"/>
          </w:tcPr>
          <w:p w14:paraId="6B9FB291"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Deklarowana</w:t>
            </w:r>
          </w:p>
        </w:tc>
        <w:tc>
          <w:tcPr>
            <w:tcW w:w="1324" w:type="dxa"/>
            <w:vAlign w:val="center"/>
          </w:tcPr>
          <w:p w14:paraId="689258F6"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w:t>
            </w:r>
          </w:p>
        </w:tc>
      </w:tr>
      <w:tr w:rsidR="00D5342A" w:rsidRPr="00E1308D" w14:paraId="5506BDF7" w14:textId="77777777" w:rsidTr="00F64A59">
        <w:trPr>
          <w:cantSplit/>
          <w:trHeight w:val="284"/>
          <w:jc w:val="center"/>
        </w:trPr>
        <w:tc>
          <w:tcPr>
            <w:tcW w:w="514" w:type="dxa"/>
            <w:vAlign w:val="center"/>
          </w:tcPr>
          <w:p w14:paraId="306319EB"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12</w:t>
            </w:r>
          </w:p>
        </w:tc>
        <w:tc>
          <w:tcPr>
            <w:tcW w:w="1315" w:type="dxa"/>
            <w:vAlign w:val="center"/>
          </w:tcPr>
          <w:p w14:paraId="64E62BC1"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5.5</w:t>
            </w:r>
          </w:p>
        </w:tc>
        <w:tc>
          <w:tcPr>
            <w:tcW w:w="3111" w:type="dxa"/>
            <w:vAlign w:val="center"/>
          </w:tcPr>
          <w:p w14:paraId="6D296DB7"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Nasiąkliwość wg PN-EN 1097-6, rozdział 7, 8 albo 9 (w zależności od frakcji)</w:t>
            </w:r>
          </w:p>
        </w:tc>
        <w:tc>
          <w:tcPr>
            <w:tcW w:w="2797" w:type="dxa"/>
            <w:vAlign w:val="center"/>
          </w:tcPr>
          <w:p w14:paraId="6963072E" w14:textId="77777777" w:rsidR="00D5342A" w:rsidRPr="00E1308D" w:rsidRDefault="00D5342A" w:rsidP="00F64A59">
            <w:pPr>
              <w:tabs>
                <w:tab w:val="left" w:pos="397"/>
                <w:tab w:val="left" w:pos="567"/>
                <w:tab w:val="left" w:pos="737"/>
              </w:tabs>
              <w:spacing w:before="0" w:after="40"/>
              <w:jc w:val="center"/>
              <w:rPr>
                <w:bCs/>
                <w:sz w:val="18"/>
                <w:szCs w:val="18"/>
              </w:rPr>
            </w:pPr>
            <w:proofErr w:type="spellStart"/>
            <w:r w:rsidRPr="00E1308D">
              <w:rPr>
                <w:bCs/>
                <w:sz w:val="18"/>
                <w:szCs w:val="18"/>
              </w:rPr>
              <w:t>W</w:t>
            </w:r>
            <w:r w:rsidRPr="00E1308D">
              <w:rPr>
                <w:bCs/>
                <w:sz w:val="18"/>
                <w:szCs w:val="18"/>
                <w:vertAlign w:val="subscript"/>
              </w:rPr>
              <w:t>cm</w:t>
            </w:r>
            <w:proofErr w:type="spellEnd"/>
            <w:r w:rsidRPr="00E1308D">
              <w:rPr>
                <w:bCs/>
                <w:sz w:val="18"/>
                <w:szCs w:val="18"/>
                <w:vertAlign w:val="subscript"/>
              </w:rPr>
              <w:t xml:space="preserve"> </w:t>
            </w:r>
            <w:r w:rsidRPr="00E1308D">
              <w:rPr>
                <w:bCs/>
                <w:sz w:val="18"/>
                <w:szCs w:val="18"/>
              </w:rPr>
              <w:t>NR</w:t>
            </w:r>
          </w:p>
          <w:p w14:paraId="171759BD"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WA</w:t>
            </w:r>
            <w:r w:rsidRPr="00E1308D">
              <w:rPr>
                <w:bCs/>
                <w:sz w:val="18"/>
                <w:szCs w:val="18"/>
                <w:vertAlign w:val="subscript"/>
              </w:rPr>
              <w:t xml:space="preserve">24 </w:t>
            </w:r>
            <w:r w:rsidRPr="00E1308D">
              <w:rPr>
                <w:bCs/>
                <w:sz w:val="18"/>
                <w:szCs w:val="18"/>
              </w:rPr>
              <w:t>2  **</w:t>
            </w:r>
            <w:r w:rsidRPr="00E1308D">
              <w:rPr>
                <w:bCs/>
                <w:sz w:val="18"/>
                <w:szCs w:val="18"/>
                <w:vertAlign w:val="superscript"/>
              </w:rPr>
              <w:t>)</w:t>
            </w:r>
          </w:p>
        </w:tc>
        <w:tc>
          <w:tcPr>
            <w:tcW w:w="1324" w:type="dxa"/>
            <w:vAlign w:val="center"/>
          </w:tcPr>
          <w:p w14:paraId="75DA5BF5"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w:t>
            </w:r>
          </w:p>
        </w:tc>
      </w:tr>
      <w:tr w:rsidR="00D5342A" w:rsidRPr="00E1308D" w14:paraId="158C2557" w14:textId="77777777" w:rsidTr="00F64A59">
        <w:trPr>
          <w:cantSplit/>
          <w:trHeight w:val="284"/>
          <w:jc w:val="center"/>
        </w:trPr>
        <w:tc>
          <w:tcPr>
            <w:tcW w:w="514" w:type="dxa"/>
            <w:vAlign w:val="center"/>
          </w:tcPr>
          <w:p w14:paraId="7EB27F39"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13</w:t>
            </w:r>
          </w:p>
        </w:tc>
        <w:tc>
          <w:tcPr>
            <w:tcW w:w="1315" w:type="dxa"/>
            <w:vAlign w:val="center"/>
          </w:tcPr>
          <w:p w14:paraId="20C7AD63"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6.2</w:t>
            </w:r>
          </w:p>
        </w:tc>
        <w:tc>
          <w:tcPr>
            <w:tcW w:w="3111" w:type="dxa"/>
            <w:vAlign w:val="center"/>
          </w:tcPr>
          <w:p w14:paraId="27537639"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Siarczany rozpuszczalne w kwasie</w:t>
            </w:r>
          </w:p>
        </w:tc>
        <w:tc>
          <w:tcPr>
            <w:tcW w:w="2797" w:type="dxa"/>
            <w:vAlign w:val="center"/>
          </w:tcPr>
          <w:p w14:paraId="47EB3895"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AS</w:t>
            </w:r>
            <w:r w:rsidRPr="00E1308D">
              <w:rPr>
                <w:bCs/>
                <w:sz w:val="18"/>
                <w:szCs w:val="18"/>
                <w:vertAlign w:val="subscript"/>
              </w:rPr>
              <w:t>NR</w:t>
            </w:r>
          </w:p>
        </w:tc>
        <w:tc>
          <w:tcPr>
            <w:tcW w:w="1324" w:type="dxa"/>
            <w:vAlign w:val="center"/>
          </w:tcPr>
          <w:p w14:paraId="25E677BC"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Tabl. 12</w:t>
            </w:r>
          </w:p>
        </w:tc>
      </w:tr>
      <w:tr w:rsidR="00D5342A" w:rsidRPr="00E1308D" w14:paraId="4B53B7CE" w14:textId="77777777" w:rsidTr="00F64A59">
        <w:trPr>
          <w:cantSplit/>
          <w:trHeight w:val="284"/>
          <w:jc w:val="center"/>
        </w:trPr>
        <w:tc>
          <w:tcPr>
            <w:tcW w:w="514" w:type="dxa"/>
            <w:vAlign w:val="center"/>
          </w:tcPr>
          <w:p w14:paraId="3C813D5E"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14</w:t>
            </w:r>
          </w:p>
        </w:tc>
        <w:tc>
          <w:tcPr>
            <w:tcW w:w="1315" w:type="dxa"/>
            <w:vAlign w:val="center"/>
          </w:tcPr>
          <w:p w14:paraId="451C12EB"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6.3</w:t>
            </w:r>
          </w:p>
        </w:tc>
        <w:tc>
          <w:tcPr>
            <w:tcW w:w="3111" w:type="dxa"/>
            <w:vAlign w:val="center"/>
          </w:tcPr>
          <w:p w14:paraId="610E9E0E"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 xml:space="preserve">Całkowita zawartość siarki </w:t>
            </w:r>
          </w:p>
          <w:p w14:paraId="08D27361"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wg PN-EN 1744-1</w:t>
            </w:r>
          </w:p>
        </w:tc>
        <w:tc>
          <w:tcPr>
            <w:tcW w:w="2797" w:type="dxa"/>
            <w:vAlign w:val="center"/>
          </w:tcPr>
          <w:p w14:paraId="0CA1001F"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S</w:t>
            </w:r>
            <w:r w:rsidRPr="00E1308D">
              <w:rPr>
                <w:bCs/>
                <w:sz w:val="18"/>
                <w:szCs w:val="18"/>
                <w:vertAlign w:val="subscript"/>
              </w:rPr>
              <w:t>NR</w:t>
            </w:r>
          </w:p>
        </w:tc>
        <w:tc>
          <w:tcPr>
            <w:tcW w:w="1324" w:type="dxa"/>
            <w:vAlign w:val="center"/>
          </w:tcPr>
          <w:p w14:paraId="178E5B5D"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Tabl. 13</w:t>
            </w:r>
          </w:p>
        </w:tc>
      </w:tr>
      <w:tr w:rsidR="00D5342A" w:rsidRPr="00E1308D" w14:paraId="79313FFF" w14:textId="77777777" w:rsidTr="00F64A59">
        <w:trPr>
          <w:cantSplit/>
          <w:trHeight w:val="284"/>
          <w:jc w:val="center"/>
        </w:trPr>
        <w:tc>
          <w:tcPr>
            <w:tcW w:w="514" w:type="dxa"/>
            <w:vAlign w:val="center"/>
          </w:tcPr>
          <w:p w14:paraId="65BF3C71"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15</w:t>
            </w:r>
          </w:p>
        </w:tc>
        <w:tc>
          <w:tcPr>
            <w:tcW w:w="1315" w:type="dxa"/>
            <w:vAlign w:val="center"/>
          </w:tcPr>
          <w:p w14:paraId="747E9663"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6.4.2.1</w:t>
            </w:r>
          </w:p>
        </w:tc>
        <w:tc>
          <w:tcPr>
            <w:tcW w:w="3111" w:type="dxa"/>
            <w:vAlign w:val="center"/>
          </w:tcPr>
          <w:p w14:paraId="375C3DEA"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Stałość objętości żużla stalowniczego wg PN-EN 1744-1:1998 rozdział 19.3</w:t>
            </w:r>
          </w:p>
        </w:tc>
        <w:tc>
          <w:tcPr>
            <w:tcW w:w="2797" w:type="dxa"/>
            <w:vAlign w:val="center"/>
          </w:tcPr>
          <w:p w14:paraId="68C00DDA"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V</w:t>
            </w:r>
            <w:r w:rsidRPr="00E1308D">
              <w:rPr>
                <w:bCs/>
                <w:sz w:val="18"/>
                <w:szCs w:val="18"/>
                <w:vertAlign w:val="subscript"/>
              </w:rPr>
              <w:t>5</w:t>
            </w:r>
          </w:p>
        </w:tc>
        <w:tc>
          <w:tcPr>
            <w:tcW w:w="1324" w:type="dxa"/>
            <w:vAlign w:val="center"/>
          </w:tcPr>
          <w:p w14:paraId="2AE047DA"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Tabl. 14</w:t>
            </w:r>
          </w:p>
        </w:tc>
      </w:tr>
      <w:tr w:rsidR="00D5342A" w:rsidRPr="00E1308D" w14:paraId="734BD845" w14:textId="77777777" w:rsidTr="00F64A59">
        <w:trPr>
          <w:cantSplit/>
          <w:trHeight w:val="284"/>
          <w:jc w:val="center"/>
        </w:trPr>
        <w:tc>
          <w:tcPr>
            <w:tcW w:w="514" w:type="dxa"/>
            <w:vAlign w:val="center"/>
          </w:tcPr>
          <w:p w14:paraId="7171169D"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16</w:t>
            </w:r>
          </w:p>
        </w:tc>
        <w:tc>
          <w:tcPr>
            <w:tcW w:w="1315" w:type="dxa"/>
            <w:vAlign w:val="center"/>
          </w:tcPr>
          <w:p w14:paraId="1A7D8457"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6.4.2.2</w:t>
            </w:r>
          </w:p>
        </w:tc>
        <w:tc>
          <w:tcPr>
            <w:tcW w:w="3111" w:type="dxa"/>
            <w:vAlign w:val="center"/>
          </w:tcPr>
          <w:p w14:paraId="5C4AC875"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Rozpad krzemianowy w żużlu wielkopiecowym kawałkowym wg PN-EN 1744-1:1998, p. 19.1</w:t>
            </w:r>
          </w:p>
        </w:tc>
        <w:tc>
          <w:tcPr>
            <w:tcW w:w="2797" w:type="dxa"/>
            <w:vAlign w:val="center"/>
          </w:tcPr>
          <w:p w14:paraId="3BF91BF4"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Brak rozpadu</w:t>
            </w:r>
          </w:p>
        </w:tc>
        <w:tc>
          <w:tcPr>
            <w:tcW w:w="1324" w:type="dxa"/>
            <w:vAlign w:val="center"/>
          </w:tcPr>
          <w:p w14:paraId="5EB2253F"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w:t>
            </w:r>
          </w:p>
        </w:tc>
      </w:tr>
      <w:tr w:rsidR="00D5342A" w:rsidRPr="00E1308D" w14:paraId="6AE44FA0" w14:textId="77777777" w:rsidTr="00F64A59">
        <w:trPr>
          <w:cantSplit/>
          <w:trHeight w:val="284"/>
          <w:jc w:val="center"/>
        </w:trPr>
        <w:tc>
          <w:tcPr>
            <w:tcW w:w="514" w:type="dxa"/>
            <w:vAlign w:val="center"/>
          </w:tcPr>
          <w:p w14:paraId="3FB4CEF8"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17</w:t>
            </w:r>
          </w:p>
        </w:tc>
        <w:tc>
          <w:tcPr>
            <w:tcW w:w="1315" w:type="dxa"/>
            <w:vAlign w:val="center"/>
          </w:tcPr>
          <w:p w14:paraId="1674DC55"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6.4.2.3</w:t>
            </w:r>
          </w:p>
        </w:tc>
        <w:tc>
          <w:tcPr>
            <w:tcW w:w="3111" w:type="dxa"/>
            <w:vAlign w:val="center"/>
          </w:tcPr>
          <w:p w14:paraId="1C35735C"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Rozpad żelazawy w żużlu wielkopiecowym kawałkowym wg PN-EN 1744-1:1998, p. 19.2</w:t>
            </w:r>
          </w:p>
        </w:tc>
        <w:tc>
          <w:tcPr>
            <w:tcW w:w="2797" w:type="dxa"/>
            <w:vAlign w:val="center"/>
          </w:tcPr>
          <w:p w14:paraId="49975907"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Brak rozpadu</w:t>
            </w:r>
          </w:p>
        </w:tc>
        <w:tc>
          <w:tcPr>
            <w:tcW w:w="1324" w:type="dxa"/>
            <w:vAlign w:val="center"/>
          </w:tcPr>
          <w:p w14:paraId="4E3F3BC2"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w:t>
            </w:r>
          </w:p>
        </w:tc>
      </w:tr>
      <w:tr w:rsidR="00D5342A" w:rsidRPr="00E1308D" w14:paraId="300359CD" w14:textId="77777777" w:rsidTr="00F64A59">
        <w:trPr>
          <w:cantSplit/>
          <w:trHeight w:val="284"/>
          <w:jc w:val="center"/>
        </w:trPr>
        <w:tc>
          <w:tcPr>
            <w:tcW w:w="514" w:type="dxa"/>
            <w:vAlign w:val="center"/>
          </w:tcPr>
          <w:p w14:paraId="53CF9846"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18</w:t>
            </w:r>
          </w:p>
        </w:tc>
        <w:tc>
          <w:tcPr>
            <w:tcW w:w="1315" w:type="dxa"/>
            <w:vAlign w:val="center"/>
          </w:tcPr>
          <w:p w14:paraId="5E1185AD"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6.4.3</w:t>
            </w:r>
          </w:p>
        </w:tc>
        <w:tc>
          <w:tcPr>
            <w:tcW w:w="3111" w:type="dxa"/>
            <w:vAlign w:val="center"/>
          </w:tcPr>
          <w:p w14:paraId="61422C4A"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Składniki rozpuszczalne w wodzie wg PN-EN 1744-3</w:t>
            </w:r>
          </w:p>
        </w:tc>
        <w:tc>
          <w:tcPr>
            <w:tcW w:w="2797" w:type="dxa"/>
            <w:vAlign w:val="center"/>
          </w:tcPr>
          <w:p w14:paraId="42AA090B"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Brak substancji szkodliwych w stosunku do środowiska wg odrębnych przepisów</w:t>
            </w:r>
          </w:p>
        </w:tc>
        <w:tc>
          <w:tcPr>
            <w:tcW w:w="1324" w:type="dxa"/>
            <w:vAlign w:val="center"/>
          </w:tcPr>
          <w:p w14:paraId="1029D5FF"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w:t>
            </w:r>
          </w:p>
        </w:tc>
      </w:tr>
      <w:tr w:rsidR="00D5342A" w:rsidRPr="00E1308D" w14:paraId="68DA4876" w14:textId="77777777" w:rsidTr="00F64A59">
        <w:trPr>
          <w:cantSplit/>
          <w:trHeight w:val="284"/>
          <w:jc w:val="center"/>
        </w:trPr>
        <w:tc>
          <w:tcPr>
            <w:tcW w:w="514" w:type="dxa"/>
            <w:vAlign w:val="center"/>
          </w:tcPr>
          <w:p w14:paraId="0B98CFDD"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19</w:t>
            </w:r>
          </w:p>
        </w:tc>
        <w:tc>
          <w:tcPr>
            <w:tcW w:w="1315" w:type="dxa"/>
            <w:vAlign w:val="center"/>
          </w:tcPr>
          <w:p w14:paraId="006B0238"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6.4.4</w:t>
            </w:r>
          </w:p>
        </w:tc>
        <w:tc>
          <w:tcPr>
            <w:tcW w:w="3111" w:type="dxa"/>
            <w:vAlign w:val="center"/>
          </w:tcPr>
          <w:p w14:paraId="2440C2E9"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Zanieczyszczenia</w:t>
            </w:r>
          </w:p>
        </w:tc>
        <w:tc>
          <w:tcPr>
            <w:tcW w:w="2797" w:type="dxa"/>
            <w:vAlign w:val="center"/>
          </w:tcPr>
          <w:p w14:paraId="638230B2"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Brak żadnych ciał obcych takich jak drewno, szkło i plastik, mogących pogorszyć wyrób końcowy</w:t>
            </w:r>
          </w:p>
        </w:tc>
        <w:tc>
          <w:tcPr>
            <w:tcW w:w="1324" w:type="dxa"/>
            <w:vAlign w:val="center"/>
          </w:tcPr>
          <w:p w14:paraId="14931005"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w:t>
            </w:r>
          </w:p>
        </w:tc>
      </w:tr>
      <w:tr w:rsidR="00D5342A" w:rsidRPr="00E1308D" w14:paraId="265F554E" w14:textId="77777777" w:rsidTr="00F64A59">
        <w:trPr>
          <w:cantSplit/>
          <w:trHeight w:val="284"/>
          <w:jc w:val="center"/>
        </w:trPr>
        <w:tc>
          <w:tcPr>
            <w:tcW w:w="514" w:type="dxa"/>
            <w:vAlign w:val="center"/>
          </w:tcPr>
          <w:p w14:paraId="191ABCFF"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20</w:t>
            </w:r>
          </w:p>
        </w:tc>
        <w:tc>
          <w:tcPr>
            <w:tcW w:w="1315" w:type="dxa"/>
            <w:vAlign w:val="center"/>
          </w:tcPr>
          <w:p w14:paraId="31D14C38"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7.2</w:t>
            </w:r>
          </w:p>
        </w:tc>
        <w:tc>
          <w:tcPr>
            <w:tcW w:w="3111" w:type="dxa"/>
            <w:vAlign w:val="center"/>
          </w:tcPr>
          <w:p w14:paraId="4565C20E"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Zgorzel słoneczna bazaltu wg PN-EN 1367-3, wg PN-EN 1097-1</w:t>
            </w:r>
          </w:p>
        </w:tc>
        <w:tc>
          <w:tcPr>
            <w:tcW w:w="2797" w:type="dxa"/>
            <w:vAlign w:val="center"/>
          </w:tcPr>
          <w:p w14:paraId="6BD27863"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SB</w:t>
            </w:r>
            <w:r w:rsidRPr="00E1308D">
              <w:rPr>
                <w:bCs/>
                <w:sz w:val="18"/>
                <w:szCs w:val="18"/>
                <w:vertAlign w:val="subscript"/>
              </w:rPr>
              <w:t>LA</w:t>
            </w:r>
          </w:p>
        </w:tc>
        <w:tc>
          <w:tcPr>
            <w:tcW w:w="1324" w:type="dxa"/>
            <w:vAlign w:val="center"/>
          </w:tcPr>
          <w:p w14:paraId="04615DFD"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w:t>
            </w:r>
          </w:p>
        </w:tc>
      </w:tr>
      <w:tr w:rsidR="00D5342A" w:rsidRPr="00E1308D" w14:paraId="670020E9" w14:textId="77777777" w:rsidTr="00F64A59">
        <w:trPr>
          <w:cantSplit/>
          <w:trHeight w:val="284"/>
          <w:jc w:val="center"/>
        </w:trPr>
        <w:tc>
          <w:tcPr>
            <w:tcW w:w="514" w:type="dxa"/>
            <w:vAlign w:val="center"/>
          </w:tcPr>
          <w:p w14:paraId="32585320"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21</w:t>
            </w:r>
          </w:p>
        </w:tc>
        <w:tc>
          <w:tcPr>
            <w:tcW w:w="1315" w:type="dxa"/>
            <w:vAlign w:val="center"/>
          </w:tcPr>
          <w:p w14:paraId="0179B88A"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7.3.3</w:t>
            </w:r>
          </w:p>
        </w:tc>
        <w:tc>
          <w:tcPr>
            <w:tcW w:w="3111" w:type="dxa"/>
            <w:vAlign w:val="center"/>
          </w:tcPr>
          <w:p w14:paraId="35A9254E"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Mrozoodporność na frakcji kruszywa 8/16 wg PN-EN 1367-1</w:t>
            </w:r>
          </w:p>
        </w:tc>
        <w:tc>
          <w:tcPr>
            <w:tcW w:w="2797" w:type="dxa"/>
            <w:vAlign w:val="center"/>
          </w:tcPr>
          <w:p w14:paraId="3508EA65" w14:textId="77777777" w:rsidR="00D5342A" w:rsidRPr="00E1308D" w:rsidRDefault="00D5342A" w:rsidP="00F64A59">
            <w:pPr>
              <w:tabs>
                <w:tab w:val="left" w:pos="567"/>
                <w:tab w:val="left" w:pos="737"/>
              </w:tabs>
              <w:spacing w:before="0" w:after="40"/>
              <w:jc w:val="center"/>
              <w:rPr>
                <w:bCs/>
                <w:sz w:val="18"/>
                <w:szCs w:val="18"/>
              </w:rPr>
            </w:pPr>
            <w:r w:rsidRPr="00E1308D">
              <w:rPr>
                <w:bCs/>
                <w:sz w:val="18"/>
                <w:szCs w:val="18"/>
              </w:rPr>
              <w:t>F</w:t>
            </w:r>
            <w:r w:rsidRPr="00E1308D">
              <w:rPr>
                <w:bCs/>
                <w:sz w:val="18"/>
                <w:szCs w:val="18"/>
                <w:vertAlign w:val="subscript"/>
              </w:rPr>
              <w:t>4</w:t>
            </w:r>
          </w:p>
        </w:tc>
        <w:tc>
          <w:tcPr>
            <w:tcW w:w="1324" w:type="dxa"/>
            <w:vAlign w:val="center"/>
          </w:tcPr>
          <w:p w14:paraId="3214E774" w14:textId="77777777" w:rsidR="00D5342A" w:rsidRPr="00E1308D" w:rsidRDefault="00D5342A" w:rsidP="00F64A59">
            <w:pPr>
              <w:tabs>
                <w:tab w:val="left" w:pos="397"/>
                <w:tab w:val="left" w:pos="567"/>
                <w:tab w:val="left" w:pos="737"/>
              </w:tabs>
              <w:spacing w:before="0" w:after="40"/>
              <w:jc w:val="center"/>
              <w:rPr>
                <w:b/>
                <w:bCs/>
                <w:sz w:val="18"/>
                <w:szCs w:val="18"/>
              </w:rPr>
            </w:pPr>
            <w:r w:rsidRPr="00E1308D">
              <w:rPr>
                <w:bCs/>
                <w:sz w:val="18"/>
                <w:szCs w:val="18"/>
              </w:rPr>
              <w:t>Tabl. 18</w:t>
            </w:r>
          </w:p>
        </w:tc>
      </w:tr>
      <w:tr w:rsidR="00D5342A" w:rsidRPr="00E1308D" w14:paraId="2D58FA3F" w14:textId="77777777" w:rsidTr="00F64A59">
        <w:trPr>
          <w:cantSplit/>
          <w:trHeight w:val="284"/>
          <w:jc w:val="center"/>
        </w:trPr>
        <w:tc>
          <w:tcPr>
            <w:tcW w:w="514" w:type="dxa"/>
            <w:vAlign w:val="center"/>
          </w:tcPr>
          <w:p w14:paraId="0AFB6756"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22</w:t>
            </w:r>
          </w:p>
        </w:tc>
        <w:tc>
          <w:tcPr>
            <w:tcW w:w="1315" w:type="dxa"/>
            <w:vAlign w:val="center"/>
          </w:tcPr>
          <w:p w14:paraId="69B7F5CD"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Zał. C</w:t>
            </w:r>
          </w:p>
        </w:tc>
        <w:tc>
          <w:tcPr>
            <w:tcW w:w="3111" w:type="dxa"/>
            <w:vAlign w:val="center"/>
          </w:tcPr>
          <w:p w14:paraId="515DB614"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Skład materiałowy</w:t>
            </w:r>
          </w:p>
        </w:tc>
        <w:tc>
          <w:tcPr>
            <w:tcW w:w="2797" w:type="dxa"/>
            <w:vAlign w:val="center"/>
          </w:tcPr>
          <w:p w14:paraId="131EF9BB" w14:textId="77777777" w:rsidR="00D5342A" w:rsidRPr="00E1308D" w:rsidRDefault="00D5342A" w:rsidP="00F64A59">
            <w:pPr>
              <w:tabs>
                <w:tab w:val="left" w:pos="567"/>
                <w:tab w:val="left" w:pos="737"/>
              </w:tabs>
              <w:spacing w:before="0" w:after="40"/>
              <w:jc w:val="center"/>
              <w:rPr>
                <w:bCs/>
                <w:sz w:val="18"/>
                <w:szCs w:val="18"/>
              </w:rPr>
            </w:pPr>
            <w:r w:rsidRPr="00E1308D">
              <w:rPr>
                <w:bCs/>
                <w:sz w:val="18"/>
                <w:szCs w:val="18"/>
              </w:rPr>
              <w:t>deklarowany</w:t>
            </w:r>
          </w:p>
        </w:tc>
        <w:tc>
          <w:tcPr>
            <w:tcW w:w="1324" w:type="dxa"/>
            <w:vAlign w:val="center"/>
          </w:tcPr>
          <w:p w14:paraId="265F33F5"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w:t>
            </w:r>
          </w:p>
        </w:tc>
      </w:tr>
      <w:tr w:rsidR="00D5342A" w:rsidRPr="00E1308D" w14:paraId="17195F68" w14:textId="77777777" w:rsidTr="00F64A59">
        <w:trPr>
          <w:cantSplit/>
          <w:trHeight w:val="284"/>
          <w:jc w:val="center"/>
        </w:trPr>
        <w:tc>
          <w:tcPr>
            <w:tcW w:w="514" w:type="dxa"/>
            <w:vAlign w:val="center"/>
          </w:tcPr>
          <w:p w14:paraId="49851E39"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23</w:t>
            </w:r>
          </w:p>
        </w:tc>
        <w:tc>
          <w:tcPr>
            <w:tcW w:w="1315" w:type="dxa"/>
            <w:vAlign w:val="center"/>
          </w:tcPr>
          <w:p w14:paraId="12E55AA9"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Zał. C, podrozdział C.3.4</w:t>
            </w:r>
          </w:p>
        </w:tc>
        <w:tc>
          <w:tcPr>
            <w:tcW w:w="3111" w:type="dxa"/>
            <w:vAlign w:val="center"/>
          </w:tcPr>
          <w:p w14:paraId="03D3B2BB" w14:textId="77777777" w:rsidR="00D5342A" w:rsidRPr="00E1308D" w:rsidRDefault="00D5342A" w:rsidP="00F64A59">
            <w:pPr>
              <w:tabs>
                <w:tab w:val="left" w:pos="397"/>
                <w:tab w:val="left" w:pos="567"/>
                <w:tab w:val="left" w:pos="737"/>
              </w:tabs>
              <w:spacing w:before="0" w:after="40"/>
              <w:jc w:val="left"/>
              <w:rPr>
                <w:bCs/>
                <w:sz w:val="18"/>
                <w:szCs w:val="18"/>
              </w:rPr>
            </w:pPr>
            <w:r w:rsidRPr="00E1308D">
              <w:rPr>
                <w:bCs/>
                <w:sz w:val="18"/>
                <w:szCs w:val="18"/>
              </w:rPr>
              <w:t>Istotne cechy środowiskowe</w:t>
            </w:r>
          </w:p>
        </w:tc>
        <w:tc>
          <w:tcPr>
            <w:tcW w:w="2797" w:type="dxa"/>
            <w:vAlign w:val="center"/>
          </w:tcPr>
          <w:p w14:paraId="6B7C5F49"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c>
          <w:tcPr>
            <w:tcW w:w="1324" w:type="dxa"/>
            <w:vAlign w:val="center"/>
          </w:tcPr>
          <w:p w14:paraId="1D606BEF" w14:textId="77777777" w:rsidR="00D5342A" w:rsidRPr="00E1308D" w:rsidRDefault="00D5342A" w:rsidP="00F64A59">
            <w:pPr>
              <w:tabs>
                <w:tab w:val="left" w:pos="397"/>
                <w:tab w:val="left" w:pos="567"/>
                <w:tab w:val="left" w:pos="737"/>
              </w:tabs>
              <w:spacing w:before="0" w:after="40"/>
              <w:jc w:val="center"/>
              <w:rPr>
                <w:bCs/>
                <w:sz w:val="18"/>
                <w:szCs w:val="18"/>
              </w:rPr>
            </w:pPr>
            <w:r w:rsidRPr="00E1308D">
              <w:rPr>
                <w:bCs/>
                <w:sz w:val="18"/>
                <w:szCs w:val="18"/>
              </w:rPr>
              <w:t>-</w:t>
            </w:r>
          </w:p>
        </w:tc>
      </w:tr>
      <w:tr w:rsidR="00D5342A" w:rsidRPr="00E1308D" w14:paraId="6837098F" w14:textId="77777777" w:rsidTr="00F64A59">
        <w:trPr>
          <w:cantSplit/>
          <w:trHeight w:val="284"/>
          <w:jc w:val="center"/>
        </w:trPr>
        <w:tc>
          <w:tcPr>
            <w:tcW w:w="9061" w:type="dxa"/>
            <w:gridSpan w:val="5"/>
            <w:vAlign w:val="center"/>
          </w:tcPr>
          <w:p w14:paraId="436DD95F" w14:textId="77777777" w:rsidR="00D5342A" w:rsidRPr="00E1308D" w:rsidRDefault="00D5342A" w:rsidP="00F64A59">
            <w:pPr>
              <w:tabs>
                <w:tab w:val="left" w:pos="397"/>
                <w:tab w:val="left" w:pos="567"/>
                <w:tab w:val="left" w:pos="737"/>
              </w:tabs>
              <w:spacing w:before="0" w:after="40"/>
              <w:jc w:val="left"/>
              <w:rPr>
                <w:sz w:val="18"/>
                <w:szCs w:val="18"/>
              </w:rPr>
            </w:pPr>
            <w:r w:rsidRPr="00E1308D">
              <w:rPr>
                <w:sz w:val="18"/>
                <w:szCs w:val="18"/>
              </w:rPr>
              <w:t>*</w:t>
            </w:r>
            <w:r w:rsidRPr="00E1308D">
              <w:rPr>
                <w:sz w:val="18"/>
                <w:szCs w:val="18"/>
                <w:vertAlign w:val="superscript"/>
              </w:rPr>
              <w:t>)</w:t>
            </w:r>
            <w:r w:rsidRPr="00E1308D">
              <w:rPr>
                <w:sz w:val="18"/>
                <w:szCs w:val="18"/>
              </w:rPr>
              <w:t xml:space="preserve">   Łączna zawartość pyłów w mieszance powinna się mieścić w wybranych krzywych granicznych</w:t>
            </w:r>
          </w:p>
          <w:p w14:paraId="6838DB04" w14:textId="77777777" w:rsidR="00D5342A" w:rsidRPr="00E1308D" w:rsidRDefault="00D5342A" w:rsidP="00F64A59">
            <w:pPr>
              <w:tabs>
                <w:tab w:val="left" w:pos="397"/>
                <w:tab w:val="left" w:pos="567"/>
                <w:tab w:val="left" w:pos="737"/>
              </w:tabs>
              <w:spacing w:before="0" w:after="40"/>
              <w:jc w:val="left"/>
              <w:rPr>
                <w:sz w:val="18"/>
                <w:szCs w:val="18"/>
              </w:rPr>
            </w:pPr>
            <w:r w:rsidRPr="00E1308D">
              <w:rPr>
                <w:sz w:val="18"/>
                <w:szCs w:val="18"/>
              </w:rPr>
              <w:t>**</w:t>
            </w:r>
            <w:r w:rsidRPr="00E1308D">
              <w:rPr>
                <w:sz w:val="18"/>
                <w:szCs w:val="18"/>
                <w:vertAlign w:val="superscript"/>
              </w:rPr>
              <w:t>)</w:t>
            </w:r>
            <w:r w:rsidRPr="00E1308D">
              <w:rPr>
                <w:sz w:val="18"/>
                <w:szCs w:val="18"/>
              </w:rPr>
              <w:t xml:space="preserve">   W przypadku gdy wymaganie nie jest spełnione, należy sprawdzić mrozoodporność</w:t>
            </w:r>
          </w:p>
        </w:tc>
      </w:tr>
    </w:tbl>
    <w:p w14:paraId="22769C60" w14:textId="77777777" w:rsidR="00D5342A" w:rsidRPr="00E1308D" w:rsidRDefault="00D5342A" w:rsidP="00D5342A">
      <w:pPr>
        <w:spacing w:before="120" w:after="40"/>
        <w:ind w:left="709" w:right="23"/>
        <w:rPr>
          <w:rFonts w:ascii="Verdana" w:eastAsia="Verdana" w:hAnsi="Verdana" w:cs="Arial"/>
          <w:b/>
          <w:bCs/>
          <w:sz w:val="22"/>
          <w:szCs w:val="22"/>
        </w:rPr>
      </w:pPr>
      <w:r w:rsidRPr="00E1308D">
        <w:rPr>
          <w:rFonts w:eastAsia="Verdana"/>
          <w:i/>
          <w:iCs/>
          <w:sz w:val="22"/>
          <w:szCs w:val="22"/>
        </w:rPr>
        <w:t>2.2.3 Wymagania wobec mieszanek</w:t>
      </w:r>
    </w:p>
    <w:p w14:paraId="3B59D828" w14:textId="77777777" w:rsidR="00D5342A" w:rsidRPr="00E1308D" w:rsidRDefault="00D5342A" w:rsidP="00D5342A">
      <w:pPr>
        <w:spacing w:before="120" w:after="40"/>
        <w:ind w:right="23"/>
        <w:rPr>
          <w:rFonts w:eastAsia="Verdana"/>
          <w:sz w:val="22"/>
          <w:szCs w:val="22"/>
        </w:rPr>
      </w:pPr>
      <w:r w:rsidRPr="00E1308D">
        <w:rPr>
          <w:rFonts w:eastAsia="Verdana"/>
          <w:sz w:val="22"/>
          <w:szCs w:val="22"/>
        </w:rPr>
        <w:t>2.2.3.1. Zawartość pyłu</w:t>
      </w:r>
    </w:p>
    <w:p w14:paraId="00C642BD" w14:textId="77777777" w:rsidR="00D5342A" w:rsidRPr="00E1308D" w:rsidRDefault="00D5342A" w:rsidP="00D5342A">
      <w:pPr>
        <w:spacing w:before="0" w:after="40"/>
        <w:ind w:right="20"/>
        <w:rPr>
          <w:rFonts w:eastAsia="Verdana"/>
          <w:sz w:val="22"/>
          <w:szCs w:val="22"/>
        </w:rPr>
      </w:pPr>
      <w:r w:rsidRPr="00E1308D">
        <w:rPr>
          <w:rFonts w:eastAsia="Verdana"/>
          <w:sz w:val="22"/>
          <w:szCs w:val="22"/>
        </w:rPr>
        <w:t>Określona według PN EN 933-1 zawartość pyłów &lt; 0,063 mm w mieszankach musi spełniać wymagania kategorii podanej w Tablicy 2.2.</w:t>
      </w:r>
    </w:p>
    <w:p w14:paraId="50FAF5B8" w14:textId="77777777" w:rsidR="00D5342A" w:rsidRPr="00E1308D" w:rsidRDefault="00D5342A" w:rsidP="00D5342A">
      <w:pPr>
        <w:spacing w:before="0" w:after="40"/>
        <w:ind w:right="20"/>
        <w:rPr>
          <w:rFonts w:eastAsia="Verdana"/>
          <w:sz w:val="22"/>
          <w:szCs w:val="22"/>
        </w:rPr>
      </w:pPr>
      <w:r w:rsidRPr="00E1308D">
        <w:rPr>
          <w:rFonts w:eastAsia="Verdana"/>
          <w:sz w:val="22"/>
          <w:szCs w:val="22"/>
        </w:rPr>
        <w:t xml:space="preserve">W przypadku słabych kruszyw zawartość pyłów w mieszance kruszyw należy również badać i deklarować, po 5 krotnym zagęszczeniu metodą </w:t>
      </w:r>
      <w:proofErr w:type="spellStart"/>
      <w:r w:rsidRPr="00E1308D">
        <w:rPr>
          <w:rFonts w:eastAsia="Verdana"/>
          <w:sz w:val="22"/>
          <w:szCs w:val="22"/>
        </w:rPr>
        <w:t>Proctora</w:t>
      </w:r>
      <w:proofErr w:type="spellEnd"/>
      <w:r w:rsidRPr="00E1308D">
        <w:rPr>
          <w:rFonts w:eastAsia="Verdana"/>
          <w:sz w:val="22"/>
          <w:szCs w:val="22"/>
        </w:rPr>
        <w:t xml:space="preserve">. Zawartość pyłów w takiej mieszance, po pięciokrotnym zagęszczeniu metodą </w:t>
      </w:r>
      <w:proofErr w:type="spellStart"/>
      <w:r w:rsidRPr="00E1308D">
        <w:rPr>
          <w:rFonts w:eastAsia="Verdana"/>
          <w:sz w:val="22"/>
          <w:szCs w:val="22"/>
        </w:rPr>
        <w:t>Proctora</w:t>
      </w:r>
      <w:proofErr w:type="spellEnd"/>
      <w:r w:rsidRPr="00E1308D">
        <w:rPr>
          <w:rFonts w:eastAsia="Verdana"/>
          <w:sz w:val="22"/>
          <w:szCs w:val="22"/>
        </w:rPr>
        <w:t>, powinna również spełniać wymagania podane w Tablicy 2.2.</w:t>
      </w:r>
    </w:p>
    <w:p w14:paraId="46B1825D" w14:textId="77777777" w:rsidR="00D5342A" w:rsidRPr="00E1308D" w:rsidRDefault="00D5342A" w:rsidP="00D5342A">
      <w:pPr>
        <w:spacing w:before="120" w:after="40"/>
        <w:ind w:right="23"/>
        <w:rPr>
          <w:rFonts w:eastAsia="Verdana"/>
          <w:sz w:val="22"/>
          <w:szCs w:val="22"/>
        </w:rPr>
      </w:pPr>
      <w:r w:rsidRPr="00E1308D">
        <w:rPr>
          <w:rFonts w:eastAsia="Verdana"/>
          <w:sz w:val="22"/>
          <w:szCs w:val="22"/>
        </w:rPr>
        <w:t>2.2.3.2. Zawartość nadziarna</w:t>
      </w:r>
    </w:p>
    <w:p w14:paraId="22E30C05" w14:textId="77777777" w:rsidR="00D5342A" w:rsidRPr="00E1308D" w:rsidRDefault="00D5342A" w:rsidP="00D5342A">
      <w:pPr>
        <w:spacing w:before="0" w:after="40"/>
        <w:ind w:right="20"/>
        <w:rPr>
          <w:rFonts w:eastAsia="Verdana"/>
          <w:sz w:val="22"/>
          <w:szCs w:val="22"/>
        </w:rPr>
      </w:pPr>
      <w:r w:rsidRPr="00E1308D">
        <w:rPr>
          <w:rFonts w:eastAsia="Verdana"/>
          <w:sz w:val="22"/>
          <w:szCs w:val="22"/>
        </w:rPr>
        <w:t xml:space="preserve">Określona według PN-EN 933-1 zawartość nadziarna w mieszankach kruszyw powinna spełniać wymagania podane w Tablicy 2.6. W przypadku słabych kruszyw decyduje zawartość nadziarna w mieszance kruszyw po pięciokrotnym zagęszczeniu metodą </w:t>
      </w:r>
      <w:proofErr w:type="spellStart"/>
      <w:r w:rsidRPr="00E1308D">
        <w:rPr>
          <w:rFonts w:eastAsia="Verdana"/>
          <w:sz w:val="22"/>
          <w:szCs w:val="22"/>
        </w:rPr>
        <w:t>Proctora</w:t>
      </w:r>
      <w:proofErr w:type="spellEnd"/>
      <w:r w:rsidRPr="00E1308D">
        <w:rPr>
          <w:rFonts w:eastAsia="Verdana"/>
          <w:sz w:val="22"/>
          <w:szCs w:val="22"/>
        </w:rPr>
        <w:t>.</w:t>
      </w:r>
    </w:p>
    <w:p w14:paraId="7B50D44F" w14:textId="77777777" w:rsidR="00D5342A" w:rsidRPr="00E1308D" w:rsidRDefault="00D5342A" w:rsidP="00D5342A">
      <w:pPr>
        <w:spacing w:before="120" w:after="40"/>
        <w:ind w:right="23"/>
        <w:rPr>
          <w:rFonts w:eastAsia="Verdana"/>
          <w:sz w:val="22"/>
          <w:szCs w:val="22"/>
        </w:rPr>
      </w:pPr>
      <w:r w:rsidRPr="00E1308D">
        <w:rPr>
          <w:rFonts w:eastAsia="Verdana"/>
          <w:sz w:val="22"/>
          <w:szCs w:val="22"/>
        </w:rPr>
        <w:t>2.2.3.3. Uziarnienie</w:t>
      </w:r>
    </w:p>
    <w:p w14:paraId="66EDD940" w14:textId="77777777" w:rsidR="00D5342A" w:rsidRPr="00E1308D" w:rsidRDefault="00D5342A" w:rsidP="00D5342A">
      <w:pPr>
        <w:spacing w:before="0" w:after="40"/>
        <w:ind w:right="20"/>
        <w:rPr>
          <w:rFonts w:eastAsia="Verdana"/>
          <w:sz w:val="22"/>
          <w:szCs w:val="22"/>
        </w:rPr>
      </w:pPr>
      <w:r w:rsidRPr="00E1308D">
        <w:rPr>
          <w:rFonts w:eastAsia="Verdana"/>
          <w:sz w:val="22"/>
          <w:szCs w:val="22"/>
        </w:rPr>
        <w:t xml:space="preserve">Określenie według PN-EN 933-1 uziarnienia mieszanek kruszyw, przeznaczonych do warstwy nawierzchni z kruszywa niezwiązanego powinno spełniać wymagania podane na rysunku 2.1. Jako wymagania mają znaczenie tylko podane na rysunkach wartości liczbowe. W przypadku słabych kruszyw uziarnienie mieszanki kruszyw należy również badać i deklarować, po 5 krotnym zagęszczeniu metodą </w:t>
      </w:r>
      <w:proofErr w:type="spellStart"/>
      <w:r w:rsidRPr="00E1308D">
        <w:rPr>
          <w:rFonts w:eastAsia="Verdana"/>
          <w:sz w:val="22"/>
          <w:szCs w:val="22"/>
        </w:rPr>
        <w:t>Proctora</w:t>
      </w:r>
      <w:proofErr w:type="spellEnd"/>
      <w:r w:rsidRPr="00E1308D">
        <w:rPr>
          <w:rFonts w:eastAsia="Verdana"/>
          <w:sz w:val="22"/>
          <w:szCs w:val="22"/>
        </w:rPr>
        <w:t>.</w:t>
      </w:r>
    </w:p>
    <w:p w14:paraId="4DB46482" w14:textId="77777777" w:rsidR="00D5342A" w:rsidRDefault="00D5342A" w:rsidP="00D5342A">
      <w:pPr>
        <w:spacing w:before="0" w:after="40"/>
        <w:ind w:right="20"/>
        <w:rPr>
          <w:rFonts w:eastAsia="Verdana"/>
          <w:sz w:val="22"/>
          <w:szCs w:val="22"/>
        </w:rPr>
      </w:pPr>
      <w:r w:rsidRPr="00E1308D">
        <w:rPr>
          <w:rFonts w:eastAsia="Verdana"/>
          <w:sz w:val="22"/>
          <w:szCs w:val="22"/>
        </w:rPr>
        <w:t xml:space="preserve">Kryterium przydatności takiej mieszanki, pod względem uziarnienia, jest spełnione, jeżeli uziarnienie mieszanki po pięciokrotnym zagęszczeniu metodą </w:t>
      </w:r>
      <w:proofErr w:type="spellStart"/>
      <w:r w:rsidRPr="00E1308D">
        <w:rPr>
          <w:rFonts w:eastAsia="Verdana"/>
          <w:sz w:val="22"/>
          <w:szCs w:val="22"/>
        </w:rPr>
        <w:t>Proctora</w:t>
      </w:r>
      <w:proofErr w:type="spellEnd"/>
      <w:r w:rsidRPr="00E1308D">
        <w:rPr>
          <w:rFonts w:eastAsia="Verdana"/>
          <w:sz w:val="22"/>
          <w:szCs w:val="22"/>
        </w:rPr>
        <w:t>, mieści się w krzywych granicznych podanych na rysunkach 2.1 – 2.3.</w:t>
      </w:r>
    </w:p>
    <w:p w14:paraId="1C80BD86" w14:textId="77777777" w:rsidR="00D5342A" w:rsidRDefault="00D5342A" w:rsidP="00D5342A">
      <w:pPr>
        <w:spacing w:before="0" w:after="40"/>
        <w:ind w:right="20"/>
        <w:rPr>
          <w:rFonts w:eastAsia="Verdana"/>
          <w:sz w:val="22"/>
          <w:szCs w:val="22"/>
        </w:rPr>
      </w:pPr>
    </w:p>
    <w:p w14:paraId="11F37F8B" w14:textId="77777777" w:rsidR="00D5342A" w:rsidRDefault="00D5342A" w:rsidP="00D5342A">
      <w:pPr>
        <w:spacing w:before="0" w:after="40"/>
        <w:ind w:right="20"/>
        <w:rPr>
          <w:rFonts w:eastAsia="Verdana"/>
          <w:sz w:val="22"/>
          <w:szCs w:val="22"/>
        </w:rPr>
      </w:pPr>
    </w:p>
    <w:p w14:paraId="4570C45F" w14:textId="77777777" w:rsidR="00D5342A" w:rsidRDefault="00D5342A" w:rsidP="00D5342A">
      <w:pPr>
        <w:spacing w:before="0" w:after="40"/>
        <w:ind w:right="20"/>
        <w:rPr>
          <w:rFonts w:eastAsia="Verdana"/>
          <w:sz w:val="22"/>
          <w:szCs w:val="22"/>
        </w:rPr>
      </w:pPr>
    </w:p>
    <w:p w14:paraId="122A584A" w14:textId="77777777" w:rsidR="00D5342A" w:rsidRDefault="00D5342A" w:rsidP="00D5342A">
      <w:pPr>
        <w:spacing w:before="0" w:after="40"/>
        <w:ind w:right="20"/>
        <w:rPr>
          <w:rFonts w:eastAsia="Verdana"/>
          <w:sz w:val="22"/>
          <w:szCs w:val="22"/>
        </w:rPr>
      </w:pPr>
    </w:p>
    <w:p w14:paraId="7D89D84F" w14:textId="77777777" w:rsidR="00D5342A" w:rsidRDefault="00D5342A" w:rsidP="00D5342A">
      <w:pPr>
        <w:spacing w:before="0" w:after="40"/>
        <w:ind w:right="20"/>
        <w:rPr>
          <w:rFonts w:eastAsia="Verdana"/>
          <w:sz w:val="22"/>
          <w:szCs w:val="22"/>
        </w:rPr>
      </w:pPr>
    </w:p>
    <w:p w14:paraId="2C3C4F34" w14:textId="77777777" w:rsidR="00D5342A" w:rsidRDefault="00D5342A" w:rsidP="00D5342A">
      <w:pPr>
        <w:spacing w:before="0" w:after="40"/>
        <w:ind w:right="20"/>
        <w:rPr>
          <w:rFonts w:eastAsia="Verdana"/>
          <w:sz w:val="22"/>
          <w:szCs w:val="22"/>
        </w:rPr>
      </w:pPr>
    </w:p>
    <w:p w14:paraId="20B74526" w14:textId="77777777" w:rsidR="00D5342A" w:rsidRPr="00E1308D" w:rsidRDefault="00D5342A" w:rsidP="00D5342A">
      <w:pPr>
        <w:spacing w:before="0" w:after="40"/>
        <w:ind w:right="20"/>
        <w:rPr>
          <w:rFonts w:eastAsia="Verdana"/>
          <w:sz w:val="22"/>
          <w:szCs w:val="22"/>
        </w:rPr>
      </w:pPr>
    </w:p>
    <w:p w14:paraId="31E492AE" w14:textId="77777777" w:rsidR="00D5342A" w:rsidRPr="00E1308D" w:rsidRDefault="00D5342A" w:rsidP="00D5342A">
      <w:pPr>
        <w:spacing w:before="0" w:after="40"/>
        <w:ind w:right="20"/>
        <w:jc w:val="center"/>
        <w:rPr>
          <w:rFonts w:eastAsia="Verdana"/>
        </w:rPr>
      </w:pPr>
      <w:r w:rsidRPr="00E1308D">
        <w:rPr>
          <w:rFonts w:eastAsia="Verdana"/>
        </w:rPr>
        <w:t>Rys. 2.1. Uziarnienie mieszanki niezwiązanej 0/31,5 do nawierzchni</w:t>
      </w:r>
    </w:p>
    <w:p w14:paraId="28DBE8D1" w14:textId="77777777" w:rsidR="00D5342A" w:rsidRDefault="00D5342A" w:rsidP="00D5342A">
      <w:pPr>
        <w:spacing w:after="40"/>
        <w:rPr>
          <w:rFonts w:eastAsia="Verdana"/>
        </w:rPr>
      </w:pPr>
      <w:r>
        <w:rPr>
          <w:noProof/>
        </w:rPr>
        <w:drawing>
          <wp:inline distT="0" distB="0" distL="0" distR="0" wp14:anchorId="2609237B" wp14:editId="47A2EB4B">
            <wp:extent cx="5760085" cy="3190535"/>
            <wp:effectExtent l="0" t="0" r="0" b="0"/>
            <wp:docPr id="1862738750" name="Obraz 1862738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60085" cy="3190535"/>
                    </a:xfrm>
                    <a:prstGeom prst="rect">
                      <a:avLst/>
                    </a:prstGeom>
                  </pic:spPr>
                </pic:pic>
              </a:graphicData>
            </a:graphic>
          </wp:inline>
        </w:drawing>
      </w:r>
    </w:p>
    <w:p w14:paraId="177F57F8" w14:textId="77777777" w:rsidR="00D5342A" w:rsidRPr="0061707D" w:rsidRDefault="00D5342A" w:rsidP="00D5342A">
      <w:pPr>
        <w:spacing w:before="0" w:after="40"/>
        <w:ind w:right="20"/>
        <w:jc w:val="center"/>
        <w:rPr>
          <w:rFonts w:eastAsia="Verdana"/>
        </w:rPr>
      </w:pPr>
      <w:r w:rsidRPr="0061707D">
        <w:rPr>
          <w:rFonts w:eastAsia="Verdana"/>
        </w:rPr>
        <w:t>Rys. 2.2. Uziarnienie mieszanki niezwiązanej 0/45 do nawierzchni</w:t>
      </w:r>
    </w:p>
    <w:p w14:paraId="0B5E87DC" w14:textId="77777777" w:rsidR="00D5342A" w:rsidRDefault="00D5342A" w:rsidP="00D5342A">
      <w:pPr>
        <w:spacing w:after="40"/>
        <w:rPr>
          <w:rFonts w:eastAsia="Verdana"/>
        </w:rPr>
      </w:pPr>
      <w:r>
        <w:rPr>
          <w:noProof/>
        </w:rPr>
        <w:drawing>
          <wp:inline distT="0" distB="0" distL="0" distR="0" wp14:anchorId="50296C45" wp14:editId="602B6C9B">
            <wp:extent cx="5760085" cy="2473689"/>
            <wp:effectExtent l="0" t="0" r="0" b="3175"/>
            <wp:docPr id="1856198904" name="Obraz 1856198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60085" cy="2473689"/>
                    </a:xfrm>
                    <a:prstGeom prst="rect">
                      <a:avLst/>
                    </a:prstGeom>
                  </pic:spPr>
                </pic:pic>
              </a:graphicData>
            </a:graphic>
          </wp:inline>
        </w:drawing>
      </w:r>
    </w:p>
    <w:p w14:paraId="448EB054" w14:textId="77777777" w:rsidR="00D5342A" w:rsidRDefault="00D5342A" w:rsidP="00D5342A">
      <w:pPr>
        <w:spacing w:before="0" w:after="40"/>
        <w:ind w:right="20"/>
        <w:jc w:val="center"/>
        <w:rPr>
          <w:rFonts w:eastAsia="Verdana"/>
        </w:rPr>
      </w:pPr>
      <w:r w:rsidRPr="0061707D">
        <w:rPr>
          <w:rFonts w:eastAsia="Verdana"/>
        </w:rPr>
        <w:t>Rys. 2.3. Uziarnienie mieszanki niezwiązanej 0/63 do nawierzchni</w:t>
      </w:r>
    </w:p>
    <w:p w14:paraId="310F6334" w14:textId="77777777" w:rsidR="00D5342A" w:rsidRDefault="00D5342A" w:rsidP="00D5342A">
      <w:pPr>
        <w:spacing w:after="40"/>
        <w:rPr>
          <w:rFonts w:eastAsia="Verdana"/>
        </w:rPr>
      </w:pPr>
      <w:r>
        <w:rPr>
          <w:noProof/>
        </w:rPr>
        <w:drawing>
          <wp:inline distT="0" distB="0" distL="0" distR="0" wp14:anchorId="7CF25278" wp14:editId="7752AF77">
            <wp:extent cx="5760085" cy="2473689"/>
            <wp:effectExtent l="0" t="0" r="0" b="317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60085" cy="2473689"/>
                    </a:xfrm>
                    <a:prstGeom prst="rect">
                      <a:avLst/>
                    </a:prstGeom>
                  </pic:spPr>
                </pic:pic>
              </a:graphicData>
            </a:graphic>
          </wp:inline>
        </w:drawing>
      </w:r>
    </w:p>
    <w:p w14:paraId="365D8FD1" w14:textId="77777777" w:rsidR="00D5342A" w:rsidRPr="0061707D" w:rsidRDefault="00D5342A" w:rsidP="00D5342A">
      <w:pPr>
        <w:spacing w:before="120" w:after="40"/>
        <w:ind w:right="23"/>
        <w:rPr>
          <w:rFonts w:eastAsia="Verdana"/>
          <w:sz w:val="22"/>
          <w:szCs w:val="22"/>
        </w:rPr>
      </w:pPr>
      <w:r w:rsidRPr="0061707D">
        <w:rPr>
          <w:rFonts w:eastAsia="Verdana"/>
          <w:sz w:val="22"/>
          <w:szCs w:val="22"/>
        </w:rPr>
        <w:t>2.2.3.4. Odporność na działanie mrozu</w:t>
      </w:r>
    </w:p>
    <w:p w14:paraId="3E631B2B" w14:textId="77777777" w:rsidR="00D5342A" w:rsidRPr="0061707D" w:rsidRDefault="00D5342A" w:rsidP="00D5342A">
      <w:pPr>
        <w:spacing w:before="0" w:after="40"/>
        <w:ind w:right="20"/>
        <w:rPr>
          <w:rFonts w:eastAsia="Verdana"/>
          <w:sz w:val="22"/>
          <w:szCs w:val="22"/>
        </w:rPr>
      </w:pPr>
      <w:r w:rsidRPr="0061707D">
        <w:rPr>
          <w:rFonts w:eastAsia="Verdana"/>
          <w:sz w:val="22"/>
          <w:szCs w:val="22"/>
        </w:rPr>
        <w:t>Mieszanki kruszyw niezwiązanych stosowane do nawierzchni z kruszywa niezwiązanego powinny spełniać wymagania wg. Tablicy 2.2.</w:t>
      </w:r>
    </w:p>
    <w:p w14:paraId="7B161D14" w14:textId="77777777" w:rsidR="00D5342A" w:rsidRPr="0061707D" w:rsidRDefault="00D5342A" w:rsidP="00D5342A">
      <w:pPr>
        <w:spacing w:before="0" w:after="40"/>
        <w:ind w:right="20"/>
        <w:rPr>
          <w:rFonts w:eastAsia="Verdana"/>
          <w:sz w:val="22"/>
          <w:szCs w:val="22"/>
        </w:rPr>
      </w:pPr>
      <w:r w:rsidRPr="0061707D">
        <w:rPr>
          <w:rFonts w:eastAsia="Verdana"/>
          <w:sz w:val="22"/>
          <w:szCs w:val="22"/>
        </w:rPr>
        <w:t xml:space="preserve">Wymagania wobec wrażliwości na mróz, mieszanek przeznaczonych do nawierzchni, dotyczą badania materiału po pięciokrotnym zagęszczeniu metodą </w:t>
      </w:r>
      <w:proofErr w:type="spellStart"/>
      <w:r w:rsidRPr="0061707D">
        <w:rPr>
          <w:rFonts w:eastAsia="Verdana"/>
          <w:sz w:val="22"/>
          <w:szCs w:val="22"/>
        </w:rPr>
        <w:t>Proctora</w:t>
      </w:r>
      <w:proofErr w:type="spellEnd"/>
      <w:r w:rsidRPr="0061707D">
        <w:rPr>
          <w:rFonts w:eastAsia="Verdana"/>
          <w:sz w:val="22"/>
          <w:szCs w:val="22"/>
        </w:rPr>
        <w:t xml:space="preserve"> wg PN-EN 13286-2.</w:t>
      </w:r>
    </w:p>
    <w:p w14:paraId="1A668E04" w14:textId="77777777" w:rsidR="00D5342A" w:rsidRPr="0061707D" w:rsidRDefault="00D5342A" w:rsidP="00D5342A">
      <w:pPr>
        <w:spacing w:before="0" w:after="40"/>
        <w:ind w:right="20"/>
        <w:rPr>
          <w:rFonts w:eastAsia="Verdana"/>
          <w:sz w:val="22"/>
          <w:szCs w:val="22"/>
        </w:rPr>
      </w:pPr>
      <w:r w:rsidRPr="0061707D">
        <w:rPr>
          <w:rFonts w:eastAsia="Verdana"/>
          <w:sz w:val="22"/>
          <w:szCs w:val="22"/>
        </w:rPr>
        <w:t>Nie stawia się wymagań wobec wodoprzepuszczalności zagęszczonej mieszanki niezwiązanej do nawierzchni z kruszywa niezwiązanego, o ile szczegółowe rozwiązania tego nie przewidują.</w:t>
      </w:r>
    </w:p>
    <w:p w14:paraId="6B62EBC5" w14:textId="77777777" w:rsidR="00D5342A" w:rsidRPr="0061707D" w:rsidRDefault="00D5342A" w:rsidP="00D5342A">
      <w:pPr>
        <w:spacing w:before="120" w:after="40"/>
        <w:ind w:right="23"/>
        <w:rPr>
          <w:rFonts w:eastAsia="Verdana"/>
          <w:sz w:val="22"/>
          <w:szCs w:val="22"/>
        </w:rPr>
      </w:pPr>
      <w:r w:rsidRPr="0061707D">
        <w:rPr>
          <w:rFonts w:eastAsia="Verdana"/>
          <w:sz w:val="22"/>
          <w:szCs w:val="22"/>
        </w:rPr>
        <w:t>2.2.3.5. Zawartość wody</w:t>
      </w:r>
    </w:p>
    <w:p w14:paraId="4CFBC6DF" w14:textId="77777777" w:rsidR="00D5342A" w:rsidRPr="0061707D" w:rsidRDefault="00D5342A" w:rsidP="00D5342A">
      <w:pPr>
        <w:spacing w:before="0" w:after="40"/>
        <w:ind w:right="20"/>
        <w:rPr>
          <w:rFonts w:eastAsia="Verdana"/>
          <w:sz w:val="22"/>
          <w:szCs w:val="22"/>
        </w:rPr>
      </w:pPr>
      <w:r w:rsidRPr="0061707D">
        <w:rPr>
          <w:rFonts w:eastAsia="Verdana"/>
          <w:sz w:val="22"/>
          <w:szCs w:val="22"/>
        </w:rPr>
        <w:t>Zawartość wody w mieszankach kruszyw powinna odpowiadać wymaganej zawartości wody w trakcie wbudowywania i zagęszczania określonej według PN-EN 13286-2, w granicach podanych w Tablicy 2.2.</w:t>
      </w:r>
    </w:p>
    <w:p w14:paraId="72093ED6" w14:textId="77777777" w:rsidR="00D5342A" w:rsidRDefault="00D5342A" w:rsidP="00D5342A">
      <w:pPr>
        <w:spacing w:before="0" w:after="40"/>
        <w:ind w:right="20"/>
        <w:jc w:val="center"/>
        <w:rPr>
          <w:rFonts w:eastAsia="Verdana"/>
        </w:rPr>
      </w:pPr>
      <w:r w:rsidRPr="0061707D">
        <w:rPr>
          <w:rFonts w:eastAsia="Verdana"/>
        </w:rPr>
        <w:t>Tablica 2.2. Wymagania wobec mieszanek niezwiązanych</w:t>
      </w:r>
    </w:p>
    <w:tbl>
      <w:tblPr>
        <w:tblW w:w="94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1077"/>
        <w:gridCol w:w="3402"/>
        <w:gridCol w:w="3062"/>
        <w:gridCol w:w="1314"/>
      </w:tblGrid>
      <w:tr w:rsidR="00D5342A" w:rsidRPr="0061707D" w14:paraId="6588C6DB" w14:textId="77777777" w:rsidTr="00F64A59">
        <w:trPr>
          <w:cantSplit/>
          <w:trHeight w:val="284"/>
          <w:jc w:val="center"/>
        </w:trPr>
        <w:tc>
          <w:tcPr>
            <w:tcW w:w="562" w:type="dxa"/>
            <w:vMerge w:val="restart"/>
            <w:vAlign w:val="center"/>
          </w:tcPr>
          <w:p w14:paraId="67BC922C" w14:textId="77777777" w:rsidR="00D5342A" w:rsidRPr="0061707D" w:rsidRDefault="00D5342A" w:rsidP="00F64A59">
            <w:pPr>
              <w:tabs>
                <w:tab w:val="left" w:pos="397"/>
                <w:tab w:val="left" w:pos="567"/>
                <w:tab w:val="left" w:pos="737"/>
              </w:tabs>
              <w:spacing w:before="0" w:after="40"/>
              <w:jc w:val="center"/>
              <w:rPr>
                <w:bCs/>
              </w:rPr>
            </w:pPr>
            <w:r w:rsidRPr="0061707D">
              <w:rPr>
                <w:bCs/>
              </w:rPr>
              <w:t>Lp.</w:t>
            </w:r>
          </w:p>
        </w:tc>
        <w:tc>
          <w:tcPr>
            <w:tcW w:w="1077" w:type="dxa"/>
            <w:vMerge w:val="restart"/>
            <w:vAlign w:val="center"/>
          </w:tcPr>
          <w:p w14:paraId="48409AB2" w14:textId="77777777" w:rsidR="00D5342A" w:rsidRPr="0061707D" w:rsidRDefault="00D5342A" w:rsidP="00F64A59">
            <w:pPr>
              <w:tabs>
                <w:tab w:val="left" w:pos="397"/>
                <w:tab w:val="left" w:pos="567"/>
                <w:tab w:val="left" w:pos="737"/>
              </w:tabs>
              <w:spacing w:before="0" w:after="40"/>
              <w:jc w:val="center"/>
              <w:rPr>
                <w:bCs/>
              </w:rPr>
            </w:pPr>
            <w:r w:rsidRPr="0061707D">
              <w:rPr>
                <w:bCs/>
              </w:rPr>
              <w:t>Rozdział w PN-EN 13285:2010</w:t>
            </w:r>
          </w:p>
        </w:tc>
        <w:tc>
          <w:tcPr>
            <w:tcW w:w="3402" w:type="dxa"/>
            <w:vMerge w:val="restart"/>
            <w:vAlign w:val="center"/>
          </w:tcPr>
          <w:p w14:paraId="717B6A0A" w14:textId="77777777" w:rsidR="00D5342A" w:rsidRPr="0061707D" w:rsidRDefault="00D5342A" w:rsidP="00F64A59">
            <w:pPr>
              <w:tabs>
                <w:tab w:val="left" w:pos="397"/>
                <w:tab w:val="left" w:pos="567"/>
                <w:tab w:val="left" w:pos="737"/>
              </w:tabs>
              <w:spacing w:before="0" w:after="40"/>
              <w:jc w:val="center"/>
              <w:rPr>
                <w:bCs/>
              </w:rPr>
            </w:pPr>
            <w:r w:rsidRPr="0061707D">
              <w:rPr>
                <w:bCs/>
              </w:rPr>
              <w:t>Właściwości</w:t>
            </w:r>
          </w:p>
        </w:tc>
        <w:tc>
          <w:tcPr>
            <w:tcW w:w="3062" w:type="dxa"/>
            <w:vAlign w:val="center"/>
          </w:tcPr>
          <w:p w14:paraId="269FF77F" w14:textId="77777777" w:rsidR="00D5342A" w:rsidRPr="0061707D" w:rsidRDefault="00D5342A" w:rsidP="00F64A59">
            <w:pPr>
              <w:tabs>
                <w:tab w:val="left" w:pos="397"/>
                <w:tab w:val="left" w:pos="567"/>
                <w:tab w:val="left" w:pos="737"/>
              </w:tabs>
              <w:spacing w:before="0" w:after="40"/>
              <w:jc w:val="center"/>
              <w:rPr>
                <w:bCs/>
              </w:rPr>
            </w:pPr>
            <w:r w:rsidRPr="0061707D">
              <w:rPr>
                <w:bCs/>
              </w:rPr>
              <w:t>Wymagania wobec mieszanek niezwiązanych przeznaczonych do zastosowania w warstwie nawierzchni drogi obciążonej ruchem</w:t>
            </w:r>
          </w:p>
        </w:tc>
        <w:tc>
          <w:tcPr>
            <w:tcW w:w="1314" w:type="dxa"/>
            <w:vMerge w:val="restart"/>
            <w:vAlign w:val="center"/>
          </w:tcPr>
          <w:p w14:paraId="61E69256" w14:textId="77777777" w:rsidR="00D5342A" w:rsidRPr="0061707D" w:rsidRDefault="00D5342A" w:rsidP="00F64A59">
            <w:pPr>
              <w:tabs>
                <w:tab w:val="left" w:pos="397"/>
                <w:tab w:val="left" w:pos="567"/>
                <w:tab w:val="left" w:pos="737"/>
              </w:tabs>
              <w:spacing w:before="0" w:after="40"/>
              <w:jc w:val="center"/>
              <w:rPr>
                <w:bCs/>
              </w:rPr>
            </w:pPr>
            <w:r w:rsidRPr="0061707D">
              <w:rPr>
                <w:bCs/>
              </w:rPr>
              <w:t>Odniesienie do tabl. w PN-EN 13285:2010</w:t>
            </w:r>
          </w:p>
        </w:tc>
      </w:tr>
      <w:tr w:rsidR="00D5342A" w:rsidRPr="0061707D" w14:paraId="709A48D5" w14:textId="77777777" w:rsidTr="00F64A59">
        <w:trPr>
          <w:cantSplit/>
          <w:trHeight w:val="284"/>
          <w:jc w:val="center"/>
        </w:trPr>
        <w:tc>
          <w:tcPr>
            <w:tcW w:w="562" w:type="dxa"/>
            <w:vMerge/>
            <w:vAlign w:val="center"/>
          </w:tcPr>
          <w:p w14:paraId="4B41A2B0" w14:textId="77777777" w:rsidR="00D5342A" w:rsidRPr="0061707D" w:rsidRDefault="00D5342A" w:rsidP="00F64A59">
            <w:pPr>
              <w:tabs>
                <w:tab w:val="left" w:pos="397"/>
                <w:tab w:val="left" w:pos="567"/>
                <w:tab w:val="left" w:pos="737"/>
              </w:tabs>
              <w:spacing w:before="0" w:after="40"/>
              <w:jc w:val="center"/>
              <w:rPr>
                <w:bCs/>
              </w:rPr>
            </w:pPr>
          </w:p>
        </w:tc>
        <w:tc>
          <w:tcPr>
            <w:tcW w:w="1077" w:type="dxa"/>
            <w:vMerge/>
            <w:vAlign w:val="center"/>
          </w:tcPr>
          <w:p w14:paraId="300B1FB1" w14:textId="77777777" w:rsidR="00D5342A" w:rsidRPr="0061707D" w:rsidRDefault="00D5342A" w:rsidP="00F64A59">
            <w:pPr>
              <w:tabs>
                <w:tab w:val="left" w:pos="397"/>
                <w:tab w:val="left" w:pos="567"/>
                <w:tab w:val="left" w:pos="737"/>
              </w:tabs>
              <w:spacing w:before="0" w:after="40"/>
              <w:jc w:val="center"/>
              <w:rPr>
                <w:bCs/>
              </w:rPr>
            </w:pPr>
          </w:p>
        </w:tc>
        <w:tc>
          <w:tcPr>
            <w:tcW w:w="3402" w:type="dxa"/>
            <w:vMerge/>
            <w:vAlign w:val="center"/>
          </w:tcPr>
          <w:p w14:paraId="35CB9667" w14:textId="77777777" w:rsidR="00D5342A" w:rsidRPr="0061707D" w:rsidRDefault="00D5342A" w:rsidP="00F64A59">
            <w:pPr>
              <w:tabs>
                <w:tab w:val="left" w:pos="397"/>
                <w:tab w:val="left" w:pos="567"/>
                <w:tab w:val="left" w:pos="737"/>
              </w:tabs>
              <w:spacing w:before="0" w:after="40"/>
              <w:jc w:val="center"/>
              <w:rPr>
                <w:bCs/>
              </w:rPr>
            </w:pPr>
          </w:p>
        </w:tc>
        <w:tc>
          <w:tcPr>
            <w:tcW w:w="3062" w:type="dxa"/>
            <w:vAlign w:val="center"/>
          </w:tcPr>
          <w:p w14:paraId="5E55C3BC" w14:textId="77777777" w:rsidR="00D5342A" w:rsidRPr="0061707D" w:rsidRDefault="00D5342A" w:rsidP="00F64A59">
            <w:pPr>
              <w:tabs>
                <w:tab w:val="left" w:pos="397"/>
                <w:tab w:val="left" w:pos="567"/>
                <w:tab w:val="left" w:pos="737"/>
              </w:tabs>
              <w:spacing w:before="0" w:after="40"/>
              <w:jc w:val="center"/>
              <w:rPr>
                <w:bCs/>
              </w:rPr>
            </w:pPr>
            <w:r w:rsidRPr="0061707D">
              <w:rPr>
                <w:bCs/>
              </w:rPr>
              <w:t>KR 1-2</w:t>
            </w:r>
          </w:p>
        </w:tc>
        <w:tc>
          <w:tcPr>
            <w:tcW w:w="1314" w:type="dxa"/>
            <w:vMerge/>
            <w:vAlign w:val="center"/>
          </w:tcPr>
          <w:p w14:paraId="1B42E6BB" w14:textId="77777777" w:rsidR="00D5342A" w:rsidRPr="0061707D" w:rsidRDefault="00D5342A" w:rsidP="00F64A59">
            <w:pPr>
              <w:tabs>
                <w:tab w:val="left" w:pos="397"/>
                <w:tab w:val="left" w:pos="567"/>
                <w:tab w:val="left" w:pos="737"/>
              </w:tabs>
              <w:spacing w:before="0" w:after="40"/>
              <w:jc w:val="center"/>
              <w:rPr>
                <w:bCs/>
              </w:rPr>
            </w:pPr>
          </w:p>
        </w:tc>
      </w:tr>
      <w:tr w:rsidR="00D5342A" w:rsidRPr="0061707D" w14:paraId="73A16BCD" w14:textId="77777777" w:rsidTr="00F64A59">
        <w:trPr>
          <w:cantSplit/>
          <w:trHeight w:val="284"/>
          <w:jc w:val="center"/>
        </w:trPr>
        <w:tc>
          <w:tcPr>
            <w:tcW w:w="562" w:type="dxa"/>
            <w:vAlign w:val="center"/>
          </w:tcPr>
          <w:p w14:paraId="69E8F65B" w14:textId="77777777" w:rsidR="00D5342A" w:rsidRPr="0061707D" w:rsidRDefault="00D5342A" w:rsidP="00F64A59">
            <w:pPr>
              <w:tabs>
                <w:tab w:val="left" w:pos="397"/>
                <w:tab w:val="left" w:pos="567"/>
                <w:tab w:val="left" w:pos="737"/>
              </w:tabs>
              <w:spacing w:before="0" w:after="40"/>
              <w:jc w:val="center"/>
              <w:rPr>
                <w:bCs/>
              </w:rPr>
            </w:pPr>
            <w:r w:rsidRPr="0061707D">
              <w:rPr>
                <w:bCs/>
              </w:rPr>
              <w:t>1</w:t>
            </w:r>
          </w:p>
        </w:tc>
        <w:tc>
          <w:tcPr>
            <w:tcW w:w="1077" w:type="dxa"/>
            <w:vAlign w:val="center"/>
          </w:tcPr>
          <w:p w14:paraId="293FFF51" w14:textId="77777777" w:rsidR="00D5342A" w:rsidRPr="0061707D" w:rsidRDefault="00D5342A" w:rsidP="00F64A59">
            <w:pPr>
              <w:tabs>
                <w:tab w:val="left" w:pos="397"/>
                <w:tab w:val="left" w:pos="567"/>
                <w:tab w:val="left" w:pos="737"/>
              </w:tabs>
              <w:spacing w:before="0" w:after="40"/>
              <w:jc w:val="center"/>
              <w:rPr>
                <w:bCs/>
              </w:rPr>
            </w:pPr>
            <w:r w:rsidRPr="0061707D">
              <w:rPr>
                <w:bCs/>
              </w:rPr>
              <w:t>4.3.1</w:t>
            </w:r>
          </w:p>
        </w:tc>
        <w:tc>
          <w:tcPr>
            <w:tcW w:w="3402" w:type="dxa"/>
            <w:vAlign w:val="center"/>
          </w:tcPr>
          <w:p w14:paraId="17327C61" w14:textId="77777777" w:rsidR="00D5342A" w:rsidRPr="0061707D" w:rsidRDefault="00D5342A" w:rsidP="00F64A59">
            <w:pPr>
              <w:tabs>
                <w:tab w:val="left" w:pos="397"/>
                <w:tab w:val="left" w:pos="567"/>
                <w:tab w:val="left" w:pos="737"/>
              </w:tabs>
              <w:spacing w:before="0" w:after="40"/>
              <w:jc w:val="left"/>
              <w:rPr>
                <w:bCs/>
              </w:rPr>
            </w:pPr>
            <w:r w:rsidRPr="0061707D">
              <w:rPr>
                <w:bCs/>
              </w:rPr>
              <w:t>Uziarnienie mieszanek</w:t>
            </w:r>
          </w:p>
        </w:tc>
        <w:tc>
          <w:tcPr>
            <w:tcW w:w="3062" w:type="dxa"/>
            <w:vAlign w:val="center"/>
          </w:tcPr>
          <w:p w14:paraId="06DA4053" w14:textId="77777777" w:rsidR="00D5342A" w:rsidRPr="0061707D" w:rsidRDefault="00D5342A" w:rsidP="00F64A59">
            <w:pPr>
              <w:tabs>
                <w:tab w:val="left" w:pos="397"/>
                <w:tab w:val="left" w:pos="567"/>
                <w:tab w:val="left" w:pos="737"/>
              </w:tabs>
              <w:spacing w:before="0" w:after="40"/>
              <w:jc w:val="center"/>
              <w:rPr>
                <w:bCs/>
              </w:rPr>
            </w:pPr>
            <w:r w:rsidRPr="0061707D">
              <w:rPr>
                <w:bCs/>
              </w:rPr>
              <w:t>0/31,5; 0/45; 0/63</w:t>
            </w:r>
          </w:p>
        </w:tc>
        <w:tc>
          <w:tcPr>
            <w:tcW w:w="1314" w:type="dxa"/>
            <w:vAlign w:val="center"/>
          </w:tcPr>
          <w:p w14:paraId="7DE274A2" w14:textId="77777777" w:rsidR="00D5342A" w:rsidRPr="0061707D" w:rsidRDefault="00D5342A" w:rsidP="00F64A59">
            <w:pPr>
              <w:tabs>
                <w:tab w:val="left" w:pos="397"/>
                <w:tab w:val="left" w:pos="567"/>
                <w:tab w:val="left" w:pos="737"/>
              </w:tabs>
              <w:spacing w:before="0" w:after="40"/>
              <w:jc w:val="center"/>
              <w:rPr>
                <w:bCs/>
              </w:rPr>
            </w:pPr>
            <w:r w:rsidRPr="0061707D">
              <w:rPr>
                <w:bCs/>
              </w:rPr>
              <w:t>Tabl.4</w:t>
            </w:r>
          </w:p>
        </w:tc>
      </w:tr>
      <w:tr w:rsidR="00D5342A" w:rsidRPr="0061707D" w14:paraId="006AB15A" w14:textId="77777777" w:rsidTr="00F64A59">
        <w:trPr>
          <w:cantSplit/>
          <w:trHeight w:val="284"/>
          <w:jc w:val="center"/>
        </w:trPr>
        <w:tc>
          <w:tcPr>
            <w:tcW w:w="562" w:type="dxa"/>
            <w:vAlign w:val="center"/>
          </w:tcPr>
          <w:p w14:paraId="12B1888B" w14:textId="77777777" w:rsidR="00D5342A" w:rsidRPr="0061707D" w:rsidRDefault="00D5342A" w:rsidP="00F64A59">
            <w:pPr>
              <w:tabs>
                <w:tab w:val="left" w:pos="397"/>
                <w:tab w:val="left" w:pos="567"/>
                <w:tab w:val="left" w:pos="737"/>
              </w:tabs>
              <w:spacing w:before="0" w:after="40"/>
              <w:jc w:val="center"/>
              <w:rPr>
                <w:bCs/>
              </w:rPr>
            </w:pPr>
            <w:r w:rsidRPr="0061707D">
              <w:rPr>
                <w:bCs/>
              </w:rPr>
              <w:t>2</w:t>
            </w:r>
          </w:p>
        </w:tc>
        <w:tc>
          <w:tcPr>
            <w:tcW w:w="1077" w:type="dxa"/>
            <w:vAlign w:val="center"/>
          </w:tcPr>
          <w:p w14:paraId="3FCFF3B8" w14:textId="77777777" w:rsidR="00D5342A" w:rsidRPr="0061707D" w:rsidRDefault="00D5342A" w:rsidP="00F64A59">
            <w:pPr>
              <w:tabs>
                <w:tab w:val="left" w:pos="397"/>
                <w:tab w:val="left" w:pos="567"/>
                <w:tab w:val="left" w:pos="737"/>
              </w:tabs>
              <w:spacing w:before="0" w:after="40"/>
              <w:jc w:val="center"/>
              <w:rPr>
                <w:bCs/>
              </w:rPr>
            </w:pPr>
            <w:r w:rsidRPr="0061707D">
              <w:rPr>
                <w:bCs/>
              </w:rPr>
              <w:t>4.3.2</w:t>
            </w:r>
          </w:p>
        </w:tc>
        <w:tc>
          <w:tcPr>
            <w:tcW w:w="3402" w:type="dxa"/>
            <w:vAlign w:val="center"/>
          </w:tcPr>
          <w:p w14:paraId="27C5AEAA" w14:textId="77777777" w:rsidR="00D5342A" w:rsidRPr="0061707D" w:rsidRDefault="00D5342A" w:rsidP="00F64A59">
            <w:pPr>
              <w:tabs>
                <w:tab w:val="left" w:pos="397"/>
                <w:tab w:val="left" w:pos="567"/>
                <w:tab w:val="left" w:pos="737"/>
              </w:tabs>
              <w:spacing w:before="0" w:after="40"/>
              <w:jc w:val="left"/>
              <w:rPr>
                <w:bCs/>
              </w:rPr>
            </w:pPr>
            <w:r w:rsidRPr="0061707D">
              <w:rPr>
                <w:bCs/>
              </w:rPr>
              <w:t>Maksymalna zawartość pyłów:</w:t>
            </w:r>
          </w:p>
          <w:p w14:paraId="65CA7AE9" w14:textId="77777777" w:rsidR="00D5342A" w:rsidRPr="0061707D" w:rsidRDefault="00D5342A" w:rsidP="00F64A59">
            <w:pPr>
              <w:tabs>
                <w:tab w:val="left" w:pos="397"/>
                <w:tab w:val="left" w:pos="567"/>
                <w:tab w:val="left" w:pos="737"/>
              </w:tabs>
              <w:spacing w:before="0" w:after="40"/>
              <w:jc w:val="left"/>
              <w:rPr>
                <w:bCs/>
              </w:rPr>
            </w:pPr>
            <w:r w:rsidRPr="0061707D">
              <w:rPr>
                <w:bCs/>
              </w:rPr>
              <w:t>kategoria UF</w:t>
            </w:r>
          </w:p>
          <w:p w14:paraId="23DA1D9B" w14:textId="77777777" w:rsidR="00D5342A" w:rsidRPr="0061707D" w:rsidRDefault="00D5342A" w:rsidP="00F64A59">
            <w:pPr>
              <w:tabs>
                <w:tab w:val="left" w:pos="397"/>
                <w:tab w:val="left" w:pos="567"/>
                <w:tab w:val="left" w:pos="737"/>
              </w:tabs>
              <w:spacing w:before="0" w:after="40"/>
              <w:jc w:val="left"/>
              <w:rPr>
                <w:bCs/>
              </w:rPr>
            </w:pPr>
            <w:r w:rsidRPr="0061707D">
              <w:rPr>
                <w:bCs/>
              </w:rPr>
              <w:t>Minimalna zawartość pyłów:</w:t>
            </w:r>
          </w:p>
          <w:p w14:paraId="01AE7870" w14:textId="77777777" w:rsidR="00D5342A" w:rsidRPr="0061707D" w:rsidRDefault="00D5342A" w:rsidP="00F64A59">
            <w:pPr>
              <w:tabs>
                <w:tab w:val="left" w:pos="397"/>
                <w:tab w:val="left" w:pos="567"/>
                <w:tab w:val="left" w:pos="737"/>
              </w:tabs>
              <w:spacing w:before="0" w:after="40"/>
              <w:jc w:val="left"/>
              <w:rPr>
                <w:bCs/>
              </w:rPr>
            </w:pPr>
            <w:r w:rsidRPr="0061707D">
              <w:rPr>
                <w:bCs/>
              </w:rPr>
              <w:t>kategoria LF</w:t>
            </w:r>
          </w:p>
        </w:tc>
        <w:tc>
          <w:tcPr>
            <w:tcW w:w="3062" w:type="dxa"/>
            <w:vAlign w:val="center"/>
          </w:tcPr>
          <w:p w14:paraId="1D4F0BD9" w14:textId="77777777" w:rsidR="00D5342A" w:rsidRPr="0061707D" w:rsidRDefault="00D5342A" w:rsidP="00F64A59">
            <w:pPr>
              <w:tabs>
                <w:tab w:val="left" w:pos="397"/>
                <w:tab w:val="left" w:pos="567"/>
                <w:tab w:val="left" w:pos="737"/>
              </w:tabs>
              <w:spacing w:before="0" w:after="40"/>
              <w:jc w:val="center"/>
              <w:rPr>
                <w:bCs/>
              </w:rPr>
            </w:pPr>
          </w:p>
          <w:p w14:paraId="7C864F49" w14:textId="77777777" w:rsidR="00D5342A" w:rsidRPr="0061707D" w:rsidRDefault="00D5342A" w:rsidP="00F64A59">
            <w:pPr>
              <w:tabs>
                <w:tab w:val="left" w:pos="397"/>
                <w:tab w:val="left" w:pos="567"/>
                <w:tab w:val="left" w:pos="737"/>
              </w:tabs>
              <w:spacing w:before="0" w:after="40"/>
              <w:jc w:val="center"/>
              <w:rPr>
                <w:bCs/>
                <w:vertAlign w:val="subscript"/>
              </w:rPr>
            </w:pPr>
            <w:r w:rsidRPr="0061707D">
              <w:rPr>
                <w:bCs/>
              </w:rPr>
              <w:t>UF</w:t>
            </w:r>
            <w:r w:rsidRPr="0061707D">
              <w:rPr>
                <w:bCs/>
                <w:vertAlign w:val="subscript"/>
              </w:rPr>
              <w:t>15</w:t>
            </w:r>
          </w:p>
          <w:p w14:paraId="479C90FD" w14:textId="77777777" w:rsidR="00D5342A" w:rsidRPr="0061707D" w:rsidRDefault="00D5342A" w:rsidP="00F64A59">
            <w:pPr>
              <w:tabs>
                <w:tab w:val="left" w:pos="397"/>
                <w:tab w:val="left" w:pos="567"/>
                <w:tab w:val="left" w:pos="737"/>
              </w:tabs>
              <w:spacing w:before="0" w:after="40"/>
              <w:jc w:val="center"/>
              <w:rPr>
                <w:bCs/>
              </w:rPr>
            </w:pPr>
          </w:p>
          <w:p w14:paraId="5C732249" w14:textId="77777777" w:rsidR="00D5342A" w:rsidRPr="0061707D" w:rsidRDefault="00D5342A" w:rsidP="00F64A59">
            <w:pPr>
              <w:tabs>
                <w:tab w:val="left" w:pos="397"/>
                <w:tab w:val="left" w:pos="567"/>
                <w:tab w:val="left" w:pos="737"/>
              </w:tabs>
              <w:spacing w:before="0" w:after="40"/>
              <w:jc w:val="center"/>
              <w:rPr>
                <w:bCs/>
              </w:rPr>
            </w:pPr>
            <w:r w:rsidRPr="0061707D">
              <w:rPr>
                <w:bCs/>
              </w:rPr>
              <w:t>LF</w:t>
            </w:r>
            <w:r w:rsidRPr="0061707D">
              <w:rPr>
                <w:bCs/>
                <w:vertAlign w:val="subscript"/>
              </w:rPr>
              <w:t>8</w:t>
            </w:r>
          </w:p>
        </w:tc>
        <w:tc>
          <w:tcPr>
            <w:tcW w:w="1314" w:type="dxa"/>
            <w:vAlign w:val="center"/>
          </w:tcPr>
          <w:p w14:paraId="47F72555" w14:textId="77777777" w:rsidR="00D5342A" w:rsidRPr="0061707D" w:rsidRDefault="00D5342A" w:rsidP="00F64A59">
            <w:pPr>
              <w:tabs>
                <w:tab w:val="left" w:pos="397"/>
                <w:tab w:val="left" w:pos="567"/>
                <w:tab w:val="left" w:pos="737"/>
              </w:tabs>
              <w:spacing w:before="0" w:after="40"/>
              <w:jc w:val="center"/>
            </w:pPr>
          </w:p>
          <w:p w14:paraId="6F600D69" w14:textId="77777777" w:rsidR="00D5342A" w:rsidRPr="0061707D" w:rsidRDefault="00D5342A" w:rsidP="00F64A59">
            <w:pPr>
              <w:tabs>
                <w:tab w:val="left" w:pos="397"/>
                <w:tab w:val="left" w:pos="567"/>
                <w:tab w:val="left" w:pos="737"/>
              </w:tabs>
              <w:spacing w:before="0" w:after="40"/>
              <w:jc w:val="center"/>
            </w:pPr>
            <w:r w:rsidRPr="0061707D">
              <w:t>Tabl.2</w:t>
            </w:r>
          </w:p>
          <w:p w14:paraId="52EF65B0" w14:textId="77777777" w:rsidR="00D5342A" w:rsidRPr="0061707D" w:rsidRDefault="00D5342A" w:rsidP="00F64A59">
            <w:pPr>
              <w:tabs>
                <w:tab w:val="left" w:pos="397"/>
                <w:tab w:val="left" w:pos="567"/>
                <w:tab w:val="left" w:pos="737"/>
              </w:tabs>
              <w:spacing w:before="0" w:after="40"/>
              <w:jc w:val="center"/>
            </w:pPr>
          </w:p>
          <w:p w14:paraId="451CE42F" w14:textId="77777777" w:rsidR="00D5342A" w:rsidRPr="0061707D" w:rsidRDefault="00D5342A" w:rsidP="00F64A59">
            <w:pPr>
              <w:tabs>
                <w:tab w:val="left" w:pos="397"/>
                <w:tab w:val="left" w:pos="567"/>
                <w:tab w:val="left" w:pos="737"/>
              </w:tabs>
              <w:spacing w:before="0" w:after="40"/>
              <w:jc w:val="center"/>
            </w:pPr>
            <w:r w:rsidRPr="0061707D">
              <w:t>Tabl.3</w:t>
            </w:r>
          </w:p>
        </w:tc>
      </w:tr>
      <w:tr w:rsidR="00D5342A" w:rsidRPr="0061707D" w14:paraId="61F5F0D0" w14:textId="77777777" w:rsidTr="00F64A59">
        <w:trPr>
          <w:cantSplit/>
          <w:trHeight w:val="284"/>
          <w:jc w:val="center"/>
        </w:trPr>
        <w:tc>
          <w:tcPr>
            <w:tcW w:w="562" w:type="dxa"/>
            <w:vAlign w:val="center"/>
          </w:tcPr>
          <w:p w14:paraId="182267BF" w14:textId="77777777" w:rsidR="00D5342A" w:rsidRPr="0061707D" w:rsidRDefault="00D5342A" w:rsidP="00F64A59">
            <w:pPr>
              <w:tabs>
                <w:tab w:val="left" w:pos="397"/>
                <w:tab w:val="left" w:pos="567"/>
                <w:tab w:val="left" w:pos="737"/>
              </w:tabs>
              <w:spacing w:before="0" w:after="40"/>
              <w:jc w:val="center"/>
              <w:rPr>
                <w:bCs/>
              </w:rPr>
            </w:pPr>
            <w:r w:rsidRPr="0061707D">
              <w:rPr>
                <w:bCs/>
              </w:rPr>
              <w:t>3</w:t>
            </w:r>
          </w:p>
        </w:tc>
        <w:tc>
          <w:tcPr>
            <w:tcW w:w="1077" w:type="dxa"/>
            <w:vAlign w:val="center"/>
          </w:tcPr>
          <w:p w14:paraId="7AF2B7A4" w14:textId="77777777" w:rsidR="00D5342A" w:rsidRPr="0061707D" w:rsidRDefault="00D5342A" w:rsidP="00F64A59">
            <w:pPr>
              <w:tabs>
                <w:tab w:val="left" w:pos="397"/>
                <w:tab w:val="left" w:pos="567"/>
                <w:tab w:val="left" w:pos="737"/>
              </w:tabs>
              <w:spacing w:before="0" w:after="40"/>
              <w:jc w:val="center"/>
              <w:rPr>
                <w:bCs/>
              </w:rPr>
            </w:pPr>
            <w:r w:rsidRPr="0061707D">
              <w:rPr>
                <w:bCs/>
              </w:rPr>
              <w:t>4.3.3</w:t>
            </w:r>
          </w:p>
        </w:tc>
        <w:tc>
          <w:tcPr>
            <w:tcW w:w="3402" w:type="dxa"/>
            <w:vAlign w:val="center"/>
          </w:tcPr>
          <w:p w14:paraId="4C7C0F31" w14:textId="77777777" w:rsidR="00D5342A" w:rsidRPr="0061707D" w:rsidRDefault="00D5342A" w:rsidP="00F64A59">
            <w:pPr>
              <w:tabs>
                <w:tab w:val="left" w:pos="397"/>
                <w:tab w:val="left" w:pos="567"/>
                <w:tab w:val="left" w:pos="737"/>
              </w:tabs>
              <w:spacing w:before="0" w:after="40"/>
              <w:jc w:val="left"/>
              <w:rPr>
                <w:bCs/>
              </w:rPr>
            </w:pPr>
            <w:r w:rsidRPr="0061707D">
              <w:rPr>
                <w:bCs/>
              </w:rPr>
              <w:t>Zawartość nadziarna:</w:t>
            </w:r>
          </w:p>
          <w:p w14:paraId="4E5FAFBB" w14:textId="77777777" w:rsidR="00D5342A" w:rsidRPr="0061707D" w:rsidRDefault="00D5342A" w:rsidP="00F64A59">
            <w:pPr>
              <w:tabs>
                <w:tab w:val="left" w:pos="397"/>
                <w:tab w:val="left" w:pos="567"/>
                <w:tab w:val="left" w:pos="737"/>
              </w:tabs>
              <w:spacing w:before="0" w:after="40"/>
              <w:jc w:val="left"/>
              <w:rPr>
                <w:bCs/>
              </w:rPr>
            </w:pPr>
            <w:r w:rsidRPr="0061707D">
              <w:rPr>
                <w:bCs/>
              </w:rPr>
              <w:t>kategoria OC</w:t>
            </w:r>
          </w:p>
        </w:tc>
        <w:tc>
          <w:tcPr>
            <w:tcW w:w="3062" w:type="dxa"/>
            <w:vAlign w:val="center"/>
          </w:tcPr>
          <w:p w14:paraId="47E5661C" w14:textId="77777777" w:rsidR="00D5342A" w:rsidRPr="0061707D" w:rsidRDefault="00D5342A" w:rsidP="00F64A59">
            <w:pPr>
              <w:tabs>
                <w:tab w:val="left" w:pos="397"/>
                <w:tab w:val="left" w:pos="567"/>
                <w:tab w:val="left" w:pos="737"/>
              </w:tabs>
              <w:spacing w:before="0" w:after="40"/>
              <w:jc w:val="center"/>
              <w:rPr>
                <w:bCs/>
              </w:rPr>
            </w:pPr>
            <w:r w:rsidRPr="0061707D">
              <w:rPr>
                <w:bCs/>
              </w:rPr>
              <w:t>OC</w:t>
            </w:r>
            <w:r w:rsidRPr="0061707D">
              <w:rPr>
                <w:bCs/>
                <w:vertAlign w:val="subscript"/>
              </w:rPr>
              <w:t>90</w:t>
            </w:r>
          </w:p>
        </w:tc>
        <w:tc>
          <w:tcPr>
            <w:tcW w:w="1314" w:type="dxa"/>
            <w:vAlign w:val="center"/>
          </w:tcPr>
          <w:p w14:paraId="468B1D75" w14:textId="77777777" w:rsidR="00D5342A" w:rsidRPr="0061707D" w:rsidRDefault="00D5342A" w:rsidP="00F64A59">
            <w:pPr>
              <w:tabs>
                <w:tab w:val="left" w:pos="397"/>
                <w:tab w:val="left" w:pos="567"/>
                <w:tab w:val="left" w:pos="737"/>
              </w:tabs>
              <w:spacing w:before="0" w:after="40"/>
              <w:jc w:val="center"/>
            </w:pPr>
            <w:r w:rsidRPr="0061707D">
              <w:t>Tabl.4 i 6</w:t>
            </w:r>
          </w:p>
        </w:tc>
      </w:tr>
      <w:tr w:rsidR="00D5342A" w:rsidRPr="0061707D" w14:paraId="7234F302" w14:textId="77777777" w:rsidTr="00F64A59">
        <w:trPr>
          <w:cantSplit/>
          <w:trHeight w:val="284"/>
          <w:jc w:val="center"/>
        </w:trPr>
        <w:tc>
          <w:tcPr>
            <w:tcW w:w="562" w:type="dxa"/>
            <w:vMerge w:val="restart"/>
            <w:vAlign w:val="center"/>
          </w:tcPr>
          <w:p w14:paraId="33243733" w14:textId="77777777" w:rsidR="00D5342A" w:rsidRPr="0061707D" w:rsidRDefault="00D5342A" w:rsidP="00F64A59">
            <w:pPr>
              <w:tabs>
                <w:tab w:val="left" w:pos="397"/>
                <w:tab w:val="left" w:pos="567"/>
                <w:tab w:val="left" w:pos="737"/>
              </w:tabs>
              <w:spacing w:before="0" w:after="40"/>
              <w:jc w:val="center"/>
              <w:rPr>
                <w:bCs/>
              </w:rPr>
            </w:pPr>
            <w:r w:rsidRPr="0061707D">
              <w:rPr>
                <w:bCs/>
              </w:rPr>
              <w:t>4</w:t>
            </w:r>
          </w:p>
        </w:tc>
        <w:tc>
          <w:tcPr>
            <w:tcW w:w="1077" w:type="dxa"/>
            <w:vMerge w:val="restart"/>
            <w:vAlign w:val="center"/>
          </w:tcPr>
          <w:p w14:paraId="0F667EFD" w14:textId="77777777" w:rsidR="00D5342A" w:rsidRPr="0061707D" w:rsidRDefault="00D5342A" w:rsidP="00F64A59">
            <w:pPr>
              <w:tabs>
                <w:tab w:val="left" w:pos="397"/>
                <w:tab w:val="left" w:pos="567"/>
                <w:tab w:val="left" w:pos="737"/>
              </w:tabs>
              <w:spacing w:before="0" w:after="40"/>
              <w:jc w:val="center"/>
              <w:rPr>
                <w:bCs/>
              </w:rPr>
            </w:pPr>
            <w:r w:rsidRPr="0061707D">
              <w:rPr>
                <w:bCs/>
              </w:rPr>
              <w:t>4.4</w:t>
            </w:r>
          </w:p>
        </w:tc>
        <w:tc>
          <w:tcPr>
            <w:tcW w:w="3402" w:type="dxa"/>
            <w:vAlign w:val="center"/>
          </w:tcPr>
          <w:p w14:paraId="6A22731E" w14:textId="77777777" w:rsidR="00D5342A" w:rsidRPr="0061707D" w:rsidRDefault="00D5342A" w:rsidP="00F64A59">
            <w:pPr>
              <w:tabs>
                <w:tab w:val="left" w:pos="397"/>
                <w:tab w:val="left" w:pos="567"/>
                <w:tab w:val="left" w:pos="737"/>
              </w:tabs>
              <w:spacing w:before="0" w:after="40"/>
              <w:jc w:val="left"/>
              <w:rPr>
                <w:bCs/>
              </w:rPr>
            </w:pPr>
            <w:r w:rsidRPr="0061707D">
              <w:rPr>
                <w:bCs/>
              </w:rPr>
              <w:t>Kształt kruszywa grubego wg PN-EN 933-4</w:t>
            </w:r>
          </w:p>
          <w:p w14:paraId="46A7437A" w14:textId="77777777" w:rsidR="00D5342A" w:rsidRPr="0061707D" w:rsidRDefault="00D5342A" w:rsidP="00F64A59">
            <w:pPr>
              <w:tabs>
                <w:tab w:val="left" w:pos="397"/>
                <w:tab w:val="left" w:pos="567"/>
                <w:tab w:val="left" w:pos="737"/>
              </w:tabs>
              <w:spacing w:before="0" w:after="40"/>
              <w:jc w:val="left"/>
              <w:rPr>
                <w:bCs/>
              </w:rPr>
            </w:pPr>
            <w:r w:rsidRPr="0061707D">
              <w:rPr>
                <w:bCs/>
              </w:rPr>
              <w:t>a) maksymalne wartości wskaźnika płaskości</w:t>
            </w:r>
          </w:p>
        </w:tc>
        <w:tc>
          <w:tcPr>
            <w:tcW w:w="3062" w:type="dxa"/>
            <w:vAlign w:val="center"/>
          </w:tcPr>
          <w:p w14:paraId="19D489A5" w14:textId="77777777" w:rsidR="00D5342A" w:rsidRPr="0061707D" w:rsidRDefault="00D5342A" w:rsidP="00F64A59">
            <w:pPr>
              <w:tabs>
                <w:tab w:val="left" w:pos="397"/>
                <w:tab w:val="left" w:pos="567"/>
                <w:tab w:val="left" w:pos="737"/>
              </w:tabs>
              <w:spacing w:before="0" w:after="40"/>
              <w:jc w:val="center"/>
              <w:rPr>
                <w:bCs/>
              </w:rPr>
            </w:pPr>
            <w:r w:rsidRPr="0061707D">
              <w:rPr>
                <w:bCs/>
                <w:spacing w:val="-3"/>
              </w:rPr>
              <w:t>FI</w:t>
            </w:r>
            <w:r w:rsidRPr="0061707D">
              <w:rPr>
                <w:bCs/>
                <w:spacing w:val="-3"/>
                <w:vertAlign w:val="subscript"/>
              </w:rPr>
              <w:t>50</w:t>
            </w:r>
          </w:p>
        </w:tc>
        <w:tc>
          <w:tcPr>
            <w:tcW w:w="1314" w:type="dxa"/>
            <w:vAlign w:val="center"/>
          </w:tcPr>
          <w:p w14:paraId="09B14F1E" w14:textId="77777777" w:rsidR="00D5342A" w:rsidRPr="0061707D" w:rsidRDefault="00D5342A" w:rsidP="00F64A59">
            <w:pPr>
              <w:tabs>
                <w:tab w:val="left" w:pos="397"/>
                <w:tab w:val="left" w:pos="567"/>
                <w:tab w:val="left" w:pos="737"/>
              </w:tabs>
              <w:spacing w:before="0" w:after="40"/>
              <w:jc w:val="center"/>
            </w:pPr>
            <w:r w:rsidRPr="0061707D">
              <w:t>Tabl.5</w:t>
            </w:r>
          </w:p>
        </w:tc>
      </w:tr>
      <w:tr w:rsidR="00D5342A" w:rsidRPr="0061707D" w14:paraId="0221B5DD" w14:textId="77777777" w:rsidTr="00F64A59">
        <w:trPr>
          <w:cantSplit/>
          <w:trHeight w:val="284"/>
          <w:jc w:val="center"/>
        </w:trPr>
        <w:tc>
          <w:tcPr>
            <w:tcW w:w="562" w:type="dxa"/>
            <w:vMerge/>
            <w:vAlign w:val="center"/>
          </w:tcPr>
          <w:p w14:paraId="745B8E02" w14:textId="77777777" w:rsidR="00D5342A" w:rsidRPr="0061707D" w:rsidRDefault="00D5342A" w:rsidP="00F64A59">
            <w:pPr>
              <w:tabs>
                <w:tab w:val="left" w:pos="397"/>
                <w:tab w:val="left" w:pos="567"/>
                <w:tab w:val="left" w:pos="737"/>
              </w:tabs>
              <w:spacing w:before="0" w:after="40"/>
              <w:jc w:val="center"/>
              <w:rPr>
                <w:bCs/>
              </w:rPr>
            </w:pPr>
          </w:p>
        </w:tc>
        <w:tc>
          <w:tcPr>
            <w:tcW w:w="1077" w:type="dxa"/>
            <w:vMerge/>
            <w:vAlign w:val="center"/>
          </w:tcPr>
          <w:p w14:paraId="7763CD59" w14:textId="77777777" w:rsidR="00D5342A" w:rsidRPr="0061707D" w:rsidRDefault="00D5342A" w:rsidP="00F64A59">
            <w:pPr>
              <w:tabs>
                <w:tab w:val="left" w:pos="397"/>
                <w:tab w:val="left" w:pos="567"/>
                <w:tab w:val="left" w:pos="737"/>
              </w:tabs>
              <w:spacing w:before="0" w:after="40"/>
              <w:jc w:val="center"/>
              <w:rPr>
                <w:bCs/>
              </w:rPr>
            </w:pPr>
          </w:p>
        </w:tc>
        <w:tc>
          <w:tcPr>
            <w:tcW w:w="3402" w:type="dxa"/>
            <w:vAlign w:val="center"/>
          </w:tcPr>
          <w:p w14:paraId="4AC9BB74" w14:textId="77777777" w:rsidR="00D5342A" w:rsidRPr="0061707D" w:rsidRDefault="00D5342A" w:rsidP="00F64A59">
            <w:pPr>
              <w:tabs>
                <w:tab w:val="left" w:pos="397"/>
                <w:tab w:val="left" w:pos="567"/>
                <w:tab w:val="left" w:pos="737"/>
              </w:tabs>
              <w:spacing w:before="0" w:after="40"/>
              <w:jc w:val="left"/>
              <w:rPr>
                <w:bCs/>
              </w:rPr>
            </w:pPr>
            <w:r w:rsidRPr="0061707D">
              <w:rPr>
                <w:bCs/>
              </w:rPr>
              <w:t xml:space="preserve">lub </w:t>
            </w:r>
          </w:p>
          <w:p w14:paraId="38292F2D" w14:textId="77777777" w:rsidR="00D5342A" w:rsidRPr="0061707D" w:rsidRDefault="00D5342A" w:rsidP="00F64A59">
            <w:pPr>
              <w:tabs>
                <w:tab w:val="left" w:pos="397"/>
                <w:tab w:val="left" w:pos="567"/>
                <w:tab w:val="left" w:pos="737"/>
              </w:tabs>
              <w:spacing w:before="0" w:after="40"/>
              <w:jc w:val="left"/>
              <w:rPr>
                <w:bCs/>
              </w:rPr>
            </w:pPr>
            <w:r w:rsidRPr="0061707D">
              <w:rPr>
                <w:bCs/>
              </w:rPr>
              <w:t>b) maksymalne wartości wskaźnika kształtu</w:t>
            </w:r>
          </w:p>
        </w:tc>
        <w:tc>
          <w:tcPr>
            <w:tcW w:w="3062" w:type="dxa"/>
            <w:vAlign w:val="center"/>
          </w:tcPr>
          <w:p w14:paraId="1F03A99E" w14:textId="77777777" w:rsidR="00D5342A" w:rsidRPr="0061707D" w:rsidRDefault="00D5342A" w:rsidP="00F64A59">
            <w:pPr>
              <w:tabs>
                <w:tab w:val="left" w:pos="397"/>
                <w:tab w:val="left" w:pos="567"/>
                <w:tab w:val="left" w:pos="737"/>
              </w:tabs>
              <w:spacing w:before="0" w:after="40"/>
              <w:jc w:val="center"/>
              <w:rPr>
                <w:bCs/>
              </w:rPr>
            </w:pPr>
            <w:r w:rsidRPr="0061707D">
              <w:rPr>
                <w:bCs/>
                <w:spacing w:val="-3"/>
              </w:rPr>
              <w:t>SI</w:t>
            </w:r>
            <w:r w:rsidRPr="0061707D">
              <w:rPr>
                <w:bCs/>
                <w:spacing w:val="-3"/>
                <w:vertAlign w:val="subscript"/>
              </w:rPr>
              <w:t>55</w:t>
            </w:r>
          </w:p>
        </w:tc>
        <w:tc>
          <w:tcPr>
            <w:tcW w:w="1314" w:type="dxa"/>
            <w:vAlign w:val="center"/>
          </w:tcPr>
          <w:p w14:paraId="6A8EC4D3" w14:textId="77777777" w:rsidR="00D5342A" w:rsidRPr="0061707D" w:rsidRDefault="00D5342A" w:rsidP="00F64A59">
            <w:pPr>
              <w:tabs>
                <w:tab w:val="left" w:pos="397"/>
                <w:tab w:val="left" w:pos="567"/>
                <w:tab w:val="left" w:pos="737"/>
              </w:tabs>
              <w:spacing w:before="0" w:after="40"/>
              <w:jc w:val="center"/>
            </w:pPr>
            <w:r w:rsidRPr="0061707D">
              <w:t>Tabl.6</w:t>
            </w:r>
          </w:p>
        </w:tc>
      </w:tr>
      <w:tr w:rsidR="00D5342A" w:rsidRPr="0061707D" w14:paraId="505F421B" w14:textId="77777777" w:rsidTr="00F64A59">
        <w:trPr>
          <w:cantSplit/>
          <w:trHeight w:val="284"/>
          <w:jc w:val="center"/>
        </w:trPr>
        <w:tc>
          <w:tcPr>
            <w:tcW w:w="562" w:type="dxa"/>
            <w:vAlign w:val="center"/>
          </w:tcPr>
          <w:p w14:paraId="624A7F47" w14:textId="77777777" w:rsidR="00D5342A" w:rsidRPr="0061707D" w:rsidRDefault="00D5342A" w:rsidP="00F64A59">
            <w:pPr>
              <w:tabs>
                <w:tab w:val="left" w:pos="397"/>
                <w:tab w:val="left" w:pos="567"/>
                <w:tab w:val="left" w:pos="737"/>
              </w:tabs>
              <w:spacing w:before="0" w:after="40"/>
              <w:jc w:val="center"/>
              <w:rPr>
                <w:bCs/>
              </w:rPr>
            </w:pPr>
            <w:r w:rsidRPr="0061707D">
              <w:rPr>
                <w:bCs/>
              </w:rPr>
              <w:t>5</w:t>
            </w:r>
          </w:p>
        </w:tc>
        <w:tc>
          <w:tcPr>
            <w:tcW w:w="1077" w:type="dxa"/>
            <w:vAlign w:val="center"/>
          </w:tcPr>
          <w:p w14:paraId="5F01B623" w14:textId="77777777" w:rsidR="00D5342A" w:rsidRPr="0061707D" w:rsidRDefault="00D5342A" w:rsidP="00F64A59">
            <w:pPr>
              <w:tabs>
                <w:tab w:val="left" w:pos="397"/>
                <w:tab w:val="left" w:pos="567"/>
                <w:tab w:val="left" w:pos="737"/>
              </w:tabs>
              <w:spacing w:before="0" w:after="40"/>
              <w:jc w:val="center"/>
              <w:rPr>
                <w:bCs/>
              </w:rPr>
            </w:pPr>
            <w:r w:rsidRPr="0061707D">
              <w:rPr>
                <w:bCs/>
              </w:rPr>
              <w:t>4.4.1</w:t>
            </w:r>
          </w:p>
        </w:tc>
        <w:tc>
          <w:tcPr>
            <w:tcW w:w="3402" w:type="dxa"/>
            <w:vAlign w:val="center"/>
          </w:tcPr>
          <w:p w14:paraId="5FB54A69" w14:textId="77777777" w:rsidR="00D5342A" w:rsidRPr="0061707D" w:rsidRDefault="00D5342A" w:rsidP="00F64A59">
            <w:pPr>
              <w:tabs>
                <w:tab w:val="left" w:pos="397"/>
                <w:tab w:val="left" w:pos="567"/>
                <w:tab w:val="left" w:pos="737"/>
              </w:tabs>
              <w:spacing w:before="0" w:after="40"/>
              <w:jc w:val="left"/>
              <w:rPr>
                <w:bCs/>
              </w:rPr>
            </w:pPr>
            <w:r w:rsidRPr="0061707D">
              <w:rPr>
                <w:bCs/>
              </w:rPr>
              <w:t>Wymagania wobec uziarnienia</w:t>
            </w:r>
          </w:p>
        </w:tc>
        <w:tc>
          <w:tcPr>
            <w:tcW w:w="3062" w:type="dxa"/>
            <w:vAlign w:val="center"/>
          </w:tcPr>
          <w:p w14:paraId="48F474FC" w14:textId="77777777" w:rsidR="00D5342A" w:rsidRPr="0061707D" w:rsidRDefault="00D5342A" w:rsidP="00F64A59">
            <w:pPr>
              <w:tabs>
                <w:tab w:val="left" w:pos="397"/>
                <w:tab w:val="left" w:pos="567"/>
                <w:tab w:val="left" w:pos="737"/>
              </w:tabs>
              <w:spacing w:before="0" w:after="40"/>
              <w:jc w:val="center"/>
              <w:rPr>
                <w:bCs/>
              </w:rPr>
            </w:pPr>
            <w:r w:rsidRPr="0061707D">
              <w:rPr>
                <w:bCs/>
              </w:rPr>
              <w:t>rys. 2.1 – 2.3</w:t>
            </w:r>
          </w:p>
        </w:tc>
        <w:tc>
          <w:tcPr>
            <w:tcW w:w="1314" w:type="dxa"/>
            <w:vAlign w:val="center"/>
          </w:tcPr>
          <w:p w14:paraId="6538D564" w14:textId="77777777" w:rsidR="00D5342A" w:rsidRPr="0061707D" w:rsidRDefault="00D5342A" w:rsidP="00F64A59">
            <w:pPr>
              <w:tabs>
                <w:tab w:val="left" w:pos="397"/>
                <w:tab w:val="left" w:pos="567"/>
                <w:tab w:val="left" w:pos="737"/>
              </w:tabs>
              <w:spacing w:before="0" w:after="40"/>
              <w:jc w:val="center"/>
            </w:pPr>
            <w:r w:rsidRPr="0061707D">
              <w:t>Tabl.5 i 6</w:t>
            </w:r>
          </w:p>
        </w:tc>
      </w:tr>
      <w:tr w:rsidR="00D5342A" w:rsidRPr="0061707D" w14:paraId="59EF2C4B" w14:textId="77777777" w:rsidTr="00F64A59">
        <w:trPr>
          <w:cantSplit/>
          <w:trHeight w:val="284"/>
          <w:jc w:val="center"/>
        </w:trPr>
        <w:tc>
          <w:tcPr>
            <w:tcW w:w="562" w:type="dxa"/>
            <w:vAlign w:val="center"/>
          </w:tcPr>
          <w:p w14:paraId="7177EB69" w14:textId="77777777" w:rsidR="00D5342A" w:rsidRPr="0061707D" w:rsidRDefault="00D5342A" w:rsidP="00F64A59">
            <w:pPr>
              <w:tabs>
                <w:tab w:val="left" w:pos="397"/>
                <w:tab w:val="left" w:pos="567"/>
                <w:tab w:val="left" w:pos="737"/>
              </w:tabs>
              <w:spacing w:before="0" w:after="40"/>
              <w:jc w:val="center"/>
              <w:rPr>
                <w:bCs/>
              </w:rPr>
            </w:pPr>
            <w:r w:rsidRPr="0061707D">
              <w:rPr>
                <w:bCs/>
              </w:rPr>
              <w:t>6</w:t>
            </w:r>
          </w:p>
        </w:tc>
        <w:tc>
          <w:tcPr>
            <w:tcW w:w="1077" w:type="dxa"/>
            <w:vAlign w:val="center"/>
          </w:tcPr>
          <w:p w14:paraId="208F00AD" w14:textId="77777777" w:rsidR="00D5342A" w:rsidRPr="0061707D" w:rsidRDefault="00D5342A" w:rsidP="00F64A59">
            <w:pPr>
              <w:tabs>
                <w:tab w:val="left" w:pos="397"/>
                <w:tab w:val="left" w:pos="567"/>
                <w:tab w:val="left" w:pos="737"/>
              </w:tabs>
              <w:spacing w:before="0" w:after="40"/>
              <w:jc w:val="center"/>
              <w:rPr>
                <w:bCs/>
              </w:rPr>
            </w:pPr>
            <w:r w:rsidRPr="0061707D">
              <w:rPr>
                <w:bCs/>
              </w:rPr>
              <w:t>4.4.2</w:t>
            </w:r>
          </w:p>
        </w:tc>
        <w:tc>
          <w:tcPr>
            <w:tcW w:w="3402" w:type="dxa"/>
            <w:vAlign w:val="center"/>
          </w:tcPr>
          <w:p w14:paraId="2919A51F" w14:textId="77777777" w:rsidR="00D5342A" w:rsidRPr="0061707D" w:rsidRDefault="00D5342A" w:rsidP="00F64A59">
            <w:pPr>
              <w:tabs>
                <w:tab w:val="left" w:pos="397"/>
                <w:tab w:val="left" w:pos="567"/>
                <w:tab w:val="left" w:pos="737"/>
              </w:tabs>
              <w:spacing w:before="0" w:after="40"/>
              <w:jc w:val="left"/>
              <w:rPr>
                <w:bCs/>
              </w:rPr>
            </w:pPr>
            <w:r w:rsidRPr="0061707D">
              <w:rPr>
                <w:bCs/>
              </w:rPr>
              <w:t>Wymagania wobec</w:t>
            </w:r>
          </w:p>
          <w:p w14:paraId="57E0598C" w14:textId="77777777" w:rsidR="00D5342A" w:rsidRPr="0061707D" w:rsidRDefault="00D5342A" w:rsidP="00F64A59">
            <w:pPr>
              <w:tabs>
                <w:tab w:val="left" w:pos="397"/>
                <w:tab w:val="left" w:pos="567"/>
                <w:tab w:val="left" w:pos="737"/>
              </w:tabs>
              <w:spacing w:before="0" w:after="40"/>
              <w:jc w:val="left"/>
              <w:rPr>
                <w:bCs/>
              </w:rPr>
            </w:pPr>
            <w:r w:rsidRPr="0061707D">
              <w:rPr>
                <w:bCs/>
              </w:rPr>
              <w:t>jednorodności uziarnienia</w:t>
            </w:r>
          </w:p>
          <w:p w14:paraId="54D82E0B" w14:textId="77777777" w:rsidR="00D5342A" w:rsidRPr="0061707D" w:rsidRDefault="00D5342A" w:rsidP="00F64A59">
            <w:pPr>
              <w:tabs>
                <w:tab w:val="left" w:pos="397"/>
                <w:tab w:val="left" w:pos="567"/>
                <w:tab w:val="left" w:pos="737"/>
              </w:tabs>
              <w:spacing w:before="0" w:after="40"/>
              <w:jc w:val="left"/>
              <w:rPr>
                <w:bCs/>
              </w:rPr>
            </w:pPr>
            <w:r w:rsidRPr="0061707D">
              <w:rPr>
                <w:bCs/>
              </w:rPr>
              <w:t>poszczególnych partii -</w:t>
            </w:r>
          </w:p>
          <w:p w14:paraId="046B4234" w14:textId="77777777" w:rsidR="00D5342A" w:rsidRPr="0061707D" w:rsidRDefault="00D5342A" w:rsidP="00F64A59">
            <w:pPr>
              <w:tabs>
                <w:tab w:val="left" w:pos="397"/>
                <w:tab w:val="left" w:pos="567"/>
                <w:tab w:val="left" w:pos="737"/>
              </w:tabs>
              <w:spacing w:before="0" w:after="40"/>
              <w:jc w:val="left"/>
              <w:rPr>
                <w:bCs/>
              </w:rPr>
            </w:pPr>
            <w:r w:rsidRPr="0061707D">
              <w:rPr>
                <w:bCs/>
              </w:rPr>
              <w:t>porównanie z deklarowaną</w:t>
            </w:r>
          </w:p>
          <w:p w14:paraId="21D76F14" w14:textId="77777777" w:rsidR="00D5342A" w:rsidRPr="0061707D" w:rsidRDefault="00D5342A" w:rsidP="00F64A59">
            <w:pPr>
              <w:tabs>
                <w:tab w:val="left" w:pos="397"/>
                <w:tab w:val="left" w:pos="567"/>
                <w:tab w:val="left" w:pos="737"/>
              </w:tabs>
              <w:spacing w:before="0" w:after="40"/>
              <w:jc w:val="left"/>
              <w:rPr>
                <w:bCs/>
              </w:rPr>
            </w:pPr>
            <w:r w:rsidRPr="0061707D">
              <w:rPr>
                <w:bCs/>
              </w:rPr>
              <w:t>przez producenta wartością (S)</w:t>
            </w:r>
          </w:p>
        </w:tc>
        <w:tc>
          <w:tcPr>
            <w:tcW w:w="3062" w:type="dxa"/>
            <w:vAlign w:val="center"/>
          </w:tcPr>
          <w:p w14:paraId="60CD0FDB" w14:textId="77777777" w:rsidR="00D5342A" w:rsidRPr="0061707D" w:rsidRDefault="00D5342A" w:rsidP="00F64A59">
            <w:pPr>
              <w:tabs>
                <w:tab w:val="left" w:pos="397"/>
                <w:tab w:val="left" w:pos="567"/>
                <w:tab w:val="left" w:pos="737"/>
              </w:tabs>
              <w:spacing w:before="0" w:after="40"/>
              <w:jc w:val="center"/>
              <w:rPr>
                <w:bCs/>
              </w:rPr>
            </w:pPr>
            <w:r w:rsidRPr="0061707D">
              <w:rPr>
                <w:bCs/>
              </w:rPr>
              <w:t>Brak wymagań</w:t>
            </w:r>
          </w:p>
        </w:tc>
        <w:tc>
          <w:tcPr>
            <w:tcW w:w="1314" w:type="dxa"/>
            <w:vAlign w:val="center"/>
          </w:tcPr>
          <w:p w14:paraId="35E62A3D" w14:textId="77777777" w:rsidR="00D5342A" w:rsidRPr="0061707D" w:rsidRDefault="00D5342A" w:rsidP="00F64A59">
            <w:pPr>
              <w:tabs>
                <w:tab w:val="left" w:pos="397"/>
                <w:tab w:val="left" w:pos="567"/>
                <w:tab w:val="left" w:pos="737"/>
              </w:tabs>
              <w:spacing w:before="0" w:after="40"/>
              <w:jc w:val="center"/>
            </w:pPr>
            <w:r w:rsidRPr="0061707D">
              <w:t>Tabl. 7</w:t>
            </w:r>
          </w:p>
        </w:tc>
      </w:tr>
      <w:tr w:rsidR="00D5342A" w:rsidRPr="0061707D" w14:paraId="43F0EEA6" w14:textId="77777777" w:rsidTr="00F64A59">
        <w:trPr>
          <w:cantSplit/>
          <w:trHeight w:val="284"/>
          <w:jc w:val="center"/>
        </w:trPr>
        <w:tc>
          <w:tcPr>
            <w:tcW w:w="562" w:type="dxa"/>
            <w:vAlign w:val="center"/>
          </w:tcPr>
          <w:p w14:paraId="478313AF" w14:textId="77777777" w:rsidR="00D5342A" w:rsidRPr="0061707D" w:rsidRDefault="00D5342A" w:rsidP="00F64A59">
            <w:pPr>
              <w:tabs>
                <w:tab w:val="left" w:pos="397"/>
                <w:tab w:val="left" w:pos="567"/>
                <w:tab w:val="left" w:pos="737"/>
              </w:tabs>
              <w:spacing w:before="0" w:after="40"/>
              <w:jc w:val="center"/>
              <w:rPr>
                <w:bCs/>
              </w:rPr>
            </w:pPr>
            <w:r w:rsidRPr="0061707D">
              <w:rPr>
                <w:bCs/>
              </w:rPr>
              <w:t>7</w:t>
            </w:r>
          </w:p>
        </w:tc>
        <w:tc>
          <w:tcPr>
            <w:tcW w:w="1077" w:type="dxa"/>
            <w:vAlign w:val="center"/>
          </w:tcPr>
          <w:p w14:paraId="0A9703A2" w14:textId="77777777" w:rsidR="00D5342A" w:rsidRPr="0061707D" w:rsidRDefault="00D5342A" w:rsidP="00F64A59">
            <w:pPr>
              <w:tabs>
                <w:tab w:val="left" w:pos="397"/>
                <w:tab w:val="left" w:pos="567"/>
                <w:tab w:val="left" w:pos="737"/>
              </w:tabs>
              <w:spacing w:before="0" w:after="40"/>
              <w:jc w:val="center"/>
              <w:rPr>
                <w:bCs/>
              </w:rPr>
            </w:pPr>
            <w:r w:rsidRPr="0061707D">
              <w:rPr>
                <w:bCs/>
              </w:rPr>
              <w:t>4.4.2</w:t>
            </w:r>
          </w:p>
        </w:tc>
        <w:tc>
          <w:tcPr>
            <w:tcW w:w="3402" w:type="dxa"/>
            <w:vAlign w:val="center"/>
          </w:tcPr>
          <w:p w14:paraId="5E731645" w14:textId="77777777" w:rsidR="00D5342A" w:rsidRPr="0061707D" w:rsidRDefault="00D5342A" w:rsidP="00F64A59">
            <w:pPr>
              <w:tabs>
                <w:tab w:val="left" w:pos="397"/>
                <w:tab w:val="left" w:pos="567"/>
                <w:tab w:val="left" w:pos="737"/>
              </w:tabs>
              <w:spacing w:before="0" w:after="40"/>
              <w:jc w:val="left"/>
              <w:rPr>
                <w:bCs/>
              </w:rPr>
            </w:pPr>
            <w:r w:rsidRPr="0061707D">
              <w:rPr>
                <w:bCs/>
              </w:rPr>
              <w:t>Wymagania wobec</w:t>
            </w:r>
          </w:p>
          <w:p w14:paraId="002A4CA8" w14:textId="77777777" w:rsidR="00D5342A" w:rsidRPr="0061707D" w:rsidRDefault="00D5342A" w:rsidP="00F64A59">
            <w:pPr>
              <w:tabs>
                <w:tab w:val="left" w:pos="397"/>
                <w:tab w:val="left" w:pos="567"/>
                <w:tab w:val="left" w:pos="737"/>
              </w:tabs>
              <w:spacing w:before="0" w:after="40"/>
              <w:jc w:val="left"/>
              <w:rPr>
                <w:bCs/>
              </w:rPr>
            </w:pPr>
            <w:r w:rsidRPr="0061707D">
              <w:rPr>
                <w:bCs/>
              </w:rPr>
              <w:t>jednorodności uziarnienia na</w:t>
            </w:r>
          </w:p>
          <w:p w14:paraId="71CB789C" w14:textId="77777777" w:rsidR="00D5342A" w:rsidRPr="0061707D" w:rsidRDefault="00D5342A" w:rsidP="00F64A59">
            <w:pPr>
              <w:tabs>
                <w:tab w:val="left" w:pos="397"/>
                <w:tab w:val="left" w:pos="567"/>
                <w:tab w:val="left" w:pos="737"/>
              </w:tabs>
              <w:spacing w:before="0" w:after="40"/>
              <w:jc w:val="left"/>
              <w:rPr>
                <w:bCs/>
              </w:rPr>
            </w:pPr>
            <w:r w:rsidRPr="0061707D">
              <w:rPr>
                <w:bCs/>
              </w:rPr>
              <w:t>sitach kontrolnych – różnice w</w:t>
            </w:r>
          </w:p>
          <w:p w14:paraId="25DEDFA0" w14:textId="77777777" w:rsidR="00D5342A" w:rsidRPr="0061707D" w:rsidRDefault="00D5342A" w:rsidP="00F64A59">
            <w:pPr>
              <w:tabs>
                <w:tab w:val="left" w:pos="397"/>
                <w:tab w:val="left" w:pos="567"/>
                <w:tab w:val="left" w:pos="737"/>
              </w:tabs>
              <w:spacing w:before="0" w:after="40"/>
              <w:jc w:val="left"/>
              <w:rPr>
                <w:bCs/>
              </w:rPr>
            </w:pPr>
            <w:r w:rsidRPr="0061707D">
              <w:rPr>
                <w:bCs/>
              </w:rPr>
              <w:t>przesiewach</w:t>
            </w:r>
          </w:p>
        </w:tc>
        <w:tc>
          <w:tcPr>
            <w:tcW w:w="3062" w:type="dxa"/>
            <w:vAlign w:val="center"/>
          </w:tcPr>
          <w:p w14:paraId="7235D503" w14:textId="77777777" w:rsidR="00D5342A" w:rsidRPr="0061707D" w:rsidRDefault="00D5342A" w:rsidP="00F64A59">
            <w:pPr>
              <w:tabs>
                <w:tab w:val="left" w:pos="397"/>
                <w:tab w:val="left" w:pos="567"/>
                <w:tab w:val="left" w:pos="737"/>
              </w:tabs>
              <w:spacing w:before="0" w:after="40"/>
              <w:jc w:val="center"/>
              <w:rPr>
                <w:bCs/>
              </w:rPr>
            </w:pPr>
            <w:r w:rsidRPr="0061707D">
              <w:rPr>
                <w:bCs/>
              </w:rPr>
              <w:t>Brak wymagań</w:t>
            </w:r>
          </w:p>
        </w:tc>
        <w:tc>
          <w:tcPr>
            <w:tcW w:w="1314" w:type="dxa"/>
            <w:vAlign w:val="center"/>
          </w:tcPr>
          <w:p w14:paraId="1639D6C5" w14:textId="77777777" w:rsidR="00D5342A" w:rsidRPr="0061707D" w:rsidRDefault="00D5342A" w:rsidP="00F64A59">
            <w:pPr>
              <w:tabs>
                <w:tab w:val="left" w:pos="397"/>
                <w:tab w:val="left" w:pos="567"/>
                <w:tab w:val="left" w:pos="737"/>
              </w:tabs>
              <w:spacing w:before="0" w:after="40"/>
              <w:jc w:val="center"/>
            </w:pPr>
            <w:r w:rsidRPr="0061707D">
              <w:t>Tabl. 8</w:t>
            </w:r>
          </w:p>
        </w:tc>
      </w:tr>
      <w:tr w:rsidR="00D5342A" w:rsidRPr="0061707D" w14:paraId="3A952EEC" w14:textId="77777777" w:rsidTr="00F64A59">
        <w:trPr>
          <w:cantSplit/>
          <w:trHeight w:val="284"/>
          <w:jc w:val="center"/>
        </w:trPr>
        <w:tc>
          <w:tcPr>
            <w:tcW w:w="562" w:type="dxa"/>
            <w:vAlign w:val="center"/>
          </w:tcPr>
          <w:p w14:paraId="0D004128" w14:textId="77777777" w:rsidR="00D5342A" w:rsidRPr="0061707D" w:rsidRDefault="00D5342A" w:rsidP="00F64A59">
            <w:pPr>
              <w:tabs>
                <w:tab w:val="left" w:pos="397"/>
                <w:tab w:val="left" w:pos="567"/>
                <w:tab w:val="left" w:pos="737"/>
              </w:tabs>
              <w:spacing w:before="0" w:after="40"/>
              <w:jc w:val="center"/>
              <w:rPr>
                <w:bCs/>
              </w:rPr>
            </w:pPr>
            <w:r w:rsidRPr="0061707D">
              <w:rPr>
                <w:bCs/>
              </w:rPr>
              <w:t>8</w:t>
            </w:r>
          </w:p>
        </w:tc>
        <w:tc>
          <w:tcPr>
            <w:tcW w:w="1077" w:type="dxa"/>
            <w:vAlign w:val="center"/>
          </w:tcPr>
          <w:p w14:paraId="5DD04FC1" w14:textId="77777777" w:rsidR="00D5342A" w:rsidRPr="0061707D" w:rsidRDefault="00D5342A" w:rsidP="00F64A59">
            <w:pPr>
              <w:tabs>
                <w:tab w:val="left" w:pos="397"/>
                <w:tab w:val="left" w:pos="567"/>
                <w:tab w:val="left" w:pos="737"/>
              </w:tabs>
              <w:spacing w:before="0" w:after="40"/>
              <w:jc w:val="center"/>
              <w:rPr>
                <w:bCs/>
              </w:rPr>
            </w:pPr>
            <w:r w:rsidRPr="0061707D">
              <w:rPr>
                <w:bCs/>
              </w:rPr>
              <w:t>4.5</w:t>
            </w:r>
          </w:p>
        </w:tc>
        <w:tc>
          <w:tcPr>
            <w:tcW w:w="3402" w:type="dxa"/>
            <w:vAlign w:val="center"/>
          </w:tcPr>
          <w:p w14:paraId="1B90901C" w14:textId="77777777" w:rsidR="00D5342A" w:rsidRPr="0061707D" w:rsidRDefault="00D5342A" w:rsidP="00F64A59">
            <w:pPr>
              <w:tabs>
                <w:tab w:val="left" w:pos="397"/>
                <w:tab w:val="left" w:pos="567"/>
                <w:tab w:val="left" w:pos="737"/>
              </w:tabs>
              <w:spacing w:before="0" w:after="40"/>
              <w:jc w:val="left"/>
              <w:rPr>
                <w:bCs/>
              </w:rPr>
            </w:pPr>
            <w:r w:rsidRPr="0061707D">
              <w:rPr>
                <w:bCs/>
              </w:rPr>
              <w:t xml:space="preserve">Kategorie procentowych zawartości ziaren o powierzchni </w:t>
            </w:r>
            <w:proofErr w:type="spellStart"/>
            <w:r w:rsidRPr="0061707D">
              <w:rPr>
                <w:bCs/>
              </w:rPr>
              <w:t>przekruszonej</w:t>
            </w:r>
            <w:proofErr w:type="spellEnd"/>
            <w:r w:rsidRPr="0061707D">
              <w:rPr>
                <w:bCs/>
              </w:rPr>
              <w:t xml:space="preserve"> lub łamanych oraz ziaren całkowicie zaokrąglonych w kruszywie grubym (≥4mm)wydzielonym z kruszywa o ciągłym uziarnieniu wg. PN-EN 933-5, kategoria nie niższa niż</w:t>
            </w:r>
          </w:p>
        </w:tc>
        <w:tc>
          <w:tcPr>
            <w:tcW w:w="3062" w:type="dxa"/>
            <w:vAlign w:val="center"/>
          </w:tcPr>
          <w:p w14:paraId="13F5325B" w14:textId="77777777" w:rsidR="00D5342A" w:rsidRPr="0061707D" w:rsidRDefault="00D5342A" w:rsidP="00F64A59">
            <w:pPr>
              <w:spacing w:before="0" w:after="0"/>
              <w:jc w:val="center"/>
              <w:rPr>
                <w:spacing w:val="-3"/>
                <w:vertAlign w:val="subscript"/>
              </w:rPr>
            </w:pPr>
            <w:r w:rsidRPr="0061707D">
              <w:rPr>
                <w:spacing w:val="-3"/>
              </w:rPr>
              <w:t>C</w:t>
            </w:r>
            <w:r w:rsidRPr="0061707D">
              <w:rPr>
                <w:spacing w:val="-3"/>
                <w:vertAlign w:val="subscript"/>
              </w:rPr>
              <w:t>90/3</w:t>
            </w:r>
          </w:p>
          <w:p w14:paraId="409978AB" w14:textId="77777777" w:rsidR="00D5342A" w:rsidRPr="0061707D" w:rsidRDefault="00D5342A" w:rsidP="00F64A59">
            <w:pPr>
              <w:tabs>
                <w:tab w:val="left" w:pos="397"/>
                <w:tab w:val="left" w:pos="567"/>
                <w:tab w:val="left" w:pos="737"/>
              </w:tabs>
              <w:spacing w:before="0" w:after="40"/>
              <w:jc w:val="center"/>
              <w:rPr>
                <w:bCs/>
              </w:rPr>
            </w:pPr>
            <w:r w:rsidRPr="0061707D">
              <w:rPr>
                <w:bCs/>
                <w:spacing w:val="-3"/>
              </w:rPr>
              <w:t>C</w:t>
            </w:r>
            <w:r w:rsidRPr="0061707D">
              <w:rPr>
                <w:bCs/>
                <w:spacing w:val="-3"/>
                <w:vertAlign w:val="subscript"/>
              </w:rPr>
              <w:t>50/30</w:t>
            </w:r>
          </w:p>
        </w:tc>
        <w:tc>
          <w:tcPr>
            <w:tcW w:w="1314" w:type="dxa"/>
            <w:vAlign w:val="center"/>
          </w:tcPr>
          <w:p w14:paraId="5AB70705" w14:textId="77777777" w:rsidR="00D5342A" w:rsidRPr="0061707D" w:rsidRDefault="00D5342A" w:rsidP="00F64A59">
            <w:pPr>
              <w:tabs>
                <w:tab w:val="left" w:pos="397"/>
                <w:tab w:val="left" w:pos="567"/>
                <w:tab w:val="left" w:pos="737"/>
              </w:tabs>
              <w:spacing w:before="0" w:after="40"/>
              <w:jc w:val="center"/>
            </w:pPr>
            <w:r w:rsidRPr="0061707D">
              <w:t>Tabl. 7</w:t>
            </w:r>
          </w:p>
        </w:tc>
      </w:tr>
      <w:tr w:rsidR="00D5342A" w:rsidRPr="0061707D" w14:paraId="15DF91CE" w14:textId="77777777" w:rsidTr="00F64A59">
        <w:trPr>
          <w:cantSplit/>
          <w:trHeight w:val="284"/>
          <w:jc w:val="center"/>
        </w:trPr>
        <w:tc>
          <w:tcPr>
            <w:tcW w:w="562" w:type="dxa"/>
            <w:vAlign w:val="center"/>
          </w:tcPr>
          <w:p w14:paraId="0835E0FD" w14:textId="77777777" w:rsidR="00D5342A" w:rsidRPr="0061707D" w:rsidRDefault="00D5342A" w:rsidP="00F64A59">
            <w:pPr>
              <w:tabs>
                <w:tab w:val="left" w:pos="397"/>
                <w:tab w:val="left" w:pos="567"/>
                <w:tab w:val="left" w:pos="737"/>
              </w:tabs>
              <w:spacing w:before="0" w:after="40"/>
              <w:jc w:val="center"/>
              <w:rPr>
                <w:bCs/>
              </w:rPr>
            </w:pPr>
            <w:r w:rsidRPr="0061707D">
              <w:rPr>
                <w:bCs/>
              </w:rPr>
              <w:t>9</w:t>
            </w:r>
          </w:p>
        </w:tc>
        <w:tc>
          <w:tcPr>
            <w:tcW w:w="1077" w:type="dxa"/>
            <w:vAlign w:val="center"/>
          </w:tcPr>
          <w:p w14:paraId="160507CE" w14:textId="77777777" w:rsidR="00D5342A" w:rsidRPr="0061707D" w:rsidRDefault="00D5342A" w:rsidP="00F64A59">
            <w:pPr>
              <w:tabs>
                <w:tab w:val="left" w:pos="397"/>
                <w:tab w:val="left" w:pos="567"/>
                <w:tab w:val="left" w:pos="737"/>
              </w:tabs>
              <w:spacing w:before="0" w:after="40"/>
              <w:jc w:val="center"/>
              <w:rPr>
                <w:bCs/>
              </w:rPr>
            </w:pPr>
            <w:r w:rsidRPr="0061707D">
              <w:rPr>
                <w:bCs/>
              </w:rPr>
              <w:t>4.5</w:t>
            </w:r>
          </w:p>
        </w:tc>
        <w:tc>
          <w:tcPr>
            <w:tcW w:w="3402" w:type="dxa"/>
            <w:vAlign w:val="center"/>
          </w:tcPr>
          <w:p w14:paraId="5A091EA9" w14:textId="77777777" w:rsidR="00D5342A" w:rsidRPr="0061707D" w:rsidRDefault="00D5342A" w:rsidP="00F64A59">
            <w:pPr>
              <w:tabs>
                <w:tab w:val="left" w:pos="397"/>
                <w:tab w:val="left" w:pos="567"/>
                <w:tab w:val="left" w:pos="737"/>
              </w:tabs>
              <w:spacing w:before="0" w:after="40"/>
              <w:jc w:val="left"/>
              <w:rPr>
                <w:bCs/>
              </w:rPr>
            </w:pPr>
            <w:r w:rsidRPr="0061707D">
              <w:rPr>
                <w:bCs/>
              </w:rPr>
              <w:t xml:space="preserve">Wrażliwość na mróz; wskaźnik piaskowy SE, badany na próbce po pięciokrotnym zagęszczeniu metodą </w:t>
            </w:r>
            <w:proofErr w:type="spellStart"/>
            <w:r w:rsidRPr="0061707D">
              <w:rPr>
                <w:bCs/>
              </w:rPr>
              <w:t>Proctora</w:t>
            </w:r>
            <w:proofErr w:type="spellEnd"/>
            <w:r w:rsidRPr="0061707D">
              <w:rPr>
                <w:bCs/>
              </w:rPr>
              <w:t xml:space="preserve"> </w:t>
            </w:r>
          </w:p>
          <w:p w14:paraId="2AEA1568" w14:textId="77777777" w:rsidR="00D5342A" w:rsidRPr="0061707D" w:rsidRDefault="00D5342A" w:rsidP="00F64A59">
            <w:pPr>
              <w:tabs>
                <w:tab w:val="left" w:pos="397"/>
                <w:tab w:val="left" w:pos="567"/>
                <w:tab w:val="left" w:pos="737"/>
              </w:tabs>
              <w:spacing w:before="0" w:after="40"/>
              <w:jc w:val="left"/>
              <w:rPr>
                <w:bCs/>
              </w:rPr>
            </w:pPr>
            <w:r w:rsidRPr="0061707D">
              <w:rPr>
                <w:bCs/>
              </w:rPr>
              <w:t>wg PN-EN 13286-2, co najmniej</w:t>
            </w:r>
          </w:p>
        </w:tc>
        <w:tc>
          <w:tcPr>
            <w:tcW w:w="3062" w:type="dxa"/>
            <w:vAlign w:val="center"/>
          </w:tcPr>
          <w:p w14:paraId="714412B7" w14:textId="77777777" w:rsidR="00D5342A" w:rsidRPr="0061707D" w:rsidRDefault="00D5342A" w:rsidP="00F64A59">
            <w:pPr>
              <w:tabs>
                <w:tab w:val="left" w:pos="397"/>
                <w:tab w:val="left" w:pos="567"/>
                <w:tab w:val="left" w:pos="737"/>
              </w:tabs>
              <w:spacing w:before="0" w:after="40"/>
              <w:jc w:val="center"/>
              <w:rPr>
                <w:bCs/>
              </w:rPr>
            </w:pPr>
            <w:r w:rsidRPr="0061707D">
              <w:rPr>
                <w:bCs/>
              </w:rPr>
              <w:t>35</w:t>
            </w:r>
          </w:p>
        </w:tc>
        <w:tc>
          <w:tcPr>
            <w:tcW w:w="1314" w:type="dxa"/>
            <w:vAlign w:val="center"/>
          </w:tcPr>
          <w:p w14:paraId="5B8EF1D0" w14:textId="77777777" w:rsidR="00D5342A" w:rsidRPr="0061707D" w:rsidRDefault="00D5342A" w:rsidP="00F64A59">
            <w:pPr>
              <w:tabs>
                <w:tab w:val="left" w:pos="397"/>
                <w:tab w:val="left" w:pos="567"/>
                <w:tab w:val="left" w:pos="737"/>
              </w:tabs>
              <w:spacing w:before="0" w:after="40"/>
              <w:jc w:val="center"/>
            </w:pPr>
            <w:r w:rsidRPr="0061707D">
              <w:t>-</w:t>
            </w:r>
          </w:p>
        </w:tc>
      </w:tr>
      <w:tr w:rsidR="00D5342A" w:rsidRPr="0061707D" w14:paraId="40790312" w14:textId="77777777" w:rsidTr="00F64A59">
        <w:trPr>
          <w:cantSplit/>
          <w:trHeight w:val="284"/>
          <w:jc w:val="center"/>
        </w:trPr>
        <w:tc>
          <w:tcPr>
            <w:tcW w:w="562" w:type="dxa"/>
            <w:vAlign w:val="center"/>
          </w:tcPr>
          <w:p w14:paraId="3CE94C20" w14:textId="77777777" w:rsidR="00D5342A" w:rsidRPr="0061707D" w:rsidRDefault="00D5342A" w:rsidP="00F64A59">
            <w:pPr>
              <w:tabs>
                <w:tab w:val="left" w:pos="397"/>
                <w:tab w:val="left" w:pos="567"/>
                <w:tab w:val="left" w:pos="737"/>
              </w:tabs>
              <w:spacing w:before="0" w:after="40"/>
              <w:jc w:val="center"/>
              <w:rPr>
                <w:bCs/>
              </w:rPr>
            </w:pPr>
            <w:r w:rsidRPr="0061707D">
              <w:rPr>
                <w:bCs/>
              </w:rPr>
              <w:t>10</w:t>
            </w:r>
          </w:p>
        </w:tc>
        <w:tc>
          <w:tcPr>
            <w:tcW w:w="1077" w:type="dxa"/>
            <w:vAlign w:val="center"/>
          </w:tcPr>
          <w:p w14:paraId="5D1A3B9E" w14:textId="77777777" w:rsidR="00D5342A" w:rsidRPr="0061707D" w:rsidRDefault="00D5342A" w:rsidP="00F64A59">
            <w:pPr>
              <w:tabs>
                <w:tab w:val="left" w:pos="397"/>
                <w:tab w:val="left" w:pos="567"/>
                <w:tab w:val="left" w:pos="737"/>
              </w:tabs>
              <w:spacing w:before="0" w:after="40"/>
              <w:jc w:val="center"/>
              <w:rPr>
                <w:bCs/>
              </w:rPr>
            </w:pPr>
            <w:r w:rsidRPr="0061707D">
              <w:rPr>
                <w:bCs/>
              </w:rPr>
              <w:t>-</w:t>
            </w:r>
          </w:p>
        </w:tc>
        <w:tc>
          <w:tcPr>
            <w:tcW w:w="3402" w:type="dxa"/>
            <w:vAlign w:val="center"/>
          </w:tcPr>
          <w:p w14:paraId="526E0DFD" w14:textId="77777777" w:rsidR="00D5342A" w:rsidRPr="0061707D" w:rsidRDefault="00D5342A" w:rsidP="00F64A59">
            <w:pPr>
              <w:tabs>
                <w:tab w:val="left" w:pos="397"/>
                <w:tab w:val="left" w:pos="567"/>
                <w:tab w:val="left" w:pos="737"/>
              </w:tabs>
              <w:spacing w:before="0" w:after="40"/>
              <w:jc w:val="left"/>
              <w:rPr>
                <w:bCs/>
              </w:rPr>
            </w:pPr>
            <w:r w:rsidRPr="0061707D">
              <w:rPr>
                <w:bCs/>
              </w:rPr>
              <w:t>Odporność na rozdrabnianie (dotyczy frakcji 10/14 odsianej z mieszanki) wg PN-EN 1097-1, kategoria nie wyższa niż:</w:t>
            </w:r>
          </w:p>
        </w:tc>
        <w:tc>
          <w:tcPr>
            <w:tcW w:w="3062" w:type="dxa"/>
            <w:vAlign w:val="center"/>
          </w:tcPr>
          <w:p w14:paraId="631B8AD5" w14:textId="77777777" w:rsidR="00D5342A" w:rsidRPr="0061707D" w:rsidRDefault="00D5342A" w:rsidP="00F64A59">
            <w:pPr>
              <w:tabs>
                <w:tab w:val="left" w:pos="397"/>
                <w:tab w:val="left" w:pos="567"/>
                <w:tab w:val="left" w:pos="737"/>
              </w:tabs>
              <w:spacing w:before="0" w:after="40"/>
              <w:jc w:val="center"/>
              <w:rPr>
                <w:bCs/>
              </w:rPr>
            </w:pPr>
            <w:r w:rsidRPr="0061707D">
              <w:rPr>
                <w:bCs/>
              </w:rPr>
              <w:t xml:space="preserve">LA </w:t>
            </w:r>
            <w:r w:rsidRPr="0061707D">
              <w:rPr>
                <w:bCs/>
                <w:vertAlign w:val="subscript"/>
              </w:rPr>
              <w:t>40</w:t>
            </w:r>
          </w:p>
        </w:tc>
        <w:tc>
          <w:tcPr>
            <w:tcW w:w="1314" w:type="dxa"/>
            <w:vAlign w:val="center"/>
          </w:tcPr>
          <w:p w14:paraId="32AA0B1C" w14:textId="77777777" w:rsidR="00D5342A" w:rsidRPr="0061707D" w:rsidRDefault="00D5342A" w:rsidP="00F64A59">
            <w:pPr>
              <w:tabs>
                <w:tab w:val="left" w:pos="397"/>
                <w:tab w:val="left" w:pos="567"/>
                <w:tab w:val="left" w:pos="737"/>
              </w:tabs>
              <w:spacing w:before="0" w:after="40"/>
              <w:jc w:val="center"/>
            </w:pPr>
            <w:r w:rsidRPr="0061707D">
              <w:t>-</w:t>
            </w:r>
          </w:p>
        </w:tc>
      </w:tr>
      <w:tr w:rsidR="00D5342A" w:rsidRPr="0061707D" w14:paraId="6821CC43" w14:textId="77777777" w:rsidTr="00F64A59">
        <w:trPr>
          <w:cantSplit/>
          <w:trHeight w:val="284"/>
          <w:jc w:val="center"/>
        </w:trPr>
        <w:tc>
          <w:tcPr>
            <w:tcW w:w="562" w:type="dxa"/>
            <w:vAlign w:val="center"/>
          </w:tcPr>
          <w:p w14:paraId="7D779178" w14:textId="77777777" w:rsidR="00D5342A" w:rsidRPr="0061707D" w:rsidRDefault="00D5342A" w:rsidP="00F64A59">
            <w:pPr>
              <w:tabs>
                <w:tab w:val="left" w:pos="397"/>
                <w:tab w:val="left" w:pos="567"/>
                <w:tab w:val="left" w:pos="737"/>
              </w:tabs>
              <w:spacing w:before="0" w:after="40"/>
              <w:jc w:val="center"/>
              <w:rPr>
                <w:bCs/>
              </w:rPr>
            </w:pPr>
            <w:r w:rsidRPr="0061707D">
              <w:rPr>
                <w:bCs/>
              </w:rPr>
              <w:t>11</w:t>
            </w:r>
          </w:p>
        </w:tc>
        <w:tc>
          <w:tcPr>
            <w:tcW w:w="1077" w:type="dxa"/>
            <w:vAlign w:val="center"/>
          </w:tcPr>
          <w:p w14:paraId="6F1490D1" w14:textId="77777777" w:rsidR="00D5342A" w:rsidRPr="0061707D" w:rsidRDefault="00D5342A" w:rsidP="00F64A59">
            <w:pPr>
              <w:tabs>
                <w:tab w:val="left" w:pos="397"/>
                <w:tab w:val="left" w:pos="567"/>
                <w:tab w:val="left" w:pos="737"/>
              </w:tabs>
              <w:spacing w:before="0" w:after="40"/>
              <w:jc w:val="center"/>
              <w:rPr>
                <w:bCs/>
              </w:rPr>
            </w:pPr>
            <w:r w:rsidRPr="0061707D">
              <w:rPr>
                <w:bCs/>
              </w:rPr>
              <w:t>-</w:t>
            </w:r>
          </w:p>
        </w:tc>
        <w:tc>
          <w:tcPr>
            <w:tcW w:w="3402" w:type="dxa"/>
            <w:vAlign w:val="center"/>
          </w:tcPr>
          <w:p w14:paraId="0304953F" w14:textId="77777777" w:rsidR="00D5342A" w:rsidRPr="0061707D" w:rsidRDefault="00D5342A" w:rsidP="00F64A59">
            <w:pPr>
              <w:tabs>
                <w:tab w:val="left" w:pos="397"/>
                <w:tab w:val="left" w:pos="567"/>
                <w:tab w:val="left" w:pos="737"/>
              </w:tabs>
              <w:spacing w:before="0" w:after="40"/>
              <w:jc w:val="left"/>
              <w:rPr>
                <w:bCs/>
              </w:rPr>
            </w:pPr>
            <w:r w:rsidRPr="0061707D">
              <w:rPr>
                <w:bCs/>
              </w:rPr>
              <w:t>Odporność na ścieranie (dotyczy frakcji 10/14 odsianej z mieszanki) wg PN-EN 1367-1</w:t>
            </w:r>
          </w:p>
        </w:tc>
        <w:tc>
          <w:tcPr>
            <w:tcW w:w="3062" w:type="dxa"/>
            <w:vAlign w:val="center"/>
          </w:tcPr>
          <w:p w14:paraId="61DE33FA" w14:textId="77777777" w:rsidR="00D5342A" w:rsidRPr="0061707D" w:rsidRDefault="00D5342A" w:rsidP="00F64A59">
            <w:pPr>
              <w:tabs>
                <w:tab w:val="left" w:pos="397"/>
                <w:tab w:val="left" w:pos="567"/>
                <w:tab w:val="left" w:pos="737"/>
              </w:tabs>
              <w:spacing w:before="0" w:after="40"/>
              <w:jc w:val="center"/>
              <w:rPr>
                <w:bCs/>
              </w:rPr>
            </w:pPr>
            <w:r w:rsidRPr="0061707D">
              <w:rPr>
                <w:bCs/>
              </w:rPr>
              <w:t>deklarowana</w:t>
            </w:r>
          </w:p>
        </w:tc>
        <w:tc>
          <w:tcPr>
            <w:tcW w:w="1314" w:type="dxa"/>
            <w:vAlign w:val="center"/>
          </w:tcPr>
          <w:p w14:paraId="247CF077" w14:textId="77777777" w:rsidR="00D5342A" w:rsidRPr="0061707D" w:rsidRDefault="00D5342A" w:rsidP="00F64A59">
            <w:pPr>
              <w:tabs>
                <w:tab w:val="left" w:pos="397"/>
                <w:tab w:val="left" w:pos="567"/>
                <w:tab w:val="left" w:pos="737"/>
              </w:tabs>
              <w:spacing w:before="0" w:after="40"/>
              <w:jc w:val="center"/>
            </w:pPr>
            <w:r w:rsidRPr="0061707D">
              <w:t>-</w:t>
            </w:r>
          </w:p>
        </w:tc>
      </w:tr>
      <w:tr w:rsidR="00D5342A" w:rsidRPr="0061707D" w14:paraId="71FAAAA3" w14:textId="77777777" w:rsidTr="00F64A59">
        <w:trPr>
          <w:cantSplit/>
          <w:trHeight w:val="284"/>
          <w:jc w:val="center"/>
        </w:trPr>
        <w:tc>
          <w:tcPr>
            <w:tcW w:w="562" w:type="dxa"/>
            <w:vAlign w:val="center"/>
          </w:tcPr>
          <w:p w14:paraId="73A607AB" w14:textId="77777777" w:rsidR="00D5342A" w:rsidRPr="0061707D" w:rsidRDefault="00D5342A" w:rsidP="00F64A59">
            <w:pPr>
              <w:tabs>
                <w:tab w:val="left" w:pos="397"/>
                <w:tab w:val="left" w:pos="567"/>
                <w:tab w:val="left" w:pos="737"/>
              </w:tabs>
              <w:spacing w:before="0" w:after="40"/>
              <w:jc w:val="center"/>
              <w:rPr>
                <w:bCs/>
              </w:rPr>
            </w:pPr>
            <w:r w:rsidRPr="0061707D">
              <w:rPr>
                <w:bCs/>
              </w:rPr>
              <w:t>12</w:t>
            </w:r>
          </w:p>
        </w:tc>
        <w:tc>
          <w:tcPr>
            <w:tcW w:w="1077" w:type="dxa"/>
            <w:vAlign w:val="center"/>
          </w:tcPr>
          <w:p w14:paraId="43812973" w14:textId="77777777" w:rsidR="00D5342A" w:rsidRPr="0061707D" w:rsidRDefault="00D5342A" w:rsidP="00F64A59">
            <w:pPr>
              <w:tabs>
                <w:tab w:val="left" w:pos="397"/>
                <w:tab w:val="left" w:pos="567"/>
                <w:tab w:val="left" w:pos="737"/>
              </w:tabs>
              <w:spacing w:before="0" w:after="40"/>
              <w:jc w:val="center"/>
              <w:rPr>
                <w:bCs/>
              </w:rPr>
            </w:pPr>
            <w:r w:rsidRPr="0061707D">
              <w:rPr>
                <w:bCs/>
              </w:rPr>
              <w:t>-</w:t>
            </w:r>
          </w:p>
        </w:tc>
        <w:tc>
          <w:tcPr>
            <w:tcW w:w="3402" w:type="dxa"/>
            <w:vAlign w:val="center"/>
          </w:tcPr>
          <w:p w14:paraId="4D200435" w14:textId="77777777" w:rsidR="00D5342A" w:rsidRPr="0061707D" w:rsidRDefault="00D5342A" w:rsidP="00F64A59">
            <w:pPr>
              <w:tabs>
                <w:tab w:val="left" w:pos="397"/>
                <w:tab w:val="left" w:pos="567"/>
                <w:tab w:val="left" w:pos="737"/>
              </w:tabs>
              <w:spacing w:before="0" w:after="40"/>
              <w:jc w:val="left"/>
              <w:rPr>
                <w:bCs/>
              </w:rPr>
            </w:pPr>
            <w:r w:rsidRPr="0061707D">
              <w:rPr>
                <w:bCs/>
              </w:rPr>
              <w:t>Mrozoodporność (dotyczy frakcji kruszywa 8/16 odsianej z mieszanki) wg PN-EN 1367-1</w:t>
            </w:r>
          </w:p>
        </w:tc>
        <w:tc>
          <w:tcPr>
            <w:tcW w:w="3062" w:type="dxa"/>
            <w:vAlign w:val="center"/>
          </w:tcPr>
          <w:p w14:paraId="604E4084" w14:textId="77777777" w:rsidR="00D5342A" w:rsidRPr="0061707D" w:rsidRDefault="00D5342A" w:rsidP="00F64A59">
            <w:pPr>
              <w:tabs>
                <w:tab w:val="left" w:pos="397"/>
                <w:tab w:val="left" w:pos="567"/>
                <w:tab w:val="left" w:pos="737"/>
              </w:tabs>
              <w:spacing w:before="0" w:after="40"/>
              <w:jc w:val="center"/>
              <w:rPr>
                <w:bCs/>
              </w:rPr>
            </w:pPr>
            <w:r w:rsidRPr="0061707D">
              <w:rPr>
                <w:bCs/>
              </w:rPr>
              <w:t>F</w:t>
            </w:r>
            <w:r w:rsidRPr="0061707D">
              <w:rPr>
                <w:bCs/>
                <w:vertAlign w:val="subscript"/>
              </w:rPr>
              <w:t>4</w:t>
            </w:r>
          </w:p>
        </w:tc>
        <w:tc>
          <w:tcPr>
            <w:tcW w:w="1314" w:type="dxa"/>
            <w:vAlign w:val="center"/>
          </w:tcPr>
          <w:p w14:paraId="350DEAEF" w14:textId="77777777" w:rsidR="00D5342A" w:rsidRPr="0061707D" w:rsidRDefault="00D5342A" w:rsidP="00F64A59">
            <w:pPr>
              <w:tabs>
                <w:tab w:val="left" w:pos="397"/>
                <w:tab w:val="left" w:pos="567"/>
                <w:tab w:val="left" w:pos="737"/>
              </w:tabs>
              <w:spacing w:before="0" w:after="40"/>
              <w:jc w:val="center"/>
            </w:pPr>
            <w:r w:rsidRPr="0061707D">
              <w:t>-</w:t>
            </w:r>
          </w:p>
        </w:tc>
      </w:tr>
      <w:tr w:rsidR="00D5342A" w:rsidRPr="0061707D" w14:paraId="73B8AFD8" w14:textId="77777777" w:rsidTr="00F64A59">
        <w:trPr>
          <w:cantSplit/>
          <w:trHeight w:val="284"/>
          <w:jc w:val="center"/>
        </w:trPr>
        <w:tc>
          <w:tcPr>
            <w:tcW w:w="562" w:type="dxa"/>
            <w:vAlign w:val="center"/>
          </w:tcPr>
          <w:p w14:paraId="38712AEC" w14:textId="77777777" w:rsidR="00D5342A" w:rsidRPr="0061707D" w:rsidRDefault="00D5342A" w:rsidP="00F64A59">
            <w:pPr>
              <w:tabs>
                <w:tab w:val="left" w:pos="397"/>
                <w:tab w:val="left" w:pos="567"/>
                <w:tab w:val="left" w:pos="737"/>
              </w:tabs>
              <w:spacing w:before="0" w:after="40"/>
              <w:jc w:val="center"/>
              <w:rPr>
                <w:bCs/>
              </w:rPr>
            </w:pPr>
            <w:r w:rsidRPr="0061707D">
              <w:rPr>
                <w:bCs/>
              </w:rPr>
              <w:t>13</w:t>
            </w:r>
          </w:p>
        </w:tc>
        <w:tc>
          <w:tcPr>
            <w:tcW w:w="1077" w:type="dxa"/>
            <w:vAlign w:val="center"/>
          </w:tcPr>
          <w:p w14:paraId="68887560" w14:textId="77777777" w:rsidR="00D5342A" w:rsidRPr="0061707D" w:rsidRDefault="00D5342A" w:rsidP="00F64A59">
            <w:pPr>
              <w:tabs>
                <w:tab w:val="left" w:pos="397"/>
                <w:tab w:val="left" w:pos="567"/>
                <w:tab w:val="left" w:pos="737"/>
              </w:tabs>
              <w:spacing w:before="0" w:after="40"/>
              <w:jc w:val="center"/>
              <w:rPr>
                <w:bCs/>
              </w:rPr>
            </w:pPr>
            <w:r w:rsidRPr="0061707D">
              <w:rPr>
                <w:bCs/>
              </w:rPr>
              <w:t>-</w:t>
            </w:r>
          </w:p>
        </w:tc>
        <w:tc>
          <w:tcPr>
            <w:tcW w:w="3402" w:type="dxa"/>
            <w:vAlign w:val="center"/>
          </w:tcPr>
          <w:p w14:paraId="560BD551" w14:textId="77777777" w:rsidR="00D5342A" w:rsidRPr="0061707D" w:rsidRDefault="00D5342A" w:rsidP="00F64A59">
            <w:pPr>
              <w:tabs>
                <w:tab w:val="left" w:pos="397"/>
                <w:tab w:val="left" w:pos="567"/>
                <w:tab w:val="left" w:pos="737"/>
              </w:tabs>
              <w:spacing w:before="0" w:after="40"/>
              <w:jc w:val="left"/>
              <w:rPr>
                <w:bCs/>
              </w:rPr>
            </w:pPr>
            <w:r w:rsidRPr="0061707D">
              <w:rPr>
                <w:bCs/>
              </w:rPr>
              <w:t>Wartość CBR po zagęszczeniu</w:t>
            </w:r>
          </w:p>
          <w:p w14:paraId="1F035E6B" w14:textId="77777777" w:rsidR="00D5342A" w:rsidRPr="0061707D" w:rsidRDefault="00D5342A" w:rsidP="00F64A59">
            <w:pPr>
              <w:tabs>
                <w:tab w:val="left" w:pos="397"/>
                <w:tab w:val="left" w:pos="567"/>
                <w:tab w:val="left" w:pos="737"/>
              </w:tabs>
              <w:spacing w:before="0" w:after="40"/>
              <w:jc w:val="left"/>
              <w:rPr>
                <w:bCs/>
              </w:rPr>
            </w:pPr>
            <w:r w:rsidRPr="0061707D">
              <w:rPr>
                <w:bCs/>
              </w:rPr>
              <w:t>do wskaźnika zagęszczenia</w:t>
            </w:r>
          </w:p>
          <w:p w14:paraId="5F49E81D" w14:textId="77777777" w:rsidR="00D5342A" w:rsidRPr="0061707D" w:rsidRDefault="00D5342A" w:rsidP="00F64A59">
            <w:pPr>
              <w:tabs>
                <w:tab w:val="left" w:pos="397"/>
                <w:tab w:val="left" w:pos="567"/>
                <w:tab w:val="left" w:pos="737"/>
              </w:tabs>
              <w:spacing w:before="0" w:after="40"/>
              <w:jc w:val="left"/>
              <w:rPr>
                <w:bCs/>
              </w:rPr>
            </w:pPr>
            <w:r w:rsidRPr="0061707D">
              <w:rPr>
                <w:bCs/>
              </w:rPr>
              <w:t>I</w:t>
            </w:r>
            <w:r w:rsidRPr="0061707D">
              <w:rPr>
                <w:bCs/>
                <w:vertAlign w:val="subscript"/>
              </w:rPr>
              <w:t>S</w:t>
            </w:r>
            <w:r w:rsidRPr="0061707D">
              <w:rPr>
                <w:bCs/>
              </w:rPr>
              <w:t>=1,0 i moczeniu w wodzie</w:t>
            </w:r>
          </w:p>
          <w:p w14:paraId="315A980C" w14:textId="77777777" w:rsidR="00D5342A" w:rsidRPr="0061707D" w:rsidRDefault="00D5342A" w:rsidP="00F64A59">
            <w:pPr>
              <w:tabs>
                <w:tab w:val="left" w:pos="397"/>
                <w:tab w:val="left" w:pos="567"/>
                <w:tab w:val="left" w:pos="737"/>
              </w:tabs>
              <w:spacing w:before="0" w:after="40"/>
              <w:jc w:val="left"/>
              <w:rPr>
                <w:bCs/>
              </w:rPr>
            </w:pPr>
            <w:r w:rsidRPr="0061707D">
              <w:rPr>
                <w:bCs/>
              </w:rPr>
              <w:t>96h, co najmniej</w:t>
            </w:r>
          </w:p>
        </w:tc>
        <w:tc>
          <w:tcPr>
            <w:tcW w:w="3062" w:type="dxa"/>
            <w:vAlign w:val="center"/>
          </w:tcPr>
          <w:p w14:paraId="7B87D355" w14:textId="77777777" w:rsidR="00D5342A" w:rsidRPr="0061707D" w:rsidRDefault="00D5342A" w:rsidP="00F64A59">
            <w:pPr>
              <w:tabs>
                <w:tab w:val="left" w:pos="397"/>
                <w:tab w:val="left" w:pos="567"/>
                <w:tab w:val="left" w:pos="737"/>
              </w:tabs>
              <w:spacing w:before="0" w:after="40"/>
              <w:jc w:val="center"/>
              <w:rPr>
                <w:bCs/>
              </w:rPr>
            </w:pPr>
            <w:r w:rsidRPr="0061707D">
              <w:rPr>
                <w:bCs/>
              </w:rPr>
              <w:t>≥ 40</w:t>
            </w:r>
          </w:p>
        </w:tc>
        <w:tc>
          <w:tcPr>
            <w:tcW w:w="1314" w:type="dxa"/>
            <w:vAlign w:val="center"/>
          </w:tcPr>
          <w:p w14:paraId="24C34EF4" w14:textId="77777777" w:rsidR="00D5342A" w:rsidRPr="0061707D" w:rsidRDefault="00D5342A" w:rsidP="00F64A59">
            <w:pPr>
              <w:tabs>
                <w:tab w:val="left" w:pos="397"/>
                <w:tab w:val="left" w:pos="567"/>
                <w:tab w:val="left" w:pos="737"/>
              </w:tabs>
              <w:spacing w:before="0" w:after="40"/>
              <w:jc w:val="center"/>
            </w:pPr>
            <w:r w:rsidRPr="0061707D">
              <w:t>-</w:t>
            </w:r>
          </w:p>
        </w:tc>
      </w:tr>
      <w:tr w:rsidR="00D5342A" w:rsidRPr="0061707D" w14:paraId="39B9D59F" w14:textId="77777777" w:rsidTr="00F64A59">
        <w:trPr>
          <w:cantSplit/>
          <w:trHeight w:val="284"/>
          <w:jc w:val="center"/>
        </w:trPr>
        <w:tc>
          <w:tcPr>
            <w:tcW w:w="562" w:type="dxa"/>
            <w:vAlign w:val="center"/>
          </w:tcPr>
          <w:p w14:paraId="0F3EDD12" w14:textId="77777777" w:rsidR="00D5342A" w:rsidRPr="0061707D" w:rsidRDefault="00D5342A" w:rsidP="00F64A59">
            <w:pPr>
              <w:tabs>
                <w:tab w:val="left" w:pos="397"/>
                <w:tab w:val="left" w:pos="567"/>
                <w:tab w:val="left" w:pos="737"/>
              </w:tabs>
              <w:spacing w:before="0" w:after="40"/>
              <w:jc w:val="center"/>
              <w:rPr>
                <w:bCs/>
              </w:rPr>
            </w:pPr>
            <w:r w:rsidRPr="0061707D">
              <w:rPr>
                <w:bCs/>
              </w:rPr>
              <w:t>14</w:t>
            </w:r>
          </w:p>
        </w:tc>
        <w:tc>
          <w:tcPr>
            <w:tcW w:w="1077" w:type="dxa"/>
            <w:vAlign w:val="center"/>
          </w:tcPr>
          <w:p w14:paraId="79B3A8B8" w14:textId="77777777" w:rsidR="00D5342A" w:rsidRPr="0061707D" w:rsidRDefault="00D5342A" w:rsidP="00F64A59">
            <w:pPr>
              <w:tabs>
                <w:tab w:val="left" w:pos="397"/>
                <w:tab w:val="left" w:pos="567"/>
                <w:tab w:val="left" w:pos="737"/>
              </w:tabs>
              <w:spacing w:before="0" w:after="40"/>
              <w:jc w:val="center"/>
              <w:rPr>
                <w:bCs/>
              </w:rPr>
            </w:pPr>
            <w:r w:rsidRPr="0061707D">
              <w:rPr>
                <w:bCs/>
              </w:rPr>
              <w:t>4.5</w:t>
            </w:r>
          </w:p>
        </w:tc>
        <w:tc>
          <w:tcPr>
            <w:tcW w:w="3402" w:type="dxa"/>
            <w:vAlign w:val="center"/>
          </w:tcPr>
          <w:p w14:paraId="7C5C88FC" w14:textId="77777777" w:rsidR="00D5342A" w:rsidRPr="0061707D" w:rsidRDefault="00D5342A" w:rsidP="00F64A59">
            <w:pPr>
              <w:tabs>
                <w:tab w:val="left" w:pos="397"/>
                <w:tab w:val="left" w:pos="567"/>
                <w:tab w:val="left" w:pos="737"/>
              </w:tabs>
              <w:spacing w:before="0" w:after="40"/>
              <w:jc w:val="left"/>
              <w:rPr>
                <w:bCs/>
              </w:rPr>
            </w:pPr>
            <w:r w:rsidRPr="0061707D">
              <w:rPr>
                <w:bCs/>
              </w:rPr>
              <w:t xml:space="preserve">Wodoprzepuszczalność mieszanki w warstwie odsączającej po zagęszczeniu wg metody </w:t>
            </w:r>
            <w:proofErr w:type="spellStart"/>
            <w:r w:rsidRPr="0061707D">
              <w:rPr>
                <w:bCs/>
              </w:rPr>
              <w:t>Proctora</w:t>
            </w:r>
            <w:proofErr w:type="spellEnd"/>
            <w:r w:rsidRPr="0061707D">
              <w:rPr>
                <w:bCs/>
              </w:rPr>
              <w:t xml:space="preserve"> do wskaźnika zagęszczenia I</w:t>
            </w:r>
            <w:r w:rsidRPr="0061707D">
              <w:rPr>
                <w:bCs/>
                <w:vertAlign w:val="subscript"/>
              </w:rPr>
              <w:t>S</w:t>
            </w:r>
            <w:r w:rsidRPr="0061707D">
              <w:rPr>
                <w:bCs/>
              </w:rPr>
              <w:t>=1,0, współczynnik filtracji, co najmniej cm/s</w:t>
            </w:r>
          </w:p>
        </w:tc>
        <w:tc>
          <w:tcPr>
            <w:tcW w:w="3062" w:type="dxa"/>
            <w:vAlign w:val="center"/>
          </w:tcPr>
          <w:p w14:paraId="05002C5A" w14:textId="77777777" w:rsidR="00D5342A" w:rsidRPr="0061707D" w:rsidRDefault="00D5342A" w:rsidP="00F64A59">
            <w:pPr>
              <w:tabs>
                <w:tab w:val="left" w:pos="397"/>
                <w:tab w:val="left" w:pos="567"/>
                <w:tab w:val="left" w:pos="737"/>
              </w:tabs>
              <w:spacing w:before="0" w:after="40"/>
              <w:jc w:val="center"/>
              <w:rPr>
                <w:bCs/>
              </w:rPr>
            </w:pPr>
            <w:r w:rsidRPr="0061707D">
              <w:rPr>
                <w:bCs/>
              </w:rPr>
              <w:t>Brak wymagań</w:t>
            </w:r>
          </w:p>
        </w:tc>
        <w:tc>
          <w:tcPr>
            <w:tcW w:w="1314" w:type="dxa"/>
            <w:vAlign w:val="center"/>
          </w:tcPr>
          <w:p w14:paraId="72B23576" w14:textId="77777777" w:rsidR="00D5342A" w:rsidRPr="0061707D" w:rsidRDefault="00D5342A" w:rsidP="00F64A59">
            <w:pPr>
              <w:tabs>
                <w:tab w:val="left" w:pos="397"/>
                <w:tab w:val="left" w:pos="567"/>
                <w:tab w:val="left" w:pos="737"/>
              </w:tabs>
              <w:spacing w:before="0" w:after="40"/>
              <w:jc w:val="center"/>
            </w:pPr>
            <w:r w:rsidRPr="0061707D">
              <w:t>-</w:t>
            </w:r>
          </w:p>
        </w:tc>
      </w:tr>
      <w:tr w:rsidR="00D5342A" w:rsidRPr="0061707D" w14:paraId="4C93A94B" w14:textId="77777777" w:rsidTr="00F64A59">
        <w:trPr>
          <w:cantSplit/>
          <w:trHeight w:val="284"/>
          <w:jc w:val="center"/>
        </w:trPr>
        <w:tc>
          <w:tcPr>
            <w:tcW w:w="562" w:type="dxa"/>
            <w:tcBorders>
              <w:top w:val="single" w:sz="4" w:space="0" w:color="auto"/>
              <w:left w:val="single" w:sz="4" w:space="0" w:color="auto"/>
              <w:bottom w:val="single" w:sz="4" w:space="0" w:color="auto"/>
              <w:right w:val="single" w:sz="4" w:space="0" w:color="auto"/>
            </w:tcBorders>
            <w:vAlign w:val="center"/>
          </w:tcPr>
          <w:p w14:paraId="29450204" w14:textId="77777777" w:rsidR="00D5342A" w:rsidRPr="0061707D" w:rsidRDefault="00D5342A" w:rsidP="00F64A59">
            <w:pPr>
              <w:tabs>
                <w:tab w:val="left" w:pos="397"/>
                <w:tab w:val="left" w:pos="567"/>
                <w:tab w:val="left" w:pos="737"/>
              </w:tabs>
              <w:spacing w:before="0" w:after="40"/>
              <w:jc w:val="center"/>
              <w:rPr>
                <w:bCs/>
              </w:rPr>
            </w:pPr>
            <w:r w:rsidRPr="0061707D">
              <w:rPr>
                <w:bCs/>
              </w:rPr>
              <w:t>15</w:t>
            </w:r>
          </w:p>
        </w:tc>
        <w:tc>
          <w:tcPr>
            <w:tcW w:w="1077" w:type="dxa"/>
            <w:tcBorders>
              <w:top w:val="single" w:sz="4" w:space="0" w:color="auto"/>
              <w:left w:val="single" w:sz="4" w:space="0" w:color="auto"/>
              <w:bottom w:val="single" w:sz="4" w:space="0" w:color="auto"/>
              <w:right w:val="single" w:sz="4" w:space="0" w:color="auto"/>
            </w:tcBorders>
            <w:vAlign w:val="center"/>
          </w:tcPr>
          <w:p w14:paraId="576B1158" w14:textId="77777777" w:rsidR="00D5342A" w:rsidRPr="0061707D" w:rsidRDefault="00D5342A" w:rsidP="00F64A59">
            <w:pPr>
              <w:tabs>
                <w:tab w:val="left" w:pos="397"/>
                <w:tab w:val="left" w:pos="567"/>
                <w:tab w:val="left" w:pos="737"/>
              </w:tabs>
              <w:spacing w:before="0" w:after="40"/>
              <w:jc w:val="center"/>
              <w:rPr>
                <w:bCs/>
              </w:rPr>
            </w:pPr>
            <w:r w:rsidRPr="0061707D">
              <w:rPr>
                <w:bCs/>
              </w:rPr>
              <w:t>-</w:t>
            </w:r>
          </w:p>
        </w:tc>
        <w:tc>
          <w:tcPr>
            <w:tcW w:w="3402" w:type="dxa"/>
            <w:tcBorders>
              <w:top w:val="single" w:sz="4" w:space="0" w:color="auto"/>
              <w:left w:val="single" w:sz="4" w:space="0" w:color="auto"/>
              <w:bottom w:val="single" w:sz="4" w:space="0" w:color="auto"/>
              <w:right w:val="single" w:sz="4" w:space="0" w:color="auto"/>
            </w:tcBorders>
            <w:vAlign w:val="center"/>
          </w:tcPr>
          <w:p w14:paraId="41853828" w14:textId="77777777" w:rsidR="00D5342A" w:rsidRPr="0061707D" w:rsidRDefault="00D5342A" w:rsidP="00F64A59">
            <w:pPr>
              <w:tabs>
                <w:tab w:val="left" w:pos="397"/>
                <w:tab w:val="left" w:pos="567"/>
                <w:tab w:val="left" w:pos="737"/>
              </w:tabs>
              <w:spacing w:before="0" w:after="40"/>
              <w:jc w:val="left"/>
              <w:rPr>
                <w:bCs/>
              </w:rPr>
            </w:pPr>
            <w:r w:rsidRPr="0061707D">
              <w:rPr>
                <w:bCs/>
              </w:rPr>
              <w:t xml:space="preserve">Zawartość wody w mieszance zagęszczanej, % (m/m) wilgotności optymalnej wg metody </w:t>
            </w:r>
            <w:proofErr w:type="spellStart"/>
            <w:r w:rsidRPr="0061707D">
              <w:rPr>
                <w:bCs/>
              </w:rPr>
              <w:t>Proctora</w:t>
            </w:r>
            <w:proofErr w:type="spellEnd"/>
            <w:r w:rsidRPr="0061707D">
              <w:rPr>
                <w:bCs/>
              </w:rPr>
              <w:t xml:space="preserve"> wg PN-EN 13286-2</w:t>
            </w:r>
          </w:p>
        </w:tc>
        <w:tc>
          <w:tcPr>
            <w:tcW w:w="3062" w:type="dxa"/>
            <w:tcBorders>
              <w:top w:val="single" w:sz="4" w:space="0" w:color="auto"/>
              <w:left w:val="single" w:sz="4" w:space="0" w:color="auto"/>
              <w:bottom w:val="single" w:sz="4" w:space="0" w:color="auto"/>
              <w:right w:val="single" w:sz="4" w:space="0" w:color="auto"/>
            </w:tcBorders>
            <w:vAlign w:val="center"/>
          </w:tcPr>
          <w:p w14:paraId="2EC8328B" w14:textId="77777777" w:rsidR="00D5342A" w:rsidRPr="0061707D" w:rsidRDefault="00D5342A" w:rsidP="00F64A59">
            <w:pPr>
              <w:tabs>
                <w:tab w:val="left" w:pos="397"/>
                <w:tab w:val="left" w:pos="567"/>
                <w:tab w:val="left" w:pos="737"/>
              </w:tabs>
              <w:spacing w:before="0" w:after="40"/>
              <w:jc w:val="center"/>
              <w:rPr>
                <w:bCs/>
              </w:rPr>
            </w:pPr>
            <w:r w:rsidRPr="0061707D">
              <w:rPr>
                <w:bCs/>
              </w:rPr>
              <w:t>80 – 100</w:t>
            </w:r>
          </w:p>
        </w:tc>
        <w:tc>
          <w:tcPr>
            <w:tcW w:w="1314" w:type="dxa"/>
            <w:tcBorders>
              <w:top w:val="single" w:sz="4" w:space="0" w:color="auto"/>
              <w:left w:val="single" w:sz="4" w:space="0" w:color="auto"/>
              <w:bottom w:val="single" w:sz="4" w:space="0" w:color="auto"/>
              <w:right w:val="single" w:sz="4" w:space="0" w:color="auto"/>
            </w:tcBorders>
            <w:vAlign w:val="center"/>
          </w:tcPr>
          <w:p w14:paraId="5147DA6F" w14:textId="77777777" w:rsidR="00D5342A" w:rsidRPr="0061707D" w:rsidRDefault="00D5342A" w:rsidP="00F64A59">
            <w:pPr>
              <w:tabs>
                <w:tab w:val="left" w:pos="397"/>
                <w:tab w:val="left" w:pos="567"/>
                <w:tab w:val="left" w:pos="737"/>
              </w:tabs>
              <w:spacing w:before="0" w:after="40"/>
              <w:jc w:val="center"/>
            </w:pPr>
            <w:r w:rsidRPr="0061707D">
              <w:t>-</w:t>
            </w:r>
          </w:p>
        </w:tc>
      </w:tr>
    </w:tbl>
    <w:p w14:paraId="57D27B56" w14:textId="77777777" w:rsidR="00D5342A" w:rsidRPr="0061707D" w:rsidRDefault="00D5342A" w:rsidP="00D5342A">
      <w:pPr>
        <w:tabs>
          <w:tab w:val="left" w:pos="397"/>
          <w:tab w:val="left" w:pos="567"/>
          <w:tab w:val="left" w:pos="737"/>
        </w:tabs>
        <w:spacing w:before="0" w:after="40"/>
        <w:jc w:val="left"/>
        <w:rPr>
          <w:sz w:val="18"/>
          <w:szCs w:val="18"/>
        </w:rPr>
      </w:pPr>
      <w:r w:rsidRPr="0061707D">
        <w:rPr>
          <w:sz w:val="18"/>
          <w:szCs w:val="18"/>
        </w:rPr>
        <w:t xml:space="preserve">Badanie wskaźnika piaskowego SE4 wg PN-EN 933-8 należy wykonać na mieszance po pięciokrotnym zagęszczeniu metodą </w:t>
      </w:r>
      <w:proofErr w:type="spellStart"/>
      <w:r w:rsidRPr="0061707D">
        <w:rPr>
          <w:sz w:val="18"/>
          <w:szCs w:val="18"/>
        </w:rPr>
        <w:t>Proctora</w:t>
      </w:r>
      <w:proofErr w:type="spellEnd"/>
      <w:r w:rsidRPr="0061707D">
        <w:rPr>
          <w:sz w:val="18"/>
          <w:szCs w:val="18"/>
        </w:rPr>
        <w:t xml:space="preserve"> wg PN-EN 13286-2.</w:t>
      </w:r>
    </w:p>
    <w:p w14:paraId="40D26AF5" w14:textId="77777777" w:rsidR="00D5342A" w:rsidRPr="0061707D" w:rsidRDefault="00D5342A" w:rsidP="00D5342A">
      <w:pPr>
        <w:spacing w:before="120" w:after="40"/>
        <w:ind w:left="709" w:right="23"/>
        <w:rPr>
          <w:rFonts w:eastAsia="Verdana"/>
          <w:i/>
          <w:iCs/>
          <w:sz w:val="22"/>
          <w:szCs w:val="22"/>
        </w:rPr>
      </w:pPr>
      <w:r w:rsidRPr="0061707D">
        <w:rPr>
          <w:rFonts w:eastAsia="Verdana"/>
          <w:i/>
          <w:iCs/>
          <w:sz w:val="22"/>
          <w:szCs w:val="22"/>
        </w:rPr>
        <w:t>2.2.4. Woda</w:t>
      </w:r>
    </w:p>
    <w:p w14:paraId="635E153D" w14:textId="77777777" w:rsidR="00D5342A" w:rsidRPr="0061707D" w:rsidRDefault="00D5342A" w:rsidP="00D5342A">
      <w:pPr>
        <w:spacing w:after="40"/>
        <w:rPr>
          <w:rFonts w:eastAsia="Verdana"/>
        </w:rPr>
      </w:pPr>
      <w:r w:rsidRPr="0061707D">
        <w:rPr>
          <w:rFonts w:eastAsia="Verdana"/>
        </w:rPr>
        <w:t>Do zwilżania kruszywa stosuje się wodę czystą, wodociągową, dla której nie określa się wymagań.</w:t>
      </w:r>
    </w:p>
    <w:p w14:paraId="2B61B601" w14:textId="77777777" w:rsidR="00D5342A" w:rsidRPr="0061707D" w:rsidRDefault="00D5342A" w:rsidP="00D5342A">
      <w:pPr>
        <w:spacing w:before="120" w:after="40"/>
        <w:ind w:left="709" w:right="23"/>
        <w:rPr>
          <w:rFonts w:eastAsia="Verdana"/>
          <w:i/>
          <w:iCs/>
          <w:sz w:val="22"/>
          <w:szCs w:val="22"/>
        </w:rPr>
      </w:pPr>
      <w:r w:rsidRPr="0061707D">
        <w:rPr>
          <w:rFonts w:eastAsia="Verdana"/>
          <w:i/>
          <w:iCs/>
          <w:sz w:val="22"/>
          <w:szCs w:val="22"/>
        </w:rPr>
        <w:t>2.2.5. Kontrola jakości materiałów w okresie dostaw</w:t>
      </w:r>
    </w:p>
    <w:p w14:paraId="5E900CF8" w14:textId="77777777" w:rsidR="00D5342A" w:rsidRDefault="00D5342A" w:rsidP="00D5342A">
      <w:pPr>
        <w:spacing w:after="40"/>
        <w:rPr>
          <w:rFonts w:eastAsia="Verdana"/>
        </w:rPr>
      </w:pPr>
      <w:r w:rsidRPr="0061707D">
        <w:rPr>
          <w:rFonts w:eastAsia="Verdana"/>
        </w:rPr>
        <w:t>Kontrola jakości materiałów polega na przeprowadzeniu badań cech fizycznych materiałów na reprezentatywnych próbkach dla partii kruszywa i porównaniu wyników z wymaganiami określonymi w p.2.3.</w:t>
      </w:r>
    </w:p>
    <w:p w14:paraId="574E604E" w14:textId="77777777" w:rsidR="00D5342A" w:rsidRPr="0061707D" w:rsidRDefault="00D5342A" w:rsidP="00CB7DA4">
      <w:pPr>
        <w:numPr>
          <w:ilvl w:val="6"/>
          <w:numId w:val="68"/>
        </w:numPr>
        <w:overflowPunct w:val="0"/>
        <w:autoSpaceDE w:val="0"/>
        <w:autoSpaceDN w:val="0"/>
        <w:adjustRightInd w:val="0"/>
        <w:spacing w:before="120" w:after="120"/>
        <w:ind w:left="284" w:hanging="284"/>
        <w:textAlignment w:val="baseline"/>
        <w:outlineLvl w:val="0"/>
        <w:rPr>
          <w:b/>
          <w:caps/>
          <w:kern w:val="28"/>
          <w:sz w:val="22"/>
          <w:szCs w:val="22"/>
        </w:rPr>
      </w:pPr>
      <w:r w:rsidRPr="0061707D">
        <w:rPr>
          <w:b/>
          <w:caps/>
          <w:kern w:val="28"/>
          <w:sz w:val="22"/>
          <w:szCs w:val="22"/>
        </w:rPr>
        <w:t>SPRZĘT</w:t>
      </w:r>
    </w:p>
    <w:p w14:paraId="74D184D9" w14:textId="77777777" w:rsidR="00D5342A" w:rsidRPr="0061707D" w:rsidRDefault="00D5342A" w:rsidP="00CB7DA4">
      <w:pPr>
        <w:pStyle w:val="Akapitzlist"/>
        <w:numPr>
          <w:ilvl w:val="1"/>
          <w:numId w:val="166"/>
        </w:numPr>
        <w:overflowPunct w:val="0"/>
        <w:autoSpaceDE w:val="0"/>
        <w:autoSpaceDN w:val="0"/>
        <w:adjustRightInd w:val="0"/>
        <w:spacing w:before="120" w:after="120"/>
        <w:textAlignment w:val="baseline"/>
        <w:outlineLvl w:val="1"/>
        <w:rPr>
          <w:b/>
          <w:sz w:val="22"/>
          <w:szCs w:val="22"/>
          <w:lang w:val="x-none" w:eastAsia="x-none"/>
        </w:rPr>
      </w:pPr>
      <w:r w:rsidRPr="0061707D">
        <w:rPr>
          <w:b/>
          <w:sz w:val="22"/>
          <w:szCs w:val="22"/>
          <w:lang w:val="x-none" w:eastAsia="x-none"/>
        </w:rPr>
        <w:t>Ogólne wymagania dotyczące sprzętu</w:t>
      </w:r>
    </w:p>
    <w:p w14:paraId="24E263FB" w14:textId="77777777" w:rsidR="00D5342A" w:rsidRPr="0061707D" w:rsidRDefault="00D5342A" w:rsidP="00D5342A">
      <w:pPr>
        <w:tabs>
          <w:tab w:val="left" w:pos="720"/>
        </w:tabs>
        <w:spacing w:before="0" w:after="40"/>
        <w:ind w:right="20"/>
        <w:rPr>
          <w:rFonts w:eastAsia="Verdana"/>
        </w:rPr>
      </w:pPr>
      <w:r w:rsidRPr="0061707D">
        <w:rPr>
          <w:rFonts w:eastAsia="Verdana"/>
        </w:rPr>
        <w:t xml:space="preserve">Ogólne wymagania dotyczące sprzętu podano w </w:t>
      </w:r>
      <w:proofErr w:type="spellStart"/>
      <w:r w:rsidRPr="0061707D">
        <w:rPr>
          <w:rFonts w:eastAsia="Verdana"/>
        </w:rPr>
        <w:t>STWiORB</w:t>
      </w:r>
      <w:proofErr w:type="spellEnd"/>
      <w:r w:rsidRPr="0061707D">
        <w:rPr>
          <w:rFonts w:eastAsia="Verdana"/>
        </w:rPr>
        <w:t xml:space="preserve"> D-M 00.00.00, Wymagania ogólne" punkt 3.</w:t>
      </w:r>
    </w:p>
    <w:p w14:paraId="1C22646F" w14:textId="77777777" w:rsidR="00D5342A" w:rsidRPr="0061707D" w:rsidRDefault="00D5342A" w:rsidP="00CB7DA4">
      <w:pPr>
        <w:pStyle w:val="Akapitzlist"/>
        <w:numPr>
          <w:ilvl w:val="1"/>
          <w:numId w:val="166"/>
        </w:numPr>
        <w:overflowPunct w:val="0"/>
        <w:autoSpaceDE w:val="0"/>
        <w:autoSpaceDN w:val="0"/>
        <w:adjustRightInd w:val="0"/>
        <w:spacing w:before="120" w:after="120"/>
        <w:textAlignment w:val="baseline"/>
        <w:outlineLvl w:val="1"/>
        <w:rPr>
          <w:b/>
          <w:sz w:val="22"/>
          <w:szCs w:val="22"/>
          <w:lang w:val="x-none" w:eastAsia="x-none"/>
        </w:rPr>
      </w:pPr>
      <w:r w:rsidRPr="0061707D">
        <w:rPr>
          <w:b/>
          <w:sz w:val="22"/>
          <w:szCs w:val="22"/>
          <w:lang w:val="x-none" w:eastAsia="x-none"/>
        </w:rPr>
        <w:t>Sprzęt do wykonania robót</w:t>
      </w:r>
    </w:p>
    <w:p w14:paraId="6E73BE67" w14:textId="77777777" w:rsidR="00D5342A" w:rsidRPr="0061707D" w:rsidRDefault="00D5342A" w:rsidP="00D5342A">
      <w:pPr>
        <w:tabs>
          <w:tab w:val="left" w:pos="720"/>
        </w:tabs>
        <w:spacing w:before="0" w:after="40"/>
        <w:ind w:right="20"/>
        <w:rPr>
          <w:rFonts w:eastAsia="Verdana"/>
          <w:sz w:val="22"/>
          <w:szCs w:val="22"/>
        </w:rPr>
      </w:pPr>
      <w:r w:rsidRPr="0061707D">
        <w:rPr>
          <w:rFonts w:eastAsia="Verdana"/>
          <w:sz w:val="22"/>
          <w:szCs w:val="22"/>
        </w:rPr>
        <w:t>Sprzęt do wykonania warstwy powinien być dobrany przez Wykonawcę tak, aby zabezpieczył jakość zgodnie z Dokumentacją Projektową w ilości i rodzaju gwarantującym wykonanie robót zgodnie z harmonogramem i terminem zakończenia inwestycji.</w:t>
      </w:r>
    </w:p>
    <w:p w14:paraId="695C6B94" w14:textId="77777777" w:rsidR="00D5342A" w:rsidRPr="0061707D" w:rsidRDefault="00D5342A" w:rsidP="00D5342A">
      <w:pPr>
        <w:tabs>
          <w:tab w:val="left" w:pos="720"/>
        </w:tabs>
        <w:spacing w:before="0" w:after="40"/>
        <w:ind w:right="20"/>
        <w:rPr>
          <w:rFonts w:eastAsia="Verdana"/>
          <w:sz w:val="22"/>
          <w:szCs w:val="22"/>
        </w:rPr>
      </w:pPr>
      <w:r w:rsidRPr="0061707D">
        <w:rPr>
          <w:rFonts w:eastAsia="Verdana"/>
          <w:sz w:val="22"/>
          <w:szCs w:val="22"/>
        </w:rPr>
        <w:t>Mieszanka kruszywa dla warstwy z mieszanki niezwiązanej winna być rozkładana za pomocą urządzeń uniemożliwiających segregację. Mieszankę należy rozkładać układarkami.</w:t>
      </w:r>
    </w:p>
    <w:p w14:paraId="1997F7D7" w14:textId="77777777" w:rsidR="00D5342A" w:rsidRPr="0061707D" w:rsidRDefault="00D5342A" w:rsidP="00D5342A">
      <w:pPr>
        <w:tabs>
          <w:tab w:val="left" w:pos="720"/>
        </w:tabs>
        <w:spacing w:before="0" w:after="40"/>
        <w:ind w:right="20"/>
        <w:rPr>
          <w:rFonts w:eastAsia="Verdana"/>
          <w:sz w:val="22"/>
          <w:szCs w:val="22"/>
        </w:rPr>
      </w:pPr>
      <w:r w:rsidRPr="0061707D">
        <w:rPr>
          <w:rFonts w:eastAsia="Verdana"/>
          <w:sz w:val="22"/>
          <w:szCs w:val="22"/>
        </w:rPr>
        <w:t>Wykonawca przystępujący do wykonania warstwy z mieszanek kruszyw niezwiązanych powinien wykazać się możliwością korzystania z następującego sprzętu:</w:t>
      </w:r>
    </w:p>
    <w:p w14:paraId="760BBC3C" w14:textId="77777777" w:rsidR="00D5342A" w:rsidRPr="0061707D" w:rsidRDefault="00D5342A" w:rsidP="00CB7DA4">
      <w:pPr>
        <w:numPr>
          <w:ilvl w:val="0"/>
          <w:numId w:val="167"/>
        </w:numPr>
        <w:tabs>
          <w:tab w:val="left" w:pos="720"/>
        </w:tabs>
        <w:spacing w:before="0" w:after="40"/>
        <w:ind w:right="20"/>
        <w:contextualSpacing/>
        <w:jc w:val="left"/>
        <w:rPr>
          <w:rFonts w:eastAsia="Verdana"/>
          <w:sz w:val="22"/>
          <w:szCs w:val="22"/>
        </w:rPr>
      </w:pPr>
      <w:r w:rsidRPr="0061707D">
        <w:rPr>
          <w:rFonts w:eastAsia="Verdana"/>
          <w:sz w:val="22"/>
          <w:szCs w:val="22"/>
        </w:rPr>
        <w:t>mieszarek stacjonarnych (zlokalizowanych w pobliżu placu budowy) do wytwarzania mieszanki kruszyw, wyposażone w urządzenia dozujące wodę. Mieszarki powinny zapewnić wytworzenie jednorodnej mieszanki wilgotności optymalnej. Wymaganie to jest zbędne w przypadku, gdy producent kruszywa gwarantuje dostawy jednorodnej mieszanki o wymaganym uziarnieniu i odpowiedniej wilgotności,</w:t>
      </w:r>
    </w:p>
    <w:p w14:paraId="3B412E6D" w14:textId="77777777" w:rsidR="00D5342A" w:rsidRPr="0061707D" w:rsidRDefault="00D5342A" w:rsidP="00CB7DA4">
      <w:pPr>
        <w:numPr>
          <w:ilvl w:val="0"/>
          <w:numId w:val="167"/>
        </w:numPr>
        <w:tabs>
          <w:tab w:val="left" w:pos="720"/>
        </w:tabs>
        <w:spacing w:before="0" w:after="40"/>
        <w:ind w:right="20"/>
        <w:contextualSpacing/>
        <w:jc w:val="left"/>
        <w:rPr>
          <w:rFonts w:eastAsia="Verdana"/>
          <w:sz w:val="22"/>
          <w:szCs w:val="22"/>
        </w:rPr>
      </w:pPr>
      <w:r w:rsidRPr="0061707D">
        <w:rPr>
          <w:rFonts w:eastAsia="Verdana"/>
          <w:sz w:val="22"/>
          <w:szCs w:val="22"/>
        </w:rPr>
        <w:t>układarek</w:t>
      </w:r>
    </w:p>
    <w:p w14:paraId="4E9EE357" w14:textId="77777777" w:rsidR="00D5342A" w:rsidRPr="0061707D" w:rsidRDefault="00D5342A" w:rsidP="00CB7DA4">
      <w:pPr>
        <w:numPr>
          <w:ilvl w:val="0"/>
          <w:numId w:val="167"/>
        </w:numPr>
        <w:tabs>
          <w:tab w:val="left" w:pos="720"/>
        </w:tabs>
        <w:spacing w:before="0" w:after="40"/>
        <w:ind w:right="20"/>
        <w:contextualSpacing/>
        <w:jc w:val="left"/>
        <w:rPr>
          <w:rFonts w:eastAsia="Verdana"/>
          <w:sz w:val="22"/>
          <w:szCs w:val="22"/>
        </w:rPr>
      </w:pPr>
      <w:r w:rsidRPr="0061707D">
        <w:rPr>
          <w:rFonts w:eastAsia="Verdana"/>
          <w:sz w:val="22"/>
          <w:szCs w:val="22"/>
        </w:rPr>
        <w:t>równiarek za zgodą Inżyniera/Inspektora Nadzoru/Zamawiającego</w:t>
      </w:r>
    </w:p>
    <w:p w14:paraId="40844EFB" w14:textId="77777777" w:rsidR="00D5342A" w:rsidRPr="0061707D" w:rsidRDefault="00D5342A" w:rsidP="00CB7DA4">
      <w:pPr>
        <w:numPr>
          <w:ilvl w:val="0"/>
          <w:numId w:val="167"/>
        </w:numPr>
        <w:tabs>
          <w:tab w:val="left" w:pos="720"/>
        </w:tabs>
        <w:spacing w:before="0" w:after="40"/>
        <w:ind w:right="20"/>
        <w:contextualSpacing/>
        <w:jc w:val="left"/>
        <w:rPr>
          <w:rFonts w:eastAsia="Verdana"/>
          <w:sz w:val="22"/>
          <w:szCs w:val="22"/>
        </w:rPr>
      </w:pPr>
      <w:r w:rsidRPr="0061707D">
        <w:rPr>
          <w:rFonts w:eastAsia="Verdana"/>
          <w:sz w:val="22"/>
          <w:szCs w:val="22"/>
        </w:rPr>
        <w:t>walcy ogumionych i stalowych wibracyjnych lub statycznych do zagęszczania,</w:t>
      </w:r>
    </w:p>
    <w:p w14:paraId="2ED6CCE0" w14:textId="77777777" w:rsidR="00D5342A" w:rsidRPr="0061707D" w:rsidRDefault="00D5342A" w:rsidP="00CB7DA4">
      <w:pPr>
        <w:numPr>
          <w:ilvl w:val="0"/>
          <w:numId w:val="167"/>
        </w:numPr>
        <w:tabs>
          <w:tab w:val="left" w:pos="720"/>
        </w:tabs>
        <w:spacing w:before="0" w:after="40"/>
        <w:ind w:right="20"/>
        <w:contextualSpacing/>
        <w:jc w:val="left"/>
        <w:rPr>
          <w:rFonts w:eastAsia="Verdana"/>
          <w:sz w:val="22"/>
          <w:szCs w:val="22"/>
        </w:rPr>
      </w:pPr>
      <w:r w:rsidRPr="0061707D">
        <w:rPr>
          <w:rFonts w:eastAsia="Verdana"/>
          <w:sz w:val="22"/>
          <w:szCs w:val="22"/>
        </w:rPr>
        <w:t>płyt wibracyjnych lub ubijaków mechanicznych do zagęszczania w miejscach trudnodostępnych,</w:t>
      </w:r>
    </w:p>
    <w:p w14:paraId="017E711D" w14:textId="77777777" w:rsidR="00D5342A" w:rsidRPr="0061707D" w:rsidRDefault="00D5342A" w:rsidP="00CB7DA4">
      <w:pPr>
        <w:numPr>
          <w:ilvl w:val="0"/>
          <w:numId w:val="167"/>
        </w:numPr>
        <w:tabs>
          <w:tab w:val="left" w:pos="720"/>
        </w:tabs>
        <w:spacing w:before="0" w:after="40"/>
        <w:ind w:right="20"/>
        <w:contextualSpacing/>
        <w:jc w:val="left"/>
        <w:rPr>
          <w:rFonts w:eastAsia="Verdana"/>
          <w:sz w:val="22"/>
          <w:szCs w:val="22"/>
        </w:rPr>
      </w:pPr>
      <w:r w:rsidRPr="0061707D">
        <w:rPr>
          <w:rFonts w:eastAsia="Verdana"/>
          <w:sz w:val="22"/>
          <w:szCs w:val="22"/>
        </w:rPr>
        <w:t>innego sprzętu zaakceptowanego przez Inżyniera/ Inspektora Nadzoru/ Zamawiającego.</w:t>
      </w:r>
    </w:p>
    <w:p w14:paraId="6AC620CD" w14:textId="77777777" w:rsidR="00D5342A" w:rsidRPr="0061707D" w:rsidRDefault="00D5342A" w:rsidP="00CB7DA4">
      <w:pPr>
        <w:numPr>
          <w:ilvl w:val="6"/>
          <w:numId w:val="68"/>
        </w:numPr>
        <w:overflowPunct w:val="0"/>
        <w:autoSpaceDE w:val="0"/>
        <w:autoSpaceDN w:val="0"/>
        <w:adjustRightInd w:val="0"/>
        <w:spacing w:before="120" w:after="120"/>
        <w:ind w:left="284" w:hanging="284"/>
        <w:textAlignment w:val="baseline"/>
        <w:outlineLvl w:val="0"/>
        <w:rPr>
          <w:b/>
          <w:caps/>
          <w:kern w:val="28"/>
          <w:sz w:val="22"/>
          <w:szCs w:val="22"/>
        </w:rPr>
      </w:pPr>
      <w:r w:rsidRPr="0061707D">
        <w:rPr>
          <w:b/>
          <w:caps/>
          <w:kern w:val="28"/>
          <w:sz w:val="22"/>
          <w:szCs w:val="22"/>
        </w:rPr>
        <w:t>TRANSPORT</w:t>
      </w:r>
    </w:p>
    <w:p w14:paraId="4DE54C50" w14:textId="77777777" w:rsidR="00D5342A" w:rsidRPr="0061707D" w:rsidRDefault="00D5342A" w:rsidP="00CB7DA4">
      <w:pPr>
        <w:pStyle w:val="Akapitzlist"/>
        <w:numPr>
          <w:ilvl w:val="1"/>
          <w:numId w:val="168"/>
        </w:numPr>
        <w:overflowPunct w:val="0"/>
        <w:autoSpaceDE w:val="0"/>
        <w:autoSpaceDN w:val="0"/>
        <w:adjustRightInd w:val="0"/>
        <w:spacing w:before="120" w:after="120"/>
        <w:textAlignment w:val="baseline"/>
        <w:outlineLvl w:val="1"/>
        <w:rPr>
          <w:b/>
          <w:sz w:val="22"/>
          <w:szCs w:val="22"/>
          <w:lang w:val="x-none" w:eastAsia="x-none"/>
        </w:rPr>
      </w:pPr>
      <w:r w:rsidRPr="0061707D">
        <w:rPr>
          <w:b/>
          <w:sz w:val="22"/>
          <w:szCs w:val="22"/>
          <w:lang w:val="x-none" w:eastAsia="x-none"/>
        </w:rPr>
        <w:t>Ogólne wymagania dotyczące transportu</w:t>
      </w:r>
    </w:p>
    <w:p w14:paraId="70AD7765" w14:textId="77777777" w:rsidR="00D5342A" w:rsidRPr="0061707D" w:rsidRDefault="00D5342A" w:rsidP="00D5342A">
      <w:pPr>
        <w:spacing w:after="40"/>
        <w:rPr>
          <w:rFonts w:eastAsia="Verdana"/>
          <w:sz w:val="22"/>
          <w:szCs w:val="22"/>
        </w:rPr>
      </w:pPr>
      <w:r w:rsidRPr="0061707D">
        <w:rPr>
          <w:rFonts w:eastAsia="Verdana"/>
          <w:sz w:val="22"/>
          <w:szCs w:val="22"/>
        </w:rPr>
        <w:t xml:space="preserve">Ogólne wymagania dotyczące transportu podano w </w:t>
      </w:r>
      <w:proofErr w:type="spellStart"/>
      <w:r w:rsidRPr="0061707D">
        <w:rPr>
          <w:rFonts w:eastAsia="Verdana"/>
          <w:sz w:val="22"/>
          <w:szCs w:val="22"/>
        </w:rPr>
        <w:t>STWiORB</w:t>
      </w:r>
      <w:proofErr w:type="spellEnd"/>
      <w:r w:rsidRPr="0061707D">
        <w:rPr>
          <w:rFonts w:eastAsia="Verdana"/>
          <w:sz w:val="22"/>
          <w:szCs w:val="22"/>
        </w:rPr>
        <w:t xml:space="preserve"> D-M 00.00.00, Wymagania ogólne" punkt 4.</w:t>
      </w:r>
    </w:p>
    <w:p w14:paraId="49CA51D4" w14:textId="77777777" w:rsidR="00D5342A" w:rsidRPr="0061707D" w:rsidRDefault="00D5342A" w:rsidP="00CB7DA4">
      <w:pPr>
        <w:pStyle w:val="Akapitzlist"/>
        <w:numPr>
          <w:ilvl w:val="1"/>
          <w:numId w:val="168"/>
        </w:numPr>
        <w:overflowPunct w:val="0"/>
        <w:autoSpaceDE w:val="0"/>
        <w:autoSpaceDN w:val="0"/>
        <w:adjustRightInd w:val="0"/>
        <w:spacing w:before="120" w:after="120"/>
        <w:ind w:left="357" w:hanging="357"/>
        <w:textAlignment w:val="baseline"/>
        <w:outlineLvl w:val="1"/>
        <w:rPr>
          <w:b/>
          <w:sz w:val="22"/>
          <w:szCs w:val="22"/>
          <w:lang w:val="x-none" w:eastAsia="x-none"/>
        </w:rPr>
      </w:pPr>
      <w:r w:rsidRPr="0061707D">
        <w:rPr>
          <w:b/>
          <w:sz w:val="22"/>
          <w:szCs w:val="22"/>
          <w:lang w:val="x-none" w:eastAsia="x-none"/>
        </w:rPr>
        <w:t>Transport kruszyw</w:t>
      </w:r>
    </w:p>
    <w:p w14:paraId="71B220D5" w14:textId="77777777" w:rsidR="00D5342A" w:rsidRPr="0061707D" w:rsidRDefault="00D5342A" w:rsidP="00D5342A">
      <w:pPr>
        <w:tabs>
          <w:tab w:val="left" w:pos="720"/>
        </w:tabs>
        <w:spacing w:before="0" w:after="40"/>
        <w:ind w:right="20"/>
        <w:rPr>
          <w:rFonts w:eastAsia="Verdana"/>
          <w:sz w:val="22"/>
          <w:szCs w:val="22"/>
        </w:rPr>
      </w:pPr>
      <w:r w:rsidRPr="0061707D">
        <w:rPr>
          <w:rFonts w:eastAsia="Verdana"/>
          <w:sz w:val="22"/>
          <w:szCs w:val="22"/>
        </w:rPr>
        <w:t>Wybór środków transportowych oraz metod transportu powinien być dostosowany do materiału, jego objętości, technologii odspajania i załadunku oraz do odległości transportu. Wydajność środków transportowych powinna być ponadto dostosowana do wydajności sprzętu stosowanego do wbudowania gruntu materiału.</w:t>
      </w:r>
    </w:p>
    <w:p w14:paraId="59A27E05" w14:textId="77777777" w:rsidR="00D5342A" w:rsidRPr="0061707D" w:rsidRDefault="00D5342A" w:rsidP="00D5342A">
      <w:pPr>
        <w:tabs>
          <w:tab w:val="left" w:pos="720"/>
        </w:tabs>
        <w:spacing w:before="0" w:after="40"/>
        <w:ind w:right="20"/>
        <w:rPr>
          <w:rFonts w:eastAsia="Verdana"/>
          <w:sz w:val="22"/>
          <w:szCs w:val="22"/>
        </w:rPr>
      </w:pPr>
      <w:r w:rsidRPr="0061707D">
        <w:rPr>
          <w:rFonts w:eastAsia="Verdana"/>
          <w:sz w:val="22"/>
          <w:szCs w:val="22"/>
        </w:rPr>
        <w:t>Wykonawca powinien zapewnić minimalizację odległości transportowych przy zachowaniu wymagań projektowych.</w:t>
      </w:r>
    </w:p>
    <w:p w14:paraId="49C95C5C" w14:textId="77777777" w:rsidR="00D5342A" w:rsidRPr="0061707D" w:rsidRDefault="00D5342A" w:rsidP="00D5342A">
      <w:pPr>
        <w:tabs>
          <w:tab w:val="left" w:pos="720"/>
        </w:tabs>
        <w:spacing w:before="0" w:after="40"/>
        <w:ind w:right="20"/>
        <w:rPr>
          <w:rFonts w:eastAsia="Verdana"/>
          <w:sz w:val="22"/>
          <w:szCs w:val="22"/>
        </w:rPr>
      </w:pPr>
      <w:r w:rsidRPr="0061707D">
        <w:rPr>
          <w:rFonts w:eastAsia="Verdana"/>
          <w:sz w:val="22"/>
          <w:szCs w:val="22"/>
        </w:rPr>
        <w:t>Organizację transportu należy przeprowadzić z uwzględnieniem zmienności w dostępności dróg i powierzchni do prowadzenia transportu (przemieszczania materiałów do wykonania nasypu).</w:t>
      </w:r>
    </w:p>
    <w:p w14:paraId="4CE90765" w14:textId="77777777" w:rsidR="00D5342A" w:rsidRPr="0061707D" w:rsidRDefault="00D5342A" w:rsidP="00D5342A">
      <w:pPr>
        <w:tabs>
          <w:tab w:val="left" w:pos="720"/>
        </w:tabs>
        <w:spacing w:before="0" w:after="40"/>
        <w:ind w:right="20"/>
        <w:rPr>
          <w:rFonts w:eastAsia="Verdana"/>
          <w:sz w:val="22"/>
          <w:szCs w:val="22"/>
        </w:rPr>
      </w:pPr>
      <w:r w:rsidRPr="0061707D">
        <w:rPr>
          <w:rFonts w:eastAsia="Verdana"/>
          <w:sz w:val="22"/>
          <w:szCs w:val="22"/>
        </w:rPr>
        <w:t>W organizacji transportu Wykonawca uwzględni: typowe warunki klimatyczne i pogodowe, wymagania wynikające z harmonogramu prac, ograniczenia dotyczące ładunku przez czynniki zewnętrzne (instalacje, konstrukcje, dopuszczalne obciążenia), wymagania ochrony środowiska oraz rodzaj maszyn stosowanych do załadunku, w przypadku samochodów.</w:t>
      </w:r>
    </w:p>
    <w:p w14:paraId="22CD7C98" w14:textId="77777777" w:rsidR="00D5342A" w:rsidRPr="0061707D" w:rsidRDefault="00D5342A" w:rsidP="00D5342A">
      <w:pPr>
        <w:tabs>
          <w:tab w:val="left" w:pos="720"/>
        </w:tabs>
        <w:spacing w:before="0" w:after="40"/>
        <w:ind w:right="20"/>
        <w:rPr>
          <w:rFonts w:eastAsia="Verdana"/>
          <w:sz w:val="22"/>
          <w:szCs w:val="22"/>
        </w:rPr>
      </w:pPr>
      <w:r w:rsidRPr="0061707D">
        <w:rPr>
          <w:rFonts w:eastAsia="Verdana"/>
          <w:sz w:val="22"/>
          <w:szCs w:val="22"/>
        </w:rPr>
        <w:t xml:space="preserve">Należy przestrzegać ograniczeń dotyczących ruchu budowlanego, podanych w punkcie 5.7. </w:t>
      </w:r>
      <w:proofErr w:type="spellStart"/>
      <w:r w:rsidRPr="0061707D">
        <w:rPr>
          <w:rFonts w:eastAsia="Verdana"/>
          <w:sz w:val="22"/>
          <w:szCs w:val="22"/>
        </w:rPr>
        <w:t>STWiORB</w:t>
      </w:r>
      <w:proofErr w:type="spellEnd"/>
      <w:r w:rsidRPr="0061707D">
        <w:rPr>
          <w:rFonts w:eastAsia="Verdana"/>
          <w:sz w:val="22"/>
          <w:szCs w:val="22"/>
        </w:rPr>
        <w:t xml:space="preserve"> D.02.01.01 „Roboty ziemne. Wykonanie wykopów” i w punkcie 5.16 </w:t>
      </w:r>
      <w:proofErr w:type="spellStart"/>
      <w:r w:rsidRPr="0061707D">
        <w:rPr>
          <w:rFonts w:eastAsia="Verdana"/>
          <w:sz w:val="22"/>
          <w:szCs w:val="22"/>
        </w:rPr>
        <w:t>STWiORB</w:t>
      </w:r>
      <w:proofErr w:type="spellEnd"/>
      <w:r w:rsidRPr="0061707D">
        <w:rPr>
          <w:rFonts w:eastAsia="Verdana"/>
          <w:sz w:val="22"/>
          <w:szCs w:val="22"/>
        </w:rPr>
        <w:t xml:space="preserve"> D.02.03.01. „Roboty ziemne. Wykonywanie nasypów”.</w:t>
      </w:r>
    </w:p>
    <w:p w14:paraId="403190F6" w14:textId="77777777" w:rsidR="00D5342A" w:rsidRPr="0061707D" w:rsidRDefault="00D5342A" w:rsidP="00D5342A">
      <w:pPr>
        <w:tabs>
          <w:tab w:val="left" w:pos="720"/>
        </w:tabs>
        <w:spacing w:before="0" w:after="40"/>
        <w:ind w:right="20"/>
        <w:rPr>
          <w:rFonts w:eastAsia="Verdana"/>
          <w:sz w:val="22"/>
          <w:szCs w:val="22"/>
        </w:rPr>
      </w:pPr>
      <w:r w:rsidRPr="0061707D">
        <w:rPr>
          <w:rFonts w:eastAsia="Verdana"/>
          <w:sz w:val="22"/>
          <w:szCs w:val="22"/>
        </w:rPr>
        <w:t>Zwiększenie odległości transportu ponad odległości zatwierdzone nie może być podstawą roszczeń Wykonawcy, dotyczących dodatkowej zapłaty za transport.</w:t>
      </w:r>
    </w:p>
    <w:p w14:paraId="4892FA9E" w14:textId="77777777" w:rsidR="00D5342A" w:rsidRPr="0061707D" w:rsidRDefault="00D5342A" w:rsidP="00D5342A">
      <w:pPr>
        <w:tabs>
          <w:tab w:val="left" w:pos="720"/>
        </w:tabs>
        <w:spacing w:before="0" w:after="40"/>
        <w:ind w:right="20"/>
        <w:rPr>
          <w:rFonts w:eastAsia="Verdana"/>
          <w:sz w:val="22"/>
          <w:szCs w:val="22"/>
        </w:rPr>
      </w:pPr>
      <w:r w:rsidRPr="0061707D">
        <w:rPr>
          <w:rFonts w:eastAsia="Verdana"/>
          <w:sz w:val="22"/>
          <w:szCs w:val="22"/>
        </w:rPr>
        <w:t>Transport i wyładunek mieszanki niezwiązanej powinien zapewnić niezmienność składu mieszanki oraz nie powinien powodować segregacji składników oraz zanieczyszczenia mieszanki. Transport kruszywa może odbywać się samochodami samowyładowczymi w sposób zabezpieczający je przed segregacją, zanieczyszczeniem, zmieszaniem z innymi materiałami, nadmiernym wysuszeniem lub zawilgoceniem.</w:t>
      </w:r>
    </w:p>
    <w:p w14:paraId="49A563A7" w14:textId="77777777" w:rsidR="00D5342A" w:rsidRPr="0061707D" w:rsidRDefault="00D5342A" w:rsidP="00D5342A">
      <w:pPr>
        <w:tabs>
          <w:tab w:val="left" w:pos="720"/>
        </w:tabs>
        <w:spacing w:before="0" w:after="40"/>
        <w:ind w:right="20"/>
        <w:rPr>
          <w:rFonts w:eastAsia="Verdana"/>
          <w:sz w:val="22"/>
          <w:szCs w:val="22"/>
        </w:rPr>
      </w:pPr>
      <w:r w:rsidRPr="0061707D">
        <w:rPr>
          <w:rFonts w:eastAsia="Verdana"/>
          <w:sz w:val="22"/>
          <w:szCs w:val="22"/>
        </w:rPr>
        <w:t>Materiały sypkie należy przewozić w sposób eliminujący możliwość wysypywania, pylenia oraz innego zanieczyszczenia środowiska.</w:t>
      </w:r>
    </w:p>
    <w:p w14:paraId="68ECD8DB" w14:textId="77777777" w:rsidR="00D5342A" w:rsidRPr="0061707D" w:rsidRDefault="00D5342A" w:rsidP="00CB7DA4">
      <w:pPr>
        <w:numPr>
          <w:ilvl w:val="6"/>
          <w:numId w:val="68"/>
        </w:numPr>
        <w:overflowPunct w:val="0"/>
        <w:autoSpaceDE w:val="0"/>
        <w:autoSpaceDN w:val="0"/>
        <w:adjustRightInd w:val="0"/>
        <w:spacing w:before="120" w:after="120"/>
        <w:ind w:left="284" w:hanging="284"/>
        <w:textAlignment w:val="baseline"/>
        <w:outlineLvl w:val="0"/>
        <w:rPr>
          <w:b/>
          <w:caps/>
          <w:kern w:val="28"/>
          <w:sz w:val="22"/>
          <w:szCs w:val="22"/>
        </w:rPr>
      </w:pPr>
      <w:r w:rsidRPr="0061707D">
        <w:rPr>
          <w:b/>
          <w:caps/>
          <w:kern w:val="28"/>
          <w:sz w:val="22"/>
          <w:szCs w:val="22"/>
        </w:rPr>
        <w:t>WYKONANIE ROBÓT</w:t>
      </w:r>
    </w:p>
    <w:p w14:paraId="61482592" w14:textId="77777777" w:rsidR="00D5342A" w:rsidRPr="00184EDE" w:rsidRDefault="00D5342A" w:rsidP="00CB7DA4">
      <w:pPr>
        <w:pStyle w:val="Akapitzlist"/>
        <w:numPr>
          <w:ilvl w:val="1"/>
          <w:numId w:val="137"/>
        </w:numPr>
        <w:overflowPunct w:val="0"/>
        <w:autoSpaceDE w:val="0"/>
        <w:autoSpaceDN w:val="0"/>
        <w:adjustRightInd w:val="0"/>
        <w:spacing w:before="120" w:after="120"/>
        <w:textAlignment w:val="baseline"/>
        <w:outlineLvl w:val="1"/>
        <w:rPr>
          <w:rFonts w:ascii="Verdana" w:hAnsi="Verdana" w:cs="Arial"/>
        </w:rPr>
      </w:pPr>
      <w:r w:rsidRPr="00184EDE">
        <w:rPr>
          <w:b/>
          <w:sz w:val="22"/>
          <w:szCs w:val="22"/>
          <w:lang w:val="x-none" w:eastAsia="x-none"/>
        </w:rPr>
        <w:t>Ogólne zasady dotyczące wykonania robót</w:t>
      </w:r>
    </w:p>
    <w:p w14:paraId="27D62DFA" w14:textId="77777777" w:rsidR="00D5342A" w:rsidRPr="0061707D" w:rsidRDefault="00D5342A" w:rsidP="00D5342A">
      <w:pPr>
        <w:tabs>
          <w:tab w:val="left" w:pos="720"/>
        </w:tabs>
        <w:spacing w:before="0" w:after="40"/>
        <w:ind w:right="20"/>
        <w:rPr>
          <w:rFonts w:eastAsia="Verdana"/>
          <w:sz w:val="22"/>
          <w:szCs w:val="22"/>
        </w:rPr>
      </w:pPr>
      <w:r w:rsidRPr="0061707D">
        <w:rPr>
          <w:rFonts w:eastAsia="Verdana"/>
          <w:sz w:val="22"/>
          <w:szCs w:val="22"/>
        </w:rPr>
        <w:t xml:space="preserve">Ogólne zasady prowadzenia robót podano w </w:t>
      </w:r>
      <w:proofErr w:type="spellStart"/>
      <w:r w:rsidRPr="0061707D">
        <w:rPr>
          <w:rFonts w:eastAsia="Verdana"/>
          <w:sz w:val="22"/>
          <w:szCs w:val="22"/>
        </w:rPr>
        <w:t>STWiORB</w:t>
      </w:r>
      <w:proofErr w:type="spellEnd"/>
      <w:r w:rsidRPr="0061707D">
        <w:rPr>
          <w:rFonts w:eastAsia="Verdana"/>
          <w:sz w:val="22"/>
          <w:szCs w:val="22"/>
        </w:rPr>
        <w:t xml:space="preserve"> D-M 00.00.00 "Wymagania ogólne” punkt 5.</w:t>
      </w:r>
    </w:p>
    <w:p w14:paraId="5EAEA4CA" w14:textId="77777777" w:rsidR="00D5342A" w:rsidRPr="00184EDE" w:rsidRDefault="00D5342A" w:rsidP="00CB7DA4">
      <w:pPr>
        <w:pStyle w:val="Akapitzlist"/>
        <w:numPr>
          <w:ilvl w:val="1"/>
          <w:numId w:val="137"/>
        </w:numPr>
        <w:overflowPunct w:val="0"/>
        <w:autoSpaceDE w:val="0"/>
        <w:autoSpaceDN w:val="0"/>
        <w:adjustRightInd w:val="0"/>
        <w:spacing w:before="120" w:after="120"/>
        <w:textAlignment w:val="baseline"/>
        <w:outlineLvl w:val="1"/>
        <w:rPr>
          <w:b/>
          <w:sz w:val="22"/>
          <w:szCs w:val="22"/>
          <w:lang w:val="x-none" w:eastAsia="x-none"/>
        </w:rPr>
      </w:pPr>
      <w:bookmarkStart w:id="197" w:name="bookmark25"/>
      <w:r w:rsidRPr="00184EDE">
        <w:rPr>
          <w:b/>
          <w:sz w:val="22"/>
          <w:szCs w:val="22"/>
          <w:lang w:val="x-none" w:eastAsia="x-none"/>
        </w:rPr>
        <w:t>Zasady wykonania robót</w:t>
      </w:r>
    </w:p>
    <w:p w14:paraId="6CF4B278"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Wykonawca przedstawi Inżynierowi/Zamawiającemu do akceptacji Projekt Technologii i Organizacji Robót oraz</w:t>
      </w:r>
      <w:r>
        <w:rPr>
          <w:rFonts w:eastAsia="Verdana"/>
          <w:sz w:val="22"/>
          <w:szCs w:val="22"/>
        </w:rPr>
        <w:t xml:space="preserve"> </w:t>
      </w:r>
      <w:r w:rsidRPr="00184EDE">
        <w:rPr>
          <w:rFonts w:eastAsia="Verdana"/>
          <w:sz w:val="22"/>
          <w:szCs w:val="22"/>
        </w:rPr>
        <w:t>Program Zapewnienia Jakości uwzględniający wszystkie warunki, w jakich będą wykonywane roboty.</w:t>
      </w:r>
    </w:p>
    <w:p w14:paraId="026FA4AD"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 xml:space="preserve">Sposób wykonania robót powinien być zgodny z dokumentacją projektową i </w:t>
      </w:r>
      <w:proofErr w:type="spellStart"/>
      <w:r w:rsidRPr="00184EDE">
        <w:rPr>
          <w:rFonts w:eastAsia="Verdana"/>
          <w:sz w:val="22"/>
          <w:szCs w:val="22"/>
        </w:rPr>
        <w:t>STWiORB</w:t>
      </w:r>
      <w:proofErr w:type="spellEnd"/>
      <w:r w:rsidRPr="00184EDE">
        <w:rPr>
          <w:rFonts w:eastAsia="Verdana"/>
          <w:sz w:val="22"/>
          <w:szCs w:val="22"/>
        </w:rPr>
        <w:t>. W przypadku braku</w:t>
      </w:r>
      <w:r>
        <w:rPr>
          <w:rFonts w:eastAsia="Verdana"/>
          <w:sz w:val="22"/>
          <w:szCs w:val="22"/>
        </w:rPr>
        <w:t xml:space="preserve"> </w:t>
      </w:r>
      <w:r w:rsidRPr="00184EDE">
        <w:rPr>
          <w:rFonts w:eastAsia="Verdana"/>
          <w:sz w:val="22"/>
          <w:szCs w:val="22"/>
        </w:rPr>
        <w:t xml:space="preserve">wystarczających danych można korzystać z ustaleń podanych w niniejszych </w:t>
      </w:r>
      <w:proofErr w:type="spellStart"/>
      <w:r>
        <w:rPr>
          <w:rFonts w:eastAsia="Verdana"/>
          <w:sz w:val="22"/>
          <w:szCs w:val="22"/>
        </w:rPr>
        <w:t>STWiORB</w:t>
      </w:r>
      <w:proofErr w:type="spellEnd"/>
      <w:r w:rsidRPr="00184EDE">
        <w:rPr>
          <w:rFonts w:eastAsia="Verdana"/>
          <w:sz w:val="22"/>
          <w:szCs w:val="22"/>
        </w:rPr>
        <w:t>.</w:t>
      </w:r>
    </w:p>
    <w:p w14:paraId="100D36B9"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Podstawowe czynności przy wykonaniu robót obejmują:</w:t>
      </w:r>
    </w:p>
    <w:p w14:paraId="65F921B0"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roboty przygotowawcze,</w:t>
      </w:r>
    </w:p>
    <w:p w14:paraId="218E3C8C"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przygotowanie podłoża,</w:t>
      </w:r>
    </w:p>
    <w:p w14:paraId="68B59801"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wytwarzanie mieszanki kruszywa,</w:t>
      </w:r>
    </w:p>
    <w:p w14:paraId="199553B4"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odcinek próbny,</w:t>
      </w:r>
    </w:p>
    <w:p w14:paraId="10B8E51A"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wbudowanie mieszanki,</w:t>
      </w:r>
    </w:p>
    <w:p w14:paraId="2039DF94"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zagęszczanie mieszanki,</w:t>
      </w:r>
    </w:p>
    <w:p w14:paraId="6742EF07"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utrzymanie wykonanej warstwy,</w:t>
      </w:r>
    </w:p>
    <w:p w14:paraId="0DD8DD93"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roboty wykończeniowe.</w:t>
      </w:r>
    </w:p>
    <w:p w14:paraId="53B917CF" w14:textId="77777777" w:rsidR="00D5342A" w:rsidRPr="00184EDE" w:rsidRDefault="00D5342A" w:rsidP="00CB7DA4">
      <w:pPr>
        <w:pStyle w:val="Akapitzlist"/>
        <w:numPr>
          <w:ilvl w:val="1"/>
          <w:numId w:val="137"/>
        </w:numPr>
        <w:overflowPunct w:val="0"/>
        <w:autoSpaceDE w:val="0"/>
        <w:autoSpaceDN w:val="0"/>
        <w:adjustRightInd w:val="0"/>
        <w:spacing w:before="120" w:after="120"/>
        <w:textAlignment w:val="baseline"/>
        <w:outlineLvl w:val="1"/>
        <w:rPr>
          <w:b/>
          <w:sz w:val="22"/>
          <w:szCs w:val="22"/>
          <w:lang w:val="x-none" w:eastAsia="x-none"/>
        </w:rPr>
      </w:pPr>
      <w:r w:rsidRPr="00184EDE">
        <w:rPr>
          <w:b/>
          <w:sz w:val="22"/>
          <w:szCs w:val="22"/>
          <w:lang w:val="x-none" w:eastAsia="x-none"/>
        </w:rPr>
        <w:t>Roboty przygotowawcze</w:t>
      </w:r>
    </w:p>
    <w:p w14:paraId="7ED33E02"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Przed przystąpieniem do robót należy, na podstawie dokumentacji projektowej, lub wskazań Inżyniera/ Inspektora Nadzoru /Zamawiającego:</w:t>
      </w:r>
    </w:p>
    <w:p w14:paraId="08FEBC74"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ustalić lokalizację robót,</w:t>
      </w:r>
    </w:p>
    <w:p w14:paraId="2F906D02"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przeprowadzić obliczenia i pomiary niezbędne do szczegółowego wytyczenia robót oraz ustalenia danych wysokościowych,</w:t>
      </w:r>
    </w:p>
    <w:p w14:paraId="52B2A869"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usunąć przeszkody utrudniające wykonanie robót,</w:t>
      </w:r>
    </w:p>
    <w:p w14:paraId="2AF3B750"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wprowadzić oznakowanie drogi na okres robót,</w:t>
      </w:r>
    </w:p>
    <w:p w14:paraId="62CC3281"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zgromadzić materiały i sprzęt potrzebne do rozpoczęcia robót.</w:t>
      </w:r>
    </w:p>
    <w:p w14:paraId="4EBA72C7"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Prace pomiarowe powinny być prowadzone w sposób umożliwiający wykonanie warstwy zgodnie z Dokumentacją Projektową, z tolerancjami określonymi w niniejszej specyfikacji. Paliki lub szpilki do kontroli ukształtowania warstwy powinny być wcześniej przygotowane, odpowiednio zamocowane i utrzymywane w czasie robót przez Wykonawcę.</w:t>
      </w:r>
    </w:p>
    <w:p w14:paraId="61D2160E"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Powinny być one ustawione w osi drogi i w rzędach równoległych do osi drogi, lub w inny sposób zaakceptowany przez Inżyniera/ Inspektora Nadzoru /Zamawiającego. Rozmieszczenie palików lub szpilek powinno umożliwiać naciągnięcie sznurków lub linek do wytyczenia robót i nie powinno być rzadsze, niż co 10 m. Jeżeli warstwa mieszanki kruszywa stabilizowanego mechanicznie będzie układana w prowadnicach, to po wytyczeniu warstwy należy ustawić na podłożu prowadnice w taki sposób, aby wyznaczały one ściśle linie krawędzi układanej warstwy według Dokumentacji Projektowej. Wysokość prowadnic powinna odpowiadać grubości warstwy mieszanki kruszywa stabilizowanego mechanicznie, w stanie niezagęszczonym. Prowadnice powinny być ustawione stabilnie, w sposób wykluczający ich przesuwanie się pod wpływem oddziaływania maszyn użytych do wykonania warstwy.</w:t>
      </w:r>
    </w:p>
    <w:p w14:paraId="53A50827" w14:textId="77777777" w:rsidR="00D5342A" w:rsidRPr="00184EDE" w:rsidRDefault="00D5342A" w:rsidP="00CB7DA4">
      <w:pPr>
        <w:pStyle w:val="Akapitzlist"/>
        <w:numPr>
          <w:ilvl w:val="1"/>
          <w:numId w:val="137"/>
        </w:numPr>
        <w:overflowPunct w:val="0"/>
        <w:autoSpaceDE w:val="0"/>
        <w:autoSpaceDN w:val="0"/>
        <w:adjustRightInd w:val="0"/>
        <w:spacing w:before="120" w:after="120"/>
        <w:textAlignment w:val="baseline"/>
        <w:outlineLvl w:val="1"/>
        <w:rPr>
          <w:b/>
          <w:sz w:val="22"/>
          <w:szCs w:val="22"/>
          <w:lang w:val="x-none" w:eastAsia="x-none"/>
        </w:rPr>
      </w:pPr>
      <w:r w:rsidRPr="00184EDE">
        <w:rPr>
          <w:b/>
          <w:sz w:val="22"/>
          <w:szCs w:val="22"/>
          <w:lang w:val="x-none" w:eastAsia="x-none"/>
        </w:rPr>
        <w:t>Przygotowanie podłoża</w:t>
      </w:r>
    </w:p>
    <w:p w14:paraId="7D369DAD"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Przed wykonaniem warstwy podłoże należy oczyścić ze wszelkich zanieczyszczeń oraz sprawdzić jego cechy geometryczne i zagęszczenie. Wszelkie uszkodzenia lub powierzchnie wykazujące odchylenia od wymaganej równości, spadków poprzecznych lub rzędnych powinny być naprawione.</w:t>
      </w:r>
    </w:p>
    <w:p w14:paraId="334BEA10"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 xml:space="preserve">Warstwa powinna być wytyczona w sposób umożliwiający jej wykonanie zgodnie z Dokumentacją Projektową lub wg zaleceń Inżyniera/ Inspektora Nadzoru /Zamawiającego z tolerancjami określonymi w niniejszej </w:t>
      </w:r>
      <w:proofErr w:type="spellStart"/>
      <w:r w:rsidRPr="00184EDE">
        <w:rPr>
          <w:rFonts w:eastAsia="Verdana"/>
          <w:sz w:val="22"/>
          <w:szCs w:val="22"/>
        </w:rPr>
        <w:t>STWiORB</w:t>
      </w:r>
      <w:proofErr w:type="spellEnd"/>
      <w:r w:rsidRPr="00184EDE">
        <w:rPr>
          <w:rFonts w:eastAsia="Verdana"/>
          <w:sz w:val="22"/>
          <w:szCs w:val="22"/>
        </w:rPr>
        <w:t>.</w:t>
      </w:r>
    </w:p>
    <w:p w14:paraId="025F372A"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 xml:space="preserve">Warstwę z kruszywa łamanego stabilizowanego mechanicznie należy układać na odpowiednio przygotowanej warstwie, zgodnie z właściwymi </w:t>
      </w:r>
      <w:proofErr w:type="spellStart"/>
      <w:r w:rsidRPr="00184EDE">
        <w:rPr>
          <w:rFonts w:eastAsia="Verdana"/>
          <w:sz w:val="22"/>
          <w:szCs w:val="22"/>
        </w:rPr>
        <w:t>STWiORB</w:t>
      </w:r>
      <w:proofErr w:type="spellEnd"/>
      <w:r w:rsidRPr="00184EDE">
        <w:rPr>
          <w:rFonts w:eastAsia="Verdana"/>
          <w:sz w:val="22"/>
          <w:szCs w:val="22"/>
        </w:rPr>
        <w:t>. Jeżeli podłoże wykazuje jakiekolwiek wady, to powinny być one usunięte wg zasad zaakceptowanych przez Inżyniera/ Inspektora Nadzoru /Zamawiającego.</w:t>
      </w:r>
    </w:p>
    <w:p w14:paraId="19D40773" w14:textId="77777777" w:rsidR="00D5342A" w:rsidRPr="00184EDE" w:rsidRDefault="00D5342A" w:rsidP="00CB7DA4">
      <w:pPr>
        <w:pStyle w:val="Akapitzlist"/>
        <w:numPr>
          <w:ilvl w:val="1"/>
          <w:numId w:val="137"/>
        </w:numPr>
        <w:overflowPunct w:val="0"/>
        <w:autoSpaceDE w:val="0"/>
        <w:autoSpaceDN w:val="0"/>
        <w:adjustRightInd w:val="0"/>
        <w:spacing w:before="120" w:after="120"/>
        <w:textAlignment w:val="baseline"/>
        <w:outlineLvl w:val="1"/>
        <w:rPr>
          <w:b/>
          <w:sz w:val="22"/>
          <w:szCs w:val="22"/>
          <w:lang w:val="x-none" w:eastAsia="x-none"/>
        </w:rPr>
      </w:pPr>
      <w:r w:rsidRPr="00184EDE">
        <w:rPr>
          <w:b/>
          <w:sz w:val="22"/>
          <w:szCs w:val="22"/>
          <w:lang w:val="x-none" w:eastAsia="x-none"/>
        </w:rPr>
        <w:t>Wytwarzanie mieszanki kruszywa</w:t>
      </w:r>
    </w:p>
    <w:p w14:paraId="762E7B4D"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Przed przystąpieniem do robót w terminie uzgodnionym z Inżynierem/ Zamawiającym, Wykonawca dostarczy Inżynierowi/ Zamawiającemu do akceptacji projekt składu mieszanki kruszywa niezwiązanego oraz wyniki badań laboratoryjnych poszczególnych składników i próbki materiałów pobrane w obecności Inżyniera/ Inspektora Nadzoru /Zamawiającego do wykonania badań kontrolnych. Projektowanie polega na doborze kruszywa do mieszanki oraz zawartości wody. Procedura projektowania powinna być oparta na próbkach laboratoryjnych i/lub polowych przeprowadzonych na tych samych składnikach, z tych samych źródeł i o takich samych właściwościach, jak te które będą stosowane do wykonania warstwy.</w:t>
      </w:r>
    </w:p>
    <w:p w14:paraId="703D367A"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Mieszankę kruszywa o ściśle określonym uziarnieniu i wilgotności optymalnej należy wytwarzać w mieszarkach stacjonarnych gwarantujących otrzymanie jednorodnej mieszanki.</w:t>
      </w:r>
      <w:r w:rsidRPr="00184EDE">
        <w:rPr>
          <w:rFonts w:eastAsia="Calibri"/>
          <w:sz w:val="22"/>
          <w:szCs w:val="22"/>
        </w:rPr>
        <w:t xml:space="preserve"> Wymaganie to jest zbędne w przypadku, gdy producent kruszywa gwarantuje dostawy jednorodnej mieszanki o wymaganym uziarnieniu i odpowiedniej wilgotności.</w:t>
      </w:r>
      <w:r w:rsidRPr="00184EDE">
        <w:rPr>
          <w:rFonts w:eastAsia="Verdana"/>
          <w:sz w:val="22"/>
          <w:szCs w:val="22"/>
        </w:rPr>
        <w:t xml:space="preserve"> Ze względu na konieczność zapewnienia jednorodności materiału nie dopuszcza się wytwarzania mieszanki przez mieszanie poszczególnych frakcji na drodze. Mieszankę kruszywa o ściśle określonym uziarnieniu i wilgotności optymalnej należy wytwarzać w mieszarkach, gwarantujących otrzymanie jednorodnej mieszanki.</w:t>
      </w:r>
    </w:p>
    <w:p w14:paraId="775FC9BF"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Mieszarki (wytwórnie mieszanek kruszywa) stacjonarne lub mobilne powinny zapewnić ciągłość produkcji zgodną z receptą laboratoryjną. Mieszanka po wyprodukowaniu powinna być od razu transportowana na miejsce wbudowania w sposób przeciwdziałający segregacji i nadmiernemu wysychaniu.</w:t>
      </w:r>
    </w:p>
    <w:p w14:paraId="30CBA617" w14:textId="77777777" w:rsidR="00D5342A" w:rsidRPr="00184EDE" w:rsidRDefault="00D5342A" w:rsidP="00CB7DA4">
      <w:pPr>
        <w:pStyle w:val="Akapitzlist"/>
        <w:numPr>
          <w:ilvl w:val="1"/>
          <w:numId w:val="137"/>
        </w:numPr>
        <w:overflowPunct w:val="0"/>
        <w:autoSpaceDE w:val="0"/>
        <w:autoSpaceDN w:val="0"/>
        <w:adjustRightInd w:val="0"/>
        <w:spacing w:before="120" w:after="120"/>
        <w:textAlignment w:val="baseline"/>
        <w:outlineLvl w:val="1"/>
        <w:rPr>
          <w:b/>
          <w:sz w:val="22"/>
          <w:szCs w:val="22"/>
          <w:lang w:val="x-none" w:eastAsia="x-none"/>
        </w:rPr>
      </w:pPr>
      <w:r w:rsidRPr="00184EDE">
        <w:rPr>
          <w:b/>
          <w:sz w:val="22"/>
          <w:szCs w:val="22"/>
          <w:lang w:val="x-none" w:eastAsia="x-none"/>
        </w:rPr>
        <w:t>Odcinek próbny</w:t>
      </w:r>
    </w:p>
    <w:p w14:paraId="0FAF8405"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Co najmniej 3 dni przed planowanym rozpoczęciem robót, Wykonawca wykona odcinek próbny w celu:</w:t>
      </w:r>
    </w:p>
    <w:p w14:paraId="5B68681D"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stwierdzenia, czy sprzęt budowlany do mieszania, rozkładania i zagęszczania kruszywa jest właściwy,</w:t>
      </w:r>
    </w:p>
    <w:p w14:paraId="4F6F187F"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określenia grubości warstwy materiału z w stanie luźnym, koniecznej do uzyskania wymaganej grubości warstwy po zagęszczeniu,</w:t>
      </w:r>
    </w:p>
    <w:p w14:paraId="740B928E"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określenia ilości warstwy koniecznych dla osiągnięcia wymaganego zagęszczenia;</w:t>
      </w:r>
    </w:p>
    <w:p w14:paraId="7B024A4B"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ustalenia liczby przejść sprzętu zagęszczającego, potrzebnej do uzyskania wymaganego wskaźnika zagęszczenia.</w:t>
      </w:r>
    </w:p>
    <w:p w14:paraId="21E91110"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Na odcinku próbnym Wykonawca powinien użyć takich materiałów oraz sprzętu, jakie będą stosowane do wykonania warstwy na budowie.</w:t>
      </w:r>
    </w:p>
    <w:p w14:paraId="0540695C"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Powierzchnia odcinka próbnego powinna wynosić od 400 do 800 m</w:t>
      </w:r>
      <w:r w:rsidRPr="00184EDE">
        <w:rPr>
          <w:rFonts w:eastAsia="Verdana"/>
          <w:sz w:val="22"/>
          <w:szCs w:val="22"/>
          <w:vertAlign w:val="superscript"/>
        </w:rPr>
        <w:t>2</w:t>
      </w:r>
      <w:r w:rsidRPr="00184EDE">
        <w:rPr>
          <w:rFonts w:eastAsia="Verdana"/>
          <w:sz w:val="22"/>
          <w:szCs w:val="22"/>
        </w:rPr>
        <w:t>.</w:t>
      </w:r>
    </w:p>
    <w:p w14:paraId="13169A09"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Odcinek próbny powinien być zlokalizowany w miejscu wskazanym przez Inżyniera/ Inspektora Nadzoru /Zamawiającego.</w:t>
      </w:r>
    </w:p>
    <w:p w14:paraId="651FF3CE"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Po wykonaniu odcinka próbnego Wykonawca umożliwi Inżynierowi/ Inspektorowi Nadzoru/ Zamawiającemu przeprowadzenie dodatkowych badań kontrolnych. Po akceptacji przez Inżyniera/ Inspektora Nadzoru/Zamawiającego Wykonawca przystąpi do zasadniczych robót związanych z wykonaniem warstwy z kruszywa niezwiązanego hydraulicznie.</w:t>
      </w:r>
    </w:p>
    <w:p w14:paraId="15D909F1"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Wykonawca może przystąpić do wykonania warstwy po zaakceptowaniu odcinka próbnego przez Inżyniera/Inspektora Nadzoru /Zamawiającego.</w:t>
      </w:r>
    </w:p>
    <w:p w14:paraId="425F2FCD" w14:textId="77777777" w:rsidR="00D5342A" w:rsidRPr="00184EDE" w:rsidRDefault="00D5342A" w:rsidP="00CB7DA4">
      <w:pPr>
        <w:pStyle w:val="Akapitzlist"/>
        <w:numPr>
          <w:ilvl w:val="1"/>
          <w:numId w:val="137"/>
        </w:numPr>
        <w:overflowPunct w:val="0"/>
        <w:autoSpaceDE w:val="0"/>
        <w:autoSpaceDN w:val="0"/>
        <w:adjustRightInd w:val="0"/>
        <w:spacing w:before="120" w:after="120"/>
        <w:textAlignment w:val="baseline"/>
        <w:outlineLvl w:val="1"/>
        <w:rPr>
          <w:b/>
          <w:sz w:val="22"/>
          <w:szCs w:val="22"/>
          <w:lang w:val="x-none" w:eastAsia="x-none"/>
        </w:rPr>
      </w:pPr>
      <w:r w:rsidRPr="00184EDE">
        <w:rPr>
          <w:b/>
          <w:sz w:val="22"/>
          <w:szCs w:val="22"/>
          <w:lang w:val="x-none" w:eastAsia="x-none"/>
        </w:rPr>
        <w:t>Wbudowanie mieszanki</w:t>
      </w:r>
    </w:p>
    <w:p w14:paraId="58B9AFBA"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Rozpoczęcie budowy każdej następnej warstwy może nastąpić po odbiorze poprzedniej warstwy przez Inżyniera/Inspektora Nadzoru /Zamawiającego</w:t>
      </w:r>
    </w:p>
    <w:p w14:paraId="66974DC2"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Mieszanka kruszywa niezwiązanego po wyprodukowaniu powinna być od razu transportowana na miejsce wbudowania w taki sposób, aby nie uległa rozsegregowaniu i wysychaniu. Zaleca się w tym celu korzystanie z transportu samochodowego z zabezpieczoną (przykrytą) skrzynią ładunkową. Mieszanka kruszywa powinna być rozkładana metodą zmechanizowaną przy użyciu zalecanej, elektronicznie sterowanej, rozkładarki, która wstępnie może zagęszczać układaną warstwę kruszywa. Rozkładana warstwa kruszywa powinna być jednakowej grubości, takiej aby jej ostateczna grubość po zagęszczeniu była równa grubości projektowanej. Jeżeli układana konstrukcja składa się z więcej niż jednej warstwy kruszywa, to każda warstwa powinna być wyprofilowana i zagęszczona z zachowaniem wymaganych spadków i rzędnych wysokościowych.</w:t>
      </w:r>
    </w:p>
    <w:p w14:paraId="558EE77D"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 xml:space="preserve">Zawartość wody w mieszance zagęszczonej musi być zgodna z granicami podanymi w tablicy 2.2. Wilgotność mieszanki kruszywa podczas zagęszczania powinna odpowiadać wilgotności optymalnej, określonej według próby </w:t>
      </w:r>
      <w:proofErr w:type="spellStart"/>
      <w:r w:rsidRPr="00184EDE">
        <w:rPr>
          <w:rFonts w:eastAsia="Verdana"/>
          <w:sz w:val="22"/>
          <w:szCs w:val="22"/>
        </w:rPr>
        <w:t>Proctora</w:t>
      </w:r>
      <w:proofErr w:type="spellEnd"/>
      <w:r w:rsidRPr="00184EDE">
        <w:rPr>
          <w:rFonts w:eastAsia="Verdana"/>
          <w:sz w:val="22"/>
          <w:szCs w:val="22"/>
        </w:rPr>
        <w:t>, wg PN-EN 13286-2 oraz PN-EN 1097-6. Mieszanka o większej wilgotności powinna zostać osuszona przez mieszanie i napowietrzanie. Jeżeli wilgotność mieszanki kruszywa jest niższa od wartości podanej w tablicy 2.2, mieszanka powinna być zwilżona określoną ilością wody i równomiernie wymieszana.</w:t>
      </w:r>
    </w:p>
    <w:p w14:paraId="66538258" w14:textId="77777777" w:rsidR="00D5342A" w:rsidRDefault="00D5342A" w:rsidP="00D5342A">
      <w:pPr>
        <w:tabs>
          <w:tab w:val="left" w:pos="720"/>
        </w:tabs>
        <w:spacing w:before="0" w:after="40"/>
        <w:ind w:right="20"/>
        <w:rPr>
          <w:rFonts w:eastAsia="Verdana"/>
          <w:sz w:val="22"/>
          <w:szCs w:val="22"/>
        </w:rPr>
      </w:pPr>
      <w:r w:rsidRPr="00184EDE">
        <w:rPr>
          <w:rFonts w:eastAsia="Verdana"/>
          <w:sz w:val="22"/>
          <w:szCs w:val="22"/>
        </w:rPr>
        <w:t>Rozścieloną mieszankę kruszywa należy sprofilować równiarką lub ciężkim szablonem, do spadków poprzecznych i pochyleń podłużnych ustalonych w dokumentacji projektowej. W czasie profilowania należy wyrównać lokalne wgłębienia. W miejscach, gdzie widoczna jest segregacja kruszywa należy przed zagęszczeniem wymienić kruszywo na materiał o odpowiednich właściwościach.</w:t>
      </w:r>
    </w:p>
    <w:p w14:paraId="2CBC654D" w14:textId="77777777" w:rsidR="00D5342A" w:rsidRDefault="00D5342A" w:rsidP="00D5342A">
      <w:pPr>
        <w:tabs>
          <w:tab w:val="left" w:pos="720"/>
        </w:tabs>
        <w:spacing w:before="0" w:after="40"/>
        <w:ind w:right="20"/>
        <w:rPr>
          <w:rFonts w:eastAsia="Verdana"/>
          <w:sz w:val="22"/>
          <w:szCs w:val="22"/>
        </w:rPr>
      </w:pPr>
    </w:p>
    <w:p w14:paraId="52871410" w14:textId="77777777" w:rsidR="00D5342A" w:rsidRPr="00184EDE" w:rsidRDefault="00D5342A" w:rsidP="00D5342A">
      <w:pPr>
        <w:tabs>
          <w:tab w:val="left" w:pos="720"/>
        </w:tabs>
        <w:spacing w:before="0" w:after="40"/>
        <w:ind w:right="20"/>
        <w:rPr>
          <w:rFonts w:eastAsia="Verdana"/>
          <w:sz w:val="22"/>
          <w:szCs w:val="22"/>
        </w:rPr>
      </w:pPr>
    </w:p>
    <w:p w14:paraId="23198288" w14:textId="77777777" w:rsidR="00D5342A" w:rsidRPr="00184EDE" w:rsidRDefault="00D5342A" w:rsidP="00CB7DA4">
      <w:pPr>
        <w:pStyle w:val="Akapitzlist"/>
        <w:numPr>
          <w:ilvl w:val="1"/>
          <w:numId w:val="137"/>
        </w:numPr>
        <w:overflowPunct w:val="0"/>
        <w:autoSpaceDE w:val="0"/>
        <w:autoSpaceDN w:val="0"/>
        <w:adjustRightInd w:val="0"/>
        <w:spacing w:before="120" w:after="120"/>
        <w:textAlignment w:val="baseline"/>
        <w:outlineLvl w:val="1"/>
        <w:rPr>
          <w:b/>
          <w:sz w:val="22"/>
          <w:szCs w:val="22"/>
          <w:lang w:val="x-none" w:eastAsia="x-none"/>
        </w:rPr>
      </w:pPr>
      <w:r w:rsidRPr="00184EDE">
        <w:rPr>
          <w:b/>
          <w:sz w:val="22"/>
          <w:szCs w:val="22"/>
          <w:lang w:val="x-none" w:eastAsia="x-none"/>
        </w:rPr>
        <w:t>Zagęszczenie mieszanki</w:t>
      </w:r>
    </w:p>
    <w:p w14:paraId="24B15148"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 xml:space="preserve">Po wyprofilowaniu mieszanki kruszywa należy rozpocząć jej zagęszczanie, które należy kontynuować aż do osiągnięcia wymaganego w </w:t>
      </w:r>
      <w:proofErr w:type="spellStart"/>
      <w:r w:rsidRPr="00184EDE">
        <w:rPr>
          <w:rFonts w:eastAsia="Verdana"/>
          <w:sz w:val="22"/>
          <w:szCs w:val="22"/>
        </w:rPr>
        <w:t>STWiORB</w:t>
      </w:r>
      <w:proofErr w:type="spellEnd"/>
      <w:r w:rsidRPr="00184EDE">
        <w:rPr>
          <w:rFonts w:eastAsia="Verdana"/>
          <w:sz w:val="22"/>
          <w:szCs w:val="22"/>
        </w:rPr>
        <w:t xml:space="preserve"> wskaźnika zagęszczenia. Warstwę kruszywa niezwiązanego należy zagęszczać walcami ogumionymi, walcami wibracyjnymi i gładkimi. Kruszywo o przewadze ziaren grubych zaleca się zagęszczać najpierw walcami ogumionymi, a następnie walcami wibracyjnymi. Kruszywo o przewadze ziaren drobnych zaleca się zagęszczać najpierw walcami ogumionymi, a następnie gładkimi. W miejscach trudno dostępnych należy stosować zagęszczarki płytowe, ubijaki mechaniczne itp.</w:t>
      </w:r>
    </w:p>
    <w:p w14:paraId="418801A3"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Zagęszczanie walcami na warstwach o przekroju daszkowym powinno rozpocząć się od krawędzi i przesuwać się pasami podłużnymi w stronę osi jezdni. Zagęszczanie na warstwie o jednostronnym spadku poprzecznym powinno rozpocząć się od dolnej krawędzi i przesuwać się pasami podłużnymi w stronę górnej krawędzi warstwy.</w:t>
      </w:r>
    </w:p>
    <w:p w14:paraId="19B392D3"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Zagęszczenie powinno być równomierne na całej szerokości warstwy. Zaleca się, aby grubość zagęszczanej warstwy nie przekraczała przy walcach statycznych gładkich 15 cm, a przy walcach ogumionych lub wibracyjnych 20 cm.</w:t>
      </w:r>
    </w:p>
    <w:p w14:paraId="19145C81"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Zagęszczenie warstwy należy wykonywać warstwami przy zachowaniu wilgotności optymalnej.</w:t>
      </w:r>
    </w:p>
    <w:p w14:paraId="3D2D8F04"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W ostatniej fazie zagęszczania należy sprawdzić profil szablonem. Zagęszczenie warstwy powinno być równomierne na całej szerokości.</w:t>
      </w:r>
    </w:p>
    <w:p w14:paraId="17D4513D"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Wskaźnik zagęszczenia nie powinien być mniejszy od 1,00. Zagęszczenie kontroluje się płytą VSS przez sprawdzenie modułu odkształcenia. Zagęszczenie warstwy stabilizowanej mechanicznie należy uznać za prawidłowe, gdy stosunek wtórnego modułu E2 do pierwotnego modułu odkształcenia E1 jest nie większy od 2,2. Wskaźnik zagęszczenia powinien odpowiadać przyjętemu poziomowi wskaźnika nośności wg tablicy 6.2.</w:t>
      </w:r>
    </w:p>
    <w:p w14:paraId="473D6142" w14:textId="77777777" w:rsidR="00D5342A" w:rsidRPr="00184EDE" w:rsidRDefault="00D5342A" w:rsidP="00CB7DA4">
      <w:pPr>
        <w:pStyle w:val="Akapitzlist"/>
        <w:numPr>
          <w:ilvl w:val="1"/>
          <w:numId w:val="137"/>
        </w:numPr>
        <w:overflowPunct w:val="0"/>
        <w:autoSpaceDE w:val="0"/>
        <w:autoSpaceDN w:val="0"/>
        <w:adjustRightInd w:val="0"/>
        <w:spacing w:before="120" w:after="120"/>
        <w:textAlignment w:val="baseline"/>
        <w:outlineLvl w:val="1"/>
        <w:rPr>
          <w:b/>
          <w:sz w:val="22"/>
          <w:szCs w:val="22"/>
          <w:lang w:val="x-none" w:eastAsia="x-none"/>
        </w:rPr>
      </w:pPr>
      <w:r w:rsidRPr="00184EDE">
        <w:rPr>
          <w:b/>
          <w:sz w:val="22"/>
          <w:szCs w:val="22"/>
          <w:lang w:val="x-none" w:eastAsia="x-none"/>
        </w:rPr>
        <w:t>Utrzymanie wykonanej warstwy</w:t>
      </w:r>
    </w:p>
    <w:p w14:paraId="18C9017D"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Warstwa po wykonaniu, a przed ułożeniem następnej warstwy powinna być utrzymywana w dobrym stanie. Jeżeli</w:t>
      </w:r>
    </w:p>
    <w:p w14:paraId="724ACA16"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Wykonawca będzie wykorzystywał, gotową warstwę do ruchu budowlanego, to jest obowiązany naprawić wszelkie jej uszkodzenia spowodowane przez ten ruch.</w:t>
      </w:r>
    </w:p>
    <w:p w14:paraId="3A37983E" w14:textId="77777777" w:rsidR="00D5342A" w:rsidRPr="00184EDE" w:rsidRDefault="00D5342A" w:rsidP="00CB7DA4">
      <w:pPr>
        <w:pStyle w:val="Akapitzlist"/>
        <w:numPr>
          <w:ilvl w:val="1"/>
          <w:numId w:val="137"/>
        </w:numPr>
        <w:overflowPunct w:val="0"/>
        <w:autoSpaceDE w:val="0"/>
        <w:autoSpaceDN w:val="0"/>
        <w:adjustRightInd w:val="0"/>
        <w:spacing w:before="120" w:after="120"/>
        <w:textAlignment w:val="baseline"/>
        <w:outlineLvl w:val="1"/>
        <w:rPr>
          <w:b/>
          <w:sz w:val="22"/>
          <w:szCs w:val="22"/>
          <w:lang w:val="x-none" w:eastAsia="x-none"/>
        </w:rPr>
      </w:pPr>
      <w:r w:rsidRPr="00184EDE">
        <w:rPr>
          <w:b/>
          <w:sz w:val="22"/>
          <w:szCs w:val="22"/>
          <w:lang w:val="x-none" w:eastAsia="x-none"/>
        </w:rPr>
        <w:t>Roboty wykończeniowe</w:t>
      </w:r>
    </w:p>
    <w:p w14:paraId="01D84BE2"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 xml:space="preserve">Roboty wykończeniowe, zgodne z dokumentacją projektową, </w:t>
      </w:r>
      <w:proofErr w:type="spellStart"/>
      <w:r w:rsidRPr="00184EDE">
        <w:rPr>
          <w:rFonts w:eastAsia="Verdana"/>
          <w:sz w:val="22"/>
          <w:szCs w:val="22"/>
        </w:rPr>
        <w:t>STWiORB</w:t>
      </w:r>
      <w:proofErr w:type="spellEnd"/>
      <w:r w:rsidRPr="00184EDE">
        <w:rPr>
          <w:rFonts w:eastAsia="Verdana"/>
          <w:sz w:val="22"/>
          <w:szCs w:val="22"/>
        </w:rPr>
        <w:t xml:space="preserve"> lub wskazaniami Inżyniera/Inspektora Nadzoru/Zamawiającego dotyczą prac związanych z dostosowaniem wykonanych robót do istniejących warunków terenowych, takie jak:</w:t>
      </w:r>
    </w:p>
    <w:p w14:paraId="61E3C9E8"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odtworzenie przeszkód czasowo usuniętych,</w:t>
      </w:r>
    </w:p>
    <w:p w14:paraId="7AC5BAF2"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uzupełnienie zniszczonych w czasie robót istniejących elementów drogowych lub terenowych,</w:t>
      </w:r>
    </w:p>
    <w:p w14:paraId="0EA1DBD0"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roboty porządkujące otoczenie terenu robót,</w:t>
      </w:r>
    </w:p>
    <w:p w14:paraId="727A84D0"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usunięcie oznakowania drogi wprowadzonego na okres robót.</w:t>
      </w:r>
    </w:p>
    <w:bookmarkEnd w:id="197"/>
    <w:p w14:paraId="61461FFD" w14:textId="77777777" w:rsidR="00D5342A" w:rsidRPr="00184EDE" w:rsidRDefault="00D5342A" w:rsidP="00CB7DA4">
      <w:pPr>
        <w:numPr>
          <w:ilvl w:val="6"/>
          <w:numId w:val="68"/>
        </w:numPr>
        <w:overflowPunct w:val="0"/>
        <w:autoSpaceDE w:val="0"/>
        <w:autoSpaceDN w:val="0"/>
        <w:adjustRightInd w:val="0"/>
        <w:spacing w:before="120" w:after="120"/>
        <w:ind w:left="284" w:hanging="284"/>
        <w:textAlignment w:val="baseline"/>
        <w:outlineLvl w:val="0"/>
        <w:rPr>
          <w:b/>
          <w:caps/>
          <w:kern w:val="28"/>
          <w:sz w:val="22"/>
          <w:szCs w:val="22"/>
        </w:rPr>
      </w:pPr>
      <w:r w:rsidRPr="00184EDE">
        <w:rPr>
          <w:b/>
          <w:caps/>
          <w:kern w:val="28"/>
          <w:sz w:val="22"/>
          <w:szCs w:val="22"/>
        </w:rPr>
        <w:t>KONTROLA JAKOŚCI ROBÓT</w:t>
      </w:r>
    </w:p>
    <w:p w14:paraId="5A4613A3" w14:textId="77777777" w:rsidR="00D5342A" w:rsidRPr="00184EDE" w:rsidRDefault="00D5342A" w:rsidP="00CB7DA4">
      <w:pPr>
        <w:pStyle w:val="Akapitzlist"/>
        <w:numPr>
          <w:ilvl w:val="1"/>
          <w:numId w:val="172"/>
        </w:numPr>
        <w:overflowPunct w:val="0"/>
        <w:autoSpaceDE w:val="0"/>
        <w:autoSpaceDN w:val="0"/>
        <w:adjustRightInd w:val="0"/>
        <w:spacing w:before="120" w:after="120"/>
        <w:textAlignment w:val="baseline"/>
        <w:outlineLvl w:val="1"/>
        <w:rPr>
          <w:b/>
          <w:sz w:val="22"/>
          <w:szCs w:val="22"/>
          <w:lang w:val="x-none" w:eastAsia="x-none"/>
        </w:rPr>
      </w:pPr>
      <w:r w:rsidRPr="00184EDE">
        <w:rPr>
          <w:b/>
          <w:sz w:val="22"/>
          <w:szCs w:val="22"/>
          <w:lang w:val="x-none" w:eastAsia="x-none"/>
        </w:rPr>
        <w:t>Ogólne wymagania dotyczące kontroli jakości robót</w:t>
      </w:r>
    </w:p>
    <w:p w14:paraId="4D6C2F2D"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 xml:space="preserve">Ogólne wymagania dotyczące kontroli jakości robót podano w </w:t>
      </w:r>
      <w:proofErr w:type="spellStart"/>
      <w:r w:rsidRPr="00184EDE">
        <w:rPr>
          <w:rFonts w:eastAsia="Verdana"/>
          <w:sz w:val="22"/>
          <w:szCs w:val="22"/>
        </w:rPr>
        <w:t>STWiORB</w:t>
      </w:r>
      <w:proofErr w:type="spellEnd"/>
      <w:r w:rsidRPr="00184EDE">
        <w:rPr>
          <w:rFonts w:eastAsia="Verdana"/>
          <w:sz w:val="22"/>
          <w:szCs w:val="22"/>
        </w:rPr>
        <w:t xml:space="preserve"> D-M 00.00.00, Wymagania ogólne" punkt 6.</w:t>
      </w:r>
    </w:p>
    <w:p w14:paraId="4A5ABED1"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Badania i pomiary dzielą się na:</w:t>
      </w:r>
    </w:p>
    <w:p w14:paraId="1657403B" w14:textId="77777777" w:rsidR="00D5342A" w:rsidRPr="00184EDE" w:rsidRDefault="00D5342A" w:rsidP="00CB7DA4">
      <w:pPr>
        <w:numPr>
          <w:ilvl w:val="0"/>
          <w:numId w:val="170"/>
        </w:numPr>
        <w:tabs>
          <w:tab w:val="left" w:pos="720"/>
        </w:tabs>
        <w:spacing w:before="0" w:after="40"/>
        <w:ind w:right="20"/>
        <w:contextualSpacing/>
        <w:jc w:val="left"/>
        <w:rPr>
          <w:rFonts w:eastAsia="Verdana"/>
          <w:sz w:val="22"/>
          <w:szCs w:val="22"/>
        </w:rPr>
      </w:pPr>
      <w:r w:rsidRPr="00184EDE">
        <w:rPr>
          <w:rFonts w:eastAsia="Verdana"/>
          <w:sz w:val="22"/>
          <w:szCs w:val="22"/>
        </w:rPr>
        <w:t>badania i pomiary Wykonawcy (w ramach własnego nadzoru),</w:t>
      </w:r>
    </w:p>
    <w:p w14:paraId="2C47C4EB" w14:textId="77777777" w:rsidR="00D5342A" w:rsidRPr="00184EDE" w:rsidRDefault="00D5342A" w:rsidP="00CB7DA4">
      <w:pPr>
        <w:numPr>
          <w:ilvl w:val="0"/>
          <w:numId w:val="170"/>
        </w:numPr>
        <w:tabs>
          <w:tab w:val="left" w:pos="720"/>
        </w:tabs>
        <w:spacing w:before="0" w:after="40"/>
        <w:ind w:right="20"/>
        <w:contextualSpacing/>
        <w:jc w:val="left"/>
        <w:rPr>
          <w:rFonts w:eastAsia="Verdana"/>
          <w:sz w:val="22"/>
          <w:szCs w:val="22"/>
        </w:rPr>
      </w:pPr>
      <w:r w:rsidRPr="00184EDE">
        <w:rPr>
          <w:rFonts w:eastAsia="Verdana"/>
          <w:sz w:val="22"/>
          <w:szCs w:val="22"/>
        </w:rPr>
        <w:t>badania i pomiary kontrolne, wykonywane na zlecenie Inżyniera/Inspektora Nadzoru/Zamawiającego przez Laboratorium Zamawiającego.</w:t>
      </w:r>
    </w:p>
    <w:p w14:paraId="585A28A9"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Badania i pomiary kontrolne dzielą się na podstawowe, dodatkowe i arbitrażowe.</w:t>
      </w:r>
    </w:p>
    <w:p w14:paraId="15D6CB91" w14:textId="77777777" w:rsidR="00D5342A" w:rsidRDefault="00D5342A" w:rsidP="00D5342A">
      <w:pPr>
        <w:tabs>
          <w:tab w:val="left" w:pos="720"/>
        </w:tabs>
        <w:spacing w:before="0" w:after="40"/>
        <w:ind w:right="20"/>
        <w:rPr>
          <w:rFonts w:eastAsia="Verdana"/>
          <w:sz w:val="22"/>
          <w:szCs w:val="22"/>
        </w:rPr>
      </w:pPr>
      <w:r w:rsidRPr="00184EDE">
        <w:rPr>
          <w:rFonts w:eastAsia="Verdana"/>
          <w:sz w:val="22"/>
          <w:szCs w:val="22"/>
        </w:rPr>
        <w:t xml:space="preserve">W uzasadnionych przypadkach w ramach badań i pomiarów kontrolnych dopuszcza się wykonanie </w:t>
      </w:r>
      <w:proofErr w:type="spellStart"/>
      <w:r w:rsidRPr="00184EDE">
        <w:rPr>
          <w:rFonts w:eastAsia="Verdana"/>
          <w:sz w:val="22"/>
          <w:szCs w:val="22"/>
        </w:rPr>
        <w:t>badańi</w:t>
      </w:r>
      <w:proofErr w:type="spellEnd"/>
      <w:r w:rsidRPr="00184EDE">
        <w:rPr>
          <w:rFonts w:eastAsia="Verdana"/>
          <w:sz w:val="22"/>
          <w:szCs w:val="22"/>
        </w:rPr>
        <w:t xml:space="preserve"> pomiarów kontrolnych dodatkowych i/lub badań i pomiarów arbitrażowych.</w:t>
      </w:r>
    </w:p>
    <w:p w14:paraId="6C4C29ED" w14:textId="77777777" w:rsidR="00D5342A" w:rsidRPr="00184EDE" w:rsidRDefault="00D5342A" w:rsidP="00D5342A">
      <w:pPr>
        <w:tabs>
          <w:tab w:val="left" w:pos="720"/>
        </w:tabs>
        <w:spacing w:before="0" w:after="40"/>
        <w:ind w:right="20"/>
        <w:rPr>
          <w:rFonts w:eastAsia="Verdana"/>
          <w:sz w:val="22"/>
          <w:szCs w:val="22"/>
        </w:rPr>
      </w:pPr>
    </w:p>
    <w:p w14:paraId="40F16867"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Badania obejmują:</w:t>
      </w:r>
    </w:p>
    <w:p w14:paraId="083F0246"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pobranie próbek,</w:t>
      </w:r>
    </w:p>
    <w:p w14:paraId="7446FC83"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zapakowanie próbek do wysyłki,</w:t>
      </w:r>
    </w:p>
    <w:p w14:paraId="6252198F"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transport próbek z miejsca pobrania do placówki wykonującej badania,</w:t>
      </w:r>
    </w:p>
    <w:p w14:paraId="02AB796A"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przeprowadzenie badania,</w:t>
      </w:r>
    </w:p>
    <w:p w14:paraId="075D91A8" w14:textId="77777777" w:rsidR="00D5342A" w:rsidRPr="00184EDE" w:rsidRDefault="00D5342A" w:rsidP="00CB7DA4">
      <w:pPr>
        <w:numPr>
          <w:ilvl w:val="1"/>
          <w:numId w:val="169"/>
        </w:numPr>
        <w:tabs>
          <w:tab w:val="left" w:pos="720"/>
        </w:tabs>
        <w:spacing w:before="0" w:after="40"/>
        <w:ind w:right="20"/>
        <w:contextualSpacing/>
        <w:jc w:val="left"/>
        <w:rPr>
          <w:rFonts w:eastAsia="Verdana"/>
          <w:sz w:val="22"/>
          <w:szCs w:val="22"/>
        </w:rPr>
      </w:pPr>
      <w:r w:rsidRPr="00184EDE">
        <w:rPr>
          <w:rFonts w:eastAsia="Verdana"/>
          <w:sz w:val="22"/>
          <w:szCs w:val="22"/>
        </w:rPr>
        <w:t>sprawozdanie z badań.</w:t>
      </w:r>
    </w:p>
    <w:p w14:paraId="2BA98BB6"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Pomiary obejmują terenową weryfikację cech warstwy.</w:t>
      </w:r>
    </w:p>
    <w:p w14:paraId="22619FFF" w14:textId="77777777" w:rsidR="00D5342A" w:rsidRPr="00184EDE" w:rsidRDefault="00D5342A" w:rsidP="00CB7DA4">
      <w:pPr>
        <w:pStyle w:val="Akapitzlist"/>
        <w:numPr>
          <w:ilvl w:val="1"/>
          <w:numId w:val="172"/>
        </w:numPr>
        <w:overflowPunct w:val="0"/>
        <w:autoSpaceDE w:val="0"/>
        <w:autoSpaceDN w:val="0"/>
        <w:adjustRightInd w:val="0"/>
        <w:spacing w:before="120" w:after="120"/>
        <w:textAlignment w:val="baseline"/>
        <w:outlineLvl w:val="1"/>
        <w:rPr>
          <w:b/>
          <w:sz w:val="22"/>
          <w:szCs w:val="22"/>
          <w:lang w:val="x-none" w:eastAsia="x-none"/>
        </w:rPr>
      </w:pPr>
      <w:r w:rsidRPr="00184EDE">
        <w:rPr>
          <w:b/>
          <w:sz w:val="22"/>
          <w:szCs w:val="22"/>
          <w:lang w:val="x-none" w:eastAsia="x-none"/>
        </w:rPr>
        <w:t>Badania i pomiary Wykonawcy</w:t>
      </w:r>
    </w:p>
    <w:p w14:paraId="1643D0E5"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Wykonawca jest zobowiązany do przeprowadzania na bieżąco badań i pomiarów w celu sprawdzania czy jakość wykonanych Robót jest zgodna z postawionymi wymaganiami.</w:t>
      </w:r>
    </w:p>
    <w:p w14:paraId="42B19574"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 xml:space="preserve">Badania i pomiary powinny być wykonywane z niezbędną starannością, zgodnie z obowiązującymi przepisami i w wymaganym zakresie. Badania i pomiary Wykonawca powinien wykonywać z częstotliwością gwarantującą zachowanie wymagań dotyczących jakości robót, lecz nie rzadziej niż wskazano to w </w:t>
      </w:r>
      <w:proofErr w:type="spellStart"/>
      <w:r w:rsidRPr="00184EDE">
        <w:rPr>
          <w:rFonts w:eastAsia="Verdana"/>
          <w:sz w:val="22"/>
          <w:szCs w:val="22"/>
        </w:rPr>
        <w:t>STWiORB</w:t>
      </w:r>
      <w:proofErr w:type="spellEnd"/>
      <w:r w:rsidRPr="00184EDE">
        <w:rPr>
          <w:rFonts w:eastAsia="Verdana"/>
          <w:sz w:val="22"/>
          <w:szCs w:val="22"/>
        </w:rPr>
        <w:t>. Wyniki badań będą dokumentowane i archiwizowane przez Wykonawcę. Wyniki badań Wykonawca jest zobowiązany przekazywać Inżynierowi/Inspektorowi Nadzoru/Zamawiającemu.</w:t>
      </w:r>
    </w:p>
    <w:p w14:paraId="31BF6470" w14:textId="77777777" w:rsidR="00D5342A" w:rsidRPr="00184EDE" w:rsidRDefault="00D5342A" w:rsidP="00CB7DA4">
      <w:pPr>
        <w:pStyle w:val="Akapitzlist"/>
        <w:numPr>
          <w:ilvl w:val="1"/>
          <w:numId w:val="172"/>
        </w:numPr>
        <w:overflowPunct w:val="0"/>
        <w:autoSpaceDE w:val="0"/>
        <w:autoSpaceDN w:val="0"/>
        <w:adjustRightInd w:val="0"/>
        <w:spacing w:before="120" w:after="120"/>
        <w:textAlignment w:val="baseline"/>
        <w:outlineLvl w:val="1"/>
        <w:rPr>
          <w:b/>
          <w:sz w:val="22"/>
          <w:szCs w:val="22"/>
          <w:lang w:val="x-none" w:eastAsia="x-none"/>
        </w:rPr>
      </w:pPr>
      <w:r w:rsidRPr="00184EDE">
        <w:rPr>
          <w:b/>
          <w:sz w:val="22"/>
          <w:szCs w:val="22"/>
          <w:lang w:val="x-none" w:eastAsia="x-none"/>
        </w:rPr>
        <w:t>Badania i pomiary kontrolne</w:t>
      </w:r>
    </w:p>
    <w:p w14:paraId="167CDE07"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Badania i pomiary kontrolne są zlecane przez Inżyniera/Inspektora Nadzoru, a których celem jest sprawdzenie, czy jakość zastosowanych materiałów i wyrobów budowlanych oraz gotowej warstwy spełniają wymagania określone w kontrakcie.</w:t>
      </w:r>
    </w:p>
    <w:p w14:paraId="4F5E7501"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Pobieraniem próbek, wykonaniem badań i pomiarów na miejscu budowy zajmuje się Laboratorium Zamawiającego/Inżynier/Inspektor Nadzoru przy udziale lub po poinformowaniu przedstawicieli Wykonawcy.</w:t>
      </w:r>
    </w:p>
    <w:p w14:paraId="75BB859F"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Zamawiający decyduje o wyborze Laboratorium Zamawiającego.</w:t>
      </w:r>
    </w:p>
    <w:p w14:paraId="360211EF" w14:textId="77777777" w:rsidR="00D5342A" w:rsidRPr="00184EDE" w:rsidRDefault="00D5342A" w:rsidP="00CB7DA4">
      <w:pPr>
        <w:pStyle w:val="Akapitzlist"/>
        <w:numPr>
          <w:ilvl w:val="1"/>
          <w:numId w:val="172"/>
        </w:numPr>
        <w:overflowPunct w:val="0"/>
        <w:autoSpaceDE w:val="0"/>
        <w:autoSpaceDN w:val="0"/>
        <w:adjustRightInd w:val="0"/>
        <w:spacing w:before="120" w:after="120"/>
        <w:textAlignment w:val="baseline"/>
        <w:outlineLvl w:val="1"/>
        <w:rPr>
          <w:b/>
          <w:sz w:val="22"/>
          <w:szCs w:val="22"/>
          <w:lang w:val="x-none" w:eastAsia="x-none"/>
        </w:rPr>
      </w:pPr>
      <w:r w:rsidRPr="00184EDE">
        <w:rPr>
          <w:b/>
          <w:sz w:val="22"/>
          <w:szCs w:val="22"/>
          <w:lang w:val="x-none" w:eastAsia="x-none"/>
        </w:rPr>
        <w:t>Badania i pomiary kontrolne dodatkowe</w:t>
      </w:r>
    </w:p>
    <w:p w14:paraId="0876CA54"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W wypadku uznania, że jeden z wyników badań lub pomiarów kontrolnych nie jest reprezentatywny dla ocenianego odcinka budowy, strony kontraktu mogą wystąpić o przeprowadzenia badań lub pomiarów kontrolnych dodatkowych. Badania kontrolne dodatkowe są wykonywane przez Laboratorium Zamawiającego.</w:t>
      </w:r>
    </w:p>
    <w:p w14:paraId="503CBD73"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Inżynier/Inspektor Nadzoru decydują o miejscach pobierania próbek i wyznaczeniu odcinków częściowych ocenianego odcinka budowy tzn. dziennej działki roboczej.</w:t>
      </w:r>
    </w:p>
    <w:p w14:paraId="453CC2D0" w14:textId="77777777" w:rsidR="00D5342A" w:rsidRPr="00184EDE" w:rsidRDefault="00D5342A" w:rsidP="00CB7DA4">
      <w:pPr>
        <w:pStyle w:val="Akapitzlist"/>
        <w:numPr>
          <w:ilvl w:val="1"/>
          <w:numId w:val="172"/>
        </w:numPr>
        <w:overflowPunct w:val="0"/>
        <w:autoSpaceDE w:val="0"/>
        <w:autoSpaceDN w:val="0"/>
        <w:adjustRightInd w:val="0"/>
        <w:spacing w:before="120" w:after="120"/>
        <w:textAlignment w:val="baseline"/>
        <w:outlineLvl w:val="1"/>
        <w:rPr>
          <w:b/>
          <w:sz w:val="22"/>
          <w:szCs w:val="22"/>
          <w:lang w:val="x-none" w:eastAsia="x-none"/>
        </w:rPr>
      </w:pPr>
      <w:r w:rsidRPr="00184EDE">
        <w:rPr>
          <w:b/>
          <w:sz w:val="22"/>
          <w:szCs w:val="22"/>
          <w:lang w:val="x-none" w:eastAsia="x-none"/>
        </w:rPr>
        <w:t>Badania i pomiary arbitrażowe</w:t>
      </w:r>
    </w:p>
    <w:p w14:paraId="470A7DD4"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Badania i pomiary arbitrażowe są powtórzeniem badań lub pomiarów kontrolnych i/lub kontrolnych dodatkowych, co do których istnieją uzasadnione wątpliwości ze strony Inżyniera/Inspektora Nadzoru, Zamawiającego lub Wykonawcy (np. na podstawie własnych badań).</w:t>
      </w:r>
    </w:p>
    <w:p w14:paraId="788A06CD"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Badania i pomiary arbitrażowe wykonuje się na wniosek strony kontraktu. Badania i pomiary arbitrażowe wykonuje bezstronne, akredytowane laboratorium (w tym inne laboratorium GDDKiA), które nie wykonywało badań lub pomiarów kontrolnych, przy udziale lub po poinformowaniu przedstawicieli stron.</w:t>
      </w:r>
    </w:p>
    <w:p w14:paraId="6233F00A"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W przypadku wniosku Wykonawcy zgodę na przeprowadzenie badań i pomiarów arbitrażowych wyraża Inżynier/Inspektor Nadzoru po wcześniejszej analizie zasadności wniosku. Zamawiający akceptuje laboratorium, które przeprowadzi badania lub pomiary arbitrażowe.</w:t>
      </w:r>
    </w:p>
    <w:p w14:paraId="7D8C9C5A" w14:textId="77777777" w:rsidR="00D5342A" w:rsidRPr="00184EDE" w:rsidRDefault="00D5342A" w:rsidP="00CB7DA4">
      <w:pPr>
        <w:pStyle w:val="Akapitzlist"/>
        <w:numPr>
          <w:ilvl w:val="1"/>
          <w:numId w:val="172"/>
        </w:numPr>
        <w:overflowPunct w:val="0"/>
        <w:autoSpaceDE w:val="0"/>
        <w:autoSpaceDN w:val="0"/>
        <w:adjustRightInd w:val="0"/>
        <w:spacing w:before="120" w:after="120"/>
        <w:textAlignment w:val="baseline"/>
        <w:outlineLvl w:val="1"/>
        <w:rPr>
          <w:b/>
          <w:sz w:val="22"/>
          <w:szCs w:val="22"/>
          <w:lang w:val="x-none" w:eastAsia="x-none"/>
        </w:rPr>
      </w:pPr>
      <w:r w:rsidRPr="00184EDE">
        <w:rPr>
          <w:b/>
          <w:sz w:val="22"/>
          <w:szCs w:val="22"/>
          <w:lang w:val="x-none" w:eastAsia="x-none"/>
        </w:rPr>
        <w:t>Przed przystąpieniem do robót</w:t>
      </w:r>
    </w:p>
    <w:p w14:paraId="1657180B"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Przed przystąpieniem do robót Wykonawca powinien:</w:t>
      </w:r>
    </w:p>
    <w:p w14:paraId="26420E7A" w14:textId="77777777" w:rsidR="00D5342A" w:rsidRPr="00184EDE" w:rsidRDefault="00D5342A" w:rsidP="00CB7DA4">
      <w:pPr>
        <w:numPr>
          <w:ilvl w:val="0"/>
          <w:numId w:val="171"/>
        </w:numPr>
        <w:tabs>
          <w:tab w:val="left" w:pos="720"/>
        </w:tabs>
        <w:spacing w:before="0" w:after="40"/>
        <w:ind w:right="20"/>
        <w:contextualSpacing/>
        <w:jc w:val="left"/>
        <w:rPr>
          <w:rFonts w:eastAsia="Verdana"/>
          <w:sz w:val="22"/>
          <w:szCs w:val="22"/>
        </w:rPr>
      </w:pPr>
      <w:r w:rsidRPr="00184EDE">
        <w:rPr>
          <w:rFonts w:eastAsia="Verdana"/>
          <w:sz w:val="22"/>
          <w:szCs w:val="22"/>
        </w:rPr>
        <w:t>przedstawić Inżynierowi/Inspektorowi Nadzoru/Zamawiającemu do akceptacji źródła poboru mieszanki oraz wszystkich dodatkowych materiałów, dołączając wszystkie dokumenty potwierdzające jakość materiałów składowych.</w:t>
      </w:r>
    </w:p>
    <w:p w14:paraId="4F3225CD" w14:textId="77777777" w:rsidR="00D5342A" w:rsidRPr="00184EDE" w:rsidRDefault="00D5342A" w:rsidP="00CB7DA4">
      <w:pPr>
        <w:numPr>
          <w:ilvl w:val="0"/>
          <w:numId w:val="171"/>
        </w:numPr>
        <w:tabs>
          <w:tab w:val="left" w:pos="720"/>
        </w:tabs>
        <w:spacing w:before="0" w:after="40"/>
        <w:ind w:right="20"/>
        <w:contextualSpacing/>
        <w:jc w:val="left"/>
        <w:rPr>
          <w:rFonts w:eastAsia="Verdana"/>
          <w:sz w:val="22"/>
          <w:szCs w:val="22"/>
        </w:rPr>
      </w:pPr>
      <w:r w:rsidRPr="00184EDE">
        <w:rPr>
          <w:rFonts w:eastAsia="Verdana"/>
          <w:sz w:val="22"/>
          <w:szCs w:val="22"/>
        </w:rPr>
        <w:t>uzyskać wymagane dokumenty, dopuszczające wyroby budowlane do obrotu i powszechnego stosowania (stwierdzenie o oznakowaniu materiału znakiem CE lub znakiem budowlanym B, certyfikat zgodności, deklarację właściwości użytkowych, aprobatę techniczną, ew. badania materiałów wykonane przez dostawców itp.),</w:t>
      </w:r>
    </w:p>
    <w:p w14:paraId="51E10E40" w14:textId="77777777" w:rsidR="00D5342A" w:rsidRPr="00184EDE" w:rsidRDefault="00D5342A" w:rsidP="00CB7DA4">
      <w:pPr>
        <w:numPr>
          <w:ilvl w:val="0"/>
          <w:numId w:val="171"/>
        </w:numPr>
        <w:tabs>
          <w:tab w:val="left" w:pos="720"/>
        </w:tabs>
        <w:spacing w:before="0" w:after="40"/>
        <w:ind w:right="20"/>
        <w:contextualSpacing/>
        <w:jc w:val="left"/>
        <w:rPr>
          <w:rFonts w:eastAsia="Verdana"/>
          <w:sz w:val="22"/>
          <w:szCs w:val="22"/>
        </w:rPr>
      </w:pPr>
      <w:r w:rsidRPr="00184EDE">
        <w:rPr>
          <w:rFonts w:eastAsia="Verdana"/>
          <w:sz w:val="22"/>
          <w:szCs w:val="22"/>
        </w:rPr>
        <w:t>opracować receptę laboratoryjną dla mieszanki kruszywa oraz przedstawić Inżynierowi/ Inspektorowi Nadzoru/ Zamawiającemu wraz z wynikami badań do zatwierdzenia;</w:t>
      </w:r>
    </w:p>
    <w:p w14:paraId="41EC92DA" w14:textId="77777777" w:rsidR="00D5342A" w:rsidRPr="00184EDE" w:rsidRDefault="00D5342A" w:rsidP="00CB7DA4">
      <w:pPr>
        <w:numPr>
          <w:ilvl w:val="0"/>
          <w:numId w:val="171"/>
        </w:numPr>
        <w:tabs>
          <w:tab w:val="left" w:pos="720"/>
        </w:tabs>
        <w:spacing w:before="0" w:after="40"/>
        <w:ind w:right="20"/>
        <w:contextualSpacing/>
        <w:jc w:val="left"/>
        <w:rPr>
          <w:rFonts w:eastAsia="Verdana"/>
          <w:sz w:val="22"/>
          <w:szCs w:val="22"/>
        </w:rPr>
      </w:pPr>
      <w:r w:rsidRPr="00184EDE">
        <w:rPr>
          <w:rFonts w:eastAsia="Verdana"/>
          <w:sz w:val="22"/>
          <w:szCs w:val="22"/>
        </w:rPr>
        <w:t>wykonać własne badania właściwości materiałów przeznaczonych do wykonania robót, określone przez Inżyniera/ Inspektora Nadzoru /Zamawiającego. Badania te powinny obejmować wszystkie właściwości kruszywa określone w pkt. 2.</w:t>
      </w:r>
    </w:p>
    <w:p w14:paraId="2BCA9ABA"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Wszystkie dokumenty oraz wyniki badań Wykonawca przedstawia Inżynierowi/ Inspektorowi</w:t>
      </w:r>
    </w:p>
    <w:p w14:paraId="169E89C5"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Nadzoru/Zamawiającemu do akceptacji.</w:t>
      </w:r>
    </w:p>
    <w:p w14:paraId="5B1806E2"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Ważność wykonanych przez producenta mieszanki niezwiązanej pełnych badań materiałów wsadowych, w trakcie złożenia do akceptacji razem z receptą nie może przekroczyć pół roku od dnia wykonania tych badań. Badania materiałów wsadowych w ramach badań własnych Wykonawcy należy powtarzać jeden raz na rok.</w:t>
      </w:r>
    </w:p>
    <w:p w14:paraId="43CCEE68" w14:textId="77777777" w:rsidR="00D5342A" w:rsidRPr="00184EDE" w:rsidRDefault="00D5342A" w:rsidP="00CB7DA4">
      <w:pPr>
        <w:pStyle w:val="Akapitzlist"/>
        <w:numPr>
          <w:ilvl w:val="1"/>
          <w:numId w:val="172"/>
        </w:numPr>
        <w:overflowPunct w:val="0"/>
        <w:autoSpaceDE w:val="0"/>
        <w:autoSpaceDN w:val="0"/>
        <w:adjustRightInd w:val="0"/>
        <w:spacing w:before="120" w:after="120"/>
        <w:textAlignment w:val="baseline"/>
        <w:outlineLvl w:val="1"/>
        <w:rPr>
          <w:b/>
          <w:sz w:val="22"/>
          <w:szCs w:val="22"/>
          <w:lang w:val="x-none" w:eastAsia="x-none"/>
        </w:rPr>
      </w:pPr>
      <w:r w:rsidRPr="00184EDE">
        <w:rPr>
          <w:b/>
          <w:sz w:val="22"/>
          <w:szCs w:val="22"/>
          <w:lang w:val="x-none" w:eastAsia="x-none"/>
        </w:rPr>
        <w:t>Badania i pomiary w czasie realizacji robót</w:t>
      </w:r>
    </w:p>
    <w:p w14:paraId="27E2F19C" w14:textId="77777777" w:rsidR="00D5342A" w:rsidRPr="00184EDE" w:rsidRDefault="00D5342A" w:rsidP="00D5342A">
      <w:pPr>
        <w:tabs>
          <w:tab w:val="left" w:pos="720"/>
        </w:tabs>
        <w:spacing w:before="0" w:after="40"/>
        <w:ind w:right="20"/>
        <w:rPr>
          <w:rFonts w:eastAsia="Verdana"/>
          <w:sz w:val="22"/>
          <w:szCs w:val="22"/>
        </w:rPr>
      </w:pPr>
      <w:r w:rsidRPr="00184EDE">
        <w:rPr>
          <w:rFonts w:eastAsia="Verdana"/>
          <w:sz w:val="22"/>
          <w:szCs w:val="22"/>
        </w:rPr>
        <w:t>Wykonawca powinien wykonywać badania i pomiary z częstotliwością gwarantującą zachowanie wymagań dotyczących jakości robót, lecz nie rzadziej niż wskazano to w tablicy 6.1</w:t>
      </w:r>
    </w:p>
    <w:p w14:paraId="485BC1BE" w14:textId="77777777" w:rsidR="00D5342A" w:rsidRPr="00184EDE" w:rsidRDefault="00D5342A" w:rsidP="00D5342A">
      <w:pPr>
        <w:tabs>
          <w:tab w:val="left" w:pos="720"/>
        </w:tabs>
        <w:spacing w:before="120" w:after="40"/>
        <w:ind w:right="23"/>
        <w:jc w:val="center"/>
        <w:rPr>
          <w:rFonts w:eastAsia="Verdana"/>
        </w:rPr>
      </w:pPr>
      <w:r w:rsidRPr="00184EDE">
        <w:rPr>
          <w:rFonts w:eastAsia="Verdana"/>
        </w:rPr>
        <w:t>Tablica 6.1. Częstotliwość oraz zakres badań</w:t>
      </w:r>
    </w:p>
    <w:tbl>
      <w:tblPr>
        <w:tblStyle w:val="Tabela-Siatka6"/>
        <w:tblW w:w="9776" w:type="dxa"/>
        <w:tblLook w:val="04A0" w:firstRow="1" w:lastRow="0" w:firstColumn="1" w:lastColumn="0" w:noHBand="0" w:noVBand="1"/>
      </w:tblPr>
      <w:tblGrid>
        <w:gridCol w:w="545"/>
        <w:gridCol w:w="4412"/>
        <w:gridCol w:w="2410"/>
        <w:gridCol w:w="2409"/>
      </w:tblGrid>
      <w:tr w:rsidR="00D5342A" w:rsidRPr="00184EDE" w14:paraId="1C07353D" w14:textId="77777777" w:rsidTr="00F64A59">
        <w:tc>
          <w:tcPr>
            <w:tcW w:w="545" w:type="dxa"/>
            <w:vMerge w:val="restart"/>
            <w:vAlign w:val="center"/>
          </w:tcPr>
          <w:p w14:paraId="03246839" w14:textId="77777777" w:rsidR="00D5342A" w:rsidRPr="00184EDE" w:rsidRDefault="00D5342A" w:rsidP="00F64A59">
            <w:pPr>
              <w:tabs>
                <w:tab w:val="left" w:pos="720"/>
              </w:tabs>
              <w:spacing w:before="0" w:after="40"/>
              <w:ind w:right="20"/>
              <w:jc w:val="center"/>
              <w:rPr>
                <w:rFonts w:eastAsia="Verdana"/>
                <w:sz w:val="18"/>
                <w:szCs w:val="18"/>
                <w:lang w:eastAsia="en-US"/>
              </w:rPr>
            </w:pPr>
            <w:r w:rsidRPr="00184EDE">
              <w:rPr>
                <w:rFonts w:eastAsia="Verdana"/>
                <w:sz w:val="18"/>
                <w:szCs w:val="18"/>
                <w:lang w:eastAsia="en-US"/>
              </w:rPr>
              <w:t>Lp.</w:t>
            </w:r>
          </w:p>
        </w:tc>
        <w:tc>
          <w:tcPr>
            <w:tcW w:w="4412" w:type="dxa"/>
            <w:vMerge w:val="restart"/>
            <w:vAlign w:val="center"/>
          </w:tcPr>
          <w:p w14:paraId="26BF1026" w14:textId="77777777" w:rsidR="00D5342A" w:rsidRPr="00184EDE" w:rsidRDefault="00D5342A" w:rsidP="00F64A59">
            <w:pPr>
              <w:tabs>
                <w:tab w:val="left" w:pos="720"/>
              </w:tabs>
              <w:spacing w:before="0" w:after="40"/>
              <w:ind w:right="20"/>
              <w:jc w:val="center"/>
              <w:rPr>
                <w:rFonts w:eastAsia="Verdana"/>
                <w:sz w:val="18"/>
                <w:szCs w:val="18"/>
                <w:lang w:eastAsia="en-US"/>
              </w:rPr>
            </w:pPr>
            <w:r w:rsidRPr="00184EDE">
              <w:rPr>
                <w:rFonts w:eastAsia="Verdana"/>
                <w:sz w:val="18"/>
                <w:szCs w:val="18"/>
                <w:lang w:eastAsia="en-US"/>
              </w:rPr>
              <w:t>Wyszczególnienie badań</w:t>
            </w:r>
          </w:p>
        </w:tc>
        <w:tc>
          <w:tcPr>
            <w:tcW w:w="4819" w:type="dxa"/>
            <w:gridSpan w:val="2"/>
            <w:vAlign w:val="center"/>
          </w:tcPr>
          <w:p w14:paraId="0ADB598D" w14:textId="77777777" w:rsidR="00D5342A" w:rsidRPr="00184EDE" w:rsidRDefault="00D5342A" w:rsidP="00F64A59">
            <w:pPr>
              <w:tabs>
                <w:tab w:val="left" w:pos="720"/>
              </w:tabs>
              <w:spacing w:before="0" w:after="40"/>
              <w:ind w:right="20"/>
              <w:jc w:val="center"/>
              <w:rPr>
                <w:rFonts w:eastAsia="Verdana"/>
                <w:sz w:val="18"/>
                <w:szCs w:val="18"/>
                <w:lang w:eastAsia="en-US"/>
              </w:rPr>
            </w:pPr>
            <w:r w:rsidRPr="00184EDE">
              <w:rPr>
                <w:rFonts w:eastAsia="Verdana"/>
                <w:sz w:val="18"/>
                <w:szCs w:val="18"/>
                <w:lang w:eastAsia="en-US"/>
              </w:rPr>
              <w:t>Częstotliwość badań</w:t>
            </w:r>
          </w:p>
        </w:tc>
      </w:tr>
      <w:tr w:rsidR="00D5342A" w:rsidRPr="00184EDE" w14:paraId="6ACB434F" w14:textId="77777777" w:rsidTr="00F64A59">
        <w:tc>
          <w:tcPr>
            <w:tcW w:w="545" w:type="dxa"/>
            <w:vMerge/>
            <w:vAlign w:val="center"/>
          </w:tcPr>
          <w:p w14:paraId="5B9235C8" w14:textId="77777777" w:rsidR="00D5342A" w:rsidRPr="00184EDE" w:rsidRDefault="00D5342A" w:rsidP="00F64A59">
            <w:pPr>
              <w:tabs>
                <w:tab w:val="left" w:pos="720"/>
              </w:tabs>
              <w:spacing w:before="0" w:after="40"/>
              <w:ind w:right="20"/>
              <w:jc w:val="center"/>
              <w:rPr>
                <w:rFonts w:eastAsia="Verdana"/>
                <w:sz w:val="18"/>
                <w:szCs w:val="18"/>
                <w:lang w:eastAsia="en-US"/>
              </w:rPr>
            </w:pPr>
          </w:p>
        </w:tc>
        <w:tc>
          <w:tcPr>
            <w:tcW w:w="4412" w:type="dxa"/>
            <w:vMerge/>
            <w:vAlign w:val="center"/>
          </w:tcPr>
          <w:p w14:paraId="13262495" w14:textId="77777777" w:rsidR="00D5342A" w:rsidRPr="00184EDE" w:rsidRDefault="00D5342A" w:rsidP="00F64A59">
            <w:pPr>
              <w:tabs>
                <w:tab w:val="left" w:pos="720"/>
              </w:tabs>
              <w:spacing w:before="0" w:after="40"/>
              <w:ind w:right="20"/>
              <w:rPr>
                <w:rFonts w:eastAsia="Verdana"/>
                <w:sz w:val="18"/>
                <w:szCs w:val="18"/>
                <w:lang w:eastAsia="en-US"/>
              </w:rPr>
            </w:pPr>
          </w:p>
        </w:tc>
        <w:tc>
          <w:tcPr>
            <w:tcW w:w="2410" w:type="dxa"/>
            <w:vAlign w:val="center"/>
          </w:tcPr>
          <w:p w14:paraId="39562353" w14:textId="77777777" w:rsidR="00D5342A" w:rsidRPr="00184EDE" w:rsidRDefault="00D5342A" w:rsidP="00F64A59">
            <w:pPr>
              <w:tabs>
                <w:tab w:val="left" w:pos="720"/>
              </w:tabs>
              <w:spacing w:before="0" w:after="40"/>
              <w:ind w:right="20"/>
              <w:jc w:val="center"/>
              <w:rPr>
                <w:rFonts w:eastAsia="Verdana"/>
                <w:sz w:val="18"/>
                <w:szCs w:val="18"/>
                <w:lang w:eastAsia="en-US"/>
              </w:rPr>
            </w:pPr>
            <w:r w:rsidRPr="00184EDE">
              <w:rPr>
                <w:rFonts w:eastAsia="Verdana"/>
                <w:sz w:val="18"/>
                <w:szCs w:val="18"/>
                <w:lang w:eastAsia="en-US"/>
              </w:rPr>
              <w:t>Minimalna liczba badań na dziennej działce roboczej</w:t>
            </w:r>
          </w:p>
        </w:tc>
        <w:tc>
          <w:tcPr>
            <w:tcW w:w="2409" w:type="dxa"/>
            <w:vAlign w:val="center"/>
          </w:tcPr>
          <w:p w14:paraId="3895EDA9" w14:textId="77777777" w:rsidR="00D5342A" w:rsidRPr="00184EDE" w:rsidRDefault="00D5342A" w:rsidP="00F64A59">
            <w:pPr>
              <w:tabs>
                <w:tab w:val="left" w:pos="720"/>
              </w:tabs>
              <w:spacing w:before="0" w:after="40"/>
              <w:ind w:right="20"/>
              <w:jc w:val="center"/>
              <w:rPr>
                <w:rFonts w:eastAsia="Verdana"/>
                <w:sz w:val="18"/>
                <w:szCs w:val="18"/>
                <w:lang w:eastAsia="en-US"/>
              </w:rPr>
            </w:pPr>
            <w:r w:rsidRPr="00184EDE">
              <w:rPr>
                <w:rFonts w:eastAsia="Verdana"/>
                <w:sz w:val="18"/>
                <w:szCs w:val="18"/>
                <w:lang w:eastAsia="en-US"/>
              </w:rPr>
              <w:t>Maksymalna powierzchnia warstwy przypadająca na jedno badanie (m</w:t>
            </w:r>
            <w:r w:rsidRPr="00184EDE">
              <w:rPr>
                <w:rFonts w:eastAsia="Verdana"/>
                <w:sz w:val="18"/>
                <w:szCs w:val="18"/>
                <w:vertAlign w:val="superscript"/>
                <w:lang w:eastAsia="en-US"/>
              </w:rPr>
              <w:t>2</w:t>
            </w:r>
            <w:r w:rsidRPr="00184EDE">
              <w:rPr>
                <w:rFonts w:eastAsia="Verdana"/>
                <w:sz w:val="18"/>
                <w:szCs w:val="18"/>
                <w:lang w:eastAsia="en-US"/>
              </w:rPr>
              <w:t>)</w:t>
            </w:r>
          </w:p>
        </w:tc>
      </w:tr>
      <w:tr w:rsidR="00D5342A" w:rsidRPr="00184EDE" w14:paraId="77A0297A" w14:textId="77777777" w:rsidTr="00F64A59">
        <w:tc>
          <w:tcPr>
            <w:tcW w:w="545" w:type="dxa"/>
            <w:vAlign w:val="center"/>
          </w:tcPr>
          <w:p w14:paraId="12E22284" w14:textId="77777777" w:rsidR="00D5342A" w:rsidRPr="00184EDE" w:rsidRDefault="00D5342A" w:rsidP="00F64A59">
            <w:pPr>
              <w:tabs>
                <w:tab w:val="left" w:pos="720"/>
              </w:tabs>
              <w:spacing w:before="0" w:after="40"/>
              <w:ind w:right="20"/>
              <w:jc w:val="center"/>
              <w:rPr>
                <w:rFonts w:eastAsia="Verdana"/>
                <w:sz w:val="18"/>
                <w:szCs w:val="18"/>
                <w:lang w:eastAsia="en-US"/>
              </w:rPr>
            </w:pPr>
            <w:r w:rsidRPr="00184EDE">
              <w:rPr>
                <w:rFonts w:eastAsia="Verdana"/>
                <w:sz w:val="18"/>
                <w:szCs w:val="18"/>
                <w:lang w:eastAsia="en-US"/>
              </w:rPr>
              <w:t>1</w:t>
            </w:r>
          </w:p>
        </w:tc>
        <w:tc>
          <w:tcPr>
            <w:tcW w:w="4412" w:type="dxa"/>
            <w:vAlign w:val="center"/>
          </w:tcPr>
          <w:p w14:paraId="0852DC53" w14:textId="77777777" w:rsidR="00D5342A" w:rsidRPr="00184EDE" w:rsidRDefault="00D5342A" w:rsidP="00F64A59">
            <w:pPr>
              <w:tabs>
                <w:tab w:val="left" w:pos="720"/>
              </w:tabs>
              <w:spacing w:before="0" w:after="40"/>
              <w:ind w:right="20"/>
              <w:rPr>
                <w:rFonts w:eastAsia="Verdana"/>
                <w:sz w:val="18"/>
                <w:szCs w:val="18"/>
                <w:lang w:eastAsia="en-US"/>
              </w:rPr>
            </w:pPr>
            <w:r w:rsidRPr="00184EDE">
              <w:rPr>
                <w:rFonts w:eastAsia="Verdana"/>
                <w:sz w:val="18"/>
                <w:szCs w:val="18"/>
                <w:lang w:eastAsia="en-US"/>
              </w:rPr>
              <w:t>Uziarnienie mieszanki</w:t>
            </w:r>
          </w:p>
        </w:tc>
        <w:tc>
          <w:tcPr>
            <w:tcW w:w="2410" w:type="dxa"/>
            <w:vMerge w:val="restart"/>
            <w:vAlign w:val="center"/>
          </w:tcPr>
          <w:p w14:paraId="6DDB22BB" w14:textId="77777777" w:rsidR="00D5342A" w:rsidRPr="00184EDE" w:rsidRDefault="00D5342A" w:rsidP="00F64A59">
            <w:pPr>
              <w:tabs>
                <w:tab w:val="left" w:pos="720"/>
              </w:tabs>
              <w:spacing w:before="0" w:after="40"/>
              <w:ind w:right="20"/>
              <w:jc w:val="center"/>
              <w:rPr>
                <w:rFonts w:eastAsia="Verdana"/>
                <w:sz w:val="18"/>
                <w:szCs w:val="18"/>
                <w:lang w:eastAsia="en-US"/>
              </w:rPr>
            </w:pPr>
            <w:r w:rsidRPr="00184EDE">
              <w:rPr>
                <w:rFonts w:eastAsia="Verdana"/>
                <w:sz w:val="18"/>
                <w:szCs w:val="18"/>
                <w:lang w:eastAsia="en-US"/>
              </w:rPr>
              <w:t>1</w:t>
            </w:r>
          </w:p>
        </w:tc>
        <w:tc>
          <w:tcPr>
            <w:tcW w:w="2409" w:type="dxa"/>
            <w:vMerge w:val="restart"/>
            <w:vAlign w:val="center"/>
          </w:tcPr>
          <w:p w14:paraId="0AD06430" w14:textId="77777777" w:rsidR="00D5342A" w:rsidRPr="00184EDE" w:rsidRDefault="00D5342A" w:rsidP="00F64A59">
            <w:pPr>
              <w:tabs>
                <w:tab w:val="left" w:pos="720"/>
              </w:tabs>
              <w:spacing w:before="0" w:after="40"/>
              <w:ind w:right="20"/>
              <w:jc w:val="center"/>
              <w:rPr>
                <w:rFonts w:eastAsia="Verdana"/>
                <w:sz w:val="18"/>
                <w:szCs w:val="18"/>
                <w:lang w:eastAsia="en-US"/>
              </w:rPr>
            </w:pPr>
            <w:r w:rsidRPr="00184EDE">
              <w:rPr>
                <w:rFonts w:eastAsia="Verdana"/>
                <w:sz w:val="18"/>
                <w:szCs w:val="18"/>
                <w:lang w:eastAsia="en-US"/>
              </w:rPr>
              <w:t>3000</w:t>
            </w:r>
          </w:p>
        </w:tc>
      </w:tr>
      <w:tr w:rsidR="00D5342A" w:rsidRPr="00184EDE" w14:paraId="1D3EA6EA" w14:textId="77777777" w:rsidTr="00F64A59">
        <w:tc>
          <w:tcPr>
            <w:tcW w:w="545" w:type="dxa"/>
            <w:vAlign w:val="center"/>
          </w:tcPr>
          <w:p w14:paraId="56641552" w14:textId="77777777" w:rsidR="00D5342A" w:rsidRPr="00184EDE" w:rsidRDefault="00D5342A" w:rsidP="00F64A59">
            <w:pPr>
              <w:tabs>
                <w:tab w:val="left" w:pos="720"/>
              </w:tabs>
              <w:spacing w:before="0" w:after="40"/>
              <w:ind w:right="20"/>
              <w:jc w:val="center"/>
              <w:rPr>
                <w:rFonts w:eastAsia="Verdana"/>
                <w:sz w:val="18"/>
                <w:szCs w:val="18"/>
                <w:lang w:eastAsia="en-US"/>
              </w:rPr>
            </w:pPr>
            <w:r w:rsidRPr="00184EDE">
              <w:rPr>
                <w:rFonts w:eastAsia="Verdana"/>
                <w:sz w:val="18"/>
                <w:szCs w:val="18"/>
                <w:lang w:eastAsia="en-US"/>
              </w:rPr>
              <w:t>2</w:t>
            </w:r>
          </w:p>
        </w:tc>
        <w:tc>
          <w:tcPr>
            <w:tcW w:w="4412" w:type="dxa"/>
            <w:vAlign w:val="center"/>
          </w:tcPr>
          <w:p w14:paraId="5892C91F" w14:textId="77777777" w:rsidR="00D5342A" w:rsidRPr="00184EDE" w:rsidRDefault="00D5342A" w:rsidP="00F64A59">
            <w:pPr>
              <w:tabs>
                <w:tab w:val="left" w:pos="720"/>
              </w:tabs>
              <w:spacing w:before="0" w:after="40"/>
              <w:ind w:right="20"/>
              <w:rPr>
                <w:rFonts w:eastAsia="Verdana"/>
                <w:sz w:val="18"/>
                <w:szCs w:val="18"/>
                <w:lang w:eastAsia="en-US"/>
              </w:rPr>
            </w:pPr>
            <w:r w:rsidRPr="00184EDE">
              <w:rPr>
                <w:rFonts w:eastAsia="Verdana"/>
                <w:sz w:val="18"/>
                <w:szCs w:val="18"/>
                <w:lang w:eastAsia="en-US"/>
              </w:rPr>
              <w:t>Zawartość wody w mieszance</w:t>
            </w:r>
          </w:p>
        </w:tc>
        <w:tc>
          <w:tcPr>
            <w:tcW w:w="2410" w:type="dxa"/>
            <w:vMerge/>
            <w:vAlign w:val="center"/>
          </w:tcPr>
          <w:p w14:paraId="123A9E67" w14:textId="77777777" w:rsidR="00D5342A" w:rsidRPr="00184EDE" w:rsidRDefault="00D5342A" w:rsidP="00F64A59">
            <w:pPr>
              <w:tabs>
                <w:tab w:val="left" w:pos="720"/>
              </w:tabs>
              <w:spacing w:before="0" w:after="40"/>
              <w:ind w:right="20"/>
              <w:jc w:val="center"/>
              <w:rPr>
                <w:rFonts w:eastAsia="Verdana"/>
                <w:sz w:val="18"/>
                <w:szCs w:val="18"/>
                <w:lang w:eastAsia="en-US"/>
              </w:rPr>
            </w:pPr>
          </w:p>
        </w:tc>
        <w:tc>
          <w:tcPr>
            <w:tcW w:w="2409" w:type="dxa"/>
            <w:vMerge/>
            <w:vAlign w:val="center"/>
          </w:tcPr>
          <w:p w14:paraId="6DDB9DB9" w14:textId="77777777" w:rsidR="00D5342A" w:rsidRPr="00184EDE" w:rsidRDefault="00D5342A" w:rsidP="00F64A59">
            <w:pPr>
              <w:tabs>
                <w:tab w:val="left" w:pos="720"/>
              </w:tabs>
              <w:spacing w:before="0" w:after="40"/>
              <w:ind w:right="20"/>
              <w:jc w:val="center"/>
              <w:rPr>
                <w:rFonts w:eastAsia="Verdana"/>
                <w:sz w:val="18"/>
                <w:szCs w:val="18"/>
                <w:lang w:eastAsia="en-US"/>
              </w:rPr>
            </w:pPr>
          </w:p>
        </w:tc>
      </w:tr>
      <w:tr w:rsidR="00D5342A" w:rsidRPr="00184EDE" w14:paraId="08FF218D" w14:textId="77777777" w:rsidTr="00F64A59">
        <w:tc>
          <w:tcPr>
            <w:tcW w:w="545" w:type="dxa"/>
            <w:vAlign w:val="center"/>
          </w:tcPr>
          <w:p w14:paraId="07961748" w14:textId="77777777" w:rsidR="00D5342A" w:rsidRPr="00184EDE" w:rsidRDefault="00D5342A" w:rsidP="00F64A59">
            <w:pPr>
              <w:tabs>
                <w:tab w:val="left" w:pos="720"/>
              </w:tabs>
              <w:spacing w:before="0" w:after="40"/>
              <w:ind w:right="20"/>
              <w:jc w:val="center"/>
              <w:rPr>
                <w:rFonts w:eastAsia="Verdana"/>
                <w:sz w:val="18"/>
                <w:szCs w:val="18"/>
                <w:lang w:eastAsia="en-US"/>
              </w:rPr>
            </w:pPr>
            <w:r w:rsidRPr="00184EDE">
              <w:rPr>
                <w:rFonts w:eastAsia="Verdana"/>
                <w:sz w:val="18"/>
                <w:szCs w:val="18"/>
                <w:lang w:eastAsia="en-US"/>
              </w:rPr>
              <w:t>3</w:t>
            </w:r>
          </w:p>
        </w:tc>
        <w:tc>
          <w:tcPr>
            <w:tcW w:w="4412" w:type="dxa"/>
            <w:vAlign w:val="center"/>
          </w:tcPr>
          <w:p w14:paraId="2407E872" w14:textId="77777777" w:rsidR="00D5342A" w:rsidRPr="00184EDE" w:rsidRDefault="00D5342A" w:rsidP="00F64A59">
            <w:pPr>
              <w:tabs>
                <w:tab w:val="left" w:pos="720"/>
              </w:tabs>
              <w:spacing w:before="0" w:after="40"/>
              <w:ind w:right="20"/>
              <w:rPr>
                <w:rFonts w:eastAsia="Verdana"/>
                <w:sz w:val="18"/>
                <w:szCs w:val="18"/>
                <w:lang w:eastAsia="en-US"/>
              </w:rPr>
            </w:pPr>
            <w:r w:rsidRPr="00184EDE">
              <w:rPr>
                <w:rFonts w:eastAsia="Verdana"/>
                <w:sz w:val="18"/>
                <w:szCs w:val="18"/>
                <w:lang w:eastAsia="en-US"/>
              </w:rPr>
              <w:t>Zagęszczenie i nośność</w:t>
            </w:r>
          </w:p>
        </w:tc>
        <w:tc>
          <w:tcPr>
            <w:tcW w:w="2410" w:type="dxa"/>
            <w:vAlign w:val="center"/>
          </w:tcPr>
          <w:p w14:paraId="5E6D153C" w14:textId="77777777" w:rsidR="00D5342A" w:rsidRPr="00184EDE" w:rsidRDefault="00D5342A" w:rsidP="00F64A59">
            <w:pPr>
              <w:tabs>
                <w:tab w:val="left" w:pos="720"/>
              </w:tabs>
              <w:spacing w:before="0" w:after="40"/>
              <w:ind w:right="20"/>
              <w:jc w:val="center"/>
              <w:rPr>
                <w:rFonts w:eastAsia="Verdana"/>
                <w:sz w:val="18"/>
                <w:szCs w:val="18"/>
                <w:lang w:eastAsia="en-US"/>
              </w:rPr>
            </w:pPr>
            <w:r w:rsidRPr="00184EDE">
              <w:rPr>
                <w:rFonts w:eastAsia="Verdana"/>
                <w:sz w:val="18"/>
                <w:szCs w:val="18"/>
                <w:lang w:eastAsia="en-US"/>
              </w:rPr>
              <w:t>2</w:t>
            </w:r>
          </w:p>
        </w:tc>
        <w:tc>
          <w:tcPr>
            <w:tcW w:w="2409" w:type="dxa"/>
            <w:vAlign w:val="center"/>
          </w:tcPr>
          <w:p w14:paraId="19D48500" w14:textId="77777777" w:rsidR="00D5342A" w:rsidRPr="00184EDE" w:rsidRDefault="00D5342A" w:rsidP="00F64A59">
            <w:pPr>
              <w:tabs>
                <w:tab w:val="left" w:pos="720"/>
              </w:tabs>
              <w:spacing w:before="0" w:after="40"/>
              <w:ind w:right="20"/>
              <w:jc w:val="center"/>
              <w:rPr>
                <w:rFonts w:eastAsia="Verdana"/>
                <w:sz w:val="18"/>
                <w:szCs w:val="18"/>
                <w:lang w:eastAsia="en-US"/>
              </w:rPr>
            </w:pPr>
            <w:r w:rsidRPr="00184EDE">
              <w:rPr>
                <w:rFonts w:eastAsia="Verdana"/>
                <w:sz w:val="18"/>
                <w:szCs w:val="18"/>
                <w:lang w:eastAsia="en-US"/>
              </w:rPr>
              <w:t>6000</w:t>
            </w:r>
          </w:p>
        </w:tc>
      </w:tr>
      <w:tr w:rsidR="00D5342A" w:rsidRPr="00184EDE" w14:paraId="5B5A7778" w14:textId="77777777" w:rsidTr="00F64A59">
        <w:tc>
          <w:tcPr>
            <w:tcW w:w="545" w:type="dxa"/>
            <w:vAlign w:val="center"/>
          </w:tcPr>
          <w:p w14:paraId="3EB6DBD0" w14:textId="77777777" w:rsidR="00D5342A" w:rsidRPr="00184EDE" w:rsidRDefault="00D5342A" w:rsidP="00F64A59">
            <w:pPr>
              <w:tabs>
                <w:tab w:val="left" w:pos="720"/>
              </w:tabs>
              <w:spacing w:before="0" w:after="40"/>
              <w:ind w:right="20"/>
              <w:jc w:val="center"/>
              <w:rPr>
                <w:rFonts w:eastAsia="Verdana"/>
                <w:sz w:val="18"/>
                <w:szCs w:val="18"/>
                <w:lang w:eastAsia="en-US"/>
              </w:rPr>
            </w:pPr>
            <w:r w:rsidRPr="00184EDE">
              <w:rPr>
                <w:rFonts w:eastAsia="Verdana"/>
                <w:sz w:val="18"/>
                <w:szCs w:val="18"/>
                <w:lang w:eastAsia="en-US"/>
              </w:rPr>
              <w:t>4</w:t>
            </w:r>
          </w:p>
        </w:tc>
        <w:tc>
          <w:tcPr>
            <w:tcW w:w="4412" w:type="dxa"/>
            <w:vAlign w:val="center"/>
          </w:tcPr>
          <w:p w14:paraId="081BA03E" w14:textId="77777777" w:rsidR="00D5342A" w:rsidRPr="00184EDE" w:rsidRDefault="00D5342A" w:rsidP="00F64A59">
            <w:pPr>
              <w:tabs>
                <w:tab w:val="left" w:pos="720"/>
              </w:tabs>
              <w:spacing w:before="0" w:after="40"/>
              <w:ind w:right="20"/>
              <w:rPr>
                <w:rFonts w:eastAsia="Verdana"/>
                <w:sz w:val="18"/>
                <w:szCs w:val="18"/>
                <w:lang w:eastAsia="en-US"/>
              </w:rPr>
            </w:pPr>
            <w:r w:rsidRPr="00184EDE">
              <w:rPr>
                <w:rFonts w:eastAsia="Verdana"/>
                <w:sz w:val="18"/>
                <w:szCs w:val="18"/>
                <w:lang w:eastAsia="en-US"/>
              </w:rPr>
              <w:t>Badanie właściwości innych niż uziarnienie mieszanki</w:t>
            </w:r>
          </w:p>
        </w:tc>
        <w:tc>
          <w:tcPr>
            <w:tcW w:w="4819" w:type="dxa"/>
            <w:gridSpan w:val="2"/>
            <w:vAlign w:val="center"/>
          </w:tcPr>
          <w:p w14:paraId="26DF30A8" w14:textId="77777777" w:rsidR="00D5342A" w:rsidRPr="00184EDE" w:rsidRDefault="00D5342A" w:rsidP="00F64A59">
            <w:pPr>
              <w:tabs>
                <w:tab w:val="left" w:pos="720"/>
              </w:tabs>
              <w:spacing w:before="0" w:after="40"/>
              <w:ind w:right="20"/>
              <w:rPr>
                <w:rFonts w:eastAsia="Verdana"/>
                <w:sz w:val="18"/>
                <w:szCs w:val="18"/>
                <w:lang w:eastAsia="en-US"/>
              </w:rPr>
            </w:pPr>
            <w:r w:rsidRPr="00184EDE">
              <w:rPr>
                <w:rFonts w:eastAsia="Verdana"/>
                <w:sz w:val="18"/>
                <w:szCs w:val="18"/>
                <w:lang w:eastAsia="en-US"/>
              </w:rPr>
              <w:t>przy zatwierdzeniu materiału i przy każdej istotnej zmianie jego właściwości, zmianie złoża, zmianie producenta oraz w razie wątpliwości co do jakości wbudowywanej mieszanki.</w:t>
            </w:r>
          </w:p>
        </w:tc>
      </w:tr>
    </w:tbl>
    <w:p w14:paraId="38A619A6" w14:textId="77777777" w:rsidR="00D5342A" w:rsidRPr="00184EDE" w:rsidRDefault="00D5342A" w:rsidP="00D5342A">
      <w:pPr>
        <w:spacing w:after="40"/>
        <w:ind w:firstLine="709"/>
        <w:rPr>
          <w:rFonts w:eastAsia="Verdana"/>
          <w:i/>
          <w:iCs/>
          <w:sz w:val="22"/>
          <w:szCs w:val="22"/>
        </w:rPr>
      </w:pPr>
      <w:r w:rsidRPr="00184EDE">
        <w:rPr>
          <w:rFonts w:eastAsia="Verdana"/>
          <w:i/>
          <w:iCs/>
          <w:sz w:val="22"/>
          <w:szCs w:val="22"/>
        </w:rPr>
        <w:t>6.7.1 Uziarnienie mieszanki</w:t>
      </w:r>
    </w:p>
    <w:p w14:paraId="5732D416" w14:textId="77777777" w:rsidR="00D5342A" w:rsidRPr="00184EDE" w:rsidRDefault="00D5342A" w:rsidP="00D5342A">
      <w:pPr>
        <w:spacing w:after="40"/>
        <w:rPr>
          <w:rFonts w:eastAsia="Verdana"/>
          <w:sz w:val="22"/>
          <w:szCs w:val="22"/>
        </w:rPr>
      </w:pPr>
      <w:r w:rsidRPr="00184EDE">
        <w:rPr>
          <w:rFonts w:eastAsia="Verdana"/>
          <w:sz w:val="22"/>
          <w:szCs w:val="22"/>
        </w:rPr>
        <w:t>Kontrola uziarnienia rozłożonego kruszywa powinna być przeprowadzana minimum 1 raz na każdej dziennej działce roboczej za pomocą analizy sitowej. Próbki należy pobierać losowo z rozłożonej warstwy, przed jej zagęszczeniem. Uziarnienie mieszanki powinno mieścić się pomiędzy odpowiednimi krzywymi granicznymi wg WT-4 2010 dla zaprojektowanego uziarnienia mieszanki kruszyw.</w:t>
      </w:r>
    </w:p>
    <w:p w14:paraId="53FF4794" w14:textId="77777777" w:rsidR="00D5342A" w:rsidRPr="00184EDE" w:rsidRDefault="00D5342A" w:rsidP="00D5342A">
      <w:pPr>
        <w:spacing w:before="120" w:after="40"/>
        <w:ind w:firstLine="709"/>
        <w:rPr>
          <w:rFonts w:eastAsia="Verdana"/>
          <w:sz w:val="22"/>
          <w:szCs w:val="22"/>
        </w:rPr>
      </w:pPr>
      <w:r w:rsidRPr="00184EDE">
        <w:rPr>
          <w:rFonts w:eastAsia="Verdana"/>
          <w:i/>
          <w:iCs/>
          <w:sz w:val="22"/>
          <w:szCs w:val="22"/>
        </w:rPr>
        <w:t>6.7.2 Zawartość wody w mieszance</w:t>
      </w:r>
    </w:p>
    <w:p w14:paraId="0369CEB6" w14:textId="77777777" w:rsidR="00D5342A" w:rsidRPr="00184EDE" w:rsidRDefault="00D5342A" w:rsidP="00D5342A">
      <w:pPr>
        <w:spacing w:after="40"/>
        <w:rPr>
          <w:rFonts w:eastAsia="Verdana"/>
          <w:sz w:val="22"/>
          <w:szCs w:val="22"/>
        </w:rPr>
      </w:pPr>
      <w:r w:rsidRPr="00184EDE">
        <w:rPr>
          <w:rFonts w:eastAsia="Verdana"/>
          <w:sz w:val="22"/>
          <w:szCs w:val="22"/>
        </w:rPr>
        <w:t>Zawartość wody w mieszance kruszyw w czasie wbudowania i zagęszczania badana według PN-EN 13286-2 powinna odpowiadać wymaganej w granicach określonych w WT-4 2010.</w:t>
      </w:r>
    </w:p>
    <w:p w14:paraId="0D2BDCB5" w14:textId="77777777" w:rsidR="00D5342A" w:rsidRPr="00184EDE" w:rsidRDefault="00D5342A" w:rsidP="00D5342A">
      <w:pPr>
        <w:spacing w:before="120" w:after="40"/>
        <w:ind w:firstLine="709"/>
        <w:rPr>
          <w:rFonts w:eastAsia="Verdana"/>
          <w:i/>
          <w:iCs/>
          <w:sz w:val="22"/>
          <w:szCs w:val="22"/>
        </w:rPr>
      </w:pPr>
      <w:r w:rsidRPr="00184EDE">
        <w:rPr>
          <w:rFonts w:eastAsia="Verdana"/>
          <w:i/>
          <w:iCs/>
          <w:sz w:val="22"/>
          <w:szCs w:val="22"/>
        </w:rPr>
        <w:t>6.7.3 Zagęszczenie i nośność</w:t>
      </w:r>
    </w:p>
    <w:p w14:paraId="66BED542" w14:textId="77777777" w:rsidR="00D5342A" w:rsidRPr="00184EDE" w:rsidRDefault="00D5342A" w:rsidP="00D5342A">
      <w:pPr>
        <w:spacing w:after="40"/>
        <w:rPr>
          <w:rFonts w:eastAsia="Verdana"/>
          <w:sz w:val="22"/>
          <w:szCs w:val="22"/>
        </w:rPr>
      </w:pPr>
      <w:r w:rsidRPr="00184EDE">
        <w:rPr>
          <w:rFonts w:eastAsia="Verdana"/>
          <w:sz w:val="22"/>
          <w:szCs w:val="22"/>
        </w:rPr>
        <w:t>Kontrolę zagęszczenia i nośności należy oprzeć na metodzie obciążeń płytowych za pomocą płyty VSS o średnicy 30 cm.</w:t>
      </w:r>
    </w:p>
    <w:p w14:paraId="42082615" w14:textId="77777777" w:rsidR="00D5342A" w:rsidRPr="0061707D" w:rsidRDefault="00D5342A" w:rsidP="00D5342A">
      <w:pPr>
        <w:spacing w:after="40"/>
        <w:rPr>
          <w:rFonts w:eastAsia="Verdana"/>
          <w:sz w:val="22"/>
          <w:szCs w:val="22"/>
        </w:rPr>
      </w:pPr>
      <w:r w:rsidRPr="00184EDE">
        <w:rPr>
          <w:rFonts w:eastAsia="Verdana"/>
          <w:sz w:val="22"/>
          <w:szCs w:val="22"/>
        </w:rPr>
        <w:t>Nośność należy uznać za prawidłową, gdy wtórny moduł odkształcenia E2 oznaczony za pomocą płyty VSS jest nie mniejszy niż wymagana wartość określona w Dokumentacji Projektowej.</w:t>
      </w:r>
    </w:p>
    <w:p w14:paraId="4DA9DD0D" w14:textId="77777777" w:rsidR="00D5342A" w:rsidRPr="00F32874" w:rsidRDefault="00D5342A" w:rsidP="00D5342A">
      <w:pPr>
        <w:tabs>
          <w:tab w:val="left" w:pos="720"/>
        </w:tabs>
        <w:spacing w:before="120" w:after="40"/>
        <w:ind w:right="23"/>
        <w:jc w:val="center"/>
        <w:rPr>
          <w:rFonts w:eastAsia="Verdana"/>
        </w:rPr>
      </w:pPr>
      <w:r w:rsidRPr="00F32874">
        <w:rPr>
          <w:rFonts w:eastAsia="Verdana"/>
        </w:rPr>
        <w:t>Tablica 6.2 Wymagania dla nośności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3"/>
        <w:gridCol w:w="2899"/>
      </w:tblGrid>
      <w:tr w:rsidR="00D5342A" w:rsidRPr="00F32874" w14:paraId="2AED291F" w14:textId="77777777" w:rsidTr="00F64A59">
        <w:trPr>
          <w:cantSplit/>
          <w:trHeight w:val="439"/>
          <w:jc w:val="center"/>
        </w:trPr>
        <w:tc>
          <w:tcPr>
            <w:tcW w:w="4583" w:type="dxa"/>
            <w:vAlign w:val="center"/>
          </w:tcPr>
          <w:p w14:paraId="08922B5F" w14:textId="77777777" w:rsidR="00D5342A" w:rsidRPr="00F32874" w:rsidRDefault="00D5342A" w:rsidP="00F64A59">
            <w:pPr>
              <w:tabs>
                <w:tab w:val="left" w:pos="397"/>
                <w:tab w:val="left" w:pos="567"/>
                <w:tab w:val="left" w:pos="737"/>
              </w:tabs>
              <w:spacing w:before="0" w:after="40"/>
              <w:jc w:val="center"/>
              <w:rPr>
                <w:bCs/>
                <w:i/>
                <w:iCs/>
              </w:rPr>
            </w:pPr>
            <w:r w:rsidRPr="00F32874">
              <w:rPr>
                <w:bCs/>
                <w:i/>
                <w:iCs/>
              </w:rPr>
              <w:t>Badanie</w:t>
            </w:r>
          </w:p>
        </w:tc>
        <w:tc>
          <w:tcPr>
            <w:tcW w:w="2899" w:type="dxa"/>
            <w:vAlign w:val="center"/>
          </w:tcPr>
          <w:p w14:paraId="6A968159" w14:textId="77777777" w:rsidR="00D5342A" w:rsidRPr="00F32874" w:rsidRDefault="00D5342A" w:rsidP="00F64A59">
            <w:pPr>
              <w:tabs>
                <w:tab w:val="left" w:pos="397"/>
                <w:tab w:val="left" w:pos="567"/>
                <w:tab w:val="left" w:pos="737"/>
              </w:tabs>
              <w:spacing w:before="0" w:after="40"/>
              <w:jc w:val="center"/>
              <w:rPr>
                <w:bCs/>
                <w:i/>
                <w:iCs/>
              </w:rPr>
            </w:pPr>
            <w:r w:rsidRPr="00F32874">
              <w:rPr>
                <w:bCs/>
                <w:i/>
                <w:iCs/>
              </w:rPr>
              <w:t>Drogi o ruchu KR 1-2</w:t>
            </w:r>
          </w:p>
        </w:tc>
      </w:tr>
      <w:tr w:rsidR="00D5342A" w:rsidRPr="00F32874" w14:paraId="188DB918" w14:textId="77777777" w:rsidTr="00F64A59">
        <w:trPr>
          <w:cantSplit/>
          <w:trHeight w:val="284"/>
          <w:jc w:val="center"/>
        </w:trPr>
        <w:tc>
          <w:tcPr>
            <w:tcW w:w="4583" w:type="dxa"/>
            <w:vAlign w:val="center"/>
          </w:tcPr>
          <w:p w14:paraId="674F526A" w14:textId="77777777" w:rsidR="00D5342A" w:rsidRPr="00F32874" w:rsidRDefault="00D5342A" w:rsidP="00F64A59">
            <w:pPr>
              <w:tabs>
                <w:tab w:val="left" w:pos="397"/>
                <w:tab w:val="left" w:pos="567"/>
                <w:tab w:val="left" w:pos="737"/>
              </w:tabs>
              <w:spacing w:before="0" w:after="40"/>
              <w:jc w:val="center"/>
              <w:rPr>
                <w:bCs/>
              </w:rPr>
            </w:pPr>
            <w:r w:rsidRPr="00F32874">
              <w:rPr>
                <w:rFonts w:eastAsia="CIDFont+F4"/>
                <w:bCs/>
                <w:iCs/>
              </w:rPr>
              <w:t>Wskaźnik zagęszczenia I</w:t>
            </w:r>
            <w:r w:rsidRPr="00F32874">
              <w:rPr>
                <w:rFonts w:eastAsia="CIDFont+F4"/>
                <w:bCs/>
                <w:iCs/>
                <w:vertAlign w:val="subscript"/>
              </w:rPr>
              <w:t>S</w:t>
            </w:r>
          </w:p>
        </w:tc>
        <w:tc>
          <w:tcPr>
            <w:tcW w:w="2899" w:type="dxa"/>
            <w:vAlign w:val="center"/>
          </w:tcPr>
          <w:p w14:paraId="6919A9A3" w14:textId="77777777" w:rsidR="00D5342A" w:rsidRPr="00F32874" w:rsidRDefault="00D5342A" w:rsidP="00F64A59">
            <w:pPr>
              <w:tabs>
                <w:tab w:val="left" w:pos="397"/>
                <w:tab w:val="left" w:pos="567"/>
                <w:tab w:val="left" w:pos="737"/>
              </w:tabs>
              <w:spacing w:before="0" w:after="40"/>
              <w:jc w:val="center"/>
              <w:rPr>
                <w:bCs/>
              </w:rPr>
            </w:pPr>
            <w:r w:rsidRPr="00F32874">
              <w:rPr>
                <w:bCs/>
              </w:rPr>
              <w:t>≥  1,00</w:t>
            </w:r>
          </w:p>
        </w:tc>
      </w:tr>
      <w:tr w:rsidR="00D5342A" w:rsidRPr="00F32874" w14:paraId="34C50B28" w14:textId="77777777" w:rsidTr="00F64A59">
        <w:trPr>
          <w:cantSplit/>
          <w:trHeight w:val="284"/>
          <w:jc w:val="center"/>
        </w:trPr>
        <w:tc>
          <w:tcPr>
            <w:tcW w:w="4583" w:type="dxa"/>
            <w:vAlign w:val="center"/>
          </w:tcPr>
          <w:p w14:paraId="10029042" w14:textId="77777777" w:rsidR="00D5342A" w:rsidRPr="00F32874" w:rsidRDefault="00D5342A" w:rsidP="00F64A59">
            <w:pPr>
              <w:tabs>
                <w:tab w:val="left" w:pos="397"/>
                <w:tab w:val="left" w:pos="567"/>
                <w:tab w:val="left" w:pos="737"/>
              </w:tabs>
              <w:spacing w:before="0" w:after="40"/>
              <w:jc w:val="center"/>
              <w:rPr>
                <w:bCs/>
              </w:rPr>
            </w:pPr>
            <w:r w:rsidRPr="00F32874">
              <w:rPr>
                <w:rFonts w:eastAsia="CIDFont+F4"/>
                <w:bCs/>
                <w:iCs/>
              </w:rPr>
              <w:t>Wskaźnik odkształcenia I</w:t>
            </w:r>
            <w:r w:rsidRPr="00F32874">
              <w:rPr>
                <w:rFonts w:eastAsia="CIDFont+F4"/>
                <w:bCs/>
                <w:iCs/>
                <w:vertAlign w:val="subscript"/>
              </w:rPr>
              <w:t>0</w:t>
            </w:r>
          </w:p>
        </w:tc>
        <w:tc>
          <w:tcPr>
            <w:tcW w:w="2899" w:type="dxa"/>
            <w:vAlign w:val="center"/>
          </w:tcPr>
          <w:p w14:paraId="4D64F2D7" w14:textId="77777777" w:rsidR="00D5342A" w:rsidRPr="00F32874" w:rsidRDefault="00D5342A" w:rsidP="00F64A59">
            <w:pPr>
              <w:tabs>
                <w:tab w:val="left" w:pos="397"/>
                <w:tab w:val="left" w:pos="567"/>
                <w:tab w:val="left" w:pos="737"/>
              </w:tabs>
              <w:spacing w:before="0" w:after="40"/>
              <w:jc w:val="center"/>
              <w:rPr>
                <w:bCs/>
              </w:rPr>
            </w:pPr>
            <w:r w:rsidRPr="00F32874">
              <w:rPr>
                <w:bCs/>
              </w:rPr>
              <w:t>≤  2,20</w:t>
            </w:r>
          </w:p>
        </w:tc>
      </w:tr>
      <w:tr w:rsidR="00D5342A" w:rsidRPr="00F32874" w14:paraId="60D4D07D" w14:textId="77777777" w:rsidTr="00F64A59">
        <w:trPr>
          <w:cantSplit/>
          <w:trHeight w:val="284"/>
          <w:jc w:val="center"/>
        </w:trPr>
        <w:tc>
          <w:tcPr>
            <w:tcW w:w="4583" w:type="dxa"/>
            <w:vAlign w:val="center"/>
          </w:tcPr>
          <w:p w14:paraId="0649CA56" w14:textId="77777777" w:rsidR="00D5342A" w:rsidRPr="00F32874" w:rsidRDefault="00D5342A" w:rsidP="00F64A59">
            <w:pPr>
              <w:tabs>
                <w:tab w:val="left" w:pos="397"/>
                <w:tab w:val="left" w:pos="567"/>
                <w:tab w:val="left" w:pos="737"/>
              </w:tabs>
              <w:spacing w:before="0" w:after="40"/>
              <w:jc w:val="center"/>
              <w:rPr>
                <w:rFonts w:eastAsia="CIDFont+F4"/>
                <w:bCs/>
                <w:iCs/>
              </w:rPr>
            </w:pPr>
            <w:r w:rsidRPr="00F32874">
              <w:rPr>
                <w:rFonts w:eastAsia="CIDFont+F4"/>
                <w:bCs/>
                <w:iCs/>
              </w:rPr>
              <w:t>Wtórny moduł odkształcenia E</w:t>
            </w:r>
            <w:r w:rsidRPr="00F32874">
              <w:rPr>
                <w:rFonts w:eastAsia="CIDFont+F4"/>
                <w:bCs/>
                <w:iCs/>
                <w:vertAlign w:val="subscript"/>
              </w:rPr>
              <w:t>2</w:t>
            </w:r>
          </w:p>
        </w:tc>
        <w:tc>
          <w:tcPr>
            <w:tcW w:w="2899" w:type="dxa"/>
            <w:vAlign w:val="center"/>
          </w:tcPr>
          <w:p w14:paraId="57E3FFAF" w14:textId="77777777" w:rsidR="00D5342A" w:rsidRPr="00F32874" w:rsidRDefault="00D5342A" w:rsidP="00F64A59">
            <w:pPr>
              <w:tabs>
                <w:tab w:val="left" w:pos="397"/>
                <w:tab w:val="left" w:pos="567"/>
                <w:tab w:val="left" w:pos="737"/>
              </w:tabs>
              <w:spacing w:before="0" w:after="40"/>
              <w:jc w:val="center"/>
              <w:rPr>
                <w:bCs/>
              </w:rPr>
            </w:pPr>
            <w:r w:rsidRPr="00F32874">
              <w:rPr>
                <w:bCs/>
              </w:rPr>
              <w:t xml:space="preserve">≥  160 </w:t>
            </w:r>
            <w:proofErr w:type="spellStart"/>
            <w:r w:rsidRPr="00F32874">
              <w:rPr>
                <w:bCs/>
              </w:rPr>
              <w:t>MPa</w:t>
            </w:r>
            <w:proofErr w:type="spellEnd"/>
          </w:p>
        </w:tc>
      </w:tr>
    </w:tbl>
    <w:p w14:paraId="5F4F252C" w14:textId="77777777" w:rsidR="00D5342A" w:rsidRPr="0010783F" w:rsidRDefault="00D5342A" w:rsidP="00D5342A">
      <w:pPr>
        <w:spacing w:after="40"/>
        <w:rPr>
          <w:rFonts w:eastAsia="Verdana"/>
          <w:sz w:val="22"/>
          <w:szCs w:val="22"/>
        </w:rPr>
      </w:pPr>
      <w:r w:rsidRPr="0010783F">
        <w:rPr>
          <w:rFonts w:eastAsia="Verdana"/>
          <w:sz w:val="22"/>
          <w:szCs w:val="22"/>
        </w:rPr>
        <w:t xml:space="preserve">Zagęszczenie należy uznać za prawidłowe, gdy wskaźnik odkształcenia </w:t>
      </w:r>
      <w:proofErr w:type="spellStart"/>
      <w:r w:rsidRPr="0010783F">
        <w:rPr>
          <w:rFonts w:eastAsia="Verdana"/>
          <w:sz w:val="22"/>
          <w:szCs w:val="22"/>
        </w:rPr>
        <w:t>Io</w:t>
      </w:r>
      <w:proofErr w:type="spellEnd"/>
      <w:r w:rsidRPr="0010783F">
        <w:rPr>
          <w:rFonts w:eastAsia="Verdana"/>
          <w:sz w:val="22"/>
          <w:szCs w:val="22"/>
        </w:rPr>
        <w:t>, określony stosunkiem wtórnego modułu E2 do pierwotnego modułu E1, jest nie większy niż 2,2.</w:t>
      </w:r>
    </w:p>
    <w:p w14:paraId="7A51FA0C" w14:textId="77777777" w:rsidR="00D5342A" w:rsidRPr="0010783F" w:rsidRDefault="00D5342A" w:rsidP="00D5342A">
      <w:pPr>
        <w:spacing w:after="40"/>
        <w:rPr>
          <w:rFonts w:eastAsia="Verdana"/>
          <w:sz w:val="22"/>
          <w:szCs w:val="22"/>
        </w:rPr>
      </w:pPr>
      <w:r w:rsidRPr="0010783F">
        <w:rPr>
          <w:rFonts w:eastAsia="Verdana"/>
          <w:sz w:val="22"/>
          <w:szCs w:val="22"/>
        </w:rPr>
        <w:t>Zagęszczenie warstwy należy sprawdzać metodą obciążeń płytowych wg załącznika B do normy PN-S-02205.</w:t>
      </w:r>
    </w:p>
    <w:p w14:paraId="35F2A23C" w14:textId="77777777" w:rsidR="00D5342A" w:rsidRPr="0010783F" w:rsidRDefault="00D5342A" w:rsidP="00D5342A">
      <w:pPr>
        <w:spacing w:after="40"/>
        <w:rPr>
          <w:rFonts w:eastAsia="Verdana"/>
          <w:sz w:val="22"/>
          <w:szCs w:val="22"/>
        </w:rPr>
      </w:pPr>
      <w:r w:rsidRPr="0010783F">
        <w:rPr>
          <w:rFonts w:eastAsia="Verdana"/>
          <w:sz w:val="22"/>
          <w:szCs w:val="22"/>
        </w:rPr>
        <w:t xml:space="preserve">Moduły odkształcenia należy wyznaczyć dla przyrostu obciążenia od 0,25 </w:t>
      </w:r>
      <w:proofErr w:type="spellStart"/>
      <w:r w:rsidRPr="0010783F">
        <w:rPr>
          <w:rFonts w:eastAsia="Verdana"/>
          <w:sz w:val="22"/>
          <w:szCs w:val="22"/>
        </w:rPr>
        <w:t>MPa</w:t>
      </w:r>
      <w:proofErr w:type="spellEnd"/>
      <w:r w:rsidRPr="0010783F">
        <w:rPr>
          <w:rFonts w:eastAsia="Verdana"/>
          <w:sz w:val="22"/>
          <w:szCs w:val="22"/>
        </w:rPr>
        <w:t xml:space="preserve"> do 0,35 </w:t>
      </w:r>
      <w:proofErr w:type="spellStart"/>
      <w:r w:rsidRPr="0010783F">
        <w:rPr>
          <w:rFonts w:eastAsia="Verdana"/>
          <w:sz w:val="22"/>
          <w:szCs w:val="22"/>
        </w:rPr>
        <w:t>MPa</w:t>
      </w:r>
      <w:proofErr w:type="spellEnd"/>
      <w:r w:rsidRPr="0010783F">
        <w:rPr>
          <w:rFonts w:eastAsia="Verdana"/>
          <w:sz w:val="22"/>
          <w:szCs w:val="22"/>
        </w:rPr>
        <w:t xml:space="preserve"> przy zastosowaniu płyty VSS o średnicy 300 mm. Końcowe obciążenie powinno wynosić 0,45 </w:t>
      </w:r>
      <w:proofErr w:type="spellStart"/>
      <w:r w:rsidRPr="0010783F">
        <w:rPr>
          <w:rFonts w:eastAsia="Verdana"/>
          <w:sz w:val="22"/>
          <w:szCs w:val="22"/>
        </w:rPr>
        <w:t>MPa</w:t>
      </w:r>
      <w:proofErr w:type="spellEnd"/>
      <w:r w:rsidRPr="0010783F">
        <w:rPr>
          <w:rFonts w:eastAsia="Verdana"/>
          <w:sz w:val="22"/>
          <w:szCs w:val="22"/>
        </w:rPr>
        <w:t>.</w:t>
      </w:r>
    </w:p>
    <w:p w14:paraId="3846A5A6" w14:textId="77777777" w:rsidR="00D5342A" w:rsidRPr="0010783F" w:rsidRDefault="00D5342A" w:rsidP="00D5342A">
      <w:pPr>
        <w:spacing w:after="40"/>
        <w:rPr>
          <w:rFonts w:eastAsia="Verdana"/>
          <w:sz w:val="22"/>
          <w:szCs w:val="22"/>
        </w:rPr>
      </w:pPr>
      <w:r w:rsidRPr="0010783F">
        <w:rPr>
          <w:rFonts w:eastAsia="Verdana"/>
          <w:sz w:val="22"/>
          <w:szCs w:val="22"/>
        </w:rPr>
        <w:t>Obliczenie wyników wg wzoru:</w:t>
      </w:r>
    </w:p>
    <w:p w14:paraId="094DA095" w14:textId="77777777" w:rsidR="00D5342A" w:rsidRPr="0010783F" w:rsidRDefault="00D5342A" w:rsidP="00D5342A">
      <w:pPr>
        <w:spacing w:before="0" w:after="40"/>
        <w:ind w:left="1440"/>
        <w:contextualSpacing/>
        <w:jc w:val="left"/>
        <w:rPr>
          <w:rFonts w:ascii="Verdana" w:hAnsi="Verdana" w:cs="Arial"/>
        </w:rPr>
      </w:pPr>
      <w:r w:rsidRPr="0010783F">
        <w:rPr>
          <w:rFonts w:ascii="Verdana" w:hAnsi="Verdana"/>
        </w:rPr>
        <w:object w:dxaOrig="1300" w:dyaOrig="620" w14:anchorId="5A6C15B4">
          <v:shape id="_x0000_i1083" type="#_x0000_t75" style="width:57.75pt;height:27pt" o:ole="" fillcolor="window">
            <v:imagedata r:id="rId55" o:title=""/>
          </v:shape>
          <o:OLEObject Type="Embed" ProgID="Equation.3" ShapeID="_x0000_i1083" DrawAspect="Content" ObjectID="_1826359933" r:id="rId56"/>
        </w:object>
      </w:r>
    </w:p>
    <w:p w14:paraId="02162E5A" w14:textId="77777777" w:rsidR="00D5342A" w:rsidRPr="0010783F" w:rsidRDefault="00D5342A" w:rsidP="00D5342A">
      <w:pPr>
        <w:spacing w:before="0" w:after="40"/>
        <w:rPr>
          <w:rFonts w:eastAsia="Calibri"/>
        </w:rPr>
      </w:pPr>
      <w:r w:rsidRPr="0010783F">
        <w:rPr>
          <w:rFonts w:eastAsia="Calibri"/>
        </w:rPr>
        <w:t>w którym:</w:t>
      </w:r>
    </w:p>
    <w:p w14:paraId="27FCEB58" w14:textId="77777777" w:rsidR="00D5342A" w:rsidRPr="0010783F" w:rsidRDefault="00D5342A" w:rsidP="00D5342A">
      <w:pPr>
        <w:spacing w:before="0" w:after="40"/>
        <w:rPr>
          <w:rFonts w:eastAsia="Calibri"/>
        </w:rPr>
      </w:pPr>
      <w:r w:rsidRPr="0010783F">
        <w:rPr>
          <w:rFonts w:eastAsia="Calibri"/>
        </w:rPr>
        <w:t>E – moduł odkształcenia (</w:t>
      </w:r>
      <w:proofErr w:type="spellStart"/>
      <w:r w:rsidRPr="0010783F">
        <w:rPr>
          <w:rFonts w:eastAsia="Calibri"/>
        </w:rPr>
        <w:t>MPa</w:t>
      </w:r>
      <w:proofErr w:type="spellEnd"/>
      <w:r w:rsidRPr="0010783F">
        <w:rPr>
          <w:rFonts w:eastAsia="Calibri"/>
        </w:rPr>
        <w:t>)</w:t>
      </w:r>
    </w:p>
    <w:p w14:paraId="2CDD4EBD" w14:textId="77777777" w:rsidR="00D5342A" w:rsidRPr="0010783F" w:rsidRDefault="00D5342A" w:rsidP="00D5342A">
      <w:pPr>
        <w:spacing w:before="0" w:after="40"/>
        <w:rPr>
          <w:rFonts w:eastAsia="Calibri"/>
        </w:rPr>
      </w:pPr>
      <w:r w:rsidRPr="0010783F">
        <w:rPr>
          <w:rFonts w:eastAsia="Calibri"/>
        </w:rPr>
        <w:sym w:font="Symbol" w:char="F044"/>
      </w:r>
      <w:r w:rsidRPr="0010783F">
        <w:rPr>
          <w:rFonts w:eastAsia="Calibri"/>
        </w:rPr>
        <w:t>p – różnica nacisków (</w:t>
      </w:r>
      <w:proofErr w:type="spellStart"/>
      <w:r w:rsidRPr="0010783F">
        <w:rPr>
          <w:rFonts w:eastAsia="Calibri"/>
        </w:rPr>
        <w:t>MPa</w:t>
      </w:r>
      <w:proofErr w:type="spellEnd"/>
      <w:r w:rsidRPr="0010783F">
        <w:rPr>
          <w:rFonts w:eastAsia="Calibri"/>
        </w:rPr>
        <w:t>)</w:t>
      </w:r>
    </w:p>
    <w:p w14:paraId="412262E1" w14:textId="77777777" w:rsidR="00D5342A" w:rsidRPr="0010783F" w:rsidRDefault="00D5342A" w:rsidP="00D5342A">
      <w:pPr>
        <w:spacing w:before="0" w:after="40"/>
        <w:rPr>
          <w:rFonts w:eastAsia="Calibri"/>
        </w:rPr>
      </w:pPr>
      <w:r w:rsidRPr="0010783F">
        <w:rPr>
          <w:rFonts w:eastAsia="Calibri"/>
        </w:rPr>
        <w:sym w:font="Symbol" w:char="F044"/>
      </w:r>
      <w:r w:rsidRPr="0010783F">
        <w:rPr>
          <w:rFonts w:eastAsia="Calibri"/>
        </w:rPr>
        <w:t xml:space="preserve">s – przyrost </w:t>
      </w:r>
      <w:proofErr w:type="spellStart"/>
      <w:r w:rsidRPr="0010783F">
        <w:rPr>
          <w:rFonts w:eastAsia="Calibri"/>
        </w:rPr>
        <w:t>osiadań</w:t>
      </w:r>
      <w:proofErr w:type="spellEnd"/>
      <w:r w:rsidRPr="0010783F">
        <w:rPr>
          <w:rFonts w:eastAsia="Calibri"/>
        </w:rPr>
        <w:t xml:space="preserve"> odpowiadający tej różnicy nacisków (mm)</w:t>
      </w:r>
    </w:p>
    <w:p w14:paraId="5F3830BF" w14:textId="77777777" w:rsidR="00D5342A" w:rsidRPr="0010783F" w:rsidRDefault="00D5342A" w:rsidP="00D5342A">
      <w:pPr>
        <w:spacing w:after="40"/>
        <w:rPr>
          <w:rFonts w:eastAsia="Verdana"/>
        </w:rPr>
      </w:pPr>
      <w:r w:rsidRPr="0010783F">
        <w:rPr>
          <w:rFonts w:eastAsia="Calibri"/>
        </w:rPr>
        <w:t>D – średnica płyty (mm)</w:t>
      </w:r>
    </w:p>
    <w:p w14:paraId="09B2F585" w14:textId="77777777" w:rsidR="00D5342A" w:rsidRPr="003953F2" w:rsidRDefault="00D5342A" w:rsidP="00D5342A">
      <w:pPr>
        <w:spacing w:after="40"/>
        <w:rPr>
          <w:rFonts w:eastAsia="Verdana"/>
          <w:sz w:val="22"/>
          <w:szCs w:val="22"/>
        </w:rPr>
      </w:pPr>
      <w:r w:rsidRPr="003953F2">
        <w:rPr>
          <w:rFonts w:eastAsia="Verdana"/>
          <w:sz w:val="22"/>
          <w:szCs w:val="22"/>
        </w:rPr>
        <w:t>Bieżące badania kontrolne nośności warstwy Wykonawca może przeprowadzać metodami alternatywnymi, np. lekką płytą do obciążeń dynamicznych. Metodą referencyjną jest metoda obciążeń płytowych wg załącznika B do normy PN-S-02205.</w:t>
      </w:r>
    </w:p>
    <w:p w14:paraId="31819289" w14:textId="77777777" w:rsidR="00D5342A" w:rsidRPr="003953F2" w:rsidRDefault="00D5342A" w:rsidP="00D5342A">
      <w:pPr>
        <w:spacing w:after="40"/>
        <w:rPr>
          <w:rFonts w:eastAsia="Verdana"/>
          <w:sz w:val="22"/>
          <w:szCs w:val="22"/>
        </w:rPr>
      </w:pPr>
      <w:r w:rsidRPr="003953F2">
        <w:rPr>
          <w:rFonts w:eastAsia="Verdana"/>
          <w:sz w:val="22"/>
          <w:szCs w:val="22"/>
        </w:rPr>
        <w:t xml:space="preserve">Alternatywnie dopuszcza się kontrolę i ocenę nośności na powierzchni warstwy materiału na podstawie oznaczenia wartości modułu dynamicznego </w:t>
      </w:r>
      <w:proofErr w:type="spellStart"/>
      <w:r w:rsidRPr="003953F2">
        <w:rPr>
          <w:rFonts w:eastAsia="Verdana"/>
          <w:sz w:val="22"/>
          <w:szCs w:val="22"/>
        </w:rPr>
        <w:t>Evd</w:t>
      </w:r>
      <w:proofErr w:type="spellEnd"/>
      <w:r w:rsidRPr="003953F2">
        <w:rPr>
          <w:rFonts w:eastAsia="Verdana"/>
          <w:sz w:val="22"/>
          <w:szCs w:val="22"/>
        </w:rPr>
        <w:t xml:space="preserve"> z zastosowaniem lekkiej płyty dynamicznej LPD. Dopuszczenie tej metody wymaga potwierdzenia na odcinku próbnym i akceptacji przez Inżyniera/ Inspektora Nadzoru /Zamawiającego korelacji wartości wtórnego modułu odkształcenia E2, stanowiących kryterium akceptacji nośności, z wartościami modułu dynamicznego </w:t>
      </w:r>
      <w:proofErr w:type="spellStart"/>
      <w:r w:rsidRPr="003953F2">
        <w:rPr>
          <w:rFonts w:eastAsia="Verdana"/>
          <w:sz w:val="22"/>
          <w:szCs w:val="22"/>
        </w:rPr>
        <w:t>Evd</w:t>
      </w:r>
      <w:proofErr w:type="spellEnd"/>
      <w:r w:rsidRPr="003953F2">
        <w:rPr>
          <w:rFonts w:eastAsia="Verdana"/>
          <w:sz w:val="22"/>
          <w:szCs w:val="22"/>
        </w:rPr>
        <w:t xml:space="preserve"> w odniesieniu do gruntów i materiałów stosowanych w konkretnym przypadku i określonych z zastosowaniem wybranego typu (konstrukcji) LPD.W przypadku stosowania płyt LPD o różnych konstrukcjach korelację należy ustalić dla każdego typu urządzenia. Metodą referencyjną jest metoda obciążeń płytowych wg załącznika B do normy PN-S-02205.</w:t>
      </w:r>
    </w:p>
    <w:p w14:paraId="52DF537B" w14:textId="77777777" w:rsidR="00D5342A" w:rsidRPr="003953F2" w:rsidRDefault="00D5342A" w:rsidP="00D5342A">
      <w:pPr>
        <w:spacing w:after="40"/>
        <w:rPr>
          <w:rFonts w:eastAsia="Verdana"/>
          <w:sz w:val="22"/>
          <w:szCs w:val="22"/>
        </w:rPr>
      </w:pPr>
      <w:r w:rsidRPr="003953F2">
        <w:rPr>
          <w:rFonts w:eastAsia="Verdana"/>
          <w:sz w:val="22"/>
          <w:szCs w:val="22"/>
        </w:rPr>
        <w:t>W przypadku stosowania płyty LPD należy uwzględnić właściwe dla tej metody ograniczenia w zakresie jej stosowalności. Metody tej nie należy jednak wykorzystywać do badań odbiorowych warstwy.</w:t>
      </w:r>
    </w:p>
    <w:p w14:paraId="5C927AFC" w14:textId="77777777" w:rsidR="00D5342A" w:rsidRPr="003953F2" w:rsidRDefault="00D5342A" w:rsidP="00D5342A">
      <w:pPr>
        <w:spacing w:after="40"/>
        <w:rPr>
          <w:rFonts w:eastAsia="Verdana"/>
          <w:sz w:val="22"/>
          <w:szCs w:val="22"/>
        </w:rPr>
      </w:pPr>
      <w:r w:rsidRPr="003953F2">
        <w:rPr>
          <w:rFonts w:eastAsia="Verdana"/>
          <w:sz w:val="22"/>
          <w:szCs w:val="22"/>
        </w:rPr>
        <w:t>Wykonawca zobowiązany jest zapewniać laboratorium Inżyniera/ Inspektora Nadzoru /Zamawiającego na swój koszt pojazdy ciężarowe stanowiące przeciwwagę do oznaczania modułu odkształcenia i badania nośności przez obciążenie płyta statyczną (badanie aparatem VSS) w miejscu i terminie wyznaczonym przez Inżyniera/ Inspektora Nadzoru /Zamawiającego.</w:t>
      </w:r>
    </w:p>
    <w:p w14:paraId="7A850590" w14:textId="77777777" w:rsidR="00D5342A" w:rsidRPr="003953F2" w:rsidRDefault="00D5342A" w:rsidP="00D5342A">
      <w:pPr>
        <w:spacing w:before="120" w:after="40"/>
        <w:ind w:firstLine="709"/>
        <w:rPr>
          <w:rFonts w:eastAsia="Verdana"/>
          <w:i/>
          <w:iCs/>
          <w:sz w:val="22"/>
          <w:szCs w:val="22"/>
        </w:rPr>
      </w:pPr>
      <w:r w:rsidRPr="003953F2">
        <w:rPr>
          <w:rFonts w:eastAsia="Verdana"/>
          <w:i/>
          <w:iCs/>
          <w:sz w:val="22"/>
          <w:szCs w:val="22"/>
        </w:rPr>
        <w:t>6.7.4 Właściwości kruszywa</w:t>
      </w:r>
    </w:p>
    <w:p w14:paraId="5C33545B" w14:textId="77777777" w:rsidR="00D5342A" w:rsidRPr="003953F2" w:rsidRDefault="00D5342A" w:rsidP="00D5342A">
      <w:pPr>
        <w:spacing w:after="40"/>
        <w:rPr>
          <w:rFonts w:eastAsia="Verdana"/>
          <w:sz w:val="22"/>
          <w:szCs w:val="22"/>
        </w:rPr>
      </w:pPr>
      <w:r w:rsidRPr="003953F2">
        <w:rPr>
          <w:rFonts w:eastAsia="Verdana"/>
          <w:sz w:val="22"/>
          <w:szCs w:val="22"/>
        </w:rPr>
        <w:t>Właściwości mieszanki kruszywa inne niż uziarnienie powinny być badane okresowe na polecenie Inżyniera/Inspektora Nadzoru /Zamawiającego oraz w razie wątpliwości co do jakości mieszanki. Próbki do badań powinny być pobierane losowo w obecności Inżyniera/ Inspektora Nadzoru /Zamawiającego.</w:t>
      </w:r>
    </w:p>
    <w:p w14:paraId="38380864" w14:textId="77777777" w:rsidR="00D5342A" w:rsidRPr="003953F2" w:rsidRDefault="00D5342A" w:rsidP="00CB7DA4">
      <w:pPr>
        <w:pStyle w:val="Akapitzlist"/>
        <w:numPr>
          <w:ilvl w:val="1"/>
          <w:numId w:val="172"/>
        </w:numPr>
        <w:overflowPunct w:val="0"/>
        <w:autoSpaceDE w:val="0"/>
        <w:autoSpaceDN w:val="0"/>
        <w:adjustRightInd w:val="0"/>
        <w:spacing w:before="120" w:after="120"/>
        <w:textAlignment w:val="baseline"/>
        <w:outlineLvl w:val="1"/>
        <w:rPr>
          <w:rFonts w:eastAsia="Verdana"/>
          <w:i/>
          <w:iCs/>
          <w:sz w:val="22"/>
          <w:szCs w:val="22"/>
        </w:rPr>
      </w:pPr>
      <w:r w:rsidRPr="003953F2">
        <w:rPr>
          <w:b/>
          <w:sz w:val="22"/>
          <w:szCs w:val="22"/>
          <w:lang w:val="x-none" w:eastAsia="x-none"/>
        </w:rPr>
        <w:t>Wymagania dotyczące cech geometrycznych</w:t>
      </w:r>
    </w:p>
    <w:p w14:paraId="58A6BC4B" w14:textId="77777777" w:rsidR="00D5342A" w:rsidRPr="003953F2" w:rsidRDefault="00D5342A" w:rsidP="00D5342A">
      <w:pPr>
        <w:tabs>
          <w:tab w:val="left" w:pos="720"/>
        </w:tabs>
        <w:spacing w:before="120" w:after="40"/>
        <w:ind w:right="23"/>
        <w:jc w:val="center"/>
        <w:rPr>
          <w:rFonts w:ascii="Verdana" w:eastAsia="Calibri" w:hAnsi="Verdana"/>
        </w:rPr>
      </w:pPr>
      <w:r w:rsidRPr="003953F2">
        <w:rPr>
          <w:rFonts w:eastAsia="Verdana"/>
        </w:rPr>
        <w:t>Tablica 6.3 Częstotliwość oraz zakres pomiarów wykonanej</w:t>
      </w:r>
    </w:p>
    <w:tbl>
      <w:tblPr>
        <w:tblW w:w="8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6"/>
        <w:gridCol w:w="2773"/>
        <w:gridCol w:w="5264"/>
      </w:tblGrid>
      <w:tr w:rsidR="00D5342A" w:rsidRPr="003953F2" w14:paraId="5423D4A7" w14:textId="77777777" w:rsidTr="00F64A59">
        <w:trPr>
          <w:cantSplit/>
          <w:trHeight w:val="340"/>
          <w:jc w:val="center"/>
        </w:trPr>
        <w:tc>
          <w:tcPr>
            <w:tcW w:w="706" w:type="dxa"/>
            <w:noWrap/>
            <w:vAlign w:val="center"/>
          </w:tcPr>
          <w:p w14:paraId="0F926C88" w14:textId="77777777" w:rsidR="00D5342A" w:rsidRPr="003953F2" w:rsidRDefault="00D5342A" w:rsidP="00F64A59">
            <w:pPr>
              <w:spacing w:before="0" w:after="40"/>
              <w:jc w:val="center"/>
              <w:rPr>
                <w:b/>
                <w:bCs/>
                <w:i/>
                <w:iCs/>
              </w:rPr>
            </w:pPr>
            <w:r w:rsidRPr="003953F2">
              <w:rPr>
                <w:bCs/>
                <w:i/>
                <w:iCs/>
              </w:rPr>
              <w:t>Lp.</w:t>
            </w:r>
          </w:p>
        </w:tc>
        <w:tc>
          <w:tcPr>
            <w:tcW w:w="2773" w:type="dxa"/>
            <w:noWrap/>
            <w:vAlign w:val="center"/>
          </w:tcPr>
          <w:p w14:paraId="7F5A445E" w14:textId="77777777" w:rsidR="00D5342A" w:rsidRPr="003953F2" w:rsidRDefault="00D5342A" w:rsidP="00F64A59">
            <w:pPr>
              <w:spacing w:before="0" w:after="40"/>
              <w:jc w:val="center"/>
              <w:rPr>
                <w:b/>
                <w:bCs/>
                <w:i/>
                <w:iCs/>
              </w:rPr>
            </w:pPr>
            <w:r w:rsidRPr="003953F2">
              <w:rPr>
                <w:bCs/>
                <w:i/>
                <w:iCs/>
              </w:rPr>
              <w:t>Wyszczególnienie badań i pomiarów</w:t>
            </w:r>
          </w:p>
        </w:tc>
        <w:tc>
          <w:tcPr>
            <w:tcW w:w="5264" w:type="dxa"/>
            <w:noWrap/>
            <w:vAlign w:val="center"/>
          </w:tcPr>
          <w:p w14:paraId="44FDB55F" w14:textId="77777777" w:rsidR="00D5342A" w:rsidRPr="003953F2" w:rsidRDefault="00D5342A" w:rsidP="00F64A59">
            <w:pPr>
              <w:spacing w:before="0" w:after="40"/>
              <w:jc w:val="center"/>
              <w:rPr>
                <w:b/>
                <w:bCs/>
                <w:i/>
                <w:iCs/>
              </w:rPr>
            </w:pPr>
            <w:r w:rsidRPr="003953F2">
              <w:rPr>
                <w:bCs/>
                <w:i/>
                <w:iCs/>
              </w:rPr>
              <w:t>Minimalna częstotliwość pomiarów</w:t>
            </w:r>
          </w:p>
        </w:tc>
      </w:tr>
      <w:tr w:rsidR="00D5342A" w:rsidRPr="003953F2" w14:paraId="56E0EBC3" w14:textId="77777777" w:rsidTr="00F64A59">
        <w:trPr>
          <w:cantSplit/>
          <w:trHeight w:val="227"/>
          <w:jc w:val="center"/>
        </w:trPr>
        <w:tc>
          <w:tcPr>
            <w:tcW w:w="706" w:type="dxa"/>
            <w:noWrap/>
            <w:vAlign w:val="center"/>
          </w:tcPr>
          <w:p w14:paraId="7DA1EE05" w14:textId="77777777" w:rsidR="00D5342A" w:rsidRPr="003953F2" w:rsidRDefault="00D5342A" w:rsidP="00F64A59">
            <w:pPr>
              <w:spacing w:before="0" w:after="40"/>
              <w:jc w:val="center"/>
              <w:rPr>
                <w:b/>
                <w:bCs/>
                <w:iCs/>
              </w:rPr>
            </w:pPr>
            <w:r w:rsidRPr="003953F2">
              <w:rPr>
                <w:bCs/>
                <w:iCs/>
              </w:rPr>
              <w:t>1</w:t>
            </w:r>
          </w:p>
        </w:tc>
        <w:tc>
          <w:tcPr>
            <w:tcW w:w="2773" w:type="dxa"/>
            <w:noWrap/>
            <w:vAlign w:val="center"/>
          </w:tcPr>
          <w:p w14:paraId="48353079" w14:textId="77777777" w:rsidR="00D5342A" w:rsidRPr="003953F2" w:rsidRDefault="00D5342A" w:rsidP="00F64A59">
            <w:pPr>
              <w:spacing w:before="0" w:after="40"/>
              <w:jc w:val="left"/>
              <w:rPr>
                <w:b/>
                <w:bCs/>
                <w:iCs/>
              </w:rPr>
            </w:pPr>
            <w:r w:rsidRPr="003953F2">
              <w:rPr>
                <w:bCs/>
                <w:iCs/>
              </w:rPr>
              <w:t>Szerokość</w:t>
            </w:r>
          </w:p>
        </w:tc>
        <w:tc>
          <w:tcPr>
            <w:tcW w:w="5264" w:type="dxa"/>
            <w:noWrap/>
            <w:vAlign w:val="center"/>
          </w:tcPr>
          <w:p w14:paraId="3B917922" w14:textId="77777777" w:rsidR="00D5342A" w:rsidRPr="003953F2" w:rsidRDefault="00D5342A" w:rsidP="00F64A59">
            <w:pPr>
              <w:spacing w:before="0" w:after="40"/>
              <w:jc w:val="left"/>
              <w:rPr>
                <w:b/>
                <w:bCs/>
                <w:iCs/>
              </w:rPr>
            </w:pPr>
            <w:r w:rsidRPr="003953F2">
              <w:rPr>
                <w:bCs/>
                <w:iCs/>
              </w:rPr>
              <w:t xml:space="preserve">10 razy na </w:t>
            </w:r>
            <w:smartTag w:uri="urn:schemas-microsoft-com:office:smarttags" w:element="metricconverter">
              <w:smartTagPr>
                <w:attr w:name="ProductID" w:val="1 km"/>
              </w:smartTagPr>
              <w:r w:rsidRPr="003953F2">
                <w:rPr>
                  <w:bCs/>
                  <w:iCs/>
                </w:rPr>
                <w:t>1 km</w:t>
              </w:r>
            </w:smartTag>
          </w:p>
        </w:tc>
      </w:tr>
      <w:tr w:rsidR="00D5342A" w:rsidRPr="003953F2" w14:paraId="35E91636" w14:textId="77777777" w:rsidTr="00F64A59">
        <w:trPr>
          <w:cantSplit/>
          <w:trHeight w:val="227"/>
          <w:jc w:val="center"/>
        </w:trPr>
        <w:tc>
          <w:tcPr>
            <w:tcW w:w="706" w:type="dxa"/>
            <w:noWrap/>
            <w:vAlign w:val="center"/>
          </w:tcPr>
          <w:p w14:paraId="0DC16C96" w14:textId="77777777" w:rsidR="00D5342A" w:rsidRPr="003953F2" w:rsidRDefault="00D5342A" w:rsidP="00F64A59">
            <w:pPr>
              <w:spacing w:before="0" w:after="40"/>
              <w:jc w:val="center"/>
              <w:rPr>
                <w:b/>
                <w:bCs/>
                <w:iCs/>
              </w:rPr>
            </w:pPr>
            <w:r w:rsidRPr="003953F2">
              <w:rPr>
                <w:bCs/>
                <w:iCs/>
              </w:rPr>
              <w:t>2</w:t>
            </w:r>
          </w:p>
        </w:tc>
        <w:tc>
          <w:tcPr>
            <w:tcW w:w="2773" w:type="dxa"/>
            <w:noWrap/>
            <w:vAlign w:val="center"/>
          </w:tcPr>
          <w:p w14:paraId="506F7AAD" w14:textId="77777777" w:rsidR="00D5342A" w:rsidRPr="003953F2" w:rsidRDefault="00D5342A" w:rsidP="00F64A59">
            <w:pPr>
              <w:spacing w:before="0" w:after="40"/>
              <w:jc w:val="left"/>
              <w:rPr>
                <w:b/>
                <w:bCs/>
                <w:iCs/>
              </w:rPr>
            </w:pPr>
            <w:r w:rsidRPr="003953F2">
              <w:rPr>
                <w:bCs/>
                <w:iCs/>
              </w:rPr>
              <w:t>Równość podłużna</w:t>
            </w:r>
          </w:p>
        </w:tc>
        <w:tc>
          <w:tcPr>
            <w:tcW w:w="5264" w:type="dxa"/>
            <w:noWrap/>
            <w:vAlign w:val="center"/>
          </w:tcPr>
          <w:p w14:paraId="5FC223ED" w14:textId="77777777" w:rsidR="00D5342A" w:rsidRPr="003953F2" w:rsidRDefault="00D5342A" w:rsidP="00F64A59">
            <w:pPr>
              <w:spacing w:before="0" w:after="40"/>
              <w:jc w:val="left"/>
              <w:rPr>
                <w:b/>
                <w:bCs/>
                <w:iCs/>
              </w:rPr>
            </w:pPr>
            <w:r w:rsidRPr="003953F2">
              <w:rPr>
                <w:bCs/>
                <w:iCs/>
              </w:rPr>
              <w:t>w sposób ciągły na każdym pasie ruchu łatą długości 4 m lub metodą równoważną (</w:t>
            </w:r>
            <w:proofErr w:type="spellStart"/>
            <w:r w:rsidRPr="003953F2">
              <w:rPr>
                <w:bCs/>
                <w:iCs/>
              </w:rPr>
              <w:t>planografem</w:t>
            </w:r>
            <w:proofErr w:type="spellEnd"/>
            <w:r w:rsidRPr="003953F2">
              <w:rPr>
                <w:bCs/>
                <w:iCs/>
              </w:rPr>
              <w:t>)</w:t>
            </w:r>
          </w:p>
        </w:tc>
      </w:tr>
      <w:tr w:rsidR="00D5342A" w:rsidRPr="003953F2" w14:paraId="71B943E8" w14:textId="77777777" w:rsidTr="00F64A59">
        <w:trPr>
          <w:cantSplit/>
          <w:trHeight w:val="227"/>
          <w:jc w:val="center"/>
        </w:trPr>
        <w:tc>
          <w:tcPr>
            <w:tcW w:w="706" w:type="dxa"/>
            <w:noWrap/>
            <w:vAlign w:val="center"/>
          </w:tcPr>
          <w:p w14:paraId="4A05EAA9" w14:textId="77777777" w:rsidR="00D5342A" w:rsidRPr="003953F2" w:rsidRDefault="00D5342A" w:rsidP="00F64A59">
            <w:pPr>
              <w:spacing w:before="0" w:after="40"/>
              <w:jc w:val="center"/>
              <w:rPr>
                <w:b/>
                <w:bCs/>
                <w:iCs/>
              </w:rPr>
            </w:pPr>
            <w:r w:rsidRPr="003953F2">
              <w:rPr>
                <w:bCs/>
                <w:iCs/>
              </w:rPr>
              <w:t>3</w:t>
            </w:r>
          </w:p>
        </w:tc>
        <w:tc>
          <w:tcPr>
            <w:tcW w:w="2773" w:type="dxa"/>
            <w:noWrap/>
            <w:vAlign w:val="center"/>
          </w:tcPr>
          <w:p w14:paraId="60083573" w14:textId="77777777" w:rsidR="00D5342A" w:rsidRPr="003953F2" w:rsidRDefault="00D5342A" w:rsidP="00F64A59">
            <w:pPr>
              <w:spacing w:before="0" w:after="40"/>
              <w:jc w:val="left"/>
              <w:rPr>
                <w:b/>
                <w:bCs/>
                <w:iCs/>
              </w:rPr>
            </w:pPr>
            <w:r w:rsidRPr="003953F2">
              <w:rPr>
                <w:bCs/>
                <w:iCs/>
              </w:rPr>
              <w:t>Równość poprzeczna</w:t>
            </w:r>
          </w:p>
        </w:tc>
        <w:tc>
          <w:tcPr>
            <w:tcW w:w="5264" w:type="dxa"/>
            <w:noWrap/>
            <w:vAlign w:val="center"/>
          </w:tcPr>
          <w:p w14:paraId="35F777BC" w14:textId="77777777" w:rsidR="00D5342A" w:rsidRPr="003953F2" w:rsidRDefault="00D5342A" w:rsidP="00F64A59">
            <w:pPr>
              <w:spacing w:before="0" w:after="40"/>
              <w:jc w:val="left"/>
              <w:rPr>
                <w:b/>
                <w:bCs/>
                <w:iCs/>
              </w:rPr>
            </w:pPr>
            <w:r w:rsidRPr="003953F2">
              <w:rPr>
                <w:bCs/>
                <w:iCs/>
              </w:rPr>
              <w:t xml:space="preserve">10 razy na </w:t>
            </w:r>
            <w:smartTag w:uri="urn:schemas-microsoft-com:office:smarttags" w:element="metricconverter">
              <w:smartTagPr>
                <w:attr w:name="ProductID" w:val="1 km"/>
              </w:smartTagPr>
              <w:r w:rsidRPr="003953F2">
                <w:rPr>
                  <w:bCs/>
                  <w:iCs/>
                </w:rPr>
                <w:t>1 km</w:t>
              </w:r>
            </w:smartTag>
            <w:r w:rsidRPr="003953F2">
              <w:rPr>
                <w:bCs/>
                <w:iCs/>
              </w:rPr>
              <w:t xml:space="preserve"> łatą długości 2 m</w:t>
            </w:r>
          </w:p>
        </w:tc>
      </w:tr>
      <w:tr w:rsidR="00D5342A" w:rsidRPr="003953F2" w14:paraId="632FFBAF" w14:textId="77777777" w:rsidTr="00F64A59">
        <w:trPr>
          <w:cantSplit/>
          <w:trHeight w:val="227"/>
          <w:jc w:val="center"/>
        </w:trPr>
        <w:tc>
          <w:tcPr>
            <w:tcW w:w="706" w:type="dxa"/>
            <w:noWrap/>
            <w:vAlign w:val="center"/>
          </w:tcPr>
          <w:p w14:paraId="6B6F0899" w14:textId="77777777" w:rsidR="00D5342A" w:rsidRPr="003953F2" w:rsidRDefault="00D5342A" w:rsidP="00F64A59">
            <w:pPr>
              <w:spacing w:before="0" w:after="40"/>
              <w:jc w:val="center"/>
              <w:rPr>
                <w:b/>
                <w:bCs/>
                <w:iCs/>
              </w:rPr>
            </w:pPr>
            <w:r w:rsidRPr="003953F2">
              <w:rPr>
                <w:bCs/>
                <w:iCs/>
              </w:rPr>
              <w:t>4</w:t>
            </w:r>
          </w:p>
        </w:tc>
        <w:tc>
          <w:tcPr>
            <w:tcW w:w="2773" w:type="dxa"/>
            <w:noWrap/>
            <w:vAlign w:val="center"/>
          </w:tcPr>
          <w:p w14:paraId="1DA9D663" w14:textId="77777777" w:rsidR="00D5342A" w:rsidRPr="003953F2" w:rsidRDefault="00D5342A" w:rsidP="00F64A59">
            <w:pPr>
              <w:spacing w:before="0" w:after="40"/>
              <w:jc w:val="left"/>
              <w:rPr>
                <w:b/>
                <w:bCs/>
                <w:iCs/>
              </w:rPr>
            </w:pPr>
            <w:r w:rsidRPr="003953F2">
              <w:rPr>
                <w:bCs/>
                <w:iCs/>
              </w:rPr>
              <w:t>Spadki poprzeczne*</w:t>
            </w:r>
            <w:r w:rsidRPr="003953F2">
              <w:rPr>
                <w:bCs/>
                <w:iCs/>
                <w:vertAlign w:val="superscript"/>
              </w:rPr>
              <w:t>)</w:t>
            </w:r>
          </w:p>
        </w:tc>
        <w:tc>
          <w:tcPr>
            <w:tcW w:w="5264" w:type="dxa"/>
            <w:noWrap/>
            <w:vAlign w:val="center"/>
          </w:tcPr>
          <w:p w14:paraId="179250BC" w14:textId="77777777" w:rsidR="00D5342A" w:rsidRPr="003953F2" w:rsidRDefault="00D5342A" w:rsidP="00F64A59">
            <w:pPr>
              <w:spacing w:before="0" w:after="40"/>
              <w:jc w:val="left"/>
              <w:rPr>
                <w:b/>
                <w:bCs/>
                <w:iCs/>
              </w:rPr>
            </w:pPr>
            <w:r w:rsidRPr="003953F2">
              <w:rPr>
                <w:bCs/>
                <w:iCs/>
              </w:rPr>
              <w:t xml:space="preserve">10 razy na </w:t>
            </w:r>
            <w:smartTag w:uri="urn:schemas-microsoft-com:office:smarttags" w:element="metricconverter">
              <w:smartTagPr>
                <w:attr w:name="ProductID" w:val="1 km"/>
              </w:smartTagPr>
              <w:r w:rsidRPr="003953F2">
                <w:rPr>
                  <w:bCs/>
                  <w:iCs/>
                </w:rPr>
                <w:t>1 km</w:t>
              </w:r>
            </w:smartTag>
          </w:p>
        </w:tc>
      </w:tr>
      <w:tr w:rsidR="00D5342A" w:rsidRPr="003953F2" w14:paraId="6D957D04" w14:textId="77777777" w:rsidTr="00F64A59">
        <w:trPr>
          <w:cantSplit/>
          <w:trHeight w:val="227"/>
          <w:jc w:val="center"/>
        </w:trPr>
        <w:tc>
          <w:tcPr>
            <w:tcW w:w="706" w:type="dxa"/>
            <w:noWrap/>
            <w:vAlign w:val="center"/>
          </w:tcPr>
          <w:p w14:paraId="42D75C0A" w14:textId="77777777" w:rsidR="00D5342A" w:rsidRPr="003953F2" w:rsidRDefault="00D5342A" w:rsidP="00F64A59">
            <w:pPr>
              <w:spacing w:before="0" w:after="40"/>
              <w:jc w:val="center"/>
              <w:rPr>
                <w:b/>
                <w:bCs/>
                <w:iCs/>
              </w:rPr>
            </w:pPr>
            <w:r w:rsidRPr="003953F2">
              <w:rPr>
                <w:bCs/>
                <w:iCs/>
              </w:rPr>
              <w:t>5</w:t>
            </w:r>
          </w:p>
        </w:tc>
        <w:tc>
          <w:tcPr>
            <w:tcW w:w="2773" w:type="dxa"/>
            <w:noWrap/>
            <w:vAlign w:val="center"/>
          </w:tcPr>
          <w:p w14:paraId="5AF2C1F3" w14:textId="77777777" w:rsidR="00D5342A" w:rsidRPr="003953F2" w:rsidRDefault="00D5342A" w:rsidP="00F64A59">
            <w:pPr>
              <w:spacing w:before="0" w:after="40"/>
              <w:jc w:val="left"/>
              <w:rPr>
                <w:b/>
                <w:bCs/>
                <w:iCs/>
              </w:rPr>
            </w:pPr>
            <w:r w:rsidRPr="003953F2">
              <w:rPr>
                <w:bCs/>
                <w:iCs/>
              </w:rPr>
              <w:t>Rzędne wysokościowe**</w:t>
            </w:r>
            <w:r w:rsidRPr="003953F2">
              <w:rPr>
                <w:bCs/>
                <w:iCs/>
                <w:vertAlign w:val="superscript"/>
              </w:rPr>
              <w:t>)</w:t>
            </w:r>
          </w:p>
        </w:tc>
        <w:tc>
          <w:tcPr>
            <w:tcW w:w="5264" w:type="dxa"/>
            <w:noWrap/>
            <w:vAlign w:val="center"/>
          </w:tcPr>
          <w:p w14:paraId="2E076AB5" w14:textId="77777777" w:rsidR="00D5342A" w:rsidRPr="003953F2" w:rsidRDefault="00D5342A" w:rsidP="00F64A59">
            <w:pPr>
              <w:spacing w:before="0" w:after="40"/>
              <w:jc w:val="left"/>
              <w:rPr>
                <w:bCs/>
                <w:iCs/>
              </w:rPr>
            </w:pPr>
            <w:r w:rsidRPr="003953F2">
              <w:rPr>
                <w:bCs/>
                <w:iCs/>
              </w:rPr>
              <w:t>dla każdej jezdni co 20m na odcinkach prostych i co 10m na łukach; w osi jezdni i na jej krawędziach</w:t>
            </w:r>
          </w:p>
        </w:tc>
      </w:tr>
      <w:tr w:rsidR="00D5342A" w:rsidRPr="003953F2" w14:paraId="274EC3B2" w14:textId="77777777" w:rsidTr="00F64A59">
        <w:trPr>
          <w:cantSplit/>
          <w:trHeight w:val="227"/>
          <w:jc w:val="center"/>
        </w:trPr>
        <w:tc>
          <w:tcPr>
            <w:tcW w:w="706" w:type="dxa"/>
            <w:noWrap/>
            <w:vAlign w:val="center"/>
          </w:tcPr>
          <w:p w14:paraId="1AE9E570" w14:textId="77777777" w:rsidR="00D5342A" w:rsidRPr="003953F2" w:rsidRDefault="00D5342A" w:rsidP="00F64A59">
            <w:pPr>
              <w:spacing w:before="0" w:after="40"/>
              <w:jc w:val="center"/>
              <w:rPr>
                <w:b/>
                <w:bCs/>
                <w:iCs/>
              </w:rPr>
            </w:pPr>
            <w:r w:rsidRPr="003953F2">
              <w:rPr>
                <w:bCs/>
                <w:iCs/>
              </w:rPr>
              <w:t>6</w:t>
            </w:r>
          </w:p>
        </w:tc>
        <w:tc>
          <w:tcPr>
            <w:tcW w:w="2773" w:type="dxa"/>
            <w:noWrap/>
            <w:vAlign w:val="center"/>
          </w:tcPr>
          <w:p w14:paraId="1A13AB38" w14:textId="77777777" w:rsidR="00D5342A" w:rsidRPr="003953F2" w:rsidRDefault="00D5342A" w:rsidP="00F64A59">
            <w:pPr>
              <w:spacing w:before="0" w:after="40"/>
              <w:jc w:val="left"/>
              <w:rPr>
                <w:b/>
                <w:bCs/>
                <w:iCs/>
              </w:rPr>
            </w:pPr>
            <w:r w:rsidRPr="003953F2">
              <w:rPr>
                <w:bCs/>
                <w:iCs/>
              </w:rPr>
              <w:t>Ukształtowanie osi w planie*</w:t>
            </w:r>
            <w:r w:rsidRPr="003953F2">
              <w:rPr>
                <w:bCs/>
                <w:iCs/>
                <w:vertAlign w:val="superscript"/>
              </w:rPr>
              <w:t>)</w:t>
            </w:r>
          </w:p>
        </w:tc>
        <w:tc>
          <w:tcPr>
            <w:tcW w:w="5264" w:type="dxa"/>
            <w:noWrap/>
            <w:vAlign w:val="center"/>
          </w:tcPr>
          <w:p w14:paraId="7F9C394A" w14:textId="77777777" w:rsidR="00D5342A" w:rsidRPr="003953F2" w:rsidRDefault="00D5342A" w:rsidP="00F64A59">
            <w:pPr>
              <w:spacing w:before="0" w:after="40"/>
              <w:jc w:val="left"/>
              <w:rPr>
                <w:bCs/>
                <w:iCs/>
              </w:rPr>
            </w:pPr>
            <w:r w:rsidRPr="003953F2">
              <w:rPr>
                <w:bCs/>
                <w:iCs/>
              </w:rPr>
              <w:t>10 razy na 1 km</w:t>
            </w:r>
          </w:p>
        </w:tc>
      </w:tr>
      <w:tr w:rsidR="00D5342A" w:rsidRPr="003953F2" w14:paraId="2673DD89" w14:textId="77777777" w:rsidTr="00F64A59">
        <w:trPr>
          <w:cantSplit/>
          <w:trHeight w:val="227"/>
          <w:jc w:val="center"/>
        </w:trPr>
        <w:tc>
          <w:tcPr>
            <w:tcW w:w="706" w:type="dxa"/>
            <w:noWrap/>
            <w:vAlign w:val="center"/>
          </w:tcPr>
          <w:p w14:paraId="13B6483A" w14:textId="77777777" w:rsidR="00D5342A" w:rsidRPr="003953F2" w:rsidRDefault="00D5342A" w:rsidP="00F64A59">
            <w:pPr>
              <w:spacing w:before="0" w:after="40"/>
              <w:jc w:val="center"/>
              <w:rPr>
                <w:b/>
                <w:bCs/>
                <w:iCs/>
              </w:rPr>
            </w:pPr>
            <w:r w:rsidRPr="003953F2">
              <w:rPr>
                <w:bCs/>
                <w:iCs/>
              </w:rPr>
              <w:t>7</w:t>
            </w:r>
          </w:p>
        </w:tc>
        <w:tc>
          <w:tcPr>
            <w:tcW w:w="2773" w:type="dxa"/>
            <w:noWrap/>
            <w:vAlign w:val="center"/>
          </w:tcPr>
          <w:p w14:paraId="52FD9443" w14:textId="77777777" w:rsidR="00D5342A" w:rsidRPr="003953F2" w:rsidRDefault="00D5342A" w:rsidP="00F64A59">
            <w:pPr>
              <w:spacing w:before="0" w:after="40"/>
              <w:jc w:val="left"/>
              <w:rPr>
                <w:b/>
                <w:bCs/>
                <w:iCs/>
              </w:rPr>
            </w:pPr>
            <w:r w:rsidRPr="003953F2">
              <w:rPr>
                <w:bCs/>
                <w:iCs/>
              </w:rPr>
              <w:t>Grubość nawierzchni</w:t>
            </w:r>
          </w:p>
        </w:tc>
        <w:tc>
          <w:tcPr>
            <w:tcW w:w="5264" w:type="dxa"/>
            <w:noWrap/>
            <w:vAlign w:val="center"/>
          </w:tcPr>
          <w:p w14:paraId="652DBB35" w14:textId="77777777" w:rsidR="00D5342A" w:rsidRPr="003953F2" w:rsidRDefault="00D5342A" w:rsidP="00F64A59">
            <w:pPr>
              <w:spacing w:before="0" w:after="40"/>
              <w:jc w:val="left"/>
              <w:rPr>
                <w:b/>
                <w:bCs/>
                <w:iCs/>
              </w:rPr>
            </w:pPr>
            <w:r w:rsidRPr="003953F2">
              <w:rPr>
                <w:bCs/>
                <w:iCs/>
              </w:rPr>
              <w:t>10 razy na 1 km</w:t>
            </w:r>
          </w:p>
        </w:tc>
      </w:tr>
    </w:tbl>
    <w:p w14:paraId="46069F38" w14:textId="77777777" w:rsidR="00D5342A" w:rsidRDefault="00D5342A" w:rsidP="00D5342A">
      <w:pPr>
        <w:spacing w:after="40"/>
        <w:rPr>
          <w:rFonts w:eastAsia="Verdana"/>
        </w:rPr>
      </w:pPr>
    </w:p>
    <w:p w14:paraId="07170801" w14:textId="77777777" w:rsidR="00D5342A" w:rsidRPr="003953F2" w:rsidRDefault="00D5342A" w:rsidP="00D5342A">
      <w:pPr>
        <w:spacing w:before="0" w:after="40"/>
        <w:rPr>
          <w:rFonts w:eastAsia="Calibri"/>
        </w:rPr>
      </w:pPr>
      <w:r w:rsidRPr="003953F2">
        <w:rPr>
          <w:rFonts w:eastAsia="Calibri"/>
        </w:rPr>
        <w:t>*) Dodatkowe pomiary spadków poprzecznych i ukształtowania osi w planie należy wykonać w punktach głównych łuków poziomych.</w:t>
      </w:r>
    </w:p>
    <w:p w14:paraId="199ACDFB" w14:textId="77777777" w:rsidR="00D5342A" w:rsidRPr="003953F2" w:rsidRDefault="00D5342A" w:rsidP="00D5342A">
      <w:pPr>
        <w:spacing w:before="0" w:after="40"/>
        <w:rPr>
          <w:rFonts w:eastAsia="Calibri"/>
        </w:rPr>
      </w:pPr>
      <w:r w:rsidRPr="003953F2">
        <w:rPr>
          <w:rFonts w:eastAsia="Calibri"/>
        </w:rPr>
        <w:t>**) Przed przystąpieniem do robót Wykonawca przedstawi Inżynierowi/Inspektorowi Nadzoru/ Zamawiającemu do akceptacji propozycję miejsc pomiarowych.</w:t>
      </w:r>
    </w:p>
    <w:p w14:paraId="62DCD1D3" w14:textId="77777777" w:rsidR="00D5342A" w:rsidRPr="003953F2" w:rsidRDefault="00D5342A" w:rsidP="00D5342A">
      <w:pPr>
        <w:spacing w:before="0" w:after="40"/>
        <w:rPr>
          <w:rFonts w:eastAsia="Calibri"/>
        </w:rPr>
      </w:pPr>
      <w:r w:rsidRPr="003953F2">
        <w:rPr>
          <w:rFonts w:eastAsia="Calibri"/>
        </w:rPr>
        <w:t>Dla nawierzchni zjazdów należy wykonać badania podane w tablicy 6.3 w ilości co najmniej po 1 badaniu dla warstwy na każdy zjazd lub zgodnie z poleceniem Inżyniera.</w:t>
      </w:r>
    </w:p>
    <w:p w14:paraId="4C6A7BF8" w14:textId="77777777" w:rsidR="00D5342A" w:rsidRPr="003953F2" w:rsidRDefault="00D5342A" w:rsidP="00CB7DA4">
      <w:pPr>
        <w:pStyle w:val="Akapitzlist"/>
        <w:numPr>
          <w:ilvl w:val="1"/>
          <w:numId w:val="172"/>
        </w:numPr>
        <w:overflowPunct w:val="0"/>
        <w:autoSpaceDE w:val="0"/>
        <w:autoSpaceDN w:val="0"/>
        <w:adjustRightInd w:val="0"/>
        <w:spacing w:before="120" w:after="120"/>
        <w:textAlignment w:val="baseline"/>
        <w:outlineLvl w:val="1"/>
        <w:rPr>
          <w:b/>
          <w:sz w:val="22"/>
          <w:szCs w:val="22"/>
          <w:lang w:val="x-none" w:eastAsia="x-none"/>
        </w:rPr>
      </w:pPr>
      <w:r w:rsidRPr="003953F2">
        <w:rPr>
          <w:b/>
          <w:sz w:val="22"/>
          <w:szCs w:val="22"/>
          <w:lang w:val="x-none" w:eastAsia="x-none"/>
        </w:rPr>
        <w:t>Dopuszczalne tolerancje dotyczące cech geometrycznych</w:t>
      </w:r>
    </w:p>
    <w:p w14:paraId="2C22BDA6" w14:textId="77777777" w:rsidR="00D5342A" w:rsidRPr="003953F2" w:rsidRDefault="00D5342A" w:rsidP="00D5342A">
      <w:pPr>
        <w:tabs>
          <w:tab w:val="left" w:pos="720"/>
        </w:tabs>
        <w:spacing w:before="120" w:after="40"/>
        <w:ind w:right="23"/>
        <w:jc w:val="center"/>
        <w:rPr>
          <w:rFonts w:eastAsia="Verdana"/>
        </w:rPr>
      </w:pPr>
      <w:r w:rsidRPr="003953F2">
        <w:rPr>
          <w:rFonts w:eastAsia="Verdana"/>
        </w:rPr>
        <w:t>Tablica 6.4 Dopuszczalne tolerancje dla wymaganych cech geometrycznych</w:t>
      </w:r>
    </w:p>
    <w:tbl>
      <w:tblPr>
        <w:tblW w:w="8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6"/>
        <w:gridCol w:w="3000"/>
        <w:gridCol w:w="5037"/>
      </w:tblGrid>
      <w:tr w:rsidR="00D5342A" w:rsidRPr="003953F2" w14:paraId="0FDEDA97" w14:textId="77777777" w:rsidTr="00F64A59">
        <w:trPr>
          <w:cantSplit/>
          <w:trHeight w:val="340"/>
          <w:jc w:val="center"/>
        </w:trPr>
        <w:tc>
          <w:tcPr>
            <w:tcW w:w="706" w:type="dxa"/>
            <w:noWrap/>
            <w:vAlign w:val="center"/>
          </w:tcPr>
          <w:p w14:paraId="4BD25A01" w14:textId="77777777" w:rsidR="00D5342A" w:rsidRPr="003953F2" w:rsidRDefault="00D5342A" w:rsidP="00F64A59">
            <w:pPr>
              <w:spacing w:before="0" w:after="40"/>
              <w:jc w:val="center"/>
              <w:rPr>
                <w:b/>
                <w:bCs/>
              </w:rPr>
            </w:pPr>
            <w:r w:rsidRPr="003953F2">
              <w:rPr>
                <w:bCs/>
              </w:rPr>
              <w:t>Lp.</w:t>
            </w:r>
          </w:p>
        </w:tc>
        <w:tc>
          <w:tcPr>
            <w:tcW w:w="3000" w:type="dxa"/>
            <w:noWrap/>
            <w:vAlign w:val="center"/>
          </w:tcPr>
          <w:p w14:paraId="5FD3A3E4" w14:textId="77777777" w:rsidR="00D5342A" w:rsidRPr="003953F2" w:rsidRDefault="00D5342A" w:rsidP="00F64A59">
            <w:pPr>
              <w:spacing w:before="0" w:after="40"/>
              <w:jc w:val="left"/>
              <w:rPr>
                <w:b/>
                <w:bCs/>
              </w:rPr>
            </w:pPr>
            <w:r w:rsidRPr="003953F2">
              <w:rPr>
                <w:bCs/>
              </w:rPr>
              <w:t>Cecha mierzona</w:t>
            </w:r>
          </w:p>
        </w:tc>
        <w:tc>
          <w:tcPr>
            <w:tcW w:w="5037" w:type="dxa"/>
            <w:noWrap/>
            <w:vAlign w:val="center"/>
          </w:tcPr>
          <w:p w14:paraId="55433F43" w14:textId="77777777" w:rsidR="00D5342A" w:rsidRPr="003953F2" w:rsidRDefault="00D5342A" w:rsidP="00F64A59">
            <w:pPr>
              <w:spacing w:before="0" w:after="40"/>
              <w:jc w:val="left"/>
              <w:rPr>
                <w:b/>
                <w:bCs/>
              </w:rPr>
            </w:pPr>
            <w:r w:rsidRPr="003953F2">
              <w:rPr>
                <w:bCs/>
              </w:rPr>
              <w:t>Tolerancja</w:t>
            </w:r>
          </w:p>
        </w:tc>
      </w:tr>
      <w:tr w:rsidR="00D5342A" w:rsidRPr="003953F2" w14:paraId="634E43BE" w14:textId="77777777" w:rsidTr="00F64A59">
        <w:trPr>
          <w:cantSplit/>
          <w:trHeight w:val="227"/>
          <w:jc w:val="center"/>
        </w:trPr>
        <w:tc>
          <w:tcPr>
            <w:tcW w:w="706" w:type="dxa"/>
            <w:noWrap/>
            <w:vAlign w:val="center"/>
          </w:tcPr>
          <w:p w14:paraId="73747FE2" w14:textId="77777777" w:rsidR="00D5342A" w:rsidRPr="003953F2" w:rsidRDefault="00D5342A" w:rsidP="00F64A59">
            <w:pPr>
              <w:spacing w:before="0" w:after="40"/>
              <w:jc w:val="center"/>
              <w:rPr>
                <w:b/>
                <w:bCs/>
              </w:rPr>
            </w:pPr>
            <w:r w:rsidRPr="003953F2">
              <w:rPr>
                <w:bCs/>
              </w:rPr>
              <w:t>1</w:t>
            </w:r>
          </w:p>
        </w:tc>
        <w:tc>
          <w:tcPr>
            <w:tcW w:w="3000" w:type="dxa"/>
            <w:noWrap/>
            <w:vAlign w:val="center"/>
          </w:tcPr>
          <w:p w14:paraId="575B07AC" w14:textId="77777777" w:rsidR="00D5342A" w:rsidRPr="003953F2" w:rsidRDefault="00D5342A" w:rsidP="00F64A59">
            <w:pPr>
              <w:spacing w:before="0" w:after="40"/>
              <w:jc w:val="left"/>
              <w:rPr>
                <w:b/>
                <w:bCs/>
              </w:rPr>
            </w:pPr>
            <w:r w:rsidRPr="003953F2">
              <w:rPr>
                <w:bCs/>
              </w:rPr>
              <w:t>Szerokość warstwy</w:t>
            </w:r>
          </w:p>
        </w:tc>
        <w:tc>
          <w:tcPr>
            <w:tcW w:w="5037" w:type="dxa"/>
            <w:noWrap/>
            <w:vAlign w:val="center"/>
          </w:tcPr>
          <w:p w14:paraId="5A423404" w14:textId="77777777" w:rsidR="00D5342A" w:rsidRPr="003953F2" w:rsidRDefault="00D5342A" w:rsidP="00F64A59">
            <w:pPr>
              <w:spacing w:before="0" w:after="40"/>
              <w:jc w:val="center"/>
              <w:rPr>
                <w:bCs/>
              </w:rPr>
            </w:pPr>
            <w:r w:rsidRPr="003953F2">
              <w:rPr>
                <w:bCs/>
              </w:rPr>
              <w:t>Tolerancja dla pojedynczego wyniku:</w:t>
            </w:r>
          </w:p>
          <w:p w14:paraId="38D251D3" w14:textId="77777777" w:rsidR="00D5342A" w:rsidRPr="003953F2" w:rsidRDefault="00D5342A" w:rsidP="00F64A59">
            <w:pPr>
              <w:spacing w:before="0" w:after="40"/>
              <w:jc w:val="center"/>
              <w:rPr>
                <w:bCs/>
              </w:rPr>
            </w:pPr>
            <w:r w:rsidRPr="003953F2">
              <w:rPr>
                <w:bCs/>
              </w:rPr>
              <w:t>+10 cm, -5 cm od szerokości projektowanej.</w:t>
            </w:r>
          </w:p>
          <w:p w14:paraId="7799D35B" w14:textId="77777777" w:rsidR="00D5342A" w:rsidRPr="003953F2" w:rsidRDefault="00D5342A" w:rsidP="00F64A59">
            <w:pPr>
              <w:spacing w:before="0" w:after="40"/>
              <w:jc w:val="center"/>
              <w:rPr>
                <w:bCs/>
              </w:rPr>
            </w:pPr>
            <w:r w:rsidRPr="003953F2">
              <w:rPr>
                <w:bCs/>
              </w:rPr>
              <w:t>Dla wartości średniej elementu podlegającego odbiorowi od 0,0 do +10,0 cm.</w:t>
            </w:r>
          </w:p>
        </w:tc>
      </w:tr>
      <w:tr w:rsidR="00D5342A" w:rsidRPr="003953F2" w14:paraId="2456B34C" w14:textId="77777777" w:rsidTr="00F64A59">
        <w:trPr>
          <w:cantSplit/>
          <w:trHeight w:val="227"/>
          <w:jc w:val="center"/>
        </w:trPr>
        <w:tc>
          <w:tcPr>
            <w:tcW w:w="706" w:type="dxa"/>
            <w:noWrap/>
            <w:vAlign w:val="center"/>
          </w:tcPr>
          <w:p w14:paraId="4C89A943" w14:textId="77777777" w:rsidR="00D5342A" w:rsidRPr="003953F2" w:rsidRDefault="00D5342A" w:rsidP="00F64A59">
            <w:pPr>
              <w:spacing w:before="0" w:after="40"/>
              <w:jc w:val="center"/>
              <w:rPr>
                <w:b/>
                <w:bCs/>
              </w:rPr>
            </w:pPr>
            <w:r w:rsidRPr="003953F2">
              <w:rPr>
                <w:bCs/>
              </w:rPr>
              <w:t>2</w:t>
            </w:r>
          </w:p>
        </w:tc>
        <w:tc>
          <w:tcPr>
            <w:tcW w:w="3000" w:type="dxa"/>
            <w:noWrap/>
            <w:vAlign w:val="center"/>
          </w:tcPr>
          <w:p w14:paraId="582F55FE" w14:textId="77777777" w:rsidR="00D5342A" w:rsidRPr="003953F2" w:rsidRDefault="00D5342A" w:rsidP="00F64A59">
            <w:pPr>
              <w:spacing w:before="0" w:after="40"/>
              <w:jc w:val="left"/>
              <w:rPr>
                <w:b/>
                <w:bCs/>
              </w:rPr>
            </w:pPr>
            <w:r w:rsidRPr="003953F2">
              <w:rPr>
                <w:bCs/>
              </w:rPr>
              <w:t>Równość podłużna</w:t>
            </w:r>
          </w:p>
        </w:tc>
        <w:tc>
          <w:tcPr>
            <w:tcW w:w="5037" w:type="dxa"/>
            <w:noWrap/>
            <w:vAlign w:val="center"/>
          </w:tcPr>
          <w:p w14:paraId="2B02C545" w14:textId="77777777" w:rsidR="00D5342A" w:rsidRPr="003953F2" w:rsidRDefault="00D5342A" w:rsidP="00F64A59">
            <w:pPr>
              <w:spacing w:before="0" w:after="40"/>
              <w:jc w:val="center"/>
            </w:pPr>
            <w:r w:rsidRPr="003953F2">
              <w:t>±15 mm</w:t>
            </w:r>
          </w:p>
        </w:tc>
      </w:tr>
      <w:tr w:rsidR="00D5342A" w:rsidRPr="003953F2" w14:paraId="17A8E827" w14:textId="77777777" w:rsidTr="00F64A59">
        <w:trPr>
          <w:cantSplit/>
          <w:trHeight w:val="227"/>
          <w:jc w:val="center"/>
        </w:trPr>
        <w:tc>
          <w:tcPr>
            <w:tcW w:w="706" w:type="dxa"/>
            <w:noWrap/>
            <w:vAlign w:val="center"/>
          </w:tcPr>
          <w:p w14:paraId="2D292C2C" w14:textId="77777777" w:rsidR="00D5342A" w:rsidRPr="003953F2" w:rsidRDefault="00D5342A" w:rsidP="00F64A59">
            <w:pPr>
              <w:spacing w:before="0" w:after="40"/>
              <w:jc w:val="center"/>
              <w:rPr>
                <w:b/>
                <w:bCs/>
              </w:rPr>
            </w:pPr>
            <w:r w:rsidRPr="003953F2">
              <w:rPr>
                <w:bCs/>
              </w:rPr>
              <w:t>3</w:t>
            </w:r>
          </w:p>
        </w:tc>
        <w:tc>
          <w:tcPr>
            <w:tcW w:w="3000" w:type="dxa"/>
            <w:noWrap/>
            <w:vAlign w:val="center"/>
          </w:tcPr>
          <w:p w14:paraId="1F906B5A" w14:textId="77777777" w:rsidR="00D5342A" w:rsidRPr="003953F2" w:rsidRDefault="00D5342A" w:rsidP="00F64A59">
            <w:pPr>
              <w:spacing w:before="0" w:after="40"/>
              <w:jc w:val="left"/>
              <w:rPr>
                <w:b/>
                <w:bCs/>
              </w:rPr>
            </w:pPr>
            <w:r w:rsidRPr="003953F2">
              <w:rPr>
                <w:bCs/>
              </w:rPr>
              <w:t>Równość poprzeczna</w:t>
            </w:r>
          </w:p>
        </w:tc>
        <w:tc>
          <w:tcPr>
            <w:tcW w:w="5037" w:type="dxa"/>
            <w:noWrap/>
            <w:vAlign w:val="center"/>
          </w:tcPr>
          <w:p w14:paraId="02732D99" w14:textId="77777777" w:rsidR="00D5342A" w:rsidRPr="003953F2" w:rsidRDefault="00D5342A" w:rsidP="00F64A59">
            <w:pPr>
              <w:spacing w:before="0" w:after="40"/>
              <w:jc w:val="center"/>
              <w:rPr>
                <w:b/>
                <w:bCs/>
              </w:rPr>
            </w:pPr>
            <w:r w:rsidRPr="003953F2">
              <w:t>±15 mm</w:t>
            </w:r>
          </w:p>
        </w:tc>
      </w:tr>
      <w:tr w:rsidR="00D5342A" w:rsidRPr="003953F2" w14:paraId="2D8C6930" w14:textId="77777777" w:rsidTr="00F64A59">
        <w:trPr>
          <w:cantSplit/>
          <w:trHeight w:val="227"/>
          <w:jc w:val="center"/>
        </w:trPr>
        <w:tc>
          <w:tcPr>
            <w:tcW w:w="706" w:type="dxa"/>
            <w:noWrap/>
            <w:vAlign w:val="center"/>
          </w:tcPr>
          <w:p w14:paraId="45DEE208" w14:textId="77777777" w:rsidR="00D5342A" w:rsidRPr="003953F2" w:rsidRDefault="00D5342A" w:rsidP="00F64A59">
            <w:pPr>
              <w:spacing w:before="0" w:after="40"/>
              <w:jc w:val="center"/>
              <w:rPr>
                <w:b/>
                <w:bCs/>
              </w:rPr>
            </w:pPr>
            <w:r w:rsidRPr="003953F2">
              <w:rPr>
                <w:bCs/>
              </w:rPr>
              <w:t>4</w:t>
            </w:r>
          </w:p>
        </w:tc>
        <w:tc>
          <w:tcPr>
            <w:tcW w:w="3000" w:type="dxa"/>
            <w:noWrap/>
            <w:vAlign w:val="center"/>
          </w:tcPr>
          <w:p w14:paraId="129230CA" w14:textId="77777777" w:rsidR="00D5342A" w:rsidRPr="003953F2" w:rsidRDefault="00D5342A" w:rsidP="00F64A59">
            <w:pPr>
              <w:spacing w:before="0" w:after="40"/>
              <w:jc w:val="left"/>
              <w:rPr>
                <w:b/>
                <w:bCs/>
              </w:rPr>
            </w:pPr>
            <w:r w:rsidRPr="003953F2">
              <w:rPr>
                <w:bCs/>
              </w:rPr>
              <w:t>Spadki poprzeczne</w:t>
            </w:r>
          </w:p>
        </w:tc>
        <w:tc>
          <w:tcPr>
            <w:tcW w:w="5037" w:type="dxa"/>
            <w:noWrap/>
            <w:vAlign w:val="center"/>
          </w:tcPr>
          <w:p w14:paraId="0D666DBB" w14:textId="77777777" w:rsidR="00D5342A" w:rsidRPr="003953F2" w:rsidRDefault="00D5342A" w:rsidP="00F64A59">
            <w:pPr>
              <w:spacing w:before="0" w:after="40"/>
              <w:jc w:val="center"/>
              <w:rPr>
                <w:b/>
                <w:bCs/>
              </w:rPr>
            </w:pPr>
            <w:r w:rsidRPr="003953F2">
              <w:t>±0,5 %</w:t>
            </w:r>
          </w:p>
        </w:tc>
      </w:tr>
      <w:tr w:rsidR="00D5342A" w:rsidRPr="003953F2" w14:paraId="7DAE7576" w14:textId="77777777" w:rsidTr="00F64A59">
        <w:trPr>
          <w:cantSplit/>
          <w:trHeight w:val="227"/>
          <w:jc w:val="center"/>
        </w:trPr>
        <w:tc>
          <w:tcPr>
            <w:tcW w:w="706" w:type="dxa"/>
            <w:noWrap/>
            <w:vAlign w:val="center"/>
          </w:tcPr>
          <w:p w14:paraId="7EAC307F" w14:textId="77777777" w:rsidR="00D5342A" w:rsidRPr="003953F2" w:rsidRDefault="00D5342A" w:rsidP="00F64A59">
            <w:pPr>
              <w:spacing w:before="0" w:after="40"/>
              <w:jc w:val="center"/>
              <w:rPr>
                <w:b/>
                <w:bCs/>
              </w:rPr>
            </w:pPr>
            <w:r w:rsidRPr="003953F2">
              <w:rPr>
                <w:bCs/>
              </w:rPr>
              <w:t>5</w:t>
            </w:r>
          </w:p>
        </w:tc>
        <w:tc>
          <w:tcPr>
            <w:tcW w:w="3000" w:type="dxa"/>
            <w:noWrap/>
            <w:vAlign w:val="center"/>
          </w:tcPr>
          <w:p w14:paraId="2ECD8514" w14:textId="77777777" w:rsidR="00D5342A" w:rsidRPr="003953F2" w:rsidRDefault="00D5342A" w:rsidP="00F64A59">
            <w:pPr>
              <w:spacing w:before="0" w:after="40"/>
              <w:jc w:val="left"/>
              <w:rPr>
                <w:b/>
                <w:bCs/>
              </w:rPr>
            </w:pPr>
            <w:r w:rsidRPr="003953F2">
              <w:rPr>
                <w:bCs/>
              </w:rPr>
              <w:t>Rzędne wysokościowe</w:t>
            </w:r>
          </w:p>
        </w:tc>
        <w:tc>
          <w:tcPr>
            <w:tcW w:w="5037" w:type="dxa"/>
            <w:noWrap/>
            <w:vAlign w:val="center"/>
          </w:tcPr>
          <w:p w14:paraId="1D771D5F" w14:textId="77777777" w:rsidR="00D5342A" w:rsidRPr="003953F2" w:rsidRDefault="00D5342A" w:rsidP="00F64A59">
            <w:pPr>
              <w:spacing w:before="0" w:after="40"/>
              <w:jc w:val="center"/>
              <w:rPr>
                <w:bCs/>
              </w:rPr>
            </w:pPr>
            <w:r w:rsidRPr="003953F2">
              <w:rPr>
                <w:bCs/>
              </w:rPr>
              <w:t>-1 cm / +1 cm</w:t>
            </w:r>
          </w:p>
        </w:tc>
      </w:tr>
      <w:tr w:rsidR="00D5342A" w:rsidRPr="003953F2" w14:paraId="7B51BFCB" w14:textId="77777777" w:rsidTr="00F64A59">
        <w:trPr>
          <w:cantSplit/>
          <w:trHeight w:val="227"/>
          <w:jc w:val="center"/>
        </w:trPr>
        <w:tc>
          <w:tcPr>
            <w:tcW w:w="706" w:type="dxa"/>
            <w:noWrap/>
            <w:vAlign w:val="center"/>
          </w:tcPr>
          <w:p w14:paraId="28DD39A9" w14:textId="77777777" w:rsidR="00D5342A" w:rsidRPr="003953F2" w:rsidRDefault="00D5342A" w:rsidP="00F64A59">
            <w:pPr>
              <w:spacing w:before="0" w:after="40"/>
              <w:jc w:val="center"/>
              <w:rPr>
                <w:b/>
                <w:bCs/>
              </w:rPr>
            </w:pPr>
            <w:r w:rsidRPr="003953F2">
              <w:rPr>
                <w:bCs/>
              </w:rPr>
              <w:t>6</w:t>
            </w:r>
          </w:p>
        </w:tc>
        <w:tc>
          <w:tcPr>
            <w:tcW w:w="3000" w:type="dxa"/>
            <w:noWrap/>
            <w:vAlign w:val="center"/>
          </w:tcPr>
          <w:p w14:paraId="49F9E3BB" w14:textId="77777777" w:rsidR="00D5342A" w:rsidRPr="003953F2" w:rsidRDefault="00D5342A" w:rsidP="00F64A59">
            <w:pPr>
              <w:spacing w:before="0" w:after="40"/>
              <w:jc w:val="left"/>
              <w:rPr>
                <w:b/>
                <w:bCs/>
              </w:rPr>
            </w:pPr>
            <w:r w:rsidRPr="003953F2">
              <w:rPr>
                <w:bCs/>
              </w:rPr>
              <w:t>Ukształtowanie osi w planie</w:t>
            </w:r>
          </w:p>
        </w:tc>
        <w:tc>
          <w:tcPr>
            <w:tcW w:w="5037" w:type="dxa"/>
            <w:noWrap/>
            <w:vAlign w:val="center"/>
          </w:tcPr>
          <w:p w14:paraId="12A266E3" w14:textId="77777777" w:rsidR="00D5342A" w:rsidRPr="003953F2" w:rsidRDefault="00D5342A" w:rsidP="00F64A59">
            <w:pPr>
              <w:spacing w:before="0" w:after="40"/>
              <w:jc w:val="center"/>
              <w:rPr>
                <w:bCs/>
              </w:rPr>
            </w:pPr>
            <w:r w:rsidRPr="003953F2">
              <w:t>±5 cm</w:t>
            </w:r>
          </w:p>
        </w:tc>
      </w:tr>
      <w:tr w:rsidR="00D5342A" w:rsidRPr="003953F2" w14:paraId="63D5E331" w14:textId="77777777" w:rsidTr="00F64A59">
        <w:trPr>
          <w:cantSplit/>
          <w:trHeight w:val="227"/>
          <w:jc w:val="center"/>
        </w:trPr>
        <w:tc>
          <w:tcPr>
            <w:tcW w:w="706" w:type="dxa"/>
            <w:noWrap/>
            <w:vAlign w:val="center"/>
          </w:tcPr>
          <w:p w14:paraId="0A37CAD5" w14:textId="77777777" w:rsidR="00D5342A" w:rsidRPr="003953F2" w:rsidRDefault="00D5342A" w:rsidP="00F64A59">
            <w:pPr>
              <w:spacing w:before="0" w:after="40"/>
              <w:jc w:val="center"/>
              <w:rPr>
                <w:b/>
                <w:bCs/>
              </w:rPr>
            </w:pPr>
            <w:r w:rsidRPr="003953F2">
              <w:rPr>
                <w:bCs/>
              </w:rPr>
              <w:t>7</w:t>
            </w:r>
          </w:p>
        </w:tc>
        <w:tc>
          <w:tcPr>
            <w:tcW w:w="3000" w:type="dxa"/>
            <w:noWrap/>
            <w:vAlign w:val="center"/>
          </w:tcPr>
          <w:p w14:paraId="196CF911" w14:textId="77777777" w:rsidR="00D5342A" w:rsidRPr="003953F2" w:rsidRDefault="00D5342A" w:rsidP="00F64A59">
            <w:pPr>
              <w:spacing w:before="0" w:after="40"/>
              <w:jc w:val="left"/>
              <w:rPr>
                <w:b/>
                <w:bCs/>
              </w:rPr>
            </w:pPr>
            <w:r w:rsidRPr="003953F2">
              <w:rPr>
                <w:bCs/>
              </w:rPr>
              <w:t>Grubość warstwy</w:t>
            </w:r>
          </w:p>
        </w:tc>
        <w:tc>
          <w:tcPr>
            <w:tcW w:w="5037" w:type="dxa"/>
            <w:noWrap/>
            <w:vAlign w:val="center"/>
          </w:tcPr>
          <w:p w14:paraId="049BB0AF" w14:textId="77777777" w:rsidR="00D5342A" w:rsidRPr="003953F2" w:rsidRDefault="00D5342A" w:rsidP="00F64A59">
            <w:pPr>
              <w:spacing w:before="0" w:after="40"/>
              <w:jc w:val="center"/>
              <w:rPr>
                <w:b/>
                <w:bCs/>
              </w:rPr>
            </w:pPr>
            <w:r w:rsidRPr="003953F2">
              <w:t>±10 %</w:t>
            </w:r>
          </w:p>
        </w:tc>
      </w:tr>
    </w:tbl>
    <w:p w14:paraId="1F79C2CB" w14:textId="77777777" w:rsidR="00D5342A" w:rsidRPr="003953F2" w:rsidRDefault="00D5342A" w:rsidP="00CB7DA4">
      <w:pPr>
        <w:numPr>
          <w:ilvl w:val="6"/>
          <w:numId w:val="68"/>
        </w:numPr>
        <w:overflowPunct w:val="0"/>
        <w:autoSpaceDE w:val="0"/>
        <w:autoSpaceDN w:val="0"/>
        <w:adjustRightInd w:val="0"/>
        <w:spacing w:before="120" w:after="120"/>
        <w:ind w:left="284" w:hanging="284"/>
        <w:textAlignment w:val="baseline"/>
        <w:outlineLvl w:val="0"/>
        <w:rPr>
          <w:b/>
          <w:caps/>
          <w:kern w:val="28"/>
          <w:sz w:val="22"/>
          <w:szCs w:val="22"/>
        </w:rPr>
      </w:pPr>
      <w:r w:rsidRPr="003953F2">
        <w:rPr>
          <w:b/>
          <w:caps/>
          <w:kern w:val="28"/>
          <w:sz w:val="22"/>
          <w:szCs w:val="22"/>
        </w:rPr>
        <w:t>OBMIAR ROBÓT</w:t>
      </w:r>
    </w:p>
    <w:p w14:paraId="1D32A01E" w14:textId="77777777" w:rsidR="00D5342A" w:rsidRPr="003953F2" w:rsidRDefault="00D5342A" w:rsidP="00CB7DA4">
      <w:pPr>
        <w:pStyle w:val="Akapitzlist"/>
        <w:numPr>
          <w:ilvl w:val="1"/>
          <w:numId w:val="173"/>
        </w:numPr>
        <w:overflowPunct w:val="0"/>
        <w:autoSpaceDE w:val="0"/>
        <w:autoSpaceDN w:val="0"/>
        <w:adjustRightInd w:val="0"/>
        <w:spacing w:before="120" w:after="120"/>
        <w:textAlignment w:val="baseline"/>
        <w:outlineLvl w:val="1"/>
        <w:rPr>
          <w:b/>
          <w:sz w:val="22"/>
          <w:szCs w:val="22"/>
          <w:lang w:val="x-none" w:eastAsia="x-none"/>
        </w:rPr>
      </w:pPr>
      <w:r w:rsidRPr="003953F2">
        <w:rPr>
          <w:b/>
          <w:sz w:val="22"/>
          <w:szCs w:val="22"/>
          <w:lang w:val="x-none" w:eastAsia="x-none"/>
        </w:rPr>
        <w:t>Ogólne zasady obmiaru robót</w:t>
      </w:r>
    </w:p>
    <w:p w14:paraId="3A35657B" w14:textId="77777777" w:rsidR="00D5342A" w:rsidRPr="003953F2" w:rsidRDefault="00D5342A" w:rsidP="00D5342A">
      <w:pPr>
        <w:spacing w:before="0" w:after="40"/>
        <w:ind w:right="20"/>
        <w:rPr>
          <w:rFonts w:eastAsia="Verdana"/>
          <w:sz w:val="22"/>
          <w:szCs w:val="22"/>
        </w:rPr>
      </w:pPr>
      <w:r w:rsidRPr="003953F2">
        <w:rPr>
          <w:rFonts w:eastAsia="Verdana"/>
          <w:sz w:val="22"/>
          <w:szCs w:val="22"/>
        </w:rPr>
        <w:t xml:space="preserve">Ogólne zasady obmiaru robót podano w </w:t>
      </w:r>
      <w:proofErr w:type="spellStart"/>
      <w:r w:rsidRPr="003953F2">
        <w:rPr>
          <w:rFonts w:eastAsia="Verdana"/>
          <w:sz w:val="22"/>
          <w:szCs w:val="22"/>
        </w:rPr>
        <w:t>STWiORB</w:t>
      </w:r>
      <w:proofErr w:type="spellEnd"/>
      <w:r w:rsidRPr="003953F2">
        <w:rPr>
          <w:rFonts w:eastAsia="Verdana"/>
          <w:sz w:val="22"/>
          <w:szCs w:val="22"/>
        </w:rPr>
        <w:t xml:space="preserve"> D-M 00.00.00 "Wymagania Ogólne" punkt 7.</w:t>
      </w:r>
    </w:p>
    <w:p w14:paraId="2D82FD92" w14:textId="77777777" w:rsidR="00D5342A" w:rsidRPr="003953F2" w:rsidRDefault="00D5342A" w:rsidP="00CB7DA4">
      <w:pPr>
        <w:pStyle w:val="Akapitzlist"/>
        <w:numPr>
          <w:ilvl w:val="1"/>
          <w:numId w:val="173"/>
        </w:numPr>
        <w:overflowPunct w:val="0"/>
        <w:autoSpaceDE w:val="0"/>
        <w:autoSpaceDN w:val="0"/>
        <w:adjustRightInd w:val="0"/>
        <w:spacing w:before="120" w:after="120"/>
        <w:textAlignment w:val="baseline"/>
        <w:outlineLvl w:val="1"/>
        <w:rPr>
          <w:b/>
          <w:sz w:val="22"/>
          <w:szCs w:val="22"/>
          <w:lang w:val="x-none" w:eastAsia="x-none"/>
        </w:rPr>
      </w:pPr>
      <w:r w:rsidRPr="003953F2">
        <w:rPr>
          <w:b/>
          <w:sz w:val="22"/>
          <w:szCs w:val="22"/>
          <w:lang w:val="x-none" w:eastAsia="x-none"/>
        </w:rPr>
        <w:t>Jednostka obmiarowa</w:t>
      </w:r>
    </w:p>
    <w:p w14:paraId="1546945F" w14:textId="77777777" w:rsidR="00D5342A" w:rsidRPr="003953F2" w:rsidRDefault="00D5342A" w:rsidP="00D5342A">
      <w:pPr>
        <w:spacing w:before="0" w:after="40"/>
        <w:ind w:right="20"/>
        <w:rPr>
          <w:rFonts w:eastAsia="Verdana"/>
          <w:sz w:val="22"/>
          <w:szCs w:val="22"/>
        </w:rPr>
      </w:pPr>
      <w:r w:rsidRPr="003953F2">
        <w:rPr>
          <w:rFonts w:eastAsia="Verdana"/>
          <w:sz w:val="22"/>
          <w:szCs w:val="22"/>
        </w:rPr>
        <w:t>Jednostką obmiarową jest m2 (metr kwadratowy) wykonanej warstwy nawierzchni z mieszanki niezwiązanej.</w:t>
      </w:r>
    </w:p>
    <w:p w14:paraId="4FB6BB2E" w14:textId="77777777" w:rsidR="00D5342A" w:rsidRPr="003953F2" w:rsidRDefault="00D5342A" w:rsidP="00CB7DA4">
      <w:pPr>
        <w:numPr>
          <w:ilvl w:val="6"/>
          <w:numId w:val="68"/>
        </w:numPr>
        <w:overflowPunct w:val="0"/>
        <w:autoSpaceDE w:val="0"/>
        <w:autoSpaceDN w:val="0"/>
        <w:adjustRightInd w:val="0"/>
        <w:spacing w:before="120" w:after="120"/>
        <w:ind w:left="284" w:hanging="284"/>
        <w:textAlignment w:val="baseline"/>
        <w:outlineLvl w:val="0"/>
        <w:rPr>
          <w:b/>
          <w:caps/>
          <w:kern w:val="28"/>
          <w:sz w:val="22"/>
          <w:szCs w:val="22"/>
        </w:rPr>
      </w:pPr>
      <w:r w:rsidRPr="003953F2">
        <w:rPr>
          <w:b/>
          <w:caps/>
          <w:kern w:val="28"/>
          <w:sz w:val="22"/>
          <w:szCs w:val="22"/>
        </w:rPr>
        <w:t>ODBIÓR ROBÓT</w:t>
      </w:r>
    </w:p>
    <w:p w14:paraId="3037B62B" w14:textId="77777777" w:rsidR="00D5342A" w:rsidRPr="009C3D38" w:rsidRDefault="00D5342A" w:rsidP="00CB7DA4">
      <w:pPr>
        <w:pStyle w:val="Akapitzlist"/>
        <w:numPr>
          <w:ilvl w:val="1"/>
          <w:numId w:val="174"/>
        </w:numPr>
        <w:overflowPunct w:val="0"/>
        <w:autoSpaceDE w:val="0"/>
        <w:autoSpaceDN w:val="0"/>
        <w:adjustRightInd w:val="0"/>
        <w:spacing w:before="120" w:after="120"/>
        <w:textAlignment w:val="baseline"/>
        <w:outlineLvl w:val="1"/>
        <w:rPr>
          <w:b/>
          <w:sz w:val="22"/>
          <w:szCs w:val="22"/>
          <w:lang w:val="x-none" w:eastAsia="x-none"/>
        </w:rPr>
      </w:pPr>
      <w:r w:rsidRPr="009C3D38">
        <w:rPr>
          <w:b/>
          <w:sz w:val="22"/>
          <w:szCs w:val="22"/>
          <w:lang w:val="x-none" w:eastAsia="x-none"/>
        </w:rPr>
        <w:t>Ogólne zasady odbioru robót</w:t>
      </w:r>
    </w:p>
    <w:p w14:paraId="64545D05" w14:textId="77777777" w:rsidR="00D5342A" w:rsidRPr="003953F2" w:rsidRDefault="00D5342A" w:rsidP="00D5342A">
      <w:pPr>
        <w:spacing w:before="0" w:after="40"/>
        <w:ind w:right="20"/>
        <w:rPr>
          <w:rFonts w:eastAsia="Verdana"/>
          <w:sz w:val="22"/>
          <w:szCs w:val="22"/>
        </w:rPr>
      </w:pPr>
      <w:r w:rsidRPr="003953F2">
        <w:rPr>
          <w:rFonts w:eastAsia="Verdana"/>
          <w:sz w:val="22"/>
          <w:szCs w:val="22"/>
        </w:rPr>
        <w:t xml:space="preserve">Ogólne zasady odbioru robót podano w </w:t>
      </w:r>
      <w:proofErr w:type="spellStart"/>
      <w:r w:rsidRPr="003953F2">
        <w:rPr>
          <w:rFonts w:eastAsia="Verdana"/>
          <w:sz w:val="22"/>
          <w:szCs w:val="22"/>
        </w:rPr>
        <w:t>STWiORB</w:t>
      </w:r>
      <w:proofErr w:type="spellEnd"/>
      <w:r w:rsidRPr="003953F2">
        <w:rPr>
          <w:rFonts w:eastAsia="Verdana"/>
          <w:sz w:val="22"/>
          <w:szCs w:val="22"/>
        </w:rPr>
        <w:t xml:space="preserve"> D-M 00.00.00 „Wymagania Ogólne” punkt 8.</w:t>
      </w:r>
    </w:p>
    <w:p w14:paraId="13817B03" w14:textId="77777777" w:rsidR="00D5342A" w:rsidRPr="003953F2" w:rsidRDefault="00D5342A" w:rsidP="00D5342A">
      <w:pPr>
        <w:spacing w:before="0" w:after="40"/>
        <w:ind w:right="20"/>
        <w:rPr>
          <w:rFonts w:eastAsia="Verdana"/>
          <w:sz w:val="22"/>
          <w:szCs w:val="22"/>
        </w:rPr>
      </w:pPr>
      <w:r w:rsidRPr="003953F2">
        <w:rPr>
          <w:rFonts w:eastAsia="Verdana"/>
          <w:sz w:val="22"/>
          <w:szCs w:val="22"/>
        </w:rPr>
        <w:t>Roboty uznaje si</w:t>
      </w:r>
      <w:r w:rsidRPr="003953F2">
        <w:rPr>
          <w:rFonts w:eastAsia="Verdana" w:hint="eastAsia"/>
          <w:sz w:val="22"/>
          <w:szCs w:val="22"/>
        </w:rPr>
        <w:t>ę</w:t>
      </w:r>
      <w:r w:rsidRPr="003953F2">
        <w:rPr>
          <w:rFonts w:eastAsia="Verdana"/>
          <w:sz w:val="22"/>
          <w:szCs w:val="22"/>
        </w:rPr>
        <w:t xml:space="preserve"> za wykonane zgodnie z dokumentacj</w:t>
      </w:r>
      <w:r w:rsidRPr="003953F2">
        <w:rPr>
          <w:rFonts w:eastAsia="Verdana" w:hint="eastAsia"/>
          <w:sz w:val="22"/>
          <w:szCs w:val="22"/>
        </w:rPr>
        <w:t>ą</w:t>
      </w:r>
      <w:r w:rsidRPr="003953F2">
        <w:rPr>
          <w:rFonts w:eastAsia="Verdana"/>
          <w:sz w:val="22"/>
          <w:szCs w:val="22"/>
        </w:rPr>
        <w:t xml:space="preserve"> projektow</w:t>
      </w:r>
      <w:r w:rsidRPr="003953F2">
        <w:rPr>
          <w:rFonts w:eastAsia="Verdana" w:hint="eastAsia"/>
          <w:sz w:val="22"/>
          <w:szCs w:val="22"/>
        </w:rPr>
        <w:t>ą</w:t>
      </w:r>
      <w:r w:rsidRPr="003953F2">
        <w:rPr>
          <w:rFonts w:eastAsia="Verdana"/>
          <w:sz w:val="22"/>
          <w:szCs w:val="22"/>
        </w:rPr>
        <w:t xml:space="preserve">, niniejszą </w:t>
      </w:r>
      <w:proofErr w:type="spellStart"/>
      <w:r w:rsidRPr="003953F2">
        <w:rPr>
          <w:rFonts w:eastAsia="Verdana"/>
          <w:sz w:val="22"/>
          <w:szCs w:val="22"/>
        </w:rPr>
        <w:t>STWiORB</w:t>
      </w:r>
      <w:proofErr w:type="spellEnd"/>
      <w:r w:rsidRPr="003953F2">
        <w:rPr>
          <w:rFonts w:eastAsia="Verdana"/>
          <w:sz w:val="22"/>
          <w:szCs w:val="22"/>
        </w:rPr>
        <w:t xml:space="preserve"> i poleceniami In</w:t>
      </w:r>
      <w:r w:rsidRPr="003953F2">
        <w:rPr>
          <w:rFonts w:eastAsia="Verdana" w:hint="eastAsia"/>
          <w:sz w:val="22"/>
          <w:szCs w:val="22"/>
        </w:rPr>
        <w:t>ż</w:t>
      </w:r>
      <w:r w:rsidRPr="003953F2">
        <w:rPr>
          <w:rFonts w:eastAsia="Verdana"/>
          <w:sz w:val="22"/>
          <w:szCs w:val="22"/>
        </w:rPr>
        <w:t>yniera, je</w:t>
      </w:r>
      <w:r w:rsidRPr="003953F2">
        <w:rPr>
          <w:rFonts w:eastAsia="Verdana" w:hint="eastAsia"/>
          <w:sz w:val="22"/>
          <w:szCs w:val="22"/>
        </w:rPr>
        <w:t>ż</w:t>
      </w:r>
      <w:r w:rsidRPr="003953F2">
        <w:rPr>
          <w:rFonts w:eastAsia="Verdana"/>
          <w:sz w:val="22"/>
          <w:szCs w:val="22"/>
        </w:rPr>
        <w:t>eli wszystkie pomiary i badania z zachowaniem tolerancji wg punktu 6 da</w:t>
      </w:r>
      <w:r w:rsidRPr="003953F2">
        <w:rPr>
          <w:rFonts w:eastAsia="Verdana" w:hint="eastAsia"/>
          <w:sz w:val="22"/>
          <w:szCs w:val="22"/>
        </w:rPr>
        <w:t>ł</w:t>
      </w:r>
      <w:r w:rsidRPr="003953F2">
        <w:rPr>
          <w:rFonts w:eastAsia="Verdana"/>
          <w:sz w:val="22"/>
          <w:szCs w:val="22"/>
        </w:rPr>
        <w:t>y wyniki pozytywne.</w:t>
      </w:r>
    </w:p>
    <w:p w14:paraId="6958CEAC" w14:textId="77777777" w:rsidR="00D5342A" w:rsidRPr="003953F2" w:rsidRDefault="00D5342A" w:rsidP="00CB7DA4">
      <w:pPr>
        <w:numPr>
          <w:ilvl w:val="6"/>
          <w:numId w:val="68"/>
        </w:numPr>
        <w:overflowPunct w:val="0"/>
        <w:autoSpaceDE w:val="0"/>
        <w:autoSpaceDN w:val="0"/>
        <w:adjustRightInd w:val="0"/>
        <w:spacing w:before="120" w:after="120"/>
        <w:ind w:left="284" w:hanging="284"/>
        <w:textAlignment w:val="baseline"/>
        <w:outlineLvl w:val="0"/>
        <w:rPr>
          <w:b/>
          <w:caps/>
          <w:kern w:val="28"/>
          <w:sz w:val="22"/>
          <w:szCs w:val="22"/>
        </w:rPr>
      </w:pPr>
      <w:r w:rsidRPr="003953F2">
        <w:rPr>
          <w:b/>
          <w:caps/>
          <w:kern w:val="28"/>
          <w:sz w:val="22"/>
          <w:szCs w:val="22"/>
        </w:rPr>
        <w:t>PODSTAWA PŁATNOŚCI</w:t>
      </w:r>
    </w:p>
    <w:p w14:paraId="0EFD7940" w14:textId="77777777" w:rsidR="00D5342A" w:rsidRPr="009C3D38" w:rsidRDefault="00D5342A" w:rsidP="00CB7DA4">
      <w:pPr>
        <w:pStyle w:val="Akapitzlist"/>
        <w:numPr>
          <w:ilvl w:val="1"/>
          <w:numId w:val="85"/>
        </w:numPr>
        <w:overflowPunct w:val="0"/>
        <w:autoSpaceDE w:val="0"/>
        <w:autoSpaceDN w:val="0"/>
        <w:adjustRightInd w:val="0"/>
        <w:spacing w:before="120" w:after="120"/>
        <w:ind w:left="357" w:hanging="357"/>
        <w:textAlignment w:val="baseline"/>
        <w:outlineLvl w:val="1"/>
        <w:rPr>
          <w:b/>
          <w:sz w:val="22"/>
          <w:szCs w:val="22"/>
          <w:lang w:val="x-none" w:eastAsia="x-none"/>
        </w:rPr>
      </w:pPr>
      <w:r w:rsidRPr="009C3D38">
        <w:rPr>
          <w:b/>
          <w:sz w:val="22"/>
          <w:szCs w:val="22"/>
          <w:lang w:val="x-none" w:eastAsia="x-none"/>
        </w:rPr>
        <w:t>Ogólne ustalenia dotyczące podstawy płatności</w:t>
      </w:r>
    </w:p>
    <w:p w14:paraId="2D213AC8" w14:textId="77777777" w:rsidR="00D5342A" w:rsidRPr="003953F2" w:rsidRDefault="00D5342A" w:rsidP="00D5342A">
      <w:pPr>
        <w:spacing w:before="0" w:after="40"/>
        <w:ind w:right="20"/>
        <w:rPr>
          <w:rFonts w:eastAsia="Verdana"/>
          <w:sz w:val="22"/>
          <w:szCs w:val="22"/>
        </w:rPr>
      </w:pPr>
      <w:r w:rsidRPr="003953F2">
        <w:rPr>
          <w:rFonts w:eastAsia="Verdana"/>
          <w:sz w:val="22"/>
          <w:szCs w:val="22"/>
        </w:rPr>
        <w:t xml:space="preserve">Ogólne ustalenia dotyczące podstawy płatności podano w </w:t>
      </w:r>
      <w:proofErr w:type="spellStart"/>
      <w:r w:rsidRPr="003953F2">
        <w:rPr>
          <w:rFonts w:eastAsia="Verdana"/>
          <w:sz w:val="22"/>
          <w:szCs w:val="22"/>
        </w:rPr>
        <w:t>STWiORB</w:t>
      </w:r>
      <w:proofErr w:type="spellEnd"/>
      <w:r w:rsidRPr="003953F2">
        <w:rPr>
          <w:rFonts w:eastAsia="Verdana"/>
          <w:sz w:val="22"/>
          <w:szCs w:val="22"/>
        </w:rPr>
        <w:t xml:space="preserve"> D-M 00.00.00 Wymagania Ogólne” w punkcie 9.</w:t>
      </w:r>
    </w:p>
    <w:p w14:paraId="6ED8DCC6" w14:textId="77777777" w:rsidR="00D5342A" w:rsidRPr="009C3D38" w:rsidRDefault="00D5342A" w:rsidP="00D5342A">
      <w:pPr>
        <w:overflowPunct w:val="0"/>
        <w:autoSpaceDE w:val="0"/>
        <w:autoSpaceDN w:val="0"/>
        <w:adjustRightInd w:val="0"/>
        <w:spacing w:before="120" w:after="120"/>
        <w:textAlignment w:val="baseline"/>
        <w:outlineLvl w:val="1"/>
        <w:rPr>
          <w:rFonts w:ascii="Verdana" w:eastAsia="Verdana" w:hAnsi="Verdana" w:cs="Arial"/>
          <w:b/>
          <w:bCs/>
        </w:rPr>
      </w:pPr>
      <w:bookmarkStart w:id="198" w:name="_Toc7440275"/>
      <w:r w:rsidRPr="009C3D38">
        <w:rPr>
          <w:b/>
          <w:sz w:val="22"/>
          <w:szCs w:val="22"/>
          <w:lang w:val="x-none" w:eastAsia="x-none"/>
        </w:rPr>
        <w:t>9.2. Cena jednostki obmiarowej obejmuje:</w:t>
      </w:r>
      <w:bookmarkEnd w:id="198"/>
    </w:p>
    <w:p w14:paraId="109A9B22" w14:textId="77777777" w:rsidR="00D5342A" w:rsidRPr="009C3D38" w:rsidRDefault="00D5342A" w:rsidP="00CB7DA4">
      <w:pPr>
        <w:numPr>
          <w:ilvl w:val="0"/>
          <w:numId w:val="152"/>
        </w:numPr>
        <w:tabs>
          <w:tab w:val="left" w:pos="1134"/>
        </w:tabs>
        <w:autoSpaceDN w:val="0"/>
        <w:spacing w:before="0" w:after="40"/>
        <w:ind w:left="567" w:firstLine="142"/>
        <w:jc w:val="left"/>
        <w:textAlignment w:val="baseline"/>
      </w:pPr>
      <w:r w:rsidRPr="009C3D38">
        <w:t>prace pomiarowe i roboty przygotowawcze,</w:t>
      </w:r>
    </w:p>
    <w:p w14:paraId="163E1CEE" w14:textId="77777777" w:rsidR="00D5342A" w:rsidRPr="009C3D38" w:rsidRDefault="00D5342A" w:rsidP="00CB7DA4">
      <w:pPr>
        <w:numPr>
          <w:ilvl w:val="0"/>
          <w:numId w:val="152"/>
        </w:numPr>
        <w:tabs>
          <w:tab w:val="left" w:pos="1134"/>
        </w:tabs>
        <w:autoSpaceDN w:val="0"/>
        <w:spacing w:before="0" w:after="40"/>
        <w:ind w:left="567" w:firstLine="142"/>
        <w:jc w:val="left"/>
        <w:textAlignment w:val="baseline"/>
      </w:pPr>
      <w:r w:rsidRPr="009C3D38">
        <w:t>oznakowanie robót,</w:t>
      </w:r>
    </w:p>
    <w:p w14:paraId="67E88510" w14:textId="77777777" w:rsidR="00D5342A" w:rsidRPr="009C3D38" w:rsidRDefault="00D5342A" w:rsidP="00CB7DA4">
      <w:pPr>
        <w:numPr>
          <w:ilvl w:val="0"/>
          <w:numId w:val="152"/>
        </w:numPr>
        <w:tabs>
          <w:tab w:val="left" w:pos="1134"/>
        </w:tabs>
        <w:autoSpaceDN w:val="0"/>
        <w:spacing w:before="0" w:after="40"/>
        <w:ind w:left="567" w:firstLine="142"/>
        <w:jc w:val="left"/>
        <w:textAlignment w:val="baseline"/>
      </w:pPr>
      <w:r w:rsidRPr="009C3D38">
        <w:t>dostarczenie materiałów i sprzętu,</w:t>
      </w:r>
    </w:p>
    <w:p w14:paraId="5E45B644" w14:textId="77777777" w:rsidR="00D5342A" w:rsidRPr="009C3D38" w:rsidRDefault="00D5342A" w:rsidP="00CB7DA4">
      <w:pPr>
        <w:numPr>
          <w:ilvl w:val="0"/>
          <w:numId w:val="152"/>
        </w:numPr>
        <w:tabs>
          <w:tab w:val="left" w:pos="1134"/>
        </w:tabs>
        <w:autoSpaceDN w:val="0"/>
        <w:spacing w:before="0" w:after="40"/>
        <w:ind w:left="567" w:firstLine="142"/>
        <w:jc w:val="left"/>
        <w:textAlignment w:val="baseline"/>
      </w:pPr>
      <w:r w:rsidRPr="009C3D38">
        <w:t>przygotowanie mieszanki z kruszywa, zgodnie z receptą,</w:t>
      </w:r>
    </w:p>
    <w:p w14:paraId="336E276B" w14:textId="77777777" w:rsidR="00D5342A" w:rsidRPr="009C3D38" w:rsidRDefault="00D5342A" w:rsidP="00CB7DA4">
      <w:pPr>
        <w:numPr>
          <w:ilvl w:val="0"/>
          <w:numId w:val="152"/>
        </w:numPr>
        <w:tabs>
          <w:tab w:val="left" w:pos="1134"/>
        </w:tabs>
        <w:autoSpaceDN w:val="0"/>
        <w:spacing w:before="0" w:after="40"/>
        <w:ind w:left="567" w:firstLine="142"/>
        <w:jc w:val="left"/>
        <w:textAlignment w:val="baseline"/>
      </w:pPr>
      <w:r w:rsidRPr="009C3D38">
        <w:t>dostarczenie mieszanki na miejsce wbudowania,</w:t>
      </w:r>
    </w:p>
    <w:p w14:paraId="23EB101C" w14:textId="77777777" w:rsidR="00D5342A" w:rsidRPr="009C3D38" w:rsidRDefault="00D5342A" w:rsidP="00CB7DA4">
      <w:pPr>
        <w:numPr>
          <w:ilvl w:val="0"/>
          <w:numId w:val="152"/>
        </w:numPr>
        <w:tabs>
          <w:tab w:val="left" w:pos="1134"/>
        </w:tabs>
        <w:autoSpaceDN w:val="0"/>
        <w:spacing w:before="0" w:after="40"/>
        <w:ind w:left="567" w:firstLine="142"/>
        <w:jc w:val="left"/>
        <w:textAlignment w:val="baseline"/>
      </w:pPr>
      <w:r w:rsidRPr="009C3D38">
        <w:t>rozłożenie mieszanki,</w:t>
      </w:r>
    </w:p>
    <w:p w14:paraId="0BD5CCA7" w14:textId="77777777" w:rsidR="00D5342A" w:rsidRPr="009C3D38" w:rsidRDefault="00D5342A" w:rsidP="00CB7DA4">
      <w:pPr>
        <w:numPr>
          <w:ilvl w:val="0"/>
          <w:numId w:val="152"/>
        </w:numPr>
        <w:tabs>
          <w:tab w:val="left" w:pos="1134"/>
        </w:tabs>
        <w:autoSpaceDN w:val="0"/>
        <w:spacing w:before="0" w:after="40"/>
        <w:ind w:left="567" w:firstLine="142"/>
        <w:jc w:val="left"/>
        <w:textAlignment w:val="baseline"/>
      </w:pPr>
      <w:r w:rsidRPr="009C3D38">
        <w:t>zagęszczenie mieszanki,</w:t>
      </w:r>
    </w:p>
    <w:p w14:paraId="2418EB47" w14:textId="77777777" w:rsidR="00D5342A" w:rsidRPr="009C3D38" w:rsidRDefault="00D5342A" w:rsidP="00CB7DA4">
      <w:pPr>
        <w:numPr>
          <w:ilvl w:val="0"/>
          <w:numId w:val="152"/>
        </w:numPr>
        <w:tabs>
          <w:tab w:val="left" w:pos="1134"/>
        </w:tabs>
        <w:autoSpaceDN w:val="0"/>
        <w:spacing w:before="0" w:after="40"/>
        <w:ind w:left="567" w:firstLine="142"/>
        <w:jc w:val="left"/>
        <w:textAlignment w:val="baseline"/>
      </w:pPr>
      <w:r w:rsidRPr="009C3D38">
        <w:t>utrzymanie warstwy w czasie robót,</w:t>
      </w:r>
    </w:p>
    <w:p w14:paraId="6B06B6A4" w14:textId="77777777" w:rsidR="00D5342A" w:rsidRPr="009C3D38" w:rsidRDefault="00D5342A" w:rsidP="00CB7DA4">
      <w:pPr>
        <w:numPr>
          <w:ilvl w:val="0"/>
          <w:numId w:val="152"/>
        </w:numPr>
        <w:tabs>
          <w:tab w:val="left" w:pos="1134"/>
        </w:tabs>
        <w:autoSpaceDN w:val="0"/>
        <w:spacing w:before="0" w:after="40"/>
        <w:ind w:left="567" w:firstLine="142"/>
        <w:jc w:val="left"/>
        <w:textAlignment w:val="baseline"/>
      </w:pPr>
      <w:r w:rsidRPr="009C3D38">
        <w:t>przeprowadzenie wymaganych pomiarów i badań,</w:t>
      </w:r>
    </w:p>
    <w:p w14:paraId="7B99A617" w14:textId="77777777" w:rsidR="00D5342A" w:rsidRPr="009C3D38" w:rsidRDefault="00D5342A" w:rsidP="00CB7DA4">
      <w:pPr>
        <w:numPr>
          <w:ilvl w:val="0"/>
          <w:numId w:val="152"/>
        </w:numPr>
        <w:tabs>
          <w:tab w:val="left" w:pos="1134"/>
        </w:tabs>
        <w:autoSpaceDN w:val="0"/>
        <w:spacing w:before="0" w:after="40"/>
        <w:ind w:left="567" w:firstLine="142"/>
        <w:jc w:val="left"/>
        <w:textAlignment w:val="baseline"/>
      </w:pPr>
      <w:r w:rsidRPr="009C3D38">
        <w:t>uporządkowanie terenu robót i jego otoczenia,</w:t>
      </w:r>
    </w:p>
    <w:p w14:paraId="5085AB94" w14:textId="77777777" w:rsidR="00D5342A" w:rsidRPr="009C3D38" w:rsidRDefault="00D5342A" w:rsidP="00CB7DA4">
      <w:pPr>
        <w:numPr>
          <w:ilvl w:val="0"/>
          <w:numId w:val="152"/>
        </w:numPr>
        <w:tabs>
          <w:tab w:val="left" w:pos="1134"/>
        </w:tabs>
        <w:autoSpaceDN w:val="0"/>
        <w:spacing w:before="0" w:after="40"/>
        <w:ind w:left="567" w:firstLine="142"/>
        <w:jc w:val="left"/>
        <w:textAlignment w:val="baseline"/>
      </w:pPr>
      <w:r w:rsidRPr="009C3D38">
        <w:t>roboty wykończeniowe,</w:t>
      </w:r>
    </w:p>
    <w:p w14:paraId="331423E9" w14:textId="77777777" w:rsidR="00D5342A" w:rsidRPr="009C3D38" w:rsidRDefault="00D5342A" w:rsidP="00CB7DA4">
      <w:pPr>
        <w:numPr>
          <w:ilvl w:val="0"/>
          <w:numId w:val="152"/>
        </w:numPr>
        <w:tabs>
          <w:tab w:val="left" w:pos="1134"/>
        </w:tabs>
        <w:autoSpaceDN w:val="0"/>
        <w:spacing w:before="0" w:after="40"/>
        <w:ind w:left="567" w:firstLine="142"/>
        <w:jc w:val="left"/>
        <w:textAlignment w:val="baseline"/>
      </w:pPr>
      <w:r w:rsidRPr="009C3D38">
        <w:t>odwiezienie sprzętu,</w:t>
      </w:r>
    </w:p>
    <w:p w14:paraId="26B25EA3" w14:textId="77777777" w:rsidR="00D5342A" w:rsidRPr="009C3D38" w:rsidRDefault="00D5342A" w:rsidP="00CB7DA4">
      <w:pPr>
        <w:numPr>
          <w:ilvl w:val="0"/>
          <w:numId w:val="152"/>
        </w:numPr>
        <w:tabs>
          <w:tab w:val="left" w:pos="1134"/>
        </w:tabs>
        <w:autoSpaceDN w:val="0"/>
        <w:spacing w:before="0" w:after="40"/>
        <w:ind w:left="567" w:firstLine="142"/>
        <w:jc w:val="left"/>
        <w:textAlignment w:val="baseline"/>
      </w:pPr>
      <w:r w:rsidRPr="009C3D38">
        <w:t>zapewnienie niezbędnych czynników produkcji,</w:t>
      </w:r>
    </w:p>
    <w:p w14:paraId="23E56783" w14:textId="77777777" w:rsidR="00D5342A" w:rsidRPr="009C3D38" w:rsidRDefault="00D5342A" w:rsidP="00CB7DA4">
      <w:pPr>
        <w:numPr>
          <w:ilvl w:val="0"/>
          <w:numId w:val="152"/>
        </w:numPr>
        <w:tabs>
          <w:tab w:val="left" w:pos="1134"/>
        </w:tabs>
        <w:autoSpaceDN w:val="0"/>
        <w:spacing w:before="0" w:after="40"/>
        <w:ind w:left="567" w:firstLine="142"/>
        <w:jc w:val="left"/>
        <w:textAlignment w:val="baseline"/>
      </w:pPr>
      <w:r w:rsidRPr="009C3D38">
        <w:t>uzgodnienie z Inżynierem receptury,</w:t>
      </w:r>
    </w:p>
    <w:p w14:paraId="32C0CD54" w14:textId="77777777" w:rsidR="00D5342A" w:rsidRPr="009C3D38" w:rsidRDefault="00D5342A" w:rsidP="00CB7DA4">
      <w:pPr>
        <w:numPr>
          <w:ilvl w:val="0"/>
          <w:numId w:val="152"/>
        </w:numPr>
        <w:tabs>
          <w:tab w:val="left" w:pos="1134"/>
        </w:tabs>
        <w:autoSpaceDN w:val="0"/>
        <w:spacing w:before="0" w:after="40"/>
        <w:ind w:left="567" w:firstLine="142"/>
        <w:jc w:val="left"/>
        <w:textAlignment w:val="baseline"/>
      </w:pPr>
      <w:r w:rsidRPr="009C3D38">
        <w:t>wykonanie odcinka próbnego,</w:t>
      </w:r>
    </w:p>
    <w:p w14:paraId="2991E6F5" w14:textId="77777777" w:rsidR="00D5342A" w:rsidRPr="009C3D38" w:rsidRDefault="00D5342A" w:rsidP="00CB7DA4">
      <w:pPr>
        <w:numPr>
          <w:ilvl w:val="0"/>
          <w:numId w:val="152"/>
        </w:numPr>
        <w:tabs>
          <w:tab w:val="left" w:pos="1134"/>
        </w:tabs>
        <w:autoSpaceDN w:val="0"/>
        <w:spacing w:before="0" w:after="40"/>
        <w:ind w:left="567" w:right="20" w:firstLine="142"/>
        <w:jc w:val="left"/>
        <w:textAlignment w:val="baseline"/>
        <w:rPr>
          <w:rFonts w:eastAsia="Verdana"/>
        </w:rPr>
      </w:pPr>
      <w:r w:rsidRPr="009C3D38">
        <w:t>zawiera wszelkie inne czynności związane z prawidłowym wykonaniem warstwy zgodnie</w:t>
      </w:r>
      <w:r>
        <w:br/>
        <w:t xml:space="preserve"> </w:t>
      </w:r>
      <w:r>
        <w:tab/>
      </w:r>
      <w:r w:rsidRPr="009C3D38">
        <w:t xml:space="preserve"> z wymaganiami niniejszych </w:t>
      </w:r>
      <w:proofErr w:type="spellStart"/>
      <w:r w:rsidRPr="009C3D38">
        <w:t>STWiORB</w:t>
      </w:r>
      <w:proofErr w:type="spellEnd"/>
      <w:r w:rsidRPr="009C3D38">
        <w:t>.</w:t>
      </w:r>
    </w:p>
    <w:p w14:paraId="5D561DDE" w14:textId="77777777" w:rsidR="00D5342A" w:rsidRPr="00E8636E" w:rsidRDefault="00D5342A" w:rsidP="00D5342A">
      <w:pPr>
        <w:pStyle w:val="Akapitzlist"/>
        <w:tabs>
          <w:tab w:val="left" w:pos="1134"/>
        </w:tabs>
        <w:autoSpaceDN w:val="0"/>
        <w:spacing w:after="40"/>
        <w:ind w:left="709" w:right="20"/>
        <w:jc w:val="both"/>
        <w:textAlignment w:val="baseline"/>
        <w:rPr>
          <w:rFonts w:ascii="Verdana" w:eastAsia="Verdana" w:hAnsi="Verdana" w:cs="Arial"/>
        </w:rPr>
      </w:pPr>
      <w:r w:rsidRPr="00E8636E">
        <w:rPr>
          <w:rFonts w:ascii="Verdana" w:eastAsia="Verdana" w:hAnsi="Verdana" w:cs="Arial"/>
        </w:rPr>
        <w:tab/>
      </w:r>
    </w:p>
    <w:p w14:paraId="4BC4B7D2" w14:textId="77777777" w:rsidR="00D5342A" w:rsidRPr="009C3D38" w:rsidRDefault="00D5342A" w:rsidP="00CB7DA4">
      <w:pPr>
        <w:numPr>
          <w:ilvl w:val="6"/>
          <w:numId w:val="68"/>
        </w:numPr>
        <w:overflowPunct w:val="0"/>
        <w:autoSpaceDE w:val="0"/>
        <w:autoSpaceDN w:val="0"/>
        <w:adjustRightInd w:val="0"/>
        <w:spacing w:before="120" w:after="120"/>
        <w:ind w:left="284" w:hanging="284"/>
        <w:textAlignment w:val="baseline"/>
        <w:outlineLvl w:val="0"/>
        <w:rPr>
          <w:b/>
          <w:caps/>
          <w:kern w:val="28"/>
          <w:sz w:val="22"/>
          <w:szCs w:val="22"/>
        </w:rPr>
      </w:pPr>
      <w:r w:rsidRPr="009C3D38">
        <w:rPr>
          <w:b/>
          <w:caps/>
          <w:kern w:val="28"/>
          <w:sz w:val="22"/>
          <w:szCs w:val="22"/>
        </w:rPr>
        <w:t>PRZEPISY ZWIĄZANE</w:t>
      </w:r>
    </w:p>
    <w:p w14:paraId="54CCDBE3" w14:textId="77777777" w:rsidR="00D5342A" w:rsidRPr="009C3D38" w:rsidRDefault="00D5342A" w:rsidP="00CB7DA4">
      <w:pPr>
        <w:pStyle w:val="Akapitzlist"/>
        <w:numPr>
          <w:ilvl w:val="1"/>
          <w:numId w:val="121"/>
        </w:numPr>
        <w:overflowPunct w:val="0"/>
        <w:autoSpaceDE w:val="0"/>
        <w:autoSpaceDN w:val="0"/>
        <w:adjustRightInd w:val="0"/>
        <w:spacing w:before="120" w:after="120"/>
        <w:textAlignment w:val="baseline"/>
        <w:outlineLvl w:val="1"/>
        <w:rPr>
          <w:b/>
          <w:sz w:val="22"/>
          <w:szCs w:val="22"/>
          <w:lang w:val="x-none" w:eastAsia="x-none"/>
        </w:rPr>
      </w:pPr>
      <w:r w:rsidRPr="009C3D38">
        <w:rPr>
          <w:b/>
          <w:sz w:val="22"/>
          <w:szCs w:val="22"/>
          <w:lang w:val="x-none" w:eastAsia="x-none"/>
        </w:rPr>
        <w:t>Normy</w:t>
      </w:r>
    </w:p>
    <w:p w14:paraId="521C832F" w14:textId="77777777" w:rsidR="00D5342A" w:rsidRPr="009C3D38" w:rsidRDefault="00D5342A" w:rsidP="00D5342A">
      <w:pPr>
        <w:spacing w:after="40"/>
        <w:ind w:left="2160" w:right="20" w:hanging="2160"/>
        <w:rPr>
          <w:rFonts w:eastAsia="Verdana"/>
        </w:rPr>
      </w:pPr>
      <w:r w:rsidRPr="009C3D38">
        <w:rPr>
          <w:rFonts w:eastAsia="Verdana"/>
        </w:rPr>
        <w:t>PN-EN 13242</w:t>
      </w:r>
      <w:r w:rsidRPr="009C3D38">
        <w:rPr>
          <w:rFonts w:eastAsia="Verdana"/>
        </w:rPr>
        <w:tab/>
        <w:t>Kruszywa do niezwiązanych i hydraulicznie związanych materiałów stosowanych w obiektach drogowych i budownictwie drogowym</w:t>
      </w:r>
    </w:p>
    <w:p w14:paraId="2AE1753F" w14:textId="77777777" w:rsidR="00D5342A" w:rsidRPr="009C3D38" w:rsidRDefault="00D5342A" w:rsidP="00D5342A">
      <w:pPr>
        <w:spacing w:after="40"/>
        <w:ind w:right="20"/>
        <w:rPr>
          <w:rFonts w:eastAsia="Verdana"/>
        </w:rPr>
      </w:pPr>
      <w:r w:rsidRPr="009C3D38">
        <w:rPr>
          <w:rFonts w:eastAsia="Verdana"/>
        </w:rPr>
        <w:t>PN-EN 13285</w:t>
      </w:r>
      <w:r w:rsidRPr="009C3D38">
        <w:rPr>
          <w:rFonts w:eastAsia="Verdana"/>
        </w:rPr>
        <w:tab/>
      </w:r>
      <w:r w:rsidRPr="009C3D38">
        <w:rPr>
          <w:rFonts w:eastAsia="Verdana"/>
        </w:rPr>
        <w:tab/>
        <w:t>Mieszanki niezwiązane. Specyfikacje.</w:t>
      </w:r>
    </w:p>
    <w:p w14:paraId="265BBD31" w14:textId="77777777" w:rsidR="00D5342A" w:rsidRPr="009C3D38" w:rsidRDefault="00D5342A" w:rsidP="00D5342A">
      <w:pPr>
        <w:spacing w:after="40"/>
        <w:ind w:left="2160" w:right="20" w:hanging="2160"/>
        <w:rPr>
          <w:rFonts w:eastAsia="Verdana"/>
        </w:rPr>
      </w:pPr>
      <w:r w:rsidRPr="009C3D38">
        <w:rPr>
          <w:rFonts w:eastAsia="Verdana"/>
        </w:rPr>
        <w:t>PN-EN 1008</w:t>
      </w:r>
      <w:r w:rsidRPr="009C3D38">
        <w:rPr>
          <w:rFonts w:eastAsia="Verdana"/>
        </w:rPr>
        <w:tab/>
        <w:t>Woda zarobowa do betonu. Specyfikacja pobierania próbek, badanie i ocena przydatności wody zarobowej do betonu, w tym wody odzyskanej z procesów produkcji betonu</w:t>
      </w:r>
    </w:p>
    <w:p w14:paraId="2875C955" w14:textId="77777777" w:rsidR="00D5342A" w:rsidRPr="009C3D38" w:rsidRDefault="00D5342A" w:rsidP="00D5342A">
      <w:pPr>
        <w:spacing w:after="40"/>
        <w:ind w:left="2160" w:right="20" w:hanging="2160"/>
        <w:rPr>
          <w:rFonts w:eastAsia="Verdana"/>
        </w:rPr>
      </w:pPr>
      <w:r w:rsidRPr="009C3D38">
        <w:rPr>
          <w:rFonts w:eastAsia="Verdana"/>
        </w:rPr>
        <w:t>PN-EN 933-1</w:t>
      </w:r>
      <w:r w:rsidRPr="009C3D38">
        <w:rPr>
          <w:rFonts w:eastAsia="Verdana"/>
        </w:rPr>
        <w:tab/>
        <w:t>Badanie geometrycznych właściwości kruszyw. Część 1: Oznaczenie składu ziarnowego – Metoda przesiewowa.</w:t>
      </w:r>
    </w:p>
    <w:p w14:paraId="49B99520" w14:textId="77777777" w:rsidR="00D5342A" w:rsidRPr="009C3D38" w:rsidRDefault="00D5342A" w:rsidP="00D5342A">
      <w:pPr>
        <w:spacing w:after="40"/>
        <w:ind w:left="2160" w:right="20" w:hanging="2160"/>
        <w:rPr>
          <w:rFonts w:eastAsia="Verdana"/>
        </w:rPr>
      </w:pPr>
      <w:r w:rsidRPr="009C3D38">
        <w:rPr>
          <w:rFonts w:eastAsia="Verdana"/>
        </w:rPr>
        <w:t>PN-EN 933-3</w:t>
      </w:r>
      <w:r w:rsidRPr="009C3D38">
        <w:rPr>
          <w:rFonts w:eastAsia="Verdana"/>
        </w:rPr>
        <w:tab/>
        <w:t>Badanie geometrycznych właściwości kruszyw. Część 2: Oznaczenie kształtu ziaren za pomocą wskaźnika płaskości.</w:t>
      </w:r>
    </w:p>
    <w:p w14:paraId="6F9ABEE5" w14:textId="77777777" w:rsidR="00D5342A" w:rsidRPr="009C3D38" w:rsidRDefault="00D5342A" w:rsidP="00D5342A">
      <w:pPr>
        <w:spacing w:after="40"/>
        <w:ind w:left="2160" w:right="20" w:hanging="2160"/>
        <w:rPr>
          <w:rFonts w:eastAsia="Verdana"/>
        </w:rPr>
      </w:pPr>
      <w:r w:rsidRPr="009C3D38">
        <w:rPr>
          <w:rFonts w:eastAsia="Verdana"/>
        </w:rPr>
        <w:t>PN-EN 933-4</w:t>
      </w:r>
      <w:r w:rsidRPr="009C3D38">
        <w:rPr>
          <w:rFonts w:eastAsia="Verdana"/>
        </w:rPr>
        <w:tab/>
        <w:t>Badanie geometrycznych właściwości kruszyw. Część 4: Oznaczenie kształtu ziaren- Wskaźnik kształtu.</w:t>
      </w:r>
    </w:p>
    <w:p w14:paraId="1E9A41F7" w14:textId="77777777" w:rsidR="00D5342A" w:rsidRPr="009C3D38" w:rsidRDefault="00D5342A" w:rsidP="00D5342A">
      <w:pPr>
        <w:spacing w:after="40"/>
        <w:ind w:left="2160" w:right="20" w:hanging="2160"/>
        <w:rPr>
          <w:rFonts w:eastAsia="Verdana"/>
        </w:rPr>
      </w:pPr>
      <w:r w:rsidRPr="009C3D38">
        <w:rPr>
          <w:rFonts w:eastAsia="Verdana"/>
        </w:rPr>
        <w:t>PN-EN 933-5</w:t>
      </w:r>
      <w:r w:rsidRPr="009C3D38">
        <w:rPr>
          <w:rFonts w:eastAsia="Verdana"/>
        </w:rPr>
        <w:tab/>
        <w:t xml:space="preserve">Badanie geometrycznych właściwości kruszyw. Część 5: Oznaczenie procentowej zawartości </w:t>
      </w:r>
      <w:proofErr w:type="spellStart"/>
      <w:r w:rsidRPr="009C3D38">
        <w:rPr>
          <w:rFonts w:eastAsia="Verdana"/>
        </w:rPr>
        <w:t>ziarn</w:t>
      </w:r>
      <w:proofErr w:type="spellEnd"/>
      <w:r w:rsidRPr="009C3D38">
        <w:rPr>
          <w:rFonts w:eastAsia="Verdana"/>
        </w:rPr>
        <w:t xml:space="preserve"> o powierzchniach powstałych w wyniku </w:t>
      </w:r>
      <w:proofErr w:type="spellStart"/>
      <w:r w:rsidRPr="009C3D38">
        <w:rPr>
          <w:rFonts w:eastAsia="Verdana"/>
        </w:rPr>
        <w:t>przekruszenia</w:t>
      </w:r>
      <w:proofErr w:type="spellEnd"/>
      <w:r w:rsidRPr="009C3D38">
        <w:rPr>
          <w:rFonts w:eastAsia="Verdana"/>
        </w:rPr>
        <w:t xml:space="preserve"> lub łamania kruszyw grubych.</w:t>
      </w:r>
    </w:p>
    <w:p w14:paraId="1EE1746D" w14:textId="77777777" w:rsidR="00D5342A" w:rsidRPr="009C3D38" w:rsidRDefault="00D5342A" w:rsidP="00D5342A">
      <w:pPr>
        <w:spacing w:after="40"/>
        <w:ind w:left="2160" w:right="20" w:hanging="2160"/>
        <w:rPr>
          <w:rFonts w:eastAsia="Verdana"/>
        </w:rPr>
      </w:pPr>
      <w:r w:rsidRPr="009C3D38">
        <w:rPr>
          <w:rFonts w:eastAsia="Verdana"/>
        </w:rPr>
        <w:t>PN-EN 933-8</w:t>
      </w:r>
      <w:r w:rsidRPr="009C3D38">
        <w:rPr>
          <w:rFonts w:eastAsia="Verdana"/>
        </w:rPr>
        <w:tab/>
        <w:t>Badanie geometrycznych właściwości kruszyw. Część 8: Ocena zawartości drobnych cząstek - Badania wskaźnika piaskowego. PN-EN 933-8+A1:2015</w:t>
      </w:r>
    </w:p>
    <w:p w14:paraId="4A3C4F51" w14:textId="77777777" w:rsidR="00D5342A" w:rsidRPr="009C3D38" w:rsidRDefault="00D5342A" w:rsidP="00D5342A">
      <w:pPr>
        <w:spacing w:after="40"/>
        <w:ind w:left="2160" w:right="20" w:hanging="2160"/>
        <w:rPr>
          <w:rFonts w:eastAsia="Verdana"/>
        </w:rPr>
      </w:pPr>
      <w:r w:rsidRPr="009C3D38">
        <w:rPr>
          <w:rFonts w:eastAsia="Verdana"/>
        </w:rPr>
        <w:t>PN-EN 933-9</w:t>
      </w:r>
      <w:r w:rsidRPr="009C3D38">
        <w:rPr>
          <w:rFonts w:eastAsia="Verdana"/>
        </w:rPr>
        <w:tab/>
        <w:t>Badanie geometrycznych właściwości kruszyw. Część 9: Ocena zawartości drobnych cząstek- Badania błękitem metylenowym.</w:t>
      </w:r>
    </w:p>
    <w:p w14:paraId="06BBA87A" w14:textId="77777777" w:rsidR="00D5342A" w:rsidRPr="009C3D38" w:rsidRDefault="00D5342A" w:rsidP="00D5342A">
      <w:pPr>
        <w:spacing w:after="40"/>
        <w:ind w:left="2160" w:right="20" w:hanging="2160"/>
        <w:rPr>
          <w:rFonts w:eastAsia="Verdana"/>
        </w:rPr>
      </w:pPr>
      <w:r w:rsidRPr="009C3D38">
        <w:rPr>
          <w:rFonts w:eastAsia="Verdana"/>
        </w:rPr>
        <w:t>PN-EN 1097-2</w:t>
      </w:r>
      <w:r w:rsidRPr="009C3D38">
        <w:rPr>
          <w:rFonts w:eastAsia="Verdana"/>
        </w:rPr>
        <w:tab/>
        <w:t>Badania mechanicznych i fizycznych właściwości kruszyw. Część 2: Metody oznaczania odporności na rozdrobnienie.</w:t>
      </w:r>
    </w:p>
    <w:p w14:paraId="683AFFD3" w14:textId="77777777" w:rsidR="00D5342A" w:rsidRPr="009C3D38" w:rsidRDefault="00D5342A" w:rsidP="00D5342A">
      <w:pPr>
        <w:spacing w:after="40"/>
        <w:ind w:left="2160" w:right="20" w:hanging="2160"/>
        <w:rPr>
          <w:rFonts w:eastAsia="Verdana"/>
        </w:rPr>
      </w:pPr>
      <w:r w:rsidRPr="009C3D38">
        <w:rPr>
          <w:rFonts w:eastAsia="Verdana"/>
        </w:rPr>
        <w:t>PN-EN 1097-6</w:t>
      </w:r>
      <w:r w:rsidRPr="009C3D38">
        <w:rPr>
          <w:rFonts w:eastAsia="Verdana"/>
        </w:rPr>
        <w:tab/>
        <w:t xml:space="preserve">Badania mechanicznych i fizycznych właściwości kruszyw- Część 6: Oznaczanie gęstości </w:t>
      </w:r>
      <w:proofErr w:type="spellStart"/>
      <w:r w:rsidRPr="009C3D38">
        <w:rPr>
          <w:rFonts w:eastAsia="Verdana"/>
        </w:rPr>
        <w:t>ziarn</w:t>
      </w:r>
      <w:proofErr w:type="spellEnd"/>
      <w:r w:rsidRPr="009C3D38">
        <w:rPr>
          <w:rFonts w:eastAsia="Verdana"/>
        </w:rPr>
        <w:t xml:space="preserve"> i nasiąkliwości.</w:t>
      </w:r>
    </w:p>
    <w:p w14:paraId="3A7521A3" w14:textId="77777777" w:rsidR="00D5342A" w:rsidRPr="009C3D38" w:rsidRDefault="00D5342A" w:rsidP="00D5342A">
      <w:pPr>
        <w:spacing w:after="40"/>
        <w:ind w:left="2160" w:right="20" w:hanging="2160"/>
        <w:rPr>
          <w:rFonts w:eastAsia="Verdana"/>
        </w:rPr>
      </w:pPr>
      <w:r w:rsidRPr="009C3D38">
        <w:rPr>
          <w:rFonts w:eastAsia="Verdana"/>
        </w:rPr>
        <w:t>PN-EN 1367-1</w:t>
      </w:r>
      <w:r w:rsidRPr="009C3D38">
        <w:rPr>
          <w:rFonts w:eastAsia="Verdana"/>
        </w:rPr>
        <w:tab/>
        <w:t>Badanie właściwości cieplnych i odporności kruszyw na działanie czynników atmosferycznych – Część 1: Oznaczenie mrozoodporności.</w:t>
      </w:r>
    </w:p>
    <w:p w14:paraId="3A9837D7" w14:textId="77777777" w:rsidR="00D5342A" w:rsidRPr="009C3D38" w:rsidRDefault="00D5342A" w:rsidP="00D5342A">
      <w:pPr>
        <w:spacing w:after="40"/>
        <w:ind w:left="2160" w:right="20" w:hanging="2160"/>
        <w:rPr>
          <w:rFonts w:eastAsia="Verdana"/>
        </w:rPr>
      </w:pPr>
      <w:r w:rsidRPr="009C3D38">
        <w:rPr>
          <w:rFonts w:eastAsia="Verdana"/>
        </w:rPr>
        <w:t xml:space="preserve">PN-EN 1367-3 </w:t>
      </w:r>
      <w:r w:rsidRPr="009C3D38">
        <w:rPr>
          <w:rFonts w:eastAsia="Verdana"/>
        </w:rPr>
        <w:tab/>
        <w:t>Badanie właściwości cieplnych i odporności kruszyw na działanie czynników atmosferycznych – Część 3: Badanie bazaltowej zgorzeli słonecznej metoda gotowania.</w:t>
      </w:r>
    </w:p>
    <w:p w14:paraId="7CA313D6" w14:textId="77777777" w:rsidR="00D5342A" w:rsidRPr="009C3D38" w:rsidRDefault="00D5342A" w:rsidP="00D5342A">
      <w:pPr>
        <w:spacing w:after="40"/>
        <w:ind w:left="2160" w:right="20" w:hanging="2160"/>
        <w:rPr>
          <w:rFonts w:eastAsia="Verdana"/>
        </w:rPr>
      </w:pPr>
      <w:r w:rsidRPr="009C3D38">
        <w:rPr>
          <w:rFonts w:eastAsia="Verdana"/>
        </w:rPr>
        <w:t>PN-EN 13286-1</w:t>
      </w:r>
      <w:r w:rsidRPr="009C3D38">
        <w:rPr>
          <w:rFonts w:eastAsia="Verdana"/>
        </w:rPr>
        <w:tab/>
        <w:t>Mieszanki mineralne niezwiązane i związane spoiwem hydraulicznym- Część 1: Metody badań dla ustalonej laboratoryjnie referencyjnej gęstości i wilgotności - Wprowadzenie i wymagania ogólne.</w:t>
      </w:r>
    </w:p>
    <w:p w14:paraId="173CE5B1" w14:textId="77777777" w:rsidR="00D5342A" w:rsidRPr="009C3D38" w:rsidRDefault="00D5342A" w:rsidP="00D5342A">
      <w:pPr>
        <w:spacing w:after="40"/>
        <w:ind w:left="2160" w:right="20" w:hanging="2160"/>
        <w:rPr>
          <w:rFonts w:eastAsia="Verdana"/>
        </w:rPr>
      </w:pPr>
      <w:r w:rsidRPr="009C3D38">
        <w:rPr>
          <w:rFonts w:eastAsia="Verdana"/>
        </w:rPr>
        <w:t>PN-EN 13286-2</w:t>
      </w:r>
      <w:r w:rsidRPr="009C3D38">
        <w:rPr>
          <w:rFonts w:eastAsia="Verdana"/>
        </w:rPr>
        <w:tab/>
        <w:t xml:space="preserve">Mieszanki mineralne niezwiązane i związane spoiwem hydraulicznym- Część 1: Metody badań dla ustalonej laboratoryjnie referencyjnej gęstości i wilgotności- Zagęszczanie aparatem </w:t>
      </w:r>
      <w:proofErr w:type="spellStart"/>
      <w:r w:rsidRPr="009C3D38">
        <w:rPr>
          <w:rFonts w:eastAsia="Verdana"/>
        </w:rPr>
        <w:t>Proctora</w:t>
      </w:r>
      <w:proofErr w:type="spellEnd"/>
      <w:r w:rsidRPr="009C3D38">
        <w:rPr>
          <w:rFonts w:eastAsia="Verdana"/>
        </w:rPr>
        <w:t>.</w:t>
      </w:r>
    </w:p>
    <w:p w14:paraId="16446EFA" w14:textId="77777777" w:rsidR="00D5342A" w:rsidRPr="009C3D38" w:rsidRDefault="00D5342A" w:rsidP="00D5342A">
      <w:pPr>
        <w:spacing w:after="40"/>
        <w:ind w:left="2160" w:right="20" w:hanging="2160"/>
        <w:rPr>
          <w:rFonts w:eastAsia="Verdana"/>
        </w:rPr>
      </w:pPr>
      <w:r w:rsidRPr="009C3D38">
        <w:rPr>
          <w:rFonts w:eastAsia="Verdana"/>
        </w:rPr>
        <w:t>PN-EN 13286-47</w:t>
      </w:r>
      <w:r w:rsidRPr="009C3D38">
        <w:rPr>
          <w:rFonts w:eastAsia="Verdana"/>
        </w:rPr>
        <w:tab/>
        <w:t>Mieszanki mineralne niezwiązane i związane spoiwem hydraulicznym - Część 47: Metody badań dla określenia nośności, kalifornijski wskaźnik nośności CBR, natychmiastowy wskaźnik nośności i pęcznienia liniowego.</w:t>
      </w:r>
    </w:p>
    <w:p w14:paraId="5A621EB9" w14:textId="77777777" w:rsidR="00D5342A" w:rsidRPr="009C3D38" w:rsidRDefault="00D5342A" w:rsidP="00D5342A">
      <w:pPr>
        <w:spacing w:after="40"/>
        <w:ind w:right="20"/>
        <w:rPr>
          <w:rFonts w:eastAsia="Verdana"/>
        </w:rPr>
      </w:pPr>
      <w:r w:rsidRPr="009C3D38">
        <w:rPr>
          <w:rFonts w:eastAsia="Verdana"/>
        </w:rPr>
        <w:t>BN-77/8931-12</w:t>
      </w:r>
      <w:r w:rsidRPr="009C3D38">
        <w:rPr>
          <w:rFonts w:eastAsia="Verdana"/>
        </w:rPr>
        <w:tab/>
      </w:r>
      <w:r>
        <w:rPr>
          <w:rFonts w:eastAsia="Verdana"/>
        </w:rPr>
        <w:tab/>
      </w:r>
      <w:r w:rsidRPr="009C3D38">
        <w:rPr>
          <w:rFonts w:eastAsia="Verdana"/>
        </w:rPr>
        <w:t>Drogi samochodowe. Oznaczenie wskaźnika zagęszczenia gruntu.</w:t>
      </w:r>
    </w:p>
    <w:p w14:paraId="01417800" w14:textId="77777777" w:rsidR="00D5342A" w:rsidRDefault="00D5342A" w:rsidP="00D5342A">
      <w:pPr>
        <w:spacing w:after="40"/>
        <w:ind w:right="20"/>
        <w:rPr>
          <w:rFonts w:eastAsia="Verdana"/>
        </w:rPr>
      </w:pPr>
      <w:r w:rsidRPr="009C3D38">
        <w:rPr>
          <w:rFonts w:eastAsia="Verdana"/>
        </w:rPr>
        <w:t>BN-8931-04</w:t>
      </w:r>
      <w:r w:rsidRPr="009C3D38">
        <w:rPr>
          <w:rFonts w:eastAsia="Verdana"/>
        </w:rPr>
        <w:tab/>
      </w:r>
      <w:r w:rsidRPr="009C3D38">
        <w:rPr>
          <w:rFonts w:eastAsia="Verdana"/>
        </w:rPr>
        <w:tab/>
        <w:t xml:space="preserve">Drogi samochodowe. Pomiar równości nawierzchni </w:t>
      </w:r>
      <w:proofErr w:type="spellStart"/>
      <w:r w:rsidRPr="009C3D38">
        <w:rPr>
          <w:rFonts w:eastAsia="Verdana"/>
        </w:rPr>
        <w:t>planografem</w:t>
      </w:r>
      <w:proofErr w:type="spellEnd"/>
      <w:r w:rsidRPr="009C3D38">
        <w:rPr>
          <w:rFonts w:eastAsia="Verdana"/>
        </w:rPr>
        <w:t xml:space="preserve"> i łatą.</w:t>
      </w:r>
    </w:p>
    <w:p w14:paraId="47A554D7" w14:textId="77777777" w:rsidR="00D5342A" w:rsidRDefault="00D5342A" w:rsidP="00D5342A">
      <w:pPr>
        <w:spacing w:after="40"/>
        <w:ind w:right="20"/>
        <w:rPr>
          <w:rFonts w:eastAsia="Verdana"/>
        </w:rPr>
      </w:pPr>
    </w:p>
    <w:p w14:paraId="2CB4A8D4" w14:textId="77777777" w:rsidR="00D5342A" w:rsidRPr="009C3D38" w:rsidRDefault="00D5342A" w:rsidP="00D5342A">
      <w:pPr>
        <w:spacing w:after="40"/>
        <w:ind w:right="20"/>
        <w:rPr>
          <w:rFonts w:eastAsia="Verdana"/>
        </w:rPr>
      </w:pPr>
    </w:p>
    <w:p w14:paraId="29BDA176" w14:textId="77777777" w:rsidR="00D5342A" w:rsidRPr="009C3D38" w:rsidRDefault="00D5342A" w:rsidP="00D5342A">
      <w:pPr>
        <w:spacing w:after="40"/>
        <w:ind w:left="40"/>
      </w:pPr>
      <w:r w:rsidRPr="009C3D38">
        <w:rPr>
          <w:rFonts w:eastAsia="Verdana"/>
          <w:b/>
          <w:bCs/>
        </w:rPr>
        <w:t>10.1. Inne dokumenty</w:t>
      </w:r>
    </w:p>
    <w:p w14:paraId="6AE7FA8A" w14:textId="77777777" w:rsidR="00D5342A" w:rsidRPr="009C3D38" w:rsidRDefault="00D5342A" w:rsidP="00CB7DA4">
      <w:pPr>
        <w:pStyle w:val="Akapitzlist"/>
        <w:numPr>
          <w:ilvl w:val="0"/>
          <w:numId w:val="175"/>
        </w:numPr>
        <w:tabs>
          <w:tab w:val="left" w:pos="780"/>
        </w:tabs>
        <w:spacing w:after="40"/>
        <w:ind w:right="60"/>
        <w:rPr>
          <w:rFonts w:eastAsia="Verdana"/>
        </w:rPr>
      </w:pPr>
      <w:r w:rsidRPr="009C3D38">
        <w:rPr>
          <w:rFonts w:eastAsia="Verdana"/>
        </w:rPr>
        <w:t>„Instrukcja Badań Podłoża Gruntowego Budowli Drogowych i Mostowych – Część 2. Załącznik” GDDP, Warszawa 1998r.</w:t>
      </w:r>
    </w:p>
    <w:p w14:paraId="608375B2" w14:textId="77777777" w:rsidR="00D5342A" w:rsidRPr="009C3D38" w:rsidRDefault="00D5342A" w:rsidP="00CB7DA4">
      <w:pPr>
        <w:pStyle w:val="Akapitzlist"/>
        <w:numPr>
          <w:ilvl w:val="0"/>
          <w:numId w:val="175"/>
        </w:numPr>
        <w:tabs>
          <w:tab w:val="left" w:pos="780"/>
        </w:tabs>
        <w:spacing w:after="40"/>
        <w:ind w:right="60"/>
        <w:rPr>
          <w:rFonts w:eastAsia="Verdana"/>
        </w:rPr>
      </w:pPr>
      <w:r w:rsidRPr="009C3D38">
        <w:rPr>
          <w:rFonts w:eastAsia="Verdana"/>
        </w:rPr>
        <w:t>Katalog typowych konstrukcji nawierzchni podatnych i półsztywnych Politechnika Gdańska 2014 r.</w:t>
      </w:r>
    </w:p>
    <w:p w14:paraId="2E47075B" w14:textId="77777777" w:rsidR="00D5342A" w:rsidRPr="009C3D38" w:rsidRDefault="00D5342A" w:rsidP="00CB7DA4">
      <w:pPr>
        <w:pStyle w:val="Akapitzlist"/>
        <w:numPr>
          <w:ilvl w:val="0"/>
          <w:numId w:val="175"/>
        </w:numPr>
        <w:tabs>
          <w:tab w:val="left" w:pos="780"/>
        </w:tabs>
        <w:spacing w:after="40"/>
        <w:ind w:right="60"/>
        <w:rPr>
          <w:rFonts w:eastAsia="Verdana"/>
        </w:rPr>
      </w:pPr>
      <w:r w:rsidRPr="009C3D38">
        <w:rPr>
          <w:rFonts w:eastAsia="Verdana"/>
        </w:rPr>
        <w:t xml:space="preserve">Rozporządzenie Ministra Infrastruktury z dnia 24 czerwca 2022 r. w sprawie przepisów techniczno-budowlanych dotyczących dróg publicznych (Dz.U. 2022 poz. 1518 z </w:t>
      </w:r>
      <w:proofErr w:type="spellStart"/>
      <w:r w:rsidRPr="009C3D38">
        <w:rPr>
          <w:rFonts w:eastAsia="Verdana"/>
        </w:rPr>
        <w:t>późn</w:t>
      </w:r>
      <w:proofErr w:type="spellEnd"/>
      <w:r w:rsidRPr="009C3D38">
        <w:rPr>
          <w:rFonts w:eastAsia="Verdana"/>
        </w:rPr>
        <w:t>. zmianami)</w:t>
      </w:r>
    </w:p>
    <w:p w14:paraId="75F1F1CA" w14:textId="77777777" w:rsidR="00D5342A" w:rsidRPr="009C3D38" w:rsidRDefault="00D5342A" w:rsidP="00CB7DA4">
      <w:pPr>
        <w:pStyle w:val="Akapitzlist"/>
        <w:numPr>
          <w:ilvl w:val="0"/>
          <w:numId w:val="175"/>
        </w:numPr>
        <w:tabs>
          <w:tab w:val="left" w:pos="780"/>
        </w:tabs>
        <w:spacing w:after="40"/>
        <w:ind w:right="60"/>
        <w:rPr>
          <w:rFonts w:eastAsia="Verdana"/>
        </w:rPr>
      </w:pPr>
      <w:r w:rsidRPr="009C3D38">
        <w:rPr>
          <w:rFonts w:eastAsia="Verdana"/>
        </w:rPr>
        <w:t>WT-4 2010. Mieszanki niezwiązane do dróg krajowych. Wymagania techniczne. Załącznik Nr 3 do Zarządzenia nr 102 Generalnego Dyrektora Dróg Krajowych i Autostrad z dnia 19 listopada 2010r.</w:t>
      </w:r>
    </w:p>
    <w:p w14:paraId="5DD5DA60" w14:textId="77777777" w:rsidR="00D5342A" w:rsidRPr="009C3D38" w:rsidRDefault="00D5342A" w:rsidP="00CB7DA4">
      <w:pPr>
        <w:pStyle w:val="Akapitzlist"/>
        <w:numPr>
          <w:ilvl w:val="0"/>
          <w:numId w:val="175"/>
        </w:numPr>
        <w:tabs>
          <w:tab w:val="left" w:pos="780"/>
        </w:tabs>
        <w:spacing w:after="40"/>
        <w:ind w:right="60"/>
        <w:rPr>
          <w:rFonts w:eastAsia="Verdana"/>
        </w:rPr>
      </w:pPr>
      <w:r w:rsidRPr="009C3D38">
        <w:rPr>
          <w:rFonts w:eastAsia="Verdana"/>
        </w:rPr>
        <w:t>Załącznik B3 do KPRNPP-2013 Procedura wykonania badania modułu odkształcenia warstw konstrukcyjnych podatnych i podłoża przez obciążenie płytą VSS.</w:t>
      </w:r>
    </w:p>
    <w:p w14:paraId="702788C9" w14:textId="77777777" w:rsidR="00D5342A" w:rsidRPr="009C3D38" w:rsidRDefault="00D5342A" w:rsidP="00CB7DA4">
      <w:pPr>
        <w:pStyle w:val="Akapitzlist"/>
        <w:numPr>
          <w:ilvl w:val="0"/>
          <w:numId w:val="175"/>
        </w:numPr>
        <w:tabs>
          <w:tab w:val="left" w:pos="780"/>
        </w:tabs>
        <w:spacing w:after="40"/>
        <w:ind w:right="60"/>
        <w:rPr>
          <w:rFonts w:eastAsia="Verdana"/>
        </w:rPr>
      </w:pPr>
      <w:r w:rsidRPr="009C3D38">
        <w:rPr>
          <w:rFonts w:eastAsia="Verdana"/>
        </w:rPr>
        <w:t>„Instrukcja Badań Podłoża Gruntowego Budowli Drogowych i Mostowych – Część 2. Załącznik” GDDP, Warszawa 1998r.</w:t>
      </w:r>
    </w:p>
    <w:p w14:paraId="37B78726" w14:textId="77777777" w:rsidR="00D5342A" w:rsidRPr="009C3D38" w:rsidRDefault="00D5342A" w:rsidP="00CB7DA4">
      <w:pPr>
        <w:pStyle w:val="Akapitzlist"/>
        <w:numPr>
          <w:ilvl w:val="0"/>
          <w:numId w:val="175"/>
        </w:numPr>
        <w:tabs>
          <w:tab w:val="left" w:pos="780"/>
        </w:tabs>
        <w:spacing w:after="40"/>
        <w:ind w:right="60"/>
        <w:rPr>
          <w:rFonts w:eastAsia="Verdana"/>
        </w:rPr>
      </w:pPr>
      <w:r w:rsidRPr="009C3D38">
        <w:rPr>
          <w:rFonts w:eastAsia="Verdana"/>
        </w:rPr>
        <w:t>Projekt RID I/6 Wykorzystanie materiałów pochodzących z recyklingu Zadanie 6 Załącznik 9.6 „Wytyczne wykorzystania materiałów pochodzących z recyklingu nawierzchni betonowych”, Warszawa 2019 r.</w:t>
      </w:r>
    </w:p>
    <w:p w14:paraId="695A625E" w14:textId="16C887A9" w:rsidR="00D126FB" w:rsidRDefault="00D5342A" w:rsidP="00D5342A">
      <w:pPr>
        <w:spacing w:before="0" w:after="200" w:line="276" w:lineRule="auto"/>
        <w:jc w:val="left"/>
        <w:rPr>
          <w:b/>
          <w:bCs/>
          <w:sz w:val="22"/>
          <w:szCs w:val="22"/>
        </w:rPr>
      </w:pPr>
      <w:r>
        <w:rPr>
          <w:sz w:val="22"/>
          <w:szCs w:val="22"/>
        </w:rPr>
        <w:br w:type="page"/>
      </w:r>
    </w:p>
    <w:p w14:paraId="2C56053F" w14:textId="77777777" w:rsidR="00D5342A" w:rsidRPr="00D5342A" w:rsidRDefault="00D5342A" w:rsidP="00D5342A">
      <w:pPr>
        <w:autoSpaceDE w:val="0"/>
        <w:autoSpaceDN w:val="0"/>
        <w:adjustRightInd w:val="0"/>
        <w:spacing w:before="120" w:after="120"/>
        <w:rPr>
          <w:rFonts w:eastAsia="Calibri"/>
          <w:b/>
          <w:bCs/>
          <w:color w:val="7030A0"/>
          <w:sz w:val="22"/>
          <w:szCs w:val="22"/>
          <w:lang w:eastAsia="en-US"/>
        </w:rPr>
      </w:pPr>
      <w:bookmarkStart w:id="199" w:name="bookmark0"/>
      <w:r w:rsidRPr="00D5342A">
        <w:rPr>
          <w:rFonts w:eastAsia="Calibri"/>
          <w:b/>
          <w:bCs/>
          <w:color w:val="7030A0"/>
          <w:sz w:val="22"/>
          <w:szCs w:val="22"/>
          <w:lang w:eastAsia="en-US"/>
        </w:rPr>
        <w:t>D.05.03.05 NAWIERZCHNIA Z BETONU ASFALTOWEGO</w:t>
      </w:r>
    </w:p>
    <w:p w14:paraId="7B1410B5" w14:textId="77777777" w:rsidR="00D5342A" w:rsidRPr="00B33A0D" w:rsidRDefault="00D5342A" w:rsidP="00D5342A">
      <w:pPr>
        <w:autoSpaceDE w:val="0"/>
        <w:autoSpaceDN w:val="0"/>
        <w:adjustRightInd w:val="0"/>
        <w:spacing w:before="120" w:after="120"/>
        <w:jc w:val="left"/>
        <w:rPr>
          <w:rFonts w:eastAsia="Calibri"/>
          <w:b/>
          <w:bCs/>
          <w:color w:val="000080"/>
          <w:sz w:val="22"/>
          <w:szCs w:val="22"/>
          <w:lang w:eastAsia="en-US"/>
        </w:rPr>
      </w:pPr>
      <w:r w:rsidRPr="00B33A0D">
        <w:rPr>
          <w:rFonts w:eastAsia="Calibri"/>
          <w:b/>
          <w:bCs/>
          <w:color w:val="000000"/>
          <w:sz w:val="22"/>
          <w:szCs w:val="22"/>
          <w:lang w:eastAsia="en-US"/>
        </w:rPr>
        <w:t>D.05.03.05</w:t>
      </w:r>
      <w:r>
        <w:rPr>
          <w:rFonts w:eastAsia="Calibri"/>
          <w:b/>
          <w:bCs/>
          <w:color w:val="000000"/>
          <w:sz w:val="22"/>
          <w:szCs w:val="22"/>
          <w:lang w:eastAsia="en-US"/>
        </w:rPr>
        <w:t xml:space="preserve">A </w:t>
      </w:r>
      <w:r w:rsidRPr="00B33A0D">
        <w:rPr>
          <w:rFonts w:eastAsia="Calibri"/>
          <w:b/>
          <w:bCs/>
          <w:color w:val="000000"/>
          <w:sz w:val="22"/>
          <w:szCs w:val="22"/>
          <w:lang w:eastAsia="en-US"/>
        </w:rPr>
        <w:t>NAWIERZCHNIA Z BETONU ASFALTOWEGO</w:t>
      </w:r>
      <w:r>
        <w:rPr>
          <w:rFonts w:eastAsia="Calibri"/>
          <w:b/>
          <w:bCs/>
          <w:color w:val="000000"/>
          <w:sz w:val="22"/>
          <w:szCs w:val="22"/>
          <w:lang w:eastAsia="en-US"/>
        </w:rPr>
        <w:t xml:space="preserve"> </w:t>
      </w:r>
      <w:r w:rsidRPr="00B33A0D">
        <w:rPr>
          <w:rFonts w:eastAsia="Calibri"/>
          <w:b/>
          <w:bCs/>
          <w:color w:val="000000"/>
          <w:sz w:val="22"/>
          <w:szCs w:val="22"/>
          <w:lang w:eastAsia="en-US"/>
        </w:rPr>
        <w:t>WARSTWA WIĄŻĄCA</w:t>
      </w:r>
      <w:r>
        <w:rPr>
          <w:rFonts w:eastAsia="Calibri"/>
          <w:b/>
          <w:bCs/>
          <w:color w:val="000000"/>
          <w:sz w:val="22"/>
          <w:szCs w:val="22"/>
          <w:lang w:eastAsia="en-US"/>
        </w:rPr>
        <w:t xml:space="preserve"> </w:t>
      </w:r>
    </w:p>
    <w:p w14:paraId="4BD1F341" w14:textId="77777777" w:rsidR="00D5342A" w:rsidRPr="00F60C3C" w:rsidRDefault="00D5342A" w:rsidP="00D5342A">
      <w:pPr>
        <w:pStyle w:val="Nagwek1"/>
        <w:tabs>
          <w:tab w:val="left" w:pos="567"/>
        </w:tabs>
        <w:spacing w:before="0"/>
        <w:rPr>
          <w:rFonts w:ascii="Times New Roman" w:hAnsi="Times New Roman"/>
          <w:caps/>
          <w:sz w:val="22"/>
          <w:szCs w:val="22"/>
        </w:rPr>
      </w:pPr>
      <w:r w:rsidRPr="00F60C3C">
        <w:rPr>
          <w:rFonts w:ascii="Times New Roman" w:hAnsi="Times New Roman"/>
          <w:caps/>
          <w:sz w:val="22"/>
          <w:szCs w:val="22"/>
        </w:rPr>
        <w:t>1. Wstęp</w:t>
      </w:r>
    </w:p>
    <w:p w14:paraId="506DD60F" w14:textId="77777777" w:rsidR="00D5342A" w:rsidRPr="00730370" w:rsidRDefault="00D5342A" w:rsidP="00CB7DA4">
      <w:pPr>
        <w:numPr>
          <w:ilvl w:val="1"/>
          <w:numId w:val="184"/>
        </w:numPr>
        <w:tabs>
          <w:tab w:val="left" w:pos="567"/>
        </w:tabs>
        <w:spacing w:before="120" w:after="0"/>
        <w:ind w:left="1077"/>
        <w:rPr>
          <w:b/>
          <w:bCs/>
          <w:sz w:val="22"/>
          <w:szCs w:val="22"/>
        </w:rPr>
      </w:pPr>
      <w:bookmarkStart w:id="200" w:name="_Toc100669613"/>
      <w:bookmarkStart w:id="201" w:name="_Toc100920339"/>
      <w:r w:rsidRPr="00730370">
        <w:rPr>
          <w:b/>
          <w:bCs/>
          <w:sz w:val="22"/>
          <w:szCs w:val="22"/>
        </w:rPr>
        <w:t xml:space="preserve">Przedmiot </w:t>
      </w:r>
      <w:proofErr w:type="spellStart"/>
      <w:r w:rsidRPr="00F60C3C">
        <w:rPr>
          <w:b/>
          <w:bCs/>
          <w:sz w:val="22"/>
          <w:szCs w:val="22"/>
        </w:rPr>
        <w:t>STWi</w:t>
      </w:r>
      <w:r w:rsidRPr="00730370">
        <w:rPr>
          <w:b/>
          <w:bCs/>
          <w:sz w:val="22"/>
          <w:szCs w:val="22"/>
        </w:rPr>
        <w:t>ORB</w:t>
      </w:r>
      <w:bookmarkEnd w:id="200"/>
      <w:bookmarkEnd w:id="201"/>
      <w:proofErr w:type="spellEnd"/>
    </w:p>
    <w:p w14:paraId="20B9E84D" w14:textId="77777777" w:rsidR="00D5342A" w:rsidRDefault="00D5342A" w:rsidP="00D5342A">
      <w:pPr>
        <w:tabs>
          <w:tab w:val="left" w:pos="567"/>
        </w:tabs>
        <w:spacing w:before="0" w:after="0"/>
        <w:rPr>
          <w:sz w:val="22"/>
          <w:szCs w:val="22"/>
        </w:rPr>
      </w:pPr>
      <w:r w:rsidRPr="00730370">
        <w:rPr>
          <w:sz w:val="22"/>
          <w:szCs w:val="22"/>
        </w:rPr>
        <w:t xml:space="preserve">Przedmiotem niniejszych </w:t>
      </w:r>
      <w:r w:rsidRPr="00F60C3C">
        <w:rPr>
          <w:sz w:val="22"/>
          <w:szCs w:val="22"/>
        </w:rPr>
        <w:t>Specyfikacji Technicznej Wykonania</w:t>
      </w:r>
      <w:r w:rsidRPr="00730370">
        <w:rPr>
          <w:sz w:val="22"/>
          <w:szCs w:val="22"/>
        </w:rPr>
        <w:t xml:space="preserve"> i Odbioru Robót Budowlanych (</w:t>
      </w:r>
      <w:proofErr w:type="spellStart"/>
      <w:r w:rsidRPr="00F60C3C">
        <w:rPr>
          <w:sz w:val="22"/>
          <w:szCs w:val="22"/>
        </w:rPr>
        <w:t>STWi</w:t>
      </w:r>
      <w:r w:rsidRPr="00730370">
        <w:rPr>
          <w:sz w:val="22"/>
          <w:szCs w:val="22"/>
        </w:rPr>
        <w:t>ORB</w:t>
      </w:r>
      <w:proofErr w:type="spellEnd"/>
      <w:r w:rsidRPr="00730370">
        <w:rPr>
          <w:sz w:val="22"/>
          <w:szCs w:val="22"/>
        </w:rPr>
        <w:t>) są wymagania dotyczące wykonania i odbioru robót związanych z wykonaniem warstwy wiążącej z betonu asfaltowego.</w:t>
      </w:r>
      <w:r>
        <w:rPr>
          <w:sz w:val="22"/>
          <w:szCs w:val="22"/>
        </w:rPr>
        <w:t xml:space="preserve"> W ramach realizacji zadani inwestycyjnego </w:t>
      </w:r>
      <w:proofErr w:type="spellStart"/>
      <w:r>
        <w:rPr>
          <w:sz w:val="22"/>
          <w:szCs w:val="22"/>
        </w:rPr>
        <w:t>pn</w:t>
      </w:r>
      <w:proofErr w:type="spellEnd"/>
      <w:r>
        <w:rPr>
          <w:sz w:val="22"/>
          <w:szCs w:val="22"/>
        </w:rPr>
        <w:t>:</w:t>
      </w:r>
    </w:p>
    <w:p w14:paraId="17118633" w14:textId="77777777" w:rsidR="00D5342A" w:rsidRPr="00FE0E93" w:rsidRDefault="00D5342A" w:rsidP="00D5342A">
      <w:pPr>
        <w:tabs>
          <w:tab w:val="left" w:pos="567"/>
        </w:tabs>
        <w:spacing w:before="120" w:after="0"/>
        <w:rPr>
          <w:b/>
          <w:sz w:val="22"/>
          <w:szCs w:val="22"/>
        </w:rPr>
      </w:pPr>
      <w:r w:rsidRPr="00FE0E93">
        <w:rPr>
          <w:b/>
          <w:sz w:val="22"/>
          <w:szCs w:val="22"/>
        </w:rPr>
        <w:t xml:space="preserve">„Rozbudowa drogi gminnej nr 108755R w km 0+006,00 - 0+695,70 wraz z niezbędną infrastrukturą techniczną, budowlami i urządzeniami budowlanymi oraz przebudową sieci uzbrojenia terenu - etap I: w km 0+006,00 - 0+473,08 oraz etap II w km 0+473,08 – 0+695,70 </w:t>
      </w:r>
      <w:r w:rsidRPr="00FE0E93">
        <w:rPr>
          <w:b/>
          <w:sz w:val="22"/>
          <w:szCs w:val="22"/>
        </w:rPr>
        <w:br/>
        <w:t>w miejscowości Trzciana.”</w:t>
      </w:r>
    </w:p>
    <w:p w14:paraId="16561D29" w14:textId="77777777" w:rsidR="00D5342A" w:rsidRPr="00730370" w:rsidRDefault="00D5342A" w:rsidP="00CB7DA4">
      <w:pPr>
        <w:numPr>
          <w:ilvl w:val="1"/>
          <w:numId w:val="184"/>
        </w:numPr>
        <w:tabs>
          <w:tab w:val="left" w:pos="567"/>
        </w:tabs>
        <w:spacing w:before="120" w:after="0"/>
        <w:ind w:left="1077"/>
        <w:rPr>
          <w:b/>
          <w:bCs/>
          <w:sz w:val="22"/>
          <w:szCs w:val="22"/>
        </w:rPr>
      </w:pPr>
      <w:bookmarkStart w:id="202" w:name="_Toc100669614"/>
      <w:bookmarkStart w:id="203" w:name="_Toc100920340"/>
      <w:r w:rsidRPr="00730370">
        <w:rPr>
          <w:b/>
          <w:bCs/>
          <w:sz w:val="22"/>
          <w:szCs w:val="22"/>
        </w:rPr>
        <w:t xml:space="preserve">Zakres stosowania </w:t>
      </w:r>
      <w:proofErr w:type="spellStart"/>
      <w:r w:rsidRPr="00F60C3C">
        <w:rPr>
          <w:b/>
          <w:bCs/>
          <w:sz w:val="22"/>
          <w:szCs w:val="22"/>
        </w:rPr>
        <w:t>STWi</w:t>
      </w:r>
      <w:r w:rsidRPr="00730370">
        <w:rPr>
          <w:b/>
          <w:bCs/>
          <w:sz w:val="22"/>
          <w:szCs w:val="22"/>
        </w:rPr>
        <w:t>ORB</w:t>
      </w:r>
      <w:bookmarkEnd w:id="202"/>
      <w:bookmarkEnd w:id="203"/>
      <w:proofErr w:type="spellEnd"/>
    </w:p>
    <w:p w14:paraId="00A95E14" w14:textId="77777777" w:rsidR="00D5342A" w:rsidRDefault="00D5342A" w:rsidP="00D5342A">
      <w:pPr>
        <w:tabs>
          <w:tab w:val="left" w:pos="567"/>
        </w:tabs>
        <w:spacing w:before="0" w:after="0"/>
        <w:rPr>
          <w:sz w:val="22"/>
          <w:szCs w:val="22"/>
        </w:rPr>
      </w:pPr>
      <w:bookmarkStart w:id="204" w:name="_Toc100669616"/>
      <w:bookmarkStart w:id="205" w:name="_Toc100920342"/>
      <w:r w:rsidRPr="00F60C3C">
        <w:rPr>
          <w:sz w:val="22"/>
          <w:szCs w:val="22"/>
        </w:rPr>
        <w:t xml:space="preserve">Niniejsze Specyfikacje </w:t>
      </w:r>
      <w:proofErr w:type="spellStart"/>
      <w:r w:rsidRPr="00F60C3C">
        <w:rPr>
          <w:sz w:val="22"/>
          <w:szCs w:val="22"/>
        </w:rPr>
        <w:t>Techcnizne</w:t>
      </w:r>
      <w:proofErr w:type="spellEnd"/>
      <w:r w:rsidRPr="00F60C3C">
        <w:rPr>
          <w:sz w:val="22"/>
          <w:szCs w:val="22"/>
        </w:rPr>
        <w:t xml:space="preserve"> Wykonania i Odbioru Robót Budowlanych (</w:t>
      </w:r>
      <w:proofErr w:type="spellStart"/>
      <w:r w:rsidRPr="00F60C3C">
        <w:rPr>
          <w:sz w:val="22"/>
          <w:szCs w:val="22"/>
        </w:rPr>
        <w:t>STWiORB</w:t>
      </w:r>
      <w:proofErr w:type="spellEnd"/>
      <w:r w:rsidRPr="00F60C3C">
        <w:rPr>
          <w:sz w:val="22"/>
          <w:szCs w:val="22"/>
        </w:rPr>
        <w:t xml:space="preserve">) mają zastosowanie jako dokument obowiązujący przy wykonywaniu robót w ramach realizacji zadań wymienionych w punkcie 1.1. </w:t>
      </w:r>
      <w:proofErr w:type="spellStart"/>
      <w:r w:rsidRPr="00F60C3C">
        <w:rPr>
          <w:sz w:val="22"/>
          <w:szCs w:val="22"/>
        </w:rPr>
        <w:t>STWiORB</w:t>
      </w:r>
      <w:proofErr w:type="spellEnd"/>
      <w:r w:rsidRPr="00F60C3C">
        <w:rPr>
          <w:sz w:val="22"/>
          <w:szCs w:val="22"/>
        </w:rPr>
        <w:t xml:space="preserve"> DM.00.00.00</w:t>
      </w:r>
      <w:r>
        <w:rPr>
          <w:sz w:val="22"/>
          <w:szCs w:val="22"/>
        </w:rPr>
        <w:t xml:space="preserve"> w zakresie wykonania:</w:t>
      </w:r>
    </w:p>
    <w:p w14:paraId="7C8AD0DF" w14:textId="77777777" w:rsidR="00D5342A" w:rsidRDefault="00D5342A" w:rsidP="00D5342A">
      <w:pPr>
        <w:tabs>
          <w:tab w:val="left" w:pos="567"/>
        </w:tabs>
        <w:spacing w:before="0" w:after="0"/>
        <w:rPr>
          <w:sz w:val="22"/>
          <w:szCs w:val="22"/>
        </w:rPr>
      </w:pPr>
      <w:r>
        <w:rPr>
          <w:sz w:val="22"/>
          <w:szCs w:val="22"/>
        </w:rPr>
        <w:tab/>
        <w:t>- warstwy wiążącej z betonu asfaltowego gr. 7cm dla kategorii ruchu KR4 – DK94</w:t>
      </w:r>
    </w:p>
    <w:p w14:paraId="747BF046" w14:textId="77777777" w:rsidR="00D5342A" w:rsidRDefault="00D5342A" w:rsidP="00D5342A">
      <w:pPr>
        <w:tabs>
          <w:tab w:val="left" w:pos="567"/>
        </w:tabs>
        <w:spacing w:before="0" w:after="0"/>
        <w:rPr>
          <w:sz w:val="22"/>
          <w:szCs w:val="22"/>
        </w:rPr>
      </w:pPr>
      <w:r>
        <w:rPr>
          <w:sz w:val="22"/>
          <w:szCs w:val="22"/>
        </w:rPr>
        <w:tab/>
        <w:t>- warstwy wiążącej z betonu asfaltowego gr. 4-7cm dla kategorii ruchu KR2 – DG 108755R</w:t>
      </w:r>
    </w:p>
    <w:p w14:paraId="51BD9D26" w14:textId="77777777" w:rsidR="00D5342A" w:rsidRPr="00730370" w:rsidRDefault="00D5342A" w:rsidP="00CB7DA4">
      <w:pPr>
        <w:numPr>
          <w:ilvl w:val="1"/>
          <w:numId w:val="184"/>
        </w:numPr>
        <w:tabs>
          <w:tab w:val="left" w:pos="567"/>
        </w:tabs>
        <w:spacing w:before="120" w:after="0"/>
        <w:ind w:left="1077"/>
        <w:rPr>
          <w:b/>
          <w:bCs/>
          <w:sz w:val="22"/>
          <w:szCs w:val="22"/>
        </w:rPr>
      </w:pPr>
      <w:r w:rsidRPr="00730370">
        <w:rPr>
          <w:b/>
          <w:bCs/>
          <w:sz w:val="22"/>
          <w:szCs w:val="22"/>
        </w:rPr>
        <w:t>Określenia podstawowe</w:t>
      </w:r>
      <w:bookmarkEnd w:id="204"/>
      <w:bookmarkEnd w:id="205"/>
    </w:p>
    <w:p w14:paraId="72428E0C" w14:textId="77777777" w:rsidR="00D5342A" w:rsidRPr="00730370" w:rsidRDefault="00D5342A" w:rsidP="00D5342A">
      <w:pPr>
        <w:tabs>
          <w:tab w:val="left" w:pos="567"/>
        </w:tabs>
        <w:spacing w:before="0" w:after="0"/>
        <w:rPr>
          <w:sz w:val="22"/>
          <w:szCs w:val="22"/>
        </w:rPr>
      </w:pPr>
      <w:r w:rsidRPr="00730370">
        <w:rPr>
          <w:sz w:val="22"/>
          <w:szCs w:val="22"/>
        </w:rPr>
        <w:t>Definicje i określenia podano w D</w:t>
      </w:r>
      <w:r w:rsidRPr="00730370">
        <w:rPr>
          <w:sz w:val="22"/>
          <w:szCs w:val="22"/>
        </w:rPr>
        <w:noBreakHyphen/>
        <w:t>M</w:t>
      </w:r>
      <w:r w:rsidRPr="00730370">
        <w:rPr>
          <w:sz w:val="22"/>
          <w:szCs w:val="22"/>
        </w:rPr>
        <w:noBreakHyphen/>
        <w:t xml:space="preserve">00.00.00 „Wymagania ogólne”, oraz w przepisach związanych wyszczególnionych w pkt. 10 niniejszego </w:t>
      </w:r>
      <w:proofErr w:type="spellStart"/>
      <w:r w:rsidRPr="00F60C3C">
        <w:rPr>
          <w:sz w:val="22"/>
          <w:szCs w:val="22"/>
        </w:rPr>
        <w:t>STWi</w:t>
      </w:r>
      <w:r w:rsidRPr="00730370">
        <w:rPr>
          <w:sz w:val="22"/>
          <w:szCs w:val="22"/>
        </w:rPr>
        <w:t>ORB</w:t>
      </w:r>
      <w:proofErr w:type="spellEnd"/>
      <w:r w:rsidRPr="00730370">
        <w:rPr>
          <w:sz w:val="22"/>
          <w:szCs w:val="22"/>
        </w:rPr>
        <w:t>.</w:t>
      </w:r>
    </w:p>
    <w:p w14:paraId="7E505AFE" w14:textId="77777777" w:rsidR="00D5342A" w:rsidRPr="00730370" w:rsidRDefault="00D5342A" w:rsidP="00CB7DA4">
      <w:pPr>
        <w:numPr>
          <w:ilvl w:val="1"/>
          <w:numId w:val="184"/>
        </w:numPr>
        <w:tabs>
          <w:tab w:val="left" w:pos="567"/>
        </w:tabs>
        <w:spacing w:before="120" w:after="0"/>
        <w:ind w:left="1077"/>
        <w:rPr>
          <w:b/>
          <w:bCs/>
          <w:sz w:val="22"/>
          <w:szCs w:val="22"/>
        </w:rPr>
      </w:pPr>
      <w:bookmarkStart w:id="206" w:name="_Toc100669617"/>
      <w:bookmarkStart w:id="207" w:name="_Toc100920343"/>
      <w:r w:rsidRPr="00730370">
        <w:rPr>
          <w:b/>
          <w:bCs/>
          <w:sz w:val="22"/>
          <w:szCs w:val="22"/>
        </w:rPr>
        <w:t>Ogólne wymagania dotyczące robót</w:t>
      </w:r>
      <w:bookmarkEnd w:id="206"/>
      <w:bookmarkEnd w:id="207"/>
    </w:p>
    <w:p w14:paraId="6BBFAD32" w14:textId="77777777" w:rsidR="00D5342A" w:rsidRPr="00730370" w:rsidRDefault="00D5342A" w:rsidP="00D5342A">
      <w:pPr>
        <w:tabs>
          <w:tab w:val="left" w:pos="567"/>
        </w:tabs>
        <w:spacing w:before="0" w:after="0"/>
        <w:rPr>
          <w:sz w:val="22"/>
          <w:szCs w:val="22"/>
        </w:rPr>
      </w:pPr>
      <w:r w:rsidRPr="00730370">
        <w:rPr>
          <w:sz w:val="22"/>
          <w:szCs w:val="22"/>
        </w:rPr>
        <w:t>Ogólne wymagania dotyczące robót podano w D</w:t>
      </w:r>
      <w:r w:rsidRPr="00730370">
        <w:rPr>
          <w:sz w:val="22"/>
          <w:szCs w:val="22"/>
        </w:rPr>
        <w:noBreakHyphen/>
        <w:t>M</w:t>
      </w:r>
      <w:r w:rsidRPr="00730370">
        <w:rPr>
          <w:sz w:val="22"/>
          <w:szCs w:val="22"/>
        </w:rPr>
        <w:noBreakHyphen/>
        <w:t>00.00.00 „Wymagania ogólne”.</w:t>
      </w:r>
    </w:p>
    <w:p w14:paraId="336438CC" w14:textId="77777777" w:rsidR="00D5342A" w:rsidRPr="00730370" w:rsidRDefault="00D5342A" w:rsidP="00CB7DA4">
      <w:pPr>
        <w:pStyle w:val="Nagwek1"/>
        <w:numPr>
          <w:ilvl w:val="0"/>
          <w:numId w:val="184"/>
        </w:numPr>
        <w:tabs>
          <w:tab w:val="left" w:pos="567"/>
        </w:tabs>
        <w:spacing w:after="120"/>
        <w:ind w:left="357" w:hanging="357"/>
        <w:rPr>
          <w:rFonts w:ascii="Times New Roman" w:hAnsi="Times New Roman"/>
          <w:caps/>
          <w:sz w:val="22"/>
          <w:szCs w:val="22"/>
        </w:rPr>
      </w:pPr>
      <w:bookmarkStart w:id="208" w:name="_Toc100669618"/>
      <w:bookmarkStart w:id="209" w:name="_Toc100920344"/>
      <w:r w:rsidRPr="00730370">
        <w:rPr>
          <w:rFonts w:ascii="Times New Roman" w:hAnsi="Times New Roman"/>
          <w:caps/>
          <w:sz w:val="22"/>
          <w:szCs w:val="22"/>
        </w:rPr>
        <w:t>MATERIAŁY</w:t>
      </w:r>
      <w:bookmarkEnd w:id="208"/>
      <w:bookmarkEnd w:id="209"/>
    </w:p>
    <w:p w14:paraId="26E3B7A9" w14:textId="77777777" w:rsidR="00D5342A" w:rsidRPr="00730370" w:rsidRDefault="00D5342A" w:rsidP="00D5342A">
      <w:pPr>
        <w:tabs>
          <w:tab w:val="left" w:pos="567"/>
        </w:tabs>
        <w:spacing w:before="0" w:after="0"/>
        <w:rPr>
          <w:sz w:val="22"/>
          <w:szCs w:val="22"/>
        </w:rPr>
      </w:pPr>
      <w:r w:rsidRPr="00730370">
        <w:rPr>
          <w:sz w:val="22"/>
          <w:szCs w:val="22"/>
        </w:rPr>
        <w:t>Ogólne wymagania dotyczące materiałów, ich pozyskiwania i składowania podano w D</w:t>
      </w:r>
      <w:r w:rsidRPr="00730370">
        <w:rPr>
          <w:sz w:val="22"/>
          <w:szCs w:val="22"/>
        </w:rPr>
        <w:noBreakHyphen/>
        <w:t>M</w:t>
      </w:r>
      <w:r w:rsidRPr="00730370">
        <w:rPr>
          <w:sz w:val="22"/>
          <w:szCs w:val="22"/>
        </w:rPr>
        <w:noBreakHyphen/>
        <w:t>00.00.00 „Wymagania ogólne”. Poszczególne rodzaje materiałów powinny pochodzić ze źródeł zatwierdzonych przez Inżyniera/Inspektora Nadzoru. W przypadku wystąpienia zmian w materiałach składowych (rodzaj, kategoria, typ petrograficzny, gęstość, zmiana złoża) należy postępować zgodnie z zasadami określonymi w punkcie 4.2. normy PN-EN 13108-20.</w:t>
      </w:r>
    </w:p>
    <w:p w14:paraId="0909A82A" w14:textId="77777777" w:rsidR="00D5342A" w:rsidRPr="00730370" w:rsidRDefault="00D5342A" w:rsidP="00CB7DA4">
      <w:pPr>
        <w:numPr>
          <w:ilvl w:val="1"/>
          <w:numId w:val="184"/>
        </w:numPr>
        <w:tabs>
          <w:tab w:val="left" w:pos="567"/>
        </w:tabs>
        <w:spacing w:before="120" w:after="0"/>
        <w:ind w:left="1077"/>
        <w:rPr>
          <w:b/>
          <w:bCs/>
          <w:sz w:val="22"/>
          <w:szCs w:val="22"/>
        </w:rPr>
      </w:pPr>
      <w:bookmarkStart w:id="210" w:name="_Toc100669619"/>
      <w:bookmarkStart w:id="211" w:name="_Toc100920345"/>
      <w:r w:rsidRPr="00730370">
        <w:rPr>
          <w:b/>
          <w:bCs/>
          <w:sz w:val="22"/>
          <w:szCs w:val="22"/>
        </w:rPr>
        <w:t>Rodzaje materiałów</w:t>
      </w:r>
      <w:bookmarkEnd w:id="210"/>
      <w:bookmarkEnd w:id="211"/>
    </w:p>
    <w:p w14:paraId="5284F799" w14:textId="77777777" w:rsidR="00D5342A" w:rsidRPr="00730370" w:rsidRDefault="00D5342A" w:rsidP="00D5342A">
      <w:pPr>
        <w:tabs>
          <w:tab w:val="left" w:pos="567"/>
        </w:tabs>
        <w:spacing w:before="0" w:after="0"/>
        <w:rPr>
          <w:sz w:val="22"/>
          <w:szCs w:val="22"/>
        </w:rPr>
      </w:pPr>
      <w:r w:rsidRPr="00730370">
        <w:rPr>
          <w:sz w:val="22"/>
          <w:szCs w:val="22"/>
        </w:rPr>
        <w:t>Rodzaje materiałów stosowanych do mieszanki mineralno-asfaltowej podano w tabeli 1.</w:t>
      </w:r>
    </w:p>
    <w:p w14:paraId="521B8617" w14:textId="77777777" w:rsidR="00D5342A" w:rsidRPr="00730370" w:rsidRDefault="00D5342A" w:rsidP="00D5342A">
      <w:pPr>
        <w:tabs>
          <w:tab w:val="left" w:pos="567"/>
        </w:tabs>
        <w:spacing w:before="120" w:after="0"/>
        <w:jc w:val="center"/>
      </w:pPr>
      <w:r w:rsidRPr="00730370">
        <w:rPr>
          <w:b/>
          <w:bCs/>
        </w:rPr>
        <w:t>Tabela 1.</w:t>
      </w:r>
      <w:r w:rsidRPr="00730370">
        <w:t xml:space="preserve"> Rodzaje materiałów do mieszanki mineralno-asfaltowej</w:t>
      </w:r>
    </w:p>
    <w:tbl>
      <w:tblPr>
        <w:tblStyle w:val="Tabela-Siatka"/>
        <w:tblW w:w="8959" w:type="dxa"/>
        <w:tblInd w:w="108" w:type="dxa"/>
        <w:tblLook w:val="04A0" w:firstRow="1" w:lastRow="0" w:firstColumn="1" w:lastColumn="0" w:noHBand="0" w:noVBand="1"/>
      </w:tblPr>
      <w:tblGrid>
        <w:gridCol w:w="525"/>
        <w:gridCol w:w="2736"/>
        <w:gridCol w:w="1984"/>
        <w:gridCol w:w="1843"/>
        <w:gridCol w:w="1871"/>
      </w:tblGrid>
      <w:tr w:rsidR="00D5342A" w:rsidRPr="00730370" w14:paraId="228C75F4" w14:textId="77777777" w:rsidTr="00F64A59">
        <w:tc>
          <w:tcPr>
            <w:tcW w:w="525" w:type="dxa"/>
            <w:vMerge w:val="restart"/>
            <w:vAlign w:val="center"/>
          </w:tcPr>
          <w:p w14:paraId="04F41493" w14:textId="77777777" w:rsidR="00D5342A" w:rsidRPr="00730370" w:rsidRDefault="00D5342A" w:rsidP="00F64A59">
            <w:pPr>
              <w:tabs>
                <w:tab w:val="left" w:pos="567"/>
              </w:tabs>
              <w:spacing w:before="0" w:after="0"/>
              <w:jc w:val="center"/>
              <w:rPr>
                <w:b/>
                <w:iCs/>
              </w:rPr>
            </w:pPr>
            <w:r w:rsidRPr="00730370">
              <w:rPr>
                <w:b/>
                <w:iCs/>
              </w:rPr>
              <w:t>Lp.</w:t>
            </w:r>
          </w:p>
        </w:tc>
        <w:tc>
          <w:tcPr>
            <w:tcW w:w="2736" w:type="dxa"/>
            <w:vMerge w:val="restart"/>
            <w:vAlign w:val="center"/>
          </w:tcPr>
          <w:p w14:paraId="22C5F451" w14:textId="77777777" w:rsidR="00D5342A" w:rsidRPr="00730370" w:rsidRDefault="00D5342A" w:rsidP="00F64A59">
            <w:pPr>
              <w:tabs>
                <w:tab w:val="left" w:pos="567"/>
              </w:tabs>
              <w:spacing w:before="0" w:after="0"/>
              <w:jc w:val="center"/>
              <w:rPr>
                <w:b/>
                <w:iCs/>
              </w:rPr>
            </w:pPr>
            <w:r w:rsidRPr="00730370">
              <w:rPr>
                <w:b/>
                <w:iCs/>
              </w:rPr>
              <w:t>Rodzaj materiału</w:t>
            </w:r>
          </w:p>
        </w:tc>
        <w:tc>
          <w:tcPr>
            <w:tcW w:w="5698" w:type="dxa"/>
            <w:gridSpan w:val="3"/>
            <w:vAlign w:val="center"/>
          </w:tcPr>
          <w:p w14:paraId="1F3A81A6" w14:textId="77777777" w:rsidR="00D5342A" w:rsidRPr="00730370" w:rsidRDefault="00D5342A" w:rsidP="00F64A59">
            <w:pPr>
              <w:tabs>
                <w:tab w:val="left" w:pos="567"/>
              </w:tabs>
              <w:spacing w:before="0" w:after="0"/>
              <w:jc w:val="center"/>
              <w:rPr>
                <w:b/>
                <w:iCs/>
              </w:rPr>
            </w:pPr>
            <w:r w:rsidRPr="00730370">
              <w:rPr>
                <w:b/>
                <w:iCs/>
              </w:rPr>
              <w:t>Wymagania wg / dokument odniesienia</w:t>
            </w:r>
          </w:p>
        </w:tc>
      </w:tr>
      <w:tr w:rsidR="00D5342A" w:rsidRPr="00730370" w14:paraId="1051535C" w14:textId="77777777" w:rsidTr="00F64A59">
        <w:trPr>
          <w:trHeight w:val="62"/>
        </w:trPr>
        <w:tc>
          <w:tcPr>
            <w:tcW w:w="525" w:type="dxa"/>
            <w:vMerge/>
            <w:vAlign w:val="center"/>
          </w:tcPr>
          <w:p w14:paraId="0195D169" w14:textId="77777777" w:rsidR="00D5342A" w:rsidRPr="00730370" w:rsidRDefault="00D5342A" w:rsidP="00F64A59">
            <w:pPr>
              <w:tabs>
                <w:tab w:val="left" w:pos="567"/>
              </w:tabs>
              <w:spacing w:before="0" w:after="0"/>
              <w:jc w:val="center"/>
              <w:rPr>
                <w:b/>
                <w:iCs/>
              </w:rPr>
            </w:pPr>
          </w:p>
        </w:tc>
        <w:tc>
          <w:tcPr>
            <w:tcW w:w="2736" w:type="dxa"/>
            <w:vMerge/>
            <w:vAlign w:val="center"/>
          </w:tcPr>
          <w:p w14:paraId="6B8F4C5C" w14:textId="77777777" w:rsidR="00D5342A" w:rsidRPr="00730370" w:rsidRDefault="00D5342A" w:rsidP="00F64A59">
            <w:pPr>
              <w:tabs>
                <w:tab w:val="left" w:pos="567"/>
              </w:tabs>
              <w:spacing w:before="0" w:after="0"/>
              <w:jc w:val="center"/>
              <w:rPr>
                <w:b/>
                <w:iCs/>
              </w:rPr>
            </w:pPr>
          </w:p>
        </w:tc>
        <w:tc>
          <w:tcPr>
            <w:tcW w:w="1984" w:type="dxa"/>
            <w:vAlign w:val="center"/>
          </w:tcPr>
          <w:p w14:paraId="73714D7F" w14:textId="77777777" w:rsidR="00D5342A" w:rsidRPr="00730370" w:rsidRDefault="00D5342A" w:rsidP="00F64A59">
            <w:pPr>
              <w:tabs>
                <w:tab w:val="left" w:pos="567"/>
              </w:tabs>
              <w:spacing w:before="0" w:after="0"/>
              <w:jc w:val="center"/>
              <w:rPr>
                <w:b/>
                <w:iCs/>
              </w:rPr>
            </w:pPr>
            <w:r w:rsidRPr="00730370">
              <w:rPr>
                <w:b/>
                <w:iCs/>
              </w:rPr>
              <w:t>KR 1-2</w:t>
            </w:r>
          </w:p>
        </w:tc>
        <w:tc>
          <w:tcPr>
            <w:tcW w:w="1843" w:type="dxa"/>
            <w:vAlign w:val="center"/>
          </w:tcPr>
          <w:p w14:paraId="5CB6F20D" w14:textId="77777777" w:rsidR="00D5342A" w:rsidRPr="00730370" w:rsidRDefault="00D5342A" w:rsidP="00F64A59">
            <w:pPr>
              <w:tabs>
                <w:tab w:val="left" w:pos="567"/>
              </w:tabs>
              <w:spacing w:before="0" w:after="0"/>
              <w:jc w:val="center"/>
              <w:rPr>
                <w:b/>
                <w:iCs/>
              </w:rPr>
            </w:pPr>
            <w:r w:rsidRPr="00730370">
              <w:rPr>
                <w:b/>
                <w:iCs/>
              </w:rPr>
              <w:t>KR3-4</w:t>
            </w:r>
          </w:p>
        </w:tc>
        <w:tc>
          <w:tcPr>
            <w:tcW w:w="1871" w:type="dxa"/>
            <w:vAlign w:val="center"/>
          </w:tcPr>
          <w:p w14:paraId="7170D2BB" w14:textId="77777777" w:rsidR="00D5342A" w:rsidRPr="00730370" w:rsidRDefault="00D5342A" w:rsidP="00F64A59">
            <w:pPr>
              <w:tabs>
                <w:tab w:val="left" w:pos="567"/>
              </w:tabs>
              <w:spacing w:before="0" w:after="0"/>
              <w:jc w:val="center"/>
              <w:rPr>
                <w:b/>
                <w:iCs/>
              </w:rPr>
            </w:pPr>
            <w:r w:rsidRPr="00730370">
              <w:rPr>
                <w:b/>
                <w:iCs/>
              </w:rPr>
              <w:t>KR5-7</w:t>
            </w:r>
          </w:p>
        </w:tc>
      </w:tr>
      <w:tr w:rsidR="00D5342A" w:rsidRPr="00730370" w14:paraId="2B719D8C" w14:textId="77777777" w:rsidTr="00F64A59">
        <w:tc>
          <w:tcPr>
            <w:tcW w:w="525" w:type="dxa"/>
          </w:tcPr>
          <w:p w14:paraId="1AF7BAFA" w14:textId="77777777" w:rsidR="00D5342A" w:rsidRPr="00730370" w:rsidRDefault="00D5342A" w:rsidP="00F64A59">
            <w:pPr>
              <w:tabs>
                <w:tab w:val="left" w:pos="567"/>
              </w:tabs>
              <w:spacing w:before="0" w:after="0"/>
              <w:rPr>
                <w:bCs/>
                <w:iCs/>
              </w:rPr>
            </w:pPr>
            <w:r w:rsidRPr="00730370">
              <w:rPr>
                <w:bCs/>
                <w:iCs/>
              </w:rPr>
              <w:t>1.</w:t>
            </w:r>
          </w:p>
        </w:tc>
        <w:tc>
          <w:tcPr>
            <w:tcW w:w="2736" w:type="dxa"/>
          </w:tcPr>
          <w:p w14:paraId="2CCCD865" w14:textId="77777777" w:rsidR="00D5342A" w:rsidRPr="00730370" w:rsidRDefault="00D5342A" w:rsidP="00F64A59">
            <w:pPr>
              <w:tabs>
                <w:tab w:val="left" w:pos="567"/>
              </w:tabs>
              <w:spacing w:before="0" w:after="0"/>
              <w:rPr>
                <w:bCs/>
                <w:iCs/>
              </w:rPr>
            </w:pPr>
            <w:r w:rsidRPr="00730370">
              <w:rPr>
                <w:bCs/>
                <w:iCs/>
              </w:rPr>
              <w:t xml:space="preserve">Kruszywo grube </w:t>
            </w:r>
          </w:p>
        </w:tc>
        <w:tc>
          <w:tcPr>
            <w:tcW w:w="5698" w:type="dxa"/>
            <w:gridSpan w:val="3"/>
          </w:tcPr>
          <w:p w14:paraId="499670C9" w14:textId="77777777" w:rsidR="00D5342A" w:rsidRPr="00730370" w:rsidRDefault="00D5342A" w:rsidP="00F64A59">
            <w:pPr>
              <w:tabs>
                <w:tab w:val="left" w:pos="567"/>
              </w:tabs>
              <w:spacing w:before="0" w:after="0"/>
              <w:rPr>
                <w:bCs/>
                <w:iCs/>
              </w:rPr>
            </w:pPr>
            <w:r w:rsidRPr="00730370">
              <w:rPr>
                <w:bCs/>
                <w:iCs/>
              </w:rPr>
              <w:t>WT-1 Kruszywa 2014, tabela 8,</w:t>
            </w:r>
          </w:p>
        </w:tc>
      </w:tr>
      <w:tr w:rsidR="00D5342A" w:rsidRPr="00730370" w14:paraId="13B0A598" w14:textId="77777777" w:rsidTr="00F64A59">
        <w:tc>
          <w:tcPr>
            <w:tcW w:w="525" w:type="dxa"/>
          </w:tcPr>
          <w:p w14:paraId="40B5C51F" w14:textId="77777777" w:rsidR="00D5342A" w:rsidRPr="00730370" w:rsidRDefault="00D5342A" w:rsidP="00F64A59">
            <w:pPr>
              <w:tabs>
                <w:tab w:val="left" w:pos="567"/>
              </w:tabs>
              <w:spacing w:before="0" w:after="0"/>
              <w:rPr>
                <w:bCs/>
                <w:iCs/>
              </w:rPr>
            </w:pPr>
            <w:r w:rsidRPr="00730370">
              <w:rPr>
                <w:bCs/>
                <w:iCs/>
              </w:rPr>
              <w:t>2.</w:t>
            </w:r>
          </w:p>
        </w:tc>
        <w:tc>
          <w:tcPr>
            <w:tcW w:w="2736" w:type="dxa"/>
          </w:tcPr>
          <w:p w14:paraId="1858181F" w14:textId="77777777" w:rsidR="00D5342A" w:rsidRPr="00730370" w:rsidRDefault="00D5342A" w:rsidP="00F64A59">
            <w:pPr>
              <w:tabs>
                <w:tab w:val="left" w:pos="567"/>
              </w:tabs>
              <w:spacing w:before="0" w:after="0"/>
              <w:rPr>
                <w:bCs/>
                <w:iCs/>
              </w:rPr>
            </w:pPr>
            <w:r w:rsidRPr="00730370">
              <w:rPr>
                <w:bCs/>
                <w:iCs/>
              </w:rPr>
              <w:t>Kruszywo drobne lub o ciągłym uziarnieniu D≤8</w:t>
            </w:r>
          </w:p>
        </w:tc>
        <w:tc>
          <w:tcPr>
            <w:tcW w:w="5698" w:type="dxa"/>
            <w:gridSpan w:val="3"/>
          </w:tcPr>
          <w:p w14:paraId="06A21948" w14:textId="77777777" w:rsidR="00D5342A" w:rsidRPr="00730370" w:rsidRDefault="00D5342A" w:rsidP="00F64A59">
            <w:pPr>
              <w:tabs>
                <w:tab w:val="left" w:pos="567"/>
              </w:tabs>
              <w:spacing w:before="0" w:after="0"/>
              <w:rPr>
                <w:bCs/>
                <w:iCs/>
              </w:rPr>
            </w:pPr>
            <w:r w:rsidRPr="00730370">
              <w:rPr>
                <w:bCs/>
                <w:iCs/>
              </w:rPr>
              <w:t>WT-1 Kruszywa 2014, tabela 9 i 10</w:t>
            </w:r>
          </w:p>
        </w:tc>
      </w:tr>
      <w:tr w:rsidR="00D5342A" w:rsidRPr="00730370" w14:paraId="20B5CB0E" w14:textId="77777777" w:rsidTr="00F64A59">
        <w:tc>
          <w:tcPr>
            <w:tcW w:w="525" w:type="dxa"/>
          </w:tcPr>
          <w:p w14:paraId="7ACD61CD" w14:textId="77777777" w:rsidR="00D5342A" w:rsidRPr="00730370" w:rsidRDefault="00D5342A" w:rsidP="00F64A59">
            <w:pPr>
              <w:tabs>
                <w:tab w:val="left" w:pos="567"/>
              </w:tabs>
              <w:spacing w:before="0" w:after="0"/>
              <w:rPr>
                <w:bCs/>
                <w:iCs/>
              </w:rPr>
            </w:pPr>
            <w:r w:rsidRPr="00730370">
              <w:rPr>
                <w:bCs/>
                <w:iCs/>
              </w:rPr>
              <w:t>3.</w:t>
            </w:r>
          </w:p>
        </w:tc>
        <w:tc>
          <w:tcPr>
            <w:tcW w:w="2736" w:type="dxa"/>
          </w:tcPr>
          <w:p w14:paraId="342DEE68" w14:textId="77777777" w:rsidR="00D5342A" w:rsidRPr="00730370" w:rsidRDefault="00D5342A" w:rsidP="00F64A59">
            <w:pPr>
              <w:tabs>
                <w:tab w:val="left" w:pos="567"/>
              </w:tabs>
              <w:spacing w:before="0" w:after="0"/>
              <w:rPr>
                <w:bCs/>
                <w:iCs/>
              </w:rPr>
            </w:pPr>
            <w:r w:rsidRPr="00730370">
              <w:rPr>
                <w:bCs/>
                <w:iCs/>
              </w:rPr>
              <w:t xml:space="preserve">Wypełniacz </w:t>
            </w:r>
          </w:p>
        </w:tc>
        <w:tc>
          <w:tcPr>
            <w:tcW w:w="5698" w:type="dxa"/>
            <w:gridSpan w:val="3"/>
          </w:tcPr>
          <w:p w14:paraId="611FEC36" w14:textId="77777777" w:rsidR="00D5342A" w:rsidRPr="00730370" w:rsidRDefault="00D5342A" w:rsidP="00F64A59">
            <w:pPr>
              <w:tabs>
                <w:tab w:val="left" w:pos="567"/>
              </w:tabs>
              <w:spacing w:before="0" w:after="0"/>
              <w:rPr>
                <w:bCs/>
                <w:iCs/>
              </w:rPr>
            </w:pPr>
            <w:r w:rsidRPr="00730370">
              <w:rPr>
                <w:bCs/>
                <w:iCs/>
              </w:rPr>
              <w:t>WT-1 Kruszywa 2014, tabela 11</w:t>
            </w:r>
          </w:p>
        </w:tc>
      </w:tr>
      <w:tr w:rsidR="00D5342A" w:rsidRPr="00730370" w14:paraId="6141924F" w14:textId="77777777" w:rsidTr="00F64A59">
        <w:tc>
          <w:tcPr>
            <w:tcW w:w="525" w:type="dxa"/>
          </w:tcPr>
          <w:p w14:paraId="793BA017" w14:textId="77777777" w:rsidR="00D5342A" w:rsidRPr="00730370" w:rsidRDefault="00D5342A" w:rsidP="00F64A59">
            <w:pPr>
              <w:tabs>
                <w:tab w:val="left" w:pos="567"/>
              </w:tabs>
              <w:spacing w:before="0" w:after="0"/>
              <w:rPr>
                <w:bCs/>
                <w:iCs/>
              </w:rPr>
            </w:pPr>
            <w:r w:rsidRPr="00730370">
              <w:rPr>
                <w:bCs/>
                <w:iCs/>
              </w:rPr>
              <w:t>4.</w:t>
            </w:r>
          </w:p>
        </w:tc>
        <w:tc>
          <w:tcPr>
            <w:tcW w:w="2736" w:type="dxa"/>
          </w:tcPr>
          <w:p w14:paraId="7F79818C" w14:textId="77777777" w:rsidR="00D5342A" w:rsidRPr="00730370" w:rsidRDefault="00D5342A" w:rsidP="00F64A59">
            <w:pPr>
              <w:tabs>
                <w:tab w:val="left" w:pos="567"/>
              </w:tabs>
              <w:spacing w:before="0" w:after="0"/>
              <w:rPr>
                <w:bCs/>
                <w:iCs/>
              </w:rPr>
            </w:pPr>
            <w:r w:rsidRPr="00730370">
              <w:rPr>
                <w:bCs/>
                <w:iCs/>
              </w:rPr>
              <w:t>Lepiszcze</w:t>
            </w:r>
          </w:p>
        </w:tc>
        <w:tc>
          <w:tcPr>
            <w:tcW w:w="5698" w:type="dxa"/>
            <w:gridSpan w:val="3"/>
          </w:tcPr>
          <w:p w14:paraId="736BC6FA" w14:textId="77777777" w:rsidR="00D5342A" w:rsidRPr="00730370" w:rsidRDefault="00D5342A" w:rsidP="00F64A59">
            <w:pPr>
              <w:tabs>
                <w:tab w:val="left" w:pos="567"/>
              </w:tabs>
              <w:spacing w:before="0" w:after="0"/>
              <w:rPr>
                <w:bCs/>
                <w:iCs/>
                <w:lang w:val="de-DE"/>
              </w:rPr>
            </w:pPr>
            <w:r w:rsidRPr="00730370">
              <w:rPr>
                <w:bCs/>
                <w:iCs/>
                <w:lang w:val="de-DE"/>
              </w:rPr>
              <w:t xml:space="preserve">WT-2 </w:t>
            </w:r>
            <w:r w:rsidRPr="00730370">
              <w:rPr>
                <w:bCs/>
                <w:iCs/>
              </w:rPr>
              <w:t>2014 – część I pkt. 8.2.2.1</w:t>
            </w:r>
            <w:r w:rsidRPr="00730370">
              <w:rPr>
                <w:bCs/>
                <w:iCs/>
                <w:lang w:val="de-DE"/>
              </w:rPr>
              <w:t xml:space="preserve"> Tab. 10, PN-EN 14023</w:t>
            </w:r>
          </w:p>
          <w:p w14:paraId="08BD4D0D" w14:textId="77777777" w:rsidR="00D5342A" w:rsidRPr="00730370" w:rsidRDefault="00D5342A" w:rsidP="00F64A59">
            <w:pPr>
              <w:tabs>
                <w:tab w:val="left" w:pos="567"/>
              </w:tabs>
              <w:spacing w:before="0" w:after="0"/>
              <w:rPr>
                <w:bCs/>
                <w:iCs/>
                <w:lang w:val="fr-LU"/>
              </w:rPr>
            </w:pPr>
            <w:r w:rsidRPr="00730370">
              <w:rPr>
                <w:bCs/>
                <w:iCs/>
                <w:lang w:val="de-DE"/>
              </w:rPr>
              <w:t>PN-EN 12591, PN-EN 13924-2</w:t>
            </w:r>
          </w:p>
        </w:tc>
      </w:tr>
      <w:tr w:rsidR="00D5342A" w:rsidRPr="00730370" w14:paraId="41C418DE" w14:textId="77777777" w:rsidTr="00F64A59">
        <w:tc>
          <w:tcPr>
            <w:tcW w:w="525" w:type="dxa"/>
          </w:tcPr>
          <w:p w14:paraId="2B96CF72" w14:textId="77777777" w:rsidR="00D5342A" w:rsidRPr="00730370" w:rsidRDefault="00D5342A" w:rsidP="00F64A59">
            <w:pPr>
              <w:tabs>
                <w:tab w:val="left" w:pos="567"/>
              </w:tabs>
              <w:spacing w:before="0" w:after="0"/>
              <w:rPr>
                <w:bCs/>
                <w:iCs/>
              </w:rPr>
            </w:pPr>
            <w:r w:rsidRPr="00730370">
              <w:rPr>
                <w:bCs/>
                <w:iCs/>
              </w:rPr>
              <w:t>5.</w:t>
            </w:r>
          </w:p>
        </w:tc>
        <w:tc>
          <w:tcPr>
            <w:tcW w:w="2736" w:type="dxa"/>
          </w:tcPr>
          <w:p w14:paraId="53A10DB9" w14:textId="77777777" w:rsidR="00D5342A" w:rsidRPr="00730370" w:rsidRDefault="00D5342A" w:rsidP="00F64A59">
            <w:pPr>
              <w:tabs>
                <w:tab w:val="left" w:pos="567"/>
              </w:tabs>
              <w:spacing w:before="0" w:after="0"/>
              <w:rPr>
                <w:bCs/>
                <w:iCs/>
              </w:rPr>
            </w:pPr>
            <w:r w:rsidRPr="00730370">
              <w:rPr>
                <w:bCs/>
                <w:iCs/>
              </w:rPr>
              <w:t xml:space="preserve">Granulat asfaltowy </w:t>
            </w:r>
          </w:p>
        </w:tc>
        <w:tc>
          <w:tcPr>
            <w:tcW w:w="5698" w:type="dxa"/>
            <w:gridSpan w:val="3"/>
          </w:tcPr>
          <w:p w14:paraId="64984CB8" w14:textId="77777777" w:rsidR="00D5342A" w:rsidRPr="00730370" w:rsidRDefault="00D5342A" w:rsidP="00F64A59">
            <w:pPr>
              <w:tabs>
                <w:tab w:val="left" w:pos="567"/>
              </w:tabs>
              <w:spacing w:before="0" w:after="0"/>
              <w:rPr>
                <w:bCs/>
                <w:iCs/>
              </w:rPr>
            </w:pPr>
            <w:r w:rsidRPr="00730370">
              <w:rPr>
                <w:bCs/>
                <w:iCs/>
              </w:rPr>
              <w:t xml:space="preserve">pkt. 2.1.1. </w:t>
            </w:r>
            <w:proofErr w:type="spellStart"/>
            <w:r w:rsidRPr="00F60C3C">
              <w:rPr>
                <w:bCs/>
                <w:iCs/>
              </w:rPr>
              <w:t>STWi</w:t>
            </w:r>
            <w:r w:rsidRPr="00730370">
              <w:rPr>
                <w:bCs/>
                <w:iCs/>
              </w:rPr>
              <w:t>ORB</w:t>
            </w:r>
            <w:proofErr w:type="spellEnd"/>
            <w:r w:rsidRPr="00730370">
              <w:rPr>
                <w:bCs/>
                <w:iCs/>
              </w:rPr>
              <w:t>,  PN-EN 13108-8, RID I/6 Załącznik nr 9.2.1, Załącznik 9.2.2 i Załącznik nr 9.2.3</w:t>
            </w:r>
          </w:p>
        </w:tc>
      </w:tr>
      <w:tr w:rsidR="00D5342A" w:rsidRPr="00730370" w14:paraId="1DF38646" w14:textId="77777777" w:rsidTr="00F64A59">
        <w:tc>
          <w:tcPr>
            <w:tcW w:w="525" w:type="dxa"/>
          </w:tcPr>
          <w:p w14:paraId="1AFAD750" w14:textId="77777777" w:rsidR="00D5342A" w:rsidRPr="00730370" w:rsidRDefault="00D5342A" w:rsidP="00F64A59">
            <w:pPr>
              <w:tabs>
                <w:tab w:val="left" w:pos="567"/>
              </w:tabs>
              <w:spacing w:before="0" w:after="0"/>
              <w:rPr>
                <w:bCs/>
                <w:iCs/>
              </w:rPr>
            </w:pPr>
            <w:r w:rsidRPr="00730370">
              <w:rPr>
                <w:bCs/>
                <w:iCs/>
              </w:rPr>
              <w:t>6.</w:t>
            </w:r>
          </w:p>
        </w:tc>
        <w:tc>
          <w:tcPr>
            <w:tcW w:w="2736" w:type="dxa"/>
          </w:tcPr>
          <w:p w14:paraId="2422E9A9" w14:textId="77777777" w:rsidR="00D5342A" w:rsidRPr="00730370" w:rsidRDefault="00D5342A" w:rsidP="00F64A59">
            <w:pPr>
              <w:tabs>
                <w:tab w:val="left" w:pos="567"/>
              </w:tabs>
              <w:spacing w:before="0" w:after="0"/>
              <w:rPr>
                <w:bCs/>
                <w:iCs/>
              </w:rPr>
            </w:pPr>
            <w:r w:rsidRPr="00730370">
              <w:rPr>
                <w:bCs/>
                <w:iCs/>
              </w:rPr>
              <w:t>Środek adhezyjny</w:t>
            </w:r>
          </w:p>
        </w:tc>
        <w:tc>
          <w:tcPr>
            <w:tcW w:w="5698" w:type="dxa"/>
            <w:gridSpan w:val="3"/>
          </w:tcPr>
          <w:p w14:paraId="6A6ACAD0" w14:textId="77777777" w:rsidR="00D5342A" w:rsidRPr="00730370" w:rsidRDefault="00D5342A" w:rsidP="00F64A59">
            <w:pPr>
              <w:tabs>
                <w:tab w:val="left" w:pos="567"/>
              </w:tabs>
              <w:spacing w:before="0" w:after="0"/>
              <w:rPr>
                <w:bCs/>
                <w:iCs/>
              </w:rPr>
            </w:pPr>
            <w:r w:rsidRPr="00730370">
              <w:rPr>
                <w:bCs/>
                <w:iCs/>
              </w:rPr>
              <w:t>wg p. 4.1 PN-EN 13108-1</w:t>
            </w:r>
          </w:p>
        </w:tc>
      </w:tr>
      <w:tr w:rsidR="00D5342A" w:rsidRPr="00730370" w14:paraId="3E86F0E3" w14:textId="77777777" w:rsidTr="00F64A59">
        <w:tc>
          <w:tcPr>
            <w:tcW w:w="525" w:type="dxa"/>
          </w:tcPr>
          <w:p w14:paraId="2272F6CF" w14:textId="77777777" w:rsidR="00D5342A" w:rsidRPr="00730370" w:rsidRDefault="00D5342A" w:rsidP="00F64A59">
            <w:pPr>
              <w:tabs>
                <w:tab w:val="left" w:pos="567"/>
              </w:tabs>
              <w:spacing w:before="0" w:after="0"/>
              <w:rPr>
                <w:bCs/>
                <w:iCs/>
              </w:rPr>
            </w:pPr>
            <w:r w:rsidRPr="00730370">
              <w:rPr>
                <w:bCs/>
                <w:iCs/>
              </w:rPr>
              <w:t>7.</w:t>
            </w:r>
          </w:p>
        </w:tc>
        <w:tc>
          <w:tcPr>
            <w:tcW w:w="2736" w:type="dxa"/>
          </w:tcPr>
          <w:p w14:paraId="2F7332B3" w14:textId="77777777" w:rsidR="00D5342A" w:rsidRPr="00730370" w:rsidRDefault="00D5342A" w:rsidP="00F64A59">
            <w:pPr>
              <w:tabs>
                <w:tab w:val="left" w:pos="567"/>
              </w:tabs>
              <w:spacing w:before="0" w:after="0"/>
              <w:rPr>
                <w:bCs/>
                <w:iCs/>
              </w:rPr>
            </w:pPr>
            <w:r w:rsidRPr="00730370">
              <w:rPr>
                <w:bCs/>
                <w:iCs/>
              </w:rPr>
              <w:t>Mieszanka mineralno-asfaltowe</w:t>
            </w:r>
          </w:p>
        </w:tc>
        <w:tc>
          <w:tcPr>
            <w:tcW w:w="1984" w:type="dxa"/>
          </w:tcPr>
          <w:p w14:paraId="716CCC26" w14:textId="77777777" w:rsidR="00D5342A" w:rsidRPr="00730370" w:rsidRDefault="00D5342A" w:rsidP="00F64A59">
            <w:pPr>
              <w:tabs>
                <w:tab w:val="left" w:pos="567"/>
              </w:tabs>
              <w:spacing w:before="0" w:after="0"/>
              <w:rPr>
                <w:bCs/>
                <w:iCs/>
                <w:vertAlign w:val="superscript"/>
              </w:rPr>
            </w:pPr>
            <w:r w:rsidRPr="00730370">
              <w:rPr>
                <w:bCs/>
                <w:iCs/>
              </w:rPr>
              <w:t>WT-2 2014– część I pkt. 8.2.2.2 tab. 11 i pkt 8.2.2.3 tab. 12</w:t>
            </w:r>
            <w:r w:rsidRPr="00730370">
              <w:rPr>
                <w:bCs/>
                <w:iCs/>
                <w:vertAlign w:val="superscript"/>
              </w:rPr>
              <w:t>a)</w:t>
            </w:r>
          </w:p>
        </w:tc>
        <w:tc>
          <w:tcPr>
            <w:tcW w:w="1843" w:type="dxa"/>
          </w:tcPr>
          <w:p w14:paraId="75E0C6D0" w14:textId="77777777" w:rsidR="00D5342A" w:rsidRPr="00730370" w:rsidRDefault="00D5342A" w:rsidP="00F64A59">
            <w:pPr>
              <w:tabs>
                <w:tab w:val="left" w:pos="567"/>
              </w:tabs>
              <w:spacing w:before="0" w:after="0"/>
              <w:rPr>
                <w:bCs/>
                <w:iCs/>
                <w:vertAlign w:val="superscript"/>
              </w:rPr>
            </w:pPr>
            <w:r w:rsidRPr="00730370">
              <w:rPr>
                <w:bCs/>
                <w:iCs/>
              </w:rPr>
              <w:t>WT-2 2014– część I pkt. 8.2.2.2 tab. 11 i pkt 8.2.2.3 tab. 13</w:t>
            </w:r>
            <w:r w:rsidRPr="00730370">
              <w:rPr>
                <w:bCs/>
                <w:iCs/>
                <w:vertAlign w:val="superscript"/>
              </w:rPr>
              <w:t>a)</w:t>
            </w:r>
          </w:p>
        </w:tc>
        <w:tc>
          <w:tcPr>
            <w:tcW w:w="1871" w:type="dxa"/>
          </w:tcPr>
          <w:p w14:paraId="4B3800E3" w14:textId="77777777" w:rsidR="00D5342A" w:rsidRPr="00730370" w:rsidRDefault="00D5342A" w:rsidP="00F64A59">
            <w:pPr>
              <w:tabs>
                <w:tab w:val="left" w:pos="567"/>
              </w:tabs>
              <w:spacing w:before="0" w:after="0"/>
              <w:rPr>
                <w:bCs/>
                <w:iCs/>
                <w:vertAlign w:val="superscript"/>
              </w:rPr>
            </w:pPr>
            <w:r w:rsidRPr="00730370">
              <w:rPr>
                <w:bCs/>
                <w:iCs/>
              </w:rPr>
              <w:t>WT-2 2014– część I pkt. 8.2.2.2 tab. 11 i pkt 8.2.2.3 tab. 14</w:t>
            </w:r>
            <w:r w:rsidRPr="00730370">
              <w:rPr>
                <w:bCs/>
                <w:iCs/>
                <w:vertAlign w:val="superscript"/>
              </w:rPr>
              <w:t>a)</w:t>
            </w:r>
          </w:p>
        </w:tc>
      </w:tr>
      <w:tr w:rsidR="00D5342A" w:rsidRPr="00730370" w14:paraId="1C71D1E4" w14:textId="77777777" w:rsidTr="00F64A59">
        <w:tc>
          <w:tcPr>
            <w:tcW w:w="8959" w:type="dxa"/>
            <w:gridSpan w:val="5"/>
          </w:tcPr>
          <w:p w14:paraId="59D407EF" w14:textId="77777777" w:rsidR="00D5342A" w:rsidRPr="00730370" w:rsidRDefault="00D5342A" w:rsidP="00F64A59">
            <w:pPr>
              <w:tabs>
                <w:tab w:val="left" w:pos="567"/>
              </w:tabs>
              <w:spacing w:before="0" w:after="0"/>
              <w:rPr>
                <w:bCs/>
                <w:iCs/>
                <w:vertAlign w:val="superscript"/>
              </w:rPr>
            </w:pPr>
            <w:r w:rsidRPr="00730370">
              <w:rPr>
                <w:vertAlign w:val="superscript"/>
              </w:rPr>
              <w:t xml:space="preserve">a) </w:t>
            </w:r>
            <w:r w:rsidRPr="00730370">
              <w:t>grubość płyty w badaniu odporności na deformacje trwałe : AC 16 - 60 mm, AC 22 - 80 mm, AC 32 – 80 mm; badanie ITSR wg Załącznika 1 do WT-2 2014 cz. I</w:t>
            </w:r>
          </w:p>
          <w:p w14:paraId="36414300" w14:textId="77777777" w:rsidR="00D5342A" w:rsidRPr="00730370" w:rsidRDefault="00D5342A" w:rsidP="00F64A59">
            <w:pPr>
              <w:tabs>
                <w:tab w:val="left" w:pos="567"/>
              </w:tabs>
              <w:spacing w:before="0" w:after="0"/>
              <w:rPr>
                <w:bCs/>
                <w:iCs/>
              </w:rPr>
            </w:pPr>
            <w:r w:rsidRPr="00730370">
              <w:rPr>
                <w:bCs/>
                <w:iCs/>
              </w:rPr>
              <w:t>Jeżeli stosowana jest mieszanka kruszywa drobnego niełamanego i łamanego, to należy przyjąć proporcję kruszywa łamanego do niełamanego co najmniej 50/50.</w:t>
            </w:r>
          </w:p>
          <w:p w14:paraId="00B4356A" w14:textId="77777777" w:rsidR="00D5342A" w:rsidRPr="00730370" w:rsidRDefault="00D5342A" w:rsidP="00F64A59">
            <w:pPr>
              <w:tabs>
                <w:tab w:val="left" w:pos="567"/>
              </w:tabs>
              <w:spacing w:before="0" w:after="0"/>
              <w:rPr>
                <w:bCs/>
                <w:iCs/>
              </w:rPr>
            </w:pPr>
            <w:r w:rsidRPr="00730370">
              <w:rPr>
                <w:bCs/>
                <w:iCs/>
              </w:rPr>
              <w:t>Projektowanie mieszanki mineralno-asfaltowej wg WT-2 2014 – część I pkt. 8. W przypadku stosowania granulatu asfaltowego należy na etapie projektowania mieszanki mineralno-asfaltowej  stosować się do wytycznych opisanych w Załączniku nr 9.2.1, Załączniku 9.2.2 i Załączniku nr 9.2.3 RID I/6</w:t>
            </w:r>
          </w:p>
        </w:tc>
      </w:tr>
    </w:tbl>
    <w:p w14:paraId="558DDC03" w14:textId="77777777" w:rsidR="00D5342A" w:rsidRPr="00730370" w:rsidRDefault="00D5342A" w:rsidP="00D5342A">
      <w:pPr>
        <w:tabs>
          <w:tab w:val="left" w:pos="567"/>
        </w:tabs>
        <w:spacing w:before="0" w:after="0"/>
        <w:rPr>
          <w:sz w:val="22"/>
          <w:szCs w:val="22"/>
        </w:rPr>
      </w:pPr>
    </w:p>
    <w:p w14:paraId="3E3E4FAC" w14:textId="77777777" w:rsidR="00D5342A" w:rsidRPr="00730370" w:rsidRDefault="00D5342A" w:rsidP="00CB7DA4">
      <w:pPr>
        <w:numPr>
          <w:ilvl w:val="2"/>
          <w:numId w:val="184"/>
        </w:numPr>
        <w:tabs>
          <w:tab w:val="left" w:pos="567"/>
        </w:tabs>
        <w:spacing w:before="0" w:after="0"/>
        <w:rPr>
          <w:b/>
          <w:bCs/>
          <w:sz w:val="22"/>
          <w:szCs w:val="22"/>
        </w:rPr>
      </w:pPr>
      <w:bookmarkStart w:id="212" w:name="_Toc100920346"/>
      <w:r w:rsidRPr="00730370">
        <w:rPr>
          <w:b/>
          <w:bCs/>
          <w:sz w:val="22"/>
          <w:szCs w:val="22"/>
        </w:rPr>
        <w:t>Granulat asfaltowy</w:t>
      </w:r>
      <w:bookmarkEnd w:id="212"/>
      <w:r w:rsidRPr="00730370">
        <w:rPr>
          <w:b/>
          <w:bCs/>
          <w:sz w:val="22"/>
          <w:szCs w:val="22"/>
        </w:rPr>
        <w:t xml:space="preserve"> </w:t>
      </w:r>
    </w:p>
    <w:p w14:paraId="77833CEB" w14:textId="77777777" w:rsidR="00D5342A" w:rsidRPr="00730370" w:rsidRDefault="00D5342A" w:rsidP="00D5342A">
      <w:pPr>
        <w:tabs>
          <w:tab w:val="left" w:pos="567"/>
        </w:tabs>
        <w:spacing w:before="0" w:after="0"/>
        <w:rPr>
          <w:sz w:val="22"/>
          <w:szCs w:val="22"/>
        </w:rPr>
      </w:pPr>
      <w:r w:rsidRPr="00730370">
        <w:rPr>
          <w:sz w:val="22"/>
          <w:szCs w:val="22"/>
        </w:rPr>
        <w:t>Granulat asfaltowy należy stosować zgodnie z wymaganiami podanymi w normie PN-EN 13108-8 oraz Załączniku nr 9.2.1, Załączniku 9.2.2 i Załączniku nr 9.2.3 RID I/6.</w:t>
      </w:r>
    </w:p>
    <w:p w14:paraId="00C4EF7F" w14:textId="77777777" w:rsidR="00D5342A" w:rsidRPr="00730370" w:rsidRDefault="00D5342A" w:rsidP="00D5342A">
      <w:pPr>
        <w:tabs>
          <w:tab w:val="left" w:pos="567"/>
        </w:tabs>
        <w:spacing w:before="0" w:after="0"/>
        <w:rPr>
          <w:sz w:val="22"/>
          <w:szCs w:val="22"/>
        </w:rPr>
      </w:pPr>
      <w:r w:rsidRPr="00730370">
        <w:rPr>
          <w:sz w:val="22"/>
          <w:szCs w:val="22"/>
        </w:rPr>
        <w:t xml:space="preserve">Mieszanki mineralno-asfaltowe zawierające granulat asfaltowy muszą posiadać parametry odpowiadające ich rodzajowi oraz przeznaczaniu, zgodnie z wymaganiami niniejszego </w:t>
      </w:r>
      <w:proofErr w:type="spellStart"/>
      <w:r w:rsidRPr="00F60C3C">
        <w:rPr>
          <w:sz w:val="22"/>
          <w:szCs w:val="22"/>
        </w:rPr>
        <w:t>STWi</w:t>
      </w:r>
      <w:r w:rsidRPr="00730370">
        <w:rPr>
          <w:sz w:val="22"/>
          <w:szCs w:val="22"/>
        </w:rPr>
        <w:t>ORB</w:t>
      </w:r>
      <w:proofErr w:type="spellEnd"/>
      <w:r w:rsidRPr="00730370">
        <w:rPr>
          <w:sz w:val="22"/>
          <w:szCs w:val="22"/>
        </w:rPr>
        <w:t>.</w:t>
      </w:r>
    </w:p>
    <w:p w14:paraId="1E2492D0" w14:textId="77777777" w:rsidR="00D5342A" w:rsidRPr="00730370" w:rsidRDefault="00D5342A" w:rsidP="00CB7DA4">
      <w:pPr>
        <w:numPr>
          <w:ilvl w:val="3"/>
          <w:numId w:val="184"/>
        </w:numPr>
        <w:tabs>
          <w:tab w:val="left" w:pos="567"/>
        </w:tabs>
        <w:spacing w:before="0" w:after="0"/>
        <w:rPr>
          <w:b/>
          <w:iCs/>
          <w:sz w:val="22"/>
          <w:szCs w:val="22"/>
        </w:rPr>
      </w:pPr>
      <w:r w:rsidRPr="00730370">
        <w:rPr>
          <w:b/>
          <w:iCs/>
          <w:sz w:val="22"/>
          <w:szCs w:val="22"/>
        </w:rPr>
        <w:t>Zasady stosowania granulatu asfaltowego</w:t>
      </w:r>
    </w:p>
    <w:p w14:paraId="7C20E776" w14:textId="77777777" w:rsidR="00D5342A" w:rsidRPr="00730370" w:rsidRDefault="00D5342A" w:rsidP="00D5342A">
      <w:pPr>
        <w:tabs>
          <w:tab w:val="left" w:pos="567"/>
        </w:tabs>
        <w:spacing w:before="0" w:after="0"/>
        <w:rPr>
          <w:sz w:val="22"/>
          <w:szCs w:val="22"/>
        </w:rPr>
      </w:pPr>
      <w:r w:rsidRPr="00730370">
        <w:rPr>
          <w:sz w:val="22"/>
          <w:szCs w:val="22"/>
        </w:rPr>
        <w:t xml:space="preserve">Zakres stosowania granulatu asfaltowego w mieszankach mineralno-asfaltowych typu AC W, zależy od następujących czynników: </w:t>
      </w:r>
    </w:p>
    <w:p w14:paraId="155CA486" w14:textId="77777777" w:rsidR="00D5342A" w:rsidRPr="00730370" w:rsidRDefault="00D5342A" w:rsidP="00CB7DA4">
      <w:pPr>
        <w:numPr>
          <w:ilvl w:val="0"/>
          <w:numId w:val="72"/>
        </w:numPr>
        <w:tabs>
          <w:tab w:val="left" w:pos="567"/>
        </w:tabs>
        <w:spacing w:before="0" w:after="0"/>
        <w:rPr>
          <w:sz w:val="22"/>
          <w:szCs w:val="22"/>
        </w:rPr>
      </w:pPr>
      <w:r w:rsidRPr="00730370">
        <w:rPr>
          <w:sz w:val="22"/>
          <w:szCs w:val="22"/>
        </w:rPr>
        <w:t>pochodzenia granulatu asfaltowego,</w:t>
      </w:r>
    </w:p>
    <w:p w14:paraId="1E207449" w14:textId="77777777" w:rsidR="00D5342A" w:rsidRPr="00730370" w:rsidRDefault="00D5342A" w:rsidP="00CB7DA4">
      <w:pPr>
        <w:numPr>
          <w:ilvl w:val="0"/>
          <w:numId w:val="72"/>
        </w:numPr>
        <w:tabs>
          <w:tab w:val="left" w:pos="567"/>
        </w:tabs>
        <w:spacing w:before="0" w:after="0"/>
        <w:rPr>
          <w:sz w:val="22"/>
          <w:szCs w:val="22"/>
        </w:rPr>
      </w:pPr>
      <w:r w:rsidRPr="00730370">
        <w:rPr>
          <w:sz w:val="22"/>
          <w:szCs w:val="22"/>
        </w:rPr>
        <w:t xml:space="preserve">jakości granulatu asfaltowego, a w szczególności właściwości lepiszcza, właściwości kruszywa i jednorodności granulatu, </w:t>
      </w:r>
    </w:p>
    <w:p w14:paraId="5E19D28F" w14:textId="77777777" w:rsidR="00D5342A" w:rsidRPr="00730370" w:rsidRDefault="00D5342A" w:rsidP="00CB7DA4">
      <w:pPr>
        <w:numPr>
          <w:ilvl w:val="0"/>
          <w:numId w:val="72"/>
        </w:numPr>
        <w:tabs>
          <w:tab w:val="left" w:pos="567"/>
        </w:tabs>
        <w:spacing w:before="0" w:after="0"/>
        <w:rPr>
          <w:sz w:val="22"/>
          <w:szCs w:val="22"/>
        </w:rPr>
      </w:pPr>
      <w:r w:rsidRPr="00730370">
        <w:rPr>
          <w:sz w:val="22"/>
          <w:szCs w:val="22"/>
        </w:rPr>
        <w:t>rodzaju nowego lepiszcza,</w:t>
      </w:r>
    </w:p>
    <w:p w14:paraId="1FAFA113" w14:textId="77777777" w:rsidR="00D5342A" w:rsidRPr="00730370" w:rsidRDefault="00D5342A" w:rsidP="00CB7DA4">
      <w:pPr>
        <w:numPr>
          <w:ilvl w:val="0"/>
          <w:numId w:val="72"/>
        </w:numPr>
        <w:tabs>
          <w:tab w:val="left" w:pos="567"/>
        </w:tabs>
        <w:spacing w:before="0" w:after="0"/>
        <w:rPr>
          <w:sz w:val="22"/>
          <w:szCs w:val="22"/>
        </w:rPr>
      </w:pPr>
      <w:r w:rsidRPr="00730370">
        <w:rPr>
          <w:sz w:val="22"/>
          <w:szCs w:val="22"/>
        </w:rPr>
        <w:t>technologii stosowanej do recyklingu na gorąco (metoda dozowania granulatu na zimno/na gorąco).</w:t>
      </w:r>
    </w:p>
    <w:p w14:paraId="2FC329AC" w14:textId="77777777" w:rsidR="00D5342A" w:rsidRPr="00730370" w:rsidRDefault="00D5342A" w:rsidP="00D5342A">
      <w:pPr>
        <w:tabs>
          <w:tab w:val="left" w:pos="567"/>
        </w:tabs>
        <w:spacing w:before="0" w:after="0"/>
        <w:rPr>
          <w:sz w:val="22"/>
          <w:szCs w:val="22"/>
        </w:rPr>
      </w:pPr>
      <w:r w:rsidRPr="00730370">
        <w:rPr>
          <w:sz w:val="22"/>
          <w:szCs w:val="22"/>
        </w:rPr>
        <w:t>Ogólne zasady wykorzystania granulatu asfaltowego określa tabela 2.</w:t>
      </w:r>
    </w:p>
    <w:p w14:paraId="6D22882B" w14:textId="77777777" w:rsidR="00D5342A" w:rsidRPr="00730370" w:rsidRDefault="00D5342A" w:rsidP="00D5342A">
      <w:pPr>
        <w:tabs>
          <w:tab w:val="left" w:pos="567"/>
        </w:tabs>
        <w:spacing w:before="0" w:after="0"/>
        <w:jc w:val="center"/>
      </w:pPr>
      <w:r w:rsidRPr="00730370">
        <w:rPr>
          <w:b/>
          <w:bCs/>
        </w:rPr>
        <w:t>Tabela 2.</w:t>
      </w:r>
      <w:r w:rsidRPr="00730370">
        <w:t xml:space="preserve"> Ogólne zasady wykorzystania granulatu asfaltowego ze względu na jego pochodzenie</w:t>
      </w:r>
    </w:p>
    <w:tbl>
      <w:tblPr>
        <w:tblStyle w:val="Tabela-Siatka"/>
        <w:tblW w:w="0" w:type="auto"/>
        <w:jc w:val="center"/>
        <w:tblLook w:val="04A0" w:firstRow="1" w:lastRow="0" w:firstColumn="1" w:lastColumn="0" w:noHBand="0" w:noVBand="1"/>
      </w:tblPr>
      <w:tblGrid>
        <w:gridCol w:w="2547"/>
        <w:gridCol w:w="3544"/>
      </w:tblGrid>
      <w:tr w:rsidR="00D5342A" w:rsidRPr="00730370" w14:paraId="34BF95ED" w14:textId="77777777" w:rsidTr="00F64A59">
        <w:trPr>
          <w:jc w:val="center"/>
        </w:trPr>
        <w:tc>
          <w:tcPr>
            <w:tcW w:w="2547" w:type="dxa"/>
            <w:vMerge w:val="restart"/>
            <w:vAlign w:val="center"/>
          </w:tcPr>
          <w:p w14:paraId="60CECDE8" w14:textId="77777777" w:rsidR="00D5342A" w:rsidRPr="00730370" w:rsidRDefault="00D5342A" w:rsidP="00F64A59">
            <w:pPr>
              <w:tabs>
                <w:tab w:val="left" w:pos="567"/>
              </w:tabs>
              <w:spacing w:before="0" w:after="0"/>
              <w:jc w:val="center"/>
              <w:rPr>
                <w:b/>
                <w:iCs/>
              </w:rPr>
            </w:pPr>
            <w:r w:rsidRPr="00730370">
              <w:rPr>
                <w:b/>
                <w:iCs/>
              </w:rPr>
              <w:t>Pochodzenie granulatu</w:t>
            </w:r>
          </w:p>
        </w:tc>
        <w:tc>
          <w:tcPr>
            <w:tcW w:w="3544" w:type="dxa"/>
          </w:tcPr>
          <w:p w14:paraId="78BE39E2" w14:textId="77777777" w:rsidR="00D5342A" w:rsidRPr="00730370" w:rsidRDefault="00D5342A" w:rsidP="00F64A59">
            <w:pPr>
              <w:tabs>
                <w:tab w:val="left" w:pos="567"/>
              </w:tabs>
              <w:spacing w:before="0" w:after="0"/>
              <w:jc w:val="center"/>
              <w:rPr>
                <w:b/>
                <w:iCs/>
              </w:rPr>
            </w:pPr>
            <w:r w:rsidRPr="00730370">
              <w:rPr>
                <w:b/>
                <w:iCs/>
              </w:rPr>
              <w:t>Przeznaczenie mm-a z granulatem</w:t>
            </w:r>
          </w:p>
        </w:tc>
      </w:tr>
      <w:tr w:rsidR="00D5342A" w:rsidRPr="00730370" w14:paraId="6A45D700" w14:textId="77777777" w:rsidTr="00F64A59">
        <w:trPr>
          <w:jc w:val="center"/>
        </w:trPr>
        <w:tc>
          <w:tcPr>
            <w:tcW w:w="2547" w:type="dxa"/>
            <w:vMerge/>
            <w:vAlign w:val="center"/>
          </w:tcPr>
          <w:p w14:paraId="34E784A2" w14:textId="77777777" w:rsidR="00D5342A" w:rsidRPr="00730370" w:rsidRDefault="00D5342A" w:rsidP="00F64A59">
            <w:pPr>
              <w:tabs>
                <w:tab w:val="left" w:pos="567"/>
              </w:tabs>
              <w:spacing w:before="0" w:after="0"/>
              <w:jc w:val="center"/>
              <w:rPr>
                <w:b/>
                <w:iCs/>
              </w:rPr>
            </w:pPr>
          </w:p>
        </w:tc>
        <w:tc>
          <w:tcPr>
            <w:tcW w:w="3544" w:type="dxa"/>
            <w:vAlign w:val="center"/>
          </w:tcPr>
          <w:p w14:paraId="30D80508" w14:textId="77777777" w:rsidR="00D5342A" w:rsidRPr="00730370" w:rsidRDefault="00D5342A" w:rsidP="00F64A59">
            <w:pPr>
              <w:tabs>
                <w:tab w:val="left" w:pos="567"/>
              </w:tabs>
              <w:spacing w:before="0" w:after="0"/>
              <w:jc w:val="center"/>
              <w:rPr>
                <w:b/>
                <w:iCs/>
              </w:rPr>
            </w:pPr>
            <w:r w:rsidRPr="00730370">
              <w:rPr>
                <w:b/>
                <w:iCs/>
              </w:rPr>
              <w:t>AC W</w:t>
            </w:r>
          </w:p>
        </w:tc>
      </w:tr>
      <w:tr w:rsidR="00D5342A" w:rsidRPr="00730370" w14:paraId="0E609616" w14:textId="77777777" w:rsidTr="00F64A59">
        <w:trPr>
          <w:jc w:val="center"/>
        </w:trPr>
        <w:tc>
          <w:tcPr>
            <w:tcW w:w="2547" w:type="dxa"/>
            <w:vAlign w:val="center"/>
          </w:tcPr>
          <w:p w14:paraId="145605B3" w14:textId="77777777" w:rsidR="00D5342A" w:rsidRPr="00730370" w:rsidRDefault="00D5342A" w:rsidP="00F64A59">
            <w:pPr>
              <w:tabs>
                <w:tab w:val="left" w:pos="567"/>
              </w:tabs>
              <w:spacing w:before="0" w:after="0"/>
              <w:jc w:val="center"/>
              <w:rPr>
                <w:bCs/>
                <w:iCs/>
              </w:rPr>
            </w:pPr>
            <w:r w:rsidRPr="00730370">
              <w:rPr>
                <w:bCs/>
                <w:iCs/>
              </w:rPr>
              <w:t>AC P</w:t>
            </w:r>
          </w:p>
        </w:tc>
        <w:tc>
          <w:tcPr>
            <w:tcW w:w="3544" w:type="dxa"/>
            <w:vAlign w:val="center"/>
          </w:tcPr>
          <w:p w14:paraId="432570AE" w14:textId="77777777" w:rsidR="00D5342A" w:rsidRPr="00730370" w:rsidRDefault="00D5342A" w:rsidP="00F64A59">
            <w:pPr>
              <w:tabs>
                <w:tab w:val="left" w:pos="567"/>
              </w:tabs>
              <w:spacing w:before="0" w:after="0"/>
              <w:jc w:val="center"/>
              <w:rPr>
                <w:bCs/>
                <w:iCs/>
              </w:rPr>
            </w:pPr>
            <w:r w:rsidRPr="00730370">
              <w:rPr>
                <w:bCs/>
                <w:iCs/>
              </w:rPr>
              <w:t>Możliwe</w:t>
            </w:r>
          </w:p>
        </w:tc>
      </w:tr>
      <w:tr w:rsidR="00D5342A" w:rsidRPr="00730370" w14:paraId="73C051FE" w14:textId="77777777" w:rsidTr="00F64A59">
        <w:trPr>
          <w:jc w:val="center"/>
        </w:trPr>
        <w:tc>
          <w:tcPr>
            <w:tcW w:w="2547" w:type="dxa"/>
            <w:vAlign w:val="center"/>
          </w:tcPr>
          <w:p w14:paraId="2A6A796C" w14:textId="77777777" w:rsidR="00D5342A" w:rsidRPr="00730370" w:rsidRDefault="00D5342A" w:rsidP="00F64A59">
            <w:pPr>
              <w:tabs>
                <w:tab w:val="left" w:pos="567"/>
              </w:tabs>
              <w:spacing w:before="0" w:after="0"/>
              <w:jc w:val="center"/>
              <w:rPr>
                <w:bCs/>
                <w:iCs/>
              </w:rPr>
            </w:pPr>
            <w:r w:rsidRPr="00730370">
              <w:rPr>
                <w:bCs/>
                <w:iCs/>
              </w:rPr>
              <w:t>AC W</w:t>
            </w:r>
          </w:p>
        </w:tc>
        <w:tc>
          <w:tcPr>
            <w:tcW w:w="3544" w:type="dxa"/>
            <w:vAlign w:val="center"/>
          </w:tcPr>
          <w:p w14:paraId="51C0FD40" w14:textId="77777777" w:rsidR="00D5342A" w:rsidRPr="00730370" w:rsidRDefault="00D5342A" w:rsidP="00F64A59">
            <w:pPr>
              <w:tabs>
                <w:tab w:val="left" w:pos="567"/>
              </w:tabs>
              <w:spacing w:before="0" w:after="0"/>
              <w:jc w:val="center"/>
              <w:rPr>
                <w:bCs/>
                <w:iCs/>
              </w:rPr>
            </w:pPr>
            <w:r w:rsidRPr="00730370">
              <w:rPr>
                <w:bCs/>
                <w:iCs/>
              </w:rPr>
              <w:t>Tak</w:t>
            </w:r>
          </w:p>
        </w:tc>
      </w:tr>
      <w:tr w:rsidR="00D5342A" w:rsidRPr="00730370" w14:paraId="5019DFE4" w14:textId="77777777" w:rsidTr="00F64A59">
        <w:trPr>
          <w:jc w:val="center"/>
        </w:trPr>
        <w:tc>
          <w:tcPr>
            <w:tcW w:w="2547" w:type="dxa"/>
            <w:vAlign w:val="center"/>
          </w:tcPr>
          <w:p w14:paraId="341683FF" w14:textId="77777777" w:rsidR="00D5342A" w:rsidRPr="00730370" w:rsidRDefault="00D5342A" w:rsidP="00F64A59">
            <w:pPr>
              <w:tabs>
                <w:tab w:val="left" w:pos="567"/>
              </w:tabs>
              <w:spacing w:before="0" w:after="0"/>
              <w:jc w:val="center"/>
              <w:rPr>
                <w:bCs/>
                <w:iCs/>
              </w:rPr>
            </w:pPr>
            <w:r w:rsidRPr="00730370">
              <w:rPr>
                <w:bCs/>
                <w:iCs/>
              </w:rPr>
              <w:t>AC S</w:t>
            </w:r>
          </w:p>
        </w:tc>
        <w:tc>
          <w:tcPr>
            <w:tcW w:w="3544" w:type="dxa"/>
            <w:vAlign w:val="center"/>
          </w:tcPr>
          <w:p w14:paraId="5ED297E4" w14:textId="77777777" w:rsidR="00D5342A" w:rsidRPr="00730370" w:rsidRDefault="00D5342A" w:rsidP="00F64A59">
            <w:pPr>
              <w:tabs>
                <w:tab w:val="left" w:pos="567"/>
              </w:tabs>
              <w:spacing w:before="0" w:after="0"/>
              <w:jc w:val="center"/>
              <w:rPr>
                <w:bCs/>
                <w:iCs/>
              </w:rPr>
            </w:pPr>
            <w:r w:rsidRPr="00730370">
              <w:rPr>
                <w:bCs/>
                <w:iCs/>
              </w:rPr>
              <w:t>Tak</w:t>
            </w:r>
          </w:p>
        </w:tc>
      </w:tr>
      <w:tr w:rsidR="00D5342A" w:rsidRPr="00730370" w14:paraId="0542228D" w14:textId="77777777" w:rsidTr="00F64A59">
        <w:trPr>
          <w:jc w:val="center"/>
        </w:trPr>
        <w:tc>
          <w:tcPr>
            <w:tcW w:w="2547" w:type="dxa"/>
            <w:vAlign w:val="center"/>
          </w:tcPr>
          <w:p w14:paraId="0BAF1469" w14:textId="77777777" w:rsidR="00D5342A" w:rsidRPr="00730370" w:rsidRDefault="00D5342A" w:rsidP="00F64A59">
            <w:pPr>
              <w:tabs>
                <w:tab w:val="left" w:pos="567"/>
              </w:tabs>
              <w:spacing w:before="0" w:after="0"/>
              <w:jc w:val="center"/>
              <w:rPr>
                <w:bCs/>
                <w:iCs/>
              </w:rPr>
            </w:pPr>
            <w:r w:rsidRPr="00730370">
              <w:rPr>
                <w:bCs/>
                <w:iCs/>
              </w:rPr>
              <w:t>AC WMS P</w:t>
            </w:r>
          </w:p>
        </w:tc>
        <w:tc>
          <w:tcPr>
            <w:tcW w:w="3544" w:type="dxa"/>
            <w:vAlign w:val="center"/>
          </w:tcPr>
          <w:p w14:paraId="56AEA6CE" w14:textId="77777777" w:rsidR="00D5342A" w:rsidRPr="00730370" w:rsidRDefault="00D5342A" w:rsidP="00F64A59">
            <w:pPr>
              <w:tabs>
                <w:tab w:val="left" w:pos="567"/>
              </w:tabs>
              <w:spacing w:before="0" w:after="0"/>
              <w:jc w:val="center"/>
              <w:rPr>
                <w:bCs/>
                <w:iCs/>
              </w:rPr>
            </w:pPr>
            <w:r w:rsidRPr="00730370">
              <w:rPr>
                <w:bCs/>
                <w:iCs/>
              </w:rPr>
              <w:t>Możliwe</w:t>
            </w:r>
          </w:p>
        </w:tc>
      </w:tr>
      <w:tr w:rsidR="00D5342A" w:rsidRPr="00730370" w14:paraId="6D2A1068" w14:textId="77777777" w:rsidTr="00F64A59">
        <w:trPr>
          <w:jc w:val="center"/>
        </w:trPr>
        <w:tc>
          <w:tcPr>
            <w:tcW w:w="2547" w:type="dxa"/>
            <w:vAlign w:val="center"/>
          </w:tcPr>
          <w:p w14:paraId="55343C69" w14:textId="77777777" w:rsidR="00D5342A" w:rsidRPr="00730370" w:rsidRDefault="00D5342A" w:rsidP="00F64A59">
            <w:pPr>
              <w:tabs>
                <w:tab w:val="left" w:pos="567"/>
              </w:tabs>
              <w:spacing w:before="0" w:after="0"/>
              <w:jc w:val="center"/>
              <w:rPr>
                <w:bCs/>
                <w:iCs/>
              </w:rPr>
            </w:pPr>
            <w:r w:rsidRPr="00730370">
              <w:rPr>
                <w:bCs/>
                <w:iCs/>
              </w:rPr>
              <w:t>AC WMS W</w:t>
            </w:r>
          </w:p>
        </w:tc>
        <w:tc>
          <w:tcPr>
            <w:tcW w:w="3544" w:type="dxa"/>
            <w:vAlign w:val="center"/>
          </w:tcPr>
          <w:p w14:paraId="4FFE6308" w14:textId="77777777" w:rsidR="00D5342A" w:rsidRPr="00730370" w:rsidRDefault="00D5342A" w:rsidP="00F64A59">
            <w:pPr>
              <w:tabs>
                <w:tab w:val="left" w:pos="567"/>
              </w:tabs>
              <w:spacing w:before="0" w:after="0"/>
              <w:jc w:val="center"/>
              <w:rPr>
                <w:bCs/>
                <w:iCs/>
              </w:rPr>
            </w:pPr>
            <w:r w:rsidRPr="00730370">
              <w:rPr>
                <w:bCs/>
                <w:iCs/>
              </w:rPr>
              <w:t>Możliwe</w:t>
            </w:r>
          </w:p>
        </w:tc>
      </w:tr>
      <w:tr w:rsidR="00D5342A" w:rsidRPr="00730370" w14:paraId="02BD587A" w14:textId="77777777" w:rsidTr="00F64A59">
        <w:trPr>
          <w:jc w:val="center"/>
        </w:trPr>
        <w:tc>
          <w:tcPr>
            <w:tcW w:w="2547" w:type="dxa"/>
            <w:vAlign w:val="center"/>
          </w:tcPr>
          <w:p w14:paraId="01C45235" w14:textId="77777777" w:rsidR="00D5342A" w:rsidRPr="00730370" w:rsidRDefault="00D5342A" w:rsidP="00F64A59">
            <w:pPr>
              <w:tabs>
                <w:tab w:val="left" w:pos="567"/>
              </w:tabs>
              <w:spacing w:before="0" w:after="0"/>
              <w:jc w:val="center"/>
              <w:rPr>
                <w:bCs/>
                <w:iCs/>
              </w:rPr>
            </w:pPr>
            <w:r w:rsidRPr="00730370">
              <w:rPr>
                <w:bCs/>
                <w:iCs/>
              </w:rPr>
              <w:t>SMA</w:t>
            </w:r>
          </w:p>
        </w:tc>
        <w:tc>
          <w:tcPr>
            <w:tcW w:w="3544" w:type="dxa"/>
            <w:vAlign w:val="center"/>
          </w:tcPr>
          <w:p w14:paraId="6392686F" w14:textId="77777777" w:rsidR="00D5342A" w:rsidRPr="00730370" w:rsidRDefault="00D5342A" w:rsidP="00F64A59">
            <w:pPr>
              <w:tabs>
                <w:tab w:val="left" w:pos="567"/>
              </w:tabs>
              <w:spacing w:before="0" w:after="0"/>
              <w:jc w:val="center"/>
              <w:rPr>
                <w:bCs/>
                <w:iCs/>
              </w:rPr>
            </w:pPr>
            <w:r w:rsidRPr="00730370">
              <w:rPr>
                <w:bCs/>
                <w:iCs/>
              </w:rPr>
              <w:t>Możliwe</w:t>
            </w:r>
          </w:p>
        </w:tc>
      </w:tr>
    </w:tbl>
    <w:p w14:paraId="34F7E4E3" w14:textId="77777777" w:rsidR="00D5342A" w:rsidRPr="00F60C3C" w:rsidRDefault="00D5342A" w:rsidP="00D5342A">
      <w:pPr>
        <w:tabs>
          <w:tab w:val="left" w:pos="567"/>
        </w:tabs>
        <w:spacing w:before="0" w:after="0"/>
        <w:rPr>
          <w:bCs/>
          <w:iCs/>
          <w:sz w:val="22"/>
          <w:szCs w:val="22"/>
          <w:vertAlign w:val="superscript"/>
        </w:rPr>
      </w:pPr>
      <w:r w:rsidRPr="00730370">
        <w:rPr>
          <w:bCs/>
          <w:iCs/>
          <w:sz w:val="22"/>
          <w:szCs w:val="22"/>
        </w:rPr>
        <w:t>Uwaga:</w:t>
      </w:r>
      <w:r w:rsidRPr="00730370">
        <w:rPr>
          <w:bCs/>
          <w:iCs/>
          <w:sz w:val="22"/>
          <w:szCs w:val="22"/>
          <w:vertAlign w:val="superscript"/>
        </w:rPr>
        <w:t xml:space="preserve"> </w:t>
      </w:r>
      <w:r w:rsidRPr="00730370">
        <w:rPr>
          <w:bCs/>
          <w:iCs/>
          <w:sz w:val="22"/>
          <w:szCs w:val="22"/>
          <w:vertAlign w:val="superscript"/>
        </w:rPr>
        <w:tab/>
      </w:r>
    </w:p>
    <w:p w14:paraId="2514A485" w14:textId="77777777" w:rsidR="00D5342A" w:rsidRPr="00730370" w:rsidRDefault="00D5342A" w:rsidP="00D5342A">
      <w:pPr>
        <w:tabs>
          <w:tab w:val="left" w:pos="567"/>
        </w:tabs>
        <w:spacing w:before="0" w:after="0"/>
        <w:rPr>
          <w:bCs/>
          <w:iCs/>
        </w:rPr>
      </w:pPr>
      <w:r w:rsidRPr="00730370">
        <w:rPr>
          <w:b/>
          <w:bCs/>
          <w:iCs/>
        </w:rPr>
        <w:t>Tak</w:t>
      </w:r>
      <w:r w:rsidRPr="00730370">
        <w:rPr>
          <w:bCs/>
          <w:iCs/>
        </w:rPr>
        <w:t xml:space="preserve"> – struktura mieszanki mineralnej i rodzaj standardowo stosowanych lepiszczy nie stanowią przeszkody w zastosowaniu granulatu</w:t>
      </w:r>
    </w:p>
    <w:p w14:paraId="23F85ACF" w14:textId="77777777" w:rsidR="00D5342A" w:rsidRPr="00730370" w:rsidRDefault="00D5342A" w:rsidP="00D5342A">
      <w:pPr>
        <w:tabs>
          <w:tab w:val="left" w:pos="567"/>
        </w:tabs>
        <w:spacing w:before="0" w:after="0"/>
        <w:rPr>
          <w:bCs/>
          <w:iCs/>
        </w:rPr>
      </w:pPr>
      <w:r w:rsidRPr="00730370">
        <w:rPr>
          <w:b/>
          <w:bCs/>
          <w:iCs/>
        </w:rPr>
        <w:t>Możliwe</w:t>
      </w:r>
      <w:r w:rsidRPr="00730370">
        <w:rPr>
          <w:bCs/>
          <w:iCs/>
        </w:rPr>
        <w:t xml:space="preserve"> – struktura mieszanki mineralnej lub rodzaj standardowo stosowanych lepiszczy mogą stanowić przeszkodę w zastosowaniu granulatu </w:t>
      </w:r>
    </w:p>
    <w:p w14:paraId="09C07E89" w14:textId="77777777" w:rsidR="00D5342A" w:rsidRPr="00730370" w:rsidRDefault="00D5342A" w:rsidP="00D5342A">
      <w:pPr>
        <w:tabs>
          <w:tab w:val="left" w:pos="567"/>
        </w:tabs>
        <w:spacing w:before="0" w:after="0"/>
        <w:rPr>
          <w:bCs/>
          <w:iCs/>
        </w:rPr>
      </w:pPr>
      <w:r w:rsidRPr="00730370">
        <w:rPr>
          <w:b/>
          <w:bCs/>
          <w:iCs/>
        </w:rPr>
        <w:t>Nie</w:t>
      </w:r>
      <w:r w:rsidRPr="00730370">
        <w:rPr>
          <w:bCs/>
          <w:iCs/>
        </w:rPr>
        <w:t xml:space="preserve"> - struktura mieszanki mineralnej lub rodzaj standardowo stosowanych lepiszczy stanowią przeszkodę w zastosowaniu granulatu </w:t>
      </w:r>
    </w:p>
    <w:p w14:paraId="38C2FE40" w14:textId="77777777" w:rsidR="00D5342A" w:rsidRPr="00730370" w:rsidRDefault="00D5342A" w:rsidP="00D5342A">
      <w:pPr>
        <w:tabs>
          <w:tab w:val="left" w:pos="567"/>
        </w:tabs>
        <w:spacing w:before="0" w:after="0"/>
        <w:rPr>
          <w:bCs/>
          <w:iCs/>
          <w:sz w:val="22"/>
          <w:szCs w:val="22"/>
        </w:rPr>
      </w:pPr>
      <w:r w:rsidRPr="00730370">
        <w:rPr>
          <w:bCs/>
          <w:iCs/>
          <w:sz w:val="22"/>
          <w:szCs w:val="22"/>
        </w:rPr>
        <w:t>Procentowe zawartości granulatu asfaltowego określa się na podstawie maksymalnej wartości wskaźnika zastąpienia lepiszcza BR [%], obliczanego następująco:</w:t>
      </w:r>
    </w:p>
    <w:p w14:paraId="2BA0A4BC" w14:textId="77777777" w:rsidR="00D5342A" w:rsidRPr="00730370" w:rsidRDefault="00D5342A" w:rsidP="00D5342A">
      <w:pPr>
        <w:tabs>
          <w:tab w:val="left" w:pos="567"/>
        </w:tabs>
        <w:spacing w:before="0" w:after="0"/>
        <w:rPr>
          <w:bCs/>
          <w:iCs/>
          <w:sz w:val="22"/>
          <w:szCs w:val="22"/>
        </w:rPr>
      </w:pPr>
      <w:r w:rsidRPr="00730370">
        <w:rPr>
          <w:bCs/>
          <w:iCs/>
          <w:sz w:val="22"/>
          <w:szCs w:val="22"/>
        </w:rPr>
        <w:t>BR = (a x b)/c</w:t>
      </w:r>
    </w:p>
    <w:p w14:paraId="4CDC7EB6" w14:textId="77777777" w:rsidR="00D5342A" w:rsidRPr="00730370" w:rsidRDefault="00D5342A" w:rsidP="00D5342A">
      <w:pPr>
        <w:tabs>
          <w:tab w:val="left" w:pos="567"/>
        </w:tabs>
        <w:spacing w:before="0" w:after="0"/>
        <w:rPr>
          <w:bCs/>
          <w:iCs/>
          <w:sz w:val="22"/>
          <w:szCs w:val="22"/>
        </w:rPr>
      </w:pPr>
      <w:r w:rsidRPr="00730370">
        <w:rPr>
          <w:bCs/>
          <w:iCs/>
          <w:sz w:val="22"/>
          <w:szCs w:val="22"/>
        </w:rPr>
        <w:t>gdzie:</w:t>
      </w:r>
    </w:p>
    <w:p w14:paraId="41F5F1B8" w14:textId="77777777" w:rsidR="00D5342A" w:rsidRPr="00730370" w:rsidRDefault="00D5342A" w:rsidP="00D5342A">
      <w:pPr>
        <w:tabs>
          <w:tab w:val="left" w:pos="567"/>
        </w:tabs>
        <w:spacing w:before="0" w:after="0"/>
        <w:rPr>
          <w:bCs/>
          <w:iCs/>
          <w:sz w:val="22"/>
          <w:szCs w:val="22"/>
        </w:rPr>
      </w:pPr>
      <w:r w:rsidRPr="00730370">
        <w:rPr>
          <w:bCs/>
          <w:iCs/>
          <w:sz w:val="22"/>
          <w:szCs w:val="22"/>
        </w:rPr>
        <w:t>BR – wskaźnik zastąpienia lepiszcza [% (m/m)],</w:t>
      </w:r>
    </w:p>
    <w:p w14:paraId="13470560" w14:textId="77777777" w:rsidR="00D5342A" w:rsidRPr="00730370" w:rsidRDefault="00D5342A" w:rsidP="00D5342A">
      <w:pPr>
        <w:tabs>
          <w:tab w:val="left" w:pos="567"/>
        </w:tabs>
        <w:spacing w:before="0" w:after="0"/>
        <w:rPr>
          <w:bCs/>
          <w:iCs/>
          <w:sz w:val="22"/>
          <w:szCs w:val="22"/>
        </w:rPr>
      </w:pPr>
      <w:r w:rsidRPr="00730370">
        <w:rPr>
          <w:bCs/>
          <w:iCs/>
          <w:sz w:val="22"/>
          <w:szCs w:val="22"/>
        </w:rPr>
        <w:t xml:space="preserve">a – zawartość lepiszcza rozpuszczalnego w granulacie asfaltowym [% (m/m)], </w:t>
      </w:r>
    </w:p>
    <w:p w14:paraId="26A5EC13" w14:textId="77777777" w:rsidR="00D5342A" w:rsidRPr="00730370" w:rsidRDefault="00D5342A" w:rsidP="00D5342A">
      <w:pPr>
        <w:tabs>
          <w:tab w:val="left" w:pos="567"/>
        </w:tabs>
        <w:spacing w:before="0" w:after="0"/>
        <w:rPr>
          <w:bCs/>
          <w:iCs/>
          <w:sz w:val="22"/>
          <w:szCs w:val="22"/>
        </w:rPr>
      </w:pPr>
      <w:r w:rsidRPr="00730370">
        <w:rPr>
          <w:bCs/>
          <w:iCs/>
          <w:sz w:val="22"/>
          <w:szCs w:val="22"/>
        </w:rPr>
        <w:t xml:space="preserve">b – udział granulatu asfaltowego w mieszance mineralno-asfaltowej [% (m/m)], </w:t>
      </w:r>
    </w:p>
    <w:p w14:paraId="465E5138" w14:textId="77777777" w:rsidR="00D5342A" w:rsidRPr="00730370" w:rsidRDefault="00D5342A" w:rsidP="00D5342A">
      <w:pPr>
        <w:tabs>
          <w:tab w:val="left" w:pos="567"/>
        </w:tabs>
        <w:spacing w:before="0" w:after="0"/>
        <w:rPr>
          <w:bCs/>
          <w:iCs/>
          <w:sz w:val="22"/>
          <w:szCs w:val="22"/>
        </w:rPr>
      </w:pPr>
      <w:r w:rsidRPr="00730370">
        <w:rPr>
          <w:bCs/>
          <w:iCs/>
          <w:sz w:val="22"/>
          <w:szCs w:val="22"/>
        </w:rPr>
        <w:t>c – całkowita zawartość lepiszcza rozpuszczalnego w mieszance mineralno-asfaltowej [% (m/m)].</w:t>
      </w:r>
    </w:p>
    <w:p w14:paraId="2B5EB3A7" w14:textId="77777777" w:rsidR="00D5342A" w:rsidRPr="00730370" w:rsidRDefault="00D5342A" w:rsidP="00D5342A">
      <w:pPr>
        <w:tabs>
          <w:tab w:val="left" w:pos="567"/>
        </w:tabs>
        <w:spacing w:before="120" w:after="0"/>
        <w:jc w:val="center"/>
        <w:rPr>
          <w:bCs/>
          <w:iCs/>
          <w:sz w:val="22"/>
          <w:szCs w:val="22"/>
        </w:rPr>
      </w:pPr>
      <w:r w:rsidRPr="00730370">
        <w:rPr>
          <w:b/>
          <w:iCs/>
        </w:rPr>
        <w:t>Tabela 3.</w:t>
      </w:r>
      <w:r w:rsidRPr="00730370">
        <w:rPr>
          <w:bCs/>
          <w:iCs/>
        </w:rPr>
        <w:t xml:space="preserve"> Dopuszczalne wartości wskaźnika BR [%]</w:t>
      </w:r>
    </w:p>
    <w:tbl>
      <w:tblPr>
        <w:tblStyle w:val="Tabela-Siatka"/>
        <w:tblW w:w="0" w:type="auto"/>
        <w:jc w:val="center"/>
        <w:tblLayout w:type="fixed"/>
        <w:tblLook w:val="04A0" w:firstRow="1" w:lastRow="0" w:firstColumn="1" w:lastColumn="0" w:noHBand="0" w:noVBand="1"/>
      </w:tblPr>
      <w:tblGrid>
        <w:gridCol w:w="2122"/>
        <w:gridCol w:w="3265"/>
        <w:gridCol w:w="2972"/>
      </w:tblGrid>
      <w:tr w:rsidR="00D5342A" w:rsidRPr="00730370" w14:paraId="652FB294" w14:textId="77777777" w:rsidTr="00F64A59">
        <w:trPr>
          <w:jc w:val="center"/>
        </w:trPr>
        <w:tc>
          <w:tcPr>
            <w:tcW w:w="2122" w:type="dxa"/>
            <w:vMerge w:val="restart"/>
            <w:vAlign w:val="center"/>
          </w:tcPr>
          <w:p w14:paraId="6B1ECD21" w14:textId="77777777" w:rsidR="00D5342A" w:rsidRPr="00730370" w:rsidRDefault="00D5342A" w:rsidP="00F64A59">
            <w:pPr>
              <w:tabs>
                <w:tab w:val="left" w:pos="567"/>
              </w:tabs>
              <w:spacing w:before="0" w:after="0"/>
              <w:jc w:val="center"/>
              <w:rPr>
                <w:b/>
                <w:iCs/>
              </w:rPr>
            </w:pPr>
            <w:r w:rsidRPr="00730370">
              <w:rPr>
                <w:b/>
                <w:iCs/>
              </w:rPr>
              <w:t>Typ betonu asfaltowego</w:t>
            </w:r>
          </w:p>
        </w:tc>
        <w:tc>
          <w:tcPr>
            <w:tcW w:w="6237" w:type="dxa"/>
            <w:gridSpan w:val="2"/>
          </w:tcPr>
          <w:p w14:paraId="17B0656D" w14:textId="77777777" w:rsidR="00D5342A" w:rsidRPr="00730370" w:rsidRDefault="00D5342A" w:rsidP="00F64A59">
            <w:pPr>
              <w:tabs>
                <w:tab w:val="left" w:pos="567"/>
              </w:tabs>
              <w:spacing w:before="0" w:after="0"/>
              <w:jc w:val="center"/>
              <w:rPr>
                <w:b/>
                <w:iCs/>
              </w:rPr>
            </w:pPr>
            <w:r w:rsidRPr="00730370">
              <w:rPr>
                <w:b/>
                <w:iCs/>
              </w:rPr>
              <w:t>Dopuszczalna wartość wskaźnika zastąpienia lepiszcza BR [%] w przypadku dozowania granulatu asfaltowego w otaczarce metodą</w:t>
            </w:r>
          </w:p>
        </w:tc>
      </w:tr>
      <w:tr w:rsidR="00D5342A" w:rsidRPr="00730370" w14:paraId="6D379C2E" w14:textId="77777777" w:rsidTr="00F64A59">
        <w:trPr>
          <w:jc w:val="center"/>
        </w:trPr>
        <w:tc>
          <w:tcPr>
            <w:tcW w:w="2122" w:type="dxa"/>
            <w:vMerge/>
          </w:tcPr>
          <w:p w14:paraId="71E2C981" w14:textId="77777777" w:rsidR="00D5342A" w:rsidRPr="00730370" w:rsidRDefault="00D5342A" w:rsidP="00F64A59">
            <w:pPr>
              <w:tabs>
                <w:tab w:val="left" w:pos="567"/>
              </w:tabs>
              <w:spacing w:before="0" w:after="0"/>
              <w:jc w:val="center"/>
              <w:rPr>
                <w:b/>
                <w:iCs/>
              </w:rPr>
            </w:pPr>
          </w:p>
        </w:tc>
        <w:tc>
          <w:tcPr>
            <w:tcW w:w="3265" w:type="dxa"/>
            <w:vAlign w:val="center"/>
          </w:tcPr>
          <w:p w14:paraId="24594FBA" w14:textId="77777777" w:rsidR="00D5342A" w:rsidRPr="00730370" w:rsidRDefault="00D5342A" w:rsidP="00F64A59">
            <w:pPr>
              <w:tabs>
                <w:tab w:val="left" w:pos="567"/>
              </w:tabs>
              <w:spacing w:before="0" w:after="0"/>
              <w:jc w:val="center"/>
              <w:rPr>
                <w:b/>
                <w:iCs/>
              </w:rPr>
            </w:pPr>
            <w:r w:rsidRPr="00730370">
              <w:rPr>
                <w:b/>
                <w:iCs/>
              </w:rPr>
              <w:t>na zimno</w:t>
            </w:r>
          </w:p>
        </w:tc>
        <w:tc>
          <w:tcPr>
            <w:tcW w:w="2972" w:type="dxa"/>
            <w:vAlign w:val="center"/>
          </w:tcPr>
          <w:p w14:paraId="115461C6" w14:textId="77777777" w:rsidR="00D5342A" w:rsidRPr="00730370" w:rsidRDefault="00D5342A" w:rsidP="00F64A59">
            <w:pPr>
              <w:tabs>
                <w:tab w:val="left" w:pos="567"/>
              </w:tabs>
              <w:spacing w:before="0" w:after="0"/>
              <w:jc w:val="center"/>
              <w:rPr>
                <w:b/>
                <w:iCs/>
              </w:rPr>
            </w:pPr>
            <w:r w:rsidRPr="00730370">
              <w:rPr>
                <w:b/>
                <w:iCs/>
              </w:rPr>
              <w:t>na gorąco</w:t>
            </w:r>
          </w:p>
        </w:tc>
      </w:tr>
      <w:tr w:rsidR="00D5342A" w:rsidRPr="00730370" w14:paraId="060CBB64" w14:textId="77777777" w:rsidTr="00F64A59">
        <w:trPr>
          <w:jc w:val="center"/>
        </w:trPr>
        <w:tc>
          <w:tcPr>
            <w:tcW w:w="2122" w:type="dxa"/>
          </w:tcPr>
          <w:p w14:paraId="096F73D8" w14:textId="77777777" w:rsidR="00D5342A" w:rsidRPr="00730370" w:rsidRDefault="00D5342A" w:rsidP="00F64A59">
            <w:pPr>
              <w:tabs>
                <w:tab w:val="left" w:pos="567"/>
              </w:tabs>
              <w:spacing w:before="0" w:after="0"/>
              <w:jc w:val="center"/>
              <w:rPr>
                <w:bCs/>
                <w:iCs/>
              </w:rPr>
            </w:pPr>
            <w:r w:rsidRPr="00730370">
              <w:rPr>
                <w:bCs/>
                <w:iCs/>
              </w:rPr>
              <w:t>AC W</w:t>
            </w:r>
          </w:p>
        </w:tc>
        <w:tc>
          <w:tcPr>
            <w:tcW w:w="3265" w:type="dxa"/>
            <w:vAlign w:val="center"/>
          </w:tcPr>
          <w:p w14:paraId="13BBE4F0" w14:textId="77777777" w:rsidR="00D5342A" w:rsidRPr="00730370" w:rsidRDefault="00D5342A" w:rsidP="00F64A59">
            <w:pPr>
              <w:tabs>
                <w:tab w:val="left" w:pos="567"/>
              </w:tabs>
              <w:spacing w:before="0" w:after="0"/>
              <w:jc w:val="center"/>
              <w:rPr>
                <w:bCs/>
                <w:iCs/>
              </w:rPr>
            </w:pPr>
            <w:r w:rsidRPr="00730370">
              <w:rPr>
                <w:bCs/>
                <w:iCs/>
              </w:rPr>
              <w:t>20</w:t>
            </w:r>
          </w:p>
        </w:tc>
        <w:tc>
          <w:tcPr>
            <w:tcW w:w="2972" w:type="dxa"/>
            <w:vAlign w:val="center"/>
          </w:tcPr>
          <w:p w14:paraId="2A4A78E5" w14:textId="77777777" w:rsidR="00D5342A" w:rsidRPr="00730370" w:rsidRDefault="00D5342A" w:rsidP="00F64A59">
            <w:pPr>
              <w:tabs>
                <w:tab w:val="left" w:pos="567"/>
              </w:tabs>
              <w:spacing w:before="0" w:after="0"/>
              <w:jc w:val="center"/>
              <w:rPr>
                <w:bCs/>
                <w:iCs/>
              </w:rPr>
            </w:pPr>
            <w:r w:rsidRPr="00730370">
              <w:rPr>
                <w:bCs/>
                <w:iCs/>
              </w:rPr>
              <w:t>30 (40</w:t>
            </w:r>
            <w:r w:rsidRPr="00730370">
              <w:rPr>
                <w:bCs/>
                <w:iCs/>
                <w:vertAlign w:val="superscript"/>
              </w:rPr>
              <w:t>1)</w:t>
            </w:r>
            <w:r w:rsidRPr="00730370">
              <w:rPr>
                <w:bCs/>
                <w:iCs/>
              </w:rPr>
              <w:t>)</w:t>
            </w:r>
          </w:p>
        </w:tc>
      </w:tr>
    </w:tbl>
    <w:p w14:paraId="317DA8C5" w14:textId="77777777" w:rsidR="00D5342A" w:rsidRPr="00730370" w:rsidRDefault="00D5342A" w:rsidP="00D5342A">
      <w:pPr>
        <w:tabs>
          <w:tab w:val="left" w:pos="567"/>
        </w:tabs>
        <w:spacing w:before="0" w:after="0"/>
        <w:rPr>
          <w:bCs/>
          <w:iCs/>
        </w:rPr>
      </w:pPr>
      <w:r w:rsidRPr="00730370">
        <w:rPr>
          <w:bCs/>
          <w:iCs/>
        </w:rPr>
        <w:t>1)</w:t>
      </w:r>
      <w:r w:rsidRPr="00730370">
        <w:rPr>
          <w:bCs/>
          <w:iCs/>
        </w:rPr>
        <w:tab/>
        <w:t>Na zasadzie indywidualnego dopuszczenia przez Zamawiającego po przeprowadzeniu badań dodatkowych określonych w Załączniku nr 9.2.1, Załączniku 9.2.2 i Załączniku nr 9.2.3 RID I/6.</w:t>
      </w:r>
    </w:p>
    <w:p w14:paraId="3CC0654F" w14:textId="77777777" w:rsidR="00D5342A" w:rsidRPr="00730370" w:rsidRDefault="00D5342A" w:rsidP="00D5342A">
      <w:pPr>
        <w:tabs>
          <w:tab w:val="left" w:pos="567"/>
        </w:tabs>
        <w:spacing w:before="0" w:after="0"/>
        <w:rPr>
          <w:sz w:val="22"/>
          <w:szCs w:val="22"/>
        </w:rPr>
      </w:pPr>
      <w:r w:rsidRPr="00730370">
        <w:rPr>
          <w:sz w:val="22"/>
          <w:szCs w:val="22"/>
        </w:rPr>
        <w:t>Ponieważ dodatek granulatu asfaltowego może wywrzeć niekorzystny wpływ na odporność mieszanek mineralno-asfaltowych na spękania niskotemperaturowe, należy w przypadku mieszanek AC W o podwyższonej wartości wskaźnika BR, odpowiednio do 40% przy dozowaniu granulatu asfaltowego metodą na gorąco przeprowadzić badania służące ocenie odporności tych mieszanek na spękania niskotemperaturowe.</w:t>
      </w:r>
    </w:p>
    <w:p w14:paraId="3BFB5613" w14:textId="77777777" w:rsidR="00D5342A" w:rsidRPr="00730370" w:rsidRDefault="00D5342A" w:rsidP="00D5342A">
      <w:pPr>
        <w:tabs>
          <w:tab w:val="left" w:pos="567"/>
        </w:tabs>
        <w:spacing w:before="0" w:after="0"/>
        <w:rPr>
          <w:sz w:val="22"/>
          <w:szCs w:val="22"/>
        </w:rPr>
      </w:pPr>
      <w:r w:rsidRPr="00730370">
        <w:rPr>
          <w:sz w:val="22"/>
          <w:szCs w:val="22"/>
        </w:rPr>
        <w:t>Jeżeli w projektowanej mieszance mineralno-asfaltowej przewidziano użycie:</w:t>
      </w:r>
    </w:p>
    <w:p w14:paraId="3421F098" w14:textId="77777777" w:rsidR="00D5342A" w:rsidRPr="00730370" w:rsidRDefault="00D5342A" w:rsidP="00CB7DA4">
      <w:pPr>
        <w:numPr>
          <w:ilvl w:val="0"/>
          <w:numId w:val="73"/>
        </w:numPr>
        <w:tabs>
          <w:tab w:val="left" w:pos="567"/>
        </w:tabs>
        <w:spacing w:before="0" w:after="0"/>
        <w:rPr>
          <w:sz w:val="22"/>
          <w:szCs w:val="22"/>
        </w:rPr>
      </w:pPr>
      <w:r w:rsidRPr="00730370">
        <w:rPr>
          <w:sz w:val="22"/>
          <w:szCs w:val="22"/>
        </w:rPr>
        <w:t xml:space="preserve">asfaltu modyfikowanego, </w:t>
      </w:r>
    </w:p>
    <w:p w14:paraId="1517BAF5" w14:textId="77777777" w:rsidR="00D5342A" w:rsidRPr="00730370" w:rsidRDefault="00D5342A" w:rsidP="00CB7DA4">
      <w:pPr>
        <w:numPr>
          <w:ilvl w:val="0"/>
          <w:numId w:val="73"/>
        </w:numPr>
        <w:tabs>
          <w:tab w:val="left" w:pos="567"/>
        </w:tabs>
        <w:spacing w:before="0" w:after="0"/>
        <w:rPr>
          <w:sz w:val="22"/>
          <w:szCs w:val="22"/>
        </w:rPr>
      </w:pPr>
      <w:r w:rsidRPr="00730370">
        <w:rPr>
          <w:sz w:val="22"/>
          <w:szCs w:val="22"/>
        </w:rPr>
        <w:t xml:space="preserve">granulatu asfaltowego zawierającego asfalt modyfikowany i w projektowanej mieszance mineralno-asfaltowej przewidziano użycie zwykłego asfaltu drogowego, </w:t>
      </w:r>
    </w:p>
    <w:p w14:paraId="4A6C0446" w14:textId="77777777" w:rsidR="00D5342A" w:rsidRDefault="00D5342A" w:rsidP="00D5342A">
      <w:pPr>
        <w:tabs>
          <w:tab w:val="left" w:pos="567"/>
        </w:tabs>
        <w:spacing w:before="0" w:after="0"/>
        <w:rPr>
          <w:sz w:val="22"/>
          <w:szCs w:val="22"/>
        </w:rPr>
      </w:pPr>
      <w:r w:rsidRPr="00730370">
        <w:rPr>
          <w:sz w:val="22"/>
          <w:szCs w:val="22"/>
        </w:rPr>
        <w:t>zastosowanie granulatu asfaltowego może nastąpić na zasadzie indywidualnego dopuszczenia (wg zasad opisanych w Załączniku nr 9.2.1, Załączniku 9.2.2 i Załączniku nr 9.2.3 RID I/6).</w:t>
      </w:r>
    </w:p>
    <w:p w14:paraId="2CECBEE8" w14:textId="77777777" w:rsidR="00D5342A" w:rsidRPr="00730370" w:rsidRDefault="00D5342A" w:rsidP="00CB7DA4">
      <w:pPr>
        <w:numPr>
          <w:ilvl w:val="3"/>
          <w:numId w:val="184"/>
        </w:numPr>
        <w:tabs>
          <w:tab w:val="left" w:pos="567"/>
        </w:tabs>
        <w:spacing w:before="0" w:after="0"/>
        <w:rPr>
          <w:b/>
          <w:iCs/>
          <w:sz w:val="22"/>
          <w:szCs w:val="22"/>
        </w:rPr>
      </w:pPr>
      <w:r w:rsidRPr="00730370">
        <w:rPr>
          <w:b/>
          <w:iCs/>
          <w:sz w:val="22"/>
          <w:szCs w:val="22"/>
        </w:rPr>
        <w:t>Wymagania dla granulatu asfaltowego</w:t>
      </w:r>
    </w:p>
    <w:p w14:paraId="11649D15" w14:textId="77777777" w:rsidR="00D5342A" w:rsidRPr="00730370" w:rsidRDefault="00D5342A" w:rsidP="00D5342A">
      <w:pPr>
        <w:tabs>
          <w:tab w:val="left" w:pos="567"/>
        </w:tabs>
        <w:spacing w:before="0" w:after="0"/>
        <w:rPr>
          <w:sz w:val="22"/>
          <w:szCs w:val="22"/>
        </w:rPr>
      </w:pPr>
      <w:r w:rsidRPr="00730370">
        <w:rPr>
          <w:sz w:val="22"/>
          <w:szCs w:val="22"/>
        </w:rPr>
        <w:t>W przypadku stosowania granulatu asfaltowego do produkcji mieszanek mineralno-asfaltowych typu beton asfaltowy do warstwy wiążącej AC W to musi on spełniać wymagania określone w tabeli 4.</w:t>
      </w:r>
    </w:p>
    <w:p w14:paraId="5BEAD717" w14:textId="77777777" w:rsidR="00D5342A" w:rsidRPr="00730370" w:rsidRDefault="00D5342A" w:rsidP="00D5342A">
      <w:pPr>
        <w:tabs>
          <w:tab w:val="left" w:pos="567"/>
        </w:tabs>
        <w:spacing w:before="0" w:after="0"/>
        <w:jc w:val="center"/>
      </w:pPr>
      <w:r w:rsidRPr="00730370">
        <w:rPr>
          <w:b/>
          <w:bCs/>
        </w:rPr>
        <w:t>Tabela 4.</w:t>
      </w:r>
      <w:r w:rsidRPr="00730370">
        <w:t xml:space="preserve"> Wymagane właściwości granulatu asfaltowego stosowanego do mieszanek mineralno-asfaltowych typu AC W</w:t>
      </w:r>
    </w:p>
    <w:tbl>
      <w:tblPr>
        <w:tblW w:w="4884" w:type="pct"/>
        <w:tblInd w:w="10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1658"/>
        <w:gridCol w:w="692"/>
        <w:gridCol w:w="4698"/>
        <w:gridCol w:w="1797"/>
      </w:tblGrid>
      <w:tr w:rsidR="00D5342A" w:rsidRPr="00730370" w14:paraId="36941880" w14:textId="77777777" w:rsidTr="00F64A59">
        <w:trPr>
          <w:trHeight w:val="340"/>
        </w:trPr>
        <w:tc>
          <w:tcPr>
            <w:tcW w:w="1328" w:type="pct"/>
            <w:gridSpan w:val="2"/>
            <w:tcBorders>
              <w:top w:val="single" w:sz="6" w:space="0" w:color="000000"/>
              <w:left w:val="single" w:sz="6" w:space="0" w:color="000000"/>
              <w:bottom w:val="single" w:sz="6" w:space="0" w:color="000000"/>
              <w:right w:val="single" w:sz="6" w:space="0" w:color="000000"/>
            </w:tcBorders>
            <w:vAlign w:val="center"/>
          </w:tcPr>
          <w:p w14:paraId="5B4A6A7D" w14:textId="77777777" w:rsidR="00D5342A" w:rsidRPr="00730370" w:rsidRDefault="00D5342A" w:rsidP="00F64A59">
            <w:pPr>
              <w:tabs>
                <w:tab w:val="left" w:pos="567"/>
              </w:tabs>
              <w:spacing w:before="0" w:after="0"/>
              <w:rPr>
                <w:b/>
                <w:iCs/>
              </w:rPr>
            </w:pPr>
            <w:r w:rsidRPr="00730370">
              <w:rPr>
                <w:b/>
                <w:iCs/>
              </w:rPr>
              <w:t>Właściwość</w:t>
            </w:r>
          </w:p>
        </w:tc>
        <w:tc>
          <w:tcPr>
            <w:tcW w:w="2656" w:type="pct"/>
            <w:tcBorders>
              <w:top w:val="single" w:sz="6" w:space="0" w:color="000000"/>
              <w:left w:val="single" w:sz="6" w:space="0" w:color="000000"/>
              <w:bottom w:val="single" w:sz="6" w:space="0" w:color="000000"/>
              <w:right w:val="single" w:sz="6" w:space="0" w:color="000000"/>
            </w:tcBorders>
            <w:vAlign w:val="center"/>
          </w:tcPr>
          <w:p w14:paraId="50E43525" w14:textId="77777777" w:rsidR="00D5342A" w:rsidRPr="00730370" w:rsidRDefault="00D5342A" w:rsidP="00F64A59">
            <w:pPr>
              <w:tabs>
                <w:tab w:val="left" w:pos="567"/>
              </w:tabs>
              <w:spacing w:before="0" w:after="0"/>
              <w:rPr>
                <w:b/>
                <w:iCs/>
              </w:rPr>
            </w:pPr>
            <w:r w:rsidRPr="00730370">
              <w:rPr>
                <w:b/>
                <w:iCs/>
              </w:rPr>
              <w:t>Wymagania</w:t>
            </w:r>
          </w:p>
        </w:tc>
        <w:tc>
          <w:tcPr>
            <w:tcW w:w="1016" w:type="pct"/>
            <w:tcBorders>
              <w:top w:val="single" w:sz="6" w:space="0" w:color="000000"/>
              <w:left w:val="single" w:sz="6" w:space="0" w:color="000000"/>
              <w:bottom w:val="single" w:sz="6" w:space="0" w:color="000000"/>
              <w:right w:val="single" w:sz="6" w:space="0" w:color="000000"/>
            </w:tcBorders>
            <w:vAlign w:val="center"/>
          </w:tcPr>
          <w:p w14:paraId="5DD7B052" w14:textId="77777777" w:rsidR="00D5342A" w:rsidRPr="00730370" w:rsidRDefault="00D5342A" w:rsidP="00F64A59">
            <w:pPr>
              <w:tabs>
                <w:tab w:val="left" w:pos="567"/>
              </w:tabs>
              <w:spacing w:before="0" w:after="0"/>
              <w:rPr>
                <w:b/>
                <w:iCs/>
              </w:rPr>
            </w:pPr>
            <w:r w:rsidRPr="00730370">
              <w:rPr>
                <w:b/>
                <w:iCs/>
              </w:rPr>
              <w:t>Dokument odniesienia</w:t>
            </w:r>
          </w:p>
        </w:tc>
      </w:tr>
      <w:tr w:rsidR="00D5342A" w:rsidRPr="00730370" w14:paraId="4E94CB20" w14:textId="77777777" w:rsidTr="00F64A59">
        <w:trPr>
          <w:trHeight w:val="60"/>
        </w:trPr>
        <w:tc>
          <w:tcPr>
            <w:tcW w:w="1328" w:type="pct"/>
            <w:gridSpan w:val="2"/>
            <w:tcBorders>
              <w:top w:val="single" w:sz="6" w:space="0" w:color="000000"/>
              <w:left w:val="single" w:sz="6" w:space="0" w:color="000000"/>
              <w:bottom w:val="single" w:sz="6" w:space="0" w:color="000000"/>
              <w:right w:val="single" w:sz="6" w:space="0" w:color="000000"/>
            </w:tcBorders>
            <w:vAlign w:val="center"/>
          </w:tcPr>
          <w:p w14:paraId="6A7CB0C0" w14:textId="77777777" w:rsidR="00D5342A" w:rsidRPr="00730370" w:rsidRDefault="00D5342A" w:rsidP="00F64A59">
            <w:pPr>
              <w:tabs>
                <w:tab w:val="left" w:pos="567"/>
              </w:tabs>
              <w:spacing w:before="0" w:after="0"/>
              <w:rPr>
                <w:bCs/>
                <w:iCs/>
              </w:rPr>
            </w:pPr>
            <w:r w:rsidRPr="00730370">
              <w:rPr>
                <w:bCs/>
                <w:iCs/>
              </w:rPr>
              <w:t>Zawartość materiałów obcych</w:t>
            </w:r>
          </w:p>
        </w:tc>
        <w:tc>
          <w:tcPr>
            <w:tcW w:w="2656" w:type="pct"/>
            <w:tcBorders>
              <w:top w:val="single" w:sz="6" w:space="0" w:color="000000"/>
              <w:left w:val="single" w:sz="6" w:space="0" w:color="000000"/>
              <w:bottom w:val="single" w:sz="6" w:space="0" w:color="000000"/>
              <w:right w:val="single" w:sz="6" w:space="0" w:color="000000"/>
            </w:tcBorders>
            <w:vAlign w:val="center"/>
          </w:tcPr>
          <w:p w14:paraId="4C95B62D" w14:textId="77777777" w:rsidR="00D5342A" w:rsidRPr="00730370" w:rsidRDefault="00D5342A" w:rsidP="00F64A59">
            <w:pPr>
              <w:tabs>
                <w:tab w:val="left" w:pos="567"/>
              </w:tabs>
              <w:spacing w:before="0" w:after="0"/>
              <w:rPr>
                <w:bCs/>
                <w:iCs/>
              </w:rPr>
            </w:pPr>
            <w:r w:rsidRPr="00730370">
              <w:rPr>
                <w:bCs/>
                <w:iCs/>
              </w:rPr>
              <w:t>Kategoria FM1</w:t>
            </w:r>
          </w:p>
        </w:tc>
        <w:tc>
          <w:tcPr>
            <w:tcW w:w="1016" w:type="pct"/>
            <w:tcBorders>
              <w:top w:val="single" w:sz="6" w:space="0" w:color="000000"/>
              <w:left w:val="single" w:sz="6" w:space="0" w:color="000000"/>
              <w:bottom w:val="single" w:sz="6" w:space="0" w:color="000000"/>
              <w:right w:val="single" w:sz="6" w:space="0" w:color="000000"/>
            </w:tcBorders>
            <w:vAlign w:val="center"/>
          </w:tcPr>
          <w:p w14:paraId="267AC2ED" w14:textId="77777777" w:rsidR="00D5342A" w:rsidRPr="00730370" w:rsidRDefault="00D5342A" w:rsidP="00F64A59">
            <w:pPr>
              <w:tabs>
                <w:tab w:val="left" w:pos="567"/>
              </w:tabs>
              <w:spacing w:before="0" w:after="0"/>
              <w:rPr>
                <w:bCs/>
                <w:iCs/>
              </w:rPr>
            </w:pPr>
            <w:r w:rsidRPr="00730370">
              <w:rPr>
                <w:bCs/>
                <w:iCs/>
              </w:rPr>
              <w:t>PN-EN 13108-8 pkt. 4.1</w:t>
            </w:r>
          </w:p>
        </w:tc>
      </w:tr>
      <w:tr w:rsidR="00D5342A" w:rsidRPr="00730370" w14:paraId="7F50723D" w14:textId="77777777" w:rsidTr="00F64A59">
        <w:trPr>
          <w:trHeight w:val="60"/>
        </w:trPr>
        <w:tc>
          <w:tcPr>
            <w:tcW w:w="937" w:type="pct"/>
            <w:vMerge w:val="restart"/>
            <w:tcBorders>
              <w:top w:val="single" w:sz="6" w:space="0" w:color="000000"/>
              <w:left w:val="single" w:sz="6" w:space="0" w:color="000000"/>
              <w:bottom w:val="single" w:sz="6" w:space="0" w:color="000000"/>
            </w:tcBorders>
            <w:vAlign w:val="center"/>
          </w:tcPr>
          <w:p w14:paraId="3D4159F9" w14:textId="77777777" w:rsidR="00D5342A" w:rsidRPr="00730370" w:rsidDel="00B548A0" w:rsidRDefault="00D5342A" w:rsidP="00F64A59">
            <w:pPr>
              <w:tabs>
                <w:tab w:val="left" w:pos="567"/>
              </w:tabs>
              <w:spacing w:before="0" w:after="0"/>
              <w:rPr>
                <w:bCs/>
                <w:iCs/>
              </w:rPr>
            </w:pPr>
            <w:r w:rsidRPr="00730370">
              <w:rPr>
                <w:bCs/>
                <w:iCs/>
              </w:rPr>
              <w:t xml:space="preserve">Właściwości lepiszcza odzyskanego w granulacie asfaltowym </w:t>
            </w:r>
            <w:r w:rsidRPr="00730370">
              <w:rPr>
                <w:bCs/>
                <w:iCs/>
                <w:vertAlign w:val="superscript"/>
              </w:rPr>
              <w:t>a)</w:t>
            </w:r>
          </w:p>
        </w:tc>
        <w:tc>
          <w:tcPr>
            <w:tcW w:w="391" w:type="pct"/>
            <w:tcBorders>
              <w:top w:val="single" w:sz="6" w:space="0" w:color="000000"/>
              <w:bottom w:val="single" w:sz="6" w:space="0" w:color="000000"/>
            </w:tcBorders>
            <w:vAlign w:val="center"/>
          </w:tcPr>
          <w:p w14:paraId="0F258D03" w14:textId="77777777" w:rsidR="00D5342A" w:rsidRPr="00730370" w:rsidDel="00B548A0" w:rsidRDefault="00D5342A" w:rsidP="00F64A59">
            <w:pPr>
              <w:tabs>
                <w:tab w:val="left" w:pos="567"/>
              </w:tabs>
              <w:spacing w:before="0" w:after="0"/>
              <w:rPr>
                <w:bCs/>
                <w:iCs/>
              </w:rPr>
            </w:pPr>
            <w:proofErr w:type="spellStart"/>
            <w:r w:rsidRPr="00730370">
              <w:rPr>
                <w:bCs/>
                <w:iCs/>
              </w:rPr>
              <w:t>PiK</w:t>
            </w:r>
            <w:proofErr w:type="spellEnd"/>
          </w:p>
        </w:tc>
        <w:tc>
          <w:tcPr>
            <w:tcW w:w="2656" w:type="pct"/>
            <w:tcBorders>
              <w:top w:val="single" w:sz="6" w:space="0" w:color="000000"/>
              <w:bottom w:val="single" w:sz="6" w:space="0" w:color="000000"/>
              <w:right w:val="single" w:sz="6" w:space="0" w:color="000000"/>
            </w:tcBorders>
            <w:vAlign w:val="center"/>
          </w:tcPr>
          <w:p w14:paraId="2E9F609E" w14:textId="77777777" w:rsidR="00D5342A" w:rsidRPr="00730370" w:rsidRDefault="00D5342A" w:rsidP="00F64A59">
            <w:pPr>
              <w:tabs>
                <w:tab w:val="left" w:pos="567"/>
              </w:tabs>
              <w:spacing w:before="0" w:after="0"/>
              <w:rPr>
                <w:bCs/>
                <w:iCs/>
              </w:rPr>
            </w:pPr>
            <w:r w:rsidRPr="00730370">
              <w:rPr>
                <w:bCs/>
                <w:iCs/>
              </w:rPr>
              <w:t>Kategoria S</w:t>
            </w:r>
            <w:r w:rsidRPr="00730370">
              <w:rPr>
                <w:bCs/>
                <w:iCs/>
                <w:vertAlign w:val="subscript"/>
              </w:rPr>
              <w:t>70</w:t>
            </w:r>
          </w:p>
          <w:p w14:paraId="334A4D8A" w14:textId="77777777" w:rsidR="00D5342A" w:rsidRPr="00730370" w:rsidDel="00B548A0" w:rsidRDefault="00D5342A" w:rsidP="00F64A59">
            <w:pPr>
              <w:tabs>
                <w:tab w:val="left" w:pos="567"/>
              </w:tabs>
              <w:spacing w:before="0" w:after="0"/>
              <w:rPr>
                <w:bCs/>
                <w:iCs/>
              </w:rPr>
            </w:pPr>
            <w:r w:rsidRPr="00730370">
              <w:rPr>
                <w:bCs/>
                <w:iCs/>
              </w:rPr>
              <w:t>Wartość średnia temperatury mięknienia nie może być wyższa niż 70</w:t>
            </w:r>
            <w:r w:rsidRPr="00730370">
              <w:rPr>
                <w:bCs/>
                <w:iCs/>
                <w:vertAlign w:val="superscript"/>
              </w:rPr>
              <w:t>o</w:t>
            </w:r>
            <w:r w:rsidRPr="00730370">
              <w:rPr>
                <w:bCs/>
                <w:iCs/>
              </w:rPr>
              <w:t>C. Pojedyncze wartości temperatury mięknienia nie mogą przekraczać 77</w:t>
            </w:r>
            <w:r w:rsidRPr="00730370">
              <w:rPr>
                <w:bCs/>
                <w:iCs/>
                <w:vertAlign w:val="superscript"/>
              </w:rPr>
              <w:t>o</w:t>
            </w:r>
            <w:r w:rsidRPr="00730370">
              <w:rPr>
                <w:bCs/>
                <w:iCs/>
              </w:rPr>
              <w:t>C.</w:t>
            </w:r>
          </w:p>
        </w:tc>
        <w:tc>
          <w:tcPr>
            <w:tcW w:w="1016" w:type="pct"/>
            <w:vMerge w:val="restart"/>
            <w:tcBorders>
              <w:top w:val="single" w:sz="6" w:space="0" w:color="000000"/>
              <w:left w:val="single" w:sz="6" w:space="0" w:color="000000"/>
              <w:bottom w:val="single" w:sz="6" w:space="0" w:color="000000"/>
              <w:right w:val="single" w:sz="6" w:space="0" w:color="000000"/>
            </w:tcBorders>
            <w:vAlign w:val="center"/>
          </w:tcPr>
          <w:p w14:paraId="448D6D31" w14:textId="77777777" w:rsidR="00D5342A" w:rsidRPr="00730370" w:rsidRDefault="00D5342A" w:rsidP="00F64A59">
            <w:pPr>
              <w:tabs>
                <w:tab w:val="left" w:pos="567"/>
              </w:tabs>
              <w:spacing w:before="0" w:after="0"/>
              <w:rPr>
                <w:bCs/>
                <w:iCs/>
              </w:rPr>
            </w:pPr>
            <w:r w:rsidRPr="00730370">
              <w:rPr>
                <w:bCs/>
                <w:iCs/>
              </w:rPr>
              <w:t>PN-EN 13108-8 pkt. 4.2</w:t>
            </w:r>
          </w:p>
          <w:p w14:paraId="00A2C446" w14:textId="77777777" w:rsidR="00D5342A" w:rsidRPr="00730370" w:rsidDel="00B548A0" w:rsidRDefault="00D5342A" w:rsidP="00F64A59">
            <w:pPr>
              <w:tabs>
                <w:tab w:val="left" w:pos="567"/>
              </w:tabs>
              <w:spacing w:before="0" w:after="0"/>
              <w:rPr>
                <w:bCs/>
                <w:iCs/>
              </w:rPr>
            </w:pPr>
            <w:r w:rsidRPr="00730370">
              <w:rPr>
                <w:bCs/>
                <w:iCs/>
              </w:rPr>
              <w:t>PN-EN 13108-20 Załącznik A</w:t>
            </w:r>
          </w:p>
        </w:tc>
      </w:tr>
      <w:tr w:rsidR="00D5342A" w:rsidRPr="00730370" w14:paraId="4A636D17" w14:textId="77777777" w:rsidTr="00F64A59">
        <w:trPr>
          <w:trHeight w:val="60"/>
        </w:trPr>
        <w:tc>
          <w:tcPr>
            <w:tcW w:w="937" w:type="pct"/>
            <w:vMerge/>
            <w:tcBorders>
              <w:top w:val="single" w:sz="6" w:space="0" w:color="000000"/>
              <w:left w:val="single" w:sz="6" w:space="0" w:color="000000"/>
              <w:bottom w:val="single" w:sz="6" w:space="0" w:color="000000"/>
            </w:tcBorders>
          </w:tcPr>
          <w:p w14:paraId="4C3B92EF" w14:textId="77777777" w:rsidR="00D5342A" w:rsidRPr="00730370" w:rsidRDefault="00D5342A" w:rsidP="00F64A59">
            <w:pPr>
              <w:tabs>
                <w:tab w:val="left" w:pos="567"/>
              </w:tabs>
              <w:spacing w:before="0" w:after="0"/>
              <w:rPr>
                <w:bCs/>
                <w:iCs/>
              </w:rPr>
            </w:pPr>
          </w:p>
        </w:tc>
        <w:tc>
          <w:tcPr>
            <w:tcW w:w="391" w:type="pct"/>
            <w:tcBorders>
              <w:top w:val="single" w:sz="6" w:space="0" w:color="000000"/>
              <w:bottom w:val="single" w:sz="6" w:space="0" w:color="000000"/>
            </w:tcBorders>
            <w:vAlign w:val="center"/>
          </w:tcPr>
          <w:p w14:paraId="2480BB1C" w14:textId="77777777" w:rsidR="00D5342A" w:rsidRPr="00730370" w:rsidRDefault="00D5342A" w:rsidP="00F64A59">
            <w:pPr>
              <w:tabs>
                <w:tab w:val="left" w:pos="567"/>
              </w:tabs>
              <w:spacing w:before="0" w:after="0"/>
              <w:rPr>
                <w:bCs/>
                <w:iCs/>
              </w:rPr>
            </w:pPr>
            <w:r w:rsidRPr="00730370">
              <w:rPr>
                <w:bCs/>
                <w:iCs/>
              </w:rPr>
              <w:t>Pen.</w:t>
            </w:r>
          </w:p>
        </w:tc>
        <w:tc>
          <w:tcPr>
            <w:tcW w:w="2656" w:type="pct"/>
            <w:tcBorders>
              <w:top w:val="single" w:sz="6" w:space="0" w:color="000000"/>
              <w:bottom w:val="single" w:sz="6" w:space="0" w:color="000000"/>
              <w:right w:val="single" w:sz="6" w:space="0" w:color="000000"/>
            </w:tcBorders>
          </w:tcPr>
          <w:p w14:paraId="7996E44E" w14:textId="77777777" w:rsidR="00D5342A" w:rsidRPr="00730370" w:rsidRDefault="00D5342A" w:rsidP="00F64A59">
            <w:pPr>
              <w:tabs>
                <w:tab w:val="left" w:pos="567"/>
              </w:tabs>
              <w:spacing w:before="0" w:after="0"/>
              <w:rPr>
                <w:bCs/>
                <w:iCs/>
              </w:rPr>
            </w:pPr>
            <w:r w:rsidRPr="00730370">
              <w:rPr>
                <w:bCs/>
                <w:iCs/>
              </w:rPr>
              <w:t>Kategoria P</w:t>
            </w:r>
            <w:r w:rsidRPr="00730370">
              <w:rPr>
                <w:bCs/>
                <w:iCs/>
                <w:vertAlign w:val="subscript"/>
              </w:rPr>
              <w:t>15</w:t>
            </w:r>
          </w:p>
          <w:p w14:paraId="2CC17AF3" w14:textId="77777777" w:rsidR="00D5342A" w:rsidRPr="00730370" w:rsidRDefault="00D5342A" w:rsidP="00F64A59">
            <w:pPr>
              <w:tabs>
                <w:tab w:val="left" w:pos="567"/>
              </w:tabs>
              <w:spacing w:before="0" w:after="0"/>
              <w:rPr>
                <w:bCs/>
                <w:iCs/>
              </w:rPr>
            </w:pPr>
            <w:r w:rsidRPr="00730370">
              <w:rPr>
                <w:bCs/>
                <w:iCs/>
              </w:rPr>
              <w:t>Wartość średnia nie może być mniejsza niż 15x0,1mm. Pojedyncze wartości penetracji nie mogą być mniejsze niż 10x0,1mm.</w:t>
            </w:r>
          </w:p>
        </w:tc>
        <w:tc>
          <w:tcPr>
            <w:tcW w:w="1016" w:type="pct"/>
            <w:vMerge/>
            <w:tcBorders>
              <w:top w:val="single" w:sz="6" w:space="0" w:color="000000"/>
              <w:left w:val="single" w:sz="6" w:space="0" w:color="000000"/>
              <w:bottom w:val="single" w:sz="6" w:space="0" w:color="000000"/>
              <w:right w:val="single" w:sz="6" w:space="0" w:color="000000"/>
            </w:tcBorders>
          </w:tcPr>
          <w:p w14:paraId="15968470" w14:textId="77777777" w:rsidR="00D5342A" w:rsidRPr="00730370" w:rsidRDefault="00D5342A" w:rsidP="00F64A59">
            <w:pPr>
              <w:tabs>
                <w:tab w:val="left" w:pos="567"/>
              </w:tabs>
              <w:spacing w:before="0" w:after="0"/>
              <w:rPr>
                <w:bCs/>
                <w:iCs/>
              </w:rPr>
            </w:pPr>
          </w:p>
        </w:tc>
      </w:tr>
      <w:tr w:rsidR="00D5342A" w:rsidRPr="00730370" w14:paraId="582148EF" w14:textId="77777777" w:rsidTr="00F64A59">
        <w:trPr>
          <w:trHeight w:val="60"/>
        </w:trPr>
        <w:tc>
          <w:tcPr>
            <w:tcW w:w="1328" w:type="pct"/>
            <w:gridSpan w:val="2"/>
            <w:tcBorders>
              <w:top w:val="single" w:sz="6" w:space="0" w:color="000000"/>
              <w:left w:val="single" w:sz="6" w:space="0" w:color="000000"/>
              <w:bottom w:val="single" w:sz="6" w:space="0" w:color="000000"/>
              <w:right w:val="single" w:sz="6" w:space="0" w:color="000000"/>
            </w:tcBorders>
          </w:tcPr>
          <w:p w14:paraId="635CF23B" w14:textId="77777777" w:rsidR="00D5342A" w:rsidRPr="00730370" w:rsidRDefault="00D5342A" w:rsidP="00F64A59">
            <w:pPr>
              <w:tabs>
                <w:tab w:val="left" w:pos="567"/>
              </w:tabs>
              <w:spacing w:before="0" w:after="0"/>
              <w:rPr>
                <w:bCs/>
                <w:iCs/>
              </w:rPr>
            </w:pPr>
            <w:r w:rsidRPr="00730370">
              <w:rPr>
                <w:bCs/>
                <w:iCs/>
              </w:rPr>
              <w:t>Jednorodność</w:t>
            </w:r>
          </w:p>
        </w:tc>
        <w:tc>
          <w:tcPr>
            <w:tcW w:w="2656" w:type="pct"/>
            <w:tcBorders>
              <w:top w:val="single" w:sz="6" w:space="0" w:color="000000"/>
              <w:left w:val="single" w:sz="6" w:space="0" w:color="000000"/>
              <w:bottom w:val="single" w:sz="6" w:space="0" w:color="000000"/>
              <w:right w:val="single" w:sz="6" w:space="0" w:color="000000"/>
            </w:tcBorders>
          </w:tcPr>
          <w:p w14:paraId="7FC5AA54" w14:textId="77777777" w:rsidR="00D5342A" w:rsidRPr="00730370" w:rsidRDefault="00D5342A" w:rsidP="00F64A59">
            <w:pPr>
              <w:tabs>
                <w:tab w:val="left" w:pos="567"/>
              </w:tabs>
              <w:spacing w:before="0" w:after="0"/>
              <w:rPr>
                <w:bCs/>
                <w:iCs/>
              </w:rPr>
            </w:pPr>
            <w:r w:rsidRPr="00730370">
              <w:rPr>
                <w:bCs/>
                <w:iCs/>
              </w:rPr>
              <w:t>Wymagana jednorodność określona na podstawie dopuszczalnego rozstępu wyników badań określonych właściwości</w:t>
            </w:r>
          </w:p>
        </w:tc>
        <w:tc>
          <w:tcPr>
            <w:tcW w:w="1016" w:type="pct"/>
            <w:tcBorders>
              <w:top w:val="single" w:sz="6" w:space="0" w:color="000000"/>
              <w:left w:val="single" w:sz="6" w:space="0" w:color="000000"/>
              <w:bottom w:val="single" w:sz="6" w:space="0" w:color="000000"/>
              <w:right w:val="single" w:sz="6" w:space="0" w:color="000000"/>
            </w:tcBorders>
          </w:tcPr>
          <w:p w14:paraId="5D24641B" w14:textId="77777777" w:rsidR="00D5342A" w:rsidRPr="00730370" w:rsidRDefault="00D5342A" w:rsidP="00F64A59">
            <w:pPr>
              <w:tabs>
                <w:tab w:val="left" w:pos="567"/>
              </w:tabs>
              <w:spacing w:before="0" w:after="0"/>
              <w:rPr>
                <w:bCs/>
                <w:iCs/>
              </w:rPr>
            </w:pPr>
            <w:r w:rsidRPr="00730370">
              <w:rPr>
                <w:bCs/>
                <w:iCs/>
              </w:rPr>
              <w:t>Załącznik nr 9.2.1 i Załącznik nr 9.2.3 RID I/6</w:t>
            </w:r>
          </w:p>
        </w:tc>
      </w:tr>
      <w:tr w:rsidR="00D5342A" w:rsidRPr="00730370" w14:paraId="15B288D7" w14:textId="77777777" w:rsidTr="00F64A59">
        <w:trPr>
          <w:trHeight w:val="60"/>
        </w:trPr>
        <w:tc>
          <w:tcPr>
            <w:tcW w:w="1328" w:type="pct"/>
            <w:gridSpan w:val="2"/>
            <w:tcBorders>
              <w:top w:val="single" w:sz="6" w:space="0" w:color="000000"/>
              <w:left w:val="single" w:sz="6" w:space="0" w:color="000000"/>
              <w:bottom w:val="single" w:sz="6" w:space="0" w:color="000000"/>
              <w:right w:val="single" w:sz="6" w:space="0" w:color="000000"/>
            </w:tcBorders>
          </w:tcPr>
          <w:p w14:paraId="0FF7CC99" w14:textId="77777777" w:rsidR="00D5342A" w:rsidRPr="00730370" w:rsidRDefault="00D5342A" w:rsidP="00F64A59">
            <w:pPr>
              <w:tabs>
                <w:tab w:val="left" w:pos="567"/>
              </w:tabs>
              <w:spacing w:before="0" w:after="0"/>
              <w:rPr>
                <w:bCs/>
                <w:iCs/>
              </w:rPr>
            </w:pPr>
            <w:r w:rsidRPr="00730370">
              <w:rPr>
                <w:bCs/>
                <w:iCs/>
              </w:rPr>
              <w:t>Zawartość asfaltu</w:t>
            </w:r>
          </w:p>
          <w:p w14:paraId="3070BFE8" w14:textId="77777777" w:rsidR="00D5342A" w:rsidRPr="00730370" w:rsidRDefault="00D5342A" w:rsidP="00F64A59">
            <w:pPr>
              <w:tabs>
                <w:tab w:val="left" w:pos="567"/>
              </w:tabs>
              <w:spacing w:before="0" w:after="0"/>
              <w:rPr>
                <w:bCs/>
                <w:iCs/>
              </w:rPr>
            </w:pPr>
            <w:r w:rsidRPr="00730370">
              <w:rPr>
                <w:bCs/>
                <w:iCs/>
              </w:rPr>
              <w:t>Uziarnienie kruszywa</w:t>
            </w:r>
          </w:p>
        </w:tc>
        <w:tc>
          <w:tcPr>
            <w:tcW w:w="3672" w:type="pct"/>
            <w:gridSpan w:val="2"/>
            <w:tcBorders>
              <w:top w:val="single" w:sz="6" w:space="0" w:color="000000"/>
              <w:left w:val="single" w:sz="6" w:space="0" w:color="000000"/>
              <w:bottom w:val="single" w:sz="6" w:space="0" w:color="000000"/>
              <w:right w:val="single" w:sz="6" w:space="0" w:color="000000"/>
            </w:tcBorders>
          </w:tcPr>
          <w:p w14:paraId="707EF534" w14:textId="77777777" w:rsidR="00D5342A" w:rsidRPr="00730370" w:rsidRDefault="00D5342A" w:rsidP="00F64A59">
            <w:pPr>
              <w:tabs>
                <w:tab w:val="left" w:pos="567"/>
              </w:tabs>
              <w:spacing w:before="0" w:after="0"/>
              <w:rPr>
                <w:bCs/>
                <w:iCs/>
              </w:rPr>
            </w:pPr>
            <w:r w:rsidRPr="00730370">
              <w:rPr>
                <w:bCs/>
                <w:iCs/>
              </w:rPr>
              <w:t>PN-EN 13108-20 Załącznik A</w:t>
            </w:r>
          </w:p>
          <w:p w14:paraId="5191C87F" w14:textId="77777777" w:rsidR="00D5342A" w:rsidRPr="00730370" w:rsidRDefault="00D5342A" w:rsidP="00F64A59">
            <w:pPr>
              <w:tabs>
                <w:tab w:val="left" w:pos="567"/>
              </w:tabs>
              <w:spacing w:before="0" w:after="0"/>
              <w:rPr>
                <w:bCs/>
                <w:iCs/>
              </w:rPr>
            </w:pPr>
            <w:r w:rsidRPr="00730370">
              <w:rPr>
                <w:bCs/>
                <w:iCs/>
              </w:rPr>
              <w:t>Załącznik nr 9.2.1 i Załącznik nr 9.2.3 RID I/6</w:t>
            </w:r>
          </w:p>
          <w:p w14:paraId="60C58CAC" w14:textId="77777777" w:rsidR="00D5342A" w:rsidRPr="00730370" w:rsidRDefault="00D5342A" w:rsidP="00F64A59">
            <w:pPr>
              <w:tabs>
                <w:tab w:val="left" w:pos="567"/>
              </w:tabs>
              <w:spacing w:before="0" w:after="0"/>
              <w:rPr>
                <w:bCs/>
                <w:iCs/>
              </w:rPr>
            </w:pPr>
            <w:r w:rsidRPr="00730370">
              <w:rPr>
                <w:bCs/>
                <w:iCs/>
              </w:rPr>
              <w:t>Dopuszcza się deklarowanie właściwości kruszywa mineralnego w granulacie asfaltowym na podstawie zadeklarowanego, wcześniejszego zastosowania. W przypadku braku możliwości takiego zadeklarowania jakości kruszywa w granulacie, oraz wątpliwości co do właściwości fizycznych lub mechanicznych, należy przeprowadzić badania kruszywa w wymaganym przez Zamawiającego zakresie</w:t>
            </w:r>
          </w:p>
        </w:tc>
      </w:tr>
      <w:tr w:rsidR="00D5342A" w:rsidRPr="00730370" w14:paraId="75DDB227" w14:textId="77777777" w:rsidTr="00F64A59">
        <w:trPr>
          <w:trHeight w:val="865"/>
        </w:trPr>
        <w:tc>
          <w:tcPr>
            <w:tcW w:w="5000" w:type="pct"/>
            <w:gridSpan w:val="4"/>
            <w:tcBorders>
              <w:top w:val="single" w:sz="6" w:space="0" w:color="000000"/>
              <w:left w:val="single" w:sz="6" w:space="0" w:color="000000"/>
              <w:bottom w:val="single" w:sz="6" w:space="0" w:color="000000"/>
              <w:right w:val="single" w:sz="6" w:space="0" w:color="000000"/>
            </w:tcBorders>
          </w:tcPr>
          <w:p w14:paraId="7D385839" w14:textId="77777777" w:rsidR="00D5342A" w:rsidRPr="00730370" w:rsidRDefault="00D5342A" w:rsidP="00CB7DA4">
            <w:pPr>
              <w:numPr>
                <w:ilvl w:val="0"/>
                <w:numId w:val="74"/>
              </w:numPr>
              <w:tabs>
                <w:tab w:val="left" w:pos="567"/>
              </w:tabs>
              <w:spacing w:before="0" w:after="0"/>
              <w:rPr>
                <w:bCs/>
                <w:iCs/>
              </w:rPr>
            </w:pPr>
            <w:r w:rsidRPr="00730370">
              <w:rPr>
                <w:bCs/>
                <w:iCs/>
              </w:rPr>
              <w:t>do sklasyfikowania lepiszcza odzyskanego w granulacie asfaltowym należy oznaczyć następujące właściwości w zależności od wskaźnika BR:</w:t>
            </w:r>
          </w:p>
          <w:p w14:paraId="759D84C8" w14:textId="77777777" w:rsidR="00D5342A" w:rsidRPr="00730370" w:rsidRDefault="00D5342A" w:rsidP="00F64A59">
            <w:pPr>
              <w:tabs>
                <w:tab w:val="left" w:pos="567"/>
              </w:tabs>
              <w:spacing w:before="0" w:after="0"/>
              <w:rPr>
                <w:bCs/>
                <w:iCs/>
              </w:rPr>
            </w:pPr>
            <w:r w:rsidRPr="00730370">
              <w:rPr>
                <w:bCs/>
                <w:iCs/>
              </w:rPr>
              <w:t xml:space="preserve">- BR≤15% : temperaturę mięknienia </w:t>
            </w:r>
            <w:proofErr w:type="spellStart"/>
            <w:r w:rsidRPr="00730370">
              <w:rPr>
                <w:bCs/>
                <w:iCs/>
              </w:rPr>
              <w:t>PiK</w:t>
            </w:r>
            <w:proofErr w:type="spellEnd"/>
            <w:r w:rsidRPr="00730370">
              <w:rPr>
                <w:bCs/>
                <w:iCs/>
              </w:rPr>
              <w:t>. lub penetrację,</w:t>
            </w:r>
          </w:p>
          <w:p w14:paraId="36FBD316" w14:textId="77777777" w:rsidR="00D5342A" w:rsidRPr="00730370" w:rsidRDefault="00D5342A" w:rsidP="00F64A59">
            <w:pPr>
              <w:tabs>
                <w:tab w:val="left" w:pos="567"/>
              </w:tabs>
              <w:spacing w:before="0" w:after="0"/>
              <w:rPr>
                <w:bCs/>
                <w:iCs/>
                <w:sz w:val="22"/>
                <w:szCs w:val="22"/>
              </w:rPr>
            </w:pPr>
            <w:r w:rsidRPr="00730370">
              <w:rPr>
                <w:bCs/>
                <w:iCs/>
              </w:rPr>
              <w:t xml:space="preserve">- BR&gt;15% : temperaturę mięknienia </w:t>
            </w:r>
            <w:proofErr w:type="spellStart"/>
            <w:r w:rsidRPr="00730370">
              <w:rPr>
                <w:bCs/>
                <w:iCs/>
              </w:rPr>
              <w:t>PiK</w:t>
            </w:r>
            <w:proofErr w:type="spellEnd"/>
            <w:r w:rsidRPr="00730370">
              <w:rPr>
                <w:bCs/>
                <w:iCs/>
              </w:rPr>
              <w:t>. i penetrację.</w:t>
            </w:r>
          </w:p>
        </w:tc>
      </w:tr>
    </w:tbl>
    <w:p w14:paraId="55088717" w14:textId="77777777" w:rsidR="00D5342A" w:rsidRPr="00730370" w:rsidRDefault="00D5342A" w:rsidP="00D5342A">
      <w:pPr>
        <w:tabs>
          <w:tab w:val="left" w:pos="567"/>
        </w:tabs>
        <w:spacing w:before="0" w:after="0"/>
        <w:rPr>
          <w:sz w:val="22"/>
          <w:szCs w:val="22"/>
        </w:rPr>
      </w:pPr>
      <w:r w:rsidRPr="00730370">
        <w:rPr>
          <w:sz w:val="22"/>
          <w:szCs w:val="22"/>
        </w:rPr>
        <w:t>Właściwości lepiszcza asfaltowego oraz kruszywa, które powstaną z połączenia starych i nowych składników, muszą spełniać wymagania stawiane tym materiałom, ze względu na typ i przeznaczenie mieszanki mineralno-asfaltowej.</w:t>
      </w:r>
    </w:p>
    <w:p w14:paraId="43336030" w14:textId="77777777" w:rsidR="00D5342A" w:rsidRPr="00730370" w:rsidRDefault="00D5342A" w:rsidP="00D5342A">
      <w:pPr>
        <w:tabs>
          <w:tab w:val="left" w:pos="567"/>
        </w:tabs>
        <w:spacing w:before="0" w:after="0"/>
        <w:rPr>
          <w:sz w:val="22"/>
          <w:szCs w:val="22"/>
        </w:rPr>
      </w:pPr>
      <w:r w:rsidRPr="00730370">
        <w:rPr>
          <w:sz w:val="22"/>
          <w:szCs w:val="22"/>
        </w:rPr>
        <w:t xml:space="preserve">Wykonawca może deklarować właściwości kruszyw pochodzących z destruktu na podstawie wcześniejszego ich zastosowania w poszczególnych warstwach asfaltowych pod warunkiem akceptacji przez Zamawiającego. W przypadku gdy Wykonawca nie będzie mógł pozyskać dokumentacji lub nie uzyska na ich podstawie akceptacji, potwierdzenie właściwości kruszyw będzie możliwe na podstawie własnych badań kruszyw w zakresie jak niżej: </w:t>
      </w:r>
    </w:p>
    <w:p w14:paraId="24FDDB52" w14:textId="77777777" w:rsidR="00D5342A" w:rsidRPr="00730370" w:rsidRDefault="00D5342A" w:rsidP="00D5342A">
      <w:pPr>
        <w:tabs>
          <w:tab w:val="left" w:pos="567"/>
        </w:tabs>
        <w:spacing w:before="0" w:after="0"/>
        <w:rPr>
          <w:sz w:val="22"/>
          <w:szCs w:val="22"/>
        </w:rPr>
      </w:pPr>
      <w:r w:rsidRPr="00730370">
        <w:rPr>
          <w:sz w:val="22"/>
          <w:szCs w:val="22"/>
        </w:rPr>
        <w:t>• mrozoodporność w wodzie (frakcja 4-8 lub 8-16mm),</w:t>
      </w:r>
    </w:p>
    <w:p w14:paraId="39D39003" w14:textId="77777777" w:rsidR="00D5342A" w:rsidRPr="00730370" w:rsidRDefault="00D5342A" w:rsidP="00D5342A">
      <w:pPr>
        <w:tabs>
          <w:tab w:val="left" w:pos="567"/>
        </w:tabs>
        <w:spacing w:before="0" w:after="0"/>
        <w:rPr>
          <w:sz w:val="22"/>
          <w:szCs w:val="22"/>
        </w:rPr>
      </w:pPr>
      <w:r w:rsidRPr="00730370">
        <w:rPr>
          <w:sz w:val="22"/>
          <w:szCs w:val="22"/>
        </w:rPr>
        <w:t>• odporność na rozdrabnianie wg normy PN-EN 1097-2 (frakcja 4-8, 8-11 lub 10-14mm),</w:t>
      </w:r>
    </w:p>
    <w:p w14:paraId="044897EA" w14:textId="77777777" w:rsidR="00D5342A" w:rsidRPr="00730370" w:rsidRDefault="00D5342A" w:rsidP="00D5342A">
      <w:pPr>
        <w:tabs>
          <w:tab w:val="left" w:pos="567"/>
        </w:tabs>
        <w:spacing w:before="0" w:after="0"/>
        <w:rPr>
          <w:sz w:val="22"/>
          <w:szCs w:val="22"/>
        </w:rPr>
      </w:pPr>
      <w:r w:rsidRPr="00730370">
        <w:rPr>
          <w:sz w:val="22"/>
          <w:szCs w:val="22"/>
        </w:rPr>
        <w:t>• grube zanieczyszczenia lekkie wg normy PN-EN 1744-1+A1:2013-05 pkt 14.2,</w:t>
      </w:r>
    </w:p>
    <w:p w14:paraId="6FF890CC" w14:textId="77777777" w:rsidR="00D5342A" w:rsidRPr="00730370" w:rsidRDefault="00D5342A" w:rsidP="00D5342A">
      <w:pPr>
        <w:tabs>
          <w:tab w:val="left" w:pos="567"/>
        </w:tabs>
        <w:spacing w:before="0" w:after="0"/>
        <w:rPr>
          <w:sz w:val="22"/>
          <w:szCs w:val="22"/>
        </w:rPr>
      </w:pPr>
      <w:r w:rsidRPr="00730370">
        <w:rPr>
          <w:sz w:val="22"/>
          <w:szCs w:val="22"/>
        </w:rPr>
        <w:t>• ocena zawartości drobnych cząstek - badanie błękitem metylenowym wg normy PN-EN 933-9 +A1:2013-07,</w:t>
      </w:r>
    </w:p>
    <w:p w14:paraId="2DD7C311" w14:textId="77777777" w:rsidR="00D5342A" w:rsidRPr="00730370" w:rsidRDefault="00D5342A" w:rsidP="00D5342A">
      <w:pPr>
        <w:tabs>
          <w:tab w:val="left" w:pos="567"/>
        </w:tabs>
        <w:spacing w:before="0" w:after="0"/>
        <w:rPr>
          <w:sz w:val="22"/>
          <w:szCs w:val="22"/>
        </w:rPr>
      </w:pPr>
      <w:r w:rsidRPr="00730370">
        <w:rPr>
          <w:sz w:val="22"/>
          <w:szCs w:val="22"/>
        </w:rPr>
        <w:t>Wyniki badań powinny spełniać wymagania podane w WT-1 (dla każdej w wymienionej frakcji).</w:t>
      </w:r>
    </w:p>
    <w:p w14:paraId="49633ED0" w14:textId="77777777" w:rsidR="00D5342A" w:rsidRPr="00730370" w:rsidRDefault="00D5342A" w:rsidP="00D5342A">
      <w:pPr>
        <w:tabs>
          <w:tab w:val="left" w:pos="567"/>
        </w:tabs>
        <w:spacing w:before="0" w:after="0"/>
        <w:rPr>
          <w:sz w:val="22"/>
          <w:szCs w:val="22"/>
        </w:rPr>
      </w:pPr>
    </w:p>
    <w:p w14:paraId="7F6D9105" w14:textId="77777777" w:rsidR="00D5342A" w:rsidRPr="00730370" w:rsidRDefault="00D5342A" w:rsidP="00CB7DA4">
      <w:pPr>
        <w:numPr>
          <w:ilvl w:val="1"/>
          <w:numId w:val="184"/>
        </w:numPr>
        <w:tabs>
          <w:tab w:val="left" w:pos="567"/>
        </w:tabs>
        <w:spacing w:before="0" w:after="0"/>
        <w:rPr>
          <w:b/>
          <w:bCs/>
          <w:sz w:val="22"/>
          <w:szCs w:val="22"/>
        </w:rPr>
      </w:pPr>
      <w:bookmarkStart w:id="213" w:name="_Toc100669620"/>
      <w:bookmarkStart w:id="214" w:name="_Toc100920347"/>
      <w:r w:rsidRPr="00730370">
        <w:rPr>
          <w:b/>
          <w:bCs/>
          <w:sz w:val="22"/>
          <w:szCs w:val="22"/>
        </w:rPr>
        <w:t>Wymagania wobec innych materiałów</w:t>
      </w:r>
      <w:bookmarkEnd w:id="213"/>
      <w:bookmarkEnd w:id="214"/>
    </w:p>
    <w:p w14:paraId="29615664" w14:textId="77777777" w:rsidR="00D5342A" w:rsidRPr="00730370" w:rsidRDefault="00D5342A" w:rsidP="00CB7DA4">
      <w:pPr>
        <w:numPr>
          <w:ilvl w:val="2"/>
          <w:numId w:val="184"/>
        </w:numPr>
        <w:tabs>
          <w:tab w:val="left" w:pos="567"/>
        </w:tabs>
        <w:spacing w:before="0" w:after="0"/>
        <w:rPr>
          <w:b/>
          <w:bCs/>
          <w:sz w:val="22"/>
          <w:szCs w:val="22"/>
        </w:rPr>
      </w:pPr>
      <w:bookmarkStart w:id="215" w:name="_Toc100920348"/>
      <w:r w:rsidRPr="00730370">
        <w:rPr>
          <w:b/>
          <w:bCs/>
          <w:sz w:val="22"/>
          <w:szCs w:val="22"/>
        </w:rPr>
        <w:t>Materiały do połączeń technologicznych</w:t>
      </w:r>
      <w:bookmarkEnd w:id="215"/>
    </w:p>
    <w:p w14:paraId="163C119F" w14:textId="77777777" w:rsidR="00D5342A" w:rsidRPr="00F60C3C" w:rsidRDefault="00D5342A" w:rsidP="00D5342A">
      <w:pPr>
        <w:tabs>
          <w:tab w:val="left" w:pos="567"/>
        </w:tabs>
        <w:spacing w:before="0" w:after="0"/>
        <w:rPr>
          <w:bCs/>
          <w:iCs/>
          <w:sz w:val="22"/>
          <w:szCs w:val="22"/>
        </w:rPr>
      </w:pPr>
      <w:r w:rsidRPr="00730370">
        <w:rPr>
          <w:bCs/>
          <w:iCs/>
          <w:sz w:val="22"/>
          <w:szCs w:val="22"/>
        </w:rPr>
        <w:t xml:space="preserve">Do uszczelniania połączeń technologicznych należy stosować materiały zgodnie z pkt. 7.6.1 WT-2 2016 – część II wg tabel 5 i 6 niniejszych </w:t>
      </w:r>
      <w:proofErr w:type="spellStart"/>
      <w:r w:rsidRPr="00F60C3C">
        <w:rPr>
          <w:bCs/>
          <w:iCs/>
          <w:sz w:val="22"/>
          <w:szCs w:val="22"/>
        </w:rPr>
        <w:t>STWi</w:t>
      </w:r>
      <w:r w:rsidRPr="00730370">
        <w:rPr>
          <w:bCs/>
          <w:iCs/>
          <w:sz w:val="22"/>
          <w:szCs w:val="22"/>
        </w:rPr>
        <w:t>ORB</w:t>
      </w:r>
      <w:proofErr w:type="spellEnd"/>
      <w:r w:rsidRPr="00730370">
        <w:rPr>
          <w:bCs/>
          <w:iCs/>
          <w:sz w:val="22"/>
          <w:szCs w:val="22"/>
        </w:rPr>
        <w:t>.</w:t>
      </w:r>
    </w:p>
    <w:p w14:paraId="197CCBB1" w14:textId="77777777" w:rsidR="00D5342A" w:rsidRPr="00730370" w:rsidRDefault="00D5342A" w:rsidP="00D5342A">
      <w:pPr>
        <w:tabs>
          <w:tab w:val="left" w:pos="567"/>
        </w:tabs>
        <w:spacing w:before="0" w:after="0"/>
        <w:jc w:val="center"/>
        <w:rPr>
          <w:bCs/>
          <w:iCs/>
        </w:rPr>
      </w:pPr>
      <w:r w:rsidRPr="00730370">
        <w:rPr>
          <w:b/>
          <w:iCs/>
        </w:rPr>
        <w:t>Tabela 5</w:t>
      </w:r>
      <w:r w:rsidRPr="00730370">
        <w:rPr>
          <w:bCs/>
          <w:iCs/>
        </w:rPr>
        <w:t>. Materiały do złączy (podłużnych i poprzecznych wykonywanych metodą „gorące przy zimnym”)</w:t>
      </w:r>
    </w:p>
    <w:tbl>
      <w:tblPr>
        <w:tblStyle w:val="Tabela-Siatka1"/>
        <w:tblW w:w="0" w:type="auto"/>
        <w:jc w:val="center"/>
        <w:tblLook w:val="04A0" w:firstRow="1" w:lastRow="0" w:firstColumn="1" w:lastColumn="0" w:noHBand="0" w:noVBand="1"/>
      </w:tblPr>
      <w:tblGrid>
        <w:gridCol w:w="1490"/>
        <w:gridCol w:w="918"/>
        <w:gridCol w:w="2407"/>
        <w:gridCol w:w="991"/>
        <w:gridCol w:w="3255"/>
      </w:tblGrid>
      <w:tr w:rsidR="00D5342A" w:rsidRPr="00730370" w14:paraId="146F51FF" w14:textId="77777777" w:rsidTr="00F64A59">
        <w:trPr>
          <w:jc w:val="center"/>
        </w:trPr>
        <w:tc>
          <w:tcPr>
            <w:tcW w:w="1491" w:type="dxa"/>
            <w:vMerge w:val="restart"/>
            <w:vAlign w:val="center"/>
          </w:tcPr>
          <w:p w14:paraId="639F115A" w14:textId="77777777" w:rsidR="00D5342A" w:rsidRPr="00730370" w:rsidRDefault="00D5342A" w:rsidP="00F64A59">
            <w:pPr>
              <w:tabs>
                <w:tab w:val="left" w:pos="567"/>
              </w:tabs>
              <w:spacing w:before="0" w:after="0"/>
              <w:jc w:val="center"/>
              <w:rPr>
                <w:b/>
                <w:iCs/>
              </w:rPr>
            </w:pPr>
            <w:r w:rsidRPr="00730370">
              <w:rPr>
                <w:b/>
                <w:iCs/>
              </w:rPr>
              <w:t>Rodzaj warstwy</w:t>
            </w:r>
          </w:p>
        </w:tc>
        <w:tc>
          <w:tcPr>
            <w:tcW w:w="3329" w:type="dxa"/>
            <w:gridSpan w:val="2"/>
            <w:vAlign w:val="center"/>
          </w:tcPr>
          <w:p w14:paraId="6869918B" w14:textId="77777777" w:rsidR="00D5342A" w:rsidRPr="00730370" w:rsidRDefault="00D5342A" w:rsidP="00F64A59">
            <w:pPr>
              <w:tabs>
                <w:tab w:val="left" w:pos="567"/>
              </w:tabs>
              <w:spacing w:before="0" w:after="0"/>
              <w:jc w:val="center"/>
              <w:rPr>
                <w:b/>
                <w:iCs/>
              </w:rPr>
            </w:pPr>
            <w:r w:rsidRPr="00730370">
              <w:rPr>
                <w:b/>
                <w:iCs/>
              </w:rPr>
              <w:t>Złącze podłużne</w:t>
            </w:r>
          </w:p>
        </w:tc>
        <w:tc>
          <w:tcPr>
            <w:tcW w:w="4252" w:type="dxa"/>
            <w:gridSpan w:val="2"/>
            <w:vAlign w:val="center"/>
          </w:tcPr>
          <w:p w14:paraId="35017842" w14:textId="77777777" w:rsidR="00D5342A" w:rsidRPr="00730370" w:rsidRDefault="00D5342A" w:rsidP="00F64A59">
            <w:pPr>
              <w:tabs>
                <w:tab w:val="left" w:pos="567"/>
              </w:tabs>
              <w:spacing w:before="0" w:after="0"/>
              <w:jc w:val="center"/>
              <w:rPr>
                <w:b/>
                <w:iCs/>
              </w:rPr>
            </w:pPr>
            <w:r w:rsidRPr="00730370">
              <w:rPr>
                <w:b/>
                <w:iCs/>
              </w:rPr>
              <w:t>Złącze poprzeczne</w:t>
            </w:r>
          </w:p>
        </w:tc>
      </w:tr>
      <w:tr w:rsidR="00D5342A" w:rsidRPr="00730370" w14:paraId="3CDEF1C7" w14:textId="77777777" w:rsidTr="00F64A59">
        <w:trPr>
          <w:jc w:val="center"/>
        </w:trPr>
        <w:tc>
          <w:tcPr>
            <w:tcW w:w="1491" w:type="dxa"/>
            <w:vMerge/>
            <w:vAlign w:val="center"/>
          </w:tcPr>
          <w:p w14:paraId="0DA96B32" w14:textId="77777777" w:rsidR="00D5342A" w:rsidRPr="00730370" w:rsidRDefault="00D5342A" w:rsidP="00F64A59">
            <w:pPr>
              <w:tabs>
                <w:tab w:val="left" w:pos="567"/>
              </w:tabs>
              <w:spacing w:before="0" w:after="0"/>
              <w:jc w:val="center"/>
              <w:rPr>
                <w:b/>
                <w:iCs/>
              </w:rPr>
            </w:pPr>
          </w:p>
        </w:tc>
        <w:tc>
          <w:tcPr>
            <w:tcW w:w="919" w:type="dxa"/>
            <w:vAlign w:val="center"/>
          </w:tcPr>
          <w:p w14:paraId="3782228C" w14:textId="77777777" w:rsidR="00D5342A" w:rsidRPr="00730370" w:rsidRDefault="00D5342A" w:rsidP="00F64A59">
            <w:pPr>
              <w:tabs>
                <w:tab w:val="left" w:pos="567"/>
              </w:tabs>
              <w:spacing w:before="0" w:after="0"/>
              <w:jc w:val="center"/>
              <w:rPr>
                <w:b/>
                <w:iCs/>
              </w:rPr>
            </w:pPr>
            <w:r w:rsidRPr="00730370">
              <w:rPr>
                <w:b/>
                <w:iCs/>
              </w:rPr>
              <w:t>Ruch</w:t>
            </w:r>
          </w:p>
        </w:tc>
        <w:tc>
          <w:tcPr>
            <w:tcW w:w="2410" w:type="dxa"/>
            <w:vAlign w:val="center"/>
          </w:tcPr>
          <w:p w14:paraId="16743658" w14:textId="77777777" w:rsidR="00D5342A" w:rsidRPr="00730370" w:rsidRDefault="00D5342A" w:rsidP="00F64A59">
            <w:pPr>
              <w:tabs>
                <w:tab w:val="left" w:pos="567"/>
              </w:tabs>
              <w:spacing w:before="0" w:after="0"/>
              <w:jc w:val="center"/>
              <w:rPr>
                <w:b/>
                <w:iCs/>
              </w:rPr>
            </w:pPr>
            <w:r w:rsidRPr="00730370">
              <w:rPr>
                <w:b/>
                <w:iCs/>
              </w:rPr>
              <w:t>Rodzaj materiału</w:t>
            </w:r>
          </w:p>
        </w:tc>
        <w:tc>
          <w:tcPr>
            <w:tcW w:w="992" w:type="dxa"/>
            <w:vAlign w:val="center"/>
          </w:tcPr>
          <w:p w14:paraId="03558D83" w14:textId="77777777" w:rsidR="00D5342A" w:rsidRPr="00730370" w:rsidRDefault="00D5342A" w:rsidP="00F64A59">
            <w:pPr>
              <w:tabs>
                <w:tab w:val="left" w:pos="567"/>
              </w:tabs>
              <w:spacing w:before="0" w:after="0"/>
              <w:jc w:val="center"/>
              <w:rPr>
                <w:b/>
                <w:iCs/>
              </w:rPr>
            </w:pPr>
            <w:r w:rsidRPr="00730370">
              <w:rPr>
                <w:b/>
                <w:iCs/>
              </w:rPr>
              <w:t>Ruch</w:t>
            </w:r>
          </w:p>
        </w:tc>
        <w:tc>
          <w:tcPr>
            <w:tcW w:w="3260" w:type="dxa"/>
            <w:vAlign w:val="center"/>
          </w:tcPr>
          <w:p w14:paraId="04228F45" w14:textId="77777777" w:rsidR="00D5342A" w:rsidRPr="00730370" w:rsidRDefault="00D5342A" w:rsidP="00F64A59">
            <w:pPr>
              <w:tabs>
                <w:tab w:val="left" w:pos="567"/>
              </w:tabs>
              <w:spacing w:before="0" w:after="0"/>
              <w:jc w:val="center"/>
              <w:rPr>
                <w:b/>
                <w:iCs/>
              </w:rPr>
            </w:pPr>
            <w:r w:rsidRPr="00730370">
              <w:rPr>
                <w:b/>
                <w:iCs/>
              </w:rPr>
              <w:t>Rodzaj materiału</w:t>
            </w:r>
          </w:p>
        </w:tc>
      </w:tr>
      <w:tr w:rsidR="00D5342A" w:rsidRPr="00730370" w14:paraId="508A5ADE" w14:textId="77777777" w:rsidTr="00F64A59">
        <w:trPr>
          <w:jc w:val="center"/>
        </w:trPr>
        <w:tc>
          <w:tcPr>
            <w:tcW w:w="1491" w:type="dxa"/>
            <w:vMerge w:val="restart"/>
            <w:vAlign w:val="center"/>
          </w:tcPr>
          <w:p w14:paraId="4FEE4379" w14:textId="77777777" w:rsidR="00D5342A" w:rsidRPr="00730370" w:rsidRDefault="00D5342A" w:rsidP="00F64A59">
            <w:pPr>
              <w:tabs>
                <w:tab w:val="left" w:pos="567"/>
              </w:tabs>
              <w:spacing w:before="0" w:after="0"/>
              <w:rPr>
                <w:bCs/>
                <w:iCs/>
              </w:rPr>
            </w:pPr>
            <w:r w:rsidRPr="00730370">
              <w:rPr>
                <w:bCs/>
                <w:iCs/>
              </w:rPr>
              <w:t>Warstwa wiążąca</w:t>
            </w:r>
          </w:p>
        </w:tc>
        <w:tc>
          <w:tcPr>
            <w:tcW w:w="919" w:type="dxa"/>
            <w:vMerge w:val="restart"/>
            <w:vAlign w:val="center"/>
          </w:tcPr>
          <w:p w14:paraId="029F4D2E" w14:textId="77777777" w:rsidR="00D5342A" w:rsidRPr="00730370" w:rsidRDefault="00D5342A" w:rsidP="00F64A59">
            <w:pPr>
              <w:tabs>
                <w:tab w:val="left" w:pos="567"/>
              </w:tabs>
              <w:spacing w:before="0" w:after="0"/>
              <w:rPr>
                <w:bCs/>
                <w:iCs/>
              </w:rPr>
            </w:pPr>
            <w:r w:rsidRPr="00730370">
              <w:rPr>
                <w:bCs/>
                <w:iCs/>
              </w:rPr>
              <w:t>KR 1-7</w:t>
            </w:r>
          </w:p>
        </w:tc>
        <w:tc>
          <w:tcPr>
            <w:tcW w:w="2410" w:type="dxa"/>
            <w:vMerge w:val="restart"/>
            <w:vAlign w:val="center"/>
          </w:tcPr>
          <w:p w14:paraId="3460977B" w14:textId="77777777" w:rsidR="00D5342A" w:rsidRPr="00730370" w:rsidRDefault="00D5342A" w:rsidP="00F64A59">
            <w:pPr>
              <w:tabs>
                <w:tab w:val="left" w:pos="567"/>
              </w:tabs>
              <w:spacing w:before="0" w:after="0"/>
              <w:rPr>
                <w:bCs/>
                <w:iCs/>
              </w:rPr>
            </w:pPr>
            <w:r w:rsidRPr="00730370">
              <w:rPr>
                <w:bCs/>
                <w:iCs/>
              </w:rPr>
              <w:t>Pasty asfaltowe lub elastyczne taśmy bitumiczne + środek gruntujący (zgodnie z zaleceniami Producenta)</w:t>
            </w:r>
          </w:p>
        </w:tc>
        <w:tc>
          <w:tcPr>
            <w:tcW w:w="992" w:type="dxa"/>
            <w:vAlign w:val="center"/>
          </w:tcPr>
          <w:p w14:paraId="78A0253F" w14:textId="77777777" w:rsidR="00D5342A" w:rsidRPr="00730370" w:rsidRDefault="00D5342A" w:rsidP="00F64A59">
            <w:pPr>
              <w:tabs>
                <w:tab w:val="left" w:pos="567"/>
              </w:tabs>
              <w:spacing w:before="0" w:after="0"/>
              <w:rPr>
                <w:bCs/>
                <w:iCs/>
              </w:rPr>
            </w:pPr>
            <w:r w:rsidRPr="00730370">
              <w:rPr>
                <w:bCs/>
                <w:iCs/>
              </w:rPr>
              <w:t>KR 1-2</w:t>
            </w:r>
          </w:p>
        </w:tc>
        <w:tc>
          <w:tcPr>
            <w:tcW w:w="3260" w:type="dxa"/>
            <w:vAlign w:val="center"/>
          </w:tcPr>
          <w:p w14:paraId="32C1D162" w14:textId="77777777" w:rsidR="00D5342A" w:rsidRPr="00730370" w:rsidRDefault="00D5342A" w:rsidP="00F64A59">
            <w:pPr>
              <w:tabs>
                <w:tab w:val="left" w:pos="567"/>
              </w:tabs>
              <w:spacing w:before="0" w:after="0"/>
              <w:rPr>
                <w:bCs/>
                <w:iCs/>
              </w:rPr>
            </w:pPr>
            <w:r w:rsidRPr="00730370">
              <w:rPr>
                <w:bCs/>
                <w:iCs/>
              </w:rPr>
              <w:t>Pasty asfaltowe lub elastyczne taśmy bitumiczne + środek gruntujący (zgodnie z zaleceniami Producenta)</w:t>
            </w:r>
          </w:p>
        </w:tc>
      </w:tr>
      <w:tr w:rsidR="00D5342A" w:rsidRPr="00730370" w14:paraId="30753071" w14:textId="77777777" w:rsidTr="00F64A59">
        <w:trPr>
          <w:jc w:val="center"/>
        </w:trPr>
        <w:tc>
          <w:tcPr>
            <w:tcW w:w="1491" w:type="dxa"/>
            <w:vMerge/>
            <w:vAlign w:val="center"/>
          </w:tcPr>
          <w:p w14:paraId="66CCCE50" w14:textId="77777777" w:rsidR="00D5342A" w:rsidRPr="00730370" w:rsidRDefault="00D5342A" w:rsidP="00F64A59">
            <w:pPr>
              <w:tabs>
                <w:tab w:val="left" w:pos="567"/>
              </w:tabs>
              <w:spacing w:before="0" w:after="0"/>
              <w:rPr>
                <w:bCs/>
                <w:iCs/>
              </w:rPr>
            </w:pPr>
          </w:p>
        </w:tc>
        <w:tc>
          <w:tcPr>
            <w:tcW w:w="919" w:type="dxa"/>
            <w:vMerge/>
            <w:vAlign w:val="center"/>
          </w:tcPr>
          <w:p w14:paraId="5A13C0D5" w14:textId="77777777" w:rsidR="00D5342A" w:rsidRPr="00730370" w:rsidRDefault="00D5342A" w:rsidP="00F64A59">
            <w:pPr>
              <w:tabs>
                <w:tab w:val="left" w:pos="567"/>
              </w:tabs>
              <w:spacing w:before="0" w:after="0"/>
              <w:rPr>
                <w:bCs/>
                <w:iCs/>
              </w:rPr>
            </w:pPr>
          </w:p>
        </w:tc>
        <w:tc>
          <w:tcPr>
            <w:tcW w:w="2410" w:type="dxa"/>
            <w:vMerge/>
            <w:vAlign w:val="center"/>
          </w:tcPr>
          <w:p w14:paraId="42D98930" w14:textId="77777777" w:rsidR="00D5342A" w:rsidRPr="00730370" w:rsidRDefault="00D5342A" w:rsidP="00F64A59">
            <w:pPr>
              <w:tabs>
                <w:tab w:val="left" w:pos="567"/>
              </w:tabs>
              <w:spacing w:before="0" w:after="0"/>
              <w:rPr>
                <w:bCs/>
                <w:iCs/>
              </w:rPr>
            </w:pPr>
          </w:p>
        </w:tc>
        <w:tc>
          <w:tcPr>
            <w:tcW w:w="992" w:type="dxa"/>
            <w:vAlign w:val="center"/>
          </w:tcPr>
          <w:p w14:paraId="2E70E02A" w14:textId="77777777" w:rsidR="00D5342A" w:rsidRPr="00730370" w:rsidRDefault="00D5342A" w:rsidP="00F64A59">
            <w:pPr>
              <w:tabs>
                <w:tab w:val="left" w:pos="567"/>
              </w:tabs>
              <w:spacing w:before="0" w:after="0"/>
              <w:rPr>
                <w:bCs/>
                <w:iCs/>
              </w:rPr>
            </w:pPr>
            <w:r w:rsidRPr="00730370">
              <w:rPr>
                <w:bCs/>
                <w:iCs/>
              </w:rPr>
              <w:t>KR 3-7</w:t>
            </w:r>
          </w:p>
        </w:tc>
        <w:tc>
          <w:tcPr>
            <w:tcW w:w="3260" w:type="dxa"/>
            <w:vAlign w:val="center"/>
          </w:tcPr>
          <w:p w14:paraId="3B546A0C" w14:textId="77777777" w:rsidR="00D5342A" w:rsidRPr="00730370" w:rsidRDefault="00D5342A" w:rsidP="00F64A59">
            <w:pPr>
              <w:tabs>
                <w:tab w:val="left" w:pos="567"/>
              </w:tabs>
              <w:spacing w:before="0" w:after="0"/>
              <w:rPr>
                <w:bCs/>
                <w:iCs/>
              </w:rPr>
            </w:pPr>
            <w:r w:rsidRPr="00730370">
              <w:rPr>
                <w:bCs/>
                <w:iCs/>
              </w:rPr>
              <w:t>Elastyczne taśmy bitumiczne + środek gruntujący (zgodnie z zaleceniami Producenta)</w:t>
            </w:r>
          </w:p>
        </w:tc>
      </w:tr>
    </w:tbl>
    <w:p w14:paraId="1AD02FFA" w14:textId="77777777" w:rsidR="00D5342A" w:rsidRDefault="00D5342A" w:rsidP="00D5342A">
      <w:pPr>
        <w:tabs>
          <w:tab w:val="left" w:pos="567"/>
        </w:tabs>
        <w:spacing w:before="0" w:after="0"/>
        <w:jc w:val="center"/>
        <w:rPr>
          <w:b/>
          <w:iCs/>
        </w:rPr>
      </w:pPr>
    </w:p>
    <w:p w14:paraId="3FCD43E4" w14:textId="77777777" w:rsidR="00D5342A" w:rsidRPr="00730370" w:rsidRDefault="00D5342A" w:rsidP="00D5342A">
      <w:pPr>
        <w:tabs>
          <w:tab w:val="left" w:pos="567"/>
        </w:tabs>
        <w:spacing w:before="0" w:after="0"/>
        <w:jc w:val="center"/>
        <w:rPr>
          <w:bCs/>
          <w:iCs/>
        </w:rPr>
      </w:pPr>
      <w:r w:rsidRPr="00730370">
        <w:rPr>
          <w:b/>
          <w:iCs/>
        </w:rPr>
        <w:t>Tabela 6</w:t>
      </w:r>
      <w:r w:rsidRPr="00730370">
        <w:rPr>
          <w:bCs/>
          <w:iCs/>
        </w:rPr>
        <w:t>. Materiały do spoin między fragmentami zagęszczonej MMA i elementami wyposażenia drogi</w:t>
      </w:r>
    </w:p>
    <w:tbl>
      <w:tblPr>
        <w:tblStyle w:val="Tabela-Siatka1"/>
        <w:tblW w:w="0" w:type="auto"/>
        <w:jc w:val="center"/>
        <w:tblLook w:val="04A0" w:firstRow="1" w:lastRow="0" w:firstColumn="1" w:lastColumn="0" w:noHBand="0" w:noVBand="1"/>
      </w:tblPr>
      <w:tblGrid>
        <w:gridCol w:w="1978"/>
        <w:gridCol w:w="1134"/>
        <w:gridCol w:w="5949"/>
      </w:tblGrid>
      <w:tr w:rsidR="00D5342A" w:rsidRPr="00730370" w14:paraId="0156F638" w14:textId="77777777" w:rsidTr="00F64A59">
        <w:trPr>
          <w:trHeight w:val="356"/>
          <w:jc w:val="center"/>
        </w:trPr>
        <w:tc>
          <w:tcPr>
            <w:tcW w:w="1978" w:type="dxa"/>
            <w:vAlign w:val="center"/>
          </w:tcPr>
          <w:p w14:paraId="40B252E7" w14:textId="77777777" w:rsidR="00D5342A" w:rsidRPr="00730370" w:rsidRDefault="00D5342A" w:rsidP="00F64A59">
            <w:pPr>
              <w:tabs>
                <w:tab w:val="left" w:pos="567"/>
              </w:tabs>
              <w:spacing w:before="0" w:after="0"/>
              <w:rPr>
                <w:b/>
                <w:iCs/>
              </w:rPr>
            </w:pPr>
            <w:r w:rsidRPr="00730370">
              <w:rPr>
                <w:b/>
                <w:iCs/>
              </w:rPr>
              <w:t>Rodzaj warstwy</w:t>
            </w:r>
          </w:p>
        </w:tc>
        <w:tc>
          <w:tcPr>
            <w:tcW w:w="1134" w:type="dxa"/>
            <w:vAlign w:val="center"/>
          </w:tcPr>
          <w:p w14:paraId="14232FED" w14:textId="77777777" w:rsidR="00D5342A" w:rsidRPr="00730370" w:rsidRDefault="00D5342A" w:rsidP="00F64A59">
            <w:pPr>
              <w:tabs>
                <w:tab w:val="left" w:pos="567"/>
              </w:tabs>
              <w:spacing w:before="0" w:after="0"/>
              <w:rPr>
                <w:b/>
                <w:iCs/>
              </w:rPr>
            </w:pPr>
            <w:r w:rsidRPr="00730370">
              <w:rPr>
                <w:b/>
                <w:iCs/>
              </w:rPr>
              <w:t>Ruch</w:t>
            </w:r>
          </w:p>
        </w:tc>
        <w:tc>
          <w:tcPr>
            <w:tcW w:w="5950" w:type="dxa"/>
            <w:vAlign w:val="center"/>
          </w:tcPr>
          <w:p w14:paraId="24F25FEE" w14:textId="77777777" w:rsidR="00D5342A" w:rsidRPr="00730370" w:rsidRDefault="00D5342A" w:rsidP="00F64A59">
            <w:pPr>
              <w:tabs>
                <w:tab w:val="left" w:pos="567"/>
              </w:tabs>
              <w:spacing w:before="0" w:after="0"/>
              <w:rPr>
                <w:b/>
                <w:iCs/>
              </w:rPr>
            </w:pPr>
            <w:r w:rsidRPr="00730370">
              <w:rPr>
                <w:b/>
                <w:iCs/>
              </w:rPr>
              <w:t>Rodzaj materiału</w:t>
            </w:r>
          </w:p>
        </w:tc>
      </w:tr>
      <w:tr w:rsidR="00D5342A" w:rsidRPr="00730370" w14:paraId="1EEA9776" w14:textId="77777777" w:rsidTr="00F64A59">
        <w:trPr>
          <w:trHeight w:val="418"/>
          <w:jc w:val="center"/>
        </w:trPr>
        <w:tc>
          <w:tcPr>
            <w:tcW w:w="1978" w:type="dxa"/>
            <w:vAlign w:val="center"/>
          </w:tcPr>
          <w:p w14:paraId="00308423" w14:textId="77777777" w:rsidR="00D5342A" w:rsidRPr="00730370" w:rsidRDefault="00D5342A" w:rsidP="00F64A59">
            <w:pPr>
              <w:tabs>
                <w:tab w:val="left" w:pos="567"/>
              </w:tabs>
              <w:spacing w:before="0" w:after="0"/>
              <w:rPr>
                <w:bCs/>
                <w:iCs/>
              </w:rPr>
            </w:pPr>
            <w:r w:rsidRPr="00730370">
              <w:rPr>
                <w:bCs/>
                <w:iCs/>
              </w:rPr>
              <w:t>Warstwa wiążąca</w:t>
            </w:r>
          </w:p>
        </w:tc>
        <w:tc>
          <w:tcPr>
            <w:tcW w:w="1134" w:type="dxa"/>
            <w:vAlign w:val="center"/>
          </w:tcPr>
          <w:p w14:paraId="6049D242" w14:textId="77777777" w:rsidR="00D5342A" w:rsidRPr="00730370" w:rsidRDefault="00D5342A" w:rsidP="00F64A59">
            <w:pPr>
              <w:tabs>
                <w:tab w:val="left" w:pos="567"/>
              </w:tabs>
              <w:spacing w:before="0" w:after="0"/>
              <w:rPr>
                <w:bCs/>
                <w:iCs/>
              </w:rPr>
            </w:pPr>
            <w:r w:rsidRPr="00730370">
              <w:rPr>
                <w:bCs/>
                <w:iCs/>
              </w:rPr>
              <w:t>KR 1-7</w:t>
            </w:r>
          </w:p>
        </w:tc>
        <w:tc>
          <w:tcPr>
            <w:tcW w:w="5950" w:type="dxa"/>
            <w:vAlign w:val="center"/>
          </w:tcPr>
          <w:p w14:paraId="0B142560" w14:textId="77777777" w:rsidR="00D5342A" w:rsidRPr="00730370" w:rsidRDefault="00D5342A" w:rsidP="00F64A59">
            <w:pPr>
              <w:tabs>
                <w:tab w:val="left" w:pos="567"/>
              </w:tabs>
              <w:spacing w:before="0" w:after="0"/>
              <w:rPr>
                <w:bCs/>
                <w:iCs/>
              </w:rPr>
            </w:pPr>
            <w:r w:rsidRPr="00730370">
              <w:rPr>
                <w:bCs/>
                <w:iCs/>
              </w:rPr>
              <w:t>Pasty asfaltowe lub elastyczne taśmy bitumiczne + środek gruntujący (zgodnie z zaleceniami Producenta)</w:t>
            </w:r>
          </w:p>
        </w:tc>
      </w:tr>
    </w:tbl>
    <w:p w14:paraId="28C15D90" w14:textId="77777777" w:rsidR="00D5342A" w:rsidRPr="00730370" w:rsidRDefault="00D5342A" w:rsidP="00D5342A">
      <w:pPr>
        <w:tabs>
          <w:tab w:val="left" w:pos="567"/>
        </w:tabs>
        <w:spacing w:before="0" w:after="0"/>
        <w:rPr>
          <w:bCs/>
          <w:iCs/>
        </w:rPr>
      </w:pPr>
      <w:r w:rsidRPr="00730370">
        <w:rPr>
          <w:bCs/>
          <w:iCs/>
        </w:rPr>
        <w:t>Uwaga: W przypadku elastycznych taśm bitumicznych należy zastosować środek do gruntowania powierzchni połączeń technologicznych przewidziany przez producenta taśmy.</w:t>
      </w:r>
    </w:p>
    <w:p w14:paraId="1D2F3308" w14:textId="77777777" w:rsidR="00D5342A" w:rsidRPr="00F60C3C" w:rsidRDefault="00D5342A" w:rsidP="00D5342A">
      <w:pPr>
        <w:tabs>
          <w:tab w:val="left" w:pos="567"/>
        </w:tabs>
        <w:spacing w:before="0" w:after="0"/>
        <w:rPr>
          <w:bCs/>
          <w:iCs/>
          <w:sz w:val="22"/>
          <w:szCs w:val="22"/>
        </w:rPr>
      </w:pPr>
    </w:p>
    <w:p w14:paraId="36C58BF4" w14:textId="77777777" w:rsidR="00D5342A" w:rsidRDefault="00D5342A" w:rsidP="00D5342A">
      <w:pPr>
        <w:tabs>
          <w:tab w:val="left" w:pos="567"/>
        </w:tabs>
        <w:spacing w:before="0" w:after="0"/>
        <w:rPr>
          <w:bCs/>
          <w:iCs/>
          <w:sz w:val="22"/>
          <w:szCs w:val="22"/>
        </w:rPr>
      </w:pPr>
      <w:r w:rsidRPr="00730370">
        <w:rPr>
          <w:bCs/>
          <w:iCs/>
          <w:sz w:val="22"/>
          <w:szCs w:val="22"/>
        </w:rPr>
        <w:t>Materiały do połączeń technologicznych muszą spełniać wymagania sformułowane w tabelach 10, 11 i 12  z WT-2 2016 – część II.</w:t>
      </w:r>
    </w:p>
    <w:p w14:paraId="5396E582" w14:textId="77777777" w:rsidR="00D5342A" w:rsidRPr="00730370" w:rsidRDefault="00D5342A" w:rsidP="00CB7DA4">
      <w:pPr>
        <w:numPr>
          <w:ilvl w:val="2"/>
          <w:numId w:val="184"/>
        </w:numPr>
        <w:tabs>
          <w:tab w:val="left" w:pos="567"/>
        </w:tabs>
        <w:spacing w:before="0" w:after="0"/>
        <w:rPr>
          <w:b/>
          <w:bCs/>
          <w:sz w:val="22"/>
          <w:szCs w:val="22"/>
        </w:rPr>
      </w:pPr>
      <w:bookmarkStart w:id="216" w:name="_Toc100920349"/>
      <w:r w:rsidRPr="00730370">
        <w:rPr>
          <w:b/>
          <w:bCs/>
          <w:sz w:val="22"/>
          <w:szCs w:val="22"/>
        </w:rPr>
        <w:t>Lepiszcze do skropienia podłoża</w:t>
      </w:r>
      <w:bookmarkEnd w:id="216"/>
    </w:p>
    <w:p w14:paraId="5EEF8C35" w14:textId="77777777" w:rsidR="00D5342A" w:rsidRPr="00730370" w:rsidRDefault="00D5342A" w:rsidP="00D5342A">
      <w:pPr>
        <w:tabs>
          <w:tab w:val="left" w:pos="567"/>
        </w:tabs>
        <w:spacing w:before="0" w:after="0"/>
        <w:rPr>
          <w:sz w:val="22"/>
          <w:szCs w:val="22"/>
        </w:rPr>
      </w:pPr>
      <w:r w:rsidRPr="00730370">
        <w:rPr>
          <w:sz w:val="22"/>
          <w:szCs w:val="22"/>
        </w:rPr>
        <w:t>Lepiszcze do skropienia podłoża powinno spełniać wymagania podane PN-EN 13808 i </w:t>
      </w:r>
      <w:proofErr w:type="spellStart"/>
      <w:r w:rsidRPr="00F60C3C">
        <w:rPr>
          <w:sz w:val="22"/>
          <w:szCs w:val="22"/>
        </w:rPr>
        <w:t>STWi</w:t>
      </w:r>
      <w:r w:rsidRPr="00730370">
        <w:rPr>
          <w:sz w:val="22"/>
          <w:szCs w:val="22"/>
        </w:rPr>
        <w:t>ORB</w:t>
      </w:r>
      <w:proofErr w:type="spellEnd"/>
      <w:r w:rsidRPr="00730370">
        <w:rPr>
          <w:sz w:val="22"/>
          <w:szCs w:val="22"/>
        </w:rPr>
        <w:t xml:space="preserve"> D.04.03.01.</w:t>
      </w:r>
    </w:p>
    <w:p w14:paraId="26E2C13F" w14:textId="77777777" w:rsidR="00D5342A" w:rsidRPr="00730370" w:rsidRDefault="00D5342A" w:rsidP="00CB7DA4">
      <w:pPr>
        <w:numPr>
          <w:ilvl w:val="2"/>
          <w:numId w:val="184"/>
        </w:numPr>
        <w:tabs>
          <w:tab w:val="left" w:pos="567"/>
        </w:tabs>
        <w:spacing w:before="0" w:after="0"/>
        <w:rPr>
          <w:b/>
          <w:bCs/>
          <w:sz w:val="22"/>
          <w:szCs w:val="22"/>
        </w:rPr>
      </w:pPr>
      <w:bookmarkStart w:id="217" w:name="_Toc100920350"/>
      <w:r w:rsidRPr="00730370">
        <w:rPr>
          <w:b/>
          <w:bCs/>
          <w:sz w:val="22"/>
          <w:szCs w:val="22"/>
        </w:rPr>
        <w:t>Dodatki do mieszanki mineralno-asfaltowej</w:t>
      </w:r>
      <w:bookmarkEnd w:id="217"/>
    </w:p>
    <w:p w14:paraId="641C4841" w14:textId="77777777" w:rsidR="00D5342A" w:rsidRPr="00730370" w:rsidRDefault="00D5342A" w:rsidP="00D5342A">
      <w:pPr>
        <w:tabs>
          <w:tab w:val="left" w:pos="567"/>
        </w:tabs>
        <w:spacing w:before="0" w:after="0"/>
        <w:rPr>
          <w:sz w:val="22"/>
          <w:szCs w:val="22"/>
        </w:rPr>
      </w:pPr>
      <w:r w:rsidRPr="00730370">
        <w:rPr>
          <w:sz w:val="22"/>
          <w:szCs w:val="22"/>
        </w:rPr>
        <w:t>Za zgodą Zamawiającego mogą być stosowane dodatki stabilizujące lub modyfikujące. Pochodzenie, rodzaj i właściwości dodatków powinny być deklarowane. Skuteczność stosowanych dodatków i modyfikatorów powinna być udokumentowana zgodnie z PN-EN 13108-1 punkt 4.1.</w:t>
      </w:r>
    </w:p>
    <w:p w14:paraId="2C0CD290" w14:textId="77777777" w:rsidR="00D5342A" w:rsidRPr="00730370" w:rsidRDefault="00D5342A" w:rsidP="00D5342A">
      <w:pPr>
        <w:tabs>
          <w:tab w:val="left" w:pos="567"/>
        </w:tabs>
        <w:spacing w:before="0" w:after="0"/>
        <w:rPr>
          <w:sz w:val="22"/>
          <w:szCs w:val="22"/>
        </w:rPr>
      </w:pPr>
      <w:r w:rsidRPr="00730370">
        <w:rPr>
          <w:sz w:val="22"/>
          <w:szCs w:val="22"/>
        </w:rPr>
        <w:t>Zaleca się stosowanie do mieszanek mineralno-asfaltowych, dodatku środka obniżającego temperaturę produkcji i układania – nie dotyczy to produkcji mieszanek mineralno-asfaltowych z dozowaniem granulatu asfaltowego w technologii „na zimno”.</w:t>
      </w:r>
    </w:p>
    <w:p w14:paraId="02F695D7" w14:textId="77777777" w:rsidR="00D5342A" w:rsidRPr="00730370" w:rsidRDefault="00D5342A" w:rsidP="00D5342A">
      <w:pPr>
        <w:tabs>
          <w:tab w:val="left" w:pos="567"/>
        </w:tabs>
        <w:spacing w:before="0" w:after="0"/>
        <w:rPr>
          <w:sz w:val="22"/>
          <w:szCs w:val="22"/>
        </w:rPr>
      </w:pPr>
      <w:r w:rsidRPr="00730370">
        <w:rPr>
          <w:sz w:val="22"/>
          <w:szCs w:val="22"/>
        </w:rPr>
        <w:t>Do mieszanek mineralno-asfaltowych może być stosowany dodatek asfaltu naturalnego, jeżeli spełnia wymagania podane w PN-EN 13108-4 Załącznik B.</w:t>
      </w:r>
    </w:p>
    <w:p w14:paraId="48DEFD12" w14:textId="77777777" w:rsidR="00D5342A" w:rsidRPr="00730370" w:rsidRDefault="00D5342A" w:rsidP="00CB7DA4">
      <w:pPr>
        <w:numPr>
          <w:ilvl w:val="1"/>
          <w:numId w:val="184"/>
        </w:numPr>
        <w:tabs>
          <w:tab w:val="left" w:pos="567"/>
        </w:tabs>
        <w:spacing w:before="0" w:after="0"/>
        <w:rPr>
          <w:b/>
          <w:bCs/>
          <w:sz w:val="22"/>
          <w:szCs w:val="22"/>
        </w:rPr>
      </w:pPr>
      <w:bookmarkStart w:id="218" w:name="_Toc100669621"/>
      <w:bookmarkStart w:id="219" w:name="_Toc100920351"/>
      <w:r w:rsidRPr="00730370">
        <w:rPr>
          <w:b/>
          <w:bCs/>
          <w:sz w:val="22"/>
          <w:szCs w:val="22"/>
        </w:rPr>
        <w:t>Dostawy materiałów</w:t>
      </w:r>
      <w:bookmarkEnd w:id="218"/>
      <w:bookmarkEnd w:id="219"/>
    </w:p>
    <w:p w14:paraId="2D9F7C93" w14:textId="77777777" w:rsidR="00D5342A" w:rsidRPr="00730370" w:rsidRDefault="00D5342A" w:rsidP="00D5342A">
      <w:pPr>
        <w:tabs>
          <w:tab w:val="left" w:pos="567"/>
        </w:tabs>
        <w:spacing w:before="0" w:after="0"/>
        <w:rPr>
          <w:sz w:val="22"/>
          <w:szCs w:val="22"/>
        </w:rPr>
      </w:pPr>
      <w:r w:rsidRPr="00730370">
        <w:rPr>
          <w:sz w:val="22"/>
          <w:szCs w:val="22"/>
        </w:rPr>
        <w:t>Za dostawy materiałów odpowiedzialny jest Wykonawca robót zgodnie z ustaleniami określonymi w D-M-00.00.00 „Wymagania ogólne”.</w:t>
      </w:r>
    </w:p>
    <w:p w14:paraId="5A7AE67F" w14:textId="77777777" w:rsidR="00D5342A" w:rsidRPr="00730370" w:rsidRDefault="00D5342A" w:rsidP="00D5342A">
      <w:pPr>
        <w:tabs>
          <w:tab w:val="left" w:pos="567"/>
        </w:tabs>
        <w:spacing w:before="0" w:after="0"/>
        <w:rPr>
          <w:sz w:val="22"/>
          <w:szCs w:val="22"/>
        </w:rPr>
      </w:pPr>
      <w:r w:rsidRPr="00730370">
        <w:rPr>
          <w:sz w:val="22"/>
          <w:szCs w:val="22"/>
        </w:rPr>
        <w:t>Do obowiązku Wykonawcy należy takie zorganizowanie dostaw materiałów do wytwarzania MMA, aby zapewnić nieprzerwaną pracę otaczarki w trakcie wykonywania dziennej działki roboczej. Jakość każdej dostawy kruszywa i wypełniacza musi być potwierdzona deklaracją producenta (oznakowanie CE). Do każdej partii granulatu asfaltowego należy dołączyć dokumenty określone w normie PN-EN 13108-8 pkt. 6</w:t>
      </w:r>
    </w:p>
    <w:p w14:paraId="37E980D6" w14:textId="77777777" w:rsidR="00D5342A" w:rsidRPr="00730370" w:rsidRDefault="00D5342A" w:rsidP="00CB7DA4">
      <w:pPr>
        <w:numPr>
          <w:ilvl w:val="1"/>
          <w:numId w:val="184"/>
        </w:numPr>
        <w:tabs>
          <w:tab w:val="left" w:pos="567"/>
        </w:tabs>
        <w:spacing w:before="0" w:after="0"/>
        <w:rPr>
          <w:b/>
          <w:bCs/>
          <w:sz w:val="22"/>
          <w:szCs w:val="22"/>
        </w:rPr>
      </w:pPr>
      <w:bookmarkStart w:id="220" w:name="_Toc100669622"/>
      <w:bookmarkStart w:id="221" w:name="_Toc100920352"/>
      <w:r w:rsidRPr="00730370">
        <w:rPr>
          <w:b/>
          <w:bCs/>
          <w:sz w:val="22"/>
          <w:szCs w:val="22"/>
        </w:rPr>
        <w:t>Składowanie materiałów</w:t>
      </w:r>
      <w:bookmarkEnd w:id="220"/>
      <w:bookmarkEnd w:id="221"/>
    </w:p>
    <w:p w14:paraId="14005E66" w14:textId="77777777" w:rsidR="00D5342A" w:rsidRPr="00730370" w:rsidRDefault="00D5342A" w:rsidP="00CB7DA4">
      <w:pPr>
        <w:numPr>
          <w:ilvl w:val="2"/>
          <w:numId w:val="184"/>
        </w:numPr>
        <w:tabs>
          <w:tab w:val="left" w:pos="567"/>
        </w:tabs>
        <w:spacing w:before="0" w:after="0"/>
        <w:rPr>
          <w:b/>
          <w:bCs/>
          <w:sz w:val="22"/>
          <w:szCs w:val="22"/>
        </w:rPr>
      </w:pPr>
      <w:bookmarkStart w:id="222" w:name="_Toc100920353"/>
      <w:r w:rsidRPr="00730370">
        <w:rPr>
          <w:b/>
          <w:bCs/>
          <w:sz w:val="22"/>
          <w:szCs w:val="22"/>
        </w:rPr>
        <w:t>Składowanie kruszywa</w:t>
      </w:r>
      <w:bookmarkEnd w:id="222"/>
    </w:p>
    <w:p w14:paraId="6D321B8F" w14:textId="77777777" w:rsidR="00D5342A" w:rsidRPr="00730370" w:rsidRDefault="00D5342A" w:rsidP="00D5342A">
      <w:pPr>
        <w:tabs>
          <w:tab w:val="left" w:pos="567"/>
        </w:tabs>
        <w:spacing w:before="0" w:after="0"/>
        <w:rPr>
          <w:sz w:val="22"/>
          <w:szCs w:val="22"/>
        </w:rPr>
      </w:pPr>
      <w:r w:rsidRPr="00730370">
        <w:rPr>
          <w:sz w:val="22"/>
          <w:szCs w:val="22"/>
        </w:rPr>
        <w:t>Składowanie kruszywa powinno odbywać się w warunkach zabezpieczających je przed zanieczyszczeniem i zmieszaniem z innymi rodzajami lub frakcjami kruszywa. Kruszywo powinno być składowane na utwardzonym i odwodnionym podłożu.</w:t>
      </w:r>
    </w:p>
    <w:p w14:paraId="3658391B" w14:textId="77777777" w:rsidR="00D5342A" w:rsidRPr="00730370" w:rsidRDefault="00D5342A" w:rsidP="00CB7DA4">
      <w:pPr>
        <w:numPr>
          <w:ilvl w:val="2"/>
          <w:numId w:val="184"/>
        </w:numPr>
        <w:tabs>
          <w:tab w:val="left" w:pos="567"/>
        </w:tabs>
        <w:spacing w:before="0" w:after="0"/>
        <w:rPr>
          <w:b/>
          <w:bCs/>
          <w:sz w:val="22"/>
          <w:szCs w:val="22"/>
        </w:rPr>
      </w:pPr>
      <w:bookmarkStart w:id="223" w:name="_Toc100920354"/>
      <w:r w:rsidRPr="00730370">
        <w:rPr>
          <w:b/>
          <w:bCs/>
          <w:sz w:val="22"/>
          <w:szCs w:val="22"/>
        </w:rPr>
        <w:t>Składowanie wypełniacza</w:t>
      </w:r>
      <w:bookmarkEnd w:id="223"/>
    </w:p>
    <w:p w14:paraId="719399E5" w14:textId="77777777" w:rsidR="00D5342A" w:rsidRPr="00730370" w:rsidRDefault="00D5342A" w:rsidP="00D5342A">
      <w:pPr>
        <w:tabs>
          <w:tab w:val="left" w:pos="567"/>
        </w:tabs>
        <w:spacing w:before="0" w:after="0"/>
        <w:rPr>
          <w:sz w:val="22"/>
          <w:szCs w:val="22"/>
        </w:rPr>
      </w:pPr>
      <w:r w:rsidRPr="00730370">
        <w:rPr>
          <w:sz w:val="22"/>
          <w:szCs w:val="22"/>
        </w:rPr>
        <w:t>Wypełniacz należy składować w silosach wyposażonych w urządzenia do aeracji.</w:t>
      </w:r>
    </w:p>
    <w:p w14:paraId="4683E545" w14:textId="77777777" w:rsidR="00D5342A" w:rsidRPr="00730370" w:rsidRDefault="00D5342A" w:rsidP="00CB7DA4">
      <w:pPr>
        <w:numPr>
          <w:ilvl w:val="2"/>
          <w:numId w:val="184"/>
        </w:numPr>
        <w:tabs>
          <w:tab w:val="left" w:pos="567"/>
        </w:tabs>
        <w:spacing w:before="0" w:after="0"/>
        <w:rPr>
          <w:b/>
          <w:bCs/>
          <w:sz w:val="22"/>
          <w:szCs w:val="22"/>
        </w:rPr>
      </w:pPr>
      <w:bookmarkStart w:id="224" w:name="_Toc100920355"/>
      <w:r w:rsidRPr="00730370">
        <w:rPr>
          <w:b/>
          <w:bCs/>
          <w:sz w:val="22"/>
          <w:szCs w:val="22"/>
        </w:rPr>
        <w:t>Składowanie asfaltu</w:t>
      </w:r>
      <w:bookmarkEnd w:id="224"/>
    </w:p>
    <w:p w14:paraId="4CFF644D" w14:textId="77777777" w:rsidR="00D5342A" w:rsidRPr="00730370" w:rsidRDefault="00D5342A" w:rsidP="00D5342A">
      <w:pPr>
        <w:tabs>
          <w:tab w:val="left" w:pos="567"/>
        </w:tabs>
        <w:spacing w:before="0" w:after="0"/>
        <w:rPr>
          <w:sz w:val="22"/>
          <w:szCs w:val="22"/>
        </w:rPr>
      </w:pPr>
      <w:r w:rsidRPr="00730370">
        <w:rPr>
          <w:sz w:val="22"/>
          <w:szCs w:val="22"/>
        </w:rPr>
        <w:t xml:space="preserve">Lepiszcze asfaltowe należy przechowywać zgodnie z zasadami podanymi w pkt. 8.3 WT-2 2014 – część I. Zbiorniki na asfalt modyfikowany winny być wyposażone w mieszadła mechaniczne lub co najmniej winny mieć zapewniony system przepompowywania wprawiający w cyrkulację asfalt z dolnych partii zbiornika. Maksymalne temperatury składowania asfaltu drogowego powinny być zgodne z tabelą 41 w/w wytycznych. Temperatury składowania asfaltów modyfikowanych powinny być zgodne z zaleceniami  producenta. </w:t>
      </w:r>
    </w:p>
    <w:p w14:paraId="7CB7CED0" w14:textId="77777777" w:rsidR="00D5342A" w:rsidRPr="00730370" w:rsidRDefault="00D5342A" w:rsidP="00CB7DA4">
      <w:pPr>
        <w:numPr>
          <w:ilvl w:val="2"/>
          <w:numId w:val="184"/>
        </w:numPr>
        <w:tabs>
          <w:tab w:val="left" w:pos="567"/>
        </w:tabs>
        <w:spacing w:before="0" w:after="0"/>
        <w:rPr>
          <w:b/>
          <w:bCs/>
          <w:sz w:val="22"/>
          <w:szCs w:val="22"/>
        </w:rPr>
      </w:pPr>
      <w:bookmarkStart w:id="225" w:name="_Toc100920356"/>
      <w:r w:rsidRPr="00730370">
        <w:rPr>
          <w:b/>
          <w:bCs/>
          <w:sz w:val="22"/>
          <w:szCs w:val="22"/>
        </w:rPr>
        <w:t>Składowanie środka adhezyjnego</w:t>
      </w:r>
      <w:bookmarkEnd w:id="225"/>
    </w:p>
    <w:p w14:paraId="3285F088" w14:textId="77777777" w:rsidR="00D5342A" w:rsidRPr="00730370" w:rsidRDefault="00D5342A" w:rsidP="00D5342A">
      <w:pPr>
        <w:tabs>
          <w:tab w:val="left" w:pos="567"/>
        </w:tabs>
        <w:spacing w:before="0" w:after="0"/>
        <w:rPr>
          <w:sz w:val="22"/>
          <w:szCs w:val="22"/>
        </w:rPr>
      </w:pPr>
      <w:r w:rsidRPr="00730370">
        <w:rPr>
          <w:sz w:val="22"/>
          <w:szCs w:val="22"/>
        </w:rPr>
        <w:t>Składowanie środka adhezyjnego jest dozwolone tylko w oryginalnych opakowaniach producenta w warunkach podanych zgodnie z zaleceniami producenta.</w:t>
      </w:r>
    </w:p>
    <w:p w14:paraId="57696BB2" w14:textId="77777777" w:rsidR="00D5342A" w:rsidRPr="00730370" w:rsidRDefault="00D5342A" w:rsidP="00CB7DA4">
      <w:pPr>
        <w:numPr>
          <w:ilvl w:val="2"/>
          <w:numId w:val="184"/>
        </w:numPr>
        <w:tabs>
          <w:tab w:val="left" w:pos="567"/>
        </w:tabs>
        <w:spacing w:before="0" w:after="0"/>
        <w:rPr>
          <w:b/>
          <w:bCs/>
          <w:sz w:val="22"/>
          <w:szCs w:val="22"/>
        </w:rPr>
      </w:pPr>
      <w:bookmarkStart w:id="226" w:name="_Toc100920357"/>
      <w:r w:rsidRPr="00730370">
        <w:rPr>
          <w:b/>
          <w:bCs/>
          <w:sz w:val="22"/>
          <w:szCs w:val="22"/>
        </w:rPr>
        <w:t>Składowanie granulatu asfaltowego</w:t>
      </w:r>
      <w:bookmarkEnd w:id="226"/>
    </w:p>
    <w:p w14:paraId="025560C9" w14:textId="77777777" w:rsidR="00D5342A" w:rsidRPr="00730370" w:rsidRDefault="00D5342A" w:rsidP="00D5342A">
      <w:pPr>
        <w:tabs>
          <w:tab w:val="left" w:pos="567"/>
        </w:tabs>
        <w:spacing w:before="0" w:after="0"/>
        <w:rPr>
          <w:sz w:val="22"/>
          <w:szCs w:val="22"/>
        </w:rPr>
      </w:pPr>
      <w:r w:rsidRPr="00730370">
        <w:rPr>
          <w:sz w:val="22"/>
          <w:szCs w:val="22"/>
        </w:rPr>
        <w:t>Składowanie granulatu asfaltowego powinno odbywać się w warunkach zabezpieczających je przed:</w:t>
      </w:r>
    </w:p>
    <w:p w14:paraId="206EBFAF" w14:textId="77777777" w:rsidR="00D5342A" w:rsidRPr="00730370" w:rsidRDefault="00D5342A" w:rsidP="00CB7DA4">
      <w:pPr>
        <w:numPr>
          <w:ilvl w:val="0"/>
          <w:numId w:val="75"/>
        </w:numPr>
        <w:tabs>
          <w:tab w:val="left" w:pos="567"/>
        </w:tabs>
        <w:spacing w:before="0" w:after="0"/>
        <w:rPr>
          <w:sz w:val="22"/>
          <w:szCs w:val="22"/>
        </w:rPr>
      </w:pPr>
      <w:r w:rsidRPr="00730370">
        <w:rPr>
          <w:sz w:val="22"/>
          <w:szCs w:val="22"/>
        </w:rPr>
        <w:t>segregacją – zaleca się formowanie hałd o kształcie stożkowym o wysokości max. do 10m,</w:t>
      </w:r>
    </w:p>
    <w:p w14:paraId="53BC6D0C" w14:textId="77777777" w:rsidR="00D5342A" w:rsidRPr="00730370" w:rsidRDefault="00D5342A" w:rsidP="00CB7DA4">
      <w:pPr>
        <w:numPr>
          <w:ilvl w:val="0"/>
          <w:numId w:val="75"/>
        </w:numPr>
        <w:tabs>
          <w:tab w:val="left" w:pos="567"/>
        </w:tabs>
        <w:spacing w:before="0" w:after="0"/>
        <w:rPr>
          <w:sz w:val="22"/>
          <w:szCs w:val="22"/>
        </w:rPr>
      </w:pPr>
      <w:r w:rsidRPr="00730370">
        <w:rPr>
          <w:sz w:val="22"/>
          <w:szCs w:val="22"/>
        </w:rPr>
        <w:t>zanieczyszczeniem i zmieszaniem z innymi rodzajami lub frakcjami granulatu,</w:t>
      </w:r>
    </w:p>
    <w:p w14:paraId="7EB05958" w14:textId="77777777" w:rsidR="00D5342A" w:rsidRPr="00730370" w:rsidRDefault="00D5342A" w:rsidP="00CB7DA4">
      <w:pPr>
        <w:numPr>
          <w:ilvl w:val="0"/>
          <w:numId w:val="75"/>
        </w:numPr>
        <w:tabs>
          <w:tab w:val="left" w:pos="567"/>
        </w:tabs>
        <w:spacing w:before="0" w:after="0"/>
        <w:rPr>
          <w:sz w:val="22"/>
          <w:szCs w:val="22"/>
        </w:rPr>
      </w:pPr>
      <w:r w:rsidRPr="00730370">
        <w:rPr>
          <w:sz w:val="22"/>
          <w:szCs w:val="22"/>
        </w:rPr>
        <w:t>zawilgoceniem – ochrona granulatu asfaltowego przed opadami atmosferycznymi;</w:t>
      </w:r>
    </w:p>
    <w:p w14:paraId="4E608C10" w14:textId="77777777" w:rsidR="00D5342A" w:rsidRPr="00730370" w:rsidRDefault="00D5342A" w:rsidP="00D5342A">
      <w:pPr>
        <w:tabs>
          <w:tab w:val="left" w:pos="567"/>
        </w:tabs>
        <w:spacing w:before="0" w:after="0"/>
        <w:rPr>
          <w:sz w:val="22"/>
          <w:szCs w:val="22"/>
        </w:rPr>
      </w:pPr>
      <w:r w:rsidRPr="00730370">
        <w:rPr>
          <w:sz w:val="22"/>
          <w:szCs w:val="22"/>
        </w:rPr>
        <w:t>w przypadku dozowania „na zimno” obowiązkowe jest składowanie granulatu pod zadaszeniem.</w:t>
      </w:r>
    </w:p>
    <w:p w14:paraId="68EA2ED5" w14:textId="77777777" w:rsidR="00D5342A" w:rsidRPr="00730370" w:rsidRDefault="00D5342A" w:rsidP="00D5342A">
      <w:pPr>
        <w:tabs>
          <w:tab w:val="left" w:pos="567"/>
        </w:tabs>
        <w:spacing w:before="0" w:after="0"/>
        <w:rPr>
          <w:sz w:val="22"/>
          <w:szCs w:val="22"/>
        </w:rPr>
      </w:pPr>
      <w:r w:rsidRPr="00730370">
        <w:rPr>
          <w:sz w:val="22"/>
          <w:szCs w:val="22"/>
        </w:rPr>
        <w:t>Powierzchnię na której będzie składowany granulat asfaltowy należy utwardzić i ukształtować z wyraźnym spadkiem przeciwdziałającym akumulacji wody w hałdzie.</w:t>
      </w:r>
    </w:p>
    <w:p w14:paraId="7B13863B" w14:textId="77777777" w:rsidR="00D5342A" w:rsidRPr="00730370" w:rsidRDefault="00D5342A" w:rsidP="00D5342A">
      <w:pPr>
        <w:tabs>
          <w:tab w:val="left" w:pos="567"/>
        </w:tabs>
        <w:spacing w:before="0" w:after="0"/>
        <w:rPr>
          <w:sz w:val="22"/>
          <w:szCs w:val="22"/>
        </w:rPr>
      </w:pPr>
      <w:r w:rsidRPr="00730370">
        <w:rPr>
          <w:sz w:val="22"/>
          <w:szCs w:val="22"/>
        </w:rPr>
        <w:t>Podczas składowania granulatu asfaltowego należy postępować zgodnie z zasadami określonymi w Załączniku nr 9.2.1 i Załączniku nr 9.2.2 RID I/6.</w:t>
      </w:r>
    </w:p>
    <w:p w14:paraId="37117201" w14:textId="77777777" w:rsidR="00D5342A" w:rsidRPr="00730370" w:rsidRDefault="00D5342A" w:rsidP="00CB7DA4">
      <w:pPr>
        <w:pStyle w:val="Nagwek1"/>
        <w:numPr>
          <w:ilvl w:val="0"/>
          <w:numId w:val="184"/>
        </w:numPr>
        <w:tabs>
          <w:tab w:val="left" w:pos="567"/>
        </w:tabs>
        <w:spacing w:after="120"/>
        <w:ind w:left="357" w:hanging="357"/>
        <w:rPr>
          <w:rFonts w:ascii="Times New Roman" w:hAnsi="Times New Roman"/>
          <w:caps/>
          <w:sz w:val="22"/>
          <w:szCs w:val="22"/>
        </w:rPr>
      </w:pPr>
      <w:bookmarkStart w:id="227" w:name="_Toc100669623"/>
      <w:bookmarkStart w:id="228" w:name="_Toc100920358"/>
      <w:r w:rsidRPr="00730370">
        <w:rPr>
          <w:rFonts w:ascii="Times New Roman" w:hAnsi="Times New Roman"/>
          <w:caps/>
          <w:sz w:val="22"/>
          <w:szCs w:val="22"/>
        </w:rPr>
        <w:t>SPRZĘT</w:t>
      </w:r>
      <w:bookmarkEnd w:id="227"/>
      <w:bookmarkEnd w:id="228"/>
    </w:p>
    <w:p w14:paraId="334F71D9" w14:textId="77777777" w:rsidR="00D5342A" w:rsidRPr="00730370" w:rsidRDefault="00D5342A" w:rsidP="00D5342A">
      <w:pPr>
        <w:tabs>
          <w:tab w:val="left" w:pos="567"/>
        </w:tabs>
        <w:spacing w:before="0" w:after="0"/>
        <w:rPr>
          <w:sz w:val="22"/>
          <w:szCs w:val="22"/>
        </w:rPr>
      </w:pPr>
      <w:r w:rsidRPr="00730370">
        <w:rPr>
          <w:sz w:val="22"/>
          <w:szCs w:val="22"/>
        </w:rPr>
        <w:t>Ogólne wymagania dotyczące sprzętu podano w D</w:t>
      </w:r>
      <w:r w:rsidRPr="00730370">
        <w:rPr>
          <w:sz w:val="22"/>
          <w:szCs w:val="22"/>
        </w:rPr>
        <w:noBreakHyphen/>
        <w:t>M</w:t>
      </w:r>
      <w:r w:rsidRPr="00730370">
        <w:rPr>
          <w:sz w:val="22"/>
          <w:szCs w:val="22"/>
        </w:rPr>
        <w:noBreakHyphen/>
        <w:t>00.00.00 „Wymagania ogólne”.</w:t>
      </w:r>
    </w:p>
    <w:p w14:paraId="09CF5160" w14:textId="77777777" w:rsidR="00D5342A" w:rsidRPr="00730370" w:rsidRDefault="00D5342A" w:rsidP="00CB7DA4">
      <w:pPr>
        <w:numPr>
          <w:ilvl w:val="1"/>
          <w:numId w:val="184"/>
        </w:numPr>
        <w:tabs>
          <w:tab w:val="left" w:pos="567"/>
        </w:tabs>
        <w:spacing w:before="120" w:after="0"/>
        <w:ind w:left="1077"/>
        <w:rPr>
          <w:b/>
          <w:bCs/>
          <w:sz w:val="22"/>
          <w:szCs w:val="22"/>
        </w:rPr>
      </w:pPr>
      <w:bookmarkStart w:id="229" w:name="_Toc100669624"/>
      <w:bookmarkStart w:id="230" w:name="_Toc100920359"/>
      <w:r w:rsidRPr="00730370">
        <w:rPr>
          <w:b/>
          <w:bCs/>
          <w:sz w:val="22"/>
          <w:szCs w:val="22"/>
        </w:rPr>
        <w:t>Wytwórnia mieszanek mineralno-asfaltowych</w:t>
      </w:r>
      <w:bookmarkEnd w:id="229"/>
      <w:bookmarkEnd w:id="230"/>
    </w:p>
    <w:p w14:paraId="7171848C" w14:textId="77777777" w:rsidR="00D5342A" w:rsidRPr="00730370" w:rsidRDefault="00D5342A" w:rsidP="00D5342A">
      <w:pPr>
        <w:tabs>
          <w:tab w:val="left" w:pos="567"/>
        </w:tabs>
        <w:spacing w:before="0" w:after="0"/>
        <w:rPr>
          <w:sz w:val="22"/>
          <w:szCs w:val="22"/>
        </w:rPr>
      </w:pPr>
      <w:r w:rsidRPr="00730370">
        <w:rPr>
          <w:sz w:val="22"/>
          <w:szCs w:val="22"/>
        </w:rPr>
        <w:t xml:space="preserve">Produkcja mieszanki mineralno-asfaltowej powinna odbywać się na WMA o cyklicznym systemie produkcji mieszanki. WMA powinna prowadzić system ZKP (Zakładowa Kontrola Produkcji) zgodnie z wymaganiami PN-EN 13108-21, certyfikowany przez jednostkę notyfikowaną. Dozowanie wszystkich składników powinno odbywać się wagowo, dopuszcza się objętościowe dozowanie środka adhezyjnego. </w:t>
      </w:r>
    </w:p>
    <w:p w14:paraId="2AF6E34D" w14:textId="77777777" w:rsidR="00D5342A" w:rsidRPr="00730370" w:rsidRDefault="00D5342A" w:rsidP="00D5342A">
      <w:pPr>
        <w:tabs>
          <w:tab w:val="left" w:pos="567"/>
        </w:tabs>
        <w:spacing w:before="0" w:after="0"/>
        <w:rPr>
          <w:bCs/>
          <w:sz w:val="22"/>
          <w:szCs w:val="22"/>
        </w:rPr>
      </w:pPr>
      <w:r w:rsidRPr="00730370">
        <w:rPr>
          <w:bCs/>
          <w:sz w:val="22"/>
          <w:szCs w:val="22"/>
        </w:rPr>
        <w:t xml:space="preserve">Wytwórnia powinna być wyposażona  w automatyczny system sterowania produkcją, z możliwością rejestracji danych produkcyjnych dla każdego </w:t>
      </w:r>
      <w:proofErr w:type="spellStart"/>
      <w:r w:rsidRPr="00730370">
        <w:rPr>
          <w:bCs/>
          <w:sz w:val="22"/>
          <w:szCs w:val="22"/>
        </w:rPr>
        <w:t>zarobu</w:t>
      </w:r>
      <w:proofErr w:type="spellEnd"/>
      <w:r w:rsidRPr="00730370">
        <w:rPr>
          <w:bCs/>
          <w:sz w:val="22"/>
          <w:szCs w:val="22"/>
        </w:rPr>
        <w:t>, ich odtworzenia i drukowania w cyklu dziennym.</w:t>
      </w:r>
    </w:p>
    <w:p w14:paraId="5C7ABEF0" w14:textId="77777777" w:rsidR="00D5342A" w:rsidRPr="00730370" w:rsidRDefault="00D5342A" w:rsidP="00D5342A">
      <w:pPr>
        <w:tabs>
          <w:tab w:val="left" w:pos="567"/>
        </w:tabs>
        <w:spacing w:before="0" w:after="0"/>
        <w:rPr>
          <w:bCs/>
          <w:sz w:val="22"/>
          <w:szCs w:val="22"/>
        </w:rPr>
      </w:pPr>
      <w:r w:rsidRPr="00730370">
        <w:rPr>
          <w:bCs/>
          <w:sz w:val="22"/>
          <w:szCs w:val="22"/>
        </w:rPr>
        <w:t xml:space="preserve">W przypadku wykorzystania destruktu asfaltowego w technologii „na gorąco”, Wykonawca musi mieć dostępną wytwórnię mieszanek mineralno-asfaltowych, doposażoną w instalację do recyklingu w technologii „na gorąco” z równoległym bębnem do dozowania granulatu asfaltowego- metoda „równoległego bębna”. </w:t>
      </w:r>
      <w:r w:rsidRPr="00730370" w:rsidDel="00131EA7">
        <w:rPr>
          <w:bCs/>
          <w:sz w:val="22"/>
          <w:szCs w:val="22"/>
        </w:rPr>
        <w:t xml:space="preserve"> </w:t>
      </w:r>
    </w:p>
    <w:p w14:paraId="6BFBDF57" w14:textId="77777777" w:rsidR="00D5342A" w:rsidRPr="00730370" w:rsidRDefault="00D5342A" w:rsidP="00CB7DA4">
      <w:pPr>
        <w:numPr>
          <w:ilvl w:val="1"/>
          <w:numId w:val="184"/>
        </w:numPr>
        <w:tabs>
          <w:tab w:val="left" w:pos="567"/>
        </w:tabs>
        <w:spacing w:before="120" w:after="0"/>
        <w:ind w:left="1077"/>
        <w:rPr>
          <w:b/>
          <w:bCs/>
          <w:sz w:val="22"/>
          <w:szCs w:val="22"/>
        </w:rPr>
      </w:pPr>
      <w:bookmarkStart w:id="231" w:name="_Toc100669625"/>
      <w:bookmarkStart w:id="232" w:name="_Toc100920360"/>
      <w:r w:rsidRPr="00730370">
        <w:rPr>
          <w:b/>
          <w:bCs/>
          <w:sz w:val="22"/>
          <w:szCs w:val="22"/>
        </w:rPr>
        <w:t>Układarka mieszanek mineralno-asfaltowych</w:t>
      </w:r>
      <w:bookmarkEnd w:id="231"/>
      <w:bookmarkEnd w:id="232"/>
    </w:p>
    <w:p w14:paraId="38B40ADC" w14:textId="77777777" w:rsidR="00D5342A" w:rsidRPr="00730370" w:rsidRDefault="00D5342A" w:rsidP="00D5342A">
      <w:pPr>
        <w:tabs>
          <w:tab w:val="left" w:pos="567"/>
        </w:tabs>
        <w:spacing w:before="0" w:after="0"/>
        <w:rPr>
          <w:sz w:val="22"/>
          <w:szCs w:val="22"/>
        </w:rPr>
      </w:pPr>
      <w:r w:rsidRPr="00730370">
        <w:rPr>
          <w:sz w:val="22"/>
          <w:szCs w:val="22"/>
        </w:rPr>
        <w:t>Układanie mieszanki powinno odbywać się możliwie największą szerokością, przy użyciu mechanicznej układarki do układania mieszanki mineralno-asfaltowej lub zespołem układarek pracujących równolegle z przesunięciem roboczym umożliwiającym ułożenie stykających się warstw asfaltowych na gorąco, posiadającej następujące urządzenia:</w:t>
      </w:r>
    </w:p>
    <w:p w14:paraId="6E11764E" w14:textId="77777777" w:rsidR="00D5342A" w:rsidRPr="00730370" w:rsidRDefault="00D5342A" w:rsidP="00CB7DA4">
      <w:pPr>
        <w:numPr>
          <w:ilvl w:val="0"/>
          <w:numId w:val="76"/>
        </w:numPr>
        <w:tabs>
          <w:tab w:val="left" w:pos="567"/>
        </w:tabs>
        <w:spacing w:before="0" w:after="0"/>
        <w:rPr>
          <w:sz w:val="22"/>
          <w:szCs w:val="22"/>
        </w:rPr>
      </w:pPr>
      <w:r w:rsidRPr="00730370">
        <w:rPr>
          <w:sz w:val="22"/>
          <w:szCs w:val="22"/>
        </w:rPr>
        <w:t>automatyczne sterowanie pozwalające na ułożenie warstwy zgodnie z założoną niweletą i grubością,</w:t>
      </w:r>
    </w:p>
    <w:p w14:paraId="2EF48D1E" w14:textId="77777777" w:rsidR="00D5342A" w:rsidRPr="00730370" w:rsidRDefault="00D5342A" w:rsidP="00CB7DA4">
      <w:pPr>
        <w:numPr>
          <w:ilvl w:val="0"/>
          <w:numId w:val="76"/>
        </w:numPr>
        <w:tabs>
          <w:tab w:val="left" w:pos="567"/>
        </w:tabs>
        <w:spacing w:before="0" w:after="0"/>
        <w:rPr>
          <w:sz w:val="22"/>
          <w:szCs w:val="22"/>
        </w:rPr>
      </w:pPr>
      <w:r w:rsidRPr="00730370">
        <w:rPr>
          <w:sz w:val="22"/>
          <w:szCs w:val="22"/>
        </w:rPr>
        <w:t>urządzenie do wstępnego zagęszczania mieszanki z systemem podgrzewania,</w:t>
      </w:r>
    </w:p>
    <w:p w14:paraId="76D67842" w14:textId="77777777" w:rsidR="00D5342A" w:rsidRPr="00730370" w:rsidRDefault="00D5342A" w:rsidP="00D5342A">
      <w:pPr>
        <w:tabs>
          <w:tab w:val="left" w:pos="567"/>
        </w:tabs>
        <w:spacing w:before="0" w:after="0"/>
        <w:rPr>
          <w:sz w:val="22"/>
          <w:szCs w:val="22"/>
        </w:rPr>
      </w:pPr>
      <w:r w:rsidRPr="00730370">
        <w:rPr>
          <w:sz w:val="22"/>
          <w:szCs w:val="22"/>
        </w:rPr>
        <w:t xml:space="preserve">Przy wykonywaniu nawierzchni dróg o kategorii KR 6-7, do warstwy wiążącej zaleca się stosowanie podajników mieszanki mineralno-asfaltowej do zasilania kosza rozkładarki ze środków transportu. </w:t>
      </w:r>
    </w:p>
    <w:p w14:paraId="1CD07D4E" w14:textId="77777777" w:rsidR="00D5342A" w:rsidRPr="00730370" w:rsidRDefault="00D5342A" w:rsidP="00D5342A">
      <w:pPr>
        <w:tabs>
          <w:tab w:val="left" w:pos="567"/>
        </w:tabs>
        <w:spacing w:before="0" w:after="0"/>
        <w:rPr>
          <w:sz w:val="22"/>
          <w:szCs w:val="22"/>
        </w:rPr>
      </w:pPr>
      <w:r w:rsidRPr="00730370">
        <w:rPr>
          <w:sz w:val="22"/>
          <w:szCs w:val="22"/>
        </w:rPr>
        <w:t>Mieszanki mineralno-asfaltowe można rozkładać specjalną maszyną drogową z podwójnym zestawem rozkładającym do układania dwóch warstw technologicznych w jednej operacji (tzw. asfaltowe warstwy kompaktowe).</w:t>
      </w:r>
    </w:p>
    <w:p w14:paraId="0563E099" w14:textId="77777777" w:rsidR="00D5342A" w:rsidRPr="00730370" w:rsidRDefault="00D5342A" w:rsidP="00CB7DA4">
      <w:pPr>
        <w:numPr>
          <w:ilvl w:val="1"/>
          <w:numId w:val="184"/>
        </w:numPr>
        <w:tabs>
          <w:tab w:val="left" w:pos="567"/>
        </w:tabs>
        <w:spacing w:before="120" w:after="0"/>
        <w:ind w:left="1077"/>
        <w:rPr>
          <w:b/>
          <w:bCs/>
          <w:sz w:val="22"/>
          <w:szCs w:val="22"/>
        </w:rPr>
      </w:pPr>
      <w:bookmarkStart w:id="233" w:name="_Toc100669626"/>
      <w:bookmarkStart w:id="234" w:name="_Toc100920361"/>
      <w:r w:rsidRPr="00730370">
        <w:rPr>
          <w:b/>
          <w:bCs/>
          <w:sz w:val="22"/>
          <w:szCs w:val="22"/>
        </w:rPr>
        <w:t>Walce do zagęszczania</w:t>
      </w:r>
      <w:bookmarkEnd w:id="233"/>
      <w:bookmarkEnd w:id="234"/>
    </w:p>
    <w:p w14:paraId="63ABF717" w14:textId="77777777" w:rsidR="00D5342A" w:rsidRPr="00730370" w:rsidRDefault="00D5342A" w:rsidP="00D5342A">
      <w:pPr>
        <w:tabs>
          <w:tab w:val="left" w:pos="567"/>
        </w:tabs>
        <w:spacing w:before="0" w:after="0"/>
        <w:rPr>
          <w:sz w:val="22"/>
          <w:szCs w:val="22"/>
        </w:rPr>
      </w:pPr>
      <w:r w:rsidRPr="00730370">
        <w:rPr>
          <w:sz w:val="22"/>
          <w:szCs w:val="22"/>
        </w:rPr>
        <w:t xml:space="preserve">Wykonawca powinien dysponować sprzętem pozwalającym na uzyskanie wymaganych parametrów zagęszczenia warstwy z mieszanki mineralno-asfaltowej. </w:t>
      </w:r>
    </w:p>
    <w:p w14:paraId="57331F52" w14:textId="77777777" w:rsidR="00D5342A" w:rsidRPr="00730370" w:rsidRDefault="00D5342A" w:rsidP="00CB7DA4">
      <w:pPr>
        <w:numPr>
          <w:ilvl w:val="1"/>
          <w:numId w:val="184"/>
        </w:numPr>
        <w:tabs>
          <w:tab w:val="left" w:pos="567"/>
        </w:tabs>
        <w:spacing w:before="120" w:after="0"/>
        <w:ind w:left="1077"/>
        <w:rPr>
          <w:b/>
          <w:bCs/>
          <w:sz w:val="22"/>
          <w:szCs w:val="22"/>
        </w:rPr>
      </w:pPr>
      <w:bookmarkStart w:id="235" w:name="_Toc100669627"/>
      <w:bookmarkStart w:id="236" w:name="_Toc100920362"/>
      <w:r w:rsidRPr="00730370">
        <w:rPr>
          <w:b/>
          <w:bCs/>
          <w:sz w:val="22"/>
          <w:szCs w:val="22"/>
        </w:rPr>
        <w:t>Skrapiarki</w:t>
      </w:r>
      <w:bookmarkEnd w:id="235"/>
      <w:bookmarkEnd w:id="236"/>
    </w:p>
    <w:p w14:paraId="5F457131" w14:textId="77777777" w:rsidR="00D5342A" w:rsidRPr="00730370" w:rsidRDefault="00D5342A" w:rsidP="00D5342A">
      <w:pPr>
        <w:tabs>
          <w:tab w:val="left" w:pos="567"/>
        </w:tabs>
        <w:spacing w:before="0" w:after="0"/>
        <w:rPr>
          <w:sz w:val="22"/>
          <w:szCs w:val="22"/>
        </w:rPr>
      </w:pPr>
      <w:r w:rsidRPr="00730370">
        <w:rPr>
          <w:sz w:val="22"/>
          <w:szCs w:val="22"/>
        </w:rPr>
        <w:t xml:space="preserve">Wykonawca powinien dysponować skrapiarką spełniającą wymagania </w:t>
      </w:r>
      <w:proofErr w:type="spellStart"/>
      <w:r w:rsidRPr="00F60C3C">
        <w:rPr>
          <w:sz w:val="22"/>
          <w:szCs w:val="22"/>
        </w:rPr>
        <w:t>STWi</w:t>
      </w:r>
      <w:r w:rsidRPr="00730370">
        <w:rPr>
          <w:sz w:val="22"/>
          <w:szCs w:val="22"/>
        </w:rPr>
        <w:t>ORB</w:t>
      </w:r>
      <w:proofErr w:type="spellEnd"/>
      <w:r w:rsidRPr="00730370">
        <w:rPr>
          <w:sz w:val="22"/>
          <w:szCs w:val="22"/>
        </w:rPr>
        <w:t xml:space="preserve"> D.04.03.01, pozwalającą na równomierne i zgodne z wymaganiami równomierne skropienie podłoża.</w:t>
      </w:r>
    </w:p>
    <w:p w14:paraId="06144DEE" w14:textId="77777777" w:rsidR="00D5342A" w:rsidRPr="00730370" w:rsidRDefault="00D5342A" w:rsidP="00CB7DA4">
      <w:pPr>
        <w:pStyle w:val="Nagwek1"/>
        <w:numPr>
          <w:ilvl w:val="0"/>
          <w:numId w:val="184"/>
        </w:numPr>
        <w:tabs>
          <w:tab w:val="left" w:pos="567"/>
        </w:tabs>
        <w:spacing w:after="120"/>
        <w:ind w:left="357" w:hanging="357"/>
        <w:rPr>
          <w:rFonts w:ascii="Times New Roman" w:hAnsi="Times New Roman"/>
          <w:caps/>
          <w:sz w:val="22"/>
          <w:szCs w:val="22"/>
        </w:rPr>
      </w:pPr>
      <w:bookmarkStart w:id="237" w:name="_Toc100669628"/>
      <w:bookmarkStart w:id="238" w:name="_Toc100920363"/>
      <w:r w:rsidRPr="00730370">
        <w:rPr>
          <w:rFonts w:ascii="Times New Roman" w:hAnsi="Times New Roman"/>
          <w:caps/>
          <w:sz w:val="22"/>
          <w:szCs w:val="22"/>
        </w:rPr>
        <w:t>TRANSPORT</w:t>
      </w:r>
      <w:bookmarkEnd w:id="237"/>
      <w:bookmarkEnd w:id="238"/>
    </w:p>
    <w:p w14:paraId="53FE50DE" w14:textId="77777777" w:rsidR="00D5342A" w:rsidRPr="00730370" w:rsidRDefault="00D5342A" w:rsidP="00D5342A">
      <w:pPr>
        <w:tabs>
          <w:tab w:val="left" w:pos="567"/>
        </w:tabs>
        <w:spacing w:before="0" w:after="0"/>
        <w:rPr>
          <w:sz w:val="22"/>
          <w:szCs w:val="22"/>
        </w:rPr>
      </w:pPr>
      <w:r w:rsidRPr="00730370">
        <w:rPr>
          <w:sz w:val="22"/>
          <w:szCs w:val="22"/>
        </w:rPr>
        <w:t>Ogólne wymagania dotyczące transportu podano w D</w:t>
      </w:r>
      <w:r w:rsidRPr="00730370">
        <w:rPr>
          <w:sz w:val="22"/>
          <w:szCs w:val="22"/>
        </w:rPr>
        <w:noBreakHyphen/>
        <w:t>M</w:t>
      </w:r>
      <w:r w:rsidRPr="00730370">
        <w:rPr>
          <w:sz w:val="22"/>
          <w:szCs w:val="22"/>
        </w:rPr>
        <w:noBreakHyphen/>
        <w:t xml:space="preserve">00.00.00 „Wymagania ogólne”. Mieszanki mineralno-asfaltowe powinny być dowożone na budowę odpowiednio do postępu robót, tak aby zapewnić ciągłość wbudowania. Podczas transportu i postoju przed wbudowaniem mieszanki powinny być zabezpieczone przed ostygnięciem i dopływem powietrza (przykrycie, pojemniki termoizolacyjne lub pojazdy ogrzewane itp.). Mieszanki mineralno-asfaltowe, powinny być przewożone pojazdami samowyładowczymi. </w:t>
      </w:r>
    </w:p>
    <w:p w14:paraId="5E713155" w14:textId="77777777" w:rsidR="00D5342A" w:rsidRPr="00730370" w:rsidRDefault="00D5342A" w:rsidP="00D5342A">
      <w:pPr>
        <w:tabs>
          <w:tab w:val="left" w:pos="567"/>
        </w:tabs>
        <w:spacing w:before="0" w:after="0"/>
        <w:rPr>
          <w:sz w:val="22"/>
          <w:szCs w:val="22"/>
        </w:rPr>
      </w:pPr>
      <w:r w:rsidRPr="00730370">
        <w:rPr>
          <w:sz w:val="22"/>
          <w:szCs w:val="22"/>
        </w:rPr>
        <w:t>Podczas transportu mieszanki mineralno-asfaltowej muszą być zachowane dopuszczalne wartości temperatury. Dowieziona do rozkładarki mieszanka musi mieć temperaturę w wymaganym przedziale określonym w WT-2 2014 – część I tab. 42. Nie dotyczy to przypadków użycia dodatków obniżających temperaturę produkcji i wbudowania lepiszczy zawierających takie środki, lub specjalnych technologii produkcji i wbudowywania w obniżonej temperaturze tj. z użyciem asfaltu spienionego. W tym zakresie należy  kierować się informacjami (zaleceniami) podanymi przez producentów tych środków.</w:t>
      </w:r>
    </w:p>
    <w:p w14:paraId="377E7E2B" w14:textId="77777777" w:rsidR="00D5342A" w:rsidRPr="00730370" w:rsidRDefault="00D5342A" w:rsidP="00D5342A">
      <w:pPr>
        <w:tabs>
          <w:tab w:val="left" w:pos="567"/>
        </w:tabs>
        <w:spacing w:before="0" w:after="0"/>
        <w:rPr>
          <w:sz w:val="22"/>
          <w:szCs w:val="22"/>
        </w:rPr>
      </w:pPr>
      <w:r w:rsidRPr="00730370">
        <w:rPr>
          <w:sz w:val="22"/>
          <w:szCs w:val="22"/>
        </w:rPr>
        <w:t>Powierzchnie skrzyń ładunkowych lub pojemników używanych do transportu mieszanki powinny być czyste. Do zwilżania tych powierzchni można używać tylko tego rodzaju środków antyadhezyjnych, które nie oddziałują szkodliwie na mieszanki mineralno-asfaltowe. Zabrania się skrapiania skrzyń olejem napędowym lub innymi środkami ropopochodnymi.</w:t>
      </w:r>
    </w:p>
    <w:p w14:paraId="0ABB0DDE" w14:textId="77777777" w:rsidR="00D5342A" w:rsidRPr="00730370" w:rsidRDefault="00D5342A" w:rsidP="00CB7DA4">
      <w:pPr>
        <w:pStyle w:val="Nagwek1"/>
        <w:numPr>
          <w:ilvl w:val="0"/>
          <w:numId w:val="184"/>
        </w:numPr>
        <w:tabs>
          <w:tab w:val="left" w:pos="567"/>
        </w:tabs>
        <w:spacing w:after="120"/>
        <w:ind w:left="357" w:hanging="357"/>
        <w:rPr>
          <w:rFonts w:ascii="Times New Roman" w:hAnsi="Times New Roman"/>
          <w:caps/>
          <w:sz w:val="22"/>
          <w:szCs w:val="22"/>
        </w:rPr>
      </w:pPr>
      <w:bookmarkStart w:id="239" w:name="_Toc100669629"/>
      <w:bookmarkStart w:id="240" w:name="_Toc100920364"/>
      <w:r w:rsidRPr="00730370">
        <w:rPr>
          <w:rFonts w:ascii="Times New Roman" w:hAnsi="Times New Roman"/>
          <w:caps/>
          <w:sz w:val="22"/>
          <w:szCs w:val="22"/>
        </w:rPr>
        <w:t>WYKONANIE ROBÓT</w:t>
      </w:r>
      <w:bookmarkEnd w:id="239"/>
      <w:bookmarkEnd w:id="240"/>
    </w:p>
    <w:p w14:paraId="450FB3BF" w14:textId="77777777" w:rsidR="00D5342A" w:rsidRPr="00730370" w:rsidRDefault="00D5342A" w:rsidP="00D5342A">
      <w:pPr>
        <w:tabs>
          <w:tab w:val="left" w:pos="567"/>
        </w:tabs>
        <w:spacing w:before="0" w:after="0"/>
        <w:rPr>
          <w:sz w:val="22"/>
          <w:szCs w:val="22"/>
        </w:rPr>
      </w:pPr>
      <w:r w:rsidRPr="00730370">
        <w:rPr>
          <w:sz w:val="22"/>
          <w:szCs w:val="22"/>
        </w:rPr>
        <w:t>Ogólne zasady wykonania robót podano w D</w:t>
      </w:r>
      <w:r w:rsidRPr="00730370">
        <w:rPr>
          <w:sz w:val="22"/>
          <w:szCs w:val="22"/>
        </w:rPr>
        <w:noBreakHyphen/>
        <w:t>M</w:t>
      </w:r>
      <w:r w:rsidRPr="00730370">
        <w:rPr>
          <w:sz w:val="22"/>
          <w:szCs w:val="22"/>
        </w:rPr>
        <w:noBreakHyphen/>
        <w:t>00.00.00 „Wymagania ogólne”.</w:t>
      </w:r>
    </w:p>
    <w:p w14:paraId="066F85C6" w14:textId="77777777" w:rsidR="00D5342A" w:rsidRPr="00730370" w:rsidRDefault="00D5342A" w:rsidP="00CB7DA4">
      <w:pPr>
        <w:numPr>
          <w:ilvl w:val="1"/>
          <w:numId w:val="184"/>
        </w:numPr>
        <w:tabs>
          <w:tab w:val="left" w:pos="567"/>
        </w:tabs>
        <w:spacing w:before="120" w:after="0"/>
        <w:ind w:left="1077"/>
        <w:rPr>
          <w:b/>
          <w:bCs/>
          <w:sz w:val="22"/>
          <w:szCs w:val="22"/>
        </w:rPr>
      </w:pPr>
      <w:bookmarkStart w:id="241" w:name="_Toc100669630"/>
      <w:bookmarkStart w:id="242" w:name="_Toc100920365"/>
      <w:r w:rsidRPr="00730370">
        <w:rPr>
          <w:b/>
          <w:bCs/>
          <w:sz w:val="22"/>
          <w:szCs w:val="22"/>
        </w:rPr>
        <w:t>Projektowanie mieszanki mineralno-asfaltowej</w:t>
      </w:r>
      <w:bookmarkEnd w:id="241"/>
      <w:bookmarkEnd w:id="242"/>
    </w:p>
    <w:p w14:paraId="7F6BB92B" w14:textId="77777777" w:rsidR="00D5342A" w:rsidRPr="00730370" w:rsidRDefault="00D5342A" w:rsidP="00D5342A">
      <w:pPr>
        <w:tabs>
          <w:tab w:val="left" w:pos="567"/>
        </w:tabs>
        <w:spacing w:before="0" w:after="0"/>
        <w:rPr>
          <w:sz w:val="22"/>
          <w:szCs w:val="22"/>
        </w:rPr>
      </w:pPr>
      <w:r w:rsidRPr="00730370">
        <w:rPr>
          <w:sz w:val="22"/>
          <w:szCs w:val="22"/>
        </w:rPr>
        <w:t>W terminie 3 tygodni przed rozpoczęciem robót Wykonawca przedstawi Inżynierowi/Inspektorowi Nadzoru do zatwierdzenia projekt MMA (Badanie Typu) oraz wszystkie dokumenty potwierdzające jakość materiałów składowych MMA i reprezentatywne próbki materiałów . MMA powinna być zaprojektowana zgodnie z pkt. 8.1 i 8.2.2  WT-2 2014 – część I w zależności od kategorii ruchu.</w:t>
      </w:r>
    </w:p>
    <w:p w14:paraId="62ABA852" w14:textId="77777777" w:rsidR="00D5342A" w:rsidRPr="00730370" w:rsidRDefault="00D5342A" w:rsidP="00D5342A">
      <w:pPr>
        <w:tabs>
          <w:tab w:val="left" w:pos="567"/>
        </w:tabs>
        <w:spacing w:before="0" w:after="0"/>
        <w:rPr>
          <w:sz w:val="22"/>
          <w:szCs w:val="22"/>
        </w:rPr>
      </w:pPr>
      <w:r w:rsidRPr="00730370">
        <w:rPr>
          <w:sz w:val="22"/>
          <w:szCs w:val="22"/>
        </w:rPr>
        <w:t xml:space="preserve">W przypadku stosowania granulatu asfaltowego należy na etapie projektowania mieszanki mineralno-asfaltowej stosować się do wytycznych określonych w Załączniku nr 9.2.1, Załączniku 9.2.2 </w:t>
      </w:r>
      <w:r w:rsidRPr="00F60C3C">
        <w:rPr>
          <w:sz w:val="22"/>
          <w:szCs w:val="22"/>
        </w:rPr>
        <w:br/>
      </w:r>
      <w:r w:rsidRPr="00730370">
        <w:rPr>
          <w:sz w:val="22"/>
          <w:szCs w:val="22"/>
        </w:rPr>
        <w:t xml:space="preserve">i Załączniku nr 9.2.3 RID I/6.  </w:t>
      </w:r>
    </w:p>
    <w:p w14:paraId="6E653BCF" w14:textId="77777777" w:rsidR="00D5342A" w:rsidRPr="00730370" w:rsidRDefault="00D5342A" w:rsidP="00D5342A">
      <w:pPr>
        <w:tabs>
          <w:tab w:val="left" w:pos="567"/>
        </w:tabs>
        <w:spacing w:before="0" w:after="0"/>
        <w:rPr>
          <w:sz w:val="22"/>
          <w:szCs w:val="22"/>
        </w:rPr>
      </w:pPr>
      <w:r w:rsidRPr="00730370">
        <w:rPr>
          <w:sz w:val="22"/>
          <w:szCs w:val="22"/>
        </w:rPr>
        <w:t>Wykonawca powinien zapewnić, aby podczas opracowywania Badania Typu MMA, były zastosowane w pełni reprezentatywne próbki materiałów składowych, które zostaną użyte do wykonania robót.</w:t>
      </w:r>
    </w:p>
    <w:p w14:paraId="3CB4753A" w14:textId="77777777" w:rsidR="00D5342A" w:rsidRPr="00730370" w:rsidRDefault="00D5342A" w:rsidP="00CB7DA4">
      <w:pPr>
        <w:numPr>
          <w:ilvl w:val="1"/>
          <w:numId w:val="184"/>
        </w:numPr>
        <w:tabs>
          <w:tab w:val="left" w:pos="567"/>
        </w:tabs>
        <w:spacing w:before="120" w:after="0"/>
        <w:ind w:left="1077"/>
        <w:rPr>
          <w:b/>
          <w:bCs/>
          <w:sz w:val="22"/>
          <w:szCs w:val="22"/>
        </w:rPr>
      </w:pPr>
      <w:bookmarkStart w:id="243" w:name="_Toc100669631"/>
      <w:bookmarkStart w:id="244" w:name="_Toc100920366"/>
      <w:r w:rsidRPr="00730370">
        <w:rPr>
          <w:b/>
          <w:bCs/>
          <w:sz w:val="22"/>
          <w:szCs w:val="22"/>
        </w:rPr>
        <w:t>Wytwarzanie MMA</w:t>
      </w:r>
      <w:bookmarkEnd w:id="243"/>
      <w:bookmarkEnd w:id="244"/>
    </w:p>
    <w:p w14:paraId="720203D0" w14:textId="77777777" w:rsidR="00D5342A" w:rsidRPr="00730370" w:rsidRDefault="00D5342A" w:rsidP="00D5342A">
      <w:pPr>
        <w:tabs>
          <w:tab w:val="left" w:pos="567"/>
        </w:tabs>
        <w:spacing w:before="0" w:after="0"/>
        <w:rPr>
          <w:sz w:val="22"/>
          <w:szCs w:val="22"/>
        </w:rPr>
      </w:pPr>
      <w:r w:rsidRPr="00730370">
        <w:rPr>
          <w:sz w:val="22"/>
          <w:szCs w:val="22"/>
        </w:rPr>
        <w:t>Produkcja MMA powinna odbywać się na WMA o cyklicznym systemie produkcji mieszanki, zgodnie z wymaganiami opisanymi w p. 3.1. Dozowanie wszystkich składników powinno odbywać się wagowo, dopuszcza się objętościowe dozowanie środka adhezyjnego. W przypadku stosowania granulatu asfaltowego do produkcji MMA należy:</w:t>
      </w:r>
    </w:p>
    <w:p w14:paraId="52594948" w14:textId="77777777" w:rsidR="00D5342A" w:rsidRPr="00730370" w:rsidRDefault="00D5342A" w:rsidP="00CB7DA4">
      <w:pPr>
        <w:numPr>
          <w:ilvl w:val="0"/>
          <w:numId w:val="77"/>
        </w:numPr>
        <w:tabs>
          <w:tab w:val="left" w:pos="567"/>
        </w:tabs>
        <w:spacing w:before="0" w:after="0"/>
        <w:rPr>
          <w:sz w:val="22"/>
          <w:szCs w:val="22"/>
        </w:rPr>
      </w:pPr>
      <w:r w:rsidRPr="00730370">
        <w:rPr>
          <w:sz w:val="22"/>
          <w:szCs w:val="22"/>
        </w:rPr>
        <w:t>stosować się do wytycznych opisanych w Załączniku nr 9.2.2 RID I/6.</w:t>
      </w:r>
    </w:p>
    <w:p w14:paraId="465D3FC6" w14:textId="77777777" w:rsidR="00D5342A" w:rsidRPr="00730370" w:rsidRDefault="00D5342A" w:rsidP="00CB7DA4">
      <w:pPr>
        <w:numPr>
          <w:ilvl w:val="0"/>
          <w:numId w:val="77"/>
        </w:numPr>
        <w:tabs>
          <w:tab w:val="left" w:pos="567"/>
        </w:tabs>
        <w:spacing w:before="0" w:after="0"/>
        <w:rPr>
          <w:sz w:val="22"/>
          <w:szCs w:val="22"/>
        </w:rPr>
      </w:pPr>
      <w:r w:rsidRPr="00730370">
        <w:rPr>
          <w:sz w:val="22"/>
          <w:szCs w:val="22"/>
        </w:rPr>
        <w:t xml:space="preserve">Przekazywać lub udostępniać Inżynierowi/Inspektorowi Nadzoru wydruki z WMB potwierdzające, że ilość </w:t>
      </w:r>
      <w:proofErr w:type="spellStart"/>
      <w:r w:rsidRPr="00730370">
        <w:rPr>
          <w:sz w:val="22"/>
          <w:szCs w:val="22"/>
        </w:rPr>
        <w:t>zadozowanego</w:t>
      </w:r>
      <w:proofErr w:type="spellEnd"/>
      <w:r w:rsidRPr="00730370">
        <w:rPr>
          <w:sz w:val="22"/>
          <w:szCs w:val="22"/>
        </w:rPr>
        <w:t xml:space="preserve"> granulatu asfaltowego jest zgodna z zaakceptowanym przez Inżyniera/Inspektora Nadzoru Badaniem Typu. </w:t>
      </w:r>
    </w:p>
    <w:p w14:paraId="026468FF" w14:textId="77777777" w:rsidR="00D5342A" w:rsidRPr="00730370" w:rsidRDefault="00D5342A" w:rsidP="00D5342A">
      <w:pPr>
        <w:tabs>
          <w:tab w:val="left" w:pos="567"/>
        </w:tabs>
        <w:spacing w:before="0" w:after="0"/>
        <w:rPr>
          <w:sz w:val="22"/>
          <w:szCs w:val="22"/>
        </w:rPr>
      </w:pPr>
      <w:r w:rsidRPr="00730370">
        <w:rPr>
          <w:sz w:val="22"/>
          <w:szCs w:val="22"/>
        </w:rPr>
        <w:t>Temperatury technologiczne wytwarzania MMA powinny być zgodne z wymaganiami podanymi w p. 8.3 WT-2 2014 część I (Tabela 42) lub zgodnie z zaleceniami producenta. Mieszankę MMA zaleca się wbudowywać bezpośrednio po wyprodukowaniu bez magazynowania na zapas. Przechowywanie wyprodukowanej MMA w silosie może mieć miejsce tylko w sytuacjach awaryjnych.</w:t>
      </w:r>
    </w:p>
    <w:p w14:paraId="611CBED9" w14:textId="77777777" w:rsidR="00D5342A" w:rsidRPr="00730370" w:rsidRDefault="00D5342A" w:rsidP="00D5342A">
      <w:pPr>
        <w:tabs>
          <w:tab w:val="left" w:pos="567"/>
        </w:tabs>
        <w:spacing w:before="0" w:after="0"/>
        <w:rPr>
          <w:sz w:val="22"/>
          <w:szCs w:val="22"/>
        </w:rPr>
      </w:pPr>
      <w:r w:rsidRPr="00730370">
        <w:rPr>
          <w:sz w:val="22"/>
          <w:szCs w:val="22"/>
        </w:rPr>
        <w:t>Jeżeli mieszanka mineralno-asfaltowa jest dostarczana z kilku wytwórni lub od kilku producentów, to należy zapewnić zgodność typu i wymiaru mieszanki oraz spełnienie wymagań dokumentacji projektowej.</w:t>
      </w:r>
    </w:p>
    <w:p w14:paraId="26D27E3A" w14:textId="77777777" w:rsidR="00D5342A" w:rsidRPr="00730370" w:rsidRDefault="00D5342A" w:rsidP="00CB7DA4">
      <w:pPr>
        <w:numPr>
          <w:ilvl w:val="1"/>
          <w:numId w:val="184"/>
        </w:numPr>
        <w:tabs>
          <w:tab w:val="left" w:pos="567"/>
        </w:tabs>
        <w:spacing w:before="120" w:after="0"/>
        <w:ind w:left="1077"/>
        <w:rPr>
          <w:b/>
          <w:bCs/>
          <w:sz w:val="22"/>
          <w:szCs w:val="22"/>
        </w:rPr>
      </w:pPr>
      <w:bookmarkStart w:id="245" w:name="_Toc100669632"/>
      <w:bookmarkStart w:id="246" w:name="_Toc100920367"/>
      <w:bookmarkStart w:id="247" w:name="_Toc100669633"/>
      <w:bookmarkStart w:id="248" w:name="_Toc100920368"/>
      <w:bookmarkEnd w:id="245"/>
      <w:bookmarkEnd w:id="246"/>
      <w:r w:rsidRPr="00730370">
        <w:rPr>
          <w:b/>
          <w:bCs/>
          <w:sz w:val="22"/>
          <w:szCs w:val="22"/>
        </w:rPr>
        <w:t>Przygotowanie podłoża</w:t>
      </w:r>
      <w:bookmarkEnd w:id="247"/>
      <w:bookmarkEnd w:id="248"/>
    </w:p>
    <w:p w14:paraId="7441370E" w14:textId="77777777" w:rsidR="00D5342A" w:rsidRPr="00730370" w:rsidRDefault="00D5342A" w:rsidP="00D5342A">
      <w:pPr>
        <w:tabs>
          <w:tab w:val="left" w:pos="567"/>
        </w:tabs>
        <w:spacing w:before="0" w:after="0"/>
        <w:rPr>
          <w:sz w:val="22"/>
          <w:szCs w:val="22"/>
        </w:rPr>
      </w:pPr>
      <w:r w:rsidRPr="00730370">
        <w:rPr>
          <w:sz w:val="22"/>
          <w:szCs w:val="22"/>
        </w:rPr>
        <w:t>Podłoże pod warstwę wiążącą z MMA powinno być:</w:t>
      </w:r>
    </w:p>
    <w:p w14:paraId="04EA18F0" w14:textId="77777777" w:rsidR="00D5342A" w:rsidRPr="00730370" w:rsidRDefault="00D5342A" w:rsidP="00CB7DA4">
      <w:pPr>
        <w:numPr>
          <w:ilvl w:val="0"/>
          <w:numId w:val="78"/>
        </w:numPr>
        <w:tabs>
          <w:tab w:val="left" w:pos="567"/>
        </w:tabs>
        <w:spacing w:before="0" w:after="0"/>
        <w:rPr>
          <w:sz w:val="22"/>
          <w:szCs w:val="22"/>
        </w:rPr>
      </w:pPr>
      <w:r w:rsidRPr="00730370">
        <w:rPr>
          <w:sz w:val="22"/>
          <w:szCs w:val="22"/>
        </w:rPr>
        <w:t>nośne i ustabilizowane,</w:t>
      </w:r>
    </w:p>
    <w:p w14:paraId="23CB649D" w14:textId="77777777" w:rsidR="00D5342A" w:rsidRPr="00730370" w:rsidRDefault="00D5342A" w:rsidP="00CB7DA4">
      <w:pPr>
        <w:numPr>
          <w:ilvl w:val="0"/>
          <w:numId w:val="78"/>
        </w:numPr>
        <w:tabs>
          <w:tab w:val="left" w:pos="567"/>
        </w:tabs>
        <w:spacing w:before="0" w:after="0"/>
        <w:rPr>
          <w:sz w:val="22"/>
          <w:szCs w:val="22"/>
        </w:rPr>
      </w:pPr>
      <w:r w:rsidRPr="00730370">
        <w:rPr>
          <w:sz w:val="22"/>
          <w:szCs w:val="22"/>
        </w:rPr>
        <w:t>czyste, bez zanieczyszczeń lub pozostałości luźnego kruszywa,</w:t>
      </w:r>
    </w:p>
    <w:p w14:paraId="4CDFA211" w14:textId="77777777" w:rsidR="00D5342A" w:rsidRPr="00730370" w:rsidRDefault="00D5342A" w:rsidP="00CB7DA4">
      <w:pPr>
        <w:numPr>
          <w:ilvl w:val="0"/>
          <w:numId w:val="78"/>
        </w:numPr>
        <w:tabs>
          <w:tab w:val="left" w:pos="567"/>
        </w:tabs>
        <w:spacing w:before="0" w:after="0"/>
        <w:rPr>
          <w:sz w:val="22"/>
          <w:szCs w:val="22"/>
        </w:rPr>
      </w:pPr>
      <w:r w:rsidRPr="00730370">
        <w:rPr>
          <w:sz w:val="22"/>
          <w:szCs w:val="22"/>
        </w:rPr>
        <w:t>wyprofilowane, równe i bez kolein,</w:t>
      </w:r>
    </w:p>
    <w:p w14:paraId="3A594782" w14:textId="77777777" w:rsidR="00D5342A" w:rsidRPr="00730370" w:rsidRDefault="00D5342A" w:rsidP="00CB7DA4">
      <w:pPr>
        <w:numPr>
          <w:ilvl w:val="0"/>
          <w:numId w:val="78"/>
        </w:numPr>
        <w:tabs>
          <w:tab w:val="left" w:pos="567"/>
        </w:tabs>
        <w:spacing w:before="0" w:after="0"/>
        <w:rPr>
          <w:sz w:val="22"/>
          <w:szCs w:val="22"/>
        </w:rPr>
      </w:pPr>
      <w:r w:rsidRPr="00730370">
        <w:rPr>
          <w:sz w:val="22"/>
          <w:szCs w:val="22"/>
        </w:rPr>
        <w:t>suche,</w:t>
      </w:r>
    </w:p>
    <w:p w14:paraId="0E191E32" w14:textId="77777777" w:rsidR="00D5342A" w:rsidRPr="00730370" w:rsidRDefault="00D5342A" w:rsidP="00CB7DA4">
      <w:pPr>
        <w:numPr>
          <w:ilvl w:val="0"/>
          <w:numId w:val="78"/>
        </w:numPr>
        <w:tabs>
          <w:tab w:val="left" w:pos="567"/>
        </w:tabs>
        <w:spacing w:before="0" w:after="0"/>
        <w:rPr>
          <w:sz w:val="22"/>
          <w:szCs w:val="22"/>
        </w:rPr>
      </w:pPr>
      <w:r w:rsidRPr="00730370">
        <w:rPr>
          <w:sz w:val="22"/>
          <w:szCs w:val="22"/>
        </w:rPr>
        <w:t>skropione emulsją asfaltową lub asfaltem zapewniającym powiązanie warstw,</w:t>
      </w:r>
    </w:p>
    <w:p w14:paraId="74A82114" w14:textId="77777777" w:rsidR="00D5342A" w:rsidRPr="00730370" w:rsidRDefault="00D5342A" w:rsidP="00D5342A">
      <w:pPr>
        <w:tabs>
          <w:tab w:val="left" w:pos="567"/>
        </w:tabs>
        <w:spacing w:before="0" w:after="0"/>
        <w:rPr>
          <w:sz w:val="22"/>
          <w:szCs w:val="22"/>
        </w:rPr>
      </w:pPr>
      <w:r w:rsidRPr="00730370">
        <w:rPr>
          <w:sz w:val="22"/>
          <w:szCs w:val="22"/>
        </w:rPr>
        <w:t xml:space="preserve">oraz spełniać wymagania pkt. 7.2. WT-2 2016 – część II. </w:t>
      </w:r>
    </w:p>
    <w:p w14:paraId="7109EFF4" w14:textId="77777777" w:rsidR="00D5342A" w:rsidRPr="00730370" w:rsidRDefault="00D5342A" w:rsidP="00D5342A">
      <w:pPr>
        <w:tabs>
          <w:tab w:val="left" w:pos="567"/>
        </w:tabs>
        <w:spacing w:before="0" w:after="0"/>
        <w:rPr>
          <w:sz w:val="22"/>
          <w:szCs w:val="22"/>
        </w:rPr>
      </w:pPr>
      <w:r w:rsidRPr="00730370">
        <w:rPr>
          <w:sz w:val="22"/>
          <w:szCs w:val="22"/>
        </w:rPr>
        <w:t xml:space="preserve">Brzegi krawężników i innych urządzeń przylegających do nawierzchni powinny zostać połączone z MMA zgodnie z pkt. 7.6.4 WT-2 2016 – część II (sposób wykonania spoin) i przy zastosowaniu materiałów określonych w pkt. 2.2.1 niniejszych </w:t>
      </w:r>
      <w:proofErr w:type="spellStart"/>
      <w:r w:rsidRPr="00F60C3C">
        <w:rPr>
          <w:sz w:val="22"/>
          <w:szCs w:val="22"/>
        </w:rPr>
        <w:t>STWi</w:t>
      </w:r>
      <w:r w:rsidRPr="00730370">
        <w:rPr>
          <w:sz w:val="22"/>
          <w:szCs w:val="22"/>
        </w:rPr>
        <w:t>ORB</w:t>
      </w:r>
      <w:proofErr w:type="spellEnd"/>
      <w:r w:rsidRPr="00730370">
        <w:rPr>
          <w:sz w:val="22"/>
          <w:szCs w:val="22"/>
        </w:rPr>
        <w:t>.</w:t>
      </w:r>
    </w:p>
    <w:p w14:paraId="25474EDD" w14:textId="77777777" w:rsidR="00D5342A" w:rsidRPr="00730370" w:rsidRDefault="00D5342A" w:rsidP="00CB7DA4">
      <w:pPr>
        <w:numPr>
          <w:ilvl w:val="2"/>
          <w:numId w:val="184"/>
        </w:numPr>
        <w:tabs>
          <w:tab w:val="left" w:pos="567"/>
        </w:tabs>
        <w:spacing w:before="0" w:after="0"/>
        <w:rPr>
          <w:b/>
          <w:bCs/>
          <w:sz w:val="22"/>
          <w:szCs w:val="22"/>
        </w:rPr>
      </w:pPr>
      <w:bookmarkStart w:id="249" w:name="_Toc100920369"/>
      <w:r w:rsidRPr="00730370">
        <w:rPr>
          <w:b/>
          <w:bCs/>
          <w:sz w:val="22"/>
          <w:szCs w:val="22"/>
        </w:rPr>
        <w:t xml:space="preserve">Połączenia </w:t>
      </w:r>
      <w:proofErr w:type="spellStart"/>
      <w:r w:rsidRPr="00730370">
        <w:rPr>
          <w:b/>
          <w:bCs/>
          <w:sz w:val="22"/>
          <w:szCs w:val="22"/>
        </w:rPr>
        <w:t>międzywarstwowe</w:t>
      </w:r>
      <w:bookmarkEnd w:id="249"/>
      <w:proofErr w:type="spellEnd"/>
    </w:p>
    <w:p w14:paraId="3BA94B6D" w14:textId="77777777" w:rsidR="00D5342A" w:rsidRPr="00730370" w:rsidRDefault="00D5342A" w:rsidP="00D5342A">
      <w:pPr>
        <w:tabs>
          <w:tab w:val="left" w:pos="567"/>
        </w:tabs>
        <w:spacing w:before="0" w:after="0"/>
        <w:rPr>
          <w:sz w:val="22"/>
          <w:szCs w:val="22"/>
        </w:rPr>
      </w:pPr>
      <w:r w:rsidRPr="00730370">
        <w:rPr>
          <w:sz w:val="22"/>
          <w:szCs w:val="22"/>
        </w:rPr>
        <w:t xml:space="preserve">Uzyskanie wymaganej trwałości nawierzchni jest uzależnione od zapewnienia połączenia między warstwami oraz ich współpracy w przenoszeniu obciążeń nawierzchni wywołanych ruchem pojazdów. </w:t>
      </w:r>
    </w:p>
    <w:p w14:paraId="68BF77F3" w14:textId="77777777" w:rsidR="00D5342A" w:rsidRPr="00730370" w:rsidRDefault="00D5342A" w:rsidP="00D5342A">
      <w:pPr>
        <w:tabs>
          <w:tab w:val="left" w:pos="567"/>
        </w:tabs>
        <w:spacing w:before="0" w:after="0"/>
        <w:rPr>
          <w:sz w:val="22"/>
          <w:szCs w:val="22"/>
        </w:rPr>
      </w:pPr>
      <w:r w:rsidRPr="00730370">
        <w:rPr>
          <w:sz w:val="22"/>
          <w:szCs w:val="22"/>
        </w:rPr>
        <w:t xml:space="preserve">Zapewnienie połączenia </w:t>
      </w:r>
      <w:proofErr w:type="spellStart"/>
      <w:r w:rsidRPr="00730370">
        <w:rPr>
          <w:sz w:val="22"/>
          <w:szCs w:val="22"/>
        </w:rPr>
        <w:t>międzywarstwowego</w:t>
      </w:r>
      <w:proofErr w:type="spellEnd"/>
      <w:r w:rsidRPr="00730370">
        <w:rPr>
          <w:sz w:val="22"/>
          <w:szCs w:val="22"/>
        </w:rPr>
        <w:t xml:space="preserve"> wymaga starannego przygotowania podłoża, na którym będą układane kolejne warstwy asfaltowe, zastosowania odpowiedniej emulsji asfaltowej oraz właściwego wykonania skropienia. Podłoże należy przygotować zgodnie z </w:t>
      </w:r>
      <w:proofErr w:type="spellStart"/>
      <w:r w:rsidRPr="00F60C3C">
        <w:rPr>
          <w:sz w:val="22"/>
          <w:szCs w:val="22"/>
        </w:rPr>
        <w:t>STWi</w:t>
      </w:r>
      <w:r w:rsidRPr="00730370">
        <w:rPr>
          <w:sz w:val="22"/>
          <w:szCs w:val="22"/>
        </w:rPr>
        <w:t>ORB</w:t>
      </w:r>
      <w:proofErr w:type="spellEnd"/>
      <w:r w:rsidRPr="00730370">
        <w:rPr>
          <w:sz w:val="22"/>
          <w:szCs w:val="22"/>
        </w:rPr>
        <w:t xml:space="preserve"> D.04.03.01.</w:t>
      </w:r>
    </w:p>
    <w:p w14:paraId="14699FF0" w14:textId="77777777" w:rsidR="00D5342A" w:rsidRPr="00730370" w:rsidRDefault="00D5342A" w:rsidP="00D5342A">
      <w:pPr>
        <w:tabs>
          <w:tab w:val="left" w:pos="567"/>
        </w:tabs>
        <w:spacing w:before="0" w:after="0"/>
        <w:rPr>
          <w:sz w:val="22"/>
          <w:szCs w:val="22"/>
        </w:rPr>
      </w:pPr>
      <w:r w:rsidRPr="00730370">
        <w:rPr>
          <w:sz w:val="22"/>
          <w:szCs w:val="22"/>
        </w:rPr>
        <w:t xml:space="preserve">Skropienie emulsją asfaltową ma na celu zwiększenie siły połączenia pomiędzy warstwami konstrukcyjnymi oraz zabezpieczenie przed wnikaniem i zaleganiem wody pomiędzy warstwami. </w:t>
      </w:r>
    </w:p>
    <w:p w14:paraId="33297AED" w14:textId="77777777" w:rsidR="00D5342A" w:rsidRDefault="00D5342A" w:rsidP="00D5342A">
      <w:pPr>
        <w:tabs>
          <w:tab w:val="left" w:pos="567"/>
        </w:tabs>
        <w:spacing w:before="0" w:after="0"/>
        <w:rPr>
          <w:sz w:val="22"/>
          <w:szCs w:val="22"/>
        </w:rPr>
      </w:pPr>
      <w:r w:rsidRPr="00730370">
        <w:rPr>
          <w:sz w:val="22"/>
          <w:szCs w:val="22"/>
        </w:rPr>
        <w:t xml:space="preserve">Do skropień należy stosować rodzaj emulsji i ilość w zależności od rodzaju warstwy i kategorii ruchu, zgodnie z zasadami określonymi w </w:t>
      </w:r>
      <w:proofErr w:type="spellStart"/>
      <w:r w:rsidRPr="00F60C3C">
        <w:rPr>
          <w:sz w:val="22"/>
          <w:szCs w:val="22"/>
        </w:rPr>
        <w:t>STWi</w:t>
      </w:r>
      <w:r w:rsidRPr="00730370">
        <w:rPr>
          <w:sz w:val="22"/>
          <w:szCs w:val="22"/>
        </w:rPr>
        <w:t>ORB</w:t>
      </w:r>
      <w:proofErr w:type="spellEnd"/>
      <w:r w:rsidRPr="00730370">
        <w:rPr>
          <w:sz w:val="22"/>
          <w:szCs w:val="22"/>
        </w:rPr>
        <w:t xml:space="preserve"> D.04.03.01. </w:t>
      </w:r>
    </w:p>
    <w:p w14:paraId="595DAD8A" w14:textId="77777777" w:rsidR="00D5342A" w:rsidRPr="00730370" w:rsidRDefault="00D5342A" w:rsidP="00D5342A">
      <w:pPr>
        <w:tabs>
          <w:tab w:val="left" w:pos="567"/>
        </w:tabs>
        <w:spacing w:before="0" w:after="0"/>
        <w:rPr>
          <w:sz w:val="22"/>
          <w:szCs w:val="22"/>
        </w:rPr>
      </w:pPr>
    </w:p>
    <w:p w14:paraId="79D75FFF" w14:textId="77777777" w:rsidR="00D5342A" w:rsidRPr="00730370" w:rsidRDefault="00D5342A" w:rsidP="00CB7DA4">
      <w:pPr>
        <w:numPr>
          <w:ilvl w:val="1"/>
          <w:numId w:val="184"/>
        </w:numPr>
        <w:tabs>
          <w:tab w:val="left" w:pos="567"/>
        </w:tabs>
        <w:spacing w:before="120" w:after="0"/>
        <w:ind w:left="1077"/>
        <w:rPr>
          <w:b/>
          <w:bCs/>
          <w:sz w:val="22"/>
          <w:szCs w:val="22"/>
        </w:rPr>
      </w:pPr>
      <w:bookmarkStart w:id="250" w:name="_Toc100669634"/>
      <w:bookmarkStart w:id="251" w:name="_Toc100920370"/>
      <w:r w:rsidRPr="00730370">
        <w:rPr>
          <w:b/>
          <w:bCs/>
          <w:sz w:val="22"/>
          <w:szCs w:val="22"/>
        </w:rPr>
        <w:t>Warunki atmosferyczne</w:t>
      </w:r>
      <w:bookmarkEnd w:id="250"/>
      <w:bookmarkEnd w:id="251"/>
    </w:p>
    <w:p w14:paraId="568AA3CF" w14:textId="77777777" w:rsidR="00D5342A" w:rsidRPr="00730370" w:rsidRDefault="00D5342A" w:rsidP="00D5342A">
      <w:pPr>
        <w:tabs>
          <w:tab w:val="left" w:pos="567"/>
        </w:tabs>
        <w:spacing w:before="0" w:after="0"/>
        <w:rPr>
          <w:sz w:val="22"/>
          <w:szCs w:val="22"/>
        </w:rPr>
      </w:pPr>
      <w:r w:rsidRPr="00730370">
        <w:rPr>
          <w:sz w:val="22"/>
          <w:szCs w:val="22"/>
        </w:rPr>
        <w:t>Warstwa nawierzchni z MMA powinna być układana w temperaturze:</w:t>
      </w:r>
    </w:p>
    <w:p w14:paraId="1FBB24E0" w14:textId="77777777" w:rsidR="00D5342A" w:rsidRPr="00730370" w:rsidRDefault="00D5342A" w:rsidP="00CB7DA4">
      <w:pPr>
        <w:numPr>
          <w:ilvl w:val="0"/>
          <w:numId w:val="79"/>
        </w:numPr>
        <w:tabs>
          <w:tab w:val="left" w:pos="567"/>
        </w:tabs>
        <w:spacing w:before="0" w:after="0"/>
        <w:rPr>
          <w:sz w:val="22"/>
          <w:szCs w:val="22"/>
        </w:rPr>
      </w:pPr>
      <w:r w:rsidRPr="00730370">
        <w:rPr>
          <w:sz w:val="22"/>
          <w:szCs w:val="22"/>
        </w:rPr>
        <w:t>podłoża nie mniejszej niż +5°C,</w:t>
      </w:r>
    </w:p>
    <w:p w14:paraId="698275B2" w14:textId="77777777" w:rsidR="00D5342A" w:rsidRPr="00730370" w:rsidRDefault="00D5342A" w:rsidP="00CB7DA4">
      <w:pPr>
        <w:numPr>
          <w:ilvl w:val="0"/>
          <w:numId w:val="79"/>
        </w:numPr>
        <w:tabs>
          <w:tab w:val="left" w:pos="567"/>
        </w:tabs>
        <w:spacing w:before="0" w:after="0"/>
        <w:rPr>
          <w:sz w:val="22"/>
          <w:szCs w:val="22"/>
        </w:rPr>
      </w:pPr>
      <w:r w:rsidRPr="00730370">
        <w:rPr>
          <w:sz w:val="22"/>
          <w:szCs w:val="22"/>
        </w:rPr>
        <w:t>temperaturze otoczenie w ciągu doby (pomiary trzy razy dziennie) nie mniejszej niż 0°C.</w:t>
      </w:r>
    </w:p>
    <w:p w14:paraId="4CEA2314" w14:textId="77777777" w:rsidR="00D5342A" w:rsidRPr="00730370" w:rsidRDefault="00D5342A" w:rsidP="00D5342A">
      <w:pPr>
        <w:tabs>
          <w:tab w:val="left" w:pos="567"/>
        </w:tabs>
        <w:spacing w:before="0" w:after="0"/>
        <w:rPr>
          <w:sz w:val="22"/>
          <w:szCs w:val="22"/>
        </w:rPr>
      </w:pPr>
      <w:r w:rsidRPr="00730370">
        <w:rPr>
          <w:sz w:val="22"/>
          <w:szCs w:val="22"/>
        </w:rPr>
        <w:t>Nie dopuszcza się układania MMA podczas opadów atmosferycznych i silnego wiatru przekraczającego prędkość 16m/s.</w:t>
      </w:r>
    </w:p>
    <w:p w14:paraId="4D5081F1" w14:textId="77777777" w:rsidR="00D5342A" w:rsidRPr="00730370" w:rsidRDefault="00D5342A" w:rsidP="00CB7DA4">
      <w:pPr>
        <w:numPr>
          <w:ilvl w:val="1"/>
          <w:numId w:val="184"/>
        </w:numPr>
        <w:tabs>
          <w:tab w:val="left" w:pos="567"/>
        </w:tabs>
        <w:spacing w:before="120" w:after="0"/>
        <w:ind w:left="1077"/>
        <w:rPr>
          <w:b/>
          <w:bCs/>
          <w:sz w:val="22"/>
          <w:szCs w:val="22"/>
        </w:rPr>
      </w:pPr>
      <w:bookmarkStart w:id="252" w:name="_Toc100669635"/>
      <w:bookmarkStart w:id="253" w:name="_Toc100920371"/>
      <w:r w:rsidRPr="00730370">
        <w:rPr>
          <w:b/>
          <w:bCs/>
          <w:sz w:val="22"/>
          <w:szCs w:val="22"/>
        </w:rPr>
        <w:t>Próba technologiczna</w:t>
      </w:r>
      <w:bookmarkEnd w:id="252"/>
      <w:bookmarkEnd w:id="253"/>
    </w:p>
    <w:p w14:paraId="2495E5ED" w14:textId="77777777" w:rsidR="00D5342A" w:rsidRPr="00730370" w:rsidRDefault="00D5342A" w:rsidP="00D5342A">
      <w:pPr>
        <w:tabs>
          <w:tab w:val="left" w:pos="567"/>
        </w:tabs>
        <w:spacing w:before="0" w:after="0"/>
        <w:rPr>
          <w:sz w:val="22"/>
          <w:szCs w:val="22"/>
        </w:rPr>
      </w:pPr>
      <w:r w:rsidRPr="00730370">
        <w:rPr>
          <w:sz w:val="22"/>
          <w:szCs w:val="22"/>
        </w:rPr>
        <w:t>Wykonawca przed przystąpieniem do produkcji MMA na żądanie Inżyniera/Inspektora Nadzoru jest zobowiązany do przeprowadzenia próby technologicznej.</w:t>
      </w:r>
    </w:p>
    <w:p w14:paraId="25A273BD" w14:textId="77777777" w:rsidR="00D5342A" w:rsidRPr="00730370" w:rsidRDefault="00D5342A" w:rsidP="00D5342A">
      <w:pPr>
        <w:tabs>
          <w:tab w:val="left" w:pos="567"/>
        </w:tabs>
        <w:spacing w:before="0" w:after="0"/>
        <w:rPr>
          <w:sz w:val="22"/>
          <w:szCs w:val="22"/>
        </w:rPr>
      </w:pPr>
      <w:r w:rsidRPr="00730370">
        <w:rPr>
          <w:sz w:val="22"/>
          <w:szCs w:val="22"/>
        </w:rPr>
        <w:t xml:space="preserve">Nie dopuszcza się oceniania dokładności pracy otaczarki oraz prawidłowości składu mieszanki mineralnej na podstawie tzw. suchego </w:t>
      </w:r>
      <w:proofErr w:type="spellStart"/>
      <w:r w:rsidRPr="00730370">
        <w:rPr>
          <w:sz w:val="22"/>
          <w:szCs w:val="22"/>
        </w:rPr>
        <w:t>zarobu</w:t>
      </w:r>
      <w:proofErr w:type="spellEnd"/>
      <w:r w:rsidRPr="00730370">
        <w:rPr>
          <w:sz w:val="22"/>
          <w:szCs w:val="22"/>
        </w:rPr>
        <w:t xml:space="preserve">, z uwagi na segregację kruszywa. Na podstawie uzyskanych wyników Inżynier/Inspektor Nadzoru podejmuje decyzję o wykonaniu odcinka próbnego. Tolerancje zawartości składników MMA względem składu zaprojektowanego powinny być zgodne z wymaganiami podanymi w pkt. 6.7. niniejszych </w:t>
      </w:r>
      <w:proofErr w:type="spellStart"/>
      <w:r w:rsidRPr="00F60C3C">
        <w:rPr>
          <w:sz w:val="22"/>
          <w:szCs w:val="22"/>
        </w:rPr>
        <w:t>STWi</w:t>
      </w:r>
      <w:r w:rsidRPr="00730370">
        <w:rPr>
          <w:sz w:val="22"/>
          <w:szCs w:val="22"/>
        </w:rPr>
        <w:t>ORB</w:t>
      </w:r>
      <w:proofErr w:type="spellEnd"/>
      <w:r w:rsidRPr="00730370">
        <w:rPr>
          <w:sz w:val="22"/>
          <w:szCs w:val="22"/>
        </w:rPr>
        <w:t xml:space="preserve">. </w:t>
      </w:r>
    </w:p>
    <w:p w14:paraId="643EEDCE" w14:textId="77777777" w:rsidR="00D5342A" w:rsidRPr="00730370" w:rsidRDefault="00D5342A" w:rsidP="00CB7DA4">
      <w:pPr>
        <w:numPr>
          <w:ilvl w:val="1"/>
          <w:numId w:val="184"/>
        </w:numPr>
        <w:tabs>
          <w:tab w:val="left" w:pos="567"/>
        </w:tabs>
        <w:spacing w:before="120" w:after="0"/>
        <w:ind w:left="1077"/>
        <w:rPr>
          <w:b/>
          <w:bCs/>
          <w:sz w:val="22"/>
          <w:szCs w:val="22"/>
        </w:rPr>
      </w:pPr>
      <w:bookmarkStart w:id="254" w:name="_Toc100669636"/>
      <w:bookmarkStart w:id="255" w:name="_Toc100920372"/>
      <w:r w:rsidRPr="00730370">
        <w:rPr>
          <w:b/>
          <w:bCs/>
          <w:sz w:val="22"/>
          <w:szCs w:val="22"/>
        </w:rPr>
        <w:t>Odcinek próbny</w:t>
      </w:r>
      <w:bookmarkEnd w:id="254"/>
      <w:bookmarkEnd w:id="255"/>
    </w:p>
    <w:p w14:paraId="5D35D100" w14:textId="77777777" w:rsidR="00D5342A" w:rsidRPr="00730370" w:rsidRDefault="00D5342A" w:rsidP="00D5342A">
      <w:pPr>
        <w:tabs>
          <w:tab w:val="left" w:pos="567"/>
        </w:tabs>
        <w:spacing w:before="0" w:after="0"/>
        <w:rPr>
          <w:sz w:val="22"/>
          <w:szCs w:val="22"/>
        </w:rPr>
      </w:pPr>
      <w:r w:rsidRPr="00730370">
        <w:rPr>
          <w:sz w:val="22"/>
          <w:szCs w:val="22"/>
        </w:rPr>
        <w:t>Wykonawca ma obowiązek  wykonać odcinek próbny o długości przynajmniej 100 m na całej szerokości jednej jezdni, w celu:</w:t>
      </w:r>
    </w:p>
    <w:p w14:paraId="749FCCAE" w14:textId="77777777" w:rsidR="00D5342A" w:rsidRPr="00730370" w:rsidRDefault="00D5342A" w:rsidP="00CB7DA4">
      <w:pPr>
        <w:numPr>
          <w:ilvl w:val="0"/>
          <w:numId w:val="80"/>
        </w:numPr>
        <w:tabs>
          <w:tab w:val="left" w:pos="567"/>
        </w:tabs>
        <w:spacing w:before="0" w:after="0"/>
        <w:rPr>
          <w:sz w:val="22"/>
          <w:szCs w:val="22"/>
        </w:rPr>
      </w:pPr>
      <w:r w:rsidRPr="00730370">
        <w:rPr>
          <w:sz w:val="22"/>
          <w:szCs w:val="22"/>
        </w:rPr>
        <w:t>zdefiniowania parametrów produkcyjnych MMA,</w:t>
      </w:r>
    </w:p>
    <w:p w14:paraId="317C2DB1" w14:textId="77777777" w:rsidR="00D5342A" w:rsidRPr="00730370" w:rsidRDefault="00D5342A" w:rsidP="00CB7DA4">
      <w:pPr>
        <w:numPr>
          <w:ilvl w:val="0"/>
          <w:numId w:val="80"/>
        </w:numPr>
        <w:tabs>
          <w:tab w:val="left" w:pos="567"/>
        </w:tabs>
        <w:spacing w:before="0" w:after="0"/>
        <w:rPr>
          <w:sz w:val="22"/>
          <w:szCs w:val="22"/>
        </w:rPr>
      </w:pPr>
      <w:r w:rsidRPr="00730370">
        <w:rPr>
          <w:sz w:val="22"/>
          <w:szCs w:val="22"/>
        </w:rPr>
        <w:t>sprawdzenia czy sprzęt użyty do rozkładania i zagęszczania mieszanki jest właściwy,</w:t>
      </w:r>
    </w:p>
    <w:p w14:paraId="03F1AA28" w14:textId="77777777" w:rsidR="00D5342A" w:rsidRPr="00730370" w:rsidRDefault="00D5342A" w:rsidP="00CB7DA4">
      <w:pPr>
        <w:numPr>
          <w:ilvl w:val="0"/>
          <w:numId w:val="80"/>
        </w:numPr>
        <w:tabs>
          <w:tab w:val="left" w:pos="567"/>
        </w:tabs>
        <w:spacing w:before="0" w:after="0"/>
        <w:rPr>
          <w:sz w:val="22"/>
          <w:szCs w:val="22"/>
        </w:rPr>
      </w:pPr>
      <w:r w:rsidRPr="00730370">
        <w:rPr>
          <w:sz w:val="22"/>
          <w:szCs w:val="22"/>
        </w:rPr>
        <w:t>określenia grubości warstwy mieszanki mineralno-asfaltowej przed zagęszczeniem, koniecznej do uzyskania wymaganej ostatecznej grubości warstwy,</w:t>
      </w:r>
    </w:p>
    <w:p w14:paraId="6919859D" w14:textId="77777777" w:rsidR="00D5342A" w:rsidRPr="00730370" w:rsidRDefault="00D5342A" w:rsidP="00CB7DA4">
      <w:pPr>
        <w:numPr>
          <w:ilvl w:val="0"/>
          <w:numId w:val="80"/>
        </w:numPr>
        <w:tabs>
          <w:tab w:val="left" w:pos="567"/>
        </w:tabs>
        <w:spacing w:before="0" w:after="0"/>
        <w:rPr>
          <w:sz w:val="22"/>
          <w:szCs w:val="22"/>
        </w:rPr>
      </w:pPr>
      <w:r w:rsidRPr="00730370">
        <w:rPr>
          <w:sz w:val="22"/>
          <w:szCs w:val="22"/>
        </w:rPr>
        <w:t xml:space="preserve">określenia potrzebnej liczby przejść walców dla uzyskania prawidłowego zagęszczenia warstwy. </w:t>
      </w:r>
    </w:p>
    <w:p w14:paraId="1327C403" w14:textId="77777777" w:rsidR="00D5342A" w:rsidRPr="00730370" w:rsidRDefault="00D5342A" w:rsidP="00D5342A">
      <w:pPr>
        <w:tabs>
          <w:tab w:val="left" w:pos="567"/>
        </w:tabs>
        <w:spacing w:before="0" w:after="0"/>
        <w:rPr>
          <w:sz w:val="22"/>
          <w:szCs w:val="22"/>
        </w:rPr>
      </w:pPr>
      <w:r w:rsidRPr="00730370">
        <w:rPr>
          <w:sz w:val="22"/>
          <w:szCs w:val="22"/>
        </w:rPr>
        <w:t>Do wykonania odcinka próbnego, Wykonawca powinien zastosować takie same materiały oraz sprzęt, jakie będą stosowane do wykonania warstwy z MMA podczas robót. Lokalizacja odcinka próbnego zostanie zaakceptowana przez Inżyniera/Inspektora Nadzoru – dopuszcza się akceptację wykonanego odcinka próbnego w ramach innego zadania pod warunkiem, że został wbudowany ten sam typ mieszanki mineralno-asfaltowej oraz zastosowano ten sam sprzęt do wbudowania i zagęszczenia warstwy. Wykonawca rozpocznie wykonywanie nawierzchni z MMA dopiero po otrzymaniu akceptacji Inżyniera/Inspektora Nadzoru, wydanej na podstawie testów oraz pomiarów dokonanych na odcinku próbnym. W przypadku nieprawidłowych parametrów warstwy wiążącej i nie zatwierdzeniu przez Inżyniera/Inspektora Nadzoru odcinka próbnego, Wykonawca ma obowiązek usunąć odcinek próbny warstwy wiążącej (jeżeli był wykonywany w obrębie Kontraktu) na własny koszt.</w:t>
      </w:r>
    </w:p>
    <w:p w14:paraId="779750BF" w14:textId="77777777" w:rsidR="00D5342A" w:rsidRPr="00730370" w:rsidRDefault="00D5342A" w:rsidP="00CB7DA4">
      <w:pPr>
        <w:numPr>
          <w:ilvl w:val="1"/>
          <w:numId w:val="184"/>
        </w:numPr>
        <w:tabs>
          <w:tab w:val="left" w:pos="567"/>
        </w:tabs>
        <w:spacing w:before="120" w:after="0"/>
        <w:ind w:left="1077"/>
        <w:rPr>
          <w:b/>
          <w:bCs/>
          <w:sz w:val="22"/>
          <w:szCs w:val="22"/>
        </w:rPr>
      </w:pPr>
      <w:bookmarkStart w:id="256" w:name="_Toc100669637"/>
      <w:bookmarkStart w:id="257" w:name="_Toc100920373"/>
      <w:r w:rsidRPr="00730370">
        <w:rPr>
          <w:b/>
          <w:bCs/>
          <w:sz w:val="22"/>
          <w:szCs w:val="22"/>
        </w:rPr>
        <w:t>Wbudowywanie mieszanki MMA</w:t>
      </w:r>
      <w:bookmarkEnd w:id="256"/>
      <w:bookmarkEnd w:id="257"/>
      <w:r w:rsidRPr="00730370">
        <w:rPr>
          <w:b/>
          <w:bCs/>
          <w:sz w:val="22"/>
          <w:szCs w:val="22"/>
        </w:rPr>
        <w:t xml:space="preserve"> </w:t>
      </w:r>
    </w:p>
    <w:p w14:paraId="0301AF4B" w14:textId="77777777" w:rsidR="00D5342A" w:rsidRPr="00730370" w:rsidRDefault="00D5342A" w:rsidP="00D5342A">
      <w:pPr>
        <w:tabs>
          <w:tab w:val="left" w:pos="567"/>
        </w:tabs>
        <w:spacing w:before="0" w:after="0"/>
        <w:rPr>
          <w:sz w:val="22"/>
          <w:szCs w:val="22"/>
        </w:rPr>
      </w:pPr>
      <w:r w:rsidRPr="00730370">
        <w:rPr>
          <w:sz w:val="22"/>
          <w:szCs w:val="22"/>
        </w:rPr>
        <w:t xml:space="preserve">Transport MMA powinien odbywać się zgodnie z wymaganiami podanymi w pkt. 7.4 WT-2 2016 – część II. Wbudowywanie MMA powinno odbywać się zgodnie z wymaganiami podanymi w pkt. 7.5 WT-2 2016 – część II. </w:t>
      </w:r>
    </w:p>
    <w:p w14:paraId="72AE861E" w14:textId="77777777" w:rsidR="00D5342A" w:rsidRPr="00730370" w:rsidRDefault="00D5342A" w:rsidP="00D5342A">
      <w:pPr>
        <w:tabs>
          <w:tab w:val="left" w:pos="567"/>
        </w:tabs>
        <w:spacing w:before="0" w:after="0"/>
        <w:rPr>
          <w:sz w:val="22"/>
          <w:szCs w:val="22"/>
        </w:rPr>
      </w:pPr>
      <w:r w:rsidRPr="00730370">
        <w:rPr>
          <w:sz w:val="22"/>
          <w:szCs w:val="22"/>
        </w:rPr>
        <w:t>Prace związane z wbudowaniem mieszanki mineralno-asfaltowej należy tak zaplanować, aby:</w:t>
      </w:r>
    </w:p>
    <w:p w14:paraId="2C5C1DBF" w14:textId="77777777" w:rsidR="00D5342A" w:rsidRPr="00730370" w:rsidRDefault="00D5342A" w:rsidP="00CB7DA4">
      <w:pPr>
        <w:numPr>
          <w:ilvl w:val="0"/>
          <w:numId w:val="81"/>
        </w:numPr>
        <w:tabs>
          <w:tab w:val="left" w:pos="567"/>
        </w:tabs>
        <w:spacing w:before="0" w:after="0"/>
        <w:rPr>
          <w:sz w:val="22"/>
          <w:szCs w:val="22"/>
        </w:rPr>
      </w:pPr>
      <w:r w:rsidRPr="00730370">
        <w:rPr>
          <w:sz w:val="22"/>
          <w:szCs w:val="22"/>
        </w:rPr>
        <w:t xml:space="preserve">umożliwiały układanie warstwy całą szerokością jezdni (jedną rozkładarką lub dwoma rozkładarkami pracującymi obok siebie z przesunięciem wg pkt 7.6.3.1. WT-2 2016 – część II); w przypadku przebudów i remontów o dopuszczonym ruchu jednokierunkowym (wahadłowym) szerokością pasa ruchu ,  </w:t>
      </w:r>
    </w:p>
    <w:p w14:paraId="64EDE1B4" w14:textId="77777777" w:rsidR="00D5342A" w:rsidRPr="00730370" w:rsidRDefault="00D5342A" w:rsidP="00CB7DA4">
      <w:pPr>
        <w:numPr>
          <w:ilvl w:val="0"/>
          <w:numId w:val="81"/>
        </w:numPr>
        <w:tabs>
          <w:tab w:val="left" w:pos="567"/>
        </w:tabs>
        <w:spacing w:before="0" w:after="0"/>
        <w:rPr>
          <w:sz w:val="22"/>
          <w:szCs w:val="22"/>
        </w:rPr>
      </w:pPr>
      <w:r w:rsidRPr="00730370">
        <w:rPr>
          <w:sz w:val="22"/>
          <w:szCs w:val="22"/>
        </w:rPr>
        <w:t>dzienne działki robocze  (tj. odcinki nawierzchni na których mieszanka mineralno-asfaltowa jest wbudowywana jednego dnia) powinny być możliwie jak najdłuższe min. 200 m,</w:t>
      </w:r>
    </w:p>
    <w:p w14:paraId="14F8B4DF" w14:textId="77777777" w:rsidR="00D5342A" w:rsidRPr="00730370" w:rsidRDefault="00D5342A" w:rsidP="00CB7DA4">
      <w:pPr>
        <w:numPr>
          <w:ilvl w:val="0"/>
          <w:numId w:val="81"/>
        </w:numPr>
        <w:tabs>
          <w:tab w:val="left" w:pos="567"/>
        </w:tabs>
        <w:spacing w:before="0" w:after="0"/>
        <w:rPr>
          <w:sz w:val="22"/>
          <w:szCs w:val="22"/>
        </w:rPr>
      </w:pPr>
      <w:r w:rsidRPr="00730370">
        <w:rPr>
          <w:sz w:val="22"/>
          <w:szCs w:val="22"/>
        </w:rPr>
        <w:t>organizacja dostaw mieszanki powinna zapewnić pracę rozkładarki bez zatrzymań z jednostajną prędkością.</w:t>
      </w:r>
    </w:p>
    <w:p w14:paraId="243F99DE" w14:textId="77777777" w:rsidR="00D5342A" w:rsidRPr="00730370" w:rsidRDefault="00D5342A" w:rsidP="00D5342A">
      <w:pPr>
        <w:tabs>
          <w:tab w:val="left" w:pos="567"/>
        </w:tabs>
        <w:spacing w:before="0" w:after="0"/>
        <w:rPr>
          <w:sz w:val="22"/>
          <w:szCs w:val="22"/>
        </w:rPr>
      </w:pPr>
      <w:r w:rsidRPr="00730370">
        <w:rPr>
          <w:sz w:val="22"/>
          <w:szCs w:val="22"/>
        </w:rPr>
        <w:t>Mieszankę mineralno-asfaltową należy wbudowywać w sprzyjających warunkach atmosferycznych określonych w pkt. 5.4. Temperatura otoczenia może być niższa w wypadku stosowania ogrzewania podłoża i obramowania (np. promienniki podczerwieni, urządzenia mikrofalowe).</w:t>
      </w:r>
    </w:p>
    <w:p w14:paraId="36FE9EBC" w14:textId="77777777" w:rsidR="00D5342A" w:rsidRPr="00730370" w:rsidRDefault="00D5342A" w:rsidP="00D5342A">
      <w:pPr>
        <w:tabs>
          <w:tab w:val="left" w:pos="567"/>
        </w:tabs>
        <w:spacing w:before="0" w:after="0"/>
        <w:rPr>
          <w:sz w:val="22"/>
          <w:szCs w:val="22"/>
        </w:rPr>
      </w:pPr>
      <w:r w:rsidRPr="00730370">
        <w:rPr>
          <w:sz w:val="22"/>
          <w:szCs w:val="22"/>
        </w:rPr>
        <w:t>W przypadku stosowania mieszanek mineralno-asfaltowych z dodatkiem umożliwiającym obniżenie temperatury mieszania i wbudowania (mieszanki na ciepło) lub zastosowania specjalnych technologii produkcji i wbudowywania w obniżonej temperaturze, należy indywidualnie określić wymagane warunki otoczenia. Układarka powinna być stale zasilana w mieszankę tak, aby w zasobniku zawsze znajdowała się odpowiednia jej ilość, a kosz, transporter i stół były zawsze gorące i nie stygły. W miejscach niedostępnych dla sprzętu dopuszcza się wbudowywanie ręczne.</w:t>
      </w:r>
    </w:p>
    <w:p w14:paraId="611C57E7" w14:textId="77777777" w:rsidR="00D5342A" w:rsidRPr="00730370" w:rsidRDefault="00D5342A" w:rsidP="00D5342A">
      <w:pPr>
        <w:tabs>
          <w:tab w:val="left" w:pos="567"/>
        </w:tabs>
        <w:spacing w:before="0" w:after="0"/>
        <w:rPr>
          <w:sz w:val="22"/>
          <w:szCs w:val="22"/>
        </w:rPr>
      </w:pPr>
      <w:r w:rsidRPr="00730370">
        <w:rPr>
          <w:sz w:val="22"/>
          <w:szCs w:val="22"/>
        </w:rPr>
        <w:t>Podczas rozkładania grubość wykonywanej warstwy powinna być sprawdzana co 25 m, w co najmniej trzech miejscach (w osi i przy brzegach warstwy). Warstwy wałowane powinny być równomiernie zagęszczane walcami drogowymi o charakterystyce zapewniającej skuteczność zagęszczania, potwierdzoną na odcinku próbnym.</w:t>
      </w:r>
    </w:p>
    <w:p w14:paraId="17652F4F" w14:textId="77777777" w:rsidR="00D5342A" w:rsidRPr="00730370" w:rsidRDefault="00D5342A" w:rsidP="00D5342A">
      <w:pPr>
        <w:tabs>
          <w:tab w:val="left" w:pos="567"/>
        </w:tabs>
        <w:spacing w:before="0" w:after="0"/>
        <w:rPr>
          <w:sz w:val="22"/>
          <w:szCs w:val="22"/>
        </w:rPr>
      </w:pPr>
      <w:r w:rsidRPr="00730370">
        <w:rPr>
          <w:sz w:val="22"/>
          <w:szCs w:val="22"/>
        </w:rPr>
        <w:t xml:space="preserve">Po wykonanej warstwie wiążącej powinien odbywać się wyłącznie ruch pojazdów związanych z układaniem następnej warstwy. </w:t>
      </w:r>
    </w:p>
    <w:p w14:paraId="1FD49CE1" w14:textId="77777777" w:rsidR="00D5342A" w:rsidRPr="00730370" w:rsidRDefault="00D5342A" w:rsidP="00D5342A">
      <w:pPr>
        <w:tabs>
          <w:tab w:val="left" w:pos="567"/>
        </w:tabs>
        <w:spacing w:before="0" w:after="0"/>
        <w:rPr>
          <w:sz w:val="22"/>
          <w:szCs w:val="22"/>
        </w:rPr>
      </w:pPr>
      <w:r w:rsidRPr="00730370">
        <w:rPr>
          <w:sz w:val="22"/>
          <w:szCs w:val="22"/>
        </w:rPr>
        <w:t xml:space="preserve">Dopuszczenie wykonanej warstwy asfaltowej na gorąco do ruchu może nastąpić po jej schłodzeniu do temperatury zapewniającej jej odporność na deformacje trwałe. </w:t>
      </w:r>
    </w:p>
    <w:p w14:paraId="3A93198A" w14:textId="77777777" w:rsidR="00D5342A" w:rsidRPr="00730370" w:rsidRDefault="00D5342A" w:rsidP="00D5342A">
      <w:pPr>
        <w:tabs>
          <w:tab w:val="left" w:pos="567"/>
        </w:tabs>
        <w:spacing w:before="0" w:after="0"/>
        <w:rPr>
          <w:sz w:val="22"/>
          <w:szCs w:val="22"/>
        </w:rPr>
      </w:pPr>
      <w:r w:rsidRPr="00730370">
        <w:rPr>
          <w:sz w:val="22"/>
          <w:szCs w:val="22"/>
        </w:rPr>
        <w:t xml:space="preserve">W przypadku konieczności dopuszczenia innego ruchu należy zastosować zabiegi zabezpieczające uzyskanie wymaganego połączenia </w:t>
      </w:r>
      <w:proofErr w:type="spellStart"/>
      <w:r w:rsidRPr="00730370">
        <w:rPr>
          <w:sz w:val="22"/>
          <w:szCs w:val="22"/>
        </w:rPr>
        <w:t>międzywarstwowego</w:t>
      </w:r>
      <w:proofErr w:type="spellEnd"/>
      <w:r w:rsidRPr="00730370">
        <w:rPr>
          <w:sz w:val="22"/>
          <w:szCs w:val="22"/>
        </w:rPr>
        <w:t xml:space="preserve"> tj. poprzez wykonanie dodatkowego skropienia z użyciem mleczka wapiennego (wg.  pkt. 7.3.4 WT-2  2016 – część II).</w:t>
      </w:r>
    </w:p>
    <w:p w14:paraId="384786A5" w14:textId="77777777" w:rsidR="00D5342A" w:rsidRPr="00730370" w:rsidRDefault="00D5342A" w:rsidP="00CB7DA4">
      <w:pPr>
        <w:numPr>
          <w:ilvl w:val="1"/>
          <w:numId w:val="184"/>
        </w:numPr>
        <w:tabs>
          <w:tab w:val="left" w:pos="567"/>
        </w:tabs>
        <w:spacing w:before="120" w:after="0"/>
        <w:ind w:left="1077"/>
        <w:rPr>
          <w:b/>
          <w:bCs/>
          <w:sz w:val="22"/>
          <w:szCs w:val="22"/>
        </w:rPr>
      </w:pPr>
      <w:bookmarkStart w:id="258" w:name="_Toc100669638"/>
      <w:bookmarkStart w:id="259" w:name="_Toc100920374"/>
      <w:r w:rsidRPr="00730370">
        <w:rPr>
          <w:b/>
          <w:bCs/>
          <w:sz w:val="22"/>
          <w:szCs w:val="22"/>
        </w:rPr>
        <w:t>Połączenia technologiczne</w:t>
      </w:r>
      <w:bookmarkEnd w:id="258"/>
      <w:bookmarkEnd w:id="259"/>
    </w:p>
    <w:p w14:paraId="2B0534AB" w14:textId="77777777" w:rsidR="00D5342A" w:rsidRPr="00730370" w:rsidRDefault="00D5342A" w:rsidP="00D5342A">
      <w:pPr>
        <w:tabs>
          <w:tab w:val="left" w:pos="567"/>
        </w:tabs>
        <w:spacing w:before="0" w:after="0"/>
        <w:rPr>
          <w:sz w:val="22"/>
          <w:szCs w:val="22"/>
        </w:rPr>
      </w:pPr>
      <w:r w:rsidRPr="00730370">
        <w:rPr>
          <w:sz w:val="22"/>
          <w:szCs w:val="22"/>
        </w:rPr>
        <w:t xml:space="preserve">Połączenia technologiczne powinny być wykonane przy zastosowaniu materiałów określonych w pkt 2.2.1 niniejszego </w:t>
      </w:r>
      <w:proofErr w:type="spellStart"/>
      <w:r w:rsidRPr="00F60C3C">
        <w:rPr>
          <w:sz w:val="22"/>
          <w:szCs w:val="22"/>
        </w:rPr>
        <w:t>STWi</w:t>
      </w:r>
      <w:r w:rsidRPr="00730370">
        <w:rPr>
          <w:sz w:val="22"/>
          <w:szCs w:val="22"/>
        </w:rPr>
        <w:t>ORB</w:t>
      </w:r>
      <w:proofErr w:type="spellEnd"/>
      <w:r w:rsidRPr="00730370">
        <w:rPr>
          <w:sz w:val="22"/>
          <w:szCs w:val="22"/>
        </w:rPr>
        <w:t xml:space="preserve">, oraz zgodnie z pkt. 7.6 WT-2 2016 – część II. </w:t>
      </w:r>
    </w:p>
    <w:p w14:paraId="01C25DF7" w14:textId="77777777" w:rsidR="00D5342A" w:rsidRPr="00730370" w:rsidRDefault="00D5342A" w:rsidP="00CB7DA4">
      <w:pPr>
        <w:numPr>
          <w:ilvl w:val="2"/>
          <w:numId w:val="184"/>
        </w:numPr>
        <w:tabs>
          <w:tab w:val="left" w:pos="567"/>
        </w:tabs>
        <w:spacing w:before="0" w:after="0"/>
        <w:rPr>
          <w:b/>
          <w:bCs/>
          <w:sz w:val="22"/>
          <w:szCs w:val="22"/>
        </w:rPr>
      </w:pPr>
      <w:bookmarkStart w:id="260" w:name="_Toc100920375"/>
      <w:r w:rsidRPr="00730370">
        <w:rPr>
          <w:b/>
          <w:bCs/>
          <w:sz w:val="22"/>
          <w:szCs w:val="22"/>
        </w:rPr>
        <w:t>Sposób i warunki aplikacji materiałów stosowanych do złączy.</w:t>
      </w:r>
      <w:bookmarkEnd w:id="260"/>
      <w:r w:rsidRPr="00730370">
        <w:rPr>
          <w:b/>
          <w:bCs/>
          <w:sz w:val="22"/>
          <w:szCs w:val="22"/>
        </w:rPr>
        <w:t xml:space="preserve"> </w:t>
      </w:r>
    </w:p>
    <w:p w14:paraId="189B780B" w14:textId="77777777" w:rsidR="00D5342A" w:rsidRPr="00730370" w:rsidRDefault="00D5342A" w:rsidP="00CB7DA4">
      <w:pPr>
        <w:numPr>
          <w:ilvl w:val="3"/>
          <w:numId w:val="184"/>
        </w:numPr>
        <w:tabs>
          <w:tab w:val="left" w:pos="567"/>
        </w:tabs>
        <w:spacing w:before="0" w:after="0"/>
        <w:rPr>
          <w:b/>
          <w:iCs/>
          <w:sz w:val="22"/>
          <w:szCs w:val="22"/>
        </w:rPr>
      </w:pPr>
      <w:r w:rsidRPr="00730370">
        <w:rPr>
          <w:b/>
          <w:iCs/>
          <w:sz w:val="22"/>
          <w:szCs w:val="22"/>
        </w:rPr>
        <w:t>Wymagania wobec wbudowania elastycznych taśm bitumicznych</w:t>
      </w:r>
    </w:p>
    <w:p w14:paraId="1F58F107" w14:textId="77777777" w:rsidR="00D5342A" w:rsidRPr="00730370" w:rsidRDefault="00D5342A" w:rsidP="00D5342A">
      <w:pPr>
        <w:tabs>
          <w:tab w:val="left" w:pos="567"/>
        </w:tabs>
        <w:spacing w:before="0" w:after="0"/>
        <w:rPr>
          <w:sz w:val="22"/>
          <w:szCs w:val="22"/>
        </w:rPr>
      </w:pPr>
      <w:r w:rsidRPr="00730370">
        <w:rPr>
          <w:sz w:val="22"/>
          <w:szCs w:val="22"/>
        </w:rPr>
        <w:t>Krawędź boczna złącza podłużnego winna być uformowana za pomocą rolki dociskowej lub poprzez obcięcie nożem talerzowym.</w:t>
      </w:r>
    </w:p>
    <w:p w14:paraId="32235869" w14:textId="77777777" w:rsidR="00D5342A" w:rsidRPr="00730370" w:rsidRDefault="00D5342A" w:rsidP="00D5342A">
      <w:pPr>
        <w:tabs>
          <w:tab w:val="left" w:pos="567"/>
        </w:tabs>
        <w:spacing w:before="0" w:after="0"/>
        <w:rPr>
          <w:sz w:val="22"/>
          <w:szCs w:val="22"/>
        </w:rPr>
      </w:pPr>
      <w:r w:rsidRPr="00730370">
        <w:rPr>
          <w:sz w:val="22"/>
          <w:szCs w:val="22"/>
        </w:rPr>
        <w:t>Krawędź boczna złącza poprzecznego powinna być uformowana w taki sposób i za pomocą urządzeń umożliwiających uzyskanie nieregularnej powierzchni.</w:t>
      </w:r>
    </w:p>
    <w:p w14:paraId="110376D5" w14:textId="77777777" w:rsidR="00D5342A" w:rsidRPr="00730370" w:rsidRDefault="00D5342A" w:rsidP="00D5342A">
      <w:pPr>
        <w:tabs>
          <w:tab w:val="left" w:pos="567"/>
        </w:tabs>
        <w:spacing w:before="0" w:after="0"/>
        <w:rPr>
          <w:sz w:val="22"/>
          <w:szCs w:val="22"/>
        </w:rPr>
      </w:pPr>
      <w:r w:rsidRPr="00730370">
        <w:rPr>
          <w:sz w:val="22"/>
          <w:szCs w:val="22"/>
        </w:rPr>
        <w:t>Powierzchnie krawędzi do których klejona będzie taśma, powinny być czyste i suche.</w:t>
      </w:r>
    </w:p>
    <w:p w14:paraId="4CF2962E" w14:textId="77777777" w:rsidR="00D5342A" w:rsidRPr="00730370" w:rsidRDefault="00D5342A" w:rsidP="00D5342A">
      <w:pPr>
        <w:tabs>
          <w:tab w:val="left" w:pos="567"/>
        </w:tabs>
        <w:spacing w:before="0" w:after="0"/>
        <w:rPr>
          <w:sz w:val="22"/>
          <w:szCs w:val="22"/>
        </w:rPr>
      </w:pPr>
      <w:r w:rsidRPr="00730370">
        <w:rPr>
          <w:sz w:val="22"/>
          <w:szCs w:val="22"/>
        </w:rPr>
        <w:t>Przed przyklejeniem taśmy w metodzie „gorące przy zimnym”, krawędzie „zimnej” warstwy na całkowitej grubości, należy zagruntować środkiem gruntującym zgodnie z zaleceniami producenta taśmy.</w:t>
      </w:r>
    </w:p>
    <w:p w14:paraId="11784385" w14:textId="77777777" w:rsidR="00D5342A" w:rsidRPr="00730370" w:rsidRDefault="00D5342A" w:rsidP="00D5342A">
      <w:pPr>
        <w:tabs>
          <w:tab w:val="left" w:pos="567"/>
        </w:tabs>
        <w:spacing w:before="0" w:after="0"/>
        <w:rPr>
          <w:sz w:val="22"/>
          <w:szCs w:val="22"/>
        </w:rPr>
      </w:pPr>
      <w:r w:rsidRPr="00730370">
        <w:rPr>
          <w:sz w:val="22"/>
          <w:szCs w:val="22"/>
        </w:rPr>
        <w:t>Taśma bitumiczna o grubości 10 mm powinna być wstępnie przyklejona do zimnej krawędzi złącza na 2/3 wysokości warstwy licząc od górnej powierzchni warstwy wiążącej. Minimalna wysokość taśmy 4 cm.</w:t>
      </w:r>
    </w:p>
    <w:p w14:paraId="4DC312DE" w14:textId="77777777" w:rsidR="00D5342A" w:rsidRPr="00730370" w:rsidRDefault="00D5342A" w:rsidP="00CB7DA4">
      <w:pPr>
        <w:numPr>
          <w:ilvl w:val="3"/>
          <w:numId w:val="184"/>
        </w:numPr>
        <w:tabs>
          <w:tab w:val="left" w:pos="567"/>
        </w:tabs>
        <w:spacing w:before="0" w:after="0"/>
        <w:rPr>
          <w:b/>
          <w:iCs/>
          <w:sz w:val="22"/>
          <w:szCs w:val="22"/>
        </w:rPr>
      </w:pPr>
      <w:r w:rsidRPr="00730370">
        <w:rPr>
          <w:b/>
          <w:iCs/>
          <w:sz w:val="22"/>
          <w:szCs w:val="22"/>
        </w:rPr>
        <w:t>Wymagania wobec wbudowania past bitumicznych</w:t>
      </w:r>
    </w:p>
    <w:p w14:paraId="4FB7A869" w14:textId="77777777" w:rsidR="00D5342A" w:rsidRPr="00730370" w:rsidRDefault="00D5342A" w:rsidP="00D5342A">
      <w:pPr>
        <w:tabs>
          <w:tab w:val="left" w:pos="567"/>
        </w:tabs>
        <w:spacing w:before="0" w:after="0"/>
        <w:rPr>
          <w:sz w:val="22"/>
          <w:szCs w:val="22"/>
        </w:rPr>
      </w:pPr>
      <w:r w:rsidRPr="00730370">
        <w:rPr>
          <w:sz w:val="22"/>
          <w:szCs w:val="22"/>
        </w:rPr>
        <w:t>Przygotowanie krawędzi bocznych jak w przypadku stosowania taśm bitumicznych.</w:t>
      </w:r>
    </w:p>
    <w:p w14:paraId="53C4B536" w14:textId="77777777" w:rsidR="00D5342A" w:rsidRPr="00730370" w:rsidRDefault="00D5342A" w:rsidP="00D5342A">
      <w:pPr>
        <w:tabs>
          <w:tab w:val="left" w:pos="567"/>
        </w:tabs>
        <w:spacing w:before="0" w:after="0"/>
        <w:rPr>
          <w:sz w:val="22"/>
          <w:szCs w:val="22"/>
        </w:rPr>
      </w:pPr>
      <w:r w:rsidRPr="00730370">
        <w:rPr>
          <w:sz w:val="22"/>
          <w:szCs w:val="22"/>
        </w:rPr>
        <w:t>Pasta powinna być nanoszona mechanicznie z zapewnieniem równomiernego jej rozprowadzenia na bocznej krawędzi w ilości 3 - 4 kg/m</w:t>
      </w:r>
      <w:r w:rsidRPr="00730370">
        <w:rPr>
          <w:sz w:val="22"/>
          <w:szCs w:val="22"/>
          <w:vertAlign w:val="superscript"/>
        </w:rPr>
        <w:t>2</w:t>
      </w:r>
      <w:r w:rsidRPr="00730370">
        <w:rPr>
          <w:sz w:val="22"/>
          <w:szCs w:val="22"/>
        </w:rPr>
        <w:t xml:space="preserve"> (warstwa o grubości 3 - 4 mm przy gęstości około 1,0 g/cm</w:t>
      </w:r>
      <w:r w:rsidRPr="00730370">
        <w:rPr>
          <w:sz w:val="22"/>
          <w:szCs w:val="22"/>
          <w:vertAlign w:val="superscript"/>
        </w:rPr>
        <w:t>3</w:t>
      </w:r>
      <w:r w:rsidRPr="00730370">
        <w:rPr>
          <w:sz w:val="22"/>
          <w:szCs w:val="22"/>
        </w:rPr>
        <w:t>).</w:t>
      </w:r>
    </w:p>
    <w:p w14:paraId="3C68B621" w14:textId="77777777" w:rsidR="00D5342A" w:rsidRPr="00730370" w:rsidRDefault="00D5342A" w:rsidP="00D5342A">
      <w:pPr>
        <w:tabs>
          <w:tab w:val="left" w:pos="567"/>
        </w:tabs>
        <w:spacing w:before="0" w:after="0"/>
        <w:rPr>
          <w:sz w:val="22"/>
          <w:szCs w:val="22"/>
        </w:rPr>
      </w:pPr>
      <w:r w:rsidRPr="00730370">
        <w:rPr>
          <w:sz w:val="22"/>
          <w:szCs w:val="22"/>
        </w:rPr>
        <w:t>Dopuszcza się ręczne nanoszenie past w miejscach niedostępnych.</w:t>
      </w:r>
    </w:p>
    <w:p w14:paraId="181FDDD7" w14:textId="77777777" w:rsidR="00D5342A" w:rsidRPr="00730370" w:rsidRDefault="00D5342A" w:rsidP="00CB7DA4">
      <w:pPr>
        <w:numPr>
          <w:ilvl w:val="2"/>
          <w:numId w:val="184"/>
        </w:numPr>
        <w:tabs>
          <w:tab w:val="left" w:pos="567"/>
        </w:tabs>
        <w:spacing w:before="0" w:after="0"/>
        <w:rPr>
          <w:b/>
          <w:bCs/>
          <w:sz w:val="22"/>
          <w:szCs w:val="22"/>
        </w:rPr>
      </w:pPr>
      <w:bookmarkStart w:id="261" w:name="_Toc100920376"/>
      <w:r w:rsidRPr="00730370">
        <w:rPr>
          <w:b/>
          <w:bCs/>
          <w:sz w:val="22"/>
          <w:szCs w:val="22"/>
        </w:rPr>
        <w:t>Sposób wykonania złączy</w:t>
      </w:r>
      <w:bookmarkEnd w:id="261"/>
    </w:p>
    <w:p w14:paraId="198E5062" w14:textId="77777777" w:rsidR="00D5342A" w:rsidRPr="00730370" w:rsidRDefault="00D5342A" w:rsidP="00D5342A">
      <w:pPr>
        <w:tabs>
          <w:tab w:val="left" w:pos="567"/>
        </w:tabs>
        <w:spacing w:before="0" w:after="0"/>
        <w:rPr>
          <w:sz w:val="22"/>
          <w:szCs w:val="22"/>
        </w:rPr>
      </w:pPr>
      <w:r w:rsidRPr="00730370">
        <w:rPr>
          <w:sz w:val="22"/>
          <w:szCs w:val="22"/>
        </w:rPr>
        <w:t>Wymagania ogólne:</w:t>
      </w:r>
    </w:p>
    <w:p w14:paraId="03AE79D3" w14:textId="77777777" w:rsidR="00D5342A" w:rsidRPr="00730370" w:rsidRDefault="00D5342A" w:rsidP="00CB7DA4">
      <w:pPr>
        <w:numPr>
          <w:ilvl w:val="0"/>
          <w:numId w:val="82"/>
        </w:numPr>
        <w:tabs>
          <w:tab w:val="left" w:pos="567"/>
        </w:tabs>
        <w:spacing w:before="0" w:after="0"/>
        <w:rPr>
          <w:sz w:val="22"/>
          <w:szCs w:val="22"/>
        </w:rPr>
      </w:pPr>
      <w:r w:rsidRPr="00730370">
        <w:rPr>
          <w:sz w:val="22"/>
          <w:szCs w:val="22"/>
        </w:rPr>
        <w:t xml:space="preserve">złącza w warstwach nawierzchni powinny być wykonane w linii prostej, </w:t>
      </w:r>
    </w:p>
    <w:p w14:paraId="57844C4C" w14:textId="77777777" w:rsidR="00D5342A" w:rsidRPr="00730370" w:rsidRDefault="00D5342A" w:rsidP="00CB7DA4">
      <w:pPr>
        <w:numPr>
          <w:ilvl w:val="0"/>
          <w:numId w:val="82"/>
        </w:numPr>
        <w:tabs>
          <w:tab w:val="left" w:pos="567"/>
        </w:tabs>
        <w:spacing w:before="0" w:after="0"/>
        <w:rPr>
          <w:sz w:val="22"/>
          <w:szCs w:val="22"/>
        </w:rPr>
      </w:pPr>
      <w:r w:rsidRPr="00730370">
        <w:rPr>
          <w:sz w:val="22"/>
          <w:szCs w:val="22"/>
        </w:rPr>
        <w:t>złącza podłużnego nie można lokalizować w śladach kół,</w:t>
      </w:r>
    </w:p>
    <w:p w14:paraId="096FE5BE" w14:textId="77777777" w:rsidR="00D5342A" w:rsidRPr="00730370" w:rsidRDefault="00D5342A" w:rsidP="00CB7DA4">
      <w:pPr>
        <w:numPr>
          <w:ilvl w:val="0"/>
          <w:numId w:val="82"/>
        </w:numPr>
        <w:tabs>
          <w:tab w:val="left" w:pos="567"/>
        </w:tabs>
        <w:spacing w:before="0" w:after="0"/>
        <w:rPr>
          <w:sz w:val="22"/>
          <w:szCs w:val="22"/>
        </w:rPr>
      </w:pPr>
      <w:r w:rsidRPr="00730370">
        <w:rPr>
          <w:sz w:val="22"/>
          <w:szCs w:val="22"/>
        </w:rPr>
        <w:t>złącza podłużne w konstrukcji wielowarstwowej należy przesunąć względem siebie w kolejnych warstwach technologicznych o co najmniej 30 cm w kierunku poprzecznym do osi jezdni,</w:t>
      </w:r>
    </w:p>
    <w:p w14:paraId="24CD4D3E" w14:textId="77777777" w:rsidR="00D5342A" w:rsidRPr="00730370" w:rsidRDefault="00D5342A" w:rsidP="00CB7DA4">
      <w:pPr>
        <w:numPr>
          <w:ilvl w:val="0"/>
          <w:numId w:val="82"/>
        </w:numPr>
        <w:tabs>
          <w:tab w:val="left" w:pos="567"/>
        </w:tabs>
        <w:spacing w:before="0" w:after="0"/>
        <w:rPr>
          <w:sz w:val="22"/>
          <w:szCs w:val="22"/>
        </w:rPr>
      </w:pPr>
      <w:r w:rsidRPr="00730370">
        <w:rPr>
          <w:sz w:val="22"/>
          <w:szCs w:val="22"/>
        </w:rPr>
        <w:t>złącza muszą być całkowicie związane a powierzchnie przylegających warstw powinny być w jednym poziomie.</w:t>
      </w:r>
    </w:p>
    <w:p w14:paraId="7319053C" w14:textId="77777777" w:rsidR="00D5342A" w:rsidRPr="00730370" w:rsidRDefault="00D5342A" w:rsidP="00CB7DA4">
      <w:pPr>
        <w:numPr>
          <w:ilvl w:val="0"/>
          <w:numId w:val="83"/>
        </w:numPr>
        <w:tabs>
          <w:tab w:val="left" w:pos="567"/>
        </w:tabs>
        <w:spacing w:before="0" w:after="0"/>
        <w:rPr>
          <w:b/>
          <w:sz w:val="22"/>
          <w:szCs w:val="22"/>
        </w:rPr>
      </w:pPr>
      <w:r w:rsidRPr="00730370">
        <w:rPr>
          <w:b/>
          <w:sz w:val="22"/>
          <w:szCs w:val="22"/>
        </w:rPr>
        <w:t>Metoda rozkładania „gorące przy gorącym”</w:t>
      </w:r>
    </w:p>
    <w:p w14:paraId="21EAB41A" w14:textId="77777777" w:rsidR="00D5342A" w:rsidRPr="00730370" w:rsidRDefault="00D5342A" w:rsidP="00D5342A">
      <w:pPr>
        <w:tabs>
          <w:tab w:val="left" w:pos="567"/>
        </w:tabs>
        <w:spacing w:before="0" w:after="0"/>
        <w:rPr>
          <w:sz w:val="22"/>
          <w:szCs w:val="22"/>
        </w:rPr>
      </w:pPr>
      <w:r w:rsidRPr="00730370">
        <w:rPr>
          <w:sz w:val="22"/>
          <w:szCs w:val="22"/>
        </w:rPr>
        <w:t>Metoda ta ma zastosowanie  w przypadku wykonywania złącza podłużnego – należy ją stosować zgodnie z pkt. 7.6.3.1 WT-2 2016 – część II.</w:t>
      </w:r>
    </w:p>
    <w:p w14:paraId="440C131A" w14:textId="77777777" w:rsidR="00D5342A" w:rsidRPr="00730370" w:rsidRDefault="00D5342A" w:rsidP="00D5342A">
      <w:pPr>
        <w:tabs>
          <w:tab w:val="left" w:pos="567"/>
        </w:tabs>
        <w:spacing w:before="0" w:after="0"/>
        <w:rPr>
          <w:sz w:val="22"/>
          <w:szCs w:val="22"/>
        </w:rPr>
      </w:pPr>
      <w:r w:rsidRPr="00730370">
        <w:rPr>
          <w:sz w:val="22"/>
          <w:szCs w:val="22"/>
        </w:rPr>
        <w:t>Przy tej metodzie nie stosuje się dodatkowych materiałów do złączy.</w:t>
      </w:r>
    </w:p>
    <w:p w14:paraId="1E459521" w14:textId="77777777" w:rsidR="00D5342A" w:rsidRPr="00730370" w:rsidRDefault="00D5342A" w:rsidP="00CB7DA4">
      <w:pPr>
        <w:numPr>
          <w:ilvl w:val="0"/>
          <w:numId w:val="83"/>
        </w:numPr>
        <w:tabs>
          <w:tab w:val="left" w:pos="567"/>
        </w:tabs>
        <w:spacing w:before="0" w:after="0"/>
        <w:rPr>
          <w:b/>
          <w:sz w:val="22"/>
          <w:szCs w:val="22"/>
        </w:rPr>
      </w:pPr>
      <w:r w:rsidRPr="00730370">
        <w:rPr>
          <w:b/>
          <w:sz w:val="22"/>
          <w:szCs w:val="22"/>
        </w:rPr>
        <w:t>Metoda rozkładania „gorące przy zimnym”</w:t>
      </w:r>
    </w:p>
    <w:p w14:paraId="6E76CDCE" w14:textId="77777777" w:rsidR="00D5342A" w:rsidRPr="00730370" w:rsidRDefault="00D5342A" w:rsidP="00D5342A">
      <w:pPr>
        <w:tabs>
          <w:tab w:val="left" w:pos="567"/>
        </w:tabs>
        <w:spacing w:before="0" w:after="0"/>
        <w:rPr>
          <w:sz w:val="22"/>
          <w:szCs w:val="22"/>
        </w:rPr>
      </w:pPr>
      <w:r w:rsidRPr="00730370">
        <w:rPr>
          <w:sz w:val="22"/>
          <w:szCs w:val="22"/>
        </w:rPr>
        <w:t>Wykonanie złączy metodą „gorące przy zimnym” stosuje się w przypadkach, gdy ze względu na ruch, względnie z innych uzasadnionych powodów konieczne jest wykonywanie nawierzchni w odstępach czasowych – należy ją stosować zgodnie z pkt. 7.6.3.2 WT-2 2016 – część II.</w:t>
      </w:r>
    </w:p>
    <w:p w14:paraId="5EC2483A" w14:textId="77777777" w:rsidR="00D5342A" w:rsidRPr="00730370" w:rsidRDefault="00D5342A" w:rsidP="00CB7DA4">
      <w:pPr>
        <w:numPr>
          <w:ilvl w:val="0"/>
          <w:numId w:val="83"/>
        </w:numPr>
        <w:tabs>
          <w:tab w:val="left" w:pos="567"/>
        </w:tabs>
        <w:spacing w:before="0" w:after="0"/>
        <w:rPr>
          <w:b/>
          <w:sz w:val="22"/>
          <w:szCs w:val="22"/>
        </w:rPr>
      </w:pPr>
      <w:r w:rsidRPr="00730370">
        <w:rPr>
          <w:b/>
          <w:sz w:val="22"/>
          <w:szCs w:val="22"/>
        </w:rPr>
        <w:t>Sposób zakończenia działki roboczej</w:t>
      </w:r>
    </w:p>
    <w:p w14:paraId="5E59C497" w14:textId="77777777" w:rsidR="00D5342A" w:rsidRPr="00730370" w:rsidRDefault="00D5342A" w:rsidP="00D5342A">
      <w:pPr>
        <w:tabs>
          <w:tab w:val="left" w:pos="567"/>
        </w:tabs>
        <w:spacing w:before="0" w:after="0"/>
        <w:rPr>
          <w:sz w:val="22"/>
          <w:szCs w:val="22"/>
        </w:rPr>
      </w:pPr>
      <w:r w:rsidRPr="00730370">
        <w:rPr>
          <w:sz w:val="22"/>
          <w:szCs w:val="22"/>
        </w:rPr>
        <w:t>Zakończenie działki roboczej należy wykonać w sposób i przy pomocy urządzeń zapewniających uzyskanie nieregularnej, szorstkiej powierzchni spoiny (przy pomocy wstawianej kantówki lub frezarki) oraz szorstkiego podłoża w rejonie planowanego złącza.</w:t>
      </w:r>
    </w:p>
    <w:p w14:paraId="34D7C7CC" w14:textId="77777777" w:rsidR="00D5342A" w:rsidRPr="00730370" w:rsidRDefault="00D5342A" w:rsidP="00D5342A">
      <w:pPr>
        <w:tabs>
          <w:tab w:val="left" w:pos="567"/>
        </w:tabs>
        <w:spacing w:before="0" w:after="0"/>
        <w:rPr>
          <w:sz w:val="22"/>
          <w:szCs w:val="22"/>
        </w:rPr>
      </w:pPr>
      <w:r w:rsidRPr="00730370">
        <w:rPr>
          <w:sz w:val="22"/>
          <w:szCs w:val="22"/>
        </w:rPr>
        <w:t xml:space="preserve">Niedopuszczalne jest posypywanie piaskiem jako sposobu na obniżenie </w:t>
      </w:r>
      <w:proofErr w:type="spellStart"/>
      <w:r w:rsidRPr="00730370">
        <w:rPr>
          <w:sz w:val="22"/>
          <w:szCs w:val="22"/>
        </w:rPr>
        <w:t>sczepności</w:t>
      </w:r>
      <w:proofErr w:type="spellEnd"/>
      <w:r w:rsidRPr="00730370">
        <w:rPr>
          <w:sz w:val="22"/>
          <w:szCs w:val="22"/>
        </w:rPr>
        <w:t xml:space="preserve"> warstw w rejonie końca działki roboczej oraz obcinanie piłą tarczową zimnej krawędzi działki.</w:t>
      </w:r>
    </w:p>
    <w:p w14:paraId="5518A903" w14:textId="77777777" w:rsidR="00D5342A" w:rsidRPr="00730370" w:rsidRDefault="00D5342A" w:rsidP="00D5342A">
      <w:pPr>
        <w:tabs>
          <w:tab w:val="left" w:pos="567"/>
        </w:tabs>
        <w:spacing w:before="0" w:after="0"/>
        <w:rPr>
          <w:sz w:val="22"/>
          <w:szCs w:val="22"/>
        </w:rPr>
      </w:pPr>
      <w:r w:rsidRPr="00730370">
        <w:rPr>
          <w:sz w:val="22"/>
          <w:szCs w:val="22"/>
        </w:rPr>
        <w:t>Zakończenie działki roboczej wykonuje się prostopadle do osi drogi.</w:t>
      </w:r>
    </w:p>
    <w:p w14:paraId="2E18B201" w14:textId="77777777" w:rsidR="00D5342A" w:rsidRPr="00730370" w:rsidRDefault="00D5342A" w:rsidP="00D5342A">
      <w:pPr>
        <w:tabs>
          <w:tab w:val="left" w:pos="567"/>
        </w:tabs>
        <w:spacing w:before="0" w:after="0"/>
        <w:rPr>
          <w:sz w:val="22"/>
          <w:szCs w:val="22"/>
        </w:rPr>
      </w:pPr>
      <w:r w:rsidRPr="00730370">
        <w:rPr>
          <w:sz w:val="22"/>
          <w:szCs w:val="22"/>
        </w:rPr>
        <w:t>Krawędź działki roboczej jest równocześnie krawędzią poprzeczną złącza.</w:t>
      </w:r>
    </w:p>
    <w:p w14:paraId="0471A902" w14:textId="77777777" w:rsidR="00D5342A" w:rsidRPr="00730370" w:rsidRDefault="00D5342A" w:rsidP="00D5342A">
      <w:pPr>
        <w:tabs>
          <w:tab w:val="left" w:pos="567"/>
        </w:tabs>
        <w:spacing w:before="0" w:after="0"/>
        <w:rPr>
          <w:sz w:val="22"/>
          <w:szCs w:val="22"/>
        </w:rPr>
      </w:pPr>
      <w:r w:rsidRPr="00730370">
        <w:rPr>
          <w:sz w:val="22"/>
          <w:szCs w:val="22"/>
        </w:rPr>
        <w:t>Złącza poprzeczne między działkami roboczymi układanych pasów kolejnych warstw technologicznych należy przesunąć względem siebie o co najmniej 3 m w kierunku podłużnym do osi jezdni.</w:t>
      </w:r>
    </w:p>
    <w:p w14:paraId="176D60A2" w14:textId="77777777" w:rsidR="00D5342A" w:rsidRPr="00730370" w:rsidRDefault="00D5342A" w:rsidP="00CB7DA4">
      <w:pPr>
        <w:numPr>
          <w:ilvl w:val="0"/>
          <w:numId w:val="83"/>
        </w:numPr>
        <w:tabs>
          <w:tab w:val="left" w:pos="567"/>
        </w:tabs>
        <w:spacing w:before="0" w:after="0"/>
        <w:rPr>
          <w:b/>
          <w:sz w:val="22"/>
          <w:szCs w:val="22"/>
        </w:rPr>
      </w:pPr>
      <w:r w:rsidRPr="00730370">
        <w:rPr>
          <w:b/>
          <w:sz w:val="22"/>
          <w:szCs w:val="22"/>
        </w:rPr>
        <w:t>Sposób wykonywania spoin</w:t>
      </w:r>
    </w:p>
    <w:p w14:paraId="5A20F573" w14:textId="77777777" w:rsidR="00D5342A" w:rsidRPr="00730370" w:rsidRDefault="00D5342A" w:rsidP="00D5342A">
      <w:pPr>
        <w:tabs>
          <w:tab w:val="left" w:pos="567"/>
        </w:tabs>
        <w:spacing w:before="0" w:after="0"/>
        <w:rPr>
          <w:sz w:val="22"/>
          <w:szCs w:val="22"/>
        </w:rPr>
      </w:pPr>
      <w:r w:rsidRPr="00730370">
        <w:rPr>
          <w:sz w:val="22"/>
          <w:szCs w:val="22"/>
        </w:rPr>
        <w:t>Spoiny wykonuje się z użyciem materiałów wymienionych w punkcie 2.2.1.</w:t>
      </w:r>
    </w:p>
    <w:p w14:paraId="3D752B5F" w14:textId="77777777" w:rsidR="00D5342A" w:rsidRPr="00730370" w:rsidRDefault="00D5342A" w:rsidP="00D5342A">
      <w:pPr>
        <w:tabs>
          <w:tab w:val="left" w:pos="567"/>
        </w:tabs>
        <w:spacing w:before="0" w:after="0"/>
        <w:rPr>
          <w:sz w:val="22"/>
          <w:szCs w:val="22"/>
        </w:rPr>
      </w:pPr>
      <w:r w:rsidRPr="00730370">
        <w:rPr>
          <w:sz w:val="22"/>
          <w:szCs w:val="22"/>
        </w:rPr>
        <w:t>Grubość elastycznej taśmy bitumicznej do spoin powinna wynosić:</w:t>
      </w:r>
    </w:p>
    <w:p w14:paraId="530DB93F" w14:textId="77777777" w:rsidR="00D5342A" w:rsidRPr="00730370" w:rsidRDefault="00D5342A" w:rsidP="00CB7DA4">
      <w:pPr>
        <w:numPr>
          <w:ilvl w:val="0"/>
          <w:numId w:val="84"/>
        </w:numPr>
        <w:tabs>
          <w:tab w:val="left" w:pos="567"/>
        </w:tabs>
        <w:spacing w:before="0" w:after="0"/>
        <w:rPr>
          <w:sz w:val="22"/>
          <w:szCs w:val="22"/>
        </w:rPr>
      </w:pPr>
      <w:r w:rsidRPr="00730370">
        <w:rPr>
          <w:sz w:val="22"/>
          <w:szCs w:val="22"/>
        </w:rPr>
        <w:t>nie mniej niż 15 mm w warstwie wiążącej/wyrównawczej.</w:t>
      </w:r>
    </w:p>
    <w:p w14:paraId="508888A4" w14:textId="77777777" w:rsidR="00D5342A" w:rsidRPr="00730370" w:rsidRDefault="00D5342A" w:rsidP="00D5342A">
      <w:pPr>
        <w:tabs>
          <w:tab w:val="left" w:pos="567"/>
        </w:tabs>
        <w:spacing w:before="0" w:after="0"/>
        <w:rPr>
          <w:sz w:val="22"/>
          <w:szCs w:val="22"/>
        </w:rPr>
      </w:pPr>
      <w:r w:rsidRPr="00730370">
        <w:rPr>
          <w:sz w:val="22"/>
          <w:szCs w:val="22"/>
        </w:rPr>
        <w:t>Pasta powinna być nanoszona mechanicznie z zapewnieniem równomiernego jej rozprowadzenia na bocznej krawędzi w ilości 3 - 4 kg/m</w:t>
      </w:r>
      <w:r w:rsidRPr="00730370">
        <w:rPr>
          <w:sz w:val="22"/>
          <w:szCs w:val="22"/>
          <w:vertAlign w:val="superscript"/>
        </w:rPr>
        <w:t>2</w:t>
      </w:r>
      <w:r w:rsidRPr="00730370">
        <w:rPr>
          <w:sz w:val="22"/>
          <w:szCs w:val="22"/>
        </w:rPr>
        <w:t xml:space="preserve"> (warstwa o grubości 3 - 4 mm przy gęstości około 1,0 g/cm</w:t>
      </w:r>
      <w:r w:rsidRPr="00730370">
        <w:rPr>
          <w:sz w:val="22"/>
          <w:szCs w:val="22"/>
          <w:vertAlign w:val="superscript"/>
        </w:rPr>
        <w:t>3</w:t>
      </w:r>
      <w:r w:rsidRPr="00730370">
        <w:rPr>
          <w:sz w:val="22"/>
          <w:szCs w:val="22"/>
        </w:rPr>
        <w:t>).</w:t>
      </w:r>
    </w:p>
    <w:p w14:paraId="20EEE4DB" w14:textId="77777777" w:rsidR="00D5342A" w:rsidRPr="00730370" w:rsidRDefault="00D5342A" w:rsidP="00CB7DA4">
      <w:pPr>
        <w:numPr>
          <w:ilvl w:val="1"/>
          <w:numId w:val="184"/>
        </w:numPr>
        <w:tabs>
          <w:tab w:val="left" w:pos="567"/>
        </w:tabs>
        <w:spacing w:before="120" w:after="0"/>
        <w:ind w:left="1077"/>
        <w:rPr>
          <w:b/>
          <w:bCs/>
          <w:sz w:val="22"/>
          <w:szCs w:val="22"/>
        </w:rPr>
      </w:pPr>
      <w:bookmarkStart w:id="262" w:name="_Toc100669639"/>
      <w:bookmarkStart w:id="263" w:name="_Toc100920377"/>
      <w:r w:rsidRPr="00730370">
        <w:rPr>
          <w:b/>
          <w:bCs/>
          <w:sz w:val="22"/>
          <w:szCs w:val="22"/>
        </w:rPr>
        <w:t>Krawędzie zewnętrzne warstwy wiążącej</w:t>
      </w:r>
      <w:bookmarkEnd w:id="262"/>
      <w:bookmarkEnd w:id="263"/>
    </w:p>
    <w:p w14:paraId="07CE60E8" w14:textId="77777777" w:rsidR="00D5342A" w:rsidRPr="00730370" w:rsidRDefault="00D5342A" w:rsidP="00D5342A">
      <w:pPr>
        <w:tabs>
          <w:tab w:val="left" w:pos="567"/>
        </w:tabs>
        <w:spacing w:before="0" w:after="0"/>
        <w:rPr>
          <w:sz w:val="22"/>
          <w:szCs w:val="22"/>
        </w:rPr>
      </w:pPr>
      <w:r w:rsidRPr="00730370">
        <w:rPr>
          <w:sz w:val="22"/>
          <w:szCs w:val="22"/>
        </w:rPr>
        <w:t>Krawędzie zewnętrzne warstwy wiążącej należy wykonać zgodnie z wymaganiami pkt. 7.7 WT-2 2016 – część II</w:t>
      </w:r>
    </w:p>
    <w:p w14:paraId="1368525D" w14:textId="77777777" w:rsidR="00D5342A" w:rsidRPr="00730370" w:rsidRDefault="00D5342A" w:rsidP="00D5342A">
      <w:pPr>
        <w:tabs>
          <w:tab w:val="left" w:pos="567"/>
        </w:tabs>
        <w:spacing w:before="0" w:after="0"/>
        <w:rPr>
          <w:sz w:val="22"/>
          <w:szCs w:val="22"/>
        </w:rPr>
      </w:pPr>
      <w:r w:rsidRPr="00730370">
        <w:rPr>
          <w:sz w:val="22"/>
          <w:szCs w:val="22"/>
        </w:rPr>
        <w:t>Po wykonaniu warstwy wiążącej o jednostronnym nachyleniu jezdni należy uszczelnić wyżej położoną krawędź boczną. Niżej położona krawędź boczna powinna pozostać nieuszczelniona.</w:t>
      </w:r>
    </w:p>
    <w:p w14:paraId="242C8876" w14:textId="77777777" w:rsidR="00D5342A" w:rsidRPr="00730370" w:rsidRDefault="00D5342A" w:rsidP="00D5342A">
      <w:pPr>
        <w:tabs>
          <w:tab w:val="left" w:pos="567"/>
        </w:tabs>
        <w:spacing w:before="0" w:after="0"/>
        <w:rPr>
          <w:sz w:val="22"/>
          <w:szCs w:val="22"/>
        </w:rPr>
      </w:pPr>
      <w:r w:rsidRPr="00730370">
        <w:rPr>
          <w:sz w:val="22"/>
          <w:szCs w:val="22"/>
        </w:rPr>
        <w:t>Krawędź zewnętrzną oraz powierzchnię odsadzki poziomej należy zabezpieczyć przez pokrycie gorącym asfaltem w ilości minimum:</w:t>
      </w:r>
    </w:p>
    <w:p w14:paraId="5B7BE611" w14:textId="77777777" w:rsidR="00D5342A" w:rsidRPr="00730370" w:rsidRDefault="00D5342A" w:rsidP="00CB7DA4">
      <w:pPr>
        <w:numPr>
          <w:ilvl w:val="0"/>
          <w:numId w:val="84"/>
        </w:numPr>
        <w:tabs>
          <w:tab w:val="left" w:pos="567"/>
        </w:tabs>
        <w:spacing w:before="0" w:after="0"/>
        <w:rPr>
          <w:sz w:val="22"/>
          <w:szCs w:val="22"/>
        </w:rPr>
      </w:pPr>
      <w:r w:rsidRPr="00730370">
        <w:rPr>
          <w:sz w:val="22"/>
          <w:szCs w:val="22"/>
        </w:rPr>
        <w:t xml:space="preserve">powierzchnie odsadzek </w:t>
      </w:r>
      <w:r w:rsidRPr="00730370">
        <w:rPr>
          <w:sz w:val="22"/>
          <w:szCs w:val="22"/>
        </w:rPr>
        <w:tab/>
        <w:t>- 1,5 kg/m</w:t>
      </w:r>
      <w:r w:rsidRPr="00730370">
        <w:rPr>
          <w:sz w:val="22"/>
          <w:szCs w:val="22"/>
          <w:vertAlign w:val="superscript"/>
        </w:rPr>
        <w:t>2</w:t>
      </w:r>
    </w:p>
    <w:p w14:paraId="3B35F3CA" w14:textId="77777777" w:rsidR="00D5342A" w:rsidRPr="00730370" w:rsidRDefault="00D5342A" w:rsidP="00CB7DA4">
      <w:pPr>
        <w:numPr>
          <w:ilvl w:val="0"/>
          <w:numId w:val="84"/>
        </w:numPr>
        <w:tabs>
          <w:tab w:val="left" w:pos="567"/>
        </w:tabs>
        <w:spacing w:before="0" w:after="0"/>
        <w:rPr>
          <w:sz w:val="22"/>
          <w:szCs w:val="22"/>
        </w:rPr>
      </w:pPr>
      <w:r w:rsidRPr="00730370">
        <w:rPr>
          <w:sz w:val="22"/>
          <w:szCs w:val="22"/>
        </w:rPr>
        <w:t xml:space="preserve">krawędzie zewnętrzne </w:t>
      </w:r>
      <w:r w:rsidRPr="00730370">
        <w:rPr>
          <w:sz w:val="22"/>
          <w:szCs w:val="22"/>
        </w:rPr>
        <w:tab/>
        <w:t>- 4 kg/m</w:t>
      </w:r>
      <w:r w:rsidRPr="00730370">
        <w:rPr>
          <w:sz w:val="22"/>
          <w:szCs w:val="22"/>
          <w:vertAlign w:val="superscript"/>
        </w:rPr>
        <w:t>2</w:t>
      </w:r>
      <w:r w:rsidRPr="00730370">
        <w:rPr>
          <w:sz w:val="22"/>
          <w:szCs w:val="22"/>
        </w:rPr>
        <w:t>,</w:t>
      </w:r>
    </w:p>
    <w:p w14:paraId="1FD66F84" w14:textId="77777777" w:rsidR="00D5342A" w:rsidRPr="00730370" w:rsidRDefault="00D5342A" w:rsidP="00D5342A">
      <w:pPr>
        <w:tabs>
          <w:tab w:val="left" w:pos="567"/>
        </w:tabs>
        <w:spacing w:before="0" w:after="0"/>
        <w:rPr>
          <w:sz w:val="22"/>
          <w:szCs w:val="22"/>
        </w:rPr>
      </w:pPr>
      <w:r w:rsidRPr="00730370">
        <w:rPr>
          <w:sz w:val="22"/>
          <w:szCs w:val="22"/>
        </w:rPr>
        <w:t>zgodnie z rys. 1 pkt. 7.7 WT-2 2016 – część II.</w:t>
      </w:r>
    </w:p>
    <w:p w14:paraId="0080DA59" w14:textId="77777777" w:rsidR="00D5342A" w:rsidRPr="00730370" w:rsidRDefault="00D5342A" w:rsidP="00D5342A">
      <w:pPr>
        <w:tabs>
          <w:tab w:val="left" w:pos="567"/>
        </w:tabs>
        <w:spacing w:before="0" w:after="0"/>
        <w:rPr>
          <w:sz w:val="22"/>
          <w:szCs w:val="22"/>
        </w:rPr>
      </w:pPr>
      <w:r w:rsidRPr="00730370">
        <w:rPr>
          <w:sz w:val="22"/>
          <w:szCs w:val="22"/>
        </w:rPr>
        <w:t>W przypadku nawierzchni o dwustronnym nachyleniu (przekrój daszkowy)  nie wykonuje się  uszczelnienia zewnętrznych krawędzi jezdni, jeśli jednak w ciągu tej drogi (np. na łukach) wystąpi przekrój o jednostronnym nachyleniu, należy uszczelnić wyżej położoną krawędź boczną.</w:t>
      </w:r>
    </w:p>
    <w:p w14:paraId="6A452F11" w14:textId="77777777" w:rsidR="00D5342A" w:rsidRPr="00730370" w:rsidRDefault="00D5342A" w:rsidP="00CB7DA4">
      <w:pPr>
        <w:pStyle w:val="Nagwek1"/>
        <w:numPr>
          <w:ilvl w:val="0"/>
          <w:numId w:val="184"/>
        </w:numPr>
        <w:tabs>
          <w:tab w:val="left" w:pos="567"/>
        </w:tabs>
        <w:spacing w:after="120"/>
        <w:ind w:left="357" w:hanging="357"/>
        <w:rPr>
          <w:rFonts w:ascii="Times New Roman" w:hAnsi="Times New Roman"/>
          <w:caps/>
          <w:sz w:val="22"/>
          <w:szCs w:val="22"/>
        </w:rPr>
      </w:pPr>
      <w:bookmarkStart w:id="264" w:name="_Toc100669640"/>
      <w:bookmarkStart w:id="265" w:name="_Toc100920378"/>
      <w:r w:rsidRPr="00730370">
        <w:rPr>
          <w:rFonts w:ascii="Times New Roman" w:hAnsi="Times New Roman"/>
          <w:caps/>
          <w:sz w:val="22"/>
          <w:szCs w:val="22"/>
        </w:rPr>
        <w:t>KONTROLA JAKOŚCI ROBÓT</w:t>
      </w:r>
      <w:bookmarkEnd w:id="264"/>
      <w:bookmarkEnd w:id="265"/>
    </w:p>
    <w:p w14:paraId="7B2B9BDB" w14:textId="77777777" w:rsidR="00D5342A" w:rsidRPr="00730370" w:rsidRDefault="00D5342A" w:rsidP="00CB7DA4">
      <w:pPr>
        <w:numPr>
          <w:ilvl w:val="1"/>
          <w:numId w:val="184"/>
        </w:numPr>
        <w:tabs>
          <w:tab w:val="left" w:pos="567"/>
        </w:tabs>
        <w:spacing w:before="120" w:after="0"/>
        <w:ind w:left="1077"/>
        <w:rPr>
          <w:b/>
          <w:bCs/>
          <w:sz w:val="22"/>
          <w:szCs w:val="22"/>
        </w:rPr>
      </w:pPr>
      <w:bookmarkStart w:id="266" w:name="_Toc100669641"/>
      <w:bookmarkStart w:id="267" w:name="_Toc100920379"/>
      <w:r w:rsidRPr="00730370">
        <w:rPr>
          <w:b/>
          <w:bCs/>
          <w:sz w:val="22"/>
          <w:szCs w:val="22"/>
        </w:rPr>
        <w:t>Ogólne wymagania dotyczące kontroli jakości robót</w:t>
      </w:r>
      <w:bookmarkEnd w:id="266"/>
      <w:bookmarkEnd w:id="267"/>
    </w:p>
    <w:p w14:paraId="53070F74" w14:textId="77777777" w:rsidR="00D5342A" w:rsidRPr="00730370" w:rsidRDefault="00D5342A" w:rsidP="00D5342A">
      <w:pPr>
        <w:tabs>
          <w:tab w:val="left" w:pos="567"/>
        </w:tabs>
        <w:spacing w:before="0" w:after="0"/>
        <w:rPr>
          <w:sz w:val="22"/>
          <w:szCs w:val="22"/>
        </w:rPr>
      </w:pPr>
      <w:r w:rsidRPr="00730370">
        <w:rPr>
          <w:sz w:val="22"/>
          <w:szCs w:val="22"/>
        </w:rPr>
        <w:t>Ogólne zasady kontroli jakości robót podano w D</w:t>
      </w:r>
      <w:r w:rsidRPr="00730370">
        <w:rPr>
          <w:sz w:val="22"/>
          <w:szCs w:val="22"/>
        </w:rPr>
        <w:noBreakHyphen/>
        <w:t>M</w:t>
      </w:r>
      <w:r w:rsidRPr="00730370">
        <w:rPr>
          <w:sz w:val="22"/>
          <w:szCs w:val="22"/>
        </w:rPr>
        <w:noBreakHyphen/>
        <w:t>00.00.00 „Wymagania ogólne”.</w:t>
      </w:r>
    </w:p>
    <w:p w14:paraId="50E8A863" w14:textId="77777777" w:rsidR="00D5342A" w:rsidRPr="00730370" w:rsidRDefault="00D5342A" w:rsidP="00D5342A">
      <w:pPr>
        <w:tabs>
          <w:tab w:val="left" w:pos="567"/>
        </w:tabs>
        <w:spacing w:before="0" w:after="0"/>
        <w:rPr>
          <w:sz w:val="22"/>
          <w:szCs w:val="22"/>
        </w:rPr>
      </w:pPr>
      <w:r w:rsidRPr="00730370">
        <w:rPr>
          <w:sz w:val="22"/>
          <w:szCs w:val="22"/>
        </w:rPr>
        <w:t>Badania mieszanki mineralno-asfaltowej należy wykonywać zgodnie z normami podanymi w pkt. 8.2.2 WT-2 2014 Nawierzchnie Asfaltowe (Tabela 12, 13, 14 – dla mieszanki typu AC).</w:t>
      </w:r>
    </w:p>
    <w:p w14:paraId="0890B03D" w14:textId="77777777" w:rsidR="00D5342A" w:rsidRPr="00730370" w:rsidRDefault="00D5342A" w:rsidP="00D5342A">
      <w:pPr>
        <w:tabs>
          <w:tab w:val="left" w:pos="567"/>
        </w:tabs>
        <w:spacing w:before="0" w:after="0"/>
        <w:rPr>
          <w:sz w:val="22"/>
          <w:szCs w:val="22"/>
        </w:rPr>
      </w:pPr>
      <w:r w:rsidRPr="00730370">
        <w:rPr>
          <w:sz w:val="22"/>
          <w:szCs w:val="22"/>
        </w:rPr>
        <w:t>Badania i pomiary dzielą się na:</w:t>
      </w:r>
    </w:p>
    <w:p w14:paraId="31C5D892" w14:textId="77777777" w:rsidR="00D5342A" w:rsidRPr="00730370" w:rsidRDefault="00D5342A" w:rsidP="00CB7DA4">
      <w:pPr>
        <w:numPr>
          <w:ilvl w:val="0"/>
          <w:numId w:val="95"/>
        </w:numPr>
        <w:tabs>
          <w:tab w:val="left" w:pos="567"/>
        </w:tabs>
        <w:spacing w:before="0" w:after="0"/>
        <w:rPr>
          <w:sz w:val="22"/>
          <w:szCs w:val="22"/>
        </w:rPr>
      </w:pPr>
      <w:r w:rsidRPr="00730370">
        <w:rPr>
          <w:sz w:val="22"/>
          <w:szCs w:val="22"/>
        </w:rPr>
        <w:t>badania i pomiary Wykonawcy – w ramach własnego nadzoru</w:t>
      </w:r>
    </w:p>
    <w:p w14:paraId="0E122CAA" w14:textId="77777777" w:rsidR="00D5342A" w:rsidRPr="00730370" w:rsidRDefault="00D5342A" w:rsidP="00CB7DA4">
      <w:pPr>
        <w:numPr>
          <w:ilvl w:val="0"/>
          <w:numId w:val="95"/>
        </w:numPr>
        <w:tabs>
          <w:tab w:val="left" w:pos="567"/>
        </w:tabs>
        <w:spacing w:before="0" w:after="0"/>
        <w:rPr>
          <w:sz w:val="22"/>
          <w:szCs w:val="22"/>
        </w:rPr>
      </w:pPr>
      <w:r w:rsidRPr="00730370">
        <w:rPr>
          <w:sz w:val="22"/>
          <w:szCs w:val="22"/>
        </w:rPr>
        <w:t>badania i pomiary kontrolne – w ramach nadzoru Zamawiającego.</w:t>
      </w:r>
    </w:p>
    <w:p w14:paraId="6A481E24" w14:textId="77777777" w:rsidR="00D5342A" w:rsidRPr="00730370" w:rsidRDefault="00D5342A" w:rsidP="00D5342A">
      <w:pPr>
        <w:tabs>
          <w:tab w:val="left" w:pos="567"/>
        </w:tabs>
        <w:spacing w:before="0" w:after="0"/>
        <w:rPr>
          <w:sz w:val="22"/>
          <w:szCs w:val="22"/>
        </w:rPr>
      </w:pPr>
      <w:r w:rsidRPr="00730370">
        <w:rPr>
          <w:sz w:val="22"/>
          <w:szCs w:val="22"/>
        </w:rPr>
        <w:t>W uzasadnionych przypadkach w ramach badań i pomiarów kontrolnych dopuszcza się wykonanie badań i pomiarów kontrolnych dodatkowych lub badań i pomiarów arbitrażowych.</w:t>
      </w:r>
    </w:p>
    <w:p w14:paraId="6BB9479B" w14:textId="77777777" w:rsidR="00D5342A" w:rsidRPr="00730370" w:rsidRDefault="00D5342A" w:rsidP="00D5342A">
      <w:pPr>
        <w:tabs>
          <w:tab w:val="left" w:pos="567"/>
        </w:tabs>
        <w:spacing w:before="0" w:after="0"/>
        <w:rPr>
          <w:sz w:val="22"/>
          <w:szCs w:val="22"/>
        </w:rPr>
      </w:pPr>
      <w:r w:rsidRPr="00730370">
        <w:rPr>
          <w:sz w:val="22"/>
          <w:szCs w:val="22"/>
        </w:rPr>
        <w:t>Badania obejmują:</w:t>
      </w:r>
    </w:p>
    <w:p w14:paraId="3DFD012A" w14:textId="77777777" w:rsidR="00D5342A" w:rsidRPr="00730370" w:rsidRDefault="00D5342A" w:rsidP="00CB7DA4">
      <w:pPr>
        <w:numPr>
          <w:ilvl w:val="0"/>
          <w:numId w:val="96"/>
        </w:numPr>
        <w:tabs>
          <w:tab w:val="left" w:pos="567"/>
        </w:tabs>
        <w:spacing w:before="0" w:after="0"/>
        <w:rPr>
          <w:sz w:val="22"/>
          <w:szCs w:val="22"/>
        </w:rPr>
      </w:pPr>
      <w:r w:rsidRPr="00730370">
        <w:rPr>
          <w:sz w:val="22"/>
          <w:szCs w:val="22"/>
        </w:rPr>
        <w:t>pobranie próbek,</w:t>
      </w:r>
    </w:p>
    <w:p w14:paraId="2E228BD7" w14:textId="77777777" w:rsidR="00D5342A" w:rsidRPr="00730370" w:rsidRDefault="00D5342A" w:rsidP="00CB7DA4">
      <w:pPr>
        <w:numPr>
          <w:ilvl w:val="0"/>
          <w:numId w:val="96"/>
        </w:numPr>
        <w:tabs>
          <w:tab w:val="left" w:pos="567"/>
        </w:tabs>
        <w:spacing w:before="0" w:after="0"/>
        <w:rPr>
          <w:sz w:val="22"/>
          <w:szCs w:val="22"/>
        </w:rPr>
      </w:pPr>
      <w:r w:rsidRPr="00730370">
        <w:rPr>
          <w:sz w:val="22"/>
          <w:szCs w:val="22"/>
        </w:rPr>
        <w:t>zapakowanie próbek do wysyłki,</w:t>
      </w:r>
    </w:p>
    <w:p w14:paraId="7E5B79F0" w14:textId="77777777" w:rsidR="00D5342A" w:rsidRPr="00730370" w:rsidRDefault="00D5342A" w:rsidP="00CB7DA4">
      <w:pPr>
        <w:numPr>
          <w:ilvl w:val="0"/>
          <w:numId w:val="96"/>
        </w:numPr>
        <w:tabs>
          <w:tab w:val="left" w:pos="567"/>
        </w:tabs>
        <w:spacing w:before="0" w:after="0"/>
        <w:rPr>
          <w:sz w:val="22"/>
          <w:szCs w:val="22"/>
        </w:rPr>
      </w:pPr>
      <w:r w:rsidRPr="00730370">
        <w:rPr>
          <w:sz w:val="22"/>
          <w:szCs w:val="22"/>
        </w:rPr>
        <w:t>transport próbek z miejsca pobrania do placówki wykonującej badania,</w:t>
      </w:r>
    </w:p>
    <w:p w14:paraId="1661ED4B" w14:textId="77777777" w:rsidR="00D5342A" w:rsidRPr="00730370" w:rsidRDefault="00D5342A" w:rsidP="00CB7DA4">
      <w:pPr>
        <w:numPr>
          <w:ilvl w:val="0"/>
          <w:numId w:val="96"/>
        </w:numPr>
        <w:tabs>
          <w:tab w:val="left" w:pos="567"/>
        </w:tabs>
        <w:spacing w:before="0" w:after="0"/>
        <w:rPr>
          <w:sz w:val="22"/>
          <w:szCs w:val="22"/>
        </w:rPr>
      </w:pPr>
      <w:r w:rsidRPr="00730370">
        <w:rPr>
          <w:sz w:val="22"/>
          <w:szCs w:val="22"/>
        </w:rPr>
        <w:t>przeprowadzenie badania,</w:t>
      </w:r>
    </w:p>
    <w:p w14:paraId="45D90886" w14:textId="77777777" w:rsidR="00D5342A" w:rsidRPr="00730370" w:rsidRDefault="00D5342A" w:rsidP="00CB7DA4">
      <w:pPr>
        <w:numPr>
          <w:ilvl w:val="0"/>
          <w:numId w:val="96"/>
        </w:numPr>
        <w:tabs>
          <w:tab w:val="left" w:pos="567"/>
        </w:tabs>
        <w:spacing w:before="0" w:after="0"/>
        <w:rPr>
          <w:sz w:val="22"/>
          <w:szCs w:val="22"/>
        </w:rPr>
      </w:pPr>
      <w:r w:rsidRPr="00730370">
        <w:rPr>
          <w:sz w:val="22"/>
          <w:szCs w:val="22"/>
        </w:rPr>
        <w:t xml:space="preserve">sprawozdanie z badań. </w:t>
      </w:r>
    </w:p>
    <w:p w14:paraId="3228D1F3" w14:textId="77777777" w:rsidR="00D5342A" w:rsidRPr="00730370" w:rsidRDefault="00D5342A" w:rsidP="00D5342A">
      <w:pPr>
        <w:tabs>
          <w:tab w:val="left" w:pos="567"/>
        </w:tabs>
        <w:spacing w:before="0" w:after="0"/>
        <w:rPr>
          <w:sz w:val="22"/>
          <w:szCs w:val="22"/>
        </w:rPr>
      </w:pPr>
      <w:r w:rsidRPr="00730370">
        <w:rPr>
          <w:sz w:val="22"/>
          <w:szCs w:val="22"/>
        </w:rPr>
        <w:t>Pomiary obejmują terenową weryfikację cech nawierzchni.</w:t>
      </w:r>
    </w:p>
    <w:p w14:paraId="630B25E0" w14:textId="77777777" w:rsidR="00D5342A" w:rsidRPr="00730370" w:rsidRDefault="00D5342A" w:rsidP="00CB7DA4">
      <w:pPr>
        <w:numPr>
          <w:ilvl w:val="1"/>
          <w:numId w:val="184"/>
        </w:numPr>
        <w:tabs>
          <w:tab w:val="left" w:pos="567"/>
        </w:tabs>
        <w:spacing w:before="120" w:after="0"/>
        <w:ind w:left="1077"/>
        <w:rPr>
          <w:b/>
          <w:bCs/>
          <w:sz w:val="22"/>
          <w:szCs w:val="22"/>
        </w:rPr>
      </w:pPr>
      <w:bookmarkStart w:id="268" w:name="_Toc100669642"/>
      <w:bookmarkStart w:id="269" w:name="_Toc100920380"/>
      <w:r w:rsidRPr="00730370">
        <w:rPr>
          <w:b/>
          <w:bCs/>
          <w:sz w:val="22"/>
          <w:szCs w:val="22"/>
        </w:rPr>
        <w:t>Badania i pomiary Wykonawcy - zgodnie z D-M-00.00.00 „Wymagania ogólne”</w:t>
      </w:r>
      <w:bookmarkEnd w:id="268"/>
      <w:bookmarkEnd w:id="269"/>
    </w:p>
    <w:p w14:paraId="3DB8F0F8" w14:textId="77777777" w:rsidR="00D5342A" w:rsidRPr="00730370" w:rsidRDefault="00D5342A" w:rsidP="00D5342A">
      <w:pPr>
        <w:tabs>
          <w:tab w:val="left" w:pos="567"/>
        </w:tabs>
        <w:spacing w:before="0" w:after="0"/>
        <w:rPr>
          <w:sz w:val="22"/>
          <w:szCs w:val="22"/>
        </w:rPr>
      </w:pPr>
      <w:r w:rsidRPr="00730370">
        <w:rPr>
          <w:sz w:val="22"/>
          <w:szCs w:val="22"/>
        </w:rPr>
        <w:t>Zakres badań i pomiarów Wykonawcy powinien:</w:t>
      </w:r>
    </w:p>
    <w:p w14:paraId="7B0137D3" w14:textId="77777777" w:rsidR="00D5342A" w:rsidRPr="00730370" w:rsidRDefault="00D5342A" w:rsidP="00CB7DA4">
      <w:pPr>
        <w:numPr>
          <w:ilvl w:val="0"/>
          <w:numId w:val="93"/>
        </w:numPr>
        <w:tabs>
          <w:tab w:val="left" w:pos="567"/>
        </w:tabs>
        <w:spacing w:before="0" w:after="0"/>
        <w:rPr>
          <w:sz w:val="22"/>
          <w:szCs w:val="22"/>
        </w:rPr>
      </w:pPr>
      <w:r w:rsidRPr="00730370">
        <w:rPr>
          <w:sz w:val="22"/>
          <w:szCs w:val="22"/>
        </w:rPr>
        <w:t>być nie mniejszy niż określony w Zakładowej Kontroli Produkcji dla dostarczanych na budowę materiałów i wyrobów budowlanych - mieszanki mineralno-asfaltowe, kruszywa, lepiszcze, materiały do uszczelnień, itd.,</w:t>
      </w:r>
    </w:p>
    <w:p w14:paraId="78C7A2C5" w14:textId="77777777" w:rsidR="00D5342A" w:rsidRPr="00730370" w:rsidRDefault="00D5342A" w:rsidP="00CB7DA4">
      <w:pPr>
        <w:numPr>
          <w:ilvl w:val="0"/>
          <w:numId w:val="93"/>
        </w:numPr>
        <w:tabs>
          <w:tab w:val="left" w:pos="567"/>
        </w:tabs>
        <w:spacing w:before="0" w:after="0"/>
        <w:rPr>
          <w:sz w:val="22"/>
          <w:szCs w:val="22"/>
        </w:rPr>
      </w:pPr>
      <w:r w:rsidRPr="00730370">
        <w:rPr>
          <w:sz w:val="22"/>
          <w:szCs w:val="22"/>
        </w:rPr>
        <w:t xml:space="preserve">dla wykonanej warstwy być nie mniejszy niż określony zakres i częstotliwość badań i pomiarów kontrolnych określony w tab. 7. </w:t>
      </w:r>
    </w:p>
    <w:p w14:paraId="1DBC48FE" w14:textId="77777777" w:rsidR="00D5342A" w:rsidRPr="00730370" w:rsidRDefault="00D5342A" w:rsidP="00D5342A">
      <w:pPr>
        <w:tabs>
          <w:tab w:val="left" w:pos="567"/>
        </w:tabs>
        <w:spacing w:before="0" w:after="0"/>
        <w:rPr>
          <w:sz w:val="22"/>
          <w:szCs w:val="22"/>
        </w:rPr>
      </w:pPr>
      <w:r w:rsidRPr="00730370">
        <w:rPr>
          <w:sz w:val="22"/>
          <w:szCs w:val="22"/>
        </w:rPr>
        <w:t>Zakres badań Wykonawcy związany z wykonywaniem nawierzchni:</w:t>
      </w:r>
    </w:p>
    <w:p w14:paraId="5B4901A0" w14:textId="77777777" w:rsidR="00D5342A" w:rsidRPr="00730370" w:rsidRDefault="00D5342A" w:rsidP="00CB7DA4">
      <w:pPr>
        <w:numPr>
          <w:ilvl w:val="0"/>
          <w:numId w:val="94"/>
        </w:numPr>
        <w:tabs>
          <w:tab w:val="left" w:pos="567"/>
        </w:tabs>
        <w:spacing w:before="0" w:after="0"/>
        <w:rPr>
          <w:sz w:val="22"/>
          <w:szCs w:val="22"/>
        </w:rPr>
      </w:pPr>
      <w:r w:rsidRPr="00730370">
        <w:rPr>
          <w:sz w:val="22"/>
          <w:szCs w:val="22"/>
        </w:rPr>
        <w:t>pomiar temperatury powietrza,</w:t>
      </w:r>
    </w:p>
    <w:p w14:paraId="1AD050A9" w14:textId="77777777" w:rsidR="00D5342A" w:rsidRPr="00730370" w:rsidRDefault="00D5342A" w:rsidP="00CB7DA4">
      <w:pPr>
        <w:numPr>
          <w:ilvl w:val="0"/>
          <w:numId w:val="94"/>
        </w:numPr>
        <w:tabs>
          <w:tab w:val="left" w:pos="567"/>
        </w:tabs>
        <w:spacing w:before="0" w:after="0"/>
        <w:rPr>
          <w:sz w:val="22"/>
          <w:szCs w:val="22"/>
        </w:rPr>
      </w:pPr>
      <w:r w:rsidRPr="00730370">
        <w:rPr>
          <w:sz w:val="22"/>
          <w:szCs w:val="22"/>
        </w:rPr>
        <w:t>pomiar temperatury mieszanki mineralno-asfaltowej podczas wykonywania nawierzchni,</w:t>
      </w:r>
    </w:p>
    <w:p w14:paraId="44B32EB3" w14:textId="77777777" w:rsidR="00D5342A" w:rsidRPr="00730370" w:rsidRDefault="00D5342A" w:rsidP="00CB7DA4">
      <w:pPr>
        <w:numPr>
          <w:ilvl w:val="0"/>
          <w:numId w:val="94"/>
        </w:numPr>
        <w:tabs>
          <w:tab w:val="left" w:pos="567"/>
        </w:tabs>
        <w:spacing w:before="0" w:after="0"/>
        <w:rPr>
          <w:sz w:val="22"/>
          <w:szCs w:val="22"/>
        </w:rPr>
      </w:pPr>
      <w:r w:rsidRPr="00730370">
        <w:rPr>
          <w:sz w:val="22"/>
          <w:szCs w:val="22"/>
        </w:rPr>
        <w:t>ocena wizualna mieszanki mineralno-asfaltowej,</w:t>
      </w:r>
    </w:p>
    <w:p w14:paraId="2913518F" w14:textId="77777777" w:rsidR="00D5342A" w:rsidRPr="00730370" w:rsidRDefault="00D5342A" w:rsidP="00CB7DA4">
      <w:pPr>
        <w:numPr>
          <w:ilvl w:val="0"/>
          <w:numId w:val="94"/>
        </w:numPr>
        <w:tabs>
          <w:tab w:val="left" w:pos="567"/>
        </w:tabs>
        <w:spacing w:before="0" w:after="0"/>
        <w:rPr>
          <w:sz w:val="22"/>
          <w:szCs w:val="22"/>
        </w:rPr>
      </w:pPr>
      <w:r w:rsidRPr="00730370">
        <w:rPr>
          <w:sz w:val="22"/>
          <w:szCs w:val="22"/>
        </w:rPr>
        <w:t>wykaz ilości materiałów lub grubości wykonanych warstw,</w:t>
      </w:r>
    </w:p>
    <w:p w14:paraId="652CAE31" w14:textId="77777777" w:rsidR="00D5342A" w:rsidRPr="00730370" w:rsidRDefault="00D5342A" w:rsidP="00CB7DA4">
      <w:pPr>
        <w:numPr>
          <w:ilvl w:val="0"/>
          <w:numId w:val="94"/>
        </w:numPr>
        <w:tabs>
          <w:tab w:val="left" w:pos="567"/>
        </w:tabs>
        <w:spacing w:before="0" w:after="0"/>
        <w:rPr>
          <w:sz w:val="22"/>
          <w:szCs w:val="22"/>
        </w:rPr>
      </w:pPr>
      <w:r w:rsidRPr="00730370">
        <w:rPr>
          <w:sz w:val="22"/>
          <w:szCs w:val="22"/>
        </w:rPr>
        <w:t>pomiar spadku poprzecznego poszczególnych warstw asfaltowych,</w:t>
      </w:r>
    </w:p>
    <w:p w14:paraId="7E23866F" w14:textId="77777777" w:rsidR="00D5342A" w:rsidRPr="00730370" w:rsidRDefault="00D5342A" w:rsidP="00CB7DA4">
      <w:pPr>
        <w:numPr>
          <w:ilvl w:val="0"/>
          <w:numId w:val="94"/>
        </w:numPr>
        <w:tabs>
          <w:tab w:val="left" w:pos="567"/>
        </w:tabs>
        <w:spacing w:before="0" w:after="0"/>
        <w:rPr>
          <w:sz w:val="22"/>
          <w:szCs w:val="22"/>
        </w:rPr>
      </w:pPr>
      <w:r w:rsidRPr="00730370">
        <w:rPr>
          <w:sz w:val="22"/>
          <w:szCs w:val="22"/>
        </w:rPr>
        <w:t>pomiar równości warstwy wiążącej,</w:t>
      </w:r>
    </w:p>
    <w:p w14:paraId="33E93B19" w14:textId="77777777" w:rsidR="00D5342A" w:rsidRPr="00730370" w:rsidRDefault="00D5342A" w:rsidP="00CB7DA4">
      <w:pPr>
        <w:numPr>
          <w:ilvl w:val="0"/>
          <w:numId w:val="94"/>
        </w:numPr>
        <w:tabs>
          <w:tab w:val="left" w:pos="567"/>
        </w:tabs>
        <w:spacing w:before="0" w:after="0"/>
        <w:rPr>
          <w:sz w:val="22"/>
          <w:szCs w:val="22"/>
        </w:rPr>
      </w:pPr>
      <w:r w:rsidRPr="00730370">
        <w:rPr>
          <w:sz w:val="22"/>
          <w:szCs w:val="22"/>
        </w:rPr>
        <w:t>pomiar rzędnych wysokościowych i pomiary sytuacyjne,</w:t>
      </w:r>
    </w:p>
    <w:p w14:paraId="158D01C8" w14:textId="77777777" w:rsidR="00D5342A" w:rsidRPr="00730370" w:rsidRDefault="00D5342A" w:rsidP="00CB7DA4">
      <w:pPr>
        <w:numPr>
          <w:ilvl w:val="0"/>
          <w:numId w:val="94"/>
        </w:numPr>
        <w:tabs>
          <w:tab w:val="left" w:pos="567"/>
        </w:tabs>
        <w:spacing w:before="0" w:after="0"/>
        <w:rPr>
          <w:sz w:val="22"/>
          <w:szCs w:val="22"/>
        </w:rPr>
      </w:pPr>
      <w:r w:rsidRPr="00730370">
        <w:rPr>
          <w:sz w:val="22"/>
          <w:szCs w:val="22"/>
        </w:rPr>
        <w:t>badania zagęszczenia warstwy i zawartości wolnej przestrzeni,</w:t>
      </w:r>
    </w:p>
    <w:p w14:paraId="5D8A0502" w14:textId="77777777" w:rsidR="00D5342A" w:rsidRPr="00730370" w:rsidRDefault="00D5342A" w:rsidP="00CB7DA4">
      <w:pPr>
        <w:numPr>
          <w:ilvl w:val="0"/>
          <w:numId w:val="94"/>
        </w:numPr>
        <w:tabs>
          <w:tab w:val="left" w:pos="567"/>
        </w:tabs>
        <w:spacing w:before="0" w:after="0"/>
        <w:rPr>
          <w:sz w:val="22"/>
          <w:szCs w:val="22"/>
        </w:rPr>
      </w:pPr>
      <w:r w:rsidRPr="00730370">
        <w:rPr>
          <w:sz w:val="22"/>
          <w:szCs w:val="22"/>
        </w:rPr>
        <w:t xml:space="preserve">pomiar </w:t>
      </w:r>
      <w:proofErr w:type="spellStart"/>
      <w:r w:rsidRPr="00730370">
        <w:rPr>
          <w:sz w:val="22"/>
          <w:szCs w:val="22"/>
        </w:rPr>
        <w:t>sczepności</w:t>
      </w:r>
      <w:proofErr w:type="spellEnd"/>
      <w:r w:rsidRPr="00730370">
        <w:rPr>
          <w:sz w:val="22"/>
          <w:szCs w:val="22"/>
        </w:rPr>
        <w:t xml:space="preserve"> warstw asfaltowych,</w:t>
      </w:r>
    </w:p>
    <w:p w14:paraId="12EF1624" w14:textId="77777777" w:rsidR="00D5342A" w:rsidRPr="00730370" w:rsidRDefault="00D5342A" w:rsidP="00CB7DA4">
      <w:pPr>
        <w:numPr>
          <w:ilvl w:val="0"/>
          <w:numId w:val="94"/>
        </w:numPr>
        <w:tabs>
          <w:tab w:val="left" w:pos="567"/>
        </w:tabs>
        <w:spacing w:before="0" w:after="0"/>
        <w:rPr>
          <w:sz w:val="22"/>
          <w:szCs w:val="22"/>
        </w:rPr>
      </w:pPr>
      <w:r w:rsidRPr="00730370">
        <w:rPr>
          <w:sz w:val="22"/>
          <w:szCs w:val="22"/>
        </w:rPr>
        <w:t>ocena wizualna jednorodności powierzchni warstwy,</w:t>
      </w:r>
    </w:p>
    <w:p w14:paraId="79311294" w14:textId="77777777" w:rsidR="00D5342A" w:rsidRPr="00730370" w:rsidRDefault="00D5342A" w:rsidP="00CB7DA4">
      <w:pPr>
        <w:numPr>
          <w:ilvl w:val="0"/>
          <w:numId w:val="94"/>
        </w:numPr>
        <w:tabs>
          <w:tab w:val="left" w:pos="567"/>
        </w:tabs>
        <w:spacing w:before="0" w:after="0"/>
        <w:rPr>
          <w:sz w:val="22"/>
          <w:szCs w:val="22"/>
        </w:rPr>
      </w:pPr>
      <w:r w:rsidRPr="00730370">
        <w:rPr>
          <w:sz w:val="22"/>
          <w:szCs w:val="22"/>
        </w:rPr>
        <w:t>ocena wizualna jakości wykonania połączeń technologicznych.</w:t>
      </w:r>
    </w:p>
    <w:p w14:paraId="6AA2BE1C" w14:textId="77777777" w:rsidR="00D5342A" w:rsidRPr="00730370" w:rsidRDefault="00D5342A" w:rsidP="00D5342A">
      <w:pPr>
        <w:tabs>
          <w:tab w:val="left" w:pos="567"/>
        </w:tabs>
        <w:spacing w:before="0" w:after="0"/>
        <w:jc w:val="center"/>
      </w:pPr>
      <w:r w:rsidRPr="00730370">
        <w:rPr>
          <w:b/>
          <w:bCs/>
        </w:rPr>
        <w:t>Tabela 7.</w:t>
      </w:r>
      <w:r w:rsidRPr="00730370">
        <w:t xml:space="preserve"> Minimalna częstotliwość badań ze strony Wykonawcy dla warstwy wiążącej</w:t>
      </w:r>
    </w:p>
    <w:tbl>
      <w:tblPr>
        <w:tblStyle w:val="Tabela-Siatka5"/>
        <w:tblW w:w="0" w:type="auto"/>
        <w:tblInd w:w="108" w:type="dxa"/>
        <w:tblLook w:val="04A0" w:firstRow="1" w:lastRow="0" w:firstColumn="1" w:lastColumn="0" w:noHBand="0" w:noVBand="1"/>
      </w:tblPr>
      <w:tblGrid>
        <w:gridCol w:w="612"/>
        <w:gridCol w:w="2594"/>
        <w:gridCol w:w="2716"/>
        <w:gridCol w:w="3031"/>
      </w:tblGrid>
      <w:tr w:rsidR="00D5342A" w:rsidRPr="00730370" w14:paraId="51349277" w14:textId="77777777" w:rsidTr="00F64A59">
        <w:trPr>
          <w:cantSplit/>
          <w:trHeight w:val="20"/>
        </w:trPr>
        <w:tc>
          <w:tcPr>
            <w:tcW w:w="613" w:type="dxa"/>
          </w:tcPr>
          <w:p w14:paraId="00642C3D" w14:textId="77777777" w:rsidR="00D5342A" w:rsidRPr="00730370" w:rsidRDefault="00D5342A" w:rsidP="00F64A59">
            <w:pPr>
              <w:tabs>
                <w:tab w:val="clear" w:pos="397"/>
                <w:tab w:val="clear" w:pos="737"/>
              </w:tabs>
              <w:spacing w:before="0" w:after="0"/>
              <w:rPr>
                <w:b/>
                <w:iCs/>
                <w:sz w:val="22"/>
                <w:szCs w:val="22"/>
              </w:rPr>
            </w:pPr>
            <w:r w:rsidRPr="00730370">
              <w:rPr>
                <w:b/>
                <w:iCs/>
                <w:sz w:val="22"/>
                <w:szCs w:val="22"/>
              </w:rPr>
              <w:t>Lp.</w:t>
            </w:r>
          </w:p>
        </w:tc>
        <w:tc>
          <w:tcPr>
            <w:tcW w:w="2594" w:type="dxa"/>
          </w:tcPr>
          <w:p w14:paraId="1E01E180" w14:textId="77777777" w:rsidR="00D5342A" w:rsidRPr="00730370" w:rsidRDefault="00D5342A" w:rsidP="00F64A59">
            <w:pPr>
              <w:tabs>
                <w:tab w:val="clear" w:pos="397"/>
                <w:tab w:val="clear" w:pos="737"/>
              </w:tabs>
              <w:spacing w:before="0" w:after="0"/>
              <w:rPr>
                <w:b/>
                <w:iCs/>
                <w:sz w:val="22"/>
                <w:szCs w:val="22"/>
              </w:rPr>
            </w:pPr>
            <w:r w:rsidRPr="00730370">
              <w:rPr>
                <w:b/>
                <w:iCs/>
                <w:sz w:val="22"/>
                <w:szCs w:val="22"/>
              </w:rPr>
              <w:t>Badana cecha</w:t>
            </w:r>
          </w:p>
        </w:tc>
        <w:tc>
          <w:tcPr>
            <w:tcW w:w="2716" w:type="dxa"/>
          </w:tcPr>
          <w:p w14:paraId="4934ADF6" w14:textId="77777777" w:rsidR="00D5342A" w:rsidRPr="00730370" w:rsidRDefault="00D5342A" w:rsidP="00F64A59">
            <w:pPr>
              <w:tabs>
                <w:tab w:val="clear" w:pos="397"/>
                <w:tab w:val="clear" w:pos="737"/>
              </w:tabs>
              <w:spacing w:before="0" w:after="0"/>
              <w:rPr>
                <w:b/>
                <w:iCs/>
                <w:sz w:val="22"/>
                <w:szCs w:val="22"/>
              </w:rPr>
            </w:pPr>
            <w:r w:rsidRPr="00730370">
              <w:rPr>
                <w:b/>
                <w:iCs/>
                <w:sz w:val="22"/>
                <w:szCs w:val="22"/>
              </w:rPr>
              <w:t>Metoda</w:t>
            </w:r>
          </w:p>
        </w:tc>
        <w:tc>
          <w:tcPr>
            <w:tcW w:w="3031" w:type="dxa"/>
          </w:tcPr>
          <w:p w14:paraId="0502A304" w14:textId="77777777" w:rsidR="00D5342A" w:rsidRPr="00730370" w:rsidRDefault="00D5342A" w:rsidP="00F64A59">
            <w:pPr>
              <w:tabs>
                <w:tab w:val="clear" w:pos="397"/>
                <w:tab w:val="clear" w:pos="737"/>
              </w:tabs>
              <w:spacing w:before="0" w:after="0"/>
              <w:rPr>
                <w:b/>
                <w:iCs/>
                <w:sz w:val="22"/>
                <w:szCs w:val="22"/>
              </w:rPr>
            </w:pPr>
            <w:r w:rsidRPr="00730370">
              <w:rPr>
                <w:b/>
                <w:iCs/>
                <w:sz w:val="22"/>
                <w:szCs w:val="22"/>
              </w:rPr>
              <w:t>Częstotliwość</w:t>
            </w:r>
          </w:p>
        </w:tc>
      </w:tr>
      <w:tr w:rsidR="00D5342A" w:rsidRPr="00730370" w14:paraId="131F9431" w14:textId="77777777" w:rsidTr="00F64A59">
        <w:trPr>
          <w:cantSplit/>
          <w:trHeight w:val="20"/>
        </w:trPr>
        <w:tc>
          <w:tcPr>
            <w:tcW w:w="613" w:type="dxa"/>
          </w:tcPr>
          <w:p w14:paraId="68E3BA0B" w14:textId="77777777" w:rsidR="00D5342A" w:rsidRPr="00730370" w:rsidRDefault="00D5342A" w:rsidP="00F64A59">
            <w:pPr>
              <w:tabs>
                <w:tab w:val="clear" w:pos="397"/>
                <w:tab w:val="clear" w:pos="737"/>
              </w:tabs>
              <w:spacing w:before="0" w:after="0"/>
              <w:rPr>
                <w:b/>
                <w:bCs/>
                <w:iCs/>
              </w:rPr>
            </w:pPr>
            <w:r w:rsidRPr="00730370">
              <w:rPr>
                <w:b/>
                <w:bCs/>
                <w:iCs/>
              </w:rPr>
              <w:t>1.</w:t>
            </w:r>
          </w:p>
        </w:tc>
        <w:tc>
          <w:tcPr>
            <w:tcW w:w="2594" w:type="dxa"/>
          </w:tcPr>
          <w:p w14:paraId="03651789" w14:textId="77777777" w:rsidR="00D5342A" w:rsidRPr="00730370" w:rsidRDefault="00D5342A" w:rsidP="00F64A59">
            <w:pPr>
              <w:tabs>
                <w:tab w:val="clear" w:pos="397"/>
                <w:tab w:val="clear" w:pos="737"/>
              </w:tabs>
              <w:spacing w:before="0" w:after="0"/>
              <w:rPr>
                <w:bCs/>
                <w:iCs/>
              </w:rPr>
            </w:pPr>
            <w:r w:rsidRPr="00730370">
              <w:rPr>
                <w:b/>
                <w:bCs/>
                <w:iCs/>
              </w:rPr>
              <w:t>Zagęszczenie MMA</w:t>
            </w:r>
            <w:r w:rsidRPr="00730370">
              <w:rPr>
                <w:bCs/>
                <w:iCs/>
              </w:rPr>
              <w:t xml:space="preserve"> oraz zawartość wolnych przestrzeni w warstwie</w:t>
            </w:r>
          </w:p>
        </w:tc>
        <w:tc>
          <w:tcPr>
            <w:tcW w:w="2716" w:type="dxa"/>
          </w:tcPr>
          <w:p w14:paraId="58448696" w14:textId="77777777" w:rsidR="00D5342A" w:rsidRPr="00730370" w:rsidRDefault="00D5342A" w:rsidP="00F64A59">
            <w:pPr>
              <w:tabs>
                <w:tab w:val="clear" w:pos="397"/>
                <w:tab w:val="clear" w:pos="737"/>
              </w:tabs>
              <w:spacing w:before="0" w:after="0"/>
              <w:rPr>
                <w:bCs/>
                <w:iCs/>
              </w:rPr>
            </w:pPr>
            <w:r w:rsidRPr="00730370">
              <w:rPr>
                <w:bCs/>
                <w:iCs/>
              </w:rPr>
              <w:t>Porównanie gęstości objętościowej referencyjnej do rzeczywistej</w:t>
            </w:r>
          </w:p>
        </w:tc>
        <w:tc>
          <w:tcPr>
            <w:tcW w:w="3031" w:type="dxa"/>
          </w:tcPr>
          <w:p w14:paraId="57EBFB96" w14:textId="77777777" w:rsidR="00D5342A" w:rsidRPr="00730370" w:rsidRDefault="00D5342A" w:rsidP="00F64A59">
            <w:pPr>
              <w:tabs>
                <w:tab w:val="clear" w:pos="397"/>
                <w:tab w:val="clear" w:pos="737"/>
              </w:tabs>
              <w:spacing w:before="0" w:after="0"/>
              <w:rPr>
                <w:bCs/>
                <w:iCs/>
              </w:rPr>
            </w:pPr>
            <w:r w:rsidRPr="00730370">
              <w:rPr>
                <w:bCs/>
                <w:iCs/>
              </w:rPr>
              <w:t>- 2 razy na kilometr każdej jezdni, nie   rzadziej niż 1 raz na 6000 m</w:t>
            </w:r>
            <w:r w:rsidRPr="00730370">
              <w:rPr>
                <w:bCs/>
                <w:iCs/>
                <w:vertAlign w:val="superscript"/>
              </w:rPr>
              <w:t>2</w:t>
            </w:r>
          </w:p>
        </w:tc>
      </w:tr>
      <w:tr w:rsidR="00D5342A" w:rsidRPr="00730370" w14:paraId="30A1C4A5" w14:textId="77777777" w:rsidTr="00F64A59">
        <w:trPr>
          <w:cantSplit/>
          <w:trHeight w:val="20"/>
        </w:trPr>
        <w:tc>
          <w:tcPr>
            <w:tcW w:w="613" w:type="dxa"/>
          </w:tcPr>
          <w:p w14:paraId="3D84E874" w14:textId="77777777" w:rsidR="00D5342A" w:rsidRPr="00730370" w:rsidRDefault="00D5342A" w:rsidP="00F64A59">
            <w:pPr>
              <w:tabs>
                <w:tab w:val="clear" w:pos="397"/>
                <w:tab w:val="clear" w:pos="737"/>
              </w:tabs>
              <w:spacing w:before="0" w:after="0"/>
              <w:rPr>
                <w:b/>
                <w:bCs/>
                <w:iCs/>
              </w:rPr>
            </w:pPr>
            <w:r w:rsidRPr="00730370">
              <w:rPr>
                <w:b/>
                <w:bCs/>
                <w:iCs/>
              </w:rPr>
              <w:t>2.</w:t>
            </w:r>
          </w:p>
        </w:tc>
        <w:tc>
          <w:tcPr>
            <w:tcW w:w="2594" w:type="dxa"/>
          </w:tcPr>
          <w:p w14:paraId="2ED67D03" w14:textId="77777777" w:rsidR="00D5342A" w:rsidRPr="00730370" w:rsidRDefault="00D5342A" w:rsidP="00F64A59">
            <w:pPr>
              <w:tabs>
                <w:tab w:val="clear" w:pos="397"/>
                <w:tab w:val="clear" w:pos="737"/>
              </w:tabs>
              <w:spacing w:before="0" w:after="0"/>
              <w:rPr>
                <w:bCs/>
                <w:iCs/>
              </w:rPr>
            </w:pPr>
            <w:proofErr w:type="spellStart"/>
            <w:r w:rsidRPr="00730370">
              <w:rPr>
                <w:b/>
                <w:bCs/>
                <w:iCs/>
              </w:rPr>
              <w:t>Sczepność</w:t>
            </w:r>
            <w:proofErr w:type="spellEnd"/>
            <w:r w:rsidRPr="00730370">
              <w:rPr>
                <w:bCs/>
                <w:iCs/>
              </w:rPr>
              <w:t xml:space="preserve"> warstw asfaltowych dla dróg KR 4-7</w:t>
            </w:r>
          </w:p>
        </w:tc>
        <w:tc>
          <w:tcPr>
            <w:tcW w:w="2716" w:type="dxa"/>
          </w:tcPr>
          <w:p w14:paraId="7586B1E1" w14:textId="77777777" w:rsidR="00D5342A" w:rsidRPr="00730370" w:rsidRDefault="00D5342A" w:rsidP="00F64A59">
            <w:pPr>
              <w:tabs>
                <w:tab w:val="clear" w:pos="397"/>
                <w:tab w:val="clear" w:pos="737"/>
              </w:tabs>
              <w:spacing w:before="0" w:after="0"/>
              <w:rPr>
                <w:bCs/>
                <w:iCs/>
              </w:rPr>
            </w:pPr>
            <w:r w:rsidRPr="00730370">
              <w:rPr>
                <w:bCs/>
                <w:iCs/>
              </w:rPr>
              <w:t xml:space="preserve">Metoda </w:t>
            </w:r>
            <w:proofErr w:type="spellStart"/>
            <w:r w:rsidRPr="00730370">
              <w:rPr>
                <w:bCs/>
                <w:iCs/>
              </w:rPr>
              <w:t>Leutnera</w:t>
            </w:r>
            <w:proofErr w:type="spellEnd"/>
          </w:p>
        </w:tc>
        <w:tc>
          <w:tcPr>
            <w:tcW w:w="3031" w:type="dxa"/>
          </w:tcPr>
          <w:p w14:paraId="4B63041E" w14:textId="77777777" w:rsidR="00D5342A" w:rsidRPr="00730370" w:rsidRDefault="00D5342A" w:rsidP="00F64A59">
            <w:pPr>
              <w:tabs>
                <w:tab w:val="clear" w:pos="397"/>
                <w:tab w:val="clear" w:pos="737"/>
              </w:tabs>
              <w:spacing w:before="0" w:after="0"/>
              <w:rPr>
                <w:bCs/>
                <w:iCs/>
              </w:rPr>
            </w:pPr>
            <w:r w:rsidRPr="00730370">
              <w:rPr>
                <w:bCs/>
                <w:iCs/>
              </w:rPr>
              <w:t>- nie rzadziej niż 1 raz na 15000 m</w:t>
            </w:r>
            <w:r w:rsidRPr="00730370">
              <w:rPr>
                <w:bCs/>
                <w:iCs/>
                <w:vertAlign w:val="superscript"/>
              </w:rPr>
              <w:t>2</w:t>
            </w:r>
          </w:p>
        </w:tc>
      </w:tr>
      <w:tr w:rsidR="00D5342A" w:rsidRPr="00730370" w14:paraId="4CD4419E" w14:textId="77777777" w:rsidTr="00F64A59">
        <w:trPr>
          <w:cantSplit/>
          <w:trHeight w:val="20"/>
        </w:trPr>
        <w:tc>
          <w:tcPr>
            <w:tcW w:w="613" w:type="dxa"/>
          </w:tcPr>
          <w:p w14:paraId="4901CE4D" w14:textId="77777777" w:rsidR="00D5342A" w:rsidRPr="00730370" w:rsidRDefault="00D5342A" w:rsidP="00F64A59">
            <w:pPr>
              <w:tabs>
                <w:tab w:val="clear" w:pos="397"/>
                <w:tab w:val="clear" w:pos="737"/>
              </w:tabs>
              <w:spacing w:before="0" w:after="0"/>
              <w:rPr>
                <w:b/>
                <w:bCs/>
                <w:iCs/>
              </w:rPr>
            </w:pPr>
            <w:r w:rsidRPr="00730370">
              <w:rPr>
                <w:b/>
                <w:bCs/>
                <w:iCs/>
              </w:rPr>
              <w:t>3.</w:t>
            </w:r>
          </w:p>
        </w:tc>
        <w:tc>
          <w:tcPr>
            <w:tcW w:w="2594" w:type="dxa"/>
          </w:tcPr>
          <w:p w14:paraId="65542A13" w14:textId="77777777" w:rsidR="00D5342A" w:rsidRPr="00730370" w:rsidRDefault="00D5342A" w:rsidP="00F64A59">
            <w:pPr>
              <w:tabs>
                <w:tab w:val="clear" w:pos="397"/>
                <w:tab w:val="clear" w:pos="737"/>
              </w:tabs>
              <w:spacing w:before="0" w:after="0"/>
              <w:rPr>
                <w:bCs/>
                <w:iCs/>
              </w:rPr>
            </w:pPr>
            <w:r w:rsidRPr="00730370">
              <w:rPr>
                <w:b/>
                <w:bCs/>
                <w:iCs/>
              </w:rPr>
              <w:t>Grubość</w:t>
            </w:r>
            <w:r w:rsidRPr="00730370">
              <w:rPr>
                <w:bCs/>
                <w:iCs/>
              </w:rPr>
              <w:t xml:space="preserve"> (grubości poszczególnych warstw i grubość pakietu warstw asfaltowych)</w:t>
            </w:r>
          </w:p>
        </w:tc>
        <w:tc>
          <w:tcPr>
            <w:tcW w:w="2716" w:type="dxa"/>
          </w:tcPr>
          <w:p w14:paraId="68DF0D64" w14:textId="77777777" w:rsidR="00D5342A" w:rsidRPr="00730370" w:rsidRDefault="00D5342A" w:rsidP="00F64A59">
            <w:pPr>
              <w:tabs>
                <w:tab w:val="clear" w:pos="397"/>
                <w:tab w:val="clear" w:pos="737"/>
              </w:tabs>
              <w:spacing w:before="0" w:after="0"/>
              <w:rPr>
                <w:bCs/>
                <w:iCs/>
              </w:rPr>
            </w:pPr>
            <w:r w:rsidRPr="00730370">
              <w:rPr>
                <w:bCs/>
                <w:iCs/>
              </w:rPr>
              <w:t>Rzędne wysokościowe,</w:t>
            </w:r>
          </w:p>
          <w:p w14:paraId="5011A425" w14:textId="77777777" w:rsidR="00D5342A" w:rsidRPr="00730370" w:rsidRDefault="00D5342A" w:rsidP="00F64A59">
            <w:pPr>
              <w:tabs>
                <w:tab w:val="clear" w:pos="397"/>
                <w:tab w:val="clear" w:pos="737"/>
              </w:tabs>
              <w:spacing w:before="0" w:after="0"/>
              <w:rPr>
                <w:bCs/>
                <w:iCs/>
              </w:rPr>
            </w:pPr>
            <w:r w:rsidRPr="00730370">
              <w:rPr>
                <w:bCs/>
                <w:iCs/>
              </w:rPr>
              <w:t>Pomiar elektromagnetyczny lub</w:t>
            </w:r>
          </w:p>
          <w:p w14:paraId="4FD31215" w14:textId="77777777" w:rsidR="00D5342A" w:rsidRPr="00730370" w:rsidRDefault="00D5342A" w:rsidP="00F64A59">
            <w:pPr>
              <w:tabs>
                <w:tab w:val="clear" w:pos="397"/>
                <w:tab w:val="clear" w:pos="737"/>
              </w:tabs>
              <w:spacing w:before="0" w:after="0"/>
              <w:rPr>
                <w:bCs/>
                <w:iCs/>
              </w:rPr>
            </w:pPr>
            <w:r w:rsidRPr="00730370">
              <w:rPr>
                <w:bCs/>
                <w:iCs/>
              </w:rPr>
              <w:t>Przymiarem na wyciętych próbach</w:t>
            </w:r>
          </w:p>
        </w:tc>
        <w:tc>
          <w:tcPr>
            <w:tcW w:w="3031" w:type="dxa"/>
          </w:tcPr>
          <w:p w14:paraId="6F698605" w14:textId="77777777" w:rsidR="00D5342A" w:rsidRPr="00730370" w:rsidRDefault="00D5342A" w:rsidP="00F64A59">
            <w:pPr>
              <w:tabs>
                <w:tab w:val="clear" w:pos="397"/>
                <w:tab w:val="clear" w:pos="737"/>
              </w:tabs>
              <w:spacing w:before="0" w:after="0"/>
              <w:rPr>
                <w:bCs/>
                <w:iCs/>
              </w:rPr>
            </w:pPr>
            <w:r w:rsidRPr="00730370">
              <w:rPr>
                <w:bCs/>
                <w:iCs/>
              </w:rPr>
              <w:t xml:space="preserve">- nie rzadziej niż co 50 m </w:t>
            </w:r>
          </w:p>
          <w:p w14:paraId="3E475837" w14:textId="77777777" w:rsidR="00D5342A" w:rsidRPr="00730370" w:rsidRDefault="00D5342A" w:rsidP="00F64A59">
            <w:pPr>
              <w:tabs>
                <w:tab w:val="clear" w:pos="397"/>
                <w:tab w:val="clear" w:pos="737"/>
              </w:tabs>
              <w:spacing w:before="0" w:after="0"/>
              <w:rPr>
                <w:bCs/>
                <w:iCs/>
              </w:rPr>
            </w:pPr>
            <w:r w:rsidRPr="00730370">
              <w:rPr>
                <w:bCs/>
                <w:iCs/>
              </w:rPr>
              <w:t xml:space="preserve">- nie rzadziej niż co 100 m </w:t>
            </w:r>
          </w:p>
          <w:p w14:paraId="52100D1F" w14:textId="77777777" w:rsidR="00D5342A" w:rsidRPr="00730370" w:rsidRDefault="00D5342A" w:rsidP="00F64A59">
            <w:pPr>
              <w:tabs>
                <w:tab w:val="clear" w:pos="397"/>
                <w:tab w:val="clear" w:pos="737"/>
              </w:tabs>
              <w:spacing w:before="0" w:after="0"/>
              <w:rPr>
                <w:bCs/>
                <w:iCs/>
              </w:rPr>
            </w:pPr>
            <w:r w:rsidRPr="00730370">
              <w:rPr>
                <w:bCs/>
                <w:iCs/>
              </w:rPr>
              <w:t>- 2 razy na kilometr każdej jezdni, nie   rzadziej niż 1 raz na 6000 m</w:t>
            </w:r>
            <w:r w:rsidRPr="00730370">
              <w:rPr>
                <w:bCs/>
                <w:iCs/>
                <w:vertAlign w:val="superscript"/>
              </w:rPr>
              <w:t>2</w:t>
            </w:r>
          </w:p>
        </w:tc>
      </w:tr>
      <w:tr w:rsidR="00D5342A" w:rsidRPr="00730370" w14:paraId="7D6E2E31" w14:textId="77777777" w:rsidTr="00F64A59">
        <w:trPr>
          <w:cantSplit/>
          <w:trHeight w:val="20"/>
        </w:trPr>
        <w:tc>
          <w:tcPr>
            <w:tcW w:w="613" w:type="dxa"/>
          </w:tcPr>
          <w:p w14:paraId="05E61EB2" w14:textId="77777777" w:rsidR="00D5342A" w:rsidRPr="00730370" w:rsidRDefault="00D5342A" w:rsidP="00F64A59">
            <w:pPr>
              <w:tabs>
                <w:tab w:val="clear" w:pos="397"/>
                <w:tab w:val="clear" w:pos="737"/>
              </w:tabs>
              <w:spacing w:before="0" w:after="0"/>
              <w:rPr>
                <w:bCs/>
                <w:iCs/>
              </w:rPr>
            </w:pPr>
            <w:r w:rsidRPr="00730370">
              <w:rPr>
                <w:b/>
              </w:rPr>
              <w:t>4.</w:t>
            </w:r>
          </w:p>
        </w:tc>
        <w:tc>
          <w:tcPr>
            <w:tcW w:w="2594" w:type="dxa"/>
          </w:tcPr>
          <w:p w14:paraId="68345366" w14:textId="77777777" w:rsidR="00D5342A" w:rsidRPr="00730370" w:rsidRDefault="00D5342A" w:rsidP="00F64A59">
            <w:pPr>
              <w:tabs>
                <w:tab w:val="clear" w:pos="397"/>
                <w:tab w:val="clear" w:pos="737"/>
              </w:tabs>
              <w:spacing w:before="0" w:after="0"/>
              <w:rPr>
                <w:bCs/>
                <w:iCs/>
              </w:rPr>
            </w:pPr>
            <w:r w:rsidRPr="00730370">
              <w:rPr>
                <w:b/>
              </w:rPr>
              <w:t>Równość podłużna</w:t>
            </w:r>
          </w:p>
        </w:tc>
        <w:tc>
          <w:tcPr>
            <w:tcW w:w="2716" w:type="dxa"/>
          </w:tcPr>
          <w:p w14:paraId="3A706DDC" w14:textId="77777777" w:rsidR="00D5342A" w:rsidRPr="00730370" w:rsidRDefault="00D5342A" w:rsidP="00F64A59">
            <w:pPr>
              <w:tabs>
                <w:tab w:val="clear" w:pos="397"/>
                <w:tab w:val="clear" w:pos="737"/>
              </w:tabs>
              <w:spacing w:before="0" w:after="0"/>
              <w:rPr>
                <w:bCs/>
                <w:iCs/>
              </w:rPr>
            </w:pPr>
          </w:p>
        </w:tc>
        <w:tc>
          <w:tcPr>
            <w:tcW w:w="3031" w:type="dxa"/>
          </w:tcPr>
          <w:p w14:paraId="063369CA" w14:textId="77777777" w:rsidR="00D5342A" w:rsidRPr="00730370" w:rsidRDefault="00D5342A" w:rsidP="00F64A59">
            <w:pPr>
              <w:tabs>
                <w:tab w:val="clear" w:pos="397"/>
                <w:tab w:val="clear" w:pos="737"/>
              </w:tabs>
              <w:spacing w:before="0" w:after="0"/>
              <w:rPr>
                <w:bCs/>
                <w:iCs/>
              </w:rPr>
            </w:pPr>
          </w:p>
        </w:tc>
      </w:tr>
      <w:tr w:rsidR="00D5342A" w:rsidRPr="00730370" w14:paraId="06CE5468" w14:textId="77777777" w:rsidTr="00F64A59">
        <w:trPr>
          <w:cantSplit/>
          <w:trHeight w:val="20"/>
        </w:trPr>
        <w:tc>
          <w:tcPr>
            <w:tcW w:w="613" w:type="dxa"/>
          </w:tcPr>
          <w:p w14:paraId="06EEF668" w14:textId="77777777" w:rsidR="00D5342A" w:rsidRPr="00730370" w:rsidRDefault="00D5342A" w:rsidP="00F64A59">
            <w:pPr>
              <w:tabs>
                <w:tab w:val="clear" w:pos="397"/>
                <w:tab w:val="clear" w:pos="737"/>
              </w:tabs>
              <w:spacing w:before="0" w:after="0"/>
              <w:rPr>
                <w:bCs/>
                <w:iCs/>
              </w:rPr>
            </w:pPr>
            <w:r w:rsidRPr="00730370">
              <w:t>4.1.</w:t>
            </w:r>
          </w:p>
        </w:tc>
        <w:tc>
          <w:tcPr>
            <w:tcW w:w="2594" w:type="dxa"/>
          </w:tcPr>
          <w:p w14:paraId="186F96C7" w14:textId="77777777" w:rsidR="00D5342A" w:rsidRPr="00730370" w:rsidRDefault="00D5342A" w:rsidP="00F64A59">
            <w:pPr>
              <w:tabs>
                <w:tab w:val="clear" w:pos="397"/>
                <w:tab w:val="clear" w:pos="737"/>
              </w:tabs>
              <w:spacing w:before="0" w:after="0"/>
              <w:rPr>
                <w:bCs/>
                <w:iCs/>
              </w:rPr>
            </w:pPr>
            <w:r w:rsidRPr="00730370">
              <w:t>Wszystkie klasy dróg</w:t>
            </w:r>
          </w:p>
        </w:tc>
        <w:tc>
          <w:tcPr>
            <w:tcW w:w="2716" w:type="dxa"/>
          </w:tcPr>
          <w:p w14:paraId="0BF7FD1B" w14:textId="77777777" w:rsidR="00D5342A" w:rsidRPr="00730370" w:rsidRDefault="00D5342A" w:rsidP="00F64A59">
            <w:pPr>
              <w:tabs>
                <w:tab w:val="clear" w:pos="397"/>
                <w:tab w:val="clear" w:pos="737"/>
              </w:tabs>
              <w:spacing w:before="0" w:after="0"/>
            </w:pPr>
            <w:proofErr w:type="spellStart"/>
            <w:r w:rsidRPr="00730370">
              <w:t>Planografem</w:t>
            </w:r>
            <w:proofErr w:type="spellEnd"/>
          </w:p>
          <w:p w14:paraId="43B599C0" w14:textId="77777777" w:rsidR="00D5342A" w:rsidRPr="00730370" w:rsidRDefault="00D5342A" w:rsidP="00F64A59">
            <w:pPr>
              <w:tabs>
                <w:tab w:val="clear" w:pos="397"/>
                <w:tab w:val="clear" w:pos="737"/>
              </w:tabs>
              <w:spacing w:before="0" w:after="0"/>
              <w:rPr>
                <w:bCs/>
                <w:iCs/>
              </w:rPr>
            </w:pPr>
          </w:p>
        </w:tc>
        <w:tc>
          <w:tcPr>
            <w:tcW w:w="3031" w:type="dxa"/>
          </w:tcPr>
          <w:p w14:paraId="28D82348" w14:textId="77777777" w:rsidR="00D5342A" w:rsidRPr="00730370" w:rsidRDefault="00D5342A" w:rsidP="00F64A59">
            <w:pPr>
              <w:tabs>
                <w:tab w:val="clear" w:pos="397"/>
                <w:tab w:val="clear" w:pos="737"/>
              </w:tabs>
              <w:spacing w:before="0" w:after="0"/>
              <w:rPr>
                <w:bCs/>
                <w:iCs/>
              </w:rPr>
            </w:pPr>
            <w:r w:rsidRPr="00730370">
              <w:t>- każdy pas układania warstwy w sposób ciągły</w:t>
            </w:r>
          </w:p>
        </w:tc>
      </w:tr>
      <w:tr w:rsidR="00D5342A" w:rsidRPr="00730370" w14:paraId="6A647750" w14:textId="77777777" w:rsidTr="00F64A59">
        <w:trPr>
          <w:cantSplit/>
          <w:trHeight w:val="20"/>
        </w:trPr>
        <w:tc>
          <w:tcPr>
            <w:tcW w:w="613" w:type="dxa"/>
          </w:tcPr>
          <w:p w14:paraId="3488C5B1" w14:textId="77777777" w:rsidR="00D5342A" w:rsidRPr="00730370" w:rsidRDefault="00D5342A" w:rsidP="00F64A59">
            <w:pPr>
              <w:tabs>
                <w:tab w:val="clear" w:pos="397"/>
                <w:tab w:val="clear" w:pos="737"/>
              </w:tabs>
              <w:spacing w:before="0" w:after="0"/>
              <w:rPr>
                <w:b/>
                <w:bCs/>
                <w:iCs/>
              </w:rPr>
            </w:pPr>
            <w:r w:rsidRPr="00730370">
              <w:t>4.2.</w:t>
            </w:r>
          </w:p>
        </w:tc>
        <w:tc>
          <w:tcPr>
            <w:tcW w:w="2594" w:type="dxa"/>
          </w:tcPr>
          <w:p w14:paraId="7E14DBB5" w14:textId="77777777" w:rsidR="00D5342A" w:rsidRPr="00730370" w:rsidRDefault="00D5342A" w:rsidP="00F64A59">
            <w:pPr>
              <w:tabs>
                <w:tab w:val="clear" w:pos="397"/>
                <w:tab w:val="clear" w:pos="737"/>
              </w:tabs>
              <w:spacing w:before="0" w:after="0"/>
              <w:rPr>
                <w:b/>
                <w:bCs/>
                <w:iCs/>
              </w:rPr>
            </w:pPr>
            <w:r w:rsidRPr="00730370">
              <w:t>Wszystkie klasy dróg w miejscach niedostępnych dla urządzeń pomiarowych</w:t>
            </w:r>
          </w:p>
        </w:tc>
        <w:tc>
          <w:tcPr>
            <w:tcW w:w="2716" w:type="dxa"/>
          </w:tcPr>
          <w:p w14:paraId="013DA8BE" w14:textId="77777777" w:rsidR="00D5342A" w:rsidRPr="00730370" w:rsidRDefault="00D5342A" w:rsidP="00F64A59">
            <w:pPr>
              <w:tabs>
                <w:tab w:val="clear" w:pos="397"/>
                <w:tab w:val="clear" w:pos="737"/>
              </w:tabs>
              <w:spacing w:before="0" w:after="0"/>
              <w:rPr>
                <w:bCs/>
                <w:iCs/>
              </w:rPr>
            </w:pPr>
            <w:r w:rsidRPr="00730370">
              <w:t>4 metrową łatą i klinem</w:t>
            </w:r>
          </w:p>
        </w:tc>
        <w:tc>
          <w:tcPr>
            <w:tcW w:w="3031" w:type="dxa"/>
          </w:tcPr>
          <w:p w14:paraId="357F2969" w14:textId="77777777" w:rsidR="00D5342A" w:rsidRPr="00730370" w:rsidRDefault="00D5342A" w:rsidP="00F64A59">
            <w:pPr>
              <w:tabs>
                <w:tab w:val="clear" w:pos="397"/>
                <w:tab w:val="clear" w:pos="737"/>
              </w:tabs>
              <w:spacing w:before="0" w:after="0"/>
              <w:rPr>
                <w:bCs/>
                <w:iCs/>
              </w:rPr>
            </w:pPr>
            <w:r w:rsidRPr="00730370">
              <w:t>- w sposób ciągły (początek każdego   pomiaru łatą w  miejscu zakończenia  poprzedniego pomiaru)</w:t>
            </w:r>
          </w:p>
        </w:tc>
      </w:tr>
      <w:tr w:rsidR="00D5342A" w:rsidRPr="00730370" w14:paraId="2188C67B" w14:textId="77777777" w:rsidTr="00F64A59">
        <w:trPr>
          <w:cantSplit/>
          <w:trHeight w:val="20"/>
        </w:trPr>
        <w:tc>
          <w:tcPr>
            <w:tcW w:w="613" w:type="dxa"/>
          </w:tcPr>
          <w:p w14:paraId="2B421905" w14:textId="77777777" w:rsidR="00D5342A" w:rsidRPr="00730370" w:rsidRDefault="00D5342A" w:rsidP="00F64A59">
            <w:pPr>
              <w:tabs>
                <w:tab w:val="clear" w:pos="397"/>
                <w:tab w:val="clear" w:pos="737"/>
              </w:tabs>
              <w:spacing w:before="0" w:after="0"/>
              <w:rPr>
                <w:b/>
                <w:bCs/>
                <w:iCs/>
              </w:rPr>
            </w:pPr>
            <w:r w:rsidRPr="00730370">
              <w:rPr>
                <w:b/>
              </w:rPr>
              <w:t>5.</w:t>
            </w:r>
          </w:p>
        </w:tc>
        <w:tc>
          <w:tcPr>
            <w:tcW w:w="2594" w:type="dxa"/>
          </w:tcPr>
          <w:p w14:paraId="21C6B04E" w14:textId="77777777" w:rsidR="00D5342A" w:rsidRPr="00730370" w:rsidRDefault="00D5342A" w:rsidP="00F64A59">
            <w:pPr>
              <w:tabs>
                <w:tab w:val="clear" w:pos="397"/>
                <w:tab w:val="clear" w:pos="737"/>
              </w:tabs>
              <w:spacing w:before="0" w:after="0"/>
              <w:rPr>
                <w:b/>
                <w:bCs/>
                <w:iCs/>
              </w:rPr>
            </w:pPr>
            <w:r w:rsidRPr="00730370">
              <w:rPr>
                <w:b/>
              </w:rPr>
              <w:t>Równość poprzeczna</w:t>
            </w:r>
          </w:p>
        </w:tc>
        <w:tc>
          <w:tcPr>
            <w:tcW w:w="2716" w:type="dxa"/>
            <w:vAlign w:val="center"/>
          </w:tcPr>
          <w:p w14:paraId="5E6671DB" w14:textId="77777777" w:rsidR="00D5342A" w:rsidRPr="00730370" w:rsidRDefault="00D5342A" w:rsidP="00F64A59">
            <w:pPr>
              <w:tabs>
                <w:tab w:val="clear" w:pos="397"/>
                <w:tab w:val="clear" w:pos="737"/>
              </w:tabs>
              <w:spacing w:before="0" w:after="0"/>
            </w:pPr>
            <w:r w:rsidRPr="00730370">
              <w:t xml:space="preserve">Profilografem lub </w:t>
            </w:r>
          </w:p>
          <w:p w14:paraId="1B2AD061" w14:textId="77777777" w:rsidR="00D5342A" w:rsidRPr="00730370" w:rsidRDefault="00D5342A" w:rsidP="00F64A59">
            <w:pPr>
              <w:tabs>
                <w:tab w:val="clear" w:pos="397"/>
                <w:tab w:val="clear" w:pos="737"/>
              </w:tabs>
              <w:spacing w:before="0" w:after="0"/>
              <w:rPr>
                <w:bCs/>
                <w:iCs/>
              </w:rPr>
            </w:pPr>
            <w:r w:rsidRPr="00730370">
              <w:t>2 metrową łatą i klinem</w:t>
            </w:r>
          </w:p>
        </w:tc>
        <w:tc>
          <w:tcPr>
            <w:tcW w:w="3031" w:type="dxa"/>
            <w:vAlign w:val="center"/>
          </w:tcPr>
          <w:p w14:paraId="5488C957" w14:textId="77777777" w:rsidR="00D5342A" w:rsidRPr="00730370" w:rsidRDefault="00D5342A" w:rsidP="00F64A59">
            <w:pPr>
              <w:tabs>
                <w:tab w:val="clear" w:pos="397"/>
                <w:tab w:val="clear" w:pos="737"/>
              </w:tabs>
              <w:spacing w:before="0" w:after="0"/>
            </w:pPr>
            <w:r w:rsidRPr="00730370">
              <w:t xml:space="preserve">- każdy pas układania warstwy w sposób ciągły - nie rzadziej niż </w:t>
            </w:r>
          </w:p>
          <w:p w14:paraId="1EA0FFF9" w14:textId="77777777" w:rsidR="00D5342A" w:rsidRPr="00730370" w:rsidRDefault="00D5342A" w:rsidP="00F64A59">
            <w:pPr>
              <w:tabs>
                <w:tab w:val="clear" w:pos="397"/>
                <w:tab w:val="clear" w:pos="737"/>
              </w:tabs>
              <w:spacing w:before="0" w:after="0"/>
              <w:rPr>
                <w:bCs/>
                <w:iCs/>
              </w:rPr>
            </w:pPr>
            <w:r w:rsidRPr="00730370">
              <w:t>co 5 m</w:t>
            </w:r>
          </w:p>
        </w:tc>
      </w:tr>
      <w:tr w:rsidR="00D5342A" w:rsidRPr="00730370" w14:paraId="74F100C9" w14:textId="77777777" w:rsidTr="00F64A59">
        <w:trPr>
          <w:cantSplit/>
          <w:trHeight w:val="20"/>
        </w:trPr>
        <w:tc>
          <w:tcPr>
            <w:tcW w:w="613" w:type="dxa"/>
          </w:tcPr>
          <w:p w14:paraId="17331A0D" w14:textId="77777777" w:rsidR="00D5342A" w:rsidRPr="00730370" w:rsidRDefault="00D5342A" w:rsidP="00F64A59">
            <w:pPr>
              <w:tabs>
                <w:tab w:val="clear" w:pos="397"/>
                <w:tab w:val="clear" w:pos="737"/>
              </w:tabs>
              <w:spacing w:before="0" w:after="0"/>
              <w:rPr>
                <w:b/>
              </w:rPr>
            </w:pPr>
            <w:r w:rsidRPr="00730370">
              <w:rPr>
                <w:b/>
              </w:rPr>
              <w:t>6.</w:t>
            </w:r>
          </w:p>
        </w:tc>
        <w:tc>
          <w:tcPr>
            <w:tcW w:w="2594" w:type="dxa"/>
          </w:tcPr>
          <w:p w14:paraId="1E7B357F" w14:textId="77777777" w:rsidR="00D5342A" w:rsidRPr="00730370" w:rsidRDefault="00D5342A" w:rsidP="00F64A59">
            <w:pPr>
              <w:tabs>
                <w:tab w:val="clear" w:pos="397"/>
                <w:tab w:val="clear" w:pos="737"/>
              </w:tabs>
              <w:spacing w:before="0" w:after="0"/>
              <w:rPr>
                <w:b/>
              </w:rPr>
            </w:pPr>
            <w:r w:rsidRPr="00730370">
              <w:rPr>
                <w:b/>
              </w:rPr>
              <w:t>Spadki poprzeczne</w:t>
            </w:r>
          </w:p>
        </w:tc>
        <w:tc>
          <w:tcPr>
            <w:tcW w:w="2716" w:type="dxa"/>
          </w:tcPr>
          <w:p w14:paraId="77C01BA1" w14:textId="77777777" w:rsidR="00D5342A" w:rsidRPr="00730370" w:rsidRDefault="00D5342A" w:rsidP="00F64A59">
            <w:pPr>
              <w:tabs>
                <w:tab w:val="clear" w:pos="397"/>
                <w:tab w:val="clear" w:pos="737"/>
              </w:tabs>
              <w:spacing w:before="0" w:after="0"/>
            </w:pPr>
            <w:r w:rsidRPr="00730370">
              <w:t xml:space="preserve">Profilografem lub </w:t>
            </w:r>
          </w:p>
          <w:p w14:paraId="1FF0EF2B" w14:textId="77777777" w:rsidR="00D5342A" w:rsidRPr="00730370" w:rsidRDefault="00D5342A" w:rsidP="00F64A59">
            <w:pPr>
              <w:tabs>
                <w:tab w:val="clear" w:pos="397"/>
                <w:tab w:val="clear" w:pos="737"/>
              </w:tabs>
              <w:spacing w:before="0" w:after="0"/>
            </w:pPr>
            <w:r w:rsidRPr="00730370">
              <w:t>- 2 metrową łatą i pochyłomierzem lub metodami geodezyjnymi</w:t>
            </w:r>
          </w:p>
        </w:tc>
        <w:tc>
          <w:tcPr>
            <w:tcW w:w="3031" w:type="dxa"/>
          </w:tcPr>
          <w:p w14:paraId="79140BE0" w14:textId="77777777" w:rsidR="00D5342A" w:rsidRPr="00730370" w:rsidRDefault="00D5342A" w:rsidP="00F64A59">
            <w:pPr>
              <w:tabs>
                <w:tab w:val="clear" w:pos="397"/>
                <w:tab w:val="clear" w:pos="737"/>
              </w:tabs>
              <w:spacing w:before="0" w:after="0"/>
            </w:pPr>
            <w:r w:rsidRPr="00730370">
              <w:t>co 10m</w:t>
            </w:r>
          </w:p>
          <w:p w14:paraId="1118869D" w14:textId="77777777" w:rsidR="00D5342A" w:rsidRPr="00730370" w:rsidRDefault="00D5342A" w:rsidP="00F64A59">
            <w:pPr>
              <w:tabs>
                <w:tab w:val="clear" w:pos="397"/>
                <w:tab w:val="clear" w:pos="737"/>
              </w:tabs>
              <w:spacing w:before="0" w:after="0"/>
            </w:pPr>
            <w:r w:rsidRPr="00730370">
              <w:t>50 razy na 1 km dodatkowe pomiary w punktach charakterystycznych łuków poziomych</w:t>
            </w:r>
          </w:p>
        </w:tc>
      </w:tr>
      <w:tr w:rsidR="00D5342A" w:rsidRPr="00730370" w14:paraId="7F32B85F" w14:textId="77777777" w:rsidTr="00F64A59">
        <w:trPr>
          <w:cantSplit/>
          <w:trHeight w:val="20"/>
        </w:trPr>
        <w:tc>
          <w:tcPr>
            <w:tcW w:w="613" w:type="dxa"/>
          </w:tcPr>
          <w:p w14:paraId="5CB8115C" w14:textId="77777777" w:rsidR="00D5342A" w:rsidRPr="00730370" w:rsidRDefault="00D5342A" w:rsidP="00F64A59">
            <w:pPr>
              <w:tabs>
                <w:tab w:val="clear" w:pos="397"/>
                <w:tab w:val="clear" w:pos="737"/>
              </w:tabs>
              <w:spacing w:before="0" w:after="0"/>
              <w:rPr>
                <w:b/>
              </w:rPr>
            </w:pPr>
            <w:r w:rsidRPr="00730370">
              <w:rPr>
                <w:b/>
              </w:rPr>
              <w:t>7.</w:t>
            </w:r>
          </w:p>
        </w:tc>
        <w:tc>
          <w:tcPr>
            <w:tcW w:w="2594" w:type="dxa"/>
          </w:tcPr>
          <w:p w14:paraId="1C7ED775" w14:textId="77777777" w:rsidR="00D5342A" w:rsidRPr="00730370" w:rsidRDefault="00D5342A" w:rsidP="00F64A59">
            <w:pPr>
              <w:tabs>
                <w:tab w:val="clear" w:pos="397"/>
                <w:tab w:val="clear" w:pos="737"/>
              </w:tabs>
              <w:spacing w:before="0" w:after="0"/>
              <w:rPr>
                <w:b/>
              </w:rPr>
            </w:pPr>
            <w:r w:rsidRPr="00730370">
              <w:rPr>
                <w:b/>
              </w:rPr>
              <w:t>Szerokość warstwy</w:t>
            </w:r>
          </w:p>
        </w:tc>
        <w:tc>
          <w:tcPr>
            <w:tcW w:w="2716" w:type="dxa"/>
          </w:tcPr>
          <w:p w14:paraId="491C5F99" w14:textId="77777777" w:rsidR="00D5342A" w:rsidRPr="00730370" w:rsidRDefault="00D5342A" w:rsidP="00F64A59">
            <w:pPr>
              <w:tabs>
                <w:tab w:val="clear" w:pos="397"/>
                <w:tab w:val="clear" w:pos="737"/>
              </w:tabs>
              <w:spacing w:before="0" w:after="0"/>
            </w:pPr>
            <w:r w:rsidRPr="00730370">
              <w:t>Taśmą mierniczą</w:t>
            </w:r>
          </w:p>
        </w:tc>
        <w:tc>
          <w:tcPr>
            <w:tcW w:w="3031" w:type="dxa"/>
          </w:tcPr>
          <w:p w14:paraId="608C3DFB" w14:textId="77777777" w:rsidR="00D5342A" w:rsidRPr="00730370" w:rsidRDefault="00D5342A" w:rsidP="00F64A59">
            <w:pPr>
              <w:tabs>
                <w:tab w:val="clear" w:pos="397"/>
                <w:tab w:val="clear" w:pos="737"/>
              </w:tabs>
              <w:spacing w:before="0" w:after="0"/>
            </w:pPr>
            <w:r w:rsidRPr="00730370">
              <w:t>- pomiar co 50 m, na łukach poziomych w punktach  charakterystycznych</w:t>
            </w:r>
          </w:p>
        </w:tc>
      </w:tr>
      <w:tr w:rsidR="00D5342A" w:rsidRPr="00730370" w14:paraId="6CE05266" w14:textId="77777777" w:rsidTr="00F64A59">
        <w:trPr>
          <w:cantSplit/>
          <w:trHeight w:val="20"/>
        </w:trPr>
        <w:tc>
          <w:tcPr>
            <w:tcW w:w="613" w:type="dxa"/>
          </w:tcPr>
          <w:p w14:paraId="57D80DD2" w14:textId="77777777" w:rsidR="00D5342A" w:rsidRPr="00730370" w:rsidRDefault="00D5342A" w:rsidP="00F64A59">
            <w:pPr>
              <w:tabs>
                <w:tab w:val="clear" w:pos="397"/>
                <w:tab w:val="clear" w:pos="737"/>
              </w:tabs>
              <w:spacing w:before="0" w:after="0"/>
              <w:rPr>
                <w:b/>
              </w:rPr>
            </w:pPr>
            <w:r w:rsidRPr="00730370">
              <w:rPr>
                <w:b/>
              </w:rPr>
              <w:t>8.</w:t>
            </w:r>
          </w:p>
        </w:tc>
        <w:tc>
          <w:tcPr>
            <w:tcW w:w="2594" w:type="dxa"/>
          </w:tcPr>
          <w:p w14:paraId="16970E21" w14:textId="77777777" w:rsidR="00D5342A" w:rsidRPr="00730370" w:rsidRDefault="00D5342A" w:rsidP="00F64A59">
            <w:pPr>
              <w:tabs>
                <w:tab w:val="clear" w:pos="397"/>
                <w:tab w:val="clear" w:pos="737"/>
              </w:tabs>
              <w:spacing w:before="0" w:after="0"/>
              <w:rPr>
                <w:b/>
              </w:rPr>
            </w:pPr>
            <w:r w:rsidRPr="00730370">
              <w:rPr>
                <w:b/>
              </w:rPr>
              <w:t>Odchylenie od projektowanej osi drogi</w:t>
            </w:r>
          </w:p>
        </w:tc>
        <w:tc>
          <w:tcPr>
            <w:tcW w:w="2716" w:type="dxa"/>
          </w:tcPr>
          <w:p w14:paraId="3C05BD7D" w14:textId="77777777" w:rsidR="00D5342A" w:rsidRPr="00730370" w:rsidRDefault="00D5342A" w:rsidP="00F64A59">
            <w:pPr>
              <w:tabs>
                <w:tab w:val="clear" w:pos="397"/>
                <w:tab w:val="clear" w:pos="737"/>
              </w:tabs>
              <w:spacing w:before="0" w:after="0"/>
            </w:pPr>
            <w:r w:rsidRPr="00730370">
              <w:t>Rzędne wysokościowe</w:t>
            </w:r>
          </w:p>
          <w:p w14:paraId="43433269" w14:textId="77777777" w:rsidR="00D5342A" w:rsidRPr="00730370" w:rsidRDefault="00D5342A" w:rsidP="00F64A59">
            <w:pPr>
              <w:tabs>
                <w:tab w:val="clear" w:pos="397"/>
                <w:tab w:val="clear" w:pos="737"/>
              </w:tabs>
              <w:spacing w:before="0" w:after="0"/>
            </w:pPr>
            <w:r w:rsidRPr="00730370">
              <w:t xml:space="preserve">Pomiary sytuacyjne </w:t>
            </w:r>
          </w:p>
        </w:tc>
        <w:tc>
          <w:tcPr>
            <w:tcW w:w="3031" w:type="dxa"/>
          </w:tcPr>
          <w:p w14:paraId="03F1C35C" w14:textId="77777777" w:rsidR="00D5342A" w:rsidRPr="00730370" w:rsidRDefault="00D5342A" w:rsidP="00F64A59">
            <w:pPr>
              <w:tabs>
                <w:tab w:val="clear" w:pos="397"/>
                <w:tab w:val="clear" w:pos="737"/>
              </w:tabs>
              <w:spacing w:before="0" w:after="0"/>
            </w:pPr>
            <w:r w:rsidRPr="00730370">
              <w:t>- pomiar rzędnych niwelacji podłużnej i poprzecznej oraz usytuowania osi, na łukach poziomych i pionowych  w punktach  charakterystycznych</w:t>
            </w:r>
          </w:p>
        </w:tc>
      </w:tr>
    </w:tbl>
    <w:p w14:paraId="74C5F2CF" w14:textId="77777777" w:rsidR="00D5342A" w:rsidRPr="00730370" w:rsidRDefault="00D5342A" w:rsidP="00D5342A">
      <w:pPr>
        <w:tabs>
          <w:tab w:val="left" w:pos="567"/>
        </w:tabs>
        <w:spacing w:before="0" w:after="0"/>
        <w:rPr>
          <w:sz w:val="22"/>
          <w:szCs w:val="22"/>
        </w:rPr>
      </w:pPr>
    </w:p>
    <w:p w14:paraId="6900F4CB" w14:textId="77777777" w:rsidR="00D5342A" w:rsidRPr="00730370" w:rsidRDefault="00D5342A" w:rsidP="00CB7DA4">
      <w:pPr>
        <w:numPr>
          <w:ilvl w:val="1"/>
          <w:numId w:val="184"/>
        </w:numPr>
        <w:tabs>
          <w:tab w:val="left" w:pos="567"/>
        </w:tabs>
        <w:spacing w:before="120" w:after="0"/>
        <w:ind w:left="1077"/>
        <w:rPr>
          <w:b/>
          <w:bCs/>
          <w:sz w:val="22"/>
          <w:szCs w:val="22"/>
        </w:rPr>
      </w:pPr>
      <w:bookmarkStart w:id="270" w:name="_Toc100669643"/>
      <w:bookmarkStart w:id="271" w:name="_Toc100920381"/>
      <w:r w:rsidRPr="00730370">
        <w:rPr>
          <w:b/>
          <w:bCs/>
          <w:sz w:val="22"/>
          <w:szCs w:val="22"/>
        </w:rPr>
        <w:t>Badania i pomiary kontrolne - zgodnie z D-M-00.00.00 „Wymagania ogólne”</w:t>
      </w:r>
      <w:bookmarkEnd w:id="270"/>
      <w:bookmarkEnd w:id="271"/>
    </w:p>
    <w:p w14:paraId="64BC0ADA" w14:textId="77777777" w:rsidR="00D5342A" w:rsidRPr="00730370" w:rsidRDefault="00D5342A" w:rsidP="00CB7DA4">
      <w:pPr>
        <w:numPr>
          <w:ilvl w:val="1"/>
          <w:numId w:val="184"/>
        </w:numPr>
        <w:tabs>
          <w:tab w:val="left" w:pos="567"/>
        </w:tabs>
        <w:spacing w:before="120" w:after="0"/>
        <w:ind w:left="1077"/>
        <w:rPr>
          <w:b/>
          <w:bCs/>
          <w:sz w:val="22"/>
          <w:szCs w:val="22"/>
        </w:rPr>
      </w:pPr>
      <w:bookmarkStart w:id="272" w:name="_Toc64300304"/>
      <w:bookmarkStart w:id="273" w:name="_Toc64386039"/>
      <w:bookmarkStart w:id="274" w:name="_Toc100669644"/>
      <w:bookmarkStart w:id="275" w:name="_Toc100920382"/>
      <w:bookmarkStart w:id="276" w:name="_Toc64300305"/>
      <w:bookmarkStart w:id="277" w:name="_Toc64386040"/>
      <w:bookmarkStart w:id="278" w:name="_Toc100669645"/>
      <w:bookmarkStart w:id="279" w:name="_Toc100920383"/>
      <w:bookmarkStart w:id="280" w:name="_Toc100669646"/>
      <w:bookmarkStart w:id="281" w:name="_Toc100920384"/>
      <w:bookmarkEnd w:id="272"/>
      <w:bookmarkEnd w:id="273"/>
      <w:bookmarkEnd w:id="274"/>
      <w:bookmarkEnd w:id="275"/>
      <w:bookmarkEnd w:id="276"/>
      <w:bookmarkEnd w:id="277"/>
      <w:bookmarkEnd w:id="278"/>
      <w:bookmarkEnd w:id="279"/>
      <w:r w:rsidRPr="00730370">
        <w:rPr>
          <w:b/>
          <w:bCs/>
          <w:sz w:val="22"/>
          <w:szCs w:val="22"/>
        </w:rPr>
        <w:t>Badania i pomiary kontrolne dodatkowe - zgodnie z D-M-00.00.00 „Wymagania ogólne”</w:t>
      </w:r>
      <w:bookmarkEnd w:id="280"/>
      <w:bookmarkEnd w:id="281"/>
    </w:p>
    <w:p w14:paraId="1CF937BF" w14:textId="77777777" w:rsidR="00D5342A" w:rsidRPr="00730370" w:rsidRDefault="00D5342A" w:rsidP="00CB7DA4">
      <w:pPr>
        <w:numPr>
          <w:ilvl w:val="1"/>
          <w:numId w:val="184"/>
        </w:numPr>
        <w:tabs>
          <w:tab w:val="left" w:pos="567"/>
        </w:tabs>
        <w:spacing w:before="120" w:after="0"/>
        <w:ind w:left="1077"/>
        <w:rPr>
          <w:b/>
          <w:bCs/>
          <w:sz w:val="22"/>
          <w:szCs w:val="22"/>
        </w:rPr>
      </w:pPr>
      <w:bookmarkStart w:id="282" w:name="_Toc64300307"/>
      <w:bookmarkStart w:id="283" w:name="_Toc64386042"/>
      <w:bookmarkStart w:id="284" w:name="_Toc100669647"/>
      <w:bookmarkStart w:id="285" w:name="_Toc100920385"/>
      <w:bookmarkStart w:id="286" w:name="_Toc64300308"/>
      <w:bookmarkStart w:id="287" w:name="_Toc64386043"/>
      <w:bookmarkStart w:id="288" w:name="_Toc100669648"/>
      <w:bookmarkStart w:id="289" w:name="_Toc100920386"/>
      <w:bookmarkStart w:id="290" w:name="_Toc100669649"/>
      <w:bookmarkStart w:id="291" w:name="_Toc100920387"/>
      <w:bookmarkEnd w:id="282"/>
      <w:bookmarkEnd w:id="283"/>
      <w:bookmarkEnd w:id="284"/>
      <w:bookmarkEnd w:id="285"/>
      <w:bookmarkEnd w:id="286"/>
      <w:bookmarkEnd w:id="287"/>
      <w:bookmarkEnd w:id="288"/>
      <w:bookmarkEnd w:id="289"/>
      <w:r w:rsidRPr="00730370">
        <w:rPr>
          <w:b/>
          <w:bCs/>
          <w:sz w:val="22"/>
          <w:szCs w:val="22"/>
        </w:rPr>
        <w:t>Badania i pomiary arbitrażowe - zgodnie z D-M-00.00.00 „Wymagania ogólne”</w:t>
      </w:r>
      <w:bookmarkEnd w:id="290"/>
      <w:bookmarkEnd w:id="291"/>
    </w:p>
    <w:p w14:paraId="1FDC591B" w14:textId="77777777" w:rsidR="00D5342A" w:rsidRPr="00730370" w:rsidRDefault="00D5342A" w:rsidP="00CB7DA4">
      <w:pPr>
        <w:numPr>
          <w:ilvl w:val="1"/>
          <w:numId w:val="184"/>
        </w:numPr>
        <w:tabs>
          <w:tab w:val="left" w:pos="567"/>
        </w:tabs>
        <w:spacing w:before="120" w:after="0"/>
        <w:ind w:left="1077"/>
        <w:rPr>
          <w:b/>
          <w:bCs/>
          <w:sz w:val="22"/>
          <w:szCs w:val="22"/>
        </w:rPr>
      </w:pPr>
      <w:bookmarkStart w:id="292" w:name="_Toc64300310"/>
      <w:bookmarkStart w:id="293" w:name="_Toc64386045"/>
      <w:bookmarkStart w:id="294" w:name="_Toc100669650"/>
      <w:bookmarkStart w:id="295" w:name="_Toc100920388"/>
      <w:bookmarkStart w:id="296" w:name="_Toc64300311"/>
      <w:bookmarkStart w:id="297" w:name="_Toc64386046"/>
      <w:bookmarkStart w:id="298" w:name="_Toc100669651"/>
      <w:bookmarkStart w:id="299" w:name="_Toc100920389"/>
      <w:bookmarkStart w:id="300" w:name="_Toc64300312"/>
      <w:bookmarkStart w:id="301" w:name="_Toc64386047"/>
      <w:bookmarkStart w:id="302" w:name="_Toc100669652"/>
      <w:bookmarkStart w:id="303" w:name="_Toc100920390"/>
      <w:bookmarkStart w:id="304" w:name="_Toc100669653"/>
      <w:bookmarkStart w:id="305" w:name="_Toc100920391"/>
      <w:bookmarkEnd w:id="292"/>
      <w:bookmarkEnd w:id="293"/>
      <w:bookmarkEnd w:id="294"/>
      <w:bookmarkEnd w:id="295"/>
      <w:bookmarkEnd w:id="296"/>
      <w:bookmarkEnd w:id="297"/>
      <w:bookmarkEnd w:id="298"/>
      <w:bookmarkEnd w:id="299"/>
      <w:bookmarkEnd w:id="300"/>
      <w:bookmarkEnd w:id="301"/>
      <w:bookmarkEnd w:id="302"/>
      <w:bookmarkEnd w:id="303"/>
      <w:r w:rsidRPr="00730370">
        <w:rPr>
          <w:b/>
          <w:bCs/>
          <w:sz w:val="22"/>
          <w:szCs w:val="22"/>
        </w:rPr>
        <w:t>Badania i pomiary przed przystąpieniem do robót - zgodnie z D-M-00.00.00 „Wymagania ogólne”</w:t>
      </w:r>
      <w:bookmarkEnd w:id="304"/>
      <w:bookmarkEnd w:id="305"/>
    </w:p>
    <w:p w14:paraId="6353158E" w14:textId="77777777" w:rsidR="00D5342A" w:rsidRPr="00730370" w:rsidRDefault="00D5342A" w:rsidP="00D5342A">
      <w:pPr>
        <w:tabs>
          <w:tab w:val="left" w:pos="567"/>
        </w:tabs>
        <w:spacing w:before="0" w:after="0"/>
        <w:rPr>
          <w:sz w:val="22"/>
          <w:szCs w:val="22"/>
        </w:rPr>
      </w:pPr>
      <w:r w:rsidRPr="00730370">
        <w:rPr>
          <w:sz w:val="22"/>
          <w:szCs w:val="22"/>
        </w:rPr>
        <w:t>Przed przystąpieniem do robót Wykonawca powinien przedstawić Inżynierowi/Inspektorowi Nadzoru do akceptacji źródła poboru kruszyw oraz wszystkich dodatkowych materiałów, dołączając wszystkie dokumenty potwierdzające jakość materiałów składowych.</w:t>
      </w:r>
    </w:p>
    <w:p w14:paraId="056EE3FF" w14:textId="77777777" w:rsidR="00D5342A" w:rsidRPr="00730370" w:rsidRDefault="00D5342A" w:rsidP="00CB7DA4">
      <w:pPr>
        <w:numPr>
          <w:ilvl w:val="1"/>
          <w:numId w:val="184"/>
        </w:numPr>
        <w:tabs>
          <w:tab w:val="left" w:pos="567"/>
        </w:tabs>
        <w:spacing w:before="120" w:after="0"/>
        <w:ind w:left="1077"/>
        <w:rPr>
          <w:b/>
          <w:bCs/>
          <w:sz w:val="22"/>
          <w:szCs w:val="22"/>
        </w:rPr>
      </w:pPr>
      <w:bookmarkStart w:id="306" w:name="_Toc100669654"/>
      <w:bookmarkStart w:id="307" w:name="_Toc100920392"/>
      <w:r w:rsidRPr="00730370">
        <w:rPr>
          <w:b/>
          <w:bCs/>
          <w:sz w:val="22"/>
          <w:szCs w:val="22"/>
        </w:rPr>
        <w:t>Badania w czasie robót</w:t>
      </w:r>
      <w:bookmarkEnd w:id="306"/>
      <w:bookmarkEnd w:id="307"/>
    </w:p>
    <w:p w14:paraId="0A2D6756" w14:textId="77777777" w:rsidR="00D5342A" w:rsidRPr="00730370" w:rsidRDefault="00D5342A" w:rsidP="00CB7DA4">
      <w:pPr>
        <w:numPr>
          <w:ilvl w:val="2"/>
          <w:numId w:val="184"/>
        </w:numPr>
        <w:tabs>
          <w:tab w:val="left" w:pos="567"/>
        </w:tabs>
        <w:spacing w:before="0" w:after="0"/>
        <w:rPr>
          <w:b/>
          <w:bCs/>
          <w:sz w:val="22"/>
          <w:szCs w:val="22"/>
        </w:rPr>
      </w:pPr>
      <w:bookmarkStart w:id="308" w:name="_Toc100920393"/>
      <w:r w:rsidRPr="00730370">
        <w:rPr>
          <w:b/>
          <w:bCs/>
          <w:sz w:val="22"/>
          <w:szCs w:val="22"/>
        </w:rPr>
        <w:t>Zawartość lepiszcza rozpuszczalnego</w:t>
      </w:r>
      <w:bookmarkEnd w:id="308"/>
    </w:p>
    <w:p w14:paraId="0AE1FC7A" w14:textId="77777777" w:rsidR="00D5342A" w:rsidRPr="00730370" w:rsidRDefault="00D5342A" w:rsidP="00D5342A">
      <w:pPr>
        <w:tabs>
          <w:tab w:val="left" w:pos="567"/>
        </w:tabs>
        <w:spacing w:before="0" w:after="0"/>
        <w:rPr>
          <w:sz w:val="22"/>
          <w:szCs w:val="22"/>
        </w:rPr>
      </w:pPr>
      <w:r w:rsidRPr="00730370">
        <w:rPr>
          <w:sz w:val="22"/>
          <w:szCs w:val="22"/>
        </w:rPr>
        <w:t xml:space="preserve">Badanie polega na wykonaniu ekstrakcji lepiszcza, zgodnie PN-EN 12697-1, z próbki pobranej z mieszanki mineralno-asfaltowej. </w:t>
      </w:r>
    </w:p>
    <w:p w14:paraId="1A9F8A92" w14:textId="77777777" w:rsidR="00D5342A" w:rsidRPr="00730370" w:rsidRDefault="00D5342A" w:rsidP="00D5342A">
      <w:pPr>
        <w:tabs>
          <w:tab w:val="left" w:pos="567"/>
        </w:tabs>
        <w:spacing w:before="0" w:after="0"/>
        <w:rPr>
          <w:sz w:val="22"/>
          <w:szCs w:val="22"/>
        </w:rPr>
      </w:pPr>
      <w:r w:rsidRPr="00730370">
        <w:rPr>
          <w:sz w:val="22"/>
          <w:szCs w:val="22"/>
        </w:rPr>
        <w:t>Jakości wbudowanej mieszanki mineralno-asfaltowej należy ocenić na podstawie:</w:t>
      </w:r>
    </w:p>
    <w:p w14:paraId="7593C9FE" w14:textId="77777777" w:rsidR="00D5342A" w:rsidRPr="00730370" w:rsidRDefault="00D5342A" w:rsidP="00CB7DA4">
      <w:pPr>
        <w:numPr>
          <w:ilvl w:val="0"/>
          <w:numId w:val="87"/>
        </w:numPr>
        <w:tabs>
          <w:tab w:val="left" w:pos="567"/>
        </w:tabs>
        <w:spacing w:before="0" w:after="0"/>
        <w:rPr>
          <w:sz w:val="22"/>
          <w:szCs w:val="22"/>
        </w:rPr>
      </w:pPr>
      <w:r w:rsidRPr="00730370">
        <w:rPr>
          <w:sz w:val="22"/>
          <w:szCs w:val="22"/>
        </w:rPr>
        <w:t>wielkości odchyłki obliczonej dla wartości średniej (średnia arytmetyczna wszystkich wyników z całej drogi dla danego typu MMA i danej warstwy asfaltowej) z dokładnością do 0,01 %,</w:t>
      </w:r>
    </w:p>
    <w:p w14:paraId="41B91600" w14:textId="77777777" w:rsidR="00D5342A" w:rsidRPr="00730370" w:rsidRDefault="00D5342A" w:rsidP="00CB7DA4">
      <w:pPr>
        <w:numPr>
          <w:ilvl w:val="0"/>
          <w:numId w:val="87"/>
        </w:numPr>
        <w:tabs>
          <w:tab w:val="left" w:pos="567"/>
        </w:tabs>
        <w:spacing w:before="0" w:after="0"/>
        <w:rPr>
          <w:sz w:val="22"/>
          <w:szCs w:val="22"/>
        </w:rPr>
      </w:pPr>
      <w:r w:rsidRPr="00730370">
        <w:rPr>
          <w:sz w:val="22"/>
          <w:szCs w:val="22"/>
        </w:rPr>
        <w:t>wielkości odchyłki obliczonej dla pojedynczego wyniku (próbki) z dokładnością do 0,1 %.</w:t>
      </w:r>
    </w:p>
    <w:p w14:paraId="748DDA3C" w14:textId="77777777" w:rsidR="00D5342A" w:rsidRPr="00730370" w:rsidRDefault="00D5342A" w:rsidP="00D5342A">
      <w:pPr>
        <w:tabs>
          <w:tab w:val="left" w:pos="567"/>
        </w:tabs>
        <w:spacing w:before="0" w:after="0"/>
        <w:rPr>
          <w:sz w:val="22"/>
          <w:szCs w:val="22"/>
        </w:rPr>
      </w:pPr>
      <w:r w:rsidRPr="00730370">
        <w:rPr>
          <w:b/>
          <w:sz w:val="22"/>
          <w:szCs w:val="22"/>
        </w:rPr>
        <w:t>Wyżej wymienione kryteria należy stosować jednocześnie</w:t>
      </w:r>
      <w:r w:rsidRPr="00730370">
        <w:rPr>
          <w:sz w:val="22"/>
          <w:szCs w:val="22"/>
        </w:rPr>
        <w:t xml:space="preserve"> (oba podlegają ocenie jakości MMA).</w:t>
      </w:r>
    </w:p>
    <w:p w14:paraId="00FA20A5" w14:textId="77777777" w:rsidR="00D5342A" w:rsidRPr="00730370" w:rsidRDefault="00D5342A" w:rsidP="00D5342A">
      <w:pPr>
        <w:tabs>
          <w:tab w:val="left" w:pos="567"/>
        </w:tabs>
        <w:spacing w:before="0" w:after="0"/>
        <w:rPr>
          <w:bCs/>
          <w:i/>
          <w:iCs/>
          <w:sz w:val="22"/>
          <w:szCs w:val="22"/>
        </w:rPr>
      </w:pPr>
      <w:r w:rsidRPr="00730370">
        <w:rPr>
          <w:bCs/>
          <w:i/>
          <w:iCs/>
          <w:sz w:val="22"/>
          <w:szCs w:val="22"/>
        </w:rPr>
        <w:t>Odchyłka jest to wartość bezwzględna różnicy pomiędzy procentową zawartością lepiszcza rozpuszczalnego uzyskaną z badań laboratoryjnych a procentową zawartością lepiszcza rozpuszczalnego podaną w Badaniu Typu (%).</w:t>
      </w:r>
    </w:p>
    <w:p w14:paraId="16C2FC56" w14:textId="77777777" w:rsidR="00D5342A" w:rsidRPr="00730370" w:rsidRDefault="00D5342A" w:rsidP="00D5342A">
      <w:pPr>
        <w:tabs>
          <w:tab w:val="left" w:pos="567"/>
        </w:tabs>
        <w:spacing w:before="0" w:after="0"/>
        <w:jc w:val="center"/>
        <w:rPr>
          <w:bCs/>
          <w:iCs/>
          <w:sz w:val="22"/>
          <w:szCs w:val="22"/>
        </w:rPr>
      </w:pPr>
      <w:r w:rsidRPr="00730370">
        <w:rPr>
          <w:b/>
          <w:iCs/>
        </w:rPr>
        <w:t>Tabela 8.</w:t>
      </w:r>
      <w:r w:rsidRPr="00730370">
        <w:rPr>
          <w:bCs/>
          <w:iCs/>
        </w:rPr>
        <w:t xml:space="preserve"> Dopuszczalne odchyłki do odbioru dla </w:t>
      </w:r>
      <w:r w:rsidRPr="00730370">
        <w:rPr>
          <w:bCs/>
          <w:iCs/>
          <w:u w:val="single"/>
        </w:rPr>
        <w:t>wartości średniej</w:t>
      </w:r>
      <w:r w:rsidRPr="00730370">
        <w:rPr>
          <w:bCs/>
          <w:iCs/>
        </w:rPr>
        <w:t xml:space="preserve"> policzonej z dokładnością do 0,01 %</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3"/>
        <w:gridCol w:w="2126"/>
        <w:gridCol w:w="2132"/>
      </w:tblGrid>
      <w:tr w:rsidR="00D5342A" w:rsidRPr="00730370" w14:paraId="4F6AE4A5" w14:textId="77777777" w:rsidTr="00F64A59">
        <w:trPr>
          <w:trHeight w:val="113"/>
          <w:jc w:val="center"/>
        </w:trPr>
        <w:tc>
          <w:tcPr>
            <w:tcW w:w="4673" w:type="dxa"/>
            <w:vMerge w:val="restart"/>
            <w:vAlign w:val="center"/>
          </w:tcPr>
          <w:p w14:paraId="51573108" w14:textId="77777777" w:rsidR="00D5342A" w:rsidRPr="00730370" w:rsidRDefault="00D5342A" w:rsidP="00F64A59">
            <w:pPr>
              <w:tabs>
                <w:tab w:val="left" w:pos="567"/>
              </w:tabs>
              <w:spacing w:before="0" w:after="0"/>
              <w:jc w:val="center"/>
              <w:rPr>
                <w:b/>
                <w:iCs/>
              </w:rPr>
            </w:pPr>
            <w:r w:rsidRPr="00730370">
              <w:rPr>
                <w:b/>
                <w:iCs/>
              </w:rPr>
              <w:t>Oceniany parametr</w:t>
            </w:r>
          </w:p>
        </w:tc>
        <w:tc>
          <w:tcPr>
            <w:tcW w:w="4258" w:type="dxa"/>
            <w:gridSpan w:val="2"/>
            <w:vAlign w:val="center"/>
          </w:tcPr>
          <w:p w14:paraId="1900D152" w14:textId="77777777" w:rsidR="00D5342A" w:rsidRPr="00730370" w:rsidRDefault="00D5342A" w:rsidP="00F64A59">
            <w:pPr>
              <w:tabs>
                <w:tab w:val="left" w:pos="567"/>
              </w:tabs>
              <w:spacing w:before="0" w:after="0"/>
              <w:jc w:val="center"/>
              <w:rPr>
                <w:b/>
                <w:iCs/>
              </w:rPr>
            </w:pPr>
            <w:r w:rsidRPr="00730370">
              <w:rPr>
                <w:b/>
                <w:iCs/>
              </w:rPr>
              <w:t>Wielkość odchyłki dla wartości średniej ; %</w:t>
            </w:r>
          </w:p>
        </w:tc>
      </w:tr>
      <w:tr w:rsidR="00D5342A" w:rsidRPr="00730370" w14:paraId="38F96FB9" w14:textId="77777777" w:rsidTr="00F64A59">
        <w:trPr>
          <w:trHeight w:val="113"/>
          <w:jc w:val="center"/>
        </w:trPr>
        <w:tc>
          <w:tcPr>
            <w:tcW w:w="4673" w:type="dxa"/>
            <w:vMerge/>
            <w:vAlign w:val="center"/>
          </w:tcPr>
          <w:p w14:paraId="52D26E13" w14:textId="77777777" w:rsidR="00D5342A" w:rsidRPr="00730370" w:rsidRDefault="00D5342A" w:rsidP="00F64A59">
            <w:pPr>
              <w:tabs>
                <w:tab w:val="left" w:pos="567"/>
              </w:tabs>
              <w:spacing w:before="0" w:after="0"/>
              <w:jc w:val="center"/>
              <w:rPr>
                <w:b/>
                <w:iCs/>
              </w:rPr>
            </w:pPr>
          </w:p>
        </w:tc>
        <w:tc>
          <w:tcPr>
            <w:tcW w:w="4258" w:type="dxa"/>
            <w:gridSpan w:val="2"/>
            <w:vAlign w:val="center"/>
          </w:tcPr>
          <w:p w14:paraId="6DD5AA76" w14:textId="77777777" w:rsidR="00D5342A" w:rsidRPr="00730370" w:rsidRDefault="00D5342A" w:rsidP="00F64A59">
            <w:pPr>
              <w:tabs>
                <w:tab w:val="left" w:pos="567"/>
              </w:tabs>
              <w:spacing w:before="0" w:after="0"/>
              <w:jc w:val="center"/>
              <w:rPr>
                <w:b/>
                <w:iCs/>
              </w:rPr>
            </w:pPr>
            <w:r w:rsidRPr="00730370">
              <w:rPr>
                <w:b/>
                <w:iCs/>
              </w:rPr>
              <w:t>AC</w:t>
            </w:r>
          </w:p>
        </w:tc>
      </w:tr>
      <w:tr w:rsidR="00D5342A" w:rsidRPr="00730370" w14:paraId="67B507F4" w14:textId="77777777" w:rsidTr="00F64A59">
        <w:trPr>
          <w:trHeight w:val="113"/>
          <w:jc w:val="center"/>
        </w:trPr>
        <w:tc>
          <w:tcPr>
            <w:tcW w:w="4673" w:type="dxa"/>
            <w:vMerge/>
            <w:vAlign w:val="center"/>
          </w:tcPr>
          <w:p w14:paraId="543FD39D" w14:textId="77777777" w:rsidR="00D5342A" w:rsidRPr="00730370" w:rsidRDefault="00D5342A" w:rsidP="00F64A59">
            <w:pPr>
              <w:tabs>
                <w:tab w:val="left" w:pos="567"/>
              </w:tabs>
              <w:spacing w:before="0" w:after="0"/>
              <w:jc w:val="center"/>
              <w:rPr>
                <w:b/>
                <w:iCs/>
              </w:rPr>
            </w:pPr>
          </w:p>
        </w:tc>
        <w:tc>
          <w:tcPr>
            <w:tcW w:w="2126" w:type="dxa"/>
            <w:vAlign w:val="center"/>
          </w:tcPr>
          <w:p w14:paraId="2FA60BD9" w14:textId="77777777" w:rsidR="00D5342A" w:rsidRPr="00730370" w:rsidRDefault="00D5342A" w:rsidP="00F64A59">
            <w:pPr>
              <w:tabs>
                <w:tab w:val="left" w:pos="567"/>
              </w:tabs>
              <w:spacing w:before="0" w:after="0"/>
              <w:jc w:val="center"/>
              <w:rPr>
                <w:b/>
                <w:iCs/>
              </w:rPr>
            </w:pPr>
            <w:r w:rsidRPr="00730370">
              <w:rPr>
                <w:b/>
                <w:iCs/>
                <w:lang w:val="nb-NO"/>
              </w:rPr>
              <w:t>KR3÷KR7</w:t>
            </w:r>
          </w:p>
        </w:tc>
        <w:tc>
          <w:tcPr>
            <w:tcW w:w="2132" w:type="dxa"/>
            <w:vAlign w:val="center"/>
          </w:tcPr>
          <w:p w14:paraId="10214732" w14:textId="77777777" w:rsidR="00D5342A" w:rsidRPr="00730370" w:rsidRDefault="00D5342A" w:rsidP="00F64A59">
            <w:pPr>
              <w:tabs>
                <w:tab w:val="left" w:pos="567"/>
              </w:tabs>
              <w:spacing w:before="0" w:after="0"/>
              <w:jc w:val="center"/>
              <w:rPr>
                <w:b/>
                <w:iCs/>
              </w:rPr>
            </w:pPr>
            <w:r w:rsidRPr="00730370">
              <w:rPr>
                <w:b/>
                <w:iCs/>
              </w:rPr>
              <w:t>KR1 ÷KR2</w:t>
            </w:r>
          </w:p>
        </w:tc>
      </w:tr>
      <w:tr w:rsidR="00D5342A" w:rsidRPr="00730370" w14:paraId="4C1B954E" w14:textId="77777777" w:rsidTr="00F64A59">
        <w:trPr>
          <w:trHeight w:val="113"/>
          <w:jc w:val="center"/>
        </w:trPr>
        <w:tc>
          <w:tcPr>
            <w:tcW w:w="4673" w:type="dxa"/>
            <w:vAlign w:val="center"/>
          </w:tcPr>
          <w:p w14:paraId="26FEFDB9" w14:textId="77777777" w:rsidR="00D5342A" w:rsidRPr="00730370" w:rsidRDefault="00D5342A" w:rsidP="00F64A59">
            <w:pPr>
              <w:tabs>
                <w:tab w:val="left" w:pos="567"/>
              </w:tabs>
              <w:spacing w:before="0" w:after="0"/>
              <w:rPr>
                <w:bCs/>
                <w:iCs/>
              </w:rPr>
            </w:pPr>
            <w:r w:rsidRPr="00730370">
              <w:rPr>
                <w:bCs/>
                <w:iCs/>
              </w:rPr>
              <w:t>Zawartość lepiszcza rozpuszczalnego S – niedomiar</w:t>
            </w:r>
          </w:p>
        </w:tc>
        <w:tc>
          <w:tcPr>
            <w:tcW w:w="2126" w:type="dxa"/>
            <w:vAlign w:val="center"/>
          </w:tcPr>
          <w:p w14:paraId="1F587322" w14:textId="77777777" w:rsidR="00D5342A" w:rsidRPr="00730370" w:rsidRDefault="00D5342A" w:rsidP="00F64A59">
            <w:pPr>
              <w:tabs>
                <w:tab w:val="left" w:pos="567"/>
              </w:tabs>
              <w:spacing w:before="0" w:after="0"/>
              <w:jc w:val="center"/>
              <w:rPr>
                <w:bCs/>
                <w:iCs/>
              </w:rPr>
            </w:pPr>
            <w:r w:rsidRPr="00730370">
              <w:rPr>
                <w:bCs/>
                <w:iCs/>
              </w:rPr>
              <w:t>0,15</w:t>
            </w:r>
          </w:p>
        </w:tc>
        <w:tc>
          <w:tcPr>
            <w:tcW w:w="2132" w:type="dxa"/>
            <w:vAlign w:val="center"/>
          </w:tcPr>
          <w:p w14:paraId="1F45996C" w14:textId="77777777" w:rsidR="00D5342A" w:rsidRPr="00730370" w:rsidRDefault="00D5342A" w:rsidP="00F64A59">
            <w:pPr>
              <w:tabs>
                <w:tab w:val="left" w:pos="567"/>
              </w:tabs>
              <w:spacing w:before="0" w:after="0"/>
              <w:jc w:val="center"/>
              <w:rPr>
                <w:bCs/>
                <w:iCs/>
              </w:rPr>
            </w:pPr>
            <w:r w:rsidRPr="00730370">
              <w:rPr>
                <w:bCs/>
                <w:iCs/>
              </w:rPr>
              <w:t>0,20</w:t>
            </w:r>
          </w:p>
        </w:tc>
      </w:tr>
      <w:tr w:rsidR="00D5342A" w:rsidRPr="00730370" w14:paraId="6BD79309" w14:textId="77777777" w:rsidTr="00F64A59">
        <w:trPr>
          <w:trHeight w:val="113"/>
          <w:jc w:val="center"/>
        </w:trPr>
        <w:tc>
          <w:tcPr>
            <w:tcW w:w="4673" w:type="dxa"/>
            <w:vAlign w:val="center"/>
          </w:tcPr>
          <w:p w14:paraId="593BBFB4" w14:textId="77777777" w:rsidR="00D5342A" w:rsidRPr="00730370" w:rsidRDefault="00D5342A" w:rsidP="00F64A59">
            <w:pPr>
              <w:tabs>
                <w:tab w:val="left" w:pos="567"/>
              </w:tabs>
              <w:spacing w:before="0" w:after="0"/>
              <w:rPr>
                <w:bCs/>
                <w:iCs/>
              </w:rPr>
            </w:pPr>
            <w:r w:rsidRPr="00730370">
              <w:rPr>
                <w:bCs/>
                <w:iCs/>
              </w:rPr>
              <w:t>Zawartość lepiszcza rozpuszczalnego S – nadmiar</w:t>
            </w:r>
          </w:p>
        </w:tc>
        <w:tc>
          <w:tcPr>
            <w:tcW w:w="2126" w:type="dxa"/>
            <w:vAlign w:val="center"/>
          </w:tcPr>
          <w:p w14:paraId="64364B95" w14:textId="77777777" w:rsidR="00D5342A" w:rsidRPr="00730370" w:rsidRDefault="00D5342A" w:rsidP="00F64A59">
            <w:pPr>
              <w:tabs>
                <w:tab w:val="left" w:pos="567"/>
              </w:tabs>
              <w:spacing w:before="0" w:after="0"/>
              <w:jc w:val="center"/>
              <w:rPr>
                <w:bCs/>
                <w:iCs/>
              </w:rPr>
            </w:pPr>
            <w:r w:rsidRPr="00730370">
              <w:rPr>
                <w:bCs/>
                <w:iCs/>
              </w:rPr>
              <w:t>0,20</w:t>
            </w:r>
          </w:p>
        </w:tc>
        <w:tc>
          <w:tcPr>
            <w:tcW w:w="2132" w:type="dxa"/>
            <w:vAlign w:val="center"/>
          </w:tcPr>
          <w:p w14:paraId="11FE8240" w14:textId="77777777" w:rsidR="00D5342A" w:rsidRPr="00730370" w:rsidRDefault="00D5342A" w:rsidP="00F64A59">
            <w:pPr>
              <w:tabs>
                <w:tab w:val="left" w:pos="567"/>
              </w:tabs>
              <w:spacing w:before="0" w:after="0"/>
              <w:jc w:val="center"/>
              <w:rPr>
                <w:bCs/>
                <w:iCs/>
              </w:rPr>
            </w:pPr>
            <w:r w:rsidRPr="00730370">
              <w:rPr>
                <w:bCs/>
                <w:iCs/>
              </w:rPr>
              <w:t>0,20</w:t>
            </w:r>
          </w:p>
        </w:tc>
      </w:tr>
    </w:tbl>
    <w:p w14:paraId="4830AC8A" w14:textId="77777777" w:rsidR="00D5342A" w:rsidRPr="00730370" w:rsidRDefault="00D5342A" w:rsidP="00D5342A">
      <w:pPr>
        <w:tabs>
          <w:tab w:val="left" w:pos="567"/>
        </w:tabs>
        <w:spacing w:before="120" w:after="0"/>
        <w:jc w:val="center"/>
        <w:rPr>
          <w:bCs/>
          <w:iCs/>
        </w:rPr>
      </w:pPr>
      <w:r w:rsidRPr="00730370">
        <w:rPr>
          <w:b/>
          <w:iCs/>
        </w:rPr>
        <w:t>Tabela 9.</w:t>
      </w:r>
      <w:r w:rsidRPr="00730370">
        <w:rPr>
          <w:bCs/>
          <w:iCs/>
        </w:rPr>
        <w:t xml:space="preserve"> Dopuszczalne odchyłki do odbioru </w:t>
      </w:r>
      <w:r w:rsidRPr="00730370">
        <w:rPr>
          <w:bCs/>
          <w:iCs/>
          <w:u w:val="single"/>
        </w:rPr>
        <w:t>dla pojedynczego</w:t>
      </w:r>
      <w:r w:rsidRPr="00730370">
        <w:rPr>
          <w:bCs/>
          <w:iCs/>
        </w:rPr>
        <w:t xml:space="preserve"> wyniku określonego z dokładnością do 0,1 %</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5"/>
        <w:gridCol w:w="4116"/>
      </w:tblGrid>
      <w:tr w:rsidR="00D5342A" w:rsidRPr="00730370" w14:paraId="263599EC" w14:textId="77777777" w:rsidTr="00F64A59">
        <w:trPr>
          <w:trHeight w:val="170"/>
          <w:jc w:val="center"/>
        </w:trPr>
        <w:tc>
          <w:tcPr>
            <w:tcW w:w="4815" w:type="dxa"/>
            <w:vMerge w:val="restart"/>
            <w:vAlign w:val="center"/>
          </w:tcPr>
          <w:p w14:paraId="0E58161C" w14:textId="77777777" w:rsidR="00D5342A" w:rsidRPr="00730370" w:rsidRDefault="00D5342A" w:rsidP="00F64A59">
            <w:pPr>
              <w:tabs>
                <w:tab w:val="left" w:pos="567"/>
              </w:tabs>
              <w:spacing w:before="0" w:after="0"/>
              <w:jc w:val="center"/>
              <w:rPr>
                <w:bCs/>
                <w:iCs/>
              </w:rPr>
            </w:pPr>
            <w:r w:rsidRPr="00730370">
              <w:rPr>
                <w:bCs/>
                <w:iCs/>
              </w:rPr>
              <w:t>Oceniany parametr</w:t>
            </w:r>
          </w:p>
        </w:tc>
        <w:tc>
          <w:tcPr>
            <w:tcW w:w="4116" w:type="dxa"/>
            <w:vAlign w:val="center"/>
          </w:tcPr>
          <w:p w14:paraId="6454D9D5" w14:textId="77777777" w:rsidR="00D5342A" w:rsidRPr="00730370" w:rsidRDefault="00D5342A" w:rsidP="00F64A59">
            <w:pPr>
              <w:tabs>
                <w:tab w:val="left" w:pos="567"/>
              </w:tabs>
              <w:spacing w:before="0" w:after="0"/>
              <w:jc w:val="center"/>
              <w:rPr>
                <w:bCs/>
                <w:iCs/>
              </w:rPr>
            </w:pPr>
            <w:r w:rsidRPr="00730370">
              <w:rPr>
                <w:bCs/>
                <w:iCs/>
              </w:rPr>
              <w:t>Wielkość odchyłki dla pojedynczego wyniku ; %</w:t>
            </w:r>
          </w:p>
        </w:tc>
      </w:tr>
      <w:tr w:rsidR="00D5342A" w:rsidRPr="00730370" w14:paraId="24ABBDF6" w14:textId="77777777" w:rsidTr="00F64A59">
        <w:trPr>
          <w:trHeight w:val="170"/>
          <w:jc w:val="center"/>
        </w:trPr>
        <w:tc>
          <w:tcPr>
            <w:tcW w:w="4815" w:type="dxa"/>
            <w:vMerge/>
            <w:vAlign w:val="center"/>
          </w:tcPr>
          <w:p w14:paraId="715EA888" w14:textId="77777777" w:rsidR="00D5342A" w:rsidRPr="00730370" w:rsidRDefault="00D5342A" w:rsidP="00F64A59">
            <w:pPr>
              <w:tabs>
                <w:tab w:val="left" w:pos="567"/>
              </w:tabs>
              <w:spacing w:before="0" w:after="0"/>
              <w:jc w:val="center"/>
              <w:rPr>
                <w:bCs/>
                <w:iCs/>
              </w:rPr>
            </w:pPr>
          </w:p>
        </w:tc>
        <w:tc>
          <w:tcPr>
            <w:tcW w:w="4116" w:type="dxa"/>
            <w:vAlign w:val="center"/>
          </w:tcPr>
          <w:p w14:paraId="57745347" w14:textId="77777777" w:rsidR="00D5342A" w:rsidRPr="00730370" w:rsidRDefault="00D5342A" w:rsidP="00F64A59">
            <w:pPr>
              <w:tabs>
                <w:tab w:val="left" w:pos="567"/>
              </w:tabs>
              <w:spacing w:before="0" w:after="0"/>
              <w:jc w:val="center"/>
              <w:rPr>
                <w:bCs/>
                <w:iCs/>
              </w:rPr>
            </w:pPr>
            <w:r w:rsidRPr="00730370">
              <w:rPr>
                <w:bCs/>
                <w:iCs/>
              </w:rPr>
              <w:t>AC</w:t>
            </w:r>
          </w:p>
        </w:tc>
      </w:tr>
      <w:tr w:rsidR="00D5342A" w:rsidRPr="00730370" w14:paraId="4A6DE760" w14:textId="77777777" w:rsidTr="00F64A59">
        <w:trPr>
          <w:trHeight w:val="170"/>
          <w:jc w:val="center"/>
        </w:trPr>
        <w:tc>
          <w:tcPr>
            <w:tcW w:w="4815" w:type="dxa"/>
            <w:vMerge/>
            <w:vAlign w:val="center"/>
          </w:tcPr>
          <w:p w14:paraId="6BA340CF" w14:textId="77777777" w:rsidR="00D5342A" w:rsidRPr="00730370" w:rsidRDefault="00D5342A" w:rsidP="00F64A59">
            <w:pPr>
              <w:tabs>
                <w:tab w:val="left" w:pos="567"/>
              </w:tabs>
              <w:spacing w:before="0" w:after="0"/>
              <w:jc w:val="center"/>
              <w:rPr>
                <w:bCs/>
                <w:iCs/>
              </w:rPr>
            </w:pPr>
          </w:p>
        </w:tc>
        <w:tc>
          <w:tcPr>
            <w:tcW w:w="4116" w:type="dxa"/>
            <w:vAlign w:val="center"/>
          </w:tcPr>
          <w:p w14:paraId="70FA391C" w14:textId="77777777" w:rsidR="00D5342A" w:rsidRPr="00730370" w:rsidRDefault="00D5342A" w:rsidP="00F64A59">
            <w:pPr>
              <w:tabs>
                <w:tab w:val="left" w:pos="567"/>
              </w:tabs>
              <w:spacing w:before="0" w:after="0"/>
              <w:jc w:val="center"/>
              <w:rPr>
                <w:bCs/>
                <w:iCs/>
              </w:rPr>
            </w:pPr>
            <w:r w:rsidRPr="00730370">
              <w:rPr>
                <w:bCs/>
                <w:iCs/>
                <w:lang w:val="nb-NO"/>
              </w:rPr>
              <w:t>KR1÷KR7</w:t>
            </w:r>
          </w:p>
        </w:tc>
      </w:tr>
      <w:tr w:rsidR="00D5342A" w:rsidRPr="00730370" w14:paraId="497C2A84" w14:textId="77777777" w:rsidTr="00F64A59">
        <w:trPr>
          <w:trHeight w:val="113"/>
          <w:jc w:val="center"/>
        </w:trPr>
        <w:tc>
          <w:tcPr>
            <w:tcW w:w="4815" w:type="dxa"/>
            <w:vAlign w:val="center"/>
          </w:tcPr>
          <w:p w14:paraId="75521F9E" w14:textId="77777777" w:rsidR="00D5342A" w:rsidRPr="00730370" w:rsidRDefault="00D5342A" w:rsidP="00F64A59">
            <w:pPr>
              <w:tabs>
                <w:tab w:val="left" w:pos="567"/>
              </w:tabs>
              <w:spacing w:before="0" w:after="0"/>
              <w:rPr>
                <w:bCs/>
                <w:iCs/>
              </w:rPr>
            </w:pPr>
            <w:r w:rsidRPr="00730370">
              <w:rPr>
                <w:bCs/>
                <w:iCs/>
              </w:rPr>
              <w:t>Zawartość lepiszcza rozpuszczalnego S - niedomiar</w:t>
            </w:r>
          </w:p>
        </w:tc>
        <w:tc>
          <w:tcPr>
            <w:tcW w:w="4116" w:type="dxa"/>
            <w:vAlign w:val="center"/>
          </w:tcPr>
          <w:p w14:paraId="6A93F71E" w14:textId="77777777" w:rsidR="00D5342A" w:rsidRPr="00730370" w:rsidRDefault="00D5342A" w:rsidP="00F64A59">
            <w:pPr>
              <w:tabs>
                <w:tab w:val="left" w:pos="567"/>
              </w:tabs>
              <w:spacing w:before="0" w:after="0"/>
              <w:rPr>
                <w:bCs/>
                <w:iCs/>
              </w:rPr>
            </w:pPr>
            <w:r w:rsidRPr="00730370">
              <w:rPr>
                <w:bCs/>
                <w:iCs/>
              </w:rPr>
              <w:t>0,3</w:t>
            </w:r>
          </w:p>
        </w:tc>
      </w:tr>
      <w:tr w:rsidR="00D5342A" w:rsidRPr="00730370" w14:paraId="406B83EF" w14:textId="77777777" w:rsidTr="00F64A59">
        <w:trPr>
          <w:trHeight w:val="113"/>
          <w:jc w:val="center"/>
        </w:trPr>
        <w:tc>
          <w:tcPr>
            <w:tcW w:w="4815" w:type="dxa"/>
            <w:vAlign w:val="center"/>
          </w:tcPr>
          <w:p w14:paraId="3B77E404" w14:textId="77777777" w:rsidR="00D5342A" w:rsidRPr="00730370" w:rsidRDefault="00D5342A" w:rsidP="00F64A59">
            <w:pPr>
              <w:tabs>
                <w:tab w:val="left" w:pos="567"/>
              </w:tabs>
              <w:spacing w:before="0" w:after="0"/>
              <w:rPr>
                <w:bCs/>
                <w:iCs/>
              </w:rPr>
            </w:pPr>
            <w:r w:rsidRPr="00730370">
              <w:rPr>
                <w:bCs/>
                <w:iCs/>
              </w:rPr>
              <w:t>Zawartość lepiszcza rozpuszczalnego S - nadmiar</w:t>
            </w:r>
          </w:p>
        </w:tc>
        <w:tc>
          <w:tcPr>
            <w:tcW w:w="4116" w:type="dxa"/>
            <w:vAlign w:val="center"/>
          </w:tcPr>
          <w:p w14:paraId="01735409" w14:textId="77777777" w:rsidR="00D5342A" w:rsidRPr="00730370" w:rsidRDefault="00D5342A" w:rsidP="00F64A59">
            <w:pPr>
              <w:tabs>
                <w:tab w:val="left" w:pos="567"/>
              </w:tabs>
              <w:spacing w:before="0" w:after="0"/>
              <w:rPr>
                <w:bCs/>
                <w:iCs/>
              </w:rPr>
            </w:pPr>
            <w:r w:rsidRPr="00730370">
              <w:rPr>
                <w:bCs/>
                <w:iCs/>
              </w:rPr>
              <w:t>0,3</w:t>
            </w:r>
          </w:p>
        </w:tc>
      </w:tr>
    </w:tbl>
    <w:p w14:paraId="77B1372C" w14:textId="77777777" w:rsidR="00D5342A" w:rsidRPr="00F60C3C" w:rsidRDefault="00D5342A" w:rsidP="00D5342A">
      <w:pPr>
        <w:tabs>
          <w:tab w:val="left" w:pos="567"/>
        </w:tabs>
        <w:spacing w:before="0" w:after="0"/>
        <w:rPr>
          <w:bCs/>
          <w:i/>
          <w:iCs/>
          <w:sz w:val="22"/>
          <w:szCs w:val="22"/>
        </w:rPr>
      </w:pPr>
      <w:r w:rsidRPr="00730370">
        <w:rPr>
          <w:bCs/>
          <w:iCs/>
          <w:sz w:val="22"/>
          <w:szCs w:val="22"/>
        </w:rPr>
        <w:t xml:space="preserve">W przypadku przekroczenia wielkości dopuszczalnych odchyłek dla wartości średniej  i dla pojedynczego wyniku w zakresie zawartości lepiszcza rozpuszczalnego należy postępować zgodnie z Instrukcją DP-T 14 </w:t>
      </w:r>
      <w:r w:rsidRPr="00730370">
        <w:rPr>
          <w:bCs/>
          <w:i/>
          <w:iCs/>
          <w:sz w:val="22"/>
          <w:szCs w:val="22"/>
        </w:rPr>
        <w:t xml:space="preserve">Ocena jakości na drogach krajowych. Część I-Roboty drogowe, </w:t>
      </w:r>
      <w:bookmarkStart w:id="309" w:name="_Hlk100665767"/>
      <w:r w:rsidRPr="00730370">
        <w:rPr>
          <w:bCs/>
          <w:i/>
          <w:iCs/>
          <w:sz w:val="22"/>
          <w:szCs w:val="22"/>
        </w:rPr>
        <w:t xml:space="preserve">z uwzględnieniem zasad opisanych w punktach 6.4 lub 6.5 niniejszych </w:t>
      </w:r>
      <w:proofErr w:type="spellStart"/>
      <w:r w:rsidRPr="00F60C3C">
        <w:rPr>
          <w:bCs/>
          <w:i/>
          <w:iCs/>
          <w:sz w:val="22"/>
          <w:szCs w:val="22"/>
        </w:rPr>
        <w:t>STWi</w:t>
      </w:r>
      <w:r w:rsidRPr="00730370">
        <w:rPr>
          <w:bCs/>
          <w:i/>
          <w:iCs/>
          <w:sz w:val="22"/>
          <w:szCs w:val="22"/>
        </w:rPr>
        <w:t>ORB</w:t>
      </w:r>
      <w:bookmarkEnd w:id="309"/>
      <w:proofErr w:type="spellEnd"/>
      <w:r w:rsidRPr="00730370">
        <w:rPr>
          <w:bCs/>
          <w:i/>
          <w:iCs/>
          <w:sz w:val="22"/>
          <w:szCs w:val="22"/>
        </w:rPr>
        <w:t>.</w:t>
      </w:r>
    </w:p>
    <w:p w14:paraId="649E85FF" w14:textId="77777777" w:rsidR="00D5342A" w:rsidRPr="00730370" w:rsidRDefault="00D5342A" w:rsidP="00D5342A">
      <w:pPr>
        <w:tabs>
          <w:tab w:val="left" w:pos="567"/>
        </w:tabs>
        <w:spacing w:before="0" w:after="0"/>
        <w:rPr>
          <w:bCs/>
          <w:iCs/>
          <w:sz w:val="22"/>
          <w:szCs w:val="22"/>
        </w:rPr>
      </w:pPr>
    </w:p>
    <w:p w14:paraId="308780F2" w14:textId="77777777" w:rsidR="00D5342A" w:rsidRPr="00730370" w:rsidRDefault="00D5342A" w:rsidP="00CB7DA4">
      <w:pPr>
        <w:numPr>
          <w:ilvl w:val="2"/>
          <w:numId w:val="184"/>
        </w:numPr>
        <w:tabs>
          <w:tab w:val="left" w:pos="567"/>
        </w:tabs>
        <w:spacing w:before="0" w:after="0"/>
        <w:rPr>
          <w:b/>
          <w:bCs/>
          <w:sz w:val="22"/>
          <w:szCs w:val="22"/>
        </w:rPr>
      </w:pPr>
      <w:bookmarkStart w:id="310" w:name="_Toc100920394"/>
      <w:r w:rsidRPr="00730370">
        <w:rPr>
          <w:b/>
          <w:bCs/>
          <w:sz w:val="22"/>
          <w:szCs w:val="22"/>
        </w:rPr>
        <w:t>Uziarnienie mieszanki mineralnej</w:t>
      </w:r>
      <w:bookmarkEnd w:id="310"/>
    </w:p>
    <w:p w14:paraId="596AA0AD" w14:textId="77777777" w:rsidR="00D5342A" w:rsidRPr="00730370" w:rsidRDefault="00D5342A" w:rsidP="00D5342A">
      <w:pPr>
        <w:tabs>
          <w:tab w:val="left" w:pos="567"/>
        </w:tabs>
        <w:spacing w:before="0" w:after="0"/>
        <w:rPr>
          <w:sz w:val="22"/>
          <w:szCs w:val="22"/>
        </w:rPr>
      </w:pPr>
      <w:r w:rsidRPr="00730370">
        <w:rPr>
          <w:sz w:val="22"/>
          <w:szCs w:val="22"/>
        </w:rPr>
        <w:t xml:space="preserve">Po wykonaniu ekstrakcji lepiszcza należy przeprowadzić kontrolę uziarnienia mieszanki kruszywa mineralnego wg PN-EN 12697-2. </w:t>
      </w:r>
    </w:p>
    <w:p w14:paraId="6AA2E1BD" w14:textId="77777777" w:rsidR="00D5342A" w:rsidRPr="00730370" w:rsidRDefault="00D5342A" w:rsidP="00D5342A">
      <w:pPr>
        <w:tabs>
          <w:tab w:val="left" w:pos="567"/>
        </w:tabs>
        <w:spacing w:before="0" w:after="0"/>
        <w:rPr>
          <w:sz w:val="22"/>
          <w:szCs w:val="22"/>
        </w:rPr>
      </w:pPr>
      <w:r w:rsidRPr="00730370">
        <w:rPr>
          <w:sz w:val="22"/>
          <w:szCs w:val="22"/>
        </w:rPr>
        <w:t>Jakości mieszanki mineralnej należy ocenić na podstawie:</w:t>
      </w:r>
    </w:p>
    <w:p w14:paraId="05BB0826" w14:textId="77777777" w:rsidR="00D5342A" w:rsidRPr="00730370" w:rsidRDefault="00D5342A" w:rsidP="00CB7DA4">
      <w:pPr>
        <w:numPr>
          <w:ilvl w:val="0"/>
          <w:numId w:val="88"/>
        </w:numPr>
        <w:tabs>
          <w:tab w:val="left" w:pos="567"/>
        </w:tabs>
        <w:spacing w:before="0" w:after="0"/>
        <w:rPr>
          <w:sz w:val="22"/>
          <w:szCs w:val="22"/>
        </w:rPr>
      </w:pPr>
      <w:r w:rsidRPr="00730370">
        <w:rPr>
          <w:sz w:val="22"/>
          <w:szCs w:val="22"/>
        </w:rPr>
        <w:t>wielkości odchyłki obliczonej dla wartości średniej (średnia arytmetyczna wszystkich wyników z całej drogi dla danego typu MMA i danej warstwy asfaltowej) z dokładnością do 0,1 %</w:t>
      </w:r>
    </w:p>
    <w:p w14:paraId="73345046" w14:textId="77777777" w:rsidR="00D5342A" w:rsidRPr="00730370" w:rsidRDefault="00D5342A" w:rsidP="00CB7DA4">
      <w:pPr>
        <w:numPr>
          <w:ilvl w:val="0"/>
          <w:numId w:val="88"/>
        </w:numPr>
        <w:tabs>
          <w:tab w:val="left" w:pos="567"/>
        </w:tabs>
        <w:spacing w:before="0" w:after="0"/>
        <w:rPr>
          <w:sz w:val="22"/>
          <w:szCs w:val="22"/>
        </w:rPr>
      </w:pPr>
      <w:r w:rsidRPr="00730370">
        <w:rPr>
          <w:sz w:val="22"/>
          <w:szCs w:val="22"/>
        </w:rPr>
        <w:t>wielkości odchyłki obliczonej dla pojedynczego wyniku (próbki) z dokładnością do 0,1 % dla sita 0,063mm i z dokładnością do 1 % dla pozostałych sit.</w:t>
      </w:r>
    </w:p>
    <w:p w14:paraId="38F88FA8" w14:textId="77777777" w:rsidR="00D5342A" w:rsidRPr="00730370" w:rsidRDefault="00D5342A" w:rsidP="00D5342A">
      <w:pPr>
        <w:tabs>
          <w:tab w:val="left" w:pos="567"/>
        </w:tabs>
        <w:spacing w:before="0" w:after="0"/>
        <w:rPr>
          <w:sz w:val="22"/>
          <w:szCs w:val="22"/>
        </w:rPr>
      </w:pPr>
      <w:r w:rsidRPr="00730370">
        <w:rPr>
          <w:b/>
          <w:sz w:val="22"/>
          <w:szCs w:val="22"/>
        </w:rPr>
        <w:t>Wyżej wymienione kryteria należy stosować jednocześnie</w:t>
      </w:r>
      <w:r w:rsidRPr="00730370">
        <w:rPr>
          <w:sz w:val="22"/>
          <w:szCs w:val="22"/>
        </w:rPr>
        <w:t xml:space="preserve"> (oba podlegają ocenie jakości MMA).</w:t>
      </w:r>
    </w:p>
    <w:p w14:paraId="32ABEE2F" w14:textId="77777777" w:rsidR="00D5342A" w:rsidRPr="00730370" w:rsidRDefault="00D5342A" w:rsidP="00D5342A">
      <w:pPr>
        <w:tabs>
          <w:tab w:val="left" w:pos="567"/>
        </w:tabs>
        <w:spacing w:before="0" w:after="0"/>
        <w:rPr>
          <w:bCs/>
          <w:i/>
          <w:iCs/>
          <w:sz w:val="22"/>
          <w:szCs w:val="22"/>
        </w:rPr>
      </w:pPr>
      <w:r w:rsidRPr="00730370">
        <w:rPr>
          <w:bCs/>
          <w:i/>
          <w:iCs/>
          <w:sz w:val="22"/>
          <w:szCs w:val="22"/>
        </w:rPr>
        <w:t>Odchyłka jest to wartość bezwzględna różnicy pomiędzy procentową zawartością ziaren w wyekstrahowanej mieszance mineralnej uzyskaną z badań laboratoryjnych a procentową zawartością ziaren w mieszance mineralnej podaną w Badaniu Typu (%).</w:t>
      </w:r>
    </w:p>
    <w:p w14:paraId="08DD45DD" w14:textId="77777777" w:rsidR="00D5342A" w:rsidRPr="00F60C3C" w:rsidRDefault="00D5342A" w:rsidP="00D5342A">
      <w:pPr>
        <w:tabs>
          <w:tab w:val="left" w:pos="567"/>
        </w:tabs>
        <w:spacing w:before="0" w:after="0"/>
        <w:rPr>
          <w:bCs/>
          <w:iCs/>
          <w:sz w:val="22"/>
          <w:szCs w:val="22"/>
        </w:rPr>
      </w:pPr>
      <w:r w:rsidRPr="00730370">
        <w:rPr>
          <w:bCs/>
          <w:iCs/>
          <w:sz w:val="22"/>
          <w:szCs w:val="22"/>
        </w:rPr>
        <w:t>Dopuszczalne odchyłki w zakresie uziarnienia podano w tabeli 10.</w:t>
      </w:r>
    </w:p>
    <w:p w14:paraId="2BCDD906" w14:textId="77777777" w:rsidR="00D5342A" w:rsidRPr="00706F16" w:rsidRDefault="00D5342A" w:rsidP="00D5342A">
      <w:pPr>
        <w:tabs>
          <w:tab w:val="left" w:pos="567"/>
        </w:tabs>
        <w:spacing w:before="0" w:after="0"/>
        <w:jc w:val="center"/>
        <w:rPr>
          <w:bCs/>
          <w:iCs/>
        </w:rPr>
      </w:pPr>
      <w:r w:rsidRPr="00706F16">
        <w:rPr>
          <w:b/>
          <w:iCs/>
        </w:rPr>
        <w:t>Tabela 10.</w:t>
      </w:r>
      <w:r w:rsidRPr="00706F16">
        <w:rPr>
          <w:bCs/>
          <w:iCs/>
        </w:rPr>
        <w:t xml:space="preserve"> Dopuszczalne odchyłki w zakresie uziarnienia.</w:t>
      </w:r>
    </w:p>
    <w:tbl>
      <w:tblPr>
        <w:tblStyle w:val="Tabela-Siatka2"/>
        <w:tblW w:w="0" w:type="auto"/>
        <w:tblInd w:w="108" w:type="dxa"/>
        <w:tblLook w:val="04A0" w:firstRow="1" w:lastRow="0" w:firstColumn="1" w:lastColumn="0" w:noHBand="0" w:noVBand="1"/>
      </w:tblPr>
      <w:tblGrid>
        <w:gridCol w:w="3006"/>
        <w:gridCol w:w="1843"/>
        <w:gridCol w:w="1808"/>
        <w:gridCol w:w="2296"/>
      </w:tblGrid>
      <w:tr w:rsidR="00D5342A" w:rsidRPr="00730370" w14:paraId="5DD986ED" w14:textId="77777777" w:rsidTr="00F64A59">
        <w:trPr>
          <w:trHeight w:val="397"/>
        </w:trPr>
        <w:tc>
          <w:tcPr>
            <w:tcW w:w="3006" w:type="dxa"/>
            <w:vMerge w:val="restart"/>
          </w:tcPr>
          <w:p w14:paraId="130B7554" w14:textId="77777777" w:rsidR="00D5342A" w:rsidRPr="00730370" w:rsidRDefault="00D5342A" w:rsidP="00F64A59">
            <w:pPr>
              <w:tabs>
                <w:tab w:val="left" w:pos="567"/>
              </w:tabs>
              <w:spacing w:before="0" w:after="0"/>
              <w:jc w:val="center"/>
              <w:rPr>
                <w:b/>
                <w:iCs/>
              </w:rPr>
            </w:pPr>
            <w:r w:rsidRPr="00730370">
              <w:rPr>
                <w:b/>
                <w:iCs/>
              </w:rPr>
              <w:t>Przechodzi przez sito #, mm</w:t>
            </w:r>
          </w:p>
        </w:tc>
        <w:tc>
          <w:tcPr>
            <w:tcW w:w="3651" w:type="dxa"/>
            <w:gridSpan w:val="2"/>
          </w:tcPr>
          <w:p w14:paraId="39A0C932" w14:textId="77777777" w:rsidR="00D5342A" w:rsidRPr="00730370" w:rsidRDefault="00D5342A" w:rsidP="00F64A59">
            <w:pPr>
              <w:tabs>
                <w:tab w:val="left" w:pos="567"/>
              </w:tabs>
              <w:spacing w:before="0" w:after="0"/>
              <w:jc w:val="center"/>
              <w:rPr>
                <w:b/>
                <w:iCs/>
              </w:rPr>
            </w:pPr>
            <w:r w:rsidRPr="00730370">
              <w:rPr>
                <w:b/>
                <w:iCs/>
              </w:rPr>
              <w:t>Odchyłki dopuszczalne dla pojedynczego wyniku, %</w:t>
            </w:r>
          </w:p>
        </w:tc>
        <w:tc>
          <w:tcPr>
            <w:tcW w:w="2296" w:type="dxa"/>
          </w:tcPr>
          <w:p w14:paraId="6853470C" w14:textId="77777777" w:rsidR="00D5342A" w:rsidRPr="00730370" w:rsidRDefault="00D5342A" w:rsidP="00F64A59">
            <w:pPr>
              <w:tabs>
                <w:tab w:val="left" w:pos="567"/>
              </w:tabs>
              <w:spacing w:before="0" w:after="0"/>
              <w:jc w:val="center"/>
              <w:rPr>
                <w:b/>
                <w:iCs/>
              </w:rPr>
            </w:pPr>
            <w:r w:rsidRPr="00730370">
              <w:rPr>
                <w:b/>
                <w:iCs/>
              </w:rPr>
              <w:t>Odchyłki dopuszczalne dla wartości średniej, %</w:t>
            </w:r>
          </w:p>
        </w:tc>
      </w:tr>
      <w:tr w:rsidR="00D5342A" w:rsidRPr="00730370" w14:paraId="449649EC" w14:textId="77777777" w:rsidTr="00F64A59">
        <w:tc>
          <w:tcPr>
            <w:tcW w:w="3006" w:type="dxa"/>
            <w:vMerge/>
          </w:tcPr>
          <w:p w14:paraId="7D1A1DB1" w14:textId="77777777" w:rsidR="00D5342A" w:rsidRPr="00730370" w:rsidRDefault="00D5342A" w:rsidP="00F64A59">
            <w:pPr>
              <w:tabs>
                <w:tab w:val="left" w:pos="567"/>
              </w:tabs>
              <w:spacing w:before="0" w:after="0"/>
              <w:jc w:val="center"/>
              <w:rPr>
                <w:b/>
                <w:iCs/>
                <w:sz w:val="22"/>
                <w:szCs w:val="22"/>
              </w:rPr>
            </w:pPr>
          </w:p>
        </w:tc>
        <w:tc>
          <w:tcPr>
            <w:tcW w:w="1843" w:type="dxa"/>
          </w:tcPr>
          <w:p w14:paraId="6DF20935" w14:textId="77777777" w:rsidR="00D5342A" w:rsidRPr="00730370" w:rsidRDefault="00D5342A" w:rsidP="00F64A59">
            <w:pPr>
              <w:tabs>
                <w:tab w:val="left" w:pos="567"/>
              </w:tabs>
              <w:spacing w:before="0" w:after="0"/>
              <w:jc w:val="center"/>
              <w:rPr>
                <w:b/>
                <w:iCs/>
                <w:sz w:val="22"/>
                <w:szCs w:val="22"/>
              </w:rPr>
            </w:pPr>
            <w:r w:rsidRPr="00730370">
              <w:rPr>
                <w:b/>
                <w:iCs/>
                <w:sz w:val="22"/>
                <w:szCs w:val="22"/>
              </w:rPr>
              <w:t>KR 3-7</w:t>
            </w:r>
          </w:p>
        </w:tc>
        <w:tc>
          <w:tcPr>
            <w:tcW w:w="1808" w:type="dxa"/>
          </w:tcPr>
          <w:p w14:paraId="79582478" w14:textId="77777777" w:rsidR="00D5342A" w:rsidRPr="00730370" w:rsidRDefault="00D5342A" w:rsidP="00F64A59">
            <w:pPr>
              <w:tabs>
                <w:tab w:val="left" w:pos="567"/>
              </w:tabs>
              <w:spacing w:before="0" w:after="0"/>
              <w:jc w:val="center"/>
              <w:rPr>
                <w:b/>
                <w:iCs/>
                <w:sz w:val="22"/>
                <w:szCs w:val="22"/>
              </w:rPr>
            </w:pPr>
            <w:r w:rsidRPr="00730370">
              <w:rPr>
                <w:b/>
                <w:iCs/>
                <w:sz w:val="22"/>
                <w:szCs w:val="22"/>
              </w:rPr>
              <w:t>KR 1-2</w:t>
            </w:r>
          </w:p>
        </w:tc>
        <w:tc>
          <w:tcPr>
            <w:tcW w:w="2296" w:type="dxa"/>
          </w:tcPr>
          <w:p w14:paraId="457C174A" w14:textId="77777777" w:rsidR="00D5342A" w:rsidRPr="00730370" w:rsidRDefault="00D5342A" w:rsidP="00F64A59">
            <w:pPr>
              <w:tabs>
                <w:tab w:val="left" w:pos="567"/>
              </w:tabs>
              <w:spacing w:before="0" w:after="0"/>
              <w:jc w:val="center"/>
              <w:rPr>
                <w:b/>
                <w:iCs/>
                <w:sz w:val="22"/>
                <w:szCs w:val="22"/>
              </w:rPr>
            </w:pPr>
            <w:r w:rsidRPr="00730370">
              <w:rPr>
                <w:b/>
                <w:iCs/>
                <w:sz w:val="22"/>
                <w:szCs w:val="22"/>
              </w:rPr>
              <w:t>KR 1-7</w:t>
            </w:r>
          </w:p>
        </w:tc>
      </w:tr>
      <w:tr w:rsidR="00D5342A" w:rsidRPr="00730370" w14:paraId="6343A585" w14:textId="77777777" w:rsidTr="00F64A59">
        <w:tc>
          <w:tcPr>
            <w:tcW w:w="3006" w:type="dxa"/>
          </w:tcPr>
          <w:p w14:paraId="549ECCFB" w14:textId="77777777" w:rsidR="00D5342A" w:rsidRPr="00730370" w:rsidRDefault="00D5342A" w:rsidP="00F64A59">
            <w:pPr>
              <w:tabs>
                <w:tab w:val="left" w:pos="567"/>
              </w:tabs>
              <w:spacing w:before="0" w:after="0"/>
              <w:rPr>
                <w:bCs/>
                <w:iCs/>
              </w:rPr>
            </w:pPr>
            <w:r w:rsidRPr="00730370">
              <w:rPr>
                <w:bCs/>
                <w:iCs/>
              </w:rPr>
              <w:t>0,063</w:t>
            </w:r>
          </w:p>
        </w:tc>
        <w:tc>
          <w:tcPr>
            <w:tcW w:w="1843" w:type="dxa"/>
          </w:tcPr>
          <w:p w14:paraId="6B2AA8C0" w14:textId="77777777" w:rsidR="00D5342A" w:rsidRPr="00730370" w:rsidRDefault="00D5342A" w:rsidP="00F64A59">
            <w:pPr>
              <w:tabs>
                <w:tab w:val="left" w:pos="567"/>
              </w:tabs>
              <w:spacing w:before="0" w:after="0"/>
              <w:jc w:val="center"/>
              <w:rPr>
                <w:bCs/>
                <w:iCs/>
              </w:rPr>
            </w:pPr>
            <w:r w:rsidRPr="00730370">
              <w:rPr>
                <w:bCs/>
                <w:iCs/>
              </w:rPr>
              <w:t>2,5</w:t>
            </w:r>
          </w:p>
        </w:tc>
        <w:tc>
          <w:tcPr>
            <w:tcW w:w="1808" w:type="dxa"/>
          </w:tcPr>
          <w:p w14:paraId="5E98B958" w14:textId="77777777" w:rsidR="00D5342A" w:rsidRPr="00730370" w:rsidRDefault="00D5342A" w:rsidP="00F64A59">
            <w:pPr>
              <w:tabs>
                <w:tab w:val="left" w:pos="567"/>
              </w:tabs>
              <w:spacing w:before="0" w:after="0"/>
              <w:jc w:val="center"/>
              <w:rPr>
                <w:bCs/>
                <w:iCs/>
              </w:rPr>
            </w:pPr>
            <w:r w:rsidRPr="00730370">
              <w:rPr>
                <w:bCs/>
                <w:iCs/>
              </w:rPr>
              <w:t>3,0</w:t>
            </w:r>
          </w:p>
        </w:tc>
        <w:tc>
          <w:tcPr>
            <w:tcW w:w="2296" w:type="dxa"/>
          </w:tcPr>
          <w:p w14:paraId="240B5EE1" w14:textId="77777777" w:rsidR="00D5342A" w:rsidRPr="00730370" w:rsidRDefault="00D5342A" w:rsidP="00F64A59">
            <w:pPr>
              <w:tabs>
                <w:tab w:val="left" w:pos="567"/>
              </w:tabs>
              <w:spacing w:before="0" w:after="0"/>
              <w:jc w:val="center"/>
              <w:rPr>
                <w:bCs/>
                <w:iCs/>
              </w:rPr>
            </w:pPr>
            <w:r w:rsidRPr="00730370">
              <w:rPr>
                <w:bCs/>
                <w:iCs/>
              </w:rPr>
              <w:t>1,5</w:t>
            </w:r>
          </w:p>
        </w:tc>
      </w:tr>
      <w:tr w:rsidR="00D5342A" w:rsidRPr="00730370" w14:paraId="30309C92" w14:textId="77777777" w:rsidTr="00F64A59">
        <w:tc>
          <w:tcPr>
            <w:tcW w:w="3006" w:type="dxa"/>
          </w:tcPr>
          <w:p w14:paraId="3531B99B" w14:textId="77777777" w:rsidR="00D5342A" w:rsidRPr="00730370" w:rsidRDefault="00D5342A" w:rsidP="00F64A59">
            <w:pPr>
              <w:tabs>
                <w:tab w:val="left" w:pos="567"/>
              </w:tabs>
              <w:spacing w:before="0" w:after="0"/>
              <w:rPr>
                <w:bCs/>
                <w:iCs/>
              </w:rPr>
            </w:pPr>
            <w:r w:rsidRPr="00730370">
              <w:rPr>
                <w:bCs/>
                <w:iCs/>
              </w:rPr>
              <w:t>0,125</w:t>
            </w:r>
          </w:p>
        </w:tc>
        <w:tc>
          <w:tcPr>
            <w:tcW w:w="1843" w:type="dxa"/>
          </w:tcPr>
          <w:p w14:paraId="4FAA446D" w14:textId="77777777" w:rsidR="00D5342A" w:rsidRPr="00730370" w:rsidRDefault="00D5342A" w:rsidP="00F64A59">
            <w:pPr>
              <w:tabs>
                <w:tab w:val="left" w:pos="567"/>
              </w:tabs>
              <w:spacing w:before="0" w:after="0"/>
              <w:jc w:val="center"/>
              <w:rPr>
                <w:bCs/>
                <w:iCs/>
              </w:rPr>
            </w:pPr>
            <w:r w:rsidRPr="00730370">
              <w:rPr>
                <w:bCs/>
                <w:iCs/>
              </w:rPr>
              <w:t>4</w:t>
            </w:r>
          </w:p>
        </w:tc>
        <w:tc>
          <w:tcPr>
            <w:tcW w:w="1808" w:type="dxa"/>
          </w:tcPr>
          <w:p w14:paraId="520FF0A0" w14:textId="77777777" w:rsidR="00D5342A" w:rsidRPr="00730370" w:rsidRDefault="00D5342A" w:rsidP="00F64A59">
            <w:pPr>
              <w:tabs>
                <w:tab w:val="left" w:pos="567"/>
              </w:tabs>
              <w:spacing w:before="0" w:after="0"/>
              <w:jc w:val="center"/>
              <w:rPr>
                <w:bCs/>
                <w:iCs/>
              </w:rPr>
            </w:pPr>
            <w:r w:rsidRPr="00730370">
              <w:rPr>
                <w:bCs/>
                <w:iCs/>
              </w:rPr>
              <w:t>5</w:t>
            </w:r>
          </w:p>
        </w:tc>
        <w:tc>
          <w:tcPr>
            <w:tcW w:w="2296" w:type="dxa"/>
          </w:tcPr>
          <w:p w14:paraId="488EFA99" w14:textId="77777777" w:rsidR="00D5342A" w:rsidRPr="00730370" w:rsidRDefault="00D5342A" w:rsidP="00F64A59">
            <w:pPr>
              <w:tabs>
                <w:tab w:val="left" w:pos="567"/>
              </w:tabs>
              <w:spacing w:before="0" w:after="0"/>
              <w:jc w:val="center"/>
              <w:rPr>
                <w:bCs/>
                <w:iCs/>
              </w:rPr>
            </w:pPr>
            <w:r w:rsidRPr="00730370">
              <w:rPr>
                <w:bCs/>
                <w:iCs/>
              </w:rPr>
              <w:t>2,0</w:t>
            </w:r>
          </w:p>
        </w:tc>
      </w:tr>
      <w:tr w:rsidR="00D5342A" w:rsidRPr="00730370" w14:paraId="3F34480F" w14:textId="77777777" w:rsidTr="00F64A59">
        <w:tc>
          <w:tcPr>
            <w:tcW w:w="3006" w:type="dxa"/>
          </w:tcPr>
          <w:p w14:paraId="53F35079" w14:textId="77777777" w:rsidR="00D5342A" w:rsidRPr="00730370" w:rsidRDefault="00D5342A" w:rsidP="00F64A59">
            <w:pPr>
              <w:tabs>
                <w:tab w:val="left" w:pos="567"/>
              </w:tabs>
              <w:spacing w:before="0" w:after="0"/>
              <w:rPr>
                <w:bCs/>
                <w:iCs/>
              </w:rPr>
            </w:pPr>
            <w:r w:rsidRPr="00730370">
              <w:rPr>
                <w:bCs/>
                <w:iCs/>
              </w:rPr>
              <w:t>2</w:t>
            </w:r>
          </w:p>
        </w:tc>
        <w:tc>
          <w:tcPr>
            <w:tcW w:w="1843" w:type="dxa"/>
          </w:tcPr>
          <w:p w14:paraId="38631E14" w14:textId="77777777" w:rsidR="00D5342A" w:rsidRPr="00730370" w:rsidRDefault="00D5342A" w:rsidP="00F64A59">
            <w:pPr>
              <w:tabs>
                <w:tab w:val="left" w:pos="567"/>
              </w:tabs>
              <w:spacing w:before="0" w:after="0"/>
              <w:jc w:val="center"/>
              <w:rPr>
                <w:bCs/>
                <w:iCs/>
              </w:rPr>
            </w:pPr>
            <w:r w:rsidRPr="00730370">
              <w:rPr>
                <w:bCs/>
                <w:iCs/>
              </w:rPr>
              <w:t>5</w:t>
            </w:r>
          </w:p>
        </w:tc>
        <w:tc>
          <w:tcPr>
            <w:tcW w:w="1808" w:type="dxa"/>
          </w:tcPr>
          <w:p w14:paraId="4D85C33A" w14:textId="77777777" w:rsidR="00D5342A" w:rsidRPr="00730370" w:rsidRDefault="00D5342A" w:rsidP="00F64A59">
            <w:pPr>
              <w:tabs>
                <w:tab w:val="left" w:pos="567"/>
              </w:tabs>
              <w:spacing w:before="0" w:after="0"/>
              <w:jc w:val="center"/>
              <w:rPr>
                <w:bCs/>
                <w:iCs/>
              </w:rPr>
            </w:pPr>
            <w:r w:rsidRPr="00730370">
              <w:rPr>
                <w:bCs/>
                <w:iCs/>
              </w:rPr>
              <w:t>6</w:t>
            </w:r>
          </w:p>
        </w:tc>
        <w:tc>
          <w:tcPr>
            <w:tcW w:w="2296" w:type="dxa"/>
          </w:tcPr>
          <w:p w14:paraId="1F9F595F" w14:textId="77777777" w:rsidR="00D5342A" w:rsidRPr="00730370" w:rsidRDefault="00D5342A" w:rsidP="00F64A59">
            <w:pPr>
              <w:tabs>
                <w:tab w:val="left" w:pos="567"/>
              </w:tabs>
              <w:spacing w:before="0" w:after="0"/>
              <w:jc w:val="center"/>
              <w:rPr>
                <w:bCs/>
                <w:iCs/>
              </w:rPr>
            </w:pPr>
            <w:r w:rsidRPr="00730370">
              <w:rPr>
                <w:bCs/>
                <w:iCs/>
              </w:rPr>
              <w:t>3,0</w:t>
            </w:r>
          </w:p>
        </w:tc>
      </w:tr>
      <w:tr w:rsidR="00D5342A" w:rsidRPr="00730370" w14:paraId="7CC05663" w14:textId="77777777" w:rsidTr="00F64A59">
        <w:tc>
          <w:tcPr>
            <w:tcW w:w="3006" w:type="dxa"/>
          </w:tcPr>
          <w:p w14:paraId="53BD4A47" w14:textId="77777777" w:rsidR="00D5342A" w:rsidRPr="00730370" w:rsidRDefault="00D5342A" w:rsidP="00F64A59">
            <w:pPr>
              <w:tabs>
                <w:tab w:val="left" w:pos="567"/>
              </w:tabs>
              <w:spacing w:before="0" w:after="0"/>
              <w:rPr>
                <w:bCs/>
                <w:iCs/>
              </w:rPr>
            </w:pPr>
            <w:r w:rsidRPr="00730370">
              <w:rPr>
                <w:bCs/>
                <w:iCs/>
              </w:rPr>
              <w:t>D/2 lub sito charakterystyczne</w:t>
            </w:r>
          </w:p>
        </w:tc>
        <w:tc>
          <w:tcPr>
            <w:tcW w:w="1843" w:type="dxa"/>
          </w:tcPr>
          <w:p w14:paraId="1FD7760A" w14:textId="77777777" w:rsidR="00D5342A" w:rsidRPr="00730370" w:rsidRDefault="00D5342A" w:rsidP="00F64A59">
            <w:pPr>
              <w:tabs>
                <w:tab w:val="left" w:pos="567"/>
              </w:tabs>
              <w:spacing w:before="0" w:after="0"/>
              <w:jc w:val="center"/>
              <w:rPr>
                <w:bCs/>
                <w:iCs/>
              </w:rPr>
            </w:pPr>
            <w:r w:rsidRPr="00730370">
              <w:rPr>
                <w:bCs/>
                <w:iCs/>
              </w:rPr>
              <w:t>6</w:t>
            </w:r>
          </w:p>
        </w:tc>
        <w:tc>
          <w:tcPr>
            <w:tcW w:w="1808" w:type="dxa"/>
          </w:tcPr>
          <w:p w14:paraId="27D814DB" w14:textId="77777777" w:rsidR="00D5342A" w:rsidRPr="00730370" w:rsidRDefault="00D5342A" w:rsidP="00F64A59">
            <w:pPr>
              <w:tabs>
                <w:tab w:val="left" w:pos="567"/>
              </w:tabs>
              <w:spacing w:before="0" w:after="0"/>
              <w:jc w:val="center"/>
              <w:rPr>
                <w:bCs/>
                <w:iCs/>
              </w:rPr>
            </w:pPr>
            <w:r w:rsidRPr="00730370">
              <w:rPr>
                <w:bCs/>
                <w:iCs/>
              </w:rPr>
              <w:t>7</w:t>
            </w:r>
          </w:p>
        </w:tc>
        <w:tc>
          <w:tcPr>
            <w:tcW w:w="2296" w:type="dxa"/>
          </w:tcPr>
          <w:p w14:paraId="27A4EA61" w14:textId="77777777" w:rsidR="00D5342A" w:rsidRPr="00730370" w:rsidRDefault="00D5342A" w:rsidP="00F64A59">
            <w:pPr>
              <w:tabs>
                <w:tab w:val="left" w:pos="567"/>
              </w:tabs>
              <w:spacing w:before="0" w:after="0"/>
              <w:jc w:val="center"/>
              <w:rPr>
                <w:bCs/>
                <w:iCs/>
              </w:rPr>
            </w:pPr>
            <w:r w:rsidRPr="00730370">
              <w:rPr>
                <w:bCs/>
                <w:iCs/>
              </w:rPr>
              <w:t>4,0</w:t>
            </w:r>
          </w:p>
        </w:tc>
      </w:tr>
      <w:tr w:rsidR="00D5342A" w:rsidRPr="00730370" w14:paraId="73E00927" w14:textId="77777777" w:rsidTr="00F64A59">
        <w:tc>
          <w:tcPr>
            <w:tcW w:w="3006" w:type="dxa"/>
          </w:tcPr>
          <w:p w14:paraId="79BF1B48" w14:textId="77777777" w:rsidR="00D5342A" w:rsidRPr="00730370" w:rsidRDefault="00D5342A" w:rsidP="00F64A59">
            <w:pPr>
              <w:tabs>
                <w:tab w:val="left" w:pos="567"/>
              </w:tabs>
              <w:spacing w:before="0" w:after="0"/>
              <w:rPr>
                <w:bCs/>
                <w:iCs/>
              </w:rPr>
            </w:pPr>
            <w:r w:rsidRPr="00730370">
              <w:rPr>
                <w:bCs/>
                <w:iCs/>
              </w:rPr>
              <w:t>D</w:t>
            </w:r>
          </w:p>
        </w:tc>
        <w:tc>
          <w:tcPr>
            <w:tcW w:w="1843" w:type="dxa"/>
          </w:tcPr>
          <w:p w14:paraId="33869B28" w14:textId="77777777" w:rsidR="00D5342A" w:rsidRPr="00730370" w:rsidRDefault="00D5342A" w:rsidP="00F64A59">
            <w:pPr>
              <w:tabs>
                <w:tab w:val="left" w:pos="567"/>
              </w:tabs>
              <w:spacing w:before="0" w:after="0"/>
              <w:jc w:val="center"/>
              <w:rPr>
                <w:bCs/>
                <w:iCs/>
              </w:rPr>
            </w:pPr>
            <w:r w:rsidRPr="00730370">
              <w:rPr>
                <w:bCs/>
                <w:iCs/>
              </w:rPr>
              <w:t>7</w:t>
            </w:r>
          </w:p>
        </w:tc>
        <w:tc>
          <w:tcPr>
            <w:tcW w:w="1808" w:type="dxa"/>
          </w:tcPr>
          <w:p w14:paraId="4DFB2D10" w14:textId="77777777" w:rsidR="00D5342A" w:rsidRPr="00730370" w:rsidRDefault="00D5342A" w:rsidP="00F64A59">
            <w:pPr>
              <w:tabs>
                <w:tab w:val="left" w:pos="567"/>
              </w:tabs>
              <w:spacing w:before="0" w:after="0"/>
              <w:jc w:val="center"/>
              <w:rPr>
                <w:bCs/>
                <w:iCs/>
              </w:rPr>
            </w:pPr>
            <w:r w:rsidRPr="00730370">
              <w:rPr>
                <w:bCs/>
                <w:iCs/>
              </w:rPr>
              <w:t>8</w:t>
            </w:r>
          </w:p>
        </w:tc>
        <w:tc>
          <w:tcPr>
            <w:tcW w:w="2296" w:type="dxa"/>
          </w:tcPr>
          <w:p w14:paraId="37FCAF5B" w14:textId="77777777" w:rsidR="00D5342A" w:rsidRPr="00730370" w:rsidRDefault="00D5342A" w:rsidP="00F64A59">
            <w:pPr>
              <w:tabs>
                <w:tab w:val="left" w:pos="567"/>
              </w:tabs>
              <w:spacing w:before="0" w:after="0"/>
              <w:jc w:val="center"/>
              <w:rPr>
                <w:bCs/>
                <w:iCs/>
              </w:rPr>
            </w:pPr>
            <w:r w:rsidRPr="00730370">
              <w:rPr>
                <w:bCs/>
                <w:iCs/>
              </w:rPr>
              <w:t>5,0</w:t>
            </w:r>
          </w:p>
        </w:tc>
      </w:tr>
    </w:tbl>
    <w:p w14:paraId="74CC07DD" w14:textId="77777777" w:rsidR="00D5342A" w:rsidRPr="00730370" w:rsidRDefault="00D5342A" w:rsidP="00D5342A">
      <w:pPr>
        <w:tabs>
          <w:tab w:val="left" w:pos="567"/>
        </w:tabs>
        <w:spacing w:before="0" w:after="0"/>
        <w:rPr>
          <w:bCs/>
          <w:iCs/>
          <w:sz w:val="22"/>
          <w:szCs w:val="22"/>
        </w:rPr>
      </w:pPr>
      <w:r w:rsidRPr="00730370">
        <w:rPr>
          <w:bCs/>
          <w:iCs/>
          <w:sz w:val="22"/>
          <w:szCs w:val="22"/>
        </w:rPr>
        <w:t>Wymagania dotyczące udziału kruszywa grubego, drobnego i wypełniacza powinny być spełnione jednocześnie.</w:t>
      </w:r>
    </w:p>
    <w:p w14:paraId="52569C4D" w14:textId="77777777" w:rsidR="00D5342A" w:rsidRPr="00730370" w:rsidRDefault="00D5342A" w:rsidP="00D5342A">
      <w:pPr>
        <w:tabs>
          <w:tab w:val="left" w:pos="567"/>
        </w:tabs>
        <w:spacing w:before="0" w:after="0"/>
        <w:rPr>
          <w:bCs/>
          <w:i/>
          <w:iCs/>
          <w:sz w:val="22"/>
          <w:szCs w:val="22"/>
        </w:rPr>
      </w:pPr>
      <w:r w:rsidRPr="00730370">
        <w:rPr>
          <w:bCs/>
          <w:iCs/>
          <w:sz w:val="22"/>
          <w:szCs w:val="22"/>
        </w:rPr>
        <w:t xml:space="preserve">W przypadku przekroczenia wielkości dopuszczalnych odchyłek dla wartości średniej  w zakresie uziarnienia należy postępować zgodnie z Instrukcją DP-T 14 </w:t>
      </w:r>
      <w:r w:rsidRPr="00730370">
        <w:rPr>
          <w:bCs/>
          <w:i/>
          <w:iCs/>
          <w:sz w:val="22"/>
          <w:szCs w:val="22"/>
        </w:rPr>
        <w:t xml:space="preserve">Ocena jakości na drogach krajowych. Część I-Roboty drogowe, z uwzględnieniem zasad opisanych </w:t>
      </w:r>
      <w:r w:rsidRPr="00730370">
        <w:rPr>
          <w:bCs/>
          <w:i/>
          <w:iCs/>
          <w:sz w:val="22"/>
          <w:szCs w:val="22"/>
        </w:rPr>
        <w:br/>
        <w:t xml:space="preserve">w punktach 6.4 lub 6.5 niniejszych </w:t>
      </w:r>
      <w:proofErr w:type="spellStart"/>
      <w:r w:rsidRPr="00F60C3C">
        <w:rPr>
          <w:bCs/>
          <w:i/>
          <w:iCs/>
          <w:sz w:val="22"/>
          <w:szCs w:val="22"/>
        </w:rPr>
        <w:t>STWi</w:t>
      </w:r>
      <w:r w:rsidRPr="00730370">
        <w:rPr>
          <w:bCs/>
          <w:i/>
          <w:iCs/>
          <w:sz w:val="22"/>
          <w:szCs w:val="22"/>
        </w:rPr>
        <w:t>ORB</w:t>
      </w:r>
      <w:proofErr w:type="spellEnd"/>
      <w:r w:rsidRPr="00730370">
        <w:rPr>
          <w:bCs/>
          <w:i/>
          <w:iCs/>
          <w:sz w:val="22"/>
          <w:szCs w:val="22"/>
        </w:rPr>
        <w:t>.</w:t>
      </w:r>
    </w:p>
    <w:p w14:paraId="5FB708EB" w14:textId="77777777" w:rsidR="00D5342A" w:rsidRPr="00730370" w:rsidRDefault="00D5342A" w:rsidP="00D5342A">
      <w:pPr>
        <w:tabs>
          <w:tab w:val="left" w:pos="567"/>
        </w:tabs>
        <w:spacing w:before="0" w:after="0"/>
        <w:rPr>
          <w:bCs/>
          <w:iCs/>
          <w:sz w:val="22"/>
          <w:szCs w:val="22"/>
        </w:rPr>
      </w:pPr>
      <w:r w:rsidRPr="00730370">
        <w:rPr>
          <w:bCs/>
          <w:iCs/>
          <w:sz w:val="22"/>
          <w:szCs w:val="22"/>
        </w:rPr>
        <w:t>Dla kryterium dotyczącego pojedynczego wyniku nie stosuje się potrąceń – należy je spełnić wg wyżej wymienionych wymagań.</w:t>
      </w:r>
    </w:p>
    <w:p w14:paraId="0BDDFC23" w14:textId="77777777" w:rsidR="00D5342A" w:rsidRPr="00730370" w:rsidRDefault="00D5342A" w:rsidP="00CB7DA4">
      <w:pPr>
        <w:numPr>
          <w:ilvl w:val="2"/>
          <w:numId w:val="184"/>
        </w:numPr>
        <w:tabs>
          <w:tab w:val="left" w:pos="567"/>
        </w:tabs>
        <w:spacing w:before="0" w:after="0"/>
        <w:rPr>
          <w:b/>
          <w:bCs/>
          <w:sz w:val="22"/>
          <w:szCs w:val="22"/>
        </w:rPr>
      </w:pPr>
      <w:bookmarkStart w:id="311" w:name="_Toc100920395"/>
      <w:r w:rsidRPr="00730370">
        <w:rPr>
          <w:b/>
          <w:bCs/>
          <w:sz w:val="22"/>
          <w:szCs w:val="22"/>
        </w:rPr>
        <w:t>Zawartość wolnych przestrzeni w mieszance MMA</w:t>
      </w:r>
      <w:bookmarkEnd w:id="311"/>
    </w:p>
    <w:p w14:paraId="5E1E793E" w14:textId="77777777" w:rsidR="00D5342A" w:rsidRPr="00730370" w:rsidRDefault="00D5342A" w:rsidP="00D5342A">
      <w:pPr>
        <w:tabs>
          <w:tab w:val="left" w:pos="567"/>
        </w:tabs>
        <w:spacing w:before="0" w:after="0"/>
        <w:rPr>
          <w:sz w:val="22"/>
          <w:szCs w:val="22"/>
        </w:rPr>
      </w:pPr>
      <w:r w:rsidRPr="00730370">
        <w:rPr>
          <w:sz w:val="22"/>
          <w:szCs w:val="22"/>
        </w:rPr>
        <w:t>Zawartość wolnych przestrzeni w próbkach Marshalla oblicza się zgodnie z PN-EN 12697-8. Zawartość wolnych przestrzeni nie może przekroczyć wartości podanych w WT-2 2014 część I Tabela 12, 13 i 14 w zależności od kategorii ruchu.</w:t>
      </w:r>
    </w:p>
    <w:p w14:paraId="521E3802" w14:textId="77777777" w:rsidR="00D5342A" w:rsidRPr="00730370" w:rsidRDefault="00D5342A" w:rsidP="00CB7DA4">
      <w:pPr>
        <w:numPr>
          <w:ilvl w:val="2"/>
          <w:numId w:val="184"/>
        </w:numPr>
        <w:tabs>
          <w:tab w:val="left" w:pos="567"/>
        </w:tabs>
        <w:spacing w:before="0" w:after="0"/>
        <w:rPr>
          <w:b/>
          <w:bCs/>
          <w:sz w:val="22"/>
          <w:szCs w:val="22"/>
        </w:rPr>
      </w:pPr>
      <w:bookmarkStart w:id="312" w:name="_Toc100920396"/>
      <w:r w:rsidRPr="00730370">
        <w:rPr>
          <w:b/>
          <w:bCs/>
          <w:sz w:val="22"/>
          <w:szCs w:val="22"/>
        </w:rPr>
        <w:t>Pomiar grubości warstwy wg PN-EN 12697-36</w:t>
      </w:r>
      <w:bookmarkEnd w:id="312"/>
    </w:p>
    <w:p w14:paraId="6C57818F" w14:textId="77777777" w:rsidR="00D5342A" w:rsidRPr="00730370" w:rsidRDefault="00D5342A" w:rsidP="00D5342A">
      <w:pPr>
        <w:tabs>
          <w:tab w:val="left" w:pos="567"/>
        </w:tabs>
        <w:spacing w:before="0" w:after="0"/>
        <w:rPr>
          <w:sz w:val="22"/>
          <w:szCs w:val="22"/>
        </w:rPr>
      </w:pPr>
      <w:r w:rsidRPr="00730370">
        <w:rPr>
          <w:sz w:val="22"/>
          <w:szCs w:val="22"/>
        </w:rPr>
        <w:t xml:space="preserve">Grubości wykonanej warstwy należy określać na wyciętych próbkach (nie wycinać próbek na obiektach mostowych wiertnicą mechaniczną) lub metodą elektromagnetyczną z częstotliwością określoną w tab. 7. Sposób oceny grubości warstwy i pakietu warstw należy dokonać zgodnie WT-2 2016 – część II pkt 8.2 i Instrukcją DP-T 14 pkt. 2.3. </w:t>
      </w:r>
    </w:p>
    <w:p w14:paraId="74124D2C" w14:textId="77777777" w:rsidR="00D5342A" w:rsidRPr="00730370" w:rsidRDefault="00D5342A" w:rsidP="00D5342A">
      <w:pPr>
        <w:tabs>
          <w:tab w:val="left" w:pos="567"/>
        </w:tabs>
        <w:spacing w:before="0" w:after="0"/>
        <w:rPr>
          <w:sz w:val="22"/>
          <w:szCs w:val="22"/>
        </w:rPr>
      </w:pPr>
      <w:r w:rsidRPr="00730370">
        <w:rPr>
          <w:sz w:val="22"/>
          <w:szCs w:val="22"/>
        </w:rPr>
        <w:t>Grubości warstwy należy ocenić na podstawie wielkości odchyłki obliczonej dla:</w:t>
      </w:r>
    </w:p>
    <w:p w14:paraId="7D27857F" w14:textId="77777777" w:rsidR="00D5342A" w:rsidRPr="00730370" w:rsidRDefault="00D5342A" w:rsidP="00CB7DA4">
      <w:pPr>
        <w:numPr>
          <w:ilvl w:val="0"/>
          <w:numId w:val="89"/>
        </w:numPr>
        <w:tabs>
          <w:tab w:val="left" w:pos="567"/>
        </w:tabs>
        <w:spacing w:before="0" w:after="0"/>
        <w:rPr>
          <w:sz w:val="22"/>
          <w:szCs w:val="22"/>
        </w:rPr>
      </w:pPr>
      <w:r w:rsidRPr="00730370">
        <w:rPr>
          <w:sz w:val="22"/>
          <w:szCs w:val="22"/>
        </w:rPr>
        <w:t>pojedynczego wyniku pomiaru grubości warstwy i pakietu warstw asfaltowych,</w:t>
      </w:r>
    </w:p>
    <w:p w14:paraId="7039445B" w14:textId="77777777" w:rsidR="00D5342A" w:rsidRPr="00730370" w:rsidRDefault="00D5342A" w:rsidP="00CB7DA4">
      <w:pPr>
        <w:numPr>
          <w:ilvl w:val="0"/>
          <w:numId w:val="89"/>
        </w:numPr>
        <w:tabs>
          <w:tab w:val="left" w:pos="567"/>
        </w:tabs>
        <w:spacing w:before="0" w:after="0"/>
        <w:rPr>
          <w:sz w:val="22"/>
          <w:szCs w:val="22"/>
        </w:rPr>
      </w:pPr>
      <w:r w:rsidRPr="00730370">
        <w:rPr>
          <w:sz w:val="22"/>
          <w:szCs w:val="22"/>
        </w:rPr>
        <w:t>wartości średniej ze wszystkich pomiarów grubości danej warstwy i wartości średniej pomiarów pakietu warstw asfaltowych.</w:t>
      </w:r>
    </w:p>
    <w:p w14:paraId="60005490" w14:textId="77777777" w:rsidR="00D5342A" w:rsidRPr="00730370" w:rsidRDefault="00D5342A" w:rsidP="00D5342A">
      <w:pPr>
        <w:tabs>
          <w:tab w:val="left" w:pos="567"/>
        </w:tabs>
        <w:spacing w:before="0" w:after="0"/>
        <w:rPr>
          <w:sz w:val="22"/>
          <w:szCs w:val="22"/>
        </w:rPr>
      </w:pPr>
      <w:r w:rsidRPr="00730370">
        <w:rPr>
          <w:sz w:val="22"/>
          <w:szCs w:val="22"/>
        </w:rPr>
        <w:t xml:space="preserve">Odchyłka w zakresie grubości danej warstwy lub pakietu warstw z mieszanek mineralno-asfaltowych jest to procentowe </w:t>
      </w:r>
      <w:r w:rsidRPr="00730370">
        <w:rPr>
          <w:b/>
          <w:sz w:val="22"/>
          <w:szCs w:val="22"/>
        </w:rPr>
        <w:t>przekroczenie w dół</w:t>
      </w:r>
      <w:r w:rsidRPr="00730370">
        <w:rPr>
          <w:sz w:val="22"/>
          <w:szCs w:val="22"/>
        </w:rPr>
        <w:t xml:space="preserve"> projektowanej grubości warstwy lub pakietu i obliczona wg pkt 2.3. Instrukcji DP-T 14 – część I z dokładnością do 1%.</w:t>
      </w:r>
    </w:p>
    <w:p w14:paraId="07B8FBBF" w14:textId="77777777" w:rsidR="00D5342A" w:rsidRPr="00730370" w:rsidRDefault="00D5342A" w:rsidP="00D5342A">
      <w:pPr>
        <w:tabs>
          <w:tab w:val="left" w:pos="567"/>
        </w:tabs>
        <w:spacing w:before="0" w:after="0"/>
        <w:rPr>
          <w:sz w:val="22"/>
          <w:szCs w:val="22"/>
        </w:rPr>
      </w:pPr>
      <w:r w:rsidRPr="00730370">
        <w:rPr>
          <w:sz w:val="22"/>
          <w:szCs w:val="22"/>
        </w:rPr>
        <w:t>Tolerancja dla pojedynczego wyniku w zakresie:</w:t>
      </w:r>
    </w:p>
    <w:p w14:paraId="5E9E8349" w14:textId="77777777" w:rsidR="00D5342A" w:rsidRPr="00730370" w:rsidRDefault="00D5342A" w:rsidP="00CB7DA4">
      <w:pPr>
        <w:numPr>
          <w:ilvl w:val="0"/>
          <w:numId w:val="90"/>
        </w:numPr>
        <w:tabs>
          <w:tab w:val="left" w:pos="567"/>
        </w:tabs>
        <w:spacing w:before="0" w:after="0"/>
        <w:rPr>
          <w:sz w:val="22"/>
          <w:szCs w:val="22"/>
        </w:rPr>
      </w:pPr>
      <w:r w:rsidRPr="00730370">
        <w:rPr>
          <w:sz w:val="22"/>
          <w:szCs w:val="22"/>
        </w:rPr>
        <w:t>grubości warstwy może wynosić 1÷10% grubości projektowanej.</w:t>
      </w:r>
    </w:p>
    <w:p w14:paraId="021F6A81" w14:textId="77777777" w:rsidR="00D5342A" w:rsidRPr="00730370" w:rsidRDefault="00D5342A" w:rsidP="00CB7DA4">
      <w:pPr>
        <w:numPr>
          <w:ilvl w:val="0"/>
          <w:numId w:val="90"/>
        </w:numPr>
        <w:tabs>
          <w:tab w:val="left" w:pos="567"/>
        </w:tabs>
        <w:spacing w:before="0" w:after="0"/>
        <w:rPr>
          <w:sz w:val="22"/>
          <w:szCs w:val="22"/>
        </w:rPr>
      </w:pPr>
      <w:r w:rsidRPr="00730370">
        <w:rPr>
          <w:sz w:val="22"/>
          <w:szCs w:val="22"/>
        </w:rPr>
        <w:t>pakietu wszystkich warstw asfaltowych wynosi 0÷10% grubości projektowanej, lecz nie więcej niż 1 cm.</w:t>
      </w:r>
    </w:p>
    <w:p w14:paraId="0A458852" w14:textId="77777777" w:rsidR="00D5342A" w:rsidRPr="00730370" w:rsidRDefault="00D5342A" w:rsidP="00D5342A">
      <w:pPr>
        <w:tabs>
          <w:tab w:val="left" w:pos="567"/>
        </w:tabs>
        <w:spacing w:before="0" w:after="0"/>
        <w:rPr>
          <w:sz w:val="22"/>
          <w:szCs w:val="22"/>
        </w:rPr>
      </w:pPr>
      <w:r w:rsidRPr="00730370">
        <w:rPr>
          <w:sz w:val="22"/>
          <w:szCs w:val="22"/>
        </w:rPr>
        <w:t>Wartość średnia ze wszystkich pomiarów grubości danej warstwy lub pakietu warstw powinna być równa bądź większa w stosunku do grubości przyjętej w projekcie konstrukcji nawierzchni.</w:t>
      </w:r>
    </w:p>
    <w:p w14:paraId="288B60C6" w14:textId="77777777" w:rsidR="00D5342A" w:rsidRPr="00730370" w:rsidRDefault="00D5342A" w:rsidP="00D5342A">
      <w:pPr>
        <w:tabs>
          <w:tab w:val="left" w:pos="567"/>
        </w:tabs>
        <w:spacing w:before="0" w:after="0"/>
        <w:rPr>
          <w:sz w:val="22"/>
          <w:szCs w:val="22"/>
        </w:rPr>
      </w:pPr>
      <w:r w:rsidRPr="00730370">
        <w:rPr>
          <w:sz w:val="22"/>
          <w:szCs w:val="22"/>
        </w:rPr>
        <w:t xml:space="preserve">W przypadku przekroczenia wartości dopuszczalnych w zakresie grubości należy postępować zgodnie z Instrukcją DP-T 14 </w:t>
      </w:r>
      <w:r w:rsidRPr="00730370">
        <w:rPr>
          <w:bCs/>
          <w:i/>
          <w:iCs/>
          <w:sz w:val="22"/>
          <w:szCs w:val="22"/>
        </w:rPr>
        <w:t>Ocena jakości na drogach krajowych. Część I - Roboty drogowe</w:t>
      </w:r>
      <w:r w:rsidRPr="00730370">
        <w:rPr>
          <w:bCs/>
          <w:iCs/>
          <w:sz w:val="22"/>
          <w:szCs w:val="22"/>
        </w:rPr>
        <w:t xml:space="preserve">, z uwzględnieniem zasad opisanych w punktach 6.4 lub 6.5 niniejszych </w:t>
      </w:r>
      <w:proofErr w:type="spellStart"/>
      <w:r w:rsidRPr="00F60C3C">
        <w:rPr>
          <w:bCs/>
          <w:iCs/>
          <w:sz w:val="22"/>
          <w:szCs w:val="22"/>
        </w:rPr>
        <w:t>STWi</w:t>
      </w:r>
      <w:r w:rsidRPr="00730370">
        <w:rPr>
          <w:bCs/>
          <w:iCs/>
          <w:sz w:val="22"/>
          <w:szCs w:val="22"/>
        </w:rPr>
        <w:t>ORB</w:t>
      </w:r>
      <w:proofErr w:type="spellEnd"/>
      <w:r w:rsidRPr="00730370">
        <w:rPr>
          <w:sz w:val="22"/>
          <w:szCs w:val="22"/>
        </w:rPr>
        <w:t>.</w:t>
      </w:r>
    </w:p>
    <w:p w14:paraId="060C5222" w14:textId="77777777" w:rsidR="00D5342A" w:rsidRPr="00730370" w:rsidRDefault="00D5342A" w:rsidP="00D5342A">
      <w:pPr>
        <w:tabs>
          <w:tab w:val="left" w:pos="567"/>
        </w:tabs>
        <w:spacing w:before="0" w:after="0"/>
        <w:rPr>
          <w:sz w:val="22"/>
          <w:szCs w:val="22"/>
        </w:rPr>
      </w:pPr>
      <w:r w:rsidRPr="00730370">
        <w:rPr>
          <w:bCs/>
          <w:sz w:val="22"/>
          <w:szCs w:val="22"/>
        </w:rPr>
        <w:t xml:space="preserve">Dopuszcza się przy odbiorze warstwy przez Zamawiającego pomiar grubości za pomocą </w:t>
      </w:r>
      <w:proofErr w:type="spellStart"/>
      <w:r w:rsidRPr="00730370">
        <w:rPr>
          <w:bCs/>
          <w:sz w:val="22"/>
          <w:szCs w:val="22"/>
        </w:rPr>
        <w:t>georadaru</w:t>
      </w:r>
      <w:proofErr w:type="spellEnd"/>
      <w:r w:rsidRPr="00730370">
        <w:rPr>
          <w:bCs/>
          <w:sz w:val="22"/>
          <w:szCs w:val="22"/>
        </w:rPr>
        <w:t xml:space="preserve"> GPR.</w:t>
      </w:r>
    </w:p>
    <w:p w14:paraId="21B78E26" w14:textId="77777777" w:rsidR="00D5342A" w:rsidRPr="00730370" w:rsidRDefault="00D5342A" w:rsidP="00CB7DA4">
      <w:pPr>
        <w:numPr>
          <w:ilvl w:val="2"/>
          <w:numId w:val="184"/>
        </w:numPr>
        <w:tabs>
          <w:tab w:val="left" w:pos="567"/>
        </w:tabs>
        <w:spacing w:before="0" w:after="0"/>
        <w:rPr>
          <w:b/>
          <w:bCs/>
          <w:sz w:val="22"/>
          <w:szCs w:val="22"/>
        </w:rPr>
      </w:pPr>
      <w:bookmarkStart w:id="313" w:name="_Toc100920397"/>
      <w:bookmarkStart w:id="314" w:name="_Toc100920398"/>
      <w:bookmarkEnd w:id="313"/>
      <w:r w:rsidRPr="00730370">
        <w:rPr>
          <w:b/>
          <w:bCs/>
          <w:sz w:val="22"/>
          <w:szCs w:val="22"/>
        </w:rPr>
        <w:t>Wskaźnik zagęszczenia warstwy wg PN-EN 13108-20 załącznik C4</w:t>
      </w:r>
      <w:bookmarkEnd w:id="314"/>
    </w:p>
    <w:p w14:paraId="19D514F2" w14:textId="77777777" w:rsidR="00D5342A" w:rsidRPr="00730370" w:rsidRDefault="00D5342A" w:rsidP="00D5342A">
      <w:pPr>
        <w:tabs>
          <w:tab w:val="left" w:pos="567"/>
        </w:tabs>
        <w:spacing w:before="0" w:after="0"/>
        <w:rPr>
          <w:sz w:val="22"/>
          <w:szCs w:val="22"/>
        </w:rPr>
      </w:pPr>
      <w:r w:rsidRPr="00730370">
        <w:rPr>
          <w:sz w:val="22"/>
          <w:szCs w:val="22"/>
        </w:rPr>
        <w:t>Wskaźnik zagęszczenia warstwy należy sprawdzać na próbkach wyciętych z zagęszczonej warstwy z częstością podaną w pkt. 6.2. tab. 7. Wskaźnik zagęszczenia nie może być niższy niż 98,0%. Dopuszcza się za zgodą Inżyniera/Inspektora Nadzoru badania zagęszczenia warstwy metodami izotopowymi (zamiennie do cięcia próbek). Metodą referencyjną jest badanie na próbkach wyciętych z zagęszczonej warstwy. Wykonawca jest zobowiązany do wycięcia próbki na każde życzenie Inżyniera/Inspektora Nadzoru w miejscach wątpliwych przez niego wskazanych.</w:t>
      </w:r>
    </w:p>
    <w:p w14:paraId="1E914E89" w14:textId="77777777" w:rsidR="00D5342A" w:rsidRPr="00F60C3C" w:rsidRDefault="00D5342A" w:rsidP="00D5342A">
      <w:pPr>
        <w:tabs>
          <w:tab w:val="left" w:pos="567"/>
        </w:tabs>
        <w:spacing w:before="0" w:after="0"/>
        <w:rPr>
          <w:sz w:val="22"/>
          <w:szCs w:val="22"/>
        </w:rPr>
      </w:pPr>
      <w:r w:rsidRPr="00730370">
        <w:rPr>
          <w:sz w:val="22"/>
          <w:szCs w:val="22"/>
        </w:rPr>
        <w:t xml:space="preserve">W przypadku jeśli wskaźnik zagęszczenia jest niższy niż 98,0% należy postępować zgodnie z Instrukcją DP-T14 Ocena jakości na drogach krajowych. Część I - Roboty drogowe, z uwzględnieniem zasad opisanych w punktach 6.4 lub 6.5 niniejszych </w:t>
      </w:r>
      <w:proofErr w:type="spellStart"/>
      <w:r w:rsidRPr="00F60C3C">
        <w:rPr>
          <w:sz w:val="22"/>
          <w:szCs w:val="22"/>
        </w:rPr>
        <w:t>STWi</w:t>
      </w:r>
      <w:r w:rsidRPr="00730370">
        <w:rPr>
          <w:sz w:val="22"/>
          <w:szCs w:val="22"/>
        </w:rPr>
        <w:t>ORB</w:t>
      </w:r>
      <w:proofErr w:type="spellEnd"/>
      <w:r w:rsidRPr="00730370">
        <w:rPr>
          <w:sz w:val="22"/>
          <w:szCs w:val="22"/>
        </w:rPr>
        <w:t>.</w:t>
      </w:r>
    </w:p>
    <w:p w14:paraId="477EABF5" w14:textId="77777777" w:rsidR="00D5342A" w:rsidRPr="00730370" w:rsidRDefault="00D5342A" w:rsidP="00CB7DA4">
      <w:pPr>
        <w:numPr>
          <w:ilvl w:val="2"/>
          <w:numId w:val="184"/>
        </w:numPr>
        <w:tabs>
          <w:tab w:val="left" w:pos="567"/>
        </w:tabs>
        <w:spacing w:before="0" w:after="0"/>
        <w:rPr>
          <w:b/>
          <w:bCs/>
          <w:sz w:val="22"/>
          <w:szCs w:val="22"/>
        </w:rPr>
      </w:pPr>
      <w:bookmarkStart w:id="315" w:name="_Toc100920399"/>
      <w:r w:rsidRPr="00730370">
        <w:rPr>
          <w:b/>
          <w:bCs/>
          <w:sz w:val="22"/>
          <w:szCs w:val="22"/>
        </w:rPr>
        <w:t>Wolna przestrzeń w zagęszczonej warstwie wg PN-EN 12697-8.</w:t>
      </w:r>
      <w:bookmarkEnd w:id="315"/>
    </w:p>
    <w:p w14:paraId="6197B174" w14:textId="77777777" w:rsidR="00D5342A" w:rsidRPr="00730370" w:rsidRDefault="00D5342A" w:rsidP="00D5342A">
      <w:pPr>
        <w:tabs>
          <w:tab w:val="left" w:pos="567"/>
        </w:tabs>
        <w:spacing w:before="0" w:after="0"/>
        <w:rPr>
          <w:sz w:val="22"/>
          <w:szCs w:val="22"/>
        </w:rPr>
      </w:pPr>
      <w:r w:rsidRPr="00730370">
        <w:rPr>
          <w:sz w:val="22"/>
          <w:szCs w:val="22"/>
        </w:rPr>
        <w:t xml:space="preserve">Do obliczenia wolnej przestrzeni w warstwie należy przyjmować gęstość mieszanki </w:t>
      </w:r>
      <w:proofErr w:type="spellStart"/>
      <w:r w:rsidRPr="00730370">
        <w:rPr>
          <w:sz w:val="22"/>
          <w:szCs w:val="22"/>
        </w:rPr>
        <w:t>mineralno</w:t>
      </w:r>
      <w:proofErr w:type="spellEnd"/>
      <w:r w:rsidRPr="00730370">
        <w:rPr>
          <w:sz w:val="22"/>
          <w:szCs w:val="22"/>
        </w:rPr>
        <w:t xml:space="preserve"> asfaltowej oznaczonej w dniu wykonywania kontrolowanej działki roboczej. Zawartość wolnej przestrzeni w warstwie powinna mieścić się w granicach dla KR 1-2 2,0-7,0%, dla KR≥3 3,0-8,0%. Zawartość wolnej przestrzeni w warstwie należy sprawdzać z częstością podaną w pkt. 6.2. tab. 7.</w:t>
      </w:r>
    </w:p>
    <w:p w14:paraId="137F9067" w14:textId="77777777" w:rsidR="00D5342A" w:rsidRPr="00730370" w:rsidRDefault="00D5342A" w:rsidP="00D5342A">
      <w:pPr>
        <w:tabs>
          <w:tab w:val="left" w:pos="567"/>
        </w:tabs>
        <w:spacing w:before="0" w:after="0"/>
        <w:rPr>
          <w:sz w:val="22"/>
          <w:szCs w:val="22"/>
        </w:rPr>
      </w:pPr>
      <w:r w:rsidRPr="00730370">
        <w:rPr>
          <w:sz w:val="22"/>
          <w:szCs w:val="22"/>
        </w:rPr>
        <w:t xml:space="preserve">W przypadku przekroczenia wartości dopuszczalnych w zakresie zawartości wolnych przestrzeni należy postępować zgodnie z Instrukcją DP-T 14 </w:t>
      </w:r>
      <w:r w:rsidRPr="00730370">
        <w:rPr>
          <w:i/>
          <w:sz w:val="22"/>
          <w:szCs w:val="22"/>
        </w:rPr>
        <w:t>Ocena jakości na drogach krajowych. Część I - Roboty drogowe</w:t>
      </w:r>
      <w:r w:rsidRPr="00730370">
        <w:rPr>
          <w:sz w:val="22"/>
          <w:szCs w:val="22"/>
        </w:rPr>
        <w:t xml:space="preserve">, z uwzględnieniem zasad opisanych w punktach 6.4 lub 6.5 niniejszych </w:t>
      </w:r>
      <w:proofErr w:type="spellStart"/>
      <w:r w:rsidRPr="00F60C3C">
        <w:rPr>
          <w:sz w:val="22"/>
          <w:szCs w:val="22"/>
        </w:rPr>
        <w:t>STWi</w:t>
      </w:r>
      <w:r w:rsidRPr="00730370">
        <w:rPr>
          <w:sz w:val="22"/>
          <w:szCs w:val="22"/>
        </w:rPr>
        <w:t>ORB</w:t>
      </w:r>
      <w:proofErr w:type="spellEnd"/>
      <w:r w:rsidRPr="00730370">
        <w:rPr>
          <w:sz w:val="22"/>
          <w:szCs w:val="22"/>
        </w:rPr>
        <w:t>.</w:t>
      </w:r>
    </w:p>
    <w:p w14:paraId="1FD36A0E" w14:textId="77777777" w:rsidR="00D5342A" w:rsidRPr="00730370" w:rsidRDefault="00D5342A" w:rsidP="00CB7DA4">
      <w:pPr>
        <w:numPr>
          <w:ilvl w:val="2"/>
          <w:numId w:val="184"/>
        </w:numPr>
        <w:tabs>
          <w:tab w:val="left" w:pos="567"/>
        </w:tabs>
        <w:spacing w:before="0" w:after="0"/>
        <w:rPr>
          <w:b/>
          <w:bCs/>
          <w:sz w:val="22"/>
          <w:szCs w:val="22"/>
        </w:rPr>
      </w:pPr>
      <w:bookmarkStart w:id="316" w:name="_Toc100920400"/>
      <w:r w:rsidRPr="00730370">
        <w:rPr>
          <w:b/>
          <w:bCs/>
          <w:sz w:val="22"/>
          <w:szCs w:val="22"/>
        </w:rPr>
        <w:t xml:space="preserve">Wytrzymałość na ścinanie połączeń </w:t>
      </w:r>
      <w:proofErr w:type="spellStart"/>
      <w:r w:rsidRPr="00730370">
        <w:rPr>
          <w:b/>
          <w:bCs/>
          <w:sz w:val="22"/>
          <w:szCs w:val="22"/>
        </w:rPr>
        <w:t>międzywarstwowych</w:t>
      </w:r>
      <w:proofErr w:type="spellEnd"/>
      <w:r w:rsidRPr="00730370">
        <w:rPr>
          <w:b/>
          <w:bCs/>
          <w:sz w:val="22"/>
          <w:szCs w:val="22"/>
        </w:rPr>
        <w:t>.</w:t>
      </w:r>
      <w:bookmarkEnd w:id="316"/>
    </w:p>
    <w:p w14:paraId="0C985C21" w14:textId="77777777" w:rsidR="00D5342A" w:rsidRPr="00730370" w:rsidRDefault="00D5342A" w:rsidP="00D5342A">
      <w:pPr>
        <w:tabs>
          <w:tab w:val="left" w:pos="567"/>
        </w:tabs>
        <w:spacing w:before="0" w:after="0"/>
        <w:rPr>
          <w:sz w:val="22"/>
          <w:szCs w:val="22"/>
        </w:rPr>
      </w:pPr>
      <w:r w:rsidRPr="00730370">
        <w:rPr>
          <w:sz w:val="22"/>
          <w:szCs w:val="22"/>
        </w:rPr>
        <w:t xml:space="preserve">Badanie </w:t>
      </w:r>
      <w:proofErr w:type="spellStart"/>
      <w:r w:rsidRPr="00730370">
        <w:rPr>
          <w:sz w:val="22"/>
          <w:szCs w:val="22"/>
        </w:rPr>
        <w:t>sczepności</w:t>
      </w:r>
      <w:proofErr w:type="spellEnd"/>
      <w:r w:rsidRPr="00730370">
        <w:rPr>
          <w:sz w:val="22"/>
          <w:szCs w:val="22"/>
        </w:rPr>
        <w:t xml:space="preserve"> </w:t>
      </w:r>
      <w:proofErr w:type="spellStart"/>
      <w:r w:rsidRPr="00730370">
        <w:rPr>
          <w:sz w:val="22"/>
          <w:szCs w:val="22"/>
        </w:rPr>
        <w:t>międzywarstwowej</w:t>
      </w:r>
      <w:proofErr w:type="spellEnd"/>
      <w:r w:rsidRPr="00730370">
        <w:rPr>
          <w:sz w:val="22"/>
          <w:szCs w:val="22"/>
        </w:rPr>
        <w:t xml:space="preserve"> należy wykonać wg metody </w:t>
      </w:r>
      <w:proofErr w:type="spellStart"/>
      <w:r w:rsidRPr="00730370">
        <w:rPr>
          <w:sz w:val="22"/>
          <w:szCs w:val="22"/>
        </w:rPr>
        <w:t>Leutnera</w:t>
      </w:r>
      <w:proofErr w:type="spellEnd"/>
      <w:r w:rsidRPr="00730370">
        <w:rPr>
          <w:sz w:val="22"/>
          <w:szCs w:val="22"/>
        </w:rPr>
        <w:t xml:space="preserve"> na próbkach Ø 150±2mm lub Ø 100±2mm zgodnie z „Instrukcją laboratoryjnego badania </w:t>
      </w:r>
      <w:proofErr w:type="spellStart"/>
      <w:r w:rsidRPr="00730370">
        <w:rPr>
          <w:sz w:val="22"/>
          <w:szCs w:val="22"/>
        </w:rPr>
        <w:t>sczepności</w:t>
      </w:r>
      <w:proofErr w:type="spellEnd"/>
      <w:r w:rsidRPr="00730370">
        <w:rPr>
          <w:sz w:val="22"/>
          <w:szCs w:val="22"/>
        </w:rPr>
        <w:t xml:space="preserve"> </w:t>
      </w:r>
      <w:proofErr w:type="spellStart"/>
      <w:r w:rsidRPr="00730370">
        <w:rPr>
          <w:sz w:val="22"/>
          <w:szCs w:val="22"/>
        </w:rPr>
        <w:t>międzywarstwowej</w:t>
      </w:r>
      <w:proofErr w:type="spellEnd"/>
      <w:r w:rsidRPr="00730370">
        <w:rPr>
          <w:sz w:val="22"/>
          <w:szCs w:val="22"/>
        </w:rPr>
        <w:t xml:space="preserve"> warstw asfaltowych wg metody </w:t>
      </w:r>
      <w:proofErr w:type="spellStart"/>
      <w:r w:rsidRPr="00730370">
        <w:rPr>
          <w:sz w:val="22"/>
          <w:szCs w:val="22"/>
        </w:rPr>
        <w:t>Leutnera</w:t>
      </w:r>
      <w:proofErr w:type="spellEnd"/>
      <w:r w:rsidRPr="00730370">
        <w:rPr>
          <w:sz w:val="22"/>
          <w:szCs w:val="22"/>
        </w:rPr>
        <w:t xml:space="preserve"> i wymagania techniczne </w:t>
      </w:r>
      <w:proofErr w:type="spellStart"/>
      <w:r w:rsidRPr="00730370">
        <w:rPr>
          <w:sz w:val="22"/>
          <w:szCs w:val="22"/>
        </w:rPr>
        <w:t>sczepności</w:t>
      </w:r>
      <w:proofErr w:type="spellEnd"/>
      <w:r w:rsidRPr="00730370">
        <w:rPr>
          <w:sz w:val="22"/>
          <w:szCs w:val="22"/>
        </w:rPr>
        <w:t xml:space="preserve">. 2014”. Wymagana wartość dla połączenia wiążąca – podbudowa wynosi nie mniej niż 0,7 </w:t>
      </w:r>
      <w:proofErr w:type="spellStart"/>
      <w:r w:rsidRPr="00730370">
        <w:rPr>
          <w:sz w:val="22"/>
          <w:szCs w:val="22"/>
        </w:rPr>
        <w:t>MPa</w:t>
      </w:r>
      <w:proofErr w:type="spellEnd"/>
      <w:r w:rsidRPr="00730370">
        <w:rPr>
          <w:sz w:val="22"/>
          <w:szCs w:val="22"/>
        </w:rPr>
        <w:t xml:space="preserve"> – kryterium należy spełnić. Dopuszcza się też inne sprawdzone metody badania </w:t>
      </w:r>
      <w:proofErr w:type="spellStart"/>
      <w:r w:rsidRPr="00730370">
        <w:rPr>
          <w:sz w:val="22"/>
          <w:szCs w:val="22"/>
        </w:rPr>
        <w:t>sczepności</w:t>
      </w:r>
      <w:proofErr w:type="spellEnd"/>
      <w:r w:rsidRPr="00730370">
        <w:rPr>
          <w:sz w:val="22"/>
          <w:szCs w:val="22"/>
        </w:rPr>
        <w:t xml:space="preserve">, przy czym metodą referencyjną jest metoda </w:t>
      </w:r>
      <w:proofErr w:type="spellStart"/>
      <w:r w:rsidRPr="00730370">
        <w:rPr>
          <w:sz w:val="22"/>
          <w:szCs w:val="22"/>
        </w:rPr>
        <w:t>Leutnera</w:t>
      </w:r>
      <w:proofErr w:type="spellEnd"/>
      <w:r w:rsidRPr="00730370">
        <w:rPr>
          <w:sz w:val="22"/>
          <w:szCs w:val="22"/>
        </w:rPr>
        <w:t xml:space="preserve"> na próbkach Ø 150±2mm.</w:t>
      </w:r>
    </w:p>
    <w:p w14:paraId="4C130493" w14:textId="77777777" w:rsidR="00D5342A" w:rsidRPr="00730370" w:rsidRDefault="00D5342A" w:rsidP="00D5342A">
      <w:pPr>
        <w:tabs>
          <w:tab w:val="left" w:pos="567"/>
        </w:tabs>
        <w:spacing w:before="0" w:after="0"/>
        <w:rPr>
          <w:sz w:val="22"/>
          <w:szCs w:val="22"/>
        </w:rPr>
      </w:pPr>
      <w:r w:rsidRPr="00730370">
        <w:rPr>
          <w:sz w:val="22"/>
          <w:szCs w:val="22"/>
        </w:rPr>
        <w:t xml:space="preserve">Badanie </w:t>
      </w:r>
      <w:proofErr w:type="spellStart"/>
      <w:r w:rsidRPr="00730370">
        <w:rPr>
          <w:sz w:val="22"/>
          <w:szCs w:val="22"/>
        </w:rPr>
        <w:t>sczepności</w:t>
      </w:r>
      <w:proofErr w:type="spellEnd"/>
      <w:r w:rsidRPr="00730370">
        <w:rPr>
          <w:sz w:val="22"/>
          <w:szCs w:val="22"/>
        </w:rPr>
        <w:t xml:space="preserve"> </w:t>
      </w:r>
      <w:proofErr w:type="spellStart"/>
      <w:r w:rsidRPr="00730370">
        <w:rPr>
          <w:sz w:val="22"/>
          <w:szCs w:val="22"/>
        </w:rPr>
        <w:t>międzywarstwowej</w:t>
      </w:r>
      <w:proofErr w:type="spellEnd"/>
      <w:r w:rsidRPr="00730370">
        <w:rPr>
          <w:sz w:val="22"/>
          <w:szCs w:val="22"/>
        </w:rPr>
        <w:t xml:space="preserve"> należy sprawdzać zgodnie z częstością podaną w pkt. 6.2. tab. 7.</w:t>
      </w:r>
    </w:p>
    <w:p w14:paraId="10A36A26" w14:textId="77777777" w:rsidR="00D5342A" w:rsidRPr="00730370" w:rsidRDefault="00D5342A" w:rsidP="00D5342A">
      <w:pPr>
        <w:tabs>
          <w:tab w:val="left" w:pos="567"/>
        </w:tabs>
        <w:spacing w:before="0" w:after="0"/>
        <w:rPr>
          <w:sz w:val="22"/>
          <w:szCs w:val="22"/>
        </w:rPr>
      </w:pPr>
      <w:r w:rsidRPr="00730370">
        <w:rPr>
          <w:sz w:val="22"/>
          <w:szCs w:val="22"/>
        </w:rPr>
        <w:t xml:space="preserve">W przypadku przekroczenia wartości dopuszczalnych w zakresie wytrzymałości na ścinanie połączeń </w:t>
      </w:r>
      <w:proofErr w:type="spellStart"/>
      <w:r w:rsidRPr="00730370">
        <w:rPr>
          <w:sz w:val="22"/>
          <w:szCs w:val="22"/>
        </w:rPr>
        <w:t>międzywarstwowych</w:t>
      </w:r>
      <w:proofErr w:type="spellEnd"/>
      <w:r w:rsidRPr="00730370">
        <w:rPr>
          <w:sz w:val="22"/>
          <w:szCs w:val="22"/>
        </w:rPr>
        <w:t xml:space="preserve"> należy postępować zgodnie z Instrukcją DP-T 14 </w:t>
      </w:r>
      <w:r w:rsidRPr="00730370">
        <w:rPr>
          <w:bCs/>
          <w:i/>
          <w:iCs/>
          <w:sz w:val="22"/>
          <w:szCs w:val="22"/>
        </w:rPr>
        <w:t>Ocena jakości na drogach krajowych. Część I - Roboty drogowe</w:t>
      </w:r>
      <w:r w:rsidRPr="00730370">
        <w:rPr>
          <w:bCs/>
          <w:iCs/>
          <w:sz w:val="22"/>
          <w:szCs w:val="22"/>
        </w:rPr>
        <w:t xml:space="preserve">, z uwzględnieniem zasad opisanych w punktach 6.4 lub 6.5 niniejszych </w:t>
      </w:r>
      <w:proofErr w:type="spellStart"/>
      <w:r w:rsidRPr="00F60C3C">
        <w:rPr>
          <w:bCs/>
          <w:iCs/>
          <w:sz w:val="22"/>
          <w:szCs w:val="22"/>
        </w:rPr>
        <w:t>STWi</w:t>
      </w:r>
      <w:r w:rsidRPr="00730370">
        <w:rPr>
          <w:bCs/>
          <w:iCs/>
          <w:sz w:val="22"/>
          <w:szCs w:val="22"/>
        </w:rPr>
        <w:t>ORB</w:t>
      </w:r>
      <w:proofErr w:type="spellEnd"/>
      <w:r w:rsidRPr="00730370">
        <w:rPr>
          <w:bCs/>
          <w:iCs/>
          <w:sz w:val="22"/>
          <w:szCs w:val="22"/>
        </w:rPr>
        <w:t>.</w:t>
      </w:r>
    </w:p>
    <w:p w14:paraId="682BF91C" w14:textId="77777777" w:rsidR="00D5342A" w:rsidRPr="00730370" w:rsidRDefault="00D5342A" w:rsidP="00CB7DA4">
      <w:pPr>
        <w:numPr>
          <w:ilvl w:val="2"/>
          <w:numId w:val="184"/>
        </w:numPr>
        <w:tabs>
          <w:tab w:val="left" w:pos="567"/>
        </w:tabs>
        <w:spacing w:before="0" w:after="0"/>
        <w:rPr>
          <w:b/>
          <w:bCs/>
          <w:sz w:val="22"/>
          <w:szCs w:val="22"/>
        </w:rPr>
      </w:pPr>
      <w:bookmarkStart w:id="317" w:name="_Toc100920401"/>
      <w:r w:rsidRPr="00730370">
        <w:rPr>
          <w:b/>
          <w:bCs/>
          <w:sz w:val="22"/>
          <w:szCs w:val="22"/>
        </w:rPr>
        <w:t>Temperatura mięknienia lepiszcza odzyskanego.</w:t>
      </w:r>
      <w:bookmarkEnd w:id="317"/>
    </w:p>
    <w:p w14:paraId="7A00A80C" w14:textId="77777777" w:rsidR="00D5342A" w:rsidRPr="00730370" w:rsidRDefault="00D5342A" w:rsidP="00D5342A">
      <w:pPr>
        <w:tabs>
          <w:tab w:val="left" w:pos="567"/>
        </w:tabs>
        <w:spacing w:before="0" w:after="0"/>
        <w:rPr>
          <w:sz w:val="22"/>
          <w:szCs w:val="22"/>
        </w:rPr>
      </w:pPr>
      <w:r w:rsidRPr="00730370">
        <w:rPr>
          <w:sz w:val="22"/>
          <w:szCs w:val="22"/>
        </w:rPr>
        <w:t>Wymagania dla temperatury mięknienia lepiszcza odzyskanego zgodnie z pkt. 8.1.1. WT</w:t>
      </w:r>
      <w:r w:rsidRPr="00730370">
        <w:rPr>
          <w:sz w:val="22"/>
          <w:szCs w:val="22"/>
        </w:rPr>
        <w:noBreakHyphen/>
        <w:t>2 2016 – część II. Dla lepiszcza wyekstrahowanego należy kontrolować następujące właściwości:</w:t>
      </w:r>
    </w:p>
    <w:p w14:paraId="063BBE63" w14:textId="77777777" w:rsidR="00D5342A" w:rsidRPr="00730370" w:rsidRDefault="00D5342A" w:rsidP="00CB7DA4">
      <w:pPr>
        <w:numPr>
          <w:ilvl w:val="0"/>
          <w:numId w:val="91"/>
        </w:numPr>
        <w:tabs>
          <w:tab w:val="left" w:pos="567"/>
        </w:tabs>
        <w:spacing w:before="0" w:after="0"/>
        <w:rPr>
          <w:sz w:val="22"/>
          <w:szCs w:val="22"/>
        </w:rPr>
      </w:pPr>
      <w:r w:rsidRPr="00730370">
        <w:rPr>
          <w:sz w:val="22"/>
          <w:szCs w:val="22"/>
        </w:rPr>
        <w:t>temperaturę mięknienia (1 badanie podczas próby technologicznej oraz w razie wątpliwości),</w:t>
      </w:r>
    </w:p>
    <w:p w14:paraId="3D039057" w14:textId="77777777" w:rsidR="00D5342A" w:rsidRPr="00730370" w:rsidRDefault="00D5342A" w:rsidP="00CB7DA4">
      <w:pPr>
        <w:numPr>
          <w:ilvl w:val="0"/>
          <w:numId w:val="91"/>
        </w:numPr>
        <w:tabs>
          <w:tab w:val="left" w:pos="567"/>
        </w:tabs>
        <w:spacing w:before="0" w:after="0"/>
        <w:rPr>
          <w:sz w:val="22"/>
          <w:szCs w:val="22"/>
        </w:rPr>
      </w:pPr>
      <w:r w:rsidRPr="00730370">
        <w:rPr>
          <w:sz w:val="22"/>
          <w:szCs w:val="22"/>
        </w:rPr>
        <w:t xml:space="preserve">nawrót sprężysty – dot. </w:t>
      </w:r>
      <w:proofErr w:type="spellStart"/>
      <w:r w:rsidRPr="00730370">
        <w:rPr>
          <w:sz w:val="22"/>
          <w:szCs w:val="22"/>
        </w:rPr>
        <w:t>polimeroasfaltów</w:t>
      </w:r>
      <w:proofErr w:type="spellEnd"/>
      <w:r w:rsidRPr="00730370">
        <w:rPr>
          <w:sz w:val="22"/>
          <w:szCs w:val="22"/>
        </w:rPr>
        <w:t xml:space="preserve"> (1 badanie podczas próby technologicznej oraz w razie wątpliwości).</w:t>
      </w:r>
    </w:p>
    <w:p w14:paraId="4CC5322C" w14:textId="77777777" w:rsidR="00D5342A" w:rsidRPr="00730370" w:rsidRDefault="00D5342A" w:rsidP="00CB7DA4">
      <w:pPr>
        <w:numPr>
          <w:ilvl w:val="1"/>
          <w:numId w:val="184"/>
        </w:numPr>
        <w:tabs>
          <w:tab w:val="left" w:pos="567"/>
        </w:tabs>
        <w:spacing w:before="120" w:after="0"/>
        <w:ind w:left="1077"/>
        <w:rPr>
          <w:b/>
          <w:bCs/>
          <w:sz w:val="22"/>
          <w:szCs w:val="22"/>
        </w:rPr>
      </w:pPr>
      <w:bookmarkStart w:id="318" w:name="_Toc100669655"/>
      <w:bookmarkStart w:id="319" w:name="_Toc100920402"/>
      <w:r w:rsidRPr="00730370">
        <w:rPr>
          <w:b/>
          <w:bCs/>
          <w:sz w:val="22"/>
          <w:szCs w:val="22"/>
        </w:rPr>
        <w:t>Badania i pomiary cech geometrycznych warstwy z MMA</w:t>
      </w:r>
      <w:bookmarkEnd w:id="318"/>
      <w:bookmarkEnd w:id="319"/>
    </w:p>
    <w:p w14:paraId="44229049" w14:textId="77777777" w:rsidR="00D5342A" w:rsidRPr="00730370" w:rsidRDefault="00D5342A" w:rsidP="00CB7DA4">
      <w:pPr>
        <w:numPr>
          <w:ilvl w:val="2"/>
          <w:numId w:val="184"/>
        </w:numPr>
        <w:tabs>
          <w:tab w:val="left" w:pos="567"/>
        </w:tabs>
        <w:spacing w:before="0" w:after="0"/>
        <w:rPr>
          <w:b/>
          <w:bCs/>
          <w:sz w:val="22"/>
          <w:szCs w:val="22"/>
        </w:rPr>
      </w:pPr>
      <w:bookmarkStart w:id="320" w:name="_Toc100920403"/>
      <w:r w:rsidRPr="00730370">
        <w:rPr>
          <w:b/>
          <w:bCs/>
          <w:sz w:val="22"/>
          <w:szCs w:val="22"/>
        </w:rPr>
        <w:t>Częstość oraz zakres badań i pomiarów</w:t>
      </w:r>
      <w:bookmarkEnd w:id="320"/>
    </w:p>
    <w:p w14:paraId="7D06133D" w14:textId="77777777" w:rsidR="00D5342A" w:rsidRPr="00730370" w:rsidRDefault="00D5342A" w:rsidP="00D5342A">
      <w:pPr>
        <w:tabs>
          <w:tab w:val="left" w:pos="567"/>
        </w:tabs>
        <w:spacing w:before="0" w:after="0"/>
        <w:rPr>
          <w:sz w:val="22"/>
          <w:szCs w:val="22"/>
        </w:rPr>
      </w:pPr>
      <w:r w:rsidRPr="00730370">
        <w:rPr>
          <w:sz w:val="22"/>
          <w:szCs w:val="22"/>
        </w:rPr>
        <w:t>Częstość oraz zakres badań i pomiarów dla warstwy wiążącej podano w tabeli 7.</w:t>
      </w:r>
    </w:p>
    <w:p w14:paraId="6D1CF961" w14:textId="77777777" w:rsidR="00D5342A" w:rsidRPr="00730370" w:rsidRDefault="00D5342A" w:rsidP="00CB7DA4">
      <w:pPr>
        <w:numPr>
          <w:ilvl w:val="2"/>
          <w:numId w:val="184"/>
        </w:numPr>
        <w:tabs>
          <w:tab w:val="left" w:pos="567"/>
        </w:tabs>
        <w:spacing w:before="0" w:after="0"/>
        <w:rPr>
          <w:b/>
          <w:bCs/>
          <w:sz w:val="22"/>
          <w:szCs w:val="22"/>
        </w:rPr>
      </w:pPr>
      <w:bookmarkStart w:id="321" w:name="_Toc100920404"/>
      <w:r w:rsidRPr="00730370">
        <w:rPr>
          <w:b/>
          <w:bCs/>
          <w:sz w:val="22"/>
          <w:szCs w:val="22"/>
        </w:rPr>
        <w:t>Szerokość warstwy</w:t>
      </w:r>
      <w:bookmarkEnd w:id="321"/>
    </w:p>
    <w:p w14:paraId="0B97DF93" w14:textId="77777777" w:rsidR="00D5342A" w:rsidRPr="00730370" w:rsidRDefault="00D5342A" w:rsidP="00D5342A">
      <w:pPr>
        <w:tabs>
          <w:tab w:val="left" w:pos="567"/>
        </w:tabs>
        <w:spacing w:before="0" w:after="0"/>
        <w:rPr>
          <w:sz w:val="22"/>
          <w:szCs w:val="22"/>
          <w:vertAlign w:val="subscript"/>
        </w:rPr>
      </w:pPr>
      <w:r w:rsidRPr="00730370">
        <w:rPr>
          <w:sz w:val="22"/>
          <w:szCs w:val="22"/>
        </w:rPr>
        <w:t>Szerokość wykonanej warstwy powinna być zgodna z szerokością projektowaną z tolerancją + 5 cm. Wymaga się, aby co najmniej 95% wykonanych pomiarów nie przekraczało dopuszczalnego odchylenia. 100% wykonanych pomiarów szerokości wykonanej warstwy powinna być zgodna z szerokością projektowaną z tolerancją + 7 cm.</w:t>
      </w:r>
    </w:p>
    <w:p w14:paraId="5C68BC14" w14:textId="77777777" w:rsidR="00D5342A" w:rsidRPr="00730370" w:rsidRDefault="00D5342A" w:rsidP="00CB7DA4">
      <w:pPr>
        <w:numPr>
          <w:ilvl w:val="2"/>
          <w:numId w:val="184"/>
        </w:numPr>
        <w:tabs>
          <w:tab w:val="left" w:pos="567"/>
        </w:tabs>
        <w:spacing w:before="0" w:after="0"/>
        <w:rPr>
          <w:b/>
          <w:bCs/>
          <w:sz w:val="22"/>
          <w:szCs w:val="22"/>
        </w:rPr>
      </w:pPr>
      <w:bookmarkStart w:id="322" w:name="_Toc100920405"/>
      <w:r w:rsidRPr="00730370">
        <w:rPr>
          <w:b/>
          <w:bCs/>
          <w:sz w:val="22"/>
          <w:szCs w:val="22"/>
        </w:rPr>
        <w:t>Równość podłużna i poprzeczna warstwy wiążącej</w:t>
      </w:r>
      <w:bookmarkEnd w:id="322"/>
    </w:p>
    <w:p w14:paraId="39043584" w14:textId="77777777" w:rsidR="00D5342A" w:rsidRPr="00730370" w:rsidRDefault="00D5342A" w:rsidP="00CB7DA4">
      <w:pPr>
        <w:numPr>
          <w:ilvl w:val="0"/>
          <w:numId w:val="185"/>
        </w:numPr>
        <w:tabs>
          <w:tab w:val="left" w:pos="567"/>
        </w:tabs>
        <w:spacing w:before="0" w:after="0"/>
        <w:rPr>
          <w:b/>
          <w:sz w:val="22"/>
          <w:szCs w:val="22"/>
        </w:rPr>
      </w:pPr>
      <w:r w:rsidRPr="00730370">
        <w:rPr>
          <w:b/>
          <w:sz w:val="22"/>
          <w:szCs w:val="22"/>
        </w:rPr>
        <w:t>Ocena równości podłużnej warstwy wiążącej.</w:t>
      </w:r>
    </w:p>
    <w:p w14:paraId="7185D228" w14:textId="77777777" w:rsidR="00D5342A" w:rsidRPr="00730370" w:rsidRDefault="00D5342A" w:rsidP="00D5342A">
      <w:pPr>
        <w:tabs>
          <w:tab w:val="left" w:pos="567"/>
        </w:tabs>
        <w:spacing w:before="0" w:after="0"/>
        <w:rPr>
          <w:sz w:val="22"/>
          <w:szCs w:val="22"/>
        </w:rPr>
      </w:pPr>
      <w:r w:rsidRPr="00730370">
        <w:rPr>
          <w:sz w:val="22"/>
          <w:szCs w:val="22"/>
        </w:rPr>
        <w:t xml:space="preserve">Do oceny równości podłużnej warstwy wiążącej nawierzchni dróg wszystkich klas technicznych, należy stosować metodę pomiaru ciągłego równoważną użyciu łaty i klina z wykorzystaniem </w:t>
      </w:r>
      <w:proofErr w:type="spellStart"/>
      <w:r w:rsidRPr="00730370">
        <w:rPr>
          <w:sz w:val="22"/>
          <w:szCs w:val="22"/>
        </w:rPr>
        <w:t>planografu</w:t>
      </w:r>
      <w:proofErr w:type="spellEnd"/>
      <w:r w:rsidRPr="00730370">
        <w:rPr>
          <w:sz w:val="22"/>
          <w:szCs w:val="22"/>
        </w:rPr>
        <w:t xml:space="preserve">, umożliwiającego wyznaczanie odchyleń równości podłużnej jako największej odległości (prześwitu) pomiędzy teoretyczną linią łączącą spody kółek jezdnych urządzenia a mierzoną powierzchnią warstwy [mm]. </w:t>
      </w:r>
    </w:p>
    <w:p w14:paraId="35DC3421" w14:textId="77777777" w:rsidR="00D5342A" w:rsidRPr="00730370" w:rsidRDefault="00D5342A" w:rsidP="00D5342A">
      <w:pPr>
        <w:tabs>
          <w:tab w:val="left" w:pos="567"/>
        </w:tabs>
        <w:spacing w:before="0" w:after="0"/>
        <w:rPr>
          <w:sz w:val="22"/>
          <w:szCs w:val="22"/>
        </w:rPr>
      </w:pPr>
      <w:r w:rsidRPr="00730370">
        <w:rPr>
          <w:sz w:val="22"/>
          <w:szCs w:val="22"/>
        </w:rPr>
        <w:t xml:space="preserve">W miejscach niedostępnych dla </w:t>
      </w:r>
      <w:proofErr w:type="spellStart"/>
      <w:r w:rsidRPr="00730370">
        <w:rPr>
          <w:sz w:val="22"/>
          <w:szCs w:val="22"/>
        </w:rPr>
        <w:t>planografu</w:t>
      </w:r>
      <w:proofErr w:type="spellEnd"/>
      <w:r w:rsidRPr="00730370">
        <w:rPr>
          <w:sz w:val="22"/>
          <w:szCs w:val="22"/>
        </w:rPr>
        <w:t xml:space="preserve"> pomiar równości podłużnej warstwy wiążącej nawierzchni należy wykonać w sposób ciągły z użyciem łaty i klina. Długość łaty w pomiarze równości podłużnej powinna wynosić 4 m.</w:t>
      </w:r>
    </w:p>
    <w:p w14:paraId="5BC8A988" w14:textId="77777777" w:rsidR="00D5342A" w:rsidRPr="00F60C3C" w:rsidRDefault="00D5342A" w:rsidP="00D5342A">
      <w:pPr>
        <w:tabs>
          <w:tab w:val="left" w:pos="567"/>
        </w:tabs>
        <w:spacing w:before="0" w:after="0"/>
        <w:rPr>
          <w:sz w:val="22"/>
          <w:szCs w:val="22"/>
        </w:rPr>
      </w:pPr>
      <w:r w:rsidRPr="00730370">
        <w:rPr>
          <w:sz w:val="22"/>
          <w:szCs w:val="22"/>
        </w:rPr>
        <w:t>Wymagana równość podłużna jest określona przez maksymalne dopuszczalne wartości odchyleń, które dla warstwy wiążącej zostały podane w tabeli 11.</w:t>
      </w:r>
    </w:p>
    <w:p w14:paraId="3C1CB48D" w14:textId="77777777" w:rsidR="00D5342A" w:rsidRPr="00730370" w:rsidRDefault="00D5342A" w:rsidP="00D5342A">
      <w:pPr>
        <w:tabs>
          <w:tab w:val="left" w:pos="567"/>
        </w:tabs>
        <w:spacing w:before="0" w:after="0"/>
        <w:jc w:val="center"/>
        <w:rPr>
          <w:bCs/>
          <w:iCs/>
          <w:sz w:val="22"/>
          <w:szCs w:val="22"/>
        </w:rPr>
      </w:pPr>
      <w:r w:rsidRPr="00730370">
        <w:rPr>
          <w:b/>
          <w:iCs/>
        </w:rPr>
        <w:t>Tabela 11</w:t>
      </w:r>
      <w:r w:rsidRPr="00730370">
        <w:rPr>
          <w:bCs/>
          <w:iCs/>
        </w:rPr>
        <w:t>. Dopuszczalne wartości odchyleń równości podłużnej dla warstwy wiążącej</w:t>
      </w:r>
    </w:p>
    <w:tbl>
      <w:tblPr>
        <w:tblStyle w:val="Tabela-Siatka3"/>
        <w:tblW w:w="0" w:type="auto"/>
        <w:tblInd w:w="108" w:type="dxa"/>
        <w:tblLook w:val="04A0" w:firstRow="1" w:lastRow="0" w:firstColumn="1" w:lastColumn="0" w:noHBand="0" w:noVBand="1"/>
      </w:tblPr>
      <w:tblGrid>
        <w:gridCol w:w="2155"/>
        <w:gridCol w:w="3969"/>
        <w:gridCol w:w="2829"/>
      </w:tblGrid>
      <w:tr w:rsidR="00D5342A" w:rsidRPr="00730370" w14:paraId="4BD07821" w14:textId="77777777" w:rsidTr="00F64A59">
        <w:tc>
          <w:tcPr>
            <w:tcW w:w="2155" w:type="dxa"/>
            <w:vAlign w:val="center"/>
          </w:tcPr>
          <w:p w14:paraId="34475F83" w14:textId="77777777" w:rsidR="00D5342A" w:rsidRPr="00730370" w:rsidRDefault="00D5342A" w:rsidP="00F64A59">
            <w:pPr>
              <w:tabs>
                <w:tab w:val="clear" w:pos="397"/>
                <w:tab w:val="clear" w:pos="737"/>
              </w:tabs>
              <w:spacing w:before="0" w:after="0"/>
              <w:rPr>
                <w:b/>
                <w:iCs/>
              </w:rPr>
            </w:pPr>
            <w:r w:rsidRPr="00730370">
              <w:rPr>
                <w:b/>
                <w:iCs/>
              </w:rPr>
              <w:t>Klasa drogi</w:t>
            </w:r>
          </w:p>
        </w:tc>
        <w:tc>
          <w:tcPr>
            <w:tcW w:w="3969" w:type="dxa"/>
            <w:vAlign w:val="center"/>
          </w:tcPr>
          <w:p w14:paraId="3127F9B6" w14:textId="77777777" w:rsidR="00D5342A" w:rsidRPr="00730370" w:rsidRDefault="00D5342A" w:rsidP="00F64A59">
            <w:pPr>
              <w:tabs>
                <w:tab w:val="clear" w:pos="397"/>
                <w:tab w:val="clear" w:pos="737"/>
              </w:tabs>
              <w:spacing w:before="0" w:after="0"/>
              <w:rPr>
                <w:b/>
                <w:iCs/>
              </w:rPr>
            </w:pPr>
            <w:r w:rsidRPr="00730370">
              <w:rPr>
                <w:b/>
                <w:iCs/>
              </w:rPr>
              <w:t>Element nawierzchni</w:t>
            </w:r>
          </w:p>
        </w:tc>
        <w:tc>
          <w:tcPr>
            <w:tcW w:w="2829" w:type="dxa"/>
            <w:vAlign w:val="center"/>
          </w:tcPr>
          <w:p w14:paraId="65A37BC7" w14:textId="77777777" w:rsidR="00D5342A" w:rsidRPr="00730370" w:rsidRDefault="00D5342A" w:rsidP="00F64A59">
            <w:pPr>
              <w:tabs>
                <w:tab w:val="clear" w:pos="397"/>
                <w:tab w:val="clear" w:pos="737"/>
              </w:tabs>
              <w:spacing w:before="0" w:after="0"/>
              <w:rPr>
                <w:b/>
                <w:iCs/>
              </w:rPr>
            </w:pPr>
            <w:r w:rsidRPr="00730370">
              <w:rPr>
                <w:b/>
                <w:iCs/>
              </w:rPr>
              <w:t>Dopuszczalne wartości odchyleń równości podłużnej warstwy wiążącej [mm]</w:t>
            </w:r>
          </w:p>
        </w:tc>
      </w:tr>
      <w:tr w:rsidR="00D5342A" w:rsidRPr="00730370" w14:paraId="047EF743" w14:textId="77777777" w:rsidTr="00F64A59">
        <w:tc>
          <w:tcPr>
            <w:tcW w:w="2155" w:type="dxa"/>
            <w:vMerge w:val="restart"/>
            <w:vAlign w:val="center"/>
          </w:tcPr>
          <w:p w14:paraId="179D66FA" w14:textId="77777777" w:rsidR="00D5342A" w:rsidRPr="00730370" w:rsidRDefault="00D5342A" w:rsidP="00F64A59">
            <w:pPr>
              <w:tabs>
                <w:tab w:val="clear" w:pos="397"/>
                <w:tab w:val="clear" w:pos="737"/>
              </w:tabs>
              <w:spacing w:before="0" w:after="0"/>
              <w:rPr>
                <w:bCs/>
                <w:iCs/>
              </w:rPr>
            </w:pPr>
            <w:r w:rsidRPr="00730370">
              <w:rPr>
                <w:bCs/>
                <w:iCs/>
              </w:rPr>
              <w:t>A, S, GP</w:t>
            </w:r>
          </w:p>
        </w:tc>
        <w:tc>
          <w:tcPr>
            <w:tcW w:w="3969" w:type="dxa"/>
            <w:vAlign w:val="center"/>
          </w:tcPr>
          <w:p w14:paraId="0C844842" w14:textId="77777777" w:rsidR="00D5342A" w:rsidRPr="00730370" w:rsidRDefault="00D5342A" w:rsidP="00F64A59">
            <w:pPr>
              <w:tabs>
                <w:tab w:val="clear" w:pos="397"/>
                <w:tab w:val="clear" w:pos="737"/>
              </w:tabs>
              <w:spacing w:before="0" w:after="0"/>
              <w:rPr>
                <w:bCs/>
                <w:iCs/>
              </w:rPr>
            </w:pPr>
            <w:r w:rsidRPr="00730370">
              <w:rPr>
                <w:bCs/>
                <w:iCs/>
              </w:rPr>
              <w:t>Pasy ruchu zasadnicze, awaryjne, dodatkowe, włącznie i wyłączenia, jezdnie łącznic utwardzone pobocza</w:t>
            </w:r>
          </w:p>
        </w:tc>
        <w:tc>
          <w:tcPr>
            <w:tcW w:w="2829" w:type="dxa"/>
            <w:vAlign w:val="center"/>
          </w:tcPr>
          <w:p w14:paraId="49D4D1BC" w14:textId="77777777" w:rsidR="00D5342A" w:rsidRPr="00730370" w:rsidRDefault="00D5342A" w:rsidP="00F64A59">
            <w:pPr>
              <w:tabs>
                <w:tab w:val="clear" w:pos="397"/>
                <w:tab w:val="clear" w:pos="737"/>
              </w:tabs>
              <w:spacing w:before="0" w:after="0"/>
              <w:jc w:val="center"/>
              <w:rPr>
                <w:bCs/>
                <w:iCs/>
              </w:rPr>
            </w:pPr>
            <w:r w:rsidRPr="00730370">
              <w:rPr>
                <w:bCs/>
                <w:iCs/>
              </w:rPr>
              <w:t>6</w:t>
            </w:r>
          </w:p>
        </w:tc>
      </w:tr>
      <w:tr w:rsidR="00D5342A" w:rsidRPr="00730370" w14:paraId="0A3A2892" w14:textId="77777777" w:rsidTr="00F64A59">
        <w:tc>
          <w:tcPr>
            <w:tcW w:w="2155" w:type="dxa"/>
            <w:vMerge/>
            <w:vAlign w:val="center"/>
          </w:tcPr>
          <w:p w14:paraId="15E07047" w14:textId="77777777" w:rsidR="00D5342A" w:rsidRPr="00730370" w:rsidRDefault="00D5342A" w:rsidP="00F64A59">
            <w:pPr>
              <w:tabs>
                <w:tab w:val="clear" w:pos="397"/>
                <w:tab w:val="clear" w:pos="737"/>
              </w:tabs>
              <w:spacing w:before="0" w:after="0"/>
              <w:rPr>
                <w:bCs/>
                <w:iCs/>
              </w:rPr>
            </w:pPr>
          </w:p>
        </w:tc>
        <w:tc>
          <w:tcPr>
            <w:tcW w:w="3969" w:type="dxa"/>
            <w:vAlign w:val="center"/>
          </w:tcPr>
          <w:p w14:paraId="5E400A57" w14:textId="77777777" w:rsidR="00D5342A" w:rsidRPr="00730370" w:rsidRDefault="00D5342A" w:rsidP="00F64A59">
            <w:pPr>
              <w:tabs>
                <w:tab w:val="clear" w:pos="397"/>
                <w:tab w:val="clear" w:pos="737"/>
              </w:tabs>
              <w:spacing w:before="0" w:after="0"/>
              <w:rPr>
                <w:bCs/>
                <w:iCs/>
              </w:rPr>
            </w:pPr>
            <w:r w:rsidRPr="00730370">
              <w:rPr>
                <w:bCs/>
                <w:iCs/>
              </w:rPr>
              <w:t>Jezdnie MOP</w:t>
            </w:r>
          </w:p>
        </w:tc>
        <w:tc>
          <w:tcPr>
            <w:tcW w:w="2829" w:type="dxa"/>
            <w:vAlign w:val="center"/>
          </w:tcPr>
          <w:p w14:paraId="59D98E6F" w14:textId="77777777" w:rsidR="00D5342A" w:rsidRPr="00730370" w:rsidRDefault="00D5342A" w:rsidP="00F64A59">
            <w:pPr>
              <w:tabs>
                <w:tab w:val="clear" w:pos="397"/>
                <w:tab w:val="clear" w:pos="737"/>
              </w:tabs>
              <w:spacing w:before="0" w:after="0"/>
              <w:jc w:val="center"/>
              <w:rPr>
                <w:bCs/>
                <w:iCs/>
              </w:rPr>
            </w:pPr>
            <w:r w:rsidRPr="00730370">
              <w:rPr>
                <w:bCs/>
                <w:iCs/>
              </w:rPr>
              <w:t>9</w:t>
            </w:r>
          </w:p>
        </w:tc>
      </w:tr>
      <w:tr w:rsidR="00D5342A" w:rsidRPr="00730370" w14:paraId="5F279451" w14:textId="77777777" w:rsidTr="00F64A59">
        <w:trPr>
          <w:trHeight w:val="736"/>
        </w:trPr>
        <w:tc>
          <w:tcPr>
            <w:tcW w:w="2155" w:type="dxa"/>
            <w:vAlign w:val="center"/>
          </w:tcPr>
          <w:p w14:paraId="74332042" w14:textId="77777777" w:rsidR="00D5342A" w:rsidRPr="00730370" w:rsidRDefault="00D5342A" w:rsidP="00F64A59">
            <w:pPr>
              <w:tabs>
                <w:tab w:val="clear" w:pos="397"/>
                <w:tab w:val="clear" w:pos="737"/>
              </w:tabs>
              <w:spacing w:before="0" w:after="0"/>
              <w:rPr>
                <w:bCs/>
                <w:iCs/>
              </w:rPr>
            </w:pPr>
            <w:r w:rsidRPr="00730370">
              <w:rPr>
                <w:bCs/>
                <w:iCs/>
              </w:rPr>
              <w:t>G, Z</w:t>
            </w:r>
          </w:p>
        </w:tc>
        <w:tc>
          <w:tcPr>
            <w:tcW w:w="3969" w:type="dxa"/>
            <w:vAlign w:val="center"/>
          </w:tcPr>
          <w:p w14:paraId="68697F28" w14:textId="77777777" w:rsidR="00D5342A" w:rsidRPr="00730370" w:rsidRDefault="00D5342A" w:rsidP="00F64A59">
            <w:pPr>
              <w:tabs>
                <w:tab w:val="clear" w:pos="397"/>
                <w:tab w:val="clear" w:pos="737"/>
              </w:tabs>
              <w:spacing w:before="0" w:after="0"/>
              <w:rPr>
                <w:bCs/>
                <w:iCs/>
              </w:rPr>
            </w:pPr>
            <w:r w:rsidRPr="00730370">
              <w:rPr>
                <w:bCs/>
                <w:iCs/>
              </w:rPr>
              <w:t>Pasy ruchu zasadnicze, dodatkowe, włączenia i wyłączenia, postojowe, jezdnie łącznic, utwardzone pobocza</w:t>
            </w:r>
          </w:p>
        </w:tc>
        <w:tc>
          <w:tcPr>
            <w:tcW w:w="2829" w:type="dxa"/>
            <w:vAlign w:val="center"/>
          </w:tcPr>
          <w:p w14:paraId="3240130C" w14:textId="77777777" w:rsidR="00D5342A" w:rsidRPr="00730370" w:rsidRDefault="00D5342A" w:rsidP="00F64A59">
            <w:pPr>
              <w:tabs>
                <w:tab w:val="clear" w:pos="397"/>
                <w:tab w:val="clear" w:pos="737"/>
              </w:tabs>
              <w:spacing w:before="0" w:after="0"/>
              <w:jc w:val="center"/>
              <w:rPr>
                <w:bCs/>
                <w:iCs/>
              </w:rPr>
            </w:pPr>
            <w:r w:rsidRPr="00730370">
              <w:rPr>
                <w:bCs/>
                <w:iCs/>
              </w:rPr>
              <w:t>9</w:t>
            </w:r>
          </w:p>
        </w:tc>
      </w:tr>
      <w:tr w:rsidR="00D5342A" w:rsidRPr="00730370" w14:paraId="36FE0664" w14:textId="77777777" w:rsidTr="00F64A59">
        <w:tc>
          <w:tcPr>
            <w:tcW w:w="2155" w:type="dxa"/>
            <w:vAlign w:val="center"/>
          </w:tcPr>
          <w:p w14:paraId="0C71C2EB" w14:textId="77777777" w:rsidR="00D5342A" w:rsidRPr="00730370" w:rsidRDefault="00D5342A" w:rsidP="00F64A59">
            <w:pPr>
              <w:tabs>
                <w:tab w:val="clear" w:pos="397"/>
                <w:tab w:val="clear" w:pos="737"/>
              </w:tabs>
              <w:spacing w:before="0" w:after="0"/>
              <w:rPr>
                <w:bCs/>
                <w:iCs/>
              </w:rPr>
            </w:pPr>
            <w:r w:rsidRPr="00730370">
              <w:rPr>
                <w:bCs/>
                <w:iCs/>
              </w:rPr>
              <w:t>L, D, place, parkingi</w:t>
            </w:r>
          </w:p>
        </w:tc>
        <w:tc>
          <w:tcPr>
            <w:tcW w:w="3969" w:type="dxa"/>
            <w:vAlign w:val="center"/>
          </w:tcPr>
          <w:p w14:paraId="034F5C89" w14:textId="77777777" w:rsidR="00D5342A" w:rsidRPr="00730370" w:rsidRDefault="00D5342A" w:rsidP="00F64A59">
            <w:pPr>
              <w:tabs>
                <w:tab w:val="clear" w:pos="397"/>
                <w:tab w:val="clear" w:pos="737"/>
              </w:tabs>
              <w:spacing w:before="0" w:after="0"/>
              <w:rPr>
                <w:bCs/>
                <w:iCs/>
              </w:rPr>
            </w:pPr>
            <w:r w:rsidRPr="00730370">
              <w:rPr>
                <w:bCs/>
                <w:iCs/>
              </w:rPr>
              <w:t>Wszystkie pasy ruchu i powierzchnie przeznaczone do ruchu i postoju pojazdów</w:t>
            </w:r>
          </w:p>
        </w:tc>
        <w:tc>
          <w:tcPr>
            <w:tcW w:w="2829" w:type="dxa"/>
            <w:vAlign w:val="center"/>
          </w:tcPr>
          <w:p w14:paraId="169D98DD" w14:textId="77777777" w:rsidR="00D5342A" w:rsidRPr="00730370" w:rsidRDefault="00D5342A" w:rsidP="00F64A59">
            <w:pPr>
              <w:tabs>
                <w:tab w:val="clear" w:pos="397"/>
                <w:tab w:val="clear" w:pos="737"/>
              </w:tabs>
              <w:spacing w:before="0" w:after="0"/>
              <w:jc w:val="center"/>
              <w:rPr>
                <w:bCs/>
                <w:iCs/>
              </w:rPr>
            </w:pPr>
            <w:r w:rsidRPr="00730370">
              <w:rPr>
                <w:bCs/>
                <w:iCs/>
              </w:rPr>
              <w:t>12</w:t>
            </w:r>
          </w:p>
        </w:tc>
      </w:tr>
    </w:tbl>
    <w:p w14:paraId="4A480C56" w14:textId="77777777" w:rsidR="00D5342A" w:rsidRPr="00730370" w:rsidRDefault="00D5342A" w:rsidP="00D5342A">
      <w:pPr>
        <w:tabs>
          <w:tab w:val="left" w:pos="567"/>
        </w:tabs>
        <w:spacing w:before="0" w:after="0"/>
        <w:rPr>
          <w:sz w:val="22"/>
          <w:szCs w:val="22"/>
        </w:rPr>
      </w:pPr>
    </w:p>
    <w:p w14:paraId="490E0932" w14:textId="77777777" w:rsidR="00D5342A" w:rsidRPr="00730370" w:rsidRDefault="00D5342A" w:rsidP="00D5342A">
      <w:pPr>
        <w:tabs>
          <w:tab w:val="left" w:pos="567"/>
        </w:tabs>
        <w:spacing w:before="0" w:after="0"/>
        <w:rPr>
          <w:b/>
          <w:sz w:val="22"/>
          <w:szCs w:val="22"/>
        </w:rPr>
      </w:pPr>
      <w:r w:rsidRPr="00730370">
        <w:rPr>
          <w:b/>
          <w:sz w:val="22"/>
          <w:szCs w:val="22"/>
        </w:rPr>
        <w:t>Pomiar równości podłużnej nawierzchni metodą łaty i klina</w:t>
      </w:r>
    </w:p>
    <w:p w14:paraId="3A83A7B8" w14:textId="77777777" w:rsidR="00D5342A" w:rsidRPr="00730370" w:rsidRDefault="00D5342A" w:rsidP="00D5342A">
      <w:pPr>
        <w:tabs>
          <w:tab w:val="left" w:pos="567"/>
        </w:tabs>
        <w:spacing w:before="0" w:after="0"/>
        <w:rPr>
          <w:sz w:val="22"/>
          <w:szCs w:val="22"/>
        </w:rPr>
      </w:pPr>
      <w:r w:rsidRPr="00730370">
        <w:rPr>
          <w:sz w:val="22"/>
          <w:szCs w:val="22"/>
        </w:rPr>
        <w:t>Pomiar równości podłużnej warstw nawierzchni z użyciem łaty (o długości 4 m) i klina należy wykonywać jedynie w miejscach niedostępnych dla sprzętu pomiarowego (stanowiska postojowe, zatoki autobusowe itp.). Pomiary równości podłużnej z wykorzystaniem łaty i klina należy wykonywać w osi podłużnej elementu drogi/pasa ruchu, w płaszczyźnie prostopadłej do powierzchni badanej warstwy. Pomiar należy wykonywać w sposób ciągły (początek każdego pomiaru łatą w miejscu zakończenia poprzedniego pomiaru). Klin należy podkładać pod łatę w miejscu, w którym prześwit jest największy (największe odchylenie równości). Wielkość prześwitu jest równa najmniejszej liczbie widocznej na klinie podłożonym pod łatę. Zasady oceny wyników pomiaru jak w tabeli 11.</w:t>
      </w:r>
    </w:p>
    <w:p w14:paraId="67C60E8A" w14:textId="77777777" w:rsidR="00D5342A" w:rsidRPr="00730370" w:rsidRDefault="00D5342A" w:rsidP="00CB7DA4">
      <w:pPr>
        <w:numPr>
          <w:ilvl w:val="0"/>
          <w:numId w:val="185"/>
        </w:numPr>
        <w:tabs>
          <w:tab w:val="left" w:pos="567"/>
        </w:tabs>
        <w:spacing w:before="0" w:after="0"/>
        <w:rPr>
          <w:b/>
          <w:sz w:val="22"/>
          <w:szCs w:val="22"/>
        </w:rPr>
      </w:pPr>
      <w:r w:rsidRPr="00730370">
        <w:rPr>
          <w:b/>
          <w:sz w:val="22"/>
          <w:szCs w:val="22"/>
        </w:rPr>
        <w:t>Pomiar równości poprzecznej warstwy wiążącej</w:t>
      </w:r>
    </w:p>
    <w:p w14:paraId="3428B606" w14:textId="77777777" w:rsidR="00D5342A" w:rsidRPr="00730370" w:rsidRDefault="00D5342A" w:rsidP="00D5342A">
      <w:pPr>
        <w:tabs>
          <w:tab w:val="left" w:pos="567"/>
        </w:tabs>
        <w:spacing w:before="0" w:after="0"/>
        <w:rPr>
          <w:sz w:val="22"/>
          <w:szCs w:val="22"/>
        </w:rPr>
      </w:pPr>
      <w:r w:rsidRPr="00730370">
        <w:rPr>
          <w:sz w:val="22"/>
          <w:szCs w:val="22"/>
        </w:rPr>
        <w:t>Do oceny równości poprzecznej warstw nawierzchni dróg wszystkich klas technicznych oraz placów i parkingów należy stosować metodę pomiaru profilometrycznego równoważną użyciu łaty i klina, umożliwiającą wyznaczenie odchylenia równości w przekroju poprzecznym pasa ruchu/elementu drogi. Odchylenie to jest obliczane jako największa odległość (prześwit) pomiędzy teoretyczną łatą (o długości 2 m) a zarejestrowanym profilem poprzecznym warstwy. Do oceny równości poprzecznej dopuszcza się stosowanie metody łaty i klina. Metodą referencyjną oceny równości poprzecznej jest pomiar profilometryczny.</w:t>
      </w:r>
    </w:p>
    <w:p w14:paraId="18DBE19E" w14:textId="77777777" w:rsidR="00D5342A" w:rsidRPr="00730370" w:rsidRDefault="00D5342A" w:rsidP="00D5342A">
      <w:pPr>
        <w:tabs>
          <w:tab w:val="left" w:pos="567"/>
        </w:tabs>
        <w:spacing w:before="0" w:after="0"/>
        <w:rPr>
          <w:sz w:val="22"/>
          <w:szCs w:val="22"/>
        </w:rPr>
      </w:pPr>
      <w:r w:rsidRPr="00730370">
        <w:rPr>
          <w:sz w:val="22"/>
          <w:szCs w:val="22"/>
        </w:rPr>
        <w:t>Efektywna szerokość pomiarowa jest równa szerokości mierzonego pasa (elementu) nawierzchni z tolerancją ±15%. Wartość odchylenia równości poprzecznej należy wyznaczać z krokiem co 1 m, natomiast ocenie podlega wartość średnia z kolejnych 5 metrów</w:t>
      </w:r>
    </w:p>
    <w:p w14:paraId="466B3148" w14:textId="77777777" w:rsidR="00D5342A" w:rsidRPr="00730370" w:rsidRDefault="00D5342A" w:rsidP="00D5342A">
      <w:pPr>
        <w:tabs>
          <w:tab w:val="left" w:pos="567"/>
        </w:tabs>
        <w:spacing w:before="0" w:after="0"/>
        <w:rPr>
          <w:sz w:val="22"/>
          <w:szCs w:val="22"/>
        </w:rPr>
      </w:pPr>
      <w:r w:rsidRPr="00730370">
        <w:rPr>
          <w:sz w:val="22"/>
          <w:szCs w:val="22"/>
        </w:rPr>
        <w:t>Dopuszczalne wartości odchyleń zostały podane w tabeli 12.</w:t>
      </w:r>
    </w:p>
    <w:p w14:paraId="194E6A8E" w14:textId="77777777" w:rsidR="00D5342A" w:rsidRPr="00730370" w:rsidRDefault="00D5342A" w:rsidP="00D5342A">
      <w:pPr>
        <w:tabs>
          <w:tab w:val="left" w:pos="567"/>
        </w:tabs>
        <w:spacing w:before="0" w:after="0"/>
        <w:jc w:val="center"/>
        <w:rPr>
          <w:bCs/>
          <w:iCs/>
        </w:rPr>
      </w:pPr>
      <w:r w:rsidRPr="00730370">
        <w:rPr>
          <w:b/>
          <w:iCs/>
        </w:rPr>
        <w:t>Tabela 12</w:t>
      </w:r>
      <w:r w:rsidRPr="00730370">
        <w:rPr>
          <w:bCs/>
          <w:iCs/>
        </w:rPr>
        <w:t xml:space="preserve">. Dopuszczalne wartości odchyleń równości poprzecznej dla warstwy wiążącej </w:t>
      </w:r>
    </w:p>
    <w:tbl>
      <w:tblPr>
        <w:tblStyle w:val="Tabela-Siatka4"/>
        <w:tblW w:w="0" w:type="auto"/>
        <w:tblInd w:w="108" w:type="dxa"/>
        <w:tblLook w:val="04A0" w:firstRow="1" w:lastRow="0" w:firstColumn="1" w:lastColumn="0" w:noHBand="0" w:noVBand="1"/>
      </w:tblPr>
      <w:tblGrid>
        <w:gridCol w:w="2155"/>
        <w:gridCol w:w="4253"/>
        <w:gridCol w:w="2545"/>
      </w:tblGrid>
      <w:tr w:rsidR="00D5342A" w:rsidRPr="00730370" w14:paraId="262FAE05" w14:textId="77777777" w:rsidTr="00F64A59">
        <w:tc>
          <w:tcPr>
            <w:tcW w:w="2155" w:type="dxa"/>
            <w:vAlign w:val="center"/>
          </w:tcPr>
          <w:p w14:paraId="705A836E" w14:textId="77777777" w:rsidR="00D5342A" w:rsidRPr="00730370" w:rsidRDefault="00D5342A" w:rsidP="00F64A59">
            <w:pPr>
              <w:tabs>
                <w:tab w:val="clear" w:pos="397"/>
                <w:tab w:val="clear" w:pos="737"/>
              </w:tabs>
              <w:spacing w:before="0" w:after="0"/>
              <w:rPr>
                <w:b/>
                <w:iCs/>
              </w:rPr>
            </w:pPr>
            <w:r w:rsidRPr="00730370">
              <w:rPr>
                <w:b/>
                <w:iCs/>
              </w:rPr>
              <w:t>Klasa drogi</w:t>
            </w:r>
          </w:p>
        </w:tc>
        <w:tc>
          <w:tcPr>
            <w:tcW w:w="4253" w:type="dxa"/>
            <w:vAlign w:val="center"/>
          </w:tcPr>
          <w:p w14:paraId="5B70F57E" w14:textId="77777777" w:rsidR="00D5342A" w:rsidRPr="00730370" w:rsidRDefault="00D5342A" w:rsidP="00F64A59">
            <w:pPr>
              <w:tabs>
                <w:tab w:val="clear" w:pos="397"/>
                <w:tab w:val="clear" w:pos="737"/>
              </w:tabs>
              <w:spacing w:before="0" w:after="0"/>
              <w:rPr>
                <w:b/>
                <w:iCs/>
              </w:rPr>
            </w:pPr>
            <w:r w:rsidRPr="00730370">
              <w:rPr>
                <w:b/>
                <w:iCs/>
              </w:rPr>
              <w:t>Element nawierzchni</w:t>
            </w:r>
          </w:p>
        </w:tc>
        <w:tc>
          <w:tcPr>
            <w:tcW w:w="2545" w:type="dxa"/>
            <w:vAlign w:val="center"/>
          </w:tcPr>
          <w:p w14:paraId="1786B738" w14:textId="77777777" w:rsidR="00D5342A" w:rsidRPr="00730370" w:rsidRDefault="00D5342A" w:rsidP="00F64A59">
            <w:pPr>
              <w:tabs>
                <w:tab w:val="clear" w:pos="397"/>
                <w:tab w:val="clear" w:pos="737"/>
              </w:tabs>
              <w:spacing w:before="0" w:after="0"/>
              <w:rPr>
                <w:b/>
                <w:iCs/>
              </w:rPr>
            </w:pPr>
            <w:r w:rsidRPr="00730370">
              <w:rPr>
                <w:b/>
                <w:iCs/>
              </w:rPr>
              <w:t>Dopuszczalne wartości odchyleń równości poprzecznej warstwy wiążącej [mm]</w:t>
            </w:r>
          </w:p>
        </w:tc>
      </w:tr>
      <w:tr w:rsidR="00D5342A" w:rsidRPr="00730370" w14:paraId="4A8F0D2A" w14:textId="77777777" w:rsidTr="00F64A59">
        <w:tc>
          <w:tcPr>
            <w:tcW w:w="2155" w:type="dxa"/>
            <w:vMerge w:val="restart"/>
            <w:vAlign w:val="center"/>
          </w:tcPr>
          <w:p w14:paraId="0E33C505" w14:textId="77777777" w:rsidR="00D5342A" w:rsidRPr="00730370" w:rsidRDefault="00D5342A" w:rsidP="00F64A59">
            <w:pPr>
              <w:tabs>
                <w:tab w:val="clear" w:pos="397"/>
                <w:tab w:val="clear" w:pos="737"/>
              </w:tabs>
              <w:spacing w:before="0" w:after="0"/>
              <w:rPr>
                <w:bCs/>
                <w:iCs/>
              </w:rPr>
            </w:pPr>
            <w:r w:rsidRPr="00730370">
              <w:rPr>
                <w:bCs/>
                <w:iCs/>
              </w:rPr>
              <w:t>A, S, GP</w:t>
            </w:r>
          </w:p>
        </w:tc>
        <w:tc>
          <w:tcPr>
            <w:tcW w:w="4253" w:type="dxa"/>
            <w:vAlign w:val="center"/>
          </w:tcPr>
          <w:p w14:paraId="731A0411" w14:textId="77777777" w:rsidR="00D5342A" w:rsidRPr="00730370" w:rsidRDefault="00D5342A" w:rsidP="00F64A59">
            <w:pPr>
              <w:tabs>
                <w:tab w:val="clear" w:pos="397"/>
                <w:tab w:val="clear" w:pos="737"/>
              </w:tabs>
              <w:spacing w:before="0" w:after="0"/>
              <w:rPr>
                <w:bCs/>
                <w:iCs/>
              </w:rPr>
            </w:pPr>
            <w:r w:rsidRPr="00730370">
              <w:rPr>
                <w:bCs/>
                <w:iCs/>
              </w:rPr>
              <w:t xml:space="preserve">Pasy ruchu zasadnicze, awaryjne, dodatkowe, włączenia i wyłączenia, jezdnia łącznic, utwardzone pobocza </w:t>
            </w:r>
          </w:p>
        </w:tc>
        <w:tc>
          <w:tcPr>
            <w:tcW w:w="2545" w:type="dxa"/>
            <w:vAlign w:val="center"/>
          </w:tcPr>
          <w:p w14:paraId="481AE34E" w14:textId="77777777" w:rsidR="00D5342A" w:rsidRPr="00730370" w:rsidRDefault="00D5342A" w:rsidP="00F64A59">
            <w:pPr>
              <w:tabs>
                <w:tab w:val="clear" w:pos="397"/>
                <w:tab w:val="clear" w:pos="737"/>
              </w:tabs>
              <w:spacing w:before="0" w:after="0"/>
              <w:rPr>
                <w:bCs/>
                <w:iCs/>
              </w:rPr>
            </w:pPr>
            <w:r w:rsidRPr="00730370">
              <w:rPr>
                <w:bCs/>
                <w:iCs/>
              </w:rPr>
              <w:t>6</w:t>
            </w:r>
          </w:p>
        </w:tc>
      </w:tr>
      <w:tr w:rsidR="00D5342A" w:rsidRPr="00730370" w14:paraId="2136DA59" w14:textId="77777777" w:rsidTr="00F64A59">
        <w:tc>
          <w:tcPr>
            <w:tcW w:w="2155" w:type="dxa"/>
            <w:vMerge/>
            <w:vAlign w:val="center"/>
          </w:tcPr>
          <w:p w14:paraId="6CF8D853" w14:textId="77777777" w:rsidR="00D5342A" w:rsidRPr="00730370" w:rsidRDefault="00D5342A" w:rsidP="00F64A59">
            <w:pPr>
              <w:tabs>
                <w:tab w:val="clear" w:pos="397"/>
                <w:tab w:val="clear" w:pos="737"/>
              </w:tabs>
              <w:spacing w:before="0" w:after="0"/>
              <w:rPr>
                <w:bCs/>
                <w:iCs/>
              </w:rPr>
            </w:pPr>
          </w:p>
        </w:tc>
        <w:tc>
          <w:tcPr>
            <w:tcW w:w="4253" w:type="dxa"/>
            <w:vAlign w:val="center"/>
          </w:tcPr>
          <w:p w14:paraId="218FE0B7" w14:textId="77777777" w:rsidR="00D5342A" w:rsidRPr="00730370" w:rsidRDefault="00D5342A" w:rsidP="00F64A59">
            <w:pPr>
              <w:tabs>
                <w:tab w:val="clear" w:pos="397"/>
                <w:tab w:val="clear" w:pos="737"/>
              </w:tabs>
              <w:spacing w:before="0" w:after="0"/>
              <w:rPr>
                <w:bCs/>
                <w:iCs/>
              </w:rPr>
            </w:pPr>
            <w:r w:rsidRPr="00730370">
              <w:rPr>
                <w:bCs/>
                <w:iCs/>
              </w:rPr>
              <w:t>Jezdnie MOP</w:t>
            </w:r>
          </w:p>
        </w:tc>
        <w:tc>
          <w:tcPr>
            <w:tcW w:w="2545" w:type="dxa"/>
            <w:vAlign w:val="center"/>
          </w:tcPr>
          <w:p w14:paraId="27AC8A00" w14:textId="77777777" w:rsidR="00D5342A" w:rsidRPr="00730370" w:rsidRDefault="00D5342A" w:rsidP="00F64A59">
            <w:pPr>
              <w:tabs>
                <w:tab w:val="clear" w:pos="397"/>
                <w:tab w:val="clear" w:pos="737"/>
              </w:tabs>
              <w:spacing w:before="0" w:after="0"/>
              <w:rPr>
                <w:bCs/>
                <w:iCs/>
              </w:rPr>
            </w:pPr>
            <w:r w:rsidRPr="00730370">
              <w:rPr>
                <w:bCs/>
                <w:iCs/>
              </w:rPr>
              <w:t>9</w:t>
            </w:r>
          </w:p>
        </w:tc>
      </w:tr>
      <w:tr w:rsidR="00D5342A" w:rsidRPr="00730370" w14:paraId="59135C48" w14:textId="77777777" w:rsidTr="00F64A59">
        <w:tc>
          <w:tcPr>
            <w:tcW w:w="2155" w:type="dxa"/>
            <w:vAlign w:val="center"/>
          </w:tcPr>
          <w:p w14:paraId="50635296" w14:textId="77777777" w:rsidR="00D5342A" w:rsidRPr="00730370" w:rsidRDefault="00D5342A" w:rsidP="00F64A59">
            <w:pPr>
              <w:tabs>
                <w:tab w:val="clear" w:pos="397"/>
                <w:tab w:val="clear" w:pos="737"/>
              </w:tabs>
              <w:spacing w:before="0" w:after="0"/>
              <w:rPr>
                <w:bCs/>
                <w:iCs/>
              </w:rPr>
            </w:pPr>
            <w:r w:rsidRPr="00730370">
              <w:rPr>
                <w:bCs/>
                <w:iCs/>
              </w:rPr>
              <w:t>G, Z</w:t>
            </w:r>
          </w:p>
        </w:tc>
        <w:tc>
          <w:tcPr>
            <w:tcW w:w="4253" w:type="dxa"/>
            <w:vAlign w:val="center"/>
          </w:tcPr>
          <w:p w14:paraId="0D641E8F" w14:textId="77777777" w:rsidR="00D5342A" w:rsidRPr="00730370" w:rsidRDefault="00D5342A" w:rsidP="00F64A59">
            <w:pPr>
              <w:tabs>
                <w:tab w:val="clear" w:pos="397"/>
                <w:tab w:val="clear" w:pos="737"/>
              </w:tabs>
              <w:spacing w:before="0" w:after="0"/>
              <w:rPr>
                <w:bCs/>
                <w:iCs/>
              </w:rPr>
            </w:pPr>
            <w:r w:rsidRPr="00730370">
              <w:rPr>
                <w:bCs/>
                <w:iCs/>
              </w:rPr>
              <w:t>Pasy ruchu zasadnicze, dodatkowe, włączenia i wyłączenia, postojowe, jezdnie łącznic, utwardzone pobocza</w:t>
            </w:r>
          </w:p>
        </w:tc>
        <w:tc>
          <w:tcPr>
            <w:tcW w:w="2545" w:type="dxa"/>
            <w:vAlign w:val="center"/>
          </w:tcPr>
          <w:p w14:paraId="54F51429" w14:textId="77777777" w:rsidR="00D5342A" w:rsidRPr="00730370" w:rsidRDefault="00D5342A" w:rsidP="00F64A59">
            <w:pPr>
              <w:tabs>
                <w:tab w:val="clear" w:pos="397"/>
                <w:tab w:val="clear" w:pos="737"/>
              </w:tabs>
              <w:spacing w:before="0" w:after="0"/>
              <w:rPr>
                <w:bCs/>
                <w:iCs/>
              </w:rPr>
            </w:pPr>
            <w:r w:rsidRPr="00730370">
              <w:rPr>
                <w:bCs/>
                <w:iCs/>
              </w:rPr>
              <w:t>9</w:t>
            </w:r>
          </w:p>
        </w:tc>
      </w:tr>
      <w:tr w:rsidR="00D5342A" w:rsidRPr="00730370" w14:paraId="42A64F03" w14:textId="77777777" w:rsidTr="00F64A59">
        <w:trPr>
          <w:trHeight w:val="736"/>
        </w:trPr>
        <w:tc>
          <w:tcPr>
            <w:tcW w:w="2155" w:type="dxa"/>
            <w:vAlign w:val="center"/>
          </w:tcPr>
          <w:p w14:paraId="56C82BDE" w14:textId="77777777" w:rsidR="00D5342A" w:rsidRPr="00730370" w:rsidRDefault="00D5342A" w:rsidP="00F64A59">
            <w:pPr>
              <w:tabs>
                <w:tab w:val="clear" w:pos="397"/>
                <w:tab w:val="clear" w:pos="737"/>
              </w:tabs>
              <w:spacing w:before="0" w:after="0"/>
              <w:rPr>
                <w:bCs/>
                <w:iCs/>
              </w:rPr>
            </w:pPr>
            <w:r w:rsidRPr="00730370">
              <w:rPr>
                <w:bCs/>
                <w:iCs/>
              </w:rPr>
              <w:t>L, D, place, parkingi</w:t>
            </w:r>
          </w:p>
        </w:tc>
        <w:tc>
          <w:tcPr>
            <w:tcW w:w="4253" w:type="dxa"/>
            <w:vAlign w:val="center"/>
          </w:tcPr>
          <w:p w14:paraId="5847CB33" w14:textId="77777777" w:rsidR="00D5342A" w:rsidRPr="00730370" w:rsidRDefault="00D5342A" w:rsidP="00F64A59">
            <w:pPr>
              <w:tabs>
                <w:tab w:val="clear" w:pos="397"/>
                <w:tab w:val="clear" w:pos="737"/>
              </w:tabs>
              <w:spacing w:before="0" w:after="0"/>
              <w:rPr>
                <w:bCs/>
                <w:iCs/>
              </w:rPr>
            </w:pPr>
            <w:r w:rsidRPr="00730370">
              <w:rPr>
                <w:bCs/>
                <w:iCs/>
              </w:rPr>
              <w:t>Wszystkie pasy ruchu i powierzchnie przeznaczone do ruchu i postoju pojazdów</w:t>
            </w:r>
          </w:p>
        </w:tc>
        <w:tc>
          <w:tcPr>
            <w:tcW w:w="2545" w:type="dxa"/>
            <w:vAlign w:val="center"/>
          </w:tcPr>
          <w:p w14:paraId="554B3E6A" w14:textId="77777777" w:rsidR="00D5342A" w:rsidRPr="00730370" w:rsidRDefault="00D5342A" w:rsidP="00F64A59">
            <w:pPr>
              <w:tabs>
                <w:tab w:val="clear" w:pos="397"/>
                <w:tab w:val="clear" w:pos="737"/>
              </w:tabs>
              <w:spacing w:before="0" w:after="0"/>
              <w:rPr>
                <w:bCs/>
                <w:iCs/>
              </w:rPr>
            </w:pPr>
            <w:r w:rsidRPr="00730370">
              <w:rPr>
                <w:bCs/>
                <w:iCs/>
              </w:rPr>
              <w:t>12</w:t>
            </w:r>
          </w:p>
        </w:tc>
      </w:tr>
    </w:tbl>
    <w:p w14:paraId="0131EC27" w14:textId="77777777" w:rsidR="00D5342A" w:rsidRPr="00730370" w:rsidRDefault="00D5342A" w:rsidP="00D5342A">
      <w:pPr>
        <w:tabs>
          <w:tab w:val="left" w:pos="567"/>
        </w:tabs>
        <w:spacing w:before="0" w:after="0"/>
        <w:rPr>
          <w:sz w:val="22"/>
          <w:szCs w:val="22"/>
        </w:rPr>
      </w:pPr>
    </w:p>
    <w:p w14:paraId="733D4146" w14:textId="77777777" w:rsidR="00D5342A" w:rsidRPr="00730370" w:rsidRDefault="00D5342A" w:rsidP="00D5342A">
      <w:pPr>
        <w:tabs>
          <w:tab w:val="left" w:pos="567"/>
        </w:tabs>
        <w:spacing w:before="0" w:after="0"/>
        <w:rPr>
          <w:b/>
          <w:sz w:val="22"/>
          <w:szCs w:val="22"/>
        </w:rPr>
      </w:pPr>
      <w:r w:rsidRPr="00730370">
        <w:rPr>
          <w:b/>
          <w:sz w:val="22"/>
          <w:szCs w:val="22"/>
        </w:rPr>
        <w:t>Pomiar równości poprzecznej warstw nawierzchni z użyciem łaty i klina</w:t>
      </w:r>
    </w:p>
    <w:p w14:paraId="0FFE019C" w14:textId="77777777" w:rsidR="00D5342A" w:rsidRPr="00730370" w:rsidRDefault="00D5342A" w:rsidP="00D5342A">
      <w:pPr>
        <w:tabs>
          <w:tab w:val="left" w:pos="567"/>
        </w:tabs>
        <w:spacing w:before="0" w:after="0"/>
        <w:rPr>
          <w:sz w:val="22"/>
          <w:szCs w:val="22"/>
        </w:rPr>
      </w:pPr>
      <w:r w:rsidRPr="00730370">
        <w:rPr>
          <w:sz w:val="22"/>
          <w:szCs w:val="22"/>
        </w:rPr>
        <w:t>Pomiar równości poprzecznej warstw nawierzchni z użyciem łaty (o długości 2 m) i klina należy wykonywać z krokiem nie rzadziej niż co 5 m. W czasie pomiaru łata powinna leżeć prostopadle do osi drogi i w płaszczyźnie prostopadłej do powierzchni badanej warstwy.</w:t>
      </w:r>
    </w:p>
    <w:p w14:paraId="1E908156" w14:textId="77777777" w:rsidR="00D5342A" w:rsidRPr="00730370" w:rsidRDefault="00D5342A" w:rsidP="00D5342A">
      <w:pPr>
        <w:tabs>
          <w:tab w:val="left" w:pos="567"/>
        </w:tabs>
        <w:spacing w:before="0" w:after="0"/>
        <w:rPr>
          <w:sz w:val="22"/>
          <w:szCs w:val="22"/>
        </w:rPr>
      </w:pPr>
      <w:r w:rsidRPr="00730370">
        <w:rPr>
          <w:sz w:val="22"/>
          <w:szCs w:val="22"/>
        </w:rPr>
        <w:t>Klin należy podkładać pod łatę w miejscu, w którym prześwit jest największy (największe odchylenie równości). Wielkość prześwitu jest równa najmniejszej liczbie widocznej na klinie podłożonym pod łatę. Zasady oceny wyników podano w tabeli 12.</w:t>
      </w:r>
    </w:p>
    <w:p w14:paraId="28BE748B" w14:textId="77777777" w:rsidR="00D5342A" w:rsidRPr="00730370" w:rsidRDefault="00D5342A" w:rsidP="00CB7DA4">
      <w:pPr>
        <w:numPr>
          <w:ilvl w:val="2"/>
          <w:numId w:val="184"/>
        </w:numPr>
        <w:tabs>
          <w:tab w:val="left" w:pos="567"/>
        </w:tabs>
        <w:spacing w:before="0" w:after="0"/>
        <w:rPr>
          <w:b/>
          <w:bCs/>
          <w:sz w:val="22"/>
          <w:szCs w:val="22"/>
        </w:rPr>
      </w:pPr>
      <w:bookmarkStart w:id="323" w:name="_Toc100920406"/>
      <w:r w:rsidRPr="00730370">
        <w:rPr>
          <w:b/>
          <w:bCs/>
          <w:sz w:val="22"/>
          <w:szCs w:val="22"/>
        </w:rPr>
        <w:t>Spadki poprzeczne</w:t>
      </w:r>
      <w:bookmarkEnd w:id="323"/>
    </w:p>
    <w:p w14:paraId="2D89CA18" w14:textId="77777777" w:rsidR="00D5342A" w:rsidRPr="00730370" w:rsidRDefault="00D5342A" w:rsidP="00D5342A">
      <w:pPr>
        <w:tabs>
          <w:tab w:val="left" w:pos="567"/>
        </w:tabs>
        <w:spacing w:before="0" w:after="0"/>
        <w:rPr>
          <w:sz w:val="22"/>
          <w:szCs w:val="22"/>
        </w:rPr>
      </w:pPr>
      <w:r w:rsidRPr="00730370">
        <w:rPr>
          <w:sz w:val="22"/>
          <w:szCs w:val="22"/>
        </w:rPr>
        <w:t xml:space="preserve">Sprawdzenie polega na przyłożeniu łaty i pomiarze pochylenia pochyłomierzem lub pomiar profilografem laserowym lub pomiar metodami geodezyjnymi. Spadki poprzeczne warstwy wiążącej na odcinkach prostych i na łukach powinny być zgodne z spadkami poprzecznymi z tolerancją ± 0,5%. </w:t>
      </w:r>
    </w:p>
    <w:p w14:paraId="1A1ACD24" w14:textId="77777777" w:rsidR="00D5342A" w:rsidRPr="00730370" w:rsidRDefault="00D5342A" w:rsidP="00D5342A">
      <w:pPr>
        <w:tabs>
          <w:tab w:val="left" w:pos="567"/>
        </w:tabs>
        <w:spacing w:before="0" w:after="0"/>
        <w:rPr>
          <w:sz w:val="22"/>
          <w:szCs w:val="22"/>
        </w:rPr>
      </w:pPr>
      <w:r w:rsidRPr="00730370">
        <w:rPr>
          <w:sz w:val="22"/>
          <w:szCs w:val="22"/>
        </w:rPr>
        <w:t>Wymaga się, aby co najmniej 95% wykonanych pomiarów nie przekraczało przedziału dopuszczalnych odchyleń. Dla 100% wykonanych pomiarów spadki poprzeczne warstwy wiążącej na odcinkach prostych i na łukach powinny być zgodne z spadkami poprzecznymi z tolerancją ± 0,7%. Spadek poprzeczny musi być wystarczający do zapewnienia sprawnego spływu wody.</w:t>
      </w:r>
    </w:p>
    <w:p w14:paraId="113CB06D" w14:textId="77777777" w:rsidR="00D5342A" w:rsidRPr="00730370" w:rsidRDefault="00D5342A" w:rsidP="00CB7DA4">
      <w:pPr>
        <w:numPr>
          <w:ilvl w:val="2"/>
          <w:numId w:val="184"/>
        </w:numPr>
        <w:tabs>
          <w:tab w:val="left" w:pos="567"/>
        </w:tabs>
        <w:spacing w:before="0" w:after="0"/>
        <w:rPr>
          <w:b/>
          <w:bCs/>
          <w:sz w:val="22"/>
          <w:szCs w:val="22"/>
        </w:rPr>
      </w:pPr>
      <w:bookmarkStart w:id="324" w:name="_Toc100920407"/>
      <w:r w:rsidRPr="00730370">
        <w:rPr>
          <w:b/>
          <w:bCs/>
          <w:sz w:val="22"/>
          <w:szCs w:val="22"/>
        </w:rPr>
        <w:t>Ukształtowanie osi w planie</w:t>
      </w:r>
      <w:bookmarkEnd w:id="324"/>
    </w:p>
    <w:p w14:paraId="604910F9" w14:textId="77777777" w:rsidR="00D5342A" w:rsidRPr="00730370" w:rsidRDefault="00D5342A" w:rsidP="00D5342A">
      <w:pPr>
        <w:tabs>
          <w:tab w:val="left" w:pos="567"/>
        </w:tabs>
        <w:spacing w:before="0" w:after="0"/>
        <w:rPr>
          <w:sz w:val="22"/>
          <w:szCs w:val="22"/>
        </w:rPr>
      </w:pPr>
      <w:r w:rsidRPr="00730370">
        <w:rPr>
          <w:sz w:val="22"/>
          <w:szCs w:val="22"/>
        </w:rPr>
        <w:t>Oś warstwy w planie powinna być usytuowana zgodnie z osią projektowaną z tolerancją ± 5 cm. Wymaga się, aby co najmniej 95% wykonanych pomiarów nie przekraczało przedziału dopuszczalnych odchyleń. 100% wykonanych pomiarów ukształtowania osi w planie powinno być zgodne z osią projektowaną z tolerancją ± 7 cm.</w:t>
      </w:r>
    </w:p>
    <w:p w14:paraId="6E1D1651" w14:textId="77777777" w:rsidR="00D5342A" w:rsidRPr="00730370" w:rsidRDefault="00D5342A" w:rsidP="00CB7DA4">
      <w:pPr>
        <w:numPr>
          <w:ilvl w:val="2"/>
          <w:numId w:val="184"/>
        </w:numPr>
        <w:tabs>
          <w:tab w:val="left" w:pos="567"/>
        </w:tabs>
        <w:spacing w:before="0" w:after="0"/>
        <w:rPr>
          <w:b/>
          <w:bCs/>
          <w:sz w:val="22"/>
          <w:szCs w:val="22"/>
        </w:rPr>
      </w:pPr>
      <w:bookmarkStart w:id="325" w:name="_Toc100920408"/>
      <w:r w:rsidRPr="00730370">
        <w:rPr>
          <w:b/>
          <w:bCs/>
          <w:sz w:val="22"/>
          <w:szCs w:val="22"/>
        </w:rPr>
        <w:t>Rzędne wysokościowe nawierzchni</w:t>
      </w:r>
      <w:bookmarkEnd w:id="325"/>
    </w:p>
    <w:p w14:paraId="6CEE16E9" w14:textId="77777777" w:rsidR="00D5342A" w:rsidRPr="00730370" w:rsidRDefault="00D5342A" w:rsidP="00D5342A">
      <w:pPr>
        <w:tabs>
          <w:tab w:val="left" w:pos="567"/>
        </w:tabs>
        <w:spacing w:before="0" w:after="0"/>
        <w:rPr>
          <w:sz w:val="22"/>
          <w:szCs w:val="22"/>
        </w:rPr>
      </w:pPr>
      <w:r w:rsidRPr="00730370">
        <w:rPr>
          <w:sz w:val="22"/>
          <w:szCs w:val="22"/>
        </w:rPr>
        <w:t xml:space="preserve">Rzędne wysokościowe warstwy wiążącej powinny być mierzone w przekrojach co 10m w osi i na krawędziach każdej jezdni. Przed przystąpieniem do robót Wykonawca przedstawi schemat punktów pomiarowych do akceptacji. Różnice pomiędzy rzędnymi wysokościowymi warstwy a rzędnymi projektowanymi nie powinny przekraczać ± 1 cm. </w:t>
      </w:r>
    </w:p>
    <w:p w14:paraId="04F1E1A8" w14:textId="77777777" w:rsidR="00D5342A" w:rsidRPr="00730370" w:rsidRDefault="00D5342A" w:rsidP="00D5342A">
      <w:pPr>
        <w:tabs>
          <w:tab w:val="left" w:pos="567"/>
        </w:tabs>
        <w:spacing w:before="0" w:after="0"/>
        <w:rPr>
          <w:sz w:val="22"/>
          <w:szCs w:val="22"/>
        </w:rPr>
      </w:pPr>
      <w:r w:rsidRPr="00730370">
        <w:rPr>
          <w:sz w:val="22"/>
          <w:szCs w:val="22"/>
        </w:rPr>
        <w:t>Wymaga się, aby co najmniej 95% wykonanych pomiarów nie przekraczało przedziału dopuszczalnych odchyleń. Dla 100% wykonanych pomiarów różnice pomiędzy rzędnymi wysokościowymi warstwy wiążącej a rzędnymi projektowanymi nie mogą przekraczać ± 1,5 cm.</w:t>
      </w:r>
    </w:p>
    <w:p w14:paraId="4E6AAAFE" w14:textId="77777777" w:rsidR="00D5342A" w:rsidRPr="00730370" w:rsidRDefault="00D5342A" w:rsidP="00CB7DA4">
      <w:pPr>
        <w:numPr>
          <w:ilvl w:val="2"/>
          <w:numId w:val="184"/>
        </w:numPr>
        <w:tabs>
          <w:tab w:val="left" w:pos="567"/>
        </w:tabs>
        <w:spacing w:before="0" w:after="0"/>
        <w:rPr>
          <w:b/>
          <w:bCs/>
          <w:sz w:val="22"/>
          <w:szCs w:val="22"/>
        </w:rPr>
      </w:pPr>
      <w:bookmarkStart w:id="326" w:name="_Toc100920409"/>
      <w:r w:rsidRPr="00730370">
        <w:rPr>
          <w:b/>
          <w:bCs/>
          <w:sz w:val="22"/>
          <w:szCs w:val="22"/>
        </w:rPr>
        <w:t>Złącza podłużne i poprzeczne</w:t>
      </w:r>
      <w:bookmarkEnd w:id="326"/>
    </w:p>
    <w:p w14:paraId="6D2EBE9E" w14:textId="77777777" w:rsidR="00D5342A" w:rsidRPr="00730370" w:rsidRDefault="00D5342A" w:rsidP="00D5342A">
      <w:pPr>
        <w:tabs>
          <w:tab w:val="left" w:pos="567"/>
        </w:tabs>
        <w:spacing w:before="0" w:after="0"/>
        <w:rPr>
          <w:sz w:val="22"/>
          <w:szCs w:val="22"/>
        </w:rPr>
      </w:pPr>
      <w:r w:rsidRPr="00730370">
        <w:rPr>
          <w:sz w:val="22"/>
          <w:szCs w:val="22"/>
        </w:rPr>
        <w:t xml:space="preserve">Złącza w nawierzchni powinny być wykonane w linii prostej, prostopadle lub równolegle do osi drogi. </w:t>
      </w:r>
    </w:p>
    <w:p w14:paraId="3553A644" w14:textId="77777777" w:rsidR="00D5342A" w:rsidRPr="00730370" w:rsidRDefault="00D5342A" w:rsidP="00D5342A">
      <w:pPr>
        <w:tabs>
          <w:tab w:val="left" w:pos="567"/>
        </w:tabs>
        <w:spacing w:before="0" w:after="0"/>
        <w:rPr>
          <w:sz w:val="22"/>
          <w:szCs w:val="22"/>
        </w:rPr>
      </w:pPr>
      <w:r w:rsidRPr="00730370">
        <w:rPr>
          <w:sz w:val="22"/>
          <w:szCs w:val="22"/>
        </w:rPr>
        <w:t>W konstrukcji wielowarstwowej:</w:t>
      </w:r>
    </w:p>
    <w:p w14:paraId="651E43B6" w14:textId="77777777" w:rsidR="00D5342A" w:rsidRPr="00730370" w:rsidRDefault="00D5342A" w:rsidP="00CB7DA4">
      <w:pPr>
        <w:numPr>
          <w:ilvl w:val="0"/>
          <w:numId w:val="92"/>
        </w:numPr>
        <w:tabs>
          <w:tab w:val="left" w:pos="567"/>
        </w:tabs>
        <w:spacing w:before="0" w:after="0"/>
        <w:rPr>
          <w:sz w:val="22"/>
          <w:szCs w:val="22"/>
        </w:rPr>
      </w:pPr>
      <w:r w:rsidRPr="00730370">
        <w:rPr>
          <w:sz w:val="22"/>
          <w:szCs w:val="22"/>
        </w:rPr>
        <w:t>złącza poprzeczne powinny być przesunięte względem siebie co najmniej o 3 m,</w:t>
      </w:r>
    </w:p>
    <w:p w14:paraId="5518821F" w14:textId="77777777" w:rsidR="00D5342A" w:rsidRPr="00730370" w:rsidRDefault="00D5342A" w:rsidP="00CB7DA4">
      <w:pPr>
        <w:numPr>
          <w:ilvl w:val="0"/>
          <w:numId w:val="92"/>
        </w:numPr>
        <w:tabs>
          <w:tab w:val="left" w:pos="567"/>
        </w:tabs>
        <w:spacing w:before="0" w:after="0"/>
        <w:rPr>
          <w:sz w:val="22"/>
          <w:szCs w:val="22"/>
        </w:rPr>
      </w:pPr>
      <w:r w:rsidRPr="00730370">
        <w:rPr>
          <w:sz w:val="22"/>
          <w:szCs w:val="22"/>
        </w:rPr>
        <w:t xml:space="preserve">złącza podłużne powinny być przesunięte względem siebie w kolejnych warstwach technologicznych o co najmniej o 30 cm w kierunku poprzecznym do osi jezdni. </w:t>
      </w:r>
    </w:p>
    <w:p w14:paraId="2844B368" w14:textId="77777777" w:rsidR="00D5342A" w:rsidRPr="00730370" w:rsidRDefault="00D5342A" w:rsidP="00D5342A">
      <w:pPr>
        <w:tabs>
          <w:tab w:val="left" w:pos="567"/>
        </w:tabs>
        <w:spacing w:before="0" w:after="0"/>
        <w:rPr>
          <w:sz w:val="22"/>
          <w:szCs w:val="22"/>
        </w:rPr>
      </w:pPr>
      <w:r w:rsidRPr="00730370">
        <w:rPr>
          <w:sz w:val="22"/>
          <w:szCs w:val="22"/>
        </w:rPr>
        <w:t>Nie można lokalizować złącza podłużnego w śladach kół. Złącza powinny być całkowicie związane, a przylegające warstwy powinny być w jednym poziomie.</w:t>
      </w:r>
    </w:p>
    <w:p w14:paraId="6EA375F2" w14:textId="77777777" w:rsidR="00D5342A" w:rsidRPr="00730370" w:rsidRDefault="00D5342A" w:rsidP="00CB7DA4">
      <w:pPr>
        <w:numPr>
          <w:ilvl w:val="2"/>
          <w:numId w:val="184"/>
        </w:numPr>
        <w:tabs>
          <w:tab w:val="left" w:pos="567"/>
        </w:tabs>
        <w:spacing w:before="0" w:after="0"/>
        <w:rPr>
          <w:b/>
          <w:bCs/>
          <w:sz w:val="22"/>
          <w:szCs w:val="22"/>
        </w:rPr>
      </w:pPr>
      <w:bookmarkStart w:id="327" w:name="_Toc100920410"/>
      <w:r w:rsidRPr="00730370">
        <w:rPr>
          <w:b/>
          <w:bCs/>
          <w:sz w:val="22"/>
          <w:szCs w:val="22"/>
        </w:rPr>
        <w:t>Wygląd warstwy</w:t>
      </w:r>
      <w:bookmarkEnd w:id="327"/>
    </w:p>
    <w:p w14:paraId="0FF0A49A" w14:textId="77777777" w:rsidR="00D5342A" w:rsidRPr="00730370" w:rsidRDefault="00D5342A" w:rsidP="00D5342A">
      <w:pPr>
        <w:tabs>
          <w:tab w:val="left" w:pos="567"/>
        </w:tabs>
        <w:spacing w:before="0" w:after="0"/>
        <w:rPr>
          <w:sz w:val="22"/>
          <w:szCs w:val="22"/>
        </w:rPr>
      </w:pPr>
      <w:r w:rsidRPr="00730370">
        <w:rPr>
          <w:sz w:val="22"/>
          <w:szCs w:val="22"/>
        </w:rPr>
        <w:t>Wygląd warstwy z MMA powinien być jednorodny, bez miejsc „</w:t>
      </w:r>
      <w:proofErr w:type="spellStart"/>
      <w:r w:rsidRPr="00730370">
        <w:rPr>
          <w:sz w:val="22"/>
          <w:szCs w:val="22"/>
        </w:rPr>
        <w:t>przeasfaltowanych</w:t>
      </w:r>
      <w:proofErr w:type="spellEnd"/>
      <w:r w:rsidRPr="00730370">
        <w:rPr>
          <w:sz w:val="22"/>
          <w:szCs w:val="22"/>
        </w:rPr>
        <w:t xml:space="preserve">”, porowatych, łuszczących się i spękanych. </w:t>
      </w:r>
    </w:p>
    <w:p w14:paraId="1DE759C6" w14:textId="77777777" w:rsidR="00D5342A" w:rsidRPr="00730370" w:rsidRDefault="00D5342A" w:rsidP="00CB7DA4">
      <w:pPr>
        <w:pStyle w:val="Nagwek1"/>
        <w:numPr>
          <w:ilvl w:val="0"/>
          <w:numId w:val="184"/>
        </w:numPr>
        <w:tabs>
          <w:tab w:val="left" w:pos="567"/>
        </w:tabs>
        <w:spacing w:after="120"/>
        <w:ind w:left="357" w:hanging="357"/>
        <w:rPr>
          <w:rFonts w:ascii="Times New Roman" w:hAnsi="Times New Roman"/>
          <w:caps/>
          <w:sz w:val="22"/>
          <w:szCs w:val="22"/>
        </w:rPr>
      </w:pPr>
      <w:bookmarkStart w:id="328" w:name="_Toc100669656"/>
      <w:bookmarkStart w:id="329" w:name="_Toc100920411"/>
      <w:r w:rsidRPr="00730370">
        <w:rPr>
          <w:rFonts w:ascii="Times New Roman" w:hAnsi="Times New Roman"/>
          <w:caps/>
          <w:sz w:val="22"/>
          <w:szCs w:val="22"/>
        </w:rPr>
        <w:t>OBMIAR ROBÓT</w:t>
      </w:r>
      <w:bookmarkEnd w:id="328"/>
      <w:bookmarkEnd w:id="329"/>
    </w:p>
    <w:p w14:paraId="4F6BD2C0" w14:textId="77777777" w:rsidR="00D5342A" w:rsidRPr="00730370" w:rsidRDefault="00D5342A" w:rsidP="00CB7DA4">
      <w:pPr>
        <w:numPr>
          <w:ilvl w:val="1"/>
          <w:numId w:val="184"/>
        </w:numPr>
        <w:tabs>
          <w:tab w:val="left" w:pos="567"/>
        </w:tabs>
        <w:spacing w:before="120" w:after="0"/>
        <w:ind w:left="1077"/>
        <w:rPr>
          <w:b/>
          <w:bCs/>
          <w:sz w:val="22"/>
          <w:szCs w:val="22"/>
        </w:rPr>
      </w:pPr>
      <w:bookmarkStart w:id="330" w:name="_Toc100669657"/>
      <w:bookmarkStart w:id="331" w:name="_Toc100920412"/>
      <w:r w:rsidRPr="00730370">
        <w:rPr>
          <w:b/>
          <w:bCs/>
          <w:sz w:val="22"/>
          <w:szCs w:val="22"/>
        </w:rPr>
        <w:t>Ogólne zasady obmiaru robót</w:t>
      </w:r>
      <w:bookmarkEnd w:id="330"/>
      <w:bookmarkEnd w:id="331"/>
    </w:p>
    <w:p w14:paraId="7680F713" w14:textId="77777777" w:rsidR="00D5342A" w:rsidRPr="00730370" w:rsidRDefault="00D5342A" w:rsidP="00D5342A">
      <w:pPr>
        <w:tabs>
          <w:tab w:val="left" w:pos="567"/>
        </w:tabs>
        <w:spacing w:before="0" w:after="0"/>
        <w:rPr>
          <w:sz w:val="22"/>
          <w:szCs w:val="22"/>
        </w:rPr>
      </w:pPr>
      <w:r w:rsidRPr="00730370">
        <w:rPr>
          <w:sz w:val="22"/>
          <w:szCs w:val="22"/>
        </w:rPr>
        <w:t>Ogólne zasady obmiaru robót podano w D-M-00.00.00 „Wymagania ogólne”.</w:t>
      </w:r>
    </w:p>
    <w:p w14:paraId="4C938040" w14:textId="77777777" w:rsidR="00D5342A" w:rsidRPr="00730370" w:rsidRDefault="00D5342A" w:rsidP="00CB7DA4">
      <w:pPr>
        <w:numPr>
          <w:ilvl w:val="1"/>
          <w:numId w:val="184"/>
        </w:numPr>
        <w:tabs>
          <w:tab w:val="left" w:pos="567"/>
        </w:tabs>
        <w:spacing w:before="120" w:after="0"/>
        <w:ind w:left="1077"/>
        <w:rPr>
          <w:b/>
          <w:bCs/>
          <w:sz w:val="22"/>
          <w:szCs w:val="22"/>
        </w:rPr>
      </w:pPr>
      <w:bookmarkStart w:id="332" w:name="_Toc100669658"/>
      <w:bookmarkStart w:id="333" w:name="_Toc100920413"/>
      <w:r w:rsidRPr="00730370">
        <w:rPr>
          <w:b/>
          <w:bCs/>
          <w:sz w:val="22"/>
          <w:szCs w:val="22"/>
        </w:rPr>
        <w:t>Jednostka obmiarowa</w:t>
      </w:r>
      <w:bookmarkEnd w:id="332"/>
      <w:bookmarkEnd w:id="333"/>
    </w:p>
    <w:p w14:paraId="51ABE3E7" w14:textId="77777777" w:rsidR="00D5342A" w:rsidRPr="00730370" w:rsidRDefault="00D5342A" w:rsidP="00D5342A">
      <w:pPr>
        <w:tabs>
          <w:tab w:val="left" w:pos="567"/>
        </w:tabs>
        <w:spacing w:before="0" w:after="0"/>
        <w:rPr>
          <w:sz w:val="22"/>
          <w:szCs w:val="22"/>
        </w:rPr>
      </w:pPr>
      <w:r w:rsidRPr="00730370">
        <w:rPr>
          <w:sz w:val="22"/>
          <w:szCs w:val="22"/>
        </w:rPr>
        <w:t>Jednostką obmiarową jest m</w:t>
      </w:r>
      <w:r w:rsidRPr="00730370">
        <w:rPr>
          <w:sz w:val="22"/>
          <w:szCs w:val="22"/>
          <w:vertAlign w:val="superscript"/>
        </w:rPr>
        <w:t>2</w:t>
      </w:r>
      <w:r w:rsidRPr="00730370">
        <w:rPr>
          <w:sz w:val="22"/>
          <w:szCs w:val="22"/>
        </w:rPr>
        <w:t xml:space="preserve"> (metr kwadratowy) wykonanej warstwy wiążącej z betonu asfaltowego (AC W).</w:t>
      </w:r>
    </w:p>
    <w:p w14:paraId="4A52E7CA" w14:textId="77777777" w:rsidR="00D5342A" w:rsidRPr="00730370" w:rsidRDefault="00D5342A" w:rsidP="00CB7DA4">
      <w:pPr>
        <w:pStyle w:val="Nagwek1"/>
        <w:numPr>
          <w:ilvl w:val="0"/>
          <w:numId w:val="184"/>
        </w:numPr>
        <w:tabs>
          <w:tab w:val="left" w:pos="567"/>
        </w:tabs>
        <w:spacing w:after="120"/>
        <w:ind w:left="357" w:hanging="357"/>
        <w:rPr>
          <w:rFonts w:ascii="Times New Roman" w:hAnsi="Times New Roman"/>
          <w:caps/>
          <w:sz w:val="22"/>
          <w:szCs w:val="22"/>
        </w:rPr>
      </w:pPr>
      <w:bookmarkStart w:id="334" w:name="_Toc100669659"/>
      <w:bookmarkStart w:id="335" w:name="_Toc100920414"/>
      <w:r w:rsidRPr="00730370">
        <w:rPr>
          <w:rFonts w:ascii="Times New Roman" w:hAnsi="Times New Roman"/>
          <w:caps/>
          <w:sz w:val="22"/>
          <w:szCs w:val="22"/>
        </w:rPr>
        <w:t>ODBIÓR ROBÓT</w:t>
      </w:r>
      <w:bookmarkEnd w:id="334"/>
      <w:bookmarkEnd w:id="335"/>
    </w:p>
    <w:p w14:paraId="6993062C" w14:textId="77777777" w:rsidR="00D5342A" w:rsidRPr="00730370" w:rsidRDefault="00D5342A" w:rsidP="00D5342A">
      <w:pPr>
        <w:tabs>
          <w:tab w:val="left" w:pos="567"/>
        </w:tabs>
        <w:spacing w:before="0" w:after="0"/>
        <w:rPr>
          <w:sz w:val="22"/>
          <w:szCs w:val="22"/>
        </w:rPr>
      </w:pPr>
      <w:r w:rsidRPr="00730370">
        <w:rPr>
          <w:sz w:val="22"/>
          <w:szCs w:val="22"/>
        </w:rPr>
        <w:t xml:space="preserve">Ogólne zasady odbioru robót podano w D-M-00.00.00 „Wymagania ogólne”. Roboty uznaje się za wykonane zgodnie z Dokumentacją Projektową i </w:t>
      </w:r>
      <w:proofErr w:type="spellStart"/>
      <w:r w:rsidRPr="00F60C3C">
        <w:rPr>
          <w:sz w:val="22"/>
          <w:szCs w:val="22"/>
        </w:rPr>
        <w:t>STWi</w:t>
      </w:r>
      <w:r w:rsidRPr="00730370">
        <w:rPr>
          <w:sz w:val="22"/>
          <w:szCs w:val="22"/>
        </w:rPr>
        <w:t>ORB</w:t>
      </w:r>
      <w:proofErr w:type="spellEnd"/>
      <w:r w:rsidRPr="00730370">
        <w:rPr>
          <w:sz w:val="22"/>
          <w:szCs w:val="22"/>
        </w:rPr>
        <w:t xml:space="preserve">, jeżeli wszystkie badania i pomiary z zachowaniem tolerancji wg pkt. 6 niniejszej </w:t>
      </w:r>
      <w:proofErr w:type="spellStart"/>
      <w:r w:rsidRPr="00F60C3C">
        <w:rPr>
          <w:sz w:val="22"/>
          <w:szCs w:val="22"/>
        </w:rPr>
        <w:t>STWi</w:t>
      </w:r>
      <w:r w:rsidRPr="00730370">
        <w:rPr>
          <w:sz w:val="22"/>
          <w:szCs w:val="22"/>
        </w:rPr>
        <w:t>ORB</w:t>
      </w:r>
      <w:proofErr w:type="spellEnd"/>
      <w:r w:rsidRPr="00730370">
        <w:rPr>
          <w:sz w:val="22"/>
          <w:szCs w:val="22"/>
        </w:rPr>
        <w:t xml:space="preserve"> dały wyniki pozytywne. </w:t>
      </w:r>
    </w:p>
    <w:p w14:paraId="4860C55D" w14:textId="77777777" w:rsidR="00D5342A" w:rsidRPr="00730370" w:rsidRDefault="00D5342A" w:rsidP="00D5342A">
      <w:pPr>
        <w:tabs>
          <w:tab w:val="left" w:pos="567"/>
        </w:tabs>
        <w:spacing w:before="0" w:after="0"/>
        <w:rPr>
          <w:sz w:val="22"/>
          <w:szCs w:val="22"/>
        </w:rPr>
      </w:pPr>
      <w:r w:rsidRPr="00730370">
        <w:rPr>
          <w:sz w:val="22"/>
          <w:szCs w:val="22"/>
        </w:rPr>
        <w:t>Do odbioru ostatecznego uwzględniane są wyniki badań i pomiarów kontrolnych, badań i pomiarów kontrolnych dodatkowych, badań i pomiarów arbitrażowych do wyznaczonych odcinków częściowych.</w:t>
      </w:r>
    </w:p>
    <w:p w14:paraId="43805288" w14:textId="77777777" w:rsidR="00D5342A" w:rsidRPr="00730370" w:rsidRDefault="00D5342A" w:rsidP="00CB7DA4">
      <w:pPr>
        <w:numPr>
          <w:ilvl w:val="1"/>
          <w:numId w:val="184"/>
        </w:numPr>
        <w:tabs>
          <w:tab w:val="left" w:pos="567"/>
        </w:tabs>
        <w:spacing w:before="120" w:after="0"/>
        <w:ind w:left="1077"/>
        <w:rPr>
          <w:b/>
          <w:bCs/>
          <w:sz w:val="22"/>
          <w:szCs w:val="22"/>
        </w:rPr>
      </w:pPr>
      <w:bookmarkStart w:id="336" w:name="_Toc100669660"/>
      <w:bookmarkStart w:id="337" w:name="_Toc100920415"/>
      <w:r w:rsidRPr="00730370">
        <w:rPr>
          <w:b/>
          <w:bCs/>
          <w:sz w:val="22"/>
          <w:szCs w:val="22"/>
        </w:rPr>
        <w:t>Zasady postępowania z wadliwie wykonanymi robotami</w:t>
      </w:r>
      <w:bookmarkEnd w:id="336"/>
      <w:bookmarkEnd w:id="337"/>
    </w:p>
    <w:p w14:paraId="2CEB0BC4" w14:textId="77777777" w:rsidR="00D5342A" w:rsidRPr="00730370" w:rsidRDefault="00D5342A" w:rsidP="00D5342A">
      <w:pPr>
        <w:tabs>
          <w:tab w:val="left" w:pos="567"/>
        </w:tabs>
        <w:spacing w:before="0" w:after="0"/>
        <w:rPr>
          <w:sz w:val="22"/>
          <w:szCs w:val="22"/>
        </w:rPr>
      </w:pPr>
      <w:r w:rsidRPr="00730370">
        <w:rPr>
          <w:sz w:val="22"/>
          <w:szCs w:val="22"/>
        </w:rPr>
        <w:t xml:space="preserve">Jeżeli wystąpią wyniki negatywne dla materiałów i robót (nie spełniające wymagań określonych w </w:t>
      </w:r>
      <w:proofErr w:type="spellStart"/>
      <w:r w:rsidRPr="00F60C3C">
        <w:rPr>
          <w:sz w:val="22"/>
          <w:szCs w:val="22"/>
        </w:rPr>
        <w:t>STWi</w:t>
      </w:r>
      <w:r w:rsidRPr="00730370">
        <w:rPr>
          <w:sz w:val="22"/>
          <w:szCs w:val="22"/>
        </w:rPr>
        <w:t>ORB</w:t>
      </w:r>
      <w:proofErr w:type="spellEnd"/>
      <w:r w:rsidRPr="00730370">
        <w:rPr>
          <w:sz w:val="22"/>
          <w:szCs w:val="22"/>
        </w:rPr>
        <w:t xml:space="preserve"> i opracowanych na ich podstawie </w:t>
      </w:r>
      <w:proofErr w:type="spellStart"/>
      <w:r w:rsidRPr="00730370">
        <w:rPr>
          <w:sz w:val="22"/>
          <w:szCs w:val="22"/>
        </w:rPr>
        <w:t>STWiORB</w:t>
      </w:r>
      <w:proofErr w:type="spellEnd"/>
      <w:r w:rsidRPr="00730370">
        <w:rPr>
          <w:sz w:val="22"/>
          <w:szCs w:val="22"/>
        </w:rPr>
        <w:t xml:space="preserve">), to Inżynier/Inspektor Nadzoru/Zamawiający wydaje Wykonawcy polecenie przedstawienia programu naprawczego, chyba że na wniosek jednej ze stron kontraktu zostaną wykonane badania/ pomiary kontrolne dodatkowe lub arbitrażowe (zgodnie z pkt. 6.4 lub 6.5 niniejszego </w:t>
      </w:r>
      <w:proofErr w:type="spellStart"/>
      <w:r w:rsidRPr="00F60C3C">
        <w:rPr>
          <w:sz w:val="22"/>
          <w:szCs w:val="22"/>
        </w:rPr>
        <w:t>STWi</w:t>
      </w:r>
      <w:r w:rsidRPr="00730370">
        <w:rPr>
          <w:sz w:val="22"/>
          <w:szCs w:val="22"/>
        </w:rPr>
        <w:t>ORB</w:t>
      </w:r>
      <w:proofErr w:type="spellEnd"/>
      <w:r w:rsidRPr="00730370">
        <w:rPr>
          <w:sz w:val="22"/>
          <w:szCs w:val="22"/>
        </w:rPr>
        <w:t>), a ich wyniki będą pozytywne. Wykonawca w programie tym jest zobowiązany dokonać oceny wpływu na trwałość konstrukcji nawierzchni, przedstawić sposób naprawienia wady lub wnioskować o zredukowanie ceny kontraktowej – naliczenie potrąceń według zasad określonych w Instrukcji DP-T14 Ocena Jakości na Drogach Krajowych. Część I Roboty Drogowe.</w:t>
      </w:r>
    </w:p>
    <w:p w14:paraId="502F284E" w14:textId="77777777" w:rsidR="00D5342A" w:rsidRPr="00730370" w:rsidRDefault="00D5342A" w:rsidP="00D5342A">
      <w:pPr>
        <w:tabs>
          <w:tab w:val="left" w:pos="567"/>
        </w:tabs>
        <w:spacing w:before="0" w:after="0"/>
        <w:rPr>
          <w:sz w:val="22"/>
          <w:szCs w:val="22"/>
        </w:rPr>
      </w:pPr>
      <w:r w:rsidRPr="00730370">
        <w:rPr>
          <w:sz w:val="22"/>
          <w:szCs w:val="22"/>
        </w:rPr>
        <w:t xml:space="preserve">Na zastosowanie programu naprawczego wyraża zgodę Inżynier/Inspektor Nadzoru/Zamawiający. </w:t>
      </w:r>
    </w:p>
    <w:p w14:paraId="3C2A2AD4" w14:textId="77777777" w:rsidR="00D5342A" w:rsidRPr="00730370" w:rsidRDefault="00D5342A" w:rsidP="00D5342A">
      <w:pPr>
        <w:tabs>
          <w:tab w:val="left" w:pos="567"/>
        </w:tabs>
        <w:spacing w:before="0" w:after="0"/>
        <w:rPr>
          <w:sz w:val="22"/>
          <w:szCs w:val="22"/>
        </w:rPr>
      </w:pPr>
      <w:r w:rsidRPr="00730370">
        <w:rPr>
          <w:sz w:val="22"/>
          <w:szCs w:val="22"/>
        </w:rPr>
        <w:t xml:space="preserve">W przypadku braku zgody Inżyniera/Inspektora Nadzoru/Zamawiającego na zastosowanie programu naprawczego wszystkie materiały i roboty nie spełniające wymagań podanych w odpowiednich punktach </w:t>
      </w:r>
      <w:proofErr w:type="spellStart"/>
      <w:r w:rsidRPr="00F60C3C">
        <w:rPr>
          <w:sz w:val="22"/>
          <w:szCs w:val="22"/>
        </w:rPr>
        <w:t>STWi</w:t>
      </w:r>
      <w:r w:rsidRPr="00730370">
        <w:rPr>
          <w:sz w:val="22"/>
          <w:szCs w:val="22"/>
        </w:rPr>
        <w:t>ORB</w:t>
      </w:r>
      <w:proofErr w:type="spellEnd"/>
      <w:r w:rsidRPr="00730370">
        <w:rPr>
          <w:sz w:val="22"/>
          <w:szCs w:val="22"/>
        </w:rPr>
        <w:t xml:space="preserve"> zostaną odrzucone. Wykonawca wymieni materiały na właściwe i wykona prawidłowo roboty na własny koszt.</w:t>
      </w:r>
    </w:p>
    <w:p w14:paraId="38B9CF79" w14:textId="77777777" w:rsidR="00D5342A" w:rsidRPr="00730370" w:rsidRDefault="00D5342A" w:rsidP="00D5342A">
      <w:pPr>
        <w:tabs>
          <w:tab w:val="left" w:pos="567"/>
        </w:tabs>
        <w:spacing w:before="0" w:after="0"/>
        <w:rPr>
          <w:sz w:val="22"/>
          <w:szCs w:val="22"/>
        </w:rPr>
      </w:pPr>
      <w:r w:rsidRPr="00730370">
        <w:rPr>
          <w:sz w:val="22"/>
          <w:szCs w:val="22"/>
        </w:rPr>
        <w:t>Jeżeli wymiana materiałów niespełniających wymagań lub wadliwie wykonane roboty spowodowują szkodę w innych, prawidłowo wykonanych robotach, to również te roboty powinny być ponownie wykonane przez Wykonawcę na jego koszt.</w:t>
      </w:r>
    </w:p>
    <w:p w14:paraId="4B59213C" w14:textId="77777777" w:rsidR="00D5342A" w:rsidRPr="00730370" w:rsidRDefault="00D5342A" w:rsidP="00CB7DA4">
      <w:pPr>
        <w:pStyle w:val="Nagwek1"/>
        <w:numPr>
          <w:ilvl w:val="0"/>
          <w:numId w:val="184"/>
        </w:numPr>
        <w:tabs>
          <w:tab w:val="left" w:pos="567"/>
        </w:tabs>
        <w:spacing w:after="120"/>
        <w:ind w:left="357" w:hanging="357"/>
        <w:rPr>
          <w:rFonts w:ascii="Times New Roman" w:hAnsi="Times New Roman"/>
          <w:caps/>
          <w:sz w:val="22"/>
          <w:szCs w:val="22"/>
        </w:rPr>
      </w:pPr>
      <w:bookmarkStart w:id="338" w:name="_Toc100669661"/>
      <w:bookmarkStart w:id="339" w:name="_Toc100920416"/>
      <w:r w:rsidRPr="00730370">
        <w:rPr>
          <w:rFonts w:ascii="Times New Roman" w:hAnsi="Times New Roman"/>
          <w:caps/>
          <w:sz w:val="22"/>
          <w:szCs w:val="22"/>
        </w:rPr>
        <w:t>PODSTAWA PŁATNOŚCI</w:t>
      </w:r>
      <w:bookmarkEnd w:id="338"/>
      <w:bookmarkEnd w:id="339"/>
    </w:p>
    <w:p w14:paraId="355CD131" w14:textId="77777777" w:rsidR="00D5342A" w:rsidRPr="00730370" w:rsidRDefault="00D5342A" w:rsidP="00CB7DA4">
      <w:pPr>
        <w:numPr>
          <w:ilvl w:val="1"/>
          <w:numId w:val="184"/>
        </w:numPr>
        <w:tabs>
          <w:tab w:val="left" w:pos="567"/>
        </w:tabs>
        <w:spacing w:before="120" w:after="0"/>
        <w:ind w:left="1077"/>
        <w:rPr>
          <w:b/>
          <w:bCs/>
          <w:sz w:val="22"/>
          <w:szCs w:val="22"/>
        </w:rPr>
      </w:pPr>
      <w:bookmarkStart w:id="340" w:name="_Toc100669662"/>
      <w:bookmarkStart w:id="341" w:name="_Toc100920417"/>
      <w:r w:rsidRPr="00730370">
        <w:rPr>
          <w:b/>
          <w:bCs/>
          <w:sz w:val="22"/>
          <w:szCs w:val="22"/>
        </w:rPr>
        <w:t>Ogólne ustalenia dotyczące podstawy płatności</w:t>
      </w:r>
      <w:bookmarkEnd w:id="340"/>
      <w:bookmarkEnd w:id="341"/>
    </w:p>
    <w:p w14:paraId="44D208D6" w14:textId="77777777" w:rsidR="00D5342A" w:rsidRPr="00730370" w:rsidRDefault="00D5342A" w:rsidP="00D5342A">
      <w:pPr>
        <w:tabs>
          <w:tab w:val="left" w:pos="567"/>
        </w:tabs>
        <w:spacing w:before="0" w:after="0"/>
        <w:rPr>
          <w:sz w:val="22"/>
          <w:szCs w:val="22"/>
        </w:rPr>
      </w:pPr>
      <w:r w:rsidRPr="00730370">
        <w:rPr>
          <w:sz w:val="22"/>
          <w:szCs w:val="22"/>
        </w:rPr>
        <w:t>Ogólne ustalenia dotyczące podstawy płatności podano w D-M-00.00.00 „Wymagania ogólne”.</w:t>
      </w:r>
    </w:p>
    <w:p w14:paraId="48A9D0E2" w14:textId="77777777" w:rsidR="00D5342A" w:rsidRPr="00730370" w:rsidRDefault="00D5342A" w:rsidP="00CB7DA4">
      <w:pPr>
        <w:numPr>
          <w:ilvl w:val="1"/>
          <w:numId w:val="184"/>
        </w:numPr>
        <w:tabs>
          <w:tab w:val="left" w:pos="567"/>
        </w:tabs>
        <w:spacing w:before="120" w:after="0"/>
        <w:ind w:left="1077"/>
        <w:rPr>
          <w:b/>
          <w:bCs/>
          <w:sz w:val="22"/>
          <w:szCs w:val="22"/>
        </w:rPr>
      </w:pPr>
      <w:bookmarkStart w:id="342" w:name="_Toc100669663"/>
      <w:bookmarkStart w:id="343" w:name="_Toc100920418"/>
      <w:r w:rsidRPr="00730370">
        <w:rPr>
          <w:b/>
          <w:bCs/>
          <w:sz w:val="22"/>
          <w:szCs w:val="22"/>
        </w:rPr>
        <w:t>Cena jednostki obmiarowej</w:t>
      </w:r>
      <w:bookmarkEnd w:id="342"/>
      <w:bookmarkEnd w:id="343"/>
    </w:p>
    <w:p w14:paraId="35BF5175" w14:textId="77777777" w:rsidR="00D5342A" w:rsidRPr="00730370" w:rsidRDefault="00D5342A" w:rsidP="00D5342A">
      <w:pPr>
        <w:tabs>
          <w:tab w:val="left" w:pos="567"/>
        </w:tabs>
        <w:spacing w:before="0" w:after="0"/>
        <w:rPr>
          <w:sz w:val="22"/>
          <w:szCs w:val="22"/>
        </w:rPr>
      </w:pPr>
      <w:r w:rsidRPr="00730370">
        <w:rPr>
          <w:sz w:val="22"/>
          <w:szCs w:val="22"/>
        </w:rPr>
        <w:t>Cena wykonania 1 m</w:t>
      </w:r>
      <w:r w:rsidRPr="00730370">
        <w:rPr>
          <w:sz w:val="22"/>
          <w:szCs w:val="22"/>
          <w:vertAlign w:val="superscript"/>
        </w:rPr>
        <w:t>2</w:t>
      </w:r>
      <w:r w:rsidRPr="00730370">
        <w:rPr>
          <w:sz w:val="22"/>
          <w:szCs w:val="22"/>
        </w:rPr>
        <w:t xml:space="preserve"> warstwy wiążącej z betonu asfaltowego (AC W) obejmuje:</w:t>
      </w:r>
    </w:p>
    <w:p w14:paraId="07A4C9CD" w14:textId="77777777" w:rsidR="00D5342A" w:rsidRPr="00730370" w:rsidRDefault="00D5342A" w:rsidP="00CB7DA4">
      <w:pPr>
        <w:numPr>
          <w:ilvl w:val="0"/>
          <w:numId w:val="97"/>
        </w:numPr>
        <w:tabs>
          <w:tab w:val="left" w:pos="567"/>
        </w:tabs>
        <w:spacing w:before="0" w:after="0"/>
        <w:rPr>
          <w:sz w:val="22"/>
          <w:szCs w:val="22"/>
        </w:rPr>
      </w:pPr>
      <w:r w:rsidRPr="00730370">
        <w:rPr>
          <w:sz w:val="22"/>
          <w:szCs w:val="22"/>
        </w:rPr>
        <w:t xml:space="preserve">prace pomiarowe i roboty przygotowawcze, </w:t>
      </w:r>
    </w:p>
    <w:p w14:paraId="57DE7E36" w14:textId="77777777" w:rsidR="00D5342A" w:rsidRPr="00730370" w:rsidRDefault="00D5342A" w:rsidP="00CB7DA4">
      <w:pPr>
        <w:numPr>
          <w:ilvl w:val="0"/>
          <w:numId w:val="97"/>
        </w:numPr>
        <w:tabs>
          <w:tab w:val="left" w:pos="567"/>
        </w:tabs>
        <w:spacing w:before="0" w:after="0"/>
        <w:rPr>
          <w:sz w:val="22"/>
          <w:szCs w:val="22"/>
        </w:rPr>
      </w:pPr>
      <w:r w:rsidRPr="00730370">
        <w:rPr>
          <w:sz w:val="22"/>
          <w:szCs w:val="22"/>
        </w:rPr>
        <w:t>oznakowanie robót,</w:t>
      </w:r>
    </w:p>
    <w:p w14:paraId="0D9CB510" w14:textId="77777777" w:rsidR="00D5342A" w:rsidRPr="00730370" w:rsidRDefault="00D5342A" w:rsidP="00CB7DA4">
      <w:pPr>
        <w:numPr>
          <w:ilvl w:val="0"/>
          <w:numId w:val="97"/>
        </w:numPr>
        <w:tabs>
          <w:tab w:val="left" w:pos="567"/>
        </w:tabs>
        <w:spacing w:before="0" w:after="0"/>
        <w:rPr>
          <w:sz w:val="22"/>
          <w:szCs w:val="22"/>
        </w:rPr>
      </w:pPr>
      <w:r w:rsidRPr="00730370">
        <w:rPr>
          <w:sz w:val="22"/>
          <w:szCs w:val="22"/>
        </w:rPr>
        <w:t>oczyszczenie i skropienie podłoża,</w:t>
      </w:r>
    </w:p>
    <w:p w14:paraId="4FDAD950" w14:textId="77777777" w:rsidR="00D5342A" w:rsidRPr="00730370" w:rsidRDefault="00D5342A" w:rsidP="00CB7DA4">
      <w:pPr>
        <w:numPr>
          <w:ilvl w:val="0"/>
          <w:numId w:val="97"/>
        </w:numPr>
        <w:tabs>
          <w:tab w:val="left" w:pos="567"/>
        </w:tabs>
        <w:spacing w:before="0" w:after="0"/>
        <w:rPr>
          <w:sz w:val="22"/>
          <w:szCs w:val="22"/>
        </w:rPr>
      </w:pPr>
      <w:r w:rsidRPr="00730370">
        <w:rPr>
          <w:sz w:val="22"/>
          <w:szCs w:val="22"/>
        </w:rPr>
        <w:t>dostarczenie materiałów i sprzętu,</w:t>
      </w:r>
    </w:p>
    <w:p w14:paraId="19CFBC3D" w14:textId="77777777" w:rsidR="00D5342A" w:rsidRPr="00730370" w:rsidRDefault="00D5342A" w:rsidP="00CB7DA4">
      <w:pPr>
        <w:numPr>
          <w:ilvl w:val="0"/>
          <w:numId w:val="97"/>
        </w:numPr>
        <w:tabs>
          <w:tab w:val="left" w:pos="567"/>
        </w:tabs>
        <w:spacing w:before="0" w:after="0"/>
        <w:rPr>
          <w:sz w:val="22"/>
          <w:szCs w:val="22"/>
        </w:rPr>
      </w:pPr>
      <w:r w:rsidRPr="00730370">
        <w:rPr>
          <w:sz w:val="22"/>
          <w:szCs w:val="22"/>
        </w:rPr>
        <w:t>opracowanie recepty laboratoryjnej,</w:t>
      </w:r>
    </w:p>
    <w:p w14:paraId="51753265" w14:textId="77777777" w:rsidR="00D5342A" w:rsidRPr="00730370" w:rsidRDefault="00D5342A" w:rsidP="00CB7DA4">
      <w:pPr>
        <w:numPr>
          <w:ilvl w:val="0"/>
          <w:numId w:val="97"/>
        </w:numPr>
        <w:tabs>
          <w:tab w:val="left" w:pos="567"/>
        </w:tabs>
        <w:spacing w:before="0" w:after="0"/>
        <w:rPr>
          <w:sz w:val="22"/>
          <w:szCs w:val="22"/>
        </w:rPr>
      </w:pPr>
      <w:r w:rsidRPr="00730370">
        <w:rPr>
          <w:sz w:val="22"/>
          <w:szCs w:val="22"/>
        </w:rPr>
        <w:t>wykonanie próby technologicznej i odcinka próbnego,</w:t>
      </w:r>
    </w:p>
    <w:p w14:paraId="181B3C6A" w14:textId="77777777" w:rsidR="00D5342A" w:rsidRPr="00730370" w:rsidRDefault="00D5342A" w:rsidP="00CB7DA4">
      <w:pPr>
        <w:numPr>
          <w:ilvl w:val="0"/>
          <w:numId w:val="97"/>
        </w:numPr>
        <w:tabs>
          <w:tab w:val="left" w:pos="567"/>
        </w:tabs>
        <w:spacing w:before="0" w:after="0"/>
        <w:rPr>
          <w:sz w:val="22"/>
          <w:szCs w:val="22"/>
        </w:rPr>
      </w:pPr>
      <w:r w:rsidRPr="00730370">
        <w:rPr>
          <w:sz w:val="22"/>
          <w:szCs w:val="22"/>
        </w:rPr>
        <w:t>wyprodukowanie mieszanki betonu asfaltowego i jej transport na miejsce wbudowania,</w:t>
      </w:r>
    </w:p>
    <w:p w14:paraId="67E95B50" w14:textId="77777777" w:rsidR="00D5342A" w:rsidRPr="00730370" w:rsidRDefault="00D5342A" w:rsidP="00CB7DA4">
      <w:pPr>
        <w:numPr>
          <w:ilvl w:val="0"/>
          <w:numId w:val="97"/>
        </w:numPr>
        <w:tabs>
          <w:tab w:val="left" w:pos="567"/>
        </w:tabs>
        <w:spacing w:before="0" w:after="0"/>
        <w:rPr>
          <w:sz w:val="22"/>
          <w:szCs w:val="22"/>
        </w:rPr>
      </w:pPr>
      <w:r w:rsidRPr="00730370">
        <w:rPr>
          <w:sz w:val="22"/>
          <w:szCs w:val="22"/>
        </w:rPr>
        <w:t>posmarowanie lepiszczem lub pokrycie taśmą asfaltową krawędzi urządzeń obcych i krawężników,</w:t>
      </w:r>
    </w:p>
    <w:p w14:paraId="7E60FDBA" w14:textId="77777777" w:rsidR="00D5342A" w:rsidRPr="00730370" w:rsidRDefault="00D5342A" w:rsidP="00CB7DA4">
      <w:pPr>
        <w:numPr>
          <w:ilvl w:val="0"/>
          <w:numId w:val="97"/>
        </w:numPr>
        <w:tabs>
          <w:tab w:val="left" w:pos="567"/>
        </w:tabs>
        <w:spacing w:before="0" w:after="0"/>
        <w:rPr>
          <w:sz w:val="22"/>
          <w:szCs w:val="22"/>
        </w:rPr>
      </w:pPr>
      <w:r w:rsidRPr="00730370">
        <w:rPr>
          <w:sz w:val="22"/>
          <w:szCs w:val="22"/>
        </w:rPr>
        <w:t>rozłożenie i zagęszczenie mieszanki betonu asfaltowego,</w:t>
      </w:r>
    </w:p>
    <w:p w14:paraId="69F2B776" w14:textId="77777777" w:rsidR="00D5342A" w:rsidRPr="00730370" w:rsidRDefault="00D5342A" w:rsidP="00CB7DA4">
      <w:pPr>
        <w:numPr>
          <w:ilvl w:val="0"/>
          <w:numId w:val="97"/>
        </w:numPr>
        <w:tabs>
          <w:tab w:val="left" w:pos="567"/>
        </w:tabs>
        <w:spacing w:before="0" w:after="0"/>
        <w:rPr>
          <w:sz w:val="22"/>
          <w:szCs w:val="22"/>
        </w:rPr>
      </w:pPr>
      <w:r w:rsidRPr="00730370">
        <w:rPr>
          <w:sz w:val="22"/>
          <w:szCs w:val="22"/>
        </w:rPr>
        <w:t>uformowanie złączy, zagruntowanie środkiem gruntującym i przymocowanie taśm bitumicznych,</w:t>
      </w:r>
    </w:p>
    <w:p w14:paraId="1F75237A" w14:textId="77777777" w:rsidR="00D5342A" w:rsidRPr="00730370" w:rsidRDefault="00D5342A" w:rsidP="00CB7DA4">
      <w:pPr>
        <w:numPr>
          <w:ilvl w:val="0"/>
          <w:numId w:val="97"/>
        </w:numPr>
        <w:tabs>
          <w:tab w:val="left" w:pos="567"/>
        </w:tabs>
        <w:spacing w:before="0" w:after="0"/>
        <w:rPr>
          <w:sz w:val="22"/>
          <w:szCs w:val="22"/>
        </w:rPr>
      </w:pPr>
      <w:r w:rsidRPr="00730370">
        <w:rPr>
          <w:sz w:val="22"/>
          <w:szCs w:val="22"/>
        </w:rPr>
        <w:t>posmarowanie krawędzi bocznych asfaltem,</w:t>
      </w:r>
    </w:p>
    <w:p w14:paraId="6BDED197" w14:textId="77777777" w:rsidR="00D5342A" w:rsidRPr="00730370" w:rsidRDefault="00D5342A" w:rsidP="00CB7DA4">
      <w:pPr>
        <w:numPr>
          <w:ilvl w:val="0"/>
          <w:numId w:val="97"/>
        </w:numPr>
        <w:tabs>
          <w:tab w:val="left" w:pos="567"/>
        </w:tabs>
        <w:spacing w:before="0" w:after="0"/>
        <w:rPr>
          <w:sz w:val="22"/>
          <w:szCs w:val="22"/>
        </w:rPr>
      </w:pPr>
      <w:r w:rsidRPr="00730370">
        <w:rPr>
          <w:sz w:val="22"/>
          <w:szCs w:val="22"/>
        </w:rPr>
        <w:t>przeprowadzenie pomiarów i badań  wymaganych w specyfikacji technicznej,</w:t>
      </w:r>
    </w:p>
    <w:p w14:paraId="5E1B78A0" w14:textId="77777777" w:rsidR="00D5342A" w:rsidRPr="00730370" w:rsidRDefault="00D5342A" w:rsidP="00CB7DA4">
      <w:pPr>
        <w:numPr>
          <w:ilvl w:val="0"/>
          <w:numId w:val="97"/>
        </w:numPr>
        <w:tabs>
          <w:tab w:val="left" w:pos="567"/>
        </w:tabs>
        <w:spacing w:before="0" w:after="0"/>
        <w:rPr>
          <w:sz w:val="22"/>
          <w:szCs w:val="22"/>
        </w:rPr>
      </w:pPr>
      <w:r w:rsidRPr="00730370">
        <w:rPr>
          <w:sz w:val="22"/>
          <w:szCs w:val="22"/>
        </w:rPr>
        <w:t>odwiezienie sprzętu,</w:t>
      </w:r>
    </w:p>
    <w:p w14:paraId="5EEF8C2E" w14:textId="77777777" w:rsidR="00D5342A" w:rsidRPr="00730370" w:rsidRDefault="00D5342A" w:rsidP="00CB7DA4">
      <w:pPr>
        <w:numPr>
          <w:ilvl w:val="0"/>
          <w:numId w:val="97"/>
        </w:numPr>
        <w:tabs>
          <w:tab w:val="left" w:pos="567"/>
        </w:tabs>
        <w:spacing w:before="0" w:after="0"/>
        <w:rPr>
          <w:sz w:val="22"/>
          <w:szCs w:val="22"/>
        </w:rPr>
      </w:pPr>
      <w:r w:rsidRPr="00730370">
        <w:rPr>
          <w:sz w:val="22"/>
          <w:szCs w:val="22"/>
        </w:rPr>
        <w:t xml:space="preserve">wszelkie inne czynności związane z prawidłowym wykonaniem warstwy zgodnie z wymaganiami niniejszych </w:t>
      </w:r>
      <w:proofErr w:type="spellStart"/>
      <w:r w:rsidRPr="00F60C3C">
        <w:rPr>
          <w:sz w:val="22"/>
          <w:szCs w:val="22"/>
        </w:rPr>
        <w:t>STWi</w:t>
      </w:r>
      <w:r w:rsidRPr="00730370">
        <w:rPr>
          <w:sz w:val="22"/>
          <w:szCs w:val="22"/>
        </w:rPr>
        <w:t>ORB</w:t>
      </w:r>
      <w:proofErr w:type="spellEnd"/>
      <w:r w:rsidRPr="00730370">
        <w:rPr>
          <w:sz w:val="22"/>
          <w:szCs w:val="22"/>
        </w:rPr>
        <w:t>.</w:t>
      </w:r>
    </w:p>
    <w:p w14:paraId="26E1BCCB" w14:textId="77777777" w:rsidR="00D5342A" w:rsidRPr="00730370" w:rsidRDefault="00D5342A" w:rsidP="00CB7DA4">
      <w:pPr>
        <w:numPr>
          <w:ilvl w:val="1"/>
          <w:numId w:val="184"/>
        </w:numPr>
        <w:tabs>
          <w:tab w:val="left" w:pos="567"/>
        </w:tabs>
        <w:spacing w:before="120" w:after="0"/>
        <w:ind w:left="1077"/>
        <w:rPr>
          <w:b/>
          <w:bCs/>
          <w:sz w:val="22"/>
          <w:szCs w:val="22"/>
        </w:rPr>
      </w:pPr>
      <w:bookmarkStart w:id="344" w:name="_Toc100669664"/>
      <w:bookmarkStart w:id="345" w:name="_Toc100920419"/>
      <w:r w:rsidRPr="00730370">
        <w:rPr>
          <w:b/>
          <w:bCs/>
          <w:sz w:val="22"/>
          <w:szCs w:val="22"/>
        </w:rPr>
        <w:t>Sposób rozliczenia robót tymczasowych i prac towarzyszących</w:t>
      </w:r>
      <w:bookmarkEnd w:id="344"/>
      <w:bookmarkEnd w:id="345"/>
    </w:p>
    <w:p w14:paraId="3D1489CB" w14:textId="77777777" w:rsidR="00D5342A" w:rsidRPr="00730370" w:rsidRDefault="00D5342A" w:rsidP="00D5342A">
      <w:pPr>
        <w:tabs>
          <w:tab w:val="left" w:pos="567"/>
        </w:tabs>
        <w:spacing w:before="0" w:after="0"/>
        <w:rPr>
          <w:sz w:val="22"/>
          <w:szCs w:val="22"/>
        </w:rPr>
      </w:pPr>
      <w:r w:rsidRPr="00730370">
        <w:rPr>
          <w:sz w:val="22"/>
          <w:szCs w:val="22"/>
        </w:rPr>
        <w:t xml:space="preserve">Cena wykonania robót określonych niniejszymi </w:t>
      </w:r>
      <w:proofErr w:type="spellStart"/>
      <w:r w:rsidRPr="00F60C3C">
        <w:rPr>
          <w:sz w:val="22"/>
          <w:szCs w:val="22"/>
        </w:rPr>
        <w:t>STWi</w:t>
      </w:r>
      <w:r w:rsidRPr="00730370">
        <w:rPr>
          <w:sz w:val="22"/>
          <w:szCs w:val="22"/>
        </w:rPr>
        <w:t>ORB</w:t>
      </w:r>
      <w:proofErr w:type="spellEnd"/>
      <w:r w:rsidRPr="00730370">
        <w:rPr>
          <w:sz w:val="22"/>
          <w:szCs w:val="22"/>
        </w:rPr>
        <w:t xml:space="preserve"> obejmuje:</w:t>
      </w:r>
    </w:p>
    <w:p w14:paraId="57F7069D" w14:textId="77777777" w:rsidR="00D5342A" w:rsidRPr="00730370" w:rsidRDefault="00D5342A" w:rsidP="00CB7DA4">
      <w:pPr>
        <w:numPr>
          <w:ilvl w:val="0"/>
          <w:numId w:val="98"/>
        </w:numPr>
        <w:tabs>
          <w:tab w:val="left" w:pos="567"/>
        </w:tabs>
        <w:spacing w:before="0" w:after="0"/>
        <w:rPr>
          <w:sz w:val="22"/>
          <w:szCs w:val="22"/>
        </w:rPr>
      </w:pPr>
      <w:r w:rsidRPr="00730370">
        <w:rPr>
          <w:sz w:val="22"/>
          <w:szCs w:val="22"/>
        </w:rPr>
        <w:t>roboty tymczasowe, które są potrzebne do wykonania robót podstawowych, ale nie są przekazywane Zamawiającemu i są usuwane po wykonaniu robót podstawowych,</w:t>
      </w:r>
    </w:p>
    <w:p w14:paraId="3AC59505" w14:textId="77777777" w:rsidR="00D5342A" w:rsidRPr="00730370" w:rsidRDefault="00D5342A" w:rsidP="00CB7DA4">
      <w:pPr>
        <w:numPr>
          <w:ilvl w:val="0"/>
          <w:numId w:val="98"/>
        </w:numPr>
        <w:tabs>
          <w:tab w:val="left" w:pos="567"/>
        </w:tabs>
        <w:spacing w:before="0" w:after="0"/>
        <w:rPr>
          <w:sz w:val="22"/>
          <w:szCs w:val="22"/>
        </w:rPr>
      </w:pPr>
      <w:r w:rsidRPr="00730370">
        <w:rPr>
          <w:sz w:val="22"/>
          <w:szCs w:val="22"/>
        </w:rPr>
        <w:t>prace towarzyszące, które są niezbędne do wykonania robót podstawowych, niezaliczane do robót tymczasowych, jak geodezyjne wytyczenie robót itd.</w:t>
      </w:r>
    </w:p>
    <w:p w14:paraId="48F2AE71" w14:textId="77777777" w:rsidR="00D5342A" w:rsidRPr="00730370" w:rsidRDefault="00D5342A" w:rsidP="00CB7DA4">
      <w:pPr>
        <w:pStyle w:val="Nagwek1"/>
        <w:numPr>
          <w:ilvl w:val="0"/>
          <w:numId w:val="184"/>
        </w:numPr>
        <w:tabs>
          <w:tab w:val="left" w:pos="567"/>
        </w:tabs>
        <w:spacing w:after="120"/>
        <w:ind w:left="357" w:hanging="357"/>
        <w:rPr>
          <w:rFonts w:ascii="Times New Roman" w:hAnsi="Times New Roman"/>
          <w:caps/>
          <w:sz w:val="22"/>
          <w:szCs w:val="22"/>
        </w:rPr>
      </w:pPr>
      <w:bookmarkStart w:id="346" w:name="_Toc100669665"/>
      <w:bookmarkStart w:id="347" w:name="_Toc100920420"/>
      <w:r w:rsidRPr="00730370">
        <w:rPr>
          <w:rFonts w:ascii="Times New Roman" w:hAnsi="Times New Roman"/>
          <w:caps/>
          <w:sz w:val="22"/>
          <w:szCs w:val="22"/>
        </w:rPr>
        <w:t>PRZEPISY ZWIĄZANE</w:t>
      </w:r>
      <w:bookmarkEnd w:id="346"/>
      <w:bookmarkEnd w:id="347"/>
    </w:p>
    <w:p w14:paraId="211B05C9" w14:textId="77777777" w:rsidR="00D5342A" w:rsidRPr="00730370" w:rsidRDefault="00D5342A" w:rsidP="00CB7DA4">
      <w:pPr>
        <w:numPr>
          <w:ilvl w:val="1"/>
          <w:numId w:val="184"/>
        </w:numPr>
        <w:tabs>
          <w:tab w:val="left" w:pos="567"/>
        </w:tabs>
        <w:spacing w:before="0" w:after="0"/>
        <w:rPr>
          <w:b/>
          <w:bCs/>
          <w:sz w:val="22"/>
          <w:szCs w:val="22"/>
        </w:rPr>
      </w:pPr>
      <w:bookmarkStart w:id="348" w:name="_Toc100669666"/>
      <w:bookmarkStart w:id="349" w:name="_Toc100920421"/>
      <w:r w:rsidRPr="00730370">
        <w:rPr>
          <w:b/>
          <w:bCs/>
          <w:sz w:val="22"/>
          <w:szCs w:val="22"/>
        </w:rPr>
        <w:t>Normy</w:t>
      </w:r>
      <w:bookmarkEnd w:id="348"/>
      <w:bookmarkEnd w:id="349"/>
    </w:p>
    <w:p w14:paraId="24B9B69B"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12591 Asfalty i produkty asfaltowe - Wymagania dla asfaltów drogowych</w:t>
      </w:r>
    </w:p>
    <w:p w14:paraId="039F0FD6"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12597 Asfalty i produkty asfaltowe - Terminologia</w:t>
      </w:r>
    </w:p>
    <w:p w14:paraId="082F28B6"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13808 Asfalty i lepiszcza asfaltowe - Zasady klasyfikacji kationowych emulsji asfaltowych</w:t>
      </w:r>
    </w:p>
    <w:p w14:paraId="143988CA"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14023 Asfalty i lepiszcza asfaltowe - Zasady klasyfikacji asfaltów modyfikowanych polimerami</w:t>
      </w:r>
    </w:p>
    <w:p w14:paraId="7E416979"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13924-2 Asfalty i lepiszcza asfaltowe - Zasady klasyfikacji asfaltów drogowych specjalnych - Część 2: Asfalty drogowe wielorodzajowe</w:t>
      </w:r>
    </w:p>
    <w:p w14:paraId="2E783AB9"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13043 Kruszywa do mieszanek bitumicznych i powierzchniowych utrwaleń stosowanych na drogach, lotniskach i innych powierzchniach przeznaczonych do ruchu</w:t>
      </w:r>
    </w:p>
    <w:p w14:paraId="5571971C"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932-3 Badania podstawowych właściwości kruszyw – Procedura i terminologia</w:t>
      </w:r>
      <w:r w:rsidRPr="00F60C3C">
        <w:rPr>
          <w:sz w:val="22"/>
          <w:szCs w:val="22"/>
        </w:rPr>
        <w:t xml:space="preserve"> </w:t>
      </w:r>
      <w:r w:rsidRPr="00730370">
        <w:rPr>
          <w:sz w:val="22"/>
          <w:szCs w:val="22"/>
        </w:rPr>
        <w:t>uproszczonego opisu petrograficznego</w:t>
      </w:r>
    </w:p>
    <w:p w14:paraId="01BEE717"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932-5 Badania podstawowych właściwości kruszyw – Część 5: Wyposażenie</w:t>
      </w:r>
      <w:r w:rsidRPr="00F60C3C">
        <w:rPr>
          <w:sz w:val="22"/>
          <w:szCs w:val="22"/>
        </w:rPr>
        <w:t xml:space="preserve"> </w:t>
      </w:r>
      <w:r w:rsidRPr="00730370">
        <w:rPr>
          <w:sz w:val="22"/>
          <w:szCs w:val="22"/>
        </w:rPr>
        <w:t>podstawowe i wzorcowanie</w:t>
      </w:r>
    </w:p>
    <w:p w14:paraId="13B40FA3"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933-1 Badania geometrycznych właściwości kruszyw – Oznaczanie składu ziarnowego. Metoda przesiewania</w:t>
      </w:r>
    </w:p>
    <w:p w14:paraId="7DC88F1E"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933-3 Badania geometrycznych właściwości kruszyw – Oznaczanie kształtu ziaren za pomocą wskaźnika płaskości</w:t>
      </w:r>
    </w:p>
    <w:p w14:paraId="12277DDE"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933-4 Badania geometrycznych właściwości kruszyw – Część 4: Oznaczanie kształtu ziaren – Wskaźnik kształtu</w:t>
      </w:r>
    </w:p>
    <w:p w14:paraId="10146CD1"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 xml:space="preserve">PN-EN 933-5 Badania geometrycznych właściwości kruszyw – Oznaczanie procentowej zawartości ziaren o powierzchniach powstałych w wyniku </w:t>
      </w:r>
      <w:proofErr w:type="spellStart"/>
      <w:r w:rsidRPr="00730370">
        <w:rPr>
          <w:sz w:val="22"/>
          <w:szCs w:val="22"/>
        </w:rPr>
        <w:t>przekruszenia</w:t>
      </w:r>
      <w:proofErr w:type="spellEnd"/>
      <w:r w:rsidRPr="00730370">
        <w:rPr>
          <w:sz w:val="22"/>
          <w:szCs w:val="22"/>
        </w:rPr>
        <w:t xml:space="preserve"> lub łamania kruszyw grubych</w:t>
      </w:r>
    </w:p>
    <w:p w14:paraId="7A9F461E"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933-6 Badania geometrycznych właściwości kruszyw – Część 6: Ocena właściwości powierzchni – Wskaźnik przepływu kruszywa</w:t>
      </w:r>
    </w:p>
    <w:p w14:paraId="4B51F5F1"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933-9 Badania geometrycznych właściwości kruszyw – Ocena zawartości drobnych cząstek – Badania błękitem metylenowym</w:t>
      </w:r>
    </w:p>
    <w:p w14:paraId="225500EF"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933-10 Badania geometrycznych właściwości kruszyw – Część 10: Ocena zawartość drobnych cząstek – Uziarnienie wypełniaczy (przesiewanie w strumieniu powietrza)</w:t>
      </w:r>
    </w:p>
    <w:p w14:paraId="32119742"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1097-2 Badania mechanicznych i fizycznych właściwości kruszyw – Metody oznaczania odporności na rozdrabianie</w:t>
      </w:r>
    </w:p>
    <w:p w14:paraId="67E48EEC"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1097-3 Badania mechanicznych i fizycznych właściwości kruszyw – Oznaczanie gęstości nasypowej i jamistości</w:t>
      </w:r>
    </w:p>
    <w:p w14:paraId="464BECAB"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1097-4 Badania mechanicznych i fizycznych właściwości kruszyw – Część 4: Oznaczanie pustych przestrzeni suchego, zagęszczonego wypełniacza</w:t>
      </w:r>
    </w:p>
    <w:p w14:paraId="69C33C67"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1097-5 Badania mechanicznych i fizycznych właściwości kruszyw – Część 5: Oznaczanie zawartości wody przez suszenie w suszarce z wentylacją</w:t>
      </w:r>
    </w:p>
    <w:p w14:paraId="01F124EC"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1097-6 Badania mechanicznych i fizycznych właściwości kruszyw – Część 6:</w:t>
      </w:r>
    </w:p>
    <w:p w14:paraId="1B221B9F"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12697-1</w:t>
      </w:r>
      <w:r w:rsidRPr="00730370">
        <w:rPr>
          <w:sz w:val="22"/>
          <w:szCs w:val="22"/>
        </w:rPr>
        <w:tab/>
        <w:t>Mieszanki mineralno-asfaltowe - Metody badań mieszanek mineralno-asfaltowych na gorąco – Część 1: Zawartość lepiszcza rozpuszczalnego</w:t>
      </w:r>
    </w:p>
    <w:p w14:paraId="068A6AD9"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12697-2</w:t>
      </w:r>
      <w:r w:rsidRPr="00730370">
        <w:rPr>
          <w:sz w:val="22"/>
          <w:szCs w:val="22"/>
        </w:rPr>
        <w:tab/>
        <w:t>Mieszanki mineralno-asfaltowe - Metody badań mieszanek mineralno-asfaltowych na gorąco – Część 2: Oznaczanie składu ziarnowego</w:t>
      </w:r>
    </w:p>
    <w:p w14:paraId="0731C746"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12697-3</w:t>
      </w:r>
      <w:r w:rsidRPr="00730370">
        <w:rPr>
          <w:sz w:val="22"/>
          <w:szCs w:val="22"/>
        </w:rPr>
        <w:tab/>
        <w:t>Mieszanki mineralno-asfaltowe - Metody badań mieszanek mineralno-asfaltowych na gorąco – Część 3: Odzyskiwanie asfaltu - Wyparka obrotowa</w:t>
      </w:r>
    </w:p>
    <w:p w14:paraId="1BB68400"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12697-4</w:t>
      </w:r>
      <w:r w:rsidRPr="00730370">
        <w:rPr>
          <w:sz w:val="22"/>
          <w:szCs w:val="22"/>
        </w:rPr>
        <w:tab/>
        <w:t>Mieszanki mineralno-asfaltowe - Metody badań mieszanek mineralno-asfaltowych na gorąco – Część 4: Odzyskiwanie asfaltu - Kolumna do destylacji frakcyjnej</w:t>
      </w:r>
    </w:p>
    <w:p w14:paraId="43F2B6FC"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12697-5</w:t>
      </w:r>
      <w:r w:rsidRPr="00730370">
        <w:rPr>
          <w:sz w:val="22"/>
          <w:szCs w:val="22"/>
        </w:rPr>
        <w:tab/>
        <w:t>Mieszanki mineralno-asfaltowe - Metody badań mieszanek mineralno-asfaltowych na gorąco – Część 5: Oznaczanie gęstości</w:t>
      </w:r>
    </w:p>
    <w:p w14:paraId="5162CA39"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12697-6</w:t>
      </w:r>
      <w:r w:rsidRPr="00730370">
        <w:rPr>
          <w:sz w:val="22"/>
          <w:szCs w:val="22"/>
        </w:rPr>
        <w:tab/>
        <w:t>Mieszanki mineralno-asfaltowe - Metody badań mieszanek mineralno-asfaltowych na gorąco – Część 6: Oznaczanie gęstości objętościowej metodą hydrostatyczną</w:t>
      </w:r>
    </w:p>
    <w:p w14:paraId="55F4BD07"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12697-8</w:t>
      </w:r>
      <w:r w:rsidRPr="00730370">
        <w:rPr>
          <w:sz w:val="22"/>
          <w:szCs w:val="22"/>
        </w:rPr>
        <w:tab/>
        <w:t>Mieszanki mineralno-asfaltowe - Metody badań mieszanek mineralno-asfaltowych na gorąco – Część 8: Oznaczanie zawartości wolnej przestrzeni</w:t>
      </w:r>
    </w:p>
    <w:p w14:paraId="2904AAF5"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 xml:space="preserve">PN-EN 12697-10 Mieszanki mineralno-asfaltowe - Metody badań mieszanek mineralno-asfaltowych na gorąco – Część 10: </w:t>
      </w:r>
      <w:proofErr w:type="spellStart"/>
      <w:r w:rsidRPr="00730370">
        <w:rPr>
          <w:sz w:val="22"/>
          <w:szCs w:val="22"/>
        </w:rPr>
        <w:t>Zagęszczalność</w:t>
      </w:r>
      <w:proofErr w:type="spellEnd"/>
    </w:p>
    <w:p w14:paraId="331F44AF"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12697-11 Mieszanki mineralno-asfaltowe - Metody badań mieszanek mineralno-asfaltowych na gorąco – Część 11: Określenie powiązania pomiędzy kruszywem i asfaltem</w:t>
      </w:r>
    </w:p>
    <w:p w14:paraId="519AB295"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12697-12 Mieszanki mineralno-asfaltowe - Metody badania mieszanek mineralno-asfaltowych na gorąco – Część 12: Określanie wrażliwości na wodę</w:t>
      </w:r>
    </w:p>
    <w:p w14:paraId="36C1E322"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12697-17 Mieszanki mineralno-asfaltowe - Metody badań mieszanek mineralno-asfaltowych na gorąco – Część 17: Ubytek ziaren</w:t>
      </w:r>
    </w:p>
    <w:p w14:paraId="4733637F"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12697-18 Mieszanki mineralno-asfaltowe - Metody badań mieszanek mineralno-asfaltowych na gorąco – Część 18: Spływanie lepiszcza</w:t>
      </w:r>
    </w:p>
    <w:p w14:paraId="197CD84E"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12697-20 Mieszanki mineralno-asfaltowe - Metody badań mieszanek mineralno-asfaltowych na gorąco – Część 20: Penetracja próbek sześciennych lub Marshalla</w:t>
      </w:r>
    </w:p>
    <w:p w14:paraId="6582E1A7"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12697-22 Mieszanki mineralno-asfaltowe - Metody badań mieszanek mineralno-asfaltowych na gorąco – Część 22: Koleinowanie</w:t>
      </w:r>
    </w:p>
    <w:p w14:paraId="6917C225"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12697-23 Mieszanki mineralno-asfaltowe - Metody badania mieszanek mineralno-asfaltowych na gorąco – Część 23: Określanie pośredniej wytrzymałości na rozciąganie próbek asfaltowych</w:t>
      </w:r>
    </w:p>
    <w:p w14:paraId="4F7FF6A8"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12697-24 Mieszanki mineralno-asfaltowe - Metody badań mieszanek mineralno-asfaltowych na gorąco – Część 24: Odporność na zmęczenie</w:t>
      </w:r>
    </w:p>
    <w:p w14:paraId="7B26767A"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 xml:space="preserve">PN-EN 12697-25 Mieszanki mineralno-asfaltowe - Metody badań mieszanek mineralno-asfaltowych na gorąco – Część 25: Penetracja dynamiczna </w:t>
      </w:r>
    </w:p>
    <w:p w14:paraId="0D9C124C"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12697-26 Mieszanki mineralno-asfaltowe - Metody badań mieszanek mineralno-asfaltowych na gorąco – Część 26: Sztywność</w:t>
      </w:r>
    </w:p>
    <w:p w14:paraId="37769758"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12697-27 Mieszanki mineralno-asfaltowe - Metody badań mieszanek mineralno-asfaltowych na gorąco – Część 27: Pobieranie próbek</w:t>
      </w:r>
    </w:p>
    <w:p w14:paraId="5B98EB7A"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12697-28 Mieszanki mineralno-asfaltowe - Metody badań mieszanek mineralno-asfaltowych na gorąco – Część 28: Przygotowanie próbek do oznaczania zawartości lepiszcza, zawartości wody i uziarnienia</w:t>
      </w:r>
    </w:p>
    <w:p w14:paraId="148E7F5D"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12697-29 Mieszanki mineralno-asfaltowe - Metoda badania mieszanek mineralno-asfaltowych na gorąco – Część 29: Pomiar próbki z zagęszczonej mieszanki mineralno-asfaltowej</w:t>
      </w:r>
    </w:p>
    <w:p w14:paraId="39B8D6AC"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12697-30 Mieszanki mineralno-asfaltowe - Metody badań mieszanek mineralno-asfaltowych na gorąco – Część 30: Przygotowanie próbek zagęszczonych przez ubijanie</w:t>
      </w:r>
    </w:p>
    <w:p w14:paraId="03104DB2"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 xml:space="preserve">PN-EN 12697-31 Mieszanki mineralno-asfaltowe - Metody badań mieszanek mineralno-asfaltowych na gorąco – Część 31: Próbki przygotowane w prasie </w:t>
      </w:r>
      <w:proofErr w:type="spellStart"/>
      <w:r w:rsidRPr="00730370">
        <w:rPr>
          <w:sz w:val="22"/>
          <w:szCs w:val="22"/>
        </w:rPr>
        <w:t>żyratorowej</w:t>
      </w:r>
      <w:proofErr w:type="spellEnd"/>
    </w:p>
    <w:p w14:paraId="23814489"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12697-33 Mieszanki mineralno-asfaltowe - Metody badań mieszanek mineralno-asfaltowych na gorąco – Część 33: Przygotowanie próbek zagęszczanych walcem</w:t>
      </w:r>
    </w:p>
    <w:p w14:paraId="312F0F51"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12697-35 Mieszanki mineralno-asfaltowe - Metody badań mieszanek mineralno-asfaltowych na gorąco – Część 35: Mieszanie laboratoryjne</w:t>
      </w:r>
    </w:p>
    <w:p w14:paraId="756B7535"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12697-38 Mieszanki mineralno-asfaltowe - Metody badań mieszanek mineralno-asfaltowych na gorąco – Część 38: Podstawowe wyposażenie i kalibracja</w:t>
      </w:r>
    </w:p>
    <w:p w14:paraId="367C69D7"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12697-40 Mieszanki mineralno-asfaltowe - Metody badań mieszanek mineralno-asfaltowych na gorąco – Część 40: Wodoprzepuszczalność „in-situ”</w:t>
      </w:r>
    </w:p>
    <w:p w14:paraId="5DF5330C"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12697-42 Mieszanki mineralno-asfaltowe - Metody badań mieszanek mineralno-asfaltowych na gorąco – Część 42: Zawartość zanieczyszczeń w destrukcie asfaltowym</w:t>
      </w:r>
    </w:p>
    <w:p w14:paraId="22B43A50"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14188-1</w:t>
      </w:r>
      <w:r w:rsidRPr="00730370">
        <w:rPr>
          <w:sz w:val="22"/>
          <w:szCs w:val="22"/>
        </w:rPr>
        <w:tab/>
        <w:t>Wypełniacze szczelin i zalewy drogowe - Część 1: Wymagania wobec zalew drogowych na gorąco</w:t>
      </w:r>
    </w:p>
    <w:p w14:paraId="772DD890"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12272-1</w:t>
      </w:r>
      <w:r w:rsidRPr="00730370">
        <w:rPr>
          <w:sz w:val="22"/>
          <w:szCs w:val="22"/>
        </w:rPr>
        <w:tab/>
        <w:t>Powierzchniowe utrwalanie - Metody badań - Część 1: Dozowanie i poprzeczny rozkład lepiszcza i kruszywa</w:t>
      </w:r>
    </w:p>
    <w:p w14:paraId="34DA13C9"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13108-1</w:t>
      </w:r>
      <w:r w:rsidRPr="00730370">
        <w:rPr>
          <w:sz w:val="22"/>
          <w:szCs w:val="22"/>
        </w:rPr>
        <w:tab/>
        <w:t>Mieszanki mineralno-asfaltowe - Wymagania - Część 1: Beton asfaltowy</w:t>
      </w:r>
    </w:p>
    <w:p w14:paraId="2D35C915"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13108-8</w:t>
      </w:r>
      <w:r w:rsidRPr="00730370">
        <w:rPr>
          <w:sz w:val="22"/>
          <w:szCs w:val="22"/>
        </w:rPr>
        <w:tab/>
        <w:t>Mieszanki mineralno-asfaltowe - Wymagania - Część 8: Destrukt asfaltowy</w:t>
      </w:r>
    </w:p>
    <w:p w14:paraId="036FF3EA" w14:textId="77777777" w:rsidR="00D5342A" w:rsidRPr="00730370" w:rsidRDefault="00D5342A" w:rsidP="00CB7DA4">
      <w:pPr>
        <w:numPr>
          <w:ilvl w:val="0"/>
          <w:numId w:val="186"/>
        </w:numPr>
        <w:tabs>
          <w:tab w:val="left" w:pos="567"/>
        </w:tabs>
        <w:spacing w:before="0" w:after="0"/>
        <w:rPr>
          <w:sz w:val="22"/>
          <w:szCs w:val="22"/>
        </w:rPr>
      </w:pPr>
      <w:r w:rsidRPr="00730370">
        <w:rPr>
          <w:sz w:val="22"/>
          <w:szCs w:val="22"/>
        </w:rPr>
        <w:t>PN-EN 13108-20 Mieszanki mineralno-asfaltowe - Wymagania - Część 20: Badanie typu</w:t>
      </w:r>
    </w:p>
    <w:p w14:paraId="78ECFDD8" w14:textId="77777777" w:rsidR="00D5342A" w:rsidRPr="00F60C3C" w:rsidRDefault="00D5342A" w:rsidP="00CB7DA4">
      <w:pPr>
        <w:numPr>
          <w:ilvl w:val="0"/>
          <w:numId w:val="186"/>
        </w:numPr>
        <w:tabs>
          <w:tab w:val="left" w:pos="567"/>
        </w:tabs>
        <w:spacing w:before="0" w:after="0"/>
        <w:rPr>
          <w:sz w:val="22"/>
          <w:szCs w:val="22"/>
        </w:rPr>
      </w:pPr>
      <w:r w:rsidRPr="00730370">
        <w:rPr>
          <w:sz w:val="22"/>
          <w:szCs w:val="22"/>
        </w:rPr>
        <w:t>PN-EN 13108-21 Mieszanki mineralno-asfaltowe - Wymagania - Część 21: Zakładowa Kontrola Produkcji</w:t>
      </w:r>
    </w:p>
    <w:p w14:paraId="36D33D42" w14:textId="77777777" w:rsidR="00D5342A" w:rsidRPr="00730370" w:rsidRDefault="00D5342A" w:rsidP="00D5342A">
      <w:pPr>
        <w:tabs>
          <w:tab w:val="left" w:pos="567"/>
        </w:tabs>
        <w:spacing w:before="0" w:after="0"/>
        <w:ind w:left="720"/>
        <w:rPr>
          <w:sz w:val="22"/>
          <w:szCs w:val="22"/>
        </w:rPr>
      </w:pPr>
    </w:p>
    <w:p w14:paraId="60E1D521" w14:textId="77777777" w:rsidR="00D5342A" w:rsidRPr="00730370" w:rsidRDefault="00D5342A" w:rsidP="00CB7DA4">
      <w:pPr>
        <w:numPr>
          <w:ilvl w:val="1"/>
          <w:numId w:val="184"/>
        </w:numPr>
        <w:tabs>
          <w:tab w:val="left" w:pos="567"/>
        </w:tabs>
        <w:spacing w:before="0" w:after="0"/>
        <w:rPr>
          <w:b/>
          <w:bCs/>
          <w:sz w:val="22"/>
          <w:szCs w:val="22"/>
        </w:rPr>
      </w:pPr>
      <w:bookmarkStart w:id="350" w:name="_Toc100669667"/>
      <w:bookmarkStart w:id="351" w:name="_Toc100920422"/>
      <w:r w:rsidRPr="00730370">
        <w:rPr>
          <w:b/>
          <w:bCs/>
          <w:sz w:val="22"/>
          <w:szCs w:val="22"/>
        </w:rPr>
        <w:t>Inne dokumenty</w:t>
      </w:r>
      <w:bookmarkEnd w:id="350"/>
      <w:bookmarkEnd w:id="351"/>
    </w:p>
    <w:p w14:paraId="52BA501E" w14:textId="77777777" w:rsidR="00D5342A" w:rsidRPr="00730370" w:rsidRDefault="00D5342A" w:rsidP="00CB7DA4">
      <w:pPr>
        <w:numPr>
          <w:ilvl w:val="0"/>
          <w:numId w:val="187"/>
        </w:numPr>
        <w:tabs>
          <w:tab w:val="left" w:pos="567"/>
        </w:tabs>
        <w:spacing w:before="0" w:after="0"/>
        <w:rPr>
          <w:bCs/>
          <w:sz w:val="22"/>
          <w:szCs w:val="22"/>
        </w:rPr>
      </w:pPr>
      <w:r w:rsidRPr="00730370">
        <w:rPr>
          <w:bCs/>
          <w:sz w:val="22"/>
          <w:szCs w:val="22"/>
        </w:rPr>
        <w:t xml:space="preserve">Rozporządzenie Ministra Transportu i Gospodarki Morskiej z dnia 2 marca 1999 r. zmieniające rozporządzenie w sprawie warunków technicznych, jakim powinny odpowiadać drogi publiczne i ich usytuowanie (Dz. U. z 2016 r. poz. 124, z </w:t>
      </w:r>
      <w:proofErr w:type="spellStart"/>
      <w:r w:rsidRPr="00730370">
        <w:rPr>
          <w:bCs/>
          <w:sz w:val="22"/>
          <w:szCs w:val="22"/>
        </w:rPr>
        <w:t>późn</w:t>
      </w:r>
      <w:proofErr w:type="spellEnd"/>
      <w:r w:rsidRPr="00730370">
        <w:rPr>
          <w:bCs/>
          <w:sz w:val="22"/>
          <w:szCs w:val="22"/>
        </w:rPr>
        <w:t>. zm.)</w:t>
      </w:r>
    </w:p>
    <w:p w14:paraId="50A075C6" w14:textId="77777777" w:rsidR="00D5342A" w:rsidRPr="00730370" w:rsidRDefault="00D5342A" w:rsidP="00CB7DA4">
      <w:pPr>
        <w:numPr>
          <w:ilvl w:val="0"/>
          <w:numId w:val="187"/>
        </w:numPr>
        <w:tabs>
          <w:tab w:val="left" w:pos="567"/>
        </w:tabs>
        <w:spacing w:before="0" w:after="0"/>
        <w:rPr>
          <w:bCs/>
          <w:sz w:val="22"/>
          <w:szCs w:val="22"/>
        </w:rPr>
      </w:pPr>
      <w:r w:rsidRPr="00730370">
        <w:rPr>
          <w:bCs/>
          <w:sz w:val="22"/>
          <w:szCs w:val="22"/>
        </w:rPr>
        <w:t xml:space="preserve">Ustawa o odpadach z dnia 14 grudnia 2012 (Dz. U. 2013 poz. 21 z </w:t>
      </w:r>
      <w:proofErr w:type="spellStart"/>
      <w:r w:rsidRPr="00730370">
        <w:rPr>
          <w:bCs/>
          <w:sz w:val="22"/>
          <w:szCs w:val="22"/>
        </w:rPr>
        <w:t>późn</w:t>
      </w:r>
      <w:proofErr w:type="spellEnd"/>
      <w:r w:rsidRPr="00730370">
        <w:rPr>
          <w:bCs/>
          <w:sz w:val="22"/>
          <w:szCs w:val="22"/>
        </w:rPr>
        <w:t>. zm.)</w:t>
      </w:r>
    </w:p>
    <w:p w14:paraId="36D315D5" w14:textId="77777777" w:rsidR="00D5342A" w:rsidRPr="00730370" w:rsidRDefault="00D5342A" w:rsidP="00CB7DA4">
      <w:pPr>
        <w:numPr>
          <w:ilvl w:val="0"/>
          <w:numId w:val="187"/>
        </w:numPr>
        <w:tabs>
          <w:tab w:val="left" w:pos="567"/>
        </w:tabs>
        <w:spacing w:before="0" w:after="0"/>
        <w:rPr>
          <w:bCs/>
          <w:sz w:val="22"/>
          <w:szCs w:val="22"/>
        </w:rPr>
      </w:pPr>
      <w:r w:rsidRPr="00730370">
        <w:rPr>
          <w:bCs/>
          <w:sz w:val="22"/>
          <w:szCs w:val="22"/>
        </w:rPr>
        <w:t>Rozporządzenie Ministra Klimatu i Środowiska z dnia 23 grudnia 2021 r. w sprawie określenia szczegółowych warunków utraty statusu odpadów dla odpadów destruktu asfaltowego (Dz.U. 2021 poz. 2468)</w:t>
      </w:r>
    </w:p>
    <w:p w14:paraId="5AF94B3E" w14:textId="77777777" w:rsidR="00D5342A" w:rsidRPr="00730370" w:rsidRDefault="00D5342A" w:rsidP="00CB7DA4">
      <w:pPr>
        <w:numPr>
          <w:ilvl w:val="0"/>
          <w:numId w:val="187"/>
        </w:numPr>
        <w:tabs>
          <w:tab w:val="left" w:pos="567"/>
        </w:tabs>
        <w:spacing w:before="0" w:after="0"/>
        <w:rPr>
          <w:sz w:val="22"/>
          <w:szCs w:val="22"/>
        </w:rPr>
      </w:pPr>
      <w:r w:rsidRPr="00730370">
        <w:rPr>
          <w:sz w:val="22"/>
          <w:szCs w:val="22"/>
        </w:rPr>
        <w:t xml:space="preserve">WT-1  2014 Kruszywa do nawierzchni drogowych i powierzchniowych utrwaleń na drogach krajowych </w:t>
      </w:r>
    </w:p>
    <w:p w14:paraId="28C87293" w14:textId="77777777" w:rsidR="00D5342A" w:rsidRPr="00730370" w:rsidRDefault="00D5342A" w:rsidP="00CB7DA4">
      <w:pPr>
        <w:numPr>
          <w:ilvl w:val="0"/>
          <w:numId w:val="187"/>
        </w:numPr>
        <w:tabs>
          <w:tab w:val="left" w:pos="567"/>
        </w:tabs>
        <w:spacing w:before="0" w:after="0"/>
        <w:rPr>
          <w:sz w:val="22"/>
          <w:szCs w:val="22"/>
        </w:rPr>
      </w:pPr>
      <w:r w:rsidRPr="00730370">
        <w:rPr>
          <w:sz w:val="22"/>
          <w:szCs w:val="22"/>
        </w:rPr>
        <w:t xml:space="preserve">WT-2 2014 – część I Mieszanki mineralno-asfaltowe. Wymagania Techniczne. Nawierzchnie asfaltowe na drogach krajowych. </w:t>
      </w:r>
    </w:p>
    <w:p w14:paraId="2CE03E35" w14:textId="77777777" w:rsidR="00D5342A" w:rsidRPr="00730370" w:rsidRDefault="00D5342A" w:rsidP="00CB7DA4">
      <w:pPr>
        <w:numPr>
          <w:ilvl w:val="0"/>
          <w:numId w:val="187"/>
        </w:numPr>
        <w:tabs>
          <w:tab w:val="left" w:pos="567"/>
        </w:tabs>
        <w:spacing w:before="0" w:after="0"/>
        <w:rPr>
          <w:sz w:val="22"/>
          <w:szCs w:val="22"/>
        </w:rPr>
      </w:pPr>
      <w:r w:rsidRPr="00730370">
        <w:rPr>
          <w:sz w:val="22"/>
          <w:szCs w:val="22"/>
        </w:rPr>
        <w:t>WT-2  2016 – część II Wykonanie warstw nawierzchni asfaltowych. Wymagania techniczne.</w:t>
      </w:r>
    </w:p>
    <w:p w14:paraId="31BF31B3" w14:textId="77777777" w:rsidR="00D5342A" w:rsidRPr="00730370" w:rsidRDefault="00D5342A" w:rsidP="00CB7DA4">
      <w:pPr>
        <w:numPr>
          <w:ilvl w:val="0"/>
          <w:numId w:val="187"/>
        </w:numPr>
        <w:tabs>
          <w:tab w:val="left" w:pos="567"/>
        </w:tabs>
        <w:spacing w:before="0" w:after="0"/>
        <w:rPr>
          <w:sz w:val="22"/>
          <w:szCs w:val="22"/>
        </w:rPr>
      </w:pPr>
      <w:r w:rsidRPr="00730370">
        <w:rPr>
          <w:sz w:val="22"/>
          <w:szCs w:val="22"/>
        </w:rPr>
        <w:t xml:space="preserve">Instrukcja laboratoryjnego badania </w:t>
      </w:r>
      <w:proofErr w:type="spellStart"/>
      <w:r w:rsidRPr="00730370">
        <w:rPr>
          <w:sz w:val="22"/>
          <w:szCs w:val="22"/>
        </w:rPr>
        <w:t>sczepności</w:t>
      </w:r>
      <w:proofErr w:type="spellEnd"/>
      <w:r w:rsidRPr="00730370">
        <w:rPr>
          <w:sz w:val="22"/>
          <w:szCs w:val="22"/>
        </w:rPr>
        <w:t xml:space="preserve"> </w:t>
      </w:r>
      <w:proofErr w:type="spellStart"/>
      <w:r w:rsidRPr="00730370">
        <w:rPr>
          <w:sz w:val="22"/>
          <w:szCs w:val="22"/>
        </w:rPr>
        <w:t>międzywarstwowej</w:t>
      </w:r>
      <w:proofErr w:type="spellEnd"/>
      <w:r w:rsidRPr="00730370">
        <w:rPr>
          <w:sz w:val="22"/>
          <w:szCs w:val="22"/>
        </w:rPr>
        <w:t xml:space="preserve"> warstw asfaltowych wg. metody </w:t>
      </w:r>
      <w:proofErr w:type="spellStart"/>
      <w:r w:rsidRPr="00730370">
        <w:rPr>
          <w:sz w:val="22"/>
          <w:szCs w:val="22"/>
        </w:rPr>
        <w:t>Leutnera</w:t>
      </w:r>
      <w:proofErr w:type="spellEnd"/>
      <w:r w:rsidRPr="00730370">
        <w:rPr>
          <w:sz w:val="22"/>
          <w:szCs w:val="22"/>
        </w:rPr>
        <w:t xml:space="preserve"> i wymagania techniczne </w:t>
      </w:r>
      <w:proofErr w:type="spellStart"/>
      <w:r w:rsidRPr="00730370">
        <w:rPr>
          <w:sz w:val="22"/>
          <w:szCs w:val="22"/>
        </w:rPr>
        <w:t>sczepności</w:t>
      </w:r>
      <w:proofErr w:type="spellEnd"/>
      <w:r w:rsidRPr="00730370">
        <w:rPr>
          <w:sz w:val="22"/>
          <w:szCs w:val="22"/>
        </w:rPr>
        <w:t>” Politechnika Gdańska 2014.</w:t>
      </w:r>
    </w:p>
    <w:p w14:paraId="0EE26D95" w14:textId="77777777" w:rsidR="00D5342A" w:rsidRPr="00730370" w:rsidRDefault="00D5342A" w:rsidP="00CB7DA4">
      <w:pPr>
        <w:numPr>
          <w:ilvl w:val="0"/>
          <w:numId w:val="187"/>
        </w:numPr>
        <w:tabs>
          <w:tab w:val="left" w:pos="567"/>
        </w:tabs>
        <w:spacing w:before="0" w:after="0"/>
        <w:rPr>
          <w:sz w:val="22"/>
          <w:szCs w:val="22"/>
        </w:rPr>
      </w:pPr>
      <w:r w:rsidRPr="00730370">
        <w:rPr>
          <w:sz w:val="22"/>
          <w:szCs w:val="22"/>
        </w:rPr>
        <w:t xml:space="preserve">Instrukcja DP-T 14 Ocena jakości na drogach krajowych. Część I-Roboty drogowe. </w:t>
      </w:r>
    </w:p>
    <w:p w14:paraId="1F92A088" w14:textId="77777777" w:rsidR="00D5342A" w:rsidRPr="00D96292" w:rsidRDefault="00D5342A" w:rsidP="00CB7DA4">
      <w:pPr>
        <w:numPr>
          <w:ilvl w:val="0"/>
          <w:numId w:val="187"/>
        </w:numPr>
        <w:tabs>
          <w:tab w:val="left" w:pos="567"/>
        </w:tabs>
        <w:spacing w:before="0" w:after="0"/>
        <w:rPr>
          <w:sz w:val="22"/>
          <w:szCs w:val="22"/>
        </w:rPr>
      </w:pPr>
      <w:r w:rsidRPr="00730370">
        <w:rPr>
          <w:sz w:val="22"/>
          <w:szCs w:val="22"/>
        </w:rPr>
        <w:t>Projekt RID I/6 Wykorzystanie materiałów pochodzących z recyklingu: Załącznik nr 9.2.1, Załącznik nr 9.2.2, Załącznik nr 9.2.3</w:t>
      </w:r>
      <w:r>
        <w:rPr>
          <w:sz w:val="22"/>
          <w:szCs w:val="22"/>
        </w:rPr>
        <w:t>.</w:t>
      </w:r>
    </w:p>
    <w:p w14:paraId="57254C1C" w14:textId="77777777" w:rsidR="00D5342A" w:rsidRDefault="00D5342A" w:rsidP="00D5342A">
      <w:pPr>
        <w:spacing w:before="0" w:after="200" w:line="276" w:lineRule="auto"/>
        <w:jc w:val="left"/>
        <w:rPr>
          <w:rFonts w:eastAsia="Calibri"/>
          <w:b/>
          <w:bCs/>
          <w:sz w:val="22"/>
          <w:szCs w:val="22"/>
          <w:lang w:eastAsia="en-US"/>
        </w:rPr>
      </w:pPr>
      <w:r>
        <w:rPr>
          <w:rFonts w:eastAsia="Calibri"/>
          <w:b/>
          <w:bCs/>
          <w:sz w:val="22"/>
          <w:szCs w:val="22"/>
          <w:lang w:eastAsia="en-US"/>
        </w:rPr>
        <w:br w:type="page"/>
      </w:r>
    </w:p>
    <w:p w14:paraId="4CE5ABAF" w14:textId="77777777" w:rsidR="00D5342A" w:rsidRPr="00D5342A" w:rsidRDefault="00D5342A" w:rsidP="00D5342A">
      <w:pPr>
        <w:autoSpaceDE w:val="0"/>
        <w:autoSpaceDN w:val="0"/>
        <w:adjustRightInd w:val="0"/>
        <w:spacing w:before="120" w:after="120"/>
        <w:rPr>
          <w:rFonts w:eastAsia="Calibri"/>
          <w:b/>
          <w:bCs/>
          <w:color w:val="7030A0"/>
          <w:sz w:val="22"/>
          <w:szCs w:val="22"/>
          <w:lang w:eastAsia="en-US"/>
        </w:rPr>
      </w:pPr>
      <w:r w:rsidRPr="00D5342A">
        <w:rPr>
          <w:rFonts w:eastAsia="Calibri"/>
          <w:b/>
          <w:bCs/>
          <w:color w:val="7030A0"/>
          <w:sz w:val="22"/>
          <w:szCs w:val="22"/>
          <w:lang w:eastAsia="en-US"/>
        </w:rPr>
        <w:t>D.05.03.05C WYKONANIE NAWIERZCHNI Z BETONU ASFALTOWEGO W-WA ŚCIERALNA</w:t>
      </w:r>
    </w:p>
    <w:p w14:paraId="21F8266D" w14:textId="77777777" w:rsidR="00D5342A" w:rsidRPr="00C54A1B" w:rsidRDefault="00D5342A" w:rsidP="00D5342A">
      <w:pPr>
        <w:tabs>
          <w:tab w:val="num" w:pos="1440"/>
        </w:tabs>
        <w:spacing w:before="0" w:after="120"/>
        <w:rPr>
          <w:rFonts w:eastAsia="Calibri"/>
          <w:b/>
          <w:sz w:val="22"/>
          <w:szCs w:val="22"/>
          <w:lang w:eastAsia="en-US"/>
        </w:rPr>
      </w:pPr>
      <w:r w:rsidRPr="00C54A1B">
        <w:rPr>
          <w:rFonts w:eastAsia="Calibri"/>
          <w:b/>
          <w:sz w:val="22"/>
          <w:szCs w:val="22"/>
          <w:lang w:eastAsia="en-US"/>
        </w:rPr>
        <w:t>1. WSTĘP</w:t>
      </w:r>
    </w:p>
    <w:p w14:paraId="47E6F2DF" w14:textId="77777777" w:rsidR="00D5342A" w:rsidRPr="00C54A1B" w:rsidRDefault="00D5342A" w:rsidP="00D5342A">
      <w:pPr>
        <w:tabs>
          <w:tab w:val="num" w:pos="1440"/>
        </w:tabs>
        <w:spacing w:before="0" w:after="120"/>
        <w:rPr>
          <w:rFonts w:eastAsia="Calibri"/>
          <w:b/>
          <w:sz w:val="22"/>
          <w:szCs w:val="22"/>
          <w:lang w:eastAsia="en-US"/>
        </w:rPr>
      </w:pPr>
      <w:r w:rsidRPr="00C54A1B">
        <w:rPr>
          <w:rFonts w:eastAsia="Calibri"/>
          <w:b/>
          <w:sz w:val="22"/>
          <w:szCs w:val="22"/>
          <w:lang w:eastAsia="en-US"/>
        </w:rPr>
        <w:t>1.1. Przedmiot Warunków Wykonania i Odbioru Robót Budowlanych (</w:t>
      </w:r>
      <w:proofErr w:type="spellStart"/>
      <w:r w:rsidRPr="00C54A1B">
        <w:rPr>
          <w:rFonts w:eastAsia="Calibri"/>
          <w:b/>
          <w:sz w:val="22"/>
          <w:szCs w:val="22"/>
          <w:lang w:eastAsia="en-US"/>
        </w:rPr>
        <w:t>STWiORB</w:t>
      </w:r>
      <w:proofErr w:type="spellEnd"/>
      <w:r w:rsidRPr="00C54A1B">
        <w:rPr>
          <w:rFonts w:eastAsia="Calibri"/>
          <w:b/>
          <w:sz w:val="22"/>
          <w:szCs w:val="22"/>
          <w:lang w:eastAsia="en-US"/>
        </w:rPr>
        <w:t>)</w:t>
      </w:r>
    </w:p>
    <w:p w14:paraId="02003599" w14:textId="77777777" w:rsidR="00D5342A" w:rsidRPr="00C54A1B" w:rsidRDefault="00D5342A" w:rsidP="00D5342A">
      <w:pPr>
        <w:tabs>
          <w:tab w:val="num" w:pos="1440"/>
        </w:tabs>
        <w:spacing w:before="0" w:after="120"/>
        <w:rPr>
          <w:rFonts w:eastAsia="Calibri"/>
          <w:b/>
          <w:sz w:val="22"/>
          <w:szCs w:val="22"/>
          <w:lang w:eastAsia="en-US"/>
        </w:rPr>
      </w:pPr>
      <w:r w:rsidRPr="00C54A1B">
        <w:rPr>
          <w:rFonts w:eastAsia="Calibri"/>
          <w:sz w:val="22"/>
          <w:szCs w:val="22"/>
          <w:lang w:eastAsia="en-US"/>
        </w:rPr>
        <w:t>Przedmiotem niniejszej Specyfikacji Technicznej Wykonania i Odbioru Robót Budowlanych (</w:t>
      </w:r>
      <w:proofErr w:type="spellStart"/>
      <w:r w:rsidRPr="00C54A1B">
        <w:rPr>
          <w:rFonts w:eastAsia="Calibri"/>
          <w:sz w:val="22"/>
          <w:szCs w:val="22"/>
          <w:lang w:eastAsia="en-US"/>
        </w:rPr>
        <w:t>STWiORB</w:t>
      </w:r>
      <w:proofErr w:type="spellEnd"/>
      <w:r w:rsidRPr="00C54A1B">
        <w:rPr>
          <w:rFonts w:eastAsia="Calibri"/>
          <w:sz w:val="22"/>
          <w:szCs w:val="22"/>
          <w:lang w:eastAsia="en-US"/>
        </w:rPr>
        <w:t xml:space="preserve">) są wymagania dotyczące wykonania i odbioru robót związanych z wykonaniem warstwy ścieralnej z betonu asfaltowego w ramach zadania wskazanego w pkt. 1.1. </w:t>
      </w:r>
      <w:proofErr w:type="spellStart"/>
      <w:r w:rsidRPr="00C54A1B">
        <w:rPr>
          <w:rFonts w:eastAsia="Calibri"/>
          <w:sz w:val="22"/>
          <w:szCs w:val="22"/>
          <w:lang w:eastAsia="en-US"/>
        </w:rPr>
        <w:t>STWiORB</w:t>
      </w:r>
      <w:proofErr w:type="spellEnd"/>
      <w:r w:rsidRPr="00C54A1B">
        <w:rPr>
          <w:rFonts w:eastAsia="Calibri"/>
          <w:sz w:val="22"/>
          <w:szCs w:val="22"/>
          <w:lang w:eastAsia="en-US"/>
        </w:rPr>
        <w:t xml:space="preserve"> DM.00.00.00.</w:t>
      </w:r>
    </w:p>
    <w:p w14:paraId="5D14E73A" w14:textId="77777777" w:rsidR="00D5342A" w:rsidRPr="00C54A1B" w:rsidRDefault="00D5342A" w:rsidP="00D5342A">
      <w:pPr>
        <w:tabs>
          <w:tab w:val="num" w:pos="1440"/>
        </w:tabs>
        <w:spacing w:before="0" w:after="120"/>
        <w:rPr>
          <w:rFonts w:eastAsia="Calibri"/>
          <w:b/>
          <w:sz w:val="22"/>
          <w:szCs w:val="22"/>
          <w:lang w:eastAsia="en-US"/>
        </w:rPr>
      </w:pPr>
      <w:r w:rsidRPr="00C54A1B">
        <w:rPr>
          <w:rFonts w:eastAsia="Calibri"/>
          <w:b/>
          <w:sz w:val="22"/>
          <w:szCs w:val="22"/>
          <w:lang w:eastAsia="en-US"/>
        </w:rPr>
        <w:t xml:space="preserve">1.2. Zakres stosowania </w:t>
      </w:r>
      <w:proofErr w:type="spellStart"/>
      <w:r w:rsidRPr="00C54A1B">
        <w:rPr>
          <w:rFonts w:eastAsia="Calibri"/>
          <w:b/>
          <w:sz w:val="22"/>
          <w:szCs w:val="22"/>
          <w:lang w:eastAsia="en-US"/>
        </w:rPr>
        <w:t>STWiORB</w:t>
      </w:r>
      <w:proofErr w:type="spellEnd"/>
    </w:p>
    <w:p w14:paraId="05F78234" w14:textId="77777777" w:rsidR="00D5342A" w:rsidRPr="00B73B73" w:rsidRDefault="00D5342A" w:rsidP="00D5342A">
      <w:pPr>
        <w:tabs>
          <w:tab w:val="left" w:pos="567"/>
        </w:tabs>
        <w:spacing w:before="0" w:after="0"/>
        <w:rPr>
          <w:rFonts w:eastAsia="Calibri"/>
          <w:bCs/>
          <w:sz w:val="22"/>
          <w:szCs w:val="22"/>
          <w:lang w:eastAsia="en-US"/>
        </w:rPr>
      </w:pPr>
      <w:r w:rsidRPr="00B73B73">
        <w:rPr>
          <w:rFonts w:eastAsia="Calibri"/>
          <w:bCs/>
          <w:sz w:val="22"/>
          <w:szCs w:val="22"/>
          <w:lang w:eastAsia="en-US"/>
        </w:rPr>
        <w:t xml:space="preserve">Niniejsze Specyfikacje </w:t>
      </w:r>
      <w:proofErr w:type="spellStart"/>
      <w:r w:rsidRPr="00B73B73">
        <w:rPr>
          <w:rFonts w:eastAsia="Calibri"/>
          <w:bCs/>
          <w:sz w:val="22"/>
          <w:szCs w:val="22"/>
          <w:lang w:eastAsia="en-US"/>
        </w:rPr>
        <w:t>Techcnizne</w:t>
      </w:r>
      <w:proofErr w:type="spellEnd"/>
      <w:r w:rsidRPr="00B73B73">
        <w:rPr>
          <w:rFonts w:eastAsia="Calibri"/>
          <w:bCs/>
          <w:sz w:val="22"/>
          <w:szCs w:val="22"/>
          <w:lang w:eastAsia="en-US"/>
        </w:rPr>
        <w:t xml:space="preserve"> Wykonania i Odbioru Robót Budowlanych (</w:t>
      </w:r>
      <w:proofErr w:type="spellStart"/>
      <w:r w:rsidRPr="00B73B73">
        <w:rPr>
          <w:rFonts w:eastAsia="Calibri"/>
          <w:bCs/>
          <w:sz w:val="22"/>
          <w:szCs w:val="22"/>
          <w:lang w:eastAsia="en-US"/>
        </w:rPr>
        <w:t>STWiORB</w:t>
      </w:r>
      <w:proofErr w:type="spellEnd"/>
      <w:r w:rsidRPr="00B73B73">
        <w:rPr>
          <w:rFonts w:eastAsia="Calibri"/>
          <w:bCs/>
          <w:sz w:val="22"/>
          <w:szCs w:val="22"/>
          <w:lang w:eastAsia="en-US"/>
        </w:rPr>
        <w:t xml:space="preserve">) mają zastosowanie jako dokument obowiązujący przy wykonywaniu robót w ramach realizacji zadań wymienionych w punkcie 1.1. </w:t>
      </w:r>
      <w:proofErr w:type="spellStart"/>
      <w:r w:rsidRPr="00B73B73">
        <w:rPr>
          <w:rFonts w:eastAsia="Calibri"/>
          <w:sz w:val="22"/>
          <w:szCs w:val="22"/>
          <w:lang w:eastAsia="en-US"/>
        </w:rPr>
        <w:t>STWiORB</w:t>
      </w:r>
      <w:proofErr w:type="spellEnd"/>
      <w:r w:rsidRPr="00B73B73">
        <w:rPr>
          <w:rFonts w:eastAsia="Calibri"/>
          <w:sz w:val="22"/>
          <w:szCs w:val="22"/>
          <w:lang w:eastAsia="en-US"/>
        </w:rPr>
        <w:t xml:space="preserve"> DM.00.00.00</w:t>
      </w:r>
      <w:r>
        <w:rPr>
          <w:rFonts w:eastAsia="Calibri"/>
          <w:sz w:val="22"/>
          <w:szCs w:val="22"/>
          <w:lang w:eastAsia="en-US"/>
        </w:rPr>
        <w:t>, obejmujących wykonanie:</w:t>
      </w:r>
    </w:p>
    <w:p w14:paraId="034ABF1D" w14:textId="77777777" w:rsidR="00D5342A" w:rsidRDefault="00D5342A" w:rsidP="00D5342A">
      <w:pPr>
        <w:tabs>
          <w:tab w:val="left" w:pos="567"/>
        </w:tabs>
        <w:spacing w:before="0" w:after="0"/>
        <w:rPr>
          <w:sz w:val="22"/>
          <w:szCs w:val="22"/>
        </w:rPr>
      </w:pPr>
      <w:r>
        <w:rPr>
          <w:sz w:val="22"/>
          <w:szCs w:val="22"/>
        </w:rPr>
        <w:tab/>
        <w:t>- warstwy ścieralnej z betonu asfaltowego gr. 5cm dla kategorii ruchu KR4 – DK 94</w:t>
      </w:r>
    </w:p>
    <w:p w14:paraId="6592742E" w14:textId="77777777" w:rsidR="00D5342A" w:rsidRPr="00B73B73" w:rsidRDefault="00D5342A" w:rsidP="00D5342A">
      <w:pPr>
        <w:tabs>
          <w:tab w:val="left" w:pos="567"/>
        </w:tabs>
        <w:spacing w:before="0" w:after="0"/>
        <w:rPr>
          <w:sz w:val="22"/>
          <w:szCs w:val="22"/>
        </w:rPr>
      </w:pPr>
      <w:r>
        <w:rPr>
          <w:sz w:val="22"/>
          <w:szCs w:val="22"/>
        </w:rPr>
        <w:tab/>
        <w:t>- warstwy ścieralnej z betonu asfaltowego gr. 5cm dla kategorii ruchu KR2 – DG 108755R</w:t>
      </w:r>
    </w:p>
    <w:p w14:paraId="3E7FEED7" w14:textId="77777777" w:rsidR="00D5342A" w:rsidRPr="00C54A1B" w:rsidRDefault="00D5342A" w:rsidP="00D5342A">
      <w:pPr>
        <w:spacing w:before="120" w:after="120"/>
        <w:rPr>
          <w:rFonts w:eastAsia="Calibri"/>
          <w:b/>
          <w:sz w:val="22"/>
          <w:szCs w:val="22"/>
          <w:lang w:eastAsia="en-US"/>
        </w:rPr>
      </w:pPr>
      <w:r w:rsidRPr="00C54A1B">
        <w:rPr>
          <w:rFonts w:eastAsia="Calibri"/>
          <w:b/>
          <w:sz w:val="22"/>
          <w:szCs w:val="22"/>
          <w:lang w:eastAsia="en-US"/>
        </w:rPr>
        <w:t xml:space="preserve">1.3. Zakres robót objętych </w:t>
      </w:r>
      <w:proofErr w:type="spellStart"/>
      <w:r w:rsidRPr="00C54A1B">
        <w:rPr>
          <w:rFonts w:eastAsia="Calibri"/>
          <w:b/>
          <w:sz w:val="22"/>
          <w:szCs w:val="22"/>
          <w:lang w:eastAsia="en-US"/>
        </w:rPr>
        <w:t>STWiORB</w:t>
      </w:r>
      <w:proofErr w:type="spellEnd"/>
    </w:p>
    <w:p w14:paraId="4CFA8EB0" w14:textId="77777777" w:rsidR="00D5342A" w:rsidRPr="00C54A1B" w:rsidRDefault="00D5342A" w:rsidP="00D5342A">
      <w:pPr>
        <w:spacing w:before="0" w:after="120"/>
        <w:rPr>
          <w:rFonts w:eastAsia="Calibri"/>
          <w:sz w:val="22"/>
          <w:szCs w:val="22"/>
          <w:highlight w:val="yellow"/>
          <w:lang w:eastAsia="en-US"/>
        </w:rPr>
      </w:pPr>
      <w:proofErr w:type="spellStart"/>
      <w:r w:rsidRPr="00C54A1B">
        <w:rPr>
          <w:rFonts w:eastAsia="Calibri"/>
          <w:sz w:val="22"/>
          <w:szCs w:val="22"/>
          <w:lang w:eastAsia="en-US"/>
        </w:rPr>
        <w:t>STWiORB</w:t>
      </w:r>
      <w:proofErr w:type="spellEnd"/>
      <w:r w:rsidRPr="00C54A1B">
        <w:rPr>
          <w:rFonts w:eastAsia="Calibri"/>
          <w:sz w:val="22"/>
          <w:szCs w:val="22"/>
          <w:lang w:eastAsia="en-US"/>
        </w:rPr>
        <w:t xml:space="preserve"> są stosowane jako dokument przetargowy i kontraktowy przy zlecaniu i realizacji robót na drogach</w:t>
      </w:r>
      <w:r>
        <w:rPr>
          <w:rFonts w:eastAsia="Calibri"/>
          <w:sz w:val="22"/>
          <w:szCs w:val="22"/>
          <w:lang w:eastAsia="en-US"/>
        </w:rPr>
        <w:t xml:space="preserve"> publicznych, w tym</w:t>
      </w:r>
      <w:r w:rsidRPr="00C54A1B">
        <w:rPr>
          <w:rFonts w:eastAsia="Calibri"/>
          <w:sz w:val="22"/>
          <w:szCs w:val="22"/>
          <w:lang w:eastAsia="en-US"/>
        </w:rPr>
        <w:t xml:space="preserve"> krajowych.</w:t>
      </w:r>
    </w:p>
    <w:p w14:paraId="4340D4F2" w14:textId="77777777" w:rsidR="00D5342A" w:rsidRPr="00C54A1B" w:rsidRDefault="00D5342A" w:rsidP="00D5342A">
      <w:pPr>
        <w:spacing w:before="0" w:after="120"/>
        <w:rPr>
          <w:rFonts w:eastAsia="Calibri"/>
          <w:sz w:val="22"/>
          <w:szCs w:val="22"/>
          <w:lang w:eastAsia="en-US"/>
        </w:rPr>
      </w:pPr>
      <w:r w:rsidRPr="00C54A1B">
        <w:rPr>
          <w:rFonts w:eastAsia="Calibri"/>
          <w:sz w:val="22"/>
          <w:szCs w:val="22"/>
          <w:lang w:eastAsia="en-US"/>
        </w:rPr>
        <w:t>W przypadku produkcji mieszanki betonu asfaltowego AC przez Wykonawcę dla potrzeb budowy, Wykonawca zobowiązany jest prowadzić Zakładową kontrolę produkcji (ZKP) zgodnie z WT-2 Nawierzchnie asfaltowe 2014 punkt 8.4.1.5.</w:t>
      </w:r>
    </w:p>
    <w:p w14:paraId="29362E0B" w14:textId="77777777" w:rsidR="00D5342A" w:rsidRPr="00C54A1B" w:rsidRDefault="00D5342A" w:rsidP="00D5342A">
      <w:pPr>
        <w:autoSpaceDE w:val="0"/>
        <w:autoSpaceDN w:val="0"/>
        <w:adjustRightInd w:val="0"/>
        <w:spacing w:before="120" w:after="120"/>
        <w:rPr>
          <w:rFonts w:eastAsia="Calibri"/>
          <w:b/>
          <w:bCs/>
          <w:sz w:val="22"/>
          <w:szCs w:val="22"/>
          <w:lang w:eastAsia="en-US"/>
        </w:rPr>
      </w:pPr>
      <w:r w:rsidRPr="00C54A1B">
        <w:rPr>
          <w:rFonts w:eastAsia="Calibri"/>
          <w:b/>
          <w:bCs/>
          <w:sz w:val="22"/>
          <w:szCs w:val="22"/>
          <w:lang w:eastAsia="en-US"/>
        </w:rPr>
        <w:t>1.5.</w:t>
      </w:r>
      <w:r w:rsidRPr="00C54A1B">
        <w:rPr>
          <w:rFonts w:eastAsia="Calibri"/>
          <w:b/>
          <w:bCs/>
          <w:sz w:val="22"/>
          <w:szCs w:val="22"/>
          <w:lang w:eastAsia="en-US"/>
        </w:rPr>
        <w:tab/>
        <w:t>Określenia podstawowe</w:t>
      </w:r>
    </w:p>
    <w:p w14:paraId="1E912594" w14:textId="77777777" w:rsidR="00D5342A" w:rsidRPr="00C54A1B" w:rsidRDefault="00D5342A" w:rsidP="00D5342A">
      <w:pPr>
        <w:spacing w:before="0" w:after="120"/>
        <w:rPr>
          <w:rFonts w:eastAsia="Calibri"/>
          <w:sz w:val="22"/>
          <w:szCs w:val="22"/>
          <w:lang w:eastAsia="en-US"/>
        </w:rPr>
      </w:pPr>
      <w:r w:rsidRPr="00C54A1B">
        <w:rPr>
          <w:rFonts w:eastAsia="Calibri"/>
          <w:sz w:val="22"/>
          <w:szCs w:val="22"/>
          <w:lang w:eastAsia="en-US"/>
        </w:rPr>
        <w:t xml:space="preserve">Definicje i określenia podano w D-M-00.00.00 „Wymagania ogólne” oraz w przepisach związanych wyszczególnionych w pkt. 10 niniejszego </w:t>
      </w:r>
      <w:proofErr w:type="spellStart"/>
      <w:r w:rsidRPr="00C54A1B">
        <w:rPr>
          <w:rFonts w:eastAsia="Calibri"/>
          <w:sz w:val="22"/>
          <w:szCs w:val="22"/>
          <w:lang w:eastAsia="en-US"/>
        </w:rPr>
        <w:t>STWiORB</w:t>
      </w:r>
      <w:proofErr w:type="spellEnd"/>
      <w:r w:rsidRPr="00C54A1B">
        <w:rPr>
          <w:rFonts w:eastAsia="Calibri"/>
          <w:sz w:val="22"/>
          <w:szCs w:val="22"/>
          <w:lang w:eastAsia="en-US"/>
        </w:rPr>
        <w:t>.</w:t>
      </w:r>
    </w:p>
    <w:p w14:paraId="415B607A" w14:textId="77777777" w:rsidR="00D5342A" w:rsidRPr="00C54A1B" w:rsidRDefault="00D5342A" w:rsidP="00D5342A">
      <w:pPr>
        <w:autoSpaceDE w:val="0"/>
        <w:autoSpaceDN w:val="0"/>
        <w:adjustRightInd w:val="0"/>
        <w:spacing w:before="120" w:after="120"/>
        <w:rPr>
          <w:rFonts w:eastAsia="Calibri"/>
          <w:b/>
          <w:bCs/>
          <w:sz w:val="22"/>
          <w:szCs w:val="22"/>
          <w:lang w:eastAsia="en-US"/>
        </w:rPr>
      </w:pPr>
      <w:r w:rsidRPr="00C54A1B">
        <w:rPr>
          <w:rFonts w:eastAsia="Calibri"/>
          <w:b/>
          <w:bCs/>
          <w:sz w:val="22"/>
          <w:szCs w:val="22"/>
          <w:lang w:eastAsia="en-US"/>
        </w:rPr>
        <w:t>1.6.</w:t>
      </w:r>
      <w:r w:rsidRPr="00C54A1B">
        <w:rPr>
          <w:rFonts w:eastAsia="Calibri"/>
          <w:b/>
          <w:bCs/>
          <w:sz w:val="22"/>
          <w:szCs w:val="22"/>
          <w:lang w:eastAsia="en-US"/>
        </w:rPr>
        <w:tab/>
        <w:t>Ogólne wymagania dotyczące robót</w:t>
      </w:r>
    </w:p>
    <w:p w14:paraId="69910D9F" w14:textId="77777777" w:rsidR="00D5342A" w:rsidRPr="00C54A1B" w:rsidRDefault="00D5342A" w:rsidP="00D5342A">
      <w:pPr>
        <w:spacing w:before="0" w:after="120"/>
        <w:rPr>
          <w:rFonts w:eastAsia="Calibri"/>
          <w:sz w:val="22"/>
          <w:szCs w:val="22"/>
          <w:lang w:eastAsia="en-US"/>
        </w:rPr>
      </w:pPr>
      <w:r w:rsidRPr="00C54A1B">
        <w:rPr>
          <w:rFonts w:eastAsia="Calibri"/>
          <w:sz w:val="22"/>
          <w:szCs w:val="22"/>
          <w:lang w:eastAsia="en-US"/>
        </w:rPr>
        <w:t>Ogólne wymagania dotyczące robót podano w D-M-00.00.00 „Wymagania ogólne”.</w:t>
      </w:r>
    </w:p>
    <w:p w14:paraId="7CC47CC7" w14:textId="77777777" w:rsidR="00D5342A" w:rsidRPr="00C54A1B" w:rsidRDefault="00D5342A" w:rsidP="00D5342A">
      <w:pPr>
        <w:tabs>
          <w:tab w:val="num" w:pos="1440"/>
        </w:tabs>
        <w:spacing w:before="0" w:after="120"/>
        <w:rPr>
          <w:rFonts w:eastAsia="Calibri"/>
          <w:b/>
          <w:sz w:val="22"/>
          <w:szCs w:val="22"/>
          <w:lang w:eastAsia="en-US"/>
        </w:rPr>
      </w:pPr>
      <w:r>
        <w:rPr>
          <w:rFonts w:eastAsia="Calibri"/>
          <w:b/>
          <w:sz w:val="22"/>
          <w:szCs w:val="22"/>
          <w:lang w:eastAsia="en-US"/>
        </w:rPr>
        <w:t>2</w:t>
      </w:r>
      <w:r w:rsidRPr="00C54A1B">
        <w:rPr>
          <w:rFonts w:eastAsia="Calibri"/>
          <w:b/>
          <w:sz w:val="22"/>
          <w:szCs w:val="22"/>
          <w:lang w:eastAsia="en-US"/>
        </w:rPr>
        <w:t>. MATERIAŁY</w:t>
      </w:r>
    </w:p>
    <w:p w14:paraId="18F3CD57" w14:textId="77777777" w:rsidR="00D5342A" w:rsidRPr="00EA65F5" w:rsidRDefault="00D5342A" w:rsidP="00D5342A">
      <w:pPr>
        <w:tabs>
          <w:tab w:val="num" w:pos="1440"/>
        </w:tabs>
        <w:spacing w:before="0" w:after="120"/>
        <w:rPr>
          <w:rFonts w:eastAsia="Calibri"/>
          <w:sz w:val="22"/>
          <w:szCs w:val="22"/>
          <w:lang w:eastAsia="en-US"/>
        </w:rPr>
      </w:pPr>
      <w:r w:rsidRPr="00EA65F5">
        <w:rPr>
          <w:rFonts w:eastAsia="Calibri"/>
          <w:sz w:val="22"/>
          <w:szCs w:val="22"/>
          <w:lang w:eastAsia="en-US"/>
        </w:rPr>
        <w:t>Ogólne wymagania dotyczące materiałów, ich pozyskiwania i składowania podano w D-M-00.00.00 „Wymagania ogólne”. Poszczególne rodzaje materiałów powinny pochodzić ze źródeł zatwierdzonych przez Inżyniera/Inspektora Nadzoru. W przypadku wystąpienia zmian w materiałach składowych (rodzaj, kategoria, typ petrograficzny, gęstość, zmiana złoża) należy postępować zgodnie z zasadami określonymi w punkcie 4.2. normy PN-EN 13108-20.</w:t>
      </w:r>
    </w:p>
    <w:p w14:paraId="5C193D93" w14:textId="77777777" w:rsidR="00D5342A" w:rsidRDefault="00D5342A" w:rsidP="00D5342A">
      <w:pPr>
        <w:autoSpaceDE w:val="0"/>
        <w:autoSpaceDN w:val="0"/>
        <w:adjustRightInd w:val="0"/>
        <w:spacing w:before="120" w:after="120"/>
        <w:rPr>
          <w:rFonts w:eastAsia="Calibri"/>
          <w:b/>
          <w:bCs/>
          <w:sz w:val="22"/>
          <w:szCs w:val="22"/>
          <w:highlight w:val="yellow"/>
          <w:lang w:eastAsia="en-US"/>
        </w:rPr>
      </w:pPr>
      <w:r w:rsidRPr="00EA65F5">
        <w:rPr>
          <w:rFonts w:eastAsia="Calibri"/>
          <w:b/>
          <w:bCs/>
          <w:sz w:val="22"/>
          <w:szCs w:val="22"/>
          <w:lang w:eastAsia="en-US"/>
        </w:rPr>
        <w:t>2.1.</w:t>
      </w:r>
      <w:r w:rsidRPr="00EA65F5">
        <w:rPr>
          <w:rFonts w:eastAsia="Calibri"/>
          <w:b/>
          <w:bCs/>
          <w:sz w:val="22"/>
          <w:szCs w:val="22"/>
          <w:lang w:eastAsia="en-US"/>
        </w:rPr>
        <w:tab/>
        <w:t>Rodzaje materiałów</w:t>
      </w:r>
    </w:p>
    <w:p w14:paraId="4F5C085E" w14:textId="77777777" w:rsidR="00D5342A" w:rsidRDefault="00D5342A" w:rsidP="00D5342A">
      <w:pPr>
        <w:tabs>
          <w:tab w:val="num" w:pos="1440"/>
        </w:tabs>
        <w:spacing w:before="0" w:after="120"/>
        <w:rPr>
          <w:rFonts w:eastAsia="Calibri"/>
          <w:sz w:val="22"/>
          <w:szCs w:val="22"/>
          <w:lang w:eastAsia="en-US"/>
        </w:rPr>
      </w:pPr>
      <w:r w:rsidRPr="00EA65F5">
        <w:rPr>
          <w:rFonts w:eastAsia="Calibri"/>
          <w:sz w:val="22"/>
          <w:szCs w:val="22"/>
          <w:lang w:eastAsia="en-US"/>
        </w:rPr>
        <w:t xml:space="preserve">Rodzaje materiałów stosowanych do mieszanki mineralno-asfaltowej podano w tabeli 1. </w:t>
      </w:r>
    </w:p>
    <w:p w14:paraId="18B9E16E" w14:textId="77777777" w:rsidR="00D5342A" w:rsidRPr="00EA65F5" w:rsidRDefault="00D5342A" w:rsidP="00D5342A">
      <w:pPr>
        <w:tabs>
          <w:tab w:val="num" w:pos="1440"/>
        </w:tabs>
        <w:spacing w:before="0" w:after="120"/>
        <w:jc w:val="center"/>
        <w:rPr>
          <w:rFonts w:eastAsia="Calibri"/>
          <w:sz w:val="18"/>
          <w:szCs w:val="18"/>
          <w:lang w:eastAsia="en-US"/>
        </w:rPr>
      </w:pPr>
      <w:r w:rsidRPr="00EA65F5">
        <w:rPr>
          <w:rFonts w:eastAsia="Calibri"/>
          <w:sz w:val="18"/>
          <w:szCs w:val="18"/>
          <w:lang w:eastAsia="en-US"/>
        </w:rPr>
        <w:t>Tabela 1. Rodzaje materiałów do mieszanki mineralno-asfaltowej</w:t>
      </w:r>
    </w:p>
    <w:tbl>
      <w:tblPr>
        <w:tblStyle w:val="TableNormal"/>
        <w:tblW w:w="905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2693"/>
        <w:gridCol w:w="2873"/>
        <w:gridCol w:w="10"/>
        <w:gridCol w:w="2898"/>
        <w:gridCol w:w="10"/>
      </w:tblGrid>
      <w:tr w:rsidR="00D5342A" w14:paraId="0F3E6FBF" w14:textId="77777777" w:rsidTr="00F64A59">
        <w:trPr>
          <w:trHeight w:val="170"/>
        </w:trPr>
        <w:tc>
          <w:tcPr>
            <w:tcW w:w="567" w:type="dxa"/>
            <w:vMerge w:val="restart"/>
            <w:vAlign w:val="center"/>
          </w:tcPr>
          <w:p w14:paraId="2E0A064A" w14:textId="77777777" w:rsidR="00D5342A" w:rsidRPr="0045206E" w:rsidRDefault="00D5342A" w:rsidP="00F64A59">
            <w:pPr>
              <w:pStyle w:val="TableParagraph"/>
              <w:ind w:left="107"/>
              <w:rPr>
                <w:sz w:val="20"/>
                <w:szCs w:val="20"/>
              </w:rPr>
            </w:pPr>
            <w:proofErr w:type="spellStart"/>
            <w:r w:rsidRPr="0045206E">
              <w:rPr>
                <w:sz w:val="20"/>
                <w:szCs w:val="20"/>
              </w:rPr>
              <w:t>Lp</w:t>
            </w:r>
            <w:proofErr w:type="spellEnd"/>
            <w:r w:rsidRPr="0045206E">
              <w:rPr>
                <w:sz w:val="20"/>
                <w:szCs w:val="20"/>
              </w:rPr>
              <w:t>.</w:t>
            </w:r>
          </w:p>
        </w:tc>
        <w:tc>
          <w:tcPr>
            <w:tcW w:w="2693" w:type="dxa"/>
            <w:vMerge w:val="restart"/>
            <w:vAlign w:val="center"/>
          </w:tcPr>
          <w:p w14:paraId="51A009BE" w14:textId="77777777" w:rsidR="00D5342A" w:rsidRPr="0045206E" w:rsidRDefault="00D5342A" w:rsidP="00F64A59">
            <w:pPr>
              <w:pStyle w:val="TableParagraph"/>
              <w:ind w:left="107"/>
              <w:rPr>
                <w:sz w:val="20"/>
                <w:szCs w:val="20"/>
              </w:rPr>
            </w:pPr>
            <w:proofErr w:type="spellStart"/>
            <w:r w:rsidRPr="0045206E">
              <w:rPr>
                <w:sz w:val="20"/>
                <w:szCs w:val="20"/>
              </w:rPr>
              <w:t>Rodzaj</w:t>
            </w:r>
            <w:proofErr w:type="spellEnd"/>
            <w:r w:rsidRPr="0045206E">
              <w:rPr>
                <w:sz w:val="20"/>
                <w:szCs w:val="20"/>
              </w:rPr>
              <w:t xml:space="preserve"> </w:t>
            </w:r>
            <w:proofErr w:type="spellStart"/>
            <w:r w:rsidRPr="0045206E">
              <w:rPr>
                <w:sz w:val="20"/>
                <w:szCs w:val="20"/>
              </w:rPr>
              <w:t>materiału</w:t>
            </w:r>
            <w:proofErr w:type="spellEnd"/>
          </w:p>
        </w:tc>
        <w:tc>
          <w:tcPr>
            <w:tcW w:w="5791" w:type="dxa"/>
            <w:gridSpan w:val="4"/>
          </w:tcPr>
          <w:p w14:paraId="03A29518" w14:textId="77777777" w:rsidR="00D5342A" w:rsidRPr="0045206E" w:rsidRDefault="00D5342A" w:rsidP="00F64A59">
            <w:pPr>
              <w:pStyle w:val="TableParagraph"/>
              <w:ind w:left="916"/>
              <w:jc w:val="center"/>
              <w:rPr>
                <w:sz w:val="20"/>
                <w:szCs w:val="20"/>
              </w:rPr>
            </w:pPr>
            <w:proofErr w:type="spellStart"/>
            <w:r w:rsidRPr="0045206E">
              <w:rPr>
                <w:sz w:val="20"/>
                <w:szCs w:val="20"/>
              </w:rPr>
              <w:t>Wymagania</w:t>
            </w:r>
            <w:proofErr w:type="spellEnd"/>
            <w:r w:rsidRPr="0045206E">
              <w:rPr>
                <w:sz w:val="20"/>
                <w:szCs w:val="20"/>
              </w:rPr>
              <w:t xml:space="preserve"> </w:t>
            </w:r>
            <w:proofErr w:type="spellStart"/>
            <w:r w:rsidRPr="0045206E">
              <w:rPr>
                <w:sz w:val="20"/>
                <w:szCs w:val="20"/>
              </w:rPr>
              <w:t>wg</w:t>
            </w:r>
            <w:proofErr w:type="spellEnd"/>
            <w:r w:rsidRPr="0045206E">
              <w:rPr>
                <w:sz w:val="20"/>
                <w:szCs w:val="20"/>
              </w:rPr>
              <w:t xml:space="preserve"> / </w:t>
            </w:r>
            <w:proofErr w:type="spellStart"/>
            <w:r w:rsidRPr="0045206E">
              <w:rPr>
                <w:sz w:val="20"/>
                <w:szCs w:val="20"/>
              </w:rPr>
              <w:t>dokument</w:t>
            </w:r>
            <w:proofErr w:type="spellEnd"/>
            <w:r w:rsidRPr="0045206E">
              <w:rPr>
                <w:sz w:val="20"/>
                <w:szCs w:val="20"/>
              </w:rPr>
              <w:t xml:space="preserve"> </w:t>
            </w:r>
            <w:proofErr w:type="spellStart"/>
            <w:r w:rsidRPr="0045206E">
              <w:rPr>
                <w:sz w:val="20"/>
                <w:szCs w:val="20"/>
              </w:rPr>
              <w:t>odniesienia</w:t>
            </w:r>
            <w:proofErr w:type="spellEnd"/>
          </w:p>
        </w:tc>
      </w:tr>
      <w:tr w:rsidR="00D5342A" w14:paraId="59EE66DA" w14:textId="77777777" w:rsidTr="00F64A59">
        <w:trPr>
          <w:trHeight w:val="170"/>
        </w:trPr>
        <w:tc>
          <w:tcPr>
            <w:tcW w:w="567" w:type="dxa"/>
            <w:vMerge/>
            <w:tcBorders>
              <w:top w:val="nil"/>
            </w:tcBorders>
          </w:tcPr>
          <w:p w14:paraId="6951A470" w14:textId="77777777" w:rsidR="00D5342A" w:rsidRPr="0045206E" w:rsidRDefault="00D5342A" w:rsidP="00F64A59">
            <w:pPr>
              <w:spacing w:before="0" w:after="0"/>
            </w:pPr>
          </w:p>
        </w:tc>
        <w:tc>
          <w:tcPr>
            <w:tcW w:w="2693" w:type="dxa"/>
            <w:vMerge/>
            <w:tcBorders>
              <w:top w:val="nil"/>
            </w:tcBorders>
          </w:tcPr>
          <w:p w14:paraId="7C1E4369" w14:textId="77777777" w:rsidR="00D5342A" w:rsidRPr="0045206E" w:rsidRDefault="00D5342A" w:rsidP="00F64A59">
            <w:pPr>
              <w:spacing w:before="0" w:after="0"/>
            </w:pPr>
          </w:p>
        </w:tc>
        <w:tc>
          <w:tcPr>
            <w:tcW w:w="2883" w:type="dxa"/>
            <w:gridSpan w:val="2"/>
          </w:tcPr>
          <w:p w14:paraId="300D1479" w14:textId="77777777" w:rsidR="00D5342A" w:rsidRPr="0045206E" w:rsidRDefault="00D5342A" w:rsidP="00F64A59">
            <w:pPr>
              <w:pStyle w:val="TableParagraph"/>
              <w:ind w:left="318" w:right="314"/>
              <w:jc w:val="center"/>
              <w:rPr>
                <w:b/>
                <w:bCs/>
                <w:sz w:val="20"/>
                <w:szCs w:val="20"/>
              </w:rPr>
            </w:pPr>
            <w:r w:rsidRPr="0045206E">
              <w:rPr>
                <w:b/>
                <w:bCs/>
                <w:sz w:val="20"/>
                <w:szCs w:val="20"/>
              </w:rPr>
              <w:t>KR 1-2</w:t>
            </w:r>
          </w:p>
        </w:tc>
        <w:tc>
          <w:tcPr>
            <w:tcW w:w="2908" w:type="dxa"/>
            <w:gridSpan w:val="2"/>
          </w:tcPr>
          <w:p w14:paraId="00D72D38" w14:textId="77777777" w:rsidR="00D5342A" w:rsidRPr="0045206E" w:rsidRDefault="00D5342A" w:rsidP="00F64A59">
            <w:pPr>
              <w:pStyle w:val="TableParagraph"/>
              <w:ind w:left="320" w:right="310"/>
              <w:jc w:val="center"/>
              <w:rPr>
                <w:b/>
                <w:bCs/>
                <w:sz w:val="20"/>
                <w:szCs w:val="20"/>
              </w:rPr>
            </w:pPr>
            <w:r w:rsidRPr="0045206E">
              <w:rPr>
                <w:b/>
                <w:bCs/>
                <w:sz w:val="20"/>
                <w:szCs w:val="20"/>
              </w:rPr>
              <w:t>KR 3-4</w:t>
            </w:r>
          </w:p>
        </w:tc>
      </w:tr>
      <w:tr w:rsidR="00D5342A" w14:paraId="25284D57" w14:textId="77777777" w:rsidTr="00F64A59">
        <w:trPr>
          <w:trHeight w:val="170"/>
        </w:trPr>
        <w:tc>
          <w:tcPr>
            <w:tcW w:w="567" w:type="dxa"/>
            <w:vAlign w:val="center"/>
          </w:tcPr>
          <w:p w14:paraId="29ECAB2A" w14:textId="77777777" w:rsidR="00D5342A" w:rsidRPr="0045206E" w:rsidRDefault="00D5342A" w:rsidP="00F64A59">
            <w:pPr>
              <w:pStyle w:val="TableParagraph"/>
              <w:ind w:left="107"/>
              <w:rPr>
                <w:sz w:val="20"/>
                <w:szCs w:val="20"/>
              </w:rPr>
            </w:pPr>
            <w:r w:rsidRPr="0045206E">
              <w:rPr>
                <w:sz w:val="20"/>
                <w:szCs w:val="20"/>
              </w:rPr>
              <w:t>1.</w:t>
            </w:r>
          </w:p>
        </w:tc>
        <w:tc>
          <w:tcPr>
            <w:tcW w:w="2693" w:type="dxa"/>
            <w:vAlign w:val="center"/>
          </w:tcPr>
          <w:p w14:paraId="776F33C2" w14:textId="77777777" w:rsidR="00D5342A" w:rsidRPr="0045206E" w:rsidRDefault="00D5342A" w:rsidP="00F64A59">
            <w:pPr>
              <w:pStyle w:val="TableParagraph"/>
              <w:ind w:left="107"/>
              <w:rPr>
                <w:sz w:val="20"/>
                <w:szCs w:val="20"/>
              </w:rPr>
            </w:pPr>
            <w:proofErr w:type="spellStart"/>
            <w:r w:rsidRPr="0045206E">
              <w:rPr>
                <w:sz w:val="20"/>
                <w:szCs w:val="20"/>
              </w:rPr>
              <w:t>Kruszywo</w:t>
            </w:r>
            <w:proofErr w:type="spellEnd"/>
            <w:r w:rsidRPr="0045206E">
              <w:rPr>
                <w:sz w:val="20"/>
                <w:szCs w:val="20"/>
              </w:rPr>
              <w:t xml:space="preserve"> </w:t>
            </w:r>
            <w:proofErr w:type="spellStart"/>
            <w:r w:rsidRPr="0045206E">
              <w:rPr>
                <w:sz w:val="20"/>
                <w:szCs w:val="20"/>
              </w:rPr>
              <w:t>grube</w:t>
            </w:r>
            <w:proofErr w:type="spellEnd"/>
          </w:p>
        </w:tc>
        <w:tc>
          <w:tcPr>
            <w:tcW w:w="5791" w:type="dxa"/>
            <w:gridSpan w:val="4"/>
            <w:vAlign w:val="center"/>
          </w:tcPr>
          <w:p w14:paraId="0021A0F3" w14:textId="77777777" w:rsidR="00D5342A" w:rsidRPr="0045206E" w:rsidRDefault="00D5342A" w:rsidP="00F64A59">
            <w:pPr>
              <w:pStyle w:val="TableParagraph"/>
              <w:jc w:val="center"/>
              <w:rPr>
                <w:sz w:val="20"/>
                <w:szCs w:val="20"/>
              </w:rPr>
            </w:pPr>
            <w:r w:rsidRPr="0045206E">
              <w:rPr>
                <w:sz w:val="20"/>
                <w:szCs w:val="20"/>
              </w:rPr>
              <w:t xml:space="preserve">WT-1 </w:t>
            </w:r>
            <w:proofErr w:type="spellStart"/>
            <w:r w:rsidRPr="0045206E">
              <w:rPr>
                <w:sz w:val="20"/>
                <w:szCs w:val="20"/>
              </w:rPr>
              <w:t>Kruszywa</w:t>
            </w:r>
            <w:proofErr w:type="spellEnd"/>
            <w:r w:rsidRPr="0045206E">
              <w:rPr>
                <w:sz w:val="20"/>
                <w:szCs w:val="20"/>
              </w:rPr>
              <w:t xml:space="preserve"> 2014, </w:t>
            </w:r>
            <w:proofErr w:type="spellStart"/>
            <w:r w:rsidRPr="0045206E">
              <w:rPr>
                <w:sz w:val="20"/>
                <w:szCs w:val="20"/>
              </w:rPr>
              <w:t>tabela</w:t>
            </w:r>
            <w:proofErr w:type="spellEnd"/>
            <w:r w:rsidRPr="0045206E">
              <w:rPr>
                <w:sz w:val="20"/>
                <w:szCs w:val="20"/>
              </w:rPr>
              <w:t xml:space="preserve"> 12</w:t>
            </w:r>
          </w:p>
        </w:tc>
      </w:tr>
      <w:tr w:rsidR="00D5342A" w14:paraId="64403B05" w14:textId="77777777" w:rsidTr="00F64A59">
        <w:trPr>
          <w:trHeight w:val="340"/>
        </w:trPr>
        <w:tc>
          <w:tcPr>
            <w:tcW w:w="567" w:type="dxa"/>
            <w:vAlign w:val="center"/>
          </w:tcPr>
          <w:p w14:paraId="162BCBE4" w14:textId="77777777" w:rsidR="00D5342A" w:rsidRPr="0045206E" w:rsidRDefault="00D5342A" w:rsidP="00F64A59">
            <w:pPr>
              <w:pStyle w:val="TableParagraph"/>
              <w:ind w:left="107"/>
              <w:rPr>
                <w:sz w:val="20"/>
                <w:szCs w:val="20"/>
              </w:rPr>
            </w:pPr>
            <w:r w:rsidRPr="0045206E">
              <w:rPr>
                <w:sz w:val="20"/>
                <w:szCs w:val="20"/>
              </w:rPr>
              <w:t>2.</w:t>
            </w:r>
          </w:p>
        </w:tc>
        <w:tc>
          <w:tcPr>
            <w:tcW w:w="2693" w:type="dxa"/>
            <w:vAlign w:val="center"/>
          </w:tcPr>
          <w:p w14:paraId="29399E0E" w14:textId="77777777" w:rsidR="00D5342A" w:rsidRPr="0045206E" w:rsidRDefault="00D5342A" w:rsidP="00F64A59">
            <w:pPr>
              <w:pStyle w:val="TableParagraph"/>
              <w:ind w:left="107"/>
              <w:rPr>
                <w:sz w:val="20"/>
                <w:szCs w:val="20"/>
              </w:rPr>
            </w:pPr>
            <w:proofErr w:type="spellStart"/>
            <w:r w:rsidRPr="0045206E">
              <w:rPr>
                <w:sz w:val="20"/>
                <w:szCs w:val="20"/>
              </w:rPr>
              <w:t>Kruszywo</w:t>
            </w:r>
            <w:proofErr w:type="spellEnd"/>
            <w:r w:rsidRPr="0045206E">
              <w:rPr>
                <w:sz w:val="20"/>
                <w:szCs w:val="20"/>
              </w:rPr>
              <w:t xml:space="preserve"> </w:t>
            </w:r>
            <w:proofErr w:type="spellStart"/>
            <w:r w:rsidRPr="0045206E">
              <w:rPr>
                <w:sz w:val="20"/>
                <w:szCs w:val="20"/>
              </w:rPr>
              <w:t>drobne</w:t>
            </w:r>
            <w:proofErr w:type="spellEnd"/>
            <w:r w:rsidRPr="0045206E">
              <w:rPr>
                <w:sz w:val="20"/>
                <w:szCs w:val="20"/>
              </w:rPr>
              <w:t xml:space="preserve"> </w:t>
            </w:r>
            <w:proofErr w:type="spellStart"/>
            <w:r w:rsidRPr="0045206E">
              <w:rPr>
                <w:sz w:val="20"/>
                <w:szCs w:val="20"/>
              </w:rPr>
              <w:t>lub</w:t>
            </w:r>
            <w:proofErr w:type="spellEnd"/>
            <w:r w:rsidRPr="0045206E">
              <w:rPr>
                <w:sz w:val="20"/>
                <w:szCs w:val="20"/>
              </w:rPr>
              <w:t xml:space="preserve"> o </w:t>
            </w:r>
            <w:proofErr w:type="spellStart"/>
            <w:r w:rsidRPr="0045206E">
              <w:rPr>
                <w:sz w:val="20"/>
                <w:szCs w:val="20"/>
              </w:rPr>
              <w:t>ciągłym</w:t>
            </w:r>
            <w:proofErr w:type="spellEnd"/>
            <w:r w:rsidRPr="0045206E">
              <w:rPr>
                <w:sz w:val="20"/>
                <w:szCs w:val="20"/>
              </w:rPr>
              <w:t xml:space="preserve"> </w:t>
            </w:r>
            <w:proofErr w:type="spellStart"/>
            <w:r w:rsidRPr="0045206E">
              <w:rPr>
                <w:sz w:val="20"/>
                <w:szCs w:val="20"/>
              </w:rPr>
              <w:t>uziarnieniu</w:t>
            </w:r>
            <w:proofErr w:type="spellEnd"/>
            <w:r w:rsidRPr="0045206E">
              <w:rPr>
                <w:sz w:val="20"/>
                <w:szCs w:val="20"/>
              </w:rPr>
              <w:t xml:space="preserve"> D≤8</w:t>
            </w:r>
          </w:p>
        </w:tc>
        <w:tc>
          <w:tcPr>
            <w:tcW w:w="2883" w:type="dxa"/>
            <w:gridSpan w:val="2"/>
            <w:vAlign w:val="center"/>
          </w:tcPr>
          <w:p w14:paraId="227149B7" w14:textId="77777777" w:rsidR="00D5342A" w:rsidRPr="0045206E" w:rsidRDefault="00D5342A" w:rsidP="00F64A59">
            <w:pPr>
              <w:pStyle w:val="TableParagraph"/>
              <w:spacing w:line="243" w:lineRule="exact"/>
              <w:jc w:val="center"/>
              <w:rPr>
                <w:sz w:val="20"/>
                <w:szCs w:val="20"/>
              </w:rPr>
            </w:pPr>
            <w:r w:rsidRPr="0045206E">
              <w:rPr>
                <w:sz w:val="20"/>
                <w:szCs w:val="20"/>
              </w:rPr>
              <w:t xml:space="preserve">WT-1 </w:t>
            </w:r>
            <w:proofErr w:type="spellStart"/>
            <w:r w:rsidRPr="0045206E">
              <w:rPr>
                <w:sz w:val="20"/>
                <w:szCs w:val="20"/>
              </w:rPr>
              <w:t>Kruszywa</w:t>
            </w:r>
            <w:proofErr w:type="spellEnd"/>
            <w:r w:rsidRPr="0045206E">
              <w:rPr>
                <w:sz w:val="20"/>
                <w:szCs w:val="20"/>
              </w:rPr>
              <w:t xml:space="preserve"> 2014,</w:t>
            </w:r>
          </w:p>
          <w:p w14:paraId="6F25C805" w14:textId="77777777" w:rsidR="00D5342A" w:rsidRPr="0045206E" w:rsidRDefault="00D5342A" w:rsidP="00F64A59">
            <w:pPr>
              <w:pStyle w:val="TableParagraph"/>
              <w:spacing w:line="243" w:lineRule="exact"/>
              <w:jc w:val="center"/>
              <w:rPr>
                <w:sz w:val="20"/>
                <w:szCs w:val="20"/>
              </w:rPr>
            </w:pPr>
            <w:proofErr w:type="spellStart"/>
            <w:r w:rsidRPr="0045206E">
              <w:rPr>
                <w:sz w:val="20"/>
                <w:szCs w:val="20"/>
              </w:rPr>
              <w:t>tabela</w:t>
            </w:r>
            <w:proofErr w:type="spellEnd"/>
            <w:r w:rsidRPr="0045206E">
              <w:rPr>
                <w:sz w:val="20"/>
                <w:szCs w:val="20"/>
              </w:rPr>
              <w:t xml:space="preserve"> 13 </w:t>
            </w:r>
            <w:proofErr w:type="spellStart"/>
            <w:r w:rsidRPr="0045206E">
              <w:rPr>
                <w:sz w:val="20"/>
                <w:szCs w:val="20"/>
              </w:rPr>
              <w:t>i</w:t>
            </w:r>
            <w:proofErr w:type="spellEnd"/>
            <w:r w:rsidRPr="0045206E">
              <w:rPr>
                <w:sz w:val="20"/>
                <w:szCs w:val="20"/>
              </w:rPr>
              <w:t xml:space="preserve"> 14</w:t>
            </w:r>
          </w:p>
        </w:tc>
        <w:tc>
          <w:tcPr>
            <w:tcW w:w="2908" w:type="dxa"/>
            <w:gridSpan w:val="2"/>
            <w:vAlign w:val="center"/>
          </w:tcPr>
          <w:p w14:paraId="17776027" w14:textId="77777777" w:rsidR="00D5342A" w:rsidRPr="0045206E" w:rsidRDefault="00D5342A" w:rsidP="00F64A59">
            <w:pPr>
              <w:pStyle w:val="TableParagraph"/>
              <w:spacing w:line="243" w:lineRule="exact"/>
              <w:jc w:val="center"/>
              <w:rPr>
                <w:sz w:val="20"/>
                <w:szCs w:val="20"/>
              </w:rPr>
            </w:pPr>
            <w:r w:rsidRPr="0045206E">
              <w:rPr>
                <w:sz w:val="20"/>
                <w:szCs w:val="20"/>
              </w:rPr>
              <w:t xml:space="preserve">WT-1 </w:t>
            </w:r>
            <w:proofErr w:type="spellStart"/>
            <w:r w:rsidRPr="0045206E">
              <w:rPr>
                <w:sz w:val="20"/>
                <w:szCs w:val="20"/>
              </w:rPr>
              <w:t>Kruszywa</w:t>
            </w:r>
            <w:proofErr w:type="spellEnd"/>
            <w:r w:rsidRPr="0045206E">
              <w:rPr>
                <w:sz w:val="20"/>
                <w:szCs w:val="20"/>
              </w:rPr>
              <w:t xml:space="preserve"> 2014,</w:t>
            </w:r>
          </w:p>
          <w:p w14:paraId="59B08737" w14:textId="77777777" w:rsidR="00D5342A" w:rsidRPr="0045206E" w:rsidRDefault="00D5342A" w:rsidP="00F64A59">
            <w:pPr>
              <w:pStyle w:val="TableParagraph"/>
              <w:spacing w:line="243" w:lineRule="exact"/>
              <w:jc w:val="center"/>
              <w:rPr>
                <w:sz w:val="20"/>
                <w:szCs w:val="20"/>
              </w:rPr>
            </w:pPr>
            <w:proofErr w:type="spellStart"/>
            <w:r w:rsidRPr="0045206E">
              <w:rPr>
                <w:sz w:val="20"/>
                <w:szCs w:val="20"/>
              </w:rPr>
              <w:t>tabela</w:t>
            </w:r>
            <w:proofErr w:type="spellEnd"/>
            <w:r w:rsidRPr="0045206E">
              <w:rPr>
                <w:sz w:val="20"/>
                <w:szCs w:val="20"/>
              </w:rPr>
              <w:t xml:space="preserve"> 14</w:t>
            </w:r>
          </w:p>
        </w:tc>
      </w:tr>
      <w:tr w:rsidR="00D5342A" w14:paraId="16E2F655" w14:textId="77777777" w:rsidTr="00F64A59">
        <w:trPr>
          <w:trHeight w:val="113"/>
        </w:trPr>
        <w:tc>
          <w:tcPr>
            <w:tcW w:w="567" w:type="dxa"/>
            <w:vAlign w:val="center"/>
          </w:tcPr>
          <w:p w14:paraId="0F251A31" w14:textId="77777777" w:rsidR="00D5342A" w:rsidRPr="0045206E" w:rsidRDefault="00D5342A" w:rsidP="00F64A59">
            <w:pPr>
              <w:pStyle w:val="TableParagraph"/>
              <w:ind w:left="107"/>
              <w:rPr>
                <w:sz w:val="20"/>
                <w:szCs w:val="20"/>
              </w:rPr>
            </w:pPr>
            <w:r w:rsidRPr="0045206E">
              <w:rPr>
                <w:sz w:val="20"/>
                <w:szCs w:val="20"/>
              </w:rPr>
              <w:t>3.</w:t>
            </w:r>
          </w:p>
        </w:tc>
        <w:tc>
          <w:tcPr>
            <w:tcW w:w="2693" w:type="dxa"/>
            <w:vAlign w:val="center"/>
          </w:tcPr>
          <w:p w14:paraId="1D6A8871" w14:textId="77777777" w:rsidR="00D5342A" w:rsidRPr="0045206E" w:rsidRDefault="00D5342A" w:rsidP="00F64A59">
            <w:pPr>
              <w:pStyle w:val="TableParagraph"/>
              <w:ind w:left="107"/>
              <w:rPr>
                <w:sz w:val="20"/>
                <w:szCs w:val="20"/>
              </w:rPr>
            </w:pPr>
            <w:proofErr w:type="spellStart"/>
            <w:r w:rsidRPr="0045206E">
              <w:rPr>
                <w:sz w:val="20"/>
                <w:szCs w:val="20"/>
              </w:rPr>
              <w:t>Wypełniacz</w:t>
            </w:r>
            <w:proofErr w:type="spellEnd"/>
          </w:p>
        </w:tc>
        <w:tc>
          <w:tcPr>
            <w:tcW w:w="5791" w:type="dxa"/>
            <w:gridSpan w:val="4"/>
            <w:vAlign w:val="center"/>
          </w:tcPr>
          <w:p w14:paraId="1B012B33" w14:textId="77777777" w:rsidR="00D5342A" w:rsidRPr="0045206E" w:rsidRDefault="00D5342A" w:rsidP="00F64A59">
            <w:pPr>
              <w:pStyle w:val="TableParagraph"/>
              <w:jc w:val="center"/>
              <w:rPr>
                <w:sz w:val="20"/>
                <w:szCs w:val="20"/>
              </w:rPr>
            </w:pPr>
            <w:r w:rsidRPr="0045206E">
              <w:rPr>
                <w:sz w:val="20"/>
                <w:szCs w:val="20"/>
              </w:rPr>
              <w:t xml:space="preserve">WT-1 </w:t>
            </w:r>
            <w:proofErr w:type="spellStart"/>
            <w:r w:rsidRPr="0045206E">
              <w:rPr>
                <w:sz w:val="20"/>
                <w:szCs w:val="20"/>
              </w:rPr>
              <w:t>Kruszywa</w:t>
            </w:r>
            <w:proofErr w:type="spellEnd"/>
            <w:r w:rsidRPr="0045206E">
              <w:rPr>
                <w:sz w:val="20"/>
                <w:szCs w:val="20"/>
              </w:rPr>
              <w:t xml:space="preserve"> 2014, </w:t>
            </w:r>
            <w:proofErr w:type="spellStart"/>
            <w:r w:rsidRPr="0045206E">
              <w:rPr>
                <w:sz w:val="20"/>
                <w:szCs w:val="20"/>
              </w:rPr>
              <w:t>tabela</w:t>
            </w:r>
            <w:proofErr w:type="spellEnd"/>
            <w:r w:rsidRPr="0045206E">
              <w:rPr>
                <w:sz w:val="20"/>
                <w:szCs w:val="20"/>
              </w:rPr>
              <w:t xml:space="preserve"> 15</w:t>
            </w:r>
          </w:p>
        </w:tc>
      </w:tr>
      <w:tr w:rsidR="00D5342A" w14:paraId="5DF9CB31" w14:textId="77777777" w:rsidTr="00F64A59">
        <w:trPr>
          <w:trHeight w:val="283"/>
        </w:trPr>
        <w:tc>
          <w:tcPr>
            <w:tcW w:w="567" w:type="dxa"/>
            <w:vAlign w:val="center"/>
          </w:tcPr>
          <w:p w14:paraId="1C10D434" w14:textId="77777777" w:rsidR="00D5342A" w:rsidRPr="0045206E" w:rsidRDefault="00D5342A" w:rsidP="00F64A59">
            <w:pPr>
              <w:pStyle w:val="TableParagraph"/>
              <w:ind w:left="107"/>
              <w:rPr>
                <w:sz w:val="20"/>
                <w:szCs w:val="20"/>
              </w:rPr>
            </w:pPr>
            <w:r w:rsidRPr="0045206E">
              <w:rPr>
                <w:sz w:val="20"/>
                <w:szCs w:val="20"/>
              </w:rPr>
              <w:t>4.</w:t>
            </w:r>
          </w:p>
        </w:tc>
        <w:tc>
          <w:tcPr>
            <w:tcW w:w="2693" w:type="dxa"/>
            <w:vAlign w:val="center"/>
          </w:tcPr>
          <w:p w14:paraId="4CA980A4" w14:textId="77777777" w:rsidR="00D5342A" w:rsidRPr="0045206E" w:rsidRDefault="00D5342A" w:rsidP="00F64A59">
            <w:pPr>
              <w:pStyle w:val="TableParagraph"/>
              <w:ind w:left="107"/>
              <w:rPr>
                <w:sz w:val="20"/>
                <w:szCs w:val="20"/>
              </w:rPr>
            </w:pPr>
            <w:proofErr w:type="spellStart"/>
            <w:r w:rsidRPr="0045206E">
              <w:rPr>
                <w:sz w:val="20"/>
                <w:szCs w:val="20"/>
              </w:rPr>
              <w:t>Lepiszcze</w:t>
            </w:r>
            <w:proofErr w:type="spellEnd"/>
          </w:p>
        </w:tc>
        <w:tc>
          <w:tcPr>
            <w:tcW w:w="5791" w:type="dxa"/>
            <w:gridSpan w:val="4"/>
            <w:vAlign w:val="center"/>
          </w:tcPr>
          <w:p w14:paraId="1DB904CC" w14:textId="77777777" w:rsidR="00D5342A" w:rsidRPr="0045206E" w:rsidRDefault="00D5342A" w:rsidP="00F64A59">
            <w:pPr>
              <w:pStyle w:val="TableParagraph"/>
              <w:ind w:hanging="507"/>
              <w:jc w:val="center"/>
              <w:rPr>
                <w:sz w:val="20"/>
                <w:szCs w:val="20"/>
              </w:rPr>
            </w:pPr>
            <w:r w:rsidRPr="0045206E">
              <w:rPr>
                <w:sz w:val="20"/>
                <w:szCs w:val="20"/>
              </w:rPr>
              <w:t xml:space="preserve">WT-2 2014 – </w:t>
            </w:r>
            <w:proofErr w:type="spellStart"/>
            <w:r w:rsidRPr="0045206E">
              <w:rPr>
                <w:sz w:val="20"/>
                <w:szCs w:val="20"/>
              </w:rPr>
              <w:t>część</w:t>
            </w:r>
            <w:proofErr w:type="spellEnd"/>
            <w:r w:rsidRPr="0045206E">
              <w:rPr>
                <w:sz w:val="20"/>
                <w:szCs w:val="20"/>
              </w:rPr>
              <w:t xml:space="preserve"> I pkt 8.2.3.1 tab. 15, PN-EN 14023, PN-EN 13924-2, PN-EN 12591</w:t>
            </w:r>
          </w:p>
        </w:tc>
      </w:tr>
      <w:tr w:rsidR="00D5342A" w14:paraId="71AA57E2" w14:textId="77777777" w:rsidTr="00F64A59">
        <w:trPr>
          <w:gridAfter w:val="1"/>
          <w:wAfter w:w="10" w:type="dxa"/>
          <w:trHeight w:val="283"/>
        </w:trPr>
        <w:tc>
          <w:tcPr>
            <w:tcW w:w="567" w:type="dxa"/>
            <w:vAlign w:val="center"/>
          </w:tcPr>
          <w:p w14:paraId="52F502C6" w14:textId="77777777" w:rsidR="00D5342A" w:rsidRPr="0045206E" w:rsidRDefault="00D5342A" w:rsidP="00F64A59">
            <w:pPr>
              <w:pStyle w:val="TableParagraph"/>
              <w:ind w:left="107"/>
              <w:rPr>
                <w:sz w:val="20"/>
                <w:szCs w:val="20"/>
              </w:rPr>
            </w:pPr>
            <w:r w:rsidRPr="0045206E">
              <w:rPr>
                <w:sz w:val="20"/>
                <w:szCs w:val="20"/>
              </w:rPr>
              <w:t>5.</w:t>
            </w:r>
          </w:p>
        </w:tc>
        <w:tc>
          <w:tcPr>
            <w:tcW w:w="2693" w:type="dxa"/>
            <w:vAlign w:val="center"/>
          </w:tcPr>
          <w:p w14:paraId="1C7835F5" w14:textId="77777777" w:rsidR="00D5342A" w:rsidRPr="0045206E" w:rsidRDefault="00D5342A" w:rsidP="00F64A59">
            <w:pPr>
              <w:pStyle w:val="TableParagraph"/>
              <w:ind w:left="107"/>
              <w:rPr>
                <w:sz w:val="20"/>
                <w:szCs w:val="20"/>
              </w:rPr>
            </w:pPr>
            <w:proofErr w:type="spellStart"/>
            <w:r w:rsidRPr="0045206E">
              <w:rPr>
                <w:sz w:val="20"/>
                <w:szCs w:val="20"/>
              </w:rPr>
              <w:t>Granulat</w:t>
            </w:r>
            <w:proofErr w:type="spellEnd"/>
            <w:r w:rsidRPr="0045206E">
              <w:rPr>
                <w:sz w:val="20"/>
                <w:szCs w:val="20"/>
              </w:rPr>
              <w:t xml:space="preserve"> </w:t>
            </w:r>
            <w:proofErr w:type="spellStart"/>
            <w:r w:rsidRPr="0045206E">
              <w:rPr>
                <w:sz w:val="20"/>
                <w:szCs w:val="20"/>
              </w:rPr>
              <w:t>asfaltowy</w:t>
            </w:r>
            <w:proofErr w:type="spellEnd"/>
          </w:p>
        </w:tc>
        <w:tc>
          <w:tcPr>
            <w:tcW w:w="5781" w:type="dxa"/>
            <w:gridSpan w:val="3"/>
            <w:vAlign w:val="center"/>
          </w:tcPr>
          <w:p w14:paraId="4ABAAB2E" w14:textId="77777777" w:rsidR="00D5342A" w:rsidRPr="0045206E" w:rsidRDefault="00D5342A" w:rsidP="00F64A59">
            <w:pPr>
              <w:pStyle w:val="TableParagraph"/>
              <w:spacing w:line="243" w:lineRule="exact"/>
              <w:jc w:val="center"/>
              <w:rPr>
                <w:sz w:val="20"/>
                <w:szCs w:val="20"/>
              </w:rPr>
            </w:pPr>
            <w:r w:rsidRPr="0045206E">
              <w:rPr>
                <w:sz w:val="20"/>
                <w:szCs w:val="20"/>
              </w:rPr>
              <w:t xml:space="preserve">pkt. 2.1.1. </w:t>
            </w:r>
            <w:proofErr w:type="spellStart"/>
            <w:r>
              <w:rPr>
                <w:sz w:val="20"/>
                <w:szCs w:val="20"/>
              </w:rPr>
              <w:t>STWiORB</w:t>
            </w:r>
            <w:proofErr w:type="spellEnd"/>
            <w:r w:rsidRPr="0045206E">
              <w:rPr>
                <w:sz w:val="20"/>
                <w:szCs w:val="20"/>
              </w:rPr>
              <w:t>, PN-EN 13108-8, RID I/6</w:t>
            </w:r>
          </w:p>
          <w:p w14:paraId="7645DFDF" w14:textId="77777777" w:rsidR="00D5342A" w:rsidRPr="0045206E" w:rsidRDefault="00D5342A" w:rsidP="00F64A59">
            <w:pPr>
              <w:pStyle w:val="TableParagraph"/>
              <w:jc w:val="center"/>
              <w:rPr>
                <w:sz w:val="20"/>
                <w:szCs w:val="20"/>
              </w:rPr>
            </w:pPr>
            <w:proofErr w:type="spellStart"/>
            <w:r w:rsidRPr="0045206E">
              <w:rPr>
                <w:sz w:val="20"/>
                <w:szCs w:val="20"/>
              </w:rPr>
              <w:t>Załącznik</w:t>
            </w:r>
            <w:proofErr w:type="spellEnd"/>
            <w:r w:rsidRPr="0045206E">
              <w:rPr>
                <w:sz w:val="20"/>
                <w:szCs w:val="20"/>
              </w:rPr>
              <w:t xml:space="preserve"> nr 9.2.1, </w:t>
            </w:r>
            <w:proofErr w:type="spellStart"/>
            <w:r w:rsidRPr="0045206E">
              <w:rPr>
                <w:sz w:val="20"/>
                <w:szCs w:val="20"/>
              </w:rPr>
              <w:t>Załącznik</w:t>
            </w:r>
            <w:proofErr w:type="spellEnd"/>
            <w:r w:rsidRPr="0045206E">
              <w:rPr>
                <w:sz w:val="20"/>
                <w:szCs w:val="20"/>
              </w:rPr>
              <w:t xml:space="preserve"> 9.2.2 </w:t>
            </w:r>
            <w:proofErr w:type="spellStart"/>
            <w:r w:rsidRPr="0045206E">
              <w:rPr>
                <w:sz w:val="20"/>
                <w:szCs w:val="20"/>
              </w:rPr>
              <w:t>i</w:t>
            </w:r>
            <w:proofErr w:type="spellEnd"/>
            <w:r w:rsidRPr="0045206E">
              <w:rPr>
                <w:sz w:val="20"/>
                <w:szCs w:val="20"/>
              </w:rPr>
              <w:t xml:space="preserve"> </w:t>
            </w:r>
            <w:proofErr w:type="spellStart"/>
            <w:r w:rsidRPr="0045206E">
              <w:rPr>
                <w:sz w:val="20"/>
                <w:szCs w:val="20"/>
              </w:rPr>
              <w:t>Załącznik</w:t>
            </w:r>
            <w:proofErr w:type="spellEnd"/>
            <w:r w:rsidRPr="0045206E">
              <w:rPr>
                <w:sz w:val="20"/>
                <w:szCs w:val="20"/>
              </w:rPr>
              <w:t xml:space="preserve"> nr 9.2.3</w:t>
            </w:r>
          </w:p>
        </w:tc>
      </w:tr>
      <w:tr w:rsidR="00D5342A" w14:paraId="438870BC" w14:textId="77777777" w:rsidTr="00F64A59">
        <w:trPr>
          <w:gridAfter w:val="1"/>
          <w:wAfter w:w="10" w:type="dxa"/>
          <w:trHeight w:val="113"/>
        </w:trPr>
        <w:tc>
          <w:tcPr>
            <w:tcW w:w="567" w:type="dxa"/>
          </w:tcPr>
          <w:p w14:paraId="2EFA6C45" w14:textId="77777777" w:rsidR="00D5342A" w:rsidRPr="0045206E" w:rsidRDefault="00D5342A" w:rsidP="00F64A59">
            <w:pPr>
              <w:pStyle w:val="TableParagraph"/>
              <w:ind w:left="107"/>
              <w:rPr>
                <w:sz w:val="20"/>
                <w:szCs w:val="20"/>
              </w:rPr>
            </w:pPr>
            <w:r w:rsidRPr="0045206E">
              <w:rPr>
                <w:sz w:val="20"/>
                <w:szCs w:val="20"/>
              </w:rPr>
              <w:t>6.</w:t>
            </w:r>
          </w:p>
        </w:tc>
        <w:tc>
          <w:tcPr>
            <w:tcW w:w="2693" w:type="dxa"/>
            <w:vAlign w:val="center"/>
          </w:tcPr>
          <w:p w14:paraId="58184D96" w14:textId="77777777" w:rsidR="00D5342A" w:rsidRPr="0045206E" w:rsidRDefault="00D5342A" w:rsidP="00F64A59">
            <w:pPr>
              <w:pStyle w:val="TableParagraph"/>
              <w:ind w:left="107"/>
              <w:rPr>
                <w:sz w:val="20"/>
                <w:szCs w:val="20"/>
              </w:rPr>
            </w:pPr>
            <w:proofErr w:type="spellStart"/>
            <w:r w:rsidRPr="0045206E">
              <w:rPr>
                <w:sz w:val="20"/>
                <w:szCs w:val="20"/>
              </w:rPr>
              <w:t>Środek</w:t>
            </w:r>
            <w:proofErr w:type="spellEnd"/>
            <w:r w:rsidRPr="0045206E">
              <w:rPr>
                <w:sz w:val="20"/>
                <w:szCs w:val="20"/>
              </w:rPr>
              <w:t xml:space="preserve"> </w:t>
            </w:r>
            <w:proofErr w:type="spellStart"/>
            <w:r w:rsidRPr="0045206E">
              <w:rPr>
                <w:sz w:val="20"/>
                <w:szCs w:val="20"/>
              </w:rPr>
              <w:t>adhezyjny</w:t>
            </w:r>
            <w:proofErr w:type="spellEnd"/>
          </w:p>
        </w:tc>
        <w:tc>
          <w:tcPr>
            <w:tcW w:w="5781" w:type="dxa"/>
            <w:gridSpan w:val="3"/>
            <w:vAlign w:val="center"/>
          </w:tcPr>
          <w:p w14:paraId="37654803" w14:textId="77777777" w:rsidR="00D5342A" w:rsidRPr="0045206E" w:rsidRDefault="00D5342A" w:rsidP="00F64A59">
            <w:pPr>
              <w:pStyle w:val="TableParagraph"/>
              <w:jc w:val="center"/>
              <w:rPr>
                <w:sz w:val="20"/>
                <w:szCs w:val="20"/>
              </w:rPr>
            </w:pPr>
            <w:proofErr w:type="spellStart"/>
            <w:r w:rsidRPr="0045206E">
              <w:rPr>
                <w:sz w:val="20"/>
                <w:szCs w:val="20"/>
              </w:rPr>
              <w:t>wg</w:t>
            </w:r>
            <w:proofErr w:type="spellEnd"/>
            <w:r w:rsidRPr="0045206E">
              <w:rPr>
                <w:sz w:val="20"/>
                <w:szCs w:val="20"/>
              </w:rPr>
              <w:t xml:space="preserve"> p. 4.1 PN-EN 13108-1</w:t>
            </w:r>
          </w:p>
        </w:tc>
      </w:tr>
      <w:tr w:rsidR="00D5342A" w14:paraId="0BD20244" w14:textId="77777777" w:rsidTr="00F64A59">
        <w:trPr>
          <w:gridAfter w:val="1"/>
          <w:wAfter w:w="10" w:type="dxa"/>
          <w:trHeight w:val="510"/>
        </w:trPr>
        <w:tc>
          <w:tcPr>
            <w:tcW w:w="567" w:type="dxa"/>
            <w:vAlign w:val="center"/>
          </w:tcPr>
          <w:p w14:paraId="6459A760" w14:textId="77777777" w:rsidR="00D5342A" w:rsidRPr="0045206E" w:rsidRDefault="00D5342A" w:rsidP="00F64A59">
            <w:pPr>
              <w:pStyle w:val="TableParagraph"/>
              <w:ind w:left="107"/>
              <w:rPr>
                <w:sz w:val="20"/>
                <w:szCs w:val="20"/>
              </w:rPr>
            </w:pPr>
            <w:r w:rsidRPr="0045206E">
              <w:rPr>
                <w:sz w:val="20"/>
                <w:szCs w:val="20"/>
              </w:rPr>
              <w:t>7.</w:t>
            </w:r>
          </w:p>
        </w:tc>
        <w:tc>
          <w:tcPr>
            <w:tcW w:w="2693" w:type="dxa"/>
            <w:vAlign w:val="center"/>
          </w:tcPr>
          <w:p w14:paraId="5E76E7DD" w14:textId="77777777" w:rsidR="00D5342A" w:rsidRPr="0045206E" w:rsidRDefault="00D5342A" w:rsidP="00F64A59">
            <w:pPr>
              <w:pStyle w:val="TableParagraph"/>
              <w:tabs>
                <w:tab w:val="left" w:pos="1532"/>
              </w:tabs>
              <w:ind w:left="107" w:right="97"/>
              <w:rPr>
                <w:sz w:val="20"/>
                <w:szCs w:val="20"/>
              </w:rPr>
            </w:pPr>
            <w:proofErr w:type="spellStart"/>
            <w:r w:rsidRPr="0045206E">
              <w:rPr>
                <w:sz w:val="20"/>
                <w:szCs w:val="20"/>
              </w:rPr>
              <w:t>Mieszanka</w:t>
            </w:r>
            <w:proofErr w:type="spellEnd"/>
            <w:r w:rsidRPr="0045206E">
              <w:rPr>
                <w:sz w:val="20"/>
                <w:szCs w:val="20"/>
              </w:rPr>
              <w:t xml:space="preserve"> </w:t>
            </w:r>
            <w:proofErr w:type="spellStart"/>
            <w:r w:rsidRPr="0045206E">
              <w:rPr>
                <w:w w:val="95"/>
                <w:sz w:val="20"/>
                <w:szCs w:val="20"/>
              </w:rPr>
              <w:t>mineralno</w:t>
            </w:r>
            <w:proofErr w:type="spellEnd"/>
            <w:r w:rsidRPr="0045206E">
              <w:rPr>
                <w:w w:val="95"/>
                <w:sz w:val="20"/>
                <w:szCs w:val="20"/>
              </w:rPr>
              <w:t xml:space="preserve">- </w:t>
            </w:r>
            <w:proofErr w:type="spellStart"/>
            <w:r w:rsidRPr="0045206E">
              <w:rPr>
                <w:sz w:val="20"/>
                <w:szCs w:val="20"/>
              </w:rPr>
              <w:t>asfaltowe</w:t>
            </w:r>
            <w:proofErr w:type="spellEnd"/>
          </w:p>
        </w:tc>
        <w:tc>
          <w:tcPr>
            <w:tcW w:w="2873" w:type="dxa"/>
            <w:vAlign w:val="center"/>
          </w:tcPr>
          <w:p w14:paraId="12A9E8E6" w14:textId="77777777" w:rsidR="00D5342A" w:rsidRPr="0045206E" w:rsidRDefault="00D5342A" w:rsidP="00F64A59">
            <w:pPr>
              <w:pStyle w:val="TableParagraph"/>
              <w:spacing w:line="243" w:lineRule="exact"/>
              <w:jc w:val="center"/>
              <w:rPr>
                <w:sz w:val="20"/>
                <w:szCs w:val="20"/>
              </w:rPr>
            </w:pPr>
            <w:r w:rsidRPr="0045206E">
              <w:rPr>
                <w:sz w:val="20"/>
                <w:szCs w:val="20"/>
              </w:rPr>
              <w:t xml:space="preserve">WT-2 2014 – </w:t>
            </w:r>
            <w:proofErr w:type="spellStart"/>
            <w:r w:rsidRPr="0045206E">
              <w:rPr>
                <w:sz w:val="20"/>
                <w:szCs w:val="20"/>
              </w:rPr>
              <w:t>część</w:t>
            </w:r>
            <w:proofErr w:type="spellEnd"/>
            <w:r w:rsidRPr="0045206E">
              <w:rPr>
                <w:sz w:val="20"/>
                <w:szCs w:val="20"/>
              </w:rPr>
              <w:t xml:space="preserve"> I pkt</w:t>
            </w:r>
          </w:p>
          <w:p w14:paraId="1B586A57" w14:textId="77777777" w:rsidR="00D5342A" w:rsidRPr="0045206E" w:rsidRDefault="00D5342A" w:rsidP="00F64A59">
            <w:pPr>
              <w:pStyle w:val="TableParagraph"/>
              <w:spacing w:line="242" w:lineRule="exact"/>
              <w:jc w:val="center"/>
              <w:rPr>
                <w:sz w:val="20"/>
                <w:szCs w:val="20"/>
              </w:rPr>
            </w:pPr>
            <w:r w:rsidRPr="0045206E">
              <w:rPr>
                <w:sz w:val="20"/>
                <w:szCs w:val="20"/>
              </w:rPr>
              <w:t xml:space="preserve">8.2.3.2 tab. 16 </w:t>
            </w:r>
            <w:proofErr w:type="spellStart"/>
            <w:r w:rsidRPr="0045206E">
              <w:rPr>
                <w:sz w:val="20"/>
                <w:szCs w:val="20"/>
              </w:rPr>
              <w:t>i</w:t>
            </w:r>
            <w:proofErr w:type="spellEnd"/>
            <w:r w:rsidRPr="0045206E">
              <w:rPr>
                <w:sz w:val="20"/>
                <w:szCs w:val="20"/>
              </w:rPr>
              <w:t xml:space="preserve"> pkt</w:t>
            </w:r>
          </w:p>
          <w:p w14:paraId="29F45A95" w14:textId="77777777" w:rsidR="00D5342A" w:rsidRPr="0045206E" w:rsidRDefault="00D5342A" w:rsidP="00F64A59">
            <w:pPr>
              <w:pStyle w:val="TableParagraph"/>
              <w:spacing w:line="243" w:lineRule="exact"/>
              <w:jc w:val="center"/>
              <w:rPr>
                <w:sz w:val="20"/>
                <w:szCs w:val="20"/>
              </w:rPr>
            </w:pPr>
            <w:r w:rsidRPr="0045206E">
              <w:rPr>
                <w:sz w:val="20"/>
                <w:szCs w:val="20"/>
              </w:rPr>
              <w:t>8.2.3.3 tab. 18</w:t>
            </w:r>
            <w:r w:rsidRPr="0045206E">
              <w:rPr>
                <w:position w:val="7"/>
                <w:sz w:val="20"/>
                <w:szCs w:val="20"/>
              </w:rPr>
              <w:t>1)</w:t>
            </w:r>
          </w:p>
        </w:tc>
        <w:tc>
          <w:tcPr>
            <w:tcW w:w="2908" w:type="dxa"/>
            <w:gridSpan w:val="2"/>
            <w:vAlign w:val="center"/>
          </w:tcPr>
          <w:p w14:paraId="1E43CAD7" w14:textId="77777777" w:rsidR="00D5342A" w:rsidRPr="0045206E" w:rsidRDefault="00D5342A" w:rsidP="00F64A59">
            <w:pPr>
              <w:pStyle w:val="TableParagraph"/>
              <w:spacing w:line="243" w:lineRule="exact"/>
              <w:jc w:val="center"/>
              <w:rPr>
                <w:sz w:val="20"/>
                <w:szCs w:val="20"/>
              </w:rPr>
            </w:pPr>
            <w:r w:rsidRPr="0045206E">
              <w:rPr>
                <w:sz w:val="20"/>
                <w:szCs w:val="20"/>
              </w:rPr>
              <w:t xml:space="preserve">WT-2 2014 – </w:t>
            </w:r>
            <w:proofErr w:type="spellStart"/>
            <w:r w:rsidRPr="0045206E">
              <w:rPr>
                <w:sz w:val="20"/>
                <w:szCs w:val="20"/>
              </w:rPr>
              <w:t>część</w:t>
            </w:r>
            <w:proofErr w:type="spellEnd"/>
            <w:r w:rsidRPr="0045206E">
              <w:rPr>
                <w:sz w:val="20"/>
                <w:szCs w:val="20"/>
              </w:rPr>
              <w:t xml:space="preserve"> I pkt</w:t>
            </w:r>
          </w:p>
          <w:p w14:paraId="29C9633D" w14:textId="77777777" w:rsidR="00D5342A" w:rsidRPr="0045206E" w:rsidRDefault="00D5342A" w:rsidP="00F64A59">
            <w:pPr>
              <w:pStyle w:val="TableParagraph"/>
              <w:spacing w:line="242" w:lineRule="exact"/>
              <w:jc w:val="center"/>
              <w:rPr>
                <w:sz w:val="20"/>
                <w:szCs w:val="20"/>
              </w:rPr>
            </w:pPr>
            <w:r w:rsidRPr="0045206E">
              <w:rPr>
                <w:sz w:val="20"/>
                <w:szCs w:val="20"/>
              </w:rPr>
              <w:t xml:space="preserve">8.2.3.2 tab. 17 </w:t>
            </w:r>
            <w:proofErr w:type="spellStart"/>
            <w:r w:rsidRPr="0045206E">
              <w:rPr>
                <w:sz w:val="20"/>
                <w:szCs w:val="20"/>
              </w:rPr>
              <w:t>i</w:t>
            </w:r>
            <w:proofErr w:type="spellEnd"/>
            <w:r w:rsidRPr="0045206E">
              <w:rPr>
                <w:sz w:val="20"/>
                <w:szCs w:val="20"/>
              </w:rPr>
              <w:t xml:space="preserve"> pkt</w:t>
            </w:r>
          </w:p>
          <w:p w14:paraId="2DF0D96D" w14:textId="77777777" w:rsidR="00D5342A" w:rsidRPr="0045206E" w:rsidRDefault="00D5342A" w:rsidP="00F64A59">
            <w:pPr>
              <w:pStyle w:val="TableParagraph"/>
              <w:spacing w:line="243" w:lineRule="exact"/>
              <w:jc w:val="center"/>
              <w:rPr>
                <w:sz w:val="20"/>
                <w:szCs w:val="20"/>
              </w:rPr>
            </w:pPr>
            <w:r w:rsidRPr="0045206E">
              <w:rPr>
                <w:sz w:val="20"/>
                <w:szCs w:val="20"/>
              </w:rPr>
              <w:t>8.2.3.3 tab. 19</w:t>
            </w:r>
            <w:r w:rsidRPr="0045206E">
              <w:rPr>
                <w:position w:val="7"/>
                <w:sz w:val="20"/>
                <w:szCs w:val="20"/>
              </w:rPr>
              <w:t>1)</w:t>
            </w:r>
          </w:p>
        </w:tc>
      </w:tr>
      <w:tr w:rsidR="00D5342A" w14:paraId="4C5A986F" w14:textId="77777777" w:rsidTr="00F64A59">
        <w:trPr>
          <w:gridAfter w:val="1"/>
          <w:wAfter w:w="10" w:type="dxa"/>
          <w:trHeight w:val="1134"/>
        </w:trPr>
        <w:tc>
          <w:tcPr>
            <w:tcW w:w="9041" w:type="dxa"/>
            <w:gridSpan w:val="5"/>
          </w:tcPr>
          <w:p w14:paraId="12ADB21D" w14:textId="77777777" w:rsidR="00D5342A" w:rsidRDefault="00D5342A" w:rsidP="00F64A59">
            <w:pPr>
              <w:pStyle w:val="TableParagraph"/>
              <w:ind w:left="107"/>
              <w:rPr>
                <w:sz w:val="16"/>
              </w:rPr>
            </w:pPr>
            <w:r>
              <w:rPr>
                <w:position w:val="7"/>
                <w:sz w:val="13"/>
              </w:rPr>
              <w:t xml:space="preserve">1) </w:t>
            </w:r>
            <w:proofErr w:type="spellStart"/>
            <w:r>
              <w:rPr>
                <w:sz w:val="16"/>
              </w:rPr>
              <w:t>badanie</w:t>
            </w:r>
            <w:proofErr w:type="spellEnd"/>
            <w:r>
              <w:rPr>
                <w:sz w:val="16"/>
              </w:rPr>
              <w:t xml:space="preserve"> ITSR </w:t>
            </w:r>
            <w:proofErr w:type="spellStart"/>
            <w:r>
              <w:rPr>
                <w:sz w:val="16"/>
              </w:rPr>
              <w:t>wg</w:t>
            </w:r>
            <w:proofErr w:type="spellEnd"/>
            <w:r>
              <w:rPr>
                <w:sz w:val="16"/>
              </w:rPr>
              <w:t xml:space="preserve"> </w:t>
            </w:r>
            <w:proofErr w:type="spellStart"/>
            <w:r>
              <w:rPr>
                <w:sz w:val="16"/>
              </w:rPr>
              <w:t>Załącznika</w:t>
            </w:r>
            <w:proofErr w:type="spellEnd"/>
            <w:r>
              <w:rPr>
                <w:sz w:val="16"/>
              </w:rPr>
              <w:t xml:space="preserve"> 1 do WT-2 2014 </w:t>
            </w:r>
            <w:proofErr w:type="spellStart"/>
            <w:r>
              <w:rPr>
                <w:sz w:val="16"/>
              </w:rPr>
              <w:t>cz</w:t>
            </w:r>
            <w:proofErr w:type="spellEnd"/>
            <w:r>
              <w:rPr>
                <w:sz w:val="16"/>
              </w:rPr>
              <w:t>. I</w:t>
            </w:r>
          </w:p>
          <w:p w14:paraId="2C96B9FC" w14:textId="77777777" w:rsidR="00D5342A" w:rsidRDefault="00D5342A" w:rsidP="00F64A59">
            <w:pPr>
              <w:pStyle w:val="TableParagraph"/>
              <w:ind w:left="107" w:right="100"/>
              <w:jc w:val="both"/>
              <w:rPr>
                <w:sz w:val="16"/>
              </w:rPr>
            </w:pPr>
            <w:proofErr w:type="spellStart"/>
            <w:r>
              <w:rPr>
                <w:sz w:val="16"/>
              </w:rPr>
              <w:t>Jeżeli</w:t>
            </w:r>
            <w:proofErr w:type="spellEnd"/>
            <w:r>
              <w:rPr>
                <w:sz w:val="16"/>
              </w:rPr>
              <w:t xml:space="preserve"> </w:t>
            </w:r>
            <w:proofErr w:type="spellStart"/>
            <w:r>
              <w:rPr>
                <w:sz w:val="16"/>
              </w:rPr>
              <w:t>stosowana</w:t>
            </w:r>
            <w:proofErr w:type="spellEnd"/>
            <w:r>
              <w:rPr>
                <w:sz w:val="16"/>
              </w:rPr>
              <w:t xml:space="preserve"> jest </w:t>
            </w:r>
            <w:proofErr w:type="spellStart"/>
            <w:r>
              <w:rPr>
                <w:sz w:val="16"/>
              </w:rPr>
              <w:t>mieszanka</w:t>
            </w:r>
            <w:proofErr w:type="spellEnd"/>
            <w:r>
              <w:rPr>
                <w:sz w:val="16"/>
              </w:rPr>
              <w:t xml:space="preserve"> </w:t>
            </w:r>
            <w:proofErr w:type="spellStart"/>
            <w:r>
              <w:rPr>
                <w:sz w:val="16"/>
              </w:rPr>
              <w:t>kruszywa</w:t>
            </w:r>
            <w:proofErr w:type="spellEnd"/>
            <w:r>
              <w:rPr>
                <w:sz w:val="16"/>
              </w:rPr>
              <w:t xml:space="preserve"> </w:t>
            </w:r>
            <w:proofErr w:type="spellStart"/>
            <w:r>
              <w:rPr>
                <w:sz w:val="16"/>
              </w:rPr>
              <w:t>drobnego</w:t>
            </w:r>
            <w:proofErr w:type="spellEnd"/>
            <w:r>
              <w:rPr>
                <w:sz w:val="16"/>
              </w:rPr>
              <w:t xml:space="preserve"> </w:t>
            </w:r>
            <w:proofErr w:type="spellStart"/>
            <w:r>
              <w:rPr>
                <w:sz w:val="16"/>
              </w:rPr>
              <w:t>niełamanego</w:t>
            </w:r>
            <w:proofErr w:type="spellEnd"/>
            <w:r>
              <w:rPr>
                <w:sz w:val="16"/>
              </w:rPr>
              <w:t xml:space="preserve"> </w:t>
            </w:r>
            <w:proofErr w:type="spellStart"/>
            <w:r>
              <w:rPr>
                <w:sz w:val="16"/>
              </w:rPr>
              <w:t>i</w:t>
            </w:r>
            <w:proofErr w:type="spellEnd"/>
            <w:r>
              <w:rPr>
                <w:sz w:val="16"/>
              </w:rPr>
              <w:t xml:space="preserve"> </w:t>
            </w:r>
            <w:proofErr w:type="spellStart"/>
            <w:r>
              <w:rPr>
                <w:sz w:val="16"/>
              </w:rPr>
              <w:t>łamanego</w:t>
            </w:r>
            <w:proofErr w:type="spellEnd"/>
            <w:r>
              <w:rPr>
                <w:sz w:val="16"/>
              </w:rPr>
              <w:t xml:space="preserve">, to </w:t>
            </w:r>
            <w:proofErr w:type="spellStart"/>
            <w:r>
              <w:rPr>
                <w:sz w:val="16"/>
              </w:rPr>
              <w:t>należy</w:t>
            </w:r>
            <w:proofErr w:type="spellEnd"/>
            <w:r>
              <w:rPr>
                <w:sz w:val="16"/>
              </w:rPr>
              <w:t xml:space="preserve"> </w:t>
            </w:r>
            <w:proofErr w:type="spellStart"/>
            <w:r>
              <w:rPr>
                <w:sz w:val="16"/>
              </w:rPr>
              <w:t>przyjąć</w:t>
            </w:r>
            <w:proofErr w:type="spellEnd"/>
            <w:r>
              <w:rPr>
                <w:sz w:val="16"/>
              </w:rPr>
              <w:t xml:space="preserve"> </w:t>
            </w:r>
            <w:proofErr w:type="spellStart"/>
            <w:r>
              <w:rPr>
                <w:sz w:val="16"/>
              </w:rPr>
              <w:t>proporcję</w:t>
            </w:r>
            <w:proofErr w:type="spellEnd"/>
            <w:r>
              <w:rPr>
                <w:sz w:val="16"/>
              </w:rPr>
              <w:t xml:space="preserve"> </w:t>
            </w:r>
            <w:proofErr w:type="spellStart"/>
            <w:r>
              <w:rPr>
                <w:sz w:val="16"/>
              </w:rPr>
              <w:t>kruszywa</w:t>
            </w:r>
            <w:proofErr w:type="spellEnd"/>
            <w:r>
              <w:rPr>
                <w:sz w:val="16"/>
              </w:rPr>
              <w:t xml:space="preserve"> </w:t>
            </w:r>
            <w:proofErr w:type="spellStart"/>
            <w:r>
              <w:rPr>
                <w:sz w:val="16"/>
              </w:rPr>
              <w:t>łamanego</w:t>
            </w:r>
            <w:proofErr w:type="spellEnd"/>
            <w:r>
              <w:rPr>
                <w:sz w:val="16"/>
              </w:rPr>
              <w:t xml:space="preserve"> do </w:t>
            </w:r>
            <w:proofErr w:type="spellStart"/>
            <w:r>
              <w:rPr>
                <w:sz w:val="16"/>
              </w:rPr>
              <w:t>niełamanego</w:t>
            </w:r>
            <w:proofErr w:type="spellEnd"/>
            <w:r>
              <w:rPr>
                <w:sz w:val="16"/>
              </w:rPr>
              <w:t xml:space="preserve"> co </w:t>
            </w:r>
            <w:proofErr w:type="spellStart"/>
            <w:r>
              <w:rPr>
                <w:sz w:val="16"/>
              </w:rPr>
              <w:t>najmniej</w:t>
            </w:r>
            <w:proofErr w:type="spellEnd"/>
            <w:r>
              <w:rPr>
                <w:sz w:val="16"/>
              </w:rPr>
              <w:t xml:space="preserve"> 50/50.</w:t>
            </w:r>
          </w:p>
          <w:p w14:paraId="2D69BBE9" w14:textId="77777777" w:rsidR="00D5342A" w:rsidRDefault="00D5342A" w:rsidP="00F64A59">
            <w:pPr>
              <w:pStyle w:val="TableParagraph"/>
              <w:ind w:left="107" w:right="95"/>
              <w:jc w:val="both"/>
              <w:rPr>
                <w:sz w:val="16"/>
              </w:rPr>
            </w:pPr>
            <w:proofErr w:type="spellStart"/>
            <w:r>
              <w:rPr>
                <w:sz w:val="16"/>
              </w:rPr>
              <w:t>Projektowanie</w:t>
            </w:r>
            <w:proofErr w:type="spellEnd"/>
            <w:r>
              <w:rPr>
                <w:sz w:val="16"/>
              </w:rPr>
              <w:t xml:space="preserve"> </w:t>
            </w:r>
            <w:proofErr w:type="spellStart"/>
            <w:r>
              <w:rPr>
                <w:sz w:val="16"/>
              </w:rPr>
              <w:t>mieszanki</w:t>
            </w:r>
            <w:proofErr w:type="spellEnd"/>
            <w:r>
              <w:rPr>
                <w:sz w:val="16"/>
              </w:rPr>
              <w:t xml:space="preserve"> </w:t>
            </w:r>
            <w:proofErr w:type="spellStart"/>
            <w:r>
              <w:rPr>
                <w:sz w:val="16"/>
              </w:rPr>
              <w:t>mineralno-asfaltowej</w:t>
            </w:r>
            <w:proofErr w:type="spellEnd"/>
            <w:r>
              <w:rPr>
                <w:sz w:val="16"/>
              </w:rPr>
              <w:t xml:space="preserve"> </w:t>
            </w:r>
            <w:proofErr w:type="spellStart"/>
            <w:r>
              <w:rPr>
                <w:sz w:val="16"/>
              </w:rPr>
              <w:t>wg</w:t>
            </w:r>
            <w:proofErr w:type="spellEnd"/>
            <w:r>
              <w:rPr>
                <w:sz w:val="16"/>
              </w:rPr>
              <w:t xml:space="preserve"> WT-2 2014 – </w:t>
            </w:r>
            <w:proofErr w:type="spellStart"/>
            <w:r>
              <w:rPr>
                <w:sz w:val="16"/>
              </w:rPr>
              <w:t>część</w:t>
            </w:r>
            <w:proofErr w:type="spellEnd"/>
            <w:r>
              <w:rPr>
                <w:sz w:val="16"/>
              </w:rPr>
              <w:t xml:space="preserve"> I pkt. 8. W </w:t>
            </w:r>
            <w:proofErr w:type="spellStart"/>
            <w:r>
              <w:rPr>
                <w:sz w:val="16"/>
              </w:rPr>
              <w:t>przypadku</w:t>
            </w:r>
            <w:proofErr w:type="spellEnd"/>
            <w:r>
              <w:rPr>
                <w:sz w:val="16"/>
              </w:rPr>
              <w:t xml:space="preserve"> </w:t>
            </w:r>
            <w:proofErr w:type="spellStart"/>
            <w:r>
              <w:rPr>
                <w:sz w:val="16"/>
              </w:rPr>
              <w:t>stosowania</w:t>
            </w:r>
            <w:proofErr w:type="spellEnd"/>
            <w:r>
              <w:rPr>
                <w:sz w:val="16"/>
              </w:rPr>
              <w:t xml:space="preserve"> </w:t>
            </w:r>
            <w:proofErr w:type="spellStart"/>
            <w:r>
              <w:rPr>
                <w:sz w:val="16"/>
              </w:rPr>
              <w:t>granulatu</w:t>
            </w:r>
            <w:proofErr w:type="spellEnd"/>
            <w:r>
              <w:rPr>
                <w:sz w:val="16"/>
              </w:rPr>
              <w:t xml:space="preserve"> </w:t>
            </w:r>
            <w:proofErr w:type="spellStart"/>
            <w:r>
              <w:rPr>
                <w:sz w:val="16"/>
              </w:rPr>
              <w:t>asfaltowego</w:t>
            </w:r>
            <w:proofErr w:type="spellEnd"/>
            <w:r>
              <w:rPr>
                <w:sz w:val="16"/>
              </w:rPr>
              <w:t xml:space="preserve"> </w:t>
            </w:r>
            <w:proofErr w:type="spellStart"/>
            <w:r>
              <w:rPr>
                <w:sz w:val="16"/>
              </w:rPr>
              <w:t>należy</w:t>
            </w:r>
            <w:proofErr w:type="spellEnd"/>
            <w:r>
              <w:rPr>
                <w:sz w:val="16"/>
              </w:rPr>
              <w:t xml:space="preserve"> </w:t>
            </w:r>
            <w:proofErr w:type="spellStart"/>
            <w:r>
              <w:rPr>
                <w:sz w:val="16"/>
              </w:rPr>
              <w:t>na</w:t>
            </w:r>
            <w:proofErr w:type="spellEnd"/>
            <w:r>
              <w:rPr>
                <w:sz w:val="16"/>
              </w:rPr>
              <w:t xml:space="preserve"> </w:t>
            </w:r>
            <w:proofErr w:type="spellStart"/>
            <w:r>
              <w:rPr>
                <w:sz w:val="16"/>
              </w:rPr>
              <w:t>etapie</w:t>
            </w:r>
            <w:proofErr w:type="spellEnd"/>
            <w:r>
              <w:rPr>
                <w:sz w:val="16"/>
              </w:rPr>
              <w:t xml:space="preserve"> </w:t>
            </w:r>
            <w:proofErr w:type="spellStart"/>
            <w:r>
              <w:rPr>
                <w:sz w:val="16"/>
              </w:rPr>
              <w:t>projektowania</w:t>
            </w:r>
            <w:proofErr w:type="spellEnd"/>
            <w:r>
              <w:rPr>
                <w:sz w:val="16"/>
              </w:rPr>
              <w:t xml:space="preserve"> </w:t>
            </w:r>
            <w:proofErr w:type="spellStart"/>
            <w:r>
              <w:rPr>
                <w:sz w:val="16"/>
              </w:rPr>
              <w:t>mieszanki</w:t>
            </w:r>
            <w:proofErr w:type="spellEnd"/>
            <w:r>
              <w:rPr>
                <w:sz w:val="16"/>
              </w:rPr>
              <w:t xml:space="preserve"> </w:t>
            </w:r>
            <w:proofErr w:type="spellStart"/>
            <w:r>
              <w:rPr>
                <w:sz w:val="16"/>
              </w:rPr>
              <w:t>mineralno-asfaltowej</w:t>
            </w:r>
            <w:proofErr w:type="spellEnd"/>
            <w:r>
              <w:rPr>
                <w:sz w:val="16"/>
              </w:rPr>
              <w:t xml:space="preserve"> </w:t>
            </w:r>
            <w:proofErr w:type="spellStart"/>
            <w:r>
              <w:rPr>
                <w:sz w:val="16"/>
              </w:rPr>
              <w:t>stosować</w:t>
            </w:r>
            <w:proofErr w:type="spellEnd"/>
            <w:r>
              <w:rPr>
                <w:sz w:val="16"/>
              </w:rPr>
              <w:t xml:space="preserve"> </w:t>
            </w:r>
            <w:proofErr w:type="spellStart"/>
            <w:r>
              <w:rPr>
                <w:sz w:val="16"/>
              </w:rPr>
              <w:t>się</w:t>
            </w:r>
            <w:proofErr w:type="spellEnd"/>
            <w:r>
              <w:rPr>
                <w:sz w:val="16"/>
              </w:rPr>
              <w:t xml:space="preserve"> do </w:t>
            </w:r>
            <w:proofErr w:type="spellStart"/>
            <w:r>
              <w:rPr>
                <w:sz w:val="16"/>
              </w:rPr>
              <w:t>wytycznych</w:t>
            </w:r>
            <w:proofErr w:type="spellEnd"/>
            <w:r>
              <w:rPr>
                <w:sz w:val="16"/>
              </w:rPr>
              <w:t xml:space="preserve"> </w:t>
            </w:r>
            <w:proofErr w:type="spellStart"/>
            <w:r>
              <w:rPr>
                <w:sz w:val="16"/>
              </w:rPr>
              <w:t>opisanych</w:t>
            </w:r>
            <w:proofErr w:type="spellEnd"/>
            <w:r>
              <w:rPr>
                <w:sz w:val="16"/>
              </w:rPr>
              <w:t xml:space="preserve"> w </w:t>
            </w:r>
            <w:proofErr w:type="spellStart"/>
            <w:r>
              <w:rPr>
                <w:sz w:val="16"/>
              </w:rPr>
              <w:t>Załączniku</w:t>
            </w:r>
            <w:proofErr w:type="spellEnd"/>
            <w:r>
              <w:rPr>
                <w:sz w:val="16"/>
              </w:rPr>
              <w:t xml:space="preserve"> nr 9.2.1, </w:t>
            </w:r>
            <w:proofErr w:type="spellStart"/>
            <w:r>
              <w:rPr>
                <w:sz w:val="16"/>
              </w:rPr>
              <w:t>Załączniku</w:t>
            </w:r>
            <w:proofErr w:type="spellEnd"/>
            <w:r>
              <w:rPr>
                <w:sz w:val="16"/>
              </w:rPr>
              <w:t xml:space="preserve"> 9.2.2 </w:t>
            </w:r>
            <w:proofErr w:type="spellStart"/>
            <w:r>
              <w:rPr>
                <w:sz w:val="16"/>
              </w:rPr>
              <w:t>i</w:t>
            </w:r>
            <w:proofErr w:type="spellEnd"/>
            <w:r>
              <w:rPr>
                <w:sz w:val="16"/>
              </w:rPr>
              <w:t xml:space="preserve"> </w:t>
            </w:r>
            <w:proofErr w:type="spellStart"/>
            <w:r>
              <w:rPr>
                <w:sz w:val="16"/>
              </w:rPr>
              <w:t>Załączniku</w:t>
            </w:r>
            <w:proofErr w:type="spellEnd"/>
            <w:r>
              <w:rPr>
                <w:sz w:val="16"/>
              </w:rPr>
              <w:t xml:space="preserve"> nr 9.2.3 RID I/6</w:t>
            </w:r>
          </w:p>
        </w:tc>
      </w:tr>
    </w:tbl>
    <w:p w14:paraId="4A96BC68" w14:textId="77777777" w:rsidR="00D5342A" w:rsidRPr="0045206E" w:rsidRDefault="00D5342A" w:rsidP="00D5342A">
      <w:pPr>
        <w:autoSpaceDE w:val="0"/>
        <w:autoSpaceDN w:val="0"/>
        <w:adjustRightInd w:val="0"/>
        <w:spacing w:before="120" w:after="0"/>
        <w:ind w:left="284"/>
        <w:rPr>
          <w:rFonts w:eastAsia="Calibri"/>
          <w:b/>
          <w:bCs/>
          <w:sz w:val="22"/>
          <w:szCs w:val="22"/>
          <w:lang w:eastAsia="en-US"/>
        </w:rPr>
      </w:pPr>
      <w:r w:rsidRPr="0045206E">
        <w:rPr>
          <w:rFonts w:eastAsia="Calibri"/>
          <w:b/>
          <w:bCs/>
          <w:sz w:val="22"/>
          <w:szCs w:val="22"/>
          <w:lang w:eastAsia="en-US"/>
        </w:rPr>
        <w:t>2.1.1.</w:t>
      </w:r>
      <w:r w:rsidRPr="0045206E">
        <w:rPr>
          <w:rFonts w:eastAsia="Calibri"/>
          <w:b/>
          <w:bCs/>
          <w:sz w:val="22"/>
          <w:szCs w:val="22"/>
          <w:lang w:eastAsia="en-US"/>
        </w:rPr>
        <w:tab/>
        <w:t>Granulat asfaltowy</w:t>
      </w:r>
    </w:p>
    <w:p w14:paraId="13C6B2B5" w14:textId="77777777" w:rsidR="00D5342A" w:rsidRPr="0045206E" w:rsidRDefault="00D5342A" w:rsidP="00D5342A">
      <w:pPr>
        <w:tabs>
          <w:tab w:val="num" w:pos="1440"/>
        </w:tabs>
        <w:spacing w:before="0" w:after="120"/>
        <w:rPr>
          <w:rFonts w:eastAsia="Calibri"/>
          <w:sz w:val="22"/>
          <w:szCs w:val="22"/>
          <w:lang w:eastAsia="en-US"/>
        </w:rPr>
      </w:pPr>
      <w:r w:rsidRPr="0045206E">
        <w:rPr>
          <w:rFonts w:eastAsia="Calibri"/>
          <w:sz w:val="22"/>
          <w:szCs w:val="22"/>
          <w:lang w:eastAsia="en-US"/>
        </w:rPr>
        <w:t>Granulat asfaltowy należy stosować zgodnie z wymaganiami podanymi w normie PN-EN 13108-8 oraz Załączniku nr 9.2.1, Załączniku 9.2.2 i Załączniku nr 9.2.3 RID I/6.</w:t>
      </w:r>
    </w:p>
    <w:p w14:paraId="48C283D3" w14:textId="77777777" w:rsidR="00D5342A" w:rsidRPr="0045206E" w:rsidRDefault="00D5342A" w:rsidP="00D5342A">
      <w:pPr>
        <w:tabs>
          <w:tab w:val="num" w:pos="1440"/>
        </w:tabs>
        <w:spacing w:before="0" w:after="120"/>
        <w:rPr>
          <w:rFonts w:eastAsia="Calibri"/>
          <w:sz w:val="22"/>
          <w:szCs w:val="22"/>
          <w:lang w:eastAsia="en-US"/>
        </w:rPr>
      </w:pPr>
      <w:r w:rsidRPr="0045206E">
        <w:rPr>
          <w:rFonts w:eastAsia="Calibri"/>
          <w:sz w:val="22"/>
          <w:szCs w:val="22"/>
          <w:lang w:eastAsia="en-US"/>
        </w:rPr>
        <w:t xml:space="preserve">Mieszanki mineralno-asfaltowe zawierające granulat asfaltowy muszą posiadać parametry odpowiadające ich rodzajowi oraz przeznaczaniu, zgodnie z wymaganiami niniejszego </w:t>
      </w:r>
      <w:proofErr w:type="spellStart"/>
      <w:r w:rsidRPr="00C54A1B">
        <w:rPr>
          <w:rFonts w:eastAsia="Calibri"/>
          <w:sz w:val="22"/>
          <w:szCs w:val="22"/>
          <w:lang w:eastAsia="en-US"/>
        </w:rPr>
        <w:t>STWiORB</w:t>
      </w:r>
      <w:proofErr w:type="spellEnd"/>
      <w:r w:rsidRPr="0045206E">
        <w:rPr>
          <w:rFonts w:eastAsia="Calibri"/>
          <w:sz w:val="22"/>
          <w:szCs w:val="22"/>
          <w:lang w:eastAsia="en-US"/>
        </w:rPr>
        <w:t>.</w:t>
      </w:r>
    </w:p>
    <w:p w14:paraId="694806B9" w14:textId="77777777" w:rsidR="00D5342A" w:rsidRPr="0045206E" w:rsidRDefault="00D5342A" w:rsidP="00D5342A">
      <w:pPr>
        <w:autoSpaceDE w:val="0"/>
        <w:autoSpaceDN w:val="0"/>
        <w:adjustRightInd w:val="0"/>
        <w:spacing w:before="120" w:after="120"/>
        <w:ind w:firstLine="708"/>
        <w:rPr>
          <w:rFonts w:eastAsia="Calibri"/>
          <w:sz w:val="22"/>
          <w:szCs w:val="22"/>
          <w:lang w:eastAsia="en-US"/>
        </w:rPr>
      </w:pPr>
      <w:r w:rsidRPr="0045206E">
        <w:rPr>
          <w:rFonts w:eastAsia="Calibri"/>
          <w:sz w:val="22"/>
          <w:szCs w:val="22"/>
          <w:lang w:eastAsia="en-US"/>
        </w:rPr>
        <w:t>2.1.1.1.</w:t>
      </w:r>
      <w:r w:rsidRPr="0045206E">
        <w:rPr>
          <w:rFonts w:eastAsia="Calibri"/>
          <w:sz w:val="22"/>
          <w:szCs w:val="22"/>
          <w:lang w:eastAsia="en-US"/>
        </w:rPr>
        <w:tab/>
        <w:t>Zasady stosowania granulatu asfaltowego</w:t>
      </w:r>
    </w:p>
    <w:p w14:paraId="0B36D594" w14:textId="77777777" w:rsidR="00D5342A" w:rsidRPr="0045206E" w:rsidRDefault="00D5342A" w:rsidP="00D5342A">
      <w:pPr>
        <w:autoSpaceDE w:val="0"/>
        <w:autoSpaceDN w:val="0"/>
        <w:adjustRightInd w:val="0"/>
        <w:spacing w:before="120" w:after="120"/>
        <w:rPr>
          <w:rFonts w:eastAsia="Calibri"/>
          <w:sz w:val="22"/>
          <w:szCs w:val="22"/>
          <w:lang w:eastAsia="en-US"/>
        </w:rPr>
      </w:pPr>
      <w:r w:rsidRPr="0045206E">
        <w:rPr>
          <w:rFonts w:eastAsia="Calibri"/>
          <w:sz w:val="22"/>
          <w:szCs w:val="22"/>
          <w:lang w:eastAsia="en-US"/>
        </w:rPr>
        <w:t>Zakres stosowania granulatu asfaltowego w  mieszankach mineralno-asfaltowych typu  AC W, zależy od następujących czynników:</w:t>
      </w:r>
    </w:p>
    <w:p w14:paraId="51AC5798" w14:textId="77777777" w:rsidR="00D5342A" w:rsidRPr="0045206E" w:rsidRDefault="00D5342A" w:rsidP="00D5342A">
      <w:pPr>
        <w:autoSpaceDE w:val="0"/>
        <w:autoSpaceDN w:val="0"/>
        <w:adjustRightInd w:val="0"/>
        <w:spacing w:before="120" w:after="120"/>
        <w:rPr>
          <w:rFonts w:eastAsia="Calibri"/>
          <w:sz w:val="22"/>
          <w:szCs w:val="22"/>
          <w:lang w:eastAsia="en-US"/>
        </w:rPr>
      </w:pPr>
      <w:r w:rsidRPr="0045206E">
        <w:rPr>
          <w:rFonts w:eastAsia="Calibri"/>
          <w:sz w:val="22"/>
          <w:szCs w:val="22"/>
          <w:lang w:eastAsia="en-US"/>
        </w:rPr>
        <w:t>–</w:t>
      </w:r>
      <w:r w:rsidRPr="0045206E">
        <w:rPr>
          <w:rFonts w:eastAsia="Calibri"/>
          <w:sz w:val="22"/>
          <w:szCs w:val="22"/>
          <w:lang w:eastAsia="en-US"/>
        </w:rPr>
        <w:tab/>
        <w:t>pochodzenia granulatu asfaltowego,</w:t>
      </w:r>
    </w:p>
    <w:p w14:paraId="5BA95156" w14:textId="77777777" w:rsidR="00D5342A" w:rsidRPr="0045206E" w:rsidRDefault="00D5342A" w:rsidP="00D5342A">
      <w:pPr>
        <w:autoSpaceDE w:val="0"/>
        <w:autoSpaceDN w:val="0"/>
        <w:adjustRightInd w:val="0"/>
        <w:spacing w:before="120" w:after="120"/>
        <w:rPr>
          <w:rFonts w:eastAsia="Calibri"/>
          <w:sz w:val="22"/>
          <w:szCs w:val="22"/>
          <w:lang w:eastAsia="en-US"/>
        </w:rPr>
      </w:pPr>
      <w:r w:rsidRPr="0045206E">
        <w:rPr>
          <w:rFonts w:eastAsia="Calibri"/>
          <w:sz w:val="22"/>
          <w:szCs w:val="22"/>
          <w:lang w:eastAsia="en-US"/>
        </w:rPr>
        <w:t>–</w:t>
      </w:r>
      <w:r w:rsidRPr="0045206E">
        <w:rPr>
          <w:rFonts w:eastAsia="Calibri"/>
          <w:sz w:val="22"/>
          <w:szCs w:val="22"/>
          <w:lang w:eastAsia="en-US"/>
        </w:rPr>
        <w:tab/>
        <w:t>jakości granulatu asfaltowego, a w szczególności właściwości lepiszcza, właściwości kruszywa</w:t>
      </w:r>
      <w:r>
        <w:rPr>
          <w:rFonts w:eastAsia="Calibri"/>
          <w:sz w:val="22"/>
          <w:szCs w:val="22"/>
          <w:lang w:eastAsia="en-US"/>
        </w:rPr>
        <w:br/>
        <w:t xml:space="preserve"> </w:t>
      </w:r>
      <w:r>
        <w:rPr>
          <w:rFonts w:eastAsia="Calibri"/>
          <w:sz w:val="22"/>
          <w:szCs w:val="22"/>
          <w:lang w:eastAsia="en-US"/>
        </w:rPr>
        <w:tab/>
      </w:r>
      <w:r w:rsidRPr="0045206E">
        <w:rPr>
          <w:rFonts w:eastAsia="Calibri"/>
          <w:sz w:val="22"/>
          <w:szCs w:val="22"/>
          <w:lang w:eastAsia="en-US"/>
        </w:rPr>
        <w:t>i jednorodności granulatu,</w:t>
      </w:r>
    </w:p>
    <w:p w14:paraId="09A23865" w14:textId="77777777" w:rsidR="00D5342A" w:rsidRPr="0045206E" w:rsidRDefault="00D5342A" w:rsidP="00D5342A">
      <w:pPr>
        <w:autoSpaceDE w:val="0"/>
        <w:autoSpaceDN w:val="0"/>
        <w:adjustRightInd w:val="0"/>
        <w:spacing w:before="120" w:after="120"/>
        <w:rPr>
          <w:rFonts w:eastAsia="Calibri"/>
          <w:sz w:val="22"/>
          <w:szCs w:val="22"/>
          <w:lang w:eastAsia="en-US"/>
        </w:rPr>
      </w:pPr>
      <w:r w:rsidRPr="0045206E">
        <w:rPr>
          <w:rFonts w:eastAsia="Calibri"/>
          <w:sz w:val="22"/>
          <w:szCs w:val="22"/>
          <w:lang w:eastAsia="en-US"/>
        </w:rPr>
        <w:t>–</w:t>
      </w:r>
      <w:r w:rsidRPr="0045206E">
        <w:rPr>
          <w:rFonts w:eastAsia="Calibri"/>
          <w:sz w:val="22"/>
          <w:szCs w:val="22"/>
          <w:lang w:eastAsia="en-US"/>
        </w:rPr>
        <w:tab/>
        <w:t>rodzaju nowego lepiszcza,</w:t>
      </w:r>
    </w:p>
    <w:p w14:paraId="2F5A409A" w14:textId="77777777" w:rsidR="00D5342A" w:rsidRPr="0045206E" w:rsidRDefault="00D5342A" w:rsidP="00D5342A">
      <w:pPr>
        <w:autoSpaceDE w:val="0"/>
        <w:autoSpaceDN w:val="0"/>
        <w:adjustRightInd w:val="0"/>
        <w:spacing w:before="120" w:after="120"/>
        <w:rPr>
          <w:rFonts w:eastAsia="Calibri"/>
          <w:sz w:val="22"/>
          <w:szCs w:val="22"/>
          <w:lang w:eastAsia="en-US"/>
        </w:rPr>
      </w:pPr>
      <w:r w:rsidRPr="0045206E">
        <w:rPr>
          <w:rFonts w:eastAsia="Calibri"/>
          <w:sz w:val="22"/>
          <w:szCs w:val="22"/>
          <w:lang w:eastAsia="en-US"/>
        </w:rPr>
        <w:t>Ogólne zasady wykorzystania granulatu asfaltowego określa tabela 2.</w:t>
      </w:r>
    </w:p>
    <w:p w14:paraId="346D197B" w14:textId="77777777" w:rsidR="00D5342A" w:rsidRPr="0045206E" w:rsidRDefault="00D5342A" w:rsidP="00D5342A">
      <w:pPr>
        <w:tabs>
          <w:tab w:val="num" w:pos="1440"/>
        </w:tabs>
        <w:spacing w:before="0" w:after="120"/>
        <w:jc w:val="center"/>
        <w:rPr>
          <w:rFonts w:eastAsia="Calibri"/>
          <w:sz w:val="18"/>
          <w:szCs w:val="18"/>
          <w:lang w:eastAsia="en-US"/>
        </w:rPr>
      </w:pPr>
      <w:r w:rsidRPr="0045206E">
        <w:rPr>
          <w:rFonts w:eastAsia="Calibri"/>
          <w:sz w:val="18"/>
          <w:szCs w:val="18"/>
          <w:lang w:eastAsia="en-US"/>
        </w:rPr>
        <w:t>Tabela 2. Ogólne zasady wykorzystania granulatu asfaltowego ze względu na jego pochodzenie</w:t>
      </w:r>
    </w:p>
    <w:tbl>
      <w:tblPr>
        <w:tblStyle w:val="TableNormal"/>
        <w:tblW w:w="0" w:type="auto"/>
        <w:tblInd w:w="20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7"/>
        <w:gridCol w:w="3351"/>
      </w:tblGrid>
      <w:tr w:rsidR="00D5342A" w14:paraId="52F64193" w14:textId="77777777" w:rsidTr="00F64A59">
        <w:trPr>
          <w:trHeight w:val="20"/>
        </w:trPr>
        <w:tc>
          <w:tcPr>
            <w:tcW w:w="2547" w:type="dxa"/>
            <w:vMerge w:val="restart"/>
            <w:vAlign w:val="center"/>
          </w:tcPr>
          <w:p w14:paraId="58774CBD" w14:textId="77777777" w:rsidR="00D5342A" w:rsidRDefault="00D5342A" w:rsidP="00F64A59">
            <w:pPr>
              <w:pStyle w:val="TableParagraph"/>
              <w:jc w:val="center"/>
              <w:rPr>
                <w:sz w:val="20"/>
              </w:rPr>
            </w:pPr>
            <w:proofErr w:type="spellStart"/>
            <w:r>
              <w:rPr>
                <w:sz w:val="20"/>
              </w:rPr>
              <w:t>Pochodzenie</w:t>
            </w:r>
            <w:proofErr w:type="spellEnd"/>
            <w:r>
              <w:rPr>
                <w:sz w:val="20"/>
              </w:rPr>
              <w:t xml:space="preserve"> </w:t>
            </w:r>
            <w:proofErr w:type="spellStart"/>
            <w:r>
              <w:rPr>
                <w:sz w:val="20"/>
              </w:rPr>
              <w:t>granulatu</w:t>
            </w:r>
            <w:proofErr w:type="spellEnd"/>
          </w:p>
        </w:tc>
        <w:tc>
          <w:tcPr>
            <w:tcW w:w="3351" w:type="dxa"/>
            <w:vAlign w:val="center"/>
          </w:tcPr>
          <w:p w14:paraId="73C7CC51" w14:textId="77777777" w:rsidR="00D5342A" w:rsidRDefault="00D5342A" w:rsidP="00F64A59">
            <w:pPr>
              <w:pStyle w:val="TableParagraph"/>
              <w:ind w:hanging="377"/>
              <w:jc w:val="center"/>
              <w:rPr>
                <w:sz w:val="20"/>
              </w:rPr>
            </w:pPr>
            <w:proofErr w:type="spellStart"/>
            <w:r>
              <w:rPr>
                <w:sz w:val="20"/>
              </w:rPr>
              <w:t>Przeznaczenie</w:t>
            </w:r>
            <w:proofErr w:type="spellEnd"/>
            <w:r>
              <w:rPr>
                <w:sz w:val="20"/>
              </w:rPr>
              <w:t xml:space="preserve"> mm-a z </w:t>
            </w:r>
            <w:proofErr w:type="spellStart"/>
            <w:r>
              <w:rPr>
                <w:sz w:val="20"/>
              </w:rPr>
              <w:t>granulatem</w:t>
            </w:r>
            <w:proofErr w:type="spellEnd"/>
          </w:p>
        </w:tc>
      </w:tr>
      <w:tr w:rsidR="00D5342A" w14:paraId="186BD0E9" w14:textId="77777777" w:rsidTr="00F64A59">
        <w:trPr>
          <w:trHeight w:val="20"/>
        </w:trPr>
        <w:tc>
          <w:tcPr>
            <w:tcW w:w="2547" w:type="dxa"/>
            <w:vMerge/>
            <w:tcBorders>
              <w:top w:val="nil"/>
            </w:tcBorders>
          </w:tcPr>
          <w:p w14:paraId="4C3E91DF" w14:textId="77777777" w:rsidR="00D5342A" w:rsidRDefault="00D5342A" w:rsidP="00F64A59">
            <w:pPr>
              <w:spacing w:before="0" w:after="0"/>
              <w:rPr>
                <w:sz w:val="2"/>
                <w:szCs w:val="2"/>
              </w:rPr>
            </w:pPr>
          </w:p>
        </w:tc>
        <w:tc>
          <w:tcPr>
            <w:tcW w:w="3351" w:type="dxa"/>
            <w:vAlign w:val="center"/>
          </w:tcPr>
          <w:p w14:paraId="176F0051" w14:textId="77777777" w:rsidR="00D5342A" w:rsidRPr="0045206E" w:rsidRDefault="00D5342A" w:rsidP="00F64A59">
            <w:pPr>
              <w:pStyle w:val="TableParagraph"/>
              <w:jc w:val="center"/>
              <w:rPr>
                <w:b/>
                <w:bCs/>
                <w:sz w:val="20"/>
              </w:rPr>
            </w:pPr>
            <w:r w:rsidRPr="0045206E">
              <w:rPr>
                <w:b/>
                <w:bCs/>
                <w:sz w:val="20"/>
              </w:rPr>
              <w:t>AC S</w:t>
            </w:r>
          </w:p>
        </w:tc>
      </w:tr>
      <w:tr w:rsidR="00D5342A" w14:paraId="7CB8D5F6" w14:textId="77777777" w:rsidTr="00F64A59">
        <w:trPr>
          <w:trHeight w:val="20"/>
        </w:trPr>
        <w:tc>
          <w:tcPr>
            <w:tcW w:w="2547" w:type="dxa"/>
            <w:vAlign w:val="center"/>
          </w:tcPr>
          <w:p w14:paraId="7B3A37EF" w14:textId="77777777" w:rsidR="00D5342A" w:rsidRDefault="00D5342A" w:rsidP="00F64A59">
            <w:pPr>
              <w:pStyle w:val="TableParagraph"/>
              <w:jc w:val="center"/>
              <w:rPr>
                <w:sz w:val="20"/>
              </w:rPr>
            </w:pPr>
            <w:r>
              <w:rPr>
                <w:sz w:val="20"/>
              </w:rPr>
              <w:t>AC P</w:t>
            </w:r>
          </w:p>
        </w:tc>
        <w:tc>
          <w:tcPr>
            <w:tcW w:w="3351" w:type="dxa"/>
            <w:vAlign w:val="center"/>
          </w:tcPr>
          <w:p w14:paraId="0380BBFF" w14:textId="77777777" w:rsidR="00D5342A" w:rsidRDefault="00D5342A" w:rsidP="00F64A59">
            <w:pPr>
              <w:pStyle w:val="TableParagraph"/>
              <w:jc w:val="center"/>
              <w:rPr>
                <w:sz w:val="20"/>
              </w:rPr>
            </w:pPr>
            <w:r>
              <w:rPr>
                <w:sz w:val="20"/>
              </w:rPr>
              <w:t>Nie</w:t>
            </w:r>
          </w:p>
        </w:tc>
      </w:tr>
      <w:tr w:rsidR="00D5342A" w14:paraId="73C9F8A6" w14:textId="77777777" w:rsidTr="00F64A59">
        <w:trPr>
          <w:trHeight w:val="20"/>
        </w:trPr>
        <w:tc>
          <w:tcPr>
            <w:tcW w:w="2547" w:type="dxa"/>
            <w:vAlign w:val="center"/>
          </w:tcPr>
          <w:p w14:paraId="59F544A3" w14:textId="77777777" w:rsidR="00D5342A" w:rsidRDefault="00D5342A" w:rsidP="00F64A59">
            <w:pPr>
              <w:pStyle w:val="TableParagraph"/>
              <w:jc w:val="center"/>
              <w:rPr>
                <w:sz w:val="20"/>
              </w:rPr>
            </w:pPr>
            <w:r>
              <w:rPr>
                <w:sz w:val="20"/>
              </w:rPr>
              <w:t>AC W</w:t>
            </w:r>
          </w:p>
        </w:tc>
        <w:tc>
          <w:tcPr>
            <w:tcW w:w="3351" w:type="dxa"/>
            <w:vAlign w:val="center"/>
          </w:tcPr>
          <w:p w14:paraId="31570E3D" w14:textId="77777777" w:rsidR="00D5342A" w:rsidRDefault="00D5342A" w:rsidP="00F64A59">
            <w:pPr>
              <w:pStyle w:val="TableParagraph"/>
              <w:jc w:val="center"/>
              <w:rPr>
                <w:sz w:val="20"/>
              </w:rPr>
            </w:pPr>
            <w:r>
              <w:rPr>
                <w:sz w:val="20"/>
              </w:rPr>
              <w:t>Nie</w:t>
            </w:r>
          </w:p>
        </w:tc>
      </w:tr>
      <w:tr w:rsidR="00D5342A" w14:paraId="40F42576" w14:textId="77777777" w:rsidTr="00F64A59">
        <w:trPr>
          <w:trHeight w:val="20"/>
        </w:trPr>
        <w:tc>
          <w:tcPr>
            <w:tcW w:w="2547" w:type="dxa"/>
            <w:vAlign w:val="center"/>
          </w:tcPr>
          <w:p w14:paraId="2654E4E1" w14:textId="77777777" w:rsidR="00D5342A" w:rsidRDefault="00D5342A" w:rsidP="00F64A59">
            <w:pPr>
              <w:pStyle w:val="TableParagraph"/>
              <w:jc w:val="center"/>
              <w:rPr>
                <w:sz w:val="20"/>
              </w:rPr>
            </w:pPr>
            <w:r>
              <w:rPr>
                <w:sz w:val="20"/>
              </w:rPr>
              <w:t>AC S</w:t>
            </w:r>
          </w:p>
        </w:tc>
        <w:tc>
          <w:tcPr>
            <w:tcW w:w="3351" w:type="dxa"/>
            <w:vAlign w:val="center"/>
          </w:tcPr>
          <w:p w14:paraId="21DD46DC" w14:textId="77777777" w:rsidR="00D5342A" w:rsidRDefault="00D5342A" w:rsidP="00F64A59">
            <w:pPr>
              <w:pStyle w:val="TableParagraph"/>
              <w:jc w:val="center"/>
              <w:rPr>
                <w:sz w:val="20"/>
              </w:rPr>
            </w:pPr>
            <w:r>
              <w:rPr>
                <w:sz w:val="20"/>
              </w:rPr>
              <w:t>Tak</w:t>
            </w:r>
          </w:p>
        </w:tc>
      </w:tr>
      <w:tr w:rsidR="00D5342A" w14:paraId="18D9DB64" w14:textId="77777777" w:rsidTr="00F64A59">
        <w:trPr>
          <w:trHeight w:val="20"/>
        </w:trPr>
        <w:tc>
          <w:tcPr>
            <w:tcW w:w="2547" w:type="dxa"/>
            <w:tcBorders>
              <w:bottom w:val="single" w:sz="4" w:space="0" w:color="auto"/>
            </w:tcBorders>
            <w:vAlign w:val="center"/>
          </w:tcPr>
          <w:p w14:paraId="714DFAE7" w14:textId="77777777" w:rsidR="00D5342A" w:rsidRDefault="00D5342A" w:rsidP="00F64A59">
            <w:pPr>
              <w:pStyle w:val="TableParagraph"/>
              <w:jc w:val="center"/>
              <w:rPr>
                <w:sz w:val="20"/>
              </w:rPr>
            </w:pPr>
            <w:r>
              <w:rPr>
                <w:sz w:val="20"/>
              </w:rPr>
              <w:t>AC WMS P</w:t>
            </w:r>
          </w:p>
        </w:tc>
        <w:tc>
          <w:tcPr>
            <w:tcW w:w="3351" w:type="dxa"/>
            <w:tcBorders>
              <w:bottom w:val="single" w:sz="4" w:space="0" w:color="auto"/>
            </w:tcBorders>
            <w:vAlign w:val="center"/>
          </w:tcPr>
          <w:p w14:paraId="579F645B" w14:textId="77777777" w:rsidR="00D5342A" w:rsidRDefault="00D5342A" w:rsidP="00F64A59">
            <w:pPr>
              <w:pStyle w:val="TableParagraph"/>
              <w:jc w:val="center"/>
              <w:rPr>
                <w:sz w:val="20"/>
              </w:rPr>
            </w:pPr>
            <w:r>
              <w:rPr>
                <w:sz w:val="20"/>
              </w:rPr>
              <w:t>Nie</w:t>
            </w:r>
          </w:p>
        </w:tc>
      </w:tr>
      <w:tr w:rsidR="00D5342A" w14:paraId="40EFDC8E"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547" w:type="dxa"/>
            <w:tcBorders>
              <w:top w:val="single" w:sz="4" w:space="0" w:color="auto"/>
              <w:left w:val="single" w:sz="4" w:space="0" w:color="auto"/>
              <w:bottom w:val="single" w:sz="4" w:space="0" w:color="auto"/>
              <w:right w:val="single" w:sz="4" w:space="0" w:color="auto"/>
            </w:tcBorders>
            <w:vAlign w:val="center"/>
          </w:tcPr>
          <w:p w14:paraId="78C2471E" w14:textId="77777777" w:rsidR="00D5342A" w:rsidRDefault="00D5342A" w:rsidP="00F64A59">
            <w:pPr>
              <w:pStyle w:val="TableParagraph"/>
              <w:jc w:val="center"/>
              <w:rPr>
                <w:sz w:val="20"/>
              </w:rPr>
            </w:pPr>
            <w:r>
              <w:rPr>
                <w:sz w:val="20"/>
              </w:rPr>
              <w:t>AC WMS W</w:t>
            </w:r>
          </w:p>
        </w:tc>
        <w:tc>
          <w:tcPr>
            <w:tcW w:w="3351" w:type="dxa"/>
            <w:tcBorders>
              <w:top w:val="single" w:sz="4" w:space="0" w:color="auto"/>
              <w:left w:val="single" w:sz="4" w:space="0" w:color="auto"/>
              <w:bottom w:val="single" w:sz="4" w:space="0" w:color="auto"/>
              <w:right w:val="single" w:sz="4" w:space="0" w:color="auto"/>
            </w:tcBorders>
            <w:vAlign w:val="center"/>
          </w:tcPr>
          <w:p w14:paraId="502F4827" w14:textId="77777777" w:rsidR="00D5342A" w:rsidRDefault="00D5342A" w:rsidP="00F64A59">
            <w:pPr>
              <w:pStyle w:val="TableParagraph"/>
              <w:jc w:val="center"/>
              <w:rPr>
                <w:sz w:val="20"/>
              </w:rPr>
            </w:pPr>
            <w:r>
              <w:rPr>
                <w:sz w:val="20"/>
              </w:rPr>
              <w:t>Nie</w:t>
            </w:r>
          </w:p>
        </w:tc>
      </w:tr>
      <w:tr w:rsidR="00D5342A" w14:paraId="34F6B489"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
        </w:trPr>
        <w:tc>
          <w:tcPr>
            <w:tcW w:w="2547" w:type="dxa"/>
            <w:tcBorders>
              <w:top w:val="single" w:sz="4" w:space="0" w:color="auto"/>
              <w:left w:val="single" w:sz="4" w:space="0" w:color="auto"/>
              <w:bottom w:val="single" w:sz="4" w:space="0" w:color="auto"/>
              <w:right w:val="single" w:sz="4" w:space="0" w:color="auto"/>
            </w:tcBorders>
            <w:vAlign w:val="center"/>
          </w:tcPr>
          <w:p w14:paraId="4CED0C00" w14:textId="77777777" w:rsidR="00D5342A" w:rsidRDefault="00D5342A" w:rsidP="00F64A59">
            <w:pPr>
              <w:pStyle w:val="TableParagraph"/>
              <w:jc w:val="center"/>
              <w:rPr>
                <w:sz w:val="20"/>
              </w:rPr>
            </w:pPr>
            <w:r>
              <w:rPr>
                <w:sz w:val="20"/>
              </w:rPr>
              <w:t>SMA</w:t>
            </w:r>
          </w:p>
        </w:tc>
        <w:tc>
          <w:tcPr>
            <w:tcW w:w="3351" w:type="dxa"/>
            <w:tcBorders>
              <w:top w:val="single" w:sz="4" w:space="0" w:color="auto"/>
              <w:left w:val="single" w:sz="4" w:space="0" w:color="auto"/>
              <w:bottom w:val="single" w:sz="4" w:space="0" w:color="auto"/>
              <w:right w:val="single" w:sz="4" w:space="0" w:color="auto"/>
            </w:tcBorders>
            <w:vAlign w:val="center"/>
          </w:tcPr>
          <w:p w14:paraId="3CF242BA" w14:textId="77777777" w:rsidR="00D5342A" w:rsidRDefault="00D5342A" w:rsidP="00F64A59">
            <w:pPr>
              <w:pStyle w:val="TableParagraph"/>
              <w:jc w:val="center"/>
              <w:rPr>
                <w:sz w:val="20"/>
              </w:rPr>
            </w:pPr>
            <w:proofErr w:type="spellStart"/>
            <w:r>
              <w:rPr>
                <w:sz w:val="20"/>
              </w:rPr>
              <w:t>Możliwe</w:t>
            </w:r>
            <w:proofErr w:type="spellEnd"/>
          </w:p>
        </w:tc>
      </w:tr>
    </w:tbl>
    <w:p w14:paraId="7778B2E0" w14:textId="77777777" w:rsidR="00D5342A" w:rsidRDefault="00D5342A" w:rsidP="00D5342A">
      <w:pPr>
        <w:tabs>
          <w:tab w:val="left" w:pos="1552"/>
        </w:tabs>
        <w:spacing w:before="120" w:line="278" w:lineRule="auto"/>
        <w:ind w:left="1552" w:right="235" w:hanging="1409"/>
        <w:rPr>
          <w:sz w:val="16"/>
        </w:rPr>
      </w:pPr>
      <w:r>
        <w:t>Uwaga:</w:t>
      </w:r>
      <w:r>
        <w:tab/>
      </w:r>
      <w:r>
        <w:rPr>
          <w:b/>
          <w:sz w:val="16"/>
        </w:rPr>
        <w:t>Tak</w:t>
      </w:r>
      <w:r>
        <w:rPr>
          <w:b/>
          <w:spacing w:val="-9"/>
          <w:sz w:val="16"/>
        </w:rPr>
        <w:t xml:space="preserve"> </w:t>
      </w:r>
      <w:r>
        <w:rPr>
          <w:sz w:val="16"/>
        </w:rPr>
        <w:t>–</w:t>
      </w:r>
      <w:r>
        <w:rPr>
          <w:spacing w:val="-4"/>
          <w:sz w:val="16"/>
        </w:rPr>
        <w:t xml:space="preserve"> </w:t>
      </w:r>
      <w:r>
        <w:rPr>
          <w:sz w:val="16"/>
        </w:rPr>
        <w:t>struktura</w:t>
      </w:r>
      <w:r>
        <w:rPr>
          <w:spacing w:val="-8"/>
          <w:sz w:val="16"/>
        </w:rPr>
        <w:t xml:space="preserve"> </w:t>
      </w:r>
      <w:r>
        <w:rPr>
          <w:sz w:val="16"/>
        </w:rPr>
        <w:t>mieszanki</w:t>
      </w:r>
      <w:r>
        <w:rPr>
          <w:spacing w:val="-8"/>
          <w:sz w:val="16"/>
        </w:rPr>
        <w:t xml:space="preserve"> </w:t>
      </w:r>
      <w:r>
        <w:rPr>
          <w:sz w:val="16"/>
        </w:rPr>
        <w:t>mineralnej</w:t>
      </w:r>
      <w:r>
        <w:rPr>
          <w:spacing w:val="-6"/>
          <w:sz w:val="16"/>
        </w:rPr>
        <w:t xml:space="preserve"> </w:t>
      </w:r>
      <w:r>
        <w:rPr>
          <w:sz w:val="16"/>
        </w:rPr>
        <w:t>i</w:t>
      </w:r>
      <w:r>
        <w:rPr>
          <w:spacing w:val="-8"/>
          <w:sz w:val="16"/>
        </w:rPr>
        <w:t xml:space="preserve"> </w:t>
      </w:r>
      <w:r>
        <w:rPr>
          <w:sz w:val="16"/>
        </w:rPr>
        <w:t>rodzaj</w:t>
      </w:r>
      <w:r>
        <w:rPr>
          <w:spacing w:val="-9"/>
          <w:sz w:val="16"/>
        </w:rPr>
        <w:t xml:space="preserve"> </w:t>
      </w:r>
      <w:r>
        <w:rPr>
          <w:sz w:val="16"/>
        </w:rPr>
        <w:t>standardowo</w:t>
      </w:r>
      <w:r>
        <w:rPr>
          <w:spacing w:val="-9"/>
          <w:sz w:val="16"/>
        </w:rPr>
        <w:t xml:space="preserve"> </w:t>
      </w:r>
      <w:r>
        <w:rPr>
          <w:sz w:val="16"/>
        </w:rPr>
        <w:t>stosowanych</w:t>
      </w:r>
      <w:r>
        <w:rPr>
          <w:spacing w:val="-9"/>
          <w:sz w:val="16"/>
        </w:rPr>
        <w:t xml:space="preserve"> </w:t>
      </w:r>
      <w:r>
        <w:rPr>
          <w:sz w:val="16"/>
        </w:rPr>
        <w:t>lepiszczy</w:t>
      </w:r>
      <w:r>
        <w:rPr>
          <w:spacing w:val="-7"/>
          <w:sz w:val="16"/>
        </w:rPr>
        <w:t xml:space="preserve"> </w:t>
      </w:r>
      <w:r>
        <w:rPr>
          <w:sz w:val="16"/>
        </w:rPr>
        <w:t>nie</w:t>
      </w:r>
      <w:r>
        <w:rPr>
          <w:spacing w:val="-6"/>
          <w:sz w:val="16"/>
        </w:rPr>
        <w:t xml:space="preserve"> </w:t>
      </w:r>
      <w:r>
        <w:rPr>
          <w:sz w:val="16"/>
        </w:rPr>
        <w:t>stanowią przeszkody w zastosowaniu</w:t>
      </w:r>
      <w:r>
        <w:rPr>
          <w:spacing w:val="-1"/>
          <w:sz w:val="16"/>
        </w:rPr>
        <w:t xml:space="preserve"> </w:t>
      </w:r>
      <w:r>
        <w:rPr>
          <w:sz w:val="16"/>
        </w:rPr>
        <w:t>granulatu</w:t>
      </w:r>
    </w:p>
    <w:p w14:paraId="6C7323AC" w14:textId="77777777" w:rsidR="00D5342A" w:rsidRDefault="00D5342A" w:rsidP="00D5342A">
      <w:pPr>
        <w:spacing w:before="119" w:line="276" w:lineRule="auto"/>
        <w:ind w:left="1552"/>
        <w:rPr>
          <w:sz w:val="16"/>
        </w:rPr>
      </w:pPr>
      <w:r>
        <w:rPr>
          <w:b/>
          <w:sz w:val="16"/>
        </w:rPr>
        <w:t>Możliwe</w:t>
      </w:r>
      <w:r>
        <w:rPr>
          <w:b/>
          <w:spacing w:val="-11"/>
          <w:sz w:val="16"/>
        </w:rPr>
        <w:t xml:space="preserve"> </w:t>
      </w:r>
      <w:r>
        <w:rPr>
          <w:sz w:val="16"/>
        </w:rPr>
        <w:t>–</w:t>
      </w:r>
      <w:r>
        <w:rPr>
          <w:spacing w:val="-15"/>
          <w:sz w:val="16"/>
        </w:rPr>
        <w:t xml:space="preserve"> </w:t>
      </w:r>
      <w:r>
        <w:rPr>
          <w:sz w:val="16"/>
        </w:rPr>
        <w:t>struktura</w:t>
      </w:r>
      <w:r>
        <w:rPr>
          <w:spacing w:val="-13"/>
          <w:sz w:val="16"/>
        </w:rPr>
        <w:t xml:space="preserve"> </w:t>
      </w:r>
      <w:r>
        <w:rPr>
          <w:sz w:val="16"/>
        </w:rPr>
        <w:t>mieszanki</w:t>
      </w:r>
      <w:r>
        <w:rPr>
          <w:spacing w:val="-13"/>
          <w:sz w:val="16"/>
        </w:rPr>
        <w:t xml:space="preserve"> </w:t>
      </w:r>
      <w:r>
        <w:rPr>
          <w:sz w:val="16"/>
        </w:rPr>
        <w:t>mineralnej</w:t>
      </w:r>
      <w:r>
        <w:rPr>
          <w:spacing w:val="-11"/>
          <w:sz w:val="16"/>
        </w:rPr>
        <w:t xml:space="preserve"> </w:t>
      </w:r>
      <w:r>
        <w:rPr>
          <w:sz w:val="16"/>
        </w:rPr>
        <w:t>lub</w:t>
      </w:r>
      <w:r>
        <w:rPr>
          <w:spacing w:val="-12"/>
          <w:sz w:val="16"/>
        </w:rPr>
        <w:t xml:space="preserve"> </w:t>
      </w:r>
      <w:r>
        <w:rPr>
          <w:sz w:val="16"/>
        </w:rPr>
        <w:t>rodzaj</w:t>
      </w:r>
      <w:r>
        <w:rPr>
          <w:spacing w:val="-13"/>
          <w:sz w:val="16"/>
        </w:rPr>
        <w:t xml:space="preserve"> </w:t>
      </w:r>
      <w:r>
        <w:rPr>
          <w:sz w:val="16"/>
        </w:rPr>
        <w:t>standardowo</w:t>
      </w:r>
      <w:r>
        <w:rPr>
          <w:spacing w:val="-14"/>
          <w:sz w:val="16"/>
        </w:rPr>
        <w:t xml:space="preserve"> </w:t>
      </w:r>
      <w:r>
        <w:rPr>
          <w:sz w:val="16"/>
        </w:rPr>
        <w:t>stosowanych</w:t>
      </w:r>
      <w:r>
        <w:rPr>
          <w:spacing w:val="-11"/>
          <w:sz w:val="16"/>
        </w:rPr>
        <w:t xml:space="preserve"> </w:t>
      </w:r>
      <w:r>
        <w:rPr>
          <w:sz w:val="16"/>
        </w:rPr>
        <w:t>lepiszczy</w:t>
      </w:r>
      <w:r>
        <w:rPr>
          <w:spacing w:val="-13"/>
          <w:sz w:val="16"/>
        </w:rPr>
        <w:t xml:space="preserve"> </w:t>
      </w:r>
      <w:r>
        <w:rPr>
          <w:sz w:val="16"/>
        </w:rPr>
        <w:t>mogą stanowić przeszkodę w zastosowaniu</w:t>
      </w:r>
      <w:r>
        <w:rPr>
          <w:spacing w:val="-3"/>
          <w:sz w:val="16"/>
        </w:rPr>
        <w:t xml:space="preserve"> </w:t>
      </w:r>
      <w:r>
        <w:rPr>
          <w:sz w:val="16"/>
        </w:rPr>
        <w:t>granulatu</w:t>
      </w:r>
    </w:p>
    <w:p w14:paraId="182C77B2" w14:textId="77777777" w:rsidR="00D5342A" w:rsidRDefault="00D5342A" w:rsidP="00D5342A">
      <w:pPr>
        <w:spacing w:before="119" w:line="278" w:lineRule="auto"/>
        <w:ind w:left="1552" w:right="239"/>
        <w:rPr>
          <w:sz w:val="16"/>
        </w:rPr>
      </w:pPr>
      <w:r>
        <w:rPr>
          <w:b/>
          <w:sz w:val="16"/>
        </w:rPr>
        <w:t xml:space="preserve">Nie </w:t>
      </w:r>
      <w:r>
        <w:rPr>
          <w:sz w:val="16"/>
        </w:rPr>
        <w:t>- struktura mieszanki mineralnej lub rodzaj standardowo stosowanych lepiszczy stanowią przeszkodę w zastosowaniu granulatu</w:t>
      </w:r>
    </w:p>
    <w:p w14:paraId="7CF8A507" w14:textId="77777777" w:rsidR="00D5342A" w:rsidRPr="0045206E" w:rsidRDefault="00D5342A" w:rsidP="00D5342A">
      <w:pPr>
        <w:tabs>
          <w:tab w:val="num" w:pos="1440"/>
        </w:tabs>
        <w:spacing w:before="0" w:after="120"/>
        <w:rPr>
          <w:rFonts w:eastAsia="Calibri"/>
          <w:sz w:val="22"/>
          <w:szCs w:val="22"/>
          <w:lang w:eastAsia="en-US"/>
        </w:rPr>
      </w:pPr>
      <w:r w:rsidRPr="0045206E">
        <w:rPr>
          <w:rFonts w:eastAsia="Calibri"/>
          <w:sz w:val="22"/>
          <w:szCs w:val="22"/>
          <w:lang w:eastAsia="en-US"/>
        </w:rPr>
        <w:t>Procentowe zawartości granulatu asfaltowego określa się na podstawie maksymalnej wartości wskaźnika zastąpienia lepiszcza BR [%], obliczanego następująco:</w:t>
      </w:r>
    </w:p>
    <w:p w14:paraId="69DFF4AD" w14:textId="77777777" w:rsidR="00D5342A" w:rsidRPr="0045206E" w:rsidRDefault="00D5342A" w:rsidP="00D5342A">
      <w:pPr>
        <w:pStyle w:val="Tekstpodstawowy"/>
        <w:spacing w:before="120" w:after="0"/>
        <w:ind w:left="3941"/>
        <w:rPr>
          <w:b/>
          <w:bCs/>
          <w:sz w:val="22"/>
          <w:szCs w:val="22"/>
        </w:rPr>
      </w:pPr>
      <w:r w:rsidRPr="0045206E">
        <w:rPr>
          <w:b/>
          <w:bCs/>
          <w:sz w:val="22"/>
          <w:szCs w:val="22"/>
        </w:rPr>
        <w:t>BR = (a x b)/c</w:t>
      </w:r>
    </w:p>
    <w:p w14:paraId="4FBA89DB" w14:textId="77777777" w:rsidR="00D5342A" w:rsidRDefault="00D5342A" w:rsidP="00D5342A">
      <w:pPr>
        <w:pStyle w:val="Tekstpodstawowy"/>
        <w:spacing w:before="0"/>
      </w:pPr>
      <w:r>
        <w:t>gdzie:</w:t>
      </w:r>
    </w:p>
    <w:p w14:paraId="42477DCF" w14:textId="77777777" w:rsidR="00D5342A" w:rsidRDefault="00D5342A" w:rsidP="00D5342A">
      <w:pPr>
        <w:pStyle w:val="Tekstpodstawowy"/>
        <w:spacing w:before="0" w:after="0"/>
      </w:pPr>
      <w:r>
        <w:t>BR – wskaźnik zastąpienia lepiszcza [% (m/m)],</w:t>
      </w:r>
    </w:p>
    <w:p w14:paraId="4BB25394" w14:textId="77777777" w:rsidR="00D5342A" w:rsidRDefault="00D5342A" w:rsidP="00D5342A">
      <w:pPr>
        <w:pStyle w:val="Tekstpodstawowy"/>
        <w:spacing w:before="0" w:after="0"/>
        <w:ind w:right="1216"/>
      </w:pPr>
      <w:r>
        <w:t xml:space="preserve">a – zawartość lepiszcza rozpuszczalnego w granulacie asfaltowym [% (m/m)],  </w:t>
      </w:r>
    </w:p>
    <w:p w14:paraId="133D2564" w14:textId="77777777" w:rsidR="00D5342A" w:rsidRDefault="00D5342A" w:rsidP="00D5342A">
      <w:pPr>
        <w:pStyle w:val="Tekstpodstawowy"/>
        <w:spacing w:before="0" w:after="0"/>
        <w:ind w:right="1216"/>
      </w:pPr>
      <w:r>
        <w:t>b – udział granulatu asfaltowego w mieszance mineralno-asfaltowej [%</w:t>
      </w:r>
      <w:r>
        <w:rPr>
          <w:spacing w:val="-26"/>
        </w:rPr>
        <w:t xml:space="preserve"> </w:t>
      </w:r>
      <w:r>
        <w:t>(m/m)],</w:t>
      </w:r>
    </w:p>
    <w:p w14:paraId="2BD031E4" w14:textId="77777777" w:rsidR="00D5342A" w:rsidRDefault="00D5342A" w:rsidP="00D5342A">
      <w:pPr>
        <w:pStyle w:val="Tekstpodstawowy"/>
        <w:spacing w:before="0" w:after="0"/>
        <w:ind w:right="405"/>
      </w:pPr>
      <w:r>
        <w:t>c – całkowita zawartość lepiszcza rozpuszczalnego w mieszance mineralno-asfaltowej   [%</w:t>
      </w:r>
      <w:r>
        <w:rPr>
          <w:spacing w:val="-3"/>
        </w:rPr>
        <w:t xml:space="preserve"> </w:t>
      </w:r>
      <w:r>
        <w:t>(m/m)].</w:t>
      </w:r>
    </w:p>
    <w:p w14:paraId="6D16B305" w14:textId="77777777" w:rsidR="00D5342A" w:rsidRPr="0045206E" w:rsidRDefault="00D5342A" w:rsidP="00D5342A">
      <w:pPr>
        <w:tabs>
          <w:tab w:val="num" w:pos="1440"/>
        </w:tabs>
        <w:spacing w:before="120" w:after="120"/>
        <w:jc w:val="center"/>
        <w:rPr>
          <w:rFonts w:eastAsia="Calibri"/>
          <w:sz w:val="18"/>
          <w:szCs w:val="18"/>
          <w:lang w:eastAsia="en-US"/>
        </w:rPr>
      </w:pPr>
      <w:r w:rsidRPr="0045206E">
        <w:rPr>
          <w:rFonts w:eastAsia="Calibri"/>
          <w:sz w:val="18"/>
          <w:szCs w:val="18"/>
          <w:lang w:eastAsia="en-US"/>
        </w:rPr>
        <w:t>Tabela 3. Dopuszczalne wartości wskaźnika BR [%]</w:t>
      </w:r>
    </w:p>
    <w:tbl>
      <w:tblPr>
        <w:tblStyle w:val="TableNormal"/>
        <w:tblW w:w="0" w:type="auto"/>
        <w:tblInd w:w="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3"/>
        <w:gridCol w:w="2695"/>
        <w:gridCol w:w="2693"/>
      </w:tblGrid>
      <w:tr w:rsidR="00D5342A" w14:paraId="5A74A8E1" w14:textId="77777777" w:rsidTr="00F64A59">
        <w:trPr>
          <w:trHeight w:val="20"/>
        </w:trPr>
        <w:tc>
          <w:tcPr>
            <w:tcW w:w="2693" w:type="dxa"/>
            <w:vMerge w:val="restart"/>
            <w:vAlign w:val="center"/>
          </w:tcPr>
          <w:p w14:paraId="1ADEB3B1" w14:textId="77777777" w:rsidR="00D5342A" w:rsidRPr="0045206E" w:rsidRDefault="00D5342A" w:rsidP="00F64A59">
            <w:pPr>
              <w:pStyle w:val="TableParagraph"/>
              <w:jc w:val="center"/>
              <w:rPr>
                <w:b/>
                <w:bCs/>
                <w:sz w:val="20"/>
                <w:szCs w:val="20"/>
              </w:rPr>
            </w:pPr>
            <w:proofErr w:type="spellStart"/>
            <w:r w:rsidRPr="0045206E">
              <w:rPr>
                <w:b/>
                <w:bCs/>
                <w:sz w:val="20"/>
                <w:szCs w:val="20"/>
              </w:rPr>
              <w:t>Typ</w:t>
            </w:r>
            <w:proofErr w:type="spellEnd"/>
            <w:r w:rsidRPr="0045206E">
              <w:rPr>
                <w:b/>
                <w:bCs/>
                <w:sz w:val="20"/>
                <w:szCs w:val="20"/>
              </w:rPr>
              <w:t xml:space="preserve"> </w:t>
            </w:r>
            <w:proofErr w:type="spellStart"/>
            <w:r w:rsidRPr="0045206E">
              <w:rPr>
                <w:b/>
                <w:bCs/>
                <w:sz w:val="20"/>
                <w:szCs w:val="20"/>
              </w:rPr>
              <w:t>betonu</w:t>
            </w:r>
            <w:proofErr w:type="spellEnd"/>
            <w:r w:rsidRPr="0045206E">
              <w:rPr>
                <w:b/>
                <w:bCs/>
                <w:sz w:val="20"/>
                <w:szCs w:val="20"/>
              </w:rPr>
              <w:t xml:space="preserve"> </w:t>
            </w:r>
            <w:proofErr w:type="spellStart"/>
            <w:r w:rsidRPr="0045206E">
              <w:rPr>
                <w:b/>
                <w:bCs/>
                <w:sz w:val="20"/>
                <w:szCs w:val="20"/>
              </w:rPr>
              <w:t>asfaltowego</w:t>
            </w:r>
            <w:proofErr w:type="spellEnd"/>
          </w:p>
        </w:tc>
        <w:tc>
          <w:tcPr>
            <w:tcW w:w="5388" w:type="dxa"/>
            <w:gridSpan w:val="2"/>
            <w:vAlign w:val="center"/>
          </w:tcPr>
          <w:p w14:paraId="6CA03DED" w14:textId="77777777" w:rsidR="00D5342A" w:rsidRPr="0045206E" w:rsidRDefault="00D5342A" w:rsidP="00F64A59">
            <w:pPr>
              <w:pStyle w:val="TableParagraph"/>
              <w:jc w:val="center"/>
              <w:rPr>
                <w:b/>
                <w:bCs/>
                <w:sz w:val="20"/>
                <w:szCs w:val="20"/>
              </w:rPr>
            </w:pPr>
            <w:proofErr w:type="spellStart"/>
            <w:r w:rsidRPr="0045206E">
              <w:rPr>
                <w:b/>
                <w:bCs/>
                <w:sz w:val="20"/>
                <w:szCs w:val="20"/>
              </w:rPr>
              <w:t>Dopuszczalna</w:t>
            </w:r>
            <w:proofErr w:type="spellEnd"/>
            <w:r w:rsidRPr="0045206E">
              <w:rPr>
                <w:b/>
                <w:bCs/>
                <w:sz w:val="20"/>
                <w:szCs w:val="20"/>
              </w:rPr>
              <w:t xml:space="preserve"> </w:t>
            </w:r>
            <w:proofErr w:type="spellStart"/>
            <w:r w:rsidRPr="0045206E">
              <w:rPr>
                <w:b/>
                <w:bCs/>
                <w:sz w:val="20"/>
                <w:szCs w:val="20"/>
              </w:rPr>
              <w:t>wartość</w:t>
            </w:r>
            <w:proofErr w:type="spellEnd"/>
            <w:r w:rsidRPr="0045206E">
              <w:rPr>
                <w:b/>
                <w:bCs/>
                <w:sz w:val="20"/>
                <w:szCs w:val="20"/>
              </w:rPr>
              <w:t xml:space="preserve"> </w:t>
            </w:r>
            <w:proofErr w:type="spellStart"/>
            <w:r w:rsidRPr="0045206E">
              <w:rPr>
                <w:b/>
                <w:bCs/>
                <w:sz w:val="20"/>
                <w:szCs w:val="20"/>
              </w:rPr>
              <w:t>wskaźnika</w:t>
            </w:r>
            <w:proofErr w:type="spellEnd"/>
            <w:r w:rsidRPr="0045206E">
              <w:rPr>
                <w:b/>
                <w:bCs/>
                <w:sz w:val="20"/>
                <w:szCs w:val="20"/>
              </w:rPr>
              <w:t xml:space="preserve"> </w:t>
            </w:r>
            <w:proofErr w:type="spellStart"/>
            <w:r w:rsidRPr="0045206E">
              <w:rPr>
                <w:b/>
                <w:bCs/>
                <w:sz w:val="20"/>
                <w:szCs w:val="20"/>
              </w:rPr>
              <w:t>zastąpienia</w:t>
            </w:r>
            <w:proofErr w:type="spellEnd"/>
            <w:r w:rsidRPr="0045206E">
              <w:rPr>
                <w:b/>
                <w:bCs/>
                <w:sz w:val="20"/>
                <w:szCs w:val="20"/>
              </w:rPr>
              <w:t xml:space="preserve"> </w:t>
            </w:r>
            <w:proofErr w:type="spellStart"/>
            <w:r w:rsidRPr="0045206E">
              <w:rPr>
                <w:b/>
                <w:bCs/>
                <w:sz w:val="20"/>
                <w:szCs w:val="20"/>
              </w:rPr>
              <w:t>lepiszcza</w:t>
            </w:r>
            <w:proofErr w:type="spellEnd"/>
            <w:r w:rsidRPr="0045206E">
              <w:rPr>
                <w:b/>
                <w:bCs/>
                <w:spacing w:val="-12"/>
                <w:sz w:val="20"/>
                <w:szCs w:val="20"/>
              </w:rPr>
              <w:t xml:space="preserve"> </w:t>
            </w:r>
            <w:r w:rsidRPr="0045206E">
              <w:rPr>
                <w:b/>
                <w:bCs/>
                <w:sz w:val="20"/>
                <w:szCs w:val="20"/>
              </w:rPr>
              <w:t>BR</w:t>
            </w:r>
            <w:r w:rsidRPr="0045206E">
              <w:rPr>
                <w:b/>
                <w:bCs/>
                <w:spacing w:val="-12"/>
                <w:sz w:val="20"/>
                <w:szCs w:val="20"/>
              </w:rPr>
              <w:t xml:space="preserve"> </w:t>
            </w:r>
            <w:r w:rsidRPr="0045206E">
              <w:rPr>
                <w:b/>
                <w:bCs/>
                <w:sz w:val="20"/>
                <w:szCs w:val="20"/>
              </w:rPr>
              <w:t>[%]</w:t>
            </w:r>
            <w:r w:rsidRPr="0045206E">
              <w:rPr>
                <w:b/>
                <w:bCs/>
                <w:spacing w:val="-11"/>
                <w:sz w:val="20"/>
                <w:szCs w:val="20"/>
              </w:rPr>
              <w:t xml:space="preserve"> </w:t>
            </w:r>
            <w:r w:rsidRPr="0045206E">
              <w:rPr>
                <w:b/>
                <w:bCs/>
                <w:sz w:val="20"/>
                <w:szCs w:val="20"/>
              </w:rPr>
              <w:t>w</w:t>
            </w:r>
            <w:r w:rsidRPr="0045206E">
              <w:rPr>
                <w:b/>
                <w:bCs/>
                <w:spacing w:val="-12"/>
                <w:sz w:val="20"/>
                <w:szCs w:val="20"/>
              </w:rPr>
              <w:t xml:space="preserve"> </w:t>
            </w:r>
            <w:proofErr w:type="spellStart"/>
            <w:r w:rsidRPr="0045206E">
              <w:rPr>
                <w:b/>
                <w:bCs/>
                <w:sz w:val="20"/>
                <w:szCs w:val="20"/>
              </w:rPr>
              <w:t>przypadku</w:t>
            </w:r>
            <w:proofErr w:type="spellEnd"/>
            <w:r w:rsidRPr="0045206E">
              <w:rPr>
                <w:b/>
                <w:bCs/>
                <w:spacing w:val="-12"/>
                <w:sz w:val="20"/>
                <w:szCs w:val="20"/>
              </w:rPr>
              <w:t xml:space="preserve"> </w:t>
            </w:r>
            <w:proofErr w:type="spellStart"/>
            <w:r w:rsidRPr="0045206E">
              <w:rPr>
                <w:b/>
                <w:bCs/>
                <w:sz w:val="20"/>
                <w:szCs w:val="20"/>
              </w:rPr>
              <w:t>dozowania</w:t>
            </w:r>
            <w:proofErr w:type="spellEnd"/>
            <w:r w:rsidRPr="0045206E">
              <w:rPr>
                <w:b/>
                <w:bCs/>
                <w:spacing w:val="-11"/>
                <w:sz w:val="20"/>
                <w:szCs w:val="20"/>
              </w:rPr>
              <w:t xml:space="preserve"> </w:t>
            </w:r>
            <w:proofErr w:type="spellStart"/>
            <w:r w:rsidRPr="0045206E">
              <w:rPr>
                <w:b/>
                <w:bCs/>
                <w:sz w:val="20"/>
                <w:szCs w:val="20"/>
              </w:rPr>
              <w:t>granulatu</w:t>
            </w:r>
            <w:proofErr w:type="spellEnd"/>
            <w:r w:rsidRPr="0045206E">
              <w:rPr>
                <w:b/>
                <w:bCs/>
                <w:sz w:val="20"/>
                <w:szCs w:val="20"/>
              </w:rPr>
              <w:t xml:space="preserve"> </w:t>
            </w:r>
            <w:proofErr w:type="spellStart"/>
            <w:r w:rsidRPr="0045206E">
              <w:rPr>
                <w:b/>
                <w:bCs/>
                <w:sz w:val="20"/>
                <w:szCs w:val="20"/>
              </w:rPr>
              <w:t>asfaltowego</w:t>
            </w:r>
            <w:proofErr w:type="spellEnd"/>
            <w:r w:rsidRPr="0045206E">
              <w:rPr>
                <w:b/>
                <w:bCs/>
                <w:sz w:val="20"/>
                <w:szCs w:val="20"/>
              </w:rPr>
              <w:t xml:space="preserve"> w </w:t>
            </w:r>
            <w:proofErr w:type="spellStart"/>
            <w:r w:rsidRPr="0045206E">
              <w:rPr>
                <w:b/>
                <w:bCs/>
                <w:sz w:val="20"/>
                <w:szCs w:val="20"/>
              </w:rPr>
              <w:t>otaczarce</w:t>
            </w:r>
            <w:proofErr w:type="spellEnd"/>
            <w:r w:rsidRPr="0045206E">
              <w:rPr>
                <w:b/>
                <w:bCs/>
                <w:spacing w:val="-2"/>
                <w:sz w:val="20"/>
                <w:szCs w:val="20"/>
              </w:rPr>
              <w:t xml:space="preserve"> </w:t>
            </w:r>
            <w:proofErr w:type="spellStart"/>
            <w:r w:rsidRPr="0045206E">
              <w:rPr>
                <w:b/>
                <w:bCs/>
                <w:sz w:val="20"/>
                <w:szCs w:val="20"/>
              </w:rPr>
              <w:t>metodą</w:t>
            </w:r>
            <w:proofErr w:type="spellEnd"/>
          </w:p>
        </w:tc>
      </w:tr>
      <w:tr w:rsidR="00D5342A" w14:paraId="6C5E22CA" w14:textId="77777777" w:rsidTr="00F64A59">
        <w:trPr>
          <w:trHeight w:val="20"/>
        </w:trPr>
        <w:tc>
          <w:tcPr>
            <w:tcW w:w="2693" w:type="dxa"/>
            <w:vMerge/>
            <w:tcBorders>
              <w:top w:val="nil"/>
            </w:tcBorders>
          </w:tcPr>
          <w:p w14:paraId="487F9C46" w14:textId="77777777" w:rsidR="00D5342A" w:rsidRPr="0045206E" w:rsidRDefault="00D5342A" w:rsidP="00F64A59">
            <w:pPr>
              <w:spacing w:before="0" w:after="0"/>
            </w:pPr>
          </w:p>
        </w:tc>
        <w:tc>
          <w:tcPr>
            <w:tcW w:w="2695" w:type="dxa"/>
          </w:tcPr>
          <w:p w14:paraId="629B0FC8" w14:textId="77777777" w:rsidR="00D5342A" w:rsidRPr="0045206E" w:rsidRDefault="00D5342A" w:rsidP="00F64A59">
            <w:pPr>
              <w:pStyle w:val="TableParagraph"/>
              <w:jc w:val="center"/>
              <w:rPr>
                <w:sz w:val="20"/>
                <w:szCs w:val="20"/>
              </w:rPr>
            </w:pPr>
            <w:proofErr w:type="spellStart"/>
            <w:r w:rsidRPr="0045206E">
              <w:rPr>
                <w:sz w:val="20"/>
                <w:szCs w:val="20"/>
              </w:rPr>
              <w:t>na</w:t>
            </w:r>
            <w:proofErr w:type="spellEnd"/>
            <w:r w:rsidRPr="0045206E">
              <w:rPr>
                <w:sz w:val="20"/>
                <w:szCs w:val="20"/>
              </w:rPr>
              <w:t xml:space="preserve"> </w:t>
            </w:r>
            <w:proofErr w:type="spellStart"/>
            <w:r w:rsidRPr="0045206E">
              <w:rPr>
                <w:sz w:val="20"/>
                <w:szCs w:val="20"/>
              </w:rPr>
              <w:t>zimno</w:t>
            </w:r>
            <w:proofErr w:type="spellEnd"/>
          </w:p>
        </w:tc>
        <w:tc>
          <w:tcPr>
            <w:tcW w:w="2693" w:type="dxa"/>
          </w:tcPr>
          <w:p w14:paraId="71B94A23" w14:textId="77777777" w:rsidR="00D5342A" w:rsidRPr="0045206E" w:rsidRDefault="00D5342A" w:rsidP="00F64A59">
            <w:pPr>
              <w:pStyle w:val="TableParagraph"/>
              <w:jc w:val="center"/>
              <w:rPr>
                <w:sz w:val="20"/>
                <w:szCs w:val="20"/>
              </w:rPr>
            </w:pPr>
            <w:proofErr w:type="spellStart"/>
            <w:r w:rsidRPr="0045206E">
              <w:rPr>
                <w:sz w:val="20"/>
                <w:szCs w:val="20"/>
              </w:rPr>
              <w:t>na</w:t>
            </w:r>
            <w:proofErr w:type="spellEnd"/>
            <w:r w:rsidRPr="0045206E">
              <w:rPr>
                <w:sz w:val="20"/>
                <w:szCs w:val="20"/>
              </w:rPr>
              <w:t xml:space="preserve"> </w:t>
            </w:r>
            <w:proofErr w:type="spellStart"/>
            <w:r w:rsidRPr="0045206E">
              <w:rPr>
                <w:sz w:val="20"/>
                <w:szCs w:val="20"/>
              </w:rPr>
              <w:t>gorąco</w:t>
            </w:r>
            <w:proofErr w:type="spellEnd"/>
          </w:p>
        </w:tc>
      </w:tr>
      <w:tr w:rsidR="00D5342A" w14:paraId="274A0D8B" w14:textId="77777777" w:rsidTr="00F64A59">
        <w:trPr>
          <w:trHeight w:val="20"/>
        </w:trPr>
        <w:tc>
          <w:tcPr>
            <w:tcW w:w="2693" w:type="dxa"/>
          </w:tcPr>
          <w:p w14:paraId="726985CF" w14:textId="77777777" w:rsidR="00D5342A" w:rsidRPr="0045206E" w:rsidRDefault="00D5342A" w:rsidP="00F64A59">
            <w:pPr>
              <w:pStyle w:val="TableParagraph"/>
              <w:rPr>
                <w:sz w:val="20"/>
                <w:szCs w:val="20"/>
              </w:rPr>
            </w:pPr>
            <w:r w:rsidRPr="0045206E">
              <w:rPr>
                <w:sz w:val="20"/>
                <w:szCs w:val="20"/>
              </w:rPr>
              <w:t>AC S</w:t>
            </w:r>
          </w:p>
        </w:tc>
        <w:tc>
          <w:tcPr>
            <w:tcW w:w="2695" w:type="dxa"/>
          </w:tcPr>
          <w:p w14:paraId="553F3BBA" w14:textId="77777777" w:rsidR="00D5342A" w:rsidRPr="0045206E" w:rsidRDefault="00D5342A" w:rsidP="00F64A59">
            <w:pPr>
              <w:pStyle w:val="TableParagraph"/>
              <w:jc w:val="center"/>
              <w:rPr>
                <w:sz w:val="20"/>
                <w:szCs w:val="20"/>
              </w:rPr>
            </w:pPr>
            <w:r w:rsidRPr="0045206E">
              <w:rPr>
                <w:sz w:val="20"/>
                <w:szCs w:val="20"/>
              </w:rPr>
              <w:t>10</w:t>
            </w:r>
          </w:p>
        </w:tc>
        <w:tc>
          <w:tcPr>
            <w:tcW w:w="2693" w:type="dxa"/>
          </w:tcPr>
          <w:p w14:paraId="75E32D34" w14:textId="77777777" w:rsidR="00D5342A" w:rsidRPr="0045206E" w:rsidRDefault="00D5342A" w:rsidP="00F64A59">
            <w:pPr>
              <w:pStyle w:val="TableParagraph"/>
              <w:jc w:val="center"/>
              <w:rPr>
                <w:sz w:val="20"/>
                <w:szCs w:val="20"/>
              </w:rPr>
            </w:pPr>
            <w:r w:rsidRPr="0045206E">
              <w:rPr>
                <w:position w:val="-6"/>
                <w:sz w:val="20"/>
                <w:szCs w:val="20"/>
              </w:rPr>
              <w:t>30</w:t>
            </w:r>
            <w:r w:rsidRPr="0045206E">
              <w:rPr>
                <w:sz w:val="20"/>
                <w:szCs w:val="20"/>
                <w:vertAlign w:val="superscript"/>
              </w:rPr>
              <w:t>1)</w:t>
            </w:r>
          </w:p>
        </w:tc>
      </w:tr>
    </w:tbl>
    <w:p w14:paraId="5EF64577" w14:textId="77777777" w:rsidR="00D5342A" w:rsidRDefault="00D5342A" w:rsidP="00CB7DA4">
      <w:pPr>
        <w:pStyle w:val="Akapitzlist"/>
        <w:widowControl w:val="0"/>
        <w:numPr>
          <w:ilvl w:val="0"/>
          <w:numId w:val="176"/>
        </w:numPr>
        <w:tabs>
          <w:tab w:val="left" w:pos="532"/>
          <w:tab w:val="left" w:pos="533"/>
        </w:tabs>
        <w:autoSpaceDE w:val="0"/>
        <w:autoSpaceDN w:val="0"/>
        <w:spacing w:before="122" w:line="276" w:lineRule="auto"/>
        <w:ind w:right="235" w:firstLine="0"/>
        <w:rPr>
          <w:sz w:val="16"/>
        </w:rPr>
      </w:pPr>
      <w:r>
        <w:rPr>
          <w:sz w:val="16"/>
        </w:rPr>
        <w:t>Na zasadzie indywidualnego dopuszczenia przez Zamawiającego po przeprowadzeniu badań dodatkowych określonych w Załączniku nr 9.2.1, Załączniku 9.2.2 i Załączniku nr 9.2.3 RID</w:t>
      </w:r>
      <w:r>
        <w:rPr>
          <w:spacing w:val="-13"/>
          <w:sz w:val="16"/>
        </w:rPr>
        <w:t xml:space="preserve"> </w:t>
      </w:r>
      <w:r>
        <w:rPr>
          <w:sz w:val="16"/>
        </w:rPr>
        <w:t>I/6.</w:t>
      </w:r>
    </w:p>
    <w:p w14:paraId="28D3DA5F" w14:textId="77777777" w:rsidR="00D5342A" w:rsidRPr="0045206E" w:rsidRDefault="00D5342A" w:rsidP="00D5342A">
      <w:pPr>
        <w:autoSpaceDE w:val="0"/>
        <w:autoSpaceDN w:val="0"/>
        <w:adjustRightInd w:val="0"/>
        <w:spacing w:before="120" w:after="120"/>
        <w:rPr>
          <w:rFonts w:eastAsia="Calibri"/>
          <w:sz w:val="22"/>
          <w:szCs w:val="22"/>
          <w:lang w:eastAsia="en-US"/>
        </w:rPr>
      </w:pPr>
      <w:r w:rsidRPr="0045206E">
        <w:rPr>
          <w:rFonts w:eastAsia="Calibri"/>
          <w:sz w:val="22"/>
          <w:szCs w:val="22"/>
          <w:lang w:eastAsia="en-US"/>
        </w:rPr>
        <w:t>Ponieważ dodatek granulatu asfaltowego może wywrzeć niekorzystny wpływ na odporność mieszanek mineralno-asfaltowych na spękania niskotemperaturowe, należy przeprowadzić badania służące ocenie odporności tych mieszanek na spękania niskotemperaturowe.</w:t>
      </w:r>
    </w:p>
    <w:p w14:paraId="626D36D1" w14:textId="77777777" w:rsidR="00D5342A" w:rsidRPr="0045206E" w:rsidRDefault="00D5342A" w:rsidP="00D5342A">
      <w:pPr>
        <w:autoSpaceDE w:val="0"/>
        <w:autoSpaceDN w:val="0"/>
        <w:adjustRightInd w:val="0"/>
        <w:spacing w:before="120" w:after="120"/>
        <w:rPr>
          <w:rFonts w:eastAsia="Calibri"/>
          <w:b/>
          <w:bCs/>
          <w:sz w:val="22"/>
          <w:szCs w:val="22"/>
          <w:lang w:eastAsia="en-US"/>
        </w:rPr>
      </w:pPr>
      <w:r w:rsidRPr="0045206E">
        <w:rPr>
          <w:rFonts w:eastAsia="Calibri"/>
          <w:sz w:val="22"/>
          <w:szCs w:val="22"/>
          <w:lang w:eastAsia="en-US"/>
        </w:rPr>
        <w:t>Jeżeli w projektowanej mieszance mineralno-asfaltowej przewidziano użycie:</w:t>
      </w:r>
    </w:p>
    <w:p w14:paraId="12DCD4A2" w14:textId="77777777" w:rsidR="00D5342A" w:rsidRPr="009A3B11" w:rsidRDefault="00D5342A" w:rsidP="00D5342A">
      <w:pPr>
        <w:autoSpaceDE w:val="0"/>
        <w:autoSpaceDN w:val="0"/>
        <w:adjustRightInd w:val="0"/>
        <w:spacing w:before="120" w:after="120"/>
        <w:rPr>
          <w:rFonts w:eastAsia="Calibri"/>
          <w:sz w:val="22"/>
          <w:szCs w:val="22"/>
          <w:lang w:eastAsia="en-US"/>
        </w:rPr>
      </w:pPr>
      <w:r w:rsidRPr="009A3B11">
        <w:rPr>
          <w:rFonts w:eastAsia="Calibri"/>
          <w:sz w:val="22"/>
          <w:szCs w:val="22"/>
          <w:lang w:eastAsia="en-US"/>
        </w:rPr>
        <w:t>–</w:t>
      </w:r>
      <w:r w:rsidRPr="009A3B11">
        <w:rPr>
          <w:rFonts w:eastAsia="Calibri"/>
          <w:sz w:val="22"/>
          <w:szCs w:val="22"/>
          <w:lang w:eastAsia="en-US"/>
        </w:rPr>
        <w:tab/>
        <w:t>asfaltu modyfikowanego,</w:t>
      </w:r>
    </w:p>
    <w:p w14:paraId="3CD60320" w14:textId="77777777" w:rsidR="00D5342A" w:rsidRPr="009A3B11" w:rsidRDefault="00D5342A" w:rsidP="00D5342A">
      <w:pPr>
        <w:autoSpaceDE w:val="0"/>
        <w:autoSpaceDN w:val="0"/>
        <w:adjustRightInd w:val="0"/>
        <w:spacing w:before="120" w:after="120"/>
        <w:rPr>
          <w:rFonts w:eastAsia="Calibri"/>
          <w:sz w:val="22"/>
          <w:szCs w:val="22"/>
          <w:lang w:eastAsia="en-US"/>
        </w:rPr>
      </w:pPr>
      <w:r w:rsidRPr="009A3B11">
        <w:rPr>
          <w:rFonts w:eastAsia="Calibri"/>
          <w:sz w:val="22"/>
          <w:szCs w:val="22"/>
          <w:lang w:eastAsia="en-US"/>
        </w:rPr>
        <w:t>–</w:t>
      </w:r>
      <w:r w:rsidRPr="009A3B11">
        <w:rPr>
          <w:rFonts w:eastAsia="Calibri"/>
          <w:sz w:val="22"/>
          <w:szCs w:val="22"/>
          <w:lang w:eastAsia="en-US"/>
        </w:rPr>
        <w:tab/>
        <w:t>granulatu asfaltowego zawierającego asfalt modyfikowany i w projektowanej mieszance</w:t>
      </w:r>
      <w:r>
        <w:rPr>
          <w:rFonts w:eastAsia="Calibri"/>
          <w:sz w:val="22"/>
          <w:szCs w:val="22"/>
          <w:lang w:eastAsia="en-US"/>
        </w:rPr>
        <w:br/>
      </w:r>
      <w:r>
        <w:rPr>
          <w:rFonts w:eastAsia="Calibri"/>
          <w:sz w:val="22"/>
          <w:szCs w:val="22"/>
          <w:lang w:eastAsia="en-US"/>
        </w:rPr>
        <w:tab/>
      </w:r>
      <w:r w:rsidRPr="009A3B11">
        <w:rPr>
          <w:rFonts w:eastAsia="Calibri"/>
          <w:sz w:val="22"/>
          <w:szCs w:val="22"/>
          <w:lang w:eastAsia="en-US"/>
        </w:rPr>
        <w:t>mineralno-asfaltowej przewidziano użycie zwykłego asfaltu drogowego,</w:t>
      </w:r>
      <w:r>
        <w:rPr>
          <w:rFonts w:eastAsia="Calibri"/>
          <w:sz w:val="22"/>
          <w:szCs w:val="22"/>
          <w:lang w:eastAsia="en-US"/>
        </w:rPr>
        <w:t xml:space="preserve"> </w:t>
      </w:r>
      <w:r w:rsidRPr="009A3B11">
        <w:rPr>
          <w:rFonts w:eastAsia="Calibri"/>
          <w:sz w:val="22"/>
          <w:szCs w:val="22"/>
          <w:lang w:eastAsia="en-US"/>
        </w:rPr>
        <w:t>zastosowanie</w:t>
      </w:r>
      <w:r w:rsidRPr="009A3B11">
        <w:rPr>
          <w:rFonts w:eastAsia="Calibri"/>
          <w:sz w:val="22"/>
          <w:szCs w:val="22"/>
          <w:lang w:eastAsia="en-US"/>
        </w:rPr>
        <w:tab/>
        <w:t>granulatu</w:t>
      </w:r>
      <w:r>
        <w:rPr>
          <w:rFonts w:eastAsia="Calibri"/>
          <w:sz w:val="22"/>
          <w:szCs w:val="22"/>
          <w:lang w:eastAsia="en-US"/>
        </w:rPr>
        <w:t xml:space="preserve"> </w:t>
      </w:r>
      <w:r w:rsidRPr="009A3B11">
        <w:rPr>
          <w:rFonts w:eastAsia="Calibri"/>
          <w:sz w:val="22"/>
          <w:szCs w:val="22"/>
          <w:lang w:eastAsia="en-US"/>
        </w:rPr>
        <w:t>asfaltowego</w:t>
      </w:r>
      <w:r>
        <w:rPr>
          <w:rFonts w:eastAsia="Calibri"/>
          <w:sz w:val="22"/>
          <w:szCs w:val="22"/>
          <w:lang w:eastAsia="en-US"/>
        </w:rPr>
        <w:t xml:space="preserve"> </w:t>
      </w:r>
      <w:r w:rsidRPr="009A3B11">
        <w:rPr>
          <w:rFonts w:eastAsia="Calibri"/>
          <w:sz w:val="22"/>
          <w:szCs w:val="22"/>
          <w:lang w:eastAsia="en-US"/>
        </w:rPr>
        <w:t>może</w:t>
      </w:r>
      <w:r>
        <w:rPr>
          <w:rFonts w:eastAsia="Calibri"/>
          <w:sz w:val="22"/>
          <w:szCs w:val="22"/>
          <w:lang w:eastAsia="en-US"/>
        </w:rPr>
        <w:t xml:space="preserve"> </w:t>
      </w:r>
      <w:r w:rsidRPr="009A3B11">
        <w:rPr>
          <w:rFonts w:eastAsia="Calibri"/>
          <w:sz w:val="22"/>
          <w:szCs w:val="22"/>
          <w:lang w:eastAsia="en-US"/>
        </w:rPr>
        <w:t>nastąpić</w:t>
      </w:r>
      <w:r>
        <w:rPr>
          <w:rFonts w:eastAsia="Calibri"/>
          <w:sz w:val="22"/>
          <w:szCs w:val="22"/>
          <w:lang w:eastAsia="en-US"/>
        </w:rPr>
        <w:t xml:space="preserve"> </w:t>
      </w:r>
      <w:r w:rsidRPr="009A3B11">
        <w:rPr>
          <w:rFonts w:eastAsia="Calibri"/>
          <w:sz w:val="22"/>
          <w:szCs w:val="22"/>
          <w:lang w:eastAsia="en-US"/>
        </w:rPr>
        <w:t>na</w:t>
      </w:r>
      <w:r>
        <w:rPr>
          <w:rFonts w:eastAsia="Calibri"/>
          <w:sz w:val="22"/>
          <w:szCs w:val="22"/>
          <w:lang w:eastAsia="en-US"/>
        </w:rPr>
        <w:t xml:space="preserve"> </w:t>
      </w:r>
      <w:r w:rsidRPr="009A3B11">
        <w:rPr>
          <w:rFonts w:eastAsia="Calibri"/>
          <w:sz w:val="22"/>
          <w:szCs w:val="22"/>
          <w:lang w:eastAsia="en-US"/>
        </w:rPr>
        <w:t>zasadzie</w:t>
      </w:r>
      <w:r>
        <w:rPr>
          <w:rFonts w:eastAsia="Calibri"/>
          <w:sz w:val="22"/>
          <w:szCs w:val="22"/>
          <w:lang w:eastAsia="en-US"/>
        </w:rPr>
        <w:t xml:space="preserve"> </w:t>
      </w:r>
      <w:r w:rsidRPr="009A3B11">
        <w:rPr>
          <w:rFonts w:eastAsia="Calibri"/>
          <w:sz w:val="22"/>
          <w:szCs w:val="22"/>
          <w:lang w:eastAsia="en-US"/>
        </w:rPr>
        <w:t>indywidualnego dopuszczenia (wg zasad</w:t>
      </w:r>
      <w:r>
        <w:rPr>
          <w:rFonts w:eastAsia="Calibri"/>
          <w:sz w:val="22"/>
          <w:szCs w:val="22"/>
          <w:lang w:eastAsia="en-US"/>
        </w:rPr>
        <w:br/>
      </w:r>
      <w:r>
        <w:rPr>
          <w:rFonts w:eastAsia="Calibri"/>
          <w:sz w:val="22"/>
          <w:szCs w:val="22"/>
          <w:lang w:eastAsia="en-US"/>
        </w:rPr>
        <w:tab/>
      </w:r>
      <w:r w:rsidRPr="009A3B11">
        <w:rPr>
          <w:rFonts w:eastAsia="Calibri"/>
          <w:sz w:val="22"/>
          <w:szCs w:val="22"/>
          <w:lang w:eastAsia="en-US"/>
        </w:rPr>
        <w:t>opisanych w Załączniku nr 9.2.1, Załączniku 9.2.2 i Załączniku nr</w:t>
      </w:r>
      <w:r>
        <w:rPr>
          <w:rFonts w:eastAsia="Calibri"/>
          <w:sz w:val="22"/>
          <w:szCs w:val="22"/>
          <w:lang w:eastAsia="en-US"/>
        </w:rPr>
        <w:t xml:space="preserve"> </w:t>
      </w:r>
      <w:r w:rsidRPr="009A3B11">
        <w:rPr>
          <w:rFonts w:eastAsia="Calibri"/>
          <w:sz w:val="22"/>
          <w:szCs w:val="22"/>
          <w:lang w:eastAsia="en-US"/>
        </w:rPr>
        <w:t>9.2.3 RID I/6)</w:t>
      </w:r>
      <w:r>
        <w:rPr>
          <w:rFonts w:eastAsia="Calibri"/>
          <w:sz w:val="22"/>
          <w:szCs w:val="22"/>
          <w:lang w:eastAsia="en-US"/>
        </w:rPr>
        <w:t>.</w:t>
      </w:r>
    </w:p>
    <w:p w14:paraId="7942A5E8" w14:textId="77777777" w:rsidR="00D5342A" w:rsidRDefault="00D5342A" w:rsidP="00D5342A">
      <w:pPr>
        <w:autoSpaceDE w:val="0"/>
        <w:autoSpaceDN w:val="0"/>
        <w:adjustRightInd w:val="0"/>
        <w:spacing w:before="120" w:after="120"/>
        <w:ind w:firstLine="708"/>
      </w:pPr>
      <w:r>
        <w:rPr>
          <w:rFonts w:eastAsia="Calibri"/>
          <w:sz w:val="22"/>
          <w:szCs w:val="22"/>
          <w:lang w:eastAsia="en-US"/>
        </w:rPr>
        <w:t xml:space="preserve">2.1.1.2. </w:t>
      </w:r>
      <w:r w:rsidRPr="009A3B11">
        <w:rPr>
          <w:rFonts w:eastAsia="Calibri"/>
          <w:sz w:val="22"/>
          <w:szCs w:val="22"/>
          <w:lang w:eastAsia="en-US"/>
        </w:rPr>
        <w:t>Wymagania dla granulatu asfaltowego</w:t>
      </w:r>
    </w:p>
    <w:p w14:paraId="0CE3B9D5" w14:textId="77777777" w:rsidR="00D5342A" w:rsidRPr="009A3B11" w:rsidRDefault="00D5342A" w:rsidP="00D5342A">
      <w:pPr>
        <w:autoSpaceDE w:val="0"/>
        <w:autoSpaceDN w:val="0"/>
        <w:adjustRightInd w:val="0"/>
        <w:spacing w:before="120" w:after="120"/>
        <w:rPr>
          <w:rFonts w:eastAsia="Calibri"/>
          <w:sz w:val="22"/>
          <w:szCs w:val="22"/>
          <w:lang w:eastAsia="en-US"/>
        </w:rPr>
      </w:pPr>
      <w:r w:rsidRPr="009A3B11">
        <w:rPr>
          <w:rFonts w:eastAsia="Calibri"/>
          <w:sz w:val="22"/>
          <w:szCs w:val="22"/>
          <w:lang w:eastAsia="en-US"/>
        </w:rPr>
        <w:t>W przypadku stosowania granulatu asfaltowego do produkcji mieszanek mineralno- asfaltowych typu beton asfaltowy do warstwy ścieralnej AC S to musi on spełniać wymagania określone w tabeli 4.</w:t>
      </w:r>
    </w:p>
    <w:p w14:paraId="175CE04C" w14:textId="77777777" w:rsidR="00D5342A" w:rsidRPr="009A3B11" w:rsidRDefault="00D5342A" w:rsidP="00D5342A">
      <w:pPr>
        <w:tabs>
          <w:tab w:val="num" w:pos="1440"/>
        </w:tabs>
        <w:spacing w:before="120" w:after="120"/>
        <w:jc w:val="center"/>
        <w:rPr>
          <w:rFonts w:eastAsia="Calibri"/>
          <w:sz w:val="18"/>
          <w:szCs w:val="18"/>
          <w:lang w:eastAsia="en-US"/>
        </w:rPr>
      </w:pPr>
      <w:r w:rsidRPr="009A3B11">
        <w:rPr>
          <w:rFonts w:eastAsia="Calibri"/>
          <w:sz w:val="18"/>
          <w:szCs w:val="18"/>
          <w:lang w:eastAsia="en-US"/>
        </w:rPr>
        <w:t>Tabela 4. Wymagane właściwości granulatu asfaltowego stosowanego do mieszanek mineralno-asfaltowych typu AC S</w:t>
      </w:r>
    </w:p>
    <w:tbl>
      <w:tblPr>
        <w:tblStyle w:val="TableNormal"/>
        <w:tblW w:w="8845" w:type="dxa"/>
        <w:tblInd w:w="2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658"/>
        <w:gridCol w:w="691"/>
        <w:gridCol w:w="4699"/>
        <w:gridCol w:w="1797"/>
      </w:tblGrid>
      <w:tr w:rsidR="00D5342A" w14:paraId="498608BE" w14:textId="77777777" w:rsidTr="00F64A59">
        <w:trPr>
          <w:trHeight w:val="20"/>
        </w:trPr>
        <w:tc>
          <w:tcPr>
            <w:tcW w:w="2349" w:type="dxa"/>
            <w:gridSpan w:val="2"/>
          </w:tcPr>
          <w:p w14:paraId="611574C3" w14:textId="77777777" w:rsidR="00D5342A" w:rsidRDefault="00D5342A" w:rsidP="00F64A59">
            <w:pPr>
              <w:pStyle w:val="TableParagraph"/>
              <w:rPr>
                <w:sz w:val="20"/>
              </w:rPr>
            </w:pPr>
            <w:proofErr w:type="spellStart"/>
            <w:r>
              <w:rPr>
                <w:sz w:val="20"/>
              </w:rPr>
              <w:t>Właściwość</w:t>
            </w:r>
            <w:proofErr w:type="spellEnd"/>
          </w:p>
        </w:tc>
        <w:tc>
          <w:tcPr>
            <w:tcW w:w="4699" w:type="dxa"/>
          </w:tcPr>
          <w:p w14:paraId="0F2D3CAD" w14:textId="77777777" w:rsidR="00D5342A" w:rsidRDefault="00D5342A" w:rsidP="00F64A59">
            <w:pPr>
              <w:pStyle w:val="TableParagraph"/>
              <w:rPr>
                <w:sz w:val="20"/>
              </w:rPr>
            </w:pPr>
            <w:proofErr w:type="spellStart"/>
            <w:r>
              <w:rPr>
                <w:sz w:val="20"/>
              </w:rPr>
              <w:t>Wymagania</w:t>
            </w:r>
            <w:proofErr w:type="spellEnd"/>
          </w:p>
        </w:tc>
        <w:tc>
          <w:tcPr>
            <w:tcW w:w="1797" w:type="dxa"/>
          </w:tcPr>
          <w:p w14:paraId="557D7889" w14:textId="77777777" w:rsidR="00D5342A" w:rsidRDefault="00D5342A" w:rsidP="00F64A59">
            <w:pPr>
              <w:pStyle w:val="TableParagraph"/>
              <w:rPr>
                <w:sz w:val="20"/>
              </w:rPr>
            </w:pPr>
            <w:proofErr w:type="spellStart"/>
            <w:r>
              <w:rPr>
                <w:sz w:val="20"/>
              </w:rPr>
              <w:t>Dokument</w:t>
            </w:r>
            <w:proofErr w:type="spellEnd"/>
            <w:r>
              <w:rPr>
                <w:sz w:val="20"/>
              </w:rPr>
              <w:t xml:space="preserve"> </w:t>
            </w:r>
            <w:proofErr w:type="spellStart"/>
            <w:r>
              <w:rPr>
                <w:sz w:val="20"/>
              </w:rPr>
              <w:t>odniesienia</w:t>
            </w:r>
            <w:proofErr w:type="spellEnd"/>
          </w:p>
        </w:tc>
      </w:tr>
      <w:tr w:rsidR="00D5342A" w14:paraId="5122C7AE" w14:textId="77777777" w:rsidTr="00F64A59">
        <w:trPr>
          <w:trHeight w:val="20"/>
        </w:trPr>
        <w:tc>
          <w:tcPr>
            <w:tcW w:w="2349" w:type="dxa"/>
            <w:gridSpan w:val="2"/>
          </w:tcPr>
          <w:p w14:paraId="360A4D39" w14:textId="77777777" w:rsidR="00D5342A" w:rsidRDefault="00D5342A" w:rsidP="00F64A59">
            <w:pPr>
              <w:pStyle w:val="TableParagraph"/>
              <w:rPr>
                <w:sz w:val="20"/>
              </w:rPr>
            </w:pPr>
            <w:proofErr w:type="spellStart"/>
            <w:r>
              <w:rPr>
                <w:sz w:val="20"/>
              </w:rPr>
              <w:t>Zawartość</w:t>
            </w:r>
            <w:proofErr w:type="spellEnd"/>
            <w:r>
              <w:rPr>
                <w:sz w:val="20"/>
              </w:rPr>
              <w:t xml:space="preserve"> </w:t>
            </w:r>
            <w:proofErr w:type="spellStart"/>
            <w:r>
              <w:rPr>
                <w:sz w:val="20"/>
              </w:rPr>
              <w:t>materiałów</w:t>
            </w:r>
            <w:proofErr w:type="spellEnd"/>
            <w:r>
              <w:rPr>
                <w:sz w:val="20"/>
              </w:rPr>
              <w:t xml:space="preserve"> </w:t>
            </w:r>
            <w:proofErr w:type="spellStart"/>
            <w:r>
              <w:rPr>
                <w:sz w:val="20"/>
              </w:rPr>
              <w:t>obcych</w:t>
            </w:r>
            <w:proofErr w:type="spellEnd"/>
          </w:p>
        </w:tc>
        <w:tc>
          <w:tcPr>
            <w:tcW w:w="4699" w:type="dxa"/>
          </w:tcPr>
          <w:p w14:paraId="44414246" w14:textId="77777777" w:rsidR="00D5342A" w:rsidRDefault="00D5342A" w:rsidP="00F64A59">
            <w:pPr>
              <w:pStyle w:val="TableParagraph"/>
            </w:pPr>
          </w:p>
          <w:p w14:paraId="1698449C" w14:textId="77777777" w:rsidR="00D5342A" w:rsidRDefault="00D5342A" w:rsidP="00F64A59">
            <w:pPr>
              <w:pStyle w:val="TableParagraph"/>
              <w:rPr>
                <w:sz w:val="18"/>
              </w:rPr>
            </w:pPr>
            <w:proofErr w:type="spellStart"/>
            <w:r>
              <w:rPr>
                <w:sz w:val="18"/>
              </w:rPr>
              <w:t>Kategoria</w:t>
            </w:r>
            <w:proofErr w:type="spellEnd"/>
            <w:r>
              <w:rPr>
                <w:sz w:val="18"/>
              </w:rPr>
              <w:t xml:space="preserve"> FM1</w:t>
            </w:r>
          </w:p>
        </w:tc>
        <w:tc>
          <w:tcPr>
            <w:tcW w:w="1797" w:type="dxa"/>
          </w:tcPr>
          <w:p w14:paraId="6A8CCB98" w14:textId="77777777" w:rsidR="00D5342A" w:rsidRDefault="00D5342A" w:rsidP="00F64A59">
            <w:pPr>
              <w:pStyle w:val="TableParagraph"/>
              <w:rPr>
                <w:sz w:val="20"/>
              </w:rPr>
            </w:pPr>
            <w:r>
              <w:rPr>
                <w:sz w:val="20"/>
              </w:rPr>
              <w:t>PN-EN 13108-8</w:t>
            </w:r>
          </w:p>
          <w:p w14:paraId="366B6587" w14:textId="77777777" w:rsidR="00D5342A" w:rsidRDefault="00D5342A" w:rsidP="00F64A59">
            <w:pPr>
              <w:pStyle w:val="TableParagraph"/>
              <w:rPr>
                <w:sz w:val="20"/>
              </w:rPr>
            </w:pPr>
            <w:r>
              <w:rPr>
                <w:sz w:val="20"/>
              </w:rPr>
              <w:t>pkt. 4.1</w:t>
            </w:r>
          </w:p>
        </w:tc>
      </w:tr>
      <w:tr w:rsidR="00D5342A" w14:paraId="2F1164FD" w14:textId="77777777" w:rsidTr="00F64A59">
        <w:trPr>
          <w:trHeight w:val="20"/>
        </w:trPr>
        <w:tc>
          <w:tcPr>
            <w:tcW w:w="1658" w:type="dxa"/>
            <w:tcBorders>
              <w:bottom w:val="nil"/>
            </w:tcBorders>
          </w:tcPr>
          <w:p w14:paraId="3E533DAC" w14:textId="77777777" w:rsidR="00D5342A" w:rsidRDefault="00D5342A" w:rsidP="00F64A59">
            <w:pPr>
              <w:pStyle w:val="TableParagraph"/>
              <w:rPr>
                <w:sz w:val="18"/>
              </w:rPr>
            </w:pPr>
          </w:p>
        </w:tc>
        <w:tc>
          <w:tcPr>
            <w:tcW w:w="691" w:type="dxa"/>
            <w:tcBorders>
              <w:bottom w:val="nil"/>
            </w:tcBorders>
          </w:tcPr>
          <w:p w14:paraId="1A71B2B3" w14:textId="77777777" w:rsidR="00D5342A" w:rsidRDefault="00D5342A" w:rsidP="00F64A59">
            <w:pPr>
              <w:pStyle w:val="TableParagraph"/>
              <w:rPr>
                <w:sz w:val="18"/>
              </w:rPr>
            </w:pPr>
          </w:p>
        </w:tc>
        <w:tc>
          <w:tcPr>
            <w:tcW w:w="4699" w:type="dxa"/>
            <w:tcBorders>
              <w:bottom w:val="nil"/>
            </w:tcBorders>
          </w:tcPr>
          <w:p w14:paraId="16E12DE2" w14:textId="77777777" w:rsidR="00D5342A" w:rsidRDefault="00D5342A" w:rsidP="00F64A59">
            <w:pPr>
              <w:pStyle w:val="TableParagraph"/>
              <w:rPr>
                <w:sz w:val="12"/>
              </w:rPr>
            </w:pPr>
            <w:proofErr w:type="spellStart"/>
            <w:r>
              <w:rPr>
                <w:position w:val="2"/>
                <w:sz w:val="18"/>
              </w:rPr>
              <w:t>Kategoria</w:t>
            </w:r>
            <w:proofErr w:type="spellEnd"/>
            <w:r>
              <w:rPr>
                <w:position w:val="2"/>
                <w:sz w:val="18"/>
              </w:rPr>
              <w:t xml:space="preserve"> S</w:t>
            </w:r>
            <w:r>
              <w:rPr>
                <w:sz w:val="12"/>
              </w:rPr>
              <w:t>70</w:t>
            </w:r>
          </w:p>
        </w:tc>
        <w:tc>
          <w:tcPr>
            <w:tcW w:w="1797" w:type="dxa"/>
            <w:tcBorders>
              <w:bottom w:val="nil"/>
            </w:tcBorders>
          </w:tcPr>
          <w:p w14:paraId="57A9FB0F" w14:textId="77777777" w:rsidR="00D5342A" w:rsidRDefault="00D5342A" w:rsidP="00F64A59">
            <w:pPr>
              <w:pStyle w:val="TableParagraph"/>
              <w:rPr>
                <w:sz w:val="18"/>
              </w:rPr>
            </w:pPr>
          </w:p>
        </w:tc>
      </w:tr>
      <w:tr w:rsidR="00D5342A" w14:paraId="5F025AC3" w14:textId="77777777" w:rsidTr="00F64A59">
        <w:trPr>
          <w:trHeight w:val="20"/>
        </w:trPr>
        <w:tc>
          <w:tcPr>
            <w:tcW w:w="1658" w:type="dxa"/>
            <w:vMerge w:val="restart"/>
            <w:tcBorders>
              <w:top w:val="nil"/>
            </w:tcBorders>
          </w:tcPr>
          <w:p w14:paraId="495BFF06" w14:textId="77777777" w:rsidR="00D5342A" w:rsidRDefault="00D5342A" w:rsidP="00F64A59">
            <w:pPr>
              <w:pStyle w:val="TableParagraph"/>
              <w:rPr>
                <w:sz w:val="13"/>
              </w:rPr>
            </w:pPr>
            <w:proofErr w:type="spellStart"/>
            <w:r>
              <w:rPr>
                <w:sz w:val="20"/>
              </w:rPr>
              <w:t>Właściwości</w:t>
            </w:r>
            <w:proofErr w:type="spellEnd"/>
            <w:r>
              <w:rPr>
                <w:sz w:val="20"/>
              </w:rPr>
              <w:t xml:space="preserve"> </w:t>
            </w:r>
            <w:proofErr w:type="spellStart"/>
            <w:r>
              <w:rPr>
                <w:sz w:val="20"/>
              </w:rPr>
              <w:t>lepiszcza</w:t>
            </w:r>
            <w:proofErr w:type="spellEnd"/>
            <w:r>
              <w:rPr>
                <w:sz w:val="20"/>
              </w:rPr>
              <w:t xml:space="preserve"> </w:t>
            </w:r>
            <w:proofErr w:type="spellStart"/>
            <w:r>
              <w:rPr>
                <w:sz w:val="20"/>
              </w:rPr>
              <w:t>odzyskanego</w:t>
            </w:r>
            <w:proofErr w:type="spellEnd"/>
            <w:r>
              <w:rPr>
                <w:sz w:val="20"/>
              </w:rPr>
              <w:t xml:space="preserve"> w </w:t>
            </w:r>
            <w:proofErr w:type="spellStart"/>
            <w:r>
              <w:rPr>
                <w:sz w:val="20"/>
              </w:rPr>
              <w:t>granulacie</w:t>
            </w:r>
            <w:proofErr w:type="spellEnd"/>
            <w:r>
              <w:rPr>
                <w:sz w:val="20"/>
              </w:rPr>
              <w:t xml:space="preserve"> </w:t>
            </w:r>
            <w:proofErr w:type="spellStart"/>
            <w:r>
              <w:rPr>
                <w:sz w:val="20"/>
              </w:rPr>
              <w:t>asfaltowym</w:t>
            </w:r>
            <w:proofErr w:type="spellEnd"/>
            <w:r>
              <w:rPr>
                <w:sz w:val="20"/>
              </w:rPr>
              <w:t xml:space="preserve"> </w:t>
            </w:r>
            <w:r>
              <w:rPr>
                <w:position w:val="7"/>
                <w:sz w:val="13"/>
              </w:rPr>
              <w:t>a)</w:t>
            </w:r>
          </w:p>
        </w:tc>
        <w:tc>
          <w:tcPr>
            <w:tcW w:w="691" w:type="dxa"/>
            <w:tcBorders>
              <w:top w:val="nil"/>
            </w:tcBorders>
          </w:tcPr>
          <w:p w14:paraId="69535D19" w14:textId="77777777" w:rsidR="00D5342A" w:rsidRDefault="00D5342A" w:rsidP="00F64A59">
            <w:pPr>
              <w:pStyle w:val="TableParagraph"/>
              <w:rPr>
                <w:sz w:val="20"/>
              </w:rPr>
            </w:pPr>
            <w:proofErr w:type="spellStart"/>
            <w:r>
              <w:rPr>
                <w:sz w:val="20"/>
              </w:rPr>
              <w:t>PiK</w:t>
            </w:r>
            <w:proofErr w:type="spellEnd"/>
          </w:p>
        </w:tc>
        <w:tc>
          <w:tcPr>
            <w:tcW w:w="4699" w:type="dxa"/>
            <w:tcBorders>
              <w:top w:val="nil"/>
            </w:tcBorders>
          </w:tcPr>
          <w:p w14:paraId="3E2772B5" w14:textId="77777777" w:rsidR="00D5342A" w:rsidRDefault="00D5342A" w:rsidP="00F64A59">
            <w:pPr>
              <w:pStyle w:val="TableParagraph"/>
              <w:jc w:val="both"/>
              <w:rPr>
                <w:sz w:val="18"/>
              </w:rPr>
            </w:pPr>
            <w:proofErr w:type="spellStart"/>
            <w:r>
              <w:rPr>
                <w:sz w:val="18"/>
              </w:rPr>
              <w:t>Wartość</w:t>
            </w:r>
            <w:proofErr w:type="spellEnd"/>
            <w:r>
              <w:rPr>
                <w:sz w:val="18"/>
              </w:rPr>
              <w:t xml:space="preserve"> </w:t>
            </w:r>
            <w:proofErr w:type="spellStart"/>
            <w:r>
              <w:rPr>
                <w:sz w:val="18"/>
              </w:rPr>
              <w:t>średnia</w:t>
            </w:r>
            <w:proofErr w:type="spellEnd"/>
            <w:r>
              <w:rPr>
                <w:sz w:val="18"/>
              </w:rPr>
              <w:t xml:space="preserve"> </w:t>
            </w:r>
            <w:proofErr w:type="spellStart"/>
            <w:r>
              <w:rPr>
                <w:sz w:val="18"/>
              </w:rPr>
              <w:t>temperatury</w:t>
            </w:r>
            <w:proofErr w:type="spellEnd"/>
            <w:r>
              <w:rPr>
                <w:sz w:val="18"/>
              </w:rPr>
              <w:t xml:space="preserve"> </w:t>
            </w:r>
            <w:proofErr w:type="spellStart"/>
            <w:r>
              <w:rPr>
                <w:sz w:val="18"/>
              </w:rPr>
              <w:t>mięknienia</w:t>
            </w:r>
            <w:proofErr w:type="spellEnd"/>
            <w:r>
              <w:rPr>
                <w:sz w:val="18"/>
              </w:rPr>
              <w:t xml:space="preserve"> </w:t>
            </w:r>
            <w:proofErr w:type="spellStart"/>
            <w:r>
              <w:rPr>
                <w:sz w:val="18"/>
              </w:rPr>
              <w:t>nie</w:t>
            </w:r>
            <w:proofErr w:type="spellEnd"/>
            <w:r>
              <w:rPr>
                <w:sz w:val="18"/>
              </w:rPr>
              <w:t xml:space="preserve"> </w:t>
            </w:r>
            <w:proofErr w:type="spellStart"/>
            <w:r>
              <w:rPr>
                <w:sz w:val="18"/>
              </w:rPr>
              <w:t>może</w:t>
            </w:r>
            <w:proofErr w:type="spellEnd"/>
            <w:r>
              <w:rPr>
                <w:sz w:val="18"/>
              </w:rPr>
              <w:t xml:space="preserve"> </w:t>
            </w:r>
            <w:proofErr w:type="spellStart"/>
            <w:r>
              <w:rPr>
                <w:sz w:val="18"/>
              </w:rPr>
              <w:t>być</w:t>
            </w:r>
            <w:proofErr w:type="spellEnd"/>
            <w:r>
              <w:rPr>
                <w:sz w:val="18"/>
              </w:rPr>
              <w:t xml:space="preserve"> </w:t>
            </w:r>
            <w:proofErr w:type="spellStart"/>
            <w:r>
              <w:rPr>
                <w:sz w:val="18"/>
              </w:rPr>
              <w:t>wyższa</w:t>
            </w:r>
            <w:proofErr w:type="spellEnd"/>
            <w:r>
              <w:rPr>
                <w:sz w:val="18"/>
              </w:rPr>
              <w:t xml:space="preserve"> </w:t>
            </w:r>
            <w:proofErr w:type="spellStart"/>
            <w:r>
              <w:rPr>
                <w:sz w:val="18"/>
              </w:rPr>
              <w:t>niż</w:t>
            </w:r>
            <w:proofErr w:type="spellEnd"/>
            <w:r>
              <w:rPr>
                <w:sz w:val="18"/>
              </w:rPr>
              <w:t xml:space="preserve"> 70</w:t>
            </w:r>
            <w:r>
              <w:rPr>
                <w:position w:val="6"/>
                <w:sz w:val="12"/>
              </w:rPr>
              <w:t>o</w:t>
            </w:r>
            <w:r>
              <w:rPr>
                <w:sz w:val="18"/>
              </w:rPr>
              <w:t xml:space="preserve">C. </w:t>
            </w:r>
            <w:proofErr w:type="spellStart"/>
            <w:r>
              <w:rPr>
                <w:sz w:val="18"/>
              </w:rPr>
              <w:t>Pojedyncze</w:t>
            </w:r>
            <w:proofErr w:type="spellEnd"/>
            <w:r>
              <w:rPr>
                <w:sz w:val="18"/>
              </w:rPr>
              <w:t xml:space="preserve"> </w:t>
            </w:r>
            <w:proofErr w:type="spellStart"/>
            <w:r>
              <w:rPr>
                <w:sz w:val="18"/>
              </w:rPr>
              <w:t>wartości</w:t>
            </w:r>
            <w:proofErr w:type="spellEnd"/>
            <w:r>
              <w:rPr>
                <w:sz w:val="18"/>
              </w:rPr>
              <w:t xml:space="preserve"> </w:t>
            </w:r>
            <w:proofErr w:type="spellStart"/>
            <w:r>
              <w:rPr>
                <w:sz w:val="18"/>
              </w:rPr>
              <w:t>temperatury</w:t>
            </w:r>
            <w:proofErr w:type="spellEnd"/>
            <w:r>
              <w:rPr>
                <w:sz w:val="18"/>
              </w:rPr>
              <w:t xml:space="preserve"> </w:t>
            </w:r>
            <w:proofErr w:type="spellStart"/>
            <w:r>
              <w:rPr>
                <w:sz w:val="18"/>
              </w:rPr>
              <w:t>mięknienia</w:t>
            </w:r>
            <w:proofErr w:type="spellEnd"/>
            <w:r>
              <w:rPr>
                <w:sz w:val="18"/>
              </w:rPr>
              <w:t xml:space="preserve"> </w:t>
            </w:r>
            <w:proofErr w:type="spellStart"/>
            <w:r>
              <w:rPr>
                <w:sz w:val="18"/>
              </w:rPr>
              <w:t>nie</w:t>
            </w:r>
            <w:proofErr w:type="spellEnd"/>
            <w:r>
              <w:rPr>
                <w:sz w:val="18"/>
              </w:rPr>
              <w:t xml:space="preserve"> </w:t>
            </w:r>
            <w:proofErr w:type="spellStart"/>
            <w:r>
              <w:rPr>
                <w:sz w:val="18"/>
              </w:rPr>
              <w:t>mogą</w:t>
            </w:r>
            <w:proofErr w:type="spellEnd"/>
            <w:r>
              <w:rPr>
                <w:sz w:val="18"/>
              </w:rPr>
              <w:t xml:space="preserve"> </w:t>
            </w:r>
            <w:proofErr w:type="spellStart"/>
            <w:r>
              <w:rPr>
                <w:sz w:val="18"/>
              </w:rPr>
              <w:t>przekraczać</w:t>
            </w:r>
            <w:proofErr w:type="spellEnd"/>
            <w:r>
              <w:rPr>
                <w:sz w:val="18"/>
              </w:rPr>
              <w:t xml:space="preserve"> 77</w:t>
            </w:r>
            <w:r>
              <w:rPr>
                <w:position w:val="6"/>
                <w:sz w:val="12"/>
              </w:rPr>
              <w:t>o</w:t>
            </w:r>
            <w:r>
              <w:rPr>
                <w:sz w:val="18"/>
              </w:rPr>
              <w:t>C.</w:t>
            </w:r>
          </w:p>
        </w:tc>
        <w:tc>
          <w:tcPr>
            <w:tcW w:w="1797" w:type="dxa"/>
            <w:vMerge w:val="restart"/>
            <w:tcBorders>
              <w:top w:val="nil"/>
            </w:tcBorders>
          </w:tcPr>
          <w:p w14:paraId="0A684F71" w14:textId="77777777" w:rsidR="00D5342A" w:rsidRDefault="00D5342A" w:rsidP="00F64A59">
            <w:pPr>
              <w:pStyle w:val="TableParagraph"/>
              <w:rPr>
                <w:sz w:val="21"/>
              </w:rPr>
            </w:pPr>
          </w:p>
          <w:p w14:paraId="5EBC52AD" w14:textId="77777777" w:rsidR="00D5342A" w:rsidRDefault="00D5342A" w:rsidP="00F64A59">
            <w:pPr>
              <w:pStyle w:val="TableParagraph"/>
              <w:rPr>
                <w:sz w:val="20"/>
              </w:rPr>
            </w:pPr>
            <w:r>
              <w:rPr>
                <w:sz w:val="20"/>
              </w:rPr>
              <w:t>PN-EN 13108-8</w:t>
            </w:r>
          </w:p>
          <w:p w14:paraId="79BCB2A0" w14:textId="77777777" w:rsidR="00D5342A" w:rsidRDefault="00D5342A" w:rsidP="00F64A59">
            <w:pPr>
              <w:pStyle w:val="TableParagraph"/>
              <w:rPr>
                <w:sz w:val="20"/>
              </w:rPr>
            </w:pPr>
            <w:r>
              <w:rPr>
                <w:sz w:val="20"/>
              </w:rPr>
              <w:t>pkt. 4.2</w:t>
            </w:r>
          </w:p>
          <w:p w14:paraId="571DA706" w14:textId="77777777" w:rsidR="00D5342A" w:rsidRDefault="00D5342A" w:rsidP="00F64A59">
            <w:pPr>
              <w:pStyle w:val="TableParagraph"/>
              <w:rPr>
                <w:sz w:val="20"/>
              </w:rPr>
            </w:pPr>
            <w:r>
              <w:rPr>
                <w:sz w:val="20"/>
              </w:rPr>
              <w:t>PN-EN 13108-</w:t>
            </w:r>
          </w:p>
          <w:p w14:paraId="279D779C" w14:textId="77777777" w:rsidR="00D5342A" w:rsidRDefault="00D5342A" w:rsidP="00F64A59">
            <w:pPr>
              <w:pStyle w:val="TableParagraph"/>
              <w:rPr>
                <w:sz w:val="20"/>
              </w:rPr>
            </w:pPr>
            <w:r>
              <w:rPr>
                <w:sz w:val="20"/>
              </w:rPr>
              <w:t xml:space="preserve">20 </w:t>
            </w:r>
            <w:proofErr w:type="spellStart"/>
            <w:r>
              <w:rPr>
                <w:sz w:val="20"/>
              </w:rPr>
              <w:t>Załącznik</w:t>
            </w:r>
            <w:proofErr w:type="spellEnd"/>
            <w:r>
              <w:rPr>
                <w:sz w:val="20"/>
              </w:rPr>
              <w:t xml:space="preserve"> A</w:t>
            </w:r>
          </w:p>
        </w:tc>
      </w:tr>
      <w:tr w:rsidR="00D5342A" w14:paraId="7A7D90E6" w14:textId="77777777" w:rsidTr="00F64A59">
        <w:trPr>
          <w:trHeight w:val="20"/>
        </w:trPr>
        <w:tc>
          <w:tcPr>
            <w:tcW w:w="1658" w:type="dxa"/>
            <w:vMerge/>
            <w:tcBorders>
              <w:top w:val="nil"/>
            </w:tcBorders>
          </w:tcPr>
          <w:p w14:paraId="7860C26E" w14:textId="77777777" w:rsidR="00D5342A" w:rsidRDefault="00D5342A" w:rsidP="00F64A59">
            <w:pPr>
              <w:spacing w:before="0" w:after="0"/>
              <w:rPr>
                <w:sz w:val="2"/>
                <w:szCs w:val="2"/>
              </w:rPr>
            </w:pPr>
          </w:p>
        </w:tc>
        <w:tc>
          <w:tcPr>
            <w:tcW w:w="691" w:type="dxa"/>
          </w:tcPr>
          <w:p w14:paraId="330FDCC3" w14:textId="77777777" w:rsidR="00D5342A" w:rsidRDefault="00D5342A" w:rsidP="00F64A59">
            <w:pPr>
              <w:pStyle w:val="TableParagraph"/>
              <w:rPr>
                <w:sz w:val="20"/>
              </w:rPr>
            </w:pPr>
          </w:p>
          <w:p w14:paraId="029506C6" w14:textId="77777777" w:rsidR="00D5342A" w:rsidRDefault="00D5342A" w:rsidP="00F64A59">
            <w:pPr>
              <w:pStyle w:val="TableParagraph"/>
              <w:rPr>
                <w:sz w:val="20"/>
              </w:rPr>
            </w:pPr>
            <w:r>
              <w:rPr>
                <w:sz w:val="20"/>
              </w:rPr>
              <w:t>Pen.</w:t>
            </w:r>
          </w:p>
        </w:tc>
        <w:tc>
          <w:tcPr>
            <w:tcW w:w="4699" w:type="dxa"/>
          </w:tcPr>
          <w:p w14:paraId="2A319CEB" w14:textId="77777777" w:rsidR="00D5342A" w:rsidRDefault="00D5342A" w:rsidP="00F64A59">
            <w:pPr>
              <w:pStyle w:val="TableParagraph"/>
              <w:jc w:val="both"/>
              <w:rPr>
                <w:sz w:val="12"/>
              </w:rPr>
            </w:pPr>
            <w:proofErr w:type="spellStart"/>
            <w:r>
              <w:rPr>
                <w:position w:val="2"/>
                <w:sz w:val="18"/>
              </w:rPr>
              <w:t>Kategoria</w:t>
            </w:r>
            <w:proofErr w:type="spellEnd"/>
            <w:r>
              <w:rPr>
                <w:position w:val="2"/>
                <w:sz w:val="18"/>
              </w:rPr>
              <w:t xml:space="preserve"> P</w:t>
            </w:r>
            <w:r>
              <w:rPr>
                <w:sz w:val="12"/>
              </w:rPr>
              <w:t>15</w:t>
            </w:r>
          </w:p>
          <w:p w14:paraId="4C5DA5AF" w14:textId="77777777" w:rsidR="00D5342A" w:rsidRDefault="00D5342A" w:rsidP="00F64A59">
            <w:pPr>
              <w:pStyle w:val="TableParagraph"/>
              <w:jc w:val="both"/>
              <w:rPr>
                <w:sz w:val="18"/>
              </w:rPr>
            </w:pPr>
            <w:proofErr w:type="spellStart"/>
            <w:r>
              <w:rPr>
                <w:sz w:val="18"/>
              </w:rPr>
              <w:t>Wartość</w:t>
            </w:r>
            <w:proofErr w:type="spellEnd"/>
            <w:r>
              <w:rPr>
                <w:sz w:val="18"/>
              </w:rPr>
              <w:t xml:space="preserve"> </w:t>
            </w:r>
            <w:proofErr w:type="spellStart"/>
            <w:r>
              <w:rPr>
                <w:sz w:val="18"/>
              </w:rPr>
              <w:t>średnia</w:t>
            </w:r>
            <w:proofErr w:type="spellEnd"/>
            <w:r>
              <w:rPr>
                <w:sz w:val="18"/>
              </w:rPr>
              <w:t xml:space="preserve"> </w:t>
            </w:r>
            <w:proofErr w:type="spellStart"/>
            <w:r>
              <w:rPr>
                <w:sz w:val="18"/>
              </w:rPr>
              <w:t>nie</w:t>
            </w:r>
            <w:proofErr w:type="spellEnd"/>
            <w:r>
              <w:rPr>
                <w:sz w:val="18"/>
              </w:rPr>
              <w:t xml:space="preserve"> </w:t>
            </w:r>
            <w:proofErr w:type="spellStart"/>
            <w:r>
              <w:rPr>
                <w:sz w:val="18"/>
              </w:rPr>
              <w:t>może</w:t>
            </w:r>
            <w:proofErr w:type="spellEnd"/>
            <w:r>
              <w:rPr>
                <w:sz w:val="18"/>
              </w:rPr>
              <w:t xml:space="preserve"> </w:t>
            </w:r>
            <w:proofErr w:type="spellStart"/>
            <w:r>
              <w:rPr>
                <w:sz w:val="18"/>
              </w:rPr>
              <w:t>być</w:t>
            </w:r>
            <w:proofErr w:type="spellEnd"/>
            <w:r>
              <w:rPr>
                <w:sz w:val="18"/>
              </w:rPr>
              <w:t xml:space="preserve"> </w:t>
            </w:r>
            <w:proofErr w:type="spellStart"/>
            <w:r>
              <w:rPr>
                <w:sz w:val="18"/>
              </w:rPr>
              <w:t>mniejsza</w:t>
            </w:r>
            <w:proofErr w:type="spellEnd"/>
            <w:r>
              <w:rPr>
                <w:sz w:val="18"/>
              </w:rPr>
              <w:t xml:space="preserve"> </w:t>
            </w:r>
            <w:proofErr w:type="spellStart"/>
            <w:r>
              <w:rPr>
                <w:sz w:val="18"/>
              </w:rPr>
              <w:t>niż</w:t>
            </w:r>
            <w:proofErr w:type="spellEnd"/>
            <w:r>
              <w:rPr>
                <w:sz w:val="18"/>
              </w:rPr>
              <w:t xml:space="preserve"> 15x0,1mm. </w:t>
            </w:r>
            <w:proofErr w:type="spellStart"/>
            <w:r>
              <w:rPr>
                <w:sz w:val="18"/>
              </w:rPr>
              <w:t>Pojedyncze</w:t>
            </w:r>
            <w:proofErr w:type="spellEnd"/>
            <w:r>
              <w:rPr>
                <w:sz w:val="18"/>
              </w:rPr>
              <w:t xml:space="preserve"> </w:t>
            </w:r>
            <w:proofErr w:type="spellStart"/>
            <w:r>
              <w:rPr>
                <w:sz w:val="18"/>
              </w:rPr>
              <w:t>wartości</w:t>
            </w:r>
            <w:proofErr w:type="spellEnd"/>
            <w:r>
              <w:rPr>
                <w:sz w:val="18"/>
              </w:rPr>
              <w:t xml:space="preserve"> </w:t>
            </w:r>
            <w:proofErr w:type="spellStart"/>
            <w:r>
              <w:rPr>
                <w:sz w:val="18"/>
              </w:rPr>
              <w:t>penetracji</w:t>
            </w:r>
            <w:proofErr w:type="spellEnd"/>
            <w:r>
              <w:rPr>
                <w:sz w:val="18"/>
              </w:rPr>
              <w:t xml:space="preserve"> </w:t>
            </w:r>
            <w:proofErr w:type="spellStart"/>
            <w:r>
              <w:rPr>
                <w:sz w:val="18"/>
              </w:rPr>
              <w:t>nie</w:t>
            </w:r>
            <w:proofErr w:type="spellEnd"/>
            <w:r>
              <w:rPr>
                <w:sz w:val="18"/>
              </w:rPr>
              <w:t xml:space="preserve"> </w:t>
            </w:r>
            <w:proofErr w:type="spellStart"/>
            <w:r>
              <w:rPr>
                <w:sz w:val="18"/>
              </w:rPr>
              <w:t>mogą</w:t>
            </w:r>
            <w:proofErr w:type="spellEnd"/>
            <w:r>
              <w:rPr>
                <w:sz w:val="18"/>
              </w:rPr>
              <w:t xml:space="preserve"> </w:t>
            </w:r>
            <w:proofErr w:type="spellStart"/>
            <w:r>
              <w:rPr>
                <w:sz w:val="18"/>
              </w:rPr>
              <w:t>być</w:t>
            </w:r>
            <w:proofErr w:type="spellEnd"/>
            <w:r>
              <w:rPr>
                <w:sz w:val="18"/>
              </w:rPr>
              <w:t xml:space="preserve"> </w:t>
            </w:r>
            <w:proofErr w:type="spellStart"/>
            <w:r>
              <w:rPr>
                <w:sz w:val="18"/>
              </w:rPr>
              <w:t>mniejsze</w:t>
            </w:r>
            <w:proofErr w:type="spellEnd"/>
            <w:r>
              <w:rPr>
                <w:sz w:val="18"/>
              </w:rPr>
              <w:t xml:space="preserve"> </w:t>
            </w:r>
            <w:proofErr w:type="spellStart"/>
            <w:r>
              <w:rPr>
                <w:sz w:val="18"/>
              </w:rPr>
              <w:t>niż</w:t>
            </w:r>
            <w:proofErr w:type="spellEnd"/>
            <w:r>
              <w:rPr>
                <w:sz w:val="18"/>
              </w:rPr>
              <w:t xml:space="preserve"> 10x0,1mm.</w:t>
            </w:r>
          </w:p>
        </w:tc>
        <w:tc>
          <w:tcPr>
            <w:tcW w:w="1797" w:type="dxa"/>
            <w:vMerge/>
            <w:tcBorders>
              <w:top w:val="nil"/>
            </w:tcBorders>
          </w:tcPr>
          <w:p w14:paraId="3FAA11E7" w14:textId="77777777" w:rsidR="00D5342A" w:rsidRDefault="00D5342A" w:rsidP="00F64A59">
            <w:pPr>
              <w:spacing w:before="0" w:after="0"/>
              <w:rPr>
                <w:sz w:val="2"/>
                <w:szCs w:val="2"/>
              </w:rPr>
            </w:pPr>
          </w:p>
        </w:tc>
      </w:tr>
      <w:tr w:rsidR="00D5342A" w14:paraId="6939582F" w14:textId="77777777" w:rsidTr="00F64A59">
        <w:trPr>
          <w:trHeight w:val="20"/>
        </w:trPr>
        <w:tc>
          <w:tcPr>
            <w:tcW w:w="2349" w:type="dxa"/>
            <w:gridSpan w:val="2"/>
            <w:vMerge w:val="restart"/>
            <w:vAlign w:val="center"/>
          </w:tcPr>
          <w:p w14:paraId="3E2CBA6C" w14:textId="77777777" w:rsidR="00D5342A" w:rsidRDefault="00D5342A" w:rsidP="00F64A59">
            <w:pPr>
              <w:pStyle w:val="TableParagraph"/>
              <w:rPr>
                <w:sz w:val="20"/>
              </w:rPr>
            </w:pPr>
            <w:proofErr w:type="spellStart"/>
            <w:r>
              <w:rPr>
                <w:sz w:val="20"/>
              </w:rPr>
              <w:t>Jednorodność</w:t>
            </w:r>
            <w:proofErr w:type="spellEnd"/>
          </w:p>
        </w:tc>
        <w:tc>
          <w:tcPr>
            <w:tcW w:w="4699" w:type="dxa"/>
            <w:tcBorders>
              <w:bottom w:val="nil"/>
            </w:tcBorders>
          </w:tcPr>
          <w:p w14:paraId="54F8863E" w14:textId="77777777" w:rsidR="00D5342A" w:rsidRDefault="00D5342A" w:rsidP="00F64A59">
            <w:pPr>
              <w:pStyle w:val="TableParagraph"/>
              <w:rPr>
                <w:sz w:val="18"/>
              </w:rPr>
            </w:pPr>
            <w:proofErr w:type="spellStart"/>
            <w:r>
              <w:rPr>
                <w:sz w:val="18"/>
              </w:rPr>
              <w:t>Wymagana</w:t>
            </w:r>
            <w:proofErr w:type="spellEnd"/>
            <w:r>
              <w:rPr>
                <w:sz w:val="18"/>
              </w:rPr>
              <w:t xml:space="preserve"> </w:t>
            </w:r>
            <w:proofErr w:type="spellStart"/>
            <w:r>
              <w:rPr>
                <w:sz w:val="18"/>
              </w:rPr>
              <w:t>jednorodność</w:t>
            </w:r>
            <w:proofErr w:type="spellEnd"/>
            <w:r>
              <w:rPr>
                <w:sz w:val="18"/>
              </w:rPr>
              <w:t xml:space="preserve"> </w:t>
            </w:r>
            <w:proofErr w:type="spellStart"/>
            <w:r>
              <w:rPr>
                <w:sz w:val="18"/>
              </w:rPr>
              <w:t>określona</w:t>
            </w:r>
            <w:proofErr w:type="spellEnd"/>
            <w:r>
              <w:rPr>
                <w:sz w:val="18"/>
              </w:rPr>
              <w:t xml:space="preserve"> </w:t>
            </w:r>
            <w:proofErr w:type="spellStart"/>
            <w:r>
              <w:rPr>
                <w:sz w:val="18"/>
              </w:rPr>
              <w:t>na</w:t>
            </w:r>
            <w:proofErr w:type="spellEnd"/>
            <w:r>
              <w:rPr>
                <w:sz w:val="18"/>
              </w:rPr>
              <w:t xml:space="preserve"> </w:t>
            </w:r>
            <w:proofErr w:type="spellStart"/>
            <w:r>
              <w:rPr>
                <w:sz w:val="18"/>
              </w:rPr>
              <w:t>podstawie</w:t>
            </w:r>
            <w:proofErr w:type="spellEnd"/>
          </w:p>
        </w:tc>
        <w:tc>
          <w:tcPr>
            <w:tcW w:w="1797" w:type="dxa"/>
            <w:tcBorders>
              <w:bottom w:val="nil"/>
            </w:tcBorders>
          </w:tcPr>
          <w:p w14:paraId="5D42DD86" w14:textId="77777777" w:rsidR="00D5342A" w:rsidRDefault="00D5342A" w:rsidP="00F64A59">
            <w:pPr>
              <w:pStyle w:val="TableParagraph"/>
              <w:rPr>
                <w:sz w:val="20"/>
              </w:rPr>
            </w:pPr>
            <w:proofErr w:type="spellStart"/>
            <w:r>
              <w:rPr>
                <w:sz w:val="20"/>
              </w:rPr>
              <w:t>Załącznik</w:t>
            </w:r>
            <w:proofErr w:type="spellEnd"/>
            <w:r>
              <w:rPr>
                <w:sz w:val="20"/>
              </w:rPr>
              <w:t xml:space="preserve"> nr</w:t>
            </w:r>
          </w:p>
        </w:tc>
      </w:tr>
      <w:tr w:rsidR="00D5342A" w14:paraId="1BA9FA58" w14:textId="77777777" w:rsidTr="00F64A59">
        <w:trPr>
          <w:trHeight w:val="20"/>
        </w:trPr>
        <w:tc>
          <w:tcPr>
            <w:tcW w:w="2349" w:type="dxa"/>
            <w:gridSpan w:val="2"/>
            <w:vMerge/>
          </w:tcPr>
          <w:p w14:paraId="57F9029A" w14:textId="77777777" w:rsidR="00D5342A" w:rsidRDefault="00D5342A" w:rsidP="00F64A59">
            <w:pPr>
              <w:pStyle w:val="TableParagraph"/>
              <w:rPr>
                <w:sz w:val="18"/>
              </w:rPr>
            </w:pPr>
          </w:p>
        </w:tc>
        <w:tc>
          <w:tcPr>
            <w:tcW w:w="4699" w:type="dxa"/>
            <w:tcBorders>
              <w:top w:val="nil"/>
              <w:bottom w:val="nil"/>
            </w:tcBorders>
          </w:tcPr>
          <w:p w14:paraId="06E5ADA2" w14:textId="77777777" w:rsidR="00D5342A" w:rsidRDefault="00D5342A" w:rsidP="00F64A59">
            <w:pPr>
              <w:pStyle w:val="TableParagraph"/>
              <w:tabs>
                <w:tab w:val="left" w:pos="1850"/>
                <w:tab w:val="left" w:pos="2943"/>
                <w:tab w:val="left" w:pos="4037"/>
              </w:tabs>
              <w:rPr>
                <w:sz w:val="18"/>
              </w:rPr>
            </w:pPr>
            <w:proofErr w:type="spellStart"/>
            <w:r>
              <w:rPr>
                <w:sz w:val="18"/>
              </w:rPr>
              <w:t>Dopuszczalnego</w:t>
            </w:r>
            <w:proofErr w:type="spellEnd"/>
            <w:r>
              <w:rPr>
                <w:sz w:val="18"/>
              </w:rPr>
              <w:t xml:space="preserve"> </w:t>
            </w:r>
            <w:proofErr w:type="spellStart"/>
            <w:r>
              <w:rPr>
                <w:sz w:val="18"/>
              </w:rPr>
              <w:t>rozstępu</w:t>
            </w:r>
            <w:proofErr w:type="spellEnd"/>
            <w:r>
              <w:rPr>
                <w:sz w:val="18"/>
              </w:rPr>
              <w:tab/>
              <w:t xml:space="preserve"> </w:t>
            </w:r>
            <w:proofErr w:type="spellStart"/>
            <w:r>
              <w:rPr>
                <w:sz w:val="18"/>
              </w:rPr>
              <w:t>wyników</w:t>
            </w:r>
            <w:proofErr w:type="spellEnd"/>
            <w:r>
              <w:rPr>
                <w:sz w:val="18"/>
              </w:rPr>
              <w:t xml:space="preserve"> </w:t>
            </w:r>
            <w:proofErr w:type="spellStart"/>
            <w:r>
              <w:rPr>
                <w:spacing w:val="-4"/>
                <w:sz w:val="18"/>
              </w:rPr>
              <w:t>badań</w:t>
            </w:r>
            <w:proofErr w:type="spellEnd"/>
            <w:r>
              <w:rPr>
                <w:spacing w:val="-4"/>
                <w:sz w:val="18"/>
              </w:rPr>
              <w:t xml:space="preserve"> </w:t>
            </w:r>
            <w:proofErr w:type="spellStart"/>
            <w:r>
              <w:rPr>
                <w:sz w:val="18"/>
              </w:rPr>
              <w:t>określonych</w:t>
            </w:r>
            <w:proofErr w:type="spellEnd"/>
            <w:r>
              <w:rPr>
                <w:spacing w:val="-4"/>
                <w:sz w:val="18"/>
              </w:rPr>
              <w:t xml:space="preserve"> </w:t>
            </w:r>
            <w:proofErr w:type="spellStart"/>
            <w:r>
              <w:rPr>
                <w:sz w:val="18"/>
              </w:rPr>
              <w:t>właściwości</w:t>
            </w:r>
            <w:proofErr w:type="spellEnd"/>
          </w:p>
        </w:tc>
        <w:tc>
          <w:tcPr>
            <w:tcW w:w="1797" w:type="dxa"/>
            <w:tcBorders>
              <w:top w:val="nil"/>
              <w:bottom w:val="nil"/>
            </w:tcBorders>
          </w:tcPr>
          <w:p w14:paraId="3442D19B" w14:textId="77777777" w:rsidR="00D5342A" w:rsidRDefault="00D5342A" w:rsidP="00F64A59">
            <w:pPr>
              <w:pStyle w:val="TableParagraph"/>
              <w:rPr>
                <w:sz w:val="20"/>
              </w:rPr>
            </w:pPr>
            <w:r>
              <w:rPr>
                <w:sz w:val="20"/>
              </w:rPr>
              <w:t xml:space="preserve">9.2.1 </w:t>
            </w:r>
            <w:proofErr w:type="spellStart"/>
            <w:r>
              <w:rPr>
                <w:sz w:val="20"/>
              </w:rPr>
              <w:t>i</w:t>
            </w:r>
            <w:proofErr w:type="spellEnd"/>
            <w:r>
              <w:rPr>
                <w:sz w:val="20"/>
              </w:rPr>
              <w:t xml:space="preserve"> </w:t>
            </w:r>
          </w:p>
          <w:p w14:paraId="026FF22B" w14:textId="77777777" w:rsidR="00D5342A" w:rsidRDefault="00D5342A" w:rsidP="00F64A59">
            <w:pPr>
              <w:pStyle w:val="TableParagraph"/>
              <w:rPr>
                <w:sz w:val="20"/>
              </w:rPr>
            </w:pPr>
            <w:proofErr w:type="spellStart"/>
            <w:r>
              <w:rPr>
                <w:sz w:val="20"/>
              </w:rPr>
              <w:t>Załącznik</w:t>
            </w:r>
            <w:proofErr w:type="spellEnd"/>
            <w:r>
              <w:rPr>
                <w:sz w:val="20"/>
              </w:rPr>
              <w:t xml:space="preserve"> nr</w:t>
            </w:r>
          </w:p>
        </w:tc>
      </w:tr>
      <w:tr w:rsidR="00D5342A" w14:paraId="7C45A454" w14:textId="77777777" w:rsidTr="00F64A59">
        <w:trPr>
          <w:trHeight w:val="20"/>
        </w:trPr>
        <w:tc>
          <w:tcPr>
            <w:tcW w:w="2349" w:type="dxa"/>
            <w:gridSpan w:val="2"/>
            <w:vMerge/>
          </w:tcPr>
          <w:p w14:paraId="62F5C794" w14:textId="77777777" w:rsidR="00D5342A" w:rsidRDefault="00D5342A" w:rsidP="00F64A59">
            <w:pPr>
              <w:pStyle w:val="TableParagraph"/>
              <w:rPr>
                <w:sz w:val="18"/>
              </w:rPr>
            </w:pPr>
          </w:p>
        </w:tc>
        <w:tc>
          <w:tcPr>
            <w:tcW w:w="4699" w:type="dxa"/>
            <w:tcBorders>
              <w:top w:val="nil"/>
            </w:tcBorders>
          </w:tcPr>
          <w:p w14:paraId="09F65FCC" w14:textId="77777777" w:rsidR="00D5342A" w:rsidRDefault="00D5342A" w:rsidP="00F64A59">
            <w:pPr>
              <w:pStyle w:val="TableParagraph"/>
              <w:rPr>
                <w:sz w:val="18"/>
              </w:rPr>
            </w:pPr>
          </w:p>
        </w:tc>
        <w:tc>
          <w:tcPr>
            <w:tcW w:w="1797" w:type="dxa"/>
            <w:tcBorders>
              <w:top w:val="nil"/>
            </w:tcBorders>
          </w:tcPr>
          <w:p w14:paraId="4BC5BF38" w14:textId="77777777" w:rsidR="00D5342A" w:rsidRDefault="00D5342A" w:rsidP="00F64A59">
            <w:pPr>
              <w:pStyle w:val="TableParagraph"/>
              <w:rPr>
                <w:sz w:val="20"/>
              </w:rPr>
            </w:pPr>
            <w:r>
              <w:rPr>
                <w:sz w:val="20"/>
              </w:rPr>
              <w:t>9.2.3 RID I/6</w:t>
            </w:r>
          </w:p>
        </w:tc>
      </w:tr>
      <w:tr w:rsidR="00D5342A" w14:paraId="54CA2491" w14:textId="77777777" w:rsidTr="00F64A59">
        <w:trPr>
          <w:trHeight w:val="20"/>
        </w:trPr>
        <w:tc>
          <w:tcPr>
            <w:tcW w:w="2349" w:type="dxa"/>
            <w:gridSpan w:val="2"/>
            <w:vAlign w:val="center"/>
          </w:tcPr>
          <w:p w14:paraId="16BE1451" w14:textId="77777777" w:rsidR="00D5342A" w:rsidRDefault="00D5342A" w:rsidP="00F64A59">
            <w:pPr>
              <w:pStyle w:val="TableParagraph"/>
              <w:rPr>
                <w:sz w:val="20"/>
              </w:rPr>
            </w:pPr>
            <w:proofErr w:type="spellStart"/>
            <w:r>
              <w:rPr>
                <w:sz w:val="20"/>
              </w:rPr>
              <w:t>Zawartość</w:t>
            </w:r>
            <w:proofErr w:type="spellEnd"/>
            <w:r>
              <w:rPr>
                <w:sz w:val="20"/>
              </w:rPr>
              <w:t xml:space="preserve"> </w:t>
            </w:r>
            <w:proofErr w:type="spellStart"/>
            <w:r>
              <w:rPr>
                <w:sz w:val="20"/>
              </w:rPr>
              <w:t>asfaltu</w:t>
            </w:r>
            <w:proofErr w:type="spellEnd"/>
            <w:r>
              <w:rPr>
                <w:sz w:val="20"/>
              </w:rPr>
              <w:t xml:space="preserve"> </w:t>
            </w:r>
            <w:proofErr w:type="spellStart"/>
            <w:r>
              <w:rPr>
                <w:sz w:val="20"/>
              </w:rPr>
              <w:t>Uziarnienie</w:t>
            </w:r>
            <w:proofErr w:type="spellEnd"/>
            <w:r>
              <w:rPr>
                <w:sz w:val="20"/>
              </w:rPr>
              <w:t xml:space="preserve"> </w:t>
            </w:r>
            <w:proofErr w:type="spellStart"/>
            <w:r>
              <w:rPr>
                <w:sz w:val="20"/>
              </w:rPr>
              <w:t>kruszywa</w:t>
            </w:r>
            <w:proofErr w:type="spellEnd"/>
          </w:p>
        </w:tc>
        <w:tc>
          <w:tcPr>
            <w:tcW w:w="6496" w:type="dxa"/>
            <w:gridSpan w:val="2"/>
          </w:tcPr>
          <w:p w14:paraId="151E2D30" w14:textId="77777777" w:rsidR="00D5342A" w:rsidRDefault="00D5342A" w:rsidP="00F64A59">
            <w:pPr>
              <w:pStyle w:val="TableParagraph"/>
              <w:jc w:val="both"/>
              <w:rPr>
                <w:sz w:val="20"/>
              </w:rPr>
            </w:pPr>
            <w:r>
              <w:rPr>
                <w:sz w:val="20"/>
              </w:rPr>
              <w:t xml:space="preserve">PN-EN 13108-20 </w:t>
            </w:r>
            <w:proofErr w:type="spellStart"/>
            <w:r>
              <w:rPr>
                <w:sz w:val="20"/>
              </w:rPr>
              <w:t>Załącznik</w:t>
            </w:r>
            <w:proofErr w:type="spellEnd"/>
            <w:r>
              <w:rPr>
                <w:sz w:val="20"/>
              </w:rPr>
              <w:t xml:space="preserve"> A </w:t>
            </w:r>
            <w:proofErr w:type="spellStart"/>
            <w:r>
              <w:rPr>
                <w:sz w:val="20"/>
              </w:rPr>
              <w:t>Załącznik</w:t>
            </w:r>
            <w:proofErr w:type="spellEnd"/>
            <w:r>
              <w:rPr>
                <w:sz w:val="20"/>
              </w:rPr>
              <w:t xml:space="preserve"> nr 9.2.1 </w:t>
            </w:r>
            <w:proofErr w:type="spellStart"/>
            <w:r>
              <w:rPr>
                <w:sz w:val="20"/>
              </w:rPr>
              <w:t>i</w:t>
            </w:r>
            <w:proofErr w:type="spellEnd"/>
            <w:r>
              <w:rPr>
                <w:sz w:val="20"/>
              </w:rPr>
              <w:t xml:space="preserve"> </w:t>
            </w:r>
            <w:proofErr w:type="spellStart"/>
            <w:r>
              <w:rPr>
                <w:sz w:val="20"/>
              </w:rPr>
              <w:t>Załącznik</w:t>
            </w:r>
            <w:proofErr w:type="spellEnd"/>
            <w:r>
              <w:rPr>
                <w:sz w:val="20"/>
              </w:rPr>
              <w:t xml:space="preserve"> nr 9.2.3 RID</w:t>
            </w:r>
            <w:r>
              <w:rPr>
                <w:spacing w:val="-18"/>
                <w:sz w:val="20"/>
              </w:rPr>
              <w:t xml:space="preserve"> </w:t>
            </w:r>
            <w:r>
              <w:rPr>
                <w:sz w:val="20"/>
              </w:rPr>
              <w:t>I/6</w:t>
            </w:r>
          </w:p>
          <w:p w14:paraId="41B84209" w14:textId="77777777" w:rsidR="00D5342A" w:rsidRDefault="00D5342A" w:rsidP="00F64A59">
            <w:pPr>
              <w:pStyle w:val="TableParagraph"/>
              <w:jc w:val="both"/>
              <w:rPr>
                <w:sz w:val="18"/>
              </w:rPr>
            </w:pPr>
            <w:proofErr w:type="spellStart"/>
            <w:r>
              <w:rPr>
                <w:sz w:val="18"/>
              </w:rPr>
              <w:t>Dopuszcza</w:t>
            </w:r>
            <w:proofErr w:type="spellEnd"/>
            <w:r>
              <w:rPr>
                <w:sz w:val="18"/>
              </w:rPr>
              <w:t xml:space="preserve">  </w:t>
            </w:r>
            <w:proofErr w:type="spellStart"/>
            <w:r>
              <w:rPr>
                <w:sz w:val="18"/>
              </w:rPr>
              <w:t>się</w:t>
            </w:r>
            <w:proofErr w:type="spellEnd"/>
            <w:r>
              <w:rPr>
                <w:sz w:val="18"/>
              </w:rPr>
              <w:t xml:space="preserve">  </w:t>
            </w:r>
            <w:proofErr w:type="spellStart"/>
            <w:r>
              <w:rPr>
                <w:sz w:val="18"/>
              </w:rPr>
              <w:t>deklarowanie</w:t>
            </w:r>
            <w:proofErr w:type="spellEnd"/>
            <w:r>
              <w:rPr>
                <w:sz w:val="18"/>
              </w:rPr>
              <w:t xml:space="preserve">  </w:t>
            </w:r>
            <w:proofErr w:type="spellStart"/>
            <w:r>
              <w:rPr>
                <w:sz w:val="18"/>
              </w:rPr>
              <w:t>właściwości</w:t>
            </w:r>
            <w:proofErr w:type="spellEnd"/>
            <w:r>
              <w:rPr>
                <w:sz w:val="18"/>
              </w:rPr>
              <w:t xml:space="preserve">  </w:t>
            </w:r>
            <w:proofErr w:type="spellStart"/>
            <w:r>
              <w:rPr>
                <w:sz w:val="18"/>
              </w:rPr>
              <w:t>kruszywa</w:t>
            </w:r>
            <w:proofErr w:type="spellEnd"/>
            <w:r>
              <w:rPr>
                <w:sz w:val="18"/>
              </w:rPr>
              <w:t xml:space="preserve">  </w:t>
            </w:r>
            <w:proofErr w:type="spellStart"/>
            <w:r>
              <w:rPr>
                <w:sz w:val="18"/>
              </w:rPr>
              <w:t>mineralnego</w:t>
            </w:r>
            <w:proofErr w:type="spellEnd"/>
            <w:r>
              <w:rPr>
                <w:sz w:val="18"/>
              </w:rPr>
              <w:t xml:space="preserve">  w </w:t>
            </w:r>
            <w:proofErr w:type="spellStart"/>
            <w:r>
              <w:rPr>
                <w:sz w:val="18"/>
              </w:rPr>
              <w:t>granulacie</w:t>
            </w:r>
            <w:proofErr w:type="spellEnd"/>
            <w:r>
              <w:rPr>
                <w:sz w:val="18"/>
              </w:rPr>
              <w:t xml:space="preserve"> </w:t>
            </w:r>
            <w:proofErr w:type="spellStart"/>
            <w:r>
              <w:rPr>
                <w:sz w:val="18"/>
              </w:rPr>
              <w:t>asfaltowym</w:t>
            </w:r>
            <w:proofErr w:type="spellEnd"/>
            <w:r>
              <w:rPr>
                <w:sz w:val="18"/>
              </w:rPr>
              <w:t xml:space="preserve"> </w:t>
            </w:r>
            <w:proofErr w:type="spellStart"/>
            <w:r>
              <w:rPr>
                <w:sz w:val="18"/>
              </w:rPr>
              <w:t>na</w:t>
            </w:r>
            <w:proofErr w:type="spellEnd"/>
            <w:r>
              <w:rPr>
                <w:sz w:val="18"/>
              </w:rPr>
              <w:t xml:space="preserve"> </w:t>
            </w:r>
            <w:proofErr w:type="spellStart"/>
            <w:r>
              <w:rPr>
                <w:sz w:val="18"/>
              </w:rPr>
              <w:t>podstawie</w:t>
            </w:r>
            <w:proofErr w:type="spellEnd"/>
            <w:r>
              <w:rPr>
                <w:sz w:val="18"/>
              </w:rPr>
              <w:t xml:space="preserve"> </w:t>
            </w:r>
            <w:proofErr w:type="spellStart"/>
            <w:r>
              <w:rPr>
                <w:sz w:val="18"/>
              </w:rPr>
              <w:t>zadeklarowanego</w:t>
            </w:r>
            <w:proofErr w:type="spellEnd"/>
            <w:r>
              <w:rPr>
                <w:sz w:val="18"/>
              </w:rPr>
              <w:t xml:space="preserve">, </w:t>
            </w:r>
            <w:proofErr w:type="spellStart"/>
            <w:r>
              <w:rPr>
                <w:sz w:val="18"/>
              </w:rPr>
              <w:t>wcześniejszego</w:t>
            </w:r>
            <w:proofErr w:type="spellEnd"/>
            <w:r>
              <w:rPr>
                <w:spacing w:val="-8"/>
                <w:sz w:val="18"/>
              </w:rPr>
              <w:t xml:space="preserve"> </w:t>
            </w:r>
            <w:proofErr w:type="spellStart"/>
            <w:r>
              <w:rPr>
                <w:sz w:val="18"/>
              </w:rPr>
              <w:t>zastosowania</w:t>
            </w:r>
            <w:proofErr w:type="spellEnd"/>
            <w:r>
              <w:rPr>
                <w:sz w:val="18"/>
              </w:rPr>
              <w:t>.</w:t>
            </w:r>
            <w:r>
              <w:rPr>
                <w:spacing w:val="-9"/>
                <w:sz w:val="18"/>
              </w:rPr>
              <w:t xml:space="preserve"> </w:t>
            </w:r>
            <w:r>
              <w:rPr>
                <w:sz w:val="18"/>
              </w:rPr>
              <w:t>W</w:t>
            </w:r>
            <w:r>
              <w:rPr>
                <w:spacing w:val="-9"/>
                <w:sz w:val="18"/>
              </w:rPr>
              <w:t xml:space="preserve"> </w:t>
            </w:r>
            <w:proofErr w:type="spellStart"/>
            <w:r>
              <w:rPr>
                <w:sz w:val="18"/>
              </w:rPr>
              <w:t>przypadku</w:t>
            </w:r>
            <w:proofErr w:type="spellEnd"/>
            <w:r>
              <w:rPr>
                <w:spacing w:val="-10"/>
                <w:sz w:val="18"/>
              </w:rPr>
              <w:t xml:space="preserve"> </w:t>
            </w:r>
            <w:proofErr w:type="spellStart"/>
            <w:r>
              <w:rPr>
                <w:sz w:val="18"/>
              </w:rPr>
              <w:t>braku</w:t>
            </w:r>
            <w:proofErr w:type="spellEnd"/>
            <w:r>
              <w:rPr>
                <w:spacing w:val="-10"/>
                <w:sz w:val="18"/>
              </w:rPr>
              <w:t xml:space="preserve"> </w:t>
            </w:r>
            <w:proofErr w:type="spellStart"/>
            <w:r>
              <w:rPr>
                <w:sz w:val="18"/>
              </w:rPr>
              <w:t>możliwości</w:t>
            </w:r>
            <w:proofErr w:type="spellEnd"/>
            <w:r>
              <w:rPr>
                <w:spacing w:val="-7"/>
                <w:sz w:val="18"/>
              </w:rPr>
              <w:t xml:space="preserve"> </w:t>
            </w:r>
            <w:proofErr w:type="spellStart"/>
            <w:r>
              <w:rPr>
                <w:sz w:val="18"/>
              </w:rPr>
              <w:t>takiego</w:t>
            </w:r>
            <w:proofErr w:type="spellEnd"/>
            <w:r>
              <w:rPr>
                <w:sz w:val="18"/>
              </w:rPr>
              <w:t xml:space="preserve"> </w:t>
            </w:r>
            <w:proofErr w:type="spellStart"/>
            <w:r>
              <w:rPr>
                <w:sz w:val="18"/>
              </w:rPr>
              <w:t>zadeklarowania</w:t>
            </w:r>
            <w:proofErr w:type="spellEnd"/>
            <w:r>
              <w:rPr>
                <w:spacing w:val="-14"/>
                <w:sz w:val="18"/>
              </w:rPr>
              <w:t xml:space="preserve"> </w:t>
            </w:r>
            <w:proofErr w:type="spellStart"/>
            <w:r>
              <w:rPr>
                <w:sz w:val="18"/>
              </w:rPr>
              <w:t>jakości</w:t>
            </w:r>
            <w:proofErr w:type="spellEnd"/>
            <w:r>
              <w:rPr>
                <w:spacing w:val="-12"/>
                <w:sz w:val="18"/>
              </w:rPr>
              <w:t xml:space="preserve"> </w:t>
            </w:r>
            <w:proofErr w:type="spellStart"/>
            <w:r>
              <w:rPr>
                <w:sz w:val="18"/>
              </w:rPr>
              <w:t>kruszywa</w:t>
            </w:r>
            <w:proofErr w:type="spellEnd"/>
            <w:r>
              <w:rPr>
                <w:spacing w:val="-12"/>
                <w:sz w:val="18"/>
              </w:rPr>
              <w:t xml:space="preserve"> </w:t>
            </w:r>
            <w:r>
              <w:rPr>
                <w:sz w:val="18"/>
              </w:rPr>
              <w:t>w</w:t>
            </w:r>
            <w:r>
              <w:rPr>
                <w:spacing w:val="-14"/>
                <w:sz w:val="18"/>
              </w:rPr>
              <w:t xml:space="preserve"> </w:t>
            </w:r>
            <w:proofErr w:type="spellStart"/>
            <w:r>
              <w:rPr>
                <w:sz w:val="18"/>
              </w:rPr>
              <w:t>granulacie</w:t>
            </w:r>
            <w:proofErr w:type="spellEnd"/>
            <w:r>
              <w:rPr>
                <w:sz w:val="18"/>
              </w:rPr>
              <w:t>,</w:t>
            </w:r>
            <w:r>
              <w:rPr>
                <w:spacing w:val="-15"/>
                <w:sz w:val="18"/>
              </w:rPr>
              <w:t xml:space="preserve"> </w:t>
            </w:r>
            <w:proofErr w:type="spellStart"/>
            <w:r>
              <w:rPr>
                <w:sz w:val="18"/>
              </w:rPr>
              <w:t>oraz</w:t>
            </w:r>
            <w:proofErr w:type="spellEnd"/>
            <w:r>
              <w:rPr>
                <w:spacing w:val="-14"/>
                <w:sz w:val="18"/>
              </w:rPr>
              <w:t xml:space="preserve"> </w:t>
            </w:r>
            <w:proofErr w:type="spellStart"/>
            <w:r>
              <w:rPr>
                <w:sz w:val="18"/>
              </w:rPr>
              <w:t>wątpliwości</w:t>
            </w:r>
            <w:proofErr w:type="spellEnd"/>
            <w:r>
              <w:rPr>
                <w:spacing w:val="-13"/>
                <w:sz w:val="18"/>
              </w:rPr>
              <w:t xml:space="preserve"> </w:t>
            </w:r>
            <w:r>
              <w:rPr>
                <w:sz w:val="18"/>
              </w:rPr>
              <w:t>co</w:t>
            </w:r>
            <w:r>
              <w:rPr>
                <w:spacing w:val="-15"/>
                <w:sz w:val="18"/>
              </w:rPr>
              <w:t xml:space="preserve"> </w:t>
            </w:r>
            <w:r>
              <w:rPr>
                <w:sz w:val="18"/>
              </w:rPr>
              <w:t xml:space="preserve">do </w:t>
            </w:r>
            <w:proofErr w:type="spellStart"/>
            <w:r>
              <w:rPr>
                <w:sz w:val="18"/>
              </w:rPr>
              <w:t>właściwości</w:t>
            </w:r>
            <w:proofErr w:type="spellEnd"/>
            <w:r>
              <w:rPr>
                <w:sz w:val="18"/>
              </w:rPr>
              <w:t xml:space="preserve"> </w:t>
            </w:r>
            <w:proofErr w:type="spellStart"/>
            <w:r>
              <w:rPr>
                <w:sz w:val="18"/>
              </w:rPr>
              <w:t>fizycznych</w:t>
            </w:r>
            <w:proofErr w:type="spellEnd"/>
            <w:r>
              <w:rPr>
                <w:sz w:val="18"/>
              </w:rPr>
              <w:t xml:space="preserve"> </w:t>
            </w:r>
            <w:proofErr w:type="spellStart"/>
            <w:r>
              <w:rPr>
                <w:sz w:val="18"/>
              </w:rPr>
              <w:t>lub</w:t>
            </w:r>
            <w:proofErr w:type="spellEnd"/>
            <w:r>
              <w:rPr>
                <w:sz w:val="18"/>
              </w:rPr>
              <w:t xml:space="preserve"> </w:t>
            </w:r>
            <w:proofErr w:type="spellStart"/>
            <w:r>
              <w:rPr>
                <w:sz w:val="18"/>
              </w:rPr>
              <w:t>mechanicznych</w:t>
            </w:r>
            <w:proofErr w:type="spellEnd"/>
            <w:r>
              <w:rPr>
                <w:sz w:val="18"/>
              </w:rPr>
              <w:t xml:space="preserve">, </w:t>
            </w:r>
            <w:proofErr w:type="spellStart"/>
            <w:r>
              <w:rPr>
                <w:sz w:val="18"/>
              </w:rPr>
              <w:t>należy</w:t>
            </w:r>
            <w:proofErr w:type="spellEnd"/>
            <w:r>
              <w:rPr>
                <w:sz w:val="18"/>
              </w:rPr>
              <w:t xml:space="preserve"> </w:t>
            </w:r>
            <w:proofErr w:type="spellStart"/>
            <w:r>
              <w:rPr>
                <w:sz w:val="18"/>
              </w:rPr>
              <w:t>przeprowadzić</w:t>
            </w:r>
            <w:proofErr w:type="spellEnd"/>
            <w:r>
              <w:rPr>
                <w:sz w:val="18"/>
              </w:rPr>
              <w:t xml:space="preserve"> </w:t>
            </w:r>
            <w:proofErr w:type="spellStart"/>
            <w:r>
              <w:rPr>
                <w:sz w:val="18"/>
              </w:rPr>
              <w:t>badania</w:t>
            </w:r>
            <w:proofErr w:type="spellEnd"/>
            <w:r>
              <w:rPr>
                <w:sz w:val="18"/>
              </w:rPr>
              <w:t xml:space="preserve"> </w:t>
            </w:r>
            <w:proofErr w:type="spellStart"/>
            <w:r>
              <w:rPr>
                <w:sz w:val="18"/>
              </w:rPr>
              <w:t>kruszywa</w:t>
            </w:r>
            <w:proofErr w:type="spellEnd"/>
            <w:r>
              <w:rPr>
                <w:sz w:val="18"/>
              </w:rPr>
              <w:t xml:space="preserve"> w </w:t>
            </w:r>
            <w:proofErr w:type="spellStart"/>
            <w:r>
              <w:rPr>
                <w:sz w:val="18"/>
              </w:rPr>
              <w:t>wymaganym</w:t>
            </w:r>
            <w:proofErr w:type="spellEnd"/>
            <w:r>
              <w:rPr>
                <w:sz w:val="18"/>
              </w:rPr>
              <w:t xml:space="preserve"> </w:t>
            </w:r>
            <w:proofErr w:type="spellStart"/>
            <w:r>
              <w:rPr>
                <w:sz w:val="18"/>
              </w:rPr>
              <w:t>przez</w:t>
            </w:r>
            <w:proofErr w:type="spellEnd"/>
            <w:r>
              <w:rPr>
                <w:sz w:val="18"/>
              </w:rPr>
              <w:t xml:space="preserve"> </w:t>
            </w:r>
            <w:proofErr w:type="spellStart"/>
            <w:r>
              <w:rPr>
                <w:sz w:val="18"/>
              </w:rPr>
              <w:t>Zamawiającego</w:t>
            </w:r>
            <w:proofErr w:type="spellEnd"/>
            <w:r>
              <w:rPr>
                <w:spacing w:val="-6"/>
                <w:sz w:val="18"/>
              </w:rPr>
              <w:t xml:space="preserve"> </w:t>
            </w:r>
            <w:proofErr w:type="spellStart"/>
            <w:r>
              <w:rPr>
                <w:sz w:val="18"/>
              </w:rPr>
              <w:t>zakresie</w:t>
            </w:r>
            <w:proofErr w:type="spellEnd"/>
          </w:p>
        </w:tc>
      </w:tr>
      <w:tr w:rsidR="00D5342A" w14:paraId="0F697E7F" w14:textId="77777777" w:rsidTr="00F64A59">
        <w:trPr>
          <w:trHeight w:val="20"/>
        </w:trPr>
        <w:tc>
          <w:tcPr>
            <w:tcW w:w="8845" w:type="dxa"/>
            <w:gridSpan w:val="4"/>
          </w:tcPr>
          <w:p w14:paraId="69E9AB96" w14:textId="77777777" w:rsidR="00D5342A" w:rsidRDefault="00D5342A" w:rsidP="00CB7DA4">
            <w:pPr>
              <w:pStyle w:val="TableParagraph"/>
              <w:numPr>
                <w:ilvl w:val="0"/>
                <w:numId w:val="177"/>
              </w:numPr>
              <w:tabs>
                <w:tab w:val="left" w:pos="569"/>
              </w:tabs>
              <w:ind w:left="0" w:hanging="545"/>
              <w:rPr>
                <w:sz w:val="16"/>
              </w:rPr>
            </w:pPr>
            <w:r>
              <w:rPr>
                <w:sz w:val="16"/>
              </w:rPr>
              <w:t xml:space="preserve">a) do </w:t>
            </w:r>
            <w:proofErr w:type="spellStart"/>
            <w:r>
              <w:rPr>
                <w:sz w:val="16"/>
              </w:rPr>
              <w:t>sklasyfikowania</w:t>
            </w:r>
            <w:proofErr w:type="spellEnd"/>
            <w:r>
              <w:rPr>
                <w:sz w:val="16"/>
              </w:rPr>
              <w:t xml:space="preserve"> </w:t>
            </w:r>
            <w:proofErr w:type="spellStart"/>
            <w:r>
              <w:rPr>
                <w:sz w:val="16"/>
              </w:rPr>
              <w:t>lepiszcza</w:t>
            </w:r>
            <w:proofErr w:type="spellEnd"/>
            <w:r>
              <w:rPr>
                <w:sz w:val="16"/>
              </w:rPr>
              <w:t xml:space="preserve"> </w:t>
            </w:r>
            <w:proofErr w:type="spellStart"/>
            <w:r>
              <w:rPr>
                <w:sz w:val="16"/>
              </w:rPr>
              <w:t>odzyskanego</w:t>
            </w:r>
            <w:proofErr w:type="spellEnd"/>
            <w:r>
              <w:rPr>
                <w:sz w:val="16"/>
              </w:rPr>
              <w:t xml:space="preserve"> w </w:t>
            </w:r>
            <w:proofErr w:type="spellStart"/>
            <w:r>
              <w:rPr>
                <w:sz w:val="16"/>
              </w:rPr>
              <w:t>granulacie</w:t>
            </w:r>
            <w:proofErr w:type="spellEnd"/>
            <w:r>
              <w:rPr>
                <w:sz w:val="16"/>
              </w:rPr>
              <w:t xml:space="preserve"> </w:t>
            </w:r>
            <w:proofErr w:type="spellStart"/>
            <w:r>
              <w:rPr>
                <w:sz w:val="16"/>
              </w:rPr>
              <w:t>asfaltowym</w:t>
            </w:r>
            <w:proofErr w:type="spellEnd"/>
            <w:r>
              <w:rPr>
                <w:sz w:val="16"/>
              </w:rPr>
              <w:t xml:space="preserve"> </w:t>
            </w:r>
            <w:proofErr w:type="spellStart"/>
            <w:r>
              <w:rPr>
                <w:sz w:val="16"/>
              </w:rPr>
              <w:t>należy</w:t>
            </w:r>
            <w:proofErr w:type="spellEnd"/>
            <w:r>
              <w:rPr>
                <w:sz w:val="16"/>
              </w:rPr>
              <w:t xml:space="preserve"> </w:t>
            </w:r>
            <w:proofErr w:type="spellStart"/>
            <w:r>
              <w:rPr>
                <w:sz w:val="16"/>
              </w:rPr>
              <w:t>oznaczyć</w:t>
            </w:r>
            <w:proofErr w:type="spellEnd"/>
            <w:r>
              <w:rPr>
                <w:sz w:val="16"/>
              </w:rPr>
              <w:t xml:space="preserve"> </w:t>
            </w:r>
            <w:proofErr w:type="spellStart"/>
            <w:r>
              <w:rPr>
                <w:sz w:val="16"/>
              </w:rPr>
              <w:t>następujące</w:t>
            </w:r>
            <w:proofErr w:type="spellEnd"/>
            <w:r>
              <w:rPr>
                <w:sz w:val="16"/>
              </w:rPr>
              <w:t xml:space="preserve"> </w:t>
            </w:r>
            <w:proofErr w:type="spellStart"/>
            <w:r>
              <w:rPr>
                <w:sz w:val="16"/>
              </w:rPr>
              <w:t>właściwości</w:t>
            </w:r>
            <w:proofErr w:type="spellEnd"/>
            <w:r>
              <w:rPr>
                <w:sz w:val="16"/>
              </w:rPr>
              <w:t xml:space="preserve"> w </w:t>
            </w:r>
            <w:proofErr w:type="spellStart"/>
            <w:r>
              <w:rPr>
                <w:sz w:val="16"/>
              </w:rPr>
              <w:t>zależności</w:t>
            </w:r>
            <w:proofErr w:type="spellEnd"/>
            <w:r>
              <w:rPr>
                <w:sz w:val="16"/>
              </w:rPr>
              <w:t xml:space="preserve"> od </w:t>
            </w:r>
            <w:proofErr w:type="spellStart"/>
            <w:r>
              <w:rPr>
                <w:sz w:val="16"/>
              </w:rPr>
              <w:t>wskaźnika</w:t>
            </w:r>
            <w:proofErr w:type="spellEnd"/>
            <w:r>
              <w:rPr>
                <w:spacing w:val="-7"/>
                <w:sz w:val="16"/>
              </w:rPr>
              <w:t xml:space="preserve"> </w:t>
            </w:r>
            <w:r>
              <w:rPr>
                <w:sz w:val="16"/>
              </w:rPr>
              <w:t>BR:</w:t>
            </w:r>
          </w:p>
          <w:p w14:paraId="44687C53" w14:textId="77777777" w:rsidR="00D5342A" w:rsidRDefault="00D5342A" w:rsidP="00CB7DA4">
            <w:pPr>
              <w:pStyle w:val="TableParagraph"/>
              <w:numPr>
                <w:ilvl w:val="1"/>
                <w:numId w:val="177"/>
              </w:numPr>
              <w:tabs>
                <w:tab w:val="left" w:pos="600"/>
              </w:tabs>
              <w:ind w:left="0"/>
              <w:rPr>
                <w:sz w:val="16"/>
              </w:rPr>
            </w:pPr>
            <w:r>
              <w:rPr>
                <w:sz w:val="16"/>
              </w:rPr>
              <w:t xml:space="preserve">BR≤15% : </w:t>
            </w:r>
            <w:proofErr w:type="spellStart"/>
            <w:r>
              <w:rPr>
                <w:sz w:val="16"/>
              </w:rPr>
              <w:t>temperaturę</w:t>
            </w:r>
            <w:proofErr w:type="spellEnd"/>
            <w:r>
              <w:rPr>
                <w:sz w:val="16"/>
              </w:rPr>
              <w:t xml:space="preserve"> </w:t>
            </w:r>
            <w:proofErr w:type="spellStart"/>
            <w:r>
              <w:rPr>
                <w:sz w:val="16"/>
              </w:rPr>
              <w:t>mięknienia</w:t>
            </w:r>
            <w:proofErr w:type="spellEnd"/>
            <w:r>
              <w:rPr>
                <w:sz w:val="16"/>
              </w:rPr>
              <w:t xml:space="preserve"> </w:t>
            </w:r>
            <w:proofErr w:type="spellStart"/>
            <w:r>
              <w:rPr>
                <w:sz w:val="16"/>
              </w:rPr>
              <w:t>PiK</w:t>
            </w:r>
            <w:proofErr w:type="spellEnd"/>
            <w:r>
              <w:rPr>
                <w:sz w:val="16"/>
              </w:rPr>
              <w:t xml:space="preserve">. </w:t>
            </w:r>
            <w:proofErr w:type="spellStart"/>
            <w:r>
              <w:rPr>
                <w:sz w:val="16"/>
              </w:rPr>
              <w:t>lub</w:t>
            </w:r>
            <w:proofErr w:type="spellEnd"/>
            <w:r>
              <w:rPr>
                <w:spacing w:val="-1"/>
                <w:sz w:val="16"/>
              </w:rPr>
              <w:t xml:space="preserve"> </w:t>
            </w:r>
            <w:proofErr w:type="spellStart"/>
            <w:r>
              <w:rPr>
                <w:sz w:val="16"/>
              </w:rPr>
              <w:t>penetrację</w:t>
            </w:r>
            <w:proofErr w:type="spellEnd"/>
            <w:r>
              <w:rPr>
                <w:sz w:val="16"/>
              </w:rPr>
              <w:t>,</w:t>
            </w:r>
          </w:p>
          <w:p w14:paraId="77764607" w14:textId="77777777" w:rsidR="00D5342A" w:rsidRDefault="00D5342A" w:rsidP="00CB7DA4">
            <w:pPr>
              <w:pStyle w:val="TableParagraph"/>
              <w:numPr>
                <w:ilvl w:val="1"/>
                <w:numId w:val="177"/>
              </w:numPr>
              <w:tabs>
                <w:tab w:val="left" w:pos="600"/>
              </w:tabs>
              <w:ind w:left="0"/>
              <w:rPr>
                <w:sz w:val="16"/>
              </w:rPr>
            </w:pPr>
            <w:r>
              <w:rPr>
                <w:sz w:val="16"/>
              </w:rPr>
              <w:t xml:space="preserve">BR&gt;15% : </w:t>
            </w:r>
            <w:proofErr w:type="spellStart"/>
            <w:r>
              <w:rPr>
                <w:sz w:val="16"/>
              </w:rPr>
              <w:t>temperaturę</w:t>
            </w:r>
            <w:proofErr w:type="spellEnd"/>
            <w:r>
              <w:rPr>
                <w:sz w:val="16"/>
              </w:rPr>
              <w:t xml:space="preserve"> </w:t>
            </w:r>
            <w:proofErr w:type="spellStart"/>
            <w:r>
              <w:rPr>
                <w:sz w:val="16"/>
              </w:rPr>
              <w:t>mięknienia</w:t>
            </w:r>
            <w:proofErr w:type="spellEnd"/>
            <w:r>
              <w:rPr>
                <w:sz w:val="16"/>
              </w:rPr>
              <w:t xml:space="preserve"> </w:t>
            </w:r>
            <w:proofErr w:type="spellStart"/>
            <w:r>
              <w:rPr>
                <w:sz w:val="16"/>
              </w:rPr>
              <w:t>PiK</w:t>
            </w:r>
            <w:proofErr w:type="spellEnd"/>
            <w:r>
              <w:rPr>
                <w:sz w:val="16"/>
              </w:rPr>
              <w:t xml:space="preserve">. </w:t>
            </w:r>
            <w:proofErr w:type="spellStart"/>
            <w:r>
              <w:rPr>
                <w:sz w:val="16"/>
              </w:rPr>
              <w:t>i</w:t>
            </w:r>
            <w:proofErr w:type="spellEnd"/>
            <w:r>
              <w:rPr>
                <w:spacing w:val="-2"/>
                <w:sz w:val="16"/>
              </w:rPr>
              <w:t xml:space="preserve"> </w:t>
            </w:r>
            <w:proofErr w:type="spellStart"/>
            <w:r>
              <w:rPr>
                <w:sz w:val="16"/>
              </w:rPr>
              <w:t>penetrację</w:t>
            </w:r>
            <w:proofErr w:type="spellEnd"/>
            <w:r>
              <w:rPr>
                <w:sz w:val="16"/>
              </w:rPr>
              <w:t>.</w:t>
            </w:r>
          </w:p>
        </w:tc>
      </w:tr>
    </w:tbl>
    <w:p w14:paraId="5D267CAA" w14:textId="77777777" w:rsidR="00D5342A" w:rsidRPr="009A3B11" w:rsidRDefault="00D5342A" w:rsidP="00D5342A">
      <w:pPr>
        <w:autoSpaceDE w:val="0"/>
        <w:autoSpaceDN w:val="0"/>
        <w:adjustRightInd w:val="0"/>
        <w:spacing w:before="120" w:after="120"/>
        <w:rPr>
          <w:rFonts w:eastAsia="Calibri"/>
          <w:sz w:val="22"/>
          <w:szCs w:val="22"/>
          <w:lang w:eastAsia="en-US"/>
        </w:rPr>
      </w:pPr>
      <w:r w:rsidRPr="009A3B11">
        <w:rPr>
          <w:rFonts w:eastAsia="Calibri"/>
          <w:sz w:val="22"/>
          <w:szCs w:val="22"/>
          <w:lang w:eastAsia="en-US"/>
        </w:rPr>
        <w:t>Właściwości  lepiszcza asfaltowego  oraz  kruszywa, które powstaną z połączenia starych i nowych składników, muszą spełniać wymagania stawiane tym materiałom, ze względu na typ i przeznaczenie mieszanki mineralno-asfaltowej.</w:t>
      </w:r>
    </w:p>
    <w:p w14:paraId="28897E3F" w14:textId="77777777" w:rsidR="00D5342A" w:rsidRPr="009A3B11" w:rsidRDefault="00D5342A" w:rsidP="00D5342A">
      <w:pPr>
        <w:autoSpaceDE w:val="0"/>
        <w:autoSpaceDN w:val="0"/>
        <w:adjustRightInd w:val="0"/>
        <w:spacing w:before="120" w:after="120"/>
        <w:rPr>
          <w:rFonts w:eastAsia="Calibri"/>
          <w:sz w:val="22"/>
          <w:szCs w:val="22"/>
          <w:lang w:eastAsia="en-US"/>
        </w:rPr>
      </w:pPr>
      <w:r w:rsidRPr="009A3B11">
        <w:rPr>
          <w:rFonts w:eastAsia="Calibri"/>
          <w:sz w:val="22"/>
          <w:szCs w:val="22"/>
          <w:lang w:eastAsia="en-US"/>
        </w:rPr>
        <w:t>Wykonawca może deklarować właściwości kruszyw pochodzących z destruktu na podstawie wcześniejszego ich zastosowania w poszczególnych warstwach asfaltowych pod warunkiem akceptacji przez Zamawiającego. W przypadku gdy Wykonawca nie będzie mógł pozyskać dokumentacji lub nie uzyska na ich podstawie akceptacji, potwierdzenie właściwości kruszyw będzie możliwe na podstawie własnych badań kruszyw w zakresie jak niżej:</w:t>
      </w:r>
    </w:p>
    <w:p w14:paraId="3DBCED5C" w14:textId="77777777" w:rsidR="00D5342A" w:rsidRPr="009A3B11" w:rsidRDefault="00D5342A" w:rsidP="00D5342A">
      <w:pPr>
        <w:autoSpaceDE w:val="0"/>
        <w:autoSpaceDN w:val="0"/>
        <w:adjustRightInd w:val="0"/>
        <w:spacing w:before="120" w:after="120"/>
        <w:rPr>
          <w:rFonts w:eastAsia="Calibri"/>
          <w:sz w:val="22"/>
          <w:szCs w:val="22"/>
          <w:lang w:eastAsia="en-US"/>
        </w:rPr>
      </w:pPr>
      <w:r>
        <w:rPr>
          <w:rFonts w:eastAsia="Calibri"/>
          <w:sz w:val="22"/>
          <w:szCs w:val="22"/>
          <w:lang w:eastAsia="en-US"/>
        </w:rPr>
        <w:t xml:space="preserve">-   </w:t>
      </w:r>
      <w:r w:rsidRPr="009A3B11">
        <w:rPr>
          <w:rFonts w:eastAsia="Calibri"/>
          <w:sz w:val="22"/>
          <w:szCs w:val="22"/>
          <w:lang w:eastAsia="en-US"/>
        </w:rPr>
        <w:t>odporność na rozdrabnianie wg normy PN-EN 1097-2 (frakcja 4-8, 8-11 lub 10- 14mm),</w:t>
      </w:r>
    </w:p>
    <w:p w14:paraId="13EABE49" w14:textId="77777777" w:rsidR="00D5342A" w:rsidRPr="009A3B11" w:rsidRDefault="00D5342A" w:rsidP="00D5342A">
      <w:pPr>
        <w:autoSpaceDE w:val="0"/>
        <w:autoSpaceDN w:val="0"/>
        <w:adjustRightInd w:val="0"/>
        <w:spacing w:before="120" w:after="120"/>
        <w:rPr>
          <w:rFonts w:eastAsia="Calibri"/>
          <w:sz w:val="22"/>
          <w:szCs w:val="22"/>
          <w:lang w:eastAsia="en-US"/>
        </w:rPr>
      </w:pPr>
      <w:r>
        <w:rPr>
          <w:rFonts w:eastAsia="Calibri"/>
          <w:sz w:val="22"/>
          <w:szCs w:val="22"/>
          <w:lang w:eastAsia="en-US"/>
        </w:rPr>
        <w:t xml:space="preserve">-   </w:t>
      </w:r>
      <w:r w:rsidRPr="009A3B11">
        <w:rPr>
          <w:rFonts w:eastAsia="Calibri"/>
          <w:sz w:val="22"/>
          <w:szCs w:val="22"/>
          <w:lang w:eastAsia="en-US"/>
        </w:rPr>
        <w:t>grube zanieczyszczenia lekkie wg normy PN-EN 1744-1+A1:2013-05 pkt 14.2,</w:t>
      </w:r>
    </w:p>
    <w:p w14:paraId="2F92C485" w14:textId="77777777" w:rsidR="00D5342A" w:rsidRPr="009A3B11" w:rsidRDefault="00D5342A" w:rsidP="00D5342A">
      <w:pPr>
        <w:autoSpaceDE w:val="0"/>
        <w:autoSpaceDN w:val="0"/>
        <w:adjustRightInd w:val="0"/>
        <w:spacing w:before="120" w:after="120"/>
        <w:rPr>
          <w:rFonts w:eastAsia="Calibri"/>
          <w:sz w:val="22"/>
          <w:szCs w:val="22"/>
          <w:lang w:eastAsia="en-US"/>
        </w:rPr>
      </w:pPr>
      <w:r>
        <w:rPr>
          <w:rFonts w:eastAsia="Calibri"/>
          <w:sz w:val="22"/>
          <w:szCs w:val="22"/>
          <w:lang w:eastAsia="en-US"/>
        </w:rPr>
        <w:t xml:space="preserve">-   </w:t>
      </w:r>
      <w:r w:rsidRPr="009A3B11">
        <w:rPr>
          <w:rFonts w:eastAsia="Calibri"/>
          <w:sz w:val="22"/>
          <w:szCs w:val="22"/>
          <w:lang w:eastAsia="en-US"/>
        </w:rPr>
        <w:t>ocena zawartości drobnych cząstek - badanie błękitem metylenowym wg normy PN- EN 933-9</w:t>
      </w:r>
      <w:r>
        <w:rPr>
          <w:rFonts w:eastAsia="Calibri"/>
          <w:sz w:val="22"/>
          <w:szCs w:val="22"/>
          <w:lang w:eastAsia="en-US"/>
        </w:rPr>
        <w:br/>
        <w:t xml:space="preserve"> </w:t>
      </w:r>
      <w:r>
        <w:rPr>
          <w:rFonts w:eastAsia="Calibri"/>
          <w:sz w:val="22"/>
          <w:szCs w:val="22"/>
          <w:lang w:eastAsia="en-US"/>
        </w:rPr>
        <w:tab/>
      </w:r>
      <w:r w:rsidRPr="009A3B11">
        <w:rPr>
          <w:rFonts w:eastAsia="Calibri"/>
          <w:sz w:val="22"/>
          <w:szCs w:val="22"/>
          <w:lang w:eastAsia="en-US"/>
        </w:rPr>
        <w:t>+A1:2013-07,</w:t>
      </w:r>
    </w:p>
    <w:p w14:paraId="2C89FF87" w14:textId="77777777" w:rsidR="00D5342A" w:rsidRPr="009A3B11" w:rsidRDefault="00D5342A" w:rsidP="00D5342A">
      <w:pPr>
        <w:autoSpaceDE w:val="0"/>
        <w:autoSpaceDN w:val="0"/>
        <w:adjustRightInd w:val="0"/>
        <w:spacing w:before="120" w:after="120"/>
        <w:rPr>
          <w:rFonts w:eastAsia="Calibri"/>
          <w:sz w:val="22"/>
          <w:szCs w:val="22"/>
          <w:lang w:eastAsia="en-US"/>
        </w:rPr>
      </w:pPr>
      <w:r>
        <w:rPr>
          <w:rFonts w:eastAsia="Calibri"/>
          <w:sz w:val="22"/>
          <w:szCs w:val="22"/>
          <w:lang w:eastAsia="en-US"/>
        </w:rPr>
        <w:t xml:space="preserve">-   </w:t>
      </w:r>
      <w:r w:rsidRPr="009A3B11">
        <w:rPr>
          <w:rFonts w:eastAsia="Calibri"/>
          <w:sz w:val="22"/>
          <w:szCs w:val="22"/>
          <w:lang w:eastAsia="en-US"/>
        </w:rPr>
        <w:t>mrozoodporność w soli na frakcji zgodnie z PN-EN 1367-6.</w:t>
      </w:r>
    </w:p>
    <w:p w14:paraId="451CB662" w14:textId="77777777" w:rsidR="00D5342A" w:rsidRPr="009A3B11" w:rsidRDefault="00D5342A" w:rsidP="00D5342A">
      <w:pPr>
        <w:autoSpaceDE w:val="0"/>
        <w:autoSpaceDN w:val="0"/>
        <w:adjustRightInd w:val="0"/>
        <w:spacing w:before="120" w:after="120"/>
        <w:rPr>
          <w:rFonts w:eastAsia="Calibri"/>
          <w:sz w:val="22"/>
          <w:szCs w:val="22"/>
          <w:lang w:eastAsia="en-US"/>
        </w:rPr>
      </w:pPr>
      <w:r w:rsidRPr="009A3B11">
        <w:rPr>
          <w:rFonts w:eastAsia="Calibri"/>
          <w:sz w:val="22"/>
          <w:szCs w:val="22"/>
          <w:lang w:eastAsia="en-US"/>
        </w:rPr>
        <w:t>Wyniki badań powinny spełniać wymagania podane w WT-1 (dla każdej w wymienionej frakcji).</w:t>
      </w:r>
    </w:p>
    <w:p w14:paraId="798DAD5B" w14:textId="77777777" w:rsidR="00D5342A" w:rsidRPr="009A3B11" w:rsidRDefault="00D5342A" w:rsidP="00D5342A">
      <w:pPr>
        <w:autoSpaceDE w:val="0"/>
        <w:autoSpaceDN w:val="0"/>
        <w:adjustRightInd w:val="0"/>
        <w:spacing w:before="120" w:after="120"/>
        <w:rPr>
          <w:rFonts w:eastAsia="Calibri"/>
          <w:b/>
          <w:bCs/>
          <w:sz w:val="22"/>
          <w:szCs w:val="22"/>
          <w:lang w:eastAsia="en-US"/>
        </w:rPr>
      </w:pPr>
      <w:r>
        <w:rPr>
          <w:rFonts w:eastAsia="Calibri"/>
          <w:b/>
          <w:bCs/>
          <w:sz w:val="22"/>
          <w:szCs w:val="22"/>
          <w:lang w:eastAsia="en-US"/>
        </w:rPr>
        <w:t xml:space="preserve">2.2. </w:t>
      </w:r>
      <w:r w:rsidRPr="009A3B11">
        <w:rPr>
          <w:rFonts w:eastAsia="Calibri"/>
          <w:b/>
          <w:bCs/>
          <w:sz w:val="22"/>
          <w:szCs w:val="22"/>
          <w:lang w:eastAsia="en-US"/>
        </w:rPr>
        <w:t>Wymagania wobec innych materiałów</w:t>
      </w:r>
    </w:p>
    <w:p w14:paraId="4B408181" w14:textId="77777777" w:rsidR="00D5342A" w:rsidRPr="009A3B11" w:rsidRDefault="00D5342A" w:rsidP="00D5342A">
      <w:pPr>
        <w:autoSpaceDE w:val="0"/>
        <w:autoSpaceDN w:val="0"/>
        <w:adjustRightInd w:val="0"/>
        <w:spacing w:before="120" w:after="0"/>
        <w:ind w:left="284"/>
        <w:rPr>
          <w:rFonts w:eastAsia="Calibri"/>
          <w:b/>
          <w:bCs/>
          <w:sz w:val="22"/>
          <w:szCs w:val="22"/>
          <w:lang w:eastAsia="en-US"/>
        </w:rPr>
      </w:pPr>
      <w:r>
        <w:rPr>
          <w:rFonts w:eastAsia="Calibri"/>
          <w:b/>
          <w:bCs/>
          <w:sz w:val="22"/>
          <w:szCs w:val="22"/>
          <w:lang w:eastAsia="en-US"/>
        </w:rPr>
        <w:t xml:space="preserve">2.2.1. </w:t>
      </w:r>
      <w:r w:rsidRPr="009A3B11">
        <w:rPr>
          <w:rFonts w:eastAsia="Calibri"/>
          <w:b/>
          <w:bCs/>
          <w:sz w:val="22"/>
          <w:szCs w:val="22"/>
          <w:lang w:eastAsia="en-US"/>
        </w:rPr>
        <w:t>Materiały do połączeń technologicznych</w:t>
      </w:r>
    </w:p>
    <w:p w14:paraId="04B51F0A" w14:textId="77777777" w:rsidR="00D5342A" w:rsidRPr="009A3B11" w:rsidRDefault="00D5342A" w:rsidP="00D5342A">
      <w:pPr>
        <w:autoSpaceDE w:val="0"/>
        <w:autoSpaceDN w:val="0"/>
        <w:adjustRightInd w:val="0"/>
        <w:spacing w:before="120" w:after="120"/>
        <w:rPr>
          <w:rFonts w:eastAsia="Calibri"/>
          <w:sz w:val="22"/>
          <w:szCs w:val="22"/>
          <w:lang w:eastAsia="en-US"/>
        </w:rPr>
      </w:pPr>
      <w:r w:rsidRPr="009A3B11">
        <w:rPr>
          <w:rFonts w:eastAsia="Calibri"/>
          <w:sz w:val="22"/>
          <w:szCs w:val="22"/>
          <w:lang w:eastAsia="en-US"/>
        </w:rPr>
        <w:t xml:space="preserve">Do uszczelniania połączeń technologicznych należy stosować materiały zgodnie z pkt. 7.6.1 WT-2 2016 – część II i wg tabel 5 i 6 niniejszych </w:t>
      </w:r>
      <w:proofErr w:type="spellStart"/>
      <w:r>
        <w:rPr>
          <w:rFonts w:eastAsia="Calibri"/>
          <w:sz w:val="22"/>
          <w:szCs w:val="22"/>
          <w:lang w:eastAsia="en-US"/>
        </w:rPr>
        <w:t>STW</w:t>
      </w:r>
      <w:r w:rsidRPr="009A3B11">
        <w:rPr>
          <w:rFonts w:eastAsia="Calibri"/>
          <w:sz w:val="22"/>
          <w:szCs w:val="22"/>
          <w:lang w:eastAsia="en-US"/>
        </w:rPr>
        <w:t>iORB</w:t>
      </w:r>
      <w:proofErr w:type="spellEnd"/>
      <w:r w:rsidRPr="009A3B11">
        <w:rPr>
          <w:rFonts w:eastAsia="Calibri"/>
          <w:sz w:val="22"/>
          <w:szCs w:val="22"/>
          <w:lang w:eastAsia="en-US"/>
        </w:rPr>
        <w:t>.</w:t>
      </w:r>
    </w:p>
    <w:p w14:paraId="337468B3" w14:textId="77777777" w:rsidR="00D5342A" w:rsidRPr="009A3B11" w:rsidRDefault="00D5342A" w:rsidP="00D5342A">
      <w:pPr>
        <w:tabs>
          <w:tab w:val="num" w:pos="1440"/>
        </w:tabs>
        <w:spacing w:before="120" w:after="120"/>
        <w:jc w:val="center"/>
        <w:rPr>
          <w:rFonts w:eastAsia="Calibri"/>
          <w:sz w:val="18"/>
          <w:szCs w:val="18"/>
          <w:lang w:eastAsia="en-US"/>
        </w:rPr>
      </w:pPr>
      <w:r w:rsidRPr="009A3B11">
        <w:rPr>
          <w:rFonts w:eastAsia="Calibri"/>
          <w:sz w:val="18"/>
          <w:szCs w:val="18"/>
          <w:lang w:eastAsia="en-US"/>
        </w:rPr>
        <w:t>Tabela 5. Materiały do złączy (podłużnych i poprzecznych wykonywanych metodą „gorące przy zimnym”)</w:t>
      </w:r>
    </w:p>
    <w:tbl>
      <w:tblPr>
        <w:tblStyle w:val="TableNormal"/>
        <w:tblW w:w="9062" w:type="dxa"/>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90"/>
        <w:gridCol w:w="919"/>
        <w:gridCol w:w="2407"/>
        <w:gridCol w:w="991"/>
        <w:gridCol w:w="3255"/>
      </w:tblGrid>
      <w:tr w:rsidR="00D5342A" w14:paraId="4CF76882" w14:textId="77777777" w:rsidTr="00F64A59">
        <w:trPr>
          <w:trHeight w:val="20"/>
        </w:trPr>
        <w:tc>
          <w:tcPr>
            <w:tcW w:w="1490" w:type="dxa"/>
            <w:vMerge w:val="restart"/>
            <w:vAlign w:val="center"/>
          </w:tcPr>
          <w:p w14:paraId="13E158FF" w14:textId="77777777" w:rsidR="00D5342A" w:rsidRPr="009A3B11" w:rsidRDefault="00D5342A" w:rsidP="00F64A59">
            <w:pPr>
              <w:pStyle w:val="TableParagraph"/>
              <w:rPr>
                <w:b/>
                <w:bCs/>
                <w:sz w:val="20"/>
              </w:rPr>
            </w:pPr>
            <w:proofErr w:type="spellStart"/>
            <w:r w:rsidRPr="009A3B11">
              <w:rPr>
                <w:b/>
                <w:bCs/>
                <w:sz w:val="20"/>
              </w:rPr>
              <w:t>Rodzaj</w:t>
            </w:r>
            <w:proofErr w:type="spellEnd"/>
            <w:r w:rsidRPr="009A3B11">
              <w:rPr>
                <w:b/>
                <w:bCs/>
                <w:sz w:val="20"/>
              </w:rPr>
              <w:t xml:space="preserve"> </w:t>
            </w:r>
            <w:proofErr w:type="spellStart"/>
            <w:r w:rsidRPr="009A3B11">
              <w:rPr>
                <w:b/>
                <w:bCs/>
                <w:w w:val="95"/>
                <w:sz w:val="20"/>
              </w:rPr>
              <w:t>warstwy</w:t>
            </w:r>
            <w:proofErr w:type="spellEnd"/>
          </w:p>
        </w:tc>
        <w:tc>
          <w:tcPr>
            <w:tcW w:w="3326" w:type="dxa"/>
            <w:gridSpan w:val="2"/>
            <w:vAlign w:val="center"/>
          </w:tcPr>
          <w:p w14:paraId="471FEA6E" w14:textId="77777777" w:rsidR="00D5342A" w:rsidRPr="009A3B11" w:rsidRDefault="00D5342A" w:rsidP="00F64A59">
            <w:pPr>
              <w:pStyle w:val="TableParagraph"/>
              <w:rPr>
                <w:b/>
                <w:bCs/>
                <w:sz w:val="20"/>
              </w:rPr>
            </w:pPr>
            <w:proofErr w:type="spellStart"/>
            <w:r w:rsidRPr="009A3B11">
              <w:rPr>
                <w:b/>
                <w:bCs/>
                <w:sz w:val="20"/>
              </w:rPr>
              <w:t>Złącze</w:t>
            </w:r>
            <w:proofErr w:type="spellEnd"/>
            <w:r w:rsidRPr="009A3B11">
              <w:rPr>
                <w:b/>
                <w:bCs/>
                <w:sz w:val="20"/>
              </w:rPr>
              <w:t xml:space="preserve"> </w:t>
            </w:r>
            <w:proofErr w:type="spellStart"/>
            <w:r w:rsidRPr="009A3B11">
              <w:rPr>
                <w:b/>
                <w:bCs/>
                <w:sz w:val="20"/>
              </w:rPr>
              <w:t>podłużne</w:t>
            </w:r>
            <w:proofErr w:type="spellEnd"/>
          </w:p>
        </w:tc>
        <w:tc>
          <w:tcPr>
            <w:tcW w:w="4246" w:type="dxa"/>
            <w:gridSpan w:val="2"/>
            <w:vAlign w:val="center"/>
          </w:tcPr>
          <w:p w14:paraId="2E7155DA" w14:textId="77777777" w:rsidR="00D5342A" w:rsidRPr="009A3B11" w:rsidRDefault="00D5342A" w:rsidP="00F64A59">
            <w:pPr>
              <w:pStyle w:val="TableParagraph"/>
              <w:rPr>
                <w:b/>
                <w:bCs/>
                <w:sz w:val="20"/>
              </w:rPr>
            </w:pPr>
            <w:proofErr w:type="spellStart"/>
            <w:r w:rsidRPr="009A3B11">
              <w:rPr>
                <w:b/>
                <w:bCs/>
                <w:sz w:val="20"/>
              </w:rPr>
              <w:t>Złącze</w:t>
            </w:r>
            <w:proofErr w:type="spellEnd"/>
            <w:r w:rsidRPr="009A3B11">
              <w:rPr>
                <w:b/>
                <w:bCs/>
                <w:sz w:val="20"/>
              </w:rPr>
              <w:t xml:space="preserve"> </w:t>
            </w:r>
            <w:proofErr w:type="spellStart"/>
            <w:r w:rsidRPr="009A3B11">
              <w:rPr>
                <w:b/>
                <w:bCs/>
                <w:sz w:val="20"/>
              </w:rPr>
              <w:t>poprzeczne</w:t>
            </w:r>
            <w:proofErr w:type="spellEnd"/>
          </w:p>
        </w:tc>
      </w:tr>
      <w:tr w:rsidR="00D5342A" w14:paraId="2D837E1D" w14:textId="77777777" w:rsidTr="00F64A59">
        <w:trPr>
          <w:trHeight w:val="20"/>
        </w:trPr>
        <w:tc>
          <w:tcPr>
            <w:tcW w:w="1490" w:type="dxa"/>
            <w:vMerge/>
            <w:tcBorders>
              <w:top w:val="nil"/>
            </w:tcBorders>
            <w:vAlign w:val="center"/>
          </w:tcPr>
          <w:p w14:paraId="4A7114AC" w14:textId="77777777" w:rsidR="00D5342A" w:rsidRPr="009A3B11" w:rsidRDefault="00D5342A" w:rsidP="00F64A59">
            <w:pPr>
              <w:spacing w:before="0" w:after="0"/>
              <w:jc w:val="left"/>
              <w:rPr>
                <w:b/>
                <w:bCs/>
                <w:sz w:val="2"/>
                <w:szCs w:val="2"/>
              </w:rPr>
            </w:pPr>
          </w:p>
        </w:tc>
        <w:tc>
          <w:tcPr>
            <w:tcW w:w="919" w:type="dxa"/>
            <w:vAlign w:val="center"/>
          </w:tcPr>
          <w:p w14:paraId="6F32F554" w14:textId="77777777" w:rsidR="00D5342A" w:rsidRPr="009A3B11" w:rsidRDefault="00D5342A" w:rsidP="00F64A59">
            <w:pPr>
              <w:pStyle w:val="TableParagraph"/>
              <w:rPr>
                <w:b/>
                <w:bCs/>
                <w:sz w:val="20"/>
              </w:rPr>
            </w:pPr>
            <w:r w:rsidRPr="009A3B11">
              <w:rPr>
                <w:b/>
                <w:bCs/>
                <w:sz w:val="20"/>
              </w:rPr>
              <w:t>Ruch</w:t>
            </w:r>
          </w:p>
        </w:tc>
        <w:tc>
          <w:tcPr>
            <w:tcW w:w="2407" w:type="dxa"/>
            <w:vAlign w:val="center"/>
          </w:tcPr>
          <w:p w14:paraId="10FA9878" w14:textId="77777777" w:rsidR="00D5342A" w:rsidRPr="009A3B11" w:rsidRDefault="00D5342A" w:rsidP="00F64A59">
            <w:pPr>
              <w:pStyle w:val="TableParagraph"/>
              <w:rPr>
                <w:b/>
                <w:bCs/>
                <w:sz w:val="20"/>
              </w:rPr>
            </w:pPr>
            <w:proofErr w:type="spellStart"/>
            <w:r w:rsidRPr="009A3B11">
              <w:rPr>
                <w:b/>
                <w:bCs/>
                <w:sz w:val="20"/>
              </w:rPr>
              <w:t>Rodzaj</w:t>
            </w:r>
            <w:proofErr w:type="spellEnd"/>
            <w:r w:rsidRPr="009A3B11">
              <w:rPr>
                <w:b/>
                <w:bCs/>
                <w:sz w:val="20"/>
              </w:rPr>
              <w:t xml:space="preserve"> </w:t>
            </w:r>
            <w:proofErr w:type="spellStart"/>
            <w:r w:rsidRPr="009A3B11">
              <w:rPr>
                <w:b/>
                <w:bCs/>
                <w:sz w:val="20"/>
              </w:rPr>
              <w:t>materiału</w:t>
            </w:r>
            <w:proofErr w:type="spellEnd"/>
          </w:p>
        </w:tc>
        <w:tc>
          <w:tcPr>
            <w:tcW w:w="991" w:type="dxa"/>
            <w:vAlign w:val="center"/>
          </w:tcPr>
          <w:p w14:paraId="78B7FE4B" w14:textId="77777777" w:rsidR="00D5342A" w:rsidRPr="009A3B11" w:rsidRDefault="00D5342A" w:rsidP="00F64A59">
            <w:pPr>
              <w:pStyle w:val="TableParagraph"/>
              <w:rPr>
                <w:b/>
                <w:bCs/>
                <w:sz w:val="20"/>
              </w:rPr>
            </w:pPr>
            <w:r w:rsidRPr="009A3B11">
              <w:rPr>
                <w:b/>
                <w:bCs/>
                <w:sz w:val="20"/>
              </w:rPr>
              <w:t>Ruch</w:t>
            </w:r>
          </w:p>
        </w:tc>
        <w:tc>
          <w:tcPr>
            <w:tcW w:w="3255" w:type="dxa"/>
            <w:vAlign w:val="center"/>
          </w:tcPr>
          <w:p w14:paraId="45A3871F" w14:textId="77777777" w:rsidR="00D5342A" w:rsidRPr="009A3B11" w:rsidRDefault="00D5342A" w:rsidP="00F64A59">
            <w:pPr>
              <w:pStyle w:val="TableParagraph"/>
              <w:rPr>
                <w:b/>
                <w:bCs/>
                <w:sz w:val="20"/>
              </w:rPr>
            </w:pPr>
            <w:proofErr w:type="spellStart"/>
            <w:r w:rsidRPr="009A3B11">
              <w:rPr>
                <w:b/>
                <w:bCs/>
                <w:sz w:val="20"/>
              </w:rPr>
              <w:t>Rodzaj</w:t>
            </w:r>
            <w:proofErr w:type="spellEnd"/>
            <w:r w:rsidRPr="009A3B11">
              <w:rPr>
                <w:b/>
                <w:bCs/>
                <w:sz w:val="20"/>
              </w:rPr>
              <w:t xml:space="preserve"> </w:t>
            </w:r>
            <w:proofErr w:type="spellStart"/>
            <w:r w:rsidRPr="009A3B11">
              <w:rPr>
                <w:b/>
                <w:bCs/>
                <w:sz w:val="20"/>
              </w:rPr>
              <w:t>materiału</w:t>
            </w:r>
            <w:proofErr w:type="spellEnd"/>
          </w:p>
        </w:tc>
      </w:tr>
      <w:tr w:rsidR="00D5342A" w14:paraId="68D2DDBB" w14:textId="77777777" w:rsidTr="00F64A59">
        <w:trPr>
          <w:trHeight w:val="20"/>
        </w:trPr>
        <w:tc>
          <w:tcPr>
            <w:tcW w:w="1490" w:type="dxa"/>
            <w:vMerge w:val="restart"/>
            <w:vAlign w:val="center"/>
          </w:tcPr>
          <w:p w14:paraId="2889EDD0" w14:textId="77777777" w:rsidR="00D5342A" w:rsidRDefault="00D5342A" w:rsidP="00F64A59">
            <w:pPr>
              <w:pStyle w:val="TableParagraph"/>
              <w:rPr>
                <w:sz w:val="20"/>
              </w:rPr>
            </w:pPr>
            <w:proofErr w:type="spellStart"/>
            <w:r>
              <w:rPr>
                <w:sz w:val="20"/>
              </w:rPr>
              <w:t>Warstwa</w:t>
            </w:r>
            <w:proofErr w:type="spellEnd"/>
            <w:r>
              <w:rPr>
                <w:sz w:val="20"/>
              </w:rPr>
              <w:t xml:space="preserve"> </w:t>
            </w:r>
            <w:proofErr w:type="spellStart"/>
            <w:r>
              <w:rPr>
                <w:sz w:val="20"/>
              </w:rPr>
              <w:t>ścieralna</w:t>
            </w:r>
            <w:proofErr w:type="spellEnd"/>
          </w:p>
        </w:tc>
        <w:tc>
          <w:tcPr>
            <w:tcW w:w="919" w:type="dxa"/>
            <w:vAlign w:val="center"/>
          </w:tcPr>
          <w:p w14:paraId="4E74FEC8" w14:textId="77777777" w:rsidR="00D5342A" w:rsidRDefault="00D5342A" w:rsidP="00F64A59">
            <w:pPr>
              <w:pStyle w:val="TableParagraph"/>
              <w:rPr>
                <w:sz w:val="20"/>
              </w:rPr>
            </w:pPr>
            <w:r>
              <w:rPr>
                <w:sz w:val="20"/>
              </w:rPr>
              <w:t>KR 1-2</w:t>
            </w:r>
          </w:p>
        </w:tc>
        <w:tc>
          <w:tcPr>
            <w:tcW w:w="2407" w:type="dxa"/>
            <w:vAlign w:val="center"/>
          </w:tcPr>
          <w:p w14:paraId="795F1DAA" w14:textId="77777777" w:rsidR="00D5342A" w:rsidRDefault="00D5342A" w:rsidP="00F64A59">
            <w:pPr>
              <w:pStyle w:val="TableParagraph"/>
              <w:rPr>
                <w:sz w:val="20"/>
              </w:rPr>
            </w:pPr>
            <w:r>
              <w:rPr>
                <w:sz w:val="20"/>
              </w:rPr>
              <w:t xml:space="preserve">Pasty </w:t>
            </w:r>
            <w:proofErr w:type="spellStart"/>
            <w:r>
              <w:rPr>
                <w:sz w:val="20"/>
              </w:rPr>
              <w:t>asfaltowe</w:t>
            </w:r>
            <w:proofErr w:type="spellEnd"/>
            <w:r>
              <w:rPr>
                <w:sz w:val="20"/>
              </w:rPr>
              <w:t xml:space="preserve"> </w:t>
            </w:r>
            <w:proofErr w:type="spellStart"/>
            <w:r>
              <w:rPr>
                <w:sz w:val="20"/>
              </w:rPr>
              <w:t>lub</w:t>
            </w:r>
            <w:proofErr w:type="spellEnd"/>
            <w:r>
              <w:rPr>
                <w:sz w:val="20"/>
              </w:rPr>
              <w:t xml:space="preserve"> </w:t>
            </w:r>
            <w:proofErr w:type="spellStart"/>
            <w:r>
              <w:rPr>
                <w:sz w:val="20"/>
              </w:rPr>
              <w:t>elastyczne</w:t>
            </w:r>
            <w:proofErr w:type="spellEnd"/>
            <w:r>
              <w:rPr>
                <w:sz w:val="20"/>
              </w:rPr>
              <w:t xml:space="preserve"> </w:t>
            </w:r>
            <w:proofErr w:type="spellStart"/>
            <w:r>
              <w:rPr>
                <w:sz w:val="20"/>
              </w:rPr>
              <w:t>taśmy</w:t>
            </w:r>
            <w:proofErr w:type="spellEnd"/>
            <w:r>
              <w:rPr>
                <w:sz w:val="20"/>
              </w:rPr>
              <w:t xml:space="preserve"> </w:t>
            </w:r>
            <w:proofErr w:type="spellStart"/>
            <w:r>
              <w:rPr>
                <w:sz w:val="20"/>
              </w:rPr>
              <w:t>bitumiczne</w:t>
            </w:r>
            <w:proofErr w:type="spellEnd"/>
            <w:r>
              <w:rPr>
                <w:sz w:val="20"/>
              </w:rPr>
              <w:t xml:space="preserve"> + </w:t>
            </w:r>
            <w:proofErr w:type="spellStart"/>
            <w:r>
              <w:rPr>
                <w:sz w:val="20"/>
              </w:rPr>
              <w:t>środek</w:t>
            </w:r>
            <w:proofErr w:type="spellEnd"/>
            <w:r>
              <w:rPr>
                <w:sz w:val="20"/>
              </w:rPr>
              <w:t xml:space="preserve"> </w:t>
            </w:r>
            <w:proofErr w:type="spellStart"/>
            <w:r>
              <w:rPr>
                <w:sz w:val="20"/>
              </w:rPr>
              <w:t>gruntujący</w:t>
            </w:r>
            <w:proofErr w:type="spellEnd"/>
            <w:r>
              <w:rPr>
                <w:sz w:val="20"/>
              </w:rPr>
              <w:t xml:space="preserve"> (</w:t>
            </w:r>
            <w:proofErr w:type="spellStart"/>
            <w:r>
              <w:rPr>
                <w:sz w:val="20"/>
              </w:rPr>
              <w:t>zgodnie</w:t>
            </w:r>
            <w:proofErr w:type="spellEnd"/>
            <w:r>
              <w:rPr>
                <w:sz w:val="20"/>
              </w:rPr>
              <w:t xml:space="preserve"> z </w:t>
            </w:r>
            <w:proofErr w:type="spellStart"/>
            <w:r>
              <w:rPr>
                <w:sz w:val="20"/>
              </w:rPr>
              <w:t>zaleceniami</w:t>
            </w:r>
            <w:proofErr w:type="spellEnd"/>
            <w:r>
              <w:rPr>
                <w:sz w:val="20"/>
              </w:rPr>
              <w:t xml:space="preserve"> </w:t>
            </w:r>
            <w:proofErr w:type="spellStart"/>
            <w:r>
              <w:rPr>
                <w:sz w:val="20"/>
              </w:rPr>
              <w:t>Producenta</w:t>
            </w:r>
            <w:proofErr w:type="spellEnd"/>
            <w:r>
              <w:rPr>
                <w:sz w:val="20"/>
              </w:rPr>
              <w:t>)</w:t>
            </w:r>
          </w:p>
        </w:tc>
        <w:tc>
          <w:tcPr>
            <w:tcW w:w="991" w:type="dxa"/>
            <w:vAlign w:val="center"/>
          </w:tcPr>
          <w:p w14:paraId="5101E8E2" w14:textId="77777777" w:rsidR="00D5342A" w:rsidRDefault="00D5342A" w:rsidP="00F64A59">
            <w:pPr>
              <w:pStyle w:val="TableParagraph"/>
              <w:rPr>
                <w:sz w:val="20"/>
              </w:rPr>
            </w:pPr>
            <w:r>
              <w:rPr>
                <w:sz w:val="20"/>
              </w:rPr>
              <w:t>KR 1-2</w:t>
            </w:r>
          </w:p>
        </w:tc>
        <w:tc>
          <w:tcPr>
            <w:tcW w:w="3255" w:type="dxa"/>
            <w:vAlign w:val="center"/>
          </w:tcPr>
          <w:p w14:paraId="5150161E" w14:textId="77777777" w:rsidR="00D5342A" w:rsidRDefault="00D5342A" w:rsidP="00F64A59">
            <w:pPr>
              <w:pStyle w:val="TableParagraph"/>
              <w:rPr>
                <w:sz w:val="20"/>
              </w:rPr>
            </w:pPr>
            <w:r>
              <w:rPr>
                <w:sz w:val="20"/>
              </w:rPr>
              <w:t xml:space="preserve">Pasty </w:t>
            </w:r>
            <w:proofErr w:type="spellStart"/>
            <w:r>
              <w:rPr>
                <w:sz w:val="20"/>
              </w:rPr>
              <w:t>asfaltowe</w:t>
            </w:r>
            <w:proofErr w:type="spellEnd"/>
            <w:r>
              <w:rPr>
                <w:sz w:val="20"/>
              </w:rPr>
              <w:t xml:space="preserve"> </w:t>
            </w:r>
            <w:proofErr w:type="spellStart"/>
            <w:r>
              <w:rPr>
                <w:sz w:val="20"/>
              </w:rPr>
              <w:t>lub</w:t>
            </w:r>
            <w:proofErr w:type="spellEnd"/>
            <w:r>
              <w:rPr>
                <w:sz w:val="20"/>
              </w:rPr>
              <w:t xml:space="preserve"> </w:t>
            </w:r>
            <w:proofErr w:type="spellStart"/>
            <w:r>
              <w:rPr>
                <w:sz w:val="20"/>
              </w:rPr>
              <w:t>elastyczne</w:t>
            </w:r>
            <w:proofErr w:type="spellEnd"/>
            <w:r>
              <w:rPr>
                <w:sz w:val="20"/>
              </w:rPr>
              <w:t xml:space="preserve"> </w:t>
            </w:r>
            <w:proofErr w:type="spellStart"/>
            <w:r>
              <w:rPr>
                <w:sz w:val="20"/>
              </w:rPr>
              <w:t>taśmy</w:t>
            </w:r>
            <w:proofErr w:type="spellEnd"/>
            <w:r>
              <w:rPr>
                <w:sz w:val="20"/>
              </w:rPr>
              <w:t xml:space="preserve"> </w:t>
            </w:r>
            <w:proofErr w:type="spellStart"/>
            <w:r>
              <w:rPr>
                <w:sz w:val="20"/>
              </w:rPr>
              <w:t>bitumiczne</w:t>
            </w:r>
            <w:proofErr w:type="spellEnd"/>
          </w:p>
          <w:p w14:paraId="086D6BF2" w14:textId="77777777" w:rsidR="00D5342A" w:rsidRDefault="00D5342A" w:rsidP="00F64A59">
            <w:pPr>
              <w:pStyle w:val="TableParagraph"/>
              <w:rPr>
                <w:sz w:val="20"/>
              </w:rPr>
            </w:pPr>
            <w:r>
              <w:rPr>
                <w:sz w:val="20"/>
              </w:rPr>
              <w:t xml:space="preserve">+ </w:t>
            </w:r>
            <w:proofErr w:type="spellStart"/>
            <w:r>
              <w:rPr>
                <w:sz w:val="20"/>
              </w:rPr>
              <w:t>środek</w:t>
            </w:r>
            <w:proofErr w:type="spellEnd"/>
            <w:r>
              <w:rPr>
                <w:sz w:val="20"/>
              </w:rPr>
              <w:t xml:space="preserve"> </w:t>
            </w:r>
            <w:proofErr w:type="spellStart"/>
            <w:r>
              <w:rPr>
                <w:sz w:val="20"/>
              </w:rPr>
              <w:t>gruntujący</w:t>
            </w:r>
            <w:proofErr w:type="spellEnd"/>
            <w:r>
              <w:rPr>
                <w:sz w:val="20"/>
              </w:rPr>
              <w:t xml:space="preserve"> (</w:t>
            </w:r>
            <w:proofErr w:type="spellStart"/>
            <w:r>
              <w:rPr>
                <w:sz w:val="20"/>
              </w:rPr>
              <w:t>zgodnie</w:t>
            </w:r>
            <w:proofErr w:type="spellEnd"/>
            <w:r>
              <w:rPr>
                <w:sz w:val="20"/>
              </w:rPr>
              <w:t xml:space="preserve"> z </w:t>
            </w:r>
            <w:proofErr w:type="spellStart"/>
            <w:r>
              <w:rPr>
                <w:sz w:val="20"/>
              </w:rPr>
              <w:t>zaleceniami</w:t>
            </w:r>
            <w:proofErr w:type="spellEnd"/>
            <w:r>
              <w:rPr>
                <w:sz w:val="20"/>
              </w:rPr>
              <w:t xml:space="preserve"> </w:t>
            </w:r>
            <w:proofErr w:type="spellStart"/>
            <w:r>
              <w:rPr>
                <w:sz w:val="20"/>
              </w:rPr>
              <w:t>Producenta</w:t>
            </w:r>
            <w:proofErr w:type="spellEnd"/>
            <w:r>
              <w:rPr>
                <w:sz w:val="20"/>
              </w:rPr>
              <w:t>)</w:t>
            </w:r>
          </w:p>
        </w:tc>
      </w:tr>
      <w:tr w:rsidR="00D5342A" w14:paraId="7F57B975" w14:textId="77777777" w:rsidTr="00F64A59">
        <w:trPr>
          <w:trHeight w:val="20"/>
        </w:trPr>
        <w:tc>
          <w:tcPr>
            <w:tcW w:w="1490" w:type="dxa"/>
            <w:vMerge/>
            <w:tcBorders>
              <w:top w:val="nil"/>
            </w:tcBorders>
            <w:vAlign w:val="center"/>
          </w:tcPr>
          <w:p w14:paraId="7C913F53" w14:textId="77777777" w:rsidR="00D5342A" w:rsidRDefault="00D5342A" w:rsidP="00F64A59">
            <w:pPr>
              <w:spacing w:before="0" w:after="0"/>
              <w:jc w:val="left"/>
              <w:rPr>
                <w:sz w:val="2"/>
                <w:szCs w:val="2"/>
              </w:rPr>
            </w:pPr>
          </w:p>
        </w:tc>
        <w:tc>
          <w:tcPr>
            <w:tcW w:w="919" w:type="dxa"/>
            <w:vAlign w:val="center"/>
          </w:tcPr>
          <w:p w14:paraId="6B373EAC" w14:textId="77777777" w:rsidR="00D5342A" w:rsidRDefault="00D5342A" w:rsidP="00F64A59">
            <w:pPr>
              <w:pStyle w:val="TableParagraph"/>
              <w:rPr>
                <w:sz w:val="20"/>
              </w:rPr>
            </w:pPr>
            <w:r>
              <w:rPr>
                <w:sz w:val="20"/>
              </w:rPr>
              <w:t>KR 3-7</w:t>
            </w:r>
          </w:p>
        </w:tc>
        <w:tc>
          <w:tcPr>
            <w:tcW w:w="2407" w:type="dxa"/>
            <w:vAlign w:val="center"/>
          </w:tcPr>
          <w:p w14:paraId="416C3F80" w14:textId="77777777" w:rsidR="00D5342A" w:rsidRDefault="00D5342A" w:rsidP="00F64A59">
            <w:pPr>
              <w:pStyle w:val="TableParagraph"/>
              <w:tabs>
                <w:tab w:val="left" w:pos="1680"/>
              </w:tabs>
              <w:rPr>
                <w:sz w:val="20"/>
              </w:rPr>
            </w:pPr>
            <w:proofErr w:type="spellStart"/>
            <w:r>
              <w:rPr>
                <w:sz w:val="20"/>
              </w:rPr>
              <w:t>Elastyczne</w:t>
            </w:r>
            <w:proofErr w:type="spellEnd"/>
            <w:r>
              <w:rPr>
                <w:sz w:val="20"/>
              </w:rPr>
              <w:tab/>
            </w:r>
            <w:proofErr w:type="spellStart"/>
            <w:r>
              <w:rPr>
                <w:spacing w:val="-3"/>
                <w:sz w:val="20"/>
              </w:rPr>
              <w:t>taśmy</w:t>
            </w:r>
            <w:proofErr w:type="spellEnd"/>
            <w:r>
              <w:rPr>
                <w:spacing w:val="-3"/>
                <w:sz w:val="20"/>
              </w:rPr>
              <w:t xml:space="preserve"> </w:t>
            </w:r>
            <w:proofErr w:type="spellStart"/>
            <w:r>
              <w:rPr>
                <w:sz w:val="20"/>
              </w:rPr>
              <w:t>bitumiczne</w:t>
            </w:r>
            <w:proofErr w:type="spellEnd"/>
            <w:r>
              <w:rPr>
                <w:sz w:val="20"/>
              </w:rPr>
              <w:t xml:space="preserve"> + </w:t>
            </w:r>
            <w:proofErr w:type="spellStart"/>
            <w:r>
              <w:rPr>
                <w:sz w:val="20"/>
              </w:rPr>
              <w:t>środek</w:t>
            </w:r>
            <w:proofErr w:type="spellEnd"/>
            <w:r>
              <w:rPr>
                <w:sz w:val="20"/>
              </w:rPr>
              <w:t xml:space="preserve"> </w:t>
            </w:r>
            <w:proofErr w:type="spellStart"/>
            <w:r>
              <w:rPr>
                <w:sz w:val="20"/>
              </w:rPr>
              <w:t>gruntujący</w:t>
            </w:r>
            <w:proofErr w:type="spellEnd"/>
            <w:r>
              <w:rPr>
                <w:sz w:val="20"/>
              </w:rPr>
              <w:t xml:space="preserve"> (</w:t>
            </w:r>
            <w:proofErr w:type="spellStart"/>
            <w:r>
              <w:rPr>
                <w:sz w:val="20"/>
              </w:rPr>
              <w:t>zgodnie</w:t>
            </w:r>
            <w:proofErr w:type="spellEnd"/>
            <w:r>
              <w:rPr>
                <w:sz w:val="20"/>
              </w:rPr>
              <w:t xml:space="preserve"> z </w:t>
            </w:r>
            <w:proofErr w:type="spellStart"/>
            <w:r>
              <w:rPr>
                <w:sz w:val="20"/>
              </w:rPr>
              <w:t>zaleceniami</w:t>
            </w:r>
            <w:proofErr w:type="spellEnd"/>
            <w:r>
              <w:rPr>
                <w:sz w:val="20"/>
              </w:rPr>
              <w:t xml:space="preserve"> </w:t>
            </w:r>
            <w:proofErr w:type="spellStart"/>
            <w:r>
              <w:rPr>
                <w:sz w:val="20"/>
              </w:rPr>
              <w:t>Producenta</w:t>
            </w:r>
            <w:proofErr w:type="spellEnd"/>
            <w:r>
              <w:rPr>
                <w:sz w:val="20"/>
              </w:rPr>
              <w:t>)</w:t>
            </w:r>
          </w:p>
        </w:tc>
        <w:tc>
          <w:tcPr>
            <w:tcW w:w="991" w:type="dxa"/>
            <w:vAlign w:val="center"/>
          </w:tcPr>
          <w:p w14:paraId="70CCE471" w14:textId="77777777" w:rsidR="00D5342A" w:rsidRDefault="00D5342A" w:rsidP="00F64A59">
            <w:pPr>
              <w:pStyle w:val="TableParagraph"/>
              <w:rPr>
                <w:sz w:val="20"/>
              </w:rPr>
            </w:pPr>
            <w:r>
              <w:rPr>
                <w:sz w:val="20"/>
              </w:rPr>
              <w:t>KR 3-7</w:t>
            </w:r>
          </w:p>
        </w:tc>
        <w:tc>
          <w:tcPr>
            <w:tcW w:w="3255" w:type="dxa"/>
            <w:vAlign w:val="center"/>
          </w:tcPr>
          <w:p w14:paraId="7F64C62C" w14:textId="77777777" w:rsidR="00D5342A" w:rsidRDefault="00D5342A" w:rsidP="00F64A59">
            <w:pPr>
              <w:pStyle w:val="TableParagraph"/>
              <w:rPr>
                <w:sz w:val="20"/>
              </w:rPr>
            </w:pPr>
            <w:proofErr w:type="spellStart"/>
            <w:r>
              <w:rPr>
                <w:sz w:val="20"/>
              </w:rPr>
              <w:t>Elastyczne</w:t>
            </w:r>
            <w:proofErr w:type="spellEnd"/>
            <w:r>
              <w:rPr>
                <w:sz w:val="20"/>
              </w:rPr>
              <w:t xml:space="preserve"> </w:t>
            </w:r>
            <w:proofErr w:type="spellStart"/>
            <w:r>
              <w:rPr>
                <w:sz w:val="20"/>
              </w:rPr>
              <w:t>taśmy</w:t>
            </w:r>
            <w:proofErr w:type="spellEnd"/>
            <w:r>
              <w:rPr>
                <w:sz w:val="20"/>
              </w:rPr>
              <w:t xml:space="preserve"> </w:t>
            </w:r>
            <w:proofErr w:type="spellStart"/>
            <w:r>
              <w:rPr>
                <w:sz w:val="20"/>
              </w:rPr>
              <w:t>bitumiczne</w:t>
            </w:r>
            <w:proofErr w:type="spellEnd"/>
          </w:p>
          <w:p w14:paraId="58138164" w14:textId="77777777" w:rsidR="00D5342A" w:rsidRDefault="00D5342A" w:rsidP="00F64A59">
            <w:pPr>
              <w:pStyle w:val="TableParagraph"/>
              <w:rPr>
                <w:sz w:val="20"/>
              </w:rPr>
            </w:pPr>
            <w:r>
              <w:rPr>
                <w:sz w:val="20"/>
              </w:rPr>
              <w:t xml:space="preserve">+ </w:t>
            </w:r>
            <w:proofErr w:type="spellStart"/>
            <w:r>
              <w:rPr>
                <w:sz w:val="20"/>
              </w:rPr>
              <w:t>środek</w:t>
            </w:r>
            <w:proofErr w:type="spellEnd"/>
            <w:r>
              <w:rPr>
                <w:sz w:val="20"/>
              </w:rPr>
              <w:t xml:space="preserve"> </w:t>
            </w:r>
            <w:proofErr w:type="spellStart"/>
            <w:r>
              <w:rPr>
                <w:sz w:val="20"/>
              </w:rPr>
              <w:t>gruntujący</w:t>
            </w:r>
            <w:proofErr w:type="spellEnd"/>
            <w:r>
              <w:rPr>
                <w:sz w:val="20"/>
              </w:rPr>
              <w:t xml:space="preserve"> (</w:t>
            </w:r>
            <w:proofErr w:type="spellStart"/>
            <w:r>
              <w:rPr>
                <w:sz w:val="20"/>
              </w:rPr>
              <w:t>zgodnie</w:t>
            </w:r>
            <w:proofErr w:type="spellEnd"/>
            <w:r>
              <w:rPr>
                <w:sz w:val="20"/>
              </w:rPr>
              <w:t xml:space="preserve"> z </w:t>
            </w:r>
            <w:proofErr w:type="spellStart"/>
            <w:r>
              <w:rPr>
                <w:sz w:val="20"/>
              </w:rPr>
              <w:t>zaleceniami</w:t>
            </w:r>
            <w:proofErr w:type="spellEnd"/>
            <w:r>
              <w:rPr>
                <w:sz w:val="20"/>
              </w:rPr>
              <w:t xml:space="preserve"> </w:t>
            </w:r>
            <w:proofErr w:type="spellStart"/>
            <w:r>
              <w:rPr>
                <w:sz w:val="20"/>
              </w:rPr>
              <w:t>Producenta</w:t>
            </w:r>
            <w:proofErr w:type="spellEnd"/>
            <w:r>
              <w:rPr>
                <w:sz w:val="20"/>
              </w:rPr>
              <w:t>)</w:t>
            </w:r>
          </w:p>
        </w:tc>
      </w:tr>
    </w:tbl>
    <w:p w14:paraId="6372BF6E" w14:textId="77777777" w:rsidR="00D5342A" w:rsidRPr="009A3B11" w:rsidRDefault="00D5342A" w:rsidP="00D5342A">
      <w:pPr>
        <w:tabs>
          <w:tab w:val="num" w:pos="1440"/>
        </w:tabs>
        <w:spacing w:before="120" w:after="120"/>
        <w:jc w:val="center"/>
        <w:rPr>
          <w:rFonts w:eastAsia="Calibri"/>
          <w:sz w:val="18"/>
          <w:szCs w:val="18"/>
          <w:lang w:eastAsia="en-US"/>
        </w:rPr>
      </w:pPr>
      <w:r w:rsidRPr="009A3B11">
        <w:rPr>
          <w:rFonts w:eastAsia="Calibri"/>
          <w:sz w:val="18"/>
          <w:szCs w:val="18"/>
          <w:lang w:eastAsia="en-US"/>
        </w:rPr>
        <w:t>Tabela 6. Materiały do spoin między fragmentami zagęszczonej MMA i elementami wyposażenia drogi</w:t>
      </w:r>
    </w:p>
    <w:tbl>
      <w:tblPr>
        <w:tblStyle w:val="TableNormal"/>
        <w:tblW w:w="9064" w:type="dxa"/>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78"/>
        <w:gridCol w:w="1135"/>
        <w:gridCol w:w="5951"/>
      </w:tblGrid>
      <w:tr w:rsidR="00D5342A" w14:paraId="2380FC5D" w14:textId="77777777" w:rsidTr="00F64A59">
        <w:trPr>
          <w:trHeight w:val="20"/>
        </w:trPr>
        <w:tc>
          <w:tcPr>
            <w:tcW w:w="1978" w:type="dxa"/>
            <w:tcBorders>
              <w:bottom w:val="single" w:sz="6" w:space="0" w:color="000000"/>
            </w:tcBorders>
            <w:vAlign w:val="center"/>
          </w:tcPr>
          <w:p w14:paraId="4426B79A" w14:textId="77777777" w:rsidR="00D5342A" w:rsidRPr="009A3B11" w:rsidRDefault="00D5342A" w:rsidP="00F64A59">
            <w:pPr>
              <w:pStyle w:val="TableParagraph"/>
              <w:rPr>
                <w:b/>
                <w:bCs/>
                <w:sz w:val="20"/>
              </w:rPr>
            </w:pPr>
            <w:proofErr w:type="spellStart"/>
            <w:r w:rsidRPr="009A3B11">
              <w:rPr>
                <w:b/>
                <w:bCs/>
                <w:sz w:val="20"/>
              </w:rPr>
              <w:t>Rodzaj</w:t>
            </w:r>
            <w:proofErr w:type="spellEnd"/>
            <w:r w:rsidRPr="009A3B11">
              <w:rPr>
                <w:b/>
                <w:bCs/>
                <w:sz w:val="20"/>
              </w:rPr>
              <w:t xml:space="preserve"> </w:t>
            </w:r>
            <w:proofErr w:type="spellStart"/>
            <w:r w:rsidRPr="009A3B11">
              <w:rPr>
                <w:b/>
                <w:bCs/>
                <w:sz w:val="20"/>
              </w:rPr>
              <w:t>warstwy</w:t>
            </w:r>
            <w:proofErr w:type="spellEnd"/>
          </w:p>
        </w:tc>
        <w:tc>
          <w:tcPr>
            <w:tcW w:w="1135" w:type="dxa"/>
            <w:tcBorders>
              <w:bottom w:val="single" w:sz="6" w:space="0" w:color="000000"/>
            </w:tcBorders>
            <w:vAlign w:val="center"/>
          </w:tcPr>
          <w:p w14:paraId="1C5E6437" w14:textId="77777777" w:rsidR="00D5342A" w:rsidRPr="009A3B11" w:rsidRDefault="00D5342A" w:rsidP="00F64A59">
            <w:pPr>
              <w:pStyle w:val="TableParagraph"/>
              <w:rPr>
                <w:b/>
                <w:bCs/>
                <w:sz w:val="20"/>
              </w:rPr>
            </w:pPr>
            <w:r w:rsidRPr="009A3B11">
              <w:rPr>
                <w:b/>
                <w:bCs/>
                <w:sz w:val="20"/>
              </w:rPr>
              <w:t>Ruch</w:t>
            </w:r>
          </w:p>
        </w:tc>
        <w:tc>
          <w:tcPr>
            <w:tcW w:w="5951" w:type="dxa"/>
            <w:tcBorders>
              <w:bottom w:val="single" w:sz="6" w:space="0" w:color="000000"/>
            </w:tcBorders>
            <w:vAlign w:val="center"/>
          </w:tcPr>
          <w:p w14:paraId="6C376094" w14:textId="77777777" w:rsidR="00D5342A" w:rsidRPr="009A3B11" w:rsidRDefault="00D5342A" w:rsidP="00F64A59">
            <w:pPr>
              <w:pStyle w:val="TableParagraph"/>
              <w:rPr>
                <w:b/>
                <w:bCs/>
                <w:sz w:val="20"/>
              </w:rPr>
            </w:pPr>
            <w:proofErr w:type="spellStart"/>
            <w:r w:rsidRPr="009A3B11">
              <w:rPr>
                <w:b/>
                <w:bCs/>
                <w:sz w:val="20"/>
              </w:rPr>
              <w:t>Rodzaj</w:t>
            </w:r>
            <w:proofErr w:type="spellEnd"/>
            <w:r w:rsidRPr="009A3B11">
              <w:rPr>
                <w:b/>
                <w:bCs/>
                <w:sz w:val="20"/>
              </w:rPr>
              <w:t xml:space="preserve"> </w:t>
            </w:r>
            <w:proofErr w:type="spellStart"/>
            <w:r w:rsidRPr="009A3B11">
              <w:rPr>
                <w:b/>
                <w:bCs/>
                <w:sz w:val="20"/>
              </w:rPr>
              <w:t>materiału</w:t>
            </w:r>
            <w:proofErr w:type="spellEnd"/>
          </w:p>
        </w:tc>
      </w:tr>
      <w:tr w:rsidR="00D5342A" w14:paraId="02C89897" w14:textId="77777777" w:rsidTr="00F64A59">
        <w:trPr>
          <w:trHeight w:val="20"/>
        </w:trPr>
        <w:tc>
          <w:tcPr>
            <w:tcW w:w="1978" w:type="dxa"/>
            <w:vMerge w:val="restart"/>
            <w:tcBorders>
              <w:top w:val="single" w:sz="6" w:space="0" w:color="000000"/>
            </w:tcBorders>
            <w:vAlign w:val="center"/>
          </w:tcPr>
          <w:p w14:paraId="265E3329" w14:textId="77777777" w:rsidR="00D5342A" w:rsidRDefault="00D5342A" w:rsidP="00F64A59">
            <w:pPr>
              <w:pStyle w:val="TableParagraph"/>
              <w:rPr>
                <w:sz w:val="24"/>
              </w:rPr>
            </w:pPr>
          </w:p>
          <w:p w14:paraId="06DD684A" w14:textId="77777777" w:rsidR="00D5342A" w:rsidRDefault="00D5342A" w:rsidP="00F64A59">
            <w:pPr>
              <w:pStyle w:val="TableParagraph"/>
              <w:rPr>
                <w:sz w:val="20"/>
              </w:rPr>
            </w:pPr>
            <w:proofErr w:type="spellStart"/>
            <w:r>
              <w:rPr>
                <w:sz w:val="20"/>
              </w:rPr>
              <w:t>Warstwa</w:t>
            </w:r>
            <w:proofErr w:type="spellEnd"/>
            <w:r>
              <w:rPr>
                <w:sz w:val="20"/>
              </w:rPr>
              <w:t xml:space="preserve"> </w:t>
            </w:r>
            <w:proofErr w:type="spellStart"/>
            <w:r>
              <w:rPr>
                <w:sz w:val="20"/>
              </w:rPr>
              <w:t>ścieralna</w:t>
            </w:r>
            <w:proofErr w:type="spellEnd"/>
          </w:p>
        </w:tc>
        <w:tc>
          <w:tcPr>
            <w:tcW w:w="1135" w:type="dxa"/>
            <w:tcBorders>
              <w:top w:val="single" w:sz="6" w:space="0" w:color="000000"/>
            </w:tcBorders>
            <w:vAlign w:val="center"/>
          </w:tcPr>
          <w:p w14:paraId="76F6A1CA" w14:textId="77777777" w:rsidR="00D5342A" w:rsidRDefault="00D5342A" w:rsidP="00F64A59">
            <w:pPr>
              <w:pStyle w:val="TableParagraph"/>
              <w:rPr>
                <w:sz w:val="20"/>
              </w:rPr>
            </w:pPr>
            <w:r>
              <w:rPr>
                <w:sz w:val="20"/>
              </w:rPr>
              <w:t>KR 1-2</w:t>
            </w:r>
          </w:p>
        </w:tc>
        <w:tc>
          <w:tcPr>
            <w:tcW w:w="5951" w:type="dxa"/>
            <w:tcBorders>
              <w:top w:val="single" w:sz="6" w:space="0" w:color="000000"/>
            </w:tcBorders>
            <w:vAlign w:val="center"/>
          </w:tcPr>
          <w:p w14:paraId="6EA9CA73" w14:textId="77777777" w:rsidR="00D5342A" w:rsidRDefault="00D5342A" w:rsidP="00F64A59">
            <w:pPr>
              <w:pStyle w:val="TableParagraph"/>
              <w:rPr>
                <w:sz w:val="20"/>
              </w:rPr>
            </w:pPr>
            <w:r>
              <w:rPr>
                <w:sz w:val="20"/>
              </w:rPr>
              <w:t xml:space="preserve">Pasta </w:t>
            </w:r>
            <w:proofErr w:type="spellStart"/>
            <w:r>
              <w:rPr>
                <w:sz w:val="20"/>
              </w:rPr>
              <w:t>asfaltowa</w:t>
            </w:r>
            <w:proofErr w:type="spellEnd"/>
          </w:p>
        </w:tc>
      </w:tr>
      <w:tr w:rsidR="00D5342A" w14:paraId="0C0F7B8D" w14:textId="77777777" w:rsidTr="00F64A59">
        <w:trPr>
          <w:trHeight w:val="20"/>
        </w:trPr>
        <w:tc>
          <w:tcPr>
            <w:tcW w:w="1978" w:type="dxa"/>
            <w:vMerge/>
            <w:tcBorders>
              <w:top w:val="nil"/>
            </w:tcBorders>
            <w:vAlign w:val="center"/>
          </w:tcPr>
          <w:p w14:paraId="6492813D" w14:textId="77777777" w:rsidR="00D5342A" w:rsidRDefault="00D5342A" w:rsidP="00F64A59">
            <w:pPr>
              <w:spacing w:before="0" w:after="0"/>
              <w:jc w:val="left"/>
              <w:rPr>
                <w:sz w:val="2"/>
                <w:szCs w:val="2"/>
              </w:rPr>
            </w:pPr>
          </w:p>
        </w:tc>
        <w:tc>
          <w:tcPr>
            <w:tcW w:w="1135" w:type="dxa"/>
            <w:vAlign w:val="center"/>
          </w:tcPr>
          <w:p w14:paraId="6374FDB1" w14:textId="77777777" w:rsidR="00D5342A" w:rsidRDefault="00D5342A" w:rsidP="00F64A59">
            <w:pPr>
              <w:pStyle w:val="TableParagraph"/>
              <w:rPr>
                <w:sz w:val="20"/>
              </w:rPr>
            </w:pPr>
            <w:r>
              <w:rPr>
                <w:sz w:val="20"/>
              </w:rPr>
              <w:t>KR 3-7</w:t>
            </w:r>
          </w:p>
        </w:tc>
        <w:tc>
          <w:tcPr>
            <w:tcW w:w="5951" w:type="dxa"/>
            <w:vAlign w:val="center"/>
          </w:tcPr>
          <w:p w14:paraId="1A355BCD" w14:textId="77777777" w:rsidR="00D5342A" w:rsidRDefault="00D5342A" w:rsidP="00F64A59">
            <w:pPr>
              <w:pStyle w:val="TableParagraph"/>
              <w:rPr>
                <w:sz w:val="20"/>
              </w:rPr>
            </w:pPr>
            <w:proofErr w:type="spellStart"/>
            <w:r>
              <w:rPr>
                <w:sz w:val="20"/>
              </w:rPr>
              <w:t>Elastyczna</w:t>
            </w:r>
            <w:proofErr w:type="spellEnd"/>
            <w:r>
              <w:rPr>
                <w:sz w:val="20"/>
              </w:rPr>
              <w:t xml:space="preserve"> </w:t>
            </w:r>
            <w:proofErr w:type="spellStart"/>
            <w:r>
              <w:rPr>
                <w:sz w:val="20"/>
              </w:rPr>
              <w:t>taśma</w:t>
            </w:r>
            <w:proofErr w:type="spellEnd"/>
            <w:r>
              <w:rPr>
                <w:sz w:val="20"/>
              </w:rPr>
              <w:t xml:space="preserve"> </w:t>
            </w:r>
            <w:proofErr w:type="spellStart"/>
            <w:r>
              <w:rPr>
                <w:sz w:val="20"/>
              </w:rPr>
              <w:t>bitumiczna</w:t>
            </w:r>
            <w:proofErr w:type="spellEnd"/>
            <w:r>
              <w:rPr>
                <w:sz w:val="20"/>
              </w:rPr>
              <w:t xml:space="preserve"> + </w:t>
            </w:r>
            <w:proofErr w:type="spellStart"/>
            <w:r>
              <w:rPr>
                <w:sz w:val="20"/>
              </w:rPr>
              <w:t>środek</w:t>
            </w:r>
            <w:proofErr w:type="spellEnd"/>
            <w:r>
              <w:rPr>
                <w:sz w:val="20"/>
              </w:rPr>
              <w:t xml:space="preserve"> </w:t>
            </w:r>
            <w:proofErr w:type="spellStart"/>
            <w:r>
              <w:rPr>
                <w:sz w:val="20"/>
              </w:rPr>
              <w:t>gruntujący</w:t>
            </w:r>
            <w:proofErr w:type="spellEnd"/>
            <w:r>
              <w:rPr>
                <w:sz w:val="20"/>
              </w:rPr>
              <w:t xml:space="preserve"> </w:t>
            </w:r>
            <w:proofErr w:type="spellStart"/>
            <w:r>
              <w:rPr>
                <w:sz w:val="20"/>
              </w:rPr>
              <w:t>lub</w:t>
            </w:r>
            <w:proofErr w:type="spellEnd"/>
            <w:r>
              <w:rPr>
                <w:sz w:val="20"/>
              </w:rPr>
              <w:t xml:space="preserve"> </w:t>
            </w:r>
            <w:proofErr w:type="spellStart"/>
            <w:r>
              <w:rPr>
                <w:sz w:val="20"/>
              </w:rPr>
              <w:t>zalewa</w:t>
            </w:r>
            <w:proofErr w:type="spellEnd"/>
            <w:r>
              <w:rPr>
                <w:sz w:val="20"/>
              </w:rPr>
              <w:t xml:space="preserve"> </w:t>
            </w:r>
            <w:proofErr w:type="spellStart"/>
            <w:r>
              <w:rPr>
                <w:sz w:val="20"/>
              </w:rPr>
              <w:t>drogowa</w:t>
            </w:r>
            <w:proofErr w:type="spellEnd"/>
            <w:r>
              <w:rPr>
                <w:sz w:val="20"/>
              </w:rPr>
              <w:t xml:space="preserve"> </w:t>
            </w:r>
            <w:proofErr w:type="spellStart"/>
            <w:r>
              <w:rPr>
                <w:sz w:val="20"/>
              </w:rPr>
              <w:t>na</w:t>
            </w:r>
            <w:proofErr w:type="spellEnd"/>
            <w:r>
              <w:rPr>
                <w:sz w:val="20"/>
              </w:rPr>
              <w:t xml:space="preserve"> </w:t>
            </w:r>
            <w:proofErr w:type="spellStart"/>
            <w:r>
              <w:rPr>
                <w:sz w:val="20"/>
              </w:rPr>
              <w:t>gorąco</w:t>
            </w:r>
            <w:proofErr w:type="spellEnd"/>
            <w:r>
              <w:rPr>
                <w:sz w:val="20"/>
              </w:rPr>
              <w:t xml:space="preserve"> (</w:t>
            </w:r>
            <w:proofErr w:type="spellStart"/>
            <w:r>
              <w:rPr>
                <w:sz w:val="20"/>
              </w:rPr>
              <w:t>zgodnie</w:t>
            </w:r>
            <w:proofErr w:type="spellEnd"/>
            <w:r>
              <w:rPr>
                <w:sz w:val="20"/>
              </w:rPr>
              <w:t xml:space="preserve"> z </w:t>
            </w:r>
            <w:proofErr w:type="spellStart"/>
            <w:r>
              <w:rPr>
                <w:sz w:val="20"/>
              </w:rPr>
              <w:t>zaleceniami</w:t>
            </w:r>
            <w:proofErr w:type="spellEnd"/>
            <w:r>
              <w:rPr>
                <w:sz w:val="20"/>
              </w:rPr>
              <w:t xml:space="preserve"> </w:t>
            </w:r>
            <w:proofErr w:type="spellStart"/>
            <w:r>
              <w:rPr>
                <w:sz w:val="20"/>
              </w:rPr>
              <w:t>Producenta</w:t>
            </w:r>
            <w:proofErr w:type="spellEnd"/>
            <w:r>
              <w:rPr>
                <w:sz w:val="20"/>
              </w:rPr>
              <w:t>)</w:t>
            </w:r>
          </w:p>
        </w:tc>
      </w:tr>
    </w:tbl>
    <w:p w14:paraId="49038CEA" w14:textId="77777777" w:rsidR="00D5342A" w:rsidRDefault="00D5342A" w:rsidP="00D5342A">
      <w:pPr>
        <w:tabs>
          <w:tab w:val="left" w:pos="1552"/>
        </w:tabs>
        <w:spacing w:before="120" w:line="278" w:lineRule="auto"/>
        <w:ind w:left="1552" w:right="235" w:hanging="1409"/>
      </w:pPr>
      <w:r>
        <w:t xml:space="preserve">Uwaga: </w:t>
      </w:r>
    </w:p>
    <w:p w14:paraId="2841CBCB" w14:textId="77777777" w:rsidR="00D5342A" w:rsidRDefault="00D5342A" w:rsidP="00D5342A">
      <w:pPr>
        <w:tabs>
          <w:tab w:val="left" w:pos="1552"/>
        </w:tabs>
        <w:spacing w:before="120" w:line="278" w:lineRule="auto"/>
        <w:ind w:left="1552" w:right="235" w:hanging="1409"/>
      </w:pPr>
      <w:r>
        <w:t>W przypadku elastycznych taśm bitumicznych należy zastosować środek do gruntowania</w:t>
      </w:r>
      <w:r w:rsidRPr="009A3B11">
        <w:t xml:space="preserve"> </w:t>
      </w:r>
      <w:r>
        <w:t>powierzchni</w:t>
      </w:r>
      <w:r w:rsidRPr="009A3B11">
        <w:t xml:space="preserve"> </w:t>
      </w:r>
      <w:r>
        <w:t>połączeń</w:t>
      </w:r>
      <w:r w:rsidRPr="009A3B11">
        <w:t xml:space="preserve"> </w:t>
      </w:r>
      <w:r>
        <w:t>technologicznych</w:t>
      </w:r>
      <w:r w:rsidRPr="009A3B11">
        <w:t xml:space="preserve"> </w:t>
      </w:r>
      <w:r>
        <w:t>przewidziany</w:t>
      </w:r>
      <w:r w:rsidRPr="009A3B11">
        <w:t xml:space="preserve"> </w:t>
      </w:r>
      <w:r>
        <w:t>przez</w:t>
      </w:r>
      <w:r w:rsidRPr="009A3B11">
        <w:t xml:space="preserve"> </w:t>
      </w:r>
      <w:r>
        <w:t>producenta</w:t>
      </w:r>
      <w:r w:rsidRPr="009A3B11">
        <w:t xml:space="preserve"> </w:t>
      </w:r>
      <w:r>
        <w:t>taśmy.</w:t>
      </w:r>
    </w:p>
    <w:p w14:paraId="7F33FBF7" w14:textId="77777777" w:rsidR="00D5342A" w:rsidRDefault="00D5342A" w:rsidP="00D5342A">
      <w:pPr>
        <w:tabs>
          <w:tab w:val="left" w:pos="1552"/>
        </w:tabs>
        <w:spacing w:before="120" w:line="278" w:lineRule="auto"/>
        <w:ind w:left="1552" w:right="235" w:hanging="1409"/>
      </w:pPr>
      <w:r>
        <w:t>Materiały  do  połączeń  technologicznych  muszą  spełniać  wymagania  sformułowane   w</w:t>
      </w:r>
      <w:r w:rsidRPr="009A3B11">
        <w:t xml:space="preserve"> </w:t>
      </w:r>
      <w:r>
        <w:t>tabelach</w:t>
      </w:r>
      <w:r w:rsidRPr="009A3B11">
        <w:t xml:space="preserve"> </w:t>
      </w:r>
      <w:r>
        <w:t>10,</w:t>
      </w:r>
      <w:r w:rsidRPr="009A3B11">
        <w:t xml:space="preserve"> </w:t>
      </w:r>
      <w:r>
        <w:t>11</w:t>
      </w:r>
      <w:r w:rsidRPr="009A3B11">
        <w:t xml:space="preserve"> </w:t>
      </w:r>
      <w:r>
        <w:t>i</w:t>
      </w:r>
      <w:r w:rsidRPr="009A3B11">
        <w:t xml:space="preserve"> </w:t>
      </w:r>
      <w:r>
        <w:t>12</w:t>
      </w:r>
      <w:r w:rsidRPr="009A3B11">
        <w:t xml:space="preserve"> </w:t>
      </w:r>
      <w:r>
        <w:t>z</w:t>
      </w:r>
      <w:r w:rsidRPr="009A3B11">
        <w:t xml:space="preserve"> </w:t>
      </w:r>
      <w:r>
        <w:t>WT-2</w:t>
      </w:r>
      <w:r w:rsidRPr="009A3B11">
        <w:t xml:space="preserve"> </w:t>
      </w:r>
      <w:r>
        <w:t>2016</w:t>
      </w:r>
      <w:r w:rsidRPr="009A3B11">
        <w:t xml:space="preserve"> </w:t>
      </w:r>
      <w:r>
        <w:t>–</w:t>
      </w:r>
      <w:r w:rsidRPr="009A3B11">
        <w:t xml:space="preserve"> </w:t>
      </w:r>
      <w:r>
        <w:t>część</w:t>
      </w:r>
      <w:r w:rsidRPr="009A3B11">
        <w:t xml:space="preserve"> </w:t>
      </w:r>
      <w:r>
        <w:t>II.</w:t>
      </w:r>
      <w:r w:rsidRPr="009A3B11">
        <w:t xml:space="preserve"> </w:t>
      </w:r>
      <w:r>
        <w:t>Zalewy</w:t>
      </w:r>
      <w:r w:rsidRPr="009A3B11">
        <w:t xml:space="preserve"> </w:t>
      </w:r>
      <w:r>
        <w:t>drogowe</w:t>
      </w:r>
      <w:r w:rsidRPr="009A3B11">
        <w:t xml:space="preserve"> </w:t>
      </w:r>
      <w:r>
        <w:t>na</w:t>
      </w:r>
      <w:r w:rsidRPr="009A3B11">
        <w:t xml:space="preserve"> </w:t>
      </w:r>
      <w:r>
        <w:t>gorąco</w:t>
      </w:r>
      <w:r w:rsidRPr="009A3B11">
        <w:t xml:space="preserve"> </w:t>
      </w:r>
      <w:r>
        <w:t>muszą</w:t>
      </w:r>
      <w:r w:rsidRPr="009A3B11">
        <w:t xml:space="preserve"> </w:t>
      </w:r>
      <w:r>
        <w:t>spełniać wymagania dla typu N1 wg normy PN-EN 14188-1 tablica 2 punkty od 1 do</w:t>
      </w:r>
      <w:r w:rsidRPr="009A3B11">
        <w:t xml:space="preserve"> </w:t>
      </w:r>
      <w:r>
        <w:t>11.2.8</w:t>
      </w:r>
    </w:p>
    <w:p w14:paraId="08562F0A" w14:textId="77777777" w:rsidR="00D5342A" w:rsidRPr="00FE35A0" w:rsidRDefault="00D5342A" w:rsidP="00D5342A">
      <w:pPr>
        <w:autoSpaceDE w:val="0"/>
        <w:autoSpaceDN w:val="0"/>
        <w:adjustRightInd w:val="0"/>
        <w:spacing w:before="120" w:after="0"/>
        <w:ind w:left="284"/>
        <w:rPr>
          <w:rFonts w:eastAsia="Calibri"/>
          <w:b/>
          <w:bCs/>
          <w:sz w:val="22"/>
          <w:szCs w:val="22"/>
          <w:lang w:eastAsia="en-US"/>
        </w:rPr>
      </w:pPr>
      <w:r>
        <w:rPr>
          <w:rFonts w:eastAsia="Calibri"/>
          <w:b/>
          <w:bCs/>
          <w:sz w:val="22"/>
          <w:szCs w:val="22"/>
          <w:lang w:eastAsia="en-US"/>
        </w:rPr>
        <w:t xml:space="preserve">2.2.2. </w:t>
      </w:r>
      <w:r w:rsidRPr="00FE35A0">
        <w:rPr>
          <w:rFonts w:eastAsia="Calibri"/>
          <w:b/>
          <w:bCs/>
          <w:sz w:val="22"/>
          <w:szCs w:val="22"/>
          <w:lang w:eastAsia="en-US"/>
        </w:rPr>
        <w:t>Lepiszcze do skropienia podłoża</w:t>
      </w:r>
    </w:p>
    <w:p w14:paraId="6D57534B" w14:textId="77777777" w:rsidR="00D5342A" w:rsidRPr="00FE35A0"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 xml:space="preserve">Lepiszcze do  skropienia  podłoża  powinno  spełniać  wymagania  podane  PN-EN  13808 i </w:t>
      </w:r>
      <w:proofErr w:type="spellStart"/>
      <w:r>
        <w:rPr>
          <w:rFonts w:eastAsia="Calibri"/>
          <w:sz w:val="22"/>
          <w:szCs w:val="22"/>
          <w:lang w:eastAsia="en-US"/>
        </w:rPr>
        <w:t>STW</w:t>
      </w:r>
      <w:r w:rsidRPr="00FE35A0">
        <w:rPr>
          <w:rFonts w:eastAsia="Calibri"/>
          <w:sz w:val="22"/>
          <w:szCs w:val="22"/>
          <w:lang w:eastAsia="en-US"/>
        </w:rPr>
        <w:t>iORB</w:t>
      </w:r>
      <w:proofErr w:type="spellEnd"/>
      <w:r w:rsidRPr="00FE35A0">
        <w:rPr>
          <w:rFonts w:eastAsia="Calibri"/>
          <w:sz w:val="22"/>
          <w:szCs w:val="22"/>
          <w:lang w:eastAsia="en-US"/>
        </w:rPr>
        <w:t xml:space="preserve"> D.04.03.01.</w:t>
      </w:r>
    </w:p>
    <w:p w14:paraId="4A235B15" w14:textId="77777777" w:rsidR="00D5342A" w:rsidRPr="00FE35A0" w:rsidRDefault="00D5342A" w:rsidP="00D5342A">
      <w:pPr>
        <w:autoSpaceDE w:val="0"/>
        <w:autoSpaceDN w:val="0"/>
        <w:adjustRightInd w:val="0"/>
        <w:spacing w:before="120" w:after="0"/>
        <w:ind w:left="284"/>
        <w:rPr>
          <w:rFonts w:eastAsia="Calibri"/>
          <w:b/>
          <w:bCs/>
          <w:sz w:val="22"/>
          <w:szCs w:val="22"/>
          <w:lang w:eastAsia="en-US"/>
        </w:rPr>
      </w:pPr>
      <w:r>
        <w:rPr>
          <w:rFonts w:eastAsia="Calibri"/>
          <w:b/>
          <w:bCs/>
          <w:sz w:val="22"/>
          <w:szCs w:val="22"/>
          <w:lang w:eastAsia="en-US"/>
        </w:rPr>
        <w:t xml:space="preserve">2.2.3. </w:t>
      </w:r>
      <w:r w:rsidRPr="00FE35A0">
        <w:rPr>
          <w:rFonts w:eastAsia="Calibri"/>
          <w:b/>
          <w:bCs/>
          <w:sz w:val="22"/>
          <w:szCs w:val="22"/>
          <w:lang w:eastAsia="en-US"/>
        </w:rPr>
        <w:t>Dodatki do mieszanki mineralno-asfaltowej</w:t>
      </w:r>
    </w:p>
    <w:p w14:paraId="496A11C4" w14:textId="77777777" w:rsidR="00D5342A" w:rsidRPr="00FE35A0"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Za zgodą Zamawiającego mogą być stosowane dodatki stabilizujące lub modyfikujące. Pochodzenie, rodzaj i właściwości dodatków powinny być deklarowane. Skuteczność stosowanych dodatków i modyfikatorów powinna być udokumentowana zgodnie z PN-EN 13108-1 punkt 4.1.</w:t>
      </w:r>
    </w:p>
    <w:p w14:paraId="05385D94" w14:textId="77777777" w:rsidR="00D5342A" w:rsidRPr="00FE35A0"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Zaleca się stosowanie do mieszanek mineralno-asfaltowych, dodatku środka obniżającego temperaturę produkcji i układania – nie dotyczy to produkcji mieszanek mineralno- asfaltowych z dozowaniem granulatu asfaltowego w technologii „na zimno”.</w:t>
      </w:r>
    </w:p>
    <w:p w14:paraId="5E6AB448" w14:textId="77777777" w:rsidR="00D5342A" w:rsidRPr="00FE35A0"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Do mieszanek mineralno-asfaltowych może być stosowany dodatek asfaltu naturalnego, jeżeli spełnia wymagania podane w PN-EN 13108-4 Załącznik B.</w:t>
      </w:r>
    </w:p>
    <w:p w14:paraId="3E930CDE" w14:textId="77777777" w:rsidR="00D5342A" w:rsidRPr="00FE35A0" w:rsidRDefault="00D5342A" w:rsidP="00D5342A">
      <w:pPr>
        <w:autoSpaceDE w:val="0"/>
        <w:autoSpaceDN w:val="0"/>
        <w:adjustRightInd w:val="0"/>
        <w:spacing w:before="120" w:after="120"/>
        <w:rPr>
          <w:rFonts w:eastAsia="Calibri"/>
          <w:b/>
          <w:bCs/>
          <w:sz w:val="22"/>
          <w:szCs w:val="22"/>
          <w:lang w:eastAsia="en-US"/>
        </w:rPr>
      </w:pPr>
      <w:r>
        <w:rPr>
          <w:rFonts w:eastAsia="Calibri"/>
          <w:b/>
          <w:bCs/>
          <w:sz w:val="22"/>
          <w:szCs w:val="22"/>
          <w:lang w:eastAsia="en-US"/>
        </w:rPr>
        <w:t xml:space="preserve">2.3. </w:t>
      </w:r>
      <w:r w:rsidRPr="00FE35A0">
        <w:rPr>
          <w:rFonts w:eastAsia="Calibri"/>
          <w:b/>
          <w:bCs/>
          <w:sz w:val="22"/>
          <w:szCs w:val="22"/>
          <w:lang w:eastAsia="en-US"/>
        </w:rPr>
        <w:t>Dostawy materiałów</w:t>
      </w:r>
    </w:p>
    <w:p w14:paraId="2A616AE7" w14:textId="77777777" w:rsidR="00D5342A" w:rsidRPr="00FE35A0"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Za dostawy materiałów odpowiedzialny jest Wykonawca robót zgodnie z ustaleniami określonymi w D-M-00.00.00 „Wymagania ogólne”.</w:t>
      </w:r>
    </w:p>
    <w:p w14:paraId="764EF9FB" w14:textId="77777777" w:rsidR="00D5342A" w:rsidRPr="00FE35A0"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Do obowiązku Wykonawcy należy takie zorganizowanie dostaw materiałów do wytwarzania MMA, aby zapewnić nieprzerwaną pracę otaczarki w trakcie wykonywania dziennej działki roboczej. Jakość każdej dostawy kruszywa i wypełniacza musi być potwierdzona deklaracją producenta (oznakowanie CE). Do każdej partii granulatu asfaltowego należy dołączyć dokumenty określone w normie PN-EN 13108-8 pkt. 6</w:t>
      </w:r>
    </w:p>
    <w:p w14:paraId="4ED8F8C3" w14:textId="77777777" w:rsidR="00D5342A" w:rsidRPr="00FE35A0" w:rsidRDefault="00D5342A" w:rsidP="00D5342A">
      <w:pPr>
        <w:autoSpaceDE w:val="0"/>
        <w:autoSpaceDN w:val="0"/>
        <w:adjustRightInd w:val="0"/>
        <w:spacing w:before="120" w:after="120"/>
        <w:rPr>
          <w:rFonts w:eastAsia="Calibri"/>
          <w:b/>
          <w:bCs/>
          <w:sz w:val="22"/>
          <w:szCs w:val="22"/>
          <w:lang w:eastAsia="en-US"/>
        </w:rPr>
      </w:pPr>
      <w:r>
        <w:rPr>
          <w:rFonts w:eastAsia="Calibri"/>
          <w:b/>
          <w:bCs/>
          <w:sz w:val="22"/>
          <w:szCs w:val="22"/>
          <w:lang w:eastAsia="en-US"/>
        </w:rPr>
        <w:t xml:space="preserve">2.4. </w:t>
      </w:r>
      <w:r w:rsidRPr="00FE35A0">
        <w:rPr>
          <w:rFonts w:eastAsia="Calibri"/>
          <w:b/>
          <w:bCs/>
          <w:sz w:val="22"/>
          <w:szCs w:val="22"/>
          <w:lang w:eastAsia="en-US"/>
        </w:rPr>
        <w:t>Składowanie materiałów</w:t>
      </w:r>
    </w:p>
    <w:p w14:paraId="74CC1DF0" w14:textId="77777777" w:rsidR="00D5342A" w:rsidRDefault="00D5342A" w:rsidP="00D5342A">
      <w:pPr>
        <w:autoSpaceDE w:val="0"/>
        <w:autoSpaceDN w:val="0"/>
        <w:adjustRightInd w:val="0"/>
        <w:spacing w:before="120" w:after="120"/>
        <w:rPr>
          <w:b/>
        </w:rPr>
      </w:pPr>
      <w:r>
        <w:rPr>
          <w:rFonts w:eastAsia="Calibri"/>
          <w:b/>
          <w:bCs/>
          <w:sz w:val="22"/>
          <w:szCs w:val="22"/>
          <w:lang w:eastAsia="en-US"/>
        </w:rPr>
        <w:t xml:space="preserve">2.4.1. </w:t>
      </w:r>
      <w:r w:rsidRPr="00FE35A0">
        <w:rPr>
          <w:rFonts w:eastAsia="Calibri"/>
          <w:b/>
          <w:bCs/>
          <w:sz w:val="22"/>
          <w:szCs w:val="22"/>
          <w:lang w:eastAsia="en-US"/>
        </w:rPr>
        <w:t>Składowanie kruszywa</w:t>
      </w:r>
    </w:p>
    <w:p w14:paraId="55A57CDE" w14:textId="77777777" w:rsidR="00D5342A" w:rsidRPr="00FE35A0"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Składowanie kruszywa powinno odbywać się w warunkach zabezpieczających je przed zanieczyszczeniem i zmieszaniem z innymi rodzajami lub frakcjami kruszywa. Kruszywo powinno być składowane na utwardzonym i odwodnionym podłożu.</w:t>
      </w:r>
    </w:p>
    <w:p w14:paraId="48B43414" w14:textId="77777777" w:rsidR="00D5342A" w:rsidRPr="00FE35A0" w:rsidRDefault="00D5342A" w:rsidP="00D5342A">
      <w:pPr>
        <w:autoSpaceDE w:val="0"/>
        <w:autoSpaceDN w:val="0"/>
        <w:adjustRightInd w:val="0"/>
        <w:spacing w:before="120" w:after="120"/>
        <w:rPr>
          <w:rFonts w:eastAsia="Calibri"/>
          <w:b/>
          <w:bCs/>
          <w:sz w:val="22"/>
          <w:szCs w:val="22"/>
          <w:lang w:eastAsia="en-US"/>
        </w:rPr>
      </w:pPr>
      <w:r>
        <w:rPr>
          <w:rFonts w:eastAsia="Calibri"/>
          <w:b/>
          <w:bCs/>
          <w:sz w:val="22"/>
          <w:szCs w:val="22"/>
          <w:lang w:eastAsia="en-US"/>
        </w:rPr>
        <w:t xml:space="preserve">2.4.2. </w:t>
      </w:r>
      <w:r w:rsidRPr="00FE35A0">
        <w:rPr>
          <w:rFonts w:eastAsia="Calibri"/>
          <w:b/>
          <w:bCs/>
          <w:sz w:val="22"/>
          <w:szCs w:val="22"/>
          <w:lang w:eastAsia="en-US"/>
        </w:rPr>
        <w:t>Składowanie wypełniacza</w:t>
      </w:r>
    </w:p>
    <w:p w14:paraId="443EBE87" w14:textId="77777777" w:rsidR="00D5342A" w:rsidRPr="00FE35A0"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Wypełniacz należy składować w silosach wyposażonych w urządzenia do aeracji.</w:t>
      </w:r>
    </w:p>
    <w:p w14:paraId="36202406" w14:textId="77777777" w:rsidR="00D5342A" w:rsidRPr="00FE35A0" w:rsidRDefault="00D5342A" w:rsidP="00D5342A">
      <w:pPr>
        <w:autoSpaceDE w:val="0"/>
        <w:autoSpaceDN w:val="0"/>
        <w:adjustRightInd w:val="0"/>
        <w:spacing w:before="120" w:after="120"/>
        <w:rPr>
          <w:rFonts w:eastAsia="Calibri"/>
          <w:b/>
          <w:bCs/>
          <w:sz w:val="22"/>
          <w:szCs w:val="22"/>
          <w:lang w:eastAsia="en-US"/>
        </w:rPr>
      </w:pPr>
      <w:r>
        <w:rPr>
          <w:rFonts w:eastAsia="Calibri"/>
          <w:b/>
          <w:bCs/>
          <w:sz w:val="22"/>
          <w:szCs w:val="22"/>
          <w:lang w:eastAsia="en-US"/>
        </w:rPr>
        <w:t xml:space="preserve">2.4.3. </w:t>
      </w:r>
      <w:r w:rsidRPr="00FE35A0">
        <w:rPr>
          <w:rFonts w:eastAsia="Calibri"/>
          <w:b/>
          <w:bCs/>
          <w:sz w:val="22"/>
          <w:szCs w:val="22"/>
          <w:lang w:eastAsia="en-US"/>
        </w:rPr>
        <w:t>Składowanie asfaltu</w:t>
      </w:r>
    </w:p>
    <w:p w14:paraId="0A12D200" w14:textId="77777777" w:rsidR="00D5342A"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Lepiszcze asfaltowe należy przechowywać zgodnie z zasadami podanymi w pkt. 8.3 WT-2 2014 – część I. Zbiorniki na asfalt modyfikowany winny być wyposażone w mieszadła mechaniczne lub co najmniej winny mieć zapewniony system przepompowywania wprawiający w cyrkulację asfalt z dolnych partii zbiornika. Maksymalne temperatury składowania asfaltu drogowego powinny być zgodne z tabelą 41 ww. wytycznych. Temperatury składowania asfaltów modyfikowanych powinny być zgodne z zaleceniami producenta</w:t>
      </w:r>
      <w:r>
        <w:rPr>
          <w:rFonts w:eastAsia="Calibri"/>
          <w:sz w:val="22"/>
          <w:szCs w:val="22"/>
          <w:lang w:eastAsia="en-US"/>
        </w:rPr>
        <w:t>.</w:t>
      </w:r>
    </w:p>
    <w:p w14:paraId="0F0EF8FC" w14:textId="77777777" w:rsidR="00D5342A" w:rsidRPr="00FE35A0" w:rsidRDefault="00D5342A" w:rsidP="00D5342A">
      <w:pPr>
        <w:autoSpaceDE w:val="0"/>
        <w:autoSpaceDN w:val="0"/>
        <w:adjustRightInd w:val="0"/>
        <w:spacing w:before="120" w:after="120"/>
        <w:rPr>
          <w:rFonts w:eastAsia="Calibri"/>
          <w:b/>
          <w:bCs/>
          <w:sz w:val="22"/>
          <w:szCs w:val="22"/>
          <w:lang w:eastAsia="en-US"/>
        </w:rPr>
      </w:pPr>
      <w:r w:rsidRPr="00FE35A0">
        <w:rPr>
          <w:rFonts w:eastAsia="Calibri"/>
          <w:b/>
          <w:bCs/>
          <w:sz w:val="22"/>
          <w:szCs w:val="22"/>
          <w:lang w:eastAsia="en-US"/>
        </w:rPr>
        <w:t>2.4.4.</w:t>
      </w:r>
      <w:r w:rsidRPr="00FE35A0">
        <w:rPr>
          <w:rFonts w:eastAsia="Calibri"/>
          <w:b/>
          <w:bCs/>
          <w:sz w:val="22"/>
          <w:szCs w:val="22"/>
          <w:lang w:eastAsia="en-US"/>
        </w:rPr>
        <w:tab/>
        <w:t>Składowanie środka adhezyjnego</w:t>
      </w:r>
    </w:p>
    <w:p w14:paraId="4C728AC0" w14:textId="77777777" w:rsidR="00D5342A"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Składowanie środka adhezyjnego jest dozwolone tylko w oryginalnych opakowaniach producenta w warunkach podanych zgodnie z zaleceniami producenta.</w:t>
      </w:r>
    </w:p>
    <w:p w14:paraId="6141D239" w14:textId="77777777" w:rsidR="00D5342A" w:rsidRPr="00FE35A0" w:rsidRDefault="00D5342A" w:rsidP="00D5342A">
      <w:pPr>
        <w:autoSpaceDE w:val="0"/>
        <w:autoSpaceDN w:val="0"/>
        <w:adjustRightInd w:val="0"/>
        <w:spacing w:before="120" w:after="120"/>
        <w:rPr>
          <w:rFonts w:eastAsia="Calibri"/>
          <w:b/>
          <w:bCs/>
          <w:sz w:val="22"/>
          <w:szCs w:val="22"/>
          <w:lang w:eastAsia="en-US"/>
        </w:rPr>
      </w:pPr>
      <w:r w:rsidRPr="00FE35A0">
        <w:rPr>
          <w:rFonts w:eastAsia="Calibri"/>
          <w:b/>
          <w:bCs/>
          <w:sz w:val="22"/>
          <w:szCs w:val="22"/>
          <w:lang w:eastAsia="en-US"/>
        </w:rPr>
        <w:t>2.4.5.</w:t>
      </w:r>
      <w:r w:rsidRPr="00FE35A0">
        <w:rPr>
          <w:rFonts w:eastAsia="Calibri"/>
          <w:b/>
          <w:bCs/>
          <w:sz w:val="22"/>
          <w:szCs w:val="22"/>
          <w:lang w:eastAsia="en-US"/>
        </w:rPr>
        <w:tab/>
        <w:t>Składowanie granulatu asfaltowego</w:t>
      </w:r>
    </w:p>
    <w:p w14:paraId="352AB2D1" w14:textId="77777777" w:rsidR="00D5342A" w:rsidRPr="00FE35A0"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Składowanie granulatu asfaltowego powinno odbywać się w warunkach zabezpieczających je przed:</w:t>
      </w:r>
    </w:p>
    <w:p w14:paraId="421ADB29" w14:textId="77777777" w:rsidR="00D5342A" w:rsidRPr="00FE35A0"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w:t>
      </w:r>
      <w:r w:rsidRPr="00FE35A0">
        <w:rPr>
          <w:rFonts w:eastAsia="Calibri"/>
          <w:sz w:val="22"/>
          <w:szCs w:val="22"/>
          <w:lang w:eastAsia="en-US"/>
        </w:rPr>
        <w:tab/>
        <w:t>segregacją – zaleca się formowanie hałd o kształcie stożkowym o wysokości max. do 8m,</w:t>
      </w:r>
    </w:p>
    <w:p w14:paraId="1B568891" w14:textId="77777777" w:rsidR="00D5342A" w:rsidRPr="00FE35A0"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w:t>
      </w:r>
      <w:r w:rsidRPr="00FE35A0">
        <w:rPr>
          <w:rFonts w:eastAsia="Calibri"/>
          <w:sz w:val="22"/>
          <w:szCs w:val="22"/>
          <w:lang w:eastAsia="en-US"/>
        </w:rPr>
        <w:tab/>
        <w:t>zanieczyszczeniem i zmieszaniem z innymi rodzajami lub frakcjami granulatu,</w:t>
      </w:r>
    </w:p>
    <w:p w14:paraId="61C1DFE4" w14:textId="77777777" w:rsidR="00D5342A" w:rsidRPr="00FE35A0"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w:t>
      </w:r>
      <w:r w:rsidRPr="00FE35A0">
        <w:rPr>
          <w:rFonts w:eastAsia="Calibri"/>
          <w:sz w:val="22"/>
          <w:szCs w:val="22"/>
          <w:lang w:eastAsia="en-US"/>
        </w:rPr>
        <w:tab/>
        <w:t>zawilgoceniem – ochrona granulatu asfaltowego przed opadami atmosferycznymi;</w:t>
      </w:r>
    </w:p>
    <w:p w14:paraId="65B71707" w14:textId="77777777" w:rsidR="00D5342A" w:rsidRPr="00FE35A0"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w przypadku dozowania „na zimno” obowiązkowe jest składowanie granulatu pod zadaszeniem.</w:t>
      </w:r>
    </w:p>
    <w:p w14:paraId="3BFB4248" w14:textId="77777777" w:rsidR="00D5342A" w:rsidRPr="00FE35A0"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Powierzchnię</w:t>
      </w:r>
      <w:r>
        <w:rPr>
          <w:rFonts w:eastAsia="Calibri"/>
          <w:sz w:val="22"/>
          <w:szCs w:val="22"/>
          <w:lang w:eastAsia="en-US"/>
        </w:rPr>
        <w:t xml:space="preserve"> </w:t>
      </w:r>
      <w:r w:rsidRPr="00FE35A0">
        <w:rPr>
          <w:rFonts w:eastAsia="Calibri"/>
          <w:sz w:val="22"/>
          <w:szCs w:val="22"/>
          <w:lang w:eastAsia="en-US"/>
        </w:rPr>
        <w:t>na</w:t>
      </w:r>
      <w:r>
        <w:rPr>
          <w:rFonts w:eastAsia="Calibri"/>
          <w:sz w:val="22"/>
          <w:szCs w:val="22"/>
          <w:lang w:eastAsia="en-US"/>
        </w:rPr>
        <w:t xml:space="preserve"> </w:t>
      </w:r>
      <w:r w:rsidRPr="00FE35A0">
        <w:rPr>
          <w:rFonts w:eastAsia="Calibri"/>
          <w:sz w:val="22"/>
          <w:szCs w:val="22"/>
          <w:lang w:eastAsia="en-US"/>
        </w:rPr>
        <w:t>której</w:t>
      </w:r>
      <w:r>
        <w:rPr>
          <w:rFonts w:eastAsia="Calibri"/>
          <w:sz w:val="22"/>
          <w:szCs w:val="22"/>
          <w:lang w:eastAsia="en-US"/>
        </w:rPr>
        <w:t xml:space="preserve"> </w:t>
      </w:r>
      <w:r w:rsidRPr="00FE35A0">
        <w:rPr>
          <w:rFonts w:eastAsia="Calibri"/>
          <w:sz w:val="22"/>
          <w:szCs w:val="22"/>
          <w:lang w:eastAsia="en-US"/>
        </w:rPr>
        <w:t>będzie</w:t>
      </w:r>
      <w:r>
        <w:rPr>
          <w:rFonts w:eastAsia="Calibri"/>
          <w:sz w:val="22"/>
          <w:szCs w:val="22"/>
          <w:lang w:eastAsia="en-US"/>
        </w:rPr>
        <w:t xml:space="preserve"> </w:t>
      </w:r>
      <w:r w:rsidRPr="00FE35A0">
        <w:rPr>
          <w:rFonts w:eastAsia="Calibri"/>
          <w:sz w:val="22"/>
          <w:szCs w:val="22"/>
          <w:lang w:eastAsia="en-US"/>
        </w:rPr>
        <w:t>składowany</w:t>
      </w:r>
      <w:r>
        <w:rPr>
          <w:rFonts w:eastAsia="Calibri"/>
          <w:sz w:val="22"/>
          <w:szCs w:val="22"/>
          <w:lang w:eastAsia="en-US"/>
        </w:rPr>
        <w:t xml:space="preserve"> </w:t>
      </w:r>
      <w:r w:rsidRPr="00FE35A0">
        <w:rPr>
          <w:rFonts w:eastAsia="Calibri"/>
          <w:sz w:val="22"/>
          <w:szCs w:val="22"/>
          <w:lang w:eastAsia="en-US"/>
        </w:rPr>
        <w:t>granulat</w:t>
      </w:r>
      <w:r>
        <w:rPr>
          <w:rFonts w:eastAsia="Calibri"/>
          <w:sz w:val="22"/>
          <w:szCs w:val="22"/>
          <w:lang w:eastAsia="en-US"/>
        </w:rPr>
        <w:t xml:space="preserve"> </w:t>
      </w:r>
      <w:r w:rsidRPr="00FE35A0">
        <w:rPr>
          <w:rFonts w:eastAsia="Calibri"/>
          <w:sz w:val="22"/>
          <w:szCs w:val="22"/>
          <w:lang w:eastAsia="en-US"/>
        </w:rPr>
        <w:t>asfaltowy</w:t>
      </w:r>
      <w:r>
        <w:rPr>
          <w:rFonts w:eastAsia="Calibri"/>
          <w:sz w:val="22"/>
          <w:szCs w:val="22"/>
          <w:lang w:eastAsia="en-US"/>
        </w:rPr>
        <w:t xml:space="preserve"> </w:t>
      </w:r>
      <w:r w:rsidRPr="00FE35A0">
        <w:rPr>
          <w:rFonts w:eastAsia="Calibri"/>
          <w:sz w:val="22"/>
          <w:szCs w:val="22"/>
          <w:lang w:eastAsia="en-US"/>
        </w:rPr>
        <w:t>należy</w:t>
      </w:r>
      <w:r>
        <w:rPr>
          <w:rFonts w:eastAsia="Calibri"/>
          <w:sz w:val="22"/>
          <w:szCs w:val="22"/>
          <w:lang w:eastAsia="en-US"/>
        </w:rPr>
        <w:t xml:space="preserve"> </w:t>
      </w:r>
      <w:r w:rsidRPr="00FE35A0">
        <w:rPr>
          <w:rFonts w:eastAsia="Calibri"/>
          <w:sz w:val="22"/>
          <w:szCs w:val="22"/>
          <w:lang w:eastAsia="en-US"/>
        </w:rPr>
        <w:t>utwardzić i ukształtować z wyraźnym spadkiem przeciwdziałającym akumulacji wody w hałdzie.</w:t>
      </w:r>
    </w:p>
    <w:p w14:paraId="312A9CB9" w14:textId="77777777" w:rsidR="00D5342A" w:rsidRDefault="00D5342A" w:rsidP="00D5342A">
      <w:pPr>
        <w:autoSpaceDE w:val="0"/>
        <w:autoSpaceDN w:val="0"/>
        <w:adjustRightInd w:val="0"/>
        <w:spacing w:before="120" w:after="120"/>
        <w:rPr>
          <w:rFonts w:eastAsia="Calibri"/>
          <w:sz w:val="22"/>
          <w:szCs w:val="22"/>
          <w:lang w:eastAsia="en-US"/>
        </w:rPr>
      </w:pPr>
      <w:r w:rsidRPr="00FE35A0">
        <w:rPr>
          <w:rFonts w:eastAsia="Calibri"/>
          <w:sz w:val="22"/>
          <w:szCs w:val="22"/>
          <w:lang w:eastAsia="en-US"/>
        </w:rPr>
        <w:t>Podczas składowania granulatu asfaltowego należy postępować zgodnie z zasadami określonymi w Załączniku nr 9.2.1 i Załączniku nr 9.2.2 RID I/6.</w:t>
      </w:r>
    </w:p>
    <w:p w14:paraId="4ACB3382" w14:textId="77777777" w:rsidR="00D5342A" w:rsidRPr="00B45DE8" w:rsidRDefault="00D5342A" w:rsidP="00D5342A">
      <w:pPr>
        <w:tabs>
          <w:tab w:val="num" w:pos="1440"/>
        </w:tabs>
        <w:spacing w:before="0" w:after="120"/>
        <w:rPr>
          <w:rFonts w:eastAsia="Calibri"/>
          <w:b/>
          <w:sz w:val="22"/>
          <w:szCs w:val="22"/>
          <w:lang w:eastAsia="en-US"/>
        </w:rPr>
      </w:pPr>
      <w:r>
        <w:rPr>
          <w:rFonts w:eastAsia="Calibri"/>
          <w:b/>
          <w:sz w:val="22"/>
          <w:szCs w:val="22"/>
          <w:lang w:eastAsia="en-US"/>
        </w:rPr>
        <w:t xml:space="preserve">3. </w:t>
      </w:r>
      <w:r w:rsidRPr="00B45DE8">
        <w:rPr>
          <w:rFonts w:eastAsia="Calibri"/>
          <w:b/>
          <w:sz w:val="22"/>
          <w:szCs w:val="22"/>
          <w:lang w:eastAsia="en-US"/>
        </w:rPr>
        <w:t>SPRZĘT</w:t>
      </w:r>
    </w:p>
    <w:p w14:paraId="7083D4F2" w14:textId="77777777" w:rsidR="00D5342A" w:rsidRPr="00B45DE8" w:rsidRDefault="00D5342A" w:rsidP="00D5342A">
      <w:pPr>
        <w:autoSpaceDE w:val="0"/>
        <w:autoSpaceDN w:val="0"/>
        <w:adjustRightInd w:val="0"/>
        <w:spacing w:before="120" w:after="120"/>
        <w:rPr>
          <w:rFonts w:eastAsia="Calibri"/>
          <w:sz w:val="22"/>
          <w:szCs w:val="22"/>
          <w:lang w:eastAsia="en-US"/>
        </w:rPr>
      </w:pPr>
      <w:r w:rsidRPr="00B45DE8">
        <w:rPr>
          <w:rFonts w:eastAsia="Calibri"/>
          <w:sz w:val="22"/>
          <w:szCs w:val="22"/>
          <w:lang w:eastAsia="en-US"/>
        </w:rPr>
        <w:t>Ogólne wymagania dotyczące sprzętu podano w D-M-00.00.00 „Wymagania ogólne”.</w:t>
      </w:r>
    </w:p>
    <w:p w14:paraId="0C8D3623" w14:textId="77777777" w:rsidR="00D5342A" w:rsidRPr="00B45DE8" w:rsidRDefault="00D5342A" w:rsidP="00D5342A">
      <w:pPr>
        <w:autoSpaceDE w:val="0"/>
        <w:autoSpaceDN w:val="0"/>
        <w:adjustRightInd w:val="0"/>
        <w:spacing w:before="120" w:after="120"/>
        <w:rPr>
          <w:rFonts w:eastAsia="Calibri"/>
          <w:b/>
          <w:bCs/>
          <w:sz w:val="22"/>
          <w:szCs w:val="22"/>
          <w:lang w:eastAsia="en-US"/>
        </w:rPr>
      </w:pPr>
      <w:r>
        <w:rPr>
          <w:rFonts w:eastAsia="Calibri"/>
          <w:b/>
          <w:bCs/>
          <w:sz w:val="22"/>
          <w:szCs w:val="22"/>
          <w:lang w:eastAsia="en-US"/>
        </w:rPr>
        <w:t xml:space="preserve">3.1. </w:t>
      </w:r>
      <w:r w:rsidRPr="00B45DE8">
        <w:rPr>
          <w:rFonts w:eastAsia="Calibri"/>
          <w:b/>
          <w:bCs/>
          <w:sz w:val="22"/>
          <w:szCs w:val="22"/>
          <w:lang w:eastAsia="en-US"/>
        </w:rPr>
        <w:t>Wytwórnia mieszanek mineralno-asfaltowych</w:t>
      </w:r>
    </w:p>
    <w:p w14:paraId="206297B0" w14:textId="77777777" w:rsidR="00D5342A" w:rsidRPr="00B45DE8" w:rsidRDefault="00D5342A" w:rsidP="00D5342A">
      <w:pPr>
        <w:autoSpaceDE w:val="0"/>
        <w:autoSpaceDN w:val="0"/>
        <w:adjustRightInd w:val="0"/>
        <w:spacing w:before="120" w:after="120"/>
        <w:rPr>
          <w:rFonts w:eastAsia="Calibri"/>
          <w:sz w:val="22"/>
          <w:szCs w:val="22"/>
          <w:lang w:eastAsia="en-US"/>
        </w:rPr>
      </w:pPr>
      <w:r w:rsidRPr="00B45DE8">
        <w:rPr>
          <w:rFonts w:eastAsia="Calibri"/>
          <w:sz w:val="22"/>
          <w:szCs w:val="22"/>
          <w:lang w:eastAsia="en-US"/>
        </w:rPr>
        <w:t>Produkcja mieszanki mineralno-asfaltowej powinna odbywać się na WMA o cyklicznym systemie produkcji mieszanki. WMA powinna prowadzić system ZKP (Zakładowa Kontrola Produkcji) zgodnie z wymaganiami PN-EN 13108-21, certyfikowany przez jednostkę notyfikowaną. Dozowanie wszystkich składników powinno odbywać się wagowo, dopuszcza się objętościowe dozowanie środka adhezyjnego.</w:t>
      </w:r>
    </w:p>
    <w:p w14:paraId="0161EC8B" w14:textId="77777777" w:rsidR="00D5342A" w:rsidRPr="00B45DE8" w:rsidRDefault="00D5342A" w:rsidP="00D5342A">
      <w:pPr>
        <w:autoSpaceDE w:val="0"/>
        <w:autoSpaceDN w:val="0"/>
        <w:adjustRightInd w:val="0"/>
        <w:spacing w:before="120" w:after="120"/>
        <w:rPr>
          <w:rFonts w:eastAsia="Calibri"/>
          <w:sz w:val="22"/>
          <w:szCs w:val="22"/>
          <w:lang w:eastAsia="en-US"/>
        </w:rPr>
      </w:pPr>
      <w:r w:rsidRPr="00B45DE8">
        <w:rPr>
          <w:rFonts w:eastAsia="Calibri"/>
          <w:sz w:val="22"/>
          <w:szCs w:val="22"/>
          <w:lang w:eastAsia="en-US"/>
        </w:rPr>
        <w:t xml:space="preserve">Wytwórnia powinna być wyposażona w automatyczny system sterowania produkcją, z możliwością rejestracji danych produkcyjnych dla każdego  </w:t>
      </w:r>
      <w:proofErr w:type="spellStart"/>
      <w:r w:rsidRPr="00B45DE8">
        <w:rPr>
          <w:rFonts w:eastAsia="Calibri"/>
          <w:sz w:val="22"/>
          <w:szCs w:val="22"/>
          <w:lang w:eastAsia="en-US"/>
        </w:rPr>
        <w:t>zarobu</w:t>
      </w:r>
      <w:proofErr w:type="spellEnd"/>
      <w:r w:rsidRPr="00B45DE8">
        <w:rPr>
          <w:rFonts w:eastAsia="Calibri"/>
          <w:sz w:val="22"/>
          <w:szCs w:val="22"/>
          <w:lang w:eastAsia="en-US"/>
        </w:rPr>
        <w:t>, ich odtworzenia i drukowania w cyklu dziennym.</w:t>
      </w:r>
    </w:p>
    <w:p w14:paraId="24BC4D6A" w14:textId="77777777" w:rsidR="00D5342A" w:rsidRDefault="00D5342A" w:rsidP="00D5342A">
      <w:pPr>
        <w:autoSpaceDE w:val="0"/>
        <w:autoSpaceDN w:val="0"/>
        <w:adjustRightInd w:val="0"/>
        <w:spacing w:before="120" w:after="120"/>
        <w:rPr>
          <w:rFonts w:eastAsia="Calibri"/>
          <w:sz w:val="22"/>
          <w:szCs w:val="22"/>
          <w:lang w:eastAsia="en-US"/>
        </w:rPr>
      </w:pPr>
      <w:r w:rsidRPr="00B45DE8">
        <w:rPr>
          <w:rFonts w:eastAsia="Calibri"/>
          <w:sz w:val="22"/>
          <w:szCs w:val="22"/>
          <w:lang w:eastAsia="en-US"/>
        </w:rPr>
        <w:t>W przypadku wykorzystania destruktu asfaltowego w technologii „na gorąco”, Wykonawca musi mieć dostępną wytwórnię mieszanek mineralno-asfaltowych, doposażoną w instalację do recyklingu w technologii „na gorąco” z równoległym bębnem do dozowania granulatu asfaltowego - metoda „równoległego bębna”.</w:t>
      </w:r>
    </w:p>
    <w:p w14:paraId="66F2A8D5" w14:textId="77777777" w:rsidR="00D5342A" w:rsidRDefault="00D5342A" w:rsidP="00D5342A">
      <w:pPr>
        <w:autoSpaceDE w:val="0"/>
        <w:autoSpaceDN w:val="0"/>
        <w:adjustRightInd w:val="0"/>
        <w:spacing w:before="120" w:after="120"/>
        <w:rPr>
          <w:rFonts w:eastAsia="Calibri"/>
          <w:sz w:val="22"/>
          <w:szCs w:val="22"/>
          <w:lang w:eastAsia="en-US"/>
        </w:rPr>
      </w:pPr>
    </w:p>
    <w:p w14:paraId="0643EA1B" w14:textId="77777777" w:rsidR="00D5342A" w:rsidRPr="00B45DE8" w:rsidRDefault="00D5342A" w:rsidP="00D5342A">
      <w:pPr>
        <w:autoSpaceDE w:val="0"/>
        <w:autoSpaceDN w:val="0"/>
        <w:adjustRightInd w:val="0"/>
        <w:spacing w:before="120" w:after="120"/>
        <w:rPr>
          <w:rFonts w:eastAsia="Calibri"/>
          <w:b/>
          <w:bCs/>
          <w:sz w:val="22"/>
          <w:szCs w:val="22"/>
          <w:lang w:eastAsia="en-US"/>
        </w:rPr>
      </w:pPr>
    </w:p>
    <w:p w14:paraId="7678CD32" w14:textId="77777777" w:rsidR="00D5342A" w:rsidRPr="00B45DE8" w:rsidRDefault="00D5342A" w:rsidP="00D5342A">
      <w:pPr>
        <w:autoSpaceDE w:val="0"/>
        <w:autoSpaceDN w:val="0"/>
        <w:adjustRightInd w:val="0"/>
        <w:spacing w:before="120" w:after="120"/>
        <w:rPr>
          <w:rFonts w:eastAsia="Calibri"/>
          <w:b/>
          <w:bCs/>
          <w:sz w:val="22"/>
          <w:szCs w:val="22"/>
          <w:lang w:eastAsia="en-US"/>
        </w:rPr>
      </w:pPr>
      <w:r w:rsidRPr="00B45DE8">
        <w:rPr>
          <w:rFonts w:eastAsia="Calibri"/>
          <w:b/>
          <w:bCs/>
          <w:sz w:val="22"/>
          <w:szCs w:val="22"/>
          <w:lang w:eastAsia="en-US"/>
        </w:rPr>
        <w:t>3.2.</w:t>
      </w:r>
      <w:r w:rsidRPr="00B45DE8">
        <w:rPr>
          <w:rFonts w:eastAsia="Calibri"/>
          <w:b/>
          <w:bCs/>
          <w:sz w:val="22"/>
          <w:szCs w:val="22"/>
          <w:lang w:eastAsia="en-US"/>
        </w:rPr>
        <w:tab/>
        <w:t>Układarka mieszanek mineralno-asfaltowych</w:t>
      </w:r>
    </w:p>
    <w:p w14:paraId="1364EAA2" w14:textId="77777777" w:rsidR="00D5342A" w:rsidRPr="00FE35A0" w:rsidRDefault="00D5342A" w:rsidP="00D5342A">
      <w:pPr>
        <w:autoSpaceDE w:val="0"/>
        <w:autoSpaceDN w:val="0"/>
        <w:adjustRightInd w:val="0"/>
        <w:spacing w:before="120" w:after="120"/>
        <w:rPr>
          <w:rFonts w:eastAsia="Calibri"/>
          <w:sz w:val="22"/>
          <w:szCs w:val="22"/>
          <w:lang w:eastAsia="en-US"/>
        </w:rPr>
      </w:pPr>
      <w:r w:rsidRPr="00B45DE8">
        <w:rPr>
          <w:rFonts w:eastAsia="Calibri"/>
          <w:sz w:val="22"/>
          <w:szCs w:val="22"/>
          <w:lang w:eastAsia="en-US"/>
        </w:rPr>
        <w:t>Układanie mieszanki powinno odbywać się możliwie największą szerokością, przy użyciu mechanicznej układarki do układania mieszanki mineralno-asfaltowej lub zespołem układarek pracujących równolegle z przesunięciem roboczym umożliwiającym ułożenie stykających się warstw asfaltowych na gorąco, posiadającej następujące urządzenia:</w:t>
      </w:r>
    </w:p>
    <w:p w14:paraId="2189F8E2" w14:textId="77777777" w:rsidR="00D5342A" w:rsidRPr="00B45DE8" w:rsidRDefault="00D5342A" w:rsidP="00D5342A">
      <w:pPr>
        <w:autoSpaceDE w:val="0"/>
        <w:autoSpaceDN w:val="0"/>
        <w:adjustRightInd w:val="0"/>
        <w:spacing w:before="120" w:after="120"/>
        <w:rPr>
          <w:rFonts w:eastAsia="Calibri"/>
          <w:sz w:val="22"/>
          <w:szCs w:val="22"/>
          <w:lang w:eastAsia="en-US"/>
        </w:rPr>
      </w:pPr>
      <w:r>
        <w:rPr>
          <w:rFonts w:eastAsia="Calibri"/>
          <w:sz w:val="22"/>
          <w:szCs w:val="22"/>
          <w:lang w:eastAsia="en-US"/>
        </w:rPr>
        <w:t xml:space="preserve">-   </w:t>
      </w:r>
      <w:r w:rsidRPr="00B45DE8">
        <w:rPr>
          <w:rFonts w:eastAsia="Calibri"/>
          <w:sz w:val="22"/>
          <w:szCs w:val="22"/>
          <w:lang w:eastAsia="en-US"/>
        </w:rPr>
        <w:t>automatyczne sterowanie pozwalające na ułożenie warstwy zgodnie z założoną niweletą i grubością,</w:t>
      </w:r>
    </w:p>
    <w:p w14:paraId="451DBA23" w14:textId="77777777" w:rsidR="00D5342A" w:rsidRPr="00B45DE8" w:rsidRDefault="00D5342A" w:rsidP="00D5342A">
      <w:pPr>
        <w:autoSpaceDE w:val="0"/>
        <w:autoSpaceDN w:val="0"/>
        <w:adjustRightInd w:val="0"/>
        <w:spacing w:before="120" w:after="120"/>
        <w:rPr>
          <w:rFonts w:eastAsia="Calibri"/>
          <w:sz w:val="22"/>
          <w:szCs w:val="22"/>
          <w:lang w:eastAsia="en-US"/>
        </w:rPr>
      </w:pPr>
      <w:r>
        <w:rPr>
          <w:rFonts w:eastAsia="Calibri"/>
          <w:sz w:val="22"/>
          <w:szCs w:val="22"/>
          <w:lang w:eastAsia="en-US"/>
        </w:rPr>
        <w:t xml:space="preserve">-   </w:t>
      </w:r>
      <w:r w:rsidRPr="00B45DE8">
        <w:rPr>
          <w:rFonts w:eastAsia="Calibri"/>
          <w:sz w:val="22"/>
          <w:szCs w:val="22"/>
          <w:lang w:eastAsia="en-US"/>
        </w:rPr>
        <w:t>urządzenie do wstępnego zagęszczania mieszanki z systemem podgrzewania</w:t>
      </w:r>
    </w:p>
    <w:p w14:paraId="207AA7DC" w14:textId="77777777" w:rsidR="00D5342A" w:rsidRPr="00B45DE8" w:rsidRDefault="00D5342A" w:rsidP="00D5342A">
      <w:pPr>
        <w:autoSpaceDE w:val="0"/>
        <w:autoSpaceDN w:val="0"/>
        <w:adjustRightInd w:val="0"/>
        <w:spacing w:before="120" w:after="120"/>
        <w:rPr>
          <w:rFonts w:eastAsia="Calibri"/>
          <w:sz w:val="22"/>
          <w:szCs w:val="22"/>
          <w:lang w:eastAsia="en-US"/>
        </w:rPr>
      </w:pPr>
      <w:r w:rsidRPr="00B45DE8">
        <w:rPr>
          <w:rFonts w:eastAsia="Calibri"/>
          <w:sz w:val="22"/>
          <w:szCs w:val="22"/>
          <w:lang w:eastAsia="en-US"/>
        </w:rPr>
        <w:t>Mieszanki mineralno-asfaltowe można rozkładać specjalną maszyną drogową z podwójnym zestawem rozkładającym do układania dwóch warstw technologicznych w jednej operacji (tzw. asfaltowe warstwy kompaktowe).</w:t>
      </w:r>
    </w:p>
    <w:p w14:paraId="1C865FEA" w14:textId="77777777" w:rsidR="00D5342A" w:rsidRPr="00B45DE8" w:rsidRDefault="00D5342A" w:rsidP="00D5342A">
      <w:pPr>
        <w:autoSpaceDE w:val="0"/>
        <w:autoSpaceDN w:val="0"/>
        <w:adjustRightInd w:val="0"/>
        <w:spacing w:before="120" w:after="120"/>
        <w:rPr>
          <w:rFonts w:eastAsia="Calibri"/>
          <w:b/>
          <w:bCs/>
          <w:sz w:val="22"/>
          <w:szCs w:val="22"/>
          <w:lang w:eastAsia="en-US"/>
        </w:rPr>
      </w:pPr>
      <w:r>
        <w:rPr>
          <w:rFonts w:eastAsia="Calibri"/>
          <w:b/>
          <w:bCs/>
          <w:sz w:val="22"/>
          <w:szCs w:val="22"/>
          <w:lang w:eastAsia="en-US"/>
        </w:rPr>
        <w:t xml:space="preserve">3.3. </w:t>
      </w:r>
      <w:r w:rsidRPr="00B45DE8">
        <w:rPr>
          <w:rFonts w:eastAsia="Calibri"/>
          <w:b/>
          <w:bCs/>
          <w:sz w:val="22"/>
          <w:szCs w:val="22"/>
          <w:lang w:eastAsia="en-US"/>
        </w:rPr>
        <w:t>Walce do zagęszczania</w:t>
      </w:r>
    </w:p>
    <w:p w14:paraId="6A1A684D" w14:textId="77777777" w:rsidR="00D5342A" w:rsidRPr="00B45DE8" w:rsidRDefault="00D5342A" w:rsidP="00D5342A">
      <w:pPr>
        <w:autoSpaceDE w:val="0"/>
        <w:autoSpaceDN w:val="0"/>
        <w:adjustRightInd w:val="0"/>
        <w:spacing w:before="120" w:after="120"/>
        <w:rPr>
          <w:rFonts w:eastAsia="Calibri"/>
          <w:sz w:val="22"/>
          <w:szCs w:val="22"/>
          <w:lang w:eastAsia="en-US"/>
        </w:rPr>
      </w:pPr>
      <w:r w:rsidRPr="00B45DE8">
        <w:rPr>
          <w:rFonts w:eastAsia="Calibri"/>
          <w:sz w:val="22"/>
          <w:szCs w:val="22"/>
          <w:lang w:eastAsia="en-US"/>
        </w:rPr>
        <w:t>Wykonawca powinien dysponować sprzętem pozwalającym na uzyskanie wymaganych parametrów zagęszczenia warstwy z mieszanki mineralno-asfaltowej.</w:t>
      </w:r>
    </w:p>
    <w:p w14:paraId="12203914" w14:textId="77777777" w:rsidR="00D5342A" w:rsidRPr="00B45DE8" w:rsidRDefault="00D5342A" w:rsidP="00D5342A">
      <w:pPr>
        <w:autoSpaceDE w:val="0"/>
        <w:autoSpaceDN w:val="0"/>
        <w:adjustRightInd w:val="0"/>
        <w:spacing w:before="120" w:after="120"/>
        <w:rPr>
          <w:rFonts w:eastAsia="Calibri"/>
          <w:b/>
          <w:bCs/>
          <w:sz w:val="22"/>
          <w:szCs w:val="22"/>
          <w:lang w:eastAsia="en-US"/>
        </w:rPr>
      </w:pPr>
      <w:bookmarkStart w:id="352" w:name="_bookmark16"/>
      <w:bookmarkEnd w:id="352"/>
      <w:r>
        <w:rPr>
          <w:rFonts w:eastAsia="Calibri"/>
          <w:b/>
          <w:bCs/>
          <w:sz w:val="22"/>
          <w:szCs w:val="22"/>
          <w:lang w:eastAsia="en-US"/>
        </w:rPr>
        <w:t xml:space="preserve">3.4. </w:t>
      </w:r>
      <w:r w:rsidRPr="00B45DE8">
        <w:rPr>
          <w:rFonts w:eastAsia="Calibri"/>
          <w:b/>
          <w:bCs/>
          <w:sz w:val="22"/>
          <w:szCs w:val="22"/>
          <w:lang w:eastAsia="en-US"/>
        </w:rPr>
        <w:t>Skrapiarki</w:t>
      </w:r>
    </w:p>
    <w:p w14:paraId="793A6557" w14:textId="77777777" w:rsidR="00D5342A" w:rsidRPr="00B45DE8" w:rsidRDefault="00D5342A" w:rsidP="00D5342A">
      <w:pPr>
        <w:autoSpaceDE w:val="0"/>
        <w:autoSpaceDN w:val="0"/>
        <w:adjustRightInd w:val="0"/>
        <w:spacing w:before="120" w:after="120"/>
        <w:rPr>
          <w:rFonts w:eastAsia="Calibri"/>
          <w:sz w:val="22"/>
          <w:szCs w:val="22"/>
          <w:lang w:eastAsia="en-US"/>
        </w:rPr>
      </w:pPr>
      <w:r w:rsidRPr="00B45DE8">
        <w:rPr>
          <w:rFonts w:eastAsia="Calibri"/>
          <w:sz w:val="22"/>
          <w:szCs w:val="22"/>
          <w:lang w:eastAsia="en-US"/>
        </w:rPr>
        <w:t xml:space="preserve">Wykonawca powinien dysponować skrapiarką spełniającą wymagania </w:t>
      </w:r>
      <w:proofErr w:type="spellStart"/>
      <w:r>
        <w:rPr>
          <w:rFonts w:eastAsia="Calibri"/>
          <w:sz w:val="22"/>
          <w:szCs w:val="22"/>
          <w:lang w:eastAsia="en-US"/>
        </w:rPr>
        <w:t>STW</w:t>
      </w:r>
      <w:r w:rsidRPr="00B45DE8">
        <w:rPr>
          <w:rFonts w:eastAsia="Calibri"/>
          <w:sz w:val="22"/>
          <w:szCs w:val="22"/>
          <w:lang w:eastAsia="en-US"/>
        </w:rPr>
        <w:t>iORB</w:t>
      </w:r>
      <w:proofErr w:type="spellEnd"/>
      <w:r w:rsidRPr="00B45DE8">
        <w:rPr>
          <w:rFonts w:eastAsia="Calibri"/>
          <w:sz w:val="22"/>
          <w:szCs w:val="22"/>
          <w:lang w:eastAsia="en-US"/>
        </w:rPr>
        <w:t xml:space="preserve"> D.04.03.01, pozwalającą na równomierne i zgodne z wymaganiami równomierne skropienie podłoża.</w:t>
      </w:r>
    </w:p>
    <w:p w14:paraId="504EB9D5" w14:textId="77777777" w:rsidR="00D5342A" w:rsidRDefault="00D5342A" w:rsidP="00D5342A">
      <w:pPr>
        <w:tabs>
          <w:tab w:val="num" w:pos="1440"/>
        </w:tabs>
        <w:spacing w:before="0" w:after="120"/>
      </w:pPr>
      <w:r>
        <w:rPr>
          <w:rFonts w:eastAsia="Calibri"/>
          <w:b/>
          <w:sz w:val="22"/>
          <w:szCs w:val="22"/>
          <w:lang w:eastAsia="en-US"/>
        </w:rPr>
        <w:t xml:space="preserve">4. </w:t>
      </w:r>
      <w:r w:rsidRPr="00B45DE8">
        <w:rPr>
          <w:rFonts w:eastAsia="Calibri"/>
          <w:b/>
          <w:sz w:val="22"/>
          <w:szCs w:val="22"/>
          <w:lang w:eastAsia="en-US"/>
        </w:rPr>
        <w:t>TRANSPORT</w:t>
      </w:r>
    </w:p>
    <w:p w14:paraId="773C0AB3" w14:textId="77777777" w:rsidR="00D5342A" w:rsidRPr="00B45DE8" w:rsidRDefault="00D5342A" w:rsidP="00D5342A">
      <w:pPr>
        <w:autoSpaceDE w:val="0"/>
        <w:autoSpaceDN w:val="0"/>
        <w:adjustRightInd w:val="0"/>
        <w:spacing w:before="120" w:after="120"/>
        <w:rPr>
          <w:rFonts w:eastAsia="Calibri"/>
          <w:sz w:val="22"/>
          <w:szCs w:val="22"/>
          <w:lang w:eastAsia="en-US"/>
        </w:rPr>
      </w:pPr>
      <w:r w:rsidRPr="00B45DE8">
        <w:rPr>
          <w:rFonts w:eastAsia="Calibri"/>
          <w:sz w:val="22"/>
          <w:szCs w:val="22"/>
          <w:lang w:eastAsia="en-US"/>
        </w:rPr>
        <w:t>Ogólne wymagania dotyczące transportu podano w D-M-00.00.00 „Wymagania ogólne”. Mieszanki mineralno-asfaltowe powinny być dowożone na budowę odpowiednio do postępu robót, tak aby zapewnić ciągłość wbudowania. Podczas transportu i postoju przed wbudowaniem mieszanki powinny być zabezpieczone przed ostygnięciem i dopływem powietrza (przykrycie, pojemniki termoizolacyjne lub pojazdy ogrzewane itp.). Mieszanki mineralno-asfaltowe, powinny być przewożone pojazdami samowyładowczymi.</w:t>
      </w:r>
    </w:p>
    <w:p w14:paraId="55736B90" w14:textId="77777777" w:rsidR="00D5342A" w:rsidRPr="00B45DE8" w:rsidRDefault="00D5342A" w:rsidP="00D5342A">
      <w:pPr>
        <w:autoSpaceDE w:val="0"/>
        <w:autoSpaceDN w:val="0"/>
        <w:adjustRightInd w:val="0"/>
        <w:spacing w:before="120" w:after="120"/>
        <w:rPr>
          <w:rFonts w:eastAsia="Calibri"/>
          <w:sz w:val="22"/>
          <w:szCs w:val="22"/>
          <w:lang w:eastAsia="en-US"/>
        </w:rPr>
      </w:pPr>
      <w:r w:rsidRPr="00B45DE8">
        <w:rPr>
          <w:rFonts w:eastAsia="Calibri"/>
          <w:sz w:val="22"/>
          <w:szCs w:val="22"/>
          <w:lang w:eastAsia="en-US"/>
        </w:rPr>
        <w:t>Podczas transportu mieszanki mineralno-asfaltowej muszą być zachowane dopuszczalne wartości temperatury. Dowieziona  do  rozkładarki  mieszanka  musi  mieć  temperaturę w wymaganym przedziale określonym w WT-2 2014 – część I tab. 42. Nie dotyczy to przypadków użycia dodatków obniżających temperaturę produkcji i wbudowania lepiszczy zawierających  takie  środki,  lub  specjalnych  technologii  produkcji  i  wbudowywania  w obniżonej temperaturze tj. z użyciem asfaltu spienionego. W tym zakresie należy kierować się informacjami (zaleceniami) podanymi przez producentów tych środków.</w:t>
      </w:r>
    </w:p>
    <w:p w14:paraId="47F25AF0" w14:textId="77777777" w:rsidR="00D5342A" w:rsidRPr="00B45DE8" w:rsidRDefault="00D5342A" w:rsidP="00D5342A">
      <w:pPr>
        <w:autoSpaceDE w:val="0"/>
        <w:autoSpaceDN w:val="0"/>
        <w:adjustRightInd w:val="0"/>
        <w:spacing w:before="120" w:after="120"/>
        <w:rPr>
          <w:rFonts w:eastAsia="Calibri"/>
          <w:sz w:val="22"/>
          <w:szCs w:val="22"/>
          <w:lang w:eastAsia="en-US"/>
        </w:rPr>
      </w:pPr>
      <w:r w:rsidRPr="00B45DE8">
        <w:rPr>
          <w:rFonts w:eastAsia="Calibri"/>
          <w:sz w:val="22"/>
          <w:szCs w:val="22"/>
          <w:lang w:eastAsia="en-US"/>
        </w:rPr>
        <w:t>Powierzchnie skrzyń ładunkowych lub pojemników używanych do transportu mieszanki powinny być czyste. Do zwilżania tych powierzchni można używać tylko tego rodzaju środków antyadhezyjnych, które nie oddziałują szkodliwie na mieszanki mineralno- asfaltowe. Zabrania się skrapiania skrzyń olejem napędowym lub innymi środkami ropopochodnymi.</w:t>
      </w:r>
    </w:p>
    <w:p w14:paraId="37978B0B" w14:textId="77777777" w:rsidR="00D5342A" w:rsidRPr="00B45DE8" w:rsidRDefault="00D5342A" w:rsidP="00D5342A">
      <w:pPr>
        <w:autoSpaceDE w:val="0"/>
        <w:autoSpaceDN w:val="0"/>
        <w:adjustRightInd w:val="0"/>
        <w:spacing w:before="120" w:after="120"/>
        <w:rPr>
          <w:rFonts w:eastAsia="Calibri"/>
          <w:b/>
          <w:bCs/>
          <w:sz w:val="22"/>
          <w:szCs w:val="22"/>
          <w:lang w:eastAsia="en-US"/>
        </w:rPr>
      </w:pPr>
      <w:r w:rsidRPr="00B45DE8">
        <w:rPr>
          <w:rFonts w:eastAsia="Calibri"/>
          <w:b/>
          <w:bCs/>
          <w:sz w:val="22"/>
          <w:szCs w:val="22"/>
          <w:lang w:eastAsia="en-US"/>
        </w:rPr>
        <w:t>5.</w:t>
      </w:r>
      <w:r>
        <w:rPr>
          <w:rFonts w:eastAsia="Calibri"/>
          <w:b/>
          <w:bCs/>
          <w:sz w:val="22"/>
          <w:szCs w:val="22"/>
          <w:lang w:eastAsia="en-US"/>
        </w:rPr>
        <w:t xml:space="preserve"> </w:t>
      </w:r>
      <w:r w:rsidRPr="00B45DE8">
        <w:rPr>
          <w:rFonts w:eastAsia="Calibri"/>
          <w:b/>
          <w:bCs/>
          <w:sz w:val="22"/>
          <w:szCs w:val="22"/>
          <w:lang w:eastAsia="en-US"/>
        </w:rPr>
        <w:t>WYKONANIE ROBÓT</w:t>
      </w:r>
    </w:p>
    <w:p w14:paraId="4BBE0760" w14:textId="77777777" w:rsidR="00D5342A" w:rsidRDefault="00D5342A" w:rsidP="00D5342A">
      <w:pPr>
        <w:autoSpaceDE w:val="0"/>
        <w:autoSpaceDN w:val="0"/>
        <w:adjustRightInd w:val="0"/>
        <w:spacing w:before="120" w:after="120"/>
        <w:rPr>
          <w:rFonts w:eastAsia="Calibri"/>
          <w:sz w:val="22"/>
          <w:szCs w:val="22"/>
          <w:lang w:eastAsia="en-US"/>
        </w:rPr>
      </w:pPr>
      <w:r w:rsidRPr="00B45DE8">
        <w:rPr>
          <w:rFonts w:eastAsia="Calibri"/>
          <w:sz w:val="22"/>
          <w:szCs w:val="22"/>
          <w:lang w:eastAsia="en-US"/>
        </w:rPr>
        <w:t>Ogólne zasady wykonania robót podano w D-M-00.00.00 „Wymagania ogólne”.</w:t>
      </w:r>
    </w:p>
    <w:p w14:paraId="542DDAAC" w14:textId="77777777" w:rsidR="00D5342A" w:rsidRPr="00A308BA" w:rsidRDefault="00D5342A" w:rsidP="00D5342A">
      <w:pPr>
        <w:autoSpaceDE w:val="0"/>
        <w:autoSpaceDN w:val="0"/>
        <w:adjustRightInd w:val="0"/>
        <w:spacing w:before="120" w:after="120"/>
        <w:rPr>
          <w:rFonts w:eastAsia="Calibri"/>
          <w:b/>
          <w:bCs/>
          <w:sz w:val="22"/>
          <w:szCs w:val="22"/>
          <w:lang w:eastAsia="en-US"/>
        </w:rPr>
      </w:pPr>
      <w:r>
        <w:rPr>
          <w:rFonts w:eastAsia="Calibri"/>
          <w:b/>
          <w:bCs/>
          <w:sz w:val="22"/>
          <w:szCs w:val="22"/>
          <w:lang w:eastAsia="en-US"/>
        </w:rPr>
        <w:t xml:space="preserve">5.1. </w:t>
      </w:r>
      <w:r w:rsidRPr="00A308BA">
        <w:rPr>
          <w:rFonts w:eastAsia="Calibri"/>
          <w:b/>
          <w:bCs/>
          <w:sz w:val="22"/>
          <w:szCs w:val="22"/>
          <w:lang w:eastAsia="en-US"/>
        </w:rPr>
        <w:t>Projektowanie mieszanki mineralno-asfaltowej</w:t>
      </w:r>
    </w:p>
    <w:p w14:paraId="7E2AC86E" w14:textId="77777777" w:rsidR="00D5342A" w:rsidRPr="00B45DE8" w:rsidRDefault="00D5342A" w:rsidP="00D5342A">
      <w:pPr>
        <w:autoSpaceDE w:val="0"/>
        <w:autoSpaceDN w:val="0"/>
        <w:adjustRightInd w:val="0"/>
        <w:spacing w:before="120" w:after="120"/>
        <w:rPr>
          <w:rFonts w:eastAsia="Calibri"/>
          <w:sz w:val="22"/>
          <w:szCs w:val="22"/>
          <w:lang w:eastAsia="en-US"/>
        </w:rPr>
      </w:pPr>
      <w:r w:rsidRPr="00B45DE8">
        <w:rPr>
          <w:rFonts w:eastAsia="Calibri"/>
          <w:sz w:val="22"/>
          <w:szCs w:val="22"/>
          <w:lang w:eastAsia="en-US"/>
        </w:rPr>
        <w:t>W terminie 3 tygodni przed rozpoczęciem robót Wykonawca przedstawi Inżynierowi/Inspektorowi Nadzoru do zatwierdzenia projekt MMA (Badanie Typu) oraz wszystkie dokumenty potwierdzające jakość materiałów składowych MMA i reprezentatywne próbki materiałów. MMA powinna być zaprojektowana zgodnie z pkt.</w:t>
      </w:r>
      <w:r>
        <w:rPr>
          <w:rFonts w:eastAsia="Calibri"/>
          <w:sz w:val="22"/>
          <w:szCs w:val="22"/>
          <w:lang w:eastAsia="en-US"/>
        </w:rPr>
        <w:t xml:space="preserve"> </w:t>
      </w:r>
      <w:r w:rsidRPr="00B45DE8">
        <w:rPr>
          <w:rFonts w:eastAsia="Calibri"/>
          <w:sz w:val="22"/>
          <w:szCs w:val="22"/>
          <w:lang w:eastAsia="en-US"/>
        </w:rPr>
        <w:t>8.1 i 8.2.3 WT-2 2014 – część I w zależności od kategorii ruchu.</w:t>
      </w:r>
    </w:p>
    <w:p w14:paraId="4A581CE5" w14:textId="77777777" w:rsidR="00D5342A" w:rsidRPr="00B45DE8" w:rsidRDefault="00D5342A" w:rsidP="00D5342A">
      <w:pPr>
        <w:autoSpaceDE w:val="0"/>
        <w:autoSpaceDN w:val="0"/>
        <w:adjustRightInd w:val="0"/>
        <w:spacing w:before="120" w:after="120"/>
        <w:rPr>
          <w:rFonts w:eastAsia="Calibri"/>
          <w:sz w:val="22"/>
          <w:szCs w:val="22"/>
          <w:lang w:eastAsia="en-US"/>
        </w:rPr>
      </w:pPr>
      <w:r w:rsidRPr="00B45DE8">
        <w:rPr>
          <w:rFonts w:eastAsia="Calibri"/>
          <w:sz w:val="22"/>
          <w:szCs w:val="22"/>
          <w:lang w:eastAsia="en-US"/>
        </w:rPr>
        <w:t>W przypadku stosowania granulatu asfaltowego należy na etapie projektowania mieszanki mineralno-asfaltowej stosować się do wytycznych określonych w Załączniku nr 9.2.1, Załączniku 9.2.2 i Załączniku nr 9.2.3 RID I/6.</w:t>
      </w:r>
    </w:p>
    <w:p w14:paraId="31595DA0" w14:textId="77777777" w:rsidR="00D5342A" w:rsidRPr="00B45DE8" w:rsidRDefault="00D5342A" w:rsidP="00D5342A">
      <w:pPr>
        <w:autoSpaceDE w:val="0"/>
        <w:autoSpaceDN w:val="0"/>
        <w:adjustRightInd w:val="0"/>
        <w:spacing w:before="120" w:after="120"/>
        <w:rPr>
          <w:rFonts w:eastAsia="Calibri"/>
          <w:sz w:val="22"/>
          <w:szCs w:val="22"/>
          <w:lang w:eastAsia="en-US"/>
        </w:rPr>
      </w:pPr>
      <w:r w:rsidRPr="00B45DE8">
        <w:rPr>
          <w:rFonts w:eastAsia="Calibri"/>
          <w:sz w:val="22"/>
          <w:szCs w:val="22"/>
          <w:lang w:eastAsia="en-US"/>
        </w:rPr>
        <w:t>Wykonawca powinien zapewnić, aby podczas opracowywania Badania Typu MMA, były zastosowane w pełni reprezentatywne próbki materiałów składowych, które zostaną użyte do wykonania robót</w:t>
      </w:r>
    </w:p>
    <w:p w14:paraId="4C699432" w14:textId="77777777" w:rsidR="00D5342A" w:rsidRPr="00A308BA" w:rsidRDefault="00D5342A" w:rsidP="00D5342A">
      <w:pPr>
        <w:autoSpaceDE w:val="0"/>
        <w:autoSpaceDN w:val="0"/>
        <w:adjustRightInd w:val="0"/>
        <w:spacing w:before="120" w:after="120"/>
        <w:rPr>
          <w:rFonts w:eastAsia="Calibri"/>
          <w:b/>
          <w:bCs/>
          <w:sz w:val="22"/>
          <w:szCs w:val="22"/>
          <w:lang w:eastAsia="en-US"/>
        </w:rPr>
      </w:pPr>
      <w:r>
        <w:rPr>
          <w:rFonts w:eastAsia="Calibri"/>
          <w:b/>
          <w:bCs/>
          <w:sz w:val="22"/>
          <w:szCs w:val="22"/>
          <w:lang w:eastAsia="en-US"/>
        </w:rPr>
        <w:t xml:space="preserve">5.2. </w:t>
      </w:r>
      <w:r w:rsidRPr="00A308BA">
        <w:rPr>
          <w:rFonts w:eastAsia="Calibri"/>
          <w:b/>
          <w:bCs/>
          <w:sz w:val="22"/>
          <w:szCs w:val="22"/>
          <w:lang w:eastAsia="en-US"/>
        </w:rPr>
        <w:t>Wytwarzanie MMA</w:t>
      </w:r>
    </w:p>
    <w:p w14:paraId="09673089" w14:textId="77777777" w:rsidR="00D5342A" w:rsidRPr="00A308BA" w:rsidRDefault="00D5342A" w:rsidP="00D5342A">
      <w:pPr>
        <w:autoSpaceDE w:val="0"/>
        <w:autoSpaceDN w:val="0"/>
        <w:adjustRightInd w:val="0"/>
        <w:spacing w:before="120" w:after="120"/>
        <w:rPr>
          <w:rFonts w:eastAsia="Calibri"/>
          <w:sz w:val="22"/>
          <w:szCs w:val="22"/>
          <w:lang w:eastAsia="en-US"/>
        </w:rPr>
      </w:pPr>
      <w:r w:rsidRPr="00A308BA">
        <w:rPr>
          <w:rFonts w:eastAsia="Calibri"/>
          <w:sz w:val="22"/>
          <w:szCs w:val="22"/>
          <w:lang w:eastAsia="en-US"/>
        </w:rPr>
        <w:t>Produkcja MMA powinna odbywać się na WMA o cyklicznym systemie produkcji mieszanki, zgodnie z wymaganiami opisanymi w p. 3.1. Dozowanie wszystkich składników powinno odbywać się  wagowo,  dopuszcza  się  objętościowe  dozowanie  środka  adhezyjnego.  W przypadku stosowania granulatu asfaltowego do produkcji MMA należy:</w:t>
      </w:r>
    </w:p>
    <w:p w14:paraId="56BDC099" w14:textId="77777777" w:rsidR="00D5342A" w:rsidRPr="00A308BA" w:rsidRDefault="00D5342A" w:rsidP="00D5342A">
      <w:pPr>
        <w:autoSpaceDE w:val="0"/>
        <w:autoSpaceDN w:val="0"/>
        <w:adjustRightInd w:val="0"/>
        <w:spacing w:before="120" w:after="120"/>
        <w:rPr>
          <w:rFonts w:eastAsia="Calibri"/>
          <w:sz w:val="22"/>
          <w:szCs w:val="22"/>
          <w:lang w:eastAsia="en-US"/>
        </w:rPr>
      </w:pPr>
      <w:r>
        <w:rPr>
          <w:rFonts w:eastAsia="Calibri"/>
          <w:sz w:val="22"/>
          <w:szCs w:val="22"/>
          <w:lang w:eastAsia="en-US"/>
        </w:rPr>
        <w:t xml:space="preserve">-   </w:t>
      </w:r>
      <w:r w:rsidRPr="00A308BA">
        <w:rPr>
          <w:rFonts w:eastAsia="Calibri"/>
          <w:sz w:val="22"/>
          <w:szCs w:val="22"/>
          <w:lang w:eastAsia="en-US"/>
        </w:rPr>
        <w:t>stosować się do wytycznych opisanych w Załączniku nr 9.2.2 RID I/6.</w:t>
      </w:r>
    </w:p>
    <w:p w14:paraId="48929CB3" w14:textId="77777777" w:rsidR="00D5342A" w:rsidRPr="00A308BA" w:rsidRDefault="00D5342A" w:rsidP="00D5342A">
      <w:pPr>
        <w:autoSpaceDE w:val="0"/>
        <w:autoSpaceDN w:val="0"/>
        <w:adjustRightInd w:val="0"/>
        <w:spacing w:before="120" w:after="120"/>
        <w:rPr>
          <w:rFonts w:eastAsia="Calibri"/>
          <w:sz w:val="22"/>
          <w:szCs w:val="22"/>
          <w:lang w:eastAsia="en-US"/>
        </w:rPr>
      </w:pPr>
      <w:r>
        <w:rPr>
          <w:rFonts w:eastAsia="Calibri"/>
          <w:sz w:val="22"/>
          <w:szCs w:val="22"/>
          <w:lang w:eastAsia="en-US"/>
        </w:rPr>
        <w:t xml:space="preserve">-   </w:t>
      </w:r>
      <w:r w:rsidRPr="00A308BA">
        <w:rPr>
          <w:rFonts w:eastAsia="Calibri"/>
          <w:sz w:val="22"/>
          <w:szCs w:val="22"/>
          <w:lang w:eastAsia="en-US"/>
        </w:rPr>
        <w:t>Przekazywać lub udostępniać Inżynierowi/Inspektorowi Nadzoru wydruki z WMB potwierdzające,</w:t>
      </w:r>
      <w:r>
        <w:rPr>
          <w:rFonts w:eastAsia="Calibri"/>
          <w:sz w:val="22"/>
          <w:szCs w:val="22"/>
          <w:lang w:eastAsia="en-US"/>
        </w:rPr>
        <w:br/>
        <w:t xml:space="preserve">  </w:t>
      </w:r>
      <w:r>
        <w:rPr>
          <w:rFonts w:eastAsia="Calibri"/>
          <w:sz w:val="22"/>
          <w:szCs w:val="22"/>
          <w:lang w:eastAsia="en-US"/>
        </w:rPr>
        <w:tab/>
      </w:r>
      <w:r w:rsidRPr="00A308BA">
        <w:rPr>
          <w:rFonts w:eastAsia="Calibri"/>
          <w:sz w:val="22"/>
          <w:szCs w:val="22"/>
          <w:lang w:eastAsia="en-US"/>
        </w:rPr>
        <w:t xml:space="preserve">że ilość </w:t>
      </w:r>
      <w:proofErr w:type="spellStart"/>
      <w:r w:rsidRPr="00A308BA">
        <w:rPr>
          <w:rFonts w:eastAsia="Calibri"/>
          <w:sz w:val="22"/>
          <w:szCs w:val="22"/>
          <w:lang w:eastAsia="en-US"/>
        </w:rPr>
        <w:t>zadozowanego</w:t>
      </w:r>
      <w:proofErr w:type="spellEnd"/>
      <w:r w:rsidRPr="00A308BA">
        <w:rPr>
          <w:rFonts w:eastAsia="Calibri"/>
          <w:sz w:val="22"/>
          <w:szCs w:val="22"/>
          <w:lang w:eastAsia="en-US"/>
        </w:rPr>
        <w:t xml:space="preserve"> granulatu asfaltowego jest zgodna z zaakceptowanym przez</w:t>
      </w:r>
      <w:r>
        <w:rPr>
          <w:rFonts w:eastAsia="Calibri"/>
          <w:sz w:val="22"/>
          <w:szCs w:val="22"/>
          <w:lang w:eastAsia="en-US"/>
        </w:rPr>
        <w:br/>
        <w:t xml:space="preserve"> </w:t>
      </w:r>
      <w:r>
        <w:rPr>
          <w:rFonts w:eastAsia="Calibri"/>
          <w:sz w:val="22"/>
          <w:szCs w:val="22"/>
          <w:lang w:eastAsia="en-US"/>
        </w:rPr>
        <w:tab/>
      </w:r>
      <w:r w:rsidRPr="00A308BA">
        <w:rPr>
          <w:rFonts w:eastAsia="Calibri"/>
          <w:sz w:val="22"/>
          <w:szCs w:val="22"/>
          <w:lang w:eastAsia="en-US"/>
        </w:rPr>
        <w:t>Inżyniera/Inspektora Nadzoru Badaniem Typu.</w:t>
      </w:r>
    </w:p>
    <w:p w14:paraId="3B92672E" w14:textId="77777777" w:rsidR="00D5342A" w:rsidRPr="00A308BA" w:rsidRDefault="00D5342A" w:rsidP="00D5342A">
      <w:pPr>
        <w:autoSpaceDE w:val="0"/>
        <w:autoSpaceDN w:val="0"/>
        <w:adjustRightInd w:val="0"/>
        <w:spacing w:before="120" w:after="120"/>
        <w:rPr>
          <w:rFonts w:eastAsia="Calibri"/>
          <w:sz w:val="22"/>
          <w:szCs w:val="22"/>
          <w:lang w:eastAsia="en-US"/>
        </w:rPr>
      </w:pPr>
      <w:r w:rsidRPr="00A308BA">
        <w:rPr>
          <w:rFonts w:eastAsia="Calibri"/>
          <w:sz w:val="22"/>
          <w:szCs w:val="22"/>
          <w:lang w:eastAsia="en-US"/>
        </w:rPr>
        <w:t>Temperatury technologiczne wytwarzania MMA powinny być zgodne z wymaganiami podanymi w p. 8.3 WT-2 2014 część I (Tabela 42) lub zgodnie z zaleceniami producenta. Mieszankę MMA zaleca się wbudowywać bezpośrednio po wyprodukowaniu bez magazynowania na zapas. Przechowywanie wyprodukowanej MMA w silosie może mieć miejsce tylko w sytuacjach awaryjnych.</w:t>
      </w:r>
    </w:p>
    <w:p w14:paraId="7A8D159E" w14:textId="77777777" w:rsidR="00D5342A" w:rsidRPr="00A308BA" w:rsidRDefault="00D5342A" w:rsidP="00D5342A">
      <w:pPr>
        <w:autoSpaceDE w:val="0"/>
        <w:autoSpaceDN w:val="0"/>
        <w:adjustRightInd w:val="0"/>
        <w:spacing w:before="120" w:after="120"/>
        <w:rPr>
          <w:rFonts w:eastAsia="Calibri"/>
          <w:sz w:val="22"/>
          <w:szCs w:val="22"/>
          <w:lang w:eastAsia="en-US"/>
        </w:rPr>
      </w:pPr>
      <w:r w:rsidRPr="00A308BA">
        <w:rPr>
          <w:rFonts w:eastAsia="Calibri"/>
          <w:sz w:val="22"/>
          <w:szCs w:val="22"/>
          <w:lang w:eastAsia="en-US"/>
        </w:rPr>
        <w:t>Jeżeli mieszanka mineralno-asfaltowa jest dostarczana z kilku wytwórni lub od kilku producentów, to należy zapewnić zgodność typu i wymiaru mieszanki oraz spełnienie wymagań dokumentacji projektowej.</w:t>
      </w:r>
    </w:p>
    <w:p w14:paraId="11833A4C" w14:textId="77777777" w:rsidR="00D5342A" w:rsidRPr="00A308BA" w:rsidRDefault="00D5342A" w:rsidP="00D5342A">
      <w:pPr>
        <w:autoSpaceDE w:val="0"/>
        <w:autoSpaceDN w:val="0"/>
        <w:adjustRightInd w:val="0"/>
        <w:spacing w:before="120" w:after="120"/>
        <w:rPr>
          <w:rFonts w:eastAsia="Calibri"/>
          <w:b/>
          <w:bCs/>
          <w:sz w:val="22"/>
          <w:szCs w:val="22"/>
          <w:lang w:eastAsia="en-US"/>
        </w:rPr>
      </w:pPr>
      <w:r>
        <w:rPr>
          <w:rFonts w:eastAsia="Calibri"/>
          <w:b/>
          <w:bCs/>
          <w:sz w:val="22"/>
          <w:szCs w:val="22"/>
          <w:lang w:eastAsia="en-US"/>
        </w:rPr>
        <w:t xml:space="preserve">5.3. </w:t>
      </w:r>
      <w:r w:rsidRPr="00A308BA">
        <w:rPr>
          <w:rFonts w:eastAsia="Calibri"/>
          <w:b/>
          <w:bCs/>
          <w:sz w:val="22"/>
          <w:szCs w:val="22"/>
          <w:lang w:eastAsia="en-US"/>
        </w:rPr>
        <w:t>Przygotowanie podłoża</w:t>
      </w:r>
    </w:p>
    <w:p w14:paraId="72603EA9" w14:textId="77777777" w:rsidR="00D5342A" w:rsidRPr="00A308BA" w:rsidRDefault="00D5342A" w:rsidP="00D5342A">
      <w:pPr>
        <w:autoSpaceDE w:val="0"/>
        <w:autoSpaceDN w:val="0"/>
        <w:adjustRightInd w:val="0"/>
        <w:spacing w:before="0" w:after="0"/>
        <w:rPr>
          <w:rFonts w:eastAsia="Calibri"/>
          <w:sz w:val="22"/>
          <w:szCs w:val="22"/>
          <w:lang w:eastAsia="en-US"/>
        </w:rPr>
      </w:pPr>
      <w:r w:rsidRPr="00A308BA">
        <w:rPr>
          <w:rFonts w:eastAsia="Calibri"/>
          <w:sz w:val="22"/>
          <w:szCs w:val="22"/>
          <w:lang w:eastAsia="en-US"/>
        </w:rPr>
        <w:t>Podłoże pod warstwę ścieralną z MMA powinno być:</w:t>
      </w:r>
    </w:p>
    <w:p w14:paraId="7150DD6A" w14:textId="77777777" w:rsidR="00D5342A" w:rsidRPr="00A308BA" w:rsidRDefault="00D5342A" w:rsidP="00CB7DA4">
      <w:pPr>
        <w:pStyle w:val="Akapitzlist"/>
        <w:widowControl w:val="0"/>
        <w:numPr>
          <w:ilvl w:val="0"/>
          <w:numId w:val="178"/>
        </w:numPr>
        <w:tabs>
          <w:tab w:val="left" w:pos="857"/>
        </w:tabs>
        <w:autoSpaceDE w:val="0"/>
        <w:autoSpaceDN w:val="0"/>
        <w:ind w:left="856" w:hanging="361"/>
        <w:jc w:val="both"/>
        <w:rPr>
          <w:sz w:val="22"/>
          <w:szCs w:val="22"/>
        </w:rPr>
      </w:pPr>
      <w:r w:rsidRPr="00A308BA">
        <w:rPr>
          <w:sz w:val="22"/>
          <w:szCs w:val="22"/>
        </w:rPr>
        <w:t>nośne i ustabilizowane,</w:t>
      </w:r>
    </w:p>
    <w:p w14:paraId="464B2DCF" w14:textId="77777777" w:rsidR="00D5342A" w:rsidRPr="00A308BA" w:rsidRDefault="00D5342A" w:rsidP="00CB7DA4">
      <w:pPr>
        <w:pStyle w:val="Akapitzlist"/>
        <w:widowControl w:val="0"/>
        <w:numPr>
          <w:ilvl w:val="0"/>
          <w:numId w:val="178"/>
        </w:numPr>
        <w:tabs>
          <w:tab w:val="left" w:pos="857"/>
        </w:tabs>
        <w:autoSpaceDE w:val="0"/>
        <w:autoSpaceDN w:val="0"/>
        <w:ind w:left="856" w:hanging="361"/>
        <w:jc w:val="both"/>
        <w:rPr>
          <w:sz w:val="22"/>
          <w:szCs w:val="22"/>
        </w:rPr>
      </w:pPr>
      <w:r w:rsidRPr="00A308BA">
        <w:rPr>
          <w:sz w:val="22"/>
          <w:szCs w:val="22"/>
        </w:rPr>
        <w:t>czyste, bez zanieczyszczeń lub pozostałości luźnego</w:t>
      </w:r>
      <w:r w:rsidRPr="00A308BA">
        <w:rPr>
          <w:spacing w:val="-3"/>
          <w:sz w:val="22"/>
          <w:szCs w:val="22"/>
        </w:rPr>
        <w:t xml:space="preserve"> </w:t>
      </w:r>
      <w:r w:rsidRPr="00A308BA">
        <w:rPr>
          <w:sz w:val="22"/>
          <w:szCs w:val="22"/>
        </w:rPr>
        <w:t>kruszywa,</w:t>
      </w:r>
    </w:p>
    <w:p w14:paraId="4D29333E" w14:textId="77777777" w:rsidR="00D5342A" w:rsidRPr="00A308BA" w:rsidRDefault="00D5342A" w:rsidP="00CB7DA4">
      <w:pPr>
        <w:pStyle w:val="Akapitzlist"/>
        <w:widowControl w:val="0"/>
        <w:numPr>
          <w:ilvl w:val="0"/>
          <w:numId w:val="178"/>
        </w:numPr>
        <w:tabs>
          <w:tab w:val="left" w:pos="857"/>
        </w:tabs>
        <w:autoSpaceDE w:val="0"/>
        <w:autoSpaceDN w:val="0"/>
        <w:ind w:left="856" w:hanging="361"/>
        <w:jc w:val="both"/>
        <w:rPr>
          <w:sz w:val="22"/>
          <w:szCs w:val="22"/>
        </w:rPr>
      </w:pPr>
      <w:r w:rsidRPr="00A308BA">
        <w:rPr>
          <w:sz w:val="22"/>
          <w:szCs w:val="22"/>
        </w:rPr>
        <w:t>wyprofilowane, równe i bez</w:t>
      </w:r>
      <w:r w:rsidRPr="00A308BA">
        <w:rPr>
          <w:spacing w:val="-1"/>
          <w:sz w:val="22"/>
          <w:szCs w:val="22"/>
        </w:rPr>
        <w:t xml:space="preserve"> </w:t>
      </w:r>
      <w:r w:rsidRPr="00A308BA">
        <w:rPr>
          <w:sz w:val="22"/>
          <w:szCs w:val="22"/>
        </w:rPr>
        <w:t>kolein,</w:t>
      </w:r>
    </w:p>
    <w:p w14:paraId="409FB195" w14:textId="77777777" w:rsidR="00D5342A" w:rsidRPr="00A308BA" w:rsidRDefault="00D5342A" w:rsidP="00CB7DA4">
      <w:pPr>
        <w:pStyle w:val="Akapitzlist"/>
        <w:widowControl w:val="0"/>
        <w:numPr>
          <w:ilvl w:val="0"/>
          <w:numId w:val="178"/>
        </w:numPr>
        <w:tabs>
          <w:tab w:val="left" w:pos="857"/>
        </w:tabs>
        <w:autoSpaceDE w:val="0"/>
        <w:autoSpaceDN w:val="0"/>
        <w:ind w:left="856" w:hanging="361"/>
        <w:jc w:val="both"/>
        <w:rPr>
          <w:sz w:val="22"/>
          <w:szCs w:val="22"/>
        </w:rPr>
      </w:pPr>
      <w:r w:rsidRPr="00A308BA">
        <w:rPr>
          <w:sz w:val="22"/>
          <w:szCs w:val="22"/>
        </w:rPr>
        <w:t>suche,</w:t>
      </w:r>
    </w:p>
    <w:p w14:paraId="496C75B9" w14:textId="77777777" w:rsidR="00D5342A" w:rsidRPr="00A308BA" w:rsidRDefault="00D5342A" w:rsidP="00CB7DA4">
      <w:pPr>
        <w:pStyle w:val="Akapitzlist"/>
        <w:widowControl w:val="0"/>
        <w:numPr>
          <w:ilvl w:val="0"/>
          <w:numId w:val="178"/>
        </w:numPr>
        <w:tabs>
          <w:tab w:val="left" w:pos="857"/>
        </w:tabs>
        <w:autoSpaceDE w:val="0"/>
        <w:autoSpaceDN w:val="0"/>
        <w:ind w:right="2275" w:firstLine="360"/>
        <w:jc w:val="both"/>
        <w:rPr>
          <w:sz w:val="22"/>
          <w:szCs w:val="22"/>
        </w:rPr>
      </w:pPr>
      <w:r w:rsidRPr="00A308BA">
        <w:rPr>
          <w:sz w:val="22"/>
          <w:szCs w:val="22"/>
        </w:rPr>
        <w:t>skropione emulsją asfaltową zapewniającą powiązanie warstw, oraz spełniać wymagania pkt. 7.2. WT-2 2016 – część</w:t>
      </w:r>
      <w:r w:rsidRPr="00A308BA">
        <w:rPr>
          <w:spacing w:val="-6"/>
          <w:sz w:val="22"/>
          <w:szCs w:val="22"/>
        </w:rPr>
        <w:t xml:space="preserve"> </w:t>
      </w:r>
      <w:r w:rsidRPr="00A308BA">
        <w:rPr>
          <w:sz w:val="22"/>
          <w:szCs w:val="22"/>
        </w:rPr>
        <w:t>II.</w:t>
      </w:r>
    </w:p>
    <w:p w14:paraId="60ED16D1" w14:textId="77777777" w:rsidR="00D5342A" w:rsidRPr="00A308BA" w:rsidRDefault="00D5342A" w:rsidP="00D5342A">
      <w:pPr>
        <w:pStyle w:val="Tekstpodstawowy"/>
        <w:spacing w:before="0" w:after="0"/>
        <w:ind w:right="232"/>
        <w:rPr>
          <w:sz w:val="22"/>
          <w:szCs w:val="22"/>
        </w:rPr>
      </w:pPr>
      <w:r w:rsidRPr="00A308BA">
        <w:rPr>
          <w:sz w:val="22"/>
          <w:szCs w:val="22"/>
        </w:rPr>
        <w:t>Brzegi krawężników i innych urządzeń przylegających do nawierzchni powinny zostać połączone z MMA zgodnie z pkt. 7.6.4 WT-2  2016 – część II (sposób wykonania spoin)    i przy zastosowaniu materiałów określonych w pkt. 2.2.1 niniejszych</w:t>
      </w:r>
      <w:r w:rsidRPr="00A308BA">
        <w:rPr>
          <w:spacing w:val="-7"/>
          <w:sz w:val="22"/>
          <w:szCs w:val="22"/>
        </w:rPr>
        <w:t xml:space="preserve"> </w:t>
      </w:r>
      <w:proofErr w:type="spellStart"/>
      <w:r>
        <w:rPr>
          <w:sz w:val="22"/>
          <w:szCs w:val="22"/>
        </w:rPr>
        <w:t>STWiORB</w:t>
      </w:r>
      <w:proofErr w:type="spellEnd"/>
      <w:r w:rsidRPr="00A308BA">
        <w:rPr>
          <w:sz w:val="22"/>
          <w:szCs w:val="22"/>
        </w:rPr>
        <w:t>.</w:t>
      </w:r>
    </w:p>
    <w:p w14:paraId="02913D40" w14:textId="77777777" w:rsidR="00D5342A" w:rsidRPr="00A308BA" w:rsidRDefault="00D5342A" w:rsidP="00D5342A">
      <w:pPr>
        <w:autoSpaceDE w:val="0"/>
        <w:autoSpaceDN w:val="0"/>
        <w:adjustRightInd w:val="0"/>
        <w:spacing w:before="120" w:after="120"/>
        <w:ind w:firstLine="708"/>
        <w:rPr>
          <w:rFonts w:eastAsia="Calibri"/>
          <w:b/>
          <w:bCs/>
          <w:sz w:val="22"/>
          <w:szCs w:val="22"/>
          <w:lang w:eastAsia="en-US"/>
        </w:rPr>
      </w:pPr>
      <w:r w:rsidRPr="00A308BA">
        <w:rPr>
          <w:rFonts w:eastAsia="Calibri"/>
          <w:b/>
          <w:bCs/>
          <w:sz w:val="22"/>
          <w:szCs w:val="22"/>
          <w:lang w:eastAsia="en-US"/>
        </w:rPr>
        <w:t>5.3.1.</w:t>
      </w:r>
      <w:r w:rsidRPr="00A308BA">
        <w:rPr>
          <w:rFonts w:eastAsia="Calibri"/>
          <w:b/>
          <w:bCs/>
          <w:sz w:val="22"/>
          <w:szCs w:val="22"/>
          <w:lang w:eastAsia="en-US"/>
        </w:rPr>
        <w:tab/>
        <w:t xml:space="preserve">Połączenia </w:t>
      </w:r>
      <w:proofErr w:type="spellStart"/>
      <w:r w:rsidRPr="00A308BA">
        <w:rPr>
          <w:rFonts w:eastAsia="Calibri"/>
          <w:b/>
          <w:bCs/>
          <w:sz w:val="22"/>
          <w:szCs w:val="22"/>
          <w:lang w:eastAsia="en-US"/>
        </w:rPr>
        <w:t>międzywarstwowe</w:t>
      </w:r>
      <w:proofErr w:type="spellEnd"/>
    </w:p>
    <w:p w14:paraId="18E77441"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Uzyskanie wymaganej trwałości nawierzchni jest uzależnione od zapewnienia połączenia między warstwami oraz ich współpracy w przenoszeniu obciążeń nawierzchni wywołanych ruchem pojazdów.</w:t>
      </w:r>
    </w:p>
    <w:p w14:paraId="02639758"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 xml:space="preserve">Zapewnienie połączenia </w:t>
      </w:r>
      <w:proofErr w:type="spellStart"/>
      <w:r w:rsidRPr="00CB0F27">
        <w:rPr>
          <w:rFonts w:eastAsia="Calibri"/>
          <w:sz w:val="22"/>
          <w:szCs w:val="22"/>
          <w:lang w:eastAsia="en-US"/>
        </w:rPr>
        <w:t>międzywarstwowego</w:t>
      </w:r>
      <w:proofErr w:type="spellEnd"/>
      <w:r w:rsidRPr="00CB0F27">
        <w:rPr>
          <w:rFonts w:eastAsia="Calibri"/>
          <w:sz w:val="22"/>
          <w:szCs w:val="22"/>
          <w:lang w:eastAsia="en-US"/>
        </w:rPr>
        <w:t xml:space="preserve"> wymaga starannego przygotowania podłoża, na którym będą układane kolejne warstwy asfaltowe, zastosowania odpowiedniej emulsji asfaltowej oraz  właściwego wykonania skropienia. Podłoże należy przygotować zgodnie  z </w:t>
      </w:r>
      <w:proofErr w:type="spellStart"/>
      <w:r>
        <w:rPr>
          <w:rFonts w:eastAsia="Calibri"/>
          <w:sz w:val="22"/>
          <w:szCs w:val="22"/>
          <w:lang w:eastAsia="en-US"/>
        </w:rPr>
        <w:t>STW</w:t>
      </w:r>
      <w:r w:rsidRPr="00CB0F27">
        <w:rPr>
          <w:rFonts w:eastAsia="Calibri"/>
          <w:sz w:val="22"/>
          <w:szCs w:val="22"/>
          <w:lang w:eastAsia="en-US"/>
        </w:rPr>
        <w:t>iORB</w:t>
      </w:r>
      <w:proofErr w:type="spellEnd"/>
      <w:r w:rsidRPr="00CB0F27">
        <w:rPr>
          <w:rFonts w:eastAsia="Calibri"/>
          <w:sz w:val="22"/>
          <w:szCs w:val="22"/>
          <w:lang w:eastAsia="en-US"/>
        </w:rPr>
        <w:t xml:space="preserve"> D.04.03.01.</w:t>
      </w:r>
    </w:p>
    <w:p w14:paraId="41B1B827" w14:textId="77777777" w:rsidR="00D5342A" w:rsidRPr="00CB0F27" w:rsidRDefault="00D5342A" w:rsidP="00D5342A">
      <w:pPr>
        <w:autoSpaceDE w:val="0"/>
        <w:autoSpaceDN w:val="0"/>
        <w:adjustRightInd w:val="0"/>
        <w:spacing w:before="120" w:after="120"/>
        <w:rPr>
          <w:rFonts w:eastAsia="Calibri"/>
          <w:sz w:val="22"/>
          <w:szCs w:val="22"/>
          <w:highlight w:val="yellow"/>
          <w:lang w:eastAsia="en-US"/>
        </w:rPr>
      </w:pPr>
      <w:r w:rsidRPr="00CB0F27">
        <w:rPr>
          <w:rFonts w:eastAsia="Calibri"/>
          <w:sz w:val="22"/>
          <w:szCs w:val="22"/>
          <w:lang w:eastAsia="en-US"/>
        </w:rPr>
        <w:t>Skropienie emulsją asfaltową ma na celu zwiększenie siły połączenia pomiędzy warstwami konstrukcyjnymi oraz zabezpieczenie przed wnikaniem i zaleganiem wody pomiędzy warstwami</w:t>
      </w:r>
    </w:p>
    <w:p w14:paraId="59F277F3" w14:textId="77777777" w:rsidR="00D5342A" w:rsidRPr="00CB0F27" w:rsidRDefault="00D5342A" w:rsidP="00D5342A">
      <w:pPr>
        <w:autoSpaceDE w:val="0"/>
        <w:autoSpaceDN w:val="0"/>
        <w:adjustRightInd w:val="0"/>
        <w:spacing w:before="120" w:after="120"/>
        <w:rPr>
          <w:rFonts w:eastAsia="Calibri"/>
          <w:sz w:val="22"/>
          <w:szCs w:val="22"/>
          <w:highlight w:val="yellow"/>
          <w:lang w:eastAsia="en-US"/>
        </w:rPr>
      </w:pPr>
      <w:r w:rsidRPr="00CB0F27">
        <w:rPr>
          <w:rFonts w:eastAsia="Calibri"/>
          <w:sz w:val="22"/>
          <w:szCs w:val="22"/>
          <w:lang w:eastAsia="en-US"/>
        </w:rPr>
        <w:t xml:space="preserve">Do skropień należy stosować rodzaj emulsji i ilość w zależności od rodzaju warstwy i kategorii ruchu, zgodnie z zasadami określonymi w </w:t>
      </w:r>
      <w:proofErr w:type="spellStart"/>
      <w:r w:rsidRPr="00CB0F27">
        <w:rPr>
          <w:rFonts w:eastAsia="Calibri"/>
          <w:sz w:val="22"/>
          <w:szCs w:val="22"/>
          <w:lang w:eastAsia="en-US"/>
        </w:rPr>
        <w:t>STWiORB</w:t>
      </w:r>
      <w:proofErr w:type="spellEnd"/>
      <w:r w:rsidRPr="00CB0F27">
        <w:rPr>
          <w:rFonts w:eastAsia="Calibri"/>
          <w:sz w:val="22"/>
          <w:szCs w:val="22"/>
          <w:lang w:eastAsia="en-US"/>
        </w:rPr>
        <w:t xml:space="preserve"> D.04.03.01.</w:t>
      </w:r>
    </w:p>
    <w:p w14:paraId="45F09692" w14:textId="77777777" w:rsidR="00D5342A" w:rsidRPr="00CB0F27" w:rsidRDefault="00D5342A" w:rsidP="00D5342A">
      <w:pPr>
        <w:autoSpaceDE w:val="0"/>
        <w:autoSpaceDN w:val="0"/>
        <w:adjustRightInd w:val="0"/>
        <w:spacing w:before="120" w:after="120"/>
        <w:rPr>
          <w:rFonts w:eastAsia="Calibri"/>
          <w:b/>
          <w:bCs/>
          <w:sz w:val="22"/>
          <w:szCs w:val="22"/>
          <w:lang w:eastAsia="en-US"/>
        </w:rPr>
      </w:pPr>
      <w:r w:rsidRPr="00CB0F27">
        <w:rPr>
          <w:rFonts w:eastAsia="Calibri"/>
          <w:b/>
          <w:bCs/>
          <w:sz w:val="22"/>
          <w:szCs w:val="22"/>
          <w:lang w:eastAsia="en-US"/>
        </w:rPr>
        <w:t>5.4.</w:t>
      </w:r>
      <w:r w:rsidRPr="00CB0F27">
        <w:rPr>
          <w:rFonts w:eastAsia="Calibri"/>
          <w:b/>
          <w:bCs/>
          <w:sz w:val="22"/>
          <w:szCs w:val="22"/>
          <w:lang w:eastAsia="en-US"/>
        </w:rPr>
        <w:tab/>
        <w:t>Warunki atmosferyczne</w:t>
      </w:r>
    </w:p>
    <w:p w14:paraId="39CD2B18" w14:textId="77777777" w:rsidR="00D5342A" w:rsidRPr="00CB0F27" w:rsidRDefault="00D5342A" w:rsidP="00D5342A">
      <w:pPr>
        <w:autoSpaceDE w:val="0"/>
        <w:autoSpaceDN w:val="0"/>
        <w:adjustRightInd w:val="0"/>
        <w:spacing w:before="0" w:after="0"/>
        <w:rPr>
          <w:rFonts w:eastAsia="Calibri"/>
          <w:sz w:val="22"/>
          <w:szCs w:val="22"/>
          <w:lang w:eastAsia="en-US"/>
        </w:rPr>
      </w:pPr>
      <w:r w:rsidRPr="00CB0F27">
        <w:rPr>
          <w:rFonts w:eastAsia="Calibri"/>
          <w:sz w:val="22"/>
          <w:szCs w:val="22"/>
          <w:lang w:eastAsia="en-US"/>
        </w:rPr>
        <w:t>Warstwa nawierzchni z MMA powinna być układana w temperaturze:</w:t>
      </w:r>
    </w:p>
    <w:p w14:paraId="0EFAF936" w14:textId="77777777" w:rsidR="00D5342A" w:rsidRPr="00CB0F27" w:rsidRDefault="00D5342A" w:rsidP="00D5342A">
      <w:pPr>
        <w:autoSpaceDE w:val="0"/>
        <w:autoSpaceDN w:val="0"/>
        <w:adjustRightInd w:val="0"/>
        <w:spacing w:before="0" w:after="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podłoża nie mniejszej niż +5°C,</w:t>
      </w:r>
    </w:p>
    <w:p w14:paraId="4D3736A7" w14:textId="77777777" w:rsidR="00D5342A" w:rsidRPr="00CB0F27" w:rsidRDefault="00D5342A" w:rsidP="00D5342A">
      <w:pPr>
        <w:autoSpaceDE w:val="0"/>
        <w:autoSpaceDN w:val="0"/>
        <w:adjustRightInd w:val="0"/>
        <w:spacing w:before="0" w:after="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temperaturze otoczenie w ciągu doby (pomiary trzy razy dziennie) nie mniejszej niż +5°C.</w:t>
      </w:r>
    </w:p>
    <w:p w14:paraId="5A387AAF" w14:textId="77777777" w:rsidR="00D5342A" w:rsidRPr="00CB0F27" w:rsidRDefault="00D5342A" w:rsidP="00D5342A">
      <w:pPr>
        <w:autoSpaceDE w:val="0"/>
        <w:autoSpaceDN w:val="0"/>
        <w:adjustRightInd w:val="0"/>
        <w:spacing w:before="0" w:after="0"/>
        <w:rPr>
          <w:rFonts w:eastAsia="Calibri"/>
          <w:sz w:val="22"/>
          <w:szCs w:val="22"/>
          <w:highlight w:val="yellow"/>
          <w:lang w:eastAsia="en-US"/>
        </w:rPr>
      </w:pPr>
      <w:r w:rsidRPr="00CB0F27">
        <w:rPr>
          <w:rFonts w:eastAsia="Calibri"/>
          <w:sz w:val="22"/>
          <w:szCs w:val="22"/>
          <w:lang w:eastAsia="en-US"/>
        </w:rPr>
        <w:t>Nie dopuszcza się układania MMA podczas opadów atmosferycznych i silnego wiatru przekraczającego prędkość 16m/s.</w:t>
      </w:r>
    </w:p>
    <w:p w14:paraId="43C7797E" w14:textId="77777777" w:rsidR="00D5342A" w:rsidRPr="00CB0F27" w:rsidRDefault="00D5342A" w:rsidP="00D5342A">
      <w:pPr>
        <w:autoSpaceDE w:val="0"/>
        <w:autoSpaceDN w:val="0"/>
        <w:adjustRightInd w:val="0"/>
        <w:spacing w:before="120" w:after="120"/>
        <w:rPr>
          <w:rFonts w:eastAsia="Calibri"/>
          <w:b/>
          <w:bCs/>
          <w:sz w:val="22"/>
          <w:szCs w:val="22"/>
          <w:lang w:eastAsia="en-US"/>
        </w:rPr>
      </w:pPr>
      <w:r w:rsidRPr="00CB0F27">
        <w:rPr>
          <w:rFonts w:eastAsia="Calibri"/>
          <w:b/>
          <w:bCs/>
          <w:sz w:val="22"/>
          <w:szCs w:val="22"/>
          <w:lang w:eastAsia="en-US"/>
        </w:rPr>
        <w:t>5.5.</w:t>
      </w:r>
      <w:r w:rsidRPr="00CB0F27">
        <w:rPr>
          <w:rFonts w:eastAsia="Calibri"/>
          <w:b/>
          <w:bCs/>
          <w:sz w:val="22"/>
          <w:szCs w:val="22"/>
          <w:lang w:eastAsia="en-US"/>
        </w:rPr>
        <w:tab/>
        <w:t>Próba technologiczna</w:t>
      </w:r>
    </w:p>
    <w:p w14:paraId="568CC285"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Wykonawca przed przystąpieniem do produkcji MMA na żądanie Inżyniera/Inspektora Nadzoru jest zobowiązany do przeprowadzenia próby technologicznej.</w:t>
      </w:r>
    </w:p>
    <w:p w14:paraId="710F49CC" w14:textId="77777777" w:rsidR="00D5342A" w:rsidRPr="00CB0F27" w:rsidRDefault="00D5342A" w:rsidP="00D5342A">
      <w:pPr>
        <w:autoSpaceDE w:val="0"/>
        <w:autoSpaceDN w:val="0"/>
        <w:adjustRightInd w:val="0"/>
        <w:spacing w:before="120" w:after="120"/>
        <w:rPr>
          <w:rFonts w:eastAsia="Calibri"/>
          <w:sz w:val="22"/>
          <w:szCs w:val="22"/>
          <w:highlight w:val="yellow"/>
          <w:lang w:eastAsia="en-US"/>
        </w:rPr>
      </w:pPr>
      <w:r w:rsidRPr="00CB0F27">
        <w:rPr>
          <w:rFonts w:eastAsia="Calibri"/>
          <w:sz w:val="22"/>
          <w:szCs w:val="22"/>
          <w:lang w:eastAsia="en-US"/>
        </w:rPr>
        <w:t xml:space="preserve">Nie dopuszcza się oceniania dokładności pracy otaczarki oraz prawidłowości składu mieszanki mineralnej na podstawie tzw. suchego </w:t>
      </w:r>
      <w:proofErr w:type="spellStart"/>
      <w:r w:rsidRPr="00CB0F27">
        <w:rPr>
          <w:rFonts w:eastAsia="Calibri"/>
          <w:sz w:val="22"/>
          <w:szCs w:val="22"/>
          <w:lang w:eastAsia="en-US"/>
        </w:rPr>
        <w:t>zarobu</w:t>
      </w:r>
      <w:proofErr w:type="spellEnd"/>
      <w:r w:rsidRPr="00CB0F27">
        <w:rPr>
          <w:rFonts w:eastAsia="Calibri"/>
          <w:sz w:val="22"/>
          <w:szCs w:val="22"/>
          <w:lang w:eastAsia="en-US"/>
        </w:rPr>
        <w:t>, z uwagi na segregację kruszywa. Na podstawie uzyskanych wyników Inżynier/Inspektor Nadzoru podejmuje decyzję</w:t>
      </w:r>
      <w:r>
        <w:rPr>
          <w:rFonts w:eastAsia="Calibri"/>
          <w:sz w:val="22"/>
          <w:szCs w:val="22"/>
          <w:lang w:eastAsia="en-US"/>
        </w:rPr>
        <w:t xml:space="preserve"> </w:t>
      </w:r>
      <w:r w:rsidRPr="00CB0F27">
        <w:rPr>
          <w:rFonts w:eastAsia="Calibri"/>
          <w:sz w:val="22"/>
          <w:szCs w:val="22"/>
          <w:lang w:eastAsia="en-US"/>
        </w:rPr>
        <w:t xml:space="preserve">o wykonaniu odcinka próbnego. Tolerancje zawartości składników MMA względem składu zaprojektowanego powinny być zgodne z wymaganiami podanymi w pkt. 6.7. niniejszych </w:t>
      </w:r>
      <w:proofErr w:type="spellStart"/>
      <w:r w:rsidRPr="00CB0F27">
        <w:rPr>
          <w:rFonts w:eastAsia="Calibri"/>
          <w:sz w:val="22"/>
          <w:szCs w:val="22"/>
          <w:lang w:eastAsia="en-US"/>
        </w:rPr>
        <w:t>STWiORB</w:t>
      </w:r>
      <w:proofErr w:type="spellEnd"/>
      <w:r w:rsidRPr="00CB0F27">
        <w:rPr>
          <w:rFonts w:eastAsia="Calibri"/>
          <w:sz w:val="22"/>
          <w:szCs w:val="22"/>
          <w:lang w:eastAsia="en-US"/>
        </w:rPr>
        <w:t>.</w:t>
      </w:r>
    </w:p>
    <w:p w14:paraId="728EFD02" w14:textId="77777777" w:rsidR="00D5342A" w:rsidRPr="00CB0F27" w:rsidRDefault="00D5342A" w:rsidP="00D5342A">
      <w:pPr>
        <w:autoSpaceDE w:val="0"/>
        <w:autoSpaceDN w:val="0"/>
        <w:adjustRightInd w:val="0"/>
        <w:spacing w:before="120" w:after="120"/>
        <w:rPr>
          <w:rFonts w:eastAsia="Calibri"/>
          <w:b/>
          <w:bCs/>
          <w:sz w:val="22"/>
          <w:szCs w:val="22"/>
          <w:lang w:eastAsia="en-US"/>
        </w:rPr>
      </w:pPr>
      <w:r w:rsidRPr="00CB0F27">
        <w:rPr>
          <w:rFonts w:eastAsia="Calibri"/>
          <w:b/>
          <w:bCs/>
          <w:sz w:val="22"/>
          <w:szCs w:val="22"/>
          <w:lang w:eastAsia="en-US"/>
        </w:rPr>
        <w:t>5.6.</w:t>
      </w:r>
      <w:r w:rsidRPr="00CB0F27">
        <w:rPr>
          <w:rFonts w:eastAsia="Calibri"/>
          <w:b/>
          <w:bCs/>
          <w:sz w:val="22"/>
          <w:szCs w:val="22"/>
          <w:lang w:eastAsia="en-US"/>
        </w:rPr>
        <w:tab/>
        <w:t>Odcinek próbny</w:t>
      </w:r>
    </w:p>
    <w:p w14:paraId="728D3720" w14:textId="77777777" w:rsidR="00D5342A" w:rsidRPr="00CB0F27" w:rsidRDefault="00D5342A" w:rsidP="00D5342A">
      <w:pPr>
        <w:autoSpaceDE w:val="0"/>
        <w:autoSpaceDN w:val="0"/>
        <w:adjustRightInd w:val="0"/>
        <w:spacing w:before="120" w:after="120"/>
        <w:rPr>
          <w:rFonts w:eastAsia="Calibri"/>
          <w:sz w:val="22"/>
          <w:szCs w:val="22"/>
          <w:highlight w:val="yellow"/>
          <w:lang w:eastAsia="en-US"/>
        </w:rPr>
      </w:pPr>
      <w:r w:rsidRPr="00CB0F27">
        <w:rPr>
          <w:rFonts w:eastAsia="Calibri"/>
          <w:sz w:val="22"/>
          <w:szCs w:val="22"/>
          <w:lang w:eastAsia="en-US"/>
        </w:rPr>
        <w:t>Wykonawca ma obowiązek wykonać odcinek próbny o długości przynajmniej 100m na całej szerokości jednej jezdni w celu:</w:t>
      </w:r>
    </w:p>
    <w:p w14:paraId="2E88BB24"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zdefiniowania parametrów produkcyjnych MMA,</w:t>
      </w:r>
    </w:p>
    <w:p w14:paraId="4E8018F0"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sprawdzenia czy sprzęt użyty do rozkładania i zagęszczania mieszanki jest właściwy,</w:t>
      </w:r>
    </w:p>
    <w:p w14:paraId="23498642"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 xml:space="preserve">określenia grubości warstwy mieszanki mineralno-asfaltowej przed zagęszczeniem, koniecznej </w:t>
      </w:r>
      <w:r>
        <w:rPr>
          <w:rFonts w:eastAsia="Calibri"/>
          <w:sz w:val="22"/>
          <w:szCs w:val="22"/>
          <w:lang w:eastAsia="en-US"/>
        </w:rPr>
        <w:br/>
        <w:t xml:space="preserve"> </w:t>
      </w:r>
      <w:r>
        <w:rPr>
          <w:rFonts w:eastAsia="Calibri"/>
          <w:sz w:val="22"/>
          <w:szCs w:val="22"/>
          <w:lang w:eastAsia="en-US"/>
        </w:rPr>
        <w:tab/>
      </w:r>
      <w:r w:rsidRPr="00CB0F27">
        <w:rPr>
          <w:rFonts w:eastAsia="Calibri"/>
          <w:sz w:val="22"/>
          <w:szCs w:val="22"/>
          <w:lang w:eastAsia="en-US"/>
        </w:rPr>
        <w:t>do uzyskania wymaganej ostatecznej grubości warstwy,</w:t>
      </w:r>
    </w:p>
    <w:p w14:paraId="56B04800"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określenia</w:t>
      </w:r>
      <w:r>
        <w:rPr>
          <w:rFonts w:eastAsia="Calibri"/>
          <w:sz w:val="22"/>
          <w:szCs w:val="22"/>
          <w:lang w:eastAsia="en-US"/>
        </w:rPr>
        <w:t xml:space="preserve"> </w:t>
      </w:r>
      <w:r w:rsidRPr="00CB0F27">
        <w:rPr>
          <w:rFonts w:eastAsia="Calibri"/>
          <w:sz w:val="22"/>
          <w:szCs w:val="22"/>
          <w:lang w:eastAsia="en-US"/>
        </w:rPr>
        <w:t>potrzebnej</w:t>
      </w:r>
      <w:r>
        <w:rPr>
          <w:rFonts w:eastAsia="Calibri"/>
          <w:sz w:val="22"/>
          <w:szCs w:val="22"/>
          <w:lang w:eastAsia="en-US"/>
        </w:rPr>
        <w:t xml:space="preserve"> </w:t>
      </w:r>
      <w:r w:rsidRPr="00CB0F27">
        <w:rPr>
          <w:rFonts w:eastAsia="Calibri"/>
          <w:sz w:val="22"/>
          <w:szCs w:val="22"/>
          <w:lang w:eastAsia="en-US"/>
        </w:rPr>
        <w:t>liczby</w:t>
      </w:r>
      <w:r>
        <w:rPr>
          <w:rFonts w:eastAsia="Calibri"/>
          <w:sz w:val="22"/>
          <w:szCs w:val="22"/>
          <w:lang w:eastAsia="en-US"/>
        </w:rPr>
        <w:t xml:space="preserve"> </w:t>
      </w:r>
      <w:r w:rsidRPr="00CB0F27">
        <w:rPr>
          <w:rFonts w:eastAsia="Calibri"/>
          <w:sz w:val="22"/>
          <w:szCs w:val="22"/>
          <w:lang w:eastAsia="en-US"/>
        </w:rPr>
        <w:t>przejść</w:t>
      </w:r>
      <w:r>
        <w:rPr>
          <w:rFonts w:eastAsia="Calibri"/>
          <w:sz w:val="22"/>
          <w:szCs w:val="22"/>
          <w:lang w:eastAsia="en-US"/>
        </w:rPr>
        <w:t xml:space="preserve"> </w:t>
      </w:r>
      <w:r w:rsidRPr="00CB0F27">
        <w:rPr>
          <w:rFonts w:eastAsia="Calibri"/>
          <w:sz w:val="22"/>
          <w:szCs w:val="22"/>
          <w:lang w:eastAsia="en-US"/>
        </w:rPr>
        <w:t>walców</w:t>
      </w:r>
      <w:r>
        <w:rPr>
          <w:rFonts w:eastAsia="Calibri"/>
          <w:sz w:val="22"/>
          <w:szCs w:val="22"/>
          <w:lang w:eastAsia="en-US"/>
        </w:rPr>
        <w:t xml:space="preserve"> </w:t>
      </w:r>
      <w:r w:rsidRPr="00CB0F27">
        <w:rPr>
          <w:rFonts w:eastAsia="Calibri"/>
          <w:sz w:val="22"/>
          <w:szCs w:val="22"/>
          <w:lang w:eastAsia="en-US"/>
        </w:rPr>
        <w:t>dla</w:t>
      </w:r>
      <w:r>
        <w:rPr>
          <w:rFonts w:eastAsia="Calibri"/>
          <w:sz w:val="22"/>
          <w:szCs w:val="22"/>
          <w:lang w:eastAsia="en-US"/>
        </w:rPr>
        <w:t xml:space="preserve"> </w:t>
      </w:r>
      <w:r w:rsidRPr="00CB0F27">
        <w:rPr>
          <w:rFonts w:eastAsia="Calibri"/>
          <w:sz w:val="22"/>
          <w:szCs w:val="22"/>
          <w:lang w:eastAsia="en-US"/>
        </w:rPr>
        <w:t>uzyskania</w:t>
      </w:r>
      <w:r>
        <w:rPr>
          <w:rFonts w:eastAsia="Calibri"/>
          <w:sz w:val="22"/>
          <w:szCs w:val="22"/>
          <w:lang w:eastAsia="en-US"/>
        </w:rPr>
        <w:t xml:space="preserve"> </w:t>
      </w:r>
      <w:r w:rsidRPr="00CB0F27">
        <w:rPr>
          <w:rFonts w:eastAsia="Calibri"/>
          <w:sz w:val="22"/>
          <w:szCs w:val="22"/>
          <w:lang w:eastAsia="en-US"/>
        </w:rPr>
        <w:t>prawidłowego zagęszczenia</w:t>
      </w:r>
      <w:r>
        <w:rPr>
          <w:rFonts w:eastAsia="Calibri"/>
          <w:sz w:val="22"/>
          <w:szCs w:val="22"/>
          <w:lang w:eastAsia="en-US"/>
        </w:rPr>
        <w:br/>
        <w:t xml:space="preserve"> </w:t>
      </w:r>
      <w:r>
        <w:rPr>
          <w:rFonts w:eastAsia="Calibri"/>
          <w:sz w:val="22"/>
          <w:szCs w:val="22"/>
          <w:lang w:eastAsia="en-US"/>
        </w:rPr>
        <w:tab/>
      </w:r>
      <w:r w:rsidRPr="00CB0F27">
        <w:rPr>
          <w:rFonts w:eastAsia="Calibri"/>
          <w:sz w:val="22"/>
          <w:szCs w:val="22"/>
          <w:lang w:eastAsia="en-US"/>
        </w:rPr>
        <w:t>warstwy.</w:t>
      </w:r>
    </w:p>
    <w:p w14:paraId="43C7006A" w14:textId="77777777" w:rsidR="00D5342A" w:rsidRPr="00CB0F27" w:rsidRDefault="00D5342A" w:rsidP="00D5342A">
      <w:pPr>
        <w:autoSpaceDE w:val="0"/>
        <w:autoSpaceDN w:val="0"/>
        <w:adjustRightInd w:val="0"/>
        <w:spacing w:before="120" w:after="120"/>
        <w:rPr>
          <w:rFonts w:eastAsia="Calibri"/>
          <w:sz w:val="22"/>
          <w:szCs w:val="22"/>
          <w:highlight w:val="yellow"/>
          <w:lang w:eastAsia="en-US"/>
        </w:rPr>
      </w:pPr>
      <w:r w:rsidRPr="00CB0F27">
        <w:rPr>
          <w:rFonts w:eastAsia="Calibri"/>
          <w:sz w:val="22"/>
          <w:szCs w:val="22"/>
          <w:lang w:eastAsia="en-US"/>
        </w:rPr>
        <w:t>Do wykonania odcinka próbnego, Wykonawca powinien zastosować takie same materiały oraz sprzęt, jakie będą stosowane do wykonania warstwy z MMA podczas robót. Lokalizacja odcinka próbnego zostanie zaakceptowana przez Inżyniera/Inspektora Nadzoru – dopuszcza się akceptację wykonanego odcinka próbnego w ramach innego zadania pod warunkiem, że został wbudowany ten sam typ mieszanki mineralno-asfaltowej oraz zastosowano ten sam sprzęt do wbudowania i zagęszczenia warstwy. Wykonawca rozpocznie wykonywanie nawierzchni z MMA dopiero po otrzymaniu akceptacji Inżyniera/Inspektora Nadzoru, wydanej na podstawie testów oraz pomiarów dokonanych na odcinku próbnym. W przypadku nieprawidłowych parametrów warstwy ścieralnej i nie zatwierdzeniu przez Inżyniera/Inspektora Nadzoru odcinka próbnego, Wykonawca ma obowiązek usunąć odcinek próbny warstwy ścieralnej (jeżeli był wykonywany w obrębie Kontraktu) na własny koszt.</w:t>
      </w:r>
    </w:p>
    <w:p w14:paraId="4467C93C" w14:textId="77777777" w:rsidR="00D5342A" w:rsidRPr="00CB0F27" w:rsidRDefault="00D5342A" w:rsidP="00D5342A">
      <w:pPr>
        <w:autoSpaceDE w:val="0"/>
        <w:autoSpaceDN w:val="0"/>
        <w:adjustRightInd w:val="0"/>
        <w:spacing w:before="120" w:after="120"/>
        <w:rPr>
          <w:rFonts w:eastAsia="Calibri"/>
          <w:b/>
          <w:bCs/>
          <w:sz w:val="22"/>
          <w:szCs w:val="22"/>
          <w:lang w:eastAsia="en-US"/>
        </w:rPr>
      </w:pPr>
      <w:r w:rsidRPr="00CB0F27">
        <w:rPr>
          <w:rFonts w:eastAsia="Calibri"/>
          <w:b/>
          <w:bCs/>
          <w:sz w:val="22"/>
          <w:szCs w:val="22"/>
          <w:lang w:eastAsia="en-US"/>
        </w:rPr>
        <w:t>5.7.</w:t>
      </w:r>
      <w:r w:rsidRPr="00CB0F27">
        <w:rPr>
          <w:rFonts w:eastAsia="Calibri"/>
          <w:b/>
          <w:bCs/>
          <w:sz w:val="22"/>
          <w:szCs w:val="22"/>
          <w:lang w:eastAsia="en-US"/>
        </w:rPr>
        <w:tab/>
        <w:t>Wbudowywanie mieszanki MMA</w:t>
      </w:r>
    </w:p>
    <w:p w14:paraId="5C9FDDC2"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Transport MMA powinien odbywać się zgodnie z wymaganiami podanymi w pkt. 7.4 WT-2 2016 – część II. Wbudowywanie MMA powinno odbywać się zgodnie z wymaganiami podanymi w pkt. 7.5 WT-2 2016 – część II.</w:t>
      </w:r>
    </w:p>
    <w:p w14:paraId="7C0B48F2"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Prace związane z wbudowaniem mieszanki mineralno-asfaltowej należy tak zaplanować, aby:</w:t>
      </w:r>
    </w:p>
    <w:p w14:paraId="57FA5437" w14:textId="77777777" w:rsidR="00D5342A" w:rsidRPr="00CB0F27" w:rsidRDefault="00D5342A" w:rsidP="00CB7DA4">
      <w:pPr>
        <w:pStyle w:val="Akapitzlist"/>
        <w:numPr>
          <w:ilvl w:val="0"/>
          <w:numId w:val="56"/>
        </w:numPr>
        <w:autoSpaceDE w:val="0"/>
        <w:autoSpaceDN w:val="0"/>
        <w:adjustRightInd w:val="0"/>
        <w:spacing w:before="120" w:after="120"/>
        <w:rPr>
          <w:rFonts w:eastAsia="Calibri"/>
          <w:sz w:val="22"/>
          <w:szCs w:val="22"/>
          <w:lang w:eastAsia="en-US"/>
        </w:rPr>
      </w:pPr>
      <w:r w:rsidRPr="00CB0F27">
        <w:rPr>
          <w:rFonts w:eastAsia="Calibri"/>
          <w:sz w:val="22"/>
          <w:szCs w:val="22"/>
          <w:lang w:eastAsia="en-US"/>
        </w:rPr>
        <w:t>umożliwiały układanie warstwy całą szerokością jezdni (jedną rozkładarką lub dwoma rozkładarkami pracującymi obok siebie z przesunięciem wg pkt 7.6.3.1. WT- 2 2016 – część II); w przypadku przebudów i remontów o dopuszczonym ruchu jednokierunkowym (wahadłowym) szerokością pasa ruchu ,</w:t>
      </w:r>
    </w:p>
    <w:p w14:paraId="397D95D3" w14:textId="77777777" w:rsidR="00D5342A" w:rsidRPr="00CB0F27" w:rsidRDefault="00D5342A" w:rsidP="00CB7DA4">
      <w:pPr>
        <w:pStyle w:val="Akapitzlist"/>
        <w:numPr>
          <w:ilvl w:val="0"/>
          <w:numId w:val="56"/>
        </w:numPr>
        <w:autoSpaceDE w:val="0"/>
        <w:autoSpaceDN w:val="0"/>
        <w:adjustRightInd w:val="0"/>
        <w:spacing w:before="120" w:after="120"/>
        <w:rPr>
          <w:rFonts w:eastAsia="Calibri"/>
          <w:sz w:val="22"/>
          <w:szCs w:val="22"/>
          <w:lang w:eastAsia="en-US"/>
        </w:rPr>
      </w:pPr>
      <w:r w:rsidRPr="00CB0F27">
        <w:rPr>
          <w:rFonts w:eastAsia="Calibri"/>
          <w:sz w:val="22"/>
          <w:szCs w:val="22"/>
          <w:lang w:eastAsia="en-US"/>
        </w:rPr>
        <w:t>dzienne działki robocze (tj. odcinki nawierzchni na których mieszanka mineralno- asfaltowa jest wbudowywana jednego dnia) powinny być możliwie jak najdłuższe min. 200 m,</w:t>
      </w:r>
    </w:p>
    <w:p w14:paraId="21E9A34F" w14:textId="77777777" w:rsidR="00D5342A" w:rsidRPr="00CB0F27" w:rsidRDefault="00D5342A" w:rsidP="00CB7DA4">
      <w:pPr>
        <w:pStyle w:val="Akapitzlist"/>
        <w:numPr>
          <w:ilvl w:val="0"/>
          <w:numId w:val="56"/>
        </w:numPr>
        <w:autoSpaceDE w:val="0"/>
        <w:autoSpaceDN w:val="0"/>
        <w:adjustRightInd w:val="0"/>
        <w:spacing w:before="120" w:after="120"/>
        <w:rPr>
          <w:rFonts w:eastAsia="Calibri"/>
          <w:sz w:val="22"/>
          <w:szCs w:val="22"/>
          <w:lang w:eastAsia="en-US"/>
        </w:rPr>
      </w:pPr>
      <w:r w:rsidRPr="00CB0F27">
        <w:rPr>
          <w:rFonts w:eastAsia="Calibri"/>
          <w:sz w:val="22"/>
          <w:szCs w:val="22"/>
          <w:lang w:eastAsia="en-US"/>
        </w:rPr>
        <w:t>organizacja dostaw mieszanki powinna zapewnić pracę rozkładarki bez zatrzymań z jednostajną prędkością.</w:t>
      </w:r>
    </w:p>
    <w:p w14:paraId="1B2AD782"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Mieszankę mineralno-asfaltową należy wbudowywać w sprzyjających warunkach atmosferycznych określonych  w  pkt.  5.4.  Temperatura  otoczenia  może  być  niższa  w wypadku stosowania ogrzewania podłoża i obramowania (np. promienniki podczerwieni, urządzenia mikrofalowe).</w:t>
      </w:r>
    </w:p>
    <w:p w14:paraId="559A467B"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 celu poprawy  właściwości  przeciwpoślizgowych  warstwę  ścieralną  należy  układać  w kierunku przeciwnym do przewidywanego ruchu – dotyczy nawierzchni dwujezdniowych oraz jednojezdniowych w przypadku przebudów i remontów układanych szerokością pasa ruchu. W uzasadnionych przypadkach, za zgodą Inżyniera dopuszcza się układanie warstwy ścieralnej w kierunku zgodnym z ruchem pojazdów.</w:t>
      </w:r>
    </w:p>
    <w:p w14:paraId="1A8EB5A0"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 przypadku stosowania mieszanek mineralno-asfaltowych z dodatkiem umożliwiającym obniżenie temperatury mieszania i wbudowania (mieszanki na ciepło) lub stosowania specjalnych technologii produkcji i wbudowywania w obniżonej temperaturze, należy indywidualnie określić wymagane warunki otoczenia. Układarka powinna być stale zasilana w mieszankę tak, aby w zasobniku zawsze znajdowała się odpowiednia jej ilość, a kosz, transporter i stół były zawsze gorące i nie stygły. W miejscach niedostępnych dla sprzętu dopuszcza się wbudowywanie ręczne.</w:t>
      </w:r>
    </w:p>
    <w:p w14:paraId="6FDA85E7"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Podczas rozkładania grubość wykonywanej warstwy powinna być sprawdzana co 25 m,  w co najmniej trzech miejscach (w osi i przy brzegach warstwy). Warstwy wałowane powinny być równomiernie zagęszczane walcami drogowymi o charakterystyce zapewniającej skuteczność zagęszczania, potwierdzoną na odcinku próbnym.</w:t>
      </w:r>
    </w:p>
    <w:p w14:paraId="2D4FD366" w14:textId="77777777" w:rsidR="00D5342A" w:rsidRPr="00CB0F27" w:rsidRDefault="00D5342A" w:rsidP="00D5342A">
      <w:pPr>
        <w:autoSpaceDE w:val="0"/>
        <w:autoSpaceDN w:val="0"/>
        <w:adjustRightInd w:val="0"/>
        <w:spacing w:before="120" w:after="120"/>
        <w:rPr>
          <w:rFonts w:eastAsia="Calibri"/>
          <w:sz w:val="22"/>
          <w:szCs w:val="22"/>
          <w:highlight w:val="yellow"/>
          <w:lang w:eastAsia="en-US"/>
        </w:rPr>
      </w:pPr>
      <w:r w:rsidRPr="00CB0F27">
        <w:rPr>
          <w:rFonts w:eastAsia="Calibri"/>
          <w:sz w:val="22"/>
          <w:szCs w:val="22"/>
          <w:lang w:eastAsia="en-US"/>
        </w:rPr>
        <w:t>Dopuszczenie wykonanej warstwy asfaltowej na gorąco do ruchu może nastąpić po jej schłodzeniu do temperatury zapewniającej jej odporność na deformacje trwałe.</w:t>
      </w:r>
    </w:p>
    <w:p w14:paraId="6A6DB9DB" w14:textId="77777777" w:rsidR="00D5342A" w:rsidRPr="00CB0F27" w:rsidRDefault="00D5342A" w:rsidP="00D5342A">
      <w:pPr>
        <w:autoSpaceDE w:val="0"/>
        <w:autoSpaceDN w:val="0"/>
        <w:adjustRightInd w:val="0"/>
        <w:spacing w:before="120" w:after="120"/>
        <w:rPr>
          <w:rFonts w:eastAsia="Calibri"/>
          <w:b/>
          <w:bCs/>
          <w:sz w:val="22"/>
          <w:szCs w:val="22"/>
          <w:lang w:eastAsia="en-US"/>
        </w:rPr>
      </w:pPr>
      <w:r w:rsidRPr="00CB0F27">
        <w:rPr>
          <w:rFonts w:eastAsia="Calibri"/>
          <w:b/>
          <w:bCs/>
          <w:sz w:val="22"/>
          <w:szCs w:val="22"/>
          <w:lang w:eastAsia="en-US"/>
        </w:rPr>
        <w:t>5.8.</w:t>
      </w:r>
      <w:r w:rsidRPr="00CB0F27">
        <w:rPr>
          <w:rFonts w:eastAsia="Calibri"/>
          <w:b/>
          <w:bCs/>
          <w:sz w:val="22"/>
          <w:szCs w:val="22"/>
          <w:lang w:eastAsia="en-US"/>
        </w:rPr>
        <w:tab/>
        <w:t>Połączenia technologiczne</w:t>
      </w:r>
    </w:p>
    <w:p w14:paraId="0E80038B" w14:textId="77777777" w:rsidR="00D5342A" w:rsidRPr="00CB0F27" w:rsidRDefault="00D5342A" w:rsidP="00D5342A">
      <w:pPr>
        <w:autoSpaceDE w:val="0"/>
        <w:autoSpaceDN w:val="0"/>
        <w:adjustRightInd w:val="0"/>
        <w:spacing w:before="120" w:after="120"/>
        <w:rPr>
          <w:rFonts w:eastAsia="Calibri"/>
          <w:sz w:val="22"/>
          <w:szCs w:val="22"/>
          <w:highlight w:val="yellow"/>
          <w:lang w:eastAsia="en-US"/>
        </w:rPr>
      </w:pPr>
      <w:r w:rsidRPr="00CB0F27">
        <w:rPr>
          <w:rFonts w:eastAsia="Calibri"/>
          <w:sz w:val="22"/>
          <w:szCs w:val="22"/>
          <w:lang w:eastAsia="en-US"/>
        </w:rPr>
        <w:t xml:space="preserve">Połączenia technologiczne powinny być wykonane przy zastosowaniu materiałów określonych w pkt 2.2.1 niniejszego </w:t>
      </w:r>
      <w:proofErr w:type="spellStart"/>
      <w:r w:rsidRPr="00CB0F27">
        <w:rPr>
          <w:rFonts w:eastAsia="Calibri"/>
          <w:sz w:val="22"/>
          <w:szCs w:val="22"/>
          <w:lang w:eastAsia="en-US"/>
        </w:rPr>
        <w:t>STWiORB</w:t>
      </w:r>
      <w:proofErr w:type="spellEnd"/>
      <w:r w:rsidRPr="00CB0F27">
        <w:rPr>
          <w:rFonts w:eastAsia="Calibri"/>
          <w:sz w:val="22"/>
          <w:szCs w:val="22"/>
          <w:lang w:eastAsia="en-US"/>
        </w:rPr>
        <w:t>, oraz zgodnie z pkt. 7.6 WT-2 2016 – część II.</w:t>
      </w:r>
    </w:p>
    <w:p w14:paraId="60149E12" w14:textId="77777777" w:rsidR="00D5342A" w:rsidRPr="00CB0F27" w:rsidRDefault="00D5342A" w:rsidP="00D5342A">
      <w:pPr>
        <w:autoSpaceDE w:val="0"/>
        <w:autoSpaceDN w:val="0"/>
        <w:adjustRightInd w:val="0"/>
        <w:spacing w:before="120" w:after="120"/>
        <w:rPr>
          <w:rFonts w:eastAsia="Calibri"/>
          <w:b/>
          <w:bCs/>
          <w:sz w:val="22"/>
          <w:szCs w:val="22"/>
          <w:lang w:eastAsia="en-US"/>
        </w:rPr>
      </w:pPr>
      <w:r w:rsidRPr="00CB0F27">
        <w:rPr>
          <w:rFonts w:eastAsia="Calibri"/>
          <w:b/>
          <w:bCs/>
          <w:sz w:val="22"/>
          <w:szCs w:val="22"/>
          <w:lang w:eastAsia="en-US"/>
        </w:rPr>
        <w:t>5.8.1.</w:t>
      </w:r>
      <w:r w:rsidRPr="00CB0F27">
        <w:rPr>
          <w:rFonts w:eastAsia="Calibri"/>
          <w:b/>
          <w:bCs/>
          <w:sz w:val="22"/>
          <w:szCs w:val="22"/>
          <w:lang w:eastAsia="en-US"/>
        </w:rPr>
        <w:tab/>
        <w:t>Sposób i warunki aplikacji materiałów stosowanych do złączy.</w:t>
      </w:r>
    </w:p>
    <w:p w14:paraId="120109AF"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5.8.1.1.</w:t>
      </w:r>
      <w:r w:rsidRPr="00CB0F27">
        <w:rPr>
          <w:rFonts w:eastAsia="Calibri"/>
          <w:sz w:val="22"/>
          <w:szCs w:val="22"/>
          <w:lang w:eastAsia="en-US"/>
        </w:rPr>
        <w:tab/>
        <w:t>Wymagania wobec wbudowania elastycznych taśm bitumicznych</w:t>
      </w:r>
    </w:p>
    <w:p w14:paraId="4CDD3CB0"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Krawędź boczna złącza podłużnego winna być uformowana za pomocą rolki dociskowej lub poprzez obcięcie nożem talerzowym.</w:t>
      </w:r>
    </w:p>
    <w:p w14:paraId="5E6E1C07"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Krawędź boczna złącza poprzecznego powinna być uformowana w taki sposób i za pomocą urządzeń umożliwiających uzyskanie nieregularnej powierzchni.</w:t>
      </w:r>
    </w:p>
    <w:p w14:paraId="41362E8E"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Powierzchnie krawędzi do których klejona będzie taśma, powinny być czyste i suche.</w:t>
      </w:r>
    </w:p>
    <w:p w14:paraId="56A4DAA5"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Przed przyklejeniem taśmy w metodzie „gorące przy zimnym”, krawędzie „zimnej” warstwy na całkowitej grubości, należy zagruntować środkiem gruntującym zgodnie z zaleceniami producenta taśmy.</w:t>
      </w:r>
    </w:p>
    <w:p w14:paraId="0D64DCB6" w14:textId="77777777" w:rsidR="00D5342A" w:rsidRPr="00CB0F27" w:rsidRDefault="00D5342A" w:rsidP="00D5342A">
      <w:pPr>
        <w:autoSpaceDE w:val="0"/>
        <w:autoSpaceDN w:val="0"/>
        <w:adjustRightInd w:val="0"/>
        <w:spacing w:before="120" w:after="120"/>
        <w:rPr>
          <w:rFonts w:eastAsia="Calibri"/>
          <w:sz w:val="22"/>
          <w:szCs w:val="22"/>
          <w:highlight w:val="yellow"/>
          <w:lang w:eastAsia="en-US"/>
        </w:rPr>
      </w:pPr>
      <w:r w:rsidRPr="00CB0F27">
        <w:rPr>
          <w:rFonts w:eastAsia="Calibri"/>
          <w:sz w:val="22"/>
          <w:szCs w:val="22"/>
          <w:lang w:eastAsia="en-US"/>
        </w:rPr>
        <w:t>Taśma bitumiczna o grubości 10 mm powinna być wstępnie przyklejona do zimnej krawędzi złącza na całej jego wysokości oraz wystawać ponad powierzchnię warstwy do 5 mm lub wg zaleceń Producenta.</w:t>
      </w:r>
    </w:p>
    <w:p w14:paraId="7173F3C0"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5.8.1.2.</w:t>
      </w:r>
      <w:r w:rsidRPr="00CB0F27">
        <w:rPr>
          <w:rFonts w:eastAsia="Calibri"/>
          <w:sz w:val="22"/>
          <w:szCs w:val="22"/>
          <w:lang w:eastAsia="en-US"/>
        </w:rPr>
        <w:tab/>
        <w:t>Wymagania wobec wbudowania past bitumicznych</w:t>
      </w:r>
    </w:p>
    <w:p w14:paraId="085B1174"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Przygotowanie krawędzi bocznych jak w przypadku stosowania taśm bitumicznych.</w:t>
      </w:r>
    </w:p>
    <w:p w14:paraId="28B936A1"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Pasta powinna być nanoszona mechanicznie z zapewnieniem równomiernego jej rozprowadzenia na bocznej krawędzi w ilości 3 - 4 kg/m2 (warstwa o grubości 3 - 4 mm przy gęstości około 1,0 g/cm3).</w:t>
      </w:r>
    </w:p>
    <w:p w14:paraId="64718DC3" w14:textId="77777777" w:rsidR="00D5342A" w:rsidRPr="00CB0F27" w:rsidRDefault="00D5342A" w:rsidP="00D5342A">
      <w:pPr>
        <w:autoSpaceDE w:val="0"/>
        <w:autoSpaceDN w:val="0"/>
        <w:adjustRightInd w:val="0"/>
        <w:spacing w:before="120" w:after="120"/>
        <w:rPr>
          <w:rFonts w:eastAsia="Calibri"/>
          <w:sz w:val="22"/>
          <w:szCs w:val="22"/>
          <w:highlight w:val="yellow"/>
          <w:lang w:eastAsia="en-US"/>
        </w:rPr>
      </w:pPr>
      <w:r w:rsidRPr="00CB0F27">
        <w:rPr>
          <w:rFonts w:eastAsia="Calibri"/>
          <w:sz w:val="22"/>
          <w:szCs w:val="22"/>
          <w:lang w:eastAsia="en-US"/>
        </w:rPr>
        <w:t>Dopuszcza się ręczne nanoszenie past w miejscach niedostępnych.</w:t>
      </w:r>
    </w:p>
    <w:p w14:paraId="7358526B" w14:textId="77777777" w:rsidR="00D5342A" w:rsidRPr="00CB0F27" w:rsidRDefault="00D5342A" w:rsidP="00D5342A">
      <w:pPr>
        <w:autoSpaceDE w:val="0"/>
        <w:autoSpaceDN w:val="0"/>
        <w:adjustRightInd w:val="0"/>
        <w:spacing w:before="120" w:after="120"/>
        <w:rPr>
          <w:rFonts w:eastAsia="Calibri"/>
          <w:b/>
          <w:bCs/>
          <w:sz w:val="22"/>
          <w:szCs w:val="22"/>
          <w:lang w:eastAsia="en-US"/>
        </w:rPr>
      </w:pPr>
      <w:r w:rsidRPr="00CB0F27">
        <w:rPr>
          <w:rFonts w:eastAsia="Calibri"/>
          <w:b/>
          <w:bCs/>
          <w:sz w:val="22"/>
          <w:szCs w:val="22"/>
          <w:lang w:eastAsia="en-US"/>
        </w:rPr>
        <w:t>5.8.2.</w:t>
      </w:r>
      <w:r w:rsidRPr="00CB0F27">
        <w:rPr>
          <w:rFonts w:eastAsia="Calibri"/>
          <w:b/>
          <w:bCs/>
          <w:sz w:val="22"/>
          <w:szCs w:val="22"/>
          <w:lang w:eastAsia="en-US"/>
        </w:rPr>
        <w:tab/>
        <w:t>Sposób wykonania złączy</w:t>
      </w:r>
    </w:p>
    <w:p w14:paraId="1E5ED83F"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Wymagania ogólne:</w:t>
      </w:r>
    </w:p>
    <w:p w14:paraId="379AA8A7" w14:textId="77777777" w:rsidR="00D5342A" w:rsidRPr="00CB0F27" w:rsidRDefault="00D5342A" w:rsidP="00CB7DA4">
      <w:pPr>
        <w:pStyle w:val="Akapitzlist"/>
        <w:numPr>
          <w:ilvl w:val="0"/>
          <w:numId w:val="179"/>
        </w:numPr>
        <w:autoSpaceDE w:val="0"/>
        <w:autoSpaceDN w:val="0"/>
        <w:adjustRightInd w:val="0"/>
        <w:spacing w:before="120" w:after="120"/>
        <w:rPr>
          <w:rFonts w:eastAsia="Calibri"/>
          <w:sz w:val="22"/>
          <w:szCs w:val="22"/>
          <w:lang w:eastAsia="en-US"/>
        </w:rPr>
      </w:pPr>
      <w:r w:rsidRPr="00CB0F27">
        <w:rPr>
          <w:rFonts w:eastAsia="Calibri"/>
          <w:sz w:val="22"/>
          <w:szCs w:val="22"/>
          <w:lang w:eastAsia="en-US"/>
        </w:rPr>
        <w:t>złącza w warstwach nawierzchni powinny być wykonane w linii prostej,</w:t>
      </w:r>
    </w:p>
    <w:p w14:paraId="4344D83F" w14:textId="77777777" w:rsidR="00D5342A" w:rsidRPr="00CB0F27" w:rsidRDefault="00D5342A" w:rsidP="00CB7DA4">
      <w:pPr>
        <w:pStyle w:val="Akapitzlist"/>
        <w:numPr>
          <w:ilvl w:val="0"/>
          <w:numId w:val="179"/>
        </w:numPr>
        <w:autoSpaceDE w:val="0"/>
        <w:autoSpaceDN w:val="0"/>
        <w:adjustRightInd w:val="0"/>
        <w:spacing w:before="120" w:after="120"/>
        <w:rPr>
          <w:rFonts w:eastAsia="Calibri"/>
          <w:sz w:val="22"/>
          <w:szCs w:val="22"/>
          <w:lang w:eastAsia="en-US"/>
        </w:rPr>
      </w:pPr>
      <w:r w:rsidRPr="00CB0F27">
        <w:rPr>
          <w:rFonts w:eastAsia="Calibri"/>
          <w:sz w:val="22"/>
          <w:szCs w:val="22"/>
          <w:lang w:eastAsia="en-US"/>
        </w:rPr>
        <w:t>złącza podłużnego nie można lokalizować w śladach kół, a także w obszarze poziomego oznakowania jezdni,</w:t>
      </w:r>
    </w:p>
    <w:p w14:paraId="4328D0F6" w14:textId="77777777" w:rsidR="00D5342A" w:rsidRPr="00CB0F27" w:rsidRDefault="00D5342A" w:rsidP="00CB7DA4">
      <w:pPr>
        <w:pStyle w:val="Akapitzlist"/>
        <w:numPr>
          <w:ilvl w:val="0"/>
          <w:numId w:val="179"/>
        </w:numPr>
        <w:autoSpaceDE w:val="0"/>
        <w:autoSpaceDN w:val="0"/>
        <w:adjustRightInd w:val="0"/>
        <w:spacing w:before="120" w:after="120"/>
        <w:rPr>
          <w:rFonts w:eastAsia="Calibri"/>
          <w:sz w:val="22"/>
          <w:szCs w:val="22"/>
          <w:lang w:eastAsia="en-US"/>
        </w:rPr>
      </w:pPr>
      <w:r w:rsidRPr="00CB0F27">
        <w:rPr>
          <w:rFonts w:eastAsia="Calibri"/>
          <w:sz w:val="22"/>
          <w:szCs w:val="22"/>
          <w:lang w:eastAsia="en-US"/>
        </w:rPr>
        <w:t>złącza podłużne w konstrukcji wielowarstwowej należy przesunąć względem siebie w kolejnych warstwach technologicznych o co najmniej 30 cm w kierunku poprzecznym do osi jezdni,</w:t>
      </w:r>
    </w:p>
    <w:p w14:paraId="0FE552AC" w14:textId="77777777" w:rsidR="00D5342A" w:rsidRPr="00CB0F27" w:rsidRDefault="00D5342A" w:rsidP="00CB7DA4">
      <w:pPr>
        <w:pStyle w:val="Akapitzlist"/>
        <w:numPr>
          <w:ilvl w:val="0"/>
          <w:numId w:val="179"/>
        </w:numPr>
        <w:autoSpaceDE w:val="0"/>
        <w:autoSpaceDN w:val="0"/>
        <w:adjustRightInd w:val="0"/>
        <w:spacing w:before="120" w:after="120"/>
        <w:rPr>
          <w:rFonts w:eastAsia="Calibri"/>
          <w:sz w:val="22"/>
          <w:szCs w:val="22"/>
          <w:lang w:eastAsia="en-US"/>
        </w:rPr>
      </w:pPr>
      <w:r w:rsidRPr="00CB0F27">
        <w:rPr>
          <w:rFonts w:eastAsia="Calibri"/>
          <w:sz w:val="22"/>
          <w:szCs w:val="22"/>
          <w:lang w:eastAsia="en-US"/>
        </w:rPr>
        <w:t>złącza muszą być całkowicie związane a powierzchnie przylegających warstw powinny być w jednym poziomie.</w:t>
      </w:r>
    </w:p>
    <w:p w14:paraId="6BA15A23" w14:textId="77777777" w:rsidR="00D5342A" w:rsidRPr="00CB0F27" w:rsidRDefault="00D5342A" w:rsidP="00D5342A">
      <w:pPr>
        <w:autoSpaceDE w:val="0"/>
        <w:autoSpaceDN w:val="0"/>
        <w:adjustRightInd w:val="0"/>
        <w:spacing w:before="120" w:after="120"/>
        <w:rPr>
          <w:rFonts w:eastAsia="Calibri"/>
          <w:b/>
          <w:bCs/>
          <w:sz w:val="22"/>
          <w:szCs w:val="22"/>
          <w:lang w:eastAsia="en-US"/>
        </w:rPr>
      </w:pPr>
      <w:r w:rsidRPr="00CB0F27">
        <w:rPr>
          <w:rFonts w:eastAsia="Calibri"/>
          <w:b/>
          <w:bCs/>
          <w:sz w:val="22"/>
          <w:szCs w:val="22"/>
          <w:lang w:eastAsia="en-US"/>
        </w:rPr>
        <w:t>A.</w:t>
      </w:r>
      <w:r w:rsidRPr="00CB0F27">
        <w:rPr>
          <w:rFonts w:eastAsia="Calibri"/>
          <w:b/>
          <w:bCs/>
          <w:sz w:val="22"/>
          <w:szCs w:val="22"/>
          <w:lang w:eastAsia="en-US"/>
        </w:rPr>
        <w:tab/>
        <w:t>Metoda rozkładania „gorące przy gorącym”</w:t>
      </w:r>
    </w:p>
    <w:p w14:paraId="280BDFC3" w14:textId="77777777" w:rsidR="00D5342A"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Metoda ta ma zastosowanie w przypadku wykonywania złącza podłużnego – należy ją stosować zgodnie z pkt. 7.6.3.1 WT-2 2016 – część II.</w:t>
      </w:r>
      <w:r>
        <w:rPr>
          <w:rFonts w:eastAsia="Calibri"/>
          <w:sz w:val="22"/>
          <w:szCs w:val="22"/>
          <w:lang w:eastAsia="en-US"/>
        </w:rPr>
        <w:t xml:space="preserve"> </w:t>
      </w:r>
    </w:p>
    <w:p w14:paraId="6A93F6CE" w14:textId="77777777" w:rsidR="00D5342A" w:rsidRPr="00CB0F27" w:rsidRDefault="00D5342A" w:rsidP="00D5342A">
      <w:pPr>
        <w:autoSpaceDE w:val="0"/>
        <w:autoSpaceDN w:val="0"/>
        <w:adjustRightInd w:val="0"/>
        <w:spacing w:before="120" w:after="120"/>
        <w:rPr>
          <w:rFonts w:eastAsia="Calibri"/>
          <w:sz w:val="22"/>
          <w:szCs w:val="22"/>
          <w:highlight w:val="yellow"/>
          <w:lang w:eastAsia="en-US"/>
        </w:rPr>
      </w:pPr>
      <w:r w:rsidRPr="00CB0F27">
        <w:rPr>
          <w:rFonts w:eastAsia="Calibri"/>
          <w:sz w:val="22"/>
          <w:szCs w:val="22"/>
          <w:lang w:eastAsia="en-US"/>
        </w:rPr>
        <w:t>Przy tej metodzie nie stosuje się dodatkowych materiałów do złączy</w:t>
      </w:r>
    </w:p>
    <w:p w14:paraId="49703B2A" w14:textId="77777777" w:rsidR="00D5342A" w:rsidRPr="00CB0F27" w:rsidRDefault="00D5342A" w:rsidP="00D5342A">
      <w:pPr>
        <w:autoSpaceDE w:val="0"/>
        <w:autoSpaceDN w:val="0"/>
        <w:adjustRightInd w:val="0"/>
        <w:spacing w:before="120" w:after="120"/>
        <w:rPr>
          <w:rFonts w:eastAsia="Calibri"/>
          <w:b/>
          <w:bCs/>
          <w:sz w:val="22"/>
          <w:szCs w:val="22"/>
          <w:lang w:eastAsia="en-US"/>
        </w:rPr>
      </w:pPr>
      <w:r w:rsidRPr="00CB0F27">
        <w:rPr>
          <w:rFonts w:eastAsia="Calibri"/>
          <w:b/>
          <w:bCs/>
          <w:sz w:val="22"/>
          <w:szCs w:val="22"/>
          <w:lang w:eastAsia="en-US"/>
        </w:rPr>
        <w:t>B.</w:t>
      </w:r>
      <w:r w:rsidRPr="00CB0F27">
        <w:rPr>
          <w:rFonts w:eastAsia="Calibri"/>
          <w:b/>
          <w:bCs/>
          <w:sz w:val="22"/>
          <w:szCs w:val="22"/>
          <w:lang w:eastAsia="en-US"/>
        </w:rPr>
        <w:tab/>
        <w:t>Metoda rozkładania „gorące przy zimnym”</w:t>
      </w:r>
    </w:p>
    <w:p w14:paraId="719A9D89" w14:textId="77777777" w:rsidR="00D5342A" w:rsidRPr="00CB0F27" w:rsidRDefault="00D5342A" w:rsidP="00D5342A">
      <w:pPr>
        <w:autoSpaceDE w:val="0"/>
        <w:autoSpaceDN w:val="0"/>
        <w:adjustRightInd w:val="0"/>
        <w:spacing w:before="120" w:after="120"/>
        <w:rPr>
          <w:rFonts w:eastAsia="Calibri"/>
          <w:sz w:val="22"/>
          <w:szCs w:val="22"/>
          <w:highlight w:val="yellow"/>
          <w:lang w:eastAsia="en-US"/>
        </w:rPr>
      </w:pPr>
      <w:r w:rsidRPr="00CB0F27">
        <w:rPr>
          <w:rFonts w:eastAsia="Calibri"/>
          <w:sz w:val="22"/>
          <w:szCs w:val="22"/>
          <w:lang w:eastAsia="en-US"/>
        </w:rPr>
        <w:t>Wykonanie złączy metodą „gorące przy zimnym” stosuje się w przypadkach, gdy ze względu na ruch, względnie z innych uzasadnionych powodów konieczne jest wykonywanie nawierzchni w odstępach czasowych – należy ją stosować zgodnie z pkt. 7.6.3.2 WT-2 2016 – część II.</w:t>
      </w:r>
    </w:p>
    <w:p w14:paraId="539A8475" w14:textId="77777777" w:rsidR="00D5342A" w:rsidRPr="00CB0F27" w:rsidRDefault="00D5342A" w:rsidP="00D5342A">
      <w:pPr>
        <w:autoSpaceDE w:val="0"/>
        <w:autoSpaceDN w:val="0"/>
        <w:adjustRightInd w:val="0"/>
        <w:spacing w:before="120" w:after="120"/>
        <w:rPr>
          <w:rFonts w:eastAsia="Calibri"/>
          <w:b/>
          <w:bCs/>
          <w:sz w:val="22"/>
          <w:szCs w:val="22"/>
          <w:lang w:eastAsia="en-US"/>
        </w:rPr>
      </w:pPr>
      <w:r w:rsidRPr="00CB0F27">
        <w:rPr>
          <w:rFonts w:eastAsia="Calibri"/>
          <w:b/>
          <w:bCs/>
          <w:sz w:val="22"/>
          <w:szCs w:val="22"/>
          <w:lang w:eastAsia="en-US"/>
        </w:rPr>
        <w:t>C.</w:t>
      </w:r>
      <w:r w:rsidRPr="00CB0F27">
        <w:rPr>
          <w:rFonts w:eastAsia="Calibri"/>
          <w:b/>
          <w:bCs/>
          <w:sz w:val="22"/>
          <w:szCs w:val="22"/>
          <w:lang w:eastAsia="en-US"/>
        </w:rPr>
        <w:tab/>
        <w:t>Sposób zakończenia działki roboczej</w:t>
      </w:r>
    </w:p>
    <w:p w14:paraId="69D867B9"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Zakończenie działki roboczej należy wykonać w sposób i przy pomocy urządzeń zapewniających uzyskanie nieregularnej, szorstkiej powierzchni spoiny (przy pomocy wstawianej kantówki lub frezarki) oraz szorstkiego podłoża w rejonie planowanego złącza.</w:t>
      </w:r>
    </w:p>
    <w:p w14:paraId="2E1021A3"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 xml:space="preserve">Niedopuszczalne jest posypywanie piaskiem jako sposobu na obniżenie </w:t>
      </w:r>
      <w:proofErr w:type="spellStart"/>
      <w:r w:rsidRPr="00CB0F27">
        <w:rPr>
          <w:rFonts w:eastAsia="Calibri"/>
          <w:sz w:val="22"/>
          <w:szCs w:val="22"/>
          <w:lang w:eastAsia="en-US"/>
        </w:rPr>
        <w:t>sczepności</w:t>
      </w:r>
      <w:proofErr w:type="spellEnd"/>
      <w:r w:rsidRPr="00CB0F27">
        <w:rPr>
          <w:rFonts w:eastAsia="Calibri"/>
          <w:sz w:val="22"/>
          <w:szCs w:val="22"/>
          <w:lang w:eastAsia="en-US"/>
        </w:rPr>
        <w:t xml:space="preserve"> warstw w rejonie końca działki roboczej oraz obcinanie piłą tarczową zimnej krawędzi działki.</w:t>
      </w:r>
    </w:p>
    <w:p w14:paraId="3BE7469A"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Zakończenie działki roboczej wykonuje się prostopadle do osi drogi. Krawędź działki roboczej jest równocześnie krawędzią poprzeczną złącza.</w:t>
      </w:r>
    </w:p>
    <w:p w14:paraId="328C5A5D" w14:textId="77777777" w:rsidR="00D5342A" w:rsidRPr="00CB0F27" w:rsidRDefault="00D5342A" w:rsidP="00D5342A">
      <w:pPr>
        <w:autoSpaceDE w:val="0"/>
        <w:autoSpaceDN w:val="0"/>
        <w:adjustRightInd w:val="0"/>
        <w:spacing w:before="120" w:after="120"/>
        <w:rPr>
          <w:rFonts w:eastAsia="Calibri"/>
          <w:sz w:val="22"/>
          <w:szCs w:val="22"/>
          <w:highlight w:val="yellow"/>
          <w:lang w:eastAsia="en-US"/>
        </w:rPr>
      </w:pPr>
      <w:r w:rsidRPr="00CB0F27">
        <w:rPr>
          <w:rFonts w:eastAsia="Calibri"/>
          <w:sz w:val="22"/>
          <w:szCs w:val="22"/>
          <w:lang w:eastAsia="en-US"/>
        </w:rPr>
        <w:t>Złącza poprzeczne między działkami roboczymi układanych pasów kolejnych warstw technologicznych należy przesunąć względem siebie o co najmniej 3 m w kierunku podłużnym do osi jezdni.</w:t>
      </w:r>
    </w:p>
    <w:p w14:paraId="4D736226" w14:textId="77777777" w:rsidR="00D5342A" w:rsidRPr="00CB0F27" w:rsidRDefault="00D5342A" w:rsidP="00D5342A">
      <w:pPr>
        <w:autoSpaceDE w:val="0"/>
        <w:autoSpaceDN w:val="0"/>
        <w:adjustRightInd w:val="0"/>
        <w:spacing w:before="120" w:after="120"/>
        <w:rPr>
          <w:rFonts w:eastAsia="Calibri"/>
          <w:b/>
          <w:bCs/>
          <w:sz w:val="22"/>
          <w:szCs w:val="22"/>
          <w:lang w:eastAsia="en-US"/>
        </w:rPr>
      </w:pPr>
      <w:r w:rsidRPr="00CB0F27">
        <w:rPr>
          <w:rFonts w:eastAsia="Calibri"/>
          <w:b/>
          <w:bCs/>
          <w:sz w:val="22"/>
          <w:szCs w:val="22"/>
          <w:lang w:eastAsia="en-US"/>
        </w:rPr>
        <w:t>D.</w:t>
      </w:r>
      <w:r w:rsidRPr="00CB0F27">
        <w:rPr>
          <w:rFonts w:eastAsia="Calibri"/>
          <w:b/>
          <w:bCs/>
          <w:sz w:val="22"/>
          <w:szCs w:val="22"/>
          <w:lang w:eastAsia="en-US"/>
        </w:rPr>
        <w:tab/>
        <w:t>Sposób wykonywania spoin</w:t>
      </w:r>
    </w:p>
    <w:p w14:paraId="5E8926C4"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Spoiny wykonuje się z użyciem materiałów wymienionych w punkcie 2.2.1. Grubość elastycznej taśmy bitumicznej do spoin powinna wynosić:</w:t>
      </w:r>
    </w:p>
    <w:p w14:paraId="4EA11AAC"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 nie mniej niż 10 mm w warstwie ścieralnej.</w:t>
      </w:r>
    </w:p>
    <w:p w14:paraId="158920CA"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Pasta powinna być nanoszona mechanicznie z zapewnieniem równomiernego jej rozprowadzenia na bocznej krawędzi w ilości 3 - 4 kg/m2 (warstwa o grubości 3 - 4 mm przy gęstości około 1,0 g/cm3).</w:t>
      </w:r>
    </w:p>
    <w:p w14:paraId="48BB92DD"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Wymagania dla wbudowywania zalew drogowych na gorąco:</w:t>
      </w:r>
    </w:p>
    <w:p w14:paraId="5EFE0BF0"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Zabrudzone szczeliny należy oczyścić za pomocą sprężonego powietrza.</w:t>
      </w:r>
    </w:p>
    <w:p w14:paraId="531CE65B" w14:textId="77777777" w:rsidR="00D5342A" w:rsidRPr="00CB0F27" w:rsidRDefault="00D5342A" w:rsidP="00D5342A">
      <w:pPr>
        <w:autoSpaceDE w:val="0"/>
        <w:autoSpaceDN w:val="0"/>
        <w:adjustRightInd w:val="0"/>
        <w:spacing w:before="120" w:after="120"/>
        <w:rPr>
          <w:rFonts w:eastAsia="Calibri"/>
          <w:sz w:val="22"/>
          <w:szCs w:val="22"/>
          <w:highlight w:val="yellow"/>
          <w:lang w:eastAsia="en-US"/>
        </w:rPr>
      </w:pPr>
      <w:r w:rsidRPr="00CB0F27">
        <w:rPr>
          <w:rFonts w:eastAsia="Calibri"/>
          <w:sz w:val="22"/>
          <w:szCs w:val="22"/>
          <w:lang w:eastAsia="en-US"/>
        </w:rPr>
        <w:t xml:space="preserve">Zimne krawędzie winny uprzednio być posmarowane </w:t>
      </w:r>
      <w:proofErr w:type="spellStart"/>
      <w:r w:rsidRPr="00CB0F27">
        <w:rPr>
          <w:rFonts w:eastAsia="Calibri"/>
          <w:sz w:val="22"/>
          <w:szCs w:val="22"/>
          <w:lang w:eastAsia="en-US"/>
        </w:rPr>
        <w:t>gruntownikiem</w:t>
      </w:r>
      <w:proofErr w:type="spellEnd"/>
      <w:r w:rsidRPr="00CB0F27">
        <w:rPr>
          <w:rFonts w:eastAsia="Calibri"/>
          <w:sz w:val="22"/>
          <w:szCs w:val="22"/>
          <w:lang w:eastAsia="en-US"/>
        </w:rPr>
        <w:t xml:space="preserve"> wg zaleceń producenta zalewy drogowej na gorąco. Szczelinę należy zalać do pełna: z meniskiem wklęsłym w przypadku prac wykonywanych w niskich temperaturach otoczenia, bez menisku w przypadku prac wykonywanych w wysokich temperaturach.</w:t>
      </w:r>
    </w:p>
    <w:p w14:paraId="16BE07AE" w14:textId="77777777" w:rsidR="00D5342A" w:rsidRPr="00CB0F27" w:rsidRDefault="00D5342A" w:rsidP="00D5342A">
      <w:pPr>
        <w:autoSpaceDE w:val="0"/>
        <w:autoSpaceDN w:val="0"/>
        <w:adjustRightInd w:val="0"/>
        <w:spacing w:before="120" w:after="120"/>
        <w:rPr>
          <w:rFonts w:eastAsia="Calibri"/>
          <w:b/>
          <w:bCs/>
          <w:sz w:val="22"/>
          <w:szCs w:val="22"/>
          <w:lang w:eastAsia="en-US"/>
        </w:rPr>
      </w:pPr>
      <w:r w:rsidRPr="00CB0F27">
        <w:rPr>
          <w:rFonts w:eastAsia="Calibri"/>
          <w:b/>
          <w:bCs/>
          <w:sz w:val="22"/>
          <w:szCs w:val="22"/>
          <w:lang w:eastAsia="en-US"/>
        </w:rPr>
        <w:t>5.9.</w:t>
      </w:r>
      <w:r w:rsidRPr="00CB0F27">
        <w:rPr>
          <w:rFonts w:eastAsia="Calibri"/>
          <w:b/>
          <w:bCs/>
          <w:sz w:val="22"/>
          <w:szCs w:val="22"/>
          <w:lang w:eastAsia="en-US"/>
        </w:rPr>
        <w:tab/>
        <w:t>Krawędzie zewnętrzne warstwy ścieralnej</w:t>
      </w:r>
    </w:p>
    <w:p w14:paraId="133950CA"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Krawędzie zewnętrzne warstwy ścieralnej należy wykonać zgodnie z wymaganiami pkt. 7.7 WT-2 2016 – część II</w:t>
      </w:r>
    </w:p>
    <w:p w14:paraId="18DD202A"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Po wykonaniu warstwy ścieralnej o jednostronnym nachyleniu jezdni należy uszczelnić wyżej położoną krawędź boczną. Niżej położona krawędź boczna powinna pozostać nieuszczelniona.</w:t>
      </w:r>
    </w:p>
    <w:p w14:paraId="7627A95F"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Krawędź zewnętrzną oraz powierzchnię odsadzki poziomej należy zabezpieczyć przez pokrycie gorącym asfaltem w ilości:</w:t>
      </w:r>
    </w:p>
    <w:p w14:paraId="6A99919A"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powierzchnie odsadzek - 1,5 kg/m2</w:t>
      </w:r>
    </w:p>
    <w:p w14:paraId="2073B6F6"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krawędzie zewnętrzne - 4 kg/m2, zgodnie z rys. 1 pkt. 7.7 WT-2 2016 – część II.</w:t>
      </w:r>
    </w:p>
    <w:p w14:paraId="123EB211"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 przypadku nawierzchni o dwustronnym nachyleniu (przekrój daszkowy) nie wykonuje się uszczelnienia zewnętrznych krawędzi jezdni, jeśli jednak w ciągu tej drogi (np. na łukach) wystąpi przekrój o jednostronnym nachyleniu, należy uszczelnić wyżej położoną krawędź boczną</w:t>
      </w:r>
    </w:p>
    <w:p w14:paraId="0A420095" w14:textId="77777777" w:rsidR="00D5342A" w:rsidRPr="00CB0F27" w:rsidRDefault="00D5342A" w:rsidP="00D5342A">
      <w:pPr>
        <w:autoSpaceDE w:val="0"/>
        <w:autoSpaceDN w:val="0"/>
        <w:adjustRightInd w:val="0"/>
        <w:spacing w:before="120" w:after="120"/>
        <w:rPr>
          <w:rFonts w:eastAsia="Calibri"/>
          <w:b/>
          <w:bCs/>
          <w:sz w:val="22"/>
          <w:szCs w:val="22"/>
          <w:lang w:eastAsia="en-US"/>
        </w:rPr>
      </w:pPr>
      <w:r w:rsidRPr="00CB0F27">
        <w:rPr>
          <w:rFonts w:eastAsia="Calibri"/>
          <w:b/>
          <w:bCs/>
          <w:sz w:val="22"/>
          <w:szCs w:val="22"/>
          <w:lang w:eastAsia="en-US"/>
        </w:rPr>
        <w:t>6.</w:t>
      </w:r>
      <w:r w:rsidRPr="00CB0F27">
        <w:rPr>
          <w:rFonts w:eastAsia="Calibri"/>
          <w:b/>
          <w:bCs/>
          <w:sz w:val="22"/>
          <w:szCs w:val="22"/>
          <w:lang w:eastAsia="en-US"/>
        </w:rPr>
        <w:tab/>
        <w:t>KONTROLA JAKOŚCI ROBÓT</w:t>
      </w:r>
    </w:p>
    <w:p w14:paraId="211D15C5" w14:textId="77777777" w:rsidR="00D5342A" w:rsidRPr="00CB0F27" w:rsidRDefault="00D5342A" w:rsidP="00D5342A">
      <w:pPr>
        <w:autoSpaceDE w:val="0"/>
        <w:autoSpaceDN w:val="0"/>
        <w:adjustRightInd w:val="0"/>
        <w:spacing w:before="120" w:after="120"/>
        <w:rPr>
          <w:rFonts w:eastAsia="Calibri"/>
          <w:b/>
          <w:bCs/>
          <w:sz w:val="22"/>
          <w:szCs w:val="22"/>
          <w:lang w:eastAsia="en-US"/>
        </w:rPr>
      </w:pPr>
      <w:r w:rsidRPr="00CB0F27">
        <w:rPr>
          <w:rFonts w:eastAsia="Calibri"/>
          <w:b/>
          <w:bCs/>
          <w:sz w:val="22"/>
          <w:szCs w:val="22"/>
          <w:lang w:eastAsia="en-US"/>
        </w:rPr>
        <w:t>6.1.</w:t>
      </w:r>
      <w:r w:rsidRPr="00CB0F27">
        <w:rPr>
          <w:rFonts w:eastAsia="Calibri"/>
          <w:b/>
          <w:bCs/>
          <w:sz w:val="22"/>
          <w:szCs w:val="22"/>
          <w:lang w:eastAsia="en-US"/>
        </w:rPr>
        <w:tab/>
        <w:t>Ogólne wymagania dotyczące kontroli jakości robót</w:t>
      </w:r>
    </w:p>
    <w:p w14:paraId="73D8DE89"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Ogólne zasady kontroli jakości robót podano w D-M-00.00.00 „Wymagania ogólne”.</w:t>
      </w:r>
    </w:p>
    <w:p w14:paraId="61DE21E8"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Badania mieszanki mineralno-asfaltowej należy wykonywać zgodnie z normami podanymi w pkt. 8.2.3 WT-2 2014 Nawierzchnie Asfaltowe (Tabela 18, 19 – dla mieszanki typu AC).</w:t>
      </w:r>
    </w:p>
    <w:p w14:paraId="21C7B01A"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Badania i pomiary dzielą się na:</w:t>
      </w:r>
    </w:p>
    <w:p w14:paraId="04BBA1BA"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badania i pomiary Wykonawcy – w ramach własnego nadzoru</w:t>
      </w:r>
    </w:p>
    <w:p w14:paraId="2D380C9A"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badania i pomiary kontrolne – w ramach nadzoru Zamawiającego.</w:t>
      </w:r>
    </w:p>
    <w:p w14:paraId="5A4833FB"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 uzasadnionych przypadkach w ramach badań i pomiarów kontrolnych dopuszcza się wykonanie badań i pomiarów kontrolnych dodatkowych lub badań i pomiarów arbitrażowych.</w:t>
      </w:r>
    </w:p>
    <w:p w14:paraId="1EFEFB54"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Badania obejmują:</w:t>
      </w:r>
    </w:p>
    <w:p w14:paraId="36FC8282"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pobranie próbek,</w:t>
      </w:r>
    </w:p>
    <w:p w14:paraId="10278986"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zapakowanie próbek do wysyłki,</w:t>
      </w:r>
    </w:p>
    <w:p w14:paraId="57D39A6B"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transport próbek z miejsca pobrania do placówki wykonującej badania,</w:t>
      </w:r>
    </w:p>
    <w:p w14:paraId="6BD7D24F"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przeprowadzenie badania,</w:t>
      </w:r>
    </w:p>
    <w:p w14:paraId="51AC1FED"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sprawozdanie z badań.</w:t>
      </w:r>
    </w:p>
    <w:p w14:paraId="5351B16C"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Pomiary obejmują terenową weryfikację cech nawierzchni.</w:t>
      </w:r>
    </w:p>
    <w:p w14:paraId="00104C69" w14:textId="77777777" w:rsidR="00D5342A" w:rsidRDefault="00D5342A" w:rsidP="00D5342A">
      <w:pPr>
        <w:autoSpaceDE w:val="0"/>
        <w:autoSpaceDN w:val="0"/>
        <w:adjustRightInd w:val="0"/>
        <w:spacing w:before="120" w:after="120"/>
        <w:rPr>
          <w:rFonts w:eastAsia="Calibri"/>
          <w:b/>
          <w:bCs/>
          <w:sz w:val="22"/>
          <w:szCs w:val="22"/>
          <w:highlight w:val="yellow"/>
          <w:lang w:eastAsia="en-US"/>
        </w:rPr>
      </w:pPr>
      <w:r w:rsidRPr="00CB0F27">
        <w:rPr>
          <w:rFonts w:eastAsia="Calibri"/>
          <w:b/>
          <w:bCs/>
          <w:sz w:val="22"/>
          <w:szCs w:val="22"/>
          <w:lang w:eastAsia="en-US"/>
        </w:rPr>
        <w:t>6.2.</w:t>
      </w:r>
      <w:r w:rsidRPr="00CB0F27">
        <w:rPr>
          <w:rFonts w:eastAsia="Calibri"/>
          <w:b/>
          <w:bCs/>
          <w:sz w:val="22"/>
          <w:szCs w:val="22"/>
          <w:lang w:eastAsia="en-US"/>
        </w:rPr>
        <w:tab/>
        <w:t>Badania i pomiary Wykonawcy - zgodnie z D-M-00.00.00 „Wymagania ogólne”</w:t>
      </w:r>
    </w:p>
    <w:p w14:paraId="0C501943"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Zakres badań i pomiarów Wykonawcy powinien:</w:t>
      </w:r>
    </w:p>
    <w:p w14:paraId="77E5CCE5"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być nie mniejszy niż określony w Zakładowej Kontroli Produkcji dla dostarczanych na budowę materiałów i wyrobów budowlanych - mieszanki mineralno-asfaltowe, kruszywa, lepiszcze, materiały do uszczelnień, itd.,</w:t>
      </w:r>
    </w:p>
    <w:p w14:paraId="45F26578"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dla wykonanej warstwy być nie mniejszy niż określony zakres i częstotliwość badań i pomiarów kontrolnych określony w tab. 7.</w:t>
      </w:r>
    </w:p>
    <w:p w14:paraId="7F2B932B"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Zakres badań Wykonawcy związany z wykonywaniem nawierzchni:</w:t>
      </w:r>
    </w:p>
    <w:p w14:paraId="45B9CC03"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pomiar temperatury powietrza,</w:t>
      </w:r>
    </w:p>
    <w:p w14:paraId="03D45E71"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pomiar temperatury mieszanki mineralno-asfaltowej podczas wykonywania nawierzchni,</w:t>
      </w:r>
    </w:p>
    <w:p w14:paraId="0537D63E"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ocena wizualna mieszanki mineralno-asfaltowej,</w:t>
      </w:r>
    </w:p>
    <w:p w14:paraId="4A22BD0C"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wykaz ilości materiałów lub grubości wykonanych warstw,</w:t>
      </w:r>
    </w:p>
    <w:p w14:paraId="31BB5BDD"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pomiar spadku poprzecznego poszczególnych warstw asfaltowych,</w:t>
      </w:r>
    </w:p>
    <w:p w14:paraId="7BBFF357"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pomiar równości warstwy ścieralnej,</w:t>
      </w:r>
    </w:p>
    <w:p w14:paraId="0DE74A71"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pomiar właściwości przeciwpoślizgowych,</w:t>
      </w:r>
    </w:p>
    <w:p w14:paraId="7D1F9203"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pomiar rzędnych wysokościowych i pomiary sytuacyjne,</w:t>
      </w:r>
    </w:p>
    <w:p w14:paraId="3F316970" w14:textId="77777777" w:rsidR="00D5342A"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badania zagęszczenia warstwy i zawartości wolnej przestrzeni</w:t>
      </w:r>
      <w:r>
        <w:rPr>
          <w:rFonts w:eastAsia="Calibri"/>
          <w:sz w:val="22"/>
          <w:szCs w:val="22"/>
          <w:lang w:eastAsia="en-US"/>
        </w:rPr>
        <w:t>,</w:t>
      </w:r>
    </w:p>
    <w:p w14:paraId="65A6BA56"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 xml:space="preserve">pomiar </w:t>
      </w:r>
      <w:proofErr w:type="spellStart"/>
      <w:r w:rsidRPr="00CB0F27">
        <w:rPr>
          <w:rFonts w:eastAsia="Calibri"/>
          <w:sz w:val="22"/>
          <w:szCs w:val="22"/>
          <w:lang w:eastAsia="en-US"/>
        </w:rPr>
        <w:t>sczepności</w:t>
      </w:r>
      <w:proofErr w:type="spellEnd"/>
      <w:r w:rsidRPr="00CB0F27">
        <w:rPr>
          <w:rFonts w:eastAsia="Calibri"/>
          <w:sz w:val="22"/>
          <w:szCs w:val="22"/>
          <w:lang w:eastAsia="en-US"/>
        </w:rPr>
        <w:t xml:space="preserve"> warstw asfaltowych</w:t>
      </w:r>
    </w:p>
    <w:p w14:paraId="48476E7A" w14:textId="77777777" w:rsidR="00D5342A" w:rsidRPr="00CB0F27" w:rsidRDefault="00D5342A" w:rsidP="00D5342A">
      <w:pPr>
        <w:autoSpaceDE w:val="0"/>
        <w:autoSpaceDN w:val="0"/>
        <w:adjustRightInd w:val="0"/>
        <w:spacing w:before="120" w:after="120"/>
        <w:rPr>
          <w:rFonts w:eastAsia="Calibri"/>
          <w:sz w:val="22"/>
          <w:szCs w:val="22"/>
          <w:lang w:eastAsia="en-US"/>
        </w:rPr>
      </w:pPr>
      <w:r w:rsidRPr="00CB0F27">
        <w:rPr>
          <w:rFonts w:eastAsia="Calibri"/>
          <w:sz w:val="22"/>
          <w:szCs w:val="22"/>
          <w:lang w:eastAsia="en-US"/>
        </w:rPr>
        <w:t>–</w:t>
      </w:r>
      <w:r w:rsidRPr="00CB0F27">
        <w:rPr>
          <w:rFonts w:eastAsia="Calibri"/>
          <w:sz w:val="22"/>
          <w:szCs w:val="22"/>
          <w:lang w:eastAsia="en-US"/>
        </w:rPr>
        <w:tab/>
        <w:t>ocena wizualna jednorodności powierzchni warstwy,</w:t>
      </w:r>
    </w:p>
    <w:p w14:paraId="7766141C" w14:textId="77777777" w:rsidR="00D5342A" w:rsidRPr="00CB0F27" w:rsidRDefault="00D5342A" w:rsidP="00D5342A">
      <w:pPr>
        <w:autoSpaceDE w:val="0"/>
        <w:autoSpaceDN w:val="0"/>
        <w:adjustRightInd w:val="0"/>
        <w:spacing w:before="120" w:after="120"/>
        <w:rPr>
          <w:rFonts w:eastAsia="Calibri"/>
          <w:sz w:val="22"/>
          <w:szCs w:val="22"/>
          <w:highlight w:val="yellow"/>
          <w:lang w:eastAsia="en-US"/>
        </w:rPr>
      </w:pPr>
      <w:r w:rsidRPr="00CB0F27">
        <w:rPr>
          <w:rFonts w:eastAsia="Calibri"/>
          <w:sz w:val="22"/>
          <w:szCs w:val="22"/>
          <w:lang w:eastAsia="en-US"/>
        </w:rPr>
        <w:t>–</w:t>
      </w:r>
      <w:r w:rsidRPr="00CB0F27">
        <w:rPr>
          <w:rFonts w:eastAsia="Calibri"/>
          <w:sz w:val="22"/>
          <w:szCs w:val="22"/>
          <w:lang w:eastAsia="en-US"/>
        </w:rPr>
        <w:tab/>
        <w:t>ocena wizualna jakości wykonania połączeń technologicznych.</w:t>
      </w:r>
    </w:p>
    <w:p w14:paraId="221E758D" w14:textId="77777777" w:rsidR="00D5342A" w:rsidRPr="00D24965" w:rsidRDefault="00D5342A" w:rsidP="00D5342A">
      <w:pPr>
        <w:tabs>
          <w:tab w:val="num" w:pos="1440"/>
        </w:tabs>
        <w:spacing w:before="120" w:after="120"/>
        <w:jc w:val="center"/>
        <w:rPr>
          <w:rFonts w:eastAsia="Calibri"/>
          <w:sz w:val="18"/>
          <w:szCs w:val="18"/>
          <w:lang w:eastAsia="en-US"/>
        </w:rPr>
      </w:pPr>
      <w:r w:rsidRPr="00D24965">
        <w:rPr>
          <w:rFonts w:eastAsia="Calibri"/>
          <w:sz w:val="18"/>
          <w:szCs w:val="18"/>
          <w:lang w:eastAsia="en-US"/>
        </w:rPr>
        <w:t>Tabela 7. Minimalna częstotliwość badań ze strony Wykonawcy dla warstwy ścieralnej</w:t>
      </w:r>
    </w:p>
    <w:tbl>
      <w:tblPr>
        <w:tblStyle w:val="TableNormal"/>
        <w:tblW w:w="8955" w:type="dxa"/>
        <w:tblInd w:w="2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4"/>
        <w:gridCol w:w="2592"/>
        <w:gridCol w:w="2717"/>
        <w:gridCol w:w="3032"/>
      </w:tblGrid>
      <w:tr w:rsidR="00D5342A" w14:paraId="0B592BEA" w14:textId="77777777" w:rsidTr="00F64A59">
        <w:trPr>
          <w:trHeight w:val="20"/>
        </w:trPr>
        <w:tc>
          <w:tcPr>
            <w:tcW w:w="614" w:type="dxa"/>
          </w:tcPr>
          <w:p w14:paraId="059073F9" w14:textId="77777777" w:rsidR="00D5342A" w:rsidRPr="00D24965" w:rsidRDefault="00D5342A" w:rsidP="00F64A59">
            <w:pPr>
              <w:pStyle w:val="TableParagraph"/>
              <w:jc w:val="center"/>
              <w:rPr>
                <w:b/>
                <w:bCs/>
                <w:sz w:val="20"/>
              </w:rPr>
            </w:pPr>
            <w:proofErr w:type="spellStart"/>
            <w:r w:rsidRPr="00D24965">
              <w:rPr>
                <w:b/>
                <w:bCs/>
                <w:sz w:val="20"/>
              </w:rPr>
              <w:t>Lp</w:t>
            </w:r>
            <w:proofErr w:type="spellEnd"/>
            <w:r w:rsidRPr="00D24965">
              <w:rPr>
                <w:b/>
                <w:bCs/>
                <w:sz w:val="20"/>
              </w:rPr>
              <w:t>.</w:t>
            </w:r>
          </w:p>
        </w:tc>
        <w:tc>
          <w:tcPr>
            <w:tcW w:w="2592" w:type="dxa"/>
          </w:tcPr>
          <w:p w14:paraId="11BDD174" w14:textId="77777777" w:rsidR="00D5342A" w:rsidRPr="00D24965" w:rsidRDefault="00D5342A" w:rsidP="00F64A59">
            <w:pPr>
              <w:pStyle w:val="TableParagraph"/>
              <w:jc w:val="center"/>
              <w:rPr>
                <w:b/>
                <w:bCs/>
                <w:sz w:val="20"/>
              </w:rPr>
            </w:pPr>
            <w:r w:rsidRPr="00D24965">
              <w:rPr>
                <w:b/>
                <w:bCs/>
                <w:sz w:val="20"/>
              </w:rPr>
              <w:t xml:space="preserve">Badana </w:t>
            </w:r>
            <w:proofErr w:type="spellStart"/>
            <w:r w:rsidRPr="00D24965">
              <w:rPr>
                <w:b/>
                <w:bCs/>
                <w:sz w:val="20"/>
              </w:rPr>
              <w:t>cecha</w:t>
            </w:r>
            <w:proofErr w:type="spellEnd"/>
          </w:p>
        </w:tc>
        <w:tc>
          <w:tcPr>
            <w:tcW w:w="2717" w:type="dxa"/>
          </w:tcPr>
          <w:p w14:paraId="3A19193F" w14:textId="77777777" w:rsidR="00D5342A" w:rsidRPr="00D24965" w:rsidRDefault="00D5342A" w:rsidP="00F64A59">
            <w:pPr>
              <w:pStyle w:val="TableParagraph"/>
              <w:jc w:val="center"/>
              <w:rPr>
                <w:b/>
                <w:bCs/>
                <w:sz w:val="20"/>
              </w:rPr>
            </w:pPr>
            <w:proofErr w:type="spellStart"/>
            <w:r w:rsidRPr="00D24965">
              <w:rPr>
                <w:b/>
                <w:bCs/>
                <w:sz w:val="20"/>
              </w:rPr>
              <w:t>Metoda</w:t>
            </w:r>
            <w:proofErr w:type="spellEnd"/>
          </w:p>
        </w:tc>
        <w:tc>
          <w:tcPr>
            <w:tcW w:w="3032" w:type="dxa"/>
          </w:tcPr>
          <w:p w14:paraId="6FEA5203" w14:textId="77777777" w:rsidR="00D5342A" w:rsidRPr="00D24965" w:rsidRDefault="00D5342A" w:rsidP="00F64A59">
            <w:pPr>
              <w:pStyle w:val="TableParagraph"/>
              <w:jc w:val="center"/>
              <w:rPr>
                <w:b/>
                <w:bCs/>
                <w:sz w:val="20"/>
              </w:rPr>
            </w:pPr>
            <w:proofErr w:type="spellStart"/>
            <w:r w:rsidRPr="00D24965">
              <w:rPr>
                <w:b/>
                <w:bCs/>
                <w:sz w:val="20"/>
              </w:rPr>
              <w:t>Częstotliwość</w:t>
            </w:r>
            <w:proofErr w:type="spellEnd"/>
          </w:p>
        </w:tc>
      </w:tr>
      <w:tr w:rsidR="00D5342A" w14:paraId="6277D04B" w14:textId="77777777" w:rsidTr="00F64A59">
        <w:trPr>
          <w:trHeight w:val="20"/>
        </w:trPr>
        <w:tc>
          <w:tcPr>
            <w:tcW w:w="614" w:type="dxa"/>
          </w:tcPr>
          <w:p w14:paraId="76F655FE" w14:textId="77777777" w:rsidR="00D5342A" w:rsidRDefault="00D5342A" w:rsidP="00F64A59">
            <w:pPr>
              <w:pStyle w:val="TableParagraph"/>
              <w:rPr>
                <w:b/>
                <w:sz w:val="18"/>
              </w:rPr>
            </w:pPr>
            <w:r>
              <w:rPr>
                <w:b/>
                <w:sz w:val="18"/>
              </w:rPr>
              <w:t>1.</w:t>
            </w:r>
          </w:p>
        </w:tc>
        <w:tc>
          <w:tcPr>
            <w:tcW w:w="2592" w:type="dxa"/>
          </w:tcPr>
          <w:p w14:paraId="634DF4FF" w14:textId="77777777" w:rsidR="00D5342A" w:rsidRDefault="00D5342A" w:rsidP="00F64A59">
            <w:pPr>
              <w:pStyle w:val="TableParagraph"/>
              <w:rPr>
                <w:sz w:val="18"/>
              </w:rPr>
            </w:pPr>
            <w:proofErr w:type="spellStart"/>
            <w:r>
              <w:rPr>
                <w:b/>
                <w:sz w:val="18"/>
              </w:rPr>
              <w:t>Zagęszczenie</w:t>
            </w:r>
            <w:proofErr w:type="spellEnd"/>
            <w:r>
              <w:rPr>
                <w:b/>
                <w:sz w:val="18"/>
              </w:rPr>
              <w:t xml:space="preserve"> MMA </w:t>
            </w:r>
            <w:proofErr w:type="spellStart"/>
            <w:r>
              <w:rPr>
                <w:sz w:val="18"/>
              </w:rPr>
              <w:t>oraz</w:t>
            </w:r>
            <w:proofErr w:type="spellEnd"/>
            <w:r>
              <w:rPr>
                <w:sz w:val="18"/>
              </w:rPr>
              <w:t xml:space="preserve"> </w:t>
            </w:r>
            <w:proofErr w:type="spellStart"/>
            <w:r>
              <w:rPr>
                <w:sz w:val="18"/>
              </w:rPr>
              <w:t>zawartość</w:t>
            </w:r>
            <w:proofErr w:type="spellEnd"/>
            <w:r>
              <w:rPr>
                <w:sz w:val="18"/>
              </w:rPr>
              <w:t xml:space="preserve"> </w:t>
            </w:r>
            <w:proofErr w:type="spellStart"/>
            <w:r>
              <w:rPr>
                <w:sz w:val="18"/>
              </w:rPr>
              <w:t>wolnych</w:t>
            </w:r>
            <w:proofErr w:type="spellEnd"/>
            <w:r>
              <w:rPr>
                <w:sz w:val="18"/>
              </w:rPr>
              <w:t xml:space="preserve"> </w:t>
            </w:r>
            <w:proofErr w:type="spellStart"/>
            <w:r>
              <w:rPr>
                <w:sz w:val="18"/>
              </w:rPr>
              <w:t>przestrzeni</w:t>
            </w:r>
            <w:proofErr w:type="spellEnd"/>
            <w:r>
              <w:rPr>
                <w:sz w:val="18"/>
              </w:rPr>
              <w:t xml:space="preserve"> w </w:t>
            </w:r>
            <w:proofErr w:type="spellStart"/>
            <w:r>
              <w:rPr>
                <w:sz w:val="18"/>
              </w:rPr>
              <w:t>warstwie</w:t>
            </w:r>
            <w:proofErr w:type="spellEnd"/>
          </w:p>
        </w:tc>
        <w:tc>
          <w:tcPr>
            <w:tcW w:w="2717" w:type="dxa"/>
          </w:tcPr>
          <w:p w14:paraId="40BCC110" w14:textId="77777777" w:rsidR="00D5342A" w:rsidRDefault="00D5342A" w:rsidP="00F64A59">
            <w:pPr>
              <w:pStyle w:val="TableParagraph"/>
              <w:rPr>
                <w:sz w:val="18"/>
              </w:rPr>
            </w:pPr>
            <w:proofErr w:type="spellStart"/>
            <w:r>
              <w:rPr>
                <w:sz w:val="18"/>
              </w:rPr>
              <w:t>Porównanie</w:t>
            </w:r>
            <w:proofErr w:type="spellEnd"/>
            <w:r>
              <w:rPr>
                <w:sz w:val="18"/>
              </w:rPr>
              <w:t xml:space="preserve"> </w:t>
            </w:r>
            <w:proofErr w:type="spellStart"/>
            <w:r>
              <w:rPr>
                <w:sz w:val="18"/>
              </w:rPr>
              <w:t>gęstości</w:t>
            </w:r>
            <w:proofErr w:type="spellEnd"/>
            <w:r>
              <w:rPr>
                <w:sz w:val="18"/>
              </w:rPr>
              <w:t xml:space="preserve"> </w:t>
            </w:r>
            <w:proofErr w:type="spellStart"/>
            <w:r>
              <w:rPr>
                <w:sz w:val="18"/>
              </w:rPr>
              <w:t>objętościowej</w:t>
            </w:r>
            <w:proofErr w:type="spellEnd"/>
            <w:r>
              <w:rPr>
                <w:sz w:val="18"/>
              </w:rPr>
              <w:t xml:space="preserve"> </w:t>
            </w:r>
            <w:proofErr w:type="spellStart"/>
            <w:r>
              <w:rPr>
                <w:sz w:val="18"/>
              </w:rPr>
              <w:t>referencyjnej</w:t>
            </w:r>
            <w:proofErr w:type="spellEnd"/>
            <w:r>
              <w:rPr>
                <w:sz w:val="18"/>
              </w:rPr>
              <w:t xml:space="preserve"> do </w:t>
            </w:r>
            <w:proofErr w:type="spellStart"/>
            <w:r>
              <w:rPr>
                <w:sz w:val="18"/>
              </w:rPr>
              <w:t>rzeczywistej</w:t>
            </w:r>
            <w:proofErr w:type="spellEnd"/>
          </w:p>
        </w:tc>
        <w:tc>
          <w:tcPr>
            <w:tcW w:w="3032" w:type="dxa"/>
          </w:tcPr>
          <w:p w14:paraId="24476844" w14:textId="77777777" w:rsidR="00D5342A" w:rsidRDefault="00D5342A" w:rsidP="00F64A59">
            <w:pPr>
              <w:pStyle w:val="TableParagraph"/>
              <w:rPr>
                <w:sz w:val="12"/>
              </w:rPr>
            </w:pPr>
            <w:r>
              <w:rPr>
                <w:sz w:val="18"/>
              </w:rPr>
              <w:t xml:space="preserve">- 2 </w:t>
            </w:r>
            <w:proofErr w:type="spellStart"/>
            <w:r>
              <w:rPr>
                <w:sz w:val="18"/>
              </w:rPr>
              <w:t>razy</w:t>
            </w:r>
            <w:proofErr w:type="spellEnd"/>
            <w:r>
              <w:rPr>
                <w:sz w:val="18"/>
              </w:rPr>
              <w:t xml:space="preserve"> </w:t>
            </w:r>
            <w:proofErr w:type="spellStart"/>
            <w:r>
              <w:rPr>
                <w:sz w:val="18"/>
              </w:rPr>
              <w:t>na</w:t>
            </w:r>
            <w:proofErr w:type="spellEnd"/>
            <w:r>
              <w:rPr>
                <w:sz w:val="18"/>
              </w:rPr>
              <w:t xml:space="preserve"> </w:t>
            </w:r>
            <w:proofErr w:type="spellStart"/>
            <w:r>
              <w:rPr>
                <w:sz w:val="18"/>
              </w:rPr>
              <w:t>kilometr</w:t>
            </w:r>
            <w:proofErr w:type="spellEnd"/>
            <w:r>
              <w:rPr>
                <w:sz w:val="18"/>
              </w:rPr>
              <w:t xml:space="preserve"> </w:t>
            </w:r>
            <w:proofErr w:type="spellStart"/>
            <w:r>
              <w:rPr>
                <w:sz w:val="18"/>
              </w:rPr>
              <w:t>każdej</w:t>
            </w:r>
            <w:proofErr w:type="spellEnd"/>
            <w:r>
              <w:rPr>
                <w:sz w:val="18"/>
              </w:rPr>
              <w:t xml:space="preserve"> </w:t>
            </w:r>
            <w:proofErr w:type="spellStart"/>
            <w:r>
              <w:rPr>
                <w:sz w:val="18"/>
              </w:rPr>
              <w:t>jezdni</w:t>
            </w:r>
            <w:proofErr w:type="spellEnd"/>
            <w:r>
              <w:rPr>
                <w:sz w:val="18"/>
              </w:rPr>
              <w:t xml:space="preserve">, </w:t>
            </w:r>
            <w:proofErr w:type="spellStart"/>
            <w:r>
              <w:rPr>
                <w:sz w:val="18"/>
              </w:rPr>
              <w:t>nie</w:t>
            </w:r>
            <w:proofErr w:type="spellEnd"/>
            <w:r>
              <w:rPr>
                <w:sz w:val="18"/>
              </w:rPr>
              <w:t xml:space="preserve"> </w:t>
            </w:r>
            <w:proofErr w:type="spellStart"/>
            <w:r>
              <w:rPr>
                <w:sz w:val="18"/>
              </w:rPr>
              <w:t>rzadziej</w:t>
            </w:r>
            <w:proofErr w:type="spellEnd"/>
            <w:r>
              <w:rPr>
                <w:sz w:val="18"/>
              </w:rPr>
              <w:t xml:space="preserve"> </w:t>
            </w:r>
            <w:proofErr w:type="spellStart"/>
            <w:r>
              <w:rPr>
                <w:sz w:val="18"/>
              </w:rPr>
              <w:t>niż</w:t>
            </w:r>
            <w:proofErr w:type="spellEnd"/>
            <w:r>
              <w:rPr>
                <w:sz w:val="18"/>
              </w:rPr>
              <w:t xml:space="preserve"> 1 </w:t>
            </w:r>
            <w:proofErr w:type="spellStart"/>
            <w:r>
              <w:rPr>
                <w:sz w:val="18"/>
              </w:rPr>
              <w:t>raz</w:t>
            </w:r>
            <w:proofErr w:type="spellEnd"/>
            <w:r>
              <w:rPr>
                <w:sz w:val="18"/>
              </w:rPr>
              <w:t xml:space="preserve"> </w:t>
            </w:r>
            <w:proofErr w:type="spellStart"/>
            <w:r>
              <w:rPr>
                <w:sz w:val="18"/>
              </w:rPr>
              <w:t>na</w:t>
            </w:r>
            <w:proofErr w:type="spellEnd"/>
            <w:r>
              <w:rPr>
                <w:sz w:val="18"/>
              </w:rPr>
              <w:t xml:space="preserve"> 6000 m</w:t>
            </w:r>
            <w:r>
              <w:rPr>
                <w:position w:val="6"/>
                <w:sz w:val="12"/>
              </w:rPr>
              <w:t>2</w:t>
            </w:r>
          </w:p>
        </w:tc>
      </w:tr>
      <w:tr w:rsidR="00D5342A" w14:paraId="6E6BDC3C" w14:textId="77777777" w:rsidTr="00F64A59">
        <w:trPr>
          <w:trHeight w:val="20"/>
        </w:trPr>
        <w:tc>
          <w:tcPr>
            <w:tcW w:w="614" w:type="dxa"/>
          </w:tcPr>
          <w:p w14:paraId="297EB40D" w14:textId="77777777" w:rsidR="00D5342A" w:rsidRDefault="00D5342A" w:rsidP="00F64A59">
            <w:pPr>
              <w:pStyle w:val="TableParagraph"/>
              <w:rPr>
                <w:b/>
                <w:sz w:val="18"/>
              </w:rPr>
            </w:pPr>
            <w:r>
              <w:rPr>
                <w:b/>
                <w:sz w:val="18"/>
              </w:rPr>
              <w:t>2.</w:t>
            </w:r>
          </w:p>
        </w:tc>
        <w:tc>
          <w:tcPr>
            <w:tcW w:w="2592" w:type="dxa"/>
          </w:tcPr>
          <w:p w14:paraId="7CCE124A" w14:textId="77777777" w:rsidR="00D5342A" w:rsidRDefault="00D5342A" w:rsidP="00F64A59">
            <w:pPr>
              <w:pStyle w:val="TableParagraph"/>
              <w:rPr>
                <w:sz w:val="18"/>
              </w:rPr>
            </w:pPr>
            <w:proofErr w:type="spellStart"/>
            <w:r>
              <w:rPr>
                <w:b/>
                <w:sz w:val="18"/>
              </w:rPr>
              <w:t>Sczepność</w:t>
            </w:r>
            <w:proofErr w:type="spellEnd"/>
            <w:r>
              <w:rPr>
                <w:b/>
                <w:sz w:val="18"/>
              </w:rPr>
              <w:t xml:space="preserve"> </w:t>
            </w:r>
            <w:proofErr w:type="spellStart"/>
            <w:r>
              <w:rPr>
                <w:sz w:val="18"/>
              </w:rPr>
              <w:t>warstw</w:t>
            </w:r>
            <w:proofErr w:type="spellEnd"/>
            <w:r>
              <w:rPr>
                <w:sz w:val="18"/>
              </w:rPr>
              <w:t xml:space="preserve"> </w:t>
            </w:r>
            <w:proofErr w:type="spellStart"/>
            <w:r>
              <w:rPr>
                <w:sz w:val="18"/>
              </w:rPr>
              <w:t>asfaltowych</w:t>
            </w:r>
            <w:proofErr w:type="spellEnd"/>
            <w:r>
              <w:rPr>
                <w:sz w:val="18"/>
              </w:rPr>
              <w:t xml:space="preserve"> </w:t>
            </w:r>
            <w:proofErr w:type="spellStart"/>
            <w:r>
              <w:rPr>
                <w:sz w:val="18"/>
              </w:rPr>
              <w:t>dla</w:t>
            </w:r>
            <w:proofErr w:type="spellEnd"/>
            <w:r>
              <w:rPr>
                <w:sz w:val="18"/>
              </w:rPr>
              <w:t xml:space="preserve"> </w:t>
            </w:r>
            <w:proofErr w:type="spellStart"/>
            <w:r>
              <w:rPr>
                <w:sz w:val="18"/>
              </w:rPr>
              <w:t>dróg</w:t>
            </w:r>
            <w:proofErr w:type="spellEnd"/>
            <w:r>
              <w:rPr>
                <w:sz w:val="18"/>
              </w:rPr>
              <w:t xml:space="preserve"> KR 1-4</w:t>
            </w:r>
          </w:p>
        </w:tc>
        <w:tc>
          <w:tcPr>
            <w:tcW w:w="2717" w:type="dxa"/>
          </w:tcPr>
          <w:p w14:paraId="08A08A3C" w14:textId="77777777" w:rsidR="00D5342A" w:rsidRDefault="00D5342A" w:rsidP="00F64A59">
            <w:pPr>
              <w:pStyle w:val="TableParagraph"/>
              <w:rPr>
                <w:sz w:val="18"/>
              </w:rPr>
            </w:pPr>
            <w:proofErr w:type="spellStart"/>
            <w:r>
              <w:rPr>
                <w:sz w:val="18"/>
              </w:rPr>
              <w:t>Metoda</w:t>
            </w:r>
            <w:proofErr w:type="spellEnd"/>
            <w:r>
              <w:rPr>
                <w:sz w:val="18"/>
              </w:rPr>
              <w:t xml:space="preserve"> </w:t>
            </w:r>
            <w:proofErr w:type="spellStart"/>
            <w:r>
              <w:rPr>
                <w:sz w:val="18"/>
              </w:rPr>
              <w:t>Leutnera</w:t>
            </w:r>
            <w:proofErr w:type="spellEnd"/>
          </w:p>
        </w:tc>
        <w:tc>
          <w:tcPr>
            <w:tcW w:w="3032" w:type="dxa"/>
          </w:tcPr>
          <w:p w14:paraId="11E3E243" w14:textId="77777777" w:rsidR="00D5342A" w:rsidRDefault="00D5342A" w:rsidP="00F64A59">
            <w:pPr>
              <w:pStyle w:val="TableParagraph"/>
              <w:rPr>
                <w:sz w:val="12"/>
              </w:rPr>
            </w:pPr>
            <w:r>
              <w:rPr>
                <w:sz w:val="18"/>
              </w:rPr>
              <w:t xml:space="preserve">- </w:t>
            </w:r>
            <w:proofErr w:type="spellStart"/>
            <w:r>
              <w:rPr>
                <w:sz w:val="18"/>
              </w:rPr>
              <w:t>nie</w:t>
            </w:r>
            <w:proofErr w:type="spellEnd"/>
            <w:r>
              <w:rPr>
                <w:sz w:val="18"/>
              </w:rPr>
              <w:t xml:space="preserve"> </w:t>
            </w:r>
            <w:proofErr w:type="spellStart"/>
            <w:r>
              <w:rPr>
                <w:sz w:val="18"/>
              </w:rPr>
              <w:t>rzadziej</w:t>
            </w:r>
            <w:proofErr w:type="spellEnd"/>
            <w:r>
              <w:rPr>
                <w:sz w:val="18"/>
              </w:rPr>
              <w:t xml:space="preserve"> </w:t>
            </w:r>
            <w:proofErr w:type="spellStart"/>
            <w:r>
              <w:rPr>
                <w:sz w:val="18"/>
              </w:rPr>
              <w:t>niż</w:t>
            </w:r>
            <w:proofErr w:type="spellEnd"/>
            <w:r>
              <w:rPr>
                <w:sz w:val="18"/>
              </w:rPr>
              <w:t xml:space="preserve"> 1 </w:t>
            </w:r>
            <w:proofErr w:type="spellStart"/>
            <w:r>
              <w:rPr>
                <w:sz w:val="18"/>
              </w:rPr>
              <w:t>raz</w:t>
            </w:r>
            <w:proofErr w:type="spellEnd"/>
            <w:r>
              <w:rPr>
                <w:sz w:val="18"/>
              </w:rPr>
              <w:t xml:space="preserve"> </w:t>
            </w:r>
            <w:proofErr w:type="spellStart"/>
            <w:r>
              <w:rPr>
                <w:sz w:val="18"/>
              </w:rPr>
              <w:t>na</w:t>
            </w:r>
            <w:proofErr w:type="spellEnd"/>
            <w:r>
              <w:rPr>
                <w:sz w:val="18"/>
              </w:rPr>
              <w:t xml:space="preserve"> 15000 m</w:t>
            </w:r>
            <w:r>
              <w:rPr>
                <w:position w:val="6"/>
                <w:sz w:val="12"/>
              </w:rPr>
              <w:t>2</w:t>
            </w:r>
          </w:p>
        </w:tc>
      </w:tr>
    </w:tbl>
    <w:p w14:paraId="3AECD6F8" w14:textId="77777777" w:rsidR="00D5342A" w:rsidRDefault="00D5342A" w:rsidP="00D5342A"/>
    <w:tbl>
      <w:tblPr>
        <w:tblStyle w:val="TableNormal"/>
        <w:tblW w:w="8955" w:type="dxa"/>
        <w:tblInd w:w="2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4"/>
        <w:gridCol w:w="2592"/>
        <w:gridCol w:w="2717"/>
        <w:gridCol w:w="3032"/>
      </w:tblGrid>
      <w:tr w:rsidR="00D5342A" w14:paraId="31049BB8" w14:textId="77777777" w:rsidTr="00F64A59">
        <w:trPr>
          <w:trHeight w:val="20"/>
        </w:trPr>
        <w:tc>
          <w:tcPr>
            <w:tcW w:w="614" w:type="dxa"/>
          </w:tcPr>
          <w:p w14:paraId="2AFFB499" w14:textId="77777777" w:rsidR="00D5342A" w:rsidRDefault="00D5342A" w:rsidP="00F64A59">
            <w:pPr>
              <w:pStyle w:val="TableParagraph"/>
              <w:rPr>
                <w:b/>
                <w:sz w:val="18"/>
              </w:rPr>
            </w:pPr>
            <w:r>
              <w:rPr>
                <w:b/>
                <w:sz w:val="18"/>
              </w:rPr>
              <w:t>3.</w:t>
            </w:r>
          </w:p>
        </w:tc>
        <w:tc>
          <w:tcPr>
            <w:tcW w:w="2592" w:type="dxa"/>
          </w:tcPr>
          <w:p w14:paraId="2EC01684" w14:textId="77777777" w:rsidR="00D5342A" w:rsidRDefault="00D5342A" w:rsidP="00F64A59">
            <w:pPr>
              <w:pStyle w:val="TableParagraph"/>
              <w:rPr>
                <w:sz w:val="18"/>
              </w:rPr>
            </w:pPr>
            <w:proofErr w:type="spellStart"/>
            <w:r>
              <w:rPr>
                <w:b/>
                <w:sz w:val="18"/>
              </w:rPr>
              <w:t>Grubość</w:t>
            </w:r>
            <w:proofErr w:type="spellEnd"/>
            <w:r>
              <w:rPr>
                <w:b/>
                <w:sz w:val="18"/>
              </w:rPr>
              <w:t xml:space="preserve"> </w:t>
            </w:r>
            <w:r>
              <w:rPr>
                <w:sz w:val="18"/>
              </w:rPr>
              <w:t>(</w:t>
            </w:r>
            <w:proofErr w:type="spellStart"/>
            <w:r>
              <w:rPr>
                <w:sz w:val="18"/>
              </w:rPr>
              <w:t>grubości</w:t>
            </w:r>
            <w:proofErr w:type="spellEnd"/>
            <w:r>
              <w:rPr>
                <w:sz w:val="18"/>
              </w:rPr>
              <w:t xml:space="preserve"> </w:t>
            </w:r>
            <w:proofErr w:type="spellStart"/>
            <w:r>
              <w:rPr>
                <w:sz w:val="18"/>
              </w:rPr>
              <w:t>poszczególnych</w:t>
            </w:r>
            <w:proofErr w:type="spellEnd"/>
            <w:r>
              <w:rPr>
                <w:sz w:val="18"/>
              </w:rPr>
              <w:t xml:space="preserve"> </w:t>
            </w:r>
            <w:proofErr w:type="spellStart"/>
            <w:r>
              <w:rPr>
                <w:sz w:val="18"/>
              </w:rPr>
              <w:t>warstw</w:t>
            </w:r>
            <w:proofErr w:type="spellEnd"/>
            <w:r>
              <w:rPr>
                <w:sz w:val="18"/>
              </w:rPr>
              <w:t xml:space="preserve"> </w:t>
            </w:r>
            <w:proofErr w:type="spellStart"/>
            <w:r>
              <w:rPr>
                <w:sz w:val="18"/>
              </w:rPr>
              <w:t>i</w:t>
            </w:r>
            <w:proofErr w:type="spellEnd"/>
            <w:r>
              <w:rPr>
                <w:sz w:val="18"/>
              </w:rPr>
              <w:t xml:space="preserve"> </w:t>
            </w:r>
            <w:proofErr w:type="spellStart"/>
            <w:r>
              <w:rPr>
                <w:sz w:val="18"/>
              </w:rPr>
              <w:t>grubość</w:t>
            </w:r>
            <w:proofErr w:type="spellEnd"/>
            <w:r>
              <w:rPr>
                <w:sz w:val="18"/>
              </w:rPr>
              <w:t xml:space="preserve"> </w:t>
            </w:r>
            <w:proofErr w:type="spellStart"/>
            <w:r>
              <w:rPr>
                <w:sz w:val="18"/>
              </w:rPr>
              <w:t>pakietu</w:t>
            </w:r>
            <w:proofErr w:type="spellEnd"/>
            <w:r>
              <w:rPr>
                <w:sz w:val="18"/>
              </w:rPr>
              <w:t xml:space="preserve"> </w:t>
            </w:r>
            <w:proofErr w:type="spellStart"/>
            <w:r>
              <w:rPr>
                <w:sz w:val="18"/>
              </w:rPr>
              <w:t>warstw</w:t>
            </w:r>
            <w:proofErr w:type="spellEnd"/>
            <w:r>
              <w:rPr>
                <w:sz w:val="18"/>
              </w:rPr>
              <w:t xml:space="preserve"> </w:t>
            </w:r>
            <w:proofErr w:type="spellStart"/>
            <w:r>
              <w:rPr>
                <w:sz w:val="18"/>
              </w:rPr>
              <w:t>asfaltowych</w:t>
            </w:r>
            <w:proofErr w:type="spellEnd"/>
            <w:r>
              <w:rPr>
                <w:sz w:val="18"/>
              </w:rPr>
              <w:t>)</w:t>
            </w:r>
          </w:p>
        </w:tc>
        <w:tc>
          <w:tcPr>
            <w:tcW w:w="2717" w:type="dxa"/>
          </w:tcPr>
          <w:p w14:paraId="1A2CA3FE" w14:textId="77777777" w:rsidR="00D5342A" w:rsidRDefault="00D5342A" w:rsidP="00F64A59">
            <w:pPr>
              <w:pStyle w:val="TableParagraph"/>
              <w:rPr>
                <w:sz w:val="18"/>
              </w:rPr>
            </w:pPr>
            <w:proofErr w:type="spellStart"/>
            <w:r>
              <w:rPr>
                <w:sz w:val="18"/>
              </w:rPr>
              <w:t>Rzędne</w:t>
            </w:r>
            <w:proofErr w:type="spellEnd"/>
            <w:r>
              <w:rPr>
                <w:sz w:val="18"/>
              </w:rPr>
              <w:t xml:space="preserve"> </w:t>
            </w:r>
            <w:proofErr w:type="spellStart"/>
            <w:r>
              <w:rPr>
                <w:sz w:val="18"/>
              </w:rPr>
              <w:t>wysokościowe</w:t>
            </w:r>
            <w:proofErr w:type="spellEnd"/>
            <w:r>
              <w:rPr>
                <w:sz w:val="18"/>
              </w:rPr>
              <w:t>,</w:t>
            </w:r>
          </w:p>
          <w:p w14:paraId="3D9BF92D" w14:textId="77777777" w:rsidR="00D5342A" w:rsidRDefault="00D5342A" w:rsidP="00F64A59">
            <w:pPr>
              <w:pStyle w:val="TableParagraph"/>
              <w:rPr>
                <w:sz w:val="18"/>
              </w:rPr>
            </w:pPr>
            <w:proofErr w:type="spellStart"/>
            <w:r>
              <w:rPr>
                <w:sz w:val="18"/>
              </w:rPr>
              <w:t>Pomiar</w:t>
            </w:r>
            <w:proofErr w:type="spellEnd"/>
            <w:r>
              <w:rPr>
                <w:sz w:val="18"/>
              </w:rPr>
              <w:t xml:space="preserve"> </w:t>
            </w:r>
            <w:proofErr w:type="spellStart"/>
            <w:r>
              <w:rPr>
                <w:sz w:val="18"/>
              </w:rPr>
              <w:t>elektromagnetyczny</w:t>
            </w:r>
            <w:proofErr w:type="spellEnd"/>
            <w:r>
              <w:rPr>
                <w:sz w:val="18"/>
              </w:rPr>
              <w:t xml:space="preserve"> </w:t>
            </w:r>
            <w:proofErr w:type="spellStart"/>
            <w:r>
              <w:rPr>
                <w:sz w:val="18"/>
              </w:rPr>
              <w:t>lub</w:t>
            </w:r>
            <w:proofErr w:type="spellEnd"/>
            <w:r>
              <w:rPr>
                <w:sz w:val="18"/>
              </w:rPr>
              <w:t>,</w:t>
            </w:r>
          </w:p>
          <w:p w14:paraId="23B30C24" w14:textId="77777777" w:rsidR="00D5342A" w:rsidRDefault="00D5342A" w:rsidP="00F64A59">
            <w:pPr>
              <w:pStyle w:val="TableParagraph"/>
              <w:rPr>
                <w:sz w:val="18"/>
              </w:rPr>
            </w:pPr>
            <w:proofErr w:type="spellStart"/>
            <w:r>
              <w:rPr>
                <w:sz w:val="18"/>
              </w:rPr>
              <w:t>Przymiarem</w:t>
            </w:r>
            <w:proofErr w:type="spellEnd"/>
            <w:r>
              <w:rPr>
                <w:sz w:val="18"/>
              </w:rPr>
              <w:t xml:space="preserve"> </w:t>
            </w:r>
            <w:proofErr w:type="spellStart"/>
            <w:r>
              <w:rPr>
                <w:sz w:val="18"/>
              </w:rPr>
              <w:t>na</w:t>
            </w:r>
            <w:proofErr w:type="spellEnd"/>
            <w:r>
              <w:rPr>
                <w:sz w:val="18"/>
              </w:rPr>
              <w:t xml:space="preserve"> </w:t>
            </w:r>
            <w:proofErr w:type="spellStart"/>
            <w:r>
              <w:rPr>
                <w:sz w:val="18"/>
              </w:rPr>
              <w:t>wyciętych</w:t>
            </w:r>
            <w:proofErr w:type="spellEnd"/>
            <w:r>
              <w:rPr>
                <w:sz w:val="18"/>
              </w:rPr>
              <w:t xml:space="preserve"> </w:t>
            </w:r>
            <w:proofErr w:type="spellStart"/>
            <w:r>
              <w:rPr>
                <w:sz w:val="18"/>
              </w:rPr>
              <w:t>próbach</w:t>
            </w:r>
            <w:proofErr w:type="spellEnd"/>
          </w:p>
        </w:tc>
        <w:tc>
          <w:tcPr>
            <w:tcW w:w="3032" w:type="dxa"/>
          </w:tcPr>
          <w:p w14:paraId="26E57DEC" w14:textId="77777777" w:rsidR="00D5342A" w:rsidRDefault="00D5342A" w:rsidP="00CB7DA4">
            <w:pPr>
              <w:pStyle w:val="TableParagraph"/>
              <w:numPr>
                <w:ilvl w:val="0"/>
                <w:numId w:val="180"/>
              </w:numPr>
              <w:tabs>
                <w:tab w:val="left" w:pos="253"/>
              </w:tabs>
              <w:ind w:left="0" w:hanging="145"/>
              <w:rPr>
                <w:sz w:val="18"/>
              </w:rPr>
            </w:pPr>
            <w:proofErr w:type="spellStart"/>
            <w:r>
              <w:rPr>
                <w:sz w:val="18"/>
              </w:rPr>
              <w:t>nie</w:t>
            </w:r>
            <w:proofErr w:type="spellEnd"/>
            <w:r>
              <w:rPr>
                <w:sz w:val="18"/>
              </w:rPr>
              <w:t xml:space="preserve"> </w:t>
            </w:r>
            <w:proofErr w:type="spellStart"/>
            <w:r>
              <w:rPr>
                <w:sz w:val="18"/>
              </w:rPr>
              <w:t>rzadziej</w:t>
            </w:r>
            <w:proofErr w:type="spellEnd"/>
            <w:r>
              <w:rPr>
                <w:sz w:val="18"/>
              </w:rPr>
              <w:t xml:space="preserve"> </w:t>
            </w:r>
            <w:proofErr w:type="spellStart"/>
            <w:r>
              <w:rPr>
                <w:sz w:val="18"/>
              </w:rPr>
              <w:t>niż</w:t>
            </w:r>
            <w:proofErr w:type="spellEnd"/>
            <w:r>
              <w:rPr>
                <w:sz w:val="18"/>
              </w:rPr>
              <w:t xml:space="preserve"> co 50</w:t>
            </w:r>
            <w:r>
              <w:rPr>
                <w:spacing w:val="-6"/>
                <w:sz w:val="18"/>
              </w:rPr>
              <w:t xml:space="preserve"> </w:t>
            </w:r>
            <w:r>
              <w:rPr>
                <w:sz w:val="18"/>
              </w:rPr>
              <w:t>m</w:t>
            </w:r>
          </w:p>
          <w:p w14:paraId="4D1C8D17" w14:textId="77777777" w:rsidR="00D5342A" w:rsidRDefault="00D5342A" w:rsidP="00CB7DA4">
            <w:pPr>
              <w:pStyle w:val="TableParagraph"/>
              <w:numPr>
                <w:ilvl w:val="0"/>
                <w:numId w:val="180"/>
              </w:numPr>
              <w:tabs>
                <w:tab w:val="left" w:pos="253"/>
              </w:tabs>
              <w:ind w:left="0" w:hanging="145"/>
              <w:rPr>
                <w:sz w:val="18"/>
              </w:rPr>
            </w:pPr>
            <w:proofErr w:type="spellStart"/>
            <w:r>
              <w:rPr>
                <w:sz w:val="18"/>
              </w:rPr>
              <w:t>nie</w:t>
            </w:r>
            <w:proofErr w:type="spellEnd"/>
            <w:r>
              <w:rPr>
                <w:sz w:val="18"/>
              </w:rPr>
              <w:t xml:space="preserve"> </w:t>
            </w:r>
            <w:proofErr w:type="spellStart"/>
            <w:r>
              <w:rPr>
                <w:sz w:val="18"/>
              </w:rPr>
              <w:t>rzadziej</w:t>
            </w:r>
            <w:proofErr w:type="spellEnd"/>
            <w:r>
              <w:rPr>
                <w:sz w:val="18"/>
              </w:rPr>
              <w:t xml:space="preserve"> </w:t>
            </w:r>
            <w:proofErr w:type="spellStart"/>
            <w:r>
              <w:rPr>
                <w:sz w:val="18"/>
              </w:rPr>
              <w:t>niż</w:t>
            </w:r>
            <w:proofErr w:type="spellEnd"/>
            <w:r>
              <w:rPr>
                <w:sz w:val="18"/>
              </w:rPr>
              <w:t xml:space="preserve"> co 100</w:t>
            </w:r>
            <w:r>
              <w:rPr>
                <w:spacing w:val="-6"/>
                <w:sz w:val="18"/>
              </w:rPr>
              <w:t xml:space="preserve"> </w:t>
            </w:r>
            <w:r>
              <w:rPr>
                <w:sz w:val="18"/>
              </w:rPr>
              <w:t>m</w:t>
            </w:r>
          </w:p>
          <w:p w14:paraId="5B5D9AB3" w14:textId="77777777" w:rsidR="00D5342A" w:rsidRDefault="00D5342A" w:rsidP="00CB7DA4">
            <w:pPr>
              <w:pStyle w:val="TableParagraph"/>
              <w:numPr>
                <w:ilvl w:val="0"/>
                <w:numId w:val="180"/>
              </w:numPr>
              <w:tabs>
                <w:tab w:val="left" w:pos="253"/>
              </w:tabs>
              <w:ind w:left="0" w:firstLine="0"/>
              <w:rPr>
                <w:sz w:val="12"/>
              </w:rPr>
            </w:pPr>
            <w:r>
              <w:rPr>
                <w:sz w:val="18"/>
              </w:rPr>
              <w:t xml:space="preserve">2 </w:t>
            </w:r>
            <w:proofErr w:type="spellStart"/>
            <w:r>
              <w:rPr>
                <w:sz w:val="18"/>
              </w:rPr>
              <w:t>razy</w:t>
            </w:r>
            <w:proofErr w:type="spellEnd"/>
            <w:r>
              <w:rPr>
                <w:sz w:val="18"/>
              </w:rPr>
              <w:t xml:space="preserve"> </w:t>
            </w:r>
            <w:proofErr w:type="spellStart"/>
            <w:r>
              <w:rPr>
                <w:sz w:val="18"/>
              </w:rPr>
              <w:t>na</w:t>
            </w:r>
            <w:proofErr w:type="spellEnd"/>
            <w:r>
              <w:rPr>
                <w:sz w:val="18"/>
              </w:rPr>
              <w:t xml:space="preserve"> </w:t>
            </w:r>
            <w:proofErr w:type="spellStart"/>
            <w:r>
              <w:rPr>
                <w:sz w:val="18"/>
              </w:rPr>
              <w:t>kilometr</w:t>
            </w:r>
            <w:proofErr w:type="spellEnd"/>
            <w:r>
              <w:rPr>
                <w:sz w:val="18"/>
              </w:rPr>
              <w:t xml:space="preserve"> </w:t>
            </w:r>
            <w:proofErr w:type="spellStart"/>
            <w:r>
              <w:rPr>
                <w:sz w:val="18"/>
              </w:rPr>
              <w:t>każdej</w:t>
            </w:r>
            <w:proofErr w:type="spellEnd"/>
            <w:r>
              <w:rPr>
                <w:sz w:val="18"/>
              </w:rPr>
              <w:t xml:space="preserve"> </w:t>
            </w:r>
            <w:proofErr w:type="spellStart"/>
            <w:r>
              <w:rPr>
                <w:sz w:val="18"/>
              </w:rPr>
              <w:t>jezdni</w:t>
            </w:r>
            <w:proofErr w:type="spellEnd"/>
            <w:r>
              <w:rPr>
                <w:sz w:val="18"/>
              </w:rPr>
              <w:t xml:space="preserve">, </w:t>
            </w:r>
            <w:proofErr w:type="spellStart"/>
            <w:r>
              <w:rPr>
                <w:sz w:val="18"/>
              </w:rPr>
              <w:t>nie</w:t>
            </w:r>
            <w:proofErr w:type="spellEnd"/>
            <w:r>
              <w:rPr>
                <w:sz w:val="18"/>
              </w:rPr>
              <w:t xml:space="preserve"> </w:t>
            </w:r>
            <w:proofErr w:type="spellStart"/>
            <w:r>
              <w:rPr>
                <w:sz w:val="18"/>
              </w:rPr>
              <w:t>rzadziej</w:t>
            </w:r>
            <w:proofErr w:type="spellEnd"/>
            <w:r>
              <w:rPr>
                <w:sz w:val="18"/>
              </w:rPr>
              <w:t xml:space="preserve"> </w:t>
            </w:r>
            <w:proofErr w:type="spellStart"/>
            <w:r>
              <w:rPr>
                <w:sz w:val="18"/>
              </w:rPr>
              <w:t>niż</w:t>
            </w:r>
            <w:proofErr w:type="spellEnd"/>
            <w:r>
              <w:rPr>
                <w:sz w:val="18"/>
              </w:rPr>
              <w:t xml:space="preserve"> 1 </w:t>
            </w:r>
            <w:proofErr w:type="spellStart"/>
            <w:r>
              <w:rPr>
                <w:sz w:val="18"/>
              </w:rPr>
              <w:t>raz</w:t>
            </w:r>
            <w:proofErr w:type="spellEnd"/>
            <w:r>
              <w:rPr>
                <w:sz w:val="18"/>
              </w:rPr>
              <w:t xml:space="preserve"> </w:t>
            </w:r>
            <w:proofErr w:type="spellStart"/>
            <w:r>
              <w:rPr>
                <w:sz w:val="18"/>
              </w:rPr>
              <w:t>na</w:t>
            </w:r>
            <w:proofErr w:type="spellEnd"/>
            <w:r>
              <w:rPr>
                <w:sz w:val="18"/>
              </w:rPr>
              <w:t xml:space="preserve"> 6000</w:t>
            </w:r>
            <w:r>
              <w:rPr>
                <w:spacing w:val="-3"/>
                <w:sz w:val="18"/>
              </w:rPr>
              <w:t xml:space="preserve"> </w:t>
            </w:r>
            <w:r>
              <w:rPr>
                <w:sz w:val="18"/>
              </w:rPr>
              <w:t>m</w:t>
            </w:r>
            <w:r>
              <w:rPr>
                <w:position w:val="6"/>
                <w:sz w:val="12"/>
              </w:rPr>
              <w:t>2</w:t>
            </w:r>
          </w:p>
        </w:tc>
      </w:tr>
      <w:tr w:rsidR="00D5342A" w14:paraId="1B6B2D77" w14:textId="77777777" w:rsidTr="00F64A59">
        <w:trPr>
          <w:trHeight w:val="20"/>
        </w:trPr>
        <w:tc>
          <w:tcPr>
            <w:tcW w:w="614" w:type="dxa"/>
            <w:tcBorders>
              <w:bottom w:val="dashSmallGap" w:sz="4" w:space="0" w:color="000000"/>
            </w:tcBorders>
          </w:tcPr>
          <w:p w14:paraId="18D6C1C1" w14:textId="77777777" w:rsidR="00D5342A" w:rsidRDefault="00D5342A" w:rsidP="00F64A59">
            <w:pPr>
              <w:pStyle w:val="TableParagraph"/>
              <w:rPr>
                <w:b/>
                <w:sz w:val="18"/>
              </w:rPr>
            </w:pPr>
            <w:r>
              <w:rPr>
                <w:b/>
                <w:sz w:val="18"/>
              </w:rPr>
              <w:t>4.</w:t>
            </w:r>
          </w:p>
        </w:tc>
        <w:tc>
          <w:tcPr>
            <w:tcW w:w="2592" w:type="dxa"/>
            <w:tcBorders>
              <w:bottom w:val="dashSmallGap" w:sz="4" w:space="0" w:color="000000"/>
            </w:tcBorders>
          </w:tcPr>
          <w:p w14:paraId="01D3CFC6" w14:textId="77777777" w:rsidR="00D5342A" w:rsidRDefault="00D5342A" w:rsidP="00F64A59">
            <w:pPr>
              <w:pStyle w:val="TableParagraph"/>
              <w:rPr>
                <w:b/>
                <w:sz w:val="18"/>
              </w:rPr>
            </w:pPr>
            <w:proofErr w:type="spellStart"/>
            <w:r>
              <w:rPr>
                <w:b/>
                <w:sz w:val="18"/>
              </w:rPr>
              <w:t>Równość</w:t>
            </w:r>
            <w:proofErr w:type="spellEnd"/>
            <w:r>
              <w:rPr>
                <w:b/>
                <w:sz w:val="18"/>
              </w:rPr>
              <w:t xml:space="preserve"> </w:t>
            </w:r>
            <w:proofErr w:type="spellStart"/>
            <w:r>
              <w:rPr>
                <w:b/>
                <w:sz w:val="18"/>
              </w:rPr>
              <w:t>podłużna</w:t>
            </w:r>
            <w:proofErr w:type="spellEnd"/>
          </w:p>
        </w:tc>
        <w:tc>
          <w:tcPr>
            <w:tcW w:w="2717" w:type="dxa"/>
            <w:tcBorders>
              <w:bottom w:val="dashSmallGap" w:sz="4" w:space="0" w:color="000000"/>
            </w:tcBorders>
          </w:tcPr>
          <w:p w14:paraId="35D69D6C" w14:textId="77777777" w:rsidR="00D5342A" w:rsidRDefault="00D5342A" w:rsidP="00F64A59">
            <w:pPr>
              <w:pStyle w:val="TableParagraph"/>
              <w:rPr>
                <w:sz w:val="18"/>
              </w:rPr>
            </w:pPr>
          </w:p>
        </w:tc>
        <w:tc>
          <w:tcPr>
            <w:tcW w:w="3032" w:type="dxa"/>
            <w:tcBorders>
              <w:bottom w:val="dashSmallGap" w:sz="4" w:space="0" w:color="000000"/>
            </w:tcBorders>
          </w:tcPr>
          <w:p w14:paraId="0561FE73" w14:textId="77777777" w:rsidR="00D5342A" w:rsidRDefault="00D5342A" w:rsidP="00F64A59">
            <w:pPr>
              <w:pStyle w:val="TableParagraph"/>
              <w:rPr>
                <w:sz w:val="18"/>
              </w:rPr>
            </w:pPr>
          </w:p>
        </w:tc>
      </w:tr>
      <w:tr w:rsidR="00D5342A" w14:paraId="32A139CD" w14:textId="77777777" w:rsidTr="00F64A59">
        <w:trPr>
          <w:trHeight w:val="20"/>
        </w:trPr>
        <w:tc>
          <w:tcPr>
            <w:tcW w:w="614" w:type="dxa"/>
            <w:tcBorders>
              <w:top w:val="dashSmallGap" w:sz="4" w:space="0" w:color="000000"/>
              <w:bottom w:val="dashSmallGap" w:sz="4" w:space="0" w:color="000000"/>
            </w:tcBorders>
          </w:tcPr>
          <w:p w14:paraId="79BBDDBB" w14:textId="77777777" w:rsidR="00D5342A" w:rsidRDefault="00D5342A" w:rsidP="00F64A59">
            <w:pPr>
              <w:pStyle w:val="TableParagraph"/>
              <w:rPr>
                <w:sz w:val="18"/>
              </w:rPr>
            </w:pPr>
            <w:r>
              <w:rPr>
                <w:sz w:val="18"/>
              </w:rPr>
              <w:t>4.1.</w:t>
            </w:r>
          </w:p>
        </w:tc>
        <w:tc>
          <w:tcPr>
            <w:tcW w:w="2592" w:type="dxa"/>
            <w:tcBorders>
              <w:top w:val="dashSmallGap" w:sz="4" w:space="0" w:color="000000"/>
              <w:bottom w:val="dashSmallGap" w:sz="4" w:space="0" w:color="000000"/>
            </w:tcBorders>
          </w:tcPr>
          <w:p w14:paraId="37365548" w14:textId="77777777" w:rsidR="00D5342A" w:rsidRDefault="00D5342A" w:rsidP="00F64A59">
            <w:pPr>
              <w:pStyle w:val="TableParagraph"/>
              <w:rPr>
                <w:sz w:val="18"/>
              </w:rPr>
            </w:pPr>
            <w:proofErr w:type="spellStart"/>
            <w:r>
              <w:rPr>
                <w:sz w:val="18"/>
              </w:rPr>
              <w:t>Klasy</w:t>
            </w:r>
            <w:proofErr w:type="spellEnd"/>
            <w:r>
              <w:rPr>
                <w:sz w:val="18"/>
              </w:rPr>
              <w:t xml:space="preserve"> </w:t>
            </w:r>
            <w:proofErr w:type="spellStart"/>
            <w:r>
              <w:rPr>
                <w:sz w:val="18"/>
              </w:rPr>
              <w:t>dróg</w:t>
            </w:r>
            <w:proofErr w:type="spellEnd"/>
            <w:r>
              <w:rPr>
                <w:sz w:val="18"/>
              </w:rPr>
              <w:t>: GP,G</w:t>
            </w:r>
          </w:p>
        </w:tc>
        <w:tc>
          <w:tcPr>
            <w:tcW w:w="2717" w:type="dxa"/>
            <w:tcBorders>
              <w:top w:val="dashSmallGap" w:sz="4" w:space="0" w:color="000000"/>
              <w:bottom w:val="dashSmallGap" w:sz="4" w:space="0" w:color="000000"/>
            </w:tcBorders>
          </w:tcPr>
          <w:p w14:paraId="3A7278DC" w14:textId="77777777" w:rsidR="00D5342A" w:rsidRDefault="00D5342A" w:rsidP="00F64A59">
            <w:pPr>
              <w:pStyle w:val="TableParagraph"/>
              <w:rPr>
                <w:sz w:val="18"/>
              </w:rPr>
            </w:pPr>
            <w:proofErr w:type="spellStart"/>
            <w:r>
              <w:rPr>
                <w:sz w:val="18"/>
              </w:rPr>
              <w:t>Profilografem</w:t>
            </w:r>
            <w:proofErr w:type="spellEnd"/>
          </w:p>
        </w:tc>
        <w:tc>
          <w:tcPr>
            <w:tcW w:w="3032" w:type="dxa"/>
            <w:tcBorders>
              <w:top w:val="dashSmallGap" w:sz="4" w:space="0" w:color="000000"/>
              <w:bottom w:val="dashSmallGap" w:sz="4" w:space="0" w:color="000000"/>
            </w:tcBorders>
          </w:tcPr>
          <w:p w14:paraId="54935142" w14:textId="77777777" w:rsidR="00D5342A" w:rsidRDefault="00D5342A" w:rsidP="00F64A59">
            <w:pPr>
              <w:pStyle w:val="TableParagraph"/>
              <w:rPr>
                <w:sz w:val="18"/>
              </w:rPr>
            </w:pPr>
            <w:r>
              <w:rPr>
                <w:sz w:val="18"/>
              </w:rPr>
              <w:t xml:space="preserve">- </w:t>
            </w:r>
            <w:proofErr w:type="spellStart"/>
            <w:r>
              <w:rPr>
                <w:sz w:val="18"/>
              </w:rPr>
              <w:t>każdy</w:t>
            </w:r>
            <w:proofErr w:type="spellEnd"/>
            <w:r>
              <w:rPr>
                <w:sz w:val="18"/>
              </w:rPr>
              <w:t xml:space="preserve"> pas </w:t>
            </w:r>
            <w:proofErr w:type="spellStart"/>
            <w:r>
              <w:rPr>
                <w:sz w:val="18"/>
              </w:rPr>
              <w:t>układania</w:t>
            </w:r>
            <w:proofErr w:type="spellEnd"/>
            <w:r>
              <w:rPr>
                <w:sz w:val="18"/>
              </w:rPr>
              <w:t xml:space="preserve"> </w:t>
            </w:r>
            <w:proofErr w:type="spellStart"/>
            <w:r>
              <w:rPr>
                <w:sz w:val="18"/>
              </w:rPr>
              <w:t>warstwy</w:t>
            </w:r>
            <w:proofErr w:type="spellEnd"/>
            <w:r>
              <w:rPr>
                <w:sz w:val="18"/>
              </w:rPr>
              <w:t xml:space="preserve"> w </w:t>
            </w:r>
            <w:proofErr w:type="spellStart"/>
            <w:r>
              <w:rPr>
                <w:sz w:val="18"/>
              </w:rPr>
              <w:t>sposób</w:t>
            </w:r>
            <w:proofErr w:type="spellEnd"/>
            <w:r>
              <w:rPr>
                <w:sz w:val="18"/>
              </w:rPr>
              <w:t xml:space="preserve"> </w:t>
            </w:r>
            <w:proofErr w:type="spellStart"/>
            <w:r>
              <w:rPr>
                <w:sz w:val="18"/>
              </w:rPr>
              <w:t>ciągły</w:t>
            </w:r>
            <w:proofErr w:type="spellEnd"/>
          </w:p>
        </w:tc>
      </w:tr>
      <w:tr w:rsidR="00D5342A" w14:paraId="413AC3AC" w14:textId="77777777" w:rsidTr="00F64A59">
        <w:trPr>
          <w:trHeight w:val="20"/>
        </w:trPr>
        <w:tc>
          <w:tcPr>
            <w:tcW w:w="614" w:type="dxa"/>
            <w:tcBorders>
              <w:top w:val="dashSmallGap" w:sz="4" w:space="0" w:color="000000"/>
              <w:bottom w:val="dashSmallGap" w:sz="4" w:space="0" w:color="000000"/>
            </w:tcBorders>
          </w:tcPr>
          <w:p w14:paraId="6E334BBB" w14:textId="77777777" w:rsidR="00D5342A" w:rsidRDefault="00D5342A" w:rsidP="00F64A59">
            <w:pPr>
              <w:pStyle w:val="TableParagraph"/>
              <w:rPr>
                <w:sz w:val="18"/>
              </w:rPr>
            </w:pPr>
            <w:r>
              <w:rPr>
                <w:sz w:val="18"/>
              </w:rPr>
              <w:t>4.2.</w:t>
            </w:r>
          </w:p>
        </w:tc>
        <w:tc>
          <w:tcPr>
            <w:tcW w:w="2592" w:type="dxa"/>
            <w:tcBorders>
              <w:top w:val="dashSmallGap" w:sz="4" w:space="0" w:color="000000"/>
              <w:bottom w:val="dashSmallGap" w:sz="4" w:space="0" w:color="000000"/>
            </w:tcBorders>
          </w:tcPr>
          <w:p w14:paraId="40ED321B" w14:textId="77777777" w:rsidR="00D5342A" w:rsidRDefault="00D5342A" w:rsidP="00F64A59">
            <w:pPr>
              <w:pStyle w:val="TableParagraph"/>
              <w:tabs>
                <w:tab w:val="left" w:pos="2214"/>
              </w:tabs>
              <w:jc w:val="both"/>
              <w:rPr>
                <w:sz w:val="18"/>
              </w:rPr>
            </w:pPr>
            <w:proofErr w:type="spellStart"/>
            <w:r>
              <w:rPr>
                <w:sz w:val="18"/>
              </w:rPr>
              <w:t>Klasy</w:t>
            </w:r>
            <w:proofErr w:type="spellEnd"/>
            <w:r>
              <w:rPr>
                <w:sz w:val="18"/>
              </w:rPr>
              <w:t xml:space="preserve"> </w:t>
            </w:r>
            <w:proofErr w:type="spellStart"/>
            <w:r>
              <w:rPr>
                <w:sz w:val="18"/>
              </w:rPr>
              <w:t>dróg</w:t>
            </w:r>
            <w:proofErr w:type="spellEnd"/>
            <w:r>
              <w:rPr>
                <w:sz w:val="18"/>
              </w:rPr>
              <w:t xml:space="preserve">: Z,L,D, place </w:t>
            </w:r>
            <w:proofErr w:type="spellStart"/>
            <w:r>
              <w:rPr>
                <w:sz w:val="18"/>
              </w:rPr>
              <w:t>i</w:t>
            </w:r>
            <w:proofErr w:type="spellEnd"/>
            <w:r>
              <w:rPr>
                <w:sz w:val="18"/>
              </w:rPr>
              <w:t xml:space="preserve"> </w:t>
            </w:r>
            <w:proofErr w:type="spellStart"/>
            <w:r>
              <w:rPr>
                <w:sz w:val="18"/>
              </w:rPr>
              <w:t>parkingi</w:t>
            </w:r>
            <w:proofErr w:type="spellEnd"/>
            <w:r>
              <w:rPr>
                <w:sz w:val="18"/>
              </w:rPr>
              <w:t xml:space="preserve"> </w:t>
            </w:r>
            <w:proofErr w:type="spellStart"/>
            <w:r>
              <w:rPr>
                <w:sz w:val="18"/>
              </w:rPr>
              <w:t>oraz</w:t>
            </w:r>
            <w:proofErr w:type="spellEnd"/>
            <w:r>
              <w:rPr>
                <w:sz w:val="18"/>
              </w:rPr>
              <w:t xml:space="preserve"> w </w:t>
            </w:r>
            <w:proofErr w:type="spellStart"/>
            <w:r>
              <w:rPr>
                <w:sz w:val="18"/>
              </w:rPr>
              <w:t>miejscach</w:t>
            </w:r>
            <w:proofErr w:type="spellEnd"/>
            <w:r>
              <w:rPr>
                <w:sz w:val="18"/>
              </w:rPr>
              <w:t xml:space="preserve"> </w:t>
            </w:r>
            <w:proofErr w:type="spellStart"/>
            <w:r>
              <w:rPr>
                <w:sz w:val="18"/>
              </w:rPr>
              <w:t>niedostępnych</w:t>
            </w:r>
            <w:proofErr w:type="spellEnd"/>
            <w:r>
              <w:rPr>
                <w:sz w:val="18"/>
              </w:rPr>
              <w:t xml:space="preserve"> </w:t>
            </w:r>
            <w:proofErr w:type="spellStart"/>
            <w:r>
              <w:rPr>
                <w:spacing w:val="-5"/>
                <w:sz w:val="18"/>
              </w:rPr>
              <w:t>dla</w:t>
            </w:r>
            <w:proofErr w:type="spellEnd"/>
            <w:r>
              <w:rPr>
                <w:spacing w:val="-5"/>
                <w:sz w:val="18"/>
              </w:rPr>
              <w:t xml:space="preserve"> </w:t>
            </w:r>
            <w:proofErr w:type="spellStart"/>
            <w:r>
              <w:rPr>
                <w:sz w:val="18"/>
              </w:rPr>
              <w:t>urządzeń</w:t>
            </w:r>
            <w:proofErr w:type="spellEnd"/>
            <w:r>
              <w:rPr>
                <w:spacing w:val="-1"/>
                <w:sz w:val="18"/>
              </w:rPr>
              <w:t xml:space="preserve"> </w:t>
            </w:r>
            <w:proofErr w:type="spellStart"/>
            <w:r>
              <w:rPr>
                <w:sz w:val="18"/>
              </w:rPr>
              <w:t>pomiarowych</w:t>
            </w:r>
            <w:proofErr w:type="spellEnd"/>
          </w:p>
        </w:tc>
        <w:tc>
          <w:tcPr>
            <w:tcW w:w="2717" w:type="dxa"/>
            <w:tcBorders>
              <w:top w:val="dashSmallGap" w:sz="4" w:space="0" w:color="000000"/>
              <w:bottom w:val="dashSmallGap" w:sz="4" w:space="0" w:color="000000"/>
            </w:tcBorders>
          </w:tcPr>
          <w:p w14:paraId="66A8024F" w14:textId="77777777" w:rsidR="00D5342A" w:rsidRDefault="00D5342A" w:rsidP="00F64A59">
            <w:pPr>
              <w:pStyle w:val="TableParagraph"/>
              <w:rPr>
                <w:sz w:val="18"/>
              </w:rPr>
            </w:pPr>
            <w:proofErr w:type="spellStart"/>
            <w:r>
              <w:rPr>
                <w:sz w:val="18"/>
              </w:rPr>
              <w:t>Planografem</w:t>
            </w:r>
            <w:proofErr w:type="spellEnd"/>
          </w:p>
        </w:tc>
        <w:tc>
          <w:tcPr>
            <w:tcW w:w="3032" w:type="dxa"/>
            <w:tcBorders>
              <w:top w:val="dashSmallGap" w:sz="4" w:space="0" w:color="000000"/>
              <w:bottom w:val="dashSmallGap" w:sz="4" w:space="0" w:color="000000"/>
            </w:tcBorders>
          </w:tcPr>
          <w:p w14:paraId="566D7BFF" w14:textId="77777777" w:rsidR="00D5342A" w:rsidRDefault="00D5342A" w:rsidP="00F64A59">
            <w:pPr>
              <w:pStyle w:val="TableParagraph"/>
              <w:rPr>
                <w:sz w:val="18"/>
              </w:rPr>
            </w:pPr>
            <w:r>
              <w:rPr>
                <w:sz w:val="18"/>
              </w:rPr>
              <w:t xml:space="preserve">- </w:t>
            </w:r>
            <w:proofErr w:type="spellStart"/>
            <w:r>
              <w:rPr>
                <w:sz w:val="18"/>
              </w:rPr>
              <w:t>każdy</w:t>
            </w:r>
            <w:proofErr w:type="spellEnd"/>
            <w:r>
              <w:rPr>
                <w:sz w:val="18"/>
              </w:rPr>
              <w:t xml:space="preserve"> pas </w:t>
            </w:r>
            <w:proofErr w:type="spellStart"/>
            <w:r>
              <w:rPr>
                <w:sz w:val="18"/>
              </w:rPr>
              <w:t>układania</w:t>
            </w:r>
            <w:proofErr w:type="spellEnd"/>
            <w:r>
              <w:rPr>
                <w:sz w:val="18"/>
              </w:rPr>
              <w:t xml:space="preserve"> </w:t>
            </w:r>
            <w:proofErr w:type="spellStart"/>
            <w:r>
              <w:rPr>
                <w:sz w:val="18"/>
              </w:rPr>
              <w:t>warstwy</w:t>
            </w:r>
            <w:proofErr w:type="spellEnd"/>
            <w:r>
              <w:rPr>
                <w:sz w:val="18"/>
              </w:rPr>
              <w:t xml:space="preserve"> w </w:t>
            </w:r>
            <w:proofErr w:type="spellStart"/>
            <w:r>
              <w:rPr>
                <w:sz w:val="18"/>
              </w:rPr>
              <w:t>sposób</w:t>
            </w:r>
            <w:proofErr w:type="spellEnd"/>
            <w:r>
              <w:rPr>
                <w:sz w:val="18"/>
              </w:rPr>
              <w:t xml:space="preserve"> </w:t>
            </w:r>
            <w:proofErr w:type="spellStart"/>
            <w:r>
              <w:rPr>
                <w:sz w:val="18"/>
              </w:rPr>
              <w:t>ciągły</w:t>
            </w:r>
            <w:proofErr w:type="spellEnd"/>
          </w:p>
        </w:tc>
      </w:tr>
      <w:tr w:rsidR="00D5342A" w14:paraId="5AA773B6" w14:textId="77777777" w:rsidTr="00F64A59">
        <w:trPr>
          <w:trHeight w:val="20"/>
        </w:trPr>
        <w:tc>
          <w:tcPr>
            <w:tcW w:w="614" w:type="dxa"/>
            <w:tcBorders>
              <w:top w:val="dashSmallGap" w:sz="4" w:space="0" w:color="000000"/>
            </w:tcBorders>
          </w:tcPr>
          <w:p w14:paraId="067175C1" w14:textId="77777777" w:rsidR="00D5342A" w:rsidRDefault="00D5342A" w:rsidP="00F64A59">
            <w:pPr>
              <w:pStyle w:val="TableParagraph"/>
              <w:rPr>
                <w:sz w:val="18"/>
              </w:rPr>
            </w:pPr>
            <w:r>
              <w:rPr>
                <w:sz w:val="18"/>
              </w:rPr>
              <w:t>4.3.</w:t>
            </w:r>
          </w:p>
        </w:tc>
        <w:tc>
          <w:tcPr>
            <w:tcW w:w="2592" w:type="dxa"/>
            <w:tcBorders>
              <w:top w:val="dashSmallGap" w:sz="4" w:space="0" w:color="000000"/>
            </w:tcBorders>
          </w:tcPr>
          <w:p w14:paraId="49BF1F8A" w14:textId="77777777" w:rsidR="00D5342A" w:rsidRDefault="00D5342A" w:rsidP="00F64A59">
            <w:pPr>
              <w:pStyle w:val="TableParagraph"/>
              <w:rPr>
                <w:sz w:val="18"/>
              </w:rPr>
            </w:pPr>
            <w:proofErr w:type="spellStart"/>
            <w:r>
              <w:rPr>
                <w:sz w:val="18"/>
              </w:rPr>
              <w:t>Klasy</w:t>
            </w:r>
            <w:proofErr w:type="spellEnd"/>
            <w:r>
              <w:rPr>
                <w:sz w:val="18"/>
              </w:rPr>
              <w:t xml:space="preserve"> </w:t>
            </w:r>
            <w:proofErr w:type="spellStart"/>
            <w:r>
              <w:rPr>
                <w:sz w:val="18"/>
              </w:rPr>
              <w:t>dróg</w:t>
            </w:r>
            <w:proofErr w:type="spellEnd"/>
            <w:r>
              <w:rPr>
                <w:sz w:val="18"/>
              </w:rPr>
              <w:t xml:space="preserve"> Z, L </w:t>
            </w:r>
            <w:proofErr w:type="spellStart"/>
            <w:r>
              <w:rPr>
                <w:sz w:val="18"/>
              </w:rPr>
              <w:t>i</w:t>
            </w:r>
            <w:proofErr w:type="spellEnd"/>
            <w:r>
              <w:rPr>
                <w:sz w:val="18"/>
              </w:rPr>
              <w:t xml:space="preserve"> D w </w:t>
            </w:r>
            <w:proofErr w:type="spellStart"/>
            <w:r>
              <w:rPr>
                <w:sz w:val="18"/>
              </w:rPr>
              <w:t>miejscach</w:t>
            </w:r>
            <w:proofErr w:type="spellEnd"/>
            <w:r>
              <w:rPr>
                <w:sz w:val="18"/>
              </w:rPr>
              <w:t xml:space="preserve"> </w:t>
            </w:r>
            <w:proofErr w:type="spellStart"/>
            <w:r>
              <w:rPr>
                <w:sz w:val="18"/>
              </w:rPr>
              <w:t>niedostępnych</w:t>
            </w:r>
            <w:proofErr w:type="spellEnd"/>
            <w:r>
              <w:rPr>
                <w:sz w:val="18"/>
              </w:rPr>
              <w:t xml:space="preserve"> </w:t>
            </w:r>
            <w:proofErr w:type="spellStart"/>
            <w:r>
              <w:rPr>
                <w:sz w:val="18"/>
              </w:rPr>
              <w:t>dla</w:t>
            </w:r>
            <w:proofErr w:type="spellEnd"/>
            <w:r>
              <w:rPr>
                <w:sz w:val="18"/>
              </w:rPr>
              <w:t xml:space="preserve"> </w:t>
            </w:r>
            <w:proofErr w:type="spellStart"/>
            <w:r>
              <w:rPr>
                <w:sz w:val="18"/>
              </w:rPr>
              <w:t>urządzeń</w:t>
            </w:r>
            <w:proofErr w:type="spellEnd"/>
            <w:r>
              <w:rPr>
                <w:sz w:val="18"/>
              </w:rPr>
              <w:t xml:space="preserve"> </w:t>
            </w:r>
            <w:proofErr w:type="spellStart"/>
            <w:r>
              <w:rPr>
                <w:sz w:val="18"/>
              </w:rPr>
              <w:t>pomiarowych</w:t>
            </w:r>
            <w:proofErr w:type="spellEnd"/>
          </w:p>
        </w:tc>
        <w:tc>
          <w:tcPr>
            <w:tcW w:w="2717" w:type="dxa"/>
            <w:tcBorders>
              <w:top w:val="dashSmallGap" w:sz="4" w:space="0" w:color="000000"/>
            </w:tcBorders>
          </w:tcPr>
          <w:p w14:paraId="4429D457" w14:textId="77777777" w:rsidR="00D5342A" w:rsidRDefault="00D5342A" w:rsidP="00F64A59">
            <w:pPr>
              <w:pStyle w:val="TableParagraph"/>
              <w:rPr>
                <w:sz w:val="18"/>
              </w:rPr>
            </w:pPr>
            <w:r>
              <w:rPr>
                <w:sz w:val="18"/>
              </w:rPr>
              <w:t xml:space="preserve">4 </w:t>
            </w:r>
            <w:proofErr w:type="spellStart"/>
            <w:r>
              <w:rPr>
                <w:sz w:val="18"/>
              </w:rPr>
              <w:t>metrową</w:t>
            </w:r>
            <w:proofErr w:type="spellEnd"/>
            <w:r>
              <w:rPr>
                <w:sz w:val="18"/>
              </w:rPr>
              <w:t xml:space="preserve"> </w:t>
            </w:r>
            <w:proofErr w:type="spellStart"/>
            <w:r>
              <w:rPr>
                <w:sz w:val="18"/>
              </w:rPr>
              <w:t>łatą</w:t>
            </w:r>
            <w:proofErr w:type="spellEnd"/>
            <w:r>
              <w:rPr>
                <w:sz w:val="18"/>
              </w:rPr>
              <w:t xml:space="preserve"> </w:t>
            </w:r>
            <w:proofErr w:type="spellStart"/>
            <w:r>
              <w:rPr>
                <w:sz w:val="18"/>
              </w:rPr>
              <w:t>i</w:t>
            </w:r>
            <w:proofErr w:type="spellEnd"/>
            <w:r>
              <w:rPr>
                <w:sz w:val="18"/>
              </w:rPr>
              <w:t xml:space="preserve"> </w:t>
            </w:r>
            <w:proofErr w:type="spellStart"/>
            <w:r>
              <w:rPr>
                <w:sz w:val="18"/>
              </w:rPr>
              <w:t>klinem</w:t>
            </w:r>
            <w:proofErr w:type="spellEnd"/>
          </w:p>
        </w:tc>
        <w:tc>
          <w:tcPr>
            <w:tcW w:w="3032" w:type="dxa"/>
            <w:tcBorders>
              <w:top w:val="dashSmallGap" w:sz="4" w:space="0" w:color="000000"/>
            </w:tcBorders>
          </w:tcPr>
          <w:p w14:paraId="13C3D3F7" w14:textId="77777777" w:rsidR="00D5342A" w:rsidRDefault="00D5342A" w:rsidP="00F64A59">
            <w:pPr>
              <w:pStyle w:val="TableParagraph"/>
              <w:rPr>
                <w:sz w:val="18"/>
              </w:rPr>
            </w:pPr>
            <w:r>
              <w:rPr>
                <w:sz w:val="18"/>
              </w:rPr>
              <w:t xml:space="preserve">- w </w:t>
            </w:r>
            <w:proofErr w:type="spellStart"/>
            <w:r>
              <w:rPr>
                <w:sz w:val="18"/>
              </w:rPr>
              <w:t>sposób</w:t>
            </w:r>
            <w:proofErr w:type="spellEnd"/>
            <w:r>
              <w:rPr>
                <w:sz w:val="18"/>
              </w:rPr>
              <w:t xml:space="preserve"> </w:t>
            </w:r>
            <w:proofErr w:type="spellStart"/>
            <w:r>
              <w:rPr>
                <w:sz w:val="18"/>
              </w:rPr>
              <w:t>ciągły</w:t>
            </w:r>
            <w:proofErr w:type="spellEnd"/>
            <w:r>
              <w:rPr>
                <w:sz w:val="18"/>
              </w:rPr>
              <w:t xml:space="preserve"> (</w:t>
            </w:r>
            <w:proofErr w:type="spellStart"/>
            <w:r>
              <w:rPr>
                <w:sz w:val="18"/>
              </w:rPr>
              <w:t>początek</w:t>
            </w:r>
            <w:proofErr w:type="spellEnd"/>
            <w:r>
              <w:rPr>
                <w:sz w:val="18"/>
              </w:rPr>
              <w:t xml:space="preserve"> </w:t>
            </w:r>
            <w:proofErr w:type="spellStart"/>
            <w:r>
              <w:rPr>
                <w:sz w:val="18"/>
              </w:rPr>
              <w:t>każdego</w:t>
            </w:r>
            <w:proofErr w:type="spellEnd"/>
            <w:r>
              <w:rPr>
                <w:sz w:val="18"/>
              </w:rPr>
              <w:t xml:space="preserve"> </w:t>
            </w:r>
            <w:proofErr w:type="spellStart"/>
            <w:r>
              <w:rPr>
                <w:sz w:val="18"/>
              </w:rPr>
              <w:t>pomiaru</w:t>
            </w:r>
            <w:proofErr w:type="spellEnd"/>
            <w:r>
              <w:rPr>
                <w:sz w:val="18"/>
              </w:rPr>
              <w:t xml:space="preserve"> </w:t>
            </w:r>
            <w:proofErr w:type="spellStart"/>
            <w:r>
              <w:rPr>
                <w:sz w:val="18"/>
              </w:rPr>
              <w:t>łatą</w:t>
            </w:r>
            <w:proofErr w:type="spellEnd"/>
            <w:r>
              <w:rPr>
                <w:sz w:val="18"/>
              </w:rPr>
              <w:t xml:space="preserve"> w </w:t>
            </w:r>
            <w:proofErr w:type="spellStart"/>
            <w:r>
              <w:rPr>
                <w:sz w:val="18"/>
              </w:rPr>
              <w:t>miejscu</w:t>
            </w:r>
            <w:proofErr w:type="spellEnd"/>
            <w:r>
              <w:rPr>
                <w:sz w:val="18"/>
              </w:rPr>
              <w:t xml:space="preserve"> </w:t>
            </w:r>
            <w:proofErr w:type="spellStart"/>
            <w:r>
              <w:rPr>
                <w:sz w:val="18"/>
              </w:rPr>
              <w:t>zakończenia</w:t>
            </w:r>
            <w:proofErr w:type="spellEnd"/>
            <w:r>
              <w:rPr>
                <w:sz w:val="18"/>
              </w:rPr>
              <w:t xml:space="preserve"> </w:t>
            </w:r>
            <w:proofErr w:type="spellStart"/>
            <w:r>
              <w:rPr>
                <w:sz w:val="18"/>
              </w:rPr>
              <w:t>poprzedniego</w:t>
            </w:r>
            <w:proofErr w:type="spellEnd"/>
            <w:r>
              <w:rPr>
                <w:sz w:val="18"/>
              </w:rPr>
              <w:t xml:space="preserve"> </w:t>
            </w:r>
            <w:proofErr w:type="spellStart"/>
            <w:r>
              <w:rPr>
                <w:sz w:val="18"/>
              </w:rPr>
              <w:t>pomiaru</w:t>
            </w:r>
            <w:proofErr w:type="spellEnd"/>
            <w:r>
              <w:rPr>
                <w:sz w:val="18"/>
              </w:rPr>
              <w:t>)</w:t>
            </w:r>
          </w:p>
        </w:tc>
      </w:tr>
      <w:tr w:rsidR="00D5342A" w14:paraId="5B281A38" w14:textId="77777777" w:rsidTr="00F64A59">
        <w:trPr>
          <w:trHeight w:val="20"/>
        </w:trPr>
        <w:tc>
          <w:tcPr>
            <w:tcW w:w="614" w:type="dxa"/>
            <w:tcBorders>
              <w:bottom w:val="dashSmallGap" w:sz="4" w:space="0" w:color="000000"/>
            </w:tcBorders>
          </w:tcPr>
          <w:p w14:paraId="650EE3CF" w14:textId="77777777" w:rsidR="00D5342A" w:rsidRDefault="00D5342A" w:rsidP="00F64A59">
            <w:pPr>
              <w:pStyle w:val="TableParagraph"/>
              <w:rPr>
                <w:b/>
                <w:sz w:val="18"/>
              </w:rPr>
            </w:pPr>
            <w:r>
              <w:rPr>
                <w:b/>
                <w:sz w:val="18"/>
              </w:rPr>
              <w:t>5.</w:t>
            </w:r>
          </w:p>
        </w:tc>
        <w:tc>
          <w:tcPr>
            <w:tcW w:w="2592" w:type="dxa"/>
            <w:tcBorders>
              <w:bottom w:val="dashSmallGap" w:sz="4" w:space="0" w:color="000000"/>
            </w:tcBorders>
          </w:tcPr>
          <w:p w14:paraId="07465C1C" w14:textId="77777777" w:rsidR="00D5342A" w:rsidRDefault="00D5342A" w:rsidP="00F64A59">
            <w:pPr>
              <w:pStyle w:val="TableParagraph"/>
              <w:rPr>
                <w:b/>
                <w:sz w:val="18"/>
              </w:rPr>
            </w:pPr>
            <w:proofErr w:type="spellStart"/>
            <w:r>
              <w:rPr>
                <w:b/>
                <w:sz w:val="18"/>
              </w:rPr>
              <w:t>Równość</w:t>
            </w:r>
            <w:proofErr w:type="spellEnd"/>
            <w:r>
              <w:rPr>
                <w:b/>
                <w:sz w:val="18"/>
              </w:rPr>
              <w:t xml:space="preserve"> </w:t>
            </w:r>
            <w:proofErr w:type="spellStart"/>
            <w:r>
              <w:rPr>
                <w:b/>
                <w:sz w:val="18"/>
              </w:rPr>
              <w:t>poprzeczna</w:t>
            </w:r>
            <w:proofErr w:type="spellEnd"/>
          </w:p>
        </w:tc>
        <w:tc>
          <w:tcPr>
            <w:tcW w:w="2717" w:type="dxa"/>
            <w:tcBorders>
              <w:bottom w:val="dashSmallGap" w:sz="4" w:space="0" w:color="000000"/>
            </w:tcBorders>
          </w:tcPr>
          <w:p w14:paraId="314864D5" w14:textId="77777777" w:rsidR="00D5342A" w:rsidRDefault="00D5342A" w:rsidP="00F64A59">
            <w:pPr>
              <w:pStyle w:val="TableParagraph"/>
              <w:rPr>
                <w:sz w:val="18"/>
              </w:rPr>
            </w:pPr>
          </w:p>
        </w:tc>
        <w:tc>
          <w:tcPr>
            <w:tcW w:w="3032" w:type="dxa"/>
            <w:tcBorders>
              <w:bottom w:val="dashSmallGap" w:sz="4" w:space="0" w:color="000000"/>
            </w:tcBorders>
          </w:tcPr>
          <w:p w14:paraId="4150FDDF" w14:textId="77777777" w:rsidR="00D5342A" w:rsidRDefault="00D5342A" w:rsidP="00F64A59">
            <w:pPr>
              <w:pStyle w:val="TableParagraph"/>
              <w:rPr>
                <w:sz w:val="18"/>
              </w:rPr>
            </w:pPr>
          </w:p>
        </w:tc>
      </w:tr>
      <w:tr w:rsidR="00D5342A" w14:paraId="2EBE0657" w14:textId="77777777" w:rsidTr="00F64A59">
        <w:trPr>
          <w:trHeight w:val="20"/>
        </w:trPr>
        <w:tc>
          <w:tcPr>
            <w:tcW w:w="614" w:type="dxa"/>
            <w:tcBorders>
              <w:top w:val="dashSmallGap" w:sz="4" w:space="0" w:color="000000"/>
              <w:bottom w:val="dashSmallGap" w:sz="4" w:space="0" w:color="000000"/>
            </w:tcBorders>
          </w:tcPr>
          <w:p w14:paraId="2C82B7C1" w14:textId="77777777" w:rsidR="00D5342A" w:rsidRDefault="00D5342A" w:rsidP="00F64A59">
            <w:pPr>
              <w:pStyle w:val="TableParagraph"/>
              <w:rPr>
                <w:sz w:val="18"/>
              </w:rPr>
            </w:pPr>
            <w:r>
              <w:rPr>
                <w:sz w:val="18"/>
              </w:rPr>
              <w:t>5.1.</w:t>
            </w:r>
          </w:p>
        </w:tc>
        <w:tc>
          <w:tcPr>
            <w:tcW w:w="2592" w:type="dxa"/>
            <w:tcBorders>
              <w:top w:val="dashSmallGap" w:sz="4" w:space="0" w:color="000000"/>
              <w:bottom w:val="dashSmallGap" w:sz="4" w:space="0" w:color="000000"/>
            </w:tcBorders>
          </w:tcPr>
          <w:p w14:paraId="2DD01FB0" w14:textId="77777777" w:rsidR="00D5342A" w:rsidRDefault="00D5342A" w:rsidP="00F64A59">
            <w:pPr>
              <w:pStyle w:val="TableParagraph"/>
              <w:rPr>
                <w:sz w:val="18"/>
              </w:rPr>
            </w:pPr>
            <w:proofErr w:type="spellStart"/>
            <w:r>
              <w:rPr>
                <w:sz w:val="18"/>
              </w:rPr>
              <w:t>Klasy</w:t>
            </w:r>
            <w:proofErr w:type="spellEnd"/>
            <w:r>
              <w:rPr>
                <w:sz w:val="18"/>
              </w:rPr>
              <w:t xml:space="preserve"> </w:t>
            </w:r>
            <w:proofErr w:type="spellStart"/>
            <w:r>
              <w:rPr>
                <w:sz w:val="18"/>
              </w:rPr>
              <w:t>dróg</w:t>
            </w:r>
            <w:proofErr w:type="spellEnd"/>
            <w:r>
              <w:rPr>
                <w:sz w:val="18"/>
              </w:rPr>
              <w:t>: GP, G</w:t>
            </w:r>
          </w:p>
        </w:tc>
        <w:tc>
          <w:tcPr>
            <w:tcW w:w="2717" w:type="dxa"/>
            <w:tcBorders>
              <w:top w:val="dashSmallGap" w:sz="4" w:space="0" w:color="000000"/>
              <w:bottom w:val="dashSmallGap" w:sz="4" w:space="0" w:color="000000"/>
            </w:tcBorders>
          </w:tcPr>
          <w:p w14:paraId="245C5BBC" w14:textId="77777777" w:rsidR="00D5342A" w:rsidRDefault="00D5342A" w:rsidP="00F64A59">
            <w:pPr>
              <w:pStyle w:val="TableParagraph"/>
              <w:rPr>
                <w:sz w:val="18"/>
              </w:rPr>
            </w:pPr>
            <w:proofErr w:type="spellStart"/>
            <w:r>
              <w:rPr>
                <w:sz w:val="18"/>
              </w:rPr>
              <w:t>Profilografem</w:t>
            </w:r>
            <w:proofErr w:type="spellEnd"/>
          </w:p>
        </w:tc>
        <w:tc>
          <w:tcPr>
            <w:tcW w:w="3032" w:type="dxa"/>
            <w:tcBorders>
              <w:top w:val="dashSmallGap" w:sz="4" w:space="0" w:color="000000"/>
              <w:bottom w:val="dashSmallGap" w:sz="4" w:space="0" w:color="000000"/>
            </w:tcBorders>
          </w:tcPr>
          <w:p w14:paraId="06380900" w14:textId="77777777" w:rsidR="00D5342A" w:rsidRDefault="00D5342A" w:rsidP="00F64A59">
            <w:pPr>
              <w:pStyle w:val="TableParagraph"/>
              <w:rPr>
                <w:sz w:val="18"/>
              </w:rPr>
            </w:pPr>
            <w:r>
              <w:rPr>
                <w:sz w:val="18"/>
              </w:rPr>
              <w:t xml:space="preserve">- </w:t>
            </w:r>
            <w:proofErr w:type="spellStart"/>
            <w:r>
              <w:rPr>
                <w:sz w:val="18"/>
              </w:rPr>
              <w:t>każdy</w:t>
            </w:r>
            <w:proofErr w:type="spellEnd"/>
            <w:r>
              <w:rPr>
                <w:sz w:val="18"/>
              </w:rPr>
              <w:t xml:space="preserve"> pas </w:t>
            </w:r>
            <w:proofErr w:type="spellStart"/>
            <w:r>
              <w:rPr>
                <w:sz w:val="18"/>
              </w:rPr>
              <w:t>układania</w:t>
            </w:r>
            <w:proofErr w:type="spellEnd"/>
            <w:r>
              <w:rPr>
                <w:sz w:val="18"/>
              </w:rPr>
              <w:t xml:space="preserve"> </w:t>
            </w:r>
            <w:proofErr w:type="spellStart"/>
            <w:r>
              <w:rPr>
                <w:sz w:val="18"/>
              </w:rPr>
              <w:t>warstwy</w:t>
            </w:r>
            <w:proofErr w:type="spellEnd"/>
            <w:r>
              <w:rPr>
                <w:sz w:val="18"/>
              </w:rPr>
              <w:t xml:space="preserve"> w </w:t>
            </w:r>
            <w:proofErr w:type="spellStart"/>
            <w:r>
              <w:rPr>
                <w:sz w:val="18"/>
              </w:rPr>
              <w:t>sposób</w:t>
            </w:r>
            <w:proofErr w:type="spellEnd"/>
            <w:r>
              <w:rPr>
                <w:sz w:val="18"/>
              </w:rPr>
              <w:t xml:space="preserve"> </w:t>
            </w:r>
            <w:proofErr w:type="spellStart"/>
            <w:r>
              <w:rPr>
                <w:sz w:val="18"/>
              </w:rPr>
              <w:t>ciągły</w:t>
            </w:r>
            <w:proofErr w:type="spellEnd"/>
          </w:p>
        </w:tc>
      </w:tr>
      <w:tr w:rsidR="00D5342A" w14:paraId="54872C30" w14:textId="77777777" w:rsidTr="00F64A59">
        <w:trPr>
          <w:trHeight w:val="20"/>
        </w:trPr>
        <w:tc>
          <w:tcPr>
            <w:tcW w:w="614" w:type="dxa"/>
            <w:tcBorders>
              <w:top w:val="dashSmallGap" w:sz="4" w:space="0" w:color="000000"/>
              <w:bottom w:val="dashSmallGap" w:sz="4" w:space="0" w:color="000000"/>
            </w:tcBorders>
          </w:tcPr>
          <w:p w14:paraId="4B05FA11" w14:textId="77777777" w:rsidR="00D5342A" w:rsidRDefault="00D5342A" w:rsidP="00F64A59">
            <w:pPr>
              <w:pStyle w:val="TableParagraph"/>
              <w:rPr>
                <w:sz w:val="18"/>
              </w:rPr>
            </w:pPr>
            <w:r>
              <w:rPr>
                <w:sz w:val="18"/>
              </w:rPr>
              <w:t>5.2.</w:t>
            </w:r>
          </w:p>
        </w:tc>
        <w:tc>
          <w:tcPr>
            <w:tcW w:w="2592" w:type="dxa"/>
            <w:tcBorders>
              <w:top w:val="dashSmallGap" w:sz="4" w:space="0" w:color="000000"/>
              <w:bottom w:val="dashSmallGap" w:sz="4" w:space="0" w:color="000000"/>
            </w:tcBorders>
          </w:tcPr>
          <w:p w14:paraId="3F573C70" w14:textId="77777777" w:rsidR="00D5342A" w:rsidRDefault="00D5342A" w:rsidP="00F64A59">
            <w:pPr>
              <w:pStyle w:val="TableParagraph"/>
              <w:rPr>
                <w:sz w:val="18"/>
              </w:rPr>
            </w:pPr>
            <w:proofErr w:type="spellStart"/>
            <w:r>
              <w:rPr>
                <w:sz w:val="18"/>
              </w:rPr>
              <w:t>Klasy</w:t>
            </w:r>
            <w:proofErr w:type="spellEnd"/>
            <w:r>
              <w:rPr>
                <w:sz w:val="18"/>
              </w:rPr>
              <w:t xml:space="preserve"> </w:t>
            </w:r>
            <w:proofErr w:type="spellStart"/>
            <w:r>
              <w:rPr>
                <w:sz w:val="18"/>
              </w:rPr>
              <w:t>dróg</w:t>
            </w:r>
            <w:proofErr w:type="spellEnd"/>
            <w:r>
              <w:rPr>
                <w:sz w:val="18"/>
              </w:rPr>
              <w:t xml:space="preserve">: Z,L,D place </w:t>
            </w:r>
            <w:proofErr w:type="spellStart"/>
            <w:r>
              <w:rPr>
                <w:sz w:val="18"/>
              </w:rPr>
              <w:t>i</w:t>
            </w:r>
            <w:proofErr w:type="spellEnd"/>
            <w:r>
              <w:rPr>
                <w:sz w:val="18"/>
              </w:rPr>
              <w:t xml:space="preserve"> </w:t>
            </w:r>
            <w:proofErr w:type="spellStart"/>
            <w:r>
              <w:rPr>
                <w:sz w:val="18"/>
              </w:rPr>
              <w:t>parkingi</w:t>
            </w:r>
            <w:proofErr w:type="spellEnd"/>
          </w:p>
        </w:tc>
        <w:tc>
          <w:tcPr>
            <w:tcW w:w="2717" w:type="dxa"/>
            <w:tcBorders>
              <w:top w:val="dashSmallGap" w:sz="4" w:space="0" w:color="000000"/>
              <w:bottom w:val="dashSmallGap" w:sz="4" w:space="0" w:color="000000"/>
            </w:tcBorders>
          </w:tcPr>
          <w:p w14:paraId="10B65B7F" w14:textId="77777777" w:rsidR="00D5342A" w:rsidRDefault="00D5342A" w:rsidP="00F64A59">
            <w:pPr>
              <w:pStyle w:val="TableParagraph"/>
              <w:rPr>
                <w:sz w:val="18"/>
              </w:rPr>
            </w:pPr>
            <w:proofErr w:type="spellStart"/>
            <w:r>
              <w:rPr>
                <w:sz w:val="18"/>
              </w:rPr>
              <w:t>Profilografem</w:t>
            </w:r>
            <w:proofErr w:type="spellEnd"/>
            <w:r>
              <w:rPr>
                <w:sz w:val="18"/>
              </w:rPr>
              <w:t xml:space="preserve"> </w:t>
            </w:r>
            <w:proofErr w:type="spellStart"/>
            <w:r>
              <w:rPr>
                <w:sz w:val="18"/>
              </w:rPr>
              <w:t>lub</w:t>
            </w:r>
            <w:proofErr w:type="spellEnd"/>
          </w:p>
          <w:p w14:paraId="3EE0E390" w14:textId="77777777" w:rsidR="00D5342A" w:rsidRDefault="00D5342A" w:rsidP="00F64A59">
            <w:pPr>
              <w:pStyle w:val="TableParagraph"/>
              <w:rPr>
                <w:sz w:val="18"/>
              </w:rPr>
            </w:pPr>
            <w:r>
              <w:rPr>
                <w:sz w:val="18"/>
              </w:rPr>
              <w:t xml:space="preserve">2 </w:t>
            </w:r>
            <w:proofErr w:type="spellStart"/>
            <w:r>
              <w:rPr>
                <w:sz w:val="18"/>
              </w:rPr>
              <w:t>metrową</w:t>
            </w:r>
            <w:proofErr w:type="spellEnd"/>
            <w:r>
              <w:rPr>
                <w:sz w:val="18"/>
              </w:rPr>
              <w:t xml:space="preserve"> </w:t>
            </w:r>
            <w:proofErr w:type="spellStart"/>
            <w:r>
              <w:rPr>
                <w:sz w:val="18"/>
              </w:rPr>
              <w:t>łatą</w:t>
            </w:r>
            <w:proofErr w:type="spellEnd"/>
            <w:r>
              <w:rPr>
                <w:sz w:val="18"/>
              </w:rPr>
              <w:t xml:space="preserve"> </w:t>
            </w:r>
            <w:proofErr w:type="spellStart"/>
            <w:r>
              <w:rPr>
                <w:sz w:val="18"/>
              </w:rPr>
              <w:t>i</w:t>
            </w:r>
            <w:proofErr w:type="spellEnd"/>
            <w:r>
              <w:rPr>
                <w:sz w:val="18"/>
              </w:rPr>
              <w:t xml:space="preserve"> </w:t>
            </w:r>
            <w:proofErr w:type="spellStart"/>
            <w:r>
              <w:rPr>
                <w:sz w:val="18"/>
              </w:rPr>
              <w:t>klinem</w:t>
            </w:r>
            <w:proofErr w:type="spellEnd"/>
          </w:p>
        </w:tc>
        <w:tc>
          <w:tcPr>
            <w:tcW w:w="3032" w:type="dxa"/>
            <w:tcBorders>
              <w:top w:val="dashSmallGap" w:sz="4" w:space="0" w:color="000000"/>
              <w:bottom w:val="dashSmallGap" w:sz="4" w:space="0" w:color="000000"/>
            </w:tcBorders>
          </w:tcPr>
          <w:p w14:paraId="5486EFA4" w14:textId="77777777" w:rsidR="00D5342A" w:rsidRDefault="00D5342A" w:rsidP="00F64A59">
            <w:pPr>
              <w:pStyle w:val="TableParagraph"/>
              <w:rPr>
                <w:sz w:val="28"/>
              </w:rPr>
            </w:pPr>
          </w:p>
          <w:p w14:paraId="57A448BC" w14:textId="77777777" w:rsidR="00D5342A" w:rsidRDefault="00D5342A" w:rsidP="00F64A59">
            <w:pPr>
              <w:pStyle w:val="TableParagraph"/>
              <w:rPr>
                <w:sz w:val="18"/>
              </w:rPr>
            </w:pPr>
            <w:r>
              <w:rPr>
                <w:sz w:val="18"/>
              </w:rPr>
              <w:t xml:space="preserve">- </w:t>
            </w:r>
            <w:proofErr w:type="spellStart"/>
            <w:r>
              <w:rPr>
                <w:sz w:val="18"/>
              </w:rPr>
              <w:t>nie</w:t>
            </w:r>
            <w:proofErr w:type="spellEnd"/>
            <w:r>
              <w:rPr>
                <w:sz w:val="18"/>
              </w:rPr>
              <w:t xml:space="preserve"> </w:t>
            </w:r>
            <w:proofErr w:type="spellStart"/>
            <w:r>
              <w:rPr>
                <w:sz w:val="18"/>
              </w:rPr>
              <w:t>rzadziej</w:t>
            </w:r>
            <w:proofErr w:type="spellEnd"/>
            <w:r>
              <w:rPr>
                <w:sz w:val="18"/>
              </w:rPr>
              <w:t xml:space="preserve"> </w:t>
            </w:r>
            <w:proofErr w:type="spellStart"/>
            <w:r>
              <w:rPr>
                <w:sz w:val="18"/>
              </w:rPr>
              <w:t>niż</w:t>
            </w:r>
            <w:proofErr w:type="spellEnd"/>
            <w:r>
              <w:rPr>
                <w:sz w:val="18"/>
              </w:rPr>
              <w:t xml:space="preserve"> co 5 m</w:t>
            </w:r>
          </w:p>
        </w:tc>
      </w:tr>
      <w:tr w:rsidR="00D5342A" w14:paraId="7B757D09" w14:textId="77777777" w:rsidTr="00F64A59">
        <w:trPr>
          <w:trHeight w:val="20"/>
        </w:trPr>
        <w:tc>
          <w:tcPr>
            <w:tcW w:w="614" w:type="dxa"/>
            <w:tcBorders>
              <w:top w:val="dashSmallGap" w:sz="4" w:space="0" w:color="000000"/>
              <w:bottom w:val="single" w:sz="4" w:space="0" w:color="auto"/>
            </w:tcBorders>
          </w:tcPr>
          <w:p w14:paraId="60B709BF" w14:textId="77777777" w:rsidR="00D5342A" w:rsidRDefault="00D5342A" w:rsidP="00F64A59">
            <w:pPr>
              <w:pStyle w:val="TableParagraph"/>
              <w:rPr>
                <w:sz w:val="18"/>
              </w:rPr>
            </w:pPr>
            <w:r>
              <w:rPr>
                <w:sz w:val="18"/>
              </w:rPr>
              <w:t>5.3</w:t>
            </w:r>
          </w:p>
        </w:tc>
        <w:tc>
          <w:tcPr>
            <w:tcW w:w="2592" w:type="dxa"/>
            <w:tcBorders>
              <w:top w:val="dashSmallGap" w:sz="4" w:space="0" w:color="000000"/>
              <w:bottom w:val="single" w:sz="4" w:space="0" w:color="auto"/>
            </w:tcBorders>
          </w:tcPr>
          <w:p w14:paraId="68FDDC32" w14:textId="77777777" w:rsidR="00D5342A" w:rsidRDefault="00D5342A" w:rsidP="00F64A59">
            <w:pPr>
              <w:pStyle w:val="TableParagraph"/>
              <w:tabs>
                <w:tab w:val="left" w:pos="1589"/>
              </w:tabs>
              <w:rPr>
                <w:sz w:val="18"/>
              </w:rPr>
            </w:pPr>
            <w:r>
              <w:rPr>
                <w:sz w:val="18"/>
              </w:rPr>
              <w:t xml:space="preserve">W </w:t>
            </w:r>
            <w:proofErr w:type="spellStart"/>
            <w:r>
              <w:rPr>
                <w:sz w:val="18"/>
              </w:rPr>
              <w:t>miejscach</w:t>
            </w:r>
            <w:proofErr w:type="spellEnd"/>
            <w:r>
              <w:rPr>
                <w:sz w:val="18"/>
              </w:rPr>
              <w:t xml:space="preserve"> </w:t>
            </w:r>
            <w:proofErr w:type="spellStart"/>
            <w:r>
              <w:rPr>
                <w:sz w:val="18"/>
              </w:rPr>
              <w:t>niedostępnych</w:t>
            </w:r>
            <w:proofErr w:type="spellEnd"/>
            <w:r>
              <w:rPr>
                <w:sz w:val="18"/>
              </w:rPr>
              <w:tab/>
            </w:r>
            <w:proofErr w:type="spellStart"/>
            <w:r>
              <w:rPr>
                <w:spacing w:val="-6"/>
                <w:sz w:val="18"/>
              </w:rPr>
              <w:t>dla</w:t>
            </w:r>
            <w:proofErr w:type="spellEnd"/>
            <w:r>
              <w:rPr>
                <w:spacing w:val="-6"/>
                <w:sz w:val="18"/>
              </w:rPr>
              <w:t xml:space="preserve"> </w:t>
            </w:r>
            <w:proofErr w:type="spellStart"/>
            <w:r>
              <w:rPr>
                <w:sz w:val="18"/>
              </w:rPr>
              <w:t>urządzeń</w:t>
            </w:r>
            <w:proofErr w:type="spellEnd"/>
            <w:r>
              <w:rPr>
                <w:spacing w:val="-1"/>
                <w:sz w:val="18"/>
              </w:rPr>
              <w:t xml:space="preserve"> </w:t>
            </w:r>
            <w:proofErr w:type="spellStart"/>
            <w:r>
              <w:rPr>
                <w:sz w:val="18"/>
              </w:rPr>
              <w:t>pomiarowych</w:t>
            </w:r>
            <w:proofErr w:type="spellEnd"/>
          </w:p>
        </w:tc>
        <w:tc>
          <w:tcPr>
            <w:tcW w:w="2717" w:type="dxa"/>
            <w:tcBorders>
              <w:top w:val="dashSmallGap" w:sz="4" w:space="0" w:color="000000"/>
              <w:bottom w:val="single" w:sz="4" w:space="0" w:color="auto"/>
            </w:tcBorders>
          </w:tcPr>
          <w:p w14:paraId="6DF55502" w14:textId="77777777" w:rsidR="00D5342A" w:rsidRDefault="00D5342A" w:rsidP="00F64A59">
            <w:pPr>
              <w:pStyle w:val="TableParagraph"/>
              <w:rPr>
                <w:sz w:val="27"/>
              </w:rPr>
            </w:pPr>
          </w:p>
          <w:p w14:paraId="77CB2EAD" w14:textId="77777777" w:rsidR="00D5342A" w:rsidRDefault="00D5342A" w:rsidP="00F64A59">
            <w:pPr>
              <w:pStyle w:val="TableParagraph"/>
              <w:rPr>
                <w:sz w:val="18"/>
              </w:rPr>
            </w:pPr>
            <w:r>
              <w:rPr>
                <w:sz w:val="18"/>
              </w:rPr>
              <w:t xml:space="preserve">2 </w:t>
            </w:r>
            <w:proofErr w:type="spellStart"/>
            <w:r>
              <w:rPr>
                <w:sz w:val="18"/>
              </w:rPr>
              <w:t>metrową</w:t>
            </w:r>
            <w:proofErr w:type="spellEnd"/>
            <w:r>
              <w:rPr>
                <w:sz w:val="18"/>
              </w:rPr>
              <w:t xml:space="preserve"> </w:t>
            </w:r>
            <w:proofErr w:type="spellStart"/>
            <w:r>
              <w:rPr>
                <w:sz w:val="18"/>
              </w:rPr>
              <w:t>łatą</w:t>
            </w:r>
            <w:proofErr w:type="spellEnd"/>
            <w:r>
              <w:rPr>
                <w:sz w:val="18"/>
              </w:rPr>
              <w:t xml:space="preserve"> </w:t>
            </w:r>
            <w:proofErr w:type="spellStart"/>
            <w:r>
              <w:rPr>
                <w:sz w:val="18"/>
              </w:rPr>
              <w:t>i</w:t>
            </w:r>
            <w:proofErr w:type="spellEnd"/>
            <w:r>
              <w:rPr>
                <w:sz w:val="18"/>
              </w:rPr>
              <w:t xml:space="preserve"> </w:t>
            </w:r>
            <w:proofErr w:type="spellStart"/>
            <w:r>
              <w:rPr>
                <w:sz w:val="18"/>
              </w:rPr>
              <w:t>klinem</w:t>
            </w:r>
            <w:proofErr w:type="spellEnd"/>
          </w:p>
        </w:tc>
        <w:tc>
          <w:tcPr>
            <w:tcW w:w="3032" w:type="dxa"/>
            <w:tcBorders>
              <w:top w:val="dashSmallGap" w:sz="4" w:space="0" w:color="000000"/>
              <w:bottom w:val="single" w:sz="4" w:space="0" w:color="auto"/>
            </w:tcBorders>
          </w:tcPr>
          <w:p w14:paraId="48CA93EA" w14:textId="77777777" w:rsidR="00D5342A" w:rsidRDefault="00D5342A" w:rsidP="00F64A59">
            <w:pPr>
              <w:pStyle w:val="TableParagraph"/>
              <w:rPr>
                <w:sz w:val="32"/>
              </w:rPr>
            </w:pPr>
          </w:p>
          <w:p w14:paraId="1E995598" w14:textId="77777777" w:rsidR="00D5342A" w:rsidRDefault="00D5342A" w:rsidP="00F64A59">
            <w:pPr>
              <w:pStyle w:val="TableParagraph"/>
              <w:rPr>
                <w:sz w:val="18"/>
              </w:rPr>
            </w:pPr>
            <w:r>
              <w:rPr>
                <w:sz w:val="18"/>
              </w:rPr>
              <w:t xml:space="preserve">- </w:t>
            </w:r>
            <w:proofErr w:type="spellStart"/>
            <w:r>
              <w:rPr>
                <w:sz w:val="18"/>
              </w:rPr>
              <w:t>nie</w:t>
            </w:r>
            <w:proofErr w:type="spellEnd"/>
            <w:r>
              <w:rPr>
                <w:sz w:val="18"/>
              </w:rPr>
              <w:t xml:space="preserve"> </w:t>
            </w:r>
            <w:proofErr w:type="spellStart"/>
            <w:r>
              <w:rPr>
                <w:sz w:val="18"/>
              </w:rPr>
              <w:t>rzadziej</w:t>
            </w:r>
            <w:proofErr w:type="spellEnd"/>
            <w:r>
              <w:rPr>
                <w:sz w:val="18"/>
              </w:rPr>
              <w:t xml:space="preserve"> </w:t>
            </w:r>
            <w:proofErr w:type="spellStart"/>
            <w:r>
              <w:rPr>
                <w:sz w:val="18"/>
              </w:rPr>
              <w:t>niż</w:t>
            </w:r>
            <w:proofErr w:type="spellEnd"/>
            <w:r>
              <w:rPr>
                <w:sz w:val="18"/>
              </w:rPr>
              <w:t xml:space="preserve"> co 5 m</w:t>
            </w:r>
          </w:p>
        </w:tc>
      </w:tr>
      <w:tr w:rsidR="00D5342A" w14:paraId="68EB824B"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614" w:type="dxa"/>
            <w:tcBorders>
              <w:top w:val="single" w:sz="4" w:space="0" w:color="auto"/>
              <w:left w:val="single" w:sz="4" w:space="0" w:color="auto"/>
              <w:bottom w:val="single" w:sz="4" w:space="0" w:color="auto"/>
              <w:right w:val="single" w:sz="4" w:space="0" w:color="auto"/>
            </w:tcBorders>
          </w:tcPr>
          <w:p w14:paraId="654AB3C9" w14:textId="77777777" w:rsidR="00D5342A" w:rsidRDefault="00D5342A" w:rsidP="00F64A59">
            <w:pPr>
              <w:pStyle w:val="TableParagraph"/>
              <w:rPr>
                <w:b/>
                <w:sz w:val="18"/>
              </w:rPr>
            </w:pPr>
            <w:r>
              <w:rPr>
                <w:b/>
                <w:sz w:val="18"/>
              </w:rPr>
              <w:t>6.</w:t>
            </w:r>
          </w:p>
        </w:tc>
        <w:tc>
          <w:tcPr>
            <w:tcW w:w="2592" w:type="dxa"/>
            <w:tcBorders>
              <w:top w:val="single" w:sz="4" w:space="0" w:color="auto"/>
              <w:left w:val="single" w:sz="4" w:space="0" w:color="auto"/>
              <w:bottom w:val="single" w:sz="4" w:space="0" w:color="auto"/>
              <w:right w:val="single" w:sz="4" w:space="0" w:color="auto"/>
            </w:tcBorders>
          </w:tcPr>
          <w:p w14:paraId="7DE0070C" w14:textId="77777777" w:rsidR="00D5342A" w:rsidRDefault="00D5342A" w:rsidP="00F64A59">
            <w:pPr>
              <w:pStyle w:val="TableParagraph"/>
              <w:rPr>
                <w:b/>
                <w:sz w:val="18"/>
              </w:rPr>
            </w:pPr>
            <w:proofErr w:type="spellStart"/>
            <w:r>
              <w:rPr>
                <w:b/>
                <w:sz w:val="18"/>
              </w:rPr>
              <w:t>Spadki</w:t>
            </w:r>
            <w:proofErr w:type="spellEnd"/>
            <w:r>
              <w:rPr>
                <w:b/>
                <w:sz w:val="18"/>
              </w:rPr>
              <w:t xml:space="preserve"> </w:t>
            </w:r>
            <w:proofErr w:type="spellStart"/>
            <w:r>
              <w:rPr>
                <w:b/>
                <w:sz w:val="18"/>
              </w:rPr>
              <w:t>poprzeczne</w:t>
            </w:r>
            <w:proofErr w:type="spellEnd"/>
          </w:p>
        </w:tc>
        <w:tc>
          <w:tcPr>
            <w:tcW w:w="2717" w:type="dxa"/>
            <w:tcBorders>
              <w:top w:val="single" w:sz="4" w:space="0" w:color="auto"/>
              <w:left w:val="single" w:sz="4" w:space="0" w:color="auto"/>
              <w:bottom w:val="single" w:sz="4" w:space="0" w:color="auto"/>
              <w:right w:val="single" w:sz="4" w:space="0" w:color="auto"/>
            </w:tcBorders>
          </w:tcPr>
          <w:p w14:paraId="167B602E" w14:textId="77777777" w:rsidR="00D5342A" w:rsidRDefault="00D5342A" w:rsidP="00F64A59">
            <w:pPr>
              <w:pStyle w:val="TableParagraph"/>
              <w:rPr>
                <w:sz w:val="18"/>
              </w:rPr>
            </w:pPr>
            <w:proofErr w:type="spellStart"/>
            <w:r>
              <w:rPr>
                <w:sz w:val="18"/>
              </w:rPr>
              <w:t>Profilografem</w:t>
            </w:r>
            <w:proofErr w:type="spellEnd"/>
            <w:r>
              <w:rPr>
                <w:sz w:val="18"/>
              </w:rPr>
              <w:t xml:space="preserve"> </w:t>
            </w:r>
            <w:proofErr w:type="spellStart"/>
            <w:r>
              <w:rPr>
                <w:sz w:val="18"/>
              </w:rPr>
              <w:t>lub</w:t>
            </w:r>
            <w:proofErr w:type="spellEnd"/>
          </w:p>
          <w:p w14:paraId="16259244" w14:textId="77777777" w:rsidR="00D5342A" w:rsidRDefault="00D5342A" w:rsidP="00CB7DA4">
            <w:pPr>
              <w:pStyle w:val="TableParagraph"/>
              <w:numPr>
                <w:ilvl w:val="0"/>
                <w:numId w:val="182"/>
              </w:numPr>
              <w:tabs>
                <w:tab w:val="left" w:pos="256"/>
              </w:tabs>
              <w:ind w:left="0" w:firstLine="0"/>
              <w:rPr>
                <w:sz w:val="18"/>
              </w:rPr>
            </w:pPr>
            <w:r>
              <w:rPr>
                <w:sz w:val="18"/>
              </w:rPr>
              <w:t xml:space="preserve">2 </w:t>
            </w:r>
            <w:proofErr w:type="spellStart"/>
            <w:r>
              <w:rPr>
                <w:sz w:val="18"/>
              </w:rPr>
              <w:t>metrową</w:t>
            </w:r>
            <w:proofErr w:type="spellEnd"/>
            <w:r>
              <w:rPr>
                <w:sz w:val="18"/>
              </w:rPr>
              <w:t xml:space="preserve"> </w:t>
            </w:r>
            <w:proofErr w:type="spellStart"/>
            <w:r>
              <w:rPr>
                <w:sz w:val="18"/>
              </w:rPr>
              <w:t>łatą</w:t>
            </w:r>
            <w:proofErr w:type="spellEnd"/>
            <w:r>
              <w:rPr>
                <w:sz w:val="18"/>
              </w:rPr>
              <w:t xml:space="preserve"> </w:t>
            </w:r>
            <w:proofErr w:type="spellStart"/>
            <w:r>
              <w:rPr>
                <w:sz w:val="18"/>
              </w:rPr>
              <w:t>i</w:t>
            </w:r>
            <w:proofErr w:type="spellEnd"/>
            <w:r>
              <w:rPr>
                <w:sz w:val="18"/>
              </w:rPr>
              <w:t xml:space="preserve"> </w:t>
            </w:r>
            <w:proofErr w:type="spellStart"/>
            <w:r>
              <w:rPr>
                <w:sz w:val="18"/>
              </w:rPr>
              <w:t>pochyłomierzem</w:t>
            </w:r>
            <w:proofErr w:type="spellEnd"/>
            <w:r>
              <w:rPr>
                <w:spacing w:val="-1"/>
                <w:sz w:val="18"/>
              </w:rPr>
              <w:t xml:space="preserve"> </w:t>
            </w:r>
            <w:proofErr w:type="spellStart"/>
            <w:r>
              <w:rPr>
                <w:spacing w:val="-5"/>
                <w:sz w:val="18"/>
              </w:rPr>
              <w:t>lub</w:t>
            </w:r>
            <w:proofErr w:type="spellEnd"/>
          </w:p>
          <w:p w14:paraId="3A68EE1B" w14:textId="77777777" w:rsidR="00D5342A" w:rsidRDefault="00D5342A" w:rsidP="00CB7DA4">
            <w:pPr>
              <w:pStyle w:val="TableParagraph"/>
              <w:numPr>
                <w:ilvl w:val="0"/>
                <w:numId w:val="182"/>
              </w:numPr>
              <w:tabs>
                <w:tab w:val="left" w:pos="256"/>
              </w:tabs>
              <w:ind w:left="0" w:hanging="145"/>
              <w:rPr>
                <w:sz w:val="18"/>
              </w:rPr>
            </w:pPr>
            <w:proofErr w:type="spellStart"/>
            <w:r>
              <w:rPr>
                <w:sz w:val="18"/>
              </w:rPr>
              <w:t>metodami</w:t>
            </w:r>
            <w:proofErr w:type="spellEnd"/>
            <w:r>
              <w:rPr>
                <w:spacing w:val="-2"/>
                <w:sz w:val="18"/>
              </w:rPr>
              <w:t xml:space="preserve"> </w:t>
            </w:r>
            <w:proofErr w:type="spellStart"/>
            <w:r>
              <w:rPr>
                <w:sz w:val="18"/>
              </w:rPr>
              <w:t>geodezyjnymi</w:t>
            </w:r>
            <w:proofErr w:type="spellEnd"/>
          </w:p>
        </w:tc>
        <w:tc>
          <w:tcPr>
            <w:tcW w:w="3032" w:type="dxa"/>
            <w:tcBorders>
              <w:top w:val="single" w:sz="4" w:space="0" w:color="auto"/>
              <w:left w:val="single" w:sz="4" w:space="0" w:color="auto"/>
              <w:bottom w:val="single" w:sz="4" w:space="0" w:color="auto"/>
              <w:right w:val="single" w:sz="4" w:space="0" w:color="auto"/>
            </w:tcBorders>
          </w:tcPr>
          <w:p w14:paraId="66834C83" w14:textId="77777777" w:rsidR="00D5342A" w:rsidRDefault="00D5342A" w:rsidP="00F64A59">
            <w:pPr>
              <w:pStyle w:val="TableParagraph"/>
              <w:rPr>
                <w:sz w:val="18"/>
              </w:rPr>
            </w:pPr>
            <w:r>
              <w:rPr>
                <w:sz w:val="18"/>
              </w:rPr>
              <w:t>co 10m</w:t>
            </w:r>
          </w:p>
          <w:p w14:paraId="561B1B19" w14:textId="77777777" w:rsidR="00D5342A" w:rsidRDefault="00D5342A" w:rsidP="00F64A59">
            <w:pPr>
              <w:pStyle w:val="TableParagraph"/>
              <w:rPr>
                <w:sz w:val="18"/>
              </w:rPr>
            </w:pPr>
            <w:r>
              <w:rPr>
                <w:sz w:val="18"/>
              </w:rPr>
              <w:t xml:space="preserve">50 </w:t>
            </w:r>
            <w:proofErr w:type="spellStart"/>
            <w:r>
              <w:rPr>
                <w:sz w:val="18"/>
              </w:rPr>
              <w:t>razy</w:t>
            </w:r>
            <w:proofErr w:type="spellEnd"/>
            <w:r>
              <w:rPr>
                <w:sz w:val="18"/>
              </w:rPr>
              <w:t xml:space="preserve"> </w:t>
            </w:r>
            <w:proofErr w:type="spellStart"/>
            <w:r>
              <w:rPr>
                <w:sz w:val="18"/>
              </w:rPr>
              <w:t>na</w:t>
            </w:r>
            <w:proofErr w:type="spellEnd"/>
            <w:r>
              <w:rPr>
                <w:sz w:val="18"/>
              </w:rPr>
              <w:t xml:space="preserve"> 1 km </w:t>
            </w:r>
            <w:proofErr w:type="spellStart"/>
            <w:r>
              <w:rPr>
                <w:sz w:val="18"/>
              </w:rPr>
              <w:t>dodatkowe</w:t>
            </w:r>
            <w:proofErr w:type="spellEnd"/>
            <w:r>
              <w:rPr>
                <w:sz w:val="18"/>
              </w:rPr>
              <w:t xml:space="preserve"> </w:t>
            </w:r>
            <w:proofErr w:type="spellStart"/>
            <w:r>
              <w:rPr>
                <w:sz w:val="18"/>
              </w:rPr>
              <w:t>pomiary</w:t>
            </w:r>
            <w:proofErr w:type="spellEnd"/>
            <w:r>
              <w:rPr>
                <w:sz w:val="18"/>
              </w:rPr>
              <w:t xml:space="preserve"> w </w:t>
            </w:r>
            <w:proofErr w:type="spellStart"/>
            <w:r>
              <w:rPr>
                <w:sz w:val="18"/>
              </w:rPr>
              <w:t>punktach</w:t>
            </w:r>
            <w:proofErr w:type="spellEnd"/>
            <w:r>
              <w:rPr>
                <w:sz w:val="18"/>
              </w:rPr>
              <w:t xml:space="preserve"> </w:t>
            </w:r>
            <w:proofErr w:type="spellStart"/>
            <w:r>
              <w:rPr>
                <w:sz w:val="18"/>
              </w:rPr>
              <w:t>charakterystycznych</w:t>
            </w:r>
            <w:proofErr w:type="spellEnd"/>
            <w:r>
              <w:rPr>
                <w:sz w:val="18"/>
              </w:rPr>
              <w:t xml:space="preserve"> </w:t>
            </w:r>
            <w:proofErr w:type="spellStart"/>
            <w:r>
              <w:rPr>
                <w:sz w:val="18"/>
              </w:rPr>
              <w:t>łuków</w:t>
            </w:r>
            <w:proofErr w:type="spellEnd"/>
            <w:r>
              <w:rPr>
                <w:sz w:val="18"/>
              </w:rPr>
              <w:t xml:space="preserve"> </w:t>
            </w:r>
            <w:proofErr w:type="spellStart"/>
            <w:r>
              <w:rPr>
                <w:sz w:val="18"/>
              </w:rPr>
              <w:t>poziomych</w:t>
            </w:r>
            <w:proofErr w:type="spellEnd"/>
          </w:p>
        </w:tc>
      </w:tr>
      <w:tr w:rsidR="00D5342A" w14:paraId="5F6AA404"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614" w:type="dxa"/>
            <w:tcBorders>
              <w:top w:val="single" w:sz="4" w:space="0" w:color="auto"/>
              <w:left w:val="single" w:sz="4" w:space="0" w:color="auto"/>
              <w:bottom w:val="single" w:sz="4" w:space="0" w:color="auto"/>
              <w:right w:val="single" w:sz="4" w:space="0" w:color="auto"/>
            </w:tcBorders>
          </w:tcPr>
          <w:p w14:paraId="2DF26CE3" w14:textId="77777777" w:rsidR="00D5342A" w:rsidRDefault="00D5342A" w:rsidP="00F64A59">
            <w:pPr>
              <w:pStyle w:val="TableParagraph"/>
              <w:rPr>
                <w:b/>
                <w:sz w:val="18"/>
              </w:rPr>
            </w:pPr>
            <w:r>
              <w:rPr>
                <w:b/>
                <w:sz w:val="18"/>
              </w:rPr>
              <w:t>7.</w:t>
            </w:r>
          </w:p>
        </w:tc>
        <w:tc>
          <w:tcPr>
            <w:tcW w:w="2592" w:type="dxa"/>
            <w:tcBorders>
              <w:top w:val="single" w:sz="4" w:space="0" w:color="auto"/>
              <w:left w:val="single" w:sz="4" w:space="0" w:color="auto"/>
              <w:bottom w:val="single" w:sz="4" w:space="0" w:color="auto"/>
              <w:right w:val="single" w:sz="4" w:space="0" w:color="auto"/>
            </w:tcBorders>
          </w:tcPr>
          <w:p w14:paraId="4847FAAF" w14:textId="77777777" w:rsidR="00D5342A" w:rsidRDefault="00D5342A" w:rsidP="00F64A59">
            <w:pPr>
              <w:pStyle w:val="TableParagraph"/>
              <w:rPr>
                <w:b/>
                <w:sz w:val="18"/>
              </w:rPr>
            </w:pPr>
            <w:proofErr w:type="spellStart"/>
            <w:r>
              <w:rPr>
                <w:b/>
                <w:sz w:val="18"/>
              </w:rPr>
              <w:t>Właściwości</w:t>
            </w:r>
            <w:proofErr w:type="spellEnd"/>
            <w:r>
              <w:rPr>
                <w:b/>
                <w:sz w:val="18"/>
              </w:rPr>
              <w:t xml:space="preserve"> </w:t>
            </w:r>
            <w:proofErr w:type="spellStart"/>
            <w:r>
              <w:rPr>
                <w:b/>
                <w:sz w:val="18"/>
              </w:rPr>
              <w:t>przeciwpoślizgowe</w:t>
            </w:r>
            <w:proofErr w:type="spellEnd"/>
          </w:p>
          <w:p w14:paraId="0C68EA96" w14:textId="77777777" w:rsidR="00D5342A" w:rsidRDefault="00D5342A" w:rsidP="00F64A59">
            <w:pPr>
              <w:pStyle w:val="TableParagraph"/>
              <w:rPr>
                <w:sz w:val="18"/>
              </w:rPr>
            </w:pPr>
            <w:proofErr w:type="spellStart"/>
            <w:r>
              <w:rPr>
                <w:sz w:val="18"/>
              </w:rPr>
              <w:t>Klasy</w:t>
            </w:r>
            <w:proofErr w:type="spellEnd"/>
            <w:r>
              <w:rPr>
                <w:sz w:val="18"/>
              </w:rPr>
              <w:t xml:space="preserve"> </w:t>
            </w:r>
            <w:proofErr w:type="spellStart"/>
            <w:r>
              <w:rPr>
                <w:sz w:val="18"/>
              </w:rPr>
              <w:t>dróg</w:t>
            </w:r>
            <w:proofErr w:type="spellEnd"/>
            <w:r>
              <w:rPr>
                <w:sz w:val="18"/>
              </w:rPr>
              <w:t>:</w:t>
            </w:r>
            <w:r>
              <w:rPr>
                <w:spacing w:val="58"/>
                <w:sz w:val="18"/>
              </w:rPr>
              <w:t xml:space="preserve"> </w:t>
            </w:r>
            <w:r>
              <w:rPr>
                <w:sz w:val="18"/>
              </w:rPr>
              <w:t>GP,G</w:t>
            </w:r>
          </w:p>
        </w:tc>
        <w:tc>
          <w:tcPr>
            <w:tcW w:w="2717" w:type="dxa"/>
            <w:tcBorders>
              <w:top w:val="single" w:sz="4" w:space="0" w:color="auto"/>
              <w:left w:val="single" w:sz="4" w:space="0" w:color="auto"/>
              <w:bottom w:val="single" w:sz="4" w:space="0" w:color="auto"/>
              <w:right w:val="single" w:sz="4" w:space="0" w:color="auto"/>
            </w:tcBorders>
          </w:tcPr>
          <w:p w14:paraId="2FFC3C42" w14:textId="77777777" w:rsidR="00D5342A" w:rsidRDefault="00D5342A" w:rsidP="00F64A59">
            <w:pPr>
              <w:pStyle w:val="TableParagraph"/>
              <w:rPr>
                <w:sz w:val="26"/>
              </w:rPr>
            </w:pPr>
          </w:p>
          <w:p w14:paraId="7AA0798E" w14:textId="77777777" w:rsidR="00D5342A" w:rsidRDefault="00D5342A" w:rsidP="00F64A59">
            <w:pPr>
              <w:pStyle w:val="TableParagraph"/>
              <w:tabs>
                <w:tab w:val="left" w:pos="1529"/>
                <w:tab w:val="left" w:pos="2333"/>
              </w:tabs>
              <w:rPr>
                <w:sz w:val="18"/>
              </w:rPr>
            </w:pPr>
            <w:proofErr w:type="spellStart"/>
            <w:r>
              <w:rPr>
                <w:sz w:val="18"/>
              </w:rPr>
              <w:t>Urządzeniem</w:t>
            </w:r>
            <w:proofErr w:type="spellEnd"/>
            <w:r>
              <w:rPr>
                <w:sz w:val="18"/>
              </w:rPr>
              <w:tab/>
              <w:t>SRT-3</w:t>
            </w:r>
            <w:r>
              <w:rPr>
                <w:sz w:val="18"/>
              </w:rPr>
              <w:tab/>
            </w:r>
            <w:proofErr w:type="spellStart"/>
            <w:r>
              <w:rPr>
                <w:spacing w:val="-6"/>
                <w:sz w:val="18"/>
              </w:rPr>
              <w:t>lub</w:t>
            </w:r>
            <w:proofErr w:type="spellEnd"/>
            <w:r>
              <w:rPr>
                <w:spacing w:val="-6"/>
                <w:sz w:val="18"/>
              </w:rPr>
              <w:t xml:space="preserve"> </w:t>
            </w:r>
            <w:proofErr w:type="spellStart"/>
            <w:r>
              <w:rPr>
                <w:sz w:val="18"/>
              </w:rPr>
              <w:t>równoważnym</w:t>
            </w:r>
            <w:proofErr w:type="spellEnd"/>
          </w:p>
        </w:tc>
        <w:tc>
          <w:tcPr>
            <w:tcW w:w="3032" w:type="dxa"/>
            <w:tcBorders>
              <w:top w:val="single" w:sz="4" w:space="0" w:color="auto"/>
              <w:left w:val="single" w:sz="4" w:space="0" w:color="auto"/>
              <w:bottom w:val="single" w:sz="4" w:space="0" w:color="auto"/>
              <w:right w:val="single" w:sz="4" w:space="0" w:color="auto"/>
            </w:tcBorders>
          </w:tcPr>
          <w:p w14:paraId="796424A8" w14:textId="77777777" w:rsidR="00D5342A" w:rsidRDefault="00D5342A" w:rsidP="00F64A59">
            <w:pPr>
              <w:pStyle w:val="TableParagraph"/>
              <w:rPr>
                <w:sz w:val="17"/>
              </w:rPr>
            </w:pPr>
          </w:p>
          <w:p w14:paraId="11DF4CC7" w14:textId="77777777" w:rsidR="00D5342A" w:rsidRDefault="00D5342A" w:rsidP="00CB7DA4">
            <w:pPr>
              <w:pStyle w:val="TableParagraph"/>
              <w:numPr>
                <w:ilvl w:val="0"/>
                <w:numId w:val="181"/>
              </w:numPr>
              <w:tabs>
                <w:tab w:val="left" w:pos="253"/>
              </w:tabs>
              <w:ind w:left="0" w:firstLine="0"/>
              <w:rPr>
                <w:sz w:val="18"/>
              </w:rPr>
            </w:pPr>
            <w:proofErr w:type="spellStart"/>
            <w:r>
              <w:rPr>
                <w:sz w:val="18"/>
              </w:rPr>
              <w:t>każdy</w:t>
            </w:r>
            <w:proofErr w:type="spellEnd"/>
            <w:r>
              <w:rPr>
                <w:sz w:val="18"/>
              </w:rPr>
              <w:t xml:space="preserve"> pas </w:t>
            </w:r>
            <w:proofErr w:type="spellStart"/>
            <w:r>
              <w:rPr>
                <w:spacing w:val="-3"/>
                <w:sz w:val="18"/>
              </w:rPr>
              <w:t>układania</w:t>
            </w:r>
            <w:proofErr w:type="spellEnd"/>
            <w:r>
              <w:rPr>
                <w:spacing w:val="-3"/>
                <w:sz w:val="18"/>
              </w:rPr>
              <w:t xml:space="preserve"> </w:t>
            </w:r>
            <w:proofErr w:type="spellStart"/>
            <w:r>
              <w:rPr>
                <w:sz w:val="18"/>
              </w:rPr>
              <w:t>warstwy</w:t>
            </w:r>
            <w:proofErr w:type="spellEnd"/>
            <w:r>
              <w:rPr>
                <w:sz w:val="18"/>
              </w:rPr>
              <w:t>,</w:t>
            </w:r>
          </w:p>
          <w:p w14:paraId="3E9118A1" w14:textId="77777777" w:rsidR="00D5342A" w:rsidRDefault="00D5342A" w:rsidP="00CB7DA4">
            <w:pPr>
              <w:pStyle w:val="TableParagraph"/>
              <w:numPr>
                <w:ilvl w:val="0"/>
                <w:numId w:val="181"/>
              </w:numPr>
              <w:tabs>
                <w:tab w:val="left" w:pos="253"/>
              </w:tabs>
              <w:ind w:left="0" w:hanging="145"/>
              <w:rPr>
                <w:sz w:val="18"/>
              </w:rPr>
            </w:pPr>
            <w:proofErr w:type="spellStart"/>
            <w:r>
              <w:rPr>
                <w:sz w:val="18"/>
              </w:rPr>
              <w:t>pomiar</w:t>
            </w:r>
            <w:proofErr w:type="spellEnd"/>
            <w:r>
              <w:rPr>
                <w:sz w:val="18"/>
              </w:rPr>
              <w:t xml:space="preserve"> co 50</w:t>
            </w:r>
            <w:r>
              <w:rPr>
                <w:spacing w:val="-4"/>
                <w:sz w:val="18"/>
              </w:rPr>
              <w:t xml:space="preserve"> </w:t>
            </w:r>
            <w:r>
              <w:rPr>
                <w:sz w:val="18"/>
              </w:rPr>
              <w:t>m</w:t>
            </w:r>
          </w:p>
        </w:tc>
      </w:tr>
      <w:tr w:rsidR="00D5342A" w14:paraId="12E7B184"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614" w:type="dxa"/>
            <w:tcBorders>
              <w:top w:val="single" w:sz="4" w:space="0" w:color="auto"/>
              <w:left w:val="single" w:sz="4" w:space="0" w:color="auto"/>
              <w:bottom w:val="single" w:sz="4" w:space="0" w:color="auto"/>
              <w:right w:val="single" w:sz="4" w:space="0" w:color="auto"/>
            </w:tcBorders>
          </w:tcPr>
          <w:p w14:paraId="19230AE4" w14:textId="77777777" w:rsidR="00D5342A" w:rsidRDefault="00D5342A" w:rsidP="00F64A59">
            <w:pPr>
              <w:pStyle w:val="TableParagraph"/>
              <w:rPr>
                <w:b/>
                <w:sz w:val="18"/>
              </w:rPr>
            </w:pPr>
            <w:r>
              <w:rPr>
                <w:b/>
                <w:sz w:val="18"/>
              </w:rPr>
              <w:t>8.</w:t>
            </w:r>
          </w:p>
        </w:tc>
        <w:tc>
          <w:tcPr>
            <w:tcW w:w="2592" w:type="dxa"/>
            <w:tcBorders>
              <w:top w:val="single" w:sz="4" w:space="0" w:color="auto"/>
              <w:left w:val="single" w:sz="4" w:space="0" w:color="auto"/>
              <w:bottom w:val="single" w:sz="4" w:space="0" w:color="auto"/>
              <w:right w:val="single" w:sz="4" w:space="0" w:color="auto"/>
            </w:tcBorders>
          </w:tcPr>
          <w:p w14:paraId="706593B5" w14:textId="77777777" w:rsidR="00D5342A" w:rsidRDefault="00D5342A" w:rsidP="00F64A59">
            <w:pPr>
              <w:pStyle w:val="TableParagraph"/>
              <w:rPr>
                <w:b/>
                <w:sz w:val="18"/>
              </w:rPr>
            </w:pPr>
            <w:proofErr w:type="spellStart"/>
            <w:r>
              <w:rPr>
                <w:b/>
                <w:sz w:val="18"/>
              </w:rPr>
              <w:t>Szerokość</w:t>
            </w:r>
            <w:proofErr w:type="spellEnd"/>
            <w:r>
              <w:rPr>
                <w:b/>
                <w:sz w:val="18"/>
              </w:rPr>
              <w:t xml:space="preserve"> </w:t>
            </w:r>
            <w:proofErr w:type="spellStart"/>
            <w:r>
              <w:rPr>
                <w:b/>
                <w:sz w:val="18"/>
              </w:rPr>
              <w:t>warstwy</w:t>
            </w:r>
            <w:proofErr w:type="spellEnd"/>
          </w:p>
        </w:tc>
        <w:tc>
          <w:tcPr>
            <w:tcW w:w="2717" w:type="dxa"/>
            <w:tcBorders>
              <w:top w:val="single" w:sz="4" w:space="0" w:color="auto"/>
              <w:left w:val="single" w:sz="4" w:space="0" w:color="auto"/>
              <w:bottom w:val="single" w:sz="4" w:space="0" w:color="auto"/>
              <w:right w:val="single" w:sz="4" w:space="0" w:color="auto"/>
            </w:tcBorders>
          </w:tcPr>
          <w:p w14:paraId="03E08084" w14:textId="77777777" w:rsidR="00D5342A" w:rsidRDefault="00D5342A" w:rsidP="00F64A59">
            <w:pPr>
              <w:pStyle w:val="TableParagraph"/>
              <w:rPr>
                <w:sz w:val="18"/>
              </w:rPr>
            </w:pPr>
            <w:proofErr w:type="spellStart"/>
            <w:r>
              <w:rPr>
                <w:sz w:val="18"/>
              </w:rPr>
              <w:t>Taśmą</w:t>
            </w:r>
            <w:proofErr w:type="spellEnd"/>
            <w:r>
              <w:rPr>
                <w:sz w:val="18"/>
              </w:rPr>
              <w:t xml:space="preserve"> </w:t>
            </w:r>
            <w:proofErr w:type="spellStart"/>
            <w:r>
              <w:rPr>
                <w:sz w:val="18"/>
              </w:rPr>
              <w:t>mierniczą</w:t>
            </w:r>
            <w:proofErr w:type="spellEnd"/>
          </w:p>
        </w:tc>
        <w:tc>
          <w:tcPr>
            <w:tcW w:w="3032" w:type="dxa"/>
            <w:tcBorders>
              <w:top w:val="single" w:sz="4" w:space="0" w:color="auto"/>
              <w:left w:val="single" w:sz="4" w:space="0" w:color="auto"/>
              <w:bottom w:val="single" w:sz="4" w:space="0" w:color="auto"/>
              <w:right w:val="single" w:sz="4" w:space="0" w:color="auto"/>
            </w:tcBorders>
          </w:tcPr>
          <w:p w14:paraId="56AF01DF" w14:textId="77777777" w:rsidR="00D5342A" w:rsidRDefault="00D5342A" w:rsidP="00F64A59">
            <w:pPr>
              <w:pStyle w:val="TableParagraph"/>
              <w:rPr>
                <w:sz w:val="18"/>
              </w:rPr>
            </w:pPr>
            <w:r>
              <w:rPr>
                <w:sz w:val="18"/>
              </w:rPr>
              <w:t xml:space="preserve">- </w:t>
            </w:r>
            <w:proofErr w:type="spellStart"/>
            <w:r>
              <w:rPr>
                <w:sz w:val="18"/>
              </w:rPr>
              <w:t>pomiar</w:t>
            </w:r>
            <w:proofErr w:type="spellEnd"/>
            <w:r>
              <w:rPr>
                <w:sz w:val="18"/>
              </w:rPr>
              <w:t xml:space="preserve"> co 50 m, </w:t>
            </w:r>
            <w:proofErr w:type="spellStart"/>
            <w:r>
              <w:rPr>
                <w:sz w:val="18"/>
              </w:rPr>
              <w:t>na</w:t>
            </w:r>
            <w:proofErr w:type="spellEnd"/>
            <w:r>
              <w:rPr>
                <w:sz w:val="18"/>
              </w:rPr>
              <w:t xml:space="preserve"> </w:t>
            </w:r>
            <w:proofErr w:type="spellStart"/>
            <w:r>
              <w:rPr>
                <w:sz w:val="18"/>
              </w:rPr>
              <w:t>łukach</w:t>
            </w:r>
            <w:proofErr w:type="spellEnd"/>
            <w:r>
              <w:rPr>
                <w:sz w:val="18"/>
              </w:rPr>
              <w:t xml:space="preserve"> </w:t>
            </w:r>
            <w:proofErr w:type="spellStart"/>
            <w:r>
              <w:rPr>
                <w:sz w:val="18"/>
              </w:rPr>
              <w:t>poziomych</w:t>
            </w:r>
            <w:proofErr w:type="spellEnd"/>
            <w:r>
              <w:rPr>
                <w:sz w:val="18"/>
              </w:rPr>
              <w:t xml:space="preserve"> w </w:t>
            </w:r>
            <w:proofErr w:type="spellStart"/>
            <w:r>
              <w:rPr>
                <w:sz w:val="18"/>
              </w:rPr>
              <w:t>punktach</w:t>
            </w:r>
            <w:proofErr w:type="spellEnd"/>
            <w:r>
              <w:rPr>
                <w:sz w:val="18"/>
              </w:rPr>
              <w:t xml:space="preserve"> </w:t>
            </w:r>
            <w:proofErr w:type="spellStart"/>
            <w:r>
              <w:rPr>
                <w:sz w:val="18"/>
              </w:rPr>
              <w:t>charakterystycznych</w:t>
            </w:r>
            <w:proofErr w:type="spellEnd"/>
          </w:p>
        </w:tc>
      </w:tr>
      <w:tr w:rsidR="00D5342A" w14:paraId="0225D6D2"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614" w:type="dxa"/>
            <w:tcBorders>
              <w:top w:val="single" w:sz="4" w:space="0" w:color="auto"/>
              <w:left w:val="single" w:sz="4" w:space="0" w:color="auto"/>
              <w:bottom w:val="single" w:sz="4" w:space="0" w:color="auto"/>
              <w:right w:val="single" w:sz="4" w:space="0" w:color="auto"/>
            </w:tcBorders>
          </w:tcPr>
          <w:p w14:paraId="5D91BED6" w14:textId="77777777" w:rsidR="00D5342A" w:rsidRDefault="00D5342A" w:rsidP="00F64A59">
            <w:pPr>
              <w:pStyle w:val="TableParagraph"/>
              <w:rPr>
                <w:b/>
                <w:sz w:val="18"/>
              </w:rPr>
            </w:pPr>
            <w:r>
              <w:rPr>
                <w:b/>
                <w:sz w:val="18"/>
              </w:rPr>
              <w:t>9.</w:t>
            </w:r>
          </w:p>
        </w:tc>
        <w:tc>
          <w:tcPr>
            <w:tcW w:w="2592" w:type="dxa"/>
            <w:tcBorders>
              <w:top w:val="single" w:sz="4" w:space="0" w:color="auto"/>
              <w:left w:val="single" w:sz="4" w:space="0" w:color="auto"/>
              <w:bottom w:val="single" w:sz="4" w:space="0" w:color="auto"/>
              <w:right w:val="single" w:sz="4" w:space="0" w:color="auto"/>
            </w:tcBorders>
          </w:tcPr>
          <w:p w14:paraId="3B530630" w14:textId="77777777" w:rsidR="00D5342A" w:rsidRDefault="00D5342A" w:rsidP="00F64A59">
            <w:pPr>
              <w:pStyle w:val="TableParagraph"/>
              <w:rPr>
                <w:b/>
                <w:sz w:val="18"/>
              </w:rPr>
            </w:pPr>
            <w:proofErr w:type="spellStart"/>
            <w:r>
              <w:rPr>
                <w:b/>
                <w:sz w:val="18"/>
              </w:rPr>
              <w:t>Odchylenie</w:t>
            </w:r>
            <w:proofErr w:type="spellEnd"/>
            <w:r>
              <w:rPr>
                <w:b/>
                <w:sz w:val="18"/>
              </w:rPr>
              <w:t xml:space="preserve"> od </w:t>
            </w:r>
            <w:proofErr w:type="spellStart"/>
            <w:r>
              <w:rPr>
                <w:b/>
                <w:sz w:val="18"/>
              </w:rPr>
              <w:t>projektowanej</w:t>
            </w:r>
            <w:proofErr w:type="spellEnd"/>
            <w:r>
              <w:rPr>
                <w:b/>
                <w:sz w:val="18"/>
              </w:rPr>
              <w:t xml:space="preserve"> </w:t>
            </w:r>
            <w:proofErr w:type="spellStart"/>
            <w:r>
              <w:rPr>
                <w:b/>
                <w:sz w:val="18"/>
              </w:rPr>
              <w:t>osi</w:t>
            </w:r>
            <w:proofErr w:type="spellEnd"/>
            <w:r>
              <w:rPr>
                <w:b/>
                <w:sz w:val="18"/>
              </w:rPr>
              <w:t xml:space="preserve"> </w:t>
            </w:r>
            <w:proofErr w:type="spellStart"/>
            <w:r>
              <w:rPr>
                <w:b/>
                <w:sz w:val="18"/>
              </w:rPr>
              <w:t>drogi</w:t>
            </w:r>
            <w:proofErr w:type="spellEnd"/>
          </w:p>
        </w:tc>
        <w:tc>
          <w:tcPr>
            <w:tcW w:w="2717" w:type="dxa"/>
            <w:tcBorders>
              <w:top w:val="single" w:sz="4" w:space="0" w:color="auto"/>
              <w:left w:val="single" w:sz="4" w:space="0" w:color="auto"/>
              <w:bottom w:val="single" w:sz="4" w:space="0" w:color="auto"/>
              <w:right w:val="single" w:sz="4" w:space="0" w:color="auto"/>
            </w:tcBorders>
          </w:tcPr>
          <w:p w14:paraId="7B212F3C" w14:textId="77777777" w:rsidR="00D5342A" w:rsidRDefault="00D5342A" w:rsidP="00F64A59">
            <w:pPr>
              <w:pStyle w:val="TableParagraph"/>
              <w:rPr>
                <w:sz w:val="18"/>
              </w:rPr>
            </w:pPr>
            <w:proofErr w:type="spellStart"/>
            <w:r>
              <w:rPr>
                <w:sz w:val="18"/>
              </w:rPr>
              <w:t>Rzędne</w:t>
            </w:r>
            <w:proofErr w:type="spellEnd"/>
            <w:r>
              <w:rPr>
                <w:sz w:val="18"/>
              </w:rPr>
              <w:t xml:space="preserve"> </w:t>
            </w:r>
            <w:proofErr w:type="spellStart"/>
            <w:r>
              <w:rPr>
                <w:sz w:val="18"/>
              </w:rPr>
              <w:t>wysokościowe</w:t>
            </w:r>
            <w:proofErr w:type="spellEnd"/>
            <w:r>
              <w:rPr>
                <w:sz w:val="18"/>
              </w:rPr>
              <w:t xml:space="preserve"> </w:t>
            </w:r>
            <w:proofErr w:type="spellStart"/>
            <w:r>
              <w:rPr>
                <w:sz w:val="18"/>
              </w:rPr>
              <w:t>Pomiary</w:t>
            </w:r>
            <w:proofErr w:type="spellEnd"/>
            <w:r>
              <w:rPr>
                <w:sz w:val="18"/>
              </w:rPr>
              <w:t xml:space="preserve"> </w:t>
            </w:r>
            <w:proofErr w:type="spellStart"/>
            <w:r>
              <w:rPr>
                <w:sz w:val="18"/>
              </w:rPr>
              <w:t>sytuacyjne</w:t>
            </w:r>
            <w:proofErr w:type="spellEnd"/>
          </w:p>
        </w:tc>
        <w:tc>
          <w:tcPr>
            <w:tcW w:w="3032" w:type="dxa"/>
            <w:tcBorders>
              <w:top w:val="single" w:sz="4" w:space="0" w:color="auto"/>
              <w:left w:val="single" w:sz="4" w:space="0" w:color="auto"/>
              <w:bottom w:val="single" w:sz="4" w:space="0" w:color="auto"/>
              <w:right w:val="single" w:sz="4" w:space="0" w:color="auto"/>
            </w:tcBorders>
          </w:tcPr>
          <w:p w14:paraId="431DFBCB" w14:textId="77777777" w:rsidR="00D5342A" w:rsidRDefault="00D5342A" w:rsidP="00F64A59">
            <w:pPr>
              <w:pStyle w:val="TableParagraph"/>
              <w:rPr>
                <w:sz w:val="18"/>
              </w:rPr>
            </w:pPr>
            <w:r>
              <w:rPr>
                <w:sz w:val="18"/>
              </w:rPr>
              <w:t xml:space="preserve">- </w:t>
            </w:r>
            <w:proofErr w:type="spellStart"/>
            <w:r>
              <w:rPr>
                <w:sz w:val="18"/>
              </w:rPr>
              <w:t>pomiar</w:t>
            </w:r>
            <w:proofErr w:type="spellEnd"/>
            <w:r>
              <w:rPr>
                <w:sz w:val="18"/>
              </w:rPr>
              <w:t xml:space="preserve"> </w:t>
            </w:r>
            <w:proofErr w:type="spellStart"/>
            <w:r>
              <w:rPr>
                <w:sz w:val="18"/>
              </w:rPr>
              <w:t>rzędnych</w:t>
            </w:r>
            <w:proofErr w:type="spellEnd"/>
            <w:r>
              <w:rPr>
                <w:sz w:val="18"/>
              </w:rPr>
              <w:t xml:space="preserve"> </w:t>
            </w:r>
            <w:proofErr w:type="spellStart"/>
            <w:r>
              <w:rPr>
                <w:sz w:val="18"/>
              </w:rPr>
              <w:t>niwelacji</w:t>
            </w:r>
            <w:proofErr w:type="spellEnd"/>
            <w:r>
              <w:rPr>
                <w:sz w:val="18"/>
              </w:rPr>
              <w:t xml:space="preserve"> </w:t>
            </w:r>
            <w:proofErr w:type="spellStart"/>
            <w:r>
              <w:rPr>
                <w:sz w:val="18"/>
              </w:rPr>
              <w:t>podłużnej</w:t>
            </w:r>
            <w:proofErr w:type="spellEnd"/>
            <w:r>
              <w:rPr>
                <w:sz w:val="18"/>
              </w:rPr>
              <w:t xml:space="preserve"> </w:t>
            </w:r>
            <w:proofErr w:type="spellStart"/>
            <w:r>
              <w:rPr>
                <w:sz w:val="18"/>
              </w:rPr>
              <w:t>i</w:t>
            </w:r>
            <w:proofErr w:type="spellEnd"/>
            <w:r>
              <w:rPr>
                <w:sz w:val="18"/>
              </w:rPr>
              <w:t xml:space="preserve"> </w:t>
            </w:r>
            <w:proofErr w:type="spellStart"/>
            <w:r>
              <w:rPr>
                <w:sz w:val="18"/>
              </w:rPr>
              <w:t>poprzecznej</w:t>
            </w:r>
            <w:proofErr w:type="spellEnd"/>
            <w:r>
              <w:rPr>
                <w:sz w:val="18"/>
              </w:rPr>
              <w:t xml:space="preserve"> </w:t>
            </w:r>
            <w:proofErr w:type="spellStart"/>
            <w:r>
              <w:rPr>
                <w:sz w:val="18"/>
              </w:rPr>
              <w:t>oraz</w:t>
            </w:r>
            <w:proofErr w:type="spellEnd"/>
            <w:r>
              <w:rPr>
                <w:sz w:val="18"/>
              </w:rPr>
              <w:t xml:space="preserve"> </w:t>
            </w:r>
            <w:proofErr w:type="spellStart"/>
            <w:r>
              <w:rPr>
                <w:sz w:val="18"/>
              </w:rPr>
              <w:t>usytuowania</w:t>
            </w:r>
            <w:proofErr w:type="spellEnd"/>
            <w:r>
              <w:rPr>
                <w:sz w:val="18"/>
              </w:rPr>
              <w:t xml:space="preserve"> </w:t>
            </w:r>
            <w:proofErr w:type="spellStart"/>
            <w:r>
              <w:rPr>
                <w:sz w:val="18"/>
              </w:rPr>
              <w:t>osi</w:t>
            </w:r>
            <w:proofErr w:type="spellEnd"/>
            <w:r>
              <w:rPr>
                <w:sz w:val="18"/>
              </w:rPr>
              <w:t xml:space="preserve">, </w:t>
            </w:r>
            <w:proofErr w:type="spellStart"/>
            <w:r>
              <w:rPr>
                <w:sz w:val="18"/>
              </w:rPr>
              <w:t>na</w:t>
            </w:r>
            <w:proofErr w:type="spellEnd"/>
            <w:r>
              <w:rPr>
                <w:sz w:val="18"/>
              </w:rPr>
              <w:t xml:space="preserve"> </w:t>
            </w:r>
            <w:proofErr w:type="spellStart"/>
            <w:r>
              <w:rPr>
                <w:sz w:val="18"/>
              </w:rPr>
              <w:t>łukach</w:t>
            </w:r>
            <w:proofErr w:type="spellEnd"/>
            <w:r>
              <w:rPr>
                <w:sz w:val="18"/>
              </w:rPr>
              <w:t xml:space="preserve"> </w:t>
            </w:r>
            <w:proofErr w:type="spellStart"/>
            <w:r>
              <w:rPr>
                <w:sz w:val="18"/>
              </w:rPr>
              <w:t>poziomych</w:t>
            </w:r>
            <w:proofErr w:type="spellEnd"/>
            <w:r>
              <w:rPr>
                <w:sz w:val="18"/>
              </w:rPr>
              <w:t xml:space="preserve"> </w:t>
            </w:r>
            <w:proofErr w:type="spellStart"/>
            <w:r>
              <w:rPr>
                <w:sz w:val="18"/>
              </w:rPr>
              <w:t>i</w:t>
            </w:r>
            <w:proofErr w:type="spellEnd"/>
            <w:r>
              <w:rPr>
                <w:sz w:val="18"/>
              </w:rPr>
              <w:t xml:space="preserve"> </w:t>
            </w:r>
            <w:proofErr w:type="spellStart"/>
            <w:r>
              <w:rPr>
                <w:sz w:val="18"/>
              </w:rPr>
              <w:t>pionowych</w:t>
            </w:r>
            <w:proofErr w:type="spellEnd"/>
          </w:p>
          <w:p w14:paraId="70518345" w14:textId="77777777" w:rsidR="00D5342A" w:rsidRDefault="00D5342A" w:rsidP="00F64A59">
            <w:pPr>
              <w:pStyle w:val="TableParagraph"/>
              <w:rPr>
                <w:sz w:val="18"/>
              </w:rPr>
            </w:pPr>
            <w:r>
              <w:rPr>
                <w:sz w:val="18"/>
              </w:rPr>
              <w:t xml:space="preserve">w </w:t>
            </w:r>
            <w:proofErr w:type="spellStart"/>
            <w:r>
              <w:rPr>
                <w:sz w:val="18"/>
              </w:rPr>
              <w:t>punktach</w:t>
            </w:r>
            <w:proofErr w:type="spellEnd"/>
            <w:r>
              <w:rPr>
                <w:sz w:val="18"/>
              </w:rPr>
              <w:t xml:space="preserve"> </w:t>
            </w:r>
            <w:proofErr w:type="spellStart"/>
            <w:r>
              <w:rPr>
                <w:sz w:val="18"/>
              </w:rPr>
              <w:t>charakterystycznych</w:t>
            </w:r>
            <w:proofErr w:type="spellEnd"/>
          </w:p>
        </w:tc>
      </w:tr>
    </w:tbl>
    <w:p w14:paraId="00AEE75F" w14:textId="77777777" w:rsidR="00D5342A" w:rsidRPr="00D24965" w:rsidRDefault="00D5342A" w:rsidP="00D5342A">
      <w:pPr>
        <w:autoSpaceDE w:val="0"/>
        <w:autoSpaceDN w:val="0"/>
        <w:adjustRightInd w:val="0"/>
        <w:spacing w:before="120" w:after="120"/>
        <w:rPr>
          <w:rFonts w:eastAsia="Calibri"/>
          <w:b/>
          <w:bCs/>
          <w:sz w:val="22"/>
          <w:szCs w:val="22"/>
          <w:lang w:eastAsia="en-US"/>
        </w:rPr>
      </w:pPr>
      <w:r w:rsidRPr="00D24965">
        <w:rPr>
          <w:rFonts w:eastAsia="Calibri"/>
          <w:b/>
          <w:bCs/>
          <w:sz w:val="22"/>
          <w:szCs w:val="22"/>
          <w:lang w:eastAsia="en-US"/>
        </w:rPr>
        <w:t>6.3.</w:t>
      </w:r>
      <w:r w:rsidRPr="00D24965">
        <w:rPr>
          <w:rFonts w:eastAsia="Calibri"/>
          <w:b/>
          <w:bCs/>
          <w:sz w:val="22"/>
          <w:szCs w:val="22"/>
          <w:lang w:eastAsia="en-US"/>
        </w:rPr>
        <w:tab/>
        <w:t>Badania i pomiary kontrolne - zgodnie z D-M-00.00.00 „Wymagania ogólne”</w:t>
      </w:r>
    </w:p>
    <w:p w14:paraId="50EEDA04" w14:textId="77777777" w:rsidR="00D5342A" w:rsidRPr="00D24965" w:rsidRDefault="00D5342A" w:rsidP="00D5342A">
      <w:pPr>
        <w:autoSpaceDE w:val="0"/>
        <w:autoSpaceDN w:val="0"/>
        <w:adjustRightInd w:val="0"/>
        <w:spacing w:before="120" w:after="120"/>
        <w:rPr>
          <w:rFonts w:eastAsia="Calibri"/>
          <w:b/>
          <w:bCs/>
          <w:sz w:val="22"/>
          <w:szCs w:val="22"/>
          <w:lang w:eastAsia="en-US"/>
        </w:rPr>
      </w:pPr>
      <w:r w:rsidRPr="00D24965">
        <w:rPr>
          <w:rFonts w:eastAsia="Calibri"/>
          <w:b/>
          <w:bCs/>
          <w:sz w:val="22"/>
          <w:szCs w:val="22"/>
          <w:lang w:eastAsia="en-US"/>
        </w:rPr>
        <w:t>6.4.</w:t>
      </w:r>
      <w:r w:rsidRPr="00D24965">
        <w:rPr>
          <w:rFonts w:eastAsia="Calibri"/>
          <w:b/>
          <w:bCs/>
          <w:sz w:val="22"/>
          <w:szCs w:val="22"/>
          <w:lang w:eastAsia="en-US"/>
        </w:rPr>
        <w:tab/>
        <w:t>Badania i pomiary kontrolne dodatkowe - zgodnie z D-M-00.00.00</w:t>
      </w:r>
      <w:r>
        <w:rPr>
          <w:rFonts w:eastAsia="Calibri"/>
          <w:b/>
          <w:bCs/>
          <w:sz w:val="22"/>
          <w:szCs w:val="22"/>
          <w:lang w:eastAsia="en-US"/>
        </w:rPr>
        <w:t xml:space="preserve"> </w:t>
      </w:r>
      <w:r w:rsidRPr="00D24965">
        <w:rPr>
          <w:rFonts w:eastAsia="Calibri"/>
          <w:b/>
          <w:bCs/>
          <w:sz w:val="22"/>
          <w:szCs w:val="22"/>
          <w:lang w:eastAsia="en-US"/>
        </w:rPr>
        <w:t>„Wymagania ogólne”</w:t>
      </w:r>
    </w:p>
    <w:p w14:paraId="762EA642" w14:textId="77777777" w:rsidR="00D5342A" w:rsidRPr="00D24965" w:rsidRDefault="00D5342A" w:rsidP="00D5342A">
      <w:pPr>
        <w:autoSpaceDE w:val="0"/>
        <w:autoSpaceDN w:val="0"/>
        <w:adjustRightInd w:val="0"/>
        <w:spacing w:before="120" w:after="120"/>
        <w:rPr>
          <w:rFonts w:eastAsia="Calibri"/>
          <w:b/>
          <w:bCs/>
          <w:sz w:val="22"/>
          <w:szCs w:val="22"/>
          <w:lang w:eastAsia="en-US"/>
        </w:rPr>
      </w:pPr>
      <w:r w:rsidRPr="00D24965">
        <w:rPr>
          <w:rFonts w:eastAsia="Calibri"/>
          <w:b/>
          <w:bCs/>
          <w:sz w:val="22"/>
          <w:szCs w:val="22"/>
          <w:lang w:eastAsia="en-US"/>
        </w:rPr>
        <w:t>6.5.</w:t>
      </w:r>
      <w:r w:rsidRPr="00D24965">
        <w:rPr>
          <w:rFonts w:eastAsia="Calibri"/>
          <w:b/>
          <w:bCs/>
          <w:sz w:val="22"/>
          <w:szCs w:val="22"/>
          <w:lang w:eastAsia="en-US"/>
        </w:rPr>
        <w:tab/>
        <w:t>Badania i pomiary arbitrażowe - zgodnie z D-M-00.00.00 „Wymagania ogólne”</w:t>
      </w:r>
    </w:p>
    <w:p w14:paraId="76AD24C4" w14:textId="77777777" w:rsidR="00D5342A" w:rsidRDefault="00D5342A" w:rsidP="00D5342A">
      <w:pPr>
        <w:autoSpaceDE w:val="0"/>
        <w:autoSpaceDN w:val="0"/>
        <w:adjustRightInd w:val="0"/>
        <w:spacing w:before="120" w:after="120"/>
        <w:rPr>
          <w:rFonts w:eastAsia="Calibri"/>
          <w:b/>
          <w:bCs/>
          <w:sz w:val="22"/>
          <w:szCs w:val="22"/>
          <w:highlight w:val="yellow"/>
          <w:lang w:eastAsia="en-US"/>
        </w:rPr>
      </w:pPr>
      <w:r w:rsidRPr="00D24965">
        <w:rPr>
          <w:rFonts w:eastAsia="Calibri"/>
          <w:b/>
          <w:bCs/>
          <w:sz w:val="22"/>
          <w:szCs w:val="22"/>
          <w:lang w:eastAsia="en-US"/>
        </w:rPr>
        <w:t>6.6.</w:t>
      </w:r>
      <w:r w:rsidRPr="00D24965">
        <w:rPr>
          <w:rFonts w:eastAsia="Calibri"/>
          <w:b/>
          <w:bCs/>
          <w:sz w:val="22"/>
          <w:szCs w:val="22"/>
          <w:lang w:eastAsia="en-US"/>
        </w:rPr>
        <w:tab/>
        <w:t>Badania i pomiary przed przystąpieniem do robót - zgodnie z D-M-00.00.00</w:t>
      </w:r>
      <w:r>
        <w:rPr>
          <w:rFonts w:eastAsia="Calibri"/>
          <w:b/>
          <w:bCs/>
          <w:sz w:val="22"/>
          <w:szCs w:val="22"/>
          <w:lang w:eastAsia="en-US"/>
        </w:rPr>
        <w:t xml:space="preserve"> </w:t>
      </w:r>
      <w:r w:rsidRPr="00D24965">
        <w:rPr>
          <w:rFonts w:eastAsia="Calibri"/>
          <w:b/>
          <w:bCs/>
          <w:sz w:val="22"/>
          <w:szCs w:val="22"/>
          <w:lang w:eastAsia="en-US"/>
        </w:rPr>
        <w:t>„Wymagania</w:t>
      </w:r>
      <w:r>
        <w:rPr>
          <w:rFonts w:eastAsia="Calibri"/>
          <w:b/>
          <w:bCs/>
          <w:sz w:val="22"/>
          <w:szCs w:val="22"/>
          <w:lang w:eastAsia="en-US"/>
        </w:rPr>
        <w:br/>
        <w:t xml:space="preserve"> </w:t>
      </w:r>
      <w:r>
        <w:rPr>
          <w:rFonts w:eastAsia="Calibri"/>
          <w:b/>
          <w:bCs/>
          <w:sz w:val="22"/>
          <w:szCs w:val="22"/>
          <w:lang w:eastAsia="en-US"/>
        </w:rPr>
        <w:tab/>
      </w:r>
      <w:r w:rsidRPr="00D24965">
        <w:rPr>
          <w:rFonts w:eastAsia="Calibri"/>
          <w:b/>
          <w:bCs/>
          <w:sz w:val="22"/>
          <w:szCs w:val="22"/>
          <w:lang w:eastAsia="en-US"/>
        </w:rPr>
        <w:t xml:space="preserve"> ogólne”</w:t>
      </w:r>
    </w:p>
    <w:p w14:paraId="6B685788" w14:textId="77777777" w:rsidR="00D5342A" w:rsidRPr="00D24965" w:rsidRDefault="00D5342A" w:rsidP="00D5342A">
      <w:pPr>
        <w:autoSpaceDE w:val="0"/>
        <w:autoSpaceDN w:val="0"/>
        <w:adjustRightInd w:val="0"/>
        <w:spacing w:before="120" w:after="120"/>
        <w:rPr>
          <w:rFonts w:eastAsia="Calibri"/>
          <w:sz w:val="22"/>
          <w:szCs w:val="22"/>
          <w:lang w:eastAsia="en-US"/>
        </w:rPr>
      </w:pPr>
      <w:r w:rsidRPr="00D24965">
        <w:rPr>
          <w:rFonts w:eastAsia="Calibri"/>
          <w:sz w:val="22"/>
          <w:szCs w:val="22"/>
          <w:lang w:eastAsia="en-US"/>
        </w:rPr>
        <w:t>Przed przystąpieniem do robót Wykonawca powinien przedstawić Inżynierowi/Inspektorowi Nadzoru do akceptacji źródła poboru kruszyw oraz wszystkich dodatkowych materiałów, dołączając wszystkie dokumenty potwierdzające jakość materiałów składowych.</w:t>
      </w:r>
    </w:p>
    <w:p w14:paraId="1CF2DEA4" w14:textId="77777777" w:rsidR="00D5342A" w:rsidRPr="00D24965" w:rsidRDefault="00D5342A" w:rsidP="00D5342A">
      <w:pPr>
        <w:autoSpaceDE w:val="0"/>
        <w:autoSpaceDN w:val="0"/>
        <w:adjustRightInd w:val="0"/>
        <w:spacing w:before="120" w:after="120"/>
        <w:rPr>
          <w:rFonts w:eastAsia="Calibri"/>
          <w:b/>
          <w:bCs/>
          <w:sz w:val="22"/>
          <w:szCs w:val="22"/>
          <w:lang w:eastAsia="en-US"/>
        </w:rPr>
      </w:pPr>
      <w:r w:rsidRPr="00D24965">
        <w:rPr>
          <w:rFonts w:eastAsia="Calibri"/>
          <w:b/>
          <w:bCs/>
          <w:sz w:val="22"/>
          <w:szCs w:val="22"/>
          <w:lang w:eastAsia="en-US"/>
        </w:rPr>
        <w:t>6.7.</w:t>
      </w:r>
      <w:r w:rsidRPr="00D24965">
        <w:rPr>
          <w:rFonts w:eastAsia="Calibri"/>
          <w:b/>
          <w:bCs/>
          <w:sz w:val="22"/>
          <w:szCs w:val="22"/>
          <w:lang w:eastAsia="en-US"/>
        </w:rPr>
        <w:tab/>
        <w:t>Badania w czasie robót</w:t>
      </w:r>
    </w:p>
    <w:p w14:paraId="2C53F227" w14:textId="77777777" w:rsidR="00D5342A" w:rsidRPr="00D24965" w:rsidRDefault="00D5342A" w:rsidP="00D5342A">
      <w:pPr>
        <w:autoSpaceDE w:val="0"/>
        <w:autoSpaceDN w:val="0"/>
        <w:adjustRightInd w:val="0"/>
        <w:spacing w:before="120" w:after="120"/>
        <w:rPr>
          <w:rFonts w:eastAsia="Calibri"/>
          <w:b/>
          <w:bCs/>
          <w:sz w:val="22"/>
          <w:szCs w:val="22"/>
          <w:lang w:eastAsia="en-US"/>
        </w:rPr>
      </w:pPr>
      <w:r w:rsidRPr="00D24965">
        <w:rPr>
          <w:rFonts w:eastAsia="Calibri"/>
          <w:b/>
          <w:bCs/>
          <w:sz w:val="22"/>
          <w:szCs w:val="22"/>
          <w:lang w:eastAsia="en-US"/>
        </w:rPr>
        <w:t>6.7.1.</w:t>
      </w:r>
      <w:r w:rsidRPr="00D24965">
        <w:rPr>
          <w:rFonts w:eastAsia="Calibri"/>
          <w:b/>
          <w:bCs/>
          <w:sz w:val="22"/>
          <w:szCs w:val="22"/>
          <w:lang w:eastAsia="en-US"/>
        </w:rPr>
        <w:tab/>
        <w:t>Zawartość lepiszcza rozpuszczalnego</w:t>
      </w:r>
    </w:p>
    <w:p w14:paraId="2B7D7AF7" w14:textId="77777777" w:rsidR="00D5342A" w:rsidRPr="00D24965" w:rsidRDefault="00D5342A" w:rsidP="00D5342A">
      <w:pPr>
        <w:autoSpaceDE w:val="0"/>
        <w:autoSpaceDN w:val="0"/>
        <w:adjustRightInd w:val="0"/>
        <w:spacing w:before="120" w:after="120"/>
        <w:rPr>
          <w:rFonts w:eastAsia="Calibri"/>
          <w:sz w:val="22"/>
          <w:szCs w:val="22"/>
          <w:lang w:eastAsia="en-US"/>
        </w:rPr>
      </w:pPr>
      <w:r w:rsidRPr="00D24965">
        <w:rPr>
          <w:rFonts w:eastAsia="Calibri"/>
          <w:sz w:val="22"/>
          <w:szCs w:val="22"/>
          <w:lang w:eastAsia="en-US"/>
        </w:rPr>
        <w:t>Badanie polega na wykonaniu ekstrakcji lepiszcza, zgodnie PN-EN 12697-1, z próbki pobranej z mieszanki mineralno-asfaltowej.</w:t>
      </w:r>
    </w:p>
    <w:p w14:paraId="07E3236F" w14:textId="77777777" w:rsidR="00D5342A" w:rsidRPr="00D24965" w:rsidRDefault="00D5342A" w:rsidP="00D5342A">
      <w:pPr>
        <w:autoSpaceDE w:val="0"/>
        <w:autoSpaceDN w:val="0"/>
        <w:adjustRightInd w:val="0"/>
        <w:spacing w:before="120" w:after="120"/>
        <w:rPr>
          <w:rFonts w:eastAsia="Calibri"/>
          <w:sz w:val="22"/>
          <w:szCs w:val="22"/>
          <w:lang w:eastAsia="en-US"/>
        </w:rPr>
      </w:pPr>
      <w:r w:rsidRPr="00D24965">
        <w:rPr>
          <w:rFonts w:eastAsia="Calibri"/>
          <w:sz w:val="22"/>
          <w:szCs w:val="22"/>
          <w:lang w:eastAsia="en-US"/>
        </w:rPr>
        <w:t>Jakości wbudowanej mieszanki mineralno-asfaltowej należy ocenić na podstawie:</w:t>
      </w:r>
    </w:p>
    <w:p w14:paraId="2FD31AAA" w14:textId="77777777" w:rsidR="00D5342A" w:rsidRPr="00D24965" w:rsidRDefault="00D5342A" w:rsidP="00CB7DA4">
      <w:pPr>
        <w:pStyle w:val="Akapitzlist"/>
        <w:numPr>
          <w:ilvl w:val="0"/>
          <w:numId w:val="183"/>
        </w:numPr>
        <w:autoSpaceDE w:val="0"/>
        <w:autoSpaceDN w:val="0"/>
        <w:adjustRightInd w:val="0"/>
        <w:spacing w:before="120" w:after="120"/>
        <w:rPr>
          <w:rFonts w:eastAsia="Calibri"/>
          <w:sz w:val="22"/>
          <w:szCs w:val="22"/>
          <w:lang w:eastAsia="en-US"/>
        </w:rPr>
      </w:pPr>
      <w:r w:rsidRPr="00D24965">
        <w:rPr>
          <w:rFonts w:eastAsia="Calibri"/>
          <w:sz w:val="22"/>
          <w:szCs w:val="22"/>
          <w:lang w:eastAsia="en-US"/>
        </w:rPr>
        <w:t>wielkości odchyłki obliczonej dla wartości średniej (średnia arytmetyczna wszystkich wyników z całej drogi dla danego typu MMA i danej warstwy asfaltowej) z dokładnością do 0,01 %,</w:t>
      </w:r>
    </w:p>
    <w:p w14:paraId="50B2AE38" w14:textId="77777777" w:rsidR="00D5342A" w:rsidRPr="00D24965" w:rsidRDefault="00D5342A" w:rsidP="00CB7DA4">
      <w:pPr>
        <w:pStyle w:val="Akapitzlist"/>
        <w:numPr>
          <w:ilvl w:val="0"/>
          <w:numId w:val="183"/>
        </w:numPr>
        <w:autoSpaceDE w:val="0"/>
        <w:autoSpaceDN w:val="0"/>
        <w:adjustRightInd w:val="0"/>
        <w:spacing w:before="120" w:after="120"/>
        <w:rPr>
          <w:rFonts w:eastAsia="Calibri"/>
          <w:sz w:val="22"/>
          <w:szCs w:val="22"/>
          <w:lang w:eastAsia="en-US"/>
        </w:rPr>
      </w:pPr>
      <w:r w:rsidRPr="00D24965">
        <w:rPr>
          <w:rFonts w:eastAsia="Calibri"/>
          <w:sz w:val="22"/>
          <w:szCs w:val="22"/>
          <w:lang w:eastAsia="en-US"/>
        </w:rPr>
        <w:t>wielkości odchyłki obliczonej dla pojedynczego wyniku (próbki) z dokładnością do 0,1 %.</w:t>
      </w:r>
    </w:p>
    <w:p w14:paraId="71D2789A" w14:textId="77777777" w:rsidR="00D5342A" w:rsidRPr="00D24965" w:rsidRDefault="00D5342A" w:rsidP="00D5342A">
      <w:pPr>
        <w:autoSpaceDE w:val="0"/>
        <w:autoSpaceDN w:val="0"/>
        <w:adjustRightInd w:val="0"/>
        <w:spacing w:before="120" w:after="120"/>
        <w:rPr>
          <w:rFonts w:eastAsia="Calibri"/>
          <w:b/>
          <w:bCs/>
          <w:sz w:val="22"/>
          <w:szCs w:val="22"/>
          <w:lang w:eastAsia="en-US"/>
        </w:rPr>
      </w:pPr>
      <w:r w:rsidRPr="00D24965">
        <w:rPr>
          <w:rFonts w:eastAsia="Calibri"/>
          <w:b/>
          <w:bCs/>
          <w:sz w:val="22"/>
          <w:szCs w:val="22"/>
          <w:lang w:eastAsia="en-US"/>
        </w:rPr>
        <w:t xml:space="preserve">Wyżej wymienione kryteria należy stosować jednocześnie </w:t>
      </w:r>
      <w:r w:rsidRPr="00D24965">
        <w:rPr>
          <w:rFonts w:eastAsia="Calibri"/>
          <w:sz w:val="22"/>
          <w:szCs w:val="22"/>
          <w:lang w:eastAsia="en-US"/>
        </w:rPr>
        <w:t>(oba podlegają ocenie jakości MMA).</w:t>
      </w:r>
    </w:p>
    <w:p w14:paraId="3269991E" w14:textId="77777777" w:rsidR="00D5342A" w:rsidRPr="00D24965" w:rsidRDefault="00D5342A" w:rsidP="00D5342A">
      <w:pPr>
        <w:autoSpaceDE w:val="0"/>
        <w:autoSpaceDN w:val="0"/>
        <w:adjustRightInd w:val="0"/>
        <w:spacing w:before="120" w:after="120"/>
        <w:rPr>
          <w:rFonts w:eastAsia="Calibri"/>
          <w:sz w:val="22"/>
          <w:szCs w:val="22"/>
          <w:highlight w:val="yellow"/>
          <w:lang w:eastAsia="en-US"/>
        </w:rPr>
      </w:pPr>
      <w:r w:rsidRPr="00D24965">
        <w:rPr>
          <w:rFonts w:eastAsia="Calibri"/>
          <w:sz w:val="22"/>
          <w:szCs w:val="22"/>
          <w:lang w:eastAsia="en-US"/>
        </w:rPr>
        <w:t>Odchyłka jest to wartość bezwzględna różnicy pomiędzy procentową zawartością lepiszcza rozpuszczalnego uzyskaną z badań laboratoryjnych a procentową zawartością lepiszcza rozpuszczalnego podaną w Badaniu Typu (%).</w:t>
      </w:r>
    </w:p>
    <w:p w14:paraId="1823E067" w14:textId="77777777" w:rsidR="00D5342A" w:rsidRPr="00D24965" w:rsidRDefault="00D5342A" w:rsidP="00D5342A">
      <w:pPr>
        <w:tabs>
          <w:tab w:val="num" w:pos="1440"/>
        </w:tabs>
        <w:spacing w:before="120" w:after="120"/>
        <w:jc w:val="center"/>
        <w:rPr>
          <w:rFonts w:eastAsia="Calibri"/>
          <w:sz w:val="18"/>
          <w:szCs w:val="18"/>
          <w:lang w:eastAsia="en-US"/>
        </w:rPr>
      </w:pPr>
      <w:r w:rsidRPr="00D24965">
        <w:rPr>
          <w:rFonts w:eastAsia="Calibri"/>
          <w:sz w:val="18"/>
          <w:szCs w:val="18"/>
          <w:lang w:eastAsia="en-US"/>
        </w:rPr>
        <w:t>Tabela 8. Dopuszczalne odchyłki do odbioru dla wartości średniej policzonej z dokładnością do 0,01 %</w:t>
      </w:r>
    </w:p>
    <w:tbl>
      <w:tblPr>
        <w:tblStyle w:val="TableNormal"/>
        <w:tblW w:w="8934" w:type="dxa"/>
        <w:tblInd w:w="2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29"/>
        <w:gridCol w:w="2553"/>
        <w:gridCol w:w="2552"/>
      </w:tblGrid>
      <w:tr w:rsidR="00D5342A" w14:paraId="6453C432" w14:textId="77777777" w:rsidTr="00F64A59">
        <w:trPr>
          <w:trHeight w:val="20"/>
        </w:trPr>
        <w:tc>
          <w:tcPr>
            <w:tcW w:w="3829" w:type="dxa"/>
            <w:vMerge w:val="restart"/>
            <w:vAlign w:val="center"/>
          </w:tcPr>
          <w:p w14:paraId="3364945A" w14:textId="77777777" w:rsidR="00D5342A" w:rsidRDefault="00D5342A" w:rsidP="00F64A59">
            <w:pPr>
              <w:pStyle w:val="TableParagraph"/>
              <w:rPr>
                <w:sz w:val="20"/>
              </w:rPr>
            </w:pPr>
            <w:proofErr w:type="spellStart"/>
            <w:r>
              <w:rPr>
                <w:sz w:val="20"/>
              </w:rPr>
              <w:t>Oceniany</w:t>
            </w:r>
            <w:proofErr w:type="spellEnd"/>
            <w:r>
              <w:rPr>
                <w:sz w:val="20"/>
              </w:rPr>
              <w:t xml:space="preserve"> </w:t>
            </w:r>
            <w:proofErr w:type="spellStart"/>
            <w:r>
              <w:rPr>
                <w:sz w:val="20"/>
              </w:rPr>
              <w:t>parametr</w:t>
            </w:r>
            <w:proofErr w:type="spellEnd"/>
          </w:p>
        </w:tc>
        <w:tc>
          <w:tcPr>
            <w:tcW w:w="5105" w:type="dxa"/>
            <w:gridSpan w:val="2"/>
            <w:vAlign w:val="center"/>
          </w:tcPr>
          <w:p w14:paraId="349C1EBB" w14:textId="77777777" w:rsidR="00D5342A" w:rsidRDefault="00D5342A" w:rsidP="00F64A59">
            <w:pPr>
              <w:pStyle w:val="TableParagraph"/>
              <w:jc w:val="center"/>
              <w:rPr>
                <w:sz w:val="20"/>
              </w:rPr>
            </w:pPr>
            <w:proofErr w:type="spellStart"/>
            <w:r>
              <w:rPr>
                <w:sz w:val="20"/>
              </w:rPr>
              <w:t>Wielkość</w:t>
            </w:r>
            <w:proofErr w:type="spellEnd"/>
            <w:r>
              <w:rPr>
                <w:sz w:val="20"/>
              </w:rPr>
              <w:t xml:space="preserve"> </w:t>
            </w:r>
            <w:proofErr w:type="spellStart"/>
            <w:r>
              <w:rPr>
                <w:sz w:val="20"/>
              </w:rPr>
              <w:t>odchyłki</w:t>
            </w:r>
            <w:proofErr w:type="spellEnd"/>
            <w:r>
              <w:rPr>
                <w:sz w:val="20"/>
              </w:rPr>
              <w:t xml:space="preserve"> </w:t>
            </w:r>
            <w:proofErr w:type="spellStart"/>
            <w:r>
              <w:rPr>
                <w:sz w:val="20"/>
              </w:rPr>
              <w:t>dla</w:t>
            </w:r>
            <w:proofErr w:type="spellEnd"/>
            <w:r>
              <w:rPr>
                <w:sz w:val="20"/>
              </w:rPr>
              <w:t xml:space="preserve"> </w:t>
            </w:r>
            <w:proofErr w:type="spellStart"/>
            <w:r>
              <w:rPr>
                <w:sz w:val="20"/>
              </w:rPr>
              <w:t>wartości</w:t>
            </w:r>
            <w:proofErr w:type="spellEnd"/>
            <w:r>
              <w:rPr>
                <w:sz w:val="20"/>
              </w:rPr>
              <w:t xml:space="preserve"> </w:t>
            </w:r>
            <w:proofErr w:type="spellStart"/>
            <w:r>
              <w:rPr>
                <w:sz w:val="20"/>
              </w:rPr>
              <w:t>średniej</w:t>
            </w:r>
            <w:proofErr w:type="spellEnd"/>
            <w:r>
              <w:rPr>
                <w:sz w:val="20"/>
              </w:rPr>
              <w:t xml:space="preserve"> ; %</w:t>
            </w:r>
          </w:p>
        </w:tc>
      </w:tr>
      <w:tr w:rsidR="00D5342A" w14:paraId="43423436" w14:textId="77777777" w:rsidTr="00F64A59">
        <w:trPr>
          <w:trHeight w:val="20"/>
        </w:trPr>
        <w:tc>
          <w:tcPr>
            <w:tcW w:w="3829" w:type="dxa"/>
            <w:vMerge/>
            <w:tcBorders>
              <w:top w:val="nil"/>
            </w:tcBorders>
          </w:tcPr>
          <w:p w14:paraId="7C9AB150" w14:textId="77777777" w:rsidR="00D5342A" w:rsidRDefault="00D5342A" w:rsidP="00F64A59">
            <w:pPr>
              <w:spacing w:before="0" w:after="0"/>
              <w:rPr>
                <w:sz w:val="2"/>
                <w:szCs w:val="2"/>
              </w:rPr>
            </w:pPr>
          </w:p>
        </w:tc>
        <w:tc>
          <w:tcPr>
            <w:tcW w:w="5105" w:type="dxa"/>
            <w:gridSpan w:val="2"/>
            <w:vAlign w:val="center"/>
          </w:tcPr>
          <w:p w14:paraId="559153A1" w14:textId="77777777" w:rsidR="00D5342A" w:rsidRDefault="00D5342A" w:rsidP="00F64A59">
            <w:pPr>
              <w:pStyle w:val="TableParagraph"/>
              <w:jc w:val="center"/>
              <w:rPr>
                <w:sz w:val="20"/>
              </w:rPr>
            </w:pPr>
            <w:r>
              <w:rPr>
                <w:sz w:val="20"/>
              </w:rPr>
              <w:t>AC</w:t>
            </w:r>
          </w:p>
        </w:tc>
      </w:tr>
      <w:tr w:rsidR="00D5342A" w14:paraId="5F8E5143" w14:textId="77777777" w:rsidTr="00F64A59">
        <w:trPr>
          <w:trHeight w:val="20"/>
        </w:trPr>
        <w:tc>
          <w:tcPr>
            <w:tcW w:w="3829" w:type="dxa"/>
            <w:vMerge/>
            <w:tcBorders>
              <w:top w:val="nil"/>
            </w:tcBorders>
          </w:tcPr>
          <w:p w14:paraId="5DD9C499" w14:textId="77777777" w:rsidR="00D5342A" w:rsidRDefault="00D5342A" w:rsidP="00F64A59">
            <w:pPr>
              <w:spacing w:before="0" w:after="0"/>
              <w:rPr>
                <w:sz w:val="2"/>
                <w:szCs w:val="2"/>
              </w:rPr>
            </w:pPr>
          </w:p>
        </w:tc>
        <w:tc>
          <w:tcPr>
            <w:tcW w:w="2553" w:type="dxa"/>
            <w:vAlign w:val="center"/>
          </w:tcPr>
          <w:p w14:paraId="0657F847" w14:textId="77777777" w:rsidR="00D5342A" w:rsidRPr="00D24965" w:rsidRDefault="00D5342A" w:rsidP="00F64A59">
            <w:pPr>
              <w:pStyle w:val="TableParagraph"/>
              <w:jc w:val="center"/>
              <w:rPr>
                <w:b/>
                <w:bCs/>
                <w:sz w:val="20"/>
              </w:rPr>
            </w:pPr>
            <w:r w:rsidRPr="00D24965">
              <w:rPr>
                <w:b/>
                <w:bCs/>
                <w:sz w:val="20"/>
              </w:rPr>
              <w:t>KR3÷KR4</w:t>
            </w:r>
          </w:p>
        </w:tc>
        <w:tc>
          <w:tcPr>
            <w:tcW w:w="2552" w:type="dxa"/>
            <w:vAlign w:val="center"/>
          </w:tcPr>
          <w:p w14:paraId="77DC7556" w14:textId="77777777" w:rsidR="00D5342A" w:rsidRPr="00D24965" w:rsidRDefault="00D5342A" w:rsidP="00F64A59">
            <w:pPr>
              <w:pStyle w:val="TableParagraph"/>
              <w:jc w:val="center"/>
              <w:rPr>
                <w:b/>
                <w:bCs/>
                <w:sz w:val="20"/>
              </w:rPr>
            </w:pPr>
            <w:r w:rsidRPr="00D24965">
              <w:rPr>
                <w:b/>
                <w:bCs/>
                <w:sz w:val="20"/>
              </w:rPr>
              <w:t>KR1 ÷KR2</w:t>
            </w:r>
          </w:p>
        </w:tc>
      </w:tr>
      <w:tr w:rsidR="00D5342A" w14:paraId="1A596DA6" w14:textId="77777777" w:rsidTr="00F64A59">
        <w:trPr>
          <w:trHeight w:val="20"/>
        </w:trPr>
        <w:tc>
          <w:tcPr>
            <w:tcW w:w="3829" w:type="dxa"/>
          </w:tcPr>
          <w:p w14:paraId="71D05C44" w14:textId="77777777" w:rsidR="00D5342A" w:rsidRDefault="00D5342A" w:rsidP="00F64A59">
            <w:pPr>
              <w:pStyle w:val="TableParagraph"/>
              <w:rPr>
                <w:sz w:val="20"/>
              </w:rPr>
            </w:pPr>
            <w:proofErr w:type="spellStart"/>
            <w:r>
              <w:rPr>
                <w:sz w:val="20"/>
              </w:rPr>
              <w:t>wartość</w:t>
            </w:r>
            <w:proofErr w:type="spellEnd"/>
            <w:r>
              <w:rPr>
                <w:sz w:val="20"/>
              </w:rPr>
              <w:t xml:space="preserve"> </w:t>
            </w:r>
            <w:proofErr w:type="spellStart"/>
            <w:r>
              <w:rPr>
                <w:sz w:val="20"/>
              </w:rPr>
              <w:t>lepiszcza</w:t>
            </w:r>
            <w:proofErr w:type="spellEnd"/>
            <w:r>
              <w:rPr>
                <w:sz w:val="20"/>
              </w:rPr>
              <w:t xml:space="preserve"> </w:t>
            </w:r>
            <w:proofErr w:type="spellStart"/>
            <w:r>
              <w:rPr>
                <w:sz w:val="20"/>
              </w:rPr>
              <w:t>rozpuszczalnego</w:t>
            </w:r>
            <w:proofErr w:type="spellEnd"/>
            <w:r>
              <w:rPr>
                <w:sz w:val="20"/>
              </w:rPr>
              <w:t xml:space="preserve"> S</w:t>
            </w:r>
          </w:p>
          <w:p w14:paraId="6170903E" w14:textId="77777777" w:rsidR="00D5342A" w:rsidRDefault="00D5342A" w:rsidP="00F64A59">
            <w:pPr>
              <w:pStyle w:val="TableParagraph"/>
              <w:rPr>
                <w:sz w:val="20"/>
              </w:rPr>
            </w:pPr>
            <w:r>
              <w:rPr>
                <w:sz w:val="20"/>
              </w:rPr>
              <w:t xml:space="preserve">– </w:t>
            </w:r>
            <w:proofErr w:type="spellStart"/>
            <w:r>
              <w:rPr>
                <w:sz w:val="20"/>
              </w:rPr>
              <w:t>niedomiar</w:t>
            </w:r>
            <w:proofErr w:type="spellEnd"/>
          </w:p>
        </w:tc>
        <w:tc>
          <w:tcPr>
            <w:tcW w:w="2553" w:type="dxa"/>
            <w:vAlign w:val="center"/>
          </w:tcPr>
          <w:p w14:paraId="365A77F6" w14:textId="77777777" w:rsidR="00D5342A" w:rsidRDefault="00D5342A" w:rsidP="00F64A59">
            <w:pPr>
              <w:pStyle w:val="TableParagraph"/>
              <w:jc w:val="center"/>
              <w:rPr>
                <w:sz w:val="20"/>
              </w:rPr>
            </w:pPr>
            <w:r>
              <w:rPr>
                <w:sz w:val="20"/>
              </w:rPr>
              <w:t>0,15</w:t>
            </w:r>
          </w:p>
        </w:tc>
        <w:tc>
          <w:tcPr>
            <w:tcW w:w="2552" w:type="dxa"/>
            <w:vAlign w:val="center"/>
          </w:tcPr>
          <w:p w14:paraId="47B8DF40" w14:textId="77777777" w:rsidR="00D5342A" w:rsidRDefault="00D5342A" w:rsidP="00F64A59">
            <w:pPr>
              <w:pStyle w:val="TableParagraph"/>
              <w:jc w:val="center"/>
              <w:rPr>
                <w:sz w:val="20"/>
              </w:rPr>
            </w:pPr>
            <w:r>
              <w:rPr>
                <w:sz w:val="20"/>
              </w:rPr>
              <w:t>0,20</w:t>
            </w:r>
          </w:p>
        </w:tc>
      </w:tr>
      <w:tr w:rsidR="00D5342A" w14:paraId="4DFB423C" w14:textId="77777777" w:rsidTr="00F64A59">
        <w:trPr>
          <w:trHeight w:val="20"/>
        </w:trPr>
        <w:tc>
          <w:tcPr>
            <w:tcW w:w="3829" w:type="dxa"/>
          </w:tcPr>
          <w:p w14:paraId="73D03326" w14:textId="77777777" w:rsidR="00D5342A" w:rsidRDefault="00D5342A" w:rsidP="00F64A59">
            <w:pPr>
              <w:pStyle w:val="TableParagraph"/>
              <w:rPr>
                <w:sz w:val="20"/>
              </w:rPr>
            </w:pPr>
            <w:proofErr w:type="spellStart"/>
            <w:r>
              <w:rPr>
                <w:sz w:val="20"/>
              </w:rPr>
              <w:t>wartość</w:t>
            </w:r>
            <w:proofErr w:type="spellEnd"/>
            <w:r>
              <w:rPr>
                <w:sz w:val="20"/>
              </w:rPr>
              <w:t xml:space="preserve"> </w:t>
            </w:r>
            <w:proofErr w:type="spellStart"/>
            <w:r>
              <w:rPr>
                <w:sz w:val="20"/>
              </w:rPr>
              <w:t>lepiszcza</w:t>
            </w:r>
            <w:proofErr w:type="spellEnd"/>
            <w:r>
              <w:rPr>
                <w:sz w:val="20"/>
              </w:rPr>
              <w:t xml:space="preserve"> </w:t>
            </w:r>
            <w:proofErr w:type="spellStart"/>
            <w:r>
              <w:rPr>
                <w:sz w:val="20"/>
              </w:rPr>
              <w:t>rozpuszczalnego</w:t>
            </w:r>
            <w:proofErr w:type="spellEnd"/>
            <w:r>
              <w:rPr>
                <w:sz w:val="20"/>
              </w:rPr>
              <w:t xml:space="preserve"> S</w:t>
            </w:r>
          </w:p>
          <w:p w14:paraId="15471B57" w14:textId="77777777" w:rsidR="00D5342A" w:rsidRDefault="00D5342A" w:rsidP="00F64A59">
            <w:pPr>
              <w:pStyle w:val="TableParagraph"/>
              <w:rPr>
                <w:sz w:val="20"/>
              </w:rPr>
            </w:pPr>
            <w:r>
              <w:rPr>
                <w:sz w:val="20"/>
              </w:rPr>
              <w:t xml:space="preserve">– </w:t>
            </w:r>
            <w:proofErr w:type="spellStart"/>
            <w:r>
              <w:rPr>
                <w:sz w:val="20"/>
              </w:rPr>
              <w:t>nadmiar</w:t>
            </w:r>
            <w:proofErr w:type="spellEnd"/>
          </w:p>
        </w:tc>
        <w:tc>
          <w:tcPr>
            <w:tcW w:w="2553" w:type="dxa"/>
            <w:vAlign w:val="center"/>
          </w:tcPr>
          <w:p w14:paraId="63F086AF" w14:textId="77777777" w:rsidR="00D5342A" w:rsidRDefault="00D5342A" w:rsidP="00F64A59">
            <w:pPr>
              <w:pStyle w:val="TableParagraph"/>
              <w:jc w:val="center"/>
              <w:rPr>
                <w:sz w:val="20"/>
              </w:rPr>
            </w:pPr>
            <w:r>
              <w:rPr>
                <w:sz w:val="20"/>
              </w:rPr>
              <w:t>0,20</w:t>
            </w:r>
          </w:p>
        </w:tc>
        <w:tc>
          <w:tcPr>
            <w:tcW w:w="2552" w:type="dxa"/>
            <w:vAlign w:val="center"/>
          </w:tcPr>
          <w:p w14:paraId="1D6BDC9D" w14:textId="77777777" w:rsidR="00D5342A" w:rsidRDefault="00D5342A" w:rsidP="00F64A59">
            <w:pPr>
              <w:pStyle w:val="TableParagraph"/>
              <w:jc w:val="center"/>
              <w:rPr>
                <w:sz w:val="20"/>
              </w:rPr>
            </w:pPr>
            <w:r>
              <w:rPr>
                <w:sz w:val="20"/>
              </w:rPr>
              <w:t>0,20</w:t>
            </w:r>
          </w:p>
        </w:tc>
      </w:tr>
    </w:tbl>
    <w:p w14:paraId="3B28D169" w14:textId="77777777" w:rsidR="00D5342A" w:rsidRPr="00D24965" w:rsidRDefault="00D5342A" w:rsidP="00D5342A">
      <w:pPr>
        <w:tabs>
          <w:tab w:val="num" w:pos="1440"/>
        </w:tabs>
        <w:spacing w:before="120" w:after="120"/>
        <w:jc w:val="center"/>
        <w:rPr>
          <w:rFonts w:eastAsia="Calibri"/>
          <w:sz w:val="18"/>
          <w:szCs w:val="18"/>
          <w:lang w:eastAsia="en-US"/>
        </w:rPr>
      </w:pPr>
      <w:r w:rsidRPr="00D24965">
        <w:rPr>
          <w:rFonts w:eastAsia="Calibri"/>
          <w:sz w:val="18"/>
          <w:szCs w:val="18"/>
          <w:lang w:eastAsia="en-US"/>
        </w:rPr>
        <w:t>Tabela 9.  Dopuszczalne  odchyłki  do  odbioru  dla  pojedynczego  wyniku  określonego  z dokładnością do 0,1 %</w:t>
      </w:r>
    </w:p>
    <w:tbl>
      <w:tblPr>
        <w:tblStyle w:val="TableNormal"/>
        <w:tblW w:w="8933" w:type="dxa"/>
        <w:tblInd w:w="2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29"/>
        <w:gridCol w:w="5104"/>
      </w:tblGrid>
      <w:tr w:rsidR="00D5342A" w14:paraId="4534BB2D" w14:textId="77777777" w:rsidTr="00F64A59">
        <w:trPr>
          <w:trHeight w:val="20"/>
        </w:trPr>
        <w:tc>
          <w:tcPr>
            <w:tcW w:w="3829" w:type="dxa"/>
            <w:vMerge w:val="restart"/>
            <w:vAlign w:val="center"/>
          </w:tcPr>
          <w:p w14:paraId="27F68C47" w14:textId="77777777" w:rsidR="00D5342A" w:rsidRDefault="00D5342A" w:rsidP="00F64A59">
            <w:pPr>
              <w:pStyle w:val="TableParagraph"/>
              <w:rPr>
                <w:sz w:val="20"/>
              </w:rPr>
            </w:pPr>
            <w:proofErr w:type="spellStart"/>
            <w:r>
              <w:rPr>
                <w:sz w:val="20"/>
              </w:rPr>
              <w:t>Oceniany</w:t>
            </w:r>
            <w:proofErr w:type="spellEnd"/>
            <w:r>
              <w:rPr>
                <w:sz w:val="20"/>
              </w:rPr>
              <w:t xml:space="preserve"> </w:t>
            </w:r>
            <w:proofErr w:type="spellStart"/>
            <w:r>
              <w:rPr>
                <w:sz w:val="20"/>
              </w:rPr>
              <w:t>parametr</w:t>
            </w:r>
            <w:proofErr w:type="spellEnd"/>
          </w:p>
        </w:tc>
        <w:tc>
          <w:tcPr>
            <w:tcW w:w="5104" w:type="dxa"/>
          </w:tcPr>
          <w:p w14:paraId="38703F2F" w14:textId="77777777" w:rsidR="00D5342A" w:rsidRDefault="00D5342A" w:rsidP="00F64A59">
            <w:pPr>
              <w:pStyle w:val="TableParagraph"/>
              <w:jc w:val="center"/>
              <w:rPr>
                <w:sz w:val="20"/>
              </w:rPr>
            </w:pPr>
            <w:proofErr w:type="spellStart"/>
            <w:r>
              <w:rPr>
                <w:sz w:val="20"/>
              </w:rPr>
              <w:t>Wielkość</w:t>
            </w:r>
            <w:proofErr w:type="spellEnd"/>
            <w:r>
              <w:rPr>
                <w:sz w:val="20"/>
              </w:rPr>
              <w:t xml:space="preserve"> </w:t>
            </w:r>
            <w:proofErr w:type="spellStart"/>
            <w:r>
              <w:rPr>
                <w:sz w:val="20"/>
              </w:rPr>
              <w:t>odchyłki</w:t>
            </w:r>
            <w:proofErr w:type="spellEnd"/>
            <w:r>
              <w:rPr>
                <w:sz w:val="20"/>
              </w:rPr>
              <w:t xml:space="preserve"> </w:t>
            </w:r>
            <w:proofErr w:type="spellStart"/>
            <w:r>
              <w:rPr>
                <w:sz w:val="20"/>
              </w:rPr>
              <w:t>dla</w:t>
            </w:r>
            <w:proofErr w:type="spellEnd"/>
            <w:r>
              <w:rPr>
                <w:sz w:val="20"/>
              </w:rPr>
              <w:t xml:space="preserve"> </w:t>
            </w:r>
            <w:proofErr w:type="spellStart"/>
            <w:r>
              <w:rPr>
                <w:sz w:val="20"/>
              </w:rPr>
              <w:t>pojedynczego</w:t>
            </w:r>
            <w:proofErr w:type="spellEnd"/>
            <w:r>
              <w:rPr>
                <w:sz w:val="20"/>
              </w:rPr>
              <w:t xml:space="preserve"> </w:t>
            </w:r>
            <w:proofErr w:type="spellStart"/>
            <w:r>
              <w:rPr>
                <w:sz w:val="20"/>
              </w:rPr>
              <w:t>wyniku</w:t>
            </w:r>
            <w:proofErr w:type="spellEnd"/>
            <w:r>
              <w:rPr>
                <w:sz w:val="20"/>
              </w:rPr>
              <w:t xml:space="preserve"> ; %</w:t>
            </w:r>
          </w:p>
        </w:tc>
      </w:tr>
      <w:tr w:rsidR="00D5342A" w14:paraId="7994B0B2" w14:textId="77777777" w:rsidTr="00F64A59">
        <w:trPr>
          <w:trHeight w:val="20"/>
        </w:trPr>
        <w:tc>
          <w:tcPr>
            <w:tcW w:w="3829" w:type="dxa"/>
            <w:vMerge/>
            <w:tcBorders>
              <w:top w:val="nil"/>
            </w:tcBorders>
          </w:tcPr>
          <w:p w14:paraId="12FD83AB" w14:textId="77777777" w:rsidR="00D5342A" w:rsidRDefault="00D5342A" w:rsidP="00F64A59">
            <w:pPr>
              <w:spacing w:before="0" w:after="0"/>
              <w:rPr>
                <w:sz w:val="2"/>
                <w:szCs w:val="2"/>
              </w:rPr>
            </w:pPr>
          </w:p>
        </w:tc>
        <w:tc>
          <w:tcPr>
            <w:tcW w:w="5104" w:type="dxa"/>
          </w:tcPr>
          <w:p w14:paraId="22B0F431" w14:textId="77777777" w:rsidR="00D5342A" w:rsidRDefault="00D5342A" w:rsidP="00F64A59">
            <w:pPr>
              <w:pStyle w:val="TableParagraph"/>
              <w:jc w:val="center"/>
              <w:rPr>
                <w:sz w:val="20"/>
              </w:rPr>
            </w:pPr>
            <w:r>
              <w:rPr>
                <w:sz w:val="20"/>
              </w:rPr>
              <w:t>AC</w:t>
            </w:r>
          </w:p>
        </w:tc>
      </w:tr>
      <w:tr w:rsidR="00D5342A" w14:paraId="6935F3B5" w14:textId="77777777" w:rsidTr="00F64A59">
        <w:trPr>
          <w:trHeight w:val="20"/>
        </w:trPr>
        <w:tc>
          <w:tcPr>
            <w:tcW w:w="3829" w:type="dxa"/>
            <w:vMerge/>
            <w:tcBorders>
              <w:top w:val="nil"/>
            </w:tcBorders>
          </w:tcPr>
          <w:p w14:paraId="584BA602" w14:textId="77777777" w:rsidR="00D5342A" w:rsidRDefault="00D5342A" w:rsidP="00F64A59">
            <w:pPr>
              <w:spacing w:before="0" w:after="0"/>
              <w:rPr>
                <w:sz w:val="2"/>
                <w:szCs w:val="2"/>
              </w:rPr>
            </w:pPr>
          </w:p>
        </w:tc>
        <w:tc>
          <w:tcPr>
            <w:tcW w:w="5104" w:type="dxa"/>
          </w:tcPr>
          <w:p w14:paraId="692C729E" w14:textId="77777777" w:rsidR="00D5342A" w:rsidRPr="00D24965" w:rsidRDefault="00D5342A" w:rsidP="00F64A59">
            <w:pPr>
              <w:pStyle w:val="TableParagraph"/>
              <w:jc w:val="center"/>
              <w:rPr>
                <w:b/>
                <w:bCs/>
                <w:sz w:val="20"/>
              </w:rPr>
            </w:pPr>
            <w:r w:rsidRPr="00D24965">
              <w:rPr>
                <w:b/>
                <w:bCs/>
                <w:sz w:val="20"/>
              </w:rPr>
              <w:t>KR1÷KR4</w:t>
            </w:r>
          </w:p>
        </w:tc>
      </w:tr>
      <w:tr w:rsidR="00D5342A" w14:paraId="26CFF07C" w14:textId="77777777" w:rsidTr="00F64A59">
        <w:trPr>
          <w:trHeight w:val="20"/>
        </w:trPr>
        <w:tc>
          <w:tcPr>
            <w:tcW w:w="3829" w:type="dxa"/>
          </w:tcPr>
          <w:p w14:paraId="55D35E90" w14:textId="77777777" w:rsidR="00D5342A" w:rsidRDefault="00D5342A" w:rsidP="00F64A59">
            <w:pPr>
              <w:pStyle w:val="TableParagraph"/>
              <w:rPr>
                <w:sz w:val="20"/>
              </w:rPr>
            </w:pPr>
            <w:proofErr w:type="spellStart"/>
            <w:r>
              <w:rPr>
                <w:sz w:val="20"/>
              </w:rPr>
              <w:t>Zawartość</w:t>
            </w:r>
            <w:proofErr w:type="spellEnd"/>
            <w:r>
              <w:rPr>
                <w:sz w:val="20"/>
              </w:rPr>
              <w:t xml:space="preserve"> </w:t>
            </w:r>
            <w:proofErr w:type="spellStart"/>
            <w:r>
              <w:rPr>
                <w:sz w:val="20"/>
              </w:rPr>
              <w:t>lepiszcza</w:t>
            </w:r>
            <w:proofErr w:type="spellEnd"/>
            <w:r>
              <w:rPr>
                <w:sz w:val="20"/>
              </w:rPr>
              <w:t xml:space="preserve"> </w:t>
            </w:r>
            <w:proofErr w:type="spellStart"/>
            <w:r>
              <w:rPr>
                <w:sz w:val="20"/>
              </w:rPr>
              <w:t>rozpuszczalnego</w:t>
            </w:r>
            <w:proofErr w:type="spellEnd"/>
            <w:r>
              <w:rPr>
                <w:sz w:val="20"/>
              </w:rPr>
              <w:t xml:space="preserve"> S - </w:t>
            </w:r>
            <w:proofErr w:type="spellStart"/>
            <w:r>
              <w:rPr>
                <w:sz w:val="20"/>
              </w:rPr>
              <w:t>niedomiar</w:t>
            </w:r>
            <w:proofErr w:type="spellEnd"/>
          </w:p>
        </w:tc>
        <w:tc>
          <w:tcPr>
            <w:tcW w:w="5104" w:type="dxa"/>
            <w:vAlign w:val="center"/>
          </w:tcPr>
          <w:p w14:paraId="28DFA529" w14:textId="77777777" w:rsidR="00D5342A" w:rsidRDefault="00D5342A" w:rsidP="00F64A59">
            <w:pPr>
              <w:pStyle w:val="TableParagraph"/>
              <w:jc w:val="center"/>
              <w:rPr>
                <w:sz w:val="20"/>
              </w:rPr>
            </w:pPr>
            <w:r>
              <w:rPr>
                <w:sz w:val="20"/>
              </w:rPr>
              <w:t>0,3</w:t>
            </w:r>
          </w:p>
        </w:tc>
      </w:tr>
      <w:tr w:rsidR="00D5342A" w14:paraId="1476EC4D" w14:textId="77777777" w:rsidTr="00F64A59">
        <w:trPr>
          <w:trHeight w:val="20"/>
        </w:trPr>
        <w:tc>
          <w:tcPr>
            <w:tcW w:w="3829" w:type="dxa"/>
          </w:tcPr>
          <w:p w14:paraId="12498FAE" w14:textId="77777777" w:rsidR="00D5342A" w:rsidRDefault="00D5342A" w:rsidP="00F64A59">
            <w:pPr>
              <w:pStyle w:val="TableParagraph"/>
              <w:rPr>
                <w:sz w:val="20"/>
              </w:rPr>
            </w:pPr>
            <w:proofErr w:type="spellStart"/>
            <w:r>
              <w:rPr>
                <w:sz w:val="20"/>
              </w:rPr>
              <w:t>Zawartość</w:t>
            </w:r>
            <w:proofErr w:type="spellEnd"/>
            <w:r>
              <w:rPr>
                <w:sz w:val="20"/>
              </w:rPr>
              <w:t xml:space="preserve"> </w:t>
            </w:r>
            <w:proofErr w:type="spellStart"/>
            <w:r>
              <w:rPr>
                <w:sz w:val="20"/>
              </w:rPr>
              <w:t>lepiszcza</w:t>
            </w:r>
            <w:proofErr w:type="spellEnd"/>
            <w:r>
              <w:rPr>
                <w:sz w:val="20"/>
              </w:rPr>
              <w:t xml:space="preserve"> </w:t>
            </w:r>
            <w:proofErr w:type="spellStart"/>
            <w:r>
              <w:rPr>
                <w:sz w:val="20"/>
              </w:rPr>
              <w:t>rozpuszczalnego</w:t>
            </w:r>
            <w:proofErr w:type="spellEnd"/>
            <w:r>
              <w:rPr>
                <w:sz w:val="20"/>
              </w:rPr>
              <w:t xml:space="preserve"> S - </w:t>
            </w:r>
            <w:proofErr w:type="spellStart"/>
            <w:r>
              <w:rPr>
                <w:sz w:val="20"/>
              </w:rPr>
              <w:t>nadmiar</w:t>
            </w:r>
            <w:proofErr w:type="spellEnd"/>
          </w:p>
        </w:tc>
        <w:tc>
          <w:tcPr>
            <w:tcW w:w="5104" w:type="dxa"/>
            <w:vAlign w:val="center"/>
          </w:tcPr>
          <w:p w14:paraId="2B19B664" w14:textId="77777777" w:rsidR="00D5342A" w:rsidRDefault="00D5342A" w:rsidP="00F64A59">
            <w:pPr>
              <w:pStyle w:val="TableParagraph"/>
              <w:jc w:val="center"/>
              <w:rPr>
                <w:sz w:val="20"/>
              </w:rPr>
            </w:pPr>
            <w:r>
              <w:rPr>
                <w:sz w:val="20"/>
              </w:rPr>
              <w:t>0,3</w:t>
            </w:r>
          </w:p>
        </w:tc>
      </w:tr>
    </w:tbl>
    <w:p w14:paraId="315414E0" w14:textId="77777777" w:rsidR="00D5342A" w:rsidRPr="00BA3109" w:rsidRDefault="00D5342A" w:rsidP="00D5342A">
      <w:pPr>
        <w:autoSpaceDE w:val="0"/>
        <w:autoSpaceDN w:val="0"/>
        <w:adjustRightInd w:val="0"/>
        <w:spacing w:before="120" w:after="120"/>
        <w:rPr>
          <w:rFonts w:eastAsia="Calibri"/>
          <w:sz w:val="22"/>
          <w:szCs w:val="22"/>
          <w:lang w:eastAsia="en-US"/>
        </w:rPr>
      </w:pPr>
      <w:r w:rsidRPr="00BA3109">
        <w:rPr>
          <w:rFonts w:eastAsia="Calibri"/>
          <w:sz w:val="22"/>
          <w:szCs w:val="22"/>
          <w:lang w:eastAsia="en-US"/>
        </w:rPr>
        <w:t xml:space="preserve">W przypadku przekroczenia wielkości dopuszczalnych odchyłek dla wartości średniej i dla pojedynczego wyniku w zakresie zawartości lepiszcza rozpuszczalnego należy postępować zgodnie z Instrukcją DP-T 14 Ocena jakości na drogach krajowych. Część I-Roboty drogowe, z uwzględnieniem zasad opisanych w punktach 6.4 lub 6.5 niniejszych </w:t>
      </w:r>
      <w:proofErr w:type="spellStart"/>
      <w:r w:rsidRPr="00BA3109">
        <w:rPr>
          <w:rFonts w:eastAsia="Calibri"/>
          <w:sz w:val="22"/>
          <w:szCs w:val="22"/>
          <w:lang w:eastAsia="en-US"/>
        </w:rPr>
        <w:t>STWiORB</w:t>
      </w:r>
      <w:proofErr w:type="spellEnd"/>
      <w:r w:rsidRPr="00BA3109">
        <w:rPr>
          <w:rFonts w:eastAsia="Calibri"/>
          <w:sz w:val="22"/>
          <w:szCs w:val="22"/>
          <w:lang w:eastAsia="en-US"/>
        </w:rPr>
        <w:t>.</w:t>
      </w:r>
    </w:p>
    <w:p w14:paraId="01B1931F" w14:textId="77777777" w:rsidR="00D5342A" w:rsidRPr="00BA3109" w:rsidRDefault="00D5342A" w:rsidP="00D5342A">
      <w:pPr>
        <w:autoSpaceDE w:val="0"/>
        <w:autoSpaceDN w:val="0"/>
        <w:adjustRightInd w:val="0"/>
        <w:spacing w:before="120" w:after="120"/>
        <w:rPr>
          <w:rFonts w:eastAsia="Calibri"/>
          <w:b/>
          <w:bCs/>
          <w:sz w:val="22"/>
          <w:szCs w:val="22"/>
          <w:lang w:eastAsia="en-US"/>
        </w:rPr>
      </w:pPr>
      <w:r w:rsidRPr="00BA3109">
        <w:rPr>
          <w:rFonts w:eastAsia="Calibri"/>
          <w:b/>
          <w:bCs/>
          <w:sz w:val="22"/>
          <w:szCs w:val="22"/>
          <w:lang w:eastAsia="en-US"/>
        </w:rPr>
        <w:t>6.7.2.</w:t>
      </w:r>
      <w:r w:rsidRPr="00BA3109">
        <w:rPr>
          <w:rFonts w:eastAsia="Calibri"/>
          <w:b/>
          <w:bCs/>
          <w:sz w:val="22"/>
          <w:szCs w:val="22"/>
          <w:lang w:eastAsia="en-US"/>
        </w:rPr>
        <w:tab/>
        <w:t>Uziarnienie mieszanki mineralnej</w:t>
      </w:r>
    </w:p>
    <w:p w14:paraId="1465B327" w14:textId="77777777" w:rsidR="00D5342A" w:rsidRPr="00BA3109" w:rsidRDefault="00D5342A" w:rsidP="00D5342A">
      <w:pPr>
        <w:autoSpaceDE w:val="0"/>
        <w:autoSpaceDN w:val="0"/>
        <w:adjustRightInd w:val="0"/>
        <w:spacing w:before="120" w:after="120"/>
        <w:rPr>
          <w:rFonts w:eastAsia="Calibri"/>
          <w:sz w:val="22"/>
          <w:szCs w:val="22"/>
          <w:lang w:eastAsia="en-US"/>
        </w:rPr>
      </w:pPr>
      <w:r w:rsidRPr="00BA3109">
        <w:rPr>
          <w:rFonts w:eastAsia="Calibri"/>
          <w:sz w:val="22"/>
          <w:szCs w:val="22"/>
          <w:lang w:eastAsia="en-US"/>
        </w:rPr>
        <w:t>Po wykonaniu ekstrakcji lepiszcza należy przeprowadzić kontrolę uziarnienia mieszanki kruszywa mineralnego wg PN-EN 12697-2.</w:t>
      </w:r>
    </w:p>
    <w:p w14:paraId="1C969D10" w14:textId="77777777" w:rsidR="00D5342A" w:rsidRPr="00BA3109" w:rsidRDefault="00D5342A" w:rsidP="00D5342A">
      <w:pPr>
        <w:autoSpaceDE w:val="0"/>
        <w:autoSpaceDN w:val="0"/>
        <w:adjustRightInd w:val="0"/>
        <w:spacing w:before="120" w:after="120"/>
        <w:rPr>
          <w:rFonts w:eastAsia="Calibri"/>
          <w:sz w:val="22"/>
          <w:szCs w:val="22"/>
          <w:lang w:eastAsia="en-US"/>
        </w:rPr>
      </w:pPr>
      <w:r w:rsidRPr="00BA3109">
        <w:rPr>
          <w:rFonts w:eastAsia="Calibri"/>
          <w:sz w:val="22"/>
          <w:szCs w:val="22"/>
          <w:lang w:eastAsia="en-US"/>
        </w:rPr>
        <w:t>Jakości mieszanki mineralnej należy ocenić na podstawie:</w:t>
      </w:r>
    </w:p>
    <w:p w14:paraId="59143AA4" w14:textId="77777777" w:rsidR="00D5342A" w:rsidRPr="00BA3109" w:rsidRDefault="00D5342A" w:rsidP="00D5342A">
      <w:pPr>
        <w:autoSpaceDE w:val="0"/>
        <w:autoSpaceDN w:val="0"/>
        <w:adjustRightInd w:val="0"/>
        <w:spacing w:before="120" w:after="120"/>
        <w:rPr>
          <w:rFonts w:eastAsia="Calibri"/>
          <w:sz w:val="22"/>
          <w:szCs w:val="22"/>
          <w:lang w:eastAsia="en-US"/>
        </w:rPr>
      </w:pPr>
      <w:r w:rsidRPr="00BA3109">
        <w:rPr>
          <w:rFonts w:eastAsia="Calibri"/>
          <w:sz w:val="22"/>
          <w:szCs w:val="22"/>
          <w:lang w:eastAsia="en-US"/>
        </w:rPr>
        <w:t>–</w:t>
      </w:r>
      <w:r w:rsidRPr="00BA3109">
        <w:rPr>
          <w:rFonts w:eastAsia="Calibri"/>
          <w:sz w:val="22"/>
          <w:szCs w:val="22"/>
          <w:lang w:eastAsia="en-US"/>
        </w:rPr>
        <w:tab/>
        <w:t>wielkości odchyłki obliczonej dla wartości średniej (średnia arytmetyczna wszystkich wyników</w:t>
      </w:r>
      <w:r>
        <w:rPr>
          <w:rFonts w:eastAsia="Calibri"/>
          <w:sz w:val="22"/>
          <w:szCs w:val="22"/>
          <w:lang w:eastAsia="en-US"/>
        </w:rPr>
        <w:br/>
        <w:t xml:space="preserve"> </w:t>
      </w:r>
      <w:r>
        <w:rPr>
          <w:rFonts w:eastAsia="Calibri"/>
          <w:sz w:val="22"/>
          <w:szCs w:val="22"/>
          <w:lang w:eastAsia="en-US"/>
        </w:rPr>
        <w:tab/>
      </w:r>
      <w:r w:rsidRPr="00BA3109">
        <w:rPr>
          <w:rFonts w:eastAsia="Calibri"/>
          <w:sz w:val="22"/>
          <w:szCs w:val="22"/>
          <w:lang w:eastAsia="en-US"/>
        </w:rPr>
        <w:t>z całej drogi dla danego typu MMA i danej warstwy asfaltowej) z dokładnością do 0,1 %</w:t>
      </w:r>
    </w:p>
    <w:p w14:paraId="781A7885" w14:textId="77777777" w:rsidR="00D5342A" w:rsidRPr="00BA3109" w:rsidRDefault="00D5342A" w:rsidP="00D5342A">
      <w:pPr>
        <w:autoSpaceDE w:val="0"/>
        <w:autoSpaceDN w:val="0"/>
        <w:adjustRightInd w:val="0"/>
        <w:spacing w:before="120" w:after="120"/>
        <w:ind w:left="705" w:hanging="705"/>
        <w:rPr>
          <w:rFonts w:eastAsia="Calibri"/>
          <w:sz w:val="22"/>
          <w:szCs w:val="22"/>
          <w:highlight w:val="yellow"/>
          <w:lang w:eastAsia="en-US"/>
        </w:rPr>
      </w:pPr>
      <w:r w:rsidRPr="00BA3109">
        <w:rPr>
          <w:rFonts w:eastAsia="Calibri"/>
          <w:sz w:val="22"/>
          <w:szCs w:val="22"/>
          <w:lang w:eastAsia="en-US"/>
        </w:rPr>
        <w:t>–</w:t>
      </w:r>
      <w:r w:rsidRPr="00BA3109">
        <w:rPr>
          <w:rFonts w:eastAsia="Calibri"/>
          <w:sz w:val="22"/>
          <w:szCs w:val="22"/>
          <w:lang w:eastAsia="en-US"/>
        </w:rPr>
        <w:tab/>
        <w:t xml:space="preserve">wielkości odchyłki obliczonej dla pojedynczego wyniku (próbki) z dokładnością do 0,1 % dla </w:t>
      </w:r>
      <w:r>
        <w:rPr>
          <w:rFonts w:eastAsia="Calibri"/>
          <w:sz w:val="22"/>
          <w:szCs w:val="22"/>
          <w:lang w:eastAsia="en-US"/>
        </w:rPr>
        <w:br/>
      </w:r>
      <w:r w:rsidRPr="00BA3109">
        <w:rPr>
          <w:rFonts w:eastAsia="Calibri"/>
          <w:sz w:val="22"/>
          <w:szCs w:val="22"/>
          <w:lang w:eastAsia="en-US"/>
        </w:rPr>
        <w:t>sita 0,063mm i z dokładnością do 1 % dla pozostałych sit.</w:t>
      </w:r>
    </w:p>
    <w:p w14:paraId="2A8E8971" w14:textId="77777777" w:rsidR="00D5342A" w:rsidRPr="00BA3109" w:rsidRDefault="00D5342A" w:rsidP="00D5342A">
      <w:pPr>
        <w:autoSpaceDE w:val="0"/>
        <w:autoSpaceDN w:val="0"/>
        <w:adjustRightInd w:val="0"/>
        <w:spacing w:before="120" w:after="120"/>
        <w:rPr>
          <w:rFonts w:eastAsia="Calibri"/>
          <w:sz w:val="22"/>
          <w:szCs w:val="22"/>
          <w:highlight w:val="yellow"/>
          <w:lang w:eastAsia="en-US"/>
        </w:rPr>
      </w:pPr>
      <w:r w:rsidRPr="00BA3109">
        <w:rPr>
          <w:rFonts w:eastAsia="Calibri"/>
          <w:sz w:val="22"/>
          <w:szCs w:val="22"/>
          <w:lang w:eastAsia="en-US"/>
        </w:rPr>
        <w:t>Wyżej wymienione kryteria należy stosować jednocześnie (oba podlegają ocenie jakości MMA).</w:t>
      </w:r>
    </w:p>
    <w:p w14:paraId="393B8918" w14:textId="77777777" w:rsidR="00D5342A" w:rsidRPr="00BA3109" w:rsidRDefault="00D5342A" w:rsidP="00D5342A">
      <w:pPr>
        <w:autoSpaceDE w:val="0"/>
        <w:autoSpaceDN w:val="0"/>
        <w:adjustRightInd w:val="0"/>
        <w:spacing w:before="120" w:after="120"/>
        <w:rPr>
          <w:rFonts w:eastAsia="Calibri"/>
          <w:sz w:val="22"/>
          <w:szCs w:val="22"/>
          <w:lang w:eastAsia="en-US"/>
        </w:rPr>
      </w:pPr>
      <w:r w:rsidRPr="00BA3109">
        <w:rPr>
          <w:rFonts w:eastAsia="Calibri"/>
          <w:sz w:val="22"/>
          <w:szCs w:val="22"/>
          <w:lang w:eastAsia="en-US"/>
        </w:rPr>
        <w:t>Odchyłka jest to wartość bezwzględna różnicy pomiędzy procentową zawartością ziaren w wyekstrahowanej mieszance mineralnej uzyskaną z badań laboratoryjnych a procentową zawartością ziaren w mieszance mineralnej podaną w Badaniu Typu (%).</w:t>
      </w:r>
    </w:p>
    <w:p w14:paraId="3C073DC7" w14:textId="77777777" w:rsidR="00D5342A" w:rsidRPr="00BA3109" w:rsidRDefault="00D5342A" w:rsidP="00D5342A">
      <w:pPr>
        <w:autoSpaceDE w:val="0"/>
        <w:autoSpaceDN w:val="0"/>
        <w:adjustRightInd w:val="0"/>
        <w:spacing w:before="120" w:after="120"/>
        <w:rPr>
          <w:rFonts w:eastAsia="Calibri"/>
          <w:sz w:val="22"/>
          <w:szCs w:val="22"/>
          <w:highlight w:val="yellow"/>
          <w:lang w:eastAsia="en-US"/>
        </w:rPr>
      </w:pPr>
      <w:r w:rsidRPr="00BA3109">
        <w:rPr>
          <w:rFonts w:eastAsia="Calibri"/>
          <w:sz w:val="22"/>
          <w:szCs w:val="22"/>
          <w:lang w:eastAsia="en-US"/>
        </w:rPr>
        <w:t>Dopuszczalne odchyłki w zakresie uziarnienia podano w tabeli 10.</w:t>
      </w:r>
    </w:p>
    <w:p w14:paraId="7CD9CFE2" w14:textId="77777777" w:rsidR="00D5342A" w:rsidRPr="00BA3109" w:rsidRDefault="00D5342A" w:rsidP="00D5342A">
      <w:pPr>
        <w:tabs>
          <w:tab w:val="num" w:pos="1440"/>
        </w:tabs>
        <w:spacing w:before="120" w:after="120"/>
        <w:jc w:val="center"/>
        <w:rPr>
          <w:rFonts w:eastAsia="Calibri"/>
          <w:sz w:val="18"/>
          <w:szCs w:val="18"/>
          <w:lang w:eastAsia="en-US"/>
        </w:rPr>
      </w:pPr>
      <w:r w:rsidRPr="00BA3109">
        <w:rPr>
          <w:rFonts w:eastAsia="Calibri"/>
          <w:sz w:val="18"/>
          <w:szCs w:val="18"/>
          <w:lang w:eastAsia="en-US"/>
        </w:rPr>
        <w:t>Tabela 10. Dopuszczalne odchyłki w zakresie uziarnienia.</w:t>
      </w:r>
    </w:p>
    <w:tbl>
      <w:tblPr>
        <w:tblStyle w:val="TableNormal"/>
        <w:tblW w:w="8957" w:type="dxa"/>
        <w:tblInd w:w="2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07"/>
        <w:gridCol w:w="2182"/>
        <w:gridCol w:w="2161"/>
        <w:gridCol w:w="2307"/>
      </w:tblGrid>
      <w:tr w:rsidR="00D5342A" w14:paraId="0541EDC2" w14:textId="77777777" w:rsidTr="00F64A59">
        <w:trPr>
          <w:trHeight w:val="20"/>
        </w:trPr>
        <w:tc>
          <w:tcPr>
            <w:tcW w:w="2307" w:type="dxa"/>
            <w:vMerge w:val="restart"/>
            <w:vAlign w:val="center"/>
          </w:tcPr>
          <w:p w14:paraId="4B091413" w14:textId="77777777" w:rsidR="00D5342A" w:rsidRDefault="00D5342A" w:rsidP="00F64A59">
            <w:pPr>
              <w:pStyle w:val="TableParagraph"/>
              <w:ind w:hanging="276"/>
              <w:jc w:val="center"/>
              <w:rPr>
                <w:sz w:val="20"/>
              </w:rPr>
            </w:pPr>
            <w:proofErr w:type="spellStart"/>
            <w:r>
              <w:rPr>
                <w:sz w:val="20"/>
              </w:rPr>
              <w:t>Przechodzi</w:t>
            </w:r>
            <w:proofErr w:type="spellEnd"/>
            <w:r>
              <w:rPr>
                <w:sz w:val="20"/>
              </w:rPr>
              <w:t xml:space="preserve"> </w:t>
            </w:r>
          </w:p>
          <w:p w14:paraId="36540A39" w14:textId="77777777" w:rsidR="00D5342A" w:rsidRDefault="00D5342A" w:rsidP="00F64A59">
            <w:pPr>
              <w:pStyle w:val="TableParagraph"/>
              <w:ind w:hanging="276"/>
              <w:jc w:val="center"/>
              <w:rPr>
                <w:sz w:val="20"/>
              </w:rPr>
            </w:pPr>
            <w:proofErr w:type="spellStart"/>
            <w:r>
              <w:rPr>
                <w:sz w:val="20"/>
              </w:rPr>
              <w:t>przez</w:t>
            </w:r>
            <w:proofErr w:type="spellEnd"/>
            <w:r>
              <w:rPr>
                <w:sz w:val="20"/>
              </w:rPr>
              <w:t xml:space="preserve"> </w:t>
            </w:r>
            <w:proofErr w:type="spellStart"/>
            <w:r>
              <w:rPr>
                <w:sz w:val="20"/>
              </w:rPr>
              <w:t>sito</w:t>
            </w:r>
            <w:proofErr w:type="spellEnd"/>
            <w:r>
              <w:rPr>
                <w:sz w:val="20"/>
              </w:rPr>
              <w:t xml:space="preserve"> #, mm</w:t>
            </w:r>
          </w:p>
        </w:tc>
        <w:tc>
          <w:tcPr>
            <w:tcW w:w="4343" w:type="dxa"/>
            <w:gridSpan w:val="2"/>
            <w:vAlign w:val="center"/>
          </w:tcPr>
          <w:p w14:paraId="51190712" w14:textId="77777777" w:rsidR="00D5342A" w:rsidRDefault="00D5342A" w:rsidP="00F64A59">
            <w:pPr>
              <w:pStyle w:val="TableParagraph"/>
              <w:ind w:left="1508" w:hanging="1508"/>
              <w:jc w:val="center"/>
              <w:rPr>
                <w:sz w:val="20"/>
              </w:rPr>
            </w:pPr>
            <w:proofErr w:type="spellStart"/>
            <w:r>
              <w:rPr>
                <w:sz w:val="20"/>
              </w:rPr>
              <w:t>Odchyłki</w:t>
            </w:r>
            <w:proofErr w:type="spellEnd"/>
            <w:r>
              <w:rPr>
                <w:sz w:val="20"/>
              </w:rPr>
              <w:t xml:space="preserve"> </w:t>
            </w:r>
            <w:proofErr w:type="spellStart"/>
            <w:r>
              <w:rPr>
                <w:sz w:val="20"/>
              </w:rPr>
              <w:t>dopuszczalne</w:t>
            </w:r>
            <w:proofErr w:type="spellEnd"/>
            <w:r>
              <w:rPr>
                <w:sz w:val="20"/>
              </w:rPr>
              <w:t xml:space="preserve"> </w:t>
            </w:r>
          </w:p>
          <w:p w14:paraId="483119A0" w14:textId="77777777" w:rsidR="00D5342A" w:rsidRDefault="00D5342A" w:rsidP="00F64A59">
            <w:pPr>
              <w:pStyle w:val="TableParagraph"/>
              <w:ind w:left="1508" w:hanging="1508"/>
              <w:jc w:val="center"/>
              <w:rPr>
                <w:sz w:val="20"/>
              </w:rPr>
            </w:pPr>
            <w:proofErr w:type="spellStart"/>
            <w:r>
              <w:rPr>
                <w:sz w:val="20"/>
              </w:rPr>
              <w:t>dla</w:t>
            </w:r>
            <w:proofErr w:type="spellEnd"/>
            <w:r>
              <w:rPr>
                <w:sz w:val="20"/>
              </w:rPr>
              <w:t xml:space="preserve"> </w:t>
            </w:r>
            <w:proofErr w:type="spellStart"/>
            <w:r>
              <w:rPr>
                <w:sz w:val="20"/>
              </w:rPr>
              <w:t>pojedynczego</w:t>
            </w:r>
            <w:proofErr w:type="spellEnd"/>
            <w:r>
              <w:rPr>
                <w:sz w:val="20"/>
              </w:rPr>
              <w:t xml:space="preserve"> </w:t>
            </w:r>
            <w:proofErr w:type="spellStart"/>
            <w:r>
              <w:rPr>
                <w:sz w:val="20"/>
              </w:rPr>
              <w:t>wyniku</w:t>
            </w:r>
            <w:proofErr w:type="spellEnd"/>
            <w:r>
              <w:rPr>
                <w:sz w:val="20"/>
              </w:rPr>
              <w:t>, %</w:t>
            </w:r>
          </w:p>
        </w:tc>
        <w:tc>
          <w:tcPr>
            <w:tcW w:w="2307" w:type="dxa"/>
            <w:vAlign w:val="center"/>
          </w:tcPr>
          <w:p w14:paraId="1EB0F208" w14:textId="77777777" w:rsidR="00D5342A" w:rsidRDefault="00D5342A" w:rsidP="00F64A59">
            <w:pPr>
              <w:pStyle w:val="TableParagraph"/>
              <w:ind w:firstLine="3"/>
              <w:jc w:val="center"/>
              <w:rPr>
                <w:sz w:val="20"/>
              </w:rPr>
            </w:pPr>
            <w:proofErr w:type="spellStart"/>
            <w:r>
              <w:rPr>
                <w:sz w:val="20"/>
              </w:rPr>
              <w:t>Odchyłki</w:t>
            </w:r>
            <w:proofErr w:type="spellEnd"/>
            <w:r>
              <w:rPr>
                <w:sz w:val="20"/>
              </w:rPr>
              <w:t xml:space="preserve"> </w:t>
            </w:r>
            <w:proofErr w:type="spellStart"/>
            <w:r>
              <w:rPr>
                <w:sz w:val="20"/>
              </w:rPr>
              <w:t>dopuszczalne</w:t>
            </w:r>
            <w:proofErr w:type="spellEnd"/>
            <w:r>
              <w:rPr>
                <w:sz w:val="20"/>
              </w:rPr>
              <w:t xml:space="preserve"> </w:t>
            </w:r>
            <w:proofErr w:type="spellStart"/>
            <w:r>
              <w:rPr>
                <w:sz w:val="20"/>
              </w:rPr>
              <w:t>dla</w:t>
            </w:r>
            <w:proofErr w:type="spellEnd"/>
            <w:r>
              <w:rPr>
                <w:sz w:val="20"/>
              </w:rPr>
              <w:t xml:space="preserve"> </w:t>
            </w:r>
            <w:proofErr w:type="spellStart"/>
            <w:r>
              <w:rPr>
                <w:sz w:val="20"/>
              </w:rPr>
              <w:t>wartości</w:t>
            </w:r>
            <w:proofErr w:type="spellEnd"/>
            <w:r>
              <w:rPr>
                <w:sz w:val="20"/>
              </w:rPr>
              <w:t xml:space="preserve"> </w:t>
            </w:r>
            <w:proofErr w:type="spellStart"/>
            <w:r>
              <w:rPr>
                <w:sz w:val="20"/>
              </w:rPr>
              <w:t>średniej</w:t>
            </w:r>
            <w:proofErr w:type="spellEnd"/>
            <w:r>
              <w:rPr>
                <w:sz w:val="20"/>
              </w:rPr>
              <w:t>,</w:t>
            </w:r>
            <w:r>
              <w:rPr>
                <w:spacing w:val="-14"/>
                <w:sz w:val="20"/>
              </w:rPr>
              <w:t xml:space="preserve"> </w:t>
            </w:r>
            <w:r>
              <w:rPr>
                <w:sz w:val="20"/>
              </w:rPr>
              <w:t>%</w:t>
            </w:r>
          </w:p>
        </w:tc>
      </w:tr>
      <w:tr w:rsidR="00D5342A" w14:paraId="71844B0E" w14:textId="77777777" w:rsidTr="00F64A59">
        <w:trPr>
          <w:trHeight w:val="20"/>
        </w:trPr>
        <w:tc>
          <w:tcPr>
            <w:tcW w:w="2307" w:type="dxa"/>
            <w:vMerge/>
            <w:tcBorders>
              <w:top w:val="nil"/>
            </w:tcBorders>
            <w:vAlign w:val="center"/>
          </w:tcPr>
          <w:p w14:paraId="4D4ADE94" w14:textId="77777777" w:rsidR="00D5342A" w:rsidRDefault="00D5342A" w:rsidP="00F64A59">
            <w:pPr>
              <w:spacing w:before="0" w:after="0"/>
              <w:jc w:val="center"/>
              <w:rPr>
                <w:sz w:val="2"/>
                <w:szCs w:val="2"/>
              </w:rPr>
            </w:pPr>
          </w:p>
        </w:tc>
        <w:tc>
          <w:tcPr>
            <w:tcW w:w="2182" w:type="dxa"/>
            <w:vAlign w:val="center"/>
          </w:tcPr>
          <w:p w14:paraId="4C49A8F5" w14:textId="77777777" w:rsidR="00D5342A" w:rsidRPr="00BA3109" w:rsidRDefault="00D5342A" w:rsidP="00F64A59">
            <w:pPr>
              <w:pStyle w:val="TableParagraph"/>
              <w:jc w:val="center"/>
              <w:rPr>
                <w:b/>
                <w:bCs/>
                <w:sz w:val="20"/>
              </w:rPr>
            </w:pPr>
            <w:r w:rsidRPr="00BA3109">
              <w:rPr>
                <w:b/>
                <w:bCs/>
                <w:sz w:val="20"/>
              </w:rPr>
              <w:t>KR 3-4</w:t>
            </w:r>
          </w:p>
        </w:tc>
        <w:tc>
          <w:tcPr>
            <w:tcW w:w="2161" w:type="dxa"/>
            <w:vAlign w:val="center"/>
          </w:tcPr>
          <w:p w14:paraId="40E3AD00" w14:textId="77777777" w:rsidR="00D5342A" w:rsidRPr="00BA3109" w:rsidRDefault="00D5342A" w:rsidP="00F64A59">
            <w:pPr>
              <w:pStyle w:val="TableParagraph"/>
              <w:jc w:val="center"/>
              <w:rPr>
                <w:b/>
                <w:bCs/>
                <w:sz w:val="20"/>
              </w:rPr>
            </w:pPr>
            <w:r w:rsidRPr="00BA3109">
              <w:rPr>
                <w:b/>
                <w:bCs/>
                <w:sz w:val="20"/>
              </w:rPr>
              <w:t>KR 1-2</w:t>
            </w:r>
          </w:p>
        </w:tc>
        <w:tc>
          <w:tcPr>
            <w:tcW w:w="2307" w:type="dxa"/>
            <w:vAlign w:val="center"/>
          </w:tcPr>
          <w:p w14:paraId="7970A559" w14:textId="77777777" w:rsidR="00D5342A" w:rsidRPr="00BA3109" w:rsidRDefault="00D5342A" w:rsidP="00F64A59">
            <w:pPr>
              <w:pStyle w:val="TableParagraph"/>
              <w:jc w:val="center"/>
              <w:rPr>
                <w:b/>
                <w:bCs/>
                <w:sz w:val="20"/>
              </w:rPr>
            </w:pPr>
            <w:r w:rsidRPr="00BA3109">
              <w:rPr>
                <w:b/>
                <w:bCs/>
                <w:sz w:val="20"/>
              </w:rPr>
              <w:t>KR 1-4</w:t>
            </w:r>
          </w:p>
        </w:tc>
      </w:tr>
      <w:tr w:rsidR="00D5342A" w14:paraId="4B137C45" w14:textId="77777777" w:rsidTr="00F64A59">
        <w:trPr>
          <w:trHeight w:val="20"/>
        </w:trPr>
        <w:tc>
          <w:tcPr>
            <w:tcW w:w="2307" w:type="dxa"/>
            <w:vAlign w:val="center"/>
          </w:tcPr>
          <w:p w14:paraId="7B403E82" w14:textId="77777777" w:rsidR="00D5342A" w:rsidRDefault="00D5342A" w:rsidP="00F64A59">
            <w:pPr>
              <w:pStyle w:val="TableParagraph"/>
              <w:jc w:val="center"/>
              <w:rPr>
                <w:sz w:val="20"/>
              </w:rPr>
            </w:pPr>
            <w:r>
              <w:rPr>
                <w:sz w:val="20"/>
              </w:rPr>
              <w:t>0,063</w:t>
            </w:r>
          </w:p>
        </w:tc>
        <w:tc>
          <w:tcPr>
            <w:tcW w:w="2182" w:type="dxa"/>
            <w:vAlign w:val="center"/>
          </w:tcPr>
          <w:p w14:paraId="6AAB0D1E" w14:textId="77777777" w:rsidR="00D5342A" w:rsidRDefault="00D5342A" w:rsidP="00F64A59">
            <w:pPr>
              <w:pStyle w:val="TableParagraph"/>
              <w:jc w:val="center"/>
              <w:rPr>
                <w:sz w:val="20"/>
              </w:rPr>
            </w:pPr>
            <w:r>
              <w:rPr>
                <w:sz w:val="20"/>
              </w:rPr>
              <w:t>2,5</w:t>
            </w:r>
          </w:p>
        </w:tc>
        <w:tc>
          <w:tcPr>
            <w:tcW w:w="2161" w:type="dxa"/>
            <w:vAlign w:val="center"/>
          </w:tcPr>
          <w:p w14:paraId="3F231689" w14:textId="77777777" w:rsidR="00D5342A" w:rsidRDefault="00D5342A" w:rsidP="00F64A59">
            <w:pPr>
              <w:pStyle w:val="TableParagraph"/>
              <w:jc w:val="center"/>
              <w:rPr>
                <w:sz w:val="20"/>
              </w:rPr>
            </w:pPr>
            <w:r>
              <w:rPr>
                <w:sz w:val="20"/>
              </w:rPr>
              <w:t>3,0</w:t>
            </w:r>
          </w:p>
        </w:tc>
        <w:tc>
          <w:tcPr>
            <w:tcW w:w="2307" w:type="dxa"/>
            <w:vAlign w:val="center"/>
          </w:tcPr>
          <w:p w14:paraId="4024490E" w14:textId="77777777" w:rsidR="00D5342A" w:rsidRDefault="00D5342A" w:rsidP="00F64A59">
            <w:pPr>
              <w:pStyle w:val="TableParagraph"/>
              <w:jc w:val="center"/>
              <w:rPr>
                <w:sz w:val="20"/>
              </w:rPr>
            </w:pPr>
            <w:r>
              <w:rPr>
                <w:sz w:val="20"/>
              </w:rPr>
              <w:t>1,5</w:t>
            </w:r>
          </w:p>
        </w:tc>
      </w:tr>
      <w:tr w:rsidR="00D5342A" w14:paraId="41B52FFD" w14:textId="77777777" w:rsidTr="00F64A59">
        <w:trPr>
          <w:trHeight w:val="20"/>
        </w:trPr>
        <w:tc>
          <w:tcPr>
            <w:tcW w:w="2307" w:type="dxa"/>
            <w:vAlign w:val="center"/>
          </w:tcPr>
          <w:p w14:paraId="45934945" w14:textId="77777777" w:rsidR="00D5342A" w:rsidRDefault="00D5342A" w:rsidP="00F64A59">
            <w:pPr>
              <w:pStyle w:val="TableParagraph"/>
              <w:jc w:val="center"/>
              <w:rPr>
                <w:sz w:val="20"/>
              </w:rPr>
            </w:pPr>
            <w:r>
              <w:rPr>
                <w:sz w:val="20"/>
              </w:rPr>
              <w:t>0,125</w:t>
            </w:r>
          </w:p>
        </w:tc>
        <w:tc>
          <w:tcPr>
            <w:tcW w:w="2182" w:type="dxa"/>
            <w:vAlign w:val="center"/>
          </w:tcPr>
          <w:p w14:paraId="3E6EAC9D" w14:textId="77777777" w:rsidR="00D5342A" w:rsidRDefault="00D5342A" w:rsidP="00F64A59">
            <w:pPr>
              <w:pStyle w:val="TableParagraph"/>
              <w:jc w:val="center"/>
              <w:rPr>
                <w:sz w:val="20"/>
              </w:rPr>
            </w:pPr>
            <w:r>
              <w:rPr>
                <w:w w:val="99"/>
                <w:sz w:val="20"/>
              </w:rPr>
              <w:t>4</w:t>
            </w:r>
          </w:p>
        </w:tc>
        <w:tc>
          <w:tcPr>
            <w:tcW w:w="2161" w:type="dxa"/>
            <w:vAlign w:val="center"/>
          </w:tcPr>
          <w:p w14:paraId="36E0E6FE" w14:textId="77777777" w:rsidR="00D5342A" w:rsidRDefault="00D5342A" w:rsidP="00F64A59">
            <w:pPr>
              <w:pStyle w:val="TableParagraph"/>
              <w:jc w:val="center"/>
              <w:rPr>
                <w:sz w:val="20"/>
              </w:rPr>
            </w:pPr>
            <w:r>
              <w:rPr>
                <w:w w:val="99"/>
                <w:sz w:val="20"/>
              </w:rPr>
              <w:t>5</w:t>
            </w:r>
          </w:p>
        </w:tc>
        <w:tc>
          <w:tcPr>
            <w:tcW w:w="2307" w:type="dxa"/>
            <w:vAlign w:val="center"/>
          </w:tcPr>
          <w:p w14:paraId="6D0A5D96" w14:textId="77777777" w:rsidR="00D5342A" w:rsidRDefault="00D5342A" w:rsidP="00F64A59">
            <w:pPr>
              <w:pStyle w:val="TableParagraph"/>
              <w:jc w:val="center"/>
              <w:rPr>
                <w:sz w:val="20"/>
              </w:rPr>
            </w:pPr>
            <w:r>
              <w:rPr>
                <w:sz w:val="20"/>
              </w:rPr>
              <w:t>2,0</w:t>
            </w:r>
          </w:p>
        </w:tc>
      </w:tr>
      <w:tr w:rsidR="00D5342A" w14:paraId="23D27C59" w14:textId="77777777" w:rsidTr="00F64A59">
        <w:trPr>
          <w:trHeight w:val="20"/>
        </w:trPr>
        <w:tc>
          <w:tcPr>
            <w:tcW w:w="2307" w:type="dxa"/>
            <w:vAlign w:val="center"/>
          </w:tcPr>
          <w:p w14:paraId="5EFED759" w14:textId="77777777" w:rsidR="00D5342A" w:rsidRDefault="00D5342A" w:rsidP="00F64A59">
            <w:pPr>
              <w:pStyle w:val="TableParagraph"/>
              <w:jc w:val="center"/>
              <w:rPr>
                <w:sz w:val="20"/>
              </w:rPr>
            </w:pPr>
            <w:r>
              <w:rPr>
                <w:w w:val="99"/>
                <w:sz w:val="20"/>
              </w:rPr>
              <w:t>2</w:t>
            </w:r>
          </w:p>
        </w:tc>
        <w:tc>
          <w:tcPr>
            <w:tcW w:w="2182" w:type="dxa"/>
            <w:vAlign w:val="center"/>
          </w:tcPr>
          <w:p w14:paraId="71985462" w14:textId="77777777" w:rsidR="00D5342A" w:rsidRDefault="00D5342A" w:rsidP="00F64A59">
            <w:pPr>
              <w:pStyle w:val="TableParagraph"/>
              <w:jc w:val="center"/>
              <w:rPr>
                <w:sz w:val="20"/>
              </w:rPr>
            </w:pPr>
            <w:r>
              <w:rPr>
                <w:w w:val="99"/>
                <w:sz w:val="20"/>
              </w:rPr>
              <w:t>5</w:t>
            </w:r>
          </w:p>
        </w:tc>
        <w:tc>
          <w:tcPr>
            <w:tcW w:w="2161" w:type="dxa"/>
            <w:vAlign w:val="center"/>
          </w:tcPr>
          <w:p w14:paraId="7BEA38BF" w14:textId="77777777" w:rsidR="00D5342A" w:rsidRDefault="00D5342A" w:rsidP="00F64A59">
            <w:pPr>
              <w:pStyle w:val="TableParagraph"/>
              <w:jc w:val="center"/>
              <w:rPr>
                <w:sz w:val="20"/>
              </w:rPr>
            </w:pPr>
            <w:r>
              <w:rPr>
                <w:w w:val="99"/>
                <w:sz w:val="20"/>
              </w:rPr>
              <w:t>6</w:t>
            </w:r>
          </w:p>
        </w:tc>
        <w:tc>
          <w:tcPr>
            <w:tcW w:w="2307" w:type="dxa"/>
            <w:vAlign w:val="center"/>
          </w:tcPr>
          <w:p w14:paraId="638FEF0C" w14:textId="77777777" w:rsidR="00D5342A" w:rsidRDefault="00D5342A" w:rsidP="00F64A59">
            <w:pPr>
              <w:pStyle w:val="TableParagraph"/>
              <w:jc w:val="center"/>
              <w:rPr>
                <w:sz w:val="20"/>
              </w:rPr>
            </w:pPr>
            <w:r>
              <w:rPr>
                <w:sz w:val="20"/>
              </w:rPr>
              <w:t>3,0</w:t>
            </w:r>
          </w:p>
        </w:tc>
      </w:tr>
      <w:tr w:rsidR="00D5342A" w14:paraId="4CA8974A" w14:textId="77777777" w:rsidTr="00F64A59">
        <w:trPr>
          <w:trHeight w:val="20"/>
        </w:trPr>
        <w:tc>
          <w:tcPr>
            <w:tcW w:w="2307" w:type="dxa"/>
            <w:vAlign w:val="center"/>
          </w:tcPr>
          <w:p w14:paraId="5CF925C4" w14:textId="77777777" w:rsidR="00D5342A" w:rsidRDefault="00D5342A" w:rsidP="00F64A59">
            <w:pPr>
              <w:pStyle w:val="TableParagraph"/>
              <w:ind w:firstLine="328"/>
              <w:jc w:val="center"/>
              <w:rPr>
                <w:sz w:val="20"/>
              </w:rPr>
            </w:pPr>
            <w:r>
              <w:rPr>
                <w:sz w:val="20"/>
              </w:rPr>
              <w:t xml:space="preserve">D/2 </w:t>
            </w:r>
            <w:proofErr w:type="spellStart"/>
            <w:r>
              <w:rPr>
                <w:sz w:val="20"/>
              </w:rPr>
              <w:t>lub</w:t>
            </w:r>
            <w:proofErr w:type="spellEnd"/>
            <w:r>
              <w:rPr>
                <w:sz w:val="20"/>
              </w:rPr>
              <w:t xml:space="preserve"> </w:t>
            </w:r>
            <w:proofErr w:type="spellStart"/>
            <w:r>
              <w:rPr>
                <w:sz w:val="20"/>
              </w:rPr>
              <w:t>sito</w:t>
            </w:r>
            <w:proofErr w:type="spellEnd"/>
            <w:r>
              <w:rPr>
                <w:sz w:val="20"/>
              </w:rPr>
              <w:t xml:space="preserve"> </w:t>
            </w:r>
            <w:proofErr w:type="spellStart"/>
            <w:r>
              <w:rPr>
                <w:sz w:val="20"/>
              </w:rPr>
              <w:t>charakterystyczne</w:t>
            </w:r>
            <w:proofErr w:type="spellEnd"/>
          </w:p>
        </w:tc>
        <w:tc>
          <w:tcPr>
            <w:tcW w:w="2182" w:type="dxa"/>
            <w:vAlign w:val="center"/>
          </w:tcPr>
          <w:p w14:paraId="5D2ABC53" w14:textId="77777777" w:rsidR="00D5342A" w:rsidRDefault="00D5342A" w:rsidP="00F64A59">
            <w:pPr>
              <w:pStyle w:val="TableParagraph"/>
              <w:jc w:val="center"/>
              <w:rPr>
                <w:sz w:val="20"/>
              </w:rPr>
            </w:pPr>
            <w:r>
              <w:rPr>
                <w:w w:val="99"/>
                <w:sz w:val="20"/>
              </w:rPr>
              <w:t>6</w:t>
            </w:r>
          </w:p>
        </w:tc>
        <w:tc>
          <w:tcPr>
            <w:tcW w:w="2161" w:type="dxa"/>
            <w:vAlign w:val="center"/>
          </w:tcPr>
          <w:p w14:paraId="4B879A1D" w14:textId="77777777" w:rsidR="00D5342A" w:rsidRDefault="00D5342A" w:rsidP="00F64A59">
            <w:pPr>
              <w:pStyle w:val="TableParagraph"/>
              <w:jc w:val="center"/>
              <w:rPr>
                <w:sz w:val="20"/>
              </w:rPr>
            </w:pPr>
            <w:r>
              <w:rPr>
                <w:w w:val="99"/>
                <w:sz w:val="20"/>
              </w:rPr>
              <w:t>7</w:t>
            </w:r>
          </w:p>
        </w:tc>
        <w:tc>
          <w:tcPr>
            <w:tcW w:w="2307" w:type="dxa"/>
            <w:vAlign w:val="center"/>
          </w:tcPr>
          <w:p w14:paraId="2C301BD5" w14:textId="77777777" w:rsidR="00D5342A" w:rsidRDefault="00D5342A" w:rsidP="00F64A59">
            <w:pPr>
              <w:pStyle w:val="TableParagraph"/>
              <w:jc w:val="center"/>
              <w:rPr>
                <w:sz w:val="20"/>
              </w:rPr>
            </w:pPr>
            <w:r>
              <w:rPr>
                <w:sz w:val="20"/>
              </w:rPr>
              <w:t>4,0</w:t>
            </w:r>
          </w:p>
        </w:tc>
      </w:tr>
      <w:tr w:rsidR="00D5342A" w14:paraId="0D43D7CC" w14:textId="77777777" w:rsidTr="00F64A59">
        <w:trPr>
          <w:trHeight w:val="20"/>
        </w:trPr>
        <w:tc>
          <w:tcPr>
            <w:tcW w:w="2307" w:type="dxa"/>
            <w:vAlign w:val="center"/>
          </w:tcPr>
          <w:p w14:paraId="7AC0D4B6" w14:textId="77777777" w:rsidR="00D5342A" w:rsidRDefault="00D5342A" w:rsidP="00F64A59">
            <w:pPr>
              <w:pStyle w:val="TableParagraph"/>
              <w:jc w:val="center"/>
              <w:rPr>
                <w:sz w:val="20"/>
              </w:rPr>
            </w:pPr>
            <w:r>
              <w:rPr>
                <w:w w:val="99"/>
                <w:sz w:val="20"/>
              </w:rPr>
              <w:t>D</w:t>
            </w:r>
          </w:p>
        </w:tc>
        <w:tc>
          <w:tcPr>
            <w:tcW w:w="2182" w:type="dxa"/>
            <w:vAlign w:val="center"/>
          </w:tcPr>
          <w:p w14:paraId="52AD3A5C" w14:textId="77777777" w:rsidR="00D5342A" w:rsidRDefault="00D5342A" w:rsidP="00F64A59">
            <w:pPr>
              <w:pStyle w:val="TableParagraph"/>
              <w:jc w:val="center"/>
              <w:rPr>
                <w:sz w:val="20"/>
              </w:rPr>
            </w:pPr>
            <w:r>
              <w:rPr>
                <w:w w:val="99"/>
                <w:sz w:val="20"/>
              </w:rPr>
              <w:t>7</w:t>
            </w:r>
          </w:p>
        </w:tc>
        <w:tc>
          <w:tcPr>
            <w:tcW w:w="2161" w:type="dxa"/>
            <w:vAlign w:val="center"/>
          </w:tcPr>
          <w:p w14:paraId="5AA4B928" w14:textId="77777777" w:rsidR="00D5342A" w:rsidRDefault="00D5342A" w:rsidP="00F64A59">
            <w:pPr>
              <w:pStyle w:val="TableParagraph"/>
              <w:jc w:val="center"/>
              <w:rPr>
                <w:sz w:val="20"/>
              </w:rPr>
            </w:pPr>
            <w:r>
              <w:rPr>
                <w:w w:val="99"/>
                <w:sz w:val="20"/>
              </w:rPr>
              <w:t>8</w:t>
            </w:r>
          </w:p>
        </w:tc>
        <w:tc>
          <w:tcPr>
            <w:tcW w:w="2307" w:type="dxa"/>
            <w:vAlign w:val="center"/>
          </w:tcPr>
          <w:p w14:paraId="7C601649" w14:textId="77777777" w:rsidR="00D5342A" w:rsidRDefault="00D5342A" w:rsidP="00F64A59">
            <w:pPr>
              <w:pStyle w:val="TableParagraph"/>
              <w:jc w:val="center"/>
              <w:rPr>
                <w:sz w:val="20"/>
              </w:rPr>
            </w:pPr>
            <w:r>
              <w:rPr>
                <w:sz w:val="20"/>
              </w:rPr>
              <w:t>5,0</w:t>
            </w:r>
          </w:p>
        </w:tc>
      </w:tr>
    </w:tbl>
    <w:p w14:paraId="7EBA6886" w14:textId="77777777" w:rsidR="00D5342A" w:rsidRPr="00BA3109" w:rsidRDefault="00D5342A" w:rsidP="00D5342A">
      <w:pPr>
        <w:autoSpaceDE w:val="0"/>
        <w:autoSpaceDN w:val="0"/>
        <w:adjustRightInd w:val="0"/>
        <w:spacing w:before="120" w:after="120"/>
        <w:rPr>
          <w:rFonts w:eastAsia="Calibri"/>
          <w:sz w:val="22"/>
          <w:szCs w:val="22"/>
          <w:lang w:eastAsia="en-US"/>
        </w:rPr>
      </w:pPr>
      <w:r w:rsidRPr="00BA3109">
        <w:rPr>
          <w:rFonts w:eastAsia="Calibri"/>
          <w:sz w:val="22"/>
          <w:szCs w:val="22"/>
          <w:lang w:eastAsia="en-US"/>
        </w:rPr>
        <w:t>Wymagania dotyczące udziału kruszywa grubego, drobnego i wypełniacza powinny być spełnione jednocześnie.</w:t>
      </w:r>
    </w:p>
    <w:p w14:paraId="5048DE74" w14:textId="77777777" w:rsidR="00D5342A" w:rsidRPr="00BA3109" w:rsidRDefault="00D5342A" w:rsidP="00D5342A">
      <w:pPr>
        <w:autoSpaceDE w:val="0"/>
        <w:autoSpaceDN w:val="0"/>
        <w:adjustRightInd w:val="0"/>
        <w:spacing w:before="120" w:after="120"/>
        <w:rPr>
          <w:rFonts w:eastAsia="Calibri"/>
          <w:sz w:val="22"/>
          <w:szCs w:val="22"/>
          <w:lang w:eastAsia="en-US"/>
        </w:rPr>
      </w:pPr>
      <w:r w:rsidRPr="00BA3109">
        <w:rPr>
          <w:rFonts w:eastAsia="Calibri"/>
          <w:sz w:val="22"/>
          <w:szCs w:val="22"/>
          <w:lang w:eastAsia="en-US"/>
        </w:rPr>
        <w:t xml:space="preserve">W przypadku przekroczenia  wielkości  dopuszczalnych  odchyłek  dla  wartości  średniej w zakresie uziarnienia należy postępować zgodnie z Instrukcją DP-T 14 Ocena jakości na drogach krajowych. Część I-Roboty drogowe, z uwzględnieniem zasad opisanych w punktach 6.4 lub 6.5 niniejszych </w:t>
      </w:r>
      <w:proofErr w:type="spellStart"/>
      <w:r w:rsidRPr="00BA3109">
        <w:rPr>
          <w:rFonts w:eastAsia="Calibri"/>
          <w:sz w:val="22"/>
          <w:szCs w:val="22"/>
          <w:lang w:eastAsia="en-US"/>
        </w:rPr>
        <w:t>STWiORB</w:t>
      </w:r>
      <w:proofErr w:type="spellEnd"/>
      <w:r w:rsidRPr="00BA3109">
        <w:rPr>
          <w:rFonts w:eastAsia="Calibri"/>
          <w:sz w:val="22"/>
          <w:szCs w:val="22"/>
          <w:lang w:eastAsia="en-US"/>
        </w:rPr>
        <w:t>.</w:t>
      </w:r>
    </w:p>
    <w:p w14:paraId="168AF90F" w14:textId="77777777" w:rsidR="00D5342A" w:rsidRPr="00BA3109" w:rsidRDefault="00D5342A" w:rsidP="00D5342A">
      <w:pPr>
        <w:autoSpaceDE w:val="0"/>
        <w:autoSpaceDN w:val="0"/>
        <w:adjustRightInd w:val="0"/>
        <w:spacing w:before="120" w:after="120"/>
        <w:rPr>
          <w:rFonts w:eastAsia="Calibri"/>
          <w:sz w:val="22"/>
          <w:szCs w:val="22"/>
          <w:lang w:eastAsia="en-US"/>
        </w:rPr>
      </w:pPr>
      <w:r w:rsidRPr="00BA3109">
        <w:rPr>
          <w:rFonts w:eastAsia="Calibri"/>
          <w:sz w:val="22"/>
          <w:szCs w:val="22"/>
          <w:lang w:eastAsia="en-US"/>
        </w:rPr>
        <w:t>Dla kryterium dotyczącego pojedynczego wyniku nie stosuje się potrąceń – należy je spełnić wg wyżej wymienionych wymagań.</w:t>
      </w:r>
    </w:p>
    <w:p w14:paraId="6C818405" w14:textId="77777777" w:rsidR="00D5342A" w:rsidRPr="00BA3109" w:rsidRDefault="00D5342A" w:rsidP="00D5342A">
      <w:pPr>
        <w:autoSpaceDE w:val="0"/>
        <w:autoSpaceDN w:val="0"/>
        <w:adjustRightInd w:val="0"/>
        <w:spacing w:before="120" w:after="120"/>
        <w:rPr>
          <w:rFonts w:eastAsia="Calibri"/>
          <w:b/>
          <w:bCs/>
          <w:sz w:val="22"/>
          <w:szCs w:val="22"/>
          <w:lang w:eastAsia="en-US"/>
        </w:rPr>
      </w:pPr>
      <w:r w:rsidRPr="00BA3109">
        <w:rPr>
          <w:rFonts w:eastAsia="Calibri"/>
          <w:b/>
          <w:bCs/>
          <w:sz w:val="22"/>
          <w:szCs w:val="22"/>
          <w:lang w:eastAsia="en-US"/>
        </w:rPr>
        <w:t>6.7.3.</w:t>
      </w:r>
      <w:r w:rsidRPr="00BA3109">
        <w:rPr>
          <w:rFonts w:eastAsia="Calibri"/>
          <w:b/>
          <w:bCs/>
          <w:sz w:val="22"/>
          <w:szCs w:val="22"/>
          <w:lang w:eastAsia="en-US"/>
        </w:rPr>
        <w:tab/>
        <w:t>Zawartość wolnych przestrzeni w mieszance MMA</w:t>
      </w:r>
    </w:p>
    <w:p w14:paraId="3FB2B046" w14:textId="77777777" w:rsidR="00D5342A" w:rsidRPr="00BA3109" w:rsidRDefault="00D5342A" w:rsidP="00D5342A">
      <w:pPr>
        <w:autoSpaceDE w:val="0"/>
        <w:autoSpaceDN w:val="0"/>
        <w:adjustRightInd w:val="0"/>
        <w:spacing w:before="120" w:after="120"/>
        <w:rPr>
          <w:rFonts w:eastAsia="Calibri"/>
          <w:sz w:val="22"/>
          <w:szCs w:val="22"/>
          <w:highlight w:val="yellow"/>
          <w:lang w:eastAsia="en-US"/>
        </w:rPr>
      </w:pPr>
      <w:r w:rsidRPr="00BA3109">
        <w:rPr>
          <w:rFonts w:eastAsia="Calibri"/>
          <w:sz w:val="22"/>
          <w:szCs w:val="22"/>
          <w:lang w:eastAsia="en-US"/>
        </w:rPr>
        <w:t>Zawartość wolnych przestrzeni w próbkach Marshalla oblicza się zgodnie z PN-EN 12697-8. Zawartość wolnych przestrzeni nie może przekroczyć wartości podanych w WT-2 2014 Tabela 18 i 19 w zależności od kategorii ruchu.</w:t>
      </w:r>
    </w:p>
    <w:p w14:paraId="45213C08" w14:textId="77777777" w:rsidR="00D5342A" w:rsidRPr="00BA3109" w:rsidRDefault="00D5342A" w:rsidP="00D5342A">
      <w:pPr>
        <w:autoSpaceDE w:val="0"/>
        <w:autoSpaceDN w:val="0"/>
        <w:adjustRightInd w:val="0"/>
        <w:spacing w:before="120" w:after="120"/>
        <w:rPr>
          <w:rFonts w:eastAsia="Calibri"/>
          <w:b/>
          <w:bCs/>
          <w:sz w:val="22"/>
          <w:szCs w:val="22"/>
          <w:lang w:eastAsia="en-US"/>
        </w:rPr>
      </w:pPr>
      <w:r w:rsidRPr="00BA3109">
        <w:rPr>
          <w:rFonts w:eastAsia="Calibri"/>
          <w:b/>
          <w:bCs/>
          <w:sz w:val="22"/>
          <w:szCs w:val="22"/>
          <w:lang w:eastAsia="en-US"/>
        </w:rPr>
        <w:t>6.7.4.</w:t>
      </w:r>
      <w:r w:rsidRPr="00BA3109">
        <w:rPr>
          <w:rFonts w:eastAsia="Calibri"/>
          <w:b/>
          <w:bCs/>
          <w:sz w:val="22"/>
          <w:szCs w:val="22"/>
          <w:lang w:eastAsia="en-US"/>
        </w:rPr>
        <w:tab/>
        <w:t>Pomiar grubości warstwy wg PN-EN 12697-36</w:t>
      </w:r>
    </w:p>
    <w:p w14:paraId="2708C724" w14:textId="77777777" w:rsidR="00D5342A" w:rsidRPr="00BA3109" w:rsidRDefault="00D5342A" w:rsidP="00D5342A">
      <w:pPr>
        <w:autoSpaceDE w:val="0"/>
        <w:autoSpaceDN w:val="0"/>
        <w:adjustRightInd w:val="0"/>
        <w:spacing w:before="120" w:after="120"/>
        <w:rPr>
          <w:rFonts w:eastAsia="Calibri"/>
          <w:sz w:val="22"/>
          <w:szCs w:val="22"/>
          <w:lang w:eastAsia="en-US"/>
        </w:rPr>
      </w:pPr>
      <w:r w:rsidRPr="00BA3109">
        <w:rPr>
          <w:rFonts w:eastAsia="Calibri"/>
          <w:sz w:val="22"/>
          <w:szCs w:val="22"/>
          <w:lang w:eastAsia="en-US"/>
        </w:rPr>
        <w:t>Grubości wykonanej warstwy należy określać na wyciętych próbkach (nie wycinać próbek na  obiektach  mostowych  wiertnicą  mechaniczną)  lub  metodą  elektromagnetyczną    z częstotliwością określoną w tab. 7. Sposób oceny grubości warstwy i pakietu warstw należy dokonać zgodnie WT-2 2016 – część II pkt 8.2 i Instrukcją DP-T 14 pkt. 2.3.</w:t>
      </w:r>
    </w:p>
    <w:p w14:paraId="16CC6774" w14:textId="77777777" w:rsidR="00D5342A" w:rsidRPr="00BA3109" w:rsidRDefault="00D5342A" w:rsidP="00D5342A">
      <w:pPr>
        <w:autoSpaceDE w:val="0"/>
        <w:autoSpaceDN w:val="0"/>
        <w:adjustRightInd w:val="0"/>
        <w:spacing w:before="120" w:after="120"/>
        <w:rPr>
          <w:rFonts w:eastAsia="Calibri"/>
          <w:sz w:val="22"/>
          <w:szCs w:val="22"/>
          <w:lang w:eastAsia="en-US"/>
        </w:rPr>
      </w:pPr>
      <w:r w:rsidRPr="00BA3109">
        <w:rPr>
          <w:rFonts w:eastAsia="Calibri"/>
          <w:sz w:val="22"/>
          <w:szCs w:val="22"/>
          <w:lang w:eastAsia="en-US"/>
        </w:rPr>
        <w:t>Grubości warstwy należy ocenić na podstawie wielkości odchyłki obliczonej dla:</w:t>
      </w:r>
    </w:p>
    <w:p w14:paraId="3AA98989" w14:textId="77777777" w:rsidR="00D5342A" w:rsidRPr="00BA3109" w:rsidRDefault="00D5342A" w:rsidP="00D5342A">
      <w:pPr>
        <w:autoSpaceDE w:val="0"/>
        <w:autoSpaceDN w:val="0"/>
        <w:adjustRightInd w:val="0"/>
        <w:spacing w:before="120" w:after="120"/>
        <w:rPr>
          <w:rFonts w:eastAsia="Calibri"/>
          <w:sz w:val="22"/>
          <w:szCs w:val="22"/>
          <w:lang w:eastAsia="en-US"/>
        </w:rPr>
      </w:pPr>
      <w:r w:rsidRPr="00BA3109">
        <w:rPr>
          <w:rFonts w:eastAsia="Calibri"/>
          <w:sz w:val="22"/>
          <w:szCs w:val="22"/>
          <w:lang w:eastAsia="en-US"/>
        </w:rPr>
        <w:t>–</w:t>
      </w:r>
      <w:r w:rsidRPr="00BA3109">
        <w:rPr>
          <w:rFonts w:eastAsia="Calibri"/>
          <w:sz w:val="22"/>
          <w:szCs w:val="22"/>
          <w:lang w:eastAsia="en-US"/>
        </w:rPr>
        <w:tab/>
        <w:t>pojedynczego wyniku pomiaru grubości warstwy i pakietu warstw asfaltowych,</w:t>
      </w:r>
    </w:p>
    <w:p w14:paraId="150E0FAF" w14:textId="77777777" w:rsidR="00D5342A" w:rsidRPr="00BA3109" w:rsidRDefault="00D5342A" w:rsidP="00D5342A">
      <w:pPr>
        <w:autoSpaceDE w:val="0"/>
        <w:autoSpaceDN w:val="0"/>
        <w:adjustRightInd w:val="0"/>
        <w:spacing w:before="120" w:after="120"/>
        <w:ind w:left="705" w:hanging="705"/>
        <w:rPr>
          <w:rFonts w:eastAsia="Calibri"/>
          <w:sz w:val="22"/>
          <w:szCs w:val="22"/>
          <w:highlight w:val="yellow"/>
          <w:lang w:eastAsia="en-US"/>
        </w:rPr>
      </w:pPr>
      <w:r w:rsidRPr="00BA3109">
        <w:rPr>
          <w:rFonts w:eastAsia="Calibri"/>
          <w:sz w:val="22"/>
          <w:szCs w:val="22"/>
          <w:lang w:eastAsia="en-US"/>
        </w:rPr>
        <w:t>–</w:t>
      </w:r>
      <w:r w:rsidRPr="00BA3109">
        <w:rPr>
          <w:rFonts w:eastAsia="Calibri"/>
          <w:sz w:val="22"/>
          <w:szCs w:val="22"/>
          <w:lang w:eastAsia="en-US"/>
        </w:rPr>
        <w:tab/>
        <w:t>wartości średniej ze wszystkich pomiarów grubości danej warstwy i wartości średniej pomiarów</w:t>
      </w:r>
      <w:r>
        <w:rPr>
          <w:rFonts w:eastAsia="Calibri"/>
          <w:sz w:val="22"/>
          <w:szCs w:val="22"/>
          <w:lang w:eastAsia="en-US"/>
        </w:rPr>
        <w:br/>
      </w:r>
      <w:r w:rsidRPr="00BA3109">
        <w:rPr>
          <w:rFonts w:eastAsia="Calibri"/>
          <w:sz w:val="22"/>
          <w:szCs w:val="22"/>
          <w:lang w:eastAsia="en-US"/>
        </w:rPr>
        <w:t>pakietu warstw asfaltowych</w:t>
      </w:r>
    </w:p>
    <w:p w14:paraId="577C67EB"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Odchyłka w zakresie grubości danej warstwy lub pakietu warstw z mieszanek mineralno- asfaltowych jest to procentowe przekroczenie w dół projektowanej grubości warstwy lub pakietu i obliczona wg pkt 2.3. Instrukcji DP-T 14 – część I z dokładnością do 1%.</w:t>
      </w:r>
    </w:p>
    <w:p w14:paraId="5AAB76D0"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Tolerancja dla pojedynczego wyniku w zakresie:</w:t>
      </w:r>
    </w:p>
    <w:p w14:paraId="7EF9FE99"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w:t>
      </w:r>
      <w:r w:rsidRPr="00D51E13">
        <w:rPr>
          <w:rFonts w:eastAsia="Calibri"/>
          <w:sz w:val="22"/>
          <w:szCs w:val="22"/>
          <w:lang w:eastAsia="en-US"/>
        </w:rPr>
        <w:tab/>
        <w:t>grubości warstwy może wynosić 1÷5% grubości projektowanej.</w:t>
      </w:r>
    </w:p>
    <w:p w14:paraId="57A92925"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w:t>
      </w:r>
      <w:r w:rsidRPr="00D51E13">
        <w:rPr>
          <w:rFonts w:eastAsia="Calibri"/>
          <w:sz w:val="22"/>
          <w:szCs w:val="22"/>
          <w:lang w:eastAsia="en-US"/>
        </w:rPr>
        <w:tab/>
        <w:t xml:space="preserve">pakietu wszystkich warstw asfaltowych wynosi 0÷10% grubości projektowanej, lecz nie więcej </w:t>
      </w:r>
      <w:r>
        <w:rPr>
          <w:rFonts w:eastAsia="Calibri"/>
          <w:sz w:val="22"/>
          <w:szCs w:val="22"/>
          <w:lang w:eastAsia="en-US"/>
        </w:rPr>
        <w:br/>
        <w:t xml:space="preserve"> </w:t>
      </w:r>
      <w:r>
        <w:rPr>
          <w:rFonts w:eastAsia="Calibri"/>
          <w:sz w:val="22"/>
          <w:szCs w:val="22"/>
          <w:lang w:eastAsia="en-US"/>
        </w:rPr>
        <w:tab/>
      </w:r>
      <w:r w:rsidRPr="00D51E13">
        <w:rPr>
          <w:rFonts w:eastAsia="Calibri"/>
          <w:sz w:val="22"/>
          <w:szCs w:val="22"/>
          <w:lang w:eastAsia="en-US"/>
        </w:rPr>
        <w:t>niż 1 cm.</w:t>
      </w:r>
    </w:p>
    <w:p w14:paraId="0F9C4A22"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Wartość średnia ze wszystkich pomiarów grubości danej warstwy lub pakietu warstw powinna być równa bądź większa w stosunku do grubości przyjętej w projekcie konstrukcji nawierzchni.</w:t>
      </w:r>
    </w:p>
    <w:p w14:paraId="79D4BE15" w14:textId="77777777" w:rsidR="00D5342A" w:rsidRPr="00D51E13" w:rsidRDefault="00D5342A" w:rsidP="00D5342A">
      <w:pPr>
        <w:autoSpaceDE w:val="0"/>
        <w:autoSpaceDN w:val="0"/>
        <w:adjustRightInd w:val="0"/>
        <w:spacing w:before="120" w:after="120"/>
        <w:rPr>
          <w:rFonts w:eastAsia="Calibri"/>
          <w:sz w:val="22"/>
          <w:szCs w:val="22"/>
          <w:highlight w:val="yellow"/>
          <w:lang w:eastAsia="en-US"/>
        </w:rPr>
      </w:pPr>
      <w:r w:rsidRPr="00D51E13">
        <w:rPr>
          <w:rFonts w:eastAsia="Calibri"/>
          <w:sz w:val="22"/>
          <w:szCs w:val="22"/>
          <w:lang w:eastAsia="en-US"/>
        </w:rPr>
        <w:t xml:space="preserve">W przypadku przekroczenia wartości dopuszczalnych w zakresie grubości należy postępować zgodnie z Instrukcją DP-T 14 Ocena jakości na drogach krajowych. Część I - Roboty drogowe, z uwzględnieniem zasad opisanych w punktach 6.4 lub 6.5 niniejszych </w:t>
      </w:r>
      <w:proofErr w:type="spellStart"/>
      <w:r w:rsidRPr="00D51E13">
        <w:rPr>
          <w:rFonts w:eastAsia="Calibri"/>
          <w:sz w:val="22"/>
          <w:szCs w:val="22"/>
          <w:lang w:eastAsia="en-US"/>
        </w:rPr>
        <w:t>STWiORB</w:t>
      </w:r>
      <w:proofErr w:type="spellEnd"/>
      <w:r w:rsidRPr="00D51E13">
        <w:rPr>
          <w:rFonts w:eastAsia="Calibri"/>
          <w:sz w:val="22"/>
          <w:szCs w:val="22"/>
          <w:lang w:eastAsia="en-US"/>
        </w:rPr>
        <w:t>.</w:t>
      </w:r>
    </w:p>
    <w:p w14:paraId="718D339F" w14:textId="77777777" w:rsidR="00D5342A" w:rsidRPr="00D51E13" w:rsidRDefault="00D5342A" w:rsidP="00D5342A">
      <w:pPr>
        <w:autoSpaceDE w:val="0"/>
        <w:autoSpaceDN w:val="0"/>
        <w:adjustRightInd w:val="0"/>
        <w:spacing w:before="120" w:after="120"/>
        <w:rPr>
          <w:rFonts w:eastAsia="Calibri"/>
          <w:b/>
          <w:bCs/>
          <w:sz w:val="22"/>
          <w:szCs w:val="22"/>
          <w:lang w:eastAsia="en-US"/>
        </w:rPr>
      </w:pPr>
      <w:r w:rsidRPr="00D51E13">
        <w:rPr>
          <w:rFonts w:eastAsia="Calibri"/>
          <w:b/>
          <w:bCs/>
          <w:sz w:val="22"/>
          <w:szCs w:val="22"/>
          <w:lang w:eastAsia="en-US"/>
        </w:rPr>
        <w:t>6.7.5.</w:t>
      </w:r>
      <w:r w:rsidRPr="00D51E13">
        <w:rPr>
          <w:rFonts w:eastAsia="Calibri"/>
          <w:b/>
          <w:bCs/>
          <w:sz w:val="22"/>
          <w:szCs w:val="22"/>
          <w:lang w:eastAsia="en-US"/>
        </w:rPr>
        <w:tab/>
        <w:t xml:space="preserve">Dopuszcza się przy odbiorze warstwy przez Zamawiającego pomiar grubości za pomocą </w:t>
      </w:r>
      <w:proofErr w:type="spellStart"/>
      <w:r w:rsidRPr="00D51E13">
        <w:rPr>
          <w:rFonts w:eastAsia="Calibri"/>
          <w:b/>
          <w:bCs/>
          <w:sz w:val="22"/>
          <w:szCs w:val="22"/>
          <w:lang w:eastAsia="en-US"/>
        </w:rPr>
        <w:t>georadaru</w:t>
      </w:r>
      <w:proofErr w:type="spellEnd"/>
      <w:r w:rsidRPr="00D51E13">
        <w:rPr>
          <w:rFonts w:eastAsia="Calibri"/>
          <w:b/>
          <w:bCs/>
          <w:sz w:val="22"/>
          <w:szCs w:val="22"/>
          <w:lang w:eastAsia="en-US"/>
        </w:rPr>
        <w:t xml:space="preserve"> </w:t>
      </w:r>
      <w:proofErr w:type="spellStart"/>
      <w:r w:rsidRPr="00D51E13">
        <w:rPr>
          <w:rFonts w:eastAsia="Calibri"/>
          <w:b/>
          <w:bCs/>
          <w:sz w:val="22"/>
          <w:szCs w:val="22"/>
          <w:lang w:eastAsia="en-US"/>
        </w:rPr>
        <w:t>GPR.Wskaźnik</w:t>
      </w:r>
      <w:proofErr w:type="spellEnd"/>
      <w:r w:rsidRPr="00D51E13">
        <w:rPr>
          <w:rFonts w:eastAsia="Calibri"/>
          <w:b/>
          <w:bCs/>
          <w:sz w:val="22"/>
          <w:szCs w:val="22"/>
          <w:lang w:eastAsia="en-US"/>
        </w:rPr>
        <w:t xml:space="preserve"> zagęszczenia warstwy wg PN-EN 13108-20 załącznik C4</w:t>
      </w:r>
    </w:p>
    <w:p w14:paraId="51024EAD"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Wskaźnik zagęszczenia warstwy należy sprawdzać na próbkach wyciętych z zagęszczonej warstwy z częstością podaną w pkt. 6.2. tab. 7. Wskaźnik zagęszczenia nie może być niższy niż 98,0%. Dopuszcza się za zgodą Inżyniera/Inspektora Nadzoru badania zagęszczenia warstwy metodami izotopowymi (zamiennie do cięcia próbek). Metodą referencyjną jest badanie na próbkach wyciętych z zagęszczonej warstwy. Wykonawca jest zobowiązany do wycięcia próbki na każde życzenie Inżyniera/Inspektora Nadzoru w miejscach wątpliwych przez niego wskazanych.</w:t>
      </w:r>
    </w:p>
    <w:p w14:paraId="60911CAF" w14:textId="77777777" w:rsidR="00D5342A" w:rsidRPr="00D51E13" w:rsidRDefault="00D5342A" w:rsidP="00D5342A">
      <w:pPr>
        <w:autoSpaceDE w:val="0"/>
        <w:autoSpaceDN w:val="0"/>
        <w:adjustRightInd w:val="0"/>
        <w:spacing w:before="120" w:after="120"/>
        <w:rPr>
          <w:rFonts w:eastAsia="Calibri"/>
          <w:sz w:val="22"/>
          <w:szCs w:val="22"/>
          <w:highlight w:val="yellow"/>
          <w:lang w:eastAsia="en-US"/>
        </w:rPr>
      </w:pPr>
      <w:r w:rsidRPr="00D51E13">
        <w:rPr>
          <w:rFonts w:eastAsia="Calibri"/>
          <w:sz w:val="22"/>
          <w:szCs w:val="22"/>
          <w:lang w:eastAsia="en-US"/>
        </w:rPr>
        <w:t xml:space="preserve">W przypadku jeśli wskaźnik zagęszczenia jest niższy niż 98,0% należy postępować zgodnie z Instrukcją DP-T 14 Ocena jakości na drogach krajowych. Część I - Roboty drogowe, z uwzględnieniem zasad opisanych w punktach 6.4 lub 6.5 niniejszych </w:t>
      </w:r>
      <w:proofErr w:type="spellStart"/>
      <w:r w:rsidRPr="00D51E13">
        <w:rPr>
          <w:rFonts w:eastAsia="Calibri"/>
          <w:sz w:val="22"/>
          <w:szCs w:val="22"/>
          <w:lang w:eastAsia="en-US"/>
        </w:rPr>
        <w:t>STWiORB</w:t>
      </w:r>
      <w:proofErr w:type="spellEnd"/>
      <w:r w:rsidRPr="00D51E13">
        <w:rPr>
          <w:rFonts w:eastAsia="Calibri"/>
          <w:sz w:val="22"/>
          <w:szCs w:val="22"/>
          <w:lang w:eastAsia="en-US"/>
        </w:rPr>
        <w:t>.</w:t>
      </w:r>
    </w:p>
    <w:p w14:paraId="3A065D9C" w14:textId="77777777" w:rsidR="00D5342A" w:rsidRPr="00D51E13" w:rsidRDefault="00D5342A" w:rsidP="00D5342A">
      <w:pPr>
        <w:autoSpaceDE w:val="0"/>
        <w:autoSpaceDN w:val="0"/>
        <w:adjustRightInd w:val="0"/>
        <w:spacing w:before="120" w:after="120"/>
        <w:rPr>
          <w:rFonts w:eastAsia="Calibri"/>
          <w:b/>
          <w:bCs/>
          <w:sz w:val="22"/>
          <w:szCs w:val="22"/>
          <w:lang w:eastAsia="en-US"/>
        </w:rPr>
      </w:pPr>
      <w:r w:rsidRPr="00D51E13">
        <w:rPr>
          <w:rFonts w:eastAsia="Calibri"/>
          <w:b/>
          <w:bCs/>
          <w:sz w:val="22"/>
          <w:szCs w:val="22"/>
          <w:lang w:eastAsia="en-US"/>
        </w:rPr>
        <w:t>6.7.6.</w:t>
      </w:r>
      <w:r w:rsidRPr="00D51E13">
        <w:rPr>
          <w:rFonts w:eastAsia="Calibri"/>
          <w:b/>
          <w:bCs/>
          <w:sz w:val="22"/>
          <w:szCs w:val="22"/>
          <w:lang w:eastAsia="en-US"/>
        </w:rPr>
        <w:tab/>
        <w:t>Wolna przestrzeń w zagęszczonej warstwie wg PN-EN 12697-8.</w:t>
      </w:r>
    </w:p>
    <w:p w14:paraId="21420310"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 xml:space="preserve">Do obliczenia wolnej przestrzeni w warstwie należy przyjmować gęstość mieszanki </w:t>
      </w:r>
      <w:proofErr w:type="spellStart"/>
      <w:r w:rsidRPr="00D51E13">
        <w:rPr>
          <w:rFonts w:eastAsia="Calibri"/>
          <w:sz w:val="22"/>
          <w:szCs w:val="22"/>
          <w:lang w:eastAsia="en-US"/>
        </w:rPr>
        <w:t>mineralno</w:t>
      </w:r>
      <w:proofErr w:type="spellEnd"/>
      <w:r w:rsidRPr="00D51E13">
        <w:rPr>
          <w:rFonts w:eastAsia="Calibri"/>
          <w:sz w:val="22"/>
          <w:szCs w:val="22"/>
          <w:lang w:eastAsia="en-US"/>
        </w:rPr>
        <w:t xml:space="preserve"> asfaltowej oznaczonej w dniu wykonywania kontrolowanej działki roboczej. Zawartość wolnej przestrzeni w warstwie powinna mieścić się w granicach AC 5 S KR 1-2 1,0-5,0%, dla AC 8 S oraz AC 11 S KR 1-2 1,0-4,5%, dla KR 3-4 2,0-5,0%. Zawartość</w:t>
      </w:r>
      <w:r>
        <w:rPr>
          <w:rFonts w:eastAsia="Calibri"/>
          <w:sz w:val="22"/>
          <w:szCs w:val="22"/>
          <w:lang w:eastAsia="en-US"/>
        </w:rPr>
        <w:t xml:space="preserve"> </w:t>
      </w:r>
      <w:r w:rsidRPr="00D51E13">
        <w:rPr>
          <w:rFonts w:eastAsia="Calibri"/>
          <w:sz w:val="22"/>
          <w:szCs w:val="22"/>
          <w:lang w:eastAsia="en-US"/>
        </w:rPr>
        <w:t>wolnej przestrzeni w warstwie należy sprawdzać z częstością podaną w pkt. 6.2. tab. 7.</w:t>
      </w:r>
    </w:p>
    <w:p w14:paraId="7C7C4B09" w14:textId="77777777" w:rsidR="00D5342A" w:rsidRPr="00D51E13" w:rsidRDefault="00D5342A" w:rsidP="00D5342A">
      <w:pPr>
        <w:autoSpaceDE w:val="0"/>
        <w:autoSpaceDN w:val="0"/>
        <w:adjustRightInd w:val="0"/>
        <w:spacing w:before="120" w:after="120"/>
        <w:rPr>
          <w:rFonts w:eastAsia="Calibri"/>
          <w:sz w:val="22"/>
          <w:szCs w:val="22"/>
          <w:highlight w:val="yellow"/>
          <w:lang w:eastAsia="en-US"/>
        </w:rPr>
      </w:pPr>
      <w:r w:rsidRPr="00D51E13">
        <w:rPr>
          <w:rFonts w:eastAsia="Calibri"/>
          <w:sz w:val="22"/>
          <w:szCs w:val="22"/>
          <w:lang w:eastAsia="en-US"/>
        </w:rPr>
        <w:t xml:space="preserve">W przypadku przekroczenia wartości dopuszczalnych w zakresie zawartości wolnych przestrzeni należy postępować zgodnie z Instrukcją DP-T 14 Ocena jakości na drogach krajowych. Część I - Roboty drogowe, z uwzględnieniem zasad opisanych w punktach 6.4 lub 6.5 niniejszych </w:t>
      </w:r>
      <w:proofErr w:type="spellStart"/>
      <w:r w:rsidRPr="00D51E13">
        <w:rPr>
          <w:rFonts w:eastAsia="Calibri"/>
          <w:sz w:val="22"/>
          <w:szCs w:val="22"/>
          <w:lang w:eastAsia="en-US"/>
        </w:rPr>
        <w:t>STWiORB</w:t>
      </w:r>
      <w:proofErr w:type="spellEnd"/>
      <w:r w:rsidRPr="00D51E13">
        <w:rPr>
          <w:rFonts w:eastAsia="Calibri"/>
          <w:sz w:val="22"/>
          <w:szCs w:val="22"/>
          <w:lang w:eastAsia="en-US"/>
        </w:rPr>
        <w:t>.</w:t>
      </w:r>
    </w:p>
    <w:p w14:paraId="47578A63" w14:textId="77777777" w:rsidR="00D5342A" w:rsidRPr="00D51E13" w:rsidRDefault="00D5342A" w:rsidP="00D5342A">
      <w:pPr>
        <w:autoSpaceDE w:val="0"/>
        <w:autoSpaceDN w:val="0"/>
        <w:adjustRightInd w:val="0"/>
        <w:spacing w:before="120" w:after="120"/>
        <w:rPr>
          <w:rFonts w:eastAsia="Calibri"/>
          <w:b/>
          <w:bCs/>
          <w:sz w:val="22"/>
          <w:szCs w:val="22"/>
          <w:lang w:eastAsia="en-US"/>
        </w:rPr>
      </w:pPr>
      <w:r w:rsidRPr="00D51E13">
        <w:rPr>
          <w:rFonts w:eastAsia="Calibri"/>
          <w:b/>
          <w:bCs/>
          <w:sz w:val="22"/>
          <w:szCs w:val="22"/>
          <w:lang w:eastAsia="en-US"/>
        </w:rPr>
        <w:t>6.7.7.</w:t>
      </w:r>
      <w:r w:rsidRPr="00D51E13">
        <w:rPr>
          <w:rFonts w:eastAsia="Calibri"/>
          <w:b/>
          <w:bCs/>
          <w:sz w:val="22"/>
          <w:szCs w:val="22"/>
          <w:lang w:eastAsia="en-US"/>
        </w:rPr>
        <w:tab/>
        <w:t xml:space="preserve">Wytrzymałość na ścinanie połączeń </w:t>
      </w:r>
      <w:proofErr w:type="spellStart"/>
      <w:r w:rsidRPr="00D51E13">
        <w:rPr>
          <w:rFonts w:eastAsia="Calibri"/>
          <w:b/>
          <w:bCs/>
          <w:sz w:val="22"/>
          <w:szCs w:val="22"/>
          <w:lang w:eastAsia="en-US"/>
        </w:rPr>
        <w:t>międzywarstwowych</w:t>
      </w:r>
      <w:proofErr w:type="spellEnd"/>
      <w:r w:rsidRPr="00D51E13">
        <w:rPr>
          <w:rFonts w:eastAsia="Calibri"/>
          <w:b/>
          <w:bCs/>
          <w:sz w:val="22"/>
          <w:szCs w:val="22"/>
          <w:lang w:eastAsia="en-US"/>
        </w:rPr>
        <w:t>.</w:t>
      </w:r>
    </w:p>
    <w:p w14:paraId="0464C405"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 xml:space="preserve">Badanie </w:t>
      </w:r>
      <w:proofErr w:type="spellStart"/>
      <w:r w:rsidRPr="00D51E13">
        <w:rPr>
          <w:rFonts w:eastAsia="Calibri"/>
          <w:sz w:val="22"/>
          <w:szCs w:val="22"/>
          <w:lang w:eastAsia="en-US"/>
        </w:rPr>
        <w:t>sczepności</w:t>
      </w:r>
      <w:proofErr w:type="spellEnd"/>
      <w:r w:rsidRPr="00D51E13">
        <w:rPr>
          <w:rFonts w:eastAsia="Calibri"/>
          <w:sz w:val="22"/>
          <w:szCs w:val="22"/>
          <w:lang w:eastAsia="en-US"/>
        </w:rPr>
        <w:t xml:space="preserve"> </w:t>
      </w:r>
      <w:proofErr w:type="spellStart"/>
      <w:r w:rsidRPr="00D51E13">
        <w:rPr>
          <w:rFonts w:eastAsia="Calibri"/>
          <w:sz w:val="22"/>
          <w:szCs w:val="22"/>
          <w:lang w:eastAsia="en-US"/>
        </w:rPr>
        <w:t>międzywarstwowej</w:t>
      </w:r>
      <w:proofErr w:type="spellEnd"/>
      <w:r w:rsidRPr="00D51E13">
        <w:rPr>
          <w:rFonts w:eastAsia="Calibri"/>
          <w:sz w:val="22"/>
          <w:szCs w:val="22"/>
          <w:lang w:eastAsia="en-US"/>
        </w:rPr>
        <w:t xml:space="preserve"> należy wykonać wg metody </w:t>
      </w:r>
      <w:proofErr w:type="spellStart"/>
      <w:r w:rsidRPr="00D51E13">
        <w:rPr>
          <w:rFonts w:eastAsia="Calibri"/>
          <w:sz w:val="22"/>
          <w:szCs w:val="22"/>
          <w:lang w:eastAsia="en-US"/>
        </w:rPr>
        <w:t>Leutnera</w:t>
      </w:r>
      <w:proofErr w:type="spellEnd"/>
      <w:r w:rsidRPr="00D51E13">
        <w:rPr>
          <w:rFonts w:eastAsia="Calibri"/>
          <w:sz w:val="22"/>
          <w:szCs w:val="22"/>
          <w:lang w:eastAsia="en-US"/>
        </w:rPr>
        <w:t xml:space="preserve"> na próbkach Ø 150±2mm lub Ø 100±2mm zgodnie z „Instrukcją laboratoryjnego badania </w:t>
      </w:r>
      <w:proofErr w:type="spellStart"/>
      <w:r w:rsidRPr="00D51E13">
        <w:rPr>
          <w:rFonts w:eastAsia="Calibri"/>
          <w:sz w:val="22"/>
          <w:szCs w:val="22"/>
          <w:lang w:eastAsia="en-US"/>
        </w:rPr>
        <w:t>sczepności</w:t>
      </w:r>
      <w:proofErr w:type="spellEnd"/>
      <w:r w:rsidRPr="00D51E13">
        <w:rPr>
          <w:rFonts w:eastAsia="Calibri"/>
          <w:sz w:val="22"/>
          <w:szCs w:val="22"/>
          <w:lang w:eastAsia="en-US"/>
        </w:rPr>
        <w:t xml:space="preserve"> </w:t>
      </w:r>
      <w:proofErr w:type="spellStart"/>
      <w:r w:rsidRPr="00D51E13">
        <w:rPr>
          <w:rFonts w:eastAsia="Calibri"/>
          <w:sz w:val="22"/>
          <w:szCs w:val="22"/>
          <w:lang w:eastAsia="en-US"/>
        </w:rPr>
        <w:t>międzywarstwowej</w:t>
      </w:r>
      <w:proofErr w:type="spellEnd"/>
      <w:r w:rsidRPr="00D51E13">
        <w:rPr>
          <w:rFonts w:eastAsia="Calibri"/>
          <w:sz w:val="22"/>
          <w:szCs w:val="22"/>
          <w:lang w:eastAsia="en-US"/>
        </w:rPr>
        <w:t xml:space="preserve"> warstw asfaltowych wg metody </w:t>
      </w:r>
      <w:proofErr w:type="spellStart"/>
      <w:r w:rsidRPr="00D51E13">
        <w:rPr>
          <w:rFonts w:eastAsia="Calibri"/>
          <w:sz w:val="22"/>
          <w:szCs w:val="22"/>
          <w:lang w:eastAsia="en-US"/>
        </w:rPr>
        <w:t>Leutnera</w:t>
      </w:r>
      <w:proofErr w:type="spellEnd"/>
      <w:r w:rsidRPr="00D51E13">
        <w:rPr>
          <w:rFonts w:eastAsia="Calibri"/>
          <w:sz w:val="22"/>
          <w:szCs w:val="22"/>
          <w:lang w:eastAsia="en-US"/>
        </w:rPr>
        <w:t xml:space="preserve"> i wymagania techniczne </w:t>
      </w:r>
      <w:proofErr w:type="spellStart"/>
      <w:r w:rsidRPr="00D51E13">
        <w:rPr>
          <w:rFonts w:eastAsia="Calibri"/>
          <w:sz w:val="22"/>
          <w:szCs w:val="22"/>
          <w:lang w:eastAsia="en-US"/>
        </w:rPr>
        <w:t>sczepności</w:t>
      </w:r>
      <w:proofErr w:type="spellEnd"/>
      <w:r w:rsidRPr="00D51E13">
        <w:rPr>
          <w:rFonts w:eastAsia="Calibri"/>
          <w:sz w:val="22"/>
          <w:szCs w:val="22"/>
          <w:lang w:eastAsia="en-US"/>
        </w:rPr>
        <w:t xml:space="preserve">. 2014”. Wymagana wartość dla połączenia ścieralna – wiążąca wynosi nie mniej niż 1,0 </w:t>
      </w:r>
      <w:proofErr w:type="spellStart"/>
      <w:r w:rsidRPr="00D51E13">
        <w:rPr>
          <w:rFonts w:eastAsia="Calibri"/>
          <w:sz w:val="22"/>
          <w:szCs w:val="22"/>
          <w:lang w:eastAsia="en-US"/>
        </w:rPr>
        <w:t>MPa</w:t>
      </w:r>
      <w:proofErr w:type="spellEnd"/>
      <w:r w:rsidRPr="00D51E13">
        <w:rPr>
          <w:rFonts w:eastAsia="Calibri"/>
          <w:sz w:val="22"/>
          <w:szCs w:val="22"/>
          <w:lang w:eastAsia="en-US"/>
        </w:rPr>
        <w:t xml:space="preserve"> – kryterium należy spełnić. Dopuszcza się też inne sprawdzone metody badania </w:t>
      </w:r>
      <w:proofErr w:type="spellStart"/>
      <w:r w:rsidRPr="00D51E13">
        <w:rPr>
          <w:rFonts w:eastAsia="Calibri"/>
          <w:sz w:val="22"/>
          <w:szCs w:val="22"/>
          <w:lang w:eastAsia="en-US"/>
        </w:rPr>
        <w:t>sczepności</w:t>
      </w:r>
      <w:proofErr w:type="spellEnd"/>
      <w:r w:rsidRPr="00D51E13">
        <w:rPr>
          <w:rFonts w:eastAsia="Calibri"/>
          <w:sz w:val="22"/>
          <w:szCs w:val="22"/>
          <w:lang w:eastAsia="en-US"/>
        </w:rPr>
        <w:t xml:space="preserve">,  przy  czym  metodą  referencyjną  jest  metoda  </w:t>
      </w:r>
      <w:proofErr w:type="spellStart"/>
      <w:r w:rsidRPr="00D51E13">
        <w:rPr>
          <w:rFonts w:eastAsia="Calibri"/>
          <w:sz w:val="22"/>
          <w:szCs w:val="22"/>
          <w:lang w:eastAsia="en-US"/>
        </w:rPr>
        <w:t>Leutnera</w:t>
      </w:r>
      <w:proofErr w:type="spellEnd"/>
      <w:r w:rsidRPr="00D51E13">
        <w:rPr>
          <w:rFonts w:eastAsia="Calibri"/>
          <w:sz w:val="22"/>
          <w:szCs w:val="22"/>
          <w:lang w:eastAsia="en-US"/>
        </w:rPr>
        <w:t xml:space="preserve">  na  próbkach     Ø 150±2mm.</w:t>
      </w:r>
    </w:p>
    <w:p w14:paraId="28C0B54E"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 xml:space="preserve">Badanie </w:t>
      </w:r>
      <w:proofErr w:type="spellStart"/>
      <w:r w:rsidRPr="00D51E13">
        <w:rPr>
          <w:rFonts w:eastAsia="Calibri"/>
          <w:sz w:val="22"/>
          <w:szCs w:val="22"/>
          <w:lang w:eastAsia="en-US"/>
        </w:rPr>
        <w:t>sczepności</w:t>
      </w:r>
      <w:proofErr w:type="spellEnd"/>
      <w:r w:rsidRPr="00D51E13">
        <w:rPr>
          <w:rFonts w:eastAsia="Calibri"/>
          <w:sz w:val="22"/>
          <w:szCs w:val="22"/>
          <w:lang w:eastAsia="en-US"/>
        </w:rPr>
        <w:t xml:space="preserve">  </w:t>
      </w:r>
      <w:proofErr w:type="spellStart"/>
      <w:r w:rsidRPr="00D51E13">
        <w:rPr>
          <w:rFonts w:eastAsia="Calibri"/>
          <w:sz w:val="22"/>
          <w:szCs w:val="22"/>
          <w:lang w:eastAsia="en-US"/>
        </w:rPr>
        <w:t>międzywarstwowej</w:t>
      </w:r>
      <w:proofErr w:type="spellEnd"/>
      <w:r w:rsidRPr="00D51E13">
        <w:rPr>
          <w:rFonts w:eastAsia="Calibri"/>
          <w:sz w:val="22"/>
          <w:szCs w:val="22"/>
          <w:lang w:eastAsia="en-US"/>
        </w:rPr>
        <w:t xml:space="preserve"> należy sprawdzać zgodnie z  częstością podaną  w pkt. 6.2. tab. 7.</w:t>
      </w:r>
    </w:p>
    <w:p w14:paraId="03F841BD" w14:textId="77777777" w:rsidR="00D5342A" w:rsidRPr="00D51E13" w:rsidRDefault="00D5342A" w:rsidP="00D5342A">
      <w:pPr>
        <w:autoSpaceDE w:val="0"/>
        <w:autoSpaceDN w:val="0"/>
        <w:adjustRightInd w:val="0"/>
        <w:spacing w:before="120" w:after="120"/>
        <w:rPr>
          <w:rFonts w:eastAsia="Calibri"/>
          <w:sz w:val="22"/>
          <w:szCs w:val="22"/>
          <w:highlight w:val="yellow"/>
          <w:lang w:eastAsia="en-US"/>
        </w:rPr>
      </w:pPr>
      <w:r w:rsidRPr="00D51E13">
        <w:rPr>
          <w:rFonts w:eastAsia="Calibri"/>
          <w:sz w:val="22"/>
          <w:szCs w:val="22"/>
          <w:lang w:eastAsia="en-US"/>
        </w:rPr>
        <w:t xml:space="preserve">W przypadku przekroczenia wartości dopuszczalnych w zakresie wytrzymałości na ścinanie połączeń </w:t>
      </w:r>
      <w:proofErr w:type="spellStart"/>
      <w:r w:rsidRPr="00D51E13">
        <w:rPr>
          <w:rFonts w:eastAsia="Calibri"/>
          <w:sz w:val="22"/>
          <w:szCs w:val="22"/>
          <w:lang w:eastAsia="en-US"/>
        </w:rPr>
        <w:t>międzywarstwowych</w:t>
      </w:r>
      <w:proofErr w:type="spellEnd"/>
      <w:r w:rsidRPr="00D51E13">
        <w:rPr>
          <w:rFonts w:eastAsia="Calibri"/>
          <w:sz w:val="22"/>
          <w:szCs w:val="22"/>
          <w:lang w:eastAsia="en-US"/>
        </w:rPr>
        <w:t xml:space="preserve"> należy postępować zgodnie z Instrukcją DP-T 14 Ocena jakości na drogach krajowych. Część I - Roboty drogowe, z uwzględnieniem zasad opisanych w punktach 6.4 lub 6.5 niniejszych </w:t>
      </w:r>
      <w:proofErr w:type="spellStart"/>
      <w:r w:rsidRPr="00D51E13">
        <w:rPr>
          <w:rFonts w:eastAsia="Calibri"/>
          <w:sz w:val="22"/>
          <w:szCs w:val="22"/>
          <w:lang w:eastAsia="en-US"/>
        </w:rPr>
        <w:t>STWiORB</w:t>
      </w:r>
      <w:proofErr w:type="spellEnd"/>
    </w:p>
    <w:p w14:paraId="65FE9F50" w14:textId="77777777" w:rsidR="00D5342A" w:rsidRPr="00D51E13" w:rsidRDefault="00D5342A" w:rsidP="00D5342A">
      <w:pPr>
        <w:autoSpaceDE w:val="0"/>
        <w:autoSpaceDN w:val="0"/>
        <w:adjustRightInd w:val="0"/>
        <w:spacing w:before="120" w:after="120"/>
        <w:rPr>
          <w:rFonts w:eastAsia="Calibri"/>
          <w:b/>
          <w:bCs/>
          <w:sz w:val="22"/>
          <w:szCs w:val="22"/>
          <w:lang w:eastAsia="en-US"/>
        </w:rPr>
      </w:pPr>
      <w:r w:rsidRPr="00D51E13">
        <w:rPr>
          <w:rFonts w:eastAsia="Calibri"/>
          <w:b/>
          <w:bCs/>
          <w:sz w:val="22"/>
          <w:szCs w:val="22"/>
          <w:lang w:eastAsia="en-US"/>
        </w:rPr>
        <w:t>6.7.8.</w:t>
      </w:r>
      <w:r w:rsidRPr="00D51E13">
        <w:rPr>
          <w:rFonts w:eastAsia="Calibri"/>
          <w:b/>
          <w:bCs/>
          <w:sz w:val="22"/>
          <w:szCs w:val="22"/>
          <w:lang w:eastAsia="en-US"/>
        </w:rPr>
        <w:tab/>
        <w:t>Temperatura mięknienia lepiszcza odzyskanego.</w:t>
      </w:r>
    </w:p>
    <w:p w14:paraId="7432ADFB"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Wymagania dla temperatury mięknienia lepiszcza odzyskanego zgodnie z pkt. 8.1.1. WT-2 2016 – część II. Dla lepiszcza wyekstrahowanego należy kontrolować następujące właściwości:</w:t>
      </w:r>
    </w:p>
    <w:p w14:paraId="574961EE"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w:t>
      </w:r>
      <w:r w:rsidRPr="00D51E13">
        <w:rPr>
          <w:rFonts w:eastAsia="Calibri"/>
          <w:sz w:val="22"/>
          <w:szCs w:val="22"/>
          <w:lang w:eastAsia="en-US"/>
        </w:rPr>
        <w:tab/>
        <w:t>temperaturę mięknienia (1 badanie podczas próby technologicznej oraz w razie wątpliwości),</w:t>
      </w:r>
    </w:p>
    <w:p w14:paraId="353EC918" w14:textId="77777777" w:rsidR="00D5342A" w:rsidRPr="00D51E13" w:rsidRDefault="00D5342A" w:rsidP="00D5342A">
      <w:pPr>
        <w:autoSpaceDE w:val="0"/>
        <w:autoSpaceDN w:val="0"/>
        <w:adjustRightInd w:val="0"/>
        <w:spacing w:before="120" w:after="120"/>
        <w:ind w:left="705" w:hanging="705"/>
        <w:rPr>
          <w:rFonts w:eastAsia="Calibri"/>
          <w:sz w:val="22"/>
          <w:szCs w:val="22"/>
          <w:highlight w:val="yellow"/>
          <w:lang w:eastAsia="en-US"/>
        </w:rPr>
      </w:pPr>
      <w:r w:rsidRPr="00D51E13">
        <w:rPr>
          <w:rFonts w:eastAsia="Calibri"/>
          <w:sz w:val="22"/>
          <w:szCs w:val="22"/>
          <w:lang w:eastAsia="en-US"/>
        </w:rPr>
        <w:t>–</w:t>
      </w:r>
      <w:r w:rsidRPr="00D51E13">
        <w:rPr>
          <w:rFonts w:eastAsia="Calibri"/>
          <w:sz w:val="22"/>
          <w:szCs w:val="22"/>
          <w:lang w:eastAsia="en-US"/>
        </w:rPr>
        <w:tab/>
        <w:t xml:space="preserve">nawrót sprężysty – dot. </w:t>
      </w:r>
      <w:proofErr w:type="spellStart"/>
      <w:r w:rsidRPr="00D51E13">
        <w:rPr>
          <w:rFonts w:eastAsia="Calibri"/>
          <w:sz w:val="22"/>
          <w:szCs w:val="22"/>
          <w:lang w:eastAsia="en-US"/>
        </w:rPr>
        <w:t>polimeroasfaltów</w:t>
      </w:r>
      <w:proofErr w:type="spellEnd"/>
      <w:r w:rsidRPr="00D51E13">
        <w:rPr>
          <w:rFonts w:eastAsia="Calibri"/>
          <w:sz w:val="22"/>
          <w:szCs w:val="22"/>
          <w:lang w:eastAsia="en-US"/>
        </w:rPr>
        <w:t xml:space="preserve"> (1 badanie podczas próby technologicznej oraz w</w:t>
      </w:r>
      <w:r>
        <w:rPr>
          <w:rFonts w:eastAsia="Calibri"/>
          <w:sz w:val="22"/>
          <w:szCs w:val="22"/>
          <w:lang w:eastAsia="en-US"/>
        </w:rPr>
        <w:br/>
      </w:r>
      <w:r w:rsidRPr="00D51E13">
        <w:rPr>
          <w:rFonts w:eastAsia="Calibri"/>
          <w:sz w:val="22"/>
          <w:szCs w:val="22"/>
          <w:lang w:eastAsia="en-US"/>
        </w:rPr>
        <w:t xml:space="preserve"> razie wątpliwości).</w:t>
      </w:r>
    </w:p>
    <w:p w14:paraId="44B56B32" w14:textId="77777777" w:rsidR="00D5342A" w:rsidRPr="00D51E13" w:rsidRDefault="00D5342A" w:rsidP="00D5342A">
      <w:pPr>
        <w:autoSpaceDE w:val="0"/>
        <w:autoSpaceDN w:val="0"/>
        <w:adjustRightInd w:val="0"/>
        <w:spacing w:before="120" w:after="120"/>
        <w:rPr>
          <w:rFonts w:eastAsia="Calibri"/>
          <w:b/>
          <w:bCs/>
          <w:sz w:val="22"/>
          <w:szCs w:val="22"/>
          <w:lang w:eastAsia="en-US"/>
        </w:rPr>
      </w:pPr>
      <w:r w:rsidRPr="00D51E13">
        <w:rPr>
          <w:rFonts w:eastAsia="Calibri"/>
          <w:b/>
          <w:bCs/>
          <w:sz w:val="22"/>
          <w:szCs w:val="22"/>
          <w:lang w:eastAsia="en-US"/>
        </w:rPr>
        <w:t>6.8.</w:t>
      </w:r>
      <w:r w:rsidRPr="00D51E13">
        <w:rPr>
          <w:rFonts w:eastAsia="Calibri"/>
          <w:b/>
          <w:bCs/>
          <w:sz w:val="22"/>
          <w:szCs w:val="22"/>
          <w:lang w:eastAsia="en-US"/>
        </w:rPr>
        <w:tab/>
        <w:t>Badania i pomiary cech geometrycznych warstwy z MMA</w:t>
      </w:r>
    </w:p>
    <w:p w14:paraId="7EDE2FF5" w14:textId="77777777" w:rsidR="00D5342A" w:rsidRPr="00D51E13" w:rsidRDefault="00D5342A" w:rsidP="00D5342A">
      <w:pPr>
        <w:autoSpaceDE w:val="0"/>
        <w:autoSpaceDN w:val="0"/>
        <w:adjustRightInd w:val="0"/>
        <w:spacing w:before="120" w:after="120"/>
        <w:rPr>
          <w:rFonts w:eastAsia="Calibri"/>
          <w:b/>
          <w:bCs/>
          <w:sz w:val="22"/>
          <w:szCs w:val="22"/>
          <w:lang w:eastAsia="en-US"/>
        </w:rPr>
      </w:pPr>
      <w:r w:rsidRPr="00D51E13">
        <w:rPr>
          <w:rFonts w:eastAsia="Calibri"/>
          <w:b/>
          <w:bCs/>
          <w:sz w:val="22"/>
          <w:szCs w:val="22"/>
          <w:lang w:eastAsia="en-US"/>
        </w:rPr>
        <w:t>6.8.1.</w:t>
      </w:r>
      <w:r w:rsidRPr="00D51E13">
        <w:rPr>
          <w:rFonts w:eastAsia="Calibri"/>
          <w:b/>
          <w:bCs/>
          <w:sz w:val="22"/>
          <w:szCs w:val="22"/>
          <w:lang w:eastAsia="en-US"/>
        </w:rPr>
        <w:tab/>
        <w:t>Częstość oraz zakres badań i pomiarów</w:t>
      </w:r>
    </w:p>
    <w:p w14:paraId="2CE2BF31"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Częstość oraz zakres badań i pomiarów podano dla warstwy ścieralnej podano w tabeli 7.</w:t>
      </w:r>
    </w:p>
    <w:p w14:paraId="11CD97F1" w14:textId="77777777" w:rsidR="00D5342A" w:rsidRPr="00D51E13" w:rsidRDefault="00D5342A" w:rsidP="00D5342A">
      <w:pPr>
        <w:autoSpaceDE w:val="0"/>
        <w:autoSpaceDN w:val="0"/>
        <w:adjustRightInd w:val="0"/>
        <w:spacing w:before="120" w:after="120"/>
        <w:rPr>
          <w:rFonts w:eastAsia="Calibri"/>
          <w:b/>
          <w:bCs/>
          <w:sz w:val="22"/>
          <w:szCs w:val="22"/>
          <w:lang w:eastAsia="en-US"/>
        </w:rPr>
      </w:pPr>
      <w:r w:rsidRPr="00D51E13">
        <w:rPr>
          <w:rFonts w:eastAsia="Calibri"/>
          <w:b/>
          <w:bCs/>
          <w:sz w:val="22"/>
          <w:szCs w:val="22"/>
          <w:lang w:eastAsia="en-US"/>
        </w:rPr>
        <w:t>6.8.2.</w:t>
      </w:r>
      <w:r w:rsidRPr="00D51E13">
        <w:rPr>
          <w:rFonts w:eastAsia="Calibri"/>
          <w:b/>
          <w:bCs/>
          <w:sz w:val="22"/>
          <w:szCs w:val="22"/>
          <w:lang w:eastAsia="en-US"/>
        </w:rPr>
        <w:tab/>
        <w:t>Szerokość warstwy</w:t>
      </w:r>
    </w:p>
    <w:p w14:paraId="174AA390"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Szerokość  wykonanej  warstwy  powinna  być  zgodna  z  szerokością  projektowaną z tolerancją + 5 cm. Wymaga się, aby co najmniej 95% wykonanych pomiarów nie przekraczało dopuszczalnego odchylenia. 100% wykonanych pomiarów szerokości wykonanej warstwy powinna być zgodna z szerokością projektowaną z tolerancją + 7 cm.</w:t>
      </w:r>
    </w:p>
    <w:p w14:paraId="257188D5" w14:textId="77777777" w:rsidR="00D5342A" w:rsidRPr="00D51E13" w:rsidRDefault="00D5342A" w:rsidP="00D5342A">
      <w:pPr>
        <w:autoSpaceDE w:val="0"/>
        <w:autoSpaceDN w:val="0"/>
        <w:adjustRightInd w:val="0"/>
        <w:spacing w:before="120" w:after="120"/>
        <w:rPr>
          <w:rFonts w:eastAsia="Calibri"/>
          <w:b/>
          <w:bCs/>
          <w:sz w:val="22"/>
          <w:szCs w:val="22"/>
          <w:lang w:eastAsia="en-US"/>
        </w:rPr>
      </w:pPr>
      <w:r w:rsidRPr="00D51E13">
        <w:rPr>
          <w:rFonts w:eastAsia="Calibri"/>
          <w:b/>
          <w:bCs/>
          <w:sz w:val="22"/>
          <w:szCs w:val="22"/>
          <w:lang w:eastAsia="en-US"/>
        </w:rPr>
        <w:t>6.8.3.</w:t>
      </w:r>
      <w:r w:rsidRPr="00D51E13">
        <w:rPr>
          <w:rFonts w:eastAsia="Calibri"/>
          <w:b/>
          <w:bCs/>
          <w:sz w:val="22"/>
          <w:szCs w:val="22"/>
          <w:lang w:eastAsia="en-US"/>
        </w:rPr>
        <w:tab/>
        <w:t>Równość podłużna i poprzeczna warstwy ścieralnej</w:t>
      </w:r>
    </w:p>
    <w:p w14:paraId="0F9B0BBA" w14:textId="77777777" w:rsidR="00D5342A" w:rsidRPr="00D51E13" w:rsidRDefault="00D5342A" w:rsidP="00D5342A">
      <w:pPr>
        <w:autoSpaceDE w:val="0"/>
        <w:autoSpaceDN w:val="0"/>
        <w:adjustRightInd w:val="0"/>
        <w:spacing w:before="120" w:after="120"/>
        <w:rPr>
          <w:rFonts w:eastAsia="Calibri"/>
          <w:b/>
          <w:bCs/>
          <w:sz w:val="22"/>
          <w:szCs w:val="22"/>
          <w:lang w:eastAsia="en-US"/>
        </w:rPr>
      </w:pPr>
      <w:r w:rsidRPr="00D51E13">
        <w:rPr>
          <w:rFonts w:eastAsia="Calibri"/>
          <w:b/>
          <w:bCs/>
          <w:sz w:val="22"/>
          <w:szCs w:val="22"/>
          <w:lang w:eastAsia="en-US"/>
        </w:rPr>
        <w:t>A.</w:t>
      </w:r>
      <w:r w:rsidRPr="00D51E13">
        <w:rPr>
          <w:rFonts w:eastAsia="Calibri"/>
          <w:b/>
          <w:bCs/>
          <w:sz w:val="22"/>
          <w:szCs w:val="22"/>
          <w:lang w:eastAsia="en-US"/>
        </w:rPr>
        <w:tab/>
        <w:t>Ocena równości podłużnej warstwy ścieralnej.</w:t>
      </w:r>
    </w:p>
    <w:p w14:paraId="4A1DA8D3"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W pomiarach równości nawierzchni należy stosować metody:</w:t>
      </w:r>
    </w:p>
    <w:p w14:paraId="6EE280B7"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w:t>
      </w:r>
      <w:r w:rsidRPr="00D51E13">
        <w:rPr>
          <w:rFonts w:eastAsia="Calibri"/>
          <w:sz w:val="22"/>
          <w:szCs w:val="22"/>
          <w:lang w:eastAsia="en-US"/>
        </w:rPr>
        <w:tab/>
        <w:t>profilometryczną bazującą na wskaźnikach równości IRI;</w:t>
      </w:r>
    </w:p>
    <w:p w14:paraId="0270D310"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w:t>
      </w:r>
      <w:r w:rsidRPr="00D51E13">
        <w:rPr>
          <w:rFonts w:eastAsia="Calibri"/>
          <w:sz w:val="22"/>
          <w:szCs w:val="22"/>
          <w:lang w:eastAsia="en-US"/>
        </w:rPr>
        <w:tab/>
        <w:t xml:space="preserve">pomiaru ciągłego równoważną użyciu łaty i klina z wykorzystaniem  </w:t>
      </w:r>
      <w:proofErr w:type="spellStart"/>
      <w:r w:rsidRPr="00D51E13">
        <w:rPr>
          <w:rFonts w:eastAsia="Calibri"/>
          <w:sz w:val="22"/>
          <w:szCs w:val="22"/>
          <w:lang w:eastAsia="en-US"/>
        </w:rPr>
        <w:t>planografu</w:t>
      </w:r>
      <w:proofErr w:type="spellEnd"/>
      <w:r w:rsidRPr="00D51E13">
        <w:rPr>
          <w:rFonts w:eastAsia="Calibri"/>
          <w:sz w:val="22"/>
          <w:szCs w:val="22"/>
          <w:lang w:eastAsia="en-US"/>
        </w:rPr>
        <w:t xml:space="preserve">  </w:t>
      </w:r>
    </w:p>
    <w:p w14:paraId="3D5DB38D" w14:textId="77777777" w:rsidR="00D5342A" w:rsidRPr="00D51E13" w:rsidRDefault="00D5342A" w:rsidP="00D5342A">
      <w:pPr>
        <w:autoSpaceDE w:val="0"/>
        <w:autoSpaceDN w:val="0"/>
        <w:adjustRightInd w:val="0"/>
        <w:spacing w:before="120" w:after="120"/>
        <w:rPr>
          <w:rFonts w:eastAsia="Calibri"/>
          <w:sz w:val="22"/>
          <w:szCs w:val="22"/>
          <w:highlight w:val="yellow"/>
          <w:lang w:eastAsia="en-US"/>
        </w:rPr>
      </w:pPr>
      <w:r w:rsidRPr="00D51E13">
        <w:rPr>
          <w:rFonts w:eastAsia="Calibri"/>
          <w:sz w:val="22"/>
          <w:szCs w:val="22"/>
          <w:lang w:eastAsia="en-US"/>
        </w:rPr>
        <w:t xml:space="preserve"> </w:t>
      </w:r>
      <w:r w:rsidRPr="00D51E13">
        <w:rPr>
          <w:rFonts w:eastAsia="Calibri"/>
          <w:sz w:val="22"/>
          <w:szCs w:val="22"/>
          <w:lang w:eastAsia="en-US"/>
        </w:rPr>
        <w:tab/>
        <w:t xml:space="preserve">(w miejscach niedostępnych dla </w:t>
      </w:r>
      <w:proofErr w:type="spellStart"/>
      <w:r w:rsidRPr="00D51E13">
        <w:rPr>
          <w:rFonts w:eastAsia="Calibri"/>
          <w:sz w:val="22"/>
          <w:szCs w:val="22"/>
          <w:lang w:eastAsia="en-US"/>
        </w:rPr>
        <w:t>planografu</w:t>
      </w:r>
      <w:proofErr w:type="spellEnd"/>
      <w:r w:rsidRPr="00D51E13">
        <w:rPr>
          <w:rFonts w:eastAsia="Calibri"/>
          <w:sz w:val="22"/>
          <w:szCs w:val="22"/>
          <w:lang w:eastAsia="en-US"/>
        </w:rPr>
        <w:t xml:space="preserve"> pomiar ciągły z użyciem laty o długości 4 m </w:t>
      </w:r>
      <w:r w:rsidRPr="00D51E13">
        <w:rPr>
          <w:rFonts w:eastAsia="Calibri"/>
          <w:sz w:val="22"/>
          <w:szCs w:val="22"/>
          <w:lang w:eastAsia="en-US"/>
        </w:rPr>
        <w:br/>
        <w:t xml:space="preserve"> </w:t>
      </w:r>
      <w:r w:rsidRPr="00D51E13">
        <w:rPr>
          <w:rFonts w:eastAsia="Calibri"/>
          <w:sz w:val="22"/>
          <w:szCs w:val="22"/>
          <w:lang w:eastAsia="en-US"/>
        </w:rPr>
        <w:tab/>
        <w:t>i klina).</w:t>
      </w:r>
    </w:p>
    <w:p w14:paraId="4EBDFE8B"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Do oceny równości podłużnej warstwy ścieralnej nawierzchni dróg klasy GP oraz G należy stosować metodę profilometryczną bazującą na wskaźnikach równości IRI [mm/m]. Kierunek pomiaru powinien być zgodny z projektowanym kierunkiem jazdy. Profil nierówności warstwy nawierzchni należy rejestrować z krokiem co 10 cm.</w:t>
      </w:r>
    </w:p>
    <w:p w14:paraId="69DAEE90"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 xml:space="preserve">Wartość IRI należy wyznaczać z krokiem co 50 m. Długość ocenianego odcinka nawierzchni nie powinna być większa niż 1 000 m. Odcinek końcowy o długości mniejszej niż 500 m należy oceniać łącznie z odcinkiem poprzedzającym. Do oceny równości odcinka nawierzchni ustala się minimalną liczbę wskaźników IRI równą 5. W przypadku odbioru robót na krótkich odcinkach nawierzchni, których całkowita długość jest mniejsza niż 250 m dopuszcza się wyznaczanie wskaźników IRI z krokiem mniejszym niż 50 m, przy czym należy ustalać maksymalną możliwą długość kroku pomiarowego, z uwzględnieniem minimalnej wymaganej liczby wskaźników IRI równej 5. Wymagana równość podłużna jest określona przez dopuszczalną wartość średnią wyników pomiaru </w:t>
      </w:r>
      <w:proofErr w:type="spellStart"/>
      <w:r w:rsidRPr="00D51E13">
        <w:rPr>
          <w:rFonts w:eastAsia="Calibri"/>
          <w:sz w:val="22"/>
          <w:szCs w:val="22"/>
          <w:lang w:eastAsia="en-US"/>
        </w:rPr>
        <w:t>IRIśr</w:t>
      </w:r>
      <w:proofErr w:type="spellEnd"/>
      <w:r w:rsidRPr="00D51E13">
        <w:rPr>
          <w:rFonts w:eastAsia="Calibri"/>
          <w:sz w:val="22"/>
          <w:szCs w:val="22"/>
          <w:lang w:eastAsia="en-US"/>
        </w:rPr>
        <w:t xml:space="preserve"> oraz dopuszczalną wartość maksymalną pojedynczego pomiaru </w:t>
      </w:r>
      <w:proofErr w:type="spellStart"/>
      <w:r w:rsidRPr="00D51E13">
        <w:rPr>
          <w:rFonts w:eastAsia="Calibri"/>
          <w:sz w:val="22"/>
          <w:szCs w:val="22"/>
          <w:lang w:eastAsia="en-US"/>
        </w:rPr>
        <w:t>IRImax</w:t>
      </w:r>
      <w:proofErr w:type="spellEnd"/>
      <w:r w:rsidRPr="00D51E13">
        <w:rPr>
          <w:rFonts w:eastAsia="Calibri"/>
          <w:sz w:val="22"/>
          <w:szCs w:val="22"/>
          <w:lang w:eastAsia="en-US"/>
        </w:rPr>
        <w:t>, których nie można przekroczyć na długości ocenianego odcinka nawierzchni. Wartości dopuszczalne przy odbiorze warstwy ścieralnej metodą profilometryczną określa tabela 11.</w:t>
      </w:r>
    </w:p>
    <w:p w14:paraId="0EFF02E0" w14:textId="77777777" w:rsidR="00D5342A" w:rsidRPr="00D51E13" w:rsidRDefault="00D5342A" w:rsidP="00D5342A">
      <w:pPr>
        <w:tabs>
          <w:tab w:val="num" w:pos="1440"/>
        </w:tabs>
        <w:spacing w:before="120" w:after="120"/>
        <w:jc w:val="center"/>
        <w:rPr>
          <w:rFonts w:eastAsia="Calibri"/>
          <w:sz w:val="18"/>
          <w:szCs w:val="18"/>
          <w:lang w:eastAsia="en-US"/>
        </w:rPr>
      </w:pPr>
      <w:r w:rsidRPr="00D51E13">
        <w:rPr>
          <w:rFonts w:eastAsia="Calibri"/>
          <w:sz w:val="18"/>
          <w:szCs w:val="18"/>
          <w:lang w:eastAsia="en-US"/>
        </w:rPr>
        <w:t>Tabela 11. Wartości dopuszczalne przy odbiorze warstwy ścieralnej metodą profilometryczną</w:t>
      </w:r>
    </w:p>
    <w:tbl>
      <w:tblPr>
        <w:tblStyle w:val="TableNormal"/>
        <w:tblW w:w="8552" w:type="dxa"/>
        <w:tblInd w:w="6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21"/>
        <w:gridCol w:w="3598"/>
        <w:gridCol w:w="1724"/>
        <w:gridCol w:w="1609"/>
      </w:tblGrid>
      <w:tr w:rsidR="00D5342A" w14:paraId="5C2AF8D3" w14:textId="77777777" w:rsidTr="00F64A59">
        <w:trPr>
          <w:trHeight w:val="20"/>
        </w:trPr>
        <w:tc>
          <w:tcPr>
            <w:tcW w:w="1621" w:type="dxa"/>
            <w:vMerge w:val="restart"/>
            <w:vAlign w:val="center"/>
          </w:tcPr>
          <w:p w14:paraId="681E08D0" w14:textId="77777777" w:rsidR="00D5342A" w:rsidRPr="00D51E13" w:rsidRDefault="00D5342A" w:rsidP="00F64A59">
            <w:pPr>
              <w:pStyle w:val="TableParagraph"/>
              <w:jc w:val="center"/>
              <w:rPr>
                <w:b/>
                <w:bCs/>
                <w:sz w:val="20"/>
              </w:rPr>
            </w:pPr>
            <w:proofErr w:type="spellStart"/>
            <w:r w:rsidRPr="00D51E13">
              <w:rPr>
                <w:b/>
                <w:bCs/>
                <w:sz w:val="20"/>
              </w:rPr>
              <w:t>Klasa</w:t>
            </w:r>
            <w:proofErr w:type="spellEnd"/>
            <w:r w:rsidRPr="00D51E13">
              <w:rPr>
                <w:b/>
                <w:bCs/>
                <w:sz w:val="20"/>
              </w:rPr>
              <w:t xml:space="preserve"> </w:t>
            </w:r>
            <w:proofErr w:type="spellStart"/>
            <w:r w:rsidRPr="00D51E13">
              <w:rPr>
                <w:b/>
                <w:bCs/>
                <w:sz w:val="20"/>
              </w:rPr>
              <w:t>drogi</w:t>
            </w:r>
            <w:proofErr w:type="spellEnd"/>
          </w:p>
        </w:tc>
        <w:tc>
          <w:tcPr>
            <w:tcW w:w="3598" w:type="dxa"/>
            <w:vMerge w:val="restart"/>
            <w:vAlign w:val="center"/>
          </w:tcPr>
          <w:p w14:paraId="634511AA" w14:textId="77777777" w:rsidR="00D5342A" w:rsidRPr="00D51E13" w:rsidRDefault="00D5342A" w:rsidP="00F64A59">
            <w:pPr>
              <w:pStyle w:val="TableParagraph"/>
              <w:jc w:val="center"/>
              <w:rPr>
                <w:b/>
                <w:bCs/>
                <w:sz w:val="20"/>
              </w:rPr>
            </w:pPr>
            <w:r w:rsidRPr="00D51E13">
              <w:rPr>
                <w:b/>
                <w:bCs/>
                <w:sz w:val="20"/>
              </w:rPr>
              <w:t xml:space="preserve">Element </w:t>
            </w:r>
            <w:proofErr w:type="spellStart"/>
            <w:r w:rsidRPr="00D51E13">
              <w:rPr>
                <w:b/>
                <w:bCs/>
                <w:sz w:val="20"/>
              </w:rPr>
              <w:t>nawierzchni</w:t>
            </w:r>
            <w:proofErr w:type="spellEnd"/>
          </w:p>
        </w:tc>
        <w:tc>
          <w:tcPr>
            <w:tcW w:w="3333" w:type="dxa"/>
            <w:gridSpan w:val="2"/>
            <w:vAlign w:val="center"/>
          </w:tcPr>
          <w:p w14:paraId="6BC39B7E" w14:textId="77777777" w:rsidR="00D5342A" w:rsidRPr="00D51E13" w:rsidRDefault="00D5342A" w:rsidP="00F64A59">
            <w:pPr>
              <w:pStyle w:val="TableParagraph"/>
              <w:jc w:val="center"/>
              <w:rPr>
                <w:b/>
                <w:bCs/>
                <w:sz w:val="20"/>
              </w:rPr>
            </w:pPr>
            <w:proofErr w:type="spellStart"/>
            <w:r w:rsidRPr="00D51E13">
              <w:rPr>
                <w:b/>
                <w:bCs/>
                <w:sz w:val="20"/>
              </w:rPr>
              <w:t>Dopuszczalne</w:t>
            </w:r>
            <w:proofErr w:type="spellEnd"/>
            <w:r w:rsidRPr="00D51E13">
              <w:rPr>
                <w:b/>
                <w:bCs/>
                <w:sz w:val="20"/>
              </w:rPr>
              <w:t xml:space="preserve"> </w:t>
            </w:r>
            <w:proofErr w:type="spellStart"/>
            <w:r w:rsidRPr="00D51E13">
              <w:rPr>
                <w:b/>
                <w:bCs/>
                <w:sz w:val="20"/>
              </w:rPr>
              <w:t>odbiorcze</w:t>
            </w:r>
            <w:proofErr w:type="spellEnd"/>
          </w:p>
          <w:p w14:paraId="4A3130D3" w14:textId="77777777" w:rsidR="00D5342A" w:rsidRPr="00D51E13" w:rsidRDefault="00D5342A" w:rsidP="00F64A59">
            <w:pPr>
              <w:pStyle w:val="TableParagraph"/>
              <w:ind w:firstLine="5"/>
              <w:jc w:val="center"/>
              <w:rPr>
                <w:b/>
                <w:bCs/>
                <w:sz w:val="20"/>
              </w:rPr>
            </w:pPr>
            <w:proofErr w:type="spellStart"/>
            <w:r w:rsidRPr="00D51E13">
              <w:rPr>
                <w:b/>
                <w:bCs/>
                <w:sz w:val="20"/>
              </w:rPr>
              <w:t>wartości</w:t>
            </w:r>
            <w:proofErr w:type="spellEnd"/>
            <w:r w:rsidRPr="00D51E13">
              <w:rPr>
                <w:b/>
                <w:bCs/>
                <w:sz w:val="20"/>
              </w:rPr>
              <w:t xml:space="preserve"> </w:t>
            </w:r>
            <w:proofErr w:type="spellStart"/>
            <w:r w:rsidRPr="00D51E13">
              <w:rPr>
                <w:b/>
                <w:bCs/>
                <w:sz w:val="20"/>
              </w:rPr>
              <w:t>wskaźników</w:t>
            </w:r>
            <w:proofErr w:type="spellEnd"/>
            <w:r w:rsidRPr="00D51E13">
              <w:rPr>
                <w:b/>
                <w:bCs/>
                <w:sz w:val="20"/>
              </w:rPr>
              <w:t xml:space="preserve"> </w:t>
            </w:r>
            <w:proofErr w:type="spellStart"/>
            <w:r w:rsidRPr="00D51E13">
              <w:rPr>
                <w:b/>
                <w:bCs/>
                <w:sz w:val="20"/>
              </w:rPr>
              <w:t>dla</w:t>
            </w:r>
            <w:proofErr w:type="spellEnd"/>
            <w:r w:rsidRPr="00D51E13">
              <w:rPr>
                <w:b/>
                <w:bCs/>
                <w:sz w:val="20"/>
              </w:rPr>
              <w:t xml:space="preserve"> </w:t>
            </w:r>
            <w:proofErr w:type="spellStart"/>
            <w:r w:rsidRPr="00D51E13">
              <w:rPr>
                <w:b/>
                <w:bCs/>
                <w:sz w:val="20"/>
              </w:rPr>
              <w:t>zadanego</w:t>
            </w:r>
            <w:proofErr w:type="spellEnd"/>
            <w:r w:rsidRPr="00D51E13">
              <w:rPr>
                <w:b/>
                <w:bCs/>
                <w:sz w:val="20"/>
              </w:rPr>
              <w:t xml:space="preserve"> </w:t>
            </w:r>
            <w:proofErr w:type="spellStart"/>
            <w:r w:rsidRPr="00D51E13">
              <w:rPr>
                <w:b/>
                <w:bCs/>
                <w:sz w:val="20"/>
              </w:rPr>
              <w:t>zakresu</w:t>
            </w:r>
            <w:proofErr w:type="spellEnd"/>
            <w:r w:rsidRPr="00D51E13">
              <w:rPr>
                <w:b/>
                <w:bCs/>
                <w:spacing w:val="-14"/>
                <w:sz w:val="20"/>
              </w:rPr>
              <w:t xml:space="preserve"> </w:t>
            </w:r>
            <w:proofErr w:type="spellStart"/>
            <w:r w:rsidRPr="00D51E13">
              <w:rPr>
                <w:b/>
                <w:bCs/>
                <w:sz w:val="20"/>
              </w:rPr>
              <w:t>długości</w:t>
            </w:r>
            <w:proofErr w:type="spellEnd"/>
            <w:r w:rsidRPr="00D51E13">
              <w:rPr>
                <w:b/>
                <w:bCs/>
                <w:sz w:val="20"/>
              </w:rPr>
              <w:t xml:space="preserve"> </w:t>
            </w:r>
            <w:proofErr w:type="spellStart"/>
            <w:r w:rsidRPr="00D51E13">
              <w:rPr>
                <w:b/>
                <w:bCs/>
                <w:sz w:val="20"/>
              </w:rPr>
              <w:t>odcinka</w:t>
            </w:r>
            <w:proofErr w:type="spellEnd"/>
            <w:r w:rsidRPr="00D51E13">
              <w:rPr>
                <w:b/>
                <w:bCs/>
                <w:sz w:val="20"/>
              </w:rPr>
              <w:t xml:space="preserve"> </w:t>
            </w:r>
            <w:proofErr w:type="spellStart"/>
            <w:r w:rsidRPr="00D51E13">
              <w:rPr>
                <w:b/>
                <w:bCs/>
                <w:sz w:val="20"/>
              </w:rPr>
              <w:t>drogi</w:t>
            </w:r>
            <w:proofErr w:type="spellEnd"/>
            <w:r w:rsidRPr="00D51E13">
              <w:rPr>
                <w:b/>
                <w:bCs/>
                <w:spacing w:val="-2"/>
                <w:sz w:val="20"/>
              </w:rPr>
              <w:t xml:space="preserve"> </w:t>
            </w:r>
            <w:r w:rsidRPr="00D51E13">
              <w:rPr>
                <w:b/>
                <w:bCs/>
                <w:sz w:val="20"/>
              </w:rPr>
              <w:t>[mm/m]</w:t>
            </w:r>
          </w:p>
        </w:tc>
      </w:tr>
      <w:tr w:rsidR="00D5342A" w14:paraId="4CD11D4C" w14:textId="77777777" w:rsidTr="00F64A59">
        <w:trPr>
          <w:trHeight w:val="20"/>
        </w:trPr>
        <w:tc>
          <w:tcPr>
            <w:tcW w:w="1621" w:type="dxa"/>
            <w:vMerge/>
            <w:tcBorders>
              <w:top w:val="nil"/>
            </w:tcBorders>
            <w:vAlign w:val="center"/>
          </w:tcPr>
          <w:p w14:paraId="77989F40" w14:textId="77777777" w:rsidR="00D5342A" w:rsidRPr="00D51E13" w:rsidRDefault="00D5342A" w:rsidP="00F64A59">
            <w:pPr>
              <w:spacing w:before="0" w:after="0"/>
              <w:jc w:val="center"/>
              <w:rPr>
                <w:b/>
                <w:bCs/>
                <w:sz w:val="2"/>
                <w:szCs w:val="2"/>
              </w:rPr>
            </w:pPr>
          </w:p>
        </w:tc>
        <w:tc>
          <w:tcPr>
            <w:tcW w:w="3598" w:type="dxa"/>
            <w:vMerge/>
            <w:tcBorders>
              <w:top w:val="nil"/>
            </w:tcBorders>
            <w:vAlign w:val="center"/>
          </w:tcPr>
          <w:p w14:paraId="352249F8" w14:textId="77777777" w:rsidR="00D5342A" w:rsidRPr="00D51E13" w:rsidRDefault="00D5342A" w:rsidP="00F64A59">
            <w:pPr>
              <w:spacing w:before="0" w:after="0"/>
              <w:jc w:val="center"/>
              <w:rPr>
                <w:b/>
                <w:bCs/>
                <w:sz w:val="2"/>
                <w:szCs w:val="2"/>
              </w:rPr>
            </w:pPr>
          </w:p>
        </w:tc>
        <w:tc>
          <w:tcPr>
            <w:tcW w:w="1724" w:type="dxa"/>
            <w:vAlign w:val="center"/>
          </w:tcPr>
          <w:p w14:paraId="7F7C8256" w14:textId="77777777" w:rsidR="00D5342A" w:rsidRPr="00D51E13" w:rsidRDefault="00D5342A" w:rsidP="00F64A59">
            <w:pPr>
              <w:pStyle w:val="TableParagraph"/>
              <w:jc w:val="center"/>
              <w:rPr>
                <w:b/>
                <w:bCs/>
                <w:sz w:val="20"/>
              </w:rPr>
            </w:pPr>
            <w:proofErr w:type="spellStart"/>
            <w:r w:rsidRPr="00D51E13">
              <w:rPr>
                <w:b/>
                <w:bCs/>
                <w:sz w:val="20"/>
              </w:rPr>
              <w:t>IRIśr</w:t>
            </w:r>
            <w:proofErr w:type="spellEnd"/>
            <w:r w:rsidRPr="00D51E13">
              <w:rPr>
                <w:b/>
                <w:bCs/>
                <w:sz w:val="20"/>
              </w:rPr>
              <w:t>*</w:t>
            </w:r>
          </w:p>
        </w:tc>
        <w:tc>
          <w:tcPr>
            <w:tcW w:w="1609" w:type="dxa"/>
            <w:vAlign w:val="center"/>
          </w:tcPr>
          <w:p w14:paraId="66A115E0" w14:textId="77777777" w:rsidR="00D5342A" w:rsidRPr="00D51E13" w:rsidRDefault="00D5342A" w:rsidP="00F64A59">
            <w:pPr>
              <w:pStyle w:val="TableParagraph"/>
              <w:jc w:val="center"/>
              <w:rPr>
                <w:b/>
                <w:bCs/>
                <w:sz w:val="20"/>
              </w:rPr>
            </w:pPr>
            <w:proofErr w:type="spellStart"/>
            <w:r w:rsidRPr="00D51E13">
              <w:rPr>
                <w:b/>
                <w:bCs/>
                <w:sz w:val="20"/>
              </w:rPr>
              <w:t>IRImax</w:t>
            </w:r>
            <w:proofErr w:type="spellEnd"/>
          </w:p>
        </w:tc>
      </w:tr>
      <w:tr w:rsidR="00D5342A" w14:paraId="3F523E97" w14:textId="77777777" w:rsidTr="00F64A59">
        <w:trPr>
          <w:trHeight w:val="20"/>
        </w:trPr>
        <w:tc>
          <w:tcPr>
            <w:tcW w:w="1621" w:type="dxa"/>
          </w:tcPr>
          <w:p w14:paraId="0D5DCE2B" w14:textId="77777777" w:rsidR="00D5342A" w:rsidRPr="00D51E13" w:rsidRDefault="00D5342A" w:rsidP="00F64A59">
            <w:pPr>
              <w:pStyle w:val="TableParagraph"/>
              <w:jc w:val="center"/>
              <w:rPr>
                <w:sz w:val="16"/>
                <w:szCs w:val="18"/>
              </w:rPr>
            </w:pPr>
            <w:r w:rsidRPr="00D51E13">
              <w:rPr>
                <w:w w:val="99"/>
                <w:sz w:val="16"/>
                <w:szCs w:val="18"/>
              </w:rPr>
              <w:t>1</w:t>
            </w:r>
          </w:p>
        </w:tc>
        <w:tc>
          <w:tcPr>
            <w:tcW w:w="3598" w:type="dxa"/>
          </w:tcPr>
          <w:p w14:paraId="62BB0E20" w14:textId="77777777" w:rsidR="00D5342A" w:rsidRPr="00D51E13" w:rsidRDefault="00D5342A" w:rsidP="00F64A59">
            <w:pPr>
              <w:pStyle w:val="TableParagraph"/>
              <w:jc w:val="center"/>
              <w:rPr>
                <w:sz w:val="16"/>
                <w:szCs w:val="18"/>
              </w:rPr>
            </w:pPr>
            <w:r w:rsidRPr="00D51E13">
              <w:rPr>
                <w:w w:val="99"/>
                <w:sz w:val="16"/>
                <w:szCs w:val="18"/>
              </w:rPr>
              <w:t>2</w:t>
            </w:r>
          </w:p>
        </w:tc>
        <w:tc>
          <w:tcPr>
            <w:tcW w:w="1724" w:type="dxa"/>
          </w:tcPr>
          <w:p w14:paraId="3D19DEE8" w14:textId="77777777" w:rsidR="00D5342A" w:rsidRPr="00D51E13" w:rsidRDefault="00D5342A" w:rsidP="00F64A59">
            <w:pPr>
              <w:pStyle w:val="TableParagraph"/>
              <w:jc w:val="center"/>
              <w:rPr>
                <w:sz w:val="16"/>
                <w:szCs w:val="18"/>
              </w:rPr>
            </w:pPr>
            <w:r w:rsidRPr="00D51E13">
              <w:rPr>
                <w:w w:val="99"/>
                <w:sz w:val="16"/>
                <w:szCs w:val="18"/>
              </w:rPr>
              <w:t>3</w:t>
            </w:r>
          </w:p>
        </w:tc>
        <w:tc>
          <w:tcPr>
            <w:tcW w:w="1609" w:type="dxa"/>
          </w:tcPr>
          <w:p w14:paraId="248938BC" w14:textId="77777777" w:rsidR="00D5342A" w:rsidRPr="00D51E13" w:rsidRDefault="00D5342A" w:rsidP="00F64A59">
            <w:pPr>
              <w:pStyle w:val="TableParagraph"/>
              <w:jc w:val="center"/>
              <w:rPr>
                <w:sz w:val="16"/>
                <w:szCs w:val="18"/>
              </w:rPr>
            </w:pPr>
            <w:r w:rsidRPr="00D51E13">
              <w:rPr>
                <w:w w:val="99"/>
                <w:sz w:val="16"/>
                <w:szCs w:val="18"/>
              </w:rPr>
              <w:t>4</w:t>
            </w:r>
          </w:p>
        </w:tc>
      </w:tr>
      <w:tr w:rsidR="00D5342A" w14:paraId="2D4B6EEC" w14:textId="77777777" w:rsidTr="00F64A59">
        <w:trPr>
          <w:trHeight w:val="20"/>
        </w:trPr>
        <w:tc>
          <w:tcPr>
            <w:tcW w:w="1621" w:type="dxa"/>
            <w:vMerge w:val="restart"/>
            <w:vAlign w:val="center"/>
          </w:tcPr>
          <w:p w14:paraId="51380CD5" w14:textId="77777777" w:rsidR="00D5342A" w:rsidRDefault="00D5342A" w:rsidP="00F64A59">
            <w:pPr>
              <w:pStyle w:val="TableParagraph"/>
              <w:jc w:val="center"/>
              <w:rPr>
                <w:sz w:val="20"/>
              </w:rPr>
            </w:pPr>
            <w:r>
              <w:rPr>
                <w:sz w:val="20"/>
              </w:rPr>
              <w:t>GP</w:t>
            </w:r>
          </w:p>
        </w:tc>
        <w:tc>
          <w:tcPr>
            <w:tcW w:w="3598" w:type="dxa"/>
          </w:tcPr>
          <w:p w14:paraId="6E512962" w14:textId="77777777" w:rsidR="00D5342A" w:rsidRDefault="00D5342A" w:rsidP="00F64A59">
            <w:pPr>
              <w:pStyle w:val="TableParagraph"/>
              <w:jc w:val="center"/>
              <w:rPr>
                <w:sz w:val="20"/>
              </w:rPr>
            </w:pPr>
            <w:proofErr w:type="spellStart"/>
            <w:r>
              <w:rPr>
                <w:sz w:val="20"/>
              </w:rPr>
              <w:t>Pasy</w:t>
            </w:r>
            <w:proofErr w:type="spellEnd"/>
            <w:r>
              <w:rPr>
                <w:sz w:val="20"/>
              </w:rPr>
              <w:t xml:space="preserve"> </w:t>
            </w:r>
            <w:proofErr w:type="spellStart"/>
            <w:r>
              <w:rPr>
                <w:sz w:val="20"/>
              </w:rPr>
              <w:t>ruchu</w:t>
            </w:r>
            <w:proofErr w:type="spellEnd"/>
            <w:r>
              <w:rPr>
                <w:sz w:val="20"/>
              </w:rPr>
              <w:t xml:space="preserve"> </w:t>
            </w:r>
            <w:proofErr w:type="spellStart"/>
            <w:r>
              <w:rPr>
                <w:sz w:val="20"/>
              </w:rPr>
              <w:t>zasadnicze</w:t>
            </w:r>
            <w:proofErr w:type="spellEnd"/>
            <w:r>
              <w:rPr>
                <w:sz w:val="20"/>
              </w:rPr>
              <w:t>,</w:t>
            </w:r>
          </w:p>
          <w:p w14:paraId="3AAD84EB" w14:textId="77777777" w:rsidR="00D5342A" w:rsidRDefault="00D5342A" w:rsidP="00F64A59">
            <w:pPr>
              <w:pStyle w:val="TableParagraph"/>
              <w:jc w:val="center"/>
              <w:rPr>
                <w:sz w:val="20"/>
              </w:rPr>
            </w:pPr>
            <w:proofErr w:type="spellStart"/>
            <w:r>
              <w:rPr>
                <w:sz w:val="20"/>
              </w:rPr>
              <w:t>awaryjne</w:t>
            </w:r>
            <w:proofErr w:type="spellEnd"/>
            <w:r>
              <w:rPr>
                <w:sz w:val="20"/>
              </w:rPr>
              <w:t xml:space="preserve">, </w:t>
            </w:r>
            <w:proofErr w:type="spellStart"/>
            <w:r>
              <w:rPr>
                <w:sz w:val="20"/>
              </w:rPr>
              <w:t>dodatkowe</w:t>
            </w:r>
            <w:proofErr w:type="spellEnd"/>
            <w:r>
              <w:rPr>
                <w:sz w:val="20"/>
              </w:rPr>
              <w:t xml:space="preserve">, </w:t>
            </w:r>
            <w:proofErr w:type="spellStart"/>
            <w:r>
              <w:rPr>
                <w:sz w:val="20"/>
              </w:rPr>
              <w:t>włączenia</w:t>
            </w:r>
            <w:proofErr w:type="spellEnd"/>
            <w:r>
              <w:rPr>
                <w:sz w:val="20"/>
              </w:rPr>
              <w:t xml:space="preserve"> </w:t>
            </w:r>
            <w:proofErr w:type="spellStart"/>
            <w:r>
              <w:rPr>
                <w:sz w:val="20"/>
              </w:rPr>
              <w:t>i</w:t>
            </w:r>
            <w:proofErr w:type="spellEnd"/>
            <w:r>
              <w:rPr>
                <w:sz w:val="20"/>
              </w:rPr>
              <w:t xml:space="preserve"> </w:t>
            </w:r>
            <w:proofErr w:type="spellStart"/>
            <w:r>
              <w:rPr>
                <w:sz w:val="20"/>
              </w:rPr>
              <w:t>wyłączenia</w:t>
            </w:r>
            <w:proofErr w:type="spellEnd"/>
            <w:r>
              <w:rPr>
                <w:sz w:val="20"/>
              </w:rPr>
              <w:t xml:space="preserve">, </w:t>
            </w:r>
            <w:proofErr w:type="spellStart"/>
            <w:r>
              <w:rPr>
                <w:sz w:val="20"/>
              </w:rPr>
              <w:t>jezdnie</w:t>
            </w:r>
            <w:proofErr w:type="spellEnd"/>
            <w:r>
              <w:rPr>
                <w:sz w:val="20"/>
              </w:rPr>
              <w:t xml:space="preserve"> </w:t>
            </w:r>
            <w:proofErr w:type="spellStart"/>
            <w:r>
              <w:rPr>
                <w:sz w:val="20"/>
              </w:rPr>
              <w:t>łącznic</w:t>
            </w:r>
            <w:proofErr w:type="spellEnd"/>
          </w:p>
        </w:tc>
        <w:tc>
          <w:tcPr>
            <w:tcW w:w="1724" w:type="dxa"/>
          </w:tcPr>
          <w:p w14:paraId="2DD11000" w14:textId="77777777" w:rsidR="00D5342A" w:rsidRDefault="00D5342A" w:rsidP="00F64A59">
            <w:pPr>
              <w:pStyle w:val="TableParagraph"/>
              <w:rPr>
                <w:sz w:val="21"/>
              </w:rPr>
            </w:pPr>
          </w:p>
          <w:p w14:paraId="485FA7AA" w14:textId="77777777" w:rsidR="00D5342A" w:rsidRDefault="00D5342A" w:rsidP="00F64A59">
            <w:pPr>
              <w:pStyle w:val="TableParagraph"/>
              <w:jc w:val="center"/>
              <w:rPr>
                <w:sz w:val="20"/>
              </w:rPr>
            </w:pPr>
            <w:r>
              <w:rPr>
                <w:sz w:val="20"/>
              </w:rPr>
              <w:t>1,1</w:t>
            </w:r>
          </w:p>
        </w:tc>
        <w:tc>
          <w:tcPr>
            <w:tcW w:w="1609" w:type="dxa"/>
          </w:tcPr>
          <w:p w14:paraId="18B01288" w14:textId="77777777" w:rsidR="00D5342A" w:rsidRDefault="00D5342A" w:rsidP="00F64A59">
            <w:pPr>
              <w:pStyle w:val="TableParagraph"/>
              <w:rPr>
                <w:sz w:val="21"/>
              </w:rPr>
            </w:pPr>
          </w:p>
          <w:p w14:paraId="35C3A2DB" w14:textId="77777777" w:rsidR="00D5342A" w:rsidRDefault="00D5342A" w:rsidP="00F64A59">
            <w:pPr>
              <w:pStyle w:val="TableParagraph"/>
              <w:jc w:val="center"/>
              <w:rPr>
                <w:sz w:val="20"/>
              </w:rPr>
            </w:pPr>
            <w:r>
              <w:rPr>
                <w:sz w:val="20"/>
              </w:rPr>
              <w:t>2,4</w:t>
            </w:r>
          </w:p>
        </w:tc>
      </w:tr>
      <w:tr w:rsidR="00D5342A" w14:paraId="7BBAF480" w14:textId="77777777" w:rsidTr="00F64A59">
        <w:trPr>
          <w:trHeight w:val="20"/>
        </w:trPr>
        <w:tc>
          <w:tcPr>
            <w:tcW w:w="1621" w:type="dxa"/>
            <w:vMerge/>
            <w:tcBorders>
              <w:top w:val="nil"/>
            </w:tcBorders>
            <w:vAlign w:val="center"/>
          </w:tcPr>
          <w:p w14:paraId="41EB1286" w14:textId="77777777" w:rsidR="00D5342A" w:rsidRDefault="00D5342A" w:rsidP="00F64A59">
            <w:pPr>
              <w:spacing w:before="0" w:after="0"/>
              <w:jc w:val="center"/>
              <w:rPr>
                <w:sz w:val="2"/>
                <w:szCs w:val="2"/>
              </w:rPr>
            </w:pPr>
          </w:p>
        </w:tc>
        <w:tc>
          <w:tcPr>
            <w:tcW w:w="3598" w:type="dxa"/>
          </w:tcPr>
          <w:p w14:paraId="723280C2" w14:textId="77777777" w:rsidR="00D5342A" w:rsidRDefault="00D5342A" w:rsidP="00F64A59">
            <w:pPr>
              <w:pStyle w:val="TableParagraph"/>
              <w:jc w:val="center"/>
              <w:rPr>
                <w:sz w:val="20"/>
              </w:rPr>
            </w:pPr>
            <w:proofErr w:type="spellStart"/>
            <w:r>
              <w:rPr>
                <w:sz w:val="20"/>
              </w:rPr>
              <w:t>Utwardzone</w:t>
            </w:r>
            <w:proofErr w:type="spellEnd"/>
            <w:r>
              <w:rPr>
                <w:sz w:val="20"/>
              </w:rPr>
              <w:t xml:space="preserve"> </w:t>
            </w:r>
            <w:proofErr w:type="spellStart"/>
            <w:r>
              <w:rPr>
                <w:sz w:val="20"/>
              </w:rPr>
              <w:t>pobocza</w:t>
            </w:r>
            <w:proofErr w:type="spellEnd"/>
          </w:p>
        </w:tc>
        <w:tc>
          <w:tcPr>
            <w:tcW w:w="1724" w:type="dxa"/>
          </w:tcPr>
          <w:p w14:paraId="168289C4" w14:textId="77777777" w:rsidR="00D5342A" w:rsidRDefault="00D5342A" w:rsidP="00F64A59">
            <w:pPr>
              <w:pStyle w:val="TableParagraph"/>
              <w:jc w:val="center"/>
              <w:rPr>
                <w:sz w:val="20"/>
              </w:rPr>
            </w:pPr>
            <w:r>
              <w:rPr>
                <w:sz w:val="20"/>
              </w:rPr>
              <w:t>1,3</w:t>
            </w:r>
          </w:p>
        </w:tc>
        <w:tc>
          <w:tcPr>
            <w:tcW w:w="1609" w:type="dxa"/>
          </w:tcPr>
          <w:p w14:paraId="28EBDE46" w14:textId="77777777" w:rsidR="00D5342A" w:rsidRDefault="00D5342A" w:rsidP="00F64A59">
            <w:pPr>
              <w:pStyle w:val="TableParagraph"/>
              <w:jc w:val="center"/>
              <w:rPr>
                <w:sz w:val="20"/>
              </w:rPr>
            </w:pPr>
            <w:r>
              <w:rPr>
                <w:sz w:val="20"/>
              </w:rPr>
              <w:t>2,4</w:t>
            </w:r>
          </w:p>
        </w:tc>
      </w:tr>
      <w:tr w:rsidR="00D5342A" w14:paraId="51ECD608" w14:textId="77777777" w:rsidTr="00F64A59">
        <w:trPr>
          <w:trHeight w:val="20"/>
        </w:trPr>
        <w:tc>
          <w:tcPr>
            <w:tcW w:w="1621" w:type="dxa"/>
            <w:vMerge/>
            <w:tcBorders>
              <w:top w:val="nil"/>
            </w:tcBorders>
            <w:vAlign w:val="center"/>
          </w:tcPr>
          <w:p w14:paraId="4E42C0DE" w14:textId="77777777" w:rsidR="00D5342A" w:rsidRDefault="00D5342A" w:rsidP="00F64A59">
            <w:pPr>
              <w:spacing w:before="0" w:after="0"/>
              <w:jc w:val="center"/>
              <w:rPr>
                <w:sz w:val="2"/>
                <w:szCs w:val="2"/>
              </w:rPr>
            </w:pPr>
          </w:p>
        </w:tc>
        <w:tc>
          <w:tcPr>
            <w:tcW w:w="3598" w:type="dxa"/>
          </w:tcPr>
          <w:p w14:paraId="71EDF3EA" w14:textId="77777777" w:rsidR="00D5342A" w:rsidRDefault="00D5342A" w:rsidP="00F64A59">
            <w:pPr>
              <w:pStyle w:val="TableParagraph"/>
              <w:jc w:val="center"/>
              <w:rPr>
                <w:sz w:val="20"/>
              </w:rPr>
            </w:pPr>
            <w:proofErr w:type="spellStart"/>
            <w:r>
              <w:rPr>
                <w:sz w:val="20"/>
              </w:rPr>
              <w:t>Jezdnie</w:t>
            </w:r>
            <w:proofErr w:type="spellEnd"/>
            <w:r>
              <w:rPr>
                <w:sz w:val="20"/>
              </w:rPr>
              <w:t xml:space="preserve"> MOP</w:t>
            </w:r>
          </w:p>
        </w:tc>
        <w:tc>
          <w:tcPr>
            <w:tcW w:w="1724" w:type="dxa"/>
          </w:tcPr>
          <w:p w14:paraId="50B34E18" w14:textId="77777777" w:rsidR="00D5342A" w:rsidRDefault="00D5342A" w:rsidP="00F64A59">
            <w:pPr>
              <w:pStyle w:val="TableParagraph"/>
              <w:jc w:val="center"/>
              <w:rPr>
                <w:sz w:val="20"/>
              </w:rPr>
            </w:pPr>
            <w:r>
              <w:rPr>
                <w:sz w:val="20"/>
              </w:rPr>
              <w:t>1,5</w:t>
            </w:r>
          </w:p>
        </w:tc>
        <w:tc>
          <w:tcPr>
            <w:tcW w:w="1609" w:type="dxa"/>
          </w:tcPr>
          <w:p w14:paraId="09C7D2C0" w14:textId="77777777" w:rsidR="00D5342A" w:rsidRDefault="00D5342A" w:rsidP="00F64A59">
            <w:pPr>
              <w:pStyle w:val="TableParagraph"/>
              <w:jc w:val="center"/>
              <w:rPr>
                <w:sz w:val="20"/>
              </w:rPr>
            </w:pPr>
            <w:r>
              <w:rPr>
                <w:sz w:val="20"/>
              </w:rPr>
              <w:t>2,7</w:t>
            </w:r>
          </w:p>
        </w:tc>
      </w:tr>
      <w:tr w:rsidR="00D5342A" w14:paraId="24239353" w14:textId="77777777" w:rsidTr="00F64A59">
        <w:trPr>
          <w:trHeight w:val="20"/>
        </w:trPr>
        <w:tc>
          <w:tcPr>
            <w:tcW w:w="1621" w:type="dxa"/>
            <w:vMerge w:val="restart"/>
            <w:vAlign w:val="center"/>
          </w:tcPr>
          <w:p w14:paraId="05DBD949" w14:textId="77777777" w:rsidR="00D5342A" w:rsidRDefault="00D5342A" w:rsidP="00F64A59">
            <w:pPr>
              <w:pStyle w:val="TableParagraph"/>
              <w:jc w:val="center"/>
              <w:rPr>
                <w:sz w:val="20"/>
              </w:rPr>
            </w:pPr>
            <w:r>
              <w:rPr>
                <w:w w:val="99"/>
                <w:sz w:val="20"/>
              </w:rPr>
              <w:t>G</w:t>
            </w:r>
          </w:p>
        </w:tc>
        <w:tc>
          <w:tcPr>
            <w:tcW w:w="3598" w:type="dxa"/>
          </w:tcPr>
          <w:p w14:paraId="5E2B79F8" w14:textId="77777777" w:rsidR="00D5342A" w:rsidRDefault="00D5342A" w:rsidP="00F64A59">
            <w:pPr>
              <w:pStyle w:val="TableParagraph"/>
              <w:jc w:val="center"/>
              <w:rPr>
                <w:sz w:val="20"/>
              </w:rPr>
            </w:pPr>
            <w:proofErr w:type="spellStart"/>
            <w:r>
              <w:rPr>
                <w:sz w:val="20"/>
              </w:rPr>
              <w:t>Pasy</w:t>
            </w:r>
            <w:proofErr w:type="spellEnd"/>
            <w:r>
              <w:rPr>
                <w:sz w:val="20"/>
              </w:rPr>
              <w:t xml:space="preserve"> </w:t>
            </w:r>
            <w:proofErr w:type="spellStart"/>
            <w:r>
              <w:rPr>
                <w:sz w:val="20"/>
              </w:rPr>
              <w:t>ruchu</w:t>
            </w:r>
            <w:proofErr w:type="spellEnd"/>
            <w:r>
              <w:rPr>
                <w:sz w:val="20"/>
              </w:rPr>
              <w:t xml:space="preserve"> </w:t>
            </w:r>
            <w:proofErr w:type="spellStart"/>
            <w:r>
              <w:rPr>
                <w:sz w:val="20"/>
              </w:rPr>
              <w:t>zasadnicze</w:t>
            </w:r>
            <w:proofErr w:type="spellEnd"/>
            <w:r>
              <w:rPr>
                <w:sz w:val="20"/>
              </w:rPr>
              <w:t>,</w:t>
            </w:r>
          </w:p>
          <w:p w14:paraId="44F2FEA1" w14:textId="77777777" w:rsidR="00D5342A" w:rsidRDefault="00D5342A" w:rsidP="00F64A59">
            <w:pPr>
              <w:pStyle w:val="TableParagraph"/>
              <w:jc w:val="center"/>
              <w:rPr>
                <w:sz w:val="20"/>
              </w:rPr>
            </w:pPr>
            <w:proofErr w:type="spellStart"/>
            <w:r>
              <w:rPr>
                <w:sz w:val="20"/>
              </w:rPr>
              <w:t>dodatkowe</w:t>
            </w:r>
            <w:proofErr w:type="spellEnd"/>
            <w:r>
              <w:rPr>
                <w:sz w:val="20"/>
              </w:rPr>
              <w:t xml:space="preserve">, </w:t>
            </w:r>
            <w:proofErr w:type="spellStart"/>
            <w:r>
              <w:rPr>
                <w:sz w:val="20"/>
              </w:rPr>
              <w:t>włączenia</w:t>
            </w:r>
            <w:proofErr w:type="spellEnd"/>
          </w:p>
          <w:p w14:paraId="391F30AB" w14:textId="77777777" w:rsidR="00D5342A" w:rsidRDefault="00D5342A" w:rsidP="00F64A59">
            <w:pPr>
              <w:pStyle w:val="TableParagraph"/>
              <w:jc w:val="center"/>
              <w:rPr>
                <w:sz w:val="20"/>
              </w:rPr>
            </w:pPr>
            <w:proofErr w:type="spellStart"/>
            <w:r>
              <w:rPr>
                <w:sz w:val="20"/>
              </w:rPr>
              <w:t>i</w:t>
            </w:r>
            <w:proofErr w:type="spellEnd"/>
            <w:r>
              <w:rPr>
                <w:sz w:val="20"/>
              </w:rPr>
              <w:t xml:space="preserve"> </w:t>
            </w:r>
            <w:proofErr w:type="spellStart"/>
            <w:r>
              <w:rPr>
                <w:sz w:val="20"/>
              </w:rPr>
              <w:t>wyłączenia</w:t>
            </w:r>
            <w:proofErr w:type="spellEnd"/>
            <w:r>
              <w:rPr>
                <w:sz w:val="20"/>
              </w:rPr>
              <w:t xml:space="preserve">, </w:t>
            </w:r>
            <w:proofErr w:type="spellStart"/>
            <w:r>
              <w:rPr>
                <w:sz w:val="20"/>
              </w:rPr>
              <w:t>postojowe</w:t>
            </w:r>
            <w:proofErr w:type="spellEnd"/>
            <w:r>
              <w:rPr>
                <w:sz w:val="20"/>
              </w:rPr>
              <w:t xml:space="preserve">, </w:t>
            </w:r>
            <w:proofErr w:type="spellStart"/>
            <w:r>
              <w:rPr>
                <w:sz w:val="20"/>
              </w:rPr>
              <w:t>jezdnie</w:t>
            </w:r>
            <w:proofErr w:type="spellEnd"/>
            <w:r>
              <w:rPr>
                <w:sz w:val="20"/>
              </w:rPr>
              <w:t xml:space="preserve"> </w:t>
            </w:r>
            <w:proofErr w:type="spellStart"/>
            <w:r>
              <w:rPr>
                <w:sz w:val="20"/>
              </w:rPr>
              <w:t>łącznic</w:t>
            </w:r>
            <w:proofErr w:type="spellEnd"/>
          </w:p>
        </w:tc>
        <w:tc>
          <w:tcPr>
            <w:tcW w:w="1724" w:type="dxa"/>
          </w:tcPr>
          <w:p w14:paraId="7C9AE337" w14:textId="77777777" w:rsidR="00D5342A" w:rsidRDefault="00D5342A" w:rsidP="00F64A59">
            <w:pPr>
              <w:pStyle w:val="TableParagraph"/>
              <w:rPr>
                <w:sz w:val="33"/>
              </w:rPr>
            </w:pPr>
          </w:p>
          <w:p w14:paraId="5D0B9FAD" w14:textId="77777777" w:rsidR="00D5342A" w:rsidRDefault="00D5342A" w:rsidP="00F64A59">
            <w:pPr>
              <w:pStyle w:val="TableParagraph"/>
              <w:jc w:val="center"/>
              <w:rPr>
                <w:sz w:val="20"/>
              </w:rPr>
            </w:pPr>
            <w:r>
              <w:rPr>
                <w:sz w:val="20"/>
              </w:rPr>
              <w:t>1,5</w:t>
            </w:r>
          </w:p>
        </w:tc>
        <w:tc>
          <w:tcPr>
            <w:tcW w:w="1609" w:type="dxa"/>
          </w:tcPr>
          <w:p w14:paraId="21F9A2DD" w14:textId="77777777" w:rsidR="00D5342A" w:rsidRDefault="00D5342A" w:rsidP="00F64A59">
            <w:pPr>
              <w:pStyle w:val="TableParagraph"/>
              <w:rPr>
                <w:sz w:val="33"/>
              </w:rPr>
            </w:pPr>
          </w:p>
          <w:p w14:paraId="00E9CB29" w14:textId="77777777" w:rsidR="00D5342A" w:rsidRDefault="00D5342A" w:rsidP="00F64A59">
            <w:pPr>
              <w:pStyle w:val="TableParagraph"/>
              <w:jc w:val="center"/>
              <w:rPr>
                <w:sz w:val="20"/>
              </w:rPr>
            </w:pPr>
            <w:r>
              <w:rPr>
                <w:sz w:val="20"/>
              </w:rPr>
              <w:t>3,4</w:t>
            </w:r>
          </w:p>
        </w:tc>
      </w:tr>
      <w:tr w:rsidR="00D5342A" w14:paraId="6BBAD62A" w14:textId="77777777" w:rsidTr="00F64A59">
        <w:trPr>
          <w:trHeight w:val="20"/>
        </w:trPr>
        <w:tc>
          <w:tcPr>
            <w:tcW w:w="1621" w:type="dxa"/>
            <w:vMerge/>
            <w:tcBorders>
              <w:top w:val="nil"/>
            </w:tcBorders>
          </w:tcPr>
          <w:p w14:paraId="03D7B02C" w14:textId="77777777" w:rsidR="00D5342A" w:rsidRDefault="00D5342A" w:rsidP="00F64A59">
            <w:pPr>
              <w:spacing w:before="0" w:after="0"/>
              <w:rPr>
                <w:sz w:val="2"/>
                <w:szCs w:val="2"/>
              </w:rPr>
            </w:pPr>
          </w:p>
        </w:tc>
        <w:tc>
          <w:tcPr>
            <w:tcW w:w="3598" w:type="dxa"/>
          </w:tcPr>
          <w:p w14:paraId="048E3EE0" w14:textId="77777777" w:rsidR="00D5342A" w:rsidRDefault="00D5342A" w:rsidP="00F64A59">
            <w:pPr>
              <w:pStyle w:val="TableParagraph"/>
              <w:jc w:val="center"/>
              <w:rPr>
                <w:sz w:val="20"/>
              </w:rPr>
            </w:pPr>
            <w:proofErr w:type="spellStart"/>
            <w:r>
              <w:rPr>
                <w:sz w:val="20"/>
              </w:rPr>
              <w:t>Utwardzone</w:t>
            </w:r>
            <w:proofErr w:type="spellEnd"/>
            <w:r>
              <w:rPr>
                <w:sz w:val="20"/>
              </w:rPr>
              <w:t xml:space="preserve"> </w:t>
            </w:r>
            <w:proofErr w:type="spellStart"/>
            <w:r>
              <w:rPr>
                <w:sz w:val="20"/>
              </w:rPr>
              <w:t>pobocza</w:t>
            </w:r>
            <w:proofErr w:type="spellEnd"/>
          </w:p>
        </w:tc>
        <w:tc>
          <w:tcPr>
            <w:tcW w:w="1724" w:type="dxa"/>
          </w:tcPr>
          <w:p w14:paraId="600EB9A7" w14:textId="77777777" w:rsidR="00D5342A" w:rsidRDefault="00D5342A" w:rsidP="00F64A59">
            <w:pPr>
              <w:pStyle w:val="TableParagraph"/>
              <w:jc w:val="center"/>
              <w:rPr>
                <w:sz w:val="20"/>
              </w:rPr>
            </w:pPr>
            <w:r>
              <w:rPr>
                <w:sz w:val="20"/>
              </w:rPr>
              <w:t>1,7</w:t>
            </w:r>
          </w:p>
        </w:tc>
        <w:tc>
          <w:tcPr>
            <w:tcW w:w="1609" w:type="dxa"/>
          </w:tcPr>
          <w:p w14:paraId="2FF52C8C" w14:textId="77777777" w:rsidR="00D5342A" w:rsidRDefault="00D5342A" w:rsidP="00F64A59">
            <w:pPr>
              <w:pStyle w:val="TableParagraph"/>
              <w:jc w:val="center"/>
              <w:rPr>
                <w:sz w:val="20"/>
              </w:rPr>
            </w:pPr>
            <w:r>
              <w:rPr>
                <w:sz w:val="20"/>
              </w:rPr>
              <w:t>3,4</w:t>
            </w:r>
          </w:p>
        </w:tc>
      </w:tr>
    </w:tbl>
    <w:p w14:paraId="79B70B41" w14:textId="77777777" w:rsidR="00D5342A" w:rsidRPr="00D51E13" w:rsidRDefault="00D5342A" w:rsidP="00D5342A">
      <w:pPr>
        <w:autoSpaceDE w:val="0"/>
        <w:autoSpaceDN w:val="0"/>
        <w:adjustRightInd w:val="0"/>
        <w:spacing w:before="120" w:after="120"/>
        <w:rPr>
          <w:rFonts w:eastAsia="Calibri"/>
          <w:lang w:eastAsia="en-US"/>
        </w:rPr>
      </w:pPr>
      <w:r w:rsidRPr="00D51E13">
        <w:rPr>
          <w:rFonts w:eastAsia="Calibri"/>
          <w:lang w:eastAsia="en-US"/>
        </w:rPr>
        <w:t>*</w:t>
      </w:r>
      <w:r>
        <w:rPr>
          <w:rFonts w:eastAsia="Calibri"/>
          <w:lang w:eastAsia="en-US"/>
        </w:rPr>
        <w:t xml:space="preserve"> </w:t>
      </w:r>
      <w:r w:rsidRPr="00D51E13">
        <w:rPr>
          <w:rFonts w:eastAsia="Calibri"/>
          <w:lang w:eastAsia="en-US"/>
        </w:rPr>
        <w:t>w przypadku:</w:t>
      </w:r>
    </w:p>
    <w:p w14:paraId="7E37C282" w14:textId="77777777" w:rsidR="00D5342A" w:rsidRPr="00D51E13" w:rsidRDefault="00D5342A" w:rsidP="00D5342A">
      <w:pPr>
        <w:autoSpaceDE w:val="0"/>
        <w:autoSpaceDN w:val="0"/>
        <w:adjustRightInd w:val="0"/>
        <w:spacing w:before="120" w:after="120"/>
        <w:rPr>
          <w:rFonts w:eastAsia="Calibri"/>
          <w:lang w:eastAsia="en-US"/>
        </w:rPr>
      </w:pPr>
      <w:r w:rsidRPr="00D51E13">
        <w:rPr>
          <w:rFonts w:eastAsia="Calibri"/>
          <w:lang w:eastAsia="en-US"/>
        </w:rPr>
        <w:t>- odbioru odcinków warstwy nawierzchni o całkowitej długości mniejszej niż 500 m,</w:t>
      </w:r>
    </w:p>
    <w:p w14:paraId="3C2DE5D8" w14:textId="77777777" w:rsidR="00D5342A" w:rsidRPr="00D51E13" w:rsidRDefault="00D5342A" w:rsidP="00D5342A">
      <w:pPr>
        <w:autoSpaceDE w:val="0"/>
        <w:autoSpaceDN w:val="0"/>
        <w:adjustRightInd w:val="0"/>
        <w:spacing w:before="120" w:after="120"/>
        <w:rPr>
          <w:rFonts w:eastAsia="Calibri"/>
          <w:highlight w:val="yellow"/>
          <w:lang w:eastAsia="en-US"/>
        </w:rPr>
      </w:pPr>
      <w:r w:rsidRPr="00D51E13">
        <w:rPr>
          <w:rFonts w:eastAsia="Calibri"/>
          <w:lang w:eastAsia="en-US"/>
        </w:rPr>
        <w:t xml:space="preserve">- odbioru robót polegających na ułożeniu na istniejącej nawierzchni jedynie warstwy ścieralnej (niezależnie od długości odcinka robót), dopuszczalną wartość </w:t>
      </w:r>
      <w:proofErr w:type="spellStart"/>
      <w:r w:rsidRPr="00D51E13">
        <w:rPr>
          <w:rFonts w:eastAsia="Calibri"/>
          <w:lang w:eastAsia="en-US"/>
        </w:rPr>
        <w:t>IRIśr</w:t>
      </w:r>
      <w:proofErr w:type="spellEnd"/>
      <w:r w:rsidRPr="00D51E13">
        <w:rPr>
          <w:rFonts w:eastAsia="Calibri"/>
          <w:lang w:eastAsia="en-US"/>
        </w:rPr>
        <w:t xml:space="preserve"> wg tabeli należy zwiększyć o 0,2 mm/m.</w:t>
      </w:r>
    </w:p>
    <w:p w14:paraId="47D7699B"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W przypadku dokonywania oceny odcinków warstwy nawierzchni, na których występują dylatacje mostowe, dopuszcza się weryfikację równości podłużnej w miejscu dylatacji z użyciem łaty (o długości 4 m) i klina. Maksymalna wielkość zmierzonego prześwitu nie może przekroczyć wartości określonych w tabeli 12:</w:t>
      </w:r>
    </w:p>
    <w:p w14:paraId="2DFB4CDB" w14:textId="77777777" w:rsidR="00D5342A" w:rsidRPr="00D51E13" w:rsidRDefault="00D5342A" w:rsidP="00D5342A">
      <w:pPr>
        <w:tabs>
          <w:tab w:val="num" w:pos="1440"/>
        </w:tabs>
        <w:spacing w:before="120" w:after="120"/>
        <w:jc w:val="center"/>
        <w:rPr>
          <w:rFonts w:eastAsia="Calibri"/>
          <w:sz w:val="18"/>
          <w:szCs w:val="18"/>
          <w:lang w:eastAsia="en-US"/>
        </w:rPr>
      </w:pPr>
      <w:r w:rsidRPr="00D51E13">
        <w:rPr>
          <w:rFonts w:eastAsia="Calibri"/>
          <w:sz w:val="18"/>
          <w:szCs w:val="18"/>
          <w:lang w:eastAsia="en-US"/>
        </w:rPr>
        <w:t>Tabela 12. Dopuszczalne odbiorcze wartości odchyleń równości podłużnej na odcinkach gdzie występują dylatacje</w:t>
      </w:r>
    </w:p>
    <w:tbl>
      <w:tblPr>
        <w:tblStyle w:val="TableNormal"/>
        <w:tblW w:w="9064" w:type="dxa"/>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2"/>
        <w:gridCol w:w="7312"/>
      </w:tblGrid>
      <w:tr w:rsidR="00D5342A" w14:paraId="46736EAB" w14:textId="77777777" w:rsidTr="00F64A59">
        <w:trPr>
          <w:trHeight w:val="484"/>
        </w:trPr>
        <w:tc>
          <w:tcPr>
            <w:tcW w:w="1752" w:type="dxa"/>
          </w:tcPr>
          <w:p w14:paraId="1CC03677" w14:textId="77777777" w:rsidR="00D5342A" w:rsidRDefault="00D5342A" w:rsidP="00F64A59">
            <w:pPr>
              <w:pStyle w:val="TableParagraph"/>
              <w:ind w:left="297" w:right="284"/>
              <w:jc w:val="center"/>
              <w:rPr>
                <w:sz w:val="20"/>
              </w:rPr>
            </w:pPr>
            <w:proofErr w:type="spellStart"/>
            <w:r>
              <w:rPr>
                <w:sz w:val="20"/>
              </w:rPr>
              <w:t>Klasa</w:t>
            </w:r>
            <w:proofErr w:type="spellEnd"/>
            <w:r>
              <w:rPr>
                <w:sz w:val="20"/>
              </w:rPr>
              <w:t xml:space="preserve"> </w:t>
            </w:r>
            <w:proofErr w:type="spellStart"/>
            <w:r>
              <w:rPr>
                <w:sz w:val="20"/>
              </w:rPr>
              <w:t>drogi</w:t>
            </w:r>
            <w:proofErr w:type="spellEnd"/>
          </w:p>
        </w:tc>
        <w:tc>
          <w:tcPr>
            <w:tcW w:w="7312" w:type="dxa"/>
          </w:tcPr>
          <w:p w14:paraId="14F642F5" w14:textId="77777777" w:rsidR="00D5342A" w:rsidRDefault="00D5342A" w:rsidP="00F64A59">
            <w:pPr>
              <w:pStyle w:val="TableParagraph"/>
              <w:spacing w:line="242" w:lineRule="exact"/>
              <w:ind w:left="1015" w:hanging="490"/>
              <w:rPr>
                <w:sz w:val="20"/>
              </w:rPr>
            </w:pPr>
            <w:proofErr w:type="spellStart"/>
            <w:r>
              <w:rPr>
                <w:sz w:val="20"/>
              </w:rPr>
              <w:t>Dopuszczalne</w:t>
            </w:r>
            <w:proofErr w:type="spellEnd"/>
            <w:r>
              <w:rPr>
                <w:sz w:val="20"/>
              </w:rPr>
              <w:t xml:space="preserve"> </w:t>
            </w:r>
            <w:proofErr w:type="spellStart"/>
            <w:r>
              <w:rPr>
                <w:sz w:val="20"/>
              </w:rPr>
              <w:t>odbiorcze</w:t>
            </w:r>
            <w:proofErr w:type="spellEnd"/>
            <w:r>
              <w:rPr>
                <w:sz w:val="20"/>
              </w:rPr>
              <w:t xml:space="preserve"> </w:t>
            </w:r>
            <w:proofErr w:type="spellStart"/>
            <w:r>
              <w:rPr>
                <w:sz w:val="20"/>
              </w:rPr>
              <w:t>wartości</w:t>
            </w:r>
            <w:proofErr w:type="spellEnd"/>
            <w:r>
              <w:rPr>
                <w:sz w:val="20"/>
              </w:rPr>
              <w:t xml:space="preserve"> </w:t>
            </w:r>
            <w:proofErr w:type="spellStart"/>
            <w:r>
              <w:rPr>
                <w:sz w:val="20"/>
              </w:rPr>
              <w:t>odchyleń</w:t>
            </w:r>
            <w:proofErr w:type="spellEnd"/>
            <w:r>
              <w:rPr>
                <w:sz w:val="20"/>
              </w:rPr>
              <w:t xml:space="preserve"> </w:t>
            </w:r>
            <w:proofErr w:type="spellStart"/>
            <w:r>
              <w:rPr>
                <w:sz w:val="20"/>
              </w:rPr>
              <w:t>równości</w:t>
            </w:r>
            <w:proofErr w:type="spellEnd"/>
            <w:r>
              <w:rPr>
                <w:sz w:val="20"/>
              </w:rPr>
              <w:t xml:space="preserve"> </w:t>
            </w:r>
            <w:proofErr w:type="spellStart"/>
            <w:r>
              <w:rPr>
                <w:sz w:val="20"/>
              </w:rPr>
              <w:t>podłużnej</w:t>
            </w:r>
            <w:proofErr w:type="spellEnd"/>
            <w:r>
              <w:rPr>
                <w:sz w:val="20"/>
              </w:rPr>
              <w:t xml:space="preserve"> </w:t>
            </w:r>
            <w:proofErr w:type="spellStart"/>
            <w:r>
              <w:rPr>
                <w:sz w:val="20"/>
              </w:rPr>
              <w:t>warstwy</w:t>
            </w:r>
            <w:proofErr w:type="spellEnd"/>
            <w:r>
              <w:rPr>
                <w:sz w:val="20"/>
              </w:rPr>
              <w:t xml:space="preserve"> </w:t>
            </w:r>
            <w:proofErr w:type="spellStart"/>
            <w:r>
              <w:rPr>
                <w:sz w:val="20"/>
              </w:rPr>
              <w:t>ścieralnej</w:t>
            </w:r>
            <w:proofErr w:type="spellEnd"/>
            <w:r>
              <w:rPr>
                <w:sz w:val="20"/>
              </w:rPr>
              <w:t xml:space="preserve"> </w:t>
            </w:r>
            <w:proofErr w:type="spellStart"/>
            <w:r>
              <w:rPr>
                <w:sz w:val="20"/>
              </w:rPr>
              <w:t>dla</w:t>
            </w:r>
            <w:proofErr w:type="spellEnd"/>
            <w:r>
              <w:rPr>
                <w:sz w:val="20"/>
              </w:rPr>
              <w:t xml:space="preserve"> </w:t>
            </w:r>
            <w:proofErr w:type="spellStart"/>
            <w:r>
              <w:rPr>
                <w:sz w:val="20"/>
              </w:rPr>
              <w:t>odcinków</w:t>
            </w:r>
            <w:proofErr w:type="spellEnd"/>
            <w:r>
              <w:rPr>
                <w:sz w:val="20"/>
              </w:rPr>
              <w:t xml:space="preserve"> z </w:t>
            </w:r>
            <w:proofErr w:type="spellStart"/>
            <w:r>
              <w:rPr>
                <w:sz w:val="20"/>
              </w:rPr>
              <w:t>dylatacjami</w:t>
            </w:r>
            <w:proofErr w:type="spellEnd"/>
            <w:r>
              <w:rPr>
                <w:sz w:val="20"/>
              </w:rPr>
              <w:t xml:space="preserve"> [mm]</w:t>
            </w:r>
          </w:p>
        </w:tc>
      </w:tr>
      <w:tr w:rsidR="00D5342A" w14:paraId="32D9E594" w14:textId="77777777" w:rsidTr="00F64A59">
        <w:trPr>
          <w:trHeight w:val="244"/>
        </w:trPr>
        <w:tc>
          <w:tcPr>
            <w:tcW w:w="1752" w:type="dxa"/>
          </w:tcPr>
          <w:p w14:paraId="556982C4" w14:textId="77777777" w:rsidR="00D5342A" w:rsidRDefault="00D5342A" w:rsidP="00F64A59">
            <w:pPr>
              <w:pStyle w:val="TableParagraph"/>
              <w:spacing w:before="2" w:line="222" w:lineRule="exact"/>
              <w:ind w:left="292" w:right="284"/>
              <w:jc w:val="center"/>
              <w:rPr>
                <w:sz w:val="20"/>
              </w:rPr>
            </w:pPr>
            <w:r>
              <w:rPr>
                <w:sz w:val="20"/>
              </w:rPr>
              <w:t>GP</w:t>
            </w:r>
          </w:p>
        </w:tc>
        <w:tc>
          <w:tcPr>
            <w:tcW w:w="7312" w:type="dxa"/>
          </w:tcPr>
          <w:p w14:paraId="4BCA8194" w14:textId="77777777" w:rsidR="00D5342A" w:rsidRDefault="00D5342A" w:rsidP="00F64A59">
            <w:pPr>
              <w:pStyle w:val="TableParagraph"/>
              <w:spacing w:before="2" w:line="222" w:lineRule="exact"/>
              <w:ind w:left="6"/>
              <w:jc w:val="center"/>
              <w:rPr>
                <w:sz w:val="20"/>
              </w:rPr>
            </w:pPr>
            <w:r>
              <w:rPr>
                <w:w w:val="99"/>
                <w:sz w:val="20"/>
              </w:rPr>
              <w:t>4</w:t>
            </w:r>
          </w:p>
        </w:tc>
      </w:tr>
      <w:tr w:rsidR="00D5342A" w14:paraId="69A8DD69" w14:textId="77777777" w:rsidTr="00F64A59">
        <w:trPr>
          <w:trHeight w:val="242"/>
        </w:trPr>
        <w:tc>
          <w:tcPr>
            <w:tcW w:w="1752" w:type="dxa"/>
          </w:tcPr>
          <w:p w14:paraId="6C493E4C" w14:textId="77777777" w:rsidR="00D5342A" w:rsidRDefault="00D5342A" w:rsidP="00F64A59">
            <w:pPr>
              <w:pStyle w:val="TableParagraph"/>
              <w:spacing w:line="222" w:lineRule="exact"/>
              <w:ind w:left="10"/>
              <w:jc w:val="center"/>
              <w:rPr>
                <w:sz w:val="20"/>
              </w:rPr>
            </w:pPr>
            <w:r>
              <w:rPr>
                <w:w w:val="99"/>
                <w:sz w:val="20"/>
              </w:rPr>
              <w:t>G</w:t>
            </w:r>
          </w:p>
        </w:tc>
        <w:tc>
          <w:tcPr>
            <w:tcW w:w="7312" w:type="dxa"/>
          </w:tcPr>
          <w:p w14:paraId="50E7DA27" w14:textId="77777777" w:rsidR="00D5342A" w:rsidRDefault="00D5342A" w:rsidP="00F64A59">
            <w:pPr>
              <w:pStyle w:val="TableParagraph"/>
              <w:spacing w:line="222" w:lineRule="exact"/>
              <w:ind w:left="6"/>
              <w:jc w:val="center"/>
              <w:rPr>
                <w:sz w:val="20"/>
              </w:rPr>
            </w:pPr>
            <w:r>
              <w:rPr>
                <w:w w:val="99"/>
                <w:sz w:val="20"/>
              </w:rPr>
              <w:t>6</w:t>
            </w:r>
          </w:p>
        </w:tc>
      </w:tr>
    </w:tbl>
    <w:p w14:paraId="0E42FDC8"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 xml:space="preserve">Do oceny równości podłużnej warstwy ścieralnej nawierzchni dróg klasy Z, L, </w:t>
      </w:r>
      <w:proofErr w:type="spellStart"/>
      <w:r w:rsidRPr="00D51E13">
        <w:rPr>
          <w:rFonts w:eastAsia="Calibri"/>
          <w:sz w:val="22"/>
          <w:szCs w:val="22"/>
          <w:lang w:eastAsia="en-US"/>
        </w:rPr>
        <w:t>D,placów</w:t>
      </w:r>
      <w:proofErr w:type="spellEnd"/>
      <w:r w:rsidRPr="00D51E13">
        <w:rPr>
          <w:rFonts w:eastAsia="Calibri"/>
          <w:sz w:val="22"/>
          <w:szCs w:val="22"/>
          <w:lang w:eastAsia="en-US"/>
        </w:rPr>
        <w:t xml:space="preserve"> i parkingów oraz w miejscach niedostępnych dla profilografów należy stosować metodę pomiaru ciągłego równoważną użyciu łaty i klina z wykorzystaniem </w:t>
      </w:r>
      <w:proofErr w:type="spellStart"/>
      <w:r w:rsidRPr="00D51E13">
        <w:rPr>
          <w:rFonts w:eastAsia="Calibri"/>
          <w:sz w:val="22"/>
          <w:szCs w:val="22"/>
          <w:lang w:eastAsia="en-US"/>
        </w:rPr>
        <w:t>planografu</w:t>
      </w:r>
      <w:proofErr w:type="spellEnd"/>
      <w:r w:rsidRPr="00D51E13">
        <w:rPr>
          <w:rFonts w:eastAsia="Calibri"/>
          <w:sz w:val="22"/>
          <w:szCs w:val="22"/>
          <w:lang w:eastAsia="en-US"/>
        </w:rPr>
        <w:t xml:space="preserve">, umożliwiającego wyznaczanie odchyleń równości podłużnej jako największej odległości (prześwitu) pomiędzy teoretyczną linią łączącą spody kółek jezdnych urządzenia a mierzoną powierzchnią warstwy [mm]. W miejscach niedostępnych dla </w:t>
      </w:r>
      <w:proofErr w:type="spellStart"/>
      <w:r w:rsidRPr="00D51E13">
        <w:rPr>
          <w:rFonts w:eastAsia="Calibri"/>
          <w:sz w:val="22"/>
          <w:szCs w:val="22"/>
          <w:lang w:eastAsia="en-US"/>
        </w:rPr>
        <w:t>planografu</w:t>
      </w:r>
      <w:proofErr w:type="spellEnd"/>
      <w:r w:rsidRPr="00D51E13">
        <w:rPr>
          <w:rFonts w:eastAsia="Calibri"/>
          <w:sz w:val="22"/>
          <w:szCs w:val="22"/>
          <w:lang w:eastAsia="en-US"/>
        </w:rPr>
        <w:t xml:space="preserve"> pomiar równości podłużnej warstw nawierzchni należy wykonać w sposób ciągły z użyciem łaty (o długości 4 m) i klina.</w:t>
      </w:r>
    </w:p>
    <w:p w14:paraId="3B0EA611" w14:textId="77777777" w:rsidR="00D5342A"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 xml:space="preserve">Wartości dopuszczalne odchyleń równości podłużnej przy odbiorze warstwy </w:t>
      </w:r>
      <w:proofErr w:type="spellStart"/>
      <w:r w:rsidRPr="00D51E13">
        <w:rPr>
          <w:rFonts w:eastAsia="Calibri"/>
          <w:sz w:val="22"/>
          <w:szCs w:val="22"/>
          <w:lang w:eastAsia="en-US"/>
        </w:rPr>
        <w:t>planografem</w:t>
      </w:r>
      <w:proofErr w:type="spellEnd"/>
      <w:r w:rsidRPr="00D51E13">
        <w:rPr>
          <w:rFonts w:eastAsia="Calibri"/>
          <w:sz w:val="22"/>
          <w:szCs w:val="22"/>
          <w:lang w:eastAsia="en-US"/>
        </w:rPr>
        <w:t xml:space="preserve"> (łatą i klinem) określa tabela 13.</w:t>
      </w:r>
    </w:p>
    <w:p w14:paraId="3C05ADCC" w14:textId="77777777" w:rsidR="00D5342A" w:rsidRDefault="00D5342A" w:rsidP="00D5342A">
      <w:pPr>
        <w:autoSpaceDE w:val="0"/>
        <w:autoSpaceDN w:val="0"/>
        <w:adjustRightInd w:val="0"/>
        <w:spacing w:before="120" w:after="120"/>
        <w:rPr>
          <w:rFonts w:eastAsia="Calibri"/>
          <w:sz w:val="22"/>
          <w:szCs w:val="22"/>
          <w:lang w:eastAsia="en-US"/>
        </w:rPr>
      </w:pPr>
    </w:p>
    <w:p w14:paraId="40E939DC" w14:textId="77777777" w:rsidR="00D5342A" w:rsidRPr="00D51E13" w:rsidRDefault="00D5342A" w:rsidP="00D5342A">
      <w:pPr>
        <w:autoSpaceDE w:val="0"/>
        <w:autoSpaceDN w:val="0"/>
        <w:adjustRightInd w:val="0"/>
        <w:spacing w:before="120" w:after="120"/>
        <w:rPr>
          <w:rFonts w:eastAsia="Calibri"/>
          <w:sz w:val="22"/>
          <w:szCs w:val="22"/>
          <w:lang w:eastAsia="en-US"/>
        </w:rPr>
      </w:pPr>
    </w:p>
    <w:p w14:paraId="4E5D8317" w14:textId="77777777" w:rsidR="00D5342A" w:rsidRPr="00D51E13" w:rsidRDefault="00D5342A" w:rsidP="00D5342A">
      <w:pPr>
        <w:tabs>
          <w:tab w:val="num" w:pos="1440"/>
        </w:tabs>
        <w:spacing w:before="120" w:after="120"/>
        <w:jc w:val="center"/>
        <w:rPr>
          <w:rFonts w:eastAsia="Calibri"/>
          <w:sz w:val="18"/>
          <w:szCs w:val="18"/>
          <w:lang w:eastAsia="en-US"/>
        </w:rPr>
      </w:pPr>
      <w:r w:rsidRPr="00D51E13">
        <w:rPr>
          <w:rFonts w:eastAsia="Calibri"/>
          <w:sz w:val="18"/>
          <w:szCs w:val="18"/>
          <w:lang w:eastAsia="en-US"/>
        </w:rPr>
        <w:t xml:space="preserve">Tabela 13. Dopuszczalne wartości odchyleń równości podłużnej przy odbiorze warstwy </w:t>
      </w:r>
      <w:proofErr w:type="spellStart"/>
      <w:r w:rsidRPr="00D51E13">
        <w:rPr>
          <w:rFonts w:eastAsia="Calibri"/>
          <w:sz w:val="18"/>
          <w:szCs w:val="18"/>
          <w:lang w:eastAsia="en-US"/>
        </w:rPr>
        <w:t>planografem</w:t>
      </w:r>
      <w:proofErr w:type="spellEnd"/>
      <w:r w:rsidRPr="00D51E13">
        <w:rPr>
          <w:rFonts w:eastAsia="Calibri"/>
          <w:sz w:val="18"/>
          <w:szCs w:val="18"/>
          <w:lang w:eastAsia="en-US"/>
        </w:rPr>
        <w:t xml:space="preserve"> (łatą i klinem)</w:t>
      </w:r>
    </w:p>
    <w:tbl>
      <w:tblPr>
        <w:tblStyle w:val="TableNormal"/>
        <w:tblW w:w="9347" w:type="dxa"/>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4"/>
        <w:gridCol w:w="3043"/>
        <w:gridCol w:w="3330"/>
      </w:tblGrid>
      <w:tr w:rsidR="00D5342A" w14:paraId="58E01D1D" w14:textId="77777777" w:rsidTr="00F64A59">
        <w:trPr>
          <w:trHeight w:val="20"/>
        </w:trPr>
        <w:tc>
          <w:tcPr>
            <w:tcW w:w="2974" w:type="dxa"/>
            <w:vAlign w:val="center"/>
          </w:tcPr>
          <w:p w14:paraId="747ADED9" w14:textId="77777777" w:rsidR="00D5342A" w:rsidRPr="00D51E13" w:rsidRDefault="00D5342A" w:rsidP="00F64A59">
            <w:pPr>
              <w:pStyle w:val="TableParagraph"/>
              <w:jc w:val="center"/>
              <w:rPr>
                <w:b/>
                <w:bCs/>
                <w:sz w:val="20"/>
              </w:rPr>
            </w:pPr>
            <w:proofErr w:type="spellStart"/>
            <w:r w:rsidRPr="00D51E13">
              <w:rPr>
                <w:b/>
                <w:bCs/>
                <w:sz w:val="20"/>
              </w:rPr>
              <w:t>Klasa</w:t>
            </w:r>
            <w:proofErr w:type="spellEnd"/>
            <w:r w:rsidRPr="00D51E13">
              <w:rPr>
                <w:b/>
                <w:bCs/>
                <w:sz w:val="20"/>
              </w:rPr>
              <w:t xml:space="preserve"> </w:t>
            </w:r>
            <w:proofErr w:type="spellStart"/>
            <w:r w:rsidRPr="00D51E13">
              <w:rPr>
                <w:b/>
                <w:bCs/>
                <w:sz w:val="20"/>
              </w:rPr>
              <w:t>drogi</w:t>
            </w:r>
            <w:proofErr w:type="spellEnd"/>
          </w:p>
        </w:tc>
        <w:tc>
          <w:tcPr>
            <w:tcW w:w="3043" w:type="dxa"/>
            <w:vAlign w:val="center"/>
          </w:tcPr>
          <w:p w14:paraId="28C40E57" w14:textId="77777777" w:rsidR="00D5342A" w:rsidRPr="00D51E13" w:rsidRDefault="00D5342A" w:rsidP="00F64A59">
            <w:pPr>
              <w:pStyle w:val="TableParagraph"/>
              <w:jc w:val="center"/>
              <w:rPr>
                <w:b/>
                <w:bCs/>
                <w:sz w:val="20"/>
              </w:rPr>
            </w:pPr>
            <w:r w:rsidRPr="00D51E13">
              <w:rPr>
                <w:b/>
                <w:bCs/>
                <w:sz w:val="20"/>
              </w:rPr>
              <w:t xml:space="preserve">Element </w:t>
            </w:r>
            <w:proofErr w:type="spellStart"/>
            <w:r w:rsidRPr="00D51E13">
              <w:rPr>
                <w:b/>
                <w:bCs/>
                <w:sz w:val="20"/>
              </w:rPr>
              <w:t>nawierzchni</w:t>
            </w:r>
            <w:proofErr w:type="spellEnd"/>
          </w:p>
        </w:tc>
        <w:tc>
          <w:tcPr>
            <w:tcW w:w="3330" w:type="dxa"/>
            <w:vAlign w:val="center"/>
          </w:tcPr>
          <w:p w14:paraId="0466DB7A" w14:textId="77777777" w:rsidR="00D5342A" w:rsidRPr="00D51E13" w:rsidRDefault="00D5342A" w:rsidP="00F64A59">
            <w:pPr>
              <w:pStyle w:val="TableParagraph"/>
              <w:ind w:firstLine="4"/>
              <w:jc w:val="center"/>
              <w:rPr>
                <w:b/>
                <w:bCs/>
                <w:sz w:val="20"/>
              </w:rPr>
            </w:pPr>
            <w:proofErr w:type="spellStart"/>
            <w:r w:rsidRPr="00D51E13">
              <w:rPr>
                <w:b/>
                <w:bCs/>
                <w:sz w:val="20"/>
              </w:rPr>
              <w:t>Dopuszczalne</w:t>
            </w:r>
            <w:proofErr w:type="spellEnd"/>
            <w:r w:rsidRPr="00D51E13">
              <w:rPr>
                <w:b/>
                <w:bCs/>
                <w:sz w:val="20"/>
              </w:rPr>
              <w:t xml:space="preserve"> </w:t>
            </w:r>
            <w:proofErr w:type="spellStart"/>
            <w:r w:rsidRPr="00D51E13">
              <w:rPr>
                <w:b/>
                <w:bCs/>
                <w:sz w:val="20"/>
              </w:rPr>
              <w:t>odbiorcze</w:t>
            </w:r>
            <w:proofErr w:type="spellEnd"/>
            <w:r w:rsidRPr="00D51E13">
              <w:rPr>
                <w:b/>
                <w:bCs/>
                <w:sz w:val="20"/>
              </w:rPr>
              <w:t xml:space="preserve"> </w:t>
            </w:r>
            <w:proofErr w:type="spellStart"/>
            <w:r w:rsidRPr="00D51E13">
              <w:rPr>
                <w:b/>
                <w:bCs/>
                <w:sz w:val="20"/>
              </w:rPr>
              <w:t>wartości</w:t>
            </w:r>
            <w:proofErr w:type="spellEnd"/>
            <w:r w:rsidRPr="00D51E13">
              <w:rPr>
                <w:b/>
                <w:bCs/>
                <w:sz w:val="20"/>
              </w:rPr>
              <w:t xml:space="preserve"> </w:t>
            </w:r>
            <w:proofErr w:type="spellStart"/>
            <w:r w:rsidRPr="00D51E13">
              <w:rPr>
                <w:b/>
                <w:bCs/>
                <w:sz w:val="20"/>
              </w:rPr>
              <w:t>odchyleń</w:t>
            </w:r>
            <w:proofErr w:type="spellEnd"/>
            <w:r w:rsidRPr="00D51E13">
              <w:rPr>
                <w:b/>
                <w:bCs/>
                <w:sz w:val="20"/>
              </w:rPr>
              <w:t xml:space="preserve"> </w:t>
            </w:r>
            <w:proofErr w:type="spellStart"/>
            <w:r w:rsidRPr="00D51E13">
              <w:rPr>
                <w:b/>
                <w:bCs/>
                <w:sz w:val="20"/>
              </w:rPr>
              <w:t>równości</w:t>
            </w:r>
            <w:proofErr w:type="spellEnd"/>
            <w:r w:rsidRPr="00D51E13">
              <w:rPr>
                <w:b/>
                <w:bCs/>
                <w:sz w:val="20"/>
              </w:rPr>
              <w:t xml:space="preserve"> </w:t>
            </w:r>
            <w:proofErr w:type="spellStart"/>
            <w:r w:rsidRPr="00D51E13">
              <w:rPr>
                <w:b/>
                <w:bCs/>
                <w:sz w:val="20"/>
              </w:rPr>
              <w:t>podłużnej</w:t>
            </w:r>
            <w:proofErr w:type="spellEnd"/>
            <w:r w:rsidRPr="00D51E13">
              <w:rPr>
                <w:b/>
                <w:bCs/>
                <w:sz w:val="20"/>
              </w:rPr>
              <w:t xml:space="preserve"> </w:t>
            </w:r>
            <w:proofErr w:type="spellStart"/>
            <w:r w:rsidRPr="00D51E13">
              <w:rPr>
                <w:b/>
                <w:bCs/>
                <w:sz w:val="20"/>
              </w:rPr>
              <w:t>warstwy</w:t>
            </w:r>
            <w:proofErr w:type="spellEnd"/>
          </w:p>
          <w:p w14:paraId="78FE8FD0" w14:textId="77777777" w:rsidR="00D5342A" w:rsidRPr="00D51E13" w:rsidRDefault="00D5342A" w:rsidP="00F64A59">
            <w:pPr>
              <w:pStyle w:val="TableParagraph"/>
              <w:jc w:val="center"/>
              <w:rPr>
                <w:b/>
                <w:bCs/>
                <w:sz w:val="20"/>
              </w:rPr>
            </w:pPr>
            <w:proofErr w:type="spellStart"/>
            <w:r w:rsidRPr="00D51E13">
              <w:rPr>
                <w:b/>
                <w:bCs/>
                <w:sz w:val="20"/>
              </w:rPr>
              <w:t>ścieralnej</w:t>
            </w:r>
            <w:proofErr w:type="spellEnd"/>
            <w:r w:rsidRPr="00D51E13">
              <w:rPr>
                <w:b/>
                <w:bCs/>
                <w:sz w:val="20"/>
              </w:rPr>
              <w:t xml:space="preserve"> [mm]</w:t>
            </w:r>
          </w:p>
        </w:tc>
      </w:tr>
      <w:tr w:rsidR="00D5342A" w14:paraId="367F77E3" w14:textId="77777777" w:rsidTr="00F64A59">
        <w:trPr>
          <w:trHeight w:val="20"/>
        </w:trPr>
        <w:tc>
          <w:tcPr>
            <w:tcW w:w="2974" w:type="dxa"/>
            <w:vAlign w:val="center"/>
          </w:tcPr>
          <w:p w14:paraId="28C9D9CC" w14:textId="77777777" w:rsidR="00D5342A" w:rsidRDefault="00D5342A" w:rsidP="00F64A59">
            <w:pPr>
              <w:pStyle w:val="TableParagraph"/>
              <w:jc w:val="center"/>
              <w:rPr>
                <w:sz w:val="20"/>
              </w:rPr>
            </w:pPr>
            <w:r>
              <w:rPr>
                <w:w w:val="99"/>
                <w:sz w:val="20"/>
              </w:rPr>
              <w:t>Z</w:t>
            </w:r>
          </w:p>
        </w:tc>
        <w:tc>
          <w:tcPr>
            <w:tcW w:w="3043" w:type="dxa"/>
          </w:tcPr>
          <w:p w14:paraId="62B52F0A" w14:textId="77777777" w:rsidR="00D5342A" w:rsidRDefault="00D5342A" w:rsidP="00F64A59">
            <w:pPr>
              <w:pStyle w:val="TableParagraph"/>
              <w:ind w:firstLine="2"/>
              <w:jc w:val="center"/>
              <w:rPr>
                <w:sz w:val="20"/>
              </w:rPr>
            </w:pPr>
            <w:proofErr w:type="spellStart"/>
            <w:r>
              <w:rPr>
                <w:sz w:val="20"/>
              </w:rPr>
              <w:t>Pasy</w:t>
            </w:r>
            <w:proofErr w:type="spellEnd"/>
            <w:r>
              <w:rPr>
                <w:sz w:val="20"/>
              </w:rPr>
              <w:t xml:space="preserve"> </w:t>
            </w:r>
            <w:proofErr w:type="spellStart"/>
            <w:r>
              <w:rPr>
                <w:sz w:val="20"/>
              </w:rPr>
              <w:t>ruchu</w:t>
            </w:r>
            <w:proofErr w:type="spellEnd"/>
            <w:r>
              <w:rPr>
                <w:sz w:val="20"/>
              </w:rPr>
              <w:t xml:space="preserve"> </w:t>
            </w:r>
            <w:proofErr w:type="spellStart"/>
            <w:r>
              <w:rPr>
                <w:sz w:val="20"/>
              </w:rPr>
              <w:t>zasadnicze</w:t>
            </w:r>
            <w:proofErr w:type="spellEnd"/>
            <w:r>
              <w:rPr>
                <w:sz w:val="20"/>
              </w:rPr>
              <w:t xml:space="preserve">, </w:t>
            </w:r>
            <w:proofErr w:type="spellStart"/>
            <w:r>
              <w:rPr>
                <w:sz w:val="20"/>
              </w:rPr>
              <w:t>dodatkowe</w:t>
            </w:r>
            <w:proofErr w:type="spellEnd"/>
            <w:r>
              <w:rPr>
                <w:sz w:val="20"/>
              </w:rPr>
              <w:t xml:space="preserve">, </w:t>
            </w:r>
            <w:proofErr w:type="spellStart"/>
            <w:r>
              <w:rPr>
                <w:sz w:val="20"/>
              </w:rPr>
              <w:t>włączenia</w:t>
            </w:r>
            <w:proofErr w:type="spellEnd"/>
            <w:r>
              <w:rPr>
                <w:sz w:val="20"/>
              </w:rPr>
              <w:t xml:space="preserve"> </w:t>
            </w:r>
            <w:proofErr w:type="spellStart"/>
            <w:r>
              <w:rPr>
                <w:sz w:val="20"/>
              </w:rPr>
              <w:t>i</w:t>
            </w:r>
            <w:proofErr w:type="spellEnd"/>
            <w:r>
              <w:rPr>
                <w:sz w:val="20"/>
              </w:rPr>
              <w:t xml:space="preserve"> </w:t>
            </w:r>
            <w:proofErr w:type="spellStart"/>
            <w:r>
              <w:rPr>
                <w:sz w:val="20"/>
              </w:rPr>
              <w:t>wyłączenia</w:t>
            </w:r>
            <w:proofErr w:type="spellEnd"/>
            <w:r>
              <w:rPr>
                <w:sz w:val="20"/>
              </w:rPr>
              <w:t xml:space="preserve">, </w:t>
            </w:r>
            <w:proofErr w:type="spellStart"/>
            <w:r>
              <w:rPr>
                <w:sz w:val="20"/>
              </w:rPr>
              <w:t>postojowe</w:t>
            </w:r>
            <w:proofErr w:type="spellEnd"/>
            <w:r>
              <w:rPr>
                <w:sz w:val="20"/>
              </w:rPr>
              <w:t xml:space="preserve">, </w:t>
            </w:r>
            <w:proofErr w:type="spellStart"/>
            <w:r>
              <w:rPr>
                <w:sz w:val="20"/>
              </w:rPr>
              <w:t>jezdnie</w:t>
            </w:r>
            <w:proofErr w:type="spellEnd"/>
            <w:r>
              <w:rPr>
                <w:sz w:val="20"/>
              </w:rPr>
              <w:t xml:space="preserve"> </w:t>
            </w:r>
            <w:proofErr w:type="spellStart"/>
            <w:r>
              <w:rPr>
                <w:sz w:val="20"/>
              </w:rPr>
              <w:t>łącznic</w:t>
            </w:r>
            <w:proofErr w:type="spellEnd"/>
            <w:r>
              <w:rPr>
                <w:sz w:val="20"/>
              </w:rPr>
              <w:t>,</w:t>
            </w:r>
            <w:r>
              <w:rPr>
                <w:spacing w:val="-16"/>
                <w:sz w:val="20"/>
              </w:rPr>
              <w:t xml:space="preserve"> </w:t>
            </w:r>
            <w:proofErr w:type="spellStart"/>
            <w:r>
              <w:rPr>
                <w:sz w:val="20"/>
              </w:rPr>
              <w:t>utwardzone</w:t>
            </w:r>
            <w:proofErr w:type="spellEnd"/>
          </w:p>
          <w:p w14:paraId="5BDA7ADB" w14:textId="77777777" w:rsidR="00D5342A" w:rsidRDefault="00D5342A" w:rsidP="00F64A59">
            <w:pPr>
              <w:pStyle w:val="TableParagraph"/>
              <w:jc w:val="center"/>
              <w:rPr>
                <w:sz w:val="20"/>
              </w:rPr>
            </w:pPr>
            <w:proofErr w:type="spellStart"/>
            <w:r>
              <w:rPr>
                <w:sz w:val="20"/>
              </w:rPr>
              <w:t>pobocza</w:t>
            </w:r>
            <w:proofErr w:type="spellEnd"/>
          </w:p>
        </w:tc>
        <w:tc>
          <w:tcPr>
            <w:tcW w:w="3330" w:type="dxa"/>
            <w:vAlign w:val="center"/>
          </w:tcPr>
          <w:p w14:paraId="67A816CC" w14:textId="77777777" w:rsidR="00D5342A" w:rsidRDefault="00D5342A" w:rsidP="00F64A59">
            <w:pPr>
              <w:pStyle w:val="TableParagraph"/>
              <w:jc w:val="center"/>
              <w:rPr>
                <w:sz w:val="20"/>
              </w:rPr>
            </w:pPr>
            <w:r>
              <w:rPr>
                <w:w w:val="99"/>
                <w:sz w:val="20"/>
              </w:rPr>
              <w:t>6</w:t>
            </w:r>
          </w:p>
        </w:tc>
      </w:tr>
      <w:tr w:rsidR="00D5342A" w14:paraId="32B70DB8" w14:textId="77777777" w:rsidTr="00F64A59">
        <w:trPr>
          <w:trHeight w:val="20"/>
        </w:trPr>
        <w:tc>
          <w:tcPr>
            <w:tcW w:w="2974" w:type="dxa"/>
            <w:vAlign w:val="center"/>
          </w:tcPr>
          <w:p w14:paraId="532708E5" w14:textId="77777777" w:rsidR="00D5342A" w:rsidRDefault="00D5342A" w:rsidP="00F64A59">
            <w:pPr>
              <w:pStyle w:val="TableParagraph"/>
              <w:jc w:val="center"/>
              <w:rPr>
                <w:sz w:val="20"/>
              </w:rPr>
            </w:pPr>
            <w:r>
              <w:rPr>
                <w:sz w:val="20"/>
              </w:rPr>
              <w:t xml:space="preserve">L, D, place, </w:t>
            </w:r>
            <w:proofErr w:type="spellStart"/>
            <w:r>
              <w:rPr>
                <w:sz w:val="20"/>
              </w:rPr>
              <w:t>parkingi</w:t>
            </w:r>
            <w:proofErr w:type="spellEnd"/>
          </w:p>
        </w:tc>
        <w:tc>
          <w:tcPr>
            <w:tcW w:w="3043" w:type="dxa"/>
          </w:tcPr>
          <w:p w14:paraId="1B8D1355" w14:textId="77777777" w:rsidR="00D5342A" w:rsidRDefault="00D5342A" w:rsidP="00F64A59">
            <w:pPr>
              <w:pStyle w:val="TableParagraph"/>
              <w:ind w:hanging="3"/>
              <w:jc w:val="center"/>
              <w:rPr>
                <w:sz w:val="20"/>
              </w:rPr>
            </w:pPr>
            <w:proofErr w:type="spellStart"/>
            <w:r>
              <w:rPr>
                <w:sz w:val="20"/>
              </w:rPr>
              <w:t>Wszystkie</w:t>
            </w:r>
            <w:proofErr w:type="spellEnd"/>
            <w:r>
              <w:rPr>
                <w:sz w:val="20"/>
              </w:rPr>
              <w:t xml:space="preserve"> </w:t>
            </w:r>
            <w:proofErr w:type="spellStart"/>
            <w:r>
              <w:rPr>
                <w:sz w:val="20"/>
              </w:rPr>
              <w:t>pasy</w:t>
            </w:r>
            <w:proofErr w:type="spellEnd"/>
            <w:r>
              <w:rPr>
                <w:sz w:val="20"/>
              </w:rPr>
              <w:t xml:space="preserve"> </w:t>
            </w:r>
            <w:proofErr w:type="spellStart"/>
            <w:r>
              <w:rPr>
                <w:sz w:val="20"/>
              </w:rPr>
              <w:t>ruchu</w:t>
            </w:r>
            <w:proofErr w:type="spellEnd"/>
            <w:r>
              <w:rPr>
                <w:sz w:val="20"/>
              </w:rPr>
              <w:t xml:space="preserve"> </w:t>
            </w:r>
            <w:proofErr w:type="spellStart"/>
            <w:r>
              <w:rPr>
                <w:sz w:val="20"/>
              </w:rPr>
              <w:t>i</w:t>
            </w:r>
            <w:proofErr w:type="spellEnd"/>
            <w:r>
              <w:rPr>
                <w:sz w:val="20"/>
              </w:rPr>
              <w:t xml:space="preserve"> </w:t>
            </w:r>
            <w:proofErr w:type="spellStart"/>
            <w:r>
              <w:rPr>
                <w:sz w:val="20"/>
              </w:rPr>
              <w:t>powierzchnie</w:t>
            </w:r>
            <w:proofErr w:type="spellEnd"/>
            <w:r>
              <w:rPr>
                <w:spacing w:val="-10"/>
                <w:sz w:val="20"/>
              </w:rPr>
              <w:t xml:space="preserve"> </w:t>
            </w:r>
            <w:proofErr w:type="spellStart"/>
            <w:r>
              <w:rPr>
                <w:sz w:val="20"/>
              </w:rPr>
              <w:t>przeznaczone</w:t>
            </w:r>
            <w:proofErr w:type="spellEnd"/>
            <w:r>
              <w:rPr>
                <w:sz w:val="20"/>
              </w:rPr>
              <w:t xml:space="preserve"> do </w:t>
            </w:r>
            <w:proofErr w:type="spellStart"/>
            <w:r>
              <w:rPr>
                <w:sz w:val="20"/>
              </w:rPr>
              <w:t>ruchu</w:t>
            </w:r>
            <w:proofErr w:type="spellEnd"/>
            <w:r>
              <w:rPr>
                <w:sz w:val="20"/>
              </w:rPr>
              <w:t xml:space="preserve"> </w:t>
            </w:r>
            <w:proofErr w:type="spellStart"/>
            <w:r>
              <w:rPr>
                <w:sz w:val="20"/>
              </w:rPr>
              <w:t>i</w:t>
            </w:r>
            <w:proofErr w:type="spellEnd"/>
            <w:r>
              <w:rPr>
                <w:sz w:val="20"/>
              </w:rPr>
              <w:t xml:space="preserve"> </w:t>
            </w:r>
            <w:proofErr w:type="spellStart"/>
            <w:r>
              <w:rPr>
                <w:sz w:val="20"/>
              </w:rPr>
              <w:t>postoju</w:t>
            </w:r>
            <w:proofErr w:type="spellEnd"/>
            <w:r>
              <w:rPr>
                <w:sz w:val="20"/>
              </w:rPr>
              <w:t xml:space="preserve"> </w:t>
            </w:r>
            <w:proofErr w:type="spellStart"/>
            <w:r>
              <w:rPr>
                <w:sz w:val="20"/>
              </w:rPr>
              <w:t>pojazdów</w:t>
            </w:r>
            <w:proofErr w:type="spellEnd"/>
          </w:p>
        </w:tc>
        <w:tc>
          <w:tcPr>
            <w:tcW w:w="3330" w:type="dxa"/>
            <w:vAlign w:val="center"/>
          </w:tcPr>
          <w:p w14:paraId="0E2B6B10" w14:textId="77777777" w:rsidR="00D5342A" w:rsidRDefault="00D5342A" w:rsidP="00F64A59">
            <w:pPr>
              <w:pStyle w:val="TableParagraph"/>
              <w:jc w:val="center"/>
              <w:rPr>
                <w:sz w:val="20"/>
              </w:rPr>
            </w:pPr>
            <w:r>
              <w:rPr>
                <w:w w:val="99"/>
                <w:sz w:val="20"/>
              </w:rPr>
              <w:t>9</w:t>
            </w:r>
          </w:p>
        </w:tc>
      </w:tr>
    </w:tbl>
    <w:p w14:paraId="33961B92" w14:textId="77777777" w:rsidR="00D5342A" w:rsidRPr="00D51E13" w:rsidRDefault="00D5342A" w:rsidP="00D5342A">
      <w:pPr>
        <w:autoSpaceDE w:val="0"/>
        <w:autoSpaceDN w:val="0"/>
        <w:adjustRightInd w:val="0"/>
        <w:spacing w:before="120" w:after="120"/>
        <w:rPr>
          <w:rFonts w:eastAsia="Calibri"/>
          <w:b/>
          <w:bCs/>
          <w:sz w:val="22"/>
          <w:szCs w:val="22"/>
          <w:lang w:eastAsia="en-US"/>
        </w:rPr>
      </w:pPr>
      <w:r>
        <w:rPr>
          <w:rFonts w:eastAsia="Calibri"/>
          <w:b/>
          <w:bCs/>
          <w:sz w:val="22"/>
          <w:szCs w:val="22"/>
          <w:lang w:eastAsia="en-US"/>
        </w:rPr>
        <w:t xml:space="preserve">B.   </w:t>
      </w:r>
      <w:r w:rsidRPr="00D51E13">
        <w:rPr>
          <w:rFonts w:eastAsia="Calibri"/>
          <w:b/>
          <w:bCs/>
          <w:sz w:val="22"/>
          <w:szCs w:val="22"/>
          <w:lang w:eastAsia="en-US"/>
        </w:rPr>
        <w:t>Pomiar równości poprzecznej warstwy ścieralnej</w:t>
      </w:r>
    </w:p>
    <w:p w14:paraId="20AC6DB5"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Do oceny równości poprzecznej warstw nawierzchni dróg klasy GP oraz G należy stosować metodę pomiaru profilometrycznego równoważną użyciu łaty i klina, umożliwiającą wyznaczenie odchylenia równości w przekroju poprzecznym pasa ruchu/elementu drogi. Odchylenie to jest obliczane jako największa odległość (prześwit) pomiędzy teoretyczną łatą (o długości 2 m) a zarejestrowanym profilem poprzecznym warstwy.</w:t>
      </w:r>
    </w:p>
    <w:p w14:paraId="11F97F0A"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Efektywna szerokość pomiarowa jest równa szerokości mierzonego pasa (elementu) nawierzchni z tolerancją ±15%. Wartość odchylenia równości poprzecznej należy wyznaczać z krokiem co 1 m, natomiast ocenie podlega wartość średnia z kolejnych 5 metrów.</w:t>
      </w:r>
    </w:p>
    <w:p w14:paraId="2B8B64A5" w14:textId="77777777" w:rsidR="00D5342A" w:rsidRPr="00D51E13" w:rsidRDefault="00D5342A" w:rsidP="00D5342A">
      <w:pPr>
        <w:autoSpaceDE w:val="0"/>
        <w:autoSpaceDN w:val="0"/>
        <w:adjustRightInd w:val="0"/>
        <w:spacing w:before="120" w:after="120"/>
        <w:rPr>
          <w:rFonts w:eastAsia="Calibri"/>
          <w:sz w:val="22"/>
          <w:szCs w:val="22"/>
          <w:lang w:eastAsia="en-US"/>
        </w:rPr>
      </w:pPr>
      <w:r w:rsidRPr="00D51E13">
        <w:rPr>
          <w:rFonts w:eastAsia="Calibri"/>
          <w:sz w:val="22"/>
          <w:szCs w:val="22"/>
          <w:lang w:eastAsia="en-US"/>
        </w:rPr>
        <w:t>W miejscach niedostępnych dla profilografu oraz dróg klas Z, L, D, placów i parkingów pomiar równości porzecznej warstwy ścieralnej nawierzchni dopuszcza się wykonać z użyciem łaty i klina. Długość łaty w pomiarze równości poprzecznej powinna wynosić 2 m, Pomiar powinien być wykonany nie rzadziej niż co 5 m. Dopuszczalne wartości odchyleń zostały podane w tabeli 14.</w:t>
      </w:r>
    </w:p>
    <w:p w14:paraId="1DA0E8C2" w14:textId="77777777" w:rsidR="00D5342A" w:rsidRPr="00D51E13" w:rsidRDefault="00D5342A" w:rsidP="00D5342A">
      <w:pPr>
        <w:tabs>
          <w:tab w:val="num" w:pos="1440"/>
        </w:tabs>
        <w:spacing w:before="120" w:after="120"/>
        <w:jc w:val="center"/>
        <w:rPr>
          <w:rFonts w:eastAsia="Calibri"/>
          <w:sz w:val="18"/>
          <w:szCs w:val="18"/>
          <w:lang w:eastAsia="en-US"/>
        </w:rPr>
      </w:pPr>
      <w:r w:rsidRPr="00D51E13">
        <w:rPr>
          <w:rFonts w:eastAsia="Calibri"/>
          <w:sz w:val="18"/>
          <w:szCs w:val="18"/>
          <w:lang w:eastAsia="en-US"/>
        </w:rPr>
        <w:t>Tabela 14. Dopuszczalne wartości odchyleń równości poprzecznej dla warstwy ścieralnej</w:t>
      </w:r>
    </w:p>
    <w:tbl>
      <w:tblPr>
        <w:tblStyle w:val="TableNormal"/>
        <w:tblW w:w="8954" w:type="dxa"/>
        <w:tblInd w:w="2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51"/>
        <w:gridCol w:w="3832"/>
        <w:gridCol w:w="2971"/>
      </w:tblGrid>
      <w:tr w:rsidR="00D5342A" w14:paraId="011DF0C8" w14:textId="77777777" w:rsidTr="00F64A59">
        <w:trPr>
          <w:trHeight w:val="20"/>
        </w:trPr>
        <w:tc>
          <w:tcPr>
            <w:tcW w:w="2151" w:type="dxa"/>
            <w:tcBorders>
              <w:bottom w:val="single" w:sz="4" w:space="0" w:color="auto"/>
            </w:tcBorders>
            <w:vAlign w:val="center"/>
          </w:tcPr>
          <w:p w14:paraId="410E13A6" w14:textId="77777777" w:rsidR="00D5342A" w:rsidRPr="00D51E13" w:rsidRDefault="00D5342A" w:rsidP="00F64A59">
            <w:pPr>
              <w:pStyle w:val="TableParagraph"/>
              <w:jc w:val="center"/>
              <w:rPr>
                <w:b/>
                <w:bCs/>
                <w:sz w:val="20"/>
              </w:rPr>
            </w:pPr>
            <w:proofErr w:type="spellStart"/>
            <w:r w:rsidRPr="00D51E13">
              <w:rPr>
                <w:b/>
                <w:bCs/>
                <w:sz w:val="20"/>
              </w:rPr>
              <w:t>Klasa</w:t>
            </w:r>
            <w:proofErr w:type="spellEnd"/>
            <w:r w:rsidRPr="00D51E13">
              <w:rPr>
                <w:b/>
                <w:bCs/>
                <w:sz w:val="20"/>
              </w:rPr>
              <w:t xml:space="preserve"> </w:t>
            </w:r>
            <w:proofErr w:type="spellStart"/>
            <w:r w:rsidRPr="00D51E13">
              <w:rPr>
                <w:b/>
                <w:bCs/>
                <w:sz w:val="20"/>
              </w:rPr>
              <w:t>drogi</w:t>
            </w:r>
            <w:proofErr w:type="spellEnd"/>
          </w:p>
        </w:tc>
        <w:tc>
          <w:tcPr>
            <w:tcW w:w="3832" w:type="dxa"/>
            <w:tcBorders>
              <w:bottom w:val="single" w:sz="4" w:space="0" w:color="auto"/>
            </w:tcBorders>
            <w:vAlign w:val="center"/>
          </w:tcPr>
          <w:p w14:paraId="5414917C" w14:textId="77777777" w:rsidR="00D5342A" w:rsidRPr="00D51E13" w:rsidRDefault="00D5342A" w:rsidP="00F64A59">
            <w:pPr>
              <w:pStyle w:val="TableParagraph"/>
              <w:jc w:val="center"/>
              <w:rPr>
                <w:b/>
                <w:bCs/>
                <w:sz w:val="20"/>
              </w:rPr>
            </w:pPr>
            <w:r w:rsidRPr="00D51E13">
              <w:rPr>
                <w:b/>
                <w:bCs/>
                <w:sz w:val="20"/>
              </w:rPr>
              <w:t xml:space="preserve">Element </w:t>
            </w:r>
            <w:proofErr w:type="spellStart"/>
            <w:r w:rsidRPr="00D51E13">
              <w:rPr>
                <w:b/>
                <w:bCs/>
                <w:sz w:val="20"/>
              </w:rPr>
              <w:t>nawierzchni</w:t>
            </w:r>
            <w:proofErr w:type="spellEnd"/>
          </w:p>
        </w:tc>
        <w:tc>
          <w:tcPr>
            <w:tcW w:w="2971" w:type="dxa"/>
            <w:tcBorders>
              <w:bottom w:val="single" w:sz="4" w:space="0" w:color="auto"/>
            </w:tcBorders>
            <w:vAlign w:val="center"/>
          </w:tcPr>
          <w:p w14:paraId="341E1525" w14:textId="77777777" w:rsidR="00D5342A" w:rsidRPr="00D51E13" w:rsidRDefault="00D5342A" w:rsidP="00F64A59">
            <w:pPr>
              <w:pStyle w:val="TableParagraph"/>
              <w:jc w:val="center"/>
              <w:rPr>
                <w:b/>
                <w:bCs/>
                <w:sz w:val="20"/>
              </w:rPr>
            </w:pPr>
            <w:proofErr w:type="spellStart"/>
            <w:r w:rsidRPr="00D51E13">
              <w:rPr>
                <w:b/>
                <w:bCs/>
                <w:sz w:val="20"/>
              </w:rPr>
              <w:t>Dopuszczalne</w:t>
            </w:r>
            <w:proofErr w:type="spellEnd"/>
            <w:r w:rsidRPr="00D51E13">
              <w:rPr>
                <w:b/>
                <w:bCs/>
                <w:sz w:val="20"/>
              </w:rPr>
              <w:t xml:space="preserve"> </w:t>
            </w:r>
            <w:proofErr w:type="spellStart"/>
            <w:r w:rsidRPr="00D51E13">
              <w:rPr>
                <w:b/>
                <w:bCs/>
                <w:sz w:val="20"/>
              </w:rPr>
              <w:t>wartości</w:t>
            </w:r>
            <w:proofErr w:type="spellEnd"/>
            <w:r w:rsidRPr="00D51E13">
              <w:rPr>
                <w:b/>
                <w:bCs/>
                <w:sz w:val="20"/>
              </w:rPr>
              <w:t xml:space="preserve"> </w:t>
            </w:r>
            <w:proofErr w:type="spellStart"/>
            <w:r w:rsidRPr="00D51E13">
              <w:rPr>
                <w:b/>
                <w:bCs/>
                <w:sz w:val="20"/>
              </w:rPr>
              <w:t>odchyleń</w:t>
            </w:r>
            <w:proofErr w:type="spellEnd"/>
            <w:r w:rsidRPr="00D51E13">
              <w:rPr>
                <w:b/>
                <w:bCs/>
                <w:sz w:val="20"/>
              </w:rPr>
              <w:t xml:space="preserve"> </w:t>
            </w:r>
            <w:proofErr w:type="spellStart"/>
            <w:r w:rsidRPr="00D51E13">
              <w:rPr>
                <w:b/>
                <w:bCs/>
                <w:sz w:val="20"/>
              </w:rPr>
              <w:t>równości</w:t>
            </w:r>
            <w:proofErr w:type="spellEnd"/>
            <w:r w:rsidRPr="00D51E13">
              <w:rPr>
                <w:b/>
                <w:bCs/>
                <w:sz w:val="20"/>
              </w:rPr>
              <w:t xml:space="preserve"> </w:t>
            </w:r>
            <w:proofErr w:type="spellStart"/>
            <w:r w:rsidRPr="00D51E13">
              <w:rPr>
                <w:b/>
                <w:bCs/>
                <w:sz w:val="20"/>
              </w:rPr>
              <w:t>poprzecznej</w:t>
            </w:r>
            <w:proofErr w:type="spellEnd"/>
            <w:r w:rsidRPr="00D51E13">
              <w:rPr>
                <w:b/>
                <w:bCs/>
                <w:sz w:val="20"/>
              </w:rPr>
              <w:t xml:space="preserve"> </w:t>
            </w:r>
            <w:proofErr w:type="spellStart"/>
            <w:r w:rsidRPr="00D51E13">
              <w:rPr>
                <w:b/>
                <w:bCs/>
                <w:sz w:val="20"/>
              </w:rPr>
              <w:t>warstwy</w:t>
            </w:r>
            <w:proofErr w:type="spellEnd"/>
            <w:r w:rsidRPr="00D51E13">
              <w:rPr>
                <w:b/>
                <w:bCs/>
                <w:sz w:val="20"/>
              </w:rPr>
              <w:t xml:space="preserve"> </w:t>
            </w:r>
            <w:proofErr w:type="spellStart"/>
            <w:r w:rsidRPr="00D51E13">
              <w:rPr>
                <w:b/>
                <w:bCs/>
                <w:sz w:val="20"/>
              </w:rPr>
              <w:t>ścieralnej</w:t>
            </w:r>
            <w:proofErr w:type="spellEnd"/>
            <w:r w:rsidRPr="00D51E13">
              <w:rPr>
                <w:b/>
                <w:bCs/>
                <w:sz w:val="20"/>
              </w:rPr>
              <w:t xml:space="preserve"> [mm]</w:t>
            </w:r>
          </w:p>
        </w:tc>
      </w:tr>
      <w:tr w:rsidR="00D5342A" w14:paraId="4FE8F82C" w14:textId="77777777" w:rsidTr="00F64A59">
        <w:trPr>
          <w:trHeight w:val="920"/>
        </w:trPr>
        <w:tc>
          <w:tcPr>
            <w:tcW w:w="2151" w:type="dxa"/>
            <w:vMerge w:val="restart"/>
            <w:tcBorders>
              <w:top w:val="single" w:sz="4" w:space="0" w:color="auto"/>
              <w:left w:val="single" w:sz="4" w:space="0" w:color="auto"/>
              <w:right w:val="single" w:sz="4" w:space="0" w:color="auto"/>
            </w:tcBorders>
            <w:vAlign w:val="center"/>
          </w:tcPr>
          <w:p w14:paraId="74AACEF1" w14:textId="77777777" w:rsidR="00D5342A" w:rsidRDefault="00D5342A" w:rsidP="00F64A59">
            <w:pPr>
              <w:pStyle w:val="TableParagraph"/>
              <w:jc w:val="center"/>
              <w:rPr>
                <w:sz w:val="20"/>
              </w:rPr>
            </w:pPr>
            <w:r>
              <w:rPr>
                <w:sz w:val="20"/>
              </w:rPr>
              <w:t>GP</w:t>
            </w:r>
          </w:p>
        </w:tc>
        <w:tc>
          <w:tcPr>
            <w:tcW w:w="3832" w:type="dxa"/>
            <w:tcBorders>
              <w:top w:val="single" w:sz="4" w:space="0" w:color="auto"/>
              <w:left w:val="single" w:sz="4" w:space="0" w:color="auto"/>
              <w:right w:val="single" w:sz="4" w:space="0" w:color="auto"/>
            </w:tcBorders>
            <w:vAlign w:val="center"/>
          </w:tcPr>
          <w:p w14:paraId="57D1ECC9" w14:textId="77777777" w:rsidR="00D5342A" w:rsidRDefault="00D5342A" w:rsidP="00F64A59">
            <w:pPr>
              <w:pStyle w:val="TableParagraph"/>
              <w:ind w:hanging="51"/>
              <w:jc w:val="center"/>
              <w:rPr>
                <w:sz w:val="20"/>
              </w:rPr>
            </w:pPr>
            <w:proofErr w:type="spellStart"/>
            <w:r>
              <w:rPr>
                <w:sz w:val="20"/>
              </w:rPr>
              <w:t>Pasy</w:t>
            </w:r>
            <w:proofErr w:type="spellEnd"/>
            <w:r>
              <w:rPr>
                <w:sz w:val="20"/>
              </w:rPr>
              <w:t xml:space="preserve"> </w:t>
            </w:r>
            <w:proofErr w:type="spellStart"/>
            <w:r>
              <w:rPr>
                <w:sz w:val="20"/>
              </w:rPr>
              <w:t>ruchu</w:t>
            </w:r>
            <w:proofErr w:type="spellEnd"/>
            <w:r>
              <w:rPr>
                <w:spacing w:val="-7"/>
                <w:sz w:val="20"/>
              </w:rPr>
              <w:t xml:space="preserve"> </w:t>
            </w:r>
            <w:proofErr w:type="spellStart"/>
            <w:r>
              <w:rPr>
                <w:sz w:val="20"/>
              </w:rPr>
              <w:t>zasadnicze</w:t>
            </w:r>
            <w:proofErr w:type="spellEnd"/>
            <w:r>
              <w:rPr>
                <w:sz w:val="20"/>
              </w:rPr>
              <w:t>,</w:t>
            </w:r>
          </w:p>
          <w:p w14:paraId="2B75BC5A" w14:textId="77777777" w:rsidR="00D5342A" w:rsidRDefault="00D5342A" w:rsidP="00F64A59">
            <w:pPr>
              <w:pStyle w:val="TableParagraph"/>
              <w:ind w:firstLine="50"/>
              <w:jc w:val="center"/>
              <w:rPr>
                <w:sz w:val="20"/>
              </w:rPr>
            </w:pPr>
            <w:proofErr w:type="spellStart"/>
            <w:r>
              <w:rPr>
                <w:sz w:val="20"/>
              </w:rPr>
              <w:t>awaryjne</w:t>
            </w:r>
            <w:proofErr w:type="spellEnd"/>
            <w:r>
              <w:rPr>
                <w:sz w:val="20"/>
              </w:rPr>
              <w:t xml:space="preserve">, </w:t>
            </w:r>
            <w:proofErr w:type="spellStart"/>
            <w:r>
              <w:rPr>
                <w:sz w:val="20"/>
              </w:rPr>
              <w:t>dodatkowe</w:t>
            </w:r>
            <w:proofErr w:type="spellEnd"/>
            <w:r>
              <w:rPr>
                <w:sz w:val="20"/>
              </w:rPr>
              <w:t xml:space="preserve">, </w:t>
            </w:r>
            <w:proofErr w:type="spellStart"/>
            <w:r>
              <w:rPr>
                <w:sz w:val="20"/>
              </w:rPr>
              <w:t>włączenia</w:t>
            </w:r>
            <w:proofErr w:type="spellEnd"/>
            <w:r>
              <w:rPr>
                <w:sz w:val="20"/>
              </w:rPr>
              <w:t xml:space="preserve"> </w:t>
            </w:r>
            <w:proofErr w:type="spellStart"/>
            <w:r>
              <w:rPr>
                <w:sz w:val="20"/>
              </w:rPr>
              <w:t>i</w:t>
            </w:r>
            <w:proofErr w:type="spellEnd"/>
            <w:r>
              <w:rPr>
                <w:spacing w:val="-9"/>
                <w:sz w:val="20"/>
              </w:rPr>
              <w:t xml:space="preserve"> </w:t>
            </w:r>
            <w:proofErr w:type="spellStart"/>
            <w:r>
              <w:rPr>
                <w:sz w:val="20"/>
              </w:rPr>
              <w:t>wyłączenia</w:t>
            </w:r>
            <w:proofErr w:type="spellEnd"/>
            <w:r>
              <w:rPr>
                <w:sz w:val="20"/>
              </w:rPr>
              <w:t>,</w:t>
            </w:r>
          </w:p>
          <w:p w14:paraId="5EC7A0A9" w14:textId="77777777" w:rsidR="00D5342A" w:rsidRDefault="00D5342A" w:rsidP="00F64A59">
            <w:pPr>
              <w:pStyle w:val="TableParagraph"/>
              <w:ind w:left="975" w:hanging="975"/>
              <w:jc w:val="center"/>
              <w:rPr>
                <w:sz w:val="20"/>
              </w:rPr>
            </w:pPr>
            <w:proofErr w:type="spellStart"/>
            <w:r>
              <w:rPr>
                <w:sz w:val="20"/>
              </w:rPr>
              <w:t>jezdnia</w:t>
            </w:r>
            <w:proofErr w:type="spellEnd"/>
            <w:r>
              <w:rPr>
                <w:sz w:val="20"/>
              </w:rPr>
              <w:t xml:space="preserve"> </w:t>
            </w:r>
            <w:proofErr w:type="spellStart"/>
            <w:r>
              <w:rPr>
                <w:sz w:val="20"/>
              </w:rPr>
              <w:t>łącznic</w:t>
            </w:r>
            <w:proofErr w:type="spellEnd"/>
            <w:r>
              <w:rPr>
                <w:sz w:val="20"/>
              </w:rPr>
              <w:t xml:space="preserve">, </w:t>
            </w:r>
            <w:proofErr w:type="spellStart"/>
            <w:r>
              <w:rPr>
                <w:sz w:val="20"/>
              </w:rPr>
              <w:t>utwardzone</w:t>
            </w:r>
            <w:proofErr w:type="spellEnd"/>
            <w:r>
              <w:rPr>
                <w:sz w:val="20"/>
              </w:rPr>
              <w:t xml:space="preserve"> </w:t>
            </w:r>
            <w:proofErr w:type="spellStart"/>
            <w:r>
              <w:rPr>
                <w:sz w:val="20"/>
              </w:rPr>
              <w:t>pobocza</w:t>
            </w:r>
            <w:proofErr w:type="spellEnd"/>
          </w:p>
        </w:tc>
        <w:tc>
          <w:tcPr>
            <w:tcW w:w="2971" w:type="dxa"/>
            <w:tcBorders>
              <w:top w:val="single" w:sz="4" w:space="0" w:color="auto"/>
              <w:left w:val="single" w:sz="4" w:space="0" w:color="auto"/>
              <w:right w:val="single" w:sz="4" w:space="0" w:color="auto"/>
            </w:tcBorders>
            <w:vAlign w:val="center"/>
          </w:tcPr>
          <w:p w14:paraId="2B6B56AD" w14:textId="77777777" w:rsidR="00D5342A" w:rsidRDefault="00D5342A" w:rsidP="00F64A59">
            <w:pPr>
              <w:pStyle w:val="TableParagraph"/>
              <w:jc w:val="center"/>
              <w:rPr>
                <w:sz w:val="20"/>
              </w:rPr>
            </w:pPr>
            <w:r>
              <w:rPr>
                <w:w w:val="99"/>
                <w:sz w:val="20"/>
              </w:rPr>
              <w:t>4</w:t>
            </w:r>
          </w:p>
        </w:tc>
      </w:tr>
      <w:tr w:rsidR="00D5342A" w14:paraId="398773C4"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151" w:type="dxa"/>
            <w:vMerge/>
            <w:tcBorders>
              <w:left w:val="single" w:sz="4" w:space="0" w:color="auto"/>
              <w:bottom w:val="single" w:sz="4" w:space="0" w:color="auto"/>
              <w:right w:val="single" w:sz="4" w:space="0" w:color="auto"/>
            </w:tcBorders>
            <w:vAlign w:val="center"/>
          </w:tcPr>
          <w:p w14:paraId="37859B35" w14:textId="77777777" w:rsidR="00D5342A" w:rsidRDefault="00D5342A" w:rsidP="00F64A59">
            <w:pPr>
              <w:spacing w:before="0" w:after="0"/>
              <w:jc w:val="center"/>
              <w:rPr>
                <w:sz w:val="2"/>
                <w:szCs w:val="2"/>
              </w:rPr>
            </w:pPr>
          </w:p>
        </w:tc>
        <w:tc>
          <w:tcPr>
            <w:tcW w:w="3832" w:type="dxa"/>
            <w:tcBorders>
              <w:top w:val="single" w:sz="4" w:space="0" w:color="auto"/>
              <w:left w:val="single" w:sz="4" w:space="0" w:color="auto"/>
              <w:bottom w:val="single" w:sz="4" w:space="0" w:color="auto"/>
              <w:right w:val="single" w:sz="4" w:space="0" w:color="auto"/>
            </w:tcBorders>
            <w:vAlign w:val="center"/>
          </w:tcPr>
          <w:p w14:paraId="1BA01753" w14:textId="77777777" w:rsidR="00D5342A" w:rsidRDefault="00D5342A" w:rsidP="00F64A59">
            <w:pPr>
              <w:pStyle w:val="TableParagraph"/>
              <w:jc w:val="center"/>
              <w:rPr>
                <w:sz w:val="20"/>
              </w:rPr>
            </w:pPr>
            <w:proofErr w:type="spellStart"/>
            <w:r>
              <w:rPr>
                <w:sz w:val="20"/>
              </w:rPr>
              <w:t>Jezdnie</w:t>
            </w:r>
            <w:proofErr w:type="spellEnd"/>
            <w:r>
              <w:rPr>
                <w:sz w:val="20"/>
              </w:rPr>
              <w:t xml:space="preserve"> MOP</w:t>
            </w:r>
          </w:p>
        </w:tc>
        <w:tc>
          <w:tcPr>
            <w:tcW w:w="2971" w:type="dxa"/>
            <w:tcBorders>
              <w:top w:val="single" w:sz="4" w:space="0" w:color="auto"/>
              <w:left w:val="single" w:sz="4" w:space="0" w:color="auto"/>
              <w:bottom w:val="single" w:sz="4" w:space="0" w:color="auto"/>
              <w:right w:val="single" w:sz="4" w:space="0" w:color="auto"/>
            </w:tcBorders>
            <w:vAlign w:val="center"/>
          </w:tcPr>
          <w:p w14:paraId="67AB812C" w14:textId="77777777" w:rsidR="00D5342A" w:rsidRDefault="00D5342A" w:rsidP="00F64A59">
            <w:pPr>
              <w:pStyle w:val="TableParagraph"/>
              <w:jc w:val="center"/>
              <w:rPr>
                <w:sz w:val="20"/>
              </w:rPr>
            </w:pPr>
            <w:r>
              <w:rPr>
                <w:w w:val="99"/>
                <w:sz w:val="20"/>
              </w:rPr>
              <w:t>6</w:t>
            </w:r>
          </w:p>
        </w:tc>
      </w:tr>
      <w:tr w:rsidR="00D5342A" w14:paraId="58214EE0"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151" w:type="dxa"/>
            <w:tcBorders>
              <w:top w:val="single" w:sz="4" w:space="0" w:color="auto"/>
              <w:left w:val="single" w:sz="4" w:space="0" w:color="auto"/>
              <w:bottom w:val="single" w:sz="4" w:space="0" w:color="auto"/>
              <w:right w:val="single" w:sz="4" w:space="0" w:color="auto"/>
            </w:tcBorders>
            <w:vAlign w:val="center"/>
          </w:tcPr>
          <w:p w14:paraId="1C70E692" w14:textId="77777777" w:rsidR="00D5342A" w:rsidRDefault="00D5342A" w:rsidP="00F64A59">
            <w:pPr>
              <w:pStyle w:val="TableParagraph"/>
              <w:jc w:val="center"/>
              <w:rPr>
                <w:sz w:val="20"/>
              </w:rPr>
            </w:pPr>
            <w:r>
              <w:rPr>
                <w:sz w:val="20"/>
              </w:rPr>
              <w:t>G, Z</w:t>
            </w:r>
          </w:p>
        </w:tc>
        <w:tc>
          <w:tcPr>
            <w:tcW w:w="3832" w:type="dxa"/>
            <w:tcBorders>
              <w:top w:val="single" w:sz="4" w:space="0" w:color="auto"/>
              <w:left w:val="single" w:sz="4" w:space="0" w:color="auto"/>
              <w:bottom w:val="single" w:sz="4" w:space="0" w:color="auto"/>
              <w:right w:val="single" w:sz="4" w:space="0" w:color="auto"/>
            </w:tcBorders>
            <w:vAlign w:val="center"/>
          </w:tcPr>
          <w:p w14:paraId="324A23A4" w14:textId="77777777" w:rsidR="00D5342A" w:rsidRDefault="00D5342A" w:rsidP="00F64A59">
            <w:pPr>
              <w:pStyle w:val="TableParagraph"/>
              <w:ind w:hanging="3"/>
              <w:jc w:val="center"/>
              <w:rPr>
                <w:sz w:val="20"/>
              </w:rPr>
            </w:pPr>
            <w:proofErr w:type="spellStart"/>
            <w:r>
              <w:rPr>
                <w:sz w:val="20"/>
              </w:rPr>
              <w:t>Pasy</w:t>
            </w:r>
            <w:proofErr w:type="spellEnd"/>
            <w:r>
              <w:rPr>
                <w:sz w:val="20"/>
              </w:rPr>
              <w:t xml:space="preserve"> </w:t>
            </w:r>
            <w:proofErr w:type="spellStart"/>
            <w:r>
              <w:rPr>
                <w:sz w:val="20"/>
              </w:rPr>
              <w:t>ruchu</w:t>
            </w:r>
            <w:proofErr w:type="spellEnd"/>
            <w:r>
              <w:rPr>
                <w:sz w:val="20"/>
              </w:rPr>
              <w:t xml:space="preserve"> </w:t>
            </w:r>
            <w:proofErr w:type="spellStart"/>
            <w:r>
              <w:rPr>
                <w:sz w:val="20"/>
              </w:rPr>
              <w:t>zasadnicze</w:t>
            </w:r>
            <w:proofErr w:type="spellEnd"/>
            <w:r>
              <w:rPr>
                <w:sz w:val="20"/>
              </w:rPr>
              <w:t xml:space="preserve">, </w:t>
            </w:r>
            <w:proofErr w:type="spellStart"/>
            <w:r>
              <w:rPr>
                <w:sz w:val="20"/>
              </w:rPr>
              <w:t>dodatkowe</w:t>
            </w:r>
            <w:proofErr w:type="spellEnd"/>
            <w:r>
              <w:rPr>
                <w:sz w:val="20"/>
              </w:rPr>
              <w:t xml:space="preserve">, </w:t>
            </w:r>
            <w:proofErr w:type="spellStart"/>
            <w:r>
              <w:rPr>
                <w:sz w:val="20"/>
              </w:rPr>
              <w:t>włączenia</w:t>
            </w:r>
            <w:proofErr w:type="spellEnd"/>
            <w:r>
              <w:rPr>
                <w:sz w:val="20"/>
              </w:rPr>
              <w:t xml:space="preserve"> </w:t>
            </w:r>
            <w:proofErr w:type="spellStart"/>
            <w:r>
              <w:rPr>
                <w:sz w:val="20"/>
              </w:rPr>
              <w:t>i</w:t>
            </w:r>
            <w:proofErr w:type="spellEnd"/>
            <w:r>
              <w:rPr>
                <w:sz w:val="20"/>
              </w:rPr>
              <w:t xml:space="preserve"> </w:t>
            </w:r>
            <w:proofErr w:type="spellStart"/>
            <w:r>
              <w:rPr>
                <w:sz w:val="20"/>
              </w:rPr>
              <w:t>wyłączenia</w:t>
            </w:r>
            <w:proofErr w:type="spellEnd"/>
            <w:r>
              <w:rPr>
                <w:sz w:val="20"/>
              </w:rPr>
              <w:t xml:space="preserve">, </w:t>
            </w:r>
            <w:proofErr w:type="spellStart"/>
            <w:r>
              <w:rPr>
                <w:sz w:val="20"/>
              </w:rPr>
              <w:t>postojowe</w:t>
            </w:r>
            <w:proofErr w:type="spellEnd"/>
            <w:r>
              <w:rPr>
                <w:sz w:val="20"/>
              </w:rPr>
              <w:t xml:space="preserve">, </w:t>
            </w:r>
            <w:proofErr w:type="spellStart"/>
            <w:r>
              <w:rPr>
                <w:sz w:val="20"/>
              </w:rPr>
              <w:t>jezdnie</w:t>
            </w:r>
            <w:proofErr w:type="spellEnd"/>
            <w:r>
              <w:rPr>
                <w:sz w:val="20"/>
              </w:rPr>
              <w:t xml:space="preserve"> </w:t>
            </w:r>
            <w:proofErr w:type="spellStart"/>
            <w:r>
              <w:rPr>
                <w:sz w:val="20"/>
              </w:rPr>
              <w:t>łącznic</w:t>
            </w:r>
            <w:proofErr w:type="spellEnd"/>
            <w:r>
              <w:rPr>
                <w:sz w:val="20"/>
              </w:rPr>
              <w:t>,</w:t>
            </w:r>
            <w:r>
              <w:rPr>
                <w:spacing w:val="-16"/>
                <w:sz w:val="20"/>
              </w:rPr>
              <w:t xml:space="preserve"> </w:t>
            </w:r>
            <w:proofErr w:type="spellStart"/>
            <w:r>
              <w:rPr>
                <w:sz w:val="20"/>
              </w:rPr>
              <w:t>utwardzone</w:t>
            </w:r>
            <w:proofErr w:type="spellEnd"/>
            <w:r>
              <w:rPr>
                <w:sz w:val="20"/>
              </w:rPr>
              <w:t xml:space="preserve"> </w:t>
            </w:r>
            <w:proofErr w:type="spellStart"/>
            <w:r>
              <w:rPr>
                <w:sz w:val="20"/>
              </w:rPr>
              <w:t>pobocza</w:t>
            </w:r>
            <w:proofErr w:type="spellEnd"/>
          </w:p>
        </w:tc>
        <w:tc>
          <w:tcPr>
            <w:tcW w:w="2971" w:type="dxa"/>
            <w:tcBorders>
              <w:top w:val="single" w:sz="4" w:space="0" w:color="auto"/>
              <w:left w:val="single" w:sz="4" w:space="0" w:color="auto"/>
              <w:bottom w:val="single" w:sz="4" w:space="0" w:color="auto"/>
              <w:right w:val="single" w:sz="4" w:space="0" w:color="auto"/>
            </w:tcBorders>
            <w:vAlign w:val="center"/>
          </w:tcPr>
          <w:p w14:paraId="614611AF" w14:textId="77777777" w:rsidR="00D5342A" w:rsidRDefault="00D5342A" w:rsidP="00F64A59">
            <w:pPr>
              <w:pStyle w:val="TableParagraph"/>
              <w:jc w:val="center"/>
              <w:rPr>
                <w:sz w:val="20"/>
              </w:rPr>
            </w:pPr>
            <w:r>
              <w:rPr>
                <w:w w:val="99"/>
                <w:sz w:val="20"/>
              </w:rPr>
              <w:t>6</w:t>
            </w:r>
          </w:p>
        </w:tc>
      </w:tr>
      <w:tr w:rsidR="00D5342A" w14:paraId="25E6E974"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151" w:type="dxa"/>
            <w:tcBorders>
              <w:top w:val="single" w:sz="4" w:space="0" w:color="auto"/>
              <w:left w:val="single" w:sz="4" w:space="0" w:color="auto"/>
              <w:bottom w:val="single" w:sz="4" w:space="0" w:color="auto"/>
              <w:right w:val="single" w:sz="4" w:space="0" w:color="auto"/>
            </w:tcBorders>
            <w:vAlign w:val="center"/>
          </w:tcPr>
          <w:p w14:paraId="10DBBB39" w14:textId="77777777" w:rsidR="00D5342A" w:rsidRDefault="00D5342A" w:rsidP="00F64A59">
            <w:pPr>
              <w:pStyle w:val="TableParagraph"/>
              <w:jc w:val="center"/>
              <w:rPr>
                <w:sz w:val="20"/>
              </w:rPr>
            </w:pPr>
            <w:r>
              <w:rPr>
                <w:sz w:val="20"/>
              </w:rPr>
              <w:t xml:space="preserve">L, D, place, </w:t>
            </w:r>
            <w:proofErr w:type="spellStart"/>
            <w:r>
              <w:rPr>
                <w:sz w:val="20"/>
              </w:rPr>
              <w:t>parkingi</w:t>
            </w:r>
            <w:proofErr w:type="spellEnd"/>
          </w:p>
        </w:tc>
        <w:tc>
          <w:tcPr>
            <w:tcW w:w="3832" w:type="dxa"/>
            <w:tcBorders>
              <w:top w:val="single" w:sz="4" w:space="0" w:color="auto"/>
              <w:left w:val="single" w:sz="4" w:space="0" w:color="auto"/>
              <w:bottom w:val="single" w:sz="4" w:space="0" w:color="auto"/>
              <w:right w:val="single" w:sz="4" w:space="0" w:color="auto"/>
            </w:tcBorders>
            <w:vAlign w:val="center"/>
          </w:tcPr>
          <w:p w14:paraId="58AA36FF" w14:textId="77777777" w:rsidR="00D5342A" w:rsidRDefault="00D5342A" w:rsidP="00F64A59">
            <w:pPr>
              <w:pStyle w:val="TableParagraph"/>
              <w:ind w:hanging="2"/>
              <w:jc w:val="center"/>
              <w:rPr>
                <w:sz w:val="20"/>
              </w:rPr>
            </w:pPr>
            <w:proofErr w:type="spellStart"/>
            <w:r>
              <w:rPr>
                <w:sz w:val="20"/>
              </w:rPr>
              <w:t>Wszystkie</w:t>
            </w:r>
            <w:proofErr w:type="spellEnd"/>
            <w:r>
              <w:rPr>
                <w:sz w:val="20"/>
              </w:rPr>
              <w:t xml:space="preserve"> </w:t>
            </w:r>
            <w:proofErr w:type="spellStart"/>
            <w:r>
              <w:rPr>
                <w:sz w:val="20"/>
              </w:rPr>
              <w:t>pasy</w:t>
            </w:r>
            <w:proofErr w:type="spellEnd"/>
            <w:r>
              <w:rPr>
                <w:sz w:val="20"/>
              </w:rPr>
              <w:t xml:space="preserve"> </w:t>
            </w:r>
            <w:proofErr w:type="spellStart"/>
            <w:r>
              <w:rPr>
                <w:sz w:val="20"/>
              </w:rPr>
              <w:t>ruchu</w:t>
            </w:r>
            <w:proofErr w:type="spellEnd"/>
            <w:r>
              <w:rPr>
                <w:sz w:val="20"/>
              </w:rPr>
              <w:t xml:space="preserve"> </w:t>
            </w:r>
            <w:proofErr w:type="spellStart"/>
            <w:r>
              <w:rPr>
                <w:sz w:val="20"/>
              </w:rPr>
              <w:t>i</w:t>
            </w:r>
            <w:proofErr w:type="spellEnd"/>
            <w:r>
              <w:rPr>
                <w:sz w:val="20"/>
              </w:rPr>
              <w:t xml:space="preserve"> </w:t>
            </w:r>
            <w:proofErr w:type="spellStart"/>
            <w:r>
              <w:rPr>
                <w:sz w:val="20"/>
              </w:rPr>
              <w:t>powierzchnie</w:t>
            </w:r>
            <w:proofErr w:type="spellEnd"/>
            <w:r>
              <w:rPr>
                <w:sz w:val="20"/>
              </w:rPr>
              <w:t xml:space="preserve"> </w:t>
            </w:r>
            <w:proofErr w:type="spellStart"/>
            <w:r>
              <w:rPr>
                <w:sz w:val="20"/>
              </w:rPr>
              <w:t>przeznaczone</w:t>
            </w:r>
            <w:proofErr w:type="spellEnd"/>
            <w:r>
              <w:rPr>
                <w:sz w:val="20"/>
              </w:rPr>
              <w:t xml:space="preserve"> do </w:t>
            </w:r>
            <w:proofErr w:type="spellStart"/>
            <w:r>
              <w:rPr>
                <w:sz w:val="20"/>
              </w:rPr>
              <w:t>ruchu</w:t>
            </w:r>
            <w:proofErr w:type="spellEnd"/>
            <w:r>
              <w:rPr>
                <w:sz w:val="20"/>
              </w:rPr>
              <w:t xml:space="preserve"> </w:t>
            </w:r>
            <w:proofErr w:type="spellStart"/>
            <w:r>
              <w:rPr>
                <w:sz w:val="20"/>
              </w:rPr>
              <w:t>i</w:t>
            </w:r>
            <w:proofErr w:type="spellEnd"/>
            <w:r>
              <w:rPr>
                <w:sz w:val="20"/>
              </w:rPr>
              <w:t xml:space="preserve"> </w:t>
            </w:r>
            <w:proofErr w:type="spellStart"/>
            <w:r>
              <w:rPr>
                <w:sz w:val="20"/>
              </w:rPr>
              <w:t>postoju</w:t>
            </w:r>
            <w:proofErr w:type="spellEnd"/>
            <w:r>
              <w:rPr>
                <w:sz w:val="20"/>
              </w:rPr>
              <w:t xml:space="preserve"> </w:t>
            </w:r>
            <w:proofErr w:type="spellStart"/>
            <w:r>
              <w:rPr>
                <w:sz w:val="20"/>
              </w:rPr>
              <w:t>pojazdów</w:t>
            </w:r>
            <w:proofErr w:type="spellEnd"/>
          </w:p>
        </w:tc>
        <w:tc>
          <w:tcPr>
            <w:tcW w:w="2971" w:type="dxa"/>
            <w:tcBorders>
              <w:top w:val="single" w:sz="4" w:space="0" w:color="auto"/>
              <w:left w:val="single" w:sz="4" w:space="0" w:color="auto"/>
              <w:bottom w:val="single" w:sz="4" w:space="0" w:color="auto"/>
              <w:right w:val="single" w:sz="4" w:space="0" w:color="auto"/>
            </w:tcBorders>
            <w:vAlign w:val="center"/>
          </w:tcPr>
          <w:p w14:paraId="150CC4CF" w14:textId="77777777" w:rsidR="00D5342A" w:rsidRDefault="00D5342A" w:rsidP="00F64A59">
            <w:pPr>
              <w:pStyle w:val="TableParagraph"/>
              <w:jc w:val="center"/>
              <w:rPr>
                <w:sz w:val="20"/>
              </w:rPr>
            </w:pPr>
            <w:r>
              <w:rPr>
                <w:w w:val="99"/>
                <w:sz w:val="20"/>
              </w:rPr>
              <w:t>9</w:t>
            </w:r>
          </w:p>
        </w:tc>
      </w:tr>
    </w:tbl>
    <w:p w14:paraId="2696E015" w14:textId="77777777" w:rsidR="00D5342A" w:rsidRPr="00C74F8B" w:rsidRDefault="00D5342A" w:rsidP="00D5342A">
      <w:pPr>
        <w:autoSpaceDE w:val="0"/>
        <w:autoSpaceDN w:val="0"/>
        <w:adjustRightInd w:val="0"/>
        <w:spacing w:before="120" w:after="120"/>
        <w:rPr>
          <w:rFonts w:eastAsia="Calibri"/>
          <w:b/>
          <w:bCs/>
          <w:sz w:val="22"/>
          <w:szCs w:val="22"/>
          <w:lang w:eastAsia="en-US"/>
        </w:rPr>
      </w:pPr>
      <w:r w:rsidRPr="00C74F8B">
        <w:rPr>
          <w:rFonts w:eastAsia="Calibri"/>
          <w:b/>
          <w:bCs/>
          <w:sz w:val="22"/>
          <w:szCs w:val="22"/>
          <w:lang w:eastAsia="en-US"/>
        </w:rPr>
        <w:t>Pomiar równości poprzecznej warstw nawierzchni z użyciem łaty i klina</w:t>
      </w:r>
    </w:p>
    <w:p w14:paraId="051F5069"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Pomiar równości poprzecznej warstw nawierzchni z użyciem łaty (o długości 2 m) i klina należy wykonywać z krokiem nie rzadziej niż co 5 m. W czasie pomiaru łata powinna leżeć prostopadle do osi drogi i w płaszczyźnie prostopadłej do powierzchni badanej warstwy.</w:t>
      </w:r>
    </w:p>
    <w:p w14:paraId="1D5C8A43"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Klin należy podkładać pod łatę w miejscu, w którym prześwit jest największy (największe odchylenie równości). Wielkość prześwitu jest równa najmniejszej liczbie widocznej na klinie podłożonym pod łatę. Zasady oceny wyników podano w tabeli 14.</w:t>
      </w:r>
    </w:p>
    <w:p w14:paraId="0230F613" w14:textId="77777777" w:rsidR="00D5342A" w:rsidRPr="00C74F8B" w:rsidRDefault="00D5342A" w:rsidP="00D5342A">
      <w:pPr>
        <w:autoSpaceDE w:val="0"/>
        <w:autoSpaceDN w:val="0"/>
        <w:adjustRightInd w:val="0"/>
        <w:spacing w:before="120" w:after="120"/>
        <w:rPr>
          <w:rFonts w:eastAsia="Calibri"/>
          <w:b/>
          <w:bCs/>
          <w:sz w:val="22"/>
          <w:szCs w:val="22"/>
          <w:lang w:eastAsia="en-US"/>
        </w:rPr>
      </w:pPr>
      <w:r w:rsidRPr="00C74F8B">
        <w:rPr>
          <w:rFonts w:eastAsia="Calibri"/>
          <w:b/>
          <w:bCs/>
          <w:sz w:val="22"/>
          <w:szCs w:val="22"/>
          <w:lang w:eastAsia="en-US"/>
        </w:rPr>
        <w:t>6.8.4.</w:t>
      </w:r>
      <w:r w:rsidRPr="00C74F8B">
        <w:rPr>
          <w:rFonts w:eastAsia="Calibri"/>
          <w:b/>
          <w:bCs/>
          <w:sz w:val="22"/>
          <w:szCs w:val="22"/>
          <w:lang w:eastAsia="en-US"/>
        </w:rPr>
        <w:tab/>
        <w:t>Spadki poprzeczne</w:t>
      </w:r>
    </w:p>
    <w:p w14:paraId="2B5CE030"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Pomiar spadków poprzecznych należy wykonać:</w:t>
      </w:r>
    </w:p>
    <w:p w14:paraId="25116E81"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łatą i pochyłomierzem (sprawdzenie spadku poprzecznego polega na przyłożeniu łaty i pomiar pochylenia pochyłomierzem), lub</w:t>
      </w:r>
    </w:p>
    <w:p w14:paraId="28C905E9"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metodą profilometryczną (pomiar profilografem laserowym), lub</w:t>
      </w:r>
    </w:p>
    <w:p w14:paraId="42F47437"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metodami geodezyjnymi.</w:t>
      </w:r>
    </w:p>
    <w:p w14:paraId="371B4124"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Spadki poprzeczne warstwy ścieralnej na odcinkach prostych i na łukach powinny być zgodne z spadkami poprzecznymi z tolerancją ± 0,5%.</w:t>
      </w:r>
    </w:p>
    <w:p w14:paraId="2B9ECFC8" w14:textId="77777777" w:rsidR="00D5342A" w:rsidRPr="00C74F8B" w:rsidRDefault="00D5342A" w:rsidP="00D5342A">
      <w:pPr>
        <w:autoSpaceDE w:val="0"/>
        <w:autoSpaceDN w:val="0"/>
        <w:adjustRightInd w:val="0"/>
        <w:spacing w:before="120" w:after="120"/>
        <w:rPr>
          <w:rFonts w:eastAsia="Calibri"/>
          <w:sz w:val="22"/>
          <w:szCs w:val="22"/>
          <w:highlight w:val="yellow"/>
          <w:lang w:eastAsia="en-US"/>
        </w:rPr>
      </w:pPr>
      <w:r w:rsidRPr="00C74F8B">
        <w:rPr>
          <w:rFonts w:eastAsia="Calibri"/>
          <w:sz w:val="22"/>
          <w:szCs w:val="22"/>
          <w:lang w:eastAsia="en-US"/>
        </w:rPr>
        <w:t>Wymaga się, aby co najmniej 95% wykonanych pomiarów nie przekraczało przedziału dopuszczalnych odchyleń. Dla 100% wykonanych pomiarów spadki poprzeczne warstwy ścieralnej na odcinkach prostych i na łukach powinny być zgodne z spadkami poprzecznymi z tolerancją ± 0,7%. Spadek poprzeczny musi być wystarczający do zapewnienia sprawnego spływu wody.</w:t>
      </w:r>
    </w:p>
    <w:p w14:paraId="0695ECFF" w14:textId="77777777" w:rsidR="00D5342A" w:rsidRPr="00C74F8B" w:rsidRDefault="00D5342A" w:rsidP="00D5342A">
      <w:pPr>
        <w:autoSpaceDE w:val="0"/>
        <w:autoSpaceDN w:val="0"/>
        <w:adjustRightInd w:val="0"/>
        <w:spacing w:before="120" w:after="120"/>
        <w:rPr>
          <w:rFonts w:eastAsia="Calibri"/>
          <w:b/>
          <w:bCs/>
          <w:sz w:val="22"/>
          <w:szCs w:val="22"/>
          <w:lang w:eastAsia="en-US"/>
        </w:rPr>
      </w:pPr>
      <w:r w:rsidRPr="00C74F8B">
        <w:rPr>
          <w:rFonts w:eastAsia="Calibri"/>
          <w:b/>
          <w:bCs/>
          <w:sz w:val="22"/>
          <w:szCs w:val="22"/>
          <w:lang w:eastAsia="en-US"/>
        </w:rPr>
        <w:t>6.8.5.</w:t>
      </w:r>
      <w:r w:rsidRPr="00C74F8B">
        <w:rPr>
          <w:rFonts w:eastAsia="Calibri"/>
          <w:b/>
          <w:bCs/>
          <w:sz w:val="22"/>
          <w:szCs w:val="22"/>
          <w:lang w:eastAsia="en-US"/>
        </w:rPr>
        <w:tab/>
        <w:t>Ukształtowanie osi w planie</w:t>
      </w:r>
    </w:p>
    <w:p w14:paraId="40B1B519"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Oś warstwy w planie powinna być usytuowana zgodnie z osią projektowaną z tolerancją</w:t>
      </w:r>
    </w:p>
    <w:p w14:paraId="7C7D5E57"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 5 cm. Wymaga się, aby co najmniej 95% wykonanych pomiarów nie przekraczało przedziału dopuszczalnych odchyleń. 100%  wykonanych pomiarów ukształtowania osi   w planie powinno być zgodne z osią projektowaną z tolerancją ± 7 cm.</w:t>
      </w:r>
    </w:p>
    <w:p w14:paraId="70991CC6" w14:textId="77777777" w:rsidR="00D5342A" w:rsidRPr="00C74F8B" w:rsidRDefault="00D5342A" w:rsidP="00D5342A">
      <w:pPr>
        <w:autoSpaceDE w:val="0"/>
        <w:autoSpaceDN w:val="0"/>
        <w:adjustRightInd w:val="0"/>
        <w:spacing w:before="120" w:after="120"/>
        <w:rPr>
          <w:rFonts w:eastAsia="Calibri"/>
          <w:b/>
          <w:bCs/>
          <w:sz w:val="22"/>
          <w:szCs w:val="22"/>
          <w:lang w:eastAsia="en-US"/>
        </w:rPr>
      </w:pPr>
      <w:r w:rsidRPr="00C74F8B">
        <w:rPr>
          <w:rFonts w:eastAsia="Calibri"/>
          <w:b/>
          <w:bCs/>
          <w:sz w:val="22"/>
          <w:szCs w:val="22"/>
          <w:lang w:eastAsia="en-US"/>
        </w:rPr>
        <w:t>6.8.6.</w:t>
      </w:r>
      <w:r w:rsidRPr="00C74F8B">
        <w:rPr>
          <w:rFonts w:eastAsia="Calibri"/>
          <w:b/>
          <w:bCs/>
          <w:sz w:val="22"/>
          <w:szCs w:val="22"/>
          <w:lang w:eastAsia="en-US"/>
        </w:rPr>
        <w:tab/>
        <w:t>Rzędne wysokościowe nawierzchni</w:t>
      </w:r>
    </w:p>
    <w:p w14:paraId="3CF1CACC"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Rzędne wysokościowe warstwy  ścieralnej powinny być mierzone w przekrojach co 10m  w osi i na krawędziach każdej jezdni. Przed przystąpieniem do robót Wykonawca przedstawi schemat punktów pomiarowych do akceptacji. Różnice pomiędzy rzędnymi wysokościowymi warstwy a rzędnymi projektowanymi nie powinny przekraczać ± 1 cm.</w:t>
      </w:r>
    </w:p>
    <w:p w14:paraId="22FDB91F" w14:textId="77777777" w:rsidR="00D5342A" w:rsidRDefault="00D5342A" w:rsidP="00D5342A">
      <w:pPr>
        <w:autoSpaceDE w:val="0"/>
        <w:autoSpaceDN w:val="0"/>
        <w:adjustRightInd w:val="0"/>
        <w:spacing w:before="120" w:after="120"/>
        <w:rPr>
          <w:rFonts w:eastAsia="Calibri"/>
          <w:b/>
          <w:bCs/>
          <w:sz w:val="22"/>
          <w:szCs w:val="22"/>
          <w:highlight w:val="yellow"/>
          <w:lang w:eastAsia="en-US"/>
        </w:rPr>
      </w:pPr>
      <w:r w:rsidRPr="00C74F8B">
        <w:rPr>
          <w:rFonts w:eastAsia="Calibri"/>
          <w:sz w:val="22"/>
          <w:szCs w:val="22"/>
          <w:lang w:eastAsia="en-US"/>
        </w:rPr>
        <w:t>Wymaga się, aby co najmniej 95% wykonanych pomiarów nie przekraczało przedziału dopuszczalnych odchyleń. Dla 100% wykonanych pomiarów różnice pomiędzy rzędnymi wysokościowymi warstwy ścieralnej a rzędnymi projektowanymi nie mogą przekraczać ± 1,5 cm.</w:t>
      </w:r>
    </w:p>
    <w:p w14:paraId="7AB398E6" w14:textId="77777777" w:rsidR="00D5342A" w:rsidRPr="00C74F8B" w:rsidRDefault="00D5342A" w:rsidP="00D5342A">
      <w:pPr>
        <w:autoSpaceDE w:val="0"/>
        <w:autoSpaceDN w:val="0"/>
        <w:adjustRightInd w:val="0"/>
        <w:spacing w:before="120" w:after="120"/>
        <w:rPr>
          <w:rFonts w:eastAsia="Calibri"/>
          <w:b/>
          <w:bCs/>
          <w:sz w:val="22"/>
          <w:szCs w:val="22"/>
          <w:lang w:eastAsia="en-US"/>
        </w:rPr>
      </w:pPr>
      <w:r w:rsidRPr="00C74F8B">
        <w:rPr>
          <w:rFonts w:eastAsia="Calibri"/>
          <w:b/>
          <w:bCs/>
          <w:sz w:val="22"/>
          <w:szCs w:val="22"/>
          <w:lang w:eastAsia="en-US"/>
        </w:rPr>
        <w:t>6.8.7.</w:t>
      </w:r>
      <w:r w:rsidRPr="00C74F8B">
        <w:rPr>
          <w:rFonts w:eastAsia="Calibri"/>
          <w:b/>
          <w:bCs/>
          <w:sz w:val="22"/>
          <w:szCs w:val="22"/>
          <w:lang w:eastAsia="en-US"/>
        </w:rPr>
        <w:tab/>
        <w:t>Złącza podłużne i poprzeczne</w:t>
      </w:r>
    </w:p>
    <w:p w14:paraId="56FDAA10"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Złącza w nawierzchni powinny być wykonane w linii prostej, prostopadle lub równolegle do osi drogi.</w:t>
      </w:r>
    </w:p>
    <w:p w14:paraId="5C72010D"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 konstrukcji wielowarstwowej:</w:t>
      </w:r>
    </w:p>
    <w:p w14:paraId="1C9F3660"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złącza poprzeczne powinny być przesunięte względem siebie co najmniej o 3 m,</w:t>
      </w:r>
    </w:p>
    <w:p w14:paraId="22F5D4DF"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złącza podłużne powinny być przesunięte względem siebie w kolejnych warstwach technologicznych o co najmniej o 30 cm w kierunku poprzecznym do osi jezdni.</w:t>
      </w:r>
    </w:p>
    <w:p w14:paraId="4BF43A3D"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Nie można lokalizować złącza podłużnego w śladach kół, a także w obszarze poziomego oznakowania jezdni. Złącza powinny być całkowicie związane, a przylegające warstwy powinny być w jednym poziomie.</w:t>
      </w:r>
    </w:p>
    <w:p w14:paraId="736B1E15" w14:textId="77777777" w:rsidR="00D5342A" w:rsidRPr="00C74F8B" w:rsidRDefault="00D5342A" w:rsidP="00D5342A">
      <w:pPr>
        <w:autoSpaceDE w:val="0"/>
        <w:autoSpaceDN w:val="0"/>
        <w:adjustRightInd w:val="0"/>
        <w:spacing w:before="120" w:after="120"/>
        <w:rPr>
          <w:rFonts w:eastAsia="Calibri"/>
          <w:b/>
          <w:bCs/>
          <w:sz w:val="22"/>
          <w:szCs w:val="22"/>
          <w:lang w:eastAsia="en-US"/>
        </w:rPr>
      </w:pPr>
      <w:r w:rsidRPr="00C74F8B">
        <w:rPr>
          <w:rFonts w:eastAsia="Calibri"/>
          <w:b/>
          <w:bCs/>
          <w:sz w:val="22"/>
          <w:szCs w:val="22"/>
          <w:lang w:eastAsia="en-US"/>
        </w:rPr>
        <w:t>6.8.8.</w:t>
      </w:r>
      <w:r w:rsidRPr="00C74F8B">
        <w:rPr>
          <w:rFonts w:eastAsia="Calibri"/>
          <w:b/>
          <w:bCs/>
          <w:sz w:val="22"/>
          <w:szCs w:val="22"/>
          <w:lang w:eastAsia="en-US"/>
        </w:rPr>
        <w:tab/>
        <w:t>Wygląd warstwy</w:t>
      </w:r>
    </w:p>
    <w:p w14:paraId="6F6E095B" w14:textId="77777777" w:rsidR="00D5342A"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Wygląd warstwy z MMA powinien być jednorodny, bez miejsc „</w:t>
      </w:r>
      <w:proofErr w:type="spellStart"/>
      <w:r w:rsidRPr="00C74F8B">
        <w:rPr>
          <w:rFonts w:eastAsia="Calibri"/>
          <w:sz w:val="22"/>
          <w:szCs w:val="22"/>
          <w:lang w:eastAsia="en-US"/>
        </w:rPr>
        <w:t>przeasfaltowanych</w:t>
      </w:r>
      <w:proofErr w:type="spellEnd"/>
      <w:r w:rsidRPr="00C74F8B">
        <w:rPr>
          <w:rFonts w:eastAsia="Calibri"/>
          <w:sz w:val="22"/>
          <w:szCs w:val="22"/>
          <w:lang w:eastAsia="en-US"/>
        </w:rPr>
        <w:t>”, porowatych, łuszczących się i spękanych.</w:t>
      </w:r>
    </w:p>
    <w:p w14:paraId="6B69E077" w14:textId="77777777" w:rsidR="00D5342A" w:rsidRPr="00C74F8B" w:rsidRDefault="00D5342A" w:rsidP="00D5342A">
      <w:pPr>
        <w:autoSpaceDE w:val="0"/>
        <w:autoSpaceDN w:val="0"/>
        <w:adjustRightInd w:val="0"/>
        <w:spacing w:before="120" w:after="120"/>
        <w:rPr>
          <w:rFonts w:eastAsia="Calibri"/>
          <w:b/>
          <w:bCs/>
          <w:sz w:val="22"/>
          <w:szCs w:val="22"/>
          <w:lang w:eastAsia="en-US"/>
        </w:rPr>
      </w:pPr>
      <w:r w:rsidRPr="00C74F8B">
        <w:rPr>
          <w:rFonts w:eastAsia="Calibri"/>
          <w:b/>
          <w:bCs/>
          <w:sz w:val="22"/>
          <w:szCs w:val="22"/>
          <w:lang w:eastAsia="en-US"/>
        </w:rPr>
        <w:t>6.8.9.</w:t>
      </w:r>
      <w:r w:rsidRPr="00C74F8B">
        <w:rPr>
          <w:rFonts w:eastAsia="Calibri"/>
          <w:b/>
          <w:bCs/>
          <w:sz w:val="22"/>
          <w:szCs w:val="22"/>
          <w:lang w:eastAsia="en-US"/>
        </w:rPr>
        <w:tab/>
        <w:t>Właściwości przeciwpoślizgowe</w:t>
      </w:r>
    </w:p>
    <w:p w14:paraId="57D53189" w14:textId="77777777" w:rsidR="00D5342A"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Przy ocenie właściwości przeciwpoślizgowych nawierzchni drogi klasy GP i G powinien być określony współczynnik tarcia na mokrej nawierzchni przy całkowitym poślizgu opony testowej. Pomiar wykonuje się urządzeniem SRT-3 nie rzadziej niż co 50 m na nawierzchni zwilżanej wodą w ilości 0,5 l/m2, przy 100% poślizgu opony testowej rowkowanej (</w:t>
      </w:r>
      <w:proofErr w:type="spellStart"/>
      <w:r w:rsidRPr="00C74F8B">
        <w:rPr>
          <w:rFonts w:eastAsia="Calibri"/>
          <w:sz w:val="22"/>
          <w:szCs w:val="22"/>
          <w:lang w:eastAsia="en-US"/>
        </w:rPr>
        <w:t>ribbed</w:t>
      </w:r>
      <w:proofErr w:type="spellEnd"/>
      <w:r w:rsidRPr="00C74F8B">
        <w:rPr>
          <w:rFonts w:eastAsia="Calibri"/>
          <w:sz w:val="22"/>
          <w:szCs w:val="22"/>
          <w:lang w:eastAsia="en-US"/>
        </w:rPr>
        <w:t xml:space="preserve"> </w:t>
      </w:r>
      <w:proofErr w:type="spellStart"/>
      <w:r w:rsidRPr="00C74F8B">
        <w:rPr>
          <w:rFonts w:eastAsia="Calibri"/>
          <w:sz w:val="22"/>
          <w:szCs w:val="22"/>
          <w:lang w:eastAsia="en-US"/>
        </w:rPr>
        <w:t>tyre</w:t>
      </w:r>
      <w:proofErr w:type="spellEnd"/>
      <w:r w:rsidRPr="00C74F8B">
        <w:rPr>
          <w:rFonts w:eastAsia="Calibri"/>
          <w:sz w:val="22"/>
          <w:szCs w:val="22"/>
          <w:lang w:eastAsia="en-US"/>
        </w:rPr>
        <w:t xml:space="preserve">) rozmiaru 165 R 15 </w:t>
      </w:r>
      <w:r w:rsidRPr="00C74F8B">
        <w:rPr>
          <w:rFonts w:eastAsia="Calibri"/>
          <w:sz w:val="22"/>
          <w:szCs w:val="22"/>
          <w:lang w:eastAsia="en-US"/>
        </w:rPr>
        <w:t xml:space="preserve"> zalecanej przez World Road </w:t>
      </w:r>
      <w:proofErr w:type="spellStart"/>
      <w:r w:rsidRPr="00C74F8B">
        <w:rPr>
          <w:rFonts w:eastAsia="Calibri"/>
          <w:sz w:val="22"/>
          <w:szCs w:val="22"/>
          <w:lang w:eastAsia="en-US"/>
        </w:rPr>
        <w:t>Association</w:t>
      </w:r>
      <w:proofErr w:type="spellEnd"/>
      <w:r w:rsidRPr="00C74F8B">
        <w:rPr>
          <w:rFonts w:eastAsia="Calibri"/>
          <w:sz w:val="22"/>
          <w:szCs w:val="22"/>
          <w:lang w:eastAsia="en-US"/>
        </w:rPr>
        <w:t xml:space="preserve"> PIARC, lub za pomocą innej wiarygodnej metody równoważnej, jeśli dysponuje się sprawdzoną zależnością korelacyjną umożlwiającą przeliczenie wyników pomiarów na wartości uzyskiwane zestawem o pełnej blokadzie koła pozytywnie zaopiniowanej przez Zamawiającego. Pomiary powinny być wykonywane w temperaturze otoczenia od 5ºC do 30ºC, na czystej nawierzchni. Badanie należy wykonać w śladzie koła przed dopuszczeniem nawierzchni do ruchu drogowego oraz powtórnie w okresie od 4 do 8 tygodni od oddania nawierzchni do eksploatacji.   Jeżeli   warunki   atmosferyczne   uniemożliwiają   wykonanie   pomiaru   w wymienionym terminie, powinien być on zrealizowany z najmniejszym możliwym opóźnieniem. Uzyskane wartości współczynnika tarcia należy rejestrować z dokładnością do trzech miejsc po przecinku. Miarą właściwości przeciwpoślizgowych jest miarodajny współczynnik tarcia. Za miarodajny współczynnik tarcia przyjmuje się różnicę wartości średniej  E(m)  i  odchylenia  standardowego  D : E(m) - D.  Wyniki  podaje  się z dokładnością do dwóch miejsc po przecinku. Długość ocenianego odcinka nawierzchni nie powinna być większa niż 1000 m a liczba pomiarów nie mniejsza niż 10. Odcinek końcowy o długości mniejszej niż 500 m należy oceniać łącznie z odcinkiem poprzedzającym. Wymagane minimalne parametry miarodajnego współczynnika tarcia nawierzchni określa tabela 15:</w:t>
      </w:r>
    </w:p>
    <w:p w14:paraId="28DA3BCC" w14:textId="77777777" w:rsidR="00D5342A" w:rsidRPr="00C74F8B" w:rsidRDefault="00D5342A" w:rsidP="00D5342A">
      <w:pPr>
        <w:tabs>
          <w:tab w:val="num" w:pos="1440"/>
        </w:tabs>
        <w:spacing w:before="120" w:after="120"/>
        <w:jc w:val="center"/>
        <w:rPr>
          <w:rFonts w:eastAsia="Calibri"/>
          <w:sz w:val="18"/>
          <w:szCs w:val="18"/>
          <w:lang w:eastAsia="en-US"/>
        </w:rPr>
      </w:pPr>
      <w:r w:rsidRPr="00C74F8B">
        <w:rPr>
          <w:rFonts w:eastAsia="Calibri"/>
          <w:sz w:val="18"/>
          <w:szCs w:val="18"/>
          <w:lang w:eastAsia="en-US"/>
        </w:rPr>
        <w:t>Tabela 15. Minimalne wartości miarodajnego współczynnika tarcia nawierzchni dla konkretnej prędkości zablokowanej opony względem nawierzchni.</w:t>
      </w:r>
    </w:p>
    <w:tbl>
      <w:tblPr>
        <w:tblStyle w:val="TableNormal"/>
        <w:tblW w:w="9071" w:type="dxa"/>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92"/>
        <w:gridCol w:w="4151"/>
        <w:gridCol w:w="2142"/>
        <w:gridCol w:w="1986"/>
      </w:tblGrid>
      <w:tr w:rsidR="00D5342A" w14:paraId="13493101" w14:textId="77777777" w:rsidTr="00F64A59">
        <w:trPr>
          <w:trHeight w:val="20"/>
        </w:trPr>
        <w:tc>
          <w:tcPr>
            <w:tcW w:w="792" w:type="dxa"/>
            <w:vMerge w:val="restart"/>
            <w:vAlign w:val="center"/>
          </w:tcPr>
          <w:p w14:paraId="5734D195" w14:textId="77777777" w:rsidR="00D5342A" w:rsidRDefault="00D5342A" w:rsidP="00F64A59">
            <w:pPr>
              <w:pStyle w:val="TableParagraph"/>
              <w:jc w:val="center"/>
              <w:rPr>
                <w:sz w:val="20"/>
              </w:rPr>
            </w:pPr>
            <w:proofErr w:type="spellStart"/>
            <w:r>
              <w:rPr>
                <w:sz w:val="20"/>
              </w:rPr>
              <w:t>Klasa</w:t>
            </w:r>
            <w:proofErr w:type="spellEnd"/>
            <w:r>
              <w:rPr>
                <w:sz w:val="20"/>
              </w:rPr>
              <w:t xml:space="preserve"> </w:t>
            </w:r>
            <w:proofErr w:type="spellStart"/>
            <w:r>
              <w:rPr>
                <w:sz w:val="20"/>
              </w:rPr>
              <w:t>drogi</w:t>
            </w:r>
            <w:proofErr w:type="spellEnd"/>
          </w:p>
        </w:tc>
        <w:tc>
          <w:tcPr>
            <w:tcW w:w="4151" w:type="dxa"/>
            <w:vMerge w:val="restart"/>
            <w:vAlign w:val="center"/>
          </w:tcPr>
          <w:p w14:paraId="20591E1E" w14:textId="77777777" w:rsidR="00D5342A" w:rsidRDefault="00D5342A" w:rsidP="00F64A59">
            <w:pPr>
              <w:pStyle w:val="TableParagraph"/>
              <w:jc w:val="center"/>
              <w:rPr>
                <w:sz w:val="20"/>
              </w:rPr>
            </w:pPr>
            <w:r>
              <w:rPr>
                <w:sz w:val="20"/>
              </w:rPr>
              <w:t xml:space="preserve">Element </w:t>
            </w:r>
            <w:proofErr w:type="spellStart"/>
            <w:r>
              <w:rPr>
                <w:sz w:val="20"/>
              </w:rPr>
              <w:t>nawierzchni</w:t>
            </w:r>
            <w:proofErr w:type="spellEnd"/>
          </w:p>
        </w:tc>
        <w:tc>
          <w:tcPr>
            <w:tcW w:w="4128" w:type="dxa"/>
            <w:gridSpan w:val="2"/>
            <w:vAlign w:val="center"/>
          </w:tcPr>
          <w:p w14:paraId="15E52856" w14:textId="77777777" w:rsidR="00D5342A" w:rsidRDefault="00D5342A" w:rsidP="00F64A59">
            <w:pPr>
              <w:pStyle w:val="TableParagraph"/>
              <w:jc w:val="center"/>
              <w:rPr>
                <w:sz w:val="20"/>
              </w:rPr>
            </w:pPr>
            <w:proofErr w:type="spellStart"/>
            <w:r>
              <w:rPr>
                <w:sz w:val="20"/>
              </w:rPr>
              <w:t>Minimalna</w:t>
            </w:r>
            <w:proofErr w:type="spellEnd"/>
            <w:r>
              <w:rPr>
                <w:sz w:val="20"/>
              </w:rPr>
              <w:t xml:space="preserve"> </w:t>
            </w:r>
            <w:proofErr w:type="spellStart"/>
            <w:r>
              <w:rPr>
                <w:sz w:val="20"/>
              </w:rPr>
              <w:t>wartość</w:t>
            </w:r>
            <w:proofErr w:type="spellEnd"/>
            <w:r>
              <w:rPr>
                <w:sz w:val="20"/>
              </w:rPr>
              <w:t xml:space="preserve"> </w:t>
            </w:r>
            <w:proofErr w:type="spellStart"/>
            <w:r>
              <w:rPr>
                <w:sz w:val="20"/>
              </w:rPr>
              <w:t>miarodajnego</w:t>
            </w:r>
            <w:proofErr w:type="spellEnd"/>
            <w:r>
              <w:rPr>
                <w:sz w:val="20"/>
              </w:rPr>
              <w:t xml:space="preserve"> </w:t>
            </w:r>
            <w:proofErr w:type="spellStart"/>
            <w:r>
              <w:rPr>
                <w:sz w:val="20"/>
              </w:rPr>
              <w:t>współczynnika</w:t>
            </w:r>
            <w:proofErr w:type="spellEnd"/>
            <w:r>
              <w:rPr>
                <w:sz w:val="20"/>
              </w:rPr>
              <w:t xml:space="preserve"> </w:t>
            </w:r>
            <w:proofErr w:type="spellStart"/>
            <w:r>
              <w:rPr>
                <w:sz w:val="20"/>
              </w:rPr>
              <w:t>tarcia</w:t>
            </w:r>
            <w:proofErr w:type="spellEnd"/>
            <w:r>
              <w:rPr>
                <w:sz w:val="20"/>
              </w:rPr>
              <w:t xml:space="preserve"> </w:t>
            </w:r>
            <w:proofErr w:type="spellStart"/>
            <w:r>
              <w:rPr>
                <w:sz w:val="20"/>
              </w:rPr>
              <w:t>przy</w:t>
            </w:r>
            <w:proofErr w:type="spellEnd"/>
            <w:r>
              <w:rPr>
                <w:spacing w:val="-19"/>
                <w:sz w:val="20"/>
              </w:rPr>
              <w:t xml:space="preserve"> </w:t>
            </w:r>
            <w:proofErr w:type="spellStart"/>
            <w:r>
              <w:rPr>
                <w:sz w:val="20"/>
              </w:rPr>
              <w:t>prędkości</w:t>
            </w:r>
            <w:proofErr w:type="spellEnd"/>
            <w:r>
              <w:rPr>
                <w:sz w:val="20"/>
              </w:rPr>
              <w:t xml:space="preserve"> </w:t>
            </w:r>
            <w:proofErr w:type="spellStart"/>
            <w:r>
              <w:rPr>
                <w:sz w:val="20"/>
              </w:rPr>
              <w:t>zablokowanej</w:t>
            </w:r>
            <w:proofErr w:type="spellEnd"/>
            <w:r>
              <w:rPr>
                <w:sz w:val="20"/>
              </w:rPr>
              <w:t xml:space="preserve"> </w:t>
            </w:r>
            <w:proofErr w:type="spellStart"/>
            <w:r>
              <w:rPr>
                <w:sz w:val="20"/>
              </w:rPr>
              <w:t>opony</w:t>
            </w:r>
            <w:proofErr w:type="spellEnd"/>
            <w:r>
              <w:rPr>
                <w:sz w:val="20"/>
              </w:rPr>
              <w:t xml:space="preserve"> </w:t>
            </w:r>
            <w:proofErr w:type="spellStart"/>
            <w:r>
              <w:rPr>
                <w:sz w:val="20"/>
              </w:rPr>
              <w:t>względem</w:t>
            </w:r>
            <w:proofErr w:type="spellEnd"/>
            <w:r>
              <w:rPr>
                <w:sz w:val="20"/>
              </w:rPr>
              <w:t xml:space="preserve"> </w:t>
            </w:r>
            <w:proofErr w:type="spellStart"/>
            <w:r>
              <w:rPr>
                <w:sz w:val="20"/>
              </w:rPr>
              <w:t>nawierzchni</w:t>
            </w:r>
            <w:proofErr w:type="spellEnd"/>
          </w:p>
        </w:tc>
      </w:tr>
      <w:tr w:rsidR="00D5342A" w14:paraId="736AB468" w14:textId="77777777" w:rsidTr="00F64A59">
        <w:trPr>
          <w:trHeight w:val="20"/>
        </w:trPr>
        <w:tc>
          <w:tcPr>
            <w:tcW w:w="792" w:type="dxa"/>
            <w:vMerge/>
            <w:tcBorders>
              <w:top w:val="nil"/>
            </w:tcBorders>
            <w:vAlign w:val="center"/>
          </w:tcPr>
          <w:p w14:paraId="79E9AAF5" w14:textId="77777777" w:rsidR="00D5342A" w:rsidRDefault="00D5342A" w:rsidP="00F64A59">
            <w:pPr>
              <w:spacing w:before="0" w:after="0"/>
              <w:jc w:val="center"/>
              <w:rPr>
                <w:sz w:val="2"/>
                <w:szCs w:val="2"/>
              </w:rPr>
            </w:pPr>
          </w:p>
        </w:tc>
        <w:tc>
          <w:tcPr>
            <w:tcW w:w="4151" w:type="dxa"/>
            <w:vMerge/>
            <w:tcBorders>
              <w:top w:val="nil"/>
            </w:tcBorders>
            <w:vAlign w:val="center"/>
          </w:tcPr>
          <w:p w14:paraId="145070AB" w14:textId="77777777" w:rsidR="00D5342A" w:rsidRDefault="00D5342A" w:rsidP="00F64A59">
            <w:pPr>
              <w:spacing w:before="0" w:after="0"/>
              <w:jc w:val="center"/>
              <w:rPr>
                <w:sz w:val="2"/>
                <w:szCs w:val="2"/>
              </w:rPr>
            </w:pPr>
          </w:p>
        </w:tc>
        <w:tc>
          <w:tcPr>
            <w:tcW w:w="2142" w:type="dxa"/>
            <w:vAlign w:val="center"/>
          </w:tcPr>
          <w:p w14:paraId="6CFF06BE" w14:textId="77777777" w:rsidR="00D5342A" w:rsidRDefault="00D5342A" w:rsidP="00F64A59">
            <w:pPr>
              <w:pStyle w:val="TableParagraph"/>
              <w:jc w:val="center"/>
              <w:rPr>
                <w:sz w:val="20"/>
              </w:rPr>
            </w:pPr>
            <w:r>
              <w:rPr>
                <w:sz w:val="20"/>
              </w:rPr>
              <w:t>30 km/h</w:t>
            </w:r>
          </w:p>
        </w:tc>
        <w:tc>
          <w:tcPr>
            <w:tcW w:w="1986" w:type="dxa"/>
            <w:vAlign w:val="center"/>
          </w:tcPr>
          <w:p w14:paraId="0EB290D3" w14:textId="77777777" w:rsidR="00D5342A" w:rsidRDefault="00D5342A" w:rsidP="00F64A59">
            <w:pPr>
              <w:pStyle w:val="TableParagraph"/>
              <w:jc w:val="center"/>
              <w:rPr>
                <w:sz w:val="20"/>
              </w:rPr>
            </w:pPr>
            <w:r>
              <w:rPr>
                <w:sz w:val="20"/>
              </w:rPr>
              <w:t>60 km/h</w:t>
            </w:r>
          </w:p>
        </w:tc>
      </w:tr>
      <w:tr w:rsidR="00D5342A" w14:paraId="21A2AF22" w14:textId="77777777" w:rsidTr="00F64A59">
        <w:trPr>
          <w:trHeight w:val="20"/>
        </w:trPr>
        <w:tc>
          <w:tcPr>
            <w:tcW w:w="792" w:type="dxa"/>
            <w:vAlign w:val="center"/>
          </w:tcPr>
          <w:p w14:paraId="5F97FE1A" w14:textId="77777777" w:rsidR="00D5342A" w:rsidRDefault="00D5342A" w:rsidP="00F64A59">
            <w:pPr>
              <w:pStyle w:val="TableParagraph"/>
              <w:jc w:val="center"/>
              <w:rPr>
                <w:sz w:val="20"/>
              </w:rPr>
            </w:pPr>
            <w:r>
              <w:rPr>
                <w:sz w:val="20"/>
              </w:rPr>
              <w:t>GP, G</w:t>
            </w:r>
          </w:p>
        </w:tc>
        <w:tc>
          <w:tcPr>
            <w:tcW w:w="4151" w:type="dxa"/>
            <w:vAlign w:val="center"/>
          </w:tcPr>
          <w:p w14:paraId="64FC2341" w14:textId="77777777" w:rsidR="00D5342A" w:rsidRDefault="00D5342A" w:rsidP="00F64A59">
            <w:pPr>
              <w:pStyle w:val="TableParagraph"/>
              <w:jc w:val="center"/>
              <w:rPr>
                <w:sz w:val="13"/>
              </w:rPr>
            </w:pPr>
            <w:proofErr w:type="spellStart"/>
            <w:r>
              <w:rPr>
                <w:sz w:val="20"/>
              </w:rPr>
              <w:t>Pasy</w:t>
            </w:r>
            <w:proofErr w:type="spellEnd"/>
            <w:r>
              <w:rPr>
                <w:sz w:val="20"/>
              </w:rPr>
              <w:t xml:space="preserve"> </w:t>
            </w:r>
            <w:proofErr w:type="spellStart"/>
            <w:r>
              <w:rPr>
                <w:sz w:val="20"/>
              </w:rPr>
              <w:t>ruchu</w:t>
            </w:r>
            <w:proofErr w:type="spellEnd"/>
            <w:r>
              <w:rPr>
                <w:sz w:val="20"/>
              </w:rPr>
              <w:t xml:space="preserve">, </w:t>
            </w:r>
            <w:proofErr w:type="spellStart"/>
            <w:r>
              <w:rPr>
                <w:sz w:val="20"/>
              </w:rPr>
              <w:t>pasy</w:t>
            </w:r>
            <w:proofErr w:type="spellEnd"/>
            <w:r>
              <w:rPr>
                <w:sz w:val="20"/>
              </w:rPr>
              <w:t xml:space="preserve"> </w:t>
            </w:r>
            <w:proofErr w:type="spellStart"/>
            <w:r>
              <w:rPr>
                <w:sz w:val="20"/>
              </w:rPr>
              <w:t>dodatkowe</w:t>
            </w:r>
            <w:proofErr w:type="spellEnd"/>
            <w:r>
              <w:rPr>
                <w:sz w:val="20"/>
              </w:rPr>
              <w:t xml:space="preserve">, </w:t>
            </w:r>
            <w:proofErr w:type="spellStart"/>
            <w:r>
              <w:rPr>
                <w:sz w:val="20"/>
              </w:rPr>
              <w:t>jezdnie</w:t>
            </w:r>
            <w:proofErr w:type="spellEnd"/>
            <w:r>
              <w:rPr>
                <w:sz w:val="20"/>
              </w:rPr>
              <w:t xml:space="preserve"> </w:t>
            </w:r>
            <w:proofErr w:type="spellStart"/>
            <w:r>
              <w:rPr>
                <w:sz w:val="20"/>
              </w:rPr>
              <w:t>łącznic</w:t>
            </w:r>
            <w:proofErr w:type="spellEnd"/>
            <w:r>
              <w:rPr>
                <w:sz w:val="20"/>
              </w:rPr>
              <w:t xml:space="preserve">, </w:t>
            </w:r>
            <w:proofErr w:type="spellStart"/>
            <w:r>
              <w:rPr>
                <w:sz w:val="20"/>
              </w:rPr>
              <w:t>utwardzone</w:t>
            </w:r>
            <w:proofErr w:type="spellEnd"/>
            <w:r>
              <w:rPr>
                <w:sz w:val="20"/>
              </w:rPr>
              <w:t xml:space="preserve"> </w:t>
            </w:r>
            <w:proofErr w:type="spellStart"/>
            <w:r>
              <w:rPr>
                <w:sz w:val="20"/>
              </w:rPr>
              <w:t>pobocza</w:t>
            </w:r>
            <w:proofErr w:type="spellEnd"/>
            <w:r>
              <w:rPr>
                <w:sz w:val="20"/>
              </w:rPr>
              <w:t>*</w:t>
            </w:r>
            <w:r>
              <w:rPr>
                <w:position w:val="7"/>
                <w:sz w:val="13"/>
              </w:rPr>
              <w:t>)</w:t>
            </w:r>
          </w:p>
        </w:tc>
        <w:tc>
          <w:tcPr>
            <w:tcW w:w="2142" w:type="dxa"/>
            <w:vAlign w:val="center"/>
          </w:tcPr>
          <w:p w14:paraId="37E15F76" w14:textId="77777777" w:rsidR="00D5342A" w:rsidRDefault="00D5342A" w:rsidP="00F64A59">
            <w:pPr>
              <w:pStyle w:val="TableParagraph"/>
              <w:jc w:val="center"/>
              <w:rPr>
                <w:sz w:val="20"/>
              </w:rPr>
            </w:pPr>
            <w:r>
              <w:rPr>
                <w:sz w:val="20"/>
              </w:rPr>
              <w:t>0,48**</w:t>
            </w:r>
          </w:p>
        </w:tc>
        <w:tc>
          <w:tcPr>
            <w:tcW w:w="1986" w:type="dxa"/>
            <w:vAlign w:val="center"/>
          </w:tcPr>
          <w:p w14:paraId="5C180C74" w14:textId="77777777" w:rsidR="00D5342A" w:rsidRDefault="00D5342A" w:rsidP="00F64A59">
            <w:pPr>
              <w:pStyle w:val="TableParagraph"/>
              <w:jc w:val="center"/>
              <w:rPr>
                <w:sz w:val="20"/>
              </w:rPr>
            </w:pPr>
            <w:r>
              <w:rPr>
                <w:sz w:val="20"/>
              </w:rPr>
              <w:t>0,41</w:t>
            </w:r>
          </w:p>
        </w:tc>
      </w:tr>
    </w:tbl>
    <w:p w14:paraId="792581E4" w14:textId="77777777" w:rsidR="00D5342A" w:rsidRPr="00C74F8B" w:rsidRDefault="00D5342A" w:rsidP="00D5342A">
      <w:pPr>
        <w:autoSpaceDE w:val="0"/>
        <w:autoSpaceDN w:val="0"/>
        <w:adjustRightInd w:val="0"/>
        <w:spacing w:before="120" w:after="120"/>
        <w:rPr>
          <w:rFonts w:eastAsia="Calibri"/>
          <w:lang w:eastAsia="en-US"/>
        </w:rPr>
      </w:pPr>
      <w:r w:rsidRPr="00C74F8B">
        <w:rPr>
          <w:rFonts w:eastAsia="Calibri"/>
          <w:lang w:eastAsia="en-US"/>
        </w:rPr>
        <w:t>*</w:t>
      </w:r>
      <w:r w:rsidRPr="00C74F8B">
        <w:rPr>
          <w:rFonts w:eastAsia="Calibri"/>
          <w:lang w:eastAsia="en-US"/>
        </w:rPr>
        <w:tab/>
        <w:t>w przypadku utwardzonych poboczy wykonywanych w jednym ciągu technologicznym, wymagania</w:t>
      </w:r>
      <w:r>
        <w:rPr>
          <w:rFonts w:eastAsia="Calibri"/>
          <w:lang w:eastAsia="en-US"/>
        </w:rPr>
        <w:br/>
        <w:t xml:space="preserve"> </w:t>
      </w:r>
      <w:r>
        <w:rPr>
          <w:rFonts w:eastAsia="Calibri"/>
          <w:lang w:eastAsia="en-US"/>
        </w:rPr>
        <w:tab/>
      </w:r>
      <w:r w:rsidRPr="00C74F8B">
        <w:rPr>
          <w:rFonts w:eastAsia="Calibri"/>
          <w:lang w:eastAsia="en-US"/>
        </w:rPr>
        <w:t>można uznać za spełnione na podstawie pozytywnych parametrów nawierzchni pasów ruchu,</w:t>
      </w:r>
    </w:p>
    <w:p w14:paraId="2EF5002A" w14:textId="77777777" w:rsidR="00D5342A" w:rsidRPr="00C74F8B" w:rsidRDefault="00D5342A" w:rsidP="00D5342A">
      <w:pPr>
        <w:autoSpaceDE w:val="0"/>
        <w:autoSpaceDN w:val="0"/>
        <w:adjustRightInd w:val="0"/>
        <w:spacing w:before="120" w:after="120"/>
        <w:rPr>
          <w:rFonts w:eastAsia="Calibri"/>
          <w:lang w:eastAsia="en-US"/>
        </w:rPr>
      </w:pPr>
      <w:r w:rsidRPr="00C74F8B">
        <w:rPr>
          <w:rFonts w:eastAsia="Calibri"/>
          <w:lang w:eastAsia="en-US"/>
        </w:rPr>
        <w:t>**</w:t>
      </w:r>
      <w:r w:rsidRPr="00C74F8B">
        <w:rPr>
          <w:rFonts w:eastAsia="Calibri"/>
          <w:lang w:eastAsia="en-US"/>
        </w:rPr>
        <w:tab/>
        <w:t xml:space="preserve">wartości wymagań dla odcinków nawierzchni, na których nie można wykonać pomiarów z prędkością </w:t>
      </w:r>
      <w:r>
        <w:rPr>
          <w:rFonts w:eastAsia="Calibri"/>
          <w:lang w:eastAsia="en-US"/>
        </w:rPr>
        <w:br/>
        <w:t xml:space="preserve"> </w:t>
      </w:r>
      <w:r>
        <w:rPr>
          <w:rFonts w:eastAsia="Calibri"/>
          <w:lang w:eastAsia="en-US"/>
        </w:rPr>
        <w:tab/>
      </w:r>
      <w:r w:rsidRPr="00C74F8B">
        <w:rPr>
          <w:rFonts w:eastAsia="Calibri"/>
          <w:lang w:eastAsia="en-US"/>
        </w:rPr>
        <w:t>60 km/h.</w:t>
      </w:r>
    </w:p>
    <w:p w14:paraId="08141A50" w14:textId="77777777" w:rsidR="00D5342A" w:rsidRPr="00C74F8B" w:rsidRDefault="00D5342A" w:rsidP="00D5342A">
      <w:pPr>
        <w:autoSpaceDE w:val="0"/>
        <w:autoSpaceDN w:val="0"/>
        <w:adjustRightInd w:val="0"/>
        <w:spacing w:before="120" w:after="120"/>
        <w:rPr>
          <w:rFonts w:eastAsia="Calibri"/>
          <w:b/>
          <w:bCs/>
          <w:sz w:val="22"/>
          <w:szCs w:val="22"/>
          <w:lang w:eastAsia="en-US"/>
        </w:rPr>
      </w:pPr>
      <w:r w:rsidRPr="00C74F8B">
        <w:rPr>
          <w:rFonts w:eastAsia="Calibri"/>
          <w:b/>
          <w:bCs/>
          <w:sz w:val="22"/>
          <w:szCs w:val="22"/>
          <w:lang w:eastAsia="en-US"/>
        </w:rPr>
        <w:t>7.</w:t>
      </w:r>
      <w:r w:rsidRPr="00C74F8B">
        <w:rPr>
          <w:rFonts w:eastAsia="Calibri"/>
          <w:b/>
          <w:bCs/>
          <w:sz w:val="22"/>
          <w:szCs w:val="22"/>
          <w:lang w:eastAsia="en-US"/>
        </w:rPr>
        <w:tab/>
        <w:t>OBMIAR ROBÓT</w:t>
      </w:r>
    </w:p>
    <w:p w14:paraId="06421461" w14:textId="77777777" w:rsidR="00D5342A" w:rsidRPr="00C74F8B" w:rsidRDefault="00D5342A" w:rsidP="00D5342A">
      <w:pPr>
        <w:autoSpaceDE w:val="0"/>
        <w:autoSpaceDN w:val="0"/>
        <w:adjustRightInd w:val="0"/>
        <w:spacing w:before="120" w:after="120"/>
        <w:rPr>
          <w:rFonts w:eastAsia="Calibri"/>
          <w:b/>
          <w:bCs/>
          <w:sz w:val="22"/>
          <w:szCs w:val="22"/>
          <w:lang w:eastAsia="en-US"/>
        </w:rPr>
      </w:pPr>
      <w:r w:rsidRPr="00C74F8B">
        <w:rPr>
          <w:rFonts w:eastAsia="Calibri"/>
          <w:b/>
          <w:bCs/>
          <w:sz w:val="22"/>
          <w:szCs w:val="22"/>
          <w:lang w:eastAsia="en-US"/>
        </w:rPr>
        <w:t>7.1.</w:t>
      </w:r>
      <w:r w:rsidRPr="00C74F8B">
        <w:rPr>
          <w:rFonts w:eastAsia="Calibri"/>
          <w:b/>
          <w:bCs/>
          <w:sz w:val="22"/>
          <w:szCs w:val="22"/>
          <w:lang w:eastAsia="en-US"/>
        </w:rPr>
        <w:tab/>
        <w:t>Ogólne zasady obmiaru robót</w:t>
      </w:r>
    </w:p>
    <w:p w14:paraId="30149240"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Ogólne zasady obmiaru robót podano w D-M-00.00.00 „Wymagania ogólne”.</w:t>
      </w:r>
    </w:p>
    <w:p w14:paraId="203B5FE4" w14:textId="77777777" w:rsidR="00D5342A" w:rsidRPr="00C74F8B" w:rsidRDefault="00D5342A" w:rsidP="00D5342A">
      <w:pPr>
        <w:autoSpaceDE w:val="0"/>
        <w:autoSpaceDN w:val="0"/>
        <w:adjustRightInd w:val="0"/>
        <w:spacing w:before="120" w:after="120"/>
        <w:rPr>
          <w:rFonts w:eastAsia="Calibri"/>
          <w:b/>
          <w:bCs/>
          <w:sz w:val="22"/>
          <w:szCs w:val="22"/>
          <w:lang w:eastAsia="en-US"/>
        </w:rPr>
      </w:pPr>
      <w:r w:rsidRPr="00C74F8B">
        <w:rPr>
          <w:rFonts w:eastAsia="Calibri"/>
          <w:b/>
          <w:bCs/>
          <w:sz w:val="22"/>
          <w:szCs w:val="22"/>
          <w:lang w:eastAsia="en-US"/>
        </w:rPr>
        <w:t>7.2.</w:t>
      </w:r>
      <w:r w:rsidRPr="00C74F8B">
        <w:rPr>
          <w:rFonts w:eastAsia="Calibri"/>
          <w:b/>
          <w:bCs/>
          <w:sz w:val="22"/>
          <w:szCs w:val="22"/>
          <w:lang w:eastAsia="en-US"/>
        </w:rPr>
        <w:tab/>
        <w:t>Jednostka obmiarowa</w:t>
      </w:r>
    </w:p>
    <w:p w14:paraId="20DA81FA" w14:textId="77777777" w:rsidR="00D5342A"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Jednostką obmiarową jest m2 (metr kwadratowy) wykonanej warstwy ścieralnej z betonu asfaltowego (AC S).</w:t>
      </w:r>
    </w:p>
    <w:p w14:paraId="79B9069E" w14:textId="77777777" w:rsidR="00D5342A" w:rsidRPr="00C74F8B" w:rsidRDefault="00D5342A" w:rsidP="00D5342A">
      <w:pPr>
        <w:autoSpaceDE w:val="0"/>
        <w:autoSpaceDN w:val="0"/>
        <w:adjustRightInd w:val="0"/>
        <w:spacing w:before="120" w:after="120"/>
        <w:rPr>
          <w:rFonts w:eastAsia="Calibri"/>
          <w:b/>
          <w:bCs/>
          <w:sz w:val="22"/>
          <w:szCs w:val="22"/>
          <w:lang w:eastAsia="en-US"/>
        </w:rPr>
      </w:pPr>
      <w:r w:rsidRPr="00C74F8B">
        <w:rPr>
          <w:rFonts w:eastAsia="Calibri"/>
          <w:b/>
          <w:bCs/>
          <w:sz w:val="22"/>
          <w:szCs w:val="22"/>
          <w:lang w:eastAsia="en-US"/>
        </w:rPr>
        <w:t>8.</w:t>
      </w:r>
      <w:r w:rsidRPr="00C74F8B">
        <w:rPr>
          <w:rFonts w:eastAsia="Calibri"/>
          <w:b/>
          <w:bCs/>
          <w:sz w:val="22"/>
          <w:szCs w:val="22"/>
          <w:lang w:eastAsia="en-US"/>
        </w:rPr>
        <w:tab/>
        <w:t>ODBIÓR ROBÓT</w:t>
      </w:r>
    </w:p>
    <w:p w14:paraId="4A3FE172"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 xml:space="preserve">Ogólne zasady odbioru robót podano w D-M-00.00.00 „Wymagania ogólne”. Roboty uznaje się za wykonane zgodnie z Dokumentacją Projektową i </w:t>
      </w:r>
      <w:proofErr w:type="spellStart"/>
      <w:r>
        <w:rPr>
          <w:rFonts w:eastAsia="Calibri"/>
          <w:sz w:val="22"/>
          <w:szCs w:val="22"/>
          <w:lang w:eastAsia="en-US"/>
        </w:rPr>
        <w:t>STW</w:t>
      </w:r>
      <w:r w:rsidRPr="00C74F8B">
        <w:rPr>
          <w:rFonts w:eastAsia="Calibri"/>
          <w:sz w:val="22"/>
          <w:szCs w:val="22"/>
          <w:lang w:eastAsia="en-US"/>
        </w:rPr>
        <w:t>iORB</w:t>
      </w:r>
      <w:proofErr w:type="spellEnd"/>
      <w:r w:rsidRPr="00C74F8B">
        <w:rPr>
          <w:rFonts w:eastAsia="Calibri"/>
          <w:sz w:val="22"/>
          <w:szCs w:val="22"/>
          <w:lang w:eastAsia="en-US"/>
        </w:rPr>
        <w:t xml:space="preserve">, jeżeli wszystkie badania i pomiary z zachowaniem tolerancji wg pkt. 6 niniejszej </w:t>
      </w:r>
      <w:proofErr w:type="spellStart"/>
      <w:r>
        <w:rPr>
          <w:rFonts w:eastAsia="Calibri"/>
          <w:sz w:val="22"/>
          <w:szCs w:val="22"/>
          <w:lang w:eastAsia="en-US"/>
        </w:rPr>
        <w:t>STW</w:t>
      </w:r>
      <w:r w:rsidRPr="00C74F8B">
        <w:rPr>
          <w:rFonts w:eastAsia="Calibri"/>
          <w:sz w:val="22"/>
          <w:szCs w:val="22"/>
          <w:lang w:eastAsia="en-US"/>
        </w:rPr>
        <w:t>iORB</w:t>
      </w:r>
      <w:proofErr w:type="spellEnd"/>
      <w:r w:rsidRPr="00C74F8B">
        <w:rPr>
          <w:rFonts w:eastAsia="Calibri"/>
          <w:sz w:val="22"/>
          <w:szCs w:val="22"/>
          <w:lang w:eastAsia="en-US"/>
        </w:rPr>
        <w:t xml:space="preserve"> dały wyniki pozytywne.</w:t>
      </w:r>
    </w:p>
    <w:p w14:paraId="0FB8AA9C" w14:textId="77777777" w:rsidR="00D5342A"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Do odbioru ostatecznego uwzględniane są wyniki  badań i pomiarów kontrolnych, badań  i pomiarów kontrolnych dodatkowych, badań i pomiarów arbitrażowych do wyznaczonych odcinków częściowych.</w:t>
      </w:r>
    </w:p>
    <w:p w14:paraId="3A75CE22" w14:textId="77777777" w:rsidR="00D5342A" w:rsidRPr="00C74F8B" w:rsidRDefault="00D5342A" w:rsidP="00D5342A">
      <w:pPr>
        <w:autoSpaceDE w:val="0"/>
        <w:autoSpaceDN w:val="0"/>
        <w:adjustRightInd w:val="0"/>
        <w:spacing w:before="120" w:after="120"/>
        <w:rPr>
          <w:rFonts w:eastAsia="Calibri"/>
          <w:b/>
          <w:bCs/>
          <w:sz w:val="22"/>
          <w:szCs w:val="22"/>
          <w:lang w:eastAsia="en-US"/>
        </w:rPr>
      </w:pPr>
      <w:r w:rsidRPr="00C74F8B">
        <w:rPr>
          <w:rFonts w:eastAsia="Calibri"/>
          <w:b/>
          <w:bCs/>
          <w:sz w:val="22"/>
          <w:szCs w:val="22"/>
          <w:lang w:eastAsia="en-US"/>
        </w:rPr>
        <w:t>8.1.</w:t>
      </w:r>
      <w:r w:rsidRPr="00C74F8B">
        <w:rPr>
          <w:rFonts w:eastAsia="Calibri"/>
          <w:b/>
          <w:bCs/>
          <w:sz w:val="22"/>
          <w:szCs w:val="22"/>
          <w:lang w:eastAsia="en-US"/>
        </w:rPr>
        <w:tab/>
        <w:t>Zasady postępowania z wadliwie wykonanymi robotami</w:t>
      </w:r>
    </w:p>
    <w:p w14:paraId="5471AF50" w14:textId="77777777" w:rsidR="00D5342A"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 xml:space="preserve">Jeżeli wystąpią wyniki negatywne dla materiałów i robót (nie spełniające wymagań określonych w </w:t>
      </w:r>
      <w:proofErr w:type="spellStart"/>
      <w:r>
        <w:rPr>
          <w:rFonts w:eastAsia="Calibri"/>
          <w:sz w:val="22"/>
          <w:szCs w:val="22"/>
          <w:lang w:eastAsia="en-US"/>
        </w:rPr>
        <w:t>STWiORB</w:t>
      </w:r>
      <w:proofErr w:type="spellEnd"/>
      <w:r w:rsidRPr="00C74F8B">
        <w:rPr>
          <w:rFonts w:eastAsia="Calibri"/>
          <w:sz w:val="22"/>
          <w:szCs w:val="22"/>
          <w:lang w:eastAsia="en-US"/>
        </w:rPr>
        <w:t xml:space="preserve"> i opracowanych na ich podstawie </w:t>
      </w:r>
      <w:proofErr w:type="spellStart"/>
      <w:r w:rsidRPr="00C74F8B">
        <w:rPr>
          <w:rFonts w:eastAsia="Calibri"/>
          <w:sz w:val="22"/>
          <w:szCs w:val="22"/>
          <w:lang w:eastAsia="en-US"/>
        </w:rPr>
        <w:t>STWiORB</w:t>
      </w:r>
      <w:proofErr w:type="spellEnd"/>
      <w:r w:rsidRPr="00C74F8B">
        <w:rPr>
          <w:rFonts w:eastAsia="Calibri"/>
          <w:sz w:val="22"/>
          <w:szCs w:val="22"/>
          <w:lang w:eastAsia="en-US"/>
        </w:rPr>
        <w:t xml:space="preserve">), to Inżynier/Inspektor Nadzoru/Zamawiający wydaje Wykonawcy polecenie przedstawienia programu naprawczego, chyba że na wniosek jednej ze stron kontraktu zostaną wykonane badania/pomiary kontrolne dodatkowe lub arbitrażowe (zgodnie z pkt. 6.4 lub 6.5 niniejszego </w:t>
      </w:r>
      <w:proofErr w:type="spellStart"/>
      <w:r w:rsidRPr="00C74F8B">
        <w:rPr>
          <w:rFonts w:eastAsia="Calibri"/>
          <w:sz w:val="22"/>
          <w:szCs w:val="22"/>
          <w:lang w:eastAsia="en-US"/>
        </w:rPr>
        <w:t>STWiORB</w:t>
      </w:r>
      <w:proofErr w:type="spellEnd"/>
      <w:r w:rsidRPr="00C74F8B">
        <w:rPr>
          <w:rFonts w:eastAsia="Calibri"/>
          <w:sz w:val="22"/>
          <w:szCs w:val="22"/>
          <w:lang w:eastAsia="en-US"/>
        </w:rPr>
        <w:t>), a ich wyniki będą pozytywne. Wykonawca w programie tym jest zobowiązany dokonać oceny wpływu na trwałość konstrukcji nawierzchni, przedstawić sposób naprawienia wady lub wnioskować o zredukowanie ceny kontraktowej – naliczenie potrąceń według zasad określonych w Instrukcji DP-T 14 Ocena Jakości na Drogach Krajowych. Część I Roboty Drogowe</w:t>
      </w:r>
    </w:p>
    <w:p w14:paraId="285F7C69"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Na zastosowanie programu naprawczego wyraża zgodę Inżynier/Inspektor Nadzoru/Zamawiający.</w:t>
      </w:r>
    </w:p>
    <w:p w14:paraId="723494A5"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 xml:space="preserve">W przypadku braku zgody Inżyniera/Inspektora Nadzoru/Zamawiającego na zastosowanie programu naprawczego wszystkie materiały i roboty nie spełniające wymagań podanych w odpowiednich punktach </w:t>
      </w:r>
      <w:proofErr w:type="spellStart"/>
      <w:r w:rsidRPr="00C74F8B">
        <w:rPr>
          <w:rFonts w:eastAsia="Calibri"/>
          <w:sz w:val="22"/>
          <w:szCs w:val="22"/>
          <w:lang w:eastAsia="en-US"/>
        </w:rPr>
        <w:t>STWiORB</w:t>
      </w:r>
      <w:proofErr w:type="spellEnd"/>
      <w:r w:rsidRPr="00C74F8B">
        <w:rPr>
          <w:rFonts w:eastAsia="Calibri"/>
          <w:sz w:val="22"/>
          <w:szCs w:val="22"/>
          <w:lang w:eastAsia="en-US"/>
        </w:rPr>
        <w:t xml:space="preserve"> zostaną odrzucone. Wykonawca wymieni materiały na właściwe i wykona prawidłowo roboty na własny koszt.</w:t>
      </w:r>
    </w:p>
    <w:p w14:paraId="6637693D" w14:textId="77777777" w:rsidR="00D5342A"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Jeżeli wymiana materiałów niespełniających wymagań lub wadliwie wykonane roboty spowodowują szkodę w innych, prawidłowo wykonanych robotach, to również te roboty powinny być ponownie wykonane przez Wykonawcę na jego koszt.</w:t>
      </w:r>
    </w:p>
    <w:p w14:paraId="76CD2731" w14:textId="77777777" w:rsidR="00D5342A" w:rsidRPr="00C74F8B" w:rsidRDefault="00D5342A" w:rsidP="00D5342A">
      <w:pPr>
        <w:autoSpaceDE w:val="0"/>
        <w:autoSpaceDN w:val="0"/>
        <w:adjustRightInd w:val="0"/>
        <w:spacing w:before="120" w:after="120"/>
        <w:rPr>
          <w:rFonts w:eastAsia="Calibri"/>
          <w:b/>
          <w:bCs/>
          <w:sz w:val="22"/>
          <w:szCs w:val="22"/>
          <w:lang w:eastAsia="en-US"/>
        </w:rPr>
      </w:pPr>
      <w:r w:rsidRPr="00C74F8B">
        <w:rPr>
          <w:rFonts w:eastAsia="Calibri"/>
          <w:b/>
          <w:bCs/>
          <w:sz w:val="22"/>
          <w:szCs w:val="22"/>
          <w:lang w:eastAsia="en-US"/>
        </w:rPr>
        <w:t>9.</w:t>
      </w:r>
      <w:r w:rsidRPr="00C74F8B">
        <w:rPr>
          <w:rFonts w:eastAsia="Calibri"/>
          <w:b/>
          <w:bCs/>
          <w:sz w:val="22"/>
          <w:szCs w:val="22"/>
          <w:lang w:eastAsia="en-US"/>
        </w:rPr>
        <w:tab/>
        <w:t>PODSTAWA PŁATNOŚCI</w:t>
      </w:r>
    </w:p>
    <w:p w14:paraId="3765816E" w14:textId="77777777" w:rsidR="00D5342A" w:rsidRPr="00C74F8B" w:rsidRDefault="00D5342A" w:rsidP="00D5342A">
      <w:pPr>
        <w:autoSpaceDE w:val="0"/>
        <w:autoSpaceDN w:val="0"/>
        <w:adjustRightInd w:val="0"/>
        <w:spacing w:before="120" w:after="120"/>
        <w:rPr>
          <w:rFonts w:eastAsia="Calibri"/>
          <w:b/>
          <w:bCs/>
          <w:sz w:val="22"/>
          <w:szCs w:val="22"/>
          <w:lang w:eastAsia="en-US"/>
        </w:rPr>
      </w:pPr>
      <w:r w:rsidRPr="00C74F8B">
        <w:rPr>
          <w:rFonts w:eastAsia="Calibri"/>
          <w:b/>
          <w:bCs/>
          <w:sz w:val="22"/>
          <w:szCs w:val="22"/>
          <w:lang w:eastAsia="en-US"/>
        </w:rPr>
        <w:t>9.1.</w:t>
      </w:r>
      <w:r w:rsidRPr="00C74F8B">
        <w:rPr>
          <w:rFonts w:eastAsia="Calibri"/>
          <w:b/>
          <w:bCs/>
          <w:sz w:val="22"/>
          <w:szCs w:val="22"/>
          <w:lang w:eastAsia="en-US"/>
        </w:rPr>
        <w:tab/>
        <w:t>Ogólne ustalenia dotyczące podstawy płatności</w:t>
      </w:r>
    </w:p>
    <w:p w14:paraId="4C2331E7" w14:textId="77777777" w:rsidR="00D5342A"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Ogólne ustalenia dotyczące podstawy płatności podano w D-M-00.00.00 „Wymagania ogólne”.</w:t>
      </w:r>
    </w:p>
    <w:p w14:paraId="7D3E35B1"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8419E0">
        <w:rPr>
          <w:rFonts w:eastAsia="Calibri"/>
          <w:b/>
          <w:bCs/>
          <w:sz w:val="22"/>
          <w:szCs w:val="22"/>
          <w:lang w:eastAsia="en-US"/>
        </w:rPr>
        <w:t>9.2.</w:t>
      </w:r>
      <w:r w:rsidRPr="008419E0">
        <w:rPr>
          <w:rFonts w:eastAsia="Calibri"/>
          <w:b/>
          <w:bCs/>
          <w:sz w:val="22"/>
          <w:szCs w:val="22"/>
          <w:lang w:eastAsia="en-US"/>
        </w:rPr>
        <w:tab/>
        <w:t>Cena jednostki obmiarowej</w:t>
      </w:r>
    </w:p>
    <w:p w14:paraId="569ED224"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Cena wykonania 1 m2 warstwy ścieralnej z betonu asfaltowego (AC S) obejmuje:</w:t>
      </w:r>
    </w:p>
    <w:p w14:paraId="25F09F3F"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prace pomiarowe i roboty przygotowawcze,</w:t>
      </w:r>
    </w:p>
    <w:p w14:paraId="1B1A0A82"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oznakowanie robót,</w:t>
      </w:r>
    </w:p>
    <w:p w14:paraId="5111CFCD"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oczyszczenie i skropienie podłoża,</w:t>
      </w:r>
    </w:p>
    <w:p w14:paraId="335DDC9E"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dostarczenie materiałów i sprzętu,</w:t>
      </w:r>
    </w:p>
    <w:p w14:paraId="32E55784"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opracowanie recepty laboratoryjnej,</w:t>
      </w:r>
    </w:p>
    <w:p w14:paraId="235B2CAF"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wykonanie próby technologicznej i odcinka próbnego,</w:t>
      </w:r>
    </w:p>
    <w:p w14:paraId="7BCE0538"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wyprodukowanie mieszanki betonu asfaltowego i jej transport na miejsce wbudowania,</w:t>
      </w:r>
    </w:p>
    <w:p w14:paraId="29AB38C5"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 xml:space="preserve">posmarowanie lepiszczem lub pokrycie taśmą asfaltową krawędzi urządzeń obcych </w:t>
      </w:r>
      <w:r>
        <w:rPr>
          <w:rFonts w:eastAsia="Calibri"/>
          <w:sz w:val="22"/>
          <w:szCs w:val="22"/>
          <w:lang w:eastAsia="en-US"/>
        </w:rPr>
        <w:br/>
        <w:t xml:space="preserve"> </w:t>
      </w:r>
      <w:r>
        <w:rPr>
          <w:rFonts w:eastAsia="Calibri"/>
          <w:sz w:val="22"/>
          <w:szCs w:val="22"/>
          <w:lang w:eastAsia="en-US"/>
        </w:rPr>
        <w:tab/>
      </w:r>
      <w:r w:rsidRPr="00C74F8B">
        <w:rPr>
          <w:rFonts w:eastAsia="Calibri"/>
          <w:sz w:val="22"/>
          <w:szCs w:val="22"/>
          <w:lang w:eastAsia="en-US"/>
        </w:rPr>
        <w:t>i krawężników,</w:t>
      </w:r>
    </w:p>
    <w:p w14:paraId="28ADA81F"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rozłożenie i zagęszczenie mieszanki betonu asfaltowego,</w:t>
      </w:r>
    </w:p>
    <w:p w14:paraId="29177CD6"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uformowanie złączy, zagruntowanie środkiem gruntującym i przymocowanie taśm</w:t>
      </w:r>
      <w:r>
        <w:rPr>
          <w:rFonts w:eastAsia="Calibri"/>
          <w:sz w:val="22"/>
          <w:szCs w:val="22"/>
          <w:lang w:eastAsia="en-US"/>
        </w:rPr>
        <w:br/>
        <w:t xml:space="preserve"> </w:t>
      </w:r>
      <w:r>
        <w:rPr>
          <w:rFonts w:eastAsia="Calibri"/>
          <w:sz w:val="22"/>
          <w:szCs w:val="22"/>
          <w:lang w:eastAsia="en-US"/>
        </w:rPr>
        <w:tab/>
      </w:r>
      <w:r w:rsidRPr="00C74F8B">
        <w:rPr>
          <w:rFonts w:eastAsia="Calibri"/>
          <w:sz w:val="22"/>
          <w:szCs w:val="22"/>
          <w:lang w:eastAsia="en-US"/>
        </w:rPr>
        <w:t>bitumicznych,</w:t>
      </w:r>
    </w:p>
    <w:p w14:paraId="051CF3D7"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posmarowanie krawędzi bocznych asfaltem,</w:t>
      </w:r>
    </w:p>
    <w:p w14:paraId="42C32744"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przeprowadzenie pomiarów i badań wymaganych w specyfikacji technicznej,</w:t>
      </w:r>
    </w:p>
    <w:p w14:paraId="53C64354" w14:textId="77777777" w:rsidR="00D5342A" w:rsidRPr="00C74F8B" w:rsidRDefault="00D5342A" w:rsidP="00D5342A">
      <w:pPr>
        <w:autoSpaceDE w:val="0"/>
        <w:autoSpaceDN w:val="0"/>
        <w:adjustRightInd w:val="0"/>
        <w:spacing w:before="120" w:after="120"/>
        <w:rPr>
          <w:rFonts w:eastAsia="Calibri"/>
          <w:sz w:val="22"/>
          <w:szCs w:val="22"/>
          <w:lang w:eastAsia="en-US"/>
        </w:rPr>
      </w:pPr>
      <w:r w:rsidRPr="00C74F8B">
        <w:rPr>
          <w:rFonts w:eastAsia="Calibri"/>
          <w:sz w:val="22"/>
          <w:szCs w:val="22"/>
          <w:lang w:eastAsia="en-US"/>
        </w:rPr>
        <w:t>–</w:t>
      </w:r>
      <w:r w:rsidRPr="00C74F8B">
        <w:rPr>
          <w:rFonts w:eastAsia="Calibri"/>
          <w:sz w:val="22"/>
          <w:szCs w:val="22"/>
          <w:lang w:eastAsia="en-US"/>
        </w:rPr>
        <w:tab/>
        <w:t>odwiezienie sprzętu,</w:t>
      </w:r>
    </w:p>
    <w:p w14:paraId="7811CF5E" w14:textId="77777777" w:rsidR="00D5342A" w:rsidRPr="00C74F8B" w:rsidRDefault="00D5342A" w:rsidP="00D5342A">
      <w:pPr>
        <w:autoSpaceDE w:val="0"/>
        <w:autoSpaceDN w:val="0"/>
        <w:adjustRightInd w:val="0"/>
        <w:spacing w:before="120" w:after="120"/>
        <w:rPr>
          <w:rFonts w:eastAsia="Calibri"/>
          <w:sz w:val="22"/>
          <w:szCs w:val="22"/>
          <w:highlight w:val="yellow"/>
          <w:lang w:eastAsia="en-US"/>
        </w:rPr>
      </w:pPr>
      <w:r w:rsidRPr="00C74F8B">
        <w:rPr>
          <w:rFonts w:eastAsia="Calibri"/>
          <w:sz w:val="22"/>
          <w:szCs w:val="22"/>
          <w:lang w:eastAsia="en-US"/>
        </w:rPr>
        <w:t>–</w:t>
      </w:r>
      <w:r w:rsidRPr="00C74F8B">
        <w:rPr>
          <w:rFonts w:eastAsia="Calibri"/>
          <w:sz w:val="22"/>
          <w:szCs w:val="22"/>
          <w:lang w:eastAsia="en-US"/>
        </w:rPr>
        <w:tab/>
        <w:t xml:space="preserve">zawiera wszelkie inne czynności związane z prawidłowym wykonaniem warstwy zgodnie </w:t>
      </w:r>
      <w:r>
        <w:rPr>
          <w:rFonts w:eastAsia="Calibri"/>
          <w:sz w:val="22"/>
          <w:szCs w:val="22"/>
          <w:lang w:eastAsia="en-US"/>
        </w:rPr>
        <w:br/>
        <w:t xml:space="preserve"> </w:t>
      </w:r>
      <w:r>
        <w:rPr>
          <w:rFonts w:eastAsia="Calibri"/>
          <w:sz w:val="22"/>
          <w:szCs w:val="22"/>
          <w:lang w:eastAsia="en-US"/>
        </w:rPr>
        <w:tab/>
      </w:r>
      <w:r w:rsidRPr="00C74F8B">
        <w:rPr>
          <w:rFonts w:eastAsia="Calibri"/>
          <w:sz w:val="22"/>
          <w:szCs w:val="22"/>
          <w:lang w:eastAsia="en-US"/>
        </w:rPr>
        <w:t xml:space="preserve">z wymaganiami niniejszych </w:t>
      </w:r>
      <w:proofErr w:type="spellStart"/>
      <w:r w:rsidRPr="008419E0">
        <w:rPr>
          <w:rFonts w:eastAsia="Calibri"/>
          <w:sz w:val="22"/>
          <w:szCs w:val="22"/>
          <w:lang w:eastAsia="en-US"/>
        </w:rPr>
        <w:t>STWiORB</w:t>
      </w:r>
      <w:proofErr w:type="spellEnd"/>
      <w:r w:rsidRPr="00C74F8B">
        <w:rPr>
          <w:rFonts w:eastAsia="Calibri"/>
          <w:sz w:val="22"/>
          <w:szCs w:val="22"/>
          <w:lang w:eastAsia="en-US"/>
        </w:rPr>
        <w:t>.</w:t>
      </w:r>
    </w:p>
    <w:p w14:paraId="5E4D51E4" w14:textId="77777777" w:rsidR="00D5342A" w:rsidRPr="008419E0" w:rsidRDefault="00D5342A" w:rsidP="00D5342A">
      <w:pPr>
        <w:autoSpaceDE w:val="0"/>
        <w:autoSpaceDN w:val="0"/>
        <w:adjustRightInd w:val="0"/>
        <w:spacing w:before="120" w:after="120"/>
        <w:rPr>
          <w:rFonts w:eastAsia="Calibri"/>
          <w:b/>
          <w:bCs/>
          <w:sz w:val="22"/>
          <w:szCs w:val="22"/>
          <w:lang w:eastAsia="en-US"/>
        </w:rPr>
      </w:pPr>
      <w:r w:rsidRPr="008419E0">
        <w:rPr>
          <w:rFonts w:eastAsia="Calibri"/>
          <w:b/>
          <w:bCs/>
          <w:sz w:val="22"/>
          <w:szCs w:val="22"/>
          <w:lang w:eastAsia="en-US"/>
        </w:rPr>
        <w:t>9.3.</w:t>
      </w:r>
      <w:r w:rsidRPr="008419E0">
        <w:rPr>
          <w:rFonts w:eastAsia="Calibri"/>
          <w:b/>
          <w:bCs/>
          <w:sz w:val="22"/>
          <w:szCs w:val="22"/>
          <w:lang w:eastAsia="en-US"/>
        </w:rPr>
        <w:tab/>
        <w:t>Sposób rozliczenia robót tymczasowych i prac towarzyszących</w:t>
      </w:r>
    </w:p>
    <w:p w14:paraId="574B84B3"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 xml:space="preserve">Cena wykonania robót określonych niniejszymi </w:t>
      </w:r>
      <w:proofErr w:type="spellStart"/>
      <w:r>
        <w:rPr>
          <w:rFonts w:eastAsia="Calibri"/>
          <w:sz w:val="22"/>
          <w:szCs w:val="22"/>
          <w:lang w:eastAsia="en-US"/>
        </w:rPr>
        <w:t>STWiORB</w:t>
      </w:r>
      <w:proofErr w:type="spellEnd"/>
      <w:r w:rsidRPr="008419E0">
        <w:rPr>
          <w:rFonts w:eastAsia="Calibri"/>
          <w:sz w:val="22"/>
          <w:szCs w:val="22"/>
          <w:lang w:eastAsia="en-US"/>
        </w:rPr>
        <w:t xml:space="preserve"> obejmuje:</w:t>
      </w:r>
    </w:p>
    <w:p w14:paraId="072E9DF3" w14:textId="77777777" w:rsidR="00D5342A" w:rsidRPr="008419E0" w:rsidRDefault="00D5342A" w:rsidP="00D5342A">
      <w:pPr>
        <w:autoSpaceDE w:val="0"/>
        <w:autoSpaceDN w:val="0"/>
        <w:adjustRightInd w:val="0"/>
        <w:spacing w:before="120" w:after="120"/>
        <w:rPr>
          <w:rFonts w:eastAsia="Calibri"/>
          <w:sz w:val="22"/>
          <w:szCs w:val="22"/>
          <w:highlight w:val="yellow"/>
          <w:lang w:eastAsia="en-US"/>
        </w:rPr>
      </w:pPr>
      <w:r w:rsidRPr="008419E0">
        <w:rPr>
          <w:rFonts w:eastAsia="Calibri"/>
          <w:sz w:val="22"/>
          <w:szCs w:val="22"/>
          <w:lang w:eastAsia="en-US"/>
        </w:rPr>
        <w:t>–</w:t>
      </w:r>
      <w:r w:rsidRPr="008419E0">
        <w:rPr>
          <w:rFonts w:eastAsia="Calibri"/>
          <w:sz w:val="22"/>
          <w:szCs w:val="22"/>
          <w:lang w:eastAsia="en-US"/>
        </w:rPr>
        <w:tab/>
        <w:t>roboty tymczasowe, które są potrzebne do wykonania robót podstawowych, ale nie są</w:t>
      </w:r>
      <w:r>
        <w:rPr>
          <w:rFonts w:eastAsia="Calibri"/>
          <w:sz w:val="22"/>
          <w:szCs w:val="22"/>
          <w:lang w:eastAsia="en-US"/>
        </w:rPr>
        <w:br/>
        <w:t xml:space="preserve"> </w:t>
      </w:r>
      <w:r>
        <w:rPr>
          <w:rFonts w:eastAsia="Calibri"/>
          <w:sz w:val="22"/>
          <w:szCs w:val="22"/>
          <w:lang w:eastAsia="en-US"/>
        </w:rPr>
        <w:tab/>
      </w:r>
      <w:r w:rsidRPr="008419E0">
        <w:rPr>
          <w:rFonts w:eastAsia="Calibri"/>
          <w:sz w:val="22"/>
          <w:szCs w:val="22"/>
          <w:lang w:eastAsia="en-US"/>
        </w:rPr>
        <w:t>przekazywane Zamawiającemu i są usuwane po wykonaniu robót podstawowych,</w:t>
      </w:r>
    </w:p>
    <w:p w14:paraId="226E1B5E" w14:textId="77777777" w:rsidR="00D5342A" w:rsidRPr="008419E0" w:rsidRDefault="00D5342A" w:rsidP="00D5342A">
      <w:pPr>
        <w:autoSpaceDE w:val="0"/>
        <w:autoSpaceDN w:val="0"/>
        <w:adjustRightInd w:val="0"/>
        <w:spacing w:before="120" w:after="120"/>
        <w:rPr>
          <w:rFonts w:eastAsia="Calibri"/>
          <w:sz w:val="22"/>
          <w:szCs w:val="22"/>
          <w:highlight w:val="yellow"/>
          <w:lang w:eastAsia="en-US"/>
        </w:rPr>
      </w:pPr>
      <w:r w:rsidRPr="008419E0">
        <w:rPr>
          <w:rFonts w:eastAsia="Calibri"/>
          <w:sz w:val="22"/>
          <w:szCs w:val="22"/>
          <w:lang w:eastAsia="en-US"/>
        </w:rPr>
        <w:t>–</w:t>
      </w:r>
      <w:r w:rsidRPr="008419E0">
        <w:rPr>
          <w:rFonts w:eastAsia="Calibri"/>
          <w:sz w:val="22"/>
          <w:szCs w:val="22"/>
          <w:lang w:eastAsia="en-US"/>
        </w:rPr>
        <w:tab/>
        <w:t>prace towarzyszące, które są niezbędne do wykonania robót podstawowych, niezaliczane</w:t>
      </w:r>
      <w:r w:rsidRPr="008419E0">
        <w:rPr>
          <w:rFonts w:eastAsia="Calibri"/>
          <w:sz w:val="22"/>
          <w:szCs w:val="22"/>
          <w:lang w:eastAsia="en-US"/>
        </w:rPr>
        <w:br/>
        <w:t xml:space="preserve"> </w:t>
      </w:r>
      <w:r w:rsidRPr="008419E0">
        <w:rPr>
          <w:rFonts w:eastAsia="Calibri"/>
          <w:sz w:val="22"/>
          <w:szCs w:val="22"/>
          <w:lang w:eastAsia="en-US"/>
        </w:rPr>
        <w:tab/>
        <w:t>do robót tymczasowych, jak geodezyjne wytyczenie robót itd.</w:t>
      </w:r>
    </w:p>
    <w:p w14:paraId="751C9F71" w14:textId="77777777" w:rsidR="00D5342A" w:rsidRPr="008419E0" w:rsidRDefault="00D5342A" w:rsidP="00D5342A">
      <w:pPr>
        <w:autoSpaceDE w:val="0"/>
        <w:autoSpaceDN w:val="0"/>
        <w:adjustRightInd w:val="0"/>
        <w:spacing w:before="120" w:after="120"/>
        <w:rPr>
          <w:rFonts w:eastAsia="Calibri"/>
          <w:b/>
          <w:bCs/>
          <w:sz w:val="22"/>
          <w:szCs w:val="22"/>
          <w:lang w:eastAsia="en-US"/>
        </w:rPr>
      </w:pPr>
      <w:r w:rsidRPr="008419E0">
        <w:rPr>
          <w:rFonts w:eastAsia="Calibri"/>
          <w:b/>
          <w:bCs/>
          <w:sz w:val="22"/>
          <w:szCs w:val="22"/>
          <w:lang w:eastAsia="en-US"/>
        </w:rPr>
        <w:t>10.</w:t>
      </w:r>
      <w:r w:rsidRPr="008419E0">
        <w:rPr>
          <w:rFonts w:eastAsia="Calibri"/>
          <w:b/>
          <w:bCs/>
          <w:sz w:val="22"/>
          <w:szCs w:val="22"/>
          <w:lang w:eastAsia="en-US"/>
        </w:rPr>
        <w:tab/>
        <w:t>PRZEPISY ZWIĄZANE</w:t>
      </w:r>
    </w:p>
    <w:p w14:paraId="661D9807" w14:textId="77777777" w:rsidR="00D5342A" w:rsidRDefault="00D5342A" w:rsidP="00D5342A">
      <w:pPr>
        <w:autoSpaceDE w:val="0"/>
        <w:autoSpaceDN w:val="0"/>
        <w:adjustRightInd w:val="0"/>
        <w:spacing w:before="120" w:after="120"/>
        <w:rPr>
          <w:rFonts w:eastAsia="Calibri"/>
          <w:b/>
          <w:bCs/>
          <w:sz w:val="22"/>
          <w:szCs w:val="22"/>
          <w:lang w:eastAsia="en-US"/>
        </w:rPr>
      </w:pPr>
      <w:r w:rsidRPr="008419E0">
        <w:rPr>
          <w:rFonts w:eastAsia="Calibri"/>
          <w:b/>
          <w:bCs/>
          <w:sz w:val="22"/>
          <w:szCs w:val="22"/>
          <w:lang w:eastAsia="en-US"/>
        </w:rPr>
        <w:t>10.1.</w:t>
      </w:r>
      <w:r w:rsidRPr="008419E0">
        <w:rPr>
          <w:rFonts w:eastAsia="Calibri"/>
          <w:b/>
          <w:bCs/>
          <w:sz w:val="22"/>
          <w:szCs w:val="22"/>
          <w:lang w:eastAsia="en-US"/>
        </w:rPr>
        <w:tab/>
        <w:t>Normy</w:t>
      </w:r>
    </w:p>
    <w:p w14:paraId="185E26A0"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1.</w:t>
      </w:r>
      <w:r w:rsidRPr="008419E0">
        <w:rPr>
          <w:rFonts w:eastAsia="Calibri"/>
          <w:sz w:val="22"/>
          <w:szCs w:val="22"/>
          <w:lang w:eastAsia="en-US"/>
        </w:rPr>
        <w:tab/>
        <w:t>PN-EN 12591 Asfalty i produkty asfaltowe - Wymagania dla asfaltów drogowych</w:t>
      </w:r>
    </w:p>
    <w:p w14:paraId="6EFC990C"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2.</w:t>
      </w:r>
      <w:r w:rsidRPr="008419E0">
        <w:rPr>
          <w:rFonts w:eastAsia="Calibri"/>
          <w:sz w:val="22"/>
          <w:szCs w:val="22"/>
          <w:lang w:eastAsia="en-US"/>
        </w:rPr>
        <w:tab/>
        <w:t>PN-EN 12597 Asfalty i produkty asfaltowe - Terminologia</w:t>
      </w:r>
    </w:p>
    <w:p w14:paraId="6B8841CA"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3.</w:t>
      </w:r>
      <w:r w:rsidRPr="008419E0">
        <w:rPr>
          <w:rFonts w:eastAsia="Calibri"/>
          <w:sz w:val="22"/>
          <w:szCs w:val="22"/>
          <w:lang w:eastAsia="en-US"/>
        </w:rPr>
        <w:tab/>
        <w:t xml:space="preserve">PN-EN 13808 Asfalty i lepiszcza asfaltowe - Zasady klasyfikacji kationowych emulsji </w:t>
      </w:r>
      <w:r>
        <w:rPr>
          <w:rFonts w:eastAsia="Calibri"/>
          <w:sz w:val="22"/>
          <w:szCs w:val="22"/>
          <w:lang w:eastAsia="en-US"/>
        </w:rPr>
        <w:br/>
        <w:t xml:space="preserve"> </w:t>
      </w:r>
      <w:r>
        <w:rPr>
          <w:rFonts w:eastAsia="Calibri"/>
          <w:sz w:val="22"/>
          <w:szCs w:val="22"/>
          <w:lang w:eastAsia="en-US"/>
        </w:rPr>
        <w:tab/>
      </w:r>
      <w:r w:rsidRPr="008419E0">
        <w:rPr>
          <w:rFonts w:eastAsia="Calibri"/>
          <w:sz w:val="22"/>
          <w:szCs w:val="22"/>
          <w:lang w:eastAsia="en-US"/>
        </w:rPr>
        <w:t>asfaltowych</w:t>
      </w:r>
    </w:p>
    <w:p w14:paraId="6550D9E4"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4.</w:t>
      </w:r>
      <w:r w:rsidRPr="008419E0">
        <w:rPr>
          <w:rFonts w:eastAsia="Calibri"/>
          <w:sz w:val="22"/>
          <w:szCs w:val="22"/>
          <w:lang w:eastAsia="en-US"/>
        </w:rPr>
        <w:tab/>
        <w:t>PN-EN</w:t>
      </w:r>
      <w:r w:rsidRPr="008419E0">
        <w:rPr>
          <w:rFonts w:eastAsia="Calibri"/>
          <w:sz w:val="22"/>
          <w:szCs w:val="22"/>
          <w:lang w:eastAsia="en-US"/>
        </w:rPr>
        <w:tab/>
        <w:t>14023</w:t>
      </w:r>
      <w:r w:rsidRPr="008419E0">
        <w:rPr>
          <w:rFonts w:eastAsia="Calibri"/>
          <w:sz w:val="22"/>
          <w:szCs w:val="22"/>
          <w:lang w:eastAsia="en-US"/>
        </w:rPr>
        <w:tab/>
        <w:t>Asfalty</w:t>
      </w:r>
      <w:r w:rsidRPr="008419E0">
        <w:rPr>
          <w:rFonts w:eastAsia="Calibri"/>
          <w:sz w:val="22"/>
          <w:szCs w:val="22"/>
          <w:lang w:eastAsia="en-US"/>
        </w:rPr>
        <w:tab/>
        <w:t>i</w:t>
      </w:r>
      <w:r w:rsidRPr="008419E0">
        <w:rPr>
          <w:rFonts w:eastAsia="Calibri"/>
          <w:sz w:val="22"/>
          <w:szCs w:val="22"/>
          <w:lang w:eastAsia="en-US"/>
        </w:rPr>
        <w:tab/>
        <w:t>lepiszcza</w:t>
      </w:r>
      <w:r w:rsidRPr="008419E0">
        <w:rPr>
          <w:rFonts w:eastAsia="Calibri"/>
          <w:sz w:val="22"/>
          <w:szCs w:val="22"/>
          <w:lang w:eastAsia="en-US"/>
        </w:rPr>
        <w:tab/>
        <w:t>asfaltowe</w:t>
      </w:r>
      <w:r w:rsidRPr="008419E0">
        <w:rPr>
          <w:rFonts w:eastAsia="Calibri"/>
          <w:sz w:val="22"/>
          <w:szCs w:val="22"/>
          <w:lang w:eastAsia="en-US"/>
        </w:rPr>
        <w:tab/>
        <w:t>-</w:t>
      </w:r>
      <w:r w:rsidRPr="008419E0">
        <w:rPr>
          <w:rFonts w:eastAsia="Calibri"/>
          <w:sz w:val="22"/>
          <w:szCs w:val="22"/>
          <w:lang w:eastAsia="en-US"/>
        </w:rPr>
        <w:tab/>
        <w:t>Zasady</w:t>
      </w:r>
      <w:r w:rsidRPr="008419E0">
        <w:rPr>
          <w:rFonts w:eastAsia="Calibri"/>
          <w:sz w:val="22"/>
          <w:szCs w:val="22"/>
          <w:lang w:eastAsia="en-US"/>
        </w:rPr>
        <w:tab/>
        <w:t>klasyfikacji</w:t>
      </w:r>
      <w:r w:rsidRPr="008419E0">
        <w:rPr>
          <w:rFonts w:eastAsia="Calibri"/>
          <w:sz w:val="22"/>
          <w:szCs w:val="22"/>
          <w:lang w:eastAsia="en-US"/>
        </w:rPr>
        <w:tab/>
        <w:t>asfaltów modyfikowanych polimerami</w:t>
      </w:r>
    </w:p>
    <w:p w14:paraId="69C3F53D"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5.</w:t>
      </w:r>
      <w:r w:rsidRPr="008419E0">
        <w:rPr>
          <w:rFonts w:eastAsia="Calibri"/>
          <w:sz w:val="22"/>
          <w:szCs w:val="22"/>
          <w:lang w:eastAsia="en-US"/>
        </w:rPr>
        <w:tab/>
        <w:t xml:space="preserve">PN-EN 13924-2 Asfalty i lepiszcza asfaltowe - Zasady klasyfikacji asfaltów drogowych </w:t>
      </w:r>
      <w:r>
        <w:rPr>
          <w:rFonts w:eastAsia="Calibri"/>
          <w:sz w:val="22"/>
          <w:szCs w:val="22"/>
          <w:lang w:eastAsia="en-US"/>
        </w:rPr>
        <w:br/>
        <w:t xml:space="preserve"> </w:t>
      </w:r>
      <w:r>
        <w:rPr>
          <w:rFonts w:eastAsia="Calibri"/>
          <w:sz w:val="22"/>
          <w:szCs w:val="22"/>
          <w:lang w:eastAsia="en-US"/>
        </w:rPr>
        <w:tab/>
      </w:r>
      <w:r w:rsidRPr="008419E0">
        <w:rPr>
          <w:rFonts w:eastAsia="Calibri"/>
          <w:sz w:val="22"/>
          <w:szCs w:val="22"/>
          <w:lang w:eastAsia="en-US"/>
        </w:rPr>
        <w:t>specjalnych - Część 2: Asfalty drogowe wielorodzajowe</w:t>
      </w:r>
    </w:p>
    <w:p w14:paraId="1DA41734"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6.</w:t>
      </w:r>
      <w:r w:rsidRPr="008419E0">
        <w:rPr>
          <w:rFonts w:eastAsia="Calibri"/>
          <w:sz w:val="22"/>
          <w:szCs w:val="22"/>
          <w:lang w:eastAsia="en-US"/>
        </w:rPr>
        <w:tab/>
        <w:t xml:space="preserve">PN-EN 13043 Kruszywa do mieszanek bitumicznych i powierzchniowych utrwaleń </w:t>
      </w:r>
      <w:r>
        <w:rPr>
          <w:rFonts w:eastAsia="Calibri"/>
          <w:sz w:val="22"/>
          <w:szCs w:val="22"/>
          <w:lang w:eastAsia="en-US"/>
        </w:rPr>
        <w:br/>
        <w:t xml:space="preserve"> </w:t>
      </w:r>
      <w:r>
        <w:rPr>
          <w:rFonts w:eastAsia="Calibri"/>
          <w:sz w:val="22"/>
          <w:szCs w:val="22"/>
          <w:lang w:eastAsia="en-US"/>
        </w:rPr>
        <w:tab/>
      </w:r>
      <w:r w:rsidRPr="008419E0">
        <w:rPr>
          <w:rFonts w:eastAsia="Calibri"/>
          <w:sz w:val="22"/>
          <w:szCs w:val="22"/>
          <w:lang w:eastAsia="en-US"/>
        </w:rPr>
        <w:t>stosowanych na drogach, lotniskach i innych powierzchniach przeznaczonych do ruchu</w:t>
      </w:r>
    </w:p>
    <w:p w14:paraId="3B1AEAE6"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7.</w:t>
      </w:r>
      <w:r w:rsidRPr="008419E0">
        <w:rPr>
          <w:rFonts w:eastAsia="Calibri"/>
          <w:sz w:val="22"/>
          <w:szCs w:val="22"/>
          <w:lang w:eastAsia="en-US"/>
        </w:rPr>
        <w:tab/>
        <w:t xml:space="preserve">PN-EN 932-3 Badania podstawowych właściwości kruszyw – Procedura i terminologia </w:t>
      </w:r>
      <w:r>
        <w:rPr>
          <w:rFonts w:eastAsia="Calibri"/>
          <w:sz w:val="22"/>
          <w:szCs w:val="22"/>
          <w:lang w:eastAsia="en-US"/>
        </w:rPr>
        <w:br/>
        <w:t xml:space="preserve"> </w:t>
      </w:r>
      <w:r>
        <w:rPr>
          <w:rFonts w:eastAsia="Calibri"/>
          <w:sz w:val="22"/>
          <w:szCs w:val="22"/>
          <w:lang w:eastAsia="en-US"/>
        </w:rPr>
        <w:tab/>
      </w:r>
      <w:r w:rsidRPr="008419E0">
        <w:rPr>
          <w:rFonts w:eastAsia="Calibri"/>
          <w:sz w:val="22"/>
          <w:szCs w:val="22"/>
          <w:lang w:eastAsia="en-US"/>
        </w:rPr>
        <w:t>uproszczonego opisu petrograficznego</w:t>
      </w:r>
    </w:p>
    <w:p w14:paraId="12B25E90"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8.</w:t>
      </w:r>
      <w:r w:rsidRPr="008419E0">
        <w:rPr>
          <w:rFonts w:eastAsia="Calibri"/>
          <w:sz w:val="22"/>
          <w:szCs w:val="22"/>
          <w:lang w:eastAsia="en-US"/>
        </w:rPr>
        <w:tab/>
        <w:t xml:space="preserve">PN-EN 932-5 Badania podstawowych właściwości kruszyw – Część 5: Wyposażenie </w:t>
      </w:r>
      <w:r>
        <w:rPr>
          <w:rFonts w:eastAsia="Calibri"/>
          <w:sz w:val="22"/>
          <w:szCs w:val="22"/>
          <w:lang w:eastAsia="en-US"/>
        </w:rPr>
        <w:br/>
        <w:t xml:space="preserve"> </w:t>
      </w:r>
      <w:r>
        <w:rPr>
          <w:rFonts w:eastAsia="Calibri"/>
          <w:sz w:val="22"/>
          <w:szCs w:val="22"/>
          <w:lang w:eastAsia="en-US"/>
        </w:rPr>
        <w:tab/>
      </w:r>
      <w:r w:rsidRPr="008419E0">
        <w:rPr>
          <w:rFonts w:eastAsia="Calibri"/>
          <w:sz w:val="22"/>
          <w:szCs w:val="22"/>
          <w:lang w:eastAsia="en-US"/>
        </w:rPr>
        <w:t>podstawowe i wzorcowanie</w:t>
      </w:r>
    </w:p>
    <w:p w14:paraId="5FE26818"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9.</w:t>
      </w:r>
      <w:r w:rsidRPr="008419E0">
        <w:rPr>
          <w:rFonts w:eastAsia="Calibri"/>
          <w:sz w:val="22"/>
          <w:szCs w:val="22"/>
          <w:lang w:eastAsia="en-US"/>
        </w:rPr>
        <w:tab/>
        <w:t xml:space="preserve">PN-EN 933-1 Badania geometrycznych właściwości kruszyw – Oznaczanie składu ziarnowego. </w:t>
      </w:r>
      <w:r>
        <w:rPr>
          <w:rFonts w:eastAsia="Calibri"/>
          <w:sz w:val="22"/>
          <w:szCs w:val="22"/>
          <w:lang w:eastAsia="en-US"/>
        </w:rPr>
        <w:br/>
        <w:t xml:space="preserve"> </w:t>
      </w:r>
      <w:r>
        <w:rPr>
          <w:rFonts w:eastAsia="Calibri"/>
          <w:sz w:val="22"/>
          <w:szCs w:val="22"/>
          <w:lang w:eastAsia="en-US"/>
        </w:rPr>
        <w:tab/>
      </w:r>
      <w:r w:rsidRPr="008419E0">
        <w:rPr>
          <w:rFonts w:eastAsia="Calibri"/>
          <w:sz w:val="22"/>
          <w:szCs w:val="22"/>
          <w:lang w:eastAsia="en-US"/>
        </w:rPr>
        <w:t>Metoda przesiewania</w:t>
      </w:r>
    </w:p>
    <w:p w14:paraId="0BC039E3"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10.</w:t>
      </w:r>
      <w:r w:rsidRPr="008419E0">
        <w:rPr>
          <w:rFonts w:eastAsia="Calibri"/>
          <w:sz w:val="22"/>
          <w:szCs w:val="22"/>
          <w:lang w:eastAsia="en-US"/>
        </w:rPr>
        <w:tab/>
        <w:t xml:space="preserve">PN-EN 933-3 Badania geometrycznych właściwości kruszyw – Oznaczanie kształtu ziaren za </w:t>
      </w:r>
      <w:r>
        <w:rPr>
          <w:rFonts w:eastAsia="Calibri"/>
          <w:sz w:val="22"/>
          <w:szCs w:val="22"/>
          <w:lang w:eastAsia="en-US"/>
        </w:rPr>
        <w:br/>
        <w:t xml:space="preserve"> </w:t>
      </w:r>
      <w:r w:rsidRPr="008419E0">
        <w:rPr>
          <w:rFonts w:eastAsia="Calibri"/>
          <w:sz w:val="22"/>
          <w:szCs w:val="22"/>
          <w:lang w:eastAsia="en-US"/>
        </w:rPr>
        <w:t>pomocą wskaźnika płaskości</w:t>
      </w:r>
    </w:p>
    <w:p w14:paraId="687972C8"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11.</w:t>
      </w:r>
      <w:r w:rsidRPr="008419E0">
        <w:rPr>
          <w:rFonts w:eastAsia="Calibri"/>
          <w:sz w:val="22"/>
          <w:szCs w:val="22"/>
          <w:lang w:eastAsia="en-US"/>
        </w:rPr>
        <w:tab/>
        <w:t xml:space="preserve">PN-EN 933-4 Badania geometrycznych właściwości kruszyw – Część 4: Oznaczanie kształtu </w:t>
      </w:r>
      <w:r>
        <w:rPr>
          <w:rFonts w:eastAsia="Calibri"/>
          <w:sz w:val="22"/>
          <w:szCs w:val="22"/>
          <w:lang w:eastAsia="en-US"/>
        </w:rPr>
        <w:br/>
        <w:t xml:space="preserve"> </w:t>
      </w:r>
      <w:r w:rsidRPr="008419E0">
        <w:rPr>
          <w:rFonts w:eastAsia="Calibri"/>
          <w:sz w:val="22"/>
          <w:szCs w:val="22"/>
          <w:lang w:eastAsia="en-US"/>
        </w:rPr>
        <w:t>ziaren – Wskaźnik kształtu</w:t>
      </w:r>
    </w:p>
    <w:p w14:paraId="16356123"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12.</w:t>
      </w:r>
      <w:r w:rsidRPr="008419E0">
        <w:rPr>
          <w:rFonts w:eastAsia="Calibri"/>
          <w:sz w:val="22"/>
          <w:szCs w:val="22"/>
          <w:lang w:eastAsia="en-US"/>
        </w:rPr>
        <w:tab/>
        <w:t xml:space="preserve">PN-EN 933-5 Badania geometrycznych właściwości kruszyw – Oznaczanie procentowej </w:t>
      </w:r>
      <w:r>
        <w:rPr>
          <w:rFonts w:eastAsia="Calibri"/>
          <w:sz w:val="22"/>
          <w:szCs w:val="22"/>
          <w:lang w:eastAsia="en-US"/>
        </w:rPr>
        <w:br/>
        <w:t xml:space="preserve"> </w:t>
      </w:r>
      <w:r w:rsidRPr="008419E0">
        <w:rPr>
          <w:rFonts w:eastAsia="Calibri"/>
          <w:sz w:val="22"/>
          <w:szCs w:val="22"/>
          <w:lang w:eastAsia="en-US"/>
        </w:rPr>
        <w:t xml:space="preserve">zawartości ziaren o powierzchniach powstałych w wyniku </w:t>
      </w:r>
      <w:proofErr w:type="spellStart"/>
      <w:r w:rsidRPr="008419E0">
        <w:rPr>
          <w:rFonts w:eastAsia="Calibri"/>
          <w:sz w:val="22"/>
          <w:szCs w:val="22"/>
          <w:lang w:eastAsia="en-US"/>
        </w:rPr>
        <w:t>przekruszenia</w:t>
      </w:r>
      <w:proofErr w:type="spellEnd"/>
      <w:r w:rsidRPr="008419E0">
        <w:rPr>
          <w:rFonts w:eastAsia="Calibri"/>
          <w:sz w:val="22"/>
          <w:szCs w:val="22"/>
          <w:lang w:eastAsia="en-US"/>
        </w:rPr>
        <w:t xml:space="preserve"> lub łamania kruszyw grubych</w:t>
      </w:r>
    </w:p>
    <w:p w14:paraId="18DC4692"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13.</w:t>
      </w:r>
      <w:r w:rsidRPr="008419E0">
        <w:rPr>
          <w:rFonts w:eastAsia="Calibri"/>
          <w:sz w:val="22"/>
          <w:szCs w:val="22"/>
          <w:lang w:eastAsia="en-US"/>
        </w:rPr>
        <w:tab/>
        <w:t xml:space="preserve">PN-EN 933-6 Badania geometrycznych właściwości kruszyw – Część 6: Ocena właściwości </w:t>
      </w:r>
      <w:r>
        <w:rPr>
          <w:rFonts w:eastAsia="Calibri"/>
          <w:sz w:val="22"/>
          <w:szCs w:val="22"/>
          <w:lang w:eastAsia="en-US"/>
        </w:rPr>
        <w:br/>
        <w:t xml:space="preserve"> </w:t>
      </w:r>
      <w:r>
        <w:rPr>
          <w:rFonts w:eastAsia="Calibri"/>
          <w:sz w:val="22"/>
          <w:szCs w:val="22"/>
          <w:lang w:eastAsia="en-US"/>
        </w:rPr>
        <w:tab/>
      </w:r>
      <w:r w:rsidRPr="008419E0">
        <w:rPr>
          <w:rFonts w:eastAsia="Calibri"/>
          <w:sz w:val="22"/>
          <w:szCs w:val="22"/>
          <w:lang w:eastAsia="en-US"/>
        </w:rPr>
        <w:t>powierzchni – Wskaźnik przepływu kruszywa</w:t>
      </w:r>
    </w:p>
    <w:p w14:paraId="558C141F"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14.</w:t>
      </w:r>
      <w:r w:rsidRPr="008419E0">
        <w:rPr>
          <w:rFonts w:eastAsia="Calibri"/>
          <w:sz w:val="22"/>
          <w:szCs w:val="22"/>
          <w:lang w:eastAsia="en-US"/>
        </w:rPr>
        <w:tab/>
        <w:t>PN-EN 933-9 Badania geometrycznych właściwości kruszyw – Ocena zawartości drobnych</w:t>
      </w:r>
      <w:r>
        <w:rPr>
          <w:rFonts w:eastAsia="Calibri"/>
          <w:sz w:val="22"/>
          <w:szCs w:val="22"/>
          <w:lang w:eastAsia="en-US"/>
        </w:rPr>
        <w:br/>
        <w:t xml:space="preserve"> </w:t>
      </w:r>
      <w:r>
        <w:rPr>
          <w:rFonts w:eastAsia="Calibri"/>
          <w:sz w:val="22"/>
          <w:szCs w:val="22"/>
          <w:lang w:eastAsia="en-US"/>
        </w:rPr>
        <w:tab/>
      </w:r>
      <w:r w:rsidRPr="008419E0">
        <w:rPr>
          <w:rFonts w:eastAsia="Calibri"/>
          <w:sz w:val="22"/>
          <w:szCs w:val="22"/>
          <w:lang w:eastAsia="en-US"/>
        </w:rPr>
        <w:t>cząstek – Badania błękitem metylenowym</w:t>
      </w:r>
    </w:p>
    <w:p w14:paraId="79ECD53B"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15.</w:t>
      </w:r>
      <w:r w:rsidRPr="008419E0">
        <w:rPr>
          <w:rFonts w:eastAsia="Calibri"/>
          <w:sz w:val="22"/>
          <w:szCs w:val="22"/>
          <w:lang w:eastAsia="en-US"/>
        </w:rPr>
        <w:tab/>
        <w:t xml:space="preserve">PN-EN 933-10 Badania geometrycznych właściwości kruszyw – Część 10: Ocena zawartość </w:t>
      </w:r>
      <w:r>
        <w:rPr>
          <w:rFonts w:eastAsia="Calibri"/>
          <w:sz w:val="22"/>
          <w:szCs w:val="22"/>
          <w:lang w:eastAsia="en-US"/>
        </w:rPr>
        <w:t xml:space="preserve"> </w:t>
      </w:r>
      <w:r w:rsidRPr="008419E0">
        <w:rPr>
          <w:rFonts w:eastAsia="Calibri"/>
          <w:sz w:val="22"/>
          <w:szCs w:val="22"/>
          <w:lang w:eastAsia="en-US"/>
        </w:rPr>
        <w:t>drobnych cząstek – Uziarnienie wypełniaczy (przesiewanie w strumieniu powietrza)</w:t>
      </w:r>
    </w:p>
    <w:p w14:paraId="0DBD2ED3"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16.</w:t>
      </w:r>
      <w:r w:rsidRPr="008419E0">
        <w:rPr>
          <w:rFonts w:eastAsia="Calibri"/>
          <w:sz w:val="22"/>
          <w:szCs w:val="22"/>
          <w:lang w:eastAsia="en-US"/>
        </w:rPr>
        <w:tab/>
        <w:t xml:space="preserve">PN-EN 1097-2 Badania mechanicznych i fizycznych właściwości kruszyw – Metody </w:t>
      </w:r>
      <w:r>
        <w:rPr>
          <w:rFonts w:eastAsia="Calibri"/>
          <w:sz w:val="22"/>
          <w:szCs w:val="22"/>
          <w:lang w:eastAsia="en-US"/>
        </w:rPr>
        <w:t xml:space="preserve"> </w:t>
      </w:r>
      <w:r w:rsidRPr="008419E0">
        <w:rPr>
          <w:rFonts w:eastAsia="Calibri"/>
          <w:sz w:val="22"/>
          <w:szCs w:val="22"/>
          <w:lang w:eastAsia="en-US"/>
        </w:rPr>
        <w:t>oznaczania odporności na rozdrabianie</w:t>
      </w:r>
    </w:p>
    <w:p w14:paraId="2DBA07D4"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17.</w:t>
      </w:r>
      <w:r w:rsidRPr="008419E0">
        <w:rPr>
          <w:rFonts w:eastAsia="Calibri"/>
          <w:sz w:val="22"/>
          <w:szCs w:val="22"/>
          <w:lang w:eastAsia="en-US"/>
        </w:rPr>
        <w:tab/>
        <w:t xml:space="preserve">PN-EN 1097-3 Badania mechanicznych i fizycznych właściwości kruszyw – Oznaczanie </w:t>
      </w:r>
      <w:r>
        <w:rPr>
          <w:rFonts w:eastAsia="Calibri"/>
          <w:sz w:val="22"/>
          <w:szCs w:val="22"/>
          <w:lang w:eastAsia="en-US"/>
        </w:rPr>
        <w:t xml:space="preserve"> </w:t>
      </w:r>
      <w:r w:rsidRPr="008419E0">
        <w:rPr>
          <w:rFonts w:eastAsia="Calibri"/>
          <w:sz w:val="22"/>
          <w:szCs w:val="22"/>
          <w:lang w:eastAsia="en-US"/>
        </w:rPr>
        <w:t>gęstości nasypowej i jamistości,</w:t>
      </w:r>
    </w:p>
    <w:p w14:paraId="54CB2C2D"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18.</w:t>
      </w:r>
      <w:r w:rsidRPr="008419E0">
        <w:rPr>
          <w:rFonts w:eastAsia="Calibri"/>
          <w:sz w:val="22"/>
          <w:szCs w:val="22"/>
          <w:lang w:eastAsia="en-US"/>
        </w:rPr>
        <w:tab/>
        <w:t xml:space="preserve">PN-EN 1097-4 Badania mechanicznych i fizycznych właściwości kruszyw – Część 4: </w:t>
      </w:r>
      <w:r>
        <w:rPr>
          <w:rFonts w:eastAsia="Calibri"/>
          <w:sz w:val="22"/>
          <w:szCs w:val="22"/>
          <w:lang w:eastAsia="en-US"/>
        </w:rPr>
        <w:t xml:space="preserve"> </w:t>
      </w:r>
      <w:r w:rsidRPr="008419E0">
        <w:rPr>
          <w:rFonts w:eastAsia="Calibri"/>
          <w:sz w:val="22"/>
          <w:szCs w:val="22"/>
          <w:lang w:eastAsia="en-US"/>
        </w:rPr>
        <w:t>Oznaczanie pustych przestrzeni suchego, zagęszczonego wypełniacza</w:t>
      </w:r>
    </w:p>
    <w:p w14:paraId="116AA439"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19.</w:t>
      </w:r>
      <w:r w:rsidRPr="008419E0">
        <w:rPr>
          <w:rFonts w:eastAsia="Calibri"/>
          <w:sz w:val="22"/>
          <w:szCs w:val="22"/>
          <w:lang w:eastAsia="en-US"/>
        </w:rPr>
        <w:tab/>
        <w:t>PN-EN 1097-5 Badania mechanicznych i fizycznych właściwości kruszyw – Część 5:</w:t>
      </w:r>
      <w:r>
        <w:rPr>
          <w:rFonts w:eastAsia="Calibri"/>
          <w:sz w:val="22"/>
          <w:szCs w:val="22"/>
          <w:lang w:eastAsia="en-US"/>
        </w:rPr>
        <w:t xml:space="preserve"> </w:t>
      </w:r>
      <w:r w:rsidRPr="008419E0">
        <w:rPr>
          <w:rFonts w:eastAsia="Calibri"/>
          <w:sz w:val="22"/>
          <w:szCs w:val="22"/>
          <w:lang w:eastAsia="en-US"/>
        </w:rPr>
        <w:t xml:space="preserve"> </w:t>
      </w:r>
      <w:r>
        <w:rPr>
          <w:rFonts w:eastAsia="Calibri"/>
          <w:sz w:val="22"/>
          <w:szCs w:val="22"/>
          <w:lang w:eastAsia="en-US"/>
        </w:rPr>
        <w:t xml:space="preserve">   </w:t>
      </w:r>
      <w:r w:rsidRPr="008419E0">
        <w:rPr>
          <w:rFonts w:eastAsia="Calibri"/>
          <w:sz w:val="22"/>
          <w:szCs w:val="22"/>
          <w:lang w:eastAsia="en-US"/>
        </w:rPr>
        <w:t>Oznaczanie zawartości wody przez suszenie w suszarce z wentylacją</w:t>
      </w:r>
    </w:p>
    <w:p w14:paraId="432AEB6F"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20.</w:t>
      </w:r>
      <w:r w:rsidRPr="008419E0">
        <w:rPr>
          <w:rFonts w:eastAsia="Calibri"/>
          <w:sz w:val="22"/>
          <w:szCs w:val="22"/>
          <w:lang w:eastAsia="en-US"/>
        </w:rPr>
        <w:tab/>
        <w:t>PN-EN 1097-6 Badania mechanicznych i fizycznych właściwości kruszyw – Część 6:</w:t>
      </w:r>
    </w:p>
    <w:p w14:paraId="6096DB29"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21.</w:t>
      </w:r>
      <w:r w:rsidRPr="008419E0">
        <w:rPr>
          <w:rFonts w:eastAsia="Calibri"/>
          <w:sz w:val="22"/>
          <w:szCs w:val="22"/>
          <w:lang w:eastAsia="en-US"/>
        </w:rPr>
        <w:tab/>
        <w:t xml:space="preserve">PN-EN 12697-1 Mieszanki mineralno-asfaltowe - Metody badań mieszanek mineralno- </w:t>
      </w:r>
      <w:r>
        <w:rPr>
          <w:rFonts w:eastAsia="Calibri"/>
          <w:sz w:val="22"/>
          <w:szCs w:val="22"/>
          <w:lang w:eastAsia="en-US"/>
        </w:rPr>
        <w:t xml:space="preserve"> </w:t>
      </w:r>
      <w:r w:rsidRPr="008419E0">
        <w:rPr>
          <w:rFonts w:eastAsia="Calibri"/>
          <w:sz w:val="22"/>
          <w:szCs w:val="22"/>
          <w:lang w:eastAsia="en-US"/>
        </w:rPr>
        <w:t>asfaltowych na gorąco – Część 1: Zawartość lepiszcza rozpuszczalnego</w:t>
      </w:r>
    </w:p>
    <w:p w14:paraId="1662ABEF"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22.</w:t>
      </w:r>
      <w:r w:rsidRPr="008419E0">
        <w:rPr>
          <w:rFonts w:eastAsia="Calibri"/>
          <w:sz w:val="22"/>
          <w:szCs w:val="22"/>
          <w:lang w:eastAsia="en-US"/>
        </w:rPr>
        <w:tab/>
        <w:t xml:space="preserve">PN-EN 12697-2 Mieszanki mineralno-asfaltowe - Metody badań mieszanek mineralno- </w:t>
      </w:r>
      <w:r>
        <w:rPr>
          <w:rFonts w:eastAsia="Calibri"/>
          <w:sz w:val="22"/>
          <w:szCs w:val="22"/>
          <w:lang w:eastAsia="en-US"/>
        </w:rPr>
        <w:t xml:space="preserve"> </w:t>
      </w:r>
      <w:r w:rsidRPr="008419E0">
        <w:rPr>
          <w:rFonts w:eastAsia="Calibri"/>
          <w:sz w:val="22"/>
          <w:szCs w:val="22"/>
          <w:lang w:eastAsia="en-US"/>
        </w:rPr>
        <w:t>asfaltowych na gorąco – Część 2: Oznaczanie składu ziarnowego</w:t>
      </w:r>
    </w:p>
    <w:p w14:paraId="626AA2D9"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23.</w:t>
      </w:r>
      <w:r w:rsidRPr="008419E0">
        <w:rPr>
          <w:rFonts w:eastAsia="Calibri"/>
          <w:sz w:val="22"/>
          <w:szCs w:val="22"/>
          <w:lang w:eastAsia="en-US"/>
        </w:rPr>
        <w:tab/>
        <w:t xml:space="preserve">PN-EN 12697-3 Mieszanki mineralno-asfaltowe - Metody badań mieszanek mineralno- </w:t>
      </w:r>
      <w:r>
        <w:rPr>
          <w:rFonts w:eastAsia="Calibri"/>
          <w:sz w:val="22"/>
          <w:szCs w:val="22"/>
          <w:lang w:eastAsia="en-US"/>
        </w:rPr>
        <w:t xml:space="preserve"> </w:t>
      </w:r>
      <w:r w:rsidRPr="008419E0">
        <w:rPr>
          <w:rFonts w:eastAsia="Calibri"/>
          <w:sz w:val="22"/>
          <w:szCs w:val="22"/>
          <w:lang w:eastAsia="en-US"/>
        </w:rPr>
        <w:t>asfaltowych na gorąco – Część 3: Odzyskiwanie asfaltu - Wyparka obrotowa</w:t>
      </w:r>
    </w:p>
    <w:p w14:paraId="2FF6536C"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24.</w:t>
      </w:r>
      <w:r w:rsidRPr="008419E0">
        <w:rPr>
          <w:rFonts w:eastAsia="Calibri"/>
          <w:sz w:val="22"/>
          <w:szCs w:val="22"/>
          <w:lang w:eastAsia="en-US"/>
        </w:rPr>
        <w:tab/>
        <w:t xml:space="preserve">PN-EN 12697-4 Mieszanki mineralno-asfaltowe - Metody badań mieszanek mineralno- </w:t>
      </w:r>
      <w:r>
        <w:rPr>
          <w:rFonts w:eastAsia="Calibri"/>
          <w:sz w:val="22"/>
          <w:szCs w:val="22"/>
          <w:lang w:eastAsia="en-US"/>
        </w:rPr>
        <w:t xml:space="preserve"> </w:t>
      </w:r>
      <w:r w:rsidRPr="008419E0">
        <w:rPr>
          <w:rFonts w:eastAsia="Calibri"/>
          <w:sz w:val="22"/>
          <w:szCs w:val="22"/>
          <w:lang w:eastAsia="en-US"/>
        </w:rPr>
        <w:t>asfaltowych na gorąco – Część 4: Odzyskiwanie asfaltu - Kolumna do destylacji frakcyjnej</w:t>
      </w:r>
    </w:p>
    <w:p w14:paraId="17EB21FD"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25.</w:t>
      </w:r>
      <w:r w:rsidRPr="008419E0">
        <w:rPr>
          <w:rFonts w:eastAsia="Calibri"/>
          <w:sz w:val="22"/>
          <w:szCs w:val="22"/>
          <w:lang w:eastAsia="en-US"/>
        </w:rPr>
        <w:tab/>
        <w:t xml:space="preserve">PN-EN 12697-5 Mieszanki mineralno-asfaltowe - Metody badań mieszanek mineralno- </w:t>
      </w:r>
      <w:r>
        <w:rPr>
          <w:rFonts w:eastAsia="Calibri"/>
          <w:sz w:val="22"/>
          <w:szCs w:val="22"/>
          <w:lang w:eastAsia="en-US"/>
        </w:rPr>
        <w:t xml:space="preserve"> </w:t>
      </w:r>
      <w:r w:rsidRPr="008419E0">
        <w:rPr>
          <w:rFonts w:eastAsia="Calibri"/>
          <w:sz w:val="22"/>
          <w:szCs w:val="22"/>
          <w:lang w:eastAsia="en-US"/>
        </w:rPr>
        <w:t>asfaltowych na gorąco – Część 5: Oznaczanie gęstości</w:t>
      </w:r>
    </w:p>
    <w:p w14:paraId="3283B2E3"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26.</w:t>
      </w:r>
      <w:r w:rsidRPr="008419E0">
        <w:rPr>
          <w:rFonts w:eastAsia="Calibri"/>
          <w:sz w:val="22"/>
          <w:szCs w:val="22"/>
          <w:lang w:eastAsia="en-US"/>
        </w:rPr>
        <w:tab/>
        <w:t xml:space="preserve">PN-EN 12697-6 Mieszanki mineralno-asfaltowe - Metody badań mieszanek mineralno- </w:t>
      </w:r>
      <w:r>
        <w:rPr>
          <w:rFonts w:eastAsia="Calibri"/>
          <w:sz w:val="22"/>
          <w:szCs w:val="22"/>
          <w:lang w:eastAsia="en-US"/>
        </w:rPr>
        <w:t xml:space="preserve"> </w:t>
      </w:r>
      <w:r w:rsidRPr="008419E0">
        <w:rPr>
          <w:rFonts w:eastAsia="Calibri"/>
          <w:sz w:val="22"/>
          <w:szCs w:val="22"/>
          <w:lang w:eastAsia="en-US"/>
        </w:rPr>
        <w:t>asfaltowych na gorąco – Część 6: Oznaczanie gęstości objętościowej metodą hydrostatyczną</w:t>
      </w:r>
    </w:p>
    <w:p w14:paraId="01728F5A"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27.</w:t>
      </w:r>
      <w:r w:rsidRPr="008419E0">
        <w:rPr>
          <w:rFonts w:eastAsia="Calibri"/>
          <w:sz w:val="22"/>
          <w:szCs w:val="22"/>
          <w:lang w:eastAsia="en-US"/>
        </w:rPr>
        <w:tab/>
        <w:t>PN-EN 12697-8 Mieszanki mineralno-asfaltowe - Metody badań mieszanek mineralno-</w:t>
      </w:r>
      <w:r>
        <w:rPr>
          <w:rFonts w:eastAsia="Calibri"/>
          <w:sz w:val="22"/>
          <w:szCs w:val="22"/>
          <w:lang w:eastAsia="en-US"/>
        </w:rPr>
        <w:t xml:space="preserve"> </w:t>
      </w:r>
      <w:r>
        <w:rPr>
          <w:rFonts w:eastAsia="Calibri"/>
          <w:sz w:val="22"/>
          <w:szCs w:val="22"/>
          <w:lang w:eastAsia="en-US"/>
        </w:rPr>
        <w:tab/>
        <w:t xml:space="preserve"> </w:t>
      </w:r>
      <w:r>
        <w:rPr>
          <w:rFonts w:eastAsia="Calibri"/>
          <w:sz w:val="22"/>
          <w:szCs w:val="22"/>
          <w:lang w:eastAsia="en-US"/>
        </w:rPr>
        <w:tab/>
      </w:r>
      <w:r w:rsidRPr="008419E0">
        <w:rPr>
          <w:rFonts w:eastAsia="Calibri"/>
          <w:sz w:val="22"/>
          <w:szCs w:val="22"/>
          <w:lang w:eastAsia="en-US"/>
        </w:rPr>
        <w:t>asfaltowych na gorąco – Część 8: Oznaczanie zawartości wolnej przestrzeni</w:t>
      </w:r>
    </w:p>
    <w:p w14:paraId="22F21DDA"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28.</w:t>
      </w:r>
      <w:r w:rsidRPr="008419E0">
        <w:rPr>
          <w:rFonts w:eastAsia="Calibri"/>
          <w:sz w:val="22"/>
          <w:szCs w:val="22"/>
          <w:lang w:eastAsia="en-US"/>
        </w:rPr>
        <w:tab/>
        <w:t>PN-EN 12697-10 Mieszanki mineralno-asfaltowe - Metody badań mieszanek mineralno-</w:t>
      </w:r>
      <w:r>
        <w:rPr>
          <w:rFonts w:eastAsia="Calibri"/>
          <w:sz w:val="22"/>
          <w:szCs w:val="22"/>
          <w:lang w:eastAsia="en-US"/>
        </w:rPr>
        <w:t xml:space="preserve"> </w:t>
      </w:r>
      <w:r w:rsidRPr="008419E0">
        <w:rPr>
          <w:rFonts w:eastAsia="Calibri"/>
          <w:sz w:val="22"/>
          <w:szCs w:val="22"/>
          <w:lang w:eastAsia="en-US"/>
        </w:rPr>
        <w:t xml:space="preserve">asfaltowych na gorąco – Część 10: </w:t>
      </w:r>
      <w:proofErr w:type="spellStart"/>
      <w:r w:rsidRPr="008419E0">
        <w:rPr>
          <w:rFonts w:eastAsia="Calibri"/>
          <w:sz w:val="22"/>
          <w:szCs w:val="22"/>
          <w:lang w:eastAsia="en-US"/>
        </w:rPr>
        <w:t>Zagęszczalność</w:t>
      </w:r>
      <w:proofErr w:type="spellEnd"/>
    </w:p>
    <w:p w14:paraId="3D7009D7"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29.</w:t>
      </w:r>
      <w:r w:rsidRPr="008419E0">
        <w:rPr>
          <w:rFonts w:eastAsia="Calibri"/>
          <w:sz w:val="22"/>
          <w:szCs w:val="22"/>
          <w:lang w:eastAsia="en-US"/>
        </w:rPr>
        <w:tab/>
        <w:t>PN-EN 12697-11 Mieszanki mineralno-asfaltowe - Metody badań mieszanek mineralno-</w:t>
      </w:r>
      <w:r>
        <w:rPr>
          <w:rFonts w:eastAsia="Calibri"/>
          <w:sz w:val="22"/>
          <w:szCs w:val="22"/>
          <w:lang w:eastAsia="en-US"/>
        </w:rPr>
        <w:t xml:space="preserve"> </w:t>
      </w:r>
      <w:r w:rsidRPr="008419E0">
        <w:rPr>
          <w:rFonts w:eastAsia="Calibri"/>
          <w:sz w:val="22"/>
          <w:szCs w:val="22"/>
          <w:lang w:eastAsia="en-US"/>
        </w:rPr>
        <w:t>asfaltowych na gorąco – Część 11: Określenie powiązania pomiędzy kruszywem i asfaltem</w:t>
      </w:r>
    </w:p>
    <w:p w14:paraId="0E3653B0"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30.</w:t>
      </w:r>
      <w:r w:rsidRPr="008419E0">
        <w:rPr>
          <w:rFonts w:eastAsia="Calibri"/>
          <w:sz w:val="22"/>
          <w:szCs w:val="22"/>
          <w:lang w:eastAsia="en-US"/>
        </w:rPr>
        <w:tab/>
        <w:t>PN-EN 12697-12 Mieszanki mineralno-asfaltowe - Metody badania mieszanek mineralno-</w:t>
      </w:r>
      <w:r>
        <w:rPr>
          <w:rFonts w:eastAsia="Calibri"/>
          <w:sz w:val="22"/>
          <w:szCs w:val="22"/>
          <w:lang w:eastAsia="en-US"/>
        </w:rPr>
        <w:t xml:space="preserve"> </w:t>
      </w:r>
      <w:r w:rsidRPr="008419E0">
        <w:rPr>
          <w:rFonts w:eastAsia="Calibri"/>
          <w:sz w:val="22"/>
          <w:szCs w:val="22"/>
          <w:lang w:eastAsia="en-US"/>
        </w:rPr>
        <w:t>asfaltowych na gorąco – Część 12: Określanie wrażliwości na wodę</w:t>
      </w:r>
    </w:p>
    <w:p w14:paraId="5535492C"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31.</w:t>
      </w:r>
      <w:r w:rsidRPr="008419E0">
        <w:rPr>
          <w:rFonts w:eastAsia="Calibri"/>
          <w:sz w:val="22"/>
          <w:szCs w:val="22"/>
          <w:lang w:eastAsia="en-US"/>
        </w:rPr>
        <w:tab/>
        <w:t>PN-EN 12697-17 Mieszanki mineralno-asfaltowe - Metody badań mieszanek mineralno-</w:t>
      </w:r>
      <w:r>
        <w:rPr>
          <w:rFonts w:eastAsia="Calibri"/>
          <w:sz w:val="22"/>
          <w:szCs w:val="22"/>
          <w:lang w:eastAsia="en-US"/>
        </w:rPr>
        <w:t xml:space="preserve"> </w:t>
      </w:r>
      <w:r w:rsidRPr="008419E0">
        <w:rPr>
          <w:rFonts w:eastAsia="Calibri"/>
          <w:sz w:val="22"/>
          <w:szCs w:val="22"/>
          <w:lang w:eastAsia="en-US"/>
        </w:rPr>
        <w:t>asfaltowych na gorąco – Część 17: Ubytek ziaren</w:t>
      </w:r>
    </w:p>
    <w:p w14:paraId="78450CB3"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32.</w:t>
      </w:r>
      <w:r w:rsidRPr="008419E0">
        <w:rPr>
          <w:rFonts w:eastAsia="Calibri"/>
          <w:sz w:val="22"/>
          <w:szCs w:val="22"/>
          <w:lang w:eastAsia="en-US"/>
        </w:rPr>
        <w:tab/>
        <w:t>PN-EN 12697-18 Mieszanki mineralno-asfaltowe - Metody badań mieszanek mineralno-</w:t>
      </w:r>
      <w:r>
        <w:rPr>
          <w:rFonts w:eastAsia="Calibri"/>
          <w:sz w:val="22"/>
          <w:szCs w:val="22"/>
          <w:lang w:eastAsia="en-US"/>
        </w:rPr>
        <w:t xml:space="preserve"> </w:t>
      </w:r>
      <w:r w:rsidRPr="008419E0">
        <w:rPr>
          <w:rFonts w:eastAsia="Calibri"/>
          <w:sz w:val="22"/>
          <w:szCs w:val="22"/>
          <w:lang w:eastAsia="en-US"/>
        </w:rPr>
        <w:t>asfaltowych na gorąco – Część 18: Spływanie lepiszcza</w:t>
      </w:r>
    </w:p>
    <w:p w14:paraId="0C052891"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33.</w:t>
      </w:r>
      <w:r w:rsidRPr="008419E0">
        <w:rPr>
          <w:rFonts w:eastAsia="Calibri"/>
          <w:sz w:val="22"/>
          <w:szCs w:val="22"/>
          <w:lang w:eastAsia="en-US"/>
        </w:rPr>
        <w:tab/>
        <w:t>PN-EN 12697-20 Mieszanki mineralno-asfaltowe - Metody badań mieszanek mineralno-</w:t>
      </w:r>
      <w:r>
        <w:rPr>
          <w:rFonts w:eastAsia="Calibri"/>
          <w:sz w:val="22"/>
          <w:szCs w:val="22"/>
          <w:lang w:eastAsia="en-US"/>
        </w:rPr>
        <w:t xml:space="preserve"> </w:t>
      </w:r>
      <w:r w:rsidRPr="008419E0">
        <w:rPr>
          <w:rFonts w:eastAsia="Calibri"/>
          <w:sz w:val="22"/>
          <w:szCs w:val="22"/>
          <w:lang w:eastAsia="en-US"/>
        </w:rPr>
        <w:t>asfaltowych na gorąco – Część 20: Penetracja próbek sześciennych lub Marshalla</w:t>
      </w:r>
    </w:p>
    <w:p w14:paraId="3CF1E7C4"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34.</w:t>
      </w:r>
      <w:r w:rsidRPr="008419E0">
        <w:rPr>
          <w:rFonts w:eastAsia="Calibri"/>
          <w:sz w:val="22"/>
          <w:szCs w:val="22"/>
          <w:lang w:eastAsia="en-US"/>
        </w:rPr>
        <w:tab/>
        <w:t>PN-EN 12697-22 Mieszanki mineralno-asfaltowe - Metody badań mieszanek mineralno-</w:t>
      </w:r>
      <w:r>
        <w:rPr>
          <w:rFonts w:eastAsia="Calibri"/>
          <w:sz w:val="22"/>
          <w:szCs w:val="22"/>
          <w:lang w:eastAsia="en-US"/>
        </w:rPr>
        <w:t xml:space="preserve"> </w:t>
      </w:r>
      <w:r w:rsidRPr="008419E0">
        <w:rPr>
          <w:rFonts w:eastAsia="Calibri"/>
          <w:sz w:val="22"/>
          <w:szCs w:val="22"/>
          <w:lang w:eastAsia="en-US"/>
        </w:rPr>
        <w:t>asfaltowych na gorąco – Część 22: Koleinowanie</w:t>
      </w:r>
    </w:p>
    <w:p w14:paraId="275520AC" w14:textId="77777777" w:rsidR="00D5342A" w:rsidRPr="008419E0" w:rsidRDefault="00D5342A" w:rsidP="00D5342A">
      <w:pPr>
        <w:autoSpaceDE w:val="0"/>
        <w:autoSpaceDN w:val="0"/>
        <w:adjustRightInd w:val="0"/>
        <w:spacing w:before="120" w:after="120"/>
        <w:ind w:left="708" w:hanging="705"/>
        <w:rPr>
          <w:rFonts w:eastAsia="Calibri"/>
          <w:sz w:val="22"/>
          <w:szCs w:val="22"/>
          <w:lang w:eastAsia="en-US"/>
        </w:rPr>
      </w:pPr>
      <w:r w:rsidRPr="008419E0">
        <w:rPr>
          <w:rFonts w:eastAsia="Calibri"/>
          <w:sz w:val="22"/>
          <w:szCs w:val="22"/>
          <w:lang w:eastAsia="en-US"/>
        </w:rPr>
        <w:t>35.</w:t>
      </w:r>
      <w:r w:rsidRPr="008419E0">
        <w:rPr>
          <w:rFonts w:eastAsia="Calibri"/>
          <w:sz w:val="22"/>
          <w:szCs w:val="22"/>
          <w:lang w:eastAsia="en-US"/>
        </w:rPr>
        <w:tab/>
        <w:t>PN-EN 12697-23 Mieszanki mineralno-asfaltowe - Metody badania mieszanek mineralno-</w:t>
      </w:r>
      <w:r>
        <w:rPr>
          <w:rFonts w:eastAsia="Calibri"/>
          <w:sz w:val="22"/>
          <w:szCs w:val="22"/>
          <w:lang w:eastAsia="en-US"/>
        </w:rPr>
        <w:t xml:space="preserve"> </w:t>
      </w:r>
      <w:r w:rsidRPr="008419E0">
        <w:rPr>
          <w:rFonts w:eastAsia="Calibri"/>
          <w:sz w:val="22"/>
          <w:szCs w:val="22"/>
          <w:lang w:eastAsia="en-US"/>
        </w:rPr>
        <w:t>asfaltowych na gorąco – Część 23: Określanie pośredniej wytrzymałości na rozciąganie próbek asfaltowych</w:t>
      </w:r>
    </w:p>
    <w:p w14:paraId="07D3317E"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36.</w:t>
      </w:r>
      <w:r w:rsidRPr="008419E0">
        <w:rPr>
          <w:rFonts w:eastAsia="Calibri"/>
          <w:sz w:val="22"/>
          <w:szCs w:val="22"/>
          <w:lang w:eastAsia="en-US"/>
        </w:rPr>
        <w:tab/>
        <w:t>PN-EN 12697-24 Mieszanki mineralno-asfaltowe - Metody badań mieszanek mineralno-</w:t>
      </w:r>
      <w:r>
        <w:rPr>
          <w:rFonts w:eastAsia="Calibri"/>
          <w:sz w:val="22"/>
          <w:szCs w:val="22"/>
          <w:lang w:eastAsia="en-US"/>
        </w:rPr>
        <w:t xml:space="preserve"> </w:t>
      </w:r>
      <w:r w:rsidRPr="008419E0">
        <w:rPr>
          <w:rFonts w:eastAsia="Calibri"/>
          <w:sz w:val="22"/>
          <w:szCs w:val="22"/>
          <w:lang w:eastAsia="en-US"/>
        </w:rPr>
        <w:t>asfaltowych na gorąco – Część 24: Odporność na zmęczenie</w:t>
      </w:r>
    </w:p>
    <w:p w14:paraId="4C1E5B6E"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37.</w:t>
      </w:r>
      <w:r w:rsidRPr="008419E0">
        <w:rPr>
          <w:rFonts w:eastAsia="Calibri"/>
          <w:sz w:val="22"/>
          <w:szCs w:val="22"/>
          <w:lang w:eastAsia="en-US"/>
        </w:rPr>
        <w:tab/>
        <w:t>PN-EN 12697-25 Mieszanki mineralno-asfaltowe - Metody badań mieszanek mineralno-</w:t>
      </w:r>
      <w:r>
        <w:rPr>
          <w:rFonts w:eastAsia="Calibri"/>
          <w:sz w:val="22"/>
          <w:szCs w:val="22"/>
          <w:lang w:eastAsia="en-US"/>
        </w:rPr>
        <w:t xml:space="preserve"> </w:t>
      </w:r>
      <w:r w:rsidRPr="008419E0">
        <w:rPr>
          <w:rFonts w:eastAsia="Calibri"/>
          <w:sz w:val="22"/>
          <w:szCs w:val="22"/>
          <w:lang w:eastAsia="en-US"/>
        </w:rPr>
        <w:t>asfaltowych na gorąco – Część 25: Penetracja dynamiczna</w:t>
      </w:r>
    </w:p>
    <w:p w14:paraId="43A66EB1"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38.</w:t>
      </w:r>
      <w:r w:rsidRPr="008419E0">
        <w:rPr>
          <w:rFonts w:eastAsia="Calibri"/>
          <w:sz w:val="22"/>
          <w:szCs w:val="22"/>
          <w:lang w:eastAsia="en-US"/>
        </w:rPr>
        <w:tab/>
        <w:t>PN-EN 12697-26 Mieszanki mineralno-asfaltowe - Metody badań mieszanek mineralno-</w:t>
      </w:r>
      <w:r>
        <w:rPr>
          <w:rFonts w:eastAsia="Calibri"/>
          <w:sz w:val="22"/>
          <w:szCs w:val="22"/>
          <w:lang w:eastAsia="en-US"/>
        </w:rPr>
        <w:t xml:space="preserve"> </w:t>
      </w:r>
      <w:r w:rsidRPr="008419E0">
        <w:rPr>
          <w:rFonts w:eastAsia="Calibri"/>
          <w:sz w:val="22"/>
          <w:szCs w:val="22"/>
          <w:lang w:eastAsia="en-US"/>
        </w:rPr>
        <w:t>asfaltowych na gorąco – Część 26: Sztywność</w:t>
      </w:r>
    </w:p>
    <w:p w14:paraId="62F14D12"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39.</w:t>
      </w:r>
      <w:r w:rsidRPr="008419E0">
        <w:rPr>
          <w:rFonts w:eastAsia="Calibri"/>
          <w:sz w:val="22"/>
          <w:szCs w:val="22"/>
          <w:lang w:eastAsia="en-US"/>
        </w:rPr>
        <w:tab/>
        <w:t>PN-EN 12697-27 Mieszanki mineralno-asfaltowe - Metody badań mieszanek mineralno-</w:t>
      </w:r>
      <w:r>
        <w:rPr>
          <w:rFonts w:eastAsia="Calibri"/>
          <w:sz w:val="22"/>
          <w:szCs w:val="22"/>
          <w:lang w:eastAsia="en-US"/>
        </w:rPr>
        <w:t xml:space="preserve"> </w:t>
      </w:r>
      <w:r w:rsidRPr="008419E0">
        <w:rPr>
          <w:rFonts w:eastAsia="Calibri"/>
          <w:sz w:val="22"/>
          <w:szCs w:val="22"/>
          <w:lang w:eastAsia="en-US"/>
        </w:rPr>
        <w:t>asfaltowych na gorąco – Część 27: Pobieranie próbek</w:t>
      </w:r>
    </w:p>
    <w:p w14:paraId="5E26A466"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40.</w:t>
      </w:r>
      <w:r w:rsidRPr="008419E0">
        <w:rPr>
          <w:rFonts w:eastAsia="Calibri"/>
          <w:sz w:val="22"/>
          <w:szCs w:val="22"/>
          <w:lang w:eastAsia="en-US"/>
        </w:rPr>
        <w:tab/>
        <w:t>PN-EN 12697-28 Mieszanki mineralno-asfaltowe - Metody badań mieszanek mineralno-</w:t>
      </w:r>
      <w:r>
        <w:rPr>
          <w:rFonts w:eastAsia="Calibri"/>
          <w:sz w:val="22"/>
          <w:szCs w:val="22"/>
          <w:lang w:eastAsia="en-US"/>
        </w:rPr>
        <w:t xml:space="preserve"> </w:t>
      </w:r>
      <w:r w:rsidRPr="008419E0">
        <w:rPr>
          <w:rFonts w:eastAsia="Calibri"/>
          <w:sz w:val="22"/>
          <w:szCs w:val="22"/>
          <w:lang w:eastAsia="en-US"/>
        </w:rPr>
        <w:t>asfaltowych na gorąco – Część 28: Przygotowanie próbek do oznaczania zawartości lepiszcza, zawartości wody i uziarnienia</w:t>
      </w:r>
    </w:p>
    <w:p w14:paraId="0B7DB65F"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41.</w:t>
      </w:r>
      <w:r w:rsidRPr="008419E0">
        <w:rPr>
          <w:rFonts w:eastAsia="Calibri"/>
          <w:sz w:val="22"/>
          <w:szCs w:val="22"/>
          <w:lang w:eastAsia="en-US"/>
        </w:rPr>
        <w:tab/>
        <w:t>PN-EN 12697-29 Mieszanki mineralno-asfaltowe - Metoda badania mieszanek mineralno-</w:t>
      </w:r>
      <w:r>
        <w:rPr>
          <w:rFonts w:eastAsia="Calibri"/>
          <w:sz w:val="22"/>
          <w:szCs w:val="22"/>
          <w:lang w:eastAsia="en-US"/>
        </w:rPr>
        <w:t xml:space="preserve"> </w:t>
      </w:r>
      <w:r w:rsidRPr="008419E0">
        <w:rPr>
          <w:rFonts w:eastAsia="Calibri"/>
          <w:sz w:val="22"/>
          <w:szCs w:val="22"/>
          <w:lang w:eastAsia="en-US"/>
        </w:rPr>
        <w:t>asfaltowych na gorąco – Część 29: Pomiar próbki z zagęszczonej mieszanki mineralno-asfaltowej</w:t>
      </w:r>
    </w:p>
    <w:p w14:paraId="70CA21C4"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42.</w:t>
      </w:r>
      <w:r w:rsidRPr="008419E0">
        <w:rPr>
          <w:rFonts w:eastAsia="Calibri"/>
          <w:sz w:val="22"/>
          <w:szCs w:val="22"/>
          <w:lang w:eastAsia="en-US"/>
        </w:rPr>
        <w:tab/>
        <w:t>PN-EN 12697-30 Mieszanki mineralno-asfaltowe - Metody badań mieszanek mineralno-</w:t>
      </w:r>
      <w:r>
        <w:rPr>
          <w:rFonts w:eastAsia="Calibri"/>
          <w:sz w:val="22"/>
          <w:szCs w:val="22"/>
          <w:lang w:eastAsia="en-US"/>
        </w:rPr>
        <w:t xml:space="preserve"> </w:t>
      </w:r>
      <w:r w:rsidRPr="008419E0">
        <w:rPr>
          <w:rFonts w:eastAsia="Calibri"/>
          <w:sz w:val="22"/>
          <w:szCs w:val="22"/>
          <w:lang w:eastAsia="en-US"/>
        </w:rPr>
        <w:t>asfaltowych na gorąco – Część 30: Przygotowanie próbek zagęszczonych przez ubijanie</w:t>
      </w:r>
    </w:p>
    <w:p w14:paraId="157E5271"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43.</w:t>
      </w:r>
      <w:r w:rsidRPr="008419E0">
        <w:rPr>
          <w:rFonts w:eastAsia="Calibri"/>
          <w:sz w:val="22"/>
          <w:szCs w:val="22"/>
          <w:lang w:eastAsia="en-US"/>
        </w:rPr>
        <w:tab/>
        <w:t>PN-EN 12697-31 Mieszanki mineralno-asfaltowe - Metody badań mieszanek mineralno-</w:t>
      </w:r>
      <w:r>
        <w:rPr>
          <w:rFonts w:eastAsia="Calibri"/>
          <w:sz w:val="22"/>
          <w:szCs w:val="22"/>
          <w:lang w:eastAsia="en-US"/>
        </w:rPr>
        <w:t xml:space="preserve"> </w:t>
      </w:r>
      <w:r w:rsidRPr="008419E0">
        <w:rPr>
          <w:rFonts w:eastAsia="Calibri"/>
          <w:sz w:val="22"/>
          <w:szCs w:val="22"/>
          <w:lang w:eastAsia="en-US"/>
        </w:rPr>
        <w:t xml:space="preserve">asfaltowych na gorąco – Część 31: Próbki przygotowane w prasie </w:t>
      </w:r>
      <w:proofErr w:type="spellStart"/>
      <w:r w:rsidRPr="008419E0">
        <w:rPr>
          <w:rFonts w:eastAsia="Calibri"/>
          <w:sz w:val="22"/>
          <w:szCs w:val="22"/>
          <w:lang w:eastAsia="en-US"/>
        </w:rPr>
        <w:t>żyratorowej</w:t>
      </w:r>
      <w:proofErr w:type="spellEnd"/>
    </w:p>
    <w:p w14:paraId="2A2D84CE"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44.</w:t>
      </w:r>
      <w:r w:rsidRPr="008419E0">
        <w:rPr>
          <w:rFonts w:eastAsia="Calibri"/>
          <w:sz w:val="22"/>
          <w:szCs w:val="22"/>
          <w:lang w:eastAsia="en-US"/>
        </w:rPr>
        <w:tab/>
        <w:t>PN-EN 12697-33 Mieszanki mineralno-asfaltowe - Metody badań mieszanek mineralno-</w:t>
      </w:r>
      <w:r>
        <w:rPr>
          <w:rFonts w:eastAsia="Calibri"/>
          <w:sz w:val="22"/>
          <w:szCs w:val="22"/>
          <w:lang w:eastAsia="en-US"/>
        </w:rPr>
        <w:t xml:space="preserve"> </w:t>
      </w:r>
      <w:r w:rsidRPr="008419E0">
        <w:rPr>
          <w:rFonts w:eastAsia="Calibri"/>
          <w:sz w:val="22"/>
          <w:szCs w:val="22"/>
          <w:lang w:eastAsia="en-US"/>
        </w:rPr>
        <w:t>asfaltowych na gorąco – Część 33: Przygotowanie próbek zagęszczanych walcem</w:t>
      </w:r>
    </w:p>
    <w:p w14:paraId="2F4C9ED1"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45.</w:t>
      </w:r>
      <w:r w:rsidRPr="008419E0">
        <w:rPr>
          <w:rFonts w:eastAsia="Calibri"/>
          <w:sz w:val="22"/>
          <w:szCs w:val="22"/>
          <w:lang w:eastAsia="en-US"/>
        </w:rPr>
        <w:tab/>
        <w:t>PN-EN 12697-35 Mieszanki mineralno-asfaltowe - Metody badań mieszanek mineralno-</w:t>
      </w:r>
      <w:r>
        <w:rPr>
          <w:rFonts w:eastAsia="Calibri"/>
          <w:sz w:val="22"/>
          <w:szCs w:val="22"/>
          <w:lang w:eastAsia="en-US"/>
        </w:rPr>
        <w:t xml:space="preserve"> </w:t>
      </w:r>
      <w:r w:rsidRPr="008419E0">
        <w:rPr>
          <w:rFonts w:eastAsia="Calibri"/>
          <w:sz w:val="22"/>
          <w:szCs w:val="22"/>
          <w:lang w:eastAsia="en-US"/>
        </w:rPr>
        <w:t>asfaltowych na gorąco – Część 35: Mieszanie laboratoryjne</w:t>
      </w:r>
    </w:p>
    <w:p w14:paraId="29757272"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46.</w:t>
      </w:r>
      <w:r w:rsidRPr="008419E0">
        <w:rPr>
          <w:rFonts w:eastAsia="Calibri"/>
          <w:sz w:val="22"/>
          <w:szCs w:val="22"/>
          <w:lang w:eastAsia="en-US"/>
        </w:rPr>
        <w:tab/>
        <w:t>PN-EN 12697-38 Mieszanki mineralno-asfaltowe - Metody badań mieszanek mineralno-</w:t>
      </w:r>
      <w:r>
        <w:rPr>
          <w:rFonts w:eastAsia="Calibri"/>
          <w:sz w:val="22"/>
          <w:szCs w:val="22"/>
          <w:lang w:eastAsia="en-US"/>
        </w:rPr>
        <w:t xml:space="preserve"> </w:t>
      </w:r>
      <w:r w:rsidRPr="008419E0">
        <w:rPr>
          <w:rFonts w:eastAsia="Calibri"/>
          <w:sz w:val="22"/>
          <w:szCs w:val="22"/>
          <w:lang w:eastAsia="en-US"/>
        </w:rPr>
        <w:t>asfaltowych na gorąco – Część 38: Podstawowe wyposażenie i kalibracja</w:t>
      </w:r>
    </w:p>
    <w:p w14:paraId="19B453F0"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47.</w:t>
      </w:r>
      <w:r w:rsidRPr="008419E0">
        <w:rPr>
          <w:rFonts w:eastAsia="Calibri"/>
          <w:sz w:val="22"/>
          <w:szCs w:val="22"/>
          <w:lang w:eastAsia="en-US"/>
        </w:rPr>
        <w:tab/>
        <w:t>PN-EN 12697-40 Mieszanki mineralno-asfaltowe - Metody badań mieszanek mineralno-</w:t>
      </w:r>
      <w:r>
        <w:rPr>
          <w:rFonts w:eastAsia="Calibri"/>
          <w:sz w:val="22"/>
          <w:szCs w:val="22"/>
          <w:lang w:eastAsia="en-US"/>
        </w:rPr>
        <w:t xml:space="preserve"> </w:t>
      </w:r>
      <w:r w:rsidRPr="008419E0">
        <w:rPr>
          <w:rFonts w:eastAsia="Calibri"/>
          <w:sz w:val="22"/>
          <w:szCs w:val="22"/>
          <w:lang w:eastAsia="en-US"/>
        </w:rPr>
        <w:t>asfaltowych na gorąco – Część 40: Wodoprzepuszczalność „in-situ”</w:t>
      </w:r>
    </w:p>
    <w:p w14:paraId="3604CD78"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48.</w:t>
      </w:r>
      <w:r w:rsidRPr="008419E0">
        <w:rPr>
          <w:rFonts w:eastAsia="Calibri"/>
          <w:sz w:val="22"/>
          <w:szCs w:val="22"/>
          <w:lang w:eastAsia="en-US"/>
        </w:rPr>
        <w:tab/>
        <w:t>PN-EN 12697-42 Mieszanki mineralno-asfaltowe - Metody badań mieszanek mineralno-</w:t>
      </w:r>
      <w:r>
        <w:rPr>
          <w:rFonts w:eastAsia="Calibri"/>
          <w:sz w:val="22"/>
          <w:szCs w:val="22"/>
          <w:lang w:eastAsia="en-US"/>
        </w:rPr>
        <w:t xml:space="preserve"> </w:t>
      </w:r>
      <w:r w:rsidRPr="008419E0">
        <w:rPr>
          <w:rFonts w:eastAsia="Calibri"/>
          <w:sz w:val="22"/>
          <w:szCs w:val="22"/>
          <w:lang w:eastAsia="en-US"/>
        </w:rPr>
        <w:t>asfaltowych na gorąco – Część 42: Zawartość zanieczyszczeń w destrukcie asfaltowym</w:t>
      </w:r>
    </w:p>
    <w:p w14:paraId="714B3FAB"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49.</w:t>
      </w:r>
      <w:r w:rsidRPr="008419E0">
        <w:rPr>
          <w:rFonts w:eastAsia="Calibri"/>
          <w:sz w:val="22"/>
          <w:szCs w:val="22"/>
          <w:lang w:eastAsia="en-US"/>
        </w:rPr>
        <w:tab/>
        <w:t>PN-EN 14188-1 Wypełniacze szczelin i zalewy drogowe - Część 1: Wymagania wobec zalew</w:t>
      </w:r>
      <w:r>
        <w:rPr>
          <w:rFonts w:eastAsia="Calibri"/>
          <w:sz w:val="22"/>
          <w:szCs w:val="22"/>
          <w:lang w:eastAsia="en-US"/>
        </w:rPr>
        <w:tab/>
        <w:t xml:space="preserve"> </w:t>
      </w:r>
      <w:r w:rsidRPr="008419E0">
        <w:rPr>
          <w:rFonts w:eastAsia="Calibri"/>
          <w:sz w:val="22"/>
          <w:szCs w:val="22"/>
          <w:lang w:eastAsia="en-US"/>
        </w:rPr>
        <w:t>drogowych na gorąco</w:t>
      </w:r>
    </w:p>
    <w:p w14:paraId="6ED68379"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50.</w:t>
      </w:r>
      <w:r w:rsidRPr="008419E0">
        <w:rPr>
          <w:rFonts w:eastAsia="Calibri"/>
          <w:sz w:val="22"/>
          <w:szCs w:val="22"/>
          <w:lang w:eastAsia="en-US"/>
        </w:rPr>
        <w:tab/>
        <w:t xml:space="preserve">PN-EN 12272-1 Powierzchniowe utrwalanie - Metody badań - Część 1: Dozowanie </w:t>
      </w:r>
      <w:r>
        <w:rPr>
          <w:rFonts w:eastAsia="Calibri"/>
          <w:sz w:val="22"/>
          <w:szCs w:val="22"/>
          <w:lang w:eastAsia="en-US"/>
        </w:rPr>
        <w:t xml:space="preserve"> </w:t>
      </w:r>
      <w:r>
        <w:rPr>
          <w:rFonts w:eastAsia="Calibri"/>
          <w:sz w:val="22"/>
          <w:szCs w:val="22"/>
          <w:lang w:eastAsia="en-US"/>
        </w:rPr>
        <w:tab/>
      </w:r>
      <w:r>
        <w:rPr>
          <w:rFonts w:eastAsia="Calibri"/>
          <w:sz w:val="22"/>
          <w:szCs w:val="22"/>
          <w:lang w:eastAsia="en-US"/>
        </w:rPr>
        <w:tab/>
      </w:r>
      <w:r w:rsidRPr="008419E0">
        <w:rPr>
          <w:rFonts w:eastAsia="Calibri"/>
          <w:sz w:val="22"/>
          <w:szCs w:val="22"/>
          <w:lang w:eastAsia="en-US"/>
        </w:rPr>
        <w:t>i poprzeczny rozkład lepiszcza i kruszywa</w:t>
      </w:r>
    </w:p>
    <w:p w14:paraId="367E98A4"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51.</w:t>
      </w:r>
      <w:r w:rsidRPr="008419E0">
        <w:rPr>
          <w:rFonts w:eastAsia="Calibri"/>
          <w:sz w:val="22"/>
          <w:szCs w:val="22"/>
          <w:lang w:eastAsia="en-US"/>
        </w:rPr>
        <w:tab/>
        <w:t>PN-EN 13108-1 Mieszanki mineralno-asfaltowe - Wymagania - Część 1: Beton asfaltowy</w:t>
      </w:r>
    </w:p>
    <w:p w14:paraId="31B2A3C5"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52.</w:t>
      </w:r>
      <w:r w:rsidRPr="008419E0">
        <w:rPr>
          <w:rFonts w:eastAsia="Calibri"/>
          <w:sz w:val="22"/>
          <w:szCs w:val="22"/>
          <w:lang w:eastAsia="en-US"/>
        </w:rPr>
        <w:tab/>
        <w:t>PN-EN 13108-8 Mieszanki mineralno-asfaltowe - Wymagania - Część 8: Destrukt asfaltowy</w:t>
      </w:r>
    </w:p>
    <w:p w14:paraId="2D418E64"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53.</w:t>
      </w:r>
      <w:r w:rsidRPr="008419E0">
        <w:rPr>
          <w:rFonts w:eastAsia="Calibri"/>
          <w:sz w:val="22"/>
          <w:szCs w:val="22"/>
          <w:lang w:eastAsia="en-US"/>
        </w:rPr>
        <w:tab/>
        <w:t>PN-EN 13108-20 Mieszanki mineralno-asfaltowe - Wymagania - Część 20: Badanie typu</w:t>
      </w:r>
    </w:p>
    <w:p w14:paraId="4700534A"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54.</w:t>
      </w:r>
      <w:r w:rsidRPr="008419E0">
        <w:rPr>
          <w:rFonts w:eastAsia="Calibri"/>
          <w:sz w:val="22"/>
          <w:szCs w:val="22"/>
          <w:lang w:eastAsia="en-US"/>
        </w:rPr>
        <w:tab/>
        <w:t xml:space="preserve">PN-EN 13108-21 Mieszanki mineralno-asfaltowe - Wymagania - Część 21: Zakładowa </w:t>
      </w:r>
      <w:r>
        <w:rPr>
          <w:rFonts w:eastAsia="Calibri"/>
          <w:sz w:val="22"/>
          <w:szCs w:val="22"/>
          <w:lang w:eastAsia="en-US"/>
        </w:rPr>
        <w:t xml:space="preserve"> </w:t>
      </w:r>
      <w:r w:rsidRPr="008419E0">
        <w:rPr>
          <w:rFonts w:eastAsia="Calibri"/>
          <w:sz w:val="22"/>
          <w:szCs w:val="22"/>
          <w:lang w:eastAsia="en-US"/>
        </w:rPr>
        <w:t>Kontrola Produkcji</w:t>
      </w:r>
    </w:p>
    <w:p w14:paraId="72882A3A"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Obowiązują wydania przywołanych powyżej norm i innych dokumentów na dzień złożenia przez Wykonawcę oferty.</w:t>
      </w:r>
    </w:p>
    <w:p w14:paraId="6CC8E5EF"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Wprowadzenie nowszego wydania normy czy innego dokumentu wymaga uzgodnienia przez strony kontraktu.</w:t>
      </w:r>
    </w:p>
    <w:p w14:paraId="7229ED32" w14:textId="77777777" w:rsidR="00D5342A" w:rsidRPr="008419E0" w:rsidRDefault="00D5342A" w:rsidP="00D5342A">
      <w:pPr>
        <w:autoSpaceDE w:val="0"/>
        <w:autoSpaceDN w:val="0"/>
        <w:adjustRightInd w:val="0"/>
        <w:spacing w:before="120" w:after="120"/>
        <w:rPr>
          <w:rFonts w:eastAsia="Calibri"/>
          <w:b/>
          <w:bCs/>
          <w:sz w:val="22"/>
          <w:szCs w:val="22"/>
          <w:lang w:eastAsia="en-US"/>
        </w:rPr>
      </w:pPr>
      <w:r w:rsidRPr="008419E0">
        <w:rPr>
          <w:rFonts w:eastAsia="Calibri"/>
          <w:b/>
          <w:bCs/>
          <w:sz w:val="22"/>
          <w:szCs w:val="22"/>
          <w:lang w:eastAsia="en-US"/>
        </w:rPr>
        <w:t>10.2.</w:t>
      </w:r>
      <w:r w:rsidRPr="008419E0">
        <w:rPr>
          <w:rFonts w:eastAsia="Calibri"/>
          <w:b/>
          <w:bCs/>
          <w:sz w:val="22"/>
          <w:szCs w:val="22"/>
          <w:lang w:eastAsia="en-US"/>
        </w:rPr>
        <w:tab/>
        <w:t>Inne dokumenty</w:t>
      </w:r>
    </w:p>
    <w:p w14:paraId="4D7D7C3E"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1.</w:t>
      </w:r>
      <w:r w:rsidRPr="008419E0">
        <w:rPr>
          <w:rFonts w:eastAsia="Calibri"/>
          <w:sz w:val="22"/>
          <w:szCs w:val="22"/>
          <w:lang w:eastAsia="en-US"/>
        </w:rPr>
        <w:tab/>
        <w:t xml:space="preserve">Rozporządzenie Ministra Transportu i Gospodarki Morskiej z dnia 2 marca 1999 r. w sprawie </w:t>
      </w:r>
      <w:r>
        <w:rPr>
          <w:rFonts w:eastAsia="Calibri"/>
          <w:sz w:val="22"/>
          <w:szCs w:val="22"/>
          <w:lang w:eastAsia="en-US"/>
        </w:rPr>
        <w:t xml:space="preserve"> </w:t>
      </w:r>
      <w:r w:rsidRPr="008419E0">
        <w:rPr>
          <w:rFonts w:eastAsia="Calibri"/>
          <w:sz w:val="22"/>
          <w:szCs w:val="22"/>
          <w:lang w:eastAsia="en-US"/>
        </w:rPr>
        <w:t xml:space="preserve">warunków technicznych, jakim powinny odpowiadać drogi publiczne i ich usytuowanie (Dz. U. z 2016 r. poz. 124, z </w:t>
      </w:r>
      <w:proofErr w:type="spellStart"/>
      <w:r w:rsidRPr="008419E0">
        <w:rPr>
          <w:rFonts w:eastAsia="Calibri"/>
          <w:sz w:val="22"/>
          <w:szCs w:val="22"/>
          <w:lang w:eastAsia="en-US"/>
        </w:rPr>
        <w:t>późn</w:t>
      </w:r>
      <w:proofErr w:type="spellEnd"/>
      <w:r w:rsidRPr="008419E0">
        <w:rPr>
          <w:rFonts w:eastAsia="Calibri"/>
          <w:sz w:val="22"/>
          <w:szCs w:val="22"/>
          <w:lang w:eastAsia="en-US"/>
        </w:rPr>
        <w:t>. zm.)</w:t>
      </w:r>
    </w:p>
    <w:p w14:paraId="621431B6"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2.</w:t>
      </w:r>
      <w:r w:rsidRPr="008419E0">
        <w:rPr>
          <w:rFonts w:eastAsia="Calibri"/>
          <w:sz w:val="22"/>
          <w:szCs w:val="22"/>
          <w:lang w:eastAsia="en-US"/>
        </w:rPr>
        <w:tab/>
        <w:t xml:space="preserve">Ustawa o odpadach z dnia 14 grudnia 2012 (Dz. U. 2013 poz. 21 z </w:t>
      </w:r>
      <w:proofErr w:type="spellStart"/>
      <w:r w:rsidRPr="008419E0">
        <w:rPr>
          <w:rFonts w:eastAsia="Calibri"/>
          <w:sz w:val="22"/>
          <w:szCs w:val="22"/>
          <w:lang w:eastAsia="en-US"/>
        </w:rPr>
        <w:t>późn</w:t>
      </w:r>
      <w:proofErr w:type="spellEnd"/>
      <w:r w:rsidRPr="008419E0">
        <w:rPr>
          <w:rFonts w:eastAsia="Calibri"/>
          <w:sz w:val="22"/>
          <w:szCs w:val="22"/>
          <w:lang w:eastAsia="en-US"/>
        </w:rPr>
        <w:t>. zm.)</w:t>
      </w:r>
    </w:p>
    <w:p w14:paraId="3BC3EF21"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3.</w:t>
      </w:r>
      <w:r w:rsidRPr="008419E0">
        <w:rPr>
          <w:rFonts w:eastAsia="Calibri"/>
          <w:sz w:val="22"/>
          <w:szCs w:val="22"/>
          <w:lang w:eastAsia="en-US"/>
        </w:rPr>
        <w:tab/>
        <w:t xml:space="preserve">Rozporządzenie Ministra Klimatu i Środowiska z dnia 23 grudnia 2021 r. w sprawie określenia </w:t>
      </w:r>
      <w:r>
        <w:rPr>
          <w:rFonts w:eastAsia="Calibri"/>
          <w:sz w:val="22"/>
          <w:szCs w:val="22"/>
          <w:lang w:eastAsia="en-US"/>
        </w:rPr>
        <w:t xml:space="preserve"> </w:t>
      </w:r>
      <w:r w:rsidRPr="008419E0">
        <w:rPr>
          <w:rFonts w:eastAsia="Calibri"/>
          <w:sz w:val="22"/>
          <w:szCs w:val="22"/>
          <w:lang w:eastAsia="en-US"/>
        </w:rPr>
        <w:t>szczegółowych warunków utraty statusu odpadów dla odpadów destruktu asfaltowego (Dz.U. 2021 poz. 2468)</w:t>
      </w:r>
    </w:p>
    <w:p w14:paraId="66B9A0EC"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4.</w:t>
      </w:r>
      <w:r w:rsidRPr="008419E0">
        <w:rPr>
          <w:rFonts w:eastAsia="Calibri"/>
          <w:sz w:val="22"/>
          <w:szCs w:val="22"/>
          <w:lang w:eastAsia="en-US"/>
        </w:rPr>
        <w:tab/>
        <w:t xml:space="preserve">WT-1 2014 Kruszywa do nawierzchni drogowych i powierzchniowych utrwaleń na drogach </w:t>
      </w:r>
      <w:r>
        <w:rPr>
          <w:rFonts w:eastAsia="Calibri"/>
          <w:sz w:val="22"/>
          <w:szCs w:val="22"/>
          <w:lang w:eastAsia="en-US"/>
        </w:rPr>
        <w:t xml:space="preserve"> </w:t>
      </w:r>
      <w:r w:rsidRPr="008419E0">
        <w:rPr>
          <w:rFonts w:eastAsia="Calibri"/>
          <w:sz w:val="22"/>
          <w:szCs w:val="22"/>
          <w:lang w:eastAsia="en-US"/>
        </w:rPr>
        <w:t>krajowych</w:t>
      </w:r>
    </w:p>
    <w:p w14:paraId="7A5F7910"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5.</w:t>
      </w:r>
      <w:r w:rsidRPr="008419E0">
        <w:rPr>
          <w:rFonts w:eastAsia="Calibri"/>
          <w:sz w:val="22"/>
          <w:szCs w:val="22"/>
          <w:lang w:eastAsia="en-US"/>
        </w:rPr>
        <w:tab/>
        <w:t xml:space="preserve">WT-2 2014 – część I Mieszanki mineralno-asfaltowe. Wymagania Techniczne. Nawierzchnie </w:t>
      </w:r>
      <w:r>
        <w:rPr>
          <w:rFonts w:eastAsia="Calibri"/>
          <w:sz w:val="22"/>
          <w:szCs w:val="22"/>
          <w:lang w:eastAsia="en-US"/>
        </w:rPr>
        <w:t xml:space="preserve"> </w:t>
      </w:r>
      <w:r w:rsidRPr="008419E0">
        <w:rPr>
          <w:rFonts w:eastAsia="Calibri"/>
          <w:sz w:val="22"/>
          <w:szCs w:val="22"/>
          <w:lang w:eastAsia="en-US"/>
        </w:rPr>
        <w:t>asfaltowe na drogach krajowych.</w:t>
      </w:r>
    </w:p>
    <w:p w14:paraId="3BB45A44"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6.</w:t>
      </w:r>
      <w:r w:rsidRPr="008419E0">
        <w:rPr>
          <w:rFonts w:eastAsia="Calibri"/>
          <w:sz w:val="22"/>
          <w:szCs w:val="22"/>
          <w:lang w:eastAsia="en-US"/>
        </w:rPr>
        <w:tab/>
        <w:t>WT-2 2016 – część II Wykonanie warstw nawierzchni asfaltowych. Wymagania techniczne.</w:t>
      </w:r>
    </w:p>
    <w:p w14:paraId="10F7BB7F" w14:textId="77777777" w:rsidR="00D5342A" w:rsidRPr="008419E0" w:rsidRDefault="00D5342A" w:rsidP="00D5342A">
      <w:pPr>
        <w:autoSpaceDE w:val="0"/>
        <w:autoSpaceDN w:val="0"/>
        <w:adjustRightInd w:val="0"/>
        <w:spacing w:before="120" w:after="120"/>
        <w:ind w:left="705" w:hanging="705"/>
        <w:rPr>
          <w:rFonts w:eastAsia="Calibri"/>
          <w:sz w:val="22"/>
          <w:szCs w:val="22"/>
          <w:lang w:eastAsia="en-US"/>
        </w:rPr>
      </w:pPr>
      <w:r w:rsidRPr="008419E0">
        <w:rPr>
          <w:rFonts w:eastAsia="Calibri"/>
          <w:sz w:val="22"/>
          <w:szCs w:val="22"/>
          <w:lang w:eastAsia="en-US"/>
        </w:rPr>
        <w:t>7.</w:t>
      </w:r>
      <w:r w:rsidRPr="008419E0">
        <w:rPr>
          <w:rFonts w:eastAsia="Calibri"/>
          <w:sz w:val="22"/>
          <w:szCs w:val="22"/>
          <w:lang w:eastAsia="en-US"/>
        </w:rPr>
        <w:tab/>
        <w:t xml:space="preserve">Instrukcja laboratoryjnego badania </w:t>
      </w:r>
      <w:proofErr w:type="spellStart"/>
      <w:r w:rsidRPr="008419E0">
        <w:rPr>
          <w:rFonts w:eastAsia="Calibri"/>
          <w:sz w:val="22"/>
          <w:szCs w:val="22"/>
          <w:lang w:eastAsia="en-US"/>
        </w:rPr>
        <w:t>sczepności</w:t>
      </w:r>
      <w:proofErr w:type="spellEnd"/>
      <w:r w:rsidRPr="008419E0">
        <w:rPr>
          <w:rFonts w:eastAsia="Calibri"/>
          <w:sz w:val="22"/>
          <w:szCs w:val="22"/>
          <w:lang w:eastAsia="en-US"/>
        </w:rPr>
        <w:t xml:space="preserve"> </w:t>
      </w:r>
      <w:proofErr w:type="spellStart"/>
      <w:r w:rsidRPr="008419E0">
        <w:rPr>
          <w:rFonts w:eastAsia="Calibri"/>
          <w:sz w:val="22"/>
          <w:szCs w:val="22"/>
          <w:lang w:eastAsia="en-US"/>
        </w:rPr>
        <w:t>międzywarstwowej</w:t>
      </w:r>
      <w:proofErr w:type="spellEnd"/>
      <w:r w:rsidRPr="008419E0">
        <w:rPr>
          <w:rFonts w:eastAsia="Calibri"/>
          <w:sz w:val="22"/>
          <w:szCs w:val="22"/>
          <w:lang w:eastAsia="en-US"/>
        </w:rPr>
        <w:t xml:space="preserve"> warstw asfaltowych wg. </w:t>
      </w:r>
      <w:r>
        <w:rPr>
          <w:rFonts w:eastAsia="Calibri"/>
          <w:sz w:val="22"/>
          <w:szCs w:val="22"/>
          <w:lang w:eastAsia="en-US"/>
        </w:rPr>
        <w:t xml:space="preserve"> </w:t>
      </w:r>
      <w:r w:rsidRPr="008419E0">
        <w:rPr>
          <w:rFonts w:eastAsia="Calibri"/>
          <w:sz w:val="22"/>
          <w:szCs w:val="22"/>
          <w:lang w:eastAsia="en-US"/>
        </w:rPr>
        <w:t xml:space="preserve">metody </w:t>
      </w:r>
      <w:proofErr w:type="spellStart"/>
      <w:r w:rsidRPr="008419E0">
        <w:rPr>
          <w:rFonts w:eastAsia="Calibri"/>
          <w:sz w:val="22"/>
          <w:szCs w:val="22"/>
          <w:lang w:eastAsia="en-US"/>
        </w:rPr>
        <w:t>Leutnera</w:t>
      </w:r>
      <w:proofErr w:type="spellEnd"/>
      <w:r w:rsidRPr="008419E0">
        <w:rPr>
          <w:rFonts w:eastAsia="Calibri"/>
          <w:sz w:val="22"/>
          <w:szCs w:val="22"/>
          <w:lang w:eastAsia="en-US"/>
        </w:rPr>
        <w:t xml:space="preserve"> i wymagania techniczne </w:t>
      </w:r>
      <w:proofErr w:type="spellStart"/>
      <w:r w:rsidRPr="008419E0">
        <w:rPr>
          <w:rFonts w:eastAsia="Calibri"/>
          <w:sz w:val="22"/>
          <w:szCs w:val="22"/>
          <w:lang w:eastAsia="en-US"/>
        </w:rPr>
        <w:t>sczepności</w:t>
      </w:r>
      <w:proofErr w:type="spellEnd"/>
      <w:r w:rsidRPr="008419E0">
        <w:rPr>
          <w:rFonts w:eastAsia="Calibri"/>
          <w:sz w:val="22"/>
          <w:szCs w:val="22"/>
          <w:lang w:eastAsia="en-US"/>
        </w:rPr>
        <w:t>” Politechnika Gdańska 2014.</w:t>
      </w:r>
    </w:p>
    <w:p w14:paraId="0AE0B3FB" w14:textId="77777777" w:rsidR="00D5342A" w:rsidRPr="008419E0"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8.</w:t>
      </w:r>
      <w:r w:rsidRPr="008419E0">
        <w:rPr>
          <w:rFonts w:eastAsia="Calibri"/>
          <w:sz w:val="22"/>
          <w:szCs w:val="22"/>
          <w:lang w:eastAsia="en-US"/>
        </w:rPr>
        <w:tab/>
        <w:t>Instrukcja DP-T 14 Ocena jakości na drogach krajowych. Część I-Roboty drogowe.</w:t>
      </w:r>
    </w:p>
    <w:p w14:paraId="69656A8A" w14:textId="77777777" w:rsidR="00D5342A" w:rsidRDefault="00D5342A" w:rsidP="00D5342A">
      <w:pPr>
        <w:autoSpaceDE w:val="0"/>
        <w:autoSpaceDN w:val="0"/>
        <w:adjustRightInd w:val="0"/>
        <w:spacing w:before="120" w:after="120"/>
        <w:rPr>
          <w:rFonts w:eastAsia="Calibri"/>
          <w:sz w:val="22"/>
          <w:szCs w:val="22"/>
          <w:lang w:eastAsia="en-US"/>
        </w:rPr>
      </w:pPr>
      <w:r w:rsidRPr="008419E0">
        <w:rPr>
          <w:rFonts w:eastAsia="Calibri"/>
          <w:sz w:val="22"/>
          <w:szCs w:val="22"/>
          <w:lang w:eastAsia="en-US"/>
        </w:rPr>
        <w:t>9.</w:t>
      </w:r>
      <w:r w:rsidRPr="008419E0">
        <w:rPr>
          <w:rFonts w:eastAsia="Calibri"/>
          <w:sz w:val="22"/>
          <w:szCs w:val="22"/>
          <w:lang w:eastAsia="en-US"/>
        </w:rPr>
        <w:tab/>
        <w:t xml:space="preserve">Projekt RID I/6 Wykorzystanie materiałów  pochodzących  z  recyklingu:  Załącznik nr 9.2.1, </w:t>
      </w:r>
      <w:r>
        <w:rPr>
          <w:rFonts w:eastAsia="Calibri"/>
          <w:sz w:val="22"/>
          <w:szCs w:val="22"/>
          <w:lang w:eastAsia="en-US"/>
        </w:rPr>
        <w:br/>
        <w:t xml:space="preserve"> </w:t>
      </w:r>
      <w:r>
        <w:rPr>
          <w:rFonts w:eastAsia="Calibri"/>
          <w:sz w:val="22"/>
          <w:szCs w:val="22"/>
          <w:lang w:eastAsia="en-US"/>
        </w:rPr>
        <w:tab/>
      </w:r>
      <w:r w:rsidRPr="008419E0">
        <w:rPr>
          <w:rFonts w:eastAsia="Calibri"/>
          <w:sz w:val="22"/>
          <w:szCs w:val="22"/>
          <w:lang w:eastAsia="en-US"/>
        </w:rPr>
        <w:t>Załącznik nr 9.2.2, Załącznik nr 9.2.3.</w:t>
      </w:r>
    </w:p>
    <w:p w14:paraId="72B51F79" w14:textId="77777777" w:rsidR="00D5342A" w:rsidRDefault="00D5342A" w:rsidP="00D5342A">
      <w:pPr>
        <w:autoSpaceDE w:val="0"/>
        <w:autoSpaceDN w:val="0"/>
        <w:adjustRightInd w:val="0"/>
        <w:spacing w:before="120" w:after="120"/>
        <w:rPr>
          <w:rFonts w:eastAsia="Calibri"/>
          <w:sz w:val="22"/>
          <w:szCs w:val="22"/>
          <w:lang w:eastAsia="en-US"/>
        </w:rPr>
      </w:pPr>
      <w:r>
        <w:rPr>
          <w:rFonts w:eastAsia="Calibri"/>
          <w:sz w:val="22"/>
          <w:szCs w:val="22"/>
          <w:lang w:eastAsia="en-US"/>
        </w:rPr>
        <w:t>10</w:t>
      </w:r>
      <w:r>
        <w:rPr>
          <w:rFonts w:eastAsia="Calibri"/>
          <w:sz w:val="22"/>
          <w:szCs w:val="22"/>
          <w:lang w:eastAsia="en-US"/>
        </w:rPr>
        <w:tab/>
      </w:r>
      <w:r w:rsidRPr="008419E0">
        <w:rPr>
          <w:rFonts w:eastAsia="Calibri"/>
          <w:sz w:val="22"/>
          <w:szCs w:val="22"/>
          <w:lang w:eastAsia="en-US"/>
        </w:rPr>
        <w:t>Rozporządzenie</w:t>
      </w:r>
      <w:r>
        <w:rPr>
          <w:rFonts w:eastAsia="Calibri"/>
          <w:sz w:val="22"/>
          <w:szCs w:val="22"/>
          <w:lang w:eastAsia="en-US"/>
        </w:rPr>
        <w:t xml:space="preserve"> </w:t>
      </w:r>
      <w:r w:rsidRPr="008419E0">
        <w:rPr>
          <w:rFonts w:eastAsia="Calibri"/>
          <w:sz w:val="22"/>
          <w:szCs w:val="22"/>
          <w:lang w:eastAsia="en-US"/>
        </w:rPr>
        <w:t>Ministra Infrastruktury z dnia 24 czerwca 2022 r.</w:t>
      </w:r>
      <w:r>
        <w:rPr>
          <w:rFonts w:eastAsia="Calibri"/>
          <w:sz w:val="22"/>
          <w:szCs w:val="22"/>
          <w:lang w:eastAsia="en-US"/>
        </w:rPr>
        <w:t xml:space="preserve"> </w:t>
      </w:r>
      <w:r w:rsidRPr="008419E0">
        <w:rPr>
          <w:rFonts w:eastAsia="Calibri"/>
          <w:sz w:val="22"/>
          <w:szCs w:val="22"/>
          <w:lang w:eastAsia="en-US"/>
        </w:rPr>
        <w:t xml:space="preserve">w sprawie przepisów </w:t>
      </w:r>
      <w:r>
        <w:rPr>
          <w:rFonts w:eastAsia="Calibri"/>
          <w:sz w:val="22"/>
          <w:szCs w:val="22"/>
          <w:lang w:eastAsia="en-US"/>
        </w:rPr>
        <w:t xml:space="preserve"> </w:t>
      </w:r>
      <w:r>
        <w:rPr>
          <w:rFonts w:eastAsia="Calibri"/>
          <w:sz w:val="22"/>
          <w:szCs w:val="22"/>
          <w:lang w:eastAsia="en-US"/>
        </w:rPr>
        <w:br/>
        <w:t xml:space="preserve">  </w:t>
      </w:r>
      <w:r>
        <w:rPr>
          <w:rFonts w:eastAsia="Calibri"/>
          <w:sz w:val="22"/>
          <w:szCs w:val="22"/>
          <w:lang w:eastAsia="en-US"/>
        </w:rPr>
        <w:tab/>
      </w:r>
      <w:r w:rsidRPr="008419E0">
        <w:rPr>
          <w:rFonts w:eastAsia="Calibri"/>
          <w:sz w:val="22"/>
          <w:szCs w:val="22"/>
          <w:lang w:eastAsia="en-US"/>
        </w:rPr>
        <w:t>techniczno-budowlanych dotyczących dróg publicznych</w:t>
      </w:r>
      <w:r>
        <w:rPr>
          <w:rFonts w:eastAsia="Calibri"/>
          <w:sz w:val="22"/>
          <w:szCs w:val="22"/>
          <w:lang w:eastAsia="en-US"/>
        </w:rPr>
        <w:t xml:space="preserve"> </w:t>
      </w:r>
      <w:r w:rsidRPr="008419E0">
        <w:rPr>
          <w:rFonts w:eastAsia="Calibri"/>
          <w:sz w:val="22"/>
          <w:szCs w:val="22"/>
          <w:lang w:eastAsia="en-US"/>
        </w:rPr>
        <w:t>(Dz. U. z 20</w:t>
      </w:r>
      <w:r>
        <w:rPr>
          <w:rFonts w:eastAsia="Calibri"/>
          <w:sz w:val="22"/>
          <w:szCs w:val="22"/>
          <w:lang w:eastAsia="en-US"/>
        </w:rPr>
        <w:t>22</w:t>
      </w:r>
      <w:r w:rsidRPr="008419E0">
        <w:rPr>
          <w:rFonts w:eastAsia="Calibri"/>
          <w:sz w:val="22"/>
          <w:szCs w:val="22"/>
          <w:lang w:eastAsia="en-US"/>
        </w:rPr>
        <w:t xml:space="preserve"> r. poz. </w:t>
      </w:r>
      <w:r>
        <w:rPr>
          <w:rFonts w:eastAsia="Calibri"/>
          <w:sz w:val="22"/>
          <w:szCs w:val="22"/>
          <w:lang w:eastAsia="en-US"/>
        </w:rPr>
        <w:t>1518)</w:t>
      </w:r>
    </w:p>
    <w:p w14:paraId="29856204" w14:textId="77777777" w:rsidR="00D5342A" w:rsidRDefault="00D5342A" w:rsidP="00D5342A">
      <w:pPr>
        <w:spacing w:before="0" w:after="200" w:line="276" w:lineRule="auto"/>
        <w:jc w:val="left"/>
        <w:rPr>
          <w:rFonts w:eastAsia="Calibri"/>
          <w:b/>
          <w:bCs/>
          <w:sz w:val="22"/>
          <w:szCs w:val="22"/>
          <w:highlight w:val="yellow"/>
          <w:lang w:eastAsia="en-US"/>
        </w:rPr>
      </w:pPr>
      <w:r>
        <w:rPr>
          <w:rFonts w:eastAsia="Calibri"/>
          <w:b/>
          <w:bCs/>
          <w:sz w:val="22"/>
          <w:szCs w:val="22"/>
          <w:highlight w:val="yellow"/>
          <w:lang w:eastAsia="en-US"/>
        </w:rPr>
        <w:br w:type="page"/>
      </w:r>
    </w:p>
    <w:bookmarkEnd w:id="199"/>
    <w:p w14:paraId="7B71DF2E" w14:textId="77777777" w:rsidR="00FA15C9" w:rsidRPr="00CB7DA4" w:rsidRDefault="00FA15C9" w:rsidP="00FA15C9">
      <w:pPr>
        <w:pStyle w:val="NRSPECYFIKACJI"/>
        <w:ind w:left="1134" w:hanging="1134"/>
        <w:jc w:val="left"/>
        <w:rPr>
          <w:rFonts w:ascii="Times New Roman" w:hAnsi="Times New Roman"/>
          <w:color w:val="7030A0"/>
          <w:sz w:val="22"/>
          <w:szCs w:val="22"/>
        </w:rPr>
      </w:pPr>
      <w:r w:rsidRPr="00CB7DA4">
        <w:rPr>
          <w:color w:val="7030A0"/>
        </w:rPr>
        <w:fldChar w:fldCharType="begin"/>
      </w:r>
      <w:r w:rsidRPr="00CB7DA4">
        <w:rPr>
          <w:color w:val="7030A0"/>
        </w:rPr>
        <w:instrText>HYPERLINK "file:///T:\\Drogi,%20Literatura\\SPECYFIKACJE%202010_2-18\\drogowe\\ost\\Roboty_wyk\\d060101.htm" \t "_blank"</w:instrText>
      </w:r>
      <w:r w:rsidRPr="00CB7DA4">
        <w:rPr>
          <w:color w:val="7030A0"/>
        </w:rPr>
      </w:r>
      <w:r w:rsidRPr="00CB7DA4">
        <w:rPr>
          <w:color w:val="7030A0"/>
        </w:rPr>
        <w:fldChar w:fldCharType="separate"/>
      </w:r>
      <w:bookmarkStart w:id="353" w:name="_Toc114213198"/>
      <w:r w:rsidRPr="00CB7DA4">
        <w:rPr>
          <w:rStyle w:val="Hipercze"/>
          <w:rFonts w:ascii="Times New Roman" w:hAnsi="Times New Roman"/>
          <w:color w:val="7030A0"/>
          <w:sz w:val="22"/>
          <w:szCs w:val="22"/>
          <w:u w:val="none"/>
        </w:rPr>
        <w:t>D.05.03.23</w:t>
      </w:r>
      <w:r w:rsidRPr="00CB7DA4">
        <w:rPr>
          <w:color w:val="7030A0"/>
        </w:rPr>
        <w:fldChar w:fldCharType="end"/>
      </w:r>
      <w:r w:rsidRPr="00CB7DA4">
        <w:rPr>
          <w:rFonts w:ascii="Times New Roman" w:hAnsi="Times New Roman"/>
          <w:color w:val="7030A0"/>
          <w:sz w:val="22"/>
          <w:szCs w:val="22"/>
        </w:rPr>
        <w:t xml:space="preserve">  NAWIERZCHNIA Z BETONOWEJ KOSTKI BRUKOWEJ</w:t>
      </w:r>
      <w:bookmarkEnd w:id="353"/>
    </w:p>
    <w:p w14:paraId="5A8BE8F6" w14:textId="4BCDC50A" w:rsidR="00FA15C9" w:rsidRDefault="00FA15C9" w:rsidP="00FA15C9">
      <w:pPr>
        <w:pStyle w:val="Zwykytekst"/>
        <w:keepNext/>
        <w:keepLines/>
        <w:spacing w:before="240"/>
        <w:jc w:val="both"/>
        <w:rPr>
          <w:rFonts w:ascii="Times New Roman" w:hAnsi="Times New Roman"/>
          <w:b/>
          <w:sz w:val="22"/>
          <w:szCs w:val="22"/>
        </w:rPr>
      </w:pPr>
      <w:r w:rsidRPr="003A19EF">
        <w:rPr>
          <w:rFonts w:ascii="Times New Roman" w:hAnsi="Times New Roman"/>
          <w:b/>
          <w:sz w:val="22"/>
          <w:szCs w:val="22"/>
        </w:rPr>
        <w:t>1. WSTĘP</w:t>
      </w:r>
    </w:p>
    <w:p w14:paraId="300CDC03" w14:textId="77777777" w:rsidR="003A19EF" w:rsidRPr="003A19EF" w:rsidRDefault="003A19EF" w:rsidP="00FA15C9">
      <w:pPr>
        <w:pStyle w:val="Zwykytekst"/>
        <w:keepNext/>
        <w:keepLines/>
        <w:spacing w:before="240"/>
        <w:jc w:val="both"/>
        <w:rPr>
          <w:rFonts w:ascii="Times New Roman" w:hAnsi="Times New Roman"/>
          <w:b/>
          <w:sz w:val="4"/>
          <w:szCs w:val="4"/>
        </w:rPr>
      </w:pPr>
    </w:p>
    <w:p w14:paraId="44750BF2" w14:textId="77777777" w:rsidR="00FA15C9" w:rsidRPr="003A19EF" w:rsidRDefault="00FA15C9" w:rsidP="00FA15C9">
      <w:pPr>
        <w:pStyle w:val="Zwykytekst"/>
        <w:keepNext/>
        <w:keepLines/>
        <w:jc w:val="both"/>
        <w:rPr>
          <w:rFonts w:ascii="Times New Roman" w:hAnsi="Times New Roman"/>
          <w:b/>
          <w:sz w:val="22"/>
          <w:szCs w:val="22"/>
        </w:rPr>
      </w:pPr>
      <w:r w:rsidRPr="003A19EF">
        <w:rPr>
          <w:rFonts w:ascii="Times New Roman" w:hAnsi="Times New Roman"/>
          <w:b/>
          <w:sz w:val="22"/>
          <w:szCs w:val="22"/>
        </w:rPr>
        <w:t xml:space="preserve">1.1. Przedmiot STWIORB </w:t>
      </w:r>
    </w:p>
    <w:p w14:paraId="59580FF0" w14:textId="77777777" w:rsidR="00FA15C9" w:rsidRPr="003A19EF" w:rsidRDefault="00FA15C9" w:rsidP="00FA15C9">
      <w:pPr>
        <w:pStyle w:val="StandardowytekstZnakZnakZnak"/>
        <w:rPr>
          <w:sz w:val="22"/>
          <w:szCs w:val="22"/>
        </w:rPr>
      </w:pPr>
      <w:r w:rsidRPr="003A19EF">
        <w:rPr>
          <w:sz w:val="22"/>
          <w:szCs w:val="22"/>
        </w:rPr>
        <w:t>Przedmiotem niniejszej szczegółowej specyfikacji technicznej (STWIORB) są wymagania dotyczące wykonania i odbioru robót związanych z wykonaniem nawierzchni z betonowej kostki brukowej, w ramach zadania wskazanego w pkt. 1.1. STWIORB DM.00.00.00.</w:t>
      </w:r>
    </w:p>
    <w:p w14:paraId="22685FE7" w14:textId="77777777" w:rsidR="00FA15C9" w:rsidRPr="003A19EF" w:rsidRDefault="00FA15C9" w:rsidP="00FA15C9">
      <w:pPr>
        <w:pStyle w:val="Zwykytekst"/>
        <w:keepNext/>
        <w:keepLines/>
        <w:jc w:val="both"/>
        <w:rPr>
          <w:rFonts w:ascii="Times New Roman" w:hAnsi="Times New Roman"/>
          <w:b/>
          <w:sz w:val="22"/>
          <w:szCs w:val="22"/>
        </w:rPr>
      </w:pPr>
    </w:p>
    <w:p w14:paraId="1933E21C" w14:textId="77777777" w:rsidR="00FA15C9" w:rsidRPr="003A19EF" w:rsidRDefault="00FA15C9" w:rsidP="00FA15C9">
      <w:pPr>
        <w:pStyle w:val="Zwykytekst"/>
        <w:keepNext/>
        <w:keepLines/>
        <w:jc w:val="both"/>
        <w:rPr>
          <w:rFonts w:ascii="Times New Roman" w:hAnsi="Times New Roman"/>
          <w:b/>
          <w:sz w:val="22"/>
          <w:szCs w:val="22"/>
        </w:rPr>
      </w:pPr>
      <w:r w:rsidRPr="003A19EF">
        <w:rPr>
          <w:rFonts w:ascii="Times New Roman" w:hAnsi="Times New Roman"/>
          <w:b/>
          <w:sz w:val="22"/>
          <w:szCs w:val="22"/>
        </w:rPr>
        <w:t xml:space="preserve">1.2. Zakres stosowania STWIORB </w:t>
      </w:r>
    </w:p>
    <w:p w14:paraId="767600B2" w14:textId="1AD5DE9E" w:rsidR="00FA15C9" w:rsidRDefault="00FA15C9" w:rsidP="00FA15C9">
      <w:pPr>
        <w:pStyle w:val="StandardowytekstZnakZnakZnak"/>
        <w:rPr>
          <w:sz w:val="22"/>
          <w:szCs w:val="22"/>
        </w:rPr>
      </w:pPr>
      <w:r w:rsidRPr="003A19EF">
        <w:rPr>
          <w:sz w:val="22"/>
          <w:szCs w:val="22"/>
        </w:rPr>
        <w:t xml:space="preserve">STWIORB jest stosowana jako dokument przetargowy i kontraktowy przy zlecaniu i realizacji robót wymienionych w p. 1.1. </w:t>
      </w:r>
    </w:p>
    <w:p w14:paraId="19CA0F58" w14:textId="77777777" w:rsidR="003A19EF" w:rsidRPr="003A19EF" w:rsidRDefault="003A19EF" w:rsidP="00FA15C9">
      <w:pPr>
        <w:pStyle w:val="StandardowytekstZnakZnakZnak"/>
        <w:rPr>
          <w:sz w:val="22"/>
          <w:szCs w:val="22"/>
        </w:rPr>
      </w:pPr>
    </w:p>
    <w:p w14:paraId="2805932B" w14:textId="77777777" w:rsidR="00FA15C9" w:rsidRPr="003A19EF" w:rsidRDefault="00FA15C9" w:rsidP="00FA15C9">
      <w:pPr>
        <w:pStyle w:val="Zwykytekst"/>
        <w:jc w:val="both"/>
        <w:rPr>
          <w:rFonts w:ascii="Times New Roman" w:hAnsi="Times New Roman"/>
          <w:b/>
          <w:sz w:val="22"/>
          <w:szCs w:val="22"/>
        </w:rPr>
      </w:pPr>
      <w:r w:rsidRPr="003A19EF">
        <w:rPr>
          <w:rFonts w:ascii="Times New Roman" w:hAnsi="Times New Roman"/>
          <w:b/>
          <w:sz w:val="22"/>
          <w:szCs w:val="22"/>
        </w:rPr>
        <w:t>1.3. Zakres robót objętych STWIORB</w:t>
      </w:r>
    </w:p>
    <w:p w14:paraId="78EB9EAD" w14:textId="77777777" w:rsidR="00FA15C9" w:rsidRPr="003A19EF" w:rsidRDefault="00FA15C9" w:rsidP="00FA15C9">
      <w:pPr>
        <w:pStyle w:val="StandardowytekstZnakZnakZnak"/>
        <w:rPr>
          <w:sz w:val="22"/>
          <w:szCs w:val="22"/>
        </w:rPr>
      </w:pPr>
      <w:r w:rsidRPr="003A19EF">
        <w:rPr>
          <w:sz w:val="22"/>
          <w:szCs w:val="22"/>
        </w:rPr>
        <w:t>Ustalenia zawarte w niniejszej specyfikacji dotyczą zasad prowadzenia robót związanych z wykonaniem i odbiorem nawierzchni:</w:t>
      </w:r>
    </w:p>
    <w:p w14:paraId="02334CAF" w14:textId="77777777" w:rsidR="00FA15C9" w:rsidRPr="003A19EF" w:rsidRDefault="00FA15C9" w:rsidP="00FA15C9">
      <w:pPr>
        <w:pStyle w:val="StandardowytekstZnakZnakZnak"/>
        <w:rPr>
          <w:sz w:val="22"/>
          <w:szCs w:val="22"/>
        </w:rPr>
      </w:pPr>
      <w:r w:rsidRPr="003A19EF">
        <w:rPr>
          <w:sz w:val="22"/>
          <w:szCs w:val="22"/>
        </w:rPr>
        <w:t xml:space="preserve">a) nawierzchni z betonowej kostki brukowej szarej i kolorowej o grubości 6 - 8 cm na podsypce cementowo-piaskowej o grubości 5 cm </w:t>
      </w:r>
    </w:p>
    <w:p w14:paraId="0511968A" w14:textId="77777777" w:rsidR="00FA15C9" w:rsidRPr="003A19EF" w:rsidRDefault="00FA15C9" w:rsidP="00FA15C9">
      <w:pPr>
        <w:pStyle w:val="StandardowytekstZnakZnakZnak"/>
        <w:rPr>
          <w:sz w:val="22"/>
          <w:szCs w:val="22"/>
        </w:rPr>
      </w:pPr>
      <w:r w:rsidRPr="003A19EF">
        <w:rPr>
          <w:sz w:val="22"/>
          <w:szCs w:val="22"/>
        </w:rPr>
        <w:t xml:space="preserve">b) wykonania remontu nawierzchni z kostki brukowej polegającego na jej rozbiórce </w:t>
      </w:r>
      <w:proofErr w:type="spellStart"/>
      <w:r w:rsidRPr="003A19EF">
        <w:rPr>
          <w:sz w:val="22"/>
          <w:szCs w:val="22"/>
        </w:rPr>
        <w:t>uzuepłnieniu</w:t>
      </w:r>
      <w:proofErr w:type="spellEnd"/>
      <w:r w:rsidRPr="003A19EF">
        <w:rPr>
          <w:sz w:val="22"/>
          <w:szCs w:val="22"/>
        </w:rPr>
        <w:t xml:space="preserve"> warstw podsypki i </w:t>
      </w:r>
      <w:proofErr w:type="spellStart"/>
      <w:r w:rsidRPr="003A19EF">
        <w:rPr>
          <w:sz w:val="22"/>
          <w:szCs w:val="22"/>
        </w:rPr>
        <w:t>ponowym</w:t>
      </w:r>
      <w:proofErr w:type="spellEnd"/>
      <w:r w:rsidRPr="003A19EF">
        <w:rPr>
          <w:sz w:val="22"/>
          <w:szCs w:val="22"/>
        </w:rPr>
        <w:t xml:space="preserve"> ułożeniu.</w:t>
      </w:r>
    </w:p>
    <w:p w14:paraId="0EC8F21F" w14:textId="77777777" w:rsidR="00FA15C9" w:rsidRPr="003A19EF" w:rsidRDefault="00FA15C9" w:rsidP="00FA15C9">
      <w:pPr>
        <w:pStyle w:val="StandardowytekstZnakZnakZnak"/>
        <w:rPr>
          <w:sz w:val="22"/>
          <w:szCs w:val="22"/>
        </w:rPr>
      </w:pPr>
    </w:p>
    <w:p w14:paraId="4DFD4C65" w14:textId="77777777" w:rsidR="00FA15C9" w:rsidRPr="003A19EF" w:rsidRDefault="00FA15C9" w:rsidP="00FA15C9">
      <w:pPr>
        <w:pStyle w:val="Zwykytekst"/>
        <w:jc w:val="both"/>
        <w:rPr>
          <w:rFonts w:ascii="Times New Roman" w:hAnsi="Times New Roman"/>
          <w:sz w:val="22"/>
          <w:szCs w:val="22"/>
        </w:rPr>
      </w:pPr>
      <w:r w:rsidRPr="003A19EF">
        <w:rPr>
          <w:rFonts w:ascii="Times New Roman" w:hAnsi="Times New Roman"/>
          <w:b/>
          <w:sz w:val="22"/>
          <w:szCs w:val="22"/>
        </w:rPr>
        <w:t>1.4. Określenia podstawowe</w:t>
      </w:r>
    </w:p>
    <w:p w14:paraId="096891AE" w14:textId="77777777" w:rsidR="00FA15C9" w:rsidRPr="003A19EF" w:rsidRDefault="00FA15C9" w:rsidP="00FA15C9">
      <w:pPr>
        <w:pStyle w:val="StandardowytekstZnakZnakZnak"/>
        <w:rPr>
          <w:sz w:val="22"/>
          <w:szCs w:val="22"/>
        </w:rPr>
      </w:pPr>
      <w:r w:rsidRPr="003A19EF">
        <w:rPr>
          <w:b/>
          <w:sz w:val="22"/>
          <w:szCs w:val="22"/>
        </w:rPr>
        <w:t>1.4.1. Betonowa kostka brukowa</w:t>
      </w:r>
      <w:r w:rsidRPr="003A19EF">
        <w:rPr>
          <w:sz w:val="22"/>
          <w:szCs w:val="22"/>
        </w:rPr>
        <w:t xml:space="preserve"> - prefabrykowany element budowlany, przeznaczony do budowy warstwy ścieralnej nawierzchni, wykonany metodą </w:t>
      </w:r>
      <w:proofErr w:type="spellStart"/>
      <w:r w:rsidRPr="003A19EF">
        <w:rPr>
          <w:sz w:val="22"/>
          <w:szCs w:val="22"/>
        </w:rPr>
        <w:t>wibroprasowania</w:t>
      </w:r>
      <w:proofErr w:type="spellEnd"/>
      <w:r w:rsidRPr="003A19EF">
        <w:rPr>
          <w:sz w:val="22"/>
          <w:szCs w:val="22"/>
        </w:rPr>
        <w:t xml:space="preserve"> z betonu niezbrojonego niebarwionego lub barwionego, jedno- lub dwuwarstwowego, charakteryzujący się kształtem, który umożliwia wzajemne przystawanie elementów.</w:t>
      </w:r>
    </w:p>
    <w:p w14:paraId="0BA966E1" w14:textId="77777777" w:rsidR="00FA15C9" w:rsidRPr="003A19EF" w:rsidRDefault="00FA15C9" w:rsidP="00FA15C9">
      <w:pPr>
        <w:pStyle w:val="StandardowytekstZnakZnakZnak"/>
        <w:rPr>
          <w:sz w:val="22"/>
          <w:szCs w:val="22"/>
        </w:rPr>
      </w:pPr>
      <w:r w:rsidRPr="003A19EF">
        <w:rPr>
          <w:b/>
          <w:sz w:val="22"/>
          <w:szCs w:val="22"/>
        </w:rPr>
        <w:t>1.4.2. Krawężnik</w:t>
      </w:r>
      <w:r w:rsidRPr="003A19EF">
        <w:rPr>
          <w:sz w:val="22"/>
          <w:szCs w:val="22"/>
        </w:rPr>
        <w:t xml:space="preserve"> - prosty lub łukowy element budowlany oddzielający jezdnię od chodnika, charakteryzujący się stałym lub zmiennym przekrojem poprzecznym i długością nie większą niż </w:t>
      </w:r>
      <w:smartTag w:uri="urn:schemas-microsoft-com:office:smarttags" w:element="metricconverter">
        <w:smartTagPr>
          <w:attr w:name="ProductID" w:val="1,0 m"/>
        </w:smartTagPr>
        <w:r w:rsidRPr="003A19EF">
          <w:rPr>
            <w:sz w:val="22"/>
            <w:szCs w:val="22"/>
          </w:rPr>
          <w:t>1,0 m</w:t>
        </w:r>
      </w:smartTag>
      <w:r w:rsidRPr="003A19EF">
        <w:rPr>
          <w:sz w:val="22"/>
          <w:szCs w:val="22"/>
        </w:rPr>
        <w:t>.</w:t>
      </w:r>
    </w:p>
    <w:p w14:paraId="7CDC6EB8" w14:textId="77777777" w:rsidR="00FA15C9" w:rsidRPr="003A19EF" w:rsidRDefault="00FA15C9" w:rsidP="00FA15C9">
      <w:pPr>
        <w:pStyle w:val="StandardowytekstZnakZnakZnak"/>
        <w:rPr>
          <w:sz w:val="22"/>
          <w:szCs w:val="22"/>
        </w:rPr>
      </w:pPr>
      <w:r w:rsidRPr="003A19EF">
        <w:rPr>
          <w:b/>
          <w:sz w:val="22"/>
          <w:szCs w:val="22"/>
        </w:rPr>
        <w:t>1.4.3. Ściek</w:t>
      </w:r>
      <w:r w:rsidRPr="003A19EF">
        <w:rPr>
          <w:sz w:val="22"/>
          <w:szCs w:val="22"/>
        </w:rPr>
        <w:t xml:space="preserve"> - umocnione zagłębienie, poniżej krawędzi jezdni, zbierające i odprowadzające wodę.</w:t>
      </w:r>
    </w:p>
    <w:p w14:paraId="2F9096C2" w14:textId="77777777" w:rsidR="00FA15C9" w:rsidRPr="003A19EF" w:rsidRDefault="00FA15C9" w:rsidP="00FA15C9">
      <w:pPr>
        <w:pStyle w:val="StandardowytekstZnakZnakZnak"/>
        <w:rPr>
          <w:sz w:val="22"/>
          <w:szCs w:val="22"/>
        </w:rPr>
      </w:pPr>
      <w:r w:rsidRPr="003A19EF">
        <w:rPr>
          <w:b/>
          <w:sz w:val="22"/>
          <w:szCs w:val="22"/>
        </w:rPr>
        <w:t>1.4.4. Obrzeże</w:t>
      </w:r>
      <w:r w:rsidRPr="003A19EF">
        <w:rPr>
          <w:sz w:val="22"/>
          <w:szCs w:val="22"/>
        </w:rPr>
        <w:t xml:space="preserve"> - element budowlany, oddzielający nawierzchnie chodników i ciągów pieszych od terenów nie przeznaczonych do komunikacji.</w:t>
      </w:r>
    </w:p>
    <w:p w14:paraId="58F46B83" w14:textId="77777777" w:rsidR="00FA15C9" w:rsidRPr="003A19EF" w:rsidRDefault="00FA15C9" w:rsidP="00FA15C9">
      <w:pPr>
        <w:pStyle w:val="StandardowytekstZnakZnakZnak"/>
        <w:rPr>
          <w:sz w:val="22"/>
          <w:szCs w:val="22"/>
        </w:rPr>
      </w:pPr>
      <w:r w:rsidRPr="003A19EF">
        <w:rPr>
          <w:b/>
          <w:sz w:val="22"/>
          <w:szCs w:val="22"/>
        </w:rPr>
        <w:t>1.4.5. Spoina</w:t>
      </w:r>
      <w:r w:rsidRPr="003A19EF">
        <w:rPr>
          <w:sz w:val="22"/>
          <w:szCs w:val="22"/>
        </w:rPr>
        <w:t xml:space="preserve"> - odstęp pomiędzy przylegającymi elementami (kostkami) wypełniony określonymi materiałami wypełniającymi.</w:t>
      </w:r>
    </w:p>
    <w:p w14:paraId="33CD7508" w14:textId="77777777" w:rsidR="00FA15C9" w:rsidRPr="003A19EF" w:rsidRDefault="00FA15C9" w:rsidP="00FA15C9">
      <w:pPr>
        <w:pStyle w:val="StandardowytekstZnakZnakZnak"/>
        <w:rPr>
          <w:sz w:val="22"/>
          <w:szCs w:val="22"/>
        </w:rPr>
      </w:pPr>
      <w:r w:rsidRPr="003A19EF">
        <w:rPr>
          <w:b/>
          <w:sz w:val="22"/>
          <w:szCs w:val="22"/>
        </w:rPr>
        <w:t>1.4.6. Szczelina dylatacyjna</w:t>
      </w:r>
      <w:r w:rsidRPr="003A19EF">
        <w:rPr>
          <w:sz w:val="22"/>
          <w:szCs w:val="22"/>
        </w:rPr>
        <w:t xml:space="preserve"> - odstęp dzielący duży fragment nawierzchni na sekcje w celu umożliwienia odkształceń temperaturowych, wypełniony określonymi materiałami wypełniającymi.</w:t>
      </w:r>
    </w:p>
    <w:p w14:paraId="6C0F71B8" w14:textId="77777777" w:rsidR="00FA15C9" w:rsidRPr="003A19EF" w:rsidRDefault="00FA15C9" w:rsidP="00FA15C9">
      <w:pPr>
        <w:pStyle w:val="StandardowytekstZnakZnakZnak"/>
        <w:rPr>
          <w:sz w:val="22"/>
          <w:szCs w:val="22"/>
        </w:rPr>
      </w:pPr>
      <w:r w:rsidRPr="003A19EF">
        <w:rPr>
          <w:b/>
          <w:sz w:val="22"/>
          <w:szCs w:val="22"/>
        </w:rPr>
        <w:t>1.4.7.</w:t>
      </w:r>
      <w:r w:rsidRPr="003A19EF">
        <w:rPr>
          <w:sz w:val="22"/>
          <w:szCs w:val="22"/>
        </w:rPr>
        <w:t xml:space="preserve"> Pozostałe określenia podstawowe są zgodne z obowiązującymi, odpowiednimi polskimi normami i z definicjami podanymi w STWIORB D-M-00.00.00 „Wymagania ogólne” pkt 1.4.</w:t>
      </w:r>
    </w:p>
    <w:p w14:paraId="278A9A6E" w14:textId="77777777" w:rsidR="00FA15C9" w:rsidRPr="003A19EF" w:rsidRDefault="00FA15C9" w:rsidP="00FA15C9">
      <w:pPr>
        <w:pStyle w:val="Zwykytekst"/>
        <w:jc w:val="both"/>
        <w:rPr>
          <w:rFonts w:ascii="Times New Roman" w:hAnsi="Times New Roman"/>
          <w:sz w:val="22"/>
          <w:szCs w:val="22"/>
        </w:rPr>
      </w:pPr>
      <w:r w:rsidRPr="003A19EF">
        <w:rPr>
          <w:rFonts w:ascii="Times New Roman" w:hAnsi="Times New Roman"/>
          <w:b/>
          <w:sz w:val="22"/>
          <w:szCs w:val="22"/>
        </w:rPr>
        <w:t>1.5. Ogólne wymagania dotyczące robót</w:t>
      </w:r>
      <w:r w:rsidRPr="003A19EF">
        <w:rPr>
          <w:rFonts w:ascii="Times New Roman" w:hAnsi="Times New Roman"/>
          <w:sz w:val="22"/>
          <w:szCs w:val="22"/>
        </w:rPr>
        <w:t xml:space="preserve"> </w:t>
      </w:r>
    </w:p>
    <w:p w14:paraId="0B5327BC" w14:textId="77777777" w:rsidR="00FA15C9" w:rsidRPr="003A19EF" w:rsidRDefault="00FA15C9" w:rsidP="00FA15C9">
      <w:pPr>
        <w:pStyle w:val="StandardowytekstZnakZnakZnak"/>
        <w:rPr>
          <w:sz w:val="22"/>
          <w:szCs w:val="22"/>
        </w:rPr>
      </w:pPr>
      <w:r w:rsidRPr="003A19EF">
        <w:rPr>
          <w:sz w:val="22"/>
          <w:szCs w:val="22"/>
        </w:rPr>
        <w:t>Ogólne wymagania dotyczące robót podano w STWIORB D-M-00.00.00 „Wymagania ogólne” pkt 1.5.</w:t>
      </w:r>
    </w:p>
    <w:p w14:paraId="10280C80" w14:textId="77777777" w:rsidR="00FA15C9" w:rsidRPr="003A19EF" w:rsidRDefault="00FA15C9" w:rsidP="00FA15C9">
      <w:pPr>
        <w:pStyle w:val="Zwykytekst"/>
        <w:jc w:val="both"/>
        <w:rPr>
          <w:rFonts w:ascii="Times New Roman" w:hAnsi="Times New Roman"/>
          <w:b/>
          <w:sz w:val="22"/>
          <w:szCs w:val="22"/>
        </w:rPr>
      </w:pPr>
      <w:bookmarkStart w:id="354" w:name="_Toc139440736"/>
      <w:bookmarkStart w:id="355" w:name="_Toc139440753"/>
    </w:p>
    <w:p w14:paraId="6B743CA0" w14:textId="4ECEE0D4" w:rsidR="00FA15C9" w:rsidRDefault="00FA15C9" w:rsidP="00FA15C9">
      <w:pPr>
        <w:pStyle w:val="Zwykytekst"/>
        <w:jc w:val="both"/>
        <w:rPr>
          <w:rFonts w:ascii="Times New Roman" w:hAnsi="Times New Roman"/>
          <w:b/>
          <w:sz w:val="22"/>
          <w:szCs w:val="22"/>
        </w:rPr>
      </w:pPr>
      <w:r w:rsidRPr="003A19EF">
        <w:rPr>
          <w:rFonts w:ascii="Times New Roman" w:hAnsi="Times New Roman"/>
          <w:b/>
          <w:sz w:val="22"/>
          <w:szCs w:val="22"/>
        </w:rPr>
        <w:t>2. MATERIAŁY</w:t>
      </w:r>
    </w:p>
    <w:p w14:paraId="71940C44" w14:textId="77777777" w:rsidR="003A19EF" w:rsidRPr="003A19EF" w:rsidRDefault="003A19EF" w:rsidP="00FA15C9">
      <w:pPr>
        <w:pStyle w:val="Zwykytekst"/>
        <w:jc w:val="both"/>
        <w:rPr>
          <w:rFonts w:ascii="Times New Roman" w:hAnsi="Times New Roman"/>
          <w:b/>
          <w:sz w:val="22"/>
          <w:szCs w:val="22"/>
        </w:rPr>
      </w:pPr>
    </w:p>
    <w:p w14:paraId="6546B3D1" w14:textId="77777777" w:rsidR="00FA15C9" w:rsidRPr="003A19EF" w:rsidRDefault="00FA15C9" w:rsidP="00FA15C9">
      <w:pPr>
        <w:pStyle w:val="StandardowytekstZnakZnakZnak"/>
        <w:rPr>
          <w:b/>
          <w:sz w:val="22"/>
          <w:szCs w:val="22"/>
        </w:rPr>
      </w:pPr>
      <w:r w:rsidRPr="003A19EF">
        <w:rPr>
          <w:b/>
          <w:sz w:val="22"/>
          <w:szCs w:val="22"/>
        </w:rPr>
        <w:t>2.1. Ogólne wymagania dotyczące materiałów</w:t>
      </w:r>
    </w:p>
    <w:p w14:paraId="646D5621" w14:textId="3F11E916" w:rsidR="00FA15C9" w:rsidRDefault="00FA15C9" w:rsidP="00FA15C9">
      <w:pPr>
        <w:pStyle w:val="StandardowytekstZnakZnakZnak"/>
        <w:rPr>
          <w:sz w:val="22"/>
          <w:szCs w:val="22"/>
        </w:rPr>
      </w:pPr>
      <w:r w:rsidRPr="003A19EF">
        <w:rPr>
          <w:sz w:val="22"/>
          <w:szCs w:val="22"/>
        </w:rPr>
        <w:t>Ogólne wymagania dotyczące materiałów, ich pozyskiwania i składowania, podano w STWIORB D-M-00.00.00 „Wymagania ogólne” pkt 2.</w:t>
      </w:r>
    </w:p>
    <w:p w14:paraId="2D27BECE" w14:textId="77777777" w:rsidR="003A19EF" w:rsidRPr="003A19EF" w:rsidRDefault="003A19EF" w:rsidP="00FA15C9">
      <w:pPr>
        <w:pStyle w:val="StandardowytekstZnakZnakZnak"/>
        <w:rPr>
          <w:sz w:val="22"/>
          <w:szCs w:val="22"/>
        </w:rPr>
      </w:pPr>
    </w:p>
    <w:p w14:paraId="518E1DD5" w14:textId="77777777" w:rsidR="00FA15C9" w:rsidRPr="003A19EF" w:rsidRDefault="00FA15C9" w:rsidP="00FA15C9">
      <w:pPr>
        <w:pStyle w:val="StandardowytekstZnakZnakZnak"/>
        <w:rPr>
          <w:b/>
          <w:sz w:val="22"/>
          <w:szCs w:val="22"/>
        </w:rPr>
      </w:pPr>
      <w:r w:rsidRPr="003A19EF">
        <w:rPr>
          <w:b/>
          <w:sz w:val="22"/>
          <w:szCs w:val="22"/>
        </w:rPr>
        <w:t xml:space="preserve">2.2. Betonowa kostka brukowa </w:t>
      </w:r>
    </w:p>
    <w:p w14:paraId="541B5928" w14:textId="77777777" w:rsidR="00FA15C9" w:rsidRPr="003A19EF" w:rsidRDefault="00FA15C9" w:rsidP="00FA15C9">
      <w:pPr>
        <w:pStyle w:val="StandardowytekstZnakZnakZnak"/>
        <w:rPr>
          <w:sz w:val="22"/>
          <w:szCs w:val="22"/>
        </w:rPr>
      </w:pPr>
      <w:r w:rsidRPr="003A19EF">
        <w:rPr>
          <w:b/>
          <w:sz w:val="22"/>
          <w:szCs w:val="22"/>
        </w:rPr>
        <w:t>2.2.1.</w:t>
      </w:r>
      <w:r w:rsidRPr="003A19EF">
        <w:rPr>
          <w:sz w:val="22"/>
          <w:szCs w:val="22"/>
        </w:rPr>
        <w:t xml:space="preserve"> </w:t>
      </w:r>
      <w:r w:rsidRPr="003A19EF">
        <w:rPr>
          <w:sz w:val="22"/>
          <w:szCs w:val="22"/>
        </w:rPr>
        <w:tab/>
      </w:r>
      <w:r w:rsidRPr="003A19EF">
        <w:rPr>
          <w:b/>
          <w:bCs/>
          <w:sz w:val="22"/>
          <w:szCs w:val="22"/>
        </w:rPr>
        <w:t>Wymagania ogólne</w:t>
      </w:r>
    </w:p>
    <w:p w14:paraId="38383923" w14:textId="77777777" w:rsidR="00FA15C9" w:rsidRPr="003A19EF" w:rsidRDefault="00FA15C9" w:rsidP="00FA15C9">
      <w:pPr>
        <w:pStyle w:val="StandardowytekstZnakZnakZnak"/>
        <w:rPr>
          <w:sz w:val="22"/>
          <w:szCs w:val="22"/>
        </w:rPr>
      </w:pPr>
      <w:r w:rsidRPr="003A19EF">
        <w:rPr>
          <w:sz w:val="22"/>
          <w:szCs w:val="22"/>
        </w:rPr>
        <w:t>Kostkę betonową należy wykonać zgodnie z ustaleniami normy PN-EN 1338 [8].</w:t>
      </w:r>
    </w:p>
    <w:p w14:paraId="5FF4B2E1" w14:textId="77777777" w:rsidR="00FA15C9" w:rsidRPr="003A19EF" w:rsidRDefault="00FA15C9" w:rsidP="00FA15C9">
      <w:pPr>
        <w:pStyle w:val="StandardowytekstZnakZnakZnak"/>
        <w:rPr>
          <w:b/>
          <w:sz w:val="22"/>
          <w:szCs w:val="22"/>
        </w:rPr>
      </w:pPr>
      <w:r w:rsidRPr="003A19EF">
        <w:rPr>
          <w:b/>
          <w:sz w:val="22"/>
          <w:szCs w:val="22"/>
        </w:rPr>
        <w:t xml:space="preserve">2.2.2. </w:t>
      </w:r>
      <w:r w:rsidRPr="003A19EF">
        <w:rPr>
          <w:b/>
          <w:sz w:val="22"/>
          <w:szCs w:val="22"/>
        </w:rPr>
        <w:tab/>
        <w:t>Wygląd zewnętrzny</w:t>
      </w:r>
    </w:p>
    <w:p w14:paraId="497F404C" w14:textId="77777777" w:rsidR="00FA15C9" w:rsidRPr="003A19EF" w:rsidRDefault="00FA15C9" w:rsidP="00FA15C9">
      <w:pPr>
        <w:pStyle w:val="tekstost"/>
        <w:numPr>
          <w:ilvl w:val="12"/>
          <w:numId w:val="0"/>
        </w:numPr>
        <w:rPr>
          <w:sz w:val="22"/>
          <w:szCs w:val="22"/>
        </w:rPr>
      </w:pPr>
      <w:r w:rsidRPr="003A19EF">
        <w:rPr>
          <w:sz w:val="22"/>
          <w:szCs w:val="22"/>
        </w:rPr>
        <w:t xml:space="preserve">Górna powierzchnia betonowych kostek brukowych oceniana zgodnie z załącznikiem J normy, nie powinna wykazywać wad, takich jak rysy lub odpryski. Nie powinna także mieć pęknięć, ubytków betonu, szczerb, uszkodzeń krawędzi i naroży. Należy stosować kostki jednowarstwowe </w:t>
      </w:r>
      <w:proofErr w:type="spellStart"/>
      <w:r w:rsidRPr="003A19EF">
        <w:rPr>
          <w:sz w:val="22"/>
          <w:szCs w:val="22"/>
        </w:rPr>
        <w:t>wibroprasowane</w:t>
      </w:r>
      <w:proofErr w:type="spellEnd"/>
      <w:r w:rsidRPr="003A19EF">
        <w:rPr>
          <w:sz w:val="22"/>
          <w:szCs w:val="22"/>
        </w:rPr>
        <w:t>.</w:t>
      </w:r>
    </w:p>
    <w:p w14:paraId="31D2864B" w14:textId="77777777" w:rsidR="00FA15C9" w:rsidRPr="003A19EF" w:rsidRDefault="00FA15C9" w:rsidP="00FA15C9">
      <w:pPr>
        <w:pStyle w:val="StandardowytekstZnakZnakZnak"/>
        <w:rPr>
          <w:sz w:val="22"/>
          <w:szCs w:val="22"/>
        </w:rPr>
      </w:pPr>
      <w:r w:rsidRPr="003A19EF">
        <w:rPr>
          <w:sz w:val="22"/>
          <w:szCs w:val="22"/>
        </w:rPr>
        <w:lastRenderedPageBreak/>
        <w:t>Jeżeli kostki brukowe produkowane są z powierzchnią o specjalnej teksturze, to taka tekstura powinna być opisana przez producenta.</w:t>
      </w:r>
    </w:p>
    <w:p w14:paraId="7476A730" w14:textId="77777777" w:rsidR="00FA15C9" w:rsidRPr="003A19EF" w:rsidRDefault="00FA15C9" w:rsidP="00FA15C9">
      <w:pPr>
        <w:pStyle w:val="StandardowytekstZnakZnakZnak"/>
        <w:rPr>
          <w:sz w:val="22"/>
          <w:szCs w:val="22"/>
        </w:rPr>
      </w:pPr>
      <w:r w:rsidRPr="003A19EF">
        <w:rPr>
          <w:sz w:val="22"/>
          <w:szCs w:val="22"/>
        </w:rPr>
        <w:t>Jeśli nie ma znaczących różnic w teksturze, zgodność elementów ocenianych zgodnie z załącznikiem J normy, powinna być ustalona przez porównanie z próbkami dostarczonymi przez producenta i zatwierdzonymi przez odbiorcę.</w:t>
      </w:r>
    </w:p>
    <w:p w14:paraId="06F8C245" w14:textId="77777777" w:rsidR="00FA15C9" w:rsidRPr="003A19EF" w:rsidRDefault="00FA15C9" w:rsidP="00FA15C9">
      <w:pPr>
        <w:pStyle w:val="StandardowytekstZnakZnakZnak"/>
        <w:rPr>
          <w:sz w:val="22"/>
          <w:szCs w:val="22"/>
        </w:rPr>
      </w:pPr>
      <w:r w:rsidRPr="003A19EF">
        <w:rPr>
          <w:sz w:val="22"/>
          <w:szCs w:val="22"/>
        </w:rPr>
        <w:t>W przypadku stosowania kostek barwionych, należy stosować kostki barwione w całej objętości, a nie tylko w warstwie przypowierzchniowej.</w:t>
      </w:r>
    </w:p>
    <w:p w14:paraId="10417EDA" w14:textId="59CCDB67" w:rsidR="00FA15C9" w:rsidRDefault="00FA15C9" w:rsidP="00FA15C9">
      <w:pPr>
        <w:pStyle w:val="StandardowytekstZnakZnakZnak"/>
        <w:rPr>
          <w:sz w:val="22"/>
          <w:szCs w:val="22"/>
        </w:rPr>
      </w:pPr>
      <w:r w:rsidRPr="003A19EF">
        <w:rPr>
          <w:sz w:val="22"/>
          <w:szCs w:val="22"/>
        </w:rPr>
        <w:t>Jeśli nie ma znaczących różnic w zabarwieniu, zgodność elementów ocenianych zgodnie z załącznikiem J normy, powinna być ustalona przez porównanie z próbkami dostarczonymi przez producenta i zatwierdzonymi przez odbiorcę.</w:t>
      </w:r>
    </w:p>
    <w:p w14:paraId="2309DE1A" w14:textId="77777777" w:rsidR="00AF6B23" w:rsidRPr="003A19EF" w:rsidRDefault="00AF6B23" w:rsidP="00FA15C9">
      <w:pPr>
        <w:pStyle w:val="StandardowytekstZnakZnakZnak"/>
        <w:rPr>
          <w:sz w:val="22"/>
          <w:szCs w:val="22"/>
        </w:rPr>
      </w:pPr>
    </w:p>
    <w:p w14:paraId="3BAC23FF" w14:textId="77777777" w:rsidR="00FA15C9" w:rsidRPr="003A19EF" w:rsidRDefault="00FA15C9" w:rsidP="00FA15C9">
      <w:pPr>
        <w:pStyle w:val="StandardowytekstZnakZnakZnak"/>
        <w:rPr>
          <w:b/>
          <w:sz w:val="22"/>
          <w:szCs w:val="22"/>
        </w:rPr>
      </w:pPr>
      <w:r w:rsidRPr="003A19EF">
        <w:rPr>
          <w:b/>
          <w:sz w:val="22"/>
          <w:szCs w:val="22"/>
        </w:rPr>
        <w:t xml:space="preserve">2.2.3. </w:t>
      </w:r>
      <w:r w:rsidRPr="003A19EF">
        <w:rPr>
          <w:b/>
          <w:sz w:val="22"/>
          <w:szCs w:val="22"/>
        </w:rPr>
        <w:tab/>
        <w:t>Kształt, wymiary i kolor kostki brukowej</w:t>
      </w:r>
    </w:p>
    <w:p w14:paraId="55EDCD52" w14:textId="77777777" w:rsidR="00FA15C9" w:rsidRPr="003A19EF" w:rsidRDefault="00FA15C9" w:rsidP="00FA15C9">
      <w:pPr>
        <w:pStyle w:val="StandardowytekstZnakZnakZnak"/>
        <w:rPr>
          <w:sz w:val="22"/>
          <w:szCs w:val="22"/>
        </w:rPr>
      </w:pPr>
      <w:r w:rsidRPr="003A19EF">
        <w:rPr>
          <w:sz w:val="22"/>
          <w:szCs w:val="22"/>
        </w:rPr>
        <w:t>Tolerancje wymiarowe wynoszą:</w:t>
      </w:r>
    </w:p>
    <w:p w14:paraId="1EEA9AE8" w14:textId="77777777" w:rsidR="00FA15C9" w:rsidRPr="003A19EF" w:rsidRDefault="00FA15C9" w:rsidP="00FA15C9">
      <w:pPr>
        <w:pStyle w:val="StandardowytekstZnakZnakZnak"/>
        <w:rPr>
          <w:sz w:val="22"/>
          <w:szCs w:val="22"/>
        </w:rPr>
      </w:pPr>
      <w:r w:rsidRPr="003A19EF">
        <w:rPr>
          <w:sz w:val="22"/>
          <w:szCs w:val="22"/>
        </w:rPr>
        <w:t>-</w:t>
      </w:r>
      <w:r w:rsidRPr="003A19EF">
        <w:rPr>
          <w:sz w:val="22"/>
          <w:szCs w:val="22"/>
        </w:rPr>
        <w:tab/>
        <w:t>na długości</w:t>
      </w:r>
      <w:r w:rsidRPr="003A19EF">
        <w:rPr>
          <w:sz w:val="22"/>
          <w:szCs w:val="22"/>
        </w:rPr>
        <w:tab/>
      </w:r>
      <w:r w:rsidRPr="003A19EF">
        <w:rPr>
          <w:sz w:val="22"/>
          <w:szCs w:val="22"/>
        </w:rPr>
        <w:sym w:font="Symbol" w:char="00B1"/>
      </w:r>
      <w:r w:rsidRPr="003A19EF">
        <w:rPr>
          <w:sz w:val="22"/>
          <w:szCs w:val="22"/>
        </w:rPr>
        <w:t xml:space="preserve"> </w:t>
      </w:r>
      <w:smartTag w:uri="urn:schemas-microsoft-com:office:smarttags" w:element="metricconverter">
        <w:smartTagPr>
          <w:attr w:name="ProductID" w:val="2 mm"/>
        </w:smartTagPr>
        <w:r w:rsidRPr="003A19EF">
          <w:rPr>
            <w:sz w:val="22"/>
            <w:szCs w:val="22"/>
          </w:rPr>
          <w:t>2 mm</w:t>
        </w:r>
      </w:smartTag>
      <w:r w:rsidRPr="003A19EF">
        <w:rPr>
          <w:sz w:val="22"/>
          <w:szCs w:val="22"/>
        </w:rPr>
        <w:t>,</w:t>
      </w:r>
    </w:p>
    <w:p w14:paraId="29458123" w14:textId="77777777" w:rsidR="00FA15C9" w:rsidRPr="003A19EF" w:rsidRDefault="00FA15C9" w:rsidP="00FA15C9">
      <w:pPr>
        <w:pStyle w:val="StandardowytekstZnakZnakZnak"/>
        <w:rPr>
          <w:sz w:val="22"/>
          <w:szCs w:val="22"/>
        </w:rPr>
      </w:pPr>
      <w:r w:rsidRPr="003A19EF">
        <w:rPr>
          <w:sz w:val="22"/>
          <w:szCs w:val="22"/>
        </w:rPr>
        <w:t>-</w:t>
      </w:r>
      <w:r w:rsidRPr="003A19EF">
        <w:rPr>
          <w:sz w:val="22"/>
          <w:szCs w:val="22"/>
        </w:rPr>
        <w:tab/>
        <w:t>na szerokości</w:t>
      </w:r>
      <w:r w:rsidRPr="003A19EF">
        <w:rPr>
          <w:sz w:val="22"/>
          <w:szCs w:val="22"/>
        </w:rPr>
        <w:tab/>
      </w:r>
      <w:r w:rsidRPr="003A19EF">
        <w:rPr>
          <w:sz w:val="22"/>
          <w:szCs w:val="22"/>
        </w:rPr>
        <w:sym w:font="Symbol" w:char="00B1"/>
      </w:r>
      <w:r w:rsidRPr="003A19EF">
        <w:rPr>
          <w:sz w:val="22"/>
          <w:szCs w:val="22"/>
        </w:rPr>
        <w:t xml:space="preserve"> </w:t>
      </w:r>
      <w:smartTag w:uri="urn:schemas-microsoft-com:office:smarttags" w:element="metricconverter">
        <w:smartTagPr>
          <w:attr w:name="ProductID" w:val="2 mm"/>
        </w:smartTagPr>
        <w:r w:rsidRPr="003A19EF">
          <w:rPr>
            <w:sz w:val="22"/>
            <w:szCs w:val="22"/>
          </w:rPr>
          <w:t>2 mm</w:t>
        </w:r>
      </w:smartTag>
      <w:r w:rsidRPr="003A19EF">
        <w:rPr>
          <w:sz w:val="22"/>
          <w:szCs w:val="22"/>
        </w:rPr>
        <w:t>,</w:t>
      </w:r>
    </w:p>
    <w:p w14:paraId="6A77E0CC" w14:textId="77777777" w:rsidR="00FA15C9" w:rsidRPr="003A19EF" w:rsidRDefault="00FA15C9" w:rsidP="00FA15C9">
      <w:pPr>
        <w:pStyle w:val="StandardowytekstZnakZnakZnak"/>
        <w:rPr>
          <w:sz w:val="22"/>
          <w:szCs w:val="22"/>
        </w:rPr>
      </w:pPr>
      <w:r w:rsidRPr="003A19EF">
        <w:rPr>
          <w:sz w:val="22"/>
          <w:szCs w:val="22"/>
        </w:rPr>
        <w:t>-</w:t>
      </w:r>
      <w:r w:rsidRPr="003A19EF">
        <w:rPr>
          <w:sz w:val="22"/>
          <w:szCs w:val="22"/>
        </w:rPr>
        <w:tab/>
        <w:t>na grubości</w:t>
      </w:r>
      <w:r w:rsidRPr="003A19EF">
        <w:rPr>
          <w:sz w:val="22"/>
          <w:szCs w:val="22"/>
        </w:rPr>
        <w:tab/>
      </w:r>
      <w:r w:rsidRPr="003A19EF">
        <w:rPr>
          <w:sz w:val="22"/>
          <w:szCs w:val="22"/>
        </w:rPr>
        <w:sym w:font="Symbol" w:char="00B1"/>
      </w:r>
      <w:r w:rsidRPr="003A19EF">
        <w:rPr>
          <w:sz w:val="22"/>
          <w:szCs w:val="22"/>
        </w:rPr>
        <w:t xml:space="preserve"> </w:t>
      </w:r>
      <w:smartTag w:uri="urn:schemas-microsoft-com:office:smarttags" w:element="metricconverter">
        <w:smartTagPr>
          <w:attr w:name="ProductID" w:val="3 mm"/>
        </w:smartTagPr>
        <w:r w:rsidRPr="003A19EF">
          <w:rPr>
            <w:sz w:val="22"/>
            <w:szCs w:val="22"/>
          </w:rPr>
          <w:t>3 mm</w:t>
        </w:r>
      </w:smartTag>
      <w:r w:rsidRPr="003A19EF">
        <w:rPr>
          <w:sz w:val="22"/>
          <w:szCs w:val="22"/>
        </w:rPr>
        <w:t>.</w:t>
      </w:r>
    </w:p>
    <w:p w14:paraId="13F7DE16" w14:textId="4C9A638F" w:rsidR="00FA15C9" w:rsidRDefault="00FA15C9" w:rsidP="00FA15C9">
      <w:pPr>
        <w:pStyle w:val="StandardowytekstZnakZnakZnak"/>
        <w:rPr>
          <w:sz w:val="22"/>
          <w:szCs w:val="22"/>
        </w:rPr>
      </w:pPr>
      <w:r w:rsidRPr="003A19EF">
        <w:rPr>
          <w:sz w:val="22"/>
          <w:szCs w:val="22"/>
        </w:rPr>
        <w:t>Kolory kostek powinien odpowiadać Dokumentacji projektowej.</w:t>
      </w:r>
    </w:p>
    <w:p w14:paraId="59EA562A" w14:textId="77777777" w:rsidR="00AF6B23" w:rsidRPr="003A19EF" w:rsidRDefault="00AF6B23" w:rsidP="00FA15C9">
      <w:pPr>
        <w:pStyle w:val="StandardowytekstZnakZnakZnak"/>
        <w:rPr>
          <w:sz w:val="22"/>
          <w:szCs w:val="22"/>
        </w:rPr>
      </w:pPr>
    </w:p>
    <w:p w14:paraId="270F9BA7" w14:textId="77777777" w:rsidR="00FA15C9" w:rsidRPr="003A19EF" w:rsidRDefault="00FA15C9" w:rsidP="00FA15C9">
      <w:pPr>
        <w:pStyle w:val="StandardowytekstZnakZnakZnak"/>
        <w:rPr>
          <w:b/>
          <w:sz w:val="22"/>
          <w:szCs w:val="22"/>
        </w:rPr>
      </w:pPr>
      <w:r w:rsidRPr="003A19EF">
        <w:rPr>
          <w:b/>
          <w:sz w:val="22"/>
          <w:szCs w:val="22"/>
        </w:rPr>
        <w:t xml:space="preserve">2.2.4. </w:t>
      </w:r>
      <w:r w:rsidRPr="003A19EF">
        <w:rPr>
          <w:b/>
          <w:sz w:val="22"/>
          <w:szCs w:val="22"/>
        </w:rPr>
        <w:tab/>
        <w:t>Wymagania techniczne stawiane betonowym kostkom brukowym</w:t>
      </w:r>
    </w:p>
    <w:p w14:paraId="1CD32F36" w14:textId="77777777" w:rsidR="00FA15C9" w:rsidRPr="003A19EF" w:rsidRDefault="00FA15C9" w:rsidP="00FA15C9">
      <w:pPr>
        <w:tabs>
          <w:tab w:val="left" w:pos="709"/>
        </w:tabs>
        <w:overflowPunct w:val="0"/>
        <w:autoSpaceDE w:val="0"/>
        <w:autoSpaceDN w:val="0"/>
        <w:adjustRightInd w:val="0"/>
        <w:spacing w:after="120"/>
        <w:rPr>
          <w:sz w:val="22"/>
          <w:szCs w:val="22"/>
        </w:rPr>
      </w:pPr>
      <w:r w:rsidRPr="003A19EF">
        <w:rPr>
          <w:sz w:val="22"/>
          <w:szCs w:val="22"/>
        </w:rPr>
        <w:t>Wymagania techniczne stawiane betonowym kostkom brukowym stosowanym na nawierzchniach dróg, ulic, chodników itp. określa PN-EN 1338 [2] w sposób przedstawiony w tablicy 1.</w:t>
      </w:r>
    </w:p>
    <w:p w14:paraId="6CC6E06A" w14:textId="75124737" w:rsidR="00FA15C9" w:rsidRPr="004D70C5" w:rsidRDefault="00FA15C9" w:rsidP="00FA15C9">
      <w:pPr>
        <w:tabs>
          <w:tab w:val="left" w:pos="709"/>
        </w:tabs>
        <w:overflowPunct w:val="0"/>
        <w:autoSpaceDE w:val="0"/>
        <w:autoSpaceDN w:val="0"/>
        <w:adjustRightInd w:val="0"/>
        <w:ind w:left="851" w:hanging="851"/>
      </w:pPr>
      <w:r w:rsidRPr="004D70C5">
        <w:t>Tablica 1. Wymagania wobec betonowej kostki brukowej, ustalone w PN-EN 1338 [2] do stosowania na zewnętrznych nawierzchniach, mających kontakt z solą odladzającą w warunkach mrozu</w:t>
      </w:r>
    </w:p>
    <w:tbl>
      <w:tblPr>
        <w:tblW w:w="9529" w:type="dxa"/>
        <w:tblInd w:w="-34" w:type="dxa"/>
        <w:tblLook w:val="01E0" w:firstRow="1" w:lastRow="1" w:firstColumn="1" w:lastColumn="1" w:noHBand="0" w:noVBand="0"/>
      </w:tblPr>
      <w:tblGrid>
        <w:gridCol w:w="605"/>
        <w:gridCol w:w="3283"/>
        <w:gridCol w:w="940"/>
        <w:gridCol w:w="236"/>
        <w:gridCol w:w="974"/>
        <w:gridCol w:w="1038"/>
        <w:gridCol w:w="314"/>
        <w:gridCol w:w="580"/>
        <w:gridCol w:w="1559"/>
      </w:tblGrid>
      <w:tr w:rsidR="00FA15C9" w:rsidRPr="003A19EF" w14:paraId="708F9B86" w14:textId="77777777" w:rsidTr="00600F29">
        <w:tc>
          <w:tcPr>
            <w:tcW w:w="605" w:type="dxa"/>
            <w:tcBorders>
              <w:top w:val="single" w:sz="4" w:space="0" w:color="auto"/>
              <w:left w:val="single" w:sz="4" w:space="0" w:color="auto"/>
              <w:bottom w:val="single" w:sz="4" w:space="0" w:color="auto"/>
              <w:right w:val="single" w:sz="4" w:space="0" w:color="auto"/>
            </w:tcBorders>
            <w:noWrap/>
          </w:tcPr>
          <w:p w14:paraId="249C2C62" w14:textId="77777777" w:rsidR="00FA15C9" w:rsidRPr="00AF6B23" w:rsidRDefault="00FA15C9" w:rsidP="00AF6B23">
            <w:pPr>
              <w:overflowPunct w:val="0"/>
              <w:autoSpaceDE w:val="0"/>
              <w:autoSpaceDN w:val="0"/>
              <w:adjustRightInd w:val="0"/>
              <w:spacing w:before="0" w:after="0"/>
            </w:pPr>
            <w:r w:rsidRPr="00AF6B23">
              <w:t>Lp.</w:t>
            </w:r>
          </w:p>
        </w:tc>
        <w:tc>
          <w:tcPr>
            <w:tcW w:w="3283" w:type="dxa"/>
            <w:tcBorders>
              <w:top w:val="single" w:sz="4" w:space="0" w:color="auto"/>
              <w:left w:val="single" w:sz="4" w:space="0" w:color="auto"/>
              <w:bottom w:val="single" w:sz="4" w:space="0" w:color="auto"/>
              <w:right w:val="single" w:sz="4" w:space="0" w:color="auto"/>
            </w:tcBorders>
            <w:noWrap/>
          </w:tcPr>
          <w:p w14:paraId="165F7868" w14:textId="77777777" w:rsidR="00FA15C9" w:rsidRPr="00AF6B23" w:rsidRDefault="00FA15C9" w:rsidP="00AF6B23">
            <w:pPr>
              <w:overflowPunct w:val="0"/>
              <w:autoSpaceDE w:val="0"/>
              <w:autoSpaceDN w:val="0"/>
              <w:adjustRightInd w:val="0"/>
              <w:spacing w:before="0" w:after="0"/>
            </w:pPr>
            <w:r w:rsidRPr="00AF6B23">
              <w:t>Cecha</w:t>
            </w:r>
          </w:p>
        </w:tc>
        <w:tc>
          <w:tcPr>
            <w:tcW w:w="1176" w:type="dxa"/>
            <w:gridSpan w:val="2"/>
            <w:tcBorders>
              <w:top w:val="single" w:sz="4" w:space="0" w:color="auto"/>
              <w:left w:val="single" w:sz="4" w:space="0" w:color="auto"/>
              <w:bottom w:val="single" w:sz="4" w:space="0" w:color="auto"/>
              <w:right w:val="single" w:sz="4" w:space="0" w:color="auto"/>
            </w:tcBorders>
            <w:noWrap/>
          </w:tcPr>
          <w:p w14:paraId="679AE839" w14:textId="77777777" w:rsidR="00FA15C9" w:rsidRPr="00AF6B23" w:rsidRDefault="00FA15C9" w:rsidP="00AF6B23">
            <w:pPr>
              <w:overflowPunct w:val="0"/>
              <w:autoSpaceDE w:val="0"/>
              <w:autoSpaceDN w:val="0"/>
              <w:adjustRightInd w:val="0"/>
              <w:spacing w:before="0" w:after="0"/>
            </w:pPr>
            <w:r w:rsidRPr="00AF6B23">
              <w:t>Załącznik normy</w:t>
            </w:r>
          </w:p>
        </w:tc>
        <w:tc>
          <w:tcPr>
            <w:tcW w:w="4465" w:type="dxa"/>
            <w:gridSpan w:val="5"/>
            <w:tcBorders>
              <w:top w:val="single" w:sz="4" w:space="0" w:color="auto"/>
              <w:left w:val="single" w:sz="4" w:space="0" w:color="auto"/>
              <w:bottom w:val="single" w:sz="4" w:space="0" w:color="auto"/>
              <w:right w:val="single" w:sz="4" w:space="0" w:color="auto"/>
            </w:tcBorders>
            <w:noWrap/>
          </w:tcPr>
          <w:p w14:paraId="3CCBC69F" w14:textId="77777777" w:rsidR="00FA15C9" w:rsidRPr="00AF6B23" w:rsidRDefault="00FA15C9" w:rsidP="00AF6B23">
            <w:pPr>
              <w:overflowPunct w:val="0"/>
              <w:autoSpaceDE w:val="0"/>
              <w:autoSpaceDN w:val="0"/>
              <w:adjustRightInd w:val="0"/>
              <w:spacing w:before="0" w:after="0"/>
            </w:pPr>
            <w:r w:rsidRPr="00AF6B23">
              <w:t>Wymaganie</w:t>
            </w:r>
          </w:p>
        </w:tc>
      </w:tr>
      <w:tr w:rsidR="00FA15C9" w:rsidRPr="003A19EF" w14:paraId="202627E0" w14:textId="77777777" w:rsidTr="00600F29">
        <w:tc>
          <w:tcPr>
            <w:tcW w:w="605" w:type="dxa"/>
            <w:tcBorders>
              <w:top w:val="single" w:sz="4" w:space="0" w:color="auto"/>
              <w:left w:val="single" w:sz="4" w:space="0" w:color="auto"/>
              <w:bottom w:val="single" w:sz="4" w:space="0" w:color="auto"/>
              <w:right w:val="single" w:sz="4" w:space="0" w:color="auto"/>
            </w:tcBorders>
            <w:noWrap/>
          </w:tcPr>
          <w:p w14:paraId="504E54BF" w14:textId="77777777" w:rsidR="00FA15C9" w:rsidRPr="00AF6B23" w:rsidRDefault="00FA15C9" w:rsidP="00AF6B23">
            <w:pPr>
              <w:overflowPunct w:val="0"/>
              <w:autoSpaceDE w:val="0"/>
              <w:autoSpaceDN w:val="0"/>
              <w:adjustRightInd w:val="0"/>
              <w:spacing w:before="0" w:after="0"/>
            </w:pPr>
            <w:r w:rsidRPr="00AF6B23">
              <w:t>1</w:t>
            </w:r>
          </w:p>
        </w:tc>
        <w:tc>
          <w:tcPr>
            <w:tcW w:w="3283" w:type="dxa"/>
            <w:tcBorders>
              <w:top w:val="single" w:sz="4" w:space="0" w:color="auto"/>
              <w:left w:val="single" w:sz="4" w:space="0" w:color="auto"/>
              <w:bottom w:val="single" w:sz="4" w:space="0" w:color="auto"/>
              <w:right w:val="nil"/>
            </w:tcBorders>
            <w:noWrap/>
          </w:tcPr>
          <w:p w14:paraId="681600F8" w14:textId="77777777" w:rsidR="00FA15C9" w:rsidRPr="00AF6B23" w:rsidRDefault="00FA15C9" w:rsidP="00AF6B23">
            <w:pPr>
              <w:overflowPunct w:val="0"/>
              <w:autoSpaceDE w:val="0"/>
              <w:autoSpaceDN w:val="0"/>
              <w:adjustRightInd w:val="0"/>
              <w:spacing w:before="0" w:after="0"/>
            </w:pPr>
            <w:r w:rsidRPr="00AF6B23">
              <w:t>Kształt i wymiary</w:t>
            </w:r>
          </w:p>
        </w:tc>
        <w:tc>
          <w:tcPr>
            <w:tcW w:w="1176" w:type="dxa"/>
            <w:gridSpan w:val="2"/>
            <w:tcBorders>
              <w:top w:val="single" w:sz="4" w:space="0" w:color="auto"/>
              <w:left w:val="nil"/>
              <w:bottom w:val="single" w:sz="4" w:space="0" w:color="auto"/>
              <w:right w:val="nil"/>
            </w:tcBorders>
            <w:noWrap/>
          </w:tcPr>
          <w:p w14:paraId="2F302547" w14:textId="77777777" w:rsidR="00FA15C9" w:rsidRPr="00AF6B23" w:rsidRDefault="00FA15C9" w:rsidP="00AF6B23">
            <w:pPr>
              <w:overflowPunct w:val="0"/>
              <w:autoSpaceDE w:val="0"/>
              <w:autoSpaceDN w:val="0"/>
              <w:adjustRightInd w:val="0"/>
              <w:spacing w:before="0" w:after="0"/>
            </w:pPr>
          </w:p>
        </w:tc>
        <w:tc>
          <w:tcPr>
            <w:tcW w:w="4465" w:type="dxa"/>
            <w:gridSpan w:val="5"/>
            <w:tcBorders>
              <w:top w:val="single" w:sz="4" w:space="0" w:color="auto"/>
              <w:left w:val="nil"/>
              <w:bottom w:val="single" w:sz="4" w:space="0" w:color="auto"/>
              <w:right w:val="single" w:sz="4" w:space="0" w:color="auto"/>
            </w:tcBorders>
            <w:noWrap/>
          </w:tcPr>
          <w:p w14:paraId="6512DFF2" w14:textId="77777777" w:rsidR="00FA15C9" w:rsidRPr="00AF6B23" w:rsidRDefault="00FA15C9" w:rsidP="00AF6B23">
            <w:pPr>
              <w:overflowPunct w:val="0"/>
              <w:autoSpaceDE w:val="0"/>
              <w:autoSpaceDN w:val="0"/>
              <w:adjustRightInd w:val="0"/>
              <w:spacing w:before="0" w:after="0"/>
            </w:pPr>
          </w:p>
        </w:tc>
      </w:tr>
      <w:tr w:rsidR="00FA15C9" w:rsidRPr="003A19EF" w14:paraId="732FF63C" w14:textId="77777777" w:rsidTr="00600F29">
        <w:tc>
          <w:tcPr>
            <w:tcW w:w="605" w:type="dxa"/>
            <w:tcBorders>
              <w:top w:val="single" w:sz="4" w:space="0" w:color="auto"/>
              <w:left w:val="single" w:sz="4" w:space="0" w:color="auto"/>
              <w:bottom w:val="single" w:sz="4" w:space="0" w:color="auto"/>
              <w:right w:val="single" w:sz="4" w:space="0" w:color="auto"/>
            </w:tcBorders>
            <w:noWrap/>
          </w:tcPr>
          <w:p w14:paraId="72D4717F" w14:textId="77777777" w:rsidR="00FA15C9" w:rsidRPr="00AF6B23" w:rsidRDefault="00FA15C9" w:rsidP="00AF6B23">
            <w:pPr>
              <w:overflowPunct w:val="0"/>
              <w:autoSpaceDE w:val="0"/>
              <w:autoSpaceDN w:val="0"/>
              <w:adjustRightInd w:val="0"/>
              <w:spacing w:before="0" w:after="0"/>
            </w:pPr>
            <w:r w:rsidRPr="00AF6B23">
              <w:t>1.1</w:t>
            </w:r>
          </w:p>
        </w:tc>
        <w:tc>
          <w:tcPr>
            <w:tcW w:w="3283" w:type="dxa"/>
            <w:tcBorders>
              <w:top w:val="single" w:sz="4" w:space="0" w:color="auto"/>
              <w:left w:val="single" w:sz="4" w:space="0" w:color="auto"/>
              <w:bottom w:val="single" w:sz="4" w:space="0" w:color="auto"/>
              <w:right w:val="single" w:sz="4" w:space="0" w:color="auto"/>
            </w:tcBorders>
            <w:noWrap/>
          </w:tcPr>
          <w:p w14:paraId="5B130D05" w14:textId="77777777" w:rsidR="00FA15C9" w:rsidRPr="00AF6B23" w:rsidRDefault="00FA15C9" w:rsidP="00AF6B23">
            <w:pPr>
              <w:overflowPunct w:val="0"/>
              <w:autoSpaceDE w:val="0"/>
              <w:autoSpaceDN w:val="0"/>
              <w:adjustRightInd w:val="0"/>
              <w:spacing w:before="0" w:after="0"/>
            </w:pPr>
            <w:r w:rsidRPr="00AF6B23">
              <w:t>Dopuszczalne odchyłki w mm od zadeklarowanych wymiarów kostki,</w:t>
            </w:r>
          </w:p>
          <w:p w14:paraId="04E76AA3" w14:textId="77777777" w:rsidR="00FA15C9" w:rsidRPr="00AF6B23" w:rsidRDefault="00FA15C9" w:rsidP="00AF6B23">
            <w:pPr>
              <w:overflowPunct w:val="0"/>
              <w:autoSpaceDE w:val="0"/>
              <w:autoSpaceDN w:val="0"/>
              <w:adjustRightInd w:val="0"/>
              <w:spacing w:before="0" w:after="0"/>
            </w:pPr>
            <w:r w:rsidRPr="00AF6B23">
              <w:t>grubości</w:t>
            </w:r>
          </w:p>
          <w:p w14:paraId="3CF29F52" w14:textId="77777777" w:rsidR="00FA15C9" w:rsidRPr="00AF6B23" w:rsidRDefault="00FA15C9" w:rsidP="00AF6B23">
            <w:pPr>
              <w:overflowPunct w:val="0"/>
              <w:autoSpaceDE w:val="0"/>
              <w:autoSpaceDN w:val="0"/>
              <w:adjustRightInd w:val="0"/>
              <w:spacing w:before="0" w:after="0"/>
            </w:pPr>
            <w:r w:rsidRPr="00AF6B23">
              <w:t xml:space="preserve">&lt; </w:t>
            </w:r>
            <w:smartTag w:uri="urn:schemas-microsoft-com:office:smarttags" w:element="metricconverter">
              <w:smartTagPr>
                <w:attr w:name="ProductID" w:val="100 mm"/>
              </w:smartTagPr>
              <w:r w:rsidRPr="00AF6B23">
                <w:t>100 mm</w:t>
              </w:r>
            </w:smartTag>
          </w:p>
          <w:p w14:paraId="42D6D7CB" w14:textId="77777777" w:rsidR="00FA15C9" w:rsidRPr="00AF6B23" w:rsidRDefault="00FA15C9" w:rsidP="00AF6B23">
            <w:pPr>
              <w:overflowPunct w:val="0"/>
              <w:autoSpaceDE w:val="0"/>
              <w:autoSpaceDN w:val="0"/>
              <w:adjustRightInd w:val="0"/>
              <w:spacing w:before="0" w:after="0"/>
            </w:pPr>
            <w:r w:rsidRPr="00AF6B23">
              <w:t xml:space="preserve">≥ </w:t>
            </w:r>
            <w:smartTag w:uri="urn:schemas-microsoft-com:office:smarttags" w:element="metricconverter">
              <w:smartTagPr>
                <w:attr w:name="ProductID" w:val="100 mm"/>
              </w:smartTagPr>
              <w:r w:rsidRPr="00AF6B23">
                <w:t>100 mm</w:t>
              </w:r>
            </w:smartTag>
          </w:p>
        </w:tc>
        <w:tc>
          <w:tcPr>
            <w:tcW w:w="1176" w:type="dxa"/>
            <w:gridSpan w:val="2"/>
            <w:tcBorders>
              <w:top w:val="single" w:sz="4" w:space="0" w:color="auto"/>
              <w:left w:val="single" w:sz="4" w:space="0" w:color="auto"/>
              <w:bottom w:val="single" w:sz="4" w:space="0" w:color="auto"/>
              <w:right w:val="single" w:sz="4" w:space="0" w:color="auto"/>
            </w:tcBorders>
            <w:noWrap/>
          </w:tcPr>
          <w:p w14:paraId="472159C4" w14:textId="77777777" w:rsidR="00FA15C9" w:rsidRPr="00AF6B23" w:rsidRDefault="00FA15C9" w:rsidP="00AF6B23">
            <w:pPr>
              <w:overflowPunct w:val="0"/>
              <w:autoSpaceDE w:val="0"/>
              <w:autoSpaceDN w:val="0"/>
              <w:adjustRightInd w:val="0"/>
              <w:spacing w:before="0" w:after="0"/>
            </w:pPr>
            <w:r w:rsidRPr="00AF6B23">
              <w:t>C</w:t>
            </w:r>
          </w:p>
        </w:tc>
        <w:tc>
          <w:tcPr>
            <w:tcW w:w="974" w:type="dxa"/>
            <w:tcBorders>
              <w:top w:val="single" w:sz="4" w:space="0" w:color="auto"/>
              <w:left w:val="single" w:sz="4" w:space="0" w:color="auto"/>
              <w:bottom w:val="single" w:sz="4" w:space="0" w:color="auto"/>
              <w:right w:val="nil"/>
            </w:tcBorders>
            <w:noWrap/>
          </w:tcPr>
          <w:p w14:paraId="657D97EE" w14:textId="77777777" w:rsidR="00FA15C9" w:rsidRPr="00AF6B23" w:rsidRDefault="00FA15C9" w:rsidP="00AF6B23">
            <w:pPr>
              <w:overflowPunct w:val="0"/>
              <w:autoSpaceDE w:val="0"/>
              <w:autoSpaceDN w:val="0"/>
              <w:adjustRightInd w:val="0"/>
              <w:spacing w:before="0" w:after="0"/>
            </w:pPr>
            <w:r w:rsidRPr="00AF6B23">
              <w:t>Długość</w:t>
            </w:r>
          </w:p>
          <w:p w14:paraId="1E3A7C99" w14:textId="77777777" w:rsidR="00FA15C9" w:rsidRPr="00AF6B23" w:rsidRDefault="00FA15C9" w:rsidP="00AF6B23">
            <w:pPr>
              <w:overflowPunct w:val="0"/>
              <w:autoSpaceDE w:val="0"/>
              <w:autoSpaceDN w:val="0"/>
              <w:adjustRightInd w:val="0"/>
              <w:spacing w:before="0" w:after="0"/>
            </w:pPr>
          </w:p>
          <w:p w14:paraId="44CACC14" w14:textId="77777777" w:rsidR="00FA15C9" w:rsidRPr="00AF6B23" w:rsidRDefault="00FA15C9" w:rsidP="00AF6B23">
            <w:pPr>
              <w:overflowPunct w:val="0"/>
              <w:autoSpaceDE w:val="0"/>
              <w:autoSpaceDN w:val="0"/>
              <w:adjustRightInd w:val="0"/>
              <w:spacing w:before="0" w:after="0"/>
            </w:pPr>
          </w:p>
          <w:p w14:paraId="3303F495" w14:textId="77777777" w:rsidR="00FA15C9" w:rsidRPr="00AF6B23" w:rsidRDefault="00FA15C9" w:rsidP="00AF6B23">
            <w:pPr>
              <w:overflowPunct w:val="0"/>
              <w:autoSpaceDE w:val="0"/>
              <w:autoSpaceDN w:val="0"/>
              <w:adjustRightInd w:val="0"/>
              <w:spacing w:before="0" w:after="0"/>
            </w:pPr>
            <w:r w:rsidRPr="00AF6B23">
              <w:t>± 2</w:t>
            </w:r>
          </w:p>
          <w:p w14:paraId="39CABF63" w14:textId="77777777" w:rsidR="00FA15C9" w:rsidRPr="00AF6B23" w:rsidRDefault="00FA15C9" w:rsidP="00AF6B23">
            <w:pPr>
              <w:overflowPunct w:val="0"/>
              <w:autoSpaceDE w:val="0"/>
              <w:autoSpaceDN w:val="0"/>
              <w:adjustRightInd w:val="0"/>
              <w:spacing w:before="0" w:after="0"/>
            </w:pPr>
            <w:r w:rsidRPr="00AF6B23">
              <w:t>± 3</w:t>
            </w:r>
          </w:p>
        </w:tc>
        <w:tc>
          <w:tcPr>
            <w:tcW w:w="1038" w:type="dxa"/>
            <w:tcBorders>
              <w:top w:val="single" w:sz="4" w:space="0" w:color="auto"/>
              <w:left w:val="nil"/>
              <w:bottom w:val="single" w:sz="4" w:space="0" w:color="auto"/>
              <w:right w:val="nil"/>
            </w:tcBorders>
            <w:noWrap/>
          </w:tcPr>
          <w:p w14:paraId="321D08D7" w14:textId="77777777" w:rsidR="00FA15C9" w:rsidRPr="00AF6B23" w:rsidRDefault="00FA15C9" w:rsidP="00AF6B23">
            <w:pPr>
              <w:overflowPunct w:val="0"/>
              <w:autoSpaceDE w:val="0"/>
              <w:autoSpaceDN w:val="0"/>
              <w:adjustRightInd w:val="0"/>
              <w:spacing w:before="0" w:after="0"/>
            </w:pPr>
            <w:r w:rsidRPr="00AF6B23">
              <w:t>Szerokość</w:t>
            </w:r>
          </w:p>
          <w:p w14:paraId="1EE8EBB6" w14:textId="77777777" w:rsidR="00FA15C9" w:rsidRPr="00AF6B23" w:rsidRDefault="00FA15C9" w:rsidP="00AF6B23">
            <w:pPr>
              <w:overflowPunct w:val="0"/>
              <w:autoSpaceDE w:val="0"/>
              <w:autoSpaceDN w:val="0"/>
              <w:adjustRightInd w:val="0"/>
              <w:spacing w:before="0" w:after="0"/>
            </w:pPr>
          </w:p>
          <w:p w14:paraId="68A76328" w14:textId="77777777" w:rsidR="00FA15C9" w:rsidRPr="00AF6B23" w:rsidRDefault="00FA15C9" w:rsidP="00AF6B23">
            <w:pPr>
              <w:overflowPunct w:val="0"/>
              <w:autoSpaceDE w:val="0"/>
              <w:autoSpaceDN w:val="0"/>
              <w:adjustRightInd w:val="0"/>
              <w:spacing w:before="0" w:after="0"/>
            </w:pPr>
          </w:p>
          <w:p w14:paraId="7893DEA7" w14:textId="77777777" w:rsidR="00FA15C9" w:rsidRPr="00AF6B23" w:rsidRDefault="00FA15C9" w:rsidP="00AF6B23">
            <w:pPr>
              <w:overflowPunct w:val="0"/>
              <w:autoSpaceDE w:val="0"/>
              <w:autoSpaceDN w:val="0"/>
              <w:adjustRightInd w:val="0"/>
              <w:spacing w:before="0" w:after="0"/>
            </w:pPr>
            <w:r w:rsidRPr="00AF6B23">
              <w:t>± 2</w:t>
            </w:r>
          </w:p>
          <w:p w14:paraId="5BD1A6CD" w14:textId="77777777" w:rsidR="00FA15C9" w:rsidRPr="00AF6B23" w:rsidRDefault="00FA15C9" w:rsidP="00AF6B23">
            <w:pPr>
              <w:overflowPunct w:val="0"/>
              <w:autoSpaceDE w:val="0"/>
              <w:autoSpaceDN w:val="0"/>
              <w:adjustRightInd w:val="0"/>
              <w:spacing w:before="0" w:after="0"/>
            </w:pPr>
            <w:r w:rsidRPr="00AF6B23">
              <w:t>± 3</w:t>
            </w:r>
          </w:p>
        </w:tc>
        <w:tc>
          <w:tcPr>
            <w:tcW w:w="894" w:type="dxa"/>
            <w:gridSpan w:val="2"/>
            <w:tcBorders>
              <w:top w:val="single" w:sz="4" w:space="0" w:color="auto"/>
              <w:left w:val="nil"/>
              <w:bottom w:val="single" w:sz="4" w:space="0" w:color="auto"/>
              <w:right w:val="single" w:sz="4" w:space="0" w:color="auto"/>
            </w:tcBorders>
            <w:noWrap/>
          </w:tcPr>
          <w:p w14:paraId="14F8E350" w14:textId="77777777" w:rsidR="00FA15C9" w:rsidRPr="00AF6B23" w:rsidRDefault="00FA15C9" w:rsidP="00AF6B23">
            <w:pPr>
              <w:overflowPunct w:val="0"/>
              <w:autoSpaceDE w:val="0"/>
              <w:autoSpaceDN w:val="0"/>
              <w:adjustRightInd w:val="0"/>
              <w:spacing w:before="0" w:after="0"/>
            </w:pPr>
            <w:r w:rsidRPr="00AF6B23">
              <w:t>Grubość</w:t>
            </w:r>
          </w:p>
          <w:p w14:paraId="2B352990" w14:textId="77777777" w:rsidR="00FA15C9" w:rsidRPr="00AF6B23" w:rsidRDefault="00FA15C9" w:rsidP="00AF6B23">
            <w:pPr>
              <w:overflowPunct w:val="0"/>
              <w:autoSpaceDE w:val="0"/>
              <w:autoSpaceDN w:val="0"/>
              <w:adjustRightInd w:val="0"/>
              <w:spacing w:before="0" w:after="0"/>
            </w:pPr>
          </w:p>
          <w:p w14:paraId="31884750" w14:textId="77777777" w:rsidR="00FA15C9" w:rsidRPr="00AF6B23" w:rsidRDefault="00FA15C9" w:rsidP="00AF6B23">
            <w:pPr>
              <w:overflowPunct w:val="0"/>
              <w:autoSpaceDE w:val="0"/>
              <w:autoSpaceDN w:val="0"/>
              <w:adjustRightInd w:val="0"/>
              <w:spacing w:before="0" w:after="0"/>
            </w:pPr>
          </w:p>
          <w:p w14:paraId="5424A546" w14:textId="77777777" w:rsidR="00FA15C9" w:rsidRPr="00AF6B23" w:rsidRDefault="00FA15C9" w:rsidP="00AF6B23">
            <w:pPr>
              <w:overflowPunct w:val="0"/>
              <w:autoSpaceDE w:val="0"/>
              <w:autoSpaceDN w:val="0"/>
              <w:adjustRightInd w:val="0"/>
              <w:spacing w:before="0" w:after="0"/>
            </w:pPr>
            <w:r w:rsidRPr="00AF6B23">
              <w:t>± 3</w:t>
            </w:r>
          </w:p>
          <w:p w14:paraId="1CE546C6" w14:textId="77777777" w:rsidR="00FA15C9" w:rsidRPr="00AF6B23" w:rsidRDefault="00FA15C9" w:rsidP="00AF6B23">
            <w:pPr>
              <w:overflowPunct w:val="0"/>
              <w:autoSpaceDE w:val="0"/>
              <w:autoSpaceDN w:val="0"/>
              <w:adjustRightInd w:val="0"/>
              <w:spacing w:before="0" w:after="0"/>
            </w:pPr>
            <w:r w:rsidRPr="00AF6B23">
              <w:t>± 4</w:t>
            </w:r>
          </w:p>
        </w:tc>
        <w:tc>
          <w:tcPr>
            <w:tcW w:w="1559" w:type="dxa"/>
            <w:tcBorders>
              <w:top w:val="single" w:sz="4" w:space="0" w:color="auto"/>
              <w:left w:val="single" w:sz="4" w:space="0" w:color="auto"/>
              <w:bottom w:val="single" w:sz="4" w:space="0" w:color="auto"/>
              <w:right w:val="single" w:sz="4" w:space="0" w:color="auto"/>
            </w:tcBorders>
            <w:noWrap/>
          </w:tcPr>
          <w:p w14:paraId="22D8D354" w14:textId="77777777" w:rsidR="00FA15C9" w:rsidRPr="00AF6B23" w:rsidRDefault="00FA15C9" w:rsidP="00AF6B23">
            <w:pPr>
              <w:overflowPunct w:val="0"/>
              <w:autoSpaceDE w:val="0"/>
              <w:autoSpaceDN w:val="0"/>
              <w:adjustRightInd w:val="0"/>
              <w:spacing w:before="0" w:after="0"/>
            </w:pPr>
            <w:r w:rsidRPr="00AF6B23">
              <w:t xml:space="preserve">Różnica pomiędzy dwoma pomiarami grubości, tej samej kostki, powinna być ≤ </w:t>
            </w:r>
            <w:smartTag w:uri="urn:schemas-microsoft-com:office:smarttags" w:element="metricconverter">
              <w:smartTagPr>
                <w:attr w:name="ProductID" w:val="3 mm"/>
              </w:smartTagPr>
              <w:r w:rsidRPr="00AF6B23">
                <w:t>3 mm</w:t>
              </w:r>
            </w:smartTag>
          </w:p>
        </w:tc>
      </w:tr>
      <w:tr w:rsidR="00FA15C9" w:rsidRPr="003A19EF" w14:paraId="01A56B03" w14:textId="77777777" w:rsidTr="00600F29">
        <w:tc>
          <w:tcPr>
            <w:tcW w:w="605" w:type="dxa"/>
            <w:tcBorders>
              <w:top w:val="single" w:sz="4" w:space="0" w:color="auto"/>
              <w:left w:val="single" w:sz="4" w:space="0" w:color="auto"/>
              <w:bottom w:val="single" w:sz="4" w:space="0" w:color="auto"/>
              <w:right w:val="single" w:sz="4" w:space="0" w:color="auto"/>
            </w:tcBorders>
            <w:noWrap/>
          </w:tcPr>
          <w:p w14:paraId="120648E5" w14:textId="77777777" w:rsidR="00FA15C9" w:rsidRPr="00AF6B23" w:rsidRDefault="00FA15C9" w:rsidP="00AF6B23">
            <w:pPr>
              <w:overflowPunct w:val="0"/>
              <w:autoSpaceDE w:val="0"/>
              <w:autoSpaceDN w:val="0"/>
              <w:adjustRightInd w:val="0"/>
              <w:spacing w:before="0" w:after="0"/>
            </w:pPr>
            <w:r w:rsidRPr="00AF6B23">
              <w:t>1.2</w:t>
            </w:r>
          </w:p>
        </w:tc>
        <w:tc>
          <w:tcPr>
            <w:tcW w:w="3283" w:type="dxa"/>
            <w:tcBorders>
              <w:top w:val="single" w:sz="4" w:space="0" w:color="auto"/>
              <w:left w:val="single" w:sz="4" w:space="0" w:color="auto"/>
              <w:bottom w:val="single" w:sz="4" w:space="0" w:color="auto"/>
              <w:right w:val="single" w:sz="4" w:space="0" w:color="auto"/>
            </w:tcBorders>
            <w:noWrap/>
          </w:tcPr>
          <w:p w14:paraId="16273EA7" w14:textId="77777777" w:rsidR="00FA15C9" w:rsidRPr="00AF6B23" w:rsidRDefault="00FA15C9" w:rsidP="00AF6B23">
            <w:pPr>
              <w:overflowPunct w:val="0"/>
              <w:autoSpaceDE w:val="0"/>
              <w:autoSpaceDN w:val="0"/>
              <w:adjustRightInd w:val="0"/>
              <w:spacing w:before="0" w:after="0"/>
            </w:pPr>
            <w:r w:rsidRPr="00AF6B23">
              <w:t>Odchyłki płaskości i pofalowania</w:t>
            </w:r>
          </w:p>
          <w:p w14:paraId="7A9B4EC0" w14:textId="77777777" w:rsidR="00FA15C9" w:rsidRPr="00AF6B23" w:rsidRDefault="00FA15C9" w:rsidP="00AF6B23">
            <w:pPr>
              <w:overflowPunct w:val="0"/>
              <w:autoSpaceDE w:val="0"/>
              <w:autoSpaceDN w:val="0"/>
              <w:adjustRightInd w:val="0"/>
              <w:spacing w:before="0" w:after="0"/>
            </w:pPr>
            <w:r w:rsidRPr="00AF6B23">
              <w:t>(jeśli maksymalne wymiary kostki</w:t>
            </w:r>
          </w:p>
          <w:p w14:paraId="332923E5" w14:textId="77777777" w:rsidR="00FA15C9" w:rsidRPr="00AF6B23" w:rsidRDefault="00FA15C9" w:rsidP="00AF6B23">
            <w:pPr>
              <w:overflowPunct w:val="0"/>
              <w:autoSpaceDE w:val="0"/>
              <w:autoSpaceDN w:val="0"/>
              <w:adjustRightInd w:val="0"/>
              <w:spacing w:before="0" w:after="0"/>
            </w:pPr>
            <w:r w:rsidRPr="00AF6B23">
              <w:t xml:space="preserve">&gt; </w:t>
            </w:r>
            <w:smartTag w:uri="urn:schemas-microsoft-com:office:smarttags" w:element="metricconverter">
              <w:smartTagPr>
                <w:attr w:name="ProductID" w:val="300 mm"/>
              </w:smartTagPr>
              <w:r w:rsidRPr="00AF6B23">
                <w:t>300 mm</w:t>
              </w:r>
            </w:smartTag>
            <w:r w:rsidRPr="00AF6B23">
              <w:t>), przy długości pomiarowej</w:t>
            </w:r>
          </w:p>
          <w:p w14:paraId="4C52E3AE" w14:textId="77777777" w:rsidR="00FA15C9" w:rsidRPr="00AF6B23" w:rsidRDefault="00FA15C9" w:rsidP="00AF6B23">
            <w:pPr>
              <w:overflowPunct w:val="0"/>
              <w:autoSpaceDE w:val="0"/>
              <w:autoSpaceDN w:val="0"/>
              <w:adjustRightInd w:val="0"/>
              <w:spacing w:before="0" w:after="0"/>
            </w:pPr>
            <w:smartTag w:uri="urn:schemas-microsoft-com:office:smarttags" w:element="metricconverter">
              <w:smartTagPr>
                <w:attr w:name="ProductID" w:val="300 mm"/>
              </w:smartTagPr>
              <w:r w:rsidRPr="00AF6B23">
                <w:t>300 mm</w:t>
              </w:r>
            </w:smartTag>
          </w:p>
          <w:p w14:paraId="22F55BBC" w14:textId="77777777" w:rsidR="00FA15C9" w:rsidRPr="00AF6B23" w:rsidRDefault="00FA15C9" w:rsidP="00AF6B23">
            <w:pPr>
              <w:overflowPunct w:val="0"/>
              <w:autoSpaceDE w:val="0"/>
              <w:autoSpaceDN w:val="0"/>
              <w:adjustRightInd w:val="0"/>
              <w:spacing w:before="0" w:after="0"/>
            </w:pPr>
            <w:smartTag w:uri="urn:schemas-microsoft-com:office:smarttags" w:element="metricconverter">
              <w:smartTagPr>
                <w:attr w:name="ProductID" w:val="400 mm"/>
              </w:smartTagPr>
              <w:r w:rsidRPr="00AF6B23">
                <w:t>400 mm</w:t>
              </w:r>
            </w:smartTag>
          </w:p>
        </w:tc>
        <w:tc>
          <w:tcPr>
            <w:tcW w:w="1176" w:type="dxa"/>
            <w:gridSpan w:val="2"/>
            <w:tcBorders>
              <w:top w:val="single" w:sz="4" w:space="0" w:color="auto"/>
              <w:left w:val="single" w:sz="4" w:space="0" w:color="auto"/>
              <w:bottom w:val="single" w:sz="4" w:space="0" w:color="auto"/>
              <w:right w:val="single" w:sz="4" w:space="0" w:color="auto"/>
            </w:tcBorders>
            <w:noWrap/>
          </w:tcPr>
          <w:p w14:paraId="39CD06C0" w14:textId="77777777" w:rsidR="00FA15C9" w:rsidRPr="00AF6B23" w:rsidRDefault="00FA15C9" w:rsidP="00AF6B23">
            <w:pPr>
              <w:overflowPunct w:val="0"/>
              <w:autoSpaceDE w:val="0"/>
              <w:autoSpaceDN w:val="0"/>
              <w:adjustRightInd w:val="0"/>
              <w:spacing w:before="0" w:after="0"/>
            </w:pPr>
            <w:r w:rsidRPr="00AF6B23">
              <w:t>C</w:t>
            </w:r>
          </w:p>
        </w:tc>
        <w:tc>
          <w:tcPr>
            <w:tcW w:w="4465" w:type="dxa"/>
            <w:gridSpan w:val="5"/>
            <w:tcBorders>
              <w:top w:val="single" w:sz="4" w:space="0" w:color="auto"/>
              <w:left w:val="single" w:sz="4" w:space="0" w:color="auto"/>
              <w:bottom w:val="single" w:sz="4" w:space="0" w:color="auto"/>
              <w:right w:val="single" w:sz="4" w:space="0" w:color="auto"/>
            </w:tcBorders>
            <w:noWrap/>
          </w:tcPr>
          <w:p w14:paraId="0988CA39" w14:textId="77777777" w:rsidR="00FA15C9" w:rsidRPr="00AF6B23" w:rsidRDefault="00FA15C9" w:rsidP="00AF6B23">
            <w:pPr>
              <w:overflowPunct w:val="0"/>
              <w:autoSpaceDE w:val="0"/>
              <w:autoSpaceDN w:val="0"/>
              <w:adjustRightInd w:val="0"/>
              <w:spacing w:before="0" w:after="0"/>
            </w:pPr>
            <w:r w:rsidRPr="00AF6B23">
              <w:t>Maksymalna (w mm)</w:t>
            </w:r>
          </w:p>
          <w:p w14:paraId="5FC29158" w14:textId="77777777" w:rsidR="00FA15C9" w:rsidRPr="00AF6B23" w:rsidRDefault="00FA15C9" w:rsidP="00AF6B23">
            <w:pPr>
              <w:overflowPunct w:val="0"/>
              <w:autoSpaceDE w:val="0"/>
              <w:autoSpaceDN w:val="0"/>
              <w:adjustRightInd w:val="0"/>
              <w:spacing w:before="0" w:after="0"/>
            </w:pPr>
            <w:r w:rsidRPr="00AF6B23">
              <w:t>wypukłość           wklęsłość</w:t>
            </w:r>
          </w:p>
          <w:p w14:paraId="464ED65A" w14:textId="77777777" w:rsidR="00FA15C9" w:rsidRPr="00AF6B23" w:rsidRDefault="00FA15C9" w:rsidP="00AF6B23">
            <w:pPr>
              <w:overflowPunct w:val="0"/>
              <w:autoSpaceDE w:val="0"/>
              <w:autoSpaceDN w:val="0"/>
              <w:adjustRightInd w:val="0"/>
              <w:spacing w:before="0" w:after="0"/>
            </w:pPr>
          </w:p>
          <w:p w14:paraId="59821E6C" w14:textId="77777777" w:rsidR="00FA15C9" w:rsidRPr="00AF6B23" w:rsidRDefault="00FA15C9" w:rsidP="00AF6B23">
            <w:pPr>
              <w:overflowPunct w:val="0"/>
              <w:autoSpaceDE w:val="0"/>
              <w:autoSpaceDN w:val="0"/>
              <w:adjustRightInd w:val="0"/>
              <w:spacing w:before="0" w:after="0"/>
            </w:pPr>
            <w:r w:rsidRPr="00AF6B23">
              <w:t>1,5                  1,0</w:t>
            </w:r>
          </w:p>
          <w:p w14:paraId="6FD60C5E" w14:textId="77777777" w:rsidR="00FA15C9" w:rsidRPr="00AF6B23" w:rsidRDefault="00FA15C9" w:rsidP="00AF6B23">
            <w:pPr>
              <w:overflowPunct w:val="0"/>
              <w:autoSpaceDE w:val="0"/>
              <w:autoSpaceDN w:val="0"/>
              <w:adjustRightInd w:val="0"/>
              <w:spacing w:before="0" w:after="0"/>
            </w:pPr>
            <w:r w:rsidRPr="00AF6B23">
              <w:t>2,0                  1,5</w:t>
            </w:r>
          </w:p>
        </w:tc>
      </w:tr>
      <w:tr w:rsidR="00FA15C9" w:rsidRPr="003A19EF" w14:paraId="42FC88D7" w14:textId="77777777" w:rsidTr="00600F29">
        <w:tc>
          <w:tcPr>
            <w:tcW w:w="605" w:type="dxa"/>
            <w:tcBorders>
              <w:top w:val="single" w:sz="4" w:space="0" w:color="auto"/>
              <w:left w:val="single" w:sz="4" w:space="0" w:color="auto"/>
              <w:bottom w:val="single" w:sz="4" w:space="0" w:color="auto"/>
              <w:right w:val="single" w:sz="4" w:space="0" w:color="auto"/>
            </w:tcBorders>
            <w:noWrap/>
          </w:tcPr>
          <w:p w14:paraId="4207051E" w14:textId="77777777" w:rsidR="00FA15C9" w:rsidRPr="00AF6B23" w:rsidRDefault="00FA15C9" w:rsidP="00AF6B23">
            <w:pPr>
              <w:overflowPunct w:val="0"/>
              <w:autoSpaceDE w:val="0"/>
              <w:autoSpaceDN w:val="0"/>
              <w:adjustRightInd w:val="0"/>
              <w:spacing w:before="0" w:after="0"/>
            </w:pPr>
            <w:r w:rsidRPr="00AF6B23">
              <w:t>2</w:t>
            </w:r>
          </w:p>
        </w:tc>
        <w:tc>
          <w:tcPr>
            <w:tcW w:w="8924" w:type="dxa"/>
            <w:gridSpan w:val="8"/>
            <w:tcBorders>
              <w:top w:val="single" w:sz="4" w:space="0" w:color="auto"/>
              <w:left w:val="single" w:sz="4" w:space="0" w:color="auto"/>
              <w:bottom w:val="single" w:sz="4" w:space="0" w:color="auto"/>
              <w:right w:val="single" w:sz="4" w:space="0" w:color="auto"/>
            </w:tcBorders>
            <w:noWrap/>
          </w:tcPr>
          <w:p w14:paraId="225C1E20" w14:textId="77777777" w:rsidR="00FA15C9" w:rsidRPr="00AF6B23" w:rsidRDefault="00FA15C9" w:rsidP="00AF6B23">
            <w:pPr>
              <w:overflowPunct w:val="0"/>
              <w:autoSpaceDE w:val="0"/>
              <w:autoSpaceDN w:val="0"/>
              <w:adjustRightInd w:val="0"/>
              <w:spacing w:before="0" w:after="0"/>
            </w:pPr>
            <w:r w:rsidRPr="00AF6B23">
              <w:t>Właściwości fizyczne i mechaniczne</w:t>
            </w:r>
          </w:p>
        </w:tc>
      </w:tr>
      <w:tr w:rsidR="00FA15C9" w:rsidRPr="003A19EF" w14:paraId="6362B1DD" w14:textId="77777777" w:rsidTr="00600F29">
        <w:tc>
          <w:tcPr>
            <w:tcW w:w="605" w:type="dxa"/>
            <w:tcBorders>
              <w:top w:val="single" w:sz="4" w:space="0" w:color="auto"/>
              <w:left w:val="single" w:sz="4" w:space="0" w:color="auto"/>
              <w:bottom w:val="single" w:sz="4" w:space="0" w:color="auto"/>
              <w:right w:val="single" w:sz="4" w:space="0" w:color="auto"/>
            </w:tcBorders>
            <w:noWrap/>
          </w:tcPr>
          <w:p w14:paraId="6D1A8A6D" w14:textId="77777777" w:rsidR="00FA15C9" w:rsidRPr="00AF6B23" w:rsidRDefault="00FA15C9" w:rsidP="00AF6B23">
            <w:pPr>
              <w:overflowPunct w:val="0"/>
              <w:autoSpaceDE w:val="0"/>
              <w:autoSpaceDN w:val="0"/>
              <w:adjustRightInd w:val="0"/>
              <w:spacing w:before="0" w:after="0"/>
            </w:pPr>
            <w:r w:rsidRPr="00AF6B23">
              <w:t>2.1</w:t>
            </w:r>
          </w:p>
        </w:tc>
        <w:tc>
          <w:tcPr>
            <w:tcW w:w="3283" w:type="dxa"/>
            <w:tcBorders>
              <w:top w:val="single" w:sz="4" w:space="0" w:color="auto"/>
              <w:left w:val="single" w:sz="4" w:space="0" w:color="auto"/>
              <w:bottom w:val="single" w:sz="4" w:space="0" w:color="auto"/>
              <w:right w:val="single" w:sz="4" w:space="0" w:color="auto"/>
            </w:tcBorders>
            <w:noWrap/>
          </w:tcPr>
          <w:p w14:paraId="2E3D6E23" w14:textId="77777777" w:rsidR="00FA15C9" w:rsidRPr="00AF6B23" w:rsidRDefault="00FA15C9" w:rsidP="00AF6B23">
            <w:pPr>
              <w:overflowPunct w:val="0"/>
              <w:autoSpaceDE w:val="0"/>
              <w:autoSpaceDN w:val="0"/>
              <w:adjustRightInd w:val="0"/>
              <w:spacing w:before="0" w:after="0"/>
            </w:pPr>
            <w:r w:rsidRPr="00AF6B23">
              <w:t>Odporność na zamrażanie/rozmrażanie z udziałem soli odladzających (wg klasy 3, zał. D)</w:t>
            </w:r>
          </w:p>
        </w:tc>
        <w:tc>
          <w:tcPr>
            <w:tcW w:w="1176" w:type="dxa"/>
            <w:gridSpan w:val="2"/>
            <w:tcBorders>
              <w:top w:val="single" w:sz="4" w:space="0" w:color="auto"/>
              <w:left w:val="single" w:sz="4" w:space="0" w:color="auto"/>
              <w:bottom w:val="single" w:sz="4" w:space="0" w:color="auto"/>
              <w:right w:val="single" w:sz="4" w:space="0" w:color="auto"/>
            </w:tcBorders>
            <w:noWrap/>
          </w:tcPr>
          <w:p w14:paraId="05B6F5FB" w14:textId="77777777" w:rsidR="00FA15C9" w:rsidRPr="00AF6B23" w:rsidRDefault="00FA15C9" w:rsidP="00AF6B23">
            <w:pPr>
              <w:overflowPunct w:val="0"/>
              <w:autoSpaceDE w:val="0"/>
              <w:autoSpaceDN w:val="0"/>
              <w:adjustRightInd w:val="0"/>
              <w:spacing w:before="0" w:after="0"/>
            </w:pPr>
            <w:r w:rsidRPr="00AF6B23">
              <w:t>D</w:t>
            </w:r>
          </w:p>
        </w:tc>
        <w:tc>
          <w:tcPr>
            <w:tcW w:w="4465" w:type="dxa"/>
            <w:gridSpan w:val="5"/>
            <w:tcBorders>
              <w:top w:val="single" w:sz="4" w:space="0" w:color="auto"/>
              <w:left w:val="single" w:sz="4" w:space="0" w:color="auto"/>
              <w:bottom w:val="single" w:sz="4" w:space="0" w:color="auto"/>
              <w:right w:val="single" w:sz="4" w:space="0" w:color="auto"/>
            </w:tcBorders>
            <w:noWrap/>
          </w:tcPr>
          <w:p w14:paraId="570759AD" w14:textId="77777777" w:rsidR="00FA15C9" w:rsidRPr="00AF6B23" w:rsidRDefault="00FA15C9" w:rsidP="00AF6B23">
            <w:pPr>
              <w:overflowPunct w:val="0"/>
              <w:autoSpaceDE w:val="0"/>
              <w:autoSpaceDN w:val="0"/>
              <w:adjustRightInd w:val="0"/>
              <w:spacing w:before="0" w:after="0"/>
            </w:pPr>
            <w:r w:rsidRPr="00AF6B23">
              <w:t>Ubytek masy po badaniu: wartość średnia ≤ 1,0 kg/m</w:t>
            </w:r>
            <w:r w:rsidRPr="00AF6B23">
              <w:rPr>
                <w:vertAlign w:val="superscript"/>
              </w:rPr>
              <w:t>2</w:t>
            </w:r>
            <w:r w:rsidRPr="00AF6B23">
              <w:t>, przy czym każdy pojedynczy wynik &lt; 1,5 kg/m</w:t>
            </w:r>
            <w:r w:rsidRPr="00AF6B23">
              <w:rPr>
                <w:vertAlign w:val="superscript"/>
              </w:rPr>
              <w:t>2</w:t>
            </w:r>
            <w:r w:rsidRPr="00AF6B23">
              <w:t xml:space="preserve"> </w:t>
            </w:r>
          </w:p>
          <w:p w14:paraId="5008243A" w14:textId="77777777" w:rsidR="00FA15C9" w:rsidRPr="00AF6B23" w:rsidRDefault="00FA15C9" w:rsidP="00AF6B23">
            <w:pPr>
              <w:overflowPunct w:val="0"/>
              <w:autoSpaceDE w:val="0"/>
              <w:autoSpaceDN w:val="0"/>
              <w:adjustRightInd w:val="0"/>
              <w:spacing w:before="0" w:after="0"/>
            </w:pPr>
            <w:r w:rsidRPr="00AF6B23">
              <w:t>Ponadto, wymagana jest odporność na 150 cykli zamrażania /stopień mrozoodporności F150 wg PN-B-06250:1988/</w:t>
            </w:r>
          </w:p>
        </w:tc>
      </w:tr>
      <w:tr w:rsidR="00FA15C9" w:rsidRPr="003A19EF" w14:paraId="6020C413" w14:textId="77777777" w:rsidTr="00600F29">
        <w:trPr>
          <w:trHeight w:val="138"/>
        </w:trPr>
        <w:tc>
          <w:tcPr>
            <w:tcW w:w="605" w:type="dxa"/>
            <w:vMerge w:val="restart"/>
            <w:tcBorders>
              <w:top w:val="single" w:sz="4" w:space="0" w:color="auto"/>
              <w:left w:val="single" w:sz="4" w:space="0" w:color="auto"/>
              <w:right w:val="single" w:sz="4" w:space="0" w:color="auto"/>
            </w:tcBorders>
            <w:noWrap/>
          </w:tcPr>
          <w:p w14:paraId="5C4E6198" w14:textId="77777777" w:rsidR="00FA15C9" w:rsidRPr="00AF6B23" w:rsidRDefault="00FA15C9" w:rsidP="00AF6B23">
            <w:pPr>
              <w:overflowPunct w:val="0"/>
              <w:autoSpaceDE w:val="0"/>
              <w:autoSpaceDN w:val="0"/>
              <w:adjustRightInd w:val="0"/>
              <w:spacing w:before="0" w:after="0"/>
            </w:pPr>
            <w:r w:rsidRPr="00AF6B23">
              <w:t>2.1.a</w:t>
            </w:r>
          </w:p>
        </w:tc>
        <w:tc>
          <w:tcPr>
            <w:tcW w:w="3283" w:type="dxa"/>
            <w:vMerge w:val="restart"/>
            <w:tcBorders>
              <w:top w:val="single" w:sz="4" w:space="0" w:color="auto"/>
              <w:left w:val="single" w:sz="4" w:space="0" w:color="auto"/>
              <w:right w:val="single" w:sz="4" w:space="0" w:color="auto"/>
            </w:tcBorders>
            <w:noWrap/>
          </w:tcPr>
          <w:p w14:paraId="4602FD27" w14:textId="77777777" w:rsidR="00FA15C9" w:rsidRPr="00AF6B23" w:rsidRDefault="00FA15C9" w:rsidP="00AF6B23">
            <w:pPr>
              <w:overflowPunct w:val="0"/>
              <w:autoSpaceDE w:val="0"/>
              <w:autoSpaceDN w:val="0"/>
              <w:adjustRightInd w:val="0"/>
              <w:spacing w:before="0" w:after="0"/>
            </w:pPr>
            <w:r w:rsidRPr="00AF6B23">
              <w:t>Nasiąkliwość</w:t>
            </w:r>
          </w:p>
        </w:tc>
        <w:tc>
          <w:tcPr>
            <w:tcW w:w="1176" w:type="dxa"/>
            <w:gridSpan w:val="2"/>
            <w:vMerge w:val="restart"/>
            <w:tcBorders>
              <w:top w:val="single" w:sz="4" w:space="0" w:color="auto"/>
              <w:left w:val="single" w:sz="4" w:space="0" w:color="auto"/>
              <w:right w:val="single" w:sz="4" w:space="0" w:color="auto"/>
            </w:tcBorders>
            <w:noWrap/>
          </w:tcPr>
          <w:p w14:paraId="7BB6A173" w14:textId="77777777" w:rsidR="00FA15C9" w:rsidRPr="00AF6B23" w:rsidRDefault="00FA15C9" w:rsidP="00AF6B23">
            <w:pPr>
              <w:overflowPunct w:val="0"/>
              <w:autoSpaceDE w:val="0"/>
              <w:autoSpaceDN w:val="0"/>
              <w:adjustRightInd w:val="0"/>
              <w:spacing w:before="0" w:after="0"/>
            </w:pPr>
            <w:r w:rsidRPr="00AF6B23">
              <w:t>E</w:t>
            </w:r>
          </w:p>
        </w:tc>
        <w:tc>
          <w:tcPr>
            <w:tcW w:w="974" w:type="dxa"/>
            <w:tcBorders>
              <w:top w:val="single" w:sz="4" w:space="0" w:color="auto"/>
              <w:left w:val="single" w:sz="4" w:space="0" w:color="auto"/>
              <w:bottom w:val="single" w:sz="4" w:space="0" w:color="auto"/>
              <w:right w:val="single" w:sz="4" w:space="0" w:color="auto"/>
            </w:tcBorders>
            <w:noWrap/>
          </w:tcPr>
          <w:p w14:paraId="285CA247" w14:textId="77777777" w:rsidR="00FA15C9" w:rsidRPr="00AF6B23" w:rsidRDefault="00FA15C9" w:rsidP="00AF6B23">
            <w:pPr>
              <w:overflowPunct w:val="0"/>
              <w:autoSpaceDE w:val="0"/>
              <w:autoSpaceDN w:val="0"/>
              <w:adjustRightInd w:val="0"/>
              <w:spacing w:before="0" w:after="0"/>
            </w:pPr>
            <w:r w:rsidRPr="00AF6B23">
              <w:t>Klasa</w:t>
            </w:r>
          </w:p>
        </w:tc>
        <w:tc>
          <w:tcPr>
            <w:tcW w:w="3491" w:type="dxa"/>
            <w:gridSpan w:val="4"/>
            <w:tcBorders>
              <w:top w:val="single" w:sz="4" w:space="0" w:color="auto"/>
              <w:left w:val="single" w:sz="4" w:space="0" w:color="auto"/>
              <w:bottom w:val="single" w:sz="4" w:space="0" w:color="auto"/>
              <w:right w:val="single" w:sz="4" w:space="0" w:color="auto"/>
            </w:tcBorders>
          </w:tcPr>
          <w:p w14:paraId="04CA4E0C" w14:textId="77777777" w:rsidR="00FA15C9" w:rsidRPr="00AF6B23" w:rsidRDefault="00FA15C9" w:rsidP="00AF6B23">
            <w:pPr>
              <w:overflowPunct w:val="0"/>
              <w:autoSpaceDE w:val="0"/>
              <w:autoSpaceDN w:val="0"/>
              <w:adjustRightInd w:val="0"/>
              <w:spacing w:before="0" w:after="0"/>
            </w:pPr>
            <w:r w:rsidRPr="00AF6B23">
              <w:t>Nasiąkliwość, % masy</w:t>
            </w:r>
          </w:p>
        </w:tc>
      </w:tr>
      <w:tr w:rsidR="00FA15C9" w:rsidRPr="003A19EF" w14:paraId="121BAB30" w14:textId="77777777" w:rsidTr="00600F29">
        <w:trPr>
          <w:trHeight w:val="137"/>
        </w:trPr>
        <w:tc>
          <w:tcPr>
            <w:tcW w:w="605" w:type="dxa"/>
            <w:vMerge/>
            <w:tcBorders>
              <w:left w:val="single" w:sz="4" w:space="0" w:color="auto"/>
              <w:bottom w:val="single" w:sz="4" w:space="0" w:color="auto"/>
              <w:right w:val="single" w:sz="4" w:space="0" w:color="auto"/>
            </w:tcBorders>
            <w:noWrap/>
          </w:tcPr>
          <w:p w14:paraId="640F0310" w14:textId="77777777" w:rsidR="00FA15C9" w:rsidRPr="00AF6B23" w:rsidRDefault="00FA15C9" w:rsidP="00AF6B23">
            <w:pPr>
              <w:overflowPunct w:val="0"/>
              <w:autoSpaceDE w:val="0"/>
              <w:autoSpaceDN w:val="0"/>
              <w:adjustRightInd w:val="0"/>
              <w:spacing w:before="0" w:after="0"/>
            </w:pPr>
          </w:p>
        </w:tc>
        <w:tc>
          <w:tcPr>
            <w:tcW w:w="3283" w:type="dxa"/>
            <w:vMerge/>
            <w:tcBorders>
              <w:left w:val="single" w:sz="4" w:space="0" w:color="auto"/>
              <w:bottom w:val="single" w:sz="4" w:space="0" w:color="auto"/>
              <w:right w:val="single" w:sz="4" w:space="0" w:color="auto"/>
            </w:tcBorders>
            <w:noWrap/>
          </w:tcPr>
          <w:p w14:paraId="2EF567D0" w14:textId="77777777" w:rsidR="00FA15C9" w:rsidRPr="00AF6B23" w:rsidRDefault="00FA15C9" w:rsidP="00AF6B23">
            <w:pPr>
              <w:overflowPunct w:val="0"/>
              <w:autoSpaceDE w:val="0"/>
              <w:autoSpaceDN w:val="0"/>
              <w:adjustRightInd w:val="0"/>
              <w:spacing w:before="0" w:after="0"/>
            </w:pPr>
          </w:p>
        </w:tc>
        <w:tc>
          <w:tcPr>
            <w:tcW w:w="1176" w:type="dxa"/>
            <w:gridSpan w:val="2"/>
            <w:vMerge/>
            <w:tcBorders>
              <w:left w:val="single" w:sz="4" w:space="0" w:color="auto"/>
              <w:bottom w:val="single" w:sz="4" w:space="0" w:color="auto"/>
              <w:right w:val="single" w:sz="4" w:space="0" w:color="auto"/>
            </w:tcBorders>
            <w:noWrap/>
          </w:tcPr>
          <w:p w14:paraId="179C58BA" w14:textId="77777777" w:rsidR="00FA15C9" w:rsidRPr="00AF6B23" w:rsidRDefault="00FA15C9" w:rsidP="00AF6B23">
            <w:pPr>
              <w:overflowPunct w:val="0"/>
              <w:autoSpaceDE w:val="0"/>
              <w:autoSpaceDN w:val="0"/>
              <w:adjustRightInd w:val="0"/>
              <w:spacing w:before="0" w:after="0"/>
            </w:pPr>
          </w:p>
        </w:tc>
        <w:tc>
          <w:tcPr>
            <w:tcW w:w="974" w:type="dxa"/>
            <w:tcBorders>
              <w:top w:val="single" w:sz="4" w:space="0" w:color="auto"/>
              <w:left w:val="single" w:sz="4" w:space="0" w:color="auto"/>
              <w:bottom w:val="single" w:sz="4" w:space="0" w:color="auto"/>
              <w:right w:val="single" w:sz="4" w:space="0" w:color="auto"/>
            </w:tcBorders>
            <w:noWrap/>
          </w:tcPr>
          <w:p w14:paraId="640499F4" w14:textId="77777777" w:rsidR="00FA15C9" w:rsidRPr="00AF6B23" w:rsidRDefault="00FA15C9" w:rsidP="00AF6B23">
            <w:pPr>
              <w:overflowPunct w:val="0"/>
              <w:autoSpaceDE w:val="0"/>
              <w:autoSpaceDN w:val="0"/>
              <w:adjustRightInd w:val="0"/>
              <w:spacing w:before="0" w:after="0"/>
            </w:pPr>
            <w:r w:rsidRPr="00AF6B23">
              <w:t>2</w:t>
            </w:r>
          </w:p>
        </w:tc>
        <w:tc>
          <w:tcPr>
            <w:tcW w:w="3491" w:type="dxa"/>
            <w:gridSpan w:val="4"/>
            <w:tcBorders>
              <w:top w:val="single" w:sz="4" w:space="0" w:color="auto"/>
              <w:left w:val="single" w:sz="4" w:space="0" w:color="auto"/>
              <w:bottom w:val="single" w:sz="4" w:space="0" w:color="auto"/>
              <w:right w:val="single" w:sz="4" w:space="0" w:color="auto"/>
            </w:tcBorders>
          </w:tcPr>
          <w:p w14:paraId="1F93234C" w14:textId="77777777" w:rsidR="00FA15C9" w:rsidRPr="00AF6B23" w:rsidRDefault="00FA15C9" w:rsidP="00AF6B23">
            <w:pPr>
              <w:overflowPunct w:val="0"/>
              <w:autoSpaceDE w:val="0"/>
              <w:autoSpaceDN w:val="0"/>
              <w:adjustRightInd w:val="0"/>
              <w:spacing w:before="0" w:after="0"/>
            </w:pPr>
            <w:r w:rsidRPr="00AF6B23">
              <w:t>&lt; 6</w:t>
            </w:r>
          </w:p>
          <w:p w14:paraId="6ABDE589" w14:textId="77777777" w:rsidR="00FA15C9" w:rsidRPr="00AF6B23" w:rsidRDefault="00FA15C9" w:rsidP="00AF6B23">
            <w:pPr>
              <w:overflowPunct w:val="0"/>
              <w:autoSpaceDE w:val="0"/>
              <w:autoSpaceDN w:val="0"/>
              <w:adjustRightInd w:val="0"/>
              <w:spacing w:before="0" w:after="0"/>
            </w:pPr>
            <w:r w:rsidRPr="00AF6B23">
              <w:t>(w badaniu wg PN-B-06250 nasiąkliwość nie większa niż 5,0%)</w:t>
            </w:r>
          </w:p>
        </w:tc>
      </w:tr>
      <w:tr w:rsidR="00FA15C9" w:rsidRPr="003A19EF" w14:paraId="659AF8BD" w14:textId="77777777" w:rsidTr="00600F29">
        <w:tc>
          <w:tcPr>
            <w:tcW w:w="605" w:type="dxa"/>
            <w:tcBorders>
              <w:top w:val="single" w:sz="4" w:space="0" w:color="auto"/>
              <w:left w:val="single" w:sz="4" w:space="0" w:color="auto"/>
              <w:bottom w:val="single" w:sz="4" w:space="0" w:color="auto"/>
              <w:right w:val="single" w:sz="4" w:space="0" w:color="auto"/>
            </w:tcBorders>
            <w:noWrap/>
          </w:tcPr>
          <w:p w14:paraId="4A8311ED" w14:textId="77777777" w:rsidR="00FA15C9" w:rsidRPr="00AF6B23" w:rsidRDefault="00FA15C9" w:rsidP="00AF6B23">
            <w:pPr>
              <w:overflowPunct w:val="0"/>
              <w:autoSpaceDE w:val="0"/>
              <w:autoSpaceDN w:val="0"/>
              <w:adjustRightInd w:val="0"/>
              <w:spacing w:before="0" w:after="0"/>
            </w:pPr>
            <w:r w:rsidRPr="00AF6B23">
              <w:t>2.2</w:t>
            </w:r>
          </w:p>
        </w:tc>
        <w:tc>
          <w:tcPr>
            <w:tcW w:w="3283" w:type="dxa"/>
            <w:tcBorders>
              <w:top w:val="single" w:sz="4" w:space="0" w:color="auto"/>
              <w:left w:val="single" w:sz="4" w:space="0" w:color="auto"/>
              <w:bottom w:val="single" w:sz="4" w:space="0" w:color="auto"/>
              <w:right w:val="single" w:sz="4" w:space="0" w:color="auto"/>
            </w:tcBorders>
            <w:noWrap/>
          </w:tcPr>
          <w:p w14:paraId="2153817F" w14:textId="77777777" w:rsidR="00FA15C9" w:rsidRPr="00AF6B23" w:rsidRDefault="00FA15C9" w:rsidP="00AF6B23">
            <w:pPr>
              <w:overflowPunct w:val="0"/>
              <w:autoSpaceDE w:val="0"/>
              <w:autoSpaceDN w:val="0"/>
              <w:adjustRightInd w:val="0"/>
              <w:spacing w:before="0" w:after="0"/>
            </w:pPr>
            <w:r w:rsidRPr="00AF6B23">
              <w:t>Wytrzymałość na rozciąganie przy rozłupywaniu</w:t>
            </w:r>
          </w:p>
        </w:tc>
        <w:tc>
          <w:tcPr>
            <w:tcW w:w="1176" w:type="dxa"/>
            <w:gridSpan w:val="2"/>
            <w:tcBorders>
              <w:top w:val="single" w:sz="4" w:space="0" w:color="auto"/>
              <w:left w:val="single" w:sz="4" w:space="0" w:color="auto"/>
              <w:bottom w:val="single" w:sz="4" w:space="0" w:color="auto"/>
              <w:right w:val="single" w:sz="4" w:space="0" w:color="auto"/>
            </w:tcBorders>
            <w:noWrap/>
          </w:tcPr>
          <w:p w14:paraId="1B9BBB28" w14:textId="77777777" w:rsidR="00FA15C9" w:rsidRPr="00AF6B23" w:rsidRDefault="00FA15C9" w:rsidP="00AF6B23">
            <w:pPr>
              <w:overflowPunct w:val="0"/>
              <w:autoSpaceDE w:val="0"/>
              <w:autoSpaceDN w:val="0"/>
              <w:adjustRightInd w:val="0"/>
              <w:spacing w:before="0" w:after="0"/>
            </w:pPr>
            <w:r w:rsidRPr="00AF6B23">
              <w:t>F</w:t>
            </w:r>
          </w:p>
        </w:tc>
        <w:tc>
          <w:tcPr>
            <w:tcW w:w="4465" w:type="dxa"/>
            <w:gridSpan w:val="5"/>
            <w:tcBorders>
              <w:top w:val="single" w:sz="4" w:space="0" w:color="auto"/>
              <w:left w:val="single" w:sz="4" w:space="0" w:color="auto"/>
              <w:bottom w:val="single" w:sz="4" w:space="0" w:color="auto"/>
              <w:right w:val="single" w:sz="4" w:space="0" w:color="auto"/>
            </w:tcBorders>
            <w:noWrap/>
          </w:tcPr>
          <w:p w14:paraId="4067B517" w14:textId="77777777" w:rsidR="00FA15C9" w:rsidRPr="00AF6B23" w:rsidRDefault="00FA15C9" w:rsidP="00AF6B23">
            <w:pPr>
              <w:overflowPunct w:val="0"/>
              <w:autoSpaceDE w:val="0"/>
              <w:autoSpaceDN w:val="0"/>
              <w:adjustRightInd w:val="0"/>
              <w:spacing w:before="0" w:after="0"/>
            </w:pPr>
            <w:r w:rsidRPr="00AF6B23">
              <w:t xml:space="preserve">Wytrzymałość charakterystyczna T ≥ 3,6 </w:t>
            </w:r>
            <w:proofErr w:type="spellStart"/>
            <w:r w:rsidRPr="00AF6B23">
              <w:t>MPa</w:t>
            </w:r>
            <w:proofErr w:type="spellEnd"/>
            <w:r w:rsidRPr="00AF6B23">
              <w:t xml:space="preserve">. Każdy pojedynczy wynik ≥ 2,9 </w:t>
            </w:r>
            <w:proofErr w:type="spellStart"/>
            <w:r w:rsidRPr="00AF6B23">
              <w:t>MPa</w:t>
            </w:r>
            <w:proofErr w:type="spellEnd"/>
            <w:r w:rsidRPr="00AF6B23">
              <w:t xml:space="preserve"> i nie powinien wykazywać obciążenia niszczącego mniejszego niż 250 N/mm długości rozłupania</w:t>
            </w:r>
          </w:p>
        </w:tc>
      </w:tr>
      <w:tr w:rsidR="00FA15C9" w:rsidRPr="003A19EF" w14:paraId="40868AD6" w14:textId="77777777" w:rsidTr="00600F29">
        <w:tc>
          <w:tcPr>
            <w:tcW w:w="605" w:type="dxa"/>
            <w:tcBorders>
              <w:top w:val="single" w:sz="4" w:space="0" w:color="auto"/>
              <w:left w:val="single" w:sz="4" w:space="0" w:color="auto"/>
              <w:bottom w:val="single" w:sz="4" w:space="0" w:color="auto"/>
              <w:right w:val="single" w:sz="4" w:space="0" w:color="auto"/>
            </w:tcBorders>
            <w:noWrap/>
          </w:tcPr>
          <w:p w14:paraId="05454C25" w14:textId="77777777" w:rsidR="00FA15C9" w:rsidRPr="00AF6B23" w:rsidRDefault="00FA15C9" w:rsidP="00AF6B23">
            <w:pPr>
              <w:overflowPunct w:val="0"/>
              <w:autoSpaceDE w:val="0"/>
              <w:autoSpaceDN w:val="0"/>
              <w:adjustRightInd w:val="0"/>
              <w:spacing w:before="0" w:after="0"/>
            </w:pPr>
            <w:r w:rsidRPr="00AF6B23">
              <w:t>2.3</w:t>
            </w:r>
          </w:p>
        </w:tc>
        <w:tc>
          <w:tcPr>
            <w:tcW w:w="3283" w:type="dxa"/>
            <w:tcBorders>
              <w:top w:val="single" w:sz="4" w:space="0" w:color="auto"/>
              <w:left w:val="single" w:sz="4" w:space="0" w:color="auto"/>
              <w:bottom w:val="single" w:sz="4" w:space="0" w:color="auto"/>
              <w:right w:val="single" w:sz="4" w:space="0" w:color="auto"/>
            </w:tcBorders>
            <w:noWrap/>
          </w:tcPr>
          <w:p w14:paraId="4E86E6FB" w14:textId="77777777" w:rsidR="00FA15C9" w:rsidRPr="00AF6B23" w:rsidRDefault="00FA15C9" w:rsidP="00AF6B23">
            <w:pPr>
              <w:overflowPunct w:val="0"/>
              <w:autoSpaceDE w:val="0"/>
              <w:autoSpaceDN w:val="0"/>
              <w:adjustRightInd w:val="0"/>
              <w:spacing w:before="0" w:after="0"/>
            </w:pPr>
            <w:r w:rsidRPr="00AF6B23">
              <w:t>Trwałość  (ze względu na wytrzymałość)</w:t>
            </w:r>
          </w:p>
        </w:tc>
        <w:tc>
          <w:tcPr>
            <w:tcW w:w="1176" w:type="dxa"/>
            <w:gridSpan w:val="2"/>
            <w:tcBorders>
              <w:top w:val="single" w:sz="4" w:space="0" w:color="auto"/>
              <w:left w:val="single" w:sz="4" w:space="0" w:color="auto"/>
              <w:bottom w:val="single" w:sz="4" w:space="0" w:color="auto"/>
              <w:right w:val="single" w:sz="4" w:space="0" w:color="auto"/>
            </w:tcBorders>
            <w:noWrap/>
          </w:tcPr>
          <w:p w14:paraId="28580639" w14:textId="77777777" w:rsidR="00FA15C9" w:rsidRPr="00AF6B23" w:rsidRDefault="00FA15C9" w:rsidP="00AF6B23">
            <w:pPr>
              <w:overflowPunct w:val="0"/>
              <w:autoSpaceDE w:val="0"/>
              <w:autoSpaceDN w:val="0"/>
              <w:adjustRightInd w:val="0"/>
              <w:spacing w:before="0" w:after="0"/>
            </w:pPr>
            <w:r w:rsidRPr="00AF6B23">
              <w:t>F</w:t>
            </w:r>
          </w:p>
        </w:tc>
        <w:tc>
          <w:tcPr>
            <w:tcW w:w="4465" w:type="dxa"/>
            <w:gridSpan w:val="5"/>
            <w:tcBorders>
              <w:top w:val="single" w:sz="4" w:space="0" w:color="auto"/>
              <w:left w:val="single" w:sz="4" w:space="0" w:color="auto"/>
              <w:bottom w:val="single" w:sz="4" w:space="0" w:color="auto"/>
              <w:right w:val="single" w:sz="4" w:space="0" w:color="auto"/>
            </w:tcBorders>
            <w:noWrap/>
          </w:tcPr>
          <w:p w14:paraId="53F386C8" w14:textId="77777777" w:rsidR="00FA15C9" w:rsidRPr="00AF6B23" w:rsidRDefault="00FA15C9" w:rsidP="00AF6B23">
            <w:pPr>
              <w:overflowPunct w:val="0"/>
              <w:autoSpaceDE w:val="0"/>
              <w:autoSpaceDN w:val="0"/>
              <w:adjustRightInd w:val="0"/>
              <w:spacing w:before="0" w:after="0"/>
            </w:pPr>
            <w:r w:rsidRPr="00AF6B23">
              <w:t xml:space="preserve">Kostki mają zadawalającą trwałość (wytrzymałość) jeśli spełnione są wymagania </w:t>
            </w:r>
            <w:proofErr w:type="spellStart"/>
            <w:r w:rsidRPr="00AF6B23">
              <w:t>pktu</w:t>
            </w:r>
            <w:proofErr w:type="spellEnd"/>
            <w:r w:rsidRPr="00AF6B23">
              <w:t xml:space="preserve"> 2.2 oraz istnieje normalna konserwacja</w:t>
            </w:r>
          </w:p>
        </w:tc>
      </w:tr>
      <w:tr w:rsidR="00FA15C9" w:rsidRPr="003A19EF" w14:paraId="108759F7" w14:textId="77777777" w:rsidTr="00600F29">
        <w:tc>
          <w:tcPr>
            <w:tcW w:w="605" w:type="dxa"/>
            <w:vMerge w:val="restart"/>
            <w:tcBorders>
              <w:top w:val="single" w:sz="4" w:space="0" w:color="auto"/>
              <w:left w:val="single" w:sz="4" w:space="0" w:color="auto"/>
              <w:bottom w:val="single" w:sz="4" w:space="0" w:color="auto"/>
              <w:right w:val="single" w:sz="4" w:space="0" w:color="auto"/>
            </w:tcBorders>
            <w:noWrap/>
          </w:tcPr>
          <w:p w14:paraId="048907F7" w14:textId="77777777" w:rsidR="00FA15C9" w:rsidRPr="00AF6B23" w:rsidRDefault="00FA15C9" w:rsidP="00AF6B23">
            <w:pPr>
              <w:overflowPunct w:val="0"/>
              <w:autoSpaceDE w:val="0"/>
              <w:autoSpaceDN w:val="0"/>
              <w:adjustRightInd w:val="0"/>
              <w:spacing w:before="0" w:after="0"/>
            </w:pPr>
            <w:r w:rsidRPr="00AF6B23">
              <w:t>2.4</w:t>
            </w:r>
          </w:p>
        </w:tc>
        <w:tc>
          <w:tcPr>
            <w:tcW w:w="3283" w:type="dxa"/>
            <w:vMerge w:val="restart"/>
            <w:tcBorders>
              <w:top w:val="single" w:sz="4" w:space="0" w:color="auto"/>
              <w:left w:val="single" w:sz="4" w:space="0" w:color="auto"/>
              <w:bottom w:val="single" w:sz="4" w:space="0" w:color="auto"/>
              <w:right w:val="single" w:sz="4" w:space="0" w:color="auto"/>
            </w:tcBorders>
            <w:noWrap/>
          </w:tcPr>
          <w:p w14:paraId="18034881" w14:textId="77777777" w:rsidR="00FA15C9" w:rsidRPr="00AF6B23" w:rsidRDefault="00FA15C9" w:rsidP="00AF6B23">
            <w:pPr>
              <w:overflowPunct w:val="0"/>
              <w:autoSpaceDE w:val="0"/>
              <w:autoSpaceDN w:val="0"/>
              <w:adjustRightInd w:val="0"/>
              <w:spacing w:before="0" w:after="0"/>
            </w:pPr>
            <w:r w:rsidRPr="00AF6B23">
              <w:t xml:space="preserve">Odporność na ścieranie (wg klasy 3 </w:t>
            </w:r>
          </w:p>
          <w:p w14:paraId="51013210" w14:textId="77777777" w:rsidR="00FA15C9" w:rsidRPr="00AF6B23" w:rsidRDefault="00FA15C9" w:rsidP="00AF6B23">
            <w:pPr>
              <w:overflowPunct w:val="0"/>
              <w:autoSpaceDE w:val="0"/>
              <w:autoSpaceDN w:val="0"/>
              <w:adjustRightInd w:val="0"/>
              <w:spacing w:before="0" w:after="0"/>
            </w:pPr>
            <w:r w:rsidRPr="00AF6B23">
              <w:t>oznaczenia H normy)</w:t>
            </w:r>
          </w:p>
        </w:tc>
        <w:tc>
          <w:tcPr>
            <w:tcW w:w="1176" w:type="dxa"/>
            <w:gridSpan w:val="2"/>
            <w:vMerge w:val="restart"/>
            <w:tcBorders>
              <w:top w:val="single" w:sz="4" w:space="0" w:color="auto"/>
              <w:left w:val="single" w:sz="4" w:space="0" w:color="auto"/>
              <w:bottom w:val="single" w:sz="4" w:space="0" w:color="auto"/>
              <w:right w:val="single" w:sz="4" w:space="0" w:color="auto"/>
            </w:tcBorders>
            <w:noWrap/>
          </w:tcPr>
          <w:p w14:paraId="35EA684E" w14:textId="77777777" w:rsidR="00FA15C9" w:rsidRPr="00AF6B23" w:rsidRDefault="00FA15C9" w:rsidP="00AF6B23">
            <w:pPr>
              <w:overflowPunct w:val="0"/>
              <w:autoSpaceDE w:val="0"/>
              <w:autoSpaceDN w:val="0"/>
              <w:adjustRightInd w:val="0"/>
              <w:spacing w:before="0" w:after="0"/>
            </w:pPr>
            <w:r w:rsidRPr="00AF6B23">
              <w:t>G i H</w:t>
            </w:r>
          </w:p>
        </w:tc>
        <w:tc>
          <w:tcPr>
            <w:tcW w:w="4465" w:type="dxa"/>
            <w:gridSpan w:val="5"/>
            <w:tcBorders>
              <w:top w:val="single" w:sz="4" w:space="0" w:color="auto"/>
              <w:left w:val="single" w:sz="4" w:space="0" w:color="auto"/>
              <w:bottom w:val="single" w:sz="4" w:space="0" w:color="auto"/>
              <w:right w:val="single" w:sz="4" w:space="0" w:color="auto"/>
            </w:tcBorders>
            <w:noWrap/>
          </w:tcPr>
          <w:p w14:paraId="7CB03FAA" w14:textId="77777777" w:rsidR="00FA15C9" w:rsidRPr="00AF6B23" w:rsidRDefault="00FA15C9" w:rsidP="00AF6B23">
            <w:pPr>
              <w:overflowPunct w:val="0"/>
              <w:autoSpaceDE w:val="0"/>
              <w:autoSpaceDN w:val="0"/>
              <w:adjustRightInd w:val="0"/>
              <w:spacing w:before="0" w:after="0"/>
            </w:pPr>
            <w:r w:rsidRPr="00AF6B23">
              <w:t>Pomiar wykonany na tarczy</w:t>
            </w:r>
          </w:p>
        </w:tc>
      </w:tr>
      <w:tr w:rsidR="00FA15C9" w:rsidRPr="003A19EF" w14:paraId="21B34FE4" w14:textId="77777777" w:rsidTr="00600F29">
        <w:tc>
          <w:tcPr>
            <w:tcW w:w="0" w:type="auto"/>
            <w:vMerge/>
            <w:tcBorders>
              <w:top w:val="single" w:sz="4" w:space="0" w:color="auto"/>
              <w:left w:val="single" w:sz="4" w:space="0" w:color="auto"/>
              <w:bottom w:val="single" w:sz="4" w:space="0" w:color="auto"/>
              <w:right w:val="single" w:sz="4" w:space="0" w:color="auto"/>
            </w:tcBorders>
            <w:vAlign w:val="center"/>
          </w:tcPr>
          <w:p w14:paraId="3393204A" w14:textId="77777777" w:rsidR="00FA15C9" w:rsidRPr="00AF6B23" w:rsidRDefault="00FA15C9" w:rsidP="00AF6B23">
            <w:pPr>
              <w:spacing w:before="0" w:after="0"/>
            </w:pPr>
          </w:p>
        </w:tc>
        <w:tc>
          <w:tcPr>
            <w:tcW w:w="0" w:type="auto"/>
            <w:vMerge/>
            <w:tcBorders>
              <w:top w:val="single" w:sz="4" w:space="0" w:color="auto"/>
              <w:left w:val="single" w:sz="4" w:space="0" w:color="auto"/>
              <w:bottom w:val="single" w:sz="4" w:space="0" w:color="auto"/>
              <w:right w:val="single" w:sz="4" w:space="0" w:color="auto"/>
            </w:tcBorders>
            <w:vAlign w:val="center"/>
          </w:tcPr>
          <w:p w14:paraId="2E4A7C45" w14:textId="77777777" w:rsidR="00FA15C9" w:rsidRPr="00AF6B23" w:rsidRDefault="00FA15C9" w:rsidP="00AF6B23">
            <w:pPr>
              <w:spacing w:before="0" w:after="0"/>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A8E1E2E" w14:textId="77777777" w:rsidR="00FA15C9" w:rsidRPr="00AF6B23" w:rsidRDefault="00FA15C9" w:rsidP="00AF6B23">
            <w:pPr>
              <w:spacing w:before="0" w:after="0"/>
            </w:pPr>
          </w:p>
        </w:tc>
        <w:tc>
          <w:tcPr>
            <w:tcW w:w="2326" w:type="dxa"/>
            <w:gridSpan w:val="3"/>
            <w:tcBorders>
              <w:top w:val="single" w:sz="4" w:space="0" w:color="auto"/>
              <w:left w:val="single" w:sz="4" w:space="0" w:color="auto"/>
              <w:bottom w:val="single" w:sz="4" w:space="0" w:color="auto"/>
              <w:right w:val="single" w:sz="4" w:space="0" w:color="auto"/>
            </w:tcBorders>
            <w:noWrap/>
          </w:tcPr>
          <w:p w14:paraId="3928D6FA" w14:textId="77777777" w:rsidR="00FA15C9" w:rsidRPr="00AF6B23" w:rsidRDefault="00FA15C9" w:rsidP="00AF6B23">
            <w:pPr>
              <w:overflowPunct w:val="0"/>
              <w:autoSpaceDE w:val="0"/>
              <w:autoSpaceDN w:val="0"/>
              <w:adjustRightInd w:val="0"/>
              <w:spacing w:before="0" w:after="0"/>
            </w:pPr>
            <w:r w:rsidRPr="00AF6B23">
              <w:t>szerokiej ściernej,</w:t>
            </w:r>
          </w:p>
          <w:p w14:paraId="6ECC0FDB" w14:textId="77777777" w:rsidR="00FA15C9" w:rsidRPr="00AF6B23" w:rsidRDefault="00FA15C9" w:rsidP="00AF6B23">
            <w:pPr>
              <w:overflowPunct w:val="0"/>
              <w:autoSpaceDE w:val="0"/>
              <w:autoSpaceDN w:val="0"/>
              <w:adjustRightInd w:val="0"/>
              <w:spacing w:before="0" w:after="0"/>
            </w:pPr>
            <w:r w:rsidRPr="00AF6B23">
              <w:t>wg zał. G normy – badanie podstawowe</w:t>
            </w:r>
          </w:p>
        </w:tc>
        <w:tc>
          <w:tcPr>
            <w:tcW w:w="2139" w:type="dxa"/>
            <w:gridSpan w:val="2"/>
            <w:tcBorders>
              <w:top w:val="single" w:sz="4" w:space="0" w:color="auto"/>
              <w:left w:val="single" w:sz="4" w:space="0" w:color="auto"/>
              <w:bottom w:val="single" w:sz="4" w:space="0" w:color="auto"/>
              <w:right w:val="single" w:sz="4" w:space="0" w:color="auto"/>
            </w:tcBorders>
            <w:noWrap/>
          </w:tcPr>
          <w:p w14:paraId="25893900" w14:textId="77777777" w:rsidR="00FA15C9" w:rsidRPr="00AF6B23" w:rsidRDefault="00FA15C9" w:rsidP="00AF6B23">
            <w:pPr>
              <w:overflowPunct w:val="0"/>
              <w:autoSpaceDE w:val="0"/>
              <w:autoSpaceDN w:val="0"/>
              <w:adjustRightInd w:val="0"/>
              <w:spacing w:before="0" w:after="0"/>
            </w:pPr>
            <w:proofErr w:type="spellStart"/>
            <w:r w:rsidRPr="00AF6B23">
              <w:t>Böhmego</w:t>
            </w:r>
            <w:proofErr w:type="spellEnd"/>
            <w:r w:rsidRPr="00AF6B23">
              <w:t>,</w:t>
            </w:r>
          </w:p>
          <w:p w14:paraId="1C5C72F8" w14:textId="77777777" w:rsidR="00FA15C9" w:rsidRPr="00AF6B23" w:rsidRDefault="00FA15C9" w:rsidP="00AF6B23">
            <w:pPr>
              <w:overflowPunct w:val="0"/>
              <w:autoSpaceDE w:val="0"/>
              <w:autoSpaceDN w:val="0"/>
              <w:adjustRightInd w:val="0"/>
              <w:spacing w:before="0" w:after="0"/>
            </w:pPr>
            <w:r w:rsidRPr="00AF6B23">
              <w:t xml:space="preserve">wg zał. H </w:t>
            </w:r>
            <w:proofErr w:type="spellStart"/>
            <w:r w:rsidRPr="00AF6B23">
              <w:t>mormy</w:t>
            </w:r>
            <w:proofErr w:type="spellEnd"/>
            <w:r w:rsidRPr="00AF6B23">
              <w:t xml:space="preserve"> – badanie alternatywne</w:t>
            </w:r>
          </w:p>
        </w:tc>
      </w:tr>
      <w:tr w:rsidR="00FA15C9" w:rsidRPr="003A19EF" w14:paraId="0554F6A7" w14:textId="77777777" w:rsidTr="00600F29">
        <w:tc>
          <w:tcPr>
            <w:tcW w:w="0" w:type="auto"/>
            <w:vMerge/>
            <w:tcBorders>
              <w:top w:val="single" w:sz="4" w:space="0" w:color="auto"/>
              <w:left w:val="single" w:sz="4" w:space="0" w:color="auto"/>
              <w:bottom w:val="single" w:sz="4" w:space="0" w:color="auto"/>
              <w:right w:val="single" w:sz="4" w:space="0" w:color="auto"/>
            </w:tcBorders>
            <w:vAlign w:val="center"/>
          </w:tcPr>
          <w:p w14:paraId="770C8F5A" w14:textId="77777777" w:rsidR="00FA15C9" w:rsidRPr="00AF6B23" w:rsidRDefault="00FA15C9" w:rsidP="00AF6B23">
            <w:pPr>
              <w:spacing w:before="0" w:after="0"/>
            </w:pPr>
          </w:p>
        </w:tc>
        <w:tc>
          <w:tcPr>
            <w:tcW w:w="0" w:type="auto"/>
            <w:vMerge/>
            <w:tcBorders>
              <w:top w:val="single" w:sz="4" w:space="0" w:color="auto"/>
              <w:left w:val="single" w:sz="4" w:space="0" w:color="auto"/>
              <w:bottom w:val="single" w:sz="4" w:space="0" w:color="auto"/>
              <w:right w:val="single" w:sz="4" w:space="0" w:color="auto"/>
            </w:tcBorders>
            <w:vAlign w:val="center"/>
          </w:tcPr>
          <w:p w14:paraId="37E4725F" w14:textId="77777777" w:rsidR="00FA15C9" w:rsidRPr="00AF6B23" w:rsidRDefault="00FA15C9" w:rsidP="00AF6B23">
            <w:pPr>
              <w:spacing w:before="0" w:after="0"/>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520477F5" w14:textId="77777777" w:rsidR="00FA15C9" w:rsidRPr="00AF6B23" w:rsidRDefault="00FA15C9" w:rsidP="00AF6B23">
            <w:pPr>
              <w:spacing w:before="0" w:after="0"/>
            </w:pPr>
          </w:p>
        </w:tc>
        <w:tc>
          <w:tcPr>
            <w:tcW w:w="2326" w:type="dxa"/>
            <w:gridSpan w:val="3"/>
            <w:tcBorders>
              <w:top w:val="single" w:sz="4" w:space="0" w:color="auto"/>
              <w:left w:val="single" w:sz="4" w:space="0" w:color="auto"/>
              <w:bottom w:val="single" w:sz="4" w:space="0" w:color="auto"/>
              <w:right w:val="single" w:sz="4" w:space="0" w:color="auto"/>
            </w:tcBorders>
            <w:noWrap/>
          </w:tcPr>
          <w:p w14:paraId="107ADCDB" w14:textId="77777777" w:rsidR="00FA15C9" w:rsidRPr="00AF6B23" w:rsidRDefault="00FA15C9" w:rsidP="00AF6B23">
            <w:pPr>
              <w:overflowPunct w:val="0"/>
              <w:autoSpaceDE w:val="0"/>
              <w:autoSpaceDN w:val="0"/>
              <w:adjustRightInd w:val="0"/>
              <w:spacing w:before="0" w:after="0"/>
            </w:pPr>
            <w:r w:rsidRPr="00AF6B23">
              <w:t xml:space="preserve">≤ </w:t>
            </w:r>
            <w:smartTag w:uri="urn:schemas-microsoft-com:office:smarttags" w:element="metricconverter">
              <w:smartTagPr>
                <w:attr w:name="ProductID" w:val="23 mm"/>
              </w:smartTagPr>
              <w:r w:rsidRPr="00AF6B23">
                <w:t>23 mm</w:t>
              </w:r>
            </w:smartTag>
          </w:p>
        </w:tc>
        <w:tc>
          <w:tcPr>
            <w:tcW w:w="2139" w:type="dxa"/>
            <w:gridSpan w:val="2"/>
            <w:tcBorders>
              <w:top w:val="single" w:sz="4" w:space="0" w:color="auto"/>
              <w:left w:val="single" w:sz="4" w:space="0" w:color="auto"/>
              <w:bottom w:val="single" w:sz="4" w:space="0" w:color="auto"/>
              <w:right w:val="single" w:sz="4" w:space="0" w:color="auto"/>
            </w:tcBorders>
            <w:noWrap/>
          </w:tcPr>
          <w:p w14:paraId="547771C8" w14:textId="77777777" w:rsidR="00FA15C9" w:rsidRPr="00AF6B23" w:rsidRDefault="00FA15C9" w:rsidP="00AF6B23">
            <w:pPr>
              <w:overflowPunct w:val="0"/>
              <w:autoSpaceDE w:val="0"/>
              <w:autoSpaceDN w:val="0"/>
              <w:adjustRightInd w:val="0"/>
              <w:spacing w:before="0" w:after="0"/>
            </w:pPr>
            <w:r w:rsidRPr="00AF6B23">
              <w:t>≤20 000mm</w:t>
            </w:r>
            <w:r w:rsidRPr="00AF6B23">
              <w:rPr>
                <w:vertAlign w:val="superscript"/>
              </w:rPr>
              <w:t>3</w:t>
            </w:r>
            <w:r w:rsidRPr="00AF6B23">
              <w:t>/5000 mm</w:t>
            </w:r>
            <w:r w:rsidRPr="00AF6B23">
              <w:rPr>
                <w:vertAlign w:val="superscript"/>
              </w:rPr>
              <w:t>2</w:t>
            </w:r>
            <w:r w:rsidRPr="00AF6B23">
              <w:t xml:space="preserve"> </w:t>
            </w:r>
          </w:p>
        </w:tc>
      </w:tr>
      <w:tr w:rsidR="00FA15C9" w:rsidRPr="003A19EF" w14:paraId="07BAFB61" w14:textId="77777777" w:rsidTr="00600F29">
        <w:tc>
          <w:tcPr>
            <w:tcW w:w="605" w:type="dxa"/>
            <w:tcBorders>
              <w:top w:val="single" w:sz="4" w:space="0" w:color="auto"/>
              <w:left w:val="single" w:sz="4" w:space="0" w:color="auto"/>
              <w:bottom w:val="single" w:sz="4" w:space="0" w:color="auto"/>
              <w:right w:val="single" w:sz="4" w:space="0" w:color="auto"/>
            </w:tcBorders>
            <w:noWrap/>
          </w:tcPr>
          <w:p w14:paraId="278714D9" w14:textId="77777777" w:rsidR="00FA15C9" w:rsidRPr="00AF6B23" w:rsidRDefault="00FA15C9" w:rsidP="00AF6B23">
            <w:pPr>
              <w:overflowPunct w:val="0"/>
              <w:autoSpaceDE w:val="0"/>
              <w:autoSpaceDN w:val="0"/>
              <w:adjustRightInd w:val="0"/>
              <w:spacing w:before="0" w:after="0"/>
            </w:pPr>
            <w:r w:rsidRPr="00AF6B23">
              <w:t>2.5</w:t>
            </w:r>
          </w:p>
        </w:tc>
        <w:tc>
          <w:tcPr>
            <w:tcW w:w="3283" w:type="dxa"/>
            <w:tcBorders>
              <w:top w:val="single" w:sz="4" w:space="0" w:color="auto"/>
              <w:left w:val="single" w:sz="4" w:space="0" w:color="auto"/>
              <w:bottom w:val="single" w:sz="4" w:space="0" w:color="auto"/>
              <w:right w:val="single" w:sz="4" w:space="0" w:color="auto"/>
            </w:tcBorders>
            <w:noWrap/>
          </w:tcPr>
          <w:p w14:paraId="04379ACF" w14:textId="77777777" w:rsidR="00FA15C9" w:rsidRPr="00AF6B23" w:rsidRDefault="00FA15C9" w:rsidP="00AF6B23">
            <w:pPr>
              <w:overflowPunct w:val="0"/>
              <w:autoSpaceDE w:val="0"/>
              <w:autoSpaceDN w:val="0"/>
              <w:adjustRightInd w:val="0"/>
              <w:spacing w:before="0" w:after="0"/>
            </w:pPr>
            <w:r w:rsidRPr="00AF6B23">
              <w:t>Odporność na poślizg/poślizgnięcie</w:t>
            </w:r>
          </w:p>
        </w:tc>
        <w:tc>
          <w:tcPr>
            <w:tcW w:w="1176" w:type="dxa"/>
            <w:gridSpan w:val="2"/>
            <w:tcBorders>
              <w:top w:val="single" w:sz="4" w:space="0" w:color="auto"/>
              <w:left w:val="single" w:sz="4" w:space="0" w:color="auto"/>
              <w:bottom w:val="single" w:sz="4" w:space="0" w:color="auto"/>
              <w:right w:val="single" w:sz="4" w:space="0" w:color="auto"/>
            </w:tcBorders>
            <w:noWrap/>
          </w:tcPr>
          <w:p w14:paraId="643A9FBC" w14:textId="77777777" w:rsidR="00FA15C9" w:rsidRPr="00AF6B23" w:rsidRDefault="00FA15C9" w:rsidP="00AF6B23">
            <w:pPr>
              <w:overflowPunct w:val="0"/>
              <w:autoSpaceDE w:val="0"/>
              <w:autoSpaceDN w:val="0"/>
              <w:adjustRightInd w:val="0"/>
              <w:spacing w:before="0" w:after="0"/>
            </w:pPr>
            <w:r w:rsidRPr="00AF6B23">
              <w:t>I</w:t>
            </w:r>
          </w:p>
        </w:tc>
        <w:tc>
          <w:tcPr>
            <w:tcW w:w="4465" w:type="dxa"/>
            <w:gridSpan w:val="5"/>
            <w:tcBorders>
              <w:top w:val="single" w:sz="4" w:space="0" w:color="auto"/>
              <w:left w:val="single" w:sz="4" w:space="0" w:color="auto"/>
              <w:bottom w:val="single" w:sz="4" w:space="0" w:color="auto"/>
              <w:right w:val="single" w:sz="4" w:space="0" w:color="auto"/>
            </w:tcBorders>
            <w:noWrap/>
          </w:tcPr>
          <w:p w14:paraId="380ED367" w14:textId="77777777" w:rsidR="00FA15C9" w:rsidRPr="00AF6B23" w:rsidRDefault="00FA15C9" w:rsidP="00AF6B23">
            <w:pPr>
              <w:tabs>
                <w:tab w:val="num" w:pos="176"/>
                <w:tab w:val="num" w:pos="377"/>
              </w:tabs>
              <w:overflowPunct w:val="0"/>
              <w:autoSpaceDE w:val="0"/>
              <w:autoSpaceDN w:val="0"/>
              <w:adjustRightInd w:val="0"/>
              <w:spacing w:before="0" w:after="0"/>
              <w:ind w:hanging="176"/>
            </w:pPr>
            <w:r w:rsidRPr="00AF6B23">
              <w:t>jeśli górna powierzchnia kostki nie była szlifowana lub polerowana – zadawalająca odporność,</w:t>
            </w:r>
          </w:p>
          <w:p w14:paraId="2BD0E3AC" w14:textId="77777777" w:rsidR="00FA15C9" w:rsidRPr="00AF6B23" w:rsidRDefault="00FA15C9" w:rsidP="00AF6B23">
            <w:pPr>
              <w:tabs>
                <w:tab w:val="num" w:pos="176"/>
                <w:tab w:val="num" w:pos="377"/>
              </w:tabs>
              <w:overflowPunct w:val="0"/>
              <w:autoSpaceDE w:val="0"/>
              <w:autoSpaceDN w:val="0"/>
              <w:adjustRightInd w:val="0"/>
              <w:spacing w:before="0" w:after="0"/>
              <w:ind w:hanging="176"/>
            </w:pPr>
            <w:r w:rsidRPr="00AF6B23">
              <w:t>jeśli wyjątkowo wymaga się podania wartości odporności na poślizg/poślizgnięcie – należy zadeklarować minimalną jej wartość pomierzoną wg zał. I normy (wahadłowym przyrządem do badania tarcia)</w:t>
            </w:r>
          </w:p>
        </w:tc>
      </w:tr>
      <w:tr w:rsidR="00FA15C9" w:rsidRPr="003A19EF" w14:paraId="7645AC96" w14:textId="77777777" w:rsidTr="00600F29">
        <w:tc>
          <w:tcPr>
            <w:tcW w:w="605" w:type="dxa"/>
            <w:tcBorders>
              <w:top w:val="single" w:sz="4" w:space="0" w:color="auto"/>
              <w:left w:val="single" w:sz="4" w:space="0" w:color="auto"/>
              <w:bottom w:val="single" w:sz="4" w:space="0" w:color="auto"/>
              <w:right w:val="single" w:sz="4" w:space="0" w:color="auto"/>
            </w:tcBorders>
            <w:noWrap/>
          </w:tcPr>
          <w:p w14:paraId="2B4A6D10" w14:textId="77777777" w:rsidR="00FA15C9" w:rsidRPr="00AF6B23" w:rsidRDefault="00FA15C9" w:rsidP="00AF6B23">
            <w:pPr>
              <w:overflowPunct w:val="0"/>
              <w:autoSpaceDE w:val="0"/>
              <w:autoSpaceDN w:val="0"/>
              <w:adjustRightInd w:val="0"/>
              <w:spacing w:before="0" w:after="0"/>
            </w:pPr>
            <w:r w:rsidRPr="00AF6B23">
              <w:t>3</w:t>
            </w:r>
          </w:p>
        </w:tc>
        <w:tc>
          <w:tcPr>
            <w:tcW w:w="8924" w:type="dxa"/>
            <w:gridSpan w:val="8"/>
            <w:tcBorders>
              <w:top w:val="single" w:sz="4" w:space="0" w:color="auto"/>
              <w:left w:val="single" w:sz="4" w:space="0" w:color="auto"/>
              <w:bottom w:val="single" w:sz="4" w:space="0" w:color="auto"/>
              <w:right w:val="single" w:sz="4" w:space="0" w:color="auto"/>
            </w:tcBorders>
            <w:noWrap/>
          </w:tcPr>
          <w:p w14:paraId="6146DAD3" w14:textId="77777777" w:rsidR="00FA15C9" w:rsidRPr="00AF6B23" w:rsidRDefault="00FA15C9" w:rsidP="00AF6B23">
            <w:pPr>
              <w:overflowPunct w:val="0"/>
              <w:autoSpaceDE w:val="0"/>
              <w:autoSpaceDN w:val="0"/>
              <w:adjustRightInd w:val="0"/>
              <w:spacing w:before="0" w:after="0"/>
            </w:pPr>
            <w:r w:rsidRPr="00AF6B23">
              <w:t>Aspekty wizualne</w:t>
            </w:r>
          </w:p>
        </w:tc>
      </w:tr>
      <w:tr w:rsidR="00FA15C9" w:rsidRPr="003A19EF" w14:paraId="40C77B67" w14:textId="77777777" w:rsidTr="00600F29">
        <w:tc>
          <w:tcPr>
            <w:tcW w:w="605" w:type="dxa"/>
            <w:tcBorders>
              <w:top w:val="single" w:sz="4" w:space="0" w:color="auto"/>
              <w:left w:val="single" w:sz="4" w:space="0" w:color="auto"/>
              <w:bottom w:val="single" w:sz="4" w:space="0" w:color="auto"/>
              <w:right w:val="single" w:sz="4" w:space="0" w:color="auto"/>
            </w:tcBorders>
            <w:noWrap/>
          </w:tcPr>
          <w:p w14:paraId="69FAF1D2" w14:textId="77777777" w:rsidR="00FA15C9" w:rsidRPr="00AF6B23" w:rsidRDefault="00FA15C9" w:rsidP="00AF6B23">
            <w:pPr>
              <w:overflowPunct w:val="0"/>
              <w:autoSpaceDE w:val="0"/>
              <w:autoSpaceDN w:val="0"/>
              <w:adjustRightInd w:val="0"/>
              <w:spacing w:before="0" w:after="0"/>
            </w:pPr>
            <w:r w:rsidRPr="00AF6B23">
              <w:t>3.1</w:t>
            </w:r>
          </w:p>
        </w:tc>
        <w:tc>
          <w:tcPr>
            <w:tcW w:w="3283" w:type="dxa"/>
            <w:tcBorders>
              <w:top w:val="single" w:sz="4" w:space="0" w:color="auto"/>
              <w:left w:val="single" w:sz="4" w:space="0" w:color="auto"/>
              <w:bottom w:val="single" w:sz="4" w:space="0" w:color="auto"/>
              <w:right w:val="single" w:sz="4" w:space="0" w:color="auto"/>
            </w:tcBorders>
            <w:noWrap/>
          </w:tcPr>
          <w:p w14:paraId="5B1C04E4" w14:textId="77777777" w:rsidR="00FA15C9" w:rsidRPr="00AF6B23" w:rsidRDefault="00FA15C9" w:rsidP="00AF6B23">
            <w:pPr>
              <w:overflowPunct w:val="0"/>
              <w:autoSpaceDE w:val="0"/>
              <w:autoSpaceDN w:val="0"/>
              <w:adjustRightInd w:val="0"/>
              <w:spacing w:before="0" w:after="0"/>
            </w:pPr>
            <w:r w:rsidRPr="00AF6B23">
              <w:t>Wygląd</w:t>
            </w:r>
          </w:p>
        </w:tc>
        <w:tc>
          <w:tcPr>
            <w:tcW w:w="940" w:type="dxa"/>
            <w:tcBorders>
              <w:top w:val="single" w:sz="4" w:space="0" w:color="auto"/>
              <w:left w:val="single" w:sz="4" w:space="0" w:color="auto"/>
              <w:bottom w:val="single" w:sz="4" w:space="0" w:color="auto"/>
              <w:right w:val="single" w:sz="4" w:space="0" w:color="auto"/>
            </w:tcBorders>
            <w:noWrap/>
          </w:tcPr>
          <w:p w14:paraId="5CF4857A" w14:textId="77777777" w:rsidR="00FA15C9" w:rsidRPr="00AF6B23" w:rsidRDefault="00FA15C9" w:rsidP="00AF6B23">
            <w:pPr>
              <w:overflowPunct w:val="0"/>
              <w:autoSpaceDE w:val="0"/>
              <w:autoSpaceDN w:val="0"/>
              <w:adjustRightInd w:val="0"/>
              <w:spacing w:before="0" w:after="0"/>
            </w:pPr>
            <w:r w:rsidRPr="00AF6B23">
              <w:t>J</w:t>
            </w:r>
          </w:p>
        </w:tc>
        <w:tc>
          <w:tcPr>
            <w:tcW w:w="4701" w:type="dxa"/>
            <w:gridSpan w:val="6"/>
            <w:tcBorders>
              <w:top w:val="single" w:sz="4" w:space="0" w:color="auto"/>
              <w:left w:val="single" w:sz="4" w:space="0" w:color="auto"/>
              <w:bottom w:val="single" w:sz="4" w:space="0" w:color="auto"/>
              <w:right w:val="single" w:sz="4" w:space="0" w:color="auto"/>
            </w:tcBorders>
            <w:noWrap/>
          </w:tcPr>
          <w:p w14:paraId="2BB193AE" w14:textId="77777777" w:rsidR="00FA15C9" w:rsidRPr="00AF6B23" w:rsidRDefault="00FA15C9" w:rsidP="00AF6B23">
            <w:pPr>
              <w:tabs>
                <w:tab w:val="num" w:pos="176"/>
                <w:tab w:val="num" w:pos="536"/>
              </w:tabs>
              <w:overflowPunct w:val="0"/>
              <w:autoSpaceDE w:val="0"/>
              <w:autoSpaceDN w:val="0"/>
              <w:adjustRightInd w:val="0"/>
              <w:spacing w:before="0" w:after="0"/>
              <w:ind w:hanging="176"/>
            </w:pPr>
            <w:r w:rsidRPr="00AF6B23">
              <w:t>górna powierzchnia kostki nie powinna mieć rys i odprysków,</w:t>
            </w:r>
          </w:p>
          <w:p w14:paraId="567B4570" w14:textId="77777777" w:rsidR="00FA15C9" w:rsidRPr="00AF6B23" w:rsidRDefault="00FA15C9" w:rsidP="00AF6B23">
            <w:pPr>
              <w:tabs>
                <w:tab w:val="num" w:pos="176"/>
                <w:tab w:val="num" w:pos="536"/>
              </w:tabs>
              <w:overflowPunct w:val="0"/>
              <w:autoSpaceDE w:val="0"/>
              <w:autoSpaceDN w:val="0"/>
              <w:adjustRightInd w:val="0"/>
              <w:spacing w:before="0" w:after="0"/>
              <w:ind w:hanging="176"/>
            </w:pPr>
            <w:r w:rsidRPr="00AF6B23">
              <w:t>nie dopuszcza się rozwarstwień w kostkach dwuwarstwowych,</w:t>
            </w:r>
          </w:p>
          <w:p w14:paraId="5223C19D" w14:textId="77777777" w:rsidR="00FA15C9" w:rsidRPr="00AF6B23" w:rsidRDefault="00FA15C9" w:rsidP="00AF6B23">
            <w:pPr>
              <w:tabs>
                <w:tab w:val="num" w:pos="176"/>
                <w:tab w:val="num" w:pos="536"/>
              </w:tabs>
              <w:overflowPunct w:val="0"/>
              <w:autoSpaceDE w:val="0"/>
              <w:autoSpaceDN w:val="0"/>
              <w:adjustRightInd w:val="0"/>
              <w:spacing w:before="0" w:after="0"/>
              <w:ind w:hanging="176"/>
            </w:pPr>
            <w:r w:rsidRPr="00AF6B23">
              <w:t>ewentualne wykwity nie są uważane za istotne</w:t>
            </w:r>
          </w:p>
        </w:tc>
      </w:tr>
      <w:tr w:rsidR="00FA15C9" w:rsidRPr="003A19EF" w14:paraId="162C860D" w14:textId="77777777" w:rsidTr="00600F29">
        <w:tc>
          <w:tcPr>
            <w:tcW w:w="605" w:type="dxa"/>
            <w:tcBorders>
              <w:top w:val="single" w:sz="4" w:space="0" w:color="auto"/>
              <w:left w:val="single" w:sz="4" w:space="0" w:color="auto"/>
              <w:bottom w:val="single" w:sz="4" w:space="0" w:color="auto"/>
              <w:right w:val="single" w:sz="4" w:space="0" w:color="auto"/>
            </w:tcBorders>
            <w:noWrap/>
          </w:tcPr>
          <w:p w14:paraId="3FD5F051" w14:textId="77777777" w:rsidR="00FA15C9" w:rsidRPr="00AF6B23" w:rsidRDefault="00FA15C9" w:rsidP="00AF6B23">
            <w:pPr>
              <w:overflowPunct w:val="0"/>
              <w:autoSpaceDE w:val="0"/>
              <w:autoSpaceDN w:val="0"/>
              <w:adjustRightInd w:val="0"/>
              <w:spacing w:before="0" w:after="0"/>
            </w:pPr>
            <w:r w:rsidRPr="00AF6B23">
              <w:t>3.2</w:t>
            </w:r>
          </w:p>
          <w:p w14:paraId="0D711B5C" w14:textId="77777777" w:rsidR="00FA15C9" w:rsidRPr="00AF6B23" w:rsidRDefault="00FA15C9" w:rsidP="00AF6B23">
            <w:pPr>
              <w:overflowPunct w:val="0"/>
              <w:autoSpaceDE w:val="0"/>
              <w:autoSpaceDN w:val="0"/>
              <w:adjustRightInd w:val="0"/>
              <w:spacing w:before="0" w:after="0"/>
            </w:pPr>
          </w:p>
          <w:p w14:paraId="47335A49" w14:textId="77777777" w:rsidR="00FA15C9" w:rsidRPr="00AF6B23" w:rsidRDefault="00FA15C9" w:rsidP="00AF6B23">
            <w:pPr>
              <w:overflowPunct w:val="0"/>
              <w:autoSpaceDE w:val="0"/>
              <w:autoSpaceDN w:val="0"/>
              <w:adjustRightInd w:val="0"/>
              <w:spacing w:before="0" w:after="0"/>
            </w:pPr>
          </w:p>
          <w:p w14:paraId="181B6F66" w14:textId="77777777" w:rsidR="00FA15C9" w:rsidRPr="00AF6B23" w:rsidRDefault="00FA15C9" w:rsidP="00AF6B23">
            <w:pPr>
              <w:overflowPunct w:val="0"/>
              <w:autoSpaceDE w:val="0"/>
              <w:autoSpaceDN w:val="0"/>
              <w:adjustRightInd w:val="0"/>
              <w:spacing w:before="0" w:after="0"/>
            </w:pPr>
          </w:p>
          <w:p w14:paraId="6F8D5D77" w14:textId="77777777" w:rsidR="00FA15C9" w:rsidRPr="00AF6B23" w:rsidRDefault="00FA15C9" w:rsidP="00AF6B23">
            <w:pPr>
              <w:overflowPunct w:val="0"/>
              <w:autoSpaceDE w:val="0"/>
              <w:autoSpaceDN w:val="0"/>
              <w:adjustRightInd w:val="0"/>
              <w:spacing w:before="0" w:after="0"/>
            </w:pPr>
          </w:p>
          <w:p w14:paraId="1D478E07" w14:textId="77777777" w:rsidR="00FA15C9" w:rsidRPr="00AF6B23" w:rsidRDefault="00FA15C9" w:rsidP="00AF6B23">
            <w:pPr>
              <w:overflowPunct w:val="0"/>
              <w:autoSpaceDE w:val="0"/>
              <w:autoSpaceDN w:val="0"/>
              <w:adjustRightInd w:val="0"/>
              <w:spacing w:before="0" w:after="0"/>
            </w:pPr>
            <w:r w:rsidRPr="00AF6B23">
              <w:t>3.3</w:t>
            </w:r>
          </w:p>
        </w:tc>
        <w:tc>
          <w:tcPr>
            <w:tcW w:w="3283" w:type="dxa"/>
            <w:tcBorders>
              <w:top w:val="single" w:sz="4" w:space="0" w:color="auto"/>
              <w:left w:val="single" w:sz="4" w:space="0" w:color="auto"/>
              <w:bottom w:val="single" w:sz="4" w:space="0" w:color="auto"/>
              <w:right w:val="single" w:sz="4" w:space="0" w:color="auto"/>
            </w:tcBorders>
            <w:noWrap/>
          </w:tcPr>
          <w:p w14:paraId="5D205651" w14:textId="77777777" w:rsidR="00FA15C9" w:rsidRPr="00AF6B23" w:rsidRDefault="00FA15C9" w:rsidP="00AF6B23">
            <w:pPr>
              <w:overflowPunct w:val="0"/>
              <w:autoSpaceDE w:val="0"/>
              <w:autoSpaceDN w:val="0"/>
              <w:adjustRightInd w:val="0"/>
              <w:spacing w:before="0" w:after="0"/>
            </w:pPr>
            <w:r w:rsidRPr="00AF6B23">
              <w:t>Tekstura</w:t>
            </w:r>
          </w:p>
          <w:p w14:paraId="3C9C4EF9" w14:textId="77777777" w:rsidR="00FA15C9" w:rsidRPr="00AF6B23" w:rsidRDefault="00FA15C9" w:rsidP="00AF6B23">
            <w:pPr>
              <w:overflowPunct w:val="0"/>
              <w:autoSpaceDE w:val="0"/>
              <w:autoSpaceDN w:val="0"/>
              <w:adjustRightInd w:val="0"/>
              <w:spacing w:before="0" w:after="0"/>
            </w:pPr>
          </w:p>
          <w:p w14:paraId="538E6F5D" w14:textId="77777777" w:rsidR="00FA15C9" w:rsidRPr="00AF6B23" w:rsidRDefault="00FA15C9" w:rsidP="00AF6B23">
            <w:pPr>
              <w:overflowPunct w:val="0"/>
              <w:autoSpaceDE w:val="0"/>
              <w:autoSpaceDN w:val="0"/>
              <w:adjustRightInd w:val="0"/>
              <w:spacing w:before="0" w:after="0"/>
            </w:pPr>
          </w:p>
          <w:p w14:paraId="1A531283" w14:textId="77777777" w:rsidR="00FA15C9" w:rsidRPr="00AF6B23" w:rsidRDefault="00FA15C9" w:rsidP="00AF6B23">
            <w:pPr>
              <w:overflowPunct w:val="0"/>
              <w:autoSpaceDE w:val="0"/>
              <w:autoSpaceDN w:val="0"/>
              <w:adjustRightInd w:val="0"/>
              <w:spacing w:before="0" w:after="0"/>
            </w:pPr>
          </w:p>
          <w:p w14:paraId="7FF9E941" w14:textId="77777777" w:rsidR="00FA15C9" w:rsidRPr="00AF6B23" w:rsidRDefault="00FA15C9" w:rsidP="00AF6B23">
            <w:pPr>
              <w:overflowPunct w:val="0"/>
              <w:autoSpaceDE w:val="0"/>
              <w:autoSpaceDN w:val="0"/>
              <w:adjustRightInd w:val="0"/>
              <w:spacing w:before="0" w:after="0"/>
            </w:pPr>
          </w:p>
          <w:p w14:paraId="31764F43" w14:textId="77777777" w:rsidR="00FA15C9" w:rsidRPr="00AF6B23" w:rsidRDefault="00FA15C9" w:rsidP="00AF6B23">
            <w:pPr>
              <w:overflowPunct w:val="0"/>
              <w:autoSpaceDE w:val="0"/>
              <w:autoSpaceDN w:val="0"/>
              <w:adjustRightInd w:val="0"/>
              <w:spacing w:before="0" w:after="0"/>
            </w:pPr>
            <w:r w:rsidRPr="00AF6B23">
              <w:t>Zabarwienie (barwiona może być warstwa ścieralna lub cały element)</w:t>
            </w:r>
          </w:p>
          <w:p w14:paraId="22CB7F81" w14:textId="77777777" w:rsidR="00FA15C9" w:rsidRPr="00AF6B23" w:rsidRDefault="00FA15C9" w:rsidP="00AF6B23">
            <w:pPr>
              <w:overflowPunct w:val="0"/>
              <w:autoSpaceDE w:val="0"/>
              <w:autoSpaceDN w:val="0"/>
              <w:adjustRightInd w:val="0"/>
              <w:spacing w:before="0" w:after="0"/>
            </w:pPr>
          </w:p>
        </w:tc>
        <w:tc>
          <w:tcPr>
            <w:tcW w:w="940" w:type="dxa"/>
            <w:tcBorders>
              <w:top w:val="single" w:sz="4" w:space="0" w:color="auto"/>
              <w:left w:val="single" w:sz="4" w:space="0" w:color="auto"/>
              <w:bottom w:val="single" w:sz="4" w:space="0" w:color="auto"/>
              <w:right w:val="single" w:sz="4" w:space="0" w:color="auto"/>
            </w:tcBorders>
            <w:noWrap/>
          </w:tcPr>
          <w:p w14:paraId="73E73A3F" w14:textId="77777777" w:rsidR="00FA15C9" w:rsidRPr="00AF6B23" w:rsidRDefault="00FA15C9" w:rsidP="00AF6B23">
            <w:pPr>
              <w:overflowPunct w:val="0"/>
              <w:autoSpaceDE w:val="0"/>
              <w:autoSpaceDN w:val="0"/>
              <w:adjustRightInd w:val="0"/>
              <w:spacing w:before="0" w:after="0"/>
            </w:pPr>
            <w:r w:rsidRPr="00AF6B23">
              <w:t>J</w:t>
            </w:r>
          </w:p>
        </w:tc>
        <w:tc>
          <w:tcPr>
            <w:tcW w:w="4701" w:type="dxa"/>
            <w:gridSpan w:val="6"/>
            <w:tcBorders>
              <w:top w:val="single" w:sz="4" w:space="0" w:color="auto"/>
              <w:left w:val="single" w:sz="4" w:space="0" w:color="auto"/>
              <w:bottom w:val="single" w:sz="4" w:space="0" w:color="auto"/>
              <w:right w:val="single" w:sz="4" w:space="0" w:color="auto"/>
            </w:tcBorders>
            <w:noWrap/>
          </w:tcPr>
          <w:p w14:paraId="08B2808C" w14:textId="77777777" w:rsidR="00FA15C9" w:rsidRPr="00AF6B23" w:rsidRDefault="00FA15C9" w:rsidP="00AF6B23">
            <w:pPr>
              <w:tabs>
                <w:tab w:val="num" w:pos="176"/>
                <w:tab w:val="num" w:pos="737"/>
              </w:tabs>
              <w:overflowPunct w:val="0"/>
              <w:autoSpaceDE w:val="0"/>
              <w:autoSpaceDN w:val="0"/>
              <w:adjustRightInd w:val="0"/>
              <w:spacing w:before="0" w:after="0"/>
              <w:ind w:hanging="176"/>
            </w:pPr>
            <w:r w:rsidRPr="00AF6B23">
              <w:t>kostki z powierzchnią o specjalnej teksturze – producent powinien opisać rodzaj tekstury,</w:t>
            </w:r>
          </w:p>
          <w:p w14:paraId="42FA1F80" w14:textId="77777777" w:rsidR="00FA15C9" w:rsidRPr="00AF6B23" w:rsidRDefault="00FA15C9" w:rsidP="00AF6B23">
            <w:pPr>
              <w:tabs>
                <w:tab w:val="num" w:pos="176"/>
                <w:tab w:val="num" w:pos="737"/>
              </w:tabs>
              <w:overflowPunct w:val="0"/>
              <w:autoSpaceDE w:val="0"/>
              <w:autoSpaceDN w:val="0"/>
              <w:adjustRightInd w:val="0"/>
              <w:spacing w:before="0" w:after="0"/>
              <w:ind w:hanging="176"/>
            </w:pPr>
            <w:r w:rsidRPr="00AF6B23">
              <w:t>tekstura lub zabarwienie kostki powinny być porównane z próbką producenta, zatwierdzoną przez odbiorcę,</w:t>
            </w:r>
          </w:p>
          <w:p w14:paraId="10974486" w14:textId="77777777" w:rsidR="00FA15C9" w:rsidRPr="00AF6B23" w:rsidRDefault="00FA15C9" w:rsidP="00AF6B23">
            <w:pPr>
              <w:tabs>
                <w:tab w:val="num" w:pos="176"/>
                <w:tab w:val="num" w:pos="737"/>
              </w:tabs>
              <w:overflowPunct w:val="0"/>
              <w:autoSpaceDE w:val="0"/>
              <w:autoSpaceDN w:val="0"/>
              <w:adjustRightInd w:val="0"/>
              <w:spacing w:before="0" w:after="0"/>
              <w:ind w:hanging="176"/>
            </w:pPr>
            <w:r w:rsidRPr="00AF6B23">
              <w:t>ewentualne różnice w jednolitości tekstury lub zabarwienia, spowodowane nieuniknionymi zmianami we właściwościach surowców i zmianach warunków twardnienia nie są uważane za istotne</w:t>
            </w:r>
          </w:p>
        </w:tc>
      </w:tr>
      <w:tr w:rsidR="00FA15C9" w:rsidRPr="003A19EF" w14:paraId="03F4F772" w14:textId="77777777" w:rsidTr="00600F29">
        <w:tc>
          <w:tcPr>
            <w:tcW w:w="605" w:type="dxa"/>
            <w:tcBorders>
              <w:top w:val="nil"/>
              <w:left w:val="nil"/>
              <w:bottom w:val="nil"/>
              <w:right w:val="nil"/>
            </w:tcBorders>
            <w:vAlign w:val="center"/>
          </w:tcPr>
          <w:p w14:paraId="451F4B22" w14:textId="77777777" w:rsidR="00FA15C9" w:rsidRPr="003A19EF" w:rsidRDefault="00FA15C9" w:rsidP="00600F29">
            <w:pPr>
              <w:rPr>
                <w:sz w:val="22"/>
                <w:szCs w:val="22"/>
              </w:rPr>
            </w:pPr>
          </w:p>
        </w:tc>
        <w:tc>
          <w:tcPr>
            <w:tcW w:w="3283" w:type="dxa"/>
            <w:tcBorders>
              <w:top w:val="nil"/>
              <w:left w:val="nil"/>
              <w:bottom w:val="nil"/>
              <w:right w:val="nil"/>
            </w:tcBorders>
            <w:vAlign w:val="center"/>
          </w:tcPr>
          <w:p w14:paraId="5C9229D9" w14:textId="77777777" w:rsidR="00FA15C9" w:rsidRPr="003A19EF" w:rsidRDefault="00FA15C9" w:rsidP="00600F29">
            <w:pPr>
              <w:rPr>
                <w:sz w:val="22"/>
                <w:szCs w:val="22"/>
              </w:rPr>
            </w:pPr>
          </w:p>
        </w:tc>
        <w:tc>
          <w:tcPr>
            <w:tcW w:w="940" w:type="dxa"/>
            <w:tcBorders>
              <w:top w:val="nil"/>
              <w:left w:val="nil"/>
              <w:bottom w:val="nil"/>
              <w:right w:val="nil"/>
            </w:tcBorders>
            <w:vAlign w:val="center"/>
          </w:tcPr>
          <w:p w14:paraId="6E5C4325" w14:textId="77777777" w:rsidR="00FA15C9" w:rsidRPr="003A19EF" w:rsidRDefault="00FA15C9" w:rsidP="00600F29">
            <w:pPr>
              <w:rPr>
                <w:sz w:val="22"/>
                <w:szCs w:val="22"/>
              </w:rPr>
            </w:pPr>
          </w:p>
        </w:tc>
        <w:tc>
          <w:tcPr>
            <w:tcW w:w="236" w:type="dxa"/>
            <w:tcBorders>
              <w:top w:val="nil"/>
              <w:left w:val="nil"/>
              <w:bottom w:val="nil"/>
              <w:right w:val="nil"/>
            </w:tcBorders>
            <w:vAlign w:val="center"/>
          </w:tcPr>
          <w:p w14:paraId="6488D00F" w14:textId="77777777" w:rsidR="00FA15C9" w:rsidRPr="003A19EF" w:rsidRDefault="00FA15C9" w:rsidP="00600F29">
            <w:pPr>
              <w:rPr>
                <w:sz w:val="22"/>
                <w:szCs w:val="22"/>
              </w:rPr>
            </w:pPr>
          </w:p>
        </w:tc>
        <w:tc>
          <w:tcPr>
            <w:tcW w:w="974" w:type="dxa"/>
            <w:tcBorders>
              <w:top w:val="nil"/>
              <w:left w:val="nil"/>
              <w:bottom w:val="nil"/>
              <w:right w:val="nil"/>
            </w:tcBorders>
            <w:vAlign w:val="center"/>
          </w:tcPr>
          <w:p w14:paraId="6FA2C5C2" w14:textId="77777777" w:rsidR="00FA15C9" w:rsidRPr="003A19EF" w:rsidRDefault="00FA15C9" w:rsidP="00600F29">
            <w:pPr>
              <w:rPr>
                <w:sz w:val="22"/>
                <w:szCs w:val="22"/>
              </w:rPr>
            </w:pPr>
          </w:p>
        </w:tc>
        <w:tc>
          <w:tcPr>
            <w:tcW w:w="1038" w:type="dxa"/>
            <w:tcBorders>
              <w:top w:val="nil"/>
              <w:left w:val="nil"/>
              <w:bottom w:val="nil"/>
              <w:right w:val="nil"/>
            </w:tcBorders>
            <w:vAlign w:val="center"/>
          </w:tcPr>
          <w:p w14:paraId="52899C69" w14:textId="77777777" w:rsidR="00FA15C9" w:rsidRPr="003A19EF" w:rsidRDefault="00FA15C9" w:rsidP="00600F29">
            <w:pPr>
              <w:rPr>
                <w:sz w:val="22"/>
                <w:szCs w:val="22"/>
              </w:rPr>
            </w:pPr>
          </w:p>
        </w:tc>
        <w:tc>
          <w:tcPr>
            <w:tcW w:w="314" w:type="dxa"/>
            <w:tcBorders>
              <w:top w:val="nil"/>
              <w:left w:val="nil"/>
              <w:bottom w:val="nil"/>
              <w:right w:val="nil"/>
            </w:tcBorders>
            <w:vAlign w:val="center"/>
          </w:tcPr>
          <w:p w14:paraId="04424895" w14:textId="77777777" w:rsidR="00FA15C9" w:rsidRPr="003A19EF" w:rsidRDefault="00FA15C9" w:rsidP="00600F29">
            <w:pPr>
              <w:rPr>
                <w:sz w:val="22"/>
                <w:szCs w:val="22"/>
              </w:rPr>
            </w:pPr>
          </w:p>
        </w:tc>
        <w:tc>
          <w:tcPr>
            <w:tcW w:w="580" w:type="dxa"/>
            <w:tcBorders>
              <w:top w:val="nil"/>
              <w:left w:val="nil"/>
              <w:bottom w:val="nil"/>
              <w:right w:val="nil"/>
            </w:tcBorders>
            <w:vAlign w:val="center"/>
          </w:tcPr>
          <w:p w14:paraId="7DE726D6" w14:textId="77777777" w:rsidR="00FA15C9" w:rsidRPr="003A19EF" w:rsidRDefault="00FA15C9" w:rsidP="00600F29">
            <w:pPr>
              <w:rPr>
                <w:sz w:val="22"/>
                <w:szCs w:val="22"/>
              </w:rPr>
            </w:pPr>
          </w:p>
        </w:tc>
        <w:tc>
          <w:tcPr>
            <w:tcW w:w="1559" w:type="dxa"/>
            <w:tcBorders>
              <w:top w:val="nil"/>
              <w:left w:val="nil"/>
              <w:bottom w:val="nil"/>
              <w:right w:val="nil"/>
            </w:tcBorders>
            <w:vAlign w:val="center"/>
          </w:tcPr>
          <w:p w14:paraId="27C9CE1D" w14:textId="77777777" w:rsidR="00FA15C9" w:rsidRPr="003A19EF" w:rsidRDefault="00FA15C9" w:rsidP="00600F29">
            <w:pPr>
              <w:rPr>
                <w:sz w:val="22"/>
                <w:szCs w:val="22"/>
              </w:rPr>
            </w:pPr>
          </w:p>
        </w:tc>
      </w:tr>
    </w:tbl>
    <w:p w14:paraId="1DDD84F6" w14:textId="77777777" w:rsidR="00FA15C9" w:rsidRPr="003A19EF" w:rsidRDefault="00FA15C9" w:rsidP="00FA15C9">
      <w:pPr>
        <w:overflowPunct w:val="0"/>
        <w:autoSpaceDE w:val="0"/>
        <w:autoSpaceDN w:val="0"/>
        <w:adjustRightInd w:val="0"/>
        <w:rPr>
          <w:sz w:val="22"/>
          <w:szCs w:val="22"/>
        </w:rPr>
      </w:pPr>
      <w:r w:rsidRPr="003A19EF">
        <w:rPr>
          <w:sz w:val="22"/>
          <w:szCs w:val="22"/>
        </w:rPr>
        <w:t>W przypadku zastosowań kostki na powierzchniach innych niż przewidziano w tablicy 1 (np. na nawierzchniach wewnętrznych nie narażonych na kontakt z solą odladzającą), wymagania wobec kostki należy odpowiednio dostosować do ustaleń PN-EN-1338 [2].</w:t>
      </w:r>
    </w:p>
    <w:p w14:paraId="564297A6" w14:textId="77777777" w:rsidR="00FA15C9" w:rsidRPr="003A19EF" w:rsidRDefault="00FA15C9" w:rsidP="00FA15C9">
      <w:pPr>
        <w:overflowPunct w:val="0"/>
        <w:autoSpaceDE w:val="0"/>
        <w:autoSpaceDN w:val="0"/>
        <w:adjustRightInd w:val="0"/>
        <w:rPr>
          <w:sz w:val="22"/>
          <w:szCs w:val="22"/>
        </w:rPr>
      </w:pPr>
      <w:r w:rsidRPr="003A19EF">
        <w:rPr>
          <w:sz w:val="22"/>
          <w:szCs w:val="22"/>
        </w:rPr>
        <w:t>Kostki kolorowe powinny być barwione substancjami odpornymi na działanie czynników atmosferycznych, światła (w tym promieniowania UV) i silnych alkaliów (m.in. cementu, który przy wypełnieniu spoin zaprawą cementowo-piaskową nie może odbarwiać kostek). Zaleca się stosowanie środków stabilnie barwiących zaczyn cementowy w kostce, np. tlenki żelaza, tlenek chromu, tlenek tytanu, tlenek kobaltowo-glinowy (nie należy stosować do barwienia: sadz i barwników organicznych).</w:t>
      </w:r>
    </w:p>
    <w:p w14:paraId="53C0A3AE" w14:textId="77777777" w:rsidR="00FA15C9" w:rsidRPr="003A19EF" w:rsidRDefault="00FA15C9" w:rsidP="00FA15C9">
      <w:pPr>
        <w:overflowPunct w:val="0"/>
        <w:autoSpaceDE w:val="0"/>
        <w:autoSpaceDN w:val="0"/>
        <w:adjustRightInd w:val="0"/>
        <w:rPr>
          <w:sz w:val="22"/>
          <w:szCs w:val="22"/>
        </w:rPr>
      </w:pPr>
      <w:r w:rsidRPr="003A19EF">
        <w:rPr>
          <w:sz w:val="22"/>
          <w:szCs w:val="22"/>
        </w:rPr>
        <w:t>Uwaga: Naloty wapienne (wykwity w postaci białych plam) mogą pojawić się na powierzchni kostek w początkowym okresie eksploatacji. Powstają one w wyniku naturalnych procesów fizykochemicznych występujących w betonie i zanikają w trakcie użytkowania w okresie do 2-3 lat.</w:t>
      </w:r>
    </w:p>
    <w:p w14:paraId="20542507" w14:textId="77777777" w:rsidR="00FA15C9" w:rsidRPr="003A19EF" w:rsidRDefault="00FA15C9" w:rsidP="00FA15C9">
      <w:pPr>
        <w:pStyle w:val="StandardowytekstZnakZnakZnak"/>
        <w:rPr>
          <w:sz w:val="22"/>
          <w:szCs w:val="22"/>
        </w:rPr>
      </w:pPr>
      <w:r w:rsidRPr="003A19EF">
        <w:rPr>
          <w:b/>
          <w:sz w:val="22"/>
          <w:szCs w:val="22"/>
        </w:rPr>
        <w:t>2.2.5.</w:t>
      </w:r>
      <w:r w:rsidRPr="003A19EF">
        <w:rPr>
          <w:sz w:val="22"/>
          <w:szCs w:val="22"/>
        </w:rPr>
        <w:t xml:space="preserve"> </w:t>
      </w:r>
      <w:r w:rsidRPr="003A19EF">
        <w:rPr>
          <w:sz w:val="22"/>
          <w:szCs w:val="22"/>
        </w:rPr>
        <w:tab/>
        <w:t>Składowanie kostek</w:t>
      </w:r>
    </w:p>
    <w:p w14:paraId="571D36B6" w14:textId="79557516" w:rsidR="00FA15C9" w:rsidRDefault="00FA15C9" w:rsidP="00FA15C9">
      <w:pPr>
        <w:pStyle w:val="StandardowytekstZnakZnakZnak"/>
        <w:rPr>
          <w:sz w:val="22"/>
          <w:szCs w:val="22"/>
        </w:rPr>
      </w:pPr>
      <w:r w:rsidRPr="003A19EF">
        <w:rPr>
          <w:sz w:val="22"/>
          <w:szCs w:val="22"/>
        </w:rPr>
        <w:t>Kostkę zaleca się pakować na paletach. Palety z kostką mogą być składowane na otwartej przestrzeni, przy czym podłoże powinno być wyrównane i odwodnione.</w:t>
      </w:r>
    </w:p>
    <w:p w14:paraId="5E79C626" w14:textId="77777777" w:rsidR="00AF6B23" w:rsidRPr="003A19EF" w:rsidRDefault="00AF6B23" w:rsidP="00FA15C9">
      <w:pPr>
        <w:pStyle w:val="StandardowytekstZnakZnakZnak"/>
        <w:rPr>
          <w:sz w:val="22"/>
          <w:szCs w:val="22"/>
        </w:rPr>
      </w:pPr>
    </w:p>
    <w:p w14:paraId="16C8D4AA" w14:textId="77777777" w:rsidR="00FA15C9" w:rsidRPr="003A19EF" w:rsidRDefault="00FA15C9" w:rsidP="00FA15C9">
      <w:pPr>
        <w:pStyle w:val="StandardowytekstZnakZnakZnak"/>
        <w:rPr>
          <w:b/>
          <w:sz w:val="22"/>
          <w:szCs w:val="22"/>
        </w:rPr>
      </w:pPr>
      <w:r w:rsidRPr="003A19EF">
        <w:rPr>
          <w:b/>
          <w:sz w:val="22"/>
          <w:szCs w:val="22"/>
        </w:rPr>
        <w:t>2.3. Cement</w:t>
      </w:r>
    </w:p>
    <w:p w14:paraId="31932A7E" w14:textId="77777777" w:rsidR="00FA15C9" w:rsidRPr="003A19EF" w:rsidRDefault="00FA15C9" w:rsidP="00FA15C9">
      <w:pPr>
        <w:pStyle w:val="StandardowytekstZnakZnakZnak"/>
        <w:rPr>
          <w:sz w:val="22"/>
          <w:szCs w:val="22"/>
        </w:rPr>
      </w:pPr>
      <w:r w:rsidRPr="003A19EF">
        <w:rPr>
          <w:sz w:val="22"/>
          <w:szCs w:val="22"/>
        </w:rPr>
        <w:t>Cement stosowany do zaprawy powinien być cementem portlandzkim klasy nie niższej niż 32,5, odpowiadający wymaganiom PN-EN-197-1[6].</w:t>
      </w:r>
    </w:p>
    <w:p w14:paraId="75D1E81B" w14:textId="0754446A" w:rsidR="00FA15C9" w:rsidRDefault="00FA15C9" w:rsidP="00FA15C9">
      <w:pPr>
        <w:pStyle w:val="StandardowytekstZnakZnakZnak"/>
        <w:rPr>
          <w:sz w:val="22"/>
          <w:szCs w:val="22"/>
        </w:rPr>
      </w:pPr>
      <w:r w:rsidRPr="003A19EF">
        <w:rPr>
          <w:sz w:val="22"/>
          <w:szCs w:val="22"/>
        </w:rPr>
        <w:t xml:space="preserve">Transport i przechowywanie cementu powinny być zgodne z BN-88/6731-08 </w:t>
      </w:r>
    </w:p>
    <w:p w14:paraId="46D13988" w14:textId="77777777" w:rsidR="00AF6B23" w:rsidRPr="003A19EF" w:rsidRDefault="00AF6B23" w:rsidP="00FA15C9">
      <w:pPr>
        <w:pStyle w:val="StandardowytekstZnakZnakZnak"/>
        <w:rPr>
          <w:sz w:val="22"/>
          <w:szCs w:val="22"/>
        </w:rPr>
      </w:pPr>
    </w:p>
    <w:p w14:paraId="10C246D4" w14:textId="77777777" w:rsidR="00FA15C9" w:rsidRPr="003A19EF" w:rsidRDefault="00FA15C9" w:rsidP="00FA15C9">
      <w:pPr>
        <w:pStyle w:val="StandardowytekstZnakZnakZnak"/>
        <w:rPr>
          <w:b/>
          <w:sz w:val="22"/>
          <w:szCs w:val="22"/>
        </w:rPr>
      </w:pPr>
      <w:r w:rsidRPr="003A19EF">
        <w:rPr>
          <w:b/>
          <w:sz w:val="22"/>
          <w:szCs w:val="22"/>
        </w:rPr>
        <w:t>2.4. Kruszywo</w:t>
      </w:r>
    </w:p>
    <w:p w14:paraId="0823DF9A" w14:textId="77777777" w:rsidR="00FA15C9" w:rsidRPr="003A19EF" w:rsidRDefault="00FA15C9" w:rsidP="00FA15C9">
      <w:pPr>
        <w:pStyle w:val="StandardowytekstZnakZnakZnak"/>
        <w:rPr>
          <w:sz w:val="22"/>
          <w:szCs w:val="22"/>
        </w:rPr>
      </w:pPr>
      <w:r w:rsidRPr="003A19EF">
        <w:rPr>
          <w:sz w:val="22"/>
          <w:szCs w:val="22"/>
        </w:rPr>
        <w:t xml:space="preserve">Kruszywo stosowane do betonu powinno odpowiadać wymaganiom PN-EN 12620 [4]. </w:t>
      </w:r>
    </w:p>
    <w:p w14:paraId="6345CD57" w14:textId="6398F89E" w:rsidR="00FA15C9" w:rsidRDefault="00FA15C9" w:rsidP="00FA15C9">
      <w:pPr>
        <w:pStyle w:val="StandardowytekstZnakZnakZnak"/>
        <w:rPr>
          <w:sz w:val="22"/>
          <w:szCs w:val="22"/>
        </w:rPr>
      </w:pPr>
      <w:r w:rsidRPr="003A19EF">
        <w:rPr>
          <w:sz w:val="22"/>
          <w:szCs w:val="22"/>
        </w:rPr>
        <w:t>Kruszywo należy przechowywać w warunkach zabezpieczających je przed zanieczyszczeniem oraz zmieszaniem z kruszywami innych klas, gatunków, frakcji (grupy frakcji).</w:t>
      </w:r>
    </w:p>
    <w:p w14:paraId="27E9C21D" w14:textId="77777777" w:rsidR="00AF6B23" w:rsidRPr="003A19EF" w:rsidRDefault="00AF6B23" w:rsidP="00FA15C9">
      <w:pPr>
        <w:pStyle w:val="StandardowytekstZnakZnakZnak"/>
        <w:rPr>
          <w:sz w:val="22"/>
          <w:szCs w:val="22"/>
        </w:rPr>
      </w:pPr>
    </w:p>
    <w:p w14:paraId="07E37DDE" w14:textId="77777777" w:rsidR="00FA15C9" w:rsidRPr="003A19EF" w:rsidRDefault="00FA15C9" w:rsidP="00FA15C9">
      <w:pPr>
        <w:pStyle w:val="StandardowytekstZnakZnakZnak"/>
        <w:rPr>
          <w:b/>
          <w:sz w:val="22"/>
          <w:szCs w:val="22"/>
        </w:rPr>
      </w:pPr>
      <w:r w:rsidRPr="003A19EF">
        <w:rPr>
          <w:b/>
          <w:sz w:val="22"/>
          <w:szCs w:val="22"/>
        </w:rPr>
        <w:t>2.5. Woda</w:t>
      </w:r>
    </w:p>
    <w:p w14:paraId="3D605968" w14:textId="77777777" w:rsidR="00FA15C9" w:rsidRPr="003A19EF" w:rsidRDefault="00FA15C9" w:rsidP="00FA15C9">
      <w:pPr>
        <w:pStyle w:val="StandardowytekstZnakZnakZnak"/>
        <w:rPr>
          <w:sz w:val="22"/>
          <w:szCs w:val="22"/>
        </w:rPr>
      </w:pPr>
      <w:r w:rsidRPr="003A19EF">
        <w:rPr>
          <w:sz w:val="22"/>
          <w:szCs w:val="22"/>
        </w:rPr>
        <w:t xml:space="preserve">Należy stosować wodę pitną wodociągową. Woda ta nie wymaga badań. </w:t>
      </w:r>
    </w:p>
    <w:p w14:paraId="3452C79E" w14:textId="77777777" w:rsidR="00FA15C9" w:rsidRPr="003A19EF" w:rsidRDefault="00FA15C9" w:rsidP="00FA15C9">
      <w:pPr>
        <w:pStyle w:val="StandardowytekstZnakZnakZnak"/>
        <w:rPr>
          <w:sz w:val="22"/>
          <w:szCs w:val="22"/>
        </w:rPr>
      </w:pPr>
      <w:r w:rsidRPr="003A19EF">
        <w:rPr>
          <w:sz w:val="22"/>
          <w:szCs w:val="22"/>
        </w:rPr>
        <w:lastRenderedPageBreak/>
        <w:t>Dopuszcza się użycie naturalnej wody powierzchniowej i ze źródeł podziemnych, jeżeli spełnia wymagania PN-EN 1008:2004 [3].</w:t>
      </w:r>
    </w:p>
    <w:bookmarkEnd w:id="354"/>
    <w:bookmarkEnd w:id="355"/>
    <w:p w14:paraId="66C0D442" w14:textId="4DC8A268" w:rsidR="00FA15C9" w:rsidRDefault="00FA15C9" w:rsidP="00AF6B23">
      <w:pPr>
        <w:pStyle w:val="Zwykytekst"/>
        <w:keepNext/>
        <w:keepLines/>
        <w:spacing w:before="240" w:after="240"/>
        <w:jc w:val="both"/>
        <w:rPr>
          <w:rFonts w:ascii="Times New Roman" w:hAnsi="Times New Roman"/>
          <w:b/>
          <w:sz w:val="22"/>
          <w:szCs w:val="22"/>
        </w:rPr>
      </w:pPr>
      <w:r w:rsidRPr="003A19EF">
        <w:rPr>
          <w:rFonts w:ascii="Times New Roman" w:hAnsi="Times New Roman"/>
          <w:b/>
          <w:sz w:val="22"/>
          <w:szCs w:val="22"/>
        </w:rPr>
        <w:t xml:space="preserve">3. </w:t>
      </w:r>
      <w:bookmarkStart w:id="356" w:name="_Toc139440737"/>
      <w:bookmarkStart w:id="357" w:name="_Toc139440754"/>
      <w:r w:rsidRPr="003A19EF">
        <w:rPr>
          <w:rFonts w:ascii="Times New Roman" w:hAnsi="Times New Roman"/>
          <w:b/>
          <w:sz w:val="22"/>
          <w:szCs w:val="22"/>
        </w:rPr>
        <w:t>SPRZĘT</w:t>
      </w:r>
      <w:bookmarkEnd w:id="356"/>
      <w:bookmarkEnd w:id="357"/>
    </w:p>
    <w:p w14:paraId="0E9BDC58" w14:textId="77777777" w:rsidR="00FA15C9" w:rsidRPr="003A19EF" w:rsidRDefault="00FA15C9" w:rsidP="00FA15C9">
      <w:pPr>
        <w:pStyle w:val="Zwykytekst"/>
        <w:jc w:val="both"/>
        <w:rPr>
          <w:rFonts w:ascii="Times New Roman" w:hAnsi="Times New Roman"/>
          <w:b/>
          <w:sz w:val="22"/>
          <w:szCs w:val="22"/>
        </w:rPr>
      </w:pPr>
      <w:r w:rsidRPr="003A19EF">
        <w:rPr>
          <w:rFonts w:ascii="Times New Roman" w:hAnsi="Times New Roman"/>
          <w:b/>
          <w:sz w:val="22"/>
          <w:szCs w:val="22"/>
        </w:rPr>
        <w:t>3.1. Ogólne wymagania dotyczące sprzętu</w:t>
      </w:r>
    </w:p>
    <w:p w14:paraId="0C60D2D2" w14:textId="770B5C18" w:rsidR="00FA15C9" w:rsidRDefault="00FA15C9" w:rsidP="00FA15C9">
      <w:pPr>
        <w:pStyle w:val="StandardowytekstZnakZnakZnak"/>
        <w:rPr>
          <w:sz w:val="22"/>
          <w:szCs w:val="22"/>
        </w:rPr>
      </w:pPr>
      <w:r w:rsidRPr="003A19EF">
        <w:rPr>
          <w:sz w:val="22"/>
          <w:szCs w:val="22"/>
        </w:rPr>
        <w:t>Ogólne wymagania dotyczące sprzętu podano w STWIORB D-M-00.00.00 „Wymagania ogólne” pkt 3.</w:t>
      </w:r>
    </w:p>
    <w:p w14:paraId="09D8F0B2" w14:textId="77777777" w:rsidR="00AF6B23" w:rsidRPr="003A19EF" w:rsidRDefault="00AF6B23" w:rsidP="00FA15C9">
      <w:pPr>
        <w:pStyle w:val="StandardowytekstZnakZnakZnak"/>
        <w:rPr>
          <w:sz w:val="22"/>
          <w:szCs w:val="22"/>
        </w:rPr>
      </w:pPr>
    </w:p>
    <w:p w14:paraId="79847443" w14:textId="77777777" w:rsidR="00FA15C9" w:rsidRPr="003A19EF" w:rsidRDefault="00FA15C9" w:rsidP="00FA15C9">
      <w:pPr>
        <w:pStyle w:val="Zwykytekst"/>
        <w:jc w:val="both"/>
        <w:rPr>
          <w:rFonts w:ascii="Times New Roman" w:hAnsi="Times New Roman"/>
          <w:b/>
          <w:sz w:val="22"/>
          <w:szCs w:val="22"/>
        </w:rPr>
      </w:pPr>
      <w:r w:rsidRPr="003A19EF">
        <w:rPr>
          <w:rFonts w:ascii="Times New Roman" w:hAnsi="Times New Roman"/>
          <w:b/>
          <w:sz w:val="22"/>
          <w:szCs w:val="22"/>
        </w:rPr>
        <w:t xml:space="preserve">3.2. Sprzęt do wykonania nawierzchni </w:t>
      </w:r>
    </w:p>
    <w:p w14:paraId="696D3476" w14:textId="77777777" w:rsidR="00FA15C9" w:rsidRPr="003A19EF" w:rsidRDefault="00FA15C9" w:rsidP="00FA15C9">
      <w:pPr>
        <w:pStyle w:val="StandardowytekstZnakZnakZnak"/>
        <w:rPr>
          <w:sz w:val="22"/>
          <w:szCs w:val="22"/>
        </w:rPr>
      </w:pPr>
      <w:r w:rsidRPr="003A19EF">
        <w:rPr>
          <w:sz w:val="22"/>
          <w:szCs w:val="22"/>
        </w:rPr>
        <w:t>Układanie betonowej kostki brukowej może odbywać się:</w:t>
      </w:r>
    </w:p>
    <w:p w14:paraId="1D82721A" w14:textId="77777777" w:rsidR="00FA15C9" w:rsidRPr="003A19EF" w:rsidRDefault="00FA15C9" w:rsidP="00CB7DA4">
      <w:pPr>
        <w:pStyle w:val="StandardowytekstZnakZnakZnak"/>
        <w:numPr>
          <w:ilvl w:val="0"/>
          <w:numId w:val="66"/>
        </w:numPr>
        <w:rPr>
          <w:sz w:val="22"/>
          <w:szCs w:val="22"/>
        </w:rPr>
      </w:pPr>
      <w:r w:rsidRPr="003A19EF">
        <w:rPr>
          <w:sz w:val="22"/>
          <w:szCs w:val="22"/>
        </w:rPr>
        <w:t>ręcznie, zwłaszcza na małych powierzchniach,</w:t>
      </w:r>
    </w:p>
    <w:p w14:paraId="3060241E" w14:textId="77777777" w:rsidR="00FA15C9" w:rsidRPr="003A19EF" w:rsidRDefault="00FA15C9" w:rsidP="00CB7DA4">
      <w:pPr>
        <w:pStyle w:val="StandardowytekstZnakZnakZnak"/>
        <w:numPr>
          <w:ilvl w:val="0"/>
          <w:numId w:val="66"/>
        </w:numPr>
        <w:rPr>
          <w:sz w:val="22"/>
          <w:szCs w:val="22"/>
        </w:rPr>
      </w:pPr>
      <w:r w:rsidRPr="003A19EF">
        <w:rPr>
          <w:sz w:val="22"/>
          <w:szCs w:val="22"/>
        </w:rPr>
        <w:t>mechanicznie przy zastosowaniu urządzeń układających (układarek), składających się z wózka i chwytaka sterowanego hydraulicznie, służącego do przenoszenia z palety warstwy kostek na miejsce ich ułożenia; urządzenie to, po skończonym układaniu kostek, można wykorzystać do wmiatania piasku w szczeliny, zamocowanymi do chwytaka szczotkami.</w:t>
      </w:r>
    </w:p>
    <w:p w14:paraId="7356501D" w14:textId="77777777" w:rsidR="00FA15C9" w:rsidRPr="003A19EF" w:rsidRDefault="00FA15C9" w:rsidP="00FA15C9">
      <w:pPr>
        <w:pStyle w:val="StandardowytekstZnakZnakZnak"/>
        <w:rPr>
          <w:sz w:val="22"/>
          <w:szCs w:val="22"/>
        </w:rPr>
      </w:pPr>
      <w:r w:rsidRPr="003A19EF">
        <w:rPr>
          <w:sz w:val="22"/>
          <w:szCs w:val="22"/>
        </w:rPr>
        <w:t>Do przycinania kostek można stosować specjalne narzędzia tnące (np. przycinarki, szlifierki z tarczą).</w:t>
      </w:r>
    </w:p>
    <w:p w14:paraId="514C51BC" w14:textId="62968666" w:rsidR="00FA15C9" w:rsidRDefault="00FA15C9" w:rsidP="00FA15C9">
      <w:pPr>
        <w:pStyle w:val="StandardowytekstZnakZnakZnak"/>
        <w:rPr>
          <w:sz w:val="22"/>
          <w:szCs w:val="22"/>
        </w:rPr>
      </w:pPr>
      <w:r w:rsidRPr="003A19EF">
        <w:rPr>
          <w:sz w:val="22"/>
          <w:szCs w:val="22"/>
        </w:rPr>
        <w:t>Do zagęszczania nawierzchni z kostki należy stosować zagęszczarki wibracyjne (płytowe) z wykładziną elastomerową, chroniące kostki przed ścieraniem i wykruszaniem naroży.</w:t>
      </w:r>
    </w:p>
    <w:p w14:paraId="43AED790" w14:textId="77777777" w:rsidR="00AF6B23" w:rsidRPr="003A19EF" w:rsidRDefault="00AF6B23" w:rsidP="00FA15C9">
      <w:pPr>
        <w:pStyle w:val="StandardowytekstZnakZnakZnak"/>
        <w:rPr>
          <w:sz w:val="22"/>
          <w:szCs w:val="22"/>
        </w:rPr>
      </w:pPr>
    </w:p>
    <w:p w14:paraId="77E87408" w14:textId="2590875B" w:rsidR="00FA15C9" w:rsidRDefault="00FA15C9" w:rsidP="00FA15C9">
      <w:pPr>
        <w:pStyle w:val="Zwykytekst"/>
        <w:keepNext/>
        <w:jc w:val="both"/>
        <w:rPr>
          <w:rFonts w:ascii="Times New Roman" w:hAnsi="Times New Roman"/>
          <w:b/>
          <w:sz w:val="22"/>
          <w:szCs w:val="22"/>
        </w:rPr>
      </w:pPr>
      <w:r w:rsidRPr="003A19EF">
        <w:rPr>
          <w:rFonts w:ascii="Times New Roman" w:hAnsi="Times New Roman"/>
          <w:b/>
          <w:sz w:val="22"/>
          <w:szCs w:val="22"/>
        </w:rPr>
        <w:t xml:space="preserve">4. </w:t>
      </w:r>
      <w:bookmarkStart w:id="358" w:name="_Toc139440738"/>
      <w:bookmarkStart w:id="359" w:name="_Toc139440755"/>
      <w:r w:rsidRPr="003A19EF">
        <w:rPr>
          <w:rFonts w:ascii="Times New Roman" w:hAnsi="Times New Roman"/>
          <w:b/>
          <w:sz w:val="22"/>
          <w:szCs w:val="22"/>
        </w:rPr>
        <w:t>TRANSPORT</w:t>
      </w:r>
      <w:bookmarkEnd w:id="358"/>
      <w:bookmarkEnd w:id="359"/>
    </w:p>
    <w:p w14:paraId="34A571F2" w14:textId="77777777" w:rsidR="00AF6B23" w:rsidRPr="003A19EF" w:rsidRDefault="00AF6B23" w:rsidP="00FA15C9">
      <w:pPr>
        <w:pStyle w:val="Zwykytekst"/>
        <w:keepNext/>
        <w:jc w:val="both"/>
        <w:rPr>
          <w:rFonts w:ascii="Times New Roman" w:hAnsi="Times New Roman"/>
          <w:b/>
          <w:sz w:val="22"/>
          <w:szCs w:val="22"/>
        </w:rPr>
      </w:pPr>
    </w:p>
    <w:p w14:paraId="2BB855D6" w14:textId="77777777" w:rsidR="00FA15C9" w:rsidRPr="003A19EF" w:rsidRDefault="00FA15C9" w:rsidP="00FA15C9">
      <w:pPr>
        <w:pStyle w:val="Zwykytekst"/>
        <w:jc w:val="both"/>
        <w:rPr>
          <w:rFonts w:ascii="Times New Roman" w:hAnsi="Times New Roman"/>
          <w:b/>
          <w:sz w:val="22"/>
          <w:szCs w:val="22"/>
        </w:rPr>
      </w:pPr>
      <w:r w:rsidRPr="003A19EF">
        <w:rPr>
          <w:rFonts w:ascii="Times New Roman" w:hAnsi="Times New Roman"/>
          <w:b/>
          <w:sz w:val="22"/>
          <w:szCs w:val="22"/>
        </w:rPr>
        <w:t>4.1. Ogólne wymagania dotyczące transportu</w:t>
      </w:r>
    </w:p>
    <w:p w14:paraId="59C1C131" w14:textId="77777777" w:rsidR="00FA15C9" w:rsidRPr="003A19EF" w:rsidRDefault="00FA15C9" w:rsidP="00FA15C9">
      <w:pPr>
        <w:pStyle w:val="StandardowytekstZnakZnakZnak"/>
        <w:rPr>
          <w:sz w:val="22"/>
          <w:szCs w:val="22"/>
        </w:rPr>
      </w:pPr>
      <w:r w:rsidRPr="003A19EF">
        <w:rPr>
          <w:sz w:val="22"/>
          <w:szCs w:val="22"/>
        </w:rPr>
        <w:t>Ogólne wymagania dotyczące transportu podano w STWIORB D-M-00.00.00 „Wymagania ogólne” pkt 4.</w:t>
      </w:r>
    </w:p>
    <w:p w14:paraId="791D5575" w14:textId="77777777" w:rsidR="00FA15C9" w:rsidRPr="003A19EF" w:rsidRDefault="00FA15C9" w:rsidP="00FA15C9">
      <w:pPr>
        <w:pStyle w:val="Zwykytekst"/>
        <w:jc w:val="both"/>
        <w:rPr>
          <w:rFonts w:ascii="Times New Roman" w:hAnsi="Times New Roman"/>
          <w:b/>
          <w:sz w:val="22"/>
          <w:szCs w:val="22"/>
        </w:rPr>
      </w:pPr>
      <w:r w:rsidRPr="003A19EF">
        <w:rPr>
          <w:rFonts w:ascii="Times New Roman" w:hAnsi="Times New Roman"/>
          <w:b/>
          <w:sz w:val="22"/>
          <w:szCs w:val="22"/>
        </w:rPr>
        <w:t>4.2. Transport materiałów do wykonania nawierzchni</w:t>
      </w:r>
    </w:p>
    <w:p w14:paraId="75644F7A" w14:textId="77777777" w:rsidR="00FA15C9" w:rsidRPr="003A19EF" w:rsidRDefault="00FA15C9" w:rsidP="00FA15C9">
      <w:pPr>
        <w:pStyle w:val="StandardowytekstZnakZnakZnak"/>
        <w:rPr>
          <w:sz w:val="22"/>
          <w:szCs w:val="22"/>
        </w:rPr>
      </w:pPr>
      <w:r w:rsidRPr="003A19EF">
        <w:rPr>
          <w:sz w:val="22"/>
          <w:szCs w:val="22"/>
        </w:rPr>
        <w:t xml:space="preserve">Betonowe kostki brukowe mogą być przewożone na paletach - dowolnymi środkami transportowymi po osiągnięciu przez beton wytrzymałości na ściskanie co najmniej 15 </w:t>
      </w:r>
      <w:proofErr w:type="spellStart"/>
      <w:r w:rsidRPr="003A19EF">
        <w:rPr>
          <w:sz w:val="22"/>
          <w:szCs w:val="22"/>
        </w:rPr>
        <w:t>MPa</w:t>
      </w:r>
      <w:proofErr w:type="spellEnd"/>
      <w:r w:rsidRPr="003A19EF">
        <w:rPr>
          <w:sz w:val="22"/>
          <w:szCs w:val="22"/>
        </w:rPr>
        <w:t>. Kostki w trakcie transportu powinny być zabezpieczone przed przemieszczaniem się i uszkodzeniem.</w:t>
      </w:r>
    </w:p>
    <w:p w14:paraId="244A03C4" w14:textId="77777777" w:rsidR="00FA15C9" w:rsidRPr="003A19EF" w:rsidRDefault="00FA15C9" w:rsidP="00FA15C9">
      <w:pPr>
        <w:pStyle w:val="StandardowytekstZnakZnakZnak"/>
        <w:rPr>
          <w:sz w:val="22"/>
          <w:szCs w:val="22"/>
        </w:rPr>
      </w:pPr>
      <w:r w:rsidRPr="003A19EF">
        <w:rPr>
          <w:sz w:val="22"/>
          <w:szCs w:val="22"/>
        </w:rPr>
        <w:t>Krawężniki i obrzeża mogą być przewożone dowolnymi środkami transportowymi. Krawężniki betonowe należy układać w pozycji pionowej z nachyleniem w kierunku jazdy. Krawężniki kamienne należy układać na podkładkach drewnianych, długością w kierunku jazdy. Krawężniki i obrzeża powinny być zabezpieczone przed przemieszczaniem się i uszkodzeniem w czasie transportu.</w:t>
      </w:r>
    </w:p>
    <w:p w14:paraId="467F4733" w14:textId="77777777" w:rsidR="00FA15C9" w:rsidRPr="003A19EF" w:rsidRDefault="00FA15C9" w:rsidP="00FA15C9">
      <w:pPr>
        <w:pStyle w:val="StandardowytekstZnakZnakZnak"/>
        <w:rPr>
          <w:sz w:val="22"/>
          <w:szCs w:val="22"/>
        </w:rPr>
      </w:pPr>
      <w:r w:rsidRPr="003A19EF">
        <w:rPr>
          <w:sz w:val="22"/>
          <w:szCs w:val="22"/>
        </w:rPr>
        <w:t>Kruszywa można przewozić dowolnym środkiem transportu, w warunkach zabezpieczających je przed zanieczyszczeniem i zmieszaniem z innymi materiałami. Podczas transportu kruszywa powinny być zabezpieczone przed wysypaniem, a kruszywo drobne - przed rozpyleniem.</w:t>
      </w:r>
    </w:p>
    <w:p w14:paraId="1BDB56EE" w14:textId="77777777" w:rsidR="00FA15C9" w:rsidRPr="003A19EF" w:rsidRDefault="00FA15C9" w:rsidP="00FA15C9">
      <w:pPr>
        <w:pStyle w:val="StandardowytekstZnakZnakZnak"/>
        <w:rPr>
          <w:sz w:val="22"/>
          <w:szCs w:val="22"/>
        </w:rPr>
      </w:pPr>
      <w:r w:rsidRPr="003A19EF">
        <w:rPr>
          <w:sz w:val="22"/>
          <w:szCs w:val="22"/>
        </w:rPr>
        <w:t>Cement powinien być przewożony w warunkach zgodnych z BN-88/6731-08 [7].</w:t>
      </w:r>
    </w:p>
    <w:p w14:paraId="48A2B569" w14:textId="77777777" w:rsidR="00FA15C9" w:rsidRPr="003A19EF" w:rsidRDefault="00FA15C9" w:rsidP="00FA15C9">
      <w:pPr>
        <w:pStyle w:val="StandardowytekstZnakZnakZnak"/>
        <w:rPr>
          <w:sz w:val="22"/>
          <w:szCs w:val="22"/>
        </w:rPr>
      </w:pPr>
      <w:r w:rsidRPr="003A19EF">
        <w:rPr>
          <w:sz w:val="22"/>
          <w:szCs w:val="22"/>
        </w:rPr>
        <w:t>Zalewę lub masy uszczelniające do szczelin dylatacyjnych można transportować dowolnymi środkami transportu w fabrycznie zamkniętych pojemnikach lub opakowaniach, chroniących je przed zanieczyszczeniem.</w:t>
      </w:r>
    </w:p>
    <w:p w14:paraId="25166BE4" w14:textId="55A2E779" w:rsidR="00FA15C9" w:rsidRDefault="00FA15C9" w:rsidP="00FA15C9">
      <w:pPr>
        <w:pStyle w:val="Zwykytekst"/>
        <w:keepNext/>
        <w:keepLines/>
        <w:spacing w:before="240"/>
        <w:jc w:val="both"/>
        <w:rPr>
          <w:rFonts w:ascii="Times New Roman" w:hAnsi="Times New Roman"/>
          <w:b/>
          <w:sz w:val="22"/>
          <w:szCs w:val="22"/>
        </w:rPr>
      </w:pPr>
      <w:r w:rsidRPr="003A19EF">
        <w:rPr>
          <w:rFonts w:ascii="Times New Roman" w:hAnsi="Times New Roman"/>
          <w:b/>
          <w:sz w:val="22"/>
          <w:szCs w:val="22"/>
        </w:rPr>
        <w:t xml:space="preserve">5. </w:t>
      </w:r>
      <w:bookmarkStart w:id="360" w:name="_Toc139440739"/>
      <w:bookmarkStart w:id="361" w:name="_Toc139440756"/>
      <w:r w:rsidRPr="003A19EF">
        <w:rPr>
          <w:rFonts w:ascii="Times New Roman" w:hAnsi="Times New Roman"/>
          <w:b/>
          <w:sz w:val="22"/>
          <w:szCs w:val="22"/>
        </w:rPr>
        <w:t>WYKONANIE ROBÓT</w:t>
      </w:r>
      <w:bookmarkEnd w:id="360"/>
      <w:bookmarkEnd w:id="361"/>
    </w:p>
    <w:p w14:paraId="50C6DDE6" w14:textId="77777777" w:rsidR="004D70C5" w:rsidRDefault="004D70C5" w:rsidP="00FA15C9">
      <w:pPr>
        <w:pStyle w:val="Zwykytekst"/>
        <w:jc w:val="both"/>
        <w:rPr>
          <w:rFonts w:ascii="Times New Roman" w:hAnsi="Times New Roman"/>
          <w:b/>
          <w:sz w:val="22"/>
          <w:szCs w:val="22"/>
        </w:rPr>
      </w:pPr>
    </w:p>
    <w:p w14:paraId="6835CF22" w14:textId="0ABB5C0C" w:rsidR="00FA15C9" w:rsidRPr="003A19EF" w:rsidRDefault="00FA15C9" w:rsidP="00FA15C9">
      <w:pPr>
        <w:pStyle w:val="Zwykytekst"/>
        <w:jc w:val="both"/>
        <w:rPr>
          <w:rFonts w:ascii="Times New Roman" w:hAnsi="Times New Roman"/>
          <w:b/>
          <w:sz w:val="22"/>
          <w:szCs w:val="22"/>
        </w:rPr>
      </w:pPr>
      <w:r w:rsidRPr="003A19EF">
        <w:rPr>
          <w:rFonts w:ascii="Times New Roman" w:hAnsi="Times New Roman"/>
          <w:b/>
          <w:sz w:val="22"/>
          <w:szCs w:val="22"/>
        </w:rPr>
        <w:t>5.1. Ogólne zasady wykonania robót</w:t>
      </w:r>
    </w:p>
    <w:p w14:paraId="73584C3A" w14:textId="783B9A77" w:rsidR="00FA15C9" w:rsidRDefault="00FA15C9" w:rsidP="00FA15C9">
      <w:pPr>
        <w:pStyle w:val="StandardowytekstZnakZnakZnak"/>
        <w:rPr>
          <w:sz w:val="22"/>
          <w:szCs w:val="22"/>
        </w:rPr>
      </w:pPr>
      <w:r w:rsidRPr="003A19EF">
        <w:rPr>
          <w:sz w:val="22"/>
          <w:szCs w:val="22"/>
        </w:rPr>
        <w:t>Ogólne zasady wykonania robót podano w STWIORB D-M-00.00.00 „Wymagania ogólne” pkt 5.</w:t>
      </w:r>
    </w:p>
    <w:p w14:paraId="21A1C63C" w14:textId="77777777" w:rsidR="004D70C5" w:rsidRPr="003A19EF" w:rsidRDefault="004D70C5" w:rsidP="00FA15C9">
      <w:pPr>
        <w:pStyle w:val="StandardowytekstZnakZnakZnak"/>
        <w:rPr>
          <w:sz w:val="22"/>
          <w:szCs w:val="22"/>
        </w:rPr>
      </w:pPr>
    </w:p>
    <w:p w14:paraId="1D713719" w14:textId="77777777" w:rsidR="00FA15C9" w:rsidRPr="003A19EF" w:rsidRDefault="00FA15C9" w:rsidP="00FA15C9">
      <w:pPr>
        <w:pStyle w:val="StandardowytekstZnakZnakZnak"/>
        <w:rPr>
          <w:b/>
          <w:sz w:val="22"/>
          <w:szCs w:val="22"/>
        </w:rPr>
      </w:pPr>
      <w:r w:rsidRPr="003A19EF">
        <w:rPr>
          <w:b/>
          <w:sz w:val="22"/>
          <w:szCs w:val="22"/>
        </w:rPr>
        <w:t>5.2. Podłoże</w:t>
      </w:r>
    </w:p>
    <w:p w14:paraId="1B5B6E76" w14:textId="77777777" w:rsidR="00FA15C9" w:rsidRPr="003A19EF" w:rsidRDefault="00FA15C9" w:rsidP="00FA15C9">
      <w:pPr>
        <w:pStyle w:val="StandardowytekstZnakZnakZnak"/>
        <w:rPr>
          <w:sz w:val="22"/>
          <w:szCs w:val="22"/>
        </w:rPr>
      </w:pPr>
      <w:r w:rsidRPr="003A19EF">
        <w:rPr>
          <w:sz w:val="22"/>
          <w:szCs w:val="22"/>
        </w:rPr>
        <w:t>Rodzaj podbudowy przewidzianej do wykonania pod warstwą betonowej kostki brukowej powinien być zgodny z dokumentacją projektową.</w:t>
      </w:r>
    </w:p>
    <w:p w14:paraId="1DA95712" w14:textId="563EC124" w:rsidR="00FA15C9" w:rsidRDefault="00FA15C9" w:rsidP="00FA15C9">
      <w:pPr>
        <w:pStyle w:val="StandardowytekstZnakZnakZnak"/>
        <w:rPr>
          <w:sz w:val="22"/>
          <w:szCs w:val="22"/>
        </w:rPr>
      </w:pPr>
      <w:r w:rsidRPr="003A19EF">
        <w:rPr>
          <w:sz w:val="22"/>
          <w:szCs w:val="22"/>
        </w:rPr>
        <w:t>Wykonanie podbudowy powinno odpowiadać wymaganiom STWIORB D-04.04.02 „Podbudowa z kruszywa łamanego stabilizowanego mechanicznie”.</w:t>
      </w:r>
    </w:p>
    <w:p w14:paraId="5344A39E" w14:textId="77777777" w:rsidR="004D70C5" w:rsidRPr="003A19EF" w:rsidRDefault="004D70C5" w:rsidP="00FA15C9">
      <w:pPr>
        <w:pStyle w:val="StandardowytekstZnakZnakZnak"/>
        <w:rPr>
          <w:sz w:val="22"/>
          <w:szCs w:val="22"/>
        </w:rPr>
      </w:pPr>
    </w:p>
    <w:p w14:paraId="047E1BD8" w14:textId="77777777" w:rsidR="00FA15C9" w:rsidRPr="003A19EF" w:rsidRDefault="00FA15C9" w:rsidP="00FA15C9">
      <w:pPr>
        <w:pStyle w:val="StandardowytekstZnakZnakZnak"/>
        <w:rPr>
          <w:b/>
          <w:sz w:val="22"/>
          <w:szCs w:val="22"/>
        </w:rPr>
      </w:pPr>
      <w:r w:rsidRPr="003A19EF">
        <w:rPr>
          <w:b/>
          <w:sz w:val="22"/>
          <w:szCs w:val="22"/>
        </w:rPr>
        <w:t>5.3. Obramowanie nawierzchni</w:t>
      </w:r>
    </w:p>
    <w:p w14:paraId="74FED9D3" w14:textId="77777777" w:rsidR="00FA15C9" w:rsidRPr="003A19EF" w:rsidRDefault="00FA15C9" w:rsidP="00FA15C9">
      <w:pPr>
        <w:pStyle w:val="StandardowytekstZnakZnakZnak"/>
        <w:rPr>
          <w:sz w:val="22"/>
          <w:szCs w:val="22"/>
        </w:rPr>
      </w:pPr>
      <w:r w:rsidRPr="003A19EF">
        <w:rPr>
          <w:sz w:val="22"/>
          <w:szCs w:val="22"/>
        </w:rPr>
        <w:t>Rodzaj obramowania nawierzchni powinien być zgodny z dokumentacją projektową lub STWIORB.</w:t>
      </w:r>
    </w:p>
    <w:p w14:paraId="6FF761DF" w14:textId="77777777" w:rsidR="00FA15C9" w:rsidRPr="003A19EF" w:rsidRDefault="00FA15C9" w:rsidP="00FA15C9">
      <w:pPr>
        <w:pStyle w:val="StandardowytekstZnakZnakZnak"/>
        <w:rPr>
          <w:sz w:val="22"/>
          <w:szCs w:val="22"/>
        </w:rPr>
      </w:pPr>
      <w:r w:rsidRPr="003A19EF">
        <w:rPr>
          <w:sz w:val="22"/>
          <w:szCs w:val="22"/>
        </w:rPr>
        <w:lastRenderedPageBreak/>
        <w:t xml:space="preserve">Ustawianie krawężników, obrzeży i ew. wykonanie ścieków </w:t>
      </w:r>
      <w:proofErr w:type="spellStart"/>
      <w:r w:rsidRPr="003A19EF">
        <w:rPr>
          <w:sz w:val="22"/>
          <w:szCs w:val="22"/>
        </w:rPr>
        <w:t>przykrawężnikowych</w:t>
      </w:r>
      <w:proofErr w:type="spellEnd"/>
      <w:r w:rsidRPr="003A19EF">
        <w:rPr>
          <w:sz w:val="22"/>
          <w:szCs w:val="22"/>
        </w:rPr>
        <w:t xml:space="preserve"> powinno być zgodne z wymaganiami zawartymi w odpowiednich STWIORB. </w:t>
      </w:r>
    </w:p>
    <w:p w14:paraId="00728959" w14:textId="0B45C3A3" w:rsidR="00FA15C9" w:rsidRDefault="00FA15C9" w:rsidP="00FA15C9">
      <w:pPr>
        <w:pStyle w:val="StandardowytekstZnakZnakZnak"/>
        <w:rPr>
          <w:sz w:val="22"/>
          <w:szCs w:val="22"/>
        </w:rPr>
      </w:pPr>
      <w:r w:rsidRPr="003A19EF">
        <w:rPr>
          <w:sz w:val="22"/>
          <w:szCs w:val="22"/>
        </w:rPr>
        <w:t>Krawężniki i obrzeża zaleca się ustawiać przed przystąpieniem do układania nawierzchni z kostki. Przed ich ustawieniem, pożądane jest ułożenie pojedynczego rzędu kostek w celu ustalenia szerokości nawierzchni i prawidłowej lokalizacji krawężników lub obrzeży.</w:t>
      </w:r>
    </w:p>
    <w:p w14:paraId="0E6EF286" w14:textId="77777777" w:rsidR="004D70C5" w:rsidRPr="003A19EF" w:rsidRDefault="004D70C5" w:rsidP="00FA15C9">
      <w:pPr>
        <w:pStyle w:val="StandardowytekstZnakZnakZnak"/>
        <w:rPr>
          <w:sz w:val="22"/>
          <w:szCs w:val="22"/>
        </w:rPr>
      </w:pPr>
    </w:p>
    <w:p w14:paraId="450BCD02" w14:textId="77777777" w:rsidR="00FA15C9" w:rsidRPr="003A19EF" w:rsidRDefault="00FA15C9" w:rsidP="00FA15C9">
      <w:pPr>
        <w:rPr>
          <w:b/>
          <w:sz w:val="22"/>
          <w:szCs w:val="22"/>
        </w:rPr>
      </w:pPr>
      <w:r w:rsidRPr="003A19EF">
        <w:rPr>
          <w:b/>
          <w:sz w:val="22"/>
          <w:szCs w:val="22"/>
        </w:rPr>
        <w:t>5.4. Podsypka</w:t>
      </w:r>
    </w:p>
    <w:p w14:paraId="70C4AFF9" w14:textId="77777777" w:rsidR="00FA15C9" w:rsidRPr="003A19EF" w:rsidRDefault="00FA15C9" w:rsidP="00FA15C9">
      <w:pPr>
        <w:rPr>
          <w:sz w:val="22"/>
          <w:szCs w:val="22"/>
        </w:rPr>
      </w:pPr>
      <w:r w:rsidRPr="003A19EF">
        <w:rPr>
          <w:sz w:val="22"/>
          <w:szCs w:val="22"/>
        </w:rPr>
        <w:t xml:space="preserve">Do wykonania podsypki nawierzchni stosuje się podsypkę cementowo-piaskową 1:4 o grubości </w:t>
      </w:r>
      <w:smartTag w:uri="urn:schemas-microsoft-com:office:smarttags" w:element="metricconverter">
        <w:smartTagPr>
          <w:attr w:name="ProductID" w:val="3 cm"/>
        </w:smartTagPr>
        <w:r w:rsidRPr="003A19EF">
          <w:rPr>
            <w:sz w:val="22"/>
            <w:szCs w:val="22"/>
          </w:rPr>
          <w:t>3 cm</w:t>
        </w:r>
      </w:smartTag>
      <w:r w:rsidRPr="003A19EF">
        <w:rPr>
          <w:sz w:val="22"/>
          <w:szCs w:val="22"/>
        </w:rPr>
        <w:t xml:space="preserve"> po zagęszczeniu.</w:t>
      </w:r>
    </w:p>
    <w:p w14:paraId="449FDE7D" w14:textId="77777777" w:rsidR="00FA15C9" w:rsidRPr="003A19EF" w:rsidRDefault="00FA15C9" w:rsidP="00FA15C9">
      <w:pPr>
        <w:rPr>
          <w:sz w:val="22"/>
          <w:szCs w:val="22"/>
        </w:rPr>
      </w:pPr>
      <w:r w:rsidRPr="003A19EF">
        <w:rPr>
          <w:sz w:val="22"/>
          <w:szCs w:val="22"/>
        </w:rPr>
        <w:t>Wymagania dla materiałów stosowanych na podsypkę powinny być zgodne z pkt 2 niniejszej STWIORB oraz z PN-S-96026.</w:t>
      </w:r>
    </w:p>
    <w:p w14:paraId="44274524" w14:textId="77777777" w:rsidR="00FA15C9" w:rsidRPr="003A19EF" w:rsidRDefault="00FA15C9" w:rsidP="00FA15C9">
      <w:pPr>
        <w:pStyle w:val="StandardowytekstZnakZnakZnak"/>
        <w:rPr>
          <w:sz w:val="22"/>
          <w:szCs w:val="22"/>
        </w:rPr>
      </w:pPr>
      <w:r w:rsidRPr="003A19EF">
        <w:rPr>
          <w:sz w:val="22"/>
          <w:szCs w:val="22"/>
        </w:rPr>
        <w:t>Podsypkę cementowo-piaskową przygotowuje się w betoniarkach, a następnie rozściela się na uprzednio zwilżonej podbudowie, przy zachowaniu:</w:t>
      </w:r>
    </w:p>
    <w:p w14:paraId="319446DA" w14:textId="77777777" w:rsidR="00FA15C9" w:rsidRPr="003A19EF" w:rsidRDefault="00FA15C9" w:rsidP="00FA15C9">
      <w:pPr>
        <w:pStyle w:val="StandardowytekstZnakZnakZnak"/>
        <w:tabs>
          <w:tab w:val="num" w:pos="284"/>
        </w:tabs>
        <w:ind w:left="284" w:hanging="284"/>
        <w:rPr>
          <w:sz w:val="22"/>
          <w:szCs w:val="22"/>
        </w:rPr>
      </w:pPr>
      <w:r w:rsidRPr="003A19EF">
        <w:rPr>
          <w:sz w:val="22"/>
          <w:szCs w:val="22"/>
        </w:rPr>
        <w:t>-współczynnika wodnocementowego od 0,25 do 0,35,</w:t>
      </w:r>
    </w:p>
    <w:p w14:paraId="206EEBB2" w14:textId="77777777" w:rsidR="00FA15C9" w:rsidRPr="003A19EF" w:rsidRDefault="00FA15C9" w:rsidP="00FA15C9">
      <w:pPr>
        <w:pStyle w:val="StandardowytekstZnakZnakZnak"/>
        <w:tabs>
          <w:tab w:val="num" w:pos="284"/>
        </w:tabs>
        <w:ind w:left="284" w:hanging="284"/>
        <w:rPr>
          <w:sz w:val="22"/>
          <w:szCs w:val="22"/>
        </w:rPr>
      </w:pPr>
      <w:r w:rsidRPr="003A19EF">
        <w:rPr>
          <w:sz w:val="22"/>
          <w:szCs w:val="22"/>
        </w:rPr>
        <w:t xml:space="preserve">-wytrzymałości na ściskanie nie mniejszej niż R7 = 10 </w:t>
      </w:r>
      <w:proofErr w:type="spellStart"/>
      <w:r w:rsidRPr="003A19EF">
        <w:rPr>
          <w:sz w:val="22"/>
          <w:szCs w:val="22"/>
        </w:rPr>
        <w:t>MPa</w:t>
      </w:r>
      <w:proofErr w:type="spellEnd"/>
      <w:r w:rsidRPr="003A19EF">
        <w:rPr>
          <w:sz w:val="22"/>
          <w:szCs w:val="22"/>
        </w:rPr>
        <w:t xml:space="preserve">, R28 = 14 </w:t>
      </w:r>
      <w:proofErr w:type="spellStart"/>
      <w:r w:rsidRPr="003A19EF">
        <w:rPr>
          <w:sz w:val="22"/>
          <w:szCs w:val="22"/>
        </w:rPr>
        <w:t>MPa</w:t>
      </w:r>
      <w:proofErr w:type="spellEnd"/>
      <w:r w:rsidRPr="003A19EF">
        <w:rPr>
          <w:sz w:val="22"/>
          <w:szCs w:val="22"/>
        </w:rPr>
        <w:t>.</w:t>
      </w:r>
    </w:p>
    <w:p w14:paraId="5A54BE9D" w14:textId="515ABBE5" w:rsidR="00FA15C9" w:rsidRDefault="00FA15C9" w:rsidP="00FA15C9">
      <w:pPr>
        <w:pStyle w:val="StandardowytekstZnakZnakZnak"/>
        <w:rPr>
          <w:sz w:val="22"/>
          <w:szCs w:val="22"/>
        </w:rPr>
      </w:pPr>
      <w:r w:rsidRPr="003A19EF">
        <w:rPr>
          <w:sz w:val="22"/>
          <w:szCs w:val="22"/>
        </w:rPr>
        <w:t xml:space="preserve">W praktyce, wilgotność układanej podsypki powinna być taka, aby po ściśnięciu podsypki w dłoni podsypka nie rozsypywała się i nie było na dłoni śladów wody, a po naciśnięciu palcami podsypka rozsypywała się. Rozścielenie podsypki cementowo-piaskowej powinno wyprzedzać układanie nawierzchni z kostek od 3 do </w:t>
      </w:r>
      <w:smartTag w:uri="urn:schemas-microsoft-com:office:smarttags" w:element="metricconverter">
        <w:smartTagPr>
          <w:attr w:name="ProductID" w:val="4 m"/>
        </w:smartTagPr>
        <w:r w:rsidRPr="003A19EF">
          <w:rPr>
            <w:sz w:val="22"/>
            <w:szCs w:val="22"/>
          </w:rPr>
          <w:t>4 m</w:t>
        </w:r>
      </w:smartTag>
      <w:r w:rsidRPr="003A19EF">
        <w:rPr>
          <w:sz w:val="22"/>
          <w:szCs w:val="22"/>
        </w:rPr>
        <w:t>. Rozścielona podsypka powinna być wyprofilowana i zagęszczona w stanie wilgotnym, lekkimi walcami (np. ręcznymi) lub zagęszczarkami wibracyjnymi.</w:t>
      </w:r>
    </w:p>
    <w:p w14:paraId="20E72965" w14:textId="77777777" w:rsidR="004D70C5" w:rsidRPr="003A19EF" w:rsidRDefault="004D70C5" w:rsidP="00FA15C9">
      <w:pPr>
        <w:pStyle w:val="StandardowytekstZnakZnakZnak"/>
        <w:rPr>
          <w:sz w:val="22"/>
          <w:szCs w:val="22"/>
        </w:rPr>
      </w:pPr>
    </w:p>
    <w:p w14:paraId="00217AA9" w14:textId="77777777" w:rsidR="00FA15C9" w:rsidRPr="003A19EF" w:rsidRDefault="00FA15C9" w:rsidP="00FA15C9">
      <w:pPr>
        <w:pStyle w:val="StandardowytekstZnakZnakZnak"/>
        <w:rPr>
          <w:b/>
          <w:sz w:val="22"/>
          <w:szCs w:val="22"/>
        </w:rPr>
      </w:pPr>
      <w:r w:rsidRPr="003A19EF">
        <w:rPr>
          <w:b/>
          <w:sz w:val="22"/>
          <w:szCs w:val="22"/>
        </w:rPr>
        <w:t>5.5. Układanie nawierzchni z betonowych kostek brukowych</w:t>
      </w:r>
    </w:p>
    <w:p w14:paraId="1F6B4EE8" w14:textId="77777777" w:rsidR="00FA15C9" w:rsidRPr="004D70C5" w:rsidRDefault="00FA15C9" w:rsidP="00FA15C9">
      <w:pPr>
        <w:pStyle w:val="StandardowytekstZnakZnakZnak"/>
        <w:rPr>
          <w:b/>
          <w:bCs/>
          <w:sz w:val="22"/>
          <w:szCs w:val="22"/>
        </w:rPr>
      </w:pPr>
      <w:r w:rsidRPr="003A19EF">
        <w:rPr>
          <w:b/>
          <w:sz w:val="22"/>
          <w:szCs w:val="22"/>
        </w:rPr>
        <w:t>5.5.1.</w:t>
      </w:r>
      <w:r w:rsidRPr="003A19EF">
        <w:rPr>
          <w:sz w:val="22"/>
          <w:szCs w:val="22"/>
        </w:rPr>
        <w:t xml:space="preserve"> </w:t>
      </w:r>
      <w:r w:rsidRPr="004D70C5">
        <w:rPr>
          <w:b/>
          <w:bCs/>
          <w:sz w:val="22"/>
          <w:szCs w:val="22"/>
        </w:rPr>
        <w:t>Ustalenie kształtu, wymiaru i koloru kostek oraz desenia ich układania</w:t>
      </w:r>
    </w:p>
    <w:p w14:paraId="72BEE5E2" w14:textId="77777777" w:rsidR="00FA15C9" w:rsidRPr="003A19EF" w:rsidRDefault="00FA15C9" w:rsidP="00FA15C9">
      <w:pPr>
        <w:pStyle w:val="StandardowytekstZnakZnakZnak"/>
        <w:rPr>
          <w:sz w:val="22"/>
          <w:szCs w:val="22"/>
        </w:rPr>
      </w:pPr>
      <w:r w:rsidRPr="003A19EF">
        <w:rPr>
          <w:sz w:val="22"/>
          <w:szCs w:val="22"/>
        </w:rPr>
        <w:t xml:space="preserve">Kształt, wymiary, barwę i inne cechy charakterystyczne kostek oraz deseń ich układania powinny być zgodne z dokumentacją projektową STWIORB, a w przypadku braku wystarczających ustaleń Wykonawca przedkłada odpowiednie propozycje do zaakceptowania Inspektorowi. Przed ostatecznym zaakceptowaniem kształtu, koloru, sposobu układania i wytwórni kostek, Inspektor może polecić Wykonawcy ułożenie po </w:t>
      </w:r>
      <w:smartTag w:uri="urn:schemas-microsoft-com:office:smarttags" w:element="metricconverter">
        <w:smartTagPr>
          <w:attr w:name="ProductID" w:val="1 m2"/>
        </w:smartTagPr>
        <w:r w:rsidRPr="003A19EF">
          <w:rPr>
            <w:sz w:val="22"/>
            <w:szCs w:val="22"/>
          </w:rPr>
          <w:t>1 m2</w:t>
        </w:r>
      </w:smartTag>
      <w:r w:rsidRPr="003A19EF">
        <w:rPr>
          <w:sz w:val="22"/>
          <w:szCs w:val="22"/>
        </w:rPr>
        <w:t xml:space="preserve"> wstępnie wybranych kostek, wyłącznie na podsypce piaskowej.</w:t>
      </w:r>
    </w:p>
    <w:p w14:paraId="208601E5" w14:textId="77777777" w:rsidR="00FA15C9" w:rsidRPr="003A19EF" w:rsidRDefault="00FA15C9" w:rsidP="00FA15C9">
      <w:pPr>
        <w:pStyle w:val="StandardowytekstZnakZnakZnak"/>
        <w:rPr>
          <w:sz w:val="22"/>
          <w:szCs w:val="22"/>
        </w:rPr>
      </w:pPr>
      <w:r w:rsidRPr="003A19EF">
        <w:rPr>
          <w:b/>
          <w:sz w:val="22"/>
          <w:szCs w:val="22"/>
        </w:rPr>
        <w:t>5.5.2.</w:t>
      </w:r>
      <w:r w:rsidRPr="003A19EF">
        <w:rPr>
          <w:sz w:val="22"/>
          <w:szCs w:val="22"/>
        </w:rPr>
        <w:t xml:space="preserve"> </w:t>
      </w:r>
      <w:r w:rsidRPr="004D70C5">
        <w:rPr>
          <w:b/>
          <w:bCs/>
          <w:sz w:val="22"/>
          <w:szCs w:val="22"/>
        </w:rPr>
        <w:t>Ułożenie nawierzchni z kostek</w:t>
      </w:r>
    </w:p>
    <w:p w14:paraId="50036C28" w14:textId="77777777" w:rsidR="00FA15C9" w:rsidRPr="003A19EF" w:rsidRDefault="00FA15C9" w:rsidP="00FA15C9">
      <w:pPr>
        <w:pStyle w:val="StandardowytekstZnakZnakZnak"/>
        <w:rPr>
          <w:sz w:val="22"/>
          <w:szCs w:val="22"/>
        </w:rPr>
      </w:pPr>
      <w:r w:rsidRPr="003A19EF">
        <w:rPr>
          <w:sz w:val="22"/>
          <w:szCs w:val="22"/>
        </w:rPr>
        <w:t>Warstwa nawierzchni z kostki powinna być wykonana z elementów o jednakowej grubości. Na większym fragmencie robót zaleca się stosować kostki dostarczone w tej samej partii materiału, w której niedopuszczalne są różne odcienie wybranego koloru kostki.</w:t>
      </w:r>
    </w:p>
    <w:p w14:paraId="2E591CB0" w14:textId="77777777" w:rsidR="00FA15C9" w:rsidRPr="003A19EF" w:rsidRDefault="00FA15C9" w:rsidP="00FA15C9">
      <w:pPr>
        <w:pStyle w:val="StandardowytekstZnakZnakZnak"/>
        <w:rPr>
          <w:sz w:val="22"/>
          <w:szCs w:val="22"/>
        </w:rPr>
      </w:pPr>
      <w:r w:rsidRPr="003A19EF">
        <w:rPr>
          <w:sz w:val="22"/>
          <w:szCs w:val="22"/>
        </w:rPr>
        <w:t>Układanie kostki można wykonywać ręcznie lub mechanicznie.</w:t>
      </w:r>
    </w:p>
    <w:p w14:paraId="2BAE63D4" w14:textId="77777777" w:rsidR="00FA15C9" w:rsidRPr="003A19EF" w:rsidRDefault="00FA15C9" w:rsidP="00FA15C9">
      <w:pPr>
        <w:pStyle w:val="StandardowytekstZnakZnakZnak"/>
        <w:rPr>
          <w:sz w:val="22"/>
          <w:szCs w:val="22"/>
        </w:rPr>
      </w:pPr>
      <w:r w:rsidRPr="003A19EF">
        <w:rPr>
          <w:sz w:val="22"/>
          <w:szCs w:val="22"/>
        </w:rPr>
        <w:t>Układanie ręczne zaleca się wykonywać na mniejszych powierzchniach, zwłaszcza skomplikowanych pod względem kształtu lub wymagających kompozycji kolorystycznej układanych deseni oraz różnych wymiarów i kształtów kostek. Układanie kostek powinni wykonywać przyuczeni brukarze.</w:t>
      </w:r>
    </w:p>
    <w:p w14:paraId="5C389853" w14:textId="77777777" w:rsidR="00FA15C9" w:rsidRPr="003A19EF" w:rsidRDefault="00FA15C9" w:rsidP="00FA15C9">
      <w:pPr>
        <w:pStyle w:val="StandardowytekstZnakZnakZnak"/>
        <w:rPr>
          <w:sz w:val="22"/>
          <w:szCs w:val="22"/>
        </w:rPr>
      </w:pPr>
      <w:r w:rsidRPr="003A19EF">
        <w:rPr>
          <w:sz w:val="22"/>
          <w:szCs w:val="22"/>
        </w:rPr>
        <w:t>Układanie mechaniczne zaleca się wykonywać na dużych powierzchniach o prostym kształcie, tak aby układarka mogła przenosić z palety warstwę kształtek na miejsce ich ułożenia z wymaganą dokładnością. Kostka do układania mechanicznego nie może mieć dużych odchyłek wymiarowych i musi być odpowiednio przygotowana przez producenta, tj. ułożona na palecie w odpowiedni wzór, bez dołożenia połówek i dziewiątek, przy czym każda warstwa na palecie musi być dobrze przesypana bardzo drobnym piaskiem, by kostki nie przywierały do siebie. Układanie mechaniczne zawsze musi być wsparte pracą brukarzy, którzy uzupełniają przerwy, wyrabiają łuki, dokładają kostki w okolicach studzienek i krawężników.</w:t>
      </w:r>
    </w:p>
    <w:p w14:paraId="02389FF7" w14:textId="77777777" w:rsidR="00FA15C9" w:rsidRPr="003A19EF" w:rsidRDefault="00FA15C9" w:rsidP="00FA15C9">
      <w:pPr>
        <w:pStyle w:val="StandardowytekstZnakZnakZnak"/>
        <w:rPr>
          <w:sz w:val="22"/>
          <w:szCs w:val="22"/>
        </w:rPr>
      </w:pPr>
      <w:r w:rsidRPr="003A19EF">
        <w:rPr>
          <w:sz w:val="22"/>
          <w:szCs w:val="22"/>
        </w:rPr>
        <w:t xml:space="preserve">Kostkę układa się około </w:t>
      </w:r>
      <w:smartTag w:uri="urn:schemas-microsoft-com:office:smarttags" w:element="metricconverter">
        <w:smartTagPr>
          <w:attr w:name="ProductID" w:val="1,5 cm"/>
        </w:smartTagPr>
        <w:r w:rsidRPr="003A19EF">
          <w:rPr>
            <w:sz w:val="22"/>
            <w:szCs w:val="22"/>
          </w:rPr>
          <w:t>1,5 cm</w:t>
        </w:r>
      </w:smartTag>
      <w:r w:rsidRPr="003A19EF">
        <w:rPr>
          <w:sz w:val="22"/>
          <w:szCs w:val="22"/>
        </w:rPr>
        <w:t xml:space="preserve"> wyżej od projektowanej niwelety, ponieważ po procesie ubijania podsypka zagęszcza się.</w:t>
      </w:r>
    </w:p>
    <w:p w14:paraId="515D8B37" w14:textId="77777777" w:rsidR="00FA15C9" w:rsidRPr="003A19EF" w:rsidRDefault="00FA15C9" w:rsidP="00FA15C9">
      <w:pPr>
        <w:pStyle w:val="StandardowytekstZnakZnakZnak"/>
        <w:rPr>
          <w:sz w:val="22"/>
          <w:szCs w:val="22"/>
        </w:rPr>
      </w:pPr>
      <w:r w:rsidRPr="003A19EF">
        <w:rPr>
          <w:sz w:val="22"/>
          <w:szCs w:val="22"/>
        </w:rPr>
        <w:t xml:space="preserve">Powierzchnia kostek położonych obok urządzeń infrastruktury technicznej (np. studzienek, włazów itp.) powinna trwale wystawać od </w:t>
      </w:r>
      <w:smartTag w:uri="urn:schemas-microsoft-com:office:smarttags" w:element="metricconverter">
        <w:smartTagPr>
          <w:attr w:name="ProductID" w:val="3 mm"/>
        </w:smartTagPr>
        <w:r w:rsidRPr="003A19EF">
          <w:rPr>
            <w:sz w:val="22"/>
            <w:szCs w:val="22"/>
          </w:rPr>
          <w:t>3 mm</w:t>
        </w:r>
      </w:smartTag>
      <w:r w:rsidRPr="003A19EF">
        <w:rPr>
          <w:sz w:val="22"/>
          <w:szCs w:val="22"/>
        </w:rPr>
        <w:t xml:space="preserve"> do </w:t>
      </w:r>
      <w:smartTag w:uri="urn:schemas-microsoft-com:office:smarttags" w:element="metricconverter">
        <w:smartTagPr>
          <w:attr w:name="ProductID" w:val="5 mm"/>
        </w:smartTagPr>
        <w:r w:rsidRPr="003A19EF">
          <w:rPr>
            <w:sz w:val="22"/>
            <w:szCs w:val="22"/>
          </w:rPr>
          <w:t>5 mm</w:t>
        </w:r>
      </w:smartTag>
      <w:r w:rsidRPr="003A19EF">
        <w:rPr>
          <w:sz w:val="22"/>
          <w:szCs w:val="22"/>
        </w:rPr>
        <w:t xml:space="preserve"> powyżej powierzchni tych urządzeń oraz od </w:t>
      </w:r>
      <w:smartTag w:uri="urn:schemas-microsoft-com:office:smarttags" w:element="metricconverter">
        <w:smartTagPr>
          <w:attr w:name="ProductID" w:val="3 mm"/>
        </w:smartTagPr>
        <w:r w:rsidRPr="003A19EF">
          <w:rPr>
            <w:sz w:val="22"/>
            <w:szCs w:val="22"/>
          </w:rPr>
          <w:t>3 mm</w:t>
        </w:r>
      </w:smartTag>
      <w:r w:rsidRPr="003A19EF">
        <w:rPr>
          <w:sz w:val="22"/>
          <w:szCs w:val="22"/>
        </w:rPr>
        <w:t xml:space="preserve"> do </w:t>
      </w:r>
      <w:smartTag w:uri="urn:schemas-microsoft-com:office:smarttags" w:element="metricconverter">
        <w:smartTagPr>
          <w:attr w:name="ProductID" w:val="10 mm"/>
        </w:smartTagPr>
        <w:r w:rsidRPr="003A19EF">
          <w:rPr>
            <w:sz w:val="22"/>
            <w:szCs w:val="22"/>
          </w:rPr>
          <w:t>10 mm</w:t>
        </w:r>
      </w:smartTag>
      <w:r w:rsidRPr="003A19EF">
        <w:rPr>
          <w:sz w:val="22"/>
          <w:szCs w:val="22"/>
        </w:rPr>
        <w:t xml:space="preserve"> powyżej korytek ściekowych (ścieków).</w:t>
      </w:r>
    </w:p>
    <w:p w14:paraId="0CB29793" w14:textId="77777777" w:rsidR="00FA15C9" w:rsidRPr="003A19EF" w:rsidRDefault="00FA15C9" w:rsidP="00FA15C9">
      <w:pPr>
        <w:pStyle w:val="StandardowytekstZnakZnakZnak"/>
        <w:rPr>
          <w:sz w:val="22"/>
          <w:szCs w:val="22"/>
        </w:rPr>
      </w:pPr>
      <w:r w:rsidRPr="003A19EF">
        <w:rPr>
          <w:sz w:val="22"/>
          <w:szCs w:val="22"/>
        </w:rPr>
        <w:t>Do uzupełnienia przestrzeni przy krawężnikach, obrzeżach i studzienkach można używać elementy kostkowe wykończeniowe w postaci tzw. połówek i dziewiątek, mających wszystkie krawędzie równe i odpowiednio fazowane. W przypadku potrzeby kształtek o nietypowych wymiarach, wolną przestrzeń uzupełnia się kostką ciętą, przycinaną na budowie specjalnymi narzędziami tnącymi (przycinarkami, szlifierkami z tarczą itp.).</w:t>
      </w:r>
    </w:p>
    <w:p w14:paraId="3A6D9DAC" w14:textId="77777777" w:rsidR="00FA15C9" w:rsidRPr="003A19EF" w:rsidRDefault="00FA15C9" w:rsidP="00FA15C9">
      <w:pPr>
        <w:pStyle w:val="StandardowytekstZnakZnakZnak"/>
        <w:rPr>
          <w:sz w:val="22"/>
          <w:szCs w:val="22"/>
        </w:rPr>
      </w:pPr>
      <w:r w:rsidRPr="003A19EF">
        <w:rPr>
          <w:sz w:val="22"/>
          <w:szCs w:val="22"/>
        </w:rPr>
        <w:lastRenderedPageBreak/>
        <w:t>Dzienną działkę roboczą nawierzchni na podsypce cementowo-piaskowej zaleca się zakończyć prowizorycznie około półmetrowym pasem nawierzchni na podsypce piaskowej w celu wytworzenia oporu dla ubicia kostki ułożonej na stałe. Przed dalszym wznowieniem robót, prowizorycznie ułożoną nawierzchnię na podsypce piaskowej należy rozebrać i usunąć wraz z podsypką.</w:t>
      </w:r>
    </w:p>
    <w:p w14:paraId="1A469CF6" w14:textId="77777777" w:rsidR="00FA15C9" w:rsidRPr="004D70C5" w:rsidRDefault="00FA15C9" w:rsidP="00FA15C9">
      <w:pPr>
        <w:pStyle w:val="StandardowytekstZnakZnakZnak"/>
        <w:rPr>
          <w:b/>
          <w:sz w:val="22"/>
          <w:szCs w:val="22"/>
        </w:rPr>
      </w:pPr>
      <w:r w:rsidRPr="004D70C5">
        <w:rPr>
          <w:b/>
          <w:sz w:val="22"/>
          <w:szCs w:val="22"/>
        </w:rPr>
        <w:t>5.5.3. Ubicie nawierzchni z kostek</w:t>
      </w:r>
    </w:p>
    <w:p w14:paraId="22005C2A" w14:textId="77777777" w:rsidR="00FA15C9" w:rsidRPr="003A19EF" w:rsidRDefault="00FA15C9" w:rsidP="00FA15C9">
      <w:pPr>
        <w:pStyle w:val="StandardowytekstZnakZnakZnak"/>
        <w:rPr>
          <w:sz w:val="22"/>
          <w:szCs w:val="22"/>
        </w:rPr>
      </w:pPr>
      <w:r w:rsidRPr="003A19EF">
        <w:rPr>
          <w:sz w:val="22"/>
          <w:szCs w:val="22"/>
        </w:rPr>
        <w:t>Ubicie nawierzchni należy przeprowadzić za pomocą zagęszczarki wibracyjnej (płytowej) z osłoną z tworzywa sztucznego. Do ubicia nawierzchni nie wolno używać walca.</w:t>
      </w:r>
    </w:p>
    <w:p w14:paraId="02DC8616" w14:textId="77777777" w:rsidR="00FA15C9" w:rsidRPr="003A19EF" w:rsidRDefault="00FA15C9" w:rsidP="00FA15C9">
      <w:pPr>
        <w:pStyle w:val="StandardowytekstZnakZnakZnak"/>
        <w:rPr>
          <w:sz w:val="22"/>
          <w:szCs w:val="22"/>
        </w:rPr>
      </w:pPr>
      <w:r w:rsidRPr="003A19EF">
        <w:rPr>
          <w:sz w:val="22"/>
          <w:szCs w:val="22"/>
        </w:rPr>
        <w:t>Ubijanie nawierzchni należy prowadzić od krawędzi powierzchni w kierunku jej środka i jednocześnie w kierunku poprzecznym kształtek. Ewentualne nierówności powierzchniowe mogą być zlikwidowane przez ubijanie w kierunku wzdłużnym kostki.</w:t>
      </w:r>
    </w:p>
    <w:p w14:paraId="6110B0C3" w14:textId="77777777" w:rsidR="00FA15C9" w:rsidRPr="003A19EF" w:rsidRDefault="00FA15C9" w:rsidP="00FA15C9">
      <w:pPr>
        <w:pStyle w:val="StandardowytekstZnakZnakZnak"/>
        <w:rPr>
          <w:sz w:val="22"/>
          <w:szCs w:val="22"/>
        </w:rPr>
      </w:pPr>
      <w:r w:rsidRPr="003A19EF">
        <w:rPr>
          <w:sz w:val="22"/>
          <w:szCs w:val="22"/>
        </w:rPr>
        <w:t>Po ubiciu nawierzchni wszystkie kostki uszkodzone (np. pęknięte) należy wymienić na kostki całe.</w:t>
      </w:r>
    </w:p>
    <w:p w14:paraId="585A2094" w14:textId="77777777" w:rsidR="00FA15C9" w:rsidRPr="003A19EF" w:rsidRDefault="00FA15C9" w:rsidP="00FA15C9">
      <w:pPr>
        <w:pStyle w:val="StandardowytekstZnakZnakZnak"/>
        <w:rPr>
          <w:sz w:val="22"/>
          <w:szCs w:val="22"/>
        </w:rPr>
      </w:pPr>
      <w:r w:rsidRPr="003A19EF">
        <w:rPr>
          <w:sz w:val="22"/>
          <w:szCs w:val="22"/>
        </w:rPr>
        <w:t>Spoiny i szczeliny dylatacyjne</w:t>
      </w:r>
    </w:p>
    <w:p w14:paraId="14A0A24A" w14:textId="77777777" w:rsidR="00FA15C9" w:rsidRPr="004D70C5" w:rsidRDefault="00FA15C9" w:rsidP="00FA15C9">
      <w:pPr>
        <w:pStyle w:val="StandardowytekstZnakZnakZnak"/>
        <w:rPr>
          <w:b/>
          <w:sz w:val="22"/>
          <w:szCs w:val="22"/>
        </w:rPr>
      </w:pPr>
      <w:r w:rsidRPr="004D70C5">
        <w:rPr>
          <w:b/>
          <w:sz w:val="22"/>
          <w:szCs w:val="22"/>
        </w:rPr>
        <w:t>5.5.4. Spoiny</w:t>
      </w:r>
    </w:p>
    <w:p w14:paraId="717EA029" w14:textId="77777777" w:rsidR="00FA15C9" w:rsidRPr="003A19EF" w:rsidRDefault="00FA15C9" w:rsidP="00FA15C9">
      <w:pPr>
        <w:pStyle w:val="StandardowytekstZnakZnakZnak"/>
        <w:rPr>
          <w:sz w:val="22"/>
          <w:szCs w:val="22"/>
        </w:rPr>
      </w:pPr>
      <w:r w:rsidRPr="003A19EF">
        <w:rPr>
          <w:sz w:val="22"/>
          <w:szCs w:val="22"/>
        </w:rPr>
        <w:t xml:space="preserve">Szerokość spoin pomiędzy betonowymi kostkami brukowymi powinna wynosić od </w:t>
      </w:r>
      <w:smartTag w:uri="urn:schemas-microsoft-com:office:smarttags" w:element="metricconverter">
        <w:smartTagPr>
          <w:attr w:name="ProductID" w:val="3 mm"/>
        </w:smartTagPr>
        <w:r w:rsidRPr="003A19EF">
          <w:rPr>
            <w:sz w:val="22"/>
            <w:szCs w:val="22"/>
          </w:rPr>
          <w:t>3 mm</w:t>
        </w:r>
      </w:smartTag>
      <w:r w:rsidRPr="003A19EF">
        <w:rPr>
          <w:sz w:val="22"/>
          <w:szCs w:val="22"/>
        </w:rPr>
        <w:t xml:space="preserve"> do </w:t>
      </w:r>
      <w:smartTag w:uri="urn:schemas-microsoft-com:office:smarttags" w:element="metricconverter">
        <w:smartTagPr>
          <w:attr w:name="ProductID" w:val="5 mm"/>
        </w:smartTagPr>
        <w:r w:rsidRPr="003A19EF">
          <w:rPr>
            <w:sz w:val="22"/>
            <w:szCs w:val="22"/>
          </w:rPr>
          <w:t>5 mm</w:t>
        </w:r>
      </w:smartTag>
      <w:r w:rsidRPr="003A19EF">
        <w:rPr>
          <w:sz w:val="22"/>
          <w:szCs w:val="22"/>
        </w:rPr>
        <w:t>.</w:t>
      </w:r>
    </w:p>
    <w:p w14:paraId="21D33657" w14:textId="77777777" w:rsidR="00FA15C9" w:rsidRPr="003A19EF" w:rsidRDefault="00FA15C9" w:rsidP="00FA15C9">
      <w:pPr>
        <w:pStyle w:val="StandardowytekstZnakZnakZnak"/>
        <w:rPr>
          <w:sz w:val="22"/>
          <w:szCs w:val="22"/>
        </w:rPr>
      </w:pPr>
      <w:r w:rsidRPr="003A19EF">
        <w:rPr>
          <w:sz w:val="22"/>
          <w:szCs w:val="22"/>
        </w:rPr>
        <w:t>W przypadku stosowania prostopadłościennych kostek brukowych zaleca się aby osie spoin pomiędzy dłuższymi bokami tych kostek tworzyły z osią drogi kąt 45o, a wierzchołek utworzonego kąta prostego pomiędzy spoinami miał kierunek odwrotny do kierunku spadku podłużnego nawierzchni.</w:t>
      </w:r>
    </w:p>
    <w:p w14:paraId="3ED85B62" w14:textId="77777777" w:rsidR="00FA15C9" w:rsidRPr="003A19EF" w:rsidRDefault="00FA15C9" w:rsidP="00FA15C9">
      <w:pPr>
        <w:pStyle w:val="StandardowytekstZnakZnakZnak"/>
        <w:rPr>
          <w:sz w:val="22"/>
          <w:szCs w:val="22"/>
        </w:rPr>
      </w:pPr>
      <w:r w:rsidRPr="003A19EF">
        <w:rPr>
          <w:sz w:val="22"/>
          <w:szCs w:val="22"/>
        </w:rPr>
        <w:t xml:space="preserve">Po ułożeniu kostek, spoiny należy wypełnić piaskiem. </w:t>
      </w:r>
    </w:p>
    <w:p w14:paraId="0D3685C9" w14:textId="5F2BBC11" w:rsidR="00FA15C9" w:rsidRDefault="00FA15C9" w:rsidP="00FA15C9">
      <w:pPr>
        <w:pStyle w:val="StandardowytekstZnakZnakZnak"/>
        <w:rPr>
          <w:sz w:val="22"/>
          <w:szCs w:val="22"/>
        </w:rPr>
      </w:pPr>
      <w:r w:rsidRPr="003A19EF">
        <w:rPr>
          <w:sz w:val="22"/>
          <w:szCs w:val="22"/>
        </w:rPr>
        <w:t xml:space="preserve">Wypełnienie spoin piaskiem polega na rozsypaniu warstwy piasku i wmieceniu go w spoiny na sucho lub, po obfitym polaniu wodą - wmieceniu papki piaskowej szczotkami względnie </w:t>
      </w:r>
      <w:proofErr w:type="spellStart"/>
      <w:r w:rsidRPr="003A19EF">
        <w:rPr>
          <w:sz w:val="22"/>
          <w:szCs w:val="22"/>
        </w:rPr>
        <w:t>rozgarniaczkami</w:t>
      </w:r>
      <w:proofErr w:type="spellEnd"/>
      <w:r w:rsidRPr="003A19EF">
        <w:rPr>
          <w:sz w:val="22"/>
          <w:szCs w:val="22"/>
        </w:rPr>
        <w:t xml:space="preserve"> z piórami gumowymi.</w:t>
      </w:r>
    </w:p>
    <w:p w14:paraId="2BDAB0BE" w14:textId="77777777" w:rsidR="004D70C5" w:rsidRPr="003A19EF" w:rsidRDefault="004D70C5" w:rsidP="00FA15C9">
      <w:pPr>
        <w:pStyle w:val="StandardowytekstZnakZnakZnak"/>
        <w:rPr>
          <w:sz w:val="22"/>
          <w:szCs w:val="22"/>
        </w:rPr>
      </w:pPr>
    </w:p>
    <w:p w14:paraId="7FB738EC" w14:textId="77777777" w:rsidR="00FA15C9" w:rsidRPr="003A19EF" w:rsidRDefault="00FA15C9" w:rsidP="00FA15C9">
      <w:pPr>
        <w:pStyle w:val="StandardowytekstZnakZnakZnak"/>
        <w:rPr>
          <w:b/>
          <w:sz w:val="22"/>
          <w:szCs w:val="22"/>
        </w:rPr>
      </w:pPr>
      <w:r w:rsidRPr="003A19EF">
        <w:rPr>
          <w:b/>
          <w:sz w:val="22"/>
          <w:szCs w:val="22"/>
        </w:rPr>
        <w:t>5.6. Pielęgnacja nawierzchni i oddanie jej dla ruchu</w:t>
      </w:r>
    </w:p>
    <w:p w14:paraId="330FABD3" w14:textId="77777777" w:rsidR="00FA15C9" w:rsidRPr="003A19EF" w:rsidRDefault="00FA15C9" w:rsidP="00FA15C9">
      <w:pPr>
        <w:pStyle w:val="StandardowytekstZnakZnakZnak"/>
        <w:rPr>
          <w:sz w:val="22"/>
          <w:szCs w:val="22"/>
        </w:rPr>
      </w:pPr>
      <w:r w:rsidRPr="003A19EF">
        <w:rPr>
          <w:sz w:val="22"/>
          <w:szCs w:val="22"/>
        </w:rPr>
        <w:t>Nawierzchnię ze spoinami wypełnionymi piaskiem można oddać do użytku bezpośrednio po jej wykonaniu.</w:t>
      </w:r>
    </w:p>
    <w:p w14:paraId="7B3F7B51" w14:textId="77777777" w:rsidR="00FA15C9" w:rsidRPr="003A19EF" w:rsidRDefault="00FA15C9" w:rsidP="00FA15C9">
      <w:pPr>
        <w:pStyle w:val="StandardowytekstZnakZnakZnak"/>
        <w:rPr>
          <w:b/>
          <w:sz w:val="22"/>
          <w:szCs w:val="22"/>
        </w:rPr>
      </w:pPr>
      <w:bookmarkStart w:id="362" w:name="_Toc139440741"/>
      <w:bookmarkStart w:id="363" w:name="_Toc139440758"/>
    </w:p>
    <w:p w14:paraId="4D6ABF12" w14:textId="7FBB3752" w:rsidR="00FA15C9" w:rsidRDefault="00FA15C9" w:rsidP="00FA15C9">
      <w:pPr>
        <w:pStyle w:val="StandardowytekstZnakZnakZnak"/>
        <w:rPr>
          <w:b/>
          <w:sz w:val="22"/>
          <w:szCs w:val="22"/>
        </w:rPr>
      </w:pPr>
      <w:r w:rsidRPr="003A19EF">
        <w:rPr>
          <w:b/>
          <w:sz w:val="22"/>
          <w:szCs w:val="22"/>
        </w:rPr>
        <w:t>6. KONTROLA JAKOŚCI ROBÓT</w:t>
      </w:r>
    </w:p>
    <w:p w14:paraId="4C463DDF" w14:textId="77777777" w:rsidR="004D70C5" w:rsidRPr="003A19EF" w:rsidRDefault="004D70C5" w:rsidP="00FA15C9">
      <w:pPr>
        <w:pStyle w:val="StandardowytekstZnakZnakZnak"/>
        <w:rPr>
          <w:b/>
          <w:sz w:val="22"/>
          <w:szCs w:val="22"/>
        </w:rPr>
      </w:pPr>
    </w:p>
    <w:p w14:paraId="1330FE11" w14:textId="77777777" w:rsidR="00FA15C9" w:rsidRPr="003A19EF" w:rsidRDefault="00FA15C9" w:rsidP="00FA15C9">
      <w:pPr>
        <w:pStyle w:val="StandardowytekstZnakZnakZnak"/>
        <w:rPr>
          <w:b/>
          <w:sz w:val="22"/>
          <w:szCs w:val="22"/>
        </w:rPr>
      </w:pPr>
      <w:r w:rsidRPr="003A19EF">
        <w:rPr>
          <w:b/>
          <w:sz w:val="22"/>
          <w:szCs w:val="22"/>
        </w:rPr>
        <w:t>6.1. Ogólne zasady kontroli jakości robót</w:t>
      </w:r>
    </w:p>
    <w:p w14:paraId="598F9490" w14:textId="45A69270" w:rsidR="00FA15C9" w:rsidRDefault="00FA15C9" w:rsidP="00FA15C9">
      <w:pPr>
        <w:pStyle w:val="StandardowytekstZnakZnakZnak"/>
        <w:rPr>
          <w:sz w:val="22"/>
          <w:szCs w:val="22"/>
        </w:rPr>
      </w:pPr>
      <w:r w:rsidRPr="003A19EF">
        <w:rPr>
          <w:sz w:val="22"/>
          <w:szCs w:val="22"/>
        </w:rPr>
        <w:t>Ogólne zasady kontroli jakości robót podano w STWIORB D-M-00.00.00 „Wymagania ogólne” pkt 6.</w:t>
      </w:r>
    </w:p>
    <w:p w14:paraId="224C9B98" w14:textId="77777777" w:rsidR="004D70C5" w:rsidRPr="003A19EF" w:rsidRDefault="004D70C5" w:rsidP="00FA15C9">
      <w:pPr>
        <w:pStyle w:val="StandardowytekstZnakZnakZnak"/>
        <w:rPr>
          <w:sz w:val="22"/>
          <w:szCs w:val="22"/>
        </w:rPr>
      </w:pPr>
    </w:p>
    <w:p w14:paraId="74432F9A" w14:textId="77777777" w:rsidR="00FA15C9" w:rsidRPr="003A19EF" w:rsidRDefault="00FA15C9" w:rsidP="00FA15C9">
      <w:pPr>
        <w:pStyle w:val="StandardowytekstZnakZnakZnak"/>
        <w:rPr>
          <w:b/>
          <w:sz w:val="22"/>
          <w:szCs w:val="22"/>
        </w:rPr>
      </w:pPr>
      <w:r w:rsidRPr="003A19EF">
        <w:rPr>
          <w:b/>
          <w:sz w:val="22"/>
          <w:szCs w:val="22"/>
        </w:rPr>
        <w:t>6.2. Badania przed przystąpieniem do robót</w:t>
      </w:r>
    </w:p>
    <w:p w14:paraId="5086183C" w14:textId="77777777" w:rsidR="00FA15C9" w:rsidRPr="003A19EF" w:rsidRDefault="00FA15C9" w:rsidP="00FA15C9">
      <w:pPr>
        <w:pStyle w:val="StandardowytekstZnakZnakZnak"/>
        <w:rPr>
          <w:sz w:val="22"/>
          <w:szCs w:val="22"/>
        </w:rPr>
      </w:pPr>
      <w:r w:rsidRPr="003A19EF">
        <w:rPr>
          <w:sz w:val="22"/>
          <w:szCs w:val="22"/>
        </w:rPr>
        <w:t>Przed przystąpieniem do robót, Wykonawca powinien sprawdzić, czy producent kostek brukowych posiada atest wyrobu wg pkt 2.2.1 niniejszej STWIORB.</w:t>
      </w:r>
    </w:p>
    <w:p w14:paraId="435CA836" w14:textId="77777777" w:rsidR="00FA15C9" w:rsidRPr="003A19EF" w:rsidRDefault="00FA15C9" w:rsidP="00FA15C9">
      <w:pPr>
        <w:pStyle w:val="StandardowytekstZnakZnakZnak"/>
        <w:rPr>
          <w:sz w:val="22"/>
          <w:szCs w:val="22"/>
        </w:rPr>
      </w:pPr>
      <w:r w:rsidRPr="003A19EF">
        <w:rPr>
          <w:sz w:val="22"/>
          <w:szCs w:val="22"/>
        </w:rPr>
        <w:t xml:space="preserve">Niezależnie od posiadanego atestu, Wykonawca powinien żądać od producenta wyników bieżących badań wyrobu na ściskanie. Zaleca się, aby do badania wytrzymałości na ściskanie pobierać 6 próbek (kostek) dziennie (przy produkcji dziennej ok. </w:t>
      </w:r>
      <w:smartTag w:uri="urn:schemas-microsoft-com:office:smarttags" w:element="metricconverter">
        <w:smartTagPr>
          <w:attr w:name="ProductID" w:val="600 m2"/>
        </w:smartTagPr>
        <w:r w:rsidRPr="003A19EF">
          <w:rPr>
            <w:sz w:val="22"/>
            <w:szCs w:val="22"/>
          </w:rPr>
          <w:t>600 m2</w:t>
        </w:r>
      </w:smartTag>
      <w:r w:rsidRPr="003A19EF">
        <w:rPr>
          <w:sz w:val="22"/>
          <w:szCs w:val="22"/>
        </w:rPr>
        <w:t xml:space="preserve"> powierzchni kostek ułożonych w nawierzchni).</w:t>
      </w:r>
    </w:p>
    <w:p w14:paraId="54AE0778" w14:textId="6FF9E5F1" w:rsidR="00FA15C9" w:rsidRDefault="00FA15C9" w:rsidP="00FA15C9">
      <w:pPr>
        <w:pStyle w:val="StandardowytekstZnakZnakZnak"/>
        <w:rPr>
          <w:sz w:val="22"/>
          <w:szCs w:val="22"/>
        </w:rPr>
      </w:pPr>
      <w:r w:rsidRPr="003A19EF">
        <w:rPr>
          <w:sz w:val="22"/>
          <w:szCs w:val="22"/>
        </w:rPr>
        <w:t>Poza tym, przed przystąpieniem do robót Wykonawca sprawdza wyrób w zakresie wymagań podanych w pkt 2.2.2 i 2.2.3 i wyniki badań przedstawia Inspektorowi do akceptacji.</w:t>
      </w:r>
    </w:p>
    <w:p w14:paraId="60F73294" w14:textId="77777777" w:rsidR="004D70C5" w:rsidRPr="003A19EF" w:rsidRDefault="004D70C5" w:rsidP="00FA15C9">
      <w:pPr>
        <w:pStyle w:val="StandardowytekstZnakZnakZnak"/>
        <w:rPr>
          <w:sz w:val="22"/>
          <w:szCs w:val="22"/>
        </w:rPr>
      </w:pPr>
    </w:p>
    <w:p w14:paraId="336156FE" w14:textId="77777777" w:rsidR="00FA15C9" w:rsidRPr="003A19EF" w:rsidRDefault="00FA15C9" w:rsidP="00FA15C9">
      <w:pPr>
        <w:pStyle w:val="StandardowytekstZnakZnakZnak"/>
        <w:rPr>
          <w:b/>
          <w:sz w:val="22"/>
          <w:szCs w:val="22"/>
        </w:rPr>
      </w:pPr>
      <w:r w:rsidRPr="003A19EF">
        <w:rPr>
          <w:b/>
          <w:sz w:val="22"/>
          <w:szCs w:val="22"/>
        </w:rPr>
        <w:t>6.3. Badania w czasie robót</w:t>
      </w:r>
    </w:p>
    <w:p w14:paraId="3853244B" w14:textId="77777777" w:rsidR="00FA15C9" w:rsidRPr="003A19EF" w:rsidRDefault="00FA15C9" w:rsidP="00FA15C9">
      <w:pPr>
        <w:pStyle w:val="StandardowytekstZnakZnakZnak"/>
        <w:rPr>
          <w:sz w:val="22"/>
          <w:szCs w:val="22"/>
        </w:rPr>
      </w:pPr>
      <w:r w:rsidRPr="003A19EF">
        <w:rPr>
          <w:sz w:val="22"/>
          <w:szCs w:val="22"/>
        </w:rPr>
        <w:t>Częstotliwość oraz zakres badań i pomiarów w czasie robót nawierzchniowych z kostki podaje tablica 2.</w:t>
      </w:r>
    </w:p>
    <w:p w14:paraId="7A585C37" w14:textId="77777777" w:rsidR="00FA15C9" w:rsidRPr="004D70C5" w:rsidRDefault="00FA15C9" w:rsidP="004D70C5">
      <w:pPr>
        <w:pStyle w:val="StandardowytekstZnakZnakZnak"/>
        <w:jc w:val="center"/>
      </w:pPr>
      <w:r w:rsidRPr="004D70C5">
        <w:t>Tablica 2. Częstotliwość oraz zakres badań i pomiarów w czasie robót</w:t>
      </w:r>
    </w:p>
    <w:tbl>
      <w:tblPr>
        <w:tblW w:w="9441" w:type="dxa"/>
        <w:tblCellMar>
          <w:left w:w="70" w:type="dxa"/>
          <w:right w:w="70" w:type="dxa"/>
        </w:tblCellMar>
        <w:tblLook w:val="0000" w:firstRow="0" w:lastRow="0" w:firstColumn="0" w:lastColumn="0" w:noHBand="0" w:noVBand="0"/>
      </w:tblPr>
      <w:tblGrid>
        <w:gridCol w:w="551"/>
        <w:gridCol w:w="3533"/>
        <w:gridCol w:w="3309"/>
        <w:gridCol w:w="2048"/>
      </w:tblGrid>
      <w:tr w:rsidR="00FA15C9" w:rsidRPr="003A19EF" w14:paraId="25638658" w14:textId="77777777" w:rsidTr="00600F29">
        <w:trPr>
          <w:trHeight w:val="446"/>
        </w:trPr>
        <w:tc>
          <w:tcPr>
            <w:tcW w:w="551" w:type="dxa"/>
            <w:tcBorders>
              <w:top w:val="single" w:sz="6" w:space="0" w:color="auto"/>
              <w:left w:val="single" w:sz="6" w:space="0" w:color="auto"/>
              <w:bottom w:val="single" w:sz="6" w:space="0" w:color="auto"/>
              <w:right w:val="single" w:sz="6" w:space="0" w:color="auto"/>
            </w:tcBorders>
            <w:noWrap/>
          </w:tcPr>
          <w:p w14:paraId="2AD6B1D4" w14:textId="77777777" w:rsidR="00FA15C9" w:rsidRPr="004D70C5" w:rsidRDefault="00FA15C9" w:rsidP="004D70C5">
            <w:pPr>
              <w:pStyle w:val="StandardowytekstZnakZnakZnak"/>
              <w:jc w:val="center"/>
            </w:pPr>
            <w:r w:rsidRPr="004D70C5">
              <w:t>Lp.</w:t>
            </w:r>
          </w:p>
        </w:tc>
        <w:tc>
          <w:tcPr>
            <w:tcW w:w="3533" w:type="dxa"/>
            <w:tcBorders>
              <w:top w:val="single" w:sz="6" w:space="0" w:color="auto"/>
              <w:left w:val="single" w:sz="6" w:space="0" w:color="auto"/>
              <w:bottom w:val="single" w:sz="6" w:space="0" w:color="auto"/>
              <w:right w:val="single" w:sz="6" w:space="0" w:color="auto"/>
            </w:tcBorders>
            <w:noWrap/>
          </w:tcPr>
          <w:p w14:paraId="0970D1A2" w14:textId="77777777" w:rsidR="00FA15C9" w:rsidRPr="004D70C5" w:rsidRDefault="00FA15C9" w:rsidP="004D70C5">
            <w:pPr>
              <w:pStyle w:val="StandardowytekstZnakZnakZnak"/>
              <w:jc w:val="center"/>
            </w:pPr>
            <w:r w:rsidRPr="004D70C5">
              <w:t>Wyszczególnienie</w:t>
            </w:r>
          </w:p>
          <w:p w14:paraId="4826EF7F" w14:textId="77777777" w:rsidR="00FA15C9" w:rsidRPr="004D70C5" w:rsidRDefault="00FA15C9" w:rsidP="004D70C5">
            <w:pPr>
              <w:pStyle w:val="StandardowytekstZnakZnakZnak"/>
              <w:jc w:val="center"/>
            </w:pPr>
            <w:r w:rsidRPr="004D70C5">
              <w:t>badań i pomiarów</w:t>
            </w:r>
          </w:p>
        </w:tc>
        <w:tc>
          <w:tcPr>
            <w:tcW w:w="3309" w:type="dxa"/>
            <w:tcBorders>
              <w:top w:val="single" w:sz="6" w:space="0" w:color="auto"/>
              <w:left w:val="single" w:sz="6" w:space="0" w:color="auto"/>
              <w:bottom w:val="single" w:sz="6" w:space="0" w:color="auto"/>
              <w:right w:val="single" w:sz="6" w:space="0" w:color="auto"/>
            </w:tcBorders>
            <w:noWrap/>
          </w:tcPr>
          <w:p w14:paraId="18BEA518" w14:textId="77777777" w:rsidR="00FA15C9" w:rsidRPr="004D70C5" w:rsidRDefault="00FA15C9" w:rsidP="004D70C5">
            <w:pPr>
              <w:pStyle w:val="StandardowytekstZnakZnakZnak"/>
              <w:jc w:val="center"/>
            </w:pPr>
            <w:r w:rsidRPr="004D70C5">
              <w:t>Częstotliwość badań</w:t>
            </w:r>
          </w:p>
        </w:tc>
        <w:tc>
          <w:tcPr>
            <w:tcW w:w="2048" w:type="dxa"/>
            <w:tcBorders>
              <w:top w:val="single" w:sz="6" w:space="0" w:color="auto"/>
              <w:left w:val="single" w:sz="6" w:space="0" w:color="auto"/>
              <w:bottom w:val="single" w:sz="6" w:space="0" w:color="auto"/>
              <w:right w:val="single" w:sz="6" w:space="0" w:color="auto"/>
            </w:tcBorders>
            <w:noWrap/>
          </w:tcPr>
          <w:p w14:paraId="64D047E8" w14:textId="77777777" w:rsidR="00FA15C9" w:rsidRPr="004D70C5" w:rsidRDefault="00FA15C9" w:rsidP="004D70C5">
            <w:pPr>
              <w:pStyle w:val="StandardowytekstZnakZnakZnak"/>
              <w:jc w:val="center"/>
            </w:pPr>
            <w:r w:rsidRPr="004D70C5">
              <w:t>Wartości dopuszczalne</w:t>
            </w:r>
          </w:p>
        </w:tc>
      </w:tr>
      <w:tr w:rsidR="00FA15C9" w:rsidRPr="003A19EF" w14:paraId="5A3393C9" w14:textId="77777777" w:rsidTr="00600F29">
        <w:trPr>
          <w:trHeight w:val="228"/>
        </w:trPr>
        <w:tc>
          <w:tcPr>
            <w:tcW w:w="551" w:type="dxa"/>
            <w:tcBorders>
              <w:top w:val="single" w:sz="6" w:space="0" w:color="auto"/>
              <w:left w:val="single" w:sz="6" w:space="0" w:color="auto"/>
              <w:bottom w:val="nil"/>
              <w:right w:val="nil"/>
            </w:tcBorders>
            <w:noWrap/>
          </w:tcPr>
          <w:p w14:paraId="7625A97E" w14:textId="77777777" w:rsidR="00FA15C9" w:rsidRPr="004D70C5" w:rsidRDefault="00FA15C9" w:rsidP="00600F29">
            <w:pPr>
              <w:pStyle w:val="StandardowytekstZnakZnakZnak"/>
            </w:pPr>
            <w:r w:rsidRPr="004D70C5">
              <w:t>1</w:t>
            </w:r>
          </w:p>
        </w:tc>
        <w:tc>
          <w:tcPr>
            <w:tcW w:w="3533" w:type="dxa"/>
            <w:tcBorders>
              <w:top w:val="single" w:sz="6" w:space="0" w:color="auto"/>
              <w:left w:val="single" w:sz="6" w:space="0" w:color="auto"/>
              <w:bottom w:val="nil"/>
              <w:right w:val="nil"/>
            </w:tcBorders>
            <w:noWrap/>
          </w:tcPr>
          <w:p w14:paraId="1DE44A93" w14:textId="77777777" w:rsidR="00FA15C9" w:rsidRPr="004D70C5" w:rsidRDefault="00FA15C9" w:rsidP="00600F29">
            <w:pPr>
              <w:pStyle w:val="StandardowytekstZnakZnakZnak"/>
            </w:pPr>
            <w:r w:rsidRPr="004D70C5">
              <w:t>Sprawdzenie podłoża i koryta</w:t>
            </w:r>
          </w:p>
        </w:tc>
        <w:tc>
          <w:tcPr>
            <w:tcW w:w="5357" w:type="dxa"/>
            <w:gridSpan w:val="2"/>
            <w:tcBorders>
              <w:top w:val="single" w:sz="6" w:space="0" w:color="auto"/>
              <w:left w:val="single" w:sz="6" w:space="0" w:color="auto"/>
              <w:bottom w:val="nil"/>
              <w:right w:val="single" w:sz="6" w:space="0" w:color="auto"/>
            </w:tcBorders>
            <w:noWrap/>
          </w:tcPr>
          <w:p w14:paraId="5A0DB05C" w14:textId="77777777" w:rsidR="00FA15C9" w:rsidRPr="004D70C5" w:rsidRDefault="00FA15C9" w:rsidP="00600F29">
            <w:pPr>
              <w:pStyle w:val="StandardowytekstZnakZnakZnak"/>
            </w:pPr>
            <w:r w:rsidRPr="004D70C5">
              <w:t xml:space="preserve">Wg STWIORB D-04.01.01 </w:t>
            </w:r>
          </w:p>
        </w:tc>
      </w:tr>
      <w:tr w:rsidR="00FA15C9" w:rsidRPr="003A19EF" w14:paraId="04F5610F" w14:textId="77777777" w:rsidTr="00600F29">
        <w:trPr>
          <w:trHeight w:val="218"/>
        </w:trPr>
        <w:tc>
          <w:tcPr>
            <w:tcW w:w="551" w:type="dxa"/>
            <w:tcBorders>
              <w:top w:val="single" w:sz="6" w:space="0" w:color="auto"/>
              <w:left w:val="single" w:sz="6" w:space="0" w:color="auto"/>
              <w:bottom w:val="nil"/>
              <w:right w:val="single" w:sz="6" w:space="0" w:color="auto"/>
            </w:tcBorders>
            <w:noWrap/>
          </w:tcPr>
          <w:p w14:paraId="07B9621C" w14:textId="77777777" w:rsidR="00FA15C9" w:rsidRPr="004D70C5" w:rsidRDefault="00FA15C9" w:rsidP="00600F29">
            <w:pPr>
              <w:pStyle w:val="StandardowytekstZnakZnakZnak"/>
            </w:pPr>
            <w:r w:rsidRPr="004D70C5">
              <w:t>2</w:t>
            </w:r>
          </w:p>
        </w:tc>
        <w:tc>
          <w:tcPr>
            <w:tcW w:w="3533" w:type="dxa"/>
            <w:tcBorders>
              <w:top w:val="single" w:sz="6" w:space="0" w:color="auto"/>
              <w:left w:val="nil"/>
              <w:bottom w:val="nil"/>
              <w:right w:val="nil"/>
            </w:tcBorders>
            <w:noWrap/>
          </w:tcPr>
          <w:p w14:paraId="6DF588B6" w14:textId="77777777" w:rsidR="00FA15C9" w:rsidRPr="004D70C5" w:rsidRDefault="00FA15C9" w:rsidP="00600F29">
            <w:pPr>
              <w:pStyle w:val="StandardowytekstZnakZnakZnak"/>
            </w:pPr>
            <w:r w:rsidRPr="004D70C5">
              <w:t>Sprawdzenie podbudowy</w:t>
            </w:r>
          </w:p>
        </w:tc>
        <w:tc>
          <w:tcPr>
            <w:tcW w:w="5357" w:type="dxa"/>
            <w:gridSpan w:val="2"/>
            <w:tcBorders>
              <w:top w:val="single" w:sz="6" w:space="0" w:color="auto"/>
              <w:left w:val="single" w:sz="6" w:space="0" w:color="auto"/>
              <w:bottom w:val="nil"/>
              <w:right w:val="single" w:sz="6" w:space="0" w:color="auto"/>
            </w:tcBorders>
            <w:noWrap/>
          </w:tcPr>
          <w:p w14:paraId="7F8AA553" w14:textId="77777777" w:rsidR="00FA15C9" w:rsidRPr="004D70C5" w:rsidRDefault="00FA15C9" w:rsidP="00600F29">
            <w:pPr>
              <w:pStyle w:val="StandardowytekstZnakZnakZnak"/>
            </w:pPr>
            <w:r w:rsidRPr="004D70C5">
              <w:t xml:space="preserve">Wg STWIORB, norm, wytycznych, wymienionych w </w:t>
            </w:r>
            <w:proofErr w:type="spellStart"/>
            <w:r w:rsidRPr="004D70C5">
              <w:t>pkcie</w:t>
            </w:r>
            <w:proofErr w:type="spellEnd"/>
            <w:r w:rsidRPr="004D70C5">
              <w:t xml:space="preserve"> 5.2</w:t>
            </w:r>
          </w:p>
        </w:tc>
      </w:tr>
      <w:tr w:rsidR="00FA15C9" w:rsidRPr="003A19EF" w14:paraId="53E7B5FE" w14:textId="77777777" w:rsidTr="00600F29">
        <w:trPr>
          <w:trHeight w:val="1367"/>
        </w:trPr>
        <w:tc>
          <w:tcPr>
            <w:tcW w:w="551" w:type="dxa"/>
            <w:tcBorders>
              <w:top w:val="single" w:sz="6" w:space="0" w:color="auto"/>
              <w:left w:val="single" w:sz="6" w:space="0" w:color="auto"/>
              <w:bottom w:val="nil"/>
              <w:right w:val="single" w:sz="6" w:space="0" w:color="auto"/>
            </w:tcBorders>
            <w:noWrap/>
          </w:tcPr>
          <w:p w14:paraId="54993252" w14:textId="77777777" w:rsidR="00FA15C9" w:rsidRPr="004D70C5" w:rsidRDefault="00FA15C9" w:rsidP="00600F29">
            <w:pPr>
              <w:pStyle w:val="StandardowytekstZnakZnakZnak"/>
            </w:pPr>
            <w:r w:rsidRPr="004D70C5">
              <w:t>3</w:t>
            </w:r>
          </w:p>
        </w:tc>
        <w:tc>
          <w:tcPr>
            <w:tcW w:w="3533" w:type="dxa"/>
            <w:tcBorders>
              <w:top w:val="single" w:sz="6" w:space="0" w:color="auto"/>
              <w:left w:val="single" w:sz="6" w:space="0" w:color="auto"/>
              <w:bottom w:val="nil"/>
              <w:right w:val="single" w:sz="6" w:space="0" w:color="auto"/>
            </w:tcBorders>
            <w:noWrap/>
          </w:tcPr>
          <w:p w14:paraId="142C64A2" w14:textId="77777777" w:rsidR="00FA15C9" w:rsidRPr="004D70C5" w:rsidRDefault="00FA15C9" w:rsidP="00600F29">
            <w:pPr>
              <w:pStyle w:val="StandardowytekstZnakZnakZnak"/>
            </w:pPr>
            <w:r w:rsidRPr="004D70C5">
              <w:t>Sprawdzenie podsypki (przymiarem liniowym lub metodą niwelacji)</w:t>
            </w:r>
          </w:p>
        </w:tc>
        <w:tc>
          <w:tcPr>
            <w:tcW w:w="3309" w:type="dxa"/>
            <w:tcBorders>
              <w:top w:val="single" w:sz="6" w:space="0" w:color="auto"/>
              <w:left w:val="single" w:sz="6" w:space="0" w:color="auto"/>
              <w:bottom w:val="nil"/>
              <w:right w:val="single" w:sz="6" w:space="0" w:color="auto"/>
            </w:tcBorders>
            <w:noWrap/>
          </w:tcPr>
          <w:p w14:paraId="061D6376" w14:textId="77777777" w:rsidR="00FA15C9" w:rsidRPr="004D70C5" w:rsidRDefault="00FA15C9" w:rsidP="00600F29">
            <w:pPr>
              <w:pStyle w:val="StandardowytekstZnakZnakZnak"/>
            </w:pPr>
            <w:r w:rsidRPr="004D70C5">
              <w:t>Bieżąca kontrola w 10 punktach dziennej działki roboczej: grubości, spadków i cech konstrukcyjnych w porównaniu z dokumentacją projektową i specyfikacją</w:t>
            </w:r>
          </w:p>
        </w:tc>
        <w:tc>
          <w:tcPr>
            <w:tcW w:w="2048" w:type="dxa"/>
            <w:tcBorders>
              <w:top w:val="single" w:sz="6" w:space="0" w:color="auto"/>
              <w:left w:val="single" w:sz="6" w:space="0" w:color="auto"/>
              <w:bottom w:val="nil"/>
              <w:right w:val="single" w:sz="6" w:space="0" w:color="auto"/>
            </w:tcBorders>
            <w:noWrap/>
          </w:tcPr>
          <w:p w14:paraId="307D59B8" w14:textId="77777777" w:rsidR="00FA15C9" w:rsidRPr="004D70C5" w:rsidRDefault="00FA15C9" w:rsidP="00600F29">
            <w:pPr>
              <w:pStyle w:val="StandardowytekstZnakZnakZnak"/>
            </w:pPr>
            <w:r w:rsidRPr="004D70C5">
              <w:t xml:space="preserve">Wg </w:t>
            </w:r>
            <w:proofErr w:type="spellStart"/>
            <w:r w:rsidRPr="004D70C5">
              <w:t>pktu</w:t>
            </w:r>
            <w:proofErr w:type="spellEnd"/>
            <w:r w:rsidRPr="004D70C5">
              <w:t xml:space="preserve"> 5.4; odchyłki od projektowanej grubości </w:t>
            </w:r>
            <w:r w:rsidRPr="004D70C5">
              <w:sym w:font="Symbol" w:char="00B1"/>
            </w:r>
            <w:r w:rsidRPr="004D70C5">
              <w:t>1 cm</w:t>
            </w:r>
          </w:p>
        </w:tc>
      </w:tr>
      <w:tr w:rsidR="00FA15C9" w:rsidRPr="003A19EF" w14:paraId="210E6C81" w14:textId="77777777" w:rsidTr="00600F29">
        <w:trPr>
          <w:trHeight w:val="446"/>
        </w:trPr>
        <w:tc>
          <w:tcPr>
            <w:tcW w:w="551" w:type="dxa"/>
            <w:tcBorders>
              <w:top w:val="single" w:sz="6" w:space="0" w:color="auto"/>
              <w:left w:val="single" w:sz="6" w:space="0" w:color="auto"/>
              <w:bottom w:val="nil"/>
              <w:right w:val="single" w:sz="6" w:space="0" w:color="auto"/>
            </w:tcBorders>
            <w:noWrap/>
          </w:tcPr>
          <w:p w14:paraId="7B3DBC6B" w14:textId="77777777" w:rsidR="00FA15C9" w:rsidRPr="004D70C5" w:rsidRDefault="00FA15C9" w:rsidP="00600F29">
            <w:pPr>
              <w:pStyle w:val="StandardowytekstZnakZnakZnak"/>
            </w:pPr>
            <w:r w:rsidRPr="004D70C5">
              <w:t>5</w:t>
            </w:r>
          </w:p>
        </w:tc>
        <w:tc>
          <w:tcPr>
            <w:tcW w:w="3533" w:type="dxa"/>
            <w:tcBorders>
              <w:top w:val="single" w:sz="6" w:space="0" w:color="auto"/>
              <w:left w:val="nil"/>
              <w:bottom w:val="nil"/>
              <w:right w:val="nil"/>
            </w:tcBorders>
            <w:noWrap/>
          </w:tcPr>
          <w:p w14:paraId="0A724B56" w14:textId="77777777" w:rsidR="00FA15C9" w:rsidRPr="004D70C5" w:rsidRDefault="00FA15C9" w:rsidP="00600F29">
            <w:pPr>
              <w:pStyle w:val="StandardowytekstZnakZnakZnak"/>
            </w:pPr>
            <w:r w:rsidRPr="004D70C5">
              <w:t>Badania wykonywania nawierzchni z</w:t>
            </w:r>
          </w:p>
        </w:tc>
        <w:tc>
          <w:tcPr>
            <w:tcW w:w="3309" w:type="dxa"/>
            <w:tcBorders>
              <w:top w:val="single" w:sz="6" w:space="0" w:color="auto"/>
              <w:left w:val="nil"/>
              <w:bottom w:val="nil"/>
              <w:right w:val="nil"/>
            </w:tcBorders>
            <w:noWrap/>
          </w:tcPr>
          <w:p w14:paraId="5DC0DC76" w14:textId="77777777" w:rsidR="00FA15C9" w:rsidRPr="004D70C5" w:rsidRDefault="00FA15C9" w:rsidP="00600F29">
            <w:pPr>
              <w:pStyle w:val="StandardowytekstZnakZnakZnak"/>
            </w:pPr>
            <w:r w:rsidRPr="004D70C5">
              <w:t>kostki</w:t>
            </w:r>
          </w:p>
        </w:tc>
        <w:tc>
          <w:tcPr>
            <w:tcW w:w="2048" w:type="dxa"/>
            <w:tcBorders>
              <w:top w:val="single" w:sz="6" w:space="0" w:color="auto"/>
              <w:left w:val="nil"/>
              <w:bottom w:val="nil"/>
              <w:right w:val="single" w:sz="6" w:space="0" w:color="auto"/>
            </w:tcBorders>
            <w:noWrap/>
          </w:tcPr>
          <w:p w14:paraId="4AD679E0" w14:textId="77777777" w:rsidR="00FA15C9" w:rsidRPr="004D70C5" w:rsidRDefault="00FA15C9" w:rsidP="00600F29">
            <w:pPr>
              <w:pStyle w:val="StandardowytekstZnakZnakZnak"/>
            </w:pPr>
          </w:p>
        </w:tc>
      </w:tr>
      <w:tr w:rsidR="00FA15C9" w:rsidRPr="003A19EF" w14:paraId="44384894" w14:textId="77777777" w:rsidTr="00600F29">
        <w:trPr>
          <w:trHeight w:val="456"/>
        </w:trPr>
        <w:tc>
          <w:tcPr>
            <w:tcW w:w="551" w:type="dxa"/>
            <w:tcBorders>
              <w:top w:val="nil"/>
              <w:left w:val="single" w:sz="6" w:space="0" w:color="auto"/>
              <w:bottom w:val="nil"/>
              <w:right w:val="nil"/>
            </w:tcBorders>
            <w:noWrap/>
          </w:tcPr>
          <w:p w14:paraId="41655A71" w14:textId="77777777" w:rsidR="00FA15C9" w:rsidRPr="004D70C5" w:rsidRDefault="00FA15C9" w:rsidP="00600F29">
            <w:pPr>
              <w:pStyle w:val="StandardowytekstZnakZnakZnak"/>
            </w:pPr>
          </w:p>
        </w:tc>
        <w:tc>
          <w:tcPr>
            <w:tcW w:w="3533" w:type="dxa"/>
            <w:tcBorders>
              <w:top w:val="single" w:sz="6" w:space="0" w:color="auto"/>
              <w:left w:val="single" w:sz="6" w:space="0" w:color="auto"/>
              <w:bottom w:val="single" w:sz="6" w:space="0" w:color="auto"/>
              <w:right w:val="single" w:sz="6" w:space="0" w:color="auto"/>
            </w:tcBorders>
            <w:noWrap/>
          </w:tcPr>
          <w:p w14:paraId="684B8920" w14:textId="77777777" w:rsidR="00FA15C9" w:rsidRPr="004D70C5" w:rsidRDefault="00FA15C9" w:rsidP="00600F29">
            <w:pPr>
              <w:pStyle w:val="StandardowytekstZnakZnakZnak"/>
            </w:pPr>
            <w:r w:rsidRPr="004D70C5">
              <w:t>zgodność z dokumentacją projektową</w:t>
            </w:r>
          </w:p>
        </w:tc>
        <w:tc>
          <w:tcPr>
            <w:tcW w:w="3309" w:type="dxa"/>
            <w:tcBorders>
              <w:top w:val="single" w:sz="6" w:space="0" w:color="auto"/>
              <w:left w:val="single" w:sz="6" w:space="0" w:color="auto"/>
              <w:bottom w:val="single" w:sz="6" w:space="0" w:color="auto"/>
              <w:right w:val="single" w:sz="6" w:space="0" w:color="auto"/>
            </w:tcBorders>
            <w:noWrap/>
          </w:tcPr>
          <w:p w14:paraId="34D875EE" w14:textId="77777777" w:rsidR="00FA15C9" w:rsidRPr="004D70C5" w:rsidRDefault="00FA15C9" w:rsidP="00600F29">
            <w:pPr>
              <w:pStyle w:val="StandardowytekstZnakZnakZnak"/>
            </w:pPr>
            <w:r w:rsidRPr="004D70C5">
              <w:t>Sukcesywnie na każdej działce roboczej</w:t>
            </w:r>
          </w:p>
        </w:tc>
        <w:tc>
          <w:tcPr>
            <w:tcW w:w="2048" w:type="dxa"/>
            <w:tcBorders>
              <w:top w:val="single" w:sz="6" w:space="0" w:color="auto"/>
              <w:left w:val="single" w:sz="6" w:space="0" w:color="auto"/>
              <w:bottom w:val="single" w:sz="6" w:space="0" w:color="auto"/>
              <w:right w:val="single" w:sz="6" w:space="0" w:color="auto"/>
            </w:tcBorders>
            <w:noWrap/>
          </w:tcPr>
          <w:p w14:paraId="6F30F51D" w14:textId="77777777" w:rsidR="00FA15C9" w:rsidRPr="004D70C5" w:rsidRDefault="00FA15C9" w:rsidP="00600F29">
            <w:pPr>
              <w:pStyle w:val="StandardowytekstZnakZnakZnak"/>
            </w:pPr>
            <w:r w:rsidRPr="004D70C5">
              <w:t>-</w:t>
            </w:r>
          </w:p>
        </w:tc>
      </w:tr>
      <w:tr w:rsidR="00FA15C9" w:rsidRPr="003A19EF" w14:paraId="2CABB887" w14:textId="77777777" w:rsidTr="00600F29">
        <w:trPr>
          <w:trHeight w:val="420"/>
        </w:trPr>
        <w:tc>
          <w:tcPr>
            <w:tcW w:w="551" w:type="dxa"/>
            <w:tcBorders>
              <w:top w:val="nil"/>
              <w:left w:val="single" w:sz="6" w:space="0" w:color="auto"/>
              <w:bottom w:val="nil"/>
              <w:right w:val="nil"/>
            </w:tcBorders>
            <w:noWrap/>
          </w:tcPr>
          <w:p w14:paraId="3E453719" w14:textId="77777777" w:rsidR="00FA15C9" w:rsidRPr="004D70C5" w:rsidRDefault="00FA15C9" w:rsidP="00600F29">
            <w:pPr>
              <w:pStyle w:val="StandardowytekstZnakZnakZnak"/>
            </w:pPr>
          </w:p>
        </w:tc>
        <w:tc>
          <w:tcPr>
            <w:tcW w:w="3533" w:type="dxa"/>
            <w:tcBorders>
              <w:top w:val="single" w:sz="6" w:space="0" w:color="auto"/>
              <w:left w:val="single" w:sz="6" w:space="0" w:color="auto"/>
              <w:bottom w:val="single" w:sz="6" w:space="0" w:color="auto"/>
              <w:right w:val="single" w:sz="6" w:space="0" w:color="auto"/>
            </w:tcBorders>
            <w:noWrap/>
          </w:tcPr>
          <w:p w14:paraId="005F920D" w14:textId="77777777" w:rsidR="00FA15C9" w:rsidRPr="004D70C5" w:rsidRDefault="00FA15C9" w:rsidP="00600F29">
            <w:pPr>
              <w:pStyle w:val="StandardowytekstZnakZnakZnak"/>
            </w:pPr>
            <w:r w:rsidRPr="004D70C5">
              <w:t>położenie osi w planie (sprawdzone geodezyjnie)</w:t>
            </w:r>
          </w:p>
        </w:tc>
        <w:tc>
          <w:tcPr>
            <w:tcW w:w="3309" w:type="dxa"/>
            <w:tcBorders>
              <w:top w:val="single" w:sz="6" w:space="0" w:color="auto"/>
              <w:left w:val="single" w:sz="6" w:space="0" w:color="auto"/>
              <w:bottom w:val="single" w:sz="6" w:space="0" w:color="auto"/>
              <w:right w:val="single" w:sz="6" w:space="0" w:color="auto"/>
            </w:tcBorders>
            <w:noWrap/>
          </w:tcPr>
          <w:p w14:paraId="6D72B9A3" w14:textId="77777777" w:rsidR="00FA15C9" w:rsidRPr="004D70C5" w:rsidRDefault="00FA15C9" w:rsidP="00600F29">
            <w:pPr>
              <w:pStyle w:val="StandardowytekstZnakZnakZnak"/>
            </w:pPr>
            <w:r w:rsidRPr="004D70C5">
              <w:t xml:space="preserve">Co </w:t>
            </w:r>
            <w:smartTag w:uri="urn:schemas-microsoft-com:office:smarttags" w:element="metricconverter">
              <w:smartTagPr>
                <w:attr w:name="ProductID" w:val="100 m"/>
              </w:smartTagPr>
              <w:r w:rsidRPr="004D70C5">
                <w:t>100 m</w:t>
              </w:r>
            </w:smartTag>
            <w:r w:rsidRPr="004D70C5">
              <w:t xml:space="preserve"> i we wszystkich punktach charakterystycznych</w:t>
            </w:r>
          </w:p>
        </w:tc>
        <w:tc>
          <w:tcPr>
            <w:tcW w:w="2048" w:type="dxa"/>
            <w:tcBorders>
              <w:top w:val="single" w:sz="6" w:space="0" w:color="auto"/>
              <w:left w:val="single" w:sz="6" w:space="0" w:color="auto"/>
              <w:bottom w:val="single" w:sz="6" w:space="0" w:color="auto"/>
              <w:right w:val="single" w:sz="6" w:space="0" w:color="auto"/>
            </w:tcBorders>
            <w:noWrap/>
          </w:tcPr>
          <w:p w14:paraId="654895E7" w14:textId="77777777" w:rsidR="00FA15C9" w:rsidRPr="004D70C5" w:rsidRDefault="00FA15C9" w:rsidP="00600F29">
            <w:pPr>
              <w:pStyle w:val="StandardowytekstZnakZnakZnak"/>
            </w:pPr>
            <w:r w:rsidRPr="004D70C5">
              <w:t xml:space="preserve">Przesunięcie od osi projektowanej do </w:t>
            </w:r>
            <w:smartTag w:uri="urn:schemas-microsoft-com:office:smarttags" w:element="metricconverter">
              <w:smartTagPr>
                <w:attr w:name="ProductID" w:val="2ﾠcm"/>
              </w:smartTagPr>
              <w:r w:rsidRPr="004D70C5">
                <w:t>2 cm</w:t>
              </w:r>
            </w:smartTag>
          </w:p>
        </w:tc>
      </w:tr>
      <w:tr w:rsidR="00FA15C9" w:rsidRPr="003A19EF" w14:paraId="43DAD4AE" w14:textId="77777777" w:rsidTr="00600F29">
        <w:trPr>
          <w:trHeight w:val="684"/>
        </w:trPr>
        <w:tc>
          <w:tcPr>
            <w:tcW w:w="551" w:type="dxa"/>
            <w:tcBorders>
              <w:top w:val="nil"/>
              <w:left w:val="single" w:sz="6" w:space="0" w:color="auto"/>
              <w:bottom w:val="nil"/>
              <w:right w:val="nil"/>
            </w:tcBorders>
            <w:noWrap/>
          </w:tcPr>
          <w:p w14:paraId="52D2E550" w14:textId="77777777" w:rsidR="00FA15C9" w:rsidRPr="004D70C5" w:rsidRDefault="00FA15C9" w:rsidP="00600F29">
            <w:pPr>
              <w:pStyle w:val="StandardowytekstZnakZnakZnak"/>
            </w:pPr>
          </w:p>
        </w:tc>
        <w:tc>
          <w:tcPr>
            <w:tcW w:w="3533" w:type="dxa"/>
            <w:tcBorders>
              <w:top w:val="single" w:sz="6" w:space="0" w:color="auto"/>
              <w:left w:val="single" w:sz="6" w:space="0" w:color="auto"/>
              <w:bottom w:val="single" w:sz="6" w:space="0" w:color="auto"/>
              <w:right w:val="single" w:sz="6" w:space="0" w:color="auto"/>
            </w:tcBorders>
            <w:noWrap/>
          </w:tcPr>
          <w:p w14:paraId="7FB418D5" w14:textId="77777777" w:rsidR="00FA15C9" w:rsidRPr="004D70C5" w:rsidRDefault="00FA15C9" w:rsidP="00600F29">
            <w:pPr>
              <w:pStyle w:val="StandardowytekstZnakZnakZnak"/>
            </w:pPr>
            <w:r w:rsidRPr="004D70C5">
              <w:t>rzędne wysokościowe (pomierzone instrumentem pomiarowym)</w:t>
            </w:r>
          </w:p>
        </w:tc>
        <w:tc>
          <w:tcPr>
            <w:tcW w:w="3309" w:type="dxa"/>
            <w:tcBorders>
              <w:top w:val="single" w:sz="6" w:space="0" w:color="auto"/>
              <w:left w:val="single" w:sz="6" w:space="0" w:color="auto"/>
              <w:bottom w:val="single" w:sz="6" w:space="0" w:color="auto"/>
              <w:right w:val="single" w:sz="6" w:space="0" w:color="auto"/>
            </w:tcBorders>
            <w:noWrap/>
          </w:tcPr>
          <w:p w14:paraId="3B299D5D" w14:textId="77777777" w:rsidR="00FA15C9" w:rsidRPr="004D70C5" w:rsidRDefault="00FA15C9" w:rsidP="00600F29">
            <w:pPr>
              <w:pStyle w:val="StandardowytekstZnakZnakZnak"/>
            </w:pPr>
            <w:r w:rsidRPr="004D70C5">
              <w:t xml:space="preserve">Co </w:t>
            </w:r>
            <w:smartTag w:uri="urn:schemas-microsoft-com:office:smarttags" w:element="metricconverter">
              <w:smartTagPr>
                <w:attr w:name="ProductID" w:val="25 m"/>
              </w:smartTagPr>
              <w:r w:rsidRPr="004D70C5">
                <w:t>25 m</w:t>
              </w:r>
            </w:smartTag>
            <w:r w:rsidRPr="004D70C5">
              <w:t xml:space="preserve"> w osi i przy krawędziach oraz we wszystkich punktach charakterystycznych</w:t>
            </w:r>
          </w:p>
        </w:tc>
        <w:tc>
          <w:tcPr>
            <w:tcW w:w="2048" w:type="dxa"/>
            <w:tcBorders>
              <w:top w:val="single" w:sz="6" w:space="0" w:color="auto"/>
              <w:left w:val="single" w:sz="6" w:space="0" w:color="auto"/>
              <w:bottom w:val="single" w:sz="6" w:space="0" w:color="auto"/>
              <w:right w:val="single" w:sz="6" w:space="0" w:color="auto"/>
            </w:tcBorders>
            <w:noWrap/>
          </w:tcPr>
          <w:p w14:paraId="4686C789" w14:textId="77777777" w:rsidR="00FA15C9" w:rsidRPr="004D70C5" w:rsidRDefault="00FA15C9" w:rsidP="00600F29">
            <w:pPr>
              <w:pStyle w:val="StandardowytekstZnakZnakZnak"/>
            </w:pPr>
            <w:r w:rsidRPr="004D70C5">
              <w:t>Odchylenia:</w:t>
            </w:r>
          </w:p>
          <w:p w14:paraId="3BA1A8F0" w14:textId="77777777" w:rsidR="00FA15C9" w:rsidRPr="004D70C5" w:rsidRDefault="00FA15C9" w:rsidP="00600F29">
            <w:pPr>
              <w:pStyle w:val="StandardowytekstZnakZnakZnak"/>
            </w:pPr>
            <w:r w:rsidRPr="004D70C5">
              <w:t>+</w:t>
            </w:r>
            <w:smartTag w:uri="urn:schemas-microsoft-com:office:smarttags" w:element="metricconverter">
              <w:smartTagPr>
                <w:attr w:name="ProductID" w:val="1 cm"/>
              </w:smartTagPr>
              <w:r w:rsidRPr="004D70C5">
                <w:t>1 cm</w:t>
              </w:r>
            </w:smartTag>
            <w:r w:rsidRPr="004D70C5">
              <w:t xml:space="preserve">; </w:t>
            </w:r>
            <w:smartTag w:uri="urn:schemas-microsoft-com:office:smarttags" w:element="metricconverter">
              <w:smartTagPr>
                <w:attr w:name="ProductID" w:val="-2 cm"/>
              </w:smartTagPr>
              <w:r w:rsidRPr="004D70C5">
                <w:t>-2 cm</w:t>
              </w:r>
            </w:smartTag>
          </w:p>
        </w:tc>
      </w:tr>
      <w:tr w:rsidR="00FA15C9" w:rsidRPr="003A19EF" w14:paraId="48EEDBE9" w14:textId="77777777" w:rsidTr="00600F29">
        <w:trPr>
          <w:trHeight w:val="504"/>
        </w:trPr>
        <w:tc>
          <w:tcPr>
            <w:tcW w:w="551" w:type="dxa"/>
            <w:tcBorders>
              <w:top w:val="nil"/>
              <w:left w:val="single" w:sz="6" w:space="0" w:color="auto"/>
              <w:bottom w:val="nil"/>
              <w:right w:val="nil"/>
            </w:tcBorders>
            <w:noWrap/>
          </w:tcPr>
          <w:p w14:paraId="3D1DFAB7" w14:textId="77777777" w:rsidR="00FA15C9" w:rsidRPr="004D70C5" w:rsidRDefault="00FA15C9" w:rsidP="00600F29">
            <w:pPr>
              <w:pStyle w:val="StandardowytekstZnakZnakZnak"/>
            </w:pPr>
          </w:p>
        </w:tc>
        <w:tc>
          <w:tcPr>
            <w:tcW w:w="3533" w:type="dxa"/>
            <w:tcBorders>
              <w:top w:val="single" w:sz="6" w:space="0" w:color="auto"/>
              <w:left w:val="single" w:sz="6" w:space="0" w:color="auto"/>
              <w:bottom w:val="single" w:sz="6" w:space="0" w:color="auto"/>
              <w:right w:val="single" w:sz="6" w:space="0" w:color="auto"/>
            </w:tcBorders>
            <w:noWrap/>
          </w:tcPr>
          <w:p w14:paraId="422820B6" w14:textId="77777777" w:rsidR="00FA15C9" w:rsidRPr="004D70C5" w:rsidRDefault="00FA15C9" w:rsidP="00600F29">
            <w:pPr>
              <w:pStyle w:val="StandardowytekstZnakZnakZnak"/>
            </w:pPr>
            <w:r w:rsidRPr="004D70C5">
              <w:t>równość w profilu podłużnym (wg BN-68/8931-04 [8] łatą czterometrową)</w:t>
            </w:r>
          </w:p>
        </w:tc>
        <w:tc>
          <w:tcPr>
            <w:tcW w:w="3309" w:type="dxa"/>
            <w:tcBorders>
              <w:top w:val="single" w:sz="6" w:space="0" w:color="auto"/>
              <w:left w:val="single" w:sz="6" w:space="0" w:color="auto"/>
              <w:bottom w:val="single" w:sz="6" w:space="0" w:color="auto"/>
              <w:right w:val="single" w:sz="6" w:space="0" w:color="auto"/>
            </w:tcBorders>
            <w:noWrap/>
          </w:tcPr>
          <w:p w14:paraId="187BC4FB" w14:textId="77777777" w:rsidR="00FA15C9" w:rsidRPr="004D70C5" w:rsidRDefault="00FA15C9" w:rsidP="00600F29">
            <w:pPr>
              <w:pStyle w:val="StandardowytekstZnakZnakZnak"/>
            </w:pPr>
            <w:r w:rsidRPr="004D70C5">
              <w:t>Jw.</w:t>
            </w:r>
          </w:p>
        </w:tc>
        <w:tc>
          <w:tcPr>
            <w:tcW w:w="2048" w:type="dxa"/>
            <w:tcBorders>
              <w:top w:val="single" w:sz="6" w:space="0" w:color="auto"/>
              <w:left w:val="single" w:sz="6" w:space="0" w:color="auto"/>
              <w:bottom w:val="single" w:sz="6" w:space="0" w:color="auto"/>
              <w:right w:val="single" w:sz="6" w:space="0" w:color="auto"/>
            </w:tcBorders>
            <w:noWrap/>
          </w:tcPr>
          <w:p w14:paraId="5F408302" w14:textId="77777777" w:rsidR="00FA15C9" w:rsidRPr="004D70C5" w:rsidRDefault="00FA15C9" w:rsidP="00600F29">
            <w:pPr>
              <w:pStyle w:val="StandardowytekstZnakZnakZnak"/>
            </w:pPr>
            <w:r w:rsidRPr="004D70C5">
              <w:t xml:space="preserve">Nierówności do </w:t>
            </w:r>
            <w:smartTag w:uri="urn:schemas-microsoft-com:office:smarttags" w:element="metricconverter">
              <w:smartTagPr>
                <w:attr w:name="ProductID" w:val="8ﾠmm"/>
              </w:smartTagPr>
              <w:r w:rsidRPr="004D70C5">
                <w:t>8 mm</w:t>
              </w:r>
            </w:smartTag>
          </w:p>
        </w:tc>
      </w:tr>
      <w:tr w:rsidR="00FA15C9" w:rsidRPr="003A19EF" w14:paraId="68EDC959" w14:textId="77777777" w:rsidTr="00600F29">
        <w:trPr>
          <w:trHeight w:val="1245"/>
        </w:trPr>
        <w:tc>
          <w:tcPr>
            <w:tcW w:w="551" w:type="dxa"/>
            <w:tcBorders>
              <w:top w:val="nil"/>
              <w:left w:val="single" w:sz="6" w:space="0" w:color="auto"/>
              <w:bottom w:val="nil"/>
              <w:right w:val="nil"/>
            </w:tcBorders>
            <w:noWrap/>
          </w:tcPr>
          <w:p w14:paraId="0E7760F9" w14:textId="77777777" w:rsidR="00FA15C9" w:rsidRPr="004D70C5" w:rsidRDefault="00FA15C9" w:rsidP="00600F29">
            <w:pPr>
              <w:pStyle w:val="StandardowytekstZnakZnakZnak"/>
            </w:pPr>
          </w:p>
        </w:tc>
        <w:tc>
          <w:tcPr>
            <w:tcW w:w="3533" w:type="dxa"/>
            <w:tcBorders>
              <w:top w:val="single" w:sz="6" w:space="0" w:color="auto"/>
              <w:left w:val="single" w:sz="6" w:space="0" w:color="auto"/>
              <w:bottom w:val="single" w:sz="6" w:space="0" w:color="auto"/>
              <w:right w:val="single" w:sz="6" w:space="0" w:color="auto"/>
            </w:tcBorders>
            <w:noWrap/>
          </w:tcPr>
          <w:p w14:paraId="14CFF671" w14:textId="77777777" w:rsidR="00FA15C9" w:rsidRPr="004D70C5" w:rsidRDefault="00FA15C9" w:rsidP="00600F29">
            <w:pPr>
              <w:pStyle w:val="StandardowytekstZnakZnakZnak"/>
            </w:pPr>
            <w:r w:rsidRPr="004D70C5">
              <w:t>równość w przekroju poprzecznym (sprawdzona łatą profilową z poziomnicą i pomiarze prześwitu klinem cechowanym oraz przymiarem liniowym względnie metodą niwelacji)</w:t>
            </w:r>
          </w:p>
        </w:tc>
        <w:tc>
          <w:tcPr>
            <w:tcW w:w="3309" w:type="dxa"/>
            <w:tcBorders>
              <w:top w:val="single" w:sz="6" w:space="0" w:color="auto"/>
              <w:left w:val="single" w:sz="6" w:space="0" w:color="auto"/>
              <w:bottom w:val="single" w:sz="6" w:space="0" w:color="auto"/>
              <w:right w:val="single" w:sz="6" w:space="0" w:color="auto"/>
            </w:tcBorders>
            <w:noWrap/>
          </w:tcPr>
          <w:p w14:paraId="092E198E" w14:textId="77777777" w:rsidR="00FA15C9" w:rsidRPr="004D70C5" w:rsidRDefault="00FA15C9" w:rsidP="00600F29">
            <w:pPr>
              <w:pStyle w:val="StandardowytekstZnakZnakZnak"/>
            </w:pPr>
            <w:r w:rsidRPr="004D70C5">
              <w:t>Jw.</w:t>
            </w:r>
          </w:p>
        </w:tc>
        <w:tc>
          <w:tcPr>
            <w:tcW w:w="2048" w:type="dxa"/>
            <w:tcBorders>
              <w:top w:val="single" w:sz="6" w:space="0" w:color="auto"/>
              <w:left w:val="single" w:sz="6" w:space="0" w:color="auto"/>
              <w:bottom w:val="single" w:sz="6" w:space="0" w:color="auto"/>
              <w:right w:val="single" w:sz="6" w:space="0" w:color="auto"/>
            </w:tcBorders>
            <w:noWrap/>
          </w:tcPr>
          <w:p w14:paraId="48972185" w14:textId="77777777" w:rsidR="00FA15C9" w:rsidRPr="004D70C5" w:rsidRDefault="00FA15C9" w:rsidP="00600F29">
            <w:pPr>
              <w:pStyle w:val="StandardowytekstZnakZnakZnak"/>
            </w:pPr>
            <w:r w:rsidRPr="004D70C5">
              <w:t xml:space="preserve">Prześwity między łatą a powierzchnią do </w:t>
            </w:r>
            <w:smartTag w:uri="urn:schemas-microsoft-com:office:smarttags" w:element="metricconverter">
              <w:smartTagPr>
                <w:attr w:name="ProductID" w:val="8ﾠmm"/>
              </w:smartTagPr>
              <w:r w:rsidRPr="004D70C5">
                <w:t>8 mm</w:t>
              </w:r>
            </w:smartTag>
          </w:p>
        </w:tc>
      </w:tr>
      <w:tr w:rsidR="00FA15C9" w:rsidRPr="003A19EF" w14:paraId="1DD37DCD" w14:textId="77777777" w:rsidTr="00600F29">
        <w:trPr>
          <w:trHeight w:val="674"/>
        </w:trPr>
        <w:tc>
          <w:tcPr>
            <w:tcW w:w="551" w:type="dxa"/>
            <w:tcBorders>
              <w:top w:val="nil"/>
              <w:left w:val="single" w:sz="6" w:space="0" w:color="auto"/>
              <w:bottom w:val="nil"/>
              <w:right w:val="nil"/>
            </w:tcBorders>
            <w:noWrap/>
          </w:tcPr>
          <w:p w14:paraId="055259F7" w14:textId="77777777" w:rsidR="00FA15C9" w:rsidRPr="004D70C5" w:rsidRDefault="00FA15C9" w:rsidP="00600F29">
            <w:pPr>
              <w:pStyle w:val="StandardowytekstZnakZnakZnak"/>
            </w:pPr>
          </w:p>
        </w:tc>
        <w:tc>
          <w:tcPr>
            <w:tcW w:w="3533" w:type="dxa"/>
            <w:tcBorders>
              <w:top w:val="single" w:sz="6" w:space="0" w:color="auto"/>
              <w:left w:val="single" w:sz="6" w:space="0" w:color="auto"/>
              <w:bottom w:val="single" w:sz="6" w:space="0" w:color="auto"/>
              <w:right w:val="single" w:sz="6" w:space="0" w:color="auto"/>
            </w:tcBorders>
            <w:noWrap/>
          </w:tcPr>
          <w:p w14:paraId="43520B28" w14:textId="77777777" w:rsidR="00FA15C9" w:rsidRPr="004D70C5" w:rsidRDefault="00FA15C9" w:rsidP="00600F29">
            <w:pPr>
              <w:pStyle w:val="StandardowytekstZnakZnakZnak"/>
            </w:pPr>
            <w:r w:rsidRPr="004D70C5">
              <w:t>spadki poprzeczne (sprawdzone metodą niwelacji)</w:t>
            </w:r>
          </w:p>
        </w:tc>
        <w:tc>
          <w:tcPr>
            <w:tcW w:w="3309" w:type="dxa"/>
            <w:tcBorders>
              <w:top w:val="single" w:sz="6" w:space="0" w:color="auto"/>
              <w:left w:val="single" w:sz="6" w:space="0" w:color="auto"/>
              <w:bottom w:val="single" w:sz="6" w:space="0" w:color="auto"/>
              <w:right w:val="single" w:sz="6" w:space="0" w:color="auto"/>
            </w:tcBorders>
            <w:noWrap/>
          </w:tcPr>
          <w:p w14:paraId="3D82E0BD" w14:textId="77777777" w:rsidR="00FA15C9" w:rsidRPr="004D70C5" w:rsidRDefault="00FA15C9" w:rsidP="00600F29">
            <w:pPr>
              <w:pStyle w:val="StandardowytekstZnakZnakZnak"/>
            </w:pPr>
            <w:r w:rsidRPr="004D70C5">
              <w:t>Jw.</w:t>
            </w:r>
          </w:p>
        </w:tc>
        <w:tc>
          <w:tcPr>
            <w:tcW w:w="2048" w:type="dxa"/>
            <w:tcBorders>
              <w:top w:val="single" w:sz="6" w:space="0" w:color="auto"/>
              <w:left w:val="single" w:sz="6" w:space="0" w:color="auto"/>
              <w:bottom w:val="single" w:sz="6" w:space="0" w:color="auto"/>
              <w:right w:val="single" w:sz="6" w:space="0" w:color="auto"/>
            </w:tcBorders>
            <w:noWrap/>
          </w:tcPr>
          <w:p w14:paraId="60F47904" w14:textId="77777777" w:rsidR="00FA15C9" w:rsidRPr="004D70C5" w:rsidRDefault="00FA15C9" w:rsidP="00600F29">
            <w:pPr>
              <w:pStyle w:val="StandardowytekstZnakZnakZnak"/>
            </w:pPr>
            <w:r w:rsidRPr="004D70C5">
              <w:t>Odchyłki od dokumentacji projektowej do 0,3%</w:t>
            </w:r>
          </w:p>
        </w:tc>
      </w:tr>
      <w:tr w:rsidR="00FA15C9" w:rsidRPr="003A19EF" w14:paraId="53499896" w14:textId="77777777" w:rsidTr="00600F29">
        <w:trPr>
          <w:trHeight w:val="712"/>
        </w:trPr>
        <w:tc>
          <w:tcPr>
            <w:tcW w:w="551" w:type="dxa"/>
            <w:tcBorders>
              <w:top w:val="nil"/>
              <w:left w:val="single" w:sz="6" w:space="0" w:color="auto"/>
              <w:bottom w:val="nil"/>
              <w:right w:val="nil"/>
            </w:tcBorders>
            <w:noWrap/>
          </w:tcPr>
          <w:p w14:paraId="558DD1CD" w14:textId="77777777" w:rsidR="00FA15C9" w:rsidRPr="004D70C5" w:rsidRDefault="00FA15C9" w:rsidP="00600F29">
            <w:pPr>
              <w:pStyle w:val="StandardowytekstZnakZnakZnak"/>
            </w:pPr>
          </w:p>
        </w:tc>
        <w:tc>
          <w:tcPr>
            <w:tcW w:w="3533" w:type="dxa"/>
            <w:tcBorders>
              <w:top w:val="single" w:sz="6" w:space="0" w:color="auto"/>
              <w:left w:val="single" w:sz="6" w:space="0" w:color="auto"/>
              <w:bottom w:val="single" w:sz="6" w:space="0" w:color="auto"/>
              <w:right w:val="single" w:sz="6" w:space="0" w:color="auto"/>
            </w:tcBorders>
            <w:noWrap/>
          </w:tcPr>
          <w:p w14:paraId="3CB68562" w14:textId="77777777" w:rsidR="00FA15C9" w:rsidRPr="004D70C5" w:rsidRDefault="00FA15C9" w:rsidP="00600F29">
            <w:pPr>
              <w:pStyle w:val="StandardowytekstZnakZnakZnak"/>
            </w:pPr>
            <w:r w:rsidRPr="004D70C5">
              <w:t>szerokość nawierzchni (sprawdzona przymiarem liniowym)</w:t>
            </w:r>
          </w:p>
        </w:tc>
        <w:tc>
          <w:tcPr>
            <w:tcW w:w="3309" w:type="dxa"/>
            <w:tcBorders>
              <w:top w:val="single" w:sz="6" w:space="0" w:color="auto"/>
              <w:left w:val="single" w:sz="6" w:space="0" w:color="auto"/>
              <w:bottom w:val="single" w:sz="6" w:space="0" w:color="auto"/>
              <w:right w:val="single" w:sz="6" w:space="0" w:color="auto"/>
            </w:tcBorders>
            <w:noWrap/>
          </w:tcPr>
          <w:p w14:paraId="4127C742" w14:textId="77777777" w:rsidR="00FA15C9" w:rsidRPr="004D70C5" w:rsidRDefault="00FA15C9" w:rsidP="00600F29">
            <w:pPr>
              <w:pStyle w:val="StandardowytekstZnakZnakZnak"/>
            </w:pPr>
            <w:r w:rsidRPr="004D70C5">
              <w:t>Jw.</w:t>
            </w:r>
          </w:p>
        </w:tc>
        <w:tc>
          <w:tcPr>
            <w:tcW w:w="2048" w:type="dxa"/>
            <w:tcBorders>
              <w:top w:val="single" w:sz="6" w:space="0" w:color="auto"/>
              <w:left w:val="single" w:sz="6" w:space="0" w:color="auto"/>
              <w:bottom w:val="single" w:sz="6" w:space="0" w:color="auto"/>
              <w:right w:val="single" w:sz="6" w:space="0" w:color="auto"/>
            </w:tcBorders>
            <w:noWrap/>
          </w:tcPr>
          <w:p w14:paraId="2E1413D5" w14:textId="77777777" w:rsidR="00FA15C9" w:rsidRPr="004D70C5" w:rsidRDefault="00FA15C9" w:rsidP="00600F29">
            <w:pPr>
              <w:pStyle w:val="StandardowytekstZnakZnakZnak"/>
            </w:pPr>
            <w:r w:rsidRPr="004D70C5">
              <w:t xml:space="preserve">Odchyłki od szerokości projektowanej do </w:t>
            </w:r>
            <w:r w:rsidRPr="004D70C5">
              <w:sym w:font="Symbol" w:char="00B1"/>
            </w:r>
            <w:r w:rsidRPr="004D70C5">
              <w:t>5 cm</w:t>
            </w:r>
          </w:p>
        </w:tc>
      </w:tr>
      <w:tr w:rsidR="00FA15C9" w:rsidRPr="003A19EF" w14:paraId="40710B5C" w14:textId="77777777" w:rsidTr="00600F29">
        <w:trPr>
          <w:trHeight w:val="912"/>
        </w:trPr>
        <w:tc>
          <w:tcPr>
            <w:tcW w:w="551" w:type="dxa"/>
            <w:tcBorders>
              <w:top w:val="nil"/>
              <w:left w:val="single" w:sz="6" w:space="0" w:color="auto"/>
              <w:bottom w:val="nil"/>
              <w:right w:val="nil"/>
            </w:tcBorders>
            <w:noWrap/>
          </w:tcPr>
          <w:p w14:paraId="496F93E6" w14:textId="77777777" w:rsidR="00FA15C9" w:rsidRPr="004D70C5" w:rsidRDefault="00FA15C9" w:rsidP="00600F29">
            <w:pPr>
              <w:pStyle w:val="StandardowytekstZnakZnakZnak"/>
            </w:pPr>
          </w:p>
        </w:tc>
        <w:tc>
          <w:tcPr>
            <w:tcW w:w="3533" w:type="dxa"/>
            <w:tcBorders>
              <w:top w:val="single" w:sz="6" w:space="0" w:color="auto"/>
              <w:left w:val="single" w:sz="6" w:space="0" w:color="auto"/>
              <w:bottom w:val="single" w:sz="6" w:space="0" w:color="auto"/>
              <w:right w:val="single" w:sz="6" w:space="0" w:color="auto"/>
            </w:tcBorders>
            <w:noWrap/>
          </w:tcPr>
          <w:p w14:paraId="5889BD7D" w14:textId="77777777" w:rsidR="00FA15C9" w:rsidRPr="004D70C5" w:rsidRDefault="00FA15C9" w:rsidP="00600F29">
            <w:pPr>
              <w:pStyle w:val="StandardowytekstZnakZnakZnak"/>
            </w:pPr>
            <w:r w:rsidRPr="004D70C5">
              <w:t xml:space="preserve">szerokość i głębokość wypełnienia spoin i szczelin (oględziny i pomiar przymiarem liniowym po wykruszeniu dług. </w:t>
            </w:r>
            <w:smartTag w:uri="urn:schemas-microsoft-com:office:smarttags" w:element="metricconverter">
              <w:smartTagPr>
                <w:attr w:name="ProductID" w:val="10 cm"/>
              </w:smartTagPr>
              <w:r w:rsidRPr="004D70C5">
                <w:t>10 cm</w:t>
              </w:r>
            </w:smartTag>
            <w:r w:rsidRPr="004D70C5">
              <w:t>)</w:t>
            </w:r>
          </w:p>
        </w:tc>
        <w:tc>
          <w:tcPr>
            <w:tcW w:w="3309" w:type="dxa"/>
            <w:tcBorders>
              <w:top w:val="single" w:sz="6" w:space="0" w:color="auto"/>
              <w:left w:val="single" w:sz="6" w:space="0" w:color="auto"/>
              <w:bottom w:val="single" w:sz="6" w:space="0" w:color="auto"/>
              <w:right w:val="single" w:sz="6" w:space="0" w:color="auto"/>
            </w:tcBorders>
            <w:noWrap/>
          </w:tcPr>
          <w:p w14:paraId="37374392" w14:textId="77777777" w:rsidR="00FA15C9" w:rsidRPr="004D70C5" w:rsidRDefault="00FA15C9" w:rsidP="00600F29">
            <w:pPr>
              <w:pStyle w:val="StandardowytekstZnakZnakZnak"/>
            </w:pPr>
            <w:r w:rsidRPr="004D70C5">
              <w:t>W 20 punktach charakterystycznych dziennej działki roboczej</w:t>
            </w:r>
          </w:p>
        </w:tc>
        <w:tc>
          <w:tcPr>
            <w:tcW w:w="2048" w:type="dxa"/>
            <w:tcBorders>
              <w:top w:val="single" w:sz="6" w:space="0" w:color="auto"/>
              <w:left w:val="single" w:sz="6" w:space="0" w:color="auto"/>
              <w:bottom w:val="single" w:sz="6" w:space="0" w:color="auto"/>
              <w:right w:val="single" w:sz="6" w:space="0" w:color="auto"/>
            </w:tcBorders>
            <w:noWrap/>
          </w:tcPr>
          <w:p w14:paraId="5E2805BD" w14:textId="77777777" w:rsidR="00FA15C9" w:rsidRPr="004D70C5" w:rsidRDefault="00FA15C9" w:rsidP="00600F29">
            <w:pPr>
              <w:pStyle w:val="StandardowytekstZnakZnakZnak"/>
            </w:pPr>
            <w:r w:rsidRPr="004D70C5">
              <w:t xml:space="preserve">Wg </w:t>
            </w:r>
            <w:proofErr w:type="spellStart"/>
            <w:r w:rsidRPr="004D70C5">
              <w:t>pktu</w:t>
            </w:r>
            <w:proofErr w:type="spellEnd"/>
            <w:r w:rsidRPr="004D70C5">
              <w:t xml:space="preserve"> 5.5.4</w:t>
            </w:r>
          </w:p>
        </w:tc>
      </w:tr>
      <w:tr w:rsidR="00FA15C9" w:rsidRPr="003A19EF" w14:paraId="1F06FE33" w14:textId="77777777" w:rsidTr="00600F29">
        <w:trPr>
          <w:trHeight w:val="684"/>
        </w:trPr>
        <w:tc>
          <w:tcPr>
            <w:tcW w:w="551" w:type="dxa"/>
            <w:tcBorders>
              <w:top w:val="nil"/>
              <w:left w:val="single" w:sz="6" w:space="0" w:color="auto"/>
              <w:bottom w:val="single" w:sz="6" w:space="0" w:color="auto"/>
              <w:right w:val="nil"/>
            </w:tcBorders>
            <w:noWrap/>
          </w:tcPr>
          <w:p w14:paraId="4BCDB13F" w14:textId="77777777" w:rsidR="00FA15C9" w:rsidRPr="004D70C5" w:rsidRDefault="00FA15C9" w:rsidP="00600F29">
            <w:pPr>
              <w:pStyle w:val="StandardowytekstZnakZnakZnak"/>
            </w:pPr>
          </w:p>
        </w:tc>
        <w:tc>
          <w:tcPr>
            <w:tcW w:w="3533" w:type="dxa"/>
            <w:tcBorders>
              <w:top w:val="single" w:sz="6" w:space="0" w:color="auto"/>
              <w:left w:val="single" w:sz="6" w:space="0" w:color="auto"/>
              <w:bottom w:val="single" w:sz="6" w:space="0" w:color="auto"/>
              <w:right w:val="single" w:sz="6" w:space="0" w:color="auto"/>
            </w:tcBorders>
            <w:noWrap/>
          </w:tcPr>
          <w:p w14:paraId="2D159C26" w14:textId="77777777" w:rsidR="00FA15C9" w:rsidRPr="004D70C5" w:rsidRDefault="00FA15C9" w:rsidP="00600F29">
            <w:pPr>
              <w:pStyle w:val="StandardowytekstZnakZnakZnak"/>
            </w:pPr>
            <w:r w:rsidRPr="004D70C5">
              <w:t>sprawdzenie koloru kostek i desenia ich ułożenia</w:t>
            </w:r>
          </w:p>
        </w:tc>
        <w:tc>
          <w:tcPr>
            <w:tcW w:w="3309" w:type="dxa"/>
            <w:tcBorders>
              <w:top w:val="single" w:sz="6" w:space="0" w:color="auto"/>
              <w:left w:val="single" w:sz="6" w:space="0" w:color="auto"/>
              <w:bottom w:val="single" w:sz="6" w:space="0" w:color="auto"/>
              <w:right w:val="single" w:sz="6" w:space="0" w:color="auto"/>
            </w:tcBorders>
            <w:noWrap/>
          </w:tcPr>
          <w:p w14:paraId="3114249D" w14:textId="77777777" w:rsidR="00FA15C9" w:rsidRPr="004D70C5" w:rsidRDefault="00FA15C9" w:rsidP="00600F29">
            <w:pPr>
              <w:pStyle w:val="StandardowytekstZnakZnakZnak"/>
            </w:pPr>
            <w:r w:rsidRPr="004D70C5">
              <w:t>Kontrola bieżąca</w:t>
            </w:r>
          </w:p>
        </w:tc>
        <w:tc>
          <w:tcPr>
            <w:tcW w:w="2048" w:type="dxa"/>
            <w:tcBorders>
              <w:top w:val="single" w:sz="6" w:space="0" w:color="auto"/>
              <w:left w:val="single" w:sz="6" w:space="0" w:color="auto"/>
              <w:bottom w:val="single" w:sz="6" w:space="0" w:color="auto"/>
              <w:right w:val="single" w:sz="6" w:space="0" w:color="auto"/>
            </w:tcBorders>
            <w:noWrap/>
          </w:tcPr>
          <w:p w14:paraId="6CCD6776" w14:textId="77777777" w:rsidR="00FA15C9" w:rsidRPr="004D70C5" w:rsidRDefault="00FA15C9" w:rsidP="00600F29">
            <w:pPr>
              <w:pStyle w:val="StandardowytekstZnakZnakZnak"/>
            </w:pPr>
            <w:r w:rsidRPr="004D70C5">
              <w:t>Wg dokumentacji projektowej lub decyzji Inspektora</w:t>
            </w:r>
          </w:p>
        </w:tc>
      </w:tr>
    </w:tbl>
    <w:p w14:paraId="6A52A665" w14:textId="77777777" w:rsidR="00FA15C9" w:rsidRPr="003A19EF" w:rsidRDefault="00FA15C9" w:rsidP="00FA15C9">
      <w:pPr>
        <w:pStyle w:val="StandardowytekstZnakZnakZnak"/>
        <w:rPr>
          <w:b/>
          <w:sz w:val="22"/>
          <w:szCs w:val="22"/>
        </w:rPr>
      </w:pPr>
      <w:r w:rsidRPr="003A19EF">
        <w:rPr>
          <w:b/>
          <w:sz w:val="22"/>
          <w:szCs w:val="22"/>
        </w:rPr>
        <w:t>6.4. Badania wykonanych robót</w:t>
      </w:r>
    </w:p>
    <w:p w14:paraId="7FC64F8C" w14:textId="77777777" w:rsidR="00FA15C9" w:rsidRPr="003A19EF" w:rsidRDefault="00FA15C9" w:rsidP="00FA15C9">
      <w:pPr>
        <w:pStyle w:val="StandardowytekstZnakZnakZnak"/>
        <w:rPr>
          <w:sz w:val="22"/>
          <w:szCs w:val="22"/>
        </w:rPr>
      </w:pPr>
      <w:r w:rsidRPr="003A19EF">
        <w:rPr>
          <w:sz w:val="22"/>
          <w:szCs w:val="22"/>
        </w:rPr>
        <w:t>Zakres badań i pomiarów wykonanej nawierzchni z betonowej kostki brukowej podano w tablicy 3.</w:t>
      </w:r>
    </w:p>
    <w:p w14:paraId="75E6AC69" w14:textId="77777777" w:rsidR="00FA15C9" w:rsidRPr="003A19EF" w:rsidRDefault="00FA15C9" w:rsidP="00FA15C9">
      <w:pPr>
        <w:pStyle w:val="StandardowytekstZnakZnakZnak"/>
        <w:rPr>
          <w:sz w:val="22"/>
          <w:szCs w:val="22"/>
        </w:rPr>
      </w:pPr>
    </w:p>
    <w:p w14:paraId="2D713068" w14:textId="77777777" w:rsidR="00FA15C9" w:rsidRPr="003A19EF" w:rsidRDefault="00FA15C9" w:rsidP="00FA15C9">
      <w:pPr>
        <w:pStyle w:val="StandardowytekstZnakZnakZnak"/>
        <w:rPr>
          <w:sz w:val="22"/>
          <w:szCs w:val="22"/>
        </w:rPr>
      </w:pPr>
      <w:r w:rsidRPr="003A19EF">
        <w:rPr>
          <w:sz w:val="22"/>
          <w:szCs w:val="22"/>
        </w:rPr>
        <w:t>Tablica 3. Badania i pomiary po ukończeniu budowy nawierzchni</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604"/>
        <w:gridCol w:w="3440"/>
        <w:gridCol w:w="5011"/>
      </w:tblGrid>
      <w:tr w:rsidR="00FA15C9" w:rsidRPr="003A19EF" w14:paraId="1BC24173" w14:textId="77777777" w:rsidTr="00600F29">
        <w:trPr>
          <w:trHeight w:val="216"/>
        </w:trPr>
        <w:tc>
          <w:tcPr>
            <w:tcW w:w="624" w:type="dxa"/>
            <w:noWrap/>
          </w:tcPr>
          <w:p w14:paraId="6A5ACDC9" w14:textId="77777777" w:rsidR="00FA15C9" w:rsidRPr="004D70C5" w:rsidRDefault="00FA15C9" w:rsidP="00600F29">
            <w:pPr>
              <w:pStyle w:val="StandardowytekstZnakZnakZnak"/>
            </w:pPr>
            <w:r w:rsidRPr="004D70C5">
              <w:t>Lp.</w:t>
            </w:r>
          </w:p>
        </w:tc>
        <w:tc>
          <w:tcPr>
            <w:tcW w:w="3586" w:type="dxa"/>
            <w:noWrap/>
          </w:tcPr>
          <w:p w14:paraId="38958737" w14:textId="77777777" w:rsidR="00FA15C9" w:rsidRPr="004D70C5" w:rsidRDefault="00FA15C9" w:rsidP="00600F29">
            <w:pPr>
              <w:pStyle w:val="StandardowytekstZnakZnakZnak"/>
            </w:pPr>
            <w:r w:rsidRPr="004D70C5">
              <w:t>Wyszczególnienie badań i pomiarów</w:t>
            </w:r>
          </w:p>
        </w:tc>
        <w:tc>
          <w:tcPr>
            <w:tcW w:w="5226" w:type="dxa"/>
            <w:noWrap/>
          </w:tcPr>
          <w:p w14:paraId="5B7111BC" w14:textId="77777777" w:rsidR="00FA15C9" w:rsidRPr="004D70C5" w:rsidRDefault="00FA15C9" w:rsidP="00600F29">
            <w:pPr>
              <w:pStyle w:val="StandardowytekstZnakZnakZnak"/>
            </w:pPr>
            <w:r w:rsidRPr="004D70C5">
              <w:t>Sposób sprawdzenia</w:t>
            </w:r>
          </w:p>
        </w:tc>
      </w:tr>
      <w:tr w:rsidR="00FA15C9" w:rsidRPr="003A19EF" w14:paraId="1C53D2C1" w14:textId="77777777" w:rsidTr="00600F29">
        <w:trPr>
          <w:trHeight w:val="770"/>
        </w:trPr>
        <w:tc>
          <w:tcPr>
            <w:tcW w:w="624" w:type="dxa"/>
            <w:noWrap/>
          </w:tcPr>
          <w:p w14:paraId="06559EB0" w14:textId="77777777" w:rsidR="00FA15C9" w:rsidRPr="004D70C5" w:rsidRDefault="00FA15C9" w:rsidP="00600F29">
            <w:pPr>
              <w:pStyle w:val="StandardowytekstZnakZnakZnak"/>
            </w:pPr>
            <w:r w:rsidRPr="004D70C5">
              <w:t>1</w:t>
            </w:r>
          </w:p>
        </w:tc>
        <w:tc>
          <w:tcPr>
            <w:tcW w:w="3586" w:type="dxa"/>
            <w:noWrap/>
          </w:tcPr>
          <w:p w14:paraId="1DB58B79" w14:textId="77777777" w:rsidR="00FA15C9" w:rsidRPr="004D70C5" w:rsidRDefault="00FA15C9" w:rsidP="00600F29">
            <w:pPr>
              <w:pStyle w:val="StandardowytekstZnakZnakZnak"/>
            </w:pPr>
            <w:r w:rsidRPr="004D70C5">
              <w:t>Sprawdzenie wyglądu zewnętrznego nawierzchni, krawężników, obrzeży, ścieków</w:t>
            </w:r>
          </w:p>
        </w:tc>
        <w:tc>
          <w:tcPr>
            <w:tcW w:w="5226" w:type="dxa"/>
            <w:noWrap/>
          </w:tcPr>
          <w:p w14:paraId="58B46A03" w14:textId="77777777" w:rsidR="00FA15C9" w:rsidRPr="004D70C5" w:rsidRDefault="00FA15C9" w:rsidP="00600F29">
            <w:pPr>
              <w:pStyle w:val="StandardowytekstZnakZnakZnak"/>
            </w:pPr>
            <w:r w:rsidRPr="004D70C5">
              <w:t xml:space="preserve">Wizualne sprawdzenie jednorodności wyglądu, prawidłowości desenia, kolorów kostek, spękań, plam, deformacji, </w:t>
            </w:r>
            <w:proofErr w:type="spellStart"/>
            <w:r w:rsidRPr="004D70C5">
              <w:t>wykruszeń</w:t>
            </w:r>
            <w:proofErr w:type="spellEnd"/>
            <w:r w:rsidRPr="004D70C5">
              <w:t>, spoin i szczelin</w:t>
            </w:r>
          </w:p>
        </w:tc>
      </w:tr>
      <w:tr w:rsidR="00FA15C9" w:rsidRPr="003A19EF" w14:paraId="6FCCE8E5" w14:textId="77777777" w:rsidTr="00600F29">
        <w:trPr>
          <w:trHeight w:val="706"/>
        </w:trPr>
        <w:tc>
          <w:tcPr>
            <w:tcW w:w="624" w:type="dxa"/>
            <w:noWrap/>
          </w:tcPr>
          <w:p w14:paraId="56C8EB89" w14:textId="77777777" w:rsidR="00FA15C9" w:rsidRPr="004D70C5" w:rsidRDefault="00FA15C9" w:rsidP="00600F29">
            <w:pPr>
              <w:pStyle w:val="StandardowytekstZnakZnakZnak"/>
            </w:pPr>
            <w:r w:rsidRPr="004D70C5">
              <w:t>2</w:t>
            </w:r>
          </w:p>
        </w:tc>
        <w:tc>
          <w:tcPr>
            <w:tcW w:w="3586" w:type="dxa"/>
            <w:noWrap/>
          </w:tcPr>
          <w:p w14:paraId="7500D429" w14:textId="77777777" w:rsidR="00FA15C9" w:rsidRPr="004D70C5" w:rsidRDefault="00FA15C9" w:rsidP="00600F29">
            <w:pPr>
              <w:pStyle w:val="StandardowytekstZnakZnakZnak"/>
            </w:pPr>
            <w:r w:rsidRPr="004D70C5">
              <w:t>Badanie położenia osi nawierzchni w planie</w:t>
            </w:r>
          </w:p>
        </w:tc>
        <w:tc>
          <w:tcPr>
            <w:tcW w:w="5226" w:type="dxa"/>
            <w:noWrap/>
          </w:tcPr>
          <w:p w14:paraId="3BD83097" w14:textId="77777777" w:rsidR="00FA15C9" w:rsidRPr="004D70C5" w:rsidRDefault="00FA15C9" w:rsidP="00600F29">
            <w:pPr>
              <w:pStyle w:val="StandardowytekstZnakZnakZnak"/>
            </w:pPr>
            <w:r w:rsidRPr="004D70C5">
              <w:t xml:space="preserve">Geodezyjne sprawdzenie położenia osi co </w:t>
            </w:r>
            <w:smartTag w:uri="urn:schemas-microsoft-com:office:smarttags" w:element="metricconverter">
              <w:smartTagPr>
                <w:attr w:name="ProductID" w:val="25 m"/>
              </w:smartTagPr>
              <w:r w:rsidRPr="004D70C5">
                <w:t>25 m</w:t>
              </w:r>
            </w:smartTag>
            <w:r w:rsidRPr="004D70C5">
              <w:t xml:space="preserve"> i w punktach charakterystycznych (dopuszczalne przesunięcia wg tab. 2, lp. 5b)</w:t>
            </w:r>
          </w:p>
        </w:tc>
      </w:tr>
      <w:tr w:rsidR="00FA15C9" w:rsidRPr="003A19EF" w14:paraId="75C62AF1" w14:textId="77777777" w:rsidTr="00600F29">
        <w:trPr>
          <w:trHeight w:val="893"/>
        </w:trPr>
        <w:tc>
          <w:tcPr>
            <w:tcW w:w="624" w:type="dxa"/>
            <w:noWrap/>
          </w:tcPr>
          <w:p w14:paraId="230F8371" w14:textId="77777777" w:rsidR="00FA15C9" w:rsidRPr="004D70C5" w:rsidRDefault="00FA15C9" w:rsidP="00600F29">
            <w:pPr>
              <w:pStyle w:val="StandardowytekstZnakZnakZnak"/>
            </w:pPr>
            <w:r w:rsidRPr="004D70C5">
              <w:t>3</w:t>
            </w:r>
          </w:p>
        </w:tc>
        <w:tc>
          <w:tcPr>
            <w:tcW w:w="3586" w:type="dxa"/>
            <w:noWrap/>
          </w:tcPr>
          <w:p w14:paraId="25324F68" w14:textId="77777777" w:rsidR="00FA15C9" w:rsidRPr="004D70C5" w:rsidRDefault="00FA15C9" w:rsidP="00600F29">
            <w:pPr>
              <w:pStyle w:val="StandardowytekstZnakZnakZnak"/>
            </w:pPr>
            <w:r w:rsidRPr="004D70C5">
              <w:t>Rzędne wysokościowe, równość podłużna i poprzeczna, spadki poprzeczne i szerokość</w:t>
            </w:r>
          </w:p>
        </w:tc>
        <w:tc>
          <w:tcPr>
            <w:tcW w:w="5226" w:type="dxa"/>
            <w:noWrap/>
          </w:tcPr>
          <w:p w14:paraId="161D1BF4" w14:textId="77777777" w:rsidR="00FA15C9" w:rsidRPr="004D70C5" w:rsidRDefault="00FA15C9" w:rsidP="00600F29">
            <w:pPr>
              <w:pStyle w:val="StandardowytekstZnakZnakZnak"/>
            </w:pPr>
            <w:r w:rsidRPr="004D70C5">
              <w:t xml:space="preserve">Co </w:t>
            </w:r>
            <w:smartTag w:uri="urn:schemas-microsoft-com:office:smarttags" w:element="metricconverter">
              <w:smartTagPr>
                <w:attr w:name="ProductID" w:val="25 m"/>
              </w:smartTagPr>
              <w:r w:rsidRPr="004D70C5">
                <w:t>25 m</w:t>
              </w:r>
            </w:smartTag>
            <w:r w:rsidRPr="004D70C5">
              <w:t xml:space="preserve"> i we wszystkich punktach charakterystycznych (wg metod i dopuszczalnych wartości podanych w tab. 2, lp. od 5c do 5g)</w:t>
            </w:r>
          </w:p>
        </w:tc>
      </w:tr>
      <w:tr w:rsidR="00FA15C9" w:rsidRPr="003A19EF" w14:paraId="77468387" w14:textId="77777777" w:rsidTr="00600F29">
        <w:trPr>
          <w:trHeight w:val="903"/>
        </w:trPr>
        <w:tc>
          <w:tcPr>
            <w:tcW w:w="624" w:type="dxa"/>
            <w:noWrap/>
          </w:tcPr>
          <w:p w14:paraId="4E6A4E72" w14:textId="77777777" w:rsidR="00FA15C9" w:rsidRPr="004D70C5" w:rsidRDefault="00FA15C9" w:rsidP="00600F29">
            <w:pPr>
              <w:pStyle w:val="StandardowytekstZnakZnakZnak"/>
            </w:pPr>
            <w:r w:rsidRPr="004D70C5">
              <w:t>4</w:t>
            </w:r>
          </w:p>
        </w:tc>
        <w:tc>
          <w:tcPr>
            <w:tcW w:w="3586" w:type="dxa"/>
            <w:noWrap/>
          </w:tcPr>
          <w:p w14:paraId="5F503EA8" w14:textId="77777777" w:rsidR="00FA15C9" w:rsidRPr="004D70C5" w:rsidRDefault="00FA15C9" w:rsidP="00600F29">
            <w:pPr>
              <w:pStyle w:val="StandardowytekstZnakZnakZnak"/>
            </w:pPr>
            <w:r w:rsidRPr="004D70C5">
              <w:t>Rozmieszczenie i szerokość spoin i szczelin w nawierzchni, pomiędzy krawężnikami, obrzeżami, ściekami oraz wypełnienie spoin i szczelin</w:t>
            </w:r>
          </w:p>
        </w:tc>
        <w:tc>
          <w:tcPr>
            <w:tcW w:w="5226" w:type="dxa"/>
            <w:noWrap/>
          </w:tcPr>
          <w:p w14:paraId="2480ABAB" w14:textId="77777777" w:rsidR="00FA15C9" w:rsidRPr="004D70C5" w:rsidRDefault="00FA15C9" w:rsidP="00600F29">
            <w:pPr>
              <w:pStyle w:val="StandardowytekstZnakZnakZnak"/>
            </w:pPr>
            <w:r w:rsidRPr="004D70C5">
              <w:t xml:space="preserve">Wg </w:t>
            </w:r>
            <w:proofErr w:type="spellStart"/>
            <w:r w:rsidRPr="004D70C5">
              <w:t>pktu</w:t>
            </w:r>
            <w:proofErr w:type="spellEnd"/>
            <w:r w:rsidRPr="004D70C5">
              <w:t xml:space="preserve"> 5.5.4</w:t>
            </w:r>
          </w:p>
        </w:tc>
      </w:tr>
    </w:tbl>
    <w:p w14:paraId="6730CC06" w14:textId="77777777" w:rsidR="00FA15C9" w:rsidRPr="003A19EF" w:rsidRDefault="00FA15C9" w:rsidP="00FA15C9">
      <w:pPr>
        <w:pStyle w:val="Zwykytekst"/>
        <w:keepNext/>
        <w:keepLines/>
        <w:spacing w:before="240"/>
        <w:jc w:val="both"/>
        <w:rPr>
          <w:rFonts w:ascii="Times New Roman" w:hAnsi="Times New Roman"/>
          <w:b/>
          <w:sz w:val="22"/>
          <w:szCs w:val="22"/>
        </w:rPr>
      </w:pPr>
      <w:r w:rsidRPr="003A19EF">
        <w:rPr>
          <w:rFonts w:ascii="Times New Roman" w:hAnsi="Times New Roman"/>
          <w:b/>
          <w:sz w:val="22"/>
          <w:szCs w:val="22"/>
        </w:rPr>
        <w:t>7. OBMIAR ROBÓT</w:t>
      </w:r>
      <w:bookmarkEnd w:id="362"/>
      <w:bookmarkEnd w:id="363"/>
    </w:p>
    <w:p w14:paraId="560FF74B" w14:textId="77777777" w:rsidR="00FA15C9" w:rsidRPr="003A19EF" w:rsidRDefault="00FA15C9" w:rsidP="00FA15C9">
      <w:pPr>
        <w:pStyle w:val="Zwykytekst"/>
        <w:jc w:val="both"/>
        <w:rPr>
          <w:rFonts w:ascii="Times New Roman" w:hAnsi="Times New Roman"/>
          <w:b/>
          <w:sz w:val="22"/>
          <w:szCs w:val="22"/>
        </w:rPr>
      </w:pPr>
      <w:r w:rsidRPr="003A19EF">
        <w:rPr>
          <w:rFonts w:ascii="Times New Roman" w:hAnsi="Times New Roman"/>
          <w:b/>
          <w:sz w:val="22"/>
          <w:szCs w:val="22"/>
        </w:rPr>
        <w:t>7.1. Ogólne zasady obmiaru robót</w:t>
      </w:r>
    </w:p>
    <w:p w14:paraId="3D8ECE6A" w14:textId="77777777" w:rsidR="00FA15C9" w:rsidRPr="003A19EF" w:rsidRDefault="00FA15C9" w:rsidP="00FA15C9">
      <w:pPr>
        <w:pStyle w:val="tekstost"/>
        <w:rPr>
          <w:sz w:val="22"/>
          <w:szCs w:val="22"/>
        </w:rPr>
      </w:pPr>
      <w:r w:rsidRPr="003A19EF">
        <w:rPr>
          <w:sz w:val="22"/>
          <w:szCs w:val="22"/>
        </w:rPr>
        <w:t>Ogólne zasady obmiaru robót podano w STWIORB D-M-00.00.00 „Wymagania ogólne” pkt 7.</w:t>
      </w:r>
    </w:p>
    <w:p w14:paraId="2A918E01" w14:textId="77777777" w:rsidR="00FA15C9" w:rsidRPr="003A19EF" w:rsidRDefault="00FA15C9" w:rsidP="004D70C5">
      <w:pPr>
        <w:pStyle w:val="StandardowytekstZnakZnakZnak"/>
        <w:rPr>
          <w:b/>
          <w:sz w:val="22"/>
          <w:szCs w:val="22"/>
        </w:rPr>
      </w:pPr>
      <w:r w:rsidRPr="003A19EF">
        <w:rPr>
          <w:b/>
          <w:sz w:val="22"/>
          <w:szCs w:val="22"/>
        </w:rPr>
        <w:t>7.2. Jednostka obmiarowa</w:t>
      </w:r>
    </w:p>
    <w:p w14:paraId="2D017982" w14:textId="77777777" w:rsidR="00FA15C9" w:rsidRPr="003A19EF" w:rsidRDefault="00FA15C9" w:rsidP="00FA15C9">
      <w:pPr>
        <w:pStyle w:val="tekstost"/>
        <w:rPr>
          <w:sz w:val="22"/>
          <w:szCs w:val="22"/>
        </w:rPr>
      </w:pPr>
      <w:r w:rsidRPr="003A19EF">
        <w:rPr>
          <w:sz w:val="22"/>
          <w:szCs w:val="22"/>
        </w:rPr>
        <w:t>Jednostką obmiarową jest m2 (metr kwadratowy) wykonanej nawierzchni z betonowej kostki brukowej.</w:t>
      </w:r>
    </w:p>
    <w:p w14:paraId="7A5E1848" w14:textId="77777777" w:rsidR="004D70C5" w:rsidRDefault="004D70C5" w:rsidP="00FA15C9">
      <w:pPr>
        <w:pStyle w:val="StandardowytekstZnakZnakZnak"/>
        <w:rPr>
          <w:b/>
          <w:sz w:val="22"/>
          <w:szCs w:val="22"/>
        </w:rPr>
      </w:pPr>
      <w:bookmarkStart w:id="364" w:name="_Toc139440742"/>
      <w:bookmarkStart w:id="365" w:name="_Toc139440759"/>
    </w:p>
    <w:p w14:paraId="2C9F2C19" w14:textId="06D66C09" w:rsidR="00FA15C9" w:rsidRDefault="00FA15C9" w:rsidP="00FA15C9">
      <w:pPr>
        <w:pStyle w:val="StandardowytekstZnakZnakZnak"/>
        <w:rPr>
          <w:b/>
          <w:sz w:val="22"/>
          <w:szCs w:val="22"/>
        </w:rPr>
      </w:pPr>
      <w:r w:rsidRPr="003A19EF">
        <w:rPr>
          <w:b/>
          <w:sz w:val="22"/>
          <w:szCs w:val="22"/>
        </w:rPr>
        <w:t>8. ODBIÓR ROBÓT</w:t>
      </w:r>
    </w:p>
    <w:p w14:paraId="6AFB3BB5" w14:textId="77777777" w:rsidR="004D70C5" w:rsidRPr="003A19EF" w:rsidRDefault="004D70C5" w:rsidP="00FA15C9">
      <w:pPr>
        <w:pStyle w:val="StandardowytekstZnakZnakZnak"/>
        <w:rPr>
          <w:b/>
          <w:sz w:val="22"/>
          <w:szCs w:val="22"/>
        </w:rPr>
      </w:pPr>
    </w:p>
    <w:p w14:paraId="716B7393" w14:textId="77777777" w:rsidR="00FA15C9" w:rsidRPr="003A19EF" w:rsidRDefault="00FA15C9" w:rsidP="00FA15C9">
      <w:pPr>
        <w:pStyle w:val="StandardowytekstZnakZnakZnak"/>
        <w:rPr>
          <w:b/>
          <w:sz w:val="22"/>
          <w:szCs w:val="22"/>
        </w:rPr>
      </w:pPr>
      <w:r w:rsidRPr="003A19EF">
        <w:rPr>
          <w:b/>
          <w:sz w:val="22"/>
          <w:szCs w:val="22"/>
        </w:rPr>
        <w:t>8.1. Ogólne zasady odbioru robót</w:t>
      </w:r>
    </w:p>
    <w:p w14:paraId="423DCCF5" w14:textId="77777777" w:rsidR="00FA15C9" w:rsidRPr="003A19EF" w:rsidRDefault="00FA15C9" w:rsidP="00FA15C9">
      <w:pPr>
        <w:pStyle w:val="StandardowytekstZnakZnakZnak"/>
        <w:rPr>
          <w:sz w:val="22"/>
          <w:szCs w:val="22"/>
        </w:rPr>
      </w:pPr>
      <w:r w:rsidRPr="003A19EF">
        <w:rPr>
          <w:sz w:val="22"/>
          <w:szCs w:val="22"/>
        </w:rPr>
        <w:t>Ogólne zasady odbioru robót podano w STWIORB D-M-00.00.00 „Wymagania ogólne” pkt 8.</w:t>
      </w:r>
    </w:p>
    <w:p w14:paraId="57ECA4E6" w14:textId="77777777" w:rsidR="00FA15C9" w:rsidRPr="003A19EF" w:rsidRDefault="00FA15C9" w:rsidP="00FA15C9">
      <w:pPr>
        <w:pStyle w:val="StandardowytekstZnakZnakZnak"/>
        <w:rPr>
          <w:sz w:val="22"/>
          <w:szCs w:val="22"/>
        </w:rPr>
      </w:pPr>
      <w:r w:rsidRPr="003A19EF">
        <w:rPr>
          <w:sz w:val="22"/>
          <w:szCs w:val="22"/>
        </w:rPr>
        <w:lastRenderedPageBreak/>
        <w:t xml:space="preserve">Roboty uznaje się za wykonane zgodnie z dokumentacją projektową, STWIORB i wymaganiami Inspektora, jeżeli wszystkie pomiary i badania z zachowaniem tolerancji według </w:t>
      </w:r>
      <w:proofErr w:type="spellStart"/>
      <w:r w:rsidRPr="003A19EF">
        <w:rPr>
          <w:sz w:val="22"/>
          <w:szCs w:val="22"/>
        </w:rPr>
        <w:t>pktu</w:t>
      </w:r>
      <w:proofErr w:type="spellEnd"/>
      <w:r w:rsidRPr="003A19EF">
        <w:rPr>
          <w:sz w:val="22"/>
          <w:szCs w:val="22"/>
        </w:rPr>
        <w:t xml:space="preserve"> 6 dały wyniki pozytywne.</w:t>
      </w:r>
    </w:p>
    <w:bookmarkEnd w:id="364"/>
    <w:bookmarkEnd w:id="365"/>
    <w:p w14:paraId="2C7EF9DA" w14:textId="77777777" w:rsidR="00FA15C9" w:rsidRPr="003A19EF" w:rsidRDefault="00FA15C9" w:rsidP="00FA15C9">
      <w:pPr>
        <w:pStyle w:val="StandardowytekstZnakZnakZnak"/>
        <w:rPr>
          <w:b/>
          <w:sz w:val="22"/>
          <w:szCs w:val="22"/>
        </w:rPr>
      </w:pPr>
      <w:r w:rsidRPr="003A19EF">
        <w:rPr>
          <w:b/>
          <w:sz w:val="22"/>
          <w:szCs w:val="22"/>
        </w:rPr>
        <w:t>8.2. Odbiór robót zanikających i ulegających zakryciu</w:t>
      </w:r>
    </w:p>
    <w:p w14:paraId="1E43E20F" w14:textId="77777777" w:rsidR="00FA15C9" w:rsidRPr="003A19EF" w:rsidRDefault="00FA15C9" w:rsidP="00FA15C9">
      <w:pPr>
        <w:pStyle w:val="StandardowytekstZnakZnakZnak"/>
        <w:rPr>
          <w:sz w:val="22"/>
          <w:szCs w:val="22"/>
        </w:rPr>
      </w:pPr>
      <w:r w:rsidRPr="003A19EF">
        <w:rPr>
          <w:sz w:val="22"/>
          <w:szCs w:val="22"/>
        </w:rPr>
        <w:t>Odbiorowi robót zanikających i ulegających zakryciu podlegają:</w:t>
      </w:r>
    </w:p>
    <w:p w14:paraId="2D442654" w14:textId="77777777" w:rsidR="00FA15C9" w:rsidRPr="003A19EF" w:rsidRDefault="00FA15C9" w:rsidP="00CB7DA4">
      <w:pPr>
        <w:pStyle w:val="tekstost"/>
        <w:numPr>
          <w:ilvl w:val="0"/>
          <w:numId w:val="65"/>
        </w:numPr>
        <w:overflowPunct/>
        <w:autoSpaceDE/>
        <w:autoSpaceDN/>
        <w:adjustRightInd/>
        <w:textAlignment w:val="auto"/>
        <w:rPr>
          <w:sz w:val="22"/>
          <w:szCs w:val="22"/>
        </w:rPr>
      </w:pPr>
      <w:r w:rsidRPr="003A19EF">
        <w:rPr>
          <w:sz w:val="22"/>
          <w:szCs w:val="22"/>
        </w:rPr>
        <w:t>przygotowanie podłoża i wykonanie koryta,</w:t>
      </w:r>
    </w:p>
    <w:p w14:paraId="2A7F25EE" w14:textId="77777777" w:rsidR="00FA15C9" w:rsidRPr="003A19EF" w:rsidRDefault="00FA15C9" w:rsidP="00CB7DA4">
      <w:pPr>
        <w:pStyle w:val="tekstost"/>
        <w:numPr>
          <w:ilvl w:val="0"/>
          <w:numId w:val="65"/>
        </w:numPr>
        <w:overflowPunct/>
        <w:autoSpaceDE/>
        <w:autoSpaceDN/>
        <w:adjustRightInd/>
        <w:textAlignment w:val="auto"/>
        <w:rPr>
          <w:sz w:val="22"/>
          <w:szCs w:val="22"/>
        </w:rPr>
      </w:pPr>
      <w:r w:rsidRPr="003A19EF">
        <w:rPr>
          <w:sz w:val="22"/>
          <w:szCs w:val="22"/>
        </w:rPr>
        <w:t>wykonanie podsypki pod nawierzchnię.</w:t>
      </w:r>
    </w:p>
    <w:p w14:paraId="6ADEE4E3" w14:textId="77777777" w:rsidR="00FA15C9" w:rsidRPr="003A19EF" w:rsidRDefault="00FA15C9" w:rsidP="00FA15C9">
      <w:pPr>
        <w:pStyle w:val="StandardowytekstZnakZnakZnak"/>
        <w:rPr>
          <w:sz w:val="22"/>
          <w:szCs w:val="22"/>
        </w:rPr>
      </w:pPr>
      <w:r w:rsidRPr="003A19EF">
        <w:rPr>
          <w:sz w:val="22"/>
          <w:szCs w:val="22"/>
        </w:rPr>
        <w:t xml:space="preserve">Odbiór tych robót powinien być zgodny z wymaganiami </w:t>
      </w:r>
      <w:proofErr w:type="spellStart"/>
      <w:r w:rsidRPr="003A19EF">
        <w:rPr>
          <w:sz w:val="22"/>
          <w:szCs w:val="22"/>
        </w:rPr>
        <w:t>pktu</w:t>
      </w:r>
      <w:proofErr w:type="spellEnd"/>
      <w:r w:rsidRPr="003A19EF">
        <w:rPr>
          <w:sz w:val="22"/>
          <w:szCs w:val="22"/>
        </w:rPr>
        <w:t xml:space="preserve"> 8.2 D-M-00.00.00 „Wymagania ogólne” oraz niniejszej STWIORB.</w:t>
      </w:r>
    </w:p>
    <w:p w14:paraId="03FFD8F9" w14:textId="77777777" w:rsidR="00FA15C9" w:rsidRPr="003A19EF" w:rsidRDefault="00FA15C9" w:rsidP="00FA15C9">
      <w:pPr>
        <w:rPr>
          <w:b/>
          <w:sz w:val="22"/>
          <w:szCs w:val="22"/>
        </w:rPr>
      </w:pPr>
      <w:r w:rsidRPr="003A19EF">
        <w:rPr>
          <w:b/>
          <w:sz w:val="22"/>
          <w:szCs w:val="22"/>
        </w:rPr>
        <w:t xml:space="preserve">8.3. Zasady postępowania w przypadku wystąpienia wad i usterek </w:t>
      </w:r>
    </w:p>
    <w:p w14:paraId="0933695B" w14:textId="77777777" w:rsidR="00FA15C9" w:rsidRPr="003A19EF" w:rsidRDefault="00FA15C9" w:rsidP="00FA15C9">
      <w:pPr>
        <w:pStyle w:val="StandardowytekstZnakZnakZnak"/>
        <w:rPr>
          <w:sz w:val="22"/>
          <w:szCs w:val="22"/>
        </w:rPr>
      </w:pPr>
      <w:r w:rsidRPr="003A19EF">
        <w:rPr>
          <w:sz w:val="22"/>
          <w:szCs w:val="22"/>
        </w:rPr>
        <w:t xml:space="preserve">W przypadku wystąpienia wad i usterek Wykonawca zobowiązany jest do ich usunięcia na własny koszt. Odbiór jest możliwy po spełnieniu wymagań określonych w punkcie 6. STWIORB. </w:t>
      </w:r>
    </w:p>
    <w:p w14:paraId="145D7192" w14:textId="77777777" w:rsidR="00FA15C9" w:rsidRPr="003A19EF" w:rsidRDefault="00FA15C9" w:rsidP="00FA15C9">
      <w:pPr>
        <w:pStyle w:val="StandardowytekstZnakZnakZnak"/>
        <w:rPr>
          <w:b/>
          <w:sz w:val="22"/>
          <w:szCs w:val="22"/>
        </w:rPr>
      </w:pPr>
      <w:bookmarkStart w:id="366" w:name="_Toc139440743"/>
      <w:bookmarkStart w:id="367" w:name="_Toc139440760"/>
    </w:p>
    <w:p w14:paraId="5FDAB9A4" w14:textId="432E6F90" w:rsidR="00FA15C9" w:rsidRDefault="00FA15C9" w:rsidP="00FA15C9">
      <w:pPr>
        <w:pStyle w:val="StandardowytekstZnakZnakZnak"/>
        <w:rPr>
          <w:b/>
          <w:sz w:val="22"/>
          <w:szCs w:val="22"/>
        </w:rPr>
      </w:pPr>
      <w:r w:rsidRPr="003A19EF">
        <w:rPr>
          <w:b/>
          <w:sz w:val="22"/>
          <w:szCs w:val="22"/>
        </w:rPr>
        <w:t>9. PODSTAWA PŁATNOŚCI</w:t>
      </w:r>
    </w:p>
    <w:p w14:paraId="677AB4DC" w14:textId="77777777" w:rsidR="004D70C5" w:rsidRPr="003A19EF" w:rsidRDefault="004D70C5" w:rsidP="00FA15C9">
      <w:pPr>
        <w:pStyle w:val="StandardowytekstZnakZnakZnak"/>
        <w:rPr>
          <w:b/>
          <w:sz w:val="22"/>
          <w:szCs w:val="22"/>
        </w:rPr>
      </w:pPr>
    </w:p>
    <w:p w14:paraId="6510ACFB" w14:textId="77777777" w:rsidR="00FA15C9" w:rsidRPr="003A19EF" w:rsidRDefault="00FA15C9" w:rsidP="00FA15C9">
      <w:pPr>
        <w:pStyle w:val="StandardowytekstZnakZnakZnak"/>
        <w:rPr>
          <w:b/>
          <w:sz w:val="22"/>
          <w:szCs w:val="22"/>
        </w:rPr>
      </w:pPr>
      <w:r w:rsidRPr="003A19EF">
        <w:rPr>
          <w:b/>
          <w:sz w:val="22"/>
          <w:szCs w:val="22"/>
        </w:rPr>
        <w:t>9.1. Ogólne ustalenia dotyczące podstawy płatności</w:t>
      </w:r>
    </w:p>
    <w:p w14:paraId="4BC9024F" w14:textId="77777777" w:rsidR="00FA15C9" w:rsidRPr="003A19EF" w:rsidRDefault="00FA15C9" w:rsidP="00FA15C9">
      <w:pPr>
        <w:pStyle w:val="StandardowytekstZnakZnakZnak"/>
        <w:rPr>
          <w:sz w:val="22"/>
          <w:szCs w:val="22"/>
        </w:rPr>
      </w:pPr>
      <w:r w:rsidRPr="003A19EF">
        <w:rPr>
          <w:sz w:val="22"/>
          <w:szCs w:val="22"/>
        </w:rPr>
        <w:t>Ogólne ustalenia dotyczące podstawy płatności podano w STWIORB D-M-00.00.00 „Wymagania ogólne” pkt 9.</w:t>
      </w:r>
    </w:p>
    <w:p w14:paraId="796A6477" w14:textId="77777777" w:rsidR="00FA15C9" w:rsidRPr="003A19EF" w:rsidRDefault="00FA15C9" w:rsidP="00FA15C9">
      <w:pPr>
        <w:pStyle w:val="StandardowytekstZnakZnakZnak"/>
        <w:rPr>
          <w:b/>
          <w:sz w:val="22"/>
          <w:szCs w:val="22"/>
        </w:rPr>
      </w:pPr>
      <w:r w:rsidRPr="003A19EF">
        <w:rPr>
          <w:b/>
          <w:sz w:val="22"/>
          <w:szCs w:val="22"/>
        </w:rPr>
        <w:t>9.2. Cena jednostki obmiarowej</w:t>
      </w:r>
    </w:p>
    <w:p w14:paraId="019D2C49" w14:textId="77777777" w:rsidR="00FA15C9" w:rsidRPr="003A19EF" w:rsidRDefault="00FA15C9" w:rsidP="00FA15C9">
      <w:pPr>
        <w:pStyle w:val="StandardowytekstZnakZnakZnak"/>
        <w:rPr>
          <w:sz w:val="22"/>
          <w:szCs w:val="22"/>
        </w:rPr>
      </w:pPr>
      <w:r w:rsidRPr="003A19EF">
        <w:rPr>
          <w:sz w:val="22"/>
          <w:szCs w:val="22"/>
        </w:rPr>
        <w:t xml:space="preserve">Cena wykonania </w:t>
      </w:r>
      <w:smartTag w:uri="urn:schemas-microsoft-com:office:smarttags" w:element="metricconverter">
        <w:smartTagPr>
          <w:attr w:name="ProductID" w:val="1 m2"/>
        </w:smartTagPr>
        <w:r w:rsidRPr="003A19EF">
          <w:rPr>
            <w:sz w:val="22"/>
            <w:szCs w:val="22"/>
          </w:rPr>
          <w:t>1 m2</w:t>
        </w:r>
      </w:smartTag>
      <w:r w:rsidRPr="003A19EF">
        <w:rPr>
          <w:sz w:val="22"/>
          <w:szCs w:val="22"/>
        </w:rPr>
        <w:t xml:space="preserve"> nawierzchni z betonowej kostki brukowej obejmuje:</w:t>
      </w:r>
    </w:p>
    <w:p w14:paraId="05B89429" w14:textId="77777777" w:rsidR="00FA15C9" w:rsidRPr="003A19EF" w:rsidRDefault="00FA15C9" w:rsidP="00CB7DA4">
      <w:pPr>
        <w:pStyle w:val="tekstost"/>
        <w:numPr>
          <w:ilvl w:val="0"/>
          <w:numId w:val="65"/>
        </w:numPr>
        <w:overflowPunct/>
        <w:autoSpaceDE/>
        <w:autoSpaceDN/>
        <w:adjustRightInd/>
        <w:textAlignment w:val="auto"/>
        <w:rPr>
          <w:sz w:val="22"/>
          <w:szCs w:val="22"/>
        </w:rPr>
      </w:pPr>
      <w:r w:rsidRPr="003A19EF">
        <w:rPr>
          <w:sz w:val="22"/>
          <w:szCs w:val="22"/>
        </w:rPr>
        <w:t>prace pomiarowe i roboty przygotowawcze,</w:t>
      </w:r>
    </w:p>
    <w:p w14:paraId="15189FBF" w14:textId="77777777" w:rsidR="00FA15C9" w:rsidRPr="003A19EF" w:rsidRDefault="00FA15C9" w:rsidP="00CB7DA4">
      <w:pPr>
        <w:pStyle w:val="tekstost"/>
        <w:numPr>
          <w:ilvl w:val="0"/>
          <w:numId w:val="65"/>
        </w:numPr>
        <w:overflowPunct/>
        <w:autoSpaceDE/>
        <w:autoSpaceDN/>
        <w:adjustRightInd/>
        <w:textAlignment w:val="auto"/>
        <w:rPr>
          <w:sz w:val="22"/>
          <w:szCs w:val="22"/>
        </w:rPr>
      </w:pPr>
      <w:r w:rsidRPr="003A19EF">
        <w:rPr>
          <w:sz w:val="22"/>
          <w:szCs w:val="22"/>
        </w:rPr>
        <w:t>oznakowanie robót,</w:t>
      </w:r>
    </w:p>
    <w:p w14:paraId="6CB51FDC" w14:textId="77777777" w:rsidR="00FA15C9" w:rsidRPr="003A19EF" w:rsidRDefault="00FA15C9" w:rsidP="00CB7DA4">
      <w:pPr>
        <w:pStyle w:val="tekstost"/>
        <w:numPr>
          <w:ilvl w:val="0"/>
          <w:numId w:val="65"/>
        </w:numPr>
        <w:overflowPunct/>
        <w:autoSpaceDE/>
        <w:autoSpaceDN/>
        <w:adjustRightInd/>
        <w:textAlignment w:val="auto"/>
        <w:rPr>
          <w:sz w:val="22"/>
          <w:szCs w:val="22"/>
        </w:rPr>
      </w:pPr>
      <w:r w:rsidRPr="003A19EF">
        <w:rPr>
          <w:sz w:val="22"/>
          <w:szCs w:val="22"/>
        </w:rPr>
        <w:t>przygotowanie podłoża,</w:t>
      </w:r>
    </w:p>
    <w:p w14:paraId="7B9421B4" w14:textId="77777777" w:rsidR="00FA15C9" w:rsidRPr="003A19EF" w:rsidRDefault="00FA15C9" w:rsidP="00CB7DA4">
      <w:pPr>
        <w:pStyle w:val="Standardowytekst"/>
        <w:numPr>
          <w:ilvl w:val="0"/>
          <w:numId w:val="65"/>
        </w:numPr>
        <w:overflowPunct w:val="0"/>
        <w:autoSpaceDE w:val="0"/>
        <w:autoSpaceDN w:val="0"/>
        <w:adjustRightInd w:val="0"/>
        <w:textAlignment w:val="baseline"/>
        <w:rPr>
          <w:sz w:val="22"/>
          <w:szCs w:val="22"/>
        </w:rPr>
      </w:pPr>
      <w:r w:rsidRPr="003A19EF">
        <w:rPr>
          <w:sz w:val="22"/>
          <w:szCs w:val="22"/>
        </w:rPr>
        <w:t>koszt zapewnienia niezbędnych czynników produkcji,</w:t>
      </w:r>
    </w:p>
    <w:p w14:paraId="7CDDE043" w14:textId="77777777" w:rsidR="00FA15C9" w:rsidRPr="003A19EF" w:rsidRDefault="00FA15C9" w:rsidP="00CB7DA4">
      <w:pPr>
        <w:pStyle w:val="tekstost"/>
        <w:numPr>
          <w:ilvl w:val="0"/>
          <w:numId w:val="65"/>
        </w:numPr>
        <w:overflowPunct/>
        <w:autoSpaceDE/>
        <w:autoSpaceDN/>
        <w:adjustRightInd/>
        <w:textAlignment w:val="auto"/>
        <w:rPr>
          <w:sz w:val="22"/>
          <w:szCs w:val="22"/>
        </w:rPr>
      </w:pPr>
      <w:r w:rsidRPr="003A19EF">
        <w:rPr>
          <w:sz w:val="22"/>
          <w:szCs w:val="22"/>
        </w:rPr>
        <w:t>zakup materiałów, dostarczenie materiałów i sprzętu,</w:t>
      </w:r>
    </w:p>
    <w:p w14:paraId="66F15D81" w14:textId="77777777" w:rsidR="00FA15C9" w:rsidRPr="003A19EF" w:rsidRDefault="00FA15C9" w:rsidP="00CB7DA4">
      <w:pPr>
        <w:pStyle w:val="tekstost"/>
        <w:numPr>
          <w:ilvl w:val="0"/>
          <w:numId w:val="65"/>
        </w:numPr>
        <w:overflowPunct/>
        <w:autoSpaceDE/>
        <w:autoSpaceDN/>
        <w:adjustRightInd/>
        <w:textAlignment w:val="auto"/>
        <w:rPr>
          <w:sz w:val="22"/>
          <w:szCs w:val="22"/>
        </w:rPr>
      </w:pPr>
      <w:r w:rsidRPr="003A19EF">
        <w:rPr>
          <w:sz w:val="22"/>
          <w:szCs w:val="22"/>
        </w:rPr>
        <w:t>wykonanie podsypki,</w:t>
      </w:r>
    </w:p>
    <w:p w14:paraId="549CFEBF" w14:textId="77777777" w:rsidR="00FA15C9" w:rsidRPr="003A19EF" w:rsidRDefault="00FA15C9" w:rsidP="00CB7DA4">
      <w:pPr>
        <w:pStyle w:val="tekstost"/>
        <w:numPr>
          <w:ilvl w:val="0"/>
          <w:numId w:val="65"/>
        </w:numPr>
        <w:overflowPunct/>
        <w:autoSpaceDE/>
        <w:autoSpaceDN/>
        <w:adjustRightInd/>
        <w:textAlignment w:val="auto"/>
        <w:rPr>
          <w:sz w:val="22"/>
          <w:szCs w:val="22"/>
        </w:rPr>
      </w:pPr>
      <w:r w:rsidRPr="003A19EF">
        <w:rPr>
          <w:sz w:val="22"/>
          <w:szCs w:val="22"/>
        </w:rPr>
        <w:t>ułożenie i ubicie kostek,</w:t>
      </w:r>
    </w:p>
    <w:p w14:paraId="25E5B9E8" w14:textId="77777777" w:rsidR="00FA15C9" w:rsidRPr="003A19EF" w:rsidRDefault="00FA15C9" w:rsidP="00CB7DA4">
      <w:pPr>
        <w:pStyle w:val="tekstost"/>
        <w:numPr>
          <w:ilvl w:val="0"/>
          <w:numId w:val="65"/>
        </w:numPr>
        <w:overflowPunct/>
        <w:autoSpaceDE/>
        <w:autoSpaceDN/>
        <w:adjustRightInd/>
        <w:textAlignment w:val="auto"/>
        <w:rPr>
          <w:sz w:val="22"/>
          <w:szCs w:val="22"/>
        </w:rPr>
      </w:pPr>
      <w:r w:rsidRPr="003A19EF">
        <w:rPr>
          <w:sz w:val="22"/>
          <w:szCs w:val="22"/>
        </w:rPr>
        <w:t>wypełnienie spoin,</w:t>
      </w:r>
    </w:p>
    <w:p w14:paraId="7919CEEC" w14:textId="77777777" w:rsidR="00FA15C9" w:rsidRPr="003A19EF" w:rsidRDefault="00FA15C9" w:rsidP="00CB7DA4">
      <w:pPr>
        <w:pStyle w:val="tekstost"/>
        <w:numPr>
          <w:ilvl w:val="0"/>
          <w:numId w:val="65"/>
        </w:numPr>
        <w:overflowPunct/>
        <w:autoSpaceDE/>
        <w:autoSpaceDN/>
        <w:adjustRightInd/>
        <w:textAlignment w:val="auto"/>
        <w:rPr>
          <w:sz w:val="22"/>
          <w:szCs w:val="22"/>
        </w:rPr>
      </w:pPr>
      <w:r w:rsidRPr="003A19EF">
        <w:rPr>
          <w:sz w:val="22"/>
          <w:szCs w:val="22"/>
        </w:rPr>
        <w:t>przeprowadzenie pomiarów i badań wymaganych w niniejszej specyfikacji technicznej,</w:t>
      </w:r>
    </w:p>
    <w:p w14:paraId="6E24252C" w14:textId="77777777" w:rsidR="00FA15C9" w:rsidRPr="003A19EF" w:rsidRDefault="00FA15C9" w:rsidP="00CB7DA4">
      <w:pPr>
        <w:pStyle w:val="tekstost"/>
        <w:numPr>
          <w:ilvl w:val="0"/>
          <w:numId w:val="65"/>
        </w:numPr>
        <w:overflowPunct/>
        <w:autoSpaceDE/>
        <w:autoSpaceDN/>
        <w:adjustRightInd/>
        <w:textAlignment w:val="auto"/>
        <w:rPr>
          <w:b/>
          <w:sz w:val="22"/>
          <w:szCs w:val="22"/>
        </w:rPr>
      </w:pPr>
      <w:r w:rsidRPr="003A19EF">
        <w:rPr>
          <w:sz w:val="22"/>
          <w:szCs w:val="22"/>
        </w:rPr>
        <w:t>wszystkie inne czynności nieujęte a konieczne do wykonania w ramach niniejszej specyfikacji.</w:t>
      </w:r>
      <w:bookmarkStart w:id="368" w:name="_Toc139440744"/>
      <w:bookmarkStart w:id="369" w:name="_Toc139440761"/>
      <w:bookmarkEnd w:id="366"/>
      <w:bookmarkEnd w:id="367"/>
    </w:p>
    <w:p w14:paraId="7BB3097C" w14:textId="77777777" w:rsidR="00FA15C9" w:rsidRPr="003A19EF" w:rsidRDefault="00FA15C9" w:rsidP="00FA15C9">
      <w:pPr>
        <w:pStyle w:val="tekstost"/>
        <w:rPr>
          <w:sz w:val="22"/>
          <w:szCs w:val="22"/>
        </w:rPr>
      </w:pPr>
    </w:p>
    <w:p w14:paraId="1E7FC7AB" w14:textId="77777777" w:rsidR="00FA15C9" w:rsidRPr="003A19EF" w:rsidRDefault="00FA15C9" w:rsidP="00FA15C9">
      <w:pPr>
        <w:pStyle w:val="tekstost"/>
        <w:rPr>
          <w:b/>
          <w:sz w:val="22"/>
          <w:szCs w:val="22"/>
        </w:rPr>
      </w:pPr>
      <w:r w:rsidRPr="003A19EF">
        <w:rPr>
          <w:b/>
          <w:sz w:val="22"/>
          <w:szCs w:val="22"/>
        </w:rPr>
        <w:t>10. PRZEPISY ZWIĄZANE</w:t>
      </w:r>
      <w:bookmarkEnd w:id="368"/>
      <w:bookmarkEnd w:id="369"/>
    </w:p>
    <w:p w14:paraId="271BBB12" w14:textId="77777777" w:rsidR="00FA15C9" w:rsidRPr="003A19EF" w:rsidRDefault="00FA15C9" w:rsidP="00FA15C9">
      <w:pPr>
        <w:pStyle w:val="StandardowytekstZnakZnakZnak"/>
        <w:rPr>
          <w:b/>
          <w:sz w:val="22"/>
          <w:szCs w:val="22"/>
        </w:rPr>
      </w:pPr>
      <w:r w:rsidRPr="003A19EF">
        <w:rPr>
          <w:b/>
          <w:sz w:val="22"/>
          <w:szCs w:val="22"/>
        </w:rPr>
        <w:t>10.1. Normy</w:t>
      </w:r>
    </w:p>
    <w:tbl>
      <w:tblPr>
        <w:tblW w:w="0" w:type="auto"/>
        <w:tblLayout w:type="fixed"/>
        <w:tblCellMar>
          <w:left w:w="70" w:type="dxa"/>
          <w:right w:w="70" w:type="dxa"/>
        </w:tblCellMar>
        <w:tblLook w:val="0000" w:firstRow="0" w:lastRow="0" w:firstColumn="0" w:lastColumn="0" w:noHBand="0" w:noVBand="0"/>
      </w:tblPr>
      <w:tblGrid>
        <w:gridCol w:w="496"/>
        <w:gridCol w:w="1914"/>
        <w:gridCol w:w="6660"/>
      </w:tblGrid>
      <w:tr w:rsidR="00FA15C9" w:rsidRPr="003A19EF" w14:paraId="7912E8C5" w14:textId="77777777" w:rsidTr="00600F29">
        <w:tc>
          <w:tcPr>
            <w:tcW w:w="496" w:type="dxa"/>
          </w:tcPr>
          <w:p w14:paraId="6DE4741C" w14:textId="77777777" w:rsidR="00FA15C9" w:rsidRPr="003A19EF" w:rsidRDefault="00FA15C9" w:rsidP="00600F29">
            <w:pPr>
              <w:pStyle w:val="tekstost"/>
              <w:rPr>
                <w:sz w:val="22"/>
                <w:szCs w:val="22"/>
              </w:rPr>
            </w:pPr>
            <w:r w:rsidRPr="003A19EF">
              <w:rPr>
                <w:sz w:val="22"/>
                <w:szCs w:val="22"/>
              </w:rPr>
              <w:t>1.</w:t>
            </w:r>
          </w:p>
        </w:tc>
        <w:tc>
          <w:tcPr>
            <w:tcW w:w="1914" w:type="dxa"/>
          </w:tcPr>
          <w:p w14:paraId="70473674" w14:textId="77777777" w:rsidR="00FA15C9" w:rsidRPr="003A19EF" w:rsidRDefault="00FA15C9" w:rsidP="00600F29">
            <w:pPr>
              <w:pStyle w:val="tekstost"/>
              <w:rPr>
                <w:sz w:val="22"/>
                <w:szCs w:val="22"/>
              </w:rPr>
            </w:pPr>
            <w:r w:rsidRPr="003A19EF">
              <w:rPr>
                <w:sz w:val="22"/>
                <w:szCs w:val="22"/>
              </w:rPr>
              <w:t>PN-B-11113:1996</w:t>
            </w:r>
          </w:p>
        </w:tc>
        <w:tc>
          <w:tcPr>
            <w:tcW w:w="6660" w:type="dxa"/>
          </w:tcPr>
          <w:p w14:paraId="7700E9B6" w14:textId="77777777" w:rsidR="00FA15C9" w:rsidRPr="003A19EF" w:rsidRDefault="00FA15C9" w:rsidP="00600F29">
            <w:pPr>
              <w:pStyle w:val="tekstost"/>
              <w:rPr>
                <w:sz w:val="22"/>
                <w:szCs w:val="22"/>
              </w:rPr>
            </w:pPr>
            <w:r w:rsidRPr="003A19EF">
              <w:rPr>
                <w:sz w:val="22"/>
                <w:szCs w:val="22"/>
              </w:rPr>
              <w:t>Kruszywa mineralne. Kruszywa naturalne do nawierzchni drogowych. Piasek</w:t>
            </w:r>
          </w:p>
        </w:tc>
      </w:tr>
      <w:tr w:rsidR="00FA15C9" w:rsidRPr="003A19EF" w14:paraId="68EA8A30" w14:textId="77777777" w:rsidTr="00600F29">
        <w:tc>
          <w:tcPr>
            <w:tcW w:w="496" w:type="dxa"/>
          </w:tcPr>
          <w:p w14:paraId="6578BEEE" w14:textId="77777777" w:rsidR="00FA15C9" w:rsidRPr="003A19EF" w:rsidRDefault="00FA15C9" w:rsidP="00600F29">
            <w:pPr>
              <w:pStyle w:val="tekstost"/>
              <w:rPr>
                <w:sz w:val="22"/>
                <w:szCs w:val="22"/>
              </w:rPr>
            </w:pPr>
            <w:r w:rsidRPr="003A19EF">
              <w:rPr>
                <w:sz w:val="22"/>
                <w:szCs w:val="22"/>
              </w:rPr>
              <w:t>2.</w:t>
            </w:r>
          </w:p>
        </w:tc>
        <w:tc>
          <w:tcPr>
            <w:tcW w:w="1914" w:type="dxa"/>
          </w:tcPr>
          <w:p w14:paraId="6441A9EB" w14:textId="77777777" w:rsidR="00FA15C9" w:rsidRPr="003A19EF" w:rsidRDefault="00FA15C9" w:rsidP="00600F29">
            <w:pPr>
              <w:pStyle w:val="tekstost"/>
              <w:rPr>
                <w:sz w:val="22"/>
                <w:szCs w:val="22"/>
              </w:rPr>
            </w:pPr>
            <w:r w:rsidRPr="003A19EF">
              <w:rPr>
                <w:sz w:val="22"/>
                <w:szCs w:val="22"/>
              </w:rPr>
              <w:t>PN-B-32250:1988</w:t>
            </w:r>
          </w:p>
        </w:tc>
        <w:tc>
          <w:tcPr>
            <w:tcW w:w="6660" w:type="dxa"/>
          </w:tcPr>
          <w:p w14:paraId="46208712" w14:textId="77777777" w:rsidR="00FA15C9" w:rsidRPr="003A19EF" w:rsidRDefault="00FA15C9" w:rsidP="00600F29">
            <w:pPr>
              <w:pStyle w:val="tekstost"/>
              <w:rPr>
                <w:sz w:val="22"/>
                <w:szCs w:val="22"/>
              </w:rPr>
            </w:pPr>
            <w:r w:rsidRPr="003A19EF">
              <w:rPr>
                <w:sz w:val="22"/>
                <w:szCs w:val="22"/>
              </w:rPr>
              <w:t>Materiały budowlane. Woda do betonów i zapraw</w:t>
            </w:r>
          </w:p>
        </w:tc>
      </w:tr>
      <w:tr w:rsidR="00FA15C9" w:rsidRPr="003A19EF" w14:paraId="04555647" w14:textId="77777777" w:rsidTr="00600F29">
        <w:tc>
          <w:tcPr>
            <w:tcW w:w="496" w:type="dxa"/>
          </w:tcPr>
          <w:p w14:paraId="08C44CAD" w14:textId="77777777" w:rsidR="00FA15C9" w:rsidRPr="003A19EF" w:rsidRDefault="00FA15C9" w:rsidP="00600F29">
            <w:pPr>
              <w:pStyle w:val="tekstost"/>
              <w:rPr>
                <w:sz w:val="22"/>
                <w:szCs w:val="22"/>
              </w:rPr>
            </w:pPr>
            <w:r w:rsidRPr="003A19EF">
              <w:rPr>
                <w:sz w:val="22"/>
                <w:szCs w:val="22"/>
              </w:rPr>
              <w:t>3.</w:t>
            </w:r>
          </w:p>
        </w:tc>
        <w:tc>
          <w:tcPr>
            <w:tcW w:w="1914" w:type="dxa"/>
          </w:tcPr>
          <w:p w14:paraId="6DBE3846" w14:textId="77777777" w:rsidR="00FA15C9" w:rsidRPr="003A19EF" w:rsidRDefault="00FA15C9" w:rsidP="00600F29">
            <w:pPr>
              <w:pStyle w:val="tekstost"/>
              <w:rPr>
                <w:sz w:val="22"/>
                <w:szCs w:val="22"/>
              </w:rPr>
            </w:pPr>
            <w:r w:rsidRPr="003A19EF">
              <w:rPr>
                <w:sz w:val="22"/>
                <w:szCs w:val="22"/>
              </w:rPr>
              <w:t xml:space="preserve">PN-EN 1008:2004  </w:t>
            </w:r>
          </w:p>
        </w:tc>
        <w:tc>
          <w:tcPr>
            <w:tcW w:w="6660" w:type="dxa"/>
          </w:tcPr>
          <w:p w14:paraId="3581D4CF" w14:textId="77777777" w:rsidR="00FA15C9" w:rsidRPr="003A19EF" w:rsidRDefault="00FA15C9" w:rsidP="00600F29">
            <w:pPr>
              <w:rPr>
                <w:sz w:val="22"/>
                <w:szCs w:val="22"/>
              </w:rPr>
            </w:pPr>
            <w:r w:rsidRPr="003A19EF">
              <w:rPr>
                <w:sz w:val="22"/>
                <w:szCs w:val="22"/>
              </w:rPr>
              <w:t>Woda zarobowa do betonu. Specyfikacja pobierania próbek, badanie</w:t>
            </w:r>
          </w:p>
          <w:p w14:paraId="50CDDAF2" w14:textId="77777777" w:rsidR="00FA15C9" w:rsidRPr="003A19EF" w:rsidRDefault="00FA15C9" w:rsidP="00600F29">
            <w:pPr>
              <w:rPr>
                <w:sz w:val="22"/>
                <w:szCs w:val="22"/>
              </w:rPr>
            </w:pPr>
            <w:r w:rsidRPr="003A19EF">
              <w:rPr>
                <w:sz w:val="22"/>
                <w:szCs w:val="22"/>
              </w:rPr>
              <w:t xml:space="preserve"> i ocena przydatności wody zarobowej do betonu, w tym wody odzyskanej procesów produkcji betonu.</w:t>
            </w:r>
          </w:p>
        </w:tc>
      </w:tr>
      <w:tr w:rsidR="00FA15C9" w:rsidRPr="003A19EF" w14:paraId="2E5A4371" w14:textId="77777777" w:rsidTr="00600F29">
        <w:tc>
          <w:tcPr>
            <w:tcW w:w="496" w:type="dxa"/>
          </w:tcPr>
          <w:p w14:paraId="58DB8588" w14:textId="77777777" w:rsidR="00FA15C9" w:rsidRPr="003A19EF" w:rsidRDefault="00FA15C9" w:rsidP="00600F29">
            <w:pPr>
              <w:pStyle w:val="tekstost"/>
              <w:rPr>
                <w:sz w:val="22"/>
                <w:szCs w:val="22"/>
              </w:rPr>
            </w:pPr>
            <w:r w:rsidRPr="003A19EF">
              <w:rPr>
                <w:sz w:val="22"/>
                <w:szCs w:val="22"/>
              </w:rPr>
              <w:t>4.</w:t>
            </w:r>
          </w:p>
        </w:tc>
        <w:tc>
          <w:tcPr>
            <w:tcW w:w="1914" w:type="dxa"/>
          </w:tcPr>
          <w:p w14:paraId="789EA4E5" w14:textId="77777777" w:rsidR="00FA15C9" w:rsidRPr="003A19EF" w:rsidRDefault="00FA15C9" w:rsidP="00600F29">
            <w:pPr>
              <w:pStyle w:val="tekstost"/>
              <w:rPr>
                <w:sz w:val="22"/>
                <w:szCs w:val="22"/>
              </w:rPr>
            </w:pPr>
            <w:r w:rsidRPr="003A19EF">
              <w:rPr>
                <w:sz w:val="22"/>
                <w:szCs w:val="22"/>
              </w:rPr>
              <w:t xml:space="preserve">PN-EN 12620:2004 </w:t>
            </w:r>
          </w:p>
        </w:tc>
        <w:tc>
          <w:tcPr>
            <w:tcW w:w="6660" w:type="dxa"/>
          </w:tcPr>
          <w:p w14:paraId="7928D402" w14:textId="77777777" w:rsidR="00FA15C9" w:rsidRPr="003A19EF" w:rsidRDefault="00FA15C9" w:rsidP="00600F29">
            <w:pPr>
              <w:rPr>
                <w:sz w:val="22"/>
                <w:szCs w:val="22"/>
              </w:rPr>
            </w:pPr>
            <w:r w:rsidRPr="003A19EF">
              <w:rPr>
                <w:sz w:val="22"/>
                <w:szCs w:val="22"/>
              </w:rPr>
              <w:t>Kruszywa do betonu (+ poprawka AC:2004 do tej normy)</w:t>
            </w:r>
          </w:p>
        </w:tc>
      </w:tr>
      <w:tr w:rsidR="00FA15C9" w:rsidRPr="003A19EF" w14:paraId="0D9504CA" w14:textId="77777777" w:rsidTr="00600F29">
        <w:tc>
          <w:tcPr>
            <w:tcW w:w="496" w:type="dxa"/>
          </w:tcPr>
          <w:p w14:paraId="57DA237C" w14:textId="77777777" w:rsidR="00FA15C9" w:rsidRPr="003A19EF" w:rsidRDefault="00FA15C9" w:rsidP="00600F29">
            <w:pPr>
              <w:pStyle w:val="tekstost"/>
              <w:rPr>
                <w:sz w:val="22"/>
                <w:szCs w:val="22"/>
              </w:rPr>
            </w:pPr>
            <w:r w:rsidRPr="003A19EF">
              <w:rPr>
                <w:sz w:val="22"/>
                <w:szCs w:val="22"/>
              </w:rPr>
              <w:t>5.</w:t>
            </w:r>
          </w:p>
        </w:tc>
        <w:tc>
          <w:tcPr>
            <w:tcW w:w="1914" w:type="dxa"/>
          </w:tcPr>
          <w:p w14:paraId="6690394A" w14:textId="77777777" w:rsidR="00FA15C9" w:rsidRPr="003A19EF" w:rsidRDefault="00FA15C9" w:rsidP="00600F29">
            <w:pPr>
              <w:tabs>
                <w:tab w:val="left" w:pos="1008"/>
                <w:tab w:val="left" w:pos="7459"/>
              </w:tabs>
              <w:rPr>
                <w:sz w:val="22"/>
                <w:szCs w:val="22"/>
              </w:rPr>
            </w:pPr>
            <w:r w:rsidRPr="003A19EF">
              <w:rPr>
                <w:sz w:val="22"/>
                <w:szCs w:val="22"/>
              </w:rPr>
              <w:t xml:space="preserve">PN EN 206-1       </w:t>
            </w:r>
          </w:p>
        </w:tc>
        <w:tc>
          <w:tcPr>
            <w:tcW w:w="6660" w:type="dxa"/>
          </w:tcPr>
          <w:p w14:paraId="45F2C5A4" w14:textId="77777777" w:rsidR="00FA15C9" w:rsidRPr="003A19EF" w:rsidRDefault="00FA15C9" w:rsidP="00600F29">
            <w:pPr>
              <w:tabs>
                <w:tab w:val="left" w:pos="1008"/>
                <w:tab w:val="left" w:pos="7459"/>
              </w:tabs>
              <w:rPr>
                <w:sz w:val="22"/>
                <w:szCs w:val="22"/>
              </w:rPr>
            </w:pPr>
            <w:r w:rsidRPr="003A19EF">
              <w:rPr>
                <w:sz w:val="22"/>
                <w:szCs w:val="22"/>
              </w:rPr>
              <w:t>Beton. Część 1: Wymagania, właściwości, produkcja i zgodność.</w:t>
            </w:r>
          </w:p>
        </w:tc>
      </w:tr>
      <w:tr w:rsidR="00FA15C9" w:rsidRPr="003A19EF" w14:paraId="679C936A" w14:textId="77777777" w:rsidTr="00600F29">
        <w:tc>
          <w:tcPr>
            <w:tcW w:w="496" w:type="dxa"/>
          </w:tcPr>
          <w:p w14:paraId="28E5758D" w14:textId="77777777" w:rsidR="00FA15C9" w:rsidRPr="003A19EF" w:rsidRDefault="00FA15C9" w:rsidP="00600F29">
            <w:pPr>
              <w:pStyle w:val="tekstost"/>
              <w:rPr>
                <w:sz w:val="22"/>
                <w:szCs w:val="22"/>
              </w:rPr>
            </w:pPr>
            <w:r w:rsidRPr="003A19EF">
              <w:rPr>
                <w:sz w:val="22"/>
                <w:szCs w:val="22"/>
              </w:rPr>
              <w:t>6.</w:t>
            </w:r>
          </w:p>
        </w:tc>
        <w:tc>
          <w:tcPr>
            <w:tcW w:w="1914" w:type="dxa"/>
          </w:tcPr>
          <w:p w14:paraId="05DB7699" w14:textId="77777777" w:rsidR="00FA15C9" w:rsidRPr="003A19EF" w:rsidRDefault="00FA15C9" w:rsidP="00600F29">
            <w:pPr>
              <w:pStyle w:val="tekstost"/>
              <w:rPr>
                <w:sz w:val="22"/>
                <w:szCs w:val="22"/>
              </w:rPr>
            </w:pPr>
            <w:r w:rsidRPr="003A19EF">
              <w:rPr>
                <w:sz w:val="22"/>
                <w:szCs w:val="22"/>
              </w:rPr>
              <w:t>PN-EN 197-1:2002</w:t>
            </w:r>
          </w:p>
        </w:tc>
        <w:tc>
          <w:tcPr>
            <w:tcW w:w="6660" w:type="dxa"/>
          </w:tcPr>
          <w:p w14:paraId="4F616CED" w14:textId="77777777" w:rsidR="00FA15C9" w:rsidRPr="003A19EF" w:rsidRDefault="00FA15C9" w:rsidP="00600F29">
            <w:pPr>
              <w:pStyle w:val="tekstost"/>
              <w:rPr>
                <w:sz w:val="22"/>
                <w:szCs w:val="22"/>
              </w:rPr>
            </w:pPr>
            <w:r w:rsidRPr="003A19EF">
              <w:rPr>
                <w:sz w:val="22"/>
                <w:szCs w:val="22"/>
              </w:rPr>
              <w:t>Cement. Część 1: Skład, wymagania i kryteria zgodności dotyczące cementu powszechnego użytku</w:t>
            </w:r>
          </w:p>
        </w:tc>
      </w:tr>
      <w:tr w:rsidR="00FA15C9" w:rsidRPr="003A19EF" w14:paraId="2E7A1A47" w14:textId="77777777" w:rsidTr="00600F29">
        <w:tc>
          <w:tcPr>
            <w:tcW w:w="496" w:type="dxa"/>
          </w:tcPr>
          <w:p w14:paraId="7CD0491B" w14:textId="77777777" w:rsidR="00FA15C9" w:rsidRPr="003A19EF" w:rsidRDefault="00FA15C9" w:rsidP="00600F29">
            <w:pPr>
              <w:pStyle w:val="tekstost"/>
              <w:rPr>
                <w:sz w:val="22"/>
                <w:szCs w:val="22"/>
              </w:rPr>
            </w:pPr>
            <w:r w:rsidRPr="003A19EF">
              <w:rPr>
                <w:sz w:val="22"/>
                <w:szCs w:val="22"/>
              </w:rPr>
              <w:t>7.</w:t>
            </w:r>
          </w:p>
        </w:tc>
        <w:tc>
          <w:tcPr>
            <w:tcW w:w="1914" w:type="dxa"/>
          </w:tcPr>
          <w:p w14:paraId="5D919DD2" w14:textId="77777777" w:rsidR="00FA15C9" w:rsidRPr="003A19EF" w:rsidRDefault="00FA15C9" w:rsidP="00600F29">
            <w:pPr>
              <w:pStyle w:val="tekstost"/>
              <w:rPr>
                <w:sz w:val="22"/>
                <w:szCs w:val="22"/>
              </w:rPr>
            </w:pPr>
            <w:r w:rsidRPr="003A19EF">
              <w:rPr>
                <w:sz w:val="22"/>
                <w:szCs w:val="22"/>
              </w:rPr>
              <w:t>BN-88/6731-08</w:t>
            </w:r>
          </w:p>
        </w:tc>
        <w:tc>
          <w:tcPr>
            <w:tcW w:w="6660" w:type="dxa"/>
          </w:tcPr>
          <w:p w14:paraId="36607BCC" w14:textId="77777777" w:rsidR="00FA15C9" w:rsidRPr="003A19EF" w:rsidRDefault="00FA15C9" w:rsidP="00600F29">
            <w:pPr>
              <w:pStyle w:val="tekstost"/>
              <w:rPr>
                <w:sz w:val="22"/>
                <w:szCs w:val="22"/>
              </w:rPr>
            </w:pPr>
            <w:r w:rsidRPr="003A19EF">
              <w:rPr>
                <w:sz w:val="22"/>
                <w:szCs w:val="22"/>
              </w:rPr>
              <w:t xml:space="preserve">Cement. </w:t>
            </w:r>
            <w:r w:rsidRPr="003A19EF">
              <w:rPr>
                <w:snapToGrid w:val="0"/>
                <w:sz w:val="22"/>
                <w:szCs w:val="22"/>
              </w:rPr>
              <w:t>Transport i przechowywanie</w:t>
            </w:r>
          </w:p>
        </w:tc>
      </w:tr>
      <w:tr w:rsidR="00FA15C9" w:rsidRPr="003A19EF" w14:paraId="171481D7" w14:textId="77777777" w:rsidTr="00600F29">
        <w:trPr>
          <w:trHeight w:val="157"/>
        </w:trPr>
        <w:tc>
          <w:tcPr>
            <w:tcW w:w="496" w:type="dxa"/>
          </w:tcPr>
          <w:p w14:paraId="1D4ECF1E" w14:textId="77777777" w:rsidR="00FA15C9" w:rsidRPr="003A19EF" w:rsidRDefault="00FA15C9" w:rsidP="00600F29">
            <w:pPr>
              <w:pStyle w:val="tekstost"/>
              <w:rPr>
                <w:sz w:val="22"/>
                <w:szCs w:val="22"/>
              </w:rPr>
            </w:pPr>
            <w:r w:rsidRPr="003A19EF">
              <w:rPr>
                <w:sz w:val="22"/>
                <w:szCs w:val="22"/>
              </w:rPr>
              <w:t>8.</w:t>
            </w:r>
          </w:p>
        </w:tc>
        <w:tc>
          <w:tcPr>
            <w:tcW w:w="1914" w:type="dxa"/>
          </w:tcPr>
          <w:p w14:paraId="736C63A6" w14:textId="77777777" w:rsidR="00FA15C9" w:rsidRPr="003A19EF" w:rsidRDefault="00FA15C9" w:rsidP="00600F29">
            <w:pPr>
              <w:pStyle w:val="tekstost"/>
              <w:rPr>
                <w:sz w:val="22"/>
                <w:szCs w:val="22"/>
              </w:rPr>
            </w:pPr>
            <w:r w:rsidRPr="003A19EF">
              <w:rPr>
                <w:sz w:val="22"/>
                <w:szCs w:val="22"/>
              </w:rPr>
              <w:t>PN-EN 1338:2005</w:t>
            </w:r>
          </w:p>
        </w:tc>
        <w:tc>
          <w:tcPr>
            <w:tcW w:w="6660" w:type="dxa"/>
          </w:tcPr>
          <w:p w14:paraId="2037C886" w14:textId="77777777" w:rsidR="00FA15C9" w:rsidRPr="003A19EF" w:rsidRDefault="00FA15C9" w:rsidP="00600F29">
            <w:pPr>
              <w:pStyle w:val="tekstost"/>
              <w:rPr>
                <w:sz w:val="22"/>
                <w:szCs w:val="22"/>
              </w:rPr>
            </w:pPr>
            <w:r w:rsidRPr="003A19EF">
              <w:rPr>
                <w:sz w:val="22"/>
                <w:szCs w:val="22"/>
              </w:rPr>
              <w:t>Betonowe kostki brukowe. Wymagania i metody badań</w:t>
            </w:r>
          </w:p>
        </w:tc>
      </w:tr>
      <w:tr w:rsidR="00FA15C9" w:rsidRPr="003A19EF" w14:paraId="266A8270" w14:textId="77777777" w:rsidTr="00600F29">
        <w:tc>
          <w:tcPr>
            <w:tcW w:w="496" w:type="dxa"/>
          </w:tcPr>
          <w:p w14:paraId="08C5E1B0" w14:textId="77777777" w:rsidR="00FA15C9" w:rsidRPr="003A19EF" w:rsidRDefault="00FA15C9" w:rsidP="00600F29">
            <w:pPr>
              <w:pStyle w:val="tekstost"/>
              <w:rPr>
                <w:sz w:val="22"/>
                <w:szCs w:val="22"/>
              </w:rPr>
            </w:pPr>
            <w:r w:rsidRPr="003A19EF">
              <w:rPr>
                <w:sz w:val="22"/>
                <w:szCs w:val="22"/>
              </w:rPr>
              <w:t>9.</w:t>
            </w:r>
          </w:p>
        </w:tc>
        <w:tc>
          <w:tcPr>
            <w:tcW w:w="1914" w:type="dxa"/>
          </w:tcPr>
          <w:p w14:paraId="2A6FC27A" w14:textId="77777777" w:rsidR="00FA15C9" w:rsidRPr="003A19EF" w:rsidRDefault="00FA15C9" w:rsidP="00600F29">
            <w:pPr>
              <w:pStyle w:val="tekstost"/>
              <w:rPr>
                <w:sz w:val="22"/>
                <w:szCs w:val="22"/>
              </w:rPr>
            </w:pPr>
            <w:r w:rsidRPr="003A19EF">
              <w:rPr>
                <w:sz w:val="22"/>
                <w:szCs w:val="22"/>
              </w:rPr>
              <w:t xml:space="preserve">PN-EN 934-2 </w:t>
            </w:r>
          </w:p>
        </w:tc>
        <w:tc>
          <w:tcPr>
            <w:tcW w:w="6660" w:type="dxa"/>
          </w:tcPr>
          <w:p w14:paraId="1C849C3D" w14:textId="77777777" w:rsidR="00FA15C9" w:rsidRPr="003A19EF" w:rsidRDefault="00FA15C9" w:rsidP="00600F29">
            <w:pPr>
              <w:tabs>
                <w:tab w:val="left" w:pos="3120"/>
              </w:tabs>
              <w:rPr>
                <w:sz w:val="22"/>
                <w:szCs w:val="22"/>
              </w:rPr>
            </w:pPr>
            <w:r w:rsidRPr="003A19EF">
              <w:rPr>
                <w:sz w:val="22"/>
                <w:szCs w:val="22"/>
              </w:rPr>
              <w:t>Domieszki do betonu, zaprawy i zaczynu. Domieszki do betonu. Definicje i wymagania.</w:t>
            </w:r>
          </w:p>
        </w:tc>
      </w:tr>
      <w:tr w:rsidR="00FA15C9" w:rsidRPr="003A19EF" w14:paraId="7C12E5DD" w14:textId="77777777" w:rsidTr="00600F29">
        <w:tc>
          <w:tcPr>
            <w:tcW w:w="496" w:type="dxa"/>
          </w:tcPr>
          <w:p w14:paraId="5F1AD7F4" w14:textId="77777777" w:rsidR="00FA15C9" w:rsidRPr="003A19EF" w:rsidRDefault="00FA15C9" w:rsidP="00600F29">
            <w:pPr>
              <w:pStyle w:val="tekstost"/>
              <w:rPr>
                <w:sz w:val="22"/>
                <w:szCs w:val="22"/>
              </w:rPr>
            </w:pPr>
            <w:r w:rsidRPr="003A19EF">
              <w:rPr>
                <w:sz w:val="22"/>
                <w:szCs w:val="22"/>
              </w:rPr>
              <w:t>10.</w:t>
            </w:r>
          </w:p>
        </w:tc>
        <w:tc>
          <w:tcPr>
            <w:tcW w:w="1914" w:type="dxa"/>
          </w:tcPr>
          <w:p w14:paraId="23DBA09B" w14:textId="77777777" w:rsidR="00FA15C9" w:rsidRPr="003A19EF" w:rsidRDefault="00FA15C9" w:rsidP="00600F29">
            <w:pPr>
              <w:pStyle w:val="tekstost"/>
              <w:rPr>
                <w:sz w:val="22"/>
                <w:szCs w:val="22"/>
              </w:rPr>
            </w:pPr>
            <w:r w:rsidRPr="003A19EF">
              <w:rPr>
                <w:sz w:val="22"/>
                <w:szCs w:val="22"/>
              </w:rPr>
              <w:t xml:space="preserve">PN-EN 480:1999  </w:t>
            </w:r>
          </w:p>
        </w:tc>
        <w:tc>
          <w:tcPr>
            <w:tcW w:w="6660" w:type="dxa"/>
          </w:tcPr>
          <w:p w14:paraId="3BAD228A" w14:textId="77777777" w:rsidR="00FA15C9" w:rsidRPr="003A19EF" w:rsidRDefault="00FA15C9" w:rsidP="00600F29">
            <w:pPr>
              <w:tabs>
                <w:tab w:val="num" w:pos="360"/>
              </w:tabs>
              <w:ind w:left="360" w:right="-109" w:hanging="360"/>
              <w:rPr>
                <w:sz w:val="22"/>
                <w:szCs w:val="22"/>
              </w:rPr>
            </w:pPr>
            <w:r w:rsidRPr="003A19EF">
              <w:rPr>
                <w:sz w:val="22"/>
                <w:szCs w:val="22"/>
              </w:rPr>
              <w:t>Domieszki do betonu, zaprawy i zaczynu</w:t>
            </w:r>
          </w:p>
        </w:tc>
      </w:tr>
      <w:tr w:rsidR="00FA15C9" w:rsidRPr="003A19EF" w14:paraId="4D856CD2" w14:textId="77777777" w:rsidTr="00600F29">
        <w:tc>
          <w:tcPr>
            <w:tcW w:w="496" w:type="dxa"/>
          </w:tcPr>
          <w:p w14:paraId="7C095867" w14:textId="77777777" w:rsidR="00FA15C9" w:rsidRPr="003A19EF" w:rsidRDefault="00FA15C9" w:rsidP="00600F29">
            <w:pPr>
              <w:pStyle w:val="tekstost"/>
              <w:rPr>
                <w:sz w:val="22"/>
                <w:szCs w:val="22"/>
              </w:rPr>
            </w:pPr>
            <w:r w:rsidRPr="003A19EF">
              <w:rPr>
                <w:sz w:val="22"/>
                <w:szCs w:val="22"/>
              </w:rPr>
              <w:t>11.</w:t>
            </w:r>
          </w:p>
        </w:tc>
        <w:tc>
          <w:tcPr>
            <w:tcW w:w="1914" w:type="dxa"/>
          </w:tcPr>
          <w:p w14:paraId="0D9150D8" w14:textId="77777777" w:rsidR="00FA15C9" w:rsidRPr="003A19EF" w:rsidRDefault="00FA15C9" w:rsidP="00600F29">
            <w:pPr>
              <w:pStyle w:val="tekstost"/>
              <w:rPr>
                <w:sz w:val="22"/>
                <w:szCs w:val="22"/>
              </w:rPr>
            </w:pPr>
            <w:r w:rsidRPr="003A19EF">
              <w:rPr>
                <w:sz w:val="22"/>
                <w:szCs w:val="22"/>
              </w:rPr>
              <w:t>BN-68/8931-04</w:t>
            </w:r>
          </w:p>
        </w:tc>
        <w:tc>
          <w:tcPr>
            <w:tcW w:w="6660" w:type="dxa"/>
          </w:tcPr>
          <w:p w14:paraId="1AD737D3" w14:textId="77777777" w:rsidR="00FA15C9" w:rsidRPr="003A19EF" w:rsidRDefault="00FA15C9" w:rsidP="00600F29">
            <w:pPr>
              <w:pStyle w:val="tekstost"/>
              <w:rPr>
                <w:sz w:val="22"/>
                <w:szCs w:val="22"/>
              </w:rPr>
            </w:pPr>
            <w:r w:rsidRPr="003A19EF">
              <w:rPr>
                <w:sz w:val="22"/>
                <w:szCs w:val="22"/>
              </w:rPr>
              <w:t xml:space="preserve">Drogi samochodowe. Pomiar równości nawierzchni </w:t>
            </w:r>
            <w:proofErr w:type="spellStart"/>
            <w:r w:rsidRPr="003A19EF">
              <w:rPr>
                <w:sz w:val="22"/>
                <w:szCs w:val="22"/>
              </w:rPr>
              <w:t>planografem</w:t>
            </w:r>
            <w:proofErr w:type="spellEnd"/>
            <w:r w:rsidRPr="003A19EF">
              <w:rPr>
                <w:sz w:val="22"/>
                <w:szCs w:val="22"/>
              </w:rPr>
              <w:t xml:space="preserve"> i łatą.</w:t>
            </w:r>
          </w:p>
        </w:tc>
      </w:tr>
    </w:tbl>
    <w:p w14:paraId="49015194" w14:textId="52A3773A" w:rsidR="00D67E03" w:rsidRDefault="00D67E03">
      <w:pPr>
        <w:spacing w:before="0" w:after="200" w:line="276" w:lineRule="auto"/>
        <w:jc w:val="left"/>
        <w:rPr>
          <w:b/>
          <w:smallCaps/>
          <w:sz w:val="22"/>
          <w:szCs w:val="22"/>
        </w:rPr>
      </w:pPr>
      <w:r>
        <w:rPr>
          <w:b/>
          <w:smallCaps/>
          <w:sz w:val="22"/>
          <w:szCs w:val="22"/>
        </w:rPr>
        <w:br w:type="page"/>
      </w:r>
    </w:p>
    <w:p w14:paraId="7FDFB607" w14:textId="77777777" w:rsidR="00CB7DA4" w:rsidRPr="00CB7DA4" w:rsidRDefault="00CB7DA4" w:rsidP="00CB7DA4">
      <w:pPr>
        <w:pStyle w:val="NRSPECYFIKACJI"/>
        <w:rPr>
          <w:rFonts w:ascii="Times New Roman" w:hAnsi="Times New Roman"/>
          <w:b w:val="0"/>
          <w:color w:val="7030A0"/>
          <w:sz w:val="22"/>
          <w:szCs w:val="22"/>
        </w:rPr>
      </w:pPr>
      <w:bookmarkStart w:id="370" w:name="_Toc498404612"/>
      <w:bookmarkStart w:id="371" w:name="_Toc120256858"/>
      <w:r w:rsidRPr="00CB7DA4">
        <w:rPr>
          <w:rFonts w:ascii="Times New Roman" w:hAnsi="Times New Roman"/>
          <w:color w:val="7030A0"/>
          <w:sz w:val="22"/>
          <w:szCs w:val="22"/>
        </w:rPr>
        <w:lastRenderedPageBreak/>
        <w:t>D 05.03.26 WZMOCNIENIE NAWIERZCHNI BITUMICZNYCH KOMPOZYTAMI</w:t>
      </w:r>
      <w:bookmarkEnd w:id="371"/>
    </w:p>
    <w:p w14:paraId="44572EB7" w14:textId="77777777" w:rsidR="00CB7DA4" w:rsidRPr="00BA3E09" w:rsidRDefault="00CB7DA4" w:rsidP="00CB7DA4">
      <w:pPr>
        <w:widowControl w:val="0"/>
        <w:numPr>
          <w:ilvl w:val="0"/>
          <w:numId w:val="70"/>
        </w:numPr>
        <w:tabs>
          <w:tab w:val="left" w:pos="545"/>
        </w:tabs>
        <w:autoSpaceDE w:val="0"/>
        <w:autoSpaceDN w:val="0"/>
        <w:spacing w:before="225" w:after="0" w:line="276" w:lineRule="exact"/>
        <w:ind w:hanging="544"/>
        <w:outlineLvl w:val="0"/>
        <w:rPr>
          <w:rFonts w:eastAsia="Arial"/>
          <w:b/>
          <w:bCs/>
          <w:sz w:val="22"/>
          <w:szCs w:val="22"/>
        </w:rPr>
      </w:pPr>
      <w:r w:rsidRPr="00BA3E09">
        <w:rPr>
          <w:rFonts w:eastAsia="Arial"/>
          <w:b/>
          <w:bCs/>
          <w:sz w:val="22"/>
          <w:szCs w:val="22"/>
        </w:rPr>
        <w:t>WSTĘP</w:t>
      </w:r>
    </w:p>
    <w:p w14:paraId="5FA80C34" w14:textId="77777777" w:rsidR="00CB7DA4" w:rsidRPr="00BA3E09" w:rsidRDefault="00CB7DA4" w:rsidP="00CB7DA4">
      <w:pPr>
        <w:widowControl w:val="0"/>
        <w:numPr>
          <w:ilvl w:val="1"/>
          <w:numId w:val="70"/>
        </w:numPr>
        <w:tabs>
          <w:tab w:val="left" w:pos="665"/>
        </w:tabs>
        <w:autoSpaceDE w:val="0"/>
        <w:autoSpaceDN w:val="0"/>
        <w:spacing w:before="0" w:after="120" w:line="230" w:lineRule="exact"/>
        <w:ind w:left="663" w:hanging="663"/>
        <w:outlineLvl w:val="1"/>
        <w:rPr>
          <w:rFonts w:eastAsia="Arial"/>
          <w:b/>
          <w:bCs/>
          <w:sz w:val="22"/>
          <w:szCs w:val="22"/>
        </w:rPr>
      </w:pPr>
      <w:r w:rsidRPr="00BA3E09">
        <w:rPr>
          <w:rFonts w:eastAsia="Arial"/>
          <w:b/>
          <w:bCs/>
          <w:sz w:val="22"/>
          <w:szCs w:val="22"/>
        </w:rPr>
        <w:t>Przedmiot</w:t>
      </w:r>
      <w:r w:rsidRPr="00BA3E09">
        <w:rPr>
          <w:rFonts w:eastAsia="Arial"/>
          <w:b/>
          <w:bCs/>
          <w:spacing w:val="1"/>
          <w:sz w:val="22"/>
          <w:szCs w:val="22"/>
        </w:rPr>
        <w:t xml:space="preserve"> </w:t>
      </w:r>
      <w:r w:rsidRPr="00BA3E09">
        <w:rPr>
          <w:rFonts w:eastAsia="Arial"/>
          <w:b/>
          <w:bCs/>
          <w:sz w:val="22"/>
          <w:szCs w:val="22"/>
        </w:rPr>
        <w:t>STWIORB</w:t>
      </w:r>
    </w:p>
    <w:p w14:paraId="60FC2D7A" w14:textId="77777777" w:rsidR="00CB7DA4" w:rsidRDefault="00CB7DA4" w:rsidP="00CB7DA4">
      <w:pPr>
        <w:widowControl w:val="0"/>
        <w:spacing w:before="3" w:after="120"/>
        <w:ind w:right="232"/>
        <w:rPr>
          <w:rFonts w:eastAsia="Arial"/>
          <w:sz w:val="22"/>
          <w:szCs w:val="22"/>
        </w:rPr>
      </w:pPr>
      <w:r w:rsidRPr="00BA3E09">
        <w:rPr>
          <w:rFonts w:eastAsia="Arial"/>
          <w:sz w:val="22"/>
          <w:szCs w:val="22"/>
        </w:rPr>
        <w:t xml:space="preserve">Przedmiotem niniejszej specyfikacji technicznej (STWIORB) są wymagania dotyczące wykonania i odbioru robót związanych z wykonaniem wzmocnienia nawierzchni jezdni siatką </w:t>
      </w:r>
      <w:proofErr w:type="spellStart"/>
      <w:r>
        <w:rPr>
          <w:rFonts w:eastAsia="Arial"/>
          <w:sz w:val="22"/>
          <w:szCs w:val="22"/>
        </w:rPr>
        <w:t>geosiatką</w:t>
      </w:r>
      <w:proofErr w:type="spellEnd"/>
      <w:r w:rsidRPr="00BA3E09">
        <w:rPr>
          <w:rFonts w:eastAsia="Arial"/>
          <w:sz w:val="22"/>
          <w:szCs w:val="22"/>
        </w:rPr>
        <w:t xml:space="preserve"> w ramach zadania wskazanego w pkt. 1.1. STWIORB DM.00.00.00.</w:t>
      </w:r>
      <w:r>
        <w:rPr>
          <w:rFonts w:eastAsia="Arial"/>
          <w:sz w:val="22"/>
          <w:szCs w:val="22"/>
        </w:rPr>
        <w:t xml:space="preserve">, </w:t>
      </w:r>
    </w:p>
    <w:p w14:paraId="7C5DA42F" w14:textId="6E2D755C" w:rsidR="00CB7DA4" w:rsidRPr="00BA3E09" w:rsidRDefault="00CB7DA4" w:rsidP="00CB7DA4">
      <w:pPr>
        <w:widowControl w:val="0"/>
        <w:numPr>
          <w:ilvl w:val="1"/>
          <w:numId w:val="70"/>
        </w:numPr>
        <w:tabs>
          <w:tab w:val="left" w:pos="665"/>
        </w:tabs>
        <w:autoSpaceDE w:val="0"/>
        <w:autoSpaceDN w:val="0"/>
        <w:spacing w:before="0" w:after="120" w:line="230" w:lineRule="exact"/>
        <w:ind w:left="663" w:hanging="663"/>
        <w:outlineLvl w:val="1"/>
        <w:rPr>
          <w:rFonts w:eastAsia="Arial"/>
          <w:b/>
          <w:sz w:val="22"/>
          <w:szCs w:val="22"/>
        </w:rPr>
      </w:pPr>
      <w:r w:rsidRPr="00BA3E09">
        <w:rPr>
          <w:rFonts w:eastAsia="Arial"/>
          <w:b/>
          <w:sz w:val="22"/>
          <w:szCs w:val="22"/>
        </w:rPr>
        <w:t xml:space="preserve">Zakres </w:t>
      </w:r>
      <w:r w:rsidRPr="00CB7DA4">
        <w:rPr>
          <w:rFonts w:eastAsia="Arial"/>
          <w:b/>
          <w:bCs/>
          <w:sz w:val="22"/>
          <w:szCs w:val="22"/>
        </w:rPr>
        <w:t>stosowania</w:t>
      </w:r>
      <w:r w:rsidRPr="00BA3E09">
        <w:rPr>
          <w:rFonts w:eastAsia="Arial"/>
          <w:b/>
          <w:sz w:val="22"/>
          <w:szCs w:val="22"/>
        </w:rPr>
        <w:t xml:space="preserve"> STWIORB </w:t>
      </w:r>
    </w:p>
    <w:p w14:paraId="2F70A5DF" w14:textId="77777777" w:rsidR="00CB7DA4" w:rsidRPr="00BA3E09" w:rsidRDefault="00CB7DA4" w:rsidP="00CB7DA4">
      <w:pPr>
        <w:widowControl w:val="0"/>
        <w:autoSpaceDE w:val="0"/>
        <w:autoSpaceDN w:val="0"/>
        <w:spacing w:before="3" w:after="120"/>
        <w:ind w:right="232"/>
        <w:rPr>
          <w:rFonts w:eastAsia="Arial"/>
          <w:sz w:val="22"/>
          <w:szCs w:val="22"/>
        </w:rPr>
      </w:pPr>
      <w:r w:rsidRPr="00BA3E09">
        <w:rPr>
          <w:rFonts w:eastAsia="Arial"/>
          <w:sz w:val="22"/>
          <w:szCs w:val="22"/>
        </w:rPr>
        <w:t xml:space="preserve">STWIORB jest stosowana jako dokument przetargowy i kontraktowy przy zlecaniu i realizacji robót wymienionych w p. 1.1. </w:t>
      </w:r>
    </w:p>
    <w:p w14:paraId="0F982D2A" w14:textId="77777777" w:rsidR="00CB7DA4" w:rsidRPr="00BA3E09" w:rsidRDefault="00CB7DA4" w:rsidP="00CB7DA4">
      <w:pPr>
        <w:widowControl w:val="0"/>
        <w:numPr>
          <w:ilvl w:val="1"/>
          <w:numId w:val="70"/>
        </w:numPr>
        <w:tabs>
          <w:tab w:val="left" w:pos="665"/>
        </w:tabs>
        <w:autoSpaceDE w:val="0"/>
        <w:autoSpaceDN w:val="0"/>
        <w:spacing w:before="0" w:after="120" w:line="230" w:lineRule="exact"/>
        <w:ind w:left="663" w:hanging="663"/>
        <w:outlineLvl w:val="1"/>
        <w:rPr>
          <w:rFonts w:eastAsia="Arial"/>
          <w:b/>
          <w:sz w:val="22"/>
          <w:szCs w:val="22"/>
        </w:rPr>
      </w:pPr>
      <w:r w:rsidRPr="00BA3E09">
        <w:rPr>
          <w:rFonts w:eastAsia="Arial"/>
          <w:b/>
          <w:bCs/>
          <w:sz w:val="22"/>
          <w:szCs w:val="22"/>
        </w:rPr>
        <w:t>Określenia</w:t>
      </w:r>
      <w:r w:rsidRPr="00BA3E09">
        <w:rPr>
          <w:rFonts w:eastAsia="Arial"/>
          <w:b/>
          <w:sz w:val="22"/>
          <w:szCs w:val="22"/>
        </w:rPr>
        <w:t xml:space="preserve"> podstawowe</w:t>
      </w:r>
    </w:p>
    <w:p w14:paraId="5C094CDE" w14:textId="77777777" w:rsidR="00CB7DA4" w:rsidRPr="0034704E" w:rsidRDefault="00CB7DA4" w:rsidP="00CB7DA4">
      <w:pPr>
        <w:widowControl w:val="0"/>
        <w:autoSpaceDE w:val="0"/>
        <w:autoSpaceDN w:val="0"/>
        <w:spacing w:before="3" w:after="120"/>
        <w:ind w:right="232"/>
        <w:rPr>
          <w:rFonts w:eastAsia="Arial"/>
          <w:sz w:val="22"/>
          <w:szCs w:val="22"/>
        </w:rPr>
      </w:pPr>
      <w:r w:rsidRPr="0034704E">
        <w:rPr>
          <w:rFonts w:eastAsia="Arial"/>
          <w:sz w:val="22"/>
          <w:szCs w:val="22"/>
        </w:rPr>
        <w:t xml:space="preserve">Definicje i określenia podano w </w:t>
      </w:r>
      <w:proofErr w:type="spellStart"/>
      <w:r w:rsidRPr="0034704E">
        <w:rPr>
          <w:rFonts w:eastAsia="Arial"/>
          <w:sz w:val="22"/>
          <w:szCs w:val="22"/>
        </w:rPr>
        <w:t>STWiORB</w:t>
      </w:r>
      <w:proofErr w:type="spellEnd"/>
      <w:r w:rsidRPr="0034704E">
        <w:rPr>
          <w:rFonts w:eastAsia="Arial"/>
          <w:sz w:val="22"/>
          <w:szCs w:val="22"/>
        </w:rPr>
        <w:t xml:space="preserve"> D-M-00.00.00. "Wymagania ogólne", oraz w przepisach związanych wyszczególnionych w pkt. 10 niniejszej </w:t>
      </w:r>
      <w:proofErr w:type="spellStart"/>
      <w:r w:rsidRPr="0034704E">
        <w:rPr>
          <w:rFonts w:eastAsia="Arial"/>
          <w:sz w:val="22"/>
          <w:szCs w:val="22"/>
        </w:rPr>
        <w:t>STWiORB</w:t>
      </w:r>
      <w:proofErr w:type="spellEnd"/>
      <w:r w:rsidRPr="0034704E">
        <w:rPr>
          <w:rFonts w:eastAsia="Arial"/>
          <w:sz w:val="22"/>
          <w:szCs w:val="22"/>
        </w:rPr>
        <w:t>.</w:t>
      </w:r>
    </w:p>
    <w:p w14:paraId="6BD6CBB8" w14:textId="77777777" w:rsidR="00CB7DA4" w:rsidRPr="00BA3E09" w:rsidRDefault="00CB7DA4" w:rsidP="00CB7DA4">
      <w:pPr>
        <w:widowControl w:val="0"/>
        <w:numPr>
          <w:ilvl w:val="1"/>
          <w:numId w:val="70"/>
        </w:numPr>
        <w:tabs>
          <w:tab w:val="left" w:pos="663"/>
        </w:tabs>
        <w:autoSpaceDE w:val="0"/>
        <w:autoSpaceDN w:val="0"/>
        <w:spacing w:before="0" w:after="120" w:line="230" w:lineRule="exact"/>
        <w:ind w:left="663" w:hanging="663"/>
        <w:outlineLvl w:val="1"/>
        <w:rPr>
          <w:rFonts w:eastAsia="Arial"/>
          <w:b/>
          <w:bCs/>
          <w:sz w:val="22"/>
          <w:szCs w:val="22"/>
        </w:rPr>
      </w:pPr>
      <w:r w:rsidRPr="00BA3E09">
        <w:rPr>
          <w:rFonts w:eastAsia="Arial"/>
          <w:b/>
          <w:bCs/>
          <w:sz w:val="22"/>
          <w:szCs w:val="22"/>
        </w:rPr>
        <w:t>Ogólne wymagania dotyczące</w:t>
      </w:r>
      <w:r w:rsidRPr="00BA3E09">
        <w:rPr>
          <w:rFonts w:eastAsia="Arial"/>
          <w:b/>
          <w:bCs/>
          <w:spacing w:val="-2"/>
          <w:sz w:val="22"/>
          <w:szCs w:val="22"/>
        </w:rPr>
        <w:t xml:space="preserve"> </w:t>
      </w:r>
      <w:r w:rsidRPr="00BA3E09">
        <w:rPr>
          <w:rFonts w:eastAsia="Arial"/>
          <w:b/>
          <w:bCs/>
          <w:sz w:val="22"/>
          <w:szCs w:val="22"/>
        </w:rPr>
        <w:t>robót</w:t>
      </w:r>
    </w:p>
    <w:p w14:paraId="2A524157" w14:textId="77777777" w:rsidR="00CB7DA4" w:rsidRPr="00BA3E09" w:rsidRDefault="00CB7DA4" w:rsidP="00CB7DA4">
      <w:pPr>
        <w:widowControl w:val="0"/>
        <w:autoSpaceDE w:val="0"/>
        <w:autoSpaceDN w:val="0"/>
        <w:rPr>
          <w:rFonts w:eastAsia="Arial"/>
          <w:sz w:val="22"/>
          <w:szCs w:val="22"/>
        </w:rPr>
      </w:pPr>
      <w:r w:rsidRPr="00BA3E09">
        <w:rPr>
          <w:rFonts w:eastAsia="Arial"/>
          <w:sz w:val="22"/>
          <w:szCs w:val="22"/>
        </w:rPr>
        <w:t xml:space="preserve">Ogólne wymagania dotyczące robót podano w </w:t>
      </w:r>
      <w:proofErr w:type="spellStart"/>
      <w:r>
        <w:t>STWiORB</w:t>
      </w:r>
      <w:proofErr w:type="spellEnd"/>
      <w:r w:rsidRPr="00BA3E09">
        <w:rPr>
          <w:rFonts w:eastAsia="Arial"/>
          <w:sz w:val="22"/>
          <w:szCs w:val="22"/>
        </w:rPr>
        <w:t xml:space="preserve"> D-M-00.00.00 „Wymagania ogólne”.</w:t>
      </w:r>
    </w:p>
    <w:p w14:paraId="30A164DF" w14:textId="77777777" w:rsidR="00CB7DA4" w:rsidRPr="00BA3E09" w:rsidRDefault="00CB7DA4" w:rsidP="00CB7DA4">
      <w:pPr>
        <w:widowControl w:val="0"/>
        <w:numPr>
          <w:ilvl w:val="0"/>
          <w:numId w:val="70"/>
        </w:numPr>
        <w:tabs>
          <w:tab w:val="left" w:pos="545"/>
        </w:tabs>
        <w:autoSpaceDE w:val="0"/>
        <w:autoSpaceDN w:val="0"/>
        <w:spacing w:before="225" w:after="0" w:line="276" w:lineRule="exact"/>
        <w:ind w:hanging="544"/>
        <w:outlineLvl w:val="0"/>
        <w:rPr>
          <w:rFonts w:eastAsia="Arial"/>
          <w:b/>
          <w:bCs/>
          <w:sz w:val="22"/>
          <w:szCs w:val="22"/>
        </w:rPr>
      </w:pPr>
      <w:r w:rsidRPr="00BA3E09">
        <w:rPr>
          <w:rFonts w:eastAsia="Arial"/>
          <w:b/>
          <w:bCs/>
          <w:sz w:val="22"/>
          <w:szCs w:val="22"/>
        </w:rPr>
        <w:t>MATERIAŁY</w:t>
      </w:r>
    </w:p>
    <w:p w14:paraId="3AA796AE" w14:textId="77777777" w:rsidR="00CB7DA4" w:rsidRPr="00BA3E09"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BA3E09">
        <w:rPr>
          <w:rFonts w:eastAsia="Arial"/>
          <w:b/>
          <w:bCs/>
          <w:sz w:val="22"/>
          <w:szCs w:val="22"/>
        </w:rPr>
        <w:t>Ogólne wymagania dotyczące</w:t>
      </w:r>
      <w:r w:rsidRPr="00BA3E09">
        <w:rPr>
          <w:rFonts w:eastAsia="Arial"/>
          <w:b/>
          <w:bCs/>
          <w:spacing w:val="-4"/>
          <w:sz w:val="22"/>
          <w:szCs w:val="22"/>
        </w:rPr>
        <w:t xml:space="preserve"> </w:t>
      </w:r>
      <w:r w:rsidRPr="00BA3E09">
        <w:rPr>
          <w:rFonts w:eastAsia="Arial"/>
          <w:b/>
          <w:bCs/>
          <w:sz w:val="22"/>
          <w:szCs w:val="22"/>
        </w:rPr>
        <w:t>materiałów</w:t>
      </w:r>
    </w:p>
    <w:p w14:paraId="4A4C589E" w14:textId="77777777" w:rsidR="00CB7DA4" w:rsidRPr="0034704E" w:rsidRDefault="00CB7DA4" w:rsidP="00CB7DA4">
      <w:pPr>
        <w:widowControl w:val="0"/>
        <w:autoSpaceDE w:val="0"/>
        <w:autoSpaceDN w:val="0"/>
        <w:spacing w:before="3" w:after="120"/>
        <w:ind w:right="232"/>
        <w:rPr>
          <w:rFonts w:eastAsia="Arial"/>
          <w:sz w:val="22"/>
          <w:szCs w:val="22"/>
        </w:rPr>
      </w:pPr>
      <w:r w:rsidRPr="0034704E">
        <w:rPr>
          <w:rFonts w:eastAsia="Arial"/>
          <w:sz w:val="22"/>
          <w:szCs w:val="22"/>
        </w:rPr>
        <w:t xml:space="preserve">Ogólne wymagania dotyczące materiałów, ich pozyskiwania i składowania, podano w </w:t>
      </w:r>
      <w:proofErr w:type="spellStart"/>
      <w:r w:rsidRPr="0034704E">
        <w:rPr>
          <w:rFonts w:eastAsia="Arial"/>
          <w:sz w:val="22"/>
          <w:szCs w:val="22"/>
        </w:rPr>
        <w:t>STWiORB</w:t>
      </w:r>
      <w:proofErr w:type="spellEnd"/>
      <w:r w:rsidRPr="0034704E">
        <w:rPr>
          <w:rFonts w:eastAsia="Arial"/>
          <w:sz w:val="22"/>
          <w:szCs w:val="22"/>
        </w:rPr>
        <w:t xml:space="preserve"> DM.00.00.00 „Wymagania ogólne” p.2.</w:t>
      </w:r>
    </w:p>
    <w:p w14:paraId="6DF08335" w14:textId="77777777" w:rsidR="00CB7DA4" w:rsidRPr="0034704E" w:rsidRDefault="00CB7DA4" w:rsidP="00CB7DA4">
      <w:pPr>
        <w:widowControl w:val="0"/>
        <w:autoSpaceDE w:val="0"/>
        <w:autoSpaceDN w:val="0"/>
        <w:spacing w:before="3" w:after="120"/>
        <w:ind w:right="232"/>
        <w:rPr>
          <w:rFonts w:eastAsia="Arial"/>
          <w:sz w:val="22"/>
          <w:szCs w:val="22"/>
        </w:rPr>
      </w:pPr>
      <w:proofErr w:type="spellStart"/>
      <w:r w:rsidRPr="0034704E">
        <w:rPr>
          <w:rFonts w:eastAsia="Arial"/>
          <w:sz w:val="22"/>
          <w:szCs w:val="22"/>
        </w:rPr>
        <w:t>Geosiatki</w:t>
      </w:r>
      <w:proofErr w:type="spellEnd"/>
      <w:r w:rsidRPr="0034704E">
        <w:rPr>
          <w:rFonts w:eastAsia="Arial"/>
          <w:sz w:val="22"/>
          <w:szCs w:val="22"/>
        </w:rPr>
        <w:t xml:space="preserve"> powinny posiadać stosowne dokumenty dopuszczające Wyrób do stosowania w robotach budowlanych. Zalecane jest aby Wykonawca przedstawił wyniki badań producenta dla zakupionej partii wyrobu, potwierdzające zgodność z wymaganiami </w:t>
      </w:r>
      <w:proofErr w:type="spellStart"/>
      <w:r w:rsidRPr="0034704E">
        <w:rPr>
          <w:rFonts w:eastAsia="Arial"/>
          <w:sz w:val="22"/>
          <w:szCs w:val="22"/>
        </w:rPr>
        <w:t>STWiORB</w:t>
      </w:r>
      <w:proofErr w:type="spellEnd"/>
    </w:p>
    <w:p w14:paraId="3EE671FA" w14:textId="77777777" w:rsidR="00CB7DA4" w:rsidRPr="0034704E"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34704E">
        <w:rPr>
          <w:rFonts w:eastAsia="Arial"/>
          <w:b/>
          <w:bCs/>
          <w:sz w:val="22"/>
          <w:szCs w:val="22"/>
        </w:rPr>
        <w:t>Siatka zbrojąca</w:t>
      </w:r>
    </w:p>
    <w:p w14:paraId="29AF690D" w14:textId="77777777" w:rsidR="00CB7DA4" w:rsidRPr="0034704E" w:rsidRDefault="00CB7DA4" w:rsidP="00CB7DA4">
      <w:pPr>
        <w:widowControl w:val="0"/>
        <w:autoSpaceDE w:val="0"/>
        <w:autoSpaceDN w:val="0"/>
        <w:spacing w:before="3" w:after="120"/>
        <w:ind w:right="232"/>
        <w:rPr>
          <w:rFonts w:eastAsia="Arial"/>
          <w:sz w:val="22"/>
          <w:szCs w:val="22"/>
        </w:rPr>
      </w:pPr>
      <w:r w:rsidRPr="0034704E">
        <w:rPr>
          <w:rFonts w:eastAsia="Arial"/>
          <w:sz w:val="22"/>
          <w:szCs w:val="22"/>
        </w:rPr>
        <w:t>Siatki powinny być wykonane z włókien poliestrowych, szklanych lub węglowych, zespolonych w płaskie podłużne sploty, przeplatane w węzłach siatki. Włókna tworzące siatkę powinny być podane wstępnej impregnacji żywicami lub bitumem lub dodatkowo pokryte asfaltem modyfikowanym. Nie dopuszcza się konstrukcji z węzłami sztywnymi powstałymi przez rozciągnięcie perforowanych pasm polimeru lub zgrzewanych w węzłach..</w:t>
      </w:r>
    </w:p>
    <w:p w14:paraId="495DDA69" w14:textId="77777777" w:rsidR="00CB7DA4" w:rsidRPr="0034704E" w:rsidRDefault="00CB7DA4" w:rsidP="00CB7DA4">
      <w:pPr>
        <w:widowControl w:val="0"/>
        <w:autoSpaceDE w:val="0"/>
        <w:autoSpaceDN w:val="0"/>
        <w:spacing w:before="3" w:after="120"/>
        <w:ind w:right="232"/>
        <w:rPr>
          <w:rFonts w:eastAsia="Arial"/>
          <w:sz w:val="22"/>
          <w:szCs w:val="22"/>
        </w:rPr>
      </w:pPr>
      <w:r w:rsidRPr="0034704E">
        <w:rPr>
          <w:rFonts w:eastAsia="Arial"/>
          <w:sz w:val="22"/>
          <w:szCs w:val="22"/>
        </w:rPr>
        <w:t xml:space="preserve">Zastosowana </w:t>
      </w:r>
      <w:proofErr w:type="spellStart"/>
      <w:r w:rsidRPr="0034704E">
        <w:rPr>
          <w:rFonts w:eastAsia="Arial"/>
          <w:sz w:val="22"/>
          <w:szCs w:val="22"/>
        </w:rPr>
        <w:t>geosiatka</w:t>
      </w:r>
      <w:proofErr w:type="spellEnd"/>
      <w:r w:rsidRPr="0034704E">
        <w:rPr>
          <w:rFonts w:eastAsia="Arial"/>
          <w:sz w:val="22"/>
          <w:szCs w:val="22"/>
        </w:rPr>
        <w:t xml:space="preserve"> powinna gwarantować uzyskanie właściwego połączenia między warstwami. Ocenę jakości połączenia należy dokonać na podstawie wytrzymałości na ścinanie – wymagana minimalna wartość 1,0 </w:t>
      </w:r>
      <w:proofErr w:type="spellStart"/>
      <w:r w:rsidRPr="0034704E">
        <w:rPr>
          <w:rFonts w:eastAsia="Arial"/>
          <w:sz w:val="22"/>
          <w:szCs w:val="22"/>
        </w:rPr>
        <w:t>MPa</w:t>
      </w:r>
      <w:proofErr w:type="spellEnd"/>
      <w:r w:rsidRPr="0034704E">
        <w:rPr>
          <w:rFonts w:eastAsia="Arial"/>
          <w:sz w:val="22"/>
          <w:szCs w:val="22"/>
        </w:rPr>
        <w:t>.</w:t>
      </w:r>
    </w:p>
    <w:p w14:paraId="3090BAF3" w14:textId="77777777" w:rsidR="00CB7DA4" w:rsidRPr="0034704E" w:rsidRDefault="00CB7DA4" w:rsidP="00CB7DA4">
      <w:pPr>
        <w:widowControl w:val="0"/>
        <w:autoSpaceDE w:val="0"/>
        <w:autoSpaceDN w:val="0"/>
        <w:spacing w:before="3" w:after="120"/>
        <w:ind w:right="232"/>
        <w:jc w:val="center"/>
        <w:rPr>
          <w:rFonts w:ascii="Cambria" w:eastAsia="Calibri" w:hAnsi="Cambria" w:cs="Calibri"/>
          <w:lang w:eastAsia="en-US"/>
        </w:rPr>
      </w:pPr>
      <w:r w:rsidRPr="0034704E">
        <w:rPr>
          <w:rFonts w:eastAsia="Arial"/>
          <w:sz w:val="22"/>
          <w:szCs w:val="22"/>
        </w:rPr>
        <w:t xml:space="preserve">Tabela 1. Wymagania dla </w:t>
      </w:r>
      <w:proofErr w:type="spellStart"/>
      <w:r w:rsidRPr="0034704E">
        <w:rPr>
          <w:rFonts w:eastAsia="Arial"/>
          <w:sz w:val="22"/>
          <w:szCs w:val="22"/>
        </w:rPr>
        <w:t>geosiatek</w:t>
      </w:r>
      <w:proofErr w:type="spellEnd"/>
      <w:r w:rsidRPr="0034704E">
        <w:rPr>
          <w:rFonts w:eastAsia="Arial"/>
          <w:sz w:val="22"/>
          <w:szCs w:val="22"/>
        </w:rPr>
        <w:t xml:space="preserve"> zbrojących</w:t>
      </w:r>
    </w:p>
    <w:tbl>
      <w:tblPr>
        <w:tblW w:w="0" w:type="auto"/>
        <w:tblInd w:w="430" w:type="dxa"/>
        <w:tblCellMar>
          <w:left w:w="0" w:type="dxa"/>
          <w:right w:w="0" w:type="dxa"/>
        </w:tblCellMar>
        <w:tblLook w:val="04A0" w:firstRow="1" w:lastRow="0" w:firstColumn="1" w:lastColumn="0" w:noHBand="0" w:noVBand="1"/>
      </w:tblPr>
      <w:tblGrid>
        <w:gridCol w:w="5654"/>
        <w:gridCol w:w="876"/>
        <w:gridCol w:w="2091"/>
      </w:tblGrid>
      <w:tr w:rsidR="00CB7DA4" w:rsidRPr="0034704E" w14:paraId="232B953B" w14:textId="77777777" w:rsidTr="00F64A59">
        <w:trPr>
          <w:trHeight w:val="323"/>
        </w:trPr>
        <w:tc>
          <w:tcPr>
            <w:tcW w:w="5654" w:type="dxa"/>
            <w:tcBorders>
              <w:top w:val="single" w:sz="8" w:space="0" w:color="000000"/>
              <w:left w:val="single" w:sz="8" w:space="0" w:color="000000"/>
              <w:bottom w:val="single" w:sz="8" w:space="0" w:color="000000"/>
              <w:right w:val="single" w:sz="8" w:space="0" w:color="000000"/>
            </w:tcBorders>
            <w:hideMark/>
          </w:tcPr>
          <w:p w14:paraId="3B60B6B9" w14:textId="77777777" w:rsidR="00CB7DA4" w:rsidRPr="0034704E" w:rsidRDefault="00CB7DA4" w:rsidP="00F64A59">
            <w:pPr>
              <w:autoSpaceDE w:val="0"/>
              <w:autoSpaceDN w:val="0"/>
              <w:spacing w:before="0" w:after="0" w:line="234" w:lineRule="exact"/>
              <w:ind w:right="45"/>
              <w:jc w:val="center"/>
              <w:rPr>
                <w:rFonts w:ascii="Cambria" w:eastAsia="Calibri" w:hAnsi="Cambria" w:cs="Calibri"/>
                <w:lang w:val="en-US" w:eastAsia="en-US"/>
              </w:rPr>
            </w:pPr>
            <w:proofErr w:type="spellStart"/>
            <w:r w:rsidRPr="0034704E">
              <w:rPr>
                <w:rFonts w:ascii="Cambria" w:eastAsia="Calibri" w:hAnsi="Cambria" w:cs="Calibri"/>
                <w:spacing w:val="-2"/>
                <w:lang w:val="en-US" w:eastAsia="en-US"/>
              </w:rPr>
              <w:t>Właściwości</w:t>
            </w:r>
            <w:proofErr w:type="spellEnd"/>
          </w:p>
        </w:tc>
        <w:tc>
          <w:tcPr>
            <w:tcW w:w="876" w:type="dxa"/>
            <w:tcBorders>
              <w:top w:val="single" w:sz="8" w:space="0" w:color="000000"/>
              <w:left w:val="nil"/>
              <w:bottom w:val="single" w:sz="8" w:space="0" w:color="000000"/>
              <w:right w:val="single" w:sz="8" w:space="0" w:color="000000"/>
            </w:tcBorders>
            <w:hideMark/>
          </w:tcPr>
          <w:p w14:paraId="084EA4C3" w14:textId="77777777" w:rsidR="00CB7DA4" w:rsidRPr="0034704E" w:rsidRDefault="00CB7DA4" w:rsidP="00F64A59">
            <w:pPr>
              <w:autoSpaceDE w:val="0"/>
              <w:autoSpaceDN w:val="0"/>
              <w:spacing w:before="52" w:after="0"/>
              <w:ind w:left="321"/>
              <w:jc w:val="left"/>
              <w:rPr>
                <w:rFonts w:ascii="Cambria" w:eastAsia="Calibri" w:hAnsi="Cambria" w:cs="Calibri"/>
                <w:lang w:val="en-US" w:eastAsia="en-US"/>
              </w:rPr>
            </w:pPr>
            <w:proofErr w:type="spellStart"/>
            <w:r w:rsidRPr="0034704E">
              <w:rPr>
                <w:rFonts w:ascii="Cambria" w:eastAsia="Calibri" w:hAnsi="Cambria" w:cs="Calibri"/>
                <w:spacing w:val="-2"/>
                <w:lang w:val="en-US" w:eastAsia="en-US"/>
              </w:rPr>
              <w:t>Jedn</w:t>
            </w:r>
            <w:proofErr w:type="spellEnd"/>
            <w:r w:rsidRPr="0034704E">
              <w:rPr>
                <w:rFonts w:ascii="Cambria" w:eastAsia="Calibri" w:hAnsi="Cambria" w:cs="Calibri"/>
                <w:spacing w:val="-2"/>
                <w:lang w:val="en-US" w:eastAsia="en-US"/>
              </w:rPr>
              <w:t>.</w:t>
            </w:r>
          </w:p>
        </w:tc>
        <w:tc>
          <w:tcPr>
            <w:tcW w:w="2091" w:type="dxa"/>
            <w:tcBorders>
              <w:top w:val="single" w:sz="8" w:space="0" w:color="000000"/>
              <w:left w:val="nil"/>
              <w:bottom w:val="single" w:sz="8" w:space="0" w:color="000000"/>
              <w:right w:val="single" w:sz="8" w:space="0" w:color="000000"/>
            </w:tcBorders>
            <w:hideMark/>
          </w:tcPr>
          <w:p w14:paraId="4C13803E" w14:textId="77777777" w:rsidR="00CB7DA4" w:rsidRPr="0034704E" w:rsidRDefault="00CB7DA4" w:rsidP="00F64A59">
            <w:pPr>
              <w:autoSpaceDE w:val="0"/>
              <w:autoSpaceDN w:val="0"/>
              <w:spacing w:before="0" w:after="0" w:line="234" w:lineRule="exact"/>
              <w:ind w:left="105"/>
              <w:jc w:val="left"/>
              <w:rPr>
                <w:rFonts w:ascii="Cambria" w:eastAsia="Calibri" w:hAnsi="Cambria" w:cs="Calibri"/>
                <w:lang w:val="en-US" w:eastAsia="en-US"/>
              </w:rPr>
            </w:pPr>
            <w:proofErr w:type="spellStart"/>
            <w:r w:rsidRPr="0034704E">
              <w:rPr>
                <w:rFonts w:ascii="Cambria" w:eastAsia="Calibri" w:hAnsi="Cambria" w:cs="Calibri"/>
                <w:spacing w:val="-2"/>
                <w:lang w:val="en-US" w:eastAsia="en-US"/>
              </w:rPr>
              <w:t>Wymagania</w:t>
            </w:r>
            <w:proofErr w:type="spellEnd"/>
          </w:p>
        </w:tc>
      </w:tr>
      <w:tr w:rsidR="00CB7DA4" w:rsidRPr="0034704E" w14:paraId="2CFCA001" w14:textId="77777777" w:rsidTr="00F64A59">
        <w:trPr>
          <w:trHeight w:val="323"/>
        </w:trPr>
        <w:tc>
          <w:tcPr>
            <w:tcW w:w="5654" w:type="dxa"/>
            <w:tcBorders>
              <w:top w:val="nil"/>
              <w:left w:val="single" w:sz="8" w:space="0" w:color="000000"/>
              <w:bottom w:val="single" w:sz="8" w:space="0" w:color="000000"/>
              <w:right w:val="single" w:sz="8" w:space="0" w:color="000000"/>
            </w:tcBorders>
            <w:hideMark/>
          </w:tcPr>
          <w:p w14:paraId="5A08AF94" w14:textId="77777777" w:rsidR="00CB7DA4" w:rsidRPr="0034704E" w:rsidRDefault="00CB7DA4" w:rsidP="00F64A59">
            <w:pPr>
              <w:autoSpaceDE w:val="0"/>
              <w:autoSpaceDN w:val="0"/>
              <w:spacing w:before="0" w:after="0" w:line="270" w:lineRule="atLeast"/>
              <w:ind w:left="107" w:right="25"/>
              <w:jc w:val="left"/>
              <w:rPr>
                <w:rFonts w:ascii="Cambria" w:eastAsia="Calibri" w:hAnsi="Cambria" w:cs="Calibri"/>
                <w:lang w:eastAsia="en-US"/>
              </w:rPr>
            </w:pPr>
            <w:r w:rsidRPr="0034704E">
              <w:rPr>
                <w:rFonts w:ascii="Cambria" w:eastAsia="Calibri" w:hAnsi="Cambria" w:cs="Calibri"/>
                <w:lang w:eastAsia="en-US"/>
              </w:rPr>
              <w:t>Wytrzymałość</w:t>
            </w:r>
            <w:r w:rsidRPr="0034704E">
              <w:rPr>
                <w:rFonts w:ascii="Cambria" w:eastAsia="Calibri" w:hAnsi="Cambria" w:cs="Calibri"/>
                <w:spacing w:val="-7"/>
                <w:lang w:eastAsia="en-US"/>
              </w:rPr>
              <w:t xml:space="preserve"> </w:t>
            </w:r>
            <w:r w:rsidRPr="0034704E">
              <w:rPr>
                <w:rFonts w:ascii="Cambria" w:eastAsia="Calibri" w:hAnsi="Cambria" w:cs="Calibri"/>
                <w:lang w:eastAsia="en-US"/>
              </w:rPr>
              <w:t>na</w:t>
            </w:r>
            <w:r w:rsidRPr="0034704E">
              <w:rPr>
                <w:rFonts w:ascii="Cambria" w:eastAsia="Calibri" w:hAnsi="Cambria" w:cs="Calibri"/>
                <w:spacing w:val="-9"/>
                <w:lang w:eastAsia="en-US"/>
              </w:rPr>
              <w:t xml:space="preserve"> </w:t>
            </w:r>
            <w:r w:rsidRPr="0034704E">
              <w:rPr>
                <w:rFonts w:ascii="Cambria" w:eastAsia="Calibri" w:hAnsi="Cambria" w:cs="Calibri"/>
                <w:lang w:eastAsia="en-US"/>
              </w:rPr>
              <w:t>rozciąganie</w:t>
            </w:r>
            <w:r w:rsidRPr="0034704E">
              <w:rPr>
                <w:rFonts w:ascii="Cambria" w:eastAsia="Calibri" w:hAnsi="Cambria" w:cs="Calibri"/>
                <w:spacing w:val="-9"/>
                <w:lang w:eastAsia="en-US"/>
              </w:rPr>
              <w:t xml:space="preserve"> </w:t>
            </w:r>
            <w:r w:rsidRPr="0034704E">
              <w:rPr>
                <w:rFonts w:ascii="Cambria" w:eastAsia="Calibri" w:hAnsi="Cambria" w:cs="Calibri"/>
                <w:lang w:eastAsia="en-US"/>
              </w:rPr>
              <w:t>pasma</w:t>
            </w:r>
            <w:r w:rsidRPr="0034704E">
              <w:rPr>
                <w:rFonts w:ascii="Cambria" w:eastAsia="Calibri" w:hAnsi="Cambria" w:cs="Calibri"/>
                <w:spacing w:val="-9"/>
                <w:lang w:eastAsia="en-US"/>
              </w:rPr>
              <w:t xml:space="preserve"> </w:t>
            </w:r>
            <w:r w:rsidRPr="0034704E">
              <w:rPr>
                <w:rFonts w:ascii="Cambria" w:eastAsia="Calibri" w:hAnsi="Cambria" w:cs="Calibri"/>
                <w:lang w:eastAsia="en-US"/>
              </w:rPr>
              <w:t>wyrobu</w:t>
            </w:r>
            <w:r w:rsidRPr="0034704E">
              <w:rPr>
                <w:rFonts w:ascii="Cambria" w:eastAsia="Calibri" w:hAnsi="Cambria" w:cs="Calibri"/>
                <w:spacing w:val="-11"/>
                <w:lang w:eastAsia="en-US"/>
              </w:rPr>
              <w:t xml:space="preserve"> </w:t>
            </w:r>
            <w:r w:rsidRPr="0034704E">
              <w:rPr>
                <w:rFonts w:ascii="Cambria" w:eastAsia="Calibri" w:hAnsi="Cambria" w:cs="Calibri"/>
                <w:lang w:eastAsia="en-US"/>
              </w:rPr>
              <w:t>*</w:t>
            </w:r>
            <w:r w:rsidRPr="0034704E">
              <w:rPr>
                <w:rFonts w:ascii="Cambria" w:eastAsia="Calibri" w:hAnsi="Cambria" w:cs="Calibri"/>
                <w:position w:val="9"/>
                <w:lang w:eastAsia="en-US"/>
              </w:rPr>
              <w:t>)</w:t>
            </w:r>
            <w:r w:rsidRPr="0034704E">
              <w:rPr>
                <w:rFonts w:ascii="Cambria" w:eastAsia="Calibri" w:hAnsi="Cambria" w:cs="Calibri"/>
                <w:spacing w:val="-12"/>
                <w:position w:val="9"/>
                <w:lang w:eastAsia="en-US"/>
              </w:rPr>
              <w:t xml:space="preserve"> </w:t>
            </w:r>
            <w:r w:rsidRPr="0034704E">
              <w:rPr>
                <w:rFonts w:ascii="Cambria" w:eastAsia="Calibri" w:hAnsi="Cambria" w:cs="Calibri"/>
                <w:lang w:eastAsia="en-US"/>
              </w:rPr>
              <w:t>(wzdłuż</w:t>
            </w:r>
            <w:r w:rsidRPr="0034704E">
              <w:rPr>
                <w:rFonts w:ascii="Cambria" w:eastAsia="Calibri" w:hAnsi="Cambria" w:cs="Calibri"/>
                <w:spacing w:val="-9"/>
                <w:lang w:eastAsia="en-US"/>
              </w:rPr>
              <w:t xml:space="preserve"> </w:t>
            </w:r>
            <w:r w:rsidRPr="0034704E">
              <w:rPr>
                <w:rFonts w:ascii="Cambria" w:eastAsia="Calibri" w:hAnsi="Cambria" w:cs="Calibri"/>
                <w:lang w:eastAsia="en-US"/>
              </w:rPr>
              <w:t>/</w:t>
            </w:r>
            <w:r w:rsidRPr="0034704E">
              <w:rPr>
                <w:rFonts w:ascii="Cambria" w:eastAsia="Calibri" w:hAnsi="Cambria" w:cs="Calibri"/>
                <w:spacing w:val="-7"/>
                <w:lang w:eastAsia="en-US"/>
              </w:rPr>
              <w:t xml:space="preserve"> </w:t>
            </w:r>
            <w:r w:rsidRPr="0034704E">
              <w:rPr>
                <w:rFonts w:ascii="Cambria" w:eastAsia="Calibri" w:hAnsi="Cambria" w:cs="Calibri"/>
                <w:lang w:eastAsia="en-US"/>
              </w:rPr>
              <w:t>wszerz), co najmniej</w:t>
            </w:r>
          </w:p>
        </w:tc>
        <w:tc>
          <w:tcPr>
            <w:tcW w:w="876" w:type="dxa"/>
            <w:tcBorders>
              <w:top w:val="nil"/>
              <w:left w:val="nil"/>
              <w:bottom w:val="single" w:sz="8" w:space="0" w:color="000000"/>
              <w:right w:val="single" w:sz="8" w:space="0" w:color="000000"/>
            </w:tcBorders>
          </w:tcPr>
          <w:p w14:paraId="1A44B4FB" w14:textId="77777777" w:rsidR="00CB7DA4" w:rsidRPr="0034704E" w:rsidRDefault="00CB7DA4" w:rsidP="00F64A59">
            <w:pPr>
              <w:autoSpaceDE w:val="0"/>
              <w:autoSpaceDN w:val="0"/>
              <w:spacing w:before="36" w:after="0"/>
              <w:jc w:val="left"/>
              <w:rPr>
                <w:rFonts w:ascii="Cambria" w:eastAsia="Calibri" w:hAnsi="Cambria" w:cs="Calibri"/>
                <w:lang w:eastAsia="en-US"/>
              </w:rPr>
            </w:pPr>
          </w:p>
          <w:p w14:paraId="58DFD075" w14:textId="77777777" w:rsidR="00CB7DA4" w:rsidRPr="0034704E" w:rsidRDefault="00CB7DA4" w:rsidP="00F64A59">
            <w:pPr>
              <w:autoSpaceDE w:val="0"/>
              <w:autoSpaceDN w:val="0"/>
              <w:spacing w:before="0" w:after="0"/>
              <w:ind w:right="95"/>
              <w:jc w:val="right"/>
              <w:rPr>
                <w:rFonts w:ascii="Cambria" w:eastAsia="Calibri" w:hAnsi="Cambria" w:cs="Calibri"/>
                <w:lang w:val="en-US" w:eastAsia="en-US"/>
              </w:rPr>
            </w:pPr>
            <w:proofErr w:type="spellStart"/>
            <w:r w:rsidRPr="0034704E">
              <w:rPr>
                <w:rFonts w:ascii="Cambria" w:eastAsia="Calibri" w:hAnsi="Cambria" w:cs="Calibri"/>
                <w:spacing w:val="-4"/>
                <w:lang w:val="en-US" w:eastAsia="en-US"/>
              </w:rPr>
              <w:t>kN</w:t>
            </w:r>
            <w:proofErr w:type="spellEnd"/>
            <w:r w:rsidRPr="0034704E">
              <w:rPr>
                <w:rFonts w:ascii="Cambria" w:eastAsia="Calibri" w:hAnsi="Cambria" w:cs="Calibri"/>
                <w:spacing w:val="-4"/>
                <w:lang w:val="en-US" w:eastAsia="en-US"/>
              </w:rPr>
              <w:t>/m</w:t>
            </w:r>
          </w:p>
        </w:tc>
        <w:tc>
          <w:tcPr>
            <w:tcW w:w="2091" w:type="dxa"/>
            <w:tcBorders>
              <w:top w:val="nil"/>
              <w:left w:val="nil"/>
              <w:bottom w:val="single" w:sz="8" w:space="0" w:color="000000"/>
              <w:right w:val="single" w:sz="8" w:space="0" w:color="000000"/>
            </w:tcBorders>
            <w:hideMark/>
          </w:tcPr>
          <w:p w14:paraId="1D4CF917" w14:textId="77777777" w:rsidR="00CB7DA4" w:rsidRPr="0034704E" w:rsidRDefault="00CB7DA4" w:rsidP="00F64A59">
            <w:pPr>
              <w:autoSpaceDE w:val="0"/>
              <w:autoSpaceDN w:val="0"/>
              <w:spacing w:before="0" w:after="0" w:line="234" w:lineRule="exact"/>
              <w:ind w:left="105"/>
              <w:jc w:val="left"/>
              <w:rPr>
                <w:rFonts w:ascii="Cambria" w:eastAsia="Calibri" w:hAnsi="Cambria" w:cs="Calibri"/>
                <w:lang w:val="en-US" w:eastAsia="en-US"/>
              </w:rPr>
            </w:pPr>
            <w:r w:rsidRPr="0034704E">
              <w:rPr>
                <w:rFonts w:ascii="Cambria" w:eastAsia="Calibri" w:hAnsi="Cambria" w:cs="Calibri"/>
                <w:lang w:val="en-US" w:eastAsia="en-US"/>
              </w:rPr>
              <w:t>≥</w:t>
            </w:r>
            <w:r w:rsidRPr="0034704E">
              <w:rPr>
                <w:rFonts w:ascii="Cambria" w:eastAsia="Calibri" w:hAnsi="Cambria" w:cs="Calibri"/>
                <w:spacing w:val="1"/>
                <w:lang w:val="en-US" w:eastAsia="en-US"/>
              </w:rPr>
              <w:t xml:space="preserve"> </w:t>
            </w:r>
            <w:r w:rsidRPr="0034704E">
              <w:rPr>
                <w:rFonts w:ascii="Cambria" w:eastAsia="Calibri" w:hAnsi="Cambria" w:cs="Calibri"/>
                <w:lang w:val="en-US" w:eastAsia="en-US"/>
              </w:rPr>
              <w:t>100</w:t>
            </w:r>
            <w:r w:rsidRPr="0034704E">
              <w:rPr>
                <w:rFonts w:ascii="Cambria" w:eastAsia="Calibri" w:hAnsi="Cambria" w:cs="Calibri"/>
                <w:spacing w:val="-10"/>
                <w:lang w:val="en-US" w:eastAsia="en-US"/>
              </w:rPr>
              <w:t xml:space="preserve"> </w:t>
            </w:r>
            <w:r w:rsidRPr="0034704E">
              <w:rPr>
                <w:rFonts w:ascii="Cambria" w:eastAsia="Calibri" w:hAnsi="Cambria" w:cs="Calibri"/>
                <w:lang w:val="en-US" w:eastAsia="en-US"/>
              </w:rPr>
              <w:t>/</w:t>
            </w:r>
            <w:r w:rsidRPr="0034704E">
              <w:rPr>
                <w:rFonts w:ascii="Cambria" w:eastAsia="Calibri" w:hAnsi="Cambria" w:cs="Calibri"/>
                <w:spacing w:val="3"/>
                <w:lang w:val="en-US" w:eastAsia="en-US"/>
              </w:rPr>
              <w:t xml:space="preserve"> </w:t>
            </w:r>
            <w:r w:rsidRPr="0034704E">
              <w:rPr>
                <w:rFonts w:ascii="Cambria" w:eastAsia="Calibri" w:hAnsi="Cambria" w:cs="Calibri"/>
                <w:spacing w:val="-5"/>
                <w:lang w:val="en-US" w:eastAsia="en-US"/>
              </w:rPr>
              <w:t>100</w:t>
            </w:r>
          </w:p>
        </w:tc>
      </w:tr>
      <w:tr w:rsidR="00CB7DA4" w:rsidRPr="0034704E" w14:paraId="36CE9486" w14:textId="77777777" w:rsidTr="00F64A59">
        <w:trPr>
          <w:trHeight w:val="323"/>
        </w:trPr>
        <w:tc>
          <w:tcPr>
            <w:tcW w:w="5654" w:type="dxa"/>
            <w:tcBorders>
              <w:top w:val="nil"/>
              <w:left w:val="single" w:sz="8" w:space="0" w:color="000000"/>
              <w:bottom w:val="single" w:sz="8" w:space="0" w:color="000000"/>
              <w:right w:val="single" w:sz="8" w:space="0" w:color="000000"/>
            </w:tcBorders>
            <w:hideMark/>
          </w:tcPr>
          <w:p w14:paraId="72930620" w14:textId="77777777" w:rsidR="00CB7DA4" w:rsidRPr="0034704E" w:rsidRDefault="00CB7DA4" w:rsidP="00F64A59">
            <w:pPr>
              <w:autoSpaceDE w:val="0"/>
              <w:autoSpaceDN w:val="0"/>
              <w:spacing w:before="0" w:after="0"/>
              <w:ind w:left="107"/>
              <w:jc w:val="left"/>
              <w:rPr>
                <w:rFonts w:ascii="Cambria" w:eastAsia="Calibri" w:hAnsi="Cambria" w:cs="Calibri"/>
                <w:lang w:eastAsia="en-US"/>
              </w:rPr>
            </w:pPr>
            <w:r w:rsidRPr="0034704E">
              <w:rPr>
                <w:rFonts w:ascii="Cambria" w:eastAsia="Calibri" w:hAnsi="Cambria" w:cs="Calibri"/>
                <w:lang w:eastAsia="en-US"/>
              </w:rPr>
              <w:t>Wydłużenie</w:t>
            </w:r>
            <w:r w:rsidRPr="0034704E">
              <w:rPr>
                <w:rFonts w:ascii="Cambria" w:eastAsia="Calibri" w:hAnsi="Cambria" w:cs="Calibri"/>
                <w:spacing w:val="-11"/>
                <w:lang w:eastAsia="en-US"/>
              </w:rPr>
              <w:t xml:space="preserve"> </w:t>
            </w:r>
            <w:r w:rsidRPr="0034704E">
              <w:rPr>
                <w:rFonts w:ascii="Cambria" w:eastAsia="Calibri" w:hAnsi="Cambria" w:cs="Calibri"/>
                <w:lang w:eastAsia="en-US"/>
              </w:rPr>
              <w:t>przy</w:t>
            </w:r>
            <w:r w:rsidRPr="0034704E">
              <w:rPr>
                <w:rFonts w:ascii="Cambria" w:eastAsia="Calibri" w:hAnsi="Cambria" w:cs="Calibri"/>
                <w:spacing w:val="-4"/>
                <w:lang w:eastAsia="en-US"/>
              </w:rPr>
              <w:t xml:space="preserve"> </w:t>
            </w:r>
            <w:r w:rsidRPr="0034704E">
              <w:rPr>
                <w:rFonts w:ascii="Cambria" w:eastAsia="Calibri" w:hAnsi="Cambria" w:cs="Calibri"/>
                <w:lang w:eastAsia="en-US"/>
              </w:rPr>
              <w:t>zerwaniu</w:t>
            </w:r>
            <w:r w:rsidRPr="0034704E">
              <w:rPr>
                <w:rFonts w:ascii="Cambria" w:eastAsia="Calibri" w:hAnsi="Cambria" w:cs="Calibri"/>
                <w:spacing w:val="-5"/>
                <w:lang w:eastAsia="en-US"/>
              </w:rPr>
              <w:t xml:space="preserve"> </w:t>
            </w:r>
            <w:r w:rsidRPr="0034704E">
              <w:rPr>
                <w:rFonts w:ascii="Cambria" w:eastAsia="Calibri" w:hAnsi="Cambria" w:cs="Calibri"/>
                <w:lang w:eastAsia="en-US"/>
              </w:rPr>
              <w:t>*</w:t>
            </w:r>
            <w:r w:rsidRPr="0034704E">
              <w:rPr>
                <w:rFonts w:ascii="Cambria" w:eastAsia="Calibri" w:hAnsi="Cambria" w:cs="Calibri"/>
                <w:position w:val="9"/>
                <w:lang w:eastAsia="en-US"/>
              </w:rPr>
              <w:t>)</w:t>
            </w:r>
            <w:r w:rsidRPr="0034704E">
              <w:rPr>
                <w:rFonts w:ascii="Cambria" w:eastAsia="Calibri" w:hAnsi="Cambria" w:cs="Calibri"/>
                <w:spacing w:val="-11"/>
                <w:position w:val="9"/>
                <w:lang w:eastAsia="en-US"/>
              </w:rPr>
              <w:t xml:space="preserve"> </w:t>
            </w:r>
            <w:r w:rsidRPr="0034704E">
              <w:rPr>
                <w:rFonts w:ascii="Cambria" w:eastAsia="Calibri" w:hAnsi="Cambria" w:cs="Calibri"/>
                <w:lang w:eastAsia="en-US"/>
              </w:rPr>
              <w:t>(wzdłuż</w:t>
            </w:r>
            <w:r w:rsidRPr="0034704E">
              <w:rPr>
                <w:rFonts w:ascii="Cambria" w:eastAsia="Calibri" w:hAnsi="Cambria" w:cs="Calibri"/>
                <w:spacing w:val="-11"/>
                <w:lang w:eastAsia="en-US"/>
              </w:rPr>
              <w:t xml:space="preserve"> </w:t>
            </w:r>
            <w:r w:rsidRPr="0034704E">
              <w:rPr>
                <w:rFonts w:ascii="Cambria" w:eastAsia="Calibri" w:hAnsi="Cambria" w:cs="Calibri"/>
                <w:lang w:eastAsia="en-US"/>
              </w:rPr>
              <w:t>/</w:t>
            </w:r>
            <w:r w:rsidRPr="0034704E">
              <w:rPr>
                <w:rFonts w:ascii="Cambria" w:eastAsia="Calibri" w:hAnsi="Cambria" w:cs="Calibri"/>
                <w:spacing w:val="-4"/>
                <w:lang w:eastAsia="en-US"/>
              </w:rPr>
              <w:t xml:space="preserve"> </w:t>
            </w:r>
            <w:r w:rsidRPr="0034704E">
              <w:rPr>
                <w:rFonts w:ascii="Cambria" w:eastAsia="Calibri" w:hAnsi="Cambria" w:cs="Calibri"/>
                <w:lang w:eastAsia="en-US"/>
              </w:rPr>
              <w:t>wszerz),</w:t>
            </w:r>
            <w:r w:rsidRPr="0034704E">
              <w:rPr>
                <w:rFonts w:ascii="Cambria" w:eastAsia="Calibri" w:hAnsi="Cambria" w:cs="Calibri"/>
                <w:spacing w:val="-6"/>
                <w:lang w:eastAsia="en-US"/>
              </w:rPr>
              <w:t xml:space="preserve"> </w:t>
            </w:r>
            <w:r w:rsidRPr="0034704E">
              <w:rPr>
                <w:rFonts w:ascii="Cambria" w:eastAsia="Calibri" w:hAnsi="Cambria" w:cs="Calibri"/>
                <w:lang w:eastAsia="en-US"/>
              </w:rPr>
              <w:t>nie</w:t>
            </w:r>
            <w:r w:rsidRPr="0034704E">
              <w:rPr>
                <w:rFonts w:ascii="Cambria" w:eastAsia="Calibri" w:hAnsi="Cambria" w:cs="Calibri"/>
                <w:spacing w:val="-9"/>
                <w:lang w:eastAsia="en-US"/>
              </w:rPr>
              <w:t xml:space="preserve"> </w:t>
            </w:r>
            <w:r w:rsidRPr="0034704E">
              <w:rPr>
                <w:rFonts w:ascii="Cambria" w:eastAsia="Calibri" w:hAnsi="Cambria" w:cs="Calibri"/>
                <w:lang w:eastAsia="en-US"/>
              </w:rPr>
              <w:t>więcej</w:t>
            </w:r>
            <w:r w:rsidRPr="0034704E">
              <w:rPr>
                <w:rFonts w:ascii="Cambria" w:eastAsia="Calibri" w:hAnsi="Cambria" w:cs="Calibri"/>
                <w:spacing w:val="-3"/>
                <w:lang w:eastAsia="en-US"/>
              </w:rPr>
              <w:t xml:space="preserve"> </w:t>
            </w:r>
            <w:r w:rsidRPr="0034704E">
              <w:rPr>
                <w:rFonts w:ascii="Cambria" w:eastAsia="Calibri" w:hAnsi="Cambria" w:cs="Calibri"/>
                <w:spacing w:val="-4"/>
                <w:lang w:eastAsia="en-US"/>
              </w:rPr>
              <w:t>niż:</w:t>
            </w:r>
          </w:p>
        </w:tc>
        <w:tc>
          <w:tcPr>
            <w:tcW w:w="876" w:type="dxa"/>
            <w:tcBorders>
              <w:top w:val="nil"/>
              <w:left w:val="nil"/>
              <w:bottom w:val="single" w:sz="8" w:space="0" w:color="000000"/>
              <w:right w:val="single" w:sz="8" w:space="0" w:color="000000"/>
            </w:tcBorders>
          </w:tcPr>
          <w:p w14:paraId="0D5EE992" w14:textId="77777777" w:rsidR="00CB7DA4" w:rsidRPr="0034704E" w:rsidRDefault="00CB7DA4" w:rsidP="00F64A59">
            <w:pPr>
              <w:autoSpaceDE w:val="0"/>
              <w:autoSpaceDN w:val="0"/>
              <w:spacing w:before="36" w:after="0"/>
              <w:jc w:val="left"/>
              <w:rPr>
                <w:rFonts w:ascii="Cambria" w:eastAsia="Calibri" w:hAnsi="Cambria" w:cs="Calibri"/>
                <w:lang w:eastAsia="en-US"/>
              </w:rPr>
            </w:pPr>
          </w:p>
          <w:p w14:paraId="0D3347E8" w14:textId="77777777" w:rsidR="00CB7DA4" w:rsidRPr="0034704E" w:rsidRDefault="00CB7DA4" w:rsidP="00F64A59">
            <w:pPr>
              <w:autoSpaceDE w:val="0"/>
              <w:autoSpaceDN w:val="0"/>
              <w:spacing w:before="0" w:after="0"/>
              <w:ind w:right="194"/>
              <w:jc w:val="right"/>
              <w:rPr>
                <w:rFonts w:ascii="Cambria" w:eastAsia="Calibri" w:hAnsi="Cambria" w:cs="Calibri"/>
                <w:lang w:val="en-US" w:eastAsia="en-US"/>
              </w:rPr>
            </w:pPr>
            <w:r w:rsidRPr="0034704E">
              <w:rPr>
                <w:rFonts w:ascii="Cambria" w:eastAsia="Calibri" w:hAnsi="Cambria" w:cs="Calibri"/>
                <w:spacing w:val="-10"/>
                <w:lang w:val="en-US" w:eastAsia="en-US"/>
              </w:rPr>
              <w:t>%</w:t>
            </w:r>
          </w:p>
        </w:tc>
        <w:tc>
          <w:tcPr>
            <w:tcW w:w="2091" w:type="dxa"/>
            <w:tcBorders>
              <w:top w:val="nil"/>
              <w:left w:val="nil"/>
              <w:bottom w:val="single" w:sz="8" w:space="0" w:color="000000"/>
              <w:right w:val="single" w:sz="8" w:space="0" w:color="000000"/>
            </w:tcBorders>
            <w:hideMark/>
          </w:tcPr>
          <w:p w14:paraId="035A35CC" w14:textId="77777777" w:rsidR="00CB7DA4" w:rsidRPr="0034704E" w:rsidRDefault="00CB7DA4" w:rsidP="00F64A59">
            <w:pPr>
              <w:autoSpaceDE w:val="0"/>
              <w:autoSpaceDN w:val="0"/>
              <w:spacing w:before="0" w:after="0" w:line="234" w:lineRule="exact"/>
              <w:ind w:left="105"/>
              <w:jc w:val="left"/>
              <w:rPr>
                <w:rFonts w:ascii="Cambria" w:eastAsia="Calibri" w:hAnsi="Cambria" w:cs="Calibri"/>
                <w:lang w:val="en-US" w:eastAsia="en-US"/>
              </w:rPr>
            </w:pPr>
            <w:r w:rsidRPr="0034704E">
              <w:rPr>
                <w:rFonts w:ascii="Cambria" w:eastAsia="Calibri" w:hAnsi="Cambria" w:cs="Calibri"/>
                <w:lang w:val="en-US" w:eastAsia="en-US"/>
              </w:rPr>
              <w:t>≤</w:t>
            </w:r>
            <w:r w:rsidRPr="0034704E">
              <w:rPr>
                <w:rFonts w:ascii="Cambria" w:eastAsia="Calibri" w:hAnsi="Cambria" w:cs="Calibri"/>
                <w:spacing w:val="-1"/>
                <w:lang w:val="en-US" w:eastAsia="en-US"/>
              </w:rPr>
              <w:t xml:space="preserve"> </w:t>
            </w:r>
            <w:r w:rsidRPr="0034704E">
              <w:rPr>
                <w:rFonts w:ascii="Cambria" w:eastAsia="Calibri" w:hAnsi="Cambria" w:cs="Calibri"/>
                <w:lang w:val="en-US" w:eastAsia="en-US"/>
              </w:rPr>
              <w:t>3,0</w:t>
            </w:r>
            <w:r w:rsidRPr="0034704E">
              <w:rPr>
                <w:rFonts w:ascii="Cambria" w:eastAsia="Calibri" w:hAnsi="Cambria" w:cs="Calibri"/>
                <w:spacing w:val="-4"/>
                <w:lang w:val="en-US" w:eastAsia="en-US"/>
              </w:rPr>
              <w:t xml:space="preserve"> </w:t>
            </w:r>
            <w:r w:rsidRPr="0034704E">
              <w:rPr>
                <w:rFonts w:ascii="Cambria" w:eastAsia="Calibri" w:hAnsi="Cambria" w:cs="Calibri"/>
                <w:lang w:val="en-US" w:eastAsia="en-US"/>
              </w:rPr>
              <w:t>/</w:t>
            </w:r>
            <w:r w:rsidRPr="0034704E">
              <w:rPr>
                <w:rFonts w:ascii="Cambria" w:eastAsia="Calibri" w:hAnsi="Cambria" w:cs="Calibri"/>
                <w:spacing w:val="-4"/>
                <w:lang w:val="en-US" w:eastAsia="en-US"/>
              </w:rPr>
              <w:t xml:space="preserve"> </w:t>
            </w:r>
            <w:r w:rsidRPr="0034704E">
              <w:rPr>
                <w:rFonts w:ascii="Cambria" w:eastAsia="Calibri" w:hAnsi="Cambria" w:cs="Calibri"/>
                <w:spacing w:val="-5"/>
                <w:lang w:val="en-US" w:eastAsia="en-US"/>
              </w:rPr>
              <w:t>3,0</w:t>
            </w:r>
          </w:p>
        </w:tc>
      </w:tr>
      <w:tr w:rsidR="00CB7DA4" w:rsidRPr="0034704E" w14:paraId="75B303CA" w14:textId="77777777" w:rsidTr="00F64A59">
        <w:trPr>
          <w:trHeight w:val="323"/>
        </w:trPr>
        <w:tc>
          <w:tcPr>
            <w:tcW w:w="5654" w:type="dxa"/>
            <w:tcBorders>
              <w:top w:val="nil"/>
              <w:left w:val="single" w:sz="8" w:space="0" w:color="000000"/>
              <w:bottom w:val="single" w:sz="8" w:space="0" w:color="000000"/>
              <w:right w:val="single" w:sz="8" w:space="0" w:color="000000"/>
            </w:tcBorders>
            <w:hideMark/>
          </w:tcPr>
          <w:p w14:paraId="2E24A21C" w14:textId="77777777" w:rsidR="00CB7DA4" w:rsidRPr="0034704E" w:rsidRDefault="00CB7DA4" w:rsidP="00F64A59">
            <w:pPr>
              <w:autoSpaceDE w:val="0"/>
              <w:autoSpaceDN w:val="0"/>
              <w:spacing w:before="0" w:after="0" w:line="234" w:lineRule="exact"/>
              <w:ind w:left="107"/>
              <w:jc w:val="left"/>
              <w:rPr>
                <w:rFonts w:ascii="Cambria" w:eastAsia="Calibri" w:hAnsi="Cambria" w:cs="Calibri"/>
                <w:lang w:val="en-US" w:eastAsia="en-US"/>
              </w:rPr>
            </w:pPr>
            <w:proofErr w:type="spellStart"/>
            <w:r w:rsidRPr="0034704E">
              <w:rPr>
                <w:rFonts w:ascii="Cambria" w:eastAsia="Calibri" w:hAnsi="Cambria" w:cs="Calibri"/>
                <w:lang w:val="en-US" w:eastAsia="en-US"/>
              </w:rPr>
              <w:t>Wielkość</w:t>
            </w:r>
            <w:proofErr w:type="spellEnd"/>
            <w:r w:rsidRPr="0034704E">
              <w:rPr>
                <w:rFonts w:ascii="Cambria" w:eastAsia="Calibri" w:hAnsi="Cambria" w:cs="Calibri"/>
                <w:spacing w:val="-5"/>
                <w:lang w:val="en-US" w:eastAsia="en-US"/>
              </w:rPr>
              <w:t xml:space="preserve"> </w:t>
            </w:r>
            <w:proofErr w:type="spellStart"/>
            <w:r w:rsidRPr="0034704E">
              <w:rPr>
                <w:rFonts w:ascii="Cambria" w:eastAsia="Calibri" w:hAnsi="Cambria" w:cs="Calibri"/>
                <w:lang w:val="en-US" w:eastAsia="en-US"/>
              </w:rPr>
              <w:t>oczka</w:t>
            </w:r>
            <w:proofErr w:type="spellEnd"/>
            <w:r w:rsidRPr="0034704E">
              <w:rPr>
                <w:rFonts w:ascii="Cambria" w:eastAsia="Calibri" w:hAnsi="Cambria" w:cs="Calibri"/>
                <w:lang w:val="en-US" w:eastAsia="en-US"/>
              </w:rPr>
              <w:t>,</w:t>
            </w:r>
            <w:r w:rsidRPr="0034704E">
              <w:rPr>
                <w:rFonts w:ascii="Cambria" w:eastAsia="Calibri" w:hAnsi="Cambria" w:cs="Calibri"/>
                <w:spacing w:val="-4"/>
                <w:lang w:val="en-US" w:eastAsia="en-US"/>
              </w:rPr>
              <w:t xml:space="preserve"> </w:t>
            </w:r>
            <w:r w:rsidRPr="0034704E">
              <w:rPr>
                <w:rFonts w:ascii="Cambria" w:eastAsia="Calibri" w:hAnsi="Cambria" w:cs="Calibri"/>
                <w:lang w:val="en-US" w:eastAsia="en-US"/>
              </w:rPr>
              <w:t>co</w:t>
            </w:r>
            <w:r w:rsidRPr="0034704E">
              <w:rPr>
                <w:rFonts w:ascii="Cambria" w:eastAsia="Calibri" w:hAnsi="Cambria" w:cs="Calibri"/>
                <w:spacing w:val="-4"/>
                <w:lang w:val="en-US" w:eastAsia="en-US"/>
              </w:rPr>
              <w:t xml:space="preserve"> </w:t>
            </w:r>
            <w:proofErr w:type="spellStart"/>
            <w:r w:rsidRPr="0034704E">
              <w:rPr>
                <w:rFonts w:ascii="Cambria" w:eastAsia="Calibri" w:hAnsi="Cambria" w:cs="Calibri"/>
                <w:spacing w:val="-2"/>
                <w:lang w:val="en-US" w:eastAsia="en-US"/>
              </w:rPr>
              <w:t>najmniej</w:t>
            </w:r>
            <w:proofErr w:type="spellEnd"/>
          </w:p>
        </w:tc>
        <w:tc>
          <w:tcPr>
            <w:tcW w:w="876" w:type="dxa"/>
            <w:tcBorders>
              <w:top w:val="nil"/>
              <w:left w:val="nil"/>
              <w:bottom w:val="single" w:sz="8" w:space="0" w:color="000000"/>
              <w:right w:val="single" w:sz="8" w:space="0" w:color="000000"/>
            </w:tcBorders>
            <w:hideMark/>
          </w:tcPr>
          <w:p w14:paraId="4E6BE64F" w14:textId="77777777" w:rsidR="00CB7DA4" w:rsidRPr="0034704E" w:rsidRDefault="00CB7DA4" w:rsidP="00F64A59">
            <w:pPr>
              <w:autoSpaceDE w:val="0"/>
              <w:autoSpaceDN w:val="0"/>
              <w:spacing w:before="0" w:after="0" w:line="234" w:lineRule="exact"/>
              <w:ind w:left="254"/>
              <w:jc w:val="left"/>
              <w:rPr>
                <w:rFonts w:ascii="Cambria" w:eastAsia="Calibri" w:hAnsi="Cambria" w:cs="Calibri"/>
                <w:lang w:val="en-US" w:eastAsia="en-US"/>
              </w:rPr>
            </w:pPr>
            <w:r w:rsidRPr="0034704E">
              <w:rPr>
                <w:rFonts w:ascii="Cambria" w:eastAsia="Calibri" w:hAnsi="Cambria" w:cs="Calibri"/>
                <w:spacing w:val="-5"/>
                <w:lang w:val="en-US" w:eastAsia="en-US"/>
              </w:rPr>
              <w:t>mm</w:t>
            </w:r>
          </w:p>
        </w:tc>
        <w:tc>
          <w:tcPr>
            <w:tcW w:w="2091" w:type="dxa"/>
            <w:tcBorders>
              <w:top w:val="nil"/>
              <w:left w:val="nil"/>
              <w:bottom w:val="single" w:sz="8" w:space="0" w:color="000000"/>
              <w:right w:val="single" w:sz="8" w:space="0" w:color="000000"/>
            </w:tcBorders>
            <w:hideMark/>
          </w:tcPr>
          <w:p w14:paraId="1C6F523F" w14:textId="77777777" w:rsidR="00CB7DA4" w:rsidRPr="0034704E" w:rsidRDefault="00CB7DA4" w:rsidP="00F64A59">
            <w:pPr>
              <w:autoSpaceDE w:val="0"/>
              <w:autoSpaceDN w:val="0"/>
              <w:spacing w:before="0" w:after="0" w:line="234" w:lineRule="exact"/>
              <w:ind w:right="54"/>
              <w:jc w:val="center"/>
              <w:rPr>
                <w:rFonts w:ascii="Cambria" w:eastAsia="Calibri" w:hAnsi="Cambria" w:cs="Calibri"/>
                <w:lang w:val="en-US" w:eastAsia="en-US"/>
              </w:rPr>
            </w:pPr>
            <w:r w:rsidRPr="0034704E">
              <w:rPr>
                <w:rFonts w:ascii="Cambria" w:eastAsia="Calibri" w:hAnsi="Cambria" w:cs="Calibri"/>
                <w:lang w:val="en-US" w:eastAsia="en-US"/>
              </w:rPr>
              <w:t>20</w:t>
            </w:r>
            <w:r w:rsidRPr="0034704E">
              <w:rPr>
                <w:rFonts w:ascii="Cambria" w:eastAsia="Calibri" w:hAnsi="Cambria" w:cs="Calibri"/>
                <w:spacing w:val="-1"/>
                <w:lang w:val="en-US" w:eastAsia="en-US"/>
              </w:rPr>
              <w:t xml:space="preserve"> </w:t>
            </w:r>
            <w:r w:rsidRPr="0034704E">
              <w:rPr>
                <w:rFonts w:ascii="Cambria" w:eastAsia="Calibri" w:hAnsi="Cambria" w:cs="Calibri"/>
                <w:lang w:val="en-US" w:eastAsia="en-US"/>
              </w:rPr>
              <w:t>x</w:t>
            </w:r>
            <w:r w:rsidRPr="0034704E">
              <w:rPr>
                <w:rFonts w:ascii="Cambria" w:eastAsia="Calibri" w:hAnsi="Cambria" w:cs="Calibri"/>
                <w:spacing w:val="-5"/>
                <w:lang w:val="en-US" w:eastAsia="en-US"/>
              </w:rPr>
              <w:t xml:space="preserve"> </w:t>
            </w:r>
            <w:r w:rsidRPr="0034704E">
              <w:rPr>
                <w:rFonts w:ascii="Cambria" w:eastAsia="Calibri" w:hAnsi="Cambria" w:cs="Calibri"/>
                <w:spacing w:val="-7"/>
                <w:lang w:val="en-US" w:eastAsia="en-US"/>
              </w:rPr>
              <w:t>20</w:t>
            </w:r>
          </w:p>
        </w:tc>
      </w:tr>
      <w:tr w:rsidR="00CB7DA4" w:rsidRPr="0034704E" w14:paraId="4F23CF07" w14:textId="77777777" w:rsidTr="00F64A59">
        <w:trPr>
          <w:trHeight w:val="323"/>
        </w:trPr>
        <w:tc>
          <w:tcPr>
            <w:tcW w:w="5654" w:type="dxa"/>
            <w:tcBorders>
              <w:top w:val="nil"/>
              <w:left w:val="single" w:sz="8" w:space="0" w:color="000000"/>
              <w:bottom w:val="single" w:sz="8" w:space="0" w:color="000000"/>
              <w:right w:val="single" w:sz="8" w:space="0" w:color="000000"/>
            </w:tcBorders>
            <w:hideMark/>
          </w:tcPr>
          <w:p w14:paraId="6FA55278" w14:textId="77777777" w:rsidR="00CB7DA4" w:rsidRPr="0034704E" w:rsidRDefault="00CB7DA4" w:rsidP="00F64A59">
            <w:pPr>
              <w:autoSpaceDE w:val="0"/>
              <w:autoSpaceDN w:val="0"/>
              <w:spacing w:before="0" w:after="0" w:line="234" w:lineRule="exact"/>
              <w:ind w:left="107"/>
              <w:jc w:val="left"/>
              <w:rPr>
                <w:rFonts w:ascii="Cambria" w:eastAsia="Calibri" w:hAnsi="Cambria" w:cs="Calibri"/>
                <w:lang w:val="en-US" w:eastAsia="en-US"/>
              </w:rPr>
            </w:pPr>
            <w:proofErr w:type="spellStart"/>
            <w:r w:rsidRPr="0034704E">
              <w:rPr>
                <w:rFonts w:ascii="Cambria" w:eastAsia="Calibri" w:hAnsi="Cambria" w:cs="Calibri"/>
                <w:lang w:val="en-US" w:eastAsia="en-US"/>
              </w:rPr>
              <w:t>Powłoka</w:t>
            </w:r>
            <w:proofErr w:type="spellEnd"/>
            <w:r w:rsidRPr="0034704E">
              <w:rPr>
                <w:rFonts w:ascii="Cambria" w:eastAsia="Calibri" w:hAnsi="Cambria" w:cs="Calibri"/>
                <w:lang w:val="en-US" w:eastAsia="en-US"/>
              </w:rPr>
              <w:t xml:space="preserve"> </w:t>
            </w:r>
            <w:proofErr w:type="spellStart"/>
            <w:r w:rsidRPr="0034704E">
              <w:rPr>
                <w:rFonts w:ascii="Cambria" w:eastAsia="Calibri" w:hAnsi="Cambria" w:cs="Calibri"/>
                <w:spacing w:val="-2"/>
                <w:lang w:val="en-US" w:eastAsia="en-US"/>
              </w:rPr>
              <w:t>geosiatki</w:t>
            </w:r>
            <w:proofErr w:type="spellEnd"/>
          </w:p>
        </w:tc>
        <w:tc>
          <w:tcPr>
            <w:tcW w:w="876" w:type="dxa"/>
            <w:tcBorders>
              <w:top w:val="nil"/>
              <w:left w:val="nil"/>
              <w:bottom w:val="single" w:sz="8" w:space="0" w:color="000000"/>
              <w:right w:val="single" w:sz="8" w:space="0" w:color="000000"/>
            </w:tcBorders>
          </w:tcPr>
          <w:p w14:paraId="3459A9A0" w14:textId="77777777" w:rsidR="00CB7DA4" w:rsidRPr="0034704E" w:rsidRDefault="00CB7DA4" w:rsidP="00F64A59">
            <w:pPr>
              <w:autoSpaceDE w:val="0"/>
              <w:autoSpaceDN w:val="0"/>
              <w:spacing w:before="0" w:after="0"/>
              <w:jc w:val="left"/>
              <w:rPr>
                <w:rFonts w:eastAsia="Calibri"/>
                <w:sz w:val="18"/>
                <w:szCs w:val="18"/>
                <w:lang w:val="en-US" w:eastAsia="en-US"/>
              </w:rPr>
            </w:pPr>
          </w:p>
        </w:tc>
        <w:tc>
          <w:tcPr>
            <w:tcW w:w="2091" w:type="dxa"/>
            <w:tcBorders>
              <w:top w:val="nil"/>
              <w:left w:val="nil"/>
              <w:bottom w:val="single" w:sz="8" w:space="0" w:color="000000"/>
              <w:right w:val="single" w:sz="8" w:space="0" w:color="000000"/>
            </w:tcBorders>
            <w:hideMark/>
          </w:tcPr>
          <w:p w14:paraId="6ECD257B" w14:textId="77777777" w:rsidR="00CB7DA4" w:rsidRPr="0034704E" w:rsidRDefault="00CB7DA4" w:rsidP="00F64A59">
            <w:pPr>
              <w:autoSpaceDE w:val="0"/>
              <w:autoSpaceDN w:val="0"/>
              <w:spacing w:before="0" w:after="0" w:line="234" w:lineRule="exact"/>
              <w:ind w:left="264"/>
              <w:jc w:val="left"/>
              <w:rPr>
                <w:rFonts w:ascii="Cambria" w:eastAsia="Calibri" w:hAnsi="Cambria" w:cs="Calibri"/>
                <w:lang w:val="en-US" w:eastAsia="en-US"/>
              </w:rPr>
            </w:pPr>
            <w:proofErr w:type="spellStart"/>
            <w:r w:rsidRPr="0034704E">
              <w:rPr>
                <w:rFonts w:ascii="Cambria" w:eastAsia="Calibri" w:hAnsi="Cambria" w:cs="Calibri"/>
                <w:lang w:val="en-US" w:eastAsia="en-US"/>
              </w:rPr>
              <w:t>asfalt</w:t>
            </w:r>
            <w:proofErr w:type="spellEnd"/>
            <w:r w:rsidRPr="0034704E">
              <w:rPr>
                <w:rFonts w:ascii="Cambria" w:eastAsia="Calibri" w:hAnsi="Cambria" w:cs="Calibri"/>
                <w:spacing w:val="-1"/>
                <w:lang w:val="en-US" w:eastAsia="en-US"/>
              </w:rPr>
              <w:t xml:space="preserve"> </w:t>
            </w:r>
            <w:proofErr w:type="spellStart"/>
            <w:r w:rsidRPr="0034704E">
              <w:rPr>
                <w:rFonts w:ascii="Cambria" w:eastAsia="Calibri" w:hAnsi="Cambria" w:cs="Calibri"/>
                <w:spacing w:val="-2"/>
                <w:lang w:val="en-US" w:eastAsia="en-US"/>
              </w:rPr>
              <w:t>modyfikowany</w:t>
            </w:r>
            <w:proofErr w:type="spellEnd"/>
          </w:p>
        </w:tc>
      </w:tr>
      <w:tr w:rsidR="00CB7DA4" w:rsidRPr="0034704E" w14:paraId="14CDC269" w14:textId="77777777" w:rsidTr="00F64A59">
        <w:trPr>
          <w:trHeight w:val="323"/>
        </w:trPr>
        <w:tc>
          <w:tcPr>
            <w:tcW w:w="5654" w:type="dxa"/>
            <w:tcBorders>
              <w:top w:val="nil"/>
              <w:left w:val="single" w:sz="8" w:space="0" w:color="000000"/>
              <w:bottom w:val="single" w:sz="8" w:space="0" w:color="000000"/>
              <w:right w:val="single" w:sz="8" w:space="0" w:color="000000"/>
            </w:tcBorders>
            <w:hideMark/>
          </w:tcPr>
          <w:p w14:paraId="2BCA1663" w14:textId="77777777" w:rsidR="00CB7DA4" w:rsidRPr="0034704E" w:rsidRDefault="00CB7DA4" w:rsidP="00F64A59">
            <w:pPr>
              <w:autoSpaceDE w:val="0"/>
              <w:autoSpaceDN w:val="0"/>
              <w:spacing w:before="0" w:after="0" w:line="234" w:lineRule="exact"/>
              <w:ind w:left="107"/>
              <w:jc w:val="left"/>
              <w:rPr>
                <w:rFonts w:ascii="Cambria" w:eastAsia="Calibri" w:hAnsi="Cambria" w:cs="Calibri"/>
                <w:lang w:val="en-US" w:eastAsia="en-US"/>
              </w:rPr>
            </w:pPr>
            <w:proofErr w:type="spellStart"/>
            <w:r w:rsidRPr="0034704E">
              <w:rPr>
                <w:rFonts w:ascii="Cambria" w:eastAsia="Calibri" w:hAnsi="Cambria" w:cs="Calibri"/>
                <w:spacing w:val="-2"/>
                <w:lang w:val="en-US" w:eastAsia="en-US"/>
              </w:rPr>
              <w:t>Odporność</w:t>
            </w:r>
            <w:proofErr w:type="spellEnd"/>
            <w:r w:rsidRPr="0034704E">
              <w:rPr>
                <w:rFonts w:ascii="Cambria" w:eastAsia="Calibri" w:hAnsi="Cambria" w:cs="Calibri"/>
                <w:spacing w:val="10"/>
                <w:lang w:val="en-US" w:eastAsia="en-US"/>
              </w:rPr>
              <w:t xml:space="preserve"> </w:t>
            </w:r>
            <w:proofErr w:type="spellStart"/>
            <w:r w:rsidRPr="0034704E">
              <w:rPr>
                <w:rFonts w:ascii="Cambria" w:eastAsia="Calibri" w:hAnsi="Cambria" w:cs="Calibri"/>
                <w:spacing w:val="-2"/>
                <w:lang w:val="en-US" w:eastAsia="en-US"/>
              </w:rPr>
              <w:t>termiczna</w:t>
            </w:r>
            <w:proofErr w:type="spellEnd"/>
            <w:r w:rsidRPr="0034704E">
              <w:rPr>
                <w:rFonts w:ascii="Cambria" w:eastAsia="Calibri" w:hAnsi="Cambria" w:cs="Calibri"/>
                <w:spacing w:val="-2"/>
                <w:lang w:val="en-US" w:eastAsia="en-US"/>
              </w:rPr>
              <w:t>:</w:t>
            </w:r>
          </w:p>
        </w:tc>
        <w:tc>
          <w:tcPr>
            <w:tcW w:w="876" w:type="dxa"/>
            <w:tcBorders>
              <w:top w:val="nil"/>
              <w:left w:val="nil"/>
              <w:bottom w:val="single" w:sz="8" w:space="0" w:color="000000"/>
              <w:right w:val="single" w:sz="8" w:space="0" w:color="000000"/>
            </w:tcBorders>
            <w:hideMark/>
          </w:tcPr>
          <w:p w14:paraId="02C99B73" w14:textId="77777777" w:rsidR="00CB7DA4" w:rsidRPr="0034704E" w:rsidRDefault="00CB7DA4" w:rsidP="00F64A59">
            <w:pPr>
              <w:autoSpaceDE w:val="0"/>
              <w:autoSpaceDN w:val="0"/>
              <w:spacing w:before="0" w:after="0" w:line="234" w:lineRule="exact"/>
              <w:ind w:right="48"/>
              <w:jc w:val="center"/>
              <w:rPr>
                <w:rFonts w:ascii="Cambria" w:eastAsia="Calibri" w:hAnsi="Cambria" w:cs="Calibri"/>
                <w:lang w:val="en-US" w:eastAsia="en-US"/>
              </w:rPr>
            </w:pPr>
            <w:r w:rsidRPr="0034704E">
              <w:rPr>
                <w:rFonts w:ascii="Cambria" w:eastAsia="Calibri" w:hAnsi="Cambria" w:cs="Calibri"/>
                <w:spacing w:val="-5"/>
                <w:lang w:val="en-US" w:eastAsia="en-US"/>
              </w:rPr>
              <w:t>°C</w:t>
            </w:r>
          </w:p>
        </w:tc>
        <w:tc>
          <w:tcPr>
            <w:tcW w:w="2091" w:type="dxa"/>
            <w:tcBorders>
              <w:top w:val="nil"/>
              <w:left w:val="nil"/>
              <w:bottom w:val="single" w:sz="8" w:space="0" w:color="000000"/>
              <w:right w:val="single" w:sz="8" w:space="0" w:color="000000"/>
            </w:tcBorders>
            <w:hideMark/>
          </w:tcPr>
          <w:p w14:paraId="0B5D4932" w14:textId="77777777" w:rsidR="00CB7DA4" w:rsidRPr="0034704E" w:rsidRDefault="00CB7DA4" w:rsidP="00F64A59">
            <w:pPr>
              <w:autoSpaceDE w:val="0"/>
              <w:autoSpaceDN w:val="0"/>
              <w:spacing w:before="0" w:after="0" w:line="234" w:lineRule="exact"/>
              <w:ind w:left="347"/>
              <w:jc w:val="left"/>
              <w:rPr>
                <w:rFonts w:ascii="Cambria" w:eastAsia="Calibri" w:hAnsi="Cambria" w:cs="Calibri"/>
                <w:lang w:val="en-US" w:eastAsia="en-US"/>
              </w:rPr>
            </w:pPr>
            <w:r w:rsidRPr="0034704E">
              <w:rPr>
                <w:rFonts w:ascii="Cambria" w:eastAsia="Calibri" w:hAnsi="Cambria" w:cs="Calibri"/>
                <w:lang w:val="en-US" w:eastAsia="en-US"/>
              </w:rPr>
              <w:t>min.</w:t>
            </w:r>
            <w:r w:rsidRPr="0034704E">
              <w:rPr>
                <w:rFonts w:ascii="Cambria" w:eastAsia="Calibri" w:hAnsi="Cambria" w:cs="Calibri"/>
                <w:spacing w:val="-7"/>
                <w:lang w:val="en-US" w:eastAsia="en-US"/>
              </w:rPr>
              <w:t xml:space="preserve"> </w:t>
            </w:r>
            <w:r w:rsidRPr="0034704E">
              <w:rPr>
                <w:rFonts w:ascii="Cambria" w:eastAsia="Calibri" w:hAnsi="Cambria" w:cs="Calibri"/>
                <w:lang w:val="en-US" w:eastAsia="en-US"/>
              </w:rPr>
              <w:t>do</w:t>
            </w:r>
            <w:r w:rsidRPr="0034704E">
              <w:rPr>
                <w:rFonts w:ascii="Cambria" w:eastAsia="Calibri" w:hAnsi="Cambria" w:cs="Calibri"/>
                <w:spacing w:val="-6"/>
                <w:lang w:val="en-US" w:eastAsia="en-US"/>
              </w:rPr>
              <w:t xml:space="preserve"> </w:t>
            </w:r>
            <w:r w:rsidRPr="0034704E">
              <w:rPr>
                <w:rFonts w:ascii="Cambria" w:eastAsia="Calibri" w:hAnsi="Cambria" w:cs="Calibri"/>
                <w:lang w:val="en-US" w:eastAsia="en-US"/>
              </w:rPr>
              <w:t>temp.</w:t>
            </w:r>
            <w:r w:rsidRPr="0034704E">
              <w:rPr>
                <w:rFonts w:ascii="Cambria" w:eastAsia="Calibri" w:hAnsi="Cambria" w:cs="Calibri"/>
                <w:spacing w:val="-7"/>
                <w:lang w:val="en-US" w:eastAsia="en-US"/>
              </w:rPr>
              <w:t xml:space="preserve"> </w:t>
            </w:r>
            <w:r w:rsidRPr="0034704E">
              <w:rPr>
                <w:rFonts w:ascii="Cambria" w:eastAsia="Calibri" w:hAnsi="Cambria" w:cs="Calibri"/>
                <w:spacing w:val="-4"/>
                <w:lang w:val="en-US" w:eastAsia="en-US"/>
              </w:rPr>
              <w:t>220°</w:t>
            </w:r>
          </w:p>
        </w:tc>
      </w:tr>
    </w:tbl>
    <w:p w14:paraId="34A7E5F1" w14:textId="77777777" w:rsidR="00CB7DA4" w:rsidRDefault="00CB7DA4" w:rsidP="00CB7DA4">
      <w:pPr>
        <w:widowControl w:val="0"/>
        <w:autoSpaceDE w:val="0"/>
        <w:autoSpaceDN w:val="0"/>
        <w:spacing w:before="3" w:after="120"/>
        <w:ind w:right="232"/>
        <w:jc w:val="left"/>
        <w:rPr>
          <w:rFonts w:eastAsia="Arial"/>
          <w:sz w:val="22"/>
          <w:szCs w:val="22"/>
        </w:rPr>
      </w:pPr>
      <w:r>
        <w:rPr>
          <w:rFonts w:eastAsia="Arial"/>
          <w:sz w:val="22"/>
          <w:szCs w:val="22"/>
        </w:rPr>
        <w:t xml:space="preserve"> </w:t>
      </w:r>
      <w:r>
        <w:rPr>
          <w:rFonts w:eastAsia="Arial"/>
          <w:sz w:val="22"/>
          <w:szCs w:val="22"/>
        </w:rPr>
        <w:tab/>
      </w:r>
      <w:r>
        <w:rPr>
          <w:rFonts w:eastAsia="Arial"/>
          <w:sz w:val="22"/>
          <w:szCs w:val="22"/>
        </w:rPr>
        <w:tab/>
      </w:r>
      <w:r w:rsidRPr="0034704E">
        <w:rPr>
          <w:rFonts w:eastAsia="Arial"/>
        </w:rPr>
        <w:t>*) Metoda badań wg PN-EN ISO 10319</w:t>
      </w:r>
    </w:p>
    <w:p w14:paraId="282D14CC" w14:textId="77777777" w:rsidR="00CB7DA4" w:rsidRPr="00CB3542" w:rsidRDefault="00CB7DA4" w:rsidP="00CB7DA4">
      <w:pPr>
        <w:widowControl w:val="0"/>
        <w:autoSpaceDE w:val="0"/>
        <w:autoSpaceDN w:val="0"/>
        <w:spacing w:before="3" w:after="120"/>
        <w:ind w:right="232"/>
        <w:rPr>
          <w:rFonts w:eastAsia="Arial"/>
          <w:sz w:val="22"/>
          <w:szCs w:val="22"/>
        </w:rPr>
      </w:pPr>
      <w:proofErr w:type="spellStart"/>
      <w:r w:rsidRPr="00CB3542">
        <w:rPr>
          <w:rFonts w:eastAsia="Arial"/>
          <w:sz w:val="22"/>
          <w:szCs w:val="22"/>
        </w:rPr>
        <w:t>Geosiatka</w:t>
      </w:r>
      <w:proofErr w:type="spellEnd"/>
      <w:r w:rsidRPr="00CB3542">
        <w:rPr>
          <w:rFonts w:eastAsia="Arial"/>
          <w:sz w:val="22"/>
          <w:szCs w:val="22"/>
        </w:rPr>
        <w:t xml:space="preserve"> może być składowana na placu budowy pod warunkiem, że jest nawinięta na tuleję lub rurę w wodoszczelnej nieuszkodzonej folii, którą należy zdejmować przed momentem wbudowania.</w:t>
      </w:r>
    </w:p>
    <w:p w14:paraId="6483A7D1"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Rolki </w:t>
      </w:r>
      <w:proofErr w:type="spellStart"/>
      <w:r w:rsidRPr="00CB3542">
        <w:rPr>
          <w:rFonts w:eastAsia="Arial"/>
          <w:sz w:val="22"/>
          <w:szCs w:val="22"/>
        </w:rPr>
        <w:t>geosiatki</w:t>
      </w:r>
      <w:proofErr w:type="spellEnd"/>
      <w:r w:rsidRPr="00CB3542">
        <w:rPr>
          <w:rFonts w:eastAsia="Arial"/>
          <w:sz w:val="22"/>
          <w:szCs w:val="22"/>
        </w:rPr>
        <w:t xml:space="preserve"> należy składować w suchym miejscu, na czystej i gładkiej powierzchni oraz nie więcej niż trzy rolki jedna na drugiej. Nie wolno składować rolek skrzyżowanych oraz wyjątkowo można zezwolić na składowanie rolek nie owiniętych folią przez okres nie dłuższy niż jeden tydzień.</w:t>
      </w:r>
    </w:p>
    <w:p w14:paraId="29C9ECFC"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Przy składowaniu </w:t>
      </w:r>
      <w:proofErr w:type="spellStart"/>
      <w:r w:rsidRPr="00CB3542">
        <w:rPr>
          <w:rFonts w:eastAsia="Arial"/>
          <w:sz w:val="22"/>
          <w:szCs w:val="22"/>
        </w:rPr>
        <w:t>geosiatki</w:t>
      </w:r>
      <w:proofErr w:type="spellEnd"/>
      <w:r w:rsidRPr="00CB3542">
        <w:rPr>
          <w:rFonts w:eastAsia="Arial"/>
          <w:sz w:val="22"/>
          <w:szCs w:val="22"/>
        </w:rPr>
        <w:t xml:space="preserve"> należy przestrzegać zaleceń producenta.</w:t>
      </w:r>
    </w:p>
    <w:p w14:paraId="4295387E"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Informacje uzupełniające</w:t>
      </w:r>
    </w:p>
    <w:p w14:paraId="71A51568"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Przed przystąpieniem do opracowania oferty potencjalny Oferent powinien zwrócić się do producenta i/lub dostawcy w celu uzyskania informacji odnośnie:</w:t>
      </w:r>
    </w:p>
    <w:p w14:paraId="65333C9A" w14:textId="77777777" w:rsidR="00CB7DA4" w:rsidRPr="00CB3542" w:rsidRDefault="00CB7DA4" w:rsidP="00CB7DA4">
      <w:pPr>
        <w:pStyle w:val="Akapitzlist"/>
        <w:widowControl w:val="0"/>
        <w:numPr>
          <w:ilvl w:val="0"/>
          <w:numId w:val="198"/>
        </w:numPr>
        <w:autoSpaceDE w:val="0"/>
        <w:autoSpaceDN w:val="0"/>
        <w:spacing w:before="3" w:after="120"/>
        <w:ind w:right="232"/>
        <w:rPr>
          <w:rFonts w:eastAsia="Arial"/>
          <w:sz w:val="22"/>
          <w:szCs w:val="22"/>
        </w:rPr>
      </w:pPr>
      <w:r w:rsidRPr="00CB3542">
        <w:rPr>
          <w:rFonts w:eastAsia="Arial"/>
          <w:sz w:val="22"/>
          <w:szCs w:val="22"/>
        </w:rPr>
        <w:t xml:space="preserve">parametrów technicznych </w:t>
      </w:r>
      <w:proofErr w:type="spellStart"/>
      <w:r w:rsidRPr="00CB3542">
        <w:rPr>
          <w:rFonts w:eastAsia="Arial"/>
          <w:sz w:val="22"/>
          <w:szCs w:val="22"/>
        </w:rPr>
        <w:t>orazzaopatrzeniowych</w:t>
      </w:r>
      <w:proofErr w:type="spellEnd"/>
      <w:r w:rsidRPr="00CB3542">
        <w:rPr>
          <w:rFonts w:eastAsia="Arial"/>
          <w:sz w:val="22"/>
          <w:szCs w:val="22"/>
        </w:rPr>
        <w:t>,</w:t>
      </w:r>
    </w:p>
    <w:p w14:paraId="79A8C9AA" w14:textId="77777777" w:rsidR="00CB7DA4" w:rsidRPr="00CB3542" w:rsidRDefault="00CB7DA4" w:rsidP="00CB7DA4">
      <w:pPr>
        <w:pStyle w:val="Akapitzlist"/>
        <w:widowControl w:val="0"/>
        <w:numPr>
          <w:ilvl w:val="0"/>
          <w:numId w:val="198"/>
        </w:numPr>
        <w:autoSpaceDE w:val="0"/>
        <w:autoSpaceDN w:val="0"/>
        <w:spacing w:before="3" w:after="120"/>
        <w:ind w:right="232"/>
        <w:rPr>
          <w:rFonts w:eastAsia="Arial"/>
          <w:sz w:val="22"/>
          <w:szCs w:val="22"/>
        </w:rPr>
      </w:pPr>
      <w:r w:rsidRPr="00CB3542">
        <w:rPr>
          <w:rFonts w:eastAsia="Arial"/>
          <w:sz w:val="22"/>
          <w:szCs w:val="22"/>
        </w:rPr>
        <w:t xml:space="preserve">kosztów związanych z ewentualnym oprzyrządowaniem koniecznym do zabudowy tego wyrobu. Wykonawca powinien od swojego dostawcy wymagać, aby na każdym opakowaniu dostarczanych </w:t>
      </w:r>
      <w:proofErr w:type="spellStart"/>
      <w:r w:rsidRPr="00CB3542">
        <w:rPr>
          <w:rFonts w:eastAsia="Arial"/>
          <w:sz w:val="22"/>
          <w:szCs w:val="22"/>
        </w:rPr>
        <w:t>geosiatek</w:t>
      </w:r>
      <w:proofErr w:type="spellEnd"/>
      <w:r w:rsidRPr="00CB3542">
        <w:rPr>
          <w:rFonts w:eastAsia="Arial"/>
          <w:sz w:val="22"/>
          <w:szCs w:val="22"/>
        </w:rPr>
        <w:t xml:space="preserve"> była umieszczona etykieta zawierająca m.in. poniższe dane:</w:t>
      </w:r>
    </w:p>
    <w:p w14:paraId="5B4D8A46" w14:textId="77777777" w:rsidR="00CB7DA4" w:rsidRPr="00CB3542" w:rsidRDefault="00CB7DA4" w:rsidP="00CB7DA4">
      <w:pPr>
        <w:pStyle w:val="Akapitzlist"/>
        <w:widowControl w:val="0"/>
        <w:numPr>
          <w:ilvl w:val="0"/>
          <w:numId w:val="198"/>
        </w:numPr>
        <w:autoSpaceDE w:val="0"/>
        <w:autoSpaceDN w:val="0"/>
        <w:spacing w:before="3" w:after="120"/>
        <w:ind w:right="232"/>
        <w:rPr>
          <w:rFonts w:eastAsia="Arial"/>
          <w:sz w:val="22"/>
          <w:szCs w:val="22"/>
        </w:rPr>
      </w:pPr>
      <w:r w:rsidRPr="00CB3542">
        <w:rPr>
          <w:rFonts w:eastAsia="Arial"/>
          <w:sz w:val="22"/>
          <w:szCs w:val="22"/>
        </w:rPr>
        <w:t>typ wyrobu oraz nazwę, adres producenta i datę produkcji;</w:t>
      </w:r>
    </w:p>
    <w:p w14:paraId="48BE81A9" w14:textId="77777777" w:rsidR="00CB7DA4" w:rsidRPr="00CB3542" w:rsidRDefault="00CB7DA4" w:rsidP="00CB7DA4">
      <w:pPr>
        <w:pStyle w:val="Akapitzlist"/>
        <w:widowControl w:val="0"/>
        <w:numPr>
          <w:ilvl w:val="0"/>
          <w:numId w:val="198"/>
        </w:numPr>
        <w:autoSpaceDE w:val="0"/>
        <w:autoSpaceDN w:val="0"/>
        <w:spacing w:before="3" w:after="120"/>
        <w:ind w:right="232"/>
        <w:rPr>
          <w:rFonts w:eastAsia="Arial"/>
          <w:sz w:val="22"/>
          <w:szCs w:val="22"/>
        </w:rPr>
      </w:pPr>
      <w:r w:rsidRPr="00CB3542">
        <w:rPr>
          <w:rFonts w:eastAsia="Arial"/>
          <w:sz w:val="22"/>
          <w:szCs w:val="22"/>
        </w:rPr>
        <w:t>parametry zaopatrzeniowe;</w:t>
      </w:r>
    </w:p>
    <w:p w14:paraId="4F810F41" w14:textId="77777777" w:rsidR="00CB7DA4" w:rsidRPr="00CB3542" w:rsidRDefault="00CB7DA4" w:rsidP="00CB7DA4">
      <w:pPr>
        <w:pStyle w:val="Akapitzlist"/>
        <w:widowControl w:val="0"/>
        <w:numPr>
          <w:ilvl w:val="0"/>
          <w:numId w:val="198"/>
        </w:numPr>
        <w:autoSpaceDE w:val="0"/>
        <w:autoSpaceDN w:val="0"/>
        <w:spacing w:before="3" w:after="120"/>
        <w:ind w:right="232"/>
        <w:rPr>
          <w:rFonts w:eastAsia="Arial"/>
          <w:sz w:val="22"/>
          <w:szCs w:val="22"/>
        </w:rPr>
      </w:pPr>
      <w:r w:rsidRPr="00CB3542">
        <w:rPr>
          <w:rFonts w:eastAsia="Arial"/>
          <w:sz w:val="22"/>
          <w:szCs w:val="22"/>
        </w:rPr>
        <w:t>informację, iż wyrób posiada ważny indywidualny Certyfikat instytutu naukowo-badawczego nadzorującego wdrażanie wyrobu w warunkach przemysłowych i jego numer , względnie aktualną Aprobatę Techniczną, lub/i Krajową Ocenę Techniczną (KOT).</w:t>
      </w:r>
    </w:p>
    <w:p w14:paraId="253308CE"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Emulsja asfaltowa</w:t>
      </w:r>
    </w:p>
    <w:p w14:paraId="31E598A9"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Do wykonania skropienia pod ułożenie </w:t>
      </w:r>
      <w:proofErr w:type="spellStart"/>
      <w:r w:rsidRPr="00CB3542">
        <w:rPr>
          <w:rFonts w:eastAsia="Arial"/>
          <w:sz w:val="22"/>
          <w:szCs w:val="22"/>
        </w:rPr>
        <w:t>geosiatki</w:t>
      </w:r>
      <w:proofErr w:type="spellEnd"/>
      <w:r w:rsidRPr="00CB3542">
        <w:rPr>
          <w:rFonts w:eastAsia="Arial"/>
          <w:sz w:val="22"/>
          <w:szCs w:val="22"/>
        </w:rPr>
        <w:t xml:space="preserve"> należy zastosować kationową emulsję asfaltową modyfikowaną o oznaczeniu C60 BP3 ZM, o właściwościach wg </w:t>
      </w:r>
      <w:proofErr w:type="spellStart"/>
      <w:r w:rsidRPr="00CB3542">
        <w:rPr>
          <w:rFonts w:eastAsia="Arial"/>
          <w:sz w:val="22"/>
          <w:szCs w:val="22"/>
        </w:rPr>
        <w:t>STWiORB</w:t>
      </w:r>
      <w:proofErr w:type="spellEnd"/>
      <w:r w:rsidRPr="00CB3542">
        <w:rPr>
          <w:rFonts w:eastAsia="Arial"/>
          <w:sz w:val="22"/>
          <w:szCs w:val="22"/>
        </w:rPr>
        <w:t xml:space="preserve"> D.04.03.01.</w:t>
      </w:r>
    </w:p>
    <w:p w14:paraId="501E4C5B" w14:textId="77777777" w:rsidR="00CB7DA4" w:rsidRPr="00CB3542" w:rsidRDefault="00CB7DA4" w:rsidP="00CB7DA4">
      <w:pPr>
        <w:widowControl w:val="0"/>
        <w:numPr>
          <w:ilvl w:val="0"/>
          <w:numId w:val="70"/>
        </w:numPr>
        <w:tabs>
          <w:tab w:val="left" w:pos="545"/>
        </w:tabs>
        <w:autoSpaceDE w:val="0"/>
        <w:autoSpaceDN w:val="0"/>
        <w:spacing w:before="225" w:after="0" w:line="276" w:lineRule="exact"/>
        <w:ind w:hanging="544"/>
        <w:outlineLvl w:val="0"/>
        <w:rPr>
          <w:rFonts w:eastAsia="Arial"/>
          <w:b/>
          <w:bCs/>
          <w:sz w:val="22"/>
          <w:szCs w:val="22"/>
        </w:rPr>
      </w:pPr>
      <w:r w:rsidRPr="00CB3542">
        <w:rPr>
          <w:rFonts w:eastAsia="Arial"/>
          <w:b/>
          <w:bCs/>
          <w:sz w:val="22"/>
          <w:szCs w:val="22"/>
        </w:rPr>
        <w:t>SPRZĘT</w:t>
      </w:r>
    </w:p>
    <w:p w14:paraId="35642B68"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Ogólne wymagania dotyczące sprzętu</w:t>
      </w:r>
    </w:p>
    <w:p w14:paraId="5EE20148" w14:textId="77777777" w:rsidR="00CB7DA4" w:rsidRPr="00CB3542" w:rsidRDefault="00CB7DA4" w:rsidP="00CB7DA4">
      <w:pPr>
        <w:widowControl w:val="0"/>
        <w:autoSpaceDE w:val="0"/>
        <w:autoSpaceDN w:val="0"/>
        <w:spacing w:before="3" w:after="120"/>
        <w:ind w:right="232"/>
        <w:rPr>
          <w:rFonts w:ascii="Cambria" w:eastAsia="Calibri" w:hAnsi="Cambria" w:cs="Calibri"/>
          <w:lang w:eastAsia="en-US"/>
        </w:rPr>
      </w:pPr>
      <w:r w:rsidRPr="00CB3542">
        <w:rPr>
          <w:rFonts w:eastAsia="Arial"/>
          <w:sz w:val="22"/>
          <w:szCs w:val="22"/>
        </w:rPr>
        <w:t xml:space="preserve">Ogólne wymagania dotyczące sprzętu podano w </w:t>
      </w:r>
      <w:proofErr w:type="spellStart"/>
      <w:r w:rsidRPr="00CB3542">
        <w:rPr>
          <w:rFonts w:eastAsia="Arial"/>
          <w:sz w:val="22"/>
          <w:szCs w:val="22"/>
        </w:rPr>
        <w:t>STWiORB</w:t>
      </w:r>
      <w:proofErr w:type="spellEnd"/>
      <w:r w:rsidRPr="00CB3542">
        <w:rPr>
          <w:rFonts w:eastAsia="Arial"/>
          <w:sz w:val="22"/>
          <w:szCs w:val="22"/>
        </w:rPr>
        <w:t xml:space="preserve"> DM 00.00.00 „Wymagania ogólne” p.3.</w:t>
      </w:r>
    </w:p>
    <w:p w14:paraId="1F581275" w14:textId="77777777" w:rsidR="00CB7DA4" w:rsidRPr="00CB3542" w:rsidRDefault="00CB7DA4" w:rsidP="00CB7DA4">
      <w:pPr>
        <w:widowControl w:val="0"/>
        <w:numPr>
          <w:ilvl w:val="0"/>
          <w:numId w:val="70"/>
        </w:numPr>
        <w:tabs>
          <w:tab w:val="left" w:pos="545"/>
        </w:tabs>
        <w:autoSpaceDE w:val="0"/>
        <w:autoSpaceDN w:val="0"/>
        <w:spacing w:before="225" w:after="0" w:line="276" w:lineRule="exact"/>
        <w:ind w:hanging="544"/>
        <w:outlineLvl w:val="0"/>
        <w:rPr>
          <w:rFonts w:eastAsia="Arial"/>
          <w:b/>
          <w:bCs/>
          <w:sz w:val="22"/>
          <w:szCs w:val="22"/>
        </w:rPr>
      </w:pPr>
      <w:r w:rsidRPr="00CB3542">
        <w:rPr>
          <w:rFonts w:eastAsia="Arial"/>
          <w:b/>
          <w:bCs/>
          <w:sz w:val="22"/>
          <w:szCs w:val="22"/>
        </w:rPr>
        <w:t>TRANSPORT</w:t>
      </w:r>
    </w:p>
    <w:p w14:paraId="10C8CA2E"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Ogólne wymagania dotyczące transportu</w:t>
      </w:r>
    </w:p>
    <w:p w14:paraId="0200F89E"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Ogólne wymagania dotyczące transportu podano w </w:t>
      </w:r>
      <w:proofErr w:type="spellStart"/>
      <w:r w:rsidRPr="00CB3542">
        <w:rPr>
          <w:rFonts w:eastAsia="Arial"/>
          <w:sz w:val="22"/>
          <w:szCs w:val="22"/>
        </w:rPr>
        <w:t>STWiORB</w:t>
      </w:r>
      <w:proofErr w:type="spellEnd"/>
      <w:r w:rsidRPr="00CB3542">
        <w:rPr>
          <w:rFonts w:eastAsia="Arial"/>
          <w:sz w:val="22"/>
          <w:szCs w:val="22"/>
        </w:rPr>
        <w:t xml:space="preserve"> DM.00.00.00 „Wymagania ogólne” p.4.</w:t>
      </w:r>
    </w:p>
    <w:p w14:paraId="7A4E77D2"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Transport materiałów</w:t>
      </w:r>
    </w:p>
    <w:p w14:paraId="2F57BCDC" w14:textId="77777777" w:rsidR="00CB7DA4" w:rsidRPr="00CB3542" w:rsidRDefault="00CB7DA4" w:rsidP="00CB7DA4">
      <w:pPr>
        <w:widowControl w:val="0"/>
        <w:autoSpaceDE w:val="0"/>
        <w:autoSpaceDN w:val="0"/>
        <w:spacing w:before="3" w:after="120"/>
        <w:ind w:right="232"/>
        <w:rPr>
          <w:rFonts w:eastAsia="Arial"/>
          <w:sz w:val="22"/>
          <w:szCs w:val="22"/>
        </w:rPr>
      </w:pPr>
      <w:proofErr w:type="spellStart"/>
      <w:r w:rsidRPr="00CB3542">
        <w:rPr>
          <w:rFonts w:eastAsia="Arial"/>
          <w:sz w:val="22"/>
          <w:szCs w:val="22"/>
        </w:rPr>
        <w:t>Geosiatki</w:t>
      </w:r>
      <w:proofErr w:type="spellEnd"/>
      <w:r w:rsidRPr="00CB3542">
        <w:rPr>
          <w:rFonts w:eastAsia="Arial"/>
          <w:sz w:val="22"/>
          <w:szCs w:val="22"/>
        </w:rPr>
        <w:t xml:space="preserve"> należy transportować w rolkach owiniętych polietylenową folią. Folia ma na celu zabezpieczenie </w:t>
      </w:r>
      <w:proofErr w:type="spellStart"/>
      <w:r w:rsidRPr="00CB3542">
        <w:rPr>
          <w:rFonts w:eastAsia="Arial"/>
          <w:sz w:val="22"/>
          <w:szCs w:val="22"/>
        </w:rPr>
        <w:t>geosiatki</w:t>
      </w:r>
      <w:proofErr w:type="spellEnd"/>
      <w:r w:rsidRPr="00CB3542">
        <w:rPr>
          <w:rFonts w:eastAsia="Arial"/>
          <w:sz w:val="22"/>
          <w:szCs w:val="22"/>
        </w:rPr>
        <w:t xml:space="preserve"> przed uszkodzeniem w czasie transportu i składowania na budowie, a także zabezpiecza składowaną </w:t>
      </w:r>
      <w:proofErr w:type="spellStart"/>
      <w:r w:rsidRPr="00CB3542">
        <w:rPr>
          <w:rFonts w:eastAsia="Arial"/>
          <w:sz w:val="22"/>
          <w:szCs w:val="22"/>
        </w:rPr>
        <w:t>geosiatkę</w:t>
      </w:r>
      <w:proofErr w:type="spellEnd"/>
      <w:r w:rsidRPr="00CB3542">
        <w:rPr>
          <w:rFonts w:eastAsia="Arial"/>
          <w:sz w:val="22"/>
          <w:szCs w:val="22"/>
        </w:rPr>
        <w:t xml:space="preserve"> przed negatywnym działaniem ultrafioletowego promieniowania słonecznego. Podczas transportu należy chronić materiał przed zawilgoceniem i zabrudzeniem. Rolki powinny być ułożone poziomo, nie więcej niż w trzech warstwach. W czasie wyładowywania </w:t>
      </w:r>
      <w:proofErr w:type="spellStart"/>
      <w:r w:rsidRPr="00CB3542">
        <w:rPr>
          <w:rFonts w:eastAsia="Arial"/>
          <w:sz w:val="22"/>
          <w:szCs w:val="22"/>
        </w:rPr>
        <w:t>geosiatki</w:t>
      </w:r>
      <w:proofErr w:type="spellEnd"/>
      <w:r w:rsidRPr="00CB3542">
        <w:rPr>
          <w:rFonts w:eastAsia="Arial"/>
          <w:sz w:val="22"/>
          <w:szCs w:val="22"/>
        </w:rPr>
        <w:t xml:space="preserve"> ze środka transportu nie należy dopuścić do porozrywania lub podziurawienia opakowania z folii. Przy transporcie </w:t>
      </w:r>
      <w:proofErr w:type="spellStart"/>
      <w:r w:rsidRPr="00CB3542">
        <w:rPr>
          <w:rFonts w:eastAsia="Arial"/>
          <w:sz w:val="22"/>
          <w:szCs w:val="22"/>
        </w:rPr>
        <w:t>geosiatki</w:t>
      </w:r>
      <w:proofErr w:type="spellEnd"/>
      <w:r w:rsidRPr="00CB3542">
        <w:rPr>
          <w:rFonts w:eastAsia="Arial"/>
          <w:sz w:val="22"/>
          <w:szCs w:val="22"/>
        </w:rPr>
        <w:t xml:space="preserve"> należy przestrzegać zaleceń Producenta.</w:t>
      </w:r>
    </w:p>
    <w:p w14:paraId="53F5215B"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Transport emulsji asfaltowej zgodnie z </w:t>
      </w:r>
      <w:proofErr w:type="spellStart"/>
      <w:r w:rsidRPr="00CB3542">
        <w:rPr>
          <w:rFonts w:eastAsia="Arial"/>
          <w:sz w:val="22"/>
          <w:szCs w:val="22"/>
        </w:rPr>
        <w:t>STWiORB</w:t>
      </w:r>
      <w:proofErr w:type="spellEnd"/>
      <w:r w:rsidRPr="00CB3542">
        <w:rPr>
          <w:rFonts w:eastAsia="Arial"/>
          <w:sz w:val="22"/>
          <w:szCs w:val="22"/>
        </w:rPr>
        <w:t xml:space="preserve"> D.04.03.01.</w:t>
      </w:r>
    </w:p>
    <w:p w14:paraId="7E0D8D4D" w14:textId="77777777" w:rsidR="00CB7DA4" w:rsidRPr="00CB3542" w:rsidRDefault="00CB7DA4" w:rsidP="00CB7DA4">
      <w:pPr>
        <w:widowControl w:val="0"/>
        <w:numPr>
          <w:ilvl w:val="0"/>
          <w:numId w:val="70"/>
        </w:numPr>
        <w:tabs>
          <w:tab w:val="left" w:pos="545"/>
        </w:tabs>
        <w:autoSpaceDE w:val="0"/>
        <w:autoSpaceDN w:val="0"/>
        <w:spacing w:before="225" w:after="0" w:line="276" w:lineRule="exact"/>
        <w:ind w:hanging="544"/>
        <w:outlineLvl w:val="0"/>
        <w:rPr>
          <w:rFonts w:eastAsia="Arial"/>
          <w:b/>
          <w:bCs/>
          <w:sz w:val="22"/>
          <w:szCs w:val="22"/>
        </w:rPr>
      </w:pPr>
      <w:r w:rsidRPr="00CB3542">
        <w:rPr>
          <w:rFonts w:eastAsia="Arial"/>
          <w:b/>
          <w:bCs/>
          <w:sz w:val="22"/>
          <w:szCs w:val="22"/>
        </w:rPr>
        <w:t>WYKONANIE ROBÓT</w:t>
      </w:r>
    </w:p>
    <w:p w14:paraId="68F2BCBB"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ascii="Cambria" w:hAnsi="Cambria" w:cs="Calibri"/>
          <w:b/>
          <w:bCs/>
          <w:lang w:eastAsia="en-US"/>
        </w:rPr>
      </w:pPr>
      <w:r w:rsidRPr="00CB3542">
        <w:rPr>
          <w:rFonts w:eastAsia="Arial"/>
          <w:b/>
          <w:bCs/>
          <w:sz w:val="22"/>
          <w:szCs w:val="22"/>
        </w:rPr>
        <w:t>Ogólne zasady wykonania robót</w:t>
      </w:r>
    </w:p>
    <w:p w14:paraId="433F3237" w14:textId="77777777" w:rsidR="00CB7DA4"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Ogólne zasady wykonania robót podano w </w:t>
      </w:r>
      <w:proofErr w:type="spellStart"/>
      <w:r w:rsidRPr="00CB3542">
        <w:rPr>
          <w:rFonts w:eastAsia="Arial"/>
          <w:sz w:val="22"/>
          <w:szCs w:val="22"/>
        </w:rPr>
        <w:t>STWiORB</w:t>
      </w:r>
      <w:proofErr w:type="spellEnd"/>
      <w:r w:rsidRPr="00CB3542">
        <w:rPr>
          <w:rFonts w:eastAsia="Arial"/>
          <w:sz w:val="22"/>
          <w:szCs w:val="22"/>
        </w:rPr>
        <w:t xml:space="preserve"> DM.00.00.00 „Wymagania ogólne” p.5.</w:t>
      </w:r>
    </w:p>
    <w:p w14:paraId="6A76517A" w14:textId="77777777" w:rsidR="00CB7DA4" w:rsidRPr="00CB3542" w:rsidRDefault="00CB7DA4" w:rsidP="00CB7DA4">
      <w:pPr>
        <w:widowControl w:val="0"/>
        <w:autoSpaceDE w:val="0"/>
        <w:autoSpaceDN w:val="0"/>
        <w:spacing w:before="3" w:after="120"/>
        <w:ind w:right="232"/>
        <w:rPr>
          <w:rFonts w:eastAsia="Arial"/>
          <w:sz w:val="22"/>
          <w:szCs w:val="22"/>
        </w:rPr>
      </w:pPr>
    </w:p>
    <w:p w14:paraId="5820ABEE"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Przygotowanie podłoża do ułożenia siatek zbrojeniowych</w:t>
      </w:r>
    </w:p>
    <w:p w14:paraId="7870B7E7"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Podłoże </w:t>
      </w:r>
      <w:proofErr w:type="spellStart"/>
      <w:r w:rsidRPr="00CB3542">
        <w:rPr>
          <w:rFonts w:eastAsia="Arial"/>
          <w:sz w:val="22"/>
          <w:szCs w:val="22"/>
        </w:rPr>
        <w:t>geosiatki</w:t>
      </w:r>
      <w:proofErr w:type="spellEnd"/>
      <w:r w:rsidRPr="00CB3542">
        <w:rPr>
          <w:rFonts w:eastAsia="Arial"/>
          <w:sz w:val="22"/>
          <w:szCs w:val="22"/>
        </w:rPr>
        <w:t xml:space="preserve"> stanowi, w zależności od lokalizacji wzmocnienia, połączenie poniższych warstw: sfrezowana istniejąca nawierzchnia bitumiczna wg </w:t>
      </w:r>
      <w:proofErr w:type="spellStart"/>
      <w:r w:rsidRPr="00CB3542">
        <w:rPr>
          <w:rFonts w:eastAsia="Arial"/>
          <w:sz w:val="22"/>
          <w:szCs w:val="22"/>
        </w:rPr>
        <w:t>STWiORB</w:t>
      </w:r>
      <w:proofErr w:type="spellEnd"/>
      <w:r w:rsidRPr="00CB3542">
        <w:rPr>
          <w:rFonts w:eastAsia="Arial"/>
          <w:sz w:val="22"/>
          <w:szCs w:val="22"/>
        </w:rPr>
        <w:t xml:space="preserve"> D.05.03.11, nowa warstwa nawierzchni z AC,</w:t>
      </w:r>
    </w:p>
    <w:p w14:paraId="174C0F15"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Powierzchnia podłoża, na której będzie ułożona siatka winna spełniać warunki równości, zgodnie z wymaganiami w odpowiednich powołanych powyżej specyfikacjach. Oczyszczenie i skropienie pod </w:t>
      </w:r>
      <w:proofErr w:type="spellStart"/>
      <w:r w:rsidRPr="00CB3542">
        <w:rPr>
          <w:rFonts w:eastAsia="Arial"/>
          <w:sz w:val="22"/>
          <w:szCs w:val="22"/>
        </w:rPr>
        <w:t>geosiatkę</w:t>
      </w:r>
      <w:proofErr w:type="spellEnd"/>
    </w:p>
    <w:p w14:paraId="5BEB5D56"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Przed rozłożeniem </w:t>
      </w:r>
      <w:proofErr w:type="spellStart"/>
      <w:r w:rsidRPr="00CB3542">
        <w:rPr>
          <w:rFonts w:eastAsia="Arial"/>
          <w:sz w:val="22"/>
          <w:szCs w:val="22"/>
        </w:rPr>
        <w:t>geosiatki</w:t>
      </w:r>
      <w:proofErr w:type="spellEnd"/>
      <w:r w:rsidRPr="00CB3542">
        <w:rPr>
          <w:rFonts w:eastAsia="Arial"/>
          <w:sz w:val="22"/>
          <w:szCs w:val="22"/>
        </w:rPr>
        <w:t xml:space="preserve"> warstwę bitumiczną należy oczyścić i skropić emulsją asfaltową wg p.2.4 z zachowaniem wymagań </w:t>
      </w:r>
      <w:proofErr w:type="spellStart"/>
      <w:r w:rsidRPr="00CB3542">
        <w:rPr>
          <w:rFonts w:eastAsia="Arial"/>
          <w:sz w:val="22"/>
          <w:szCs w:val="22"/>
        </w:rPr>
        <w:t>STWiORB</w:t>
      </w:r>
      <w:proofErr w:type="spellEnd"/>
      <w:r w:rsidRPr="00CB3542">
        <w:rPr>
          <w:rFonts w:eastAsia="Arial"/>
          <w:sz w:val="22"/>
          <w:szCs w:val="22"/>
        </w:rPr>
        <w:t xml:space="preserve"> D.04.03.01. Ilość skropienia pod </w:t>
      </w:r>
      <w:proofErr w:type="spellStart"/>
      <w:r w:rsidRPr="00CB3542">
        <w:rPr>
          <w:rFonts w:eastAsia="Arial"/>
          <w:sz w:val="22"/>
          <w:szCs w:val="22"/>
        </w:rPr>
        <w:t>geosiatkę</w:t>
      </w:r>
      <w:proofErr w:type="spellEnd"/>
      <w:r w:rsidRPr="00CB3542">
        <w:rPr>
          <w:rFonts w:eastAsia="Arial"/>
          <w:sz w:val="22"/>
          <w:szCs w:val="22"/>
        </w:rPr>
        <w:t xml:space="preserve"> powinna być zgodna z zaleceniami producenta </w:t>
      </w:r>
      <w:proofErr w:type="spellStart"/>
      <w:r w:rsidRPr="00CB3542">
        <w:rPr>
          <w:rFonts w:eastAsia="Arial"/>
          <w:sz w:val="22"/>
          <w:szCs w:val="22"/>
        </w:rPr>
        <w:t>geosyntetyku</w:t>
      </w:r>
      <w:proofErr w:type="spellEnd"/>
      <w:r w:rsidRPr="00CB3542">
        <w:rPr>
          <w:rFonts w:eastAsia="Arial"/>
          <w:sz w:val="22"/>
          <w:szCs w:val="22"/>
        </w:rPr>
        <w:t>.</w:t>
      </w:r>
    </w:p>
    <w:p w14:paraId="6F689BBC"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 xml:space="preserve">Ułożenie </w:t>
      </w:r>
      <w:proofErr w:type="spellStart"/>
      <w:r w:rsidRPr="00CB3542">
        <w:rPr>
          <w:rFonts w:eastAsia="Arial"/>
          <w:b/>
          <w:bCs/>
          <w:sz w:val="22"/>
          <w:szCs w:val="22"/>
        </w:rPr>
        <w:t>geosiatki</w:t>
      </w:r>
      <w:proofErr w:type="spellEnd"/>
    </w:p>
    <w:p w14:paraId="1B2B5FEE"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Siatkę można rozkładać zarówno ręcznie jak i maszynowo. Warstwę siatki można rozkładać na powierzchni wzmacnianego odcinka lub miejscowo o szerokości </w:t>
      </w:r>
      <w:proofErr w:type="spellStart"/>
      <w:r w:rsidRPr="00CB3542">
        <w:rPr>
          <w:rFonts w:eastAsia="Arial"/>
          <w:sz w:val="22"/>
          <w:szCs w:val="22"/>
        </w:rPr>
        <w:t>geosiatki</w:t>
      </w:r>
      <w:proofErr w:type="spellEnd"/>
      <w:r w:rsidRPr="00CB3542">
        <w:rPr>
          <w:rFonts w:eastAsia="Arial"/>
          <w:sz w:val="22"/>
          <w:szCs w:val="22"/>
        </w:rPr>
        <w:t xml:space="preserve"> i jej </w:t>
      </w:r>
      <w:proofErr w:type="spellStart"/>
      <w:r w:rsidRPr="00CB3542">
        <w:rPr>
          <w:rFonts w:eastAsia="Arial"/>
          <w:sz w:val="22"/>
          <w:szCs w:val="22"/>
        </w:rPr>
        <w:t>kotwienia</w:t>
      </w:r>
      <w:proofErr w:type="spellEnd"/>
      <w:r w:rsidRPr="00CB3542">
        <w:rPr>
          <w:rFonts w:eastAsia="Arial"/>
          <w:sz w:val="22"/>
          <w:szCs w:val="22"/>
        </w:rPr>
        <w:t xml:space="preserve"> zgodnej z Dokumentacją Techniczną.</w:t>
      </w:r>
    </w:p>
    <w:p w14:paraId="6A0BDED6" w14:textId="77777777" w:rsidR="00CB7DA4" w:rsidRPr="00CB3542" w:rsidRDefault="00CB7DA4" w:rsidP="00CB7DA4">
      <w:pPr>
        <w:widowControl w:val="0"/>
        <w:numPr>
          <w:ilvl w:val="0"/>
          <w:numId w:val="70"/>
        </w:numPr>
        <w:tabs>
          <w:tab w:val="left" w:pos="545"/>
        </w:tabs>
        <w:autoSpaceDE w:val="0"/>
        <w:autoSpaceDN w:val="0"/>
        <w:spacing w:before="225" w:after="0" w:line="276" w:lineRule="exact"/>
        <w:ind w:hanging="544"/>
        <w:outlineLvl w:val="0"/>
        <w:rPr>
          <w:rFonts w:eastAsia="Arial"/>
          <w:b/>
          <w:bCs/>
          <w:sz w:val="22"/>
          <w:szCs w:val="22"/>
        </w:rPr>
      </w:pPr>
      <w:r w:rsidRPr="00CB3542">
        <w:rPr>
          <w:rFonts w:eastAsia="Arial"/>
          <w:b/>
          <w:bCs/>
          <w:sz w:val="22"/>
          <w:szCs w:val="22"/>
        </w:rPr>
        <w:t>KONTROLA JAKOŚCI ROBÓT</w:t>
      </w:r>
    </w:p>
    <w:p w14:paraId="6470AC7B"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Ogólne zasady kontroli jakości robót</w:t>
      </w:r>
    </w:p>
    <w:p w14:paraId="5195C45F"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Ogólne zasady kontroli jakości robót podano w </w:t>
      </w:r>
      <w:proofErr w:type="spellStart"/>
      <w:r w:rsidRPr="00CB3542">
        <w:rPr>
          <w:rFonts w:eastAsia="Arial"/>
          <w:sz w:val="22"/>
          <w:szCs w:val="22"/>
        </w:rPr>
        <w:t>STWiORB</w:t>
      </w:r>
      <w:proofErr w:type="spellEnd"/>
      <w:r w:rsidRPr="00CB3542">
        <w:rPr>
          <w:rFonts w:eastAsia="Arial"/>
          <w:sz w:val="22"/>
          <w:szCs w:val="22"/>
        </w:rPr>
        <w:t xml:space="preserve"> DM.00.00.00 „Wymagania ogólne” p.6.</w:t>
      </w:r>
    </w:p>
    <w:p w14:paraId="799B5A9B"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 xml:space="preserve">Badania przed przystąpieniem do robót </w:t>
      </w:r>
    </w:p>
    <w:p w14:paraId="57EFF44D"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Przed przystąpieniem do robót Wykonawca powinien:</w:t>
      </w:r>
    </w:p>
    <w:p w14:paraId="2B7C21E3" w14:textId="77777777" w:rsidR="00CB7DA4" w:rsidRPr="00CB3542" w:rsidRDefault="00CB7DA4" w:rsidP="00CB7DA4">
      <w:pPr>
        <w:numPr>
          <w:ilvl w:val="0"/>
          <w:numId w:val="199"/>
        </w:numPr>
        <w:autoSpaceDE w:val="0"/>
        <w:autoSpaceDN w:val="0"/>
        <w:spacing w:before="93" w:after="0"/>
        <w:ind w:left="815" w:hanging="282"/>
        <w:jc w:val="left"/>
        <w:rPr>
          <w:rFonts w:ascii="Cambria" w:eastAsia="Calibri" w:hAnsi="Cambria" w:cs="Calibri"/>
          <w:lang w:eastAsia="en-US"/>
        </w:rPr>
      </w:pPr>
      <w:r w:rsidRPr="00CB3542">
        <w:rPr>
          <w:rFonts w:ascii="Cambria" w:eastAsia="Calibri" w:hAnsi="Cambria" w:cs="Calibri"/>
          <w:spacing w:val="-4"/>
          <w:lang w:eastAsia="en-US"/>
        </w:rPr>
        <w:t>przeprowadzić</w:t>
      </w:r>
      <w:r w:rsidRPr="00CB3542">
        <w:rPr>
          <w:rFonts w:ascii="Cambria" w:eastAsia="Calibri" w:hAnsi="Cambria" w:cs="Calibri"/>
          <w:spacing w:val="-2"/>
          <w:lang w:eastAsia="en-US"/>
        </w:rPr>
        <w:t xml:space="preserve"> </w:t>
      </w:r>
      <w:r w:rsidRPr="00CB3542">
        <w:rPr>
          <w:rFonts w:ascii="Cambria" w:eastAsia="Calibri" w:hAnsi="Cambria" w:cs="Calibri"/>
          <w:spacing w:val="-4"/>
          <w:lang w:eastAsia="en-US"/>
        </w:rPr>
        <w:t>sprawdzenie</w:t>
      </w:r>
      <w:r w:rsidRPr="00CB3542">
        <w:rPr>
          <w:rFonts w:ascii="Cambria" w:eastAsia="Calibri" w:hAnsi="Cambria" w:cs="Calibri"/>
          <w:spacing w:val="-5"/>
          <w:lang w:eastAsia="en-US"/>
        </w:rPr>
        <w:t xml:space="preserve"> </w:t>
      </w:r>
      <w:r w:rsidRPr="00CB3542">
        <w:rPr>
          <w:rFonts w:ascii="Cambria" w:eastAsia="Calibri" w:hAnsi="Cambria" w:cs="Calibri"/>
          <w:spacing w:val="-4"/>
          <w:lang w:eastAsia="en-US"/>
        </w:rPr>
        <w:t>poprawnego</w:t>
      </w:r>
      <w:r w:rsidRPr="00CB3542">
        <w:rPr>
          <w:rFonts w:ascii="Cambria" w:eastAsia="Calibri" w:hAnsi="Cambria" w:cs="Calibri"/>
          <w:spacing w:val="-3"/>
          <w:lang w:eastAsia="en-US"/>
        </w:rPr>
        <w:t xml:space="preserve"> </w:t>
      </w:r>
      <w:r w:rsidRPr="00CB3542">
        <w:rPr>
          <w:rFonts w:ascii="Cambria" w:eastAsia="Calibri" w:hAnsi="Cambria" w:cs="Calibri"/>
          <w:spacing w:val="-4"/>
          <w:lang w:eastAsia="en-US"/>
        </w:rPr>
        <w:t>wykonania</w:t>
      </w:r>
      <w:r w:rsidRPr="00CB3542">
        <w:rPr>
          <w:rFonts w:ascii="Cambria" w:eastAsia="Calibri" w:hAnsi="Cambria" w:cs="Calibri"/>
          <w:spacing w:val="-1"/>
          <w:lang w:eastAsia="en-US"/>
        </w:rPr>
        <w:t xml:space="preserve"> </w:t>
      </w:r>
      <w:r w:rsidRPr="00CB3542">
        <w:rPr>
          <w:rFonts w:ascii="Cambria" w:eastAsia="Calibri" w:hAnsi="Cambria" w:cs="Calibri"/>
          <w:spacing w:val="-4"/>
          <w:lang w:eastAsia="en-US"/>
        </w:rPr>
        <w:t>oczyszczenia</w:t>
      </w:r>
      <w:r w:rsidRPr="00CB3542">
        <w:rPr>
          <w:rFonts w:ascii="Cambria" w:eastAsia="Calibri" w:hAnsi="Cambria" w:cs="Calibri"/>
          <w:lang w:eastAsia="en-US"/>
        </w:rPr>
        <w:t xml:space="preserve"> </w:t>
      </w:r>
      <w:r w:rsidRPr="00CB3542">
        <w:rPr>
          <w:rFonts w:ascii="Cambria" w:eastAsia="Calibri" w:hAnsi="Cambria" w:cs="Calibri"/>
          <w:spacing w:val="-4"/>
          <w:lang w:eastAsia="en-US"/>
        </w:rPr>
        <w:t>powierzchni</w:t>
      </w:r>
      <w:r w:rsidRPr="00CB3542">
        <w:rPr>
          <w:rFonts w:ascii="Cambria" w:eastAsia="Calibri" w:hAnsi="Cambria" w:cs="Calibri"/>
          <w:spacing w:val="-3"/>
          <w:lang w:eastAsia="en-US"/>
        </w:rPr>
        <w:t xml:space="preserve"> </w:t>
      </w:r>
      <w:r w:rsidRPr="00CB3542">
        <w:rPr>
          <w:rFonts w:ascii="Cambria" w:eastAsia="Calibri" w:hAnsi="Cambria" w:cs="Calibri"/>
          <w:spacing w:val="-4"/>
          <w:lang w:eastAsia="en-US"/>
        </w:rPr>
        <w:t>pod</w:t>
      </w:r>
      <w:r w:rsidRPr="00CB3542">
        <w:rPr>
          <w:rFonts w:ascii="Cambria" w:eastAsia="Calibri" w:hAnsi="Cambria" w:cs="Calibri"/>
          <w:spacing w:val="-2"/>
          <w:lang w:eastAsia="en-US"/>
        </w:rPr>
        <w:t xml:space="preserve"> </w:t>
      </w:r>
      <w:proofErr w:type="spellStart"/>
      <w:r w:rsidRPr="00CB3542">
        <w:rPr>
          <w:rFonts w:ascii="Cambria" w:eastAsia="Calibri" w:hAnsi="Cambria" w:cs="Calibri"/>
          <w:spacing w:val="-4"/>
          <w:lang w:eastAsia="en-US"/>
        </w:rPr>
        <w:t>geosiatkę</w:t>
      </w:r>
      <w:proofErr w:type="spellEnd"/>
      <w:r w:rsidRPr="00CB3542">
        <w:rPr>
          <w:rFonts w:ascii="Cambria" w:eastAsia="Calibri" w:hAnsi="Cambria" w:cs="Calibri"/>
          <w:spacing w:val="-4"/>
          <w:lang w:eastAsia="en-US"/>
        </w:rPr>
        <w:t>,</w:t>
      </w:r>
    </w:p>
    <w:p w14:paraId="542CDB3A" w14:textId="77777777" w:rsidR="00CB7DA4" w:rsidRPr="00CB3542" w:rsidRDefault="00CB7DA4" w:rsidP="00CB7DA4">
      <w:pPr>
        <w:numPr>
          <w:ilvl w:val="0"/>
          <w:numId w:val="199"/>
        </w:numPr>
        <w:autoSpaceDE w:val="0"/>
        <w:autoSpaceDN w:val="0"/>
        <w:spacing w:before="109" w:after="0" w:line="276" w:lineRule="auto"/>
        <w:ind w:right="949"/>
        <w:jc w:val="left"/>
        <w:rPr>
          <w:rFonts w:ascii="Cambria" w:eastAsia="Calibri" w:hAnsi="Cambria" w:cs="Calibri"/>
          <w:lang w:eastAsia="en-US"/>
        </w:rPr>
      </w:pPr>
      <w:r w:rsidRPr="00CB3542">
        <w:rPr>
          <w:rFonts w:ascii="Cambria" w:eastAsia="Calibri" w:hAnsi="Cambria" w:cs="Calibri"/>
          <w:lang w:eastAsia="en-US"/>
        </w:rPr>
        <w:t>dokonać</w:t>
      </w:r>
      <w:r w:rsidRPr="00CB3542">
        <w:rPr>
          <w:rFonts w:ascii="Cambria" w:eastAsia="Calibri" w:hAnsi="Cambria" w:cs="Calibri"/>
          <w:spacing w:val="40"/>
          <w:lang w:eastAsia="en-US"/>
        </w:rPr>
        <w:t xml:space="preserve">  </w:t>
      </w:r>
      <w:r w:rsidRPr="00CB3542">
        <w:rPr>
          <w:rFonts w:ascii="Cambria" w:eastAsia="Calibri" w:hAnsi="Cambria" w:cs="Calibri"/>
          <w:lang w:eastAsia="en-US"/>
        </w:rPr>
        <w:t>próbnego</w:t>
      </w:r>
      <w:r w:rsidRPr="00CB3542">
        <w:rPr>
          <w:rFonts w:ascii="Cambria" w:eastAsia="Calibri" w:hAnsi="Cambria" w:cs="Calibri"/>
          <w:spacing w:val="40"/>
          <w:lang w:eastAsia="en-US"/>
        </w:rPr>
        <w:t xml:space="preserve">  </w:t>
      </w:r>
      <w:r w:rsidRPr="00CB3542">
        <w:rPr>
          <w:rFonts w:ascii="Cambria" w:eastAsia="Calibri" w:hAnsi="Cambria" w:cs="Calibri"/>
          <w:lang w:eastAsia="en-US"/>
        </w:rPr>
        <w:t>skropienia</w:t>
      </w:r>
      <w:r w:rsidRPr="00CB3542">
        <w:rPr>
          <w:rFonts w:ascii="Cambria" w:eastAsia="Calibri" w:hAnsi="Cambria" w:cs="Calibri"/>
          <w:spacing w:val="40"/>
          <w:lang w:eastAsia="en-US"/>
        </w:rPr>
        <w:t xml:space="preserve">  </w:t>
      </w:r>
      <w:r w:rsidRPr="00CB3542">
        <w:rPr>
          <w:rFonts w:ascii="Cambria" w:eastAsia="Calibri" w:hAnsi="Cambria" w:cs="Calibri"/>
          <w:lang w:eastAsia="en-US"/>
        </w:rPr>
        <w:t>warstwy</w:t>
      </w:r>
      <w:r w:rsidRPr="00CB3542">
        <w:rPr>
          <w:rFonts w:ascii="Cambria" w:eastAsia="Calibri" w:hAnsi="Cambria" w:cs="Calibri"/>
          <w:spacing w:val="40"/>
          <w:lang w:eastAsia="en-US"/>
        </w:rPr>
        <w:t xml:space="preserve">  </w:t>
      </w:r>
      <w:r w:rsidRPr="00CB3542">
        <w:rPr>
          <w:rFonts w:ascii="Cambria" w:eastAsia="Calibri" w:hAnsi="Cambria" w:cs="Calibri"/>
          <w:lang w:eastAsia="en-US"/>
        </w:rPr>
        <w:t>w</w:t>
      </w:r>
      <w:r w:rsidRPr="00CB3542">
        <w:rPr>
          <w:rFonts w:ascii="Cambria" w:eastAsia="Calibri" w:hAnsi="Cambria" w:cs="Calibri"/>
          <w:spacing w:val="80"/>
          <w:lang w:eastAsia="en-US"/>
        </w:rPr>
        <w:t xml:space="preserve"> </w:t>
      </w:r>
      <w:r w:rsidRPr="00CB3542">
        <w:rPr>
          <w:rFonts w:ascii="Cambria" w:eastAsia="Calibri" w:hAnsi="Cambria" w:cs="Calibri"/>
          <w:lang w:eastAsia="en-US"/>
        </w:rPr>
        <w:t>celu</w:t>
      </w:r>
      <w:r w:rsidRPr="00CB3542">
        <w:rPr>
          <w:rFonts w:ascii="Cambria" w:eastAsia="Calibri" w:hAnsi="Cambria" w:cs="Calibri"/>
          <w:spacing w:val="40"/>
          <w:lang w:eastAsia="en-US"/>
        </w:rPr>
        <w:t xml:space="preserve">  </w:t>
      </w:r>
      <w:r w:rsidRPr="00CB3542">
        <w:rPr>
          <w:rFonts w:ascii="Cambria" w:eastAsia="Calibri" w:hAnsi="Cambria" w:cs="Calibri"/>
          <w:lang w:eastAsia="en-US"/>
        </w:rPr>
        <w:t>określenia</w:t>
      </w:r>
      <w:r w:rsidRPr="00CB3542">
        <w:rPr>
          <w:rFonts w:ascii="Cambria" w:eastAsia="Calibri" w:hAnsi="Cambria" w:cs="Calibri"/>
          <w:spacing w:val="40"/>
          <w:lang w:eastAsia="en-US"/>
        </w:rPr>
        <w:t xml:space="preserve">  </w:t>
      </w:r>
      <w:r w:rsidRPr="00CB3542">
        <w:rPr>
          <w:rFonts w:ascii="Cambria" w:eastAsia="Calibri" w:hAnsi="Cambria" w:cs="Calibri"/>
          <w:lang w:eastAsia="en-US"/>
        </w:rPr>
        <w:t>optymalnych</w:t>
      </w:r>
      <w:r w:rsidRPr="00CB3542">
        <w:rPr>
          <w:rFonts w:ascii="Cambria" w:eastAsia="Calibri" w:hAnsi="Cambria" w:cs="Calibri"/>
          <w:spacing w:val="40"/>
          <w:lang w:eastAsia="en-US"/>
        </w:rPr>
        <w:t xml:space="preserve">  </w:t>
      </w:r>
      <w:r w:rsidRPr="00CB3542">
        <w:rPr>
          <w:rFonts w:ascii="Cambria" w:eastAsia="Calibri" w:hAnsi="Cambria" w:cs="Calibri"/>
          <w:lang w:eastAsia="en-US"/>
        </w:rPr>
        <w:t>parametrów</w:t>
      </w:r>
      <w:r w:rsidRPr="00CB3542">
        <w:rPr>
          <w:rFonts w:ascii="Cambria" w:eastAsia="Calibri" w:hAnsi="Cambria" w:cs="Calibri"/>
          <w:spacing w:val="80"/>
          <w:lang w:eastAsia="en-US"/>
        </w:rPr>
        <w:t xml:space="preserve"> </w:t>
      </w:r>
      <w:r w:rsidRPr="00CB3542">
        <w:rPr>
          <w:rFonts w:ascii="Cambria" w:eastAsia="Calibri" w:hAnsi="Cambria" w:cs="Calibri"/>
          <w:lang w:eastAsia="en-US"/>
        </w:rPr>
        <w:t>pracy skrapiarki</w:t>
      </w:r>
      <w:r w:rsidRPr="00CB3542">
        <w:rPr>
          <w:rFonts w:ascii="Cambria" w:eastAsia="Calibri" w:hAnsi="Cambria" w:cs="Calibri"/>
          <w:spacing w:val="80"/>
          <w:lang w:eastAsia="en-US"/>
        </w:rPr>
        <w:t xml:space="preserve"> </w:t>
      </w:r>
      <w:r w:rsidRPr="00CB3542">
        <w:rPr>
          <w:rFonts w:ascii="Cambria" w:eastAsia="Calibri" w:hAnsi="Cambria" w:cs="Calibri"/>
          <w:lang w:eastAsia="en-US"/>
        </w:rPr>
        <w:t>i sprawdzenia wymaganej ilości lepiszcza.</w:t>
      </w:r>
    </w:p>
    <w:p w14:paraId="57E33123" w14:textId="77777777" w:rsidR="00CB7DA4" w:rsidRPr="00CB3542" w:rsidRDefault="00CB7DA4" w:rsidP="00CB7DA4">
      <w:pPr>
        <w:numPr>
          <w:ilvl w:val="0"/>
          <w:numId w:val="199"/>
        </w:numPr>
        <w:autoSpaceDE w:val="0"/>
        <w:autoSpaceDN w:val="0"/>
        <w:spacing w:before="70" w:after="0" w:line="276" w:lineRule="auto"/>
        <w:ind w:right="938"/>
        <w:jc w:val="left"/>
        <w:rPr>
          <w:rFonts w:ascii="Cambria" w:eastAsia="Calibri" w:hAnsi="Cambria" w:cs="Calibri"/>
          <w:lang w:eastAsia="en-US"/>
        </w:rPr>
      </w:pPr>
      <w:r w:rsidRPr="00CB3542">
        <w:rPr>
          <w:rFonts w:ascii="Cambria" w:eastAsia="Calibri" w:hAnsi="Cambria" w:cs="Calibri"/>
          <w:lang w:eastAsia="en-US"/>
        </w:rPr>
        <w:t>uzyskać</w:t>
      </w:r>
      <w:r w:rsidRPr="00CB3542">
        <w:rPr>
          <w:rFonts w:ascii="Cambria" w:eastAsia="Calibri" w:hAnsi="Cambria" w:cs="Calibri"/>
          <w:spacing w:val="80"/>
          <w:lang w:eastAsia="en-US"/>
        </w:rPr>
        <w:t xml:space="preserve"> </w:t>
      </w:r>
      <w:r w:rsidRPr="00CB3542">
        <w:rPr>
          <w:rFonts w:ascii="Cambria" w:eastAsia="Calibri" w:hAnsi="Cambria" w:cs="Calibri"/>
          <w:lang w:eastAsia="en-US"/>
        </w:rPr>
        <w:t>wymagane</w:t>
      </w:r>
      <w:r w:rsidRPr="00CB3542">
        <w:rPr>
          <w:rFonts w:ascii="Cambria" w:eastAsia="Calibri" w:hAnsi="Cambria" w:cs="Calibri"/>
          <w:spacing w:val="80"/>
          <w:lang w:eastAsia="en-US"/>
        </w:rPr>
        <w:t xml:space="preserve"> </w:t>
      </w:r>
      <w:r w:rsidRPr="00CB3542">
        <w:rPr>
          <w:rFonts w:ascii="Cambria" w:eastAsia="Calibri" w:hAnsi="Cambria" w:cs="Calibri"/>
          <w:lang w:eastAsia="en-US"/>
        </w:rPr>
        <w:t>dokumenty,</w:t>
      </w:r>
      <w:r w:rsidRPr="00CB3542">
        <w:rPr>
          <w:rFonts w:ascii="Cambria" w:eastAsia="Calibri" w:hAnsi="Cambria" w:cs="Calibri"/>
          <w:spacing w:val="80"/>
          <w:lang w:eastAsia="en-US"/>
        </w:rPr>
        <w:t xml:space="preserve"> </w:t>
      </w:r>
      <w:r w:rsidRPr="00CB3542">
        <w:rPr>
          <w:rFonts w:ascii="Cambria" w:eastAsia="Calibri" w:hAnsi="Cambria" w:cs="Calibri"/>
          <w:lang w:eastAsia="en-US"/>
        </w:rPr>
        <w:t>dopuszczające</w:t>
      </w:r>
      <w:r w:rsidRPr="00CB3542">
        <w:rPr>
          <w:rFonts w:ascii="Cambria" w:eastAsia="Calibri" w:hAnsi="Cambria" w:cs="Calibri"/>
          <w:spacing w:val="80"/>
          <w:lang w:eastAsia="en-US"/>
        </w:rPr>
        <w:t xml:space="preserve"> </w:t>
      </w:r>
      <w:r w:rsidRPr="00CB3542">
        <w:rPr>
          <w:rFonts w:ascii="Cambria" w:eastAsia="Calibri" w:hAnsi="Cambria" w:cs="Calibri"/>
          <w:lang w:eastAsia="en-US"/>
        </w:rPr>
        <w:t>wyroby</w:t>
      </w:r>
      <w:r w:rsidRPr="00CB3542">
        <w:rPr>
          <w:rFonts w:ascii="Cambria" w:eastAsia="Calibri" w:hAnsi="Cambria" w:cs="Calibri"/>
          <w:spacing w:val="80"/>
          <w:lang w:eastAsia="en-US"/>
        </w:rPr>
        <w:t xml:space="preserve"> </w:t>
      </w:r>
      <w:r w:rsidRPr="00CB3542">
        <w:rPr>
          <w:rFonts w:ascii="Cambria" w:eastAsia="Calibri" w:hAnsi="Cambria" w:cs="Calibri"/>
          <w:lang w:eastAsia="en-US"/>
        </w:rPr>
        <w:t>budowlane</w:t>
      </w:r>
      <w:r w:rsidRPr="00CB3542">
        <w:rPr>
          <w:rFonts w:ascii="Cambria" w:eastAsia="Calibri" w:hAnsi="Cambria" w:cs="Calibri"/>
          <w:spacing w:val="80"/>
          <w:lang w:eastAsia="en-US"/>
        </w:rPr>
        <w:t xml:space="preserve"> </w:t>
      </w:r>
      <w:r w:rsidRPr="00CB3542">
        <w:rPr>
          <w:rFonts w:ascii="Cambria" w:eastAsia="Calibri" w:hAnsi="Cambria" w:cs="Calibri"/>
          <w:lang w:eastAsia="en-US"/>
        </w:rPr>
        <w:t>do</w:t>
      </w:r>
      <w:r w:rsidRPr="00CB3542">
        <w:rPr>
          <w:rFonts w:ascii="Cambria" w:eastAsia="Calibri" w:hAnsi="Cambria" w:cs="Calibri"/>
          <w:spacing w:val="80"/>
          <w:lang w:eastAsia="en-US"/>
        </w:rPr>
        <w:t xml:space="preserve"> </w:t>
      </w:r>
      <w:r w:rsidRPr="00CB3542">
        <w:rPr>
          <w:rFonts w:ascii="Cambria" w:eastAsia="Calibri" w:hAnsi="Cambria" w:cs="Calibri"/>
          <w:lang w:eastAsia="en-US"/>
        </w:rPr>
        <w:t>obrotu</w:t>
      </w:r>
      <w:r w:rsidRPr="00CB3542">
        <w:rPr>
          <w:rFonts w:ascii="Cambria" w:eastAsia="Calibri" w:hAnsi="Cambria" w:cs="Calibri"/>
          <w:spacing w:val="80"/>
          <w:lang w:eastAsia="en-US"/>
        </w:rPr>
        <w:t xml:space="preserve"> </w:t>
      </w:r>
      <w:r w:rsidRPr="00CB3542">
        <w:rPr>
          <w:rFonts w:ascii="Cambria" w:eastAsia="Calibri" w:hAnsi="Cambria" w:cs="Calibri"/>
          <w:lang w:eastAsia="en-US"/>
        </w:rPr>
        <w:t>i</w:t>
      </w:r>
      <w:r w:rsidRPr="00CB3542">
        <w:rPr>
          <w:rFonts w:ascii="Cambria" w:eastAsia="Calibri" w:hAnsi="Cambria" w:cs="Calibri"/>
          <w:spacing w:val="80"/>
          <w:lang w:eastAsia="en-US"/>
        </w:rPr>
        <w:t xml:space="preserve"> </w:t>
      </w:r>
      <w:r w:rsidRPr="00CB3542">
        <w:rPr>
          <w:rFonts w:ascii="Cambria" w:eastAsia="Calibri" w:hAnsi="Cambria" w:cs="Calibri"/>
          <w:lang w:eastAsia="en-US"/>
        </w:rPr>
        <w:t>powszechnego</w:t>
      </w:r>
      <w:r w:rsidRPr="00CB3542">
        <w:rPr>
          <w:rFonts w:ascii="Cambria" w:eastAsia="Calibri" w:hAnsi="Cambria" w:cs="Calibri"/>
          <w:spacing w:val="40"/>
          <w:lang w:eastAsia="en-US"/>
        </w:rPr>
        <w:t xml:space="preserve"> </w:t>
      </w:r>
      <w:r w:rsidRPr="00CB3542">
        <w:rPr>
          <w:rFonts w:ascii="Cambria" w:eastAsia="Calibri" w:hAnsi="Cambria" w:cs="Calibri"/>
          <w:lang w:eastAsia="en-US"/>
        </w:rPr>
        <w:t>stosowania</w:t>
      </w:r>
      <w:r w:rsidRPr="00CB3542">
        <w:rPr>
          <w:rFonts w:ascii="Cambria" w:eastAsia="Calibri" w:hAnsi="Cambria" w:cs="Calibri"/>
          <w:spacing w:val="40"/>
          <w:lang w:eastAsia="en-US"/>
        </w:rPr>
        <w:t xml:space="preserve"> </w:t>
      </w:r>
      <w:r w:rsidRPr="00CB3542">
        <w:rPr>
          <w:rFonts w:ascii="Cambria" w:eastAsia="Calibri" w:hAnsi="Cambria" w:cs="Calibri"/>
          <w:lang w:eastAsia="en-US"/>
        </w:rPr>
        <w:t>w robotach budowanych,</w:t>
      </w:r>
    </w:p>
    <w:p w14:paraId="41E0E93A" w14:textId="77777777" w:rsidR="00CB7DA4" w:rsidRPr="00CB3542" w:rsidRDefault="00CB7DA4" w:rsidP="00CB7DA4">
      <w:pPr>
        <w:numPr>
          <w:ilvl w:val="0"/>
          <w:numId w:val="199"/>
        </w:numPr>
        <w:autoSpaceDE w:val="0"/>
        <w:autoSpaceDN w:val="0"/>
        <w:spacing w:before="52" w:after="0"/>
        <w:ind w:left="815" w:hanging="282"/>
        <w:jc w:val="left"/>
        <w:rPr>
          <w:rFonts w:ascii="Cambria" w:eastAsia="Calibri" w:hAnsi="Cambria" w:cs="Calibri"/>
          <w:lang w:eastAsia="en-US"/>
        </w:rPr>
      </w:pPr>
      <w:r w:rsidRPr="00CB3542">
        <w:rPr>
          <w:rFonts w:ascii="Cambria" w:eastAsia="Calibri" w:hAnsi="Cambria" w:cs="Calibri"/>
          <w:spacing w:val="-2"/>
          <w:lang w:eastAsia="en-US"/>
        </w:rPr>
        <w:t>sprawdzić</w:t>
      </w:r>
      <w:r w:rsidRPr="00CB3542">
        <w:rPr>
          <w:rFonts w:ascii="Cambria" w:eastAsia="Calibri" w:hAnsi="Cambria" w:cs="Calibri"/>
          <w:spacing w:val="5"/>
          <w:lang w:eastAsia="en-US"/>
        </w:rPr>
        <w:t xml:space="preserve"> </w:t>
      </w:r>
      <w:r w:rsidRPr="00CB3542">
        <w:rPr>
          <w:rFonts w:ascii="Cambria" w:eastAsia="Calibri" w:hAnsi="Cambria" w:cs="Calibri"/>
          <w:spacing w:val="-2"/>
          <w:lang w:eastAsia="en-US"/>
        </w:rPr>
        <w:t>cechy</w:t>
      </w:r>
      <w:r w:rsidRPr="00CB3542">
        <w:rPr>
          <w:rFonts w:ascii="Cambria" w:eastAsia="Calibri" w:hAnsi="Cambria" w:cs="Calibri"/>
          <w:spacing w:val="5"/>
          <w:lang w:eastAsia="en-US"/>
        </w:rPr>
        <w:t xml:space="preserve"> </w:t>
      </w:r>
      <w:r w:rsidRPr="00CB3542">
        <w:rPr>
          <w:rFonts w:ascii="Cambria" w:eastAsia="Calibri" w:hAnsi="Cambria" w:cs="Calibri"/>
          <w:spacing w:val="-2"/>
          <w:lang w:eastAsia="en-US"/>
        </w:rPr>
        <w:t>zewnętrzne</w:t>
      </w:r>
      <w:r w:rsidRPr="00CB3542">
        <w:rPr>
          <w:rFonts w:ascii="Cambria" w:eastAsia="Calibri" w:hAnsi="Cambria" w:cs="Calibri"/>
          <w:spacing w:val="9"/>
          <w:lang w:eastAsia="en-US"/>
        </w:rPr>
        <w:t xml:space="preserve"> </w:t>
      </w:r>
      <w:proofErr w:type="spellStart"/>
      <w:r w:rsidRPr="00CB3542">
        <w:rPr>
          <w:rFonts w:ascii="Cambria" w:eastAsia="Calibri" w:hAnsi="Cambria" w:cs="Calibri"/>
          <w:spacing w:val="-2"/>
          <w:lang w:eastAsia="en-US"/>
        </w:rPr>
        <w:t>geosyntetyków</w:t>
      </w:r>
      <w:proofErr w:type="spellEnd"/>
      <w:r w:rsidRPr="00CB3542">
        <w:rPr>
          <w:rFonts w:ascii="Cambria" w:eastAsia="Calibri" w:hAnsi="Cambria" w:cs="Calibri"/>
          <w:spacing w:val="-2"/>
          <w:lang w:eastAsia="en-US"/>
        </w:rPr>
        <w:t>.</w:t>
      </w:r>
    </w:p>
    <w:p w14:paraId="6C6023EB"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Wszystkie dokumenty oraz wyniki badań Wykonawca przedstawia Inżynierowi do akceptacji.</w:t>
      </w:r>
    </w:p>
    <w:p w14:paraId="3F4EE402"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Badania w czasie robót</w:t>
      </w:r>
    </w:p>
    <w:p w14:paraId="508E0175"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W czasie badań należy na bieżąco kontrolować dokładność ułożenia </w:t>
      </w:r>
      <w:proofErr w:type="spellStart"/>
      <w:r w:rsidRPr="00CB3542">
        <w:rPr>
          <w:rFonts w:eastAsia="Arial"/>
          <w:sz w:val="22"/>
          <w:szCs w:val="22"/>
        </w:rPr>
        <w:t>geosiatki</w:t>
      </w:r>
      <w:proofErr w:type="spellEnd"/>
      <w:r w:rsidRPr="00CB3542">
        <w:rPr>
          <w:rFonts w:eastAsia="Arial"/>
          <w:sz w:val="22"/>
          <w:szCs w:val="22"/>
        </w:rPr>
        <w:t xml:space="preserve"> zgodnie z p.5.4, dla całej powierzchni </w:t>
      </w:r>
      <w:proofErr w:type="spellStart"/>
      <w:r w:rsidRPr="00CB3542">
        <w:rPr>
          <w:rFonts w:eastAsia="Arial"/>
          <w:sz w:val="22"/>
          <w:szCs w:val="22"/>
        </w:rPr>
        <w:t>geosiatki</w:t>
      </w:r>
      <w:proofErr w:type="spellEnd"/>
      <w:r w:rsidRPr="00CB3542">
        <w:rPr>
          <w:rFonts w:eastAsia="Arial"/>
          <w:sz w:val="22"/>
          <w:szCs w:val="22"/>
        </w:rPr>
        <w:t>.</w:t>
      </w:r>
    </w:p>
    <w:p w14:paraId="72DAD272" w14:textId="77777777" w:rsidR="00CB7DA4" w:rsidRPr="00CB3542" w:rsidRDefault="00CB7DA4" w:rsidP="00CB7DA4">
      <w:pPr>
        <w:widowControl w:val="0"/>
        <w:numPr>
          <w:ilvl w:val="0"/>
          <w:numId w:val="70"/>
        </w:numPr>
        <w:tabs>
          <w:tab w:val="left" w:pos="545"/>
        </w:tabs>
        <w:autoSpaceDE w:val="0"/>
        <w:autoSpaceDN w:val="0"/>
        <w:spacing w:before="225" w:after="0" w:line="276" w:lineRule="exact"/>
        <w:ind w:hanging="544"/>
        <w:outlineLvl w:val="0"/>
        <w:rPr>
          <w:rFonts w:eastAsia="Arial"/>
          <w:b/>
          <w:bCs/>
          <w:sz w:val="22"/>
          <w:szCs w:val="22"/>
        </w:rPr>
      </w:pPr>
      <w:r w:rsidRPr="00CB3542">
        <w:rPr>
          <w:rFonts w:eastAsia="Arial"/>
          <w:b/>
          <w:bCs/>
          <w:sz w:val="22"/>
          <w:szCs w:val="22"/>
        </w:rPr>
        <w:t>OBMIAR ROBÓT</w:t>
      </w:r>
    </w:p>
    <w:p w14:paraId="4FC863A9"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Ogólne zasady obmiaru robót</w:t>
      </w:r>
    </w:p>
    <w:p w14:paraId="55A43B29"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Ogólne zasady obmiaru robót podano w D-M-00.00.00 „Wymagania ogólne”.</w:t>
      </w:r>
    </w:p>
    <w:p w14:paraId="187E7BE6"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Jednostka obmiarowa</w:t>
      </w:r>
    </w:p>
    <w:p w14:paraId="4763DE87"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Jednostką obmiarową jest m2 (metr kwadratowy) ułożonej </w:t>
      </w:r>
      <w:proofErr w:type="spellStart"/>
      <w:r w:rsidRPr="00CB3542">
        <w:rPr>
          <w:rFonts w:eastAsia="Arial"/>
          <w:sz w:val="22"/>
          <w:szCs w:val="22"/>
        </w:rPr>
        <w:t>geosiatki</w:t>
      </w:r>
      <w:proofErr w:type="spellEnd"/>
      <w:r w:rsidRPr="00CB3542">
        <w:rPr>
          <w:rFonts w:eastAsia="Arial"/>
          <w:sz w:val="22"/>
          <w:szCs w:val="22"/>
        </w:rPr>
        <w:t>.</w:t>
      </w:r>
    </w:p>
    <w:p w14:paraId="5D5CAED1" w14:textId="77777777" w:rsidR="00CB7DA4" w:rsidRPr="00CB3542" w:rsidRDefault="00CB7DA4" w:rsidP="00CB7DA4">
      <w:pPr>
        <w:widowControl w:val="0"/>
        <w:numPr>
          <w:ilvl w:val="0"/>
          <w:numId w:val="70"/>
        </w:numPr>
        <w:tabs>
          <w:tab w:val="left" w:pos="545"/>
        </w:tabs>
        <w:autoSpaceDE w:val="0"/>
        <w:autoSpaceDN w:val="0"/>
        <w:spacing w:before="225" w:after="0" w:line="276" w:lineRule="exact"/>
        <w:ind w:hanging="544"/>
        <w:outlineLvl w:val="0"/>
        <w:rPr>
          <w:rFonts w:eastAsia="Arial"/>
          <w:b/>
          <w:bCs/>
          <w:sz w:val="22"/>
          <w:szCs w:val="22"/>
        </w:rPr>
      </w:pPr>
      <w:r w:rsidRPr="00CB3542">
        <w:rPr>
          <w:rFonts w:eastAsia="Arial"/>
          <w:b/>
          <w:bCs/>
          <w:sz w:val="22"/>
          <w:szCs w:val="22"/>
        </w:rPr>
        <w:t>ODBIÓR ROBÓT</w:t>
      </w:r>
    </w:p>
    <w:p w14:paraId="47AB7698"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ascii="Cambria" w:hAnsi="Cambria" w:cs="Calibri"/>
          <w:b/>
          <w:bCs/>
          <w:lang w:eastAsia="en-US"/>
        </w:rPr>
      </w:pPr>
      <w:r w:rsidRPr="00CB3542">
        <w:rPr>
          <w:rFonts w:eastAsia="Arial"/>
          <w:b/>
          <w:bCs/>
          <w:sz w:val="22"/>
          <w:szCs w:val="22"/>
        </w:rPr>
        <w:t>Ogólne zasady odbioru robót</w:t>
      </w:r>
    </w:p>
    <w:p w14:paraId="17F189ED"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Ogólne zasady odbioru robót podano w </w:t>
      </w:r>
      <w:proofErr w:type="spellStart"/>
      <w:r w:rsidRPr="00CB3542">
        <w:rPr>
          <w:rFonts w:eastAsia="Arial"/>
          <w:sz w:val="22"/>
          <w:szCs w:val="22"/>
        </w:rPr>
        <w:t>STWiORB</w:t>
      </w:r>
      <w:proofErr w:type="spellEnd"/>
      <w:r w:rsidRPr="00CB3542">
        <w:rPr>
          <w:rFonts w:eastAsia="Arial"/>
          <w:sz w:val="22"/>
          <w:szCs w:val="22"/>
        </w:rPr>
        <w:t xml:space="preserve"> DM.00.00.00 „Wymagania ogólne” p.8.</w:t>
      </w:r>
    </w:p>
    <w:p w14:paraId="2845015F"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Roboty uznaje się za wykonane zgodnie z Dokumentacją Projektową i wymaganiami Inżyniera, jeżeli wszystkie pomiary i badania z zachowaniem tolerancji według p.6 dały wyniki pozytywne. W przypadku niezgodności choć jednego elementu Robót z wymaganiami, roboty uznaje się za wykonane niezgodnie z Dokumentacją Projektową i </w:t>
      </w:r>
      <w:proofErr w:type="spellStart"/>
      <w:r w:rsidRPr="00CB3542">
        <w:rPr>
          <w:rFonts w:eastAsia="Arial"/>
          <w:sz w:val="22"/>
          <w:szCs w:val="22"/>
        </w:rPr>
        <w:t>STWiORB</w:t>
      </w:r>
      <w:proofErr w:type="spellEnd"/>
      <w:r w:rsidRPr="00CB3542">
        <w:rPr>
          <w:rFonts w:eastAsia="Arial"/>
          <w:sz w:val="22"/>
          <w:szCs w:val="22"/>
        </w:rPr>
        <w:t>. Wykonawca zobowiązany jest do ich naprawy na koszt własny i własnym staraniem. Technologia naprawy musi być uzgodniona z Inżynierem i Projektantem.</w:t>
      </w:r>
    </w:p>
    <w:p w14:paraId="7A525CCB" w14:textId="77777777" w:rsidR="00CB7DA4"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Odbiór Robót zgodnie z aktualnymi dokumentami, wytycznymi na czas budowy.</w:t>
      </w:r>
    </w:p>
    <w:p w14:paraId="44BEDC4B" w14:textId="77777777" w:rsidR="00CB7DA4" w:rsidRPr="00CB3542" w:rsidRDefault="00CB7DA4" w:rsidP="00CB7DA4">
      <w:pPr>
        <w:widowControl w:val="0"/>
        <w:numPr>
          <w:ilvl w:val="0"/>
          <w:numId w:val="70"/>
        </w:numPr>
        <w:tabs>
          <w:tab w:val="left" w:pos="545"/>
        </w:tabs>
        <w:autoSpaceDE w:val="0"/>
        <w:autoSpaceDN w:val="0"/>
        <w:spacing w:before="225" w:after="0" w:line="276" w:lineRule="exact"/>
        <w:ind w:hanging="544"/>
        <w:outlineLvl w:val="0"/>
        <w:rPr>
          <w:rFonts w:eastAsia="Arial"/>
          <w:b/>
          <w:bCs/>
          <w:sz w:val="22"/>
          <w:szCs w:val="22"/>
        </w:rPr>
      </w:pPr>
      <w:r w:rsidRPr="00CB3542">
        <w:rPr>
          <w:rFonts w:eastAsia="Arial"/>
          <w:b/>
          <w:bCs/>
          <w:sz w:val="22"/>
          <w:szCs w:val="22"/>
        </w:rPr>
        <w:t>PODSTAWA PŁATNOŚCI</w:t>
      </w:r>
    </w:p>
    <w:p w14:paraId="69160F85"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Ogólne ustalenia dotyczące podstawy płatności</w:t>
      </w:r>
    </w:p>
    <w:p w14:paraId="0E5E5F33"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Ogólne ustalenia dotyczące podstawy płatności podano w D-M-00.00.00 „Wymagania ogólne”.</w:t>
      </w:r>
    </w:p>
    <w:p w14:paraId="5576E0FF"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Cena jednostki obmiarowej</w:t>
      </w:r>
    </w:p>
    <w:p w14:paraId="4CA27CB0"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Cena zabezpieczenia 1 m2 nawierzchni asfaltowej </w:t>
      </w:r>
      <w:proofErr w:type="spellStart"/>
      <w:r w:rsidRPr="00CB3542">
        <w:rPr>
          <w:rFonts w:eastAsia="Arial"/>
          <w:sz w:val="22"/>
          <w:szCs w:val="22"/>
        </w:rPr>
        <w:t>geosiatką</w:t>
      </w:r>
      <w:proofErr w:type="spellEnd"/>
      <w:r w:rsidRPr="00CB3542">
        <w:rPr>
          <w:rFonts w:eastAsia="Arial"/>
          <w:sz w:val="22"/>
          <w:szCs w:val="22"/>
        </w:rPr>
        <w:t xml:space="preserve"> obejmuje:</w:t>
      </w:r>
    </w:p>
    <w:p w14:paraId="109654EA" w14:textId="77777777" w:rsidR="00CB7DA4" w:rsidRPr="00CB3542" w:rsidRDefault="00CB7DA4" w:rsidP="00CB7DA4">
      <w:pPr>
        <w:pStyle w:val="Akapitzlist"/>
        <w:widowControl w:val="0"/>
        <w:numPr>
          <w:ilvl w:val="0"/>
          <w:numId w:val="200"/>
        </w:numPr>
        <w:autoSpaceDE w:val="0"/>
        <w:autoSpaceDN w:val="0"/>
        <w:spacing w:before="3" w:after="120"/>
        <w:ind w:right="232"/>
        <w:rPr>
          <w:rFonts w:eastAsia="Arial"/>
          <w:sz w:val="22"/>
          <w:szCs w:val="22"/>
        </w:rPr>
      </w:pPr>
      <w:r w:rsidRPr="00CB3542">
        <w:rPr>
          <w:rFonts w:eastAsia="Arial"/>
          <w:sz w:val="22"/>
          <w:szCs w:val="22"/>
        </w:rPr>
        <w:t>prace pomiarowe i roboty przygotowawcze,</w:t>
      </w:r>
    </w:p>
    <w:p w14:paraId="72445AD7" w14:textId="77777777" w:rsidR="00CB7DA4" w:rsidRPr="00CB3542" w:rsidRDefault="00CB7DA4" w:rsidP="00CB7DA4">
      <w:pPr>
        <w:pStyle w:val="Akapitzlist"/>
        <w:widowControl w:val="0"/>
        <w:numPr>
          <w:ilvl w:val="0"/>
          <w:numId w:val="200"/>
        </w:numPr>
        <w:autoSpaceDE w:val="0"/>
        <w:autoSpaceDN w:val="0"/>
        <w:spacing w:before="3" w:after="120"/>
        <w:ind w:right="232"/>
        <w:rPr>
          <w:rFonts w:eastAsia="Arial"/>
          <w:sz w:val="22"/>
          <w:szCs w:val="22"/>
        </w:rPr>
      </w:pPr>
      <w:r w:rsidRPr="00CB3542">
        <w:rPr>
          <w:rFonts w:eastAsia="Arial"/>
          <w:sz w:val="22"/>
          <w:szCs w:val="22"/>
        </w:rPr>
        <w:t>oznakowanie robót,</w:t>
      </w:r>
    </w:p>
    <w:p w14:paraId="435DCF09" w14:textId="77777777" w:rsidR="00CB7DA4" w:rsidRPr="00CB3542" w:rsidRDefault="00CB7DA4" w:rsidP="00CB7DA4">
      <w:pPr>
        <w:pStyle w:val="Akapitzlist"/>
        <w:widowControl w:val="0"/>
        <w:numPr>
          <w:ilvl w:val="0"/>
          <w:numId w:val="200"/>
        </w:numPr>
        <w:autoSpaceDE w:val="0"/>
        <w:autoSpaceDN w:val="0"/>
        <w:spacing w:before="3" w:after="120"/>
        <w:ind w:right="232"/>
        <w:rPr>
          <w:rFonts w:eastAsia="Arial"/>
          <w:sz w:val="22"/>
          <w:szCs w:val="22"/>
        </w:rPr>
      </w:pPr>
      <w:r w:rsidRPr="00CB3542">
        <w:rPr>
          <w:rFonts w:eastAsia="Arial"/>
          <w:sz w:val="22"/>
          <w:szCs w:val="22"/>
        </w:rPr>
        <w:t>zakup i dostarczenie materiałów oraz sprzętu na budowę,</w:t>
      </w:r>
    </w:p>
    <w:p w14:paraId="00DC5986" w14:textId="77777777" w:rsidR="00CB7DA4" w:rsidRPr="00CB3542" w:rsidRDefault="00CB7DA4" w:rsidP="00CB7DA4">
      <w:pPr>
        <w:pStyle w:val="Akapitzlist"/>
        <w:widowControl w:val="0"/>
        <w:numPr>
          <w:ilvl w:val="0"/>
          <w:numId w:val="200"/>
        </w:numPr>
        <w:autoSpaceDE w:val="0"/>
        <w:autoSpaceDN w:val="0"/>
        <w:spacing w:before="3" w:after="120"/>
        <w:ind w:right="232"/>
        <w:rPr>
          <w:rFonts w:eastAsia="Arial"/>
          <w:sz w:val="22"/>
          <w:szCs w:val="22"/>
        </w:rPr>
      </w:pPr>
      <w:r w:rsidRPr="00CB3542">
        <w:rPr>
          <w:rFonts w:eastAsia="Arial"/>
          <w:sz w:val="22"/>
          <w:szCs w:val="22"/>
        </w:rPr>
        <w:t>oczyszczenie oraz wykonanie skropienia emulsją,</w:t>
      </w:r>
    </w:p>
    <w:p w14:paraId="20632793" w14:textId="77777777" w:rsidR="00CB7DA4" w:rsidRPr="00CB3542" w:rsidRDefault="00CB7DA4" w:rsidP="00CB7DA4">
      <w:pPr>
        <w:pStyle w:val="Akapitzlist"/>
        <w:widowControl w:val="0"/>
        <w:numPr>
          <w:ilvl w:val="0"/>
          <w:numId w:val="200"/>
        </w:numPr>
        <w:autoSpaceDE w:val="0"/>
        <w:autoSpaceDN w:val="0"/>
        <w:spacing w:before="3" w:after="120"/>
        <w:ind w:right="232"/>
        <w:rPr>
          <w:rFonts w:eastAsia="Arial"/>
          <w:sz w:val="22"/>
          <w:szCs w:val="22"/>
        </w:rPr>
      </w:pPr>
      <w:r w:rsidRPr="00CB3542">
        <w:rPr>
          <w:rFonts w:eastAsia="Arial"/>
          <w:sz w:val="22"/>
          <w:szCs w:val="22"/>
        </w:rPr>
        <w:t xml:space="preserve">rozłożenie </w:t>
      </w:r>
      <w:proofErr w:type="spellStart"/>
      <w:r w:rsidRPr="00CB3542">
        <w:rPr>
          <w:rFonts w:eastAsia="Arial"/>
          <w:sz w:val="22"/>
          <w:szCs w:val="22"/>
        </w:rPr>
        <w:t>geokompozytu</w:t>
      </w:r>
      <w:proofErr w:type="spellEnd"/>
      <w:r w:rsidRPr="00CB3542">
        <w:rPr>
          <w:rFonts w:eastAsia="Arial"/>
          <w:sz w:val="22"/>
          <w:szCs w:val="22"/>
        </w:rPr>
        <w:t>,</w:t>
      </w:r>
    </w:p>
    <w:p w14:paraId="16F1E73B" w14:textId="77777777" w:rsidR="00CB7DA4" w:rsidRPr="00CB3542" w:rsidRDefault="00CB7DA4" w:rsidP="00CB7DA4">
      <w:pPr>
        <w:pStyle w:val="Akapitzlist"/>
        <w:widowControl w:val="0"/>
        <w:numPr>
          <w:ilvl w:val="0"/>
          <w:numId w:val="200"/>
        </w:numPr>
        <w:autoSpaceDE w:val="0"/>
        <w:autoSpaceDN w:val="0"/>
        <w:spacing w:before="3" w:after="120"/>
        <w:ind w:right="232"/>
        <w:rPr>
          <w:rFonts w:eastAsia="Arial"/>
          <w:sz w:val="22"/>
          <w:szCs w:val="22"/>
        </w:rPr>
      </w:pPr>
      <w:r w:rsidRPr="00CB3542">
        <w:rPr>
          <w:rFonts w:eastAsia="Arial"/>
          <w:sz w:val="22"/>
          <w:szCs w:val="22"/>
        </w:rPr>
        <w:t>pomiary i badania laboratoryjne,</w:t>
      </w:r>
    </w:p>
    <w:p w14:paraId="59408395" w14:textId="77777777" w:rsidR="00CB7DA4" w:rsidRPr="00CB3542" w:rsidRDefault="00CB7DA4" w:rsidP="00CB7DA4">
      <w:pPr>
        <w:pStyle w:val="Akapitzlist"/>
        <w:widowControl w:val="0"/>
        <w:numPr>
          <w:ilvl w:val="0"/>
          <w:numId w:val="200"/>
        </w:numPr>
        <w:autoSpaceDE w:val="0"/>
        <w:autoSpaceDN w:val="0"/>
        <w:spacing w:before="3" w:after="120"/>
        <w:ind w:right="232"/>
        <w:rPr>
          <w:rFonts w:eastAsia="Arial"/>
          <w:sz w:val="22"/>
          <w:szCs w:val="22"/>
        </w:rPr>
      </w:pPr>
      <w:r w:rsidRPr="00CB3542">
        <w:rPr>
          <w:rFonts w:eastAsia="Arial"/>
          <w:sz w:val="22"/>
          <w:szCs w:val="22"/>
        </w:rPr>
        <w:t>odtransportowanie sprzętu z placu budowy,</w:t>
      </w:r>
    </w:p>
    <w:p w14:paraId="1B04D5B8" w14:textId="77777777" w:rsidR="00CB7DA4" w:rsidRPr="00CB3542" w:rsidRDefault="00CB7DA4" w:rsidP="00CB7DA4">
      <w:pPr>
        <w:pStyle w:val="Akapitzlist"/>
        <w:widowControl w:val="0"/>
        <w:numPr>
          <w:ilvl w:val="0"/>
          <w:numId w:val="200"/>
        </w:numPr>
        <w:autoSpaceDE w:val="0"/>
        <w:autoSpaceDN w:val="0"/>
        <w:spacing w:before="3" w:after="120"/>
        <w:ind w:right="232"/>
        <w:rPr>
          <w:rFonts w:eastAsia="Arial"/>
          <w:sz w:val="22"/>
          <w:szCs w:val="22"/>
        </w:rPr>
      </w:pPr>
      <w:r w:rsidRPr="00CB3542">
        <w:rPr>
          <w:rFonts w:eastAsia="Arial"/>
          <w:sz w:val="22"/>
          <w:szCs w:val="22"/>
        </w:rPr>
        <w:t>utrzymanie czystości na przylegających drogach.</w:t>
      </w:r>
    </w:p>
    <w:p w14:paraId="2387A2E7"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Sposób rozliczenia robót tymczasowych i prac towarzyszących</w:t>
      </w:r>
    </w:p>
    <w:p w14:paraId="25812E18"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Cena wykonania robót określonych niniejszymi </w:t>
      </w:r>
      <w:proofErr w:type="spellStart"/>
      <w:r w:rsidRPr="00CB3542">
        <w:rPr>
          <w:rFonts w:eastAsia="Arial"/>
          <w:sz w:val="22"/>
          <w:szCs w:val="22"/>
        </w:rPr>
        <w:t>STWiORB</w:t>
      </w:r>
      <w:proofErr w:type="spellEnd"/>
      <w:r w:rsidRPr="00CB3542">
        <w:rPr>
          <w:rFonts w:eastAsia="Arial"/>
          <w:sz w:val="22"/>
          <w:szCs w:val="22"/>
        </w:rPr>
        <w:t xml:space="preserve"> obejmuje:</w:t>
      </w:r>
    </w:p>
    <w:p w14:paraId="67D20EB5" w14:textId="77777777" w:rsidR="00CB7DA4" w:rsidRPr="00CB3542" w:rsidRDefault="00CB7DA4" w:rsidP="00CB7DA4">
      <w:pPr>
        <w:pStyle w:val="Akapitzlist"/>
        <w:widowControl w:val="0"/>
        <w:numPr>
          <w:ilvl w:val="0"/>
          <w:numId w:val="201"/>
        </w:numPr>
        <w:autoSpaceDE w:val="0"/>
        <w:autoSpaceDN w:val="0"/>
        <w:spacing w:before="3" w:after="120"/>
        <w:ind w:right="232"/>
        <w:rPr>
          <w:rFonts w:eastAsia="Arial"/>
          <w:sz w:val="22"/>
          <w:szCs w:val="22"/>
        </w:rPr>
      </w:pPr>
      <w:r w:rsidRPr="00CB3542">
        <w:rPr>
          <w:rFonts w:eastAsia="Arial"/>
          <w:sz w:val="22"/>
          <w:szCs w:val="22"/>
        </w:rPr>
        <w:t>roboty tymczasowe, które są potrzebne do wykonania robót podstawowych, ale nie są przekazywane Zamawiającemu i są usuwane po wykonaniu robót podstawowych,</w:t>
      </w:r>
    </w:p>
    <w:p w14:paraId="008B143E" w14:textId="77777777" w:rsidR="00CB7DA4" w:rsidRPr="00CB3542" w:rsidRDefault="00CB7DA4" w:rsidP="00CB7DA4">
      <w:pPr>
        <w:pStyle w:val="Akapitzlist"/>
        <w:widowControl w:val="0"/>
        <w:numPr>
          <w:ilvl w:val="0"/>
          <w:numId w:val="201"/>
        </w:numPr>
        <w:autoSpaceDE w:val="0"/>
        <w:autoSpaceDN w:val="0"/>
        <w:spacing w:before="3" w:after="120"/>
        <w:ind w:right="232"/>
        <w:rPr>
          <w:rFonts w:eastAsia="Arial"/>
          <w:sz w:val="22"/>
          <w:szCs w:val="22"/>
        </w:rPr>
      </w:pPr>
      <w:r w:rsidRPr="00CB3542">
        <w:rPr>
          <w:rFonts w:eastAsia="Arial"/>
          <w:sz w:val="22"/>
          <w:szCs w:val="22"/>
        </w:rPr>
        <w:t>prace towarzyszące, które są niezbędne do wykonania robót podstawowych, niezaliczane do robót tymczasowych, jak geodezyjne wytyczenie robót itd.</w:t>
      </w:r>
    </w:p>
    <w:p w14:paraId="729443DF" w14:textId="77777777" w:rsidR="00CB7DA4" w:rsidRPr="00CB3542" w:rsidRDefault="00CB7DA4" w:rsidP="00CB7DA4">
      <w:pPr>
        <w:widowControl w:val="0"/>
        <w:numPr>
          <w:ilvl w:val="0"/>
          <w:numId w:val="70"/>
        </w:numPr>
        <w:tabs>
          <w:tab w:val="left" w:pos="545"/>
        </w:tabs>
        <w:autoSpaceDE w:val="0"/>
        <w:autoSpaceDN w:val="0"/>
        <w:spacing w:before="225" w:after="0" w:line="276" w:lineRule="exact"/>
        <w:ind w:hanging="544"/>
        <w:outlineLvl w:val="0"/>
        <w:rPr>
          <w:rFonts w:eastAsia="Arial"/>
          <w:b/>
          <w:bCs/>
          <w:sz w:val="22"/>
          <w:szCs w:val="22"/>
        </w:rPr>
      </w:pPr>
      <w:r w:rsidRPr="00CB3542">
        <w:rPr>
          <w:rFonts w:eastAsia="Arial"/>
          <w:b/>
          <w:bCs/>
          <w:sz w:val="22"/>
          <w:szCs w:val="22"/>
        </w:rPr>
        <w:t>PRZEPISY ZWIĄZANE</w:t>
      </w:r>
    </w:p>
    <w:p w14:paraId="3CFCA871"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Dla zaprojektowania i wykonania robót objętych zamówieniem obowiązują odpowiednie przepisy prawa wymienione Rozdziale II - części informacyjnej w punkcie 2. Programu funkcjonalno-użytkowego „Przepisy prawa”.</w:t>
      </w:r>
    </w:p>
    <w:p w14:paraId="43D6C1C1"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Normy</w:t>
      </w:r>
    </w:p>
    <w:p w14:paraId="20D3E6A0"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 xml:space="preserve">W przypadku braku datowania danej normy przywołanie dotyczy najnowszego jej wydania. </w:t>
      </w:r>
      <w:r>
        <w:rPr>
          <w:rFonts w:eastAsia="Arial"/>
          <w:sz w:val="22"/>
          <w:szCs w:val="22"/>
        </w:rPr>
        <w:br/>
      </w:r>
      <w:r w:rsidRPr="00CB3542">
        <w:rPr>
          <w:rFonts w:eastAsia="Arial"/>
          <w:sz w:val="22"/>
          <w:szCs w:val="22"/>
        </w:rPr>
        <w:t>W pozostałych przypadkach dotyczy wskazanego datowania.</w:t>
      </w:r>
    </w:p>
    <w:p w14:paraId="7C4355F9" w14:textId="77777777" w:rsidR="00CB7DA4" w:rsidRPr="00CB3542" w:rsidRDefault="00CB7DA4" w:rsidP="00CB7DA4">
      <w:pPr>
        <w:numPr>
          <w:ilvl w:val="0"/>
          <w:numId w:val="202"/>
        </w:numPr>
        <w:autoSpaceDE w:val="0"/>
        <w:autoSpaceDN w:val="0"/>
        <w:spacing w:before="53" w:after="0" w:line="276" w:lineRule="auto"/>
        <w:ind w:right="1704"/>
        <w:jc w:val="left"/>
        <w:rPr>
          <w:rFonts w:ascii="Cambria" w:eastAsia="Calibri" w:hAnsi="Cambria" w:cs="Calibri"/>
          <w:lang w:eastAsia="en-US"/>
        </w:rPr>
      </w:pPr>
      <w:r w:rsidRPr="00CB3542">
        <w:rPr>
          <w:rFonts w:ascii="Cambria" w:eastAsia="Calibri" w:hAnsi="Cambria" w:cs="Calibri"/>
          <w:lang w:eastAsia="en-US"/>
        </w:rPr>
        <w:t xml:space="preserve">PN-EN ISO 10319 </w:t>
      </w:r>
      <w:proofErr w:type="spellStart"/>
      <w:r w:rsidRPr="00CB3542">
        <w:rPr>
          <w:rFonts w:ascii="Cambria" w:eastAsia="Calibri" w:hAnsi="Cambria" w:cs="Calibri"/>
          <w:lang w:eastAsia="en-US"/>
        </w:rPr>
        <w:t>Geosyntetyki</w:t>
      </w:r>
      <w:proofErr w:type="spellEnd"/>
      <w:r w:rsidRPr="00CB3542">
        <w:rPr>
          <w:rFonts w:ascii="Cambria" w:eastAsia="Calibri" w:hAnsi="Cambria" w:cs="Calibri"/>
          <w:lang w:eastAsia="en-US"/>
        </w:rPr>
        <w:t>. Badanie wytrzymałości na rozciąganie metodą szerokich próbek.</w:t>
      </w:r>
      <w:r w:rsidRPr="00CB3542">
        <w:rPr>
          <w:rFonts w:ascii="Cambria" w:eastAsia="Calibri" w:hAnsi="Cambria" w:cs="Calibri"/>
          <w:spacing w:val="-2"/>
          <w:lang w:eastAsia="en-US"/>
        </w:rPr>
        <w:t xml:space="preserve"> </w:t>
      </w:r>
      <w:r w:rsidRPr="00CB3542">
        <w:rPr>
          <w:rFonts w:ascii="Cambria" w:eastAsia="Calibri" w:hAnsi="Cambria" w:cs="Calibri"/>
          <w:lang w:eastAsia="en-US"/>
        </w:rPr>
        <w:t>PN-EN</w:t>
      </w:r>
      <w:r w:rsidRPr="00CB3542">
        <w:rPr>
          <w:rFonts w:ascii="Cambria" w:eastAsia="Calibri" w:hAnsi="Cambria" w:cs="Calibri"/>
          <w:spacing w:val="-3"/>
          <w:lang w:eastAsia="en-US"/>
        </w:rPr>
        <w:t xml:space="preserve"> </w:t>
      </w:r>
      <w:r w:rsidRPr="00CB3542">
        <w:rPr>
          <w:rFonts w:ascii="Cambria" w:eastAsia="Calibri" w:hAnsi="Cambria" w:cs="Calibri"/>
          <w:lang w:eastAsia="en-US"/>
        </w:rPr>
        <w:t>13808</w:t>
      </w:r>
      <w:r w:rsidRPr="00CB3542">
        <w:rPr>
          <w:rFonts w:ascii="Cambria" w:eastAsia="Calibri" w:hAnsi="Cambria" w:cs="Calibri"/>
          <w:spacing w:val="80"/>
          <w:lang w:eastAsia="en-US"/>
        </w:rPr>
        <w:t xml:space="preserve"> </w:t>
      </w:r>
      <w:r w:rsidRPr="00CB3542">
        <w:rPr>
          <w:rFonts w:ascii="Cambria" w:eastAsia="Calibri" w:hAnsi="Cambria" w:cs="Calibri"/>
          <w:lang w:eastAsia="en-US"/>
        </w:rPr>
        <w:t>Asfalty</w:t>
      </w:r>
      <w:r w:rsidRPr="00CB3542">
        <w:rPr>
          <w:rFonts w:ascii="Cambria" w:eastAsia="Calibri" w:hAnsi="Cambria" w:cs="Calibri"/>
          <w:spacing w:val="40"/>
          <w:lang w:eastAsia="en-US"/>
        </w:rPr>
        <w:t xml:space="preserve"> </w:t>
      </w:r>
      <w:r w:rsidRPr="00CB3542">
        <w:rPr>
          <w:rFonts w:ascii="Cambria" w:eastAsia="Calibri" w:hAnsi="Cambria" w:cs="Calibri"/>
          <w:lang w:eastAsia="en-US"/>
        </w:rPr>
        <w:t>i</w:t>
      </w:r>
      <w:r w:rsidRPr="00CB3542">
        <w:rPr>
          <w:rFonts w:ascii="Cambria" w:eastAsia="Calibri" w:hAnsi="Cambria" w:cs="Calibri"/>
          <w:spacing w:val="40"/>
          <w:lang w:eastAsia="en-US"/>
        </w:rPr>
        <w:t xml:space="preserve"> </w:t>
      </w:r>
      <w:r w:rsidRPr="00CB3542">
        <w:rPr>
          <w:rFonts w:ascii="Cambria" w:eastAsia="Calibri" w:hAnsi="Cambria" w:cs="Calibri"/>
          <w:lang w:eastAsia="en-US"/>
        </w:rPr>
        <w:t>lepiszcza</w:t>
      </w:r>
      <w:r w:rsidRPr="00CB3542">
        <w:rPr>
          <w:rFonts w:ascii="Cambria" w:eastAsia="Calibri" w:hAnsi="Cambria" w:cs="Calibri"/>
          <w:spacing w:val="40"/>
          <w:lang w:eastAsia="en-US"/>
        </w:rPr>
        <w:t xml:space="preserve"> </w:t>
      </w:r>
      <w:r w:rsidRPr="00CB3542">
        <w:rPr>
          <w:rFonts w:ascii="Cambria" w:eastAsia="Calibri" w:hAnsi="Cambria" w:cs="Calibri"/>
          <w:lang w:eastAsia="en-US"/>
        </w:rPr>
        <w:t>asfaltowe.</w:t>
      </w:r>
      <w:r w:rsidRPr="00CB3542">
        <w:rPr>
          <w:rFonts w:ascii="Cambria" w:eastAsia="Calibri" w:hAnsi="Cambria" w:cs="Calibri"/>
          <w:spacing w:val="40"/>
          <w:lang w:eastAsia="en-US"/>
        </w:rPr>
        <w:t xml:space="preserve"> </w:t>
      </w:r>
      <w:r w:rsidRPr="00CB3542">
        <w:rPr>
          <w:rFonts w:ascii="Cambria" w:eastAsia="Calibri" w:hAnsi="Cambria" w:cs="Calibri"/>
          <w:lang w:eastAsia="en-US"/>
        </w:rPr>
        <w:t>Zasady</w:t>
      </w:r>
      <w:r w:rsidRPr="00CB3542">
        <w:rPr>
          <w:rFonts w:ascii="Cambria" w:eastAsia="Calibri" w:hAnsi="Cambria" w:cs="Calibri"/>
          <w:spacing w:val="40"/>
          <w:lang w:eastAsia="en-US"/>
        </w:rPr>
        <w:t xml:space="preserve"> </w:t>
      </w:r>
      <w:r w:rsidRPr="00CB3542">
        <w:rPr>
          <w:rFonts w:ascii="Cambria" w:eastAsia="Calibri" w:hAnsi="Cambria" w:cs="Calibri"/>
          <w:lang w:eastAsia="en-US"/>
        </w:rPr>
        <w:t>klasyfikacji kationowych emulsji asfaltowych</w:t>
      </w:r>
    </w:p>
    <w:p w14:paraId="3E462718" w14:textId="77777777" w:rsidR="00CB7DA4" w:rsidRPr="00CB3542" w:rsidRDefault="00CB7DA4" w:rsidP="00CB7DA4">
      <w:pPr>
        <w:numPr>
          <w:ilvl w:val="0"/>
          <w:numId w:val="202"/>
        </w:numPr>
        <w:autoSpaceDE w:val="0"/>
        <w:autoSpaceDN w:val="0"/>
        <w:spacing w:before="0" w:after="0" w:line="276" w:lineRule="auto"/>
        <w:ind w:right="940"/>
        <w:jc w:val="left"/>
        <w:rPr>
          <w:rFonts w:ascii="Cambria" w:eastAsia="Calibri" w:hAnsi="Cambria" w:cs="Calibri"/>
          <w:lang w:eastAsia="en-US"/>
        </w:rPr>
      </w:pPr>
      <w:r w:rsidRPr="00CB3542">
        <w:rPr>
          <w:rFonts w:ascii="Cambria" w:eastAsia="Calibri" w:hAnsi="Cambria" w:cs="Calibri"/>
          <w:lang w:eastAsia="en-US"/>
        </w:rPr>
        <w:t xml:space="preserve">Zalecenia stosowania </w:t>
      </w:r>
      <w:proofErr w:type="spellStart"/>
      <w:r w:rsidRPr="00CB3542">
        <w:rPr>
          <w:rFonts w:ascii="Cambria" w:eastAsia="Calibri" w:hAnsi="Cambria" w:cs="Calibri"/>
          <w:lang w:eastAsia="en-US"/>
        </w:rPr>
        <w:t>geowyrobów</w:t>
      </w:r>
      <w:proofErr w:type="spellEnd"/>
      <w:r w:rsidRPr="00CB3542">
        <w:rPr>
          <w:rFonts w:ascii="Cambria" w:eastAsia="Calibri" w:hAnsi="Cambria" w:cs="Calibri"/>
          <w:lang w:eastAsia="en-US"/>
        </w:rPr>
        <w:t xml:space="preserve"> w warstwach asfaltowych nawierzchni drogowych – Zeszyt 66, </w:t>
      </w:r>
      <w:proofErr w:type="spellStart"/>
      <w:r w:rsidRPr="00CB3542">
        <w:rPr>
          <w:rFonts w:ascii="Cambria" w:eastAsia="Calibri" w:hAnsi="Cambria" w:cs="Calibri"/>
          <w:lang w:eastAsia="en-US"/>
        </w:rPr>
        <w:t>IBDiM</w:t>
      </w:r>
      <w:proofErr w:type="spellEnd"/>
      <w:r w:rsidRPr="00CB3542">
        <w:rPr>
          <w:rFonts w:ascii="Cambria" w:eastAsia="Calibri" w:hAnsi="Cambria" w:cs="Calibri"/>
          <w:spacing w:val="40"/>
          <w:lang w:eastAsia="en-US"/>
        </w:rPr>
        <w:t xml:space="preserve"> </w:t>
      </w:r>
      <w:r w:rsidRPr="00CB3542">
        <w:rPr>
          <w:rFonts w:ascii="Cambria" w:eastAsia="Calibri" w:hAnsi="Cambria" w:cs="Calibri"/>
          <w:lang w:eastAsia="en-US"/>
        </w:rPr>
        <w:t>Warszawa 2004</w:t>
      </w:r>
    </w:p>
    <w:p w14:paraId="2456A474" w14:textId="77777777" w:rsidR="00CB7DA4" w:rsidRPr="00CB3542" w:rsidRDefault="00CB7DA4" w:rsidP="00CB7DA4">
      <w:pPr>
        <w:widowControl w:val="0"/>
        <w:numPr>
          <w:ilvl w:val="1"/>
          <w:numId w:val="70"/>
        </w:numPr>
        <w:tabs>
          <w:tab w:val="left" w:pos="663"/>
        </w:tabs>
        <w:autoSpaceDE w:val="0"/>
        <w:autoSpaceDN w:val="0"/>
        <w:spacing w:before="120" w:after="120" w:line="230" w:lineRule="exact"/>
        <w:ind w:left="663" w:hanging="663"/>
        <w:outlineLvl w:val="1"/>
        <w:rPr>
          <w:rFonts w:eastAsia="Arial"/>
          <w:b/>
          <w:bCs/>
          <w:sz w:val="22"/>
          <w:szCs w:val="22"/>
        </w:rPr>
      </w:pPr>
      <w:r w:rsidRPr="00CB3542">
        <w:rPr>
          <w:rFonts w:eastAsia="Arial"/>
          <w:b/>
          <w:bCs/>
          <w:sz w:val="22"/>
          <w:szCs w:val="22"/>
        </w:rPr>
        <w:t>Inne dokumenty</w:t>
      </w:r>
    </w:p>
    <w:p w14:paraId="2AEFBCBA" w14:textId="77777777" w:rsidR="00CB7DA4" w:rsidRPr="00CB3542" w:rsidRDefault="00CB7DA4" w:rsidP="00CB7DA4">
      <w:pPr>
        <w:widowControl w:val="0"/>
        <w:autoSpaceDE w:val="0"/>
        <w:autoSpaceDN w:val="0"/>
        <w:spacing w:before="3" w:after="120"/>
        <w:ind w:right="232"/>
        <w:rPr>
          <w:rFonts w:eastAsia="Arial"/>
          <w:sz w:val="22"/>
          <w:szCs w:val="22"/>
        </w:rPr>
      </w:pPr>
      <w:r w:rsidRPr="00CB3542">
        <w:rPr>
          <w:rFonts w:eastAsia="Arial"/>
          <w:sz w:val="22"/>
          <w:szCs w:val="22"/>
        </w:rPr>
        <w:t>Nie występują</w:t>
      </w:r>
    </w:p>
    <w:p w14:paraId="4A27E318" w14:textId="77777777" w:rsidR="00CB7DA4" w:rsidRDefault="00CB7DA4" w:rsidP="00CB7DA4">
      <w:pPr>
        <w:spacing w:before="0" w:after="200" w:line="276" w:lineRule="auto"/>
        <w:jc w:val="left"/>
        <w:rPr>
          <w:b/>
          <w:smallCaps/>
          <w:sz w:val="22"/>
          <w:szCs w:val="22"/>
        </w:rPr>
      </w:pPr>
      <w:r>
        <w:rPr>
          <w:b/>
          <w:smallCaps/>
          <w:sz w:val="22"/>
          <w:szCs w:val="22"/>
        </w:rPr>
        <w:br w:type="page"/>
      </w:r>
    </w:p>
    <w:p w14:paraId="0832E1DD" w14:textId="77777777" w:rsidR="00CB7DA4" w:rsidRPr="00CB7DA4" w:rsidRDefault="00CB7DA4" w:rsidP="00CB7DA4">
      <w:pPr>
        <w:pStyle w:val="Styl1"/>
        <w:tabs>
          <w:tab w:val="left" w:pos="567"/>
        </w:tabs>
        <w:ind w:left="1412" w:hanging="1412"/>
        <w:rPr>
          <w:rFonts w:ascii="Times New Roman" w:hAnsi="Times New Roman"/>
          <w:b/>
          <w:bCs/>
          <w:color w:val="7030A0"/>
          <w:sz w:val="22"/>
          <w:szCs w:val="22"/>
        </w:rPr>
      </w:pPr>
      <w:r w:rsidRPr="00CB7DA4">
        <w:rPr>
          <w:rFonts w:ascii="Times New Roman" w:hAnsi="Times New Roman"/>
          <w:b/>
          <w:bCs/>
          <w:color w:val="7030A0"/>
          <w:sz w:val="22"/>
          <w:szCs w:val="22"/>
        </w:rPr>
        <w:t>D.06.01.01</w:t>
      </w:r>
      <w:r w:rsidRPr="00CB7DA4">
        <w:rPr>
          <w:rFonts w:ascii="Times New Roman" w:hAnsi="Times New Roman"/>
          <w:b/>
          <w:bCs/>
          <w:color w:val="7030A0"/>
          <w:sz w:val="22"/>
          <w:szCs w:val="22"/>
        </w:rPr>
        <w:tab/>
        <w:t>UMOCNIENIE SKARP PRZEZ HUMUSOWANIE I OBSIANIE MIESZANKĄ TRAW</w:t>
      </w:r>
    </w:p>
    <w:p w14:paraId="230F894B" w14:textId="77777777" w:rsidR="00CB7DA4" w:rsidRPr="004E1A81" w:rsidRDefault="00CB7DA4" w:rsidP="00CB7DA4">
      <w:pPr>
        <w:pStyle w:val="Styl1"/>
        <w:tabs>
          <w:tab w:val="left" w:pos="567"/>
        </w:tabs>
        <w:rPr>
          <w:rFonts w:ascii="Times New Roman" w:hAnsi="Times New Roman"/>
          <w:sz w:val="22"/>
          <w:szCs w:val="22"/>
        </w:rPr>
      </w:pPr>
    </w:p>
    <w:p w14:paraId="2612C9F4"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1. WSTĘP</w:t>
      </w:r>
    </w:p>
    <w:p w14:paraId="39DA68F6" w14:textId="77777777" w:rsidR="00CB7DA4" w:rsidRPr="004E1A81" w:rsidRDefault="00CB7DA4" w:rsidP="00CB7DA4">
      <w:pPr>
        <w:pStyle w:val="Styl1"/>
        <w:tabs>
          <w:tab w:val="left" w:pos="567"/>
        </w:tabs>
        <w:rPr>
          <w:rFonts w:ascii="Times New Roman" w:hAnsi="Times New Roman"/>
          <w:sz w:val="22"/>
          <w:szCs w:val="22"/>
        </w:rPr>
      </w:pPr>
    </w:p>
    <w:p w14:paraId="0AF97E9C"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 xml:space="preserve">1.1. Przedmiot </w:t>
      </w:r>
      <w:proofErr w:type="spellStart"/>
      <w:r>
        <w:rPr>
          <w:rFonts w:ascii="Times New Roman" w:hAnsi="Times New Roman"/>
          <w:b/>
          <w:bCs/>
          <w:sz w:val="22"/>
          <w:szCs w:val="22"/>
        </w:rPr>
        <w:t>STWiORB</w:t>
      </w:r>
      <w:proofErr w:type="spellEnd"/>
      <w:r w:rsidRPr="004E1A81">
        <w:rPr>
          <w:rFonts w:ascii="Times New Roman" w:hAnsi="Times New Roman"/>
          <w:b/>
          <w:bCs/>
          <w:sz w:val="22"/>
          <w:szCs w:val="22"/>
        </w:rPr>
        <w:t xml:space="preserve"> </w:t>
      </w:r>
    </w:p>
    <w:p w14:paraId="25FB3F5D" w14:textId="6E329997" w:rsidR="00CB7DA4" w:rsidRDefault="00CB7DA4" w:rsidP="00CB7DA4">
      <w:pPr>
        <w:autoSpaceDE w:val="0"/>
        <w:autoSpaceDN w:val="0"/>
        <w:adjustRightInd w:val="0"/>
        <w:spacing w:before="0" w:after="0"/>
        <w:jc w:val="left"/>
        <w:rPr>
          <w:rFonts w:eastAsiaTheme="minorHAnsi"/>
          <w:color w:val="000000"/>
          <w:sz w:val="22"/>
          <w:szCs w:val="22"/>
          <w:lang w:eastAsia="en-US"/>
        </w:rPr>
      </w:pPr>
      <w:r w:rsidRPr="004E1A81">
        <w:rPr>
          <w:sz w:val="22"/>
          <w:szCs w:val="22"/>
        </w:rPr>
        <w:t xml:space="preserve">Przedmiotem niniejszych </w:t>
      </w:r>
      <w:proofErr w:type="spellStart"/>
      <w:r>
        <w:rPr>
          <w:sz w:val="22"/>
          <w:szCs w:val="22"/>
        </w:rPr>
        <w:t>STWiORB</w:t>
      </w:r>
      <w:proofErr w:type="spellEnd"/>
      <w:r w:rsidRPr="004E1A81">
        <w:rPr>
          <w:sz w:val="22"/>
          <w:szCs w:val="22"/>
        </w:rPr>
        <w:t xml:space="preserve"> są wymagania dotyczące wykonania i odbioru robót związanych z umocnieniem skarp, rowów i terenów płaskich przez plantowanie i humusowanie wraz z obsianiem mieszanką traw, </w:t>
      </w:r>
      <w:r w:rsidRPr="006B7ABB">
        <w:rPr>
          <w:rFonts w:eastAsiaTheme="minorHAnsi"/>
          <w:color w:val="000000"/>
          <w:sz w:val="22"/>
          <w:szCs w:val="22"/>
          <w:lang w:eastAsia="en-US"/>
        </w:rPr>
        <w:t xml:space="preserve">w ramach przebudowy bądź budowy odcinków dróg opisanych w punkcie 1.1. </w:t>
      </w:r>
      <w:proofErr w:type="spellStart"/>
      <w:r>
        <w:rPr>
          <w:rFonts w:eastAsiaTheme="minorHAnsi"/>
          <w:color w:val="000000"/>
          <w:sz w:val="22"/>
          <w:szCs w:val="22"/>
          <w:lang w:eastAsia="en-US"/>
        </w:rPr>
        <w:t>STWiORB</w:t>
      </w:r>
      <w:proofErr w:type="spellEnd"/>
      <w:r w:rsidRPr="006B7ABB">
        <w:rPr>
          <w:rFonts w:eastAsiaTheme="minorHAnsi"/>
          <w:color w:val="000000"/>
          <w:sz w:val="22"/>
          <w:szCs w:val="22"/>
          <w:lang w:eastAsia="en-US"/>
        </w:rPr>
        <w:t xml:space="preserve"> DM.00.00.00.</w:t>
      </w:r>
      <w:r>
        <w:rPr>
          <w:rFonts w:eastAsiaTheme="minorHAnsi"/>
          <w:color w:val="000000"/>
          <w:sz w:val="22"/>
          <w:szCs w:val="22"/>
          <w:lang w:eastAsia="en-US"/>
        </w:rPr>
        <w:t xml:space="preserve">, </w:t>
      </w:r>
    </w:p>
    <w:p w14:paraId="449C1CFA" w14:textId="77777777" w:rsidR="00CB7DA4" w:rsidRPr="00B52958" w:rsidRDefault="00CB7DA4" w:rsidP="00CB7DA4">
      <w:pPr>
        <w:autoSpaceDE w:val="0"/>
        <w:autoSpaceDN w:val="0"/>
        <w:adjustRightInd w:val="0"/>
        <w:spacing w:before="0" w:after="0"/>
        <w:jc w:val="left"/>
        <w:rPr>
          <w:rFonts w:eastAsiaTheme="minorHAnsi"/>
          <w:b/>
          <w:color w:val="000000"/>
          <w:sz w:val="22"/>
          <w:szCs w:val="22"/>
          <w:lang w:eastAsia="en-US"/>
        </w:rPr>
      </w:pPr>
    </w:p>
    <w:p w14:paraId="32BA9E04"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 xml:space="preserve">1.2. Zakres stosowania </w:t>
      </w:r>
      <w:proofErr w:type="spellStart"/>
      <w:r>
        <w:rPr>
          <w:rFonts w:ascii="Times New Roman" w:hAnsi="Times New Roman"/>
          <w:b/>
          <w:bCs/>
          <w:sz w:val="22"/>
          <w:szCs w:val="22"/>
        </w:rPr>
        <w:t>STWiORB</w:t>
      </w:r>
      <w:proofErr w:type="spellEnd"/>
      <w:r w:rsidRPr="004E1A81">
        <w:rPr>
          <w:rFonts w:ascii="Times New Roman" w:hAnsi="Times New Roman"/>
          <w:b/>
          <w:bCs/>
          <w:sz w:val="22"/>
          <w:szCs w:val="22"/>
        </w:rPr>
        <w:t xml:space="preserve"> </w:t>
      </w:r>
    </w:p>
    <w:p w14:paraId="3C4CC104" w14:textId="77777777" w:rsidR="00CB7DA4" w:rsidRPr="004E1A81" w:rsidRDefault="00CB7DA4" w:rsidP="00CB7DA4">
      <w:pPr>
        <w:pStyle w:val="Styl1"/>
        <w:tabs>
          <w:tab w:val="left" w:pos="567"/>
        </w:tabs>
        <w:rPr>
          <w:rFonts w:ascii="Times New Roman" w:hAnsi="Times New Roman"/>
          <w:bCs/>
          <w:sz w:val="22"/>
          <w:szCs w:val="22"/>
        </w:rPr>
      </w:pPr>
      <w:bookmarkStart w:id="372" w:name="_Hlk160791812"/>
      <w:r w:rsidRPr="00102AC0">
        <w:rPr>
          <w:rFonts w:ascii="Times New Roman" w:hAnsi="Times New Roman"/>
          <w:bCs/>
          <w:sz w:val="22"/>
          <w:szCs w:val="22"/>
        </w:rPr>
        <w:t xml:space="preserve">Niniejsze </w:t>
      </w:r>
      <w:r>
        <w:rPr>
          <w:rFonts w:ascii="Times New Roman" w:hAnsi="Times New Roman"/>
          <w:bCs/>
          <w:sz w:val="22"/>
          <w:szCs w:val="22"/>
        </w:rPr>
        <w:t xml:space="preserve">Specyfikacje </w:t>
      </w:r>
      <w:proofErr w:type="spellStart"/>
      <w:r>
        <w:rPr>
          <w:rFonts w:ascii="Times New Roman" w:hAnsi="Times New Roman"/>
          <w:bCs/>
          <w:sz w:val="22"/>
          <w:szCs w:val="22"/>
        </w:rPr>
        <w:t>Techcnizne</w:t>
      </w:r>
      <w:proofErr w:type="spellEnd"/>
      <w:r>
        <w:rPr>
          <w:rFonts w:ascii="Times New Roman" w:hAnsi="Times New Roman"/>
          <w:bCs/>
          <w:sz w:val="22"/>
          <w:szCs w:val="22"/>
        </w:rPr>
        <w:t xml:space="preserve"> Wykonania</w:t>
      </w:r>
      <w:r w:rsidRPr="00102AC0">
        <w:rPr>
          <w:rFonts w:ascii="Times New Roman" w:hAnsi="Times New Roman"/>
          <w:bCs/>
          <w:sz w:val="22"/>
          <w:szCs w:val="22"/>
        </w:rPr>
        <w:t xml:space="preserve"> i Odbioru Robót Budowlanych (</w:t>
      </w:r>
      <w:proofErr w:type="spellStart"/>
      <w:r>
        <w:rPr>
          <w:rFonts w:ascii="Times New Roman" w:hAnsi="Times New Roman"/>
          <w:bCs/>
          <w:sz w:val="22"/>
          <w:szCs w:val="22"/>
        </w:rPr>
        <w:t>STWiORB</w:t>
      </w:r>
      <w:proofErr w:type="spellEnd"/>
      <w:r w:rsidRPr="00102AC0">
        <w:rPr>
          <w:rFonts w:ascii="Times New Roman" w:hAnsi="Times New Roman"/>
          <w:bCs/>
          <w:sz w:val="22"/>
          <w:szCs w:val="22"/>
        </w:rPr>
        <w:t>) mają zastosowanie jako dokument obowiązujący przy wykonywaniu robót w ramach realizacji zadań wymienionych w punkcie 1.1.</w:t>
      </w:r>
      <w:r>
        <w:rPr>
          <w:rFonts w:ascii="Times New Roman" w:hAnsi="Times New Roman"/>
          <w:bCs/>
          <w:sz w:val="22"/>
          <w:szCs w:val="22"/>
        </w:rPr>
        <w:t xml:space="preserve"> </w:t>
      </w:r>
      <w:proofErr w:type="spellStart"/>
      <w:r>
        <w:rPr>
          <w:rFonts w:ascii="Times New Roman" w:eastAsiaTheme="minorHAnsi" w:hAnsi="Times New Roman"/>
          <w:color w:val="000000"/>
          <w:sz w:val="22"/>
          <w:szCs w:val="22"/>
          <w:lang w:eastAsia="en-US"/>
        </w:rPr>
        <w:t>STWiORB</w:t>
      </w:r>
      <w:proofErr w:type="spellEnd"/>
      <w:r w:rsidRPr="006B7ABB">
        <w:rPr>
          <w:rFonts w:ascii="Times New Roman" w:eastAsiaTheme="minorHAnsi" w:hAnsi="Times New Roman"/>
          <w:color w:val="000000"/>
          <w:sz w:val="22"/>
          <w:szCs w:val="22"/>
          <w:lang w:eastAsia="en-US"/>
        </w:rPr>
        <w:t xml:space="preserve"> DM.00.00.00.</w:t>
      </w:r>
    </w:p>
    <w:bookmarkEnd w:id="372"/>
    <w:p w14:paraId="67958DD1" w14:textId="77777777" w:rsidR="00CB7DA4" w:rsidRPr="004E1A81" w:rsidRDefault="00CB7DA4" w:rsidP="00CB7DA4">
      <w:pPr>
        <w:pStyle w:val="Styl1"/>
        <w:tabs>
          <w:tab w:val="left" w:pos="567"/>
        </w:tabs>
        <w:rPr>
          <w:rFonts w:ascii="Times New Roman" w:hAnsi="Times New Roman"/>
          <w:sz w:val="22"/>
          <w:szCs w:val="22"/>
        </w:rPr>
      </w:pPr>
    </w:p>
    <w:p w14:paraId="6F6E832F"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 xml:space="preserve">1.3. Zakres robót objętych </w:t>
      </w:r>
      <w:proofErr w:type="spellStart"/>
      <w:r>
        <w:rPr>
          <w:rFonts w:ascii="Times New Roman" w:hAnsi="Times New Roman"/>
          <w:b/>
          <w:bCs/>
          <w:sz w:val="22"/>
          <w:szCs w:val="22"/>
        </w:rPr>
        <w:t>STWiORB</w:t>
      </w:r>
      <w:proofErr w:type="spellEnd"/>
      <w:r w:rsidRPr="004E1A81">
        <w:rPr>
          <w:rFonts w:ascii="Times New Roman" w:hAnsi="Times New Roman"/>
          <w:b/>
          <w:bCs/>
          <w:sz w:val="22"/>
          <w:szCs w:val="22"/>
        </w:rPr>
        <w:t xml:space="preserve"> </w:t>
      </w:r>
    </w:p>
    <w:p w14:paraId="7DAB905D"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Ustalenia zawarte w niniejszych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dotyczą zasad prowadzenia robót związanych z trwałym powierzchn</w:t>
      </w:r>
      <w:r>
        <w:rPr>
          <w:rFonts w:ascii="Times New Roman" w:hAnsi="Times New Roman"/>
          <w:sz w:val="22"/>
          <w:szCs w:val="22"/>
        </w:rPr>
        <w:t xml:space="preserve">iowym umocnieniem skarp, rowów </w:t>
      </w:r>
      <w:r w:rsidRPr="004E1A81">
        <w:rPr>
          <w:rFonts w:ascii="Times New Roman" w:hAnsi="Times New Roman"/>
          <w:sz w:val="22"/>
          <w:szCs w:val="22"/>
        </w:rPr>
        <w:t xml:space="preserve">i powierzchni płaskich poprzez plantowanie </w:t>
      </w:r>
      <w:r>
        <w:rPr>
          <w:rFonts w:ascii="Times New Roman" w:hAnsi="Times New Roman"/>
          <w:sz w:val="22"/>
          <w:szCs w:val="22"/>
        </w:rPr>
        <w:br/>
      </w:r>
      <w:r w:rsidRPr="004E1A81">
        <w:rPr>
          <w:rFonts w:ascii="Times New Roman" w:hAnsi="Times New Roman"/>
          <w:sz w:val="22"/>
          <w:szCs w:val="22"/>
        </w:rPr>
        <w:t xml:space="preserve">i humusowanie wraz obsianiem mieszanką traw zgodnie z lokalizacją podaną </w:t>
      </w:r>
      <w:r w:rsidRPr="004E1A81">
        <w:rPr>
          <w:rFonts w:ascii="Times New Roman" w:hAnsi="Times New Roman"/>
          <w:sz w:val="22"/>
          <w:szCs w:val="22"/>
        </w:rPr>
        <w:br/>
        <w:t xml:space="preserve">w </w:t>
      </w:r>
      <w:r>
        <w:rPr>
          <w:rFonts w:ascii="Times New Roman" w:hAnsi="Times New Roman"/>
          <w:sz w:val="22"/>
          <w:szCs w:val="22"/>
        </w:rPr>
        <w:t>części opisowo – rysunkowej projektu wykonawczego</w:t>
      </w:r>
      <w:r w:rsidRPr="004E1A81">
        <w:rPr>
          <w:rFonts w:ascii="Times New Roman" w:hAnsi="Times New Roman"/>
          <w:sz w:val="22"/>
          <w:szCs w:val="22"/>
        </w:rPr>
        <w:t>.</w:t>
      </w:r>
    </w:p>
    <w:p w14:paraId="39CE4E60" w14:textId="77777777" w:rsidR="00CB7DA4" w:rsidRPr="004E1A81" w:rsidRDefault="00CB7DA4" w:rsidP="00CB7DA4">
      <w:pPr>
        <w:pStyle w:val="Styl1"/>
        <w:tabs>
          <w:tab w:val="left" w:pos="567"/>
        </w:tabs>
        <w:rPr>
          <w:rFonts w:ascii="Times New Roman" w:hAnsi="Times New Roman"/>
          <w:sz w:val="22"/>
          <w:szCs w:val="22"/>
        </w:rPr>
      </w:pPr>
    </w:p>
    <w:p w14:paraId="3AA185D4"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1.4. Określenia podstawowe</w:t>
      </w:r>
    </w:p>
    <w:p w14:paraId="6197DE65" w14:textId="77777777" w:rsidR="00CB7DA4" w:rsidRPr="004E1A81" w:rsidRDefault="00CB7DA4" w:rsidP="00CB7DA4">
      <w:pPr>
        <w:pStyle w:val="Styl1"/>
        <w:tabs>
          <w:tab w:val="left" w:pos="567"/>
        </w:tabs>
        <w:rPr>
          <w:rFonts w:ascii="Times New Roman" w:hAnsi="Times New Roman"/>
          <w:sz w:val="22"/>
          <w:szCs w:val="22"/>
        </w:rPr>
      </w:pPr>
    </w:p>
    <w:p w14:paraId="1A3BB45E" w14:textId="77777777" w:rsidR="00CB7DA4" w:rsidRPr="004E1A81" w:rsidRDefault="00CB7DA4" w:rsidP="00CB7DA4">
      <w:pPr>
        <w:pStyle w:val="Styl1"/>
        <w:tabs>
          <w:tab w:val="left" w:pos="567"/>
        </w:tabs>
        <w:ind w:left="720" w:hanging="720"/>
        <w:rPr>
          <w:rFonts w:ascii="Times New Roman" w:hAnsi="Times New Roman"/>
          <w:sz w:val="22"/>
          <w:szCs w:val="22"/>
        </w:rPr>
      </w:pPr>
      <w:r w:rsidRPr="004E1A81">
        <w:rPr>
          <w:rFonts w:ascii="Times New Roman" w:hAnsi="Times New Roman"/>
          <w:b/>
          <w:sz w:val="22"/>
          <w:szCs w:val="22"/>
        </w:rPr>
        <w:t xml:space="preserve">1.4.1. </w:t>
      </w:r>
      <w:r w:rsidRPr="004E1A81">
        <w:rPr>
          <w:rFonts w:ascii="Times New Roman" w:hAnsi="Times New Roman"/>
          <w:b/>
          <w:bCs/>
          <w:sz w:val="22"/>
          <w:szCs w:val="22"/>
        </w:rPr>
        <w:tab/>
        <w:t>Rów</w:t>
      </w:r>
      <w:r w:rsidRPr="004E1A81">
        <w:rPr>
          <w:rFonts w:ascii="Times New Roman" w:hAnsi="Times New Roman"/>
          <w:sz w:val="22"/>
          <w:szCs w:val="22"/>
        </w:rPr>
        <w:t xml:space="preserve"> - otwarty wykop, który zbiera i odprowadza wodę.</w:t>
      </w:r>
    </w:p>
    <w:p w14:paraId="7F832E4C" w14:textId="77777777" w:rsidR="00CB7DA4" w:rsidRPr="004E1A81" w:rsidRDefault="00CB7DA4" w:rsidP="00CB7DA4">
      <w:pPr>
        <w:pStyle w:val="Styl1"/>
        <w:tabs>
          <w:tab w:val="left" w:pos="567"/>
        </w:tabs>
        <w:ind w:left="720" w:hanging="720"/>
        <w:rPr>
          <w:rFonts w:ascii="Times New Roman" w:hAnsi="Times New Roman"/>
          <w:sz w:val="22"/>
          <w:szCs w:val="22"/>
        </w:rPr>
      </w:pPr>
      <w:r w:rsidRPr="004E1A81">
        <w:rPr>
          <w:rFonts w:ascii="Times New Roman" w:hAnsi="Times New Roman"/>
          <w:b/>
          <w:sz w:val="22"/>
          <w:szCs w:val="22"/>
        </w:rPr>
        <w:t xml:space="preserve">1.4.2. </w:t>
      </w:r>
      <w:r w:rsidRPr="004E1A81">
        <w:rPr>
          <w:rFonts w:ascii="Times New Roman" w:hAnsi="Times New Roman"/>
          <w:b/>
          <w:sz w:val="22"/>
          <w:szCs w:val="22"/>
        </w:rPr>
        <w:tab/>
      </w:r>
      <w:r w:rsidRPr="004E1A81">
        <w:rPr>
          <w:rFonts w:ascii="Times New Roman" w:hAnsi="Times New Roman"/>
          <w:b/>
          <w:bCs/>
          <w:sz w:val="22"/>
          <w:szCs w:val="22"/>
        </w:rPr>
        <w:t>Darnina</w:t>
      </w:r>
      <w:r w:rsidRPr="004E1A81">
        <w:rPr>
          <w:rFonts w:ascii="Times New Roman" w:hAnsi="Times New Roman"/>
          <w:sz w:val="22"/>
          <w:szCs w:val="22"/>
        </w:rPr>
        <w:t xml:space="preserve"> - płat lub pasmo wierzchniej warstwy gleby, przerośniętej i związanej korzeniami roślinności trawiastej.</w:t>
      </w:r>
    </w:p>
    <w:p w14:paraId="669403A2" w14:textId="77777777" w:rsidR="00CB7DA4" w:rsidRPr="004E1A81" w:rsidRDefault="00CB7DA4" w:rsidP="00CB7DA4">
      <w:pPr>
        <w:pStyle w:val="Styl1"/>
        <w:tabs>
          <w:tab w:val="left" w:pos="567"/>
        </w:tabs>
        <w:ind w:left="720" w:hanging="720"/>
        <w:rPr>
          <w:rFonts w:ascii="Times New Roman" w:hAnsi="Times New Roman"/>
          <w:sz w:val="22"/>
          <w:szCs w:val="22"/>
        </w:rPr>
      </w:pPr>
      <w:r w:rsidRPr="004E1A81">
        <w:rPr>
          <w:rFonts w:ascii="Times New Roman" w:hAnsi="Times New Roman"/>
          <w:b/>
          <w:sz w:val="22"/>
          <w:szCs w:val="22"/>
        </w:rPr>
        <w:t xml:space="preserve">1.4.3. </w:t>
      </w:r>
      <w:r w:rsidRPr="004E1A81">
        <w:rPr>
          <w:rFonts w:ascii="Times New Roman" w:hAnsi="Times New Roman"/>
          <w:b/>
          <w:sz w:val="22"/>
          <w:szCs w:val="22"/>
        </w:rPr>
        <w:tab/>
      </w:r>
      <w:r w:rsidRPr="004E1A81">
        <w:rPr>
          <w:rFonts w:ascii="Times New Roman" w:hAnsi="Times New Roman"/>
          <w:b/>
          <w:bCs/>
          <w:sz w:val="22"/>
          <w:szCs w:val="22"/>
        </w:rPr>
        <w:t>Ziemia urodzajna (humus)</w:t>
      </w:r>
      <w:r w:rsidRPr="004E1A81">
        <w:rPr>
          <w:rFonts w:ascii="Times New Roman" w:hAnsi="Times New Roman"/>
          <w:sz w:val="22"/>
          <w:szCs w:val="22"/>
        </w:rPr>
        <w:t xml:space="preserve"> - ziemia roślinna zawierająca co najmniej 2% części organicznych.</w:t>
      </w:r>
    </w:p>
    <w:p w14:paraId="575C3897" w14:textId="77777777" w:rsidR="00CB7DA4" w:rsidRPr="004E1A81" w:rsidRDefault="00CB7DA4" w:rsidP="00CB7DA4">
      <w:pPr>
        <w:pStyle w:val="Styl1"/>
        <w:tabs>
          <w:tab w:val="left" w:pos="567"/>
        </w:tabs>
        <w:ind w:left="720" w:hanging="720"/>
        <w:rPr>
          <w:rFonts w:ascii="Times New Roman" w:hAnsi="Times New Roman"/>
          <w:bCs/>
          <w:sz w:val="22"/>
          <w:szCs w:val="22"/>
        </w:rPr>
      </w:pPr>
      <w:r w:rsidRPr="004E1A81">
        <w:rPr>
          <w:rFonts w:ascii="Times New Roman" w:hAnsi="Times New Roman"/>
          <w:b/>
          <w:bCs/>
          <w:sz w:val="22"/>
          <w:szCs w:val="22"/>
        </w:rPr>
        <w:t xml:space="preserve">1.4.4. </w:t>
      </w:r>
      <w:r w:rsidRPr="004E1A81">
        <w:rPr>
          <w:rFonts w:ascii="Times New Roman" w:hAnsi="Times New Roman"/>
          <w:b/>
          <w:bCs/>
          <w:sz w:val="22"/>
          <w:szCs w:val="22"/>
        </w:rPr>
        <w:tab/>
        <w:t>Humusowanie</w:t>
      </w:r>
      <w:r w:rsidRPr="004E1A81">
        <w:rPr>
          <w:rFonts w:ascii="Times New Roman" w:hAnsi="Times New Roman"/>
          <w:sz w:val="22"/>
          <w:szCs w:val="22"/>
        </w:rPr>
        <w:t xml:space="preserve"> </w:t>
      </w:r>
      <w:r w:rsidRPr="004E1A81">
        <w:rPr>
          <w:rFonts w:ascii="Times New Roman" w:hAnsi="Times New Roman"/>
          <w:b/>
          <w:sz w:val="22"/>
          <w:szCs w:val="22"/>
        </w:rPr>
        <w:t xml:space="preserve">- </w:t>
      </w:r>
      <w:r w:rsidRPr="004E1A81">
        <w:rPr>
          <w:rFonts w:ascii="Times New Roman" w:hAnsi="Times New Roman"/>
          <w:bCs/>
          <w:sz w:val="22"/>
          <w:szCs w:val="22"/>
        </w:rPr>
        <w:t>czynności niezbędne dla przygotowania powierzchni gruntu do inplantacji roślin tj.:</w:t>
      </w:r>
    </w:p>
    <w:p w14:paraId="07F3D16D" w14:textId="77777777" w:rsidR="00CB7DA4" w:rsidRPr="004E1A81" w:rsidRDefault="00CB7DA4" w:rsidP="00CB7DA4">
      <w:pPr>
        <w:pStyle w:val="Styl1"/>
        <w:numPr>
          <w:ilvl w:val="0"/>
          <w:numId w:val="28"/>
        </w:numPr>
        <w:tabs>
          <w:tab w:val="left" w:pos="567"/>
        </w:tabs>
        <w:rPr>
          <w:rFonts w:ascii="Times New Roman" w:hAnsi="Times New Roman"/>
          <w:bCs/>
          <w:sz w:val="22"/>
          <w:szCs w:val="22"/>
        </w:rPr>
      </w:pPr>
      <w:r w:rsidRPr="004E1A81">
        <w:rPr>
          <w:rFonts w:ascii="Times New Roman" w:hAnsi="Times New Roman"/>
          <w:bCs/>
          <w:sz w:val="22"/>
          <w:szCs w:val="22"/>
        </w:rPr>
        <w:t xml:space="preserve">wyrównanie i dogęszczenie na skarpie przypowierzchniowej warstwy gruntu o grubości   20 cm – do </w:t>
      </w:r>
      <w:proofErr w:type="spellStart"/>
      <w:r w:rsidRPr="004E1A81">
        <w:rPr>
          <w:rFonts w:ascii="Times New Roman" w:hAnsi="Times New Roman"/>
          <w:bCs/>
          <w:sz w:val="22"/>
          <w:szCs w:val="22"/>
        </w:rPr>
        <w:t>Is</w:t>
      </w:r>
      <w:proofErr w:type="spellEnd"/>
      <w:r w:rsidRPr="004E1A81">
        <w:rPr>
          <w:rFonts w:ascii="Times New Roman" w:hAnsi="Times New Roman"/>
          <w:bCs/>
          <w:sz w:val="22"/>
          <w:szCs w:val="22"/>
        </w:rPr>
        <w:sym w:font="Symbol" w:char="F0B3"/>
      </w:r>
      <w:r w:rsidRPr="004E1A81">
        <w:rPr>
          <w:rFonts w:ascii="Times New Roman" w:hAnsi="Times New Roman"/>
          <w:bCs/>
          <w:sz w:val="22"/>
          <w:szCs w:val="22"/>
        </w:rPr>
        <w:t>0,95</w:t>
      </w:r>
    </w:p>
    <w:p w14:paraId="2FB5EA89" w14:textId="77777777" w:rsidR="00CB7DA4" w:rsidRPr="004E1A81" w:rsidRDefault="00CB7DA4" w:rsidP="00CB7DA4">
      <w:pPr>
        <w:pStyle w:val="Styl1"/>
        <w:numPr>
          <w:ilvl w:val="0"/>
          <w:numId w:val="28"/>
        </w:numPr>
        <w:tabs>
          <w:tab w:val="left" w:pos="567"/>
        </w:tabs>
        <w:rPr>
          <w:rFonts w:ascii="Times New Roman" w:hAnsi="Times New Roman"/>
          <w:bCs/>
          <w:sz w:val="22"/>
          <w:szCs w:val="22"/>
        </w:rPr>
      </w:pPr>
      <w:r w:rsidRPr="004E1A81">
        <w:rPr>
          <w:rFonts w:ascii="Times New Roman" w:hAnsi="Times New Roman"/>
          <w:bCs/>
          <w:sz w:val="22"/>
          <w:szCs w:val="22"/>
        </w:rPr>
        <w:t>rowkowanie powierzchni skarpy</w:t>
      </w:r>
    </w:p>
    <w:p w14:paraId="70F35C7D" w14:textId="77777777" w:rsidR="00CB7DA4" w:rsidRPr="004E1A81" w:rsidRDefault="00CB7DA4" w:rsidP="00CB7DA4">
      <w:pPr>
        <w:pStyle w:val="Styl1"/>
        <w:numPr>
          <w:ilvl w:val="0"/>
          <w:numId w:val="28"/>
        </w:numPr>
        <w:tabs>
          <w:tab w:val="left" w:pos="567"/>
        </w:tabs>
        <w:rPr>
          <w:rFonts w:ascii="Times New Roman" w:hAnsi="Times New Roman"/>
          <w:bCs/>
          <w:sz w:val="22"/>
          <w:szCs w:val="22"/>
        </w:rPr>
      </w:pPr>
      <w:r w:rsidRPr="004E1A81">
        <w:rPr>
          <w:rFonts w:ascii="Times New Roman" w:hAnsi="Times New Roman"/>
          <w:bCs/>
          <w:sz w:val="22"/>
          <w:szCs w:val="22"/>
        </w:rPr>
        <w:t>naniesienie ziemi urodzajnej (humusu) z wyrównaniem do projektowanego profilu, zagrabieniem i dogęszczeniem</w:t>
      </w:r>
    </w:p>
    <w:p w14:paraId="433015A1" w14:textId="77777777" w:rsidR="00CB7DA4" w:rsidRPr="004E1A81" w:rsidRDefault="00CB7DA4" w:rsidP="00CB7DA4">
      <w:pPr>
        <w:pStyle w:val="Styl1"/>
        <w:tabs>
          <w:tab w:val="left" w:pos="567"/>
        </w:tabs>
        <w:ind w:left="720" w:hanging="720"/>
        <w:rPr>
          <w:rFonts w:ascii="Times New Roman" w:hAnsi="Times New Roman"/>
          <w:b/>
          <w:sz w:val="22"/>
          <w:szCs w:val="22"/>
        </w:rPr>
      </w:pPr>
      <w:r w:rsidRPr="004E1A81">
        <w:rPr>
          <w:rFonts w:ascii="Times New Roman" w:hAnsi="Times New Roman"/>
          <w:b/>
          <w:sz w:val="22"/>
          <w:szCs w:val="22"/>
        </w:rPr>
        <w:t xml:space="preserve">1.4.5. </w:t>
      </w:r>
      <w:r w:rsidRPr="004E1A81">
        <w:rPr>
          <w:rFonts w:ascii="Times New Roman" w:hAnsi="Times New Roman"/>
          <w:b/>
          <w:sz w:val="22"/>
          <w:szCs w:val="22"/>
        </w:rPr>
        <w:tab/>
      </w:r>
      <w:proofErr w:type="spellStart"/>
      <w:r w:rsidRPr="004E1A81">
        <w:rPr>
          <w:rFonts w:ascii="Times New Roman" w:hAnsi="Times New Roman"/>
          <w:b/>
          <w:sz w:val="22"/>
          <w:szCs w:val="22"/>
        </w:rPr>
        <w:t>Hydroobsiew</w:t>
      </w:r>
      <w:proofErr w:type="spellEnd"/>
      <w:r w:rsidRPr="004E1A81">
        <w:rPr>
          <w:rFonts w:ascii="Times New Roman" w:hAnsi="Times New Roman"/>
          <w:b/>
          <w:sz w:val="22"/>
          <w:szCs w:val="22"/>
        </w:rPr>
        <w:t xml:space="preserve"> – </w:t>
      </w:r>
      <w:r w:rsidRPr="004E1A81">
        <w:rPr>
          <w:rFonts w:ascii="Times New Roman" w:hAnsi="Times New Roman"/>
          <w:bCs/>
          <w:sz w:val="22"/>
          <w:szCs w:val="22"/>
        </w:rPr>
        <w:t>zespół czynności, obejmujący hydromechaniczne naniesienie płynnej mieszaniny nasion roślin (trawy, kwiaty, krzewy itp.) środków użyźniających i sklejających – w celu biologicznego umocnienia powierzchni gruntu</w:t>
      </w:r>
    </w:p>
    <w:p w14:paraId="26BAA2D2" w14:textId="77777777" w:rsidR="00CB7DA4" w:rsidRPr="004E1A81" w:rsidRDefault="00CB7DA4" w:rsidP="00CB7DA4">
      <w:pPr>
        <w:pStyle w:val="Styl1"/>
        <w:tabs>
          <w:tab w:val="left" w:pos="567"/>
        </w:tabs>
        <w:rPr>
          <w:rFonts w:ascii="Times New Roman" w:hAnsi="Times New Roman"/>
          <w:sz w:val="22"/>
          <w:szCs w:val="22"/>
        </w:rPr>
      </w:pPr>
    </w:p>
    <w:p w14:paraId="61052A41" w14:textId="77777777" w:rsidR="00CB7DA4" w:rsidRPr="004E1A81" w:rsidRDefault="00CB7DA4" w:rsidP="00CB7DA4">
      <w:pPr>
        <w:pStyle w:val="Styl1"/>
        <w:tabs>
          <w:tab w:val="left" w:pos="567"/>
        </w:tabs>
        <w:ind w:left="720" w:hanging="720"/>
        <w:rPr>
          <w:rFonts w:ascii="Times New Roman" w:hAnsi="Times New Roman"/>
          <w:sz w:val="22"/>
          <w:szCs w:val="22"/>
        </w:rPr>
      </w:pPr>
      <w:r w:rsidRPr="004E1A81">
        <w:rPr>
          <w:rFonts w:ascii="Times New Roman" w:hAnsi="Times New Roman"/>
          <w:b/>
          <w:sz w:val="22"/>
          <w:szCs w:val="22"/>
        </w:rPr>
        <w:t>1.4.6.</w:t>
      </w:r>
      <w:r w:rsidRPr="004E1A81">
        <w:rPr>
          <w:rFonts w:ascii="Times New Roman" w:hAnsi="Times New Roman"/>
          <w:sz w:val="22"/>
          <w:szCs w:val="22"/>
        </w:rPr>
        <w:t xml:space="preserve"> </w:t>
      </w:r>
      <w:r w:rsidRPr="004E1A81">
        <w:rPr>
          <w:rFonts w:ascii="Times New Roman" w:hAnsi="Times New Roman"/>
          <w:sz w:val="22"/>
          <w:szCs w:val="22"/>
        </w:rPr>
        <w:tab/>
      </w:r>
      <w:r w:rsidRPr="004E1A81">
        <w:rPr>
          <w:rFonts w:ascii="Times New Roman" w:hAnsi="Times New Roman"/>
          <w:b/>
          <w:sz w:val="22"/>
          <w:szCs w:val="22"/>
        </w:rPr>
        <w:t>Pozostałe określenia podstawowe</w:t>
      </w:r>
      <w:r w:rsidRPr="004E1A81">
        <w:rPr>
          <w:rFonts w:ascii="Times New Roman" w:hAnsi="Times New Roman"/>
          <w:sz w:val="22"/>
          <w:szCs w:val="22"/>
        </w:rPr>
        <w:t xml:space="preserve"> są zgodne z obowiązującymi odpowiednimi polskimi normami i określeniami podanymi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w:t>
      </w:r>
      <w:r>
        <w:rPr>
          <w:rFonts w:ascii="Times New Roman" w:hAnsi="Times New Roman"/>
          <w:sz w:val="22"/>
          <w:szCs w:val="22"/>
        </w:rPr>
        <w:t>DM.</w:t>
      </w:r>
      <w:r w:rsidRPr="004E1A81">
        <w:rPr>
          <w:rFonts w:ascii="Times New Roman" w:hAnsi="Times New Roman"/>
          <w:sz w:val="22"/>
          <w:szCs w:val="22"/>
        </w:rPr>
        <w:t>00.00.00 pkt 1.4  "Wymagania ogólne".</w:t>
      </w:r>
    </w:p>
    <w:p w14:paraId="1E32E2E5"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1.5. Ogólne wymagania dotyczące robót</w:t>
      </w:r>
    </w:p>
    <w:p w14:paraId="21373885"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wymagania dotyczące robót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w:t>
      </w:r>
      <w:r>
        <w:rPr>
          <w:rFonts w:ascii="Times New Roman" w:hAnsi="Times New Roman"/>
          <w:sz w:val="22"/>
          <w:szCs w:val="22"/>
        </w:rPr>
        <w:t>DM.</w:t>
      </w:r>
      <w:r w:rsidRPr="004E1A81">
        <w:rPr>
          <w:rFonts w:ascii="Times New Roman" w:hAnsi="Times New Roman"/>
          <w:sz w:val="22"/>
          <w:szCs w:val="22"/>
        </w:rPr>
        <w:t xml:space="preserve"> 00.00.00 pkt 1.5 „Wymagania ogólne”.</w:t>
      </w:r>
    </w:p>
    <w:p w14:paraId="5E800B2D" w14:textId="77777777" w:rsidR="00CB7DA4" w:rsidRPr="004E1A81" w:rsidRDefault="00CB7DA4" w:rsidP="00CB7DA4">
      <w:pPr>
        <w:pStyle w:val="Styl1"/>
        <w:tabs>
          <w:tab w:val="left" w:pos="567"/>
        </w:tabs>
        <w:rPr>
          <w:rFonts w:ascii="Times New Roman" w:hAnsi="Times New Roman"/>
          <w:sz w:val="22"/>
          <w:szCs w:val="22"/>
        </w:rPr>
      </w:pPr>
    </w:p>
    <w:p w14:paraId="71399469" w14:textId="77777777" w:rsidR="00CB7DA4" w:rsidRPr="004E1A81" w:rsidRDefault="00CB7DA4" w:rsidP="00CB7DA4">
      <w:pPr>
        <w:pStyle w:val="Tekstpodstawowywcity"/>
        <w:tabs>
          <w:tab w:val="left" w:pos="-2268"/>
          <w:tab w:val="left" w:pos="567"/>
        </w:tabs>
        <w:spacing w:before="0" w:after="0"/>
        <w:ind w:left="0"/>
        <w:rPr>
          <w:sz w:val="22"/>
          <w:szCs w:val="22"/>
        </w:rPr>
      </w:pPr>
      <w:r w:rsidRPr="004E1A81">
        <w:rPr>
          <w:sz w:val="22"/>
          <w:szCs w:val="22"/>
        </w:rPr>
        <w:t xml:space="preserve">Wykonawca Robót jest odpowiedzialny za jakość ich wykonania oraz za zgodność z Dokumentacją Projektową, </w:t>
      </w:r>
      <w:proofErr w:type="spellStart"/>
      <w:r>
        <w:rPr>
          <w:sz w:val="22"/>
          <w:szCs w:val="22"/>
        </w:rPr>
        <w:t>STWiORB</w:t>
      </w:r>
      <w:proofErr w:type="spellEnd"/>
      <w:r w:rsidRPr="004E1A81">
        <w:rPr>
          <w:sz w:val="22"/>
          <w:szCs w:val="22"/>
        </w:rPr>
        <w:t xml:space="preserve"> i poleceniami </w:t>
      </w:r>
      <w:r>
        <w:rPr>
          <w:sz w:val="22"/>
          <w:szCs w:val="22"/>
        </w:rPr>
        <w:t>Inspektora Nadzoru</w:t>
      </w:r>
      <w:r w:rsidRPr="004E1A81">
        <w:rPr>
          <w:sz w:val="22"/>
          <w:szCs w:val="22"/>
        </w:rPr>
        <w:t>.</w:t>
      </w:r>
    </w:p>
    <w:p w14:paraId="48FF82E5" w14:textId="77777777" w:rsidR="00CB7DA4" w:rsidRPr="004E1A81" w:rsidRDefault="00CB7DA4" w:rsidP="00CB7DA4">
      <w:pPr>
        <w:tabs>
          <w:tab w:val="left" w:pos="567"/>
        </w:tabs>
        <w:spacing w:before="0" w:after="0"/>
        <w:rPr>
          <w:sz w:val="22"/>
          <w:szCs w:val="22"/>
        </w:rPr>
      </w:pPr>
      <w:r w:rsidRPr="004E1A81">
        <w:rPr>
          <w:sz w:val="22"/>
          <w:szCs w:val="22"/>
        </w:rPr>
        <w:t>Niezbędne dane istotne z punktu widzenia:</w:t>
      </w:r>
    </w:p>
    <w:p w14:paraId="0D4D63AF" w14:textId="77777777" w:rsidR="00CB7DA4" w:rsidRPr="004E1A81" w:rsidRDefault="00CB7DA4" w:rsidP="00CB7DA4">
      <w:pPr>
        <w:numPr>
          <w:ilvl w:val="0"/>
          <w:numId w:val="6"/>
        </w:numPr>
        <w:tabs>
          <w:tab w:val="left" w:pos="567"/>
          <w:tab w:val="left" w:pos="851"/>
          <w:tab w:val="left" w:pos="1134"/>
          <w:tab w:val="left" w:pos="1701"/>
        </w:tabs>
        <w:spacing w:before="0" w:after="0"/>
        <w:ind w:left="567" w:firstLine="0"/>
        <w:rPr>
          <w:sz w:val="22"/>
          <w:szCs w:val="22"/>
        </w:rPr>
      </w:pPr>
      <w:r w:rsidRPr="004E1A81">
        <w:rPr>
          <w:sz w:val="22"/>
          <w:szCs w:val="22"/>
        </w:rPr>
        <w:t>organizacji robót budowlanych;</w:t>
      </w:r>
    </w:p>
    <w:p w14:paraId="6CF5F7E7" w14:textId="77777777" w:rsidR="00CB7DA4" w:rsidRPr="004E1A81" w:rsidRDefault="00CB7DA4" w:rsidP="00CB7DA4">
      <w:pPr>
        <w:numPr>
          <w:ilvl w:val="0"/>
          <w:numId w:val="6"/>
        </w:numPr>
        <w:tabs>
          <w:tab w:val="left" w:pos="567"/>
          <w:tab w:val="left" w:pos="851"/>
          <w:tab w:val="left" w:pos="1134"/>
          <w:tab w:val="left" w:pos="1701"/>
        </w:tabs>
        <w:spacing w:before="0" w:after="0"/>
        <w:ind w:left="567" w:firstLine="0"/>
        <w:rPr>
          <w:sz w:val="22"/>
          <w:szCs w:val="22"/>
        </w:rPr>
      </w:pPr>
      <w:r w:rsidRPr="004E1A81">
        <w:rPr>
          <w:sz w:val="22"/>
          <w:szCs w:val="22"/>
        </w:rPr>
        <w:t>zabezpieczenia interesu osób trzecich;</w:t>
      </w:r>
    </w:p>
    <w:p w14:paraId="33345620" w14:textId="77777777" w:rsidR="00CB7DA4" w:rsidRPr="004E1A81" w:rsidRDefault="00CB7DA4" w:rsidP="00CB7DA4">
      <w:pPr>
        <w:numPr>
          <w:ilvl w:val="0"/>
          <w:numId w:val="6"/>
        </w:numPr>
        <w:tabs>
          <w:tab w:val="left" w:pos="567"/>
          <w:tab w:val="left" w:pos="851"/>
          <w:tab w:val="left" w:pos="1134"/>
          <w:tab w:val="left" w:pos="1701"/>
        </w:tabs>
        <w:spacing w:before="0" w:after="0"/>
        <w:ind w:left="567" w:firstLine="0"/>
        <w:rPr>
          <w:sz w:val="22"/>
          <w:szCs w:val="22"/>
        </w:rPr>
      </w:pPr>
      <w:r w:rsidRPr="004E1A81">
        <w:rPr>
          <w:sz w:val="22"/>
          <w:szCs w:val="22"/>
        </w:rPr>
        <w:t>ochrony środowiska;</w:t>
      </w:r>
    </w:p>
    <w:p w14:paraId="79D8D12E" w14:textId="77777777" w:rsidR="00CB7DA4" w:rsidRPr="004E1A81" w:rsidRDefault="00CB7DA4" w:rsidP="00CB7DA4">
      <w:pPr>
        <w:numPr>
          <w:ilvl w:val="0"/>
          <w:numId w:val="6"/>
        </w:numPr>
        <w:tabs>
          <w:tab w:val="left" w:pos="567"/>
          <w:tab w:val="left" w:pos="851"/>
          <w:tab w:val="left" w:pos="1134"/>
          <w:tab w:val="left" w:pos="1701"/>
        </w:tabs>
        <w:spacing w:before="0" w:after="0"/>
        <w:ind w:left="567" w:firstLine="0"/>
        <w:rPr>
          <w:sz w:val="22"/>
          <w:szCs w:val="22"/>
        </w:rPr>
      </w:pPr>
      <w:r w:rsidRPr="004E1A81">
        <w:rPr>
          <w:sz w:val="22"/>
          <w:szCs w:val="22"/>
        </w:rPr>
        <w:t>warunków bezpieczeństwa pracy;</w:t>
      </w:r>
    </w:p>
    <w:p w14:paraId="0DDDBD76" w14:textId="77777777" w:rsidR="00CB7DA4" w:rsidRPr="004E1A81" w:rsidRDefault="00CB7DA4" w:rsidP="00CB7DA4">
      <w:pPr>
        <w:numPr>
          <w:ilvl w:val="0"/>
          <w:numId w:val="6"/>
        </w:numPr>
        <w:tabs>
          <w:tab w:val="left" w:pos="567"/>
          <w:tab w:val="left" w:pos="851"/>
          <w:tab w:val="left" w:pos="1134"/>
          <w:tab w:val="left" w:pos="1701"/>
        </w:tabs>
        <w:spacing w:before="0" w:after="0"/>
        <w:ind w:left="567" w:firstLine="0"/>
        <w:rPr>
          <w:sz w:val="22"/>
          <w:szCs w:val="22"/>
        </w:rPr>
      </w:pPr>
      <w:r w:rsidRPr="004E1A81">
        <w:rPr>
          <w:sz w:val="22"/>
          <w:szCs w:val="22"/>
        </w:rPr>
        <w:t>zaplecza dla potrzeb Wykonawcy;</w:t>
      </w:r>
    </w:p>
    <w:p w14:paraId="0EBA1324" w14:textId="77777777" w:rsidR="00CB7DA4" w:rsidRPr="004E1A81" w:rsidRDefault="00CB7DA4" w:rsidP="00CB7DA4">
      <w:pPr>
        <w:numPr>
          <w:ilvl w:val="0"/>
          <w:numId w:val="6"/>
        </w:numPr>
        <w:tabs>
          <w:tab w:val="left" w:pos="567"/>
          <w:tab w:val="left" w:pos="851"/>
          <w:tab w:val="left" w:pos="1134"/>
          <w:tab w:val="left" w:pos="1701"/>
        </w:tabs>
        <w:spacing w:before="0" w:after="0"/>
        <w:ind w:left="567" w:firstLine="0"/>
        <w:rPr>
          <w:sz w:val="22"/>
          <w:szCs w:val="22"/>
        </w:rPr>
      </w:pPr>
      <w:r w:rsidRPr="004E1A81">
        <w:rPr>
          <w:sz w:val="22"/>
          <w:szCs w:val="22"/>
        </w:rPr>
        <w:t>warunków organizacji ruchu;</w:t>
      </w:r>
    </w:p>
    <w:p w14:paraId="137CF332" w14:textId="77777777" w:rsidR="00CB7DA4" w:rsidRPr="004E1A81" w:rsidRDefault="00CB7DA4" w:rsidP="00CB7DA4">
      <w:pPr>
        <w:numPr>
          <w:ilvl w:val="0"/>
          <w:numId w:val="6"/>
        </w:numPr>
        <w:tabs>
          <w:tab w:val="left" w:pos="567"/>
          <w:tab w:val="left" w:pos="851"/>
          <w:tab w:val="left" w:pos="1134"/>
          <w:tab w:val="left" w:pos="1701"/>
        </w:tabs>
        <w:spacing w:before="0" w:after="0"/>
        <w:ind w:left="567" w:firstLine="0"/>
        <w:rPr>
          <w:sz w:val="22"/>
          <w:szCs w:val="22"/>
        </w:rPr>
      </w:pPr>
      <w:r w:rsidRPr="004E1A81">
        <w:rPr>
          <w:sz w:val="22"/>
          <w:szCs w:val="22"/>
        </w:rPr>
        <w:t>zabezpieczenia chodników i jezdni,</w:t>
      </w:r>
    </w:p>
    <w:p w14:paraId="3B8A7199" w14:textId="77777777" w:rsidR="00CB7DA4" w:rsidRPr="004E1A81" w:rsidRDefault="00CB7DA4" w:rsidP="00CB7DA4">
      <w:pPr>
        <w:pStyle w:val="Nagwek2"/>
        <w:tabs>
          <w:tab w:val="left" w:pos="567"/>
        </w:tabs>
        <w:rPr>
          <w:b w:val="0"/>
          <w:sz w:val="22"/>
          <w:szCs w:val="22"/>
        </w:rPr>
      </w:pPr>
    </w:p>
    <w:p w14:paraId="4934C968" w14:textId="77777777" w:rsidR="00CB7DA4" w:rsidRPr="004E1A81" w:rsidRDefault="00CB7DA4" w:rsidP="00CB7DA4">
      <w:pPr>
        <w:pStyle w:val="Nagwek2"/>
        <w:tabs>
          <w:tab w:val="left" w:pos="567"/>
        </w:tabs>
        <w:rPr>
          <w:b w:val="0"/>
          <w:sz w:val="22"/>
          <w:szCs w:val="22"/>
        </w:rPr>
      </w:pPr>
      <w:r w:rsidRPr="004E1A81">
        <w:rPr>
          <w:b w:val="0"/>
          <w:sz w:val="22"/>
          <w:szCs w:val="22"/>
        </w:rPr>
        <w:t xml:space="preserve">podano w </w:t>
      </w:r>
      <w:proofErr w:type="spellStart"/>
      <w:r>
        <w:rPr>
          <w:b w:val="0"/>
          <w:sz w:val="22"/>
          <w:szCs w:val="22"/>
        </w:rPr>
        <w:t>STWiORB</w:t>
      </w:r>
      <w:proofErr w:type="spellEnd"/>
      <w:r w:rsidRPr="004E1A81">
        <w:rPr>
          <w:b w:val="0"/>
          <w:sz w:val="22"/>
          <w:szCs w:val="22"/>
        </w:rPr>
        <w:t xml:space="preserve"> DM. 00.00.00 pkt 1.5 „Wymagania ogólne”.</w:t>
      </w:r>
    </w:p>
    <w:p w14:paraId="091F77EC" w14:textId="77777777" w:rsidR="00CB7DA4" w:rsidRPr="004E1A81" w:rsidRDefault="00CB7DA4" w:rsidP="00CB7DA4">
      <w:pPr>
        <w:pStyle w:val="Styl1"/>
        <w:tabs>
          <w:tab w:val="left" w:pos="567"/>
        </w:tabs>
        <w:rPr>
          <w:rFonts w:ascii="Times New Roman" w:hAnsi="Times New Roman"/>
          <w:sz w:val="22"/>
          <w:szCs w:val="22"/>
        </w:rPr>
      </w:pPr>
    </w:p>
    <w:p w14:paraId="174843BF"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2. MATERIAŁY</w:t>
      </w:r>
    </w:p>
    <w:p w14:paraId="4A5BB3E7" w14:textId="77777777" w:rsidR="00CB7DA4" w:rsidRPr="004E1A81" w:rsidRDefault="00CB7DA4" w:rsidP="00CB7DA4">
      <w:pPr>
        <w:pStyle w:val="Styl1"/>
        <w:tabs>
          <w:tab w:val="left" w:pos="567"/>
        </w:tabs>
        <w:rPr>
          <w:rFonts w:ascii="Times New Roman" w:hAnsi="Times New Roman"/>
          <w:sz w:val="22"/>
          <w:szCs w:val="22"/>
        </w:rPr>
      </w:pPr>
    </w:p>
    <w:p w14:paraId="3B1183A1"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2.1. Wymagania ogólne dotyczące materiałów</w:t>
      </w:r>
    </w:p>
    <w:p w14:paraId="29F381BE"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wymagania dotyczące materiałów, ich pozyskiwania i składowania,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w:t>
      </w:r>
      <w:r w:rsidRPr="004E1A81">
        <w:rPr>
          <w:rFonts w:ascii="Times New Roman" w:hAnsi="Times New Roman"/>
          <w:sz w:val="22"/>
          <w:szCs w:val="22"/>
        </w:rPr>
        <w:br/>
        <w:t>D -M-.00.00.00 pkt 2 "Wymagania ogólne".</w:t>
      </w:r>
    </w:p>
    <w:p w14:paraId="7DC53015" w14:textId="77777777" w:rsidR="00CB7DA4" w:rsidRPr="004E1A81" w:rsidRDefault="00CB7DA4" w:rsidP="00CB7DA4">
      <w:pPr>
        <w:pStyle w:val="Styl1"/>
        <w:tabs>
          <w:tab w:val="left" w:pos="567"/>
        </w:tabs>
        <w:rPr>
          <w:rFonts w:ascii="Times New Roman" w:hAnsi="Times New Roman"/>
          <w:sz w:val="22"/>
          <w:szCs w:val="22"/>
        </w:rPr>
      </w:pPr>
    </w:p>
    <w:p w14:paraId="10D2A292"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2.2. Materiał do wykonania umocnień skarp, pasa dzielącego i powierzchni płaskich</w:t>
      </w:r>
    </w:p>
    <w:p w14:paraId="7BB38823"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Materiałami stosowanymi przy wykonywaniu umocnienia skarp, rowów, i powierzchni płaskich, wg zasad </w:t>
      </w:r>
      <w:proofErr w:type="spellStart"/>
      <w:r w:rsidRPr="004E1A81">
        <w:rPr>
          <w:rFonts w:ascii="Times New Roman" w:hAnsi="Times New Roman"/>
          <w:sz w:val="22"/>
          <w:szCs w:val="22"/>
        </w:rPr>
        <w:t>nieniejszych</w:t>
      </w:r>
      <w:proofErr w:type="spellEnd"/>
      <w:r w:rsidRPr="004E1A81">
        <w:rPr>
          <w:rFonts w:ascii="Times New Roman" w:hAnsi="Times New Roman"/>
          <w:sz w:val="22"/>
          <w:szCs w:val="22"/>
        </w:rPr>
        <w:t xml:space="preserve">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są:</w:t>
      </w:r>
    </w:p>
    <w:p w14:paraId="317AA366" w14:textId="77777777" w:rsidR="00CB7DA4" w:rsidRPr="004E1A81" w:rsidRDefault="00CB7DA4" w:rsidP="00CB7DA4">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humus,</w:t>
      </w:r>
    </w:p>
    <w:p w14:paraId="48DB3D1F" w14:textId="77777777" w:rsidR="00CB7DA4" w:rsidRPr="004E1A81" w:rsidRDefault="00CB7DA4" w:rsidP="00CB7DA4">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mieszanka traw,</w:t>
      </w:r>
    </w:p>
    <w:p w14:paraId="1DC4A987" w14:textId="77777777" w:rsidR="00CB7DA4" w:rsidRPr="004E1A81" w:rsidRDefault="00CB7DA4" w:rsidP="00CB7DA4">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nawóz mineralny.</w:t>
      </w:r>
    </w:p>
    <w:p w14:paraId="1CA85CAA" w14:textId="77777777" w:rsidR="00CB7DA4" w:rsidRPr="004E1A81" w:rsidRDefault="00CB7DA4" w:rsidP="00CB7DA4">
      <w:pPr>
        <w:pStyle w:val="Styl1"/>
        <w:tabs>
          <w:tab w:val="left" w:pos="567"/>
        </w:tabs>
        <w:rPr>
          <w:rFonts w:ascii="Times New Roman" w:hAnsi="Times New Roman"/>
          <w:sz w:val="22"/>
          <w:szCs w:val="22"/>
        </w:rPr>
      </w:pPr>
    </w:p>
    <w:p w14:paraId="01F79737"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2.3. Ziemia urodzajna (humus)</w:t>
      </w:r>
    </w:p>
    <w:p w14:paraId="1270C7F7"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Do humusowania skarp, rowów, pasa dzielącego i powierzchni płaskich należy użyć ziemię roślinną zdjętą z pasa robót ziemnych i składowaną zgodnie z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D.01.02.02.</w:t>
      </w:r>
    </w:p>
    <w:p w14:paraId="0BB3FDF1" w14:textId="77777777" w:rsidR="00CB7DA4" w:rsidRPr="004E1A81" w:rsidRDefault="00CB7DA4" w:rsidP="00CB7DA4">
      <w:pPr>
        <w:pStyle w:val="Styl1"/>
        <w:tabs>
          <w:tab w:val="left" w:pos="567"/>
        </w:tabs>
        <w:rPr>
          <w:rFonts w:ascii="Times New Roman" w:hAnsi="Times New Roman"/>
          <w:sz w:val="22"/>
          <w:szCs w:val="22"/>
        </w:rPr>
      </w:pPr>
    </w:p>
    <w:p w14:paraId="1321BB4E"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Należy wykonać badania zdjętej  ziemi roślinnej w celu stwierdzenia, czy odpowiada następującym kryteriom:</w:t>
      </w:r>
    </w:p>
    <w:p w14:paraId="101B4E05" w14:textId="77777777" w:rsidR="00CB7DA4" w:rsidRPr="004E1A81" w:rsidRDefault="00CB7DA4" w:rsidP="00CB7DA4">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optymalny skład granulometryczny:</w:t>
      </w:r>
    </w:p>
    <w:p w14:paraId="028CCF84" w14:textId="77777777" w:rsidR="00CB7DA4" w:rsidRPr="004E1A81" w:rsidRDefault="00CB7DA4" w:rsidP="00CB7DA4">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 xml:space="preserve">frakcja ilasta (d &lt; 0,002 mm) </w:t>
      </w:r>
      <w:r w:rsidRPr="004E1A81">
        <w:rPr>
          <w:rFonts w:ascii="Times New Roman" w:hAnsi="Times New Roman"/>
          <w:sz w:val="22"/>
          <w:szCs w:val="22"/>
        </w:rPr>
        <w:tab/>
        <w:t xml:space="preserve">                       12 - 18%,</w:t>
      </w:r>
    </w:p>
    <w:p w14:paraId="6F01A92E" w14:textId="77777777" w:rsidR="00CB7DA4" w:rsidRPr="004E1A81" w:rsidRDefault="00CB7DA4" w:rsidP="00CB7DA4">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frakcja pylasta (0,002 do 0,05mm)</w:t>
      </w:r>
      <w:r w:rsidRPr="004E1A81">
        <w:rPr>
          <w:rFonts w:ascii="Times New Roman" w:hAnsi="Times New Roman"/>
          <w:sz w:val="22"/>
          <w:szCs w:val="22"/>
        </w:rPr>
        <w:tab/>
        <w:t xml:space="preserve">                       20 - 30%,</w:t>
      </w:r>
    </w:p>
    <w:p w14:paraId="2DC44CB0" w14:textId="77777777" w:rsidR="00CB7DA4" w:rsidRPr="004E1A81" w:rsidRDefault="00CB7DA4" w:rsidP="00CB7DA4">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 xml:space="preserve">frakcja piaszczysta (0,05 do 2,0 mm) </w:t>
      </w:r>
      <w:r w:rsidRPr="004E1A81">
        <w:rPr>
          <w:rFonts w:ascii="Times New Roman" w:hAnsi="Times New Roman"/>
          <w:sz w:val="22"/>
          <w:szCs w:val="22"/>
        </w:rPr>
        <w:tab/>
        <w:t xml:space="preserve">          45 - 70%,</w:t>
      </w:r>
    </w:p>
    <w:p w14:paraId="5EBED9F9" w14:textId="77777777" w:rsidR="00CB7DA4" w:rsidRPr="004E1A81" w:rsidRDefault="00CB7DA4" w:rsidP="00CB7DA4">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zawartość fosforu (P2O5)</w:t>
      </w:r>
      <w:r w:rsidRPr="004E1A81">
        <w:rPr>
          <w:rFonts w:ascii="Times New Roman" w:hAnsi="Times New Roman"/>
          <w:sz w:val="22"/>
          <w:szCs w:val="22"/>
        </w:rPr>
        <w:tab/>
      </w:r>
      <w:r w:rsidRPr="004E1A81">
        <w:rPr>
          <w:rFonts w:ascii="Times New Roman" w:hAnsi="Times New Roman"/>
          <w:sz w:val="22"/>
          <w:szCs w:val="22"/>
        </w:rPr>
        <w:tab/>
      </w:r>
      <w:r w:rsidRPr="004E1A81">
        <w:rPr>
          <w:rFonts w:ascii="Times New Roman" w:hAnsi="Times New Roman"/>
          <w:sz w:val="22"/>
          <w:szCs w:val="22"/>
        </w:rPr>
        <w:tab/>
        <w:t xml:space="preserve">         &gt; 20 mg/m2,</w:t>
      </w:r>
    </w:p>
    <w:p w14:paraId="5ABCFDB9" w14:textId="77777777" w:rsidR="00CB7DA4" w:rsidRPr="004E1A81" w:rsidRDefault="00CB7DA4" w:rsidP="00CB7DA4">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zawartość potasu (K2O)</w:t>
      </w:r>
      <w:r w:rsidRPr="004E1A81">
        <w:rPr>
          <w:rFonts w:ascii="Times New Roman" w:hAnsi="Times New Roman"/>
          <w:sz w:val="22"/>
          <w:szCs w:val="22"/>
        </w:rPr>
        <w:tab/>
      </w:r>
      <w:r w:rsidRPr="004E1A81">
        <w:rPr>
          <w:rFonts w:ascii="Times New Roman" w:hAnsi="Times New Roman"/>
          <w:sz w:val="22"/>
          <w:szCs w:val="22"/>
        </w:rPr>
        <w:tab/>
      </w:r>
      <w:r w:rsidRPr="004E1A81">
        <w:rPr>
          <w:rFonts w:ascii="Times New Roman" w:hAnsi="Times New Roman"/>
          <w:sz w:val="22"/>
          <w:szCs w:val="22"/>
        </w:rPr>
        <w:tab/>
        <w:t xml:space="preserve">         &gt; 30 mg/m2,</w:t>
      </w:r>
    </w:p>
    <w:p w14:paraId="1F5E7B00" w14:textId="77777777" w:rsidR="00CB7DA4" w:rsidRDefault="00CB7DA4" w:rsidP="00CB7DA4">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 xml:space="preserve">kwasowość </w:t>
      </w:r>
      <w:proofErr w:type="spellStart"/>
      <w:r w:rsidRPr="004E1A81">
        <w:rPr>
          <w:rFonts w:ascii="Times New Roman" w:hAnsi="Times New Roman"/>
          <w:sz w:val="22"/>
          <w:szCs w:val="22"/>
        </w:rPr>
        <w:t>pH</w:t>
      </w:r>
      <w:proofErr w:type="spellEnd"/>
      <w:r w:rsidRPr="004E1A81">
        <w:rPr>
          <w:rFonts w:ascii="Times New Roman" w:hAnsi="Times New Roman"/>
          <w:sz w:val="22"/>
          <w:szCs w:val="22"/>
        </w:rPr>
        <w:tab/>
      </w:r>
      <w:r w:rsidRPr="004E1A81">
        <w:rPr>
          <w:rFonts w:ascii="Times New Roman" w:hAnsi="Times New Roman"/>
          <w:sz w:val="22"/>
          <w:szCs w:val="22"/>
        </w:rPr>
        <w:tab/>
      </w:r>
      <w:r w:rsidRPr="004E1A81">
        <w:rPr>
          <w:rFonts w:ascii="Times New Roman" w:hAnsi="Times New Roman"/>
          <w:sz w:val="22"/>
          <w:szCs w:val="22"/>
        </w:rPr>
        <w:tab/>
      </w:r>
      <w:r w:rsidRPr="004E1A81">
        <w:rPr>
          <w:rFonts w:ascii="Times New Roman" w:hAnsi="Times New Roman"/>
          <w:sz w:val="22"/>
          <w:szCs w:val="22"/>
        </w:rPr>
        <w:tab/>
        <w:t xml:space="preserve">         </w:t>
      </w:r>
      <w:r w:rsidRPr="004E1A81">
        <w:rPr>
          <w:rFonts w:ascii="Times New Roman" w:hAnsi="Times New Roman"/>
          <w:sz w:val="22"/>
          <w:szCs w:val="22"/>
        </w:rPr>
        <w:sym w:font="Symbol" w:char="F0B3"/>
      </w:r>
      <w:r w:rsidRPr="004E1A81">
        <w:rPr>
          <w:rFonts w:ascii="Times New Roman" w:hAnsi="Times New Roman"/>
          <w:sz w:val="22"/>
          <w:szCs w:val="22"/>
        </w:rPr>
        <w:t xml:space="preserve"> 5,5.</w:t>
      </w:r>
    </w:p>
    <w:p w14:paraId="06A16BD8" w14:textId="77777777" w:rsidR="00CB7DA4" w:rsidRPr="004E1A81" w:rsidRDefault="00CB7DA4" w:rsidP="00CB7DA4">
      <w:pPr>
        <w:pStyle w:val="Styl1"/>
        <w:numPr>
          <w:ilvl w:val="0"/>
          <w:numId w:val="1"/>
        </w:numPr>
        <w:tabs>
          <w:tab w:val="left" w:pos="567"/>
        </w:tabs>
        <w:rPr>
          <w:rFonts w:ascii="Times New Roman" w:hAnsi="Times New Roman"/>
          <w:sz w:val="22"/>
          <w:szCs w:val="22"/>
        </w:rPr>
      </w:pPr>
      <w:r w:rsidRPr="006F0DBF">
        <w:rPr>
          <w:rFonts w:ascii="Times New Roman" w:hAnsi="Times New Roman"/>
          <w:sz w:val="22"/>
          <w:szCs w:val="22"/>
        </w:rPr>
        <w:t xml:space="preserve">zawartość części organicznych </w:t>
      </w:r>
      <w:r w:rsidRPr="006F0DBF">
        <w:rPr>
          <w:rFonts w:ascii="Times New Roman" w:hAnsi="Times New Roman"/>
          <w:sz w:val="22"/>
          <w:szCs w:val="22"/>
        </w:rPr>
        <w:tab/>
      </w:r>
      <w:r>
        <w:rPr>
          <w:rFonts w:ascii="Times New Roman" w:hAnsi="Times New Roman"/>
          <w:sz w:val="22"/>
          <w:szCs w:val="22"/>
        </w:rPr>
        <w:tab/>
        <w:t xml:space="preserve">         </w:t>
      </w:r>
      <w:r w:rsidRPr="006F0DBF">
        <w:rPr>
          <w:rFonts w:ascii="Times New Roman" w:hAnsi="Times New Roman"/>
          <w:sz w:val="22"/>
          <w:szCs w:val="22"/>
        </w:rPr>
        <w:t>≥2%</w:t>
      </w:r>
    </w:p>
    <w:p w14:paraId="79B303D3" w14:textId="77777777" w:rsidR="00CB7DA4" w:rsidRPr="004E1A81" w:rsidRDefault="00CB7DA4" w:rsidP="00CB7DA4">
      <w:pPr>
        <w:pStyle w:val="Styl1"/>
        <w:tabs>
          <w:tab w:val="left" w:pos="567"/>
        </w:tabs>
        <w:rPr>
          <w:rFonts w:ascii="Times New Roman" w:hAnsi="Times New Roman"/>
          <w:sz w:val="22"/>
          <w:szCs w:val="22"/>
        </w:rPr>
      </w:pPr>
    </w:p>
    <w:p w14:paraId="63A6A4FE"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2.4. Nasiona traw</w:t>
      </w:r>
    </w:p>
    <w:p w14:paraId="0B14A17B" w14:textId="77777777" w:rsidR="00CB7DA4" w:rsidRPr="004E1A81" w:rsidRDefault="00CB7DA4" w:rsidP="00CB7DA4">
      <w:pPr>
        <w:tabs>
          <w:tab w:val="left" w:pos="567"/>
        </w:tabs>
        <w:overflowPunct w:val="0"/>
        <w:autoSpaceDE w:val="0"/>
        <w:autoSpaceDN w:val="0"/>
        <w:adjustRightInd w:val="0"/>
        <w:spacing w:before="0" w:after="0"/>
        <w:textAlignment w:val="baseline"/>
        <w:rPr>
          <w:sz w:val="22"/>
          <w:szCs w:val="22"/>
        </w:rPr>
      </w:pPr>
      <w:r w:rsidRPr="004E1A81">
        <w:rPr>
          <w:sz w:val="22"/>
          <w:szCs w:val="22"/>
        </w:rPr>
        <w:t xml:space="preserve">Wybór gatunków traw należy dostosować do rodzaju gleby i stopnia jej zawilgocenia. </w:t>
      </w:r>
    </w:p>
    <w:p w14:paraId="3183B32B" w14:textId="77777777" w:rsidR="00CB7DA4" w:rsidRPr="004E1A81" w:rsidRDefault="00CB7DA4" w:rsidP="00CB7DA4">
      <w:pPr>
        <w:tabs>
          <w:tab w:val="left" w:pos="567"/>
        </w:tabs>
        <w:overflowPunct w:val="0"/>
        <w:autoSpaceDE w:val="0"/>
        <w:autoSpaceDN w:val="0"/>
        <w:adjustRightInd w:val="0"/>
        <w:spacing w:before="0" w:after="0"/>
        <w:textAlignment w:val="baseline"/>
        <w:rPr>
          <w:sz w:val="22"/>
          <w:szCs w:val="22"/>
        </w:rPr>
      </w:pPr>
      <w:r w:rsidRPr="004E1A81">
        <w:rPr>
          <w:sz w:val="22"/>
          <w:szCs w:val="22"/>
        </w:rPr>
        <w:t>Nasiona traw najczęściej występują w postaci gotowych mieszanek z nasion różnych gatunków.</w:t>
      </w:r>
    </w:p>
    <w:p w14:paraId="247D370A" w14:textId="77777777" w:rsidR="00CB7DA4" w:rsidRPr="004E1A81" w:rsidRDefault="00CB7DA4" w:rsidP="00CB7DA4">
      <w:pPr>
        <w:tabs>
          <w:tab w:val="left" w:pos="567"/>
        </w:tabs>
        <w:overflowPunct w:val="0"/>
        <w:autoSpaceDE w:val="0"/>
        <w:autoSpaceDN w:val="0"/>
        <w:adjustRightInd w:val="0"/>
        <w:spacing w:before="0" w:after="0"/>
        <w:textAlignment w:val="baseline"/>
        <w:rPr>
          <w:sz w:val="22"/>
          <w:szCs w:val="22"/>
        </w:rPr>
      </w:pPr>
      <w:r w:rsidRPr="004E1A81">
        <w:rPr>
          <w:sz w:val="22"/>
          <w:szCs w:val="22"/>
        </w:rPr>
        <w:t>Gotowa mieszanka traw powinna mieć oznaczony procentowy skład gatunkowy, klasę, numer normy wg której została wyprodukowana, zdolność kiełkowania.</w:t>
      </w:r>
    </w:p>
    <w:p w14:paraId="72B539DF" w14:textId="77777777" w:rsidR="00CB7DA4" w:rsidRPr="004E1A81" w:rsidRDefault="00CB7DA4" w:rsidP="00CB7DA4">
      <w:pPr>
        <w:tabs>
          <w:tab w:val="left" w:pos="567"/>
        </w:tabs>
        <w:overflowPunct w:val="0"/>
        <w:autoSpaceDE w:val="0"/>
        <w:autoSpaceDN w:val="0"/>
        <w:adjustRightInd w:val="0"/>
        <w:spacing w:before="0" w:after="0"/>
        <w:textAlignment w:val="baseline"/>
        <w:rPr>
          <w:sz w:val="22"/>
          <w:szCs w:val="22"/>
        </w:rPr>
      </w:pPr>
      <w:r w:rsidRPr="004E1A81">
        <w:rPr>
          <w:sz w:val="22"/>
          <w:szCs w:val="22"/>
        </w:rPr>
        <w:t>Zaleca się stosować mieszanki traw o drobnym, gęstym ukorzenieniu, spełniające wymagania PN-R-65023:1999 i  PN-B-12074:1998.</w:t>
      </w:r>
    </w:p>
    <w:p w14:paraId="2D7A058B" w14:textId="77777777" w:rsidR="00CB7DA4" w:rsidRPr="004E1A81" w:rsidRDefault="00CB7DA4" w:rsidP="00CB7DA4">
      <w:pPr>
        <w:tabs>
          <w:tab w:val="left" w:pos="567"/>
        </w:tabs>
        <w:overflowPunct w:val="0"/>
        <w:autoSpaceDE w:val="0"/>
        <w:autoSpaceDN w:val="0"/>
        <w:adjustRightInd w:val="0"/>
        <w:spacing w:before="0" w:after="0"/>
        <w:textAlignment w:val="baseline"/>
        <w:rPr>
          <w:sz w:val="22"/>
          <w:szCs w:val="22"/>
        </w:rPr>
      </w:pPr>
      <w:r w:rsidRPr="004E1A81">
        <w:rPr>
          <w:sz w:val="22"/>
          <w:szCs w:val="22"/>
        </w:rPr>
        <w:t>Gotowa mieszanka traw powinna mieć oznaczony procentowy skład gatunkowy, klasę, numer normy wg której została wyprodukowana, zdolność kiełkowania.</w:t>
      </w:r>
    </w:p>
    <w:p w14:paraId="3D335DC5" w14:textId="77777777" w:rsidR="00CB7DA4" w:rsidRPr="004E1A81" w:rsidRDefault="00CB7DA4" w:rsidP="00CB7DA4">
      <w:pPr>
        <w:tabs>
          <w:tab w:val="left" w:pos="567"/>
        </w:tabs>
        <w:overflowPunct w:val="0"/>
        <w:autoSpaceDE w:val="0"/>
        <w:autoSpaceDN w:val="0"/>
        <w:adjustRightInd w:val="0"/>
        <w:spacing w:before="0" w:after="0"/>
        <w:textAlignment w:val="baseline"/>
        <w:rPr>
          <w:sz w:val="22"/>
          <w:szCs w:val="22"/>
        </w:rPr>
      </w:pPr>
      <w:r w:rsidRPr="004E1A81">
        <w:rPr>
          <w:sz w:val="22"/>
          <w:szCs w:val="22"/>
        </w:rPr>
        <w:t>Siew powinien być dokonany w dni bezwietrzne,</w:t>
      </w:r>
    </w:p>
    <w:p w14:paraId="76A111D9" w14:textId="77777777" w:rsidR="00CB7DA4" w:rsidRPr="004E1A81" w:rsidRDefault="00CB7DA4" w:rsidP="00CB7DA4">
      <w:pPr>
        <w:tabs>
          <w:tab w:val="left" w:pos="567"/>
        </w:tabs>
        <w:overflowPunct w:val="0"/>
        <w:autoSpaceDE w:val="0"/>
        <w:autoSpaceDN w:val="0"/>
        <w:adjustRightInd w:val="0"/>
        <w:spacing w:before="0" w:after="0"/>
        <w:textAlignment w:val="baseline"/>
        <w:rPr>
          <w:sz w:val="22"/>
          <w:szCs w:val="22"/>
        </w:rPr>
      </w:pPr>
      <w:r w:rsidRPr="004E1A81">
        <w:rPr>
          <w:sz w:val="22"/>
          <w:szCs w:val="22"/>
        </w:rPr>
        <w:t>Okres siania - najlepszy okres wiosenny, najpóźniej do połowy września.</w:t>
      </w:r>
    </w:p>
    <w:p w14:paraId="1C36B662" w14:textId="77777777" w:rsidR="00CB7DA4" w:rsidRPr="004E1A81" w:rsidRDefault="00CB7DA4" w:rsidP="00CB7DA4">
      <w:pPr>
        <w:tabs>
          <w:tab w:val="left" w:pos="567"/>
        </w:tabs>
        <w:overflowPunct w:val="0"/>
        <w:autoSpaceDE w:val="0"/>
        <w:autoSpaceDN w:val="0"/>
        <w:adjustRightInd w:val="0"/>
        <w:spacing w:before="0" w:after="0"/>
        <w:textAlignment w:val="baseline"/>
        <w:rPr>
          <w:sz w:val="22"/>
          <w:szCs w:val="22"/>
        </w:rPr>
      </w:pPr>
      <w:r>
        <w:rPr>
          <w:sz w:val="22"/>
          <w:szCs w:val="22"/>
        </w:rPr>
        <w:t xml:space="preserve">W zależności od </w:t>
      </w:r>
      <w:proofErr w:type="spellStart"/>
      <w:r>
        <w:rPr>
          <w:sz w:val="22"/>
          <w:szCs w:val="22"/>
        </w:rPr>
        <w:t>uksztąłtowania</w:t>
      </w:r>
      <w:proofErr w:type="spellEnd"/>
      <w:r>
        <w:rPr>
          <w:sz w:val="22"/>
          <w:szCs w:val="22"/>
        </w:rPr>
        <w:t xml:space="preserve"> terenu</w:t>
      </w:r>
      <w:r w:rsidRPr="004E1A81">
        <w:rPr>
          <w:sz w:val="22"/>
          <w:szCs w:val="22"/>
        </w:rPr>
        <w:t xml:space="preserve"> nasiona traw </w:t>
      </w:r>
      <w:r>
        <w:rPr>
          <w:sz w:val="22"/>
          <w:szCs w:val="22"/>
        </w:rPr>
        <w:t xml:space="preserve">winny być </w:t>
      </w:r>
      <w:r w:rsidRPr="004E1A81">
        <w:rPr>
          <w:sz w:val="22"/>
          <w:szCs w:val="22"/>
        </w:rPr>
        <w:t>wysiewane w ilości od 2 do 4 kg na 100 m2.</w:t>
      </w:r>
    </w:p>
    <w:p w14:paraId="79FF8D83" w14:textId="77777777" w:rsidR="00CB7DA4" w:rsidRPr="004E1A81" w:rsidRDefault="00CB7DA4" w:rsidP="00CB7DA4">
      <w:pPr>
        <w:pStyle w:val="Styl1"/>
        <w:tabs>
          <w:tab w:val="left" w:pos="567"/>
        </w:tabs>
        <w:rPr>
          <w:rFonts w:ascii="Times New Roman" w:hAnsi="Times New Roman"/>
          <w:sz w:val="22"/>
          <w:szCs w:val="22"/>
        </w:rPr>
      </w:pPr>
    </w:p>
    <w:p w14:paraId="5BE4D878"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3. SPRZĘT</w:t>
      </w:r>
    </w:p>
    <w:p w14:paraId="7551536D" w14:textId="77777777" w:rsidR="00CB7DA4" w:rsidRPr="004E1A81" w:rsidRDefault="00CB7DA4" w:rsidP="00CB7DA4">
      <w:pPr>
        <w:pStyle w:val="Styl1"/>
        <w:tabs>
          <w:tab w:val="left" w:pos="567"/>
        </w:tabs>
        <w:rPr>
          <w:rFonts w:ascii="Times New Roman" w:hAnsi="Times New Roman"/>
          <w:sz w:val="22"/>
          <w:szCs w:val="22"/>
        </w:rPr>
      </w:pPr>
    </w:p>
    <w:p w14:paraId="4BFA62A6"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3.1. Ogólne wymagania dotyczące sprzętu</w:t>
      </w:r>
    </w:p>
    <w:p w14:paraId="5FA7636D"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wymagania dotyczące sprzętu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w:t>
      </w:r>
      <w:r>
        <w:rPr>
          <w:rFonts w:ascii="Times New Roman" w:hAnsi="Times New Roman"/>
          <w:sz w:val="22"/>
          <w:szCs w:val="22"/>
        </w:rPr>
        <w:t>DM.</w:t>
      </w:r>
      <w:r w:rsidRPr="004E1A81">
        <w:rPr>
          <w:rFonts w:ascii="Times New Roman" w:hAnsi="Times New Roman"/>
          <w:sz w:val="22"/>
          <w:szCs w:val="22"/>
        </w:rPr>
        <w:t>00.00.00 pkt 3 "Wymagania ogólne".</w:t>
      </w:r>
    </w:p>
    <w:p w14:paraId="339E46BB"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3.2. Sprzęt do wykonania robót</w:t>
      </w:r>
    </w:p>
    <w:p w14:paraId="5A0C509E"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Wykonawca przystępujący do wykonania umocnienia techniczno-biologicznego powinien wykazać się możliwością korzystania z następującego sprzętu:</w:t>
      </w:r>
    </w:p>
    <w:p w14:paraId="257DB1B0" w14:textId="77777777" w:rsidR="00CB7DA4" w:rsidRPr="004E1A81" w:rsidRDefault="00CB7DA4" w:rsidP="00CB7DA4">
      <w:pPr>
        <w:pStyle w:val="Styl1"/>
        <w:tabs>
          <w:tab w:val="left" w:pos="567"/>
        </w:tabs>
        <w:rPr>
          <w:rFonts w:ascii="Times New Roman" w:hAnsi="Times New Roman"/>
          <w:sz w:val="22"/>
          <w:szCs w:val="22"/>
        </w:rPr>
      </w:pPr>
    </w:p>
    <w:p w14:paraId="6216832E" w14:textId="77777777" w:rsidR="00CB7DA4" w:rsidRPr="004E1A81" w:rsidRDefault="00CB7DA4" w:rsidP="00CB7DA4">
      <w:pPr>
        <w:pStyle w:val="Styl1"/>
        <w:numPr>
          <w:ilvl w:val="0"/>
          <w:numId w:val="29"/>
        </w:numPr>
        <w:tabs>
          <w:tab w:val="left" w:pos="567"/>
        </w:tabs>
        <w:rPr>
          <w:rFonts w:ascii="Times New Roman" w:hAnsi="Times New Roman"/>
          <w:sz w:val="22"/>
          <w:szCs w:val="22"/>
        </w:rPr>
      </w:pPr>
      <w:r w:rsidRPr="004E1A81">
        <w:rPr>
          <w:rFonts w:ascii="Times New Roman" w:hAnsi="Times New Roman"/>
          <w:sz w:val="22"/>
          <w:szCs w:val="22"/>
        </w:rPr>
        <w:t>równiarek,</w:t>
      </w:r>
    </w:p>
    <w:p w14:paraId="14B3582D" w14:textId="77777777" w:rsidR="00CB7DA4" w:rsidRPr="004E1A81" w:rsidRDefault="00CB7DA4" w:rsidP="00CB7DA4">
      <w:pPr>
        <w:pStyle w:val="Styl1"/>
        <w:numPr>
          <w:ilvl w:val="0"/>
          <w:numId w:val="29"/>
        </w:numPr>
        <w:tabs>
          <w:tab w:val="left" w:pos="567"/>
        </w:tabs>
        <w:rPr>
          <w:rFonts w:ascii="Times New Roman" w:hAnsi="Times New Roman"/>
          <w:sz w:val="22"/>
          <w:szCs w:val="22"/>
        </w:rPr>
      </w:pPr>
      <w:r w:rsidRPr="004E1A81">
        <w:rPr>
          <w:rFonts w:ascii="Times New Roman" w:hAnsi="Times New Roman"/>
          <w:sz w:val="22"/>
          <w:szCs w:val="22"/>
        </w:rPr>
        <w:t>walców gładkich, żebrowanych lub ryflowanych,</w:t>
      </w:r>
    </w:p>
    <w:p w14:paraId="3F4A6F5E" w14:textId="77777777" w:rsidR="00CB7DA4" w:rsidRPr="004E1A81" w:rsidRDefault="00CB7DA4" w:rsidP="00CB7DA4">
      <w:pPr>
        <w:pStyle w:val="Styl1"/>
        <w:numPr>
          <w:ilvl w:val="0"/>
          <w:numId w:val="29"/>
        </w:numPr>
        <w:tabs>
          <w:tab w:val="left" w:pos="567"/>
        </w:tabs>
        <w:rPr>
          <w:rFonts w:ascii="Times New Roman" w:hAnsi="Times New Roman"/>
          <w:sz w:val="22"/>
          <w:szCs w:val="22"/>
        </w:rPr>
      </w:pPr>
      <w:r w:rsidRPr="004E1A81">
        <w:rPr>
          <w:rFonts w:ascii="Times New Roman" w:hAnsi="Times New Roman"/>
          <w:sz w:val="22"/>
          <w:szCs w:val="22"/>
        </w:rPr>
        <w:t>ubijaków o ręcznym prowadzeniu,</w:t>
      </w:r>
    </w:p>
    <w:p w14:paraId="259F4BC2" w14:textId="77777777" w:rsidR="00CB7DA4" w:rsidRPr="004E1A81" w:rsidRDefault="00CB7DA4" w:rsidP="00CB7DA4">
      <w:pPr>
        <w:pStyle w:val="Styl1"/>
        <w:numPr>
          <w:ilvl w:val="0"/>
          <w:numId w:val="29"/>
        </w:numPr>
        <w:tabs>
          <w:tab w:val="left" w:pos="567"/>
        </w:tabs>
        <w:rPr>
          <w:rFonts w:ascii="Times New Roman" w:hAnsi="Times New Roman"/>
          <w:sz w:val="22"/>
          <w:szCs w:val="22"/>
        </w:rPr>
      </w:pPr>
      <w:r w:rsidRPr="004E1A81">
        <w:rPr>
          <w:rFonts w:ascii="Times New Roman" w:hAnsi="Times New Roman"/>
          <w:sz w:val="22"/>
          <w:szCs w:val="22"/>
        </w:rPr>
        <w:t>wibratorów samobieżnych,</w:t>
      </w:r>
    </w:p>
    <w:p w14:paraId="6B2A0673" w14:textId="77777777" w:rsidR="00CB7DA4" w:rsidRPr="004E1A81" w:rsidRDefault="00CB7DA4" w:rsidP="00CB7DA4">
      <w:pPr>
        <w:pStyle w:val="Styl1"/>
        <w:numPr>
          <w:ilvl w:val="0"/>
          <w:numId w:val="29"/>
        </w:numPr>
        <w:tabs>
          <w:tab w:val="left" w:pos="567"/>
        </w:tabs>
        <w:rPr>
          <w:rFonts w:ascii="Times New Roman" w:hAnsi="Times New Roman"/>
          <w:sz w:val="22"/>
          <w:szCs w:val="22"/>
        </w:rPr>
      </w:pPr>
      <w:r w:rsidRPr="004E1A81">
        <w:rPr>
          <w:rFonts w:ascii="Times New Roman" w:hAnsi="Times New Roman"/>
          <w:sz w:val="22"/>
          <w:szCs w:val="22"/>
        </w:rPr>
        <w:t>płyt ubijających,</w:t>
      </w:r>
    </w:p>
    <w:p w14:paraId="464653BA" w14:textId="77777777" w:rsidR="00CB7DA4" w:rsidRPr="004E1A81" w:rsidRDefault="00CB7DA4" w:rsidP="00CB7DA4">
      <w:pPr>
        <w:pStyle w:val="Styl1"/>
        <w:numPr>
          <w:ilvl w:val="0"/>
          <w:numId w:val="29"/>
        </w:numPr>
        <w:tabs>
          <w:tab w:val="left" w:pos="567"/>
        </w:tabs>
        <w:rPr>
          <w:rFonts w:ascii="Times New Roman" w:hAnsi="Times New Roman"/>
          <w:sz w:val="22"/>
          <w:szCs w:val="22"/>
        </w:rPr>
      </w:pPr>
      <w:proofErr w:type="spellStart"/>
      <w:r w:rsidRPr="004E1A81">
        <w:rPr>
          <w:rFonts w:ascii="Times New Roman" w:hAnsi="Times New Roman"/>
          <w:sz w:val="22"/>
          <w:szCs w:val="22"/>
        </w:rPr>
        <w:t>hydrosiewnika</w:t>
      </w:r>
      <w:proofErr w:type="spellEnd"/>
      <w:r w:rsidRPr="004E1A81">
        <w:rPr>
          <w:rFonts w:ascii="Times New Roman" w:hAnsi="Times New Roman"/>
          <w:sz w:val="22"/>
          <w:szCs w:val="22"/>
        </w:rPr>
        <w:t xml:space="preserve"> z ciągnikiem oraz osprzętu do </w:t>
      </w:r>
      <w:proofErr w:type="spellStart"/>
      <w:r w:rsidRPr="004E1A81">
        <w:rPr>
          <w:rFonts w:ascii="Times New Roman" w:hAnsi="Times New Roman"/>
          <w:sz w:val="22"/>
          <w:szCs w:val="22"/>
        </w:rPr>
        <w:t>agrouprawy</w:t>
      </w:r>
      <w:proofErr w:type="spellEnd"/>
      <w:r w:rsidRPr="004E1A81">
        <w:rPr>
          <w:rFonts w:ascii="Times New Roman" w:hAnsi="Times New Roman"/>
          <w:sz w:val="22"/>
          <w:szCs w:val="22"/>
        </w:rPr>
        <w:t xml:space="preserve"> (np. włóki obręczowo-pierścieniowej, brony chwastownika - zgrzebła, </w:t>
      </w:r>
      <w:proofErr w:type="spellStart"/>
      <w:r w:rsidRPr="004E1A81">
        <w:rPr>
          <w:rFonts w:ascii="Times New Roman" w:hAnsi="Times New Roman"/>
          <w:sz w:val="22"/>
          <w:szCs w:val="22"/>
        </w:rPr>
        <w:t>wałowłóki</w:t>
      </w:r>
      <w:proofErr w:type="spellEnd"/>
      <w:r w:rsidRPr="004E1A81">
        <w:rPr>
          <w:rFonts w:ascii="Times New Roman" w:hAnsi="Times New Roman"/>
          <w:sz w:val="22"/>
          <w:szCs w:val="22"/>
        </w:rPr>
        <w:t>),</w:t>
      </w:r>
    </w:p>
    <w:p w14:paraId="1306DA6B" w14:textId="77777777" w:rsidR="00CB7DA4" w:rsidRPr="004E1A81" w:rsidRDefault="00CB7DA4" w:rsidP="00CB7DA4">
      <w:pPr>
        <w:pStyle w:val="Styl1"/>
        <w:numPr>
          <w:ilvl w:val="0"/>
          <w:numId w:val="29"/>
        </w:numPr>
        <w:tabs>
          <w:tab w:val="left" w:pos="567"/>
        </w:tabs>
        <w:rPr>
          <w:rFonts w:ascii="Times New Roman" w:hAnsi="Times New Roman"/>
          <w:sz w:val="22"/>
          <w:szCs w:val="22"/>
        </w:rPr>
      </w:pPr>
      <w:r w:rsidRPr="004E1A81">
        <w:rPr>
          <w:rFonts w:ascii="Times New Roman" w:hAnsi="Times New Roman"/>
          <w:sz w:val="22"/>
          <w:szCs w:val="22"/>
        </w:rPr>
        <w:t>siewnik ręczny</w:t>
      </w:r>
    </w:p>
    <w:p w14:paraId="08F5F82B" w14:textId="77777777" w:rsidR="00CB7DA4" w:rsidRPr="004E1A81" w:rsidRDefault="00CB7DA4" w:rsidP="00CB7DA4">
      <w:pPr>
        <w:pStyle w:val="Styl1"/>
        <w:numPr>
          <w:ilvl w:val="0"/>
          <w:numId w:val="29"/>
        </w:numPr>
        <w:tabs>
          <w:tab w:val="left" w:pos="567"/>
        </w:tabs>
        <w:rPr>
          <w:rFonts w:ascii="Times New Roman" w:hAnsi="Times New Roman"/>
          <w:sz w:val="22"/>
          <w:szCs w:val="22"/>
        </w:rPr>
      </w:pPr>
      <w:r w:rsidRPr="004E1A81">
        <w:rPr>
          <w:rFonts w:ascii="Times New Roman" w:hAnsi="Times New Roman"/>
          <w:sz w:val="22"/>
          <w:szCs w:val="22"/>
        </w:rPr>
        <w:t>cysterny z wodą pod ciśnieniem (do zraszania) oraz węży do podlewania (miejsc niedostępnych).</w:t>
      </w:r>
    </w:p>
    <w:p w14:paraId="5F3E2D10" w14:textId="77777777" w:rsidR="00CB7DA4" w:rsidRPr="004E1A81" w:rsidRDefault="00CB7DA4" w:rsidP="00CB7DA4">
      <w:pPr>
        <w:pStyle w:val="Styl1"/>
        <w:numPr>
          <w:ilvl w:val="0"/>
          <w:numId w:val="29"/>
        </w:numPr>
        <w:tabs>
          <w:tab w:val="left" w:pos="567"/>
        </w:tabs>
        <w:rPr>
          <w:rFonts w:ascii="Times New Roman" w:hAnsi="Times New Roman"/>
          <w:sz w:val="22"/>
          <w:szCs w:val="22"/>
        </w:rPr>
      </w:pPr>
      <w:r w:rsidRPr="004E1A81">
        <w:rPr>
          <w:rFonts w:ascii="Times New Roman" w:hAnsi="Times New Roman"/>
          <w:sz w:val="22"/>
          <w:szCs w:val="22"/>
        </w:rPr>
        <w:t>przyczepa skrzyniowa,</w:t>
      </w:r>
    </w:p>
    <w:p w14:paraId="6F53956D" w14:textId="77777777" w:rsidR="00CB7DA4" w:rsidRPr="004E1A81" w:rsidRDefault="00CB7DA4" w:rsidP="00CB7DA4">
      <w:pPr>
        <w:pStyle w:val="Styl1"/>
        <w:numPr>
          <w:ilvl w:val="0"/>
          <w:numId w:val="29"/>
        </w:numPr>
        <w:tabs>
          <w:tab w:val="left" w:pos="567"/>
        </w:tabs>
        <w:rPr>
          <w:rFonts w:ascii="Times New Roman" w:hAnsi="Times New Roman"/>
          <w:sz w:val="22"/>
          <w:szCs w:val="22"/>
        </w:rPr>
      </w:pPr>
      <w:r w:rsidRPr="004E1A81">
        <w:rPr>
          <w:rFonts w:ascii="Times New Roman" w:hAnsi="Times New Roman"/>
          <w:sz w:val="22"/>
          <w:szCs w:val="22"/>
        </w:rPr>
        <w:t>ciągnik kołowy,</w:t>
      </w:r>
    </w:p>
    <w:p w14:paraId="749875E6" w14:textId="77777777" w:rsidR="00CB7DA4" w:rsidRPr="004E1A81" w:rsidRDefault="00CB7DA4" w:rsidP="00CB7DA4">
      <w:pPr>
        <w:pStyle w:val="Styl1"/>
        <w:numPr>
          <w:ilvl w:val="0"/>
          <w:numId w:val="29"/>
        </w:numPr>
        <w:tabs>
          <w:tab w:val="left" w:pos="567"/>
        </w:tabs>
        <w:rPr>
          <w:rFonts w:ascii="Times New Roman" w:hAnsi="Times New Roman"/>
          <w:sz w:val="22"/>
          <w:szCs w:val="22"/>
        </w:rPr>
      </w:pPr>
      <w:r w:rsidRPr="004E1A81">
        <w:rPr>
          <w:rFonts w:ascii="Times New Roman" w:hAnsi="Times New Roman"/>
          <w:sz w:val="22"/>
          <w:szCs w:val="22"/>
        </w:rPr>
        <w:t>przyczepa samowyładowcza,</w:t>
      </w:r>
    </w:p>
    <w:p w14:paraId="17EFE9C6" w14:textId="77777777" w:rsidR="00CB7DA4" w:rsidRPr="004E1A81" w:rsidRDefault="00CB7DA4" w:rsidP="00CB7DA4">
      <w:pPr>
        <w:pStyle w:val="Styl1"/>
        <w:numPr>
          <w:ilvl w:val="0"/>
          <w:numId w:val="29"/>
        </w:numPr>
        <w:tabs>
          <w:tab w:val="left" w:pos="567"/>
        </w:tabs>
        <w:rPr>
          <w:rFonts w:ascii="Times New Roman" w:hAnsi="Times New Roman"/>
          <w:sz w:val="22"/>
          <w:szCs w:val="22"/>
        </w:rPr>
      </w:pPr>
      <w:r w:rsidRPr="004E1A81">
        <w:rPr>
          <w:rFonts w:ascii="Times New Roman" w:hAnsi="Times New Roman"/>
          <w:sz w:val="22"/>
          <w:szCs w:val="22"/>
        </w:rPr>
        <w:t>ładowarka kołowa.</w:t>
      </w:r>
    </w:p>
    <w:p w14:paraId="69E81616" w14:textId="77777777" w:rsidR="00CB7DA4" w:rsidRPr="004E1A81" w:rsidRDefault="00CB7DA4" w:rsidP="00CB7DA4">
      <w:pPr>
        <w:pStyle w:val="Styl1"/>
        <w:tabs>
          <w:tab w:val="left" w:pos="567"/>
        </w:tabs>
        <w:rPr>
          <w:rFonts w:ascii="Times New Roman" w:hAnsi="Times New Roman"/>
          <w:sz w:val="22"/>
          <w:szCs w:val="22"/>
        </w:rPr>
      </w:pPr>
    </w:p>
    <w:p w14:paraId="07A43CF0"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4. TRANSPORT</w:t>
      </w:r>
    </w:p>
    <w:p w14:paraId="42C268BA" w14:textId="77777777" w:rsidR="00CB7DA4" w:rsidRPr="004E1A81" w:rsidRDefault="00CB7DA4" w:rsidP="00CB7DA4">
      <w:pPr>
        <w:pStyle w:val="Styl1"/>
        <w:tabs>
          <w:tab w:val="left" w:pos="567"/>
        </w:tabs>
        <w:rPr>
          <w:rFonts w:ascii="Times New Roman" w:hAnsi="Times New Roman"/>
          <w:sz w:val="22"/>
          <w:szCs w:val="22"/>
        </w:rPr>
      </w:pPr>
    </w:p>
    <w:p w14:paraId="3738817C"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4.1. Ogólne wymagania dotyczące transportu</w:t>
      </w:r>
    </w:p>
    <w:p w14:paraId="0DCC4AB1"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wymagania dotyczące transportu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w:t>
      </w:r>
      <w:r>
        <w:rPr>
          <w:rFonts w:ascii="Times New Roman" w:hAnsi="Times New Roman"/>
          <w:sz w:val="22"/>
          <w:szCs w:val="22"/>
        </w:rPr>
        <w:t>DM.</w:t>
      </w:r>
      <w:r w:rsidRPr="004E1A81">
        <w:rPr>
          <w:rFonts w:ascii="Times New Roman" w:hAnsi="Times New Roman"/>
          <w:sz w:val="22"/>
          <w:szCs w:val="22"/>
        </w:rPr>
        <w:t>00.00.00 pkt 4 "Wymagania ogólne".</w:t>
      </w:r>
    </w:p>
    <w:p w14:paraId="715A1734" w14:textId="77777777" w:rsidR="00CB7DA4" w:rsidRPr="004E1A81" w:rsidRDefault="00CB7DA4" w:rsidP="00CB7DA4">
      <w:pPr>
        <w:pStyle w:val="Styl1"/>
        <w:tabs>
          <w:tab w:val="left" w:pos="567"/>
        </w:tabs>
        <w:rPr>
          <w:rFonts w:ascii="Times New Roman" w:hAnsi="Times New Roman"/>
          <w:sz w:val="22"/>
          <w:szCs w:val="22"/>
        </w:rPr>
      </w:pPr>
    </w:p>
    <w:p w14:paraId="28391ADB"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4.2. Transport materiałów</w:t>
      </w:r>
    </w:p>
    <w:p w14:paraId="31C80BDE"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Transport humusu może być wykonany dowolnymi środkami transportu zaakceptowanymi przez </w:t>
      </w:r>
      <w:r>
        <w:rPr>
          <w:rFonts w:ascii="Times New Roman" w:hAnsi="Times New Roman"/>
          <w:sz w:val="22"/>
          <w:szCs w:val="22"/>
        </w:rPr>
        <w:t>Inspektor</w:t>
      </w:r>
      <w:r w:rsidRPr="004E1A81">
        <w:rPr>
          <w:rFonts w:ascii="Times New Roman" w:hAnsi="Times New Roman"/>
          <w:sz w:val="22"/>
          <w:szCs w:val="22"/>
        </w:rPr>
        <w:t>a</w:t>
      </w:r>
      <w:r>
        <w:rPr>
          <w:rFonts w:ascii="Times New Roman" w:hAnsi="Times New Roman"/>
          <w:sz w:val="22"/>
          <w:szCs w:val="22"/>
        </w:rPr>
        <w:t xml:space="preserve"> Nadzoru</w:t>
      </w:r>
      <w:r w:rsidRPr="004E1A81">
        <w:rPr>
          <w:rFonts w:ascii="Times New Roman" w:hAnsi="Times New Roman"/>
          <w:sz w:val="22"/>
          <w:szCs w:val="22"/>
        </w:rPr>
        <w:t>.</w:t>
      </w:r>
    </w:p>
    <w:p w14:paraId="627C01FD"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W trakcie załadunku humusu Wykonawca powinien usunąć z humusu zanieczyszczenia obce – korzenie, kamienie itp., jeżeli nie zostało to wykonane zgodnie z wymaganiami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D.01.02.02.</w:t>
      </w:r>
    </w:p>
    <w:p w14:paraId="4A65258B"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Nasiona traw można przewozić dowolnymi środkami transportu w warunkach zabezpieczających je przed zawilgoceniem.</w:t>
      </w:r>
    </w:p>
    <w:p w14:paraId="255E2F26" w14:textId="77777777" w:rsidR="00CB7DA4" w:rsidRPr="004E1A81" w:rsidRDefault="00CB7DA4" w:rsidP="00CB7DA4">
      <w:pPr>
        <w:pStyle w:val="Styl1"/>
        <w:tabs>
          <w:tab w:val="left" w:pos="567"/>
        </w:tabs>
        <w:rPr>
          <w:rFonts w:ascii="Times New Roman" w:hAnsi="Times New Roman"/>
          <w:sz w:val="22"/>
          <w:szCs w:val="22"/>
        </w:rPr>
      </w:pPr>
    </w:p>
    <w:p w14:paraId="29437CA1"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5. WYKONANIE ROBÓT</w:t>
      </w:r>
    </w:p>
    <w:p w14:paraId="1D10EC54" w14:textId="77777777" w:rsidR="00CB7DA4" w:rsidRPr="004E1A81" w:rsidRDefault="00CB7DA4" w:rsidP="00CB7DA4">
      <w:pPr>
        <w:pStyle w:val="Styl1"/>
        <w:tabs>
          <w:tab w:val="left" w:pos="567"/>
        </w:tabs>
        <w:rPr>
          <w:rFonts w:ascii="Times New Roman" w:hAnsi="Times New Roman"/>
          <w:sz w:val="22"/>
          <w:szCs w:val="22"/>
        </w:rPr>
      </w:pPr>
    </w:p>
    <w:p w14:paraId="2D472311" w14:textId="77777777" w:rsidR="00CB7DA4" w:rsidRPr="004E1A81" w:rsidRDefault="00CB7DA4" w:rsidP="00CB7DA4">
      <w:pPr>
        <w:pStyle w:val="Styl1"/>
        <w:tabs>
          <w:tab w:val="left" w:pos="567"/>
          <w:tab w:val="left" w:pos="4820"/>
        </w:tabs>
        <w:rPr>
          <w:rFonts w:ascii="Times New Roman" w:hAnsi="Times New Roman"/>
          <w:b/>
          <w:bCs/>
          <w:sz w:val="22"/>
          <w:szCs w:val="22"/>
        </w:rPr>
      </w:pPr>
      <w:r w:rsidRPr="004E1A81">
        <w:rPr>
          <w:rFonts w:ascii="Times New Roman" w:hAnsi="Times New Roman"/>
          <w:b/>
          <w:bCs/>
          <w:sz w:val="22"/>
          <w:szCs w:val="22"/>
        </w:rPr>
        <w:t>5.1. Ogólne zasady wykonania robót</w:t>
      </w:r>
    </w:p>
    <w:p w14:paraId="1D1900C5" w14:textId="77777777" w:rsidR="00CB7DA4" w:rsidRPr="004E1A81" w:rsidRDefault="00CB7DA4" w:rsidP="00CB7DA4">
      <w:pPr>
        <w:pStyle w:val="Styl1"/>
        <w:tabs>
          <w:tab w:val="left" w:pos="567"/>
          <w:tab w:val="left" w:pos="4820"/>
        </w:tabs>
        <w:rPr>
          <w:rFonts w:ascii="Times New Roman" w:hAnsi="Times New Roman"/>
          <w:sz w:val="22"/>
          <w:szCs w:val="22"/>
        </w:rPr>
      </w:pPr>
      <w:r w:rsidRPr="004E1A81">
        <w:rPr>
          <w:rFonts w:ascii="Times New Roman" w:hAnsi="Times New Roman"/>
          <w:sz w:val="22"/>
          <w:szCs w:val="22"/>
        </w:rPr>
        <w:t xml:space="preserve">Ogólne zasady wykonania robót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w:t>
      </w:r>
      <w:r>
        <w:rPr>
          <w:rFonts w:ascii="Times New Roman" w:hAnsi="Times New Roman"/>
          <w:sz w:val="22"/>
          <w:szCs w:val="22"/>
        </w:rPr>
        <w:t>DM.</w:t>
      </w:r>
      <w:r w:rsidRPr="004E1A81">
        <w:rPr>
          <w:rFonts w:ascii="Times New Roman" w:hAnsi="Times New Roman"/>
          <w:sz w:val="22"/>
          <w:szCs w:val="22"/>
        </w:rPr>
        <w:t>00.00.00 pkt 5  "Wymagania ogólne".</w:t>
      </w:r>
    </w:p>
    <w:p w14:paraId="633F44E1" w14:textId="77777777" w:rsidR="00CB7DA4" w:rsidRPr="004E1A81" w:rsidRDefault="00CB7DA4" w:rsidP="00CB7DA4">
      <w:pPr>
        <w:pStyle w:val="Styl1"/>
        <w:tabs>
          <w:tab w:val="left" w:pos="567"/>
          <w:tab w:val="left" w:pos="4820"/>
        </w:tabs>
        <w:rPr>
          <w:rFonts w:ascii="Times New Roman" w:hAnsi="Times New Roman"/>
          <w:sz w:val="22"/>
          <w:szCs w:val="22"/>
        </w:rPr>
      </w:pPr>
    </w:p>
    <w:p w14:paraId="0D42583D" w14:textId="77777777" w:rsidR="00CB7DA4" w:rsidRPr="004E1A81" w:rsidRDefault="00CB7DA4" w:rsidP="00CB7DA4">
      <w:pPr>
        <w:pStyle w:val="Tekstpodstawowy2"/>
        <w:tabs>
          <w:tab w:val="left" w:pos="567"/>
          <w:tab w:val="left" w:pos="4820"/>
        </w:tabs>
        <w:spacing w:before="0" w:after="0"/>
        <w:rPr>
          <w:color w:val="auto"/>
          <w:sz w:val="22"/>
          <w:szCs w:val="22"/>
        </w:rPr>
      </w:pPr>
      <w:r w:rsidRPr="004E1A81">
        <w:rPr>
          <w:color w:val="auto"/>
          <w:sz w:val="22"/>
          <w:szCs w:val="22"/>
        </w:rPr>
        <w:t xml:space="preserve">Wykonawca przedstawi </w:t>
      </w:r>
      <w:r>
        <w:rPr>
          <w:color w:val="auto"/>
          <w:sz w:val="22"/>
          <w:szCs w:val="22"/>
        </w:rPr>
        <w:t>Inspektorowi Nadzoru</w:t>
      </w:r>
      <w:r w:rsidRPr="004E1A81">
        <w:rPr>
          <w:color w:val="auto"/>
          <w:sz w:val="22"/>
          <w:szCs w:val="22"/>
        </w:rPr>
        <w:t xml:space="preserve"> do akceptacji Projekt Technologii i Organizacji Robót oraz Program Zapewnienia Jakości uwzględniający wszystkie warunki, w jakich będą wykonywane roboty.</w:t>
      </w:r>
    </w:p>
    <w:p w14:paraId="453FD03C"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5.2. Zakres wykonania robót</w:t>
      </w:r>
    </w:p>
    <w:p w14:paraId="3C2470DA" w14:textId="77777777" w:rsidR="00CB7DA4" w:rsidRPr="004E1A81" w:rsidRDefault="00CB7DA4" w:rsidP="00CB7DA4">
      <w:pPr>
        <w:pStyle w:val="Styl1"/>
        <w:tabs>
          <w:tab w:val="left" w:pos="567"/>
        </w:tabs>
        <w:rPr>
          <w:rFonts w:ascii="Times New Roman" w:hAnsi="Times New Roman"/>
          <w:sz w:val="22"/>
          <w:szCs w:val="22"/>
        </w:rPr>
      </w:pPr>
    </w:p>
    <w:p w14:paraId="5D0A39FA"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5.2.1. Plantowanie</w:t>
      </w:r>
    </w:p>
    <w:p w14:paraId="6C5F2367"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Pas dzielący i inne powierzchnie płaskie oraz skarpy i rowy  należy wyrównać, uporządkować (usunąć </w:t>
      </w:r>
    </w:p>
    <w:p w14:paraId="18DE22BA"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większe kamienie i okruchy skalne) i ukształtować do projektowanych pochyleń.</w:t>
      </w:r>
    </w:p>
    <w:p w14:paraId="1CE6FA3C" w14:textId="77777777" w:rsidR="00CB7DA4" w:rsidRPr="004E1A81" w:rsidRDefault="00CB7DA4" w:rsidP="00CB7DA4">
      <w:pPr>
        <w:pStyle w:val="Styl1"/>
        <w:tabs>
          <w:tab w:val="left" w:pos="567"/>
        </w:tabs>
        <w:rPr>
          <w:rFonts w:ascii="Times New Roman" w:hAnsi="Times New Roman"/>
          <w:b/>
          <w:bCs/>
          <w:sz w:val="22"/>
          <w:szCs w:val="22"/>
        </w:rPr>
      </w:pPr>
    </w:p>
    <w:p w14:paraId="641AA045"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5.2.2. Humusowanie</w:t>
      </w:r>
    </w:p>
    <w:p w14:paraId="6C83540D"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Przed przystąpieniem do humusowania skarp, rowów,  pasa dzielącego i innych powierzchni płaskich, ich powierzchnie powinny odpowiadać wymaganiom określonym w Dokumentacji Projektowej </w:t>
      </w:r>
      <w:r>
        <w:rPr>
          <w:rFonts w:ascii="Times New Roman" w:hAnsi="Times New Roman"/>
          <w:sz w:val="22"/>
          <w:szCs w:val="22"/>
        </w:rPr>
        <w:br/>
      </w:r>
      <w:r w:rsidRPr="004E1A81">
        <w:rPr>
          <w:rFonts w:ascii="Times New Roman" w:hAnsi="Times New Roman"/>
          <w:sz w:val="22"/>
          <w:szCs w:val="22"/>
        </w:rPr>
        <w:t xml:space="preserve">i </w:t>
      </w:r>
      <w:r>
        <w:rPr>
          <w:rFonts w:ascii="Times New Roman" w:hAnsi="Times New Roman"/>
          <w:sz w:val="22"/>
          <w:szCs w:val="22"/>
        </w:rPr>
        <w:t xml:space="preserve">właściwych </w:t>
      </w:r>
      <w:proofErr w:type="spellStart"/>
      <w:r>
        <w:rPr>
          <w:rFonts w:ascii="Times New Roman" w:hAnsi="Times New Roman"/>
          <w:sz w:val="22"/>
          <w:szCs w:val="22"/>
        </w:rPr>
        <w:t>STWiORB</w:t>
      </w:r>
      <w:proofErr w:type="spellEnd"/>
      <w:r w:rsidRPr="004E1A81">
        <w:rPr>
          <w:rFonts w:ascii="Times New Roman" w:hAnsi="Times New Roman"/>
          <w:sz w:val="22"/>
          <w:szCs w:val="22"/>
        </w:rPr>
        <w:t>.</w:t>
      </w:r>
    </w:p>
    <w:p w14:paraId="053C6086" w14:textId="77777777" w:rsidR="00CB7DA4" w:rsidRPr="004E1A81" w:rsidRDefault="00CB7DA4" w:rsidP="00CB7DA4">
      <w:pPr>
        <w:pStyle w:val="Styl1"/>
        <w:tabs>
          <w:tab w:val="left" w:pos="567"/>
        </w:tabs>
        <w:rPr>
          <w:rFonts w:ascii="Times New Roman" w:hAnsi="Times New Roman"/>
          <w:sz w:val="22"/>
          <w:szCs w:val="22"/>
        </w:rPr>
      </w:pPr>
    </w:p>
    <w:p w14:paraId="784FBA6F"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Wykonawca przykryje skarpy nasypów, wykopów, i powierzchnię pasa dzielącego ziemią urodzajną </w:t>
      </w:r>
      <w:r>
        <w:rPr>
          <w:rFonts w:ascii="Times New Roman" w:hAnsi="Times New Roman"/>
          <w:sz w:val="22"/>
          <w:szCs w:val="22"/>
        </w:rPr>
        <w:br/>
      </w:r>
      <w:r w:rsidRPr="004E1A81">
        <w:rPr>
          <w:rFonts w:ascii="Times New Roman" w:hAnsi="Times New Roman"/>
          <w:sz w:val="22"/>
          <w:szCs w:val="22"/>
        </w:rPr>
        <w:t>o grubości 15 cm.</w:t>
      </w:r>
    </w:p>
    <w:p w14:paraId="25B038A6" w14:textId="77777777" w:rsidR="00CB7DA4" w:rsidRPr="004E1A81" w:rsidRDefault="00CB7DA4" w:rsidP="00CB7DA4">
      <w:pPr>
        <w:pStyle w:val="Styl1"/>
        <w:tabs>
          <w:tab w:val="left" w:pos="567"/>
        </w:tabs>
        <w:rPr>
          <w:rFonts w:ascii="Times New Roman" w:hAnsi="Times New Roman"/>
          <w:sz w:val="22"/>
          <w:szCs w:val="22"/>
        </w:rPr>
      </w:pPr>
    </w:p>
    <w:p w14:paraId="747A09C0"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Humusowanie powinno być wykonane od górnej krawędzi skarpy prowadzone w dół i przedłużone poza krawędź wykopu i podnóża skarp nasypu na długości 15 </w:t>
      </w:r>
      <w:r w:rsidRPr="004E1A81">
        <w:rPr>
          <w:rFonts w:ascii="Times New Roman" w:hAnsi="Times New Roman"/>
          <w:sz w:val="22"/>
          <w:szCs w:val="22"/>
        </w:rPr>
        <w:sym w:font="Symbol" w:char="F0B8"/>
      </w:r>
      <w:r w:rsidRPr="004E1A81">
        <w:rPr>
          <w:rFonts w:ascii="Times New Roman" w:hAnsi="Times New Roman"/>
          <w:sz w:val="22"/>
          <w:szCs w:val="22"/>
        </w:rPr>
        <w:t xml:space="preserve"> 25 cm.</w:t>
      </w:r>
    </w:p>
    <w:p w14:paraId="08D4F59A" w14:textId="77777777" w:rsidR="00CB7DA4" w:rsidRPr="004E1A81" w:rsidRDefault="00CB7DA4" w:rsidP="00CB7DA4">
      <w:pPr>
        <w:pStyle w:val="Styl1"/>
        <w:tabs>
          <w:tab w:val="left" w:pos="567"/>
        </w:tabs>
        <w:rPr>
          <w:rFonts w:ascii="Times New Roman" w:hAnsi="Times New Roman"/>
          <w:sz w:val="22"/>
          <w:szCs w:val="22"/>
        </w:rPr>
      </w:pPr>
    </w:p>
    <w:p w14:paraId="6CDEC951"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Warstwę ziemi roślinnej należy lekko zagęścić przez ubicie sprzętem wymienionym w pkt. 3.</w:t>
      </w:r>
    </w:p>
    <w:p w14:paraId="39DE275B" w14:textId="77777777" w:rsidR="00CB7DA4" w:rsidRPr="004E1A81" w:rsidRDefault="00CB7DA4" w:rsidP="00CB7DA4">
      <w:pPr>
        <w:pStyle w:val="Styl1"/>
        <w:tabs>
          <w:tab w:val="left" w:pos="567"/>
        </w:tabs>
        <w:rPr>
          <w:rFonts w:ascii="Times New Roman" w:hAnsi="Times New Roman"/>
          <w:sz w:val="22"/>
          <w:szCs w:val="22"/>
        </w:rPr>
      </w:pPr>
    </w:p>
    <w:p w14:paraId="1A989C83"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Do humusowania będzie użyty humus, uprzednio zdjęty z pasa drogowego i złożony w pryzmach w pobliżu prowadzonych robót lub na tymczasowym składowisku.</w:t>
      </w:r>
    </w:p>
    <w:p w14:paraId="6BB907E2" w14:textId="77777777" w:rsidR="00CB7DA4" w:rsidRPr="004E1A81" w:rsidRDefault="00CB7DA4" w:rsidP="00CB7DA4">
      <w:pPr>
        <w:pStyle w:val="Styl1"/>
        <w:tabs>
          <w:tab w:val="left" w:pos="567"/>
        </w:tabs>
        <w:rPr>
          <w:rFonts w:ascii="Times New Roman" w:hAnsi="Times New Roman"/>
          <w:sz w:val="22"/>
          <w:szCs w:val="22"/>
        </w:rPr>
      </w:pPr>
    </w:p>
    <w:p w14:paraId="34704F14"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5.2.3. Obsianie trawą i pielęgnacja</w:t>
      </w:r>
    </w:p>
    <w:p w14:paraId="53969459"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Biologiczną osłonę przeciwerozyjną wykonuje się przez: </w:t>
      </w:r>
    </w:p>
    <w:p w14:paraId="52C5EB41" w14:textId="77777777" w:rsidR="00CB7DA4" w:rsidRPr="004E1A81" w:rsidRDefault="00CB7DA4" w:rsidP="00CB7DA4">
      <w:pPr>
        <w:pStyle w:val="Styl1"/>
        <w:tabs>
          <w:tab w:val="left" w:pos="567"/>
        </w:tabs>
        <w:rPr>
          <w:rFonts w:ascii="Times New Roman" w:hAnsi="Times New Roman"/>
          <w:sz w:val="22"/>
          <w:szCs w:val="22"/>
        </w:rPr>
      </w:pPr>
    </w:p>
    <w:p w14:paraId="0DDEFD0D" w14:textId="77777777" w:rsidR="00CB7DA4" w:rsidRPr="004E1A81" w:rsidRDefault="00CB7DA4" w:rsidP="00CB7DA4">
      <w:pPr>
        <w:pStyle w:val="Styl1"/>
        <w:numPr>
          <w:ilvl w:val="0"/>
          <w:numId w:val="30"/>
        </w:numPr>
        <w:tabs>
          <w:tab w:val="left" w:pos="567"/>
        </w:tabs>
        <w:rPr>
          <w:rFonts w:ascii="Times New Roman" w:hAnsi="Times New Roman"/>
          <w:sz w:val="22"/>
          <w:szCs w:val="22"/>
        </w:rPr>
      </w:pPr>
      <w:r w:rsidRPr="004E1A81">
        <w:rPr>
          <w:rFonts w:ascii="Times New Roman" w:hAnsi="Times New Roman"/>
          <w:sz w:val="22"/>
          <w:szCs w:val="22"/>
        </w:rPr>
        <w:t xml:space="preserve">humusowanie skarp warstwą grubości 15 cm lub wymieszanie gruntu skarpy z naniesionymi osadami ściekowymi za pomocą osprzętu </w:t>
      </w:r>
      <w:proofErr w:type="spellStart"/>
      <w:r w:rsidRPr="004E1A81">
        <w:rPr>
          <w:rFonts w:ascii="Times New Roman" w:hAnsi="Times New Roman"/>
          <w:sz w:val="22"/>
          <w:szCs w:val="22"/>
        </w:rPr>
        <w:t>agrouprawowego</w:t>
      </w:r>
      <w:proofErr w:type="spellEnd"/>
      <w:r w:rsidRPr="004E1A81">
        <w:rPr>
          <w:rFonts w:ascii="Times New Roman" w:hAnsi="Times New Roman"/>
          <w:sz w:val="22"/>
          <w:szCs w:val="22"/>
        </w:rPr>
        <w:t xml:space="preserve">, aby uzyskać zawartość części organicznych warstwy co najmniej 1% </w:t>
      </w:r>
    </w:p>
    <w:p w14:paraId="3E9E866F" w14:textId="77777777" w:rsidR="00CB7DA4" w:rsidRPr="004E1A81" w:rsidRDefault="00CB7DA4" w:rsidP="00CB7DA4">
      <w:pPr>
        <w:pStyle w:val="Styl1"/>
        <w:numPr>
          <w:ilvl w:val="0"/>
          <w:numId w:val="30"/>
        </w:numPr>
        <w:tabs>
          <w:tab w:val="left" w:pos="567"/>
        </w:tabs>
        <w:rPr>
          <w:rFonts w:ascii="Times New Roman" w:hAnsi="Times New Roman"/>
          <w:sz w:val="22"/>
          <w:szCs w:val="22"/>
        </w:rPr>
      </w:pPr>
      <w:proofErr w:type="spellStart"/>
      <w:r w:rsidRPr="004E1A81">
        <w:rPr>
          <w:rFonts w:ascii="Times New Roman" w:hAnsi="Times New Roman"/>
          <w:sz w:val="22"/>
          <w:szCs w:val="22"/>
        </w:rPr>
        <w:t>hydroobsiew</w:t>
      </w:r>
      <w:proofErr w:type="spellEnd"/>
      <w:r w:rsidRPr="004E1A81">
        <w:rPr>
          <w:rFonts w:ascii="Times New Roman" w:hAnsi="Times New Roman"/>
          <w:sz w:val="22"/>
          <w:szCs w:val="22"/>
        </w:rPr>
        <w:t xml:space="preserve"> lub ręczne obsianie mieszanką traw, dobraną wg warunków siedliskowych zgodnie </w:t>
      </w:r>
      <w:r>
        <w:rPr>
          <w:rFonts w:ascii="Times New Roman" w:hAnsi="Times New Roman"/>
          <w:sz w:val="22"/>
          <w:szCs w:val="22"/>
        </w:rPr>
        <w:br/>
      </w:r>
      <w:r w:rsidRPr="004E1A81">
        <w:rPr>
          <w:rFonts w:ascii="Times New Roman" w:hAnsi="Times New Roman"/>
          <w:sz w:val="22"/>
          <w:szCs w:val="22"/>
        </w:rPr>
        <w:t>z pkt 2.4 powierzchni skarpy z zagrabieniem i lekkim zagęszczeniem obsianego gruntu walcem ogrodniczym.</w:t>
      </w:r>
    </w:p>
    <w:p w14:paraId="62981854" w14:textId="77777777" w:rsidR="00CB7DA4" w:rsidRPr="004E1A81" w:rsidRDefault="00CB7DA4" w:rsidP="00CB7DA4">
      <w:pPr>
        <w:pStyle w:val="Styl1"/>
        <w:tabs>
          <w:tab w:val="left" w:pos="567"/>
        </w:tabs>
        <w:rPr>
          <w:rFonts w:ascii="Times New Roman" w:hAnsi="Times New Roman"/>
          <w:sz w:val="22"/>
          <w:szCs w:val="22"/>
        </w:rPr>
      </w:pPr>
    </w:p>
    <w:p w14:paraId="7FEA3DB5"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bCs/>
          <w:sz w:val="22"/>
          <w:szCs w:val="22"/>
        </w:rPr>
        <w:t>W okresach posusznych należy systematycznie zraszać wodą obsiane powierzchnie.</w:t>
      </w:r>
    </w:p>
    <w:p w14:paraId="584E37DF" w14:textId="77777777" w:rsidR="00CB7DA4" w:rsidRPr="004E1A81" w:rsidRDefault="00CB7DA4" w:rsidP="00CB7DA4">
      <w:pPr>
        <w:pStyle w:val="Styl1"/>
        <w:tabs>
          <w:tab w:val="left" w:pos="567"/>
        </w:tabs>
        <w:rPr>
          <w:rFonts w:ascii="Times New Roman" w:hAnsi="Times New Roman"/>
          <w:sz w:val="22"/>
          <w:szCs w:val="22"/>
        </w:rPr>
      </w:pPr>
    </w:p>
    <w:p w14:paraId="4BC24E3D"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5.3. Dopuszczalne odchyłki</w:t>
      </w:r>
    </w:p>
    <w:p w14:paraId="78404709"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Dopuszcza się następujące odchyłki w wykonaniu robót:</w:t>
      </w:r>
    </w:p>
    <w:p w14:paraId="54F20C0B" w14:textId="77777777" w:rsidR="00CB7DA4" w:rsidRPr="004E1A81" w:rsidRDefault="00CB7DA4" w:rsidP="00CB7DA4">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 xml:space="preserve">dla grubości warstwy humusu </w:t>
      </w:r>
      <w:r w:rsidRPr="004E1A81">
        <w:rPr>
          <w:rFonts w:ascii="Times New Roman" w:hAnsi="Times New Roman"/>
          <w:sz w:val="22"/>
          <w:szCs w:val="22"/>
        </w:rPr>
        <w:sym w:font="Symbol" w:char="F0B1"/>
      </w:r>
      <w:r w:rsidRPr="004E1A81">
        <w:rPr>
          <w:rFonts w:ascii="Times New Roman" w:hAnsi="Times New Roman"/>
          <w:sz w:val="22"/>
          <w:szCs w:val="22"/>
        </w:rPr>
        <w:t xml:space="preserve"> 2 cm,</w:t>
      </w:r>
    </w:p>
    <w:p w14:paraId="64C4F1DD" w14:textId="77777777" w:rsidR="00CB7DA4" w:rsidRPr="004E1A81" w:rsidRDefault="00CB7DA4" w:rsidP="00CB7DA4">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dla ilości wysianej mieszanki traw w kg na 100 m</w:t>
      </w:r>
      <w:r w:rsidRPr="004E1A81">
        <w:rPr>
          <w:rFonts w:ascii="Times New Roman" w:hAnsi="Times New Roman"/>
          <w:sz w:val="22"/>
          <w:szCs w:val="22"/>
          <w:vertAlign w:val="superscript"/>
        </w:rPr>
        <w:t>2</w:t>
      </w:r>
      <w:r w:rsidRPr="004E1A81">
        <w:rPr>
          <w:rFonts w:ascii="Times New Roman" w:hAnsi="Times New Roman"/>
          <w:sz w:val="22"/>
          <w:szCs w:val="22"/>
        </w:rPr>
        <w:t xml:space="preserve"> </w:t>
      </w:r>
      <w:r w:rsidRPr="004E1A81">
        <w:rPr>
          <w:rFonts w:ascii="Times New Roman" w:hAnsi="Times New Roman"/>
          <w:sz w:val="22"/>
          <w:szCs w:val="22"/>
        </w:rPr>
        <w:sym w:font="Symbol" w:char="F0B1"/>
      </w:r>
      <w:r w:rsidRPr="004E1A81">
        <w:rPr>
          <w:rFonts w:ascii="Times New Roman" w:hAnsi="Times New Roman"/>
          <w:sz w:val="22"/>
          <w:szCs w:val="22"/>
        </w:rPr>
        <w:t xml:space="preserve"> 0,5 kg.</w:t>
      </w:r>
    </w:p>
    <w:p w14:paraId="727F8C64" w14:textId="77777777" w:rsidR="00CB7DA4" w:rsidRPr="004E1A81" w:rsidRDefault="00CB7DA4" w:rsidP="00CB7DA4">
      <w:pPr>
        <w:pStyle w:val="Styl1"/>
        <w:tabs>
          <w:tab w:val="left" w:pos="567"/>
        </w:tabs>
        <w:rPr>
          <w:rFonts w:ascii="Times New Roman" w:hAnsi="Times New Roman"/>
          <w:sz w:val="22"/>
          <w:szCs w:val="22"/>
        </w:rPr>
      </w:pPr>
    </w:p>
    <w:p w14:paraId="2239C1C1"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6. KONTROLA JAKOŚCI ROBÓT</w:t>
      </w:r>
    </w:p>
    <w:p w14:paraId="1CCAD278" w14:textId="77777777" w:rsidR="00CB7DA4" w:rsidRPr="004E1A81" w:rsidRDefault="00CB7DA4" w:rsidP="00CB7DA4">
      <w:pPr>
        <w:pStyle w:val="Styl1"/>
        <w:tabs>
          <w:tab w:val="left" w:pos="567"/>
        </w:tabs>
        <w:rPr>
          <w:rFonts w:ascii="Times New Roman" w:hAnsi="Times New Roman"/>
          <w:sz w:val="22"/>
          <w:szCs w:val="22"/>
        </w:rPr>
      </w:pPr>
    </w:p>
    <w:p w14:paraId="2BF918C4"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6.1. Ogólne zasady kontroli jakości robót</w:t>
      </w:r>
    </w:p>
    <w:p w14:paraId="0E37E282"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Zasady ogólne kontroli jakości robót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w:t>
      </w:r>
      <w:r>
        <w:rPr>
          <w:rFonts w:ascii="Times New Roman" w:hAnsi="Times New Roman"/>
          <w:sz w:val="22"/>
          <w:szCs w:val="22"/>
        </w:rPr>
        <w:t>DM.</w:t>
      </w:r>
      <w:r w:rsidRPr="004E1A81">
        <w:rPr>
          <w:rFonts w:ascii="Times New Roman" w:hAnsi="Times New Roman"/>
          <w:sz w:val="22"/>
          <w:szCs w:val="22"/>
        </w:rPr>
        <w:t>00.00.00 pkt 6  "Wymagania ogólne".</w:t>
      </w:r>
    </w:p>
    <w:p w14:paraId="10F95DC3" w14:textId="77777777" w:rsidR="00CB7DA4" w:rsidRPr="004E1A81" w:rsidRDefault="00CB7DA4" w:rsidP="00CB7DA4">
      <w:pPr>
        <w:pStyle w:val="Styl1"/>
        <w:tabs>
          <w:tab w:val="left" w:pos="567"/>
        </w:tabs>
        <w:rPr>
          <w:rFonts w:ascii="Times New Roman" w:hAnsi="Times New Roman"/>
          <w:sz w:val="22"/>
          <w:szCs w:val="22"/>
        </w:rPr>
      </w:pPr>
    </w:p>
    <w:p w14:paraId="498EAEB9"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6.2. Kontrola jakości humusowania i obsiania skarp, terenów płaskich  i pasa dzielącego</w:t>
      </w:r>
    </w:p>
    <w:p w14:paraId="01D1C17B"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Kontrola w czasie wykonywania robót polega na sprawdzeniu:</w:t>
      </w:r>
    </w:p>
    <w:p w14:paraId="66F85017" w14:textId="77777777" w:rsidR="00CB7DA4" w:rsidRPr="004E1A81" w:rsidRDefault="00CB7DA4" w:rsidP="00CB7DA4">
      <w:pPr>
        <w:pStyle w:val="Styl1"/>
        <w:tabs>
          <w:tab w:val="left" w:pos="567"/>
        </w:tabs>
        <w:rPr>
          <w:rFonts w:ascii="Times New Roman" w:hAnsi="Times New Roman"/>
          <w:sz w:val="22"/>
          <w:szCs w:val="22"/>
        </w:rPr>
      </w:pPr>
    </w:p>
    <w:p w14:paraId="5F257C57" w14:textId="77777777" w:rsidR="00CB7DA4" w:rsidRPr="004E1A81" w:rsidRDefault="00CB7DA4" w:rsidP="00CB7DA4">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 xml:space="preserve">zgodności ułożonej grubości warstwy humusu z Dokumentacją Projektową i niniejszymi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w:t>
      </w:r>
    </w:p>
    <w:p w14:paraId="3C1FFB5C" w14:textId="77777777" w:rsidR="00CB7DA4" w:rsidRPr="004E1A81" w:rsidRDefault="00CB7DA4" w:rsidP="00CB7DA4">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zgodności składu mieszanki traw,</w:t>
      </w:r>
    </w:p>
    <w:p w14:paraId="31FAC586" w14:textId="77777777" w:rsidR="00CB7DA4" w:rsidRPr="004E1A81" w:rsidRDefault="00CB7DA4" w:rsidP="00CB7DA4">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gęstości obsiewu,</w:t>
      </w:r>
    </w:p>
    <w:p w14:paraId="7C787BFE" w14:textId="77777777" w:rsidR="00CB7DA4" w:rsidRPr="004E1A81" w:rsidRDefault="00CB7DA4" w:rsidP="00CB7DA4">
      <w:pPr>
        <w:pStyle w:val="Styl1"/>
        <w:numPr>
          <w:ilvl w:val="0"/>
          <w:numId w:val="1"/>
        </w:numPr>
        <w:tabs>
          <w:tab w:val="left" w:pos="567"/>
        </w:tabs>
        <w:rPr>
          <w:rFonts w:ascii="Times New Roman" w:hAnsi="Times New Roman"/>
          <w:sz w:val="22"/>
          <w:szCs w:val="22"/>
        </w:rPr>
      </w:pPr>
      <w:r w:rsidRPr="004E1A81">
        <w:rPr>
          <w:rFonts w:ascii="Times New Roman" w:hAnsi="Times New Roman"/>
          <w:sz w:val="22"/>
          <w:szCs w:val="22"/>
        </w:rPr>
        <w:t>pielęgnacji powierzchni obsianych.</w:t>
      </w:r>
    </w:p>
    <w:p w14:paraId="3539C911" w14:textId="77777777" w:rsidR="00CB7DA4" w:rsidRPr="004E1A81" w:rsidRDefault="00CB7DA4" w:rsidP="00CB7DA4">
      <w:pPr>
        <w:pStyle w:val="Styl1"/>
        <w:tabs>
          <w:tab w:val="left" w:pos="567"/>
        </w:tabs>
        <w:rPr>
          <w:rFonts w:ascii="Times New Roman" w:hAnsi="Times New Roman"/>
          <w:sz w:val="22"/>
          <w:szCs w:val="22"/>
        </w:rPr>
      </w:pPr>
    </w:p>
    <w:p w14:paraId="04E36C84"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7. OBMIAR ROBÓT</w:t>
      </w:r>
    </w:p>
    <w:p w14:paraId="23C6C78A" w14:textId="77777777" w:rsidR="00CB7DA4" w:rsidRPr="004E1A81" w:rsidRDefault="00CB7DA4" w:rsidP="00CB7DA4">
      <w:pPr>
        <w:pStyle w:val="Styl1"/>
        <w:tabs>
          <w:tab w:val="left" w:pos="567"/>
        </w:tabs>
        <w:rPr>
          <w:rFonts w:ascii="Times New Roman" w:hAnsi="Times New Roman"/>
          <w:sz w:val="22"/>
          <w:szCs w:val="22"/>
        </w:rPr>
      </w:pPr>
    </w:p>
    <w:p w14:paraId="1BE1CCD5"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7.1. Ogólne zasady obmiaru robót</w:t>
      </w:r>
    </w:p>
    <w:p w14:paraId="407BB6BC"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zasady obmiaru robót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w:t>
      </w:r>
      <w:r>
        <w:rPr>
          <w:rFonts w:ascii="Times New Roman" w:hAnsi="Times New Roman"/>
          <w:sz w:val="22"/>
          <w:szCs w:val="22"/>
        </w:rPr>
        <w:t>DM.</w:t>
      </w:r>
      <w:r w:rsidRPr="004E1A81">
        <w:rPr>
          <w:rFonts w:ascii="Times New Roman" w:hAnsi="Times New Roman"/>
          <w:sz w:val="22"/>
          <w:szCs w:val="22"/>
        </w:rPr>
        <w:t>00.00.00  pkt 7 „Wymagania ogólne”.</w:t>
      </w:r>
    </w:p>
    <w:p w14:paraId="651E1C57" w14:textId="77777777" w:rsidR="00CB7DA4" w:rsidRPr="004E1A81" w:rsidRDefault="00CB7DA4" w:rsidP="00CB7DA4">
      <w:pPr>
        <w:pStyle w:val="Styl1"/>
        <w:tabs>
          <w:tab w:val="left" w:pos="567"/>
        </w:tabs>
        <w:rPr>
          <w:rFonts w:ascii="Times New Roman" w:hAnsi="Times New Roman"/>
          <w:sz w:val="22"/>
          <w:szCs w:val="22"/>
        </w:rPr>
      </w:pPr>
    </w:p>
    <w:p w14:paraId="4F3231D6"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7.2. Jednostka obmiarowa</w:t>
      </w:r>
    </w:p>
    <w:p w14:paraId="53AEBEB9"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Jednostką obmiarową jest:</w:t>
      </w:r>
    </w:p>
    <w:p w14:paraId="71D7B331" w14:textId="77777777" w:rsidR="00CB7DA4" w:rsidRPr="004E1A81" w:rsidRDefault="00CB7DA4" w:rsidP="00CB7DA4">
      <w:pPr>
        <w:pStyle w:val="Styl1"/>
        <w:numPr>
          <w:ilvl w:val="0"/>
          <w:numId w:val="33"/>
        </w:numPr>
        <w:tabs>
          <w:tab w:val="left" w:pos="567"/>
        </w:tabs>
        <w:rPr>
          <w:rFonts w:ascii="Times New Roman" w:hAnsi="Times New Roman"/>
          <w:sz w:val="22"/>
          <w:szCs w:val="22"/>
        </w:rPr>
      </w:pPr>
      <w:r w:rsidRPr="004E1A81">
        <w:rPr>
          <w:rFonts w:ascii="Times New Roman" w:hAnsi="Times New Roman"/>
          <w:sz w:val="22"/>
          <w:szCs w:val="22"/>
        </w:rPr>
        <w:t>1 m</w:t>
      </w:r>
      <w:r w:rsidRPr="004E1A81">
        <w:rPr>
          <w:rFonts w:ascii="Times New Roman" w:hAnsi="Times New Roman"/>
          <w:sz w:val="22"/>
          <w:szCs w:val="22"/>
          <w:vertAlign w:val="superscript"/>
        </w:rPr>
        <w:t>2</w:t>
      </w:r>
      <w:r w:rsidRPr="004E1A81">
        <w:rPr>
          <w:rFonts w:ascii="Times New Roman" w:hAnsi="Times New Roman"/>
          <w:sz w:val="22"/>
          <w:szCs w:val="22"/>
        </w:rPr>
        <w:t xml:space="preserve"> (metr kwadratowy) umocnienia przez humusowanie, wraz z obsianiem mieszanką traw powierzchni  płaskich , skarp i rowów,</w:t>
      </w:r>
    </w:p>
    <w:p w14:paraId="7B0265E5" w14:textId="77777777" w:rsidR="00CB7DA4" w:rsidRPr="004E1A81" w:rsidRDefault="00CB7DA4" w:rsidP="00CB7DA4">
      <w:pPr>
        <w:pStyle w:val="Styl1"/>
        <w:numPr>
          <w:ilvl w:val="0"/>
          <w:numId w:val="33"/>
        </w:numPr>
        <w:tabs>
          <w:tab w:val="left" w:pos="567"/>
        </w:tabs>
        <w:rPr>
          <w:rFonts w:ascii="Times New Roman" w:hAnsi="Times New Roman"/>
          <w:sz w:val="22"/>
          <w:szCs w:val="22"/>
        </w:rPr>
      </w:pPr>
      <w:r w:rsidRPr="004E1A81">
        <w:rPr>
          <w:rFonts w:ascii="Times New Roman" w:hAnsi="Times New Roman"/>
          <w:sz w:val="22"/>
          <w:szCs w:val="22"/>
        </w:rPr>
        <w:t>1 m</w:t>
      </w:r>
      <w:r w:rsidRPr="004E1A81">
        <w:rPr>
          <w:rFonts w:ascii="Times New Roman" w:hAnsi="Times New Roman"/>
          <w:sz w:val="22"/>
          <w:szCs w:val="22"/>
          <w:vertAlign w:val="superscript"/>
        </w:rPr>
        <w:t>2</w:t>
      </w:r>
      <w:r w:rsidRPr="004E1A81">
        <w:rPr>
          <w:rFonts w:ascii="Times New Roman" w:hAnsi="Times New Roman"/>
          <w:sz w:val="22"/>
          <w:szCs w:val="22"/>
        </w:rPr>
        <w:t xml:space="preserve"> (metr kwadratowy) plantowania powierzchni skarp lub terenów płaskich.</w:t>
      </w:r>
    </w:p>
    <w:p w14:paraId="260BEF37" w14:textId="77777777" w:rsidR="00CB7DA4" w:rsidRPr="004E1A81" w:rsidRDefault="00CB7DA4" w:rsidP="00CB7DA4">
      <w:pPr>
        <w:pStyle w:val="Styl1"/>
        <w:tabs>
          <w:tab w:val="left" w:pos="567"/>
        </w:tabs>
        <w:rPr>
          <w:rFonts w:ascii="Times New Roman" w:hAnsi="Times New Roman"/>
          <w:b/>
          <w:bCs/>
          <w:sz w:val="22"/>
          <w:szCs w:val="22"/>
        </w:rPr>
      </w:pPr>
    </w:p>
    <w:p w14:paraId="32E4CF8C"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8. ODBIÓR ROBÓT</w:t>
      </w:r>
    </w:p>
    <w:p w14:paraId="0EFAFB0A" w14:textId="77777777" w:rsidR="00CB7DA4" w:rsidRPr="004E1A81" w:rsidRDefault="00CB7DA4" w:rsidP="00CB7DA4">
      <w:pPr>
        <w:pStyle w:val="Styl1"/>
        <w:tabs>
          <w:tab w:val="left" w:pos="567"/>
        </w:tabs>
        <w:rPr>
          <w:rFonts w:ascii="Times New Roman" w:hAnsi="Times New Roman"/>
          <w:sz w:val="22"/>
          <w:szCs w:val="22"/>
        </w:rPr>
      </w:pPr>
    </w:p>
    <w:p w14:paraId="4D7D658E"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8.1. Ogólne zasady odbioru robót</w:t>
      </w:r>
    </w:p>
    <w:p w14:paraId="5EADD7E5"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zasady odbioru robót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w:t>
      </w:r>
      <w:r>
        <w:rPr>
          <w:rFonts w:ascii="Times New Roman" w:hAnsi="Times New Roman"/>
          <w:sz w:val="22"/>
          <w:szCs w:val="22"/>
        </w:rPr>
        <w:t>DM.</w:t>
      </w:r>
      <w:r w:rsidRPr="004E1A81">
        <w:rPr>
          <w:rFonts w:ascii="Times New Roman" w:hAnsi="Times New Roman"/>
          <w:sz w:val="22"/>
          <w:szCs w:val="22"/>
        </w:rPr>
        <w:t>00.00.00 pkt 8 „Wymagania ogólne”.</w:t>
      </w:r>
    </w:p>
    <w:p w14:paraId="4E4047D4"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Odbiór dokonuje się po zadarnianiu powierzchni obsianych.</w:t>
      </w:r>
    </w:p>
    <w:p w14:paraId="13106F7A"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8.2. Odbiór robót zanikających i ulegających zakryciu</w:t>
      </w:r>
    </w:p>
    <w:p w14:paraId="78915E87"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Nie występują.</w:t>
      </w:r>
    </w:p>
    <w:p w14:paraId="7BE45E9F" w14:textId="77777777" w:rsidR="00CB7DA4" w:rsidRPr="004E1A81" w:rsidRDefault="00CB7DA4" w:rsidP="00CB7DA4">
      <w:pPr>
        <w:pStyle w:val="Styl1"/>
        <w:tabs>
          <w:tab w:val="left" w:pos="567"/>
        </w:tabs>
        <w:rPr>
          <w:rFonts w:ascii="Times New Roman" w:hAnsi="Times New Roman"/>
          <w:sz w:val="22"/>
          <w:szCs w:val="22"/>
        </w:rPr>
      </w:pPr>
    </w:p>
    <w:p w14:paraId="030EE417"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9. PODSTAWA PŁATNOŚCI</w:t>
      </w:r>
    </w:p>
    <w:p w14:paraId="6D50F03D" w14:textId="77777777" w:rsidR="00CB7DA4" w:rsidRPr="004E1A81" w:rsidRDefault="00CB7DA4" w:rsidP="00CB7DA4">
      <w:pPr>
        <w:pStyle w:val="Styl1"/>
        <w:tabs>
          <w:tab w:val="left" w:pos="567"/>
        </w:tabs>
        <w:rPr>
          <w:rFonts w:ascii="Times New Roman" w:hAnsi="Times New Roman"/>
          <w:sz w:val="22"/>
          <w:szCs w:val="22"/>
        </w:rPr>
      </w:pPr>
    </w:p>
    <w:p w14:paraId="551D429B"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9.1. Ogólne ustalenia dotyczące podstawy płatności</w:t>
      </w:r>
    </w:p>
    <w:p w14:paraId="5E911B2F"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Ogólne ustalenia dotyczące podstawy płatności podano w </w:t>
      </w:r>
      <w:proofErr w:type="spellStart"/>
      <w:r>
        <w:rPr>
          <w:rFonts w:ascii="Times New Roman" w:hAnsi="Times New Roman"/>
          <w:sz w:val="22"/>
          <w:szCs w:val="22"/>
        </w:rPr>
        <w:t>STWiORB</w:t>
      </w:r>
      <w:proofErr w:type="spellEnd"/>
      <w:r w:rsidRPr="004E1A81">
        <w:rPr>
          <w:rFonts w:ascii="Times New Roman" w:hAnsi="Times New Roman"/>
          <w:sz w:val="22"/>
          <w:szCs w:val="22"/>
        </w:rPr>
        <w:t xml:space="preserve">  </w:t>
      </w:r>
      <w:r>
        <w:rPr>
          <w:rFonts w:ascii="Times New Roman" w:hAnsi="Times New Roman"/>
          <w:sz w:val="22"/>
          <w:szCs w:val="22"/>
        </w:rPr>
        <w:t>DM.</w:t>
      </w:r>
      <w:r w:rsidRPr="004E1A81">
        <w:rPr>
          <w:rFonts w:ascii="Times New Roman" w:hAnsi="Times New Roman"/>
          <w:sz w:val="22"/>
          <w:szCs w:val="22"/>
        </w:rPr>
        <w:t>00.00.00 pkt 9  „Wymagania ogólne”.</w:t>
      </w:r>
    </w:p>
    <w:p w14:paraId="7FCCC2F8" w14:textId="77777777" w:rsidR="00CB7DA4" w:rsidRPr="004E1A81" w:rsidRDefault="00CB7DA4" w:rsidP="00CB7DA4">
      <w:pPr>
        <w:pStyle w:val="Styl1"/>
        <w:tabs>
          <w:tab w:val="left" w:pos="567"/>
        </w:tabs>
        <w:rPr>
          <w:rFonts w:ascii="Times New Roman" w:hAnsi="Times New Roman"/>
          <w:sz w:val="22"/>
          <w:szCs w:val="22"/>
        </w:rPr>
      </w:pPr>
    </w:p>
    <w:p w14:paraId="6D60AFAF"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 xml:space="preserve">9.2. </w:t>
      </w:r>
      <w:r w:rsidRPr="003B1405">
        <w:rPr>
          <w:rFonts w:ascii="Times New Roman" w:hAnsi="Times New Roman"/>
          <w:b/>
          <w:sz w:val="22"/>
          <w:szCs w:val="22"/>
        </w:rPr>
        <w:t>Cena ryczałtowa obejmuje</w:t>
      </w:r>
    </w:p>
    <w:p w14:paraId="3140B5B3"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Cena </w:t>
      </w:r>
      <w:r>
        <w:rPr>
          <w:rFonts w:ascii="Times New Roman" w:hAnsi="Times New Roman"/>
          <w:bCs/>
          <w:sz w:val="22"/>
          <w:szCs w:val="22"/>
        </w:rPr>
        <w:t>ryczałtowa</w:t>
      </w:r>
      <w:r w:rsidRPr="004E1A81">
        <w:rPr>
          <w:rFonts w:ascii="Times New Roman" w:hAnsi="Times New Roman"/>
          <w:sz w:val="22"/>
          <w:szCs w:val="22"/>
        </w:rPr>
        <w:t xml:space="preserve"> 1 m</w:t>
      </w:r>
      <w:r w:rsidRPr="004E1A81">
        <w:rPr>
          <w:rFonts w:ascii="Times New Roman" w:hAnsi="Times New Roman"/>
          <w:sz w:val="22"/>
          <w:szCs w:val="22"/>
          <w:vertAlign w:val="superscript"/>
        </w:rPr>
        <w:t>2</w:t>
      </w:r>
      <w:r w:rsidRPr="004E1A81">
        <w:rPr>
          <w:rFonts w:ascii="Times New Roman" w:hAnsi="Times New Roman"/>
          <w:sz w:val="22"/>
          <w:szCs w:val="22"/>
        </w:rPr>
        <w:t xml:space="preserve"> umocnienia humusowaniem wraz z obsianiem mieszanką traw obejmuje</w:t>
      </w:r>
      <w:r>
        <w:rPr>
          <w:rFonts w:ascii="Times New Roman" w:hAnsi="Times New Roman"/>
          <w:sz w:val="22"/>
          <w:szCs w:val="22"/>
        </w:rPr>
        <w:t xml:space="preserve"> m.in.</w:t>
      </w:r>
      <w:r w:rsidRPr="004E1A81">
        <w:rPr>
          <w:rFonts w:ascii="Times New Roman" w:hAnsi="Times New Roman"/>
          <w:sz w:val="22"/>
          <w:szCs w:val="22"/>
        </w:rPr>
        <w:t xml:space="preserve">: </w:t>
      </w:r>
    </w:p>
    <w:p w14:paraId="1A8767E0" w14:textId="77777777" w:rsidR="00CB7DA4" w:rsidRPr="004E1A81" w:rsidRDefault="00CB7DA4" w:rsidP="00CB7DA4">
      <w:pPr>
        <w:pStyle w:val="Styl1"/>
        <w:numPr>
          <w:ilvl w:val="0"/>
          <w:numId w:val="27"/>
        </w:numPr>
        <w:tabs>
          <w:tab w:val="left" w:pos="567"/>
        </w:tabs>
        <w:rPr>
          <w:rFonts w:ascii="Times New Roman" w:hAnsi="Times New Roman"/>
          <w:sz w:val="22"/>
          <w:szCs w:val="22"/>
        </w:rPr>
      </w:pPr>
      <w:r w:rsidRPr="004E1A81">
        <w:rPr>
          <w:rFonts w:ascii="Times New Roman" w:hAnsi="Times New Roman"/>
          <w:sz w:val="22"/>
          <w:szCs w:val="22"/>
        </w:rPr>
        <w:t>prace przygotowawcze ,</w:t>
      </w:r>
    </w:p>
    <w:p w14:paraId="57A8B9AA" w14:textId="77777777" w:rsidR="00CB7DA4" w:rsidRPr="004E1A81" w:rsidRDefault="00CB7DA4" w:rsidP="00CB7DA4">
      <w:pPr>
        <w:pStyle w:val="Styl1"/>
        <w:numPr>
          <w:ilvl w:val="0"/>
          <w:numId w:val="27"/>
        </w:numPr>
        <w:tabs>
          <w:tab w:val="left" w:pos="567"/>
        </w:tabs>
        <w:rPr>
          <w:rFonts w:ascii="Times New Roman" w:hAnsi="Times New Roman"/>
          <w:sz w:val="22"/>
          <w:szCs w:val="22"/>
        </w:rPr>
      </w:pPr>
      <w:r w:rsidRPr="004E1A81">
        <w:rPr>
          <w:rFonts w:ascii="Times New Roman" w:hAnsi="Times New Roman"/>
          <w:sz w:val="22"/>
          <w:szCs w:val="22"/>
        </w:rPr>
        <w:t>wytyczenie i prace pomiarowe,</w:t>
      </w:r>
    </w:p>
    <w:p w14:paraId="7EE79EEC" w14:textId="77777777" w:rsidR="00CB7DA4" w:rsidRPr="004E1A81" w:rsidRDefault="00CB7DA4" w:rsidP="00CB7DA4">
      <w:pPr>
        <w:pStyle w:val="Styl1"/>
        <w:numPr>
          <w:ilvl w:val="0"/>
          <w:numId w:val="27"/>
        </w:numPr>
        <w:tabs>
          <w:tab w:val="left" w:pos="567"/>
        </w:tabs>
        <w:rPr>
          <w:rFonts w:ascii="Times New Roman" w:hAnsi="Times New Roman"/>
          <w:sz w:val="22"/>
          <w:szCs w:val="22"/>
        </w:rPr>
      </w:pPr>
      <w:r w:rsidRPr="004E1A81">
        <w:rPr>
          <w:rFonts w:ascii="Times New Roman" w:hAnsi="Times New Roman"/>
          <w:sz w:val="22"/>
          <w:szCs w:val="22"/>
        </w:rPr>
        <w:t>roboty przygotowawcze, oznakowanie</w:t>
      </w:r>
    </w:p>
    <w:p w14:paraId="16C8C0B8" w14:textId="77777777" w:rsidR="00CB7DA4" w:rsidRPr="004E1A81" w:rsidRDefault="00CB7DA4" w:rsidP="00CB7DA4">
      <w:pPr>
        <w:pStyle w:val="Styl1"/>
        <w:numPr>
          <w:ilvl w:val="0"/>
          <w:numId w:val="25"/>
        </w:numPr>
        <w:tabs>
          <w:tab w:val="left" w:pos="567"/>
        </w:tabs>
        <w:rPr>
          <w:rFonts w:ascii="Times New Roman" w:hAnsi="Times New Roman"/>
          <w:sz w:val="22"/>
          <w:szCs w:val="22"/>
        </w:rPr>
      </w:pPr>
      <w:r w:rsidRPr="004E1A81">
        <w:rPr>
          <w:rFonts w:ascii="Times New Roman" w:hAnsi="Times New Roman"/>
          <w:sz w:val="22"/>
          <w:szCs w:val="22"/>
        </w:rPr>
        <w:t>zakup, dostarczenie i składowanie  potrzebnych materiałów</w:t>
      </w:r>
    </w:p>
    <w:p w14:paraId="2E96056C" w14:textId="77777777" w:rsidR="00CB7DA4" w:rsidRPr="004E1A81" w:rsidRDefault="00CB7DA4" w:rsidP="00CB7DA4">
      <w:pPr>
        <w:pStyle w:val="Styl1"/>
        <w:numPr>
          <w:ilvl w:val="0"/>
          <w:numId w:val="25"/>
        </w:numPr>
        <w:tabs>
          <w:tab w:val="left" w:pos="567"/>
        </w:tabs>
        <w:rPr>
          <w:rFonts w:ascii="Times New Roman" w:hAnsi="Times New Roman"/>
          <w:sz w:val="22"/>
          <w:szCs w:val="22"/>
        </w:rPr>
      </w:pPr>
      <w:r w:rsidRPr="004E1A81">
        <w:rPr>
          <w:rFonts w:ascii="Times New Roman" w:hAnsi="Times New Roman"/>
          <w:sz w:val="22"/>
          <w:szCs w:val="22"/>
        </w:rPr>
        <w:t>koszt zapewnienia niezbędnych czynników produkcji</w:t>
      </w:r>
    </w:p>
    <w:p w14:paraId="4C5ACB03" w14:textId="77777777" w:rsidR="00CB7DA4" w:rsidRPr="004E1A81" w:rsidRDefault="00CB7DA4" w:rsidP="00CB7DA4">
      <w:pPr>
        <w:pStyle w:val="Styl1"/>
        <w:numPr>
          <w:ilvl w:val="0"/>
          <w:numId w:val="27"/>
        </w:numPr>
        <w:tabs>
          <w:tab w:val="left" w:pos="567"/>
        </w:tabs>
        <w:rPr>
          <w:rFonts w:ascii="Times New Roman" w:hAnsi="Times New Roman"/>
          <w:sz w:val="22"/>
          <w:szCs w:val="22"/>
        </w:rPr>
      </w:pPr>
      <w:r w:rsidRPr="004E1A81">
        <w:rPr>
          <w:rFonts w:ascii="Times New Roman" w:hAnsi="Times New Roman"/>
          <w:sz w:val="22"/>
          <w:szCs w:val="22"/>
        </w:rPr>
        <w:t xml:space="preserve">wbudowanie humusu, zagęszczenie </w:t>
      </w:r>
    </w:p>
    <w:p w14:paraId="522B1691" w14:textId="77777777" w:rsidR="00CB7DA4" w:rsidRPr="004E1A81" w:rsidRDefault="00CB7DA4" w:rsidP="00CB7DA4">
      <w:pPr>
        <w:pStyle w:val="Styl1"/>
        <w:numPr>
          <w:ilvl w:val="0"/>
          <w:numId w:val="27"/>
        </w:numPr>
        <w:tabs>
          <w:tab w:val="left" w:pos="567"/>
        </w:tabs>
        <w:rPr>
          <w:rFonts w:ascii="Times New Roman" w:hAnsi="Times New Roman"/>
          <w:sz w:val="22"/>
          <w:szCs w:val="22"/>
        </w:rPr>
      </w:pPr>
      <w:r w:rsidRPr="004E1A81">
        <w:rPr>
          <w:rFonts w:ascii="Times New Roman" w:hAnsi="Times New Roman"/>
          <w:sz w:val="22"/>
          <w:szCs w:val="22"/>
        </w:rPr>
        <w:t>obsianie mieszanką traw,</w:t>
      </w:r>
    </w:p>
    <w:p w14:paraId="5A0DA8C4" w14:textId="77777777" w:rsidR="00CB7DA4" w:rsidRPr="004E1A81" w:rsidRDefault="00CB7DA4" w:rsidP="00CB7DA4">
      <w:pPr>
        <w:pStyle w:val="Styl1"/>
        <w:numPr>
          <w:ilvl w:val="0"/>
          <w:numId w:val="27"/>
        </w:numPr>
        <w:tabs>
          <w:tab w:val="left" w:pos="567"/>
        </w:tabs>
        <w:rPr>
          <w:rFonts w:ascii="Times New Roman" w:hAnsi="Times New Roman"/>
          <w:sz w:val="22"/>
          <w:szCs w:val="22"/>
        </w:rPr>
      </w:pPr>
      <w:r w:rsidRPr="004E1A81">
        <w:rPr>
          <w:rFonts w:ascii="Times New Roman" w:hAnsi="Times New Roman"/>
          <w:sz w:val="22"/>
          <w:szCs w:val="22"/>
        </w:rPr>
        <w:t xml:space="preserve">ubicie i pielęgnacja, </w:t>
      </w:r>
    </w:p>
    <w:p w14:paraId="59105D37" w14:textId="77777777" w:rsidR="00CB7DA4" w:rsidRPr="004E1A81" w:rsidRDefault="00CB7DA4" w:rsidP="00CB7DA4">
      <w:pPr>
        <w:pStyle w:val="Styl1"/>
        <w:numPr>
          <w:ilvl w:val="0"/>
          <w:numId w:val="27"/>
        </w:numPr>
        <w:tabs>
          <w:tab w:val="left" w:pos="567"/>
        </w:tabs>
        <w:rPr>
          <w:rFonts w:ascii="Times New Roman" w:hAnsi="Times New Roman"/>
          <w:sz w:val="22"/>
          <w:szCs w:val="22"/>
        </w:rPr>
      </w:pPr>
      <w:r w:rsidRPr="004E1A81">
        <w:rPr>
          <w:rFonts w:ascii="Times New Roman" w:hAnsi="Times New Roman"/>
          <w:sz w:val="22"/>
          <w:szCs w:val="22"/>
        </w:rPr>
        <w:t xml:space="preserve">przeprowadzenie badań i pomiarów wymaganych w </w:t>
      </w:r>
      <w:proofErr w:type="spellStart"/>
      <w:r>
        <w:rPr>
          <w:rFonts w:ascii="Times New Roman" w:hAnsi="Times New Roman"/>
          <w:sz w:val="22"/>
          <w:szCs w:val="22"/>
        </w:rPr>
        <w:t>STWiORB</w:t>
      </w:r>
      <w:proofErr w:type="spellEnd"/>
      <w:r w:rsidRPr="004E1A81">
        <w:rPr>
          <w:rFonts w:ascii="Times New Roman" w:hAnsi="Times New Roman"/>
          <w:sz w:val="22"/>
          <w:szCs w:val="22"/>
        </w:rPr>
        <w:t>,</w:t>
      </w:r>
    </w:p>
    <w:p w14:paraId="63D4E40A" w14:textId="77777777" w:rsidR="00CB7DA4" w:rsidRPr="004E1A81" w:rsidRDefault="00CB7DA4" w:rsidP="00CB7DA4">
      <w:pPr>
        <w:pStyle w:val="Styl1"/>
        <w:numPr>
          <w:ilvl w:val="0"/>
          <w:numId w:val="27"/>
        </w:numPr>
        <w:tabs>
          <w:tab w:val="left" w:pos="567"/>
        </w:tabs>
        <w:rPr>
          <w:rFonts w:ascii="Times New Roman" w:hAnsi="Times New Roman"/>
          <w:b/>
          <w:bCs/>
          <w:sz w:val="22"/>
          <w:szCs w:val="22"/>
        </w:rPr>
      </w:pPr>
      <w:r w:rsidRPr="004E1A81">
        <w:rPr>
          <w:rFonts w:ascii="Times New Roman" w:hAnsi="Times New Roman"/>
          <w:sz w:val="22"/>
          <w:szCs w:val="22"/>
        </w:rPr>
        <w:t>uporządkowanie terenu,</w:t>
      </w:r>
    </w:p>
    <w:p w14:paraId="793D4466" w14:textId="77777777" w:rsidR="00CB7DA4" w:rsidRPr="004E1A81" w:rsidRDefault="00CB7DA4" w:rsidP="00CB7DA4">
      <w:pPr>
        <w:pStyle w:val="Styl1"/>
        <w:tabs>
          <w:tab w:val="left" w:pos="567"/>
        </w:tabs>
        <w:rPr>
          <w:rFonts w:ascii="Times New Roman" w:hAnsi="Times New Roman"/>
          <w:sz w:val="22"/>
          <w:szCs w:val="22"/>
        </w:rPr>
      </w:pPr>
    </w:p>
    <w:p w14:paraId="3E75E50E" w14:textId="77777777" w:rsidR="00CB7DA4" w:rsidRPr="004E1A81"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 xml:space="preserve">Cena  </w:t>
      </w:r>
      <w:r>
        <w:rPr>
          <w:rFonts w:ascii="Times New Roman" w:hAnsi="Times New Roman"/>
          <w:bCs/>
          <w:sz w:val="22"/>
          <w:szCs w:val="22"/>
        </w:rPr>
        <w:t xml:space="preserve">ryczałtowa </w:t>
      </w:r>
      <w:r w:rsidRPr="004E1A81">
        <w:rPr>
          <w:rFonts w:ascii="Times New Roman" w:hAnsi="Times New Roman"/>
          <w:sz w:val="22"/>
          <w:szCs w:val="22"/>
        </w:rPr>
        <w:t>1 m</w:t>
      </w:r>
      <w:r w:rsidRPr="004E1A81">
        <w:rPr>
          <w:rFonts w:ascii="Times New Roman" w:hAnsi="Times New Roman"/>
          <w:sz w:val="22"/>
          <w:szCs w:val="22"/>
          <w:vertAlign w:val="superscript"/>
        </w:rPr>
        <w:t>2</w:t>
      </w:r>
      <w:r w:rsidRPr="004E1A81">
        <w:rPr>
          <w:rFonts w:ascii="Times New Roman" w:hAnsi="Times New Roman"/>
          <w:sz w:val="22"/>
          <w:szCs w:val="22"/>
        </w:rPr>
        <w:t xml:space="preserve"> plantowania obejmuje</w:t>
      </w:r>
      <w:r>
        <w:rPr>
          <w:rFonts w:ascii="Times New Roman" w:hAnsi="Times New Roman"/>
          <w:sz w:val="22"/>
          <w:szCs w:val="22"/>
        </w:rPr>
        <w:t xml:space="preserve"> m.in.</w:t>
      </w:r>
      <w:r w:rsidRPr="004E1A81">
        <w:rPr>
          <w:rFonts w:ascii="Times New Roman" w:hAnsi="Times New Roman"/>
          <w:sz w:val="22"/>
          <w:szCs w:val="22"/>
        </w:rPr>
        <w:t>:</w:t>
      </w:r>
    </w:p>
    <w:p w14:paraId="4BE1286C" w14:textId="77777777" w:rsidR="00CB7DA4" w:rsidRPr="004E1A81" w:rsidRDefault="00CB7DA4" w:rsidP="00CB7DA4">
      <w:pPr>
        <w:pStyle w:val="Styl1"/>
        <w:numPr>
          <w:ilvl w:val="0"/>
          <w:numId w:val="32"/>
        </w:numPr>
        <w:tabs>
          <w:tab w:val="left" w:pos="567"/>
        </w:tabs>
        <w:rPr>
          <w:rFonts w:ascii="Times New Roman" w:hAnsi="Times New Roman"/>
          <w:sz w:val="22"/>
          <w:szCs w:val="22"/>
        </w:rPr>
      </w:pPr>
      <w:r w:rsidRPr="004E1A81">
        <w:rPr>
          <w:rFonts w:ascii="Times New Roman" w:hAnsi="Times New Roman"/>
          <w:sz w:val="22"/>
          <w:szCs w:val="22"/>
        </w:rPr>
        <w:t>wytyczenie i prace pomiarowe,</w:t>
      </w:r>
    </w:p>
    <w:p w14:paraId="17D88503" w14:textId="77777777" w:rsidR="00CB7DA4" w:rsidRPr="004E1A81" w:rsidRDefault="00CB7DA4" w:rsidP="00CB7DA4">
      <w:pPr>
        <w:pStyle w:val="Styl1"/>
        <w:numPr>
          <w:ilvl w:val="0"/>
          <w:numId w:val="32"/>
        </w:numPr>
        <w:tabs>
          <w:tab w:val="left" w:pos="567"/>
        </w:tabs>
        <w:rPr>
          <w:rFonts w:ascii="Times New Roman" w:hAnsi="Times New Roman"/>
          <w:sz w:val="22"/>
          <w:szCs w:val="22"/>
        </w:rPr>
      </w:pPr>
      <w:r w:rsidRPr="004E1A81">
        <w:rPr>
          <w:rFonts w:ascii="Times New Roman" w:hAnsi="Times New Roman"/>
          <w:sz w:val="22"/>
          <w:szCs w:val="22"/>
        </w:rPr>
        <w:t>roboty przygotowawcze, oznakowanie</w:t>
      </w:r>
    </w:p>
    <w:p w14:paraId="68738C65" w14:textId="77777777" w:rsidR="00CB7DA4" w:rsidRPr="004E1A81" w:rsidRDefault="00CB7DA4" w:rsidP="00CB7DA4">
      <w:pPr>
        <w:pStyle w:val="Styl1"/>
        <w:numPr>
          <w:ilvl w:val="0"/>
          <w:numId w:val="32"/>
        </w:numPr>
        <w:tabs>
          <w:tab w:val="left" w:pos="567"/>
        </w:tabs>
        <w:rPr>
          <w:rFonts w:ascii="Times New Roman" w:hAnsi="Times New Roman"/>
          <w:sz w:val="22"/>
          <w:szCs w:val="22"/>
        </w:rPr>
      </w:pPr>
      <w:r w:rsidRPr="004E1A81">
        <w:rPr>
          <w:rFonts w:ascii="Times New Roman" w:hAnsi="Times New Roman"/>
          <w:sz w:val="22"/>
          <w:szCs w:val="22"/>
        </w:rPr>
        <w:t>profilowanie z ubiciem skarp lub powierzchni płaskich ze spadkami poprzecznymi zgodnymi z Dokumentacją Projektową i w wysokościowym nawiązaniu do jezdni i obiektów towarzyszących,,</w:t>
      </w:r>
    </w:p>
    <w:p w14:paraId="33DDE365" w14:textId="77777777" w:rsidR="00CB7DA4" w:rsidRPr="004E1A81" w:rsidRDefault="00CB7DA4" w:rsidP="00CB7DA4">
      <w:pPr>
        <w:pStyle w:val="Styl1"/>
        <w:numPr>
          <w:ilvl w:val="0"/>
          <w:numId w:val="31"/>
        </w:numPr>
        <w:tabs>
          <w:tab w:val="left" w:pos="567"/>
        </w:tabs>
        <w:rPr>
          <w:rFonts w:ascii="Times New Roman" w:hAnsi="Times New Roman"/>
          <w:sz w:val="22"/>
          <w:szCs w:val="22"/>
        </w:rPr>
      </w:pPr>
      <w:r w:rsidRPr="004E1A81">
        <w:rPr>
          <w:rFonts w:ascii="Times New Roman" w:hAnsi="Times New Roman"/>
          <w:sz w:val="22"/>
          <w:szCs w:val="22"/>
        </w:rPr>
        <w:t>oczyszczenie, odwiezienie urobku (korzenie, kamienie) na składowisko odpadów,</w:t>
      </w:r>
    </w:p>
    <w:p w14:paraId="62697853" w14:textId="77777777" w:rsidR="00CB7DA4" w:rsidRPr="004E1A81" w:rsidRDefault="00CB7DA4" w:rsidP="00CB7DA4">
      <w:pPr>
        <w:pStyle w:val="Styl1"/>
        <w:numPr>
          <w:ilvl w:val="0"/>
          <w:numId w:val="31"/>
        </w:numPr>
        <w:tabs>
          <w:tab w:val="left" w:pos="567"/>
        </w:tabs>
        <w:rPr>
          <w:rFonts w:ascii="Times New Roman" w:hAnsi="Times New Roman"/>
          <w:sz w:val="22"/>
          <w:szCs w:val="22"/>
        </w:rPr>
      </w:pPr>
      <w:r w:rsidRPr="004E1A81">
        <w:rPr>
          <w:rFonts w:ascii="Times New Roman" w:hAnsi="Times New Roman"/>
          <w:sz w:val="22"/>
          <w:szCs w:val="22"/>
        </w:rPr>
        <w:t>składowanie i utylizacja odpadów,</w:t>
      </w:r>
    </w:p>
    <w:p w14:paraId="0339F1CE" w14:textId="77777777" w:rsidR="00CB7DA4" w:rsidRPr="004E1A81" w:rsidRDefault="00CB7DA4" w:rsidP="00CB7DA4">
      <w:pPr>
        <w:pStyle w:val="Styl1"/>
        <w:numPr>
          <w:ilvl w:val="0"/>
          <w:numId w:val="31"/>
        </w:numPr>
        <w:tabs>
          <w:tab w:val="left" w:pos="567"/>
        </w:tabs>
        <w:rPr>
          <w:rFonts w:ascii="Times New Roman" w:hAnsi="Times New Roman"/>
          <w:sz w:val="22"/>
          <w:szCs w:val="22"/>
        </w:rPr>
      </w:pPr>
      <w:r w:rsidRPr="004E1A81">
        <w:rPr>
          <w:rFonts w:ascii="Times New Roman" w:hAnsi="Times New Roman"/>
          <w:sz w:val="22"/>
          <w:szCs w:val="22"/>
        </w:rPr>
        <w:t>uporządkowanie terenu robót.</w:t>
      </w:r>
    </w:p>
    <w:p w14:paraId="60FE23A8" w14:textId="77777777" w:rsidR="00CB7DA4" w:rsidRPr="004E1A81" w:rsidRDefault="00CB7DA4" w:rsidP="00CB7DA4">
      <w:pPr>
        <w:pStyle w:val="Styl1"/>
        <w:numPr>
          <w:ilvl w:val="0"/>
          <w:numId w:val="31"/>
        </w:numPr>
        <w:tabs>
          <w:tab w:val="left" w:pos="567"/>
        </w:tabs>
        <w:rPr>
          <w:rFonts w:ascii="Times New Roman" w:hAnsi="Times New Roman"/>
          <w:sz w:val="22"/>
          <w:szCs w:val="22"/>
        </w:rPr>
      </w:pPr>
      <w:r w:rsidRPr="004E1A81">
        <w:rPr>
          <w:rFonts w:ascii="Times New Roman" w:hAnsi="Times New Roman"/>
          <w:sz w:val="22"/>
          <w:szCs w:val="22"/>
        </w:rPr>
        <w:t>przeprowadzenie niezbędnych badań i pomiarów,</w:t>
      </w:r>
    </w:p>
    <w:p w14:paraId="10AACA3D" w14:textId="77777777" w:rsidR="00CB7DA4" w:rsidRPr="004E1A81" w:rsidRDefault="00CB7DA4" w:rsidP="00CB7DA4">
      <w:pPr>
        <w:pStyle w:val="Styl1"/>
        <w:tabs>
          <w:tab w:val="left" w:pos="567"/>
        </w:tabs>
        <w:rPr>
          <w:rFonts w:ascii="Times New Roman" w:hAnsi="Times New Roman"/>
          <w:b/>
          <w:bCs/>
          <w:sz w:val="22"/>
          <w:szCs w:val="22"/>
        </w:rPr>
      </w:pPr>
    </w:p>
    <w:p w14:paraId="031D475A"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10. PRZEPISY ZWIĄZANE</w:t>
      </w:r>
    </w:p>
    <w:p w14:paraId="1546FC39" w14:textId="77777777" w:rsidR="00CB7DA4" w:rsidRPr="004E1A81" w:rsidRDefault="00CB7DA4" w:rsidP="00CB7DA4">
      <w:pPr>
        <w:pStyle w:val="Styl1"/>
        <w:tabs>
          <w:tab w:val="left" w:pos="567"/>
        </w:tabs>
        <w:rPr>
          <w:rFonts w:ascii="Times New Roman" w:hAnsi="Times New Roman"/>
          <w:sz w:val="22"/>
          <w:szCs w:val="22"/>
        </w:rPr>
      </w:pPr>
    </w:p>
    <w:p w14:paraId="5F46D6D9"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10.1. Normy</w:t>
      </w:r>
    </w:p>
    <w:tbl>
      <w:tblPr>
        <w:tblW w:w="0" w:type="auto"/>
        <w:tblCellMar>
          <w:left w:w="70" w:type="dxa"/>
          <w:right w:w="70" w:type="dxa"/>
        </w:tblCellMar>
        <w:tblLook w:val="0000" w:firstRow="0" w:lastRow="0" w:firstColumn="0" w:lastColumn="0" w:noHBand="0" w:noVBand="0"/>
      </w:tblPr>
      <w:tblGrid>
        <w:gridCol w:w="1870"/>
        <w:gridCol w:w="6980"/>
      </w:tblGrid>
      <w:tr w:rsidR="00CB7DA4" w:rsidRPr="004E1A81" w14:paraId="4512D538" w14:textId="77777777" w:rsidTr="00F64A59">
        <w:tc>
          <w:tcPr>
            <w:tcW w:w="1870" w:type="dxa"/>
          </w:tcPr>
          <w:p w14:paraId="3BAD1FE5" w14:textId="77777777" w:rsidR="00CB7DA4" w:rsidRPr="004E1A81" w:rsidRDefault="00CB7DA4" w:rsidP="00F64A59">
            <w:pPr>
              <w:pStyle w:val="Styl1"/>
              <w:tabs>
                <w:tab w:val="left" w:pos="567"/>
              </w:tabs>
              <w:rPr>
                <w:rFonts w:ascii="Times New Roman" w:hAnsi="Times New Roman"/>
                <w:sz w:val="22"/>
                <w:szCs w:val="22"/>
              </w:rPr>
            </w:pPr>
            <w:r w:rsidRPr="004E1A81">
              <w:rPr>
                <w:rFonts w:ascii="Times New Roman" w:hAnsi="Times New Roman"/>
                <w:sz w:val="22"/>
                <w:szCs w:val="22"/>
              </w:rPr>
              <w:t>PN-R-65023:1999</w:t>
            </w:r>
          </w:p>
        </w:tc>
        <w:tc>
          <w:tcPr>
            <w:tcW w:w="6980" w:type="dxa"/>
          </w:tcPr>
          <w:p w14:paraId="7BAD5E98" w14:textId="77777777" w:rsidR="00CB7DA4" w:rsidRPr="004E1A81" w:rsidRDefault="00CB7DA4" w:rsidP="00F64A59">
            <w:pPr>
              <w:pStyle w:val="Styl1"/>
              <w:tabs>
                <w:tab w:val="left" w:pos="567"/>
              </w:tabs>
              <w:rPr>
                <w:rFonts w:ascii="Times New Roman" w:hAnsi="Times New Roman"/>
                <w:sz w:val="22"/>
                <w:szCs w:val="22"/>
              </w:rPr>
            </w:pPr>
            <w:r w:rsidRPr="004E1A81">
              <w:rPr>
                <w:rFonts w:ascii="Times New Roman" w:hAnsi="Times New Roman"/>
                <w:sz w:val="22"/>
                <w:szCs w:val="22"/>
              </w:rPr>
              <w:t>Materiał siewny. Nasiona roślin rolniczych</w:t>
            </w:r>
          </w:p>
        </w:tc>
      </w:tr>
    </w:tbl>
    <w:p w14:paraId="7E8AA3AD" w14:textId="77777777" w:rsidR="00CB7DA4" w:rsidRPr="004E1A81" w:rsidRDefault="00CB7DA4" w:rsidP="00CB7DA4">
      <w:pPr>
        <w:pStyle w:val="Styl1"/>
        <w:tabs>
          <w:tab w:val="left" w:pos="567"/>
        </w:tabs>
        <w:rPr>
          <w:rFonts w:ascii="Times New Roman" w:hAnsi="Times New Roman"/>
          <w:sz w:val="22"/>
          <w:szCs w:val="22"/>
        </w:rPr>
      </w:pPr>
    </w:p>
    <w:p w14:paraId="27B617FD"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10.2. Inne dokumenty</w:t>
      </w:r>
    </w:p>
    <w:p w14:paraId="0FC30D5E" w14:textId="77777777" w:rsidR="00CB7DA4" w:rsidRDefault="00CB7DA4" w:rsidP="00CB7DA4">
      <w:pPr>
        <w:pStyle w:val="Styl1"/>
        <w:tabs>
          <w:tab w:val="left" w:pos="567"/>
        </w:tabs>
        <w:rPr>
          <w:rFonts w:ascii="Times New Roman" w:hAnsi="Times New Roman"/>
          <w:sz w:val="22"/>
          <w:szCs w:val="22"/>
        </w:rPr>
      </w:pPr>
      <w:r w:rsidRPr="004E1A81">
        <w:rPr>
          <w:rFonts w:ascii="Times New Roman" w:hAnsi="Times New Roman"/>
          <w:sz w:val="22"/>
          <w:szCs w:val="22"/>
        </w:rPr>
        <w:t>Nie występują.</w:t>
      </w:r>
    </w:p>
    <w:p w14:paraId="48E49B6D" w14:textId="77777777" w:rsidR="00CB7DA4" w:rsidRDefault="00CB7DA4" w:rsidP="00CB7DA4">
      <w:pPr>
        <w:spacing w:before="0" w:after="200" w:line="276" w:lineRule="auto"/>
        <w:jc w:val="left"/>
        <w:rPr>
          <w:sz w:val="22"/>
          <w:szCs w:val="22"/>
        </w:rPr>
      </w:pPr>
      <w:r>
        <w:rPr>
          <w:sz w:val="22"/>
          <w:szCs w:val="22"/>
        </w:rPr>
        <w:br w:type="page"/>
      </w:r>
    </w:p>
    <w:p w14:paraId="052B7AFE" w14:textId="77777777" w:rsidR="00CB7DA4" w:rsidRPr="00CB7DA4" w:rsidRDefault="00CB7DA4" w:rsidP="00CB7DA4">
      <w:pPr>
        <w:pStyle w:val="NRSPECYFIKACJI"/>
        <w:ind w:left="1134" w:hanging="1134"/>
        <w:jc w:val="left"/>
        <w:rPr>
          <w:rFonts w:ascii="Times New Roman" w:hAnsi="Times New Roman"/>
          <w:color w:val="7030A0"/>
          <w:sz w:val="22"/>
          <w:szCs w:val="22"/>
        </w:rPr>
      </w:pPr>
      <w:bookmarkStart w:id="373" w:name="_Toc527413967"/>
      <w:bookmarkStart w:id="374" w:name="_Toc86931172"/>
      <w:r w:rsidRPr="00CB7DA4">
        <w:rPr>
          <w:rFonts w:ascii="Times New Roman" w:hAnsi="Times New Roman"/>
          <w:color w:val="7030A0"/>
          <w:sz w:val="22"/>
          <w:szCs w:val="22"/>
        </w:rPr>
        <w:t>D</w:t>
      </w:r>
      <w:hyperlink r:id="rId57" w:tgtFrame="_blank" w:history="1">
        <w:r w:rsidRPr="00CB7DA4">
          <w:rPr>
            <w:rStyle w:val="Hipercze"/>
            <w:rFonts w:ascii="Times New Roman" w:hAnsi="Times New Roman"/>
            <w:bCs w:val="0"/>
            <w:color w:val="7030A0"/>
            <w:sz w:val="22"/>
            <w:szCs w:val="22"/>
            <w:u w:val="none"/>
          </w:rPr>
          <w:t xml:space="preserve"> 07.01.01</w:t>
        </w:r>
      </w:hyperlink>
      <w:r w:rsidRPr="00CB7DA4">
        <w:rPr>
          <w:rFonts w:ascii="Times New Roman" w:hAnsi="Times New Roman"/>
          <w:color w:val="7030A0"/>
          <w:sz w:val="22"/>
          <w:szCs w:val="22"/>
        </w:rPr>
        <w:t>   OZNAKOWANIE P</w:t>
      </w:r>
      <w:bookmarkEnd w:id="373"/>
      <w:r w:rsidRPr="00CB7DA4">
        <w:rPr>
          <w:rFonts w:ascii="Times New Roman" w:hAnsi="Times New Roman"/>
          <w:color w:val="7030A0"/>
          <w:sz w:val="22"/>
          <w:szCs w:val="22"/>
        </w:rPr>
        <w:t>OZIOME</w:t>
      </w:r>
      <w:bookmarkEnd w:id="374"/>
    </w:p>
    <w:p w14:paraId="701A264E" w14:textId="77777777" w:rsidR="00CB7DA4" w:rsidRPr="00DC030C" w:rsidRDefault="00CB7DA4" w:rsidP="00CB7DA4">
      <w:pPr>
        <w:pStyle w:val="NRSPECYFIKACJI"/>
        <w:ind w:left="1134" w:hanging="1134"/>
        <w:jc w:val="left"/>
        <w:rPr>
          <w:rFonts w:ascii="Times New Roman" w:hAnsi="Times New Roman"/>
          <w:color w:val="000000" w:themeColor="text1"/>
          <w:sz w:val="22"/>
          <w:szCs w:val="22"/>
        </w:rPr>
      </w:pPr>
    </w:p>
    <w:p w14:paraId="363C7BD7" w14:textId="77777777" w:rsidR="00CB7DA4" w:rsidRPr="00DC030C" w:rsidRDefault="00CB7DA4" w:rsidP="00CB7DA4">
      <w:pPr>
        <w:tabs>
          <w:tab w:val="left" w:pos="567"/>
        </w:tabs>
        <w:suppressAutoHyphens/>
        <w:spacing w:after="120"/>
        <w:rPr>
          <w:b/>
          <w:color w:val="000000" w:themeColor="text1"/>
          <w:spacing w:val="-3"/>
          <w:sz w:val="22"/>
          <w:szCs w:val="22"/>
        </w:rPr>
      </w:pPr>
      <w:r w:rsidRPr="00DC030C">
        <w:rPr>
          <w:b/>
          <w:color w:val="000000" w:themeColor="text1"/>
          <w:spacing w:val="-3"/>
          <w:sz w:val="22"/>
          <w:szCs w:val="22"/>
        </w:rPr>
        <w:t>1. WSTĘP</w:t>
      </w:r>
    </w:p>
    <w:p w14:paraId="4967CA89" w14:textId="77777777" w:rsidR="00CB7DA4" w:rsidRPr="0077287D" w:rsidRDefault="00CB7DA4" w:rsidP="00CB7DA4">
      <w:pPr>
        <w:autoSpaceDE w:val="0"/>
        <w:autoSpaceDN w:val="0"/>
        <w:adjustRightInd w:val="0"/>
        <w:rPr>
          <w:b/>
          <w:bCs/>
          <w:color w:val="000000" w:themeColor="text1"/>
          <w:sz w:val="22"/>
          <w:szCs w:val="22"/>
        </w:rPr>
      </w:pPr>
      <w:r w:rsidRPr="0077287D">
        <w:rPr>
          <w:b/>
          <w:bCs/>
          <w:color w:val="000000" w:themeColor="text1"/>
          <w:sz w:val="22"/>
          <w:szCs w:val="22"/>
        </w:rPr>
        <w:t>1.1.</w:t>
      </w:r>
      <w:r w:rsidRPr="0077287D">
        <w:rPr>
          <w:b/>
          <w:bCs/>
          <w:color w:val="000000" w:themeColor="text1"/>
          <w:sz w:val="22"/>
          <w:szCs w:val="22"/>
        </w:rPr>
        <w:tab/>
        <w:t xml:space="preserve">Przedmiot </w:t>
      </w:r>
      <w:proofErr w:type="spellStart"/>
      <w:r w:rsidRPr="0077287D">
        <w:rPr>
          <w:b/>
          <w:bCs/>
          <w:color w:val="000000" w:themeColor="text1"/>
          <w:sz w:val="22"/>
          <w:szCs w:val="22"/>
        </w:rPr>
        <w:t>STWiORB</w:t>
      </w:r>
      <w:proofErr w:type="spellEnd"/>
    </w:p>
    <w:p w14:paraId="6380A6E2" w14:textId="21482C64" w:rsidR="00CB7DA4" w:rsidRPr="001807B4" w:rsidRDefault="00CB7DA4" w:rsidP="00CB7DA4">
      <w:pPr>
        <w:autoSpaceDE w:val="0"/>
        <w:autoSpaceDN w:val="0"/>
        <w:adjustRightInd w:val="0"/>
        <w:rPr>
          <w:b/>
          <w:color w:val="000000" w:themeColor="text1"/>
          <w:sz w:val="22"/>
          <w:szCs w:val="22"/>
        </w:rPr>
      </w:pPr>
      <w:r w:rsidRPr="0077287D">
        <w:rPr>
          <w:color w:val="000000" w:themeColor="text1"/>
          <w:sz w:val="22"/>
          <w:szCs w:val="22"/>
        </w:rPr>
        <w:t xml:space="preserve">Przedmiotem niniejszych </w:t>
      </w:r>
      <w:proofErr w:type="spellStart"/>
      <w:r w:rsidRPr="0077287D">
        <w:rPr>
          <w:color w:val="000000" w:themeColor="text1"/>
          <w:sz w:val="22"/>
          <w:szCs w:val="22"/>
        </w:rPr>
        <w:t>STWiORB</w:t>
      </w:r>
      <w:proofErr w:type="spellEnd"/>
      <w:r w:rsidRPr="0077287D">
        <w:rPr>
          <w:color w:val="000000" w:themeColor="text1"/>
          <w:sz w:val="22"/>
          <w:szCs w:val="22"/>
        </w:rPr>
        <w:t xml:space="preserve"> są wymagania szczegółowe dotyczące wykonania i odbioru robót związanych z oznakowaniem poziomym w ramach przebudowy bądź budowy odcinków dróg opisanych w punkcie 1.1. </w:t>
      </w:r>
      <w:proofErr w:type="spellStart"/>
      <w:r w:rsidRPr="0077287D">
        <w:rPr>
          <w:color w:val="000000" w:themeColor="text1"/>
          <w:sz w:val="22"/>
          <w:szCs w:val="22"/>
        </w:rPr>
        <w:t>STWiORB</w:t>
      </w:r>
      <w:proofErr w:type="spellEnd"/>
      <w:r w:rsidRPr="0077287D">
        <w:rPr>
          <w:color w:val="000000" w:themeColor="text1"/>
          <w:sz w:val="22"/>
          <w:szCs w:val="22"/>
        </w:rPr>
        <w:t xml:space="preserve"> DM.00.00.00</w:t>
      </w:r>
    </w:p>
    <w:p w14:paraId="598F2A48" w14:textId="77777777" w:rsidR="00CB7DA4" w:rsidRPr="008D37E7" w:rsidRDefault="00CB7DA4" w:rsidP="00CB7DA4">
      <w:pPr>
        <w:autoSpaceDE w:val="0"/>
        <w:autoSpaceDN w:val="0"/>
        <w:adjustRightInd w:val="0"/>
        <w:rPr>
          <w:b/>
          <w:bCs/>
          <w:color w:val="000000" w:themeColor="text1"/>
          <w:sz w:val="22"/>
          <w:szCs w:val="22"/>
        </w:rPr>
      </w:pPr>
      <w:r>
        <w:rPr>
          <w:b/>
          <w:bCs/>
          <w:color w:val="000000" w:themeColor="text1"/>
          <w:sz w:val="22"/>
          <w:szCs w:val="22"/>
        </w:rPr>
        <w:t>1.2.</w:t>
      </w:r>
      <w:r>
        <w:rPr>
          <w:b/>
          <w:bCs/>
          <w:color w:val="000000" w:themeColor="text1"/>
          <w:sz w:val="22"/>
          <w:szCs w:val="22"/>
        </w:rPr>
        <w:tab/>
      </w:r>
      <w:r w:rsidRPr="008D37E7">
        <w:rPr>
          <w:b/>
          <w:bCs/>
          <w:color w:val="000000" w:themeColor="text1"/>
          <w:sz w:val="22"/>
          <w:szCs w:val="22"/>
        </w:rPr>
        <w:t xml:space="preserve">Zakres stosowania </w:t>
      </w:r>
      <w:proofErr w:type="spellStart"/>
      <w:r w:rsidRPr="008D37E7">
        <w:rPr>
          <w:b/>
          <w:bCs/>
          <w:color w:val="000000" w:themeColor="text1"/>
          <w:sz w:val="22"/>
          <w:szCs w:val="22"/>
        </w:rPr>
        <w:t>STWiORB</w:t>
      </w:r>
      <w:proofErr w:type="spellEnd"/>
    </w:p>
    <w:p w14:paraId="6455E17F" w14:textId="77777777" w:rsidR="00CB7DA4" w:rsidRDefault="00CB7DA4" w:rsidP="00CB7DA4">
      <w:pPr>
        <w:autoSpaceDE w:val="0"/>
        <w:autoSpaceDN w:val="0"/>
        <w:adjustRightInd w:val="0"/>
        <w:rPr>
          <w:color w:val="000000" w:themeColor="text1"/>
          <w:sz w:val="22"/>
          <w:szCs w:val="22"/>
        </w:rPr>
      </w:pPr>
      <w:r w:rsidRPr="008D37E7">
        <w:rPr>
          <w:color w:val="000000" w:themeColor="text1"/>
          <w:sz w:val="22"/>
          <w:szCs w:val="22"/>
        </w:rPr>
        <w:t>Specyfikacja Techniczna Wykonania i Odbioru Robót Budowlanych (</w:t>
      </w:r>
      <w:proofErr w:type="spellStart"/>
      <w:r w:rsidRPr="008D37E7">
        <w:rPr>
          <w:color w:val="000000" w:themeColor="text1"/>
          <w:sz w:val="22"/>
          <w:szCs w:val="22"/>
        </w:rPr>
        <w:t>STWiORB</w:t>
      </w:r>
      <w:proofErr w:type="spellEnd"/>
      <w:r w:rsidRPr="008D37E7">
        <w:rPr>
          <w:color w:val="000000" w:themeColor="text1"/>
          <w:sz w:val="22"/>
          <w:szCs w:val="22"/>
        </w:rPr>
        <w:t>)</w:t>
      </w:r>
      <w:r>
        <w:rPr>
          <w:color w:val="000000" w:themeColor="text1"/>
          <w:sz w:val="22"/>
          <w:szCs w:val="22"/>
        </w:rPr>
        <w:t xml:space="preserve"> jest </w:t>
      </w:r>
      <w:r w:rsidRPr="008D37E7">
        <w:rPr>
          <w:color w:val="000000" w:themeColor="text1"/>
          <w:sz w:val="22"/>
          <w:szCs w:val="22"/>
        </w:rPr>
        <w:t>stosowan</w:t>
      </w:r>
      <w:r>
        <w:rPr>
          <w:color w:val="000000" w:themeColor="text1"/>
          <w:sz w:val="22"/>
          <w:szCs w:val="22"/>
        </w:rPr>
        <w:t>a</w:t>
      </w:r>
      <w:r w:rsidRPr="008D37E7">
        <w:rPr>
          <w:color w:val="000000" w:themeColor="text1"/>
          <w:sz w:val="22"/>
          <w:szCs w:val="22"/>
        </w:rPr>
        <w:t xml:space="preserve"> jako dokument przetargowy i kontraktowy przy zlecaniu i realizacji Robót wymienionych w p. 1.1.</w:t>
      </w:r>
    </w:p>
    <w:p w14:paraId="4DB8C111" w14:textId="77777777" w:rsidR="00CB7DA4" w:rsidRDefault="00CB7DA4" w:rsidP="00CB7DA4">
      <w:pPr>
        <w:autoSpaceDE w:val="0"/>
        <w:autoSpaceDN w:val="0"/>
        <w:adjustRightInd w:val="0"/>
        <w:rPr>
          <w:color w:val="000000" w:themeColor="text1"/>
          <w:sz w:val="22"/>
          <w:szCs w:val="22"/>
          <w:highlight w:val="yellow"/>
        </w:rPr>
      </w:pPr>
    </w:p>
    <w:p w14:paraId="43D393A6" w14:textId="77777777" w:rsidR="00CB7DA4" w:rsidRDefault="00CB7DA4" w:rsidP="00CB7DA4">
      <w:pPr>
        <w:tabs>
          <w:tab w:val="left" w:pos="567"/>
        </w:tabs>
        <w:suppressAutoHyphens/>
        <w:rPr>
          <w:b/>
          <w:color w:val="000000" w:themeColor="text1"/>
          <w:spacing w:val="-3"/>
          <w:sz w:val="22"/>
          <w:szCs w:val="22"/>
        </w:rPr>
      </w:pPr>
      <w:r w:rsidRPr="008D37E7">
        <w:rPr>
          <w:b/>
          <w:color w:val="000000" w:themeColor="text1"/>
          <w:spacing w:val="-3"/>
          <w:sz w:val="22"/>
          <w:szCs w:val="22"/>
        </w:rPr>
        <w:t>1.3.</w:t>
      </w:r>
      <w:r w:rsidRPr="008D37E7">
        <w:rPr>
          <w:b/>
          <w:color w:val="000000" w:themeColor="text1"/>
          <w:spacing w:val="-3"/>
          <w:sz w:val="22"/>
          <w:szCs w:val="22"/>
        </w:rPr>
        <w:tab/>
        <w:t xml:space="preserve">Zakres robót objętych </w:t>
      </w:r>
      <w:proofErr w:type="spellStart"/>
      <w:r w:rsidRPr="008D37E7">
        <w:rPr>
          <w:b/>
          <w:color w:val="000000" w:themeColor="text1"/>
          <w:spacing w:val="-3"/>
          <w:sz w:val="22"/>
          <w:szCs w:val="22"/>
        </w:rPr>
        <w:t>STWiORB</w:t>
      </w:r>
      <w:proofErr w:type="spellEnd"/>
    </w:p>
    <w:p w14:paraId="26D4256B" w14:textId="77777777" w:rsidR="00CB7DA4" w:rsidRDefault="00CB7DA4" w:rsidP="00CB7DA4">
      <w:pPr>
        <w:autoSpaceDE w:val="0"/>
        <w:autoSpaceDN w:val="0"/>
        <w:adjustRightInd w:val="0"/>
        <w:rPr>
          <w:color w:val="000000" w:themeColor="text1"/>
          <w:sz w:val="22"/>
          <w:szCs w:val="22"/>
        </w:rPr>
      </w:pPr>
      <w:r w:rsidRPr="008D37E7">
        <w:rPr>
          <w:color w:val="000000" w:themeColor="text1"/>
          <w:sz w:val="22"/>
          <w:szCs w:val="22"/>
        </w:rPr>
        <w:t xml:space="preserve">Ustalenia zawarte w niniejszej specyfikacji dotyczą zasad prowadzenia robót związanych </w:t>
      </w:r>
      <w:r>
        <w:rPr>
          <w:color w:val="000000" w:themeColor="text1"/>
          <w:sz w:val="22"/>
          <w:szCs w:val="22"/>
        </w:rPr>
        <w:br/>
      </w:r>
      <w:r w:rsidRPr="008D37E7">
        <w:rPr>
          <w:color w:val="000000" w:themeColor="text1"/>
          <w:sz w:val="22"/>
          <w:szCs w:val="22"/>
        </w:rPr>
        <w:t>z wykonywaniem i odbiorem oznakowania poziomego stosowanego na drogach o nawierzchni twardej</w:t>
      </w:r>
      <w:r>
        <w:rPr>
          <w:color w:val="000000" w:themeColor="text1"/>
          <w:sz w:val="22"/>
          <w:szCs w:val="22"/>
        </w:rPr>
        <w:t xml:space="preserve">, wykonanych w technologii oznakowania </w:t>
      </w:r>
      <w:proofErr w:type="spellStart"/>
      <w:r>
        <w:rPr>
          <w:color w:val="000000" w:themeColor="text1"/>
          <w:sz w:val="22"/>
          <w:szCs w:val="22"/>
        </w:rPr>
        <w:t>cieknowarstwowego</w:t>
      </w:r>
      <w:proofErr w:type="spellEnd"/>
      <w:r w:rsidRPr="008D37E7">
        <w:rPr>
          <w:color w:val="000000" w:themeColor="text1"/>
          <w:sz w:val="22"/>
          <w:szCs w:val="22"/>
        </w:rPr>
        <w:t>.</w:t>
      </w:r>
    </w:p>
    <w:p w14:paraId="33AC32BE" w14:textId="77777777" w:rsidR="00CB7DA4" w:rsidRPr="008D37E7" w:rsidRDefault="00CB7DA4" w:rsidP="00CB7DA4">
      <w:pPr>
        <w:autoSpaceDE w:val="0"/>
        <w:autoSpaceDN w:val="0"/>
        <w:adjustRightInd w:val="0"/>
        <w:rPr>
          <w:color w:val="000000" w:themeColor="text1"/>
          <w:sz w:val="22"/>
          <w:szCs w:val="22"/>
        </w:rPr>
      </w:pPr>
    </w:p>
    <w:p w14:paraId="702377B1" w14:textId="77777777" w:rsidR="00CB7DA4" w:rsidRDefault="00CB7DA4" w:rsidP="00CB7DA4">
      <w:pPr>
        <w:tabs>
          <w:tab w:val="left" w:pos="567"/>
        </w:tabs>
        <w:suppressAutoHyphens/>
        <w:rPr>
          <w:b/>
          <w:color w:val="000000" w:themeColor="text1"/>
          <w:spacing w:val="-3"/>
          <w:sz w:val="22"/>
          <w:szCs w:val="22"/>
        </w:rPr>
      </w:pPr>
      <w:r w:rsidRPr="008D37E7">
        <w:rPr>
          <w:b/>
          <w:color w:val="000000" w:themeColor="text1"/>
          <w:spacing w:val="-3"/>
          <w:sz w:val="22"/>
          <w:szCs w:val="22"/>
        </w:rPr>
        <w:t>1.4.</w:t>
      </w:r>
      <w:r w:rsidRPr="008D37E7">
        <w:rPr>
          <w:b/>
          <w:color w:val="000000" w:themeColor="text1"/>
          <w:spacing w:val="-3"/>
          <w:sz w:val="22"/>
          <w:szCs w:val="22"/>
        </w:rPr>
        <w:tab/>
        <w:t>Określenia podstawowe</w:t>
      </w:r>
    </w:p>
    <w:p w14:paraId="1BB3A4E2" w14:textId="77777777" w:rsidR="00CB7DA4" w:rsidRPr="008D37E7" w:rsidRDefault="00CB7DA4" w:rsidP="00CB7DA4">
      <w:pPr>
        <w:autoSpaceDE w:val="0"/>
        <w:autoSpaceDN w:val="0"/>
        <w:adjustRightInd w:val="0"/>
        <w:rPr>
          <w:color w:val="000000" w:themeColor="text1"/>
          <w:sz w:val="22"/>
          <w:szCs w:val="22"/>
        </w:rPr>
      </w:pPr>
      <w:r w:rsidRPr="008D37E7">
        <w:rPr>
          <w:color w:val="000000" w:themeColor="text1"/>
          <w:sz w:val="22"/>
          <w:szCs w:val="22"/>
        </w:rPr>
        <w:t xml:space="preserve">Na potrzeby niniejszej specyfikacji sformułowano następujące definicje dotyczące materiałów i wykonanych nimi poziomych </w:t>
      </w:r>
      <w:proofErr w:type="spellStart"/>
      <w:r w:rsidRPr="008D37E7">
        <w:rPr>
          <w:color w:val="000000" w:themeColor="text1"/>
          <w:sz w:val="22"/>
          <w:szCs w:val="22"/>
        </w:rPr>
        <w:t>oznakowań</w:t>
      </w:r>
      <w:proofErr w:type="spellEnd"/>
      <w:r w:rsidRPr="008D37E7">
        <w:rPr>
          <w:color w:val="000000" w:themeColor="text1"/>
          <w:sz w:val="22"/>
          <w:szCs w:val="22"/>
        </w:rPr>
        <w:t xml:space="preserve"> dróg.</w:t>
      </w:r>
    </w:p>
    <w:p w14:paraId="55C93503" w14:textId="77777777" w:rsidR="00CB7DA4" w:rsidRPr="008D37E7" w:rsidRDefault="00CB7DA4" w:rsidP="00CB7DA4">
      <w:pPr>
        <w:numPr>
          <w:ilvl w:val="2"/>
          <w:numId w:val="210"/>
        </w:numPr>
        <w:shd w:val="clear" w:color="auto" w:fill="FFFFFF"/>
        <w:tabs>
          <w:tab w:val="left" w:pos="523"/>
        </w:tabs>
        <w:spacing w:before="0" w:after="0"/>
        <w:rPr>
          <w:b/>
          <w:bCs/>
          <w:spacing w:val="-5"/>
          <w:sz w:val="22"/>
          <w:szCs w:val="22"/>
        </w:rPr>
      </w:pPr>
      <w:r w:rsidRPr="008D37E7">
        <w:rPr>
          <w:b/>
          <w:bCs/>
          <w:spacing w:val="-1"/>
          <w:sz w:val="22"/>
          <w:szCs w:val="22"/>
        </w:rPr>
        <w:t>Oznakowanie poziome</w:t>
      </w:r>
      <w:r w:rsidRPr="008D37E7">
        <w:rPr>
          <w:spacing w:val="-1"/>
          <w:sz w:val="22"/>
          <w:szCs w:val="22"/>
        </w:rPr>
        <w:t xml:space="preserve"> - znaki drogowe poziome, umieszczone na nawierzchni w postaci linii ciągłych lub </w:t>
      </w:r>
      <w:r w:rsidRPr="008D37E7">
        <w:rPr>
          <w:spacing w:val="6"/>
          <w:sz w:val="22"/>
          <w:szCs w:val="22"/>
        </w:rPr>
        <w:t xml:space="preserve">przerywanych, pojedynczych lub podwójnych, strzałek, napisów, symboli oraz innych linii związanych z </w:t>
      </w:r>
      <w:r w:rsidRPr="008D37E7">
        <w:rPr>
          <w:spacing w:val="-1"/>
          <w:sz w:val="22"/>
          <w:szCs w:val="22"/>
        </w:rPr>
        <w:t>oznaczeniem określonych miejsc na tej nawierzchni.</w:t>
      </w:r>
    </w:p>
    <w:p w14:paraId="230395CC" w14:textId="77777777" w:rsidR="00CB7DA4" w:rsidRPr="008D37E7" w:rsidRDefault="00CB7DA4" w:rsidP="00CB7DA4">
      <w:pPr>
        <w:numPr>
          <w:ilvl w:val="2"/>
          <w:numId w:val="210"/>
        </w:numPr>
        <w:shd w:val="clear" w:color="auto" w:fill="FFFFFF"/>
        <w:tabs>
          <w:tab w:val="left" w:pos="523"/>
        </w:tabs>
        <w:spacing w:after="0"/>
        <w:rPr>
          <w:spacing w:val="-1"/>
          <w:sz w:val="22"/>
          <w:szCs w:val="22"/>
        </w:rPr>
      </w:pPr>
      <w:r w:rsidRPr="008D37E7">
        <w:rPr>
          <w:b/>
          <w:bCs/>
          <w:spacing w:val="-1"/>
          <w:sz w:val="22"/>
          <w:szCs w:val="22"/>
        </w:rPr>
        <w:t>Znaki podłużne</w:t>
      </w:r>
      <w:r w:rsidRPr="008D37E7">
        <w:rPr>
          <w:spacing w:val="-1"/>
          <w:sz w:val="22"/>
          <w:szCs w:val="22"/>
        </w:rPr>
        <w:t xml:space="preserve"> - linie równoległe do osi jezdni lub odchylone od niej pod niewielkim kątem, występujące jako linie segregacyjne lub krawędziowe, przerywane lub ciągłe.</w:t>
      </w:r>
    </w:p>
    <w:p w14:paraId="5B96878D" w14:textId="77777777" w:rsidR="00CB7DA4" w:rsidRPr="008D37E7" w:rsidRDefault="00CB7DA4" w:rsidP="00CB7DA4">
      <w:pPr>
        <w:numPr>
          <w:ilvl w:val="2"/>
          <w:numId w:val="210"/>
        </w:numPr>
        <w:shd w:val="clear" w:color="auto" w:fill="FFFFFF"/>
        <w:tabs>
          <w:tab w:val="left" w:pos="523"/>
        </w:tabs>
        <w:spacing w:after="0"/>
        <w:rPr>
          <w:spacing w:val="-1"/>
          <w:sz w:val="22"/>
          <w:szCs w:val="22"/>
        </w:rPr>
      </w:pPr>
      <w:r w:rsidRPr="008D37E7">
        <w:rPr>
          <w:b/>
          <w:bCs/>
          <w:spacing w:val="-1"/>
          <w:sz w:val="22"/>
          <w:szCs w:val="22"/>
        </w:rPr>
        <w:t xml:space="preserve">Strzałki </w:t>
      </w:r>
      <w:r w:rsidRPr="008D37E7">
        <w:rPr>
          <w:spacing w:val="-1"/>
          <w:sz w:val="22"/>
          <w:szCs w:val="22"/>
        </w:rPr>
        <w:t>- znaki poziome na nawierzchni, występujące jako strzałki kierunkowe służące do wskazania dozwolonego kierunku jazdy oraz strzałki naprowadzające, które uprzedzają o konieczności opuszczenia pasa, na którym się znajdują.</w:t>
      </w:r>
    </w:p>
    <w:p w14:paraId="38DB2143" w14:textId="77777777" w:rsidR="00CB7DA4" w:rsidRPr="008D37E7" w:rsidRDefault="00CB7DA4" w:rsidP="00CB7DA4">
      <w:pPr>
        <w:numPr>
          <w:ilvl w:val="2"/>
          <w:numId w:val="210"/>
        </w:numPr>
        <w:shd w:val="clear" w:color="auto" w:fill="FFFFFF"/>
        <w:tabs>
          <w:tab w:val="left" w:pos="523"/>
        </w:tabs>
        <w:spacing w:after="0"/>
        <w:rPr>
          <w:spacing w:val="-1"/>
          <w:sz w:val="22"/>
          <w:szCs w:val="22"/>
        </w:rPr>
      </w:pPr>
      <w:r w:rsidRPr="008D37E7">
        <w:rPr>
          <w:b/>
          <w:bCs/>
          <w:spacing w:val="-1"/>
          <w:sz w:val="22"/>
          <w:szCs w:val="22"/>
        </w:rPr>
        <w:t>Znaki poprzeczne</w:t>
      </w:r>
      <w:r w:rsidRPr="008D37E7">
        <w:rPr>
          <w:spacing w:val="-1"/>
          <w:sz w:val="22"/>
          <w:szCs w:val="22"/>
        </w:rPr>
        <w:t xml:space="preserve"> - znaki wyznaczające miejsca przeznaczone do ruchu pieszych i rowerzystów w poprzek jezdni oraz miejsca zatrzymania pojazdów.</w:t>
      </w:r>
    </w:p>
    <w:p w14:paraId="4997D68A" w14:textId="77777777" w:rsidR="00CB7DA4" w:rsidRPr="008D37E7" w:rsidRDefault="00CB7DA4" w:rsidP="00CB7DA4">
      <w:pPr>
        <w:numPr>
          <w:ilvl w:val="2"/>
          <w:numId w:val="210"/>
        </w:numPr>
        <w:shd w:val="clear" w:color="auto" w:fill="FFFFFF"/>
        <w:tabs>
          <w:tab w:val="left" w:pos="523"/>
        </w:tabs>
        <w:spacing w:after="0"/>
        <w:rPr>
          <w:spacing w:val="-1"/>
          <w:sz w:val="22"/>
          <w:szCs w:val="22"/>
        </w:rPr>
      </w:pPr>
      <w:r w:rsidRPr="008D37E7">
        <w:rPr>
          <w:b/>
          <w:bCs/>
          <w:spacing w:val="-1"/>
          <w:sz w:val="22"/>
          <w:szCs w:val="22"/>
        </w:rPr>
        <w:t>Znaki uzupełniające</w:t>
      </w:r>
      <w:r w:rsidRPr="008D37E7">
        <w:rPr>
          <w:spacing w:val="-1"/>
          <w:sz w:val="22"/>
          <w:szCs w:val="22"/>
        </w:rPr>
        <w:t xml:space="preserve"> - znaki w postaci symboli, napisów, linii przystankowych oraz inne określające szczególne miejsca na nawierzchni.</w:t>
      </w:r>
    </w:p>
    <w:p w14:paraId="610E45BF" w14:textId="77777777" w:rsidR="00CB7DA4" w:rsidRPr="008D37E7" w:rsidRDefault="00CB7DA4" w:rsidP="00CB7DA4">
      <w:pPr>
        <w:numPr>
          <w:ilvl w:val="2"/>
          <w:numId w:val="210"/>
        </w:numPr>
        <w:shd w:val="clear" w:color="auto" w:fill="FFFFFF"/>
        <w:tabs>
          <w:tab w:val="left" w:pos="523"/>
        </w:tabs>
        <w:spacing w:after="0"/>
        <w:rPr>
          <w:spacing w:val="-1"/>
          <w:sz w:val="22"/>
          <w:szCs w:val="22"/>
        </w:rPr>
      </w:pPr>
      <w:r w:rsidRPr="008D37E7">
        <w:rPr>
          <w:b/>
          <w:bCs/>
          <w:spacing w:val="-1"/>
          <w:sz w:val="22"/>
          <w:szCs w:val="22"/>
        </w:rPr>
        <w:t>Materiały do poziomego znakowania dróg</w:t>
      </w:r>
      <w:r w:rsidRPr="008D37E7">
        <w:rPr>
          <w:spacing w:val="-1"/>
          <w:sz w:val="22"/>
          <w:szCs w:val="22"/>
        </w:rPr>
        <w:t xml:space="preserve"> - materiały zawierające rozpuszczalniki, wolne od rozpuszczalników lub punktowe elementy odblaskowe, które mogą zostać naniesione albo wbudowane przez malowanie, natryskiwanie, odlewanie, wytłaczanie, rolowanie, klejenie itp. na nawierzchnie drogowe, stosowane w temperaturze otoczenia lub w temperaturze podwyższonej. Materiały te powinny być </w:t>
      </w:r>
      <w:proofErr w:type="spellStart"/>
      <w:r w:rsidRPr="008D37E7">
        <w:rPr>
          <w:spacing w:val="-1"/>
          <w:sz w:val="22"/>
          <w:szCs w:val="22"/>
        </w:rPr>
        <w:t>retrorefleksyjne</w:t>
      </w:r>
      <w:proofErr w:type="spellEnd"/>
      <w:r w:rsidRPr="008D37E7">
        <w:rPr>
          <w:spacing w:val="-1"/>
          <w:sz w:val="22"/>
          <w:szCs w:val="22"/>
        </w:rPr>
        <w:t>.</w:t>
      </w:r>
    </w:p>
    <w:p w14:paraId="7B969383" w14:textId="77777777" w:rsidR="00CB7DA4" w:rsidRPr="008D37E7" w:rsidRDefault="00CB7DA4" w:rsidP="00CB7DA4">
      <w:pPr>
        <w:numPr>
          <w:ilvl w:val="2"/>
          <w:numId w:val="210"/>
        </w:numPr>
        <w:shd w:val="clear" w:color="auto" w:fill="FFFFFF"/>
        <w:tabs>
          <w:tab w:val="left" w:pos="523"/>
        </w:tabs>
        <w:spacing w:after="0"/>
        <w:rPr>
          <w:spacing w:val="-1"/>
          <w:sz w:val="22"/>
          <w:szCs w:val="22"/>
        </w:rPr>
      </w:pPr>
      <w:r w:rsidRPr="008D37E7">
        <w:rPr>
          <w:b/>
          <w:bCs/>
          <w:spacing w:val="-1"/>
          <w:sz w:val="22"/>
          <w:szCs w:val="22"/>
        </w:rPr>
        <w:t xml:space="preserve">Materiały do znakowania grubowarstwowego - </w:t>
      </w:r>
      <w:r w:rsidRPr="008D37E7">
        <w:rPr>
          <w:spacing w:val="-1"/>
          <w:sz w:val="22"/>
          <w:szCs w:val="22"/>
        </w:rPr>
        <w:t xml:space="preserve">materiały nakładane warstwą grubości od </w:t>
      </w:r>
      <w:r>
        <w:rPr>
          <w:spacing w:val="-1"/>
          <w:sz w:val="22"/>
          <w:szCs w:val="22"/>
        </w:rPr>
        <w:t>0,9</w:t>
      </w:r>
      <w:r w:rsidRPr="008D37E7">
        <w:rPr>
          <w:spacing w:val="-1"/>
          <w:sz w:val="22"/>
          <w:szCs w:val="22"/>
        </w:rPr>
        <w:t> mm do 3 mm. Należą do nich chemoutwardzalne masy stosowane na zimno oraz masy termoplastyczne.</w:t>
      </w:r>
    </w:p>
    <w:p w14:paraId="5AA614B4" w14:textId="77777777" w:rsidR="00CB7DA4" w:rsidRPr="008D37E7" w:rsidRDefault="00CB7DA4" w:rsidP="00CB7DA4">
      <w:pPr>
        <w:numPr>
          <w:ilvl w:val="2"/>
          <w:numId w:val="210"/>
        </w:numPr>
        <w:shd w:val="clear" w:color="auto" w:fill="FFFFFF"/>
        <w:tabs>
          <w:tab w:val="left" w:pos="523"/>
        </w:tabs>
        <w:spacing w:after="0"/>
        <w:rPr>
          <w:spacing w:val="-1"/>
          <w:sz w:val="22"/>
          <w:szCs w:val="22"/>
        </w:rPr>
      </w:pPr>
      <w:r w:rsidRPr="008D37E7">
        <w:rPr>
          <w:b/>
          <w:bCs/>
          <w:spacing w:val="-1"/>
          <w:sz w:val="22"/>
          <w:szCs w:val="22"/>
        </w:rPr>
        <w:t xml:space="preserve">Materiały do znakowania cienkowarstwowego </w:t>
      </w:r>
      <w:r w:rsidRPr="008D37E7">
        <w:rPr>
          <w:rFonts w:ascii="Arial" w:hAnsi="Arial" w:cs="Arial"/>
        </w:rPr>
        <w:t xml:space="preserve">- </w:t>
      </w:r>
      <w:r w:rsidRPr="008D37E7">
        <w:rPr>
          <w:spacing w:val="-1"/>
          <w:sz w:val="22"/>
          <w:szCs w:val="22"/>
        </w:rPr>
        <w:t>farby nakładane warstw</w:t>
      </w:r>
      <w:r w:rsidRPr="008D37E7">
        <w:rPr>
          <w:rFonts w:hint="eastAsia"/>
          <w:spacing w:val="-1"/>
          <w:sz w:val="22"/>
          <w:szCs w:val="22"/>
        </w:rPr>
        <w:t>ą</w:t>
      </w:r>
      <w:r w:rsidRPr="008D37E7">
        <w:rPr>
          <w:spacing w:val="-1"/>
          <w:sz w:val="22"/>
          <w:szCs w:val="22"/>
        </w:rPr>
        <w:t xml:space="preserve"> grubo</w:t>
      </w:r>
      <w:r w:rsidRPr="008D37E7">
        <w:rPr>
          <w:rFonts w:hint="eastAsia"/>
          <w:spacing w:val="-1"/>
          <w:sz w:val="22"/>
          <w:szCs w:val="22"/>
        </w:rPr>
        <w:t>ś</w:t>
      </w:r>
      <w:r w:rsidRPr="008D37E7">
        <w:rPr>
          <w:spacing w:val="-1"/>
          <w:sz w:val="22"/>
          <w:szCs w:val="22"/>
        </w:rPr>
        <w:t>ci od 0,3 mm do 0,8 mm</w:t>
      </w:r>
      <w:r>
        <w:rPr>
          <w:spacing w:val="-1"/>
          <w:sz w:val="22"/>
          <w:szCs w:val="22"/>
        </w:rPr>
        <w:t xml:space="preserve">, </w:t>
      </w:r>
      <w:r w:rsidRPr="003B694C">
        <w:rPr>
          <w:spacing w:val="-1"/>
          <w:sz w:val="22"/>
          <w:szCs w:val="22"/>
        </w:rPr>
        <w:t>mierzoną na mokro, wykonywane farbami rozpuszczalnikowymi, wodorozcieńczalnymi i chemoutwardzalnymi.</w:t>
      </w:r>
    </w:p>
    <w:p w14:paraId="30753102" w14:textId="77777777" w:rsidR="00CB7DA4" w:rsidRPr="008D37E7" w:rsidRDefault="00CB7DA4" w:rsidP="00CB7DA4">
      <w:pPr>
        <w:numPr>
          <w:ilvl w:val="2"/>
          <w:numId w:val="210"/>
        </w:numPr>
        <w:shd w:val="clear" w:color="auto" w:fill="FFFFFF"/>
        <w:tabs>
          <w:tab w:val="left" w:pos="518"/>
        </w:tabs>
        <w:spacing w:after="0"/>
        <w:rPr>
          <w:rFonts w:ascii="Arial" w:hAnsi="Arial" w:cs="Arial"/>
          <w:b/>
          <w:bCs/>
          <w:spacing w:val="-5"/>
        </w:rPr>
      </w:pPr>
      <w:r w:rsidRPr="008D37E7">
        <w:rPr>
          <w:b/>
          <w:bCs/>
          <w:spacing w:val="-1"/>
          <w:sz w:val="22"/>
          <w:szCs w:val="22"/>
        </w:rPr>
        <w:t>Kulki szklane</w:t>
      </w:r>
      <w:r w:rsidRPr="008D37E7">
        <w:rPr>
          <w:rFonts w:ascii="Arial" w:hAnsi="Arial" w:cs="Arial"/>
          <w:spacing w:val="5"/>
        </w:rPr>
        <w:t xml:space="preserve"> </w:t>
      </w:r>
      <w:r w:rsidRPr="008D37E7">
        <w:rPr>
          <w:spacing w:val="-1"/>
          <w:sz w:val="22"/>
          <w:szCs w:val="22"/>
        </w:rPr>
        <w:t xml:space="preserve">- </w:t>
      </w:r>
      <w:r w:rsidRPr="005271D7">
        <w:rPr>
          <w:spacing w:val="-1"/>
          <w:sz w:val="22"/>
          <w:szCs w:val="22"/>
        </w:rPr>
        <w:t>materiał w postaci przezroczystych, kulistych cząstek szklanych do posypywania lub narzucania pod ciśnieniem na świeżo wykonane farbami lub masami oznakowanie w celu uzyskania widzialności oznakowania w nocy przez odbicie powrotne padającej wiązki świateł pojazdu w kierunku kierowcy. Kulki szklane są także składnikami materiałów grubowarstwowych.</w:t>
      </w:r>
    </w:p>
    <w:p w14:paraId="1AE5D79F" w14:textId="77777777" w:rsidR="00CB7DA4" w:rsidRPr="003B694C" w:rsidRDefault="00CB7DA4" w:rsidP="00CB7DA4">
      <w:pPr>
        <w:numPr>
          <w:ilvl w:val="2"/>
          <w:numId w:val="210"/>
        </w:numPr>
        <w:shd w:val="clear" w:color="auto" w:fill="FFFFFF"/>
        <w:tabs>
          <w:tab w:val="left" w:pos="518"/>
        </w:tabs>
        <w:spacing w:after="0"/>
        <w:rPr>
          <w:rFonts w:ascii="Arial" w:hAnsi="Arial" w:cs="Arial"/>
          <w:b/>
          <w:bCs/>
          <w:spacing w:val="-5"/>
        </w:rPr>
      </w:pPr>
      <w:r w:rsidRPr="008D37E7">
        <w:rPr>
          <w:b/>
          <w:bCs/>
          <w:spacing w:val="-1"/>
          <w:sz w:val="22"/>
          <w:szCs w:val="22"/>
        </w:rPr>
        <w:t xml:space="preserve">Materiał </w:t>
      </w:r>
      <w:proofErr w:type="spellStart"/>
      <w:r w:rsidRPr="008D37E7">
        <w:rPr>
          <w:b/>
          <w:bCs/>
          <w:spacing w:val="-1"/>
          <w:sz w:val="22"/>
          <w:szCs w:val="22"/>
        </w:rPr>
        <w:t>uszorstniający</w:t>
      </w:r>
      <w:proofErr w:type="spellEnd"/>
      <w:r w:rsidRPr="008D37E7">
        <w:rPr>
          <w:rFonts w:ascii="Arial" w:hAnsi="Arial" w:cs="Arial"/>
          <w:spacing w:val="-1"/>
        </w:rPr>
        <w:t xml:space="preserve"> - </w:t>
      </w:r>
      <w:r w:rsidRPr="005271D7">
        <w:rPr>
          <w:spacing w:val="-1"/>
          <w:sz w:val="22"/>
          <w:szCs w:val="22"/>
        </w:rPr>
        <w:t>naturalne lub sztuczne twarde kruszywo stosowane w celu zapewnienia oznakowaniu drogi odpowiedniej szorstkości (właściwości antypoślizgowych) stosowane samo lub w mieszaninie z kulkami szklanymi.</w:t>
      </w:r>
    </w:p>
    <w:p w14:paraId="7E8DA395" w14:textId="77777777" w:rsidR="00CB7DA4" w:rsidRDefault="00CB7DA4" w:rsidP="00CB7DA4">
      <w:pPr>
        <w:numPr>
          <w:ilvl w:val="2"/>
          <w:numId w:val="210"/>
        </w:numPr>
        <w:shd w:val="clear" w:color="auto" w:fill="FFFFFF"/>
        <w:tabs>
          <w:tab w:val="left" w:pos="518"/>
        </w:tabs>
        <w:spacing w:after="0"/>
        <w:rPr>
          <w:spacing w:val="-1"/>
          <w:sz w:val="22"/>
          <w:szCs w:val="22"/>
        </w:rPr>
      </w:pPr>
      <w:r w:rsidRPr="003B694C">
        <w:rPr>
          <w:b/>
          <w:bCs/>
          <w:spacing w:val="-1"/>
          <w:sz w:val="22"/>
          <w:szCs w:val="22"/>
        </w:rPr>
        <w:t>Oznakowanie akustyczne</w:t>
      </w:r>
      <w:r w:rsidRPr="003B694C">
        <w:rPr>
          <w:spacing w:val="-1"/>
          <w:sz w:val="22"/>
          <w:szCs w:val="22"/>
        </w:rPr>
        <w:t xml:space="preserve"> - oznakowanie różniące się od normalnego, płaskiego, gładkiego poziomego oznakowania dróg. Wykonane masą termoplastyczną, także masą chemoutwardzalną przez nakładanie poprzecznych wałeczków (użebrowania), lub wykonane w inny sposób, które wytwarza dźwięk i/lub drgania podczas przejeżdżania przez pojazdy.</w:t>
      </w:r>
    </w:p>
    <w:p w14:paraId="1AC98D82" w14:textId="77777777" w:rsidR="00CB7DA4" w:rsidRPr="005271D7" w:rsidRDefault="00CB7DA4" w:rsidP="00CB7DA4">
      <w:pPr>
        <w:numPr>
          <w:ilvl w:val="2"/>
          <w:numId w:val="210"/>
        </w:numPr>
        <w:shd w:val="clear" w:color="auto" w:fill="FFFFFF"/>
        <w:tabs>
          <w:tab w:val="left" w:pos="518"/>
        </w:tabs>
        <w:spacing w:after="0"/>
        <w:rPr>
          <w:spacing w:val="-1"/>
          <w:sz w:val="22"/>
          <w:szCs w:val="22"/>
        </w:rPr>
      </w:pPr>
      <w:r w:rsidRPr="005271D7">
        <w:rPr>
          <w:b/>
          <w:bCs/>
          <w:spacing w:val="-1"/>
          <w:sz w:val="22"/>
          <w:szCs w:val="22"/>
        </w:rPr>
        <w:t xml:space="preserve">Farba </w:t>
      </w:r>
      <w:r w:rsidRPr="005271D7">
        <w:rPr>
          <w:spacing w:val="-1"/>
          <w:sz w:val="22"/>
          <w:szCs w:val="22"/>
        </w:rPr>
        <w:t>- ciekły wyrób, który zawiera rozpuszczone lub wymieszane w rozpuszczalniku organicznym lub wodzie substancje stałe. Farba może być wyrobem jedno- lub wieloskładnikowym. Farba po naniesieniu na nawierzchnię drogi pędzlem, wałkiem, przez natrysk lub przy pomocy innej, metody, tworzy warstwę kohezyjną na skutek wyparowywania rozpuszczalnika lub w wyniku zajścia reakcji chemicznej.</w:t>
      </w:r>
    </w:p>
    <w:p w14:paraId="414669CD" w14:textId="77777777" w:rsidR="00CB7DA4" w:rsidRPr="005271D7" w:rsidRDefault="00CB7DA4" w:rsidP="00CB7DA4">
      <w:pPr>
        <w:numPr>
          <w:ilvl w:val="2"/>
          <w:numId w:val="210"/>
        </w:numPr>
        <w:shd w:val="clear" w:color="auto" w:fill="FFFFFF"/>
        <w:tabs>
          <w:tab w:val="left" w:pos="518"/>
        </w:tabs>
        <w:spacing w:after="0"/>
        <w:rPr>
          <w:spacing w:val="-1"/>
          <w:sz w:val="22"/>
          <w:szCs w:val="22"/>
        </w:rPr>
      </w:pPr>
      <w:r w:rsidRPr="005271D7">
        <w:rPr>
          <w:b/>
          <w:bCs/>
          <w:spacing w:val="-1"/>
          <w:sz w:val="22"/>
          <w:szCs w:val="22"/>
        </w:rPr>
        <w:t>Masa termoplastyczna</w:t>
      </w:r>
      <w:r w:rsidRPr="005271D7">
        <w:rPr>
          <w:spacing w:val="-1"/>
          <w:sz w:val="22"/>
          <w:szCs w:val="22"/>
        </w:rPr>
        <w:t xml:space="preserve"> - niezawierająca rozpuszczalnika substancja do znakowania, która jest dostarczana w postaci stałej, granulowanej lub sproszkowanej. Substancję topi się przez podgrzanie, a następnie rozprowadza ręcznie, mechanicznie </w:t>
      </w:r>
      <w:proofErr w:type="spellStart"/>
      <w:r w:rsidRPr="005271D7">
        <w:rPr>
          <w:spacing w:val="-1"/>
          <w:sz w:val="22"/>
          <w:szCs w:val="22"/>
        </w:rPr>
        <w:t>ekstruderem</w:t>
      </w:r>
      <w:proofErr w:type="spellEnd"/>
      <w:r w:rsidRPr="005271D7">
        <w:rPr>
          <w:spacing w:val="-1"/>
          <w:sz w:val="22"/>
          <w:szCs w:val="22"/>
        </w:rPr>
        <w:t xml:space="preserve"> lub natryskowo. Po ostygnięciu masa tworzy spójne oznakowanie. Występuje także w postaci prefabrykowanej w postaci arkuszy, które są wbudowywane przez stopienie palnikiem.</w:t>
      </w:r>
    </w:p>
    <w:p w14:paraId="4555B271" w14:textId="77777777" w:rsidR="00CB7DA4" w:rsidRDefault="00CB7DA4" w:rsidP="00CB7DA4">
      <w:pPr>
        <w:numPr>
          <w:ilvl w:val="2"/>
          <w:numId w:val="210"/>
        </w:numPr>
        <w:shd w:val="clear" w:color="auto" w:fill="FFFFFF"/>
        <w:tabs>
          <w:tab w:val="left" w:pos="518"/>
        </w:tabs>
        <w:spacing w:after="0"/>
        <w:rPr>
          <w:spacing w:val="-1"/>
          <w:sz w:val="22"/>
          <w:szCs w:val="22"/>
        </w:rPr>
      </w:pPr>
      <w:r w:rsidRPr="005271D7">
        <w:rPr>
          <w:b/>
          <w:bCs/>
          <w:spacing w:val="-1"/>
          <w:sz w:val="22"/>
          <w:szCs w:val="22"/>
        </w:rPr>
        <w:t>Masa chemoutwardzalna</w:t>
      </w:r>
      <w:r w:rsidRPr="005271D7">
        <w:rPr>
          <w:spacing w:val="-1"/>
          <w:sz w:val="22"/>
          <w:szCs w:val="22"/>
        </w:rPr>
        <w:t xml:space="preserve"> - ciekła substancja do znakowania, która jest dostarczana w formie dwu- lub wieloskładnikowej. Zależnie od metody, części składowe masy miesza się w różnych proporcjach, a wyrób nanosi się za pomocą odpowiedniej powlekarki lub ręcznie. Ostatecznie oznakowanie powstaje po zajściu reakcji chemicznej.</w:t>
      </w:r>
    </w:p>
    <w:p w14:paraId="03AB7225" w14:textId="77777777" w:rsidR="00CB7DA4" w:rsidRDefault="00CB7DA4" w:rsidP="00CB7DA4">
      <w:pPr>
        <w:autoSpaceDE w:val="0"/>
        <w:autoSpaceDN w:val="0"/>
        <w:adjustRightInd w:val="0"/>
        <w:rPr>
          <w:color w:val="000000" w:themeColor="text1"/>
          <w:sz w:val="22"/>
          <w:szCs w:val="22"/>
        </w:rPr>
      </w:pPr>
      <w:r w:rsidRPr="008D37E7">
        <w:rPr>
          <w:color w:val="000000" w:themeColor="text1"/>
          <w:sz w:val="22"/>
          <w:szCs w:val="22"/>
        </w:rPr>
        <w:t xml:space="preserve">Pozostałe określenia są zgodne z obowiązującymi, odpowiednimi polskimi normami </w:t>
      </w:r>
      <w:r w:rsidRPr="008D37E7">
        <w:rPr>
          <w:color w:val="000000" w:themeColor="text1"/>
          <w:sz w:val="22"/>
          <w:szCs w:val="22"/>
        </w:rPr>
        <w:br/>
        <w:t xml:space="preserve">i z definicjami podanymi w </w:t>
      </w:r>
      <w:proofErr w:type="spellStart"/>
      <w:r w:rsidRPr="0077287D">
        <w:rPr>
          <w:color w:val="000000" w:themeColor="text1"/>
          <w:sz w:val="22"/>
          <w:szCs w:val="22"/>
        </w:rPr>
        <w:t>STWiORB</w:t>
      </w:r>
      <w:proofErr w:type="spellEnd"/>
      <w:r w:rsidRPr="0077287D">
        <w:rPr>
          <w:color w:val="000000" w:themeColor="text1"/>
          <w:sz w:val="22"/>
          <w:szCs w:val="22"/>
        </w:rPr>
        <w:t xml:space="preserve"> DM.00.00.00</w:t>
      </w:r>
      <w:r w:rsidRPr="008D37E7">
        <w:rPr>
          <w:color w:val="000000" w:themeColor="text1"/>
          <w:sz w:val="22"/>
          <w:szCs w:val="22"/>
        </w:rPr>
        <w:t xml:space="preserve"> „Wymagania ogólne" pkt 1.4.</w:t>
      </w:r>
    </w:p>
    <w:p w14:paraId="6346A7CB" w14:textId="77777777" w:rsidR="00CB7DA4" w:rsidRPr="008D37E7" w:rsidRDefault="00CB7DA4" w:rsidP="00CB7DA4">
      <w:pPr>
        <w:autoSpaceDE w:val="0"/>
        <w:autoSpaceDN w:val="0"/>
        <w:adjustRightInd w:val="0"/>
        <w:rPr>
          <w:color w:val="000000" w:themeColor="text1"/>
          <w:sz w:val="22"/>
          <w:szCs w:val="22"/>
        </w:rPr>
      </w:pPr>
    </w:p>
    <w:p w14:paraId="289FF2FC" w14:textId="77777777" w:rsidR="00CB7DA4" w:rsidRPr="008D37E7" w:rsidRDefault="00CB7DA4" w:rsidP="00CB7DA4">
      <w:pPr>
        <w:tabs>
          <w:tab w:val="left" w:pos="567"/>
        </w:tabs>
        <w:suppressAutoHyphens/>
        <w:rPr>
          <w:b/>
          <w:color w:val="000000" w:themeColor="text1"/>
          <w:spacing w:val="-3"/>
          <w:sz w:val="22"/>
          <w:szCs w:val="22"/>
        </w:rPr>
      </w:pPr>
      <w:r w:rsidRPr="008D37E7">
        <w:rPr>
          <w:b/>
          <w:color w:val="000000" w:themeColor="text1"/>
          <w:spacing w:val="-3"/>
          <w:sz w:val="22"/>
          <w:szCs w:val="22"/>
        </w:rPr>
        <w:t>1.5.</w:t>
      </w:r>
      <w:r w:rsidRPr="008D37E7">
        <w:rPr>
          <w:b/>
          <w:color w:val="000000" w:themeColor="text1"/>
          <w:spacing w:val="-3"/>
          <w:sz w:val="22"/>
          <w:szCs w:val="22"/>
        </w:rPr>
        <w:tab/>
        <w:t>Ogólne wymagania dotyczące robót</w:t>
      </w:r>
    </w:p>
    <w:p w14:paraId="1B397807" w14:textId="77777777" w:rsidR="00CB7DA4" w:rsidRPr="008D37E7" w:rsidRDefault="00CB7DA4" w:rsidP="00CB7DA4">
      <w:pPr>
        <w:autoSpaceDE w:val="0"/>
        <w:autoSpaceDN w:val="0"/>
        <w:adjustRightInd w:val="0"/>
        <w:rPr>
          <w:color w:val="000000" w:themeColor="text1"/>
          <w:sz w:val="22"/>
          <w:szCs w:val="22"/>
        </w:rPr>
      </w:pPr>
      <w:r w:rsidRPr="008D37E7">
        <w:rPr>
          <w:color w:val="000000" w:themeColor="text1"/>
          <w:sz w:val="22"/>
          <w:szCs w:val="22"/>
        </w:rPr>
        <w:t xml:space="preserve">Ogólne wymagania dotyczące robót podano w </w:t>
      </w:r>
      <w:proofErr w:type="spellStart"/>
      <w:r w:rsidRPr="0077287D">
        <w:rPr>
          <w:color w:val="000000" w:themeColor="text1"/>
          <w:sz w:val="22"/>
          <w:szCs w:val="22"/>
        </w:rPr>
        <w:t>STWiORB</w:t>
      </w:r>
      <w:proofErr w:type="spellEnd"/>
      <w:r w:rsidRPr="0077287D">
        <w:rPr>
          <w:color w:val="000000" w:themeColor="text1"/>
          <w:sz w:val="22"/>
          <w:szCs w:val="22"/>
        </w:rPr>
        <w:t xml:space="preserve"> DM.00.00.00</w:t>
      </w:r>
      <w:r w:rsidRPr="008D37E7">
        <w:rPr>
          <w:color w:val="000000" w:themeColor="text1"/>
          <w:sz w:val="22"/>
          <w:szCs w:val="22"/>
        </w:rPr>
        <w:t xml:space="preserve"> „Wymagania ogólne" pkt 1.5.</w:t>
      </w:r>
    </w:p>
    <w:p w14:paraId="06BE6D27" w14:textId="77777777" w:rsidR="00CB7DA4" w:rsidRDefault="00CB7DA4" w:rsidP="00CB7DA4">
      <w:pPr>
        <w:pStyle w:val="Tekstpodstawowy"/>
        <w:spacing w:before="4"/>
        <w:rPr>
          <w:sz w:val="16"/>
        </w:rPr>
      </w:pPr>
    </w:p>
    <w:p w14:paraId="526E2504" w14:textId="77777777" w:rsidR="00CB7DA4" w:rsidRPr="004D013F" w:rsidRDefault="00CB7DA4" w:rsidP="00CB7DA4">
      <w:pPr>
        <w:tabs>
          <w:tab w:val="left" w:pos="567"/>
        </w:tabs>
        <w:suppressAutoHyphens/>
        <w:spacing w:after="120"/>
        <w:rPr>
          <w:b/>
          <w:color w:val="000000" w:themeColor="text1"/>
          <w:spacing w:val="-3"/>
          <w:sz w:val="22"/>
          <w:szCs w:val="22"/>
        </w:rPr>
      </w:pPr>
      <w:r w:rsidRPr="004D013F">
        <w:rPr>
          <w:b/>
          <w:color w:val="000000" w:themeColor="text1"/>
          <w:spacing w:val="-3"/>
          <w:sz w:val="22"/>
          <w:szCs w:val="22"/>
        </w:rPr>
        <w:t>2.</w:t>
      </w:r>
      <w:r w:rsidRPr="004D013F">
        <w:rPr>
          <w:b/>
          <w:color w:val="000000" w:themeColor="text1"/>
          <w:spacing w:val="-3"/>
          <w:sz w:val="22"/>
          <w:szCs w:val="22"/>
        </w:rPr>
        <w:tab/>
        <w:t>MATERIAŁY</w:t>
      </w:r>
    </w:p>
    <w:p w14:paraId="668EFEF7" w14:textId="77777777" w:rsidR="00CB7DA4" w:rsidRPr="004D013F" w:rsidRDefault="00CB7DA4" w:rsidP="00CB7DA4">
      <w:pPr>
        <w:tabs>
          <w:tab w:val="left" w:pos="567"/>
        </w:tabs>
        <w:suppressAutoHyphens/>
        <w:rPr>
          <w:b/>
          <w:color w:val="000000" w:themeColor="text1"/>
          <w:spacing w:val="-3"/>
          <w:sz w:val="22"/>
          <w:szCs w:val="22"/>
        </w:rPr>
      </w:pPr>
      <w:r w:rsidRPr="004D013F">
        <w:rPr>
          <w:b/>
          <w:color w:val="000000" w:themeColor="text1"/>
          <w:spacing w:val="-3"/>
          <w:sz w:val="22"/>
          <w:szCs w:val="22"/>
        </w:rPr>
        <w:t>2.1. Ogólne wymagania dotyczące materiałów</w:t>
      </w:r>
    </w:p>
    <w:p w14:paraId="16D834E1" w14:textId="77777777" w:rsidR="00CB7DA4" w:rsidRDefault="00CB7DA4" w:rsidP="00CB7DA4">
      <w:pPr>
        <w:autoSpaceDE w:val="0"/>
        <w:autoSpaceDN w:val="0"/>
        <w:adjustRightInd w:val="0"/>
        <w:rPr>
          <w:color w:val="000000" w:themeColor="text1"/>
          <w:sz w:val="22"/>
          <w:szCs w:val="22"/>
        </w:rPr>
      </w:pPr>
      <w:r w:rsidRPr="004D013F">
        <w:rPr>
          <w:color w:val="000000" w:themeColor="text1"/>
          <w:sz w:val="22"/>
          <w:szCs w:val="22"/>
        </w:rPr>
        <w:t xml:space="preserve">Ogólne wymagania dotyczące materiałów, ich pozyskiwania i składowania podano w </w:t>
      </w:r>
      <w:proofErr w:type="spellStart"/>
      <w:r w:rsidRPr="0077287D">
        <w:rPr>
          <w:color w:val="000000" w:themeColor="text1"/>
          <w:sz w:val="22"/>
          <w:szCs w:val="22"/>
        </w:rPr>
        <w:t>STWiORB</w:t>
      </w:r>
      <w:proofErr w:type="spellEnd"/>
      <w:r w:rsidRPr="0077287D">
        <w:rPr>
          <w:color w:val="000000" w:themeColor="text1"/>
          <w:sz w:val="22"/>
          <w:szCs w:val="22"/>
        </w:rPr>
        <w:t xml:space="preserve"> DM.00.00.00</w:t>
      </w:r>
      <w:r w:rsidRPr="008D37E7">
        <w:rPr>
          <w:color w:val="000000" w:themeColor="text1"/>
          <w:sz w:val="22"/>
          <w:szCs w:val="22"/>
        </w:rPr>
        <w:t xml:space="preserve"> </w:t>
      </w:r>
      <w:r w:rsidRPr="004D013F">
        <w:rPr>
          <w:color w:val="000000" w:themeColor="text1"/>
          <w:sz w:val="22"/>
          <w:szCs w:val="22"/>
        </w:rPr>
        <w:t>„Wymagania ogólne" pkt 2.</w:t>
      </w:r>
    </w:p>
    <w:p w14:paraId="7F716BD5" w14:textId="77777777" w:rsidR="00CB7DA4" w:rsidRPr="004D013F" w:rsidRDefault="00CB7DA4" w:rsidP="00CB7DA4">
      <w:pPr>
        <w:autoSpaceDE w:val="0"/>
        <w:autoSpaceDN w:val="0"/>
        <w:adjustRightInd w:val="0"/>
        <w:rPr>
          <w:color w:val="000000" w:themeColor="text1"/>
          <w:sz w:val="22"/>
          <w:szCs w:val="22"/>
        </w:rPr>
      </w:pPr>
    </w:p>
    <w:p w14:paraId="3D42D140" w14:textId="77777777" w:rsidR="00CB7DA4" w:rsidRPr="004D013F" w:rsidRDefault="00CB7DA4" w:rsidP="00CB7DA4">
      <w:pPr>
        <w:tabs>
          <w:tab w:val="left" w:pos="567"/>
        </w:tabs>
        <w:suppressAutoHyphens/>
        <w:rPr>
          <w:sz w:val="16"/>
        </w:rPr>
      </w:pPr>
      <w:r w:rsidRPr="004D013F">
        <w:rPr>
          <w:b/>
          <w:color w:val="000000" w:themeColor="text1"/>
          <w:spacing w:val="-3"/>
          <w:sz w:val="22"/>
          <w:szCs w:val="22"/>
        </w:rPr>
        <w:t>2.2.</w:t>
      </w:r>
      <w:r w:rsidRPr="004D013F">
        <w:rPr>
          <w:b/>
          <w:color w:val="000000" w:themeColor="text1"/>
          <w:spacing w:val="-3"/>
          <w:sz w:val="22"/>
          <w:szCs w:val="22"/>
        </w:rPr>
        <w:tab/>
        <w:t>Dokument dopuszczający do stosowania materiałów</w:t>
      </w:r>
    </w:p>
    <w:p w14:paraId="47625C4A" w14:textId="77777777" w:rsidR="00CB7DA4" w:rsidRDefault="00CB7DA4" w:rsidP="00CB7DA4">
      <w:pPr>
        <w:autoSpaceDE w:val="0"/>
        <w:autoSpaceDN w:val="0"/>
        <w:adjustRightInd w:val="0"/>
        <w:rPr>
          <w:color w:val="000000" w:themeColor="text1"/>
          <w:sz w:val="22"/>
          <w:szCs w:val="22"/>
        </w:rPr>
      </w:pPr>
      <w:r w:rsidRPr="004D013F">
        <w:rPr>
          <w:color w:val="000000" w:themeColor="text1"/>
          <w:sz w:val="22"/>
          <w:szCs w:val="22"/>
        </w:rPr>
        <w:t>Każdy materiał używany przez Wykonawcę do poziomego znakowania dróg musi posiadać aprobatę techniczną.</w:t>
      </w:r>
    </w:p>
    <w:p w14:paraId="237B6D22" w14:textId="77777777" w:rsidR="00CB7DA4" w:rsidRPr="004D013F" w:rsidRDefault="00CB7DA4" w:rsidP="00CB7DA4">
      <w:pPr>
        <w:autoSpaceDE w:val="0"/>
        <w:autoSpaceDN w:val="0"/>
        <w:adjustRightInd w:val="0"/>
        <w:spacing w:before="120"/>
        <w:rPr>
          <w:color w:val="000000" w:themeColor="text1"/>
          <w:sz w:val="22"/>
          <w:szCs w:val="22"/>
        </w:rPr>
      </w:pPr>
      <w:r w:rsidRPr="004D013F">
        <w:rPr>
          <w:color w:val="000000" w:themeColor="text1"/>
          <w:sz w:val="22"/>
          <w:szCs w:val="22"/>
        </w:rPr>
        <w:t>Jeśli wyrób budowlany, w tym materiał do poziomego oznakowania dróg, objęty jest normą zharmonizowaną lub jest zgodny z wydaną dla niego europejską oceną, producent może sporządzić deklarację właściwości użytkowych, oznakować wyrób znakiem CE i wprowadzić wyrób do obrotu [12]. Dotyczy to taśm do oznakowania poziomego [2], kulek szklanych [3] i punktowych elementów odblaskowych [4].</w:t>
      </w:r>
    </w:p>
    <w:p w14:paraId="51167A8E" w14:textId="77777777" w:rsidR="00CB7DA4" w:rsidRPr="004D013F" w:rsidRDefault="00CB7DA4" w:rsidP="00CB7DA4">
      <w:pPr>
        <w:autoSpaceDE w:val="0"/>
        <w:autoSpaceDN w:val="0"/>
        <w:adjustRightInd w:val="0"/>
        <w:spacing w:before="120"/>
        <w:rPr>
          <w:color w:val="000000" w:themeColor="text1"/>
          <w:sz w:val="22"/>
          <w:szCs w:val="22"/>
        </w:rPr>
      </w:pPr>
      <w:r w:rsidRPr="004D013F">
        <w:rPr>
          <w:color w:val="000000" w:themeColor="text1"/>
          <w:sz w:val="22"/>
          <w:szCs w:val="22"/>
        </w:rPr>
        <w:t>Materiały, na które uzyskano krajową ocenę techniczną (KOT) i krajowy certyfikat stałości właściwości użytkowych, po czym wystawiono krajową deklarację właściwości użytkowych, mogą być oznakowane znakiem budowlanym i wprowadzone do obrotu [13]. Dotyczy to farb, mas chemoutwardzalnych i termoplastycznych [1].</w:t>
      </w:r>
    </w:p>
    <w:p w14:paraId="6668852E" w14:textId="77777777" w:rsidR="00CB7DA4" w:rsidRPr="004D013F" w:rsidRDefault="00CB7DA4" w:rsidP="00CB7DA4">
      <w:pPr>
        <w:autoSpaceDE w:val="0"/>
        <w:autoSpaceDN w:val="0"/>
        <w:adjustRightInd w:val="0"/>
        <w:spacing w:before="120"/>
        <w:rPr>
          <w:color w:val="000000" w:themeColor="text1"/>
          <w:sz w:val="22"/>
          <w:szCs w:val="22"/>
        </w:rPr>
      </w:pPr>
      <w:r w:rsidRPr="004D013F">
        <w:rPr>
          <w:color w:val="000000" w:themeColor="text1"/>
          <w:sz w:val="22"/>
          <w:szCs w:val="22"/>
        </w:rPr>
        <w:t xml:space="preserve">Aprobaty techniczne </w:t>
      </w:r>
      <w:proofErr w:type="spellStart"/>
      <w:r w:rsidRPr="004D013F">
        <w:rPr>
          <w:color w:val="000000" w:themeColor="text1"/>
          <w:sz w:val="22"/>
          <w:szCs w:val="22"/>
        </w:rPr>
        <w:t>IBDiM</w:t>
      </w:r>
      <w:proofErr w:type="spellEnd"/>
      <w:r w:rsidRPr="004D013F">
        <w:rPr>
          <w:color w:val="000000" w:themeColor="text1"/>
          <w:sz w:val="22"/>
          <w:szCs w:val="22"/>
        </w:rPr>
        <w:t>, wystawione przed czasem wejścia w życie rozporządzenia [13] nie mogą być zmieniane lecz zachowują ważność przez okres, na jaki zostały wydane. W tym przypadku do oznakowania wyrobu znakiem budowlanym B wystarcza krajowa deklaracja zgodności. Zgodnie z art. 4, art. 5 ust. 1 oraz art. 8 ust. 1 ustawy z dnia 16 kwietnia 2004 r.</w:t>
      </w:r>
    </w:p>
    <w:p w14:paraId="52CA2F9E" w14:textId="77777777" w:rsidR="00CB7DA4" w:rsidRPr="004D013F" w:rsidRDefault="00CB7DA4" w:rsidP="00CB7DA4">
      <w:pPr>
        <w:autoSpaceDE w:val="0"/>
        <w:autoSpaceDN w:val="0"/>
        <w:adjustRightInd w:val="0"/>
        <w:rPr>
          <w:color w:val="000000" w:themeColor="text1"/>
          <w:sz w:val="22"/>
          <w:szCs w:val="22"/>
        </w:rPr>
      </w:pPr>
      <w:r w:rsidRPr="004D013F">
        <w:rPr>
          <w:color w:val="000000" w:themeColor="text1"/>
          <w:sz w:val="22"/>
          <w:szCs w:val="22"/>
        </w:rPr>
        <w:t xml:space="preserve">o wyrobach budowlanych (Dz. U. Nr 92, poz. 881, z </w:t>
      </w:r>
      <w:proofErr w:type="spellStart"/>
      <w:r w:rsidRPr="004D013F">
        <w:rPr>
          <w:color w:val="000000" w:themeColor="text1"/>
          <w:sz w:val="22"/>
          <w:szCs w:val="22"/>
        </w:rPr>
        <w:t>późn</w:t>
      </w:r>
      <w:proofErr w:type="spellEnd"/>
      <w:r w:rsidRPr="004D013F">
        <w:rPr>
          <w:color w:val="000000" w:themeColor="text1"/>
          <w:sz w:val="22"/>
          <w:szCs w:val="22"/>
        </w:rPr>
        <w:t xml:space="preserve">. zmianami) [14] wyrób, którego dotyczy Aprobata Techniczna </w:t>
      </w:r>
      <w:proofErr w:type="spellStart"/>
      <w:r w:rsidRPr="004D013F">
        <w:rPr>
          <w:color w:val="000000" w:themeColor="text1"/>
          <w:sz w:val="22"/>
          <w:szCs w:val="22"/>
        </w:rPr>
        <w:t>IBDiM</w:t>
      </w:r>
      <w:proofErr w:type="spellEnd"/>
      <w:r w:rsidRPr="004D013F">
        <w:rPr>
          <w:color w:val="000000" w:themeColor="text1"/>
          <w:sz w:val="22"/>
          <w:szCs w:val="22"/>
        </w:rPr>
        <w:t xml:space="preserve"> wydana przed 1 stycznia 2017 r., może być wprowadzony do obrotu i stosowania przy wykonywaniu robót budowlanych w zakresie odpowiadającym jego właściwościom użytkowym i przeznaczeniu, jeżeli producent dokonał oceny zgodności, wydał krajową deklarację właściwości użytkowych i oznakował wyrób znakiem budowlanym, zgodnie</w:t>
      </w:r>
      <w:r>
        <w:rPr>
          <w:color w:val="000000" w:themeColor="text1"/>
          <w:sz w:val="22"/>
          <w:szCs w:val="22"/>
        </w:rPr>
        <w:t xml:space="preserve"> </w:t>
      </w:r>
      <w:r w:rsidRPr="004D013F">
        <w:rPr>
          <w:color w:val="000000" w:themeColor="text1"/>
          <w:sz w:val="22"/>
          <w:szCs w:val="22"/>
        </w:rPr>
        <w:t>z obowiązującymi wtedy przepisami.</w:t>
      </w:r>
    </w:p>
    <w:p w14:paraId="3191AE8B" w14:textId="77777777" w:rsidR="00CB7DA4" w:rsidRPr="00482C05" w:rsidRDefault="00CB7DA4" w:rsidP="00CB7DA4">
      <w:pPr>
        <w:autoSpaceDE w:val="0"/>
        <w:autoSpaceDN w:val="0"/>
        <w:adjustRightInd w:val="0"/>
        <w:spacing w:before="120"/>
        <w:rPr>
          <w:color w:val="000000" w:themeColor="text1"/>
          <w:sz w:val="22"/>
          <w:szCs w:val="22"/>
        </w:rPr>
      </w:pPr>
      <w:r w:rsidRPr="00482C05">
        <w:rPr>
          <w:color w:val="000000" w:themeColor="text1"/>
          <w:sz w:val="22"/>
          <w:szCs w:val="22"/>
        </w:rPr>
        <w:t>Wyroby dla których wydano krajową ocenę techniczną (KOT) po 1 stycznia 2017 r., zastępującą aprobatę techniczną, zgodnie z rozporządzeniem Ministra Infrastruktury i Budownictwa z dnia 17 listopada 2016 r. w sprawie krajowych ocen technicznych [15] i dokonano oceny i weryfikacji stałości właściwości użytkowych, powinny posiadać wystawioną przez producenta krajową deklarację właściwości użytkowych zgodnie z ustawą z 13 kwietnia 2016 r. [16] zawierającą ustalenia wprowadzone Rozporządzeniem Parlamentu Europejskiego i Rady nr 305/2011 z dnia 9 marca 2011 r.[12].</w:t>
      </w:r>
    </w:p>
    <w:p w14:paraId="3CE1E4C9" w14:textId="77777777" w:rsidR="00CB7DA4" w:rsidRPr="004D013F" w:rsidRDefault="00CB7DA4" w:rsidP="00CB7DA4">
      <w:pPr>
        <w:tabs>
          <w:tab w:val="left" w:pos="567"/>
        </w:tabs>
        <w:suppressAutoHyphens/>
        <w:rPr>
          <w:b/>
          <w:color w:val="000000" w:themeColor="text1"/>
          <w:spacing w:val="-3"/>
          <w:sz w:val="22"/>
          <w:szCs w:val="22"/>
        </w:rPr>
      </w:pPr>
    </w:p>
    <w:p w14:paraId="4112C823" w14:textId="77777777" w:rsidR="00CB7DA4" w:rsidRPr="004D013F" w:rsidRDefault="00CB7DA4" w:rsidP="00CB7DA4">
      <w:pPr>
        <w:tabs>
          <w:tab w:val="left" w:pos="567"/>
        </w:tabs>
        <w:suppressAutoHyphens/>
        <w:rPr>
          <w:b/>
          <w:color w:val="000000" w:themeColor="text1"/>
          <w:spacing w:val="-3"/>
          <w:sz w:val="22"/>
          <w:szCs w:val="22"/>
        </w:rPr>
      </w:pPr>
      <w:r w:rsidRPr="004D013F">
        <w:rPr>
          <w:b/>
          <w:color w:val="000000" w:themeColor="text1"/>
          <w:spacing w:val="-3"/>
          <w:sz w:val="22"/>
          <w:szCs w:val="22"/>
        </w:rPr>
        <w:t>2.3.</w:t>
      </w:r>
      <w:r w:rsidRPr="004D013F">
        <w:rPr>
          <w:b/>
          <w:color w:val="000000" w:themeColor="text1"/>
          <w:spacing w:val="-3"/>
          <w:sz w:val="22"/>
          <w:szCs w:val="22"/>
        </w:rPr>
        <w:tab/>
        <w:t>Badanie materiałów, których jakość budzi wątpliwość</w:t>
      </w:r>
    </w:p>
    <w:p w14:paraId="0894CDBF" w14:textId="77777777" w:rsidR="00CB7DA4" w:rsidRPr="004D013F" w:rsidRDefault="00CB7DA4" w:rsidP="00CB7DA4">
      <w:pPr>
        <w:autoSpaceDE w:val="0"/>
        <w:autoSpaceDN w:val="0"/>
        <w:adjustRightInd w:val="0"/>
        <w:rPr>
          <w:color w:val="000000" w:themeColor="text1"/>
          <w:sz w:val="22"/>
          <w:szCs w:val="22"/>
        </w:rPr>
      </w:pPr>
      <w:r w:rsidRPr="004D013F">
        <w:rPr>
          <w:color w:val="000000" w:themeColor="text1"/>
          <w:sz w:val="22"/>
          <w:szCs w:val="22"/>
        </w:rPr>
        <w:t xml:space="preserve">Wykonawca powinien przeprowadzić dodatkowe badania tych materiałów, które budzą wątpliwości jego lub Inżyniera, co do jakości, w celu stwierdzenia czy odpowiadają one wymaganiom określonym w punkcie 2. Badania te Wykonawca zleci </w:t>
      </w:r>
      <w:proofErr w:type="spellStart"/>
      <w:r w:rsidRPr="004D013F">
        <w:rPr>
          <w:color w:val="000000" w:themeColor="text1"/>
          <w:sz w:val="22"/>
          <w:szCs w:val="22"/>
        </w:rPr>
        <w:t>IBDiM</w:t>
      </w:r>
      <w:proofErr w:type="spellEnd"/>
      <w:r w:rsidRPr="004D013F">
        <w:rPr>
          <w:color w:val="000000" w:themeColor="text1"/>
          <w:sz w:val="22"/>
          <w:szCs w:val="22"/>
        </w:rPr>
        <w:t xml:space="preserve"> lub akredytowanemu laboratorium. Badania powinny być wykonane zgodnie z „Warunkami technicznymi POD-97" .</w:t>
      </w:r>
    </w:p>
    <w:p w14:paraId="4FA5C27F" w14:textId="77777777" w:rsidR="00CB7DA4" w:rsidRPr="004D013F" w:rsidRDefault="00CB7DA4" w:rsidP="00CB7DA4">
      <w:pPr>
        <w:tabs>
          <w:tab w:val="left" w:pos="567"/>
        </w:tabs>
        <w:suppressAutoHyphens/>
        <w:rPr>
          <w:b/>
          <w:bCs/>
          <w:sz w:val="16"/>
        </w:rPr>
      </w:pPr>
    </w:p>
    <w:p w14:paraId="25235F20" w14:textId="77777777" w:rsidR="00CB7DA4" w:rsidRPr="004D013F" w:rsidRDefault="00CB7DA4" w:rsidP="00CB7DA4">
      <w:pPr>
        <w:tabs>
          <w:tab w:val="left" w:pos="567"/>
        </w:tabs>
        <w:suppressAutoHyphens/>
        <w:rPr>
          <w:b/>
          <w:color w:val="000000" w:themeColor="text1"/>
          <w:spacing w:val="-3"/>
          <w:sz w:val="22"/>
          <w:szCs w:val="22"/>
        </w:rPr>
      </w:pPr>
      <w:r w:rsidRPr="004D013F">
        <w:rPr>
          <w:b/>
          <w:color w:val="000000" w:themeColor="text1"/>
          <w:spacing w:val="-3"/>
          <w:sz w:val="22"/>
          <w:szCs w:val="22"/>
        </w:rPr>
        <w:t>2.4.</w:t>
      </w:r>
      <w:r w:rsidRPr="004D013F">
        <w:rPr>
          <w:b/>
          <w:color w:val="000000" w:themeColor="text1"/>
          <w:spacing w:val="-3"/>
          <w:sz w:val="22"/>
          <w:szCs w:val="22"/>
        </w:rPr>
        <w:tab/>
        <w:t>Oznakowanie opakowań</w:t>
      </w:r>
    </w:p>
    <w:p w14:paraId="5905120F" w14:textId="77777777" w:rsidR="00CB7DA4" w:rsidRPr="004D013F" w:rsidRDefault="00CB7DA4" w:rsidP="00CB7DA4">
      <w:pPr>
        <w:autoSpaceDE w:val="0"/>
        <w:autoSpaceDN w:val="0"/>
        <w:adjustRightInd w:val="0"/>
        <w:rPr>
          <w:color w:val="000000" w:themeColor="text1"/>
          <w:sz w:val="22"/>
          <w:szCs w:val="22"/>
        </w:rPr>
      </w:pPr>
      <w:r w:rsidRPr="004D013F">
        <w:rPr>
          <w:color w:val="000000" w:themeColor="text1"/>
          <w:sz w:val="22"/>
          <w:szCs w:val="22"/>
        </w:rPr>
        <w:t>Wykonawca powinien żądać od producenta, aby oznakowanie opakowań materiałów do poziomego znakowania dróg było wykonane zgodnie z PN-O-79252 , a ponadto, aby na każdym opakowaniu był umieszczony trwały napis zawierający:</w:t>
      </w:r>
    </w:p>
    <w:p w14:paraId="3292B592" w14:textId="77777777" w:rsidR="00CB7DA4" w:rsidRPr="00A7467D" w:rsidRDefault="00CB7DA4" w:rsidP="00CB7DA4">
      <w:pPr>
        <w:pStyle w:val="Akapitzlist"/>
        <w:widowControl w:val="0"/>
        <w:numPr>
          <w:ilvl w:val="0"/>
          <w:numId w:val="211"/>
        </w:numPr>
        <w:tabs>
          <w:tab w:val="left" w:pos="641"/>
          <w:tab w:val="left" w:pos="642"/>
        </w:tabs>
        <w:autoSpaceDE w:val="0"/>
        <w:autoSpaceDN w:val="0"/>
        <w:ind w:left="284"/>
        <w:rPr>
          <w:rFonts w:eastAsia="Calibri"/>
          <w:sz w:val="22"/>
          <w:szCs w:val="22"/>
          <w:lang w:eastAsia="en-US"/>
        </w:rPr>
      </w:pPr>
      <w:r w:rsidRPr="00A7467D">
        <w:rPr>
          <w:rFonts w:eastAsia="Calibri"/>
          <w:sz w:val="22"/>
          <w:szCs w:val="22"/>
          <w:lang w:eastAsia="en-US"/>
        </w:rPr>
        <w:t>dwie ostatnie cyfry roku, w którym znak budowlany został po raz pierwszy umieszczony na wyrobie</w:t>
      </w:r>
      <w:r w:rsidRPr="00A7467D">
        <w:rPr>
          <w:rFonts w:eastAsia="Calibri"/>
          <w:spacing w:val="1"/>
          <w:sz w:val="22"/>
          <w:szCs w:val="22"/>
          <w:lang w:eastAsia="en-US"/>
        </w:rPr>
        <w:t xml:space="preserve"> </w:t>
      </w:r>
      <w:r w:rsidRPr="00A7467D">
        <w:rPr>
          <w:rFonts w:eastAsia="Calibri"/>
          <w:sz w:val="22"/>
          <w:szCs w:val="22"/>
          <w:lang w:eastAsia="en-US"/>
        </w:rPr>
        <w:t>budowlanym;</w:t>
      </w:r>
    </w:p>
    <w:p w14:paraId="414C8000" w14:textId="77777777" w:rsidR="00CB7DA4" w:rsidRPr="00A7467D" w:rsidRDefault="00CB7DA4" w:rsidP="00CB7DA4">
      <w:pPr>
        <w:pStyle w:val="Akapitzlist"/>
        <w:widowControl w:val="0"/>
        <w:numPr>
          <w:ilvl w:val="0"/>
          <w:numId w:val="211"/>
        </w:numPr>
        <w:tabs>
          <w:tab w:val="left" w:pos="641"/>
          <w:tab w:val="left" w:pos="642"/>
        </w:tabs>
        <w:autoSpaceDE w:val="0"/>
        <w:autoSpaceDN w:val="0"/>
        <w:ind w:left="284"/>
        <w:rPr>
          <w:rFonts w:eastAsia="Calibri"/>
          <w:sz w:val="22"/>
          <w:szCs w:val="22"/>
          <w:lang w:eastAsia="en-US"/>
        </w:rPr>
      </w:pPr>
      <w:r w:rsidRPr="00A7467D">
        <w:rPr>
          <w:rFonts w:eastAsia="Calibri"/>
          <w:sz w:val="22"/>
          <w:szCs w:val="22"/>
          <w:lang w:eastAsia="en-US"/>
        </w:rPr>
        <w:t>nazwa i adres siedziby producenta lub znak identyfikacyjny pozwalający</w:t>
      </w:r>
      <w:r w:rsidRPr="00A7467D">
        <w:rPr>
          <w:rFonts w:eastAsia="Calibri"/>
          <w:spacing w:val="-33"/>
          <w:sz w:val="22"/>
          <w:szCs w:val="22"/>
          <w:lang w:eastAsia="en-US"/>
        </w:rPr>
        <w:t xml:space="preserve"> </w:t>
      </w:r>
      <w:r w:rsidRPr="00A7467D">
        <w:rPr>
          <w:rFonts w:eastAsia="Calibri"/>
          <w:sz w:val="22"/>
          <w:szCs w:val="22"/>
          <w:lang w:eastAsia="en-US"/>
        </w:rPr>
        <w:t>jednoznacznie określić nazwę i adres siedziby</w:t>
      </w:r>
      <w:r w:rsidRPr="00A7467D">
        <w:rPr>
          <w:rFonts w:eastAsia="Calibri"/>
          <w:spacing w:val="2"/>
          <w:sz w:val="22"/>
          <w:szCs w:val="22"/>
          <w:lang w:eastAsia="en-US"/>
        </w:rPr>
        <w:t xml:space="preserve"> </w:t>
      </w:r>
      <w:r w:rsidRPr="00A7467D">
        <w:rPr>
          <w:rFonts w:eastAsia="Calibri"/>
          <w:sz w:val="22"/>
          <w:szCs w:val="22"/>
          <w:lang w:eastAsia="en-US"/>
        </w:rPr>
        <w:t>producenta;</w:t>
      </w:r>
    </w:p>
    <w:p w14:paraId="2ED7514C" w14:textId="77777777" w:rsidR="00CB7DA4" w:rsidRPr="00A7467D" w:rsidRDefault="00CB7DA4" w:rsidP="00CB7DA4">
      <w:pPr>
        <w:pStyle w:val="Akapitzlist"/>
        <w:widowControl w:val="0"/>
        <w:numPr>
          <w:ilvl w:val="0"/>
          <w:numId w:val="211"/>
        </w:numPr>
        <w:tabs>
          <w:tab w:val="left" w:pos="641"/>
          <w:tab w:val="left" w:pos="642"/>
        </w:tabs>
        <w:autoSpaceDE w:val="0"/>
        <w:autoSpaceDN w:val="0"/>
        <w:ind w:left="284"/>
        <w:rPr>
          <w:rFonts w:eastAsia="Calibri"/>
          <w:sz w:val="19"/>
          <w:szCs w:val="22"/>
          <w:lang w:eastAsia="en-US"/>
        </w:rPr>
      </w:pPr>
      <w:r w:rsidRPr="00A7467D">
        <w:rPr>
          <w:rFonts w:eastAsia="Calibri"/>
          <w:sz w:val="22"/>
          <w:szCs w:val="22"/>
          <w:lang w:eastAsia="en-US"/>
        </w:rPr>
        <w:t>nazwa i oznaczenie typu wyrobu</w:t>
      </w:r>
      <w:r w:rsidRPr="00A7467D">
        <w:rPr>
          <w:rFonts w:eastAsia="Calibri"/>
          <w:spacing w:val="-1"/>
          <w:sz w:val="22"/>
          <w:szCs w:val="22"/>
          <w:lang w:eastAsia="en-US"/>
        </w:rPr>
        <w:t xml:space="preserve"> </w:t>
      </w:r>
      <w:r w:rsidRPr="00A7467D">
        <w:rPr>
          <w:rFonts w:eastAsia="Calibri"/>
          <w:sz w:val="22"/>
          <w:szCs w:val="22"/>
          <w:lang w:eastAsia="en-US"/>
        </w:rPr>
        <w:t>budowlanego;</w:t>
      </w:r>
    </w:p>
    <w:p w14:paraId="1556AD86" w14:textId="77777777" w:rsidR="00CB7DA4" w:rsidRPr="00A7467D" w:rsidRDefault="00CB7DA4" w:rsidP="00CB7DA4">
      <w:pPr>
        <w:pStyle w:val="Akapitzlist"/>
        <w:widowControl w:val="0"/>
        <w:numPr>
          <w:ilvl w:val="0"/>
          <w:numId w:val="211"/>
        </w:numPr>
        <w:tabs>
          <w:tab w:val="left" w:pos="641"/>
          <w:tab w:val="left" w:pos="642"/>
        </w:tabs>
        <w:autoSpaceDE w:val="0"/>
        <w:autoSpaceDN w:val="0"/>
        <w:ind w:left="284"/>
        <w:rPr>
          <w:rFonts w:eastAsia="Calibri"/>
          <w:sz w:val="16"/>
          <w:szCs w:val="22"/>
          <w:lang w:eastAsia="en-US"/>
        </w:rPr>
      </w:pPr>
      <w:r w:rsidRPr="00A7467D">
        <w:rPr>
          <w:rFonts w:eastAsia="Calibri"/>
          <w:sz w:val="22"/>
          <w:szCs w:val="22"/>
          <w:lang w:eastAsia="en-US"/>
        </w:rPr>
        <w:t xml:space="preserve">numer referencyjny Polskiej Normy lub numer i rok wydania krajowej oceny technicznej lub aprobaty technicznej </w:t>
      </w:r>
      <w:proofErr w:type="spellStart"/>
      <w:r w:rsidRPr="00A7467D">
        <w:rPr>
          <w:rFonts w:eastAsia="Calibri"/>
          <w:sz w:val="22"/>
          <w:szCs w:val="22"/>
          <w:lang w:eastAsia="en-US"/>
        </w:rPr>
        <w:t>IBDiM</w:t>
      </w:r>
      <w:proofErr w:type="spellEnd"/>
      <w:r w:rsidRPr="00A7467D">
        <w:rPr>
          <w:rFonts w:eastAsia="Calibri"/>
          <w:sz w:val="22"/>
          <w:szCs w:val="22"/>
          <w:lang w:eastAsia="en-US"/>
        </w:rPr>
        <w:t xml:space="preserve"> wydanej przed 1.01.2017 r., zgodnie z którą zostały zadeklarowane właściwości</w:t>
      </w:r>
      <w:r w:rsidRPr="00A7467D">
        <w:rPr>
          <w:rFonts w:eastAsia="Calibri"/>
          <w:spacing w:val="-5"/>
          <w:sz w:val="22"/>
          <w:szCs w:val="22"/>
          <w:lang w:eastAsia="en-US"/>
        </w:rPr>
        <w:t xml:space="preserve"> </w:t>
      </w:r>
      <w:r w:rsidRPr="00A7467D">
        <w:rPr>
          <w:rFonts w:eastAsia="Calibri"/>
          <w:sz w:val="22"/>
          <w:szCs w:val="22"/>
          <w:lang w:eastAsia="en-US"/>
        </w:rPr>
        <w:t>użytkowe;</w:t>
      </w:r>
    </w:p>
    <w:p w14:paraId="394BAA26" w14:textId="77777777" w:rsidR="00CB7DA4" w:rsidRPr="00A7467D" w:rsidRDefault="00CB7DA4" w:rsidP="00CB7DA4">
      <w:pPr>
        <w:pStyle w:val="Akapitzlist"/>
        <w:widowControl w:val="0"/>
        <w:numPr>
          <w:ilvl w:val="0"/>
          <w:numId w:val="211"/>
        </w:numPr>
        <w:tabs>
          <w:tab w:val="left" w:pos="641"/>
          <w:tab w:val="left" w:pos="642"/>
        </w:tabs>
        <w:autoSpaceDE w:val="0"/>
        <w:autoSpaceDN w:val="0"/>
        <w:ind w:left="284"/>
        <w:rPr>
          <w:rFonts w:eastAsia="Calibri"/>
          <w:sz w:val="19"/>
          <w:szCs w:val="22"/>
          <w:lang w:eastAsia="en-US"/>
        </w:rPr>
      </w:pPr>
      <w:r w:rsidRPr="00A7467D">
        <w:rPr>
          <w:rFonts w:eastAsia="Calibri"/>
          <w:sz w:val="22"/>
          <w:szCs w:val="22"/>
          <w:lang w:eastAsia="en-US"/>
        </w:rPr>
        <w:t>numer krajowej</w:t>
      </w:r>
      <w:r w:rsidRPr="00A7467D">
        <w:rPr>
          <w:rFonts w:eastAsia="Calibri"/>
          <w:spacing w:val="-2"/>
          <w:sz w:val="22"/>
          <w:szCs w:val="22"/>
          <w:lang w:eastAsia="en-US"/>
        </w:rPr>
        <w:t xml:space="preserve"> </w:t>
      </w:r>
      <w:r w:rsidRPr="00A7467D">
        <w:rPr>
          <w:rFonts w:eastAsia="Calibri"/>
          <w:sz w:val="22"/>
          <w:szCs w:val="22"/>
          <w:lang w:eastAsia="en-US"/>
        </w:rPr>
        <w:t>deklaracji;</w:t>
      </w:r>
    </w:p>
    <w:p w14:paraId="26CB3DB0" w14:textId="77777777" w:rsidR="00CB7DA4" w:rsidRPr="00A7467D" w:rsidRDefault="00CB7DA4" w:rsidP="00CB7DA4">
      <w:pPr>
        <w:pStyle w:val="Akapitzlist"/>
        <w:widowControl w:val="0"/>
        <w:numPr>
          <w:ilvl w:val="0"/>
          <w:numId w:val="211"/>
        </w:numPr>
        <w:tabs>
          <w:tab w:val="left" w:pos="641"/>
          <w:tab w:val="left" w:pos="642"/>
        </w:tabs>
        <w:autoSpaceDE w:val="0"/>
        <w:autoSpaceDN w:val="0"/>
        <w:ind w:left="284"/>
        <w:rPr>
          <w:rFonts w:eastAsia="Calibri"/>
          <w:sz w:val="19"/>
          <w:szCs w:val="22"/>
          <w:lang w:eastAsia="en-US"/>
        </w:rPr>
      </w:pPr>
      <w:r w:rsidRPr="00A7467D">
        <w:rPr>
          <w:rFonts w:eastAsia="Calibri"/>
          <w:sz w:val="22"/>
          <w:szCs w:val="22"/>
          <w:lang w:eastAsia="en-US"/>
        </w:rPr>
        <w:t>poziom lub klasa zadeklarowanych właściwości</w:t>
      </w:r>
      <w:r w:rsidRPr="00A7467D">
        <w:rPr>
          <w:rFonts w:eastAsia="Calibri"/>
          <w:spacing w:val="-6"/>
          <w:sz w:val="22"/>
          <w:szCs w:val="22"/>
          <w:lang w:eastAsia="en-US"/>
        </w:rPr>
        <w:t xml:space="preserve"> </w:t>
      </w:r>
      <w:r w:rsidRPr="00A7467D">
        <w:rPr>
          <w:rFonts w:eastAsia="Calibri"/>
          <w:sz w:val="22"/>
          <w:szCs w:val="22"/>
          <w:lang w:eastAsia="en-US"/>
        </w:rPr>
        <w:t>użytkowych;</w:t>
      </w:r>
    </w:p>
    <w:p w14:paraId="5E0A4028" w14:textId="77777777" w:rsidR="00CB7DA4" w:rsidRPr="00A7467D" w:rsidRDefault="00CB7DA4" w:rsidP="00CB7DA4">
      <w:pPr>
        <w:pStyle w:val="Akapitzlist"/>
        <w:widowControl w:val="0"/>
        <w:numPr>
          <w:ilvl w:val="0"/>
          <w:numId w:val="211"/>
        </w:numPr>
        <w:tabs>
          <w:tab w:val="left" w:pos="641"/>
          <w:tab w:val="left" w:pos="642"/>
        </w:tabs>
        <w:autoSpaceDE w:val="0"/>
        <w:autoSpaceDN w:val="0"/>
        <w:ind w:left="284"/>
        <w:rPr>
          <w:rFonts w:eastAsia="Calibri"/>
          <w:sz w:val="22"/>
          <w:szCs w:val="22"/>
          <w:lang w:eastAsia="en-US"/>
        </w:rPr>
      </w:pPr>
      <w:r w:rsidRPr="00A7467D">
        <w:rPr>
          <w:rFonts w:eastAsia="Calibri"/>
          <w:sz w:val="22"/>
          <w:szCs w:val="22"/>
          <w:lang w:eastAsia="en-US"/>
        </w:rPr>
        <w:t>nazwa jednostki certyfikującej, jeżeli taka jednostka uczestniczyła w ocenie i weryfikacji stałości właściwości użytkowych wyrobu</w:t>
      </w:r>
      <w:r w:rsidRPr="00A7467D">
        <w:rPr>
          <w:rFonts w:eastAsia="Calibri"/>
          <w:spacing w:val="-7"/>
          <w:sz w:val="22"/>
          <w:szCs w:val="22"/>
          <w:lang w:eastAsia="en-US"/>
        </w:rPr>
        <w:t xml:space="preserve"> </w:t>
      </w:r>
      <w:r w:rsidRPr="00A7467D">
        <w:rPr>
          <w:rFonts w:eastAsia="Calibri"/>
          <w:sz w:val="22"/>
          <w:szCs w:val="22"/>
          <w:lang w:eastAsia="en-US"/>
        </w:rPr>
        <w:t>budowlanego;</w:t>
      </w:r>
    </w:p>
    <w:p w14:paraId="4A4C39B7" w14:textId="77777777" w:rsidR="00CB7DA4" w:rsidRPr="00A7467D" w:rsidRDefault="00CB7DA4" w:rsidP="00CB7DA4">
      <w:pPr>
        <w:pStyle w:val="Akapitzlist"/>
        <w:widowControl w:val="0"/>
        <w:numPr>
          <w:ilvl w:val="0"/>
          <w:numId w:val="211"/>
        </w:numPr>
        <w:tabs>
          <w:tab w:val="left" w:pos="641"/>
          <w:tab w:val="left" w:pos="642"/>
        </w:tabs>
        <w:autoSpaceDE w:val="0"/>
        <w:autoSpaceDN w:val="0"/>
        <w:ind w:left="284"/>
        <w:rPr>
          <w:rFonts w:eastAsia="Calibri"/>
          <w:sz w:val="19"/>
          <w:szCs w:val="22"/>
          <w:lang w:eastAsia="en-US"/>
        </w:rPr>
      </w:pPr>
      <w:r w:rsidRPr="00A7467D">
        <w:rPr>
          <w:rFonts w:eastAsia="Calibri"/>
          <w:sz w:val="22"/>
          <w:szCs w:val="22"/>
          <w:lang w:eastAsia="en-US"/>
        </w:rPr>
        <w:t>adres strony internetowej producenta, jeżeli krajowa deklaracja jest na niej</w:t>
      </w:r>
      <w:r w:rsidRPr="00A7467D">
        <w:rPr>
          <w:rFonts w:eastAsia="Calibri"/>
          <w:spacing w:val="-22"/>
          <w:sz w:val="22"/>
          <w:szCs w:val="22"/>
          <w:lang w:eastAsia="en-US"/>
        </w:rPr>
        <w:t xml:space="preserve"> </w:t>
      </w:r>
      <w:r w:rsidRPr="00A7467D">
        <w:rPr>
          <w:rFonts w:eastAsia="Calibri"/>
          <w:sz w:val="22"/>
          <w:szCs w:val="22"/>
          <w:lang w:eastAsia="en-US"/>
        </w:rPr>
        <w:t>udostępniona,</w:t>
      </w:r>
    </w:p>
    <w:p w14:paraId="694EECA2" w14:textId="77777777" w:rsidR="00CB7DA4" w:rsidRPr="00A7467D" w:rsidRDefault="00CB7DA4" w:rsidP="00CB7DA4">
      <w:pPr>
        <w:pStyle w:val="Akapitzlist"/>
        <w:widowControl w:val="0"/>
        <w:numPr>
          <w:ilvl w:val="0"/>
          <w:numId w:val="211"/>
        </w:numPr>
        <w:tabs>
          <w:tab w:val="left" w:pos="641"/>
          <w:tab w:val="left" w:pos="642"/>
        </w:tabs>
        <w:autoSpaceDE w:val="0"/>
        <w:autoSpaceDN w:val="0"/>
        <w:ind w:left="284"/>
        <w:rPr>
          <w:rFonts w:eastAsia="Calibri"/>
          <w:sz w:val="19"/>
          <w:szCs w:val="22"/>
          <w:lang w:eastAsia="en-US"/>
        </w:rPr>
      </w:pPr>
      <w:r w:rsidRPr="00A7467D">
        <w:rPr>
          <w:rFonts w:eastAsia="Calibri"/>
          <w:sz w:val="22"/>
          <w:szCs w:val="22"/>
          <w:lang w:eastAsia="en-US"/>
        </w:rPr>
        <w:t>masę netto lub ilość w</w:t>
      </w:r>
      <w:r w:rsidRPr="00A7467D">
        <w:rPr>
          <w:rFonts w:eastAsia="Calibri"/>
          <w:spacing w:val="-5"/>
          <w:sz w:val="22"/>
          <w:szCs w:val="22"/>
          <w:lang w:eastAsia="en-US"/>
        </w:rPr>
        <w:t xml:space="preserve"> </w:t>
      </w:r>
      <w:r w:rsidRPr="00A7467D">
        <w:rPr>
          <w:rFonts w:eastAsia="Calibri"/>
          <w:sz w:val="22"/>
          <w:szCs w:val="22"/>
          <w:lang w:eastAsia="en-US"/>
        </w:rPr>
        <w:t>opakowaniu,</w:t>
      </w:r>
    </w:p>
    <w:p w14:paraId="13D8E3D0" w14:textId="77777777" w:rsidR="00CB7DA4" w:rsidRPr="00A7467D" w:rsidRDefault="00CB7DA4" w:rsidP="00CB7DA4">
      <w:pPr>
        <w:pStyle w:val="Akapitzlist"/>
        <w:widowControl w:val="0"/>
        <w:numPr>
          <w:ilvl w:val="0"/>
          <w:numId w:val="211"/>
        </w:numPr>
        <w:tabs>
          <w:tab w:val="left" w:pos="641"/>
          <w:tab w:val="left" w:pos="642"/>
        </w:tabs>
        <w:autoSpaceDE w:val="0"/>
        <w:autoSpaceDN w:val="0"/>
        <w:ind w:left="284"/>
        <w:rPr>
          <w:rFonts w:eastAsia="Calibri"/>
          <w:sz w:val="19"/>
          <w:szCs w:val="22"/>
          <w:lang w:eastAsia="en-US"/>
        </w:rPr>
      </w:pPr>
      <w:r w:rsidRPr="00A7467D">
        <w:rPr>
          <w:rFonts w:eastAsia="Calibri"/>
          <w:sz w:val="22"/>
          <w:szCs w:val="22"/>
          <w:lang w:eastAsia="en-US"/>
        </w:rPr>
        <w:t>datę produkcji i okres przydatności do</w:t>
      </w:r>
      <w:r w:rsidRPr="00A7467D">
        <w:rPr>
          <w:rFonts w:eastAsia="Calibri"/>
          <w:spacing w:val="-1"/>
          <w:sz w:val="22"/>
          <w:szCs w:val="22"/>
          <w:lang w:eastAsia="en-US"/>
        </w:rPr>
        <w:t xml:space="preserve"> </w:t>
      </w:r>
      <w:r w:rsidRPr="00A7467D">
        <w:rPr>
          <w:rFonts w:eastAsia="Calibri"/>
          <w:sz w:val="22"/>
          <w:szCs w:val="22"/>
          <w:lang w:eastAsia="en-US"/>
        </w:rPr>
        <w:t>stosowania,</w:t>
      </w:r>
    </w:p>
    <w:p w14:paraId="02A857B1" w14:textId="77777777" w:rsidR="00CB7DA4" w:rsidRPr="00A7467D" w:rsidRDefault="00CB7DA4" w:rsidP="00CB7DA4">
      <w:pPr>
        <w:pStyle w:val="Akapitzlist"/>
        <w:widowControl w:val="0"/>
        <w:numPr>
          <w:ilvl w:val="0"/>
          <w:numId w:val="211"/>
        </w:numPr>
        <w:tabs>
          <w:tab w:val="left" w:pos="641"/>
          <w:tab w:val="left" w:pos="642"/>
        </w:tabs>
        <w:autoSpaceDE w:val="0"/>
        <w:autoSpaceDN w:val="0"/>
        <w:ind w:left="284"/>
        <w:rPr>
          <w:rFonts w:eastAsia="Calibri"/>
          <w:sz w:val="22"/>
          <w:szCs w:val="22"/>
          <w:lang w:eastAsia="en-US"/>
        </w:rPr>
      </w:pPr>
      <w:r w:rsidRPr="00A7467D">
        <w:rPr>
          <w:rFonts w:eastAsia="Calibri"/>
          <w:sz w:val="22"/>
          <w:szCs w:val="22"/>
          <w:lang w:eastAsia="en-US"/>
        </w:rPr>
        <w:t>kartę</w:t>
      </w:r>
      <w:r w:rsidRPr="00A7467D">
        <w:rPr>
          <w:rFonts w:eastAsia="Calibri"/>
          <w:spacing w:val="-2"/>
          <w:sz w:val="22"/>
          <w:szCs w:val="22"/>
          <w:lang w:eastAsia="en-US"/>
        </w:rPr>
        <w:t xml:space="preserve"> </w:t>
      </w:r>
      <w:r w:rsidRPr="00A7467D">
        <w:rPr>
          <w:rFonts w:eastAsia="Calibri"/>
          <w:sz w:val="22"/>
          <w:szCs w:val="22"/>
          <w:lang w:eastAsia="en-US"/>
        </w:rPr>
        <w:t>charakterystyki.</w:t>
      </w:r>
    </w:p>
    <w:p w14:paraId="11089653" w14:textId="77777777" w:rsidR="00CB7DA4" w:rsidRPr="00A7467D" w:rsidRDefault="00CB7DA4" w:rsidP="00CB7DA4">
      <w:pPr>
        <w:autoSpaceDE w:val="0"/>
        <w:autoSpaceDN w:val="0"/>
        <w:adjustRightInd w:val="0"/>
        <w:rPr>
          <w:color w:val="000000" w:themeColor="text1"/>
          <w:sz w:val="22"/>
          <w:szCs w:val="22"/>
        </w:rPr>
      </w:pPr>
      <w:r w:rsidRPr="00A7467D">
        <w:rPr>
          <w:color w:val="000000" w:themeColor="text1"/>
          <w:sz w:val="22"/>
          <w:szCs w:val="22"/>
        </w:rPr>
        <w:t>Informację należy dołączyć do wyrobu budowlanego w sposób umożliwiający zapoznanie się z nią przez stosującego ten wyrób.</w:t>
      </w:r>
    </w:p>
    <w:p w14:paraId="117BB543" w14:textId="77777777" w:rsidR="00CB7DA4" w:rsidRPr="00A7467D" w:rsidRDefault="00CB7DA4" w:rsidP="00CB7DA4">
      <w:pPr>
        <w:autoSpaceDE w:val="0"/>
        <w:autoSpaceDN w:val="0"/>
        <w:adjustRightInd w:val="0"/>
        <w:rPr>
          <w:color w:val="000000" w:themeColor="text1"/>
          <w:sz w:val="22"/>
          <w:szCs w:val="22"/>
        </w:rPr>
      </w:pPr>
      <w:r w:rsidRPr="00A7467D">
        <w:rPr>
          <w:color w:val="000000" w:themeColor="text1"/>
          <w:sz w:val="22"/>
          <w:szCs w:val="22"/>
        </w:rPr>
        <w:t>W przypadku farb rozpuszczalnikowych i wyrobów chemoutwardzalnych oznakowanie opakowania powinno być zgodne z rozporządzeniem Ministra Zdrowia [18].</w:t>
      </w:r>
    </w:p>
    <w:p w14:paraId="51E58D47" w14:textId="77777777" w:rsidR="00CB7DA4" w:rsidRPr="00A7467D" w:rsidRDefault="00CB7DA4" w:rsidP="00CB7DA4">
      <w:pPr>
        <w:autoSpaceDE w:val="0"/>
        <w:autoSpaceDN w:val="0"/>
        <w:adjustRightInd w:val="0"/>
        <w:rPr>
          <w:color w:val="000000" w:themeColor="text1"/>
          <w:sz w:val="22"/>
          <w:szCs w:val="22"/>
        </w:rPr>
      </w:pPr>
      <w:r w:rsidRPr="00A7467D">
        <w:rPr>
          <w:color w:val="000000" w:themeColor="text1"/>
          <w:sz w:val="22"/>
          <w:szCs w:val="22"/>
        </w:rPr>
        <w:t>W przypadku oznakowania wyrobu znakiem CE producent powinien dołączyć dokument zawierający niezbędne informacje określone w odpowiedniej zharmonizowanej normie lub europejskiej ocenie technicznej.</w:t>
      </w:r>
    </w:p>
    <w:p w14:paraId="098774F8" w14:textId="77777777" w:rsidR="00CB7DA4" w:rsidRPr="004D013F" w:rsidRDefault="00CB7DA4" w:rsidP="00CB7DA4">
      <w:pPr>
        <w:tabs>
          <w:tab w:val="left" w:pos="567"/>
        </w:tabs>
        <w:suppressAutoHyphens/>
        <w:rPr>
          <w:b/>
          <w:color w:val="000000" w:themeColor="text1"/>
          <w:spacing w:val="-3"/>
          <w:sz w:val="22"/>
          <w:szCs w:val="22"/>
        </w:rPr>
      </w:pPr>
      <w:r w:rsidRPr="004D013F">
        <w:rPr>
          <w:b/>
          <w:color w:val="000000" w:themeColor="text1"/>
          <w:spacing w:val="-3"/>
          <w:sz w:val="22"/>
          <w:szCs w:val="22"/>
        </w:rPr>
        <w:t>2.5.</w:t>
      </w:r>
      <w:r w:rsidRPr="004D013F">
        <w:rPr>
          <w:b/>
          <w:color w:val="000000" w:themeColor="text1"/>
          <w:spacing w:val="-3"/>
          <w:sz w:val="22"/>
          <w:szCs w:val="22"/>
        </w:rPr>
        <w:tab/>
        <w:t>Przepisy określające wymagania dla materiałów</w:t>
      </w:r>
    </w:p>
    <w:p w14:paraId="2C9F0C49" w14:textId="77777777" w:rsidR="00CB7DA4" w:rsidRPr="004D013F" w:rsidRDefault="00CB7DA4" w:rsidP="00CB7DA4">
      <w:pPr>
        <w:autoSpaceDE w:val="0"/>
        <w:autoSpaceDN w:val="0"/>
        <w:adjustRightInd w:val="0"/>
        <w:rPr>
          <w:color w:val="000000" w:themeColor="text1"/>
          <w:sz w:val="22"/>
          <w:szCs w:val="22"/>
        </w:rPr>
      </w:pPr>
      <w:r w:rsidRPr="004D013F">
        <w:rPr>
          <w:color w:val="000000" w:themeColor="text1"/>
          <w:sz w:val="22"/>
          <w:szCs w:val="22"/>
        </w:rPr>
        <w:t>Podstawowe wymagania dotyczące materiałów podano w punkcie 2.6, a szczegółowe wymagania określone są w „Warunkach technicznych POD-97" .</w:t>
      </w:r>
    </w:p>
    <w:p w14:paraId="6CA71D37" w14:textId="77777777" w:rsidR="00CB7DA4" w:rsidRDefault="00CB7DA4" w:rsidP="00CB7DA4">
      <w:pPr>
        <w:autoSpaceDE w:val="0"/>
        <w:autoSpaceDN w:val="0"/>
        <w:adjustRightInd w:val="0"/>
        <w:rPr>
          <w:color w:val="000000" w:themeColor="text1"/>
          <w:sz w:val="22"/>
          <w:szCs w:val="22"/>
        </w:rPr>
      </w:pPr>
      <w:r w:rsidRPr="007F7B42">
        <w:rPr>
          <w:color w:val="000000" w:themeColor="text1"/>
          <w:sz w:val="22"/>
          <w:szCs w:val="22"/>
        </w:rPr>
        <w:t>Zgodnie z rozporządzeniem Ministra Infrastruktury w sprawie sposobu deklarowania właściwości użytkowych wyrobów budowlanych oraz sposobu ich znakowania znakiem budowlanym [13], producent materiału do poziomego oznakowania dróg deklaruje właściwości użytkowe stosując system 1. W przypadku systemu 1 oceny zgodności producent może wystawić krajową deklarację właściwości użytkowych jeżeli akredytowana jednostka certyfikująca wydała krajowy certyfikat stałości właściwości użytkowych na podstawie normy zharmonizowanej lub krajowej oceny technicznej.</w:t>
      </w:r>
    </w:p>
    <w:p w14:paraId="6218B8DF" w14:textId="77777777" w:rsidR="00CB7DA4" w:rsidRPr="004D013F" w:rsidRDefault="00CB7DA4" w:rsidP="00CB7DA4">
      <w:pPr>
        <w:autoSpaceDE w:val="0"/>
        <w:autoSpaceDN w:val="0"/>
        <w:adjustRightInd w:val="0"/>
        <w:rPr>
          <w:color w:val="000000" w:themeColor="text1"/>
          <w:sz w:val="22"/>
          <w:szCs w:val="22"/>
        </w:rPr>
      </w:pPr>
    </w:p>
    <w:p w14:paraId="69792072" w14:textId="77777777" w:rsidR="00CB7DA4" w:rsidRPr="004D013F" w:rsidRDefault="00CB7DA4" w:rsidP="00CB7DA4">
      <w:pPr>
        <w:tabs>
          <w:tab w:val="left" w:pos="567"/>
        </w:tabs>
        <w:suppressAutoHyphens/>
        <w:rPr>
          <w:b/>
          <w:color w:val="000000" w:themeColor="text1"/>
          <w:spacing w:val="-3"/>
          <w:sz w:val="22"/>
          <w:szCs w:val="22"/>
        </w:rPr>
      </w:pPr>
      <w:r w:rsidRPr="004D013F">
        <w:rPr>
          <w:b/>
          <w:color w:val="000000" w:themeColor="text1"/>
          <w:spacing w:val="-3"/>
          <w:sz w:val="22"/>
          <w:szCs w:val="22"/>
        </w:rPr>
        <w:t>2.6. Wymagania wobec materiałów do poziomeg</w:t>
      </w:r>
      <w:r>
        <w:rPr>
          <w:b/>
          <w:color w:val="000000" w:themeColor="text1"/>
          <w:spacing w:val="-3"/>
          <w:sz w:val="22"/>
          <w:szCs w:val="22"/>
        </w:rPr>
        <w:t>o</w:t>
      </w:r>
      <w:r w:rsidRPr="004D013F">
        <w:rPr>
          <w:b/>
          <w:color w:val="000000" w:themeColor="text1"/>
          <w:spacing w:val="-3"/>
          <w:sz w:val="22"/>
          <w:szCs w:val="22"/>
        </w:rPr>
        <w:t xml:space="preserve"> oznakowania dróg</w:t>
      </w:r>
    </w:p>
    <w:p w14:paraId="66DEA2A8" w14:textId="77777777" w:rsidR="00CB7DA4" w:rsidRPr="007F7B42" w:rsidRDefault="00CB7DA4" w:rsidP="00CB7DA4">
      <w:pPr>
        <w:tabs>
          <w:tab w:val="left" w:pos="567"/>
        </w:tabs>
        <w:suppressAutoHyphens/>
        <w:spacing w:before="120" w:after="0"/>
        <w:rPr>
          <w:i/>
          <w:iCs/>
          <w:spacing w:val="-3"/>
          <w:sz w:val="22"/>
          <w:szCs w:val="22"/>
        </w:rPr>
      </w:pPr>
      <w:r>
        <w:rPr>
          <w:i/>
          <w:iCs/>
          <w:spacing w:val="-3"/>
          <w:sz w:val="22"/>
          <w:szCs w:val="22"/>
        </w:rPr>
        <w:tab/>
      </w:r>
      <w:r w:rsidRPr="007F7B42">
        <w:rPr>
          <w:i/>
          <w:iCs/>
          <w:spacing w:val="-3"/>
          <w:sz w:val="22"/>
          <w:szCs w:val="22"/>
        </w:rPr>
        <w:t>2.6.1.</w:t>
      </w:r>
      <w:r w:rsidRPr="007F7B42">
        <w:rPr>
          <w:i/>
          <w:iCs/>
          <w:spacing w:val="-3"/>
          <w:sz w:val="22"/>
          <w:szCs w:val="22"/>
        </w:rPr>
        <w:tab/>
        <w:t xml:space="preserve">Materiały do </w:t>
      </w:r>
      <w:proofErr w:type="spellStart"/>
      <w:r w:rsidRPr="007F7B42">
        <w:rPr>
          <w:i/>
          <w:iCs/>
          <w:spacing w:val="-3"/>
          <w:sz w:val="22"/>
          <w:szCs w:val="22"/>
        </w:rPr>
        <w:t>oznakowań</w:t>
      </w:r>
      <w:proofErr w:type="spellEnd"/>
      <w:r w:rsidRPr="007F7B42">
        <w:rPr>
          <w:i/>
          <w:iCs/>
          <w:spacing w:val="-3"/>
          <w:sz w:val="22"/>
          <w:szCs w:val="22"/>
        </w:rPr>
        <w:t xml:space="preserve"> cienkowarstwowych</w:t>
      </w:r>
    </w:p>
    <w:p w14:paraId="061300CB" w14:textId="77777777" w:rsidR="00CB7DA4" w:rsidRPr="007F7B42" w:rsidRDefault="00CB7DA4" w:rsidP="00CB7DA4">
      <w:pPr>
        <w:autoSpaceDE w:val="0"/>
        <w:autoSpaceDN w:val="0"/>
        <w:adjustRightInd w:val="0"/>
        <w:rPr>
          <w:color w:val="000000" w:themeColor="text1"/>
          <w:sz w:val="22"/>
          <w:szCs w:val="22"/>
        </w:rPr>
      </w:pPr>
      <w:r w:rsidRPr="007F7B42">
        <w:rPr>
          <w:color w:val="000000" w:themeColor="text1"/>
          <w:sz w:val="22"/>
          <w:szCs w:val="22"/>
        </w:rPr>
        <w:t>Materiałami do wykonywania oznakowania cienkowarstwowego powinny być farby nakładane warstwą grubości od 0,30 mm do 0,89 mm (na mokro). Powinny to być ciekłe produkty zawierające ciała stałe zdyspergowane w roztworze żywicy syntetycznej w rozpuszczalniku organicznym lub w wodzie, które mogą występować w układach jedno- lub wieloskładnikowych.</w:t>
      </w:r>
    </w:p>
    <w:p w14:paraId="22122598" w14:textId="77777777" w:rsidR="00CB7DA4" w:rsidRPr="007F7B42" w:rsidRDefault="00CB7DA4" w:rsidP="00CB7DA4">
      <w:pPr>
        <w:autoSpaceDE w:val="0"/>
        <w:autoSpaceDN w:val="0"/>
        <w:adjustRightInd w:val="0"/>
        <w:rPr>
          <w:color w:val="000000" w:themeColor="text1"/>
          <w:sz w:val="22"/>
          <w:szCs w:val="22"/>
        </w:rPr>
      </w:pPr>
      <w:r w:rsidRPr="007F7B42">
        <w:rPr>
          <w:color w:val="000000" w:themeColor="text1"/>
          <w:sz w:val="22"/>
          <w:szCs w:val="22"/>
        </w:rPr>
        <w:t>Podczas nakładania farb, do znakowania cienkowarstwowego, na nawierzchnię pędzlem, wałkiem lub przez natrysk, powinny one tworzyć warstwę kohezyjną w procesie odparowania i/lub w procesie chemicznym.</w:t>
      </w:r>
    </w:p>
    <w:p w14:paraId="2D38F463" w14:textId="77777777" w:rsidR="00CB7DA4" w:rsidRDefault="00CB7DA4" w:rsidP="00CB7DA4">
      <w:pPr>
        <w:autoSpaceDE w:val="0"/>
        <w:autoSpaceDN w:val="0"/>
        <w:adjustRightInd w:val="0"/>
        <w:rPr>
          <w:color w:val="000000" w:themeColor="text1"/>
          <w:sz w:val="22"/>
          <w:szCs w:val="22"/>
        </w:rPr>
      </w:pPr>
      <w:r w:rsidRPr="007F7B42">
        <w:rPr>
          <w:color w:val="000000" w:themeColor="text1"/>
          <w:sz w:val="22"/>
          <w:szCs w:val="22"/>
        </w:rPr>
        <w:t>Właściwości fizyczne poszczególnych materiałów do poziomego oznakowania powinny być określone w krajowej deklaracji właściwości użytkowych.</w:t>
      </w:r>
    </w:p>
    <w:p w14:paraId="7D044E55" w14:textId="77777777" w:rsidR="00CB7DA4" w:rsidRPr="007F7B42" w:rsidRDefault="00CB7DA4" w:rsidP="00CB7DA4">
      <w:pPr>
        <w:autoSpaceDE w:val="0"/>
        <w:autoSpaceDN w:val="0"/>
        <w:adjustRightInd w:val="0"/>
        <w:rPr>
          <w:color w:val="000000" w:themeColor="text1"/>
          <w:sz w:val="22"/>
          <w:szCs w:val="22"/>
        </w:rPr>
      </w:pPr>
      <w:r w:rsidRPr="007F7B42">
        <w:rPr>
          <w:color w:val="000000" w:themeColor="text1"/>
          <w:sz w:val="22"/>
          <w:szCs w:val="22"/>
        </w:rPr>
        <w:t>Właściwości fizyczne materiałów do znakowania cienkowarstwowego określa aprobata techniczna odpowiadająca wymaganiom POD-97 .</w:t>
      </w:r>
    </w:p>
    <w:p w14:paraId="293E00F3" w14:textId="77777777" w:rsidR="00CB7DA4" w:rsidRPr="007F7B42" w:rsidRDefault="00CB7DA4" w:rsidP="00CB7DA4">
      <w:pPr>
        <w:tabs>
          <w:tab w:val="left" w:pos="567"/>
        </w:tabs>
        <w:suppressAutoHyphens/>
        <w:spacing w:before="120" w:after="0"/>
        <w:rPr>
          <w:i/>
          <w:iCs/>
          <w:spacing w:val="-3"/>
          <w:sz w:val="22"/>
          <w:szCs w:val="22"/>
        </w:rPr>
      </w:pPr>
      <w:r>
        <w:rPr>
          <w:i/>
          <w:iCs/>
          <w:spacing w:val="-3"/>
          <w:sz w:val="22"/>
          <w:szCs w:val="22"/>
        </w:rPr>
        <w:tab/>
      </w:r>
      <w:r w:rsidRPr="007F7B42">
        <w:rPr>
          <w:i/>
          <w:iCs/>
          <w:spacing w:val="-3"/>
          <w:sz w:val="22"/>
          <w:szCs w:val="22"/>
        </w:rPr>
        <w:t>2.6.</w:t>
      </w:r>
      <w:r>
        <w:rPr>
          <w:i/>
          <w:iCs/>
          <w:spacing w:val="-3"/>
          <w:sz w:val="22"/>
          <w:szCs w:val="22"/>
        </w:rPr>
        <w:t>2</w:t>
      </w:r>
      <w:r w:rsidRPr="007F7B42">
        <w:rPr>
          <w:i/>
          <w:iCs/>
          <w:spacing w:val="-3"/>
          <w:sz w:val="22"/>
          <w:szCs w:val="22"/>
        </w:rPr>
        <w:t>.</w:t>
      </w:r>
      <w:r w:rsidRPr="007F7B42">
        <w:rPr>
          <w:i/>
          <w:iCs/>
          <w:spacing w:val="-3"/>
          <w:sz w:val="22"/>
          <w:szCs w:val="22"/>
        </w:rPr>
        <w:tab/>
        <w:t xml:space="preserve">Materiały do </w:t>
      </w:r>
      <w:proofErr w:type="spellStart"/>
      <w:r w:rsidRPr="007F7B42">
        <w:rPr>
          <w:i/>
          <w:iCs/>
          <w:spacing w:val="-3"/>
          <w:sz w:val="22"/>
          <w:szCs w:val="22"/>
        </w:rPr>
        <w:t>oznakowań</w:t>
      </w:r>
      <w:proofErr w:type="spellEnd"/>
      <w:r w:rsidRPr="007F7B42">
        <w:rPr>
          <w:i/>
          <w:iCs/>
          <w:spacing w:val="-3"/>
          <w:sz w:val="22"/>
          <w:szCs w:val="22"/>
        </w:rPr>
        <w:t xml:space="preserve"> grubowarstwowych</w:t>
      </w:r>
    </w:p>
    <w:p w14:paraId="4AB73DAC" w14:textId="77777777" w:rsidR="00CB7DA4" w:rsidRPr="007F7B42" w:rsidRDefault="00CB7DA4" w:rsidP="00CB7DA4">
      <w:pPr>
        <w:autoSpaceDE w:val="0"/>
        <w:autoSpaceDN w:val="0"/>
        <w:adjustRightInd w:val="0"/>
        <w:rPr>
          <w:color w:val="000000" w:themeColor="text1"/>
          <w:sz w:val="22"/>
          <w:szCs w:val="22"/>
        </w:rPr>
      </w:pPr>
      <w:r w:rsidRPr="007F7B42">
        <w:rPr>
          <w:color w:val="000000" w:themeColor="text1"/>
          <w:sz w:val="22"/>
          <w:szCs w:val="22"/>
        </w:rPr>
        <w:t xml:space="preserve">Materiałami do wykonywania oznakowania grubowarstwowego powinny być materiały umożliwiające nakładanie ich warstwą grubości od 0,90 mm do </w:t>
      </w:r>
      <w:r>
        <w:rPr>
          <w:color w:val="000000" w:themeColor="text1"/>
          <w:sz w:val="22"/>
          <w:szCs w:val="22"/>
        </w:rPr>
        <w:t>3,0</w:t>
      </w:r>
      <w:r w:rsidRPr="007F7B42">
        <w:rPr>
          <w:color w:val="000000" w:themeColor="text1"/>
          <w:sz w:val="22"/>
          <w:szCs w:val="22"/>
        </w:rPr>
        <w:t xml:space="preserve"> mm, takie jak masy chemoutwardzalne stosowane na zimno oraz masy termoplastyczne.</w:t>
      </w:r>
    </w:p>
    <w:p w14:paraId="72C5CFB1" w14:textId="77777777" w:rsidR="00CB7DA4" w:rsidRPr="007F7B42" w:rsidRDefault="00CB7DA4" w:rsidP="00CB7DA4">
      <w:pPr>
        <w:autoSpaceDE w:val="0"/>
        <w:autoSpaceDN w:val="0"/>
        <w:adjustRightInd w:val="0"/>
        <w:rPr>
          <w:color w:val="000000" w:themeColor="text1"/>
          <w:sz w:val="22"/>
          <w:szCs w:val="22"/>
        </w:rPr>
      </w:pPr>
      <w:r w:rsidRPr="007F7B42">
        <w:rPr>
          <w:color w:val="000000" w:themeColor="text1"/>
          <w:sz w:val="22"/>
          <w:szCs w:val="22"/>
        </w:rPr>
        <w:t>Masy chemoutwardzalne powinny być substancjami jedno-, dwu- lub trójskładnikowymi, mieszanymi ze sobą w proporcjach ustalonych przez producenta i nakładanymi na nawierzchnię z użyciem odpowiedniego sprzętu. Masy te powinny tworzyć powłokę, której spójność zapewnia jedynie reakcja chemiczna.</w:t>
      </w:r>
    </w:p>
    <w:p w14:paraId="29BD9BD5" w14:textId="77777777" w:rsidR="00CB7DA4" w:rsidRPr="007F7B42" w:rsidRDefault="00CB7DA4" w:rsidP="00CB7DA4">
      <w:pPr>
        <w:autoSpaceDE w:val="0"/>
        <w:autoSpaceDN w:val="0"/>
        <w:adjustRightInd w:val="0"/>
        <w:rPr>
          <w:color w:val="000000" w:themeColor="text1"/>
          <w:sz w:val="22"/>
          <w:szCs w:val="22"/>
        </w:rPr>
      </w:pPr>
      <w:r w:rsidRPr="007F7B42">
        <w:rPr>
          <w:color w:val="000000" w:themeColor="text1"/>
          <w:sz w:val="22"/>
          <w:szCs w:val="22"/>
        </w:rPr>
        <w:t>Masy termoplastyczne powinny być substancjami nie zawierającymi rozpuszczalników, dostarczanymi w postaci bloków, granulek lub proszku. Przy stosowaniu powinny dać się podgrzewać do stopienia i aplikować ręcznie lub maszynowo. Masy te powinny tworzyć spójną warstwę przez ochłodzenie.</w:t>
      </w:r>
    </w:p>
    <w:p w14:paraId="6A100ED2" w14:textId="77777777" w:rsidR="00CB7DA4" w:rsidRPr="007F7B42" w:rsidRDefault="00CB7DA4" w:rsidP="00CB7DA4">
      <w:pPr>
        <w:autoSpaceDE w:val="0"/>
        <w:autoSpaceDN w:val="0"/>
        <w:adjustRightInd w:val="0"/>
        <w:rPr>
          <w:color w:val="000000" w:themeColor="text1"/>
          <w:sz w:val="22"/>
          <w:szCs w:val="22"/>
        </w:rPr>
      </w:pPr>
      <w:r w:rsidRPr="007F7B42">
        <w:rPr>
          <w:color w:val="000000" w:themeColor="text1"/>
          <w:sz w:val="22"/>
          <w:szCs w:val="22"/>
        </w:rPr>
        <w:t>Właściwości fizyczne materiałów do znakowania grubowarstwowego i wykonanych z nich elementów prefabrykowanych określa aprobata techniczna, odpowiadająca wymaganiom POD-97 .</w:t>
      </w:r>
    </w:p>
    <w:p w14:paraId="05158355" w14:textId="77777777" w:rsidR="00CB7DA4" w:rsidRPr="007F7B42" w:rsidRDefault="00CB7DA4" w:rsidP="00CB7DA4">
      <w:pPr>
        <w:autoSpaceDE w:val="0"/>
        <w:autoSpaceDN w:val="0"/>
        <w:adjustRightInd w:val="0"/>
        <w:rPr>
          <w:color w:val="000000" w:themeColor="text1"/>
          <w:sz w:val="22"/>
          <w:szCs w:val="22"/>
        </w:rPr>
      </w:pPr>
      <w:r w:rsidRPr="007F7B42">
        <w:rPr>
          <w:color w:val="000000" w:themeColor="text1"/>
          <w:sz w:val="22"/>
          <w:szCs w:val="22"/>
        </w:rPr>
        <w:t>Zawartość składników lotnych (rozpuszczalników organicznych) nie powinna przekraczać w materiałach do znakowania grubowarstwowego 2% (m/m).</w:t>
      </w:r>
    </w:p>
    <w:p w14:paraId="255BFCB7" w14:textId="77777777" w:rsidR="00CB7DA4" w:rsidRPr="007F7B42" w:rsidRDefault="00CB7DA4" w:rsidP="00CB7DA4">
      <w:pPr>
        <w:autoSpaceDE w:val="0"/>
        <w:autoSpaceDN w:val="0"/>
        <w:adjustRightInd w:val="0"/>
        <w:rPr>
          <w:color w:val="000000" w:themeColor="text1"/>
          <w:sz w:val="22"/>
          <w:szCs w:val="22"/>
        </w:rPr>
      </w:pPr>
      <w:r w:rsidRPr="007F7B42">
        <w:rPr>
          <w:color w:val="000000" w:themeColor="text1"/>
          <w:sz w:val="22"/>
          <w:szCs w:val="22"/>
        </w:rPr>
        <w:t>Nie dopuszcza się stosowania materiałów zawierających rozpuszczalnik aromatyczny (jak np. toluen, ksylen) w ilości większej niż 10%. Nie dopuszcza się stosowania materiałów zawierających benzen i rozpuszczalniki chlorowane.</w:t>
      </w:r>
    </w:p>
    <w:p w14:paraId="54FAD218" w14:textId="77777777" w:rsidR="00CB7DA4" w:rsidRPr="007F7B42" w:rsidRDefault="00CB7DA4" w:rsidP="00CB7DA4">
      <w:pPr>
        <w:tabs>
          <w:tab w:val="left" w:pos="567"/>
        </w:tabs>
        <w:suppressAutoHyphens/>
        <w:spacing w:before="120" w:after="0"/>
        <w:rPr>
          <w:i/>
          <w:iCs/>
          <w:spacing w:val="-3"/>
          <w:sz w:val="22"/>
          <w:szCs w:val="22"/>
        </w:rPr>
      </w:pPr>
      <w:r>
        <w:rPr>
          <w:i/>
          <w:iCs/>
          <w:spacing w:val="-3"/>
          <w:sz w:val="22"/>
          <w:szCs w:val="22"/>
        </w:rPr>
        <w:tab/>
        <w:t>2.6.3.</w:t>
      </w:r>
      <w:r>
        <w:rPr>
          <w:i/>
          <w:iCs/>
          <w:spacing w:val="-3"/>
          <w:sz w:val="22"/>
          <w:szCs w:val="22"/>
        </w:rPr>
        <w:tab/>
      </w:r>
      <w:r w:rsidRPr="007F7B42">
        <w:rPr>
          <w:i/>
          <w:iCs/>
          <w:spacing w:val="-3"/>
          <w:sz w:val="22"/>
          <w:szCs w:val="22"/>
        </w:rPr>
        <w:t>Kulki szklane</w:t>
      </w:r>
    </w:p>
    <w:p w14:paraId="355AC5DA" w14:textId="77777777" w:rsidR="00CB7DA4" w:rsidRPr="007F7B42" w:rsidRDefault="00CB7DA4" w:rsidP="00CB7DA4">
      <w:pPr>
        <w:autoSpaceDE w:val="0"/>
        <w:autoSpaceDN w:val="0"/>
        <w:adjustRightInd w:val="0"/>
        <w:rPr>
          <w:color w:val="000000" w:themeColor="text1"/>
          <w:sz w:val="22"/>
          <w:szCs w:val="22"/>
        </w:rPr>
      </w:pPr>
      <w:r w:rsidRPr="007F7B42">
        <w:rPr>
          <w:color w:val="000000" w:themeColor="text1"/>
          <w:sz w:val="22"/>
          <w:szCs w:val="22"/>
        </w:rPr>
        <w:t>Materiały w postaci kulek szklanych refleksyjnych do posypywania lub narzucania pod ciśnieniem na materiały do oznakowania powinny zapewniać widzialność w nocy poprzez odbicie powrotne w</w:t>
      </w:r>
      <w:r>
        <w:rPr>
          <w:color w:val="000000" w:themeColor="text1"/>
          <w:sz w:val="22"/>
          <w:szCs w:val="22"/>
        </w:rPr>
        <w:t> </w:t>
      </w:r>
      <w:r w:rsidRPr="007F7B42">
        <w:rPr>
          <w:color w:val="000000" w:themeColor="text1"/>
          <w:sz w:val="22"/>
          <w:szCs w:val="22"/>
        </w:rPr>
        <w:t>kierunku pojazdu wiązki światła wysyłanej przez reflektory pojazdu.</w:t>
      </w:r>
    </w:p>
    <w:p w14:paraId="7664FB95" w14:textId="77777777" w:rsidR="00CB7DA4" w:rsidRPr="007F7B42" w:rsidRDefault="00CB7DA4" w:rsidP="00CB7DA4">
      <w:pPr>
        <w:autoSpaceDE w:val="0"/>
        <w:autoSpaceDN w:val="0"/>
        <w:adjustRightInd w:val="0"/>
        <w:rPr>
          <w:color w:val="000000" w:themeColor="text1"/>
          <w:sz w:val="22"/>
          <w:szCs w:val="22"/>
        </w:rPr>
      </w:pPr>
      <w:r w:rsidRPr="007F7B42">
        <w:rPr>
          <w:color w:val="000000" w:themeColor="text1"/>
          <w:sz w:val="22"/>
          <w:szCs w:val="22"/>
        </w:rPr>
        <w:t>Kulki szklane powinny charakteryzować się współczynnikiem załamania powyżej 1,50, wykazywać odporność na wodę i zawierać nie więcej niż 20% kulek z defektami.</w:t>
      </w:r>
    </w:p>
    <w:p w14:paraId="1B147699" w14:textId="77777777" w:rsidR="00CB7DA4" w:rsidRPr="007F7B42" w:rsidRDefault="00CB7DA4" w:rsidP="00CB7DA4">
      <w:pPr>
        <w:autoSpaceDE w:val="0"/>
        <w:autoSpaceDN w:val="0"/>
        <w:adjustRightInd w:val="0"/>
        <w:rPr>
          <w:color w:val="000000" w:themeColor="text1"/>
          <w:sz w:val="22"/>
          <w:szCs w:val="22"/>
        </w:rPr>
      </w:pPr>
      <w:r w:rsidRPr="007F7B42">
        <w:rPr>
          <w:color w:val="000000" w:themeColor="text1"/>
          <w:sz w:val="22"/>
          <w:szCs w:val="22"/>
        </w:rPr>
        <w:t xml:space="preserve">Kulki szklane </w:t>
      </w:r>
      <w:proofErr w:type="spellStart"/>
      <w:r w:rsidRPr="007F7B42">
        <w:rPr>
          <w:color w:val="000000" w:themeColor="text1"/>
          <w:sz w:val="22"/>
          <w:szCs w:val="22"/>
        </w:rPr>
        <w:t>hydrofobizowane</w:t>
      </w:r>
      <w:proofErr w:type="spellEnd"/>
      <w:r w:rsidRPr="007F7B42">
        <w:rPr>
          <w:color w:val="000000" w:themeColor="text1"/>
          <w:sz w:val="22"/>
          <w:szCs w:val="22"/>
        </w:rPr>
        <w:t xml:space="preserve"> powinny ponadto wykazywać stopień </w:t>
      </w:r>
      <w:proofErr w:type="spellStart"/>
      <w:r w:rsidRPr="007F7B42">
        <w:rPr>
          <w:color w:val="000000" w:themeColor="text1"/>
          <w:sz w:val="22"/>
          <w:szCs w:val="22"/>
        </w:rPr>
        <w:t>hydrofobizacji</w:t>
      </w:r>
      <w:proofErr w:type="spellEnd"/>
      <w:r w:rsidRPr="007F7B42">
        <w:rPr>
          <w:color w:val="000000" w:themeColor="text1"/>
          <w:sz w:val="22"/>
          <w:szCs w:val="22"/>
        </w:rPr>
        <w:t>, co najmniej 80%.</w:t>
      </w:r>
    </w:p>
    <w:p w14:paraId="7B167B9C" w14:textId="77777777" w:rsidR="00CB7DA4" w:rsidRDefault="00CB7DA4" w:rsidP="00CB7DA4">
      <w:pPr>
        <w:tabs>
          <w:tab w:val="left" w:pos="567"/>
        </w:tabs>
        <w:suppressAutoHyphens/>
        <w:spacing w:before="0" w:after="0"/>
        <w:rPr>
          <w:color w:val="000000" w:themeColor="text1"/>
          <w:sz w:val="22"/>
          <w:szCs w:val="22"/>
        </w:rPr>
      </w:pPr>
      <w:r w:rsidRPr="00CF1D0D">
        <w:rPr>
          <w:color w:val="000000" w:themeColor="text1"/>
          <w:sz w:val="22"/>
          <w:szCs w:val="22"/>
        </w:rPr>
        <w:t>W tablicy 5 zestawiono wymagania stawiane kulkom szklanym do posypywania.</w:t>
      </w:r>
    </w:p>
    <w:p w14:paraId="2890FA12" w14:textId="77777777" w:rsidR="00CB7DA4" w:rsidRPr="00CF1D0D" w:rsidRDefault="00CB7DA4" w:rsidP="00CB7DA4">
      <w:pPr>
        <w:autoSpaceDE w:val="0"/>
        <w:autoSpaceDN w:val="0"/>
        <w:adjustRightInd w:val="0"/>
        <w:spacing w:before="120"/>
        <w:jc w:val="center"/>
        <w:rPr>
          <w:color w:val="000000" w:themeColor="text1"/>
          <w:sz w:val="18"/>
          <w:szCs w:val="18"/>
        </w:rPr>
      </w:pPr>
      <w:r w:rsidRPr="00CF1D0D">
        <w:rPr>
          <w:color w:val="000000" w:themeColor="text1"/>
          <w:sz w:val="18"/>
          <w:szCs w:val="18"/>
        </w:rPr>
        <w:t>Tablica 5. Wymagane właściwości kulek szklanych do posypywania. Metody badań według PN-EN 1423:2012 [3].</w:t>
      </w:r>
    </w:p>
    <w:tbl>
      <w:tblPr>
        <w:tblStyle w:val="TableNormal"/>
        <w:tblW w:w="0" w:type="auto"/>
        <w:tblInd w:w="33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9"/>
        <w:gridCol w:w="4961"/>
        <w:gridCol w:w="1135"/>
        <w:gridCol w:w="1985"/>
      </w:tblGrid>
      <w:tr w:rsidR="00CB7DA4" w:rsidRPr="00CF1D0D" w14:paraId="5152199B" w14:textId="77777777" w:rsidTr="00F64A59">
        <w:trPr>
          <w:trHeight w:val="20"/>
        </w:trPr>
        <w:tc>
          <w:tcPr>
            <w:tcW w:w="569" w:type="dxa"/>
            <w:tcBorders>
              <w:bottom w:val="single" w:sz="6" w:space="0" w:color="000000"/>
            </w:tcBorders>
          </w:tcPr>
          <w:p w14:paraId="5CD65BAE" w14:textId="77777777" w:rsidR="00CB7DA4" w:rsidRPr="00CF1D0D" w:rsidRDefault="00CB7DA4" w:rsidP="00F64A59">
            <w:pPr>
              <w:spacing w:before="0" w:after="0"/>
              <w:ind w:left="69"/>
              <w:jc w:val="center"/>
              <w:rPr>
                <w:rFonts w:eastAsia="Calibri"/>
                <w:b/>
                <w:bCs/>
                <w:lang w:eastAsia="en-US"/>
              </w:rPr>
            </w:pPr>
            <w:proofErr w:type="spellStart"/>
            <w:r w:rsidRPr="00CF1D0D">
              <w:rPr>
                <w:rFonts w:eastAsia="Calibri"/>
                <w:b/>
                <w:bCs/>
                <w:lang w:eastAsia="en-US"/>
              </w:rPr>
              <w:t>Lp</w:t>
            </w:r>
            <w:proofErr w:type="spellEnd"/>
            <w:r w:rsidRPr="00CF1D0D">
              <w:rPr>
                <w:rFonts w:eastAsia="Calibri"/>
                <w:b/>
                <w:bCs/>
                <w:lang w:eastAsia="en-US"/>
              </w:rPr>
              <w:t>.</w:t>
            </w:r>
          </w:p>
        </w:tc>
        <w:tc>
          <w:tcPr>
            <w:tcW w:w="4961" w:type="dxa"/>
            <w:tcBorders>
              <w:bottom w:val="single" w:sz="6" w:space="0" w:color="000000"/>
            </w:tcBorders>
          </w:tcPr>
          <w:p w14:paraId="26880591" w14:textId="77777777" w:rsidR="00CB7DA4" w:rsidRPr="00CF1D0D" w:rsidRDefault="00CB7DA4" w:rsidP="00F64A59">
            <w:pPr>
              <w:spacing w:before="0" w:after="0"/>
              <w:ind w:left="69"/>
              <w:jc w:val="center"/>
              <w:rPr>
                <w:rFonts w:eastAsia="Calibri"/>
                <w:b/>
                <w:bCs/>
                <w:lang w:eastAsia="en-US"/>
              </w:rPr>
            </w:pPr>
            <w:proofErr w:type="spellStart"/>
            <w:r w:rsidRPr="00CF1D0D">
              <w:rPr>
                <w:rFonts w:eastAsia="Calibri"/>
                <w:b/>
                <w:bCs/>
                <w:lang w:eastAsia="en-US"/>
              </w:rPr>
              <w:t>Właściwości</w:t>
            </w:r>
            <w:proofErr w:type="spellEnd"/>
          </w:p>
        </w:tc>
        <w:tc>
          <w:tcPr>
            <w:tcW w:w="1135" w:type="dxa"/>
            <w:tcBorders>
              <w:bottom w:val="single" w:sz="6" w:space="0" w:color="000000"/>
            </w:tcBorders>
          </w:tcPr>
          <w:p w14:paraId="4B4A5FF8" w14:textId="77777777" w:rsidR="00CB7DA4" w:rsidRPr="00CF1D0D" w:rsidRDefault="00CB7DA4" w:rsidP="00F64A59">
            <w:pPr>
              <w:spacing w:before="0" w:after="0"/>
              <w:ind w:left="68"/>
              <w:jc w:val="center"/>
              <w:rPr>
                <w:rFonts w:eastAsia="Calibri"/>
                <w:b/>
                <w:bCs/>
                <w:lang w:eastAsia="en-US"/>
              </w:rPr>
            </w:pPr>
            <w:proofErr w:type="spellStart"/>
            <w:r w:rsidRPr="00CF1D0D">
              <w:rPr>
                <w:rFonts w:eastAsia="Calibri"/>
                <w:b/>
                <w:bCs/>
                <w:lang w:eastAsia="en-US"/>
              </w:rPr>
              <w:t>Jednostki</w:t>
            </w:r>
            <w:proofErr w:type="spellEnd"/>
          </w:p>
        </w:tc>
        <w:tc>
          <w:tcPr>
            <w:tcW w:w="1985" w:type="dxa"/>
            <w:tcBorders>
              <w:bottom w:val="single" w:sz="6" w:space="0" w:color="000000"/>
            </w:tcBorders>
          </w:tcPr>
          <w:p w14:paraId="7F509431" w14:textId="77777777" w:rsidR="00CB7DA4" w:rsidRPr="00CF1D0D" w:rsidRDefault="00CB7DA4" w:rsidP="00F64A59">
            <w:pPr>
              <w:spacing w:before="0" w:after="0"/>
              <w:ind w:left="69"/>
              <w:jc w:val="center"/>
              <w:rPr>
                <w:rFonts w:eastAsia="Calibri"/>
                <w:b/>
                <w:bCs/>
                <w:lang w:eastAsia="en-US"/>
              </w:rPr>
            </w:pPr>
            <w:proofErr w:type="spellStart"/>
            <w:r w:rsidRPr="00CF1D0D">
              <w:rPr>
                <w:rFonts w:eastAsia="Calibri"/>
                <w:b/>
                <w:bCs/>
                <w:lang w:eastAsia="en-US"/>
              </w:rPr>
              <w:t>Wymagania</w:t>
            </w:r>
            <w:proofErr w:type="spellEnd"/>
          </w:p>
        </w:tc>
      </w:tr>
      <w:tr w:rsidR="00CB7DA4" w:rsidRPr="00CF1D0D" w14:paraId="3679F82A" w14:textId="77777777" w:rsidTr="00F64A59">
        <w:trPr>
          <w:trHeight w:val="20"/>
        </w:trPr>
        <w:tc>
          <w:tcPr>
            <w:tcW w:w="569" w:type="dxa"/>
            <w:tcBorders>
              <w:top w:val="single" w:sz="6" w:space="0" w:color="000000"/>
              <w:bottom w:val="single" w:sz="4" w:space="0" w:color="000000"/>
            </w:tcBorders>
          </w:tcPr>
          <w:p w14:paraId="55AD283F" w14:textId="77777777" w:rsidR="00CB7DA4" w:rsidRPr="00CF1D0D" w:rsidRDefault="00CB7DA4" w:rsidP="00F64A59">
            <w:pPr>
              <w:spacing w:before="0" w:after="0"/>
              <w:ind w:left="69"/>
              <w:jc w:val="left"/>
              <w:rPr>
                <w:rFonts w:eastAsia="Calibri"/>
                <w:lang w:eastAsia="en-US"/>
              </w:rPr>
            </w:pPr>
            <w:r w:rsidRPr="00CF1D0D">
              <w:rPr>
                <w:rFonts w:eastAsia="Calibri"/>
                <w:lang w:eastAsia="en-US"/>
              </w:rPr>
              <w:t>1</w:t>
            </w:r>
          </w:p>
        </w:tc>
        <w:tc>
          <w:tcPr>
            <w:tcW w:w="4961" w:type="dxa"/>
            <w:tcBorders>
              <w:top w:val="single" w:sz="6" w:space="0" w:color="000000"/>
              <w:bottom w:val="single" w:sz="4" w:space="0" w:color="000000"/>
            </w:tcBorders>
          </w:tcPr>
          <w:p w14:paraId="6EEDEA07" w14:textId="77777777" w:rsidR="00CB7DA4" w:rsidRPr="00CF1D0D" w:rsidRDefault="00CB7DA4" w:rsidP="00F64A59">
            <w:pPr>
              <w:spacing w:before="0" w:after="0"/>
              <w:ind w:left="69"/>
              <w:jc w:val="left"/>
              <w:rPr>
                <w:rFonts w:eastAsia="Calibri"/>
                <w:lang w:eastAsia="en-US"/>
              </w:rPr>
            </w:pPr>
            <w:proofErr w:type="spellStart"/>
            <w:r w:rsidRPr="00CF1D0D">
              <w:rPr>
                <w:rFonts w:eastAsia="Calibri"/>
                <w:lang w:eastAsia="en-US"/>
              </w:rPr>
              <w:t>Współczynnik</w:t>
            </w:r>
            <w:proofErr w:type="spellEnd"/>
            <w:r w:rsidRPr="00CF1D0D">
              <w:rPr>
                <w:rFonts w:eastAsia="Calibri"/>
                <w:lang w:eastAsia="en-US"/>
              </w:rPr>
              <w:t xml:space="preserve"> </w:t>
            </w:r>
            <w:proofErr w:type="spellStart"/>
            <w:r w:rsidRPr="00CF1D0D">
              <w:rPr>
                <w:rFonts w:eastAsia="Calibri"/>
                <w:lang w:eastAsia="en-US"/>
              </w:rPr>
              <w:t>załamania</w:t>
            </w:r>
            <w:proofErr w:type="spellEnd"/>
            <w:r w:rsidRPr="00CF1D0D">
              <w:rPr>
                <w:rFonts w:eastAsia="Calibri"/>
                <w:lang w:eastAsia="en-US"/>
              </w:rPr>
              <w:t xml:space="preserve"> </w:t>
            </w:r>
            <w:proofErr w:type="spellStart"/>
            <w:r w:rsidRPr="00CF1D0D">
              <w:rPr>
                <w:rFonts w:eastAsia="Calibri"/>
                <w:lang w:eastAsia="en-US"/>
              </w:rPr>
              <w:t>światła</w:t>
            </w:r>
            <w:proofErr w:type="spellEnd"/>
            <w:r w:rsidRPr="00CF1D0D">
              <w:rPr>
                <w:rFonts w:eastAsia="Calibri"/>
                <w:lang w:eastAsia="en-US"/>
              </w:rPr>
              <w:t xml:space="preserve"> n (</w:t>
            </w:r>
            <w:proofErr w:type="spellStart"/>
            <w:r w:rsidRPr="00CF1D0D">
              <w:rPr>
                <w:rFonts w:eastAsia="Calibri"/>
                <w:lang w:eastAsia="en-US"/>
              </w:rPr>
              <w:t>klasa</w:t>
            </w:r>
            <w:proofErr w:type="spellEnd"/>
            <w:r w:rsidRPr="00CF1D0D">
              <w:rPr>
                <w:rFonts w:eastAsia="Calibri"/>
                <w:lang w:eastAsia="en-US"/>
              </w:rPr>
              <w:t xml:space="preserve"> A)</w:t>
            </w:r>
          </w:p>
        </w:tc>
        <w:tc>
          <w:tcPr>
            <w:tcW w:w="1135" w:type="dxa"/>
            <w:tcBorders>
              <w:top w:val="single" w:sz="6" w:space="0" w:color="000000"/>
            </w:tcBorders>
          </w:tcPr>
          <w:p w14:paraId="3837F306" w14:textId="77777777" w:rsidR="00CB7DA4" w:rsidRPr="00CF1D0D" w:rsidRDefault="00CB7DA4" w:rsidP="00F64A59">
            <w:pPr>
              <w:spacing w:before="0" w:after="0"/>
              <w:ind w:left="68"/>
              <w:jc w:val="left"/>
              <w:rPr>
                <w:rFonts w:eastAsia="Calibri"/>
                <w:lang w:eastAsia="en-US"/>
              </w:rPr>
            </w:pPr>
            <w:r w:rsidRPr="00CF1D0D">
              <w:rPr>
                <w:rFonts w:eastAsia="Calibri"/>
                <w:lang w:eastAsia="en-US"/>
              </w:rPr>
              <w:t>-</w:t>
            </w:r>
          </w:p>
        </w:tc>
        <w:tc>
          <w:tcPr>
            <w:tcW w:w="1985" w:type="dxa"/>
            <w:tcBorders>
              <w:top w:val="single" w:sz="6" w:space="0" w:color="000000"/>
            </w:tcBorders>
          </w:tcPr>
          <w:p w14:paraId="5572F6FC" w14:textId="77777777" w:rsidR="00CB7DA4" w:rsidRPr="00CF1D0D" w:rsidRDefault="00CB7DA4" w:rsidP="00F64A59">
            <w:pPr>
              <w:spacing w:before="0" w:after="0"/>
              <w:ind w:left="69"/>
              <w:jc w:val="left"/>
              <w:rPr>
                <w:rFonts w:eastAsia="Calibri"/>
                <w:lang w:eastAsia="en-US"/>
              </w:rPr>
            </w:pPr>
            <w:r w:rsidRPr="00CF1D0D">
              <w:rPr>
                <w:rFonts w:eastAsia="Calibri"/>
                <w:lang w:eastAsia="en-US"/>
              </w:rPr>
              <w:t>≥ 1,50</w:t>
            </w:r>
          </w:p>
        </w:tc>
      </w:tr>
      <w:tr w:rsidR="00CB7DA4" w:rsidRPr="00CF1D0D" w14:paraId="3A2B0DDA" w14:textId="77777777" w:rsidTr="00F64A59">
        <w:trPr>
          <w:trHeight w:val="20"/>
        </w:trPr>
        <w:tc>
          <w:tcPr>
            <w:tcW w:w="569" w:type="dxa"/>
            <w:tcBorders>
              <w:top w:val="single" w:sz="4" w:space="0" w:color="000000"/>
            </w:tcBorders>
          </w:tcPr>
          <w:p w14:paraId="00323C34" w14:textId="77777777" w:rsidR="00CB7DA4" w:rsidRPr="00CF1D0D" w:rsidRDefault="00CB7DA4" w:rsidP="00F64A59">
            <w:pPr>
              <w:spacing w:before="0" w:after="0"/>
              <w:ind w:left="69"/>
              <w:jc w:val="left"/>
              <w:rPr>
                <w:rFonts w:eastAsia="Calibri"/>
                <w:lang w:eastAsia="en-US"/>
              </w:rPr>
            </w:pPr>
            <w:r w:rsidRPr="00CF1D0D">
              <w:rPr>
                <w:rFonts w:eastAsia="Calibri"/>
                <w:lang w:eastAsia="en-US"/>
              </w:rPr>
              <w:t>2</w:t>
            </w:r>
          </w:p>
        </w:tc>
        <w:tc>
          <w:tcPr>
            <w:tcW w:w="4961" w:type="dxa"/>
            <w:tcBorders>
              <w:top w:val="single" w:sz="4" w:space="0" w:color="000000"/>
            </w:tcBorders>
          </w:tcPr>
          <w:p w14:paraId="223C3B4F" w14:textId="77777777" w:rsidR="00CB7DA4" w:rsidRPr="00CF1D0D" w:rsidRDefault="00CB7DA4" w:rsidP="00F64A59">
            <w:pPr>
              <w:spacing w:before="0" w:after="0"/>
              <w:ind w:left="69" w:right="510"/>
              <w:jc w:val="left"/>
              <w:rPr>
                <w:rFonts w:eastAsia="Calibri"/>
                <w:lang w:eastAsia="en-US"/>
              </w:rPr>
            </w:pPr>
            <w:proofErr w:type="spellStart"/>
            <w:r w:rsidRPr="00CF1D0D">
              <w:rPr>
                <w:rFonts w:eastAsia="Calibri"/>
                <w:lang w:eastAsia="en-US"/>
              </w:rPr>
              <w:t>Odporność</w:t>
            </w:r>
            <w:proofErr w:type="spellEnd"/>
            <w:r w:rsidRPr="00CF1D0D">
              <w:rPr>
                <w:rFonts w:eastAsia="Calibri"/>
                <w:lang w:eastAsia="en-US"/>
              </w:rPr>
              <w:t xml:space="preserve"> </w:t>
            </w:r>
            <w:proofErr w:type="spellStart"/>
            <w:r w:rsidRPr="00CF1D0D">
              <w:rPr>
                <w:rFonts w:eastAsia="Calibri"/>
                <w:lang w:eastAsia="en-US"/>
              </w:rPr>
              <w:t>na</w:t>
            </w:r>
            <w:proofErr w:type="spellEnd"/>
            <w:r w:rsidRPr="00CF1D0D">
              <w:rPr>
                <w:rFonts w:eastAsia="Calibri"/>
                <w:lang w:eastAsia="en-US"/>
              </w:rPr>
              <w:t xml:space="preserve"> </w:t>
            </w:r>
            <w:proofErr w:type="spellStart"/>
            <w:r w:rsidRPr="00CF1D0D">
              <w:rPr>
                <w:rFonts w:eastAsia="Calibri"/>
                <w:lang w:eastAsia="en-US"/>
              </w:rPr>
              <w:t>wodę</w:t>
            </w:r>
            <w:proofErr w:type="spellEnd"/>
            <w:r w:rsidRPr="00CF1D0D">
              <w:rPr>
                <w:rFonts w:eastAsia="Calibri"/>
                <w:lang w:eastAsia="en-US"/>
              </w:rPr>
              <w:t xml:space="preserve">, </w:t>
            </w:r>
            <w:proofErr w:type="spellStart"/>
            <w:r w:rsidRPr="00CF1D0D">
              <w:rPr>
                <w:rFonts w:eastAsia="Calibri"/>
                <w:lang w:eastAsia="en-US"/>
              </w:rPr>
              <w:t>kwas</w:t>
            </w:r>
            <w:proofErr w:type="spellEnd"/>
            <w:r w:rsidRPr="00CF1D0D">
              <w:rPr>
                <w:rFonts w:eastAsia="Calibri"/>
                <w:lang w:eastAsia="en-US"/>
              </w:rPr>
              <w:t xml:space="preserve"> </w:t>
            </w:r>
            <w:proofErr w:type="spellStart"/>
            <w:r w:rsidRPr="00CF1D0D">
              <w:rPr>
                <w:rFonts w:eastAsia="Calibri"/>
                <w:lang w:eastAsia="en-US"/>
              </w:rPr>
              <w:t>solny</w:t>
            </w:r>
            <w:proofErr w:type="spellEnd"/>
            <w:r w:rsidRPr="00CF1D0D">
              <w:rPr>
                <w:rFonts w:eastAsia="Calibri"/>
                <w:lang w:eastAsia="en-US"/>
              </w:rPr>
              <w:t xml:space="preserve">, </w:t>
            </w:r>
            <w:proofErr w:type="spellStart"/>
            <w:r w:rsidRPr="00CF1D0D">
              <w:rPr>
                <w:rFonts w:eastAsia="Calibri"/>
                <w:lang w:eastAsia="en-US"/>
              </w:rPr>
              <w:t>chlorek</w:t>
            </w:r>
            <w:proofErr w:type="spellEnd"/>
            <w:r w:rsidRPr="00CF1D0D">
              <w:rPr>
                <w:rFonts w:eastAsia="Calibri"/>
                <w:lang w:eastAsia="en-US"/>
              </w:rPr>
              <w:t xml:space="preserve"> </w:t>
            </w:r>
            <w:proofErr w:type="spellStart"/>
            <w:r w:rsidRPr="00CF1D0D">
              <w:rPr>
                <w:rFonts w:eastAsia="Calibri"/>
                <w:lang w:eastAsia="en-US"/>
              </w:rPr>
              <w:t>wapnia</w:t>
            </w:r>
            <w:proofErr w:type="spellEnd"/>
            <w:r w:rsidRPr="00CF1D0D">
              <w:rPr>
                <w:rFonts w:eastAsia="Calibri"/>
                <w:lang w:eastAsia="en-US"/>
              </w:rPr>
              <w:t xml:space="preserve">, </w:t>
            </w:r>
            <w:proofErr w:type="spellStart"/>
            <w:r w:rsidRPr="00CF1D0D">
              <w:rPr>
                <w:rFonts w:eastAsia="Calibri"/>
                <w:lang w:eastAsia="en-US"/>
              </w:rPr>
              <w:t>siarczek</w:t>
            </w:r>
            <w:proofErr w:type="spellEnd"/>
            <w:r w:rsidRPr="00CF1D0D">
              <w:rPr>
                <w:rFonts w:eastAsia="Calibri"/>
                <w:lang w:eastAsia="en-US"/>
              </w:rPr>
              <w:t xml:space="preserve"> </w:t>
            </w:r>
            <w:proofErr w:type="spellStart"/>
            <w:r w:rsidRPr="00CF1D0D">
              <w:rPr>
                <w:rFonts w:eastAsia="Calibri"/>
                <w:lang w:eastAsia="en-US"/>
              </w:rPr>
              <w:t>sodowy</w:t>
            </w:r>
            <w:proofErr w:type="spellEnd"/>
          </w:p>
        </w:tc>
        <w:tc>
          <w:tcPr>
            <w:tcW w:w="1135" w:type="dxa"/>
          </w:tcPr>
          <w:p w14:paraId="7BBC03D0" w14:textId="77777777" w:rsidR="00CB7DA4" w:rsidRPr="00CF1D0D" w:rsidRDefault="00CB7DA4" w:rsidP="00F64A59">
            <w:pPr>
              <w:spacing w:before="0" w:after="0"/>
              <w:ind w:left="68"/>
              <w:jc w:val="left"/>
              <w:rPr>
                <w:rFonts w:eastAsia="Calibri"/>
                <w:lang w:eastAsia="en-US"/>
              </w:rPr>
            </w:pPr>
            <w:r w:rsidRPr="00CF1D0D">
              <w:rPr>
                <w:rFonts w:eastAsia="Calibri"/>
                <w:lang w:eastAsia="en-US"/>
              </w:rPr>
              <w:t>-</w:t>
            </w:r>
          </w:p>
        </w:tc>
        <w:tc>
          <w:tcPr>
            <w:tcW w:w="1985" w:type="dxa"/>
          </w:tcPr>
          <w:p w14:paraId="76EB410A" w14:textId="77777777" w:rsidR="00CB7DA4" w:rsidRPr="00CF1D0D" w:rsidRDefault="00CB7DA4" w:rsidP="00F64A59">
            <w:pPr>
              <w:spacing w:before="0" w:after="0"/>
              <w:ind w:left="69"/>
              <w:jc w:val="left"/>
              <w:rPr>
                <w:rFonts w:eastAsia="Calibri"/>
                <w:lang w:eastAsia="en-US"/>
              </w:rPr>
            </w:pPr>
            <w:r w:rsidRPr="00CF1D0D">
              <w:rPr>
                <w:rFonts w:eastAsia="Calibri"/>
                <w:lang w:eastAsia="en-US"/>
              </w:rPr>
              <w:t xml:space="preserve">bez </w:t>
            </w:r>
            <w:proofErr w:type="spellStart"/>
            <w:r w:rsidRPr="00CF1D0D">
              <w:rPr>
                <w:rFonts w:eastAsia="Calibri"/>
                <w:lang w:eastAsia="en-US"/>
              </w:rPr>
              <w:t>zmian</w:t>
            </w:r>
            <w:proofErr w:type="spellEnd"/>
            <w:r w:rsidRPr="00CF1D0D">
              <w:rPr>
                <w:rFonts w:eastAsia="Calibri"/>
                <w:lang w:eastAsia="en-US"/>
              </w:rPr>
              <w:t xml:space="preserve"> </w:t>
            </w:r>
            <w:proofErr w:type="spellStart"/>
            <w:r w:rsidRPr="00CF1D0D">
              <w:rPr>
                <w:rFonts w:eastAsia="Calibri"/>
                <w:lang w:eastAsia="en-US"/>
              </w:rPr>
              <w:t>na</w:t>
            </w:r>
            <w:proofErr w:type="spellEnd"/>
            <w:r w:rsidRPr="00CF1D0D">
              <w:rPr>
                <w:rFonts w:eastAsia="Calibri"/>
                <w:lang w:eastAsia="en-US"/>
              </w:rPr>
              <w:t xml:space="preserve"> pow. </w:t>
            </w:r>
            <w:proofErr w:type="spellStart"/>
            <w:r w:rsidRPr="00CF1D0D">
              <w:rPr>
                <w:rFonts w:eastAsia="Calibri"/>
                <w:lang w:eastAsia="en-US"/>
              </w:rPr>
              <w:t>brak</w:t>
            </w:r>
            <w:proofErr w:type="spellEnd"/>
            <w:r w:rsidRPr="00CF1D0D">
              <w:rPr>
                <w:rFonts w:eastAsia="Calibri"/>
                <w:lang w:eastAsia="en-US"/>
              </w:rPr>
              <w:t xml:space="preserve"> </w:t>
            </w:r>
            <w:proofErr w:type="spellStart"/>
            <w:r w:rsidRPr="00CF1D0D">
              <w:rPr>
                <w:rFonts w:eastAsia="Calibri"/>
                <w:lang w:eastAsia="en-US"/>
              </w:rPr>
              <w:t>ściemnienia</w:t>
            </w:r>
            <w:proofErr w:type="spellEnd"/>
          </w:p>
        </w:tc>
      </w:tr>
      <w:tr w:rsidR="00CB7DA4" w:rsidRPr="00CF1D0D" w14:paraId="46A36134" w14:textId="77777777" w:rsidTr="00F64A59">
        <w:trPr>
          <w:trHeight w:val="20"/>
        </w:trPr>
        <w:tc>
          <w:tcPr>
            <w:tcW w:w="569" w:type="dxa"/>
            <w:tcBorders>
              <w:bottom w:val="nil"/>
            </w:tcBorders>
          </w:tcPr>
          <w:p w14:paraId="20BF295B" w14:textId="77777777" w:rsidR="00CB7DA4" w:rsidRPr="00CF1D0D" w:rsidRDefault="00CB7DA4" w:rsidP="00F64A59">
            <w:pPr>
              <w:spacing w:before="0" w:after="0"/>
              <w:ind w:left="69"/>
              <w:jc w:val="left"/>
              <w:rPr>
                <w:rFonts w:eastAsia="Calibri"/>
                <w:lang w:eastAsia="en-US"/>
              </w:rPr>
            </w:pPr>
            <w:r w:rsidRPr="00CF1D0D">
              <w:rPr>
                <w:rFonts w:eastAsia="Calibri"/>
                <w:lang w:eastAsia="en-US"/>
              </w:rPr>
              <w:t>3</w:t>
            </w:r>
          </w:p>
        </w:tc>
        <w:tc>
          <w:tcPr>
            <w:tcW w:w="4961" w:type="dxa"/>
            <w:tcBorders>
              <w:bottom w:val="nil"/>
            </w:tcBorders>
          </w:tcPr>
          <w:p w14:paraId="60A254A2" w14:textId="77777777" w:rsidR="00CB7DA4" w:rsidRPr="00CF1D0D" w:rsidRDefault="00CB7DA4" w:rsidP="00F64A59">
            <w:pPr>
              <w:spacing w:before="0" w:after="0"/>
              <w:ind w:left="69"/>
              <w:jc w:val="left"/>
              <w:rPr>
                <w:rFonts w:eastAsia="Calibri"/>
                <w:lang w:eastAsia="en-US"/>
              </w:rPr>
            </w:pPr>
            <w:proofErr w:type="spellStart"/>
            <w:r w:rsidRPr="00CF1D0D">
              <w:rPr>
                <w:rFonts w:eastAsia="Calibri"/>
                <w:lang w:eastAsia="en-US"/>
              </w:rPr>
              <w:t>Zawartość</w:t>
            </w:r>
            <w:proofErr w:type="spellEnd"/>
            <w:r w:rsidRPr="00CF1D0D">
              <w:rPr>
                <w:rFonts w:eastAsia="Calibri"/>
                <w:lang w:eastAsia="en-US"/>
              </w:rPr>
              <w:t xml:space="preserve"> </w:t>
            </w:r>
            <w:proofErr w:type="spellStart"/>
            <w:r w:rsidRPr="00CF1D0D">
              <w:rPr>
                <w:rFonts w:eastAsia="Calibri"/>
                <w:lang w:eastAsia="en-US"/>
              </w:rPr>
              <w:t>kulek</w:t>
            </w:r>
            <w:proofErr w:type="spellEnd"/>
            <w:r w:rsidRPr="00CF1D0D">
              <w:rPr>
                <w:rFonts w:eastAsia="Calibri"/>
                <w:lang w:eastAsia="en-US"/>
              </w:rPr>
              <w:t xml:space="preserve"> </w:t>
            </w:r>
            <w:proofErr w:type="spellStart"/>
            <w:r w:rsidRPr="00CF1D0D">
              <w:rPr>
                <w:rFonts w:eastAsia="Calibri"/>
                <w:lang w:eastAsia="en-US"/>
              </w:rPr>
              <w:t>zdefektowanych</w:t>
            </w:r>
            <w:proofErr w:type="spellEnd"/>
          </w:p>
        </w:tc>
        <w:tc>
          <w:tcPr>
            <w:tcW w:w="1135" w:type="dxa"/>
            <w:tcBorders>
              <w:bottom w:val="nil"/>
            </w:tcBorders>
          </w:tcPr>
          <w:p w14:paraId="4E95BD1E" w14:textId="77777777" w:rsidR="00CB7DA4" w:rsidRPr="00CF1D0D" w:rsidRDefault="00CB7DA4" w:rsidP="00F64A59">
            <w:pPr>
              <w:spacing w:before="0" w:after="0"/>
              <w:ind w:left="68"/>
              <w:jc w:val="left"/>
              <w:rPr>
                <w:rFonts w:eastAsia="Calibri"/>
                <w:lang w:eastAsia="en-US"/>
              </w:rPr>
            </w:pPr>
            <w:r w:rsidRPr="00CF1D0D">
              <w:rPr>
                <w:rFonts w:eastAsia="Calibri"/>
                <w:lang w:eastAsia="en-US"/>
              </w:rPr>
              <w:t>%</w:t>
            </w:r>
          </w:p>
        </w:tc>
        <w:tc>
          <w:tcPr>
            <w:tcW w:w="1985" w:type="dxa"/>
            <w:tcBorders>
              <w:bottom w:val="nil"/>
            </w:tcBorders>
          </w:tcPr>
          <w:p w14:paraId="618501D0" w14:textId="77777777" w:rsidR="00CB7DA4" w:rsidRPr="00CF1D0D" w:rsidRDefault="00CB7DA4" w:rsidP="00F64A59">
            <w:pPr>
              <w:spacing w:before="0" w:after="0"/>
              <w:ind w:left="69"/>
              <w:jc w:val="left"/>
              <w:rPr>
                <w:rFonts w:eastAsia="Calibri"/>
                <w:lang w:eastAsia="en-US"/>
              </w:rPr>
            </w:pPr>
            <w:r w:rsidRPr="00CF1D0D">
              <w:rPr>
                <w:rFonts w:eastAsia="Calibri"/>
                <w:lang w:eastAsia="en-US"/>
              </w:rPr>
              <w:t>≤ 20</w:t>
            </w:r>
          </w:p>
        </w:tc>
      </w:tr>
      <w:tr w:rsidR="00CB7DA4" w:rsidRPr="00CF1D0D" w14:paraId="417F83DB" w14:textId="77777777" w:rsidTr="00F64A59">
        <w:trPr>
          <w:trHeight w:val="20"/>
        </w:trPr>
        <w:tc>
          <w:tcPr>
            <w:tcW w:w="569" w:type="dxa"/>
            <w:tcBorders>
              <w:top w:val="nil"/>
            </w:tcBorders>
          </w:tcPr>
          <w:p w14:paraId="04D4DD2A" w14:textId="77777777" w:rsidR="00CB7DA4" w:rsidRPr="00CF1D0D" w:rsidRDefault="00CB7DA4" w:rsidP="00F64A59">
            <w:pPr>
              <w:spacing w:before="0" w:after="0"/>
              <w:jc w:val="left"/>
              <w:rPr>
                <w:rFonts w:eastAsia="Calibri"/>
                <w:lang w:eastAsia="en-US"/>
              </w:rPr>
            </w:pPr>
          </w:p>
        </w:tc>
        <w:tc>
          <w:tcPr>
            <w:tcW w:w="4961" w:type="dxa"/>
            <w:tcBorders>
              <w:top w:val="nil"/>
            </w:tcBorders>
          </w:tcPr>
          <w:p w14:paraId="75353C7E" w14:textId="77777777" w:rsidR="00CB7DA4" w:rsidRPr="00CF1D0D" w:rsidRDefault="00CB7DA4" w:rsidP="00F64A59">
            <w:pPr>
              <w:spacing w:before="0" w:after="0"/>
              <w:ind w:left="69"/>
              <w:jc w:val="left"/>
              <w:rPr>
                <w:rFonts w:eastAsia="Calibri"/>
                <w:lang w:eastAsia="en-US"/>
              </w:rPr>
            </w:pPr>
            <w:proofErr w:type="spellStart"/>
            <w:r w:rsidRPr="00CF1D0D">
              <w:rPr>
                <w:rFonts w:eastAsia="Calibri"/>
                <w:lang w:eastAsia="en-US"/>
              </w:rPr>
              <w:t>Zawartość</w:t>
            </w:r>
            <w:proofErr w:type="spellEnd"/>
            <w:r w:rsidRPr="00CF1D0D">
              <w:rPr>
                <w:rFonts w:eastAsia="Calibri"/>
                <w:lang w:eastAsia="en-US"/>
              </w:rPr>
              <w:t xml:space="preserve"> </w:t>
            </w:r>
            <w:proofErr w:type="spellStart"/>
            <w:r w:rsidRPr="00CF1D0D">
              <w:rPr>
                <w:rFonts w:eastAsia="Calibri"/>
                <w:lang w:eastAsia="en-US"/>
              </w:rPr>
              <w:t>ziaren</w:t>
            </w:r>
            <w:proofErr w:type="spellEnd"/>
            <w:r w:rsidRPr="00CF1D0D">
              <w:rPr>
                <w:rFonts w:eastAsia="Calibri"/>
                <w:lang w:eastAsia="en-US"/>
              </w:rPr>
              <w:t xml:space="preserve"> </w:t>
            </w:r>
            <w:proofErr w:type="spellStart"/>
            <w:r w:rsidRPr="00CF1D0D">
              <w:rPr>
                <w:rFonts w:eastAsia="Calibri"/>
                <w:lang w:eastAsia="en-US"/>
              </w:rPr>
              <w:t>i</w:t>
            </w:r>
            <w:proofErr w:type="spellEnd"/>
            <w:r w:rsidRPr="00CF1D0D">
              <w:rPr>
                <w:rFonts w:eastAsia="Calibri"/>
                <w:lang w:eastAsia="en-US"/>
              </w:rPr>
              <w:t xml:space="preserve"> </w:t>
            </w:r>
            <w:proofErr w:type="spellStart"/>
            <w:r w:rsidRPr="00CF1D0D">
              <w:rPr>
                <w:rFonts w:eastAsia="Calibri"/>
                <w:lang w:eastAsia="en-US"/>
              </w:rPr>
              <w:t>cząstek</w:t>
            </w:r>
            <w:proofErr w:type="spellEnd"/>
            <w:r w:rsidRPr="00CF1D0D">
              <w:rPr>
                <w:rFonts w:eastAsia="Calibri"/>
                <w:lang w:eastAsia="en-US"/>
              </w:rPr>
              <w:t xml:space="preserve"> </w:t>
            </w:r>
            <w:proofErr w:type="spellStart"/>
            <w:r w:rsidRPr="00CF1D0D">
              <w:rPr>
                <w:rFonts w:eastAsia="Calibri"/>
                <w:lang w:eastAsia="en-US"/>
              </w:rPr>
              <w:t>obcych</w:t>
            </w:r>
            <w:proofErr w:type="spellEnd"/>
          </w:p>
        </w:tc>
        <w:tc>
          <w:tcPr>
            <w:tcW w:w="1135" w:type="dxa"/>
            <w:tcBorders>
              <w:top w:val="nil"/>
            </w:tcBorders>
          </w:tcPr>
          <w:p w14:paraId="165E9C5F" w14:textId="77777777" w:rsidR="00CB7DA4" w:rsidRPr="00CF1D0D" w:rsidRDefault="00CB7DA4" w:rsidP="00F64A59">
            <w:pPr>
              <w:spacing w:before="0" w:after="0"/>
              <w:ind w:left="68"/>
              <w:jc w:val="left"/>
              <w:rPr>
                <w:rFonts w:eastAsia="Calibri"/>
                <w:lang w:eastAsia="en-US"/>
              </w:rPr>
            </w:pPr>
            <w:r w:rsidRPr="00CF1D0D">
              <w:rPr>
                <w:rFonts w:eastAsia="Calibri"/>
                <w:lang w:eastAsia="en-US"/>
              </w:rPr>
              <w:t>%</w:t>
            </w:r>
          </w:p>
        </w:tc>
        <w:tc>
          <w:tcPr>
            <w:tcW w:w="1985" w:type="dxa"/>
            <w:tcBorders>
              <w:top w:val="nil"/>
            </w:tcBorders>
          </w:tcPr>
          <w:p w14:paraId="46A19FE2" w14:textId="77777777" w:rsidR="00CB7DA4" w:rsidRPr="00CF1D0D" w:rsidRDefault="00CB7DA4" w:rsidP="00F64A59">
            <w:pPr>
              <w:spacing w:before="0" w:after="0"/>
              <w:ind w:left="69"/>
              <w:jc w:val="left"/>
              <w:rPr>
                <w:rFonts w:eastAsia="Calibri"/>
                <w:lang w:eastAsia="en-US"/>
              </w:rPr>
            </w:pPr>
            <w:r w:rsidRPr="00CF1D0D">
              <w:rPr>
                <w:rFonts w:eastAsia="Calibri"/>
                <w:lang w:eastAsia="en-US"/>
              </w:rPr>
              <w:t>≤ 3</w:t>
            </w:r>
          </w:p>
        </w:tc>
      </w:tr>
      <w:tr w:rsidR="00CB7DA4" w:rsidRPr="00CF1D0D" w14:paraId="0700DBFD" w14:textId="77777777" w:rsidTr="00F64A59">
        <w:trPr>
          <w:trHeight w:val="20"/>
        </w:trPr>
        <w:tc>
          <w:tcPr>
            <w:tcW w:w="569" w:type="dxa"/>
          </w:tcPr>
          <w:p w14:paraId="53F251D5" w14:textId="77777777" w:rsidR="00CB7DA4" w:rsidRPr="00CF1D0D" w:rsidRDefault="00CB7DA4" w:rsidP="00F64A59">
            <w:pPr>
              <w:spacing w:before="0" w:after="0"/>
              <w:ind w:left="69"/>
              <w:jc w:val="left"/>
              <w:rPr>
                <w:rFonts w:eastAsia="Calibri"/>
                <w:lang w:eastAsia="en-US"/>
              </w:rPr>
            </w:pPr>
            <w:r w:rsidRPr="00CF1D0D">
              <w:rPr>
                <w:rFonts w:eastAsia="Calibri"/>
                <w:lang w:eastAsia="en-US"/>
              </w:rPr>
              <w:t>4</w:t>
            </w:r>
          </w:p>
        </w:tc>
        <w:tc>
          <w:tcPr>
            <w:tcW w:w="4961" w:type="dxa"/>
          </w:tcPr>
          <w:p w14:paraId="123A3A17" w14:textId="77777777" w:rsidR="00CB7DA4" w:rsidRPr="00CF1D0D" w:rsidRDefault="00CB7DA4" w:rsidP="00F64A59">
            <w:pPr>
              <w:spacing w:before="0" w:after="0"/>
              <w:ind w:left="69"/>
              <w:jc w:val="left"/>
              <w:rPr>
                <w:rFonts w:eastAsia="Calibri"/>
                <w:lang w:eastAsia="en-US"/>
              </w:rPr>
            </w:pPr>
            <w:proofErr w:type="spellStart"/>
            <w:r w:rsidRPr="00CF1D0D">
              <w:rPr>
                <w:rFonts w:eastAsia="Calibri"/>
                <w:lang w:eastAsia="en-US"/>
              </w:rPr>
              <w:t>Obróbka</w:t>
            </w:r>
            <w:proofErr w:type="spellEnd"/>
            <w:r w:rsidRPr="00CF1D0D">
              <w:rPr>
                <w:rFonts w:eastAsia="Calibri"/>
                <w:lang w:eastAsia="en-US"/>
              </w:rPr>
              <w:t xml:space="preserve"> </w:t>
            </w:r>
            <w:proofErr w:type="spellStart"/>
            <w:r w:rsidRPr="00CF1D0D">
              <w:rPr>
                <w:rFonts w:eastAsia="Calibri"/>
                <w:lang w:eastAsia="en-US"/>
              </w:rPr>
              <w:t>powierzchniowa</w:t>
            </w:r>
            <w:proofErr w:type="spellEnd"/>
          </w:p>
        </w:tc>
        <w:tc>
          <w:tcPr>
            <w:tcW w:w="1135" w:type="dxa"/>
          </w:tcPr>
          <w:p w14:paraId="5ED3326F" w14:textId="77777777" w:rsidR="00CB7DA4" w:rsidRPr="00CF1D0D" w:rsidRDefault="00CB7DA4" w:rsidP="00F64A59">
            <w:pPr>
              <w:spacing w:before="0" w:after="0"/>
              <w:ind w:left="68"/>
              <w:jc w:val="left"/>
              <w:rPr>
                <w:rFonts w:eastAsia="Calibri"/>
                <w:lang w:eastAsia="en-US"/>
              </w:rPr>
            </w:pPr>
            <w:r w:rsidRPr="00CF1D0D">
              <w:rPr>
                <w:rFonts w:eastAsia="Calibri"/>
                <w:lang w:eastAsia="en-US"/>
              </w:rPr>
              <w:t>%</w:t>
            </w:r>
          </w:p>
        </w:tc>
        <w:tc>
          <w:tcPr>
            <w:tcW w:w="1985" w:type="dxa"/>
          </w:tcPr>
          <w:p w14:paraId="6742C15C" w14:textId="77777777" w:rsidR="00CB7DA4" w:rsidRPr="00CF1D0D" w:rsidRDefault="00CB7DA4" w:rsidP="00F64A59">
            <w:pPr>
              <w:spacing w:before="0" w:after="0"/>
              <w:ind w:left="69"/>
              <w:jc w:val="left"/>
              <w:rPr>
                <w:rFonts w:eastAsia="Calibri"/>
                <w:lang w:eastAsia="en-US"/>
              </w:rPr>
            </w:pPr>
            <w:r w:rsidRPr="00CF1D0D">
              <w:rPr>
                <w:rFonts w:eastAsia="Calibri"/>
                <w:lang w:eastAsia="en-US"/>
              </w:rPr>
              <w:t>≥ 80</w:t>
            </w:r>
          </w:p>
        </w:tc>
      </w:tr>
      <w:tr w:rsidR="00CB7DA4" w:rsidRPr="00CF1D0D" w14:paraId="46135CD0" w14:textId="77777777" w:rsidTr="00F64A59">
        <w:trPr>
          <w:trHeight w:val="20"/>
        </w:trPr>
        <w:tc>
          <w:tcPr>
            <w:tcW w:w="569" w:type="dxa"/>
            <w:tcBorders>
              <w:bottom w:val="nil"/>
            </w:tcBorders>
          </w:tcPr>
          <w:p w14:paraId="47042C29" w14:textId="77777777" w:rsidR="00CB7DA4" w:rsidRPr="00CF1D0D" w:rsidRDefault="00CB7DA4" w:rsidP="00F64A59">
            <w:pPr>
              <w:spacing w:before="0" w:after="0"/>
              <w:ind w:left="69"/>
              <w:jc w:val="left"/>
              <w:rPr>
                <w:rFonts w:eastAsia="Calibri"/>
                <w:lang w:eastAsia="en-US"/>
              </w:rPr>
            </w:pPr>
            <w:r w:rsidRPr="00CF1D0D">
              <w:rPr>
                <w:rFonts w:eastAsia="Calibri"/>
                <w:lang w:eastAsia="en-US"/>
              </w:rPr>
              <w:t>5</w:t>
            </w:r>
          </w:p>
        </w:tc>
        <w:tc>
          <w:tcPr>
            <w:tcW w:w="4961" w:type="dxa"/>
            <w:vMerge w:val="restart"/>
          </w:tcPr>
          <w:p w14:paraId="061F0407" w14:textId="77777777" w:rsidR="00CB7DA4" w:rsidRPr="00CF1D0D" w:rsidRDefault="00CB7DA4" w:rsidP="00F64A59">
            <w:pPr>
              <w:spacing w:before="0" w:after="0"/>
              <w:ind w:left="69"/>
              <w:jc w:val="left"/>
              <w:rPr>
                <w:rFonts w:eastAsia="Calibri"/>
                <w:lang w:eastAsia="en-US"/>
              </w:rPr>
            </w:pPr>
            <w:proofErr w:type="spellStart"/>
            <w:r w:rsidRPr="00CF1D0D">
              <w:rPr>
                <w:rFonts w:eastAsia="Calibri"/>
                <w:lang w:eastAsia="en-US"/>
              </w:rPr>
              <w:t>Uziarnienie</w:t>
            </w:r>
            <w:proofErr w:type="spellEnd"/>
            <w:r w:rsidRPr="00CF1D0D">
              <w:rPr>
                <w:rFonts w:eastAsia="Calibri"/>
                <w:lang w:eastAsia="en-US"/>
              </w:rPr>
              <w:t xml:space="preserve">: </w:t>
            </w:r>
            <w:proofErr w:type="spellStart"/>
            <w:r w:rsidRPr="00CF1D0D">
              <w:rPr>
                <w:rFonts w:eastAsia="Calibri"/>
                <w:lang w:eastAsia="en-US"/>
              </w:rPr>
              <w:t>pozostaje</w:t>
            </w:r>
            <w:proofErr w:type="spellEnd"/>
            <w:r w:rsidRPr="00CF1D0D">
              <w:rPr>
                <w:rFonts w:eastAsia="Calibri"/>
                <w:lang w:eastAsia="en-US"/>
              </w:rPr>
              <w:t xml:space="preserve"> </w:t>
            </w:r>
            <w:proofErr w:type="spellStart"/>
            <w:r w:rsidRPr="00CF1D0D">
              <w:rPr>
                <w:rFonts w:eastAsia="Calibri"/>
                <w:lang w:eastAsia="en-US"/>
              </w:rPr>
              <w:t>na</w:t>
            </w:r>
            <w:proofErr w:type="spellEnd"/>
            <w:r w:rsidRPr="00CF1D0D">
              <w:rPr>
                <w:rFonts w:eastAsia="Calibri"/>
                <w:lang w:eastAsia="en-US"/>
              </w:rPr>
              <w:t xml:space="preserve"> </w:t>
            </w:r>
            <w:proofErr w:type="spellStart"/>
            <w:r w:rsidRPr="00CF1D0D">
              <w:rPr>
                <w:rFonts w:eastAsia="Calibri"/>
                <w:lang w:eastAsia="en-US"/>
              </w:rPr>
              <w:t>sicie</w:t>
            </w:r>
            <w:proofErr w:type="spellEnd"/>
          </w:p>
          <w:p w14:paraId="6EEA3FEE" w14:textId="77777777" w:rsidR="00CB7DA4" w:rsidRPr="00CF1D0D" w:rsidRDefault="00CB7DA4" w:rsidP="00CB7DA4">
            <w:pPr>
              <w:numPr>
                <w:ilvl w:val="0"/>
                <w:numId w:val="213"/>
              </w:numPr>
              <w:tabs>
                <w:tab w:val="left" w:pos="2697"/>
                <w:tab w:val="left" w:pos="2698"/>
              </w:tabs>
              <w:spacing w:before="0" w:after="0"/>
              <w:ind w:hanging="361"/>
              <w:jc w:val="left"/>
              <w:rPr>
                <w:rFonts w:eastAsia="Calibri"/>
                <w:lang w:eastAsia="en-US"/>
              </w:rPr>
            </w:pPr>
            <w:proofErr w:type="spellStart"/>
            <w:r w:rsidRPr="00CF1D0D">
              <w:rPr>
                <w:rFonts w:eastAsia="Calibri"/>
                <w:lang w:eastAsia="en-US"/>
              </w:rPr>
              <w:t>górnym</w:t>
            </w:r>
            <w:proofErr w:type="spellEnd"/>
            <w:r w:rsidRPr="00CF1D0D">
              <w:rPr>
                <w:rFonts w:eastAsia="Calibri"/>
                <w:lang w:eastAsia="en-US"/>
              </w:rPr>
              <w:t xml:space="preserve"> </w:t>
            </w:r>
            <w:proofErr w:type="spellStart"/>
            <w:r w:rsidRPr="00CF1D0D">
              <w:rPr>
                <w:rFonts w:eastAsia="Calibri"/>
                <w:lang w:eastAsia="en-US"/>
              </w:rPr>
              <w:t>granicznym</w:t>
            </w:r>
            <w:proofErr w:type="spellEnd"/>
            <w:r w:rsidRPr="00CF1D0D">
              <w:rPr>
                <w:rFonts w:eastAsia="Calibri"/>
                <w:lang w:eastAsia="en-US"/>
              </w:rPr>
              <w:t>,</w:t>
            </w:r>
          </w:p>
          <w:p w14:paraId="2BA380ED" w14:textId="77777777" w:rsidR="00CB7DA4" w:rsidRPr="00CF1D0D" w:rsidRDefault="00CB7DA4" w:rsidP="00CB7DA4">
            <w:pPr>
              <w:numPr>
                <w:ilvl w:val="0"/>
                <w:numId w:val="213"/>
              </w:numPr>
              <w:tabs>
                <w:tab w:val="left" w:pos="2697"/>
                <w:tab w:val="left" w:pos="2698"/>
              </w:tabs>
              <w:spacing w:before="0" w:after="0"/>
              <w:ind w:hanging="361"/>
              <w:jc w:val="left"/>
              <w:rPr>
                <w:rFonts w:eastAsia="Calibri"/>
                <w:lang w:eastAsia="en-US"/>
              </w:rPr>
            </w:pPr>
            <w:proofErr w:type="spellStart"/>
            <w:r w:rsidRPr="00CF1D0D">
              <w:rPr>
                <w:rFonts w:eastAsia="Calibri"/>
                <w:lang w:eastAsia="en-US"/>
              </w:rPr>
              <w:t>górnym</w:t>
            </w:r>
            <w:proofErr w:type="spellEnd"/>
            <w:r w:rsidRPr="00CF1D0D">
              <w:rPr>
                <w:rFonts w:eastAsia="Calibri"/>
                <w:lang w:eastAsia="en-US"/>
              </w:rPr>
              <w:t xml:space="preserve"> </w:t>
            </w:r>
            <w:proofErr w:type="spellStart"/>
            <w:r w:rsidRPr="00CF1D0D">
              <w:rPr>
                <w:rFonts w:eastAsia="Calibri"/>
                <w:lang w:eastAsia="en-US"/>
              </w:rPr>
              <w:t>nominalnym</w:t>
            </w:r>
            <w:proofErr w:type="spellEnd"/>
            <w:r w:rsidRPr="00CF1D0D">
              <w:rPr>
                <w:rFonts w:eastAsia="Calibri"/>
                <w:lang w:eastAsia="en-US"/>
              </w:rPr>
              <w:t>,</w:t>
            </w:r>
          </w:p>
          <w:p w14:paraId="3A95DA7E" w14:textId="77777777" w:rsidR="00CB7DA4" w:rsidRPr="00CF1D0D" w:rsidRDefault="00CB7DA4" w:rsidP="00CB7DA4">
            <w:pPr>
              <w:numPr>
                <w:ilvl w:val="0"/>
                <w:numId w:val="213"/>
              </w:numPr>
              <w:tabs>
                <w:tab w:val="left" w:pos="2697"/>
                <w:tab w:val="left" w:pos="2698"/>
              </w:tabs>
              <w:spacing w:before="0" w:after="0"/>
              <w:ind w:hanging="361"/>
              <w:jc w:val="left"/>
              <w:rPr>
                <w:rFonts w:eastAsia="Calibri"/>
                <w:lang w:eastAsia="en-US"/>
              </w:rPr>
            </w:pPr>
            <w:proofErr w:type="spellStart"/>
            <w:r w:rsidRPr="00CF1D0D">
              <w:rPr>
                <w:rFonts w:eastAsia="Calibri"/>
                <w:lang w:eastAsia="en-US"/>
              </w:rPr>
              <w:t>pośrednim</w:t>
            </w:r>
            <w:proofErr w:type="spellEnd"/>
          </w:p>
          <w:p w14:paraId="21EBD7CF" w14:textId="77777777" w:rsidR="00CB7DA4" w:rsidRPr="00CF1D0D" w:rsidRDefault="00CB7DA4" w:rsidP="00CB7DA4">
            <w:pPr>
              <w:numPr>
                <w:ilvl w:val="0"/>
                <w:numId w:val="213"/>
              </w:numPr>
              <w:tabs>
                <w:tab w:val="left" w:pos="2697"/>
                <w:tab w:val="left" w:pos="2698"/>
              </w:tabs>
              <w:spacing w:before="0" w:after="0"/>
              <w:ind w:hanging="361"/>
              <w:jc w:val="left"/>
              <w:rPr>
                <w:rFonts w:eastAsia="Calibri"/>
                <w:lang w:eastAsia="en-US"/>
              </w:rPr>
            </w:pPr>
            <w:proofErr w:type="spellStart"/>
            <w:r w:rsidRPr="00CF1D0D">
              <w:rPr>
                <w:rFonts w:eastAsia="Calibri"/>
                <w:lang w:eastAsia="en-US"/>
              </w:rPr>
              <w:t>dolnym</w:t>
            </w:r>
            <w:proofErr w:type="spellEnd"/>
            <w:r w:rsidRPr="00CF1D0D">
              <w:rPr>
                <w:rFonts w:eastAsia="Calibri"/>
                <w:lang w:eastAsia="en-US"/>
              </w:rPr>
              <w:t xml:space="preserve"> </w:t>
            </w:r>
            <w:proofErr w:type="spellStart"/>
            <w:r w:rsidRPr="00CF1D0D">
              <w:rPr>
                <w:rFonts w:eastAsia="Calibri"/>
                <w:lang w:eastAsia="en-US"/>
              </w:rPr>
              <w:t>nominalnym</w:t>
            </w:r>
            <w:proofErr w:type="spellEnd"/>
          </w:p>
        </w:tc>
        <w:tc>
          <w:tcPr>
            <w:tcW w:w="1135" w:type="dxa"/>
            <w:tcBorders>
              <w:bottom w:val="nil"/>
            </w:tcBorders>
          </w:tcPr>
          <w:p w14:paraId="6FC2F757" w14:textId="77777777" w:rsidR="00CB7DA4" w:rsidRPr="00CF1D0D" w:rsidRDefault="00CB7DA4" w:rsidP="00F64A59">
            <w:pPr>
              <w:spacing w:before="0" w:after="0"/>
              <w:jc w:val="left"/>
              <w:rPr>
                <w:rFonts w:eastAsia="Calibri"/>
                <w:lang w:eastAsia="en-US"/>
              </w:rPr>
            </w:pPr>
          </w:p>
        </w:tc>
        <w:tc>
          <w:tcPr>
            <w:tcW w:w="1985" w:type="dxa"/>
            <w:tcBorders>
              <w:bottom w:val="nil"/>
            </w:tcBorders>
          </w:tcPr>
          <w:p w14:paraId="2597A7F6" w14:textId="77777777" w:rsidR="00CB7DA4" w:rsidRPr="00CF1D0D" w:rsidRDefault="00CB7DA4" w:rsidP="00F64A59">
            <w:pPr>
              <w:spacing w:before="0" w:after="0"/>
              <w:jc w:val="left"/>
              <w:rPr>
                <w:rFonts w:eastAsia="Calibri"/>
                <w:lang w:eastAsia="en-US"/>
              </w:rPr>
            </w:pPr>
          </w:p>
        </w:tc>
      </w:tr>
      <w:tr w:rsidR="00CB7DA4" w:rsidRPr="00CF1D0D" w14:paraId="3FF94492" w14:textId="77777777" w:rsidTr="00F64A59">
        <w:trPr>
          <w:trHeight w:val="20"/>
        </w:trPr>
        <w:tc>
          <w:tcPr>
            <w:tcW w:w="569" w:type="dxa"/>
            <w:tcBorders>
              <w:top w:val="nil"/>
              <w:bottom w:val="nil"/>
            </w:tcBorders>
          </w:tcPr>
          <w:p w14:paraId="6FDC663C" w14:textId="77777777" w:rsidR="00CB7DA4" w:rsidRPr="00CF1D0D" w:rsidRDefault="00CB7DA4" w:rsidP="00F64A59">
            <w:pPr>
              <w:spacing w:before="0" w:after="0"/>
              <w:jc w:val="left"/>
              <w:rPr>
                <w:rFonts w:eastAsia="Calibri"/>
                <w:lang w:eastAsia="en-US"/>
              </w:rPr>
            </w:pPr>
          </w:p>
        </w:tc>
        <w:tc>
          <w:tcPr>
            <w:tcW w:w="4961" w:type="dxa"/>
            <w:vMerge/>
            <w:tcBorders>
              <w:top w:val="nil"/>
            </w:tcBorders>
          </w:tcPr>
          <w:p w14:paraId="754B015B" w14:textId="77777777" w:rsidR="00CB7DA4" w:rsidRPr="00CF1D0D" w:rsidRDefault="00CB7DA4" w:rsidP="00F64A59">
            <w:pPr>
              <w:spacing w:before="0" w:after="0"/>
              <w:jc w:val="left"/>
              <w:rPr>
                <w:rFonts w:eastAsia="Calibri"/>
                <w:lang w:eastAsia="en-US"/>
              </w:rPr>
            </w:pPr>
          </w:p>
        </w:tc>
        <w:tc>
          <w:tcPr>
            <w:tcW w:w="1135" w:type="dxa"/>
            <w:tcBorders>
              <w:top w:val="nil"/>
              <w:bottom w:val="nil"/>
            </w:tcBorders>
          </w:tcPr>
          <w:p w14:paraId="5980001C" w14:textId="77777777" w:rsidR="00CB7DA4" w:rsidRPr="00CF1D0D" w:rsidRDefault="00CB7DA4" w:rsidP="00F64A59">
            <w:pPr>
              <w:spacing w:before="0" w:after="0"/>
              <w:ind w:left="68"/>
              <w:jc w:val="left"/>
              <w:rPr>
                <w:rFonts w:eastAsia="Calibri"/>
                <w:lang w:eastAsia="en-US"/>
              </w:rPr>
            </w:pPr>
            <w:r w:rsidRPr="00CF1D0D">
              <w:rPr>
                <w:rFonts w:eastAsia="Calibri"/>
                <w:lang w:eastAsia="en-US"/>
              </w:rPr>
              <w:t>% (m/m)</w:t>
            </w:r>
          </w:p>
        </w:tc>
        <w:tc>
          <w:tcPr>
            <w:tcW w:w="1985" w:type="dxa"/>
            <w:tcBorders>
              <w:top w:val="nil"/>
              <w:bottom w:val="nil"/>
            </w:tcBorders>
          </w:tcPr>
          <w:p w14:paraId="1E911C59" w14:textId="77777777" w:rsidR="00CB7DA4" w:rsidRPr="00CF1D0D" w:rsidRDefault="00CB7DA4" w:rsidP="00F64A59">
            <w:pPr>
              <w:spacing w:before="0" w:after="0"/>
              <w:ind w:left="69"/>
              <w:jc w:val="left"/>
              <w:rPr>
                <w:rFonts w:eastAsia="Calibri"/>
                <w:lang w:eastAsia="en-US"/>
              </w:rPr>
            </w:pPr>
            <w:r w:rsidRPr="00CF1D0D">
              <w:rPr>
                <w:rFonts w:eastAsia="Calibri"/>
                <w:lang w:eastAsia="en-US"/>
              </w:rPr>
              <w:t>od 0 do 2</w:t>
            </w:r>
          </w:p>
        </w:tc>
      </w:tr>
      <w:tr w:rsidR="00CB7DA4" w:rsidRPr="00CF1D0D" w14:paraId="72FA4635" w14:textId="77777777" w:rsidTr="00F64A59">
        <w:trPr>
          <w:trHeight w:val="20"/>
        </w:trPr>
        <w:tc>
          <w:tcPr>
            <w:tcW w:w="569" w:type="dxa"/>
            <w:tcBorders>
              <w:top w:val="nil"/>
              <w:bottom w:val="nil"/>
            </w:tcBorders>
          </w:tcPr>
          <w:p w14:paraId="58C85E65" w14:textId="77777777" w:rsidR="00CB7DA4" w:rsidRPr="00CF1D0D" w:rsidRDefault="00CB7DA4" w:rsidP="00F64A59">
            <w:pPr>
              <w:spacing w:before="0" w:after="0"/>
              <w:jc w:val="left"/>
              <w:rPr>
                <w:rFonts w:eastAsia="Calibri"/>
                <w:lang w:eastAsia="en-US"/>
              </w:rPr>
            </w:pPr>
          </w:p>
        </w:tc>
        <w:tc>
          <w:tcPr>
            <w:tcW w:w="4961" w:type="dxa"/>
            <w:vMerge/>
            <w:tcBorders>
              <w:top w:val="nil"/>
            </w:tcBorders>
          </w:tcPr>
          <w:p w14:paraId="19DA1BDD" w14:textId="77777777" w:rsidR="00CB7DA4" w:rsidRPr="00CF1D0D" w:rsidRDefault="00CB7DA4" w:rsidP="00F64A59">
            <w:pPr>
              <w:spacing w:before="0" w:after="0"/>
              <w:jc w:val="left"/>
              <w:rPr>
                <w:rFonts w:eastAsia="Calibri"/>
                <w:lang w:eastAsia="en-US"/>
              </w:rPr>
            </w:pPr>
          </w:p>
        </w:tc>
        <w:tc>
          <w:tcPr>
            <w:tcW w:w="1135" w:type="dxa"/>
            <w:tcBorders>
              <w:top w:val="nil"/>
              <w:bottom w:val="nil"/>
            </w:tcBorders>
          </w:tcPr>
          <w:p w14:paraId="5F6BB896" w14:textId="77777777" w:rsidR="00CB7DA4" w:rsidRPr="00CF1D0D" w:rsidRDefault="00CB7DA4" w:rsidP="00F64A59">
            <w:pPr>
              <w:spacing w:before="0" w:after="0"/>
              <w:jc w:val="left"/>
              <w:rPr>
                <w:rFonts w:eastAsia="Calibri"/>
                <w:lang w:eastAsia="en-US"/>
              </w:rPr>
            </w:pPr>
          </w:p>
        </w:tc>
        <w:tc>
          <w:tcPr>
            <w:tcW w:w="1985" w:type="dxa"/>
            <w:tcBorders>
              <w:top w:val="nil"/>
              <w:bottom w:val="nil"/>
            </w:tcBorders>
          </w:tcPr>
          <w:p w14:paraId="42954163" w14:textId="77777777" w:rsidR="00CB7DA4" w:rsidRPr="00CF1D0D" w:rsidRDefault="00CB7DA4" w:rsidP="00F64A59">
            <w:pPr>
              <w:spacing w:before="0" w:after="0"/>
              <w:ind w:left="69"/>
              <w:jc w:val="left"/>
              <w:rPr>
                <w:rFonts w:eastAsia="Calibri"/>
                <w:lang w:eastAsia="en-US"/>
              </w:rPr>
            </w:pPr>
            <w:r w:rsidRPr="00CF1D0D">
              <w:rPr>
                <w:rFonts w:eastAsia="Calibri"/>
                <w:lang w:eastAsia="en-US"/>
              </w:rPr>
              <w:t>od 0 do 10</w:t>
            </w:r>
          </w:p>
        </w:tc>
      </w:tr>
      <w:tr w:rsidR="00CB7DA4" w:rsidRPr="00CF1D0D" w14:paraId="44F1F86E" w14:textId="77777777" w:rsidTr="00F64A59">
        <w:trPr>
          <w:trHeight w:val="20"/>
        </w:trPr>
        <w:tc>
          <w:tcPr>
            <w:tcW w:w="569" w:type="dxa"/>
            <w:tcBorders>
              <w:top w:val="nil"/>
              <w:bottom w:val="nil"/>
            </w:tcBorders>
          </w:tcPr>
          <w:p w14:paraId="066457E4" w14:textId="77777777" w:rsidR="00CB7DA4" w:rsidRPr="00CF1D0D" w:rsidRDefault="00CB7DA4" w:rsidP="00F64A59">
            <w:pPr>
              <w:spacing w:before="0" w:after="0"/>
              <w:jc w:val="left"/>
              <w:rPr>
                <w:rFonts w:eastAsia="Calibri"/>
                <w:lang w:eastAsia="en-US"/>
              </w:rPr>
            </w:pPr>
          </w:p>
        </w:tc>
        <w:tc>
          <w:tcPr>
            <w:tcW w:w="4961" w:type="dxa"/>
            <w:vMerge/>
            <w:tcBorders>
              <w:top w:val="nil"/>
            </w:tcBorders>
          </w:tcPr>
          <w:p w14:paraId="528C8A63" w14:textId="77777777" w:rsidR="00CB7DA4" w:rsidRPr="00CF1D0D" w:rsidRDefault="00CB7DA4" w:rsidP="00F64A59">
            <w:pPr>
              <w:spacing w:before="0" w:after="0"/>
              <w:jc w:val="left"/>
              <w:rPr>
                <w:rFonts w:eastAsia="Calibri"/>
                <w:lang w:eastAsia="en-US"/>
              </w:rPr>
            </w:pPr>
          </w:p>
        </w:tc>
        <w:tc>
          <w:tcPr>
            <w:tcW w:w="1135" w:type="dxa"/>
            <w:tcBorders>
              <w:top w:val="nil"/>
              <w:bottom w:val="nil"/>
            </w:tcBorders>
          </w:tcPr>
          <w:p w14:paraId="74A5D985" w14:textId="77777777" w:rsidR="00CB7DA4" w:rsidRPr="00CF1D0D" w:rsidRDefault="00CB7DA4" w:rsidP="00F64A59">
            <w:pPr>
              <w:spacing w:before="0" w:after="0"/>
              <w:jc w:val="left"/>
              <w:rPr>
                <w:rFonts w:eastAsia="Calibri"/>
                <w:lang w:eastAsia="en-US"/>
              </w:rPr>
            </w:pPr>
          </w:p>
        </w:tc>
        <w:tc>
          <w:tcPr>
            <w:tcW w:w="1985" w:type="dxa"/>
            <w:tcBorders>
              <w:top w:val="nil"/>
              <w:bottom w:val="nil"/>
            </w:tcBorders>
          </w:tcPr>
          <w:p w14:paraId="1996B031" w14:textId="77777777" w:rsidR="00CB7DA4" w:rsidRPr="00CF1D0D" w:rsidRDefault="00CB7DA4" w:rsidP="00F64A59">
            <w:pPr>
              <w:spacing w:before="0" w:after="0"/>
              <w:ind w:left="69"/>
              <w:jc w:val="left"/>
              <w:rPr>
                <w:rFonts w:eastAsia="Calibri"/>
                <w:lang w:eastAsia="en-US"/>
              </w:rPr>
            </w:pPr>
            <w:r w:rsidRPr="00CF1D0D">
              <w:rPr>
                <w:rFonts w:eastAsia="Calibri"/>
                <w:lang w:eastAsia="en-US"/>
              </w:rPr>
              <w:t>od N1 do N2*</w:t>
            </w:r>
          </w:p>
        </w:tc>
      </w:tr>
      <w:tr w:rsidR="00CB7DA4" w:rsidRPr="00CF1D0D" w14:paraId="77FDCB4A" w14:textId="77777777" w:rsidTr="00F64A59">
        <w:trPr>
          <w:trHeight w:val="20"/>
        </w:trPr>
        <w:tc>
          <w:tcPr>
            <w:tcW w:w="569" w:type="dxa"/>
            <w:tcBorders>
              <w:top w:val="nil"/>
            </w:tcBorders>
          </w:tcPr>
          <w:p w14:paraId="11D46962" w14:textId="77777777" w:rsidR="00CB7DA4" w:rsidRPr="00CF1D0D" w:rsidRDefault="00CB7DA4" w:rsidP="00F64A59">
            <w:pPr>
              <w:spacing w:before="0" w:after="0"/>
              <w:jc w:val="left"/>
              <w:rPr>
                <w:rFonts w:eastAsia="Calibri"/>
                <w:lang w:eastAsia="en-US"/>
              </w:rPr>
            </w:pPr>
          </w:p>
        </w:tc>
        <w:tc>
          <w:tcPr>
            <w:tcW w:w="4961" w:type="dxa"/>
            <w:vMerge/>
            <w:tcBorders>
              <w:top w:val="nil"/>
            </w:tcBorders>
          </w:tcPr>
          <w:p w14:paraId="1CDB8AC7" w14:textId="77777777" w:rsidR="00CB7DA4" w:rsidRPr="00CF1D0D" w:rsidRDefault="00CB7DA4" w:rsidP="00F64A59">
            <w:pPr>
              <w:spacing w:before="0" w:after="0"/>
              <w:jc w:val="left"/>
              <w:rPr>
                <w:rFonts w:eastAsia="Calibri"/>
                <w:lang w:eastAsia="en-US"/>
              </w:rPr>
            </w:pPr>
          </w:p>
        </w:tc>
        <w:tc>
          <w:tcPr>
            <w:tcW w:w="1135" w:type="dxa"/>
            <w:tcBorders>
              <w:top w:val="nil"/>
            </w:tcBorders>
          </w:tcPr>
          <w:p w14:paraId="2D67B448" w14:textId="77777777" w:rsidR="00CB7DA4" w:rsidRPr="00CF1D0D" w:rsidRDefault="00CB7DA4" w:rsidP="00F64A59">
            <w:pPr>
              <w:spacing w:before="0" w:after="0"/>
              <w:jc w:val="left"/>
              <w:rPr>
                <w:rFonts w:eastAsia="Calibri"/>
                <w:lang w:eastAsia="en-US"/>
              </w:rPr>
            </w:pPr>
          </w:p>
        </w:tc>
        <w:tc>
          <w:tcPr>
            <w:tcW w:w="1985" w:type="dxa"/>
            <w:tcBorders>
              <w:top w:val="nil"/>
            </w:tcBorders>
          </w:tcPr>
          <w:p w14:paraId="7E7C0CA3" w14:textId="77777777" w:rsidR="00CB7DA4" w:rsidRPr="00CF1D0D" w:rsidRDefault="00CB7DA4" w:rsidP="00F64A59">
            <w:pPr>
              <w:spacing w:before="0" w:after="0"/>
              <w:ind w:left="69"/>
              <w:jc w:val="left"/>
              <w:rPr>
                <w:rFonts w:eastAsia="Calibri"/>
                <w:lang w:eastAsia="en-US"/>
              </w:rPr>
            </w:pPr>
            <w:r w:rsidRPr="00CF1D0D">
              <w:rPr>
                <w:rFonts w:eastAsia="Calibri"/>
                <w:lang w:eastAsia="en-US"/>
              </w:rPr>
              <w:t>od 95 do 100</w:t>
            </w:r>
          </w:p>
        </w:tc>
      </w:tr>
      <w:tr w:rsidR="00CB7DA4" w:rsidRPr="00CF1D0D" w14:paraId="7A3CD9EC" w14:textId="77777777" w:rsidTr="00F64A59">
        <w:trPr>
          <w:trHeight w:val="20"/>
        </w:trPr>
        <w:tc>
          <w:tcPr>
            <w:tcW w:w="569" w:type="dxa"/>
          </w:tcPr>
          <w:p w14:paraId="5E6CBC4F" w14:textId="77777777" w:rsidR="00CB7DA4" w:rsidRPr="00CF1D0D" w:rsidRDefault="00CB7DA4" w:rsidP="00F64A59">
            <w:pPr>
              <w:spacing w:before="0" w:after="0"/>
              <w:ind w:left="69"/>
              <w:jc w:val="left"/>
              <w:rPr>
                <w:rFonts w:eastAsia="Calibri"/>
                <w:lang w:eastAsia="en-US"/>
              </w:rPr>
            </w:pPr>
            <w:r w:rsidRPr="00CF1D0D">
              <w:rPr>
                <w:rFonts w:eastAsia="Calibri"/>
                <w:lang w:eastAsia="en-US"/>
              </w:rPr>
              <w:t>6</w:t>
            </w:r>
          </w:p>
        </w:tc>
        <w:tc>
          <w:tcPr>
            <w:tcW w:w="4961" w:type="dxa"/>
          </w:tcPr>
          <w:p w14:paraId="0C81083B" w14:textId="77777777" w:rsidR="00CB7DA4" w:rsidRPr="00CF1D0D" w:rsidRDefault="00CB7DA4" w:rsidP="00F64A59">
            <w:pPr>
              <w:spacing w:before="0" w:after="0"/>
              <w:ind w:left="69" w:right="510"/>
              <w:jc w:val="left"/>
              <w:rPr>
                <w:rFonts w:eastAsia="Calibri"/>
                <w:lang w:eastAsia="en-US"/>
              </w:rPr>
            </w:pPr>
            <w:proofErr w:type="spellStart"/>
            <w:r w:rsidRPr="00CF1D0D">
              <w:rPr>
                <w:rFonts w:eastAsia="Calibri"/>
                <w:lang w:eastAsia="en-US"/>
              </w:rPr>
              <w:t>Zawartość</w:t>
            </w:r>
            <w:proofErr w:type="spellEnd"/>
            <w:r w:rsidRPr="00CF1D0D">
              <w:rPr>
                <w:rFonts w:eastAsia="Calibri"/>
                <w:lang w:eastAsia="en-US"/>
              </w:rPr>
              <w:t xml:space="preserve"> </w:t>
            </w:r>
            <w:proofErr w:type="spellStart"/>
            <w:r w:rsidRPr="00CF1D0D">
              <w:rPr>
                <w:rFonts w:eastAsia="Calibri"/>
                <w:lang w:eastAsia="en-US"/>
              </w:rPr>
              <w:t>metali</w:t>
            </w:r>
            <w:proofErr w:type="spellEnd"/>
            <w:r w:rsidRPr="00CF1D0D">
              <w:rPr>
                <w:rFonts w:eastAsia="Calibri"/>
                <w:lang w:eastAsia="en-US"/>
              </w:rPr>
              <w:t xml:space="preserve"> </w:t>
            </w:r>
            <w:proofErr w:type="spellStart"/>
            <w:r w:rsidRPr="00CF1D0D">
              <w:rPr>
                <w:rFonts w:eastAsia="Calibri"/>
                <w:lang w:eastAsia="en-US"/>
              </w:rPr>
              <w:t>ciężkich</w:t>
            </w:r>
            <w:proofErr w:type="spellEnd"/>
            <w:r w:rsidRPr="00CF1D0D">
              <w:rPr>
                <w:rFonts w:eastAsia="Calibri"/>
                <w:lang w:eastAsia="en-US"/>
              </w:rPr>
              <w:t xml:space="preserve">: </w:t>
            </w:r>
            <w:proofErr w:type="spellStart"/>
            <w:r w:rsidRPr="00CF1D0D">
              <w:rPr>
                <w:rFonts w:eastAsia="Calibri"/>
                <w:lang w:eastAsia="en-US"/>
              </w:rPr>
              <w:t>arsenu</w:t>
            </w:r>
            <w:proofErr w:type="spellEnd"/>
            <w:r w:rsidRPr="00CF1D0D">
              <w:rPr>
                <w:rFonts w:eastAsia="Calibri"/>
                <w:lang w:eastAsia="en-US"/>
              </w:rPr>
              <w:t xml:space="preserve">, </w:t>
            </w:r>
            <w:proofErr w:type="spellStart"/>
            <w:r w:rsidRPr="00CF1D0D">
              <w:rPr>
                <w:rFonts w:eastAsia="Calibri"/>
                <w:lang w:eastAsia="en-US"/>
              </w:rPr>
              <w:t>ołowiu</w:t>
            </w:r>
            <w:proofErr w:type="spellEnd"/>
            <w:r w:rsidRPr="00CF1D0D">
              <w:rPr>
                <w:rFonts w:eastAsia="Calibri"/>
                <w:lang w:eastAsia="en-US"/>
              </w:rPr>
              <w:t xml:space="preserve"> </w:t>
            </w:r>
            <w:proofErr w:type="spellStart"/>
            <w:r w:rsidRPr="00CF1D0D">
              <w:rPr>
                <w:rFonts w:eastAsia="Calibri"/>
                <w:lang w:eastAsia="en-US"/>
              </w:rPr>
              <w:t>i</w:t>
            </w:r>
            <w:proofErr w:type="spellEnd"/>
            <w:r w:rsidRPr="00CF1D0D">
              <w:rPr>
                <w:rFonts w:eastAsia="Calibri"/>
                <w:lang w:eastAsia="en-US"/>
              </w:rPr>
              <w:t xml:space="preserve"> </w:t>
            </w:r>
            <w:proofErr w:type="spellStart"/>
            <w:r w:rsidRPr="00CF1D0D">
              <w:rPr>
                <w:rFonts w:eastAsia="Calibri"/>
                <w:lang w:eastAsia="en-US"/>
              </w:rPr>
              <w:t>antymonu</w:t>
            </w:r>
            <w:proofErr w:type="spellEnd"/>
            <w:r w:rsidRPr="00CF1D0D">
              <w:rPr>
                <w:rFonts w:eastAsia="Calibri"/>
                <w:lang w:eastAsia="en-US"/>
              </w:rPr>
              <w:t xml:space="preserve"> (</w:t>
            </w:r>
            <w:proofErr w:type="spellStart"/>
            <w:r w:rsidRPr="00CF1D0D">
              <w:rPr>
                <w:rFonts w:eastAsia="Calibri"/>
                <w:lang w:eastAsia="en-US"/>
              </w:rPr>
              <w:t>klasa</w:t>
            </w:r>
            <w:proofErr w:type="spellEnd"/>
            <w:r w:rsidRPr="00CF1D0D">
              <w:rPr>
                <w:rFonts w:eastAsia="Calibri"/>
                <w:spacing w:val="-3"/>
                <w:lang w:eastAsia="en-US"/>
              </w:rPr>
              <w:t xml:space="preserve"> </w:t>
            </w:r>
            <w:r w:rsidRPr="00CF1D0D">
              <w:rPr>
                <w:rFonts w:eastAsia="Calibri"/>
                <w:lang w:eastAsia="en-US"/>
              </w:rPr>
              <w:t>2)</w:t>
            </w:r>
          </w:p>
        </w:tc>
        <w:tc>
          <w:tcPr>
            <w:tcW w:w="1135" w:type="dxa"/>
          </w:tcPr>
          <w:p w14:paraId="4D2577A1" w14:textId="77777777" w:rsidR="00CB7DA4" w:rsidRPr="00CF1D0D" w:rsidRDefault="00CB7DA4" w:rsidP="00F64A59">
            <w:pPr>
              <w:spacing w:before="0" w:after="0"/>
              <w:ind w:left="68"/>
              <w:jc w:val="left"/>
              <w:rPr>
                <w:rFonts w:eastAsia="Calibri"/>
                <w:lang w:eastAsia="en-US"/>
              </w:rPr>
            </w:pPr>
            <w:r w:rsidRPr="00CF1D0D">
              <w:rPr>
                <w:rFonts w:eastAsia="Calibri"/>
                <w:lang w:eastAsia="en-US"/>
              </w:rPr>
              <w:t>ppm</w:t>
            </w:r>
          </w:p>
        </w:tc>
        <w:tc>
          <w:tcPr>
            <w:tcW w:w="1985" w:type="dxa"/>
          </w:tcPr>
          <w:p w14:paraId="316B3E2C" w14:textId="77777777" w:rsidR="00CB7DA4" w:rsidRPr="00CF1D0D" w:rsidRDefault="00CB7DA4" w:rsidP="00F64A59">
            <w:pPr>
              <w:spacing w:before="0" w:after="0"/>
              <w:ind w:left="69"/>
              <w:jc w:val="left"/>
              <w:rPr>
                <w:rFonts w:eastAsia="Calibri"/>
                <w:lang w:eastAsia="en-US"/>
              </w:rPr>
            </w:pPr>
            <w:r w:rsidRPr="00CF1D0D">
              <w:rPr>
                <w:rFonts w:eastAsia="Calibri"/>
                <w:lang w:eastAsia="en-US"/>
              </w:rPr>
              <w:t> 200</w:t>
            </w:r>
          </w:p>
        </w:tc>
      </w:tr>
    </w:tbl>
    <w:p w14:paraId="0B813EEE" w14:textId="77777777" w:rsidR="00CB7DA4" w:rsidRPr="00E66AB1" w:rsidRDefault="00CB7DA4" w:rsidP="00CB7DA4">
      <w:pPr>
        <w:tabs>
          <w:tab w:val="left" w:pos="567"/>
        </w:tabs>
        <w:suppressAutoHyphens/>
        <w:spacing w:before="120" w:after="0"/>
        <w:rPr>
          <w:i/>
          <w:iCs/>
          <w:spacing w:val="-3"/>
          <w:sz w:val="22"/>
          <w:szCs w:val="22"/>
        </w:rPr>
      </w:pPr>
      <w:r>
        <w:rPr>
          <w:i/>
          <w:iCs/>
          <w:spacing w:val="-3"/>
          <w:sz w:val="22"/>
          <w:szCs w:val="22"/>
        </w:rPr>
        <w:tab/>
        <w:t>2.6.4.</w:t>
      </w:r>
      <w:r>
        <w:rPr>
          <w:i/>
          <w:iCs/>
          <w:spacing w:val="-3"/>
          <w:sz w:val="22"/>
          <w:szCs w:val="22"/>
        </w:rPr>
        <w:tab/>
      </w:r>
      <w:r w:rsidRPr="00E66AB1">
        <w:rPr>
          <w:i/>
          <w:iCs/>
          <w:spacing w:val="-3"/>
          <w:sz w:val="22"/>
          <w:szCs w:val="22"/>
        </w:rPr>
        <w:t xml:space="preserve">Materiał </w:t>
      </w:r>
      <w:proofErr w:type="spellStart"/>
      <w:r w:rsidRPr="00E66AB1">
        <w:rPr>
          <w:i/>
          <w:iCs/>
          <w:spacing w:val="-3"/>
          <w:sz w:val="22"/>
          <w:szCs w:val="22"/>
        </w:rPr>
        <w:t>uszorstniający</w:t>
      </w:r>
      <w:proofErr w:type="spellEnd"/>
    </w:p>
    <w:p w14:paraId="7857DE3D" w14:textId="77777777" w:rsidR="00CB7DA4" w:rsidRDefault="00CB7DA4" w:rsidP="00CB7DA4">
      <w:pPr>
        <w:autoSpaceDE w:val="0"/>
        <w:autoSpaceDN w:val="0"/>
        <w:adjustRightInd w:val="0"/>
        <w:rPr>
          <w:color w:val="000000" w:themeColor="text1"/>
          <w:sz w:val="22"/>
          <w:szCs w:val="22"/>
        </w:rPr>
      </w:pPr>
      <w:r w:rsidRPr="00E66AB1">
        <w:rPr>
          <w:color w:val="000000" w:themeColor="text1"/>
          <w:sz w:val="22"/>
          <w:szCs w:val="22"/>
        </w:rPr>
        <w:t xml:space="preserve">Materiał </w:t>
      </w:r>
      <w:proofErr w:type="spellStart"/>
      <w:r w:rsidRPr="00E66AB1">
        <w:rPr>
          <w:color w:val="000000" w:themeColor="text1"/>
          <w:sz w:val="22"/>
          <w:szCs w:val="22"/>
        </w:rPr>
        <w:t>uszorstniający</w:t>
      </w:r>
      <w:proofErr w:type="spellEnd"/>
      <w:r w:rsidRPr="00E66AB1">
        <w:rPr>
          <w:color w:val="000000" w:themeColor="text1"/>
          <w:sz w:val="22"/>
          <w:szCs w:val="22"/>
        </w:rPr>
        <w:t xml:space="preserve"> oznakowanie powinien składać się z naturalnego lub sztucznego twardego kruszywa (np. krystobalitu), stosowanego w celu zapewnienia oznakowaniu odpowiedniej szorstkości (właściwości antypoślizgowych). Materiał </w:t>
      </w:r>
      <w:proofErr w:type="spellStart"/>
      <w:r w:rsidRPr="00E66AB1">
        <w:rPr>
          <w:color w:val="000000" w:themeColor="text1"/>
          <w:sz w:val="22"/>
          <w:szCs w:val="22"/>
        </w:rPr>
        <w:t>uszorstniający</w:t>
      </w:r>
      <w:proofErr w:type="spellEnd"/>
      <w:r w:rsidRPr="00E66AB1">
        <w:rPr>
          <w:color w:val="000000" w:themeColor="text1"/>
          <w:sz w:val="22"/>
          <w:szCs w:val="22"/>
        </w:rPr>
        <w:t xml:space="preserve"> nie może zawierać więcej niż 1% cząstek mniejszych niż 90 </w:t>
      </w:r>
      <w:r w:rsidRPr="00E66AB1">
        <w:rPr>
          <w:rFonts w:ascii="Symbol" w:eastAsia="Calibri" w:hAnsi="Symbol" w:cs="Calibri"/>
          <w:sz w:val="22"/>
          <w:szCs w:val="22"/>
          <w:lang w:eastAsia="en-US"/>
        </w:rPr>
        <w:t></w:t>
      </w:r>
      <w:r w:rsidRPr="00E66AB1">
        <w:rPr>
          <w:color w:val="000000" w:themeColor="text1"/>
          <w:sz w:val="22"/>
          <w:szCs w:val="22"/>
        </w:rPr>
        <w:t xml:space="preserve">m. Potrzeba stosowania materiału </w:t>
      </w:r>
      <w:proofErr w:type="spellStart"/>
      <w:r w:rsidRPr="00E66AB1">
        <w:rPr>
          <w:color w:val="000000" w:themeColor="text1"/>
          <w:sz w:val="22"/>
          <w:szCs w:val="22"/>
        </w:rPr>
        <w:t>uszorstniającego</w:t>
      </w:r>
      <w:proofErr w:type="spellEnd"/>
      <w:r w:rsidRPr="00E66AB1">
        <w:rPr>
          <w:color w:val="000000" w:themeColor="text1"/>
          <w:sz w:val="22"/>
          <w:szCs w:val="22"/>
        </w:rPr>
        <w:t xml:space="preserve"> powinna być określona w ST. Konieczność jego użycia zachodzi w przypadku potrzeby uzyskania wskaźnika szorstkości oznakowania SRT </w:t>
      </w:r>
      <w:r w:rsidRPr="00CF1D0D">
        <w:rPr>
          <w:rFonts w:ascii="Symbol" w:eastAsia="Calibri" w:hAnsi="Symbol" w:cs="Calibri"/>
          <w:sz w:val="22"/>
          <w:szCs w:val="22"/>
          <w:lang w:eastAsia="en-US"/>
        </w:rPr>
        <w:t></w:t>
      </w:r>
      <w:r w:rsidRPr="00E66AB1">
        <w:rPr>
          <w:color w:val="000000" w:themeColor="text1"/>
          <w:sz w:val="22"/>
          <w:szCs w:val="22"/>
        </w:rPr>
        <w:t xml:space="preserve"> 50. Materiał </w:t>
      </w:r>
      <w:proofErr w:type="spellStart"/>
      <w:r w:rsidRPr="00E66AB1">
        <w:rPr>
          <w:color w:val="000000" w:themeColor="text1"/>
          <w:sz w:val="22"/>
          <w:szCs w:val="22"/>
        </w:rPr>
        <w:t>uszorstniający</w:t>
      </w:r>
      <w:proofErr w:type="spellEnd"/>
      <w:r w:rsidRPr="00E66AB1">
        <w:rPr>
          <w:color w:val="000000" w:themeColor="text1"/>
          <w:sz w:val="22"/>
          <w:szCs w:val="22"/>
        </w:rPr>
        <w:t xml:space="preserve"> stosowany jest w mieszaninie z kulkami szklanymi zazwyczaj w dodatku 25% (m/m). Materiał </w:t>
      </w:r>
      <w:proofErr w:type="spellStart"/>
      <w:r w:rsidRPr="00E66AB1">
        <w:rPr>
          <w:color w:val="000000" w:themeColor="text1"/>
          <w:sz w:val="22"/>
          <w:szCs w:val="22"/>
        </w:rPr>
        <w:t>uszorstniający</w:t>
      </w:r>
      <w:proofErr w:type="spellEnd"/>
      <w:r w:rsidRPr="00E66AB1">
        <w:rPr>
          <w:color w:val="000000" w:themeColor="text1"/>
          <w:sz w:val="22"/>
          <w:szCs w:val="22"/>
        </w:rPr>
        <w:t xml:space="preserve"> (kruszywo przeciwpoślizgowe) oraz mieszanina kulek szklanych z materiałem </w:t>
      </w:r>
      <w:proofErr w:type="spellStart"/>
      <w:r w:rsidRPr="00E66AB1">
        <w:rPr>
          <w:color w:val="000000" w:themeColor="text1"/>
          <w:sz w:val="22"/>
          <w:szCs w:val="22"/>
        </w:rPr>
        <w:t>uszorstniającym</w:t>
      </w:r>
      <w:proofErr w:type="spellEnd"/>
      <w:r w:rsidRPr="00E66AB1">
        <w:rPr>
          <w:color w:val="000000" w:themeColor="text1"/>
          <w:sz w:val="22"/>
          <w:szCs w:val="22"/>
        </w:rPr>
        <w:t xml:space="preserve"> powinny odpowiadać wymaganiom określonym w tablicy 6.</w:t>
      </w:r>
    </w:p>
    <w:p w14:paraId="5DF5C9B0" w14:textId="77777777" w:rsidR="00CB7DA4" w:rsidRPr="00CF1D0D" w:rsidRDefault="00CB7DA4" w:rsidP="00CB7DA4">
      <w:pPr>
        <w:autoSpaceDE w:val="0"/>
        <w:autoSpaceDN w:val="0"/>
        <w:adjustRightInd w:val="0"/>
        <w:spacing w:before="120"/>
        <w:rPr>
          <w:color w:val="000000" w:themeColor="text1"/>
          <w:sz w:val="18"/>
          <w:szCs w:val="18"/>
        </w:rPr>
      </w:pPr>
      <w:r w:rsidRPr="00CF1D0D">
        <w:rPr>
          <w:color w:val="000000" w:themeColor="text1"/>
          <w:sz w:val="18"/>
          <w:szCs w:val="18"/>
        </w:rPr>
        <w:t>Tablica 6. Wymagane właściwości kruszyw antypoślizgowych do posypywania. Metody badań według PN-EN 1423:2012 [3].</w:t>
      </w:r>
    </w:p>
    <w:tbl>
      <w:tblPr>
        <w:tblStyle w:val="TableNormal"/>
        <w:tblW w:w="0" w:type="auto"/>
        <w:tblInd w:w="33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6"/>
        <w:gridCol w:w="4963"/>
        <w:gridCol w:w="1133"/>
        <w:gridCol w:w="1985"/>
      </w:tblGrid>
      <w:tr w:rsidR="00CB7DA4" w:rsidRPr="00CF1D0D" w14:paraId="0466CD8F" w14:textId="77777777" w:rsidTr="00F64A59">
        <w:trPr>
          <w:trHeight w:val="20"/>
        </w:trPr>
        <w:tc>
          <w:tcPr>
            <w:tcW w:w="566" w:type="dxa"/>
            <w:tcBorders>
              <w:bottom w:val="single" w:sz="6" w:space="0" w:color="000000"/>
            </w:tcBorders>
          </w:tcPr>
          <w:p w14:paraId="394744C6" w14:textId="77777777" w:rsidR="00CB7DA4" w:rsidRPr="00CF1D0D" w:rsidRDefault="00CB7DA4" w:rsidP="00F64A59">
            <w:pPr>
              <w:spacing w:before="0" w:after="0"/>
              <w:jc w:val="center"/>
              <w:rPr>
                <w:rFonts w:eastAsia="Calibri"/>
                <w:b/>
                <w:bCs/>
                <w:lang w:eastAsia="en-US"/>
              </w:rPr>
            </w:pPr>
            <w:proofErr w:type="spellStart"/>
            <w:r w:rsidRPr="00CF1D0D">
              <w:rPr>
                <w:rFonts w:eastAsia="Calibri"/>
                <w:b/>
                <w:bCs/>
                <w:lang w:eastAsia="en-US"/>
              </w:rPr>
              <w:t>Lp</w:t>
            </w:r>
            <w:proofErr w:type="spellEnd"/>
            <w:r w:rsidRPr="00CF1D0D">
              <w:rPr>
                <w:rFonts w:eastAsia="Calibri"/>
                <w:b/>
                <w:bCs/>
                <w:lang w:eastAsia="en-US"/>
              </w:rPr>
              <w:t>.</w:t>
            </w:r>
          </w:p>
        </w:tc>
        <w:tc>
          <w:tcPr>
            <w:tcW w:w="4963" w:type="dxa"/>
            <w:tcBorders>
              <w:bottom w:val="single" w:sz="6" w:space="0" w:color="000000"/>
            </w:tcBorders>
          </w:tcPr>
          <w:p w14:paraId="7E261F9E" w14:textId="77777777" w:rsidR="00CB7DA4" w:rsidRPr="00CF1D0D" w:rsidRDefault="00CB7DA4" w:rsidP="00F64A59">
            <w:pPr>
              <w:spacing w:before="0" w:after="0"/>
              <w:jc w:val="center"/>
              <w:rPr>
                <w:rFonts w:eastAsia="Calibri"/>
                <w:b/>
                <w:bCs/>
                <w:lang w:eastAsia="en-US"/>
              </w:rPr>
            </w:pPr>
            <w:proofErr w:type="spellStart"/>
            <w:r w:rsidRPr="00CF1D0D">
              <w:rPr>
                <w:rFonts w:eastAsia="Calibri"/>
                <w:b/>
                <w:bCs/>
                <w:lang w:eastAsia="en-US"/>
              </w:rPr>
              <w:t>Właściwości</w:t>
            </w:r>
            <w:proofErr w:type="spellEnd"/>
          </w:p>
        </w:tc>
        <w:tc>
          <w:tcPr>
            <w:tcW w:w="1133" w:type="dxa"/>
            <w:tcBorders>
              <w:bottom w:val="single" w:sz="6" w:space="0" w:color="000000"/>
            </w:tcBorders>
          </w:tcPr>
          <w:p w14:paraId="1797D960" w14:textId="77777777" w:rsidR="00CB7DA4" w:rsidRPr="00CF1D0D" w:rsidRDefault="00CB7DA4" w:rsidP="00F64A59">
            <w:pPr>
              <w:spacing w:before="0" w:after="0"/>
              <w:jc w:val="center"/>
              <w:rPr>
                <w:rFonts w:eastAsia="Calibri"/>
                <w:b/>
                <w:bCs/>
                <w:lang w:eastAsia="en-US"/>
              </w:rPr>
            </w:pPr>
            <w:proofErr w:type="spellStart"/>
            <w:r w:rsidRPr="00CF1D0D">
              <w:rPr>
                <w:rFonts w:eastAsia="Calibri"/>
                <w:b/>
                <w:bCs/>
                <w:lang w:eastAsia="en-US"/>
              </w:rPr>
              <w:t>Jednostki</w:t>
            </w:r>
            <w:proofErr w:type="spellEnd"/>
          </w:p>
        </w:tc>
        <w:tc>
          <w:tcPr>
            <w:tcW w:w="1985" w:type="dxa"/>
            <w:tcBorders>
              <w:bottom w:val="single" w:sz="6" w:space="0" w:color="000000"/>
            </w:tcBorders>
          </w:tcPr>
          <w:p w14:paraId="377AFDC9" w14:textId="77777777" w:rsidR="00CB7DA4" w:rsidRPr="00CF1D0D" w:rsidRDefault="00CB7DA4" w:rsidP="00F64A59">
            <w:pPr>
              <w:spacing w:before="0" w:after="0"/>
              <w:jc w:val="center"/>
              <w:rPr>
                <w:rFonts w:eastAsia="Calibri"/>
                <w:b/>
                <w:bCs/>
                <w:lang w:eastAsia="en-US"/>
              </w:rPr>
            </w:pPr>
            <w:proofErr w:type="spellStart"/>
            <w:r w:rsidRPr="00CF1D0D">
              <w:rPr>
                <w:rFonts w:eastAsia="Calibri"/>
                <w:b/>
                <w:bCs/>
                <w:lang w:eastAsia="en-US"/>
              </w:rPr>
              <w:t>Wymagania</w:t>
            </w:r>
            <w:proofErr w:type="spellEnd"/>
          </w:p>
        </w:tc>
      </w:tr>
      <w:tr w:rsidR="00CB7DA4" w:rsidRPr="00CF1D0D" w14:paraId="164C9DD1" w14:textId="77777777" w:rsidTr="00F64A59">
        <w:trPr>
          <w:trHeight w:val="20"/>
        </w:trPr>
        <w:tc>
          <w:tcPr>
            <w:tcW w:w="566" w:type="dxa"/>
            <w:tcBorders>
              <w:top w:val="single" w:sz="6" w:space="0" w:color="000000"/>
            </w:tcBorders>
          </w:tcPr>
          <w:p w14:paraId="76E889A3" w14:textId="77777777" w:rsidR="00CB7DA4" w:rsidRPr="00CF1D0D" w:rsidRDefault="00CB7DA4" w:rsidP="00F64A59">
            <w:pPr>
              <w:spacing w:before="0" w:after="0"/>
              <w:jc w:val="center"/>
              <w:rPr>
                <w:rFonts w:eastAsia="Calibri"/>
                <w:lang w:eastAsia="en-US"/>
              </w:rPr>
            </w:pPr>
            <w:r w:rsidRPr="00CF1D0D">
              <w:rPr>
                <w:rFonts w:eastAsia="Calibri"/>
                <w:lang w:eastAsia="en-US"/>
              </w:rPr>
              <w:t>1</w:t>
            </w:r>
          </w:p>
        </w:tc>
        <w:tc>
          <w:tcPr>
            <w:tcW w:w="4963" w:type="dxa"/>
            <w:tcBorders>
              <w:top w:val="single" w:sz="6" w:space="0" w:color="000000"/>
            </w:tcBorders>
          </w:tcPr>
          <w:p w14:paraId="51F5363D" w14:textId="77777777" w:rsidR="00CB7DA4" w:rsidRPr="00CF1D0D" w:rsidRDefault="00CB7DA4" w:rsidP="00F64A59">
            <w:pPr>
              <w:spacing w:before="0" w:after="0"/>
              <w:jc w:val="center"/>
              <w:rPr>
                <w:rFonts w:eastAsia="Calibri"/>
                <w:lang w:eastAsia="en-US"/>
              </w:rPr>
            </w:pPr>
            <w:proofErr w:type="spellStart"/>
            <w:r w:rsidRPr="00CF1D0D">
              <w:rPr>
                <w:rFonts w:eastAsia="Calibri"/>
                <w:lang w:eastAsia="en-US"/>
              </w:rPr>
              <w:t>Wartość</w:t>
            </w:r>
            <w:proofErr w:type="spellEnd"/>
            <w:r w:rsidRPr="00CF1D0D">
              <w:rPr>
                <w:rFonts w:eastAsia="Calibri"/>
                <w:lang w:eastAsia="en-US"/>
              </w:rPr>
              <w:t xml:space="preserve"> pH</w:t>
            </w:r>
          </w:p>
        </w:tc>
        <w:tc>
          <w:tcPr>
            <w:tcW w:w="1133" w:type="dxa"/>
            <w:tcBorders>
              <w:top w:val="single" w:sz="6" w:space="0" w:color="000000"/>
            </w:tcBorders>
          </w:tcPr>
          <w:p w14:paraId="472E9E19" w14:textId="77777777" w:rsidR="00CB7DA4" w:rsidRPr="00CF1D0D" w:rsidRDefault="00CB7DA4" w:rsidP="00F64A59">
            <w:pPr>
              <w:spacing w:before="0" w:after="0"/>
              <w:jc w:val="center"/>
              <w:rPr>
                <w:rFonts w:eastAsia="Calibri"/>
                <w:lang w:eastAsia="en-US"/>
              </w:rPr>
            </w:pPr>
            <w:r w:rsidRPr="00CF1D0D">
              <w:rPr>
                <w:rFonts w:eastAsia="Calibri"/>
                <w:lang w:eastAsia="en-US"/>
              </w:rPr>
              <w:t>pH</w:t>
            </w:r>
          </w:p>
        </w:tc>
        <w:tc>
          <w:tcPr>
            <w:tcW w:w="1985" w:type="dxa"/>
            <w:tcBorders>
              <w:top w:val="single" w:sz="6" w:space="0" w:color="000000"/>
            </w:tcBorders>
          </w:tcPr>
          <w:p w14:paraId="6273FA0D" w14:textId="77777777" w:rsidR="00CB7DA4" w:rsidRPr="00CF1D0D" w:rsidRDefault="00CB7DA4" w:rsidP="00F64A59">
            <w:pPr>
              <w:spacing w:before="0" w:after="0"/>
              <w:jc w:val="center"/>
              <w:rPr>
                <w:rFonts w:eastAsia="Calibri"/>
                <w:lang w:eastAsia="en-US"/>
              </w:rPr>
            </w:pPr>
            <w:r w:rsidRPr="00CF1D0D">
              <w:rPr>
                <w:rFonts w:eastAsia="Calibri"/>
                <w:lang w:eastAsia="en-US"/>
              </w:rPr>
              <w:t>od 5 do 11</w:t>
            </w:r>
          </w:p>
        </w:tc>
      </w:tr>
      <w:tr w:rsidR="00CB7DA4" w:rsidRPr="00CF1D0D" w14:paraId="489DE354" w14:textId="77777777" w:rsidTr="00F64A59">
        <w:trPr>
          <w:trHeight w:val="20"/>
        </w:trPr>
        <w:tc>
          <w:tcPr>
            <w:tcW w:w="566" w:type="dxa"/>
          </w:tcPr>
          <w:p w14:paraId="144F0D48" w14:textId="77777777" w:rsidR="00CB7DA4" w:rsidRPr="00CF1D0D" w:rsidRDefault="00CB7DA4" w:rsidP="00F64A59">
            <w:pPr>
              <w:spacing w:before="0" w:after="0"/>
              <w:jc w:val="center"/>
              <w:rPr>
                <w:rFonts w:eastAsia="Calibri"/>
                <w:lang w:eastAsia="en-US"/>
              </w:rPr>
            </w:pPr>
            <w:r w:rsidRPr="00CF1D0D">
              <w:rPr>
                <w:rFonts w:eastAsia="Calibri"/>
                <w:lang w:eastAsia="en-US"/>
              </w:rPr>
              <w:t>2</w:t>
            </w:r>
          </w:p>
        </w:tc>
        <w:tc>
          <w:tcPr>
            <w:tcW w:w="4963" w:type="dxa"/>
          </w:tcPr>
          <w:p w14:paraId="37BD3908" w14:textId="77777777" w:rsidR="00CB7DA4" w:rsidRPr="00CF1D0D" w:rsidRDefault="00CB7DA4" w:rsidP="00F64A59">
            <w:pPr>
              <w:spacing w:before="0" w:after="0"/>
              <w:jc w:val="center"/>
              <w:rPr>
                <w:rFonts w:eastAsia="Calibri"/>
                <w:lang w:eastAsia="en-US"/>
              </w:rPr>
            </w:pPr>
            <w:proofErr w:type="spellStart"/>
            <w:r w:rsidRPr="00CF1D0D">
              <w:rPr>
                <w:rFonts w:eastAsia="Calibri"/>
                <w:lang w:eastAsia="en-US"/>
              </w:rPr>
              <w:t>Wskaźnik</w:t>
            </w:r>
            <w:proofErr w:type="spellEnd"/>
            <w:r w:rsidRPr="00CF1D0D">
              <w:rPr>
                <w:rFonts w:eastAsia="Calibri"/>
                <w:lang w:eastAsia="en-US"/>
              </w:rPr>
              <w:t xml:space="preserve"> </w:t>
            </w:r>
            <w:proofErr w:type="spellStart"/>
            <w:r w:rsidRPr="00CF1D0D">
              <w:rPr>
                <w:rFonts w:eastAsia="Calibri"/>
                <w:lang w:eastAsia="en-US"/>
              </w:rPr>
              <w:t>łamliwości</w:t>
            </w:r>
            <w:proofErr w:type="spellEnd"/>
          </w:p>
        </w:tc>
        <w:tc>
          <w:tcPr>
            <w:tcW w:w="1133" w:type="dxa"/>
          </w:tcPr>
          <w:p w14:paraId="7141B262" w14:textId="77777777" w:rsidR="00CB7DA4" w:rsidRPr="00CF1D0D" w:rsidRDefault="00CB7DA4" w:rsidP="00F64A59">
            <w:pPr>
              <w:spacing w:before="0" w:after="0"/>
              <w:jc w:val="center"/>
              <w:rPr>
                <w:rFonts w:eastAsia="Calibri"/>
                <w:lang w:eastAsia="en-US"/>
              </w:rPr>
            </w:pPr>
            <w:r w:rsidRPr="00CF1D0D">
              <w:rPr>
                <w:rFonts w:eastAsia="Calibri"/>
                <w:lang w:eastAsia="en-US"/>
              </w:rPr>
              <w:t>-</w:t>
            </w:r>
          </w:p>
        </w:tc>
        <w:tc>
          <w:tcPr>
            <w:tcW w:w="1985" w:type="dxa"/>
          </w:tcPr>
          <w:p w14:paraId="00654893" w14:textId="77777777" w:rsidR="00CB7DA4" w:rsidRPr="00CF1D0D" w:rsidRDefault="00CB7DA4" w:rsidP="00F64A59">
            <w:pPr>
              <w:spacing w:before="0" w:after="0"/>
              <w:jc w:val="center"/>
              <w:rPr>
                <w:rFonts w:eastAsia="Calibri"/>
                <w:lang w:eastAsia="en-US"/>
              </w:rPr>
            </w:pPr>
            <w:r w:rsidRPr="00CF1D0D">
              <w:rPr>
                <w:rFonts w:eastAsia="Calibri"/>
                <w:lang w:eastAsia="en-US"/>
              </w:rPr>
              <w:t>≤ 9,5</w:t>
            </w:r>
          </w:p>
        </w:tc>
      </w:tr>
      <w:tr w:rsidR="00CB7DA4" w:rsidRPr="00CF1D0D" w14:paraId="79FA5D90" w14:textId="77777777" w:rsidTr="00F64A59">
        <w:trPr>
          <w:trHeight w:val="20"/>
        </w:trPr>
        <w:tc>
          <w:tcPr>
            <w:tcW w:w="566" w:type="dxa"/>
          </w:tcPr>
          <w:p w14:paraId="6C26E2A2" w14:textId="77777777" w:rsidR="00CB7DA4" w:rsidRPr="00CF1D0D" w:rsidRDefault="00CB7DA4" w:rsidP="00F64A59">
            <w:pPr>
              <w:spacing w:before="0" w:after="0"/>
              <w:jc w:val="center"/>
              <w:rPr>
                <w:rFonts w:eastAsia="Calibri"/>
                <w:lang w:eastAsia="en-US"/>
              </w:rPr>
            </w:pPr>
            <w:r w:rsidRPr="00CF1D0D">
              <w:rPr>
                <w:rFonts w:eastAsia="Calibri"/>
                <w:lang w:eastAsia="en-US"/>
              </w:rPr>
              <w:t>3</w:t>
            </w:r>
          </w:p>
        </w:tc>
        <w:tc>
          <w:tcPr>
            <w:tcW w:w="4963" w:type="dxa"/>
          </w:tcPr>
          <w:p w14:paraId="2AD15644" w14:textId="77777777" w:rsidR="00CB7DA4" w:rsidRPr="00CF1D0D" w:rsidRDefault="00CB7DA4" w:rsidP="00F64A59">
            <w:pPr>
              <w:spacing w:before="0" w:after="0"/>
              <w:jc w:val="center"/>
              <w:rPr>
                <w:rFonts w:eastAsia="Calibri"/>
                <w:lang w:eastAsia="en-US"/>
              </w:rPr>
            </w:pPr>
            <w:proofErr w:type="spellStart"/>
            <w:r w:rsidRPr="00CF1D0D">
              <w:rPr>
                <w:rFonts w:eastAsia="Calibri"/>
                <w:lang w:eastAsia="en-US"/>
              </w:rPr>
              <w:t>Współczynnik</w:t>
            </w:r>
            <w:proofErr w:type="spellEnd"/>
            <w:r w:rsidRPr="00CF1D0D">
              <w:rPr>
                <w:rFonts w:eastAsia="Calibri"/>
                <w:lang w:eastAsia="en-US"/>
              </w:rPr>
              <w:t xml:space="preserve"> </w:t>
            </w:r>
            <w:proofErr w:type="spellStart"/>
            <w:r w:rsidRPr="00CF1D0D">
              <w:rPr>
                <w:rFonts w:eastAsia="Calibri"/>
                <w:lang w:eastAsia="en-US"/>
              </w:rPr>
              <w:t>luminancji</w:t>
            </w:r>
            <w:proofErr w:type="spellEnd"/>
            <w:r w:rsidRPr="00CF1D0D">
              <w:rPr>
                <w:rFonts w:eastAsia="Calibri"/>
                <w:lang w:eastAsia="en-US"/>
              </w:rPr>
              <w:t xml:space="preserve"> </w:t>
            </w:r>
            <w:r w:rsidRPr="00CF1D0D">
              <w:rPr>
                <w:rFonts w:eastAsia="Calibri"/>
                <w:lang w:eastAsia="en-US"/>
              </w:rPr>
              <w:t></w:t>
            </w:r>
          </w:p>
        </w:tc>
        <w:tc>
          <w:tcPr>
            <w:tcW w:w="1133" w:type="dxa"/>
          </w:tcPr>
          <w:p w14:paraId="3BE73A75" w14:textId="77777777" w:rsidR="00CB7DA4" w:rsidRPr="00CF1D0D" w:rsidRDefault="00CB7DA4" w:rsidP="00F64A59">
            <w:pPr>
              <w:spacing w:before="0" w:after="0"/>
              <w:jc w:val="center"/>
              <w:rPr>
                <w:rFonts w:eastAsia="Calibri"/>
                <w:lang w:eastAsia="en-US"/>
              </w:rPr>
            </w:pPr>
            <w:r w:rsidRPr="00CF1D0D">
              <w:rPr>
                <w:rFonts w:eastAsia="Calibri"/>
                <w:lang w:eastAsia="en-US"/>
              </w:rPr>
              <w:t>-</w:t>
            </w:r>
          </w:p>
        </w:tc>
        <w:tc>
          <w:tcPr>
            <w:tcW w:w="1985" w:type="dxa"/>
          </w:tcPr>
          <w:p w14:paraId="30BA667C" w14:textId="77777777" w:rsidR="00CB7DA4" w:rsidRPr="00CF1D0D" w:rsidRDefault="00CB7DA4" w:rsidP="00F64A59">
            <w:pPr>
              <w:spacing w:before="0" w:after="0"/>
              <w:jc w:val="center"/>
              <w:rPr>
                <w:rFonts w:eastAsia="Calibri"/>
                <w:lang w:eastAsia="en-US"/>
              </w:rPr>
            </w:pPr>
            <w:r w:rsidRPr="00CF1D0D">
              <w:rPr>
                <w:rFonts w:eastAsia="Calibri"/>
                <w:lang w:eastAsia="en-US"/>
              </w:rPr>
              <w:t>&gt; 0,70</w:t>
            </w:r>
          </w:p>
        </w:tc>
      </w:tr>
      <w:tr w:rsidR="00CB7DA4" w:rsidRPr="00CF1D0D" w14:paraId="0C490845" w14:textId="77777777" w:rsidTr="00F64A59">
        <w:trPr>
          <w:trHeight w:val="20"/>
        </w:trPr>
        <w:tc>
          <w:tcPr>
            <w:tcW w:w="566" w:type="dxa"/>
          </w:tcPr>
          <w:p w14:paraId="14E45833" w14:textId="77777777" w:rsidR="00CB7DA4" w:rsidRPr="00CF1D0D" w:rsidRDefault="00CB7DA4" w:rsidP="00F64A59">
            <w:pPr>
              <w:spacing w:before="0" w:after="0"/>
              <w:jc w:val="center"/>
              <w:rPr>
                <w:rFonts w:eastAsia="Calibri"/>
                <w:lang w:eastAsia="en-US"/>
              </w:rPr>
            </w:pPr>
            <w:r w:rsidRPr="00CF1D0D">
              <w:rPr>
                <w:rFonts w:eastAsia="Calibri"/>
                <w:lang w:eastAsia="en-US"/>
              </w:rPr>
              <w:t>4</w:t>
            </w:r>
          </w:p>
        </w:tc>
        <w:tc>
          <w:tcPr>
            <w:tcW w:w="4963" w:type="dxa"/>
          </w:tcPr>
          <w:p w14:paraId="17184BCF" w14:textId="77777777" w:rsidR="00CB7DA4" w:rsidRPr="00CF1D0D" w:rsidRDefault="00CB7DA4" w:rsidP="00F64A59">
            <w:pPr>
              <w:spacing w:before="0" w:after="0"/>
              <w:jc w:val="center"/>
              <w:rPr>
                <w:rFonts w:eastAsia="Calibri"/>
                <w:lang w:eastAsia="en-US"/>
              </w:rPr>
            </w:pPr>
            <w:proofErr w:type="spellStart"/>
            <w:r w:rsidRPr="00CF1D0D">
              <w:rPr>
                <w:rFonts w:eastAsia="Calibri"/>
                <w:lang w:eastAsia="en-US"/>
              </w:rPr>
              <w:t>Współrzędne</w:t>
            </w:r>
            <w:proofErr w:type="spellEnd"/>
            <w:r w:rsidRPr="00CF1D0D">
              <w:rPr>
                <w:rFonts w:eastAsia="Calibri"/>
                <w:lang w:eastAsia="en-US"/>
              </w:rPr>
              <w:t xml:space="preserve"> </w:t>
            </w:r>
            <w:proofErr w:type="spellStart"/>
            <w:r w:rsidRPr="00CF1D0D">
              <w:rPr>
                <w:rFonts w:eastAsia="Calibri"/>
                <w:lang w:eastAsia="en-US"/>
              </w:rPr>
              <w:t>chromatyczności</w:t>
            </w:r>
            <w:proofErr w:type="spellEnd"/>
            <w:r w:rsidRPr="00CF1D0D">
              <w:rPr>
                <w:rFonts w:eastAsia="Calibri"/>
                <w:lang w:eastAsia="en-US"/>
              </w:rPr>
              <w:t xml:space="preserve"> x </w:t>
            </w:r>
            <w:proofErr w:type="spellStart"/>
            <w:r w:rsidRPr="00CF1D0D">
              <w:rPr>
                <w:rFonts w:eastAsia="Calibri"/>
                <w:lang w:eastAsia="en-US"/>
              </w:rPr>
              <w:t>i</w:t>
            </w:r>
            <w:proofErr w:type="spellEnd"/>
            <w:r w:rsidRPr="00CF1D0D">
              <w:rPr>
                <w:rFonts w:eastAsia="Calibri"/>
                <w:lang w:eastAsia="en-US"/>
              </w:rPr>
              <w:t xml:space="preserve"> y</w:t>
            </w:r>
          </w:p>
        </w:tc>
        <w:tc>
          <w:tcPr>
            <w:tcW w:w="1133" w:type="dxa"/>
          </w:tcPr>
          <w:p w14:paraId="1A210F48" w14:textId="77777777" w:rsidR="00CB7DA4" w:rsidRPr="00CF1D0D" w:rsidRDefault="00CB7DA4" w:rsidP="00F64A59">
            <w:pPr>
              <w:spacing w:before="0" w:after="0"/>
              <w:jc w:val="center"/>
              <w:rPr>
                <w:rFonts w:eastAsia="Calibri"/>
                <w:lang w:eastAsia="en-US"/>
              </w:rPr>
            </w:pPr>
            <w:r w:rsidRPr="00CF1D0D">
              <w:rPr>
                <w:rFonts w:eastAsia="Calibri"/>
                <w:lang w:eastAsia="en-US"/>
              </w:rPr>
              <w:t>-</w:t>
            </w:r>
          </w:p>
        </w:tc>
        <w:tc>
          <w:tcPr>
            <w:tcW w:w="1985" w:type="dxa"/>
          </w:tcPr>
          <w:p w14:paraId="0153F0C9" w14:textId="77777777" w:rsidR="00CB7DA4" w:rsidRPr="00CF1D0D" w:rsidRDefault="00CB7DA4" w:rsidP="00F64A59">
            <w:pPr>
              <w:spacing w:before="0" w:after="0"/>
              <w:jc w:val="center"/>
              <w:rPr>
                <w:rFonts w:eastAsia="Calibri"/>
                <w:lang w:eastAsia="en-US"/>
              </w:rPr>
            </w:pPr>
            <w:r w:rsidRPr="00CF1D0D">
              <w:rPr>
                <w:rFonts w:eastAsia="Calibri"/>
                <w:lang w:eastAsia="en-US"/>
              </w:rPr>
              <w:t xml:space="preserve">w </w:t>
            </w:r>
            <w:proofErr w:type="spellStart"/>
            <w:r w:rsidRPr="00CF1D0D">
              <w:rPr>
                <w:rFonts w:eastAsia="Calibri"/>
                <w:lang w:eastAsia="en-US"/>
              </w:rPr>
              <w:t>tablicy</w:t>
            </w:r>
            <w:proofErr w:type="spellEnd"/>
            <w:r w:rsidRPr="00CF1D0D">
              <w:rPr>
                <w:rFonts w:eastAsia="Calibri"/>
                <w:lang w:eastAsia="en-US"/>
              </w:rPr>
              <w:t xml:space="preserve"> 9</w:t>
            </w:r>
          </w:p>
        </w:tc>
      </w:tr>
      <w:tr w:rsidR="00CB7DA4" w:rsidRPr="00CF1D0D" w14:paraId="166D44FE" w14:textId="77777777" w:rsidTr="00F64A59">
        <w:trPr>
          <w:trHeight w:val="20"/>
        </w:trPr>
        <w:tc>
          <w:tcPr>
            <w:tcW w:w="566" w:type="dxa"/>
            <w:tcBorders>
              <w:bottom w:val="nil"/>
            </w:tcBorders>
          </w:tcPr>
          <w:p w14:paraId="68CEE9D9" w14:textId="77777777" w:rsidR="00CB7DA4" w:rsidRPr="00CF1D0D" w:rsidRDefault="00CB7DA4" w:rsidP="00F64A59">
            <w:pPr>
              <w:spacing w:before="0" w:after="0"/>
              <w:jc w:val="center"/>
              <w:rPr>
                <w:rFonts w:eastAsia="Calibri"/>
                <w:lang w:eastAsia="en-US"/>
              </w:rPr>
            </w:pPr>
            <w:r w:rsidRPr="00CF1D0D">
              <w:rPr>
                <w:rFonts w:eastAsia="Calibri"/>
                <w:lang w:eastAsia="en-US"/>
              </w:rPr>
              <w:t>5</w:t>
            </w:r>
          </w:p>
        </w:tc>
        <w:tc>
          <w:tcPr>
            <w:tcW w:w="4963" w:type="dxa"/>
            <w:vMerge w:val="restart"/>
          </w:tcPr>
          <w:p w14:paraId="64EE2AAB" w14:textId="77777777" w:rsidR="00CB7DA4" w:rsidRPr="00CF1D0D" w:rsidRDefault="00CB7DA4" w:rsidP="00F64A59">
            <w:pPr>
              <w:spacing w:before="0" w:after="0"/>
              <w:jc w:val="center"/>
              <w:rPr>
                <w:rFonts w:eastAsia="Calibri"/>
                <w:lang w:eastAsia="en-US"/>
              </w:rPr>
            </w:pPr>
            <w:proofErr w:type="spellStart"/>
            <w:r w:rsidRPr="00CF1D0D">
              <w:rPr>
                <w:rFonts w:eastAsia="Calibri"/>
                <w:lang w:eastAsia="en-US"/>
              </w:rPr>
              <w:t>Uziarnienie</w:t>
            </w:r>
            <w:proofErr w:type="spellEnd"/>
            <w:r w:rsidRPr="00CF1D0D">
              <w:rPr>
                <w:rFonts w:eastAsia="Calibri"/>
                <w:lang w:eastAsia="en-US"/>
              </w:rPr>
              <w:t xml:space="preserve">: </w:t>
            </w:r>
            <w:proofErr w:type="spellStart"/>
            <w:r w:rsidRPr="00CF1D0D">
              <w:rPr>
                <w:rFonts w:eastAsia="Calibri"/>
                <w:lang w:eastAsia="en-US"/>
              </w:rPr>
              <w:t>pozostaje</w:t>
            </w:r>
            <w:proofErr w:type="spellEnd"/>
            <w:r w:rsidRPr="00CF1D0D">
              <w:rPr>
                <w:rFonts w:eastAsia="Calibri"/>
                <w:lang w:eastAsia="en-US"/>
              </w:rPr>
              <w:t xml:space="preserve"> </w:t>
            </w:r>
            <w:proofErr w:type="spellStart"/>
            <w:r w:rsidRPr="00CF1D0D">
              <w:rPr>
                <w:rFonts w:eastAsia="Calibri"/>
                <w:lang w:eastAsia="en-US"/>
              </w:rPr>
              <w:t>na</w:t>
            </w:r>
            <w:proofErr w:type="spellEnd"/>
            <w:r w:rsidRPr="00CF1D0D">
              <w:rPr>
                <w:rFonts w:eastAsia="Calibri"/>
                <w:lang w:eastAsia="en-US"/>
              </w:rPr>
              <w:t xml:space="preserve"> </w:t>
            </w:r>
            <w:proofErr w:type="spellStart"/>
            <w:r w:rsidRPr="00CF1D0D">
              <w:rPr>
                <w:rFonts w:eastAsia="Calibri"/>
                <w:lang w:eastAsia="en-US"/>
              </w:rPr>
              <w:t>sicie</w:t>
            </w:r>
            <w:proofErr w:type="spellEnd"/>
          </w:p>
          <w:p w14:paraId="1FE7DBCF" w14:textId="77777777" w:rsidR="00CB7DA4" w:rsidRPr="00CF1D0D" w:rsidRDefault="00CB7DA4" w:rsidP="00CB7DA4">
            <w:pPr>
              <w:numPr>
                <w:ilvl w:val="0"/>
                <w:numId w:val="212"/>
              </w:numPr>
              <w:tabs>
                <w:tab w:val="left" w:pos="2700"/>
                <w:tab w:val="left" w:pos="2701"/>
              </w:tabs>
              <w:spacing w:before="0" w:after="0"/>
              <w:ind w:left="0" w:hanging="361"/>
              <w:jc w:val="center"/>
              <w:rPr>
                <w:rFonts w:eastAsia="Calibri"/>
                <w:lang w:eastAsia="en-US"/>
              </w:rPr>
            </w:pPr>
            <w:proofErr w:type="spellStart"/>
            <w:r w:rsidRPr="00CF1D0D">
              <w:rPr>
                <w:rFonts w:eastAsia="Calibri"/>
                <w:lang w:eastAsia="en-US"/>
              </w:rPr>
              <w:t>górnym</w:t>
            </w:r>
            <w:proofErr w:type="spellEnd"/>
            <w:r w:rsidRPr="00CF1D0D">
              <w:rPr>
                <w:rFonts w:eastAsia="Calibri"/>
                <w:lang w:eastAsia="en-US"/>
              </w:rPr>
              <w:t xml:space="preserve"> </w:t>
            </w:r>
            <w:proofErr w:type="spellStart"/>
            <w:r w:rsidRPr="00CF1D0D">
              <w:rPr>
                <w:rFonts w:eastAsia="Calibri"/>
                <w:lang w:eastAsia="en-US"/>
              </w:rPr>
              <w:t>granicznym</w:t>
            </w:r>
            <w:proofErr w:type="spellEnd"/>
            <w:r w:rsidRPr="00CF1D0D">
              <w:rPr>
                <w:rFonts w:eastAsia="Calibri"/>
                <w:lang w:eastAsia="en-US"/>
              </w:rPr>
              <w:t>,</w:t>
            </w:r>
          </w:p>
          <w:p w14:paraId="1CE84714" w14:textId="77777777" w:rsidR="00CB7DA4" w:rsidRPr="00CF1D0D" w:rsidRDefault="00CB7DA4" w:rsidP="00CB7DA4">
            <w:pPr>
              <w:numPr>
                <w:ilvl w:val="0"/>
                <w:numId w:val="212"/>
              </w:numPr>
              <w:tabs>
                <w:tab w:val="left" w:pos="2700"/>
                <w:tab w:val="left" w:pos="2701"/>
              </w:tabs>
              <w:spacing w:before="0" w:after="0"/>
              <w:ind w:left="0" w:hanging="361"/>
              <w:jc w:val="center"/>
              <w:rPr>
                <w:rFonts w:eastAsia="Calibri"/>
                <w:lang w:eastAsia="en-US"/>
              </w:rPr>
            </w:pPr>
            <w:proofErr w:type="spellStart"/>
            <w:r w:rsidRPr="00CF1D0D">
              <w:rPr>
                <w:rFonts w:eastAsia="Calibri"/>
                <w:lang w:eastAsia="en-US"/>
              </w:rPr>
              <w:t>górnym</w:t>
            </w:r>
            <w:proofErr w:type="spellEnd"/>
            <w:r w:rsidRPr="00CF1D0D">
              <w:rPr>
                <w:rFonts w:eastAsia="Calibri"/>
                <w:lang w:eastAsia="en-US"/>
              </w:rPr>
              <w:t xml:space="preserve"> </w:t>
            </w:r>
            <w:proofErr w:type="spellStart"/>
            <w:r w:rsidRPr="00CF1D0D">
              <w:rPr>
                <w:rFonts w:eastAsia="Calibri"/>
                <w:lang w:eastAsia="en-US"/>
              </w:rPr>
              <w:t>nominalnym</w:t>
            </w:r>
            <w:proofErr w:type="spellEnd"/>
            <w:r w:rsidRPr="00CF1D0D">
              <w:rPr>
                <w:rFonts w:eastAsia="Calibri"/>
                <w:lang w:eastAsia="en-US"/>
              </w:rPr>
              <w:t>,</w:t>
            </w:r>
          </w:p>
          <w:p w14:paraId="15FB8A8F" w14:textId="77777777" w:rsidR="00CB7DA4" w:rsidRPr="00CF1D0D" w:rsidRDefault="00CB7DA4" w:rsidP="00CB7DA4">
            <w:pPr>
              <w:numPr>
                <w:ilvl w:val="0"/>
                <w:numId w:val="212"/>
              </w:numPr>
              <w:tabs>
                <w:tab w:val="left" w:pos="2700"/>
                <w:tab w:val="left" w:pos="2701"/>
              </w:tabs>
              <w:spacing w:before="0" w:after="0"/>
              <w:ind w:left="0" w:hanging="361"/>
              <w:jc w:val="center"/>
              <w:rPr>
                <w:rFonts w:eastAsia="Calibri"/>
                <w:lang w:eastAsia="en-US"/>
              </w:rPr>
            </w:pPr>
            <w:proofErr w:type="spellStart"/>
            <w:r w:rsidRPr="00CF1D0D">
              <w:rPr>
                <w:rFonts w:eastAsia="Calibri"/>
                <w:lang w:eastAsia="en-US"/>
              </w:rPr>
              <w:t>pośrednim</w:t>
            </w:r>
            <w:proofErr w:type="spellEnd"/>
          </w:p>
          <w:p w14:paraId="6DFF3D94" w14:textId="77777777" w:rsidR="00CB7DA4" w:rsidRPr="00CF1D0D" w:rsidRDefault="00CB7DA4" w:rsidP="00CB7DA4">
            <w:pPr>
              <w:numPr>
                <w:ilvl w:val="0"/>
                <w:numId w:val="212"/>
              </w:numPr>
              <w:tabs>
                <w:tab w:val="left" w:pos="2700"/>
                <w:tab w:val="left" w:pos="2701"/>
              </w:tabs>
              <w:spacing w:before="0" w:after="0"/>
              <w:ind w:left="0" w:hanging="361"/>
              <w:jc w:val="center"/>
              <w:rPr>
                <w:rFonts w:eastAsia="Calibri"/>
                <w:lang w:eastAsia="en-US"/>
              </w:rPr>
            </w:pPr>
            <w:proofErr w:type="spellStart"/>
            <w:r w:rsidRPr="00CF1D0D">
              <w:rPr>
                <w:rFonts w:eastAsia="Calibri"/>
                <w:lang w:eastAsia="en-US"/>
              </w:rPr>
              <w:t>dolnym</w:t>
            </w:r>
            <w:proofErr w:type="spellEnd"/>
            <w:r w:rsidRPr="00CF1D0D">
              <w:rPr>
                <w:rFonts w:eastAsia="Calibri"/>
                <w:lang w:eastAsia="en-US"/>
              </w:rPr>
              <w:t xml:space="preserve"> </w:t>
            </w:r>
            <w:proofErr w:type="spellStart"/>
            <w:r w:rsidRPr="00CF1D0D">
              <w:rPr>
                <w:rFonts w:eastAsia="Calibri"/>
                <w:lang w:eastAsia="en-US"/>
              </w:rPr>
              <w:t>nominalnym</w:t>
            </w:r>
            <w:proofErr w:type="spellEnd"/>
          </w:p>
        </w:tc>
        <w:tc>
          <w:tcPr>
            <w:tcW w:w="1133" w:type="dxa"/>
            <w:tcBorders>
              <w:bottom w:val="nil"/>
            </w:tcBorders>
          </w:tcPr>
          <w:p w14:paraId="73EA485B" w14:textId="77777777" w:rsidR="00CB7DA4" w:rsidRPr="00CF1D0D" w:rsidRDefault="00CB7DA4" w:rsidP="00F64A59">
            <w:pPr>
              <w:spacing w:before="0" w:after="0"/>
              <w:jc w:val="center"/>
              <w:rPr>
                <w:rFonts w:eastAsia="Calibri"/>
                <w:lang w:eastAsia="en-US"/>
              </w:rPr>
            </w:pPr>
          </w:p>
        </w:tc>
        <w:tc>
          <w:tcPr>
            <w:tcW w:w="1985" w:type="dxa"/>
            <w:tcBorders>
              <w:bottom w:val="nil"/>
            </w:tcBorders>
          </w:tcPr>
          <w:p w14:paraId="7DE6B2FB" w14:textId="77777777" w:rsidR="00CB7DA4" w:rsidRPr="00CF1D0D" w:rsidRDefault="00CB7DA4" w:rsidP="00F64A59">
            <w:pPr>
              <w:spacing w:before="0" w:after="0"/>
              <w:jc w:val="center"/>
              <w:rPr>
                <w:rFonts w:eastAsia="Calibri"/>
                <w:lang w:eastAsia="en-US"/>
              </w:rPr>
            </w:pPr>
          </w:p>
        </w:tc>
      </w:tr>
      <w:tr w:rsidR="00CB7DA4" w:rsidRPr="00CF1D0D" w14:paraId="5FA30DCD" w14:textId="77777777" w:rsidTr="00F64A59">
        <w:trPr>
          <w:trHeight w:val="20"/>
        </w:trPr>
        <w:tc>
          <w:tcPr>
            <w:tcW w:w="566" w:type="dxa"/>
            <w:tcBorders>
              <w:top w:val="nil"/>
              <w:bottom w:val="nil"/>
            </w:tcBorders>
          </w:tcPr>
          <w:p w14:paraId="78FC76D9" w14:textId="77777777" w:rsidR="00CB7DA4" w:rsidRPr="00CF1D0D" w:rsidRDefault="00CB7DA4" w:rsidP="00F64A59">
            <w:pPr>
              <w:spacing w:before="0" w:after="0"/>
              <w:jc w:val="center"/>
              <w:rPr>
                <w:rFonts w:eastAsia="Calibri"/>
                <w:lang w:eastAsia="en-US"/>
              </w:rPr>
            </w:pPr>
          </w:p>
        </w:tc>
        <w:tc>
          <w:tcPr>
            <w:tcW w:w="4963" w:type="dxa"/>
            <w:vMerge/>
            <w:tcBorders>
              <w:top w:val="nil"/>
            </w:tcBorders>
          </w:tcPr>
          <w:p w14:paraId="086853FA" w14:textId="77777777" w:rsidR="00CB7DA4" w:rsidRPr="00CF1D0D" w:rsidRDefault="00CB7DA4" w:rsidP="00F64A59">
            <w:pPr>
              <w:spacing w:before="0" w:after="0"/>
              <w:jc w:val="center"/>
              <w:rPr>
                <w:rFonts w:eastAsia="Calibri"/>
                <w:lang w:eastAsia="en-US"/>
              </w:rPr>
            </w:pPr>
          </w:p>
        </w:tc>
        <w:tc>
          <w:tcPr>
            <w:tcW w:w="1133" w:type="dxa"/>
            <w:tcBorders>
              <w:top w:val="nil"/>
              <w:bottom w:val="nil"/>
            </w:tcBorders>
          </w:tcPr>
          <w:p w14:paraId="256A5C16" w14:textId="77777777" w:rsidR="00CB7DA4" w:rsidRPr="00CF1D0D" w:rsidRDefault="00CB7DA4" w:rsidP="00F64A59">
            <w:pPr>
              <w:spacing w:before="0" w:after="0"/>
              <w:jc w:val="center"/>
              <w:rPr>
                <w:rFonts w:eastAsia="Calibri"/>
                <w:lang w:eastAsia="en-US"/>
              </w:rPr>
            </w:pPr>
            <w:r w:rsidRPr="00CF1D0D">
              <w:rPr>
                <w:rFonts w:eastAsia="Calibri"/>
                <w:lang w:eastAsia="en-US"/>
              </w:rPr>
              <w:t>% (m/m)</w:t>
            </w:r>
          </w:p>
        </w:tc>
        <w:tc>
          <w:tcPr>
            <w:tcW w:w="1985" w:type="dxa"/>
            <w:tcBorders>
              <w:top w:val="nil"/>
              <w:bottom w:val="nil"/>
            </w:tcBorders>
          </w:tcPr>
          <w:p w14:paraId="7C5B8FA8" w14:textId="77777777" w:rsidR="00CB7DA4" w:rsidRPr="00CF1D0D" w:rsidRDefault="00CB7DA4" w:rsidP="00F64A59">
            <w:pPr>
              <w:spacing w:before="0" w:after="0"/>
              <w:jc w:val="center"/>
              <w:rPr>
                <w:rFonts w:eastAsia="Calibri"/>
                <w:lang w:eastAsia="en-US"/>
              </w:rPr>
            </w:pPr>
            <w:r w:rsidRPr="00CF1D0D">
              <w:rPr>
                <w:rFonts w:eastAsia="Calibri"/>
                <w:lang w:eastAsia="en-US"/>
              </w:rPr>
              <w:t>od 0 do 2</w:t>
            </w:r>
          </w:p>
        </w:tc>
      </w:tr>
      <w:tr w:rsidR="00CB7DA4" w:rsidRPr="00CF1D0D" w14:paraId="4C3168F0" w14:textId="77777777" w:rsidTr="00F64A59">
        <w:trPr>
          <w:trHeight w:val="20"/>
        </w:trPr>
        <w:tc>
          <w:tcPr>
            <w:tcW w:w="566" w:type="dxa"/>
            <w:tcBorders>
              <w:top w:val="nil"/>
              <w:bottom w:val="nil"/>
            </w:tcBorders>
          </w:tcPr>
          <w:p w14:paraId="0D554F5C" w14:textId="77777777" w:rsidR="00CB7DA4" w:rsidRPr="00CF1D0D" w:rsidRDefault="00CB7DA4" w:rsidP="00F64A59">
            <w:pPr>
              <w:spacing w:before="0" w:after="0"/>
              <w:jc w:val="center"/>
              <w:rPr>
                <w:rFonts w:eastAsia="Calibri"/>
                <w:lang w:eastAsia="en-US"/>
              </w:rPr>
            </w:pPr>
          </w:p>
        </w:tc>
        <w:tc>
          <w:tcPr>
            <w:tcW w:w="4963" w:type="dxa"/>
            <w:vMerge/>
            <w:tcBorders>
              <w:top w:val="nil"/>
            </w:tcBorders>
          </w:tcPr>
          <w:p w14:paraId="1CD246C1" w14:textId="77777777" w:rsidR="00CB7DA4" w:rsidRPr="00CF1D0D" w:rsidRDefault="00CB7DA4" w:rsidP="00F64A59">
            <w:pPr>
              <w:spacing w:before="0" w:after="0"/>
              <w:jc w:val="center"/>
              <w:rPr>
                <w:rFonts w:eastAsia="Calibri"/>
                <w:lang w:eastAsia="en-US"/>
              </w:rPr>
            </w:pPr>
          </w:p>
        </w:tc>
        <w:tc>
          <w:tcPr>
            <w:tcW w:w="1133" w:type="dxa"/>
            <w:tcBorders>
              <w:top w:val="nil"/>
              <w:bottom w:val="nil"/>
            </w:tcBorders>
          </w:tcPr>
          <w:p w14:paraId="49F114C8" w14:textId="77777777" w:rsidR="00CB7DA4" w:rsidRPr="00CF1D0D" w:rsidRDefault="00CB7DA4" w:rsidP="00F64A59">
            <w:pPr>
              <w:spacing w:before="0" w:after="0"/>
              <w:jc w:val="center"/>
              <w:rPr>
                <w:rFonts w:eastAsia="Calibri"/>
                <w:lang w:eastAsia="en-US"/>
              </w:rPr>
            </w:pPr>
          </w:p>
        </w:tc>
        <w:tc>
          <w:tcPr>
            <w:tcW w:w="1985" w:type="dxa"/>
            <w:tcBorders>
              <w:top w:val="nil"/>
              <w:bottom w:val="nil"/>
            </w:tcBorders>
          </w:tcPr>
          <w:p w14:paraId="40B71F1D" w14:textId="77777777" w:rsidR="00CB7DA4" w:rsidRPr="00CF1D0D" w:rsidRDefault="00CB7DA4" w:rsidP="00F64A59">
            <w:pPr>
              <w:spacing w:before="0" w:after="0"/>
              <w:jc w:val="center"/>
              <w:rPr>
                <w:rFonts w:eastAsia="Calibri"/>
                <w:lang w:eastAsia="en-US"/>
              </w:rPr>
            </w:pPr>
            <w:r w:rsidRPr="00CF1D0D">
              <w:rPr>
                <w:rFonts w:eastAsia="Calibri"/>
                <w:lang w:eastAsia="en-US"/>
              </w:rPr>
              <w:t>od 0 do 10</w:t>
            </w:r>
          </w:p>
        </w:tc>
      </w:tr>
      <w:tr w:rsidR="00CB7DA4" w:rsidRPr="00CF1D0D" w14:paraId="6E48BC68" w14:textId="77777777" w:rsidTr="00F64A59">
        <w:trPr>
          <w:trHeight w:val="20"/>
        </w:trPr>
        <w:tc>
          <w:tcPr>
            <w:tcW w:w="566" w:type="dxa"/>
            <w:tcBorders>
              <w:top w:val="nil"/>
              <w:bottom w:val="nil"/>
            </w:tcBorders>
          </w:tcPr>
          <w:p w14:paraId="1E938B04" w14:textId="77777777" w:rsidR="00CB7DA4" w:rsidRPr="00CF1D0D" w:rsidRDefault="00CB7DA4" w:rsidP="00F64A59">
            <w:pPr>
              <w:spacing w:before="0" w:after="0"/>
              <w:jc w:val="center"/>
              <w:rPr>
                <w:rFonts w:eastAsia="Calibri"/>
                <w:lang w:eastAsia="en-US"/>
              </w:rPr>
            </w:pPr>
          </w:p>
        </w:tc>
        <w:tc>
          <w:tcPr>
            <w:tcW w:w="4963" w:type="dxa"/>
            <w:vMerge/>
            <w:tcBorders>
              <w:top w:val="nil"/>
            </w:tcBorders>
          </w:tcPr>
          <w:p w14:paraId="1D48EB67" w14:textId="77777777" w:rsidR="00CB7DA4" w:rsidRPr="00CF1D0D" w:rsidRDefault="00CB7DA4" w:rsidP="00F64A59">
            <w:pPr>
              <w:spacing w:before="0" w:after="0"/>
              <w:jc w:val="center"/>
              <w:rPr>
                <w:rFonts w:eastAsia="Calibri"/>
                <w:lang w:eastAsia="en-US"/>
              </w:rPr>
            </w:pPr>
          </w:p>
        </w:tc>
        <w:tc>
          <w:tcPr>
            <w:tcW w:w="1133" w:type="dxa"/>
            <w:tcBorders>
              <w:top w:val="nil"/>
              <w:bottom w:val="nil"/>
            </w:tcBorders>
          </w:tcPr>
          <w:p w14:paraId="117B84D2" w14:textId="77777777" w:rsidR="00CB7DA4" w:rsidRPr="00CF1D0D" w:rsidRDefault="00CB7DA4" w:rsidP="00F64A59">
            <w:pPr>
              <w:spacing w:before="0" w:after="0"/>
              <w:jc w:val="center"/>
              <w:rPr>
                <w:rFonts w:eastAsia="Calibri"/>
                <w:lang w:eastAsia="en-US"/>
              </w:rPr>
            </w:pPr>
          </w:p>
        </w:tc>
        <w:tc>
          <w:tcPr>
            <w:tcW w:w="1985" w:type="dxa"/>
            <w:tcBorders>
              <w:top w:val="nil"/>
              <w:bottom w:val="nil"/>
            </w:tcBorders>
          </w:tcPr>
          <w:p w14:paraId="4AA31AD2" w14:textId="77777777" w:rsidR="00CB7DA4" w:rsidRPr="00CF1D0D" w:rsidRDefault="00CB7DA4" w:rsidP="00F64A59">
            <w:pPr>
              <w:spacing w:before="0" w:after="0"/>
              <w:jc w:val="center"/>
              <w:rPr>
                <w:rFonts w:eastAsia="Calibri"/>
                <w:lang w:eastAsia="en-US"/>
              </w:rPr>
            </w:pPr>
            <w:r w:rsidRPr="00CF1D0D">
              <w:rPr>
                <w:rFonts w:eastAsia="Calibri"/>
                <w:lang w:eastAsia="en-US"/>
              </w:rPr>
              <w:t>od N1 do N2*</w:t>
            </w:r>
          </w:p>
        </w:tc>
      </w:tr>
      <w:tr w:rsidR="00CB7DA4" w:rsidRPr="00CF1D0D" w14:paraId="669D9249" w14:textId="77777777" w:rsidTr="00F64A59">
        <w:trPr>
          <w:trHeight w:val="20"/>
        </w:trPr>
        <w:tc>
          <w:tcPr>
            <w:tcW w:w="566" w:type="dxa"/>
            <w:tcBorders>
              <w:top w:val="nil"/>
            </w:tcBorders>
          </w:tcPr>
          <w:p w14:paraId="7770E4FA" w14:textId="77777777" w:rsidR="00CB7DA4" w:rsidRPr="00CF1D0D" w:rsidRDefault="00CB7DA4" w:rsidP="00F64A59">
            <w:pPr>
              <w:spacing w:before="0" w:after="0"/>
              <w:jc w:val="center"/>
              <w:rPr>
                <w:rFonts w:eastAsia="Calibri"/>
                <w:lang w:eastAsia="en-US"/>
              </w:rPr>
            </w:pPr>
          </w:p>
        </w:tc>
        <w:tc>
          <w:tcPr>
            <w:tcW w:w="4963" w:type="dxa"/>
            <w:vMerge/>
            <w:tcBorders>
              <w:top w:val="nil"/>
            </w:tcBorders>
          </w:tcPr>
          <w:p w14:paraId="410D4D1F" w14:textId="77777777" w:rsidR="00CB7DA4" w:rsidRPr="00CF1D0D" w:rsidRDefault="00CB7DA4" w:rsidP="00F64A59">
            <w:pPr>
              <w:spacing w:before="0" w:after="0"/>
              <w:jc w:val="center"/>
              <w:rPr>
                <w:rFonts w:eastAsia="Calibri"/>
                <w:lang w:eastAsia="en-US"/>
              </w:rPr>
            </w:pPr>
          </w:p>
        </w:tc>
        <w:tc>
          <w:tcPr>
            <w:tcW w:w="1133" w:type="dxa"/>
            <w:tcBorders>
              <w:top w:val="nil"/>
            </w:tcBorders>
          </w:tcPr>
          <w:p w14:paraId="3654734E" w14:textId="77777777" w:rsidR="00CB7DA4" w:rsidRPr="00CF1D0D" w:rsidRDefault="00CB7DA4" w:rsidP="00F64A59">
            <w:pPr>
              <w:spacing w:before="0" w:after="0"/>
              <w:jc w:val="center"/>
              <w:rPr>
                <w:rFonts w:eastAsia="Calibri"/>
                <w:lang w:eastAsia="en-US"/>
              </w:rPr>
            </w:pPr>
          </w:p>
        </w:tc>
        <w:tc>
          <w:tcPr>
            <w:tcW w:w="1985" w:type="dxa"/>
            <w:tcBorders>
              <w:top w:val="nil"/>
            </w:tcBorders>
          </w:tcPr>
          <w:p w14:paraId="60D85764" w14:textId="77777777" w:rsidR="00CB7DA4" w:rsidRPr="00CF1D0D" w:rsidRDefault="00CB7DA4" w:rsidP="00F64A59">
            <w:pPr>
              <w:spacing w:before="0" w:after="0"/>
              <w:jc w:val="center"/>
              <w:rPr>
                <w:rFonts w:eastAsia="Calibri"/>
                <w:lang w:eastAsia="en-US"/>
              </w:rPr>
            </w:pPr>
            <w:r w:rsidRPr="00CF1D0D">
              <w:rPr>
                <w:rFonts w:eastAsia="Calibri"/>
                <w:lang w:eastAsia="en-US"/>
              </w:rPr>
              <w:t>od 95 do 100</w:t>
            </w:r>
          </w:p>
        </w:tc>
      </w:tr>
    </w:tbl>
    <w:p w14:paraId="4601D721" w14:textId="77777777" w:rsidR="00CB7DA4" w:rsidRDefault="00CB7DA4" w:rsidP="00CB7DA4">
      <w:pPr>
        <w:tabs>
          <w:tab w:val="left" w:pos="567"/>
        </w:tabs>
        <w:suppressAutoHyphens/>
        <w:rPr>
          <w:b/>
          <w:color w:val="000000" w:themeColor="text1"/>
          <w:spacing w:val="-3"/>
          <w:sz w:val="22"/>
          <w:szCs w:val="22"/>
        </w:rPr>
      </w:pPr>
    </w:p>
    <w:p w14:paraId="4FA6FA4F" w14:textId="77777777" w:rsidR="00CB7DA4" w:rsidRPr="007F7B42" w:rsidRDefault="00CB7DA4" w:rsidP="00CB7DA4">
      <w:pPr>
        <w:tabs>
          <w:tab w:val="left" w:pos="567"/>
        </w:tabs>
        <w:suppressAutoHyphens/>
        <w:rPr>
          <w:b/>
          <w:bCs/>
          <w:sz w:val="16"/>
        </w:rPr>
      </w:pPr>
      <w:r>
        <w:rPr>
          <w:b/>
          <w:color w:val="000000" w:themeColor="text1"/>
          <w:spacing w:val="-3"/>
          <w:sz w:val="22"/>
          <w:szCs w:val="22"/>
        </w:rPr>
        <w:t xml:space="preserve">2.7. </w:t>
      </w:r>
      <w:r w:rsidRPr="007F7B42">
        <w:rPr>
          <w:b/>
          <w:color w:val="000000" w:themeColor="text1"/>
          <w:spacing w:val="-3"/>
          <w:sz w:val="22"/>
          <w:szCs w:val="22"/>
        </w:rPr>
        <w:t>Wymagania wobec materiałów ze względu na ochronę warunków pracy i środowiska</w:t>
      </w:r>
    </w:p>
    <w:p w14:paraId="53DD8310" w14:textId="77777777" w:rsidR="00CB7DA4" w:rsidRPr="007F7B42" w:rsidRDefault="00CB7DA4" w:rsidP="00CB7DA4">
      <w:pPr>
        <w:autoSpaceDE w:val="0"/>
        <w:autoSpaceDN w:val="0"/>
        <w:adjustRightInd w:val="0"/>
        <w:rPr>
          <w:color w:val="000000" w:themeColor="text1"/>
          <w:sz w:val="22"/>
          <w:szCs w:val="22"/>
        </w:rPr>
      </w:pPr>
      <w:r w:rsidRPr="007F7B42">
        <w:rPr>
          <w:color w:val="000000" w:themeColor="text1"/>
          <w:sz w:val="22"/>
          <w:szCs w:val="22"/>
        </w:rPr>
        <w:t>Materiały stosowane do znakowania nawierzchni nie powinny zawierać substancji zagrażających zdrowiu ludzi i powodujących skażenie środowiska.</w:t>
      </w:r>
    </w:p>
    <w:p w14:paraId="73F9D8E6" w14:textId="77777777" w:rsidR="00CB7DA4" w:rsidRPr="007F7B42" w:rsidRDefault="00CB7DA4" w:rsidP="00CB7DA4">
      <w:pPr>
        <w:pStyle w:val="Tekstpodstawowy"/>
        <w:spacing w:before="4"/>
        <w:rPr>
          <w:b/>
          <w:bCs/>
          <w:sz w:val="16"/>
        </w:rPr>
      </w:pPr>
    </w:p>
    <w:p w14:paraId="5302D276" w14:textId="77777777" w:rsidR="00CB7DA4" w:rsidRPr="007F7B42" w:rsidRDefault="00CB7DA4" w:rsidP="00CB7DA4">
      <w:pPr>
        <w:tabs>
          <w:tab w:val="left" w:pos="567"/>
        </w:tabs>
        <w:suppressAutoHyphens/>
        <w:rPr>
          <w:b/>
          <w:color w:val="000000" w:themeColor="text1"/>
          <w:spacing w:val="-3"/>
          <w:sz w:val="22"/>
          <w:szCs w:val="22"/>
        </w:rPr>
      </w:pPr>
      <w:r w:rsidRPr="007F7B42">
        <w:rPr>
          <w:b/>
          <w:color w:val="000000" w:themeColor="text1"/>
          <w:spacing w:val="-3"/>
          <w:sz w:val="22"/>
          <w:szCs w:val="22"/>
        </w:rPr>
        <w:t>2.8. Przechowywanie i składowanie materiałów</w:t>
      </w:r>
    </w:p>
    <w:p w14:paraId="2E50C9B7" w14:textId="77777777" w:rsidR="00CB7DA4" w:rsidRPr="007F7B42" w:rsidRDefault="00CB7DA4" w:rsidP="00CB7DA4">
      <w:pPr>
        <w:autoSpaceDE w:val="0"/>
        <w:autoSpaceDN w:val="0"/>
        <w:adjustRightInd w:val="0"/>
        <w:rPr>
          <w:color w:val="000000" w:themeColor="text1"/>
          <w:sz w:val="22"/>
          <w:szCs w:val="22"/>
        </w:rPr>
      </w:pPr>
      <w:r w:rsidRPr="007F7B42">
        <w:rPr>
          <w:color w:val="000000" w:themeColor="text1"/>
          <w:sz w:val="22"/>
          <w:szCs w:val="22"/>
        </w:rPr>
        <w:t>Materiały do znakowania grubowarstwowego nawierzchni powinny zachować stałość swoich właściwości chemicznych i fizykochemicznych przez okres co najmniej 6 miesięcy składowania w warunkach określonych przez producenta.</w:t>
      </w:r>
    </w:p>
    <w:p w14:paraId="6C574AF1" w14:textId="77777777" w:rsidR="00CB7DA4" w:rsidRPr="007F7B42" w:rsidRDefault="00CB7DA4" w:rsidP="00CB7DA4">
      <w:pPr>
        <w:autoSpaceDE w:val="0"/>
        <w:autoSpaceDN w:val="0"/>
        <w:adjustRightInd w:val="0"/>
        <w:rPr>
          <w:color w:val="000000" w:themeColor="text1"/>
          <w:sz w:val="22"/>
          <w:szCs w:val="22"/>
        </w:rPr>
      </w:pPr>
      <w:r w:rsidRPr="007F7B42">
        <w:rPr>
          <w:color w:val="000000" w:themeColor="text1"/>
          <w:sz w:val="22"/>
          <w:szCs w:val="22"/>
        </w:rPr>
        <w:t>Materiały do poziomego znakowania dróg należy przechowywać w magazynach odpowiadających zaleceniom producenta, zwłaszcza zabezpieczających je od napromieniowania słonecznego, opadów i w temperaturze, dla:</w:t>
      </w:r>
    </w:p>
    <w:p w14:paraId="6BE2FB1B" w14:textId="77777777" w:rsidR="00CB7DA4" w:rsidRPr="007F7B42" w:rsidRDefault="00CB7DA4" w:rsidP="00CB7DA4">
      <w:pPr>
        <w:autoSpaceDE w:val="0"/>
        <w:autoSpaceDN w:val="0"/>
        <w:adjustRightInd w:val="0"/>
        <w:rPr>
          <w:color w:val="000000" w:themeColor="text1"/>
          <w:sz w:val="22"/>
          <w:szCs w:val="22"/>
        </w:rPr>
      </w:pPr>
      <w:r w:rsidRPr="007F7B42">
        <w:rPr>
          <w:color w:val="000000" w:themeColor="text1"/>
          <w:sz w:val="22"/>
          <w:szCs w:val="22"/>
        </w:rPr>
        <w:t>-</w:t>
      </w:r>
      <w:r w:rsidRPr="007F7B42">
        <w:rPr>
          <w:color w:val="000000" w:themeColor="text1"/>
          <w:sz w:val="22"/>
          <w:szCs w:val="22"/>
        </w:rPr>
        <w:tab/>
        <w:t xml:space="preserve">farb wodorozcieńczalnych od 5° do </w:t>
      </w:r>
      <w:r>
        <w:rPr>
          <w:color w:val="000000" w:themeColor="text1"/>
          <w:sz w:val="22"/>
          <w:szCs w:val="22"/>
        </w:rPr>
        <w:t>35</w:t>
      </w:r>
      <w:r w:rsidRPr="007F7B42">
        <w:rPr>
          <w:color w:val="000000" w:themeColor="text1"/>
          <w:sz w:val="22"/>
          <w:szCs w:val="22"/>
        </w:rPr>
        <w:t>°C,</w:t>
      </w:r>
    </w:p>
    <w:p w14:paraId="7DC828E0" w14:textId="77777777" w:rsidR="00CB7DA4" w:rsidRDefault="00CB7DA4" w:rsidP="00CB7DA4">
      <w:pPr>
        <w:autoSpaceDE w:val="0"/>
        <w:autoSpaceDN w:val="0"/>
        <w:adjustRightInd w:val="0"/>
        <w:rPr>
          <w:color w:val="000000" w:themeColor="text1"/>
          <w:sz w:val="22"/>
          <w:szCs w:val="22"/>
        </w:rPr>
      </w:pPr>
      <w:r w:rsidRPr="007F7B42">
        <w:rPr>
          <w:color w:val="000000" w:themeColor="text1"/>
          <w:sz w:val="22"/>
          <w:szCs w:val="22"/>
        </w:rPr>
        <w:t>-</w:t>
      </w:r>
      <w:r w:rsidRPr="007F7B42">
        <w:rPr>
          <w:color w:val="000000" w:themeColor="text1"/>
          <w:sz w:val="22"/>
          <w:szCs w:val="22"/>
        </w:rPr>
        <w:tab/>
        <w:t>farb rozpuszczalnikowych od 0° do 25°C,</w:t>
      </w:r>
    </w:p>
    <w:p w14:paraId="02D51323" w14:textId="77777777" w:rsidR="00CB7DA4" w:rsidRDefault="00CB7DA4" w:rsidP="00CB7DA4">
      <w:pPr>
        <w:autoSpaceDE w:val="0"/>
        <w:autoSpaceDN w:val="0"/>
        <w:adjustRightInd w:val="0"/>
        <w:rPr>
          <w:color w:val="000000" w:themeColor="text1"/>
          <w:sz w:val="22"/>
          <w:szCs w:val="22"/>
        </w:rPr>
      </w:pPr>
      <w:r w:rsidRPr="007F7B42">
        <w:rPr>
          <w:color w:val="000000" w:themeColor="text1"/>
          <w:sz w:val="22"/>
          <w:szCs w:val="22"/>
        </w:rPr>
        <w:t>-</w:t>
      </w:r>
      <w:r w:rsidRPr="007F7B42">
        <w:rPr>
          <w:color w:val="000000" w:themeColor="text1"/>
          <w:sz w:val="22"/>
          <w:szCs w:val="22"/>
        </w:rPr>
        <w:tab/>
      </w:r>
      <w:r w:rsidRPr="007F3487">
        <w:rPr>
          <w:color w:val="000000" w:themeColor="text1"/>
          <w:sz w:val="22"/>
          <w:szCs w:val="22"/>
        </w:rPr>
        <w:t>pozostałych materiałów - poniżej 35°C</w:t>
      </w:r>
    </w:p>
    <w:p w14:paraId="78AD8400" w14:textId="77777777" w:rsidR="00CB7DA4" w:rsidRDefault="00CB7DA4" w:rsidP="00CB7DA4">
      <w:pPr>
        <w:autoSpaceDE w:val="0"/>
        <w:autoSpaceDN w:val="0"/>
        <w:adjustRightInd w:val="0"/>
        <w:rPr>
          <w:color w:val="000000" w:themeColor="text1"/>
          <w:sz w:val="22"/>
          <w:szCs w:val="22"/>
        </w:rPr>
      </w:pPr>
    </w:p>
    <w:p w14:paraId="344A5788" w14:textId="77777777" w:rsidR="00CB7DA4" w:rsidRDefault="00CB7DA4" w:rsidP="00CB7DA4">
      <w:pPr>
        <w:autoSpaceDE w:val="0"/>
        <w:autoSpaceDN w:val="0"/>
        <w:adjustRightInd w:val="0"/>
        <w:rPr>
          <w:color w:val="000000" w:themeColor="text1"/>
          <w:sz w:val="22"/>
          <w:szCs w:val="22"/>
        </w:rPr>
      </w:pPr>
    </w:p>
    <w:p w14:paraId="3CEEB2CB" w14:textId="77777777" w:rsidR="00CB7DA4" w:rsidRPr="007F7B42" w:rsidRDefault="00CB7DA4" w:rsidP="00CB7DA4">
      <w:pPr>
        <w:autoSpaceDE w:val="0"/>
        <w:autoSpaceDN w:val="0"/>
        <w:adjustRightInd w:val="0"/>
        <w:rPr>
          <w:color w:val="000000" w:themeColor="text1"/>
          <w:sz w:val="22"/>
          <w:szCs w:val="22"/>
        </w:rPr>
      </w:pPr>
    </w:p>
    <w:p w14:paraId="434BDFA2" w14:textId="77777777" w:rsidR="00CB7DA4" w:rsidRPr="004D013F" w:rsidRDefault="00CB7DA4" w:rsidP="00CB7DA4">
      <w:pPr>
        <w:tabs>
          <w:tab w:val="left" w:pos="567"/>
        </w:tabs>
        <w:suppressAutoHyphens/>
        <w:spacing w:after="120"/>
        <w:rPr>
          <w:b/>
          <w:color w:val="000000" w:themeColor="text1"/>
          <w:spacing w:val="-3"/>
          <w:sz w:val="22"/>
          <w:szCs w:val="22"/>
        </w:rPr>
      </w:pPr>
      <w:r>
        <w:rPr>
          <w:b/>
          <w:color w:val="000000" w:themeColor="text1"/>
          <w:spacing w:val="-3"/>
          <w:sz w:val="22"/>
          <w:szCs w:val="22"/>
        </w:rPr>
        <w:t>3</w:t>
      </w:r>
      <w:r w:rsidRPr="004D013F">
        <w:rPr>
          <w:b/>
          <w:color w:val="000000" w:themeColor="text1"/>
          <w:spacing w:val="-3"/>
          <w:sz w:val="22"/>
          <w:szCs w:val="22"/>
        </w:rPr>
        <w:t>.</w:t>
      </w:r>
      <w:r w:rsidRPr="004D013F">
        <w:rPr>
          <w:b/>
          <w:color w:val="000000" w:themeColor="text1"/>
          <w:spacing w:val="-3"/>
          <w:sz w:val="22"/>
          <w:szCs w:val="22"/>
        </w:rPr>
        <w:tab/>
      </w:r>
      <w:r w:rsidRPr="00DD4CAA">
        <w:rPr>
          <w:b/>
          <w:color w:val="000000" w:themeColor="text1"/>
          <w:spacing w:val="-3"/>
          <w:sz w:val="22"/>
          <w:szCs w:val="22"/>
        </w:rPr>
        <w:t>SPRZĘT</w:t>
      </w:r>
    </w:p>
    <w:p w14:paraId="50CF335A" w14:textId="77777777" w:rsidR="00CB7DA4" w:rsidRPr="00DD4CAA" w:rsidRDefault="00CB7DA4" w:rsidP="00CB7DA4">
      <w:pPr>
        <w:tabs>
          <w:tab w:val="left" w:pos="567"/>
        </w:tabs>
        <w:suppressAutoHyphens/>
        <w:rPr>
          <w:b/>
          <w:color w:val="000000" w:themeColor="text1"/>
          <w:spacing w:val="-3"/>
          <w:sz w:val="22"/>
          <w:szCs w:val="22"/>
        </w:rPr>
      </w:pPr>
      <w:r w:rsidRPr="00DD4CAA">
        <w:rPr>
          <w:b/>
          <w:color w:val="000000" w:themeColor="text1"/>
          <w:spacing w:val="-3"/>
          <w:sz w:val="22"/>
          <w:szCs w:val="22"/>
        </w:rPr>
        <w:t>3.1.</w:t>
      </w:r>
      <w:r w:rsidRPr="00DD4CAA">
        <w:rPr>
          <w:b/>
          <w:color w:val="000000" w:themeColor="text1"/>
          <w:spacing w:val="-3"/>
          <w:sz w:val="22"/>
          <w:szCs w:val="22"/>
        </w:rPr>
        <w:tab/>
        <w:t>Ogólne wymagania dotyczące sprzętu</w:t>
      </w:r>
    </w:p>
    <w:p w14:paraId="37F1EAF3" w14:textId="77777777" w:rsidR="00CB7DA4" w:rsidRPr="00DD4CAA" w:rsidRDefault="00CB7DA4" w:rsidP="00CB7DA4">
      <w:pPr>
        <w:autoSpaceDE w:val="0"/>
        <w:autoSpaceDN w:val="0"/>
        <w:adjustRightInd w:val="0"/>
        <w:rPr>
          <w:color w:val="000000" w:themeColor="text1"/>
          <w:sz w:val="22"/>
          <w:szCs w:val="22"/>
        </w:rPr>
      </w:pPr>
      <w:r w:rsidRPr="00DD4CAA">
        <w:rPr>
          <w:color w:val="000000" w:themeColor="text1"/>
          <w:sz w:val="22"/>
          <w:szCs w:val="22"/>
        </w:rPr>
        <w:t xml:space="preserve">Ogólne wymagania dotyczące sprzętu podano w </w:t>
      </w:r>
      <w:proofErr w:type="spellStart"/>
      <w:r w:rsidRPr="0077287D">
        <w:rPr>
          <w:color w:val="000000" w:themeColor="text1"/>
          <w:sz w:val="22"/>
          <w:szCs w:val="22"/>
        </w:rPr>
        <w:t>STWiORB</w:t>
      </w:r>
      <w:proofErr w:type="spellEnd"/>
      <w:r w:rsidRPr="0077287D">
        <w:rPr>
          <w:color w:val="000000" w:themeColor="text1"/>
          <w:sz w:val="22"/>
          <w:szCs w:val="22"/>
        </w:rPr>
        <w:t xml:space="preserve"> DM.00.00.00</w:t>
      </w:r>
      <w:r w:rsidRPr="00DD4CAA">
        <w:rPr>
          <w:color w:val="000000" w:themeColor="text1"/>
          <w:sz w:val="22"/>
          <w:szCs w:val="22"/>
        </w:rPr>
        <w:t xml:space="preserve"> „Wymagania ogólne" pkt 3.</w:t>
      </w:r>
    </w:p>
    <w:p w14:paraId="56CF2B4A" w14:textId="77777777" w:rsidR="00CB7DA4" w:rsidRPr="002D0F23" w:rsidRDefault="00CB7DA4" w:rsidP="00CB7DA4">
      <w:pPr>
        <w:shd w:val="clear" w:color="auto" w:fill="FFFFFF"/>
        <w:tabs>
          <w:tab w:val="left" w:pos="365"/>
        </w:tabs>
        <w:ind w:left="5"/>
        <w:rPr>
          <w:b/>
          <w:bCs/>
          <w:spacing w:val="-4"/>
        </w:rPr>
      </w:pPr>
    </w:p>
    <w:p w14:paraId="64BCACDE" w14:textId="77777777" w:rsidR="00CB7DA4" w:rsidRPr="00DD4CAA" w:rsidRDefault="00CB7DA4" w:rsidP="00CB7DA4">
      <w:pPr>
        <w:tabs>
          <w:tab w:val="left" w:pos="567"/>
        </w:tabs>
        <w:suppressAutoHyphens/>
        <w:rPr>
          <w:b/>
          <w:color w:val="000000" w:themeColor="text1"/>
          <w:spacing w:val="-3"/>
          <w:sz w:val="22"/>
          <w:szCs w:val="22"/>
        </w:rPr>
      </w:pPr>
      <w:r w:rsidRPr="00DD4CAA">
        <w:rPr>
          <w:b/>
          <w:color w:val="000000" w:themeColor="text1"/>
          <w:spacing w:val="-3"/>
          <w:sz w:val="22"/>
          <w:szCs w:val="22"/>
        </w:rPr>
        <w:t>3.2.</w:t>
      </w:r>
      <w:r w:rsidRPr="00DD4CAA">
        <w:rPr>
          <w:b/>
          <w:color w:val="000000" w:themeColor="text1"/>
          <w:spacing w:val="-3"/>
          <w:sz w:val="22"/>
          <w:szCs w:val="22"/>
        </w:rPr>
        <w:tab/>
        <w:t>Sprzęt do wykonania oznakowania poziomego</w:t>
      </w:r>
    </w:p>
    <w:p w14:paraId="3540AB92" w14:textId="77777777" w:rsidR="00CB7DA4" w:rsidRDefault="00CB7DA4" w:rsidP="00CB7DA4">
      <w:pPr>
        <w:autoSpaceDE w:val="0"/>
        <w:autoSpaceDN w:val="0"/>
        <w:adjustRightInd w:val="0"/>
        <w:rPr>
          <w:color w:val="000000" w:themeColor="text1"/>
          <w:sz w:val="22"/>
          <w:szCs w:val="22"/>
        </w:rPr>
      </w:pPr>
      <w:r w:rsidRPr="00DD4CAA">
        <w:rPr>
          <w:color w:val="000000" w:themeColor="text1"/>
          <w:sz w:val="22"/>
          <w:szCs w:val="22"/>
        </w:rPr>
        <w:t>Wykonawca przystępujący do wykonania oznakowania poziomego, w zależności od zakresu robót, powinien wykazać się możliwością korzystania z następującego sprzętu, zaakceptowanego przez Inżyniera:</w:t>
      </w:r>
    </w:p>
    <w:p w14:paraId="0D02E199" w14:textId="77777777" w:rsidR="00CB7DA4" w:rsidRPr="00DD4CAA" w:rsidRDefault="00CB7DA4" w:rsidP="00CB7DA4">
      <w:pPr>
        <w:pStyle w:val="Akapitzlist"/>
        <w:numPr>
          <w:ilvl w:val="0"/>
          <w:numId w:val="214"/>
        </w:numPr>
        <w:autoSpaceDE w:val="0"/>
        <w:autoSpaceDN w:val="0"/>
        <w:adjustRightInd w:val="0"/>
        <w:rPr>
          <w:color w:val="000000" w:themeColor="text1"/>
          <w:sz w:val="22"/>
          <w:szCs w:val="22"/>
        </w:rPr>
      </w:pPr>
      <w:r w:rsidRPr="00DD4CAA">
        <w:rPr>
          <w:color w:val="000000" w:themeColor="text1"/>
          <w:sz w:val="22"/>
          <w:szCs w:val="22"/>
        </w:rPr>
        <w:t xml:space="preserve">szczotek mechanicznych (zaleca się stosowanie szczotek wyposażonych w urządzenia odpylające), </w:t>
      </w:r>
    </w:p>
    <w:p w14:paraId="42957117" w14:textId="77777777" w:rsidR="00CB7DA4" w:rsidRDefault="00CB7DA4" w:rsidP="00CB7DA4">
      <w:pPr>
        <w:pStyle w:val="Akapitzlist"/>
        <w:numPr>
          <w:ilvl w:val="0"/>
          <w:numId w:val="214"/>
        </w:numPr>
        <w:autoSpaceDE w:val="0"/>
        <w:autoSpaceDN w:val="0"/>
        <w:adjustRightInd w:val="0"/>
        <w:rPr>
          <w:color w:val="000000" w:themeColor="text1"/>
          <w:sz w:val="22"/>
          <w:szCs w:val="22"/>
        </w:rPr>
      </w:pPr>
      <w:r>
        <w:rPr>
          <w:color w:val="000000" w:themeColor="text1"/>
          <w:sz w:val="22"/>
          <w:szCs w:val="22"/>
        </w:rPr>
        <w:t>s</w:t>
      </w:r>
      <w:r w:rsidRPr="00DD4CAA">
        <w:rPr>
          <w:color w:val="000000" w:themeColor="text1"/>
          <w:sz w:val="22"/>
          <w:szCs w:val="22"/>
        </w:rPr>
        <w:t xml:space="preserve">zczotek ręcznych, </w:t>
      </w:r>
    </w:p>
    <w:p w14:paraId="7A205645" w14:textId="77777777" w:rsidR="00CB7DA4" w:rsidRDefault="00CB7DA4" w:rsidP="00CB7DA4">
      <w:pPr>
        <w:pStyle w:val="Akapitzlist"/>
        <w:numPr>
          <w:ilvl w:val="0"/>
          <w:numId w:val="214"/>
        </w:numPr>
        <w:autoSpaceDE w:val="0"/>
        <w:autoSpaceDN w:val="0"/>
        <w:adjustRightInd w:val="0"/>
        <w:rPr>
          <w:color w:val="000000" w:themeColor="text1"/>
          <w:sz w:val="22"/>
          <w:szCs w:val="22"/>
        </w:rPr>
      </w:pPr>
      <w:proofErr w:type="spellStart"/>
      <w:r w:rsidRPr="00DD4CAA">
        <w:rPr>
          <w:color w:val="000000" w:themeColor="text1"/>
          <w:sz w:val="22"/>
          <w:szCs w:val="22"/>
        </w:rPr>
        <w:t>malowarek</w:t>
      </w:r>
      <w:proofErr w:type="spellEnd"/>
      <w:r w:rsidRPr="00DD4CAA">
        <w:rPr>
          <w:color w:val="000000" w:themeColor="text1"/>
          <w:sz w:val="22"/>
          <w:szCs w:val="22"/>
        </w:rPr>
        <w:t xml:space="preserve"> liniowych</w:t>
      </w:r>
      <w:r>
        <w:rPr>
          <w:color w:val="000000" w:themeColor="text1"/>
          <w:sz w:val="22"/>
          <w:szCs w:val="22"/>
        </w:rPr>
        <w:t>,</w:t>
      </w:r>
    </w:p>
    <w:p w14:paraId="459A89E1" w14:textId="77777777" w:rsidR="00CB7DA4" w:rsidRDefault="00CB7DA4" w:rsidP="00CB7DA4">
      <w:pPr>
        <w:pStyle w:val="Akapitzlist"/>
        <w:numPr>
          <w:ilvl w:val="0"/>
          <w:numId w:val="214"/>
        </w:numPr>
        <w:autoSpaceDE w:val="0"/>
        <w:autoSpaceDN w:val="0"/>
        <w:adjustRightInd w:val="0"/>
        <w:rPr>
          <w:color w:val="000000" w:themeColor="text1"/>
          <w:sz w:val="22"/>
          <w:szCs w:val="22"/>
        </w:rPr>
      </w:pPr>
      <w:proofErr w:type="spellStart"/>
      <w:r w:rsidRPr="00DD4CAA">
        <w:rPr>
          <w:color w:val="000000" w:themeColor="text1"/>
          <w:sz w:val="22"/>
          <w:szCs w:val="22"/>
        </w:rPr>
        <w:t>malowarek</w:t>
      </w:r>
      <w:proofErr w:type="spellEnd"/>
      <w:r w:rsidRPr="00DD4CAA">
        <w:rPr>
          <w:color w:val="000000" w:themeColor="text1"/>
          <w:sz w:val="22"/>
          <w:szCs w:val="22"/>
        </w:rPr>
        <w:t xml:space="preserve"> ręcznych</w:t>
      </w:r>
      <w:r>
        <w:rPr>
          <w:color w:val="000000" w:themeColor="text1"/>
          <w:sz w:val="22"/>
          <w:szCs w:val="22"/>
        </w:rPr>
        <w:t>,</w:t>
      </w:r>
    </w:p>
    <w:p w14:paraId="54A85D78" w14:textId="77777777" w:rsidR="00CB7DA4" w:rsidRDefault="00CB7DA4" w:rsidP="00CB7DA4">
      <w:pPr>
        <w:pStyle w:val="Akapitzlist"/>
        <w:numPr>
          <w:ilvl w:val="0"/>
          <w:numId w:val="214"/>
        </w:numPr>
        <w:autoSpaceDE w:val="0"/>
        <w:autoSpaceDN w:val="0"/>
        <w:adjustRightInd w:val="0"/>
        <w:rPr>
          <w:color w:val="000000" w:themeColor="text1"/>
          <w:sz w:val="22"/>
          <w:szCs w:val="22"/>
        </w:rPr>
      </w:pPr>
      <w:r w:rsidRPr="00DD4CAA">
        <w:rPr>
          <w:color w:val="000000" w:themeColor="text1"/>
          <w:sz w:val="22"/>
          <w:szCs w:val="22"/>
        </w:rPr>
        <w:t>sprężarek</w:t>
      </w:r>
      <w:r>
        <w:rPr>
          <w:color w:val="000000" w:themeColor="text1"/>
          <w:sz w:val="22"/>
          <w:szCs w:val="22"/>
        </w:rPr>
        <w:t>,</w:t>
      </w:r>
    </w:p>
    <w:p w14:paraId="5A16B18A" w14:textId="77777777" w:rsidR="00CB7DA4" w:rsidRDefault="00CB7DA4" w:rsidP="00CB7DA4">
      <w:pPr>
        <w:pStyle w:val="Akapitzlist"/>
        <w:numPr>
          <w:ilvl w:val="0"/>
          <w:numId w:val="214"/>
        </w:numPr>
        <w:autoSpaceDE w:val="0"/>
        <w:autoSpaceDN w:val="0"/>
        <w:adjustRightInd w:val="0"/>
        <w:rPr>
          <w:color w:val="000000" w:themeColor="text1"/>
          <w:sz w:val="22"/>
          <w:szCs w:val="22"/>
        </w:rPr>
      </w:pPr>
      <w:r w:rsidRPr="00DD4CAA">
        <w:rPr>
          <w:color w:val="000000" w:themeColor="text1"/>
          <w:sz w:val="22"/>
          <w:szCs w:val="22"/>
        </w:rPr>
        <w:t>układarek mas termoplastycznych i chemoutwardzalnych,</w:t>
      </w:r>
    </w:p>
    <w:p w14:paraId="33A5D905" w14:textId="77777777" w:rsidR="00CB7DA4" w:rsidRPr="00DD4CAA" w:rsidRDefault="00CB7DA4" w:rsidP="00CB7DA4">
      <w:pPr>
        <w:pStyle w:val="Akapitzlist"/>
        <w:numPr>
          <w:ilvl w:val="0"/>
          <w:numId w:val="214"/>
        </w:numPr>
        <w:autoSpaceDE w:val="0"/>
        <w:autoSpaceDN w:val="0"/>
        <w:adjustRightInd w:val="0"/>
        <w:rPr>
          <w:color w:val="000000" w:themeColor="text1"/>
          <w:sz w:val="22"/>
          <w:szCs w:val="22"/>
        </w:rPr>
      </w:pPr>
      <w:r w:rsidRPr="00DD4CAA">
        <w:rPr>
          <w:color w:val="000000" w:themeColor="text1"/>
          <w:sz w:val="22"/>
          <w:szCs w:val="22"/>
        </w:rPr>
        <w:t>sprzętu do badań, określonych w</w:t>
      </w:r>
      <w:r>
        <w:rPr>
          <w:color w:val="000000" w:themeColor="text1"/>
          <w:sz w:val="22"/>
          <w:szCs w:val="22"/>
        </w:rPr>
        <w:t xml:space="preserve"> niniejszej </w:t>
      </w:r>
      <w:proofErr w:type="spellStart"/>
      <w:r w:rsidRPr="0077287D">
        <w:rPr>
          <w:color w:val="000000" w:themeColor="text1"/>
          <w:sz w:val="22"/>
          <w:szCs w:val="22"/>
        </w:rPr>
        <w:t>STWiORB</w:t>
      </w:r>
      <w:proofErr w:type="spellEnd"/>
      <w:r w:rsidRPr="00DD4CAA">
        <w:rPr>
          <w:color w:val="000000" w:themeColor="text1"/>
          <w:sz w:val="22"/>
          <w:szCs w:val="22"/>
        </w:rPr>
        <w:t>.</w:t>
      </w:r>
    </w:p>
    <w:p w14:paraId="7C835F24" w14:textId="77777777" w:rsidR="00CB7DA4" w:rsidRPr="00EE1A9B" w:rsidRDefault="00CB7DA4" w:rsidP="00CB7DA4">
      <w:pPr>
        <w:tabs>
          <w:tab w:val="left" w:pos="567"/>
        </w:tabs>
        <w:suppressAutoHyphens/>
        <w:spacing w:after="120"/>
        <w:rPr>
          <w:b/>
          <w:color w:val="000000" w:themeColor="text1"/>
          <w:spacing w:val="-3"/>
          <w:sz w:val="22"/>
          <w:szCs w:val="22"/>
        </w:rPr>
      </w:pPr>
      <w:r w:rsidRPr="00EE1A9B">
        <w:rPr>
          <w:b/>
          <w:color w:val="000000" w:themeColor="text1"/>
          <w:spacing w:val="-3"/>
          <w:sz w:val="22"/>
          <w:szCs w:val="22"/>
        </w:rPr>
        <w:t>4.</w:t>
      </w:r>
      <w:r w:rsidRPr="00EE1A9B">
        <w:rPr>
          <w:b/>
          <w:color w:val="000000" w:themeColor="text1"/>
          <w:spacing w:val="-3"/>
          <w:sz w:val="22"/>
          <w:szCs w:val="22"/>
        </w:rPr>
        <w:tab/>
        <w:t>TRANSPORT</w:t>
      </w:r>
    </w:p>
    <w:p w14:paraId="56E5EF79" w14:textId="77777777" w:rsidR="00CB7DA4" w:rsidRPr="00EE1A9B" w:rsidRDefault="00CB7DA4" w:rsidP="00CB7DA4">
      <w:pPr>
        <w:tabs>
          <w:tab w:val="left" w:pos="567"/>
        </w:tabs>
        <w:suppressAutoHyphens/>
        <w:rPr>
          <w:b/>
          <w:color w:val="000000" w:themeColor="text1"/>
          <w:spacing w:val="-3"/>
          <w:sz w:val="22"/>
          <w:szCs w:val="22"/>
        </w:rPr>
      </w:pPr>
      <w:r w:rsidRPr="00EE1A9B">
        <w:rPr>
          <w:b/>
          <w:color w:val="000000" w:themeColor="text1"/>
          <w:spacing w:val="-3"/>
          <w:sz w:val="22"/>
          <w:szCs w:val="22"/>
        </w:rPr>
        <w:t>4.1.</w:t>
      </w:r>
      <w:r w:rsidRPr="00EE1A9B">
        <w:rPr>
          <w:b/>
          <w:color w:val="000000" w:themeColor="text1"/>
          <w:spacing w:val="-3"/>
          <w:sz w:val="22"/>
          <w:szCs w:val="22"/>
        </w:rPr>
        <w:tab/>
        <w:t>Ogólne wymagania dotyczące transportu</w:t>
      </w:r>
    </w:p>
    <w:p w14:paraId="4E20D77D" w14:textId="77777777" w:rsidR="00CB7DA4" w:rsidRPr="00EE1A9B" w:rsidRDefault="00CB7DA4" w:rsidP="00CB7DA4">
      <w:pPr>
        <w:autoSpaceDE w:val="0"/>
        <w:autoSpaceDN w:val="0"/>
        <w:adjustRightInd w:val="0"/>
        <w:rPr>
          <w:color w:val="000000" w:themeColor="text1"/>
          <w:sz w:val="22"/>
          <w:szCs w:val="22"/>
        </w:rPr>
      </w:pPr>
      <w:r w:rsidRPr="00EE1A9B">
        <w:rPr>
          <w:color w:val="000000" w:themeColor="text1"/>
          <w:sz w:val="22"/>
          <w:szCs w:val="22"/>
        </w:rPr>
        <w:t xml:space="preserve">Ogólne wymagania dotyczące transportu podano w </w:t>
      </w:r>
      <w:proofErr w:type="spellStart"/>
      <w:r w:rsidRPr="00EE1A9B">
        <w:rPr>
          <w:color w:val="000000" w:themeColor="text1"/>
          <w:sz w:val="22"/>
          <w:szCs w:val="22"/>
        </w:rPr>
        <w:t>STWiORB</w:t>
      </w:r>
      <w:proofErr w:type="spellEnd"/>
      <w:r w:rsidRPr="00EE1A9B">
        <w:rPr>
          <w:color w:val="000000" w:themeColor="text1"/>
          <w:sz w:val="22"/>
          <w:szCs w:val="22"/>
        </w:rPr>
        <w:t xml:space="preserve"> D-M-00.00.00 „Wymagania ogólne” pkt 4. Materiały do znakowania drogi, spełniające wymagania podane w punkcie 2, powinny być dostarczone w oryginalnych opakowaniach handlowych i stosowane zgodnie z zaleceniami </w:t>
      </w:r>
      <w:proofErr w:type="spellStart"/>
      <w:r w:rsidRPr="00EE1A9B">
        <w:rPr>
          <w:color w:val="000000" w:themeColor="text1"/>
          <w:sz w:val="22"/>
          <w:szCs w:val="22"/>
        </w:rPr>
        <w:t>STWiORB</w:t>
      </w:r>
      <w:proofErr w:type="spellEnd"/>
      <w:r w:rsidRPr="00EE1A9B">
        <w:rPr>
          <w:color w:val="000000" w:themeColor="text1"/>
          <w:sz w:val="22"/>
          <w:szCs w:val="22"/>
        </w:rPr>
        <w:t>, producenta oraz wymaganiami znajdującymi się w aprobacie technicznej lub krajowej ocenie technicznej.</w:t>
      </w:r>
    </w:p>
    <w:p w14:paraId="5CF7AAC7" w14:textId="77777777" w:rsidR="00CB7DA4" w:rsidRPr="00EE1A9B" w:rsidRDefault="00CB7DA4" w:rsidP="00CB7DA4">
      <w:pPr>
        <w:tabs>
          <w:tab w:val="left" w:pos="567"/>
        </w:tabs>
        <w:suppressAutoHyphens/>
        <w:rPr>
          <w:b/>
          <w:color w:val="000000" w:themeColor="text1"/>
          <w:spacing w:val="-3"/>
          <w:sz w:val="22"/>
          <w:szCs w:val="22"/>
        </w:rPr>
      </w:pPr>
    </w:p>
    <w:p w14:paraId="245F825D" w14:textId="77777777" w:rsidR="00CB7DA4" w:rsidRPr="00EE1A9B" w:rsidRDefault="00CB7DA4" w:rsidP="00CB7DA4">
      <w:pPr>
        <w:tabs>
          <w:tab w:val="left" w:pos="567"/>
        </w:tabs>
        <w:suppressAutoHyphens/>
        <w:rPr>
          <w:b/>
          <w:color w:val="000000" w:themeColor="text1"/>
          <w:spacing w:val="-3"/>
          <w:sz w:val="22"/>
          <w:szCs w:val="22"/>
        </w:rPr>
      </w:pPr>
      <w:r w:rsidRPr="00EE1A9B">
        <w:rPr>
          <w:b/>
          <w:color w:val="000000" w:themeColor="text1"/>
          <w:spacing w:val="-3"/>
          <w:sz w:val="22"/>
          <w:szCs w:val="22"/>
        </w:rPr>
        <w:t>4.2.</w:t>
      </w:r>
      <w:r w:rsidRPr="00EE1A9B">
        <w:rPr>
          <w:b/>
          <w:color w:val="000000" w:themeColor="text1"/>
          <w:spacing w:val="-3"/>
          <w:sz w:val="22"/>
          <w:szCs w:val="22"/>
        </w:rPr>
        <w:tab/>
        <w:t>Przewóz materiałów do poziomego znakowania dróg</w:t>
      </w:r>
    </w:p>
    <w:p w14:paraId="7F18FD1A" w14:textId="77777777" w:rsidR="00CB7DA4" w:rsidRPr="00EE1A9B" w:rsidRDefault="00CB7DA4" w:rsidP="00CB7DA4">
      <w:pPr>
        <w:autoSpaceDE w:val="0"/>
        <w:autoSpaceDN w:val="0"/>
        <w:adjustRightInd w:val="0"/>
        <w:rPr>
          <w:color w:val="000000" w:themeColor="text1"/>
          <w:sz w:val="22"/>
          <w:szCs w:val="22"/>
        </w:rPr>
      </w:pPr>
      <w:r w:rsidRPr="00EE1A9B">
        <w:rPr>
          <w:color w:val="000000" w:themeColor="text1"/>
          <w:sz w:val="22"/>
          <w:szCs w:val="22"/>
        </w:rPr>
        <w:t>Materiały do poziomego znakowania dróg należy przewozić w opakowaniach zapewniających szczelność, bezpieczny transport i zachowanie wymaganych właściwości materiałów. Pojemniki powinny być oznakowane zgodnie z normą PN-O-79252 [6]. W przypadku materiałów niebezpiecznych opakowania powinny być oznakowane zgodnie z rozporządzeniem Ministra Zdrowia w sprawie oznakowania opakowań substancji niebezpiecznych[18].</w:t>
      </w:r>
    </w:p>
    <w:p w14:paraId="7CB2CE0B" w14:textId="77777777" w:rsidR="00CB7DA4" w:rsidRPr="00EE1A9B" w:rsidRDefault="00CB7DA4" w:rsidP="00CB7DA4">
      <w:pPr>
        <w:autoSpaceDE w:val="0"/>
        <w:autoSpaceDN w:val="0"/>
        <w:adjustRightInd w:val="0"/>
        <w:rPr>
          <w:color w:val="000000" w:themeColor="text1"/>
          <w:sz w:val="22"/>
          <w:szCs w:val="22"/>
        </w:rPr>
      </w:pPr>
      <w:r w:rsidRPr="00EE1A9B">
        <w:rPr>
          <w:color w:val="000000" w:themeColor="text1"/>
          <w:sz w:val="22"/>
          <w:szCs w:val="22"/>
        </w:rPr>
        <w:t>Farby rozpuszczalnikowe, rozpuszczalniki palne oraz farby i masy chemoutwardzalne należy transportować zgodnie z postanowieniami umowy międzynarodowej ADR [20] dla transportu drogowego materiałów palnych, klasy 3, oraz szczegółowymi zaleceniami zawartymi w karcie charakterystyki wyrobu sporządzonej przez producenta. Wyroby, wyżej wymienione, nie posiadające karty charakterystyki nie powinny być dopuszczone do transportu.</w:t>
      </w:r>
    </w:p>
    <w:p w14:paraId="72978915" w14:textId="77777777" w:rsidR="00CB7DA4" w:rsidRPr="00EE1A9B" w:rsidRDefault="00CB7DA4" w:rsidP="00CB7DA4">
      <w:pPr>
        <w:autoSpaceDE w:val="0"/>
        <w:autoSpaceDN w:val="0"/>
        <w:adjustRightInd w:val="0"/>
        <w:rPr>
          <w:color w:val="000000" w:themeColor="text1"/>
          <w:sz w:val="22"/>
          <w:szCs w:val="22"/>
        </w:rPr>
      </w:pPr>
      <w:r w:rsidRPr="00EE1A9B">
        <w:rPr>
          <w:color w:val="000000" w:themeColor="text1"/>
          <w:sz w:val="22"/>
          <w:szCs w:val="22"/>
        </w:rPr>
        <w:t>Pozostałe materiały do znakowania poziomego należy przewozić krytymi środkami transportowymi, chroniąc opakowania przed uszkodzeniem mechanicznym, zgodnie z PN-C-81400:1989 [7] oraz zgodnie z prawem przewozowym [21].</w:t>
      </w:r>
    </w:p>
    <w:p w14:paraId="3A72EC08" w14:textId="77777777" w:rsidR="00CB7DA4" w:rsidRDefault="00CB7DA4" w:rsidP="00CB7DA4">
      <w:pPr>
        <w:tabs>
          <w:tab w:val="left" w:pos="567"/>
        </w:tabs>
        <w:suppressAutoHyphens/>
        <w:spacing w:before="120" w:after="120"/>
        <w:rPr>
          <w:b/>
          <w:color w:val="000000" w:themeColor="text1"/>
          <w:spacing w:val="-3"/>
          <w:sz w:val="22"/>
          <w:szCs w:val="22"/>
        </w:rPr>
      </w:pPr>
      <w:r w:rsidRPr="00EE1A9B">
        <w:rPr>
          <w:b/>
          <w:color w:val="000000" w:themeColor="text1"/>
          <w:spacing w:val="-3"/>
          <w:sz w:val="22"/>
          <w:szCs w:val="22"/>
        </w:rPr>
        <w:t>5.</w:t>
      </w:r>
      <w:r w:rsidRPr="00EE1A9B">
        <w:rPr>
          <w:b/>
          <w:color w:val="000000" w:themeColor="text1"/>
          <w:spacing w:val="-3"/>
          <w:sz w:val="22"/>
          <w:szCs w:val="22"/>
        </w:rPr>
        <w:tab/>
        <w:t>WYKONANIE ROBÓT</w:t>
      </w:r>
    </w:p>
    <w:p w14:paraId="65D5BD0E" w14:textId="77777777" w:rsidR="00CB7DA4" w:rsidRDefault="00CB7DA4" w:rsidP="00CB7DA4">
      <w:pPr>
        <w:tabs>
          <w:tab w:val="left" w:pos="567"/>
        </w:tabs>
        <w:suppressAutoHyphens/>
        <w:rPr>
          <w:b/>
          <w:color w:val="000000" w:themeColor="text1"/>
          <w:spacing w:val="-3"/>
          <w:sz w:val="22"/>
          <w:szCs w:val="22"/>
        </w:rPr>
      </w:pPr>
      <w:r w:rsidRPr="00EE1A9B">
        <w:rPr>
          <w:b/>
          <w:color w:val="000000" w:themeColor="text1"/>
          <w:spacing w:val="-3"/>
          <w:sz w:val="22"/>
          <w:szCs w:val="22"/>
        </w:rPr>
        <w:t>5.1.</w:t>
      </w:r>
      <w:r w:rsidRPr="00EE1A9B">
        <w:rPr>
          <w:b/>
          <w:color w:val="000000" w:themeColor="text1"/>
          <w:spacing w:val="-3"/>
          <w:sz w:val="22"/>
          <w:szCs w:val="22"/>
        </w:rPr>
        <w:tab/>
        <w:t xml:space="preserve">Ogólne zasady wykonania robót </w:t>
      </w:r>
      <w:r w:rsidRPr="00EE1A9B">
        <w:rPr>
          <w:b/>
          <w:color w:val="000000" w:themeColor="text1"/>
          <w:spacing w:val="-3"/>
          <w:sz w:val="22"/>
          <w:szCs w:val="22"/>
        </w:rPr>
        <w:tab/>
      </w:r>
    </w:p>
    <w:p w14:paraId="53C2AD3C" w14:textId="77777777" w:rsidR="00CB7DA4" w:rsidRDefault="00CB7DA4" w:rsidP="00CB7DA4">
      <w:pPr>
        <w:autoSpaceDE w:val="0"/>
        <w:autoSpaceDN w:val="0"/>
        <w:adjustRightInd w:val="0"/>
        <w:rPr>
          <w:color w:val="000000" w:themeColor="text1"/>
          <w:sz w:val="22"/>
          <w:szCs w:val="22"/>
        </w:rPr>
      </w:pPr>
      <w:r w:rsidRPr="00EE1A9B">
        <w:rPr>
          <w:color w:val="000000" w:themeColor="text1"/>
          <w:sz w:val="22"/>
          <w:szCs w:val="22"/>
        </w:rPr>
        <w:t xml:space="preserve">Ogólne zasady wykonania robót podano w </w:t>
      </w:r>
      <w:proofErr w:type="spellStart"/>
      <w:r w:rsidRPr="00EE1A9B">
        <w:rPr>
          <w:color w:val="000000" w:themeColor="text1"/>
          <w:sz w:val="22"/>
          <w:szCs w:val="22"/>
        </w:rPr>
        <w:t>STWiORB</w:t>
      </w:r>
      <w:proofErr w:type="spellEnd"/>
      <w:r w:rsidRPr="00EE1A9B">
        <w:rPr>
          <w:color w:val="000000" w:themeColor="text1"/>
          <w:sz w:val="22"/>
          <w:szCs w:val="22"/>
        </w:rPr>
        <w:t xml:space="preserve"> D-M-00.00.00 „Wymagania ogólne" pkt 5.</w:t>
      </w:r>
    </w:p>
    <w:p w14:paraId="6E7CA6E5" w14:textId="77777777" w:rsidR="00CB7DA4" w:rsidRPr="00EE1A9B" w:rsidRDefault="00CB7DA4" w:rsidP="00CB7DA4">
      <w:pPr>
        <w:autoSpaceDE w:val="0"/>
        <w:autoSpaceDN w:val="0"/>
        <w:adjustRightInd w:val="0"/>
        <w:rPr>
          <w:color w:val="000000" w:themeColor="text1"/>
          <w:sz w:val="22"/>
          <w:szCs w:val="22"/>
        </w:rPr>
      </w:pPr>
    </w:p>
    <w:p w14:paraId="3F1B7FB3" w14:textId="77777777" w:rsidR="00CB7DA4" w:rsidRDefault="00CB7DA4" w:rsidP="00CB7DA4">
      <w:pPr>
        <w:tabs>
          <w:tab w:val="left" w:pos="567"/>
        </w:tabs>
        <w:suppressAutoHyphens/>
        <w:rPr>
          <w:b/>
          <w:color w:val="000000" w:themeColor="text1"/>
          <w:spacing w:val="-3"/>
          <w:sz w:val="22"/>
          <w:szCs w:val="22"/>
        </w:rPr>
      </w:pPr>
      <w:r w:rsidRPr="002E0005">
        <w:rPr>
          <w:b/>
          <w:color w:val="000000" w:themeColor="text1"/>
          <w:spacing w:val="-3"/>
          <w:sz w:val="22"/>
          <w:szCs w:val="22"/>
        </w:rPr>
        <w:t>5.2.</w:t>
      </w:r>
      <w:r w:rsidRPr="002E0005">
        <w:rPr>
          <w:b/>
          <w:color w:val="000000" w:themeColor="text1"/>
          <w:spacing w:val="-3"/>
          <w:sz w:val="22"/>
          <w:szCs w:val="22"/>
        </w:rPr>
        <w:tab/>
        <w:t>Warunki atmosferyczne</w:t>
      </w:r>
    </w:p>
    <w:p w14:paraId="1CFECE12" w14:textId="77777777" w:rsidR="00CB7DA4" w:rsidRPr="002E0005" w:rsidRDefault="00CB7DA4" w:rsidP="00CB7DA4">
      <w:pPr>
        <w:autoSpaceDE w:val="0"/>
        <w:autoSpaceDN w:val="0"/>
        <w:adjustRightInd w:val="0"/>
        <w:rPr>
          <w:color w:val="000000" w:themeColor="text1"/>
          <w:sz w:val="22"/>
          <w:szCs w:val="22"/>
        </w:rPr>
      </w:pPr>
      <w:r w:rsidRPr="002E0005">
        <w:rPr>
          <w:color w:val="000000" w:themeColor="text1"/>
          <w:sz w:val="22"/>
          <w:szCs w:val="22"/>
        </w:rPr>
        <w:t>W czasie wykonywania oznakowania temperatura nawierzchni i powietrza powinna wynosić co najmniej 5°C, a wilgotność względna powietrza powinna być zgodna z zaleceniami producenta lub wynosić co najwyżej 85%. Szczególnie podczas prac wykonywanych w nocy należy zwrócić uwagę, czy nie został przekroczony punkt rosy. Wartość punktu rosy odczytuje się z tablicy</w:t>
      </w:r>
      <w:r>
        <w:rPr>
          <w:color w:val="000000" w:themeColor="text1"/>
          <w:sz w:val="22"/>
          <w:szCs w:val="22"/>
        </w:rPr>
        <w:t xml:space="preserve"> </w:t>
      </w:r>
      <w:r w:rsidRPr="002E0005">
        <w:rPr>
          <w:color w:val="000000" w:themeColor="text1"/>
          <w:sz w:val="22"/>
          <w:szCs w:val="22"/>
        </w:rPr>
        <w:t>7. Przekroczenie punktu rosy obliguje Wykonawcę do zastosowania osuszania nawierzchni malowanej lub przerwania robót.</w:t>
      </w:r>
    </w:p>
    <w:p w14:paraId="76344C6C" w14:textId="77777777" w:rsidR="00CB7DA4" w:rsidRDefault="00CB7DA4" w:rsidP="00CB7DA4">
      <w:pPr>
        <w:autoSpaceDE w:val="0"/>
        <w:autoSpaceDN w:val="0"/>
        <w:adjustRightInd w:val="0"/>
        <w:spacing w:before="120"/>
        <w:jc w:val="center"/>
        <w:rPr>
          <w:b/>
          <w:color w:val="000000" w:themeColor="text1"/>
          <w:spacing w:val="-3"/>
          <w:sz w:val="22"/>
          <w:szCs w:val="22"/>
        </w:rPr>
      </w:pPr>
      <w:r w:rsidRPr="002E0005">
        <w:rPr>
          <w:color w:val="000000" w:themeColor="text1"/>
          <w:sz w:val="18"/>
          <w:szCs w:val="18"/>
        </w:rPr>
        <w:t>Tablica 7. Oznaczenie punktu rosy</w:t>
      </w:r>
    </w:p>
    <w:tbl>
      <w:tblPr>
        <w:tblStyle w:val="TableNormal"/>
        <w:tblW w:w="8933"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
        <w:gridCol w:w="985"/>
        <w:gridCol w:w="851"/>
        <w:gridCol w:w="883"/>
        <w:gridCol w:w="10"/>
        <w:gridCol w:w="949"/>
        <w:gridCol w:w="851"/>
        <w:gridCol w:w="992"/>
        <w:gridCol w:w="851"/>
        <w:gridCol w:w="850"/>
        <w:gridCol w:w="851"/>
        <w:gridCol w:w="850"/>
      </w:tblGrid>
      <w:tr w:rsidR="00CB7DA4" w:rsidRPr="002E0005" w14:paraId="694A017E" w14:textId="77777777" w:rsidTr="00F64A59">
        <w:trPr>
          <w:gridBefore w:val="1"/>
          <w:wBefore w:w="10" w:type="dxa"/>
          <w:trHeight w:val="20"/>
        </w:trPr>
        <w:tc>
          <w:tcPr>
            <w:tcW w:w="985" w:type="dxa"/>
          </w:tcPr>
          <w:p w14:paraId="4F64BACD" w14:textId="77777777" w:rsidR="00CB7DA4" w:rsidRPr="002E0005" w:rsidRDefault="00CB7DA4" w:rsidP="00F64A59">
            <w:pPr>
              <w:spacing w:before="0" w:after="0"/>
              <w:jc w:val="center"/>
              <w:rPr>
                <w:rFonts w:eastAsia="Calibri"/>
                <w:b/>
                <w:bCs/>
                <w:lang w:eastAsia="en-US"/>
              </w:rPr>
            </w:pPr>
            <w:r w:rsidRPr="002E0005">
              <w:rPr>
                <w:rFonts w:eastAsia="Calibri"/>
                <w:b/>
                <w:bCs/>
                <w:lang w:eastAsia="en-US"/>
              </w:rPr>
              <w:t>Temp.</w:t>
            </w:r>
          </w:p>
          <w:p w14:paraId="665F3625" w14:textId="77777777" w:rsidR="00CB7DA4" w:rsidRPr="002E0005" w:rsidRDefault="00CB7DA4" w:rsidP="00F64A59">
            <w:pPr>
              <w:spacing w:before="0" w:after="0"/>
              <w:jc w:val="center"/>
              <w:rPr>
                <w:rFonts w:eastAsia="Calibri"/>
                <w:b/>
                <w:bCs/>
                <w:lang w:eastAsia="en-US"/>
              </w:rPr>
            </w:pPr>
            <w:proofErr w:type="spellStart"/>
            <w:r w:rsidRPr="002E0005">
              <w:rPr>
                <w:rFonts w:eastAsia="Calibri"/>
                <w:b/>
                <w:bCs/>
                <w:lang w:eastAsia="en-US"/>
              </w:rPr>
              <w:t>powietrza</w:t>
            </w:r>
            <w:proofErr w:type="spellEnd"/>
            <w:r w:rsidRPr="002E0005">
              <w:rPr>
                <w:rFonts w:eastAsia="Calibri"/>
                <w:b/>
                <w:bCs/>
                <w:lang w:eastAsia="en-US"/>
              </w:rPr>
              <w:t>, °C</w:t>
            </w:r>
          </w:p>
        </w:tc>
        <w:tc>
          <w:tcPr>
            <w:tcW w:w="7938" w:type="dxa"/>
            <w:gridSpan w:val="10"/>
          </w:tcPr>
          <w:p w14:paraId="6DAD03F4" w14:textId="77777777" w:rsidR="00CB7DA4" w:rsidRPr="002E0005" w:rsidRDefault="00CB7DA4" w:rsidP="00F64A59">
            <w:pPr>
              <w:spacing w:before="0" w:after="0"/>
              <w:jc w:val="center"/>
              <w:rPr>
                <w:rFonts w:eastAsia="Calibri"/>
                <w:b/>
                <w:bCs/>
                <w:lang w:eastAsia="en-US"/>
              </w:rPr>
            </w:pPr>
          </w:p>
          <w:p w14:paraId="217D91AB" w14:textId="77777777" w:rsidR="00CB7DA4" w:rsidRPr="002E0005" w:rsidRDefault="00CB7DA4" w:rsidP="00F64A59">
            <w:pPr>
              <w:spacing w:before="0" w:after="0"/>
              <w:jc w:val="center"/>
              <w:rPr>
                <w:rFonts w:eastAsia="Calibri"/>
                <w:b/>
                <w:bCs/>
                <w:lang w:eastAsia="en-US"/>
              </w:rPr>
            </w:pPr>
            <w:proofErr w:type="spellStart"/>
            <w:r w:rsidRPr="002E0005">
              <w:rPr>
                <w:rFonts w:eastAsia="Calibri"/>
                <w:b/>
                <w:bCs/>
                <w:lang w:eastAsia="en-US"/>
              </w:rPr>
              <w:t>Względna</w:t>
            </w:r>
            <w:proofErr w:type="spellEnd"/>
            <w:r w:rsidRPr="002E0005">
              <w:rPr>
                <w:rFonts w:eastAsia="Calibri"/>
                <w:b/>
                <w:bCs/>
                <w:lang w:eastAsia="en-US"/>
              </w:rPr>
              <w:t xml:space="preserve"> </w:t>
            </w:r>
            <w:proofErr w:type="spellStart"/>
            <w:r w:rsidRPr="002E0005">
              <w:rPr>
                <w:rFonts w:eastAsia="Calibri"/>
                <w:b/>
                <w:bCs/>
                <w:lang w:eastAsia="en-US"/>
              </w:rPr>
              <w:t>wilgotność</w:t>
            </w:r>
            <w:proofErr w:type="spellEnd"/>
            <w:r w:rsidRPr="002E0005">
              <w:rPr>
                <w:rFonts w:eastAsia="Calibri"/>
                <w:b/>
                <w:bCs/>
                <w:lang w:eastAsia="en-US"/>
              </w:rPr>
              <w:t xml:space="preserve"> </w:t>
            </w:r>
            <w:proofErr w:type="spellStart"/>
            <w:r w:rsidRPr="002E0005">
              <w:rPr>
                <w:rFonts w:eastAsia="Calibri"/>
                <w:b/>
                <w:bCs/>
                <w:lang w:eastAsia="en-US"/>
              </w:rPr>
              <w:t>powietrza</w:t>
            </w:r>
            <w:proofErr w:type="spellEnd"/>
            <w:r w:rsidRPr="002E0005">
              <w:rPr>
                <w:rFonts w:eastAsia="Calibri"/>
                <w:b/>
                <w:bCs/>
                <w:lang w:eastAsia="en-US"/>
              </w:rPr>
              <w:t>, %</w:t>
            </w:r>
          </w:p>
        </w:tc>
      </w:tr>
      <w:tr w:rsidR="00CB7DA4" w:rsidRPr="002E0005" w14:paraId="4FF94403" w14:textId="77777777" w:rsidTr="00F64A59">
        <w:trPr>
          <w:gridBefore w:val="1"/>
          <w:wBefore w:w="10" w:type="dxa"/>
          <w:trHeight w:val="20"/>
        </w:trPr>
        <w:tc>
          <w:tcPr>
            <w:tcW w:w="985" w:type="dxa"/>
            <w:tcBorders>
              <w:bottom w:val="double" w:sz="1" w:space="0" w:color="000000"/>
            </w:tcBorders>
          </w:tcPr>
          <w:p w14:paraId="57283DB3" w14:textId="77777777" w:rsidR="00CB7DA4" w:rsidRPr="002E0005" w:rsidRDefault="00CB7DA4" w:rsidP="00F64A59">
            <w:pPr>
              <w:spacing w:before="0" w:after="0"/>
              <w:jc w:val="left"/>
              <w:rPr>
                <w:rFonts w:eastAsia="Calibri"/>
                <w:lang w:eastAsia="en-US"/>
              </w:rPr>
            </w:pPr>
          </w:p>
        </w:tc>
        <w:tc>
          <w:tcPr>
            <w:tcW w:w="851" w:type="dxa"/>
            <w:tcBorders>
              <w:bottom w:val="double" w:sz="1" w:space="0" w:color="000000"/>
            </w:tcBorders>
          </w:tcPr>
          <w:p w14:paraId="3DD3F0B1" w14:textId="77777777" w:rsidR="00CB7DA4" w:rsidRPr="002E0005" w:rsidRDefault="00CB7DA4" w:rsidP="00F64A59">
            <w:pPr>
              <w:spacing w:before="0" w:after="0"/>
              <w:jc w:val="center"/>
              <w:rPr>
                <w:rFonts w:eastAsia="Calibri"/>
                <w:b/>
                <w:bCs/>
                <w:lang w:eastAsia="en-US"/>
              </w:rPr>
            </w:pPr>
            <w:r w:rsidRPr="002E0005">
              <w:rPr>
                <w:rFonts w:eastAsia="Calibri"/>
                <w:b/>
                <w:bCs/>
                <w:lang w:eastAsia="en-US"/>
              </w:rPr>
              <w:t>50%</w:t>
            </w:r>
          </w:p>
        </w:tc>
        <w:tc>
          <w:tcPr>
            <w:tcW w:w="893" w:type="dxa"/>
            <w:gridSpan w:val="2"/>
            <w:tcBorders>
              <w:bottom w:val="double" w:sz="1" w:space="0" w:color="000000"/>
            </w:tcBorders>
          </w:tcPr>
          <w:p w14:paraId="06C58907" w14:textId="77777777" w:rsidR="00CB7DA4" w:rsidRPr="002E0005" w:rsidRDefault="00CB7DA4" w:rsidP="00F64A59">
            <w:pPr>
              <w:spacing w:before="0" w:after="0"/>
              <w:jc w:val="center"/>
              <w:rPr>
                <w:rFonts w:eastAsia="Calibri"/>
                <w:b/>
                <w:bCs/>
                <w:lang w:eastAsia="en-US"/>
              </w:rPr>
            </w:pPr>
            <w:r w:rsidRPr="002E0005">
              <w:rPr>
                <w:rFonts w:eastAsia="Calibri"/>
                <w:b/>
                <w:bCs/>
                <w:lang w:eastAsia="en-US"/>
              </w:rPr>
              <w:t>55%</w:t>
            </w:r>
          </w:p>
        </w:tc>
        <w:tc>
          <w:tcPr>
            <w:tcW w:w="949" w:type="dxa"/>
            <w:tcBorders>
              <w:bottom w:val="double" w:sz="1" w:space="0" w:color="000000"/>
            </w:tcBorders>
          </w:tcPr>
          <w:p w14:paraId="63267309" w14:textId="77777777" w:rsidR="00CB7DA4" w:rsidRPr="002E0005" w:rsidRDefault="00CB7DA4" w:rsidP="00F64A59">
            <w:pPr>
              <w:spacing w:before="0" w:after="0"/>
              <w:jc w:val="center"/>
              <w:rPr>
                <w:rFonts w:eastAsia="Calibri"/>
                <w:b/>
                <w:bCs/>
                <w:lang w:eastAsia="en-US"/>
              </w:rPr>
            </w:pPr>
            <w:r w:rsidRPr="002E0005">
              <w:rPr>
                <w:rFonts w:eastAsia="Calibri"/>
                <w:b/>
                <w:bCs/>
                <w:lang w:eastAsia="en-US"/>
              </w:rPr>
              <w:t>60%</w:t>
            </w:r>
          </w:p>
        </w:tc>
        <w:tc>
          <w:tcPr>
            <w:tcW w:w="851" w:type="dxa"/>
            <w:tcBorders>
              <w:bottom w:val="double" w:sz="1" w:space="0" w:color="000000"/>
            </w:tcBorders>
          </w:tcPr>
          <w:p w14:paraId="55180187" w14:textId="77777777" w:rsidR="00CB7DA4" w:rsidRPr="002E0005" w:rsidRDefault="00CB7DA4" w:rsidP="00F64A59">
            <w:pPr>
              <w:spacing w:before="0" w:after="0"/>
              <w:jc w:val="center"/>
              <w:rPr>
                <w:rFonts w:eastAsia="Calibri"/>
                <w:b/>
                <w:bCs/>
                <w:lang w:eastAsia="en-US"/>
              </w:rPr>
            </w:pPr>
            <w:r w:rsidRPr="002E0005">
              <w:rPr>
                <w:rFonts w:eastAsia="Calibri"/>
                <w:b/>
                <w:bCs/>
                <w:lang w:eastAsia="en-US"/>
              </w:rPr>
              <w:t>65%</w:t>
            </w:r>
          </w:p>
        </w:tc>
        <w:tc>
          <w:tcPr>
            <w:tcW w:w="992" w:type="dxa"/>
            <w:tcBorders>
              <w:bottom w:val="double" w:sz="1" w:space="0" w:color="000000"/>
            </w:tcBorders>
          </w:tcPr>
          <w:p w14:paraId="14FF690B" w14:textId="77777777" w:rsidR="00CB7DA4" w:rsidRPr="002E0005" w:rsidRDefault="00CB7DA4" w:rsidP="00F64A59">
            <w:pPr>
              <w:spacing w:before="0" w:after="0"/>
              <w:jc w:val="center"/>
              <w:rPr>
                <w:rFonts w:eastAsia="Calibri"/>
                <w:b/>
                <w:bCs/>
                <w:lang w:eastAsia="en-US"/>
              </w:rPr>
            </w:pPr>
            <w:r w:rsidRPr="002E0005">
              <w:rPr>
                <w:rFonts w:eastAsia="Calibri"/>
                <w:b/>
                <w:bCs/>
                <w:lang w:eastAsia="en-US"/>
              </w:rPr>
              <w:t>70%</w:t>
            </w:r>
          </w:p>
        </w:tc>
        <w:tc>
          <w:tcPr>
            <w:tcW w:w="851" w:type="dxa"/>
            <w:tcBorders>
              <w:bottom w:val="double" w:sz="1" w:space="0" w:color="000000"/>
            </w:tcBorders>
          </w:tcPr>
          <w:p w14:paraId="256D8C09" w14:textId="77777777" w:rsidR="00CB7DA4" w:rsidRPr="002E0005" w:rsidRDefault="00CB7DA4" w:rsidP="00F64A59">
            <w:pPr>
              <w:spacing w:before="0" w:after="0"/>
              <w:jc w:val="center"/>
              <w:rPr>
                <w:rFonts w:eastAsia="Calibri"/>
                <w:b/>
                <w:bCs/>
                <w:lang w:eastAsia="en-US"/>
              </w:rPr>
            </w:pPr>
            <w:r w:rsidRPr="002E0005">
              <w:rPr>
                <w:rFonts w:eastAsia="Calibri"/>
                <w:b/>
                <w:bCs/>
                <w:lang w:eastAsia="en-US"/>
              </w:rPr>
              <w:t>75%</w:t>
            </w:r>
          </w:p>
        </w:tc>
        <w:tc>
          <w:tcPr>
            <w:tcW w:w="850" w:type="dxa"/>
            <w:tcBorders>
              <w:bottom w:val="double" w:sz="1" w:space="0" w:color="000000"/>
            </w:tcBorders>
          </w:tcPr>
          <w:p w14:paraId="76A20238" w14:textId="77777777" w:rsidR="00CB7DA4" w:rsidRPr="002E0005" w:rsidRDefault="00CB7DA4" w:rsidP="00F64A59">
            <w:pPr>
              <w:spacing w:before="0" w:after="0"/>
              <w:jc w:val="center"/>
              <w:rPr>
                <w:rFonts w:eastAsia="Calibri"/>
                <w:b/>
                <w:bCs/>
                <w:lang w:eastAsia="en-US"/>
              </w:rPr>
            </w:pPr>
            <w:r w:rsidRPr="002E0005">
              <w:rPr>
                <w:rFonts w:eastAsia="Calibri"/>
                <w:b/>
                <w:bCs/>
                <w:lang w:eastAsia="en-US"/>
              </w:rPr>
              <w:t>80%</w:t>
            </w:r>
          </w:p>
        </w:tc>
        <w:tc>
          <w:tcPr>
            <w:tcW w:w="851" w:type="dxa"/>
            <w:tcBorders>
              <w:bottom w:val="double" w:sz="1" w:space="0" w:color="000000"/>
            </w:tcBorders>
          </w:tcPr>
          <w:p w14:paraId="403C0D17" w14:textId="77777777" w:rsidR="00CB7DA4" w:rsidRPr="002E0005" w:rsidRDefault="00CB7DA4" w:rsidP="00F64A59">
            <w:pPr>
              <w:spacing w:before="0" w:after="0"/>
              <w:jc w:val="center"/>
              <w:rPr>
                <w:rFonts w:eastAsia="Calibri"/>
                <w:b/>
                <w:bCs/>
                <w:lang w:eastAsia="en-US"/>
              </w:rPr>
            </w:pPr>
            <w:r w:rsidRPr="002E0005">
              <w:rPr>
                <w:rFonts w:eastAsia="Calibri"/>
                <w:b/>
                <w:bCs/>
                <w:lang w:eastAsia="en-US"/>
              </w:rPr>
              <w:t>85%</w:t>
            </w:r>
          </w:p>
        </w:tc>
        <w:tc>
          <w:tcPr>
            <w:tcW w:w="850" w:type="dxa"/>
            <w:tcBorders>
              <w:bottom w:val="double" w:sz="1" w:space="0" w:color="000000"/>
            </w:tcBorders>
          </w:tcPr>
          <w:p w14:paraId="5ACEF0D0" w14:textId="77777777" w:rsidR="00CB7DA4" w:rsidRPr="002E0005" w:rsidRDefault="00CB7DA4" w:rsidP="00F64A59">
            <w:pPr>
              <w:spacing w:before="0" w:after="0"/>
              <w:jc w:val="center"/>
              <w:rPr>
                <w:rFonts w:eastAsia="Calibri"/>
                <w:b/>
                <w:bCs/>
                <w:lang w:eastAsia="en-US"/>
              </w:rPr>
            </w:pPr>
            <w:r w:rsidRPr="002E0005">
              <w:rPr>
                <w:rFonts w:eastAsia="Calibri"/>
                <w:b/>
                <w:bCs/>
                <w:lang w:eastAsia="en-US"/>
              </w:rPr>
              <w:t>90%</w:t>
            </w:r>
          </w:p>
        </w:tc>
      </w:tr>
      <w:tr w:rsidR="00CB7DA4" w:rsidRPr="002E0005" w14:paraId="1D2C0C6F" w14:textId="77777777" w:rsidTr="00F64A59">
        <w:trPr>
          <w:gridBefore w:val="1"/>
          <w:wBefore w:w="10" w:type="dxa"/>
          <w:trHeight w:val="20"/>
        </w:trPr>
        <w:tc>
          <w:tcPr>
            <w:tcW w:w="985" w:type="dxa"/>
            <w:tcBorders>
              <w:top w:val="double" w:sz="1" w:space="0" w:color="000000"/>
              <w:bottom w:val="nil"/>
            </w:tcBorders>
          </w:tcPr>
          <w:p w14:paraId="28B308DF" w14:textId="77777777" w:rsidR="00CB7DA4" w:rsidRPr="002E0005" w:rsidRDefault="00CB7DA4" w:rsidP="00F64A59">
            <w:pPr>
              <w:spacing w:before="0" w:after="0"/>
              <w:jc w:val="center"/>
              <w:rPr>
                <w:rFonts w:eastAsia="Calibri"/>
                <w:lang w:eastAsia="en-US"/>
              </w:rPr>
            </w:pPr>
            <w:r w:rsidRPr="002E0005">
              <w:rPr>
                <w:rFonts w:eastAsia="Calibri"/>
                <w:lang w:eastAsia="en-US"/>
              </w:rPr>
              <w:t>5</w:t>
            </w:r>
          </w:p>
        </w:tc>
        <w:tc>
          <w:tcPr>
            <w:tcW w:w="851" w:type="dxa"/>
            <w:tcBorders>
              <w:top w:val="double" w:sz="1" w:space="0" w:color="000000"/>
              <w:bottom w:val="nil"/>
            </w:tcBorders>
          </w:tcPr>
          <w:p w14:paraId="77682E6C" w14:textId="77777777" w:rsidR="00CB7DA4" w:rsidRPr="002E0005" w:rsidRDefault="00CB7DA4" w:rsidP="00F64A59">
            <w:pPr>
              <w:spacing w:before="0" w:after="0"/>
              <w:jc w:val="center"/>
              <w:rPr>
                <w:rFonts w:eastAsia="Calibri"/>
                <w:lang w:eastAsia="en-US"/>
              </w:rPr>
            </w:pPr>
            <w:r w:rsidRPr="002E0005">
              <w:rPr>
                <w:rFonts w:eastAsia="Calibri"/>
                <w:lang w:eastAsia="en-US"/>
              </w:rPr>
              <w:t>-4,1</w:t>
            </w:r>
          </w:p>
        </w:tc>
        <w:tc>
          <w:tcPr>
            <w:tcW w:w="893" w:type="dxa"/>
            <w:gridSpan w:val="2"/>
            <w:tcBorders>
              <w:top w:val="double" w:sz="1" w:space="0" w:color="000000"/>
              <w:bottom w:val="nil"/>
            </w:tcBorders>
          </w:tcPr>
          <w:p w14:paraId="72C9D626" w14:textId="77777777" w:rsidR="00CB7DA4" w:rsidRPr="002E0005" w:rsidRDefault="00CB7DA4" w:rsidP="00F64A59">
            <w:pPr>
              <w:spacing w:before="0" w:after="0"/>
              <w:jc w:val="center"/>
              <w:rPr>
                <w:rFonts w:eastAsia="Calibri"/>
                <w:lang w:eastAsia="en-US"/>
              </w:rPr>
            </w:pPr>
            <w:r w:rsidRPr="002E0005">
              <w:rPr>
                <w:rFonts w:eastAsia="Calibri"/>
                <w:lang w:eastAsia="en-US"/>
              </w:rPr>
              <w:t>-2,9</w:t>
            </w:r>
          </w:p>
        </w:tc>
        <w:tc>
          <w:tcPr>
            <w:tcW w:w="949" w:type="dxa"/>
            <w:tcBorders>
              <w:top w:val="double" w:sz="1" w:space="0" w:color="000000"/>
              <w:bottom w:val="nil"/>
            </w:tcBorders>
          </w:tcPr>
          <w:p w14:paraId="442965D1" w14:textId="77777777" w:rsidR="00CB7DA4" w:rsidRPr="002E0005" w:rsidRDefault="00CB7DA4" w:rsidP="00F64A59">
            <w:pPr>
              <w:spacing w:before="0" w:after="0"/>
              <w:jc w:val="center"/>
              <w:rPr>
                <w:rFonts w:eastAsia="Calibri"/>
                <w:lang w:eastAsia="en-US"/>
              </w:rPr>
            </w:pPr>
            <w:r w:rsidRPr="002E0005">
              <w:rPr>
                <w:rFonts w:eastAsia="Calibri"/>
                <w:lang w:eastAsia="en-US"/>
              </w:rPr>
              <w:t>-1,8</w:t>
            </w:r>
          </w:p>
        </w:tc>
        <w:tc>
          <w:tcPr>
            <w:tcW w:w="851" w:type="dxa"/>
            <w:tcBorders>
              <w:top w:val="double" w:sz="1" w:space="0" w:color="000000"/>
              <w:bottom w:val="nil"/>
            </w:tcBorders>
          </w:tcPr>
          <w:p w14:paraId="0333E011" w14:textId="77777777" w:rsidR="00CB7DA4" w:rsidRPr="002E0005" w:rsidRDefault="00CB7DA4" w:rsidP="00F64A59">
            <w:pPr>
              <w:spacing w:before="0" w:after="0"/>
              <w:jc w:val="center"/>
              <w:rPr>
                <w:rFonts w:eastAsia="Calibri"/>
                <w:lang w:eastAsia="en-US"/>
              </w:rPr>
            </w:pPr>
            <w:r w:rsidRPr="002E0005">
              <w:rPr>
                <w:rFonts w:eastAsia="Calibri"/>
                <w:lang w:eastAsia="en-US"/>
              </w:rPr>
              <w:t>-0,9</w:t>
            </w:r>
          </w:p>
        </w:tc>
        <w:tc>
          <w:tcPr>
            <w:tcW w:w="992" w:type="dxa"/>
            <w:tcBorders>
              <w:top w:val="double" w:sz="1" w:space="0" w:color="000000"/>
              <w:bottom w:val="nil"/>
            </w:tcBorders>
          </w:tcPr>
          <w:p w14:paraId="7827972E" w14:textId="77777777" w:rsidR="00CB7DA4" w:rsidRPr="002E0005" w:rsidRDefault="00CB7DA4" w:rsidP="00F64A59">
            <w:pPr>
              <w:spacing w:before="0" w:after="0"/>
              <w:jc w:val="center"/>
              <w:rPr>
                <w:rFonts w:eastAsia="Calibri"/>
                <w:lang w:eastAsia="en-US"/>
              </w:rPr>
            </w:pPr>
            <w:r w:rsidRPr="002E0005">
              <w:rPr>
                <w:rFonts w:eastAsia="Calibri"/>
                <w:lang w:eastAsia="en-US"/>
              </w:rPr>
              <w:t>0,0</w:t>
            </w:r>
          </w:p>
        </w:tc>
        <w:tc>
          <w:tcPr>
            <w:tcW w:w="851" w:type="dxa"/>
            <w:tcBorders>
              <w:top w:val="double" w:sz="1" w:space="0" w:color="000000"/>
              <w:bottom w:val="nil"/>
            </w:tcBorders>
          </w:tcPr>
          <w:p w14:paraId="21DFC9F5" w14:textId="77777777" w:rsidR="00CB7DA4" w:rsidRPr="002E0005" w:rsidRDefault="00CB7DA4" w:rsidP="00F64A59">
            <w:pPr>
              <w:spacing w:before="0" w:after="0"/>
              <w:jc w:val="center"/>
              <w:rPr>
                <w:rFonts w:eastAsia="Calibri"/>
                <w:lang w:eastAsia="en-US"/>
              </w:rPr>
            </w:pPr>
            <w:r w:rsidRPr="002E0005">
              <w:rPr>
                <w:rFonts w:eastAsia="Calibri"/>
                <w:lang w:eastAsia="en-US"/>
              </w:rPr>
              <w:t>0,9</w:t>
            </w:r>
          </w:p>
        </w:tc>
        <w:tc>
          <w:tcPr>
            <w:tcW w:w="850" w:type="dxa"/>
            <w:tcBorders>
              <w:top w:val="double" w:sz="1" w:space="0" w:color="000000"/>
              <w:bottom w:val="nil"/>
            </w:tcBorders>
          </w:tcPr>
          <w:p w14:paraId="21538B5B" w14:textId="77777777" w:rsidR="00CB7DA4" w:rsidRPr="002E0005" w:rsidRDefault="00CB7DA4" w:rsidP="00F64A59">
            <w:pPr>
              <w:spacing w:before="0" w:after="0"/>
              <w:jc w:val="center"/>
              <w:rPr>
                <w:rFonts w:eastAsia="Calibri"/>
                <w:lang w:eastAsia="en-US"/>
              </w:rPr>
            </w:pPr>
            <w:r w:rsidRPr="002E0005">
              <w:rPr>
                <w:rFonts w:eastAsia="Calibri"/>
                <w:lang w:eastAsia="en-US"/>
              </w:rPr>
              <w:t>1,8</w:t>
            </w:r>
          </w:p>
        </w:tc>
        <w:tc>
          <w:tcPr>
            <w:tcW w:w="851" w:type="dxa"/>
            <w:tcBorders>
              <w:top w:val="double" w:sz="1" w:space="0" w:color="000000"/>
              <w:bottom w:val="nil"/>
            </w:tcBorders>
          </w:tcPr>
          <w:p w14:paraId="1D15E340" w14:textId="77777777" w:rsidR="00CB7DA4" w:rsidRPr="002E0005" w:rsidRDefault="00CB7DA4" w:rsidP="00F64A59">
            <w:pPr>
              <w:spacing w:before="0" w:after="0"/>
              <w:jc w:val="center"/>
              <w:rPr>
                <w:rFonts w:eastAsia="Calibri"/>
                <w:lang w:eastAsia="en-US"/>
              </w:rPr>
            </w:pPr>
            <w:r w:rsidRPr="002E0005">
              <w:rPr>
                <w:rFonts w:eastAsia="Calibri"/>
                <w:lang w:eastAsia="en-US"/>
              </w:rPr>
              <w:t>2,7</w:t>
            </w:r>
          </w:p>
        </w:tc>
        <w:tc>
          <w:tcPr>
            <w:tcW w:w="850" w:type="dxa"/>
            <w:tcBorders>
              <w:top w:val="double" w:sz="1" w:space="0" w:color="000000"/>
              <w:bottom w:val="nil"/>
            </w:tcBorders>
          </w:tcPr>
          <w:p w14:paraId="6BBBC2C6" w14:textId="77777777" w:rsidR="00CB7DA4" w:rsidRPr="002E0005" w:rsidRDefault="00CB7DA4" w:rsidP="00F64A59">
            <w:pPr>
              <w:spacing w:before="0" w:after="0"/>
              <w:jc w:val="center"/>
              <w:rPr>
                <w:rFonts w:eastAsia="Calibri"/>
                <w:lang w:eastAsia="en-US"/>
              </w:rPr>
            </w:pPr>
            <w:r w:rsidRPr="002E0005">
              <w:rPr>
                <w:rFonts w:eastAsia="Calibri"/>
                <w:lang w:eastAsia="en-US"/>
              </w:rPr>
              <w:t>3,6</w:t>
            </w:r>
          </w:p>
        </w:tc>
      </w:tr>
      <w:tr w:rsidR="00CB7DA4" w:rsidRPr="002E0005" w14:paraId="23330521" w14:textId="77777777" w:rsidTr="00F64A59">
        <w:trPr>
          <w:gridBefore w:val="1"/>
          <w:wBefore w:w="10" w:type="dxa"/>
          <w:trHeight w:val="20"/>
        </w:trPr>
        <w:tc>
          <w:tcPr>
            <w:tcW w:w="985" w:type="dxa"/>
            <w:tcBorders>
              <w:top w:val="nil"/>
              <w:bottom w:val="nil"/>
            </w:tcBorders>
          </w:tcPr>
          <w:p w14:paraId="3DE5C462" w14:textId="77777777" w:rsidR="00CB7DA4" w:rsidRPr="002E0005" w:rsidRDefault="00CB7DA4" w:rsidP="00F64A59">
            <w:pPr>
              <w:spacing w:before="0" w:after="0"/>
              <w:jc w:val="center"/>
              <w:rPr>
                <w:rFonts w:eastAsia="Calibri"/>
                <w:lang w:eastAsia="en-US"/>
              </w:rPr>
            </w:pPr>
            <w:r w:rsidRPr="002E0005">
              <w:rPr>
                <w:rFonts w:eastAsia="Calibri"/>
                <w:lang w:eastAsia="en-US"/>
              </w:rPr>
              <w:t>6</w:t>
            </w:r>
          </w:p>
        </w:tc>
        <w:tc>
          <w:tcPr>
            <w:tcW w:w="851" w:type="dxa"/>
            <w:tcBorders>
              <w:top w:val="nil"/>
              <w:bottom w:val="nil"/>
            </w:tcBorders>
          </w:tcPr>
          <w:p w14:paraId="32ABB713" w14:textId="77777777" w:rsidR="00CB7DA4" w:rsidRPr="002E0005" w:rsidRDefault="00CB7DA4" w:rsidP="00F64A59">
            <w:pPr>
              <w:spacing w:before="0" w:after="0"/>
              <w:jc w:val="center"/>
              <w:rPr>
                <w:rFonts w:eastAsia="Calibri"/>
                <w:lang w:eastAsia="en-US"/>
              </w:rPr>
            </w:pPr>
            <w:r w:rsidRPr="002E0005">
              <w:rPr>
                <w:rFonts w:eastAsia="Calibri"/>
                <w:lang w:eastAsia="en-US"/>
              </w:rPr>
              <w:t>-3,2</w:t>
            </w:r>
          </w:p>
        </w:tc>
        <w:tc>
          <w:tcPr>
            <w:tcW w:w="893" w:type="dxa"/>
            <w:gridSpan w:val="2"/>
            <w:tcBorders>
              <w:top w:val="nil"/>
              <w:bottom w:val="nil"/>
            </w:tcBorders>
          </w:tcPr>
          <w:p w14:paraId="009B14B8" w14:textId="77777777" w:rsidR="00CB7DA4" w:rsidRPr="002E0005" w:rsidRDefault="00CB7DA4" w:rsidP="00F64A59">
            <w:pPr>
              <w:spacing w:before="0" w:after="0"/>
              <w:jc w:val="center"/>
              <w:rPr>
                <w:rFonts w:eastAsia="Calibri"/>
                <w:lang w:eastAsia="en-US"/>
              </w:rPr>
            </w:pPr>
            <w:r w:rsidRPr="002E0005">
              <w:rPr>
                <w:rFonts w:eastAsia="Calibri"/>
                <w:lang w:eastAsia="en-US"/>
              </w:rPr>
              <w:t>-2,1</w:t>
            </w:r>
          </w:p>
        </w:tc>
        <w:tc>
          <w:tcPr>
            <w:tcW w:w="949" w:type="dxa"/>
            <w:tcBorders>
              <w:top w:val="nil"/>
              <w:bottom w:val="nil"/>
            </w:tcBorders>
          </w:tcPr>
          <w:p w14:paraId="58768EE4" w14:textId="77777777" w:rsidR="00CB7DA4" w:rsidRPr="002E0005" w:rsidRDefault="00CB7DA4" w:rsidP="00F64A59">
            <w:pPr>
              <w:spacing w:before="0" w:after="0"/>
              <w:jc w:val="center"/>
              <w:rPr>
                <w:rFonts w:eastAsia="Calibri"/>
                <w:lang w:eastAsia="en-US"/>
              </w:rPr>
            </w:pPr>
            <w:r w:rsidRPr="002E0005">
              <w:rPr>
                <w:rFonts w:eastAsia="Calibri"/>
                <w:lang w:eastAsia="en-US"/>
              </w:rPr>
              <w:t>-1,0</w:t>
            </w:r>
          </w:p>
        </w:tc>
        <w:tc>
          <w:tcPr>
            <w:tcW w:w="851" w:type="dxa"/>
            <w:tcBorders>
              <w:top w:val="nil"/>
              <w:bottom w:val="nil"/>
            </w:tcBorders>
          </w:tcPr>
          <w:p w14:paraId="57549592" w14:textId="77777777" w:rsidR="00CB7DA4" w:rsidRPr="002E0005" w:rsidRDefault="00CB7DA4" w:rsidP="00F64A59">
            <w:pPr>
              <w:spacing w:before="0" w:after="0"/>
              <w:jc w:val="center"/>
              <w:rPr>
                <w:rFonts w:eastAsia="Calibri"/>
                <w:lang w:eastAsia="en-US"/>
              </w:rPr>
            </w:pPr>
            <w:r w:rsidRPr="002E0005">
              <w:rPr>
                <w:rFonts w:eastAsia="Calibri"/>
                <w:lang w:eastAsia="en-US"/>
              </w:rPr>
              <w:t>-0,1</w:t>
            </w:r>
          </w:p>
        </w:tc>
        <w:tc>
          <w:tcPr>
            <w:tcW w:w="992" w:type="dxa"/>
            <w:tcBorders>
              <w:top w:val="nil"/>
              <w:bottom w:val="nil"/>
            </w:tcBorders>
          </w:tcPr>
          <w:p w14:paraId="62FAF80D" w14:textId="77777777" w:rsidR="00CB7DA4" w:rsidRPr="002E0005" w:rsidRDefault="00CB7DA4" w:rsidP="00F64A59">
            <w:pPr>
              <w:spacing w:before="0" w:after="0"/>
              <w:jc w:val="center"/>
              <w:rPr>
                <w:rFonts w:eastAsia="Calibri"/>
                <w:lang w:eastAsia="en-US"/>
              </w:rPr>
            </w:pPr>
            <w:r w:rsidRPr="002E0005">
              <w:rPr>
                <w:rFonts w:eastAsia="Calibri"/>
                <w:lang w:eastAsia="en-US"/>
              </w:rPr>
              <w:t>0,9</w:t>
            </w:r>
          </w:p>
        </w:tc>
        <w:tc>
          <w:tcPr>
            <w:tcW w:w="851" w:type="dxa"/>
            <w:tcBorders>
              <w:top w:val="nil"/>
              <w:bottom w:val="nil"/>
            </w:tcBorders>
          </w:tcPr>
          <w:p w14:paraId="510AE7C8" w14:textId="77777777" w:rsidR="00CB7DA4" w:rsidRPr="002E0005" w:rsidRDefault="00CB7DA4" w:rsidP="00F64A59">
            <w:pPr>
              <w:spacing w:before="0" w:after="0"/>
              <w:jc w:val="center"/>
              <w:rPr>
                <w:rFonts w:eastAsia="Calibri"/>
                <w:lang w:eastAsia="en-US"/>
              </w:rPr>
            </w:pPr>
            <w:r w:rsidRPr="002E0005">
              <w:rPr>
                <w:rFonts w:eastAsia="Calibri"/>
                <w:lang w:eastAsia="en-US"/>
              </w:rPr>
              <w:t>1,8</w:t>
            </w:r>
          </w:p>
        </w:tc>
        <w:tc>
          <w:tcPr>
            <w:tcW w:w="850" w:type="dxa"/>
            <w:tcBorders>
              <w:top w:val="nil"/>
              <w:bottom w:val="nil"/>
            </w:tcBorders>
          </w:tcPr>
          <w:p w14:paraId="2A6AD46D" w14:textId="77777777" w:rsidR="00CB7DA4" w:rsidRPr="002E0005" w:rsidRDefault="00CB7DA4" w:rsidP="00F64A59">
            <w:pPr>
              <w:spacing w:before="0" w:after="0"/>
              <w:jc w:val="center"/>
              <w:rPr>
                <w:rFonts w:eastAsia="Calibri"/>
                <w:lang w:eastAsia="en-US"/>
              </w:rPr>
            </w:pPr>
            <w:r w:rsidRPr="002E0005">
              <w:rPr>
                <w:rFonts w:eastAsia="Calibri"/>
                <w:lang w:eastAsia="en-US"/>
              </w:rPr>
              <w:t>2,8</w:t>
            </w:r>
          </w:p>
        </w:tc>
        <w:tc>
          <w:tcPr>
            <w:tcW w:w="851" w:type="dxa"/>
            <w:tcBorders>
              <w:top w:val="nil"/>
              <w:bottom w:val="nil"/>
            </w:tcBorders>
          </w:tcPr>
          <w:p w14:paraId="5F641B3C" w14:textId="77777777" w:rsidR="00CB7DA4" w:rsidRPr="002E0005" w:rsidRDefault="00CB7DA4" w:rsidP="00F64A59">
            <w:pPr>
              <w:spacing w:before="0" w:after="0"/>
              <w:jc w:val="center"/>
              <w:rPr>
                <w:rFonts w:eastAsia="Calibri"/>
                <w:lang w:eastAsia="en-US"/>
              </w:rPr>
            </w:pPr>
            <w:r w:rsidRPr="002E0005">
              <w:rPr>
                <w:rFonts w:eastAsia="Calibri"/>
                <w:lang w:eastAsia="en-US"/>
              </w:rPr>
              <w:t>3,7</w:t>
            </w:r>
          </w:p>
        </w:tc>
        <w:tc>
          <w:tcPr>
            <w:tcW w:w="850" w:type="dxa"/>
            <w:tcBorders>
              <w:top w:val="nil"/>
              <w:bottom w:val="nil"/>
            </w:tcBorders>
          </w:tcPr>
          <w:p w14:paraId="1E75AB22" w14:textId="77777777" w:rsidR="00CB7DA4" w:rsidRPr="002E0005" w:rsidRDefault="00CB7DA4" w:rsidP="00F64A59">
            <w:pPr>
              <w:spacing w:before="0" w:after="0"/>
              <w:jc w:val="center"/>
              <w:rPr>
                <w:rFonts w:eastAsia="Calibri"/>
                <w:lang w:eastAsia="en-US"/>
              </w:rPr>
            </w:pPr>
            <w:r w:rsidRPr="002E0005">
              <w:rPr>
                <w:rFonts w:eastAsia="Calibri"/>
                <w:lang w:eastAsia="en-US"/>
              </w:rPr>
              <w:t>4,5</w:t>
            </w:r>
          </w:p>
        </w:tc>
      </w:tr>
      <w:tr w:rsidR="00CB7DA4" w:rsidRPr="002E0005" w14:paraId="41C97E5A" w14:textId="77777777" w:rsidTr="00F64A59">
        <w:trPr>
          <w:gridBefore w:val="1"/>
          <w:wBefore w:w="10" w:type="dxa"/>
          <w:trHeight w:val="20"/>
        </w:trPr>
        <w:tc>
          <w:tcPr>
            <w:tcW w:w="985" w:type="dxa"/>
            <w:tcBorders>
              <w:top w:val="nil"/>
              <w:bottom w:val="nil"/>
            </w:tcBorders>
          </w:tcPr>
          <w:p w14:paraId="77588B4B" w14:textId="77777777" w:rsidR="00CB7DA4" w:rsidRPr="002E0005" w:rsidRDefault="00CB7DA4" w:rsidP="00F64A59">
            <w:pPr>
              <w:spacing w:before="0" w:after="0"/>
              <w:jc w:val="center"/>
              <w:rPr>
                <w:rFonts w:eastAsia="Calibri"/>
                <w:lang w:eastAsia="en-US"/>
              </w:rPr>
            </w:pPr>
            <w:r w:rsidRPr="002E0005">
              <w:rPr>
                <w:rFonts w:eastAsia="Calibri"/>
                <w:lang w:eastAsia="en-US"/>
              </w:rPr>
              <w:t>7</w:t>
            </w:r>
          </w:p>
        </w:tc>
        <w:tc>
          <w:tcPr>
            <w:tcW w:w="851" w:type="dxa"/>
            <w:tcBorders>
              <w:top w:val="nil"/>
              <w:bottom w:val="nil"/>
            </w:tcBorders>
          </w:tcPr>
          <w:p w14:paraId="1AE4A0F4" w14:textId="77777777" w:rsidR="00CB7DA4" w:rsidRPr="002E0005" w:rsidRDefault="00CB7DA4" w:rsidP="00F64A59">
            <w:pPr>
              <w:spacing w:before="0" w:after="0"/>
              <w:jc w:val="center"/>
              <w:rPr>
                <w:rFonts w:eastAsia="Calibri"/>
                <w:lang w:eastAsia="en-US"/>
              </w:rPr>
            </w:pPr>
            <w:r w:rsidRPr="002E0005">
              <w:rPr>
                <w:rFonts w:eastAsia="Calibri"/>
                <w:lang w:eastAsia="en-US"/>
              </w:rPr>
              <w:t>-2,4</w:t>
            </w:r>
          </w:p>
        </w:tc>
        <w:tc>
          <w:tcPr>
            <w:tcW w:w="893" w:type="dxa"/>
            <w:gridSpan w:val="2"/>
            <w:tcBorders>
              <w:top w:val="nil"/>
              <w:bottom w:val="nil"/>
            </w:tcBorders>
          </w:tcPr>
          <w:p w14:paraId="4FFF68E9" w14:textId="77777777" w:rsidR="00CB7DA4" w:rsidRPr="002E0005" w:rsidRDefault="00CB7DA4" w:rsidP="00F64A59">
            <w:pPr>
              <w:spacing w:before="0" w:after="0"/>
              <w:jc w:val="center"/>
              <w:rPr>
                <w:rFonts w:eastAsia="Calibri"/>
                <w:lang w:eastAsia="en-US"/>
              </w:rPr>
            </w:pPr>
            <w:r w:rsidRPr="002E0005">
              <w:rPr>
                <w:rFonts w:eastAsia="Calibri"/>
                <w:lang w:eastAsia="en-US"/>
              </w:rPr>
              <w:t>-1,3</w:t>
            </w:r>
          </w:p>
        </w:tc>
        <w:tc>
          <w:tcPr>
            <w:tcW w:w="949" w:type="dxa"/>
            <w:tcBorders>
              <w:top w:val="nil"/>
              <w:bottom w:val="nil"/>
            </w:tcBorders>
          </w:tcPr>
          <w:p w14:paraId="14689C4C" w14:textId="77777777" w:rsidR="00CB7DA4" w:rsidRPr="002E0005" w:rsidRDefault="00CB7DA4" w:rsidP="00F64A59">
            <w:pPr>
              <w:spacing w:before="0" w:after="0"/>
              <w:jc w:val="center"/>
              <w:rPr>
                <w:rFonts w:eastAsia="Calibri"/>
                <w:lang w:eastAsia="en-US"/>
              </w:rPr>
            </w:pPr>
            <w:r w:rsidRPr="002E0005">
              <w:rPr>
                <w:rFonts w:eastAsia="Calibri"/>
                <w:lang w:eastAsia="en-US"/>
              </w:rPr>
              <w:t>-0,2</w:t>
            </w:r>
          </w:p>
        </w:tc>
        <w:tc>
          <w:tcPr>
            <w:tcW w:w="851" w:type="dxa"/>
            <w:tcBorders>
              <w:top w:val="nil"/>
              <w:bottom w:val="nil"/>
            </w:tcBorders>
          </w:tcPr>
          <w:p w14:paraId="0C40C76F" w14:textId="77777777" w:rsidR="00CB7DA4" w:rsidRPr="002E0005" w:rsidRDefault="00CB7DA4" w:rsidP="00F64A59">
            <w:pPr>
              <w:spacing w:before="0" w:after="0"/>
              <w:jc w:val="center"/>
              <w:rPr>
                <w:rFonts w:eastAsia="Calibri"/>
                <w:lang w:eastAsia="en-US"/>
              </w:rPr>
            </w:pPr>
            <w:r w:rsidRPr="002E0005">
              <w:rPr>
                <w:rFonts w:eastAsia="Calibri"/>
                <w:lang w:eastAsia="en-US"/>
              </w:rPr>
              <w:t>0,8</w:t>
            </w:r>
          </w:p>
        </w:tc>
        <w:tc>
          <w:tcPr>
            <w:tcW w:w="992" w:type="dxa"/>
            <w:tcBorders>
              <w:top w:val="nil"/>
              <w:bottom w:val="nil"/>
            </w:tcBorders>
          </w:tcPr>
          <w:p w14:paraId="2C2FAD2A" w14:textId="77777777" w:rsidR="00CB7DA4" w:rsidRPr="002E0005" w:rsidRDefault="00CB7DA4" w:rsidP="00F64A59">
            <w:pPr>
              <w:spacing w:before="0" w:after="0"/>
              <w:jc w:val="center"/>
              <w:rPr>
                <w:rFonts w:eastAsia="Calibri"/>
                <w:lang w:eastAsia="en-US"/>
              </w:rPr>
            </w:pPr>
            <w:r w:rsidRPr="002E0005">
              <w:rPr>
                <w:rFonts w:eastAsia="Calibri"/>
                <w:lang w:eastAsia="en-US"/>
              </w:rPr>
              <w:t>1,8</w:t>
            </w:r>
          </w:p>
        </w:tc>
        <w:tc>
          <w:tcPr>
            <w:tcW w:w="851" w:type="dxa"/>
            <w:tcBorders>
              <w:top w:val="nil"/>
              <w:bottom w:val="nil"/>
            </w:tcBorders>
          </w:tcPr>
          <w:p w14:paraId="3C12F4CE" w14:textId="77777777" w:rsidR="00CB7DA4" w:rsidRPr="002E0005" w:rsidRDefault="00CB7DA4" w:rsidP="00F64A59">
            <w:pPr>
              <w:spacing w:before="0" w:after="0"/>
              <w:jc w:val="center"/>
              <w:rPr>
                <w:rFonts w:eastAsia="Calibri"/>
                <w:lang w:eastAsia="en-US"/>
              </w:rPr>
            </w:pPr>
            <w:r w:rsidRPr="002E0005">
              <w:rPr>
                <w:rFonts w:eastAsia="Calibri"/>
                <w:lang w:eastAsia="en-US"/>
              </w:rPr>
              <w:t>2,8</w:t>
            </w:r>
          </w:p>
        </w:tc>
        <w:tc>
          <w:tcPr>
            <w:tcW w:w="850" w:type="dxa"/>
            <w:tcBorders>
              <w:top w:val="nil"/>
              <w:bottom w:val="nil"/>
            </w:tcBorders>
          </w:tcPr>
          <w:p w14:paraId="3E4666CA" w14:textId="77777777" w:rsidR="00CB7DA4" w:rsidRPr="002E0005" w:rsidRDefault="00CB7DA4" w:rsidP="00F64A59">
            <w:pPr>
              <w:spacing w:before="0" w:after="0"/>
              <w:jc w:val="center"/>
              <w:rPr>
                <w:rFonts w:eastAsia="Calibri"/>
                <w:lang w:eastAsia="en-US"/>
              </w:rPr>
            </w:pPr>
            <w:r w:rsidRPr="002E0005">
              <w:rPr>
                <w:rFonts w:eastAsia="Calibri"/>
                <w:lang w:eastAsia="en-US"/>
              </w:rPr>
              <w:t>3,7</w:t>
            </w:r>
          </w:p>
        </w:tc>
        <w:tc>
          <w:tcPr>
            <w:tcW w:w="851" w:type="dxa"/>
            <w:tcBorders>
              <w:top w:val="nil"/>
              <w:bottom w:val="nil"/>
            </w:tcBorders>
          </w:tcPr>
          <w:p w14:paraId="2DE23910" w14:textId="77777777" w:rsidR="00CB7DA4" w:rsidRPr="002E0005" w:rsidRDefault="00CB7DA4" w:rsidP="00F64A59">
            <w:pPr>
              <w:spacing w:before="0" w:after="0"/>
              <w:jc w:val="center"/>
              <w:rPr>
                <w:rFonts w:eastAsia="Calibri"/>
                <w:lang w:eastAsia="en-US"/>
              </w:rPr>
            </w:pPr>
            <w:r w:rsidRPr="002E0005">
              <w:rPr>
                <w:rFonts w:eastAsia="Calibri"/>
                <w:lang w:eastAsia="en-US"/>
              </w:rPr>
              <w:t>4,6</w:t>
            </w:r>
          </w:p>
        </w:tc>
        <w:tc>
          <w:tcPr>
            <w:tcW w:w="850" w:type="dxa"/>
            <w:tcBorders>
              <w:top w:val="nil"/>
              <w:bottom w:val="nil"/>
            </w:tcBorders>
          </w:tcPr>
          <w:p w14:paraId="5AB3E0F2" w14:textId="77777777" w:rsidR="00CB7DA4" w:rsidRPr="002E0005" w:rsidRDefault="00CB7DA4" w:rsidP="00F64A59">
            <w:pPr>
              <w:spacing w:before="0" w:after="0"/>
              <w:jc w:val="center"/>
              <w:rPr>
                <w:rFonts w:eastAsia="Calibri"/>
                <w:lang w:eastAsia="en-US"/>
              </w:rPr>
            </w:pPr>
            <w:r w:rsidRPr="002E0005">
              <w:rPr>
                <w:rFonts w:eastAsia="Calibri"/>
                <w:lang w:eastAsia="en-US"/>
              </w:rPr>
              <w:t>5,5</w:t>
            </w:r>
          </w:p>
        </w:tc>
      </w:tr>
      <w:tr w:rsidR="00CB7DA4" w:rsidRPr="002E0005" w14:paraId="21D2A528" w14:textId="77777777" w:rsidTr="00F64A59">
        <w:trPr>
          <w:gridBefore w:val="1"/>
          <w:wBefore w:w="10" w:type="dxa"/>
          <w:trHeight w:val="20"/>
        </w:trPr>
        <w:tc>
          <w:tcPr>
            <w:tcW w:w="985" w:type="dxa"/>
            <w:tcBorders>
              <w:top w:val="nil"/>
              <w:bottom w:val="nil"/>
            </w:tcBorders>
          </w:tcPr>
          <w:p w14:paraId="6A0125C0" w14:textId="77777777" w:rsidR="00CB7DA4" w:rsidRPr="002E0005" w:rsidRDefault="00CB7DA4" w:rsidP="00F64A59">
            <w:pPr>
              <w:spacing w:before="0" w:after="0"/>
              <w:jc w:val="center"/>
              <w:rPr>
                <w:rFonts w:eastAsia="Calibri"/>
                <w:lang w:eastAsia="en-US"/>
              </w:rPr>
            </w:pPr>
            <w:r w:rsidRPr="002E0005">
              <w:rPr>
                <w:rFonts w:eastAsia="Calibri"/>
                <w:lang w:eastAsia="en-US"/>
              </w:rPr>
              <w:t>8</w:t>
            </w:r>
          </w:p>
        </w:tc>
        <w:tc>
          <w:tcPr>
            <w:tcW w:w="851" w:type="dxa"/>
            <w:tcBorders>
              <w:top w:val="nil"/>
              <w:bottom w:val="nil"/>
            </w:tcBorders>
          </w:tcPr>
          <w:p w14:paraId="49121589" w14:textId="77777777" w:rsidR="00CB7DA4" w:rsidRPr="002E0005" w:rsidRDefault="00CB7DA4" w:rsidP="00F64A59">
            <w:pPr>
              <w:spacing w:before="0" w:after="0"/>
              <w:jc w:val="center"/>
              <w:rPr>
                <w:rFonts w:eastAsia="Calibri"/>
                <w:lang w:eastAsia="en-US"/>
              </w:rPr>
            </w:pPr>
            <w:r w:rsidRPr="002E0005">
              <w:rPr>
                <w:rFonts w:eastAsia="Calibri"/>
                <w:lang w:eastAsia="en-US"/>
              </w:rPr>
              <w:t>-1,6</w:t>
            </w:r>
          </w:p>
        </w:tc>
        <w:tc>
          <w:tcPr>
            <w:tcW w:w="893" w:type="dxa"/>
            <w:gridSpan w:val="2"/>
            <w:tcBorders>
              <w:top w:val="nil"/>
              <w:bottom w:val="nil"/>
            </w:tcBorders>
          </w:tcPr>
          <w:p w14:paraId="55D0F9FE" w14:textId="77777777" w:rsidR="00CB7DA4" w:rsidRPr="002E0005" w:rsidRDefault="00CB7DA4" w:rsidP="00F64A59">
            <w:pPr>
              <w:spacing w:before="0" w:after="0"/>
              <w:jc w:val="center"/>
              <w:rPr>
                <w:rFonts w:eastAsia="Calibri"/>
                <w:lang w:eastAsia="en-US"/>
              </w:rPr>
            </w:pPr>
            <w:r w:rsidRPr="002E0005">
              <w:rPr>
                <w:rFonts w:eastAsia="Calibri"/>
                <w:lang w:eastAsia="en-US"/>
              </w:rPr>
              <w:t>-0,4</w:t>
            </w:r>
          </w:p>
        </w:tc>
        <w:tc>
          <w:tcPr>
            <w:tcW w:w="949" w:type="dxa"/>
            <w:tcBorders>
              <w:top w:val="nil"/>
              <w:bottom w:val="nil"/>
            </w:tcBorders>
          </w:tcPr>
          <w:p w14:paraId="4D135B37" w14:textId="77777777" w:rsidR="00CB7DA4" w:rsidRPr="002E0005" w:rsidRDefault="00CB7DA4" w:rsidP="00F64A59">
            <w:pPr>
              <w:spacing w:before="0" w:after="0"/>
              <w:jc w:val="center"/>
              <w:rPr>
                <w:rFonts w:eastAsia="Calibri"/>
                <w:lang w:eastAsia="en-US"/>
              </w:rPr>
            </w:pPr>
            <w:r w:rsidRPr="002E0005">
              <w:rPr>
                <w:rFonts w:eastAsia="Calibri"/>
                <w:lang w:eastAsia="en-US"/>
              </w:rPr>
              <w:t>0,8</w:t>
            </w:r>
          </w:p>
        </w:tc>
        <w:tc>
          <w:tcPr>
            <w:tcW w:w="851" w:type="dxa"/>
            <w:tcBorders>
              <w:top w:val="nil"/>
              <w:bottom w:val="nil"/>
            </w:tcBorders>
          </w:tcPr>
          <w:p w14:paraId="7A9F33EE" w14:textId="77777777" w:rsidR="00CB7DA4" w:rsidRPr="002E0005" w:rsidRDefault="00CB7DA4" w:rsidP="00F64A59">
            <w:pPr>
              <w:spacing w:before="0" w:after="0"/>
              <w:jc w:val="center"/>
              <w:rPr>
                <w:rFonts w:eastAsia="Calibri"/>
                <w:lang w:eastAsia="en-US"/>
              </w:rPr>
            </w:pPr>
            <w:r w:rsidRPr="002E0005">
              <w:rPr>
                <w:rFonts w:eastAsia="Calibri"/>
                <w:lang w:eastAsia="en-US"/>
              </w:rPr>
              <w:t>1,8</w:t>
            </w:r>
          </w:p>
        </w:tc>
        <w:tc>
          <w:tcPr>
            <w:tcW w:w="992" w:type="dxa"/>
            <w:tcBorders>
              <w:top w:val="nil"/>
              <w:bottom w:val="nil"/>
            </w:tcBorders>
          </w:tcPr>
          <w:p w14:paraId="48982154" w14:textId="77777777" w:rsidR="00CB7DA4" w:rsidRPr="002E0005" w:rsidRDefault="00CB7DA4" w:rsidP="00F64A59">
            <w:pPr>
              <w:spacing w:before="0" w:after="0"/>
              <w:jc w:val="center"/>
              <w:rPr>
                <w:rFonts w:eastAsia="Calibri"/>
                <w:lang w:eastAsia="en-US"/>
              </w:rPr>
            </w:pPr>
            <w:r w:rsidRPr="002E0005">
              <w:rPr>
                <w:rFonts w:eastAsia="Calibri"/>
                <w:lang w:eastAsia="en-US"/>
              </w:rPr>
              <w:t>2,8</w:t>
            </w:r>
          </w:p>
        </w:tc>
        <w:tc>
          <w:tcPr>
            <w:tcW w:w="851" w:type="dxa"/>
            <w:tcBorders>
              <w:top w:val="nil"/>
              <w:bottom w:val="nil"/>
            </w:tcBorders>
          </w:tcPr>
          <w:p w14:paraId="0F4374B3" w14:textId="77777777" w:rsidR="00CB7DA4" w:rsidRPr="002E0005" w:rsidRDefault="00CB7DA4" w:rsidP="00F64A59">
            <w:pPr>
              <w:spacing w:before="0" w:after="0"/>
              <w:jc w:val="center"/>
              <w:rPr>
                <w:rFonts w:eastAsia="Calibri"/>
                <w:lang w:eastAsia="en-US"/>
              </w:rPr>
            </w:pPr>
            <w:r w:rsidRPr="002E0005">
              <w:rPr>
                <w:rFonts w:eastAsia="Calibri"/>
                <w:lang w:eastAsia="en-US"/>
              </w:rPr>
              <w:t>3,8</w:t>
            </w:r>
          </w:p>
        </w:tc>
        <w:tc>
          <w:tcPr>
            <w:tcW w:w="850" w:type="dxa"/>
            <w:tcBorders>
              <w:top w:val="nil"/>
              <w:bottom w:val="nil"/>
            </w:tcBorders>
          </w:tcPr>
          <w:p w14:paraId="29E0C10F" w14:textId="77777777" w:rsidR="00CB7DA4" w:rsidRPr="002E0005" w:rsidRDefault="00CB7DA4" w:rsidP="00F64A59">
            <w:pPr>
              <w:spacing w:before="0" w:after="0"/>
              <w:jc w:val="center"/>
              <w:rPr>
                <w:rFonts w:eastAsia="Calibri"/>
                <w:lang w:eastAsia="en-US"/>
              </w:rPr>
            </w:pPr>
            <w:r w:rsidRPr="002E0005">
              <w:rPr>
                <w:rFonts w:eastAsia="Calibri"/>
                <w:lang w:eastAsia="en-US"/>
              </w:rPr>
              <w:t>4,7</w:t>
            </w:r>
          </w:p>
        </w:tc>
        <w:tc>
          <w:tcPr>
            <w:tcW w:w="851" w:type="dxa"/>
            <w:tcBorders>
              <w:top w:val="nil"/>
              <w:bottom w:val="nil"/>
            </w:tcBorders>
          </w:tcPr>
          <w:p w14:paraId="2E5B219C" w14:textId="77777777" w:rsidR="00CB7DA4" w:rsidRPr="002E0005" w:rsidRDefault="00CB7DA4" w:rsidP="00F64A59">
            <w:pPr>
              <w:spacing w:before="0" w:after="0"/>
              <w:jc w:val="center"/>
              <w:rPr>
                <w:rFonts w:eastAsia="Calibri"/>
                <w:lang w:eastAsia="en-US"/>
              </w:rPr>
            </w:pPr>
            <w:r w:rsidRPr="002E0005">
              <w:rPr>
                <w:rFonts w:eastAsia="Calibri"/>
                <w:lang w:eastAsia="en-US"/>
              </w:rPr>
              <w:t>5,6</w:t>
            </w:r>
          </w:p>
        </w:tc>
        <w:tc>
          <w:tcPr>
            <w:tcW w:w="850" w:type="dxa"/>
            <w:tcBorders>
              <w:top w:val="nil"/>
              <w:bottom w:val="nil"/>
            </w:tcBorders>
          </w:tcPr>
          <w:p w14:paraId="79252A3F" w14:textId="77777777" w:rsidR="00CB7DA4" w:rsidRPr="002E0005" w:rsidRDefault="00CB7DA4" w:rsidP="00F64A59">
            <w:pPr>
              <w:spacing w:before="0" w:after="0"/>
              <w:jc w:val="center"/>
              <w:rPr>
                <w:rFonts w:eastAsia="Calibri"/>
                <w:lang w:eastAsia="en-US"/>
              </w:rPr>
            </w:pPr>
            <w:r w:rsidRPr="002E0005">
              <w:rPr>
                <w:rFonts w:eastAsia="Calibri"/>
                <w:lang w:eastAsia="en-US"/>
              </w:rPr>
              <w:t>6,5</w:t>
            </w:r>
          </w:p>
        </w:tc>
      </w:tr>
      <w:tr w:rsidR="00CB7DA4" w:rsidRPr="002E0005" w14:paraId="393DBEAB" w14:textId="77777777" w:rsidTr="00F64A59">
        <w:trPr>
          <w:gridBefore w:val="1"/>
          <w:wBefore w:w="10" w:type="dxa"/>
          <w:trHeight w:val="20"/>
        </w:trPr>
        <w:tc>
          <w:tcPr>
            <w:tcW w:w="985" w:type="dxa"/>
            <w:tcBorders>
              <w:top w:val="nil"/>
              <w:bottom w:val="single" w:sz="4" w:space="0" w:color="000000"/>
            </w:tcBorders>
          </w:tcPr>
          <w:p w14:paraId="2916A329" w14:textId="77777777" w:rsidR="00CB7DA4" w:rsidRPr="002E0005" w:rsidRDefault="00CB7DA4" w:rsidP="00F64A59">
            <w:pPr>
              <w:spacing w:before="0" w:after="0"/>
              <w:jc w:val="center"/>
              <w:rPr>
                <w:rFonts w:eastAsia="Calibri"/>
                <w:lang w:eastAsia="en-US"/>
              </w:rPr>
            </w:pPr>
            <w:r w:rsidRPr="002E0005">
              <w:rPr>
                <w:rFonts w:eastAsia="Calibri"/>
                <w:lang w:eastAsia="en-US"/>
              </w:rPr>
              <w:t>9</w:t>
            </w:r>
          </w:p>
        </w:tc>
        <w:tc>
          <w:tcPr>
            <w:tcW w:w="851" w:type="dxa"/>
            <w:tcBorders>
              <w:top w:val="nil"/>
              <w:bottom w:val="single" w:sz="4" w:space="0" w:color="000000"/>
            </w:tcBorders>
          </w:tcPr>
          <w:p w14:paraId="647E1523" w14:textId="77777777" w:rsidR="00CB7DA4" w:rsidRPr="002E0005" w:rsidRDefault="00CB7DA4" w:rsidP="00F64A59">
            <w:pPr>
              <w:spacing w:before="0" w:after="0"/>
              <w:jc w:val="center"/>
              <w:rPr>
                <w:rFonts w:eastAsia="Calibri"/>
                <w:lang w:eastAsia="en-US"/>
              </w:rPr>
            </w:pPr>
            <w:r w:rsidRPr="002E0005">
              <w:rPr>
                <w:rFonts w:eastAsia="Calibri"/>
                <w:lang w:eastAsia="en-US"/>
              </w:rPr>
              <w:t>-0,8</w:t>
            </w:r>
          </w:p>
        </w:tc>
        <w:tc>
          <w:tcPr>
            <w:tcW w:w="893" w:type="dxa"/>
            <w:gridSpan w:val="2"/>
            <w:tcBorders>
              <w:top w:val="nil"/>
              <w:bottom w:val="single" w:sz="4" w:space="0" w:color="000000"/>
            </w:tcBorders>
          </w:tcPr>
          <w:p w14:paraId="53FDD739" w14:textId="77777777" w:rsidR="00CB7DA4" w:rsidRPr="002E0005" w:rsidRDefault="00CB7DA4" w:rsidP="00F64A59">
            <w:pPr>
              <w:spacing w:before="0" w:after="0"/>
              <w:jc w:val="center"/>
              <w:rPr>
                <w:rFonts w:eastAsia="Calibri"/>
                <w:lang w:eastAsia="en-US"/>
              </w:rPr>
            </w:pPr>
            <w:r w:rsidRPr="002E0005">
              <w:rPr>
                <w:rFonts w:eastAsia="Calibri"/>
                <w:lang w:eastAsia="en-US"/>
              </w:rPr>
              <w:t>0,4</w:t>
            </w:r>
          </w:p>
        </w:tc>
        <w:tc>
          <w:tcPr>
            <w:tcW w:w="949" w:type="dxa"/>
            <w:tcBorders>
              <w:top w:val="nil"/>
              <w:bottom w:val="single" w:sz="4" w:space="0" w:color="000000"/>
            </w:tcBorders>
          </w:tcPr>
          <w:p w14:paraId="4C369B0B" w14:textId="77777777" w:rsidR="00CB7DA4" w:rsidRPr="002E0005" w:rsidRDefault="00CB7DA4" w:rsidP="00F64A59">
            <w:pPr>
              <w:spacing w:before="0" w:after="0"/>
              <w:jc w:val="center"/>
              <w:rPr>
                <w:rFonts w:eastAsia="Calibri"/>
                <w:lang w:eastAsia="en-US"/>
              </w:rPr>
            </w:pPr>
            <w:r w:rsidRPr="002E0005">
              <w:rPr>
                <w:rFonts w:eastAsia="Calibri"/>
                <w:lang w:eastAsia="en-US"/>
              </w:rPr>
              <w:t>1,7</w:t>
            </w:r>
          </w:p>
        </w:tc>
        <w:tc>
          <w:tcPr>
            <w:tcW w:w="851" w:type="dxa"/>
            <w:tcBorders>
              <w:top w:val="nil"/>
              <w:bottom w:val="single" w:sz="4" w:space="0" w:color="000000"/>
            </w:tcBorders>
          </w:tcPr>
          <w:p w14:paraId="65E6E011" w14:textId="77777777" w:rsidR="00CB7DA4" w:rsidRPr="002E0005" w:rsidRDefault="00CB7DA4" w:rsidP="00F64A59">
            <w:pPr>
              <w:spacing w:before="0" w:after="0"/>
              <w:jc w:val="center"/>
              <w:rPr>
                <w:rFonts w:eastAsia="Calibri"/>
                <w:lang w:eastAsia="en-US"/>
              </w:rPr>
            </w:pPr>
            <w:r w:rsidRPr="002E0005">
              <w:rPr>
                <w:rFonts w:eastAsia="Calibri"/>
                <w:lang w:eastAsia="en-US"/>
              </w:rPr>
              <w:t>2,7</w:t>
            </w:r>
          </w:p>
        </w:tc>
        <w:tc>
          <w:tcPr>
            <w:tcW w:w="992" w:type="dxa"/>
            <w:tcBorders>
              <w:top w:val="nil"/>
              <w:bottom w:val="single" w:sz="4" w:space="0" w:color="000000"/>
            </w:tcBorders>
          </w:tcPr>
          <w:p w14:paraId="652EDBAB" w14:textId="77777777" w:rsidR="00CB7DA4" w:rsidRPr="002E0005" w:rsidRDefault="00CB7DA4" w:rsidP="00F64A59">
            <w:pPr>
              <w:spacing w:before="0" w:after="0"/>
              <w:jc w:val="center"/>
              <w:rPr>
                <w:rFonts w:eastAsia="Calibri"/>
                <w:lang w:eastAsia="en-US"/>
              </w:rPr>
            </w:pPr>
            <w:r w:rsidRPr="002E0005">
              <w:rPr>
                <w:rFonts w:eastAsia="Calibri"/>
                <w:lang w:eastAsia="en-US"/>
              </w:rPr>
              <w:t>3,8</w:t>
            </w:r>
          </w:p>
        </w:tc>
        <w:tc>
          <w:tcPr>
            <w:tcW w:w="851" w:type="dxa"/>
            <w:tcBorders>
              <w:top w:val="nil"/>
              <w:bottom w:val="single" w:sz="4" w:space="0" w:color="000000"/>
            </w:tcBorders>
          </w:tcPr>
          <w:p w14:paraId="51AE13C0" w14:textId="77777777" w:rsidR="00CB7DA4" w:rsidRPr="002E0005" w:rsidRDefault="00CB7DA4" w:rsidP="00F64A59">
            <w:pPr>
              <w:spacing w:before="0" w:after="0"/>
              <w:jc w:val="center"/>
              <w:rPr>
                <w:rFonts w:eastAsia="Calibri"/>
                <w:lang w:eastAsia="en-US"/>
              </w:rPr>
            </w:pPr>
            <w:r w:rsidRPr="002E0005">
              <w:rPr>
                <w:rFonts w:eastAsia="Calibri"/>
                <w:lang w:eastAsia="en-US"/>
              </w:rPr>
              <w:t>4,7</w:t>
            </w:r>
          </w:p>
        </w:tc>
        <w:tc>
          <w:tcPr>
            <w:tcW w:w="850" w:type="dxa"/>
            <w:tcBorders>
              <w:top w:val="nil"/>
              <w:bottom w:val="single" w:sz="4" w:space="0" w:color="000000"/>
            </w:tcBorders>
          </w:tcPr>
          <w:p w14:paraId="1E38846B" w14:textId="77777777" w:rsidR="00CB7DA4" w:rsidRPr="002E0005" w:rsidRDefault="00CB7DA4" w:rsidP="00F64A59">
            <w:pPr>
              <w:spacing w:before="0" w:after="0"/>
              <w:jc w:val="center"/>
              <w:rPr>
                <w:rFonts w:eastAsia="Calibri"/>
                <w:lang w:eastAsia="en-US"/>
              </w:rPr>
            </w:pPr>
            <w:r w:rsidRPr="002E0005">
              <w:rPr>
                <w:rFonts w:eastAsia="Calibri"/>
                <w:lang w:eastAsia="en-US"/>
              </w:rPr>
              <w:t>5,7</w:t>
            </w:r>
          </w:p>
        </w:tc>
        <w:tc>
          <w:tcPr>
            <w:tcW w:w="851" w:type="dxa"/>
            <w:tcBorders>
              <w:top w:val="nil"/>
              <w:bottom w:val="single" w:sz="4" w:space="0" w:color="000000"/>
            </w:tcBorders>
          </w:tcPr>
          <w:p w14:paraId="793CC446" w14:textId="77777777" w:rsidR="00CB7DA4" w:rsidRPr="002E0005" w:rsidRDefault="00CB7DA4" w:rsidP="00F64A59">
            <w:pPr>
              <w:spacing w:before="0" w:after="0"/>
              <w:jc w:val="center"/>
              <w:rPr>
                <w:rFonts w:eastAsia="Calibri"/>
                <w:lang w:eastAsia="en-US"/>
              </w:rPr>
            </w:pPr>
            <w:r w:rsidRPr="002E0005">
              <w:rPr>
                <w:rFonts w:eastAsia="Calibri"/>
                <w:lang w:eastAsia="en-US"/>
              </w:rPr>
              <w:t>6,6</w:t>
            </w:r>
          </w:p>
        </w:tc>
        <w:tc>
          <w:tcPr>
            <w:tcW w:w="850" w:type="dxa"/>
            <w:tcBorders>
              <w:top w:val="nil"/>
              <w:bottom w:val="single" w:sz="4" w:space="0" w:color="000000"/>
            </w:tcBorders>
          </w:tcPr>
          <w:p w14:paraId="2B42B59B" w14:textId="77777777" w:rsidR="00CB7DA4" w:rsidRPr="002E0005" w:rsidRDefault="00CB7DA4" w:rsidP="00F64A59">
            <w:pPr>
              <w:spacing w:before="0" w:after="0"/>
              <w:jc w:val="center"/>
              <w:rPr>
                <w:rFonts w:eastAsia="Calibri"/>
                <w:lang w:eastAsia="en-US"/>
              </w:rPr>
            </w:pPr>
            <w:r w:rsidRPr="002E0005">
              <w:rPr>
                <w:rFonts w:eastAsia="Calibri"/>
                <w:lang w:eastAsia="en-US"/>
              </w:rPr>
              <w:t>7,5</w:t>
            </w:r>
          </w:p>
        </w:tc>
      </w:tr>
      <w:tr w:rsidR="00CB7DA4" w:rsidRPr="002E0005" w14:paraId="0A50A009" w14:textId="77777777" w:rsidTr="00F64A59">
        <w:trPr>
          <w:gridBefore w:val="1"/>
          <w:wBefore w:w="10" w:type="dxa"/>
          <w:trHeight w:val="20"/>
        </w:trPr>
        <w:tc>
          <w:tcPr>
            <w:tcW w:w="985" w:type="dxa"/>
            <w:tcBorders>
              <w:top w:val="single" w:sz="4" w:space="0" w:color="000000"/>
              <w:bottom w:val="nil"/>
            </w:tcBorders>
          </w:tcPr>
          <w:p w14:paraId="10C88B47" w14:textId="77777777" w:rsidR="00CB7DA4" w:rsidRPr="002E0005" w:rsidRDefault="00CB7DA4" w:rsidP="00F64A59">
            <w:pPr>
              <w:spacing w:before="0" w:after="0"/>
              <w:jc w:val="center"/>
              <w:rPr>
                <w:rFonts w:eastAsia="Calibri"/>
                <w:lang w:eastAsia="en-US"/>
              </w:rPr>
            </w:pPr>
            <w:r w:rsidRPr="002E0005">
              <w:rPr>
                <w:rFonts w:eastAsia="Calibri"/>
                <w:lang w:eastAsia="en-US"/>
              </w:rPr>
              <w:t>10</w:t>
            </w:r>
          </w:p>
        </w:tc>
        <w:tc>
          <w:tcPr>
            <w:tcW w:w="851" w:type="dxa"/>
            <w:tcBorders>
              <w:top w:val="single" w:sz="4" w:space="0" w:color="000000"/>
              <w:bottom w:val="nil"/>
            </w:tcBorders>
          </w:tcPr>
          <w:p w14:paraId="7893DE82" w14:textId="77777777" w:rsidR="00CB7DA4" w:rsidRPr="002E0005" w:rsidRDefault="00CB7DA4" w:rsidP="00F64A59">
            <w:pPr>
              <w:spacing w:before="0" w:after="0"/>
              <w:jc w:val="center"/>
              <w:rPr>
                <w:rFonts w:eastAsia="Calibri"/>
                <w:lang w:eastAsia="en-US"/>
              </w:rPr>
            </w:pPr>
            <w:r w:rsidRPr="002E0005">
              <w:rPr>
                <w:rFonts w:eastAsia="Calibri"/>
                <w:lang w:eastAsia="en-US"/>
              </w:rPr>
              <w:t>0,1</w:t>
            </w:r>
          </w:p>
        </w:tc>
        <w:tc>
          <w:tcPr>
            <w:tcW w:w="893" w:type="dxa"/>
            <w:gridSpan w:val="2"/>
            <w:tcBorders>
              <w:top w:val="single" w:sz="4" w:space="0" w:color="000000"/>
              <w:bottom w:val="nil"/>
            </w:tcBorders>
          </w:tcPr>
          <w:p w14:paraId="5BCC1883" w14:textId="77777777" w:rsidR="00CB7DA4" w:rsidRPr="002E0005" w:rsidRDefault="00CB7DA4" w:rsidP="00F64A59">
            <w:pPr>
              <w:spacing w:before="0" w:after="0"/>
              <w:jc w:val="center"/>
              <w:rPr>
                <w:rFonts w:eastAsia="Calibri"/>
                <w:lang w:eastAsia="en-US"/>
              </w:rPr>
            </w:pPr>
            <w:r w:rsidRPr="002E0005">
              <w:rPr>
                <w:rFonts w:eastAsia="Calibri"/>
                <w:lang w:eastAsia="en-US"/>
              </w:rPr>
              <w:t>1,3</w:t>
            </w:r>
          </w:p>
        </w:tc>
        <w:tc>
          <w:tcPr>
            <w:tcW w:w="949" w:type="dxa"/>
            <w:tcBorders>
              <w:top w:val="single" w:sz="4" w:space="0" w:color="000000"/>
              <w:bottom w:val="nil"/>
            </w:tcBorders>
          </w:tcPr>
          <w:p w14:paraId="3FD53A06" w14:textId="77777777" w:rsidR="00CB7DA4" w:rsidRPr="002E0005" w:rsidRDefault="00CB7DA4" w:rsidP="00F64A59">
            <w:pPr>
              <w:spacing w:before="0" w:after="0"/>
              <w:jc w:val="center"/>
              <w:rPr>
                <w:rFonts w:eastAsia="Calibri"/>
                <w:lang w:eastAsia="en-US"/>
              </w:rPr>
            </w:pPr>
            <w:r w:rsidRPr="002E0005">
              <w:rPr>
                <w:rFonts w:eastAsia="Calibri"/>
                <w:lang w:eastAsia="en-US"/>
              </w:rPr>
              <w:t>2,6</w:t>
            </w:r>
          </w:p>
        </w:tc>
        <w:tc>
          <w:tcPr>
            <w:tcW w:w="851" w:type="dxa"/>
            <w:tcBorders>
              <w:top w:val="single" w:sz="4" w:space="0" w:color="000000"/>
              <w:bottom w:val="nil"/>
            </w:tcBorders>
          </w:tcPr>
          <w:p w14:paraId="721FC940" w14:textId="77777777" w:rsidR="00CB7DA4" w:rsidRPr="002E0005" w:rsidRDefault="00CB7DA4" w:rsidP="00F64A59">
            <w:pPr>
              <w:spacing w:before="0" w:after="0"/>
              <w:jc w:val="center"/>
              <w:rPr>
                <w:rFonts w:eastAsia="Calibri"/>
                <w:lang w:eastAsia="en-US"/>
              </w:rPr>
            </w:pPr>
            <w:r w:rsidRPr="002E0005">
              <w:rPr>
                <w:rFonts w:eastAsia="Calibri"/>
                <w:lang w:eastAsia="en-US"/>
              </w:rPr>
              <w:t>3,7</w:t>
            </w:r>
          </w:p>
        </w:tc>
        <w:tc>
          <w:tcPr>
            <w:tcW w:w="992" w:type="dxa"/>
            <w:tcBorders>
              <w:top w:val="single" w:sz="4" w:space="0" w:color="000000"/>
              <w:bottom w:val="nil"/>
            </w:tcBorders>
          </w:tcPr>
          <w:p w14:paraId="48788A9F" w14:textId="77777777" w:rsidR="00CB7DA4" w:rsidRPr="002E0005" w:rsidRDefault="00CB7DA4" w:rsidP="00F64A59">
            <w:pPr>
              <w:spacing w:before="0" w:after="0"/>
              <w:jc w:val="center"/>
              <w:rPr>
                <w:rFonts w:eastAsia="Calibri"/>
                <w:lang w:eastAsia="en-US"/>
              </w:rPr>
            </w:pPr>
            <w:r w:rsidRPr="002E0005">
              <w:rPr>
                <w:rFonts w:eastAsia="Calibri"/>
                <w:lang w:eastAsia="en-US"/>
              </w:rPr>
              <w:t>4,7</w:t>
            </w:r>
          </w:p>
        </w:tc>
        <w:tc>
          <w:tcPr>
            <w:tcW w:w="851" w:type="dxa"/>
            <w:tcBorders>
              <w:top w:val="single" w:sz="4" w:space="0" w:color="000000"/>
              <w:bottom w:val="nil"/>
            </w:tcBorders>
          </w:tcPr>
          <w:p w14:paraId="536ABEAB" w14:textId="77777777" w:rsidR="00CB7DA4" w:rsidRPr="002E0005" w:rsidRDefault="00CB7DA4" w:rsidP="00F64A59">
            <w:pPr>
              <w:spacing w:before="0" w:after="0"/>
              <w:jc w:val="center"/>
              <w:rPr>
                <w:rFonts w:eastAsia="Calibri"/>
                <w:lang w:eastAsia="en-US"/>
              </w:rPr>
            </w:pPr>
            <w:r w:rsidRPr="002E0005">
              <w:rPr>
                <w:rFonts w:eastAsia="Calibri"/>
                <w:lang w:eastAsia="en-US"/>
              </w:rPr>
              <w:t>5,7</w:t>
            </w:r>
          </w:p>
        </w:tc>
        <w:tc>
          <w:tcPr>
            <w:tcW w:w="850" w:type="dxa"/>
            <w:tcBorders>
              <w:top w:val="single" w:sz="4" w:space="0" w:color="000000"/>
              <w:bottom w:val="nil"/>
            </w:tcBorders>
          </w:tcPr>
          <w:p w14:paraId="412175D8" w14:textId="77777777" w:rsidR="00CB7DA4" w:rsidRPr="002E0005" w:rsidRDefault="00CB7DA4" w:rsidP="00F64A59">
            <w:pPr>
              <w:spacing w:before="0" w:after="0"/>
              <w:jc w:val="center"/>
              <w:rPr>
                <w:rFonts w:eastAsia="Calibri"/>
                <w:lang w:eastAsia="en-US"/>
              </w:rPr>
            </w:pPr>
            <w:r w:rsidRPr="002E0005">
              <w:rPr>
                <w:rFonts w:eastAsia="Calibri"/>
                <w:lang w:eastAsia="en-US"/>
              </w:rPr>
              <w:t>6,7</w:t>
            </w:r>
          </w:p>
        </w:tc>
        <w:tc>
          <w:tcPr>
            <w:tcW w:w="851" w:type="dxa"/>
            <w:tcBorders>
              <w:top w:val="single" w:sz="4" w:space="0" w:color="000000"/>
              <w:bottom w:val="nil"/>
            </w:tcBorders>
          </w:tcPr>
          <w:p w14:paraId="3BB2C380" w14:textId="77777777" w:rsidR="00CB7DA4" w:rsidRPr="002E0005" w:rsidRDefault="00CB7DA4" w:rsidP="00F64A59">
            <w:pPr>
              <w:spacing w:before="0" w:after="0"/>
              <w:jc w:val="center"/>
              <w:rPr>
                <w:rFonts w:eastAsia="Calibri"/>
                <w:lang w:eastAsia="en-US"/>
              </w:rPr>
            </w:pPr>
            <w:r w:rsidRPr="002E0005">
              <w:rPr>
                <w:rFonts w:eastAsia="Calibri"/>
                <w:lang w:eastAsia="en-US"/>
              </w:rPr>
              <w:t>7,6</w:t>
            </w:r>
          </w:p>
        </w:tc>
        <w:tc>
          <w:tcPr>
            <w:tcW w:w="850" w:type="dxa"/>
            <w:tcBorders>
              <w:top w:val="single" w:sz="4" w:space="0" w:color="000000"/>
              <w:bottom w:val="nil"/>
            </w:tcBorders>
          </w:tcPr>
          <w:p w14:paraId="5402CBC8" w14:textId="77777777" w:rsidR="00CB7DA4" w:rsidRPr="002E0005" w:rsidRDefault="00CB7DA4" w:rsidP="00F64A59">
            <w:pPr>
              <w:spacing w:before="0" w:after="0"/>
              <w:jc w:val="center"/>
              <w:rPr>
                <w:rFonts w:eastAsia="Calibri"/>
                <w:lang w:eastAsia="en-US"/>
              </w:rPr>
            </w:pPr>
            <w:r w:rsidRPr="002E0005">
              <w:rPr>
                <w:rFonts w:eastAsia="Calibri"/>
                <w:lang w:eastAsia="en-US"/>
              </w:rPr>
              <w:t>8,4</w:t>
            </w:r>
          </w:p>
        </w:tc>
      </w:tr>
      <w:tr w:rsidR="00CB7DA4" w:rsidRPr="002E0005" w14:paraId="130A7742" w14:textId="77777777" w:rsidTr="00F64A59">
        <w:trPr>
          <w:gridBefore w:val="1"/>
          <w:wBefore w:w="10" w:type="dxa"/>
          <w:trHeight w:val="20"/>
        </w:trPr>
        <w:tc>
          <w:tcPr>
            <w:tcW w:w="985" w:type="dxa"/>
            <w:tcBorders>
              <w:top w:val="nil"/>
              <w:bottom w:val="nil"/>
            </w:tcBorders>
          </w:tcPr>
          <w:p w14:paraId="52182DB8" w14:textId="77777777" w:rsidR="00CB7DA4" w:rsidRPr="002E0005" w:rsidRDefault="00CB7DA4" w:rsidP="00F64A59">
            <w:pPr>
              <w:spacing w:before="0" w:after="0"/>
              <w:jc w:val="center"/>
              <w:rPr>
                <w:rFonts w:eastAsia="Calibri"/>
                <w:lang w:eastAsia="en-US"/>
              </w:rPr>
            </w:pPr>
            <w:r w:rsidRPr="002E0005">
              <w:rPr>
                <w:rFonts w:eastAsia="Calibri"/>
                <w:lang w:eastAsia="en-US"/>
              </w:rPr>
              <w:t>11</w:t>
            </w:r>
          </w:p>
        </w:tc>
        <w:tc>
          <w:tcPr>
            <w:tcW w:w="851" w:type="dxa"/>
            <w:tcBorders>
              <w:top w:val="nil"/>
              <w:bottom w:val="nil"/>
            </w:tcBorders>
          </w:tcPr>
          <w:p w14:paraId="049ECB62" w14:textId="77777777" w:rsidR="00CB7DA4" w:rsidRPr="002E0005" w:rsidRDefault="00CB7DA4" w:rsidP="00F64A59">
            <w:pPr>
              <w:spacing w:before="0" w:after="0"/>
              <w:jc w:val="center"/>
              <w:rPr>
                <w:rFonts w:eastAsia="Calibri"/>
                <w:lang w:eastAsia="en-US"/>
              </w:rPr>
            </w:pPr>
            <w:r w:rsidRPr="002E0005">
              <w:rPr>
                <w:rFonts w:eastAsia="Calibri"/>
                <w:lang w:eastAsia="en-US"/>
              </w:rPr>
              <w:t>1,0</w:t>
            </w:r>
          </w:p>
        </w:tc>
        <w:tc>
          <w:tcPr>
            <w:tcW w:w="893" w:type="dxa"/>
            <w:gridSpan w:val="2"/>
            <w:tcBorders>
              <w:top w:val="nil"/>
              <w:bottom w:val="nil"/>
            </w:tcBorders>
          </w:tcPr>
          <w:p w14:paraId="5AED126A" w14:textId="77777777" w:rsidR="00CB7DA4" w:rsidRPr="002E0005" w:rsidRDefault="00CB7DA4" w:rsidP="00F64A59">
            <w:pPr>
              <w:spacing w:before="0" w:after="0"/>
              <w:jc w:val="center"/>
              <w:rPr>
                <w:rFonts w:eastAsia="Calibri"/>
                <w:lang w:eastAsia="en-US"/>
              </w:rPr>
            </w:pPr>
            <w:r w:rsidRPr="002E0005">
              <w:rPr>
                <w:rFonts w:eastAsia="Calibri"/>
                <w:lang w:eastAsia="en-US"/>
              </w:rPr>
              <w:t>2,3</w:t>
            </w:r>
          </w:p>
        </w:tc>
        <w:tc>
          <w:tcPr>
            <w:tcW w:w="949" w:type="dxa"/>
            <w:tcBorders>
              <w:top w:val="nil"/>
              <w:bottom w:val="nil"/>
            </w:tcBorders>
          </w:tcPr>
          <w:p w14:paraId="53E865F7" w14:textId="77777777" w:rsidR="00CB7DA4" w:rsidRPr="002E0005" w:rsidRDefault="00CB7DA4" w:rsidP="00F64A59">
            <w:pPr>
              <w:spacing w:before="0" w:after="0"/>
              <w:jc w:val="center"/>
              <w:rPr>
                <w:rFonts w:eastAsia="Calibri"/>
                <w:lang w:eastAsia="en-US"/>
              </w:rPr>
            </w:pPr>
            <w:r w:rsidRPr="002E0005">
              <w:rPr>
                <w:rFonts w:eastAsia="Calibri"/>
                <w:lang w:eastAsia="en-US"/>
              </w:rPr>
              <w:t>3,5</w:t>
            </w:r>
          </w:p>
        </w:tc>
        <w:tc>
          <w:tcPr>
            <w:tcW w:w="851" w:type="dxa"/>
            <w:tcBorders>
              <w:top w:val="nil"/>
              <w:bottom w:val="nil"/>
            </w:tcBorders>
          </w:tcPr>
          <w:p w14:paraId="159C9F6E" w14:textId="77777777" w:rsidR="00CB7DA4" w:rsidRPr="002E0005" w:rsidRDefault="00CB7DA4" w:rsidP="00F64A59">
            <w:pPr>
              <w:spacing w:before="0" w:after="0"/>
              <w:jc w:val="center"/>
              <w:rPr>
                <w:rFonts w:eastAsia="Calibri"/>
                <w:lang w:eastAsia="en-US"/>
              </w:rPr>
            </w:pPr>
            <w:r w:rsidRPr="002E0005">
              <w:rPr>
                <w:rFonts w:eastAsia="Calibri"/>
                <w:lang w:eastAsia="en-US"/>
              </w:rPr>
              <w:t>4,6</w:t>
            </w:r>
          </w:p>
        </w:tc>
        <w:tc>
          <w:tcPr>
            <w:tcW w:w="992" w:type="dxa"/>
            <w:tcBorders>
              <w:top w:val="nil"/>
              <w:bottom w:val="nil"/>
            </w:tcBorders>
          </w:tcPr>
          <w:p w14:paraId="349D0B9D" w14:textId="77777777" w:rsidR="00CB7DA4" w:rsidRPr="002E0005" w:rsidRDefault="00CB7DA4" w:rsidP="00F64A59">
            <w:pPr>
              <w:spacing w:before="0" w:after="0"/>
              <w:jc w:val="center"/>
              <w:rPr>
                <w:rFonts w:eastAsia="Calibri"/>
                <w:lang w:eastAsia="en-US"/>
              </w:rPr>
            </w:pPr>
            <w:r w:rsidRPr="002E0005">
              <w:rPr>
                <w:rFonts w:eastAsia="Calibri"/>
                <w:lang w:eastAsia="en-US"/>
              </w:rPr>
              <w:t>5,6</w:t>
            </w:r>
          </w:p>
        </w:tc>
        <w:tc>
          <w:tcPr>
            <w:tcW w:w="851" w:type="dxa"/>
            <w:tcBorders>
              <w:top w:val="nil"/>
              <w:bottom w:val="nil"/>
            </w:tcBorders>
          </w:tcPr>
          <w:p w14:paraId="07D358E9" w14:textId="77777777" w:rsidR="00CB7DA4" w:rsidRPr="002E0005" w:rsidRDefault="00CB7DA4" w:rsidP="00F64A59">
            <w:pPr>
              <w:spacing w:before="0" w:after="0"/>
              <w:jc w:val="center"/>
              <w:rPr>
                <w:rFonts w:eastAsia="Calibri"/>
                <w:lang w:eastAsia="en-US"/>
              </w:rPr>
            </w:pPr>
            <w:r w:rsidRPr="002E0005">
              <w:rPr>
                <w:rFonts w:eastAsia="Calibri"/>
                <w:lang w:eastAsia="en-US"/>
              </w:rPr>
              <w:t>6,7</w:t>
            </w:r>
          </w:p>
        </w:tc>
        <w:tc>
          <w:tcPr>
            <w:tcW w:w="850" w:type="dxa"/>
            <w:tcBorders>
              <w:top w:val="nil"/>
              <w:bottom w:val="nil"/>
            </w:tcBorders>
          </w:tcPr>
          <w:p w14:paraId="52069213" w14:textId="77777777" w:rsidR="00CB7DA4" w:rsidRPr="002E0005" w:rsidRDefault="00CB7DA4" w:rsidP="00F64A59">
            <w:pPr>
              <w:spacing w:before="0" w:after="0"/>
              <w:jc w:val="center"/>
              <w:rPr>
                <w:rFonts w:eastAsia="Calibri"/>
                <w:lang w:eastAsia="en-US"/>
              </w:rPr>
            </w:pPr>
            <w:r w:rsidRPr="002E0005">
              <w:rPr>
                <w:rFonts w:eastAsia="Calibri"/>
                <w:lang w:eastAsia="en-US"/>
              </w:rPr>
              <w:t>7,6</w:t>
            </w:r>
          </w:p>
        </w:tc>
        <w:tc>
          <w:tcPr>
            <w:tcW w:w="851" w:type="dxa"/>
            <w:tcBorders>
              <w:top w:val="nil"/>
              <w:bottom w:val="nil"/>
            </w:tcBorders>
          </w:tcPr>
          <w:p w14:paraId="611EBBEA" w14:textId="77777777" w:rsidR="00CB7DA4" w:rsidRPr="002E0005" w:rsidRDefault="00CB7DA4" w:rsidP="00F64A59">
            <w:pPr>
              <w:spacing w:before="0" w:after="0"/>
              <w:jc w:val="center"/>
              <w:rPr>
                <w:rFonts w:eastAsia="Calibri"/>
                <w:lang w:eastAsia="en-US"/>
              </w:rPr>
            </w:pPr>
            <w:r w:rsidRPr="002E0005">
              <w:rPr>
                <w:rFonts w:eastAsia="Calibri"/>
                <w:lang w:eastAsia="en-US"/>
              </w:rPr>
              <w:t>8,6</w:t>
            </w:r>
          </w:p>
        </w:tc>
        <w:tc>
          <w:tcPr>
            <w:tcW w:w="850" w:type="dxa"/>
            <w:tcBorders>
              <w:top w:val="nil"/>
              <w:bottom w:val="nil"/>
            </w:tcBorders>
          </w:tcPr>
          <w:p w14:paraId="731BF81D" w14:textId="77777777" w:rsidR="00CB7DA4" w:rsidRPr="002E0005" w:rsidRDefault="00CB7DA4" w:rsidP="00F64A59">
            <w:pPr>
              <w:spacing w:before="0" w:after="0"/>
              <w:jc w:val="center"/>
              <w:rPr>
                <w:rFonts w:eastAsia="Calibri"/>
                <w:lang w:eastAsia="en-US"/>
              </w:rPr>
            </w:pPr>
            <w:r w:rsidRPr="002E0005">
              <w:rPr>
                <w:rFonts w:eastAsia="Calibri"/>
                <w:lang w:eastAsia="en-US"/>
              </w:rPr>
              <w:t>9,4</w:t>
            </w:r>
          </w:p>
        </w:tc>
      </w:tr>
      <w:tr w:rsidR="00CB7DA4" w:rsidRPr="002E0005" w14:paraId="7BAE1904" w14:textId="77777777" w:rsidTr="00F64A59">
        <w:trPr>
          <w:gridBefore w:val="1"/>
          <w:wBefore w:w="10" w:type="dxa"/>
          <w:trHeight w:val="20"/>
        </w:trPr>
        <w:tc>
          <w:tcPr>
            <w:tcW w:w="985" w:type="dxa"/>
            <w:tcBorders>
              <w:top w:val="nil"/>
              <w:bottom w:val="nil"/>
            </w:tcBorders>
          </w:tcPr>
          <w:p w14:paraId="138DE93C" w14:textId="77777777" w:rsidR="00CB7DA4" w:rsidRPr="002E0005" w:rsidRDefault="00CB7DA4" w:rsidP="00F64A59">
            <w:pPr>
              <w:spacing w:before="0" w:after="0"/>
              <w:jc w:val="center"/>
              <w:rPr>
                <w:rFonts w:eastAsia="Calibri"/>
                <w:lang w:eastAsia="en-US"/>
              </w:rPr>
            </w:pPr>
            <w:r w:rsidRPr="002E0005">
              <w:rPr>
                <w:rFonts w:eastAsia="Calibri"/>
                <w:lang w:eastAsia="en-US"/>
              </w:rPr>
              <w:t>12</w:t>
            </w:r>
          </w:p>
        </w:tc>
        <w:tc>
          <w:tcPr>
            <w:tcW w:w="851" w:type="dxa"/>
            <w:tcBorders>
              <w:top w:val="nil"/>
              <w:bottom w:val="nil"/>
            </w:tcBorders>
          </w:tcPr>
          <w:p w14:paraId="4639567F" w14:textId="77777777" w:rsidR="00CB7DA4" w:rsidRPr="002E0005" w:rsidRDefault="00CB7DA4" w:rsidP="00F64A59">
            <w:pPr>
              <w:spacing w:before="0" w:after="0"/>
              <w:jc w:val="center"/>
              <w:rPr>
                <w:rFonts w:eastAsia="Calibri"/>
                <w:lang w:eastAsia="en-US"/>
              </w:rPr>
            </w:pPr>
            <w:r w:rsidRPr="002E0005">
              <w:rPr>
                <w:rFonts w:eastAsia="Calibri"/>
                <w:lang w:eastAsia="en-US"/>
              </w:rPr>
              <w:t>1,9</w:t>
            </w:r>
          </w:p>
        </w:tc>
        <w:tc>
          <w:tcPr>
            <w:tcW w:w="893" w:type="dxa"/>
            <w:gridSpan w:val="2"/>
            <w:tcBorders>
              <w:top w:val="nil"/>
              <w:bottom w:val="nil"/>
            </w:tcBorders>
          </w:tcPr>
          <w:p w14:paraId="20B82CB7" w14:textId="77777777" w:rsidR="00CB7DA4" w:rsidRPr="002E0005" w:rsidRDefault="00CB7DA4" w:rsidP="00F64A59">
            <w:pPr>
              <w:spacing w:before="0" w:after="0"/>
              <w:jc w:val="center"/>
              <w:rPr>
                <w:rFonts w:eastAsia="Calibri"/>
                <w:lang w:eastAsia="en-US"/>
              </w:rPr>
            </w:pPr>
            <w:r w:rsidRPr="002E0005">
              <w:rPr>
                <w:rFonts w:eastAsia="Calibri"/>
                <w:lang w:eastAsia="en-US"/>
              </w:rPr>
              <w:t>3,2</w:t>
            </w:r>
          </w:p>
        </w:tc>
        <w:tc>
          <w:tcPr>
            <w:tcW w:w="949" w:type="dxa"/>
            <w:tcBorders>
              <w:top w:val="nil"/>
              <w:bottom w:val="nil"/>
            </w:tcBorders>
          </w:tcPr>
          <w:p w14:paraId="54983581" w14:textId="77777777" w:rsidR="00CB7DA4" w:rsidRPr="002E0005" w:rsidRDefault="00CB7DA4" w:rsidP="00F64A59">
            <w:pPr>
              <w:spacing w:before="0" w:after="0"/>
              <w:jc w:val="center"/>
              <w:rPr>
                <w:rFonts w:eastAsia="Calibri"/>
                <w:lang w:eastAsia="en-US"/>
              </w:rPr>
            </w:pPr>
            <w:r w:rsidRPr="002E0005">
              <w:rPr>
                <w:rFonts w:eastAsia="Calibri"/>
                <w:lang w:eastAsia="en-US"/>
              </w:rPr>
              <w:t>4,5</w:t>
            </w:r>
          </w:p>
        </w:tc>
        <w:tc>
          <w:tcPr>
            <w:tcW w:w="851" w:type="dxa"/>
            <w:tcBorders>
              <w:top w:val="nil"/>
              <w:bottom w:val="nil"/>
            </w:tcBorders>
          </w:tcPr>
          <w:p w14:paraId="6E498B93" w14:textId="77777777" w:rsidR="00CB7DA4" w:rsidRPr="002E0005" w:rsidRDefault="00CB7DA4" w:rsidP="00F64A59">
            <w:pPr>
              <w:spacing w:before="0" w:after="0"/>
              <w:jc w:val="center"/>
              <w:rPr>
                <w:rFonts w:eastAsia="Calibri"/>
                <w:lang w:eastAsia="en-US"/>
              </w:rPr>
            </w:pPr>
            <w:r w:rsidRPr="002E0005">
              <w:rPr>
                <w:rFonts w:eastAsia="Calibri"/>
                <w:lang w:eastAsia="en-US"/>
              </w:rPr>
              <w:t>5,6</w:t>
            </w:r>
          </w:p>
        </w:tc>
        <w:tc>
          <w:tcPr>
            <w:tcW w:w="992" w:type="dxa"/>
            <w:tcBorders>
              <w:top w:val="nil"/>
              <w:bottom w:val="nil"/>
            </w:tcBorders>
          </w:tcPr>
          <w:p w14:paraId="167C6DF5" w14:textId="77777777" w:rsidR="00CB7DA4" w:rsidRPr="002E0005" w:rsidRDefault="00CB7DA4" w:rsidP="00F64A59">
            <w:pPr>
              <w:spacing w:before="0" w:after="0"/>
              <w:jc w:val="center"/>
              <w:rPr>
                <w:rFonts w:eastAsia="Calibri"/>
                <w:lang w:eastAsia="en-US"/>
              </w:rPr>
            </w:pPr>
            <w:r w:rsidRPr="002E0005">
              <w:rPr>
                <w:rFonts w:eastAsia="Calibri"/>
                <w:lang w:eastAsia="en-US"/>
              </w:rPr>
              <w:t>6,6</w:t>
            </w:r>
          </w:p>
        </w:tc>
        <w:tc>
          <w:tcPr>
            <w:tcW w:w="851" w:type="dxa"/>
            <w:tcBorders>
              <w:top w:val="nil"/>
              <w:bottom w:val="nil"/>
            </w:tcBorders>
          </w:tcPr>
          <w:p w14:paraId="3E9304AE" w14:textId="77777777" w:rsidR="00CB7DA4" w:rsidRPr="002E0005" w:rsidRDefault="00CB7DA4" w:rsidP="00F64A59">
            <w:pPr>
              <w:spacing w:before="0" w:after="0"/>
              <w:jc w:val="center"/>
              <w:rPr>
                <w:rFonts w:eastAsia="Calibri"/>
                <w:lang w:eastAsia="en-US"/>
              </w:rPr>
            </w:pPr>
            <w:r w:rsidRPr="002E0005">
              <w:rPr>
                <w:rFonts w:eastAsia="Calibri"/>
                <w:lang w:eastAsia="en-US"/>
              </w:rPr>
              <w:t>7,7</w:t>
            </w:r>
          </w:p>
        </w:tc>
        <w:tc>
          <w:tcPr>
            <w:tcW w:w="850" w:type="dxa"/>
            <w:tcBorders>
              <w:top w:val="nil"/>
              <w:bottom w:val="nil"/>
            </w:tcBorders>
          </w:tcPr>
          <w:p w14:paraId="2927554A" w14:textId="77777777" w:rsidR="00CB7DA4" w:rsidRPr="002E0005" w:rsidRDefault="00CB7DA4" w:rsidP="00F64A59">
            <w:pPr>
              <w:spacing w:before="0" w:after="0"/>
              <w:jc w:val="center"/>
              <w:rPr>
                <w:rFonts w:eastAsia="Calibri"/>
                <w:lang w:eastAsia="en-US"/>
              </w:rPr>
            </w:pPr>
            <w:r w:rsidRPr="002E0005">
              <w:rPr>
                <w:rFonts w:eastAsia="Calibri"/>
                <w:lang w:eastAsia="en-US"/>
              </w:rPr>
              <w:t>8,6</w:t>
            </w:r>
          </w:p>
        </w:tc>
        <w:tc>
          <w:tcPr>
            <w:tcW w:w="851" w:type="dxa"/>
            <w:tcBorders>
              <w:top w:val="nil"/>
              <w:bottom w:val="nil"/>
            </w:tcBorders>
          </w:tcPr>
          <w:p w14:paraId="64FFB5B2" w14:textId="77777777" w:rsidR="00CB7DA4" w:rsidRPr="002E0005" w:rsidRDefault="00CB7DA4" w:rsidP="00F64A59">
            <w:pPr>
              <w:spacing w:before="0" w:after="0"/>
              <w:jc w:val="center"/>
              <w:rPr>
                <w:rFonts w:eastAsia="Calibri"/>
                <w:lang w:eastAsia="en-US"/>
              </w:rPr>
            </w:pPr>
            <w:r w:rsidRPr="002E0005">
              <w:rPr>
                <w:rFonts w:eastAsia="Calibri"/>
                <w:lang w:eastAsia="en-US"/>
              </w:rPr>
              <w:t>9,6</w:t>
            </w:r>
          </w:p>
        </w:tc>
        <w:tc>
          <w:tcPr>
            <w:tcW w:w="850" w:type="dxa"/>
            <w:tcBorders>
              <w:top w:val="nil"/>
              <w:bottom w:val="nil"/>
            </w:tcBorders>
          </w:tcPr>
          <w:p w14:paraId="40EA683F" w14:textId="77777777" w:rsidR="00CB7DA4" w:rsidRPr="002E0005" w:rsidRDefault="00CB7DA4" w:rsidP="00F64A59">
            <w:pPr>
              <w:spacing w:before="0" w:after="0"/>
              <w:jc w:val="center"/>
              <w:rPr>
                <w:rFonts w:eastAsia="Calibri"/>
                <w:lang w:eastAsia="en-US"/>
              </w:rPr>
            </w:pPr>
            <w:r w:rsidRPr="002E0005">
              <w:rPr>
                <w:rFonts w:eastAsia="Calibri"/>
                <w:lang w:eastAsia="en-US"/>
              </w:rPr>
              <w:t>10,4</w:t>
            </w:r>
          </w:p>
        </w:tc>
      </w:tr>
      <w:tr w:rsidR="00CB7DA4" w:rsidRPr="002E0005" w14:paraId="233C91C6" w14:textId="77777777" w:rsidTr="00F64A59">
        <w:trPr>
          <w:gridBefore w:val="1"/>
          <w:wBefore w:w="10" w:type="dxa"/>
          <w:trHeight w:val="20"/>
        </w:trPr>
        <w:tc>
          <w:tcPr>
            <w:tcW w:w="985" w:type="dxa"/>
            <w:tcBorders>
              <w:top w:val="nil"/>
              <w:bottom w:val="nil"/>
            </w:tcBorders>
          </w:tcPr>
          <w:p w14:paraId="6102B061" w14:textId="77777777" w:rsidR="00CB7DA4" w:rsidRPr="002E0005" w:rsidRDefault="00CB7DA4" w:rsidP="00F64A59">
            <w:pPr>
              <w:spacing w:before="0" w:after="0"/>
              <w:jc w:val="center"/>
              <w:rPr>
                <w:rFonts w:eastAsia="Calibri"/>
                <w:lang w:eastAsia="en-US"/>
              </w:rPr>
            </w:pPr>
            <w:r w:rsidRPr="002E0005">
              <w:rPr>
                <w:rFonts w:eastAsia="Calibri"/>
                <w:lang w:eastAsia="en-US"/>
              </w:rPr>
              <w:t>13</w:t>
            </w:r>
          </w:p>
        </w:tc>
        <w:tc>
          <w:tcPr>
            <w:tcW w:w="851" w:type="dxa"/>
            <w:tcBorders>
              <w:top w:val="nil"/>
              <w:bottom w:val="nil"/>
            </w:tcBorders>
          </w:tcPr>
          <w:p w14:paraId="3F3551E1" w14:textId="77777777" w:rsidR="00CB7DA4" w:rsidRPr="002E0005" w:rsidRDefault="00CB7DA4" w:rsidP="00F64A59">
            <w:pPr>
              <w:spacing w:before="0" w:after="0"/>
              <w:jc w:val="center"/>
              <w:rPr>
                <w:rFonts w:eastAsia="Calibri"/>
                <w:lang w:eastAsia="en-US"/>
              </w:rPr>
            </w:pPr>
            <w:r w:rsidRPr="002E0005">
              <w:rPr>
                <w:rFonts w:eastAsia="Calibri"/>
                <w:lang w:eastAsia="en-US"/>
              </w:rPr>
              <w:t>2,8</w:t>
            </w:r>
          </w:p>
        </w:tc>
        <w:tc>
          <w:tcPr>
            <w:tcW w:w="893" w:type="dxa"/>
            <w:gridSpan w:val="2"/>
            <w:tcBorders>
              <w:top w:val="nil"/>
              <w:bottom w:val="nil"/>
            </w:tcBorders>
          </w:tcPr>
          <w:p w14:paraId="7B92FA01" w14:textId="77777777" w:rsidR="00CB7DA4" w:rsidRPr="002E0005" w:rsidRDefault="00CB7DA4" w:rsidP="00F64A59">
            <w:pPr>
              <w:spacing w:before="0" w:after="0"/>
              <w:jc w:val="center"/>
              <w:rPr>
                <w:rFonts w:eastAsia="Calibri"/>
                <w:lang w:eastAsia="en-US"/>
              </w:rPr>
            </w:pPr>
            <w:r w:rsidRPr="002E0005">
              <w:rPr>
                <w:rFonts w:eastAsia="Calibri"/>
                <w:lang w:eastAsia="en-US"/>
              </w:rPr>
              <w:t>4,2</w:t>
            </w:r>
          </w:p>
        </w:tc>
        <w:tc>
          <w:tcPr>
            <w:tcW w:w="949" w:type="dxa"/>
            <w:tcBorders>
              <w:top w:val="nil"/>
              <w:bottom w:val="nil"/>
            </w:tcBorders>
          </w:tcPr>
          <w:p w14:paraId="508DED53" w14:textId="77777777" w:rsidR="00CB7DA4" w:rsidRPr="002E0005" w:rsidRDefault="00CB7DA4" w:rsidP="00F64A59">
            <w:pPr>
              <w:spacing w:before="0" w:after="0"/>
              <w:jc w:val="center"/>
              <w:rPr>
                <w:rFonts w:eastAsia="Calibri"/>
                <w:lang w:eastAsia="en-US"/>
              </w:rPr>
            </w:pPr>
            <w:r w:rsidRPr="002E0005">
              <w:rPr>
                <w:rFonts w:eastAsia="Calibri"/>
                <w:lang w:eastAsia="en-US"/>
              </w:rPr>
              <w:t>5,4</w:t>
            </w:r>
          </w:p>
        </w:tc>
        <w:tc>
          <w:tcPr>
            <w:tcW w:w="851" w:type="dxa"/>
            <w:tcBorders>
              <w:top w:val="nil"/>
              <w:bottom w:val="nil"/>
            </w:tcBorders>
          </w:tcPr>
          <w:p w14:paraId="6FD677D2" w14:textId="77777777" w:rsidR="00CB7DA4" w:rsidRPr="002E0005" w:rsidRDefault="00CB7DA4" w:rsidP="00F64A59">
            <w:pPr>
              <w:spacing w:before="0" w:after="0"/>
              <w:jc w:val="center"/>
              <w:rPr>
                <w:rFonts w:eastAsia="Calibri"/>
                <w:lang w:eastAsia="en-US"/>
              </w:rPr>
            </w:pPr>
            <w:r w:rsidRPr="002E0005">
              <w:rPr>
                <w:rFonts w:eastAsia="Calibri"/>
                <w:lang w:eastAsia="en-US"/>
              </w:rPr>
              <w:t>6,6</w:t>
            </w:r>
          </w:p>
        </w:tc>
        <w:tc>
          <w:tcPr>
            <w:tcW w:w="992" w:type="dxa"/>
            <w:tcBorders>
              <w:top w:val="nil"/>
              <w:bottom w:val="nil"/>
            </w:tcBorders>
          </w:tcPr>
          <w:p w14:paraId="11BF97FF" w14:textId="77777777" w:rsidR="00CB7DA4" w:rsidRPr="002E0005" w:rsidRDefault="00CB7DA4" w:rsidP="00F64A59">
            <w:pPr>
              <w:spacing w:before="0" w:after="0"/>
              <w:jc w:val="center"/>
              <w:rPr>
                <w:rFonts w:eastAsia="Calibri"/>
                <w:lang w:eastAsia="en-US"/>
              </w:rPr>
            </w:pPr>
            <w:r w:rsidRPr="002E0005">
              <w:rPr>
                <w:rFonts w:eastAsia="Calibri"/>
                <w:lang w:eastAsia="en-US"/>
              </w:rPr>
              <w:t>7,6</w:t>
            </w:r>
          </w:p>
        </w:tc>
        <w:tc>
          <w:tcPr>
            <w:tcW w:w="851" w:type="dxa"/>
            <w:tcBorders>
              <w:top w:val="nil"/>
              <w:bottom w:val="nil"/>
            </w:tcBorders>
          </w:tcPr>
          <w:p w14:paraId="7E36C9E8" w14:textId="77777777" w:rsidR="00CB7DA4" w:rsidRPr="002E0005" w:rsidRDefault="00CB7DA4" w:rsidP="00F64A59">
            <w:pPr>
              <w:spacing w:before="0" w:after="0"/>
              <w:jc w:val="center"/>
              <w:rPr>
                <w:rFonts w:eastAsia="Calibri"/>
                <w:lang w:eastAsia="en-US"/>
              </w:rPr>
            </w:pPr>
            <w:r w:rsidRPr="002E0005">
              <w:rPr>
                <w:rFonts w:eastAsia="Calibri"/>
                <w:lang w:eastAsia="en-US"/>
              </w:rPr>
              <w:t>8,6</w:t>
            </w:r>
          </w:p>
        </w:tc>
        <w:tc>
          <w:tcPr>
            <w:tcW w:w="850" w:type="dxa"/>
            <w:tcBorders>
              <w:top w:val="nil"/>
              <w:bottom w:val="nil"/>
            </w:tcBorders>
          </w:tcPr>
          <w:p w14:paraId="16ECB2EF" w14:textId="77777777" w:rsidR="00CB7DA4" w:rsidRPr="002E0005" w:rsidRDefault="00CB7DA4" w:rsidP="00F64A59">
            <w:pPr>
              <w:spacing w:before="0" w:after="0"/>
              <w:jc w:val="center"/>
              <w:rPr>
                <w:rFonts w:eastAsia="Calibri"/>
                <w:lang w:eastAsia="en-US"/>
              </w:rPr>
            </w:pPr>
            <w:r w:rsidRPr="002E0005">
              <w:rPr>
                <w:rFonts w:eastAsia="Calibri"/>
                <w:lang w:eastAsia="en-US"/>
              </w:rPr>
              <w:t>9,6</w:t>
            </w:r>
          </w:p>
        </w:tc>
        <w:tc>
          <w:tcPr>
            <w:tcW w:w="851" w:type="dxa"/>
            <w:tcBorders>
              <w:top w:val="nil"/>
              <w:bottom w:val="nil"/>
            </w:tcBorders>
          </w:tcPr>
          <w:p w14:paraId="119932CC" w14:textId="77777777" w:rsidR="00CB7DA4" w:rsidRPr="002E0005" w:rsidRDefault="00CB7DA4" w:rsidP="00F64A59">
            <w:pPr>
              <w:spacing w:before="0" w:after="0"/>
              <w:jc w:val="center"/>
              <w:rPr>
                <w:rFonts w:eastAsia="Calibri"/>
                <w:lang w:eastAsia="en-US"/>
              </w:rPr>
            </w:pPr>
            <w:r w:rsidRPr="002E0005">
              <w:rPr>
                <w:rFonts w:eastAsia="Calibri"/>
                <w:lang w:eastAsia="en-US"/>
              </w:rPr>
              <w:t>10,6</w:t>
            </w:r>
          </w:p>
        </w:tc>
        <w:tc>
          <w:tcPr>
            <w:tcW w:w="850" w:type="dxa"/>
            <w:tcBorders>
              <w:top w:val="nil"/>
              <w:bottom w:val="nil"/>
            </w:tcBorders>
          </w:tcPr>
          <w:p w14:paraId="3D3E89E3" w14:textId="77777777" w:rsidR="00CB7DA4" w:rsidRPr="002E0005" w:rsidRDefault="00CB7DA4" w:rsidP="00F64A59">
            <w:pPr>
              <w:spacing w:before="0" w:after="0"/>
              <w:jc w:val="center"/>
              <w:rPr>
                <w:rFonts w:eastAsia="Calibri"/>
                <w:lang w:eastAsia="en-US"/>
              </w:rPr>
            </w:pPr>
            <w:r w:rsidRPr="002E0005">
              <w:rPr>
                <w:rFonts w:eastAsia="Calibri"/>
                <w:lang w:eastAsia="en-US"/>
              </w:rPr>
              <w:t>11,4</w:t>
            </w:r>
          </w:p>
        </w:tc>
      </w:tr>
      <w:tr w:rsidR="00CB7DA4" w:rsidRPr="002E0005" w14:paraId="7923ED45" w14:textId="77777777" w:rsidTr="00F64A59">
        <w:trPr>
          <w:gridBefore w:val="1"/>
          <w:wBefore w:w="10" w:type="dxa"/>
          <w:trHeight w:val="20"/>
        </w:trPr>
        <w:tc>
          <w:tcPr>
            <w:tcW w:w="985" w:type="dxa"/>
            <w:tcBorders>
              <w:top w:val="nil"/>
              <w:bottom w:val="nil"/>
            </w:tcBorders>
          </w:tcPr>
          <w:p w14:paraId="65B11745" w14:textId="77777777" w:rsidR="00CB7DA4" w:rsidRPr="002E0005" w:rsidRDefault="00CB7DA4" w:rsidP="00F64A59">
            <w:pPr>
              <w:spacing w:before="0" w:after="0"/>
              <w:jc w:val="center"/>
              <w:rPr>
                <w:rFonts w:eastAsia="Calibri"/>
                <w:lang w:eastAsia="en-US"/>
              </w:rPr>
            </w:pPr>
            <w:r w:rsidRPr="002E0005">
              <w:rPr>
                <w:rFonts w:eastAsia="Calibri"/>
                <w:lang w:eastAsia="en-US"/>
              </w:rPr>
              <w:t>14</w:t>
            </w:r>
          </w:p>
        </w:tc>
        <w:tc>
          <w:tcPr>
            <w:tcW w:w="851" w:type="dxa"/>
            <w:tcBorders>
              <w:top w:val="nil"/>
              <w:bottom w:val="nil"/>
            </w:tcBorders>
          </w:tcPr>
          <w:p w14:paraId="55D690B3" w14:textId="77777777" w:rsidR="00CB7DA4" w:rsidRPr="002E0005" w:rsidRDefault="00CB7DA4" w:rsidP="00F64A59">
            <w:pPr>
              <w:spacing w:before="0" w:after="0"/>
              <w:jc w:val="center"/>
              <w:rPr>
                <w:rFonts w:eastAsia="Calibri"/>
                <w:lang w:eastAsia="en-US"/>
              </w:rPr>
            </w:pPr>
            <w:r w:rsidRPr="002E0005">
              <w:rPr>
                <w:rFonts w:eastAsia="Calibri"/>
                <w:lang w:eastAsia="en-US"/>
              </w:rPr>
              <w:t>3,7</w:t>
            </w:r>
          </w:p>
        </w:tc>
        <w:tc>
          <w:tcPr>
            <w:tcW w:w="893" w:type="dxa"/>
            <w:gridSpan w:val="2"/>
            <w:tcBorders>
              <w:top w:val="nil"/>
              <w:bottom w:val="nil"/>
            </w:tcBorders>
          </w:tcPr>
          <w:p w14:paraId="237A0CAE" w14:textId="77777777" w:rsidR="00CB7DA4" w:rsidRPr="002E0005" w:rsidRDefault="00CB7DA4" w:rsidP="00F64A59">
            <w:pPr>
              <w:spacing w:before="0" w:after="0"/>
              <w:jc w:val="center"/>
              <w:rPr>
                <w:rFonts w:eastAsia="Calibri"/>
                <w:lang w:eastAsia="en-US"/>
              </w:rPr>
            </w:pPr>
            <w:r w:rsidRPr="002E0005">
              <w:rPr>
                <w:rFonts w:eastAsia="Calibri"/>
                <w:lang w:eastAsia="en-US"/>
              </w:rPr>
              <w:t>5,1</w:t>
            </w:r>
          </w:p>
        </w:tc>
        <w:tc>
          <w:tcPr>
            <w:tcW w:w="949" w:type="dxa"/>
            <w:tcBorders>
              <w:top w:val="nil"/>
              <w:bottom w:val="nil"/>
            </w:tcBorders>
          </w:tcPr>
          <w:p w14:paraId="1C452709" w14:textId="77777777" w:rsidR="00CB7DA4" w:rsidRPr="002E0005" w:rsidRDefault="00CB7DA4" w:rsidP="00F64A59">
            <w:pPr>
              <w:spacing w:before="0" w:after="0"/>
              <w:jc w:val="center"/>
              <w:rPr>
                <w:rFonts w:eastAsia="Calibri"/>
                <w:lang w:eastAsia="en-US"/>
              </w:rPr>
            </w:pPr>
            <w:r w:rsidRPr="002E0005">
              <w:rPr>
                <w:rFonts w:eastAsia="Calibri"/>
                <w:lang w:eastAsia="en-US"/>
              </w:rPr>
              <w:t>6,4</w:t>
            </w:r>
          </w:p>
        </w:tc>
        <w:tc>
          <w:tcPr>
            <w:tcW w:w="851" w:type="dxa"/>
            <w:tcBorders>
              <w:top w:val="nil"/>
              <w:bottom w:val="nil"/>
            </w:tcBorders>
          </w:tcPr>
          <w:p w14:paraId="23F7441C" w14:textId="77777777" w:rsidR="00CB7DA4" w:rsidRPr="002E0005" w:rsidRDefault="00CB7DA4" w:rsidP="00F64A59">
            <w:pPr>
              <w:spacing w:before="0" w:after="0"/>
              <w:jc w:val="center"/>
              <w:rPr>
                <w:rFonts w:eastAsia="Calibri"/>
                <w:lang w:eastAsia="en-US"/>
              </w:rPr>
            </w:pPr>
            <w:r w:rsidRPr="002E0005">
              <w:rPr>
                <w:rFonts w:eastAsia="Calibri"/>
                <w:lang w:eastAsia="en-US"/>
              </w:rPr>
              <w:t>7,5</w:t>
            </w:r>
          </w:p>
        </w:tc>
        <w:tc>
          <w:tcPr>
            <w:tcW w:w="992" w:type="dxa"/>
            <w:tcBorders>
              <w:top w:val="nil"/>
              <w:bottom w:val="nil"/>
            </w:tcBorders>
          </w:tcPr>
          <w:p w14:paraId="5FFCB6B8" w14:textId="77777777" w:rsidR="00CB7DA4" w:rsidRPr="002E0005" w:rsidRDefault="00CB7DA4" w:rsidP="00F64A59">
            <w:pPr>
              <w:spacing w:before="0" w:after="0"/>
              <w:jc w:val="center"/>
              <w:rPr>
                <w:rFonts w:eastAsia="Calibri"/>
                <w:lang w:eastAsia="en-US"/>
              </w:rPr>
            </w:pPr>
            <w:r w:rsidRPr="002E0005">
              <w:rPr>
                <w:rFonts w:eastAsia="Calibri"/>
                <w:lang w:eastAsia="en-US"/>
              </w:rPr>
              <w:t>8,6</w:t>
            </w:r>
          </w:p>
        </w:tc>
        <w:tc>
          <w:tcPr>
            <w:tcW w:w="851" w:type="dxa"/>
            <w:tcBorders>
              <w:top w:val="nil"/>
              <w:bottom w:val="nil"/>
            </w:tcBorders>
          </w:tcPr>
          <w:p w14:paraId="7CFA94CB" w14:textId="77777777" w:rsidR="00CB7DA4" w:rsidRPr="002E0005" w:rsidRDefault="00CB7DA4" w:rsidP="00F64A59">
            <w:pPr>
              <w:spacing w:before="0" w:after="0"/>
              <w:jc w:val="center"/>
              <w:rPr>
                <w:rFonts w:eastAsia="Calibri"/>
                <w:lang w:eastAsia="en-US"/>
              </w:rPr>
            </w:pPr>
            <w:r w:rsidRPr="002E0005">
              <w:rPr>
                <w:rFonts w:eastAsia="Calibri"/>
                <w:lang w:eastAsia="en-US"/>
              </w:rPr>
              <w:t>9,6</w:t>
            </w:r>
          </w:p>
        </w:tc>
        <w:tc>
          <w:tcPr>
            <w:tcW w:w="850" w:type="dxa"/>
            <w:tcBorders>
              <w:top w:val="nil"/>
              <w:bottom w:val="nil"/>
            </w:tcBorders>
          </w:tcPr>
          <w:p w14:paraId="342B3BCA" w14:textId="77777777" w:rsidR="00CB7DA4" w:rsidRPr="002E0005" w:rsidRDefault="00CB7DA4" w:rsidP="00F64A59">
            <w:pPr>
              <w:spacing w:before="0" w:after="0"/>
              <w:jc w:val="center"/>
              <w:rPr>
                <w:rFonts w:eastAsia="Calibri"/>
                <w:lang w:eastAsia="en-US"/>
              </w:rPr>
            </w:pPr>
            <w:r w:rsidRPr="002E0005">
              <w:rPr>
                <w:rFonts w:eastAsia="Calibri"/>
                <w:lang w:eastAsia="en-US"/>
              </w:rPr>
              <w:t>10,6</w:t>
            </w:r>
          </w:p>
        </w:tc>
        <w:tc>
          <w:tcPr>
            <w:tcW w:w="851" w:type="dxa"/>
            <w:tcBorders>
              <w:top w:val="nil"/>
              <w:bottom w:val="nil"/>
            </w:tcBorders>
          </w:tcPr>
          <w:p w14:paraId="79A17A96" w14:textId="77777777" w:rsidR="00CB7DA4" w:rsidRPr="002E0005" w:rsidRDefault="00CB7DA4" w:rsidP="00F64A59">
            <w:pPr>
              <w:spacing w:before="0" w:after="0"/>
              <w:jc w:val="center"/>
              <w:rPr>
                <w:rFonts w:eastAsia="Calibri"/>
                <w:lang w:eastAsia="en-US"/>
              </w:rPr>
            </w:pPr>
            <w:r w:rsidRPr="002E0005">
              <w:rPr>
                <w:rFonts w:eastAsia="Calibri"/>
                <w:lang w:eastAsia="en-US"/>
              </w:rPr>
              <w:t>11,5</w:t>
            </w:r>
          </w:p>
        </w:tc>
        <w:tc>
          <w:tcPr>
            <w:tcW w:w="850" w:type="dxa"/>
            <w:tcBorders>
              <w:top w:val="nil"/>
              <w:bottom w:val="nil"/>
            </w:tcBorders>
          </w:tcPr>
          <w:p w14:paraId="42E8D443" w14:textId="77777777" w:rsidR="00CB7DA4" w:rsidRPr="002E0005" w:rsidRDefault="00CB7DA4" w:rsidP="00F64A59">
            <w:pPr>
              <w:spacing w:before="0" w:after="0"/>
              <w:jc w:val="center"/>
              <w:rPr>
                <w:rFonts w:eastAsia="Calibri"/>
                <w:lang w:eastAsia="en-US"/>
              </w:rPr>
            </w:pPr>
            <w:r w:rsidRPr="002E0005">
              <w:rPr>
                <w:rFonts w:eastAsia="Calibri"/>
                <w:lang w:eastAsia="en-US"/>
              </w:rPr>
              <w:t>12,4</w:t>
            </w:r>
          </w:p>
        </w:tc>
      </w:tr>
      <w:tr w:rsidR="00CB7DA4" w:rsidRPr="002E0005" w14:paraId="3C4F0453" w14:textId="77777777" w:rsidTr="00F64A59">
        <w:trPr>
          <w:gridBefore w:val="1"/>
          <w:wBefore w:w="10" w:type="dxa"/>
          <w:trHeight w:val="20"/>
        </w:trPr>
        <w:tc>
          <w:tcPr>
            <w:tcW w:w="985" w:type="dxa"/>
            <w:tcBorders>
              <w:top w:val="nil"/>
              <w:bottom w:val="nil"/>
            </w:tcBorders>
          </w:tcPr>
          <w:p w14:paraId="72527596" w14:textId="77777777" w:rsidR="00CB7DA4" w:rsidRPr="002E0005" w:rsidRDefault="00CB7DA4" w:rsidP="00F64A59">
            <w:pPr>
              <w:spacing w:before="0" w:after="0"/>
              <w:jc w:val="center"/>
              <w:rPr>
                <w:rFonts w:eastAsia="Calibri"/>
                <w:lang w:eastAsia="en-US"/>
              </w:rPr>
            </w:pPr>
            <w:r w:rsidRPr="002E0005">
              <w:rPr>
                <w:rFonts w:eastAsia="Calibri"/>
                <w:lang w:eastAsia="en-US"/>
              </w:rPr>
              <w:t>15</w:t>
            </w:r>
          </w:p>
        </w:tc>
        <w:tc>
          <w:tcPr>
            <w:tcW w:w="851" w:type="dxa"/>
            <w:tcBorders>
              <w:top w:val="nil"/>
              <w:bottom w:val="nil"/>
            </w:tcBorders>
          </w:tcPr>
          <w:p w14:paraId="6075EFB4" w14:textId="77777777" w:rsidR="00CB7DA4" w:rsidRPr="002E0005" w:rsidRDefault="00CB7DA4" w:rsidP="00F64A59">
            <w:pPr>
              <w:spacing w:before="0" w:after="0"/>
              <w:jc w:val="center"/>
              <w:rPr>
                <w:rFonts w:eastAsia="Calibri"/>
                <w:lang w:eastAsia="en-US"/>
              </w:rPr>
            </w:pPr>
            <w:r w:rsidRPr="002E0005">
              <w:rPr>
                <w:rFonts w:eastAsia="Calibri"/>
                <w:lang w:eastAsia="en-US"/>
              </w:rPr>
              <w:t>4,7</w:t>
            </w:r>
          </w:p>
        </w:tc>
        <w:tc>
          <w:tcPr>
            <w:tcW w:w="893" w:type="dxa"/>
            <w:gridSpan w:val="2"/>
            <w:tcBorders>
              <w:top w:val="nil"/>
              <w:bottom w:val="nil"/>
            </w:tcBorders>
          </w:tcPr>
          <w:p w14:paraId="2779C21B" w14:textId="77777777" w:rsidR="00CB7DA4" w:rsidRPr="002E0005" w:rsidRDefault="00CB7DA4" w:rsidP="00F64A59">
            <w:pPr>
              <w:spacing w:before="0" w:after="0"/>
              <w:jc w:val="center"/>
              <w:rPr>
                <w:rFonts w:eastAsia="Calibri"/>
                <w:lang w:eastAsia="en-US"/>
              </w:rPr>
            </w:pPr>
            <w:r w:rsidRPr="002E0005">
              <w:rPr>
                <w:rFonts w:eastAsia="Calibri"/>
                <w:lang w:eastAsia="en-US"/>
              </w:rPr>
              <w:t>6,1</w:t>
            </w:r>
          </w:p>
        </w:tc>
        <w:tc>
          <w:tcPr>
            <w:tcW w:w="949" w:type="dxa"/>
            <w:tcBorders>
              <w:top w:val="nil"/>
              <w:bottom w:val="nil"/>
            </w:tcBorders>
          </w:tcPr>
          <w:p w14:paraId="05184700" w14:textId="77777777" w:rsidR="00CB7DA4" w:rsidRPr="002E0005" w:rsidRDefault="00CB7DA4" w:rsidP="00F64A59">
            <w:pPr>
              <w:spacing w:before="0" w:after="0"/>
              <w:jc w:val="center"/>
              <w:rPr>
                <w:rFonts w:eastAsia="Calibri"/>
                <w:lang w:eastAsia="en-US"/>
              </w:rPr>
            </w:pPr>
            <w:r w:rsidRPr="002E0005">
              <w:rPr>
                <w:rFonts w:eastAsia="Calibri"/>
                <w:lang w:eastAsia="en-US"/>
              </w:rPr>
              <w:t>7,3</w:t>
            </w:r>
          </w:p>
        </w:tc>
        <w:tc>
          <w:tcPr>
            <w:tcW w:w="851" w:type="dxa"/>
            <w:tcBorders>
              <w:top w:val="nil"/>
              <w:bottom w:val="nil"/>
            </w:tcBorders>
          </w:tcPr>
          <w:p w14:paraId="0F687F87" w14:textId="77777777" w:rsidR="00CB7DA4" w:rsidRPr="002E0005" w:rsidRDefault="00CB7DA4" w:rsidP="00F64A59">
            <w:pPr>
              <w:spacing w:before="0" w:after="0"/>
              <w:jc w:val="center"/>
              <w:rPr>
                <w:rFonts w:eastAsia="Calibri"/>
                <w:lang w:eastAsia="en-US"/>
              </w:rPr>
            </w:pPr>
            <w:r w:rsidRPr="002E0005">
              <w:rPr>
                <w:rFonts w:eastAsia="Calibri"/>
                <w:lang w:eastAsia="en-US"/>
              </w:rPr>
              <w:t>8,5</w:t>
            </w:r>
          </w:p>
        </w:tc>
        <w:tc>
          <w:tcPr>
            <w:tcW w:w="992" w:type="dxa"/>
            <w:tcBorders>
              <w:top w:val="nil"/>
              <w:bottom w:val="nil"/>
            </w:tcBorders>
          </w:tcPr>
          <w:p w14:paraId="36F11E2F" w14:textId="77777777" w:rsidR="00CB7DA4" w:rsidRPr="002E0005" w:rsidRDefault="00CB7DA4" w:rsidP="00F64A59">
            <w:pPr>
              <w:spacing w:before="0" w:after="0"/>
              <w:jc w:val="center"/>
              <w:rPr>
                <w:rFonts w:eastAsia="Calibri"/>
                <w:lang w:eastAsia="en-US"/>
              </w:rPr>
            </w:pPr>
            <w:r w:rsidRPr="002E0005">
              <w:rPr>
                <w:rFonts w:eastAsia="Calibri"/>
                <w:lang w:eastAsia="en-US"/>
              </w:rPr>
              <w:t>9,5</w:t>
            </w:r>
          </w:p>
        </w:tc>
        <w:tc>
          <w:tcPr>
            <w:tcW w:w="851" w:type="dxa"/>
            <w:tcBorders>
              <w:top w:val="nil"/>
              <w:bottom w:val="nil"/>
            </w:tcBorders>
          </w:tcPr>
          <w:p w14:paraId="5B1FB721" w14:textId="77777777" w:rsidR="00CB7DA4" w:rsidRPr="002E0005" w:rsidRDefault="00CB7DA4" w:rsidP="00F64A59">
            <w:pPr>
              <w:spacing w:before="0" w:after="0"/>
              <w:jc w:val="center"/>
              <w:rPr>
                <w:rFonts w:eastAsia="Calibri"/>
                <w:lang w:eastAsia="en-US"/>
              </w:rPr>
            </w:pPr>
            <w:r w:rsidRPr="002E0005">
              <w:rPr>
                <w:rFonts w:eastAsia="Calibri"/>
                <w:lang w:eastAsia="en-US"/>
              </w:rPr>
              <w:t>10,6</w:t>
            </w:r>
          </w:p>
        </w:tc>
        <w:tc>
          <w:tcPr>
            <w:tcW w:w="850" w:type="dxa"/>
            <w:tcBorders>
              <w:top w:val="nil"/>
              <w:bottom w:val="nil"/>
            </w:tcBorders>
          </w:tcPr>
          <w:p w14:paraId="6AC166D2" w14:textId="77777777" w:rsidR="00CB7DA4" w:rsidRPr="002E0005" w:rsidRDefault="00CB7DA4" w:rsidP="00F64A59">
            <w:pPr>
              <w:spacing w:before="0" w:after="0"/>
              <w:jc w:val="center"/>
              <w:rPr>
                <w:rFonts w:eastAsia="Calibri"/>
                <w:lang w:eastAsia="en-US"/>
              </w:rPr>
            </w:pPr>
            <w:r w:rsidRPr="002E0005">
              <w:rPr>
                <w:rFonts w:eastAsia="Calibri"/>
                <w:lang w:eastAsia="en-US"/>
              </w:rPr>
              <w:t>11,5</w:t>
            </w:r>
          </w:p>
        </w:tc>
        <w:tc>
          <w:tcPr>
            <w:tcW w:w="851" w:type="dxa"/>
            <w:tcBorders>
              <w:top w:val="nil"/>
              <w:bottom w:val="nil"/>
            </w:tcBorders>
          </w:tcPr>
          <w:p w14:paraId="18926D78" w14:textId="77777777" w:rsidR="00CB7DA4" w:rsidRPr="002E0005" w:rsidRDefault="00CB7DA4" w:rsidP="00F64A59">
            <w:pPr>
              <w:spacing w:before="0" w:after="0"/>
              <w:jc w:val="center"/>
              <w:rPr>
                <w:rFonts w:eastAsia="Calibri"/>
                <w:lang w:eastAsia="en-US"/>
              </w:rPr>
            </w:pPr>
            <w:r w:rsidRPr="002E0005">
              <w:rPr>
                <w:rFonts w:eastAsia="Calibri"/>
                <w:lang w:eastAsia="en-US"/>
              </w:rPr>
              <w:t>12,5</w:t>
            </w:r>
          </w:p>
        </w:tc>
        <w:tc>
          <w:tcPr>
            <w:tcW w:w="850" w:type="dxa"/>
            <w:tcBorders>
              <w:top w:val="nil"/>
              <w:bottom w:val="nil"/>
            </w:tcBorders>
          </w:tcPr>
          <w:p w14:paraId="447E4CA4" w14:textId="77777777" w:rsidR="00CB7DA4" w:rsidRPr="002E0005" w:rsidRDefault="00CB7DA4" w:rsidP="00F64A59">
            <w:pPr>
              <w:spacing w:before="0" w:after="0"/>
              <w:jc w:val="center"/>
              <w:rPr>
                <w:rFonts w:eastAsia="Calibri"/>
                <w:lang w:eastAsia="en-US"/>
              </w:rPr>
            </w:pPr>
            <w:r w:rsidRPr="002E0005">
              <w:rPr>
                <w:rFonts w:eastAsia="Calibri"/>
                <w:lang w:eastAsia="en-US"/>
              </w:rPr>
              <w:t>13,4</w:t>
            </w:r>
          </w:p>
        </w:tc>
      </w:tr>
      <w:tr w:rsidR="00CB7DA4" w:rsidRPr="002E0005" w14:paraId="278ED73E" w14:textId="77777777" w:rsidTr="00F64A59">
        <w:trPr>
          <w:gridBefore w:val="1"/>
          <w:wBefore w:w="10" w:type="dxa"/>
          <w:trHeight w:val="20"/>
        </w:trPr>
        <w:tc>
          <w:tcPr>
            <w:tcW w:w="985" w:type="dxa"/>
            <w:tcBorders>
              <w:top w:val="nil"/>
              <w:bottom w:val="nil"/>
            </w:tcBorders>
          </w:tcPr>
          <w:p w14:paraId="3E65A856" w14:textId="77777777" w:rsidR="00CB7DA4" w:rsidRPr="002E0005" w:rsidRDefault="00CB7DA4" w:rsidP="00F64A59">
            <w:pPr>
              <w:spacing w:before="0" w:after="0"/>
              <w:jc w:val="center"/>
              <w:rPr>
                <w:rFonts w:eastAsia="Calibri"/>
                <w:lang w:eastAsia="en-US"/>
              </w:rPr>
            </w:pPr>
            <w:r w:rsidRPr="002E0005">
              <w:rPr>
                <w:rFonts w:eastAsia="Calibri"/>
                <w:lang w:eastAsia="en-US"/>
              </w:rPr>
              <w:t>16</w:t>
            </w:r>
          </w:p>
        </w:tc>
        <w:tc>
          <w:tcPr>
            <w:tcW w:w="851" w:type="dxa"/>
            <w:tcBorders>
              <w:top w:val="nil"/>
              <w:bottom w:val="nil"/>
            </w:tcBorders>
          </w:tcPr>
          <w:p w14:paraId="5CF7D052" w14:textId="77777777" w:rsidR="00CB7DA4" w:rsidRPr="002E0005" w:rsidRDefault="00CB7DA4" w:rsidP="00F64A59">
            <w:pPr>
              <w:spacing w:before="0" w:after="0"/>
              <w:jc w:val="center"/>
              <w:rPr>
                <w:rFonts w:eastAsia="Calibri"/>
                <w:lang w:eastAsia="en-US"/>
              </w:rPr>
            </w:pPr>
            <w:r w:rsidRPr="002E0005">
              <w:rPr>
                <w:rFonts w:eastAsia="Calibri"/>
                <w:lang w:eastAsia="en-US"/>
              </w:rPr>
              <w:t>5,6</w:t>
            </w:r>
          </w:p>
        </w:tc>
        <w:tc>
          <w:tcPr>
            <w:tcW w:w="893" w:type="dxa"/>
            <w:gridSpan w:val="2"/>
            <w:tcBorders>
              <w:top w:val="nil"/>
              <w:bottom w:val="nil"/>
            </w:tcBorders>
          </w:tcPr>
          <w:p w14:paraId="29FFB4E7" w14:textId="77777777" w:rsidR="00CB7DA4" w:rsidRPr="002E0005" w:rsidRDefault="00CB7DA4" w:rsidP="00F64A59">
            <w:pPr>
              <w:spacing w:before="0" w:after="0"/>
              <w:jc w:val="center"/>
              <w:rPr>
                <w:rFonts w:eastAsia="Calibri"/>
                <w:lang w:eastAsia="en-US"/>
              </w:rPr>
            </w:pPr>
            <w:r w:rsidRPr="002E0005">
              <w:rPr>
                <w:rFonts w:eastAsia="Calibri"/>
                <w:lang w:eastAsia="en-US"/>
              </w:rPr>
              <w:t>7,0</w:t>
            </w:r>
          </w:p>
        </w:tc>
        <w:tc>
          <w:tcPr>
            <w:tcW w:w="949" w:type="dxa"/>
            <w:tcBorders>
              <w:top w:val="nil"/>
              <w:bottom w:val="nil"/>
            </w:tcBorders>
          </w:tcPr>
          <w:p w14:paraId="51CBD6F6" w14:textId="77777777" w:rsidR="00CB7DA4" w:rsidRPr="002E0005" w:rsidRDefault="00CB7DA4" w:rsidP="00F64A59">
            <w:pPr>
              <w:spacing w:before="0" w:after="0"/>
              <w:jc w:val="center"/>
              <w:rPr>
                <w:rFonts w:eastAsia="Calibri"/>
                <w:lang w:eastAsia="en-US"/>
              </w:rPr>
            </w:pPr>
            <w:r w:rsidRPr="002E0005">
              <w:rPr>
                <w:rFonts w:eastAsia="Calibri"/>
                <w:lang w:eastAsia="en-US"/>
              </w:rPr>
              <w:t>8,3</w:t>
            </w:r>
          </w:p>
        </w:tc>
        <w:tc>
          <w:tcPr>
            <w:tcW w:w="851" w:type="dxa"/>
            <w:tcBorders>
              <w:top w:val="nil"/>
              <w:bottom w:val="nil"/>
            </w:tcBorders>
          </w:tcPr>
          <w:p w14:paraId="14027B6E" w14:textId="77777777" w:rsidR="00CB7DA4" w:rsidRPr="002E0005" w:rsidRDefault="00CB7DA4" w:rsidP="00F64A59">
            <w:pPr>
              <w:spacing w:before="0" w:after="0"/>
              <w:jc w:val="center"/>
              <w:rPr>
                <w:rFonts w:eastAsia="Calibri"/>
                <w:lang w:eastAsia="en-US"/>
              </w:rPr>
            </w:pPr>
            <w:r w:rsidRPr="002E0005">
              <w:rPr>
                <w:rFonts w:eastAsia="Calibri"/>
                <w:lang w:eastAsia="en-US"/>
              </w:rPr>
              <w:t>9,5</w:t>
            </w:r>
          </w:p>
        </w:tc>
        <w:tc>
          <w:tcPr>
            <w:tcW w:w="992" w:type="dxa"/>
            <w:tcBorders>
              <w:top w:val="nil"/>
              <w:bottom w:val="nil"/>
            </w:tcBorders>
          </w:tcPr>
          <w:p w14:paraId="3E45D931" w14:textId="77777777" w:rsidR="00CB7DA4" w:rsidRPr="002E0005" w:rsidRDefault="00CB7DA4" w:rsidP="00F64A59">
            <w:pPr>
              <w:spacing w:before="0" w:after="0"/>
              <w:jc w:val="center"/>
              <w:rPr>
                <w:rFonts w:eastAsia="Calibri"/>
                <w:lang w:eastAsia="en-US"/>
              </w:rPr>
            </w:pPr>
            <w:r w:rsidRPr="002E0005">
              <w:rPr>
                <w:rFonts w:eastAsia="Calibri"/>
                <w:lang w:eastAsia="en-US"/>
              </w:rPr>
              <w:t>10,5</w:t>
            </w:r>
          </w:p>
        </w:tc>
        <w:tc>
          <w:tcPr>
            <w:tcW w:w="851" w:type="dxa"/>
            <w:tcBorders>
              <w:top w:val="nil"/>
              <w:bottom w:val="nil"/>
            </w:tcBorders>
          </w:tcPr>
          <w:p w14:paraId="18AA096A" w14:textId="77777777" w:rsidR="00CB7DA4" w:rsidRPr="002E0005" w:rsidRDefault="00CB7DA4" w:rsidP="00F64A59">
            <w:pPr>
              <w:spacing w:before="0" w:after="0"/>
              <w:jc w:val="center"/>
              <w:rPr>
                <w:rFonts w:eastAsia="Calibri"/>
                <w:lang w:eastAsia="en-US"/>
              </w:rPr>
            </w:pPr>
            <w:r w:rsidRPr="002E0005">
              <w:rPr>
                <w:rFonts w:eastAsia="Calibri"/>
                <w:lang w:eastAsia="en-US"/>
              </w:rPr>
              <w:t>11,6</w:t>
            </w:r>
          </w:p>
        </w:tc>
        <w:tc>
          <w:tcPr>
            <w:tcW w:w="850" w:type="dxa"/>
            <w:tcBorders>
              <w:top w:val="nil"/>
              <w:bottom w:val="nil"/>
            </w:tcBorders>
          </w:tcPr>
          <w:p w14:paraId="4E37EE77" w14:textId="77777777" w:rsidR="00CB7DA4" w:rsidRPr="002E0005" w:rsidRDefault="00CB7DA4" w:rsidP="00F64A59">
            <w:pPr>
              <w:spacing w:before="0" w:after="0"/>
              <w:jc w:val="center"/>
              <w:rPr>
                <w:rFonts w:eastAsia="Calibri"/>
                <w:lang w:eastAsia="en-US"/>
              </w:rPr>
            </w:pPr>
            <w:r w:rsidRPr="002E0005">
              <w:rPr>
                <w:rFonts w:eastAsia="Calibri"/>
                <w:lang w:eastAsia="en-US"/>
              </w:rPr>
              <w:t>12,5</w:t>
            </w:r>
          </w:p>
        </w:tc>
        <w:tc>
          <w:tcPr>
            <w:tcW w:w="851" w:type="dxa"/>
            <w:tcBorders>
              <w:top w:val="nil"/>
              <w:bottom w:val="nil"/>
            </w:tcBorders>
          </w:tcPr>
          <w:p w14:paraId="52C42598" w14:textId="77777777" w:rsidR="00CB7DA4" w:rsidRPr="002E0005" w:rsidRDefault="00CB7DA4" w:rsidP="00F64A59">
            <w:pPr>
              <w:spacing w:before="0" w:after="0"/>
              <w:jc w:val="center"/>
              <w:rPr>
                <w:rFonts w:eastAsia="Calibri"/>
                <w:lang w:eastAsia="en-US"/>
              </w:rPr>
            </w:pPr>
            <w:r w:rsidRPr="002E0005">
              <w:rPr>
                <w:rFonts w:eastAsia="Calibri"/>
                <w:lang w:eastAsia="en-US"/>
              </w:rPr>
              <w:t>13,5</w:t>
            </w:r>
          </w:p>
        </w:tc>
        <w:tc>
          <w:tcPr>
            <w:tcW w:w="850" w:type="dxa"/>
            <w:tcBorders>
              <w:top w:val="nil"/>
              <w:bottom w:val="nil"/>
            </w:tcBorders>
          </w:tcPr>
          <w:p w14:paraId="49E3144E" w14:textId="77777777" w:rsidR="00CB7DA4" w:rsidRPr="002E0005" w:rsidRDefault="00CB7DA4" w:rsidP="00F64A59">
            <w:pPr>
              <w:spacing w:before="0" w:after="0"/>
              <w:jc w:val="center"/>
              <w:rPr>
                <w:rFonts w:eastAsia="Calibri"/>
                <w:lang w:eastAsia="en-US"/>
              </w:rPr>
            </w:pPr>
            <w:r w:rsidRPr="002E0005">
              <w:rPr>
                <w:rFonts w:eastAsia="Calibri"/>
                <w:lang w:eastAsia="en-US"/>
              </w:rPr>
              <w:t>14,4</w:t>
            </w:r>
          </w:p>
        </w:tc>
      </w:tr>
      <w:tr w:rsidR="00CB7DA4" w:rsidRPr="002E0005" w14:paraId="118FB61E" w14:textId="77777777" w:rsidTr="00F64A59">
        <w:trPr>
          <w:gridBefore w:val="1"/>
          <w:wBefore w:w="10" w:type="dxa"/>
          <w:trHeight w:val="20"/>
        </w:trPr>
        <w:tc>
          <w:tcPr>
            <w:tcW w:w="985" w:type="dxa"/>
            <w:tcBorders>
              <w:top w:val="nil"/>
              <w:bottom w:val="nil"/>
            </w:tcBorders>
          </w:tcPr>
          <w:p w14:paraId="2DE4365F" w14:textId="77777777" w:rsidR="00CB7DA4" w:rsidRPr="002E0005" w:rsidRDefault="00CB7DA4" w:rsidP="00F64A59">
            <w:pPr>
              <w:spacing w:before="0" w:after="0"/>
              <w:jc w:val="center"/>
              <w:rPr>
                <w:rFonts w:eastAsia="Calibri"/>
                <w:lang w:eastAsia="en-US"/>
              </w:rPr>
            </w:pPr>
            <w:r w:rsidRPr="002E0005">
              <w:rPr>
                <w:rFonts w:eastAsia="Calibri"/>
                <w:lang w:eastAsia="en-US"/>
              </w:rPr>
              <w:t>17</w:t>
            </w:r>
          </w:p>
        </w:tc>
        <w:tc>
          <w:tcPr>
            <w:tcW w:w="851" w:type="dxa"/>
            <w:tcBorders>
              <w:top w:val="nil"/>
              <w:bottom w:val="nil"/>
            </w:tcBorders>
          </w:tcPr>
          <w:p w14:paraId="2706B3FA" w14:textId="77777777" w:rsidR="00CB7DA4" w:rsidRPr="002E0005" w:rsidRDefault="00CB7DA4" w:rsidP="00F64A59">
            <w:pPr>
              <w:spacing w:before="0" w:after="0"/>
              <w:jc w:val="center"/>
              <w:rPr>
                <w:rFonts w:eastAsia="Calibri"/>
                <w:lang w:eastAsia="en-US"/>
              </w:rPr>
            </w:pPr>
            <w:r w:rsidRPr="002E0005">
              <w:rPr>
                <w:rFonts w:eastAsia="Calibri"/>
                <w:lang w:eastAsia="en-US"/>
              </w:rPr>
              <w:t>6,5</w:t>
            </w:r>
          </w:p>
        </w:tc>
        <w:tc>
          <w:tcPr>
            <w:tcW w:w="893" w:type="dxa"/>
            <w:gridSpan w:val="2"/>
            <w:tcBorders>
              <w:top w:val="nil"/>
              <w:bottom w:val="nil"/>
            </w:tcBorders>
          </w:tcPr>
          <w:p w14:paraId="47335303" w14:textId="77777777" w:rsidR="00CB7DA4" w:rsidRPr="002E0005" w:rsidRDefault="00CB7DA4" w:rsidP="00F64A59">
            <w:pPr>
              <w:spacing w:before="0" w:after="0"/>
              <w:jc w:val="center"/>
              <w:rPr>
                <w:rFonts w:eastAsia="Calibri"/>
                <w:lang w:eastAsia="en-US"/>
              </w:rPr>
            </w:pPr>
            <w:r w:rsidRPr="002E0005">
              <w:rPr>
                <w:rFonts w:eastAsia="Calibri"/>
                <w:lang w:eastAsia="en-US"/>
              </w:rPr>
              <w:t>7,9</w:t>
            </w:r>
          </w:p>
        </w:tc>
        <w:tc>
          <w:tcPr>
            <w:tcW w:w="949" w:type="dxa"/>
            <w:tcBorders>
              <w:top w:val="nil"/>
              <w:bottom w:val="nil"/>
            </w:tcBorders>
          </w:tcPr>
          <w:p w14:paraId="17048816" w14:textId="77777777" w:rsidR="00CB7DA4" w:rsidRPr="002E0005" w:rsidRDefault="00CB7DA4" w:rsidP="00F64A59">
            <w:pPr>
              <w:spacing w:before="0" w:after="0"/>
              <w:jc w:val="center"/>
              <w:rPr>
                <w:rFonts w:eastAsia="Calibri"/>
                <w:lang w:eastAsia="en-US"/>
              </w:rPr>
            </w:pPr>
            <w:r w:rsidRPr="002E0005">
              <w:rPr>
                <w:rFonts w:eastAsia="Calibri"/>
                <w:lang w:eastAsia="en-US"/>
              </w:rPr>
              <w:t>9,2</w:t>
            </w:r>
          </w:p>
        </w:tc>
        <w:tc>
          <w:tcPr>
            <w:tcW w:w="851" w:type="dxa"/>
            <w:tcBorders>
              <w:top w:val="nil"/>
              <w:bottom w:val="nil"/>
            </w:tcBorders>
          </w:tcPr>
          <w:p w14:paraId="23E58059" w14:textId="77777777" w:rsidR="00CB7DA4" w:rsidRPr="002E0005" w:rsidRDefault="00CB7DA4" w:rsidP="00F64A59">
            <w:pPr>
              <w:spacing w:before="0" w:after="0"/>
              <w:jc w:val="center"/>
              <w:rPr>
                <w:rFonts w:eastAsia="Calibri"/>
                <w:lang w:eastAsia="en-US"/>
              </w:rPr>
            </w:pPr>
            <w:r w:rsidRPr="002E0005">
              <w:rPr>
                <w:rFonts w:eastAsia="Calibri"/>
                <w:lang w:eastAsia="en-US"/>
              </w:rPr>
              <w:t>10,4</w:t>
            </w:r>
          </w:p>
        </w:tc>
        <w:tc>
          <w:tcPr>
            <w:tcW w:w="992" w:type="dxa"/>
            <w:tcBorders>
              <w:top w:val="nil"/>
              <w:bottom w:val="nil"/>
            </w:tcBorders>
          </w:tcPr>
          <w:p w14:paraId="36798D55" w14:textId="77777777" w:rsidR="00CB7DA4" w:rsidRPr="002E0005" w:rsidRDefault="00CB7DA4" w:rsidP="00F64A59">
            <w:pPr>
              <w:spacing w:before="0" w:after="0"/>
              <w:jc w:val="center"/>
              <w:rPr>
                <w:rFonts w:eastAsia="Calibri"/>
                <w:lang w:eastAsia="en-US"/>
              </w:rPr>
            </w:pPr>
            <w:r w:rsidRPr="002E0005">
              <w:rPr>
                <w:rFonts w:eastAsia="Calibri"/>
                <w:lang w:eastAsia="en-US"/>
              </w:rPr>
              <w:t>11,5</w:t>
            </w:r>
          </w:p>
        </w:tc>
        <w:tc>
          <w:tcPr>
            <w:tcW w:w="851" w:type="dxa"/>
            <w:tcBorders>
              <w:top w:val="nil"/>
              <w:bottom w:val="nil"/>
            </w:tcBorders>
          </w:tcPr>
          <w:p w14:paraId="702FB5CA" w14:textId="77777777" w:rsidR="00CB7DA4" w:rsidRPr="002E0005" w:rsidRDefault="00CB7DA4" w:rsidP="00F64A59">
            <w:pPr>
              <w:spacing w:before="0" w:after="0"/>
              <w:jc w:val="center"/>
              <w:rPr>
                <w:rFonts w:eastAsia="Calibri"/>
                <w:lang w:eastAsia="en-US"/>
              </w:rPr>
            </w:pPr>
            <w:r w:rsidRPr="002E0005">
              <w:rPr>
                <w:rFonts w:eastAsia="Calibri"/>
                <w:lang w:eastAsia="en-US"/>
              </w:rPr>
              <w:t>12,5</w:t>
            </w:r>
          </w:p>
        </w:tc>
        <w:tc>
          <w:tcPr>
            <w:tcW w:w="850" w:type="dxa"/>
            <w:tcBorders>
              <w:top w:val="nil"/>
              <w:bottom w:val="nil"/>
            </w:tcBorders>
          </w:tcPr>
          <w:p w14:paraId="715E0442" w14:textId="77777777" w:rsidR="00CB7DA4" w:rsidRPr="002E0005" w:rsidRDefault="00CB7DA4" w:rsidP="00F64A59">
            <w:pPr>
              <w:spacing w:before="0" w:after="0"/>
              <w:jc w:val="center"/>
              <w:rPr>
                <w:rFonts w:eastAsia="Calibri"/>
                <w:lang w:eastAsia="en-US"/>
              </w:rPr>
            </w:pPr>
            <w:r w:rsidRPr="002E0005">
              <w:rPr>
                <w:rFonts w:eastAsia="Calibri"/>
                <w:lang w:eastAsia="en-US"/>
              </w:rPr>
              <w:t>13,5</w:t>
            </w:r>
          </w:p>
        </w:tc>
        <w:tc>
          <w:tcPr>
            <w:tcW w:w="851" w:type="dxa"/>
            <w:tcBorders>
              <w:top w:val="nil"/>
              <w:bottom w:val="nil"/>
            </w:tcBorders>
          </w:tcPr>
          <w:p w14:paraId="3ED65E2C" w14:textId="77777777" w:rsidR="00CB7DA4" w:rsidRPr="002E0005" w:rsidRDefault="00CB7DA4" w:rsidP="00F64A59">
            <w:pPr>
              <w:spacing w:before="0" w:after="0"/>
              <w:jc w:val="center"/>
              <w:rPr>
                <w:rFonts w:eastAsia="Calibri"/>
                <w:lang w:eastAsia="en-US"/>
              </w:rPr>
            </w:pPr>
            <w:r w:rsidRPr="002E0005">
              <w:rPr>
                <w:rFonts w:eastAsia="Calibri"/>
                <w:lang w:eastAsia="en-US"/>
              </w:rPr>
              <w:t>14,5</w:t>
            </w:r>
          </w:p>
        </w:tc>
        <w:tc>
          <w:tcPr>
            <w:tcW w:w="850" w:type="dxa"/>
            <w:tcBorders>
              <w:top w:val="nil"/>
              <w:bottom w:val="nil"/>
            </w:tcBorders>
          </w:tcPr>
          <w:p w14:paraId="40E7A41D" w14:textId="77777777" w:rsidR="00CB7DA4" w:rsidRPr="002E0005" w:rsidRDefault="00CB7DA4" w:rsidP="00F64A59">
            <w:pPr>
              <w:spacing w:before="0" w:after="0"/>
              <w:jc w:val="center"/>
              <w:rPr>
                <w:rFonts w:eastAsia="Calibri"/>
                <w:lang w:eastAsia="en-US"/>
              </w:rPr>
            </w:pPr>
            <w:r w:rsidRPr="002E0005">
              <w:rPr>
                <w:rFonts w:eastAsia="Calibri"/>
                <w:lang w:eastAsia="en-US"/>
              </w:rPr>
              <w:t>15,3</w:t>
            </w:r>
          </w:p>
        </w:tc>
      </w:tr>
      <w:tr w:rsidR="00CB7DA4" w:rsidRPr="002E0005" w14:paraId="32D1C195" w14:textId="77777777" w:rsidTr="00F64A59">
        <w:trPr>
          <w:gridBefore w:val="1"/>
          <w:wBefore w:w="10" w:type="dxa"/>
          <w:trHeight w:val="20"/>
        </w:trPr>
        <w:tc>
          <w:tcPr>
            <w:tcW w:w="985" w:type="dxa"/>
            <w:tcBorders>
              <w:top w:val="nil"/>
              <w:bottom w:val="nil"/>
            </w:tcBorders>
          </w:tcPr>
          <w:p w14:paraId="514A5E9C" w14:textId="77777777" w:rsidR="00CB7DA4" w:rsidRPr="002E0005" w:rsidRDefault="00CB7DA4" w:rsidP="00F64A59">
            <w:pPr>
              <w:spacing w:before="0" w:after="0"/>
              <w:jc w:val="center"/>
              <w:rPr>
                <w:rFonts w:eastAsia="Calibri"/>
                <w:lang w:eastAsia="en-US"/>
              </w:rPr>
            </w:pPr>
            <w:r w:rsidRPr="002E0005">
              <w:rPr>
                <w:rFonts w:eastAsia="Calibri"/>
                <w:lang w:eastAsia="en-US"/>
              </w:rPr>
              <w:t>18</w:t>
            </w:r>
          </w:p>
        </w:tc>
        <w:tc>
          <w:tcPr>
            <w:tcW w:w="851" w:type="dxa"/>
            <w:tcBorders>
              <w:top w:val="nil"/>
              <w:bottom w:val="nil"/>
            </w:tcBorders>
          </w:tcPr>
          <w:p w14:paraId="2D1C6BFA" w14:textId="77777777" w:rsidR="00CB7DA4" w:rsidRPr="002E0005" w:rsidRDefault="00CB7DA4" w:rsidP="00F64A59">
            <w:pPr>
              <w:spacing w:before="0" w:after="0"/>
              <w:jc w:val="center"/>
              <w:rPr>
                <w:rFonts w:eastAsia="Calibri"/>
                <w:lang w:eastAsia="en-US"/>
              </w:rPr>
            </w:pPr>
            <w:r w:rsidRPr="002E0005">
              <w:rPr>
                <w:rFonts w:eastAsia="Calibri"/>
                <w:lang w:eastAsia="en-US"/>
              </w:rPr>
              <w:t>7,4</w:t>
            </w:r>
          </w:p>
        </w:tc>
        <w:tc>
          <w:tcPr>
            <w:tcW w:w="893" w:type="dxa"/>
            <w:gridSpan w:val="2"/>
            <w:tcBorders>
              <w:top w:val="nil"/>
              <w:bottom w:val="nil"/>
            </w:tcBorders>
          </w:tcPr>
          <w:p w14:paraId="36671F7A" w14:textId="77777777" w:rsidR="00CB7DA4" w:rsidRPr="002E0005" w:rsidRDefault="00CB7DA4" w:rsidP="00F64A59">
            <w:pPr>
              <w:spacing w:before="0" w:after="0"/>
              <w:jc w:val="center"/>
              <w:rPr>
                <w:rFonts w:eastAsia="Calibri"/>
                <w:lang w:eastAsia="en-US"/>
              </w:rPr>
            </w:pPr>
            <w:r w:rsidRPr="002E0005">
              <w:rPr>
                <w:rFonts w:eastAsia="Calibri"/>
                <w:lang w:eastAsia="en-US"/>
              </w:rPr>
              <w:t>8,8</w:t>
            </w:r>
          </w:p>
        </w:tc>
        <w:tc>
          <w:tcPr>
            <w:tcW w:w="949" w:type="dxa"/>
            <w:tcBorders>
              <w:top w:val="nil"/>
              <w:bottom w:val="nil"/>
            </w:tcBorders>
          </w:tcPr>
          <w:p w14:paraId="2D2F5401" w14:textId="77777777" w:rsidR="00CB7DA4" w:rsidRPr="002E0005" w:rsidRDefault="00CB7DA4" w:rsidP="00F64A59">
            <w:pPr>
              <w:spacing w:before="0" w:after="0"/>
              <w:jc w:val="center"/>
              <w:rPr>
                <w:rFonts w:eastAsia="Calibri"/>
                <w:lang w:eastAsia="en-US"/>
              </w:rPr>
            </w:pPr>
            <w:r w:rsidRPr="002E0005">
              <w:rPr>
                <w:rFonts w:eastAsia="Calibri"/>
                <w:lang w:eastAsia="en-US"/>
              </w:rPr>
              <w:t>10,2</w:t>
            </w:r>
          </w:p>
        </w:tc>
        <w:tc>
          <w:tcPr>
            <w:tcW w:w="851" w:type="dxa"/>
            <w:tcBorders>
              <w:top w:val="nil"/>
              <w:bottom w:val="nil"/>
            </w:tcBorders>
          </w:tcPr>
          <w:p w14:paraId="0BB6652F" w14:textId="77777777" w:rsidR="00CB7DA4" w:rsidRPr="002E0005" w:rsidRDefault="00CB7DA4" w:rsidP="00F64A59">
            <w:pPr>
              <w:spacing w:before="0" w:after="0"/>
              <w:jc w:val="center"/>
              <w:rPr>
                <w:rFonts w:eastAsia="Calibri"/>
                <w:lang w:eastAsia="en-US"/>
              </w:rPr>
            </w:pPr>
            <w:r w:rsidRPr="002E0005">
              <w:rPr>
                <w:rFonts w:eastAsia="Calibri"/>
                <w:lang w:eastAsia="en-US"/>
              </w:rPr>
              <w:t>11,4</w:t>
            </w:r>
          </w:p>
        </w:tc>
        <w:tc>
          <w:tcPr>
            <w:tcW w:w="992" w:type="dxa"/>
            <w:tcBorders>
              <w:top w:val="nil"/>
              <w:bottom w:val="nil"/>
            </w:tcBorders>
          </w:tcPr>
          <w:p w14:paraId="6F54861A" w14:textId="77777777" w:rsidR="00CB7DA4" w:rsidRPr="002E0005" w:rsidRDefault="00CB7DA4" w:rsidP="00F64A59">
            <w:pPr>
              <w:spacing w:before="0" w:after="0"/>
              <w:jc w:val="center"/>
              <w:rPr>
                <w:rFonts w:eastAsia="Calibri"/>
                <w:lang w:eastAsia="en-US"/>
              </w:rPr>
            </w:pPr>
            <w:r w:rsidRPr="002E0005">
              <w:rPr>
                <w:rFonts w:eastAsia="Calibri"/>
                <w:lang w:eastAsia="en-US"/>
              </w:rPr>
              <w:t>12,4</w:t>
            </w:r>
          </w:p>
        </w:tc>
        <w:tc>
          <w:tcPr>
            <w:tcW w:w="851" w:type="dxa"/>
            <w:tcBorders>
              <w:top w:val="nil"/>
              <w:bottom w:val="nil"/>
            </w:tcBorders>
          </w:tcPr>
          <w:p w14:paraId="18A97EF8" w14:textId="77777777" w:rsidR="00CB7DA4" w:rsidRPr="002E0005" w:rsidRDefault="00CB7DA4" w:rsidP="00F64A59">
            <w:pPr>
              <w:spacing w:before="0" w:after="0"/>
              <w:jc w:val="center"/>
              <w:rPr>
                <w:rFonts w:eastAsia="Calibri"/>
                <w:lang w:eastAsia="en-US"/>
              </w:rPr>
            </w:pPr>
            <w:r w:rsidRPr="002E0005">
              <w:rPr>
                <w:rFonts w:eastAsia="Calibri"/>
                <w:lang w:eastAsia="en-US"/>
              </w:rPr>
              <w:t>13,5</w:t>
            </w:r>
          </w:p>
        </w:tc>
        <w:tc>
          <w:tcPr>
            <w:tcW w:w="850" w:type="dxa"/>
            <w:tcBorders>
              <w:top w:val="nil"/>
              <w:bottom w:val="nil"/>
            </w:tcBorders>
          </w:tcPr>
          <w:p w14:paraId="3978BCBF" w14:textId="77777777" w:rsidR="00CB7DA4" w:rsidRPr="002E0005" w:rsidRDefault="00CB7DA4" w:rsidP="00F64A59">
            <w:pPr>
              <w:spacing w:before="0" w:after="0"/>
              <w:jc w:val="center"/>
              <w:rPr>
                <w:rFonts w:eastAsia="Calibri"/>
                <w:lang w:eastAsia="en-US"/>
              </w:rPr>
            </w:pPr>
            <w:r w:rsidRPr="002E0005">
              <w:rPr>
                <w:rFonts w:eastAsia="Calibri"/>
                <w:lang w:eastAsia="en-US"/>
              </w:rPr>
              <w:t>14,5</w:t>
            </w:r>
          </w:p>
        </w:tc>
        <w:tc>
          <w:tcPr>
            <w:tcW w:w="851" w:type="dxa"/>
            <w:tcBorders>
              <w:top w:val="nil"/>
              <w:bottom w:val="nil"/>
            </w:tcBorders>
          </w:tcPr>
          <w:p w14:paraId="67EDBE41" w14:textId="77777777" w:rsidR="00CB7DA4" w:rsidRPr="002E0005" w:rsidRDefault="00CB7DA4" w:rsidP="00F64A59">
            <w:pPr>
              <w:spacing w:before="0" w:after="0"/>
              <w:jc w:val="center"/>
              <w:rPr>
                <w:rFonts w:eastAsia="Calibri"/>
                <w:lang w:eastAsia="en-US"/>
              </w:rPr>
            </w:pPr>
            <w:r w:rsidRPr="002E0005">
              <w:rPr>
                <w:rFonts w:eastAsia="Calibri"/>
                <w:lang w:eastAsia="en-US"/>
              </w:rPr>
              <w:t>15,4</w:t>
            </w:r>
          </w:p>
        </w:tc>
        <w:tc>
          <w:tcPr>
            <w:tcW w:w="850" w:type="dxa"/>
            <w:tcBorders>
              <w:top w:val="nil"/>
              <w:bottom w:val="nil"/>
            </w:tcBorders>
          </w:tcPr>
          <w:p w14:paraId="26A8BFC5" w14:textId="77777777" w:rsidR="00CB7DA4" w:rsidRPr="002E0005" w:rsidRDefault="00CB7DA4" w:rsidP="00F64A59">
            <w:pPr>
              <w:spacing w:before="0" w:after="0"/>
              <w:jc w:val="center"/>
              <w:rPr>
                <w:rFonts w:eastAsia="Calibri"/>
                <w:lang w:eastAsia="en-US"/>
              </w:rPr>
            </w:pPr>
            <w:r w:rsidRPr="002E0005">
              <w:rPr>
                <w:rFonts w:eastAsia="Calibri"/>
                <w:lang w:eastAsia="en-US"/>
              </w:rPr>
              <w:t>16,3</w:t>
            </w:r>
          </w:p>
        </w:tc>
      </w:tr>
      <w:tr w:rsidR="00CB7DA4" w:rsidRPr="002E0005" w14:paraId="36ED92D1" w14:textId="77777777" w:rsidTr="00F64A59">
        <w:trPr>
          <w:gridBefore w:val="1"/>
          <w:wBefore w:w="10" w:type="dxa"/>
          <w:trHeight w:val="20"/>
        </w:trPr>
        <w:tc>
          <w:tcPr>
            <w:tcW w:w="985" w:type="dxa"/>
            <w:tcBorders>
              <w:top w:val="nil"/>
            </w:tcBorders>
          </w:tcPr>
          <w:p w14:paraId="33FC42E0" w14:textId="77777777" w:rsidR="00CB7DA4" w:rsidRPr="002E0005" w:rsidRDefault="00CB7DA4" w:rsidP="00F64A59">
            <w:pPr>
              <w:spacing w:before="0" w:after="0"/>
              <w:jc w:val="center"/>
              <w:rPr>
                <w:rFonts w:eastAsia="Calibri"/>
                <w:lang w:eastAsia="en-US"/>
              </w:rPr>
            </w:pPr>
            <w:r w:rsidRPr="002E0005">
              <w:rPr>
                <w:rFonts w:eastAsia="Calibri"/>
                <w:lang w:eastAsia="en-US"/>
              </w:rPr>
              <w:t>19</w:t>
            </w:r>
          </w:p>
        </w:tc>
        <w:tc>
          <w:tcPr>
            <w:tcW w:w="851" w:type="dxa"/>
            <w:tcBorders>
              <w:top w:val="nil"/>
            </w:tcBorders>
          </w:tcPr>
          <w:p w14:paraId="6F9E6BBB" w14:textId="77777777" w:rsidR="00CB7DA4" w:rsidRPr="002E0005" w:rsidRDefault="00CB7DA4" w:rsidP="00F64A59">
            <w:pPr>
              <w:spacing w:before="0" w:after="0"/>
              <w:jc w:val="center"/>
              <w:rPr>
                <w:rFonts w:eastAsia="Calibri"/>
                <w:lang w:eastAsia="en-US"/>
              </w:rPr>
            </w:pPr>
            <w:r w:rsidRPr="002E0005">
              <w:rPr>
                <w:rFonts w:eastAsia="Calibri"/>
                <w:lang w:eastAsia="en-US"/>
              </w:rPr>
              <w:t>8,3</w:t>
            </w:r>
          </w:p>
        </w:tc>
        <w:tc>
          <w:tcPr>
            <w:tcW w:w="893" w:type="dxa"/>
            <w:gridSpan w:val="2"/>
            <w:tcBorders>
              <w:top w:val="nil"/>
            </w:tcBorders>
          </w:tcPr>
          <w:p w14:paraId="2B97D567" w14:textId="77777777" w:rsidR="00CB7DA4" w:rsidRPr="002E0005" w:rsidRDefault="00CB7DA4" w:rsidP="00F64A59">
            <w:pPr>
              <w:spacing w:before="0" w:after="0"/>
              <w:jc w:val="center"/>
              <w:rPr>
                <w:rFonts w:eastAsia="Calibri"/>
                <w:lang w:eastAsia="en-US"/>
              </w:rPr>
            </w:pPr>
            <w:r w:rsidRPr="002E0005">
              <w:rPr>
                <w:rFonts w:eastAsia="Calibri"/>
                <w:lang w:eastAsia="en-US"/>
              </w:rPr>
              <w:t>9,7</w:t>
            </w:r>
          </w:p>
        </w:tc>
        <w:tc>
          <w:tcPr>
            <w:tcW w:w="949" w:type="dxa"/>
            <w:tcBorders>
              <w:top w:val="nil"/>
            </w:tcBorders>
          </w:tcPr>
          <w:p w14:paraId="7AE29C9E" w14:textId="77777777" w:rsidR="00CB7DA4" w:rsidRPr="002E0005" w:rsidRDefault="00CB7DA4" w:rsidP="00F64A59">
            <w:pPr>
              <w:spacing w:before="0" w:after="0"/>
              <w:jc w:val="center"/>
              <w:rPr>
                <w:rFonts w:eastAsia="Calibri"/>
                <w:lang w:eastAsia="en-US"/>
              </w:rPr>
            </w:pPr>
            <w:r w:rsidRPr="002E0005">
              <w:rPr>
                <w:rFonts w:eastAsia="Calibri"/>
                <w:lang w:eastAsia="en-US"/>
              </w:rPr>
              <w:t>11,1</w:t>
            </w:r>
          </w:p>
        </w:tc>
        <w:tc>
          <w:tcPr>
            <w:tcW w:w="851" w:type="dxa"/>
            <w:tcBorders>
              <w:top w:val="nil"/>
            </w:tcBorders>
          </w:tcPr>
          <w:p w14:paraId="629F4F2F" w14:textId="77777777" w:rsidR="00CB7DA4" w:rsidRPr="002E0005" w:rsidRDefault="00CB7DA4" w:rsidP="00F64A59">
            <w:pPr>
              <w:spacing w:before="0" w:after="0"/>
              <w:jc w:val="center"/>
              <w:rPr>
                <w:rFonts w:eastAsia="Calibri"/>
                <w:lang w:eastAsia="en-US"/>
              </w:rPr>
            </w:pPr>
            <w:r w:rsidRPr="002E0005">
              <w:rPr>
                <w:rFonts w:eastAsia="Calibri"/>
                <w:lang w:eastAsia="en-US"/>
              </w:rPr>
              <w:t>12,3</w:t>
            </w:r>
          </w:p>
        </w:tc>
        <w:tc>
          <w:tcPr>
            <w:tcW w:w="992" w:type="dxa"/>
            <w:tcBorders>
              <w:top w:val="nil"/>
            </w:tcBorders>
          </w:tcPr>
          <w:p w14:paraId="14ADAC99" w14:textId="77777777" w:rsidR="00CB7DA4" w:rsidRPr="002E0005" w:rsidRDefault="00CB7DA4" w:rsidP="00F64A59">
            <w:pPr>
              <w:spacing w:before="0" w:after="0"/>
              <w:jc w:val="center"/>
              <w:rPr>
                <w:rFonts w:eastAsia="Calibri"/>
                <w:lang w:eastAsia="en-US"/>
              </w:rPr>
            </w:pPr>
            <w:r w:rsidRPr="002E0005">
              <w:rPr>
                <w:rFonts w:eastAsia="Calibri"/>
                <w:lang w:eastAsia="en-US"/>
              </w:rPr>
              <w:t>13,4</w:t>
            </w:r>
          </w:p>
        </w:tc>
        <w:tc>
          <w:tcPr>
            <w:tcW w:w="851" w:type="dxa"/>
            <w:tcBorders>
              <w:top w:val="nil"/>
            </w:tcBorders>
          </w:tcPr>
          <w:p w14:paraId="65C319FC" w14:textId="77777777" w:rsidR="00CB7DA4" w:rsidRPr="002E0005" w:rsidRDefault="00CB7DA4" w:rsidP="00F64A59">
            <w:pPr>
              <w:spacing w:before="0" w:after="0"/>
              <w:jc w:val="center"/>
              <w:rPr>
                <w:rFonts w:eastAsia="Calibri"/>
                <w:lang w:eastAsia="en-US"/>
              </w:rPr>
            </w:pPr>
            <w:r w:rsidRPr="002E0005">
              <w:rPr>
                <w:rFonts w:eastAsia="Calibri"/>
                <w:lang w:eastAsia="en-US"/>
              </w:rPr>
              <w:t>14,5</w:t>
            </w:r>
          </w:p>
        </w:tc>
        <w:tc>
          <w:tcPr>
            <w:tcW w:w="850" w:type="dxa"/>
            <w:tcBorders>
              <w:top w:val="nil"/>
            </w:tcBorders>
          </w:tcPr>
          <w:p w14:paraId="08C8BF6D" w14:textId="77777777" w:rsidR="00CB7DA4" w:rsidRPr="002E0005" w:rsidRDefault="00CB7DA4" w:rsidP="00F64A59">
            <w:pPr>
              <w:spacing w:before="0" w:after="0"/>
              <w:jc w:val="center"/>
              <w:rPr>
                <w:rFonts w:eastAsia="Calibri"/>
                <w:lang w:eastAsia="en-US"/>
              </w:rPr>
            </w:pPr>
            <w:r w:rsidRPr="002E0005">
              <w:rPr>
                <w:rFonts w:eastAsia="Calibri"/>
                <w:lang w:eastAsia="en-US"/>
              </w:rPr>
              <w:t>15,5</w:t>
            </w:r>
          </w:p>
        </w:tc>
        <w:tc>
          <w:tcPr>
            <w:tcW w:w="851" w:type="dxa"/>
            <w:tcBorders>
              <w:top w:val="nil"/>
            </w:tcBorders>
          </w:tcPr>
          <w:p w14:paraId="18647B23" w14:textId="77777777" w:rsidR="00CB7DA4" w:rsidRPr="002E0005" w:rsidRDefault="00CB7DA4" w:rsidP="00F64A59">
            <w:pPr>
              <w:spacing w:before="0" w:after="0"/>
              <w:jc w:val="center"/>
              <w:rPr>
                <w:rFonts w:eastAsia="Calibri"/>
                <w:lang w:eastAsia="en-US"/>
              </w:rPr>
            </w:pPr>
            <w:r w:rsidRPr="002E0005">
              <w:rPr>
                <w:rFonts w:eastAsia="Calibri"/>
                <w:lang w:eastAsia="en-US"/>
              </w:rPr>
              <w:t>16,4</w:t>
            </w:r>
          </w:p>
        </w:tc>
        <w:tc>
          <w:tcPr>
            <w:tcW w:w="850" w:type="dxa"/>
            <w:tcBorders>
              <w:top w:val="nil"/>
            </w:tcBorders>
          </w:tcPr>
          <w:p w14:paraId="61D4AC94" w14:textId="77777777" w:rsidR="00CB7DA4" w:rsidRPr="002E0005" w:rsidRDefault="00CB7DA4" w:rsidP="00F64A59">
            <w:pPr>
              <w:spacing w:before="0" w:after="0"/>
              <w:jc w:val="center"/>
              <w:rPr>
                <w:rFonts w:eastAsia="Calibri"/>
                <w:lang w:eastAsia="en-US"/>
              </w:rPr>
            </w:pPr>
            <w:r w:rsidRPr="002E0005">
              <w:rPr>
                <w:rFonts w:eastAsia="Calibri"/>
                <w:lang w:eastAsia="en-US"/>
              </w:rPr>
              <w:t>17,3</w:t>
            </w:r>
          </w:p>
        </w:tc>
      </w:tr>
      <w:tr w:rsidR="00CB7DA4" w14:paraId="6AE19214" w14:textId="77777777" w:rsidTr="00F64A59">
        <w:trPr>
          <w:trHeight w:val="20"/>
        </w:trPr>
        <w:tc>
          <w:tcPr>
            <w:tcW w:w="995" w:type="dxa"/>
            <w:gridSpan w:val="2"/>
            <w:tcBorders>
              <w:top w:val="double" w:sz="1" w:space="0" w:color="000000"/>
              <w:bottom w:val="nil"/>
            </w:tcBorders>
          </w:tcPr>
          <w:p w14:paraId="532628BA" w14:textId="77777777" w:rsidR="00CB7DA4" w:rsidRPr="002E0005" w:rsidRDefault="00CB7DA4" w:rsidP="00F64A59">
            <w:pPr>
              <w:pStyle w:val="TableParagraph"/>
              <w:jc w:val="center"/>
              <w:rPr>
                <w:sz w:val="20"/>
                <w:szCs w:val="20"/>
              </w:rPr>
            </w:pPr>
            <w:r w:rsidRPr="002E0005">
              <w:rPr>
                <w:sz w:val="20"/>
                <w:szCs w:val="20"/>
              </w:rPr>
              <w:t>20</w:t>
            </w:r>
          </w:p>
        </w:tc>
        <w:tc>
          <w:tcPr>
            <w:tcW w:w="851" w:type="dxa"/>
            <w:tcBorders>
              <w:top w:val="double" w:sz="1" w:space="0" w:color="000000"/>
              <w:bottom w:val="nil"/>
            </w:tcBorders>
          </w:tcPr>
          <w:p w14:paraId="79F54860" w14:textId="77777777" w:rsidR="00CB7DA4" w:rsidRPr="002E0005" w:rsidRDefault="00CB7DA4" w:rsidP="00F64A59">
            <w:pPr>
              <w:pStyle w:val="TableParagraph"/>
              <w:jc w:val="center"/>
              <w:rPr>
                <w:sz w:val="20"/>
                <w:szCs w:val="20"/>
              </w:rPr>
            </w:pPr>
            <w:r w:rsidRPr="002E0005">
              <w:rPr>
                <w:sz w:val="20"/>
                <w:szCs w:val="20"/>
              </w:rPr>
              <w:t>9,3</w:t>
            </w:r>
          </w:p>
        </w:tc>
        <w:tc>
          <w:tcPr>
            <w:tcW w:w="883" w:type="dxa"/>
            <w:tcBorders>
              <w:top w:val="double" w:sz="1" w:space="0" w:color="000000"/>
              <w:bottom w:val="nil"/>
            </w:tcBorders>
          </w:tcPr>
          <w:p w14:paraId="51E67ECA" w14:textId="77777777" w:rsidR="00CB7DA4" w:rsidRPr="002E0005" w:rsidRDefault="00CB7DA4" w:rsidP="00F64A59">
            <w:pPr>
              <w:pStyle w:val="TableParagraph"/>
              <w:jc w:val="center"/>
              <w:rPr>
                <w:sz w:val="20"/>
                <w:szCs w:val="20"/>
              </w:rPr>
            </w:pPr>
            <w:r w:rsidRPr="002E0005">
              <w:rPr>
                <w:sz w:val="20"/>
                <w:szCs w:val="20"/>
              </w:rPr>
              <w:t>10,7</w:t>
            </w:r>
          </w:p>
        </w:tc>
        <w:tc>
          <w:tcPr>
            <w:tcW w:w="959" w:type="dxa"/>
            <w:gridSpan w:val="2"/>
            <w:tcBorders>
              <w:top w:val="double" w:sz="1" w:space="0" w:color="000000"/>
              <w:bottom w:val="nil"/>
            </w:tcBorders>
          </w:tcPr>
          <w:p w14:paraId="129AE53A" w14:textId="77777777" w:rsidR="00CB7DA4" w:rsidRPr="002E0005" w:rsidRDefault="00CB7DA4" w:rsidP="00F64A59">
            <w:pPr>
              <w:pStyle w:val="TableParagraph"/>
              <w:jc w:val="center"/>
              <w:rPr>
                <w:sz w:val="20"/>
                <w:szCs w:val="20"/>
              </w:rPr>
            </w:pPr>
            <w:r w:rsidRPr="002E0005">
              <w:rPr>
                <w:sz w:val="20"/>
                <w:szCs w:val="20"/>
              </w:rPr>
              <w:t>12,0</w:t>
            </w:r>
          </w:p>
        </w:tc>
        <w:tc>
          <w:tcPr>
            <w:tcW w:w="851" w:type="dxa"/>
            <w:tcBorders>
              <w:top w:val="double" w:sz="1" w:space="0" w:color="000000"/>
              <w:bottom w:val="nil"/>
            </w:tcBorders>
          </w:tcPr>
          <w:p w14:paraId="5B588D61" w14:textId="77777777" w:rsidR="00CB7DA4" w:rsidRPr="002E0005" w:rsidRDefault="00CB7DA4" w:rsidP="00F64A59">
            <w:pPr>
              <w:pStyle w:val="TableParagraph"/>
              <w:jc w:val="center"/>
              <w:rPr>
                <w:sz w:val="20"/>
                <w:szCs w:val="20"/>
              </w:rPr>
            </w:pPr>
            <w:r w:rsidRPr="002E0005">
              <w:rPr>
                <w:sz w:val="20"/>
                <w:szCs w:val="20"/>
              </w:rPr>
              <w:t>13,3</w:t>
            </w:r>
          </w:p>
        </w:tc>
        <w:tc>
          <w:tcPr>
            <w:tcW w:w="992" w:type="dxa"/>
            <w:tcBorders>
              <w:top w:val="double" w:sz="1" w:space="0" w:color="000000"/>
              <w:bottom w:val="nil"/>
            </w:tcBorders>
          </w:tcPr>
          <w:p w14:paraId="6F349BA0" w14:textId="77777777" w:rsidR="00CB7DA4" w:rsidRPr="002E0005" w:rsidRDefault="00CB7DA4" w:rsidP="00F64A59">
            <w:pPr>
              <w:pStyle w:val="TableParagraph"/>
              <w:jc w:val="center"/>
              <w:rPr>
                <w:sz w:val="20"/>
                <w:szCs w:val="20"/>
              </w:rPr>
            </w:pPr>
            <w:r w:rsidRPr="002E0005">
              <w:rPr>
                <w:sz w:val="20"/>
                <w:szCs w:val="20"/>
              </w:rPr>
              <w:t>14,4</w:t>
            </w:r>
          </w:p>
        </w:tc>
        <w:tc>
          <w:tcPr>
            <w:tcW w:w="851" w:type="dxa"/>
            <w:tcBorders>
              <w:top w:val="double" w:sz="1" w:space="0" w:color="000000"/>
              <w:bottom w:val="nil"/>
            </w:tcBorders>
          </w:tcPr>
          <w:p w14:paraId="50433DB6" w14:textId="77777777" w:rsidR="00CB7DA4" w:rsidRPr="002E0005" w:rsidRDefault="00CB7DA4" w:rsidP="00F64A59">
            <w:pPr>
              <w:pStyle w:val="TableParagraph"/>
              <w:jc w:val="center"/>
              <w:rPr>
                <w:sz w:val="20"/>
                <w:szCs w:val="20"/>
              </w:rPr>
            </w:pPr>
            <w:r w:rsidRPr="002E0005">
              <w:rPr>
                <w:sz w:val="20"/>
                <w:szCs w:val="20"/>
              </w:rPr>
              <w:t>15,4</w:t>
            </w:r>
          </w:p>
        </w:tc>
        <w:tc>
          <w:tcPr>
            <w:tcW w:w="850" w:type="dxa"/>
            <w:tcBorders>
              <w:top w:val="double" w:sz="1" w:space="0" w:color="000000"/>
              <w:bottom w:val="nil"/>
            </w:tcBorders>
          </w:tcPr>
          <w:p w14:paraId="3EA3613C" w14:textId="77777777" w:rsidR="00CB7DA4" w:rsidRPr="002E0005" w:rsidRDefault="00CB7DA4" w:rsidP="00F64A59">
            <w:pPr>
              <w:pStyle w:val="TableParagraph"/>
              <w:jc w:val="center"/>
              <w:rPr>
                <w:sz w:val="20"/>
                <w:szCs w:val="20"/>
              </w:rPr>
            </w:pPr>
            <w:r w:rsidRPr="002E0005">
              <w:rPr>
                <w:sz w:val="20"/>
                <w:szCs w:val="20"/>
              </w:rPr>
              <w:t>16,4</w:t>
            </w:r>
          </w:p>
        </w:tc>
        <w:tc>
          <w:tcPr>
            <w:tcW w:w="851" w:type="dxa"/>
            <w:tcBorders>
              <w:top w:val="double" w:sz="1" w:space="0" w:color="000000"/>
              <w:bottom w:val="nil"/>
            </w:tcBorders>
          </w:tcPr>
          <w:p w14:paraId="1CD606C7" w14:textId="77777777" w:rsidR="00CB7DA4" w:rsidRPr="002E0005" w:rsidRDefault="00CB7DA4" w:rsidP="00F64A59">
            <w:pPr>
              <w:pStyle w:val="TableParagraph"/>
              <w:jc w:val="center"/>
              <w:rPr>
                <w:sz w:val="20"/>
                <w:szCs w:val="20"/>
              </w:rPr>
            </w:pPr>
            <w:r w:rsidRPr="002E0005">
              <w:rPr>
                <w:sz w:val="20"/>
                <w:szCs w:val="20"/>
              </w:rPr>
              <w:t>17,4</w:t>
            </w:r>
          </w:p>
        </w:tc>
        <w:tc>
          <w:tcPr>
            <w:tcW w:w="850" w:type="dxa"/>
            <w:tcBorders>
              <w:top w:val="double" w:sz="1" w:space="0" w:color="000000"/>
              <w:bottom w:val="nil"/>
            </w:tcBorders>
          </w:tcPr>
          <w:p w14:paraId="59CEBAD0" w14:textId="77777777" w:rsidR="00CB7DA4" w:rsidRPr="002E0005" w:rsidRDefault="00CB7DA4" w:rsidP="00F64A59">
            <w:pPr>
              <w:pStyle w:val="TableParagraph"/>
              <w:jc w:val="center"/>
              <w:rPr>
                <w:sz w:val="20"/>
                <w:szCs w:val="20"/>
              </w:rPr>
            </w:pPr>
            <w:r w:rsidRPr="002E0005">
              <w:rPr>
                <w:sz w:val="20"/>
                <w:szCs w:val="20"/>
              </w:rPr>
              <w:t>18,3</w:t>
            </w:r>
          </w:p>
        </w:tc>
      </w:tr>
      <w:tr w:rsidR="00CB7DA4" w14:paraId="4F83408E" w14:textId="77777777" w:rsidTr="00F64A59">
        <w:trPr>
          <w:trHeight w:val="20"/>
        </w:trPr>
        <w:tc>
          <w:tcPr>
            <w:tcW w:w="995" w:type="dxa"/>
            <w:gridSpan w:val="2"/>
            <w:tcBorders>
              <w:top w:val="nil"/>
              <w:bottom w:val="nil"/>
            </w:tcBorders>
          </w:tcPr>
          <w:p w14:paraId="6AAE0545" w14:textId="77777777" w:rsidR="00CB7DA4" w:rsidRPr="002E0005" w:rsidRDefault="00CB7DA4" w:rsidP="00F64A59">
            <w:pPr>
              <w:pStyle w:val="TableParagraph"/>
              <w:jc w:val="center"/>
              <w:rPr>
                <w:sz w:val="20"/>
                <w:szCs w:val="20"/>
              </w:rPr>
            </w:pPr>
            <w:r w:rsidRPr="002E0005">
              <w:rPr>
                <w:sz w:val="20"/>
                <w:szCs w:val="20"/>
              </w:rPr>
              <w:t>21</w:t>
            </w:r>
          </w:p>
        </w:tc>
        <w:tc>
          <w:tcPr>
            <w:tcW w:w="851" w:type="dxa"/>
            <w:tcBorders>
              <w:top w:val="nil"/>
              <w:bottom w:val="nil"/>
            </w:tcBorders>
          </w:tcPr>
          <w:p w14:paraId="310D1996" w14:textId="77777777" w:rsidR="00CB7DA4" w:rsidRPr="002E0005" w:rsidRDefault="00CB7DA4" w:rsidP="00F64A59">
            <w:pPr>
              <w:pStyle w:val="TableParagraph"/>
              <w:jc w:val="center"/>
              <w:rPr>
                <w:sz w:val="20"/>
                <w:szCs w:val="20"/>
              </w:rPr>
            </w:pPr>
            <w:r w:rsidRPr="002E0005">
              <w:rPr>
                <w:sz w:val="20"/>
                <w:szCs w:val="20"/>
              </w:rPr>
              <w:t>10,2</w:t>
            </w:r>
          </w:p>
        </w:tc>
        <w:tc>
          <w:tcPr>
            <w:tcW w:w="883" w:type="dxa"/>
            <w:tcBorders>
              <w:top w:val="nil"/>
              <w:bottom w:val="nil"/>
            </w:tcBorders>
          </w:tcPr>
          <w:p w14:paraId="5E9B4A16" w14:textId="77777777" w:rsidR="00CB7DA4" w:rsidRPr="002E0005" w:rsidRDefault="00CB7DA4" w:rsidP="00F64A59">
            <w:pPr>
              <w:pStyle w:val="TableParagraph"/>
              <w:jc w:val="center"/>
              <w:rPr>
                <w:sz w:val="20"/>
                <w:szCs w:val="20"/>
              </w:rPr>
            </w:pPr>
            <w:r w:rsidRPr="002E0005">
              <w:rPr>
                <w:sz w:val="20"/>
                <w:szCs w:val="20"/>
              </w:rPr>
              <w:t>11,6</w:t>
            </w:r>
          </w:p>
        </w:tc>
        <w:tc>
          <w:tcPr>
            <w:tcW w:w="959" w:type="dxa"/>
            <w:gridSpan w:val="2"/>
            <w:tcBorders>
              <w:top w:val="nil"/>
              <w:bottom w:val="nil"/>
            </w:tcBorders>
          </w:tcPr>
          <w:p w14:paraId="0676097C" w14:textId="77777777" w:rsidR="00CB7DA4" w:rsidRPr="002E0005" w:rsidRDefault="00CB7DA4" w:rsidP="00F64A59">
            <w:pPr>
              <w:pStyle w:val="TableParagraph"/>
              <w:jc w:val="center"/>
              <w:rPr>
                <w:sz w:val="20"/>
                <w:szCs w:val="20"/>
              </w:rPr>
            </w:pPr>
            <w:r w:rsidRPr="002E0005">
              <w:rPr>
                <w:sz w:val="20"/>
                <w:szCs w:val="20"/>
              </w:rPr>
              <w:t>12,9</w:t>
            </w:r>
          </w:p>
        </w:tc>
        <w:tc>
          <w:tcPr>
            <w:tcW w:w="851" w:type="dxa"/>
            <w:tcBorders>
              <w:top w:val="nil"/>
              <w:bottom w:val="nil"/>
            </w:tcBorders>
          </w:tcPr>
          <w:p w14:paraId="79568534" w14:textId="77777777" w:rsidR="00CB7DA4" w:rsidRPr="002E0005" w:rsidRDefault="00CB7DA4" w:rsidP="00F64A59">
            <w:pPr>
              <w:pStyle w:val="TableParagraph"/>
              <w:jc w:val="center"/>
              <w:rPr>
                <w:sz w:val="20"/>
                <w:szCs w:val="20"/>
              </w:rPr>
            </w:pPr>
            <w:r w:rsidRPr="002E0005">
              <w:rPr>
                <w:sz w:val="20"/>
                <w:szCs w:val="20"/>
              </w:rPr>
              <w:t>14,2</w:t>
            </w:r>
          </w:p>
        </w:tc>
        <w:tc>
          <w:tcPr>
            <w:tcW w:w="992" w:type="dxa"/>
            <w:tcBorders>
              <w:top w:val="nil"/>
              <w:bottom w:val="nil"/>
            </w:tcBorders>
          </w:tcPr>
          <w:p w14:paraId="07410DB6" w14:textId="77777777" w:rsidR="00CB7DA4" w:rsidRPr="002E0005" w:rsidRDefault="00CB7DA4" w:rsidP="00F64A59">
            <w:pPr>
              <w:pStyle w:val="TableParagraph"/>
              <w:jc w:val="center"/>
              <w:rPr>
                <w:sz w:val="20"/>
                <w:szCs w:val="20"/>
              </w:rPr>
            </w:pPr>
            <w:r w:rsidRPr="002E0005">
              <w:rPr>
                <w:sz w:val="20"/>
                <w:szCs w:val="20"/>
              </w:rPr>
              <w:t>15,3</w:t>
            </w:r>
          </w:p>
        </w:tc>
        <w:tc>
          <w:tcPr>
            <w:tcW w:w="851" w:type="dxa"/>
            <w:tcBorders>
              <w:top w:val="nil"/>
              <w:bottom w:val="nil"/>
            </w:tcBorders>
          </w:tcPr>
          <w:p w14:paraId="65B7AF4B" w14:textId="77777777" w:rsidR="00CB7DA4" w:rsidRPr="002E0005" w:rsidRDefault="00CB7DA4" w:rsidP="00F64A59">
            <w:pPr>
              <w:pStyle w:val="TableParagraph"/>
              <w:jc w:val="center"/>
              <w:rPr>
                <w:sz w:val="20"/>
                <w:szCs w:val="20"/>
              </w:rPr>
            </w:pPr>
            <w:r w:rsidRPr="002E0005">
              <w:rPr>
                <w:sz w:val="20"/>
                <w:szCs w:val="20"/>
              </w:rPr>
              <w:t>16,4</w:t>
            </w:r>
          </w:p>
        </w:tc>
        <w:tc>
          <w:tcPr>
            <w:tcW w:w="850" w:type="dxa"/>
            <w:tcBorders>
              <w:top w:val="nil"/>
              <w:bottom w:val="nil"/>
            </w:tcBorders>
          </w:tcPr>
          <w:p w14:paraId="52CCC895" w14:textId="77777777" w:rsidR="00CB7DA4" w:rsidRPr="002E0005" w:rsidRDefault="00CB7DA4" w:rsidP="00F64A59">
            <w:pPr>
              <w:pStyle w:val="TableParagraph"/>
              <w:jc w:val="center"/>
              <w:rPr>
                <w:sz w:val="20"/>
                <w:szCs w:val="20"/>
              </w:rPr>
            </w:pPr>
            <w:r w:rsidRPr="002E0005">
              <w:rPr>
                <w:sz w:val="20"/>
                <w:szCs w:val="20"/>
              </w:rPr>
              <w:t>17,4</w:t>
            </w:r>
          </w:p>
        </w:tc>
        <w:tc>
          <w:tcPr>
            <w:tcW w:w="851" w:type="dxa"/>
            <w:tcBorders>
              <w:top w:val="nil"/>
              <w:bottom w:val="nil"/>
            </w:tcBorders>
          </w:tcPr>
          <w:p w14:paraId="1537CB08" w14:textId="77777777" w:rsidR="00CB7DA4" w:rsidRPr="002E0005" w:rsidRDefault="00CB7DA4" w:rsidP="00F64A59">
            <w:pPr>
              <w:pStyle w:val="TableParagraph"/>
              <w:jc w:val="center"/>
              <w:rPr>
                <w:sz w:val="20"/>
                <w:szCs w:val="20"/>
              </w:rPr>
            </w:pPr>
            <w:r w:rsidRPr="002E0005">
              <w:rPr>
                <w:sz w:val="20"/>
                <w:szCs w:val="20"/>
              </w:rPr>
              <w:t>18,4</w:t>
            </w:r>
          </w:p>
        </w:tc>
        <w:tc>
          <w:tcPr>
            <w:tcW w:w="850" w:type="dxa"/>
            <w:tcBorders>
              <w:top w:val="nil"/>
              <w:bottom w:val="nil"/>
            </w:tcBorders>
          </w:tcPr>
          <w:p w14:paraId="1874AFA6" w14:textId="77777777" w:rsidR="00CB7DA4" w:rsidRPr="002E0005" w:rsidRDefault="00CB7DA4" w:rsidP="00F64A59">
            <w:pPr>
              <w:pStyle w:val="TableParagraph"/>
              <w:jc w:val="center"/>
              <w:rPr>
                <w:sz w:val="20"/>
                <w:szCs w:val="20"/>
              </w:rPr>
            </w:pPr>
            <w:r w:rsidRPr="002E0005">
              <w:rPr>
                <w:sz w:val="20"/>
                <w:szCs w:val="20"/>
              </w:rPr>
              <w:t>19,3</w:t>
            </w:r>
          </w:p>
        </w:tc>
      </w:tr>
      <w:tr w:rsidR="00CB7DA4" w14:paraId="13584167" w14:textId="77777777" w:rsidTr="00F64A59">
        <w:trPr>
          <w:trHeight w:val="20"/>
        </w:trPr>
        <w:tc>
          <w:tcPr>
            <w:tcW w:w="995" w:type="dxa"/>
            <w:gridSpan w:val="2"/>
            <w:tcBorders>
              <w:top w:val="nil"/>
              <w:bottom w:val="nil"/>
            </w:tcBorders>
          </w:tcPr>
          <w:p w14:paraId="79506BD6" w14:textId="77777777" w:rsidR="00CB7DA4" w:rsidRPr="002E0005" w:rsidRDefault="00CB7DA4" w:rsidP="00F64A59">
            <w:pPr>
              <w:pStyle w:val="TableParagraph"/>
              <w:jc w:val="center"/>
              <w:rPr>
                <w:sz w:val="20"/>
                <w:szCs w:val="20"/>
              </w:rPr>
            </w:pPr>
            <w:r w:rsidRPr="002E0005">
              <w:rPr>
                <w:sz w:val="20"/>
                <w:szCs w:val="20"/>
              </w:rPr>
              <w:t>22</w:t>
            </w:r>
          </w:p>
        </w:tc>
        <w:tc>
          <w:tcPr>
            <w:tcW w:w="851" w:type="dxa"/>
            <w:tcBorders>
              <w:top w:val="nil"/>
              <w:bottom w:val="nil"/>
            </w:tcBorders>
          </w:tcPr>
          <w:p w14:paraId="1D45F24C" w14:textId="77777777" w:rsidR="00CB7DA4" w:rsidRPr="002E0005" w:rsidRDefault="00CB7DA4" w:rsidP="00F64A59">
            <w:pPr>
              <w:pStyle w:val="TableParagraph"/>
              <w:jc w:val="center"/>
              <w:rPr>
                <w:sz w:val="20"/>
                <w:szCs w:val="20"/>
              </w:rPr>
            </w:pPr>
            <w:r w:rsidRPr="002E0005">
              <w:rPr>
                <w:sz w:val="20"/>
                <w:szCs w:val="20"/>
              </w:rPr>
              <w:t>11,1</w:t>
            </w:r>
          </w:p>
        </w:tc>
        <w:tc>
          <w:tcPr>
            <w:tcW w:w="883" w:type="dxa"/>
            <w:tcBorders>
              <w:top w:val="nil"/>
              <w:bottom w:val="nil"/>
            </w:tcBorders>
          </w:tcPr>
          <w:p w14:paraId="1F6D0356" w14:textId="77777777" w:rsidR="00CB7DA4" w:rsidRPr="002E0005" w:rsidRDefault="00CB7DA4" w:rsidP="00F64A59">
            <w:pPr>
              <w:pStyle w:val="TableParagraph"/>
              <w:jc w:val="center"/>
              <w:rPr>
                <w:sz w:val="20"/>
                <w:szCs w:val="20"/>
              </w:rPr>
            </w:pPr>
            <w:r w:rsidRPr="002E0005">
              <w:rPr>
                <w:sz w:val="20"/>
                <w:szCs w:val="20"/>
              </w:rPr>
              <w:t>12,5</w:t>
            </w:r>
          </w:p>
        </w:tc>
        <w:tc>
          <w:tcPr>
            <w:tcW w:w="959" w:type="dxa"/>
            <w:gridSpan w:val="2"/>
            <w:tcBorders>
              <w:top w:val="nil"/>
              <w:bottom w:val="nil"/>
            </w:tcBorders>
          </w:tcPr>
          <w:p w14:paraId="3425B6C9" w14:textId="77777777" w:rsidR="00CB7DA4" w:rsidRPr="002E0005" w:rsidRDefault="00CB7DA4" w:rsidP="00F64A59">
            <w:pPr>
              <w:pStyle w:val="TableParagraph"/>
              <w:jc w:val="center"/>
              <w:rPr>
                <w:sz w:val="20"/>
                <w:szCs w:val="20"/>
              </w:rPr>
            </w:pPr>
            <w:r w:rsidRPr="002E0005">
              <w:rPr>
                <w:sz w:val="20"/>
                <w:szCs w:val="20"/>
              </w:rPr>
              <w:t>13,8</w:t>
            </w:r>
          </w:p>
        </w:tc>
        <w:tc>
          <w:tcPr>
            <w:tcW w:w="851" w:type="dxa"/>
            <w:tcBorders>
              <w:top w:val="nil"/>
              <w:bottom w:val="nil"/>
            </w:tcBorders>
          </w:tcPr>
          <w:p w14:paraId="25E20DDE" w14:textId="77777777" w:rsidR="00CB7DA4" w:rsidRPr="002E0005" w:rsidRDefault="00CB7DA4" w:rsidP="00F64A59">
            <w:pPr>
              <w:pStyle w:val="TableParagraph"/>
              <w:jc w:val="center"/>
              <w:rPr>
                <w:sz w:val="20"/>
                <w:szCs w:val="20"/>
              </w:rPr>
            </w:pPr>
            <w:r w:rsidRPr="002E0005">
              <w:rPr>
                <w:sz w:val="20"/>
                <w:szCs w:val="20"/>
              </w:rPr>
              <w:t>15,2</w:t>
            </w:r>
          </w:p>
        </w:tc>
        <w:tc>
          <w:tcPr>
            <w:tcW w:w="992" w:type="dxa"/>
            <w:tcBorders>
              <w:top w:val="nil"/>
              <w:bottom w:val="nil"/>
            </w:tcBorders>
          </w:tcPr>
          <w:p w14:paraId="6C3AD71C" w14:textId="77777777" w:rsidR="00CB7DA4" w:rsidRPr="002E0005" w:rsidRDefault="00CB7DA4" w:rsidP="00F64A59">
            <w:pPr>
              <w:pStyle w:val="TableParagraph"/>
              <w:jc w:val="center"/>
              <w:rPr>
                <w:sz w:val="20"/>
                <w:szCs w:val="20"/>
              </w:rPr>
            </w:pPr>
            <w:r w:rsidRPr="002E0005">
              <w:rPr>
                <w:sz w:val="20"/>
                <w:szCs w:val="20"/>
              </w:rPr>
              <w:t>16,3</w:t>
            </w:r>
          </w:p>
        </w:tc>
        <w:tc>
          <w:tcPr>
            <w:tcW w:w="851" w:type="dxa"/>
            <w:tcBorders>
              <w:top w:val="nil"/>
              <w:bottom w:val="nil"/>
            </w:tcBorders>
          </w:tcPr>
          <w:p w14:paraId="285B48BB" w14:textId="77777777" w:rsidR="00CB7DA4" w:rsidRPr="002E0005" w:rsidRDefault="00CB7DA4" w:rsidP="00F64A59">
            <w:pPr>
              <w:pStyle w:val="TableParagraph"/>
              <w:jc w:val="center"/>
              <w:rPr>
                <w:sz w:val="20"/>
                <w:szCs w:val="20"/>
              </w:rPr>
            </w:pPr>
            <w:r w:rsidRPr="002E0005">
              <w:rPr>
                <w:sz w:val="20"/>
                <w:szCs w:val="20"/>
              </w:rPr>
              <w:t>17,4</w:t>
            </w:r>
          </w:p>
        </w:tc>
        <w:tc>
          <w:tcPr>
            <w:tcW w:w="850" w:type="dxa"/>
            <w:tcBorders>
              <w:top w:val="nil"/>
              <w:bottom w:val="nil"/>
            </w:tcBorders>
          </w:tcPr>
          <w:p w14:paraId="5101F5A4" w14:textId="77777777" w:rsidR="00CB7DA4" w:rsidRPr="002E0005" w:rsidRDefault="00CB7DA4" w:rsidP="00F64A59">
            <w:pPr>
              <w:pStyle w:val="TableParagraph"/>
              <w:jc w:val="center"/>
              <w:rPr>
                <w:sz w:val="20"/>
                <w:szCs w:val="20"/>
              </w:rPr>
            </w:pPr>
            <w:r w:rsidRPr="002E0005">
              <w:rPr>
                <w:sz w:val="20"/>
                <w:szCs w:val="20"/>
              </w:rPr>
              <w:t>18,4</w:t>
            </w:r>
          </w:p>
        </w:tc>
        <w:tc>
          <w:tcPr>
            <w:tcW w:w="851" w:type="dxa"/>
            <w:tcBorders>
              <w:top w:val="nil"/>
              <w:bottom w:val="nil"/>
            </w:tcBorders>
          </w:tcPr>
          <w:p w14:paraId="533967E6" w14:textId="77777777" w:rsidR="00CB7DA4" w:rsidRPr="002E0005" w:rsidRDefault="00CB7DA4" w:rsidP="00F64A59">
            <w:pPr>
              <w:pStyle w:val="TableParagraph"/>
              <w:jc w:val="center"/>
              <w:rPr>
                <w:sz w:val="20"/>
                <w:szCs w:val="20"/>
              </w:rPr>
            </w:pPr>
            <w:r w:rsidRPr="002E0005">
              <w:rPr>
                <w:sz w:val="20"/>
                <w:szCs w:val="20"/>
              </w:rPr>
              <w:t>19,4</w:t>
            </w:r>
          </w:p>
        </w:tc>
        <w:tc>
          <w:tcPr>
            <w:tcW w:w="850" w:type="dxa"/>
            <w:tcBorders>
              <w:top w:val="nil"/>
              <w:bottom w:val="nil"/>
            </w:tcBorders>
          </w:tcPr>
          <w:p w14:paraId="5C53BBCB" w14:textId="77777777" w:rsidR="00CB7DA4" w:rsidRPr="002E0005" w:rsidRDefault="00CB7DA4" w:rsidP="00F64A59">
            <w:pPr>
              <w:pStyle w:val="TableParagraph"/>
              <w:jc w:val="center"/>
              <w:rPr>
                <w:sz w:val="20"/>
                <w:szCs w:val="20"/>
              </w:rPr>
            </w:pPr>
            <w:r w:rsidRPr="002E0005">
              <w:rPr>
                <w:sz w:val="20"/>
                <w:szCs w:val="20"/>
              </w:rPr>
              <w:t>20,3</w:t>
            </w:r>
          </w:p>
        </w:tc>
      </w:tr>
      <w:tr w:rsidR="00CB7DA4" w14:paraId="7B33ED34" w14:textId="77777777" w:rsidTr="00F64A59">
        <w:trPr>
          <w:trHeight w:val="20"/>
        </w:trPr>
        <w:tc>
          <w:tcPr>
            <w:tcW w:w="995" w:type="dxa"/>
            <w:gridSpan w:val="2"/>
            <w:tcBorders>
              <w:top w:val="nil"/>
              <w:bottom w:val="nil"/>
            </w:tcBorders>
          </w:tcPr>
          <w:p w14:paraId="3BD1BA0D" w14:textId="77777777" w:rsidR="00CB7DA4" w:rsidRPr="002E0005" w:rsidRDefault="00CB7DA4" w:rsidP="00F64A59">
            <w:pPr>
              <w:pStyle w:val="TableParagraph"/>
              <w:jc w:val="center"/>
              <w:rPr>
                <w:sz w:val="20"/>
                <w:szCs w:val="20"/>
              </w:rPr>
            </w:pPr>
            <w:r w:rsidRPr="002E0005">
              <w:rPr>
                <w:sz w:val="20"/>
                <w:szCs w:val="20"/>
              </w:rPr>
              <w:t>23</w:t>
            </w:r>
          </w:p>
        </w:tc>
        <w:tc>
          <w:tcPr>
            <w:tcW w:w="851" w:type="dxa"/>
            <w:tcBorders>
              <w:top w:val="nil"/>
              <w:bottom w:val="nil"/>
            </w:tcBorders>
          </w:tcPr>
          <w:p w14:paraId="77DB4FF3" w14:textId="77777777" w:rsidR="00CB7DA4" w:rsidRPr="002E0005" w:rsidRDefault="00CB7DA4" w:rsidP="00F64A59">
            <w:pPr>
              <w:pStyle w:val="TableParagraph"/>
              <w:jc w:val="center"/>
              <w:rPr>
                <w:sz w:val="20"/>
                <w:szCs w:val="20"/>
              </w:rPr>
            </w:pPr>
            <w:r w:rsidRPr="002E0005">
              <w:rPr>
                <w:sz w:val="20"/>
                <w:szCs w:val="20"/>
              </w:rPr>
              <w:t>12,0</w:t>
            </w:r>
          </w:p>
        </w:tc>
        <w:tc>
          <w:tcPr>
            <w:tcW w:w="883" w:type="dxa"/>
            <w:tcBorders>
              <w:top w:val="nil"/>
              <w:bottom w:val="nil"/>
            </w:tcBorders>
          </w:tcPr>
          <w:p w14:paraId="33970534" w14:textId="77777777" w:rsidR="00CB7DA4" w:rsidRPr="002E0005" w:rsidRDefault="00CB7DA4" w:rsidP="00F64A59">
            <w:pPr>
              <w:pStyle w:val="TableParagraph"/>
              <w:jc w:val="center"/>
              <w:rPr>
                <w:sz w:val="20"/>
                <w:szCs w:val="20"/>
              </w:rPr>
            </w:pPr>
            <w:r w:rsidRPr="002E0005">
              <w:rPr>
                <w:sz w:val="20"/>
                <w:szCs w:val="20"/>
              </w:rPr>
              <w:t>13,5</w:t>
            </w:r>
          </w:p>
        </w:tc>
        <w:tc>
          <w:tcPr>
            <w:tcW w:w="959" w:type="dxa"/>
            <w:gridSpan w:val="2"/>
            <w:tcBorders>
              <w:top w:val="nil"/>
              <w:bottom w:val="nil"/>
            </w:tcBorders>
          </w:tcPr>
          <w:p w14:paraId="43AF7355" w14:textId="77777777" w:rsidR="00CB7DA4" w:rsidRPr="002E0005" w:rsidRDefault="00CB7DA4" w:rsidP="00F64A59">
            <w:pPr>
              <w:pStyle w:val="TableParagraph"/>
              <w:jc w:val="center"/>
              <w:rPr>
                <w:sz w:val="20"/>
                <w:szCs w:val="20"/>
              </w:rPr>
            </w:pPr>
            <w:r w:rsidRPr="002E0005">
              <w:rPr>
                <w:sz w:val="20"/>
                <w:szCs w:val="20"/>
              </w:rPr>
              <w:t>14,8</w:t>
            </w:r>
          </w:p>
        </w:tc>
        <w:tc>
          <w:tcPr>
            <w:tcW w:w="851" w:type="dxa"/>
            <w:tcBorders>
              <w:top w:val="nil"/>
              <w:bottom w:val="nil"/>
            </w:tcBorders>
          </w:tcPr>
          <w:p w14:paraId="3CE85CBF" w14:textId="77777777" w:rsidR="00CB7DA4" w:rsidRPr="002E0005" w:rsidRDefault="00CB7DA4" w:rsidP="00F64A59">
            <w:pPr>
              <w:pStyle w:val="TableParagraph"/>
              <w:jc w:val="center"/>
              <w:rPr>
                <w:sz w:val="20"/>
                <w:szCs w:val="20"/>
              </w:rPr>
            </w:pPr>
            <w:r w:rsidRPr="002E0005">
              <w:rPr>
                <w:sz w:val="20"/>
                <w:szCs w:val="20"/>
              </w:rPr>
              <w:t>16,1</w:t>
            </w:r>
          </w:p>
        </w:tc>
        <w:tc>
          <w:tcPr>
            <w:tcW w:w="992" w:type="dxa"/>
            <w:tcBorders>
              <w:top w:val="nil"/>
              <w:bottom w:val="nil"/>
            </w:tcBorders>
          </w:tcPr>
          <w:p w14:paraId="393ACF33" w14:textId="77777777" w:rsidR="00CB7DA4" w:rsidRPr="002E0005" w:rsidRDefault="00CB7DA4" w:rsidP="00F64A59">
            <w:pPr>
              <w:pStyle w:val="TableParagraph"/>
              <w:jc w:val="center"/>
              <w:rPr>
                <w:sz w:val="20"/>
                <w:szCs w:val="20"/>
              </w:rPr>
            </w:pPr>
            <w:r w:rsidRPr="002E0005">
              <w:rPr>
                <w:sz w:val="20"/>
                <w:szCs w:val="20"/>
              </w:rPr>
              <w:t>17,2</w:t>
            </w:r>
          </w:p>
        </w:tc>
        <w:tc>
          <w:tcPr>
            <w:tcW w:w="851" w:type="dxa"/>
            <w:tcBorders>
              <w:top w:val="nil"/>
              <w:bottom w:val="nil"/>
            </w:tcBorders>
          </w:tcPr>
          <w:p w14:paraId="202B99C4" w14:textId="77777777" w:rsidR="00CB7DA4" w:rsidRPr="002E0005" w:rsidRDefault="00CB7DA4" w:rsidP="00F64A59">
            <w:pPr>
              <w:pStyle w:val="TableParagraph"/>
              <w:jc w:val="center"/>
              <w:rPr>
                <w:sz w:val="20"/>
                <w:szCs w:val="20"/>
              </w:rPr>
            </w:pPr>
            <w:r w:rsidRPr="002E0005">
              <w:rPr>
                <w:sz w:val="20"/>
                <w:szCs w:val="20"/>
              </w:rPr>
              <w:t>18,4</w:t>
            </w:r>
          </w:p>
        </w:tc>
        <w:tc>
          <w:tcPr>
            <w:tcW w:w="850" w:type="dxa"/>
            <w:tcBorders>
              <w:top w:val="nil"/>
              <w:bottom w:val="nil"/>
            </w:tcBorders>
          </w:tcPr>
          <w:p w14:paraId="43B6BD8F" w14:textId="77777777" w:rsidR="00CB7DA4" w:rsidRPr="002E0005" w:rsidRDefault="00CB7DA4" w:rsidP="00F64A59">
            <w:pPr>
              <w:pStyle w:val="TableParagraph"/>
              <w:jc w:val="center"/>
              <w:rPr>
                <w:sz w:val="20"/>
                <w:szCs w:val="20"/>
              </w:rPr>
            </w:pPr>
            <w:r w:rsidRPr="002E0005">
              <w:rPr>
                <w:sz w:val="20"/>
                <w:szCs w:val="20"/>
              </w:rPr>
              <w:t>19,4</w:t>
            </w:r>
          </w:p>
        </w:tc>
        <w:tc>
          <w:tcPr>
            <w:tcW w:w="851" w:type="dxa"/>
            <w:tcBorders>
              <w:top w:val="nil"/>
              <w:bottom w:val="nil"/>
            </w:tcBorders>
          </w:tcPr>
          <w:p w14:paraId="5492EA1E" w14:textId="77777777" w:rsidR="00CB7DA4" w:rsidRPr="002E0005" w:rsidRDefault="00CB7DA4" w:rsidP="00F64A59">
            <w:pPr>
              <w:pStyle w:val="TableParagraph"/>
              <w:jc w:val="center"/>
              <w:rPr>
                <w:sz w:val="20"/>
                <w:szCs w:val="20"/>
              </w:rPr>
            </w:pPr>
            <w:r w:rsidRPr="002E0005">
              <w:rPr>
                <w:sz w:val="20"/>
                <w:szCs w:val="20"/>
              </w:rPr>
              <w:t>20,3</w:t>
            </w:r>
          </w:p>
        </w:tc>
        <w:tc>
          <w:tcPr>
            <w:tcW w:w="850" w:type="dxa"/>
            <w:tcBorders>
              <w:top w:val="nil"/>
              <w:bottom w:val="nil"/>
            </w:tcBorders>
          </w:tcPr>
          <w:p w14:paraId="232C7291" w14:textId="77777777" w:rsidR="00CB7DA4" w:rsidRPr="002E0005" w:rsidRDefault="00CB7DA4" w:rsidP="00F64A59">
            <w:pPr>
              <w:pStyle w:val="TableParagraph"/>
              <w:jc w:val="center"/>
              <w:rPr>
                <w:sz w:val="20"/>
                <w:szCs w:val="20"/>
              </w:rPr>
            </w:pPr>
            <w:r w:rsidRPr="002E0005">
              <w:rPr>
                <w:sz w:val="20"/>
                <w:szCs w:val="20"/>
              </w:rPr>
              <w:t>21,3</w:t>
            </w:r>
          </w:p>
        </w:tc>
      </w:tr>
      <w:tr w:rsidR="00CB7DA4" w14:paraId="56159880" w14:textId="77777777" w:rsidTr="00F64A59">
        <w:trPr>
          <w:trHeight w:val="20"/>
        </w:trPr>
        <w:tc>
          <w:tcPr>
            <w:tcW w:w="995" w:type="dxa"/>
            <w:gridSpan w:val="2"/>
            <w:tcBorders>
              <w:top w:val="nil"/>
              <w:bottom w:val="nil"/>
            </w:tcBorders>
          </w:tcPr>
          <w:p w14:paraId="121FDD81" w14:textId="77777777" w:rsidR="00CB7DA4" w:rsidRPr="002E0005" w:rsidRDefault="00CB7DA4" w:rsidP="00F64A59">
            <w:pPr>
              <w:pStyle w:val="TableParagraph"/>
              <w:jc w:val="center"/>
              <w:rPr>
                <w:sz w:val="20"/>
                <w:szCs w:val="20"/>
              </w:rPr>
            </w:pPr>
            <w:r w:rsidRPr="002E0005">
              <w:rPr>
                <w:sz w:val="20"/>
                <w:szCs w:val="20"/>
              </w:rPr>
              <w:t>24</w:t>
            </w:r>
          </w:p>
        </w:tc>
        <w:tc>
          <w:tcPr>
            <w:tcW w:w="851" w:type="dxa"/>
            <w:tcBorders>
              <w:top w:val="nil"/>
              <w:bottom w:val="nil"/>
            </w:tcBorders>
          </w:tcPr>
          <w:p w14:paraId="6B8149D8" w14:textId="77777777" w:rsidR="00CB7DA4" w:rsidRPr="002E0005" w:rsidRDefault="00CB7DA4" w:rsidP="00F64A59">
            <w:pPr>
              <w:pStyle w:val="TableParagraph"/>
              <w:jc w:val="center"/>
              <w:rPr>
                <w:sz w:val="20"/>
                <w:szCs w:val="20"/>
              </w:rPr>
            </w:pPr>
            <w:r w:rsidRPr="002E0005">
              <w:rPr>
                <w:sz w:val="20"/>
                <w:szCs w:val="20"/>
              </w:rPr>
              <w:t>12,9</w:t>
            </w:r>
          </w:p>
        </w:tc>
        <w:tc>
          <w:tcPr>
            <w:tcW w:w="883" w:type="dxa"/>
            <w:tcBorders>
              <w:top w:val="nil"/>
              <w:bottom w:val="nil"/>
            </w:tcBorders>
          </w:tcPr>
          <w:p w14:paraId="59FAD535" w14:textId="77777777" w:rsidR="00CB7DA4" w:rsidRPr="002E0005" w:rsidRDefault="00CB7DA4" w:rsidP="00F64A59">
            <w:pPr>
              <w:pStyle w:val="TableParagraph"/>
              <w:jc w:val="center"/>
              <w:rPr>
                <w:sz w:val="20"/>
                <w:szCs w:val="20"/>
              </w:rPr>
            </w:pPr>
            <w:r w:rsidRPr="002E0005">
              <w:rPr>
                <w:sz w:val="20"/>
                <w:szCs w:val="20"/>
              </w:rPr>
              <w:t>14,4</w:t>
            </w:r>
          </w:p>
        </w:tc>
        <w:tc>
          <w:tcPr>
            <w:tcW w:w="959" w:type="dxa"/>
            <w:gridSpan w:val="2"/>
            <w:tcBorders>
              <w:top w:val="nil"/>
              <w:bottom w:val="nil"/>
            </w:tcBorders>
          </w:tcPr>
          <w:p w14:paraId="06D24845" w14:textId="77777777" w:rsidR="00CB7DA4" w:rsidRPr="002E0005" w:rsidRDefault="00CB7DA4" w:rsidP="00F64A59">
            <w:pPr>
              <w:pStyle w:val="TableParagraph"/>
              <w:jc w:val="center"/>
              <w:rPr>
                <w:sz w:val="20"/>
                <w:szCs w:val="20"/>
              </w:rPr>
            </w:pPr>
            <w:r w:rsidRPr="002E0005">
              <w:rPr>
                <w:sz w:val="20"/>
                <w:szCs w:val="20"/>
              </w:rPr>
              <w:t>15,7</w:t>
            </w:r>
          </w:p>
        </w:tc>
        <w:tc>
          <w:tcPr>
            <w:tcW w:w="851" w:type="dxa"/>
            <w:tcBorders>
              <w:top w:val="nil"/>
              <w:bottom w:val="nil"/>
            </w:tcBorders>
          </w:tcPr>
          <w:p w14:paraId="4C2B35C3" w14:textId="77777777" w:rsidR="00CB7DA4" w:rsidRPr="002E0005" w:rsidRDefault="00CB7DA4" w:rsidP="00F64A59">
            <w:pPr>
              <w:pStyle w:val="TableParagraph"/>
              <w:jc w:val="center"/>
              <w:rPr>
                <w:sz w:val="20"/>
                <w:szCs w:val="20"/>
              </w:rPr>
            </w:pPr>
            <w:r w:rsidRPr="002E0005">
              <w:rPr>
                <w:sz w:val="20"/>
                <w:szCs w:val="20"/>
              </w:rPr>
              <w:t>17,0</w:t>
            </w:r>
          </w:p>
        </w:tc>
        <w:tc>
          <w:tcPr>
            <w:tcW w:w="992" w:type="dxa"/>
            <w:tcBorders>
              <w:top w:val="nil"/>
              <w:bottom w:val="nil"/>
            </w:tcBorders>
          </w:tcPr>
          <w:p w14:paraId="30BA6A9C" w14:textId="77777777" w:rsidR="00CB7DA4" w:rsidRPr="002E0005" w:rsidRDefault="00CB7DA4" w:rsidP="00F64A59">
            <w:pPr>
              <w:pStyle w:val="TableParagraph"/>
              <w:jc w:val="center"/>
              <w:rPr>
                <w:sz w:val="20"/>
                <w:szCs w:val="20"/>
              </w:rPr>
            </w:pPr>
            <w:r w:rsidRPr="002E0005">
              <w:rPr>
                <w:sz w:val="20"/>
                <w:szCs w:val="20"/>
              </w:rPr>
              <w:t>18,2</w:t>
            </w:r>
          </w:p>
        </w:tc>
        <w:tc>
          <w:tcPr>
            <w:tcW w:w="851" w:type="dxa"/>
            <w:tcBorders>
              <w:top w:val="nil"/>
              <w:bottom w:val="nil"/>
            </w:tcBorders>
          </w:tcPr>
          <w:p w14:paraId="7A98A44E" w14:textId="77777777" w:rsidR="00CB7DA4" w:rsidRPr="002E0005" w:rsidRDefault="00CB7DA4" w:rsidP="00F64A59">
            <w:pPr>
              <w:pStyle w:val="TableParagraph"/>
              <w:jc w:val="center"/>
              <w:rPr>
                <w:sz w:val="20"/>
                <w:szCs w:val="20"/>
              </w:rPr>
            </w:pPr>
            <w:r w:rsidRPr="002E0005">
              <w:rPr>
                <w:sz w:val="20"/>
                <w:szCs w:val="20"/>
              </w:rPr>
              <w:t>19,3</w:t>
            </w:r>
          </w:p>
        </w:tc>
        <w:tc>
          <w:tcPr>
            <w:tcW w:w="850" w:type="dxa"/>
            <w:tcBorders>
              <w:top w:val="nil"/>
              <w:bottom w:val="nil"/>
            </w:tcBorders>
          </w:tcPr>
          <w:p w14:paraId="4CE44909" w14:textId="77777777" w:rsidR="00CB7DA4" w:rsidRPr="002E0005" w:rsidRDefault="00CB7DA4" w:rsidP="00F64A59">
            <w:pPr>
              <w:pStyle w:val="TableParagraph"/>
              <w:jc w:val="center"/>
              <w:rPr>
                <w:sz w:val="20"/>
                <w:szCs w:val="20"/>
              </w:rPr>
            </w:pPr>
            <w:r w:rsidRPr="002E0005">
              <w:rPr>
                <w:sz w:val="20"/>
                <w:szCs w:val="20"/>
              </w:rPr>
              <w:t>20,3</w:t>
            </w:r>
          </w:p>
        </w:tc>
        <w:tc>
          <w:tcPr>
            <w:tcW w:w="851" w:type="dxa"/>
            <w:tcBorders>
              <w:top w:val="nil"/>
              <w:bottom w:val="nil"/>
            </w:tcBorders>
          </w:tcPr>
          <w:p w14:paraId="6CD2AC1E" w14:textId="77777777" w:rsidR="00CB7DA4" w:rsidRPr="002E0005" w:rsidRDefault="00CB7DA4" w:rsidP="00F64A59">
            <w:pPr>
              <w:pStyle w:val="TableParagraph"/>
              <w:jc w:val="center"/>
              <w:rPr>
                <w:sz w:val="20"/>
                <w:szCs w:val="20"/>
              </w:rPr>
            </w:pPr>
            <w:r w:rsidRPr="002E0005">
              <w:rPr>
                <w:sz w:val="20"/>
                <w:szCs w:val="20"/>
              </w:rPr>
              <w:t>21,3</w:t>
            </w:r>
          </w:p>
        </w:tc>
        <w:tc>
          <w:tcPr>
            <w:tcW w:w="850" w:type="dxa"/>
            <w:tcBorders>
              <w:top w:val="nil"/>
              <w:bottom w:val="nil"/>
            </w:tcBorders>
          </w:tcPr>
          <w:p w14:paraId="6921F089" w14:textId="77777777" w:rsidR="00CB7DA4" w:rsidRPr="002E0005" w:rsidRDefault="00CB7DA4" w:rsidP="00F64A59">
            <w:pPr>
              <w:pStyle w:val="TableParagraph"/>
              <w:jc w:val="center"/>
              <w:rPr>
                <w:sz w:val="20"/>
                <w:szCs w:val="20"/>
              </w:rPr>
            </w:pPr>
            <w:r w:rsidRPr="002E0005">
              <w:rPr>
                <w:sz w:val="20"/>
                <w:szCs w:val="20"/>
              </w:rPr>
              <w:t>22,3</w:t>
            </w:r>
          </w:p>
        </w:tc>
      </w:tr>
      <w:tr w:rsidR="00CB7DA4" w14:paraId="7E06C374" w14:textId="77777777" w:rsidTr="00F64A59">
        <w:trPr>
          <w:trHeight w:val="20"/>
        </w:trPr>
        <w:tc>
          <w:tcPr>
            <w:tcW w:w="995" w:type="dxa"/>
            <w:gridSpan w:val="2"/>
            <w:tcBorders>
              <w:top w:val="nil"/>
              <w:bottom w:val="nil"/>
            </w:tcBorders>
          </w:tcPr>
          <w:p w14:paraId="15885373" w14:textId="77777777" w:rsidR="00CB7DA4" w:rsidRPr="002E0005" w:rsidRDefault="00CB7DA4" w:rsidP="00F64A59">
            <w:pPr>
              <w:pStyle w:val="TableParagraph"/>
              <w:jc w:val="center"/>
              <w:rPr>
                <w:sz w:val="20"/>
                <w:szCs w:val="20"/>
              </w:rPr>
            </w:pPr>
            <w:r w:rsidRPr="002E0005">
              <w:rPr>
                <w:sz w:val="20"/>
                <w:szCs w:val="20"/>
              </w:rPr>
              <w:t>25</w:t>
            </w:r>
          </w:p>
        </w:tc>
        <w:tc>
          <w:tcPr>
            <w:tcW w:w="851" w:type="dxa"/>
            <w:tcBorders>
              <w:top w:val="nil"/>
              <w:bottom w:val="nil"/>
            </w:tcBorders>
          </w:tcPr>
          <w:p w14:paraId="29F61A4D" w14:textId="77777777" w:rsidR="00CB7DA4" w:rsidRPr="002E0005" w:rsidRDefault="00CB7DA4" w:rsidP="00F64A59">
            <w:pPr>
              <w:pStyle w:val="TableParagraph"/>
              <w:jc w:val="center"/>
              <w:rPr>
                <w:sz w:val="20"/>
                <w:szCs w:val="20"/>
              </w:rPr>
            </w:pPr>
            <w:r w:rsidRPr="002E0005">
              <w:rPr>
                <w:sz w:val="20"/>
                <w:szCs w:val="20"/>
              </w:rPr>
              <w:t>13,8</w:t>
            </w:r>
          </w:p>
        </w:tc>
        <w:tc>
          <w:tcPr>
            <w:tcW w:w="883" w:type="dxa"/>
            <w:tcBorders>
              <w:top w:val="nil"/>
              <w:bottom w:val="nil"/>
            </w:tcBorders>
          </w:tcPr>
          <w:p w14:paraId="615BC64D" w14:textId="77777777" w:rsidR="00CB7DA4" w:rsidRPr="002E0005" w:rsidRDefault="00CB7DA4" w:rsidP="00F64A59">
            <w:pPr>
              <w:pStyle w:val="TableParagraph"/>
              <w:jc w:val="center"/>
              <w:rPr>
                <w:sz w:val="20"/>
                <w:szCs w:val="20"/>
              </w:rPr>
            </w:pPr>
            <w:r w:rsidRPr="002E0005">
              <w:rPr>
                <w:sz w:val="20"/>
                <w:szCs w:val="20"/>
              </w:rPr>
              <w:t>15,3</w:t>
            </w:r>
          </w:p>
        </w:tc>
        <w:tc>
          <w:tcPr>
            <w:tcW w:w="959" w:type="dxa"/>
            <w:gridSpan w:val="2"/>
            <w:tcBorders>
              <w:top w:val="nil"/>
              <w:bottom w:val="nil"/>
            </w:tcBorders>
          </w:tcPr>
          <w:p w14:paraId="18D35902" w14:textId="77777777" w:rsidR="00CB7DA4" w:rsidRPr="002E0005" w:rsidRDefault="00CB7DA4" w:rsidP="00F64A59">
            <w:pPr>
              <w:pStyle w:val="TableParagraph"/>
              <w:jc w:val="center"/>
              <w:rPr>
                <w:sz w:val="20"/>
                <w:szCs w:val="20"/>
              </w:rPr>
            </w:pPr>
            <w:r w:rsidRPr="002E0005">
              <w:rPr>
                <w:sz w:val="20"/>
                <w:szCs w:val="20"/>
              </w:rPr>
              <w:t>16,7</w:t>
            </w:r>
          </w:p>
        </w:tc>
        <w:tc>
          <w:tcPr>
            <w:tcW w:w="851" w:type="dxa"/>
            <w:tcBorders>
              <w:top w:val="nil"/>
              <w:bottom w:val="nil"/>
            </w:tcBorders>
          </w:tcPr>
          <w:p w14:paraId="7F0A5DD1" w14:textId="77777777" w:rsidR="00CB7DA4" w:rsidRPr="002E0005" w:rsidRDefault="00CB7DA4" w:rsidP="00F64A59">
            <w:pPr>
              <w:pStyle w:val="TableParagraph"/>
              <w:jc w:val="center"/>
              <w:rPr>
                <w:sz w:val="20"/>
                <w:szCs w:val="20"/>
              </w:rPr>
            </w:pPr>
            <w:r w:rsidRPr="002E0005">
              <w:rPr>
                <w:sz w:val="20"/>
                <w:szCs w:val="20"/>
              </w:rPr>
              <w:t>17,9</w:t>
            </w:r>
          </w:p>
        </w:tc>
        <w:tc>
          <w:tcPr>
            <w:tcW w:w="992" w:type="dxa"/>
            <w:tcBorders>
              <w:top w:val="nil"/>
              <w:bottom w:val="nil"/>
            </w:tcBorders>
          </w:tcPr>
          <w:p w14:paraId="4BBE0EB1" w14:textId="77777777" w:rsidR="00CB7DA4" w:rsidRPr="002E0005" w:rsidRDefault="00CB7DA4" w:rsidP="00F64A59">
            <w:pPr>
              <w:pStyle w:val="TableParagraph"/>
              <w:jc w:val="center"/>
              <w:rPr>
                <w:sz w:val="20"/>
                <w:szCs w:val="20"/>
              </w:rPr>
            </w:pPr>
            <w:r w:rsidRPr="002E0005">
              <w:rPr>
                <w:sz w:val="20"/>
                <w:szCs w:val="20"/>
              </w:rPr>
              <w:t>19,1</w:t>
            </w:r>
          </w:p>
        </w:tc>
        <w:tc>
          <w:tcPr>
            <w:tcW w:w="851" w:type="dxa"/>
            <w:tcBorders>
              <w:top w:val="nil"/>
              <w:bottom w:val="nil"/>
            </w:tcBorders>
          </w:tcPr>
          <w:p w14:paraId="55466834" w14:textId="77777777" w:rsidR="00CB7DA4" w:rsidRPr="002E0005" w:rsidRDefault="00CB7DA4" w:rsidP="00F64A59">
            <w:pPr>
              <w:pStyle w:val="TableParagraph"/>
              <w:jc w:val="center"/>
              <w:rPr>
                <w:sz w:val="20"/>
                <w:szCs w:val="20"/>
              </w:rPr>
            </w:pPr>
            <w:r w:rsidRPr="002E0005">
              <w:rPr>
                <w:sz w:val="20"/>
                <w:szCs w:val="20"/>
              </w:rPr>
              <w:t>20,3</w:t>
            </w:r>
          </w:p>
        </w:tc>
        <w:tc>
          <w:tcPr>
            <w:tcW w:w="850" w:type="dxa"/>
            <w:tcBorders>
              <w:top w:val="nil"/>
              <w:bottom w:val="nil"/>
            </w:tcBorders>
          </w:tcPr>
          <w:p w14:paraId="09186CCF" w14:textId="77777777" w:rsidR="00CB7DA4" w:rsidRPr="002E0005" w:rsidRDefault="00CB7DA4" w:rsidP="00F64A59">
            <w:pPr>
              <w:pStyle w:val="TableParagraph"/>
              <w:jc w:val="center"/>
              <w:rPr>
                <w:sz w:val="20"/>
                <w:szCs w:val="20"/>
              </w:rPr>
            </w:pPr>
            <w:r w:rsidRPr="002E0005">
              <w:rPr>
                <w:sz w:val="20"/>
                <w:szCs w:val="20"/>
              </w:rPr>
              <w:t>21,3</w:t>
            </w:r>
          </w:p>
        </w:tc>
        <w:tc>
          <w:tcPr>
            <w:tcW w:w="851" w:type="dxa"/>
            <w:tcBorders>
              <w:top w:val="nil"/>
              <w:bottom w:val="nil"/>
            </w:tcBorders>
          </w:tcPr>
          <w:p w14:paraId="0912F37B" w14:textId="77777777" w:rsidR="00CB7DA4" w:rsidRPr="002E0005" w:rsidRDefault="00CB7DA4" w:rsidP="00F64A59">
            <w:pPr>
              <w:pStyle w:val="TableParagraph"/>
              <w:jc w:val="center"/>
              <w:rPr>
                <w:sz w:val="20"/>
                <w:szCs w:val="20"/>
              </w:rPr>
            </w:pPr>
            <w:r w:rsidRPr="002E0005">
              <w:rPr>
                <w:sz w:val="20"/>
                <w:szCs w:val="20"/>
              </w:rPr>
              <w:t>22,3</w:t>
            </w:r>
          </w:p>
        </w:tc>
        <w:tc>
          <w:tcPr>
            <w:tcW w:w="850" w:type="dxa"/>
            <w:tcBorders>
              <w:top w:val="nil"/>
              <w:bottom w:val="nil"/>
            </w:tcBorders>
          </w:tcPr>
          <w:p w14:paraId="37136497" w14:textId="77777777" w:rsidR="00CB7DA4" w:rsidRPr="002E0005" w:rsidRDefault="00CB7DA4" w:rsidP="00F64A59">
            <w:pPr>
              <w:pStyle w:val="TableParagraph"/>
              <w:jc w:val="center"/>
              <w:rPr>
                <w:sz w:val="20"/>
                <w:szCs w:val="20"/>
              </w:rPr>
            </w:pPr>
            <w:r w:rsidRPr="002E0005">
              <w:rPr>
                <w:sz w:val="20"/>
                <w:szCs w:val="20"/>
              </w:rPr>
              <w:t>23,2</w:t>
            </w:r>
          </w:p>
        </w:tc>
      </w:tr>
      <w:tr w:rsidR="00CB7DA4" w14:paraId="04D3A37E" w14:textId="77777777" w:rsidTr="00F64A59">
        <w:trPr>
          <w:trHeight w:val="20"/>
        </w:trPr>
        <w:tc>
          <w:tcPr>
            <w:tcW w:w="995" w:type="dxa"/>
            <w:gridSpan w:val="2"/>
            <w:tcBorders>
              <w:top w:val="nil"/>
              <w:bottom w:val="nil"/>
            </w:tcBorders>
          </w:tcPr>
          <w:p w14:paraId="648527BC" w14:textId="77777777" w:rsidR="00CB7DA4" w:rsidRPr="002E0005" w:rsidRDefault="00CB7DA4" w:rsidP="00F64A59">
            <w:pPr>
              <w:pStyle w:val="TableParagraph"/>
              <w:jc w:val="center"/>
              <w:rPr>
                <w:sz w:val="20"/>
                <w:szCs w:val="20"/>
              </w:rPr>
            </w:pPr>
            <w:r w:rsidRPr="002E0005">
              <w:rPr>
                <w:sz w:val="20"/>
                <w:szCs w:val="20"/>
              </w:rPr>
              <w:t>26</w:t>
            </w:r>
          </w:p>
        </w:tc>
        <w:tc>
          <w:tcPr>
            <w:tcW w:w="851" w:type="dxa"/>
            <w:tcBorders>
              <w:top w:val="nil"/>
              <w:bottom w:val="nil"/>
            </w:tcBorders>
          </w:tcPr>
          <w:p w14:paraId="63523508" w14:textId="77777777" w:rsidR="00CB7DA4" w:rsidRPr="002E0005" w:rsidRDefault="00CB7DA4" w:rsidP="00F64A59">
            <w:pPr>
              <w:pStyle w:val="TableParagraph"/>
              <w:jc w:val="center"/>
              <w:rPr>
                <w:sz w:val="20"/>
                <w:szCs w:val="20"/>
              </w:rPr>
            </w:pPr>
            <w:r w:rsidRPr="002E0005">
              <w:rPr>
                <w:sz w:val="20"/>
                <w:szCs w:val="20"/>
              </w:rPr>
              <w:t>14,8</w:t>
            </w:r>
          </w:p>
        </w:tc>
        <w:tc>
          <w:tcPr>
            <w:tcW w:w="883" w:type="dxa"/>
            <w:tcBorders>
              <w:top w:val="nil"/>
              <w:bottom w:val="nil"/>
            </w:tcBorders>
          </w:tcPr>
          <w:p w14:paraId="63C956A9" w14:textId="77777777" w:rsidR="00CB7DA4" w:rsidRPr="002E0005" w:rsidRDefault="00CB7DA4" w:rsidP="00F64A59">
            <w:pPr>
              <w:pStyle w:val="TableParagraph"/>
              <w:jc w:val="center"/>
              <w:rPr>
                <w:sz w:val="20"/>
                <w:szCs w:val="20"/>
              </w:rPr>
            </w:pPr>
            <w:r w:rsidRPr="002E0005">
              <w:rPr>
                <w:sz w:val="20"/>
                <w:szCs w:val="20"/>
              </w:rPr>
              <w:t>16,2</w:t>
            </w:r>
          </w:p>
        </w:tc>
        <w:tc>
          <w:tcPr>
            <w:tcW w:w="959" w:type="dxa"/>
            <w:gridSpan w:val="2"/>
            <w:tcBorders>
              <w:top w:val="nil"/>
              <w:bottom w:val="nil"/>
            </w:tcBorders>
          </w:tcPr>
          <w:p w14:paraId="3E0E7AAB" w14:textId="77777777" w:rsidR="00CB7DA4" w:rsidRPr="002E0005" w:rsidRDefault="00CB7DA4" w:rsidP="00F64A59">
            <w:pPr>
              <w:pStyle w:val="TableParagraph"/>
              <w:jc w:val="center"/>
              <w:rPr>
                <w:sz w:val="20"/>
                <w:szCs w:val="20"/>
              </w:rPr>
            </w:pPr>
            <w:r w:rsidRPr="002E0005">
              <w:rPr>
                <w:sz w:val="20"/>
                <w:szCs w:val="20"/>
              </w:rPr>
              <w:t>17,6</w:t>
            </w:r>
          </w:p>
        </w:tc>
        <w:tc>
          <w:tcPr>
            <w:tcW w:w="851" w:type="dxa"/>
            <w:tcBorders>
              <w:top w:val="nil"/>
              <w:bottom w:val="nil"/>
            </w:tcBorders>
          </w:tcPr>
          <w:p w14:paraId="4C84D3D4" w14:textId="77777777" w:rsidR="00CB7DA4" w:rsidRPr="002E0005" w:rsidRDefault="00CB7DA4" w:rsidP="00F64A59">
            <w:pPr>
              <w:pStyle w:val="TableParagraph"/>
              <w:jc w:val="center"/>
              <w:rPr>
                <w:sz w:val="20"/>
                <w:szCs w:val="20"/>
              </w:rPr>
            </w:pPr>
            <w:r w:rsidRPr="002E0005">
              <w:rPr>
                <w:sz w:val="20"/>
                <w:szCs w:val="20"/>
              </w:rPr>
              <w:t>18,8</w:t>
            </w:r>
          </w:p>
        </w:tc>
        <w:tc>
          <w:tcPr>
            <w:tcW w:w="992" w:type="dxa"/>
            <w:tcBorders>
              <w:top w:val="nil"/>
              <w:bottom w:val="nil"/>
            </w:tcBorders>
          </w:tcPr>
          <w:p w14:paraId="1EBF4076" w14:textId="77777777" w:rsidR="00CB7DA4" w:rsidRPr="002E0005" w:rsidRDefault="00CB7DA4" w:rsidP="00F64A59">
            <w:pPr>
              <w:pStyle w:val="TableParagraph"/>
              <w:jc w:val="center"/>
              <w:rPr>
                <w:sz w:val="20"/>
                <w:szCs w:val="20"/>
              </w:rPr>
            </w:pPr>
            <w:r w:rsidRPr="002E0005">
              <w:rPr>
                <w:sz w:val="20"/>
                <w:szCs w:val="20"/>
              </w:rPr>
              <w:t>20,1</w:t>
            </w:r>
          </w:p>
        </w:tc>
        <w:tc>
          <w:tcPr>
            <w:tcW w:w="851" w:type="dxa"/>
            <w:tcBorders>
              <w:top w:val="nil"/>
              <w:bottom w:val="nil"/>
            </w:tcBorders>
          </w:tcPr>
          <w:p w14:paraId="2A18BD8B" w14:textId="77777777" w:rsidR="00CB7DA4" w:rsidRPr="002E0005" w:rsidRDefault="00CB7DA4" w:rsidP="00F64A59">
            <w:pPr>
              <w:pStyle w:val="TableParagraph"/>
              <w:jc w:val="center"/>
              <w:rPr>
                <w:sz w:val="20"/>
                <w:szCs w:val="20"/>
              </w:rPr>
            </w:pPr>
            <w:r w:rsidRPr="002E0005">
              <w:rPr>
                <w:sz w:val="20"/>
                <w:szCs w:val="20"/>
              </w:rPr>
              <w:t>21,2</w:t>
            </w:r>
          </w:p>
        </w:tc>
        <w:tc>
          <w:tcPr>
            <w:tcW w:w="850" w:type="dxa"/>
            <w:tcBorders>
              <w:top w:val="nil"/>
              <w:bottom w:val="nil"/>
            </w:tcBorders>
          </w:tcPr>
          <w:p w14:paraId="122C4CB3" w14:textId="77777777" w:rsidR="00CB7DA4" w:rsidRPr="002E0005" w:rsidRDefault="00CB7DA4" w:rsidP="00F64A59">
            <w:pPr>
              <w:pStyle w:val="TableParagraph"/>
              <w:jc w:val="center"/>
              <w:rPr>
                <w:sz w:val="20"/>
                <w:szCs w:val="20"/>
              </w:rPr>
            </w:pPr>
            <w:r w:rsidRPr="002E0005">
              <w:rPr>
                <w:sz w:val="20"/>
                <w:szCs w:val="20"/>
              </w:rPr>
              <w:t>22,3</w:t>
            </w:r>
          </w:p>
        </w:tc>
        <w:tc>
          <w:tcPr>
            <w:tcW w:w="851" w:type="dxa"/>
            <w:tcBorders>
              <w:top w:val="nil"/>
              <w:bottom w:val="nil"/>
            </w:tcBorders>
          </w:tcPr>
          <w:p w14:paraId="48872247" w14:textId="77777777" w:rsidR="00CB7DA4" w:rsidRPr="002E0005" w:rsidRDefault="00CB7DA4" w:rsidP="00F64A59">
            <w:pPr>
              <w:pStyle w:val="TableParagraph"/>
              <w:jc w:val="center"/>
              <w:rPr>
                <w:sz w:val="20"/>
                <w:szCs w:val="20"/>
              </w:rPr>
            </w:pPr>
            <w:r w:rsidRPr="002E0005">
              <w:rPr>
                <w:sz w:val="20"/>
                <w:szCs w:val="20"/>
              </w:rPr>
              <w:t>23,3</w:t>
            </w:r>
          </w:p>
        </w:tc>
        <w:tc>
          <w:tcPr>
            <w:tcW w:w="850" w:type="dxa"/>
            <w:tcBorders>
              <w:top w:val="nil"/>
              <w:bottom w:val="nil"/>
            </w:tcBorders>
          </w:tcPr>
          <w:p w14:paraId="033AE0ED" w14:textId="77777777" w:rsidR="00CB7DA4" w:rsidRPr="002E0005" w:rsidRDefault="00CB7DA4" w:rsidP="00F64A59">
            <w:pPr>
              <w:pStyle w:val="TableParagraph"/>
              <w:jc w:val="center"/>
              <w:rPr>
                <w:sz w:val="20"/>
                <w:szCs w:val="20"/>
              </w:rPr>
            </w:pPr>
            <w:r w:rsidRPr="002E0005">
              <w:rPr>
                <w:sz w:val="20"/>
                <w:szCs w:val="20"/>
              </w:rPr>
              <w:t>24,2</w:t>
            </w:r>
          </w:p>
        </w:tc>
      </w:tr>
      <w:tr w:rsidR="00CB7DA4" w14:paraId="73A19C55" w14:textId="77777777" w:rsidTr="00F64A59">
        <w:trPr>
          <w:trHeight w:val="20"/>
        </w:trPr>
        <w:tc>
          <w:tcPr>
            <w:tcW w:w="995" w:type="dxa"/>
            <w:gridSpan w:val="2"/>
            <w:tcBorders>
              <w:top w:val="nil"/>
              <w:bottom w:val="nil"/>
            </w:tcBorders>
          </w:tcPr>
          <w:p w14:paraId="4633BF83" w14:textId="77777777" w:rsidR="00CB7DA4" w:rsidRPr="002E0005" w:rsidRDefault="00CB7DA4" w:rsidP="00F64A59">
            <w:pPr>
              <w:pStyle w:val="TableParagraph"/>
              <w:jc w:val="center"/>
              <w:rPr>
                <w:sz w:val="20"/>
                <w:szCs w:val="20"/>
              </w:rPr>
            </w:pPr>
            <w:r w:rsidRPr="002E0005">
              <w:rPr>
                <w:sz w:val="20"/>
                <w:szCs w:val="20"/>
              </w:rPr>
              <w:t>27</w:t>
            </w:r>
          </w:p>
        </w:tc>
        <w:tc>
          <w:tcPr>
            <w:tcW w:w="851" w:type="dxa"/>
            <w:tcBorders>
              <w:top w:val="nil"/>
              <w:bottom w:val="nil"/>
            </w:tcBorders>
          </w:tcPr>
          <w:p w14:paraId="4A46F1E7" w14:textId="77777777" w:rsidR="00CB7DA4" w:rsidRPr="002E0005" w:rsidRDefault="00CB7DA4" w:rsidP="00F64A59">
            <w:pPr>
              <w:pStyle w:val="TableParagraph"/>
              <w:jc w:val="center"/>
              <w:rPr>
                <w:sz w:val="20"/>
                <w:szCs w:val="20"/>
              </w:rPr>
            </w:pPr>
            <w:r w:rsidRPr="002E0005">
              <w:rPr>
                <w:sz w:val="20"/>
                <w:szCs w:val="20"/>
              </w:rPr>
              <w:t>15,7</w:t>
            </w:r>
          </w:p>
        </w:tc>
        <w:tc>
          <w:tcPr>
            <w:tcW w:w="883" w:type="dxa"/>
            <w:tcBorders>
              <w:top w:val="nil"/>
              <w:bottom w:val="nil"/>
            </w:tcBorders>
          </w:tcPr>
          <w:p w14:paraId="1EBAF600" w14:textId="77777777" w:rsidR="00CB7DA4" w:rsidRPr="002E0005" w:rsidRDefault="00CB7DA4" w:rsidP="00F64A59">
            <w:pPr>
              <w:pStyle w:val="TableParagraph"/>
              <w:jc w:val="center"/>
              <w:rPr>
                <w:sz w:val="20"/>
                <w:szCs w:val="20"/>
              </w:rPr>
            </w:pPr>
            <w:r w:rsidRPr="002E0005">
              <w:rPr>
                <w:sz w:val="20"/>
                <w:szCs w:val="20"/>
              </w:rPr>
              <w:t>17,2</w:t>
            </w:r>
          </w:p>
        </w:tc>
        <w:tc>
          <w:tcPr>
            <w:tcW w:w="959" w:type="dxa"/>
            <w:gridSpan w:val="2"/>
            <w:tcBorders>
              <w:top w:val="nil"/>
              <w:bottom w:val="nil"/>
            </w:tcBorders>
          </w:tcPr>
          <w:p w14:paraId="057C11A1" w14:textId="77777777" w:rsidR="00CB7DA4" w:rsidRPr="002E0005" w:rsidRDefault="00CB7DA4" w:rsidP="00F64A59">
            <w:pPr>
              <w:pStyle w:val="TableParagraph"/>
              <w:jc w:val="center"/>
              <w:rPr>
                <w:sz w:val="20"/>
                <w:szCs w:val="20"/>
              </w:rPr>
            </w:pPr>
            <w:r w:rsidRPr="002E0005">
              <w:rPr>
                <w:sz w:val="20"/>
                <w:szCs w:val="20"/>
              </w:rPr>
              <w:t>18,6</w:t>
            </w:r>
          </w:p>
        </w:tc>
        <w:tc>
          <w:tcPr>
            <w:tcW w:w="851" w:type="dxa"/>
            <w:tcBorders>
              <w:top w:val="nil"/>
              <w:bottom w:val="nil"/>
            </w:tcBorders>
          </w:tcPr>
          <w:p w14:paraId="03BD06BD" w14:textId="77777777" w:rsidR="00CB7DA4" w:rsidRPr="002E0005" w:rsidRDefault="00CB7DA4" w:rsidP="00F64A59">
            <w:pPr>
              <w:pStyle w:val="TableParagraph"/>
              <w:jc w:val="center"/>
              <w:rPr>
                <w:sz w:val="20"/>
                <w:szCs w:val="20"/>
              </w:rPr>
            </w:pPr>
            <w:r w:rsidRPr="002E0005">
              <w:rPr>
                <w:sz w:val="20"/>
                <w:szCs w:val="20"/>
              </w:rPr>
              <w:t>19,8</w:t>
            </w:r>
          </w:p>
        </w:tc>
        <w:tc>
          <w:tcPr>
            <w:tcW w:w="992" w:type="dxa"/>
            <w:tcBorders>
              <w:top w:val="nil"/>
              <w:bottom w:val="nil"/>
            </w:tcBorders>
          </w:tcPr>
          <w:p w14:paraId="05B82B73" w14:textId="77777777" w:rsidR="00CB7DA4" w:rsidRPr="002E0005" w:rsidRDefault="00CB7DA4" w:rsidP="00F64A59">
            <w:pPr>
              <w:pStyle w:val="TableParagraph"/>
              <w:jc w:val="center"/>
              <w:rPr>
                <w:sz w:val="20"/>
                <w:szCs w:val="20"/>
              </w:rPr>
            </w:pPr>
            <w:r w:rsidRPr="002E0005">
              <w:rPr>
                <w:sz w:val="20"/>
                <w:szCs w:val="20"/>
              </w:rPr>
              <w:t>21,1</w:t>
            </w:r>
          </w:p>
        </w:tc>
        <w:tc>
          <w:tcPr>
            <w:tcW w:w="851" w:type="dxa"/>
            <w:tcBorders>
              <w:top w:val="nil"/>
              <w:bottom w:val="nil"/>
            </w:tcBorders>
          </w:tcPr>
          <w:p w14:paraId="05678364" w14:textId="77777777" w:rsidR="00CB7DA4" w:rsidRPr="002E0005" w:rsidRDefault="00CB7DA4" w:rsidP="00F64A59">
            <w:pPr>
              <w:pStyle w:val="TableParagraph"/>
              <w:jc w:val="center"/>
              <w:rPr>
                <w:sz w:val="20"/>
                <w:szCs w:val="20"/>
              </w:rPr>
            </w:pPr>
            <w:r w:rsidRPr="002E0005">
              <w:rPr>
                <w:sz w:val="20"/>
                <w:szCs w:val="20"/>
              </w:rPr>
              <w:t>22,2</w:t>
            </w:r>
          </w:p>
        </w:tc>
        <w:tc>
          <w:tcPr>
            <w:tcW w:w="850" w:type="dxa"/>
            <w:tcBorders>
              <w:top w:val="nil"/>
              <w:bottom w:val="nil"/>
            </w:tcBorders>
          </w:tcPr>
          <w:p w14:paraId="6F285809" w14:textId="77777777" w:rsidR="00CB7DA4" w:rsidRPr="002E0005" w:rsidRDefault="00CB7DA4" w:rsidP="00F64A59">
            <w:pPr>
              <w:pStyle w:val="TableParagraph"/>
              <w:jc w:val="center"/>
              <w:rPr>
                <w:sz w:val="20"/>
                <w:szCs w:val="20"/>
              </w:rPr>
            </w:pPr>
            <w:r w:rsidRPr="002E0005">
              <w:rPr>
                <w:sz w:val="20"/>
                <w:szCs w:val="20"/>
              </w:rPr>
              <w:t>23,2</w:t>
            </w:r>
          </w:p>
        </w:tc>
        <w:tc>
          <w:tcPr>
            <w:tcW w:w="851" w:type="dxa"/>
            <w:tcBorders>
              <w:top w:val="nil"/>
              <w:bottom w:val="nil"/>
            </w:tcBorders>
          </w:tcPr>
          <w:p w14:paraId="79C640C2" w14:textId="77777777" w:rsidR="00CB7DA4" w:rsidRPr="002E0005" w:rsidRDefault="00CB7DA4" w:rsidP="00F64A59">
            <w:pPr>
              <w:pStyle w:val="TableParagraph"/>
              <w:jc w:val="center"/>
              <w:rPr>
                <w:sz w:val="20"/>
                <w:szCs w:val="20"/>
              </w:rPr>
            </w:pPr>
            <w:r w:rsidRPr="002E0005">
              <w:rPr>
                <w:sz w:val="20"/>
                <w:szCs w:val="20"/>
              </w:rPr>
              <w:t>24,3</w:t>
            </w:r>
          </w:p>
        </w:tc>
        <w:tc>
          <w:tcPr>
            <w:tcW w:w="850" w:type="dxa"/>
            <w:tcBorders>
              <w:top w:val="nil"/>
              <w:bottom w:val="nil"/>
            </w:tcBorders>
          </w:tcPr>
          <w:p w14:paraId="45AF5D78" w14:textId="77777777" w:rsidR="00CB7DA4" w:rsidRPr="002E0005" w:rsidRDefault="00CB7DA4" w:rsidP="00F64A59">
            <w:pPr>
              <w:pStyle w:val="TableParagraph"/>
              <w:jc w:val="center"/>
              <w:rPr>
                <w:sz w:val="20"/>
                <w:szCs w:val="20"/>
              </w:rPr>
            </w:pPr>
            <w:r w:rsidRPr="002E0005">
              <w:rPr>
                <w:sz w:val="20"/>
                <w:szCs w:val="20"/>
              </w:rPr>
              <w:t>25,2</w:t>
            </w:r>
          </w:p>
        </w:tc>
      </w:tr>
      <w:tr w:rsidR="00CB7DA4" w14:paraId="1D5BBA77" w14:textId="77777777" w:rsidTr="00F64A59">
        <w:trPr>
          <w:trHeight w:val="20"/>
        </w:trPr>
        <w:tc>
          <w:tcPr>
            <w:tcW w:w="995" w:type="dxa"/>
            <w:gridSpan w:val="2"/>
            <w:tcBorders>
              <w:top w:val="nil"/>
              <w:bottom w:val="nil"/>
            </w:tcBorders>
          </w:tcPr>
          <w:p w14:paraId="19F75D9F" w14:textId="77777777" w:rsidR="00CB7DA4" w:rsidRPr="002E0005" w:rsidRDefault="00CB7DA4" w:rsidP="00F64A59">
            <w:pPr>
              <w:pStyle w:val="TableParagraph"/>
              <w:jc w:val="center"/>
              <w:rPr>
                <w:sz w:val="20"/>
                <w:szCs w:val="20"/>
              </w:rPr>
            </w:pPr>
            <w:r w:rsidRPr="002E0005">
              <w:rPr>
                <w:sz w:val="20"/>
                <w:szCs w:val="20"/>
              </w:rPr>
              <w:t>28</w:t>
            </w:r>
          </w:p>
        </w:tc>
        <w:tc>
          <w:tcPr>
            <w:tcW w:w="851" w:type="dxa"/>
            <w:tcBorders>
              <w:top w:val="nil"/>
              <w:bottom w:val="nil"/>
            </w:tcBorders>
          </w:tcPr>
          <w:p w14:paraId="41CF503D" w14:textId="77777777" w:rsidR="00CB7DA4" w:rsidRPr="002E0005" w:rsidRDefault="00CB7DA4" w:rsidP="00F64A59">
            <w:pPr>
              <w:pStyle w:val="TableParagraph"/>
              <w:jc w:val="center"/>
              <w:rPr>
                <w:sz w:val="20"/>
                <w:szCs w:val="20"/>
              </w:rPr>
            </w:pPr>
            <w:r w:rsidRPr="002E0005">
              <w:rPr>
                <w:sz w:val="20"/>
                <w:szCs w:val="20"/>
              </w:rPr>
              <w:t>16,6</w:t>
            </w:r>
          </w:p>
        </w:tc>
        <w:tc>
          <w:tcPr>
            <w:tcW w:w="883" w:type="dxa"/>
            <w:tcBorders>
              <w:top w:val="nil"/>
              <w:bottom w:val="nil"/>
            </w:tcBorders>
          </w:tcPr>
          <w:p w14:paraId="494605D5" w14:textId="77777777" w:rsidR="00CB7DA4" w:rsidRPr="002E0005" w:rsidRDefault="00CB7DA4" w:rsidP="00F64A59">
            <w:pPr>
              <w:pStyle w:val="TableParagraph"/>
              <w:jc w:val="center"/>
              <w:rPr>
                <w:sz w:val="20"/>
                <w:szCs w:val="20"/>
              </w:rPr>
            </w:pPr>
            <w:r w:rsidRPr="002E0005">
              <w:rPr>
                <w:sz w:val="20"/>
                <w:szCs w:val="20"/>
              </w:rPr>
              <w:t>18,1</w:t>
            </w:r>
          </w:p>
        </w:tc>
        <w:tc>
          <w:tcPr>
            <w:tcW w:w="959" w:type="dxa"/>
            <w:gridSpan w:val="2"/>
            <w:tcBorders>
              <w:top w:val="nil"/>
              <w:bottom w:val="nil"/>
            </w:tcBorders>
          </w:tcPr>
          <w:p w14:paraId="1E5A95C5" w14:textId="77777777" w:rsidR="00CB7DA4" w:rsidRPr="002E0005" w:rsidRDefault="00CB7DA4" w:rsidP="00F64A59">
            <w:pPr>
              <w:pStyle w:val="TableParagraph"/>
              <w:jc w:val="center"/>
              <w:rPr>
                <w:sz w:val="20"/>
                <w:szCs w:val="20"/>
              </w:rPr>
            </w:pPr>
            <w:r w:rsidRPr="002E0005">
              <w:rPr>
                <w:sz w:val="20"/>
                <w:szCs w:val="20"/>
              </w:rPr>
              <w:t>19,5</w:t>
            </w:r>
          </w:p>
        </w:tc>
        <w:tc>
          <w:tcPr>
            <w:tcW w:w="851" w:type="dxa"/>
            <w:tcBorders>
              <w:top w:val="nil"/>
              <w:bottom w:val="nil"/>
            </w:tcBorders>
          </w:tcPr>
          <w:p w14:paraId="143074CB" w14:textId="77777777" w:rsidR="00CB7DA4" w:rsidRPr="002E0005" w:rsidRDefault="00CB7DA4" w:rsidP="00F64A59">
            <w:pPr>
              <w:pStyle w:val="TableParagraph"/>
              <w:jc w:val="center"/>
              <w:rPr>
                <w:sz w:val="20"/>
                <w:szCs w:val="20"/>
              </w:rPr>
            </w:pPr>
            <w:r w:rsidRPr="002E0005">
              <w:rPr>
                <w:sz w:val="20"/>
                <w:szCs w:val="20"/>
              </w:rPr>
              <w:t>20,8</w:t>
            </w:r>
          </w:p>
        </w:tc>
        <w:tc>
          <w:tcPr>
            <w:tcW w:w="992" w:type="dxa"/>
            <w:tcBorders>
              <w:top w:val="nil"/>
              <w:bottom w:val="nil"/>
            </w:tcBorders>
          </w:tcPr>
          <w:p w14:paraId="21FD5B80" w14:textId="77777777" w:rsidR="00CB7DA4" w:rsidRPr="002E0005" w:rsidRDefault="00CB7DA4" w:rsidP="00F64A59">
            <w:pPr>
              <w:pStyle w:val="TableParagraph"/>
              <w:jc w:val="center"/>
              <w:rPr>
                <w:sz w:val="20"/>
                <w:szCs w:val="20"/>
              </w:rPr>
            </w:pPr>
            <w:r w:rsidRPr="002E0005">
              <w:rPr>
                <w:sz w:val="20"/>
                <w:szCs w:val="20"/>
              </w:rPr>
              <w:t>22,0</w:t>
            </w:r>
          </w:p>
        </w:tc>
        <w:tc>
          <w:tcPr>
            <w:tcW w:w="851" w:type="dxa"/>
            <w:tcBorders>
              <w:top w:val="nil"/>
              <w:bottom w:val="nil"/>
            </w:tcBorders>
          </w:tcPr>
          <w:p w14:paraId="0FAC097B" w14:textId="77777777" w:rsidR="00CB7DA4" w:rsidRPr="002E0005" w:rsidRDefault="00CB7DA4" w:rsidP="00F64A59">
            <w:pPr>
              <w:pStyle w:val="TableParagraph"/>
              <w:jc w:val="center"/>
              <w:rPr>
                <w:sz w:val="20"/>
                <w:szCs w:val="20"/>
              </w:rPr>
            </w:pPr>
            <w:r w:rsidRPr="002E0005">
              <w:rPr>
                <w:sz w:val="20"/>
                <w:szCs w:val="20"/>
              </w:rPr>
              <w:t>23,2</w:t>
            </w:r>
          </w:p>
        </w:tc>
        <w:tc>
          <w:tcPr>
            <w:tcW w:w="850" w:type="dxa"/>
            <w:tcBorders>
              <w:top w:val="nil"/>
              <w:bottom w:val="nil"/>
            </w:tcBorders>
          </w:tcPr>
          <w:p w14:paraId="55F46E34" w14:textId="77777777" w:rsidR="00CB7DA4" w:rsidRPr="002E0005" w:rsidRDefault="00CB7DA4" w:rsidP="00F64A59">
            <w:pPr>
              <w:pStyle w:val="TableParagraph"/>
              <w:jc w:val="center"/>
              <w:rPr>
                <w:sz w:val="20"/>
                <w:szCs w:val="20"/>
              </w:rPr>
            </w:pPr>
            <w:r w:rsidRPr="002E0005">
              <w:rPr>
                <w:sz w:val="20"/>
                <w:szCs w:val="20"/>
              </w:rPr>
              <w:t>24,2</w:t>
            </w:r>
          </w:p>
        </w:tc>
        <w:tc>
          <w:tcPr>
            <w:tcW w:w="851" w:type="dxa"/>
            <w:tcBorders>
              <w:top w:val="nil"/>
              <w:bottom w:val="nil"/>
            </w:tcBorders>
          </w:tcPr>
          <w:p w14:paraId="1D34956A" w14:textId="77777777" w:rsidR="00CB7DA4" w:rsidRPr="002E0005" w:rsidRDefault="00CB7DA4" w:rsidP="00F64A59">
            <w:pPr>
              <w:pStyle w:val="TableParagraph"/>
              <w:jc w:val="center"/>
              <w:rPr>
                <w:sz w:val="20"/>
                <w:szCs w:val="20"/>
              </w:rPr>
            </w:pPr>
            <w:r w:rsidRPr="002E0005">
              <w:rPr>
                <w:sz w:val="20"/>
                <w:szCs w:val="20"/>
              </w:rPr>
              <w:t>25,2</w:t>
            </w:r>
          </w:p>
        </w:tc>
        <w:tc>
          <w:tcPr>
            <w:tcW w:w="850" w:type="dxa"/>
            <w:tcBorders>
              <w:top w:val="nil"/>
              <w:bottom w:val="nil"/>
            </w:tcBorders>
          </w:tcPr>
          <w:p w14:paraId="0554B2CB" w14:textId="77777777" w:rsidR="00CB7DA4" w:rsidRPr="002E0005" w:rsidRDefault="00CB7DA4" w:rsidP="00F64A59">
            <w:pPr>
              <w:pStyle w:val="TableParagraph"/>
              <w:jc w:val="center"/>
              <w:rPr>
                <w:sz w:val="20"/>
                <w:szCs w:val="20"/>
              </w:rPr>
            </w:pPr>
            <w:r w:rsidRPr="002E0005">
              <w:rPr>
                <w:sz w:val="20"/>
                <w:szCs w:val="20"/>
              </w:rPr>
              <w:t>26,2</w:t>
            </w:r>
          </w:p>
        </w:tc>
      </w:tr>
      <w:tr w:rsidR="00CB7DA4" w14:paraId="7A3E9FF4" w14:textId="77777777" w:rsidTr="00F64A59">
        <w:trPr>
          <w:trHeight w:val="20"/>
        </w:trPr>
        <w:tc>
          <w:tcPr>
            <w:tcW w:w="995" w:type="dxa"/>
            <w:gridSpan w:val="2"/>
            <w:tcBorders>
              <w:top w:val="nil"/>
              <w:bottom w:val="nil"/>
            </w:tcBorders>
          </w:tcPr>
          <w:p w14:paraId="630D1ADB" w14:textId="77777777" w:rsidR="00CB7DA4" w:rsidRPr="002E0005" w:rsidRDefault="00CB7DA4" w:rsidP="00F64A59">
            <w:pPr>
              <w:pStyle w:val="TableParagraph"/>
              <w:jc w:val="center"/>
              <w:rPr>
                <w:sz w:val="20"/>
                <w:szCs w:val="20"/>
              </w:rPr>
            </w:pPr>
            <w:r w:rsidRPr="002E0005">
              <w:rPr>
                <w:sz w:val="20"/>
                <w:szCs w:val="20"/>
              </w:rPr>
              <w:t>29</w:t>
            </w:r>
          </w:p>
        </w:tc>
        <w:tc>
          <w:tcPr>
            <w:tcW w:w="851" w:type="dxa"/>
            <w:tcBorders>
              <w:top w:val="nil"/>
              <w:bottom w:val="nil"/>
            </w:tcBorders>
          </w:tcPr>
          <w:p w14:paraId="08CC232C" w14:textId="77777777" w:rsidR="00CB7DA4" w:rsidRPr="002E0005" w:rsidRDefault="00CB7DA4" w:rsidP="00F64A59">
            <w:pPr>
              <w:pStyle w:val="TableParagraph"/>
              <w:jc w:val="center"/>
              <w:rPr>
                <w:sz w:val="20"/>
                <w:szCs w:val="20"/>
              </w:rPr>
            </w:pPr>
            <w:r w:rsidRPr="002E0005">
              <w:rPr>
                <w:sz w:val="20"/>
                <w:szCs w:val="20"/>
              </w:rPr>
              <w:t>17,5</w:t>
            </w:r>
          </w:p>
        </w:tc>
        <w:tc>
          <w:tcPr>
            <w:tcW w:w="883" w:type="dxa"/>
            <w:tcBorders>
              <w:top w:val="nil"/>
              <w:bottom w:val="nil"/>
            </w:tcBorders>
          </w:tcPr>
          <w:p w14:paraId="1A6DF9C5" w14:textId="77777777" w:rsidR="00CB7DA4" w:rsidRPr="002E0005" w:rsidRDefault="00CB7DA4" w:rsidP="00F64A59">
            <w:pPr>
              <w:pStyle w:val="TableParagraph"/>
              <w:jc w:val="center"/>
              <w:rPr>
                <w:sz w:val="20"/>
                <w:szCs w:val="20"/>
              </w:rPr>
            </w:pPr>
            <w:r w:rsidRPr="002E0005">
              <w:rPr>
                <w:sz w:val="20"/>
                <w:szCs w:val="20"/>
              </w:rPr>
              <w:t>19,1</w:t>
            </w:r>
          </w:p>
        </w:tc>
        <w:tc>
          <w:tcPr>
            <w:tcW w:w="959" w:type="dxa"/>
            <w:gridSpan w:val="2"/>
            <w:tcBorders>
              <w:top w:val="nil"/>
              <w:bottom w:val="nil"/>
            </w:tcBorders>
          </w:tcPr>
          <w:p w14:paraId="0813C98B" w14:textId="77777777" w:rsidR="00CB7DA4" w:rsidRPr="002E0005" w:rsidRDefault="00CB7DA4" w:rsidP="00F64A59">
            <w:pPr>
              <w:pStyle w:val="TableParagraph"/>
              <w:jc w:val="center"/>
              <w:rPr>
                <w:sz w:val="20"/>
                <w:szCs w:val="20"/>
              </w:rPr>
            </w:pPr>
            <w:r w:rsidRPr="002E0005">
              <w:rPr>
                <w:sz w:val="20"/>
                <w:szCs w:val="20"/>
              </w:rPr>
              <w:t>20,5</w:t>
            </w:r>
          </w:p>
        </w:tc>
        <w:tc>
          <w:tcPr>
            <w:tcW w:w="851" w:type="dxa"/>
            <w:tcBorders>
              <w:top w:val="nil"/>
              <w:bottom w:val="nil"/>
            </w:tcBorders>
          </w:tcPr>
          <w:p w14:paraId="7A279E34" w14:textId="77777777" w:rsidR="00CB7DA4" w:rsidRPr="002E0005" w:rsidRDefault="00CB7DA4" w:rsidP="00F64A59">
            <w:pPr>
              <w:pStyle w:val="TableParagraph"/>
              <w:jc w:val="center"/>
              <w:rPr>
                <w:sz w:val="20"/>
                <w:szCs w:val="20"/>
              </w:rPr>
            </w:pPr>
            <w:r w:rsidRPr="002E0005">
              <w:rPr>
                <w:sz w:val="20"/>
                <w:szCs w:val="20"/>
              </w:rPr>
              <w:t>21,7</w:t>
            </w:r>
          </w:p>
        </w:tc>
        <w:tc>
          <w:tcPr>
            <w:tcW w:w="992" w:type="dxa"/>
            <w:tcBorders>
              <w:top w:val="nil"/>
              <w:bottom w:val="nil"/>
            </w:tcBorders>
          </w:tcPr>
          <w:p w14:paraId="5CED2062" w14:textId="77777777" w:rsidR="00CB7DA4" w:rsidRPr="002E0005" w:rsidRDefault="00CB7DA4" w:rsidP="00F64A59">
            <w:pPr>
              <w:pStyle w:val="TableParagraph"/>
              <w:jc w:val="center"/>
              <w:rPr>
                <w:sz w:val="20"/>
                <w:szCs w:val="20"/>
              </w:rPr>
            </w:pPr>
            <w:r w:rsidRPr="002E0005">
              <w:rPr>
                <w:sz w:val="20"/>
                <w:szCs w:val="20"/>
              </w:rPr>
              <w:t>22,9</w:t>
            </w:r>
          </w:p>
        </w:tc>
        <w:tc>
          <w:tcPr>
            <w:tcW w:w="851" w:type="dxa"/>
            <w:tcBorders>
              <w:top w:val="nil"/>
              <w:bottom w:val="nil"/>
            </w:tcBorders>
          </w:tcPr>
          <w:p w14:paraId="1000343C" w14:textId="77777777" w:rsidR="00CB7DA4" w:rsidRPr="002E0005" w:rsidRDefault="00CB7DA4" w:rsidP="00F64A59">
            <w:pPr>
              <w:pStyle w:val="TableParagraph"/>
              <w:jc w:val="center"/>
              <w:rPr>
                <w:sz w:val="20"/>
                <w:szCs w:val="20"/>
              </w:rPr>
            </w:pPr>
            <w:r w:rsidRPr="002E0005">
              <w:rPr>
                <w:sz w:val="20"/>
                <w:szCs w:val="20"/>
              </w:rPr>
              <w:t>24,1</w:t>
            </w:r>
          </w:p>
        </w:tc>
        <w:tc>
          <w:tcPr>
            <w:tcW w:w="850" w:type="dxa"/>
            <w:tcBorders>
              <w:top w:val="nil"/>
              <w:bottom w:val="nil"/>
            </w:tcBorders>
          </w:tcPr>
          <w:p w14:paraId="72E09319" w14:textId="77777777" w:rsidR="00CB7DA4" w:rsidRPr="002E0005" w:rsidRDefault="00CB7DA4" w:rsidP="00F64A59">
            <w:pPr>
              <w:pStyle w:val="TableParagraph"/>
              <w:jc w:val="center"/>
              <w:rPr>
                <w:sz w:val="20"/>
                <w:szCs w:val="20"/>
              </w:rPr>
            </w:pPr>
            <w:r w:rsidRPr="002E0005">
              <w:rPr>
                <w:sz w:val="20"/>
                <w:szCs w:val="20"/>
              </w:rPr>
              <w:t>25,2</w:t>
            </w:r>
          </w:p>
        </w:tc>
        <w:tc>
          <w:tcPr>
            <w:tcW w:w="851" w:type="dxa"/>
            <w:tcBorders>
              <w:top w:val="nil"/>
              <w:bottom w:val="nil"/>
            </w:tcBorders>
          </w:tcPr>
          <w:p w14:paraId="2C7813DA" w14:textId="77777777" w:rsidR="00CB7DA4" w:rsidRPr="002E0005" w:rsidRDefault="00CB7DA4" w:rsidP="00F64A59">
            <w:pPr>
              <w:pStyle w:val="TableParagraph"/>
              <w:jc w:val="center"/>
              <w:rPr>
                <w:sz w:val="20"/>
                <w:szCs w:val="20"/>
              </w:rPr>
            </w:pPr>
            <w:r w:rsidRPr="002E0005">
              <w:rPr>
                <w:sz w:val="20"/>
                <w:szCs w:val="20"/>
              </w:rPr>
              <w:t>26,2</w:t>
            </w:r>
          </w:p>
        </w:tc>
        <w:tc>
          <w:tcPr>
            <w:tcW w:w="850" w:type="dxa"/>
            <w:tcBorders>
              <w:top w:val="nil"/>
              <w:bottom w:val="nil"/>
            </w:tcBorders>
          </w:tcPr>
          <w:p w14:paraId="159E7015" w14:textId="77777777" w:rsidR="00CB7DA4" w:rsidRPr="002E0005" w:rsidRDefault="00CB7DA4" w:rsidP="00F64A59">
            <w:pPr>
              <w:pStyle w:val="TableParagraph"/>
              <w:jc w:val="center"/>
              <w:rPr>
                <w:sz w:val="20"/>
                <w:szCs w:val="20"/>
              </w:rPr>
            </w:pPr>
            <w:r w:rsidRPr="002E0005">
              <w:rPr>
                <w:sz w:val="20"/>
                <w:szCs w:val="20"/>
              </w:rPr>
              <w:t>27,2</w:t>
            </w:r>
          </w:p>
        </w:tc>
      </w:tr>
      <w:tr w:rsidR="00CB7DA4" w14:paraId="44BBE37F" w14:textId="77777777" w:rsidTr="00F64A59">
        <w:trPr>
          <w:trHeight w:val="20"/>
        </w:trPr>
        <w:tc>
          <w:tcPr>
            <w:tcW w:w="995" w:type="dxa"/>
            <w:gridSpan w:val="2"/>
            <w:tcBorders>
              <w:top w:val="nil"/>
            </w:tcBorders>
          </w:tcPr>
          <w:p w14:paraId="4F8B5B09" w14:textId="77777777" w:rsidR="00CB7DA4" w:rsidRPr="002E0005" w:rsidRDefault="00CB7DA4" w:rsidP="00F64A59">
            <w:pPr>
              <w:pStyle w:val="TableParagraph"/>
              <w:jc w:val="center"/>
              <w:rPr>
                <w:sz w:val="20"/>
                <w:szCs w:val="20"/>
              </w:rPr>
            </w:pPr>
            <w:r w:rsidRPr="002E0005">
              <w:rPr>
                <w:sz w:val="20"/>
                <w:szCs w:val="20"/>
              </w:rPr>
              <w:t>30</w:t>
            </w:r>
          </w:p>
        </w:tc>
        <w:tc>
          <w:tcPr>
            <w:tcW w:w="851" w:type="dxa"/>
            <w:tcBorders>
              <w:top w:val="nil"/>
            </w:tcBorders>
          </w:tcPr>
          <w:p w14:paraId="30304ACD" w14:textId="77777777" w:rsidR="00CB7DA4" w:rsidRPr="002E0005" w:rsidRDefault="00CB7DA4" w:rsidP="00F64A59">
            <w:pPr>
              <w:pStyle w:val="TableParagraph"/>
              <w:jc w:val="center"/>
              <w:rPr>
                <w:sz w:val="20"/>
                <w:szCs w:val="20"/>
              </w:rPr>
            </w:pPr>
            <w:r w:rsidRPr="002E0005">
              <w:rPr>
                <w:sz w:val="20"/>
                <w:szCs w:val="20"/>
              </w:rPr>
              <w:t>18,4</w:t>
            </w:r>
          </w:p>
        </w:tc>
        <w:tc>
          <w:tcPr>
            <w:tcW w:w="883" w:type="dxa"/>
            <w:tcBorders>
              <w:top w:val="nil"/>
            </w:tcBorders>
          </w:tcPr>
          <w:p w14:paraId="47B26ED7" w14:textId="77777777" w:rsidR="00CB7DA4" w:rsidRPr="002E0005" w:rsidRDefault="00CB7DA4" w:rsidP="00F64A59">
            <w:pPr>
              <w:pStyle w:val="TableParagraph"/>
              <w:jc w:val="center"/>
              <w:rPr>
                <w:sz w:val="20"/>
                <w:szCs w:val="20"/>
              </w:rPr>
            </w:pPr>
            <w:r w:rsidRPr="002E0005">
              <w:rPr>
                <w:sz w:val="20"/>
                <w:szCs w:val="20"/>
              </w:rPr>
              <w:t>20,0</w:t>
            </w:r>
          </w:p>
        </w:tc>
        <w:tc>
          <w:tcPr>
            <w:tcW w:w="959" w:type="dxa"/>
            <w:gridSpan w:val="2"/>
            <w:tcBorders>
              <w:top w:val="nil"/>
            </w:tcBorders>
          </w:tcPr>
          <w:p w14:paraId="23531C2D" w14:textId="77777777" w:rsidR="00CB7DA4" w:rsidRPr="002E0005" w:rsidRDefault="00CB7DA4" w:rsidP="00F64A59">
            <w:pPr>
              <w:pStyle w:val="TableParagraph"/>
              <w:jc w:val="center"/>
              <w:rPr>
                <w:sz w:val="20"/>
                <w:szCs w:val="20"/>
              </w:rPr>
            </w:pPr>
            <w:r w:rsidRPr="002E0005">
              <w:rPr>
                <w:sz w:val="20"/>
                <w:szCs w:val="20"/>
              </w:rPr>
              <w:t>21,4</w:t>
            </w:r>
          </w:p>
        </w:tc>
        <w:tc>
          <w:tcPr>
            <w:tcW w:w="851" w:type="dxa"/>
            <w:tcBorders>
              <w:top w:val="nil"/>
            </w:tcBorders>
          </w:tcPr>
          <w:p w14:paraId="466CBDAB" w14:textId="77777777" w:rsidR="00CB7DA4" w:rsidRPr="002E0005" w:rsidRDefault="00CB7DA4" w:rsidP="00F64A59">
            <w:pPr>
              <w:pStyle w:val="TableParagraph"/>
              <w:jc w:val="center"/>
              <w:rPr>
                <w:sz w:val="20"/>
                <w:szCs w:val="20"/>
              </w:rPr>
            </w:pPr>
            <w:r w:rsidRPr="002E0005">
              <w:rPr>
                <w:sz w:val="20"/>
                <w:szCs w:val="20"/>
              </w:rPr>
              <w:t>22,7</w:t>
            </w:r>
          </w:p>
        </w:tc>
        <w:tc>
          <w:tcPr>
            <w:tcW w:w="992" w:type="dxa"/>
            <w:tcBorders>
              <w:top w:val="nil"/>
            </w:tcBorders>
          </w:tcPr>
          <w:p w14:paraId="54B5225C" w14:textId="77777777" w:rsidR="00CB7DA4" w:rsidRPr="002E0005" w:rsidRDefault="00CB7DA4" w:rsidP="00F64A59">
            <w:pPr>
              <w:pStyle w:val="TableParagraph"/>
              <w:jc w:val="center"/>
              <w:rPr>
                <w:sz w:val="20"/>
                <w:szCs w:val="20"/>
              </w:rPr>
            </w:pPr>
            <w:r w:rsidRPr="002E0005">
              <w:rPr>
                <w:sz w:val="20"/>
                <w:szCs w:val="20"/>
              </w:rPr>
              <w:t>23,9</w:t>
            </w:r>
          </w:p>
        </w:tc>
        <w:tc>
          <w:tcPr>
            <w:tcW w:w="851" w:type="dxa"/>
            <w:tcBorders>
              <w:top w:val="nil"/>
            </w:tcBorders>
          </w:tcPr>
          <w:p w14:paraId="43F40A13" w14:textId="77777777" w:rsidR="00CB7DA4" w:rsidRPr="002E0005" w:rsidRDefault="00CB7DA4" w:rsidP="00F64A59">
            <w:pPr>
              <w:pStyle w:val="TableParagraph"/>
              <w:jc w:val="center"/>
              <w:rPr>
                <w:sz w:val="20"/>
                <w:szCs w:val="20"/>
              </w:rPr>
            </w:pPr>
            <w:r w:rsidRPr="002E0005">
              <w:rPr>
                <w:sz w:val="20"/>
                <w:szCs w:val="20"/>
              </w:rPr>
              <w:t>25,1</w:t>
            </w:r>
          </w:p>
        </w:tc>
        <w:tc>
          <w:tcPr>
            <w:tcW w:w="850" w:type="dxa"/>
            <w:tcBorders>
              <w:top w:val="nil"/>
            </w:tcBorders>
          </w:tcPr>
          <w:p w14:paraId="04334EE7" w14:textId="77777777" w:rsidR="00CB7DA4" w:rsidRPr="002E0005" w:rsidRDefault="00CB7DA4" w:rsidP="00F64A59">
            <w:pPr>
              <w:pStyle w:val="TableParagraph"/>
              <w:jc w:val="center"/>
              <w:rPr>
                <w:sz w:val="20"/>
                <w:szCs w:val="20"/>
              </w:rPr>
            </w:pPr>
            <w:r w:rsidRPr="002E0005">
              <w:rPr>
                <w:sz w:val="20"/>
                <w:szCs w:val="20"/>
              </w:rPr>
              <w:t>26,2</w:t>
            </w:r>
          </w:p>
        </w:tc>
        <w:tc>
          <w:tcPr>
            <w:tcW w:w="851" w:type="dxa"/>
            <w:tcBorders>
              <w:top w:val="nil"/>
            </w:tcBorders>
          </w:tcPr>
          <w:p w14:paraId="3F6698C8" w14:textId="77777777" w:rsidR="00CB7DA4" w:rsidRPr="002E0005" w:rsidRDefault="00CB7DA4" w:rsidP="00F64A59">
            <w:pPr>
              <w:pStyle w:val="TableParagraph"/>
              <w:jc w:val="center"/>
              <w:rPr>
                <w:sz w:val="20"/>
                <w:szCs w:val="20"/>
              </w:rPr>
            </w:pPr>
            <w:r w:rsidRPr="002E0005">
              <w:rPr>
                <w:sz w:val="20"/>
                <w:szCs w:val="20"/>
              </w:rPr>
              <w:t>27,2</w:t>
            </w:r>
          </w:p>
        </w:tc>
        <w:tc>
          <w:tcPr>
            <w:tcW w:w="850" w:type="dxa"/>
            <w:tcBorders>
              <w:top w:val="nil"/>
            </w:tcBorders>
          </w:tcPr>
          <w:p w14:paraId="5E001895" w14:textId="77777777" w:rsidR="00CB7DA4" w:rsidRPr="002E0005" w:rsidRDefault="00CB7DA4" w:rsidP="00F64A59">
            <w:pPr>
              <w:pStyle w:val="TableParagraph"/>
              <w:jc w:val="center"/>
              <w:rPr>
                <w:sz w:val="20"/>
                <w:szCs w:val="20"/>
              </w:rPr>
            </w:pPr>
            <w:r w:rsidRPr="002E0005">
              <w:rPr>
                <w:sz w:val="20"/>
                <w:szCs w:val="20"/>
              </w:rPr>
              <w:t>28,2</w:t>
            </w:r>
          </w:p>
        </w:tc>
      </w:tr>
    </w:tbl>
    <w:p w14:paraId="77135108" w14:textId="77777777" w:rsidR="00CB7DA4" w:rsidRPr="00CB5240" w:rsidRDefault="00CB7DA4" w:rsidP="00CB7DA4">
      <w:pPr>
        <w:tabs>
          <w:tab w:val="left" w:pos="567"/>
        </w:tabs>
        <w:suppressAutoHyphens/>
        <w:rPr>
          <w:b/>
          <w:color w:val="000000" w:themeColor="text1"/>
          <w:spacing w:val="-3"/>
          <w:sz w:val="22"/>
          <w:szCs w:val="22"/>
        </w:rPr>
      </w:pPr>
    </w:p>
    <w:p w14:paraId="3B188E34" w14:textId="77777777" w:rsidR="00CB7DA4" w:rsidRDefault="00CB7DA4" w:rsidP="00CB7DA4">
      <w:pPr>
        <w:tabs>
          <w:tab w:val="left" w:pos="567"/>
        </w:tabs>
        <w:suppressAutoHyphens/>
        <w:rPr>
          <w:b/>
          <w:color w:val="000000" w:themeColor="text1"/>
          <w:spacing w:val="-3"/>
          <w:sz w:val="22"/>
          <w:szCs w:val="22"/>
        </w:rPr>
      </w:pPr>
      <w:r w:rsidRPr="00CB5240">
        <w:rPr>
          <w:b/>
          <w:color w:val="000000" w:themeColor="text1"/>
          <w:spacing w:val="-3"/>
          <w:sz w:val="22"/>
          <w:szCs w:val="22"/>
        </w:rPr>
        <w:t>5.3.</w:t>
      </w:r>
      <w:r w:rsidRPr="00CB5240">
        <w:rPr>
          <w:b/>
          <w:color w:val="000000" w:themeColor="text1"/>
          <w:spacing w:val="-3"/>
          <w:sz w:val="22"/>
          <w:szCs w:val="22"/>
        </w:rPr>
        <w:tab/>
        <w:t>Jednorodność nawierzchni znakowanej</w:t>
      </w:r>
    </w:p>
    <w:p w14:paraId="381422C1" w14:textId="77777777" w:rsidR="00CB7DA4" w:rsidRDefault="00CB7DA4" w:rsidP="00CB7DA4">
      <w:pPr>
        <w:autoSpaceDE w:val="0"/>
        <w:autoSpaceDN w:val="0"/>
        <w:adjustRightInd w:val="0"/>
        <w:rPr>
          <w:color w:val="000000" w:themeColor="text1"/>
          <w:sz w:val="22"/>
          <w:szCs w:val="22"/>
        </w:rPr>
      </w:pPr>
      <w:r w:rsidRPr="00CB5240">
        <w:rPr>
          <w:color w:val="000000" w:themeColor="text1"/>
          <w:sz w:val="22"/>
          <w:szCs w:val="22"/>
        </w:rPr>
        <w:t>Poprawność wykonania oznakowania wymaga jednorodności nawierzchni znakowanej. Oceniona wizualnie nawierzchnia nie powinna zawierać powyżej 15% powierzchni z naprawami cząstkowymi, spękaniami, otwartymi złączami podłużnymi, przełomami, nierównościami. W przypadku większej powierzchni niejednorodnej zaleca się wykonanie automatycznej oceny wizualnej stanu powierzchni zgodnie z dokumentem „Diagnostyka stanu nawierzchni i jej elementów – wytyczne stosowania” (DSN) [22. Jeśli nawierzchnię odcinka drogi, na którym będzie wykonywane oznakowanie poziome, oceniono w klasie C, należy w ST określić dodatkowe wymagania wobec stosowanego materiału do oznakowania nawierzchni i wymagania wobec Wykonawcy</w:t>
      </w:r>
      <w:r>
        <w:rPr>
          <w:color w:val="000000" w:themeColor="text1"/>
          <w:sz w:val="22"/>
          <w:szCs w:val="22"/>
        </w:rPr>
        <w:t>.</w:t>
      </w:r>
    </w:p>
    <w:p w14:paraId="778612FD" w14:textId="77777777" w:rsidR="00CB7DA4" w:rsidRPr="00CB5240" w:rsidRDefault="00CB7DA4" w:rsidP="00CB7DA4">
      <w:pPr>
        <w:autoSpaceDE w:val="0"/>
        <w:autoSpaceDN w:val="0"/>
        <w:adjustRightInd w:val="0"/>
        <w:rPr>
          <w:color w:val="000000" w:themeColor="text1"/>
          <w:sz w:val="22"/>
          <w:szCs w:val="22"/>
        </w:rPr>
      </w:pPr>
    </w:p>
    <w:p w14:paraId="6D935BAF" w14:textId="77777777" w:rsidR="00CB7DA4" w:rsidRDefault="00CB7DA4" w:rsidP="00CB7DA4">
      <w:pPr>
        <w:tabs>
          <w:tab w:val="left" w:pos="567"/>
        </w:tabs>
        <w:suppressAutoHyphens/>
        <w:rPr>
          <w:b/>
          <w:color w:val="000000" w:themeColor="text1"/>
          <w:spacing w:val="-3"/>
          <w:sz w:val="22"/>
          <w:szCs w:val="22"/>
        </w:rPr>
      </w:pPr>
      <w:r w:rsidRPr="00CB5240">
        <w:rPr>
          <w:b/>
          <w:color w:val="000000" w:themeColor="text1"/>
          <w:spacing w:val="-3"/>
          <w:sz w:val="22"/>
          <w:szCs w:val="22"/>
        </w:rPr>
        <w:t>5.4.</w:t>
      </w:r>
      <w:r w:rsidRPr="00CB5240">
        <w:rPr>
          <w:b/>
          <w:color w:val="000000" w:themeColor="text1"/>
          <w:spacing w:val="-3"/>
          <w:sz w:val="22"/>
          <w:szCs w:val="22"/>
        </w:rPr>
        <w:tab/>
        <w:t>Przygotowanie podłoża do wykonania znakowania</w:t>
      </w:r>
    </w:p>
    <w:p w14:paraId="49313871" w14:textId="77777777" w:rsidR="00CB7DA4" w:rsidRPr="00CB5240" w:rsidRDefault="00CB7DA4" w:rsidP="00CB7DA4">
      <w:pPr>
        <w:autoSpaceDE w:val="0"/>
        <w:autoSpaceDN w:val="0"/>
        <w:adjustRightInd w:val="0"/>
        <w:rPr>
          <w:color w:val="000000" w:themeColor="text1"/>
          <w:sz w:val="22"/>
          <w:szCs w:val="22"/>
        </w:rPr>
      </w:pPr>
      <w:r w:rsidRPr="00CB5240">
        <w:rPr>
          <w:color w:val="000000" w:themeColor="text1"/>
          <w:sz w:val="22"/>
          <w:szCs w:val="22"/>
        </w:rPr>
        <w:t>Przed wykonaniem oznakowania poziomego należy oczyścić powierzchnię nawierzchni malowanej z pyłu, kurzu, piasku, smarów, olejów i innych zanieczyszczeń, przy użyciu sprzętu wymienionego w ST i zaakceptowanego przez Inżyniera.</w:t>
      </w:r>
    </w:p>
    <w:p w14:paraId="004F283D" w14:textId="77777777" w:rsidR="00CB7DA4" w:rsidRDefault="00CB7DA4" w:rsidP="00CB7DA4">
      <w:pPr>
        <w:autoSpaceDE w:val="0"/>
        <w:autoSpaceDN w:val="0"/>
        <w:adjustRightInd w:val="0"/>
        <w:rPr>
          <w:color w:val="000000" w:themeColor="text1"/>
          <w:sz w:val="22"/>
          <w:szCs w:val="22"/>
        </w:rPr>
      </w:pPr>
      <w:r w:rsidRPr="00CB5240">
        <w:rPr>
          <w:color w:val="000000" w:themeColor="text1"/>
          <w:sz w:val="22"/>
          <w:szCs w:val="22"/>
        </w:rPr>
        <w:t>Powierzchnia nawierzchni przygotowana do wykonania oznakowania poziomego musi być czysta i sucha. Nie wolno prowadzić prac na nawierzchni mokrej czy w czasie deszczu. W przypadku wykonywania oznakowania na nawierzchni z betonu cementowego nawierzchnię należy przed znakowaniem powierzchniowo sfrezować i zagruntować.</w:t>
      </w:r>
    </w:p>
    <w:p w14:paraId="77C74FD3" w14:textId="77777777" w:rsidR="00CB7DA4" w:rsidRPr="00CB5240" w:rsidRDefault="00CB7DA4" w:rsidP="00CB7DA4">
      <w:pPr>
        <w:autoSpaceDE w:val="0"/>
        <w:autoSpaceDN w:val="0"/>
        <w:adjustRightInd w:val="0"/>
        <w:rPr>
          <w:color w:val="000000" w:themeColor="text1"/>
          <w:sz w:val="22"/>
          <w:szCs w:val="22"/>
        </w:rPr>
      </w:pPr>
    </w:p>
    <w:p w14:paraId="344E3D2D" w14:textId="77777777" w:rsidR="00CB7DA4" w:rsidRDefault="00CB7DA4" w:rsidP="00CB7DA4">
      <w:pPr>
        <w:tabs>
          <w:tab w:val="left" w:pos="567"/>
        </w:tabs>
        <w:suppressAutoHyphens/>
        <w:rPr>
          <w:b/>
          <w:color w:val="000000" w:themeColor="text1"/>
          <w:spacing w:val="-3"/>
          <w:sz w:val="22"/>
          <w:szCs w:val="22"/>
        </w:rPr>
      </w:pPr>
      <w:r w:rsidRPr="00CB5240">
        <w:rPr>
          <w:b/>
          <w:color w:val="000000" w:themeColor="text1"/>
          <w:spacing w:val="-3"/>
          <w:sz w:val="22"/>
          <w:szCs w:val="22"/>
        </w:rPr>
        <w:t>5.5.</w:t>
      </w:r>
      <w:r w:rsidRPr="00CB5240">
        <w:rPr>
          <w:b/>
          <w:color w:val="000000" w:themeColor="text1"/>
          <w:spacing w:val="-3"/>
          <w:sz w:val="22"/>
          <w:szCs w:val="22"/>
        </w:rPr>
        <w:tab/>
        <w:t xml:space="preserve">Oznakowanie pomocnicze - </w:t>
      </w:r>
      <w:proofErr w:type="spellStart"/>
      <w:r w:rsidRPr="00CB5240">
        <w:rPr>
          <w:b/>
          <w:color w:val="000000" w:themeColor="text1"/>
          <w:spacing w:val="-3"/>
          <w:sz w:val="22"/>
          <w:szCs w:val="22"/>
        </w:rPr>
        <w:t>przedznakowanie</w:t>
      </w:r>
      <w:proofErr w:type="spellEnd"/>
      <w:r w:rsidRPr="00CB5240">
        <w:rPr>
          <w:b/>
          <w:color w:val="000000" w:themeColor="text1"/>
          <w:spacing w:val="-3"/>
          <w:sz w:val="22"/>
          <w:szCs w:val="22"/>
        </w:rPr>
        <w:t xml:space="preserve"> (trasowanie)</w:t>
      </w:r>
    </w:p>
    <w:p w14:paraId="388DC263" w14:textId="77777777" w:rsidR="00CB7DA4" w:rsidRPr="00CB5240" w:rsidRDefault="00CB7DA4" w:rsidP="00CB7DA4">
      <w:pPr>
        <w:autoSpaceDE w:val="0"/>
        <w:autoSpaceDN w:val="0"/>
        <w:adjustRightInd w:val="0"/>
        <w:rPr>
          <w:color w:val="000000" w:themeColor="text1"/>
          <w:sz w:val="22"/>
          <w:szCs w:val="22"/>
        </w:rPr>
      </w:pPr>
      <w:r w:rsidRPr="00CB5240">
        <w:rPr>
          <w:color w:val="000000" w:themeColor="text1"/>
          <w:sz w:val="22"/>
          <w:szCs w:val="22"/>
        </w:rPr>
        <w:t xml:space="preserve">W celu dokładnego wykonania poziomego oznakowania drogi, wyeliminowania odchyleń i błędów w istniejącym lub nowym oznakowaniu, można wykonać </w:t>
      </w:r>
      <w:proofErr w:type="spellStart"/>
      <w:r w:rsidRPr="00CB5240">
        <w:rPr>
          <w:color w:val="000000" w:themeColor="text1"/>
          <w:sz w:val="22"/>
          <w:szCs w:val="22"/>
        </w:rPr>
        <w:t>przedznakowanie</w:t>
      </w:r>
      <w:proofErr w:type="spellEnd"/>
      <w:r w:rsidRPr="00CB5240">
        <w:rPr>
          <w:color w:val="000000" w:themeColor="text1"/>
          <w:sz w:val="22"/>
          <w:szCs w:val="22"/>
        </w:rPr>
        <w:t>, stosując się do ustaleń zawartych w dokumentacji projektowej, w załączniku nr 2 do rozporządzenia Ministra Infrastruktury [11], ST i wskazaniach Inżyniera.</w:t>
      </w:r>
    </w:p>
    <w:p w14:paraId="31671E0B" w14:textId="77777777" w:rsidR="00CB7DA4" w:rsidRPr="00CB5240" w:rsidRDefault="00CB7DA4" w:rsidP="00CB7DA4">
      <w:pPr>
        <w:autoSpaceDE w:val="0"/>
        <w:autoSpaceDN w:val="0"/>
        <w:adjustRightInd w:val="0"/>
        <w:rPr>
          <w:color w:val="000000" w:themeColor="text1"/>
          <w:sz w:val="22"/>
          <w:szCs w:val="22"/>
        </w:rPr>
      </w:pPr>
      <w:r w:rsidRPr="00CB5240">
        <w:rPr>
          <w:color w:val="000000" w:themeColor="text1"/>
          <w:sz w:val="22"/>
          <w:szCs w:val="22"/>
        </w:rPr>
        <w:t xml:space="preserve">Do wykonania </w:t>
      </w:r>
      <w:proofErr w:type="spellStart"/>
      <w:r w:rsidRPr="00CB5240">
        <w:rPr>
          <w:color w:val="000000" w:themeColor="text1"/>
          <w:sz w:val="22"/>
          <w:szCs w:val="22"/>
        </w:rPr>
        <w:t>przedznakowania</w:t>
      </w:r>
      <w:proofErr w:type="spellEnd"/>
      <w:r w:rsidRPr="00CB5240">
        <w:rPr>
          <w:color w:val="000000" w:themeColor="text1"/>
          <w:sz w:val="22"/>
          <w:szCs w:val="22"/>
        </w:rPr>
        <w:t xml:space="preserve"> można stosować nietrwałą farbę, np. farbę silnie rozcieńczoną rozpuszczalnikiem. Zaleca się wykonywanie </w:t>
      </w:r>
      <w:proofErr w:type="spellStart"/>
      <w:r w:rsidRPr="00CB5240">
        <w:rPr>
          <w:color w:val="000000" w:themeColor="text1"/>
          <w:sz w:val="22"/>
          <w:szCs w:val="22"/>
        </w:rPr>
        <w:t>przedznakowania</w:t>
      </w:r>
      <w:proofErr w:type="spellEnd"/>
      <w:r w:rsidRPr="00CB5240">
        <w:rPr>
          <w:color w:val="000000" w:themeColor="text1"/>
          <w:sz w:val="22"/>
          <w:szCs w:val="22"/>
        </w:rPr>
        <w:t xml:space="preserve"> w postaci cienkich linii lub kropek. Początek i koniec znakowania należy zaznaczyć małą kreską poprzeczną. Do trasowania strzałek, symboli, napisów praktyczne jest zastosowanie kredy.</w:t>
      </w:r>
    </w:p>
    <w:p w14:paraId="5BF849D0" w14:textId="77777777" w:rsidR="00CB7DA4" w:rsidRPr="00CB5240" w:rsidRDefault="00CB7DA4" w:rsidP="00CB7DA4">
      <w:pPr>
        <w:autoSpaceDE w:val="0"/>
        <w:autoSpaceDN w:val="0"/>
        <w:adjustRightInd w:val="0"/>
        <w:rPr>
          <w:color w:val="000000" w:themeColor="text1"/>
          <w:sz w:val="22"/>
          <w:szCs w:val="22"/>
        </w:rPr>
      </w:pPr>
      <w:r w:rsidRPr="00CB5240">
        <w:rPr>
          <w:color w:val="000000" w:themeColor="text1"/>
          <w:sz w:val="22"/>
          <w:szCs w:val="22"/>
        </w:rPr>
        <w:t xml:space="preserve">W przypadku odnawiania oznakowania drogi, gdy stare oznakowanie jest wystarczająco czytelne i zgodne z dokumentacją projektową, można </w:t>
      </w:r>
      <w:proofErr w:type="spellStart"/>
      <w:r w:rsidRPr="00CB5240">
        <w:rPr>
          <w:color w:val="000000" w:themeColor="text1"/>
          <w:sz w:val="22"/>
          <w:szCs w:val="22"/>
        </w:rPr>
        <w:t>przedznakowania</w:t>
      </w:r>
      <w:proofErr w:type="spellEnd"/>
      <w:r w:rsidRPr="00CB5240">
        <w:rPr>
          <w:color w:val="000000" w:themeColor="text1"/>
          <w:sz w:val="22"/>
          <w:szCs w:val="22"/>
        </w:rPr>
        <w:t xml:space="preserve"> nie wykonywać.</w:t>
      </w:r>
    </w:p>
    <w:p w14:paraId="5F3484C8" w14:textId="77777777" w:rsidR="00CB7DA4" w:rsidRPr="00CB5240" w:rsidRDefault="00CB7DA4" w:rsidP="00CB7DA4">
      <w:pPr>
        <w:autoSpaceDE w:val="0"/>
        <w:autoSpaceDN w:val="0"/>
        <w:adjustRightInd w:val="0"/>
        <w:rPr>
          <w:color w:val="000000" w:themeColor="text1"/>
          <w:sz w:val="22"/>
          <w:szCs w:val="22"/>
        </w:rPr>
      </w:pPr>
      <w:r w:rsidRPr="00CB5240">
        <w:rPr>
          <w:color w:val="000000" w:themeColor="text1"/>
          <w:sz w:val="22"/>
          <w:szCs w:val="22"/>
        </w:rPr>
        <w:t xml:space="preserve">Wykonane </w:t>
      </w:r>
      <w:proofErr w:type="spellStart"/>
      <w:r w:rsidRPr="00CB5240">
        <w:rPr>
          <w:color w:val="000000" w:themeColor="text1"/>
          <w:sz w:val="22"/>
          <w:szCs w:val="22"/>
        </w:rPr>
        <w:t>przedznakowanie</w:t>
      </w:r>
      <w:proofErr w:type="spellEnd"/>
      <w:r w:rsidRPr="00CB5240">
        <w:rPr>
          <w:color w:val="000000" w:themeColor="text1"/>
          <w:sz w:val="22"/>
          <w:szCs w:val="22"/>
        </w:rPr>
        <w:t xml:space="preserve"> należy sprawdzić po wykonaniu pod względem zgodności z projektem, prostoliniowości linii i płynności na łukach.</w:t>
      </w:r>
    </w:p>
    <w:p w14:paraId="7CD6CCC9" w14:textId="77777777" w:rsidR="00CB7DA4" w:rsidRDefault="00CB7DA4" w:rsidP="00CB7DA4">
      <w:pPr>
        <w:tabs>
          <w:tab w:val="left" w:pos="567"/>
        </w:tabs>
        <w:suppressAutoHyphens/>
        <w:rPr>
          <w:b/>
          <w:color w:val="000000" w:themeColor="text1"/>
          <w:spacing w:val="-3"/>
          <w:sz w:val="22"/>
          <w:szCs w:val="22"/>
        </w:rPr>
      </w:pPr>
    </w:p>
    <w:p w14:paraId="577B3CF2" w14:textId="77777777" w:rsidR="00CB7DA4" w:rsidRDefault="00CB7DA4" w:rsidP="00CB7DA4">
      <w:pPr>
        <w:tabs>
          <w:tab w:val="left" w:pos="567"/>
        </w:tabs>
        <w:suppressAutoHyphens/>
        <w:rPr>
          <w:b/>
          <w:color w:val="000000" w:themeColor="text1"/>
          <w:spacing w:val="-3"/>
          <w:sz w:val="22"/>
          <w:szCs w:val="22"/>
        </w:rPr>
      </w:pPr>
      <w:r w:rsidRPr="00CB5240">
        <w:rPr>
          <w:b/>
          <w:color w:val="000000" w:themeColor="text1"/>
          <w:spacing w:val="-3"/>
          <w:sz w:val="22"/>
          <w:szCs w:val="22"/>
        </w:rPr>
        <w:t>5.6.</w:t>
      </w:r>
      <w:r w:rsidRPr="00CB5240">
        <w:rPr>
          <w:b/>
          <w:color w:val="000000" w:themeColor="text1"/>
          <w:spacing w:val="-3"/>
          <w:sz w:val="22"/>
          <w:szCs w:val="22"/>
        </w:rPr>
        <w:tab/>
        <w:t>Wykonanie oznakowania nawierzchni drogi</w:t>
      </w:r>
    </w:p>
    <w:p w14:paraId="2DDDE88E" w14:textId="77777777" w:rsidR="00CB7DA4" w:rsidRPr="00CB5240" w:rsidRDefault="00CB7DA4" w:rsidP="00CB7DA4">
      <w:pPr>
        <w:tabs>
          <w:tab w:val="left" w:pos="567"/>
        </w:tabs>
        <w:suppressAutoHyphens/>
        <w:spacing w:before="120" w:after="120"/>
        <w:rPr>
          <w:i/>
          <w:iCs/>
          <w:spacing w:val="-3"/>
          <w:sz w:val="22"/>
          <w:szCs w:val="22"/>
        </w:rPr>
      </w:pPr>
      <w:r>
        <w:rPr>
          <w:i/>
          <w:iCs/>
          <w:spacing w:val="-3"/>
          <w:sz w:val="22"/>
          <w:szCs w:val="22"/>
        </w:rPr>
        <w:tab/>
      </w:r>
      <w:r w:rsidRPr="00CB5240">
        <w:rPr>
          <w:i/>
          <w:iCs/>
          <w:spacing w:val="-3"/>
          <w:sz w:val="22"/>
          <w:szCs w:val="22"/>
        </w:rPr>
        <w:t>5.6.1.</w:t>
      </w:r>
      <w:r w:rsidRPr="00CB5240">
        <w:rPr>
          <w:i/>
          <w:iCs/>
          <w:spacing w:val="-3"/>
          <w:sz w:val="22"/>
          <w:szCs w:val="22"/>
        </w:rPr>
        <w:tab/>
        <w:t>Wykonanie oznakowania drogi materiałami cienkowarstwowymi</w:t>
      </w:r>
    </w:p>
    <w:p w14:paraId="352F64DB" w14:textId="77777777" w:rsidR="00CB7DA4" w:rsidRPr="00CB5240" w:rsidRDefault="00CB7DA4" w:rsidP="00CB7DA4">
      <w:pPr>
        <w:autoSpaceDE w:val="0"/>
        <w:autoSpaceDN w:val="0"/>
        <w:adjustRightInd w:val="0"/>
        <w:rPr>
          <w:color w:val="000000" w:themeColor="text1"/>
          <w:sz w:val="22"/>
          <w:szCs w:val="22"/>
        </w:rPr>
      </w:pPr>
      <w:r w:rsidRPr="00CB5240">
        <w:rPr>
          <w:color w:val="000000" w:themeColor="text1"/>
          <w:sz w:val="22"/>
          <w:szCs w:val="22"/>
        </w:rPr>
        <w:t>Wykonanie znakowania powinno być zgodne z zaleceniami producenta materiałów, a w przypadku ich braku lub niepełnych danych - zgodne z poniższymi wskazaniami.</w:t>
      </w:r>
    </w:p>
    <w:p w14:paraId="763CF428" w14:textId="77777777" w:rsidR="00CB7DA4" w:rsidRPr="00CB5240" w:rsidRDefault="00CB7DA4" w:rsidP="00CB7DA4">
      <w:pPr>
        <w:autoSpaceDE w:val="0"/>
        <w:autoSpaceDN w:val="0"/>
        <w:adjustRightInd w:val="0"/>
        <w:rPr>
          <w:color w:val="000000" w:themeColor="text1"/>
          <w:sz w:val="22"/>
          <w:szCs w:val="22"/>
        </w:rPr>
      </w:pPr>
      <w:r w:rsidRPr="00CB5240">
        <w:rPr>
          <w:color w:val="000000" w:themeColor="text1"/>
          <w:sz w:val="22"/>
          <w:szCs w:val="22"/>
        </w:rPr>
        <w:t xml:space="preserve">Farbę do znakowania cienkowarstwowego po otwarciu opakowania należy ujednorodnić w całej objętości. Przed lub w czasie napełniania zbiornika </w:t>
      </w:r>
      <w:proofErr w:type="spellStart"/>
      <w:r w:rsidRPr="00CB5240">
        <w:rPr>
          <w:color w:val="000000" w:themeColor="text1"/>
          <w:sz w:val="22"/>
          <w:szCs w:val="22"/>
        </w:rPr>
        <w:t>malowarki</w:t>
      </w:r>
      <w:proofErr w:type="spellEnd"/>
      <w:r w:rsidRPr="00CB5240">
        <w:rPr>
          <w:color w:val="000000" w:themeColor="text1"/>
          <w:sz w:val="22"/>
          <w:szCs w:val="22"/>
        </w:rPr>
        <w:t xml:space="preserve"> zaleca się przecedzić farbę przez sito 0,6 mm. Nie wolno stosować do malowania mechanicznego farby, w której osad na dnie opakowania nie daje się całkowicie wymieszać lub na jej powierzchni znajduje się kożuch.</w:t>
      </w:r>
    </w:p>
    <w:p w14:paraId="1B6F9121" w14:textId="77777777" w:rsidR="00CB7DA4" w:rsidRPr="00CB5240" w:rsidRDefault="00CB7DA4" w:rsidP="00CB7DA4">
      <w:pPr>
        <w:autoSpaceDE w:val="0"/>
        <w:autoSpaceDN w:val="0"/>
        <w:adjustRightInd w:val="0"/>
        <w:rPr>
          <w:color w:val="000000" w:themeColor="text1"/>
          <w:sz w:val="22"/>
          <w:szCs w:val="22"/>
        </w:rPr>
      </w:pPr>
      <w:r w:rsidRPr="00CB5240">
        <w:rPr>
          <w:color w:val="000000" w:themeColor="text1"/>
          <w:sz w:val="22"/>
          <w:szCs w:val="22"/>
        </w:rPr>
        <w:t xml:space="preserve">Farbę należy nakładać równomierną warstwą o grubości ustalonej w ST, zachowując wymiary i ostrość krawędzi. Grubość nanoszonej warstwy zaleca się kontrolować przy pomocy grzebienia pomiarowego na płytce szklanej lub metalowej podkładanej na drodze </w:t>
      </w:r>
      <w:proofErr w:type="spellStart"/>
      <w:r w:rsidRPr="00CB5240">
        <w:rPr>
          <w:color w:val="000000" w:themeColor="text1"/>
          <w:sz w:val="22"/>
          <w:szCs w:val="22"/>
        </w:rPr>
        <w:t>malowarki</w:t>
      </w:r>
      <w:proofErr w:type="spellEnd"/>
      <w:r w:rsidRPr="00CB5240">
        <w:rPr>
          <w:color w:val="000000" w:themeColor="text1"/>
          <w:sz w:val="22"/>
          <w:szCs w:val="22"/>
        </w:rPr>
        <w:t>. Ilość farby zużyta w czasie prac, określona przez średnie zużycie na metr kwadratowy nie może się różnić od ilości ustalonej, więcej niż o 20%. Temperatura powietrza powinna być w zakresie od 5°C do 40°C, a temperatura nawierzchni w zakresie od 5°C do 50°C przy wilgotności względnej powietrza poniżej 80% [23].</w:t>
      </w:r>
    </w:p>
    <w:p w14:paraId="221F565D" w14:textId="77777777" w:rsidR="00CB7DA4" w:rsidRPr="00CB5240" w:rsidRDefault="00CB7DA4" w:rsidP="00CB7DA4">
      <w:pPr>
        <w:autoSpaceDE w:val="0"/>
        <w:autoSpaceDN w:val="0"/>
        <w:adjustRightInd w:val="0"/>
        <w:rPr>
          <w:color w:val="000000" w:themeColor="text1"/>
          <w:sz w:val="22"/>
          <w:szCs w:val="22"/>
        </w:rPr>
      </w:pPr>
      <w:r w:rsidRPr="00CB5240">
        <w:rPr>
          <w:color w:val="000000" w:themeColor="text1"/>
          <w:sz w:val="22"/>
          <w:szCs w:val="22"/>
        </w:rPr>
        <w:t xml:space="preserve">Wszystkie większe prace powinny być wykonane przy użyciu samojezdnych </w:t>
      </w:r>
      <w:proofErr w:type="spellStart"/>
      <w:r w:rsidRPr="00CB5240">
        <w:rPr>
          <w:color w:val="000000" w:themeColor="text1"/>
          <w:sz w:val="22"/>
          <w:szCs w:val="22"/>
        </w:rPr>
        <w:t>malowarek</w:t>
      </w:r>
      <w:proofErr w:type="spellEnd"/>
      <w:r w:rsidRPr="00CB5240">
        <w:rPr>
          <w:color w:val="000000" w:themeColor="text1"/>
          <w:sz w:val="22"/>
          <w:szCs w:val="22"/>
        </w:rPr>
        <w:t xml:space="preserve"> z automatycznym podziałem linii i posypywaniem kulkami szklanymi pod ciśnieniem z ew. materiałem </w:t>
      </w:r>
      <w:proofErr w:type="spellStart"/>
      <w:r w:rsidRPr="00CB5240">
        <w:rPr>
          <w:color w:val="000000" w:themeColor="text1"/>
          <w:sz w:val="22"/>
          <w:szCs w:val="22"/>
        </w:rPr>
        <w:t>uszorstniającym</w:t>
      </w:r>
      <w:proofErr w:type="spellEnd"/>
      <w:r w:rsidRPr="00CB5240">
        <w:rPr>
          <w:color w:val="000000" w:themeColor="text1"/>
          <w:sz w:val="22"/>
          <w:szCs w:val="22"/>
        </w:rPr>
        <w:t>. W przypadku mniejszych prac, wielkość, wydajność i jakość sprzętu należy dostosować do zakresu i rozmiaru prac. Inżynier na wniosek Wykonawcy zatwierdza decyzję dotyczącą rodzaju sprzętu i sposobu wykonania oznakowania.</w:t>
      </w:r>
    </w:p>
    <w:p w14:paraId="2740EA2E" w14:textId="77777777" w:rsidR="00CB7DA4" w:rsidRPr="00CB5240" w:rsidRDefault="00CB7DA4" w:rsidP="00CB7DA4">
      <w:pPr>
        <w:tabs>
          <w:tab w:val="left" w:pos="567"/>
        </w:tabs>
        <w:suppressAutoHyphens/>
        <w:spacing w:before="120" w:after="120"/>
        <w:rPr>
          <w:i/>
          <w:iCs/>
          <w:spacing w:val="-3"/>
          <w:sz w:val="22"/>
          <w:szCs w:val="22"/>
        </w:rPr>
      </w:pPr>
      <w:r>
        <w:rPr>
          <w:i/>
          <w:iCs/>
          <w:spacing w:val="-3"/>
          <w:sz w:val="22"/>
          <w:szCs w:val="22"/>
        </w:rPr>
        <w:tab/>
        <w:t>5.6.2.</w:t>
      </w:r>
      <w:r>
        <w:rPr>
          <w:i/>
          <w:iCs/>
          <w:spacing w:val="-3"/>
          <w:sz w:val="22"/>
          <w:szCs w:val="22"/>
        </w:rPr>
        <w:tab/>
      </w:r>
      <w:r w:rsidRPr="00CB5240">
        <w:rPr>
          <w:i/>
          <w:iCs/>
          <w:spacing w:val="-3"/>
          <w:sz w:val="22"/>
          <w:szCs w:val="22"/>
        </w:rPr>
        <w:t>Wykonanie oznakowania drogi materiałami i grubowarstwowymi</w:t>
      </w:r>
    </w:p>
    <w:p w14:paraId="0064A9A0" w14:textId="77777777" w:rsidR="00CB7DA4" w:rsidRPr="00CB5240" w:rsidRDefault="00CB7DA4" w:rsidP="00CB7DA4">
      <w:pPr>
        <w:autoSpaceDE w:val="0"/>
        <w:autoSpaceDN w:val="0"/>
        <w:adjustRightInd w:val="0"/>
        <w:rPr>
          <w:color w:val="000000" w:themeColor="text1"/>
          <w:sz w:val="22"/>
          <w:szCs w:val="22"/>
        </w:rPr>
      </w:pPr>
      <w:r w:rsidRPr="00CB5240">
        <w:rPr>
          <w:color w:val="000000" w:themeColor="text1"/>
          <w:sz w:val="22"/>
          <w:szCs w:val="22"/>
        </w:rPr>
        <w:t>Wykonanie oznakowania powinno być zgodne z zaleceniami producenta materiałów, a w przypadku ich braku lub niepełnych danych - zgodne z poniższymi wskazaniami. Materiały grubowarstwowe zaleca się stosować na nawierzchniach nowych lub odnowionych z warstwą ścieralną SMA.</w:t>
      </w:r>
    </w:p>
    <w:p w14:paraId="30CC1A78" w14:textId="77777777" w:rsidR="00CB7DA4" w:rsidRPr="00CB5240" w:rsidRDefault="00CB7DA4" w:rsidP="00CB7DA4">
      <w:pPr>
        <w:autoSpaceDE w:val="0"/>
        <w:autoSpaceDN w:val="0"/>
        <w:adjustRightInd w:val="0"/>
        <w:rPr>
          <w:color w:val="000000" w:themeColor="text1"/>
          <w:sz w:val="22"/>
          <w:szCs w:val="22"/>
        </w:rPr>
      </w:pPr>
      <w:r w:rsidRPr="00CB5240">
        <w:rPr>
          <w:color w:val="000000" w:themeColor="text1"/>
          <w:sz w:val="22"/>
          <w:szCs w:val="22"/>
        </w:rPr>
        <w:t xml:space="preserve">Materiał znakujący należy nakładać równomierną warstwą o grubości (lub w ilości) ustalonej w ST, zachowując wymiary i ostrość krawędzi. Grubość nanoszonej warstwy zaleca się kontrolować przy pomocy grzebienia pomiarowego na płytce metalowej, podkładanej na drodze </w:t>
      </w:r>
      <w:proofErr w:type="spellStart"/>
      <w:r w:rsidRPr="00CB5240">
        <w:rPr>
          <w:color w:val="000000" w:themeColor="text1"/>
          <w:sz w:val="22"/>
          <w:szCs w:val="22"/>
        </w:rPr>
        <w:t>malowarki</w:t>
      </w:r>
      <w:proofErr w:type="spellEnd"/>
      <w:r w:rsidRPr="00CB5240">
        <w:rPr>
          <w:color w:val="000000" w:themeColor="text1"/>
          <w:sz w:val="22"/>
          <w:szCs w:val="22"/>
        </w:rPr>
        <w:t>. Ilość materiału zużyta w czasie prac, określona przez średnie zużycie na metr kwadratowy, nie może się różnić od ilości ustalonej, więcej niż o 20%.</w:t>
      </w:r>
    </w:p>
    <w:p w14:paraId="2120420B" w14:textId="77777777" w:rsidR="00CB7DA4" w:rsidRPr="00CB5240" w:rsidRDefault="00CB7DA4" w:rsidP="00CB7DA4">
      <w:pPr>
        <w:autoSpaceDE w:val="0"/>
        <w:autoSpaceDN w:val="0"/>
        <w:adjustRightInd w:val="0"/>
        <w:rPr>
          <w:color w:val="000000" w:themeColor="text1"/>
          <w:sz w:val="22"/>
          <w:szCs w:val="22"/>
        </w:rPr>
      </w:pPr>
      <w:r w:rsidRPr="00CB5240">
        <w:rPr>
          <w:color w:val="000000" w:themeColor="text1"/>
          <w:sz w:val="22"/>
          <w:szCs w:val="22"/>
        </w:rPr>
        <w:t xml:space="preserve">W przypadku mas chemoutwardzalnych i termoplastycznych wszystkie większe prace (linie krawędziowe, segregacyjne na długich odcinkach dróg) powinny być wykonywane przy użyciu urządzeń samojezdnych z automatycznym podziałem linii i posypywaniem kulkami szklanymi pod ciśnieniem z ew. materiałem </w:t>
      </w:r>
      <w:proofErr w:type="spellStart"/>
      <w:r w:rsidRPr="00CB5240">
        <w:rPr>
          <w:color w:val="000000" w:themeColor="text1"/>
          <w:sz w:val="22"/>
          <w:szCs w:val="22"/>
        </w:rPr>
        <w:t>uszorstniającym</w:t>
      </w:r>
      <w:proofErr w:type="spellEnd"/>
      <w:r w:rsidRPr="00CB5240">
        <w:rPr>
          <w:color w:val="000000" w:themeColor="text1"/>
          <w:sz w:val="22"/>
          <w:szCs w:val="22"/>
        </w:rPr>
        <w:t>. W przypadku mniejszych prac, wielkość, wydajność i jakość sprzętu należy dostosować do ich zakresu i rozmiaru. Inżynier na wniosek Wykonawcy zatwierdza decyzję dotyczącą rodzaju sprzętu i sposobu wykonania oznakowania.</w:t>
      </w:r>
    </w:p>
    <w:p w14:paraId="6D9256B1" w14:textId="77777777" w:rsidR="00CB7DA4" w:rsidRPr="00CB5240" w:rsidRDefault="00CB7DA4" w:rsidP="00CB7DA4">
      <w:pPr>
        <w:autoSpaceDE w:val="0"/>
        <w:autoSpaceDN w:val="0"/>
        <w:adjustRightInd w:val="0"/>
        <w:rPr>
          <w:color w:val="000000" w:themeColor="text1"/>
          <w:sz w:val="22"/>
          <w:szCs w:val="22"/>
        </w:rPr>
      </w:pPr>
      <w:r w:rsidRPr="00CB5240">
        <w:rPr>
          <w:color w:val="000000" w:themeColor="text1"/>
          <w:sz w:val="22"/>
          <w:szCs w:val="22"/>
        </w:rPr>
        <w:t xml:space="preserve">W przypadku znakowania nawierzchni betonowej należy przed aplikacją usunąć warstwę powierzchniową betonu metodą frezowania, śrutowania lub </w:t>
      </w:r>
      <w:proofErr w:type="spellStart"/>
      <w:r w:rsidRPr="00CB5240">
        <w:rPr>
          <w:color w:val="000000" w:themeColor="text1"/>
          <w:sz w:val="22"/>
          <w:szCs w:val="22"/>
        </w:rPr>
        <w:t>waterblasting</w:t>
      </w:r>
      <w:proofErr w:type="spellEnd"/>
      <w:r w:rsidRPr="00CB5240">
        <w:rPr>
          <w:color w:val="000000" w:themeColor="text1"/>
          <w:sz w:val="22"/>
          <w:szCs w:val="22"/>
        </w:rPr>
        <w:t xml:space="preserve">, aby zlikwidować pozostałości mleczka cementowego i </w:t>
      </w:r>
      <w:proofErr w:type="spellStart"/>
      <w:r w:rsidRPr="00CB5240">
        <w:rPr>
          <w:color w:val="000000" w:themeColor="text1"/>
          <w:sz w:val="22"/>
          <w:szCs w:val="22"/>
        </w:rPr>
        <w:t>uszorstnić</w:t>
      </w:r>
      <w:proofErr w:type="spellEnd"/>
      <w:r w:rsidRPr="00CB5240">
        <w:rPr>
          <w:color w:val="000000" w:themeColor="text1"/>
          <w:sz w:val="22"/>
          <w:szCs w:val="22"/>
        </w:rPr>
        <w:t xml:space="preserve"> powierzchnię. Po usunięciu warstwy powierzchniowej betonu, należy powierzchnię znakowaną umyć wodą pod ciśnieniem oraz zagruntować środkiem wskazanym przez producenta masy (podkład, grunt, </w:t>
      </w:r>
      <w:proofErr w:type="spellStart"/>
      <w:r w:rsidRPr="00CB5240">
        <w:rPr>
          <w:color w:val="000000" w:themeColor="text1"/>
          <w:sz w:val="22"/>
          <w:szCs w:val="22"/>
        </w:rPr>
        <w:t>primer</w:t>
      </w:r>
      <w:proofErr w:type="spellEnd"/>
      <w:r w:rsidRPr="00CB5240">
        <w:rPr>
          <w:color w:val="000000" w:themeColor="text1"/>
          <w:sz w:val="22"/>
          <w:szCs w:val="22"/>
        </w:rPr>
        <w:t>) w ilości przez niego podanej.</w:t>
      </w:r>
    </w:p>
    <w:p w14:paraId="2214B512" w14:textId="77777777" w:rsidR="00CB7DA4" w:rsidRDefault="00CB7DA4" w:rsidP="00CB7DA4">
      <w:pPr>
        <w:tabs>
          <w:tab w:val="left" w:pos="567"/>
        </w:tabs>
        <w:suppressAutoHyphens/>
        <w:rPr>
          <w:b/>
          <w:color w:val="000000" w:themeColor="text1"/>
          <w:spacing w:val="-3"/>
          <w:sz w:val="22"/>
          <w:szCs w:val="22"/>
        </w:rPr>
      </w:pPr>
      <w:r w:rsidRPr="00CB5240">
        <w:rPr>
          <w:b/>
          <w:color w:val="000000" w:themeColor="text1"/>
          <w:spacing w:val="-3"/>
          <w:sz w:val="22"/>
          <w:szCs w:val="22"/>
        </w:rPr>
        <w:t>5.7.</w:t>
      </w:r>
      <w:r w:rsidRPr="00CB5240">
        <w:rPr>
          <w:b/>
          <w:color w:val="000000" w:themeColor="text1"/>
          <w:spacing w:val="-3"/>
          <w:sz w:val="22"/>
          <w:szCs w:val="22"/>
        </w:rPr>
        <w:tab/>
        <w:t>Usuwanie oznakowania poziomego</w:t>
      </w:r>
    </w:p>
    <w:p w14:paraId="0F733541" w14:textId="77777777" w:rsidR="00CB7DA4" w:rsidRPr="00CB5240" w:rsidRDefault="00CB7DA4" w:rsidP="00CB7DA4">
      <w:pPr>
        <w:autoSpaceDE w:val="0"/>
        <w:autoSpaceDN w:val="0"/>
        <w:adjustRightInd w:val="0"/>
        <w:rPr>
          <w:color w:val="000000" w:themeColor="text1"/>
          <w:sz w:val="22"/>
          <w:szCs w:val="22"/>
        </w:rPr>
      </w:pPr>
      <w:r w:rsidRPr="00CB5240">
        <w:rPr>
          <w:color w:val="000000" w:themeColor="text1"/>
          <w:sz w:val="22"/>
          <w:szCs w:val="22"/>
        </w:rPr>
        <w:t>W przypadku konieczności usunięcia istniejącego oznakowania poziomego, czynność tę należy wykonać tak, aby w jak najmniejszym stopniu uszkodzić nawierzchnię.</w:t>
      </w:r>
    </w:p>
    <w:p w14:paraId="51CEBD8D" w14:textId="77777777" w:rsidR="00CB7DA4" w:rsidRPr="00CB5240" w:rsidRDefault="00CB7DA4" w:rsidP="00CB7DA4">
      <w:pPr>
        <w:autoSpaceDE w:val="0"/>
        <w:autoSpaceDN w:val="0"/>
        <w:adjustRightInd w:val="0"/>
        <w:rPr>
          <w:color w:val="000000" w:themeColor="text1"/>
          <w:sz w:val="22"/>
          <w:szCs w:val="22"/>
        </w:rPr>
      </w:pPr>
      <w:r w:rsidRPr="00CB5240">
        <w:rPr>
          <w:color w:val="000000" w:themeColor="text1"/>
          <w:sz w:val="22"/>
          <w:szCs w:val="22"/>
        </w:rPr>
        <w:t>Zaleca się wykonywać usuwanie oznakowania:</w:t>
      </w:r>
    </w:p>
    <w:p w14:paraId="034ABA3F" w14:textId="77777777" w:rsidR="00CB7DA4" w:rsidRPr="00CB5240" w:rsidRDefault="00CB7DA4" w:rsidP="00CB7DA4">
      <w:pPr>
        <w:pStyle w:val="Akapitzlist"/>
        <w:numPr>
          <w:ilvl w:val="0"/>
          <w:numId w:val="215"/>
        </w:numPr>
        <w:autoSpaceDE w:val="0"/>
        <w:autoSpaceDN w:val="0"/>
        <w:adjustRightInd w:val="0"/>
        <w:rPr>
          <w:color w:val="000000" w:themeColor="text1"/>
          <w:sz w:val="22"/>
          <w:szCs w:val="22"/>
        </w:rPr>
      </w:pPr>
      <w:r w:rsidRPr="00CB5240">
        <w:rPr>
          <w:color w:val="000000" w:themeColor="text1"/>
          <w:sz w:val="22"/>
          <w:szCs w:val="22"/>
        </w:rPr>
        <w:t>cienkowarstwowego, metodą: frezowania mechanicznego lub wodą pod wysokim ciśnieniem (</w:t>
      </w:r>
      <w:proofErr w:type="spellStart"/>
      <w:r w:rsidRPr="00CB5240">
        <w:rPr>
          <w:color w:val="000000" w:themeColor="text1"/>
          <w:sz w:val="22"/>
          <w:szCs w:val="22"/>
        </w:rPr>
        <w:t>waterblasting</w:t>
      </w:r>
      <w:proofErr w:type="spellEnd"/>
      <w:r w:rsidRPr="00CB5240">
        <w:rPr>
          <w:color w:val="000000" w:themeColor="text1"/>
          <w:sz w:val="22"/>
          <w:szCs w:val="22"/>
        </w:rPr>
        <w:t>), piaskowania, śrutowania, trawienia, wypalania, zamalowania lub zaklejenia czarną taśmą.</w:t>
      </w:r>
    </w:p>
    <w:p w14:paraId="64D7A534" w14:textId="77777777" w:rsidR="00CB7DA4" w:rsidRPr="00CB5240" w:rsidRDefault="00CB7DA4" w:rsidP="00CB7DA4">
      <w:pPr>
        <w:pStyle w:val="Akapitzlist"/>
        <w:numPr>
          <w:ilvl w:val="0"/>
          <w:numId w:val="215"/>
        </w:numPr>
        <w:autoSpaceDE w:val="0"/>
        <w:autoSpaceDN w:val="0"/>
        <w:adjustRightInd w:val="0"/>
        <w:rPr>
          <w:color w:val="000000" w:themeColor="text1"/>
          <w:sz w:val="22"/>
          <w:szCs w:val="22"/>
        </w:rPr>
      </w:pPr>
      <w:r w:rsidRPr="00CB5240">
        <w:rPr>
          <w:color w:val="000000" w:themeColor="text1"/>
          <w:sz w:val="22"/>
          <w:szCs w:val="22"/>
        </w:rPr>
        <w:t>grubowarstwowego, metodą usuwania wodą pod wysokim ciśnieniem lub frezowania mechanicznego,</w:t>
      </w:r>
    </w:p>
    <w:p w14:paraId="3FE99D13" w14:textId="77777777" w:rsidR="00CB7DA4" w:rsidRPr="00CB5240" w:rsidRDefault="00CB7DA4" w:rsidP="00CB7DA4">
      <w:pPr>
        <w:pStyle w:val="Akapitzlist"/>
        <w:numPr>
          <w:ilvl w:val="0"/>
          <w:numId w:val="215"/>
        </w:numPr>
        <w:autoSpaceDE w:val="0"/>
        <w:autoSpaceDN w:val="0"/>
        <w:adjustRightInd w:val="0"/>
        <w:rPr>
          <w:color w:val="000000" w:themeColor="text1"/>
          <w:sz w:val="22"/>
          <w:szCs w:val="22"/>
        </w:rPr>
      </w:pPr>
      <w:r w:rsidRPr="00CB5240">
        <w:rPr>
          <w:color w:val="000000" w:themeColor="text1"/>
          <w:sz w:val="22"/>
          <w:szCs w:val="22"/>
        </w:rPr>
        <w:t>wykonanego punktowymi elementami odblaskowymi, prostymi narzędziami mechanicznymi.</w:t>
      </w:r>
    </w:p>
    <w:p w14:paraId="003BC2F0" w14:textId="77777777" w:rsidR="00CB7DA4" w:rsidRPr="00CB5240" w:rsidRDefault="00CB7DA4" w:rsidP="00CB7DA4">
      <w:pPr>
        <w:pStyle w:val="Akapitzlist"/>
        <w:numPr>
          <w:ilvl w:val="0"/>
          <w:numId w:val="215"/>
        </w:numPr>
        <w:autoSpaceDE w:val="0"/>
        <w:autoSpaceDN w:val="0"/>
        <w:adjustRightInd w:val="0"/>
        <w:rPr>
          <w:color w:val="000000" w:themeColor="text1"/>
          <w:sz w:val="22"/>
          <w:szCs w:val="22"/>
        </w:rPr>
      </w:pPr>
      <w:r w:rsidRPr="00CB5240">
        <w:rPr>
          <w:color w:val="000000" w:themeColor="text1"/>
          <w:sz w:val="22"/>
          <w:szCs w:val="22"/>
        </w:rPr>
        <w:t>usuwanie oznakowania na czas robót drogowych może być wykonane przez zamalowanie nietrwałą farbą barwy czarnej.</w:t>
      </w:r>
    </w:p>
    <w:p w14:paraId="0FB22D49" w14:textId="77777777" w:rsidR="00CB7DA4" w:rsidRDefault="00CB7DA4" w:rsidP="00CB7DA4">
      <w:pPr>
        <w:autoSpaceDE w:val="0"/>
        <w:autoSpaceDN w:val="0"/>
        <w:adjustRightInd w:val="0"/>
        <w:rPr>
          <w:color w:val="000000" w:themeColor="text1"/>
          <w:sz w:val="22"/>
          <w:szCs w:val="22"/>
        </w:rPr>
      </w:pPr>
      <w:r w:rsidRPr="00CB5240">
        <w:rPr>
          <w:color w:val="000000" w:themeColor="text1"/>
          <w:sz w:val="22"/>
          <w:szCs w:val="22"/>
        </w:rPr>
        <w:t>Środki zastosowane do usunięcia oznakowania nie mogą wpływać ujemnie na przyczepność nowego oznakowania do podłoża, na jego szorstkość, trwałość oraz</w:t>
      </w:r>
      <w:r>
        <w:rPr>
          <w:color w:val="000000" w:themeColor="text1"/>
          <w:sz w:val="22"/>
          <w:szCs w:val="22"/>
        </w:rPr>
        <w:t xml:space="preserve"> </w:t>
      </w:r>
      <w:r w:rsidRPr="00CB5240">
        <w:rPr>
          <w:color w:val="000000" w:themeColor="text1"/>
          <w:sz w:val="22"/>
          <w:szCs w:val="22"/>
        </w:rPr>
        <w:t>na właściwości podłoża.</w:t>
      </w:r>
      <w:r>
        <w:rPr>
          <w:color w:val="000000" w:themeColor="text1"/>
          <w:sz w:val="22"/>
          <w:szCs w:val="22"/>
        </w:rPr>
        <w:t xml:space="preserve"> </w:t>
      </w:r>
      <w:r w:rsidRPr="00CB5240">
        <w:rPr>
          <w:color w:val="000000" w:themeColor="text1"/>
          <w:sz w:val="22"/>
          <w:szCs w:val="22"/>
        </w:rPr>
        <w:t>Materiały pozostałe po usunięciu oznakowania należy usunąć z drogi tak, aby nie zanieczyszczały środowiska, w miejsce zaakceptowane przez Inżyniera.</w:t>
      </w:r>
    </w:p>
    <w:p w14:paraId="417FF08F" w14:textId="77777777" w:rsidR="00CB7DA4" w:rsidRPr="00CB5240" w:rsidRDefault="00CB7DA4" w:rsidP="00CB7DA4">
      <w:pPr>
        <w:autoSpaceDE w:val="0"/>
        <w:autoSpaceDN w:val="0"/>
        <w:adjustRightInd w:val="0"/>
        <w:rPr>
          <w:color w:val="000000" w:themeColor="text1"/>
          <w:sz w:val="22"/>
          <w:szCs w:val="22"/>
        </w:rPr>
      </w:pPr>
    </w:p>
    <w:p w14:paraId="643C7824" w14:textId="77777777" w:rsidR="00CB7DA4" w:rsidRDefault="00CB7DA4" w:rsidP="00CB7DA4">
      <w:pPr>
        <w:tabs>
          <w:tab w:val="left" w:pos="567"/>
        </w:tabs>
        <w:suppressAutoHyphens/>
        <w:rPr>
          <w:b/>
          <w:color w:val="000000" w:themeColor="text1"/>
          <w:spacing w:val="-3"/>
          <w:sz w:val="22"/>
          <w:szCs w:val="22"/>
        </w:rPr>
      </w:pPr>
      <w:r w:rsidRPr="00700B62">
        <w:rPr>
          <w:b/>
          <w:color w:val="000000" w:themeColor="text1"/>
          <w:spacing w:val="-3"/>
          <w:sz w:val="22"/>
          <w:szCs w:val="22"/>
        </w:rPr>
        <w:t>5.8.</w:t>
      </w:r>
      <w:r w:rsidRPr="00700B62">
        <w:rPr>
          <w:b/>
          <w:color w:val="000000" w:themeColor="text1"/>
          <w:spacing w:val="-3"/>
          <w:sz w:val="22"/>
          <w:szCs w:val="22"/>
        </w:rPr>
        <w:tab/>
        <w:t>Odnowa oznakowania poziomego</w:t>
      </w:r>
    </w:p>
    <w:p w14:paraId="7ED9F975" w14:textId="77777777" w:rsidR="00CB7DA4" w:rsidRPr="00700B62" w:rsidRDefault="00CB7DA4" w:rsidP="00CB7DA4">
      <w:pPr>
        <w:tabs>
          <w:tab w:val="left" w:pos="567"/>
        </w:tabs>
        <w:suppressAutoHyphens/>
        <w:rPr>
          <w:color w:val="000000" w:themeColor="text1"/>
          <w:sz w:val="22"/>
          <w:szCs w:val="22"/>
        </w:rPr>
      </w:pPr>
      <w:r w:rsidRPr="00700B62">
        <w:rPr>
          <w:color w:val="000000" w:themeColor="text1"/>
          <w:sz w:val="22"/>
          <w:szCs w:val="22"/>
        </w:rPr>
        <w:t>Odnawianie oznakowania poziomego, wykonywanego w przypadku utraty wymagań jednej z właściwości, należy wykonać materiałem o sprawdzonej dobrej przyczepności do starej warstwy.</w:t>
      </w:r>
    </w:p>
    <w:p w14:paraId="0B43EB6D" w14:textId="77777777" w:rsidR="00CB7DA4" w:rsidRPr="00700B62" w:rsidRDefault="00CB7DA4" w:rsidP="00CB7DA4">
      <w:pPr>
        <w:tabs>
          <w:tab w:val="left" w:pos="567"/>
        </w:tabs>
        <w:suppressAutoHyphens/>
        <w:rPr>
          <w:color w:val="000000" w:themeColor="text1"/>
          <w:sz w:val="22"/>
          <w:szCs w:val="22"/>
        </w:rPr>
      </w:pPr>
      <w:r w:rsidRPr="00700B62">
        <w:rPr>
          <w:color w:val="000000" w:themeColor="text1"/>
          <w:sz w:val="22"/>
          <w:szCs w:val="22"/>
        </w:rPr>
        <w:t>Jako zasadę można przyjąć, że oznakowanie wykonane farbami akrylowymi, należy odnawiać także farbami akrylowymi, oznakowania grubowarstwowe wykonane masami termoplastycznymi – natryskiwaną cienką warstwą masą termoplastycznej lub farbą wodorozcieńczalną zalecaną przez producenta masy, oznakowania wykonane masami chemoutwardzalnymi – farbami chemoutwardzalnymi, natryskiwanymi masami chemoutwardzalnymi (</w:t>
      </w:r>
      <w:proofErr w:type="spellStart"/>
      <w:r w:rsidRPr="00700B62">
        <w:rPr>
          <w:color w:val="000000" w:themeColor="text1"/>
          <w:sz w:val="22"/>
          <w:szCs w:val="22"/>
        </w:rPr>
        <w:t>sprayplast</w:t>
      </w:r>
      <w:proofErr w:type="spellEnd"/>
      <w:r w:rsidRPr="00700B62">
        <w:rPr>
          <w:color w:val="000000" w:themeColor="text1"/>
          <w:sz w:val="22"/>
          <w:szCs w:val="22"/>
        </w:rPr>
        <w:t>) lub odpowiednimi akrylowymi farbami rozpuszczalnikowymi.</w:t>
      </w:r>
    </w:p>
    <w:p w14:paraId="47AB7A0E" w14:textId="77777777" w:rsidR="00CB7DA4" w:rsidRPr="00700B62" w:rsidRDefault="00CB7DA4" w:rsidP="00CB7DA4">
      <w:pPr>
        <w:tabs>
          <w:tab w:val="left" w:pos="567"/>
        </w:tabs>
        <w:suppressAutoHyphens/>
        <w:rPr>
          <w:color w:val="000000" w:themeColor="text1"/>
          <w:sz w:val="22"/>
          <w:szCs w:val="22"/>
        </w:rPr>
      </w:pPr>
      <w:r w:rsidRPr="00700B62">
        <w:rPr>
          <w:color w:val="000000" w:themeColor="text1"/>
          <w:sz w:val="22"/>
          <w:szCs w:val="22"/>
        </w:rPr>
        <w:t>Ilość stosowanego do odnowienia materiału, należy dobrać w zależności od rodzaju i stanu oznakowania odnawianego, kierując się wskazówkami producenta materiału i zaleceniami Inżyniera.</w:t>
      </w:r>
    </w:p>
    <w:p w14:paraId="1876538A" w14:textId="77777777" w:rsidR="00CB7DA4" w:rsidRPr="00317713" w:rsidRDefault="00CB7DA4" w:rsidP="00CB7DA4">
      <w:pPr>
        <w:pStyle w:val="Akapitzlist"/>
        <w:numPr>
          <w:ilvl w:val="0"/>
          <w:numId w:val="137"/>
        </w:numPr>
        <w:tabs>
          <w:tab w:val="left" w:pos="567"/>
        </w:tabs>
        <w:suppressAutoHyphens/>
        <w:spacing w:before="120" w:after="120"/>
        <w:rPr>
          <w:b/>
          <w:color w:val="000000" w:themeColor="text1"/>
          <w:spacing w:val="-3"/>
          <w:sz w:val="22"/>
          <w:szCs w:val="22"/>
        </w:rPr>
      </w:pPr>
      <w:r w:rsidRPr="00317713">
        <w:rPr>
          <w:b/>
          <w:color w:val="000000" w:themeColor="text1"/>
          <w:spacing w:val="-3"/>
          <w:sz w:val="22"/>
          <w:szCs w:val="22"/>
        </w:rPr>
        <w:t>KONTROLA JAKOŚCI ROBÓT</w:t>
      </w:r>
    </w:p>
    <w:p w14:paraId="0E6F908E" w14:textId="77777777" w:rsidR="00CB7DA4" w:rsidRDefault="00CB7DA4" w:rsidP="00CB7DA4">
      <w:pPr>
        <w:tabs>
          <w:tab w:val="left" w:pos="567"/>
        </w:tabs>
        <w:suppressAutoHyphens/>
        <w:rPr>
          <w:b/>
          <w:color w:val="000000" w:themeColor="text1"/>
          <w:spacing w:val="-3"/>
          <w:sz w:val="22"/>
          <w:szCs w:val="22"/>
        </w:rPr>
      </w:pPr>
      <w:r w:rsidRPr="00C27464">
        <w:rPr>
          <w:b/>
          <w:color w:val="000000" w:themeColor="text1"/>
          <w:spacing w:val="-3"/>
          <w:sz w:val="22"/>
          <w:szCs w:val="22"/>
        </w:rPr>
        <w:t>6.1.</w:t>
      </w:r>
      <w:r w:rsidRPr="00C27464">
        <w:rPr>
          <w:b/>
          <w:color w:val="000000" w:themeColor="text1"/>
          <w:spacing w:val="-3"/>
          <w:sz w:val="22"/>
          <w:szCs w:val="22"/>
        </w:rPr>
        <w:tab/>
        <w:t>Ogólne zasady kontroli jakości robót</w:t>
      </w:r>
    </w:p>
    <w:p w14:paraId="69094CA2" w14:textId="77777777" w:rsidR="00CB7DA4" w:rsidRDefault="00CB7DA4" w:rsidP="00CB7DA4">
      <w:pPr>
        <w:autoSpaceDE w:val="0"/>
        <w:autoSpaceDN w:val="0"/>
        <w:adjustRightInd w:val="0"/>
        <w:rPr>
          <w:color w:val="000000" w:themeColor="text1"/>
          <w:sz w:val="22"/>
          <w:szCs w:val="22"/>
        </w:rPr>
      </w:pPr>
      <w:r w:rsidRPr="00C27464">
        <w:rPr>
          <w:color w:val="000000" w:themeColor="text1"/>
          <w:sz w:val="22"/>
          <w:szCs w:val="22"/>
        </w:rPr>
        <w:t xml:space="preserve">Ogólne zasady kontroli jakości robót podano w </w:t>
      </w:r>
      <w:proofErr w:type="spellStart"/>
      <w:r w:rsidRPr="00EE1A9B">
        <w:rPr>
          <w:color w:val="000000" w:themeColor="text1"/>
          <w:sz w:val="22"/>
          <w:szCs w:val="22"/>
        </w:rPr>
        <w:t>STWiORB</w:t>
      </w:r>
      <w:proofErr w:type="spellEnd"/>
      <w:r w:rsidRPr="00EE1A9B">
        <w:rPr>
          <w:color w:val="000000" w:themeColor="text1"/>
          <w:sz w:val="22"/>
          <w:szCs w:val="22"/>
        </w:rPr>
        <w:t xml:space="preserve"> D-M-00.00.00 </w:t>
      </w:r>
      <w:r w:rsidRPr="00C27464">
        <w:rPr>
          <w:color w:val="000000" w:themeColor="text1"/>
          <w:sz w:val="22"/>
          <w:szCs w:val="22"/>
        </w:rPr>
        <w:t>„Wymagania ogólne" pkt 6.</w:t>
      </w:r>
    </w:p>
    <w:p w14:paraId="24CDD3C5" w14:textId="77777777" w:rsidR="00CB7DA4" w:rsidRPr="00C27464" w:rsidRDefault="00CB7DA4" w:rsidP="00CB7DA4">
      <w:pPr>
        <w:autoSpaceDE w:val="0"/>
        <w:autoSpaceDN w:val="0"/>
        <w:adjustRightInd w:val="0"/>
        <w:rPr>
          <w:color w:val="000000" w:themeColor="text1"/>
          <w:sz w:val="22"/>
          <w:szCs w:val="22"/>
        </w:rPr>
      </w:pPr>
    </w:p>
    <w:p w14:paraId="0741FC25" w14:textId="77777777" w:rsidR="00CB7DA4" w:rsidRDefault="00CB7DA4" w:rsidP="00CB7DA4">
      <w:pPr>
        <w:tabs>
          <w:tab w:val="left" w:pos="567"/>
        </w:tabs>
        <w:suppressAutoHyphens/>
        <w:rPr>
          <w:b/>
          <w:color w:val="000000" w:themeColor="text1"/>
          <w:spacing w:val="-3"/>
          <w:sz w:val="22"/>
          <w:szCs w:val="22"/>
        </w:rPr>
      </w:pPr>
      <w:r w:rsidRPr="00C27464">
        <w:rPr>
          <w:b/>
          <w:color w:val="000000" w:themeColor="text1"/>
          <w:spacing w:val="-3"/>
          <w:sz w:val="22"/>
          <w:szCs w:val="22"/>
        </w:rPr>
        <w:t>6.2.</w:t>
      </w:r>
      <w:r w:rsidRPr="00C27464">
        <w:rPr>
          <w:b/>
          <w:color w:val="000000" w:themeColor="text1"/>
          <w:spacing w:val="-3"/>
          <w:sz w:val="22"/>
          <w:szCs w:val="22"/>
        </w:rPr>
        <w:tab/>
        <w:t>Badania przed przystąpieniem do robót</w:t>
      </w:r>
    </w:p>
    <w:p w14:paraId="0972C72D" w14:textId="77777777" w:rsidR="00CB7DA4" w:rsidRPr="00C27464" w:rsidRDefault="00CB7DA4" w:rsidP="00CB7DA4">
      <w:pPr>
        <w:autoSpaceDE w:val="0"/>
        <w:autoSpaceDN w:val="0"/>
        <w:adjustRightInd w:val="0"/>
        <w:rPr>
          <w:rFonts w:ascii="Calibri" w:eastAsia="Calibri" w:hAnsi="Calibri" w:cs="Calibri"/>
          <w:sz w:val="22"/>
          <w:szCs w:val="22"/>
          <w:lang w:eastAsia="en-US"/>
        </w:rPr>
      </w:pPr>
      <w:r w:rsidRPr="00C27464">
        <w:rPr>
          <w:color w:val="000000" w:themeColor="text1"/>
          <w:sz w:val="22"/>
          <w:szCs w:val="22"/>
        </w:rPr>
        <w:t>Przed przystąpieniem do robót Wykonawca powinien:</w:t>
      </w:r>
    </w:p>
    <w:p w14:paraId="134FB183" w14:textId="77777777" w:rsidR="00CB7DA4" w:rsidRPr="00C27464" w:rsidRDefault="00CB7DA4" w:rsidP="00CB7DA4">
      <w:pPr>
        <w:pStyle w:val="Akapitzlist"/>
        <w:numPr>
          <w:ilvl w:val="0"/>
          <w:numId w:val="215"/>
        </w:numPr>
        <w:autoSpaceDE w:val="0"/>
        <w:autoSpaceDN w:val="0"/>
        <w:adjustRightInd w:val="0"/>
        <w:rPr>
          <w:color w:val="000000" w:themeColor="text1"/>
          <w:sz w:val="22"/>
          <w:szCs w:val="22"/>
        </w:rPr>
      </w:pPr>
      <w:r w:rsidRPr="00C27464">
        <w:rPr>
          <w:color w:val="000000" w:themeColor="text1"/>
          <w:sz w:val="22"/>
          <w:szCs w:val="22"/>
        </w:rPr>
        <w:t>uzyskać wymagane dokumenty, dopuszczające wyroby budowlane do obrotu i powszechnego stosowania (np. stwierdzenie o oznakowaniu materiału znakiem CE lub znakiem budowlanym, deklarację właściwości użytkowych, krajową deklarację właściwości użytkowych, ocenę techniczną, aprobatę techniczną, ew. badania materiałów wykonane przez dostawców itp.),</w:t>
      </w:r>
    </w:p>
    <w:p w14:paraId="7359AFD9" w14:textId="77777777" w:rsidR="00CB7DA4" w:rsidRPr="00C27464" w:rsidRDefault="00CB7DA4" w:rsidP="00CB7DA4">
      <w:pPr>
        <w:pStyle w:val="Akapitzlist"/>
        <w:numPr>
          <w:ilvl w:val="0"/>
          <w:numId w:val="215"/>
        </w:numPr>
        <w:autoSpaceDE w:val="0"/>
        <w:autoSpaceDN w:val="0"/>
        <w:adjustRightInd w:val="0"/>
        <w:rPr>
          <w:color w:val="000000" w:themeColor="text1"/>
          <w:sz w:val="22"/>
          <w:szCs w:val="22"/>
        </w:rPr>
      </w:pPr>
      <w:r w:rsidRPr="00C27464">
        <w:rPr>
          <w:color w:val="000000" w:themeColor="text1"/>
          <w:sz w:val="22"/>
          <w:szCs w:val="22"/>
        </w:rPr>
        <w:t>ew. wykonać własne badania właściwości materiałów przeznaczonych do wykonania robót, określone przez Inżyniera.</w:t>
      </w:r>
    </w:p>
    <w:p w14:paraId="52BC200D" w14:textId="77777777" w:rsidR="00CB7DA4" w:rsidRDefault="00CB7DA4" w:rsidP="00CB7DA4">
      <w:pPr>
        <w:autoSpaceDE w:val="0"/>
        <w:autoSpaceDN w:val="0"/>
        <w:adjustRightInd w:val="0"/>
        <w:rPr>
          <w:color w:val="000000" w:themeColor="text1"/>
          <w:sz w:val="22"/>
          <w:szCs w:val="22"/>
        </w:rPr>
      </w:pPr>
      <w:r w:rsidRPr="00C27464">
        <w:rPr>
          <w:color w:val="000000" w:themeColor="text1"/>
          <w:sz w:val="22"/>
          <w:szCs w:val="22"/>
        </w:rPr>
        <w:t>Wszystkie dokumenty oraz wyniki badań Wykonawca przedstawia Inżynierowi do akceptacji pod względem spełnienia wymogów formalnych oraz technicznych wynikających z dokumentacji projektowej i ST.</w:t>
      </w:r>
    </w:p>
    <w:p w14:paraId="16267542" w14:textId="77777777" w:rsidR="00CB7DA4" w:rsidRPr="00C27464" w:rsidRDefault="00CB7DA4" w:rsidP="00CB7DA4">
      <w:pPr>
        <w:autoSpaceDE w:val="0"/>
        <w:autoSpaceDN w:val="0"/>
        <w:adjustRightInd w:val="0"/>
        <w:rPr>
          <w:color w:val="000000" w:themeColor="text1"/>
          <w:sz w:val="22"/>
          <w:szCs w:val="22"/>
        </w:rPr>
      </w:pPr>
    </w:p>
    <w:p w14:paraId="5C6D12FB" w14:textId="77777777" w:rsidR="00CB7DA4" w:rsidRDefault="00CB7DA4" w:rsidP="00CB7DA4">
      <w:pPr>
        <w:tabs>
          <w:tab w:val="left" w:pos="567"/>
        </w:tabs>
        <w:suppressAutoHyphens/>
        <w:rPr>
          <w:b/>
          <w:color w:val="000000" w:themeColor="text1"/>
          <w:spacing w:val="-3"/>
          <w:sz w:val="22"/>
          <w:szCs w:val="22"/>
        </w:rPr>
      </w:pPr>
      <w:r w:rsidRPr="00C27464">
        <w:rPr>
          <w:b/>
          <w:color w:val="000000" w:themeColor="text1"/>
          <w:spacing w:val="-3"/>
          <w:sz w:val="22"/>
          <w:szCs w:val="22"/>
        </w:rPr>
        <w:t>6.3.</w:t>
      </w:r>
      <w:r w:rsidRPr="00C27464">
        <w:rPr>
          <w:b/>
          <w:color w:val="000000" w:themeColor="text1"/>
          <w:spacing w:val="-3"/>
          <w:sz w:val="22"/>
          <w:szCs w:val="22"/>
        </w:rPr>
        <w:tab/>
        <w:t xml:space="preserve">Badanie przygotowania podłoża i </w:t>
      </w:r>
      <w:proofErr w:type="spellStart"/>
      <w:r w:rsidRPr="00C27464">
        <w:rPr>
          <w:b/>
          <w:color w:val="000000" w:themeColor="text1"/>
          <w:spacing w:val="-3"/>
          <w:sz w:val="22"/>
          <w:szCs w:val="22"/>
        </w:rPr>
        <w:t>przedznakowania</w:t>
      </w:r>
      <w:proofErr w:type="spellEnd"/>
      <w:r w:rsidRPr="00C27464">
        <w:rPr>
          <w:b/>
          <w:color w:val="000000" w:themeColor="text1"/>
          <w:spacing w:val="-3"/>
          <w:sz w:val="22"/>
          <w:szCs w:val="22"/>
        </w:rPr>
        <w:t xml:space="preserve"> (trasowania)</w:t>
      </w:r>
    </w:p>
    <w:p w14:paraId="5F7E1540" w14:textId="77777777" w:rsidR="00CB7DA4" w:rsidRPr="00C27464" w:rsidRDefault="00CB7DA4" w:rsidP="00CB7DA4">
      <w:pPr>
        <w:autoSpaceDE w:val="0"/>
        <w:autoSpaceDN w:val="0"/>
        <w:adjustRightInd w:val="0"/>
        <w:rPr>
          <w:color w:val="000000" w:themeColor="text1"/>
          <w:sz w:val="22"/>
          <w:szCs w:val="22"/>
        </w:rPr>
      </w:pPr>
      <w:r w:rsidRPr="00C27464">
        <w:rPr>
          <w:color w:val="000000" w:themeColor="text1"/>
          <w:sz w:val="22"/>
          <w:szCs w:val="22"/>
        </w:rPr>
        <w:t>Powierzchnia jezdni przed wykonaniem oznakowania poziomego musi być całkowicie czysta i sucha.</w:t>
      </w:r>
    </w:p>
    <w:p w14:paraId="030231F0" w14:textId="77777777" w:rsidR="00CB7DA4" w:rsidRPr="00C27464" w:rsidRDefault="00CB7DA4" w:rsidP="00CB7DA4">
      <w:pPr>
        <w:autoSpaceDE w:val="0"/>
        <w:autoSpaceDN w:val="0"/>
        <w:adjustRightInd w:val="0"/>
        <w:rPr>
          <w:color w:val="000000" w:themeColor="text1"/>
          <w:sz w:val="22"/>
          <w:szCs w:val="22"/>
        </w:rPr>
      </w:pPr>
      <w:proofErr w:type="spellStart"/>
      <w:r w:rsidRPr="00C27464">
        <w:rPr>
          <w:color w:val="000000" w:themeColor="text1"/>
          <w:sz w:val="22"/>
          <w:szCs w:val="22"/>
        </w:rPr>
        <w:t>Przedznakowanie</w:t>
      </w:r>
      <w:proofErr w:type="spellEnd"/>
      <w:r w:rsidRPr="00C27464">
        <w:rPr>
          <w:color w:val="000000" w:themeColor="text1"/>
          <w:sz w:val="22"/>
          <w:szCs w:val="22"/>
        </w:rPr>
        <w:t xml:space="preserve"> powinno być wykonane zgodnie z wymaganiami punktu 5.5.</w:t>
      </w:r>
    </w:p>
    <w:p w14:paraId="06427711" w14:textId="77777777" w:rsidR="00CB7DA4" w:rsidRDefault="00CB7DA4" w:rsidP="00CB7DA4">
      <w:pPr>
        <w:tabs>
          <w:tab w:val="left" w:pos="567"/>
        </w:tabs>
        <w:suppressAutoHyphens/>
        <w:rPr>
          <w:b/>
          <w:color w:val="000000" w:themeColor="text1"/>
          <w:spacing w:val="-3"/>
          <w:sz w:val="22"/>
          <w:szCs w:val="22"/>
        </w:rPr>
      </w:pPr>
    </w:p>
    <w:p w14:paraId="3EDE8778" w14:textId="77777777" w:rsidR="00CB7DA4" w:rsidRDefault="00CB7DA4" w:rsidP="00CB7DA4">
      <w:pPr>
        <w:tabs>
          <w:tab w:val="left" w:pos="567"/>
        </w:tabs>
        <w:suppressAutoHyphens/>
        <w:rPr>
          <w:b/>
          <w:color w:val="000000" w:themeColor="text1"/>
          <w:spacing w:val="-3"/>
          <w:sz w:val="22"/>
          <w:szCs w:val="22"/>
        </w:rPr>
      </w:pPr>
      <w:r w:rsidRPr="00C27464">
        <w:rPr>
          <w:b/>
          <w:color w:val="000000" w:themeColor="text1"/>
          <w:spacing w:val="-3"/>
          <w:sz w:val="22"/>
          <w:szCs w:val="22"/>
        </w:rPr>
        <w:t>6.4.</w:t>
      </w:r>
      <w:r w:rsidRPr="00C27464">
        <w:rPr>
          <w:b/>
          <w:color w:val="000000" w:themeColor="text1"/>
          <w:spacing w:val="-3"/>
          <w:sz w:val="22"/>
          <w:szCs w:val="22"/>
        </w:rPr>
        <w:tab/>
        <w:t>Badania wykonania oznakowania poziomego</w:t>
      </w:r>
    </w:p>
    <w:p w14:paraId="79FFCB37" w14:textId="77777777" w:rsidR="00CB7DA4" w:rsidRPr="00C27464" w:rsidRDefault="00CB7DA4" w:rsidP="00CB7DA4">
      <w:pPr>
        <w:tabs>
          <w:tab w:val="left" w:pos="567"/>
        </w:tabs>
        <w:suppressAutoHyphens/>
        <w:spacing w:before="120" w:after="120"/>
        <w:rPr>
          <w:i/>
          <w:iCs/>
          <w:spacing w:val="-3"/>
          <w:sz w:val="22"/>
          <w:szCs w:val="22"/>
        </w:rPr>
      </w:pPr>
      <w:r>
        <w:rPr>
          <w:i/>
          <w:iCs/>
          <w:spacing w:val="-3"/>
          <w:sz w:val="22"/>
          <w:szCs w:val="22"/>
        </w:rPr>
        <w:tab/>
      </w:r>
      <w:r w:rsidRPr="00C27464">
        <w:rPr>
          <w:i/>
          <w:iCs/>
          <w:spacing w:val="-3"/>
          <w:sz w:val="22"/>
          <w:szCs w:val="22"/>
        </w:rPr>
        <w:t>6.4.1.</w:t>
      </w:r>
      <w:r w:rsidRPr="00C27464">
        <w:rPr>
          <w:i/>
          <w:iCs/>
          <w:spacing w:val="-3"/>
          <w:sz w:val="22"/>
          <w:szCs w:val="22"/>
        </w:rPr>
        <w:tab/>
        <w:t>Wymagania wobec oznakowania poziomego</w:t>
      </w:r>
    </w:p>
    <w:p w14:paraId="6523FC95" w14:textId="77777777" w:rsidR="00CB7DA4" w:rsidRPr="00C27464" w:rsidRDefault="00CB7DA4" w:rsidP="00CB7DA4">
      <w:pPr>
        <w:autoSpaceDE w:val="0"/>
        <w:autoSpaceDN w:val="0"/>
        <w:adjustRightInd w:val="0"/>
        <w:rPr>
          <w:color w:val="000000" w:themeColor="text1"/>
          <w:sz w:val="22"/>
          <w:szCs w:val="22"/>
        </w:rPr>
      </w:pPr>
      <w:r w:rsidRPr="00C27464">
        <w:rPr>
          <w:color w:val="000000" w:themeColor="text1"/>
          <w:sz w:val="22"/>
          <w:szCs w:val="22"/>
        </w:rPr>
        <w:t>Wymagania sprecyzowano przede wszystkim w celu określenia właściwości oznakowania dróg w czasie ich użytkowania. Wymagania określa się kilkoma parametrami reprezentującymi różne aspekty właściwości oznakowania dróg według PN-EN 1436 [1].</w:t>
      </w:r>
    </w:p>
    <w:p w14:paraId="309DC6DB" w14:textId="77777777" w:rsidR="00CB7DA4" w:rsidRPr="00C27464" w:rsidRDefault="00CB7DA4" w:rsidP="00CB7DA4">
      <w:pPr>
        <w:autoSpaceDE w:val="0"/>
        <w:autoSpaceDN w:val="0"/>
        <w:adjustRightInd w:val="0"/>
        <w:rPr>
          <w:color w:val="000000" w:themeColor="text1"/>
          <w:sz w:val="22"/>
          <w:szCs w:val="22"/>
        </w:rPr>
      </w:pPr>
      <w:r w:rsidRPr="00C27464">
        <w:rPr>
          <w:color w:val="000000" w:themeColor="text1"/>
          <w:sz w:val="22"/>
          <w:szCs w:val="22"/>
        </w:rPr>
        <w:t>Wzięto pod uwagę następujące parametry:</w:t>
      </w:r>
    </w:p>
    <w:p w14:paraId="2FE29A86" w14:textId="77777777" w:rsidR="00CB7DA4" w:rsidRPr="00C27464" w:rsidRDefault="00CB7DA4" w:rsidP="00CB7DA4">
      <w:pPr>
        <w:pStyle w:val="Akapitzlist"/>
        <w:numPr>
          <w:ilvl w:val="0"/>
          <w:numId w:val="215"/>
        </w:numPr>
        <w:autoSpaceDE w:val="0"/>
        <w:autoSpaceDN w:val="0"/>
        <w:adjustRightInd w:val="0"/>
        <w:rPr>
          <w:color w:val="000000" w:themeColor="text1"/>
          <w:sz w:val="22"/>
          <w:szCs w:val="22"/>
        </w:rPr>
      </w:pPr>
      <w:r w:rsidRPr="00C27464">
        <w:rPr>
          <w:color w:val="000000" w:themeColor="text1"/>
          <w:sz w:val="22"/>
          <w:szCs w:val="22"/>
        </w:rPr>
        <w:t xml:space="preserve">widoczność w dzień określaną alternatywnie przez współczynnik luminancji β lub współczynnik luminancji w świetle rozproszonym </w:t>
      </w:r>
      <w:proofErr w:type="spellStart"/>
      <w:r w:rsidRPr="00C27464">
        <w:rPr>
          <w:color w:val="000000" w:themeColor="text1"/>
          <w:sz w:val="22"/>
          <w:szCs w:val="22"/>
        </w:rPr>
        <w:t>Qd</w:t>
      </w:r>
      <w:proofErr w:type="spellEnd"/>
      <w:r w:rsidRPr="00C27464">
        <w:rPr>
          <w:color w:val="000000" w:themeColor="text1"/>
          <w:sz w:val="22"/>
          <w:szCs w:val="22"/>
        </w:rPr>
        <w:t xml:space="preserve"> oraz dodatkowo przez współrzędne chromatyczności,</w:t>
      </w:r>
    </w:p>
    <w:p w14:paraId="234ECDCA" w14:textId="77777777" w:rsidR="00CB7DA4" w:rsidRPr="00C27464" w:rsidRDefault="00CB7DA4" w:rsidP="00CB7DA4">
      <w:pPr>
        <w:pStyle w:val="Akapitzlist"/>
        <w:numPr>
          <w:ilvl w:val="0"/>
          <w:numId w:val="215"/>
        </w:numPr>
        <w:autoSpaceDE w:val="0"/>
        <w:autoSpaceDN w:val="0"/>
        <w:adjustRightInd w:val="0"/>
        <w:rPr>
          <w:color w:val="000000" w:themeColor="text1"/>
          <w:sz w:val="22"/>
          <w:szCs w:val="22"/>
        </w:rPr>
      </w:pPr>
      <w:r w:rsidRPr="00C27464">
        <w:rPr>
          <w:color w:val="000000" w:themeColor="text1"/>
          <w:sz w:val="22"/>
          <w:szCs w:val="22"/>
        </w:rPr>
        <w:t>widoczność w nocy określana przez współczynnik odblasku RL,</w:t>
      </w:r>
    </w:p>
    <w:p w14:paraId="21398052" w14:textId="77777777" w:rsidR="00CB7DA4" w:rsidRPr="00C27464" w:rsidRDefault="00CB7DA4" w:rsidP="00CB7DA4">
      <w:pPr>
        <w:pStyle w:val="Akapitzlist"/>
        <w:numPr>
          <w:ilvl w:val="0"/>
          <w:numId w:val="215"/>
        </w:numPr>
        <w:autoSpaceDE w:val="0"/>
        <w:autoSpaceDN w:val="0"/>
        <w:adjustRightInd w:val="0"/>
        <w:rPr>
          <w:color w:val="000000" w:themeColor="text1"/>
          <w:sz w:val="22"/>
          <w:szCs w:val="22"/>
        </w:rPr>
      </w:pPr>
      <w:r w:rsidRPr="00C27464">
        <w:rPr>
          <w:color w:val="000000" w:themeColor="text1"/>
          <w:sz w:val="22"/>
          <w:szCs w:val="22"/>
        </w:rPr>
        <w:t>szorstkość (własności antypoślizgowe) określaną przez wskaźnik szorstkości SRT.</w:t>
      </w:r>
    </w:p>
    <w:p w14:paraId="35FC9DA2" w14:textId="77777777" w:rsidR="00CB7DA4" w:rsidRPr="00C27464" w:rsidRDefault="00CB7DA4" w:rsidP="00CB7DA4">
      <w:pPr>
        <w:pStyle w:val="Akapitzlist"/>
        <w:numPr>
          <w:ilvl w:val="0"/>
          <w:numId w:val="215"/>
        </w:numPr>
        <w:autoSpaceDE w:val="0"/>
        <w:autoSpaceDN w:val="0"/>
        <w:adjustRightInd w:val="0"/>
        <w:rPr>
          <w:color w:val="000000" w:themeColor="text1"/>
          <w:sz w:val="22"/>
          <w:szCs w:val="22"/>
        </w:rPr>
      </w:pPr>
      <w:r w:rsidRPr="00C27464">
        <w:rPr>
          <w:color w:val="000000" w:themeColor="text1"/>
          <w:sz w:val="22"/>
          <w:szCs w:val="22"/>
        </w:rPr>
        <w:t>trwałość określaną w badaniach na odcinku drogowym</w:t>
      </w:r>
    </w:p>
    <w:p w14:paraId="37383382" w14:textId="77777777" w:rsidR="00CB7DA4" w:rsidRPr="00C27464" w:rsidRDefault="00CB7DA4" w:rsidP="00CB7DA4">
      <w:pPr>
        <w:autoSpaceDE w:val="0"/>
        <w:autoSpaceDN w:val="0"/>
        <w:adjustRightInd w:val="0"/>
        <w:rPr>
          <w:color w:val="000000" w:themeColor="text1"/>
          <w:sz w:val="22"/>
          <w:szCs w:val="22"/>
        </w:rPr>
      </w:pPr>
      <w:r w:rsidRPr="00C27464">
        <w:rPr>
          <w:color w:val="000000" w:themeColor="text1"/>
          <w:sz w:val="22"/>
          <w:szCs w:val="22"/>
        </w:rPr>
        <w:t>Parametry te zostały podzielone na kilka klas wymagań, które można przywołać w zależności od potrzeb [1]. W niniejszej specyfikacji drogi podzielono na dwie klasy:</w:t>
      </w:r>
    </w:p>
    <w:p w14:paraId="021CCC09" w14:textId="77777777" w:rsidR="00CB7DA4" w:rsidRPr="00C27464" w:rsidRDefault="00CB7DA4" w:rsidP="00CB7DA4">
      <w:pPr>
        <w:pStyle w:val="Akapitzlist"/>
        <w:numPr>
          <w:ilvl w:val="0"/>
          <w:numId w:val="215"/>
        </w:numPr>
        <w:autoSpaceDE w:val="0"/>
        <w:autoSpaceDN w:val="0"/>
        <w:adjustRightInd w:val="0"/>
        <w:rPr>
          <w:color w:val="000000" w:themeColor="text1"/>
          <w:sz w:val="22"/>
          <w:szCs w:val="22"/>
        </w:rPr>
      </w:pPr>
      <w:r w:rsidRPr="00C27464">
        <w:rPr>
          <w:color w:val="000000" w:themeColor="text1"/>
          <w:sz w:val="22"/>
          <w:szCs w:val="22"/>
        </w:rPr>
        <w:t xml:space="preserve">klasa pierwsza obejmuje drogi o prędkości dopuszczalnej </w:t>
      </w:r>
      <w:r w:rsidRPr="00C27464">
        <w:rPr>
          <w:rFonts w:ascii="Symbol" w:eastAsia="Calibri" w:hAnsi="Symbol" w:cs="Calibri"/>
          <w:sz w:val="22"/>
          <w:szCs w:val="22"/>
          <w:lang w:eastAsia="en-US"/>
        </w:rPr>
        <w:t></w:t>
      </w:r>
      <w:r w:rsidRPr="00C27464">
        <w:rPr>
          <w:color w:val="000000" w:themeColor="text1"/>
          <w:sz w:val="22"/>
          <w:szCs w:val="22"/>
        </w:rPr>
        <w:t xml:space="preserve"> 100 km/h lub o natężeniu ruchu &gt; 2500 pojazdów rzeczywistych/dobę/pas,</w:t>
      </w:r>
    </w:p>
    <w:p w14:paraId="25CC2586" w14:textId="77777777" w:rsidR="00CB7DA4" w:rsidRPr="00C27464" w:rsidRDefault="00CB7DA4" w:rsidP="00CB7DA4">
      <w:pPr>
        <w:pStyle w:val="Akapitzlist"/>
        <w:numPr>
          <w:ilvl w:val="0"/>
          <w:numId w:val="215"/>
        </w:numPr>
        <w:autoSpaceDE w:val="0"/>
        <w:autoSpaceDN w:val="0"/>
        <w:adjustRightInd w:val="0"/>
        <w:rPr>
          <w:color w:val="000000" w:themeColor="text1"/>
          <w:sz w:val="22"/>
          <w:szCs w:val="22"/>
        </w:rPr>
      </w:pPr>
      <w:r w:rsidRPr="00C27464">
        <w:rPr>
          <w:color w:val="000000" w:themeColor="text1"/>
          <w:sz w:val="22"/>
          <w:szCs w:val="22"/>
        </w:rPr>
        <w:t>klasa druga: o prędkości dopuszczalnej &lt; 100 km/h i o natężeniu ruchu &lt; 2500 pojazdów rzeczywistych/dobę/pas.</w:t>
      </w:r>
    </w:p>
    <w:p w14:paraId="23C85EA0" w14:textId="77777777" w:rsidR="00CB7DA4" w:rsidRDefault="00CB7DA4" w:rsidP="00CB7DA4">
      <w:pPr>
        <w:autoSpaceDE w:val="0"/>
        <w:autoSpaceDN w:val="0"/>
        <w:adjustRightInd w:val="0"/>
        <w:rPr>
          <w:color w:val="000000" w:themeColor="text1"/>
          <w:sz w:val="22"/>
          <w:szCs w:val="22"/>
        </w:rPr>
      </w:pPr>
      <w:r w:rsidRPr="00C27464">
        <w:rPr>
          <w:color w:val="000000" w:themeColor="text1"/>
          <w:sz w:val="22"/>
          <w:szCs w:val="22"/>
        </w:rPr>
        <w:t>Przyjęto następujące minimalne wymagania dla</w:t>
      </w:r>
      <w:r>
        <w:rPr>
          <w:color w:val="000000" w:themeColor="text1"/>
          <w:sz w:val="22"/>
          <w:szCs w:val="22"/>
        </w:rPr>
        <w:t>:</w:t>
      </w:r>
    </w:p>
    <w:p w14:paraId="58E2DB8B" w14:textId="77777777" w:rsidR="00CB7DA4" w:rsidRPr="00C27464" w:rsidRDefault="00CB7DA4" w:rsidP="00CB7DA4">
      <w:pPr>
        <w:pStyle w:val="Akapitzlist"/>
        <w:numPr>
          <w:ilvl w:val="0"/>
          <w:numId w:val="216"/>
        </w:numPr>
        <w:autoSpaceDE w:val="0"/>
        <w:autoSpaceDN w:val="0"/>
        <w:adjustRightInd w:val="0"/>
        <w:rPr>
          <w:color w:val="000000" w:themeColor="text1"/>
          <w:sz w:val="22"/>
          <w:szCs w:val="22"/>
        </w:rPr>
      </w:pPr>
      <w:r w:rsidRPr="00C27464">
        <w:rPr>
          <w:color w:val="000000" w:themeColor="text1"/>
          <w:sz w:val="22"/>
          <w:szCs w:val="22"/>
        </w:rPr>
        <w:t xml:space="preserve">dróg o prędkości dopuszczalnej </w:t>
      </w:r>
      <w:r w:rsidRPr="00C27464">
        <w:rPr>
          <w:rFonts w:ascii="Symbol" w:eastAsia="Calibri" w:hAnsi="Symbol" w:cs="Calibri"/>
          <w:sz w:val="22"/>
          <w:szCs w:val="22"/>
          <w:lang w:eastAsia="en-US"/>
        </w:rPr>
        <w:t></w:t>
      </w:r>
      <w:r w:rsidRPr="00C27464">
        <w:rPr>
          <w:color w:val="000000" w:themeColor="text1"/>
          <w:sz w:val="22"/>
          <w:szCs w:val="22"/>
        </w:rPr>
        <w:t xml:space="preserve"> 100 km/h lub o natężeniu &gt; 2500 pojazdów rzeczywistych/dobę/pas: </w:t>
      </w:r>
    </w:p>
    <w:p w14:paraId="120D3EE9" w14:textId="77777777" w:rsidR="00CB7DA4" w:rsidRDefault="00CB7DA4" w:rsidP="00CB7DA4">
      <w:pPr>
        <w:autoSpaceDE w:val="0"/>
        <w:autoSpaceDN w:val="0"/>
        <w:adjustRightInd w:val="0"/>
        <w:rPr>
          <w:color w:val="000000" w:themeColor="text1"/>
          <w:sz w:val="22"/>
          <w:szCs w:val="22"/>
        </w:rPr>
      </w:pPr>
      <w:r>
        <w:rPr>
          <w:color w:val="000000" w:themeColor="text1"/>
          <w:sz w:val="22"/>
          <w:szCs w:val="22"/>
        </w:rPr>
        <w:t xml:space="preserve"> </w:t>
      </w:r>
      <w:r>
        <w:rPr>
          <w:color w:val="000000" w:themeColor="text1"/>
          <w:sz w:val="22"/>
          <w:szCs w:val="22"/>
        </w:rPr>
        <w:tab/>
      </w:r>
      <w:r>
        <w:rPr>
          <w:color w:val="000000" w:themeColor="text1"/>
          <w:sz w:val="22"/>
          <w:szCs w:val="22"/>
        </w:rPr>
        <w:tab/>
      </w:r>
      <w:r w:rsidRPr="00C27464">
        <w:rPr>
          <w:color w:val="000000" w:themeColor="text1"/>
          <w:sz w:val="22"/>
          <w:szCs w:val="22"/>
        </w:rPr>
        <w:t xml:space="preserve">R3, RW3, B2, Q3 i S1. </w:t>
      </w:r>
    </w:p>
    <w:p w14:paraId="21333B33" w14:textId="77777777" w:rsidR="00CB7DA4" w:rsidRPr="00C27464" w:rsidRDefault="00CB7DA4" w:rsidP="00CB7DA4">
      <w:pPr>
        <w:pStyle w:val="Akapitzlist"/>
        <w:numPr>
          <w:ilvl w:val="0"/>
          <w:numId w:val="216"/>
        </w:numPr>
        <w:autoSpaceDE w:val="0"/>
        <w:autoSpaceDN w:val="0"/>
        <w:adjustRightInd w:val="0"/>
        <w:rPr>
          <w:color w:val="000000" w:themeColor="text1"/>
          <w:sz w:val="22"/>
          <w:szCs w:val="22"/>
        </w:rPr>
      </w:pPr>
      <w:r w:rsidRPr="00C27464">
        <w:rPr>
          <w:color w:val="000000" w:themeColor="text1"/>
          <w:sz w:val="22"/>
          <w:szCs w:val="22"/>
        </w:rPr>
        <w:t xml:space="preserve">Natomiast dla dróg pozostałych: </w:t>
      </w:r>
    </w:p>
    <w:p w14:paraId="4572E31A" w14:textId="77777777" w:rsidR="00CB7DA4" w:rsidRPr="00C27464" w:rsidRDefault="00CB7DA4" w:rsidP="00CB7DA4">
      <w:pPr>
        <w:autoSpaceDE w:val="0"/>
        <w:autoSpaceDN w:val="0"/>
        <w:adjustRightInd w:val="0"/>
        <w:rPr>
          <w:color w:val="000000" w:themeColor="text1"/>
          <w:sz w:val="22"/>
          <w:szCs w:val="22"/>
        </w:rPr>
      </w:pPr>
      <w:r>
        <w:rPr>
          <w:color w:val="000000" w:themeColor="text1"/>
          <w:sz w:val="22"/>
          <w:szCs w:val="22"/>
        </w:rPr>
        <w:t xml:space="preserve"> </w:t>
      </w:r>
      <w:r>
        <w:rPr>
          <w:color w:val="000000" w:themeColor="text1"/>
          <w:sz w:val="22"/>
          <w:szCs w:val="22"/>
        </w:rPr>
        <w:tab/>
      </w:r>
      <w:r>
        <w:rPr>
          <w:color w:val="000000" w:themeColor="text1"/>
          <w:sz w:val="22"/>
          <w:szCs w:val="22"/>
        </w:rPr>
        <w:tab/>
      </w:r>
      <w:r w:rsidRPr="00C27464">
        <w:rPr>
          <w:color w:val="000000" w:themeColor="text1"/>
          <w:sz w:val="22"/>
          <w:szCs w:val="22"/>
        </w:rPr>
        <w:t>R2, RW2, B2, Q2 i S1.</w:t>
      </w:r>
    </w:p>
    <w:p w14:paraId="637F3289" w14:textId="77777777" w:rsidR="00CB7DA4" w:rsidRPr="00C27464" w:rsidRDefault="00CB7DA4" w:rsidP="00CB7DA4">
      <w:pPr>
        <w:autoSpaceDE w:val="0"/>
        <w:autoSpaceDN w:val="0"/>
        <w:adjustRightInd w:val="0"/>
        <w:rPr>
          <w:color w:val="000000" w:themeColor="text1"/>
          <w:sz w:val="22"/>
          <w:szCs w:val="22"/>
        </w:rPr>
      </w:pPr>
      <w:r w:rsidRPr="00C27464">
        <w:rPr>
          <w:color w:val="000000" w:themeColor="text1"/>
          <w:sz w:val="22"/>
          <w:szCs w:val="22"/>
        </w:rPr>
        <w:t>Badania wstępne, dla których określono pierwsze wymaganie, są wykonywane w celu kontroli przed odbiorem. Powinny być wykonane w terminie od 14 do 30 dnia po wykonaniu. Kolejne badania kontrolne należy wykonywać po okresie, od 3 do 6 miesięcy po wykonaniu i przed upływem 1 roku, oraz po 2, 3 i 4 latach dla materiałów o trwałości dłuższej niż 1 rok.</w:t>
      </w:r>
    </w:p>
    <w:p w14:paraId="21C2A6A9" w14:textId="77777777" w:rsidR="00CB7DA4" w:rsidRPr="00C27464" w:rsidRDefault="00CB7DA4" w:rsidP="00CB7DA4">
      <w:pPr>
        <w:autoSpaceDE w:val="0"/>
        <w:autoSpaceDN w:val="0"/>
        <w:adjustRightInd w:val="0"/>
        <w:rPr>
          <w:color w:val="000000" w:themeColor="text1"/>
          <w:sz w:val="22"/>
          <w:szCs w:val="22"/>
        </w:rPr>
      </w:pPr>
      <w:r w:rsidRPr="00C27464">
        <w:rPr>
          <w:color w:val="000000" w:themeColor="text1"/>
          <w:sz w:val="22"/>
          <w:szCs w:val="22"/>
        </w:rPr>
        <w:t xml:space="preserve">Barwa żółta dotyczy tylko </w:t>
      </w:r>
      <w:proofErr w:type="spellStart"/>
      <w:r w:rsidRPr="00C27464">
        <w:rPr>
          <w:color w:val="000000" w:themeColor="text1"/>
          <w:sz w:val="22"/>
          <w:szCs w:val="22"/>
        </w:rPr>
        <w:t>oznakowań</w:t>
      </w:r>
      <w:proofErr w:type="spellEnd"/>
      <w:r w:rsidRPr="00C27464">
        <w:rPr>
          <w:color w:val="000000" w:themeColor="text1"/>
          <w:sz w:val="22"/>
          <w:szCs w:val="22"/>
        </w:rPr>
        <w:t xml:space="preserve"> tymczasowych, które także powinny być kontrolowane. Inne barwy </w:t>
      </w:r>
      <w:proofErr w:type="spellStart"/>
      <w:r w:rsidRPr="00C27464">
        <w:rPr>
          <w:color w:val="000000" w:themeColor="text1"/>
          <w:sz w:val="22"/>
          <w:szCs w:val="22"/>
        </w:rPr>
        <w:t>oznakowań</w:t>
      </w:r>
      <w:proofErr w:type="spellEnd"/>
      <w:r w:rsidRPr="00C27464">
        <w:rPr>
          <w:color w:val="000000" w:themeColor="text1"/>
          <w:sz w:val="22"/>
          <w:szCs w:val="22"/>
        </w:rPr>
        <w:t xml:space="preserve"> niż biała i żółta należy stosować zgodnie z zaleceniami zawartymi w załączniku nr 2 do rozporządzenia [11].</w:t>
      </w:r>
    </w:p>
    <w:p w14:paraId="438062A8" w14:textId="77777777" w:rsidR="00CB7DA4" w:rsidRPr="00F74026" w:rsidRDefault="00CB7DA4" w:rsidP="00CB7DA4">
      <w:pPr>
        <w:widowControl w:val="0"/>
        <w:tabs>
          <w:tab w:val="left" w:pos="1002"/>
        </w:tabs>
        <w:autoSpaceDE w:val="0"/>
        <w:autoSpaceDN w:val="0"/>
        <w:ind w:left="279"/>
        <w:rPr>
          <w:rFonts w:eastAsia="Calibri"/>
          <w:sz w:val="22"/>
          <w:szCs w:val="22"/>
          <w:lang w:eastAsia="en-US"/>
        </w:rPr>
      </w:pPr>
      <w:r>
        <w:rPr>
          <w:rFonts w:eastAsia="Calibri"/>
          <w:sz w:val="22"/>
          <w:szCs w:val="22"/>
          <w:lang w:eastAsia="en-US"/>
        </w:rPr>
        <w:t>6.4.1.1.</w:t>
      </w:r>
      <w:r w:rsidRPr="00F74026">
        <w:rPr>
          <w:rFonts w:eastAsia="Calibri"/>
          <w:sz w:val="22"/>
          <w:szCs w:val="22"/>
          <w:lang w:eastAsia="en-US"/>
        </w:rPr>
        <w:t xml:space="preserve"> Widzialność w dzień i barwa</w:t>
      </w:r>
      <w:r w:rsidRPr="00F74026">
        <w:rPr>
          <w:rFonts w:eastAsia="Calibri"/>
          <w:spacing w:val="-5"/>
          <w:sz w:val="22"/>
          <w:szCs w:val="22"/>
          <w:lang w:eastAsia="en-US"/>
        </w:rPr>
        <w:t xml:space="preserve"> </w:t>
      </w:r>
      <w:r w:rsidRPr="00F74026">
        <w:rPr>
          <w:rFonts w:eastAsia="Calibri"/>
          <w:sz w:val="22"/>
          <w:szCs w:val="22"/>
          <w:lang w:eastAsia="en-US"/>
        </w:rPr>
        <w:t>oznakowania</w:t>
      </w:r>
    </w:p>
    <w:p w14:paraId="2F55A8E4" w14:textId="77777777" w:rsidR="00CB7DA4" w:rsidRPr="008C2156" w:rsidRDefault="00CB7DA4" w:rsidP="00CB7DA4">
      <w:pPr>
        <w:autoSpaceDE w:val="0"/>
        <w:autoSpaceDN w:val="0"/>
        <w:adjustRightInd w:val="0"/>
        <w:rPr>
          <w:color w:val="000000" w:themeColor="text1"/>
          <w:sz w:val="22"/>
          <w:szCs w:val="22"/>
        </w:rPr>
      </w:pPr>
      <w:r w:rsidRPr="008C2156">
        <w:rPr>
          <w:color w:val="000000" w:themeColor="text1"/>
          <w:sz w:val="22"/>
          <w:szCs w:val="22"/>
        </w:rPr>
        <w:t xml:space="preserve">Do określenia odbicia światła dziennego lub odbicia oświetlenia drogi od oznakowania (tzw. widzialność w dzień) [4] stosuje się: albo współczynnik luminancji w świetle rozproszonym </w:t>
      </w:r>
      <w:proofErr w:type="spellStart"/>
      <w:r w:rsidRPr="008C2156">
        <w:rPr>
          <w:color w:val="000000" w:themeColor="text1"/>
          <w:sz w:val="22"/>
          <w:szCs w:val="22"/>
        </w:rPr>
        <w:t>Qd</w:t>
      </w:r>
      <w:proofErr w:type="spellEnd"/>
      <w:r w:rsidRPr="008C2156">
        <w:rPr>
          <w:color w:val="000000" w:themeColor="text1"/>
          <w:sz w:val="22"/>
          <w:szCs w:val="22"/>
        </w:rPr>
        <w:t>, który jest wyrażany w mcd m-2 lx-1 albo współczynnik luminancji ß bezwymiarowy. Pomiary ß wykonuje się kolorymetrem przy oświetleniu wzorcowym źródłem światła D65 i geometrii strumienia światła 45o/0o.Dopuszczalny rozsył padającej wiązki światła wynosi ±5°, zaś odbitej</w:t>
      </w:r>
    </w:p>
    <w:p w14:paraId="043CEEDA" w14:textId="77777777" w:rsidR="00CB7DA4" w:rsidRPr="008C2156" w:rsidRDefault="00CB7DA4" w:rsidP="00CB7DA4">
      <w:pPr>
        <w:autoSpaceDE w:val="0"/>
        <w:autoSpaceDN w:val="0"/>
        <w:adjustRightInd w:val="0"/>
        <w:rPr>
          <w:color w:val="000000" w:themeColor="text1"/>
          <w:sz w:val="22"/>
          <w:szCs w:val="22"/>
        </w:rPr>
      </w:pPr>
      <w:r w:rsidRPr="008C2156">
        <w:rPr>
          <w:color w:val="000000" w:themeColor="text1"/>
          <w:sz w:val="22"/>
          <w:szCs w:val="22"/>
        </w:rPr>
        <w:t xml:space="preserve">±10°. Mierzona powierzchnia oznakowania nie powinna być mniejsza niż 5 cm3. W przypadku bardzo chropowatych powierzchni, należy zwiększyć pole pomiarowe np. do 25 cm3, a w przypadku </w:t>
      </w:r>
      <w:proofErr w:type="spellStart"/>
      <w:r w:rsidRPr="008C2156">
        <w:rPr>
          <w:color w:val="000000" w:themeColor="text1"/>
          <w:sz w:val="22"/>
          <w:szCs w:val="22"/>
        </w:rPr>
        <w:t>oznakowań</w:t>
      </w:r>
      <w:proofErr w:type="spellEnd"/>
      <w:r w:rsidRPr="008C2156">
        <w:rPr>
          <w:color w:val="000000" w:themeColor="text1"/>
          <w:sz w:val="22"/>
          <w:szCs w:val="22"/>
        </w:rPr>
        <w:t xml:space="preserve"> profilowanych (tzw. strukturalnych) zmierzona wartość współczynnika luminancji ß może być fałszywa. Należy wtedy widzialność oznakowania ocenić za pomocą współczynnika luminancji w świetle rozproszonym </w:t>
      </w:r>
      <w:proofErr w:type="spellStart"/>
      <w:r w:rsidRPr="008C2156">
        <w:rPr>
          <w:color w:val="000000" w:themeColor="text1"/>
          <w:sz w:val="22"/>
          <w:szCs w:val="22"/>
        </w:rPr>
        <w:t>Qd</w:t>
      </w:r>
      <w:proofErr w:type="spellEnd"/>
      <w:r w:rsidRPr="008C2156">
        <w:rPr>
          <w:color w:val="000000" w:themeColor="text1"/>
          <w:sz w:val="22"/>
          <w:szCs w:val="22"/>
        </w:rPr>
        <w:t>, mierzonego reflektometrem</w:t>
      </w:r>
    </w:p>
    <w:p w14:paraId="30A3C144" w14:textId="77777777" w:rsidR="00CB7DA4" w:rsidRPr="008C2156" w:rsidRDefault="00CB7DA4" w:rsidP="00CB7DA4">
      <w:pPr>
        <w:autoSpaceDE w:val="0"/>
        <w:autoSpaceDN w:val="0"/>
        <w:adjustRightInd w:val="0"/>
        <w:rPr>
          <w:color w:val="000000" w:themeColor="text1"/>
          <w:sz w:val="22"/>
          <w:szCs w:val="22"/>
        </w:rPr>
      </w:pPr>
      <w:r w:rsidRPr="008C2156">
        <w:rPr>
          <w:color w:val="000000" w:themeColor="text1"/>
          <w:sz w:val="22"/>
          <w:szCs w:val="22"/>
        </w:rPr>
        <w:t>Wybór metody oceny i wymaganej klasy zależy od zarządców dróg i zostanie określona w ST lub zostanie wskazana przez Inżyniera.</w:t>
      </w:r>
    </w:p>
    <w:p w14:paraId="153A1DA8" w14:textId="77777777" w:rsidR="00CB7DA4" w:rsidRPr="008C2156" w:rsidRDefault="00CB7DA4" w:rsidP="00CB7DA4">
      <w:pPr>
        <w:autoSpaceDE w:val="0"/>
        <w:autoSpaceDN w:val="0"/>
        <w:adjustRightInd w:val="0"/>
        <w:rPr>
          <w:color w:val="000000" w:themeColor="text1"/>
          <w:sz w:val="22"/>
          <w:szCs w:val="22"/>
        </w:rPr>
      </w:pPr>
      <w:r w:rsidRPr="008C2156">
        <w:rPr>
          <w:color w:val="000000" w:themeColor="text1"/>
          <w:sz w:val="22"/>
          <w:szCs w:val="22"/>
        </w:rPr>
        <w:t xml:space="preserve">Ze względu na wartość współczynnika luminancji w świetle rozproszonym </w:t>
      </w:r>
      <w:proofErr w:type="spellStart"/>
      <w:r w:rsidRPr="008C2156">
        <w:rPr>
          <w:color w:val="000000" w:themeColor="text1"/>
          <w:sz w:val="22"/>
          <w:szCs w:val="22"/>
        </w:rPr>
        <w:t>Qd</w:t>
      </w:r>
      <w:proofErr w:type="spellEnd"/>
      <w:r w:rsidRPr="008C2156">
        <w:rPr>
          <w:color w:val="000000" w:themeColor="text1"/>
          <w:sz w:val="22"/>
          <w:szCs w:val="22"/>
        </w:rPr>
        <w:t xml:space="preserve"> poziome oznakowania drogowe dzielimy na klasy podane w tablicy 8 [1].</w:t>
      </w:r>
    </w:p>
    <w:p w14:paraId="7190623C" w14:textId="77777777" w:rsidR="00CB7DA4" w:rsidRDefault="00CB7DA4" w:rsidP="00CB7DA4">
      <w:pPr>
        <w:tabs>
          <w:tab w:val="left" w:pos="567"/>
        </w:tabs>
        <w:suppressAutoHyphens/>
        <w:rPr>
          <w:b/>
          <w:color w:val="000000" w:themeColor="text1"/>
          <w:spacing w:val="-3"/>
          <w:sz w:val="22"/>
          <w:szCs w:val="22"/>
        </w:rPr>
      </w:pPr>
    </w:p>
    <w:p w14:paraId="4B159E71" w14:textId="77777777" w:rsidR="00CB7DA4" w:rsidRDefault="00CB7DA4" w:rsidP="00CB7DA4">
      <w:pPr>
        <w:tabs>
          <w:tab w:val="left" w:pos="567"/>
        </w:tabs>
        <w:suppressAutoHyphens/>
        <w:rPr>
          <w:b/>
          <w:color w:val="000000" w:themeColor="text1"/>
          <w:spacing w:val="-3"/>
          <w:sz w:val="22"/>
          <w:szCs w:val="22"/>
        </w:rPr>
      </w:pPr>
    </w:p>
    <w:p w14:paraId="176C3EA1" w14:textId="77777777" w:rsidR="00CB7DA4" w:rsidRDefault="00CB7DA4" w:rsidP="00CB7DA4">
      <w:pPr>
        <w:tabs>
          <w:tab w:val="left" w:pos="567"/>
        </w:tabs>
        <w:suppressAutoHyphens/>
        <w:rPr>
          <w:b/>
          <w:color w:val="000000" w:themeColor="text1"/>
          <w:spacing w:val="-3"/>
          <w:sz w:val="22"/>
          <w:szCs w:val="22"/>
        </w:rPr>
      </w:pPr>
    </w:p>
    <w:p w14:paraId="2EAB5758" w14:textId="77777777" w:rsidR="00CB7DA4" w:rsidRDefault="00CB7DA4" w:rsidP="00CB7DA4">
      <w:pPr>
        <w:autoSpaceDE w:val="0"/>
        <w:autoSpaceDN w:val="0"/>
        <w:adjustRightInd w:val="0"/>
        <w:spacing w:before="120"/>
        <w:jc w:val="center"/>
        <w:rPr>
          <w:b/>
          <w:color w:val="000000" w:themeColor="text1"/>
          <w:spacing w:val="-3"/>
          <w:sz w:val="22"/>
          <w:szCs w:val="22"/>
        </w:rPr>
      </w:pPr>
      <w:r w:rsidRPr="008C2156">
        <w:rPr>
          <w:color w:val="000000" w:themeColor="text1"/>
          <w:sz w:val="18"/>
          <w:szCs w:val="18"/>
        </w:rPr>
        <w:t xml:space="preserve">Tablica 8. Klasy poziomych </w:t>
      </w:r>
      <w:proofErr w:type="spellStart"/>
      <w:r w:rsidRPr="008C2156">
        <w:rPr>
          <w:color w:val="000000" w:themeColor="text1"/>
          <w:sz w:val="18"/>
          <w:szCs w:val="18"/>
        </w:rPr>
        <w:t>oznakowań</w:t>
      </w:r>
      <w:proofErr w:type="spellEnd"/>
      <w:r w:rsidRPr="008C2156">
        <w:rPr>
          <w:color w:val="000000" w:themeColor="text1"/>
          <w:sz w:val="18"/>
          <w:szCs w:val="18"/>
        </w:rPr>
        <w:t xml:space="preserve"> dróg (w stanie suchym) ze względu na </w:t>
      </w:r>
      <w:proofErr w:type="spellStart"/>
      <w:r w:rsidRPr="008C2156">
        <w:rPr>
          <w:color w:val="000000" w:themeColor="text1"/>
          <w:sz w:val="18"/>
          <w:szCs w:val="18"/>
        </w:rPr>
        <w:t>Qd</w:t>
      </w:r>
      <w:proofErr w:type="spellEnd"/>
    </w:p>
    <w:tbl>
      <w:tblPr>
        <w:tblStyle w:val="TableNormal"/>
        <w:tblW w:w="8787" w:type="dxa"/>
        <w:tblInd w:w="28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4"/>
        <w:gridCol w:w="993"/>
        <w:gridCol w:w="4960"/>
      </w:tblGrid>
      <w:tr w:rsidR="00CB7DA4" w:rsidRPr="008C2156" w14:paraId="25D3702E" w14:textId="77777777" w:rsidTr="00F64A59">
        <w:trPr>
          <w:trHeight w:val="20"/>
        </w:trPr>
        <w:tc>
          <w:tcPr>
            <w:tcW w:w="2834" w:type="dxa"/>
            <w:tcBorders>
              <w:bottom w:val="double" w:sz="1" w:space="0" w:color="000000"/>
            </w:tcBorders>
          </w:tcPr>
          <w:p w14:paraId="7E428EED" w14:textId="77777777" w:rsidR="00CB7DA4" w:rsidRPr="008C2156" w:rsidRDefault="00CB7DA4" w:rsidP="00F64A59">
            <w:pPr>
              <w:spacing w:before="0" w:after="0"/>
              <w:jc w:val="center"/>
              <w:rPr>
                <w:rFonts w:eastAsia="Calibri"/>
                <w:b/>
                <w:bCs/>
                <w:lang w:eastAsia="en-US"/>
              </w:rPr>
            </w:pPr>
            <w:proofErr w:type="spellStart"/>
            <w:r w:rsidRPr="008C2156">
              <w:rPr>
                <w:rFonts w:eastAsia="Calibri"/>
                <w:b/>
                <w:bCs/>
                <w:lang w:eastAsia="en-US"/>
              </w:rPr>
              <w:t>Typ</w:t>
            </w:r>
            <w:proofErr w:type="spellEnd"/>
            <w:r w:rsidRPr="008C2156">
              <w:rPr>
                <w:rFonts w:eastAsia="Calibri"/>
                <w:b/>
                <w:bCs/>
                <w:lang w:eastAsia="en-US"/>
              </w:rPr>
              <w:t xml:space="preserve"> </w:t>
            </w:r>
            <w:proofErr w:type="spellStart"/>
            <w:r w:rsidRPr="008C2156">
              <w:rPr>
                <w:rFonts w:eastAsia="Calibri"/>
                <w:b/>
                <w:bCs/>
                <w:lang w:eastAsia="en-US"/>
              </w:rPr>
              <w:t>nawierzchni</w:t>
            </w:r>
            <w:proofErr w:type="spellEnd"/>
            <w:r w:rsidRPr="008C2156">
              <w:rPr>
                <w:rFonts w:eastAsia="Calibri"/>
                <w:b/>
                <w:bCs/>
                <w:lang w:eastAsia="en-US"/>
              </w:rPr>
              <w:t xml:space="preserve"> </w:t>
            </w:r>
            <w:proofErr w:type="spellStart"/>
            <w:r w:rsidRPr="008C2156">
              <w:rPr>
                <w:rFonts w:eastAsia="Calibri"/>
                <w:b/>
                <w:bCs/>
                <w:lang w:eastAsia="en-US"/>
              </w:rPr>
              <w:t>drogi</w:t>
            </w:r>
            <w:proofErr w:type="spellEnd"/>
            <w:r w:rsidRPr="008C2156">
              <w:rPr>
                <w:rFonts w:eastAsia="Calibri"/>
                <w:b/>
                <w:bCs/>
                <w:lang w:eastAsia="en-US"/>
              </w:rPr>
              <w:t>/</w:t>
            </w:r>
            <w:proofErr w:type="spellStart"/>
            <w:r w:rsidRPr="008C2156">
              <w:rPr>
                <w:rFonts w:eastAsia="Calibri"/>
                <w:b/>
                <w:bCs/>
                <w:lang w:eastAsia="en-US"/>
              </w:rPr>
              <w:t>barwa</w:t>
            </w:r>
            <w:proofErr w:type="spellEnd"/>
            <w:r w:rsidRPr="008C2156">
              <w:rPr>
                <w:rFonts w:eastAsia="Calibri"/>
                <w:b/>
                <w:bCs/>
                <w:lang w:eastAsia="en-US"/>
              </w:rPr>
              <w:t xml:space="preserve"> </w:t>
            </w:r>
            <w:proofErr w:type="spellStart"/>
            <w:r w:rsidRPr="008C2156">
              <w:rPr>
                <w:rFonts w:eastAsia="Calibri"/>
                <w:b/>
                <w:bCs/>
                <w:lang w:eastAsia="en-US"/>
              </w:rPr>
              <w:t>oznakowania</w:t>
            </w:r>
            <w:proofErr w:type="spellEnd"/>
          </w:p>
        </w:tc>
        <w:tc>
          <w:tcPr>
            <w:tcW w:w="993" w:type="dxa"/>
            <w:tcBorders>
              <w:bottom w:val="double" w:sz="1" w:space="0" w:color="000000"/>
            </w:tcBorders>
          </w:tcPr>
          <w:p w14:paraId="5A7210A2" w14:textId="77777777" w:rsidR="00CB7DA4" w:rsidRPr="008C2156" w:rsidRDefault="00CB7DA4" w:rsidP="00F64A59">
            <w:pPr>
              <w:spacing w:before="0" w:after="0"/>
              <w:jc w:val="center"/>
              <w:rPr>
                <w:rFonts w:eastAsia="Calibri"/>
                <w:b/>
                <w:bCs/>
                <w:lang w:eastAsia="en-US"/>
              </w:rPr>
            </w:pPr>
            <w:proofErr w:type="spellStart"/>
            <w:r w:rsidRPr="008C2156">
              <w:rPr>
                <w:rFonts w:eastAsia="Calibri"/>
                <w:b/>
                <w:bCs/>
                <w:lang w:eastAsia="en-US"/>
              </w:rPr>
              <w:t>Klasa</w:t>
            </w:r>
            <w:proofErr w:type="spellEnd"/>
          </w:p>
        </w:tc>
        <w:tc>
          <w:tcPr>
            <w:tcW w:w="4960" w:type="dxa"/>
            <w:tcBorders>
              <w:bottom w:val="double" w:sz="1" w:space="0" w:color="000000"/>
            </w:tcBorders>
          </w:tcPr>
          <w:p w14:paraId="64F4FE7A" w14:textId="77777777" w:rsidR="00CB7DA4" w:rsidRPr="008C2156" w:rsidRDefault="00CB7DA4" w:rsidP="00F64A59">
            <w:pPr>
              <w:spacing w:before="0" w:after="0"/>
              <w:jc w:val="center"/>
              <w:rPr>
                <w:rFonts w:eastAsia="Calibri"/>
                <w:b/>
                <w:bCs/>
                <w:lang w:eastAsia="en-US"/>
              </w:rPr>
            </w:pPr>
            <w:proofErr w:type="spellStart"/>
            <w:r w:rsidRPr="008C2156">
              <w:rPr>
                <w:rFonts w:eastAsia="Calibri"/>
                <w:b/>
                <w:bCs/>
                <w:lang w:eastAsia="en-US"/>
              </w:rPr>
              <w:t>Minimalna</w:t>
            </w:r>
            <w:proofErr w:type="spellEnd"/>
            <w:r w:rsidRPr="008C2156">
              <w:rPr>
                <w:rFonts w:eastAsia="Calibri"/>
                <w:b/>
                <w:bCs/>
                <w:lang w:eastAsia="en-US"/>
              </w:rPr>
              <w:t xml:space="preserve"> </w:t>
            </w:r>
            <w:proofErr w:type="spellStart"/>
            <w:r w:rsidRPr="008C2156">
              <w:rPr>
                <w:rFonts w:eastAsia="Calibri"/>
                <w:b/>
                <w:bCs/>
                <w:lang w:eastAsia="en-US"/>
              </w:rPr>
              <w:t>wartość</w:t>
            </w:r>
            <w:proofErr w:type="spellEnd"/>
            <w:r w:rsidRPr="008C2156">
              <w:rPr>
                <w:rFonts w:eastAsia="Calibri"/>
                <w:b/>
                <w:bCs/>
                <w:lang w:eastAsia="en-US"/>
              </w:rPr>
              <w:t xml:space="preserve"> </w:t>
            </w:r>
            <w:proofErr w:type="spellStart"/>
            <w:r w:rsidRPr="008C2156">
              <w:rPr>
                <w:rFonts w:eastAsia="Calibri"/>
                <w:b/>
                <w:bCs/>
                <w:lang w:eastAsia="en-US"/>
              </w:rPr>
              <w:t>współczynnika</w:t>
            </w:r>
            <w:proofErr w:type="spellEnd"/>
            <w:r w:rsidRPr="008C2156">
              <w:rPr>
                <w:rFonts w:eastAsia="Calibri"/>
                <w:b/>
                <w:bCs/>
                <w:lang w:eastAsia="en-US"/>
              </w:rPr>
              <w:t xml:space="preserve"> </w:t>
            </w:r>
            <w:proofErr w:type="spellStart"/>
            <w:r w:rsidRPr="008C2156">
              <w:rPr>
                <w:rFonts w:eastAsia="Calibri"/>
                <w:b/>
                <w:bCs/>
                <w:lang w:eastAsia="en-US"/>
              </w:rPr>
              <w:t>luminancji</w:t>
            </w:r>
            <w:proofErr w:type="spellEnd"/>
            <w:r w:rsidRPr="008C2156">
              <w:rPr>
                <w:rFonts w:eastAsia="Calibri"/>
                <w:b/>
                <w:bCs/>
                <w:lang w:eastAsia="en-US"/>
              </w:rPr>
              <w:t xml:space="preserve"> w </w:t>
            </w:r>
            <w:proofErr w:type="spellStart"/>
            <w:r w:rsidRPr="008C2156">
              <w:rPr>
                <w:rFonts w:eastAsia="Calibri"/>
                <w:b/>
                <w:bCs/>
                <w:lang w:eastAsia="en-US"/>
              </w:rPr>
              <w:t>świetle</w:t>
            </w:r>
            <w:proofErr w:type="spellEnd"/>
            <w:r w:rsidRPr="008C2156">
              <w:rPr>
                <w:rFonts w:eastAsia="Calibri"/>
                <w:b/>
                <w:bCs/>
                <w:lang w:eastAsia="en-US"/>
              </w:rPr>
              <w:t xml:space="preserve"> </w:t>
            </w:r>
            <w:proofErr w:type="spellStart"/>
            <w:r w:rsidRPr="008C2156">
              <w:rPr>
                <w:rFonts w:eastAsia="Calibri"/>
                <w:b/>
                <w:bCs/>
                <w:lang w:eastAsia="en-US"/>
              </w:rPr>
              <w:t>rozproszonym,Qd</w:t>
            </w:r>
            <w:proofErr w:type="spellEnd"/>
            <w:r w:rsidRPr="008C2156">
              <w:rPr>
                <w:rFonts w:eastAsia="Calibri"/>
                <w:b/>
                <w:bCs/>
                <w:lang w:eastAsia="en-US"/>
              </w:rPr>
              <w:t xml:space="preserve"> mcd m</w:t>
            </w:r>
            <w:r w:rsidRPr="008C2156">
              <w:rPr>
                <w:rFonts w:eastAsia="Calibri"/>
                <w:b/>
                <w:bCs/>
                <w:vertAlign w:val="superscript"/>
                <w:lang w:eastAsia="en-US"/>
              </w:rPr>
              <w:t>-2</w:t>
            </w:r>
            <w:r w:rsidRPr="008C2156">
              <w:rPr>
                <w:rFonts w:eastAsia="Calibri"/>
                <w:b/>
                <w:bCs/>
                <w:spacing w:val="7"/>
                <w:lang w:eastAsia="en-US"/>
              </w:rPr>
              <w:t xml:space="preserve"> </w:t>
            </w:r>
            <w:r w:rsidRPr="008C2156">
              <w:rPr>
                <w:rFonts w:eastAsia="Calibri"/>
                <w:b/>
                <w:bCs/>
                <w:lang w:eastAsia="en-US"/>
              </w:rPr>
              <w:t>lx</w:t>
            </w:r>
            <w:r w:rsidRPr="008C2156">
              <w:rPr>
                <w:rFonts w:eastAsia="Calibri"/>
                <w:b/>
                <w:bCs/>
                <w:vertAlign w:val="superscript"/>
                <w:lang w:eastAsia="en-US"/>
              </w:rPr>
              <w:t>-1</w:t>
            </w:r>
          </w:p>
        </w:tc>
      </w:tr>
      <w:tr w:rsidR="00CB7DA4" w:rsidRPr="008C2156" w14:paraId="16062263" w14:textId="77777777" w:rsidTr="00F64A59">
        <w:trPr>
          <w:trHeight w:val="20"/>
        </w:trPr>
        <w:tc>
          <w:tcPr>
            <w:tcW w:w="2834" w:type="dxa"/>
            <w:tcBorders>
              <w:top w:val="double" w:sz="1" w:space="0" w:color="000000"/>
            </w:tcBorders>
            <w:vAlign w:val="center"/>
          </w:tcPr>
          <w:p w14:paraId="3B8350BB" w14:textId="77777777" w:rsidR="00CB7DA4" w:rsidRPr="008C2156" w:rsidRDefault="00CB7DA4" w:rsidP="00F64A59">
            <w:pPr>
              <w:spacing w:before="0" w:after="0"/>
              <w:jc w:val="left"/>
              <w:rPr>
                <w:rFonts w:eastAsia="Calibri"/>
                <w:lang w:eastAsia="en-US"/>
              </w:rPr>
            </w:pPr>
            <w:proofErr w:type="spellStart"/>
            <w:r w:rsidRPr="008C2156">
              <w:rPr>
                <w:rFonts w:eastAsia="Calibri"/>
                <w:lang w:eastAsia="en-US"/>
              </w:rPr>
              <w:t>nawierzchnia</w:t>
            </w:r>
            <w:proofErr w:type="spellEnd"/>
            <w:r w:rsidRPr="008C2156">
              <w:rPr>
                <w:rFonts w:eastAsia="Calibri"/>
                <w:lang w:eastAsia="en-US"/>
              </w:rPr>
              <w:t xml:space="preserve"> </w:t>
            </w:r>
            <w:proofErr w:type="spellStart"/>
            <w:r w:rsidRPr="008C2156">
              <w:rPr>
                <w:rFonts w:eastAsia="Calibri"/>
                <w:lang w:eastAsia="en-US"/>
              </w:rPr>
              <w:t>asfaltowa</w:t>
            </w:r>
            <w:proofErr w:type="spellEnd"/>
            <w:r w:rsidRPr="008C2156">
              <w:rPr>
                <w:rFonts w:eastAsia="Calibri"/>
                <w:lang w:eastAsia="en-US"/>
              </w:rPr>
              <w:t xml:space="preserve">/ </w:t>
            </w:r>
            <w:proofErr w:type="spellStart"/>
            <w:r w:rsidRPr="008C2156">
              <w:rPr>
                <w:rFonts w:eastAsia="Calibri"/>
                <w:lang w:eastAsia="en-US"/>
              </w:rPr>
              <w:t>barwa</w:t>
            </w:r>
            <w:proofErr w:type="spellEnd"/>
            <w:r w:rsidRPr="008C2156">
              <w:rPr>
                <w:rFonts w:eastAsia="Calibri"/>
                <w:lang w:eastAsia="en-US"/>
              </w:rPr>
              <w:t xml:space="preserve"> </w:t>
            </w:r>
            <w:proofErr w:type="spellStart"/>
            <w:r w:rsidRPr="008C2156">
              <w:rPr>
                <w:rFonts w:eastAsia="Calibri"/>
                <w:lang w:eastAsia="en-US"/>
              </w:rPr>
              <w:t>biała</w:t>
            </w:r>
            <w:proofErr w:type="spellEnd"/>
            <w:r w:rsidRPr="008C2156">
              <w:rPr>
                <w:rFonts w:eastAsia="Calibri"/>
                <w:lang w:eastAsia="en-US"/>
              </w:rPr>
              <w:t xml:space="preserve"> </w:t>
            </w:r>
            <w:proofErr w:type="spellStart"/>
            <w:r w:rsidRPr="008C2156">
              <w:rPr>
                <w:rFonts w:eastAsia="Calibri"/>
                <w:lang w:eastAsia="en-US"/>
              </w:rPr>
              <w:t>oznakowania</w:t>
            </w:r>
            <w:proofErr w:type="spellEnd"/>
          </w:p>
        </w:tc>
        <w:tc>
          <w:tcPr>
            <w:tcW w:w="993" w:type="dxa"/>
            <w:tcBorders>
              <w:top w:val="double" w:sz="1" w:space="0" w:color="000000"/>
            </w:tcBorders>
          </w:tcPr>
          <w:p w14:paraId="37BCDC5E" w14:textId="77777777" w:rsidR="00CB7DA4" w:rsidRPr="008C2156" w:rsidRDefault="00CB7DA4" w:rsidP="00F64A59">
            <w:pPr>
              <w:spacing w:before="0" w:after="0"/>
              <w:jc w:val="center"/>
              <w:rPr>
                <w:rFonts w:eastAsia="Calibri"/>
                <w:lang w:eastAsia="en-US"/>
              </w:rPr>
            </w:pPr>
            <w:r w:rsidRPr="008C2156">
              <w:rPr>
                <w:rFonts w:eastAsia="Calibri"/>
                <w:lang w:eastAsia="en-US"/>
              </w:rPr>
              <w:t>Q0*</w:t>
            </w:r>
          </w:p>
          <w:p w14:paraId="635ED218" w14:textId="77777777" w:rsidR="00CB7DA4" w:rsidRPr="008C2156" w:rsidRDefault="00CB7DA4" w:rsidP="00F64A59">
            <w:pPr>
              <w:spacing w:before="0" w:after="0"/>
              <w:jc w:val="center"/>
              <w:rPr>
                <w:rFonts w:eastAsia="Calibri"/>
                <w:lang w:eastAsia="en-US"/>
              </w:rPr>
            </w:pPr>
            <w:r w:rsidRPr="008C2156">
              <w:rPr>
                <w:rFonts w:eastAsia="Calibri"/>
                <w:lang w:eastAsia="en-US"/>
              </w:rPr>
              <w:t>Q2</w:t>
            </w:r>
          </w:p>
          <w:p w14:paraId="47AEDBA7" w14:textId="77777777" w:rsidR="00CB7DA4" w:rsidRPr="008C2156" w:rsidRDefault="00CB7DA4" w:rsidP="00F64A59">
            <w:pPr>
              <w:spacing w:before="0" w:after="0"/>
              <w:jc w:val="center"/>
              <w:rPr>
                <w:rFonts w:eastAsia="Calibri"/>
                <w:lang w:eastAsia="en-US"/>
              </w:rPr>
            </w:pPr>
            <w:r w:rsidRPr="008C2156">
              <w:rPr>
                <w:rFonts w:eastAsia="Calibri"/>
                <w:lang w:eastAsia="en-US"/>
              </w:rPr>
              <w:t>Q3</w:t>
            </w:r>
          </w:p>
          <w:p w14:paraId="1A2D75F4" w14:textId="77777777" w:rsidR="00CB7DA4" w:rsidRPr="008C2156" w:rsidRDefault="00CB7DA4" w:rsidP="00F64A59">
            <w:pPr>
              <w:spacing w:before="0" w:after="0"/>
              <w:jc w:val="center"/>
              <w:rPr>
                <w:rFonts w:eastAsia="Calibri"/>
                <w:lang w:eastAsia="en-US"/>
              </w:rPr>
            </w:pPr>
            <w:r w:rsidRPr="008C2156">
              <w:rPr>
                <w:rFonts w:eastAsia="Calibri"/>
                <w:lang w:eastAsia="en-US"/>
              </w:rPr>
              <w:t>Q4</w:t>
            </w:r>
          </w:p>
        </w:tc>
        <w:tc>
          <w:tcPr>
            <w:tcW w:w="4960" w:type="dxa"/>
            <w:tcBorders>
              <w:top w:val="double" w:sz="1" w:space="0" w:color="000000"/>
            </w:tcBorders>
          </w:tcPr>
          <w:p w14:paraId="5D12D4C6" w14:textId="77777777" w:rsidR="00CB7DA4" w:rsidRPr="008C2156" w:rsidRDefault="00CB7DA4" w:rsidP="00F64A59">
            <w:pPr>
              <w:spacing w:before="0" w:after="0"/>
              <w:jc w:val="center"/>
              <w:rPr>
                <w:rFonts w:eastAsia="Calibri"/>
                <w:lang w:eastAsia="en-US"/>
              </w:rPr>
            </w:pPr>
            <w:proofErr w:type="spellStart"/>
            <w:r w:rsidRPr="008C2156">
              <w:rPr>
                <w:rFonts w:eastAsia="Calibri"/>
                <w:lang w:eastAsia="en-US"/>
              </w:rPr>
              <w:t>brak</w:t>
            </w:r>
            <w:proofErr w:type="spellEnd"/>
            <w:r w:rsidRPr="008C2156">
              <w:rPr>
                <w:rFonts w:eastAsia="Calibri"/>
                <w:lang w:eastAsia="en-US"/>
              </w:rPr>
              <w:t xml:space="preserve"> </w:t>
            </w:r>
            <w:proofErr w:type="spellStart"/>
            <w:r w:rsidRPr="008C2156">
              <w:rPr>
                <w:rFonts w:eastAsia="Calibri"/>
                <w:lang w:eastAsia="en-US"/>
              </w:rPr>
              <w:t>wymagania</w:t>
            </w:r>
            <w:proofErr w:type="spellEnd"/>
          </w:p>
          <w:p w14:paraId="3679A68B"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spacing w:val="-7"/>
                <w:lang w:eastAsia="en-US"/>
              </w:rPr>
              <w:t xml:space="preserve"> </w:t>
            </w:r>
            <w:r w:rsidRPr="008C2156">
              <w:rPr>
                <w:rFonts w:eastAsia="Calibri"/>
                <w:lang w:eastAsia="en-US"/>
              </w:rPr>
              <w:t>100</w:t>
            </w:r>
          </w:p>
          <w:p w14:paraId="73F6EA93"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spacing w:val="-7"/>
                <w:lang w:eastAsia="en-US"/>
              </w:rPr>
              <w:t xml:space="preserve"> </w:t>
            </w:r>
            <w:r w:rsidRPr="008C2156">
              <w:rPr>
                <w:rFonts w:eastAsia="Calibri"/>
                <w:lang w:eastAsia="en-US"/>
              </w:rPr>
              <w:t>130</w:t>
            </w:r>
          </w:p>
          <w:p w14:paraId="6291FF90"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spacing w:val="-7"/>
                <w:lang w:eastAsia="en-US"/>
              </w:rPr>
              <w:t xml:space="preserve"> </w:t>
            </w:r>
            <w:r w:rsidRPr="008C2156">
              <w:rPr>
                <w:rFonts w:eastAsia="Calibri"/>
                <w:lang w:eastAsia="en-US"/>
              </w:rPr>
              <w:t>160</w:t>
            </w:r>
          </w:p>
        </w:tc>
      </w:tr>
      <w:tr w:rsidR="00CB7DA4" w:rsidRPr="008C2156" w14:paraId="3818933A" w14:textId="77777777" w:rsidTr="00F64A59">
        <w:trPr>
          <w:trHeight w:val="20"/>
        </w:trPr>
        <w:tc>
          <w:tcPr>
            <w:tcW w:w="2834" w:type="dxa"/>
            <w:vAlign w:val="center"/>
          </w:tcPr>
          <w:p w14:paraId="0461F919" w14:textId="77777777" w:rsidR="00CB7DA4" w:rsidRPr="008C2156" w:rsidRDefault="00CB7DA4" w:rsidP="00F64A59">
            <w:pPr>
              <w:spacing w:before="0" w:after="0"/>
              <w:jc w:val="left"/>
              <w:rPr>
                <w:rFonts w:eastAsia="Calibri"/>
                <w:lang w:eastAsia="en-US"/>
              </w:rPr>
            </w:pPr>
            <w:proofErr w:type="spellStart"/>
            <w:r w:rsidRPr="008C2156">
              <w:rPr>
                <w:rFonts w:eastAsia="Calibri"/>
                <w:lang w:eastAsia="en-US"/>
              </w:rPr>
              <w:t>nawierzchnia</w:t>
            </w:r>
            <w:proofErr w:type="spellEnd"/>
            <w:r w:rsidRPr="008C2156">
              <w:rPr>
                <w:rFonts w:eastAsia="Calibri"/>
                <w:lang w:eastAsia="en-US"/>
              </w:rPr>
              <w:t xml:space="preserve"> </w:t>
            </w:r>
            <w:proofErr w:type="spellStart"/>
            <w:r w:rsidRPr="008C2156">
              <w:rPr>
                <w:rFonts w:eastAsia="Calibri"/>
                <w:lang w:eastAsia="en-US"/>
              </w:rPr>
              <w:t>betonowa</w:t>
            </w:r>
            <w:proofErr w:type="spellEnd"/>
            <w:r w:rsidRPr="008C2156">
              <w:rPr>
                <w:rFonts w:eastAsia="Calibri"/>
                <w:lang w:eastAsia="en-US"/>
              </w:rPr>
              <w:t xml:space="preserve">/ </w:t>
            </w:r>
            <w:proofErr w:type="spellStart"/>
            <w:r w:rsidRPr="008C2156">
              <w:rPr>
                <w:rFonts w:eastAsia="Calibri"/>
                <w:lang w:eastAsia="en-US"/>
              </w:rPr>
              <w:t>barwa</w:t>
            </w:r>
            <w:proofErr w:type="spellEnd"/>
            <w:r w:rsidRPr="008C2156">
              <w:rPr>
                <w:rFonts w:eastAsia="Calibri"/>
                <w:lang w:eastAsia="en-US"/>
              </w:rPr>
              <w:t xml:space="preserve"> </w:t>
            </w:r>
            <w:proofErr w:type="spellStart"/>
            <w:r w:rsidRPr="008C2156">
              <w:rPr>
                <w:rFonts w:eastAsia="Calibri"/>
                <w:lang w:eastAsia="en-US"/>
              </w:rPr>
              <w:t>biała</w:t>
            </w:r>
            <w:proofErr w:type="spellEnd"/>
            <w:r w:rsidRPr="008C2156">
              <w:rPr>
                <w:rFonts w:eastAsia="Calibri"/>
                <w:lang w:eastAsia="en-US"/>
              </w:rPr>
              <w:t xml:space="preserve"> </w:t>
            </w:r>
            <w:proofErr w:type="spellStart"/>
            <w:r w:rsidRPr="008C2156">
              <w:rPr>
                <w:rFonts w:eastAsia="Calibri"/>
                <w:lang w:eastAsia="en-US"/>
              </w:rPr>
              <w:t>oznakowania</w:t>
            </w:r>
            <w:proofErr w:type="spellEnd"/>
          </w:p>
        </w:tc>
        <w:tc>
          <w:tcPr>
            <w:tcW w:w="993" w:type="dxa"/>
          </w:tcPr>
          <w:p w14:paraId="3D9DF259" w14:textId="77777777" w:rsidR="00CB7DA4" w:rsidRPr="008C2156" w:rsidRDefault="00CB7DA4" w:rsidP="00F64A59">
            <w:pPr>
              <w:spacing w:before="0" w:after="0"/>
              <w:jc w:val="center"/>
              <w:rPr>
                <w:rFonts w:eastAsia="Calibri"/>
                <w:lang w:eastAsia="en-US"/>
              </w:rPr>
            </w:pPr>
            <w:r w:rsidRPr="008C2156">
              <w:rPr>
                <w:rFonts w:eastAsia="Calibri"/>
                <w:lang w:eastAsia="en-US"/>
              </w:rPr>
              <w:t>Q0*</w:t>
            </w:r>
          </w:p>
          <w:p w14:paraId="6F6717FF" w14:textId="77777777" w:rsidR="00CB7DA4" w:rsidRPr="008C2156" w:rsidRDefault="00CB7DA4" w:rsidP="00F64A59">
            <w:pPr>
              <w:spacing w:before="0" w:after="0"/>
              <w:jc w:val="center"/>
              <w:rPr>
                <w:rFonts w:eastAsia="Calibri"/>
                <w:lang w:eastAsia="en-US"/>
              </w:rPr>
            </w:pPr>
            <w:r w:rsidRPr="008C2156">
              <w:rPr>
                <w:rFonts w:eastAsia="Calibri"/>
                <w:lang w:eastAsia="en-US"/>
              </w:rPr>
              <w:t>Q3</w:t>
            </w:r>
          </w:p>
          <w:p w14:paraId="61107F68" w14:textId="77777777" w:rsidR="00CB7DA4" w:rsidRPr="008C2156" w:rsidRDefault="00CB7DA4" w:rsidP="00F64A59">
            <w:pPr>
              <w:spacing w:before="0" w:after="0"/>
              <w:jc w:val="center"/>
              <w:rPr>
                <w:rFonts w:eastAsia="Calibri"/>
                <w:lang w:eastAsia="en-US"/>
              </w:rPr>
            </w:pPr>
            <w:r w:rsidRPr="008C2156">
              <w:rPr>
                <w:rFonts w:eastAsia="Calibri"/>
                <w:lang w:eastAsia="en-US"/>
              </w:rPr>
              <w:t>Q4</w:t>
            </w:r>
          </w:p>
          <w:p w14:paraId="50F496AA" w14:textId="77777777" w:rsidR="00CB7DA4" w:rsidRPr="008C2156" w:rsidRDefault="00CB7DA4" w:rsidP="00F64A59">
            <w:pPr>
              <w:spacing w:before="0" w:after="0"/>
              <w:jc w:val="center"/>
              <w:rPr>
                <w:rFonts w:eastAsia="Calibri"/>
                <w:lang w:eastAsia="en-US"/>
              </w:rPr>
            </w:pPr>
            <w:r w:rsidRPr="008C2156">
              <w:rPr>
                <w:rFonts w:eastAsia="Calibri"/>
                <w:lang w:eastAsia="en-US"/>
              </w:rPr>
              <w:t>Q5</w:t>
            </w:r>
          </w:p>
        </w:tc>
        <w:tc>
          <w:tcPr>
            <w:tcW w:w="4960" w:type="dxa"/>
          </w:tcPr>
          <w:p w14:paraId="5244E873" w14:textId="77777777" w:rsidR="00CB7DA4" w:rsidRPr="008C2156" w:rsidRDefault="00CB7DA4" w:rsidP="00F64A59">
            <w:pPr>
              <w:spacing w:before="0" w:after="0"/>
              <w:jc w:val="center"/>
              <w:rPr>
                <w:rFonts w:eastAsia="Calibri"/>
                <w:lang w:eastAsia="en-US"/>
              </w:rPr>
            </w:pPr>
            <w:proofErr w:type="spellStart"/>
            <w:r w:rsidRPr="008C2156">
              <w:rPr>
                <w:rFonts w:eastAsia="Calibri"/>
                <w:lang w:eastAsia="en-US"/>
              </w:rPr>
              <w:t>brak</w:t>
            </w:r>
            <w:proofErr w:type="spellEnd"/>
            <w:r w:rsidRPr="008C2156">
              <w:rPr>
                <w:rFonts w:eastAsia="Calibri"/>
                <w:lang w:eastAsia="en-US"/>
              </w:rPr>
              <w:t xml:space="preserve"> </w:t>
            </w:r>
            <w:proofErr w:type="spellStart"/>
            <w:r w:rsidRPr="008C2156">
              <w:rPr>
                <w:rFonts w:eastAsia="Calibri"/>
                <w:lang w:eastAsia="en-US"/>
              </w:rPr>
              <w:t>wymagania</w:t>
            </w:r>
            <w:proofErr w:type="spellEnd"/>
          </w:p>
          <w:p w14:paraId="389664CF"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spacing w:val="-7"/>
                <w:lang w:eastAsia="en-US"/>
              </w:rPr>
              <w:t xml:space="preserve"> </w:t>
            </w:r>
            <w:r w:rsidRPr="008C2156">
              <w:rPr>
                <w:rFonts w:eastAsia="Calibri"/>
                <w:lang w:eastAsia="en-US"/>
              </w:rPr>
              <w:t>130</w:t>
            </w:r>
          </w:p>
          <w:p w14:paraId="7CA63BA7"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spacing w:val="-7"/>
                <w:lang w:eastAsia="en-US"/>
              </w:rPr>
              <w:t xml:space="preserve"> </w:t>
            </w:r>
            <w:r w:rsidRPr="008C2156">
              <w:rPr>
                <w:rFonts w:eastAsia="Calibri"/>
                <w:lang w:eastAsia="en-US"/>
              </w:rPr>
              <w:t>160</w:t>
            </w:r>
          </w:p>
          <w:p w14:paraId="104B696F"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spacing w:val="-7"/>
                <w:lang w:eastAsia="en-US"/>
              </w:rPr>
              <w:t xml:space="preserve"> </w:t>
            </w:r>
            <w:r w:rsidRPr="008C2156">
              <w:rPr>
                <w:rFonts w:eastAsia="Calibri"/>
                <w:lang w:eastAsia="en-US"/>
              </w:rPr>
              <w:t>200</w:t>
            </w:r>
          </w:p>
        </w:tc>
      </w:tr>
      <w:tr w:rsidR="00CB7DA4" w:rsidRPr="008C2156" w14:paraId="7F9B3C43" w14:textId="77777777" w:rsidTr="00F64A59">
        <w:trPr>
          <w:trHeight w:val="20"/>
        </w:trPr>
        <w:tc>
          <w:tcPr>
            <w:tcW w:w="2834" w:type="dxa"/>
            <w:tcBorders>
              <w:bottom w:val="single" w:sz="4" w:space="0" w:color="000000"/>
            </w:tcBorders>
            <w:vAlign w:val="center"/>
          </w:tcPr>
          <w:p w14:paraId="21D4F1FD" w14:textId="77777777" w:rsidR="00CB7DA4" w:rsidRPr="008C2156" w:rsidRDefault="00CB7DA4" w:rsidP="00F64A59">
            <w:pPr>
              <w:spacing w:before="0" w:after="0"/>
              <w:jc w:val="left"/>
              <w:rPr>
                <w:rFonts w:eastAsia="Calibri"/>
                <w:lang w:eastAsia="en-US"/>
              </w:rPr>
            </w:pPr>
            <w:proofErr w:type="spellStart"/>
            <w:r w:rsidRPr="008C2156">
              <w:rPr>
                <w:rFonts w:eastAsia="Calibri"/>
                <w:lang w:eastAsia="en-US"/>
              </w:rPr>
              <w:t>nawierzchnia</w:t>
            </w:r>
            <w:proofErr w:type="spellEnd"/>
            <w:r w:rsidRPr="008C2156">
              <w:rPr>
                <w:rFonts w:eastAsia="Calibri"/>
                <w:lang w:eastAsia="en-US"/>
              </w:rPr>
              <w:t xml:space="preserve"> </w:t>
            </w:r>
            <w:proofErr w:type="spellStart"/>
            <w:r w:rsidRPr="008C2156">
              <w:rPr>
                <w:rFonts w:eastAsia="Calibri"/>
                <w:lang w:eastAsia="en-US"/>
              </w:rPr>
              <w:t>asfaltowa</w:t>
            </w:r>
            <w:proofErr w:type="spellEnd"/>
            <w:r w:rsidRPr="008C2156">
              <w:rPr>
                <w:rFonts w:eastAsia="Calibri"/>
                <w:lang w:eastAsia="en-US"/>
              </w:rPr>
              <w:t xml:space="preserve"> </w:t>
            </w:r>
            <w:proofErr w:type="spellStart"/>
            <w:r w:rsidRPr="008C2156">
              <w:rPr>
                <w:rFonts w:eastAsia="Calibri"/>
                <w:lang w:eastAsia="en-US"/>
              </w:rPr>
              <w:t>i</w:t>
            </w:r>
            <w:proofErr w:type="spellEnd"/>
            <w:r w:rsidRPr="008C2156">
              <w:rPr>
                <w:rFonts w:eastAsia="Calibri"/>
                <w:lang w:eastAsia="en-US"/>
              </w:rPr>
              <w:t xml:space="preserve"> </w:t>
            </w:r>
            <w:proofErr w:type="spellStart"/>
            <w:r w:rsidRPr="008C2156">
              <w:rPr>
                <w:rFonts w:eastAsia="Calibri"/>
                <w:lang w:eastAsia="en-US"/>
              </w:rPr>
              <w:t>betonowa</w:t>
            </w:r>
            <w:proofErr w:type="spellEnd"/>
            <w:r w:rsidRPr="008C2156">
              <w:rPr>
                <w:rFonts w:eastAsia="Calibri"/>
                <w:lang w:eastAsia="en-US"/>
              </w:rPr>
              <w:t>/</w:t>
            </w:r>
          </w:p>
          <w:p w14:paraId="01542931" w14:textId="77777777" w:rsidR="00CB7DA4" w:rsidRPr="008C2156" w:rsidRDefault="00CB7DA4" w:rsidP="00F64A59">
            <w:pPr>
              <w:spacing w:before="0" w:after="0"/>
              <w:jc w:val="left"/>
              <w:rPr>
                <w:rFonts w:eastAsia="Calibri"/>
                <w:lang w:eastAsia="en-US"/>
              </w:rPr>
            </w:pPr>
            <w:proofErr w:type="spellStart"/>
            <w:r w:rsidRPr="008C2156">
              <w:rPr>
                <w:rFonts w:eastAsia="Calibri"/>
                <w:lang w:eastAsia="en-US"/>
              </w:rPr>
              <w:t>barwa</w:t>
            </w:r>
            <w:proofErr w:type="spellEnd"/>
            <w:r w:rsidRPr="008C2156">
              <w:rPr>
                <w:rFonts w:eastAsia="Calibri"/>
                <w:lang w:eastAsia="en-US"/>
              </w:rPr>
              <w:t xml:space="preserve"> </w:t>
            </w:r>
            <w:proofErr w:type="spellStart"/>
            <w:r w:rsidRPr="008C2156">
              <w:rPr>
                <w:rFonts w:eastAsia="Calibri"/>
                <w:lang w:eastAsia="en-US"/>
              </w:rPr>
              <w:t>żółta</w:t>
            </w:r>
            <w:proofErr w:type="spellEnd"/>
            <w:r w:rsidRPr="008C2156">
              <w:rPr>
                <w:rFonts w:eastAsia="Calibri"/>
                <w:lang w:eastAsia="en-US"/>
              </w:rPr>
              <w:t xml:space="preserve"> </w:t>
            </w:r>
            <w:proofErr w:type="spellStart"/>
            <w:r w:rsidRPr="008C2156">
              <w:rPr>
                <w:rFonts w:eastAsia="Calibri"/>
                <w:lang w:eastAsia="en-US"/>
              </w:rPr>
              <w:t>oznakowania</w:t>
            </w:r>
            <w:proofErr w:type="spellEnd"/>
          </w:p>
        </w:tc>
        <w:tc>
          <w:tcPr>
            <w:tcW w:w="993" w:type="dxa"/>
            <w:tcBorders>
              <w:bottom w:val="single" w:sz="4" w:space="0" w:color="000000"/>
            </w:tcBorders>
          </w:tcPr>
          <w:p w14:paraId="14BCEBB5" w14:textId="77777777" w:rsidR="00CB7DA4" w:rsidRPr="008C2156" w:rsidRDefault="00CB7DA4" w:rsidP="00F64A59">
            <w:pPr>
              <w:spacing w:before="0" w:after="0"/>
              <w:jc w:val="center"/>
              <w:rPr>
                <w:rFonts w:eastAsia="Calibri"/>
                <w:lang w:eastAsia="en-US"/>
              </w:rPr>
            </w:pPr>
            <w:r w:rsidRPr="008C2156">
              <w:rPr>
                <w:rFonts w:eastAsia="Calibri"/>
                <w:lang w:eastAsia="en-US"/>
              </w:rPr>
              <w:t>Q0*</w:t>
            </w:r>
          </w:p>
          <w:p w14:paraId="2EAB4D5B" w14:textId="77777777" w:rsidR="00CB7DA4" w:rsidRPr="008C2156" w:rsidRDefault="00CB7DA4" w:rsidP="00F64A59">
            <w:pPr>
              <w:spacing w:before="0" w:after="0"/>
              <w:jc w:val="center"/>
              <w:rPr>
                <w:rFonts w:eastAsia="Calibri"/>
                <w:lang w:eastAsia="en-US"/>
              </w:rPr>
            </w:pPr>
            <w:r w:rsidRPr="008C2156">
              <w:rPr>
                <w:rFonts w:eastAsia="Calibri"/>
                <w:lang w:eastAsia="en-US"/>
              </w:rPr>
              <w:t>Q1</w:t>
            </w:r>
          </w:p>
          <w:p w14:paraId="7CC36FCA" w14:textId="77777777" w:rsidR="00CB7DA4" w:rsidRPr="008C2156" w:rsidRDefault="00CB7DA4" w:rsidP="00F64A59">
            <w:pPr>
              <w:spacing w:before="0" w:after="0"/>
              <w:jc w:val="center"/>
              <w:rPr>
                <w:rFonts w:eastAsia="Calibri"/>
                <w:lang w:eastAsia="en-US"/>
              </w:rPr>
            </w:pPr>
            <w:r w:rsidRPr="008C2156">
              <w:rPr>
                <w:rFonts w:eastAsia="Calibri"/>
                <w:lang w:eastAsia="en-US"/>
              </w:rPr>
              <w:t>Q2</w:t>
            </w:r>
          </w:p>
          <w:p w14:paraId="70A484C4" w14:textId="77777777" w:rsidR="00CB7DA4" w:rsidRPr="008C2156" w:rsidRDefault="00CB7DA4" w:rsidP="00F64A59">
            <w:pPr>
              <w:spacing w:before="0" w:after="0"/>
              <w:jc w:val="center"/>
              <w:rPr>
                <w:rFonts w:eastAsia="Calibri"/>
                <w:lang w:eastAsia="en-US"/>
              </w:rPr>
            </w:pPr>
            <w:r w:rsidRPr="008C2156">
              <w:rPr>
                <w:rFonts w:eastAsia="Calibri"/>
                <w:lang w:eastAsia="en-US"/>
              </w:rPr>
              <w:t>Q3</w:t>
            </w:r>
          </w:p>
        </w:tc>
        <w:tc>
          <w:tcPr>
            <w:tcW w:w="4960" w:type="dxa"/>
            <w:tcBorders>
              <w:bottom w:val="single" w:sz="4" w:space="0" w:color="000000"/>
            </w:tcBorders>
          </w:tcPr>
          <w:p w14:paraId="7286367B" w14:textId="77777777" w:rsidR="00CB7DA4" w:rsidRPr="008C2156" w:rsidRDefault="00CB7DA4" w:rsidP="00F64A59">
            <w:pPr>
              <w:spacing w:before="0" w:after="0"/>
              <w:jc w:val="center"/>
              <w:rPr>
                <w:rFonts w:eastAsia="Calibri"/>
                <w:lang w:eastAsia="en-US"/>
              </w:rPr>
            </w:pPr>
            <w:proofErr w:type="spellStart"/>
            <w:r w:rsidRPr="008C2156">
              <w:rPr>
                <w:rFonts w:eastAsia="Calibri"/>
                <w:lang w:eastAsia="en-US"/>
              </w:rPr>
              <w:t>brak</w:t>
            </w:r>
            <w:proofErr w:type="spellEnd"/>
            <w:r w:rsidRPr="008C2156">
              <w:rPr>
                <w:rFonts w:eastAsia="Calibri"/>
                <w:lang w:eastAsia="en-US"/>
              </w:rPr>
              <w:t xml:space="preserve"> </w:t>
            </w:r>
            <w:proofErr w:type="spellStart"/>
            <w:r w:rsidRPr="008C2156">
              <w:rPr>
                <w:rFonts w:eastAsia="Calibri"/>
                <w:lang w:eastAsia="en-US"/>
              </w:rPr>
              <w:t>wymagania</w:t>
            </w:r>
            <w:proofErr w:type="spellEnd"/>
          </w:p>
          <w:p w14:paraId="21E50073"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spacing w:val="-7"/>
                <w:lang w:eastAsia="en-US"/>
              </w:rPr>
              <w:t xml:space="preserve"> </w:t>
            </w:r>
            <w:r w:rsidRPr="008C2156">
              <w:rPr>
                <w:rFonts w:eastAsia="Calibri"/>
                <w:lang w:eastAsia="en-US"/>
              </w:rPr>
              <w:t>80</w:t>
            </w:r>
          </w:p>
          <w:p w14:paraId="694F07AD"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spacing w:val="-7"/>
                <w:lang w:eastAsia="en-US"/>
              </w:rPr>
              <w:t xml:space="preserve"> </w:t>
            </w:r>
            <w:r w:rsidRPr="008C2156">
              <w:rPr>
                <w:rFonts w:eastAsia="Calibri"/>
                <w:lang w:eastAsia="en-US"/>
              </w:rPr>
              <w:t>100</w:t>
            </w:r>
          </w:p>
          <w:p w14:paraId="17E67821"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spacing w:val="-7"/>
                <w:lang w:eastAsia="en-US"/>
              </w:rPr>
              <w:t xml:space="preserve"> </w:t>
            </w:r>
            <w:r w:rsidRPr="008C2156">
              <w:rPr>
                <w:rFonts w:eastAsia="Calibri"/>
                <w:lang w:eastAsia="en-US"/>
              </w:rPr>
              <w:t>130</w:t>
            </w:r>
          </w:p>
        </w:tc>
      </w:tr>
    </w:tbl>
    <w:p w14:paraId="0163D1FA" w14:textId="77777777" w:rsidR="00CB7DA4" w:rsidRPr="008C2156" w:rsidRDefault="00CB7DA4" w:rsidP="00CB7DA4">
      <w:pPr>
        <w:widowControl w:val="0"/>
        <w:numPr>
          <w:ilvl w:val="0"/>
          <w:numId w:val="217"/>
        </w:numPr>
        <w:tabs>
          <w:tab w:val="left" w:pos="443"/>
        </w:tabs>
        <w:autoSpaceDE w:val="0"/>
        <w:autoSpaceDN w:val="0"/>
        <w:spacing w:before="0" w:after="0" w:line="276" w:lineRule="auto"/>
        <w:ind w:right="890" w:firstLine="0"/>
        <w:jc w:val="left"/>
        <w:rPr>
          <w:rFonts w:eastAsia="Calibri"/>
          <w:lang w:eastAsia="en-US"/>
        </w:rPr>
      </w:pPr>
      <w:r w:rsidRPr="008C2156">
        <w:rPr>
          <w:rFonts w:eastAsia="Calibri"/>
          <w:lang w:eastAsia="en-US"/>
        </w:rPr>
        <w:t>klasa Q0 jest stosowana, gdy widzialność w dzień jest oceniana za pomocą współczynnika luminancji</w:t>
      </w:r>
      <w:r w:rsidRPr="008C2156">
        <w:rPr>
          <w:rFonts w:eastAsia="Calibri"/>
          <w:spacing w:val="-5"/>
          <w:lang w:eastAsia="en-US"/>
        </w:rPr>
        <w:t xml:space="preserve"> </w:t>
      </w:r>
      <w:r w:rsidRPr="008C2156">
        <w:rPr>
          <w:rFonts w:ascii="Symbol" w:eastAsia="Calibri" w:hAnsi="Symbol" w:cs="Calibri"/>
          <w:sz w:val="22"/>
          <w:szCs w:val="22"/>
          <w:lang w:eastAsia="en-US"/>
        </w:rPr>
        <w:t></w:t>
      </w:r>
    </w:p>
    <w:p w14:paraId="6D7B0C34" w14:textId="77777777" w:rsidR="00CB7DA4" w:rsidRPr="008C2156" w:rsidRDefault="00CB7DA4" w:rsidP="00CB7DA4">
      <w:pPr>
        <w:autoSpaceDE w:val="0"/>
        <w:autoSpaceDN w:val="0"/>
        <w:adjustRightInd w:val="0"/>
        <w:rPr>
          <w:color w:val="000000" w:themeColor="text1"/>
          <w:sz w:val="22"/>
          <w:szCs w:val="22"/>
        </w:rPr>
      </w:pPr>
      <w:r w:rsidRPr="008C2156">
        <w:rPr>
          <w:color w:val="000000" w:themeColor="text1"/>
          <w:sz w:val="22"/>
          <w:szCs w:val="22"/>
        </w:rPr>
        <w:t>Ze względu na wartość współczynnika luminancji ß poziome oznakowania drogowe dzieli się na klasy podane w tablicy 9 [1].</w:t>
      </w:r>
    </w:p>
    <w:p w14:paraId="2490236D" w14:textId="77777777" w:rsidR="00CB7DA4" w:rsidRPr="008C2156" w:rsidRDefault="00CB7DA4" w:rsidP="00CB7DA4">
      <w:pPr>
        <w:autoSpaceDE w:val="0"/>
        <w:autoSpaceDN w:val="0"/>
        <w:adjustRightInd w:val="0"/>
        <w:spacing w:before="120"/>
        <w:jc w:val="center"/>
        <w:rPr>
          <w:color w:val="000000" w:themeColor="text1"/>
          <w:sz w:val="18"/>
          <w:szCs w:val="18"/>
        </w:rPr>
      </w:pPr>
      <w:r w:rsidRPr="008C2156">
        <w:rPr>
          <w:color w:val="000000" w:themeColor="text1"/>
          <w:sz w:val="18"/>
          <w:szCs w:val="18"/>
        </w:rPr>
        <w:t>Tablica 9.</w:t>
      </w:r>
      <w:r>
        <w:rPr>
          <w:color w:val="000000" w:themeColor="text1"/>
          <w:sz w:val="18"/>
          <w:szCs w:val="18"/>
        </w:rPr>
        <w:t xml:space="preserve"> </w:t>
      </w:r>
      <w:r w:rsidRPr="008C2156">
        <w:rPr>
          <w:color w:val="000000" w:themeColor="text1"/>
          <w:sz w:val="18"/>
          <w:szCs w:val="18"/>
        </w:rPr>
        <w:t>Podział na klasy poziomego oznakowania drogowego ze względu na wartość współczynnika luminancji ß</w:t>
      </w:r>
    </w:p>
    <w:tbl>
      <w:tblPr>
        <w:tblStyle w:val="TableNormal"/>
        <w:tblW w:w="8790" w:type="dxa"/>
        <w:tblInd w:w="28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62"/>
        <w:gridCol w:w="1841"/>
        <w:gridCol w:w="3687"/>
      </w:tblGrid>
      <w:tr w:rsidR="00CB7DA4" w:rsidRPr="008C2156" w14:paraId="5FDDE770" w14:textId="77777777" w:rsidTr="00F64A59">
        <w:trPr>
          <w:trHeight w:val="20"/>
        </w:trPr>
        <w:tc>
          <w:tcPr>
            <w:tcW w:w="3262" w:type="dxa"/>
            <w:tcBorders>
              <w:bottom w:val="double" w:sz="1" w:space="0" w:color="000000"/>
            </w:tcBorders>
          </w:tcPr>
          <w:p w14:paraId="48ABC744" w14:textId="77777777" w:rsidR="00CB7DA4" w:rsidRPr="008C2156" w:rsidRDefault="00CB7DA4" w:rsidP="00F64A59">
            <w:pPr>
              <w:spacing w:before="0" w:after="0"/>
              <w:jc w:val="center"/>
              <w:rPr>
                <w:rFonts w:eastAsia="Calibri"/>
                <w:b/>
                <w:bCs/>
                <w:lang w:eastAsia="en-US"/>
              </w:rPr>
            </w:pPr>
            <w:proofErr w:type="spellStart"/>
            <w:r w:rsidRPr="008C2156">
              <w:rPr>
                <w:rFonts w:eastAsia="Calibri"/>
                <w:b/>
                <w:bCs/>
                <w:lang w:eastAsia="en-US"/>
              </w:rPr>
              <w:t>Typ</w:t>
            </w:r>
            <w:proofErr w:type="spellEnd"/>
            <w:r w:rsidRPr="008C2156">
              <w:rPr>
                <w:rFonts w:eastAsia="Calibri"/>
                <w:b/>
                <w:bCs/>
                <w:lang w:eastAsia="en-US"/>
              </w:rPr>
              <w:t xml:space="preserve"> </w:t>
            </w:r>
            <w:proofErr w:type="spellStart"/>
            <w:r w:rsidRPr="008C2156">
              <w:rPr>
                <w:rFonts w:eastAsia="Calibri"/>
                <w:b/>
                <w:bCs/>
                <w:lang w:eastAsia="en-US"/>
              </w:rPr>
              <w:t>nawierzchni</w:t>
            </w:r>
            <w:proofErr w:type="spellEnd"/>
            <w:r w:rsidRPr="008C2156">
              <w:rPr>
                <w:rFonts w:eastAsia="Calibri"/>
                <w:b/>
                <w:bCs/>
                <w:lang w:eastAsia="en-US"/>
              </w:rPr>
              <w:t xml:space="preserve"> </w:t>
            </w:r>
            <w:proofErr w:type="spellStart"/>
            <w:r w:rsidRPr="008C2156">
              <w:rPr>
                <w:rFonts w:eastAsia="Calibri"/>
                <w:b/>
                <w:bCs/>
                <w:lang w:eastAsia="en-US"/>
              </w:rPr>
              <w:t>drogi</w:t>
            </w:r>
            <w:proofErr w:type="spellEnd"/>
            <w:r w:rsidRPr="008C2156">
              <w:rPr>
                <w:rFonts w:eastAsia="Calibri"/>
                <w:b/>
                <w:bCs/>
                <w:lang w:eastAsia="en-US"/>
              </w:rPr>
              <w:t xml:space="preserve"> /</w:t>
            </w:r>
            <w:proofErr w:type="spellStart"/>
            <w:r w:rsidRPr="008C2156">
              <w:rPr>
                <w:rFonts w:eastAsia="Calibri"/>
                <w:b/>
                <w:bCs/>
                <w:lang w:eastAsia="en-US"/>
              </w:rPr>
              <w:t>barwa</w:t>
            </w:r>
            <w:proofErr w:type="spellEnd"/>
            <w:r w:rsidRPr="008C2156">
              <w:rPr>
                <w:rFonts w:eastAsia="Calibri"/>
                <w:b/>
                <w:bCs/>
                <w:lang w:eastAsia="en-US"/>
              </w:rPr>
              <w:t xml:space="preserve"> </w:t>
            </w:r>
            <w:proofErr w:type="spellStart"/>
            <w:r w:rsidRPr="008C2156">
              <w:rPr>
                <w:rFonts w:eastAsia="Calibri"/>
                <w:b/>
                <w:bCs/>
                <w:lang w:eastAsia="en-US"/>
              </w:rPr>
              <w:t>oznakowania</w:t>
            </w:r>
            <w:proofErr w:type="spellEnd"/>
          </w:p>
        </w:tc>
        <w:tc>
          <w:tcPr>
            <w:tcW w:w="1841" w:type="dxa"/>
            <w:tcBorders>
              <w:bottom w:val="double" w:sz="1" w:space="0" w:color="000000"/>
            </w:tcBorders>
          </w:tcPr>
          <w:p w14:paraId="01085E2A" w14:textId="77777777" w:rsidR="00CB7DA4" w:rsidRPr="008C2156" w:rsidRDefault="00CB7DA4" w:rsidP="00F64A59">
            <w:pPr>
              <w:spacing w:before="0" w:after="0"/>
              <w:jc w:val="center"/>
              <w:rPr>
                <w:rFonts w:eastAsia="Calibri"/>
                <w:b/>
                <w:bCs/>
                <w:lang w:eastAsia="en-US"/>
              </w:rPr>
            </w:pPr>
            <w:proofErr w:type="spellStart"/>
            <w:r w:rsidRPr="008C2156">
              <w:rPr>
                <w:rFonts w:eastAsia="Calibri"/>
                <w:b/>
                <w:bCs/>
                <w:lang w:eastAsia="en-US"/>
              </w:rPr>
              <w:t>Klasa</w:t>
            </w:r>
            <w:proofErr w:type="spellEnd"/>
          </w:p>
        </w:tc>
        <w:tc>
          <w:tcPr>
            <w:tcW w:w="3687" w:type="dxa"/>
            <w:tcBorders>
              <w:bottom w:val="double" w:sz="1" w:space="0" w:color="000000"/>
            </w:tcBorders>
          </w:tcPr>
          <w:p w14:paraId="3911184C" w14:textId="77777777" w:rsidR="00CB7DA4" w:rsidRPr="008C2156" w:rsidRDefault="00CB7DA4" w:rsidP="00F64A59">
            <w:pPr>
              <w:spacing w:before="0" w:after="0"/>
              <w:jc w:val="center"/>
              <w:rPr>
                <w:rFonts w:eastAsia="Calibri"/>
                <w:b/>
                <w:bCs/>
                <w:lang w:eastAsia="en-US"/>
              </w:rPr>
            </w:pPr>
            <w:proofErr w:type="spellStart"/>
            <w:r w:rsidRPr="008C2156">
              <w:rPr>
                <w:rFonts w:eastAsia="Calibri"/>
                <w:b/>
                <w:bCs/>
                <w:lang w:eastAsia="en-US"/>
              </w:rPr>
              <w:t>Wartość</w:t>
            </w:r>
            <w:proofErr w:type="spellEnd"/>
            <w:r w:rsidRPr="008C2156">
              <w:rPr>
                <w:rFonts w:eastAsia="Calibri"/>
                <w:b/>
                <w:bCs/>
                <w:lang w:eastAsia="en-US"/>
              </w:rPr>
              <w:t xml:space="preserve"> </w:t>
            </w:r>
            <w:proofErr w:type="spellStart"/>
            <w:r w:rsidRPr="008C2156">
              <w:rPr>
                <w:rFonts w:eastAsia="Calibri"/>
                <w:b/>
                <w:bCs/>
                <w:lang w:eastAsia="en-US"/>
              </w:rPr>
              <w:t>współczynnika</w:t>
            </w:r>
            <w:proofErr w:type="spellEnd"/>
            <w:r w:rsidRPr="008C2156">
              <w:rPr>
                <w:rFonts w:eastAsia="Calibri"/>
                <w:b/>
                <w:bCs/>
                <w:lang w:eastAsia="en-US"/>
              </w:rPr>
              <w:t xml:space="preserve"> ß</w:t>
            </w:r>
          </w:p>
        </w:tc>
      </w:tr>
      <w:tr w:rsidR="00CB7DA4" w:rsidRPr="008C2156" w14:paraId="38B07C6C" w14:textId="77777777" w:rsidTr="00F64A59">
        <w:trPr>
          <w:trHeight w:val="20"/>
        </w:trPr>
        <w:tc>
          <w:tcPr>
            <w:tcW w:w="3262" w:type="dxa"/>
            <w:vMerge w:val="restart"/>
            <w:tcBorders>
              <w:top w:val="double" w:sz="1" w:space="0" w:color="000000"/>
            </w:tcBorders>
            <w:vAlign w:val="center"/>
          </w:tcPr>
          <w:p w14:paraId="5F049218" w14:textId="77777777" w:rsidR="00CB7DA4" w:rsidRPr="008C2156" w:rsidRDefault="00CB7DA4" w:rsidP="00F64A59">
            <w:pPr>
              <w:spacing w:before="0" w:after="0"/>
              <w:jc w:val="left"/>
              <w:rPr>
                <w:rFonts w:eastAsia="Calibri"/>
                <w:lang w:eastAsia="en-US"/>
              </w:rPr>
            </w:pPr>
            <w:proofErr w:type="spellStart"/>
            <w:r w:rsidRPr="008C2156">
              <w:rPr>
                <w:rFonts w:eastAsia="Calibri"/>
                <w:lang w:eastAsia="en-US"/>
              </w:rPr>
              <w:t>nawierzchnia</w:t>
            </w:r>
            <w:proofErr w:type="spellEnd"/>
            <w:r w:rsidRPr="008C2156">
              <w:rPr>
                <w:rFonts w:eastAsia="Calibri"/>
                <w:lang w:eastAsia="en-US"/>
              </w:rPr>
              <w:t xml:space="preserve"> </w:t>
            </w:r>
            <w:proofErr w:type="spellStart"/>
            <w:r w:rsidRPr="008C2156">
              <w:rPr>
                <w:rFonts w:eastAsia="Calibri"/>
                <w:lang w:eastAsia="en-US"/>
              </w:rPr>
              <w:t>asfaltowa</w:t>
            </w:r>
            <w:proofErr w:type="spellEnd"/>
            <w:r w:rsidRPr="008C2156">
              <w:rPr>
                <w:rFonts w:eastAsia="Calibri"/>
                <w:lang w:eastAsia="en-US"/>
              </w:rPr>
              <w:t>/</w:t>
            </w:r>
          </w:p>
          <w:p w14:paraId="4D659DD3" w14:textId="77777777" w:rsidR="00CB7DA4" w:rsidRPr="008C2156" w:rsidRDefault="00CB7DA4" w:rsidP="00F64A59">
            <w:pPr>
              <w:spacing w:before="0" w:after="0"/>
              <w:jc w:val="left"/>
              <w:rPr>
                <w:rFonts w:eastAsia="Calibri"/>
                <w:lang w:eastAsia="en-US"/>
              </w:rPr>
            </w:pPr>
            <w:proofErr w:type="spellStart"/>
            <w:r w:rsidRPr="008C2156">
              <w:rPr>
                <w:rFonts w:eastAsia="Calibri"/>
                <w:lang w:eastAsia="en-US"/>
              </w:rPr>
              <w:t>barwa</w:t>
            </w:r>
            <w:proofErr w:type="spellEnd"/>
            <w:r w:rsidRPr="008C2156">
              <w:rPr>
                <w:rFonts w:eastAsia="Calibri"/>
                <w:lang w:eastAsia="en-US"/>
              </w:rPr>
              <w:t xml:space="preserve"> </w:t>
            </w:r>
            <w:proofErr w:type="spellStart"/>
            <w:r w:rsidRPr="008C2156">
              <w:rPr>
                <w:rFonts w:eastAsia="Calibri"/>
                <w:lang w:eastAsia="en-US"/>
              </w:rPr>
              <w:t>biała</w:t>
            </w:r>
            <w:proofErr w:type="spellEnd"/>
            <w:r w:rsidRPr="008C2156">
              <w:rPr>
                <w:rFonts w:eastAsia="Calibri"/>
                <w:lang w:eastAsia="en-US"/>
              </w:rPr>
              <w:t xml:space="preserve"> </w:t>
            </w:r>
            <w:proofErr w:type="spellStart"/>
            <w:r w:rsidRPr="008C2156">
              <w:rPr>
                <w:rFonts w:eastAsia="Calibri"/>
                <w:lang w:eastAsia="en-US"/>
              </w:rPr>
              <w:t>oznakowania</w:t>
            </w:r>
            <w:proofErr w:type="spellEnd"/>
          </w:p>
        </w:tc>
        <w:tc>
          <w:tcPr>
            <w:tcW w:w="1841" w:type="dxa"/>
            <w:tcBorders>
              <w:top w:val="double" w:sz="1" w:space="0" w:color="000000"/>
              <w:bottom w:val="nil"/>
            </w:tcBorders>
          </w:tcPr>
          <w:p w14:paraId="4E649233" w14:textId="77777777" w:rsidR="00CB7DA4" w:rsidRPr="008C2156" w:rsidRDefault="00CB7DA4" w:rsidP="00F64A59">
            <w:pPr>
              <w:spacing w:before="0" w:after="0"/>
              <w:jc w:val="center"/>
              <w:rPr>
                <w:rFonts w:eastAsia="Calibri"/>
                <w:lang w:eastAsia="en-US"/>
              </w:rPr>
            </w:pPr>
            <w:r w:rsidRPr="008C2156">
              <w:rPr>
                <w:rFonts w:eastAsia="Calibri"/>
                <w:lang w:eastAsia="en-US"/>
              </w:rPr>
              <w:t>B0*</w:t>
            </w:r>
          </w:p>
        </w:tc>
        <w:tc>
          <w:tcPr>
            <w:tcW w:w="3687" w:type="dxa"/>
            <w:tcBorders>
              <w:top w:val="double" w:sz="1" w:space="0" w:color="000000"/>
              <w:bottom w:val="nil"/>
            </w:tcBorders>
          </w:tcPr>
          <w:p w14:paraId="0349939C" w14:textId="77777777" w:rsidR="00CB7DA4" w:rsidRPr="008C2156" w:rsidRDefault="00CB7DA4" w:rsidP="00F64A59">
            <w:pPr>
              <w:spacing w:before="0" w:after="0"/>
              <w:jc w:val="center"/>
              <w:rPr>
                <w:rFonts w:eastAsia="Calibri"/>
                <w:lang w:eastAsia="en-US"/>
              </w:rPr>
            </w:pPr>
            <w:r w:rsidRPr="008C2156">
              <w:rPr>
                <w:rFonts w:eastAsia="Calibri"/>
                <w:lang w:eastAsia="en-US"/>
              </w:rPr>
              <w:t xml:space="preserve">bez </w:t>
            </w:r>
            <w:proofErr w:type="spellStart"/>
            <w:r w:rsidRPr="008C2156">
              <w:rPr>
                <w:rFonts w:eastAsia="Calibri"/>
                <w:lang w:eastAsia="en-US"/>
              </w:rPr>
              <w:t>wymagań</w:t>
            </w:r>
            <w:proofErr w:type="spellEnd"/>
          </w:p>
        </w:tc>
      </w:tr>
      <w:tr w:rsidR="00CB7DA4" w:rsidRPr="008C2156" w14:paraId="20D46C6E" w14:textId="77777777" w:rsidTr="00F64A59">
        <w:trPr>
          <w:trHeight w:val="20"/>
        </w:trPr>
        <w:tc>
          <w:tcPr>
            <w:tcW w:w="3262" w:type="dxa"/>
            <w:vMerge/>
            <w:vAlign w:val="center"/>
          </w:tcPr>
          <w:p w14:paraId="65A21047" w14:textId="77777777" w:rsidR="00CB7DA4" w:rsidRPr="008C2156" w:rsidRDefault="00CB7DA4" w:rsidP="00F64A59">
            <w:pPr>
              <w:spacing w:before="0" w:after="0"/>
              <w:jc w:val="left"/>
              <w:rPr>
                <w:rFonts w:eastAsia="Calibri"/>
                <w:lang w:eastAsia="en-US"/>
              </w:rPr>
            </w:pPr>
          </w:p>
        </w:tc>
        <w:tc>
          <w:tcPr>
            <w:tcW w:w="1841" w:type="dxa"/>
            <w:tcBorders>
              <w:top w:val="nil"/>
              <w:bottom w:val="nil"/>
            </w:tcBorders>
          </w:tcPr>
          <w:p w14:paraId="15576ADB" w14:textId="77777777" w:rsidR="00CB7DA4" w:rsidRPr="008C2156" w:rsidRDefault="00CB7DA4" w:rsidP="00F64A59">
            <w:pPr>
              <w:spacing w:before="0" w:after="0"/>
              <w:jc w:val="center"/>
              <w:rPr>
                <w:rFonts w:eastAsia="Calibri"/>
                <w:lang w:eastAsia="en-US"/>
              </w:rPr>
            </w:pPr>
            <w:r w:rsidRPr="008C2156">
              <w:rPr>
                <w:rFonts w:eastAsia="Calibri"/>
                <w:lang w:eastAsia="en-US"/>
              </w:rPr>
              <w:t>B2</w:t>
            </w:r>
          </w:p>
        </w:tc>
        <w:tc>
          <w:tcPr>
            <w:tcW w:w="3687" w:type="dxa"/>
            <w:tcBorders>
              <w:top w:val="nil"/>
              <w:bottom w:val="nil"/>
            </w:tcBorders>
          </w:tcPr>
          <w:p w14:paraId="55AB1F16"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lang w:eastAsia="en-US"/>
              </w:rPr>
              <w:t xml:space="preserve"> 0,30</w:t>
            </w:r>
          </w:p>
        </w:tc>
      </w:tr>
      <w:tr w:rsidR="00CB7DA4" w:rsidRPr="008C2156" w14:paraId="1F33F94E" w14:textId="77777777" w:rsidTr="00F64A59">
        <w:trPr>
          <w:trHeight w:val="20"/>
        </w:trPr>
        <w:tc>
          <w:tcPr>
            <w:tcW w:w="3262" w:type="dxa"/>
            <w:vMerge/>
            <w:vAlign w:val="center"/>
          </w:tcPr>
          <w:p w14:paraId="10507ED9" w14:textId="77777777" w:rsidR="00CB7DA4" w:rsidRPr="008C2156" w:rsidRDefault="00CB7DA4" w:rsidP="00F64A59">
            <w:pPr>
              <w:spacing w:before="0" w:after="0"/>
              <w:jc w:val="left"/>
              <w:rPr>
                <w:rFonts w:eastAsia="Calibri"/>
                <w:lang w:eastAsia="en-US"/>
              </w:rPr>
            </w:pPr>
          </w:p>
        </w:tc>
        <w:tc>
          <w:tcPr>
            <w:tcW w:w="1841" w:type="dxa"/>
            <w:tcBorders>
              <w:top w:val="nil"/>
              <w:bottom w:val="nil"/>
            </w:tcBorders>
          </w:tcPr>
          <w:p w14:paraId="7B1EF7DC" w14:textId="77777777" w:rsidR="00CB7DA4" w:rsidRPr="008C2156" w:rsidRDefault="00CB7DA4" w:rsidP="00F64A59">
            <w:pPr>
              <w:spacing w:before="0" w:after="0"/>
              <w:jc w:val="center"/>
              <w:rPr>
                <w:rFonts w:eastAsia="Calibri"/>
                <w:lang w:eastAsia="en-US"/>
              </w:rPr>
            </w:pPr>
            <w:r w:rsidRPr="008C2156">
              <w:rPr>
                <w:rFonts w:eastAsia="Calibri"/>
                <w:lang w:eastAsia="en-US"/>
              </w:rPr>
              <w:t>B3</w:t>
            </w:r>
          </w:p>
        </w:tc>
        <w:tc>
          <w:tcPr>
            <w:tcW w:w="3687" w:type="dxa"/>
            <w:tcBorders>
              <w:top w:val="nil"/>
              <w:bottom w:val="nil"/>
            </w:tcBorders>
          </w:tcPr>
          <w:p w14:paraId="6E17B97E"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lang w:eastAsia="en-US"/>
              </w:rPr>
              <w:t xml:space="preserve"> 0,40</w:t>
            </w:r>
          </w:p>
        </w:tc>
      </w:tr>
      <w:tr w:rsidR="00CB7DA4" w:rsidRPr="008C2156" w14:paraId="1DD8D0E2" w14:textId="77777777" w:rsidTr="00F64A59">
        <w:trPr>
          <w:trHeight w:val="20"/>
        </w:trPr>
        <w:tc>
          <w:tcPr>
            <w:tcW w:w="3262" w:type="dxa"/>
            <w:vMerge/>
            <w:vAlign w:val="center"/>
          </w:tcPr>
          <w:p w14:paraId="27EFF9C8" w14:textId="77777777" w:rsidR="00CB7DA4" w:rsidRPr="008C2156" w:rsidRDefault="00CB7DA4" w:rsidP="00F64A59">
            <w:pPr>
              <w:spacing w:before="0" w:after="0"/>
              <w:jc w:val="left"/>
              <w:rPr>
                <w:rFonts w:eastAsia="Calibri"/>
                <w:lang w:eastAsia="en-US"/>
              </w:rPr>
            </w:pPr>
          </w:p>
        </w:tc>
        <w:tc>
          <w:tcPr>
            <w:tcW w:w="1841" w:type="dxa"/>
            <w:tcBorders>
              <w:top w:val="nil"/>
              <w:bottom w:val="nil"/>
            </w:tcBorders>
          </w:tcPr>
          <w:p w14:paraId="3C4E3C55" w14:textId="77777777" w:rsidR="00CB7DA4" w:rsidRPr="008C2156" w:rsidRDefault="00CB7DA4" w:rsidP="00F64A59">
            <w:pPr>
              <w:spacing w:before="0" w:after="0"/>
              <w:jc w:val="center"/>
              <w:rPr>
                <w:rFonts w:eastAsia="Calibri"/>
                <w:lang w:eastAsia="en-US"/>
              </w:rPr>
            </w:pPr>
            <w:r w:rsidRPr="008C2156">
              <w:rPr>
                <w:rFonts w:eastAsia="Calibri"/>
                <w:lang w:eastAsia="en-US"/>
              </w:rPr>
              <w:t>B4</w:t>
            </w:r>
          </w:p>
        </w:tc>
        <w:tc>
          <w:tcPr>
            <w:tcW w:w="3687" w:type="dxa"/>
            <w:tcBorders>
              <w:top w:val="nil"/>
              <w:bottom w:val="nil"/>
            </w:tcBorders>
          </w:tcPr>
          <w:p w14:paraId="206D5815"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lang w:eastAsia="en-US"/>
              </w:rPr>
              <w:t xml:space="preserve"> 0,50</w:t>
            </w:r>
          </w:p>
        </w:tc>
      </w:tr>
      <w:tr w:rsidR="00CB7DA4" w:rsidRPr="008C2156" w14:paraId="5F765CA2" w14:textId="77777777" w:rsidTr="00F64A59">
        <w:trPr>
          <w:trHeight w:val="20"/>
        </w:trPr>
        <w:tc>
          <w:tcPr>
            <w:tcW w:w="3262" w:type="dxa"/>
            <w:vMerge/>
            <w:tcBorders>
              <w:bottom w:val="single" w:sz="4" w:space="0" w:color="000000"/>
            </w:tcBorders>
            <w:vAlign w:val="center"/>
          </w:tcPr>
          <w:p w14:paraId="21D22ADF" w14:textId="77777777" w:rsidR="00CB7DA4" w:rsidRPr="008C2156" w:rsidRDefault="00CB7DA4" w:rsidP="00F64A59">
            <w:pPr>
              <w:spacing w:before="0" w:after="0"/>
              <w:jc w:val="left"/>
              <w:rPr>
                <w:rFonts w:eastAsia="Calibri"/>
                <w:lang w:eastAsia="en-US"/>
              </w:rPr>
            </w:pPr>
          </w:p>
        </w:tc>
        <w:tc>
          <w:tcPr>
            <w:tcW w:w="1841" w:type="dxa"/>
            <w:tcBorders>
              <w:top w:val="nil"/>
              <w:bottom w:val="single" w:sz="4" w:space="0" w:color="000000"/>
            </w:tcBorders>
          </w:tcPr>
          <w:p w14:paraId="16C36C67" w14:textId="77777777" w:rsidR="00CB7DA4" w:rsidRPr="008C2156" w:rsidRDefault="00CB7DA4" w:rsidP="00F64A59">
            <w:pPr>
              <w:spacing w:before="0" w:after="0"/>
              <w:jc w:val="center"/>
              <w:rPr>
                <w:rFonts w:eastAsia="Calibri"/>
                <w:lang w:eastAsia="en-US"/>
              </w:rPr>
            </w:pPr>
            <w:r w:rsidRPr="008C2156">
              <w:rPr>
                <w:rFonts w:eastAsia="Calibri"/>
                <w:lang w:eastAsia="en-US"/>
              </w:rPr>
              <w:t>B5</w:t>
            </w:r>
          </w:p>
        </w:tc>
        <w:tc>
          <w:tcPr>
            <w:tcW w:w="3687" w:type="dxa"/>
            <w:tcBorders>
              <w:top w:val="nil"/>
              <w:bottom w:val="single" w:sz="4" w:space="0" w:color="000000"/>
            </w:tcBorders>
          </w:tcPr>
          <w:p w14:paraId="62227884"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lang w:eastAsia="en-US"/>
              </w:rPr>
              <w:t xml:space="preserve"> 0,60</w:t>
            </w:r>
          </w:p>
        </w:tc>
      </w:tr>
      <w:tr w:rsidR="00CB7DA4" w14:paraId="59E0FBFA"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3262" w:type="dxa"/>
            <w:tcBorders>
              <w:top w:val="single" w:sz="4" w:space="0" w:color="000000"/>
              <w:left w:val="single" w:sz="4" w:space="0" w:color="000000"/>
              <w:bottom w:val="single" w:sz="4" w:space="0" w:color="000000"/>
              <w:right w:val="single" w:sz="4" w:space="0" w:color="000000"/>
            </w:tcBorders>
            <w:vAlign w:val="center"/>
          </w:tcPr>
          <w:p w14:paraId="5ACC9648" w14:textId="77777777" w:rsidR="00CB7DA4" w:rsidRPr="008C2156" w:rsidRDefault="00CB7DA4" w:rsidP="00F64A59">
            <w:pPr>
              <w:spacing w:before="0" w:after="0"/>
              <w:jc w:val="left"/>
              <w:rPr>
                <w:rFonts w:eastAsia="Calibri"/>
                <w:lang w:eastAsia="en-US"/>
              </w:rPr>
            </w:pPr>
            <w:proofErr w:type="spellStart"/>
            <w:r w:rsidRPr="008C2156">
              <w:rPr>
                <w:rFonts w:eastAsia="Calibri"/>
                <w:lang w:eastAsia="en-US"/>
              </w:rPr>
              <w:t>nawierzchnia</w:t>
            </w:r>
            <w:proofErr w:type="spellEnd"/>
            <w:r w:rsidRPr="008C2156">
              <w:rPr>
                <w:rFonts w:eastAsia="Calibri"/>
                <w:lang w:eastAsia="en-US"/>
              </w:rPr>
              <w:t xml:space="preserve"> </w:t>
            </w:r>
            <w:proofErr w:type="spellStart"/>
            <w:r w:rsidRPr="008C2156">
              <w:rPr>
                <w:rFonts w:eastAsia="Calibri"/>
                <w:lang w:eastAsia="en-US"/>
              </w:rPr>
              <w:t>betonowa</w:t>
            </w:r>
            <w:proofErr w:type="spellEnd"/>
            <w:r w:rsidRPr="008C2156">
              <w:rPr>
                <w:rFonts w:eastAsia="Calibri"/>
                <w:lang w:eastAsia="en-US"/>
              </w:rPr>
              <w:t xml:space="preserve">/ </w:t>
            </w:r>
            <w:proofErr w:type="spellStart"/>
            <w:r w:rsidRPr="008C2156">
              <w:rPr>
                <w:rFonts w:eastAsia="Calibri"/>
                <w:lang w:eastAsia="en-US"/>
              </w:rPr>
              <w:t>barwa</w:t>
            </w:r>
            <w:proofErr w:type="spellEnd"/>
            <w:r w:rsidRPr="008C2156">
              <w:rPr>
                <w:rFonts w:eastAsia="Calibri"/>
                <w:lang w:eastAsia="en-US"/>
              </w:rPr>
              <w:t xml:space="preserve"> </w:t>
            </w:r>
            <w:proofErr w:type="spellStart"/>
            <w:r w:rsidRPr="008C2156">
              <w:rPr>
                <w:rFonts w:eastAsia="Calibri"/>
                <w:lang w:eastAsia="en-US"/>
              </w:rPr>
              <w:t>biała</w:t>
            </w:r>
            <w:proofErr w:type="spellEnd"/>
            <w:r w:rsidRPr="008C2156">
              <w:rPr>
                <w:rFonts w:eastAsia="Calibri"/>
                <w:lang w:eastAsia="en-US"/>
              </w:rPr>
              <w:t xml:space="preserve"> </w:t>
            </w:r>
            <w:proofErr w:type="spellStart"/>
            <w:r w:rsidRPr="008C2156">
              <w:rPr>
                <w:rFonts w:eastAsia="Calibri"/>
                <w:lang w:eastAsia="en-US"/>
              </w:rPr>
              <w:t>oznakowania</w:t>
            </w:r>
            <w:proofErr w:type="spellEnd"/>
          </w:p>
        </w:tc>
        <w:tc>
          <w:tcPr>
            <w:tcW w:w="1841" w:type="dxa"/>
            <w:tcBorders>
              <w:top w:val="single" w:sz="4" w:space="0" w:color="000000"/>
              <w:left w:val="single" w:sz="4" w:space="0" w:color="000000"/>
              <w:bottom w:val="single" w:sz="4" w:space="0" w:color="000000"/>
              <w:right w:val="single" w:sz="4" w:space="0" w:color="000000"/>
            </w:tcBorders>
          </w:tcPr>
          <w:p w14:paraId="75AE236A" w14:textId="77777777" w:rsidR="00CB7DA4" w:rsidRPr="008C2156" w:rsidRDefault="00CB7DA4" w:rsidP="00F64A59">
            <w:pPr>
              <w:spacing w:before="0" w:after="0"/>
              <w:jc w:val="center"/>
              <w:rPr>
                <w:rFonts w:eastAsia="Calibri"/>
                <w:lang w:eastAsia="en-US"/>
              </w:rPr>
            </w:pPr>
            <w:r w:rsidRPr="008C2156">
              <w:rPr>
                <w:rFonts w:eastAsia="Calibri"/>
                <w:lang w:eastAsia="en-US"/>
              </w:rPr>
              <w:t xml:space="preserve">B0* </w:t>
            </w:r>
          </w:p>
          <w:p w14:paraId="3491A2DA" w14:textId="77777777" w:rsidR="00CB7DA4" w:rsidRPr="008C2156" w:rsidRDefault="00CB7DA4" w:rsidP="00F64A59">
            <w:pPr>
              <w:spacing w:before="0" w:after="0"/>
              <w:jc w:val="center"/>
              <w:rPr>
                <w:rFonts w:eastAsia="Calibri"/>
                <w:lang w:eastAsia="en-US"/>
              </w:rPr>
            </w:pPr>
            <w:r w:rsidRPr="008C2156">
              <w:rPr>
                <w:rFonts w:eastAsia="Calibri"/>
                <w:lang w:eastAsia="en-US"/>
              </w:rPr>
              <w:t xml:space="preserve">B3 </w:t>
            </w:r>
          </w:p>
          <w:p w14:paraId="52215D16" w14:textId="77777777" w:rsidR="00CB7DA4" w:rsidRPr="008C2156" w:rsidRDefault="00CB7DA4" w:rsidP="00F64A59">
            <w:pPr>
              <w:spacing w:before="0" w:after="0"/>
              <w:jc w:val="center"/>
              <w:rPr>
                <w:rFonts w:eastAsia="Calibri"/>
                <w:lang w:eastAsia="en-US"/>
              </w:rPr>
            </w:pPr>
            <w:r w:rsidRPr="008C2156">
              <w:rPr>
                <w:rFonts w:eastAsia="Calibri"/>
                <w:lang w:eastAsia="en-US"/>
              </w:rPr>
              <w:t xml:space="preserve">B4 </w:t>
            </w:r>
          </w:p>
          <w:p w14:paraId="64FCF14D" w14:textId="77777777" w:rsidR="00CB7DA4" w:rsidRPr="008C2156" w:rsidRDefault="00CB7DA4" w:rsidP="00F64A59">
            <w:pPr>
              <w:spacing w:before="0" w:after="0"/>
              <w:jc w:val="center"/>
              <w:rPr>
                <w:rFonts w:eastAsia="Calibri"/>
                <w:lang w:eastAsia="en-US"/>
              </w:rPr>
            </w:pPr>
            <w:r w:rsidRPr="008C2156">
              <w:rPr>
                <w:rFonts w:eastAsia="Calibri"/>
                <w:lang w:eastAsia="en-US"/>
              </w:rPr>
              <w:t>B5</w:t>
            </w:r>
          </w:p>
        </w:tc>
        <w:tc>
          <w:tcPr>
            <w:tcW w:w="3687" w:type="dxa"/>
            <w:tcBorders>
              <w:top w:val="single" w:sz="4" w:space="0" w:color="000000"/>
              <w:left w:val="single" w:sz="4" w:space="0" w:color="000000"/>
              <w:bottom w:val="single" w:sz="4" w:space="0" w:color="000000"/>
              <w:right w:val="single" w:sz="4" w:space="0" w:color="000000"/>
            </w:tcBorders>
          </w:tcPr>
          <w:p w14:paraId="56C20EC8" w14:textId="77777777" w:rsidR="00CB7DA4" w:rsidRPr="008C2156" w:rsidRDefault="00CB7DA4" w:rsidP="00F64A59">
            <w:pPr>
              <w:spacing w:before="0" w:after="0"/>
              <w:jc w:val="center"/>
              <w:rPr>
                <w:rFonts w:eastAsia="Calibri"/>
                <w:lang w:eastAsia="en-US"/>
              </w:rPr>
            </w:pPr>
            <w:r w:rsidRPr="008C2156">
              <w:rPr>
                <w:rFonts w:eastAsia="Calibri"/>
                <w:lang w:eastAsia="en-US"/>
              </w:rPr>
              <w:t xml:space="preserve">bez </w:t>
            </w:r>
            <w:proofErr w:type="spellStart"/>
            <w:r w:rsidRPr="008C2156">
              <w:rPr>
                <w:rFonts w:eastAsia="Calibri"/>
                <w:lang w:eastAsia="en-US"/>
              </w:rPr>
              <w:t>wymagań</w:t>
            </w:r>
            <w:proofErr w:type="spellEnd"/>
          </w:p>
          <w:p w14:paraId="6DBDF980"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lang w:eastAsia="en-US"/>
              </w:rPr>
              <w:t xml:space="preserve"> 0,40</w:t>
            </w:r>
          </w:p>
          <w:p w14:paraId="2C19A474"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lang w:eastAsia="en-US"/>
              </w:rPr>
              <w:t xml:space="preserve"> 0,50</w:t>
            </w:r>
          </w:p>
          <w:p w14:paraId="6EC6C0D7"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lang w:eastAsia="en-US"/>
              </w:rPr>
              <w:t xml:space="preserve"> 0,60</w:t>
            </w:r>
          </w:p>
        </w:tc>
      </w:tr>
    </w:tbl>
    <w:p w14:paraId="272F9A09" w14:textId="77777777" w:rsidR="00CB7DA4" w:rsidRPr="008C2156" w:rsidRDefault="00CB7DA4" w:rsidP="00CB7DA4">
      <w:pPr>
        <w:widowControl w:val="0"/>
        <w:tabs>
          <w:tab w:val="left" w:pos="443"/>
        </w:tabs>
        <w:autoSpaceDE w:val="0"/>
        <w:autoSpaceDN w:val="0"/>
        <w:spacing w:before="0" w:after="0" w:line="276" w:lineRule="auto"/>
        <w:ind w:left="281" w:right="890"/>
        <w:jc w:val="left"/>
        <w:rPr>
          <w:rFonts w:eastAsia="Calibri"/>
          <w:lang w:eastAsia="en-US"/>
        </w:rPr>
      </w:pPr>
      <w:r w:rsidRPr="008C2156">
        <w:rPr>
          <w:rFonts w:eastAsia="Calibri"/>
          <w:lang w:eastAsia="en-US"/>
        </w:rPr>
        <w:t>*</w:t>
      </w:r>
      <w:r w:rsidRPr="008C2156">
        <w:rPr>
          <w:rFonts w:eastAsia="Calibri"/>
          <w:lang w:eastAsia="en-US"/>
        </w:rPr>
        <w:tab/>
        <w:t xml:space="preserve">klasa B0 jest stosowana, gdy widoczność w dzień jest oceniana za pomocą współczynnika luminancji w świetle rozproszonym </w:t>
      </w:r>
      <w:proofErr w:type="spellStart"/>
      <w:r w:rsidRPr="008C2156">
        <w:rPr>
          <w:rFonts w:eastAsia="Calibri"/>
          <w:lang w:eastAsia="en-US"/>
        </w:rPr>
        <w:t>Qd</w:t>
      </w:r>
      <w:proofErr w:type="spellEnd"/>
    </w:p>
    <w:p w14:paraId="68351A8B" w14:textId="77777777" w:rsidR="00CB7DA4" w:rsidRPr="008C2156" w:rsidRDefault="00CB7DA4" w:rsidP="00CB7DA4">
      <w:pPr>
        <w:autoSpaceDE w:val="0"/>
        <w:autoSpaceDN w:val="0"/>
        <w:adjustRightInd w:val="0"/>
        <w:rPr>
          <w:color w:val="000000" w:themeColor="text1"/>
          <w:sz w:val="22"/>
          <w:szCs w:val="22"/>
        </w:rPr>
      </w:pPr>
      <w:r w:rsidRPr="008C2156">
        <w:rPr>
          <w:color w:val="000000" w:themeColor="text1"/>
          <w:sz w:val="22"/>
          <w:szCs w:val="22"/>
        </w:rPr>
        <w:t xml:space="preserve">W tablicy 10 podano wymagania względem współczynnika luminancji ß i współczynnika luminancji w świetle rozproszonym </w:t>
      </w:r>
      <w:proofErr w:type="spellStart"/>
      <w:r w:rsidRPr="008C2156">
        <w:rPr>
          <w:color w:val="000000" w:themeColor="text1"/>
          <w:sz w:val="22"/>
          <w:szCs w:val="22"/>
        </w:rPr>
        <w:t>Qd</w:t>
      </w:r>
      <w:proofErr w:type="spellEnd"/>
      <w:r w:rsidRPr="008C2156">
        <w:rPr>
          <w:color w:val="000000" w:themeColor="text1"/>
          <w:sz w:val="22"/>
          <w:szCs w:val="22"/>
        </w:rPr>
        <w:t>, jakie powinny spełniać oznakowania dróg w okresie eksploatacji.</w:t>
      </w:r>
    </w:p>
    <w:p w14:paraId="58482714" w14:textId="77777777" w:rsidR="00CB7DA4" w:rsidRPr="008C2156" w:rsidRDefault="00CB7DA4" w:rsidP="00CB7DA4">
      <w:pPr>
        <w:autoSpaceDE w:val="0"/>
        <w:autoSpaceDN w:val="0"/>
        <w:adjustRightInd w:val="0"/>
        <w:spacing w:before="120"/>
        <w:jc w:val="center"/>
        <w:rPr>
          <w:color w:val="000000" w:themeColor="text1"/>
          <w:sz w:val="18"/>
          <w:szCs w:val="18"/>
        </w:rPr>
      </w:pPr>
      <w:r w:rsidRPr="008C2156">
        <w:rPr>
          <w:color w:val="000000" w:themeColor="text1"/>
          <w:sz w:val="18"/>
          <w:szCs w:val="18"/>
        </w:rPr>
        <w:t xml:space="preserve">Tablica 10. Wymagania eksploatacyjne odnośnie współczynnika luminancji ß i współczynnika luminancji w świetle rozproszonym </w:t>
      </w:r>
      <w:proofErr w:type="spellStart"/>
      <w:r w:rsidRPr="008C2156">
        <w:rPr>
          <w:color w:val="000000" w:themeColor="text1"/>
          <w:sz w:val="18"/>
          <w:szCs w:val="18"/>
        </w:rPr>
        <w:t>Qd</w:t>
      </w:r>
      <w:proofErr w:type="spellEnd"/>
      <w:r w:rsidRPr="008C2156">
        <w:rPr>
          <w:color w:val="000000" w:themeColor="text1"/>
          <w:sz w:val="18"/>
          <w:szCs w:val="18"/>
        </w:rPr>
        <w:t xml:space="preserve"> </w:t>
      </w:r>
      <w:proofErr w:type="spellStart"/>
      <w:r w:rsidRPr="008C2156">
        <w:rPr>
          <w:color w:val="000000" w:themeColor="text1"/>
          <w:sz w:val="18"/>
          <w:szCs w:val="18"/>
        </w:rPr>
        <w:t>oznakowań</w:t>
      </w:r>
      <w:proofErr w:type="spellEnd"/>
      <w:r w:rsidRPr="008C2156">
        <w:rPr>
          <w:color w:val="000000" w:themeColor="text1"/>
          <w:sz w:val="18"/>
          <w:szCs w:val="18"/>
        </w:rPr>
        <w:t xml:space="preserve"> dróg. Metody badań według PN-EN 1436:2012 [1]</w:t>
      </w:r>
    </w:p>
    <w:tbl>
      <w:tblPr>
        <w:tblStyle w:val="TableNormal"/>
        <w:tblW w:w="8860" w:type="dxa"/>
        <w:tblInd w:w="21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36"/>
        <w:gridCol w:w="6083"/>
        <w:gridCol w:w="992"/>
        <w:gridCol w:w="1149"/>
      </w:tblGrid>
      <w:tr w:rsidR="00CB7DA4" w:rsidRPr="008C2156" w14:paraId="544E51F1" w14:textId="77777777" w:rsidTr="00F64A59">
        <w:trPr>
          <w:trHeight w:val="20"/>
        </w:trPr>
        <w:tc>
          <w:tcPr>
            <w:tcW w:w="636" w:type="dxa"/>
            <w:tcBorders>
              <w:bottom w:val="double" w:sz="1" w:space="0" w:color="000000"/>
            </w:tcBorders>
          </w:tcPr>
          <w:p w14:paraId="63100946" w14:textId="77777777" w:rsidR="00CB7DA4" w:rsidRPr="008C2156" w:rsidRDefault="00CB7DA4" w:rsidP="00F64A59">
            <w:pPr>
              <w:spacing w:before="0" w:after="0"/>
              <w:jc w:val="center"/>
              <w:rPr>
                <w:rFonts w:eastAsia="Calibri"/>
                <w:b/>
                <w:bCs/>
                <w:lang w:eastAsia="en-US"/>
              </w:rPr>
            </w:pPr>
            <w:proofErr w:type="spellStart"/>
            <w:r w:rsidRPr="008C2156">
              <w:rPr>
                <w:rFonts w:eastAsia="Calibri"/>
                <w:b/>
                <w:bCs/>
                <w:lang w:eastAsia="en-US"/>
              </w:rPr>
              <w:t>Lp</w:t>
            </w:r>
            <w:proofErr w:type="spellEnd"/>
            <w:r w:rsidRPr="008C2156">
              <w:rPr>
                <w:rFonts w:eastAsia="Calibri"/>
                <w:b/>
                <w:bCs/>
                <w:lang w:eastAsia="en-US"/>
              </w:rPr>
              <w:t>.</w:t>
            </w:r>
          </w:p>
        </w:tc>
        <w:tc>
          <w:tcPr>
            <w:tcW w:w="6083" w:type="dxa"/>
            <w:tcBorders>
              <w:bottom w:val="double" w:sz="1" w:space="0" w:color="000000"/>
            </w:tcBorders>
          </w:tcPr>
          <w:p w14:paraId="7940A88E" w14:textId="77777777" w:rsidR="00CB7DA4" w:rsidRPr="008C2156" w:rsidRDefault="00CB7DA4" w:rsidP="00F64A59">
            <w:pPr>
              <w:spacing w:before="0" w:after="0"/>
              <w:jc w:val="center"/>
              <w:rPr>
                <w:rFonts w:eastAsia="Calibri"/>
                <w:b/>
                <w:bCs/>
                <w:lang w:eastAsia="en-US"/>
              </w:rPr>
            </w:pPr>
            <w:proofErr w:type="spellStart"/>
            <w:r w:rsidRPr="008C2156">
              <w:rPr>
                <w:rFonts w:eastAsia="Calibri"/>
                <w:b/>
                <w:bCs/>
                <w:lang w:eastAsia="en-US"/>
              </w:rPr>
              <w:t>Właściwości</w:t>
            </w:r>
            <w:proofErr w:type="spellEnd"/>
          </w:p>
        </w:tc>
        <w:tc>
          <w:tcPr>
            <w:tcW w:w="992" w:type="dxa"/>
            <w:tcBorders>
              <w:bottom w:val="double" w:sz="1" w:space="0" w:color="000000"/>
            </w:tcBorders>
          </w:tcPr>
          <w:p w14:paraId="408F3F87" w14:textId="77777777" w:rsidR="00CB7DA4" w:rsidRPr="008C2156" w:rsidRDefault="00CB7DA4" w:rsidP="00F64A59">
            <w:pPr>
              <w:spacing w:before="0" w:after="0"/>
              <w:jc w:val="center"/>
              <w:rPr>
                <w:rFonts w:eastAsia="Calibri"/>
                <w:b/>
                <w:bCs/>
                <w:lang w:eastAsia="en-US"/>
              </w:rPr>
            </w:pPr>
            <w:proofErr w:type="spellStart"/>
            <w:r w:rsidRPr="008C2156">
              <w:rPr>
                <w:rFonts w:eastAsia="Calibri"/>
                <w:b/>
                <w:bCs/>
                <w:lang w:eastAsia="en-US"/>
              </w:rPr>
              <w:t>Jednostki</w:t>
            </w:r>
            <w:proofErr w:type="spellEnd"/>
          </w:p>
        </w:tc>
        <w:tc>
          <w:tcPr>
            <w:tcW w:w="1149" w:type="dxa"/>
            <w:tcBorders>
              <w:bottom w:val="double" w:sz="1" w:space="0" w:color="000000"/>
            </w:tcBorders>
          </w:tcPr>
          <w:p w14:paraId="52850644" w14:textId="77777777" w:rsidR="00CB7DA4" w:rsidRPr="008C2156" w:rsidRDefault="00CB7DA4" w:rsidP="00F64A59">
            <w:pPr>
              <w:spacing w:before="0" w:after="0"/>
              <w:jc w:val="center"/>
              <w:rPr>
                <w:rFonts w:eastAsia="Calibri"/>
                <w:b/>
                <w:bCs/>
                <w:lang w:eastAsia="en-US"/>
              </w:rPr>
            </w:pPr>
            <w:proofErr w:type="spellStart"/>
            <w:r w:rsidRPr="008C2156">
              <w:rPr>
                <w:rFonts w:eastAsia="Calibri"/>
                <w:b/>
                <w:bCs/>
                <w:lang w:eastAsia="en-US"/>
              </w:rPr>
              <w:t>Wymagania</w:t>
            </w:r>
            <w:proofErr w:type="spellEnd"/>
          </w:p>
        </w:tc>
      </w:tr>
      <w:tr w:rsidR="00CB7DA4" w:rsidRPr="008C2156" w14:paraId="3348E94F" w14:textId="77777777" w:rsidTr="00F64A59">
        <w:trPr>
          <w:trHeight w:val="20"/>
        </w:trPr>
        <w:tc>
          <w:tcPr>
            <w:tcW w:w="636" w:type="dxa"/>
            <w:tcBorders>
              <w:top w:val="double" w:sz="1" w:space="0" w:color="000000"/>
            </w:tcBorders>
            <w:vAlign w:val="center"/>
          </w:tcPr>
          <w:p w14:paraId="5BAA7253" w14:textId="77777777" w:rsidR="00CB7DA4" w:rsidRPr="008C2156" w:rsidRDefault="00CB7DA4" w:rsidP="00F64A59">
            <w:pPr>
              <w:spacing w:before="0" w:after="0"/>
              <w:jc w:val="center"/>
              <w:rPr>
                <w:rFonts w:eastAsia="Calibri"/>
                <w:lang w:eastAsia="en-US"/>
              </w:rPr>
            </w:pPr>
            <w:r w:rsidRPr="008C2156">
              <w:rPr>
                <w:rFonts w:eastAsia="Calibri"/>
                <w:lang w:eastAsia="en-US"/>
              </w:rPr>
              <w:t>1</w:t>
            </w:r>
          </w:p>
        </w:tc>
        <w:tc>
          <w:tcPr>
            <w:tcW w:w="6083" w:type="dxa"/>
            <w:tcBorders>
              <w:top w:val="double" w:sz="1" w:space="0" w:color="000000"/>
            </w:tcBorders>
          </w:tcPr>
          <w:p w14:paraId="34F0C9F2" w14:textId="77777777" w:rsidR="00CB7DA4" w:rsidRPr="008C2156" w:rsidRDefault="00CB7DA4" w:rsidP="00F64A59">
            <w:pPr>
              <w:spacing w:before="0" w:after="0"/>
              <w:jc w:val="left"/>
              <w:rPr>
                <w:rFonts w:eastAsia="Calibri"/>
                <w:lang w:eastAsia="en-US"/>
              </w:rPr>
            </w:pPr>
            <w:proofErr w:type="spellStart"/>
            <w:r w:rsidRPr="008C2156">
              <w:rPr>
                <w:rFonts w:eastAsia="Calibri"/>
                <w:lang w:eastAsia="en-US"/>
              </w:rPr>
              <w:t>Współczynnik</w:t>
            </w:r>
            <w:proofErr w:type="spellEnd"/>
            <w:r w:rsidRPr="008C2156">
              <w:rPr>
                <w:rFonts w:eastAsia="Calibri"/>
                <w:lang w:eastAsia="en-US"/>
              </w:rPr>
              <w:t xml:space="preserve"> </w:t>
            </w:r>
            <w:proofErr w:type="spellStart"/>
            <w:r w:rsidRPr="008C2156">
              <w:rPr>
                <w:rFonts w:eastAsia="Calibri"/>
                <w:lang w:eastAsia="en-US"/>
              </w:rPr>
              <w:t>luminacji</w:t>
            </w:r>
            <w:proofErr w:type="spellEnd"/>
            <w:r w:rsidRPr="008C2156">
              <w:rPr>
                <w:rFonts w:eastAsia="Calibri"/>
                <w:lang w:eastAsia="en-US"/>
              </w:rPr>
              <w:t xml:space="preserve"> </w:t>
            </w:r>
            <w:r w:rsidRPr="004079B5">
              <w:rPr>
                <w:rFonts w:ascii="Symbol" w:eastAsia="Calibri" w:hAnsi="Symbol" w:cs="Calibri"/>
                <w:lang w:val="pl-PL" w:eastAsia="en-US"/>
              </w:rPr>
              <w:t></w:t>
            </w:r>
            <w:r w:rsidRPr="008C2156">
              <w:rPr>
                <w:rFonts w:eastAsia="Calibri"/>
                <w:lang w:eastAsia="en-US"/>
              </w:rPr>
              <w:t xml:space="preserve"> </w:t>
            </w:r>
            <w:proofErr w:type="spellStart"/>
            <w:r w:rsidRPr="008C2156">
              <w:rPr>
                <w:rFonts w:eastAsia="Calibri"/>
                <w:lang w:eastAsia="en-US"/>
              </w:rPr>
              <w:t>dla</w:t>
            </w:r>
            <w:proofErr w:type="spellEnd"/>
            <w:r w:rsidRPr="008C2156">
              <w:rPr>
                <w:rFonts w:eastAsia="Calibri"/>
                <w:lang w:eastAsia="en-US"/>
              </w:rPr>
              <w:t xml:space="preserve"> </w:t>
            </w:r>
            <w:proofErr w:type="spellStart"/>
            <w:r w:rsidRPr="008C2156">
              <w:rPr>
                <w:rFonts w:eastAsia="Calibri"/>
                <w:lang w:eastAsia="en-US"/>
              </w:rPr>
              <w:t>oznakowania</w:t>
            </w:r>
            <w:proofErr w:type="spellEnd"/>
            <w:r w:rsidRPr="008C2156">
              <w:rPr>
                <w:rFonts w:eastAsia="Calibri"/>
                <w:lang w:eastAsia="en-US"/>
              </w:rPr>
              <w:t xml:space="preserve"> </w:t>
            </w:r>
            <w:proofErr w:type="spellStart"/>
            <w:r w:rsidRPr="008C2156">
              <w:rPr>
                <w:rFonts w:eastAsia="Calibri"/>
                <w:lang w:eastAsia="en-US"/>
              </w:rPr>
              <w:t>nowego</w:t>
            </w:r>
            <w:proofErr w:type="spellEnd"/>
            <w:r w:rsidRPr="008C2156">
              <w:rPr>
                <w:rFonts w:eastAsia="Calibri"/>
                <w:lang w:eastAsia="en-US"/>
              </w:rPr>
              <w:t xml:space="preserve"> (od 7</w:t>
            </w:r>
            <w:r w:rsidRPr="008C2156">
              <w:rPr>
                <w:rFonts w:eastAsia="Calibri"/>
                <w:spacing w:val="-22"/>
                <w:lang w:eastAsia="en-US"/>
              </w:rPr>
              <w:t xml:space="preserve"> </w:t>
            </w:r>
            <w:r w:rsidRPr="008C2156">
              <w:rPr>
                <w:rFonts w:eastAsia="Calibri"/>
                <w:lang w:eastAsia="en-US"/>
              </w:rPr>
              <w:t>do 30</w:t>
            </w:r>
            <w:r w:rsidRPr="008C2156">
              <w:rPr>
                <w:rFonts w:eastAsia="Calibri"/>
                <w:spacing w:val="1"/>
                <w:lang w:eastAsia="en-US"/>
              </w:rPr>
              <w:t xml:space="preserve"> </w:t>
            </w:r>
            <w:proofErr w:type="spellStart"/>
            <w:r w:rsidRPr="008C2156">
              <w:rPr>
                <w:rFonts w:eastAsia="Calibri"/>
                <w:lang w:eastAsia="en-US"/>
              </w:rPr>
              <w:t>dnia</w:t>
            </w:r>
            <w:proofErr w:type="spellEnd"/>
            <w:r w:rsidRPr="008C2156">
              <w:rPr>
                <w:rFonts w:eastAsia="Calibri"/>
                <w:lang w:eastAsia="en-US"/>
              </w:rPr>
              <w:t>):</w:t>
            </w:r>
            <w:r w:rsidRPr="008C2156">
              <w:rPr>
                <w:rFonts w:eastAsia="Calibri"/>
                <w:vertAlign w:val="superscript"/>
                <w:lang w:eastAsia="en-US"/>
              </w:rPr>
              <w:t>*</w:t>
            </w:r>
          </w:p>
          <w:p w14:paraId="1480230E" w14:textId="77777777" w:rsidR="00CB7DA4" w:rsidRPr="008C2156" w:rsidRDefault="00CB7DA4" w:rsidP="00F64A59">
            <w:pPr>
              <w:spacing w:before="0" w:after="0"/>
              <w:jc w:val="left"/>
              <w:rPr>
                <w:rFonts w:eastAsia="Calibri"/>
                <w:lang w:eastAsia="en-US"/>
              </w:rPr>
            </w:pPr>
            <w:r w:rsidRPr="008C2156">
              <w:rPr>
                <w:rFonts w:eastAsia="Calibri"/>
                <w:lang w:eastAsia="en-US"/>
              </w:rPr>
              <w:t xml:space="preserve">- </w:t>
            </w:r>
            <w:proofErr w:type="spellStart"/>
            <w:r w:rsidRPr="008C2156">
              <w:rPr>
                <w:rFonts w:eastAsia="Calibri"/>
                <w:lang w:eastAsia="en-US"/>
              </w:rPr>
              <w:t>barwa</w:t>
            </w:r>
            <w:proofErr w:type="spellEnd"/>
            <w:r w:rsidRPr="008C2156">
              <w:rPr>
                <w:rFonts w:eastAsia="Calibri"/>
                <w:lang w:eastAsia="en-US"/>
              </w:rPr>
              <w:t xml:space="preserve"> </w:t>
            </w:r>
            <w:proofErr w:type="spellStart"/>
            <w:r w:rsidRPr="008C2156">
              <w:rPr>
                <w:rFonts w:eastAsia="Calibri"/>
                <w:lang w:eastAsia="en-US"/>
              </w:rPr>
              <w:t>biała</w:t>
            </w:r>
            <w:proofErr w:type="spellEnd"/>
            <w:r w:rsidRPr="008C2156">
              <w:rPr>
                <w:rFonts w:eastAsia="Calibri"/>
                <w:lang w:eastAsia="en-US"/>
              </w:rPr>
              <w:t xml:space="preserve"> </w:t>
            </w:r>
            <w:proofErr w:type="spellStart"/>
            <w:r w:rsidRPr="008C2156">
              <w:rPr>
                <w:rFonts w:eastAsia="Calibri"/>
                <w:lang w:eastAsia="en-US"/>
              </w:rPr>
              <w:t>na</w:t>
            </w:r>
            <w:proofErr w:type="spellEnd"/>
            <w:r w:rsidRPr="008C2156">
              <w:rPr>
                <w:rFonts w:eastAsia="Calibri"/>
                <w:lang w:eastAsia="en-US"/>
              </w:rPr>
              <w:t xml:space="preserve"> </w:t>
            </w:r>
            <w:proofErr w:type="spellStart"/>
            <w:r w:rsidRPr="008C2156">
              <w:rPr>
                <w:rFonts w:eastAsia="Calibri"/>
                <w:lang w:eastAsia="en-US"/>
              </w:rPr>
              <w:t>nawierzchni</w:t>
            </w:r>
            <w:proofErr w:type="spellEnd"/>
            <w:r w:rsidRPr="008C2156">
              <w:rPr>
                <w:rFonts w:eastAsia="Calibri"/>
                <w:lang w:eastAsia="en-US"/>
              </w:rPr>
              <w:t xml:space="preserve"> </w:t>
            </w:r>
            <w:proofErr w:type="spellStart"/>
            <w:r w:rsidRPr="008C2156">
              <w:rPr>
                <w:rFonts w:eastAsia="Calibri"/>
                <w:lang w:eastAsia="en-US"/>
              </w:rPr>
              <w:t>asfaltowej</w:t>
            </w:r>
            <w:proofErr w:type="spellEnd"/>
            <w:r w:rsidRPr="008C2156">
              <w:rPr>
                <w:rFonts w:eastAsia="Calibri"/>
                <w:lang w:eastAsia="en-US"/>
              </w:rPr>
              <w:t xml:space="preserve"> (</w:t>
            </w:r>
            <w:proofErr w:type="spellStart"/>
            <w:r w:rsidRPr="008C2156">
              <w:rPr>
                <w:rFonts w:eastAsia="Calibri"/>
                <w:lang w:eastAsia="en-US"/>
              </w:rPr>
              <w:t>klasa</w:t>
            </w:r>
            <w:proofErr w:type="spellEnd"/>
            <w:r w:rsidRPr="008C2156">
              <w:rPr>
                <w:rFonts w:eastAsia="Calibri"/>
                <w:lang w:eastAsia="en-US"/>
              </w:rPr>
              <w:t xml:space="preserve"> B3)</w:t>
            </w:r>
          </w:p>
        </w:tc>
        <w:tc>
          <w:tcPr>
            <w:tcW w:w="992" w:type="dxa"/>
            <w:tcBorders>
              <w:top w:val="double" w:sz="1" w:space="0" w:color="000000"/>
            </w:tcBorders>
            <w:vAlign w:val="center"/>
          </w:tcPr>
          <w:p w14:paraId="12CD9745" w14:textId="77777777" w:rsidR="00CB7DA4" w:rsidRPr="008C2156" w:rsidRDefault="00CB7DA4" w:rsidP="00F64A59">
            <w:pPr>
              <w:spacing w:before="0" w:after="0"/>
              <w:jc w:val="center"/>
              <w:rPr>
                <w:rFonts w:eastAsia="Calibri"/>
                <w:lang w:eastAsia="en-US"/>
              </w:rPr>
            </w:pPr>
          </w:p>
          <w:p w14:paraId="7430FAF8" w14:textId="77777777" w:rsidR="00CB7DA4" w:rsidRPr="008C2156" w:rsidRDefault="00CB7DA4" w:rsidP="00F64A59">
            <w:pPr>
              <w:spacing w:before="0" w:after="0"/>
              <w:jc w:val="center"/>
              <w:rPr>
                <w:rFonts w:eastAsia="Calibri"/>
                <w:lang w:eastAsia="en-US"/>
              </w:rPr>
            </w:pPr>
            <w:r w:rsidRPr="008C2156">
              <w:rPr>
                <w:rFonts w:eastAsia="Calibri"/>
                <w:lang w:eastAsia="en-US"/>
              </w:rPr>
              <w:t>-</w:t>
            </w:r>
          </w:p>
        </w:tc>
        <w:tc>
          <w:tcPr>
            <w:tcW w:w="1149" w:type="dxa"/>
            <w:tcBorders>
              <w:top w:val="double" w:sz="1" w:space="0" w:color="000000"/>
            </w:tcBorders>
            <w:vAlign w:val="center"/>
          </w:tcPr>
          <w:p w14:paraId="1618F22F" w14:textId="77777777" w:rsidR="00CB7DA4" w:rsidRPr="008C2156" w:rsidRDefault="00CB7DA4" w:rsidP="00F64A59">
            <w:pPr>
              <w:spacing w:before="0" w:after="0"/>
              <w:jc w:val="center"/>
              <w:rPr>
                <w:rFonts w:eastAsia="Calibri"/>
                <w:lang w:eastAsia="en-US"/>
              </w:rPr>
            </w:pPr>
          </w:p>
          <w:p w14:paraId="560FB2BD"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lang w:eastAsia="en-US"/>
              </w:rPr>
              <w:t xml:space="preserve"> 0,40</w:t>
            </w:r>
          </w:p>
        </w:tc>
      </w:tr>
      <w:tr w:rsidR="00CB7DA4" w:rsidRPr="008C2156" w14:paraId="42BD73C5" w14:textId="77777777" w:rsidTr="00F64A59">
        <w:trPr>
          <w:trHeight w:val="20"/>
        </w:trPr>
        <w:tc>
          <w:tcPr>
            <w:tcW w:w="636" w:type="dxa"/>
            <w:tcBorders>
              <w:bottom w:val="single" w:sz="4" w:space="0" w:color="000000"/>
            </w:tcBorders>
            <w:vAlign w:val="center"/>
          </w:tcPr>
          <w:p w14:paraId="0F2B3DB7" w14:textId="77777777" w:rsidR="00CB7DA4" w:rsidRPr="008C2156" w:rsidRDefault="00CB7DA4" w:rsidP="00F64A59">
            <w:pPr>
              <w:spacing w:before="0" w:after="0"/>
              <w:jc w:val="center"/>
              <w:rPr>
                <w:rFonts w:eastAsia="Calibri"/>
                <w:lang w:eastAsia="en-US"/>
              </w:rPr>
            </w:pPr>
            <w:r w:rsidRPr="008C2156">
              <w:rPr>
                <w:rFonts w:eastAsia="Calibri"/>
                <w:lang w:eastAsia="en-US"/>
              </w:rPr>
              <w:t>2</w:t>
            </w:r>
          </w:p>
        </w:tc>
        <w:tc>
          <w:tcPr>
            <w:tcW w:w="6083" w:type="dxa"/>
            <w:tcBorders>
              <w:bottom w:val="single" w:sz="4" w:space="0" w:color="000000"/>
            </w:tcBorders>
          </w:tcPr>
          <w:p w14:paraId="08EB49EF" w14:textId="77777777" w:rsidR="00CB7DA4" w:rsidRPr="008C2156" w:rsidRDefault="00CB7DA4" w:rsidP="00F64A59">
            <w:pPr>
              <w:spacing w:before="0" w:after="0"/>
              <w:jc w:val="left"/>
              <w:rPr>
                <w:rFonts w:eastAsia="Calibri"/>
                <w:lang w:eastAsia="en-US"/>
              </w:rPr>
            </w:pPr>
            <w:proofErr w:type="spellStart"/>
            <w:r w:rsidRPr="008C2156">
              <w:rPr>
                <w:rFonts w:eastAsia="Calibri"/>
                <w:lang w:eastAsia="en-US"/>
              </w:rPr>
              <w:t>Współczynnik</w:t>
            </w:r>
            <w:proofErr w:type="spellEnd"/>
            <w:r w:rsidRPr="008C2156">
              <w:rPr>
                <w:rFonts w:eastAsia="Calibri"/>
                <w:lang w:eastAsia="en-US"/>
              </w:rPr>
              <w:t xml:space="preserve"> </w:t>
            </w:r>
            <w:proofErr w:type="spellStart"/>
            <w:r w:rsidRPr="008C2156">
              <w:rPr>
                <w:rFonts w:eastAsia="Calibri"/>
                <w:lang w:eastAsia="en-US"/>
              </w:rPr>
              <w:t>luminacji</w:t>
            </w:r>
            <w:proofErr w:type="spellEnd"/>
            <w:r w:rsidRPr="008C2156">
              <w:rPr>
                <w:rFonts w:eastAsia="Calibri"/>
                <w:lang w:eastAsia="en-US"/>
              </w:rPr>
              <w:t xml:space="preserve"> </w:t>
            </w:r>
            <w:r w:rsidRPr="008C2156">
              <w:rPr>
                <w:rFonts w:eastAsia="Calibri"/>
                <w:lang w:eastAsia="en-US"/>
              </w:rPr>
              <w:t xml:space="preserve"> </w:t>
            </w:r>
            <w:proofErr w:type="spellStart"/>
            <w:r w:rsidRPr="008C2156">
              <w:rPr>
                <w:rFonts w:eastAsia="Calibri"/>
                <w:lang w:eastAsia="en-US"/>
              </w:rPr>
              <w:t>dla</w:t>
            </w:r>
            <w:proofErr w:type="spellEnd"/>
            <w:r w:rsidRPr="008C2156">
              <w:rPr>
                <w:rFonts w:eastAsia="Calibri"/>
                <w:lang w:eastAsia="en-US"/>
              </w:rPr>
              <w:t xml:space="preserve"> </w:t>
            </w:r>
            <w:proofErr w:type="spellStart"/>
            <w:r w:rsidRPr="008C2156">
              <w:rPr>
                <w:rFonts w:eastAsia="Calibri"/>
                <w:lang w:eastAsia="en-US"/>
              </w:rPr>
              <w:t>oznakowania</w:t>
            </w:r>
            <w:proofErr w:type="spellEnd"/>
            <w:r w:rsidRPr="008C2156">
              <w:rPr>
                <w:rFonts w:eastAsia="Calibri"/>
                <w:lang w:eastAsia="en-US"/>
              </w:rPr>
              <w:t xml:space="preserve"> </w:t>
            </w:r>
            <w:proofErr w:type="spellStart"/>
            <w:r w:rsidRPr="008C2156">
              <w:rPr>
                <w:rFonts w:eastAsia="Calibri"/>
                <w:lang w:eastAsia="en-US"/>
              </w:rPr>
              <w:t>eksploatowanego</w:t>
            </w:r>
            <w:proofErr w:type="spellEnd"/>
            <w:r w:rsidRPr="008C2156">
              <w:rPr>
                <w:rFonts w:eastAsia="Calibri"/>
                <w:lang w:eastAsia="en-US"/>
              </w:rPr>
              <w:t xml:space="preserve"> po 30 </w:t>
            </w:r>
            <w:proofErr w:type="spellStart"/>
            <w:r w:rsidRPr="008C2156">
              <w:rPr>
                <w:rFonts w:eastAsia="Calibri"/>
                <w:lang w:eastAsia="en-US"/>
              </w:rPr>
              <w:t>dniu</w:t>
            </w:r>
            <w:proofErr w:type="spellEnd"/>
            <w:r w:rsidRPr="008C2156">
              <w:rPr>
                <w:rFonts w:eastAsia="Calibri"/>
                <w:lang w:eastAsia="en-US"/>
              </w:rPr>
              <w:t xml:space="preserve"> od</w:t>
            </w:r>
            <w:r w:rsidRPr="008C2156">
              <w:rPr>
                <w:rFonts w:eastAsia="Calibri"/>
                <w:spacing w:val="-14"/>
                <w:lang w:eastAsia="en-US"/>
              </w:rPr>
              <w:t xml:space="preserve"> </w:t>
            </w:r>
            <w:proofErr w:type="spellStart"/>
            <w:r w:rsidRPr="008C2156">
              <w:rPr>
                <w:rFonts w:eastAsia="Calibri"/>
                <w:lang w:eastAsia="en-US"/>
              </w:rPr>
              <w:t>wykonania</w:t>
            </w:r>
            <w:proofErr w:type="spellEnd"/>
            <w:r w:rsidRPr="008C2156">
              <w:rPr>
                <w:rFonts w:eastAsia="Calibri"/>
                <w:lang w:eastAsia="en-US"/>
              </w:rPr>
              <w:t>:</w:t>
            </w:r>
            <w:r w:rsidRPr="008C2156">
              <w:rPr>
                <w:rFonts w:eastAsia="Calibri"/>
                <w:vertAlign w:val="superscript"/>
                <w:lang w:eastAsia="en-US"/>
              </w:rPr>
              <w:t>*</w:t>
            </w:r>
          </w:p>
          <w:p w14:paraId="45800EFF" w14:textId="77777777" w:rsidR="00CB7DA4" w:rsidRPr="008C2156" w:rsidRDefault="00CB7DA4" w:rsidP="00F64A59">
            <w:pPr>
              <w:spacing w:before="0" w:after="0"/>
              <w:jc w:val="left"/>
              <w:rPr>
                <w:rFonts w:eastAsia="Calibri"/>
                <w:lang w:eastAsia="en-US"/>
              </w:rPr>
            </w:pPr>
            <w:r w:rsidRPr="008C2156">
              <w:rPr>
                <w:rFonts w:eastAsia="Calibri"/>
                <w:lang w:eastAsia="en-US"/>
              </w:rPr>
              <w:t xml:space="preserve">- </w:t>
            </w:r>
            <w:proofErr w:type="spellStart"/>
            <w:r w:rsidRPr="008C2156">
              <w:rPr>
                <w:rFonts w:eastAsia="Calibri"/>
                <w:lang w:eastAsia="en-US"/>
              </w:rPr>
              <w:t>barwa</w:t>
            </w:r>
            <w:proofErr w:type="spellEnd"/>
            <w:r w:rsidRPr="008C2156">
              <w:rPr>
                <w:rFonts w:eastAsia="Calibri"/>
                <w:lang w:eastAsia="en-US"/>
              </w:rPr>
              <w:t xml:space="preserve"> </w:t>
            </w:r>
            <w:proofErr w:type="spellStart"/>
            <w:r w:rsidRPr="008C2156">
              <w:rPr>
                <w:rFonts w:eastAsia="Calibri"/>
                <w:lang w:eastAsia="en-US"/>
              </w:rPr>
              <w:t>biała</w:t>
            </w:r>
            <w:proofErr w:type="spellEnd"/>
            <w:r w:rsidRPr="008C2156">
              <w:rPr>
                <w:rFonts w:eastAsia="Calibri"/>
                <w:lang w:eastAsia="en-US"/>
              </w:rPr>
              <w:t xml:space="preserve"> </w:t>
            </w:r>
            <w:proofErr w:type="spellStart"/>
            <w:r w:rsidRPr="008C2156">
              <w:rPr>
                <w:rFonts w:eastAsia="Calibri"/>
                <w:lang w:eastAsia="en-US"/>
              </w:rPr>
              <w:t>na</w:t>
            </w:r>
            <w:proofErr w:type="spellEnd"/>
            <w:r w:rsidRPr="008C2156">
              <w:rPr>
                <w:rFonts w:eastAsia="Calibri"/>
                <w:lang w:eastAsia="en-US"/>
              </w:rPr>
              <w:t xml:space="preserve"> </w:t>
            </w:r>
            <w:proofErr w:type="spellStart"/>
            <w:r w:rsidRPr="008C2156">
              <w:rPr>
                <w:rFonts w:eastAsia="Calibri"/>
                <w:lang w:eastAsia="en-US"/>
              </w:rPr>
              <w:t>nawierzchni</w:t>
            </w:r>
            <w:proofErr w:type="spellEnd"/>
            <w:r w:rsidRPr="008C2156">
              <w:rPr>
                <w:rFonts w:eastAsia="Calibri"/>
                <w:lang w:eastAsia="en-US"/>
              </w:rPr>
              <w:t xml:space="preserve"> </w:t>
            </w:r>
            <w:proofErr w:type="spellStart"/>
            <w:r w:rsidRPr="008C2156">
              <w:rPr>
                <w:rFonts w:eastAsia="Calibri"/>
                <w:lang w:eastAsia="en-US"/>
              </w:rPr>
              <w:t>asfaltowej</w:t>
            </w:r>
            <w:proofErr w:type="spellEnd"/>
            <w:r w:rsidRPr="008C2156">
              <w:rPr>
                <w:rFonts w:eastAsia="Calibri"/>
                <w:lang w:eastAsia="en-US"/>
              </w:rPr>
              <w:t xml:space="preserve"> (</w:t>
            </w:r>
            <w:proofErr w:type="spellStart"/>
            <w:r w:rsidRPr="008C2156">
              <w:rPr>
                <w:rFonts w:eastAsia="Calibri"/>
                <w:lang w:eastAsia="en-US"/>
              </w:rPr>
              <w:t>klasa</w:t>
            </w:r>
            <w:proofErr w:type="spellEnd"/>
            <w:r w:rsidRPr="008C2156">
              <w:rPr>
                <w:rFonts w:eastAsia="Calibri"/>
                <w:lang w:eastAsia="en-US"/>
              </w:rPr>
              <w:t xml:space="preserve"> B2)</w:t>
            </w:r>
          </w:p>
        </w:tc>
        <w:tc>
          <w:tcPr>
            <w:tcW w:w="992" w:type="dxa"/>
            <w:tcBorders>
              <w:bottom w:val="single" w:sz="4" w:space="0" w:color="000000"/>
            </w:tcBorders>
          </w:tcPr>
          <w:p w14:paraId="5CCC16D0" w14:textId="77777777" w:rsidR="00CB7DA4" w:rsidRPr="008C2156" w:rsidRDefault="00CB7DA4" w:rsidP="00F64A59">
            <w:pPr>
              <w:spacing w:before="0" w:after="0"/>
              <w:jc w:val="center"/>
              <w:rPr>
                <w:rFonts w:eastAsia="Calibri"/>
                <w:lang w:eastAsia="en-US"/>
              </w:rPr>
            </w:pPr>
          </w:p>
          <w:p w14:paraId="1C942306" w14:textId="77777777" w:rsidR="00CB7DA4" w:rsidRPr="008C2156" w:rsidRDefault="00CB7DA4" w:rsidP="00F64A59">
            <w:pPr>
              <w:spacing w:before="0" w:after="0"/>
              <w:jc w:val="center"/>
              <w:rPr>
                <w:rFonts w:eastAsia="Calibri"/>
                <w:lang w:eastAsia="en-US"/>
              </w:rPr>
            </w:pPr>
          </w:p>
          <w:p w14:paraId="7A106183" w14:textId="77777777" w:rsidR="00CB7DA4" w:rsidRPr="008C2156" w:rsidRDefault="00CB7DA4" w:rsidP="00F64A59">
            <w:pPr>
              <w:spacing w:before="0" w:after="0"/>
              <w:jc w:val="center"/>
              <w:rPr>
                <w:rFonts w:eastAsia="Calibri"/>
                <w:lang w:eastAsia="en-US"/>
              </w:rPr>
            </w:pPr>
            <w:r w:rsidRPr="008C2156">
              <w:rPr>
                <w:rFonts w:eastAsia="Calibri"/>
                <w:lang w:eastAsia="en-US"/>
              </w:rPr>
              <w:t>-</w:t>
            </w:r>
          </w:p>
        </w:tc>
        <w:tc>
          <w:tcPr>
            <w:tcW w:w="1149" w:type="dxa"/>
            <w:tcBorders>
              <w:bottom w:val="single" w:sz="4" w:space="0" w:color="000000"/>
            </w:tcBorders>
          </w:tcPr>
          <w:p w14:paraId="6179D19A" w14:textId="77777777" w:rsidR="00CB7DA4" w:rsidRPr="008C2156" w:rsidRDefault="00CB7DA4" w:rsidP="00F64A59">
            <w:pPr>
              <w:spacing w:before="0" w:after="0"/>
              <w:jc w:val="center"/>
              <w:rPr>
                <w:rFonts w:eastAsia="Calibri"/>
                <w:lang w:eastAsia="en-US"/>
              </w:rPr>
            </w:pPr>
          </w:p>
          <w:p w14:paraId="196AFA42" w14:textId="77777777" w:rsidR="00CB7DA4" w:rsidRPr="008C2156" w:rsidRDefault="00CB7DA4" w:rsidP="00F64A59">
            <w:pPr>
              <w:spacing w:before="0" w:after="0"/>
              <w:jc w:val="center"/>
              <w:rPr>
                <w:rFonts w:eastAsia="Calibri"/>
                <w:lang w:eastAsia="en-US"/>
              </w:rPr>
            </w:pPr>
          </w:p>
          <w:p w14:paraId="380F6C60"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lang w:eastAsia="en-US"/>
              </w:rPr>
              <w:t xml:space="preserve"> 0,30</w:t>
            </w:r>
          </w:p>
        </w:tc>
      </w:tr>
      <w:tr w:rsidR="00CB7DA4" w:rsidRPr="008C2156" w14:paraId="31B0A74E" w14:textId="77777777" w:rsidTr="00F64A59">
        <w:trPr>
          <w:trHeight w:val="20"/>
        </w:trPr>
        <w:tc>
          <w:tcPr>
            <w:tcW w:w="636" w:type="dxa"/>
            <w:tcBorders>
              <w:top w:val="single" w:sz="4" w:space="0" w:color="000000"/>
              <w:left w:val="single" w:sz="4" w:space="0" w:color="000000"/>
              <w:bottom w:val="single" w:sz="4" w:space="0" w:color="000000"/>
              <w:right w:val="single" w:sz="4" w:space="0" w:color="000000"/>
            </w:tcBorders>
            <w:vAlign w:val="center"/>
          </w:tcPr>
          <w:p w14:paraId="790F1EAF" w14:textId="77777777" w:rsidR="00CB7DA4" w:rsidRPr="008C2156" w:rsidRDefault="00CB7DA4" w:rsidP="00F64A59">
            <w:pPr>
              <w:spacing w:before="0" w:after="0"/>
              <w:jc w:val="center"/>
              <w:rPr>
                <w:rFonts w:eastAsia="Calibri"/>
                <w:lang w:eastAsia="en-US"/>
              </w:rPr>
            </w:pPr>
            <w:r w:rsidRPr="008C2156">
              <w:rPr>
                <w:rFonts w:eastAsia="Calibri"/>
                <w:lang w:eastAsia="en-US"/>
              </w:rPr>
              <w:t>3</w:t>
            </w:r>
          </w:p>
        </w:tc>
        <w:tc>
          <w:tcPr>
            <w:tcW w:w="6083" w:type="dxa"/>
            <w:tcBorders>
              <w:top w:val="single" w:sz="4" w:space="0" w:color="000000"/>
              <w:left w:val="single" w:sz="4" w:space="0" w:color="000000"/>
              <w:bottom w:val="single" w:sz="4" w:space="0" w:color="000000"/>
              <w:right w:val="single" w:sz="4" w:space="0" w:color="000000"/>
            </w:tcBorders>
          </w:tcPr>
          <w:p w14:paraId="541922C6" w14:textId="77777777" w:rsidR="00CB7DA4" w:rsidRPr="008C2156" w:rsidRDefault="00CB7DA4" w:rsidP="00F64A59">
            <w:pPr>
              <w:spacing w:before="0" w:after="0"/>
              <w:jc w:val="left"/>
              <w:rPr>
                <w:rFonts w:eastAsia="Calibri"/>
                <w:lang w:eastAsia="en-US"/>
              </w:rPr>
            </w:pPr>
            <w:proofErr w:type="spellStart"/>
            <w:r w:rsidRPr="008C2156">
              <w:rPr>
                <w:rFonts w:eastAsia="Calibri"/>
                <w:lang w:eastAsia="en-US"/>
              </w:rPr>
              <w:t>Współczynnik</w:t>
            </w:r>
            <w:proofErr w:type="spellEnd"/>
            <w:r w:rsidRPr="008C2156">
              <w:rPr>
                <w:rFonts w:eastAsia="Calibri"/>
                <w:lang w:eastAsia="en-US"/>
              </w:rPr>
              <w:t xml:space="preserve"> </w:t>
            </w:r>
            <w:proofErr w:type="spellStart"/>
            <w:r w:rsidRPr="008C2156">
              <w:rPr>
                <w:rFonts w:eastAsia="Calibri"/>
                <w:lang w:eastAsia="en-US"/>
              </w:rPr>
              <w:t>luminacji</w:t>
            </w:r>
            <w:proofErr w:type="spellEnd"/>
            <w:r w:rsidRPr="008C2156">
              <w:rPr>
                <w:rFonts w:eastAsia="Calibri"/>
                <w:lang w:eastAsia="en-US"/>
              </w:rPr>
              <w:t xml:space="preserve"> w </w:t>
            </w:r>
            <w:proofErr w:type="spellStart"/>
            <w:r w:rsidRPr="008C2156">
              <w:rPr>
                <w:rFonts w:eastAsia="Calibri"/>
                <w:lang w:eastAsia="en-US"/>
              </w:rPr>
              <w:t>świetle</w:t>
            </w:r>
            <w:proofErr w:type="spellEnd"/>
            <w:r w:rsidRPr="008C2156">
              <w:rPr>
                <w:rFonts w:eastAsia="Calibri"/>
                <w:lang w:eastAsia="en-US"/>
              </w:rPr>
              <w:t xml:space="preserve"> </w:t>
            </w:r>
            <w:proofErr w:type="spellStart"/>
            <w:r w:rsidRPr="008C2156">
              <w:rPr>
                <w:rFonts w:eastAsia="Calibri"/>
                <w:lang w:eastAsia="en-US"/>
              </w:rPr>
              <w:t>rozproszonym</w:t>
            </w:r>
            <w:proofErr w:type="spellEnd"/>
            <w:r w:rsidRPr="008C2156">
              <w:rPr>
                <w:rFonts w:eastAsia="Calibri"/>
                <w:lang w:eastAsia="en-US"/>
              </w:rPr>
              <w:t xml:space="preserve"> Q</w:t>
            </w:r>
            <w:r w:rsidRPr="008C2156">
              <w:rPr>
                <w:rFonts w:eastAsia="Calibri"/>
                <w:vertAlign w:val="subscript"/>
                <w:lang w:eastAsia="en-US"/>
              </w:rPr>
              <w:t>D</w:t>
            </w:r>
            <w:r w:rsidRPr="008C2156">
              <w:rPr>
                <w:rFonts w:eastAsia="Calibri"/>
                <w:lang w:eastAsia="en-US"/>
              </w:rPr>
              <w:t xml:space="preserve"> </w:t>
            </w:r>
            <w:proofErr w:type="spellStart"/>
            <w:r w:rsidRPr="008C2156">
              <w:rPr>
                <w:rFonts w:eastAsia="Calibri"/>
                <w:lang w:eastAsia="en-US"/>
              </w:rPr>
              <w:t>oznakowania</w:t>
            </w:r>
            <w:proofErr w:type="spellEnd"/>
            <w:r w:rsidRPr="008C2156">
              <w:rPr>
                <w:rFonts w:eastAsia="Calibri"/>
                <w:lang w:eastAsia="en-US"/>
              </w:rPr>
              <w:t xml:space="preserve"> </w:t>
            </w:r>
            <w:proofErr w:type="spellStart"/>
            <w:r w:rsidRPr="008C2156">
              <w:rPr>
                <w:rFonts w:eastAsia="Calibri"/>
                <w:lang w:eastAsia="en-US"/>
              </w:rPr>
              <w:t>nowego</w:t>
            </w:r>
            <w:proofErr w:type="spellEnd"/>
            <w:r w:rsidRPr="008C2156">
              <w:rPr>
                <w:rFonts w:eastAsia="Calibri"/>
                <w:lang w:eastAsia="en-US"/>
              </w:rPr>
              <w:t xml:space="preserve"> (od 7 do 30</w:t>
            </w:r>
            <w:r w:rsidRPr="008C2156">
              <w:rPr>
                <w:rFonts w:eastAsia="Calibri"/>
                <w:spacing w:val="-5"/>
                <w:lang w:eastAsia="en-US"/>
              </w:rPr>
              <w:t xml:space="preserve"> </w:t>
            </w:r>
            <w:proofErr w:type="spellStart"/>
            <w:r w:rsidRPr="008C2156">
              <w:rPr>
                <w:rFonts w:eastAsia="Calibri"/>
                <w:lang w:eastAsia="en-US"/>
              </w:rPr>
              <w:t>dnia</w:t>
            </w:r>
            <w:proofErr w:type="spellEnd"/>
            <w:r w:rsidRPr="008C2156">
              <w:rPr>
                <w:rFonts w:eastAsia="Calibri"/>
                <w:lang w:eastAsia="en-US"/>
              </w:rPr>
              <w:t>):</w:t>
            </w:r>
            <w:r w:rsidRPr="008C2156">
              <w:rPr>
                <w:rFonts w:eastAsia="Calibri"/>
                <w:vertAlign w:val="superscript"/>
                <w:lang w:eastAsia="en-US"/>
              </w:rPr>
              <w:t>*</w:t>
            </w:r>
          </w:p>
          <w:p w14:paraId="6357E1DD" w14:textId="77777777" w:rsidR="00CB7DA4" w:rsidRPr="008C2156" w:rsidRDefault="00CB7DA4" w:rsidP="00F64A59">
            <w:pPr>
              <w:spacing w:before="0" w:after="0"/>
              <w:jc w:val="left"/>
              <w:rPr>
                <w:rFonts w:eastAsia="Calibri"/>
                <w:lang w:eastAsia="en-US"/>
              </w:rPr>
            </w:pPr>
            <w:r w:rsidRPr="008C2156">
              <w:rPr>
                <w:rFonts w:eastAsia="Calibri"/>
                <w:lang w:eastAsia="en-US"/>
              </w:rPr>
              <w:t xml:space="preserve">- </w:t>
            </w:r>
            <w:proofErr w:type="spellStart"/>
            <w:r w:rsidRPr="008C2156">
              <w:rPr>
                <w:rFonts w:eastAsia="Calibri"/>
                <w:lang w:eastAsia="en-US"/>
              </w:rPr>
              <w:t>barwa</w:t>
            </w:r>
            <w:proofErr w:type="spellEnd"/>
            <w:r w:rsidRPr="008C2156">
              <w:rPr>
                <w:rFonts w:eastAsia="Calibri"/>
                <w:lang w:eastAsia="en-US"/>
              </w:rPr>
              <w:t xml:space="preserve"> </w:t>
            </w:r>
            <w:proofErr w:type="spellStart"/>
            <w:r w:rsidRPr="008C2156">
              <w:rPr>
                <w:rFonts w:eastAsia="Calibri"/>
                <w:lang w:eastAsia="en-US"/>
              </w:rPr>
              <w:t>biała</w:t>
            </w:r>
            <w:proofErr w:type="spellEnd"/>
            <w:r w:rsidRPr="008C2156">
              <w:rPr>
                <w:rFonts w:eastAsia="Calibri"/>
                <w:lang w:eastAsia="en-US"/>
              </w:rPr>
              <w:t xml:space="preserve"> </w:t>
            </w:r>
            <w:proofErr w:type="spellStart"/>
            <w:r w:rsidRPr="008C2156">
              <w:rPr>
                <w:rFonts w:eastAsia="Calibri"/>
                <w:lang w:eastAsia="en-US"/>
              </w:rPr>
              <w:t>na</w:t>
            </w:r>
            <w:proofErr w:type="spellEnd"/>
            <w:r w:rsidRPr="008C2156">
              <w:rPr>
                <w:rFonts w:eastAsia="Calibri"/>
                <w:lang w:eastAsia="en-US"/>
              </w:rPr>
              <w:t xml:space="preserve"> </w:t>
            </w:r>
            <w:proofErr w:type="spellStart"/>
            <w:r w:rsidRPr="008C2156">
              <w:rPr>
                <w:rFonts w:eastAsia="Calibri"/>
                <w:lang w:eastAsia="en-US"/>
              </w:rPr>
              <w:t>nawierzchni</w:t>
            </w:r>
            <w:proofErr w:type="spellEnd"/>
            <w:r w:rsidRPr="008C2156">
              <w:rPr>
                <w:rFonts w:eastAsia="Calibri"/>
                <w:lang w:eastAsia="en-US"/>
              </w:rPr>
              <w:t xml:space="preserve"> </w:t>
            </w:r>
            <w:proofErr w:type="spellStart"/>
            <w:r w:rsidRPr="008C2156">
              <w:rPr>
                <w:rFonts w:eastAsia="Calibri"/>
                <w:lang w:eastAsia="en-US"/>
              </w:rPr>
              <w:t>asfaltowej</w:t>
            </w:r>
            <w:proofErr w:type="spellEnd"/>
            <w:r w:rsidRPr="008C2156">
              <w:rPr>
                <w:rFonts w:eastAsia="Calibri"/>
                <w:lang w:eastAsia="en-US"/>
              </w:rPr>
              <w:t xml:space="preserve"> (</w:t>
            </w:r>
            <w:proofErr w:type="spellStart"/>
            <w:r w:rsidRPr="008C2156">
              <w:rPr>
                <w:rFonts w:eastAsia="Calibri"/>
                <w:lang w:eastAsia="en-US"/>
              </w:rPr>
              <w:t>klasa</w:t>
            </w:r>
            <w:proofErr w:type="spellEnd"/>
            <w:r w:rsidRPr="008C2156">
              <w:rPr>
                <w:rFonts w:eastAsia="Calibri"/>
                <w:lang w:eastAsia="en-US"/>
              </w:rPr>
              <w:t xml:space="preserve"> Q3)</w:t>
            </w:r>
          </w:p>
        </w:tc>
        <w:tc>
          <w:tcPr>
            <w:tcW w:w="992" w:type="dxa"/>
            <w:tcBorders>
              <w:top w:val="single" w:sz="4" w:space="0" w:color="000000"/>
              <w:left w:val="single" w:sz="4" w:space="0" w:color="000000"/>
              <w:bottom w:val="single" w:sz="4" w:space="0" w:color="000000"/>
              <w:right w:val="single" w:sz="4" w:space="0" w:color="000000"/>
            </w:tcBorders>
          </w:tcPr>
          <w:p w14:paraId="3D80D69E" w14:textId="77777777" w:rsidR="00CB7DA4" w:rsidRDefault="00CB7DA4" w:rsidP="00F64A59">
            <w:pPr>
              <w:spacing w:before="0" w:after="0"/>
              <w:jc w:val="center"/>
              <w:rPr>
                <w:rFonts w:eastAsia="Calibri"/>
                <w:lang w:eastAsia="en-US"/>
              </w:rPr>
            </w:pPr>
          </w:p>
          <w:p w14:paraId="12B6447E" w14:textId="77777777" w:rsidR="00CB7DA4" w:rsidRPr="008C2156" w:rsidRDefault="00CB7DA4" w:rsidP="00F64A59">
            <w:pPr>
              <w:spacing w:before="0" w:after="0"/>
              <w:jc w:val="center"/>
              <w:rPr>
                <w:rFonts w:eastAsia="Calibri"/>
                <w:lang w:eastAsia="en-US"/>
              </w:rPr>
            </w:pPr>
          </w:p>
          <w:p w14:paraId="756E481F" w14:textId="77777777" w:rsidR="00CB7DA4" w:rsidRPr="008C2156" w:rsidRDefault="00CB7DA4" w:rsidP="00F64A59">
            <w:pPr>
              <w:spacing w:before="0" w:after="0"/>
              <w:jc w:val="center"/>
              <w:rPr>
                <w:rFonts w:eastAsia="Calibri"/>
                <w:lang w:eastAsia="en-US"/>
              </w:rPr>
            </w:pPr>
            <w:r w:rsidRPr="008C2156">
              <w:rPr>
                <w:rFonts w:eastAsia="Calibri"/>
                <w:lang w:eastAsia="en-US"/>
              </w:rPr>
              <w:t>mcd/m</w:t>
            </w:r>
            <w:r w:rsidRPr="008C2156">
              <w:rPr>
                <w:rFonts w:eastAsia="Calibri"/>
                <w:vertAlign w:val="superscript"/>
                <w:lang w:eastAsia="en-US"/>
              </w:rPr>
              <w:t>2</w:t>
            </w:r>
            <w:r w:rsidRPr="008C2156">
              <w:rPr>
                <w:rFonts w:eastAsia="Calibri"/>
                <w:lang w:eastAsia="en-US"/>
              </w:rPr>
              <w:t>lx</w:t>
            </w:r>
          </w:p>
        </w:tc>
        <w:tc>
          <w:tcPr>
            <w:tcW w:w="1149" w:type="dxa"/>
            <w:tcBorders>
              <w:top w:val="single" w:sz="4" w:space="0" w:color="000000"/>
              <w:left w:val="single" w:sz="4" w:space="0" w:color="000000"/>
              <w:bottom w:val="single" w:sz="4" w:space="0" w:color="000000"/>
              <w:right w:val="single" w:sz="4" w:space="0" w:color="000000"/>
            </w:tcBorders>
          </w:tcPr>
          <w:p w14:paraId="22D1CFDD" w14:textId="77777777" w:rsidR="00CB7DA4" w:rsidRPr="008C2156" w:rsidRDefault="00CB7DA4" w:rsidP="00F64A59">
            <w:pPr>
              <w:spacing w:before="0" w:after="0"/>
              <w:jc w:val="center"/>
              <w:rPr>
                <w:rFonts w:eastAsia="Calibri"/>
                <w:lang w:eastAsia="en-US"/>
              </w:rPr>
            </w:pPr>
          </w:p>
          <w:p w14:paraId="66201BD6" w14:textId="77777777" w:rsidR="00CB7DA4" w:rsidRPr="008C2156" w:rsidRDefault="00CB7DA4" w:rsidP="00F64A59">
            <w:pPr>
              <w:spacing w:before="0" w:after="0"/>
              <w:jc w:val="center"/>
              <w:rPr>
                <w:rFonts w:eastAsia="Calibri"/>
                <w:lang w:eastAsia="en-US"/>
              </w:rPr>
            </w:pPr>
          </w:p>
          <w:p w14:paraId="78D8D6AD" w14:textId="77777777" w:rsidR="00CB7DA4" w:rsidRPr="008C215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8C2156">
              <w:rPr>
                <w:rFonts w:eastAsia="Calibri"/>
                <w:lang w:eastAsia="en-US"/>
              </w:rPr>
              <w:t xml:space="preserve"> 130</w:t>
            </w:r>
          </w:p>
        </w:tc>
      </w:tr>
      <w:tr w:rsidR="00CB7DA4" w14:paraId="47033456"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636" w:type="dxa"/>
            <w:tcBorders>
              <w:top w:val="single" w:sz="4" w:space="0" w:color="000000"/>
              <w:left w:val="single" w:sz="4" w:space="0" w:color="000000"/>
              <w:bottom w:val="single" w:sz="4" w:space="0" w:color="000000"/>
              <w:right w:val="single" w:sz="4" w:space="0" w:color="000000"/>
            </w:tcBorders>
            <w:vAlign w:val="center"/>
          </w:tcPr>
          <w:p w14:paraId="610F29EF" w14:textId="77777777" w:rsidR="00CB7DA4" w:rsidRPr="008C2156" w:rsidRDefault="00CB7DA4" w:rsidP="00F64A59">
            <w:pPr>
              <w:pStyle w:val="TableParagraph"/>
              <w:jc w:val="center"/>
              <w:rPr>
                <w:sz w:val="20"/>
                <w:szCs w:val="20"/>
              </w:rPr>
            </w:pPr>
            <w:r w:rsidRPr="008C2156">
              <w:rPr>
                <w:sz w:val="20"/>
                <w:szCs w:val="20"/>
              </w:rPr>
              <w:t>4</w:t>
            </w:r>
          </w:p>
        </w:tc>
        <w:tc>
          <w:tcPr>
            <w:tcW w:w="6083" w:type="dxa"/>
            <w:tcBorders>
              <w:top w:val="single" w:sz="4" w:space="0" w:color="000000"/>
              <w:left w:val="single" w:sz="4" w:space="0" w:color="000000"/>
              <w:bottom w:val="single" w:sz="4" w:space="0" w:color="000000"/>
              <w:right w:val="single" w:sz="4" w:space="0" w:color="000000"/>
            </w:tcBorders>
          </w:tcPr>
          <w:p w14:paraId="1DC8A46C" w14:textId="77777777" w:rsidR="00CB7DA4" w:rsidRPr="008C2156" w:rsidRDefault="00CB7DA4" w:rsidP="00F64A59">
            <w:pPr>
              <w:pStyle w:val="TableParagraph"/>
              <w:rPr>
                <w:sz w:val="20"/>
                <w:szCs w:val="20"/>
              </w:rPr>
            </w:pPr>
            <w:proofErr w:type="spellStart"/>
            <w:r w:rsidRPr="008C2156">
              <w:rPr>
                <w:sz w:val="20"/>
                <w:szCs w:val="20"/>
              </w:rPr>
              <w:t>Współczynnik</w:t>
            </w:r>
            <w:proofErr w:type="spellEnd"/>
            <w:r w:rsidRPr="008C2156">
              <w:rPr>
                <w:sz w:val="20"/>
                <w:szCs w:val="20"/>
              </w:rPr>
              <w:t xml:space="preserve"> </w:t>
            </w:r>
            <w:proofErr w:type="spellStart"/>
            <w:r w:rsidRPr="008C2156">
              <w:rPr>
                <w:sz w:val="20"/>
                <w:szCs w:val="20"/>
              </w:rPr>
              <w:t>luminacji</w:t>
            </w:r>
            <w:proofErr w:type="spellEnd"/>
            <w:r w:rsidRPr="008C2156">
              <w:rPr>
                <w:sz w:val="20"/>
                <w:szCs w:val="20"/>
              </w:rPr>
              <w:t xml:space="preserve"> w </w:t>
            </w:r>
            <w:proofErr w:type="spellStart"/>
            <w:r w:rsidRPr="008C2156">
              <w:rPr>
                <w:sz w:val="20"/>
                <w:szCs w:val="20"/>
              </w:rPr>
              <w:t>świetle</w:t>
            </w:r>
            <w:proofErr w:type="spellEnd"/>
            <w:r w:rsidRPr="008C2156">
              <w:rPr>
                <w:sz w:val="20"/>
                <w:szCs w:val="20"/>
              </w:rPr>
              <w:t xml:space="preserve"> </w:t>
            </w:r>
            <w:proofErr w:type="spellStart"/>
            <w:r w:rsidRPr="008C2156">
              <w:rPr>
                <w:sz w:val="20"/>
                <w:szCs w:val="20"/>
              </w:rPr>
              <w:t>rozproszonym</w:t>
            </w:r>
            <w:proofErr w:type="spellEnd"/>
            <w:r w:rsidRPr="008C2156">
              <w:rPr>
                <w:sz w:val="20"/>
                <w:szCs w:val="20"/>
              </w:rPr>
              <w:t xml:space="preserve"> Q</w:t>
            </w:r>
            <w:r w:rsidRPr="008C2156">
              <w:rPr>
                <w:sz w:val="20"/>
                <w:szCs w:val="20"/>
                <w:vertAlign w:val="subscript"/>
              </w:rPr>
              <w:t>D</w:t>
            </w:r>
            <w:r w:rsidRPr="008C2156">
              <w:rPr>
                <w:sz w:val="20"/>
                <w:szCs w:val="20"/>
              </w:rPr>
              <w:t xml:space="preserve"> </w:t>
            </w:r>
            <w:proofErr w:type="spellStart"/>
            <w:r w:rsidRPr="008C2156">
              <w:rPr>
                <w:sz w:val="20"/>
                <w:szCs w:val="20"/>
              </w:rPr>
              <w:t>oznakowania</w:t>
            </w:r>
            <w:proofErr w:type="spellEnd"/>
            <w:r w:rsidRPr="008C2156">
              <w:rPr>
                <w:sz w:val="20"/>
                <w:szCs w:val="20"/>
              </w:rPr>
              <w:t xml:space="preserve"> po 30 </w:t>
            </w:r>
            <w:proofErr w:type="spellStart"/>
            <w:r w:rsidRPr="008C2156">
              <w:rPr>
                <w:sz w:val="20"/>
                <w:szCs w:val="20"/>
              </w:rPr>
              <w:t>dniu</w:t>
            </w:r>
            <w:proofErr w:type="spellEnd"/>
            <w:r w:rsidRPr="008C2156">
              <w:rPr>
                <w:sz w:val="20"/>
                <w:szCs w:val="20"/>
              </w:rPr>
              <w:t xml:space="preserve"> od</w:t>
            </w:r>
            <w:r w:rsidRPr="008C2156">
              <w:rPr>
                <w:spacing w:val="-4"/>
                <w:sz w:val="20"/>
                <w:szCs w:val="20"/>
              </w:rPr>
              <w:t xml:space="preserve"> </w:t>
            </w:r>
            <w:proofErr w:type="spellStart"/>
            <w:r w:rsidRPr="008C2156">
              <w:rPr>
                <w:sz w:val="20"/>
                <w:szCs w:val="20"/>
              </w:rPr>
              <w:t>wykonania</w:t>
            </w:r>
            <w:proofErr w:type="spellEnd"/>
            <w:r w:rsidRPr="008C2156">
              <w:rPr>
                <w:sz w:val="20"/>
                <w:szCs w:val="20"/>
              </w:rPr>
              <w:t>:</w:t>
            </w:r>
            <w:r w:rsidRPr="008C2156">
              <w:rPr>
                <w:sz w:val="20"/>
                <w:szCs w:val="20"/>
                <w:vertAlign w:val="superscript"/>
              </w:rPr>
              <w:t>*</w:t>
            </w:r>
          </w:p>
          <w:p w14:paraId="35587A9B" w14:textId="77777777" w:rsidR="00CB7DA4" w:rsidRPr="008C2156" w:rsidRDefault="00CB7DA4" w:rsidP="00F64A59">
            <w:pPr>
              <w:pStyle w:val="TableParagraph"/>
              <w:rPr>
                <w:sz w:val="20"/>
                <w:szCs w:val="20"/>
              </w:rPr>
            </w:pPr>
            <w:r w:rsidRPr="008C2156">
              <w:rPr>
                <w:sz w:val="20"/>
                <w:szCs w:val="20"/>
              </w:rPr>
              <w:t xml:space="preserve">- </w:t>
            </w:r>
            <w:proofErr w:type="spellStart"/>
            <w:r w:rsidRPr="008C2156">
              <w:rPr>
                <w:sz w:val="20"/>
                <w:szCs w:val="20"/>
              </w:rPr>
              <w:t>barwa</w:t>
            </w:r>
            <w:proofErr w:type="spellEnd"/>
            <w:r w:rsidRPr="008C2156">
              <w:rPr>
                <w:sz w:val="20"/>
                <w:szCs w:val="20"/>
              </w:rPr>
              <w:t xml:space="preserve"> </w:t>
            </w:r>
            <w:proofErr w:type="spellStart"/>
            <w:r w:rsidRPr="008C2156">
              <w:rPr>
                <w:sz w:val="20"/>
                <w:szCs w:val="20"/>
              </w:rPr>
              <w:t>biała</w:t>
            </w:r>
            <w:proofErr w:type="spellEnd"/>
            <w:r w:rsidRPr="008C2156">
              <w:rPr>
                <w:sz w:val="20"/>
                <w:szCs w:val="20"/>
              </w:rPr>
              <w:t xml:space="preserve"> </w:t>
            </w:r>
            <w:proofErr w:type="spellStart"/>
            <w:r w:rsidRPr="008C2156">
              <w:rPr>
                <w:sz w:val="20"/>
                <w:szCs w:val="20"/>
              </w:rPr>
              <w:t>na</w:t>
            </w:r>
            <w:proofErr w:type="spellEnd"/>
            <w:r w:rsidRPr="008C2156">
              <w:rPr>
                <w:sz w:val="20"/>
                <w:szCs w:val="20"/>
              </w:rPr>
              <w:t xml:space="preserve"> </w:t>
            </w:r>
            <w:proofErr w:type="spellStart"/>
            <w:r w:rsidRPr="008C2156">
              <w:rPr>
                <w:sz w:val="20"/>
                <w:szCs w:val="20"/>
              </w:rPr>
              <w:t>nawierzchni</w:t>
            </w:r>
            <w:proofErr w:type="spellEnd"/>
            <w:r w:rsidRPr="008C2156">
              <w:rPr>
                <w:sz w:val="20"/>
                <w:szCs w:val="20"/>
              </w:rPr>
              <w:t xml:space="preserve"> </w:t>
            </w:r>
            <w:proofErr w:type="spellStart"/>
            <w:r w:rsidRPr="008C2156">
              <w:rPr>
                <w:sz w:val="20"/>
                <w:szCs w:val="20"/>
              </w:rPr>
              <w:t>asfaltowej</w:t>
            </w:r>
            <w:proofErr w:type="spellEnd"/>
            <w:r w:rsidRPr="008C2156">
              <w:rPr>
                <w:sz w:val="20"/>
                <w:szCs w:val="20"/>
              </w:rPr>
              <w:t xml:space="preserve"> (</w:t>
            </w:r>
            <w:proofErr w:type="spellStart"/>
            <w:r w:rsidRPr="008C2156">
              <w:rPr>
                <w:sz w:val="20"/>
                <w:szCs w:val="20"/>
              </w:rPr>
              <w:t>klasa</w:t>
            </w:r>
            <w:proofErr w:type="spellEnd"/>
            <w:r w:rsidRPr="008C2156">
              <w:rPr>
                <w:sz w:val="20"/>
                <w:szCs w:val="20"/>
              </w:rPr>
              <w:t xml:space="preserve"> Q3)-</w:t>
            </w:r>
          </w:p>
        </w:tc>
        <w:tc>
          <w:tcPr>
            <w:tcW w:w="992" w:type="dxa"/>
            <w:tcBorders>
              <w:top w:val="single" w:sz="4" w:space="0" w:color="000000"/>
              <w:left w:val="single" w:sz="4" w:space="0" w:color="000000"/>
              <w:bottom w:val="single" w:sz="4" w:space="0" w:color="000000"/>
              <w:right w:val="single" w:sz="4" w:space="0" w:color="000000"/>
            </w:tcBorders>
            <w:vAlign w:val="center"/>
          </w:tcPr>
          <w:p w14:paraId="1E646F11" w14:textId="77777777" w:rsidR="00CB7DA4" w:rsidRDefault="00CB7DA4" w:rsidP="00F64A59">
            <w:pPr>
              <w:pStyle w:val="TableParagraph"/>
              <w:jc w:val="center"/>
              <w:rPr>
                <w:sz w:val="20"/>
                <w:szCs w:val="20"/>
              </w:rPr>
            </w:pPr>
          </w:p>
          <w:p w14:paraId="0E05A217" w14:textId="77777777" w:rsidR="00CB7DA4" w:rsidRPr="008C2156" w:rsidRDefault="00CB7DA4" w:rsidP="00F64A59">
            <w:pPr>
              <w:pStyle w:val="TableParagraph"/>
              <w:jc w:val="center"/>
              <w:rPr>
                <w:sz w:val="20"/>
                <w:szCs w:val="20"/>
              </w:rPr>
            </w:pPr>
          </w:p>
          <w:p w14:paraId="092807B4" w14:textId="77777777" w:rsidR="00CB7DA4" w:rsidRPr="008C2156" w:rsidRDefault="00CB7DA4" w:rsidP="00F64A59">
            <w:pPr>
              <w:pStyle w:val="TableParagraph"/>
              <w:jc w:val="center"/>
              <w:rPr>
                <w:sz w:val="20"/>
                <w:szCs w:val="20"/>
              </w:rPr>
            </w:pPr>
            <w:r w:rsidRPr="008C2156">
              <w:rPr>
                <w:sz w:val="20"/>
                <w:szCs w:val="20"/>
              </w:rPr>
              <w:t>mcd/m</w:t>
            </w:r>
            <w:r w:rsidRPr="008C2156">
              <w:rPr>
                <w:sz w:val="20"/>
                <w:szCs w:val="20"/>
                <w:vertAlign w:val="superscript"/>
              </w:rPr>
              <w:t>2</w:t>
            </w:r>
            <w:r w:rsidRPr="008C2156">
              <w:rPr>
                <w:sz w:val="20"/>
                <w:szCs w:val="20"/>
              </w:rPr>
              <w:t>lx</w:t>
            </w:r>
          </w:p>
        </w:tc>
        <w:tc>
          <w:tcPr>
            <w:tcW w:w="1149" w:type="dxa"/>
            <w:tcBorders>
              <w:top w:val="single" w:sz="4" w:space="0" w:color="000000"/>
              <w:left w:val="single" w:sz="4" w:space="0" w:color="000000"/>
              <w:bottom w:val="single" w:sz="4" w:space="0" w:color="000000"/>
              <w:right w:val="single" w:sz="4" w:space="0" w:color="000000"/>
            </w:tcBorders>
            <w:vAlign w:val="center"/>
          </w:tcPr>
          <w:p w14:paraId="5FBC3278" w14:textId="77777777" w:rsidR="00CB7DA4" w:rsidRPr="008C2156" w:rsidRDefault="00CB7DA4" w:rsidP="00F64A59">
            <w:pPr>
              <w:pStyle w:val="TableParagraph"/>
              <w:jc w:val="center"/>
              <w:rPr>
                <w:sz w:val="20"/>
                <w:szCs w:val="20"/>
              </w:rPr>
            </w:pPr>
          </w:p>
          <w:p w14:paraId="51E91AA2" w14:textId="77777777" w:rsidR="00CB7DA4" w:rsidRPr="008C2156" w:rsidRDefault="00CB7DA4" w:rsidP="00F64A59">
            <w:pPr>
              <w:pStyle w:val="TableParagraph"/>
              <w:jc w:val="center"/>
              <w:rPr>
                <w:sz w:val="20"/>
                <w:szCs w:val="20"/>
              </w:rPr>
            </w:pPr>
          </w:p>
          <w:p w14:paraId="76AF880C" w14:textId="77777777" w:rsidR="00CB7DA4" w:rsidRPr="008C2156" w:rsidRDefault="00CB7DA4" w:rsidP="00F64A59">
            <w:pPr>
              <w:pStyle w:val="TableParagraph"/>
              <w:jc w:val="center"/>
              <w:rPr>
                <w:sz w:val="20"/>
                <w:szCs w:val="20"/>
              </w:rPr>
            </w:pPr>
            <w:r w:rsidRPr="008C2156">
              <w:rPr>
                <w:rFonts w:ascii="Symbol" w:eastAsia="Calibri" w:hAnsi="Symbol" w:cs="Calibri"/>
                <w:sz w:val="20"/>
                <w:szCs w:val="20"/>
                <w:lang w:val="pl-PL"/>
              </w:rPr>
              <w:t></w:t>
            </w:r>
            <w:r w:rsidRPr="008C2156">
              <w:rPr>
                <w:sz w:val="20"/>
                <w:szCs w:val="20"/>
              </w:rPr>
              <w:t xml:space="preserve"> 130</w:t>
            </w:r>
          </w:p>
        </w:tc>
      </w:tr>
      <w:tr w:rsidR="00CB7DA4" w14:paraId="5369E9D8"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636" w:type="dxa"/>
            <w:tcBorders>
              <w:top w:val="single" w:sz="4" w:space="0" w:color="000000"/>
              <w:left w:val="single" w:sz="4" w:space="0" w:color="000000"/>
              <w:bottom w:val="single" w:sz="4" w:space="0" w:color="000000"/>
              <w:right w:val="single" w:sz="4" w:space="0" w:color="000000"/>
            </w:tcBorders>
            <w:vAlign w:val="center"/>
          </w:tcPr>
          <w:p w14:paraId="60FBAA5F" w14:textId="77777777" w:rsidR="00CB7DA4" w:rsidRPr="008C2156" w:rsidRDefault="00CB7DA4" w:rsidP="00F64A59">
            <w:pPr>
              <w:pStyle w:val="TableParagraph"/>
              <w:jc w:val="center"/>
              <w:rPr>
                <w:sz w:val="20"/>
                <w:szCs w:val="20"/>
              </w:rPr>
            </w:pPr>
            <w:r w:rsidRPr="008C2156">
              <w:rPr>
                <w:sz w:val="20"/>
                <w:szCs w:val="20"/>
              </w:rPr>
              <w:t>5</w:t>
            </w:r>
          </w:p>
        </w:tc>
        <w:tc>
          <w:tcPr>
            <w:tcW w:w="6083" w:type="dxa"/>
            <w:tcBorders>
              <w:top w:val="single" w:sz="4" w:space="0" w:color="000000"/>
              <w:left w:val="single" w:sz="4" w:space="0" w:color="000000"/>
              <w:bottom w:val="single" w:sz="4" w:space="0" w:color="000000"/>
              <w:right w:val="single" w:sz="4" w:space="0" w:color="000000"/>
            </w:tcBorders>
            <w:vAlign w:val="center"/>
          </w:tcPr>
          <w:p w14:paraId="31C3E444" w14:textId="77777777" w:rsidR="00CB7DA4" w:rsidRPr="008C2156" w:rsidRDefault="00CB7DA4" w:rsidP="00F64A59">
            <w:pPr>
              <w:pStyle w:val="TableParagraph"/>
              <w:rPr>
                <w:i/>
                <w:sz w:val="20"/>
                <w:szCs w:val="20"/>
              </w:rPr>
            </w:pPr>
            <w:proofErr w:type="spellStart"/>
            <w:r w:rsidRPr="008C2156">
              <w:rPr>
                <w:sz w:val="20"/>
                <w:szCs w:val="20"/>
              </w:rPr>
              <w:t>Współrzędne</w:t>
            </w:r>
            <w:proofErr w:type="spellEnd"/>
            <w:r w:rsidRPr="008C2156">
              <w:rPr>
                <w:sz w:val="20"/>
                <w:szCs w:val="20"/>
              </w:rPr>
              <w:t xml:space="preserve"> </w:t>
            </w:r>
            <w:proofErr w:type="spellStart"/>
            <w:r w:rsidRPr="008C2156">
              <w:rPr>
                <w:sz w:val="20"/>
                <w:szCs w:val="20"/>
              </w:rPr>
              <w:t>chromatyczności</w:t>
            </w:r>
            <w:proofErr w:type="spellEnd"/>
            <w:r w:rsidRPr="008C2156">
              <w:rPr>
                <w:sz w:val="20"/>
                <w:szCs w:val="20"/>
              </w:rPr>
              <w:t xml:space="preserve"> </w:t>
            </w:r>
            <w:proofErr w:type="spellStart"/>
            <w:r w:rsidRPr="008C2156">
              <w:rPr>
                <w:i/>
                <w:sz w:val="20"/>
                <w:szCs w:val="20"/>
              </w:rPr>
              <w:t>x</w:t>
            </w:r>
            <w:r w:rsidRPr="008C2156">
              <w:rPr>
                <w:sz w:val="20"/>
                <w:szCs w:val="20"/>
              </w:rPr>
              <w:t>,</w:t>
            </w:r>
            <w:r w:rsidRPr="008C2156">
              <w:rPr>
                <w:i/>
                <w:sz w:val="20"/>
                <w:szCs w:val="20"/>
              </w:rPr>
              <w:t>y</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14:paraId="4318D1CE" w14:textId="77777777" w:rsidR="00CB7DA4" w:rsidRPr="008C2156" w:rsidRDefault="00CB7DA4" w:rsidP="00F64A59">
            <w:pPr>
              <w:pStyle w:val="TableParagraph"/>
              <w:jc w:val="center"/>
              <w:rPr>
                <w:sz w:val="20"/>
                <w:szCs w:val="20"/>
              </w:rPr>
            </w:pPr>
            <w:r w:rsidRPr="008C2156">
              <w:rPr>
                <w:sz w:val="20"/>
                <w:szCs w:val="20"/>
              </w:rPr>
              <w:t>-</w:t>
            </w:r>
          </w:p>
        </w:tc>
        <w:tc>
          <w:tcPr>
            <w:tcW w:w="1149" w:type="dxa"/>
            <w:tcBorders>
              <w:top w:val="single" w:sz="4" w:space="0" w:color="000000"/>
              <w:left w:val="single" w:sz="4" w:space="0" w:color="000000"/>
              <w:bottom w:val="single" w:sz="4" w:space="0" w:color="000000"/>
              <w:right w:val="single" w:sz="4" w:space="0" w:color="000000"/>
            </w:tcBorders>
            <w:vAlign w:val="center"/>
          </w:tcPr>
          <w:p w14:paraId="2A35A228" w14:textId="77777777" w:rsidR="00CB7DA4" w:rsidRDefault="00CB7DA4" w:rsidP="00F64A59">
            <w:pPr>
              <w:pStyle w:val="TableParagraph"/>
              <w:jc w:val="center"/>
              <w:rPr>
                <w:sz w:val="20"/>
                <w:szCs w:val="20"/>
              </w:rPr>
            </w:pPr>
            <w:proofErr w:type="spellStart"/>
            <w:r w:rsidRPr="008C2156">
              <w:rPr>
                <w:sz w:val="20"/>
                <w:szCs w:val="20"/>
              </w:rPr>
              <w:t>wg</w:t>
            </w:r>
            <w:proofErr w:type="spellEnd"/>
            <w:r w:rsidRPr="008C2156">
              <w:rPr>
                <w:sz w:val="20"/>
                <w:szCs w:val="20"/>
              </w:rPr>
              <w:t xml:space="preserve"> </w:t>
            </w:r>
            <w:proofErr w:type="spellStart"/>
            <w:r w:rsidRPr="008C2156">
              <w:rPr>
                <w:sz w:val="20"/>
                <w:szCs w:val="20"/>
              </w:rPr>
              <w:t>rys</w:t>
            </w:r>
            <w:proofErr w:type="spellEnd"/>
            <w:r w:rsidRPr="008C2156">
              <w:rPr>
                <w:sz w:val="20"/>
                <w:szCs w:val="20"/>
              </w:rPr>
              <w:t>.</w:t>
            </w:r>
          </w:p>
          <w:p w14:paraId="669A9599" w14:textId="77777777" w:rsidR="00CB7DA4" w:rsidRPr="008C2156" w:rsidRDefault="00CB7DA4" w:rsidP="00F64A59">
            <w:pPr>
              <w:pStyle w:val="TableParagraph"/>
              <w:jc w:val="center"/>
              <w:rPr>
                <w:sz w:val="20"/>
                <w:szCs w:val="20"/>
              </w:rPr>
            </w:pPr>
            <w:r w:rsidRPr="008C2156">
              <w:rPr>
                <w:sz w:val="20"/>
                <w:szCs w:val="20"/>
              </w:rPr>
              <w:t xml:space="preserve">1,2 </w:t>
            </w:r>
            <w:proofErr w:type="spellStart"/>
            <w:r w:rsidRPr="008C2156">
              <w:rPr>
                <w:sz w:val="20"/>
                <w:szCs w:val="20"/>
              </w:rPr>
              <w:t>i</w:t>
            </w:r>
            <w:proofErr w:type="spellEnd"/>
            <w:r w:rsidRPr="008C2156">
              <w:rPr>
                <w:sz w:val="20"/>
                <w:szCs w:val="20"/>
              </w:rPr>
              <w:t xml:space="preserve"> 3</w:t>
            </w:r>
          </w:p>
        </w:tc>
      </w:tr>
    </w:tbl>
    <w:p w14:paraId="213CE674" w14:textId="77777777" w:rsidR="00CB7DA4" w:rsidRPr="004079B5" w:rsidRDefault="00CB7DA4" w:rsidP="00CB7DA4">
      <w:pPr>
        <w:autoSpaceDE w:val="0"/>
        <w:autoSpaceDN w:val="0"/>
        <w:adjustRightInd w:val="0"/>
        <w:rPr>
          <w:color w:val="000000" w:themeColor="text1"/>
          <w:sz w:val="22"/>
          <w:szCs w:val="22"/>
        </w:rPr>
      </w:pPr>
      <w:r w:rsidRPr="004079B5">
        <w:rPr>
          <w:color w:val="000000" w:themeColor="text1"/>
          <w:sz w:val="22"/>
          <w:szCs w:val="22"/>
        </w:rPr>
        <w:t>Barwa oznakowania powinna być określona wg PN-EN 1436:2012 [1] przez współrzędne chromatyczności x i y, które dla suchego oznakowania powinny leżeć w obszarze zdefiniowanym przez cztery punkty narożne podane w tablicy 11 i na wykresach (rys. 1, 2 i 3).</w:t>
      </w:r>
    </w:p>
    <w:p w14:paraId="3861A198" w14:textId="77777777" w:rsidR="00CB7DA4" w:rsidRPr="004079B5" w:rsidRDefault="00CB7DA4" w:rsidP="00CB7DA4">
      <w:pPr>
        <w:autoSpaceDE w:val="0"/>
        <w:autoSpaceDN w:val="0"/>
        <w:adjustRightInd w:val="0"/>
        <w:spacing w:before="120"/>
        <w:jc w:val="center"/>
        <w:rPr>
          <w:color w:val="000000" w:themeColor="text1"/>
          <w:sz w:val="18"/>
          <w:szCs w:val="18"/>
        </w:rPr>
      </w:pPr>
      <w:r w:rsidRPr="004079B5">
        <w:rPr>
          <w:color w:val="000000" w:themeColor="text1"/>
          <w:sz w:val="18"/>
          <w:szCs w:val="18"/>
        </w:rPr>
        <w:t xml:space="preserve">Tablica 11. Punkty narożne obszarów chromatyczności </w:t>
      </w:r>
      <w:proofErr w:type="spellStart"/>
      <w:r w:rsidRPr="004079B5">
        <w:rPr>
          <w:color w:val="000000" w:themeColor="text1"/>
          <w:sz w:val="18"/>
          <w:szCs w:val="18"/>
        </w:rPr>
        <w:t>oznakowań</w:t>
      </w:r>
      <w:proofErr w:type="spellEnd"/>
      <w:r w:rsidRPr="004079B5">
        <w:rPr>
          <w:color w:val="000000" w:themeColor="text1"/>
          <w:sz w:val="18"/>
          <w:szCs w:val="18"/>
        </w:rPr>
        <w:t xml:space="preserve"> dróg</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99"/>
        <w:gridCol w:w="425"/>
        <w:gridCol w:w="1111"/>
        <w:gridCol w:w="1111"/>
        <w:gridCol w:w="1109"/>
        <w:gridCol w:w="1111"/>
      </w:tblGrid>
      <w:tr w:rsidR="00CB7DA4" w:rsidRPr="004079B5" w14:paraId="70321E81" w14:textId="77777777" w:rsidTr="00F64A59">
        <w:trPr>
          <w:trHeight w:val="20"/>
          <w:jc w:val="center"/>
        </w:trPr>
        <w:tc>
          <w:tcPr>
            <w:tcW w:w="3024" w:type="dxa"/>
            <w:gridSpan w:val="2"/>
            <w:tcBorders>
              <w:bottom w:val="double" w:sz="1" w:space="0" w:color="000000"/>
            </w:tcBorders>
            <w:vAlign w:val="center"/>
          </w:tcPr>
          <w:p w14:paraId="14811991" w14:textId="77777777" w:rsidR="00CB7DA4" w:rsidRPr="004079B5" w:rsidRDefault="00CB7DA4" w:rsidP="00F64A59">
            <w:pPr>
              <w:spacing w:before="0" w:after="0"/>
              <w:jc w:val="center"/>
              <w:rPr>
                <w:rFonts w:eastAsia="Calibri"/>
                <w:b/>
                <w:bCs/>
                <w:lang w:eastAsia="en-US"/>
              </w:rPr>
            </w:pPr>
            <w:proofErr w:type="spellStart"/>
            <w:r w:rsidRPr="004079B5">
              <w:rPr>
                <w:rFonts w:eastAsia="Calibri"/>
                <w:b/>
                <w:bCs/>
                <w:lang w:eastAsia="en-US"/>
              </w:rPr>
              <w:t>Punkt</w:t>
            </w:r>
            <w:proofErr w:type="spellEnd"/>
            <w:r w:rsidRPr="004079B5">
              <w:rPr>
                <w:rFonts w:eastAsia="Calibri"/>
                <w:b/>
                <w:bCs/>
                <w:lang w:eastAsia="en-US"/>
              </w:rPr>
              <w:t xml:space="preserve"> </w:t>
            </w:r>
            <w:proofErr w:type="spellStart"/>
            <w:r w:rsidRPr="004079B5">
              <w:rPr>
                <w:rFonts w:eastAsia="Calibri"/>
                <w:b/>
                <w:bCs/>
                <w:lang w:eastAsia="en-US"/>
              </w:rPr>
              <w:t>narożny</w:t>
            </w:r>
            <w:proofErr w:type="spellEnd"/>
            <w:r w:rsidRPr="004079B5">
              <w:rPr>
                <w:rFonts w:eastAsia="Calibri"/>
                <w:b/>
                <w:bCs/>
                <w:lang w:eastAsia="en-US"/>
              </w:rPr>
              <w:t xml:space="preserve"> nr</w:t>
            </w:r>
          </w:p>
        </w:tc>
        <w:tc>
          <w:tcPr>
            <w:tcW w:w="1111" w:type="dxa"/>
            <w:tcBorders>
              <w:bottom w:val="double" w:sz="1" w:space="0" w:color="000000"/>
            </w:tcBorders>
            <w:vAlign w:val="center"/>
          </w:tcPr>
          <w:p w14:paraId="37BE7EE2" w14:textId="77777777" w:rsidR="00CB7DA4" w:rsidRPr="004079B5" w:rsidRDefault="00CB7DA4" w:rsidP="00F64A59">
            <w:pPr>
              <w:spacing w:before="0" w:after="0"/>
              <w:jc w:val="center"/>
              <w:rPr>
                <w:rFonts w:eastAsia="Calibri"/>
                <w:b/>
                <w:bCs/>
                <w:lang w:eastAsia="en-US"/>
              </w:rPr>
            </w:pPr>
            <w:r w:rsidRPr="004079B5">
              <w:rPr>
                <w:rFonts w:eastAsia="Calibri"/>
                <w:b/>
                <w:bCs/>
                <w:lang w:eastAsia="en-US"/>
              </w:rPr>
              <w:t>1</w:t>
            </w:r>
          </w:p>
        </w:tc>
        <w:tc>
          <w:tcPr>
            <w:tcW w:w="1111" w:type="dxa"/>
            <w:tcBorders>
              <w:bottom w:val="double" w:sz="1" w:space="0" w:color="000000"/>
            </w:tcBorders>
            <w:vAlign w:val="center"/>
          </w:tcPr>
          <w:p w14:paraId="22166837" w14:textId="77777777" w:rsidR="00CB7DA4" w:rsidRPr="004079B5" w:rsidRDefault="00CB7DA4" w:rsidP="00F64A59">
            <w:pPr>
              <w:spacing w:before="0" w:after="0"/>
              <w:jc w:val="center"/>
              <w:rPr>
                <w:rFonts w:eastAsia="Calibri"/>
                <w:b/>
                <w:bCs/>
                <w:lang w:eastAsia="en-US"/>
              </w:rPr>
            </w:pPr>
            <w:r w:rsidRPr="004079B5">
              <w:rPr>
                <w:rFonts w:eastAsia="Calibri"/>
                <w:b/>
                <w:bCs/>
                <w:lang w:eastAsia="en-US"/>
              </w:rPr>
              <w:t>2</w:t>
            </w:r>
          </w:p>
        </w:tc>
        <w:tc>
          <w:tcPr>
            <w:tcW w:w="1109" w:type="dxa"/>
            <w:tcBorders>
              <w:bottom w:val="double" w:sz="1" w:space="0" w:color="000000"/>
            </w:tcBorders>
            <w:vAlign w:val="center"/>
          </w:tcPr>
          <w:p w14:paraId="50A8BDBA" w14:textId="77777777" w:rsidR="00CB7DA4" w:rsidRPr="004079B5" w:rsidRDefault="00CB7DA4" w:rsidP="00F64A59">
            <w:pPr>
              <w:spacing w:before="0" w:after="0"/>
              <w:jc w:val="center"/>
              <w:rPr>
                <w:rFonts w:eastAsia="Calibri"/>
                <w:b/>
                <w:bCs/>
                <w:lang w:eastAsia="en-US"/>
              </w:rPr>
            </w:pPr>
            <w:r w:rsidRPr="004079B5">
              <w:rPr>
                <w:rFonts w:eastAsia="Calibri"/>
                <w:b/>
                <w:bCs/>
                <w:lang w:eastAsia="en-US"/>
              </w:rPr>
              <w:t>3</w:t>
            </w:r>
          </w:p>
        </w:tc>
        <w:tc>
          <w:tcPr>
            <w:tcW w:w="1111" w:type="dxa"/>
            <w:tcBorders>
              <w:bottom w:val="double" w:sz="1" w:space="0" w:color="000000"/>
            </w:tcBorders>
            <w:vAlign w:val="center"/>
          </w:tcPr>
          <w:p w14:paraId="748367CD" w14:textId="77777777" w:rsidR="00CB7DA4" w:rsidRPr="004079B5" w:rsidRDefault="00CB7DA4" w:rsidP="00F64A59">
            <w:pPr>
              <w:spacing w:before="0" w:after="0"/>
              <w:jc w:val="center"/>
              <w:rPr>
                <w:rFonts w:eastAsia="Calibri"/>
                <w:b/>
                <w:bCs/>
                <w:lang w:eastAsia="en-US"/>
              </w:rPr>
            </w:pPr>
            <w:r w:rsidRPr="004079B5">
              <w:rPr>
                <w:rFonts w:eastAsia="Calibri"/>
                <w:b/>
                <w:bCs/>
                <w:lang w:eastAsia="en-US"/>
              </w:rPr>
              <w:t>4</w:t>
            </w:r>
          </w:p>
        </w:tc>
      </w:tr>
      <w:tr w:rsidR="00CB7DA4" w:rsidRPr="004079B5" w14:paraId="15E5A51F" w14:textId="77777777" w:rsidTr="00F64A59">
        <w:trPr>
          <w:trHeight w:val="20"/>
          <w:jc w:val="center"/>
        </w:trPr>
        <w:tc>
          <w:tcPr>
            <w:tcW w:w="2599" w:type="dxa"/>
            <w:vMerge w:val="restart"/>
            <w:tcBorders>
              <w:top w:val="double" w:sz="1" w:space="0" w:color="000000"/>
            </w:tcBorders>
            <w:vAlign w:val="center"/>
          </w:tcPr>
          <w:p w14:paraId="4DC91E98" w14:textId="77777777" w:rsidR="00CB7DA4" w:rsidRPr="004079B5" w:rsidRDefault="00CB7DA4" w:rsidP="00F64A59">
            <w:pPr>
              <w:spacing w:before="0" w:after="0" w:line="267" w:lineRule="exact"/>
              <w:ind w:left="155"/>
              <w:jc w:val="center"/>
              <w:rPr>
                <w:rFonts w:ascii="Calibri" w:eastAsia="Calibri" w:hAnsi="Calibri" w:cs="Calibri"/>
                <w:sz w:val="22"/>
                <w:szCs w:val="22"/>
                <w:lang w:eastAsia="en-US"/>
              </w:rPr>
            </w:pPr>
            <w:proofErr w:type="spellStart"/>
            <w:r w:rsidRPr="004079B5">
              <w:rPr>
                <w:rFonts w:ascii="Calibri" w:eastAsia="Calibri" w:hAnsi="Calibri" w:cs="Calibri"/>
                <w:sz w:val="22"/>
                <w:szCs w:val="22"/>
                <w:lang w:eastAsia="en-US"/>
              </w:rPr>
              <w:t>Oznakowanie</w:t>
            </w:r>
            <w:proofErr w:type="spellEnd"/>
            <w:r w:rsidRPr="004079B5">
              <w:rPr>
                <w:rFonts w:eastAsia="Calibri" w:cs="Calibri"/>
                <w:sz w:val="22"/>
                <w:szCs w:val="22"/>
                <w:lang w:eastAsia="en-US"/>
              </w:rPr>
              <w:t xml:space="preserve"> </w:t>
            </w:r>
            <w:proofErr w:type="spellStart"/>
            <w:r w:rsidRPr="004079B5">
              <w:rPr>
                <w:rFonts w:ascii="Calibri" w:eastAsia="Calibri" w:hAnsi="Calibri" w:cs="Calibri"/>
                <w:sz w:val="22"/>
                <w:szCs w:val="22"/>
                <w:lang w:eastAsia="en-US"/>
              </w:rPr>
              <w:t>białe</w:t>
            </w:r>
            <w:proofErr w:type="spellEnd"/>
          </w:p>
        </w:tc>
        <w:tc>
          <w:tcPr>
            <w:tcW w:w="425" w:type="dxa"/>
            <w:tcBorders>
              <w:top w:val="double" w:sz="1" w:space="0" w:color="000000"/>
            </w:tcBorders>
            <w:vAlign w:val="center"/>
          </w:tcPr>
          <w:p w14:paraId="37A77E11" w14:textId="77777777" w:rsidR="00CB7DA4" w:rsidRPr="004079B5" w:rsidRDefault="00CB7DA4" w:rsidP="00F64A59">
            <w:pPr>
              <w:pStyle w:val="TableParagraph"/>
              <w:jc w:val="center"/>
              <w:rPr>
                <w:sz w:val="20"/>
                <w:szCs w:val="20"/>
              </w:rPr>
            </w:pPr>
            <w:r w:rsidRPr="004079B5">
              <w:rPr>
                <w:sz w:val="20"/>
                <w:szCs w:val="20"/>
              </w:rPr>
              <w:t>x</w:t>
            </w:r>
          </w:p>
        </w:tc>
        <w:tc>
          <w:tcPr>
            <w:tcW w:w="1111" w:type="dxa"/>
            <w:tcBorders>
              <w:top w:val="double" w:sz="1" w:space="0" w:color="000000"/>
            </w:tcBorders>
            <w:vAlign w:val="center"/>
          </w:tcPr>
          <w:p w14:paraId="2F9C2BA4" w14:textId="77777777" w:rsidR="00CB7DA4" w:rsidRPr="004079B5" w:rsidRDefault="00CB7DA4" w:rsidP="00F64A59">
            <w:pPr>
              <w:pStyle w:val="TableParagraph"/>
              <w:jc w:val="center"/>
              <w:rPr>
                <w:sz w:val="20"/>
                <w:szCs w:val="20"/>
              </w:rPr>
            </w:pPr>
            <w:r w:rsidRPr="004079B5">
              <w:rPr>
                <w:sz w:val="20"/>
                <w:szCs w:val="20"/>
              </w:rPr>
              <w:t>0,355</w:t>
            </w:r>
          </w:p>
        </w:tc>
        <w:tc>
          <w:tcPr>
            <w:tcW w:w="1111" w:type="dxa"/>
            <w:tcBorders>
              <w:top w:val="double" w:sz="1" w:space="0" w:color="000000"/>
            </w:tcBorders>
            <w:vAlign w:val="center"/>
          </w:tcPr>
          <w:p w14:paraId="154307C6" w14:textId="77777777" w:rsidR="00CB7DA4" w:rsidRPr="004079B5" w:rsidRDefault="00CB7DA4" w:rsidP="00F64A59">
            <w:pPr>
              <w:pStyle w:val="TableParagraph"/>
              <w:jc w:val="center"/>
              <w:rPr>
                <w:sz w:val="20"/>
                <w:szCs w:val="20"/>
              </w:rPr>
            </w:pPr>
            <w:r w:rsidRPr="004079B5">
              <w:rPr>
                <w:sz w:val="20"/>
                <w:szCs w:val="20"/>
              </w:rPr>
              <w:t>0,305</w:t>
            </w:r>
          </w:p>
        </w:tc>
        <w:tc>
          <w:tcPr>
            <w:tcW w:w="1109" w:type="dxa"/>
            <w:tcBorders>
              <w:top w:val="double" w:sz="1" w:space="0" w:color="000000"/>
            </w:tcBorders>
            <w:vAlign w:val="center"/>
          </w:tcPr>
          <w:p w14:paraId="478DFE90" w14:textId="77777777" w:rsidR="00CB7DA4" w:rsidRPr="004079B5" w:rsidRDefault="00CB7DA4" w:rsidP="00F64A59">
            <w:pPr>
              <w:pStyle w:val="TableParagraph"/>
              <w:jc w:val="center"/>
              <w:rPr>
                <w:sz w:val="20"/>
                <w:szCs w:val="20"/>
              </w:rPr>
            </w:pPr>
            <w:r w:rsidRPr="004079B5">
              <w:rPr>
                <w:sz w:val="20"/>
                <w:szCs w:val="20"/>
              </w:rPr>
              <w:t>0,285</w:t>
            </w:r>
          </w:p>
        </w:tc>
        <w:tc>
          <w:tcPr>
            <w:tcW w:w="1111" w:type="dxa"/>
            <w:tcBorders>
              <w:top w:val="double" w:sz="1" w:space="0" w:color="000000"/>
            </w:tcBorders>
            <w:vAlign w:val="center"/>
          </w:tcPr>
          <w:p w14:paraId="2D6BA6AA" w14:textId="77777777" w:rsidR="00CB7DA4" w:rsidRPr="004079B5" w:rsidRDefault="00CB7DA4" w:rsidP="00F64A59">
            <w:pPr>
              <w:pStyle w:val="TableParagraph"/>
              <w:jc w:val="center"/>
              <w:rPr>
                <w:sz w:val="20"/>
                <w:szCs w:val="20"/>
              </w:rPr>
            </w:pPr>
            <w:r w:rsidRPr="004079B5">
              <w:rPr>
                <w:sz w:val="20"/>
                <w:szCs w:val="20"/>
              </w:rPr>
              <w:t>0,335</w:t>
            </w:r>
          </w:p>
        </w:tc>
      </w:tr>
      <w:tr w:rsidR="00CB7DA4" w:rsidRPr="004079B5" w14:paraId="18084537" w14:textId="77777777" w:rsidTr="00F64A59">
        <w:trPr>
          <w:trHeight w:val="20"/>
          <w:jc w:val="center"/>
        </w:trPr>
        <w:tc>
          <w:tcPr>
            <w:tcW w:w="2599" w:type="dxa"/>
            <w:vMerge/>
            <w:tcBorders>
              <w:top w:val="nil"/>
            </w:tcBorders>
            <w:vAlign w:val="center"/>
          </w:tcPr>
          <w:p w14:paraId="25FC562D" w14:textId="77777777" w:rsidR="00CB7DA4" w:rsidRPr="004079B5" w:rsidRDefault="00CB7DA4" w:rsidP="00F64A59">
            <w:pPr>
              <w:spacing w:before="0" w:after="0"/>
              <w:jc w:val="center"/>
              <w:rPr>
                <w:rFonts w:ascii="Calibri" w:eastAsia="Calibri" w:hAnsi="Calibri" w:cs="Calibri"/>
                <w:sz w:val="2"/>
                <w:szCs w:val="2"/>
                <w:lang w:eastAsia="en-US"/>
              </w:rPr>
            </w:pPr>
          </w:p>
        </w:tc>
        <w:tc>
          <w:tcPr>
            <w:tcW w:w="425" w:type="dxa"/>
            <w:vAlign w:val="center"/>
          </w:tcPr>
          <w:p w14:paraId="5C82D3DD" w14:textId="77777777" w:rsidR="00CB7DA4" w:rsidRPr="004079B5" w:rsidRDefault="00CB7DA4" w:rsidP="00F64A59">
            <w:pPr>
              <w:pStyle w:val="TableParagraph"/>
              <w:jc w:val="center"/>
              <w:rPr>
                <w:sz w:val="20"/>
                <w:szCs w:val="20"/>
              </w:rPr>
            </w:pPr>
            <w:r w:rsidRPr="004079B5">
              <w:rPr>
                <w:sz w:val="20"/>
                <w:szCs w:val="20"/>
              </w:rPr>
              <w:t>y</w:t>
            </w:r>
          </w:p>
        </w:tc>
        <w:tc>
          <w:tcPr>
            <w:tcW w:w="1111" w:type="dxa"/>
            <w:vAlign w:val="center"/>
          </w:tcPr>
          <w:p w14:paraId="2206A51F" w14:textId="77777777" w:rsidR="00CB7DA4" w:rsidRPr="004079B5" w:rsidRDefault="00CB7DA4" w:rsidP="00F64A59">
            <w:pPr>
              <w:pStyle w:val="TableParagraph"/>
              <w:jc w:val="center"/>
              <w:rPr>
                <w:sz w:val="20"/>
                <w:szCs w:val="20"/>
              </w:rPr>
            </w:pPr>
            <w:r w:rsidRPr="004079B5">
              <w:rPr>
                <w:sz w:val="20"/>
                <w:szCs w:val="20"/>
              </w:rPr>
              <w:t>0,355</w:t>
            </w:r>
          </w:p>
        </w:tc>
        <w:tc>
          <w:tcPr>
            <w:tcW w:w="1111" w:type="dxa"/>
            <w:vAlign w:val="center"/>
          </w:tcPr>
          <w:p w14:paraId="73F955F3" w14:textId="77777777" w:rsidR="00CB7DA4" w:rsidRPr="004079B5" w:rsidRDefault="00CB7DA4" w:rsidP="00F64A59">
            <w:pPr>
              <w:pStyle w:val="TableParagraph"/>
              <w:jc w:val="center"/>
              <w:rPr>
                <w:sz w:val="20"/>
                <w:szCs w:val="20"/>
              </w:rPr>
            </w:pPr>
            <w:r w:rsidRPr="004079B5">
              <w:rPr>
                <w:sz w:val="20"/>
                <w:szCs w:val="20"/>
              </w:rPr>
              <w:t>0,305</w:t>
            </w:r>
          </w:p>
        </w:tc>
        <w:tc>
          <w:tcPr>
            <w:tcW w:w="1109" w:type="dxa"/>
            <w:vAlign w:val="center"/>
          </w:tcPr>
          <w:p w14:paraId="3F633441" w14:textId="77777777" w:rsidR="00CB7DA4" w:rsidRPr="004079B5" w:rsidRDefault="00CB7DA4" w:rsidP="00F64A59">
            <w:pPr>
              <w:pStyle w:val="TableParagraph"/>
              <w:jc w:val="center"/>
              <w:rPr>
                <w:sz w:val="20"/>
                <w:szCs w:val="20"/>
              </w:rPr>
            </w:pPr>
            <w:r w:rsidRPr="004079B5">
              <w:rPr>
                <w:sz w:val="20"/>
                <w:szCs w:val="20"/>
              </w:rPr>
              <w:t>0,325</w:t>
            </w:r>
          </w:p>
        </w:tc>
        <w:tc>
          <w:tcPr>
            <w:tcW w:w="1111" w:type="dxa"/>
            <w:vAlign w:val="center"/>
          </w:tcPr>
          <w:p w14:paraId="5BD86785" w14:textId="77777777" w:rsidR="00CB7DA4" w:rsidRPr="004079B5" w:rsidRDefault="00CB7DA4" w:rsidP="00F64A59">
            <w:pPr>
              <w:pStyle w:val="TableParagraph"/>
              <w:jc w:val="center"/>
              <w:rPr>
                <w:sz w:val="20"/>
                <w:szCs w:val="20"/>
              </w:rPr>
            </w:pPr>
            <w:r w:rsidRPr="004079B5">
              <w:rPr>
                <w:sz w:val="20"/>
                <w:szCs w:val="20"/>
              </w:rPr>
              <w:t>0,375</w:t>
            </w:r>
          </w:p>
        </w:tc>
      </w:tr>
    </w:tbl>
    <w:p w14:paraId="1054180A" w14:textId="77777777" w:rsidR="00CB7DA4" w:rsidRDefault="00CB7DA4" w:rsidP="00CB7DA4">
      <w:pPr>
        <w:tabs>
          <w:tab w:val="left" w:pos="567"/>
        </w:tabs>
        <w:suppressAutoHyphens/>
        <w:rPr>
          <w:b/>
          <w:color w:val="000000" w:themeColor="text1"/>
          <w:spacing w:val="-3"/>
          <w:sz w:val="22"/>
          <w:szCs w:val="22"/>
        </w:rPr>
      </w:pPr>
    </w:p>
    <w:p w14:paraId="052AEEEF" w14:textId="77777777" w:rsidR="00CB7DA4" w:rsidRPr="004079B5" w:rsidRDefault="00CB7DA4" w:rsidP="00CB7DA4">
      <w:pPr>
        <w:autoSpaceDE w:val="0"/>
        <w:autoSpaceDN w:val="0"/>
        <w:adjustRightInd w:val="0"/>
        <w:spacing w:before="120"/>
        <w:jc w:val="center"/>
        <w:rPr>
          <w:color w:val="000000" w:themeColor="text1"/>
          <w:sz w:val="18"/>
          <w:szCs w:val="18"/>
        </w:rPr>
      </w:pPr>
      <w:r w:rsidRPr="004079B5">
        <w:rPr>
          <w:color w:val="000000" w:themeColor="text1"/>
          <w:sz w:val="18"/>
          <w:szCs w:val="18"/>
        </w:rPr>
        <w:t xml:space="preserve">Rys. 1. Współrzędne chromatyczności </w:t>
      </w:r>
      <w:proofErr w:type="spellStart"/>
      <w:r w:rsidRPr="004079B5">
        <w:rPr>
          <w:color w:val="000000" w:themeColor="text1"/>
          <w:sz w:val="18"/>
          <w:szCs w:val="18"/>
        </w:rPr>
        <w:t>x,y</w:t>
      </w:r>
      <w:proofErr w:type="spellEnd"/>
      <w:r w:rsidRPr="004079B5">
        <w:rPr>
          <w:color w:val="000000" w:themeColor="text1"/>
          <w:sz w:val="18"/>
          <w:szCs w:val="18"/>
        </w:rPr>
        <w:t xml:space="preserve"> dla barwy białej oznakowania</w:t>
      </w:r>
    </w:p>
    <w:p w14:paraId="5B1CFC3F" w14:textId="77777777" w:rsidR="00CB7DA4" w:rsidRDefault="00CB7DA4" w:rsidP="00CB7DA4">
      <w:pPr>
        <w:tabs>
          <w:tab w:val="left" w:pos="567"/>
        </w:tabs>
        <w:suppressAutoHyphens/>
        <w:jc w:val="center"/>
        <w:rPr>
          <w:b/>
          <w:color w:val="000000" w:themeColor="text1"/>
          <w:spacing w:val="-3"/>
          <w:sz w:val="22"/>
          <w:szCs w:val="22"/>
        </w:rPr>
      </w:pPr>
      <w:r>
        <w:rPr>
          <w:noProof/>
        </w:rPr>
        <w:drawing>
          <wp:inline distT="0" distB="0" distL="0" distR="0" wp14:anchorId="13AADB23" wp14:editId="1CA58B3C">
            <wp:extent cx="3920262" cy="3278409"/>
            <wp:effectExtent l="0" t="0" r="0" b="0"/>
            <wp:docPr id="101777776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58" cstate="print"/>
                    <a:stretch>
                      <a:fillRect/>
                    </a:stretch>
                  </pic:blipFill>
                  <pic:spPr>
                    <a:xfrm>
                      <a:off x="0" y="0"/>
                      <a:ext cx="3920262" cy="3278409"/>
                    </a:xfrm>
                    <a:prstGeom prst="rect">
                      <a:avLst/>
                    </a:prstGeom>
                  </pic:spPr>
                </pic:pic>
              </a:graphicData>
            </a:graphic>
          </wp:inline>
        </w:drawing>
      </w:r>
    </w:p>
    <w:p w14:paraId="0205EA49" w14:textId="77777777" w:rsidR="00CB7DA4" w:rsidRDefault="00CB7DA4" w:rsidP="00CB7DA4">
      <w:pPr>
        <w:autoSpaceDE w:val="0"/>
        <w:autoSpaceDN w:val="0"/>
        <w:adjustRightInd w:val="0"/>
        <w:spacing w:before="120"/>
        <w:jc w:val="center"/>
        <w:rPr>
          <w:b/>
          <w:color w:val="000000" w:themeColor="text1"/>
          <w:spacing w:val="-3"/>
          <w:sz w:val="22"/>
          <w:szCs w:val="22"/>
        </w:rPr>
      </w:pPr>
      <w:r>
        <w:rPr>
          <w:noProof/>
        </w:rPr>
        <w:drawing>
          <wp:anchor distT="0" distB="0" distL="0" distR="0" simplePos="0" relativeHeight="251677696" behindDoc="0" locked="0" layoutInCell="1" allowOverlap="1" wp14:anchorId="15DB3525" wp14:editId="159296B3">
            <wp:simplePos x="0" y="0"/>
            <wp:positionH relativeFrom="page">
              <wp:posOffset>1819275</wp:posOffset>
            </wp:positionH>
            <wp:positionV relativeFrom="paragraph">
              <wp:posOffset>233045</wp:posOffset>
            </wp:positionV>
            <wp:extent cx="3867785" cy="3274060"/>
            <wp:effectExtent l="0" t="0" r="0" b="2540"/>
            <wp:wrapTopAndBottom/>
            <wp:docPr id="1763584474"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59" cstate="print"/>
                    <a:stretch>
                      <a:fillRect/>
                    </a:stretch>
                  </pic:blipFill>
                  <pic:spPr>
                    <a:xfrm>
                      <a:off x="0" y="0"/>
                      <a:ext cx="3867785" cy="3274060"/>
                    </a:xfrm>
                    <a:prstGeom prst="rect">
                      <a:avLst/>
                    </a:prstGeom>
                  </pic:spPr>
                </pic:pic>
              </a:graphicData>
            </a:graphic>
          </wp:anchor>
        </w:drawing>
      </w:r>
      <w:r w:rsidRPr="004079B5">
        <w:rPr>
          <w:color w:val="000000" w:themeColor="text1"/>
          <w:sz w:val="18"/>
          <w:szCs w:val="18"/>
        </w:rPr>
        <w:t xml:space="preserve">Rys.2. Współrzędne chromatyczności </w:t>
      </w:r>
      <w:proofErr w:type="spellStart"/>
      <w:r w:rsidRPr="004079B5">
        <w:rPr>
          <w:color w:val="000000" w:themeColor="text1"/>
          <w:sz w:val="18"/>
          <w:szCs w:val="18"/>
        </w:rPr>
        <w:t>x,y</w:t>
      </w:r>
      <w:proofErr w:type="spellEnd"/>
      <w:r w:rsidRPr="004079B5">
        <w:rPr>
          <w:color w:val="000000" w:themeColor="text1"/>
          <w:sz w:val="18"/>
          <w:szCs w:val="18"/>
        </w:rPr>
        <w:t xml:space="preserve"> dla barwy żółtej oznakowania</w:t>
      </w:r>
    </w:p>
    <w:p w14:paraId="37F9AD7D" w14:textId="77777777" w:rsidR="00CB7DA4" w:rsidRDefault="00CB7DA4" w:rsidP="00CB7DA4">
      <w:pPr>
        <w:tabs>
          <w:tab w:val="left" w:pos="567"/>
        </w:tabs>
        <w:suppressAutoHyphens/>
        <w:rPr>
          <w:b/>
          <w:color w:val="000000" w:themeColor="text1"/>
          <w:spacing w:val="-3"/>
          <w:sz w:val="22"/>
          <w:szCs w:val="22"/>
        </w:rPr>
      </w:pPr>
    </w:p>
    <w:p w14:paraId="00816C62" w14:textId="77777777" w:rsidR="00CB7DA4" w:rsidRDefault="00CB7DA4" w:rsidP="00CB7DA4">
      <w:pPr>
        <w:tabs>
          <w:tab w:val="left" w:pos="567"/>
        </w:tabs>
        <w:suppressAutoHyphens/>
        <w:rPr>
          <w:b/>
          <w:color w:val="000000" w:themeColor="text1"/>
          <w:spacing w:val="-3"/>
          <w:sz w:val="22"/>
          <w:szCs w:val="22"/>
        </w:rPr>
      </w:pPr>
    </w:p>
    <w:p w14:paraId="0027992A" w14:textId="77777777" w:rsidR="00CB7DA4" w:rsidRDefault="00CB7DA4" w:rsidP="00CB7DA4">
      <w:pPr>
        <w:tabs>
          <w:tab w:val="left" w:pos="567"/>
        </w:tabs>
        <w:suppressAutoHyphens/>
        <w:rPr>
          <w:b/>
          <w:color w:val="000000" w:themeColor="text1"/>
          <w:spacing w:val="-3"/>
          <w:sz w:val="22"/>
          <w:szCs w:val="22"/>
        </w:rPr>
      </w:pPr>
    </w:p>
    <w:p w14:paraId="0A2B7E29" w14:textId="77777777" w:rsidR="00CB7DA4" w:rsidRDefault="00CB7DA4" w:rsidP="00CB7DA4">
      <w:pPr>
        <w:tabs>
          <w:tab w:val="left" w:pos="567"/>
        </w:tabs>
        <w:suppressAutoHyphens/>
        <w:rPr>
          <w:b/>
          <w:color w:val="000000" w:themeColor="text1"/>
          <w:spacing w:val="-3"/>
          <w:sz w:val="22"/>
          <w:szCs w:val="22"/>
        </w:rPr>
      </w:pPr>
    </w:p>
    <w:p w14:paraId="419395B7" w14:textId="77777777" w:rsidR="00CB7DA4" w:rsidRDefault="00CB7DA4" w:rsidP="00CB7DA4">
      <w:pPr>
        <w:tabs>
          <w:tab w:val="left" w:pos="567"/>
        </w:tabs>
        <w:suppressAutoHyphens/>
        <w:rPr>
          <w:b/>
          <w:color w:val="000000" w:themeColor="text1"/>
          <w:spacing w:val="-3"/>
          <w:sz w:val="22"/>
          <w:szCs w:val="22"/>
        </w:rPr>
      </w:pPr>
    </w:p>
    <w:p w14:paraId="55E35F00" w14:textId="77777777" w:rsidR="00CB7DA4" w:rsidRPr="00F74026" w:rsidRDefault="00CB7DA4" w:rsidP="00CB7DA4">
      <w:pPr>
        <w:tabs>
          <w:tab w:val="left" w:pos="567"/>
        </w:tabs>
        <w:suppressAutoHyphens/>
        <w:rPr>
          <w:b/>
          <w:color w:val="000000" w:themeColor="text1"/>
          <w:spacing w:val="-3"/>
          <w:sz w:val="22"/>
          <w:szCs w:val="22"/>
        </w:rPr>
      </w:pPr>
      <w:r>
        <w:rPr>
          <w:rFonts w:eastAsia="Calibri"/>
          <w:sz w:val="22"/>
          <w:szCs w:val="22"/>
          <w:lang w:eastAsia="en-US"/>
        </w:rPr>
        <w:t>6.4.1</w:t>
      </w:r>
      <w:r w:rsidRPr="00F74026">
        <w:rPr>
          <w:rFonts w:eastAsia="Calibri"/>
          <w:sz w:val="22"/>
          <w:szCs w:val="22"/>
          <w:lang w:eastAsia="en-US"/>
        </w:rPr>
        <w:t xml:space="preserve">.1. </w:t>
      </w:r>
      <w:r w:rsidRPr="00F74026">
        <w:rPr>
          <w:color w:val="000000" w:themeColor="text1"/>
          <w:spacing w:val="-3"/>
          <w:sz w:val="22"/>
          <w:szCs w:val="22"/>
        </w:rPr>
        <w:t>Widzialność w nocy</w:t>
      </w:r>
    </w:p>
    <w:p w14:paraId="0EC074D2" w14:textId="77777777" w:rsidR="00CB7DA4" w:rsidRPr="00F74026" w:rsidRDefault="00CB7DA4" w:rsidP="00CB7DA4">
      <w:pPr>
        <w:autoSpaceDE w:val="0"/>
        <w:autoSpaceDN w:val="0"/>
        <w:adjustRightInd w:val="0"/>
        <w:rPr>
          <w:color w:val="000000" w:themeColor="text1"/>
          <w:sz w:val="22"/>
          <w:szCs w:val="22"/>
        </w:rPr>
      </w:pPr>
      <w:r w:rsidRPr="00F74026">
        <w:rPr>
          <w:color w:val="000000" w:themeColor="text1"/>
          <w:sz w:val="22"/>
          <w:szCs w:val="22"/>
        </w:rPr>
        <w:t>Za miarę widzialności w nocy przyjęto powierzchniowy współczynnik odblasku RL, określany według PN-EN 1436:2012 [1].</w:t>
      </w:r>
    </w:p>
    <w:p w14:paraId="084E4C66" w14:textId="77777777" w:rsidR="00CB7DA4" w:rsidRPr="00F74026" w:rsidRDefault="00CB7DA4" w:rsidP="00CB7DA4">
      <w:pPr>
        <w:autoSpaceDE w:val="0"/>
        <w:autoSpaceDN w:val="0"/>
        <w:adjustRightInd w:val="0"/>
        <w:rPr>
          <w:color w:val="000000" w:themeColor="text1"/>
          <w:sz w:val="22"/>
          <w:szCs w:val="22"/>
        </w:rPr>
      </w:pPr>
      <w:r w:rsidRPr="00F74026">
        <w:rPr>
          <w:color w:val="000000" w:themeColor="text1"/>
          <w:sz w:val="22"/>
          <w:szCs w:val="22"/>
        </w:rPr>
        <w:t>Ze względu na wartość powierzchniowego współczynnika odblasku RL [mcd m-2 lx-1], poziome oznakowania drogowe w stanie suchym i wilgotnym dzieli się na klasy podane</w:t>
      </w:r>
      <w:r>
        <w:rPr>
          <w:color w:val="000000" w:themeColor="text1"/>
          <w:sz w:val="22"/>
          <w:szCs w:val="22"/>
        </w:rPr>
        <w:t xml:space="preserve"> </w:t>
      </w:r>
      <w:r w:rsidRPr="00F74026">
        <w:rPr>
          <w:color w:val="000000" w:themeColor="text1"/>
          <w:sz w:val="22"/>
          <w:szCs w:val="22"/>
        </w:rPr>
        <w:t>w tablicach: 12 i 13 [1].</w:t>
      </w:r>
    </w:p>
    <w:p w14:paraId="3ED589B2" w14:textId="77777777" w:rsidR="00CB7DA4" w:rsidRPr="00F74026" w:rsidRDefault="00CB7DA4" w:rsidP="00CB7DA4">
      <w:pPr>
        <w:autoSpaceDE w:val="0"/>
        <w:autoSpaceDN w:val="0"/>
        <w:adjustRightInd w:val="0"/>
        <w:spacing w:before="120"/>
        <w:jc w:val="center"/>
        <w:rPr>
          <w:color w:val="000000" w:themeColor="text1"/>
          <w:sz w:val="18"/>
          <w:szCs w:val="18"/>
        </w:rPr>
      </w:pPr>
      <w:r w:rsidRPr="00F74026">
        <w:rPr>
          <w:color w:val="000000" w:themeColor="text1"/>
          <w:sz w:val="18"/>
          <w:szCs w:val="18"/>
        </w:rPr>
        <w:t>Tablica 12. Podział na klasy oznakowania drogi ze względu na wartość powierzchniowego współczynnika odblasku RL</w:t>
      </w:r>
    </w:p>
    <w:tbl>
      <w:tblPr>
        <w:tblStyle w:val="TableNormal"/>
        <w:tblW w:w="8790"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5"/>
        <w:gridCol w:w="1277"/>
        <w:gridCol w:w="1275"/>
        <w:gridCol w:w="4253"/>
      </w:tblGrid>
      <w:tr w:rsidR="00CB7DA4" w:rsidRPr="00F74026" w14:paraId="51ADFAAB" w14:textId="77777777" w:rsidTr="00F64A59">
        <w:trPr>
          <w:trHeight w:val="20"/>
        </w:trPr>
        <w:tc>
          <w:tcPr>
            <w:tcW w:w="3262" w:type="dxa"/>
            <w:gridSpan w:val="2"/>
          </w:tcPr>
          <w:p w14:paraId="211044B0" w14:textId="77777777" w:rsidR="00CB7DA4" w:rsidRPr="00F74026" w:rsidRDefault="00CB7DA4" w:rsidP="00F64A59">
            <w:pPr>
              <w:spacing w:before="0" w:after="0"/>
              <w:jc w:val="center"/>
              <w:rPr>
                <w:rFonts w:eastAsia="Calibri"/>
                <w:b/>
                <w:bCs/>
                <w:lang w:eastAsia="en-US"/>
              </w:rPr>
            </w:pPr>
            <w:proofErr w:type="spellStart"/>
            <w:r w:rsidRPr="00F74026">
              <w:rPr>
                <w:rFonts w:eastAsia="Calibri"/>
                <w:b/>
                <w:bCs/>
                <w:lang w:eastAsia="en-US"/>
              </w:rPr>
              <w:t>Typ</w:t>
            </w:r>
            <w:proofErr w:type="spellEnd"/>
            <w:r w:rsidRPr="00F74026">
              <w:rPr>
                <w:rFonts w:eastAsia="Calibri"/>
                <w:b/>
                <w:bCs/>
                <w:lang w:eastAsia="en-US"/>
              </w:rPr>
              <w:t xml:space="preserve"> </w:t>
            </w:r>
            <w:proofErr w:type="spellStart"/>
            <w:r w:rsidRPr="00F74026">
              <w:rPr>
                <w:rFonts w:eastAsia="Calibri"/>
                <w:b/>
                <w:bCs/>
                <w:lang w:eastAsia="en-US"/>
              </w:rPr>
              <w:t>oznakowania</w:t>
            </w:r>
            <w:proofErr w:type="spellEnd"/>
            <w:r w:rsidRPr="00F74026">
              <w:rPr>
                <w:rFonts w:eastAsia="Calibri"/>
                <w:b/>
                <w:bCs/>
                <w:lang w:eastAsia="en-US"/>
              </w:rPr>
              <w:t xml:space="preserve"> </w:t>
            </w:r>
            <w:proofErr w:type="spellStart"/>
            <w:r w:rsidRPr="00F74026">
              <w:rPr>
                <w:rFonts w:eastAsia="Calibri"/>
                <w:b/>
                <w:bCs/>
                <w:lang w:eastAsia="en-US"/>
              </w:rPr>
              <w:t>nawierzchni</w:t>
            </w:r>
            <w:proofErr w:type="spellEnd"/>
            <w:r w:rsidRPr="00F74026">
              <w:rPr>
                <w:rFonts w:eastAsia="Calibri"/>
                <w:b/>
                <w:bCs/>
                <w:lang w:eastAsia="en-US"/>
              </w:rPr>
              <w:t xml:space="preserve"> </w:t>
            </w:r>
            <w:proofErr w:type="spellStart"/>
            <w:r w:rsidRPr="00F74026">
              <w:rPr>
                <w:rFonts w:eastAsia="Calibri"/>
                <w:b/>
                <w:bCs/>
                <w:lang w:eastAsia="en-US"/>
              </w:rPr>
              <w:t>i</w:t>
            </w:r>
            <w:proofErr w:type="spellEnd"/>
            <w:r w:rsidRPr="00F74026">
              <w:rPr>
                <w:rFonts w:eastAsia="Calibri"/>
                <w:b/>
                <w:bCs/>
                <w:lang w:eastAsia="en-US"/>
              </w:rPr>
              <w:t xml:space="preserve"> </w:t>
            </w:r>
            <w:proofErr w:type="spellStart"/>
            <w:r w:rsidRPr="00F74026">
              <w:rPr>
                <w:rFonts w:eastAsia="Calibri"/>
                <w:b/>
                <w:bCs/>
                <w:lang w:eastAsia="en-US"/>
              </w:rPr>
              <w:t>barwa</w:t>
            </w:r>
            <w:proofErr w:type="spellEnd"/>
            <w:r w:rsidRPr="00F74026">
              <w:rPr>
                <w:rFonts w:eastAsia="Calibri"/>
                <w:b/>
                <w:bCs/>
                <w:spacing w:val="-1"/>
                <w:lang w:eastAsia="en-US"/>
              </w:rPr>
              <w:t xml:space="preserve"> </w:t>
            </w:r>
            <w:proofErr w:type="spellStart"/>
            <w:r w:rsidRPr="00F74026">
              <w:rPr>
                <w:rFonts w:eastAsia="Calibri"/>
                <w:b/>
                <w:bCs/>
                <w:lang w:eastAsia="en-US"/>
              </w:rPr>
              <w:t>oznakowania</w:t>
            </w:r>
            <w:proofErr w:type="spellEnd"/>
          </w:p>
        </w:tc>
        <w:tc>
          <w:tcPr>
            <w:tcW w:w="1275" w:type="dxa"/>
          </w:tcPr>
          <w:p w14:paraId="0827D14F" w14:textId="77777777" w:rsidR="00CB7DA4" w:rsidRPr="00F74026" w:rsidRDefault="00CB7DA4" w:rsidP="00F64A59">
            <w:pPr>
              <w:spacing w:before="0" w:after="0"/>
              <w:jc w:val="center"/>
              <w:rPr>
                <w:rFonts w:eastAsia="Calibri"/>
                <w:b/>
                <w:bCs/>
                <w:lang w:eastAsia="en-US"/>
              </w:rPr>
            </w:pPr>
            <w:proofErr w:type="spellStart"/>
            <w:r w:rsidRPr="00F74026">
              <w:rPr>
                <w:rFonts w:eastAsia="Calibri"/>
                <w:b/>
                <w:bCs/>
                <w:lang w:eastAsia="en-US"/>
              </w:rPr>
              <w:t>Klasa</w:t>
            </w:r>
            <w:proofErr w:type="spellEnd"/>
          </w:p>
        </w:tc>
        <w:tc>
          <w:tcPr>
            <w:tcW w:w="4253" w:type="dxa"/>
          </w:tcPr>
          <w:p w14:paraId="7A956E1B" w14:textId="77777777" w:rsidR="00CB7DA4" w:rsidRPr="00F74026" w:rsidRDefault="00CB7DA4" w:rsidP="00F64A59">
            <w:pPr>
              <w:spacing w:before="0" w:after="0"/>
              <w:jc w:val="center"/>
              <w:rPr>
                <w:rFonts w:eastAsia="Calibri"/>
                <w:b/>
                <w:bCs/>
                <w:lang w:eastAsia="en-US"/>
              </w:rPr>
            </w:pPr>
            <w:proofErr w:type="spellStart"/>
            <w:r w:rsidRPr="00F74026">
              <w:rPr>
                <w:rFonts w:eastAsia="Calibri"/>
                <w:b/>
                <w:bCs/>
                <w:lang w:eastAsia="en-US"/>
              </w:rPr>
              <w:t>Wartość</w:t>
            </w:r>
            <w:proofErr w:type="spellEnd"/>
            <w:r w:rsidRPr="00F74026">
              <w:rPr>
                <w:rFonts w:eastAsia="Calibri"/>
                <w:b/>
                <w:bCs/>
                <w:lang w:eastAsia="en-US"/>
              </w:rPr>
              <w:t xml:space="preserve"> </w:t>
            </w:r>
            <w:proofErr w:type="spellStart"/>
            <w:r w:rsidRPr="00F74026">
              <w:rPr>
                <w:rFonts w:eastAsia="Calibri"/>
                <w:b/>
                <w:bCs/>
                <w:lang w:eastAsia="en-US"/>
              </w:rPr>
              <w:t>powierzchniowego</w:t>
            </w:r>
            <w:proofErr w:type="spellEnd"/>
            <w:r w:rsidRPr="00F74026">
              <w:rPr>
                <w:rFonts w:eastAsia="Calibri"/>
                <w:b/>
                <w:bCs/>
                <w:lang w:eastAsia="en-US"/>
              </w:rPr>
              <w:t xml:space="preserve"> </w:t>
            </w:r>
            <w:proofErr w:type="spellStart"/>
            <w:r w:rsidRPr="00F74026">
              <w:rPr>
                <w:rFonts w:eastAsia="Calibri"/>
                <w:b/>
                <w:bCs/>
                <w:lang w:eastAsia="en-US"/>
              </w:rPr>
              <w:t>współczynnika</w:t>
            </w:r>
            <w:proofErr w:type="spellEnd"/>
            <w:r w:rsidRPr="00F74026">
              <w:rPr>
                <w:rFonts w:eastAsia="Calibri"/>
                <w:b/>
                <w:bCs/>
                <w:lang w:eastAsia="en-US"/>
              </w:rPr>
              <w:t xml:space="preserve"> </w:t>
            </w:r>
            <w:proofErr w:type="spellStart"/>
            <w:r w:rsidRPr="00F74026">
              <w:rPr>
                <w:rFonts w:eastAsia="Calibri"/>
                <w:b/>
                <w:bCs/>
                <w:lang w:eastAsia="en-US"/>
              </w:rPr>
              <w:t>odbicia</w:t>
            </w:r>
            <w:proofErr w:type="spellEnd"/>
            <w:r w:rsidRPr="00F74026">
              <w:rPr>
                <w:rFonts w:eastAsia="Calibri"/>
                <w:b/>
                <w:bCs/>
                <w:lang w:eastAsia="en-US"/>
              </w:rPr>
              <w:t xml:space="preserve"> </w:t>
            </w:r>
            <w:r w:rsidRPr="00F74026">
              <w:rPr>
                <w:rFonts w:eastAsia="Calibri"/>
                <w:b/>
                <w:bCs/>
                <w:i/>
                <w:lang w:eastAsia="en-US"/>
              </w:rPr>
              <w:t>R</w:t>
            </w:r>
            <w:r w:rsidRPr="00F74026">
              <w:rPr>
                <w:rFonts w:eastAsia="Calibri"/>
                <w:b/>
                <w:bCs/>
                <w:i/>
                <w:vertAlign w:val="subscript"/>
                <w:lang w:eastAsia="en-US"/>
              </w:rPr>
              <w:t>L</w:t>
            </w:r>
            <w:r w:rsidRPr="00F74026">
              <w:rPr>
                <w:rFonts w:eastAsia="Calibri"/>
                <w:b/>
                <w:bCs/>
                <w:lang w:eastAsia="en-US"/>
              </w:rPr>
              <w:t>, mcd m</w:t>
            </w:r>
            <w:r w:rsidRPr="00F74026">
              <w:rPr>
                <w:rFonts w:eastAsia="Calibri"/>
                <w:b/>
                <w:bCs/>
                <w:vertAlign w:val="superscript"/>
                <w:lang w:eastAsia="en-US"/>
              </w:rPr>
              <w:t>-2</w:t>
            </w:r>
            <w:r w:rsidRPr="00F74026">
              <w:rPr>
                <w:rFonts w:eastAsia="Calibri"/>
                <w:b/>
                <w:bCs/>
                <w:spacing w:val="-6"/>
                <w:lang w:eastAsia="en-US"/>
              </w:rPr>
              <w:t xml:space="preserve"> </w:t>
            </w:r>
            <w:r w:rsidRPr="00F74026">
              <w:rPr>
                <w:rFonts w:eastAsia="Calibri"/>
                <w:b/>
                <w:bCs/>
                <w:lang w:eastAsia="en-US"/>
              </w:rPr>
              <w:t>lx</w:t>
            </w:r>
            <w:r w:rsidRPr="00F74026">
              <w:rPr>
                <w:rFonts w:eastAsia="Calibri"/>
                <w:b/>
                <w:bCs/>
                <w:vertAlign w:val="superscript"/>
                <w:lang w:eastAsia="en-US"/>
              </w:rPr>
              <w:t>-1</w:t>
            </w:r>
          </w:p>
        </w:tc>
      </w:tr>
      <w:tr w:rsidR="00CB7DA4" w:rsidRPr="00F74026" w14:paraId="35734052" w14:textId="77777777" w:rsidTr="00F64A59">
        <w:trPr>
          <w:trHeight w:val="20"/>
        </w:trPr>
        <w:tc>
          <w:tcPr>
            <w:tcW w:w="1985" w:type="dxa"/>
            <w:vMerge w:val="restart"/>
          </w:tcPr>
          <w:p w14:paraId="1A764B83" w14:textId="77777777" w:rsidR="00CB7DA4" w:rsidRPr="00F74026" w:rsidRDefault="00CB7DA4" w:rsidP="00F64A59">
            <w:pPr>
              <w:spacing w:before="0" w:after="0"/>
              <w:jc w:val="center"/>
              <w:rPr>
                <w:rFonts w:eastAsia="Calibri"/>
                <w:lang w:eastAsia="en-US"/>
              </w:rPr>
            </w:pPr>
            <w:proofErr w:type="spellStart"/>
            <w:r w:rsidRPr="00F74026">
              <w:rPr>
                <w:rFonts w:eastAsia="Calibri"/>
                <w:lang w:eastAsia="en-US"/>
              </w:rPr>
              <w:t>trwałe</w:t>
            </w:r>
            <w:proofErr w:type="spellEnd"/>
          </w:p>
        </w:tc>
        <w:tc>
          <w:tcPr>
            <w:tcW w:w="1277" w:type="dxa"/>
            <w:vMerge w:val="restart"/>
          </w:tcPr>
          <w:p w14:paraId="473BAED1" w14:textId="77777777" w:rsidR="00CB7DA4" w:rsidRPr="00F74026" w:rsidRDefault="00CB7DA4" w:rsidP="00F64A59">
            <w:pPr>
              <w:spacing w:before="0" w:after="0"/>
              <w:jc w:val="center"/>
              <w:rPr>
                <w:rFonts w:eastAsia="Calibri"/>
                <w:lang w:eastAsia="en-US"/>
              </w:rPr>
            </w:pPr>
            <w:proofErr w:type="spellStart"/>
            <w:r w:rsidRPr="00F74026">
              <w:rPr>
                <w:rFonts w:eastAsia="Calibri"/>
                <w:lang w:eastAsia="en-US"/>
              </w:rPr>
              <w:t>biała</w:t>
            </w:r>
            <w:proofErr w:type="spellEnd"/>
          </w:p>
        </w:tc>
        <w:tc>
          <w:tcPr>
            <w:tcW w:w="1275" w:type="dxa"/>
          </w:tcPr>
          <w:p w14:paraId="57AE53AD" w14:textId="77777777" w:rsidR="00CB7DA4" w:rsidRPr="00F74026" w:rsidRDefault="00CB7DA4" w:rsidP="00F64A59">
            <w:pPr>
              <w:spacing w:before="0" w:after="0"/>
              <w:jc w:val="center"/>
              <w:rPr>
                <w:rFonts w:eastAsia="Calibri"/>
                <w:lang w:eastAsia="en-US"/>
              </w:rPr>
            </w:pPr>
            <w:r w:rsidRPr="00F74026">
              <w:rPr>
                <w:rFonts w:eastAsia="Calibri"/>
                <w:lang w:eastAsia="en-US"/>
              </w:rPr>
              <w:t>R0</w:t>
            </w:r>
            <w:r w:rsidRPr="00F74026">
              <w:rPr>
                <w:rFonts w:eastAsia="Calibri"/>
                <w:vertAlign w:val="superscript"/>
                <w:lang w:eastAsia="en-US"/>
              </w:rPr>
              <w:t>*</w:t>
            </w:r>
          </w:p>
        </w:tc>
        <w:tc>
          <w:tcPr>
            <w:tcW w:w="4253" w:type="dxa"/>
          </w:tcPr>
          <w:p w14:paraId="55CD0630" w14:textId="77777777" w:rsidR="00CB7DA4" w:rsidRPr="00F74026" w:rsidRDefault="00CB7DA4" w:rsidP="00F64A59">
            <w:pPr>
              <w:spacing w:before="0" w:after="0"/>
              <w:jc w:val="center"/>
              <w:rPr>
                <w:rFonts w:eastAsia="Calibri"/>
                <w:lang w:eastAsia="en-US"/>
              </w:rPr>
            </w:pPr>
            <w:proofErr w:type="spellStart"/>
            <w:r w:rsidRPr="00F74026">
              <w:rPr>
                <w:rFonts w:eastAsia="Calibri"/>
                <w:lang w:eastAsia="en-US"/>
              </w:rPr>
              <w:t>brak</w:t>
            </w:r>
            <w:proofErr w:type="spellEnd"/>
            <w:r w:rsidRPr="00F74026">
              <w:rPr>
                <w:rFonts w:eastAsia="Calibri"/>
                <w:lang w:eastAsia="en-US"/>
              </w:rPr>
              <w:t xml:space="preserve"> </w:t>
            </w:r>
            <w:proofErr w:type="spellStart"/>
            <w:r w:rsidRPr="00F74026">
              <w:rPr>
                <w:rFonts w:eastAsia="Calibri"/>
                <w:lang w:eastAsia="en-US"/>
              </w:rPr>
              <w:t>wymagania</w:t>
            </w:r>
            <w:proofErr w:type="spellEnd"/>
          </w:p>
        </w:tc>
      </w:tr>
      <w:tr w:rsidR="00CB7DA4" w:rsidRPr="00F74026" w14:paraId="01EC70B0" w14:textId="77777777" w:rsidTr="00F64A59">
        <w:trPr>
          <w:trHeight w:val="20"/>
        </w:trPr>
        <w:tc>
          <w:tcPr>
            <w:tcW w:w="1985" w:type="dxa"/>
            <w:vMerge/>
          </w:tcPr>
          <w:p w14:paraId="21775E4F" w14:textId="77777777" w:rsidR="00CB7DA4" w:rsidRPr="00F74026" w:rsidRDefault="00CB7DA4" w:rsidP="00F64A59">
            <w:pPr>
              <w:spacing w:before="0" w:after="0"/>
              <w:jc w:val="center"/>
              <w:rPr>
                <w:rFonts w:eastAsia="Calibri"/>
                <w:lang w:eastAsia="en-US"/>
              </w:rPr>
            </w:pPr>
          </w:p>
        </w:tc>
        <w:tc>
          <w:tcPr>
            <w:tcW w:w="1277" w:type="dxa"/>
            <w:vMerge/>
          </w:tcPr>
          <w:p w14:paraId="7B69D257" w14:textId="77777777" w:rsidR="00CB7DA4" w:rsidRPr="00F74026" w:rsidRDefault="00CB7DA4" w:rsidP="00F64A59">
            <w:pPr>
              <w:spacing w:before="0" w:after="0"/>
              <w:jc w:val="center"/>
              <w:rPr>
                <w:rFonts w:eastAsia="Calibri"/>
                <w:lang w:eastAsia="en-US"/>
              </w:rPr>
            </w:pPr>
          </w:p>
        </w:tc>
        <w:tc>
          <w:tcPr>
            <w:tcW w:w="1275" w:type="dxa"/>
          </w:tcPr>
          <w:p w14:paraId="25B7450D" w14:textId="77777777" w:rsidR="00CB7DA4" w:rsidRPr="00F74026" w:rsidRDefault="00CB7DA4" w:rsidP="00F64A59">
            <w:pPr>
              <w:spacing w:before="0" w:after="0"/>
              <w:jc w:val="center"/>
              <w:rPr>
                <w:rFonts w:eastAsia="Calibri"/>
                <w:lang w:eastAsia="en-US"/>
              </w:rPr>
            </w:pPr>
            <w:r w:rsidRPr="00F74026">
              <w:rPr>
                <w:rFonts w:eastAsia="Calibri"/>
                <w:lang w:eastAsia="en-US"/>
              </w:rPr>
              <w:t>R2</w:t>
            </w:r>
          </w:p>
        </w:tc>
        <w:tc>
          <w:tcPr>
            <w:tcW w:w="4253" w:type="dxa"/>
          </w:tcPr>
          <w:p w14:paraId="02E0B781" w14:textId="77777777" w:rsidR="00CB7DA4" w:rsidRPr="00F7402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F74026">
              <w:rPr>
                <w:rFonts w:eastAsia="Calibri"/>
                <w:lang w:eastAsia="en-US"/>
              </w:rPr>
              <w:t xml:space="preserve"> 100</w:t>
            </w:r>
          </w:p>
        </w:tc>
      </w:tr>
      <w:tr w:rsidR="00CB7DA4" w:rsidRPr="00F74026" w14:paraId="3E12923A" w14:textId="77777777" w:rsidTr="00F64A59">
        <w:trPr>
          <w:trHeight w:val="20"/>
        </w:trPr>
        <w:tc>
          <w:tcPr>
            <w:tcW w:w="1985" w:type="dxa"/>
            <w:vMerge/>
          </w:tcPr>
          <w:p w14:paraId="66ABB27B" w14:textId="77777777" w:rsidR="00CB7DA4" w:rsidRPr="00F74026" w:rsidRDefault="00CB7DA4" w:rsidP="00F64A59">
            <w:pPr>
              <w:spacing w:before="0" w:after="0"/>
              <w:jc w:val="center"/>
              <w:rPr>
                <w:rFonts w:eastAsia="Calibri"/>
                <w:lang w:eastAsia="en-US"/>
              </w:rPr>
            </w:pPr>
          </w:p>
        </w:tc>
        <w:tc>
          <w:tcPr>
            <w:tcW w:w="1277" w:type="dxa"/>
            <w:vMerge/>
          </w:tcPr>
          <w:p w14:paraId="63EAFF67" w14:textId="77777777" w:rsidR="00CB7DA4" w:rsidRPr="00F74026" w:rsidRDefault="00CB7DA4" w:rsidP="00F64A59">
            <w:pPr>
              <w:spacing w:before="0" w:after="0"/>
              <w:jc w:val="center"/>
              <w:rPr>
                <w:rFonts w:eastAsia="Calibri"/>
                <w:lang w:eastAsia="en-US"/>
              </w:rPr>
            </w:pPr>
          </w:p>
        </w:tc>
        <w:tc>
          <w:tcPr>
            <w:tcW w:w="1275" w:type="dxa"/>
          </w:tcPr>
          <w:p w14:paraId="49550C1A" w14:textId="77777777" w:rsidR="00CB7DA4" w:rsidRPr="00F74026" w:rsidRDefault="00CB7DA4" w:rsidP="00F64A59">
            <w:pPr>
              <w:spacing w:before="0" w:after="0"/>
              <w:jc w:val="center"/>
              <w:rPr>
                <w:rFonts w:eastAsia="Calibri"/>
                <w:lang w:eastAsia="en-US"/>
              </w:rPr>
            </w:pPr>
            <w:r w:rsidRPr="00F74026">
              <w:rPr>
                <w:rFonts w:eastAsia="Calibri"/>
                <w:lang w:eastAsia="en-US"/>
              </w:rPr>
              <w:t>R3</w:t>
            </w:r>
          </w:p>
        </w:tc>
        <w:tc>
          <w:tcPr>
            <w:tcW w:w="4253" w:type="dxa"/>
          </w:tcPr>
          <w:p w14:paraId="5EBE1AAF" w14:textId="77777777" w:rsidR="00CB7DA4" w:rsidRPr="00F7402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F74026">
              <w:rPr>
                <w:rFonts w:eastAsia="Calibri"/>
                <w:lang w:eastAsia="en-US"/>
              </w:rPr>
              <w:t xml:space="preserve"> 150</w:t>
            </w:r>
          </w:p>
        </w:tc>
      </w:tr>
      <w:tr w:rsidR="00CB7DA4" w:rsidRPr="00F74026" w14:paraId="7B19626A" w14:textId="77777777" w:rsidTr="00F64A59">
        <w:tblPrEx>
          <w:tblLook w:val="04A0" w:firstRow="1" w:lastRow="0" w:firstColumn="1" w:lastColumn="0" w:noHBand="0" w:noVBand="1"/>
        </w:tblPrEx>
        <w:trPr>
          <w:trHeight w:val="20"/>
        </w:trPr>
        <w:tc>
          <w:tcPr>
            <w:tcW w:w="1985" w:type="dxa"/>
            <w:vMerge/>
          </w:tcPr>
          <w:p w14:paraId="69808F10" w14:textId="77777777" w:rsidR="00CB7DA4" w:rsidRPr="00F74026" w:rsidRDefault="00CB7DA4" w:rsidP="00F64A59">
            <w:pPr>
              <w:pStyle w:val="TableParagraph"/>
              <w:jc w:val="center"/>
              <w:rPr>
                <w:sz w:val="20"/>
                <w:szCs w:val="20"/>
              </w:rPr>
            </w:pPr>
          </w:p>
        </w:tc>
        <w:tc>
          <w:tcPr>
            <w:tcW w:w="1277" w:type="dxa"/>
            <w:vMerge/>
          </w:tcPr>
          <w:p w14:paraId="03FD4A68" w14:textId="77777777" w:rsidR="00CB7DA4" w:rsidRPr="00F74026" w:rsidRDefault="00CB7DA4" w:rsidP="00F64A59">
            <w:pPr>
              <w:pStyle w:val="TableParagraph"/>
              <w:jc w:val="center"/>
              <w:rPr>
                <w:sz w:val="20"/>
                <w:szCs w:val="20"/>
              </w:rPr>
            </w:pPr>
          </w:p>
        </w:tc>
        <w:tc>
          <w:tcPr>
            <w:tcW w:w="1275" w:type="dxa"/>
          </w:tcPr>
          <w:p w14:paraId="271C3958" w14:textId="77777777" w:rsidR="00CB7DA4" w:rsidRDefault="00CB7DA4" w:rsidP="00F64A59">
            <w:pPr>
              <w:pStyle w:val="TableParagraph"/>
              <w:jc w:val="center"/>
              <w:rPr>
                <w:sz w:val="20"/>
                <w:szCs w:val="20"/>
              </w:rPr>
            </w:pPr>
            <w:r w:rsidRPr="00F74026">
              <w:rPr>
                <w:sz w:val="20"/>
                <w:szCs w:val="20"/>
              </w:rPr>
              <w:t>R4</w:t>
            </w:r>
          </w:p>
          <w:p w14:paraId="00D0BC57" w14:textId="77777777" w:rsidR="00CB7DA4" w:rsidRPr="00F74026" w:rsidRDefault="00CB7DA4" w:rsidP="00F64A59">
            <w:pPr>
              <w:pStyle w:val="TableParagraph"/>
              <w:jc w:val="center"/>
              <w:rPr>
                <w:sz w:val="20"/>
                <w:szCs w:val="20"/>
              </w:rPr>
            </w:pPr>
            <w:r w:rsidRPr="00F74026">
              <w:rPr>
                <w:sz w:val="20"/>
                <w:szCs w:val="20"/>
              </w:rPr>
              <w:t>R5</w:t>
            </w:r>
          </w:p>
        </w:tc>
        <w:tc>
          <w:tcPr>
            <w:tcW w:w="4253" w:type="dxa"/>
          </w:tcPr>
          <w:p w14:paraId="62D60123" w14:textId="77777777" w:rsidR="00CB7DA4" w:rsidRPr="00F74026" w:rsidRDefault="00CB7DA4" w:rsidP="00F64A59">
            <w:pPr>
              <w:pStyle w:val="TableParagraph"/>
              <w:jc w:val="center"/>
              <w:rPr>
                <w:sz w:val="20"/>
                <w:szCs w:val="20"/>
              </w:rPr>
            </w:pPr>
            <w:r w:rsidRPr="008C2156">
              <w:rPr>
                <w:rFonts w:ascii="Symbol" w:eastAsia="Calibri" w:hAnsi="Symbol" w:cs="Calibri"/>
                <w:sz w:val="20"/>
                <w:szCs w:val="20"/>
                <w:lang w:val="pl-PL"/>
              </w:rPr>
              <w:t></w:t>
            </w:r>
            <w:r w:rsidRPr="00F74026">
              <w:rPr>
                <w:spacing w:val="-7"/>
                <w:sz w:val="20"/>
                <w:szCs w:val="20"/>
              </w:rPr>
              <w:t xml:space="preserve"> </w:t>
            </w:r>
            <w:r w:rsidRPr="00F74026">
              <w:rPr>
                <w:sz w:val="20"/>
                <w:szCs w:val="20"/>
              </w:rPr>
              <w:t>200</w:t>
            </w:r>
          </w:p>
          <w:p w14:paraId="46F68A03" w14:textId="77777777" w:rsidR="00CB7DA4" w:rsidRPr="00F74026" w:rsidRDefault="00CB7DA4" w:rsidP="00F64A59">
            <w:pPr>
              <w:pStyle w:val="TableParagraph"/>
              <w:jc w:val="center"/>
              <w:rPr>
                <w:sz w:val="20"/>
                <w:szCs w:val="20"/>
              </w:rPr>
            </w:pPr>
            <w:r w:rsidRPr="008C2156">
              <w:rPr>
                <w:rFonts w:ascii="Symbol" w:eastAsia="Calibri" w:hAnsi="Symbol" w:cs="Calibri"/>
                <w:sz w:val="20"/>
                <w:szCs w:val="20"/>
                <w:lang w:val="pl-PL"/>
              </w:rPr>
              <w:t></w:t>
            </w:r>
            <w:r w:rsidRPr="00F74026">
              <w:rPr>
                <w:spacing w:val="-7"/>
                <w:sz w:val="20"/>
                <w:szCs w:val="20"/>
              </w:rPr>
              <w:t xml:space="preserve"> </w:t>
            </w:r>
            <w:r w:rsidRPr="00F74026">
              <w:rPr>
                <w:sz w:val="20"/>
                <w:szCs w:val="20"/>
              </w:rPr>
              <w:t>300</w:t>
            </w:r>
          </w:p>
        </w:tc>
      </w:tr>
    </w:tbl>
    <w:p w14:paraId="17E167BC" w14:textId="77777777" w:rsidR="00CB7DA4" w:rsidRPr="00F74026" w:rsidRDefault="00CB7DA4" w:rsidP="00CB7DA4">
      <w:pPr>
        <w:widowControl w:val="0"/>
        <w:tabs>
          <w:tab w:val="left" w:pos="443"/>
        </w:tabs>
        <w:autoSpaceDE w:val="0"/>
        <w:autoSpaceDN w:val="0"/>
        <w:spacing w:before="0" w:after="0" w:line="276" w:lineRule="auto"/>
        <w:ind w:left="281" w:right="890"/>
        <w:jc w:val="left"/>
        <w:rPr>
          <w:rFonts w:eastAsia="Calibri"/>
          <w:lang w:eastAsia="en-US"/>
        </w:rPr>
      </w:pPr>
      <w:r w:rsidRPr="00F74026">
        <w:rPr>
          <w:rFonts w:eastAsia="Calibri"/>
          <w:lang w:eastAsia="en-US"/>
        </w:rPr>
        <w:t>*</w:t>
      </w:r>
      <w:r w:rsidRPr="00F74026">
        <w:rPr>
          <w:rFonts w:eastAsia="Calibri"/>
          <w:lang w:eastAsia="en-US"/>
        </w:rPr>
        <w:tab/>
        <w:t>Klasa R0 przeznaczona jest dla warunków, gdy widoczność oznakowania uzyskiwana jest bez oświetlenia reflektorami samochodów</w:t>
      </w:r>
    </w:p>
    <w:p w14:paraId="3D554813" w14:textId="77777777" w:rsidR="00CB7DA4" w:rsidRDefault="00CB7DA4" w:rsidP="00CB7DA4">
      <w:pPr>
        <w:autoSpaceDE w:val="0"/>
        <w:autoSpaceDN w:val="0"/>
        <w:adjustRightInd w:val="0"/>
        <w:spacing w:before="120"/>
        <w:jc w:val="center"/>
        <w:rPr>
          <w:b/>
          <w:color w:val="000000" w:themeColor="text1"/>
          <w:spacing w:val="-3"/>
          <w:sz w:val="22"/>
          <w:szCs w:val="22"/>
        </w:rPr>
      </w:pPr>
      <w:r w:rsidRPr="00F74026">
        <w:rPr>
          <w:color w:val="000000" w:themeColor="text1"/>
          <w:sz w:val="18"/>
          <w:szCs w:val="18"/>
        </w:rPr>
        <w:t xml:space="preserve">Tablica 13. Klasy RL </w:t>
      </w:r>
      <w:proofErr w:type="spellStart"/>
      <w:r w:rsidRPr="00F74026">
        <w:rPr>
          <w:color w:val="000000" w:themeColor="text1"/>
          <w:sz w:val="18"/>
          <w:szCs w:val="18"/>
        </w:rPr>
        <w:t>oznakowań</w:t>
      </w:r>
      <w:proofErr w:type="spellEnd"/>
      <w:r w:rsidRPr="00F74026">
        <w:rPr>
          <w:color w:val="000000" w:themeColor="text1"/>
          <w:sz w:val="18"/>
          <w:szCs w:val="18"/>
        </w:rPr>
        <w:t xml:space="preserve"> drogowych w stanie wilgotnym</w:t>
      </w:r>
    </w:p>
    <w:tbl>
      <w:tblPr>
        <w:tblStyle w:val="TableNormal"/>
        <w:tblW w:w="8788" w:type="dxa"/>
        <w:tblInd w:w="28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403"/>
        <w:gridCol w:w="991"/>
        <w:gridCol w:w="4394"/>
      </w:tblGrid>
      <w:tr w:rsidR="00CB7DA4" w:rsidRPr="00F74026" w14:paraId="612DBB10" w14:textId="77777777" w:rsidTr="00F64A59">
        <w:trPr>
          <w:trHeight w:val="20"/>
        </w:trPr>
        <w:tc>
          <w:tcPr>
            <w:tcW w:w="3403" w:type="dxa"/>
            <w:tcBorders>
              <w:bottom w:val="double" w:sz="1" w:space="0" w:color="000000"/>
            </w:tcBorders>
            <w:vAlign w:val="center"/>
          </w:tcPr>
          <w:p w14:paraId="0BBAE443" w14:textId="77777777" w:rsidR="00CB7DA4" w:rsidRPr="00F74026" w:rsidRDefault="00CB7DA4" w:rsidP="00F64A59">
            <w:pPr>
              <w:spacing w:before="0" w:after="0"/>
              <w:jc w:val="center"/>
              <w:rPr>
                <w:rFonts w:eastAsia="Calibri"/>
                <w:b/>
                <w:bCs/>
                <w:lang w:eastAsia="en-US"/>
              </w:rPr>
            </w:pPr>
            <w:proofErr w:type="spellStart"/>
            <w:r w:rsidRPr="00F74026">
              <w:rPr>
                <w:rFonts w:eastAsia="Calibri"/>
                <w:b/>
                <w:bCs/>
                <w:lang w:eastAsia="en-US"/>
              </w:rPr>
              <w:t>Warunki</w:t>
            </w:r>
            <w:proofErr w:type="spellEnd"/>
            <w:r w:rsidRPr="00F74026">
              <w:rPr>
                <w:rFonts w:eastAsia="Calibri"/>
                <w:b/>
                <w:bCs/>
                <w:lang w:eastAsia="en-US"/>
              </w:rPr>
              <w:t xml:space="preserve"> </w:t>
            </w:r>
            <w:proofErr w:type="spellStart"/>
            <w:r w:rsidRPr="00F74026">
              <w:rPr>
                <w:rFonts w:eastAsia="Calibri"/>
                <w:b/>
                <w:bCs/>
                <w:lang w:eastAsia="en-US"/>
              </w:rPr>
              <w:t>wilgotności</w:t>
            </w:r>
            <w:proofErr w:type="spellEnd"/>
          </w:p>
        </w:tc>
        <w:tc>
          <w:tcPr>
            <w:tcW w:w="991" w:type="dxa"/>
            <w:tcBorders>
              <w:bottom w:val="double" w:sz="1" w:space="0" w:color="000000"/>
            </w:tcBorders>
            <w:vAlign w:val="center"/>
          </w:tcPr>
          <w:p w14:paraId="1BD38C46" w14:textId="77777777" w:rsidR="00CB7DA4" w:rsidRPr="00F74026" w:rsidRDefault="00CB7DA4" w:rsidP="00F64A59">
            <w:pPr>
              <w:spacing w:before="0" w:after="0"/>
              <w:jc w:val="center"/>
              <w:rPr>
                <w:rFonts w:eastAsia="Calibri"/>
                <w:b/>
                <w:bCs/>
                <w:lang w:eastAsia="en-US"/>
              </w:rPr>
            </w:pPr>
            <w:proofErr w:type="spellStart"/>
            <w:r w:rsidRPr="00F74026">
              <w:rPr>
                <w:rFonts w:eastAsia="Calibri"/>
                <w:b/>
                <w:bCs/>
                <w:lang w:eastAsia="en-US"/>
              </w:rPr>
              <w:t>Klasy</w:t>
            </w:r>
            <w:proofErr w:type="spellEnd"/>
          </w:p>
        </w:tc>
        <w:tc>
          <w:tcPr>
            <w:tcW w:w="4394" w:type="dxa"/>
            <w:tcBorders>
              <w:bottom w:val="double" w:sz="1" w:space="0" w:color="000000"/>
            </w:tcBorders>
            <w:vAlign w:val="center"/>
          </w:tcPr>
          <w:p w14:paraId="1DB91A2C" w14:textId="77777777" w:rsidR="00CB7DA4" w:rsidRPr="00F74026" w:rsidRDefault="00CB7DA4" w:rsidP="00F64A59">
            <w:pPr>
              <w:spacing w:before="0" w:after="0"/>
              <w:jc w:val="center"/>
              <w:rPr>
                <w:rFonts w:eastAsia="Calibri"/>
                <w:b/>
                <w:bCs/>
                <w:lang w:eastAsia="en-US"/>
              </w:rPr>
            </w:pPr>
            <w:proofErr w:type="spellStart"/>
            <w:r w:rsidRPr="00F74026">
              <w:rPr>
                <w:rFonts w:eastAsia="Calibri"/>
                <w:b/>
                <w:bCs/>
                <w:lang w:eastAsia="en-US"/>
              </w:rPr>
              <w:t>Wartość</w:t>
            </w:r>
            <w:proofErr w:type="spellEnd"/>
            <w:r w:rsidRPr="00F74026">
              <w:rPr>
                <w:rFonts w:eastAsia="Calibri"/>
                <w:b/>
                <w:bCs/>
                <w:lang w:eastAsia="en-US"/>
              </w:rPr>
              <w:t xml:space="preserve"> </w:t>
            </w:r>
            <w:proofErr w:type="spellStart"/>
            <w:r w:rsidRPr="00F74026">
              <w:rPr>
                <w:rFonts w:eastAsia="Calibri"/>
                <w:b/>
                <w:bCs/>
                <w:lang w:eastAsia="en-US"/>
              </w:rPr>
              <w:t>powierzchniowego</w:t>
            </w:r>
            <w:proofErr w:type="spellEnd"/>
            <w:r w:rsidRPr="00F74026">
              <w:rPr>
                <w:rFonts w:eastAsia="Calibri"/>
                <w:b/>
                <w:bCs/>
                <w:lang w:eastAsia="en-US"/>
              </w:rPr>
              <w:t xml:space="preserve"> </w:t>
            </w:r>
            <w:proofErr w:type="spellStart"/>
            <w:r w:rsidRPr="00F74026">
              <w:rPr>
                <w:rFonts w:eastAsia="Calibri"/>
                <w:b/>
                <w:bCs/>
                <w:lang w:eastAsia="en-US"/>
              </w:rPr>
              <w:t>współczyn-nika</w:t>
            </w:r>
            <w:proofErr w:type="spellEnd"/>
            <w:r w:rsidRPr="00F74026">
              <w:rPr>
                <w:rFonts w:eastAsia="Calibri"/>
                <w:b/>
                <w:bCs/>
                <w:lang w:eastAsia="en-US"/>
              </w:rPr>
              <w:t xml:space="preserve"> </w:t>
            </w:r>
            <w:proofErr w:type="spellStart"/>
            <w:r w:rsidRPr="00F74026">
              <w:rPr>
                <w:rFonts w:eastAsia="Calibri"/>
                <w:b/>
                <w:bCs/>
                <w:lang w:eastAsia="en-US"/>
              </w:rPr>
              <w:t>odbicia</w:t>
            </w:r>
            <w:proofErr w:type="spellEnd"/>
            <w:r w:rsidRPr="00F74026">
              <w:rPr>
                <w:rFonts w:eastAsia="Calibri"/>
                <w:b/>
                <w:bCs/>
                <w:lang w:eastAsia="en-US"/>
              </w:rPr>
              <w:t xml:space="preserve"> </w:t>
            </w:r>
            <w:r w:rsidRPr="00F74026">
              <w:rPr>
                <w:rFonts w:eastAsia="Calibri"/>
                <w:b/>
                <w:bCs/>
                <w:i/>
                <w:lang w:eastAsia="en-US"/>
              </w:rPr>
              <w:t>R</w:t>
            </w:r>
            <w:r w:rsidRPr="00F74026">
              <w:rPr>
                <w:rFonts w:eastAsia="Calibri"/>
                <w:b/>
                <w:bCs/>
                <w:i/>
                <w:vertAlign w:val="subscript"/>
                <w:lang w:eastAsia="en-US"/>
              </w:rPr>
              <w:t>L</w:t>
            </w:r>
            <w:r w:rsidRPr="00F74026">
              <w:rPr>
                <w:rFonts w:eastAsia="Calibri"/>
                <w:b/>
                <w:bCs/>
                <w:lang w:eastAsia="en-US"/>
              </w:rPr>
              <w:t>, mcd m</w:t>
            </w:r>
            <w:r w:rsidRPr="00F74026">
              <w:rPr>
                <w:rFonts w:eastAsia="Calibri"/>
                <w:b/>
                <w:bCs/>
                <w:vertAlign w:val="superscript"/>
                <w:lang w:eastAsia="en-US"/>
              </w:rPr>
              <w:t>-2</w:t>
            </w:r>
            <w:r w:rsidRPr="00F74026">
              <w:rPr>
                <w:rFonts w:eastAsia="Calibri"/>
                <w:b/>
                <w:bCs/>
                <w:spacing w:val="-6"/>
                <w:lang w:eastAsia="en-US"/>
              </w:rPr>
              <w:t xml:space="preserve"> </w:t>
            </w:r>
            <w:r w:rsidRPr="00F74026">
              <w:rPr>
                <w:rFonts w:eastAsia="Calibri"/>
                <w:b/>
                <w:bCs/>
                <w:lang w:eastAsia="en-US"/>
              </w:rPr>
              <w:t>lx</w:t>
            </w:r>
            <w:r w:rsidRPr="00F74026">
              <w:rPr>
                <w:rFonts w:eastAsia="Calibri"/>
                <w:b/>
                <w:bCs/>
                <w:vertAlign w:val="superscript"/>
                <w:lang w:eastAsia="en-US"/>
              </w:rPr>
              <w:t>-1</w:t>
            </w:r>
          </w:p>
        </w:tc>
      </w:tr>
      <w:tr w:rsidR="00CB7DA4" w:rsidRPr="00F74026" w14:paraId="038B8A3B" w14:textId="77777777" w:rsidTr="00F64A59">
        <w:trPr>
          <w:trHeight w:val="20"/>
        </w:trPr>
        <w:tc>
          <w:tcPr>
            <w:tcW w:w="3403" w:type="dxa"/>
            <w:tcBorders>
              <w:top w:val="double" w:sz="1" w:space="0" w:color="000000"/>
              <w:bottom w:val="nil"/>
            </w:tcBorders>
          </w:tcPr>
          <w:p w14:paraId="326E2DAE" w14:textId="77777777" w:rsidR="00CB7DA4" w:rsidRPr="00F74026" w:rsidRDefault="00CB7DA4" w:rsidP="00F64A59">
            <w:pPr>
              <w:spacing w:before="0" w:after="0"/>
              <w:jc w:val="center"/>
              <w:rPr>
                <w:rFonts w:eastAsia="Calibri"/>
                <w:lang w:eastAsia="en-US"/>
              </w:rPr>
            </w:pPr>
            <w:proofErr w:type="spellStart"/>
            <w:r w:rsidRPr="00F74026">
              <w:rPr>
                <w:rFonts w:eastAsia="Calibri"/>
                <w:lang w:eastAsia="en-US"/>
              </w:rPr>
              <w:t>uzyskana</w:t>
            </w:r>
            <w:proofErr w:type="spellEnd"/>
            <w:r w:rsidRPr="00F74026">
              <w:rPr>
                <w:rFonts w:eastAsia="Calibri"/>
                <w:lang w:eastAsia="en-US"/>
              </w:rPr>
              <w:t xml:space="preserve"> po 1 min po </w:t>
            </w:r>
            <w:proofErr w:type="spellStart"/>
            <w:r w:rsidRPr="00F74026">
              <w:rPr>
                <w:rFonts w:eastAsia="Calibri"/>
                <w:lang w:eastAsia="en-US"/>
              </w:rPr>
              <w:t>wylaniu</w:t>
            </w:r>
            <w:proofErr w:type="spellEnd"/>
            <w:r w:rsidRPr="00F74026">
              <w:rPr>
                <w:rFonts w:eastAsia="Calibri"/>
                <w:lang w:eastAsia="en-US"/>
              </w:rPr>
              <w:t xml:space="preserve"> </w:t>
            </w:r>
            <w:proofErr w:type="spellStart"/>
            <w:r w:rsidRPr="00F74026">
              <w:rPr>
                <w:rFonts w:eastAsia="Calibri"/>
                <w:lang w:eastAsia="en-US"/>
              </w:rPr>
              <w:t>na</w:t>
            </w:r>
            <w:proofErr w:type="spellEnd"/>
          </w:p>
        </w:tc>
        <w:tc>
          <w:tcPr>
            <w:tcW w:w="991" w:type="dxa"/>
            <w:tcBorders>
              <w:top w:val="double" w:sz="1" w:space="0" w:color="000000"/>
              <w:bottom w:val="nil"/>
            </w:tcBorders>
          </w:tcPr>
          <w:p w14:paraId="47DB3005" w14:textId="77777777" w:rsidR="00CB7DA4" w:rsidRPr="00F74026" w:rsidRDefault="00CB7DA4" w:rsidP="00F64A59">
            <w:pPr>
              <w:spacing w:before="0" w:after="0"/>
              <w:jc w:val="center"/>
              <w:rPr>
                <w:rFonts w:eastAsia="Calibri"/>
                <w:lang w:eastAsia="en-US"/>
              </w:rPr>
            </w:pPr>
            <w:r w:rsidRPr="00F74026">
              <w:rPr>
                <w:rFonts w:eastAsia="Calibri"/>
                <w:lang w:eastAsia="en-US"/>
              </w:rPr>
              <w:t>RW0*</w:t>
            </w:r>
          </w:p>
        </w:tc>
        <w:tc>
          <w:tcPr>
            <w:tcW w:w="4394" w:type="dxa"/>
            <w:tcBorders>
              <w:top w:val="double" w:sz="1" w:space="0" w:color="000000"/>
              <w:bottom w:val="nil"/>
            </w:tcBorders>
          </w:tcPr>
          <w:p w14:paraId="3ECE186B" w14:textId="77777777" w:rsidR="00CB7DA4" w:rsidRPr="00F74026" w:rsidRDefault="00CB7DA4" w:rsidP="00F64A59">
            <w:pPr>
              <w:spacing w:before="0" w:after="0"/>
              <w:jc w:val="center"/>
              <w:rPr>
                <w:rFonts w:eastAsia="Calibri"/>
                <w:lang w:eastAsia="en-US"/>
              </w:rPr>
            </w:pPr>
            <w:r w:rsidRPr="00F74026">
              <w:rPr>
                <w:rFonts w:eastAsia="Calibri"/>
                <w:lang w:eastAsia="en-US"/>
              </w:rPr>
              <w:t xml:space="preserve">bez </w:t>
            </w:r>
            <w:proofErr w:type="spellStart"/>
            <w:r w:rsidRPr="00F74026">
              <w:rPr>
                <w:rFonts w:eastAsia="Calibri"/>
                <w:lang w:eastAsia="en-US"/>
              </w:rPr>
              <w:t>wymagań</w:t>
            </w:r>
            <w:proofErr w:type="spellEnd"/>
          </w:p>
        </w:tc>
      </w:tr>
      <w:tr w:rsidR="00CB7DA4" w:rsidRPr="00F74026" w14:paraId="4013C21B" w14:textId="77777777" w:rsidTr="00F64A59">
        <w:trPr>
          <w:trHeight w:val="20"/>
        </w:trPr>
        <w:tc>
          <w:tcPr>
            <w:tcW w:w="3403" w:type="dxa"/>
            <w:tcBorders>
              <w:top w:val="nil"/>
              <w:bottom w:val="nil"/>
            </w:tcBorders>
          </w:tcPr>
          <w:p w14:paraId="1B42A63E" w14:textId="77777777" w:rsidR="00CB7DA4" w:rsidRPr="00F74026" w:rsidRDefault="00CB7DA4" w:rsidP="00F64A59">
            <w:pPr>
              <w:spacing w:before="0" w:after="0"/>
              <w:jc w:val="center"/>
              <w:rPr>
                <w:rFonts w:eastAsia="Calibri"/>
                <w:lang w:eastAsia="en-US"/>
              </w:rPr>
            </w:pPr>
            <w:proofErr w:type="spellStart"/>
            <w:r w:rsidRPr="00F74026">
              <w:rPr>
                <w:rFonts w:eastAsia="Calibri"/>
                <w:lang w:eastAsia="en-US"/>
              </w:rPr>
              <w:t>oznakowanie</w:t>
            </w:r>
            <w:proofErr w:type="spellEnd"/>
            <w:r w:rsidRPr="00F74026">
              <w:rPr>
                <w:rFonts w:eastAsia="Calibri"/>
                <w:lang w:eastAsia="en-US"/>
              </w:rPr>
              <w:t xml:space="preserve"> 10 l </w:t>
            </w:r>
            <w:proofErr w:type="spellStart"/>
            <w:r w:rsidRPr="00F74026">
              <w:rPr>
                <w:rFonts w:eastAsia="Calibri"/>
                <w:lang w:eastAsia="en-US"/>
              </w:rPr>
              <w:t>wody</w:t>
            </w:r>
            <w:proofErr w:type="spellEnd"/>
          </w:p>
        </w:tc>
        <w:tc>
          <w:tcPr>
            <w:tcW w:w="991" w:type="dxa"/>
            <w:tcBorders>
              <w:top w:val="nil"/>
              <w:bottom w:val="nil"/>
            </w:tcBorders>
          </w:tcPr>
          <w:p w14:paraId="66F063D3" w14:textId="77777777" w:rsidR="00CB7DA4" w:rsidRPr="00F74026" w:rsidRDefault="00CB7DA4" w:rsidP="00F64A59">
            <w:pPr>
              <w:spacing w:before="0" w:after="0"/>
              <w:jc w:val="center"/>
              <w:rPr>
                <w:rFonts w:eastAsia="Calibri"/>
                <w:lang w:eastAsia="en-US"/>
              </w:rPr>
            </w:pPr>
            <w:r w:rsidRPr="00F74026">
              <w:rPr>
                <w:rFonts w:eastAsia="Calibri"/>
                <w:lang w:eastAsia="en-US"/>
              </w:rPr>
              <w:t>RW1</w:t>
            </w:r>
          </w:p>
        </w:tc>
        <w:tc>
          <w:tcPr>
            <w:tcW w:w="4394" w:type="dxa"/>
            <w:tcBorders>
              <w:top w:val="nil"/>
              <w:bottom w:val="nil"/>
            </w:tcBorders>
          </w:tcPr>
          <w:p w14:paraId="2F32848C" w14:textId="77777777" w:rsidR="00CB7DA4" w:rsidRPr="00F7402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F74026">
              <w:rPr>
                <w:rFonts w:eastAsia="Calibri"/>
                <w:lang w:eastAsia="en-US"/>
              </w:rPr>
              <w:t xml:space="preserve"> 25</w:t>
            </w:r>
          </w:p>
        </w:tc>
      </w:tr>
      <w:tr w:rsidR="00CB7DA4" w:rsidRPr="00F74026" w14:paraId="56D1255D" w14:textId="77777777" w:rsidTr="00F64A59">
        <w:trPr>
          <w:trHeight w:val="20"/>
        </w:trPr>
        <w:tc>
          <w:tcPr>
            <w:tcW w:w="3403" w:type="dxa"/>
            <w:tcBorders>
              <w:top w:val="nil"/>
              <w:bottom w:val="nil"/>
            </w:tcBorders>
          </w:tcPr>
          <w:p w14:paraId="510A5814" w14:textId="77777777" w:rsidR="00CB7DA4" w:rsidRPr="00F74026" w:rsidRDefault="00CB7DA4" w:rsidP="00F64A59">
            <w:pPr>
              <w:spacing w:before="0" w:after="0"/>
              <w:jc w:val="center"/>
              <w:rPr>
                <w:rFonts w:eastAsia="Calibri"/>
                <w:lang w:eastAsia="en-US"/>
              </w:rPr>
            </w:pPr>
          </w:p>
        </w:tc>
        <w:tc>
          <w:tcPr>
            <w:tcW w:w="991" w:type="dxa"/>
            <w:tcBorders>
              <w:top w:val="nil"/>
              <w:bottom w:val="nil"/>
            </w:tcBorders>
          </w:tcPr>
          <w:p w14:paraId="14E1E20B" w14:textId="77777777" w:rsidR="00CB7DA4" w:rsidRPr="00F74026" w:rsidRDefault="00CB7DA4" w:rsidP="00F64A59">
            <w:pPr>
              <w:spacing w:before="0" w:after="0"/>
              <w:jc w:val="center"/>
              <w:rPr>
                <w:rFonts w:eastAsia="Calibri"/>
                <w:lang w:eastAsia="en-US"/>
              </w:rPr>
            </w:pPr>
            <w:r w:rsidRPr="00F74026">
              <w:rPr>
                <w:rFonts w:eastAsia="Calibri"/>
                <w:lang w:eastAsia="en-US"/>
              </w:rPr>
              <w:t>RW2</w:t>
            </w:r>
          </w:p>
        </w:tc>
        <w:tc>
          <w:tcPr>
            <w:tcW w:w="4394" w:type="dxa"/>
            <w:tcBorders>
              <w:top w:val="nil"/>
              <w:bottom w:val="nil"/>
            </w:tcBorders>
          </w:tcPr>
          <w:p w14:paraId="38A96D41" w14:textId="77777777" w:rsidR="00CB7DA4" w:rsidRPr="00F7402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F74026">
              <w:rPr>
                <w:rFonts w:eastAsia="Calibri"/>
                <w:lang w:eastAsia="en-US"/>
              </w:rPr>
              <w:t xml:space="preserve"> 35</w:t>
            </w:r>
          </w:p>
        </w:tc>
      </w:tr>
      <w:tr w:rsidR="00CB7DA4" w:rsidRPr="00F74026" w14:paraId="7F1F06C9" w14:textId="77777777" w:rsidTr="00F64A59">
        <w:trPr>
          <w:trHeight w:val="20"/>
        </w:trPr>
        <w:tc>
          <w:tcPr>
            <w:tcW w:w="3403" w:type="dxa"/>
            <w:tcBorders>
              <w:top w:val="nil"/>
              <w:bottom w:val="nil"/>
            </w:tcBorders>
          </w:tcPr>
          <w:p w14:paraId="309336F4" w14:textId="77777777" w:rsidR="00CB7DA4" w:rsidRPr="00F74026" w:rsidRDefault="00CB7DA4" w:rsidP="00F64A59">
            <w:pPr>
              <w:spacing w:before="0" w:after="0"/>
              <w:jc w:val="center"/>
              <w:rPr>
                <w:rFonts w:eastAsia="Calibri"/>
                <w:lang w:eastAsia="en-US"/>
              </w:rPr>
            </w:pPr>
          </w:p>
        </w:tc>
        <w:tc>
          <w:tcPr>
            <w:tcW w:w="991" w:type="dxa"/>
            <w:tcBorders>
              <w:top w:val="nil"/>
              <w:bottom w:val="nil"/>
            </w:tcBorders>
          </w:tcPr>
          <w:p w14:paraId="1AB00423" w14:textId="77777777" w:rsidR="00CB7DA4" w:rsidRPr="00F74026" w:rsidRDefault="00CB7DA4" w:rsidP="00F64A59">
            <w:pPr>
              <w:spacing w:before="0" w:after="0"/>
              <w:jc w:val="center"/>
              <w:rPr>
                <w:rFonts w:eastAsia="Calibri"/>
                <w:lang w:eastAsia="en-US"/>
              </w:rPr>
            </w:pPr>
            <w:r w:rsidRPr="00F74026">
              <w:rPr>
                <w:rFonts w:eastAsia="Calibri"/>
                <w:lang w:eastAsia="en-US"/>
              </w:rPr>
              <w:t>RW3</w:t>
            </w:r>
          </w:p>
        </w:tc>
        <w:tc>
          <w:tcPr>
            <w:tcW w:w="4394" w:type="dxa"/>
            <w:tcBorders>
              <w:top w:val="nil"/>
              <w:bottom w:val="nil"/>
            </w:tcBorders>
          </w:tcPr>
          <w:p w14:paraId="6D9B6FDB" w14:textId="77777777" w:rsidR="00CB7DA4" w:rsidRPr="00F7402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F74026">
              <w:rPr>
                <w:rFonts w:eastAsia="Calibri"/>
                <w:lang w:eastAsia="en-US"/>
              </w:rPr>
              <w:t xml:space="preserve"> 50</w:t>
            </w:r>
          </w:p>
        </w:tc>
      </w:tr>
      <w:tr w:rsidR="00CB7DA4" w:rsidRPr="00F74026" w14:paraId="48ADFD64" w14:textId="77777777" w:rsidTr="00F64A59">
        <w:trPr>
          <w:trHeight w:val="20"/>
        </w:trPr>
        <w:tc>
          <w:tcPr>
            <w:tcW w:w="3403" w:type="dxa"/>
            <w:tcBorders>
              <w:top w:val="nil"/>
              <w:bottom w:val="single" w:sz="4" w:space="0" w:color="000000"/>
            </w:tcBorders>
          </w:tcPr>
          <w:p w14:paraId="64545251" w14:textId="77777777" w:rsidR="00CB7DA4" w:rsidRPr="00F74026" w:rsidRDefault="00CB7DA4" w:rsidP="00F64A59">
            <w:pPr>
              <w:spacing w:before="0" w:after="0"/>
              <w:jc w:val="center"/>
              <w:rPr>
                <w:rFonts w:eastAsia="Calibri"/>
                <w:lang w:eastAsia="en-US"/>
              </w:rPr>
            </w:pPr>
          </w:p>
        </w:tc>
        <w:tc>
          <w:tcPr>
            <w:tcW w:w="991" w:type="dxa"/>
            <w:tcBorders>
              <w:top w:val="nil"/>
              <w:bottom w:val="single" w:sz="4" w:space="0" w:color="000000"/>
            </w:tcBorders>
          </w:tcPr>
          <w:p w14:paraId="11E6CCAA" w14:textId="77777777" w:rsidR="00CB7DA4" w:rsidRPr="00F74026" w:rsidRDefault="00CB7DA4" w:rsidP="00F64A59">
            <w:pPr>
              <w:spacing w:before="0" w:after="0"/>
              <w:jc w:val="center"/>
              <w:rPr>
                <w:rFonts w:eastAsia="Calibri"/>
                <w:lang w:eastAsia="en-US"/>
              </w:rPr>
            </w:pPr>
            <w:r w:rsidRPr="00F74026">
              <w:rPr>
                <w:rFonts w:eastAsia="Calibri"/>
                <w:lang w:eastAsia="en-US"/>
              </w:rPr>
              <w:t>RW4</w:t>
            </w:r>
          </w:p>
        </w:tc>
        <w:tc>
          <w:tcPr>
            <w:tcW w:w="4394" w:type="dxa"/>
            <w:tcBorders>
              <w:top w:val="nil"/>
              <w:bottom w:val="single" w:sz="4" w:space="0" w:color="000000"/>
            </w:tcBorders>
          </w:tcPr>
          <w:p w14:paraId="5E464410" w14:textId="77777777" w:rsidR="00CB7DA4" w:rsidRPr="00F74026" w:rsidRDefault="00CB7DA4" w:rsidP="00F64A59">
            <w:pPr>
              <w:spacing w:before="0" w:after="0"/>
              <w:jc w:val="center"/>
              <w:rPr>
                <w:rFonts w:eastAsia="Calibri"/>
                <w:lang w:eastAsia="en-US"/>
              </w:rPr>
            </w:pPr>
            <w:r w:rsidRPr="008C2156">
              <w:rPr>
                <w:rFonts w:ascii="Symbol" w:eastAsia="Calibri" w:hAnsi="Symbol" w:cs="Calibri"/>
                <w:lang w:val="pl-PL" w:eastAsia="en-US"/>
              </w:rPr>
              <w:t></w:t>
            </w:r>
            <w:r w:rsidRPr="00F74026">
              <w:rPr>
                <w:rFonts w:eastAsia="Calibri"/>
                <w:lang w:eastAsia="en-US"/>
              </w:rPr>
              <w:t xml:space="preserve"> 75</w:t>
            </w:r>
          </w:p>
        </w:tc>
      </w:tr>
    </w:tbl>
    <w:p w14:paraId="55DECE87" w14:textId="77777777" w:rsidR="00CB7DA4" w:rsidRPr="00F74026" w:rsidRDefault="00CB7DA4" w:rsidP="00CB7DA4">
      <w:pPr>
        <w:widowControl w:val="0"/>
        <w:tabs>
          <w:tab w:val="left" w:pos="443"/>
        </w:tabs>
        <w:autoSpaceDE w:val="0"/>
        <w:autoSpaceDN w:val="0"/>
        <w:spacing w:before="0" w:after="0" w:line="276" w:lineRule="auto"/>
        <w:ind w:left="281" w:right="890"/>
        <w:jc w:val="left"/>
        <w:rPr>
          <w:rFonts w:eastAsia="Calibri"/>
          <w:lang w:eastAsia="en-US"/>
        </w:rPr>
      </w:pPr>
      <w:r w:rsidRPr="00F74026">
        <w:rPr>
          <w:rFonts w:eastAsia="Calibri"/>
          <w:lang w:eastAsia="en-US"/>
        </w:rPr>
        <w:t>*</w:t>
      </w:r>
      <w:r w:rsidRPr="00F74026">
        <w:rPr>
          <w:rFonts w:eastAsia="Calibri"/>
          <w:lang w:eastAsia="en-US"/>
        </w:rPr>
        <w:tab/>
        <w:t>Klasa RW0 jest przeznaczona dla przypadków, gdy odblaskowość nie jest wymagana z przyczyn ekonomicznych lub technicznych.</w:t>
      </w:r>
    </w:p>
    <w:p w14:paraId="5FA5EBC8" w14:textId="77777777" w:rsidR="00CB7DA4" w:rsidRPr="00F74026" w:rsidRDefault="00CB7DA4" w:rsidP="00CB7DA4">
      <w:pPr>
        <w:autoSpaceDE w:val="0"/>
        <w:autoSpaceDN w:val="0"/>
        <w:adjustRightInd w:val="0"/>
        <w:rPr>
          <w:color w:val="000000" w:themeColor="text1"/>
          <w:sz w:val="22"/>
          <w:szCs w:val="22"/>
        </w:rPr>
      </w:pPr>
      <w:r w:rsidRPr="00F74026">
        <w:rPr>
          <w:color w:val="000000" w:themeColor="text1"/>
          <w:sz w:val="22"/>
          <w:szCs w:val="22"/>
        </w:rPr>
        <w:t>W PN-EN 1436:2012 [1] uwzględniono także podział na klasy RR odblaskowości oznakowanie drogi w czasie deszczu o intensywności 20 mm/h. Klasy te są identyczne jak w tablicy 13. Wymaganie to nie jest stosowane w Polsce, a także w większości krajów europejskich. Określana jest wtedy klasa RR0.</w:t>
      </w:r>
    </w:p>
    <w:p w14:paraId="7B533038" w14:textId="77777777" w:rsidR="00CB7DA4" w:rsidRPr="00F74026" w:rsidRDefault="00CB7DA4" w:rsidP="00CB7DA4">
      <w:pPr>
        <w:autoSpaceDE w:val="0"/>
        <w:autoSpaceDN w:val="0"/>
        <w:adjustRightInd w:val="0"/>
        <w:rPr>
          <w:color w:val="000000" w:themeColor="text1"/>
          <w:sz w:val="22"/>
          <w:szCs w:val="22"/>
        </w:rPr>
      </w:pPr>
      <w:r w:rsidRPr="00F74026">
        <w:rPr>
          <w:color w:val="000000" w:themeColor="text1"/>
          <w:sz w:val="22"/>
          <w:szCs w:val="22"/>
        </w:rPr>
        <w:t xml:space="preserve">W tablicy 14 podano wymagania względem współczynnika odblasku RL, jakie powinny spełniać oznakowania dróg w okresie eksploatacji z podziałem na drogi klasy pierwszej o prędkości dopuszczalnej </w:t>
      </w:r>
      <w:r w:rsidRPr="00133789">
        <w:rPr>
          <w:rFonts w:ascii="Symbol" w:eastAsia="Calibri" w:hAnsi="Symbol" w:cs="Calibri"/>
          <w:sz w:val="22"/>
          <w:szCs w:val="22"/>
          <w:lang w:eastAsia="en-US"/>
        </w:rPr>
        <w:t></w:t>
      </w:r>
      <w:r w:rsidRPr="00F74026">
        <w:rPr>
          <w:color w:val="000000" w:themeColor="text1"/>
          <w:sz w:val="22"/>
          <w:szCs w:val="22"/>
        </w:rPr>
        <w:t xml:space="preserve"> 100 km/h i drugiej &lt; 100 km/h.</w:t>
      </w:r>
    </w:p>
    <w:p w14:paraId="416DC902" w14:textId="77777777" w:rsidR="00CB7DA4" w:rsidRPr="00133789" w:rsidRDefault="00CB7DA4" w:rsidP="00CB7DA4">
      <w:pPr>
        <w:autoSpaceDE w:val="0"/>
        <w:autoSpaceDN w:val="0"/>
        <w:adjustRightInd w:val="0"/>
        <w:spacing w:before="120"/>
        <w:jc w:val="center"/>
        <w:rPr>
          <w:color w:val="000000" w:themeColor="text1"/>
          <w:sz w:val="18"/>
          <w:szCs w:val="18"/>
        </w:rPr>
      </w:pPr>
      <w:r w:rsidRPr="00133789">
        <w:rPr>
          <w:color w:val="000000" w:themeColor="text1"/>
          <w:sz w:val="18"/>
          <w:szCs w:val="18"/>
        </w:rPr>
        <w:t>Tablica 14.</w:t>
      </w:r>
      <w:r w:rsidRPr="00133789">
        <w:rPr>
          <w:color w:val="000000" w:themeColor="text1"/>
          <w:sz w:val="18"/>
          <w:szCs w:val="18"/>
        </w:rPr>
        <w:tab/>
        <w:t xml:space="preserve">Wymagania eksploatacyjne dotyczące współczynnika odblasku </w:t>
      </w:r>
      <w:proofErr w:type="spellStart"/>
      <w:r w:rsidRPr="00133789">
        <w:rPr>
          <w:color w:val="000000" w:themeColor="text1"/>
          <w:sz w:val="18"/>
          <w:szCs w:val="18"/>
        </w:rPr>
        <w:t>oznakowań</w:t>
      </w:r>
      <w:proofErr w:type="spellEnd"/>
      <w:r w:rsidRPr="00133789">
        <w:rPr>
          <w:color w:val="000000" w:themeColor="text1"/>
          <w:sz w:val="18"/>
          <w:szCs w:val="18"/>
        </w:rPr>
        <w:t xml:space="preserve"> dróg [17]. Metody badań według PN-EN 1436:2012 [1] i PN-EN 1871:2003 [8]</w:t>
      </w:r>
    </w:p>
    <w:tbl>
      <w:tblPr>
        <w:tblStyle w:val="TableNormal"/>
        <w:tblW w:w="8858" w:type="dxa"/>
        <w:tblInd w:w="21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97"/>
        <w:gridCol w:w="6235"/>
        <w:gridCol w:w="979"/>
        <w:gridCol w:w="1147"/>
      </w:tblGrid>
      <w:tr w:rsidR="00CB7DA4" w:rsidRPr="00133789" w14:paraId="14652265" w14:textId="77777777" w:rsidTr="00F64A59">
        <w:trPr>
          <w:trHeight w:val="20"/>
        </w:trPr>
        <w:tc>
          <w:tcPr>
            <w:tcW w:w="497" w:type="dxa"/>
            <w:tcBorders>
              <w:bottom w:val="single" w:sz="4" w:space="0" w:color="000000"/>
            </w:tcBorders>
            <w:vAlign w:val="center"/>
          </w:tcPr>
          <w:p w14:paraId="2BC52486" w14:textId="77777777" w:rsidR="00CB7DA4" w:rsidRPr="00133789" w:rsidRDefault="00CB7DA4" w:rsidP="00F64A59">
            <w:pPr>
              <w:spacing w:before="152" w:after="0"/>
              <w:ind w:left="69"/>
              <w:jc w:val="center"/>
              <w:rPr>
                <w:rFonts w:eastAsia="Calibri"/>
                <w:b/>
                <w:bCs/>
                <w:lang w:eastAsia="en-US"/>
              </w:rPr>
            </w:pPr>
            <w:proofErr w:type="spellStart"/>
            <w:r w:rsidRPr="00133789">
              <w:rPr>
                <w:rFonts w:eastAsia="Calibri"/>
                <w:b/>
                <w:bCs/>
                <w:lang w:eastAsia="en-US"/>
              </w:rPr>
              <w:t>Lp</w:t>
            </w:r>
            <w:proofErr w:type="spellEnd"/>
            <w:r w:rsidRPr="00133789">
              <w:rPr>
                <w:rFonts w:eastAsia="Calibri"/>
                <w:b/>
                <w:bCs/>
                <w:lang w:eastAsia="en-US"/>
              </w:rPr>
              <w:t>.</w:t>
            </w:r>
          </w:p>
        </w:tc>
        <w:tc>
          <w:tcPr>
            <w:tcW w:w="6235" w:type="dxa"/>
            <w:tcBorders>
              <w:bottom w:val="double" w:sz="1" w:space="0" w:color="000000"/>
            </w:tcBorders>
            <w:vAlign w:val="center"/>
          </w:tcPr>
          <w:p w14:paraId="4516F781" w14:textId="77777777" w:rsidR="00CB7DA4" w:rsidRPr="00133789" w:rsidRDefault="00CB7DA4" w:rsidP="00F64A59">
            <w:pPr>
              <w:spacing w:before="152" w:after="0"/>
              <w:ind w:left="68"/>
              <w:jc w:val="center"/>
              <w:rPr>
                <w:rFonts w:eastAsia="Calibri"/>
                <w:b/>
                <w:bCs/>
                <w:lang w:eastAsia="en-US"/>
              </w:rPr>
            </w:pPr>
            <w:proofErr w:type="spellStart"/>
            <w:r w:rsidRPr="00133789">
              <w:rPr>
                <w:rFonts w:eastAsia="Calibri"/>
                <w:b/>
                <w:bCs/>
                <w:lang w:eastAsia="en-US"/>
              </w:rPr>
              <w:t>Właściwości</w:t>
            </w:r>
            <w:proofErr w:type="spellEnd"/>
          </w:p>
        </w:tc>
        <w:tc>
          <w:tcPr>
            <w:tcW w:w="979" w:type="dxa"/>
            <w:tcBorders>
              <w:bottom w:val="double" w:sz="1" w:space="0" w:color="000000"/>
            </w:tcBorders>
            <w:vAlign w:val="center"/>
          </w:tcPr>
          <w:p w14:paraId="1D21ED00" w14:textId="77777777" w:rsidR="00CB7DA4" w:rsidRPr="00133789" w:rsidRDefault="00CB7DA4" w:rsidP="00F64A59">
            <w:pPr>
              <w:spacing w:before="152" w:after="0"/>
              <w:ind w:left="71"/>
              <w:jc w:val="center"/>
              <w:rPr>
                <w:rFonts w:eastAsia="Calibri"/>
                <w:b/>
                <w:bCs/>
                <w:lang w:eastAsia="en-US"/>
              </w:rPr>
            </w:pPr>
            <w:proofErr w:type="spellStart"/>
            <w:r w:rsidRPr="00133789">
              <w:rPr>
                <w:rFonts w:eastAsia="Calibri"/>
                <w:b/>
                <w:bCs/>
                <w:lang w:eastAsia="en-US"/>
              </w:rPr>
              <w:t>Jednostki</w:t>
            </w:r>
            <w:proofErr w:type="spellEnd"/>
          </w:p>
        </w:tc>
        <w:tc>
          <w:tcPr>
            <w:tcW w:w="1147" w:type="dxa"/>
            <w:tcBorders>
              <w:bottom w:val="double" w:sz="1" w:space="0" w:color="000000"/>
            </w:tcBorders>
            <w:vAlign w:val="center"/>
          </w:tcPr>
          <w:p w14:paraId="398DEA5F" w14:textId="77777777" w:rsidR="00CB7DA4" w:rsidRPr="00133789" w:rsidRDefault="00CB7DA4" w:rsidP="00F64A59">
            <w:pPr>
              <w:spacing w:before="0" w:after="0" w:line="278" w:lineRule="auto"/>
              <w:ind w:left="69" w:right="243"/>
              <w:jc w:val="center"/>
              <w:rPr>
                <w:rFonts w:eastAsia="Calibri"/>
                <w:b/>
                <w:bCs/>
                <w:lang w:eastAsia="en-US"/>
              </w:rPr>
            </w:pPr>
            <w:r w:rsidRPr="00133789">
              <w:rPr>
                <w:rFonts w:eastAsia="Calibri"/>
                <w:b/>
                <w:bCs/>
                <w:lang w:eastAsia="en-US"/>
              </w:rPr>
              <w:t xml:space="preserve">Wyma- </w:t>
            </w:r>
            <w:proofErr w:type="spellStart"/>
            <w:r w:rsidRPr="00133789">
              <w:rPr>
                <w:rFonts w:eastAsia="Calibri"/>
                <w:b/>
                <w:bCs/>
                <w:lang w:eastAsia="en-US"/>
              </w:rPr>
              <w:t>gania</w:t>
            </w:r>
            <w:proofErr w:type="spellEnd"/>
          </w:p>
        </w:tc>
      </w:tr>
      <w:tr w:rsidR="00CB7DA4" w:rsidRPr="00133789" w14:paraId="49889DCA" w14:textId="77777777" w:rsidTr="00F64A59">
        <w:trPr>
          <w:trHeight w:val="20"/>
        </w:trPr>
        <w:tc>
          <w:tcPr>
            <w:tcW w:w="497" w:type="dxa"/>
            <w:vMerge w:val="restart"/>
            <w:tcBorders>
              <w:top w:val="single" w:sz="4" w:space="0" w:color="000000"/>
              <w:left w:val="single" w:sz="4" w:space="0" w:color="000000"/>
              <w:bottom w:val="single" w:sz="4" w:space="0" w:color="000000"/>
              <w:right w:val="single" w:sz="4" w:space="0" w:color="000000"/>
            </w:tcBorders>
          </w:tcPr>
          <w:p w14:paraId="06E5350B" w14:textId="77777777" w:rsidR="00CB7DA4" w:rsidRPr="00133789" w:rsidRDefault="00CB7DA4" w:rsidP="00F64A59">
            <w:pPr>
              <w:spacing w:before="0" w:after="0"/>
              <w:jc w:val="center"/>
              <w:rPr>
                <w:rFonts w:eastAsia="Calibri"/>
                <w:lang w:eastAsia="en-US"/>
              </w:rPr>
            </w:pPr>
            <w:r w:rsidRPr="00133789">
              <w:rPr>
                <w:rFonts w:eastAsia="Calibri"/>
                <w:lang w:eastAsia="en-US"/>
              </w:rPr>
              <w:t>1</w:t>
            </w:r>
          </w:p>
        </w:tc>
        <w:tc>
          <w:tcPr>
            <w:tcW w:w="6235" w:type="dxa"/>
            <w:tcBorders>
              <w:top w:val="double" w:sz="1" w:space="0" w:color="000000"/>
              <w:left w:val="single" w:sz="4" w:space="0" w:color="000000"/>
              <w:bottom w:val="single" w:sz="4" w:space="0" w:color="000000"/>
            </w:tcBorders>
          </w:tcPr>
          <w:p w14:paraId="22308AE4" w14:textId="77777777" w:rsidR="00CB7DA4" w:rsidRPr="00133789" w:rsidRDefault="00CB7DA4" w:rsidP="00F64A59">
            <w:pPr>
              <w:spacing w:before="0" w:after="0"/>
              <w:jc w:val="left"/>
              <w:rPr>
                <w:rFonts w:eastAsia="Calibri"/>
                <w:lang w:eastAsia="en-US"/>
              </w:rPr>
            </w:pPr>
            <w:proofErr w:type="spellStart"/>
            <w:r w:rsidRPr="00133789">
              <w:rPr>
                <w:rFonts w:eastAsia="Calibri"/>
                <w:lang w:eastAsia="en-US"/>
              </w:rPr>
              <w:t>Współczynnik</w:t>
            </w:r>
            <w:proofErr w:type="spellEnd"/>
            <w:r w:rsidRPr="00133789">
              <w:rPr>
                <w:rFonts w:eastAsia="Calibri"/>
                <w:lang w:eastAsia="en-US"/>
              </w:rPr>
              <w:t xml:space="preserve"> </w:t>
            </w:r>
            <w:proofErr w:type="spellStart"/>
            <w:r w:rsidRPr="00133789">
              <w:rPr>
                <w:rFonts w:eastAsia="Calibri"/>
                <w:lang w:eastAsia="en-US"/>
              </w:rPr>
              <w:t>odblasku</w:t>
            </w:r>
            <w:proofErr w:type="spellEnd"/>
            <w:r w:rsidRPr="00133789">
              <w:rPr>
                <w:rFonts w:eastAsia="Calibri"/>
                <w:lang w:eastAsia="en-US"/>
              </w:rPr>
              <w:t xml:space="preserve"> </w:t>
            </w:r>
            <w:r w:rsidRPr="00133789">
              <w:rPr>
                <w:rFonts w:eastAsia="Calibri"/>
                <w:i/>
                <w:lang w:eastAsia="en-US"/>
              </w:rPr>
              <w:t>R</w:t>
            </w:r>
            <w:r w:rsidRPr="00133789">
              <w:rPr>
                <w:rFonts w:eastAsia="Calibri"/>
                <w:i/>
                <w:vertAlign w:val="subscript"/>
                <w:lang w:eastAsia="en-US"/>
              </w:rPr>
              <w:t>L</w:t>
            </w:r>
            <w:r w:rsidRPr="00133789">
              <w:rPr>
                <w:rFonts w:eastAsia="Calibri"/>
                <w:i/>
                <w:lang w:eastAsia="en-US"/>
              </w:rPr>
              <w:t xml:space="preserve"> </w:t>
            </w:r>
            <w:proofErr w:type="spellStart"/>
            <w:r w:rsidRPr="00133789">
              <w:rPr>
                <w:rFonts w:eastAsia="Calibri"/>
                <w:lang w:eastAsia="en-US"/>
              </w:rPr>
              <w:t>suchego</w:t>
            </w:r>
            <w:proofErr w:type="spellEnd"/>
            <w:r w:rsidRPr="00133789">
              <w:rPr>
                <w:rFonts w:eastAsia="Calibri"/>
                <w:lang w:eastAsia="en-US"/>
              </w:rPr>
              <w:t xml:space="preserve"> </w:t>
            </w:r>
            <w:proofErr w:type="spellStart"/>
            <w:r w:rsidRPr="00133789">
              <w:rPr>
                <w:rFonts w:eastAsia="Calibri"/>
                <w:lang w:eastAsia="en-US"/>
              </w:rPr>
              <w:t>oznakowania</w:t>
            </w:r>
            <w:proofErr w:type="spellEnd"/>
            <w:r w:rsidRPr="00133789">
              <w:rPr>
                <w:rFonts w:eastAsia="Calibri"/>
                <w:lang w:eastAsia="en-US"/>
              </w:rPr>
              <w:t xml:space="preserve"> </w:t>
            </w:r>
            <w:proofErr w:type="spellStart"/>
            <w:r w:rsidRPr="00133789">
              <w:rPr>
                <w:rFonts w:eastAsia="Calibri"/>
                <w:lang w:eastAsia="en-US"/>
              </w:rPr>
              <w:t>białego</w:t>
            </w:r>
            <w:proofErr w:type="spellEnd"/>
            <w:r w:rsidRPr="00133789">
              <w:rPr>
                <w:rFonts w:eastAsia="Calibri"/>
                <w:lang w:eastAsia="en-US"/>
              </w:rPr>
              <w:t xml:space="preserve"> w </w:t>
            </w:r>
            <w:proofErr w:type="spellStart"/>
            <w:r w:rsidRPr="00133789">
              <w:rPr>
                <w:rFonts w:eastAsia="Calibri"/>
                <w:lang w:eastAsia="en-US"/>
              </w:rPr>
              <w:t>stanie</w:t>
            </w:r>
            <w:proofErr w:type="spellEnd"/>
            <w:r w:rsidRPr="00133789">
              <w:rPr>
                <w:rFonts w:eastAsia="Calibri"/>
                <w:lang w:eastAsia="en-US"/>
              </w:rPr>
              <w:t xml:space="preserve"> </w:t>
            </w:r>
            <w:proofErr w:type="spellStart"/>
            <w:r w:rsidRPr="00133789">
              <w:rPr>
                <w:rFonts w:eastAsia="Calibri"/>
                <w:lang w:eastAsia="en-US"/>
              </w:rPr>
              <w:t>nowym</w:t>
            </w:r>
            <w:proofErr w:type="spellEnd"/>
            <w:r w:rsidRPr="00133789">
              <w:rPr>
                <w:rFonts w:eastAsia="Calibri"/>
                <w:lang w:eastAsia="en-US"/>
              </w:rPr>
              <w:t xml:space="preserve"> (od 7 </w:t>
            </w:r>
            <w:proofErr w:type="spellStart"/>
            <w:r w:rsidRPr="00133789">
              <w:rPr>
                <w:rFonts w:eastAsia="Calibri"/>
                <w:lang w:eastAsia="en-US"/>
              </w:rPr>
              <w:t>dnia</w:t>
            </w:r>
            <w:proofErr w:type="spellEnd"/>
            <w:r w:rsidRPr="00133789">
              <w:rPr>
                <w:rFonts w:eastAsia="Calibri"/>
                <w:lang w:eastAsia="en-US"/>
              </w:rPr>
              <w:t xml:space="preserve"> do 30</w:t>
            </w:r>
            <w:r w:rsidRPr="00133789">
              <w:rPr>
                <w:rFonts w:eastAsia="Calibri"/>
                <w:spacing w:val="-2"/>
                <w:lang w:eastAsia="en-US"/>
              </w:rPr>
              <w:t xml:space="preserve"> </w:t>
            </w:r>
            <w:proofErr w:type="spellStart"/>
            <w:r w:rsidRPr="00133789">
              <w:rPr>
                <w:rFonts w:eastAsia="Calibri"/>
                <w:lang w:eastAsia="en-US"/>
              </w:rPr>
              <w:t>dnia</w:t>
            </w:r>
            <w:proofErr w:type="spellEnd"/>
            <w:r w:rsidRPr="00133789">
              <w:rPr>
                <w:rFonts w:eastAsia="Calibri"/>
                <w:lang w:eastAsia="en-US"/>
              </w:rPr>
              <w:t>):</w:t>
            </w:r>
          </w:p>
        </w:tc>
        <w:tc>
          <w:tcPr>
            <w:tcW w:w="979" w:type="dxa"/>
            <w:tcBorders>
              <w:top w:val="double" w:sz="1" w:space="0" w:color="000000"/>
              <w:bottom w:val="single" w:sz="4" w:space="0" w:color="000000"/>
            </w:tcBorders>
          </w:tcPr>
          <w:p w14:paraId="3B4D0087" w14:textId="77777777" w:rsidR="00CB7DA4" w:rsidRPr="00133789" w:rsidRDefault="00CB7DA4" w:rsidP="00F64A59">
            <w:pPr>
              <w:spacing w:before="0" w:after="0"/>
              <w:jc w:val="left"/>
              <w:rPr>
                <w:rFonts w:eastAsia="Calibri"/>
                <w:lang w:eastAsia="en-US"/>
              </w:rPr>
            </w:pPr>
          </w:p>
        </w:tc>
        <w:tc>
          <w:tcPr>
            <w:tcW w:w="1147" w:type="dxa"/>
            <w:tcBorders>
              <w:top w:val="double" w:sz="1" w:space="0" w:color="000000"/>
              <w:bottom w:val="single" w:sz="4" w:space="0" w:color="000000"/>
            </w:tcBorders>
          </w:tcPr>
          <w:p w14:paraId="141A219F" w14:textId="77777777" w:rsidR="00CB7DA4" w:rsidRPr="00133789" w:rsidRDefault="00CB7DA4" w:rsidP="00F64A59">
            <w:pPr>
              <w:spacing w:before="0" w:after="0"/>
              <w:jc w:val="left"/>
              <w:rPr>
                <w:rFonts w:eastAsia="Calibri"/>
                <w:lang w:eastAsia="en-US"/>
              </w:rPr>
            </w:pPr>
          </w:p>
        </w:tc>
      </w:tr>
      <w:tr w:rsidR="00CB7DA4" w14:paraId="62533030"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10"/>
        </w:trPr>
        <w:tc>
          <w:tcPr>
            <w:tcW w:w="497" w:type="dxa"/>
            <w:vMerge/>
            <w:tcBorders>
              <w:top w:val="single" w:sz="4" w:space="0" w:color="000000"/>
              <w:left w:val="single" w:sz="4" w:space="0" w:color="000000"/>
              <w:bottom w:val="single" w:sz="4" w:space="0" w:color="000000"/>
              <w:right w:val="single" w:sz="4" w:space="0" w:color="000000"/>
            </w:tcBorders>
          </w:tcPr>
          <w:p w14:paraId="191A1DBC" w14:textId="77777777" w:rsidR="00CB7DA4" w:rsidRPr="00133789" w:rsidRDefault="00CB7DA4" w:rsidP="00F64A59">
            <w:pPr>
              <w:pStyle w:val="TableParagraph"/>
              <w:jc w:val="center"/>
              <w:rPr>
                <w:sz w:val="20"/>
                <w:szCs w:val="20"/>
              </w:rPr>
            </w:pPr>
          </w:p>
        </w:tc>
        <w:tc>
          <w:tcPr>
            <w:tcW w:w="6235" w:type="dxa"/>
            <w:tcBorders>
              <w:top w:val="single" w:sz="4" w:space="0" w:color="000000"/>
              <w:left w:val="single" w:sz="4" w:space="0" w:color="000000"/>
              <w:right w:val="single" w:sz="4" w:space="0" w:color="000000"/>
            </w:tcBorders>
          </w:tcPr>
          <w:p w14:paraId="19F3767D" w14:textId="77777777" w:rsidR="00CB7DA4" w:rsidRPr="00133789" w:rsidRDefault="00CB7DA4" w:rsidP="00F64A59">
            <w:pPr>
              <w:pStyle w:val="TableParagraph"/>
              <w:rPr>
                <w:sz w:val="20"/>
                <w:szCs w:val="20"/>
              </w:rPr>
            </w:pPr>
            <w:r w:rsidRPr="00133789">
              <w:rPr>
                <w:sz w:val="20"/>
                <w:szCs w:val="20"/>
              </w:rPr>
              <w:t xml:space="preserve">- </w:t>
            </w:r>
            <w:proofErr w:type="spellStart"/>
            <w:r w:rsidRPr="00133789">
              <w:rPr>
                <w:sz w:val="20"/>
                <w:szCs w:val="20"/>
              </w:rPr>
              <w:t>klasa</w:t>
            </w:r>
            <w:proofErr w:type="spellEnd"/>
            <w:r w:rsidRPr="00133789">
              <w:rPr>
                <w:sz w:val="20"/>
                <w:szCs w:val="20"/>
              </w:rPr>
              <w:t xml:space="preserve"> R4/5 (</w:t>
            </w:r>
            <w:proofErr w:type="spellStart"/>
            <w:r w:rsidRPr="00133789">
              <w:rPr>
                <w:sz w:val="20"/>
                <w:szCs w:val="20"/>
              </w:rPr>
              <w:t>drogi</w:t>
            </w:r>
            <w:proofErr w:type="spellEnd"/>
            <w:r w:rsidRPr="00133789">
              <w:rPr>
                <w:sz w:val="20"/>
                <w:szCs w:val="20"/>
              </w:rPr>
              <w:t xml:space="preserve"> o </w:t>
            </w:r>
            <w:proofErr w:type="spellStart"/>
            <w:r w:rsidRPr="00133789">
              <w:rPr>
                <w:sz w:val="20"/>
                <w:szCs w:val="20"/>
              </w:rPr>
              <w:t>prędkości</w:t>
            </w:r>
            <w:proofErr w:type="spellEnd"/>
            <w:r w:rsidRPr="00133789">
              <w:rPr>
                <w:sz w:val="20"/>
                <w:szCs w:val="20"/>
              </w:rPr>
              <w:t xml:space="preserve"> </w:t>
            </w:r>
            <w:proofErr w:type="spellStart"/>
            <w:r w:rsidRPr="00133789">
              <w:rPr>
                <w:sz w:val="20"/>
                <w:szCs w:val="20"/>
              </w:rPr>
              <w:t>dopuszczalnej</w:t>
            </w:r>
            <w:proofErr w:type="spellEnd"/>
            <w:r w:rsidRPr="00133789">
              <w:rPr>
                <w:sz w:val="20"/>
                <w:szCs w:val="20"/>
              </w:rPr>
              <w:t xml:space="preserve"> </w:t>
            </w:r>
            <w:r w:rsidRPr="00133789">
              <w:rPr>
                <w:rFonts w:ascii="Symbol" w:eastAsia="Calibri" w:hAnsi="Symbol" w:cs="Calibri"/>
                <w:lang w:val="pl-PL"/>
              </w:rPr>
              <w:t></w:t>
            </w:r>
            <w:r w:rsidRPr="00133789">
              <w:rPr>
                <w:sz w:val="20"/>
                <w:szCs w:val="20"/>
              </w:rPr>
              <w:t xml:space="preserve"> 100 km/h</w:t>
            </w:r>
            <w:r w:rsidRPr="00133789">
              <w:rPr>
                <w:sz w:val="20"/>
                <w:szCs w:val="20"/>
                <w:vertAlign w:val="superscript"/>
              </w:rPr>
              <w:t>*</w:t>
            </w:r>
            <w:r w:rsidRPr="00133789">
              <w:rPr>
                <w:sz w:val="20"/>
                <w:szCs w:val="20"/>
              </w:rPr>
              <w:t xml:space="preserve"> )</w:t>
            </w:r>
          </w:p>
          <w:p w14:paraId="2C154DF0" w14:textId="77777777" w:rsidR="00CB7DA4" w:rsidRPr="00133789" w:rsidRDefault="00CB7DA4" w:rsidP="00F64A59">
            <w:pPr>
              <w:pStyle w:val="TableParagraph"/>
              <w:rPr>
                <w:sz w:val="20"/>
                <w:szCs w:val="20"/>
              </w:rPr>
            </w:pPr>
            <w:r w:rsidRPr="00133789">
              <w:rPr>
                <w:sz w:val="20"/>
                <w:szCs w:val="20"/>
              </w:rPr>
              <w:t xml:space="preserve">- </w:t>
            </w:r>
            <w:proofErr w:type="spellStart"/>
            <w:r w:rsidRPr="00133789">
              <w:rPr>
                <w:sz w:val="20"/>
                <w:szCs w:val="20"/>
              </w:rPr>
              <w:t>klasa</w:t>
            </w:r>
            <w:proofErr w:type="spellEnd"/>
            <w:r w:rsidRPr="00133789">
              <w:rPr>
                <w:sz w:val="20"/>
                <w:szCs w:val="20"/>
              </w:rPr>
              <w:t xml:space="preserve"> R4 (</w:t>
            </w:r>
            <w:proofErr w:type="spellStart"/>
            <w:r w:rsidRPr="00133789">
              <w:rPr>
                <w:sz w:val="20"/>
                <w:szCs w:val="20"/>
              </w:rPr>
              <w:t>drogi</w:t>
            </w:r>
            <w:proofErr w:type="spellEnd"/>
            <w:r w:rsidRPr="00133789">
              <w:rPr>
                <w:sz w:val="20"/>
                <w:szCs w:val="20"/>
              </w:rPr>
              <w:t xml:space="preserve"> o </w:t>
            </w:r>
            <w:proofErr w:type="spellStart"/>
            <w:r w:rsidRPr="00133789">
              <w:rPr>
                <w:sz w:val="20"/>
                <w:szCs w:val="20"/>
              </w:rPr>
              <w:t>prędkości</w:t>
            </w:r>
            <w:proofErr w:type="spellEnd"/>
            <w:r w:rsidRPr="00133789">
              <w:rPr>
                <w:sz w:val="20"/>
                <w:szCs w:val="20"/>
              </w:rPr>
              <w:t xml:space="preserve"> </w:t>
            </w:r>
            <w:proofErr w:type="spellStart"/>
            <w:r w:rsidRPr="00133789">
              <w:rPr>
                <w:sz w:val="20"/>
                <w:szCs w:val="20"/>
              </w:rPr>
              <w:t>dopuszczalnej</w:t>
            </w:r>
            <w:proofErr w:type="spellEnd"/>
            <w:r w:rsidRPr="00133789">
              <w:rPr>
                <w:sz w:val="20"/>
                <w:szCs w:val="20"/>
              </w:rPr>
              <w:t xml:space="preserve"> &lt; 100 km/h)</w:t>
            </w:r>
          </w:p>
        </w:tc>
        <w:tc>
          <w:tcPr>
            <w:tcW w:w="979" w:type="dxa"/>
            <w:tcBorders>
              <w:top w:val="single" w:sz="4" w:space="0" w:color="000000"/>
              <w:left w:val="single" w:sz="4" w:space="0" w:color="000000"/>
              <w:right w:val="single" w:sz="4" w:space="0" w:color="000000"/>
            </w:tcBorders>
            <w:vAlign w:val="center"/>
          </w:tcPr>
          <w:p w14:paraId="485BB053" w14:textId="77777777" w:rsidR="00CB7DA4" w:rsidRPr="00133789" w:rsidRDefault="00CB7DA4" w:rsidP="00F64A59">
            <w:pPr>
              <w:pStyle w:val="TableParagraph"/>
              <w:jc w:val="center"/>
              <w:rPr>
                <w:sz w:val="20"/>
                <w:szCs w:val="20"/>
              </w:rPr>
            </w:pPr>
            <w:r w:rsidRPr="00133789">
              <w:rPr>
                <w:sz w:val="20"/>
                <w:szCs w:val="20"/>
              </w:rPr>
              <w:t>mcd/m</w:t>
            </w:r>
            <w:r w:rsidRPr="00133789">
              <w:rPr>
                <w:sz w:val="20"/>
                <w:szCs w:val="20"/>
                <w:vertAlign w:val="superscript"/>
              </w:rPr>
              <w:t>2</w:t>
            </w:r>
            <w:r w:rsidRPr="00133789">
              <w:rPr>
                <w:sz w:val="20"/>
                <w:szCs w:val="20"/>
              </w:rPr>
              <w:t>lx</w:t>
            </w:r>
          </w:p>
        </w:tc>
        <w:tc>
          <w:tcPr>
            <w:tcW w:w="1147" w:type="dxa"/>
            <w:tcBorders>
              <w:top w:val="single" w:sz="4" w:space="0" w:color="000000"/>
              <w:left w:val="single" w:sz="4" w:space="0" w:color="000000"/>
              <w:right w:val="single" w:sz="4" w:space="0" w:color="000000"/>
            </w:tcBorders>
          </w:tcPr>
          <w:p w14:paraId="00884C94"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Pr>
                <w:rFonts w:ascii="Symbol" w:eastAsia="Calibri" w:hAnsi="Symbol" w:cs="Calibri"/>
                <w:lang w:val="pl-PL"/>
              </w:rPr>
              <w:t xml:space="preserve"> </w:t>
            </w:r>
            <w:r w:rsidRPr="00133789">
              <w:rPr>
                <w:sz w:val="20"/>
                <w:szCs w:val="20"/>
              </w:rPr>
              <w:t>250</w:t>
            </w:r>
          </w:p>
          <w:p w14:paraId="07EE76E0"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200</w:t>
            </w:r>
          </w:p>
        </w:tc>
      </w:tr>
      <w:tr w:rsidR="00CB7DA4" w14:paraId="0AFCD137"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97" w:type="dxa"/>
            <w:vMerge w:val="restart"/>
            <w:tcBorders>
              <w:top w:val="single" w:sz="4" w:space="0" w:color="000000"/>
              <w:left w:val="single" w:sz="4" w:space="0" w:color="000000"/>
              <w:right w:val="single" w:sz="4" w:space="0" w:color="000000"/>
            </w:tcBorders>
          </w:tcPr>
          <w:p w14:paraId="2C6C8B5A" w14:textId="77777777" w:rsidR="00CB7DA4" w:rsidRPr="00133789" w:rsidRDefault="00CB7DA4" w:rsidP="00F64A59">
            <w:pPr>
              <w:pStyle w:val="TableParagraph"/>
              <w:jc w:val="center"/>
              <w:rPr>
                <w:sz w:val="20"/>
                <w:szCs w:val="20"/>
              </w:rPr>
            </w:pPr>
            <w:r w:rsidRPr="00133789">
              <w:rPr>
                <w:sz w:val="20"/>
                <w:szCs w:val="20"/>
              </w:rPr>
              <w:t>2</w:t>
            </w:r>
          </w:p>
        </w:tc>
        <w:tc>
          <w:tcPr>
            <w:tcW w:w="6235" w:type="dxa"/>
            <w:tcBorders>
              <w:top w:val="single" w:sz="4" w:space="0" w:color="000000"/>
              <w:left w:val="single" w:sz="4" w:space="0" w:color="000000"/>
              <w:bottom w:val="single" w:sz="4" w:space="0" w:color="000000"/>
              <w:right w:val="single" w:sz="4" w:space="0" w:color="000000"/>
            </w:tcBorders>
          </w:tcPr>
          <w:p w14:paraId="5B2AB8B0" w14:textId="77777777" w:rsidR="00CB7DA4" w:rsidRPr="00133789" w:rsidRDefault="00CB7DA4" w:rsidP="00F64A59">
            <w:pPr>
              <w:pStyle w:val="TableParagraph"/>
              <w:rPr>
                <w:sz w:val="20"/>
                <w:szCs w:val="20"/>
              </w:rPr>
            </w:pPr>
            <w:proofErr w:type="spellStart"/>
            <w:r w:rsidRPr="00133789">
              <w:rPr>
                <w:sz w:val="20"/>
                <w:szCs w:val="20"/>
              </w:rPr>
              <w:t>Współczynnik</w:t>
            </w:r>
            <w:proofErr w:type="spellEnd"/>
            <w:r w:rsidRPr="00133789">
              <w:rPr>
                <w:sz w:val="20"/>
                <w:szCs w:val="20"/>
              </w:rPr>
              <w:t xml:space="preserve"> </w:t>
            </w:r>
            <w:proofErr w:type="spellStart"/>
            <w:r w:rsidRPr="00133789">
              <w:rPr>
                <w:sz w:val="20"/>
                <w:szCs w:val="20"/>
              </w:rPr>
              <w:t>odblasku</w:t>
            </w:r>
            <w:proofErr w:type="spellEnd"/>
            <w:r w:rsidRPr="00133789">
              <w:rPr>
                <w:sz w:val="20"/>
                <w:szCs w:val="20"/>
              </w:rPr>
              <w:t xml:space="preserve"> </w:t>
            </w:r>
            <w:r w:rsidRPr="00133789">
              <w:rPr>
                <w:i/>
                <w:sz w:val="20"/>
                <w:szCs w:val="20"/>
              </w:rPr>
              <w:t>R</w:t>
            </w:r>
            <w:r w:rsidRPr="00133789">
              <w:rPr>
                <w:i/>
                <w:sz w:val="20"/>
                <w:szCs w:val="20"/>
                <w:vertAlign w:val="subscript"/>
              </w:rPr>
              <w:t>L</w:t>
            </w:r>
            <w:r w:rsidRPr="00133789">
              <w:rPr>
                <w:i/>
                <w:sz w:val="20"/>
                <w:szCs w:val="20"/>
              </w:rPr>
              <w:t xml:space="preserve"> </w:t>
            </w:r>
            <w:proofErr w:type="spellStart"/>
            <w:r w:rsidRPr="00133789">
              <w:rPr>
                <w:sz w:val="20"/>
                <w:szCs w:val="20"/>
              </w:rPr>
              <w:t>suchego</w:t>
            </w:r>
            <w:proofErr w:type="spellEnd"/>
            <w:r w:rsidRPr="00133789">
              <w:rPr>
                <w:sz w:val="20"/>
                <w:szCs w:val="20"/>
              </w:rPr>
              <w:t xml:space="preserve"> </w:t>
            </w:r>
            <w:proofErr w:type="spellStart"/>
            <w:r w:rsidRPr="00133789">
              <w:rPr>
                <w:sz w:val="20"/>
                <w:szCs w:val="20"/>
              </w:rPr>
              <w:t>oznakowania</w:t>
            </w:r>
            <w:proofErr w:type="spellEnd"/>
            <w:r w:rsidRPr="00133789">
              <w:rPr>
                <w:sz w:val="20"/>
                <w:szCs w:val="20"/>
              </w:rPr>
              <w:t xml:space="preserve"> </w:t>
            </w:r>
            <w:proofErr w:type="spellStart"/>
            <w:r w:rsidRPr="00133789">
              <w:rPr>
                <w:sz w:val="20"/>
                <w:szCs w:val="20"/>
              </w:rPr>
              <w:t>białego</w:t>
            </w:r>
            <w:proofErr w:type="spellEnd"/>
            <w:r w:rsidRPr="00133789">
              <w:rPr>
                <w:sz w:val="20"/>
                <w:szCs w:val="20"/>
              </w:rPr>
              <w:t xml:space="preserve"> </w:t>
            </w:r>
            <w:proofErr w:type="spellStart"/>
            <w:r w:rsidRPr="00133789">
              <w:rPr>
                <w:sz w:val="20"/>
                <w:szCs w:val="20"/>
              </w:rPr>
              <w:t>eksploatowanego</w:t>
            </w:r>
            <w:proofErr w:type="spellEnd"/>
            <w:r w:rsidRPr="00133789">
              <w:rPr>
                <w:sz w:val="20"/>
                <w:szCs w:val="20"/>
              </w:rPr>
              <w:t xml:space="preserve"> od 31 </w:t>
            </w:r>
            <w:proofErr w:type="spellStart"/>
            <w:r w:rsidRPr="00133789">
              <w:rPr>
                <w:sz w:val="20"/>
                <w:szCs w:val="20"/>
              </w:rPr>
              <w:t>dnia</w:t>
            </w:r>
            <w:proofErr w:type="spellEnd"/>
            <w:r w:rsidRPr="00133789">
              <w:rPr>
                <w:sz w:val="20"/>
                <w:szCs w:val="20"/>
              </w:rPr>
              <w:t xml:space="preserve"> do 180</w:t>
            </w:r>
            <w:r w:rsidRPr="00133789">
              <w:rPr>
                <w:spacing w:val="-2"/>
                <w:sz w:val="20"/>
                <w:szCs w:val="20"/>
              </w:rPr>
              <w:t xml:space="preserve"> </w:t>
            </w:r>
            <w:proofErr w:type="spellStart"/>
            <w:r w:rsidRPr="00133789">
              <w:rPr>
                <w:sz w:val="20"/>
                <w:szCs w:val="20"/>
              </w:rPr>
              <w:t>dnia</w:t>
            </w:r>
            <w:proofErr w:type="spellEnd"/>
            <w:r w:rsidRPr="00133789">
              <w:rPr>
                <w:sz w:val="20"/>
                <w:szCs w:val="20"/>
              </w:rPr>
              <w:t>:</w:t>
            </w:r>
          </w:p>
        </w:tc>
        <w:tc>
          <w:tcPr>
            <w:tcW w:w="979" w:type="dxa"/>
            <w:tcBorders>
              <w:top w:val="single" w:sz="4" w:space="0" w:color="000000"/>
              <w:left w:val="single" w:sz="4" w:space="0" w:color="000000"/>
              <w:bottom w:val="single" w:sz="4" w:space="0" w:color="000000"/>
              <w:right w:val="single" w:sz="4" w:space="0" w:color="000000"/>
            </w:tcBorders>
          </w:tcPr>
          <w:p w14:paraId="10FC0C3C" w14:textId="77777777" w:rsidR="00CB7DA4" w:rsidRPr="00133789" w:rsidRDefault="00CB7DA4" w:rsidP="00F64A59">
            <w:pPr>
              <w:pStyle w:val="TableParagraph"/>
              <w:rPr>
                <w:sz w:val="20"/>
                <w:szCs w:val="20"/>
              </w:rPr>
            </w:pPr>
          </w:p>
        </w:tc>
        <w:tc>
          <w:tcPr>
            <w:tcW w:w="1147" w:type="dxa"/>
            <w:tcBorders>
              <w:top w:val="single" w:sz="4" w:space="0" w:color="000000"/>
              <w:left w:val="single" w:sz="4" w:space="0" w:color="000000"/>
              <w:bottom w:val="single" w:sz="4" w:space="0" w:color="000000"/>
              <w:right w:val="single" w:sz="4" w:space="0" w:color="000000"/>
            </w:tcBorders>
          </w:tcPr>
          <w:p w14:paraId="306E1A89" w14:textId="77777777" w:rsidR="00CB7DA4" w:rsidRPr="00133789" w:rsidRDefault="00CB7DA4" w:rsidP="00F64A59">
            <w:pPr>
              <w:pStyle w:val="TableParagraph"/>
              <w:rPr>
                <w:sz w:val="20"/>
                <w:szCs w:val="20"/>
              </w:rPr>
            </w:pPr>
          </w:p>
        </w:tc>
      </w:tr>
      <w:tr w:rsidR="00CB7DA4" w14:paraId="2E050FAA"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54"/>
        </w:trPr>
        <w:tc>
          <w:tcPr>
            <w:tcW w:w="497" w:type="dxa"/>
            <w:vMerge/>
            <w:tcBorders>
              <w:left w:val="single" w:sz="4" w:space="0" w:color="000000"/>
              <w:right w:val="single" w:sz="4" w:space="0" w:color="000000"/>
            </w:tcBorders>
          </w:tcPr>
          <w:p w14:paraId="1FF2DD7C" w14:textId="77777777" w:rsidR="00CB7DA4" w:rsidRPr="00133789" w:rsidRDefault="00CB7DA4" w:rsidP="00F64A59">
            <w:pPr>
              <w:pStyle w:val="TableParagraph"/>
              <w:jc w:val="center"/>
              <w:rPr>
                <w:sz w:val="20"/>
                <w:szCs w:val="20"/>
              </w:rPr>
            </w:pPr>
          </w:p>
        </w:tc>
        <w:tc>
          <w:tcPr>
            <w:tcW w:w="6235" w:type="dxa"/>
            <w:tcBorders>
              <w:top w:val="single" w:sz="4" w:space="0" w:color="000000"/>
              <w:left w:val="single" w:sz="4" w:space="0" w:color="000000"/>
              <w:right w:val="single" w:sz="4" w:space="0" w:color="000000"/>
            </w:tcBorders>
          </w:tcPr>
          <w:p w14:paraId="4327A1DB" w14:textId="77777777" w:rsidR="00CB7DA4" w:rsidRPr="00133789" w:rsidRDefault="00CB7DA4" w:rsidP="00F64A59">
            <w:pPr>
              <w:pStyle w:val="TableParagraph"/>
              <w:rPr>
                <w:sz w:val="20"/>
                <w:szCs w:val="20"/>
              </w:rPr>
            </w:pPr>
            <w:r w:rsidRPr="00133789">
              <w:rPr>
                <w:sz w:val="20"/>
                <w:szCs w:val="20"/>
              </w:rPr>
              <w:t xml:space="preserve">- </w:t>
            </w:r>
            <w:proofErr w:type="spellStart"/>
            <w:r w:rsidRPr="00133789">
              <w:rPr>
                <w:sz w:val="20"/>
                <w:szCs w:val="20"/>
              </w:rPr>
              <w:t>klasa</w:t>
            </w:r>
            <w:proofErr w:type="spellEnd"/>
            <w:r w:rsidRPr="00133789">
              <w:rPr>
                <w:sz w:val="20"/>
                <w:szCs w:val="20"/>
              </w:rPr>
              <w:t xml:space="preserve"> R4 (</w:t>
            </w:r>
            <w:proofErr w:type="spellStart"/>
            <w:r w:rsidRPr="00133789">
              <w:rPr>
                <w:sz w:val="20"/>
                <w:szCs w:val="20"/>
              </w:rPr>
              <w:t>drogi</w:t>
            </w:r>
            <w:proofErr w:type="spellEnd"/>
            <w:r w:rsidRPr="00133789">
              <w:rPr>
                <w:sz w:val="20"/>
                <w:szCs w:val="20"/>
              </w:rPr>
              <w:t xml:space="preserve"> o </w:t>
            </w:r>
            <w:proofErr w:type="spellStart"/>
            <w:r w:rsidRPr="00133789">
              <w:rPr>
                <w:sz w:val="20"/>
                <w:szCs w:val="20"/>
              </w:rPr>
              <w:t>prędkości</w:t>
            </w:r>
            <w:proofErr w:type="spellEnd"/>
            <w:r w:rsidRPr="00133789">
              <w:rPr>
                <w:sz w:val="20"/>
                <w:szCs w:val="20"/>
              </w:rPr>
              <w:t xml:space="preserve"> </w:t>
            </w:r>
            <w:proofErr w:type="spellStart"/>
            <w:r w:rsidRPr="00133789">
              <w:rPr>
                <w:sz w:val="20"/>
                <w:szCs w:val="20"/>
              </w:rPr>
              <w:t>dopuszczalnej</w:t>
            </w:r>
            <w:proofErr w:type="spellEnd"/>
            <w:r w:rsidRPr="00133789">
              <w:rPr>
                <w:sz w:val="20"/>
                <w:szCs w:val="20"/>
              </w:rPr>
              <w:t xml:space="preserve"> </w:t>
            </w:r>
            <w:r w:rsidRPr="00133789">
              <w:rPr>
                <w:rFonts w:ascii="Symbol" w:eastAsia="Calibri" w:hAnsi="Symbol" w:cs="Calibri"/>
                <w:lang w:val="pl-PL"/>
              </w:rPr>
              <w:t></w:t>
            </w:r>
            <w:r w:rsidRPr="00133789">
              <w:rPr>
                <w:sz w:val="20"/>
                <w:szCs w:val="20"/>
              </w:rPr>
              <w:t xml:space="preserve"> 100 km/h</w:t>
            </w:r>
            <w:r w:rsidRPr="00133789">
              <w:rPr>
                <w:sz w:val="20"/>
                <w:szCs w:val="20"/>
                <w:vertAlign w:val="superscript"/>
              </w:rPr>
              <w:t>*</w:t>
            </w:r>
            <w:r w:rsidRPr="00133789">
              <w:rPr>
                <w:spacing w:val="-40"/>
                <w:sz w:val="20"/>
                <w:szCs w:val="20"/>
              </w:rPr>
              <w:t xml:space="preserve"> </w:t>
            </w:r>
            <w:r w:rsidRPr="00133789">
              <w:rPr>
                <w:sz w:val="20"/>
                <w:szCs w:val="20"/>
              </w:rPr>
              <w:t>)</w:t>
            </w:r>
          </w:p>
          <w:p w14:paraId="62793728" w14:textId="77777777" w:rsidR="00CB7DA4" w:rsidRPr="00133789" w:rsidRDefault="00CB7DA4" w:rsidP="00F64A59">
            <w:pPr>
              <w:spacing w:before="0" w:after="0"/>
            </w:pPr>
            <w:r w:rsidRPr="00133789">
              <w:t xml:space="preserve">- </w:t>
            </w:r>
            <w:proofErr w:type="spellStart"/>
            <w:r w:rsidRPr="00133789">
              <w:t>klasa</w:t>
            </w:r>
            <w:proofErr w:type="spellEnd"/>
            <w:r w:rsidRPr="00133789">
              <w:t xml:space="preserve"> R3 (</w:t>
            </w:r>
            <w:proofErr w:type="spellStart"/>
            <w:r w:rsidRPr="00133789">
              <w:t>drogi</w:t>
            </w:r>
            <w:proofErr w:type="spellEnd"/>
            <w:r w:rsidRPr="00133789">
              <w:t xml:space="preserve"> o </w:t>
            </w:r>
            <w:proofErr w:type="spellStart"/>
            <w:r w:rsidRPr="00133789">
              <w:t>prędkości</w:t>
            </w:r>
            <w:proofErr w:type="spellEnd"/>
            <w:r w:rsidRPr="00133789">
              <w:t xml:space="preserve"> </w:t>
            </w:r>
            <w:proofErr w:type="spellStart"/>
            <w:r w:rsidRPr="00133789">
              <w:t>dopuszczalnej</w:t>
            </w:r>
            <w:proofErr w:type="spellEnd"/>
            <w:r w:rsidRPr="00133789">
              <w:t xml:space="preserve"> &lt; 100</w:t>
            </w:r>
            <w:r w:rsidRPr="00133789">
              <w:rPr>
                <w:spacing w:val="-18"/>
              </w:rPr>
              <w:t xml:space="preserve"> </w:t>
            </w:r>
            <w:r w:rsidRPr="00133789">
              <w:t>km/h)</w:t>
            </w:r>
          </w:p>
        </w:tc>
        <w:tc>
          <w:tcPr>
            <w:tcW w:w="979" w:type="dxa"/>
            <w:tcBorders>
              <w:top w:val="single" w:sz="4" w:space="0" w:color="000000"/>
              <w:left w:val="single" w:sz="4" w:space="0" w:color="000000"/>
              <w:right w:val="single" w:sz="4" w:space="0" w:color="000000"/>
            </w:tcBorders>
            <w:vAlign w:val="center"/>
          </w:tcPr>
          <w:p w14:paraId="5F45E93F" w14:textId="77777777" w:rsidR="00CB7DA4" w:rsidRPr="00133789" w:rsidRDefault="00CB7DA4" w:rsidP="00F64A59">
            <w:pPr>
              <w:pStyle w:val="TableParagraph"/>
              <w:jc w:val="center"/>
              <w:rPr>
                <w:sz w:val="20"/>
                <w:szCs w:val="20"/>
              </w:rPr>
            </w:pPr>
            <w:r w:rsidRPr="00133789">
              <w:rPr>
                <w:sz w:val="20"/>
                <w:szCs w:val="20"/>
              </w:rPr>
              <w:t>mcd/m</w:t>
            </w:r>
            <w:r w:rsidRPr="00133789">
              <w:rPr>
                <w:sz w:val="20"/>
                <w:szCs w:val="20"/>
                <w:vertAlign w:val="superscript"/>
              </w:rPr>
              <w:t>2</w:t>
            </w:r>
            <w:r w:rsidRPr="00133789">
              <w:rPr>
                <w:sz w:val="20"/>
                <w:szCs w:val="20"/>
              </w:rPr>
              <w:t>lx</w:t>
            </w:r>
          </w:p>
        </w:tc>
        <w:tc>
          <w:tcPr>
            <w:tcW w:w="1147" w:type="dxa"/>
            <w:tcBorders>
              <w:top w:val="single" w:sz="4" w:space="0" w:color="000000"/>
              <w:left w:val="single" w:sz="4" w:space="0" w:color="000000"/>
              <w:right w:val="single" w:sz="4" w:space="0" w:color="000000"/>
            </w:tcBorders>
            <w:vAlign w:val="center"/>
          </w:tcPr>
          <w:p w14:paraId="18120F6C"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200</w:t>
            </w:r>
          </w:p>
          <w:p w14:paraId="07E66D8B"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150</w:t>
            </w:r>
          </w:p>
        </w:tc>
      </w:tr>
      <w:tr w:rsidR="00CB7DA4" w14:paraId="52C12CE2"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60"/>
        </w:trPr>
        <w:tc>
          <w:tcPr>
            <w:tcW w:w="497" w:type="dxa"/>
            <w:vMerge w:val="restart"/>
            <w:tcBorders>
              <w:top w:val="single" w:sz="4" w:space="0" w:color="000000"/>
              <w:left w:val="single" w:sz="4" w:space="0" w:color="000000"/>
              <w:bottom w:val="nil"/>
              <w:right w:val="single" w:sz="4" w:space="0" w:color="000000"/>
            </w:tcBorders>
          </w:tcPr>
          <w:p w14:paraId="1336C002" w14:textId="77777777" w:rsidR="00CB7DA4" w:rsidRPr="00133789" w:rsidRDefault="00CB7DA4" w:rsidP="00F64A59">
            <w:pPr>
              <w:pStyle w:val="TableParagraph"/>
              <w:jc w:val="center"/>
              <w:rPr>
                <w:sz w:val="20"/>
                <w:szCs w:val="20"/>
              </w:rPr>
            </w:pPr>
            <w:r w:rsidRPr="00133789">
              <w:rPr>
                <w:sz w:val="20"/>
                <w:szCs w:val="20"/>
              </w:rPr>
              <w:t>3</w:t>
            </w:r>
          </w:p>
        </w:tc>
        <w:tc>
          <w:tcPr>
            <w:tcW w:w="6235" w:type="dxa"/>
            <w:tcBorders>
              <w:top w:val="single" w:sz="4" w:space="0" w:color="000000"/>
              <w:left w:val="single" w:sz="4" w:space="0" w:color="000000"/>
              <w:bottom w:val="single" w:sz="4" w:space="0" w:color="000000"/>
              <w:right w:val="single" w:sz="4" w:space="0" w:color="000000"/>
            </w:tcBorders>
          </w:tcPr>
          <w:p w14:paraId="3670B8A3" w14:textId="77777777" w:rsidR="00CB7DA4" w:rsidRPr="00133789" w:rsidRDefault="00CB7DA4" w:rsidP="00F64A59">
            <w:pPr>
              <w:pStyle w:val="TableParagraph"/>
              <w:rPr>
                <w:sz w:val="20"/>
                <w:szCs w:val="20"/>
              </w:rPr>
            </w:pPr>
            <w:proofErr w:type="spellStart"/>
            <w:r w:rsidRPr="00133789">
              <w:rPr>
                <w:sz w:val="20"/>
                <w:szCs w:val="20"/>
              </w:rPr>
              <w:t>Współczynnik</w:t>
            </w:r>
            <w:proofErr w:type="spellEnd"/>
            <w:r w:rsidRPr="00133789">
              <w:rPr>
                <w:sz w:val="20"/>
                <w:szCs w:val="20"/>
              </w:rPr>
              <w:t xml:space="preserve"> </w:t>
            </w:r>
            <w:proofErr w:type="spellStart"/>
            <w:r w:rsidRPr="00133789">
              <w:rPr>
                <w:sz w:val="20"/>
                <w:szCs w:val="20"/>
              </w:rPr>
              <w:t>odblasku</w:t>
            </w:r>
            <w:proofErr w:type="spellEnd"/>
            <w:r w:rsidRPr="00133789">
              <w:rPr>
                <w:sz w:val="20"/>
                <w:szCs w:val="20"/>
              </w:rPr>
              <w:t xml:space="preserve"> </w:t>
            </w:r>
            <w:r w:rsidRPr="00133789">
              <w:rPr>
                <w:i/>
                <w:sz w:val="20"/>
                <w:szCs w:val="20"/>
              </w:rPr>
              <w:t>R</w:t>
            </w:r>
            <w:r w:rsidRPr="00133789">
              <w:rPr>
                <w:i/>
                <w:sz w:val="20"/>
                <w:szCs w:val="20"/>
                <w:vertAlign w:val="subscript"/>
              </w:rPr>
              <w:t>L</w:t>
            </w:r>
            <w:r w:rsidRPr="00133789">
              <w:rPr>
                <w:i/>
                <w:sz w:val="20"/>
                <w:szCs w:val="20"/>
              </w:rPr>
              <w:t xml:space="preserve"> </w:t>
            </w:r>
            <w:proofErr w:type="spellStart"/>
            <w:r w:rsidRPr="00133789">
              <w:rPr>
                <w:sz w:val="20"/>
                <w:szCs w:val="20"/>
              </w:rPr>
              <w:t>suchego</w:t>
            </w:r>
            <w:proofErr w:type="spellEnd"/>
            <w:r w:rsidRPr="00133789">
              <w:rPr>
                <w:sz w:val="20"/>
                <w:szCs w:val="20"/>
              </w:rPr>
              <w:t xml:space="preserve"> </w:t>
            </w:r>
            <w:proofErr w:type="spellStart"/>
            <w:r w:rsidRPr="00133789">
              <w:rPr>
                <w:sz w:val="20"/>
                <w:szCs w:val="20"/>
              </w:rPr>
              <w:t>oznakowania</w:t>
            </w:r>
            <w:proofErr w:type="spellEnd"/>
            <w:r w:rsidRPr="00133789">
              <w:rPr>
                <w:sz w:val="20"/>
                <w:szCs w:val="20"/>
              </w:rPr>
              <w:t xml:space="preserve"> </w:t>
            </w:r>
            <w:proofErr w:type="spellStart"/>
            <w:r w:rsidRPr="00133789">
              <w:rPr>
                <w:sz w:val="20"/>
                <w:szCs w:val="20"/>
              </w:rPr>
              <w:t>białego</w:t>
            </w:r>
            <w:proofErr w:type="spellEnd"/>
          </w:p>
          <w:p w14:paraId="1D6809A0" w14:textId="77777777" w:rsidR="00CB7DA4" w:rsidRPr="00133789" w:rsidRDefault="00CB7DA4" w:rsidP="00F64A59">
            <w:pPr>
              <w:pStyle w:val="TableParagraph"/>
              <w:rPr>
                <w:sz w:val="20"/>
                <w:szCs w:val="20"/>
              </w:rPr>
            </w:pPr>
            <w:proofErr w:type="spellStart"/>
            <w:r w:rsidRPr="00133789">
              <w:rPr>
                <w:sz w:val="20"/>
                <w:szCs w:val="20"/>
              </w:rPr>
              <w:t>eksploatowanego</w:t>
            </w:r>
            <w:proofErr w:type="spellEnd"/>
            <w:r w:rsidRPr="00133789">
              <w:rPr>
                <w:sz w:val="20"/>
                <w:szCs w:val="20"/>
              </w:rPr>
              <w:t xml:space="preserve"> od 181dnia:</w:t>
            </w:r>
          </w:p>
        </w:tc>
        <w:tc>
          <w:tcPr>
            <w:tcW w:w="979" w:type="dxa"/>
            <w:tcBorders>
              <w:top w:val="single" w:sz="4" w:space="0" w:color="000000"/>
              <w:left w:val="single" w:sz="4" w:space="0" w:color="000000"/>
              <w:bottom w:val="single" w:sz="4" w:space="0" w:color="000000"/>
              <w:right w:val="single" w:sz="4" w:space="0" w:color="000000"/>
            </w:tcBorders>
          </w:tcPr>
          <w:p w14:paraId="3B4612BF" w14:textId="77777777" w:rsidR="00CB7DA4" w:rsidRPr="00133789" w:rsidRDefault="00CB7DA4" w:rsidP="00F64A59">
            <w:pPr>
              <w:pStyle w:val="TableParagraph"/>
              <w:rPr>
                <w:sz w:val="20"/>
                <w:szCs w:val="20"/>
              </w:rPr>
            </w:pPr>
          </w:p>
        </w:tc>
        <w:tc>
          <w:tcPr>
            <w:tcW w:w="1147" w:type="dxa"/>
            <w:tcBorders>
              <w:top w:val="single" w:sz="4" w:space="0" w:color="000000"/>
              <w:left w:val="single" w:sz="4" w:space="0" w:color="000000"/>
              <w:bottom w:val="single" w:sz="4" w:space="0" w:color="000000"/>
              <w:right w:val="single" w:sz="4" w:space="0" w:color="000000"/>
            </w:tcBorders>
          </w:tcPr>
          <w:p w14:paraId="0A49F824" w14:textId="77777777" w:rsidR="00CB7DA4" w:rsidRPr="00133789" w:rsidRDefault="00CB7DA4" w:rsidP="00F64A59">
            <w:pPr>
              <w:pStyle w:val="TableParagraph"/>
              <w:rPr>
                <w:sz w:val="20"/>
                <w:szCs w:val="20"/>
              </w:rPr>
            </w:pPr>
          </w:p>
        </w:tc>
      </w:tr>
      <w:tr w:rsidR="00CB7DA4" w14:paraId="4551B59B"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70"/>
        </w:trPr>
        <w:tc>
          <w:tcPr>
            <w:tcW w:w="497" w:type="dxa"/>
            <w:vMerge/>
            <w:tcBorders>
              <w:left w:val="single" w:sz="4" w:space="0" w:color="000000"/>
              <w:bottom w:val="single" w:sz="4" w:space="0" w:color="000000"/>
              <w:right w:val="single" w:sz="4" w:space="0" w:color="000000"/>
            </w:tcBorders>
          </w:tcPr>
          <w:p w14:paraId="57E3AF98" w14:textId="77777777" w:rsidR="00CB7DA4" w:rsidRPr="00133789" w:rsidRDefault="00CB7DA4" w:rsidP="00F64A59">
            <w:pPr>
              <w:pStyle w:val="TableParagraph"/>
              <w:rPr>
                <w:sz w:val="20"/>
                <w:szCs w:val="20"/>
              </w:rPr>
            </w:pPr>
          </w:p>
        </w:tc>
        <w:tc>
          <w:tcPr>
            <w:tcW w:w="6235" w:type="dxa"/>
            <w:tcBorders>
              <w:top w:val="single" w:sz="4" w:space="0" w:color="000000"/>
              <w:left w:val="single" w:sz="4" w:space="0" w:color="000000"/>
              <w:bottom w:val="single" w:sz="4" w:space="0" w:color="000000"/>
              <w:right w:val="single" w:sz="4" w:space="0" w:color="000000"/>
            </w:tcBorders>
          </w:tcPr>
          <w:p w14:paraId="54D43DB9" w14:textId="77777777" w:rsidR="00CB7DA4" w:rsidRPr="00133789" w:rsidRDefault="00CB7DA4" w:rsidP="00F64A59">
            <w:pPr>
              <w:pStyle w:val="TableParagraph"/>
              <w:rPr>
                <w:sz w:val="20"/>
                <w:szCs w:val="20"/>
              </w:rPr>
            </w:pPr>
            <w:r w:rsidRPr="00133789">
              <w:rPr>
                <w:sz w:val="20"/>
                <w:szCs w:val="20"/>
              </w:rPr>
              <w:t xml:space="preserve">- </w:t>
            </w:r>
            <w:proofErr w:type="spellStart"/>
            <w:r w:rsidRPr="00133789">
              <w:rPr>
                <w:sz w:val="20"/>
                <w:szCs w:val="20"/>
              </w:rPr>
              <w:t>klasa</w:t>
            </w:r>
            <w:proofErr w:type="spellEnd"/>
            <w:r w:rsidRPr="00133789">
              <w:rPr>
                <w:sz w:val="20"/>
                <w:szCs w:val="20"/>
              </w:rPr>
              <w:t xml:space="preserve"> R3 (</w:t>
            </w:r>
            <w:proofErr w:type="spellStart"/>
            <w:r w:rsidRPr="00133789">
              <w:rPr>
                <w:sz w:val="20"/>
                <w:szCs w:val="20"/>
              </w:rPr>
              <w:t>drogi</w:t>
            </w:r>
            <w:proofErr w:type="spellEnd"/>
            <w:r w:rsidRPr="00133789">
              <w:rPr>
                <w:sz w:val="20"/>
                <w:szCs w:val="20"/>
              </w:rPr>
              <w:t xml:space="preserve"> o </w:t>
            </w:r>
            <w:proofErr w:type="spellStart"/>
            <w:r w:rsidRPr="00133789">
              <w:rPr>
                <w:sz w:val="20"/>
                <w:szCs w:val="20"/>
              </w:rPr>
              <w:t>prędkości</w:t>
            </w:r>
            <w:proofErr w:type="spellEnd"/>
            <w:r w:rsidRPr="00133789">
              <w:rPr>
                <w:sz w:val="20"/>
                <w:szCs w:val="20"/>
              </w:rPr>
              <w:t xml:space="preserve"> </w:t>
            </w:r>
            <w:proofErr w:type="spellStart"/>
            <w:r w:rsidRPr="00133789">
              <w:rPr>
                <w:sz w:val="20"/>
                <w:szCs w:val="20"/>
              </w:rPr>
              <w:t>dopuszczalnej</w:t>
            </w:r>
            <w:proofErr w:type="spellEnd"/>
            <w:r w:rsidRPr="00133789">
              <w:rPr>
                <w:sz w:val="20"/>
                <w:szCs w:val="20"/>
              </w:rPr>
              <w:t xml:space="preserve"> </w:t>
            </w:r>
            <w:r w:rsidRPr="00133789">
              <w:rPr>
                <w:rFonts w:ascii="Symbol" w:eastAsia="Calibri" w:hAnsi="Symbol" w:cs="Calibri"/>
                <w:lang w:val="pl-PL"/>
              </w:rPr>
              <w:t></w:t>
            </w:r>
            <w:r w:rsidRPr="00133789">
              <w:rPr>
                <w:sz w:val="20"/>
                <w:szCs w:val="20"/>
              </w:rPr>
              <w:t xml:space="preserve"> 100 km/h</w:t>
            </w:r>
            <w:r w:rsidRPr="00133789">
              <w:rPr>
                <w:sz w:val="20"/>
                <w:szCs w:val="20"/>
                <w:vertAlign w:val="superscript"/>
              </w:rPr>
              <w:t>*</w:t>
            </w:r>
            <w:r w:rsidRPr="00133789">
              <w:rPr>
                <w:sz w:val="20"/>
                <w:szCs w:val="20"/>
              </w:rPr>
              <w:t xml:space="preserve"> )</w:t>
            </w:r>
          </w:p>
          <w:p w14:paraId="6D50C470" w14:textId="77777777" w:rsidR="00CB7DA4" w:rsidRPr="00133789" w:rsidRDefault="00CB7DA4" w:rsidP="00F64A59">
            <w:pPr>
              <w:pStyle w:val="TableParagraph"/>
              <w:rPr>
                <w:sz w:val="20"/>
                <w:szCs w:val="20"/>
              </w:rPr>
            </w:pPr>
            <w:r w:rsidRPr="00133789">
              <w:rPr>
                <w:sz w:val="20"/>
                <w:szCs w:val="20"/>
              </w:rPr>
              <w:t xml:space="preserve">- </w:t>
            </w:r>
            <w:proofErr w:type="spellStart"/>
            <w:r w:rsidRPr="00133789">
              <w:rPr>
                <w:sz w:val="20"/>
                <w:szCs w:val="20"/>
              </w:rPr>
              <w:t>klasa</w:t>
            </w:r>
            <w:proofErr w:type="spellEnd"/>
            <w:r w:rsidRPr="00133789">
              <w:rPr>
                <w:sz w:val="20"/>
                <w:szCs w:val="20"/>
              </w:rPr>
              <w:t xml:space="preserve"> R2 (</w:t>
            </w:r>
            <w:proofErr w:type="spellStart"/>
            <w:r w:rsidRPr="00133789">
              <w:rPr>
                <w:sz w:val="20"/>
                <w:szCs w:val="20"/>
              </w:rPr>
              <w:t>drogi</w:t>
            </w:r>
            <w:proofErr w:type="spellEnd"/>
            <w:r w:rsidRPr="00133789">
              <w:rPr>
                <w:sz w:val="20"/>
                <w:szCs w:val="20"/>
              </w:rPr>
              <w:t xml:space="preserve"> o </w:t>
            </w:r>
            <w:proofErr w:type="spellStart"/>
            <w:r w:rsidRPr="00133789">
              <w:rPr>
                <w:sz w:val="20"/>
                <w:szCs w:val="20"/>
              </w:rPr>
              <w:t>prędkości</w:t>
            </w:r>
            <w:proofErr w:type="spellEnd"/>
            <w:r w:rsidRPr="00133789">
              <w:rPr>
                <w:sz w:val="20"/>
                <w:szCs w:val="20"/>
              </w:rPr>
              <w:t xml:space="preserve"> </w:t>
            </w:r>
            <w:proofErr w:type="spellStart"/>
            <w:r w:rsidRPr="00133789">
              <w:rPr>
                <w:sz w:val="20"/>
                <w:szCs w:val="20"/>
              </w:rPr>
              <w:t>dopuszczalnej</w:t>
            </w:r>
            <w:proofErr w:type="spellEnd"/>
            <w:r w:rsidRPr="00133789">
              <w:rPr>
                <w:sz w:val="20"/>
                <w:szCs w:val="20"/>
              </w:rPr>
              <w:t xml:space="preserve"> &lt; 100 km/h)</w:t>
            </w:r>
          </w:p>
        </w:tc>
        <w:tc>
          <w:tcPr>
            <w:tcW w:w="979" w:type="dxa"/>
            <w:tcBorders>
              <w:top w:val="single" w:sz="4" w:space="0" w:color="000000"/>
              <w:left w:val="single" w:sz="4" w:space="0" w:color="000000"/>
              <w:bottom w:val="single" w:sz="4" w:space="0" w:color="000000"/>
              <w:right w:val="single" w:sz="4" w:space="0" w:color="000000"/>
            </w:tcBorders>
            <w:vAlign w:val="center"/>
          </w:tcPr>
          <w:p w14:paraId="4E8CDB8C" w14:textId="77777777" w:rsidR="00CB7DA4" w:rsidRPr="00133789" w:rsidRDefault="00CB7DA4" w:rsidP="00F64A59">
            <w:pPr>
              <w:pStyle w:val="TableParagraph"/>
              <w:jc w:val="center"/>
              <w:rPr>
                <w:sz w:val="20"/>
                <w:szCs w:val="20"/>
              </w:rPr>
            </w:pPr>
            <w:r w:rsidRPr="00133789">
              <w:rPr>
                <w:sz w:val="20"/>
                <w:szCs w:val="20"/>
              </w:rPr>
              <w:t>mcd/m</w:t>
            </w:r>
            <w:r w:rsidRPr="00133789">
              <w:rPr>
                <w:sz w:val="20"/>
                <w:szCs w:val="20"/>
                <w:vertAlign w:val="superscript"/>
              </w:rPr>
              <w:t>2</w:t>
            </w:r>
            <w:r w:rsidRPr="00133789">
              <w:rPr>
                <w:sz w:val="20"/>
                <w:szCs w:val="20"/>
              </w:rPr>
              <w:t>lx</w:t>
            </w:r>
          </w:p>
        </w:tc>
        <w:tc>
          <w:tcPr>
            <w:tcW w:w="1147" w:type="dxa"/>
            <w:tcBorders>
              <w:top w:val="single" w:sz="4" w:space="0" w:color="000000"/>
              <w:left w:val="single" w:sz="4" w:space="0" w:color="000000"/>
              <w:bottom w:val="single" w:sz="4" w:space="0" w:color="000000"/>
              <w:right w:val="single" w:sz="4" w:space="0" w:color="000000"/>
            </w:tcBorders>
            <w:vAlign w:val="center"/>
          </w:tcPr>
          <w:p w14:paraId="0CCF6234"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150</w:t>
            </w:r>
          </w:p>
          <w:p w14:paraId="0AF71E4A"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100</w:t>
            </w:r>
          </w:p>
        </w:tc>
      </w:tr>
      <w:tr w:rsidR="00CB7DA4" w14:paraId="67908C0A"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70"/>
        </w:trPr>
        <w:tc>
          <w:tcPr>
            <w:tcW w:w="497" w:type="dxa"/>
            <w:vMerge w:val="restart"/>
            <w:tcBorders>
              <w:top w:val="single" w:sz="4" w:space="0" w:color="000000"/>
              <w:left w:val="single" w:sz="4" w:space="0" w:color="000000"/>
              <w:bottom w:val="single" w:sz="4" w:space="0" w:color="000000"/>
              <w:right w:val="single" w:sz="4" w:space="0" w:color="000000"/>
            </w:tcBorders>
          </w:tcPr>
          <w:p w14:paraId="6AB0C20A" w14:textId="77777777" w:rsidR="00CB7DA4" w:rsidRPr="00133789" w:rsidRDefault="00CB7DA4" w:rsidP="00F64A59">
            <w:pPr>
              <w:pStyle w:val="TableParagraph"/>
              <w:jc w:val="center"/>
              <w:rPr>
                <w:sz w:val="20"/>
                <w:szCs w:val="20"/>
              </w:rPr>
            </w:pPr>
            <w:r w:rsidRPr="00133789">
              <w:rPr>
                <w:sz w:val="20"/>
                <w:szCs w:val="20"/>
              </w:rPr>
              <w:t>4</w:t>
            </w:r>
          </w:p>
        </w:tc>
        <w:tc>
          <w:tcPr>
            <w:tcW w:w="6235" w:type="dxa"/>
            <w:tcBorders>
              <w:top w:val="single" w:sz="4" w:space="0" w:color="000000"/>
              <w:left w:val="single" w:sz="4" w:space="0" w:color="000000"/>
              <w:bottom w:val="single" w:sz="4" w:space="0" w:color="000000"/>
              <w:right w:val="single" w:sz="4" w:space="0" w:color="000000"/>
            </w:tcBorders>
          </w:tcPr>
          <w:p w14:paraId="1A10E575" w14:textId="77777777" w:rsidR="00CB7DA4" w:rsidRPr="00133789" w:rsidRDefault="00CB7DA4" w:rsidP="00F64A59">
            <w:pPr>
              <w:pStyle w:val="TableParagraph"/>
              <w:rPr>
                <w:sz w:val="20"/>
                <w:szCs w:val="20"/>
              </w:rPr>
            </w:pPr>
            <w:proofErr w:type="spellStart"/>
            <w:r w:rsidRPr="00133789">
              <w:rPr>
                <w:sz w:val="20"/>
                <w:szCs w:val="20"/>
              </w:rPr>
              <w:t>Współczynnik</w:t>
            </w:r>
            <w:proofErr w:type="spellEnd"/>
            <w:r w:rsidRPr="00133789">
              <w:rPr>
                <w:sz w:val="20"/>
                <w:szCs w:val="20"/>
              </w:rPr>
              <w:t xml:space="preserve"> </w:t>
            </w:r>
            <w:proofErr w:type="spellStart"/>
            <w:r w:rsidRPr="00133789">
              <w:rPr>
                <w:sz w:val="20"/>
                <w:szCs w:val="20"/>
              </w:rPr>
              <w:t>odblasku</w:t>
            </w:r>
            <w:proofErr w:type="spellEnd"/>
            <w:r w:rsidRPr="00133789">
              <w:rPr>
                <w:sz w:val="20"/>
                <w:szCs w:val="20"/>
              </w:rPr>
              <w:t xml:space="preserve"> </w:t>
            </w:r>
            <w:r w:rsidRPr="00133789">
              <w:rPr>
                <w:i/>
                <w:sz w:val="20"/>
                <w:szCs w:val="20"/>
              </w:rPr>
              <w:t>R</w:t>
            </w:r>
            <w:r w:rsidRPr="00133789">
              <w:rPr>
                <w:i/>
                <w:sz w:val="20"/>
                <w:szCs w:val="20"/>
                <w:vertAlign w:val="subscript"/>
              </w:rPr>
              <w:t>L</w:t>
            </w:r>
            <w:r w:rsidRPr="00133789">
              <w:rPr>
                <w:i/>
                <w:sz w:val="20"/>
                <w:szCs w:val="20"/>
              </w:rPr>
              <w:t xml:space="preserve"> </w:t>
            </w:r>
            <w:proofErr w:type="spellStart"/>
            <w:r w:rsidRPr="00133789">
              <w:rPr>
                <w:sz w:val="20"/>
                <w:szCs w:val="20"/>
              </w:rPr>
              <w:t>oznakowania</w:t>
            </w:r>
            <w:proofErr w:type="spellEnd"/>
            <w:r w:rsidRPr="00133789">
              <w:rPr>
                <w:sz w:val="20"/>
                <w:szCs w:val="20"/>
              </w:rPr>
              <w:t xml:space="preserve"> </w:t>
            </w:r>
            <w:proofErr w:type="spellStart"/>
            <w:r w:rsidRPr="00133789">
              <w:rPr>
                <w:sz w:val="20"/>
                <w:szCs w:val="20"/>
              </w:rPr>
              <w:t>strukturalnego</w:t>
            </w:r>
            <w:proofErr w:type="spellEnd"/>
            <w:r w:rsidRPr="00133789">
              <w:rPr>
                <w:sz w:val="20"/>
                <w:szCs w:val="20"/>
              </w:rPr>
              <w:t xml:space="preserve"> w </w:t>
            </w:r>
            <w:proofErr w:type="spellStart"/>
            <w:r w:rsidRPr="00133789">
              <w:rPr>
                <w:sz w:val="20"/>
                <w:szCs w:val="20"/>
              </w:rPr>
              <w:t>stanie</w:t>
            </w:r>
            <w:proofErr w:type="spellEnd"/>
          </w:p>
          <w:p w14:paraId="153F7B98" w14:textId="77777777" w:rsidR="00CB7DA4" w:rsidRPr="00133789" w:rsidRDefault="00CB7DA4" w:rsidP="00F64A59">
            <w:pPr>
              <w:pStyle w:val="TableParagraph"/>
              <w:rPr>
                <w:sz w:val="20"/>
                <w:szCs w:val="20"/>
              </w:rPr>
            </w:pPr>
            <w:proofErr w:type="spellStart"/>
            <w:r w:rsidRPr="00133789">
              <w:rPr>
                <w:sz w:val="20"/>
                <w:szCs w:val="20"/>
              </w:rPr>
              <w:t>nowym</w:t>
            </w:r>
            <w:proofErr w:type="spellEnd"/>
            <w:r w:rsidRPr="00133789">
              <w:rPr>
                <w:sz w:val="20"/>
                <w:szCs w:val="20"/>
              </w:rPr>
              <w:t xml:space="preserve"> </w:t>
            </w:r>
            <w:proofErr w:type="spellStart"/>
            <w:r w:rsidRPr="00133789">
              <w:rPr>
                <w:sz w:val="20"/>
                <w:szCs w:val="20"/>
              </w:rPr>
              <w:t>wilgotnego</w:t>
            </w:r>
            <w:proofErr w:type="spellEnd"/>
            <w:r w:rsidRPr="00133789">
              <w:rPr>
                <w:sz w:val="20"/>
                <w:szCs w:val="20"/>
              </w:rPr>
              <w:t xml:space="preserve"> (od 7 </w:t>
            </w:r>
            <w:proofErr w:type="spellStart"/>
            <w:r w:rsidRPr="00133789">
              <w:rPr>
                <w:sz w:val="20"/>
                <w:szCs w:val="20"/>
              </w:rPr>
              <w:t>dnia</w:t>
            </w:r>
            <w:proofErr w:type="spellEnd"/>
            <w:r w:rsidRPr="00133789">
              <w:rPr>
                <w:sz w:val="20"/>
                <w:szCs w:val="20"/>
              </w:rPr>
              <w:t xml:space="preserve"> do 30 </w:t>
            </w:r>
            <w:proofErr w:type="spellStart"/>
            <w:r w:rsidRPr="00133789">
              <w:rPr>
                <w:sz w:val="20"/>
                <w:szCs w:val="20"/>
              </w:rPr>
              <w:t>dnia</w:t>
            </w:r>
            <w:proofErr w:type="spellEnd"/>
            <w:r w:rsidRPr="00133789">
              <w:rPr>
                <w:sz w:val="20"/>
                <w:szCs w:val="20"/>
              </w:rPr>
              <w:t>):</w:t>
            </w:r>
          </w:p>
        </w:tc>
        <w:tc>
          <w:tcPr>
            <w:tcW w:w="979" w:type="dxa"/>
            <w:tcBorders>
              <w:top w:val="single" w:sz="4" w:space="0" w:color="000000"/>
              <w:left w:val="single" w:sz="4" w:space="0" w:color="000000"/>
              <w:bottom w:val="single" w:sz="4" w:space="0" w:color="000000"/>
              <w:right w:val="single" w:sz="4" w:space="0" w:color="000000"/>
            </w:tcBorders>
          </w:tcPr>
          <w:p w14:paraId="3F7531A3" w14:textId="77777777" w:rsidR="00CB7DA4" w:rsidRPr="00133789" w:rsidRDefault="00CB7DA4" w:rsidP="00F64A59">
            <w:pPr>
              <w:pStyle w:val="TableParagraph"/>
              <w:rPr>
                <w:sz w:val="20"/>
                <w:szCs w:val="20"/>
              </w:rPr>
            </w:pPr>
          </w:p>
        </w:tc>
        <w:tc>
          <w:tcPr>
            <w:tcW w:w="1147" w:type="dxa"/>
            <w:tcBorders>
              <w:top w:val="single" w:sz="4" w:space="0" w:color="000000"/>
              <w:left w:val="single" w:sz="4" w:space="0" w:color="000000"/>
              <w:bottom w:val="single" w:sz="4" w:space="0" w:color="000000"/>
              <w:right w:val="single" w:sz="4" w:space="0" w:color="000000"/>
            </w:tcBorders>
          </w:tcPr>
          <w:p w14:paraId="0DFE15A1" w14:textId="77777777" w:rsidR="00CB7DA4" w:rsidRPr="00133789" w:rsidRDefault="00CB7DA4" w:rsidP="00F64A59">
            <w:pPr>
              <w:pStyle w:val="TableParagraph"/>
              <w:rPr>
                <w:sz w:val="20"/>
                <w:szCs w:val="20"/>
              </w:rPr>
            </w:pPr>
          </w:p>
        </w:tc>
      </w:tr>
      <w:tr w:rsidR="00CB7DA4" w14:paraId="463E0AFC" w14:textId="77777777" w:rsidTr="00F64A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70"/>
        </w:trPr>
        <w:tc>
          <w:tcPr>
            <w:tcW w:w="497" w:type="dxa"/>
            <w:vMerge/>
            <w:tcBorders>
              <w:top w:val="single" w:sz="4" w:space="0" w:color="000000"/>
              <w:left w:val="single" w:sz="4" w:space="0" w:color="000000"/>
              <w:bottom w:val="single" w:sz="4" w:space="0" w:color="000000"/>
              <w:right w:val="single" w:sz="4" w:space="0" w:color="000000"/>
            </w:tcBorders>
          </w:tcPr>
          <w:p w14:paraId="2F595192" w14:textId="77777777" w:rsidR="00CB7DA4" w:rsidRPr="00133789" w:rsidRDefault="00CB7DA4" w:rsidP="00F64A59">
            <w:pPr>
              <w:pStyle w:val="TableParagraph"/>
              <w:rPr>
                <w:sz w:val="20"/>
                <w:szCs w:val="20"/>
              </w:rPr>
            </w:pPr>
          </w:p>
        </w:tc>
        <w:tc>
          <w:tcPr>
            <w:tcW w:w="6235" w:type="dxa"/>
            <w:tcBorders>
              <w:top w:val="single" w:sz="4" w:space="0" w:color="000000"/>
              <w:left w:val="single" w:sz="4" w:space="0" w:color="000000"/>
              <w:bottom w:val="single" w:sz="4" w:space="0" w:color="000000"/>
              <w:right w:val="single" w:sz="4" w:space="0" w:color="000000"/>
            </w:tcBorders>
          </w:tcPr>
          <w:p w14:paraId="109B2423" w14:textId="77777777" w:rsidR="00CB7DA4" w:rsidRPr="00133789" w:rsidRDefault="00CB7DA4" w:rsidP="00F64A59">
            <w:pPr>
              <w:pStyle w:val="TableParagraph"/>
              <w:rPr>
                <w:sz w:val="20"/>
                <w:szCs w:val="20"/>
              </w:rPr>
            </w:pPr>
            <w:r w:rsidRPr="00133789">
              <w:rPr>
                <w:sz w:val="20"/>
                <w:szCs w:val="20"/>
              </w:rPr>
              <w:t xml:space="preserve">- </w:t>
            </w:r>
            <w:proofErr w:type="spellStart"/>
            <w:r w:rsidRPr="00133789">
              <w:rPr>
                <w:sz w:val="20"/>
                <w:szCs w:val="20"/>
              </w:rPr>
              <w:t>klasa</w:t>
            </w:r>
            <w:proofErr w:type="spellEnd"/>
            <w:r w:rsidRPr="00133789">
              <w:rPr>
                <w:sz w:val="20"/>
                <w:szCs w:val="20"/>
              </w:rPr>
              <w:t xml:space="preserve"> RW3 (</w:t>
            </w:r>
            <w:proofErr w:type="spellStart"/>
            <w:r w:rsidRPr="00133789">
              <w:rPr>
                <w:sz w:val="20"/>
                <w:szCs w:val="20"/>
              </w:rPr>
              <w:t>drogi</w:t>
            </w:r>
            <w:proofErr w:type="spellEnd"/>
            <w:r w:rsidRPr="00133789">
              <w:rPr>
                <w:sz w:val="20"/>
                <w:szCs w:val="20"/>
              </w:rPr>
              <w:t xml:space="preserve"> o </w:t>
            </w:r>
            <w:proofErr w:type="spellStart"/>
            <w:r w:rsidRPr="00133789">
              <w:rPr>
                <w:sz w:val="20"/>
                <w:szCs w:val="20"/>
              </w:rPr>
              <w:t>prędkości</w:t>
            </w:r>
            <w:proofErr w:type="spellEnd"/>
            <w:r w:rsidRPr="00133789">
              <w:rPr>
                <w:sz w:val="20"/>
                <w:szCs w:val="20"/>
              </w:rPr>
              <w:t xml:space="preserve"> </w:t>
            </w:r>
            <w:proofErr w:type="spellStart"/>
            <w:r w:rsidRPr="00133789">
              <w:rPr>
                <w:sz w:val="20"/>
                <w:szCs w:val="20"/>
              </w:rPr>
              <w:t>dopuszczalnej</w:t>
            </w:r>
            <w:proofErr w:type="spellEnd"/>
            <w:r w:rsidRPr="00133789">
              <w:rPr>
                <w:sz w:val="20"/>
                <w:szCs w:val="20"/>
              </w:rPr>
              <w:t xml:space="preserve"> </w:t>
            </w:r>
            <w:r w:rsidRPr="00133789">
              <w:rPr>
                <w:rFonts w:ascii="Symbol" w:eastAsia="Calibri" w:hAnsi="Symbol" w:cs="Calibri"/>
                <w:lang w:val="pl-PL"/>
              </w:rPr>
              <w:t></w:t>
            </w:r>
            <w:r w:rsidRPr="00133789">
              <w:rPr>
                <w:sz w:val="20"/>
                <w:szCs w:val="20"/>
              </w:rPr>
              <w:t xml:space="preserve"> 100 km/h</w:t>
            </w:r>
            <w:r w:rsidRPr="00133789">
              <w:rPr>
                <w:sz w:val="20"/>
                <w:szCs w:val="20"/>
                <w:vertAlign w:val="superscript"/>
              </w:rPr>
              <w:t>*</w:t>
            </w:r>
            <w:r w:rsidRPr="00133789">
              <w:rPr>
                <w:sz w:val="20"/>
                <w:szCs w:val="20"/>
              </w:rPr>
              <w:t>)</w:t>
            </w:r>
          </w:p>
          <w:p w14:paraId="2AC5FAE1" w14:textId="77777777" w:rsidR="00CB7DA4" w:rsidRPr="00133789" w:rsidRDefault="00CB7DA4" w:rsidP="00F64A59">
            <w:pPr>
              <w:pStyle w:val="TableParagraph"/>
              <w:rPr>
                <w:sz w:val="20"/>
                <w:szCs w:val="20"/>
              </w:rPr>
            </w:pPr>
            <w:r w:rsidRPr="00133789">
              <w:rPr>
                <w:sz w:val="20"/>
                <w:szCs w:val="20"/>
              </w:rPr>
              <w:t xml:space="preserve">- </w:t>
            </w:r>
            <w:proofErr w:type="spellStart"/>
            <w:r w:rsidRPr="00133789">
              <w:rPr>
                <w:sz w:val="20"/>
                <w:szCs w:val="20"/>
              </w:rPr>
              <w:t>klasa</w:t>
            </w:r>
            <w:proofErr w:type="spellEnd"/>
            <w:r w:rsidRPr="00133789">
              <w:rPr>
                <w:sz w:val="20"/>
                <w:szCs w:val="20"/>
              </w:rPr>
              <w:t xml:space="preserve"> RW2 (</w:t>
            </w:r>
            <w:proofErr w:type="spellStart"/>
            <w:r w:rsidRPr="00133789">
              <w:rPr>
                <w:sz w:val="20"/>
                <w:szCs w:val="20"/>
              </w:rPr>
              <w:t>drogi</w:t>
            </w:r>
            <w:proofErr w:type="spellEnd"/>
            <w:r w:rsidRPr="00133789">
              <w:rPr>
                <w:sz w:val="20"/>
                <w:szCs w:val="20"/>
              </w:rPr>
              <w:t xml:space="preserve"> o </w:t>
            </w:r>
            <w:proofErr w:type="spellStart"/>
            <w:r w:rsidRPr="00133789">
              <w:rPr>
                <w:sz w:val="20"/>
                <w:szCs w:val="20"/>
              </w:rPr>
              <w:t>prędkości</w:t>
            </w:r>
            <w:proofErr w:type="spellEnd"/>
            <w:r w:rsidRPr="00133789">
              <w:rPr>
                <w:sz w:val="20"/>
                <w:szCs w:val="20"/>
              </w:rPr>
              <w:t xml:space="preserve"> </w:t>
            </w:r>
            <w:proofErr w:type="spellStart"/>
            <w:r w:rsidRPr="00133789">
              <w:rPr>
                <w:sz w:val="20"/>
                <w:szCs w:val="20"/>
              </w:rPr>
              <w:t>dopuszczalnej</w:t>
            </w:r>
            <w:proofErr w:type="spellEnd"/>
            <w:r w:rsidRPr="00133789">
              <w:rPr>
                <w:sz w:val="20"/>
                <w:szCs w:val="20"/>
              </w:rPr>
              <w:t xml:space="preserve"> &lt; 100 km/h)</w:t>
            </w:r>
          </w:p>
        </w:tc>
        <w:tc>
          <w:tcPr>
            <w:tcW w:w="979" w:type="dxa"/>
            <w:tcBorders>
              <w:top w:val="single" w:sz="4" w:space="0" w:color="000000"/>
              <w:left w:val="single" w:sz="4" w:space="0" w:color="000000"/>
              <w:bottom w:val="single" w:sz="4" w:space="0" w:color="000000"/>
              <w:right w:val="single" w:sz="4" w:space="0" w:color="000000"/>
            </w:tcBorders>
            <w:vAlign w:val="center"/>
          </w:tcPr>
          <w:p w14:paraId="08364B01" w14:textId="77777777" w:rsidR="00CB7DA4" w:rsidRPr="00133789" w:rsidRDefault="00CB7DA4" w:rsidP="00F64A59">
            <w:pPr>
              <w:pStyle w:val="TableParagraph"/>
              <w:jc w:val="center"/>
              <w:rPr>
                <w:sz w:val="20"/>
                <w:szCs w:val="20"/>
              </w:rPr>
            </w:pPr>
            <w:r w:rsidRPr="00133789">
              <w:rPr>
                <w:sz w:val="20"/>
                <w:szCs w:val="20"/>
              </w:rPr>
              <w:t>mcd/m</w:t>
            </w:r>
            <w:r w:rsidRPr="00133789">
              <w:rPr>
                <w:sz w:val="20"/>
                <w:szCs w:val="20"/>
                <w:vertAlign w:val="superscript"/>
              </w:rPr>
              <w:t>2</w:t>
            </w:r>
            <w:r w:rsidRPr="00133789">
              <w:rPr>
                <w:sz w:val="20"/>
                <w:szCs w:val="20"/>
              </w:rPr>
              <w:t>lx</w:t>
            </w:r>
          </w:p>
        </w:tc>
        <w:tc>
          <w:tcPr>
            <w:tcW w:w="1147" w:type="dxa"/>
            <w:tcBorders>
              <w:top w:val="single" w:sz="4" w:space="0" w:color="000000"/>
              <w:left w:val="single" w:sz="4" w:space="0" w:color="000000"/>
              <w:bottom w:val="single" w:sz="4" w:space="0" w:color="000000"/>
              <w:right w:val="single" w:sz="4" w:space="0" w:color="000000"/>
            </w:tcBorders>
            <w:vAlign w:val="center"/>
          </w:tcPr>
          <w:p w14:paraId="25E820DC"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50</w:t>
            </w:r>
          </w:p>
          <w:p w14:paraId="554153F0"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35</w:t>
            </w:r>
          </w:p>
        </w:tc>
      </w:tr>
    </w:tbl>
    <w:p w14:paraId="5538357F" w14:textId="77777777" w:rsidR="00CB7DA4" w:rsidRDefault="00CB7DA4" w:rsidP="00CB7DA4"/>
    <w:tbl>
      <w:tblPr>
        <w:tblStyle w:val="TableNormal"/>
        <w:tblW w:w="8858" w:type="dxa"/>
        <w:tblInd w:w="222" w:type="dxa"/>
        <w:tblLayout w:type="fixed"/>
        <w:tblLook w:val="04A0" w:firstRow="1" w:lastRow="0" w:firstColumn="1" w:lastColumn="0" w:noHBand="0" w:noVBand="1"/>
      </w:tblPr>
      <w:tblGrid>
        <w:gridCol w:w="497"/>
        <w:gridCol w:w="6235"/>
        <w:gridCol w:w="979"/>
        <w:gridCol w:w="1147"/>
      </w:tblGrid>
      <w:tr w:rsidR="00CB7DA4" w14:paraId="0D8D9487" w14:textId="77777777" w:rsidTr="00F64A59">
        <w:trPr>
          <w:trHeight w:val="470"/>
        </w:trPr>
        <w:tc>
          <w:tcPr>
            <w:tcW w:w="497" w:type="dxa"/>
            <w:vMerge w:val="restart"/>
            <w:tcBorders>
              <w:top w:val="single" w:sz="4" w:space="0" w:color="000000"/>
              <w:left w:val="single" w:sz="4" w:space="0" w:color="000000"/>
              <w:right w:val="single" w:sz="4" w:space="0" w:color="000000"/>
            </w:tcBorders>
          </w:tcPr>
          <w:p w14:paraId="68691BB5" w14:textId="77777777" w:rsidR="00CB7DA4" w:rsidRPr="00133789" w:rsidRDefault="00CB7DA4" w:rsidP="00F64A59">
            <w:pPr>
              <w:pStyle w:val="TableParagraph"/>
              <w:rPr>
                <w:sz w:val="20"/>
                <w:szCs w:val="20"/>
              </w:rPr>
            </w:pPr>
            <w:r w:rsidRPr="00133789">
              <w:rPr>
                <w:sz w:val="20"/>
                <w:szCs w:val="20"/>
              </w:rPr>
              <w:t>5</w:t>
            </w:r>
          </w:p>
        </w:tc>
        <w:tc>
          <w:tcPr>
            <w:tcW w:w="6235" w:type="dxa"/>
            <w:tcBorders>
              <w:top w:val="single" w:sz="4" w:space="0" w:color="000000"/>
              <w:left w:val="single" w:sz="4" w:space="0" w:color="000000"/>
              <w:right w:val="single" w:sz="4" w:space="0" w:color="000000"/>
            </w:tcBorders>
          </w:tcPr>
          <w:p w14:paraId="2358CF0A" w14:textId="77777777" w:rsidR="00CB7DA4" w:rsidRPr="00133789" w:rsidRDefault="00CB7DA4" w:rsidP="00F64A59">
            <w:pPr>
              <w:pStyle w:val="TableParagraph"/>
              <w:rPr>
                <w:sz w:val="20"/>
                <w:szCs w:val="20"/>
              </w:rPr>
            </w:pPr>
            <w:proofErr w:type="spellStart"/>
            <w:r w:rsidRPr="00133789">
              <w:rPr>
                <w:sz w:val="20"/>
                <w:szCs w:val="20"/>
              </w:rPr>
              <w:t>Współczynnik</w:t>
            </w:r>
            <w:proofErr w:type="spellEnd"/>
            <w:r w:rsidRPr="00133789">
              <w:rPr>
                <w:sz w:val="20"/>
                <w:szCs w:val="20"/>
              </w:rPr>
              <w:t xml:space="preserve"> </w:t>
            </w:r>
            <w:proofErr w:type="spellStart"/>
            <w:r w:rsidRPr="00133789">
              <w:rPr>
                <w:sz w:val="20"/>
                <w:szCs w:val="20"/>
              </w:rPr>
              <w:t>odblasku</w:t>
            </w:r>
            <w:proofErr w:type="spellEnd"/>
            <w:r w:rsidRPr="00133789">
              <w:rPr>
                <w:sz w:val="20"/>
                <w:szCs w:val="20"/>
              </w:rPr>
              <w:t xml:space="preserve"> </w:t>
            </w:r>
            <w:r w:rsidRPr="00133789">
              <w:rPr>
                <w:i/>
                <w:sz w:val="20"/>
                <w:szCs w:val="20"/>
              </w:rPr>
              <w:t>R</w:t>
            </w:r>
            <w:r w:rsidRPr="00133789">
              <w:rPr>
                <w:i/>
                <w:sz w:val="20"/>
                <w:szCs w:val="20"/>
                <w:vertAlign w:val="subscript"/>
              </w:rPr>
              <w:t>L</w:t>
            </w:r>
            <w:r w:rsidRPr="00133789">
              <w:rPr>
                <w:i/>
                <w:sz w:val="20"/>
                <w:szCs w:val="20"/>
              </w:rPr>
              <w:t xml:space="preserve"> </w:t>
            </w:r>
            <w:proofErr w:type="spellStart"/>
            <w:r w:rsidRPr="00133789">
              <w:rPr>
                <w:sz w:val="20"/>
                <w:szCs w:val="20"/>
              </w:rPr>
              <w:t>oznakowania</w:t>
            </w:r>
            <w:proofErr w:type="spellEnd"/>
            <w:r w:rsidRPr="00133789">
              <w:rPr>
                <w:sz w:val="20"/>
                <w:szCs w:val="20"/>
              </w:rPr>
              <w:t xml:space="preserve"> </w:t>
            </w:r>
            <w:proofErr w:type="spellStart"/>
            <w:r w:rsidRPr="00133789">
              <w:rPr>
                <w:sz w:val="20"/>
                <w:szCs w:val="20"/>
              </w:rPr>
              <w:t>strukturalnego</w:t>
            </w:r>
            <w:proofErr w:type="spellEnd"/>
            <w:r w:rsidRPr="00133789">
              <w:rPr>
                <w:sz w:val="20"/>
                <w:szCs w:val="20"/>
              </w:rPr>
              <w:t xml:space="preserve"> w </w:t>
            </w:r>
            <w:proofErr w:type="spellStart"/>
            <w:r w:rsidRPr="00133789">
              <w:rPr>
                <w:sz w:val="20"/>
                <w:szCs w:val="20"/>
              </w:rPr>
              <w:t>stanie</w:t>
            </w:r>
            <w:proofErr w:type="spellEnd"/>
          </w:p>
          <w:p w14:paraId="210B75C5" w14:textId="77777777" w:rsidR="00CB7DA4" w:rsidRPr="00133789" w:rsidRDefault="00CB7DA4" w:rsidP="00F64A59">
            <w:pPr>
              <w:pStyle w:val="TableParagraph"/>
              <w:rPr>
                <w:sz w:val="20"/>
                <w:szCs w:val="20"/>
              </w:rPr>
            </w:pPr>
            <w:proofErr w:type="spellStart"/>
            <w:r w:rsidRPr="00133789">
              <w:rPr>
                <w:sz w:val="20"/>
                <w:szCs w:val="20"/>
              </w:rPr>
              <w:t>wilgotnym</w:t>
            </w:r>
            <w:proofErr w:type="spellEnd"/>
            <w:r w:rsidRPr="00133789">
              <w:rPr>
                <w:sz w:val="20"/>
                <w:szCs w:val="20"/>
              </w:rPr>
              <w:t xml:space="preserve"> od 31 </w:t>
            </w:r>
            <w:proofErr w:type="spellStart"/>
            <w:r w:rsidRPr="00133789">
              <w:rPr>
                <w:sz w:val="20"/>
                <w:szCs w:val="20"/>
              </w:rPr>
              <w:t>dnia</w:t>
            </w:r>
            <w:proofErr w:type="spellEnd"/>
            <w:r w:rsidRPr="00133789">
              <w:rPr>
                <w:sz w:val="20"/>
                <w:szCs w:val="20"/>
              </w:rPr>
              <w:t xml:space="preserve"> </w:t>
            </w:r>
            <w:proofErr w:type="spellStart"/>
            <w:r w:rsidRPr="00133789">
              <w:rPr>
                <w:sz w:val="20"/>
                <w:szCs w:val="20"/>
              </w:rPr>
              <w:t>eksploatacji</w:t>
            </w:r>
            <w:proofErr w:type="spellEnd"/>
            <w:r w:rsidRPr="00133789">
              <w:rPr>
                <w:sz w:val="20"/>
                <w:szCs w:val="20"/>
              </w:rPr>
              <w:t>:</w:t>
            </w:r>
          </w:p>
        </w:tc>
        <w:tc>
          <w:tcPr>
            <w:tcW w:w="979" w:type="dxa"/>
            <w:tcBorders>
              <w:top w:val="single" w:sz="4" w:space="0" w:color="000000"/>
              <w:left w:val="single" w:sz="4" w:space="0" w:color="000000"/>
              <w:right w:val="single" w:sz="4" w:space="0" w:color="000000"/>
            </w:tcBorders>
          </w:tcPr>
          <w:p w14:paraId="4FB1D6D0" w14:textId="77777777" w:rsidR="00CB7DA4" w:rsidRPr="00133789" w:rsidRDefault="00CB7DA4" w:rsidP="00F64A59">
            <w:pPr>
              <w:pStyle w:val="TableParagraph"/>
              <w:rPr>
                <w:sz w:val="20"/>
                <w:szCs w:val="20"/>
              </w:rPr>
            </w:pPr>
          </w:p>
        </w:tc>
        <w:tc>
          <w:tcPr>
            <w:tcW w:w="1147" w:type="dxa"/>
            <w:tcBorders>
              <w:top w:val="single" w:sz="4" w:space="0" w:color="000000"/>
              <w:left w:val="single" w:sz="4" w:space="0" w:color="000000"/>
              <w:right w:val="single" w:sz="4" w:space="0" w:color="000000"/>
            </w:tcBorders>
          </w:tcPr>
          <w:p w14:paraId="748AD801" w14:textId="77777777" w:rsidR="00CB7DA4" w:rsidRPr="00133789" w:rsidRDefault="00CB7DA4" w:rsidP="00F64A59">
            <w:pPr>
              <w:pStyle w:val="TableParagraph"/>
              <w:rPr>
                <w:sz w:val="20"/>
                <w:szCs w:val="20"/>
              </w:rPr>
            </w:pPr>
          </w:p>
        </w:tc>
      </w:tr>
      <w:tr w:rsidR="00CB7DA4" w14:paraId="4E6FE4DA" w14:textId="77777777" w:rsidTr="00F64A59">
        <w:trPr>
          <w:trHeight w:val="470"/>
        </w:trPr>
        <w:tc>
          <w:tcPr>
            <w:tcW w:w="497" w:type="dxa"/>
            <w:vMerge/>
            <w:tcBorders>
              <w:left w:val="single" w:sz="4" w:space="0" w:color="000000"/>
              <w:right w:val="single" w:sz="4" w:space="0" w:color="000000"/>
            </w:tcBorders>
          </w:tcPr>
          <w:p w14:paraId="0B87C3C1" w14:textId="77777777" w:rsidR="00CB7DA4" w:rsidRPr="00133789" w:rsidRDefault="00CB7DA4" w:rsidP="00F64A59">
            <w:pPr>
              <w:pStyle w:val="TableParagraph"/>
              <w:rPr>
                <w:sz w:val="20"/>
                <w:szCs w:val="20"/>
              </w:rPr>
            </w:pPr>
          </w:p>
        </w:tc>
        <w:tc>
          <w:tcPr>
            <w:tcW w:w="6235" w:type="dxa"/>
            <w:tcBorders>
              <w:top w:val="single" w:sz="4" w:space="0" w:color="000000"/>
              <w:left w:val="single" w:sz="4" w:space="0" w:color="000000"/>
              <w:right w:val="single" w:sz="4" w:space="0" w:color="000000"/>
            </w:tcBorders>
          </w:tcPr>
          <w:p w14:paraId="726D8C3E" w14:textId="77777777" w:rsidR="00CB7DA4" w:rsidRPr="00133789" w:rsidRDefault="00CB7DA4" w:rsidP="00F64A59">
            <w:pPr>
              <w:pStyle w:val="TableParagraph"/>
              <w:rPr>
                <w:sz w:val="20"/>
                <w:szCs w:val="20"/>
              </w:rPr>
            </w:pPr>
            <w:r w:rsidRPr="00133789">
              <w:rPr>
                <w:sz w:val="20"/>
                <w:szCs w:val="20"/>
              </w:rPr>
              <w:t xml:space="preserve">- </w:t>
            </w:r>
            <w:proofErr w:type="spellStart"/>
            <w:r w:rsidRPr="00133789">
              <w:rPr>
                <w:sz w:val="20"/>
                <w:szCs w:val="20"/>
              </w:rPr>
              <w:t>klasa</w:t>
            </w:r>
            <w:proofErr w:type="spellEnd"/>
            <w:r w:rsidRPr="00133789">
              <w:rPr>
                <w:sz w:val="20"/>
                <w:szCs w:val="20"/>
              </w:rPr>
              <w:t xml:space="preserve"> RW2 (</w:t>
            </w:r>
            <w:proofErr w:type="spellStart"/>
            <w:r w:rsidRPr="00133789">
              <w:rPr>
                <w:sz w:val="20"/>
                <w:szCs w:val="20"/>
              </w:rPr>
              <w:t>drogi</w:t>
            </w:r>
            <w:proofErr w:type="spellEnd"/>
            <w:r w:rsidRPr="00133789">
              <w:rPr>
                <w:sz w:val="20"/>
                <w:szCs w:val="20"/>
              </w:rPr>
              <w:t xml:space="preserve"> o </w:t>
            </w:r>
            <w:proofErr w:type="spellStart"/>
            <w:r w:rsidRPr="00133789">
              <w:rPr>
                <w:sz w:val="20"/>
                <w:szCs w:val="20"/>
              </w:rPr>
              <w:t>prędkości</w:t>
            </w:r>
            <w:proofErr w:type="spellEnd"/>
            <w:r w:rsidRPr="00133789">
              <w:rPr>
                <w:sz w:val="20"/>
                <w:szCs w:val="20"/>
              </w:rPr>
              <w:t xml:space="preserve"> </w:t>
            </w:r>
            <w:proofErr w:type="spellStart"/>
            <w:r w:rsidRPr="00133789">
              <w:rPr>
                <w:sz w:val="20"/>
                <w:szCs w:val="20"/>
              </w:rPr>
              <w:t>dopuszczalnej</w:t>
            </w:r>
            <w:proofErr w:type="spellEnd"/>
            <w:r w:rsidRPr="00133789">
              <w:rPr>
                <w:sz w:val="20"/>
                <w:szCs w:val="20"/>
              </w:rPr>
              <w:t xml:space="preserve"> </w:t>
            </w:r>
            <w:r w:rsidRPr="00133789">
              <w:rPr>
                <w:sz w:val="20"/>
                <w:szCs w:val="20"/>
              </w:rPr>
              <w:t> 100 km/h</w:t>
            </w:r>
            <w:r w:rsidRPr="00133789">
              <w:rPr>
                <w:sz w:val="20"/>
                <w:szCs w:val="20"/>
                <w:vertAlign w:val="superscript"/>
              </w:rPr>
              <w:t>*</w:t>
            </w:r>
            <w:r w:rsidRPr="00133789">
              <w:rPr>
                <w:sz w:val="20"/>
                <w:szCs w:val="20"/>
              </w:rPr>
              <w:t>)</w:t>
            </w:r>
          </w:p>
          <w:p w14:paraId="6FAA0B26" w14:textId="77777777" w:rsidR="00CB7DA4" w:rsidRPr="00133789" w:rsidRDefault="00CB7DA4" w:rsidP="00F64A59">
            <w:pPr>
              <w:pStyle w:val="TableParagraph"/>
              <w:rPr>
                <w:sz w:val="20"/>
                <w:szCs w:val="20"/>
              </w:rPr>
            </w:pPr>
            <w:r w:rsidRPr="00133789">
              <w:rPr>
                <w:sz w:val="20"/>
                <w:szCs w:val="20"/>
              </w:rPr>
              <w:t xml:space="preserve">- </w:t>
            </w:r>
            <w:proofErr w:type="spellStart"/>
            <w:r w:rsidRPr="00133789">
              <w:rPr>
                <w:sz w:val="20"/>
                <w:szCs w:val="20"/>
              </w:rPr>
              <w:t>klasa</w:t>
            </w:r>
            <w:proofErr w:type="spellEnd"/>
            <w:r w:rsidRPr="00133789">
              <w:rPr>
                <w:sz w:val="20"/>
                <w:szCs w:val="20"/>
              </w:rPr>
              <w:t xml:space="preserve"> RW1 (</w:t>
            </w:r>
            <w:proofErr w:type="spellStart"/>
            <w:r w:rsidRPr="00133789">
              <w:rPr>
                <w:sz w:val="20"/>
                <w:szCs w:val="20"/>
              </w:rPr>
              <w:t>drogi</w:t>
            </w:r>
            <w:proofErr w:type="spellEnd"/>
            <w:r w:rsidRPr="00133789">
              <w:rPr>
                <w:sz w:val="20"/>
                <w:szCs w:val="20"/>
              </w:rPr>
              <w:t xml:space="preserve"> o </w:t>
            </w:r>
            <w:proofErr w:type="spellStart"/>
            <w:r w:rsidRPr="00133789">
              <w:rPr>
                <w:sz w:val="20"/>
                <w:szCs w:val="20"/>
              </w:rPr>
              <w:t>prędkości</w:t>
            </w:r>
            <w:proofErr w:type="spellEnd"/>
            <w:r w:rsidRPr="00133789">
              <w:rPr>
                <w:sz w:val="20"/>
                <w:szCs w:val="20"/>
              </w:rPr>
              <w:t xml:space="preserve"> </w:t>
            </w:r>
            <w:proofErr w:type="spellStart"/>
            <w:r w:rsidRPr="00133789">
              <w:rPr>
                <w:sz w:val="20"/>
                <w:szCs w:val="20"/>
              </w:rPr>
              <w:t>dopuszczalnej</w:t>
            </w:r>
            <w:proofErr w:type="spellEnd"/>
            <w:r w:rsidRPr="00133789">
              <w:rPr>
                <w:sz w:val="20"/>
                <w:szCs w:val="20"/>
              </w:rPr>
              <w:t xml:space="preserve"> &lt; 100 km/h)</w:t>
            </w:r>
          </w:p>
        </w:tc>
        <w:tc>
          <w:tcPr>
            <w:tcW w:w="979" w:type="dxa"/>
            <w:tcBorders>
              <w:top w:val="single" w:sz="4" w:space="0" w:color="000000"/>
              <w:left w:val="single" w:sz="4" w:space="0" w:color="000000"/>
              <w:right w:val="single" w:sz="4" w:space="0" w:color="000000"/>
            </w:tcBorders>
            <w:vAlign w:val="center"/>
          </w:tcPr>
          <w:p w14:paraId="697AAEE8" w14:textId="77777777" w:rsidR="00CB7DA4" w:rsidRPr="00133789" w:rsidRDefault="00CB7DA4" w:rsidP="00F64A59">
            <w:pPr>
              <w:pStyle w:val="TableParagraph"/>
              <w:jc w:val="center"/>
              <w:rPr>
                <w:sz w:val="20"/>
                <w:szCs w:val="20"/>
              </w:rPr>
            </w:pPr>
            <w:r w:rsidRPr="00133789">
              <w:rPr>
                <w:sz w:val="20"/>
                <w:szCs w:val="20"/>
              </w:rPr>
              <w:t>mcd/m</w:t>
            </w:r>
            <w:r w:rsidRPr="00133789">
              <w:rPr>
                <w:sz w:val="20"/>
                <w:szCs w:val="20"/>
                <w:vertAlign w:val="superscript"/>
              </w:rPr>
              <w:t>2</w:t>
            </w:r>
            <w:r w:rsidRPr="00133789">
              <w:rPr>
                <w:sz w:val="20"/>
                <w:szCs w:val="20"/>
              </w:rPr>
              <w:t>lx</w:t>
            </w:r>
          </w:p>
        </w:tc>
        <w:tc>
          <w:tcPr>
            <w:tcW w:w="1147" w:type="dxa"/>
            <w:tcBorders>
              <w:top w:val="single" w:sz="4" w:space="0" w:color="000000"/>
              <w:left w:val="single" w:sz="4" w:space="0" w:color="000000"/>
              <w:right w:val="single" w:sz="4" w:space="0" w:color="000000"/>
            </w:tcBorders>
            <w:vAlign w:val="center"/>
          </w:tcPr>
          <w:p w14:paraId="2294EF19"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35</w:t>
            </w:r>
          </w:p>
          <w:p w14:paraId="46A54C60"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25</w:t>
            </w:r>
          </w:p>
        </w:tc>
      </w:tr>
      <w:tr w:rsidR="00CB7DA4" w14:paraId="32265144" w14:textId="77777777" w:rsidTr="00F64A59">
        <w:trPr>
          <w:trHeight w:val="113"/>
        </w:trPr>
        <w:tc>
          <w:tcPr>
            <w:tcW w:w="497" w:type="dxa"/>
            <w:vMerge w:val="restart"/>
            <w:tcBorders>
              <w:top w:val="single" w:sz="4" w:space="0" w:color="000000"/>
              <w:left w:val="single" w:sz="4" w:space="0" w:color="000000"/>
              <w:right w:val="single" w:sz="4" w:space="0" w:color="000000"/>
            </w:tcBorders>
          </w:tcPr>
          <w:p w14:paraId="35AB6134" w14:textId="77777777" w:rsidR="00CB7DA4" w:rsidRPr="00133789" w:rsidRDefault="00CB7DA4" w:rsidP="00F64A59">
            <w:pPr>
              <w:pStyle w:val="TableParagraph"/>
              <w:rPr>
                <w:sz w:val="20"/>
                <w:szCs w:val="20"/>
              </w:rPr>
            </w:pPr>
            <w:r w:rsidRPr="00133789">
              <w:rPr>
                <w:sz w:val="20"/>
                <w:szCs w:val="20"/>
              </w:rPr>
              <w:t>6</w:t>
            </w:r>
          </w:p>
        </w:tc>
        <w:tc>
          <w:tcPr>
            <w:tcW w:w="6235" w:type="dxa"/>
            <w:tcBorders>
              <w:top w:val="single" w:sz="4" w:space="0" w:color="000000"/>
              <w:left w:val="single" w:sz="4" w:space="0" w:color="000000"/>
              <w:right w:val="single" w:sz="4" w:space="0" w:color="000000"/>
            </w:tcBorders>
          </w:tcPr>
          <w:p w14:paraId="0ABCD1D9" w14:textId="77777777" w:rsidR="00CB7DA4" w:rsidRPr="00133789" w:rsidRDefault="00CB7DA4" w:rsidP="00F64A59">
            <w:pPr>
              <w:pStyle w:val="TableParagraph"/>
              <w:rPr>
                <w:sz w:val="20"/>
                <w:szCs w:val="20"/>
              </w:rPr>
            </w:pPr>
            <w:proofErr w:type="spellStart"/>
            <w:r w:rsidRPr="00133789">
              <w:rPr>
                <w:sz w:val="20"/>
                <w:szCs w:val="20"/>
              </w:rPr>
              <w:t>Współczynnik</w:t>
            </w:r>
            <w:proofErr w:type="spellEnd"/>
            <w:r w:rsidRPr="00133789">
              <w:rPr>
                <w:sz w:val="20"/>
                <w:szCs w:val="20"/>
              </w:rPr>
              <w:t xml:space="preserve"> </w:t>
            </w:r>
            <w:proofErr w:type="spellStart"/>
            <w:r w:rsidRPr="00133789">
              <w:rPr>
                <w:sz w:val="20"/>
                <w:szCs w:val="20"/>
              </w:rPr>
              <w:t>odblasku</w:t>
            </w:r>
            <w:proofErr w:type="spellEnd"/>
            <w:r w:rsidRPr="00133789">
              <w:rPr>
                <w:sz w:val="20"/>
                <w:szCs w:val="20"/>
              </w:rPr>
              <w:t xml:space="preserve"> R</w:t>
            </w:r>
            <w:r w:rsidRPr="00133789">
              <w:rPr>
                <w:sz w:val="20"/>
                <w:szCs w:val="20"/>
                <w:vertAlign w:val="subscript"/>
              </w:rPr>
              <w:t>L</w:t>
            </w:r>
            <w:r w:rsidRPr="00133789">
              <w:rPr>
                <w:sz w:val="20"/>
                <w:szCs w:val="20"/>
              </w:rPr>
              <w:t xml:space="preserve"> </w:t>
            </w:r>
            <w:proofErr w:type="spellStart"/>
            <w:r w:rsidRPr="00133789">
              <w:rPr>
                <w:sz w:val="20"/>
                <w:szCs w:val="20"/>
              </w:rPr>
              <w:t>oznakowania</w:t>
            </w:r>
            <w:proofErr w:type="spellEnd"/>
            <w:r w:rsidRPr="00133789">
              <w:rPr>
                <w:sz w:val="20"/>
                <w:szCs w:val="20"/>
              </w:rPr>
              <w:t xml:space="preserve"> </w:t>
            </w:r>
            <w:proofErr w:type="spellStart"/>
            <w:r w:rsidRPr="00133789">
              <w:rPr>
                <w:sz w:val="20"/>
                <w:szCs w:val="20"/>
              </w:rPr>
              <w:t>nowego</w:t>
            </w:r>
            <w:proofErr w:type="spellEnd"/>
            <w:r w:rsidRPr="00133789">
              <w:rPr>
                <w:sz w:val="20"/>
                <w:szCs w:val="20"/>
              </w:rPr>
              <w:t xml:space="preserve"> </w:t>
            </w:r>
            <w:proofErr w:type="spellStart"/>
            <w:r w:rsidRPr="00133789">
              <w:rPr>
                <w:sz w:val="20"/>
                <w:szCs w:val="20"/>
              </w:rPr>
              <w:t>wykonanegotaśmami</w:t>
            </w:r>
            <w:proofErr w:type="spellEnd"/>
            <w:r w:rsidRPr="00133789">
              <w:rPr>
                <w:sz w:val="20"/>
                <w:szCs w:val="20"/>
              </w:rPr>
              <w:t>:</w:t>
            </w:r>
          </w:p>
        </w:tc>
        <w:tc>
          <w:tcPr>
            <w:tcW w:w="979" w:type="dxa"/>
            <w:tcBorders>
              <w:top w:val="single" w:sz="4" w:space="0" w:color="000000"/>
              <w:left w:val="single" w:sz="4" w:space="0" w:color="000000"/>
              <w:right w:val="single" w:sz="4" w:space="0" w:color="000000"/>
            </w:tcBorders>
            <w:vAlign w:val="center"/>
          </w:tcPr>
          <w:p w14:paraId="08CB3007" w14:textId="77777777" w:rsidR="00CB7DA4" w:rsidRPr="00133789" w:rsidRDefault="00CB7DA4" w:rsidP="00F64A59">
            <w:pPr>
              <w:pStyle w:val="TableParagraph"/>
              <w:jc w:val="center"/>
              <w:rPr>
                <w:sz w:val="20"/>
                <w:szCs w:val="20"/>
              </w:rPr>
            </w:pPr>
          </w:p>
        </w:tc>
        <w:tc>
          <w:tcPr>
            <w:tcW w:w="1147" w:type="dxa"/>
            <w:tcBorders>
              <w:top w:val="single" w:sz="4" w:space="0" w:color="000000"/>
              <w:left w:val="single" w:sz="4" w:space="0" w:color="000000"/>
              <w:right w:val="single" w:sz="4" w:space="0" w:color="000000"/>
            </w:tcBorders>
            <w:vAlign w:val="center"/>
          </w:tcPr>
          <w:p w14:paraId="75FE26E0" w14:textId="77777777" w:rsidR="00CB7DA4" w:rsidRPr="00133789" w:rsidRDefault="00CB7DA4" w:rsidP="00F64A59">
            <w:pPr>
              <w:pStyle w:val="TableParagraph"/>
              <w:jc w:val="center"/>
              <w:rPr>
                <w:sz w:val="20"/>
                <w:szCs w:val="20"/>
              </w:rPr>
            </w:pPr>
          </w:p>
        </w:tc>
      </w:tr>
      <w:tr w:rsidR="00CB7DA4" w14:paraId="4066DA7C" w14:textId="77777777" w:rsidTr="00F64A59">
        <w:trPr>
          <w:trHeight w:val="470"/>
        </w:trPr>
        <w:tc>
          <w:tcPr>
            <w:tcW w:w="497" w:type="dxa"/>
            <w:vMerge/>
            <w:tcBorders>
              <w:left w:val="single" w:sz="4" w:space="0" w:color="000000"/>
              <w:right w:val="single" w:sz="4" w:space="0" w:color="000000"/>
            </w:tcBorders>
          </w:tcPr>
          <w:p w14:paraId="03087B25" w14:textId="77777777" w:rsidR="00CB7DA4" w:rsidRPr="00133789" w:rsidRDefault="00CB7DA4" w:rsidP="00F64A59">
            <w:pPr>
              <w:pStyle w:val="TableParagraph"/>
              <w:rPr>
                <w:sz w:val="20"/>
                <w:szCs w:val="20"/>
              </w:rPr>
            </w:pPr>
          </w:p>
        </w:tc>
        <w:tc>
          <w:tcPr>
            <w:tcW w:w="6235" w:type="dxa"/>
            <w:tcBorders>
              <w:top w:val="single" w:sz="4" w:space="0" w:color="000000"/>
              <w:left w:val="single" w:sz="4" w:space="0" w:color="000000"/>
              <w:right w:val="single" w:sz="4" w:space="0" w:color="000000"/>
            </w:tcBorders>
          </w:tcPr>
          <w:p w14:paraId="7768DAF5" w14:textId="77777777" w:rsidR="00CB7DA4" w:rsidRPr="00133789" w:rsidRDefault="00CB7DA4" w:rsidP="00F64A59">
            <w:pPr>
              <w:pStyle w:val="TableParagraph"/>
              <w:rPr>
                <w:sz w:val="20"/>
                <w:szCs w:val="20"/>
              </w:rPr>
            </w:pPr>
            <w:r w:rsidRPr="00133789">
              <w:rPr>
                <w:sz w:val="20"/>
                <w:szCs w:val="20"/>
              </w:rPr>
              <w:t xml:space="preserve">- </w:t>
            </w:r>
            <w:proofErr w:type="spellStart"/>
            <w:r w:rsidRPr="00133789">
              <w:rPr>
                <w:sz w:val="20"/>
                <w:szCs w:val="20"/>
              </w:rPr>
              <w:t>na</w:t>
            </w:r>
            <w:proofErr w:type="spellEnd"/>
            <w:r w:rsidRPr="00133789">
              <w:rPr>
                <w:sz w:val="20"/>
                <w:szCs w:val="20"/>
              </w:rPr>
              <w:t xml:space="preserve"> </w:t>
            </w:r>
            <w:proofErr w:type="spellStart"/>
            <w:r w:rsidRPr="00133789">
              <w:rPr>
                <w:sz w:val="20"/>
                <w:szCs w:val="20"/>
              </w:rPr>
              <w:t>sucho</w:t>
            </w:r>
            <w:proofErr w:type="spellEnd"/>
            <w:r w:rsidRPr="00133789">
              <w:rPr>
                <w:sz w:val="20"/>
                <w:szCs w:val="20"/>
              </w:rPr>
              <w:t xml:space="preserve"> – </w:t>
            </w:r>
            <w:proofErr w:type="spellStart"/>
            <w:r w:rsidRPr="00133789">
              <w:rPr>
                <w:sz w:val="20"/>
                <w:szCs w:val="20"/>
              </w:rPr>
              <w:t>klasa</w:t>
            </w:r>
            <w:proofErr w:type="spellEnd"/>
            <w:r w:rsidRPr="00133789">
              <w:rPr>
                <w:sz w:val="20"/>
                <w:szCs w:val="20"/>
              </w:rPr>
              <w:t xml:space="preserve"> R5</w:t>
            </w:r>
          </w:p>
          <w:p w14:paraId="0CA4E2C5" w14:textId="77777777" w:rsidR="00CB7DA4" w:rsidRPr="00133789" w:rsidRDefault="00CB7DA4" w:rsidP="00F64A59">
            <w:pPr>
              <w:pStyle w:val="TableParagraph"/>
              <w:rPr>
                <w:sz w:val="20"/>
                <w:szCs w:val="20"/>
              </w:rPr>
            </w:pPr>
            <w:r w:rsidRPr="00133789">
              <w:rPr>
                <w:sz w:val="20"/>
                <w:szCs w:val="20"/>
              </w:rPr>
              <w:t xml:space="preserve">- w </w:t>
            </w:r>
            <w:proofErr w:type="spellStart"/>
            <w:r w:rsidRPr="00133789">
              <w:rPr>
                <w:sz w:val="20"/>
                <w:szCs w:val="20"/>
              </w:rPr>
              <w:t>stanie</w:t>
            </w:r>
            <w:proofErr w:type="spellEnd"/>
            <w:r w:rsidRPr="00133789">
              <w:rPr>
                <w:sz w:val="20"/>
                <w:szCs w:val="20"/>
              </w:rPr>
              <w:t xml:space="preserve"> </w:t>
            </w:r>
            <w:proofErr w:type="spellStart"/>
            <w:r w:rsidRPr="00133789">
              <w:rPr>
                <w:sz w:val="20"/>
                <w:szCs w:val="20"/>
              </w:rPr>
              <w:t>wilgotnym</w:t>
            </w:r>
            <w:proofErr w:type="spellEnd"/>
            <w:r w:rsidRPr="00133789">
              <w:rPr>
                <w:sz w:val="20"/>
                <w:szCs w:val="20"/>
              </w:rPr>
              <w:t xml:space="preserve"> (</w:t>
            </w:r>
            <w:proofErr w:type="spellStart"/>
            <w:r w:rsidRPr="00133789">
              <w:rPr>
                <w:sz w:val="20"/>
                <w:szCs w:val="20"/>
              </w:rPr>
              <w:t>tylko</w:t>
            </w:r>
            <w:proofErr w:type="spellEnd"/>
            <w:r w:rsidRPr="00133789">
              <w:rPr>
                <w:sz w:val="20"/>
                <w:szCs w:val="20"/>
              </w:rPr>
              <w:t xml:space="preserve"> </w:t>
            </w:r>
            <w:proofErr w:type="spellStart"/>
            <w:r w:rsidRPr="00133789">
              <w:rPr>
                <w:sz w:val="20"/>
                <w:szCs w:val="20"/>
              </w:rPr>
              <w:t>typ</w:t>
            </w:r>
            <w:proofErr w:type="spellEnd"/>
            <w:r w:rsidRPr="00133789">
              <w:rPr>
                <w:sz w:val="20"/>
                <w:szCs w:val="20"/>
              </w:rPr>
              <w:t xml:space="preserve"> II) – </w:t>
            </w:r>
            <w:proofErr w:type="spellStart"/>
            <w:r w:rsidRPr="00133789">
              <w:rPr>
                <w:sz w:val="20"/>
                <w:szCs w:val="20"/>
              </w:rPr>
              <w:t>klasa</w:t>
            </w:r>
            <w:proofErr w:type="spellEnd"/>
            <w:r w:rsidRPr="00133789">
              <w:rPr>
                <w:sz w:val="20"/>
                <w:szCs w:val="20"/>
              </w:rPr>
              <w:t xml:space="preserve"> RW4</w:t>
            </w:r>
          </w:p>
        </w:tc>
        <w:tc>
          <w:tcPr>
            <w:tcW w:w="979" w:type="dxa"/>
            <w:tcBorders>
              <w:top w:val="single" w:sz="4" w:space="0" w:color="000000"/>
              <w:left w:val="single" w:sz="4" w:space="0" w:color="000000"/>
              <w:right w:val="single" w:sz="4" w:space="0" w:color="000000"/>
            </w:tcBorders>
            <w:vAlign w:val="center"/>
          </w:tcPr>
          <w:p w14:paraId="2C9C4A0D" w14:textId="77777777" w:rsidR="00CB7DA4" w:rsidRPr="00133789" w:rsidRDefault="00CB7DA4" w:rsidP="00F64A59">
            <w:pPr>
              <w:pStyle w:val="TableParagraph"/>
              <w:jc w:val="center"/>
              <w:rPr>
                <w:sz w:val="20"/>
                <w:szCs w:val="20"/>
              </w:rPr>
            </w:pPr>
            <w:r w:rsidRPr="00133789">
              <w:rPr>
                <w:sz w:val="20"/>
                <w:szCs w:val="20"/>
              </w:rPr>
              <w:t>mcd/m</w:t>
            </w:r>
            <w:r w:rsidRPr="00133789">
              <w:rPr>
                <w:sz w:val="20"/>
                <w:szCs w:val="20"/>
                <w:vertAlign w:val="superscript"/>
              </w:rPr>
              <w:t>2</w:t>
            </w:r>
            <w:r w:rsidRPr="00133789">
              <w:rPr>
                <w:sz w:val="20"/>
                <w:szCs w:val="20"/>
              </w:rPr>
              <w:t>lx</w:t>
            </w:r>
          </w:p>
        </w:tc>
        <w:tc>
          <w:tcPr>
            <w:tcW w:w="1147" w:type="dxa"/>
            <w:tcBorders>
              <w:top w:val="single" w:sz="4" w:space="0" w:color="000000"/>
              <w:left w:val="single" w:sz="4" w:space="0" w:color="000000"/>
              <w:right w:val="single" w:sz="4" w:space="0" w:color="000000"/>
            </w:tcBorders>
            <w:vAlign w:val="center"/>
          </w:tcPr>
          <w:p w14:paraId="02D1AE31"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300</w:t>
            </w:r>
          </w:p>
          <w:p w14:paraId="41143CA2"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75</w:t>
            </w:r>
          </w:p>
        </w:tc>
      </w:tr>
      <w:tr w:rsidR="00CB7DA4" w14:paraId="1D95D4F6" w14:textId="77777777" w:rsidTr="00F64A59">
        <w:trPr>
          <w:trHeight w:val="283"/>
        </w:trPr>
        <w:tc>
          <w:tcPr>
            <w:tcW w:w="497" w:type="dxa"/>
            <w:vMerge w:val="restart"/>
            <w:tcBorders>
              <w:top w:val="single" w:sz="4" w:space="0" w:color="000000"/>
              <w:left w:val="single" w:sz="4" w:space="0" w:color="000000"/>
              <w:right w:val="single" w:sz="4" w:space="0" w:color="000000"/>
            </w:tcBorders>
          </w:tcPr>
          <w:p w14:paraId="44D8AA67" w14:textId="77777777" w:rsidR="00CB7DA4" w:rsidRPr="00133789" w:rsidRDefault="00CB7DA4" w:rsidP="00F64A59">
            <w:pPr>
              <w:pStyle w:val="TableParagraph"/>
              <w:rPr>
                <w:sz w:val="20"/>
                <w:szCs w:val="20"/>
              </w:rPr>
            </w:pPr>
            <w:r w:rsidRPr="00133789">
              <w:rPr>
                <w:sz w:val="20"/>
                <w:szCs w:val="20"/>
              </w:rPr>
              <w:t>7</w:t>
            </w:r>
          </w:p>
        </w:tc>
        <w:tc>
          <w:tcPr>
            <w:tcW w:w="6235" w:type="dxa"/>
            <w:tcBorders>
              <w:top w:val="single" w:sz="4" w:space="0" w:color="000000"/>
              <w:left w:val="single" w:sz="4" w:space="0" w:color="000000"/>
              <w:right w:val="single" w:sz="4" w:space="0" w:color="000000"/>
            </w:tcBorders>
          </w:tcPr>
          <w:p w14:paraId="470E05B6" w14:textId="77777777" w:rsidR="00CB7DA4" w:rsidRPr="00133789" w:rsidRDefault="00CB7DA4" w:rsidP="00F64A59">
            <w:pPr>
              <w:pStyle w:val="TableParagraph"/>
              <w:rPr>
                <w:sz w:val="20"/>
                <w:szCs w:val="20"/>
              </w:rPr>
            </w:pPr>
            <w:proofErr w:type="spellStart"/>
            <w:r w:rsidRPr="00133789">
              <w:rPr>
                <w:sz w:val="20"/>
                <w:szCs w:val="20"/>
              </w:rPr>
              <w:t>Współczynnik</w:t>
            </w:r>
            <w:proofErr w:type="spellEnd"/>
            <w:r w:rsidRPr="00133789">
              <w:rPr>
                <w:sz w:val="20"/>
                <w:szCs w:val="20"/>
              </w:rPr>
              <w:t xml:space="preserve"> </w:t>
            </w:r>
            <w:proofErr w:type="spellStart"/>
            <w:r w:rsidRPr="00133789">
              <w:rPr>
                <w:sz w:val="20"/>
                <w:szCs w:val="20"/>
              </w:rPr>
              <w:t>odblasku</w:t>
            </w:r>
            <w:proofErr w:type="spellEnd"/>
            <w:r w:rsidRPr="00133789">
              <w:rPr>
                <w:sz w:val="20"/>
                <w:szCs w:val="20"/>
              </w:rPr>
              <w:t xml:space="preserve"> R</w:t>
            </w:r>
            <w:r w:rsidRPr="00133789">
              <w:rPr>
                <w:sz w:val="20"/>
                <w:szCs w:val="20"/>
                <w:vertAlign w:val="subscript"/>
              </w:rPr>
              <w:t>L</w:t>
            </w:r>
            <w:r w:rsidRPr="00133789">
              <w:rPr>
                <w:sz w:val="20"/>
                <w:szCs w:val="20"/>
              </w:rPr>
              <w:t xml:space="preserve"> </w:t>
            </w:r>
            <w:proofErr w:type="spellStart"/>
            <w:r w:rsidRPr="00133789">
              <w:rPr>
                <w:sz w:val="20"/>
                <w:szCs w:val="20"/>
              </w:rPr>
              <w:t>oznakowania</w:t>
            </w:r>
            <w:proofErr w:type="spellEnd"/>
            <w:r w:rsidRPr="00133789">
              <w:rPr>
                <w:sz w:val="20"/>
                <w:szCs w:val="20"/>
              </w:rPr>
              <w:t xml:space="preserve"> od 31 </w:t>
            </w:r>
            <w:proofErr w:type="spellStart"/>
            <w:r w:rsidRPr="00133789">
              <w:rPr>
                <w:sz w:val="20"/>
                <w:szCs w:val="20"/>
              </w:rPr>
              <w:t>dnia</w:t>
            </w:r>
            <w:proofErr w:type="spellEnd"/>
            <w:r w:rsidRPr="00133789">
              <w:rPr>
                <w:sz w:val="20"/>
                <w:szCs w:val="20"/>
              </w:rPr>
              <w:t xml:space="preserve"> </w:t>
            </w:r>
            <w:proofErr w:type="spellStart"/>
            <w:r w:rsidRPr="00133789">
              <w:rPr>
                <w:sz w:val="20"/>
                <w:szCs w:val="20"/>
              </w:rPr>
              <w:t>eksploatacji</w:t>
            </w:r>
            <w:proofErr w:type="spellEnd"/>
            <w:r>
              <w:rPr>
                <w:sz w:val="20"/>
                <w:szCs w:val="20"/>
              </w:rPr>
              <w:t xml:space="preserve"> </w:t>
            </w:r>
            <w:proofErr w:type="spellStart"/>
            <w:r w:rsidRPr="00133789">
              <w:rPr>
                <w:sz w:val="20"/>
                <w:szCs w:val="20"/>
              </w:rPr>
              <w:t>wykonanego</w:t>
            </w:r>
            <w:proofErr w:type="spellEnd"/>
            <w:r w:rsidRPr="00133789">
              <w:rPr>
                <w:sz w:val="20"/>
                <w:szCs w:val="20"/>
              </w:rPr>
              <w:t xml:space="preserve"> </w:t>
            </w:r>
            <w:proofErr w:type="spellStart"/>
            <w:r w:rsidRPr="00133789">
              <w:rPr>
                <w:sz w:val="20"/>
                <w:szCs w:val="20"/>
              </w:rPr>
              <w:t>taśmami</w:t>
            </w:r>
            <w:proofErr w:type="spellEnd"/>
            <w:r w:rsidRPr="00133789">
              <w:rPr>
                <w:sz w:val="20"/>
                <w:szCs w:val="20"/>
              </w:rPr>
              <w:t>:</w:t>
            </w:r>
          </w:p>
        </w:tc>
        <w:tc>
          <w:tcPr>
            <w:tcW w:w="979" w:type="dxa"/>
            <w:tcBorders>
              <w:top w:val="single" w:sz="4" w:space="0" w:color="000000"/>
              <w:left w:val="single" w:sz="4" w:space="0" w:color="000000"/>
              <w:right w:val="single" w:sz="4" w:space="0" w:color="000000"/>
            </w:tcBorders>
            <w:vAlign w:val="center"/>
          </w:tcPr>
          <w:p w14:paraId="7FFDFE37" w14:textId="77777777" w:rsidR="00CB7DA4" w:rsidRPr="00133789" w:rsidRDefault="00CB7DA4" w:rsidP="00F64A59">
            <w:pPr>
              <w:pStyle w:val="TableParagraph"/>
              <w:jc w:val="center"/>
              <w:rPr>
                <w:sz w:val="20"/>
                <w:szCs w:val="20"/>
              </w:rPr>
            </w:pPr>
          </w:p>
        </w:tc>
        <w:tc>
          <w:tcPr>
            <w:tcW w:w="1147" w:type="dxa"/>
            <w:tcBorders>
              <w:top w:val="single" w:sz="4" w:space="0" w:color="000000"/>
              <w:left w:val="single" w:sz="4" w:space="0" w:color="000000"/>
              <w:right w:val="single" w:sz="4" w:space="0" w:color="000000"/>
            </w:tcBorders>
            <w:vAlign w:val="center"/>
          </w:tcPr>
          <w:p w14:paraId="4E0E81C9" w14:textId="77777777" w:rsidR="00CB7DA4" w:rsidRPr="00133789" w:rsidRDefault="00CB7DA4" w:rsidP="00F64A59">
            <w:pPr>
              <w:pStyle w:val="TableParagraph"/>
              <w:jc w:val="center"/>
              <w:rPr>
                <w:sz w:val="20"/>
                <w:szCs w:val="20"/>
              </w:rPr>
            </w:pPr>
          </w:p>
        </w:tc>
      </w:tr>
      <w:tr w:rsidR="00CB7DA4" w14:paraId="297D8161" w14:textId="77777777" w:rsidTr="00F64A59">
        <w:trPr>
          <w:trHeight w:val="470"/>
        </w:trPr>
        <w:tc>
          <w:tcPr>
            <w:tcW w:w="497" w:type="dxa"/>
            <w:vMerge/>
            <w:tcBorders>
              <w:left w:val="single" w:sz="4" w:space="0" w:color="000000"/>
              <w:right w:val="single" w:sz="4" w:space="0" w:color="000000"/>
            </w:tcBorders>
          </w:tcPr>
          <w:p w14:paraId="1817AC26" w14:textId="77777777" w:rsidR="00CB7DA4" w:rsidRPr="00133789" w:rsidRDefault="00CB7DA4" w:rsidP="00F64A59">
            <w:pPr>
              <w:pStyle w:val="TableParagraph"/>
              <w:rPr>
                <w:sz w:val="20"/>
                <w:szCs w:val="20"/>
              </w:rPr>
            </w:pPr>
          </w:p>
        </w:tc>
        <w:tc>
          <w:tcPr>
            <w:tcW w:w="6235" w:type="dxa"/>
            <w:tcBorders>
              <w:top w:val="single" w:sz="4" w:space="0" w:color="000000"/>
              <w:left w:val="single" w:sz="4" w:space="0" w:color="000000"/>
              <w:right w:val="single" w:sz="4" w:space="0" w:color="000000"/>
            </w:tcBorders>
          </w:tcPr>
          <w:p w14:paraId="5F33EBEB" w14:textId="77777777" w:rsidR="00CB7DA4" w:rsidRPr="00133789" w:rsidRDefault="00CB7DA4" w:rsidP="00F64A59">
            <w:pPr>
              <w:pStyle w:val="TableParagraph"/>
              <w:rPr>
                <w:sz w:val="20"/>
                <w:szCs w:val="20"/>
              </w:rPr>
            </w:pPr>
            <w:r w:rsidRPr="00133789">
              <w:rPr>
                <w:sz w:val="20"/>
                <w:szCs w:val="20"/>
              </w:rPr>
              <w:t xml:space="preserve">- </w:t>
            </w:r>
            <w:proofErr w:type="spellStart"/>
            <w:r w:rsidRPr="00133789">
              <w:rPr>
                <w:sz w:val="20"/>
                <w:szCs w:val="20"/>
              </w:rPr>
              <w:t>na</w:t>
            </w:r>
            <w:proofErr w:type="spellEnd"/>
            <w:r w:rsidRPr="00133789">
              <w:rPr>
                <w:sz w:val="20"/>
                <w:szCs w:val="20"/>
              </w:rPr>
              <w:t xml:space="preserve"> </w:t>
            </w:r>
            <w:proofErr w:type="spellStart"/>
            <w:r w:rsidRPr="00133789">
              <w:rPr>
                <w:sz w:val="20"/>
                <w:szCs w:val="20"/>
              </w:rPr>
              <w:t>sucho</w:t>
            </w:r>
            <w:proofErr w:type="spellEnd"/>
            <w:r w:rsidRPr="00133789">
              <w:rPr>
                <w:sz w:val="20"/>
                <w:szCs w:val="20"/>
              </w:rPr>
              <w:t xml:space="preserve"> – </w:t>
            </w:r>
            <w:proofErr w:type="spellStart"/>
            <w:r w:rsidRPr="00133789">
              <w:rPr>
                <w:sz w:val="20"/>
                <w:szCs w:val="20"/>
              </w:rPr>
              <w:t>klasa</w:t>
            </w:r>
            <w:proofErr w:type="spellEnd"/>
            <w:r w:rsidRPr="00133789">
              <w:rPr>
                <w:sz w:val="20"/>
                <w:szCs w:val="20"/>
              </w:rPr>
              <w:t xml:space="preserve"> R3</w:t>
            </w:r>
          </w:p>
          <w:p w14:paraId="65EE8676" w14:textId="77777777" w:rsidR="00CB7DA4" w:rsidRPr="00133789" w:rsidRDefault="00CB7DA4" w:rsidP="00F64A59">
            <w:pPr>
              <w:pStyle w:val="TableParagraph"/>
              <w:rPr>
                <w:sz w:val="20"/>
                <w:szCs w:val="20"/>
              </w:rPr>
            </w:pPr>
            <w:r w:rsidRPr="00133789">
              <w:rPr>
                <w:sz w:val="20"/>
                <w:szCs w:val="20"/>
              </w:rPr>
              <w:t xml:space="preserve">- w </w:t>
            </w:r>
            <w:proofErr w:type="spellStart"/>
            <w:r w:rsidRPr="00133789">
              <w:rPr>
                <w:sz w:val="20"/>
                <w:szCs w:val="20"/>
              </w:rPr>
              <w:t>stanie</w:t>
            </w:r>
            <w:proofErr w:type="spellEnd"/>
            <w:r w:rsidRPr="00133789">
              <w:rPr>
                <w:sz w:val="20"/>
                <w:szCs w:val="20"/>
              </w:rPr>
              <w:t xml:space="preserve"> </w:t>
            </w:r>
            <w:proofErr w:type="spellStart"/>
            <w:r w:rsidRPr="00133789">
              <w:rPr>
                <w:sz w:val="20"/>
                <w:szCs w:val="20"/>
              </w:rPr>
              <w:t>wilgotnym</w:t>
            </w:r>
            <w:proofErr w:type="spellEnd"/>
            <w:r w:rsidRPr="00133789">
              <w:rPr>
                <w:sz w:val="20"/>
                <w:szCs w:val="20"/>
              </w:rPr>
              <w:t xml:space="preserve"> (</w:t>
            </w:r>
            <w:proofErr w:type="spellStart"/>
            <w:r w:rsidRPr="00133789">
              <w:rPr>
                <w:sz w:val="20"/>
                <w:szCs w:val="20"/>
              </w:rPr>
              <w:t>tylko</w:t>
            </w:r>
            <w:proofErr w:type="spellEnd"/>
            <w:r w:rsidRPr="00133789">
              <w:rPr>
                <w:sz w:val="20"/>
                <w:szCs w:val="20"/>
              </w:rPr>
              <w:t xml:space="preserve"> </w:t>
            </w:r>
            <w:proofErr w:type="spellStart"/>
            <w:r w:rsidRPr="00133789">
              <w:rPr>
                <w:sz w:val="20"/>
                <w:szCs w:val="20"/>
              </w:rPr>
              <w:t>typ</w:t>
            </w:r>
            <w:proofErr w:type="spellEnd"/>
            <w:r w:rsidRPr="00133789">
              <w:rPr>
                <w:sz w:val="20"/>
                <w:szCs w:val="20"/>
              </w:rPr>
              <w:t xml:space="preserve"> II) – </w:t>
            </w:r>
            <w:proofErr w:type="spellStart"/>
            <w:r w:rsidRPr="00133789">
              <w:rPr>
                <w:sz w:val="20"/>
                <w:szCs w:val="20"/>
              </w:rPr>
              <w:t>klasa</w:t>
            </w:r>
            <w:proofErr w:type="spellEnd"/>
            <w:r w:rsidRPr="00133789">
              <w:rPr>
                <w:sz w:val="20"/>
                <w:szCs w:val="20"/>
              </w:rPr>
              <w:t xml:space="preserve"> RW2</w:t>
            </w:r>
          </w:p>
        </w:tc>
        <w:tc>
          <w:tcPr>
            <w:tcW w:w="979" w:type="dxa"/>
            <w:tcBorders>
              <w:top w:val="single" w:sz="4" w:space="0" w:color="000000"/>
              <w:left w:val="single" w:sz="4" w:space="0" w:color="000000"/>
              <w:right w:val="single" w:sz="4" w:space="0" w:color="000000"/>
            </w:tcBorders>
            <w:vAlign w:val="center"/>
          </w:tcPr>
          <w:p w14:paraId="0AA952E2" w14:textId="77777777" w:rsidR="00CB7DA4" w:rsidRPr="00133789" w:rsidRDefault="00CB7DA4" w:rsidP="00F64A59">
            <w:pPr>
              <w:pStyle w:val="TableParagraph"/>
              <w:jc w:val="center"/>
              <w:rPr>
                <w:sz w:val="20"/>
                <w:szCs w:val="20"/>
              </w:rPr>
            </w:pPr>
            <w:r w:rsidRPr="00133789">
              <w:rPr>
                <w:sz w:val="20"/>
                <w:szCs w:val="20"/>
              </w:rPr>
              <w:t>mcd/m</w:t>
            </w:r>
            <w:r w:rsidRPr="00133789">
              <w:rPr>
                <w:sz w:val="20"/>
                <w:szCs w:val="20"/>
                <w:vertAlign w:val="superscript"/>
              </w:rPr>
              <w:t>2</w:t>
            </w:r>
            <w:r w:rsidRPr="00133789">
              <w:rPr>
                <w:sz w:val="20"/>
                <w:szCs w:val="20"/>
              </w:rPr>
              <w:t>lx</w:t>
            </w:r>
          </w:p>
        </w:tc>
        <w:tc>
          <w:tcPr>
            <w:tcW w:w="1147" w:type="dxa"/>
            <w:tcBorders>
              <w:top w:val="single" w:sz="4" w:space="0" w:color="000000"/>
              <w:left w:val="single" w:sz="4" w:space="0" w:color="000000"/>
              <w:right w:val="single" w:sz="4" w:space="0" w:color="000000"/>
            </w:tcBorders>
            <w:vAlign w:val="center"/>
          </w:tcPr>
          <w:p w14:paraId="1CDD5ECD"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150</w:t>
            </w:r>
          </w:p>
          <w:p w14:paraId="738AA8E0"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Pr>
                <w:rFonts w:ascii="Symbol" w:eastAsia="Calibri" w:hAnsi="Symbol" w:cs="Calibri"/>
                <w:lang w:val="pl-PL"/>
              </w:rPr>
              <w:t xml:space="preserve"> </w:t>
            </w:r>
            <w:r w:rsidRPr="00133789">
              <w:rPr>
                <w:sz w:val="20"/>
                <w:szCs w:val="20"/>
              </w:rPr>
              <w:t>35</w:t>
            </w:r>
          </w:p>
        </w:tc>
      </w:tr>
      <w:tr w:rsidR="00CB7DA4" w14:paraId="2100481D" w14:textId="77777777" w:rsidTr="00F64A59">
        <w:trPr>
          <w:trHeight w:val="113"/>
        </w:trPr>
        <w:tc>
          <w:tcPr>
            <w:tcW w:w="497" w:type="dxa"/>
            <w:vMerge w:val="restart"/>
            <w:tcBorders>
              <w:top w:val="single" w:sz="4" w:space="0" w:color="000000"/>
              <w:left w:val="single" w:sz="4" w:space="0" w:color="000000"/>
              <w:right w:val="single" w:sz="4" w:space="0" w:color="000000"/>
            </w:tcBorders>
          </w:tcPr>
          <w:p w14:paraId="4ED91E36" w14:textId="77777777" w:rsidR="00CB7DA4" w:rsidRPr="00133789" w:rsidRDefault="00CB7DA4" w:rsidP="00F64A59">
            <w:pPr>
              <w:pStyle w:val="TableParagraph"/>
              <w:rPr>
                <w:sz w:val="20"/>
                <w:szCs w:val="20"/>
              </w:rPr>
            </w:pPr>
            <w:r w:rsidRPr="00133789">
              <w:rPr>
                <w:sz w:val="20"/>
                <w:szCs w:val="20"/>
              </w:rPr>
              <w:t>8</w:t>
            </w:r>
          </w:p>
        </w:tc>
        <w:tc>
          <w:tcPr>
            <w:tcW w:w="6235" w:type="dxa"/>
            <w:tcBorders>
              <w:top w:val="single" w:sz="4" w:space="0" w:color="000000"/>
              <w:left w:val="single" w:sz="4" w:space="0" w:color="000000"/>
              <w:right w:val="single" w:sz="4" w:space="0" w:color="000000"/>
            </w:tcBorders>
          </w:tcPr>
          <w:p w14:paraId="7A68CB64" w14:textId="77777777" w:rsidR="00CB7DA4" w:rsidRPr="00133789" w:rsidRDefault="00CB7DA4" w:rsidP="00F64A59">
            <w:pPr>
              <w:pStyle w:val="TableParagraph"/>
              <w:rPr>
                <w:sz w:val="20"/>
                <w:szCs w:val="20"/>
              </w:rPr>
            </w:pPr>
            <w:proofErr w:type="spellStart"/>
            <w:r w:rsidRPr="00133789">
              <w:rPr>
                <w:sz w:val="20"/>
                <w:szCs w:val="20"/>
              </w:rPr>
              <w:t>Współczynnik</w:t>
            </w:r>
            <w:proofErr w:type="spellEnd"/>
            <w:r w:rsidRPr="00133789">
              <w:rPr>
                <w:sz w:val="20"/>
                <w:szCs w:val="20"/>
              </w:rPr>
              <w:t xml:space="preserve"> </w:t>
            </w:r>
            <w:proofErr w:type="spellStart"/>
            <w:r w:rsidRPr="00133789">
              <w:rPr>
                <w:sz w:val="20"/>
                <w:szCs w:val="20"/>
              </w:rPr>
              <w:t>odblasku</w:t>
            </w:r>
            <w:proofErr w:type="spellEnd"/>
            <w:r w:rsidRPr="00133789">
              <w:rPr>
                <w:sz w:val="20"/>
                <w:szCs w:val="20"/>
              </w:rPr>
              <w:t xml:space="preserve"> </w:t>
            </w:r>
            <w:r w:rsidRPr="00133789">
              <w:rPr>
                <w:i/>
                <w:sz w:val="20"/>
                <w:szCs w:val="20"/>
              </w:rPr>
              <w:t>R</w:t>
            </w:r>
            <w:r w:rsidRPr="00133789">
              <w:rPr>
                <w:i/>
                <w:sz w:val="20"/>
                <w:szCs w:val="20"/>
                <w:vertAlign w:val="subscript"/>
              </w:rPr>
              <w:t>L</w:t>
            </w:r>
            <w:r w:rsidRPr="00133789">
              <w:rPr>
                <w:i/>
                <w:sz w:val="20"/>
                <w:szCs w:val="20"/>
              </w:rPr>
              <w:t xml:space="preserve"> </w:t>
            </w:r>
            <w:proofErr w:type="spellStart"/>
            <w:r w:rsidRPr="00133789">
              <w:rPr>
                <w:sz w:val="20"/>
                <w:szCs w:val="20"/>
              </w:rPr>
              <w:t>oznakowania</w:t>
            </w:r>
            <w:proofErr w:type="spellEnd"/>
            <w:r w:rsidRPr="00133789">
              <w:rPr>
                <w:sz w:val="20"/>
                <w:szCs w:val="20"/>
              </w:rPr>
              <w:t xml:space="preserve"> </w:t>
            </w:r>
            <w:proofErr w:type="spellStart"/>
            <w:r w:rsidRPr="00133789">
              <w:rPr>
                <w:sz w:val="20"/>
                <w:szCs w:val="20"/>
              </w:rPr>
              <w:t>tymczasowego</w:t>
            </w:r>
            <w:proofErr w:type="spellEnd"/>
            <w:r w:rsidRPr="00133789">
              <w:rPr>
                <w:sz w:val="20"/>
                <w:szCs w:val="20"/>
              </w:rPr>
              <w:t xml:space="preserve"> </w:t>
            </w:r>
            <w:proofErr w:type="spellStart"/>
            <w:r w:rsidRPr="00133789">
              <w:rPr>
                <w:sz w:val="20"/>
                <w:szCs w:val="20"/>
              </w:rPr>
              <w:t>żółtego</w:t>
            </w:r>
            <w:proofErr w:type="spellEnd"/>
            <w:r w:rsidRPr="00133789">
              <w:rPr>
                <w:sz w:val="20"/>
                <w:szCs w:val="20"/>
              </w:rPr>
              <w:t xml:space="preserve"> (</w:t>
            </w:r>
            <w:proofErr w:type="spellStart"/>
            <w:r w:rsidRPr="00133789">
              <w:rPr>
                <w:sz w:val="20"/>
                <w:szCs w:val="20"/>
              </w:rPr>
              <w:t>typ</w:t>
            </w:r>
            <w:proofErr w:type="spellEnd"/>
            <w:r>
              <w:rPr>
                <w:sz w:val="20"/>
                <w:szCs w:val="20"/>
              </w:rPr>
              <w:t xml:space="preserve"> </w:t>
            </w:r>
            <w:r w:rsidRPr="00133789">
              <w:rPr>
                <w:sz w:val="20"/>
                <w:szCs w:val="20"/>
              </w:rPr>
              <w:t xml:space="preserve">I </w:t>
            </w:r>
            <w:proofErr w:type="spellStart"/>
            <w:r w:rsidRPr="00133789">
              <w:rPr>
                <w:sz w:val="20"/>
                <w:szCs w:val="20"/>
              </w:rPr>
              <w:t>i</w:t>
            </w:r>
            <w:proofErr w:type="spellEnd"/>
            <w:r w:rsidRPr="00133789">
              <w:rPr>
                <w:sz w:val="20"/>
                <w:szCs w:val="20"/>
              </w:rPr>
              <w:t xml:space="preserve"> II)</w:t>
            </w:r>
          </w:p>
        </w:tc>
        <w:tc>
          <w:tcPr>
            <w:tcW w:w="979" w:type="dxa"/>
            <w:tcBorders>
              <w:top w:val="single" w:sz="4" w:space="0" w:color="000000"/>
              <w:left w:val="single" w:sz="4" w:space="0" w:color="000000"/>
              <w:right w:val="single" w:sz="4" w:space="0" w:color="000000"/>
            </w:tcBorders>
            <w:vAlign w:val="center"/>
          </w:tcPr>
          <w:p w14:paraId="214FAA00" w14:textId="77777777" w:rsidR="00CB7DA4" w:rsidRPr="00133789" w:rsidRDefault="00CB7DA4" w:rsidP="00F64A59">
            <w:pPr>
              <w:pStyle w:val="TableParagraph"/>
              <w:jc w:val="center"/>
              <w:rPr>
                <w:sz w:val="20"/>
                <w:szCs w:val="20"/>
              </w:rPr>
            </w:pPr>
          </w:p>
        </w:tc>
        <w:tc>
          <w:tcPr>
            <w:tcW w:w="1147" w:type="dxa"/>
            <w:tcBorders>
              <w:top w:val="single" w:sz="4" w:space="0" w:color="000000"/>
              <w:left w:val="single" w:sz="4" w:space="0" w:color="000000"/>
              <w:right w:val="single" w:sz="4" w:space="0" w:color="000000"/>
            </w:tcBorders>
            <w:vAlign w:val="center"/>
          </w:tcPr>
          <w:p w14:paraId="0839806B" w14:textId="77777777" w:rsidR="00CB7DA4" w:rsidRPr="00133789" w:rsidRDefault="00CB7DA4" w:rsidP="00F64A59">
            <w:pPr>
              <w:pStyle w:val="TableParagraph"/>
              <w:jc w:val="center"/>
              <w:rPr>
                <w:sz w:val="20"/>
                <w:szCs w:val="20"/>
              </w:rPr>
            </w:pPr>
          </w:p>
        </w:tc>
      </w:tr>
      <w:tr w:rsidR="00CB7DA4" w14:paraId="18700AC6" w14:textId="77777777" w:rsidTr="00F64A59">
        <w:trPr>
          <w:trHeight w:val="710"/>
        </w:trPr>
        <w:tc>
          <w:tcPr>
            <w:tcW w:w="497" w:type="dxa"/>
            <w:vMerge/>
            <w:tcBorders>
              <w:left w:val="single" w:sz="4" w:space="0" w:color="000000"/>
              <w:bottom w:val="single" w:sz="4" w:space="0" w:color="000000"/>
              <w:right w:val="single" w:sz="4" w:space="0" w:color="000000"/>
            </w:tcBorders>
          </w:tcPr>
          <w:p w14:paraId="22DB3FB4" w14:textId="77777777" w:rsidR="00CB7DA4" w:rsidRPr="00133789" w:rsidRDefault="00CB7DA4" w:rsidP="00F64A59">
            <w:pPr>
              <w:pStyle w:val="TableParagraph"/>
              <w:rPr>
                <w:sz w:val="20"/>
                <w:szCs w:val="20"/>
              </w:rPr>
            </w:pPr>
          </w:p>
        </w:tc>
        <w:tc>
          <w:tcPr>
            <w:tcW w:w="6235" w:type="dxa"/>
            <w:tcBorders>
              <w:top w:val="single" w:sz="4" w:space="0" w:color="000000"/>
              <w:left w:val="single" w:sz="4" w:space="0" w:color="000000"/>
              <w:bottom w:val="single" w:sz="4" w:space="0" w:color="000000"/>
              <w:right w:val="single" w:sz="4" w:space="0" w:color="000000"/>
            </w:tcBorders>
          </w:tcPr>
          <w:p w14:paraId="50279496" w14:textId="77777777" w:rsidR="00CB7DA4" w:rsidRPr="00133789" w:rsidRDefault="00CB7DA4" w:rsidP="00F64A59">
            <w:pPr>
              <w:pStyle w:val="TableParagraph"/>
              <w:rPr>
                <w:sz w:val="20"/>
                <w:szCs w:val="20"/>
              </w:rPr>
            </w:pPr>
            <w:r w:rsidRPr="00133789">
              <w:rPr>
                <w:sz w:val="20"/>
                <w:szCs w:val="20"/>
              </w:rPr>
              <w:t xml:space="preserve">- do 90 </w:t>
            </w:r>
            <w:proofErr w:type="spellStart"/>
            <w:r w:rsidRPr="00133789">
              <w:rPr>
                <w:sz w:val="20"/>
                <w:szCs w:val="20"/>
              </w:rPr>
              <w:t>dnia</w:t>
            </w:r>
            <w:proofErr w:type="spellEnd"/>
            <w:r w:rsidRPr="00133789">
              <w:rPr>
                <w:sz w:val="20"/>
                <w:szCs w:val="20"/>
              </w:rPr>
              <w:t xml:space="preserve"> - </w:t>
            </w:r>
            <w:proofErr w:type="spellStart"/>
            <w:r w:rsidRPr="00133789">
              <w:rPr>
                <w:sz w:val="20"/>
                <w:szCs w:val="20"/>
              </w:rPr>
              <w:t>klasa</w:t>
            </w:r>
            <w:proofErr w:type="spellEnd"/>
            <w:r w:rsidRPr="00133789">
              <w:rPr>
                <w:sz w:val="20"/>
                <w:szCs w:val="20"/>
              </w:rPr>
              <w:t xml:space="preserve"> R4</w:t>
            </w:r>
          </w:p>
          <w:p w14:paraId="197C212D" w14:textId="77777777" w:rsidR="00CB7DA4" w:rsidRPr="00133789" w:rsidRDefault="00CB7DA4" w:rsidP="00F64A59">
            <w:pPr>
              <w:pStyle w:val="TableParagraph"/>
              <w:rPr>
                <w:sz w:val="20"/>
                <w:szCs w:val="20"/>
              </w:rPr>
            </w:pPr>
            <w:r w:rsidRPr="00133789">
              <w:rPr>
                <w:sz w:val="20"/>
                <w:szCs w:val="20"/>
              </w:rPr>
              <w:t xml:space="preserve">- od 91 do 120 </w:t>
            </w:r>
            <w:proofErr w:type="spellStart"/>
            <w:r w:rsidRPr="00133789">
              <w:rPr>
                <w:sz w:val="20"/>
                <w:szCs w:val="20"/>
              </w:rPr>
              <w:t>dnia</w:t>
            </w:r>
            <w:proofErr w:type="spellEnd"/>
            <w:r w:rsidRPr="00133789">
              <w:rPr>
                <w:sz w:val="20"/>
                <w:szCs w:val="20"/>
              </w:rPr>
              <w:t xml:space="preserve"> – </w:t>
            </w:r>
            <w:proofErr w:type="spellStart"/>
            <w:r w:rsidRPr="00133789">
              <w:rPr>
                <w:sz w:val="20"/>
                <w:szCs w:val="20"/>
              </w:rPr>
              <w:t>klasa</w:t>
            </w:r>
            <w:proofErr w:type="spellEnd"/>
            <w:r w:rsidRPr="00133789">
              <w:rPr>
                <w:sz w:val="20"/>
                <w:szCs w:val="20"/>
              </w:rPr>
              <w:t xml:space="preserve"> R3</w:t>
            </w:r>
          </w:p>
          <w:p w14:paraId="4A11774A" w14:textId="77777777" w:rsidR="00CB7DA4" w:rsidRPr="00133789" w:rsidRDefault="00CB7DA4" w:rsidP="00F64A59">
            <w:pPr>
              <w:pStyle w:val="TableParagraph"/>
              <w:rPr>
                <w:sz w:val="20"/>
                <w:szCs w:val="20"/>
              </w:rPr>
            </w:pPr>
            <w:r w:rsidRPr="00133789">
              <w:rPr>
                <w:sz w:val="20"/>
                <w:szCs w:val="20"/>
              </w:rPr>
              <w:t xml:space="preserve">- po 120 </w:t>
            </w:r>
            <w:proofErr w:type="spellStart"/>
            <w:r w:rsidRPr="00133789">
              <w:rPr>
                <w:sz w:val="20"/>
                <w:szCs w:val="20"/>
              </w:rPr>
              <w:t>dniach</w:t>
            </w:r>
            <w:proofErr w:type="spellEnd"/>
            <w:r w:rsidRPr="00133789">
              <w:rPr>
                <w:sz w:val="20"/>
                <w:szCs w:val="20"/>
              </w:rPr>
              <w:t xml:space="preserve"> – </w:t>
            </w:r>
            <w:proofErr w:type="spellStart"/>
            <w:r w:rsidRPr="00133789">
              <w:rPr>
                <w:sz w:val="20"/>
                <w:szCs w:val="20"/>
              </w:rPr>
              <w:t>klasa</w:t>
            </w:r>
            <w:proofErr w:type="spellEnd"/>
            <w:r w:rsidRPr="00133789">
              <w:rPr>
                <w:sz w:val="20"/>
                <w:szCs w:val="20"/>
              </w:rPr>
              <w:t xml:space="preserve"> R2</w:t>
            </w:r>
          </w:p>
        </w:tc>
        <w:tc>
          <w:tcPr>
            <w:tcW w:w="979" w:type="dxa"/>
            <w:tcBorders>
              <w:top w:val="single" w:sz="4" w:space="0" w:color="000000"/>
              <w:left w:val="single" w:sz="4" w:space="0" w:color="000000"/>
              <w:bottom w:val="single" w:sz="4" w:space="0" w:color="000000"/>
              <w:right w:val="single" w:sz="4" w:space="0" w:color="000000"/>
            </w:tcBorders>
            <w:vAlign w:val="center"/>
          </w:tcPr>
          <w:p w14:paraId="1B1A37B7" w14:textId="77777777" w:rsidR="00CB7DA4" w:rsidRPr="00133789" w:rsidRDefault="00CB7DA4" w:rsidP="00F64A59">
            <w:pPr>
              <w:pStyle w:val="TableParagraph"/>
              <w:jc w:val="center"/>
              <w:rPr>
                <w:sz w:val="20"/>
                <w:szCs w:val="20"/>
              </w:rPr>
            </w:pPr>
            <w:r w:rsidRPr="00133789">
              <w:rPr>
                <w:sz w:val="20"/>
                <w:szCs w:val="20"/>
              </w:rPr>
              <w:t>mcd/m</w:t>
            </w:r>
            <w:r w:rsidRPr="00133789">
              <w:rPr>
                <w:sz w:val="20"/>
                <w:szCs w:val="20"/>
                <w:vertAlign w:val="superscript"/>
              </w:rPr>
              <w:t>2</w:t>
            </w:r>
            <w:r w:rsidRPr="00133789">
              <w:rPr>
                <w:sz w:val="20"/>
                <w:szCs w:val="20"/>
              </w:rPr>
              <w:t>lx</w:t>
            </w:r>
          </w:p>
        </w:tc>
        <w:tc>
          <w:tcPr>
            <w:tcW w:w="1147" w:type="dxa"/>
            <w:tcBorders>
              <w:top w:val="single" w:sz="4" w:space="0" w:color="000000"/>
              <w:left w:val="single" w:sz="4" w:space="0" w:color="000000"/>
              <w:bottom w:val="single" w:sz="4" w:space="0" w:color="000000"/>
              <w:right w:val="single" w:sz="4" w:space="0" w:color="000000"/>
            </w:tcBorders>
            <w:vAlign w:val="center"/>
          </w:tcPr>
          <w:p w14:paraId="57D81530"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200</w:t>
            </w:r>
          </w:p>
          <w:p w14:paraId="17B1A4A3"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150</w:t>
            </w:r>
          </w:p>
          <w:p w14:paraId="1505BEA9"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100</w:t>
            </w:r>
          </w:p>
        </w:tc>
      </w:tr>
      <w:tr w:rsidR="00CB7DA4" w14:paraId="06CF75B4" w14:textId="77777777" w:rsidTr="00F64A59">
        <w:trPr>
          <w:trHeight w:val="470"/>
        </w:trPr>
        <w:tc>
          <w:tcPr>
            <w:tcW w:w="497" w:type="dxa"/>
            <w:vMerge w:val="restart"/>
            <w:tcBorders>
              <w:top w:val="single" w:sz="4" w:space="0" w:color="000000"/>
              <w:left w:val="single" w:sz="4" w:space="0" w:color="000000"/>
              <w:bottom w:val="single" w:sz="4" w:space="0" w:color="000000"/>
              <w:right w:val="single" w:sz="4" w:space="0" w:color="000000"/>
            </w:tcBorders>
          </w:tcPr>
          <w:p w14:paraId="1D5A1C4F" w14:textId="77777777" w:rsidR="00CB7DA4" w:rsidRPr="00133789" w:rsidRDefault="00CB7DA4" w:rsidP="00F64A59">
            <w:pPr>
              <w:pStyle w:val="TableParagraph"/>
              <w:rPr>
                <w:sz w:val="20"/>
                <w:szCs w:val="20"/>
              </w:rPr>
            </w:pPr>
            <w:r w:rsidRPr="00133789">
              <w:rPr>
                <w:sz w:val="20"/>
                <w:szCs w:val="20"/>
              </w:rPr>
              <w:t>9</w:t>
            </w:r>
          </w:p>
        </w:tc>
        <w:tc>
          <w:tcPr>
            <w:tcW w:w="6235" w:type="dxa"/>
            <w:tcBorders>
              <w:top w:val="single" w:sz="4" w:space="0" w:color="000000"/>
              <w:left w:val="single" w:sz="4" w:space="0" w:color="000000"/>
              <w:bottom w:val="single" w:sz="4" w:space="0" w:color="000000"/>
              <w:right w:val="single" w:sz="4" w:space="0" w:color="000000"/>
            </w:tcBorders>
          </w:tcPr>
          <w:p w14:paraId="24FCB607" w14:textId="77777777" w:rsidR="00CB7DA4" w:rsidRPr="00133789" w:rsidRDefault="00CB7DA4" w:rsidP="00F64A59">
            <w:pPr>
              <w:pStyle w:val="TableParagraph"/>
              <w:rPr>
                <w:sz w:val="20"/>
                <w:szCs w:val="20"/>
              </w:rPr>
            </w:pPr>
            <w:proofErr w:type="spellStart"/>
            <w:r w:rsidRPr="00133789">
              <w:rPr>
                <w:sz w:val="20"/>
                <w:szCs w:val="20"/>
              </w:rPr>
              <w:t>Współczynnik</w:t>
            </w:r>
            <w:proofErr w:type="spellEnd"/>
            <w:r w:rsidRPr="00133789">
              <w:rPr>
                <w:sz w:val="20"/>
                <w:szCs w:val="20"/>
              </w:rPr>
              <w:t xml:space="preserve"> </w:t>
            </w:r>
            <w:proofErr w:type="spellStart"/>
            <w:r w:rsidRPr="00133789">
              <w:rPr>
                <w:sz w:val="20"/>
                <w:szCs w:val="20"/>
              </w:rPr>
              <w:t>odblasku</w:t>
            </w:r>
            <w:proofErr w:type="spellEnd"/>
            <w:r w:rsidRPr="00133789">
              <w:rPr>
                <w:sz w:val="20"/>
                <w:szCs w:val="20"/>
              </w:rPr>
              <w:t xml:space="preserve"> </w:t>
            </w:r>
            <w:r w:rsidRPr="00133789">
              <w:rPr>
                <w:i/>
                <w:sz w:val="20"/>
                <w:szCs w:val="20"/>
              </w:rPr>
              <w:t>R</w:t>
            </w:r>
            <w:r w:rsidRPr="00133789">
              <w:rPr>
                <w:i/>
                <w:sz w:val="20"/>
                <w:szCs w:val="20"/>
                <w:vertAlign w:val="subscript"/>
              </w:rPr>
              <w:t>L</w:t>
            </w:r>
            <w:r w:rsidRPr="00133789">
              <w:rPr>
                <w:i/>
                <w:sz w:val="20"/>
                <w:szCs w:val="20"/>
              </w:rPr>
              <w:t xml:space="preserve"> </w:t>
            </w:r>
            <w:proofErr w:type="spellStart"/>
            <w:r w:rsidRPr="00133789">
              <w:rPr>
                <w:sz w:val="20"/>
                <w:szCs w:val="20"/>
              </w:rPr>
              <w:t>oznakowania</w:t>
            </w:r>
            <w:proofErr w:type="spellEnd"/>
            <w:r w:rsidRPr="00133789">
              <w:rPr>
                <w:sz w:val="20"/>
                <w:szCs w:val="20"/>
              </w:rPr>
              <w:t xml:space="preserve"> </w:t>
            </w:r>
            <w:proofErr w:type="spellStart"/>
            <w:r w:rsidRPr="00133789">
              <w:rPr>
                <w:sz w:val="20"/>
                <w:szCs w:val="20"/>
              </w:rPr>
              <w:t>tymczasowego</w:t>
            </w:r>
            <w:proofErr w:type="spellEnd"/>
            <w:r w:rsidRPr="00133789">
              <w:rPr>
                <w:sz w:val="20"/>
                <w:szCs w:val="20"/>
              </w:rPr>
              <w:t xml:space="preserve"> </w:t>
            </w:r>
            <w:proofErr w:type="spellStart"/>
            <w:r w:rsidRPr="00133789">
              <w:rPr>
                <w:sz w:val="20"/>
                <w:szCs w:val="20"/>
              </w:rPr>
              <w:t>żółtego</w:t>
            </w:r>
            <w:proofErr w:type="spellEnd"/>
          </w:p>
          <w:p w14:paraId="0DDFEE48" w14:textId="77777777" w:rsidR="00CB7DA4" w:rsidRPr="00133789" w:rsidRDefault="00CB7DA4" w:rsidP="00F64A59">
            <w:pPr>
              <w:pStyle w:val="TableParagraph"/>
              <w:rPr>
                <w:sz w:val="20"/>
                <w:szCs w:val="20"/>
              </w:rPr>
            </w:pPr>
            <w:proofErr w:type="spellStart"/>
            <w:r w:rsidRPr="00133789">
              <w:rPr>
                <w:sz w:val="20"/>
                <w:szCs w:val="20"/>
              </w:rPr>
              <w:t>wilgotnego</w:t>
            </w:r>
            <w:proofErr w:type="spellEnd"/>
            <w:r w:rsidRPr="00133789">
              <w:rPr>
                <w:sz w:val="20"/>
                <w:szCs w:val="20"/>
              </w:rPr>
              <w:t xml:space="preserve"> </w:t>
            </w:r>
            <w:proofErr w:type="spellStart"/>
            <w:r w:rsidRPr="00133789">
              <w:rPr>
                <w:sz w:val="20"/>
                <w:szCs w:val="20"/>
              </w:rPr>
              <w:t>strukturalnego</w:t>
            </w:r>
            <w:proofErr w:type="spellEnd"/>
            <w:r w:rsidRPr="00133789">
              <w:rPr>
                <w:sz w:val="20"/>
                <w:szCs w:val="20"/>
              </w:rPr>
              <w:t xml:space="preserve"> (</w:t>
            </w:r>
            <w:proofErr w:type="spellStart"/>
            <w:r w:rsidRPr="00133789">
              <w:rPr>
                <w:sz w:val="20"/>
                <w:szCs w:val="20"/>
              </w:rPr>
              <w:t>typ</w:t>
            </w:r>
            <w:proofErr w:type="spellEnd"/>
            <w:r w:rsidRPr="00133789">
              <w:rPr>
                <w:sz w:val="20"/>
                <w:szCs w:val="20"/>
              </w:rPr>
              <w:t xml:space="preserve"> II)</w:t>
            </w:r>
          </w:p>
        </w:tc>
        <w:tc>
          <w:tcPr>
            <w:tcW w:w="979" w:type="dxa"/>
            <w:tcBorders>
              <w:top w:val="single" w:sz="4" w:space="0" w:color="000000"/>
              <w:left w:val="single" w:sz="4" w:space="0" w:color="000000"/>
              <w:right w:val="single" w:sz="4" w:space="0" w:color="000000"/>
            </w:tcBorders>
            <w:vAlign w:val="center"/>
          </w:tcPr>
          <w:p w14:paraId="62C4FB6C" w14:textId="77777777" w:rsidR="00CB7DA4" w:rsidRPr="00133789" w:rsidRDefault="00CB7DA4" w:rsidP="00F64A59">
            <w:pPr>
              <w:pStyle w:val="TableParagraph"/>
              <w:jc w:val="center"/>
              <w:rPr>
                <w:sz w:val="20"/>
                <w:szCs w:val="20"/>
              </w:rPr>
            </w:pPr>
          </w:p>
        </w:tc>
        <w:tc>
          <w:tcPr>
            <w:tcW w:w="1147" w:type="dxa"/>
            <w:tcBorders>
              <w:top w:val="single" w:sz="4" w:space="0" w:color="000000"/>
              <w:left w:val="single" w:sz="4" w:space="0" w:color="000000"/>
              <w:right w:val="single" w:sz="4" w:space="0" w:color="000000"/>
            </w:tcBorders>
            <w:vAlign w:val="center"/>
          </w:tcPr>
          <w:p w14:paraId="39EE5213" w14:textId="77777777" w:rsidR="00CB7DA4" w:rsidRPr="00133789" w:rsidRDefault="00CB7DA4" w:rsidP="00F64A59">
            <w:pPr>
              <w:pStyle w:val="TableParagraph"/>
              <w:jc w:val="center"/>
              <w:rPr>
                <w:sz w:val="20"/>
                <w:szCs w:val="20"/>
              </w:rPr>
            </w:pPr>
          </w:p>
        </w:tc>
      </w:tr>
      <w:tr w:rsidR="00CB7DA4" w14:paraId="7FE7D510" w14:textId="77777777" w:rsidTr="00F64A59">
        <w:trPr>
          <w:trHeight w:val="710"/>
        </w:trPr>
        <w:tc>
          <w:tcPr>
            <w:tcW w:w="497" w:type="dxa"/>
            <w:vMerge/>
            <w:tcBorders>
              <w:top w:val="single" w:sz="4" w:space="0" w:color="000000"/>
              <w:left w:val="single" w:sz="4" w:space="0" w:color="000000"/>
              <w:bottom w:val="single" w:sz="4" w:space="0" w:color="000000"/>
              <w:right w:val="single" w:sz="4" w:space="0" w:color="000000"/>
            </w:tcBorders>
          </w:tcPr>
          <w:p w14:paraId="5FE322DA" w14:textId="77777777" w:rsidR="00CB7DA4" w:rsidRPr="00133789" w:rsidRDefault="00CB7DA4" w:rsidP="00F64A59">
            <w:pPr>
              <w:pStyle w:val="TableParagraph"/>
              <w:rPr>
                <w:sz w:val="20"/>
                <w:szCs w:val="20"/>
              </w:rPr>
            </w:pPr>
          </w:p>
        </w:tc>
        <w:tc>
          <w:tcPr>
            <w:tcW w:w="6235" w:type="dxa"/>
            <w:tcBorders>
              <w:top w:val="single" w:sz="4" w:space="0" w:color="000000"/>
              <w:left w:val="single" w:sz="4" w:space="0" w:color="000000"/>
              <w:bottom w:val="single" w:sz="4" w:space="0" w:color="000000"/>
              <w:right w:val="single" w:sz="4" w:space="0" w:color="000000"/>
            </w:tcBorders>
          </w:tcPr>
          <w:p w14:paraId="27BCE255" w14:textId="77777777" w:rsidR="00CB7DA4" w:rsidRPr="00133789" w:rsidRDefault="00CB7DA4" w:rsidP="00F64A59">
            <w:pPr>
              <w:pStyle w:val="TableParagraph"/>
              <w:rPr>
                <w:sz w:val="20"/>
                <w:szCs w:val="20"/>
              </w:rPr>
            </w:pPr>
            <w:r w:rsidRPr="00133789">
              <w:rPr>
                <w:sz w:val="20"/>
                <w:szCs w:val="20"/>
              </w:rPr>
              <w:t xml:space="preserve">- do 90 </w:t>
            </w:r>
            <w:proofErr w:type="spellStart"/>
            <w:r w:rsidRPr="00133789">
              <w:rPr>
                <w:sz w:val="20"/>
                <w:szCs w:val="20"/>
              </w:rPr>
              <w:t>dnia</w:t>
            </w:r>
            <w:proofErr w:type="spellEnd"/>
            <w:r w:rsidRPr="00133789">
              <w:rPr>
                <w:sz w:val="20"/>
                <w:szCs w:val="20"/>
              </w:rPr>
              <w:t xml:space="preserve"> - </w:t>
            </w:r>
            <w:proofErr w:type="spellStart"/>
            <w:r w:rsidRPr="00133789">
              <w:rPr>
                <w:sz w:val="20"/>
                <w:szCs w:val="20"/>
              </w:rPr>
              <w:t>klasa</w:t>
            </w:r>
            <w:proofErr w:type="spellEnd"/>
            <w:r w:rsidRPr="00133789">
              <w:rPr>
                <w:sz w:val="20"/>
                <w:szCs w:val="20"/>
              </w:rPr>
              <w:t xml:space="preserve"> RW3</w:t>
            </w:r>
          </w:p>
          <w:p w14:paraId="1443A841" w14:textId="77777777" w:rsidR="00CB7DA4" w:rsidRPr="00133789" w:rsidRDefault="00CB7DA4" w:rsidP="00F64A59">
            <w:pPr>
              <w:pStyle w:val="TableParagraph"/>
              <w:rPr>
                <w:sz w:val="20"/>
                <w:szCs w:val="20"/>
              </w:rPr>
            </w:pPr>
            <w:r w:rsidRPr="00133789">
              <w:rPr>
                <w:sz w:val="20"/>
                <w:szCs w:val="20"/>
              </w:rPr>
              <w:t xml:space="preserve">- od 91 do 120 </w:t>
            </w:r>
            <w:proofErr w:type="spellStart"/>
            <w:r w:rsidRPr="00133789">
              <w:rPr>
                <w:sz w:val="20"/>
                <w:szCs w:val="20"/>
              </w:rPr>
              <w:t>dnia</w:t>
            </w:r>
            <w:proofErr w:type="spellEnd"/>
            <w:r w:rsidRPr="00133789">
              <w:rPr>
                <w:sz w:val="20"/>
                <w:szCs w:val="20"/>
              </w:rPr>
              <w:t xml:space="preserve"> – </w:t>
            </w:r>
            <w:proofErr w:type="spellStart"/>
            <w:r w:rsidRPr="00133789">
              <w:rPr>
                <w:sz w:val="20"/>
                <w:szCs w:val="20"/>
              </w:rPr>
              <w:t>klasa</w:t>
            </w:r>
            <w:proofErr w:type="spellEnd"/>
            <w:r w:rsidRPr="00133789">
              <w:rPr>
                <w:sz w:val="20"/>
                <w:szCs w:val="20"/>
              </w:rPr>
              <w:t xml:space="preserve"> RW2</w:t>
            </w:r>
          </w:p>
          <w:p w14:paraId="029A8322" w14:textId="77777777" w:rsidR="00CB7DA4" w:rsidRPr="00133789" w:rsidRDefault="00CB7DA4" w:rsidP="00F64A59">
            <w:pPr>
              <w:pStyle w:val="TableParagraph"/>
              <w:rPr>
                <w:sz w:val="20"/>
                <w:szCs w:val="20"/>
              </w:rPr>
            </w:pPr>
            <w:r w:rsidRPr="00133789">
              <w:rPr>
                <w:sz w:val="20"/>
                <w:szCs w:val="20"/>
              </w:rPr>
              <w:t xml:space="preserve">- po 120 </w:t>
            </w:r>
            <w:proofErr w:type="spellStart"/>
            <w:r w:rsidRPr="00133789">
              <w:rPr>
                <w:sz w:val="20"/>
                <w:szCs w:val="20"/>
              </w:rPr>
              <w:t>dniach</w:t>
            </w:r>
            <w:proofErr w:type="spellEnd"/>
            <w:r w:rsidRPr="00133789">
              <w:rPr>
                <w:sz w:val="20"/>
                <w:szCs w:val="20"/>
              </w:rPr>
              <w:t xml:space="preserve"> – </w:t>
            </w:r>
            <w:proofErr w:type="spellStart"/>
            <w:r w:rsidRPr="00133789">
              <w:rPr>
                <w:sz w:val="20"/>
                <w:szCs w:val="20"/>
              </w:rPr>
              <w:t>klasa</w:t>
            </w:r>
            <w:proofErr w:type="spellEnd"/>
            <w:r w:rsidRPr="00133789">
              <w:rPr>
                <w:sz w:val="20"/>
                <w:szCs w:val="20"/>
              </w:rPr>
              <w:t xml:space="preserve"> RW1</w:t>
            </w:r>
          </w:p>
        </w:tc>
        <w:tc>
          <w:tcPr>
            <w:tcW w:w="979" w:type="dxa"/>
            <w:tcBorders>
              <w:top w:val="single" w:sz="4" w:space="0" w:color="000000"/>
              <w:left w:val="single" w:sz="4" w:space="0" w:color="000000"/>
              <w:bottom w:val="single" w:sz="4" w:space="0" w:color="000000"/>
              <w:right w:val="single" w:sz="4" w:space="0" w:color="000000"/>
            </w:tcBorders>
            <w:vAlign w:val="center"/>
          </w:tcPr>
          <w:p w14:paraId="7CA567B2" w14:textId="77777777" w:rsidR="00CB7DA4" w:rsidRPr="00133789" w:rsidRDefault="00CB7DA4" w:rsidP="00F64A59">
            <w:pPr>
              <w:pStyle w:val="TableParagraph"/>
              <w:jc w:val="center"/>
              <w:rPr>
                <w:sz w:val="20"/>
                <w:szCs w:val="20"/>
              </w:rPr>
            </w:pPr>
            <w:r w:rsidRPr="00133789">
              <w:rPr>
                <w:sz w:val="20"/>
                <w:szCs w:val="20"/>
              </w:rPr>
              <w:t>mcd/m</w:t>
            </w:r>
            <w:r w:rsidRPr="00133789">
              <w:rPr>
                <w:sz w:val="20"/>
                <w:szCs w:val="20"/>
                <w:vertAlign w:val="superscript"/>
              </w:rPr>
              <w:t>2</w:t>
            </w:r>
            <w:r w:rsidRPr="00133789">
              <w:rPr>
                <w:sz w:val="20"/>
                <w:szCs w:val="20"/>
              </w:rPr>
              <w:t>lx</w:t>
            </w:r>
          </w:p>
        </w:tc>
        <w:tc>
          <w:tcPr>
            <w:tcW w:w="1147" w:type="dxa"/>
            <w:tcBorders>
              <w:top w:val="single" w:sz="4" w:space="0" w:color="000000"/>
              <w:left w:val="single" w:sz="4" w:space="0" w:color="000000"/>
              <w:bottom w:val="single" w:sz="4" w:space="0" w:color="000000"/>
              <w:right w:val="single" w:sz="4" w:space="0" w:color="000000"/>
            </w:tcBorders>
            <w:vAlign w:val="center"/>
          </w:tcPr>
          <w:p w14:paraId="70880848"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50</w:t>
            </w:r>
          </w:p>
          <w:p w14:paraId="2DB2A339"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35</w:t>
            </w:r>
          </w:p>
          <w:p w14:paraId="392C9F4B" w14:textId="77777777" w:rsidR="00CB7DA4" w:rsidRPr="00133789" w:rsidRDefault="00CB7DA4" w:rsidP="00F64A59">
            <w:pPr>
              <w:pStyle w:val="TableParagraph"/>
              <w:jc w:val="center"/>
              <w:rPr>
                <w:sz w:val="20"/>
                <w:szCs w:val="20"/>
              </w:rPr>
            </w:pPr>
            <w:r w:rsidRPr="00133789">
              <w:rPr>
                <w:rFonts w:ascii="Symbol" w:eastAsia="Calibri" w:hAnsi="Symbol" w:cs="Calibri"/>
                <w:lang w:val="pl-PL"/>
              </w:rPr>
              <w:t></w:t>
            </w:r>
            <w:r w:rsidRPr="00133789">
              <w:rPr>
                <w:sz w:val="20"/>
                <w:szCs w:val="20"/>
              </w:rPr>
              <w:t xml:space="preserve"> 25</w:t>
            </w:r>
          </w:p>
        </w:tc>
      </w:tr>
    </w:tbl>
    <w:p w14:paraId="7BE5B853" w14:textId="77777777" w:rsidR="00CB7DA4" w:rsidRPr="00133789" w:rsidRDefault="00CB7DA4" w:rsidP="00CB7DA4">
      <w:pPr>
        <w:widowControl w:val="0"/>
        <w:tabs>
          <w:tab w:val="left" w:pos="443"/>
        </w:tabs>
        <w:autoSpaceDE w:val="0"/>
        <w:autoSpaceDN w:val="0"/>
        <w:spacing w:before="0" w:after="0" w:line="276" w:lineRule="auto"/>
        <w:ind w:left="281" w:right="890"/>
        <w:jc w:val="left"/>
        <w:rPr>
          <w:rFonts w:ascii="Calibri" w:eastAsia="Calibri" w:hAnsi="Calibri" w:cs="Calibri"/>
          <w:sz w:val="14"/>
          <w:szCs w:val="22"/>
          <w:lang w:eastAsia="en-US"/>
        </w:rPr>
      </w:pPr>
      <w:r>
        <w:rPr>
          <w:rFonts w:eastAsia="Calibri"/>
          <w:lang w:eastAsia="en-US"/>
        </w:rPr>
        <w:t xml:space="preserve">*- </w:t>
      </w:r>
      <w:r w:rsidRPr="00133789">
        <w:rPr>
          <w:rFonts w:eastAsia="Calibri"/>
          <w:lang w:eastAsia="en-US"/>
        </w:rPr>
        <w:t>a także o natężeniu ruchu &gt; 2500 pojazdów rzeczywistych na dobę na pas</w:t>
      </w:r>
    </w:p>
    <w:p w14:paraId="36DD4F8C" w14:textId="77777777" w:rsidR="00CB7DA4" w:rsidRPr="00C07D0E" w:rsidRDefault="00CB7DA4" w:rsidP="00CB7DA4">
      <w:pPr>
        <w:autoSpaceDE w:val="0"/>
        <w:autoSpaceDN w:val="0"/>
        <w:adjustRightInd w:val="0"/>
        <w:rPr>
          <w:color w:val="000000" w:themeColor="text1"/>
          <w:sz w:val="22"/>
          <w:szCs w:val="22"/>
        </w:rPr>
      </w:pPr>
      <w:r w:rsidRPr="00C07D0E">
        <w:rPr>
          <w:color w:val="000000" w:themeColor="text1"/>
          <w:sz w:val="22"/>
          <w:szCs w:val="22"/>
        </w:rPr>
        <w:t xml:space="preserve">Wymaganie widoczności w nocy nie obowiązuje dla </w:t>
      </w:r>
      <w:proofErr w:type="spellStart"/>
      <w:r w:rsidRPr="00C07D0E">
        <w:rPr>
          <w:color w:val="000000" w:themeColor="text1"/>
          <w:sz w:val="22"/>
          <w:szCs w:val="22"/>
        </w:rPr>
        <w:t>oznakowań</w:t>
      </w:r>
      <w:proofErr w:type="spellEnd"/>
      <w:r w:rsidRPr="00C07D0E">
        <w:rPr>
          <w:color w:val="000000" w:themeColor="text1"/>
          <w:sz w:val="22"/>
          <w:szCs w:val="22"/>
        </w:rPr>
        <w:t xml:space="preserve"> na oświetlonych drogach miejskich.</w:t>
      </w:r>
    </w:p>
    <w:p w14:paraId="63419063" w14:textId="77777777" w:rsidR="00CB7DA4" w:rsidRPr="00C07D0E" w:rsidRDefault="00CB7DA4" w:rsidP="00CB7DA4">
      <w:pPr>
        <w:autoSpaceDE w:val="0"/>
        <w:autoSpaceDN w:val="0"/>
        <w:adjustRightInd w:val="0"/>
        <w:rPr>
          <w:rFonts w:ascii="Calibri" w:eastAsia="Calibri" w:hAnsi="Calibri" w:cs="Calibri"/>
          <w:sz w:val="22"/>
          <w:szCs w:val="22"/>
          <w:lang w:eastAsia="en-US"/>
        </w:rPr>
      </w:pPr>
      <w:r w:rsidRPr="00C07D0E">
        <w:rPr>
          <w:color w:val="000000" w:themeColor="text1"/>
          <w:sz w:val="22"/>
          <w:szCs w:val="22"/>
        </w:rPr>
        <w:t xml:space="preserve">Na nawierzchniach o grubej makroteksturze, takich jak: powierzchniowe utrwalanie, SMA oraz na nawierzchniach niejednorodnych można wyjątkowo dopuścić wartość współczynnika odblasku </w:t>
      </w:r>
      <w:r>
        <w:rPr>
          <w:color w:val="000000" w:themeColor="text1"/>
          <w:sz w:val="22"/>
          <w:szCs w:val="22"/>
        </w:rPr>
        <w:br/>
      </w:r>
      <w:r w:rsidRPr="00C07D0E">
        <w:rPr>
          <w:color w:val="000000" w:themeColor="text1"/>
          <w:sz w:val="22"/>
          <w:szCs w:val="22"/>
        </w:rPr>
        <w:t>R</w:t>
      </w:r>
      <w:r w:rsidRPr="00C07D0E">
        <w:rPr>
          <w:color w:val="000000" w:themeColor="text1"/>
          <w:sz w:val="22"/>
          <w:szCs w:val="22"/>
          <w:vertAlign w:val="subscript"/>
        </w:rPr>
        <w:t>L</w:t>
      </w:r>
      <w:r w:rsidRPr="00C07D0E">
        <w:rPr>
          <w:rFonts w:eastAsia="Calibri"/>
          <w:sz w:val="22"/>
          <w:szCs w:val="22"/>
          <w:lang w:eastAsia="en-US"/>
        </w:rPr>
        <w:t>= 70 mcd m</w:t>
      </w:r>
      <w:r w:rsidRPr="00C07D0E">
        <w:rPr>
          <w:rFonts w:eastAsia="Calibri"/>
          <w:sz w:val="22"/>
          <w:szCs w:val="22"/>
          <w:vertAlign w:val="superscript"/>
          <w:lang w:eastAsia="en-US"/>
        </w:rPr>
        <w:t>-2</w:t>
      </w:r>
      <w:r w:rsidRPr="00C07D0E">
        <w:rPr>
          <w:rFonts w:eastAsia="Calibri"/>
          <w:sz w:val="22"/>
          <w:szCs w:val="22"/>
          <w:lang w:eastAsia="en-US"/>
        </w:rPr>
        <w:t xml:space="preserve"> lx</w:t>
      </w:r>
      <w:r w:rsidRPr="00C07D0E">
        <w:rPr>
          <w:rFonts w:eastAsia="Calibri"/>
          <w:sz w:val="22"/>
          <w:szCs w:val="22"/>
          <w:vertAlign w:val="superscript"/>
          <w:lang w:eastAsia="en-US"/>
        </w:rPr>
        <w:t>-1</w:t>
      </w:r>
      <w:r w:rsidRPr="00C07D0E">
        <w:rPr>
          <w:rFonts w:eastAsia="Calibri"/>
          <w:sz w:val="22"/>
          <w:szCs w:val="22"/>
          <w:lang w:eastAsia="en-US"/>
        </w:rPr>
        <w:t>, klasa R1 dla oznakowania cienkowarstwowego eksploatowanego od 6 miesiąca po wykonaniu.</w:t>
      </w:r>
    </w:p>
    <w:p w14:paraId="654D20B2" w14:textId="77777777" w:rsidR="00CB7DA4" w:rsidRPr="00C07D0E" w:rsidRDefault="00CB7DA4" w:rsidP="00CB7DA4">
      <w:pPr>
        <w:autoSpaceDE w:val="0"/>
        <w:autoSpaceDN w:val="0"/>
        <w:adjustRightInd w:val="0"/>
        <w:rPr>
          <w:color w:val="000000" w:themeColor="text1"/>
          <w:sz w:val="22"/>
          <w:szCs w:val="22"/>
        </w:rPr>
      </w:pPr>
      <w:r w:rsidRPr="00C07D0E">
        <w:rPr>
          <w:color w:val="000000" w:themeColor="text1"/>
          <w:sz w:val="22"/>
          <w:szCs w:val="22"/>
        </w:rPr>
        <w:t>W szczególnie uzasadnionych przypadkach możliwe jest ustalenie w ST wyższych klas wymagań wg [1].</w:t>
      </w:r>
    </w:p>
    <w:p w14:paraId="5AEC3ABB" w14:textId="77777777" w:rsidR="00CB7DA4" w:rsidRPr="00927696" w:rsidRDefault="00CB7DA4" w:rsidP="00CB7DA4">
      <w:pPr>
        <w:spacing w:before="0" w:after="0" w:line="276" w:lineRule="auto"/>
        <w:jc w:val="left"/>
        <w:rPr>
          <w:rFonts w:eastAsiaTheme="minorHAnsi"/>
          <w:color w:val="000000" w:themeColor="text1"/>
          <w:sz w:val="22"/>
          <w:szCs w:val="22"/>
          <w:lang w:eastAsia="en-US"/>
        </w:rPr>
      </w:pPr>
      <w:r w:rsidRPr="00927696">
        <w:rPr>
          <w:rFonts w:eastAsiaTheme="minorHAnsi"/>
          <w:b/>
          <w:bCs/>
          <w:color w:val="000000" w:themeColor="text1"/>
          <w:sz w:val="22"/>
          <w:szCs w:val="22"/>
          <w:lang w:eastAsia="en-US"/>
        </w:rPr>
        <w:t>Widzialność w nocy</w:t>
      </w:r>
    </w:p>
    <w:p w14:paraId="3396119E" w14:textId="77777777" w:rsidR="00CB7DA4" w:rsidRDefault="00CB7DA4" w:rsidP="00CB7DA4">
      <w:pPr>
        <w:spacing w:before="0" w:after="0"/>
        <w:jc w:val="left"/>
        <w:rPr>
          <w:rFonts w:eastAsiaTheme="minorHAnsi"/>
          <w:color w:val="000000" w:themeColor="text1"/>
          <w:sz w:val="22"/>
          <w:szCs w:val="22"/>
          <w:lang w:eastAsia="en-US"/>
        </w:rPr>
      </w:pPr>
      <w:r w:rsidRPr="00927696">
        <w:rPr>
          <w:rFonts w:eastAsiaTheme="minorHAnsi"/>
          <w:color w:val="000000" w:themeColor="text1"/>
          <w:sz w:val="22"/>
          <w:szCs w:val="22"/>
          <w:lang w:eastAsia="en-US"/>
        </w:rPr>
        <w:t>Wartość współczynnika R</w:t>
      </w:r>
      <w:r w:rsidRPr="00927696">
        <w:rPr>
          <w:rFonts w:eastAsiaTheme="minorHAnsi"/>
          <w:color w:val="000000" w:themeColor="text1"/>
          <w:sz w:val="22"/>
          <w:szCs w:val="22"/>
          <w:vertAlign w:val="subscript"/>
          <w:lang w:eastAsia="en-US"/>
        </w:rPr>
        <w:t>L</w:t>
      </w:r>
      <w:r w:rsidRPr="00927696">
        <w:rPr>
          <w:rFonts w:eastAsiaTheme="minorHAnsi"/>
          <w:color w:val="000000" w:themeColor="text1"/>
          <w:sz w:val="22"/>
          <w:szCs w:val="22"/>
          <w:lang w:eastAsia="en-US"/>
        </w:rPr>
        <w:t xml:space="preserve"> powinna wynosić dla oznakowania nowego (w stanie suchym) w ciągu od 14 do 30 dni  po wykonaniu,  barwy  białej  co najmniej 250 mcd m</w:t>
      </w:r>
      <w:r w:rsidRPr="00927696">
        <w:rPr>
          <w:rFonts w:eastAsiaTheme="minorHAnsi"/>
          <w:color w:val="000000" w:themeColor="text1"/>
          <w:sz w:val="22"/>
          <w:szCs w:val="22"/>
          <w:vertAlign w:val="superscript"/>
          <w:lang w:eastAsia="en-US"/>
        </w:rPr>
        <w:t>-2</w:t>
      </w:r>
      <w:r w:rsidRPr="00927696">
        <w:rPr>
          <w:rFonts w:eastAsiaTheme="minorHAnsi"/>
          <w:color w:val="000000" w:themeColor="text1"/>
          <w:sz w:val="22"/>
          <w:szCs w:val="22"/>
          <w:lang w:eastAsia="en-US"/>
        </w:rPr>
        <w:t xml:space="preserve"> lx</w:t>
      </w:r>
      <w:r w:rsidRPr="00927696">
        <w:rPr>
          <w:rFonts w:eastAsiaTheme="minorHAnsi"/>
          <w:color w:val="000000" w:themeColor="text1"/>
          <w:sz w:val="22"/>
          <w:szCs w:val="22"/>
          <w:vertAlign w:val="superscript"/>
          <w:lang w:eastAsia="en-US"/>
        </w:rPr>
        <w:t>-1</w:t>
      </w:r>
      <w:r w:rsidRPr="00927696">
        <w:rPr>
          <w:rFonts w:eastAsiaTheme="minorHAnsi"/>
          <w:color w:val="000000" w:themeColor="text1"/>
          <w:sz w:val="22"/>
          <w:szCs w:val="22"/>
          <w:lang w:eastAsia="en-US"/>
        </w:rPr>
        <w:t>, klasa R4/5,</w:t>
      </w:r>
    </w:p>
    <w:p w14:paraId="1F2EB3A4" w14:textId="77777777" w:rsidR="00CB7DA4" w:rsidRDefault="00CB7DA4" w:rsidP="00CB7DA4">
      <w:pPr>
        <w:spacing w:before="0" w:after="0"/>
        <w:jc w:val="left"/>
        <w:rPr>
          <w:rFonts w:eastAsiaTheme="minorHAnsi"/>
          <w:color w:val="000000" w:themeColor="text1"/>
          <w:sz w:val="22"/>
          <w:szCs w:val="22"/>
          <w:lang w:eastAsia="en-US"/>
        </w:rPr>
      </w:pPr>
    </w:p>
    <w:p w14:paraId="5DAE5ADD" w14:textId="77777777" w:rsidR="00CB7DA4" w:rsidRDefault="00CB7DA4" w:rsidP="00CB7DA4">
      <w:pPr>
        <w:spacing w:before="0" w:after="0"/>
        <w:jc w:val="left"/>
        <w:rPr>
          <w:rFonts w:eastAsiaTheme="minorHAnsi"/>
          <w:color w:val="000000" w:themeColor="text1"/>
          <w:sz w:val="22"/>
          <w:szCs w:val="22"/>
          <w:lang w:eastAsia="en-US"/>
        </w:rPr>
      </w:pPr>
      <w:r w:rsidRPr="00927696">
        <w:rPr>
          <w:rFonts w:eastAsiaTheme="minorHAnsi"/>
          <w:color w:val="000000" w:themeColor="text1"/>
          <w:sz w:val="22"/>
          <w:szCs w:val="22"/>
          <w:lang w:eastAsia="en-US"/>
        </w:rPr>
        <w:t>Wartość współczynnika R</w:t>
      </w:r>
      <w:r w:rsidRPr="00927696">
        <w:rPr>
          <w:rFonts w:eastAsiaTheme="minorHAnsi"/>
          <w:color w:val="000000" w:themeColor="text1"/>
          <w:sz w:val="22"/>
          <w:szCs w:val="22"/>
          <w:vertAlign w:val="subscript"/>
          <w:lang w:eastAsia="en-US"/>
        </w:rPr>
        <w:t>L</w:t>
      </w:r>
      <w:r w:rsidRPr="00927696">
        <w:rPr>
          <w:rFonts w:eastAsiaTheme="minorHAnsi"/>
          <w:color w:val="000000" w:themeColor="text1"/>
          <w:sz w:val="22"/>
          <w:szCs w:val="22"/>
          <w:lang w:eastAsia="en-US"/>
        </w:rPr>
        <w:t xml:space="preserve"> powinna wynosić dla oznakowania eksploatowanego w ciągu od 2 do 6 miesięcy po wykonaniu,  barwy  białej  co najmniej 200 mcd m-2 lx-1, klasa R4,</w:t>
      </w:r>
    </w:p>
    <w:p w14:paraId="04E0CAA6" w14:textId="77777777" w:rsidR="00CB7DA4" w:rsidRPr="00927696" w:rsidRDefault="00CB7DA4" w:rsidP="00CB7DA4">
      <w:pPr>
        <w:spacing w:before="0" w:after="0"/>
        <w:jc w:val="left"/>
        <w:rPr>
          <w:rFonts w:eastAsiaTheme="minorHAnsi"/>
          <w:color w:val="000000" w:themeColor="text1"/>
          <w:sz w:val="22"/>
          <w:szCs w:val="22"/>
          <w:lang w:eastAsia="en-US"/>
        </w:rPr>
      </w:pPr>
    </w:p>
    <w:p w14:paraId="3ECAE72B" w14:textId="77777777" w:rsidR="00CB7DA4" w:rsidRPr="00927696" w:rsidRDefault="00CB7DA4" w:rsidP="00CB7DA4">
      <w:pPr>
        <w:spacing w:before="0" w:after="120"/>
        <w:jc w:val="left"/>
        <w:rPr>
          <w:rFonts w:eastAsiaTheme="minorHAnsi"/>
          <w:color w:val="000000" w:themeColor="text1"/>
          <w:sz w:val="22"/>
          <w:szCs w:val="22"/>
          <w:lang w:eastAsia="en-US"/>
        </w:rPr>
      </w:pPr>
      <w:r w:rsidRPr="00927696">
        <w:rPr>
          <w:rFonts w:eastAsiaTheme="minorHAnsi"/>
          <w:color w:val="000000" w:themeColor="text1"/>
          <w:sz w:val="22"/>
          <w:szCs w:val="22"/>
          <w:lang w:eastAsia="en-US"/>
        </w:rPr>
        <w:t>Wartość współczynnika R</w:t>
      </w:r>
      <w:r w:rsidRPr="00927696">
        <w:rPr>
          <w:rFonts w:eastAsiaTheme="minorHAnsi"/>
          <w:color w:val="000000" w:themeColor="text1"/>
          <w:sz w:val="22"/>
          <w:szCs w:val="22"/>
          <w:vertAlign w:val="subscript"/>
          <w:lang w:eastAsia="en-US"/>
        </w:rPr>
        <w:t>L</w:t>
      </w:r>
      <w:r w:rsidRPr="00927696">
        <w:rPr>
          <w:rFonts w:eastAsiaTheme="minorHAnsi"/>
          <w:color w:val="000000" w:themeColor="text1"/>
          <w:sz w:val="22"/>
          <w:szCs w:val="22"/>
          <w:lang w:eastAsia="en-US"/>
        </w:rPr>
        <w:t xml:space="preserve"> powinna wynosić dla oznakowania eksploatowanego od 7 miesiąca po wykonaniu,  barwy białej  co najmniej 150 mcd m</w:t>
      </w:r>
      <w:r w:rsidRPr="00927696">
        <w:rPr>
          <w:rFonts w:eastAsiaTheme="minorHAnsi"/>
          <w:color w:val="000000" w:themeColor="text1"/>
          <w:sz w:val="22"/>
          <w:szCs w:val="22"/>
          <w:vertAlign w:val="superscript"/>
          <w:lang w:eastAsia="en-US"/>
        </w:rPr>
        <w:t>-2</w:t>
      </w:r>
      <w:r w:rsidRPr="00927696">
        <w:rPr>
          <w:rFonts w:eastAsiaTheme="minorHAnsi"/>
          <w:color w:val="000000" w:themeColor="text1"/>
          <w:sz w:val="22"/>
          <w:szCs w:val="22"/>
          <w:lang w:eastAsia="en-US"/>
        </w:rPr>
        <w:t xml:space="preserve"> lx</w:t>
      </w:r>
      <w:r w:rsidRPr="00927696">
        <w:rPr>
          <w:rFonts w:eastAsiaTheme="minorHAnsi"/>
          <w:color w:val="000000" w:themeColor="text1"/>
          <w:sz w:val="22"/>
          <w:szCs w:val="22"/>
          <w:vertAlign w:val="superscript"/>
          <w:lang w:eastAsia="en-US"/>
        </w:rPr>
        <w:t>-1</w:t>
      </w:r>
      <w:r w:rsidRPr="00927696">
        <w:rPr>
          <w:rFonts w:eastAsiaTheme="minorHAnsi"/>
          <w:color w:val="000000" w:themeColor="text1"/>
          <w:sz w:val="22"/>
          <w:szCs w:val="22"/>
          <w:lang w:eastAsia="en-US"/>
        </w:rPr>
        <w:t xml:space="preserve"> , klasa R3,</w:t>
      </w:r>
    </w:p>
    <w:p w14:paraId="0913448D" w14:textId="77777777" w:rsidR="00CB7DA4" w:rsidRPr="00927696" w:rsidRDefault="00CB7DA4" w:rsidP="00CB7DA4">
      <w:pPr>
        <w:spacing w:before="0" w:after="0" w:line="276" w:lineRule="auto"/>
        <w:jc w:val="left"/>
        <w:rPr>
          <w:rFonts w:eastAsiaTheme="minorHAnsi"/>
          <w:b/>
          <w:bCs/>
          <w:color w:val="000000" w:themeColor="text1"/>
          <w:sz w:val="22"/>
          <w:szCs w:val="22"/>
          <w:lang w:eastAsia="en-US"/>
        </w:rPr>
      </w:pPr>
      <w:r w:rsidRPr="00927696">
        <w:rPr>
          <w:rFonts w:eastAsiaTheme="minorHAnsi"/>
          <w:b/>
          <w:bCs/>
          <w:color w:val="000000" w:themeColor="text1"/>
          <w:sz w:val="22"/>
          <w:szCs w:val="22"/>
          <w:lang w:eastAsia="en-US"/>
        </w:rPr>
        <w:t>Widzialność w dzień</w:t>
      </w:r>
    </w:p>
    <w:p w14:paraId="4339863A" w14:textId="77777777" w:rsidR="00CB7DA4" w:rsidRDefault="00CB7DA4" w:rsidP="00CB7DA4">
      <w:pPr>
        <w:spacing w:before="0" w:after="0"/>
        <w:jc w:val="left"/>
        <w:rPr>
          <w:rFonts w:eastAsiaTheme="minorHAnsi"/>
          <w:color w:val="000000" w:themeColor="text1"/>
          <w:sz w:val="22"/>
          <w:szCs w:val="22"/>
          <w:lang w:eastAsia="en-US"/>
        </w:rPr>
      </w:pPr>
      <w:r w:rsidRPr="00927696">
        <w:rPr>
          <w:rFonts w:eastAsiaTheme="minorHAnsi"/>
          <w:color w:val="000000" w:themeColor="text1"/>
          <w:sz w:val="22"/>
          <w:szCs w:val="22"/>
          <w:lang w:eastAsia="en-US"/>
        </w:rPr>
        <w:t xml:space="preserve">Wartość współczynnika </w:t>
      </w:r>
      <w:proofErr w:type="spellStart"/>
      <w:r w:rsidRPr="00927696">
        <w:rPr>
          <w:rFonts w:eastAsiaTheme="minorHAnsi"/>
          <w:color w:val="000000" w:themeColor="text1"/>
          <w:sz w:val="22"/>
          <w:szCs w:val="22"/>
          <w:lang w:eastAsia="en-US"/>
        </w:rPr>
        <w:t>Qd</w:t>
      </w:r>
      <w:proofErr w:type="spellEnd"/>
      <w:r w:rsidRPr="00927696">
        <w:rPr>
          <w:rFonts w:eastAsiaTheme="minorHAnsi"/>
          <w:color w:val="000000" w:themeColor="text1"/>
          <w:sz w:val="22"/>
          <w:szCs w:val="22"/>
          <w:lang w:eastAsia="en-US"/>
        </w:rPr>
        <w:t xml:space="preserve"> powinna wynosić dla oznakowania nowego  w ciągu od  14 do 30 dni  po wykonaniu,  barwy białej   co najmniej 130 mcd m</w:t>
      </w:r>
      <w:r w:rsidRPr="00927696">
        <w:rPr>
          <w:rFonts w:eastAsiaTheme="minorHAnsi"/>
          <w:color w:val="000000" w:themeColor="text1"/>
          <w:sz w:val="22"/>
          <w:szCs w:val="22"/>
          <w:vertAlign w:val="superscript"/>
          <w:lang w:eastAsia="en-US"/>
        </w:rPr>
        <w:t>-2</w:t>
      </w:r>
      <w:r w:rsidRPr="00927696">
        <w:rPr>
          <w:rFonts w:eastAsiaTheme="minorHAnsi"/>
          <w:color w:val="000000" w:themeColor="text1"/>
          <w:sz w:val="22"/>
          <w:szCs w:val="22"/>
          <w:lang w:eastAsia="en-US"/>
        </w:rPr>
        <w:t xml:space="preserve"> lx</w:t>
      </w:r>
      <w:r w:rsidRPr="00927696">
        <w:rPr>
          <w:rFonts w:eastAsiaTheme="minorHAnsi"/>
          <w:color w:val="000000" w:themeColor="text1"/>
          <w:sz w:val="22"/>
          <w:szCs w:val="22"/>
          <w:vertAlign w:val="superscript"/>
          <w:lang w:eastAsia="en-US"/>
        </w:rPr>
        <w:t>-1</w:t>
      </w:r>
      <w:r w:rsidRPr="00927696">
        <w:rPr>
          <w:rFonts w:eastAsiaTheme="minorHAnsi"/>
          <w:color w:val="000000" w:themeColor="text1"/>
          <w:sz w:val="22"/>
          <w:szCs w:val="22"/>
          <w:lang w:eastAsia="en-US"/>
        </w:rPr>
        <w:t>, klasa Q3,</w:t>
      </w:r>
    </w:p>
    <w:p w14:paraId="10DF30F8" w14:textId="77777777" w:rsidR="00CB7DA4" w:rsidRDefault="00CB7DA4" w:rsidP="00CB7DA4">
      <w:pPr>
        <w:spacing w:before="0" w:after="0"/>
        <w:jc w:val="left"/>
        <w:rPr>
          <w:rFonts w:eastAsiaTheme="minorHAnsi"/>
          <w:color w:val="000000" w:themeColor="text1"/>
          <w:sz w:val="22"/>
          <w:szCs w:val="22"/>
          <w:lang w:eastAsia="en-US"/>
        </w:rPr>
      </w:pPr>
    </w:p>
    <w:p w14:paraId="5D666206" w14:textId="77777777" w:rsidR="00CB7DA4" w:rsidRDefault="00CB7DA4" w:rsidP="00CB7DA4">
      <w:pPr>
        <w:spacing w:before="0" w:after="0"/>
        <w:jc w:val="left"/>
        <w:rPr>
          <w:rFonts w:eastAsiaTheme="minorHAnsi"/>
          <w:color w:val="000000" w:themeColor="text1"/>
          <w:sz w:val="22"/>
          <w:szCs w:val="22"/>
          <w:lang w:eastAsia="en-US"/>
        </w:rPr>
      </w:pPr>
      <w:r w:rsidRPr="00927696">
        <w:rPr>
          <w:rFonts w:eastAsiaTheme="minorHAnsi"/>
          <w:color w:val="000000" w:themeColor="text1"/>
          <w:sz w:val="22"/>
          <w:szCs w:val="22"/>
          <w:lang w:eastAsia="en-US"/>
        </w:rPr>
        <w:t xml:space="preserve">Wartość współczynnika </w:t>
      </w:r>
      <w:proofErr w:type="spellStart"/>
      <w:r w:rsidRPr="00927696">
        <w:rPr>
          <w:rFonts w:eastAsiaTheme="minorHAnsi"/>
          <w:color w:val="000000" w:themeColor="text1"/>
          <w:sz w:val="22"/>
          <w:szCs w:val="22"/>
          <w:lang w:eastAsia="en-US"/>
        </w:rPr>
        <w:t>Qd</w:t>
      </w:r>
      <w:proofErr w:type="spellEnd"/>
      <w:r w:rsidRPr="00927696">
        <w:rPr>
          <w:rFonts w:eastAsiaTheme="minorHAnsi"/>
          <w:color w:val="000000" w:themeColor="text1"/>
          <w:sz w:val="22"/>
          <w:szCs w:val="22"/>
          <w:lang w:eastAsia="en-US"/>
        </w:rPr>
        <w:t xml:space="preserve"> powinna wynosić dla oznakowania eksploatowanego po 30 dniu od wykonania, w ciągu całego okresu użytkowania, barwy białej  co najmniej 100 mcd m</w:t>
      </w:r>
      <w:r w:rsidRPr="00927696">
        <w:rPr>
          <w:rFonts w:eastAsiaTheme="minorHAnsi"/>
          <w:color w:val="000000" w:themeColor="text1"/>
          <w:sz w:val="22"/>
          <w:szCs w:val="22"/>
          <w:vertAlign w:val="superscript"/>
          <w:lang w:eastAsia="en-US"/>
        </w:rPr>
        <w:t>-2</w:t>
      </w:r>
      <w:r w:rsidRPr="00927696">
        <w:rPr>
          <w:rFonts w:eastAsiaTheme="minorHAnsi"/>
          <w:color w:val="000000" w:themeColor="text1"/>
          <w:sz w:val="22"/>
          <w:szCs w:val="22"/>
          <w:lang w:eastAsia="en-US"/>
        </w:rPr>
        <w:t xml:space="preserve"> lx</w:t>
      </w:r>
      <w:r w:rsidRPr="00927696">
        <w:rPr>
          <w:rFonts w:eastAsiaTheme="minorHAnsi"/>
          <w:color w:val="000000" w:themeColor="text1"/>
          <w:sz w:val="22"/>
          <w:szCs w:val="22"/>
          <w:vertAlign w:val="superscript"/>
          <w:lang w:eastAsia="en-US"/>
        </w:rPr>
        <w:t>-1</w:t>
      </w:r>
      <w:r w:rsidRPr="00927696">
        <w:rPr>
          <w:rFonts w:eastAsiaTheme="minorHAnsi"/>
          <w:color w:val="000000" w:themeColor="text1"/>
          <w:sz w:val="22"/>
          <w:szCs w:val="22"/>
          <w:lang w:eastAsia="en-US"/>
        </w:rPr>
        <w:t>, klasa Q2,</w:t>
      </w:r>
    </w:p>
    <w:p w14:paraId="3BCB6868" w14:textId="77777777" w:rsidR="00CB7DA4" w:rsidRPr="00927696" w:rsidRDefault="00CB7DA4" w:rsidP="00CB7DA4">
      <w:pPr>
        <w:spacing w:before="0" w:after="0"/>
        <w:jc w:val="left"/>
        <w:rPr>
          <w:rFonts w:eastAsiaTheme="minorHAnsi"/>
          <w:color w:val="000000" w:themeColor="text1"/>
          <w:sz w:val="22"/>
          <w:szCs w:val="22"/>
          <w:lang w:eastAsia="en-US"/>
        </w:rPr>
      </w:pPr>
    </w:p>
    <w:p w14:paraId="05712AA9" w14:textId="77777777" w:rsidR="00CB7DA4" w:rsidRPr="00C07D0E" w:rsidRDefault="00CB7DA4" w:rsidP="00CB7DA4">
      <w:pPr>
        <w:tabs>
          <w:tab w:val="left" w:pos="567"/>
        </w:tabs>
        <w:suppressAutoHyphens/>
        <w:rPr>
          <w:color w:val="000000" w:themeColor="text1"/>
          <w:spacing w:val="-3"/>
          <w:sz w:val="22"/>
          <w:szCs w:val="22"/>
        </w:rPr>
      </w:pPr>
      <w:r>
        <w:rPr>
          <w:color w:val="000000" w:themeColor="text1"/>
          <w:spacing w:val="-3"/>
          <w:sz w:val="22"/>
          <w:szCs w:val="22"/>
        </w:rPr>
        <w:t xml:space="preserve">6.4.1.2. </w:t>
      </w:r>
      <w:r w:rsidRPr="00C07D0E">
        <w:rPr>
          <w:color w:val="000000" w:themeColor="text1"/>
          <w:spacing w:val="-3"/>
          <w:sz w:val="22"/>
          <w:szCs w:val="22"/>
        </w:rPr>
        <w:t>Szorstkość oznakowania</w:t>
      </w:r>
    </w:p>
    <w:p w14:paraId="617E56CE" w14:textId="77777777" w:rsidR="00CB7DA4" w:rsidRPr="00C07D0E" w:rsidRDefault="00CB7DA4" w:rsidP="00CB7DA4">
      <w:pPr>
        <w:autoSpaceDE w:val="0"/>
        <w:autoSpaceDN w:val="0"/>
        <w:adjustRightInd w:val="0"/>
        <w:rPr>
          <w:color w:val="000000" w:themeColor="text1"/>
          <w:sz w:val="22"/>
          <w:szCs w:val="22"/>
        </w:rPr>
      </w:pPr>
      <w:r w:rsidRPr="00C07D0E">
        <w:rPr>
          <w:color w:val="000000" w:themeColor="text1"/>
          <w:sz w:val="22"/>
          <w:szCs w:val="22"/>
        </w:rPr>
        <w:t>Miarą szorstkości oznakowania jest wartość wskaźnika szorstkości SRT (</w:t>
      </w:r>
      <w:proofErr w:type="spellStart"/>
      <w:r w:rsidRPr="00C07D0E">
        <w:rPr>
          <w:color w:val="000000" w:themeColor="text1"/>
          <w:sz w:val="22"/>
          <w:szCs w:val="22"/>
        </w:rPr>
        <w:t>Skid</w:t>
      </w:r>
      <w:proofErr w:type="spellEnd"/>
      <w:r w:rsidRPr="00C07D0E">
        <w:rPr>
          <w:color w:val="000000" w:themeColor="text1"/>
          <w:sz w:val="22"/>
          <w:szCs w:val="22"/>
        </w:rPr>
        <w:t xml:space="preserve"> </w:t>
      </w:r>
      <w:proofErr w:type="spellStart"/>
      <w:r w:rsidRPr="00C07D0E">
        <w:rPr>
          <w:color w:val="000000" w:themeColor="text1"/>
          <w:sz w:val="22"/>
          <w:szCs w:val="22"/>
        </w:rPr>
        <w:t>Resistance</w:t>
      </w:r>
      <w:proofErr w:type="spellEnd"/>
      <w:r w:rsidRPr="00C07D0E">
        <w:rPr>
          <w:color w:val="000000" w:themeColor="text1"/>
          <w:sz w:val="22"/>
          <w:szCs w:val="22"/>
        </w:rPr>
        <w:t xml:space="preserve"> Tester) mierzona wahadłem angielskim, wg PN-EN 13036-4:2011 [9].</w:t>
      </w:r>
    </w:p>
    <w:p w14:paraId="46D50CA1" w14:textId="77777777" w:rsidR="00CB7DA4" w:rsidRDefault="00CB7DA4" w:rsidP="00CB7DA4">
      <w:pPr>
        <w:autoSpaceDE w:val="0"/>
        <w:autoSpaceDN w:val="0"/>
        <w:adjustRightInd w:val="0"/>
        <w:rPr>
          <w:color w:val="000000" w:themeColor="text1"/>
          <w:sz w:val="22"/>
          <w:szCs w:val="22"/>
        </w:rPr>
      </w:pPr>
      <w:r w:rsidRPr="00C07D0E">
        <w:rPr>
          <w:color w:val="000000" w:themeColor="text1"/>
          <w:sz w:val="22"/>
          <w:szCs w:val="22"/>
        </w:rPr>
        <w:t>Ze względu na wartość wskaźnika szorstkości SRT poziome oznakowania dróg dzielimy na klasy podane w tablicy 15.</w:t>
      </w:r>
    </w:p>
    <w:p w14:paraId="765256A0" w14:textId="77777777" w:rsidR="00CB7DA4" w:rsidRDefault="00CB7DA4" w:rsidP="00CB7DA4">
      <w:pPr>
        <w:autoSpaceDE w:val="0"/>
        <w:autoSpaceDN w:val="0"/>
        <w:adjustRightInd w:val="0"/>
        <w:rPr>
          <w:color w:val="000000" w:themeColor="text1"/>
          <w:sz w:val="22"/>
          <w:szCs w:val="22"/>
        </w:rPr>
      </w:pPr>
    </w:p>
    <w:p w14:paraId="4FD225AB" w14:textId="77777777" w:rsidR="00CB7DA4" w:rsidRPr="00C07D0E" w:rsidRDefault="00CB7DA4" w:rsidP="00CB7DA4">
      <w:pPr>
        <w:autoSpaceDE w:val="0"/>
        <w:autoSpaceDN w:val="0"/>
        <w:adjustRightInd w:val="0"/>
        <w:rPr>
          <w:color w:val="000000" w:themeColor="text1"/>
          <w:sz w:val="22"/>
          <w:szCs w:val="22"/>
        </w:rPr>
      </w:pPr>
    </w:p>
    <w:p w14:paraId="4BFC008A" w14:textId="77777777" w:rsidR="00CB7DA4" w:rsidRPr="00C07D0E" w:rsidRDefault="00CB7DA4" w:rsidP="00CB7DA4">
      <w:pPr>
        <w:autoSpaceDE w:val="0"/>
        <w:autoSpaceDN w:val="0"/>
        <w:adjustRightInd w:val="0"/>
        <w:spacing w:before="120"/>
        <w:jc w:val="center"/>
        <w:rPr>
          <w:color w:val="000000" w:themeColor="text1"/>
          <w:sz w:val="18"/>
          <w:szCs w:val="18"/>
        </w:rPr>
      </w:pPr>
      <w:r w:rsidRPr="00C07D0E">
        <w:rPr>
          <w:color w:val="000000" w:themeColor="text1"/>
          <w:sz w:val="18"/>
          <w:szCs w:val="18"/>
        </w:rPr>
        <w:t>Tablica 15.</w:t>
      </w:r>
      <w:r>
        <w:rPr>
          <w:color w:val="000000" w:themeColor="text1"/>
          <w:sz w:val="18"/>
          <w:szCs w:val="18"/>
        </w:rPr>
        <w:t xml:space="preserve"> </w:t>
      </w:r>
      <w:r w:rsidRPr="00C07D0E">
        <w:rPr>
          <w:color w:val="000000" w:themeColor="text1"/>
          <w:sz w:val="18"/>
          <w:szCs w:val="18"/>
        </w:rPr>
        <w:t>Klasy oznakowania drogowego ze względu na wartość wskaźnika szorstkości SRT [1]</w:t>
      </w:r>
    </w:p>
    <w:tbl>
      <w:tblPr>
        <w:tblStyle w:val="TableNormal"/>
        <w:tblW w:w="0" w:type="auto"/>
        <w:tblInd w:w="37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726"/>
        <w:gridCol w:w="1608"/>
        <w:gridCol w:w="857"/>
        <w:gridCol w:w="857"/>
        <w:gridCol w:w="857"/>
        <w:gridCol w:w="857"/>
        <w:gridCol w:w="857"/>
      </w:tblGrid>
      <w:tr w:rsidR="00CB7DA4" w:rsidRPr="00C07D0E" w14:paraId="27C19EE9" w14:textId="77777777" w:rsidTr="00F64A59">
        <w:trPr>
          <w:trHeight w:val="20"/>
        </w:trPr>
        <w:tc>
          <w:tcPr>
            <w:tcW w:w="2726" w:type="dxa"/>
            <w:tcBorders>
              <w:bottom w:val="double" w:sz="1" w:space="0" w:color="000000"/>
            </w:tcBorders>
          </w:tcPr>
          <w:p w14:paraId="1DAD8BCC" w14:textId="77777777" w:rsidR="00CB7DA4" w:rsidRPr="00C07D0E" w:rsidRDefault="00CB7DA4" w:rsidP="00F64A59">
            <w:pPr>
              <w:spacing w:before="0" w:after="0"/>
              <w:jc w:val="center"/>
              <w:rPr>
                <w:rFonts w:eastAsia="Calibri"/>
                <w:b/>
                <w:bCs/>
                <w:lang w:eastAsia="en-US"/>
              </w:rPr>
            </w:pPr>
            <w:proofErr w:type="spellStart"/>
            <w:r w:rsidRPr="00C07D0E">
              <w:rPr>
                <w:rFonts w:eastAsia="Calibri"/>
                <w:b/>
                <w:bCs/>
                <w:lang w:eastAsia="en-US"/>
              </w:rPr>
              <w:t>Klasa</w:t>
            </w:r>
            <w:proofErr w:type="spellEnd"/>
          </w:p>
        </w:tc>
        <w:tc>
          <w:tcPr>
            <w:tcW w:w="1608" w:type="dxa"/>
            <w:tcBorders>
              <w:bottom w:val="double" w:sz="1" w:space="0" w:color="000000"/>
            </w:tcBorders>
          </w:tcPr>
          <w:p w14:paraId="25D8C689" w14:textId="77777777" w:rsidR="00CB7DA4" w:rsidRPr="00C07D0E" w:rsidRDefault="00CB7DA4" w:rsidP="00F64A59">
            <w:pPr>
              <w:spacing w:before="0" w:after="0"/>
              <w:jc w:val="center"/>
              <w:rPr>
                <w:rFonts w:eastAsia="Calibri"/>
                <w:b/>
                <w:bCs/>
                <w:lang w:eastAsia="en-US"/>
              </w:rPr>
            </w:pPr>
            <w:r w:rsidRPr="00C07D0E">
              <w:rPr>
                <w:rFonts w:eastAsia="Calibri"/>
                <w:b/>
                <w:bCs/>
                <w:lang w:eastAsia="en-US"/>
              </w:rPr>
              <w:t>S0</w:t>
            </w:r>
          </w:p>
        </w:tc>
        <w:tc>
          <w:tcPr>
            <w:tcW w:w="857" w:type="dxa"/>
            <w:tcBorders>
              <w:bottom w:val="double" w:sz="1" w:space="0" w:color="000000"/>
            </w:tcBorders>
          </w:tcPr>
          <w:p w14:paraId="08453CCE" w14:textId="77777777" w:rsidR="00CB7DA4" w:rsidRPr="00C07D0E" w:rsidRDefault="00CB7DA4" w:rsidP="00F64A59">
            <w:pPr>
              <w:spacing w:before="0" w:after="0"/>
              <w:jc w:val="center"/>
              <w:rPr>
                <w:rFonts w:eastAsia="Calibri"/>
                <w:b/>
                <w:bCs/>
                <w:lang w:eastAsia="en-US"/>
              </w:rPr>
            </w:pPr>
            <w:r w:rsidRPr="00C07D0E">
              <w:rPr>
                <w:rFonts w:eastAsia="Calibri"/>
                <w:b/>
                <w:bCs/>
                <w:lang w:eastAsia="en-US"/>
              </w:rPr>
              <w:t>S1</w:t>
            </w:r>
          </w:p>
        </w:tc>
        <w:tc>
          <w:tcPr>
            <w:tcW w:w="857" w:type="dxa"/>
            <w:tcBorders>
              <w:bottom w:val="double" w:sz="1" w:space="0" w:color="000000"/>
            </w:tcBorders>
          </w:tcPr>
          <w:p w14:paraId="633A65CD" w14:textId="77777777" w:rsidR="00CB7DA4" w:rsidRPr="00C07D0E" w:rsidRDefault="00CB7DA4" w:rsidP="00F64A59">
            <w:pPr>
              <w:spacing w:before="0" w:after="0"/>
              <w:jc w:val="center"/>
              <w:rPr>
                <w:rFonts w:eastAsia="Calibri"/>
                <w:b/>
                <w:bCs/>
                <w:lang w:eastAsia="en-US"/>
              </w:rPr>
            </w:pPr>
            <w:r w:rsidRPr="00C07D0E">
              <w:rPr>
                <w:rFonts w:eastAsia="Calibri"/>
                <w:b/>
                <w:bCs/>
                <w:lang w:eastAsia="en-US"/>
              </w:rPr>
              <w:t>S2</w:t>
            </w:r>
          </w:p>
        </w:tc>
        <w:tc>
          <w:tcPr>
            <w:tcW w:w="857" w:type="dxa"/>
            <w:tcBorders>
              <w:bottom w:val="double" w:sz="1" w:space="0" w:color="000000"/>
            </w:tcBorders>
          </w:tcPr>
          <w:p w14:paraId="526067CD" w14:textId="77777777" w:rsidR="00CB7DA4" w:rsidRPr="00C07D0E" w:rsidRDefault="00CB7DA4" w:rsidP="00F64A59">
            <w:pPr>
              <w:spacing w:before="0" w:after="0"/>
              <w:jc w:val="center"/>
              <w:rPr>
                <w:rFonts w:eastAsia="Calibri"/>
                <w:b/>
                <w:bCs/>
                <w:lang w:eastAsia="en-US"/>
              </w:rPr>
            </w:pPr>
            <w:r w:rsidRPr="00C07D0E">
              <w:rPr>
                <w:rFonts w:eastAsia="Calibri"/>
                <w:b/>
                <w:bCs/>
                <w:lang w:eastAsia="en-US"/>
              </w:rPr>
              <w:t>S3</w:t>
            </w:r>
          </w:p>
        </w:tc>
        <w:tc>
          <w:tcPr>
            <w:tcW w:w="857" w:type="dxa"/>
            <w:tcBorders>
              <w:bottom w:val="double" w:sz="1" w:space="0" w:color="000000"/>
            </w:tcBorders>
          </w:tcPr>
          <w:p w14:paraId="577B06C0" w14:textId="77777777" w:rsidR="00CB7DA4" w:rsidRPr="00C07D0E" w:rsidRDefault="00CB7DA4" w:rsidP="00F64A59">
            <w:pPr>
              <w:spacing w:before="0" w:after="0"/>
              <w:jc w:val="center"/>
              <w:rPr>
                <w:rFonts w:eastAsia="Calibri"/>
                <w:b/>
                <w:bCs/>
                <w:lang w:eastAsia="en-US"/>
              </w:rPr>
            </w:pPr>
            <w:r w:rsidRPr="00C07D0E">
              <w:rPr>
                <w:rFonts w:eastAsia="Calibri"/>
                <w:b/>
                <w:bCs/>
                <w:lang w:eastAsia="en-US"/>
              </w:rPr>
              <w:t>S4</w:t>
            </w:r>
          </w:p>
        </w:tc>
        <w:tc>
          <w:tcPr>
            <w:tcW w:w="857" w:type="dxa"/>
            <w:tcBorders>
              <w:bottom w:val="double" w:sz="1" w:space="0" w:color="000000"/>
            </w:tcBorders>
          </w:tcPr>
          <w:p w14:paraId="25BEE771" w14:textId="77777777" w:rsidR="00CB7DA4" w:rsidRPr="00C07D0E" w:rsidRDefault="00CB7DA4" w:rsidP="00F64A59">
            <w:pPr>
              <w:spacing w:before="0" w:after="0"/>
              <w:jc w:val="center"/>
              <w:rPr>
                <w:rFonts w:eastAsia="Calibri"/>
                <w:b/>
                <w:bCs/>
                <w:lang w:eastAsia="en-US"/>
              </w:rPr>
            </w:pPr>
            <w:r w:rsidRPr="00C07D0E">
              <w:rPr>
                <w:rFonts w:eastAsia="Calibri"/>
                <w:b/>
                <w:bCs/>
                <w:lang w:eastAsia="en-US"/>
              </w:rPr>
              <w:t>S5</w:t>
            </w:r>
          </w:p>
        </w:tc>
      </w:tr>
      <w:tr w:rsidR="00CB7DA4" w:rsidRPr="00C07D0E" w14:paraId="5F4DEF6C" w14:textId="77777777" w:rsidTr="00F64A59">
        <w:trPr>
          <w:trHeight w:val="20"/>
        </w:trPr>
        <w:tc>
          <w:tcPr>
            <w:tcW w:w="2726" w:type="dxa"/>
            <w:tcBorders>
              <w:top w:val="double" w:sz="1" w:space="0" w:color="000000"/>
            </w:tcBorders>
          </w:tcPr>
          <w:p w14:paraId="49FA27B6" w14:textId="77777777" w:rsidR="00CB7DA4" w:rsidRPr="00C07D0E" w:rsidRDefault="00CB7DA4" w:rsidP="00F64A59">
            <w:pPr>
              <w:spacing w:before="0" w:after="0"/>
              <w:jc w:val="center"/>
              <w:rPr>
                <w:rFonts w:eastAsia="Calibri"/>
                <w:lang w:eastAsia="en-US"/>
              </w:rPr>
            </w:pPr>
            <w:proofErr w:type="spellStart"/>
            <w:r w:rsidRPr="00C07D0E">
              <w:rPr>
                <w:rFonts w:eastAsia="Calibri"/>
                <w:lang w:eastAsia="en-US"/>
              </w:rPr>
              <w:t>Wartość</w:t>
            </w:r>
            <w:proofErr w:type="spellEnd"/>
            <w:r w:rsidRPr="00C07D0E">
              <w:rPr>
                <w:rFonts w:eastAsia="Calibri"/>
                <w:lang w:eastAsia="en-US"/>
              </w:rPr>
              <w:t xml:space="preserve"> </w:t>
            </w:r>
            <w:proofErr w:type="spellStart"/>
            <w:r w:rsidRPr="00C07D0E">
              <w:rPr>
                <w:rFonts w:eastAsia="Calibri"/>
                <w:lang w:eastAsia="en-US"/>
              </w:rPr>
              <w:t>wskaźnika</w:t>
            </w:r>
            <w:proofErr w:type="spellEnd"/>
            <w:r w:rsidRPr="00C07D0E">
              <w:rPr>
                <w:rFonts w:eastAsia="Calibri"/>
                <w:lang w:eastAsia="en-US"/>
              </w:rPr>
              <w:t xml:space="preserve"> SRT</w:t>
            </w:r>
          </w:p>
        </w:tc>
        <w:tc>
          <w:tcPr>
            <w:tcW w:w="1608" w:type="dxa"/>
            <w:tcBorders>
              <w:top w:val="double" w:sz="1" w:space="0" w:color="000000"/>
            </w:tcBorders>
          </w:tcPr>
          <w:p w14:paraId="1CD24D82" w14:textId="77777777" w:rsidR="00CB7DA4" w:rsidRPr="00C07D0E" w:rsidRDefault="00CB7DA4" w:rsidP="00F64A59">
            <w:pPr>
              <w:spacing w:before="0" w:after="0"/>
              <w:jc w:val="center"/>
              <w:rPr>
                <w:rFonts w:eastAsia="Calibri"/>
                <w:lang w:eastAsia="en-US"/>
              </w:rPr>
            </w:pPr>
            <w:proofErr w:type="spellStart"/>
            <w:r w:rsidRPr="00C07D0E">
              <w:rPr>
                <w:rFonts w:eastAsia="Calibri"/>
                <w:lang w:eastAsia="en-US"/>
              </w:rPr>
              <w:t>brak</w:t>
            </w:r>
            <w:proofErr w:type="spellEnd"/>
            <w:r w:rsidRPr="00C07D0E">
              <w:rPr>
                <w:rFonts w:eastAsia="Calibri"/>
                <w:lang w:eastAsia="en-US"/>
              </w:rPr>
              <w:t xml:space="preserve"> </w:t>
            </w:r>
            <w:proofErr w:type="spellStart"/>
            <w:r w:rsidRPr="00C07D0E">
              <w:rPr>
                <w:rFonts w:eastAsia="Calibri"/>
                <w:lang w:eastAsia="en-US"/>
              </w:rPr>
              <w:t>wymagania</w:t>
            </w:r>
            <w:proofErr w:type="spellEnd"/>
          </w:p>
        </w:tc>
        <w:tc>
          <w:tcPr>
            <w:tcW w:w="857" w:type="dxa"/>
            <w:tcBorders>
              <w:top w:val="double" w:sz="1" w:space="0" w:color="000000"/>
            </w:tcBorders>
          </w:tcPr>
          <w:p w14:paraId="4AF42647" w14:textId="77777777" w:rsidR="00CB7DA4" w:rsidRPr="00C07D0E" w:rsidRDefault="00CB7DA4" w:rsidP="00F64A59">
            <w:pPr>
              <w:spacing w:before="0" w:after="0"/>
              <w:jc w:val="center"/>
              <w:rPr>
                <w:rFonts w:eastAsia="Calibri"/>
                <w:lang w:eastAsia="en-US"/>
              </w:rPr>
            </w:pPr>
            <w:r w:rsidRPr="00133789">
              <w:rPr>
                <w:rFonts w:ascii="Symbol" w:eastAsia="Calibri" w:hAnsi="Symbol" w:cs="Calibri"/>
                <w:lang w:val="pl-PL"/>
              </w:rPr>
              <w:t></w:t>
            </w:r>
            <w:r w:rsidRPr="00C07D0E">
              <w:rPr>
                <w:rFonts w:eastAsia="Calibri"/>
                <w:lang w:eastAsia="en-US"/>
              </w:rPr>
              <w:t xml:space="preserve"> 45</w:t>
            </w:r>
          </w:p>
        </w:tc>
        <w:tc>
          <w:tcPr>
            <w:tcW w:w="857" w:type="dxa"/>
            <w:tcBorders>
              <w:top w:val="double" w:sz="1" w:space="0" w:color="000000"/>
            </w:tcBorders>
          </w:tcPr>
          <w:p w14:paraId="136D5886" w14:textId="77777777" w:rsidR="00CB7DA4" w:rsidRPr="00C07D0E" w:rsidRDefault="00CB7DA4" w:rsidP="00F64A59">
            <w:pPr>
              <w:spacing w:before="0" w:after="0"/>
              <w:jc w:val="center"/>
              <w:rPr>
                <w:rFonts w:eastAsia="Calibri"/>
                <w:lang w:eastAsia="en-US"/>
              </w:rPr>
            </w:pPr>
            <w:r w:rsidRPr="00133789">
              <w:rPr>
                <w:rFonts w:ascii="Symbol" w:eastAsia="Calibri" w:hAnsi="Symbol" w:cs="Calibri"/>
                <w:lang w:val="pl-PL"/>
              </w:rPr>
              <w:t></w:t>
            </w:r>
            <w:r w:rsidRPr="00C07D0E">
              <w:rPr>
                <w:rFonts w:eastAsia="Calibri"/>
                <w:lang w:eastAsia="en-US"/>
              </w:rPr>
              <w:t xml:space="preserve"> 50</w:t>
            </w:r>
          </w:p>
        </w:tc>
        <w:tc>
          <w:tcPr>
            <w:tcW w:w="857" w:type="dxa"/>
            <w:tcBorders>
              <w:top w:val="double" w:sz="1" w:space="0" w:color="000000"/>
            </w:tcBorders>
          </w:tcPr>
          <w:p w14:paraId="64E9C147" w14:textId="77777777" w:rsidR="00CB7DA4" w:rsidRPr="00C07D0E" w:rsidRDefault="00CB7DA4" w:rsidP="00F64A59">
            <w:pPr>
              <w:spacing w:before="0" w:after="0"/>
              <w:jc w:val="center"/>
              <w:rPr>
                <w:rFonts w:eastAsia="Calibri"/>
                <w:lang w:eastAsia="en-US"/>
              </w:rPr>
            </w:pPr>
            <w:r w:rsidRPr="00133789">
              <w:rPr>
                <w:rFonts w:ascii="Symbol" w:eastAsia="Calibri" w:hAnsi="Symbol" w:cs="Calibri"/>
                <w:lang w:val="pl-PL"/>
              </w:rPr>
              <w:t></w:t>
            </w:r>
            <w:r w:rsidRPr="00C07D0E">
              <w:rPr>
                <w:rFonts w:eastAsia="Calibri"/>
                <w:lang w:eastAsia="en-US"/>
              </w:rPr>
              <w:t xml:space="preserve"> 55</w:t>
            </w:r>
          </w:p>
        </w:tc>
        <w:tc>
          <w:tcPr>
            <w:tcW w:w="857" w:type="dxa"/>
            <w:tcBorders>
              <w:top w:val="double" w:sz="1" w:space="0" w:color="000000"/>
            </w:tcBorders>
          </w:tcPr>
          <w:p w14:paraId="76A8AE43" w14:textId="77777777" w:rsidR="00CB7DA4" w:rsidRPr="00C07D0E" w:rsidRDefault="00CB7DA4" w:rsidP="00F64A59">
            <w:pPr>
              <w:spacing w:before="0" w:after="0"/>
              <w:jc w:val="center"/>
              <w:rPr>
                <w:rFonts w:eastAsia="Calibri"/>
                <w:lang w:eastAsia="en-US"/>
              </w:rPr>
            </w:pPr>
            <w:r w:rsidRPr="00133789">
              <w:rPr>
                <w:rFonts w:ascii="Symbol" w:eastAsia="Calibri" w:hAnsi="Symbol" w:cs="Calibri"/>
                <w:lang w:val="pl-PL"/>
              </w:rPr>
              <w:t></w:t>
            </w:r>
            <w:r w:rsidRPr="00C07D0E">
              <w:rPr>
                <w:rFonts w:eastAsia="Calibri"/>
                <w:lang w:eastAsia="en-US"/>
              </w:rPr>
              <w:t xml:space="preserve"> 60</w:t>
            </w:r>
          </w:p>
        </w:tc>
        <w:tc>
          <w:tcPr>
            <w:tcW w:w="857" w:type="dxa"/>
            <w:tcBorders>
              <w:top w:val="double" w:sz="1" w:space="0" w:color="000000"/>
            </w:tcBorders>
          </w:tcPr>
          <w:p w14:paraId="403228A4" w14:textId="77777777" w:rsidR="00CB7DA4" w:rsidRPr="00C07D0E" w:rsidRDefault="00CB7DA4" w:rsidP="00F64A59">
            <w:pPr>
              <w:spacing w:before="0" w:after="0"/>
              <w:jc w:val="center"/>
              <w:rPr>
                <w:rFonts w:eastAsia="Calibri"/>
                <w:lang w:eastAsia="en-US"/>
              </w:rPr>
            </w:pPr>
            <w:r w:rsidRPr="00133789">
              <w:rPr>
                <w:rFonts w:ascii="Symbol" w:eastAsia="Calibri" w:hAnsi="Symbol" w:cs="Calibri"/>
                <w:lang w:val="pl-PL"/>
              </w:rPr>
              <w:t></w:t>
            </w:r>
            <w:r w:rsidRPr="00C07D0E">
              <w:rPr>
                <w:rFonts w:eastAsia="Calibri"/>
                <w:lang w:eastAsia="en-US"/>
              </w:rPr>
              <w:t xml:space="preserve"> 65</w:t>
            </w:r>
          </w:p>
        </w:tc>
      </w:tr>
    </w:tbl>
    <w:p w14:paraId="4BE6E5E3" w14:textId="77777777" w:rsidR="00CB7DA4" w:rsidRPr="00C07D0E" w:rsidRDefault="00CB7DA4" w:rsidP="00CB7DA4">
      <w:pPr>
        <w:autoSpaceDE w:val="0"/>
        <w:autoSpaceDN w:val="0"/>
        <w:adjustRightInd w:val="0"/>
        <w:rPr>
          <w:color w:val="000000" w:themeColor="text1"/>
          <w:sz w:val="22"/>
          <w:szCs w:val="22"/>
        </w:rPr>
      </w:pPr>
      <w:r w:rsidRPr="00C07D0E">
        <w:rPr>
          <w:color w:val="000000" w:themeColor="text1"/>
          <w:sz w:val="22"/>
          <w:szCs w:val="22"/>
        </w:rPr>
        <w:t>Wymagane wartości wskaźnika szorstkości SRT w ciągu całego okresu użytkowania oznakowania, a w badaniach laboratoryjnych w przypadku próbki wykonanej na podłożu sztywnym i gładkim, bez posypania kulkami szklanymi podano w tablicy 16.</w:t>
      </w:r>
    </w:p>
    <w:p w14:paraId="740E25A1" w14:textId="77777777" w:rsidR="00CB7DA4" w:rsidRPr="00C07D0E" w:rsidRDefault="00CB7DA4" w:rsidP="00CB7DA4">
      <w:pPr>
        <w:autoSpaceDE w:val="0"/>
        <w:autoSpaceDN w:val="0"/>
        <w:adjustRightInd w:val="0"/>
        <w:spacing w:before="120"/>
        <w:jc w:val="center"/>
        <w:rPr>
          <w:color w:val="000000" w:themeColor="text1"/>
          <w:sz w:val="18"/>
          <w:szCs w:val="18"/>
        </w:rPr>
      </w:pPr>
      <w:r w:rsidRPr="00C07D0E">
        <w:rPr>
          <w:color w:val="000000" w:themeColor="text1"/>
          <w:sz w:val="18"/>
          <w:szCs w:val="18"/>
        </w:rPr>
        <w:t>Tablica 16. Wymagania odnośnie wskaźnika szorstkości SRT [17]</w:t>
      </w:r>
    </w:p>
    <w:tbl>
      <w:tblPr>
        <w:tblStyle w:val="TableNormal"/>
        <w:tblW w:w="0" w:type="auto"/>
        <w:tblInd w:w="2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82"/>
        <w:gridCol w:w="1464"/>
        <w:gridCol w:w="1702"/>
      </w:tblGrid>
      <w:tr w:rsidR="00CB7DA4" w:rsidRPr="00C748B2" w14:paraId="1FF1E357" w14:textId="77777777" w:rsidTr="00F64A59">
        <w:trPr>
          <w:trHeight w:val="20"/>
        </w:trPr>
        <w:tc>
          <w:tcPr>
            <w:tcW w:w="5482" w:type="dxa"/>
            <w:vAlign w:val="center"/>
          </w:tcPr>
          <w:p w14:paraId="5DC68E78" w14:textId="77777777" w:rsidR="00CB7DA4" w:rsidRPr="00C748B2" w:rsidRDefault="00CB7DA4" w:rsidP="00F64A59">
            <w:pPr>
              <w:spacing w:before="1" w:after="0"/>
              <w:ind w:left="107"/>
              <w:jc w:val="center"/>
              <w:rPr>
                <w:rFonts w:eastAsia="Calibri"/>
                <w:b/>
                <w:bCs/>
                <w:color w:val="000000" w:themeColor="text1"/>
                <w:lang w:eastAsia="en-US"/>
              </w:rPr>
            </w:pPr>
            <w:proofErr w:type="spellStart"/>
            <w:r w:rsidRPr="00C748B2">
              <w:rPr>
                <w:rFonts w:eastAsia="Calibri"/>
                <w:b/>
                <w:bCs/>
                <w:color w:val="000000" w:themeColor="text1"/>
                <w:lang w:eastAsia="en-US"/>
              </w:rPr>
              <w:t>Rodzaj</w:t>
            </w:r>
            <w:proofErr w:type="spellEnd"/>
            <w:r w:rsidRPr="00C748B2">
              <w:rPr>
                <w:rFonts w:eastAsia="Calibri"/>
                <w:b/>
                <w:bCs/>
                <w:color w:val="000000" w:themeColor="text1"/>
                <w:lang w:eastAsia="en-US"/>
              </w:rPr>
              <w:t xml:space="preserve"> </w:t>
            </w:r>
            <w:proofErr w:type="spellStart"/>
            <w:r w:rsidRPr="00C748B2">
              <w:rPr>
                <w:rFonts w:eastAsia="Calibri"/>
                <w:b/>
                <w:bCs/>
                <w:color w:val="000000" w:themeColor="text1"/>
                <w:lang w:eastAsia="en-US"/>
              </w:rPr>
              <w:t>powłoki</w:t>
            </w:r>
            <w:proofErr w:type="spellEnd"/>
          </w:p>
        </w:tc>
        <w:tc>
          <w:tcPr>
            <w:tcW w:w="1464" w:type="dxa"/>
            <w:vAlign w:val="center"/>
          </w:tcPr>
          <w:p w14:paraId="25546A89" w14:textId="77777777" w:rsidR="00CB7DA4" w:rsidRPr="00C748B2" w:rsidRDefault="00CB7DA4" w:rsidP="00F64A59">
            <w:pPr>
              <w:spacing w:before="1" w:after="0"/>
              <w:ind w:left="107"/>
              <w:jc w:val="center"/>
              <w:rPr>
                <w:rFonts w:eastAsia="Calibri"/>
                <w:b/>
                <w:bCs/>
                <w:color w:val="000000" w:themeColor="text1"/>
                <w:lang w:eastAsia="en-US"/>
              </w:rPr>
            </w:pPr>
            <w:proofErr w:type="spellStart"/>
            <w:r w:rsidRPr="00C748B2">
              <w:rPr>
                <w:rFonts w:eastAsia="Calibri"/>
                <w:b/>
                <w:bCs/>
                <w:color w:val="000000" w:themeColor="text1"/>
                <w:lang w:eastAsia="en-US"/>
              </w:rPr>
              <w:t>Jednostka</w:t>
            </w:r>
            <w:proofErr w:type="spellEnd"/>
          </w:p>
        </w:tc>
        <w:tc>
          <w:tcPr>
            <w:tcW w:w="1702" w:type="dxa"/>
            <w:vAlign w:val="center"/>
          </w:tcPr>
          <w:p w14:paraId="3287D48D" w14:textId="77777777" w:rsidR="00CB7DA4" w:rsidRPr="00C748B2" w:rsidRDefault="00CB7DA4" w:rsidP="00F64A59">
            <w:pPr>
              <w:spacing w:before="1" w:after="0"/>
              <w:ind w:left="107"/>
              <w:jc w:val="center"/>
              <w:rPr>
                <w:rFonts w:eastAsia="Calibri"/>
                <w:b/>
                <w:bCs/>
                <w:color w:val="000000" w:themeColor="text1"/>
                <w:lang w:eastAsia="en-US"/>
              </w:rPr>
            </w:pPr>
            <w:proofErr w:type="spellStart"/>
            <w:r w:rsidRPr="00C748B2">
              <w:rPr>
                <w:rFonts w:eastAsia="Calibri"/>
                <w:b/>
                <w:bCs/>
                <w:color w:val="000000" w:themeColor="text1"/>
                <w:lang w:eastAsia="en-US"/>
              </w:rPr>
              <w:t>Wymaganie</w:t>
            </w:r>
            <w:proofErr w:type="spellEnd"/>
          </w:p>
        </w:tc>
      </w:tr>
      <w:tr w:rsidR="00CB7DA4" w:rsidRPr="00C748B2" w14:paraId="680DB43B" w14:textId="77777777" w:rsidTr="00F64A59">
        <w:trPr>
          <w:trHeight w:val="20"/>
        </w:trPr>
        <w:tc>
          <w:tcPr>
            <w:tcW w:w="5482" w:type="dxa"/>
            <w:vAlign w:val="center"/>
          </w:tcPr>
          <w:p w14:paraId="1DAB4A56" w14:textId="77777777" w:rsidR="00CB7DA4" w:rsidRPr="00C748B2" w:rsidRDefault="00CB7DA4" w:rsidP="00F64A59">
            <w:pPr>
              <w:spacing w:before="0" w:after="0" w:line="278" w:lineRule="auto"/>
              <w:ind w:left="107" w:right="532"/>
              <w:jc w:val="center"/>
              <w:rPr>
                <w:rFonts w:eastAsia="Calibri"/>
                <w:lang w:eastAsia="en-US"/>
              </w:rPr>
            </w:pPr>
            <w:proofErr w:type="spellStart"/>
            <w:r w:rsidRPr="00C748B2">
              <w:rPr>
                <w:rFonts w:eastAsia="Calibri"/>
                <w:lang w:eastAsia="en-US"/>
              </w:rPr>
              <w:t>Oznakowanie</w:t>
            </w:r>
            <w:proofErr w:type="spellEnd"/>
            <w:r w:rsidRPr="00C748B2">
              <w:rPr>
                <w:rFonts w:eastAsia="Calibri"/>
                <w:lang w:eastAsia="en-US"/>
              </w:rPr>
              <w:t xml:space="preserve"> </w:t>
            </w:r>
            <w:proofErr w:type="spellStart"/>
            <w:r w:rsidRPr="00C748B2">
              <w:rPr>
                <w:rFonts w:eastAsia="Calibri"/>
                <w:lang w:eastAsia="en-US"/>
              </w:rPr>
              <w:t>nawierzchni</w:t>
            </w:r>
            <w:proofErr w:type="spellEnd"/>
            <w:r w:rsidRPr="00C748B2">
              <w:rPr>
                <w:rFonts w:eastAsia="Calibri"/>
                <w:lang w:eastAsia="en-US"/>
              </w:rPr>
              <w:t xml:space="preserve"> </w:t>
            </w:r>
            <w:proofErr w:type="spellStart"/>
            <w:r w:rsidRPr="00C748B2">
              <w:rPr>
                <w:rFonts w:eastAsia="Calibri"/>
                <w:lang w:eastAsia="en-US"/>
              </w:rPr>
              <w:t>drogi</w:t>
            </w:r>
            <w:proofErr w:type="spellEnd"/>
            <w:r w:rsidRPr="00C748B2">
              <w:rPr>
                <w:rFonts w:eastAsia="Calibri"/>
                <w:lang w:eastAsia="en-US"/>
              </w:rPr>
              <w:t xml:space="preserve"> w </w:t>
            </w:r>
            <w:proofErr w:type="spellStart"/>
            <w:r w:rsidRPr="00C748B2">
              <w:rPr>
                <w:rFonts w:eastAsia="Calibri"/>
                <w:lang w:eastAsia="en-US"/>
              </w:rPr>
              <w:t>ciągu</w:t>
            </w:r>
            <w:proofErr w:type="spellEnd"/>
            <w:r w:rsidRPr="00C748B2">
              <w:rPr>
                <w:rFonts w:eastAsia="Calibri"/>
                <w:lang w:eastAsia="en-US"/>
              </w:rPr>
              <w:t xml:space="preserve"> </w:t>
            </w:r>
            <w:proofErr w:type="spellStart"/>
            <w:r w:rsidRPr="00C748B2">
              <w:rPr>
                <w:rFonts w:eastAsia="Calibri"/>
                <w:lang w:eastAsia="en-US"/>
              </w:rPr>
              <w:t>całego</w:t>
            </w:r>
            <w:proofErr w:type="spellEnd"/>
            <w:r w:rsidRPr="00C748B2">
              <w:rPr>
                <w:rFonts w:eastAsia="Calibri"/>
                <w:lang w:eastAsia="en-US"/>
              </w:rPr>
              <w:t xml:space="preserve"> </w:t>
            </w:r>
            <w:proofErr w:type="spellStart"/>
            <w:r w:rsidRPr="00C748B2">
              <w:rPr>
                <w:rFonts w:eastAsia="Calibri"/>
                <w:lang w:eastAsia="en-US"/>
              </w:rPr>
              <w:t>okresu</w:t>
            </w:r>
            <w:proofErr w:type="spellEnd"/>
            <w:r w:rsidRPr="00C748B2">
              <w:rPr>
                <w:rFonts w:eastAsia="Calibri"/>
                <w:lang w:eastAsia="en-US"/>
              </w:rPr>
              <w:t xml:space="preserve"> </w:t>
            </w:r>
            <w:proofErr w:type="spellStart"/>
            <w:r w:rsidRPr="00C748B2">
              <w:rPr>
                <w:rFonts w:eastAsia="Calibri"/>
                <w:lang w:eastAsia="en-US"/>
              </w:rPr>
              <w:t>eksploatacji</w:t>
            </w:r>
            <w:proofErr w:type="spellEnd"/>
          </w:p>
        </w:tc>
        <w:tc>
          <w:tcPr>
            <w:tcW w:w="1464" w:type="dxa"/>
            <w:vAlign w:val="center"/>
          </w:tcPr>
          <w:p w14:paraId="4F4F94E4" w14:textId="77777777" w:rsidR="00CB7DA4" w:rsidRPr="00C748B2" w:rsidRDefault="00CB7DA4" w:rsidP="00F64A59">
            <w:pPr>
              <w:spacing w:before="0" w:after="0" w:line="267" w:lineRule="exact"/>
              <w:ind w:left="107"/>
              <w:jc w:val="center"/>
              <w:rPr>
                <w:rFonts w:eastAsia="Calibri"/>
                <w:lang w:eastAsia="en-US"/>
              </w:rPr>
            </w:pPr>
            <w:r w:rsidRPr="00C748B2">
              <w:rPr>
                <w:rFonts w:eastAsia="Calibri"/>
                <w:lang w:eastAsia="en-US"/>
              </w:rPr>
              <w:t>SRT</w:t>
            </w:r>
          </w:p>
        </w:tc>
        <w:tc>
          <w:tcPr>
            <w:tcW w:w="1702" w:type="dxa"/>
            <w:vAlign w:val="center"/>
          </w:tcPr>
          <w:p w14:paraId="3B0FCBE4" w14:textId="77777777" w:rsidR="00CB7DA4" w:rsidRPr="00C748B2" w:rsidRDefault="00CB7DA4" w:rsidP="00F64A59">
            <w:pPr>
              <w:spacing w:before="0" w:after="0" w:line="277" w:lineRule="exact"/>
              <w:ind w:left="107"/>
              <w:jc w:val="center"/>
              <w:rPr>
                <w:rFonts w:eastAsia="Calibri"/>
                <w:lang w:eastAsia="en-US"/>
              </w:rPr>
            </w:pPr>
            <w:r w:rsidRPr="00133789">
              <w:rPr>
                <w:rFonts w:ascii="Symbol" w:eastAsia="Calibri" w:hAnsi="Symbol" w:cs="Calibri"/>
                <w:lang w:val="pl-PL"/>
              </w:rPr>
              <w:t></w:t>
            </w:r>
            <w:r>
              <w:rPr>
                <w:rFonts w:ascii="Symbol" w:eastAsia="Calibri" w:hAnsi="Symbol" w:cs="Calibri"/>
                <w:lang w:val="pl-PL"/>
              </w:rPr>
              <w:t xml:space="preserve"> </w:t>
            </w:r>
            <w:r w:rsidRPr="00C748B2">
              <w:rPr>
                <w:rFonts w:eastAsia="Calibri"/>
                <w:lang w:eastAsia="en-US"/>
              </w:rPr>
              <w:t>45*</w:t>
            </w:r>
          </w:p>
        </w:tc>
      </w:tr>
      <w:tr w:rsidR="00CB7DA4" w14:paraId="1AC06C2A" w14:textId="77777777" w:rsidTr="00F64A59">
        <w:tblPrEx>
          <w:tblLook w:val="04A0" w:firstRow="1" w:lastRow="0" w:firstColumn="1" w:lastColumn="0" w:noHBand="0" w:noVBand="1"/>
        </w:tblPrEx>
        <w:trPr>
          <w:trHeight w:val="20"/>
        </w:trPr>
        <w:tc>
          <w:tcPr>
            <w:tcW w:w="5482" w:type="dxa"/>
            <w:vAlign w:val="center"/>
          </w:tcPr>
          <w:p w14:paraId="70C8236E" w14:textId="77777777" w:rsidR="00CB7DA4" w:rsidRPr="00C748B2" w:rsidRDefault="00CB7DA4" w:rsidP="00F64A59">
            <w:pPr>
              <w:pStyle w:val="TableParagraph"/>
              <w:spacing w:line="278" w:lineRule="auto"/>
              <w:ind w:left="107" w:right="532"/>
              <w:jc w:val="center"/>
              <w:rPr>
                <w:sz w:val="20"/>
                <w:szCs w:val="20"/>
              </w:rPr>
            </w:pPr>
            <w:proofErr w:type="spellStart"/>
            <w:r w:rsidRPr="00C748B2">
              <w:rPr>
                <w:sz w:val="20"/>
                <w:szCs w:val="20"/>
              </w:rPr>
              <w:t>Wymalowanie</w:t>
            </w:r>
            <w:proofErr w:type="spellEnd"/>
            <w:r w:rsidRPr="00C748B2">
              <w:rPr>
                <w:sz w:val="20"/>
                <w:szCs w:val="20"/>
              </w:rPr>
              <w:t xml:space="preserve"> </w:t>
            </w:r>
            <w:proofErr w:type="spellStart"/>
            <w:r w:rsidRPr="00C748B2">
              <w:rPr>
                <w:sz w:val="20"/>
                <w:szCs w:val="20"/>
              </w:rPr>
              <w:t>farbą</w:t>
            </w:r>
            <w:proofErr w:type="spellEnd"/>
            <w:r w:rsidRPr="00C748B2">
              <w:rPr>
                <w:sz w:val="20"/>
                <w:szCs w:val="20"/>
              </w:rPr>
              <w:t xml:space="preserve"> </w:t>
            </w:r>
            <w:proofErr w:type="spellStart"/>
            <w:r w:rsidRPr="00C748B2">
              <w:rPr>
                <w:sz w:val="20"/>
                <w:szCs w:val="20"/>
              </w:rPr>
              <w:t>na</w:t>
            </w:r>
            <w:proofErr w:type="spellEnd"/>
            <w:r w:rsidRPr="00C748B2">
              <w:rPr>
                <w:sz w:val="20"/>
                <w:szCs w:val="20"/>
              </w:rPr>
              <w:t xml:space="preserve"> </w:t>
            </w:r>
            <w:proofErr w:type="spellStart"/>
            <w:r w:rsidRPr="00C748B2">
              <w:rPr>
                <w:sz w:val="20"/>
                <w:szCs w:val="20"/>
              </w:rPr>
              <w:t>próbce</w:t>
            </w:r>
            <w:proofErr w:type="spellEnd"/>
            <w:r w:rsidRPr="00C748B2">
              <w:rPr>
                <w:sz w:val="20"/>
                <w:szCs w:val="20"/>
              </w:rPr>
              <w:t xml:space="preserve"> </w:t>
            </w:r>
            <w:proofErr w:type="spellStart"/>
            <w:r w:rsidRPr="00C748B2">
              <w:rPr>
                <w:sz w:val="20"/>
                <w:szCs w:val="20"/>
              </w:rPr>
              <w:t>laboratoryjnej</w:t>
            </w:r>
            <w:proofErr w:type="spellEnd"/>
            <w:r w:rsidRPr="00C748B2">
              <w:rPr>
                <w:sz w:val="20"/>
                <w:szCs w:val="20"/>
              </w:rPr>
              <w:t xml:space="preserve"> </w:t>
            </w:r>
            <w:proofErr w:type="spellStart"/>
            <w:r w:rsidRPr="00C748B2">
              <w:rPr>
                <w:sz w:val="20"/>
                <w:szCs w:val="20"/>
              </w:rPr>
              <w:t>na</w:t>
            </w:r>
            <w:proofErr w:type="spellEnd"/>
            <w:r w:rsidRPr="00C748B2">
              <w:rPr>
                <w:sz w:val="20"/>
                <w:szCs w:val="20"/>
              </w:rPr>
              <w:t xml:space="preserve"> </w:t>
            </w:r>
            <w:proofErr w:type="spellStart"/>
            <w:r w:rsidRPr="00C748B2">
              <w:rPr>
                <w:sz w:val="20"/>
                <w:szCs w:val="20"/>
              </w:rPr>
              <w:t>podłożu</w:t>
            </w:r>
            <w:proofErr w:type="spellEnd"/>
            <w:r w:rsidRPr="00C748B2">
              <w:rPr>
                <w:sz w:val="20"/>
                <w:szCs w:val="20"/>
              </w:rPr>
              <w:t xml:space="preserve"> </w:t>
            </w:r>
            <w:proofErr w:type="spellStart"/>
            <w:r w:rsidRPr="00C748B2">
              <w:rPr>
                <w:sz w:val="20"/>
                <w:szCs w:val="20"/>
              </w:rPr>
              <w:t>gładkim</w:t>
            </w:r>
            <w:proofErr w:type="spellEnd"/>
            <w:r w:rsidRPr="00C748B2">
              <w:rPr>
                <w:sz w:val="20"/>
                <w:szCs w:val="20"/>
              </w:rPr>
              <w:t xml:space="preserve"> bez </w:t>
            </w:r>
            <w:proofErr w:type="spellStart"/>
            <w:r w:rsidRPr="00C748B2">
              <w:rPr>
                <w:sz w:val="20"/>
                <w:szCs w:val="20"/>
              </w:rPr>
              <w:t>posypania</w:t>
            </w:r>
            <w:proofErr w:type="spellEnd"/>
            <w:r w:rsidRPr="00C748B2">
              <w:rPr>
                <w:sz w:val="20"/>
                <w:szCs w:val="20"/>
              </w:rPr>
              <w:t xml:space="preserve"> </w:t>
            </w:r>
            <w:proofErr w:type="spellStart"/>
            <w:r w:rsidRPr="00C748B2">
              <w:rPr>
                <w:sz w:val="20"/>
                <w:szCs w:val="20"/>
              </w:rPr>
              <w:t>kulkami</w:t>
            </w:r>
            <w:proofErr w:type="spellEnd"/>
            <w:r w:rsidRPr="00C748B2">
              <w:rPr>
                <w:spacing w:val="-1"/>
                <w:sz w:val="20"/>
                <w:szCs w:val="20"/>
              </w:rPr>
              <w:t xml:space="preserve"> </w:t>
            </w:r>
            <w:proofErr w:type="spellStart"/>
            <w:r w:rsidRPr="00C748B2">
              <w:rPr>
                <w:sz w:val="20"/>
                <w:szCs w:val="20"/>
              </w:rPr>
              <w:t>szklanymi</w:t>
            </w:r>
            <w:proofErr w:type="spellEnd"/>
          </w:p>
        </w:tc>
        <w:tc>
          <w:tcPr>
            <w:tcW w:w="1464" w:type="dxa"/>
            <w:vAlign w:val="center"/>
          </w:tcPr>
          <w:p w14:paraId="490437A9" w14:textId="77777777" w:rsidR="00CB7DA4" w:rsidRPr="00C748B2" w:rsidRDefault="00CB7DA4" w:rsidP="00F64A59">
            <w:pPr>
              <w:pStyle w:val="TableParagraph"/>
              <w:spacing w:line="268" w:lineRule="exact"/>
              <w:ind w:left="107"/>
              <w:jc w:val="center"/>
              <w:rPr>
                <w:sz w:val="20"/>
                <w:szCs w:val="20"/>
              </w:rPr>
            </w:pPr>
            <w:r w:rsidRPr="00C748B2">
              <w:rPr>
                <w:sz w:val="20"/>
                <w:szCs w:val="20"/>
              </w:rPr>
              <w:t>SRT</w:t>
            </w:r>
          </w:p>
        </w:tc>
        <w:tc>
          <w:tcPr>
            <w:tcW w:w="1702" w:type="dxa"/>
            <w:vAlign w:val="center"/>
          </w:tcPr>
          <w:p w14:paraId="41D81C3F" w14:textId="77777777" w:rsidR="00CB7DA4" w:rsidRPr="00C748B2" w:rsidRDefault="00CB7DA4" w:rsidP="00F64A59">
            <w:pPr>
              <w:pStyle w:val="TableParagraph"/>
              <w:spacing w:line="277" w:lineRule="exact"/>
              <w:ind w:left="107"/>
              <w:jc w:val="center"/>
              <w:rPr>
                <w:sz w:val="20"/>
                <w:szCs w:val="20"/>
              </w:rPr>
            </w:pPr>
            <w:r w:rsidRPr="00133789">
              <w:rPr>
                <w:rFonts w:ascii="Symbol" w:eastAsia="Calibri" w:hAnsi="Symbol" w:cs="Calibri"/>
                <w:lang w:val="pl-PL"/>
              </w:rPr>
              <w:t></w:t>
            </w:r>
            <w:r w:rsidRPr="00C748B2">
              <w:rPr>
                <w:sz w:val="20"/>
                <w:szCs w:val="20"/>
              </w:rPr>
              <w:t xml:space="preserve"> 30</w:t>
            </w:r>
          </w:p>
        </w:tc>
      </w:tr>
    </w:tbl>
    <w:p w14:paraId="6302417A" w14:textId="77777777" w:rsidR="00CB7DA4" w:rsidRPr="00C748B2" w:rsidRDefault="00CB7DA4" w:rsidP="00CB7DA4">
      <w:pPr>
        <w:widowControl w:val="0"/>
        <w:tabs>
          <w:tab w:val="left" w:pos="443"/>
        </w:tabs>
        <w:autoSpaceDE w:val="0"/>
        <w:autoSpaceDN w:val="0"/>
        <w:spacing w:before="0" w:after="0" w:line="276" w:lineRule="auto"/>
        <w:ind w:left="281" w:right="890"/>
        <w:jc w:val="left"/>
        <w:rPr>
          <w:rFonts w:eastAsia="Calibri"/>
          <w:lang w:eastAsia="en-US"/>
        </w:rPr>
      </w:pPr>
      <w:r>
        <w:rPr>
          <w:rFonts w:eastAsia="Calibri"/>
          <w:lang w:eastAsia="en-US"/>
        </w:rPr>
        <w:t xml:space="preserve">* - </w:t>
      </w:r>
      <w:r w:rsidRPr="00C748B2">
        <w:rPr>
          <w:rFonts w:eastAsia="Calibri"/>
          <w:lang w:eastAsia="en-US"/>
        </w:rPr>
        <w:t xml:space="preserve">wartość SRT = 45 jest warunkowa w przypadku </w:t>
      </w:r>
      <w:proofErr w:type="spellStart"/>
      <w:r w:rsidRPr="00C748B2">
        <w:rPr>
          <w:rFonts w:eastAsia="Calibri"/>
          <w:lang w:eastAsia="en-US"/>
        </w:rPr>
        <w:t>oznakowań</w:t>
      </w:r>
      <w:proofErr w:type="spellEnd"/>
      <w:r w:rsidRPr="00C748B2">
        <w:rPr>
          <w:rFonts w:eastAsia="Calibri"/>
          <w:lang w:eastAsia="en-US"/>
        </w:rPr>
        <w:t xml:space="preserve"> profilowanych</w:t>
      </w:r>
    </w:p>
    <w:p w14:paraId="6896C454"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Wartość SRT symuluje warunki, w których pojazd wyposażony w typowe opony hamuje z blokadą kół przy prędkości 50 km/h na mokrej nawierzchni.</w:t>
      </w:r>
    </w:p>
    <w:p w14:paraId="7AF6B0A4"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Dopuszcza się podwyższenie w ST wymagania szorstkości z wymaganej wartości minimalnej 45 do 50 – 60 jednostek SRT (klasy S2 – S3), w uzasadnionych przypadkach. Uzyskanie większej szorstkości oznakowania, wiąże się z zastosowaniem kruszywa przeciwpoślizgowego samego lub w mieszaninie z kulkami szklanymi wg PN-EN 1423:2012 [3]. Należy przy tym wziąć pod uwagę jednoczesne obniżenie wartości współczynnika luminancji i współczynnika odblasku.</w:t>
      </w:r>
    </w:p>
    <w:p w14:paraId="64E37385"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Szorstkość oznakowania, na którym nie zastosowano kruszywa przeciwpoślizgowego, zazwyczaj wzrasta w okresie eksploatacji oznakowania, dlatego nie należy wymagać wyższej jego wartości na starcie, a niższej w okresie gwarancji.</w:t>
      </w:r>
    </w:p>
    <w:p w14:paraId="04D39D8C"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 xml:space="preserve">Wykonywanie pomiarów wskaźnika szorstkości SRT dotyczy </w:t>
      </w:r>
      <w:proofErr w:type="spellStart"/>
      <w:r w:rsidRPr="00C748B2">
        <w:rPr>
          <w:color w:val="000000" w:themeColor="text1"/>
          <w:sz w:val="22"/>
          <w:szCs w:val="22"/>
        </w:rPr>
        <w:t>oznakowań</w:t>
      </w:r>
      <w:proofErr w:type="spellEnd"/>
      <w:r w:rsidRPr="00C748B2">
        <w:rPr>
          <w:color w:val="000000" w:themeColor="text1"/>
          <w:sz w:val="22"/>
          <w:szCs w:val="22"/>
        </w:rPr>
        <w:t xml:space="preserve"> jednolitych, płaskich, wykonanych farbami, masami termoplastycznymi, masami chemoutwardzalnymi i taśmami. Pomiar na oznakowaniu strukturalnym jest, jeśli możliwy, to nie miarodajny. W przypadku oznakowania z </w:t>
      </w:r>
      <w:proofErr w:type="spellStart"/>
      <w:r w:rsidRPr="00C748B2">
        <w:rPr>
          <w:color w:val="000000" w:themeColor="text1"/>
          <w:sz w:val="22"/>
          <w:szCs w:val="22"/>
        </w:rPr>
        <w:t>wygarbieniami</w:t>
      </w:r>
      <w:proofErr w:type="spellEnd"/>
      <w:r w:rsidRPr="00C748B2">
        <w:rPr>
          <w:color w:val="000000" w:themeColor="text1"/>
          <w:sz w:val="22"/>
          <w:szCs w:val="22"/>
        </w:rPr>
        <w:t xml:space="preserve"> i punktowymi elementami odblaskowymi pomiar nie jest możliwy.</w:t>
      </w:r>
    </w:p>
    <w:p w14:paraId="454FAA5F" w14:textId="77777777" w:rsidR="00CB7DA4" w:rsidRPr="00C748B2" w:rsidRDefault="00CB7DA4" w:rsidP="00CB7DA4">
      <w:pPr>
        <w:tabs>
          <w:tab w:val="left" w:pos="567"/>
        </w:tabs>
        <w:suppressAutoHyphens/>
        <w:rPr>
          <w:color w:val="000000" w:themeColor="text1"/>
          <w:spacing w:val="-3"/>
          <w:sz w:val="22"/>
          <w:szCs w:val="22"/>
        </w:rPr>
      </w:pPr>
      <w:r w:rsidRPr="00C748B2">
        <w:rPr>
          <w:color w:val="000000" w:themeColor="text1"/>
          <w:spacing w:val="-3"/>
          <w:sz w:val="22"/>
          <w:szCs w:val="22"/>
        </w:rPr>
        <w:t>6.4.1.3.</w:t>
      </w:r>
      <w:r w:rsidRPr="00C748B2">
        <w:rPr>
          <w:color w:val="000000" w:themeColor="text1"/>
          <w:spacing w:val="-3"/>
          <w:sz w:val="22"/>
          <w:szCs w:val="22"/>
        </w:rPr>
        <w:tab/>
        <w:t>Trwałość oznakowania</w:t>
      </w:r>
    </w:p>
    <w:p w14:paraId="1C47E64A"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Trwałość oznakowania cienkowarstwowego oceniana jako stopień zużycia w 10- stopniowej skali LCPC określonej w POD-97 [19] lub Vademecum [17] powinna wynosić po 12- miesięcznym okresie eksploatacji oznakowania: co najmniej 6.</w:t>
      </w:r>
    </w:p>
    <w:p w14:paraId="0D5A6E51"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Taka metoda oceny znajduje szczególnie zastosowanie do oceny przydatności materiałów do cienkowarstwowego poziomego oznakowania dróg.</w:t>
      </w:r>
    </w:p>
    <w:p w14:paraId="6146CD33"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W stosunku do materiałów grubowarstwowych i taśm ocena ta jest stosowana dopiero po 2, 3, 4, 5 i 6 latach, gdy w oznakowaniu pojawiają się przetarcia do nawierzchni. Do oceny materiałów strukturalnych, o nieciągłym pokryciu nawierzchni metody tej nie stosuje się.</w:t>
      </w:r>
    </w:p>
    <w:p w14:paraId="743B0B12"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Ponieważ nie ma uzgodnionej w EU metody oznaczania trwałości jest oceniana w celach kontrolnych pośrednio przez sprawdzenie spełniania wymagań widoczności w dzień, w nocy i szorstkości.</w:t>
      </w:r>
    </w:p>
    <w:p w14:paraId="1824A0CF" w14:textId="77777777" w:rsidR="00CB7DA4" w:rsidRPr="00C748B2" w:rsidRDefault="00CB7DA4" w:rsidP="00CB7DA4">
      <w:pPr>
        <w:tabs>
          <w:tab w:val="left" w:pos="567"/>
        </w:tabs>
        <w:suppressAutoHyphens/>
        <w:rPr>
          <w:rFonts w:ascii="Calibri" w:eastAsia="Calibri" w:hAnsi="Calibri" w:cs="Calibri"/>
          <w:sz w:val="22"/>
          <w:szCs w:val="22"/>
          <w:lang w:eastAsia="en-US"/>
        </w:rPr>
      </w:pPr>
      <w:r>
        <w:rPr>
          <w:color w:val="000000" w:themeColor="text1"/>
          <w:spacing w:val="-3"/>
          <w:sz w:val="22"/>
          <w:szCs w:val="22"/>
        </w:rPr>
        <w:t xml:space="preserve">6.4.1.4. </w:t>
      </w:r>
      <w:r w:rsidRPr="00C748B2">
        <w:rPr>
          <w:color w:val="000000" w:themeColor="text1"/>
          <w:spacing w:val="-3"/>
          <w:sz w:val="22"/>
          <w:szCs w:val="22"/>
        </w:rPr>
        <w:t>Czas schnięcia oznakowania (względnie czas do przejezdności oznakowania)</w:t>
      </w:r>
    </w:p>
    <w:p w14:paraId="5039F4FF"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Za czas schnięcia oznakowania przyjmuje się czas upływający między wykonaniem oznakowania a jego oddaniem do ruchu. Czas schnięcia w warunkach drogowych zależy od wielu parametrów, jak np. od temperatury nawierzchni i powietrza, rodzaju nawierzchni, prędkości</w:t>
      </w:r>
      <w:r>
        <w:rPr>
          <w:color w:val="000000" w:themeColor="text1"/>
          <w:sz w:val="22"/>
          <w:szCs w:val="22"/>
        </w:rPr>
        <w:t xml:space="preserve"> </w:t>
      </w:r>
      <w:r w:rsidRPr="00C748B2">
        <w:rPr>
          <w:color w:val="000000" w:themeColor="text1"/>
          <w:sz w:val="22"/>
          <w:szCs w:val="22"/>
        </w:rPr>
        <w:t>wiatru, wilgotności względnej powietrza i innych. Klasy czasu schnięcia wyrobów do poziomego oznakowania dróg przedstawiono w tablicy 2.</w:t>
      </w:r>
    </w:p>
    <w:p w14:paraId="5A78C5A2" w14:textId="77777777" w:rsidR="00CB7DA4" w:rsidRDefault="00CB7DA4" w:rsidP="00CB7DA4">
      <w:pPr>
        <w:autoSpaceDE w:val="0"/>
        <w:autoSpaceDN w:val="0"/>
        <w:adjustRightInd w:val="0"/>
        <w:rPr>
          <w:color w:val="000000" w:themeColor="text1"/>
          <w:sz w:val="22"/>
          <w:szCs w:val="22"/>
        </w:rPr>
      </w:pPr>
      <w:r w:rsidRPr="00C748B2">
        <w:rPr>
          <w:color w:val="000000" w:themeColor="text1"/>
          <w:sz w:val="22"/>
          <w:szCs w:val="22"/>
        </w:rPr>
        <w:t xml:space="preserve">Czas schnięcia oznakowania nie powinien przekraczać czasu gwarantowanego przez producenta, z tym że nie może przekraczać klasy DT5. Dopuszcza się wydłużenie czasu schnięcia do 2 godzin w przypadku </w:t>
      </w:r>
      <w:proofErr w:type="spellStart"/>
      <w:r w:rsidRPr="00C748B2">
        <w:rPr>
          <w:color w:val="000000" w:themeColor="text1"/>
          <w:sz w:val="22"/>
          <w:szCs w:val="22"/>
        </w:rPr>
        <w:t>wymalowań</w:t>
      </w:r>
      <w:proofErr w:type="spellEnd"/>
      <w:r w:rsidRPr="00C748B2">
        <w:rPr>
          <w:color w:val="000000" w:themeColor="text1"/>
          <w:sz w:val="22"/>
          <w:szCs w:val="22"/>
        </w:rPr>
        <w:t xml:space="preserve"> nocnych Opis metod oznaczania czasu schnięcia znajduje się w PN-EN 1436 [1] lub w Vademecum [17].</w:t>
      </w:r>
    </w:p>
    <w:p w14:paraId="6642C060" w14:textId="77777777" w:rsidR="00CB7DA4" w:rsidRDefault="00CB7DA4" w:rsidP="00CB7DA4">
      <w:pPr>
        <w:tabs>
          <w:tab w:val="left" w:pos="567"/>
        </w:tabs>
        <w:suppressAutoHyphens/>
        <w:rPr>
          <w:color w:val="000000" w:themeColor="text1"/>
          <w:spacing w:val="-3"/>
          <w:sz w:val="22"/>
          <w:szCs w:val="22"/>
        </w:rPr>
      </w:pPr>
    </w:p>
    <w:p w14:paraId="45B3763E" w14:textId="77777777" w:rsidR="00CB7DA4" w:rsidRDefault="00CB7DA4" w:rsidP="00CB7DA4">
      <w:pPr>
        <w:tabs>
          <w:tab w:val="left" w:pos="567"/>
        </w:tabs>
        <w:suppressAutoHyphens/>
        <w:rPr>
          <w:color w:val="000000" w:themeColor="text1"/>
          <w:spacing w:val="-3"/>
          <w:sz w:val="22"/>
          <w:szCs w:val="22"/>
        </w:rPr>
      </w:pPr>
    </w:p>
    <w:p w14:paraId="29DB0BA0" w14:textId="77777777" w:rsidR="00CB7DA4" w:rsidRPr="00C748B2" w:rsidRDefault="00CB7DA4" w:rsidP="00CB7DA4">
      <w:pPr>
        <w:tabs>
          <w:tab w:val="left" w:pos="567"/>
        </w:tabs>
        <w:suppressAutoHyphens/>
        <w:rPr>
          <w:color w:val="000000" w:themeColor="text1"/>
          <w:spacing w:val="-3"/>
          <w:sz w:val="22"/>
          <w:szCs w:val="22"/>
        </w:rPr>
      </w:pPr>
      <w:r w:rsidRPr="00C748B2">
        <w:rPr>
          <w:color w:val="000000" w:themeColor="text1"/>
          <w:spacing w:val="-3"/>
          <w:sz w:val="22"/>
          <w:szCs w:val="22"/>
        </w:rPr>
        <w:t>6.4.1.5.</w:t>
      </w:r>
      <w:r w:rsidRPr="00C748B2">
        <w:rPr>
          <w:color w:val="000000" w:themeColor="text1"/>
          <w:spacing w:val="-3"/>
          <w:sz w:val="22"/>
          <w:szCs w:val="22"/>
        </w:rPr>
        <w:tab/>
        <w:t>Grubość oznakowania</w:t>
      </w:r>
    </w:p>
    <w:p w14:paraId="5359D06A"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 xml:space="preserve">Grubość wykonanych </w:t>
      </w:r>
      <w:proofErr w:type="spellStart"/>
      <w:r w:rsidRPr="00C748B2">
        <w:rPr>
          <w:color w:val="000000" w:themeColor="text1"/>
          <w:sz w:val="22"/>
          <w:szCs w:val="22"/>
        </w:rPr>
        <w:t>oznakowań</w:t>
      </w:r>
      <w:proofErr w:type="spellEnd"/>
      <w:r w:rsidRPr="00C748B2">
        <w:rPr>
          <w:color w:val="000000" w:themeColor="text1"/>
          <w:sz w:val="22"/>
          <w:szCs w:val="22"/>
        </w:rPr>
        <w:t>, tj. podwyższenie ponad górną powierzchnię nawierzchni, zależy od rodzaju zastosowanego materiału. W przypadku farb różnica grubości warstwy na mokro znacznie różni się od pozostałej warstwy suchej.</w:t>
      </w:r>
    </w:p>
    <w:p w14:paraId="379D63CD"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Grubość oznakowania wykonanego farbą (zmierzona grzebieniem pomiarowym na próbce z blachy) powinna wynosić na mokro bez posypania kulkami szklanymi, co najmniej:</w:t>
      </w:r>
    </w:p>
    <w:p w14:paraId="2C0A7B87"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0,3 mm - oznakowania typu I,</w:t>
      </w:r>
    </w:p>
    <w:p w14:paraId="2931AB88"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0,4 mm - systemy z dwukrotnym nakładaniem materiału.</w:t>
      </w:r>
    </w:p>
    <w:p w14:paraId="718E50CD"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Grubość warstwy pozostałej po wyschnięciu farby jest w przybliżeniu mniejsza o 40% od grubości zmierzonej na mokro, a producent powinien w karcie technicznej wyrobu podać tę wartość. Ocena grubości warstwy na starych zdeformowanych, spękanych, naprawianych nawierzchniach jest nieobowiązująca.</w:t>
      </w:r>
    </w:p>
    <w:p w14:paraId="7BBEC4DA"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 xml:space="preserve">Na nowych nawierzchniach o grubej teksturze, takich jak: SMA, asfalt porowaty, powierzchniowe utrwalenie, beton wymywany konieczne jest wykonanie podwójnej warstwy wymalowania. Oznakowanie takie powinno być wykonane w dwóch przejściach </w:t>
      </w:r>
      <w:proofErr w:type="spellStart"/>
      <w:r w:rsidRPr="00C748B2">
        <w:rPr>
          <w:color w:val="000000" w:themeColor="text1"/>
          <w:sz w:val="22"/>
          <w:szCs w:val="22"/>
        </w:rPr>
        <w:t>malowarki</w:t>
      </w:r>
      <w:proofErr w:type="spellEnd"/>
      <w:r w:rsidRPr="00C748B2">
        <w:rPr>
          <w:color w:val="000000" w:themeColor="text1"/>
          <w:sz w:val="22"/>
          <w:szCs w:val="22"/>
        </w:rPr>
        <w:t xml:space="preserve">, z tym zastrzeżeniem żeby drugie przejście zostało wykonane w kierunku ruchu. W obu przejściach należy posypać oznakowanie kulkami szklanymi. W przypadku powtórnego malowania usuniętych starych </w:t>
      </w:r>
      <w:proofErr w:type="spellStart"/>
      <w:r w:rsidRPr="00C748B2">
        <w:rPr>
          <w:color w:val="000000" w:themeColor="text1"/>
          <w:sz w:val="22"/>
          <w:szCs w:val="22"/>
        </w:rPr>
        <w:t>oznakowań</w:t>
      </w:r>
      <w:proofErr w:type="spellEnd"/>
      <w:r w:rsidRPr="00C748B2">
        <w:rPr>
          <w:color w:val="000000" w:themeColor="text1"/>
          <w:sz w:val="22"/>
          <w:szCs w:val="22"/>
        </w:rPr>
        <w:t xml:space="preserve"> należy ocenić wizualnie, czy pojedyncze malowanie będzie wystarczające.</w:t>
      </w:r>
    </w:p>
    <w:p w14:paraId="6092CD1D"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Grubość oznakowania wykonanego masą chemoutwardzalną lub termoplastyczną techniką nakładania, powinno wynosić bez posypania kulkami szklanymi (zmierzona na płaskim podłożu np. z blachy) co najmniej:</w:t>
      </w:r>
    </w:p>
    <w:p w14:paraId="7AD3BD5B"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0,9 mm oznakowania typu I,</w:t>
      </w:r>
    </w:p>
    <w:p w14:paraId="28143483" w14:textId="77777777" w:rsidR="00CB7DA4" w:rsidRPr="00C748B2" w:rsidRDefault="00CB7DA4" w:rsidP="00CB7DA4">
      <w:pPr>
        <w:pStyle w:val="Akapitzlist"/>
        <w:widowControl w:val="0"/>
        <w:numPr>
          <w:ilvl w:val="0"/>
          <w:numId w:val="216"/>
        </w:numPr>
        <w:tabs>
          <w:tab w:val="left" w:pos="565"/>
        </w:tabs>
        <w:autoSpaceDE w:val="0"/>
        <w:autoSpaceDN w:val="0"/>
        <w:spacing w:before="96"/>
        <w:rPr>
          <w:rFonts w:ascii="Calibri" w:eastAsia="Calibri" w:hAnsi="Calibri" w:cs="Calibri"/>
          <w:sz w:val="22"/>
          <w:szCs w:val="22"/>
          <w:lang w:eastAsia="en-US"/>
        </w:rPr>
      </w:pPr>
      <w:r w:rsidRPr="00C748B2">
        <w:rPr>
          <w:sz w:val="22"/>
        </w:rPr>
        <w:t>2,0 mm pozostałe oznakowanie typu II.</w:t>
      </w:r>
    </w:p>
    <w:p w14:paraId="2A2F4129"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Grubość oznakowania wykonanego masą termoplastyczną sposobem natryskowym powinna wynosić bez posypania kulkami szklanymi (zmierzona na płaskim podłożu np. z blachy), co najmniej:</w:t>
      </w:r>
    </w:p>
    <w:p w14:paraId="71E384E1"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0,6 mm oznakowania typu I,</w:t>
      </w:r>
    </w:p>
    <w:p w14:paraId="406D946A"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1,2 mm oznakowanie typu II</w:t>
      </w:r>
    </w:p>
    <w:p w14:paraId="46E376E8"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Kontrola grubości oznakowania jest istotna w przypadku, gdy Wykonawca nie udziela gwarancji lub gdy nie są wykonywane pomiary kontrolne za pomocą aparatury lub są wykonywane tylko przez ocenę wizualną.</w:t>
      </w:r>
    </w:p>
    <w:p w14:paraId="1F55784D" w14:textId="77777777" w:rsidR="00CB7DA4" w:rsidRPr="00C748B2" w:rsidRDefault="00CB7DA4" w:rsidP="00CB7DA4">
      <w:pPr>
        <w:tabs>
          <w:tab w:val="left" w:pos="567"/>
        </w:tabs>
        <w:suppressAutoHyphens/>
        <w:spacing w:before="120" w:after="120"/>
        <w:rPr>
          <w:i/>
          <w:iCs/>
          <w:spacing w:val="-3"/>
          <w:sz w:val="22"/>
          <w:szCs w:val="22"/>
        </w:rPr>
      </w:pPr>
      <w:r>
        <w:rPr>
          <w:i/>
          <w:iCs/>
          <w:spacing w:val="-3"/>
          <w:sz w:val="22"/>
          <w:szCs w:val="22"/>
        </w:rPr>
        <w:tab/>
      </w:r>
      <w:r w:rsidRPr="00C748B2">
        <w:rPr>
          <w:i/>
          <w:iCs/>
          <w:spacing w:val="-3"/>
          <w:sz w:val="22"/>
          <w:szCs w:val="22"/>
        </w:rPr>
        <w:t>6.4.2.</w:t>
      </w:r>
      <w:r w:rsidRPr="00C748B2">
        <w:rPr>
          <w:i/>
          <w:iCs/>
          <w:spacing w:val="-3"/>
          <w:sz w:val="22"/>
          <w:szCs w:val="22"/>
        </w:rPr>
        <w:tab/>
        <w:t xml:space="preserve">Badania wykonania oznakowania poziomego z materiału cienko- średnio </w:t>
      </w:r>
      <w:r>
        <w:rPr>
          <w:i/>
          <w:iCs/>
          <w:spacing w:val="-3"/>
          <w:sz w:val="22"/>
          <w:szCs w:val="22"/>
        </w:rPr>
        <w:br/>
        <w:t xml:space="preserve"> </w:t>
      </w:r>
      <w:r>
        <w:rPr>
          <w:i/>
          <w:iCs/>
          <w:spacing w:val="-3"/>
          <w:sz w:val="22"/>
          <w:szCs w:val="22"/>
        </w:rPr>
        <w:tab/>
      </w:r>
      <w:r>
        <w:rPr>
          <w:i/>
          <w:iCs/>
          <w:spacing w:val="-3"/>
          <w:sz w:val="22"/>
          <w:szCs w:val="22"/>
        </w:rPr>
        <w:tab/>
      </w:r>
      <w:r>
        <w:rPr>
          <w:i/>
          <w:iCs/>
          <w:spacing w:val="-3"/>
          <w:sz w:val="22"/>
          <w:szCs w:val="22"/>
        </w:rPr>
        <w:tab/>
      </w:r>
      <w:r w:rsidRPr="00C748B2">
        <w:rPr>
          <w:i/>
          <w:iCs/>
          <w:spacing w:val="-3"/>
          <w:sz w:val="22"/>
          <w:szCs w:val="22"/>
        </w:rPr>
        <w:t>i grubowarstwowego</w:t>
      </w:r>
    </w:p>
    <w:p w14:paraId="2CF4E988"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Wykonawca wykonując oznakowanie poziome z materiału cienko- średnio- lub grubowarstwowego przeprowadza przed rozpoczęciem każdej pracy oraz w czasie jej wykonywania, co najmniej raz dziennie lub zgodnie z ustaleniem ST, następujące badania:</w:t>
      </w:r>
    </w:p>
    <w:p w14:paraId="4AAFCBCA" w14:textId="77777777" w:rsidR="00CB7DA4" w:rsidRPr="00C748B2" w:rsidRDefault="00CB7DA4" w:rsidP="00CB7DA4">
      <w:pPr>
        <w:pStyle w:val="Akapitzlist"/>
        <w:numPr>
          <w:ilvl w:val="0"/>
          <w:numId w:val="218"/>
        </w:numPr>
        <w:autoSpaceDE w:val="0"/>
        <w:autoSpaceDN w:val="0"/>
        <w:adjustRightInd w:val="0"/>
        <w:rPr>
          <w:color w:val="000000" w:themeColor="text1"/>
          <w:sz w:val="22"/>
          <w:szCs w:val="22"/>
        </w:rPr>
      </w:pPr>
      <w:r w:rsidRPr="00C748B2">
        <w:rPr>
          <w:color w:val="000000" w:themeColor="text1"/>
          <w:sz w:val="22"/>
          <w:szCs w:val="22"/>
        </w:rPr>
        <w:t>przed rozpoczęciem pracy:</w:t>
      </w:r>
    </w:p>
    <w:p w14:paraId="5529E5DD"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sprawdzenie oznakowania opakowań,</w:t>
      </w:r>
    </w:p>
    <w:p w14:paraId="43643530"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wizualną ocenę stanu materiału, w zakresie jego jednorodności i widocznych wad,</w:t>
      </w:r>
    </w:p>
    <w:p w14:paraId="76594D79"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pomiar wilgotności względnej powietrza,</w:t>
      </w:r>
    </w:p>
    <w:p w14:paraId="5AFE0F65"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pomiar temperatury powietrza i nawierzchni,</w:t>
      </w:r>
    </w:p>
    <w:p w14:paraId="5FA17A05"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badanie lepkości farby, wg Vademecum [17].</w:t>
      </w:r>
    </w:p>
    <w:p w14:paraId="50D2F3F9" w14:textId="77777777" w:rsidR="00CB7DA4" w:rsidRPr="00C748B2" w:rsidRDefault="00CB7DA4" w:rsidP="00CB7DA4">
      <w:pPr>
        <w:pStyle w:val="Akapitzlist"/>
        <w:autoSpaceDE w:val="0"/>
        <w:autoSpaceDN w:val="0"/>
        <w:adjustRightInd w:val="0"/>
        <w:ind w:left="720"/>
        <w:rPr>
          <w:color w:val="000000" w:themeColor="text1"/>
          <w:sz w:val="22"/>
          <w:szCs w:val="22"/>
        </w:rPr>
      </w:pPr>
    </w:p>
    <w:p w14:paraId="47E66F59" w14:textId="77777777" w:rsidR="00CB7DA4" w:rsidRPr="00C748B2" w:rsidRDefault="00CB7DA4" w:rsidP="00CB7DA4">
      <w:pPr>
        <w:pStyle w:val="Akapitzlist"/>
        <w:numPr>
          <w:ilvl w:val="0"/>
          <w:numId w:val="218"/>
        </w:numPr>
        <w:autoSpaceDE w:val="0"/>
        <w:autoSpaceDN w:val="0"/>
        <w:adjustRightInd w:val="0"/>
        <w:rPr>
          <w:color w:val="000000" w:themeColor="text1"/>
          <w:sz w:val="22"/>
          <w:szCs w:val="22"/>
        </w:rPr>
      </w:pPr>
      <w:r w:rsidRPr="00C748B2">
        <w:rPr>
          <w:color w:val="000000" w:themeColor="text1"/>
          <w:sz w:val="22"/>
          <w:szCs w:val="22"/>
        </w:rPr>
        <w:t>w czasie wykonywania pracy:</w:t>
      </w:r>
    </w:p>
    <w:p w14:paraId="6E4A85A4"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pomiar grubości warstwy oznakowania,</w:t>
      </w:r>
    </w:p>
    <w:p w14:paraId="3BF5DC64"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pomiar czasu schnięcia, wg Vademecum [17],</w:t>
      </w:r>
    </w:p>
    <w:p w14:paraId="6214ACE3"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wizualną ocenę równomierności rozłożenia kulek szklanych podczas objazdu w nocy,</w:t>
      </w:r>
    </w:p>
    <w:p w14:paraId="4E396205"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pomiar wymiarów oznakowania poziomego, na zgodność z dokumentacją projektową i załącznikiem nr 2 do rozporządzenia Ministra Infrastruktury [11],</w:t>
      </w:r>
    </w:p>
    <w:p w14:paraId="0A7246B1"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wizualną ocenę równomierności skropienia (rozłożenia materiału) na całej szerokości linii,</w:t>
      </w:r>
    </w:p>
    <w:p w14:paraId="5D0EA4DA"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oznaczenia czasu przejezdności, wg Vademecum [17].</w:t>
      </w:r>
    </w:p>
    <w:p w14:paraId="15D73403"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Protokół z przeprowadzonych badań wraz z jedną próbką pobraną na drodze, jednoznacznie oznakowaną, na blasze (300 × 250 × 1,5 mm) Wykonawca powinien przechować do czasu upływu okresu gwarancji.</w:t>
      </w:r>
    </w:p>
    <w:p w14:paraId="7BF31161"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Do odbioru i w przypadku wątpliwości dotyczących wykonania oznakowania poziomego, Inżynier może zlecić wykonanie badań:</w:t>
      </w:r>
    </w:p>
    <w:p w14:paraId="36EEC294"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widzialności w nocy,</w:t>
      </w:r>
    </w:p>
    <w:p w14:paraId="00AB89DA"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widzialności w dzień,</w:t>
      </w:r>
    </w:p>
    <w:p w14:paraId="4FD41AC1" w14:textId="77777777" w:rsidR="00CB7DA4" w:rsidRPr="00C748B2" w:rsidRDefault="00CB7DA4" w:rsidP="00CB7DA4">
      <w:pPr>
        <w:pStyle w:val="Akapitzlist"/>
        <w:widowControl w:val="0"/>
        <w:numPr>
          <w:ilvl w:val="0"/>
          <w:numId w:val="216"/>
        </w:numPr>
        <w:tabs>
          <w:tab w:val="left" w:pos="565"/>
        </w:tabs>
        <w:autoSpaceDE w:val="0"/>
        <w:autoSpaceDN w:val="0"/>
        <w:spacing w:before="96"/>
        <w:rPr>
          <w:sz w:val="22"/>
        </w:rPr>
      </w:pPr>
      <w:r w:rsidRPr="00C748B2">
        <w:rPr>
          <w:sz w:val="22"/>
        </w:rPr>
        <w:t>szorstkości</w:t>
      </w:r>
    </w:p>
    <w:p w14:paraId="17133E8D"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odpowiadających wymaganiom podanym w punkcie 6.3.1 i wykonanych metodami określonymi w Vademecum [17] Jeżeli wyniki tych badań wykażą wadliwość wykonanego oznakowania to koszt badań ponosi Wykonawca, w przypadku przeciwnym - Zamawiający. Badania powinien zlecać Zamawiający do niezależnego laboratorium badawczego, co gwarantuje większa wiarygodność wyników.</w:t>
      </w:r>
    </w:p>
    <w:p w14:paraId="58535D65" w14:textId="77777777" w:rsidR="00CB7DA4" w:rsidRPr="00C748B2" w:rsidRDefault="00CB7DA4" w:rsidP="00CB7DA4">
      <w:pPr>
        <w:autoSpaceDE w:val="0"/>
        <w:autoSpaceDN w:val="0"/>
        <w:adjustRightInd w:val="0"/>
        <w:rPr>
          <w:color w:val="000000" w:themeColor="text1"/>
          <w:sz w:val="22"/>
          <w:szCs w:val="22"/>
        </w:rPr>
      </w:pPr>
      <w:r w:rsidRPr="00C748B2">
        <w:rPr>
          <w:color w:val="000000" w:themeColor="text1"/>
          <w:sz w:val="22"/>
          <w:szCs w:val="22"/>
        </w:rPr>
        <w:t xml:space="preserve">W przypadku konieczności wykonywania pomiarów na otwartych do ruchu odcinkach dróg o dopuszczalnej prędkości </w:t>
      </w:r>
      <w:r>
        <w:rPr>
          <w:rFonts w:ascii="Symbol" w:hAnsi="Symbol"/>
        </w:rPr>
        <w:t></w:t>
      </w:r>
      <w:r w:rsidRPr="00C748B2">
        <w:rPr>
          <w:color w:val="000000" w:themeColor="text1"/>
          <w:sz w:val="22"/>
          <w:szCs w:val="22"/>
        </w:rPr>
        <w:t xml:space="preserve"> 100 km/h należy ograniczyć je do linii krawędziowych zewnętrznych w przypadku wykonywania pomiarów aparatami ręcznymi, ze względu na bezpieczeństwo wykonujących pomiary.</w:t>
      </w:r>
    </w:p>
    <w:p w14:paraId="1132D20C" w14:textId="77777777" w:rsidR="00CB7DA4" w:rsidRPr="000E7C21" w:rsidRDefault="00CB7DA4" w:rsidP="00CB7DA4">
      <w:pPr>
        <w:autoSpaceDE w:val="0"/>
        <w:autoSpaceDN w:val="0"/>
        <w:adjustRightInd w:val="0"/>
        <w:rPr>
          <w:color w:val="000000" w:themeColor="text1"/>
          <w:sz w:val="22"/>
          <w:szCs w:val="22"/>
        </w:rPr>
      </w:pPr>
      <w:r w:rsidRPr="000E7C21">
        <w:rPr>
          <w:color w:val="000000" w:themeColor="text1"/>
          <w:sz w:val="22"/>
          <w:szCs w:val="22"/>
        </w:rPr>
        <w:t xml:space="preserve">Pomiary współczynnika odblasku na liniach segregacyjnych i krawędziowych wewnętrznych, na otwartych do ruchu odcinkach dróg o dopuszczalnej prędkości </w:t>
      </w:r>
      <w:r>
        <w:rPr>
          <w:rFonts w:ascii="Symbol" w:hAnsi="Symbol"/>
        </w:rPr>
        <w:t></w:t>
      </w:r>
      <w:r w:rsidRPr="000E7C21">
        <w:rPr>
          <w:color w:val="000000" w:themeColor="text1"/>
          <w:sz w:val="22"/>
          <w:szCs w:val="22"/>
        </w:rPr>
        <w:t xml:space="preserve"> 100 km/h , a także na liniach podłużnych </w:t>
      </w:r>
      <w:proofErr w:type="spellStart"/>
      <w:r w:rsidRPr="000E7C21">
        <w:rPr>
          <w:color w:val="000000" w:themeColor="text1"/>
          <w:sz w:val="22"/>
          <w:szCs w:val="22"/>
        </w:rPr>
        <w:t>oznakowań</w:t>
      </w:r>
      <w:proofErr w:type="spellEnd"/>
      <w:r w:rsidRPr="000E7C21">
        <w:rPr>
          <w:color w:val="000000" w:themeColor="text1"/>
          <w:sz w:val="22"/>
          <w:szCs w:val="22"/>
        </w:rPr>
        <w:t xml:space="preserve"> z </w:t>
      </w:r>
      <w:proofErr w:type="spellStart"/>
      <w:r w:rsidRPr="000E7C21">
        <w:rPr>
          <w:color w:val="000000" w:themeColor="text1"/>
          <w:sz w:val="22"/>
          <w:szCs w:val="22"/>
        </w:rPr>
        <w:t>wygarbieniami</w:t>
      </w:r>
      <w:proofErr w:type="spellEnd"/>
      <w:r w:rsidRPr="000E7C21">
        <w:rPr>
          <w:color w:val="000000" w:themeColor="text1"/>
          <w:sz w:val="22"/>
          <w:szCs w:val="22"/>
        </w:rPr>
        <w:t>, należy wykonywać przy użyciu mobilnego reflektometru zainstalowanego na samochodzie i wykonującego pomiary w ruchu.</w:t>
      </w:r>
    </w:p>
    <w:p w14:paraId="65B0CE7B" w14:textId="77777777" w:rsidR="00CB7DA4" w:rsidRPr="000E7C21" w:rsidRDefault="00CB7DA4" w:rsidP="00CB7DA4">
      <w:pPr>
        <w:autoSpaceDE w:val="0"/>
        <w:autoSpaceDN w:val="0"/>
        <w:adjustRightInd w:val="0"/>
        <w:rPr>
          <w:color w:val="000000" w:themeColor="text1"/>
          <w:sz w:val="22"/>
          <w:szCs w:val="22"/>
        </w:rPr>
      </w:pPr>
      <w:r w:rsidRPr="000E7C21">
        <w:rPr>
          <w:color w:val="000000" w:themeColor="text1"/>
          <w:sz w:val="22"/>
          <w:szCs w:val="22"/>
        </w:rPr>
        <w:t xml:space="preserve">W przypadku wykonywania pomiarów współczynnika odblaskowości i współczynników luminancji aparatami ręcznymi częstotliwość pomiarów należy dostosować do długości badanego odcinka, zgodnie z tablicą 17. W każdym z mierzonych punktów należy wykonać po 5 odczytów współczynnika odblasku i po </w:t>
      </w:r>
      <w:r>
        <w:rPr>
          <w:color w:val="000000" w:themeColor="text1"/>
          <w:sz w:val="22"/>
          <w:szCs w:val="22"/>
        </w:rPr>
        <w:t>5</w:t>
      </w:r>
      <w:r w:rsidRPr="000E7C21">
        <w:rPr>
          <w:color w:val="000000" w:themeColor="text1"/>
          <w:sz w:val="22"/>
          <w:szCs w:val="22"/>
        </w:rPr>
        <w:t xml:space="preserve"> odczyt</w:t>
      </w:r>
      <w:r>
        <w:rPr>
          <w:color w:val="000000" w:themeColor="text1"/>
          <w:sz w:val="22"/>
          <w:szCs w:val="22"/>
        </w:rPr>
        <w:t>ów</w:t>
      </w:r>
      <w:r w:rsidRPr="000E7C21">
        <w:rPr>
          <w:color w:val="000000" w:themeColor="text1"/>
          <w:sz w:val="22"/>
          <w:szCs w:val="22"/>
        </w:rPr>
        <w:t xml:space="preserve"> współczynników luminancji w odległości jeden od drugiego minimum 1 m.</w:t>
      </w:r>
    </w:p>
    <w:p w14:paraId="4AEE2065" w14:textId="77777777" w:rsidR="00CB7DA4" w:rsidRPr="000E7C21" w:rsidRDefault="00CB7DA4" w:rsidP="00CB7DA4">
      <w:pPr>
        <w:autoSpaceDE w:val="0"/>
        <w:autoSpaceDN w:val="0"/>
        <w:adjustRightInd w:val="0"/>
        <w:spacing w:before="120"/>
        <w:jc w:val="center"/>
        <w:rPr>
          <w:color w:val="000000" w:themeColor="text1"/>
          <w:sz w:val="18"/>
          <w:szCs w:val="18"/>
        </w:rPr>
      </w:pPr>
      <w:r w:rsidRPr="000E7C21">
        <w:rPr>
          <w:color w:val="000000" w:themeColor="text1"/>
          <w:sz w:val="18"/>
          <w:szCs w:val="18"/>
        </w:rPr>
        <w:t>Tablica 17.</w:t>
      </w:r>
      <w:r>
        <w:rPr>
          <w:color w:val="000000" w:themeColor="text1"/>
          <w:sz w:val="18"/>
          <w:szCs w:val="18"/>
        </w:rPr>
        <w:t xml:space="preserve"> </w:t>
      </w:r>
      <w:r w:rsidRPr="000E7C21">
        <w:rPr>
          <w:color w:val="000000" w:themeColor="text1"/>
          <w:sz w:val="18"/>
          <w:szCs w:val="18"/>
        </w:rPr>
        <w:t>Częstotliwość pomiarów współczynników odblaskowości i luminancji aparatami ręcznymi</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1994"/>
        <w:gridCol w:w="2472"/>
        <w:gridCol w:w="1841"/>
      </w:tblGrid>
      <w:tr w:rsidR="00CB7DA4" w:rsidRPr="000E7C21" w14:paraId="714927B8" w14:textId="77777777" w:rsidTr="00F64A59">
        <w:trPr>
          <w:trHeight w:val="20"/>
          <w:jc w:val="center"/>
        </w:trPr>
        <w:tc>
          <w:tcPr>
            <w:tcW w:w="566" w:type="dxa"/>
            <w:tcBorders>
              <w:bottom w:val="double" w:sz="1" w:space="0" w:color="000000"/>
            </w:tcBorders>
            <w:vAlign w:val="center"/>
          </w:tcPr>
          <w:p w14:paraId="2C5DA91F" w14:textId="77777777" w:rsidR="00CB7DA4" w:rsidRPr="000E7C21" w:rsidRDefault="00CB7DA4" w:rsidP="00F64A59">
            <w:pPr>
              <w:spacing w:before="0" w:after="0"/>
              <w:jc w:val="center"/>
              <w:rPr>
                <w:rFonts w:eastAsia="Calibri"/>
                <w:b/>
                <w:bCs/>
                <w:lang w:eastAsia="en-US"/>
              </w:rPr>
            </w:pPr>
            <w:proofErr w:type="spellStart"/>
            <w:r w:rsidRPr="000E7C21">
              <w:rPr>
                <w:rFonts w:eastAsia="Calibri"/>
                <w:b/>
                <w:bCs/>
                <w:lang w:eastAsia="en-US"/>
              </w:rPr>
              <w:t>Lp</w:t>
            </w:r>
            <w:proofErr w:type="spellEnd"/>
            <w:r w:rsidRPr="000E7C21">
              <w:rPr>
                <w:rFonts w:eastAsia="Calibri"/>
                <w:b/>
                <w:bCs/>
                <w:lang w:eastAsia="en-US"/>
              </w:rPr>
              <w:t>.</w:t>
            </w:r>
          </w:p>
        </w:tc>
        <w:tc>
          <w:tcPr>
            <w:tcW w:w="1994" w:type="dxa"/>
            <w:tcBorders>
              <w:bottom w:val="double" w:sz="1" w:space="0" w:color="000000"/>
            </w:tcBorders>
            <w:vAlign w:val="center"/>
          </w:tcPr>
          <w:p w14:paraId="202DC95B" w14:textId="77777777" w:rsidR="00CB7DA4" w:rsidRPr="000E7C21" w:rsidRDefault="00CB7DA4" w:rsidP="00F64A59">
            <w:pPr>
              <w:spacing w:before="0" w:after="0"/>
              <w:jc w:val="center"/>
              <w:rPr>
                <w:rFonts w:eastAsia="Calibri"/>
                <w:b/>
                <w:bCs/>
                <w:lang w:eastAsia="en-US"/>
              </w:rPr>
            </w:pPr>
            <w:proofErr w:type="spellStart"/>
            <w:r w:rsidRPr="000E7C21">
              <w:rPr>
                <w:rFonts w:eastAsia="Calibri"/>
                <w:b/>
                <w:bCs/>
                <w:lang w:eastAsia="en-US"/>
              </w:rPr>
              <w:t>Długość</w:t>
            </w:r>
            <w:proofErr w:type="spellEnd"/>
            <w:r w:rsidRPr="000E7C21">
              <w:rPr>
                <w:rFonts w:eastAsia="Calibri"/>
                <w:b/>
                <w:bCs/>
                <w:lang w:eastAsia="en-US"/>
              </w:rPr>
              <w:t xml:space="preserve"> </w:t>
            </w:r>
            <w:proofErr w:type="spellStart"/>
            <w:r w:rsidRPr="000E7C21">
              <w:rPr>
                <w:rFonts w:eastAsia="Calibri"/>
                <w:b/>
                <w:bCs/>
                <w:lang w:eastAsia="en-US"/>
              </w:rPr>
              <w:t>odcinka</w:t>
            </w:r>
            <w:proofErr w:type="spellEnd"/>
            <w:r w:rsidRPr="000E7C21">
              <w:rPr>
                <w:rFonts w:eastAsia="Calibri"/>
                <w:b/>
                <w:bCs/>
                <w:lang w:eastAsia="en-US"/>
              </w:rPr>
              <w:t>, km</w:t>
            </w:r>
          </w:p>
        </w:tc>
        <w:tc>
          <w:tcPr>
            <w:tcW w:w="2472" w:type="dxa"/>
            <w:tcBorders>
              <w:bottom w:val="double" w:sz="1" w:space="0" w:color="000000"/>
            </w:tcBorders>
            <w:vAlign w:val="center"/>
          </w:tcPr>
          <w:p w14:paraId="1792594A" w14:textId="77777777" w:rsidR="00CB7DA4" w:rsidRPr="000E7C21" w:rsidRDefault="00CB7DA4" w:rsidP="00F64A59">
            <w:pPr>
              <w:spacing w:before="0" w:after="0"/>
              <w:jc w:val="center"/>
              <w:rPr>
                <w:rFonts w:eastAsia="Calibri"/>
                <w:b/>
                <w:bCs/>
                <w:lang w:eastAsia="en-US"/>
              </w:rPr>
            </w:pPr>
            <w:proofErr w:type="spellStart"/>
            <w:r w:rsidRPr="000E7C21">
              <w:rPr>
                <w:rFonts w:eastAsia="Calibri"/>
                <w:b/>
                <w:bCs/>
                <w:lang w:eastAsia="en-US"/>
              </w:rPr>
              <w:t>Częstotliwość</w:t>
            </w:r>
            <w:proofErr w:type="spellEnd"/>
            <w:r w:rsidRPr="000E7C21">
              <w:rPr>
                <w:rFonts w:eastAsia="Calibri"/>
                <w:b/>
                <w:bCs/>
                <w:lang w:eastAsia="en-US"/>
              </w:rPr>
              <w:t xml:space="preserve"> </w:t>
            </w:r>
            <w:proofErr w:type="spellStart"/>
            <w:r w:rsidRPr="000E7C21">
              <w:rPr>
                <w:rFonts w:eastAsia="Calibri"/>
                <w:b/>
                <w:bCs/>
                <w:lang w:eastAsia="en-US"/>
              </w:rPr>
              <w:t>pomiarów</w:t>
            </w:r>
            <w:proofErr w:type="spellEnd"/>
            <w:r w:rsidRPr="000E7C21">
              <w:rPr>
                <w:rFonts w:eastAsia="Calibri"/>
                <w:b/>
                <w:bCs/>
                <w:lang w:eastAsia="en-US"/>
              </w:rPr>
              <w:t>, co</w:t>
            </w:r>
            <w:r w:rsidRPr="000E7C21">
              <w:rPr>
                <w:rFonts w:eastAsia="Calibri"/>
                <w:b/>
                <w:bCs/>
                <w:spacing w:val="1"/>
                <w:lang w:eastAsia="en-US"/>
              </w:rPr>
              <w:t xml:space="preserve"> </w:t>
            </w:r>
            <w:proofErr w:type="spellStart"/>
            <w:r w:rsidRPr="000E7C21">
              <w:rPr>
                <w:rFonts w:eastAsia="Calibri"/>
                <w:b/>
                <w:bCs/>
                <w:lang w:eastAsia="en-US"/>
              </w:rPr>
              <w:t>najmniej</w:t>
            </w:r>
            <w:proofErr w:type="spellEnd"/>
          </w:p>
        </w:tc>
        <w:tc>
          <w:tcPr>
            <w:tcW w:w="1841" w:type="dxa"/>
            <w:tcBorders>
              <w:bottom w:val="double" w:sz="1" w:space="0" w:color="000000"/>
            </w:tcBorders>
            <w:vAlign w:val="center"/>
          </w:tcPr>
          <w:p w14:paraId="64782C52" w14:textId="77777777" w:rsidR="00CB7DA4" w:rsidRPr="000E7C21" w:rsidRDefault="00CB7DA4" w:rsidP="00F64A59">
            <w:pPr>
              <w:spacing w:before="0" w:after="0"/>
              <w:jc w:val="center"/>
              <w:rPr>
                <w:rFonts w:eastAsia="Calibri"/>
                <w:b/>
                <w:bCs/>
                <w:lang w:eastAsia="en-US"/>
              </w:rPr>
            </w:pPr>
            <w:proofErr w:type="spellStart"/>
            <w:r w:rsidRPr="000E7C21">
              <w:rPr>
                <w:rFonts w:eastAsia="Calibri"/>
                <w:b/>
                <w:bCs/>
                <w:lang w:eastAsia="en-US"/>
              </w:rPr>
              <w:t>Minimalna</w:t>
            </w:r>
            <w:proofErr w:type="spellEnd"/>
            <w:r w:rsidRPr="000E7C21">
              <w:rPr>
                <w:rFonts w:eastAsia="Calibri"/>
                <w:b/>
                <w:bCs/>
                <w:lang w:eastAsia="en-US"/>
              </w:rPr>
              <w:t xml:space="preserve"> </w:t>
            </w:r>
            <w:proofErr w:type="spellStart"/>
            <w:r w:rsidRPr="000E7C21">
              <w:rPr>
                <w:rFonts w:eastAsia="Calibri"/>
                <w:b/>
                <w:bCs/>
                <w:lang w:eastAsia="en-US"/>
              </w:rPr>
              <w:t>ilość</w:t>
            </w:r>
            <w:proofErr w:type="spellEnd"/>
            <w:r w:rsidRPr="000E7C21">
              <w:rPr>
                <w:rFonts w:eastAsia="Calibri"/>
                <w:b/>
                <w:bCs/>
                <w:lang w:eastAsia="en-US"/>
              </w:rPr>
              <w:t xml:space="preserve"> </w:t>
            </w:r>
            <w:proofErr w:type="spellStart"/>
            <w:r w:rsidRPr="000E7C21">
              <w:rPr>
                <w:rFonts w:eastAsia="Calibri"/>
                <w:b/>
                <w:bCs/>
                <w:lang w:eastAsia="en-US"/>
              </w:rPr>
              <w:t>pomiarów</w:t>
            </w:r>
            <w:proofErr w:type="spellEnd"/>
          </w:p>
        </w:tc>
      </w:tr>
      <w:tr w:rsidR="00CB7DA4" w:rsidRPr="000E7C21" w14:paraId="6373535B" w14:textId="77777777" w:rsidTr="00F64A59">
        <w:trPr>
          <w:trHeight w:val="20"/>
          <w:jc w:val="center"/>
        </w:trPr>
        <w:tc>
          <w:tcPr>
            <w:tcW w:w="566" w:type="dxa"/>
            <w:tcBorders>
              <w:top w:val="double" w:sz="1" w:space="0" w:color="000000"/>
            </w:tcBorders>
          </w:tcPr>
          <w:p w14:paraId="1E85A732" w14:textId="77777777" w:rsidR="00CB7DA4" w:rsidRPr="000E7C21" w:rsidRDefault="00CB7DA4" w:rsidP="00F64A59">
            <w:pPr>
              <w:spacing w:before="0" w:after="0"/>
              <w:jc w:val="center"/>
              <w:rPr>
                <w:rFonts w:eastAsia="Calibri"/>
                <w:lang w:eastAsia="en-US"/>
              </w:rPr>
            </w:pPr>
            <w:r w:rsidRPr="000E7C21">
              <w:rPr>
                <w:rFonts w:eastAsia="Calibri"/>
                <w:lang w:eastAsia="en-US"/>
              </w:rPr>
              <w:t>1</w:t>
            </w:r>
          </w:p>
        </w:tc>
        <w:tc>
          <w:tcPr>
            <w:tcW w:w="1994" w:type="dxa"/>
            <w:tcBorders>
              <w:top w:val="double" w:sz="1" w:space="0" w:color="000000"/>
            </w:tcBorders>
          </w:tcPr>
          <w:p w14:paraId="086BEBA1" w14:textId="77777777" w:rsidR="00CB7DA4" w:rsidRPr="000E7C21" w:rsidRDefault="00CB7DA4" w:rsidP="00F64A59">
            <w:pPr>
              <w:spacing w:before="0" w:after="0"/>
              <w:jc w:val="center"/>
              <w:rPr>
                <w:rFonts w:eastAsia="Calibri"/>
                <w:lang w:eastAsia="en-US"/>
              </w:rPr>
            </w:pPr>
            <w:r w:rsidRPr="000E7C21">
              <w:rPr>
                <w:rFonts w:eastAsia="Calibri"/>
                <w:lang w:eastAsia="en-US"/>
              </w:rPr>
              <w:t>od 0 do 3</w:t>
            </w:r>
          </w:p>
        </w:tc>
        <w:tc>
          <w:tcPr>
            <w:tcW w:w="2472" w:type="dxa"/>
            <w:tcBorders>
              <w:top w:val="double" w:sz="1" w:space="0" w:color="000000"/>
            </w:tcBorders>
          </w:tcPr>
          <w:p w14:paraId="2F3B3763" w14:textId="77777777" w:rsidR="00CB7DA4" w:rsidRPr="000E7C21" w:rsidRDefault="00CB7DA4" w:rsidP="00F64A59">
            <w:pPr>
              <w:spacing w:before="0" w:after="0"/>
              <w:jc w:val="center"/>
              <w:rPr>
                <w:rFonts w:eastAsia="Calibri"/>
                <w:lang w:eastAsia="en-US"/>
              </w:rPr>
            </w:pPr>
            <w:r w:rsidRPr="000E7C21">
              <w:rPr>
                <w:rFonts w:eastAsia="Calibri"/>
                <w:lang w:eastAsia="en-US"/>
              </w:rPr>
              <w:t xml:space="preserve">od 0,1 </w:t>
            </w:r>
            <w:proofErr w:type="spellStart"/>
            <w:r w:rsidRPr="000E7C21">
              <w:rPr>
                <w:rFonts w:eastAsia="Calibri"/>
                <w:lang w:eastAsia="en-US"/>
              </w:rPr>
              <w:t>do</w:t>
            </w:r>
            <w:proofErr w:type="spellEnd"/>
            <w:r w:rsidRPr="000E7C21">
              <w:rPr>
                <w:rFonts w:eastAsia="Calibri"/>
                <w:lang w:eastAsia="en-US"/>
              </w:rPr>
              <w:t xml:space="preserve"> 0,5 km</w:t>
            </w:r>
          </w:p>
        </w:tc>
        <w:tc>
          <w:tcPr>
            <w:tcW w:w="1841" w:type="dxa"/>
            <w:tcBorders>
              <w:top w:val="double" w:sz="1" w:space="0" w:color="000000"/>
            </w:tcBorders>
          </w:tcPr>
          <w:p w14:paraId="0DC897C7" w14:textId="77777777" w:rsidR="00CB7DA4" w:rsidRPr="000E7C21" w:rsidRDefault="00CB7DA4" w:rsidP="00F64A59">
            <w:pPr>
              <w:spacing w:before="0" w:after="0"/>
              <w:jc w:val="center"/>
              <w:rPr>
                <w:rFonts w:eastAsia="Calibri"/>
                <w:lang w:eastAsia="en-US"/>
              </w:rPr>
            </w:pPr>
            <w:r w:rsidRPr="000E7C21">
              <w:rPr>
                <w:rFonts w:eastAsia="Calibri"/>
                <w:lang w:eastAsia="en-US"/>
              </w:rPr>
              <w:t>3-6</w:t>
            </w:r>
          </w:p>
        </w:tc>
      </w:tr>
      <w:tr w:rsidR="00CB7DA4" w:rsidRPr="000E7C21" w14:paraId="55A26F21" w14:textId="77777777" w:rsidTr="00F64A59">
        <w:trPr>
          <w:trHeight w:val="20"/>
          <w:jc w:val="center"/>
        </w:trPr>
        <w:tc>
          <w:tcPr>
            <w:tcW w:w="566" w:type="dxa"/>
          </w:tcPr>
          <w:p w14:paraId="5A51AE63" w14:textId="77777777" w:rsidR="00CB7DA4" w:rsidRPr="000E7C21" w:rsidRDefault="00CB7DA4" w:rsidP="00F64A59">
            <w:pPr>
              <w:spacing w:before="0" w:after="0"/>
              <w:jc w:val="center"/>
              <w:rPr>
                <w:rFonts w:eastAsia="Calibri"/>
                <w:lang w:eastAsia="en-US"/>
              </w:rPr>
            </w:pPr>
            <w:r w:rsidRPr="000E7C21">
              <w:rPr>
                <w:rFonts w:eastAsia="Calibri"/>
                <w:lang w:eastAsia="en-US"/>
              </w:rPr>
              <w:t>2</w:t>
            </w:r>
          </w:p>
        </w:tc>
        <w:tc>
          <w:tcPr>
            <w:tcW w:w="1994" w:type="dxa"/>
          </w:tcPr>
          <w:p w14:paraId="0A9BEE20" w14:textId="77777777" w:rsidR="00CB7DA4" w:rsidRPr="000E7C21" w:rsidRDefault="00CB7DA4" w:rsidP="00F64A59">
            <w:pPr>
              <w:spacing w:before="0" w:after="0"/>
              <w:jc w:val="center"/>
              <w:rPr>
                <w:rFonts w:eastAsia="Calibri"/>
                <w:lang w:eastAsia="en-US"/>
              </w:rPr>
            </w:pPr>
            <w:r w:rsidRPr="000E7C21">
              <w:rPr>
                <w:rFonts w:eastAsia="Calibri"/>
                <w:lang w:eastAsia="en-US"/>
              </w:rPr>
              <w:t>od 3 do 10</w:t>
            </w:r>
          </w:p>
        </w:tc>
        <w:tc>
          <w:tcPr>
            <w:tcW w:w="2472" w:type="dxa"/>
          </w:tcPr>
          <w:p w14:paraId="1B0AF328" w14:textId="77777777" w:rsidR="00CB7DA4" w:rsidRPr="000E7C21" w:rsidRDefault="00CB7DA4" w:rsidP="00F64A59">
            <w:pPr>
              <w:spacing w:before="0" w:after="0"/>
              <w:jc w:val="center"/>
              <w:rPr>
                <w:rFonts w:eastAsia="Calibri"/>
                <w:lang w:eastAsia="en-US"/>
              </w:rPr>
            </w:pPr>
            <w:r w:rsidRPr="000E7C21">
              <w:rPr>
                <w:rFonts w:eastAsia="Calibri"/>
                <w:lang w:eastAsia="en-US"/>
              </w:rPr>
              <w:t>co 1 km</w:t>
            </w:r>
          </w:p>
        </w:tc>
        <w:tc>
          <w:tcPr>
            <w:tcW w:w="1841" w:type="dxa"/>
          </w:tcPr>
          <w:p w14:paraId="0E1EFB7C" w14:textId="77777777" w:rsidR="00CB7DA4" w:rsidRPr="000E7C21" w:rsidRDefault="00CB7DA4" w:rsidP="00F64A59">
            <w:pPr>
              <w:spacing w:before="0" w:after="0"/>
              <w:jc w:val="center"/>
              <w:rPr>
                <w:rFonts w:eastAsia="Calibri"/>
                <w:lang w:eastAsia="en-US"/>
              </w:rPr>
            </w:pPr>
            <w:r w:rsidRPr="000E7C21">
              <w:rPr>
                <w:rFonts w:eastAsia="Calibri"/>
                <w:lang w:eastAsia="en-US"/>
              </w:rPr>
              <w:t>11</w:t>
            </w:r>
          </w:p>
        </w:tc>
      </w:tr>
      <w:tr w:rsidR="00CB7DA4" w:rsidRPr="000E7C21" w14:paraId="0AE1BE8B" w14:textId="77777777" w:rsidTr="00F64A59">
        <w:trPr>
          <w:trHeight w:val="20"/>
          <w:jc w:val="center"/>
        </w:trPr>
        <w:tc>
          <w:tcPr>
            <w:tcW w:w="566" w:type="dxa"/>
          </w:tcPr>
          <w:p w14:paraId="538E2FD6" w14:textId="77777777" w:rsidR="00CB7DA4" w:rsidRPr="000E7C21" w:rsidRDefault="00CB7DA4" w:rsidP="00F64A59">
            <w:pPr>
              <w:spacing w:before="0" w:after="0"/>
              <w:jc w:val="center"/>
              <w:rPr>
                <w:rFonts w:eastAsia="Calibri"/>
                <w:lang w:eastAsia="en-US"/>
              </w:rPr>
            </w:pPr>
            <w:r w:rsidRPr="000E7C21">
              <w:rPr>
                <w:rFonts w:eastAsia="Calibri"/>
                <w:lang w:eastAsia="en-US"/>
              </w:rPr>
              <w:t>3</w:t>
            </w:r>
          </w:p>
        </w:tc>
        <w:tc>
          <w:tcPr>
            <w:tcW w:w="1994" w:type="dxa"/>
          </w:tcPr>
          <w:p w14:paraId="10CDFF55" w14:textId="77777777" w:rsidR="00CB7DA4" w:rsidRPr="000E7C21" w:rsidRDefault="00CB7DA4" w:rsidP="00F64A59">
            <w:pPr>
              <w:spacing w:before="0" w:after="0"/>
              <w:jc w:val="center"/>
              <w:rPr>
                <w:rFonts w:eastAsia="Calibri"/>
                <w:lang w:eastAsia="en-US"/>
              </w:rPr>
            </w:pPr>
            <w:r w:rsidRPr="000E7C21">
              <w:rPr>
                <w:rFonts w:eastAsia="Calibri"/>
                <w:lang w:eastAsia="en-US"/>
              </w:rPr>
              <w:t>od 10 do 20</w:t>
            </w:r>
          </w:p>
        </w:tc>
        <w:tc>
          <w:tcPr>
            <w:tcW w:w="2472" w:type="dxa"/>
          </w:tcPr>
          <w:p w14:paraId="49C92A82" w14:textId="77777777" w:rsidR="00CB7DA4" w:rsidRPr="000E7C21" w:rsidRDefault="00CB7DA4" w:rsidP="00F64A59">
            <w:pPr>
              <w:spacing w:before="0" w:after="0"/>
              <w:jc w:val="center"/>
              <w:rPr>
                <w:rFonts w:eastAsia="Calibri"/>
                <w:lang w:eastAsia="en-US"/>
              </w:rPr>
            </w:pPr>
            <w:r w:rsidRPr="000E7C21">
              <w:rPr>
                <w:rFonts w:eastAsia="Calibri"/>
                <w:lang w:eastAsia="en-US"/>
              </w:rPr>
              <w:t>co 2 km</w:t>
            </w:r>
          </w:p>
        </w:tc>
        <w:tc>
          <w:tcPr>
            <w:tcW w:w="1841" w:type="dxa"/>
          </w:tcPr>
          <w:p w14:paraId="457093C5" w14:textId="77777777" w:rsidR="00CB7DA4" w:rsidRPr="000E7C21" w:rsidRDefault="00CB7DA4" w:rsidP="00F64A59">
            <w:pPr>
              <w:spacing w:before="0" w:after="0"/>
              <w:jc w:val="center"/>
              <w:rPr>
                <w:rFonts w:eastAsia="Calibri"/>
                <w:lang w:eastAsia="en-US"/>
              </w:rPr>
            </w:pPr>
            <w:r w:rsidRPr="000E7C21">
              <w:rPr>
                <w:rFonts w:eastAsia="Calibri"/>
                <w:lang w:eastAsia="en-US"/>
              </w:rPr>
              <w:t>11</w:t>
            </w:r>
          </w:p>
        </w:tc>
      </w:tr>
      <w:tr w:rsidR="00CB7DA4" w:rsidRPr="000E7C21" w14:paraId="4ED39242" w14:textId="77777777" w:rsidTr="00F64A59">
        <w:trPr>
          <w:trHeight w:val="20"/>
          <w:jc w:val="center"/>
        </w:trPr>
        <w:tc>
          <w:tcPr>
            <w:tcW w:w="566" w:type="dxa"/>
          </w:tcPr>
          <w:p w14:paraId="11578309" w14:textId="77777777" w:rsidR="00CB7DA4" w:rsidRPr="000E7C21" w:rsidRDefault="00CB7DA4" w:rsidP="00F64A59">
            <w:pPr>
              <w:spacing w:before="0" w:after="0"/>
              <w:jc w:val="center"/>
              <w:rPr>
                <w:rFonts w:eastAsia="Calibri"/>
                <w:lang w:eastAsia="en-US"/>
              </w:rPr>
            </w:pPr>
            <w:r w:rsidRPr="000E7C21">
              <w:rPr>
                <w:rFonts w:eastAsia="Calibri"/>
                <w:lang w:eastAsia="en-US"/>
              </w:rPr>
              <w:t>4</w:t>
            </w:r>
          </w:p>
        </w:tc>
        <w:tc>
          <w:tcPr>
            <w:tcW w:w="1994" w:type="dxa"/>
          </w:tcPr>
          <w:p w14:paraId="654AAE02" w14:textId="77777777" w:rsidR="00CB7DA4" w:rsidRPr="000E7C21" w:rsidRDefault="00CB7DA4" w:rsidP="00F64A59">
            <w:pPr>
              <w:spacing w:before="0" w:after="0"/>
              <w:jc w:val="center"/>
              <w:rPr>
                <w:rFonts w:eastAsia="Calibri"/>
                <w:lang w:eastAsia="en-US"/>
              </w:rPr>
            </w:pPr>
            <w:r w:rsidRPr="000E7C21">
              <w:rPr>
                <w:rFonts w:eastAsia="Calibri"/>
                <w:lang w:eastAsia="en-US"/>
              </w:rPr>
              <w:t>od 20 do 30</w:t>
            </w:r>
          </w:p>
        </w:tc>
        <w:tc>
          <w:tcPr>
            <w:tcW w:w="2472" w:type="dxa"/>
          </w:tcPr>
          <w:p w14:paraId="7D027656" w14:textId="77777777" w:rsidR="00CB7DA4" w:rsidRPr="000E7C21" w:rsidRDefault="00CB7DA4" w:rsidP="00F64A59">
            <w:pPr>
              <w:spacing w:before="0" w:after="0"/>
              <w:jc w:val="center"/>
              <w:rPr>
                <w:rFonts w:eastAsia="Calibri"/>
                <w:lang w:eastAsia="en-US"/>
              </w:rPr>
            </w:pPr>
            <w:r w:rsidRPr="000E7C21">
              <w:rPr>
                <w:rFonts w:eastAsia="Calibri"/>
                <w:lang w:eastAsia="en-US"/>
              </w:rPr>
              <w:t>co 3 km</w:t>
            </w:r>
          </w:p>
        </w:tc>
        <w:tc>
          <w:tcPr>
            <w:tcW w:w="1841" w:type="dxa"/>
          </w:tcPr>
          <w:p w14:paraId="6282CBDC" w14:textId="77777777" w:rsidR="00CB7DA4" w:rsidRPr="000E7C21" w:rsidRDefault="00CB7DA4" w:rsidP="00F64A59">
            <w:pPr>
              <w:spacing w:before="0" w:after="0"/>
              <w:jc w:val="center"/>
              <w:rPr>
                <w:rFonts w:eastAsia="Calibri"/>
                <w:lang w:eastAsia="en-US"/>
              </w:rPr>
            </w:pPr>
            <w:r w:rsidRPr="000E7C21">
              <w:rPr>
                <w:rFonts w:eastAsia="Calibri"/>
                <w:lang w:eastAsia="en-US"/>
              </w:rPr>
              <w:t>11</w:t>
            </w:r>
          </w:p>
        </w:tc>
      </w:tr>
      <w:tr w:rsidR="00CB7DA4" w:rsidRPr="000E7C21" w14:paraId="450F67A9" w14:textId="77777777" w:rsidTr="00F64A59">
        <w:trPr>
          <w:trHeight w:val="20"/>
          <w:jc w:val="center"/>
        </w:trPr>
        <w:tc>
          <w:tcPr>
            <w:tcW w:w="566" w:type="dxa"/>
          </w:tcPr>
          <w:p w14:paraId="259ED7ED" w14:textId="77777777" w:rsidR="00CB7DA4" w:rsidRPr="000E7C21" w:rsidRDefault="00CB7DA4" w:rsidP="00F64A59">
            <w:pPr>
              <w:spacing w:before="0" w:after="0"/>
              <w:jc w:val="center"/>
              <w:rPr>
                <w:rFonts w:eastAsia="Calibri"/>
                <w:lang w:eastAsia="en-US"/>
              </w:rPr>
            </w:pPr>
            <w:r w:rsidRPr="000E7C21">
              <w:rPr>
                <w:rFonts w:eastAsia="Calibri"/>
                <w:lang w:eastAsia="en-US"/>
              </w:rPr>
              <w:t>5</w:t>
            </w:r>
          </w:p>
        </w:tc>
        <w:tc>
          <w:tcPr>
            <w:tcW w:w="1994" w:type="dxa"/>
          </w:tcPr>
          <w:p w14:paraId="59CE72CB" w14:textId="77777777" w:rsidR="00CB7DA4" w:rsidRPr="000E7C21" w:rsidRDefault="00CB7DA4" w:rsidP="00F64A59">
            <w:pPr>
              <w:spacing w:before="0" w:after="0"/>
              <w:jc w:val="center"/>
              <w:rPr>
                <w:rFonts w:eastAsia="Calibri"/>
                <w:lang w:eastAsia="en-US"/>
              </w:rPr>
            </w:pPr>
            <w:proofErr w:type="spellStart"/>
            <w:r w:rsidRPr="000E7C21">
              <w:rPr>
                <w:rFonts w:eastAsia="Calibri"/>
                <w:lang w:eastAsia="en-US"/>
              </w:rPr>
              <w:t>powyżej</w:t>
            </w:r>
            <w:proofErr w:type="spellEnd"/>
            <w:r w:rsidRPr="000E7C21">
              <w:rPr>
                <w:rFonts w:eastAsia="Calibri"/>
                <w:lang w:eastAsia="en-US"/>
              </w:rPr>
              <w:t xml:space="preserve"> 30</w:t>
            </w:r>
          </w:p>
        </w:tc>
        <w:tc>
          <w:tcPr>
            <w:tcW w:w="2472" w:type="dxa"/>
          </w:tcPr>
          <w:p w14:paraId="6016AB76" w14:textId="77777777" w:rsidR="00CB7DA4" w:rsidRPr="000E7C21" w:rsidRDefault="00CB7DA4" w:rsidP="00F64A59">
            <w:pPr>
              <w:spacing w:before="0" w:after="0"/>
              <w:jc w:val="center"/>
              <w:rPr>
                <w:rFonts w:eastAsia="Calibri"/>
                <w:lang w:eastAsia="en-US"/>
              </w:rPr>
            </w:pPr>
            <w:r w:rsidRPr="000E7C21">
              <w:rPr>
                <w:rFonts w:eastAsia="Calibri"/>
                <w:lang w:eastAsia="en-US"/>
              </w:rPr>
              <w:t>co 4 km</w:t>
            </w:r>
          </w:p>
        </w:tc>
        <w:tc>
          <w:tcPr>
            <w:tcW w:w="1841" w:type="dxa"/>
          </w:tcPr>
          <w:p w14:paraId="60BCC646" w14:textId="77777777" w:rsidR="00CB7DA4" w:rsidRPr="000E7C21" w:rsidRDefault="00CB7DA4" w:rsidP="00F64A59">
            <w:pPr>
              <w:spacing w:before="0" w:after="0"/>
              <w:jc w:val="center"/>
              <w:rPr>
                <w:rFonts w:eastAsia="Calibri"/>
                <w:lang w:eastAsia="en-US"/>
              </w:rPr>
            </w:pPr>
            <w:r w:rsidRPr="000E7C21">
              <w:rPr>
                <w:rFonts w:eastAsia="Calibri"/>
                <w:lang w:eastAsia="en-US"/>
              </w:rPr>
              <w:t>&gt; 11</w:t>
            </w:r>
          </w:p>
        </w:tc>
      </w:tr>
    </w:tbl>
    <w:p w14:paraId="7B089E60" w14:textId="77777777" w:rsidR="00CB7DA4" w:rsidRDefault="00CB7DA4" w:rsidP="00CB7DA4">
      <w:pPr>
        <w:autoSpaceDE w:val="0"/>
        <w:autoSpaceDN w:val="0"/>
        <w:adjustRightInd w:val="0"/>
        <w:rPr>
          <w:b/>
          <w:color w:val="000000" w:themeColor="text1"/>
          <w:spacing w:val="-3"/>
          <w:sz w:val="22"/>
          <w:szCs w:val="22"/>
        </w:rPr>
      </w:pPr>
      <w:r w:rsidRPr="000E7C21">
        <w:rPr>
          <w:color w:val="000000" w:themeColor="text1"/>
          <w:sz w:val="22"/>
          <w:szCs w:val="22"/>
        </w:rPr>
        <w:t>Wartość wskaźnika szorstkości zaleca się oznaczyć w 2 – 4 punktach oznakowania odcinka.</w:t>
      </w:r>
    </w:p>
    <w:p w14:paraId="14B0BCDE" w14:textId="77777777" w:rsidR="00CB7DA4" w:rsidRPr="000E7C21" w:rsidRDefault="00CB7DA4" w:rsidP="00CB7DA4">
      <w:pPr>
        <w:tabs>
          <w:tab w:val="left" w:pos="567"/>
        </w:tabs>
        <w:suppressAutoHyphens/>
        <w:spacing w:before="120" w:after="120"/>
        <w:rPr>
          <w:i/>
          <w:iCs/>
          <w:spacing w:val="-3"/>
          <w:sz w:val="22"/>
          <w:szCs w:val="22"/>
        </w:rPr>
      </w:pPr>
      <w:r>
        <w:rPr>
          <w:i/>
          <w:iCs/>
          <w:spacing w:val="-3"/>
          <w:sz w:val="22"/>
          <w:szCs w:val="22"/>
        </w:rPr>
        <w:tab/>
      </w:r>
      <w:r w:rsidRPr="000E7C21">
        <w:rPr>
          <w:i/>
          <w:iCs/>
          <w:spacing w:val="-3"/>
          <w:sz w:val="22"/>
          <w:szCs w:val="22"/>
        </w:rPr>
        <w:t>6.5.</w:t>
      </w:r>
      <w:r w:rsidRPr="000E7C21">
        <w:rPr>
          <w:i/>
          <w:iCs/>
          <w:spacing w:val="-3"/>
          <w:sz w:val="22"/>
          <w:szCs w:val="22"/>
        </w:rPr>
        <w:tab/>
        <w:t>Tolerancje wymiarów oznakowania</w:t>
      </w:r>
    </w:p>
    <w:p w14:paraId="5B4A4B04" w14:textId="77777777" w:rsidR="00CB7DA4" w:rsidRPr="000E7C21" w:rsidRDefault="00CB7DA4" w:rsidP="00CB7DA4">
      <w:pPr>
        <w:autoSpaceDE w:val="0"/>
        <w:autoSpaceDN w:val="0"/>
        <w:adjustRightInd w:val="0"/>
        <w:rPr>
          <w:color w:val="000000" w:themeColor="text1"/>
          <w:sz w:val="22"/>
          <w:szCs w:val="22"/>
        </w:rPr>
      </w:pPr>
      <w:r w:rsidRPr="000E7C21">
        <w:rPr>
          <w:color w:val="000000" w:themeColor="text1"/>
          <w:sz w:val="22"/>
          <w:szCs w:val="22"/>
        </w:rPr>
        <w:t>Dozwolone odstępstwa wymiarowe nowo wykonanego oznakowania poziomego, zgodnego z dokumentacją projektową i załącznikiem nr 2 do rozporządzenia Ministra Infrastruktury z 3.07.2003 r. [11], zamieszczono w tablicy 20.</w:t>
      </w:r>
    </w:p>
    <w:p w14:paraId="4C2CC566" w14:textId="77777777" w:rsidR="00CB7DA4" w:rsidRPr="000E7C21" w:rsidRDefault="00CB7DA4" w:rsidP="00CB7DA4">
      <w:pPr>
        <w:autoSpaceDE w:val="0"/>
        <w:autoSpaceDN w:val="0"/>
        <w:adjustRightInd w:val="0"/>
        <w:spacing w:before="120"/>
        <w:jc w:val="center"/>
        <w:rPr>
          <w:color w:val="000000" w:themeColor="text1"/>
          <w:sz w:val="18"/>
          <w:szCs w:val="18"/>
        </w:rPr>
      </w:pPr>
      <w:r w:rsidRPr="000E7C21">
        <w:rPr>
          <w:color w:val="000000" w:themeColor="text1"/>
          <w:sz w:val="18"/>
          <w:szCs w:val="18"/>
        </w:rPr>
        <w:t xml:space="preserve">Tablica </w:t>
      </w:r>
      <w:r>
        <w:rPr>
          <w:color w:val="000000" w:themeColor="text1"/>
          <w:sz w:val="18"/>
          <w:szCs w:val="18"/>
        </w:rPr>
        <w:t>18</w:t>
      </w:r>
      <w:r w:rsidRPr="000E7C21">
        <w:rPr>
          <w:color w:val="000000" w:themeColor="text1"/>
          <w:sz w:val="18"/>
          <w:szCs w:val="18"/>
        </w:rPr>
        <w:t xml:space="preserve">. Odstępstwa wymiarowe poziomych </w:t>
      </w:r>
      <w:proofErr w:type="spellStart"/>
      <w:r w:rsidRPr="000E7C21">
        <w:rPr>
          <w:color w:val="000000" w:themeColor="text1"/>
          <w:sz w:val="18"/>
          <w:szCs w:val="18"/>
        </w:rPr>
        <w:t>oznakowań</w:t>
      </w:r>
      <w:proofErr w:type="spellEnd"/>
      <w:r w:rsidRPr="000E7C21">
        <w:rPr>
          <w:color w:val="000000" w:themeColor="text1"/>
          <w:sz w:val="18"/>
          <w:szCs w:val="18"/>
        </w:rPr>
        <w:t xml:space="preserve"> dróg</w:t>
      </w:r>
    </w:p>
    <w:tbl>
      <w:tblPr>
        <w:tblStyle w:val="TableNormal"/>
        <w:tblW w:w="8894" w:type="dxa"/>
        <w:tblInd w:w="2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527"/>
        <w:gridCol w:w="3515"/>
      </w:tblGrid>
      <w:tr w:rsidR="00CB7DA4" w:rsidRPr="000E7C21" w14:paraId="5DA49218" w14:textId="77777777" w:rsidTr="00F64A59">
        <w:trPr>
          <w:trHeight w:val="20"/>
        </w:trPr>
        <w:tc>
          <w:tcPr>
            <w:tcW w:w="852" w:type="dxa"/>
            <w:tcBorders>
              <w:bottom w:val="double" w:sz="1" w:space="0" w:color="000000"/>
            </w:tcBorders>
          </w:tcPr>
          <w:p w14:paraId="6C9DB7F0" w14:textId="77777777" w:rsidR="00CB7DA4" w:rsidRPr="000E7C21" w:rsidRDefault="00CB7DA4" w:rsidP="00F64A59">
            <w:pPr>
              <w:spacing w:before="0" w:after="0"/>
              <w:jc w:val="center"/>
              <w:rPr>
                <w:rFonts w:eastAsia="Calibri"/>
                <w:b/>
                <w:bCs/>
                <w:lang w:eastAsia="en-US"/>
              </w:rPr>
            </w:pPr>
            <w:proofErr w:type="spellStart"/>
            <w:r w:rsidRPr="000E7C21">
              <w:rPr>
                <w:rFonts w:eastAsia="Calibri"/>
                <w:b/>
                <w:bCs/>
                <w:lang w:eastAsia="en-US"/>
              </w:rPr>
              <w:t>Lp</w:t>
            </w:r>
            <w:proofErr w:type="spellEnd"/>
            <w:r w:rsidRPr="000E7C21">
              <w:rPr>
                <w:rFonts w:eastAsia="Calibri"/>
                <w:b/>
                <w:bCs/>
                <w:lang w:eastAsia="en-US"/>
              </w:rPr>
              <w:t>.</w:t>
            </w:r>
          </w:p>
        </w:tc>
        <w:tc>
          <w:tcPr>
            <w:tcW w:w="4527" w:type="dxa"/>
            <w:tcBorders>
              <w:bottom w:val="double" w:sz="1" w:space="0" w:color="000000"/>
            </w:tcBorders>
          </w:tcPr>
          <w:p w14:paraId="79A662E0" w14:textId="77777777" w:rsidR="00CB7DA4" w:rsidRPr="000E7C21" w:rsidRDefault="00CB7DA4" w:rsidP="00F64A59">
            <w:pPr>
              <w:spacing w:before="0" w:after="0"/>
              <w:jc w:val="center"/>
              <w:rPr>
                <w:rFonts w:eastAsia="Calibri"/>
                <w:b/>
                <w:bCs/>
                <w:lang w:eastAsia="en-US"/>
              </w:rPr>
            </w:pPr>
            <w:proofErr w:type="spellStart"/>
            <w:r w:rsidRPr="000E7C21">
              <w:rPr>
                <w:rFonts w:eastAsia="Calibri"/>
                <w:b/>
                <w:bCs/>
                <w:lang w:eastAsia="en-US"/>
              </w:rPr>
              <w:t>Właściwości</w:t>
            </w:r>
            <w:proofErr w:type="spellEnd"/>
            <w:r w:rsidRPr="000E7C21">
              <w:rPr>
                <w:rFonts w:eastAsia="Calibri"/>
                <w:b/>
                <w:bCs/>
                <w:lang w:eastAsia="en-US"/>
              </w:rPr>
              <w:t xml:space="preserve"> </w:t>
            </w:r>
            <w:proofErr w:type="spellStart"/>
            <w:r w:rsidRPr="000E7C21">
              <w:rPr>
                <w:rFonts w:eastAsia="Calibri"/>
                <w:b/>
                <w:bCs/>
                <w:lang w:eastAsia="en-US"/>
              </w:rPr>
              <w:t>oznakowania</w:t>
            </w:r>
            <w:proofErr w:type="spellEnd"/>
          </w:p>
        </w:tc>
        <w:tc>
          <w:tcPr>
            <w:tcW w:w="3515" w:type="dxa"/>
            <w:tcBorders>
              <w:bottom w:val="double" w:sz="1" w:space="0" w:color="000000"/>
            </w:tcBorders>
            <w:vAlign w:val="center"/>
          </w:tcPr>
          <w:p w14:paraId="7F2C32C4" w14:textId="77777777" w:rsidR="00CB7DA4" w:rsidRPr="000E7C21" w:rsidRDefault="00CB7DA4" w:rsidP="00F64A59">
            <w:pPr>
              <w:spacing w:before="0" w:after="0"/>
              <w:jc w:val="center"/>
              <w:rPr>
                <w:rFonts w:eastAsia="Calibri"/>
                <w:b/>
                <w:bCs/>
                <w:lang w:eastAsia="en-US"/>
              </w:rPr>
            </w:pPr>
            <w:proofErr w:type="spellStart"/>
            <w:r w:rsidRPr="000E7C21">
              <w:rPr>
                <w:rFonts w:eastAsia="Calibri"/>
                <w:b/>
                <w:bCs/>
                <w:lang w:eastAsia="en-US"/>
              </w:rPr>
              <w:t>Dozwolone</w:t>
            </w:r>
            <w:proofErr w:type="spellEnd"/>
            <w:r w:rsidRPr="000E7C21">
              <w:rPr>
                <w:rFonts w:eastAsia="Calibri"/>
                <w:b/>
                <w:bCs/>
                <w:lang w:eastAsia="en-US"/>
              </w:rPr>
              <w:t xml:space="preserve"> </w:t>
            </w:r>
            <w:proofErr w:type="spellStart"/>
            <w:r w:rsidRPr="000E7C21">
              <w:rPr>
                <w:rFonts w:eastAsia="Calibri"/>
                <w:b/>
                <w:bCs/>
                <w:lang w:eastAsia="en-US"/>
              </w:rPr>
              <w:t>odstępstwa</w:t>
            </w:r>
            <w:proofErr w:type="spellEnd"/>
            <w:r w:rsidRPr="000E7C21">
              <w:rPr>
                <w:rFonts w:eastAsia="Calibri"/>
                <w:b/>
                <w:bCs/>
                <w:lang w:eastAsia="en-US"/>
              </w:rPr>
              <w:t xml:space="preserve"> </w:t>
            </w:r>
            <w:proofErr w:type="spellStart"/>
            <w:r w:rsidRPr="000E7C21">
              <w:rPr>
                <w:rFonts w:eastAsia="Calibri"/>
                <w:b/>
                <w:bCs/>
                <w:lang w:eastAsia="en-US"/>
              </w:rPr>
              <w:t>wymiarowe</w:t>
            </w:r>
            <w:proofErr w:type="spellEnd"/>
          </w:p>
        </w:tc>
      </w:tr>
      <w:tr w:rsidR="00CB7DA4" w:rsidRPr="000E7C21" w14:paraId="6C1F3B9C" w14:textId="77777777" w:rsidTr="00F64A59">
        <w:trPr>
          <w:trHeight w:val="20"/>
        </w:trPr>
        <w:tc>
          <w:tcPr>
            <w:tcW w:w="852" w:type="dxa"/>
            <w:tcBorders>
              <w:top w:val="double" w:sz="1" w:space="0" w:color="000000"/>
            </w:tcBorders>
          </w:tcPr>
          <w:p w14:paraId="0D859D88" w14:textId="77777777" w:rsidR="00CB7DA4" w:rsidRPr="000E7C21" w:rsidRDefault="00CB7DA4" w:rsidP="00F64A59">
            <w:pPr>
              <w:spacing w:before="0" w:after="0"/>
              <w:jc w:val="center"/>
              <w:rPr>
                <w:rFonts w:eastAsia="Calibri"/>
                <w:lang w:eastAsia="en-US"/>
              </w:rPr>
            </w:pPr>
            <w:r w:rsidRPr="000E7C21">
              <w:rPr>
                <w:rFonts w:eastAsia="Calibri"/>
                <w:lang w:eastAsia="en-US"/>
              </w:rPr>
              <w:t>1</w:t>
            </w:r>
          </w:p>
        </w:tc>
        <w:tc>
          <w:tcPr>
            <w:tcW w:w="4527" w:type="dxa"/>
            <w:tcBorders>
              <w:top w:val="double" w:sz="1" w:space="0" w:color="000000"/>
            </w:tcBorders>
          </w:tcPr>
          <w:p w14:paraId="59F912B7" w14:textId="77777777" w:rsidR="00CB7DA4" w:rsidRPr="000E7C21" w:rsidRDefault="00CB7DA4" w:rsidP="00F64A59">
            <w:pPr>
              <w:spacing w:before="0" w:after="0"/>
              <w:jc w:val="center"/>
              <w:rPr>
                <w:rFonts w:eastAsia="Calibri"/>
                <w:lang w:eastAsia="en-US"/>
              </w:rPr>
            </w:pPr>
            <w:proofErr w:type="spellStart"/>
            <w:r w:rsidRPr="000E7C21">
              <w:rPr>
                <w:rFonts w:eastAsia="Calibri"/>
                <w:lang w:eastAsia="en-US"/>
              </w:rPr>
              <w:t>Szerokość</w:t>
            </w:r>
            <w:proofErr w:type="spellEnd"/>
            <w:r w:rsidRPr="000E7C21">
              <w:rPr>
                <w:rFonts w:eastAsia="Calibri"/>
                <w:lang w:eastAsia="en-US"/>
              </w:rPr>
              <w:t xml:space="preserve"> </w:t>
            </w:r>
            <w:proofErr w:type="spellStart"/>
            <w:r w:rsidRPr="000E7C21">
              <w:rPr>
                <w:rFonts w:eastAsia="Calibri"/>
                <w:lang w:eastAsia="en-US"/>
              </w:rPr>
              <w:t>linii</w:t>
            </w:r>
            <w:proofErr w:type="spellEnd"/>
            <w:r w:rsidRPr="000E7C21">
              <w:rPr>
                <w:rFonts w:eastAsia="Calibri"/>
                <w:lang w:eastAsia="en-US"/>
              </w:rPr>
              <w:t xml:space="preserve"> </w:t>
            </w:r>
            <w:proofErr w:type="spellStart"/>
            <w:r w:rsidRPr="000E7C21">
              <w:rPr>
                <w:rFonts w:eastAsia="Calibri"/>
                <w:lang w:eastAsia="en-US"/>
              </w:rPr>
              <w:t>oznakowania</w:t>
            </w:r>
            <w:proofErr w:type="spellEnd"/>
          </w:p>
        </w:tc>
        <w:tc>
          <w:tcPr>
            <w:tcW w:w="3515" w:type="dxa"/>
            <w:tcBorders>
              <w:top w:val="double" w:sz="1" w:space="0" w:color="000000"/>
            </w:tcBorders>
          </w:tcPr>
          <w:p w14:paraId="434FEC0B" w14:textId="77777777" w:rsidR="00CB7DA4" w:rsidRPr="000E7C21" w:rsidRDefault="00CB7DA4" w:rsidP="00F64A59">
            <w:pPr>
              <w:spacing w:before="0" w:after="0"/>
              <w:jc w:val="center"/>
              <w:rPr>
                <w:rFonts w:eastAsia="Calibri"/>
                <w:lang w:eastAsia="en-US"/>
              </w:rPr>
            </w:pPr>
            <w:r w:rsidRPr="000E7C21">
              <w:rPr>
                <w:rFonts w:eastAsia="Calibri"/>
                <w:lang w:eastAsia="en-US"/>
              </w:rPr>
              <w:t>od -5 mm do +20 mm</w:t>
            </w:r>
          </w:p>
        </w:tc>
      </w:tr>
      <w:tr w:rsidR="00CB7DA4" w:rsidRPr="000E7C21" w14:paraId="470B2631" w14:textId="77777777" w:rsidTr="00F64A59">
        <w:trPr>
          <w:trHeight w:val="20"/>
        </w:trPr>
        <w:tc>
          <w:tcPr>
            <w:tcW w:w="852" w:type="dxa"/>
          </w:tcPr>
          <w:p w14:paraId="053EB2CE" w14:textId="77777777" w:rsidR="00CB7DA4" w:rsidRPr="000E7C21" w:rsidRDefault="00CB7DA4" w:rsidP="00F64A59">
            <w:pPr>
              <w:spacing w:before="0" w:after="0"/>
              <w:jc w:val="center"/>
              <w:rPr>
                <w:rFonts w:eastAsia="Calibri"/>
                <w:lang w:eastAsia="en-US"/>
              </w:rPr>
            </w:pPr>
            <w:r w:rsidRPr="000E7C21">
              <w:rPr>
                <w:rFonts w:eastAsia="Calibri"/>
                <w:lang w:eastAsia="en-US"/>
              </w:rPr>
              <w:t>2</w:t>
            </w:r>
          </w:p>
        </w:tc>
        <w:tc>
          <w:tcPr>
            <w:tcW w:w="4527" w:type="dxa"/>
          </w:tcPr>
          <w:p w14:paraId="515E484D" w14:textId="77777777" w:rsidR="00CB7DA4" w:rsidRPr="000E7C21" w:rsidRDefault="00CB7DA4" w:rsidP="00F64A59">
            <w:pPr>
              <w:spacing w:before="0" w:after="0"/>
              <w:jc w:val="center"/>
              <w:rPr>
                <w:rFonts w:eastAsia="Calibri"/>
                <w:lang w:eastAsia="en-US"/>
              </w:rPr>
            </w:pPr>
            <w:proofErr w:type="spellStart"/>
            <w:r w:rsidRPr="000E7C21">
              <w:rPr>
                <w:rFonts w:eastAsia="Calibri"/>
                <w:lang w:eastAsia="en-US"/>
              </w:rPr>
              <w:t>Długość</w:t>
            </w:r>
            <w:proofErr w:type="spellEnd"/>
            <w:r w:rsidRPr="000E7C21">
              <w:rPr>
                <w:rFonts w:eastAsia="Calibri"/>
                <w:lang w:eastAsia="en-US"/>
              </w:rPr>
              <w:t xml:space="preserve"> </w:t>
            </w:r>
            <w:proofErr w:type="spellStart"/>
            <w:r w:rsidRPr="000E7C21">
              <w:rPr>
                <w:rFonts w:eastAsia="Calibri"/>
                <w:lang w:eastAsia="en-US"/>
              </w:rPr>
              <w:t>linii</w:t>
            </w:r>
            <w:proofErr w:type="spellEnd"/>
            <w:r w:rsidRPr="000E7C21">
              <w:rPr>
                <w:rFonts w:eastAsia="Calibri"/>
                <w:lang w:eastAsia="en-US"/>
              </w:rPr>
              <w:t xml:space="preserve"> </w:t>
            </w:r>
            <w:proofErr w:type="spellStart"/>
            <w:r w:rsidRPr="000E7C21">
              <w:rPr>
                <w:rFonts w:eastAsia="Calibri"/>
                <w:lang w:eastAsia="en-US"/>
              </w:rPr>
              <w:t>przerywanej</w:t>
            </w:r>
            <w:proofErr w:type="spellEnd"/>
          </w:p>
        </w:tc>
        <w:tc>
          <w:tcPr>
            <w:tcW w:w="3515" w:type="dxa"/>
          </w:tcPr>
          <w:p w14:paraId="2908860B" w14:textId="77777777" w:rsidR="00CB7DA4" w:rsidRPr="000E7C21" w:rsidRDefault="00CB7DA4" w:rsidP="00F64A59">
            <w:pPr>
              <w:spacing w:before="0" w:after="0"/>
              <w:jc w:val="center"/>
              <w:rPr>
                <w:rFonts w:eastAsia="Calibri"/>
                <w:lang w:eastAsia="en-US"/>
              </w:rPr>
            </w:pPr>
            <w:r w:rsidRPr="000E7C21">
              <w:rPr>
                <w:rFonts w:eastAsia="Calibri"/>
                <w:lang w:eastAsia="en-US"/>
              </w:rPr>
              <w:t>od -5 cm do +15 cm</w:t>
            </w:r>
          </w:p>
        </w:tc>
      </w:tr>
      <w:tr w:rsidR="00CB7DA4" w:rsidRPr="000E7C21" w14:paraId="319004C6" w14:textId="77777777" w:rsidTr="00F64A59">
        <w:trPr>
          <w:trHeight w:val="20"/>
        </w:trPr>
        <w:tc>
          <w:tcPr>
            <w:tcW w:w="852" w:type="dxa"/>
          </w:tcPr>
          <w:p w14:paraId="11C5099C" w14:textId="77777777" w:rsidR="00CB7DA4" w:rsidRPr="000E7C21" w:rsidRDefault="00CB7DA4" w:rsidP="00F64A59">
            <w:pPr>
              <w:spacing w:before="0" w:after="0"/>
              <w:jc w:val="center"/>
              <w:rPr>
                <w:rFonts w:eastAsia="Calibri"/>
                <w:lang w:eastAsia="en-US"/>
              </w:rPr>
            </w:pPr>
            <w:r w:rsidRPr="000E7C21">
              <w:rPr>
                <w:rFonts w:eastAsia="Calibri"/>
                <w:lang w:eastAsia="en-US"/>
              </w:rPr>
              <w:t>3</w:t>
            </w:r>
          </w:p>
        </w:tc>
        <w:tc>
          <w:tcPr>
            <w:tcW w:w="4527" w:type="dxa"/>
          </w:tcPr>
          <w:p w14:paraId="4F0E570D" w14:textId="77777777" w:rsidR="00CB7DA4" w:rsidRPr="000E7C21" w:rsidRDefault="00CB7DA4" w:rsidP="00F64A59">
            <w:pPr>
              <w:spacing w:before="0" w:after="0"/>
              <w:jc w:val="center"/>
              <w:rPr>
                <w:rFonts w:eastAsia="Calibri"/>
                <w:lang w:eastAsia="en-US"/>
              </w:rPr>
            </w:pPr>
            <w:proofErr w:type="spellStart"/>
            <w:r w:rsidRPr="000E7C21">
              <w:rPr>
                <w:rFonts w:eastAsia="Calibri"/>
                <w:lang w:eastAsia="en-US"/>
              </w:rPr>
              <w:t>Długość</w:t>
            </w:r>
            <w:proofErr w:type="spellEnd"/>
            <w:r w:rsidRPr="000E7C21">
              <w:rPr>
                <w:rFonts w:eastAsia="Calibri"/>
                <w:lang w:eastAsia="en-US"/>
              </w:rPr>
              <w:t xml:space="preserve"> </w:t>
            </w:r>
            <w:proofErr w:type="spellStart"/>
            <w:r w:rsidRPr="000E7C21">
              <w:rPr>
                <w:rFonts w:eastAsia="Calibri"/>
                <w:lang w:eastAsia="en-US"/>
              </w:rPr>
              <w:t>modułu</w:t>
            </w:r>
            <w:proofErr w:type="spellEnd"/>
            <w:r w:rsidRPr="000E7C21">
              <w:rPr>
                <w:rFonts w:eastAsia="Calibri"/>
                <w:lang w:eastAsia="en-US"/>
              </w:rPr>
              <w:t xml:space="preserve"> (</w:t>
            </w:r>
            <w:proofErr w:type="spellStart"/>
            <w:r w:rsidRPr="000E7C21">
              <w:rPr>
                <w:rFonts w:eastAsia="Calibri"/>
                <w:lang w:eastAsia="en-US"/>
              </w:rPr>
              <w:t>linia</w:t>
            </w:r>
            <w:proofErr w:type="spellEnd"/>
            <w:r w:rsidRPr="000E7C21">
              <w:rPr>
                <w:rFonts w:eastAsia="Calibri"/>
                <w:lang w:eastAsia="en-US"/>
              </w:rPr>
              <w:t xml:space="preserve"> + </w:t>
            </w:r>
            <w:proofErr w:type="spellStart"/>
            <w:r w:rsidRPr="000E7C21">
              <w:rPr>
                <w:rFonts w:eastAsia="Calibri"/>
                <w:lang w:eastAsia="en-US"/>
              </w:rPr>
              <w:t>odstęp</w:t>
            </w:r>
            <w:proofErr w:type="spellEnd"/>
            <w:r w:rsidRPr="000E7C21">
              <w:rPr>
                <w:rFonts w:eastAsia="Calibri"/>
                <w:lang w:eastAsia="en-US"/>
              </w:rPr>
              <w:t>)</w:t>
            </w:r>
          </w:p>
        </w:tc>
        <w:tc>
          <w:tcPr>
            <w:tcW w:w="3515" w:type="dxa"/>
          </w:tcPr>
          <w:p w14:paraId="742E5C18" w14:textId="77777777" w:rsidR="00CB7DA4" w:rsidRPr="000E7C21" w:rsidRDefault="00CB7DA4" w:rsidP="00F64A59">
            <w:pPr>
              <w:spacing w:before="0" w:after="0"/>
              <w:jc w:val="center"/>
              <w:rPr>
                <w:rFonts w:eastAsia="Calibri"/>
                <w:lang w:eastAsia="en-US"/>
              </w:rPr>
            </w:pPr>
            <w:r w:rsidRPr="000E7C21">
              <w:rPr>
                <w:rFonts w:eastAsia="Calibri"/>
                <w:lang w:eastAsia="en-US"/>
              </w:rPr>
              <w:t>+15 cm</w:t>
            </w:r>
          </w:p>
        </w:tc>
      </w:tr>
      <w:tr w:rsidR="00CB7DA4" w:rsidRPr="000E7C21" w14:paraId="326DE8E9" w14:textId="77777777" w:rsidTr="00F64A59">
        <w:trPr>
          <w:trHeight w:val="20"/>
        </w:trPr>
        <w:tc>
          <w:tcPr>
            <w:tcW w:w="852" w:type="dxa"/>
          </w:tcPr>
          <w:p w14:paraId="7D13E3BD" w14:textId="77777777" w:rsidR="00CB7DA4" w:rsidRPr="000E7C21" w:rsidRDefault="00CB7DA4" w:rsidP="00F64A59">
            <w:pPr>
              <w:spacing w:before="0" w:after="0"/>
              <w:jc w:val="center"/>
              <w:rPr>
                <w:rFonts w:eastAsia="Calibri"/>
                <w:lang w:eastAsia="en-US"/>
              </w:rPr>
            </w:pPr>
            <w:r w:rsidRPr="000E7C21">
              <w:rPr>
                <w:rFonts w:eastAsia="Calibri"/>
                <w:lang w:eastAsia="en-US"/>
              </w:rPr>
              <w:t>4</w:t>
            </w:r>
          </w:p>
        </w:tc>
        <w:tc>
          <w:tcPr>
            <w:tcW w:w="4527" w:type="dxa"/>
          </w:tcPr>
          <w:p w14:paraId="7F14B242" w14:textId="77777777" w:rsidR="00CB7DA4" w:rsidRPr="000E7C21" w:rsidRDefault="00CB7DA4" w:rsidP="00F64A59">
            <w:pPr>
              <w:spacing w:before="0" w:after="0"/>
              <w:jc w:val="center"/>
              <w:rPr>
                <w:rFonts w:eastAsia="Calibri"/>
                <w:lang w:eastAsia="en-US"/>
              </w:rPr>
            </w:pPr>
            <w:proofErr w:type="spellStart"/>
            <w:r w:rsidRPr="000E7C21">
              <w:rPr>
                <w:rFonts w:eastAsia="Calibri"/>
                <w:lang w:eastAsia="en-US"/>
              </w:rPr>
              <w:t>Umiejscowienie</w:t>
            </w:r>
            <w:proofErr w:type="spellEnd"/>
            <w:r w:rsidRPr="000E7C21">
              <w:rPr>
                <w:rFonts w:eastAsia="Calibri"/>
                <w:lang w:eastAsia="en-US"/>
              </w:rPr>
              <w:t xml:space="preserve"> </w:t>
            </w:r>
            <w:proofErr w:type="spellStart"/>
            <w:r w:rsidRPr="000E7C21">
              <w:rPr>
                <w:rFonts w:eastAsia="Calibri"/>
                <w:lang w:eastAsia="en-US"/>
              </w:rPr>
              <w:t>strzałek</w:t>
            </w:r>
            <w:proofErr w:type="spellEnd"/>
            <w:r w:rsidRPr="000E7C21">
              <w:rPr>
                <w:rFonts w:eastAsia="Calibri"/>
                <w:lang w:eastAsia="en-US"/>
              </w:rPr>
              <w:t xml:space="preserve">, </w:t>
            </w:r>
            <w:proofErr w:type="spellStart"/>
            <w:r w:rsidRPr="000E7C21">
              <w:rPr>
                <w:rFonts w:eastAsia="Calibri"/>
                <w:lang w:eastAsia="en-US"/>
              </w:rPr>
              <w:t>symboli</w:t>
            </w:r>
            <w:proofErr w:type="spellEnd"/>
            <w:r w:rsidRPr="000E7C21">
              <w:rPr>
                <w:rFonts w:eastAsia="Calibri"/>
                <w:lang w:eastAsia="en-US"/>
              </w:rPr>
              <w:t xml:space="preserve">, </w:t>
            </w:r>
            <w:proofErr w:type="spellStart"/>
            <w:r w:rsidRPr="000E7C21">
              <w:rPr>
                <w:rFonts w:eastAsia="Calibri"/>
                <w:lang w:eastAsia="en-US"/>
              </w:rPr>
              <w:t>napisów</w:t>
            </w:r>
            <w:proofErr w:type="spellEnd"/>
          </w:p>
        </w:tc>
        <w:tc>
          <w:tcPr>
            <w:tcW w:w="3515" w:type="dxa"/>
          </w:tcPr>
          <w:p w14:paraId="58077DB2" w14:textId="77777777" w:rsidR="00CB7DA4" w:rsidRPr="000E7C21" w:rsidRDefault="00CB7DA4" w:rsidP="00F64A59">
            <w:pPr>
              <w:spacing w:before="0" w:after="0"/>
              <w:ind w:right="207"/>
              <w:jc w:val="center"/>
              <w:rPr>
                <w:rFonts w:eastAsia="Calibri"/>
                <w:lang w:eastAsia="en-US"/>
              </w:rPr>
            </w:pPr>
            <w:r w:rsidRPr="000E7C21">
              <w:rPr>
                <w:rFonts w:eastAsia="Calibri"/>
                <w:lang w:eastAsia="en-US"/>
              </w:rPr>
              <w:t xml:space="preserve">w </w:t>
            </w:r>
            <w:proofErr w:type="spellStart"/>
            <w:r w:rsidRPr="000E7C21">
              <w:rPr>
                <w:rFonts w:eastAsia="Calibri"/>
                <w:lang w:eastAsia="en-US"/>
              </w:rPr>
              <w:t>poprzek</w:t>
            </w:r>
            <w:proofErr w:type="spellEnd"/>
            <w:r w:rsidRPr="000E7C21">
              <w:rPr>
                <w:rFonts w:eastAsia="Calibri"/>
                <w:lang w:eastAsia="en-US"/>
              </w:rPr>
              <w:t xml:space="preserve"> ±20 cm, </w:t>
            </w:r>
            <w:proofErr w:type="spellStart"/>
            <w:r w:rsidRPr="000E7C21">
              <w:rPr>
                <w:rFonts w:eastAsia="Calibri"/>
                <w:lang w:eastAsia="en-US"/>
              </w:rPr>
              <w:t>wzdłuż</w:t>
            </w:r>
            <w:proofErr w:type="spellEnd"/>
            <w:r w:rsidRPr="000E7C21">
              <w:rPr>
                <w:rFonts w:eastAsia="Calibri"/>
                <w:lang w:eastAsia="en-US"/>
              </w:rPr>
              <w:t xml:space="preserve"> ±100 cm</w:t>
            </w:r>
          </w:p>
        </w:tc>
      </w:tr>
      <w:tr w:rsidR="00CB7DA4" w:rsidRPr="000E7C21" w14:paraId="08C7B58C" w14:textId="77777777" w:rsidTr="00F64A59">
        <w:trPr>
          <w:trHeight w:val="20"/>
        </w:trPr>
        <w:tc>
          <w:tcPr>
            <w:tcW w:w="852" w:type="dxa"/>
          </w:tcPr>
          <w:p w14:paraId="3D8D04EB" w14:textId="77777777" w:rsidR="00CB7DA4" w:rsidRPr="000E7C21" w:rsidRDefault="00CB7DA4" w:rsidP="00F64A59">
            <w:pPr>
              <w:spacing w:before="0" w:after="0"/>
              <w:jc w:val="center"/>
              <w:rPr>
                <w:rFonts w:eastAsia="Calibri"/>
                <w:lang w:eastAsia="en-US"/>
              </w:rPr>
            </w:pPr>
            <w:r w:rsidRPr="000E7C21">
              <w:rPr>
                <w:rFonts w:eastAsia="Calibri"/>
                <w:lang w:eastAsia="en-US"/>
              </w:rPr>
              <w:t>5</w:t>
            </w:r>
          </w:p>
        </w:tc>
        <w:tc>
          <w:tcPr>
            <w:tcW w:w="4527" w:type="dxa"/>
          </w:tcPr>
          <w:p w14:paraId="66026FC7" w14:textId="77777777" w:rsidR="00CB7DA4" w:rsidRPr="000E7C21" w:rsidRDefault="00CB7DA4" w:rsidP="00F64A59">
            <w:pPr>
              <w:spacing w:before="0" w:after="0"/>
              <w:jc w:val="center"/>
              <w:rPr>
                <w:rFonts w:eastAsia="Calibri"/>
                <w:lang w:eastAsia="en-US"/>
              </w:rPr>
            </w:pPr>
            <w:proofErr w:type="spellStart"/>
            <w:r w:rsidRPr="000E7C21">
              <w:rPr>
                <w:rFonts w:eastAsia="Calibri"/>
                <w:lang w:eastAsia="en-US"/>
              </w:rPr>
              <w:t>Odstęp</w:t>
            </w:r>
            <w:proofErr w:type="spellEnd"/>
            <w:r w:rsidRPr="000E7C21">
              <w:rPr>
                <w:rFonts w:eastAsia="Calibri"/>
                <w:lang w:eastAsia="en-US"/>
              </w:rPr>
              <w:t xml:space="preserve"> </w:t>
            </w:r>
            <w:proofErr w:type="spellStart"/>
            <w:r w:rsidRPr="000E7C21">
              <w:rPr>
                <w:rFonts w:eastAsia="Calibri"/>
                <w:lang w:eastAsia="en-US"/>
              </w:rPr>
              <w:t>poprzeczny</w:t>
            </w:r>
            <w:proofErr w:type="spellEnd"/>
            <w:r w:rsidRPr="000E7C21">
              <w:rPr>
                <w:rFonts w:eastAsia="Calibri"/>
                <w:lang w:eastAsia="en-US"/>
              </w:rPr>
              <w:t xml:space="preserve"> </w:t>
            </w:r>
            <w:proofErr w:type="spellStart"/>
            <w:r w:rsidRPr="000E7C21">
              <w:rPr>
                <w:rFonts w:eastAsia="Calibri"/>
                <w:lang w:eastAsia="en-US"/>
              </w:rPr>
              <w:t>linii</w:t>
            </w:r>
            <w:proofErr w:type="spellEnd"/>
            <w:r w:rsidRPr="000E7C21">
              <w:rPr>
                <w:rFonts w:eastAsia="Calibri"/>
                <w:lang w:eastAsia="en-US"/>
              </w:rPr>
              <w:t xml:space="preserve"> </w:t>
            </w:r>
            <w:proofErr w:type="spellStart"/>
            <w:r w:rsidRPr="000E7C21">
              <w:rPr>
                <w:rFonts w:eastAsia="Calibri"/>
                <w:lang w:eastAsia="en-US"/>
              </w:rPr>
              <w:t>podwójnych</w:t>
            </w:r>
            <w:proofErr w:type="spellEnd"/>
            <w:r w:rsidRPr="000E7C21">
              <w:rPr>
                <w:rFonts w:eastAsia="Calibri"/>
                <w:lang w:eastAsia="en-US"/>
              </w:rPr>
              <w:t xml:space="preserve"> P3, P4, P5</w:t>
            </w:r>
          </w:p>
        </w:tc>
        <w:tc>
          <w:tcPr>
            <w:tcW w:w="3515" w:type="dxa"/>
          </w:tcPr>
          <w:p w14:paraId="06871F48" w14:textId="77777777" w:rsidR="00CB7DA4" w:rsidRPr="000E7C21" w:rsidRDefault="00CB7DA4" w:rsidP="00F64A59">
            <w:pPr>
              <w:spacing w:before="0" w:after="0"/>
              <w:jc w:val="center"/>
              <w:rPr>
                <w:rFonts w:eastAsia="Calibri"/>
                <w:lang w:eastAsia="en-US"/>
              </w:rPr>
            </w:pPr>
            <w:r w:rsidRPr="000E7C21">
              <w:rPr>
                <w:rFonts w:eastAsia="Calibri"/>
                <w:lang w:eastAsia="en-US"/>
              </w:rPr>
              <w:t>±20 mm</w:t>
            </w:r>
          </w:p>
        </w:tc>
      </w:tr>
      <w:tr w:rsidR="00CB7DA4" w:rsidRPr="000E7C21" w14:paraId="6A301E36" w14:textId="77777777" w:rsidTr="00F64A59">
        <w:trPr>
          <w:trHeight w:val="20"/>
        </w:trPr>
        <w:tc>
          <w:tcPr>
            <w:tcW w:w="852" w:type="dxa"/>
          </w:tcPr>
          <w:p w14:paraId="708C6BA9" w14:textId="77777777" w:rsidR="00CB7DA4" w:rsidRPr="000E7C21" w:rsidRDefault="00CB7DA4" w:rsidP="00F64A59">
            <w:pPr>
              <w:spacing w:before="0" w:after="0"/>
              <w:jc w:val="center"/>
              <w:rPr>
                <w:rFonts w:eastAsia="Calibri"/>
                <w:lang w:eastAsia="en-US"/>
              </w:rPr>
            </w:pPr>
            <w:r w:rsidRPr="000E7C21">
              <w:rPr>
                <w:rFonts w:eastAsia="Calibri"/>
                <w:lang w:eastAsia="en-US"/>
              </w:rPr>
              <w:t>6</w:t>
            </w:r>
          </w:p>
        </w:tc>
        <w:tc>
          <w:tcPr>
            <w:tcW w:w="4527" w:type="dxa"/>
          </w:tcPr>
          <w:p w14:paraId="560B2E40" w14:textId="77777777" w:rsidR="00CB7DA4" w:rsidRPr="000E7C21" w:rsidRDefault="00CB7DA4" w:rsidP="00F64A59">
            <w:pPr>
              <w:spacing w:before="0" w:after="0"/>
              <w:ind w:right="166"/>
              <w:jc w:val="center"/>
              <w:rPr>
                <w:rFonts w:eastAsia="Calibri"/>
                <w:lang w:eastAsia="en-US"/>
              </w:rPr>
            </w:pPr>
            <w:proofErr w:type="spellStart"/>
            <w:r w:rsidRPr="000E7C21">
              <w:rPr>
                <w:rFonts w:eastAsia="Calibri"/>
                <w:lang w:eastAsia="en-US"/>
              </w:rPr>
              <w:t>Odstępstwo</w:t>
            </w:r>
            <w:proofErr w:type="spellEnd"/>
            <w:r w:rsidRPr="000E7C21">
              <w:rPr>
                <w:rFonts w:eastAsia="Calibri"/>
                <w:lang w:eastAsia="en-US"/>
              </w:rPr>
              <w:t xml:space="preserve"> </w:t>
            </w:r>
            <w:proofErr w:type="spellStart"/>
            <w:r w:rsidRPr="000E7C21">
              <w:rPr>
                <w:rFonts w:eastAsia="Calibri"/>
                <w:lang w:eastAsia="en-US"/>
              </w:rPr>
              <w:t>poprzeczne</w:t>
            </w:r>
            <w:proofErr w:type="spellEnd"/>
            <w:r w:rsidRPr="000E7C21">
              <w:rPr>
                <w:rFonts w:eastAsia="Calibri"/>
                <w:lang w:eastAsia="en-US"/>
              </w:rPr>
              <w:t xml:space="preserve"> </w:t>
            </w:r>
            <w:proofErr w:type="spellStart"/>
            <w:r w:rsidRPr="000E7C21">
              <w:rPr>
                <w:rFonts w:eastAsia="Calibri"/>
                <w:lang w:eastAsia="en-US"/>
              </w:rPr>
              <w:t>odnowionego</w:t>
            </w:r>
            <w:proofErr w:type="spellEnd"/>
            <w:r w:rsidRPr="000E7C21">
              <w:rPr>
                <w:rFonts w:eastAsia="Calibri"/>
                <w:lang w:eastAsia="en-US"/>
              </w:rPr>
              <w:t xml:space="preserve"> </w:t>
            </w:r>
            <w:proofErr w:type="spellStart"/>
            <w:r w:rsidRPr="000E7C21">
              <w:rPr>
                <w:rFonts w:eastAsia="Calibri"/>
                <w:lang w:eastAsia="en-US"/>
              </w:rPr>
              <w:t>oznakowania</w:t>
            </w:r>
            <w:proofErr w:type="spellEnd"/>
            <w:r w:rsidRPr="000E7C21">
              <w:rPr>
                <w:rFonts w:eastAsia="Calibri"/>
                <w:lang w:eastAsia="en-US"/>
              </w:rPr>
              <w:t xml:space="preserve"> w </w:t>
            </w:r>
            <w:proofErr w:type="spellStart"/>
            <w:r w:rsidRPr="000E7C21">
              <w:rPr>
                <w:rFonts w:eastAsia="Calibri"/>
                <w:lang w:eastAsia="en-US"/>
              </w:rPr>
              <w:t>stosunku</w:t>
            </w:r>
            <w:proofErr w:type="spellEnd"/>
            <w:r w:rsidRPr="000E7C21">
              <w:rPr>
                <w:rFonts w:eastAsia="Calibri"/>
                <w:lang w:eastAsia="en-US"/>
              </w:rPr>
              <w:t xml:space="preserve"> do </w:t>
            </w:r>
            <w:proofErr w:type="spellStart"/>
            <w:r w:rsidRPr="000E7C21">
              <w:rPr>
                <w:rFonts w:eastAsia="Calibri"/>
                <w:lang w:eastAsia="en-US"/>
              </w:rPr>
              <w:t>starego</w:t>
            </w:r>
            <w:proofErr w:type="spellEnd"/>
          </w:p>
        </w:tc>
        <w:tc>
          <w:tcPr>
            <w:tcW w:w="3515" w:type="dxa"/>
          </w:tcPr>
          <w:p w14:paraId="05FA30D5" w14:textId="77777777" w:rsidR="00CB7DA4" w:rsidRPr="000E7C21" w:rsidRDefault="00CB7DA4" w:rsidP="00F64A59">
            <w:pPr>
              <w:spacing w:before="0" w:after="0"/>
              <w:jc w:val="center"/>
              <w:rPr>
                <w:rFonts w:eastAsia="Calibri"/>
                <w:lang w:eastAsia="en-US"/>
              </w:rPr>
            </w:pPr>
            <w:r w:rsidRPr="000E7C21">
              <w:rPr>
                <w:rFonts w:eastAsia="Calibri"/>
                <w:lang w:eastAsia="en-US"/>
              </w:rPr>
              <w:t>±5 cm/50 m ±2 cm</w:t>
            </w:r>
          </w:p>
        </w:tc>
      </w:tr>
    </w:tbl>
    <w:p w14:paraId="5303FEB8" w14:textId="77777777" w:rsidR="00CB7DA4" w:rsidRDefault="00CB7DA4" w:rsidP="00CB7DA4">
      <w:pPr>
        <w:tabs>
          <w:tab w:val="left" w:pos="567"/>
        </w:tabs>
        <w:suppressAutoHyphens/>
        <w:rPr>
          <w:b/>
          <w:color w:val="000000" w:themeColor="text1"/>
          <w:spacing w:val="-3"/>
          <w:sz w:val="22"/>
          <w:szCs w:val="22"/>
        </w:rPr>
      </w:pPr>
      <w:r w:rsidRPr="000E7C21">
        <w:rPr>
          <w:b/>
          <w:color w:val="000000" w:themeColor="text1"/>
          <w:spacing w:val="-3"/>
          <w:sz w:val="22"/>
          <w:szCs w:val="22"/>
        </w:rPr>
        <w:t>7.</w:t>
      </w:r>
      <w:r w:rsidRPr="000E7C21">
        <w:rPr>
          <w:b/>
          <w:color w:val="000000" w:themeColor="text1"/>
          <w:spacing w:val="-3"/>
          <w:sz w:val="22"/>
          <w:szCs w:val="22"/>
        </w:rPr>
        <w:tab/>
        <w:t>OBMIAR ROBÓT</w:t>
      </w:r>
    </w:p>
    <w:p w14:paraId="5B4FB168" w14:textId="77777777" w:rsidR="00CB7DA4" w:rsidRPr="000E7C21" w:rsidRDefault="00CB7DA4" w:rsidP="00CB7DA4">
      <w:pPr>
        <w:tabs>
          <w:tab w:val="left" w:pos="567"/>
        </w:tabs>
        <w:suppressAutoHyphens/>
        <w:rPr>
          <w:b/>
          <w:color w:val="000000" w:themeColor="text1"/>
          <w:spacing w:val="-3"/>
          <w:sz w:val="22"/>
          <w:szCs w:val="22"/>
        </w:rPr>
      </w:pPr>
      <w:r w:rsidRPr="000E7C21">
        <w:rPr>
          <w:b/>
          <w:color w:val="000000" w:themeColor="text1"/>
          <w:spacing w:val="-3"/>
          <w:sz w:val="22"/>
          <w:szCs w:val="22"/>
        </w:rPr>
        <w:t>7.1.</w:t>
      </w:r>
      <w:r w:rsidRPr="000E7C21">
        <w:rPr>
          <w:b/>
          <w:color w:val="000000" w:themeColor="text1"/>
          <w:spacing w:val="-3"/>
          <w:sz w:val="22"/>
          <w:szCs w:val="22"/>
        </w:rPr>
        <w:tab/>
        <w:t>Ogólne zasady obmiaru robót</w:t>
      </w:r>
    </w:p>
    <w:p w14:paraId="1B55D772" w14:textId="77777777" w:rsidR="00CB7DA4" w:rsidRPr="000E7C21" w:rsidRDefault="00CB7DA4" w:rsidP="00CB7DA4">
      <w:pPr>
        <w:autoSpaceDE w:val="0"/>
        <w:autoSpaceDN w:val="0"/>
        <w:adjustRightInd w:val="0"/>
        <w:rPr>
          <w:color w:val="000000" w:themeColor="text1"/>
          <w:sz w:val="22"/>
          <w:szCs w:val="22"/>
        </w:rPr>
      </w:pPr>
      <w:r w:rsidRPr="000E7C21">
        <w:rPr>
          <w:color w:val="000000" w:themeColor="text1"/>
          <w:sz w:val="22"/>
          <w:szCs w:val="22"/>
        </w:rPr>
        <w:t xml:space="preserve">Ogólne zasady obmiaru robót podano w </w:t>
      </w:r>
      <w:proofErr w:type="spellStart"/>
      <w:r w:rsidRPr="000E7C21">
        <w:rPr>
          <w:color w:val="000000" w:themeColor="text1"/>
          <w:sz w:val="22"/>
          <w:szCs w:val="22"/>
        </w:rPr>
        <w:t>STWiORB</w:t>
      </w:r>
      <w:proofErr w:type="spellEnd"/>
      <w:r w:rsidRPr="000E7C21">
        <w:rPr>
          <w:color w:val="000000" w:themeColor="text1"/>
          <w:sz w:val="22"/>
          <w:szCs w:val="22"/>
        </w:rPr>
        <w:t xml:space="preserve"> DM.00.00.00 „Wymagania ogólne” pkt 7.</w:t>
      </w:r>
    </w:p>
    <w:p w14:paraId="47370323" w14:textId="77777777" w:rsidR="00CB7DA4" w:rsidRPr="000E7C21" w:rsidRDefault="00CB7DA4" w:rsidP="00CB7DA4">
      <w:pPr>
        <w:tabs>
          <w:tab w:val="left" w:pos="567"/>
        </w:tabs>
        <w:suppressAutoHyphens/>
        <w:rPr>
          <w:b/>
          <w:color w:val="000000" w:themeColor="text1"/>
          <w:spacing w:val="-3"/>
          <w:sz w:val="22"/>
          <w:szCs w:val="22"/>
        </w:rPr>
      </w:pPr>
    </w:p>
    <w:p w14:paraId="24801D93" w14:textId="77777777" w:rsidR="00CB7DA4" w:rsidRPr="000E7C21" w:rsidRDefault="00CB7DA4" w:rsidP="00CB7DA4">
      <w:pPr>
        <w:tabs>
          <w:tab w:val="left" w:pos="567"/>
        </w:tabs>
        <w:suppressAutoHyphens/>
        <w:rPr>
          <w:b/>
          <w:color w:val="000000" w:themeColor="text1"/>
          <w:spacing w:val="-3"/>
          <w:sz w:val="22"/>
          <w:szCs w:val="22"/>
        </w:rPr>
      </w:pPr>
      <w:r w:rsidRPr="000E7C21">
        <w:rPr>
          <w:b/>
          <w:color w:val="000000" w:themeColor="text1"/>
          <w:spacing w:val="-3"/>
          <w:sz w:val="22"/>
          <w:szCs w:val="22"/>
        </w:rPr>
        <w:t>7.2.</w:t>
      </w:r>
      <w:r w:rsidRPr="000E7C21">
        <w:rPr>
          <w:b/>
          <w:color w:val="000000" w:themeColor="text1"/>
          <w:spacing w:val="-3"/>
          <w:sz w:val="22"/>
          <w:szCs w:val="22"/>
        </w:rPr>
        <w:tab/>
        <w:t>Jednostka obmiarowa</w:t>
      </w:r>
    </w:p>
    <w:p w14:paraId="61FB4B4B" w14:textId="77777777" w:rsidR="00CB7DA4" w:rsidRPr="000E7C21" w:rsidRDefault="00CB7DA4" w:rsidP="00CB7DA4">
      <w:pPr>
        <w:autoSpaceDE w:val="0"/>
        <w:autoSpaceDN w:val="0"/>
        <w:adjustRightInd w:val="0"/>
        <w:rPr>
          <w:color w:val="000000" w:themeColor="text1"/>
          <w:sz w:val="22"/>
          <w:szCs w:val="22"/>
        </w:rPr>
      </w:pPr>
      <w:r w:rsidRPr="000E7C21">
        <w:rPr>
          <w:color w:val="000000" w:themeColor="text1"/>
          <w:sz w:val="22"/>
          <w:szCs w:val="22"/>
        </w:rPr>
        <w:t xml:space="preserve">Jednostką obmiarową oznakowania poziomego jest m2 (metr kwadratowy) powierzchni naniesionych </w:t>
      </w:r>
      <w:proofErr w:type="spellStart"/>
      <w:r w:rsidRPr="000E7C21">
        <w:rPr>
          <w:color w:val="000000" w:themeColor="text1"/>
          <w:sz w:val="22"/>
          <w:szCs w:val="22"/>
        </w:rPr>
        <w:t>oznakowań</w:t>
      </w:r>
      <w:proofErr w:type="spellEnd"/>
      <w:r w:rsidRPr="000E7C21">
        <w:rPr>
          <w:color w:val="000000" w:themeColor="text1"/>
          <w:sz w:val="22"/>
          <w:szCs w:val="22"/>
        </w:rPr>
        <w:t>.</w:t>
      </w:r>
    </w:p>
    <w:p w14:paraId="0084739C" w14:textId="77777777" w:rsidR="00CB7DA4" w:rsidRPr="000E7C21" w:rsidRDefault="00CB7DA4" w:rsidP="00CB7DA4">
      <w:pPr>
        <w:tabs>
          <w:tab w:val="left" w:pos="567"/>
        </w:tabs>
        <w:suppressAutoHyphens/>
        <w:spacing w:before="120" w:after="120"/>
        <w:rPr>
          <w:b/>
          <w:color w:val="000000" w:themeColor="text1"/>
          <w:spacing w:val="-3"/>
          <w:sz w:val="22"/>
          <w:szCs w:val="22"/>
        </w:rPr>
      </w:pPr>
      <w:r>
        <w:rPr>
          <w:b/>
          <w:color w:val="000000" w:themeColor="text1"/>
          <w:spacing w:val="-3"/>
          <w:sz w:val="22"/>
          <w:szCs w:val="22"/>
        </w:rPr>
        <w:t xml:space="preserve">8.   </w:t>
      </w:r>
      <w:r w:rsidRPr="000E7C21">
        <w:rPr>
          <w:b/>
          <w:color w:val="000000" w:themeColor="text1"/>
          <w:spacing w:val="-3"/>
          <w:sz w:val="22"/>
          <w:szCs w:val="22"/>
        </w:rPr>
        <w:t>ODBIÓR ROBÓT</w:t>
      </w:r>
    </w:p>
    <w:p w14:paraId="7453E8B5" w14:textId="77777777" w:rsidR="00CB7DA4" w:rsidRPr="000E7C21" w:rsidRDefault="00CB7DA4" w:rsidP="00CB7DA4">
      <w:pPr>
        <w:tabs>
          <w:tab w:val="left" w:pos="567"/>
        </w:tabs>
        <w:suppressAutoHyphens/>
        <w:rPr>
          <w:b/>
          <w:color w:val="000000" w:themeColor="text1"/>
          <w:spacing w:val="-3"/>
          <w:sz w:val="22"/>
          <w:szCs w:val="22"/>
        </w:rPr>
      </w:pPr>
      <w:r w:rsidRPr="000E7C21">
        <w:rPr>
          <w:b/>
          <w:color w:val="000000" w:themeColor="text1"/>
          <w:spacing w:val="-3"/>
          <w:sz w:val="22"/>
          <w:szCs w:val="22"/>
        </w:rPr>
        <w:t>8.1.</w:t>
      </w:r>
      <w:r w:rsidRPr="000E7C21">
        <w:rPr>
          <w:b/>
          <w:color w:val="000000" w:themeColor="text1"/>
          <w:spacing w:val="-3"/>
          <w:sz w:val="22"/>
          <w:szCs w:val="22"/>
        </w:rPr>
        <w:tab/>
        <w:t>Ogólne zasady odbioru robót</w:t>
      </w:r>
    </w:p>
    <w:p w14:paraId="52135B12" w14:textId="77777777" w:rsidR="00CB7DA4" w:rsidRPr="000E7C21" w:rsidRDefault="00CB7DA4" w:rsidP="00CB7DA4">
      <w:pPr>
        <w:autoSpaceDE w:val="0"/>
        <w:autoSpaceDN w:val="0"/>
        <w:adjustRightInd w:val="0"/>
        <w:rPr>
          <w:color w:val="000000" w:themeColor="text1"/>
          <w:sz w:val="22"/>
          <w:szCs w:val="22"/>
        </w:rPr>
      </w:pPr>
      <w:r w:rsidRPr="000E7C21">
        <w:rPr>
          <w:color w:val="000000" w:themeColor="text1"/>
          <w:sz w:val="22"/>
          <w:szCs w:val="22"/>
        </w:rPr>
        <w:t xml:space="preserve">Ogólne zasady odbioru robót podano w </w:t>
      </w:r>
      <w:proofErr w:type="spellStart"/>
      <w:r w:rsidRPr="000E7C21">
        <w:rPr>
          <w:color w:val="000000" w:themeColor="text1"/>
          <w:sz w:val="22"/>
          <w:szCs w:val="22"/>
        </w:rPr>
        <w:t>STWiORB</w:t>
      </w:r>
      <w:proofErr w:type="spellEnd"/>
      <w:r w:rsidRPr="000E7C21">
        <w:rPr>
          <w:color w:val="000000" w:themeColor="text1"/>
          <w:sz w:val="22"/>
          <w:szCs w:val="22"/>
        </w:rPr>
        <w:t xml:space="preserve"> DM.00.00.00 „Wymagania ogólne” pkt 8.</w:t>
      </w:r>
    </w:p>
    <w:p w14:paraId="4B999589" w14:textId="77777777" w:rsidR="00CB7DA4" w:rsidRPr="000E7C21" w:rsidRDefault="00CB7DA4" w:rsidP="00CB7DA4">
      <w:pPr>
        <w:autoSpaceDE w:val="0"/>
        <w:autoSpaceDN w:val="0"/>
        <w:adjustRightInd w:val="0"/>
        <w:rPr>
          <w:color w:val="000000" w:themeColor="text1"/>
          <w:sz w:val="22"/>
          <w:szCs w:val="22"/>
        </w:rPr>
      </w:pPr>
      <w:r w:rsidRPr="000E7C21">
        <w:rPr>
          <w:color w:val="000000" w:themeColor="text1"/>
          <w:sz w:val="22"/>
          <w:szCs w:val="22"/>
        </w:rPr>
        <w:t>Roboty uznaje się za wykonane zgodnie z dokumentacją projektową, ST i wymaganiami Inżyniera, jeżeli wszystkie pomiary i badania z zachowaniem tolerancji według pkt 6 dały wyniki pozytywne.</w:t>
      </w:r>
    </w:p>
    <w:p w14:paraId="5E0A73FF" w14:textId="77777777" w:rsidR="00CB7DA4" w:rsidRPr="000E7C21" w:rsidRDefault="00CB7DA4" w:rsidP="00CB7DA4">
      <w:pPr>
        <w:tabs>
          <w:tab w:val="left" w:pos="567"/>
        </w:tabs>
        <w:suppressAutoHyphens/>
        <w:rPr>
          <w:b/>
          <w:color w:val="000000" w:themeColor="text1"/>
          <w:spacing w:val="-3"/>
          <w:sz w:val="22"/>
          <w:szCs w:val="22"/>
        </w:rPr>
      </w:pPr>
    </w:p>
    <w:p w14:paraId="5210E590" w14:textId="77777777" w:rsidR="00CB7DA4" w:rsidRDefault="00CB7DA4" w:rsidP="00CB7DA4">
      <w:pPr>
        <w:tabs>
          <w:tab w:val="left" w:pos="567"/>
        </w:tabs>
        <w:suppressAutoHyphens/>
        <w:rPr>
          <w:b/>
          <w:color w:val="000000" w:themeColor="text1"/>
          <w:spacing w:val="-3"/>
          <w:sz w:val="22"/>
          <w:szCs w:val="22"/>
        </w:rPr>
      </w:pPr>
      <w:r w:rsidRPr="000E7C21">
        <w:rPr>
          <w:b/>
          <w:color w:val="000000" w:themeColor="text1"/>
          <w:spacing w:val="-3"/>
          <w:sz w:val="22"/>
          <w:szCs w:val="22"/>
        </w:rPr>
        <w:t>8.2.</w:t>
      </w:r>
      <w:r w:rsidRPr="000E7C21">
        <w:rPr>
          <w:b/>
          <w:color w:val="000000" w:themeColor="text1"/>
          <w:spacing w:val="-3"/>
          <w:sz w:val="22"/>
          <w:szCs w:val="22"/>
        </w:rPr>
        <w:tab/>
        <w:t>Odbiór robót zanikających i ulegających zakryciu</w:t>
      </w:r>
    </w:p>
    <w:p w14:paraId="6D439CAD" w14:textId="77777777" w:rsidR="00CB7DA4" w:rsidRPr="000E7C21" w:rsidRDefault="00CB7DA4" w:rsidP="00CB7DA4">
      <w:pPr>
        <w:autoSpaceDE w:val="0"/>
        <w:autoSpaceDN w:val="0"/>
        <w:adjustRightInd w:val="0"/>
        <w:rPr>
          <w:color w:val="000000" w:themeColor="text1"/>
          <w:sz w:val="22"/>
          <w:szCs w:val="22"/>
        </w:rPr>
      </w:pPr>
      <w:r w:rsidRPr="000E7C21">
        <w:rPr>
          <w:color w:val="000000" w:themeColor="text1"/>
          <w:sz w:val="22"/>
          <w:szCs w:val="22"/>
        </w:rPr>
        <w:t>Odbiór robót zanikających i ulegających zakryciu, w zależności od przyjętego sposobu wykonania robót, może być dokonany po:</w:t>
      </w:r>
    </w:p>
    <w:p w14:paraId="55DE911B" w14:textId="77777777" w:rsidR="00CB7DA4" w:rsidRPr="000E7C21" w:rsidRDefault="00CB7DA4" w:rsidP="00CB7DA4">
      <w:pPr>
        <w:pStyle w:val="Akapitzlist"/>
        <w:widowControl w:val="0"/>
        <w:numPr>
          <w:ilvl w:val="0"/>
          <w:numId w:val="216"/>
        </w:numPr>
        <w:tabs>
          <w:tab w:val="left" w:pos="565"/>
        </w:tabs>
        <w:autoSpaceDE w:val="0"/>
        <w:autoSpaceDN w:val="0"/>
        <w:spacing w:before="96"/>
        <w:rPr>
          <w:sz w:val="22"/>
        </w:rPr>
      </w:pPr>
      <w:r w:rsidRPr="000E7C21">
        <w:rPr>
          <w:sz w:val="22"/>
        </w:rPr>
        <w:t>oczyszczeniu powierzchni nawierzchni,</w:t>
      </w:r>
    </w:p>
    <w:p w14:paraId="5671A72D" w14:textId="77777777" w:rsidR="00CB7DA4" w:rsidRPr="000E7C21" w:rsidRDefault="00CB7DA4" w:rsidP="00CB7DA4">
      <w:pPr>
        <w:pStyle w:val="Akapitzlist"/>
        <w:widowControl w:val="0"/>
        <w:numPr>
          <w:ilvl w:val="0"/>
          <w:numId w:val="216"/>
        </w:numPr>
        <w:tabs>
          <w:tab w:val="left" w:pos="565"/>
        </w:tabs>
        <w:autoSpaceDE w:val="0"/>
        <w:autoSpaceDN w:val="0"/>
        <w:spacing w:before="96"/>
        <w:rPr>
          <w:sz w:val="22"/>
        </w:rPr>
      </w:pPr>
      <w:proofErr w:type="spellStart"/>
      <w:r w:rsidRPr="000E7C21">
        <w:rPr>
          <w:sz w:val="22"/>
        </w:rPr>
        <w:t>przedznakowaniu</w:t>
      </w:r>
      <w:proofErr w:type="spellEnd"/>
      <w:r w:rsidRPr="000E7C21">
        <w:rPr>
          <w:sz w:val="22"/>
        </w:rPr>
        <w:t>,</w:t>
      </w:r>
    </w:p>
    <w:p w14:paraId="6127588A" w14:textId="77777777" w:rsidR="00CB7DA4" w:rsidRPr="000E7C21" w:rsidRDefault="00CB7DA4" w:rsidP="00CB7DA4">
      <w:pPr>
        <w:pStyle w:val="Akapitzlist"/>
        <w:widowControl w:val="0"/>
        <w:numPr>
          <w:ilvl w:val="0"/>
          <w:numId w:val="216"/>
        </w:numPr>
        <w:tabs>
          <w:tab w:val="left" w:pos="565"/>
        </w:tabs>
        <w:autoSpaceDE w:val="0"/>
        <w:autoSpaceDN w:val="0"/>
        <w:spacing w:before="96"/>
        <w:rPr>
          <w:sz w:val="22"/>
        </w:rPr>
      </w:pPr>
      <w:r w:rsidRPr="000E7C21">
        <w:rPr>
          <w:sz w:val="22"/>
        </w:rPr>
        <w:t>frezowaniu nawierzchni przed wykonaniem znakowania materiałem grubowarstwowym,</w:t>
      </w:r>
    </w:p>
    <w:p w14:paraId="3D7C9540" w14:textId="77777777" w:rsidR="00CB7DA4" w:rsidRPr="000E7C21" w:rsidRDefault="00CB7DA4" w:rsidP="00CB7DA4">
      <w:pPr>
        <w:pStyle w:val="Akapitzlist"/>
        <w:widowControl w:val="0"/>
        <w:numPr>
          <w:ilvl w:val="0"/>
          <w:numId w:val="216"/>
        </w:numPr>
        <w:tabs>
          <w:tab w:val="left" w:pos="565"/>
        </w:tabs>
        <w:autoSpaceDE w:val="0"/>
        <w:autoSpaceDN w:val="0"/>
        <w:spacing w:before="96"/>
        <w:rPr>
          <w:sz w:val="22"/>
        </w:rPr>
      </w:pPr>
      <w:r w:rsidRPr="000E7C21">
        <w:rPr>
          <w:sz w:val="22"/>
        </w:rPr>
        <w:t>usunięciu istniejącego oznakowania poziomego,</w:t>
      </w:r>
    </w:p>
    <w:p w14:paraId="6F76A066" w14:textId="77777777" w:rsidR="00CB7DA4" w:rsidRDefault="00CB7DA4" w:rsidP="00CB7DA4">
      <w:pPr>
        <w:pStyle w:val="Akapitzlist"/>
        <w:widowControl w:val="0"/>
        <w:numPr>
          <w:ilvl w:val="0"/>
          <w:numId w:val="216"/>
        </w:numPr>
        <w:tabs>
          <w:tab w:val="left" w:pos="565"/>
        </w:tabs>
        <w:autoSpaceDE w:val="0"/>
        <w:autoSpaceDN w:val="0"/>
        <w:spacing w:before="96"/>
        <w:rPr>
          <w:sz w:val="22"/>
        </w:rPr>
      </w:pPr>
      <w:r w:rsidRPr="000E7C21">
        <w:rPr>
          <w:sz w:val="22"/>
        </w:rPr>
        <w:t>wykonaniu podkładu (</w:t>
      </w:r>
      <w:proofErr w:type="spellStart"/>
      <w:r w:rsidRPr="000E7C21">
        <w:rPr>
          <w:sz w:val="22"/>
        </w:rPr>
        <w:t>primera</w:t>
      </w:r>
      <w:proofErr w:type="spellEnd"/>
      <w:r w:rsidRPr="000E7C21">
        <w:rPr>
          <w:sz w:val="22"/>
        </w:rPr>
        <w:t>) na nawierzchni betonowej.</w:t>
      </w:r>
    </w:p>
    <w:p w14:paraId="34F45554" w14:textId="77777777" w:rsidR="00CB7DA4" w:rsidRPr="000E7C21" w:rsidRDefault="00CB7DA4" w:rsidP="00CB7DA4">
      <w:pPr>
        <w:pStyle w:val="Akapitzlist"/>
        <w:widowControl w:val="0"/>
        <w:tabs>
          <w:tab w:val="left" w:pos="565"/>
        </w:tabs>
        <w:autoSpaceDE w:val="0"/>
        <w:autoSpaceDN w:val="0"/>
        <w:spacing w:before="96"/>
        <w:ind w:left="720"/>
        <w:rPr>
          <w:sz w:val="22"/>
        </w:rPr>
      </w:pPr>
    </w:p>
    <w:p w14:paraId="1C7A3D20" w14:textId="77777777" w:rsidR="00CB7DA4" w:rsidRPr="000E7C21" w:rsidRDefault="00CB7DA4" w:rsidP="00CB7DA4">
      <w:pPr>
        <w:tabs>
          <w:tab w:val="left" w:pos="567"/>
        </w:tabs>
        <w:suppressAutoHyphens/>
        <w:rPr>
          <w:b/>
          <w:color w:val="000000" w:themeColor="text1"/>
          <w:spacing w:val="-3"/>
          <w:sz w:val="22"/>
          <w:szCs w:val="22"/>
        </w:rPr>
      </w:pPr>
      <w:r w:rsidRPr="000E7C21">
        <w:rPr>
          <w:b/>
          <w:color w:val="000000" w:themeColor="text1"/>
          <w:spacing w:val="-3"/>
          <w:sz w:val="22"/>
          <w:szCs w:val="22"/>
        </w:rPr>
        <w:t>8.3.</w:t>
      </w:r>
      <w:r w:rsidRPr="000E7C21">
        <w:rPr>
          <w:b/>
          <w:color w:val="000000" w:themeColor="text1"/>
          <w:spacing w:val="-3"/>
          <w:sz w:val="22"/>
          <w:szCs w:val="22"/>
        </w:rPr>
        <w:tab/>
        <w:t>Odbiór ostateczny</w:t>
      </w:r>
    </w:p>
    <w:p w14:paraId="1887C4A7" w14:textId="77777777" w:rsidR="00CB7DA4" w:rsidRDefault="00CB7DA4" w:rsidP="00CB7DA4">
      <w:pPr>
        <w:autoSpaceDE w:val="0"/>
        <w:autoSpaceDN w:val="0"/>
        <w:adjustRightInd w:val="0"/>
        <w:rPr>
          <w:color w:val="000000" w:themeColor="text1"/>
          <w:sz w:val="22"/>
          <w:szCs w:val="22"/>
        </w:rPr>
      </w:pPr>
      <w:r w:rsidRPr="000E7C21">
        <w:rPr>
          <w:color w:val="000000" w:themeColor="text1"/>
          <w:sz w:val="22"/>
          <w:szCs w:val="22"/>
        </w:rPr>
        <w:t>Odbioru ostatecznego należy dokonać po całkowitym zakończeniu robót, na podstawie wyników pomiarów i badań jakościowych określonych w punktach od 2 do 6. Sprawdzeniu podlegają cechy oznakowania określone niniejszym OST na podstawie badań wykonanych przed upływem okresu gwarancyjnego. Odbiór ostateczny polega na finalnej ocenie rzeczywistego wykonania robót w odniesieniu do ich ilości, jakości i wartości [24].</w:t>
      </w:r>
      <w:r>
        <w:rPr>
          <w:color w:val="000000" w:themeColor="text1"/>
          <w:sz w:val="22"/>
          <w:szCs w:val="22"/>
        </w:rPr>
        <w:t xml:space="preserve"> </w:t>
      </w:r>
      <w:r w:rsidRPr="000E7C21">
        <w:rPr>
          <w:color w:val="000000" w:themeColor="text1"/>
          <w:sz w:val="22"/>
          <w:szCs w:val="22"/>
        </w:rPr>
        <w:t>Odbioru ostatecznego robót dokonuje komisja wyznaczona przez Zamawiającego w obecności Inżyniera (Inspektora Nadzoru) i Wykonawcy. Komisja odbierająca roboty dokonuje ich oceny jakościowej na podstawie oceny wizualnej, przedłożonych dokumentów, wyników badań i pomiarów oraz zgodności wykonania oznakowania z dokumentacja projektową i ST.</w:t>
      </w:r>
    </w:p>
    <w:p w14:paraId="2B8FEDD8" w14:textId="77777777" w:rsidR="00CB7DA4" w:rsidRPr="000E7C21" w:rsidRDefault="00CB7DA4" w:rsidP="00CB7DA4">
      <w:pPr>
        <w:tabs>
          <w:tab w:val="left" w:pos="567"/>
        </w:tabs>
        <w:suppressAutoHyphens/>
        <w:rPr>
          <w:b/>
          <w:color w:val="000000" w:themeColor="text1"/>
          <w:spacing w:val="-3"/>
          <w:sz w:val="22"/>
          <w:szCs w:val="22"/>
        </w:rPr>
      </w:pPr>
      <w:r w:rsidRPr="000E7C21">
        <w:rPr>
          <w:b/>
          <w:color w:val="000000" w:themeColor="text1"/>
          <w:spacing w:val="-3"/>
          <w:sz w:val="22"/>
          <w:szCs w:val="22"/>
        </w:rPr>
        <w:t>8.4.</w:t>
      </w:r>
      <w:r w:rsidRPr="000E7C21">
        <w:rPr>
          <w:b/>
          <w:color w:val="000000" w:themeColor="text1"/>
          <w:spacing w:val="-3"/>
          <w:sz w:val="22"/>
          <w:szCs w:val="22"/>
        </w:rPr>
        <w:tab/>
        <w:t>Odbiór pogwarancyjny</w:t>
      </w:r>
    </w:p>
    <w:p w14:paraId="4BA453A1" w14:textId="77777777" w:rsidR="00CB7DA4" w:rsidRDefault="00CB7DA4" w:rsidP="00CB7DA4">
      <w:pPr>
        <w:autoSpaceDE w:val="0"/>
        <w:autoSpaceDN w:val="0"/>
        <w:adjustRightInd w:val="0"/>
        <w:rPr>
          <w:color w:val="000000" w:themeColor="text1"/>
          <w:sz w:val="22"/>
          <w:szCs w:val="22"/>
        </w:rPr>
      </w:pPr>
      <w:r w:rsidRPr="000E7C21">
        <w:rPr>
          <w:color w:val="000000" w:themeColor="text1"/>
          <w:sz w:val="22"/>
          <w:szCs w:val="22"/>
        </w:rPr>
        <w:t>Odbiór pogwarancyjny polega na ocenie wykonanych robót związanych z usunięciem wad stwierdzonych w trakcie odbioru ostatecznego i zaistniałych w okresie gwarancyjnym. Odbiór pogwarancyjny zaleca się przeprowadzić w ciągu 1 miesiąca po upływie okresu gwarancyjnego, ustalonego w ST.</w:t>
      </w:r>
    </w:p>
    <w:p w14:paraId="7A29315C" w14:textId="77777777" w:rsidR="00CB7DA4" w:rsidRPr="000E7C21" w:rsidRDefault="00CB7DA4" w:rsidP="00CB7DA4">
      <w:pPr>
        <w:autoSpaceDE w:val="0"/>
        <w:autoSpaceDN w:val="0"/>
        <w:adjustRightInd w:val="0"/>
        <w:rPr>
          <w:color w:val="000000" w:themeColor="text1"/>
          <w:sz w:val="22"/>
          <w:szCs w:val="22"/>
        </w:rPr>
      </w:pPr>
    </w:p>
    <w:p w14:paraId="19578984" w14:textId="77777777" w:rsidR="00CB7DA4" w:rsidRPr="000E7C21" w:rsidRDefault="00CB7DA4" w:rsidP="00CB7DA4">
      <w:pPr>
        <w:tabs>
          <w:tab w:val="left" w:pos="567"/>
        </w:tabs>
        <w:suppressAutoHyphens/>
        <w:rPr>
          <w:b/>
          <w:color w:val="000000" w:themeColor="text1"/>
          <w:spacing w:val="-3"/>
          <w:sz w:val="22"/>
          <w:szCs w:val="22"/>
        </w:rPr>
      </w:pPr>
      <w:r>
        <w:rPr>
          <w:b/>
          <w:color w:val="000000" w:themeColor="text1"/>
          <w:spacing w:val="-3"/>
          <w:sz w:val="22"/>
          <w:szCs w:val="22"/>
        </w:rPr>
        <w:t>8.5.</w:t>
      </w:r>
      <w:r w:rsidRPr="000E7C21">
        <w:rPr>
          <w:b/>
          <w:color w:val="000000" w:themeColor="text1"/>
          <w:spacing w:val="-3"/>
          <w:sz w:val="22"/>
          <w:szCs w:val="22"/>
        </w:rPr>
        <w:tab/>
        <w:t>Odbiór pogwarancyjny</w:t>
      </w:r>
    </w:p>
    <w:p w14:paraId="4E43406E" w14:textId="77777777" w:rsidR="00CB7DA4" w:rsidRDefault="00CB7DA4" w:rsidP="00CB7DA4">
      <w:pPr>
        <w:autoSpaceDE w:val="0"/>
        <w:autoSpaceDN w:val="0"/>
        <w:adjustRightInd w:val="0"/>
        <w:rPr>
          <w:color w:val="000000" w:themeColor="text1"/>
          <w:sz w:val="22"/>
          <w:szCs w:val="22"/>
        </w:rPr>
      </w:pPr>
      <w:r w:rsidRPr="000E7C21">
        <w:rPr>
          <w:color w:val="000000" w:themeColor="text1"/>
          <w:sz w:val="22"/>
          <w:szCs w:val="22"/>
        </w:rPr>
        <w:t>Odbioru pogwarancyjnego należy dokonać po upływie okresu gwarancyjnego, ustalonego w Specyfikacji Istotnych Warunków Zamówienia. Sprawdzeniu podlegają cechy oznakowania określone w POD-97.</w:t>
      </w:r>
    </w:p>
    <w:p w14:paraId="050B8DA3" w14:textId="77777777" w:rsidR="00CB7DA4" w:rsidRPr="0036196A" w:rsidRDefault="00CB7DA4" w:rsidP="00CB7DA4">
      <w:pPr>
        <w:tabs>
          <w:tab w:val="left" w:pos="567"/>
        </w:tabs>
        <w:suppressAutoHyphens/>
        <w:spacing w:before="120" w:after="120"/>
        <w:rPr>
          <w:b/>
          <w:color w:val="000000" w:themeColor="text1"/>
          <w:spacing w:val="-3"/>
          <w:sz w:val="22"/>
          <w:szCs w:val="22"/>
        </w:rPr>
      </w:pPr>
      <w:r>
        <w:rPr>
          <w:b/>
          <w:color w:val="000000" w:themeColor="text1"/>
          <w:spacing w:val="-3"/>
          <w:sz w:val="22"/>
          <w:szCs w:val="22"/>
        </w:rPr>
        <w:t xml:space="preserve">9. </w:t>
      </w:r>
      <w:r w:rsidRPr="0036196A">
        <w:rPr>
          <w:b/>
          <w:color w:val="000000" w:themeColor="text1"/>
          <w:spacing w:val="-3"/>
          <w:sz w:val="22"/>
          <w:szCs w:val="22"/>
        </w:rPr>
        <w:t>PODSTAWA PŁATNOŚCI</w:t>
      </w:r>
    </w:p>
    <w:p w14:paraId="2745593E" w14:textId="77777777" w:rsidR="00CB7DA4" w:rsidRPr="0036196A" w:rsidRDefault="00CB7DA4" w:rsidP="00CB7DA4">
      <w:pPr>
        <w:tabs>
          <w:tab w:val="left" w:pos="567"/>
        </w:tabs>
        <w:suppressAutoHyphens/>
        <w:rPr>
          <w:b/>
          <w:color w:val="000000" w:themeColor="text1"/>
          <w:spacing w:val="-3"/>
          <w:sz w:val="22"/>
          <w:szCs w:val="22"/>
        </w:rPr>
      </w:pPr>
      <w:r>
        <w:rPr>
          <w:b/>
          <w:color w:val="000000" w:themeColor="text1"/>
          <w:spacing w:val="-3"/>
          <w:sz w:val="22"/>
          <w:szCs w:val="22"/>
        </w:rPr>
        <w:t xml:space="preserve">9.1. </w:t>
      </w:r>
      <w:r w:rsidRPr="0036196A">
        <w:rPr>
          <w:b/>
          <w:color w:val="000000" w:themeColor="text1"/>
          <w:spacing w:val="-3"/>
          <w:sz w:val="22"/>
          <w:szCs w:val="22"/>
        </w:rPr>
        <w:t>Ogólne ustalenia dotyczące podstawy płatności</w:t>
      </w:r>
    </w:p>
    <w:p w14:paraId="2A7D6DC0" w14:textId="77777777" w:rsidR="00CB7DA4" w:rsidRPr="0036196A" w:rsidRDefault="00CB7DA4" w:rsidP="00CB7DA4">
      <w:pPr>
        <w:widowControl w:val="0"/>
        <w:autoSpaceDE w:val="0"/>
        <w:autoSpaceDN w:val="0"/>
        <w:spacing w:before="5" w:after="0"/>
        <w:jc w:val="left"/>
        <w:rPr>
          <w:rFonts w:ascii="Calibri" w:eastAsia="Calibri" w:hAnsi="Calibri" w:cs="Calibri"/>
          <w:b/>
          <w:sz w:val="19"/>
          <w:szCs w:val="22"/>
          <w:lang w:eastAsia="en-US"/>
        </w:rPr>
      </w:pPr>
    </w:p>
    <w:p w14:paraId="28E82A81" w14:textId="77777777" w:rsidR="00CB7DA4" w:rsidRDefault="00CB7DA4" w:rsidP="00CB7DA4">
      <w:pPr>
        <w:autoSpaceDE w:val="0"/>
        <w:autoSpaceDN w:val="0"/>
        <w:adjustRightInd w:val="0"/>
        <w:rPr>
          <w:color w:val="000000" w:themeColor="text1"/>
          <w:sz w:val="22"/>
          <w:szCs w:val="22"/>
        </w:rPr>
      </w:pPr>
      <w:r w:rsidRPr="0036196A">
        <w:rPr>
          <w:color w:val="000000" w:themeColor="text1"/>
          <w:sz w:val="22"/>
          <w:szCs w:val="22"/>
        </w:rPr>
        <w:t>Zamawiający powinien tak sformułować umowę, aby Wykonawca musiał doprowadzić oznakowanie do wymagań zawartych w ST w przypadku zauważenia niezgodności.</w:t>
      </w:r>
    </w:p>
    <w:p w14:paraId="6DB362D7" w14:textId="77777777" w:rsidR="00CB7DA4" w:rsidRPr="0036196A" w:rsidRDefault="00CB7DA4" w:rsidP="00CB7DA4">
      <w:pPr>
        <w:autoSpaceDE w:val="0"/>
        <w:autoSpaceDN w:val="0"/>
        <w:adjustRightInd w:val="0"/>
        <w:rPr>
          <w:color w:val="000000" w:themeColor="text1"/>
          <w:sz w:val="22"/>
          <w:szCs w:val="22"/>
        </w:rPr>
      </w:pPr>
    </w:p>
    <w:p w14:paraId="15E3B2FE" w14:textId="77777777" w:rsidR="00CB7DA4" w:rsidRPr="0036196A" w:rsidRDefault="00CB7DA4" w:rsidP="00CB7DA4">
      <w:pPr>
        <w:tabs>
          <w:tab w:val="left" w:pos="567"/>
        </w:tabs>
        <w:suppressAutoHyphens/>
        <w:rPr>
          <w:b/>
          <w:color w:val="000000" w:themeColor="text1"/>
          <w:spacing w:val="-3"/>
          <w:sz w:val="22"/>
          <w:szCs w:val="22"/>
        </w:rPr>
      </w:pPr>
      <w:r>
        <w:rPr>
          <w:b/>
          <w:color w:val="000000" w:themeColor="text1"/>
          <w:spacing w:val="-3"/>
          <w:sz w:val="22"/>
          <w:szCs w:val="22"/>
        </w:rPr>
        <w:t xml:space="preserve">9.2. </w:t>
      </w:r>
      <w:r w:rsidRPr="0036196A">
        <w:rPr>
          <w:b/>
          <w:color w:val="000000" w:themeColor="text1"/>
          <w:spacing w:val="-3"/>
          <w:sz w:val="22"/>
          <w:szCs w:val="22"/>
        </w:rPr>
        <w:t>Cena jednostki obmiarowej</w:t>
      </w:r>
    </w:p>
    <w:p w14:paraId="5B566881" w14:textId="77777777" w:rsidR="00CB7DA4" w:rsidRPr="0036196A" w:rsidRDefault="00CB7DA4" w:rsidP="00CB7DA4">
      <w:pPr>
        <w:autoSpaceDE w:val="0"/>
        <w:autoSpaceDN w:val="0"/>
        <w:adjustRightInd w:val="0"/>
        <w:rPr>
          <w:color w:val="000000" w:themeColor="text1"/>
          <w:sz w:val="22"/>
          <w:szCs w:val="22"/>
        </w:rPr>
      </w:pPr>
      <w:r w:rsidRPr="0036196A">
        <w:rPr>
          <w:color w:val="000000" w:themeColor="text1"/>
          <w:sz w:val="22"/>
          <w:szCs w:val="22"/>
        </w:rPr>
        <w:t>Cena 1 m2 wykonania robót obejmuje:</w:t>
      </w:r>
    </w:p>
    <w:p w14:paraId="1CF3F97A" w14:textId="77777777" w:rsidR="00CB7DA4" w:rsidRPr="0036196A" w:rsidRDefault="00CB7DA4" w:rsidP="00CB7DA4">
      <w:pPr>
        <w:pStyle w:val="Akapitzlist"/>
        <w:widowControl w:val="0"/>
        <w:numPr>
          <w:ilvl w:val="0"/>
          <w:numId w:val="216"/>
        </w:numPr>
        <w:tabs>
          <w:tab w:val="left" w:pos="565"/>
        </w:tabs>
        <w:autoSpaceDE w:val="0"/>
        <w:autoSpaceDN w:val="0"/>
        <w:spacing w:before="96"/>
        <w:rPr>
          <w:sz w:val="22"/>
        </w:rPr>
      </w:pPr>
      <w:r w:rsidRPr="0036196A">
        <w:rPr>
          <w:sz w:val="22"/>
        </w:rPr>
        <w:t>prace pomiarowe, roboty przygotowawcze i oznakowanie robót,</w:t>
      </w:r>
    </w:p>
    <w:p w14:paraId="56B68447" w14:textId="77777777" w:rsidR="00CB7DA4" w:rsidRPr="0036196A" w:rsidRDefault="00CB7DA4" w:rsidP="00CB7DA4">
      <w:pPr>
        <w:pStyle w:val="Akapitzlist"/>
        <w:widowControl w:val="0"/>
        <w:numPr>
          <w:ilvl w:val="0"/>
          <w:numId w:val="216"/>
        </w:numPr>
        <w:tabs>
          <w:tab w:val="left" w:pos="565"/>
        </w:tabs>
        <w:autoSpaceDE w:val="0"/>
        <w:autoSpaceDN w:val="0"/>
        <w:spacing w:before="96"/>
        <w:rPr>
          <w:sz w:val="22"/>
        </w:rPr>
      </w:pPr>
      <w:r w:rsidRPr="0036196A">
        <w:rPr>
          <w:sz w:val="22"/>
        </w:rPr>
        <w:t>przygotowanie i dostarczenie materiałów,</w:t>
      </w:r>
    </w:p>
    <w:p w14:paraId="32FD7228" w14:textId="77777777" w:rsidR="00CB7DA4" w:rsidRPr="0036196A" w:rsidRDefault="00CB7DA4" w:rsidP="00CB7DA4">
      <w:pPr>
        <w:pStyle w:val="Akapitzlist"/>
        <w:widowControl w:val="0"/>
        <w:numPr>
          <w:ilvl w:val="0"/>
          <w:numId w:val="216"/>
        </w:numPr>
        <w:tabs>
          <w:tab w:val="left" w:pos="565"/>
        </w:tabs>
        <w:autoSpaceDE w:val="0"/>
        <w:autoSpaceDN w:val="0"/>
        <w:spacing w:before="96"/>
        <w:rPr>
          <w:sz w:val="22"/>
        </w:rPr>
      </w:pPr>
      <w:r w:rsidRPr="0036196A">
        <w:rPr>
          <w:sz w:val="22"/>
        </w:rPr>
        <w:t>oczyszczenie podłoża (nawierzchni),</w:t>
      </w:r>
    </w:p>
    <w:p w14:paraId="4011449E" w14:textId="77777777" w:rsidR="00CB7DA4" w:rsidRPr="0036196A" w:rsidRDefault="00CB7DA4" w:rsidP="00CB7DA4">
      <w:pPr>
        <w:pStyle w:val="Akapitzlist"/>
        <w:widowControl w:val="0"/>
        <w:numPr>
          <w:ilvl w:val="0"/>
          <w:numId w:val="216"/>
        </w:numPr>
        <w:tabs>
          <w:tab w:val="left" w:pos="565"/>
        </w:tabs>
        <w:autoSpaceDE w:val="0"/>
        <w:autoSpaceDN w:val="0"/>
        <w:spacing w:before="96"/>
        <w:rPr>
          <w:sz w:val="22"/>
        </w:rPr>
      </w:pPr>
      <w:proofErr w:type="spellStart"/>
      <w:r w:rsidRPr="0036196A">
        <w:rPr>
          <w:sz w:val="22"/>
        </w:rPr>
        <w:t>przedznakowanie</w:t>
      </w:r>
      <w:proofErr w:type="spellEnd"/>
      <w:r w:rsidRPr="0036196A">
        <w:rPr>
          <w:sz w:val="22"/>
        </w:rPr>
        <w:t>,</w:t>
      </w:r>
    </w:p>
    <w:p w14:paraId="7182444D" w14:textId="77777777" w:rsidR="00CB7DA4" w:rsidRPr="0036196A" w:rsidRDefault="00CB7DA4" w:rsidP="00CB7DA4">
      <w:pPr>
        <w:pStyle w:val="Akapitzlist"/>
        <w:widowControl w:val="0"/>
        <w:numPr>
          <w:ilvl w:val="0"/>
          <w:numId w:val="216"/>
        </w:numPr>
        <w:tabs>
          <w:tab w:val="left" w:pos="565"/>
        </w:tabs>
        <w:autoSpaceDE w:val="0"/>
        <w:autoSpaceDN w:val="0"/>
        <w:spacing w:before="96"/>
        <w:rPr>
          <w:sz w:val="22"/>
        </w:rPr>
      </w:pPr>
      <w:r w:rsidRPr="0036196A">
        <w:rPr>
          <w:sz w:val="22"/>
        </w:rPr>
        <w:t>naniesienie oznakowania na nawierzchnię drogi o kształtach i wymiarach zgodnych</w:t>
      </w:r>
      <w:r>
        <w:rPr>
          <w:sz w:val="22"/>
        </w:rPr>
        <w:t xml:space="preserve"> </w:t>
      </w:r>
      <w:r w:rsidRPr="0036196A">
        <w:rPr>
          <w:sz w:val="22"/>
        </w:rPr>
        <w:t>z dokumentacją projektową i załącznikiem nr 2 do rozporządzenia Ministra Infrastruktury [11],</w:t>
      </w:r>
    </w:p>
    <w:p w14:paraId="2D83352F" w14:textId="77777777" w:rsidR="00CB7DA4" w:rsidRPr="0036196A" w:rsidRDefault="00CB7DA4" w:rsidP="00CB7DA4">
      <w:pPr>
        <w:pStyle w:val="Akapitzlist"/>
        <w:widowControl w:val="0"/>
        <w:numPr>
          <w:ilvl w:val="0"/>
          <w:numId w:val="216"/>
        </w:numPr>
        <w:tabs>
          <w:tab w:val="left" w:pos="565"/>
        </w:tabs>
        <w:autoSpaceDE w:val="0"/>
        <w:autoSpaceDN w:val="0"/>
        <w:spacing w:before="96"/>
        <w:rPr>
          <w:sz w:val="22"/>
        </w:rPr>
      </w:pPr>
      <w:r w:rsidRPr="0036196A">
        <w:rPr>
          <w:sz w:val="22"/>
        </w:rPr>
        <w:t>ochrona oznakowania przed zniszczeniem przez pojazdy w czasie prowadzenia robót,</w:t>
      </w:r>
    </w:p>
    <w:p w14:paraId="1D9C259E" w14:textId="77777777" w:rsidR="00CB7DA4" w:rsidRPr="0036196A" w:rsidRDefault="00CB7DA4" w:rsidP="00CB7DA4">
      <w:pPr>
        <w:pStyle w:val="Akapitzlist"/>
        <w:widowControl w:val="0"/>
        <w:numPr>
          <w:ilvl w:val="0"/>
          <w:numId w:val="216"/>
        </w:numPr>
        <w:tabs>
          <w:tab w:val="left" w:pos="565"/>
        </w:tabs>
        <w:autoSpaceDE w:val="0"/>
        <w:autoSpaceDN w:val="0"/>
        <w:spacing w:before="96"/>
        <w:rPr>
          <w:sz w:val="22"/>
        </w:rPr>
      </w:pPr>
      <w:r w:rsidRPr="0036196A">
        <w:rPr>
          <w:sz w:val="22"/>
        </w:rPr>
        <w:t>przeprowadzenie pomiarów i badań laboratoryjnych wymaganych w specyfikacji technicznej.</w:t>
      </w:r>
    </w:p>
    <w:p w14:paraId="0A5BD433" w14:textId="77777777" w:rsidR="00CB7DA4" w:rsidRPr="0036196A" w:rsidRDefault="00CB7DA4" w:rsidP="00CB7DA4">
      <w:pPr>
        <w:tabs>
          <w:tab w:val="left" w:pos="567"/>
        </w:tabs>
        <w:suppressAutoHyphens/>
        <w:spacing w:before="120" w:after="120"/>
        <w:rPr>
          <w:b/>
          <w:color w:val="000000" w:themeColor="text1"/>
          <w:spacing w:val="-3"/>
          <w:sz w:val="22"/>
          <w:szCs w:val="22"/>
        </w:rPr>
      </w:pPr>
      <w:r>
        <w:rPr>
          <w:b/>
          <w:color w:val="000000" w:themeColor="text1"/>
          <w:spacing w:val="-3"/>
          <w:sz w:val="22"/>
          <w:szCs w:val="22"/>
        </w:rPr>
        <w:t xml:space="preserve">10. </w:t>
      </w:r>
      <w:r w:rsidRPr="0036196A">
        <w:rPr>
          <w:b/>
          <w:color w:val="000000" w:themeColor="text1"/>
          <w:spacing w:val="-3"/>
          <w:sz w:val="22"/>
          <w:szCs w:val="22"/>
        </w:rPr>
        <w:t>PRZEPISY ZWIĄZANE</w:t>
      </w:r>
    </w:p>
    <w:p w14:paraId="7FE86C09" w14:textId="77777777" w:rsidR="00CB7DA4" w:rsidRPr="0036196A" w:rsidRDefault="00CB7DA4" w:rsidP="00CB7DA4">
      <w:pPr>
        <w:tabs>
          <w:tab w:val="left" w:pos="567"/>
        </w:tabs>
        <w:suppressAutoHyphens/>
        <w:rPr>
          <w:b/>
          <w:color w:val="000000" w:themeColor="text1"/>
          <w:spacing w:val="-3"/>
          <w:sz w:val="22"/>
          <w:szCs w:val="22"/>
        </w:rPr>
      </w:pPr>
      <w:r w:rsidRPr="0036196A">
        <w:rPr>
          <w:b/>
          <w:color w:val="000000" w:themeColor="text1"/>
          <w:spacing w:val="-3"/>
          <w:sz w:val="22"/>
          <w:szCs w:val="22"/>
        </w:rPr>
        <w:t>10.1.</w:t>
      </w:r>
      <w:r w:rsidRPr="0036196A">
        <w:rPr>
          <w:b/>
          <w:color w:val="000000" w:themeColor="text1"/>
          <w:spacing w:val="-3"/>
          <w:sz w:val="22"/>
          <w:szCs w:val="22"/>
        </w:rPr>
        <w:tab/>
        <w:t>Normy</w:t>
      </w:r>
    </w:p>
    <w:p w14:paraId="1285885D" w14:textId="77777777" w:rsidR="00CB7DA4" w:rsidRPr="0036196A" w:rsidRDefault="00CB7DA4" w:rsidP="00CB7DA4">
      <w:pPr>
        <w:tabs>
          <w:tab w:val="left" w:pos="567"/>
        </w:tabs>
        <w:suppressAutoHyphens/>
        <w:rPr>
          <w:b/>
          <w:color w:val="000000" w:themeColor="text1"/>
          <w:spacing w:val="-3"/>
          <w:sz w:val="22"/>
          <w:szCs w:val="22"/>
        </w:rPr>
      </w:pPr>
    </w:p>
    <w:p w14:paraId="27CD0B43" w14:textId="77777777" w:rsidR="00CB7DA4" w:rsidRPr="0036196A" w:rsidRDefault="00CB7DA4" w:rsidP="00CB7DA4">
      <w:pPr>
        <w:tabs>
          <w:tab w:val="left" w:pos="567"/>
        </w:tabs>
        <w:suppressAutoHyphens/>
        <w:rPr>
          <w:bCs/>
          <w:color w:val="000000" w:themeColor="text1"/>
          <w:spacing w:val="-3"/>
          <w:sz w:val="22"/>
          <w:szCs w:val="22"/>
        </w:rPr>
      </w:pPr>
      <w:r w:rsidRPr="0036196A">
        <w:rPr>
          <w:bCs/>
          <w:color w:val="000000" w:themeColor="text1"/>
          <w:spacing w:val="-3"/>
          <w:sz w:val="22"/>
          <w:szCs w:val="22"/>
        </w:rPr>
        <w:t>1.</w:t>
      </w:r>
      <w:r>
        <w:rPr>
          <w:bCs/>
          <w:color w:val="000000" w:themeColor="text1"/>
          <w:spacing w:val="-3"/>
          <w:sz w:val="22"/>
          <w:szCs w:val="22"/>
        </w:rPr>
        <w:t xml:space="preserve"> </w:t>
      </w:r>
      <w:r w:rsidRPr="0036196A">
        <w:rPr>
          <w:bCs/>
          <w:color w:val="000000" w:themeColor="text1"/>
          <w:spacing w:val="-3"/>
          <w:sz w:val="22"/>
          <w:szCs w:val="22"/>
        </w:rPr>
        <w:t>PN-C-81400</w:t>
      </w:r>
      <w:r w:rsidRPr="0036196A">
        <w:rPr>
          <w:bCs/>
          <w:color w:val="000000" w:themeColor="text1"/>
          <w:spacing w:val="-3"/>
          <w:sz w:val="22"/>
          <w:szCs w:val="22"/>
        </w:rPr>
        <w:tab/>
      </w:r>
      <w:r>
        <w:rPr>
          <w:bCs/>
          <w:color w:val="000000" w:themeColor="text1"/>
          <w:spacing w:val="-3"/>
          <w:sz w:val="22"/>
          <w:szCs w:val="22"/>
        </w:rPr>
        <w:tab/>
      </w:r>
      <w:r w:rsidRPr="0036196A">
        <w:rPr>
          <w:bCs/>
          <w:color w:val="000000" w:themeColor="text1"/>
          <w:spacing w:val="-3"/>
          <w:sz w:val="22"/>
          <w:szCs w:val="22"/>
        </w:rPr>
        <w:t>Wyroby lakierowe. Pakowanie, przechowywanie i transport</w:t>
      </w:r>
    </w:p>
    <w:p w14:paraId="0035DB04" w14:textId="77777777" w:rsidR="00CB7DA4" w:rsidRPr="0036196A" w:rsidRDefault="00CB7DA4" w:rsidP="00CB7DA4">
      <w:pPr>
        <w:tabs>
          <w:tab w:val="left" w:pos="567"/>
        </w:tabs>
        <w:suppressAutoHyphens/>
        <w:rPr>
          <w:bCs/>
          <w:color w:val="000000" w:themeColor="text1"/>
          <w:spacing w:val="-3"/>
          <w:sz w:val="22"/>
          <w:szCs w:val="22"/>
        </w:rPr>
      </w:pPr>
      <w:r w:rsidRPr="0036196A">
        <w:rPr>
          <w:bCs/>
          <w:color w:val="000000" w:themeColor="text1"/>
          <w:spacing w:val="-3"/>
          <w:sz w:val="22"/>
          <w:szCs w:val="22"/>
        </w:rPr>
        <w:t>2.</w:t>
      </w:r>
      <w:r>
        <w:rPr>
          <w:bCs/>
          <w:color w:val="000000" w:themeColor="text1"/>
          <w:spacing w:val="-3"/>
          <w:sz w:val="22"/>
          <w:szCs w:val="22"/>
        </w:rPr>
        <w:t xml:space="preserve"> </w:t>
      </w:r>
      <w:r w:rsidRPr="0036196A">
        <w:rPr>
          <w:bCs/>
          <w:color w:val="000000" w:themeColor="text1"/>
          <w:spacing w:val="-3"/>
          <w:sz w:val="22"/>
          <w:szCs w:val="22"/>
        </w:rPr>
        <w:t>PN-O-79252</w:t>
      </w:r>
      <w:r w:rsidRPr="0036196A">
        <w:rPr>
          <w:bCs/>
          <w:color w:val="000000" w:themeColor="text1"/>
          <w:spacing w:val="-3"/>
          <w:sz w:val="22"/>
          <w:szCs w:val="22"/>
        </w:rPr>
        <w:tab/>
      </w:r>
      <w:r>
        <w:rPr>
          <w:bCs/>
          <w:color w:val="000000" w:themeColor="text1"/>
          <w:spacing w:val="-3"/>
          <w:sz w:val="22"/>
          <w:szCs w:val="22"/>
        </w:rPr>
        <w:tab/>
      </w:r>
      <w:r w:rsidRPr="0036196A">
        <w:rPr>
          <w:bCs/>
          <w:color w:val="000000" w:themeColor="text1"/>
          <w:spacing w:val="-3"/>
          <w:sz w:val="22"/>
          <w:szCs w:val="22"/>
        </w:rPr>
        <w:t>Opakowania   transportowe   z   zawartością.   Znaki   i   znakowanie.</w:t>
      </w:r>
    </w:p>
    <w:p w14:paraId="2D1FDB7B" w14:textId="77777777" w:rsidR="00CB7DA4" w:rsidRPr="0036196A" w:rsidRDefault="00CB7DA4" w:rsidP="00CB7DA4">
      <w:pPr>
        <w:tabs>
          <w:tab w:val="left" w:pos="567"/>
        </w:tabs>
        <w:suppressAutoHyphens/>
        <w:rPr>
          <w:bCs/>
          <w:color w:val="000000" w:themeColor="text1"/>
          <w:spacing w:val="-3"/>
          <w:sz w:val="22"/>
          <w:szCs w:val="22"/>
        </w:rPr>
      </w:pPr>
      <w:r w:rsidRPr="0036196A">
        <w:rPr>
          <w:bCs/>
          <w:color w:val="000000" w:themeColor="text1"/>
          <w:spacing w:val="-3"/>
          <w:sz w:val="22"/>
          <w:szCs w:val="22"/>
        </w:rPr>
        <w:t xml:space="preserve">                                         Wymagania podstawowe.</w:t>
      </w:r>
    </w:p>
    <w:p w14:paraId="3A33CBE9" w14:textId="77777777" w:rsidR="00CB7DA4" w:rsidRDefault="00CB7DA4" w:rsidP="00CB7DA4">
      <w:pPr>
        <w:tabs>
          <w:tab w:val="left" w:pos="567"/>
        </w:tabs>
        <w:suppressAutoHyphens/>
        <w:rPr>
          <w:bCs/>
          <w:color w:val="000000" w:themeColor="text1"/>
          <w:sz w:val="22"/>
          <w:szCs w:val="22"/>
        </w:rPr>
      </w:pPr>
      <w:r w:rsidRPr="0036196A">
        <w:rPr>
          <w:bCs/>
          <w:color w:val="000000" w:themeColor="text1"/>
          <w:spacing w:val="-3"/>
          <w:sz w:val="22"/>
          <w:szCs w:val="22"/>
        </w:rPr>
        <w:t xml:space="preserve">3. </w:t>
      </w:r>
      <w:r w:rsidRPr="0036196A">
        <w:rPr>
          <w:bCs/>
          <w:color w:val="000000" w:themeColor="text1"/>
          <w:sz w:val="22"/>
          <w:szCs w:val="22"/>
        </w:rPr>
        <w:t>PN-EN 1436</w:t>
      </w:r>
      <w:r>
        <w:rPr>
          <w:bCs/>
          <w:color w:val="000000" w:themeColor="text1"/>
          <w:sz w:val="22"/>
          <w:szCs w:val="22"/>
        </w:rPr>
        <w:tab/>
      </w:r>
      <w:r>
        <w:rPr>
          <w:bCs/>
          <w:color w:val="000000" w:themeColor="text1"/>
          <w:sz w:val="22"/>
          <w:szCs w:val="22"/>
        </w:rPr>
        <w:tab/>
      </w:r>
      <w:r w:rsidRPr="0036196A">
        <w:rPr>
          <w:bCs/>
          <w:color w:val="000000" w:themeColor="text1"/>
          <w:sz w:val="22"/>
          <w:szCs w:val="22"/>
        </w:rPr>
        <w:t>Materiały do poziomego oznakowania dróg -- Wymagania dotyczące</w:t>
      </w:r>
      <w:r>
        <w:rPr>
          <w:bCs/>
          <w:color w:val="000000" w:themeColor="text1"/>
          <w:sz w:val="22"/>
          <w:szCs w:val="22"/>
        </w:rPr>
        <w:br/>
        <w:t xml:space="preserve"> </w:t>
      </w:r>
      <w:r>
        <w:rPr>
          <w:bCs/>
          <w:color w:val="000000" w:themeColor="text1"/>
          <w:sz w:val="22"/>
          <w:szCs w:val="22"/>
        </w:rPr>
        <w:tab/>
      </w:r>
      <w:r>
        <w:rPr>
          <w:bCs/>
          <w:color w:val="000000" w:themeColor="text1"/>
          <w:sz w:val="22"/>
          <w:szCs w:val="22"/>
        </w:rPr>
        <w:tab/>
      </w:r>
      <w:r>
        <w:rPr>
          <w:bCs/>
          <w:color w:val="000000" w:themeColor="text1"/>
          <w:sz w:val="22"/>
          <w:szCs w:val="22"/>
        </w:rPr>
        <w:tab/>
      </w:r>
      <w:r>
        <w:rPr>
          <w:bCs/>
          <w:color w:val="000000" w:themeColor="text1"/>
          <w:sz w:val="22"/>
          <w:szCs w:val="22"/>
        </w:rPr>
        <w:tab/>
      </w:r>
      <w:r w:rsidRPr="0036196A">
        <w:rPr>
          <w:bCs/>
          <w:color w:val="000000" w:themeColor="text1"/>
          <w:sz w:val="22"/>
          <w:szCs w:val="22"/>
        </w:rPr>
        <w:t xml:space="preserve">poziomych </w:t>
      </w:r>
      <w:proofErr w:type="spellStart"/>
      <w:r w:rsidRPr="0036196A">
        <w:rPr>
          <w:bCs/>
          <w:color w:val="000000" w:themeColor="text1"/>
          <w:sz w:val="22"/>
          <w:szCs w:val="22"/>
        </w:rPr>
        <w:t>oznakowań</w:t>
      </w:r>
      <w:proofErr w:type="spellEnd"/>
      <w:r w:rsidRPr="0036196A">
        <w:rPr>
          <w:bCs/>
          <w:color w:val="000000" w:themeColor="text1"/>
          <w:sz w:val="22"/>
          <w:szCs w:val="22"/>
        </w:rPr>
        <w:t xml:space="preserve"> dróg</w:t>
      </w:r>
    </w:p>
    <w:p w14:paraId="702283C8" w14:textId="77777777" w:rsidR="00CB7DA4" w:rsidRPr="0036196A" w:rsidRDefault="00CB7DA4" w:rsidP="00CB7DA4">
      <w:pPr>
        <w:tabs>
          <w:tab w:val="left" w:pos="567"/>
        </w:tabs>
        <w:suppressAutoHyphens/>
        <w:rPr>
          <w:b/>
          <w:color w:val="000000" w:themeColor="text1"/>
          <w:spacing w:val="-3"/>
          <w:sz w:val="22"/>
          <w:szCs w:val="22"/>
        </w:rPr>
      </w:pPr>
    </w:p>
    <w:p w14:paraId="77267D33" w14:textId="77777777" w:rsidR="00CB7DA4" w:rsidRPr="0036196A" w:rsidRDefault="00CB7DA4" w:rsidP="00CB7DA4">
      <w:pPr>
        <w:tabs>
          <w:tab w:val="left" w:pos="567"/>
        </w:tabs>
        <w:suppressAutoHyphens/>
        <w:rPr>
          <w:b/>
          <w:color w:val="000000" w:themeColor="text1"/>
          <w:spacing w:val="-3"/>
          <w:sz w:val="22"/>
          <w:szCs w:val="22"/>
        </w:rPr>
      </w:pPr>
      <w:r w:rsidRPr="0036196A">
        <w:rPr>
          <w:b/>
          <w:color w:val="000000" w:themeColor="text1"/>
          <w:spacing w:val="-3"/>
          <w:sz w:val="22"/>
          <w:szCs w:val="22"/>
        </w:rPr>
        <w:t>10.2.</w:t>
      </w:r>
      <w:r w:rsidRPr="0036196A">
        <w:rPr>
          <w:b/>
          <w:color w:val="000000" w:themeColor="text1"/>
          <w:spacing w:val="-3"/>
          <w:sz w:val="22"/>
          <w:szCs w:val="22"/>
        </w:rPr>
        <w:tab/>
        <w:t xml:space="preserve"> Inne dokumenty</w:t>
      </w:r>
    </w:p>
    <w:p w14:paraId="1A9DFCF3" w14:textId="77777777" w:rsidR="00CB7DA4" w:rsidRPr="0036196A" w:rsidRDefault="00CB7DA4" w:rsidP="00CB7DA4">
      <w:pPr>
        <w:tabs>
          <w:tab w:val="left" w:pos="567"/>
        </w:tabs>
        <w:suppressAutoHyphens/>
        <w:rPr>
          <w:bCs/>
          <w:color w:val="000000" w:themeColor="text1"/>
          <w:spacing w:val="-3"/>
          <w:sz w:val="22"/>
          <w:szCs w:val="22"/>
        </w:rPr>
      </w:pPr>
      <w:r w:rsidRPr="0036196A">
        <w:rPr>
          <w:bCs/>
          <w:color w:val="000000" w:themeColor="text1"/>
          <w:spacing w:val="-3"/>
          <w:sz w:val="22"/>
          <w:szCs w:val="22"/>
        </w:rPr>
        <w:t>4.</w:t>
      </w:r>
      <w:r w:rsidRPr="0036196A">
        <w:rPr>
          <w:bCs/>
          <w:color w:val="000000" w:themeColor="text1"/>
          <w:spacing w:val="-3"/>
          <w:sz w:val="22"/>
          <w:szCs w:val="22"/>
        </w:rPr>
        <w:tab/>
        <w:t xml:space="preserve">Załącznikach nr 1, 2, 3 i 4 do Rozporządzenia Ministra Infrastruktury z dnia 3 lipca 2003 roku </w:t>
      </w:r>
      <w:r>
        <w:rPr>
          <w:bCs/>
          <w:color w:val="000000" w:themeColor="text1"/>
          <w:spacing w:val="-3"/>
          <w:sz w:val="22"/>
          <w:szCs w:val="22"/>
        </w:rPr>
        <w:br/>
        <w:t xml:space="preserve"> </w:t>
      </w:r>
      <w:r>
        <w:rPr>
          <w:bCs/>
          <w:color w:val="000000" w:themeColor="text1"/>
          <w:spacing w:val="-3"/>
          <w:sz w:val="22"/>
          <w:szCs w:val="22"/>
        </w:rPr>
        <w:tab/>
      </w:r>
      <w:r w:rsidRPr="0036196A">
        <w:rPr>
          <w:bCs/>
          <w:color w:val="000000" w:themeColor="text1"/>
          <w:spacing w:val="-3"/>
          <w:sz w:val="22"/>
          <w:szCs w:val="22"/>
        </w:rPr>
        <w:t xml:space="preserve">w sprawie szczegółowych warunków technicznych dla znaków i sygnałów drogowych oraz urządzeń </w:t>
      </w:r>
      <w:r>
        <w:rPr>
          <w:bCs/>
          <w:color w:val="000000" w:themeColor="text1"/>
          <w:spacing w:val="-3"/>
          <w:sz w:val="22"/>
          <w:szCs w:val="22"/>
        </w:rPr>
        <w:br/>
        <w:t xml:space="preserve"> </w:t>
      </w:r>
      <w:r>
        <w:rPr>
          <w:bCs/>
          <w:color w:val="000000" w:themeColor="text1"/>
          <w:spacing w:val="-3"/>
          <w:sz w:val="22"/>
          <w:szCs w:val="22"/>
        </w:rPr>
        <w:tab/>
      </w:r>
      <w:r w:rsidRPr="0036196A">
        <w:rPr>
          <w:bCs/>
          <w:color w:val="000000" w:themeColor="text1"/>
          <w:spacing w:val="-3"/>
          <w:sz w:val="22"/>
          <w:szCs w:val="22"/>
        </w:rPr>
        <w:t xml:space="preserve">bezpieczeństwa ruchu drogowego i warunków ich umieszczania na drogach (Dz.U. nr 220 poz. 2181 </w:t>
      </w:r>
      <w:r>
        <w:rPr>
          <w:bCs/>
          <w:color w:val="000000" w:themeColor="text1"/>
          <w:spacing w:val="-3"/>
          <w:sz w:val="22"/>
          <w:szCs w:val="22"/>
        </w:rPr>
        <w:br/>
        <w:t xml:space="preserve"> </w:t>
      </w:r>
      <w:r>
        <w:rPr>
          <w:bCs/>
          <w:color w:val="000000" w:themeColor="text1"/>
          <w:spacing w:val="-3"/>
          <w:sz w:val="22"/>
          <w:szCs w:val="22"/>
        </w:rPr>
        <w:tab/>
      </w:r>
      <w:r w:rsidRPr="0036196A">
        <w:rPr>
          <w:bCs/>
          <w:color w:val="000000" w:themeColor="text1"/>
          <w:spacing w:val="-3"/>
          <w:sz w:val="22"/>
          <w:szCs w:val="22"/>
        </w:rPr>
        <w:t>z dnia 23 grudnia 2003 roku).</w:t>
      </w:r>
    </w:p>
    <w:p w14:paraId="39FDADA6" w14:textId="77777777" w:rsidR="00CB7DA4" w:rsidRDefault="00CB7DA4" w:rsidP="00CB7DA4">
      <w:pPr>
        <w:tabs>
          <w:tab w:val="left" w:pos="567"/>
        </w:tabs>
        <w:suppressAutoHyphens/>
        <w:rPr>
          <w:bCs/>
          <w:color w:val="000000" w:themeColor="text1"/>
          <w:spacing w:val="-3"/>
          <w:sz w:val="22"/>
          <w:szCs w:val="22"/>
        </w:rPr>
      </w:pPr>
      <w:r w:rsidRPr="0036196A">
        <w:rPr>
          <w:bCs/>
          <w:color w:val="000000" w:themeColor="text1"/>
          <w:spacing w:val="-3"/>
          <w:sz w:val="22"/>
          <w:szCs w:val="22"/>
        </w:rPr>
        <w:t>5.</w:t>
      </w:r>
      <w:r w:rsidRPr="0036196A">
        <w:rPr>
          <w:bCs/>
          <w:color w:val="000000" w:themeColor="text1"/>
          <w:spacing w:val="-3"/>
          <w:sz w:val="22"/>
          <w:szCs w:val="22"/>
        </w:rPr>
        <w:tab/>
        <w:t xml:space="preserve">Warunki techniczne. Poziome znakowanie dróg. POD-97. Seria „I" - Informacje, Instrukcje. </w:t>
      </w:r>
      <w:r>
        <w:rPr>
          <w:bCs/>
          <w:color w:val="000000" w:themeColor="text1"/>
          <w:spacing w:val="-3"/>
          <w:sz w:val="22"/>
          <w:szCs w:val="22"/>
        </w:rPr>
        <w:br/>
        <w:t xml:space="preserve"> </w:t>
      </w:r>
      <w:r>
        <w:rPr>
          <w:bCs/>
          <w:color w:val="000000" w:themeColor="text1"/>
          <w:spacing w:val="-3"/>
          <w:sz w:val="22"/>
          <w:szCs w:val="22"/>
        </w:rPr>
        <w:tab/>
      </w:r>
      <w:r w:rsidRPr="0036196A">
        <w:rPr>
          <w:bCs/>
          <w:color w:val="000000" w:themeColor="text1"/>
          <w:spacing w:val="-3"/>
          <w:sz w:val="22"/>
          <w:szCs w:val="22"/>
        </w:rPr>
        <w:t>Zeszyt nr 55.IBDiM, Warszawa, 1997.</w:t>
      </w:r>
    </w:p>
    <w:p w14:paraId="53FB9C0F" w14:textId="77777777" w:rsidR="00CB7DA4" w:rsidRPr="00927696" w:rsidRDefault="00CB7DA4" w:rsidP="00CB7DA4">
      <w:pPr>
        <w:tabs>
          <w:tab w:val="left" w:pos="567"/>
        </w:tabs>
        <w:suppressAutoHyphens/>
        <w:rPr>
          <w:bCs/>
          <w:color w:val="000000" w:themeColor="text1"/>
          <w:spacing w:val="-3"/>
          <w:sz w:val="22"/>
          <w:szCs w:val="22"/>
        </w:rPr>
      </w:pPr>
      <w:r>
        <w:rPr>
          <w:bCs/>
          <w:color w:val="000000" w:themeColor="text1"/>
          <w:spacing w:val="-3"/>
          <w:sz w:val="22"/>
          <w:szCs w:val="22"/>
        </w:rPr>
        <w:t>6.</w:t>
      </w:r>
      <w:r w:rsidRPr="00927696">
        <w:rPr>
          <w:bCs/>
          <w:color w:val="000000" w:themeColor="text1"/>
          <w:spacing w:val="-3"/>
          <w:sz w:val="22"/>
          <w:szCs w:val="22"/>
        </w:rPr>
        <w:t xml:space="preserve"> Ustawa z dnia 16 kwietnia 2004 r. o wyrobach budowlanych ( Dz. U. nr 13, poz. 898) – aktualna wersja,</w:t>
      </w:r>
    </w:p>
    <w:p w14:paraId="769ED4B8" w14:textId="77777777" w:rsidR="00CB7DA4" w:rsidRDefault="00CB7DA4" w:rsidP="00CB7DA4">
      <w:pPr>
        <w:tabs>
          <w:tab w:val="left" w:pos="567"/>
        </w:tabs>
        <w:suppressAutoHyphens/>
        <w:rPr>
          <w:bCs/>
          <w:color w:val="000000" w:themeColor="text1"/>
          <w:spacing w:val="-3"/>
          <w:sz w:val="22"/>
          <w:szCs w:val="22"/>
        </w:rPr>
      </w:pPr>
      <w:r>
        <w:rPr>
          <w:bCs/>
          <w:color w:val="000000" w:themeColor="text1"/>
          <w:spacing w:val="-3"/>
          <w:sz w:val="22"/>
          <w:szCs w:val="22"/>
        </w:rPr>
        <w:t>7.</w:t>
      </w:r>
      <w:r w:rsidRPr="00927696">
        <w:rPr>
          <w:bCs/>
          <w:color w:val="000000" w:themeColor="text1"/>
          <w:spacing w:val="-3"/>
          <w:sz w:val="22"/>
          <w:szCs w:val="22"/>
        </w:rPr>
        <w:t xml:space="preserve"> Rozporządzenie Parlamentu Europejskiego i Rady (UE) nr 305/2011 z dnia 9 marca 2011 r.</w:t>
      </w:r>
      <w:r>
        <w:rPr>
          <w:bCs/>
          <w:color w:val="000000" w:themeColor="text1"/>
          <w:spacing w:val="-3"/>
          <w:sz w:val="22"/>
          <w:szCs w:val="22"/>
        </w:rPr>
        <w:br/>
        <w:t xml:space="preserve"> </w:t>
      </w:r>
      <w:r>
        <w:rPr>
          <w:bCs/>
          <w:color w:val="000000" w:themeColor="text1"/>
          <w:spacing w:val="-3"/>
          <w:sz w:val="22"/>
          <w:szCs w:val="22"/>
        </w:rPr>
        <w:tab/>
      </w:r>
      <w:r w:rsidRPr="00927696">
        <w:rPr>
          <w:bCs/>
          <w:color w:val="000000" w:themeColor="text1"/>
          <w:spacing w:val="-3"/>
          <w:sz w:val="22"/>
          <w:szCs w:val="22"/>
        </w:rPr>
        <w:t xml:space="preserve">ustanawiające zharmonizowane warunki wprowadzania do obrotu wyrobów budowlanych </w:t>
      </w:r>
      <w:r>
        <w:rPr>
          <w:bCs/>
          <w:color w:val="000000" w:themeColor="text1"/>
          <w:spacing w:val="-3"/>
          <w:sz w:val="22"/>
          <w:szCs w:val="22"/>
        </w:rPr>
        <w:br/>
        <w:t xml:space="preserve"> </w:t>
      </w:r>
      <w:r>
        <w:rPr>
          <w:bCs/>
          <w:color w:val="000000" w:themeColor="text1"/>
          <w:spacing w:val="-3"/>
          <w:sz w:val="22"/>
          <w:szCs w:val="22"/>
        </w:rPr>
        <w:tab/>
      </w:r>
      <w:r w:rsidRPr="00927696">
        <w:rPr>
          <w:bCs/>
          <w:color w:val="000000" w:themeColor="text1"/>
          <w:spacing w:val="-3"/>
          <w:sz w:val="22"/>
          <w:szCs w:val="22"/>
        </w:rPr>
        <w:t>i uchylające dyrektywę Rady 89/106/EWG.</w:t>
      </w:r>
    </w:p>
    <w:p w14:paraId="46539EEA" w14:textId="77777777" w:rsidR="00CB7DA4" w:rsidRPr="0036196A" w:rsidRDefault="00CB7DA4" w:rsidP="00CB7DA4">
      <w:pPr>
        <w:tabs>
          <w:tab w:val="left" w:pos="567"/>
        </w:tabs>
        <w:suppressAutoHyphens/>
        <w:rPr>
          <w:bCs/>
          <w:color w:val="000000" w:themeColor="text1"/>
          <w:spacing w:val="-3"/>
          <w:sz w:val="22"/>
          <w:szCs w:val="22"/>
        </w:rPr>
      </w:pPr>
    </w:p>
    <w:p w14:paraId="11044B75" w14:textId="77777777" w:rsidR="00CB7DA4" w:rsidRPr="004E1A81" w:rsidRDefault="00CB7DA4" w:rsidP="00CB7DA4">
      <w:pPr>
        <w:spacing w:before="0" w:after="200" w:line="276" w:lineRule="auto"/>
        <w:jc w:val="left"/>
        <w:rPr>
          <w:b/>
          <w:sz w:val="22"/>
          <w:szCs w:val="22"/>
        </w:rPr>
      </w:pPr>
      <w:r>
        <w:rPr>
          <w:rFonts w:cs="Arial"/>
          <w:b/>
          <w:bCs/>
        </w:rPr>
        <w:br w:type="page"/>
      </w:r>
      <w:r w:rsidRPr="00CB7DA4">
        <w:rPr>
          <w:b/>
          <w:color w:val="7030A0"/>
          <w:sz w:val="22"/>
          <w:szCs w:val="22"/>
        </w:rPr>
        <w:t>D.07.02.01. OZNAKOWANIE PIONOWE</w:t>
      </w:r>
    </w:p>
    <w:p w14:paraId="6CCF6FD0" w14:textId="77777777" w:rsidR="00CB7DA4" w:rsidRPr="004E1A81" w:rsidRDefault="00CB7DA4" w:rsidP="00CB7DA4">
      <w:pPr>
        <w:tabs>
          <w:tab w:val="left" w:pos="567"/>
        </w:tabs>
        <w:suppressAutoHyphens/>
        <w:spacing w:before="0" w:after="0"/>
        <w:rPr>
          <w:b/>
          <w:spacing w:val="-3"/>
          <w:sz w:val="22"/>
          <w:szCs w:val="22"/>
        </w:rPr>
      </w:pPr>
      <w:r w:rsidRPr="004E1A81">
        <w:rPr>
          <w:b/>
          <w:spacing w:val="-3"/>
          <w:sz w:val="22"/>
          <w:szCs w:val="22"/>
        </w:rPr>
        <w:t>1. WSTĘP</w:t>
      </w:r>
    </w:p>
    <w:p w14:paraId="6D01741F" w14:textId="77777777" w:rsidR="00CB7DA4" w:rsidRPr="004E1A81" w:rsidRDefault="00CB7DA4" w:rsidP="00CB7DA4">
      <w:pPr>
        <w:tabs>
          <w:tab w:val="left" w:pos="567"/>
        </w:tabs>
        <w:suppressAutoHyphens/>
        <w:spacing w:before="0" w:after="0"/>
        <w:rPr>
          <w:b/>
          <w:spacing w:val="-3"/>
          <w:sz w:val="22"/>
          <w:szCs w:val="22"/>
        </w:rPr>
      </w:pPr>
    </w:p>
    <w:p w14:paraId="6BD0C950" w14:textId="77777777" w:rsidR="00CB7DA4" w:rsidRPr="004E1A81" w:rsidRDefault="00CB7DA4" w:rsidP="00CB7DA4">
      <w:pPr>
        <w:tabs>
          <w:tab w:val="left" w:pos="567"/>
        </w:tabs>
        <w:suppressAutoHyphens/>
        <w:spacing w:before="0" w:after="0"/>
        <w:rPr>
          <w:b/>
          <w:spacing w:val="-3"/>
          <w:sz w:val="22"/>
          <w:szCs w:val="22"/>
        </w:rPr>
      </w:pPr>
      <w:r w:rsidRPr="004E1A81">
        <w:rPr>
          <w:b/>
          <w:spacing w:val="-3"/>
          <w:sz w:val="22"/>
          <w:szCs w:val="22"/>
        </w:rPr>
        <w:t>1.1. Przedmiot Warunki Wykonania i Odbioru Robót Budowlanych (</w:t>
      </w:r>
      <w:proofErr w:type="spellStart"/>
      <w:r>
        <w:rPr>
          <w:b/>
          <w:spacing w:val="-3"/>
          <w:sz w:val="22"/>
          <w:szCs w:val="22"/>
        </w:rPr>
        <w:t>STWiORB</w:t>
      </w:r>
      <w:proofErr w:type="spellEnd"/>
      <w:r w:rsidRPr="004E1A81">
        <w:rPr>
          <w:b/>
          <w:spacing w:val="-3"/>
          <w:sz w:val="22"/>
          <w:szCs w:val="22"/>
        </w:rPr>
        <w:t>)</w:t>
      </w:r>
    </w:p>
    <w:p w14:paraId="67BEA278" w14:textId="10CBF21B" w:rsidR="00CB7DA4" w:rsidRDefault="00CB7DA4" w:rsidP="00CB7DA4">
      <w:pPr>
        <w:autoSpaceDE w:val="0"/>
        <w:autoSpaceDN w:val="0"/>
        <w:adjustRightInd w:val="0"/>
        <w:spacing w:before="0" w:after="0"/>
        <w:rPr>
          <w:spacing w:val="-3"/>
          <w:sz w:val="22"/>
          <w:szCs w:val="22"/>
        </w:rPr>
      </w:pPr>
      <w:r w:rsidRPr="008C1C36">
        <w:rPr>
          <w:spacing w:val="-3"/>
          <w:sz w:val="22"/>
          <w:szCs w:val="22"/>
        </w:rPr>
        <w:t>Przedmiotem niniejszej specyfikacji technicznej (</w:t>
      </w:r>
      <w:proofErr w:type="spellStart"/>
      <w:r w:rsidRPr="008C1C36">
        <w:rPr>
          <w:bCs/>
          <w:spacing w:val="-3"/>
          <w:sz w:val="22"/>
          <w:szCs w:val="22"/>
        </w:rPr>
        <w:t>STWiORB</w:t>
      </w:r>
      <w:proofErr w:type="spellEnd"/>
      <w:r w:rsidRPr="008C1C36">
        <w:rPr>
          <w:spacing w:val="-3"/>
          <w:sz w:val="22"/>
          <w:szCs w:val="22"/>
        </w:rPr>
        <w:t xml:space="preserve">) są wymagania dotyczące wykonania i odbioru robót związanych z oznakowaniem pionowym przy wdrażaniu lub utrzymaniu stałej organizacji </w:t>
      </w:r>
      <w:proofErr w:type="spellStart"/>
      <w:r w:rsidRPr="008C1C36">
        <w:rPr>
          <w:spacing w:val="-3"/>
          <w:sz w:val="22"/>
          <w:szCs w:val="22"/>
        </w:rPr>
        <w:t>ruchu.Niniejsza</w:t>
      </w:r>
      <w:proofErr w:type="spellEnd"/>
      <w:r w:rsidRPr="008C1C36">
        <w:rPr>
          <w:spacing w:val="-3"/>
          <w:sz w:val="22"/>
          <w:szCs w:val="22"/>
        </w:rPr>
        <w:t xml:space="preserve"> </w:t>
      </w:r>
      <w:r>
        <w:rPr>
          <w:spacing w:val="-3"/>
          <w:sz w:val="22"/>
          <w:szCs w:val="22"/>
        </w:rPr>
        <w:t>specyfikacja</w:t>
      </w:r>
      <w:r w:rsidRPr="008C1C36">
        <w:rPr>
          <w:spacing w:val="-3"/>
          <w:sz w:val="22"/>
          <w:szCs w:val="22"/>
        </w:rPr>
        <w:t xml:space="preserve"> nie obejmuje znaków o zmiennej treści</w:t>
      </w:r>
      <w:r>
        <w:rPr>
          <w:spacing w:val="-3"/>
          <w:sz w:val="22"/>
          <w:szCs w:val="22"/>
        </w:rPr>
        <w:t xml:space="preserve">, </w:t>
      </w:r>
    </w:p>
    <w:p w14:paraId="3E744E9F" w14:textId="77777777" w:rsidR="00CB7DA4" w:rsidRPr="00B52958" w:rsidRDefault="00CB7DA4" w:rsidP="00CB7DA4">
      <w:pPr>
        <w:autoSpaceDE w:val="0"/>
        <w:autoSpaceDN w:val="0"/>
        <w:adjustRightInd w:val="0"/>
        <w:spacing w:before="0" w:after="0"/>
        <w:rPr>
          <w:b/>
          <w:spacing w:val="-3"/>
          <w:sz w:val="22"/>
          <w:szCs w:val="22"/>
        </w:rPr>
      </w:pPr>
    </w:p>
    <w:p w14:paraId="176BCC48" w14:textId="77777777" w:rsidR="00CB7DA4" w:rsidRPr="008C1C36" w:rsidRDefault="00CB7DA4" w:rsidP="00CB7DA4">
      <w:pPr>
        <w:tabs>
          <w:tab w:val="left" w:pos="567"/>
        </w:tabs>
        <w:suppressAutoHyphens/>
        <w:spacing w:before="0" w:after="0"/>
        <w:rPr>
          <w:spacing w:val="-3"/>
          <w:sz w:val="22"/>
          <w:szCs w:val="22"/>
        </w:rPr>
      </w:pPr>
      <w:r w:rsidRPr="008C1C36">
        <w:rPr>
          <w:b/>
          <w:spacing w:val="-3"/>
          <w:sz w:val="22"/>
          <w:szCs w:val="22"/>
        </w:rPr>
        <w:t xml:space="preserve">1.2. Zakres stosowania </w:t>
      </w:r>
      <w:proofErr w:type="spellStart"/>
      <w:r w:rsidRPr="008C1C36">
        <w:rPr>
          <w:b/>
          <w:spacing w:val="-3"/>
          <w:sz w:val="22"/>
          <w:szCs w:val="22"/>
        </w:rPr>
        <w:t>STWiORB</w:t>
      </w:r>
      <w:proofErr w:type="spellEnd"/>
    </w:p>
    <w:p w14:paraId="1D88B535" w14:textId="77777777" w:rsidR="00CB7DA4" w:rsidRPr="008C1C36" w:rsidRDefault="00CB7DA4" w:rsidP="00CB7DA4">
      <w:pPr>
        <w:pStyle w:val="Tekstpodstawowywcity"/>
        <w:tabs>
          <w:tab w:val="left" w:pos="567"/>
        </w:tabs>
        <w:spacing w:before="0" w:after="0"/>
        <w:ind w:left="0"/>
        <w:rPr>
          <w:sz w:val="22"/>
          <w:szCs w:val="22"/>
        </w:rPr>
      </w:pPr>
      <w:r w:rsidRPr="008C1C36">
        <w:rPr>
          <w:sz w:val="22"/>
          <w:szCs w:val="22"/>
        </w:rPr>
        <w:t xml:space="preserve">Niniejsze Specyfikacje </w:t>
      </w:r>
      <w:proofErr w:type="spellStart"/>
      <w:r w:rsidRPr="008C1C36">
        <w:rPr>
          <w:sz w:val="22"/>
          <w:szCs w:val="22"/>
        </w:rPr>
        <w:t>Techcnizne</w:t>
      </w:r>
      <w:proofErr w:type="spellEnd"/>
      <w:r w:rsidRPr="008C1C36">
        <w:rPr>
          <w:sz w:val="22"/>
          <w:szCs w:val="22"/>
        </w:rPr>
        <w:t xml:space="preserve"> Wykonania i Odbioru Robót Budowlanych (</w:t>
      </w:r>
      <w:proofErr w:type="spellStart"/>
      <w:r w:rsidRPr="008C1C36">
        <w:rPr>
          <w:sz w:val="22"/>
          <w:szCs w:val="22"/>
        </w:rPr>
        <w:t>STWiORB</w:t>
      </w:r>
      <w:proofErr w:type="spellEnd"/>
      <w:r w:rsidRPr="008C1C36">
        <w:rPr>
          <w:sz w:val="22"/>
          <w:szCs w:val="22"/>
        </w:rPr>
        <w:t xml:space="preserve">) mają zastosowanie jako dokument przetargowy i kontraktowy przy zlecaniu i realizacji robót wymienionych w punkcie 1.1. </w:t>
      </w:r>
      <w:proofErr w:type="spellStart"/>
      <w:r w:rsidRPr="008C1C36">
        <w:rPr>
          <w:rFonts w:eastAsiaTheme="minorHAnsi"/>
          <w:color w:val="000000"/>
          <w:sz w:val="22"/>
          <w:szCs w:val="22"/>
          <w:lang w:eastAsia="en-US"/>
        </w:rPr>
        <w:t>STWiORB</w:t>
      </w:r>
      <w:proofErr w:type="spellEnd"/>
      <w:r w:rsidRPr="008C1C36">
        <w:rPr>
          <w:rFonts w:eastAsiaTheme="minorHAnsi"/>
          <w:color w:val="000000"/>
          <w:sz w:val="22"/>
          <w:szCs w:val="22"/>
          <w:lang w:eastAsia="en-US"/>
        </w:rPr>
        <w:t xml:space="preserve"> DM.00.00.00.</w:t>
      </w:r>
    </w:p>
    <w:p w14:paraId="209C7DEF" w14:textId="77777777" w:rsidR="00CB7DA4" w:rsidRPr="008C1C36" w:rsidRDefault="00CB7DA4" w:rsidP="00CB7DA4">
      <w:pPr>
        <w:tabs>
          <w:tab w:val="left" w:pos="567"/>
        </w:tabs>
        <w:suppressAutoHyphens/>
        <w:spacing w:before="0" w:after="0"/>
        <w:rPr>
          <w:spacing w:val="-3"/>
          <w:sz w:val="22"/>
          <w:szCs w:val="22"/>
          <w:highlight w:val="yellow"/>
        </w:rPr>
      </w:pPr>
    </w:p>
    <w:p w14:paraId="2E97FED6" w14:textId="77777777" w:rsidR="00CB7DA4" w:rsidRPr="008C1C36" w:rsidRDefault="00CB7DA4" w:rsidP="00CB7DA4">
      <w:pPr>
        <w:tabs>
          <w:tab w:val="left" w:pos="567"/>
        </w:tabs>
        <w:suppressAutoHyphens/>
        <w:spacing w:before="0" w:after="0"/>
        <w:rPr>
          <w:spacing w:val="-3"/>
          <w:sz w:val="22"/>
          <w:szCs w:val="22"/>
        </w:rPr>
      </w:pPr>
      <w:r w:rsidRPr="008C1C36">
        <w:rPr>
          <w:b/>
          <w:spacing w:val="-3"/>
          <w:sz w:val="22"/>
          <w:szCs w:val="22"/>
        </w:rPr>
        <w:t xml:space="preserve">1.3. Zakres Robót objętych </w:t>
      </w:r>
      <w:proofErr w:type="spellStart"/>
      <w:r w:rsidRPr="008C1C36">
        <w:rPr>
          <w:b/>
          <w:spacing w:val="-3"/>
          <w:sz w:val="22"/>
          <w:szCs w:val="22"/>
        </w:rPr>
        <w:t>STWiORB</w:t>
      </w:r>
      <w:proofErr w:type="spellEnd"/>
    </w:p>
    <w:p w14:paraId="18181663" w14:textId="77777777" w:rsidR="00CB7DA4" w:rsidRPr="008C1C36" w:rsidRDefault="00CB7DA4" w:rsidP="00CB7DA4">
      <w:pPr>
        <w:tabs>
          <w:tab w:val="left" w:pos="284"/>
          <w:tab w:val="left" w:pos="567"/>
        </w:tabs>
        <w:suppressAutoHyphens/>
        <w:spacing w:before="0" w:after="0"/>
        <w:rPr>
          <w:sz w:val="22"/>
          <w:szCs w:val="22"/>
        </w:rPr>
      </w:pPr>
      <w:r w:rsidRPr="008C1C36">
        <w:rPr>
          <w:sz w:val="22"/>
          <w:szCs w:val="22"/>
        </w:rPr>
        <w:t>Ustalenia zawarte w niniejszej specyfikacji dotyczą zasad prowadzenia robót związanych z wykonywaniem i odbiorem oznakowania pionowego stosowanego na drogach, w postaci:</w:t>
      </w:r>
    </w:p>
    <w:p w14:paraId="6F1F81BE" w14:textId="77777777" w:rsidR="00CB7DA4" w:rsidRPr="008C1C36" w:rsidRDefault="00CB7DA4" w:rsidP="00CB7DA4">
      <w:pPr>
        <w:tabs>
          <w:tab w:val="left" w:pos="284"/>
          <w:tab w:val="left" w:pos="567"/>
        </w:tabs>
        <w:suppressAutoHyphens/>
        <w:spacing w:before="0" w:after="0"/>
        <w:rPr>
          <w:sz w:val="22"/>
          <w:szCs w:val="22"/>
        </w:rPr>
      </w:pPr>
      <w:r w:rsidRPr="008C1C36">
        <w:rPr>
          <w:sz w:val="22"/>
          <w:szCs w:val="22"/>
        </w:rPr>
        <w:t>-</w:t>
      </w:r>
      <w:r w:rsidRPr="008C1C36">
        <w:rPr>
          <w:sz w:val="22"/>
          <w:szCs w:val="22"/>
        </w:rPr>
        <w:tab/>
        <w:t>znaków ostrzegawczych,</w:t>
      </w:r>
    </w:p>
    <w:p w14:paraId="26C1558E" w14:textId="77777777" w:rsidR="00CB7DA4" w:rsidRPr="008C1C36" w:rsidRDefault="00CB7DA4" w:rsidP="00CB7DA4">
      <w:pPr>
        <w:tabs>
          <w:tab w:val="left" w:pos="284"/>
          <w:tab w:val="left" w:pos="567"/>
        </w:tabs>
        <w:suppressAutoHyphens/>
        <w:spacing w:before="0" w:after="0"/>
        <w:rPr>
          <w:sz w:val="22"/>
          <w:szCs w:val="22"/>
        </w:rPr>
      </w:pPr>
      <w:r w:rsidRPr="008C1C36">
        <w:rPr>
          <w:sz w:val="22"/>
          <w:szCs w:val="22"/>
        </w:rPr>
        <w:t>-</w:t>
      </w:r>
      <w:r w:rsidRPr="008C1C36">
        <w:rPr>
          <w:sz w:val="22"/>
          <w:szCs w:val="22"/>
        </w:rPr>
        <w:tab/>
        <w:t>znaków zakazu i nakazu,</w:t>
      </w:r>
    </w:p>
    <w:p w14:paraId="61FBE20E" w14:textId="77777777" w:rsidR="00CB7DA4" w:rsidRPr="008C1C36" w:rsidRDefault="00CB7DA4" w:rsidP="00CB7DA4">
      <w:pPr>
        <w:tabs>
          <w:tab w:val="left" w:pos="284"/>
          <w:tab w:val="left" w:pos="567"/>
        </w:tabs>
        <w:suppressAutoHyphens/>
        <w:spacing w:before="0" w:after="0"/>
        <w:rPr>
          <w:sz w:val="22"/>
          <w:szCs w:val="22"/>
        </w:rPr>
      </w:pPr>
      <w:r w:rsidRPr="008C1C36">
        <w:rPr>
          <w:sz w:val="22"/>
          <w:szCs w:val="22"/>
        </w:rPr>
        <w:t>-</w:t>
      </w:r>
      <w:r w:rsidRPr="008C1C36">
        <w:rPr>
          <w:sz w:val="22"/>
          <w:szCs w:val="22"/>
        </w:rPr>
        <w:tab/>
        <w:t>znaków informacyjnych,</w:t>
      </w:r>
    </w:p>
    <w:p w14:paraId="171C1924" w14:textId="77777777" w:rsidR="00CB7DA4" w:rsidRPr="008C1C36" w:rsidRDefault="00CB7DA4" w:rsidP="00CB7DA4">
      <w:pPr>
        <w:tabs>
          <w:tab w:val="left" w:pos="284"/>
          <w:tab w:val="left" w:pos="567"/>
        </w:tabs>
        <w:suppressAutoHyphens/>
        <w:spacing w:before="0" w:after="0"/>
        <w:rPr>
          <w:sz w:val="22"/>
          <w:szCs w:val="22"/>
        </w:rPr>
      </w:pPr>
      <w:r w:rsidRPr="008C1C36">
        <w:rPr>
          <w:sz w:val="22"/>
          <w:szCs w:val="22"/>
        </w:rPr>
        <w:t>-</w:t>
      </w:r>
      <w:r w:rsidRPr="008C1C36">
        <w:rPr>
          <w:sz w:val="22"/>
          <w:szCs w:val="22"/>
        </w:rPr>
        <w:tab/>
        <w:t>znaków kierunku i miejscowości,</w:t>
      </w:r>
    </w:p>
    <w:p w14:paraId="2BFD3CB1" w14:textId="77777777" w:rsidR="00CB7DA4" w:rsidRDefault="00CB7DA4" w:rsidP="00CB7DA4">
      <w:pPr>
        <w:tabs>
          <w:tab w:val="left" w:pos="284"/>
          <w:tab w:val="left" w:pos="567"/>
        </w:tabs>
        <w:suppressAutoHyphens/>
        <w:spacing w:before="0" w:after="0"/>
        <w:rPr>
          <w:sz w:val="22"/>
          <w:szCs w:val="22"/>
        </w:rPr>
      </w:pPr>
      <w:r w:rsidRPr="008C1C36">
        <w:rPr>
          <w:sz w:val="22"/>
          <w:szCs w:val="22"/>
        </w:rPr>
        <w:t>-</w:t>
      </w:r>
      <w:r w:rsidRPr="008C1C36">
        <w:rPr>
          <w:sz w:val="22"/>
          <w:szCs w:val="22"/>
        </w:rPr>
        <w:tab/>
        <w:t>znaków uzupełniających i tabliczek do znaków drogowych.</w:t>
      </w:r>
    </w:p>
    <w:p w14:paraId="2D0E1823" w14:textId="77777777" w:rsidR="00CB7DA4" w:rsidRPr="008C1C36" w:rsidRDefault="00CB7DA4" w:rsidP="00CB7DA4">
      <w:pPr>
        <w:tabs>
          <w:tab w:val="left" w:pos="284"/>
          <w:tab w:val="left" w:pos="567"/>
        </w:tabs>
        <w:suppressAutoHyphens/>
        <w:spacing w:before="0" w:after="0"/>
        <w:rPr>
          <w:spacing w:val="-3"/>
          <w:sz w:val="22"/>
          <w:szCs w:val="22"/>
        </w:rPr>
      </w:pPr>
    </w:p>
    <w:p w14:paraId="10C0B548" w14:textId="77777777" w:rsidR="00CB7DA4" w:rsidRPr="008C1C36" w:rsidRDefault="00CB7DA4" w:rsidP="00CB7DA4">
      <w:pPr>
        <w:tabs>
          <w:tab w:val="left" w:pos="567"/>
        </w:tabs>
        <w:suppressAutoHyphens/>
        <w:spacing w:before="0" w:after="0"/>
        <w:rPr>
          <w:spacing w:val="-3"/>
          <w:sz w:val="22"/>
          <w:szCs w:val="22"/>
        </w:rPr>
      </w:pPr>
      <w:r w:rsidRPr="008C1C36">
        <w:rPr>
          <w:b/>
          <w:spacing w:val="-3"/>
          <w:sz w:val="22"/>
          <w:szCs w:val="22"/>
        </w:rPr>
        <w:t>1.4. Określenia podstawowe</w:t>
      </w:r>
    </w:p>
    <w:p w14:paraId="4BF75855" w14:textId="77777777" w:rsidR="00CB7DA4" w:rsidRPr="008C1C36" w:rsidRDefault="00CB7DA4" w:rsidP="00CB7DA4">
      <w:pPr>
        <w:pStyle w:val="Tekstpodstawowywcity"/>
        <w:tabs>
          <w:tab w:val="left" w:pos="567"/>
        </w:tabs>
        <w:spacing w:before="0" w:after="0"/>
        <w:ind w:left="0"/>
        <w:rPr>
          <w:sz w:val="22"/>
          <w:szCs w:val="22"/>
        </w:rPr>
      </w:pPr>
      <w:r w:rsidRPr="008C1C36">
        <w:rPr>
          <w:sz w:val="22"/>
          <w:szCs w:val="22"/>
        </w:rPr>
        <w:t xml:space="preserve">Określenia podane w niniejszych </w:t>
      </w:r>
      <w:proofErr w:type="spellStart"/>
      <w:r w:rsidRPr="008C1C36">
        <w:rPr>
          <w:sz w:val="22"/>
          <w:szCs w:val="22"/>
        </w:rPr>
        <w:t>STWiORB</w:t>
      </w:r>
      <w:proofErr w:type="spellEnd"/>
      <w:r w:rsidRPr="008C1C36">
        <w:rPr>
          <w:sz w:val="22"/>
          <w:szCs w:val="22"/>
        </w:rPr>
        <w:t xml:space="preserve"> są zgodne z zamieszczonymi w </w:t>
      </w:r>
      <w:proofErr w:type="spellStart"/>
      <w:r w:rsidRPr="008C1C36">
        <w:rPr>
          <w:sz w:val="22"/>
          <w:szCs w:val="22"/>
        </w:rPr>
        <w:t>STWiORB</w:t>
      </w:r>
      <w:proofErr w:type="spellEnd"/>
      <w:r w:rsidRPr="008C1C36">
        <w:rPr>
          <w:sz w:val="22"/>
          <w:szCs w:val="22"/>
        </w:rPr>
        <w:t xml:space="preserve"> </w:t>
      </w:r>
      <w:r>
        <w:rPr>
          <w:sz w:val="22"/>
          <w:szCs w:val="22"/>
        </w:rPr>
        <w:t>DM.</w:t>
      </w:r>
      <w:r w:rsidRPr="008C1C36">
        <w:rPr>
          <w:sz w:val="22"/>
          <w:szCs w:val="22"/>
        </w:rPr>
        <w:t>00.00.00. "Wymagania ogólne" pkt. 1.4.</w:t>
      </w:r>
    </w:p>
    <w:p w14:paraId="6B04922A" w14:textId="77777777" w:rsidR="00CB7DA4" w:rsidRPr="008C1C36" w:rsidRDefault="00CB7DA4" w:rsidP="00CB7DA4">
      <w:pPr>
        <w:pStyle w:val="Tekstpodstawowywcity"/>
        <w:tabs>
          <w:tab w:val="left" w:pos="567"/>
        </w:tabs>
        <w:spacing w:after="0"/>
        <w:ind w:left="0"/>
        <w:rPr>
          <w:sz w:val="22"/>
          <w:szCs w:val="22"/>
        </w:rPr>
      </w:pPr>
      <w:r w:rsidRPr="008C1C36">
        <w:rPr>
          <w:b/>
          <w:sz w:val="22"/>
          <w:szCs w:val="22"/>
        </w:rPr>
        <w:t>1.4.1.</w:t>
      </w:r>
      <w:r w:rsidRPr="008C1C36">
        <w:rPr>
          <w:sz w:val="22"/>
          <w:szCs w:val="22"/>
        </w:rPr>
        <w:tab/>
      </w:r>
      <w:r w:rsidRPr="008C1C36">
        <w:rPr>
          <w:b/>
          <w:bCs/>
          <w:sz w:val="22"/>
          <w:szCs w:val="22"/>
        </w:rPr>
        <w:t>Znak drogowy pionowy</w:t>
      </w:r>
      <w:r w:rsidRPr="008C1C36">
        <w:rPr>
          <w:sz w:val="22"/>
          <w:szCs w:val="22"/>
        </w:rPr>
        <w:t xml:space="preserve"> - element wyposażenia drogi składający się z tarczy znaku z umieszczonym na niej, w sposób trwały, odblaskowym licem.</w:t>
      </w:r>
    </w:p>
    <w:p w14:paraId="29683491" w14:textId="77777777" w:rsidR="00CB7DA4" w:rsidRPr="008C1C36" w:rsidRDefault="00CB7DA4" w:rsidP="00CB7DA4">
      <w:pPr>
        <w:pStyle w:val="Tekstpodstawowywcity"/>
        <w:tabs>
          <w:tab w:val="left" w:pos="567"/>
        </w:tabs>
        <w:spacing w:after="0"/>
        <w:ind w:left="0"/>
        <w:rPr>
          <w:sz w:val="22"/>
          <w:szCs w:val="22"/>
        </w:rPr>
      </w:pPr>
      <w:r w:rsidRPr="008C1C36">
        <w:rPr>
          <w:b/>
          <w:sz w:val="22"/>
          <w:szCs w:val="22"/>
        </w:rPr>
        <w:t>1.4.2.</w:t>
      </w:r>
      <w:r w:rsidRPr="008C1C36">
        <w:rPr>
          <w:b/>
          <w:sz w:val="22"/>
          <w:szCs w:val="22"/>
        </w:rPr>
        <w:tab/>
      </w:r>
      <w:r w:rsidRPr="008C1C36">
        <w:rPr>
          <w:b/>
          <w:bCs/>
          <w:sz w:val="22"/>
          <w:szCs w:val="22"/>
        </w:rPr>
        <w:t>Znak drogowy podświetlany</w:t>
      </w:r>
      <w:r w:rsidRPr="008C1C36">
        <w:rPr>
          <w:sz w:val="22"/>
          <w:szCs w:val="22"/>
        </w:rPr>
        <w:t xml:space="preserve"> - znak, w którym wewnętrzne źródło światła umieszczone jest za przezroczystym licem znaku.</w:t>
      </w:r>
    </w:p>
    <w:p w14:paraId="1DB57A51" w14:textId="77777777" w:rsidR="00CB7DA4" w:rsidRPr="008C1C36" w:rsidRDefault="00CB7DA4" w:rsidP="00CB7DA4">
      <w:pPr>
        <w:pStyle w:val="Tekstpodstawowywcity"/>
        <w:tabs>
          <w:tab w:val="left" w:pos="567"/>
        </w:tabs>
        <w:spacing w:after="0"/>
        <w:ind w:left="0"/>
        <w:rPr>
          <w:sz w:val="22"/>
          <w:szCs w:val="22"/>
        </w:rPr>
      </w:pPr>
      <w:r w:rsidRPr="008C1C36">
        <w:rPr>
          <w:b/>
          <w:sz w:val="22"/>
          <w:szCs w:val="22"/>
        </w:rPr>
        <w:t>1.4.3.</w:t>
      </w:r>
      <w:r w:rsidRPr="008C1C36">
        <w:rPr>
          <w:b/>
          <w:sz w:val="22"/>
          <w:szCs w:val="22"/>
        </w:rPr>
        <w:tab/>
      </w:r>
      <w:r w:rsidRPr="008C1C36">
        <w:rPr>
          <w:b/>
          <w:bCs/>
          <w:sz w:val="22"/>
          <w:szCs w:val="22"/>
        </w:rPr>
        <w:t>Znak drogowy oświetlany</w:t>
      </w:r>
      <w:r w:rsidRPr="008C1C36">
        <w:rPr>
          <w:sz w:val="22"/>
          <w:szCs w:val="22"/>
        </w:rPr>
        <w:t xml:space="preserve"> - znak, którego lico jest oświetlane źródłem światła umieszczonym na zewnątrz znaku.</w:t>
      </w:r>
    </w:p>
    <w:p w14:paraId="56222E85" w14:textId="77777777" w:rsidR="00CB7DA4" w:rsidRPr="008C1C36" w:rsidRDefault="00CB7DA4" w:rsidP="00CB7DA4">
      <w:pPr>
        <w:pStyle w:val="Tekstpodstawowywcity"/>
        <w:tabs>
          <w:tab w:val="left" w:pos="567"/>
        </w:tabs>
        <w:spacing w:after="0"/>
        <w:ind w:left="0"/>
        <w:rPr>
          <w:sz w:val="22"/>
          <w:szCs w:val="22"/>
        </w:rPr>
      </w:pPr>
      <w:r w:rsidRPr="008C1C36">
        <w:rPr>
          <w:b/>
          <w:sz w:val="22"/>
          <w:szCs w:val="22"/>
        </w:rPr>
        <w:t>1.4.4.</w:t>
      </w:r>
      <w:r w:rsidRPr="008C1C36">
        <w:rPr>
          <w:b/>
          <w:sz w:val="22"/>
          <w:szCs w:val="22"/>
        </w:rPr>
        <w:tab/>
      </w:r>
      <w:r w:rsidRPr="008C1C36">
        <w:rPr>
          <w:b/>
          <w:bCs/>
          <w:sz w:val="22"/>
          <w:szCs w:val="22"/>
        </w:rPr>
        <w:t>Tarcza znaku</w:t>
      </w:r>
      <w:r w:rsidRPr="008C1C36">
        <w:rPr>
          <w:sz w:val="22"/>
          <w:szCs w:val="22"/>
        </w:rPr>
        <w:t xml:space="preserve"> - płaska sztywna powierzchnia, na której w sposób trwały umieszczone jest lico znaku.</w:t>
      </w:r>
    </w:p>
    <w:p w14:paraId="785F8DE3" w14:textId="77777777" w:rsidR="00CB7DA4" w:rsidRPr="008C1C36" w:rsidRDefault="00CB7DA4" w:rsidP="00CB7DA4">
      <w:pPr>
        <w:pStyle w:val="Tekstpodstawowywcity"/>
        <w:tabs>
          <w:tab w:val="left" w:pos="567"/>
        </w:tabs>
        <w:spacing w:after="0"/>
        <w:ind w:left="0"/>
        <w:rPr>
          <w:sz w:val="22"/>
          <w:szCs w:val="22"/>
        </w:rPr>
      </w:pPr>
      <w:r w:rsidRPr="008C1C36">
        <w:rPr>
          <w:b/>
          <w:sz w:val="22"/>
          <w:szCs w:val="22"/>
        </w:rPr>
        <w:t>1.4.5.</w:t>
      </w:r>
      <w:r w:rsidRPr="008C1C36">
        <w:rPr>
          <w:b/>
          <w:sz w:val="22"/>
          <w:szCs w:val="22"/>
        </w:rPr>
        <w:tab/>
      </w:r>
      <w:r w:rsidRPr="008C1C36">
        <w:rPr>
          <w:b/>
          <w:bCs/>
          <w:sz w:val="22"/>
          <w:szCs w:val="22"/>
        </w:rPr>
        <w:t>Kaseta znaku</w:t>
      </w:r>
      <w:r w:rsidRPr="008C1C36">
        <w:rPr>
          <w:sz w:val="22"/>
          <w:szCs w:val="22"/>
        </w:rPr>
        <w:t xml:space="preserve"> - rodzaj tarczy znaku w formie konstrukcji w kształcie graniastosłupa prostego lub walca.</w:t>
      </w:r>
    </w:p>
    <w:p w14:paraId="04D33B0C" w14:textId="77777777" w:rsidR="00CB7DA4" w:rsidRPr="008C1C36" w:rsidRDefault="00CB7DA4" w:rsidP="00CB7DA4">
      <w:pPr>
        <w:pStyle w:val="Tekstpodstawowywcity"/>
        <w:tabs>
          <w:tab w:val="left" w:pos="567"/>
        </w:tabs>
        <w:spacing w:after="0"/>
        <w:ind w:left="0"/>
        <w:rPr>
          <w:sz w:val="22"/>
          <w:szCs w:val="22"/>
        </w:rPr>
      </w:pPr>
      <w:r w:rsidRPr="008C1C36">
        <w:rPr>
          <w:b/>
          <w:sz w:val="22"/>
          <w:szCs w:val="22"/>
        </w:rPr>
        <w:t>1.4.6.</w:t>
      </w:r>
      <w:r w:rsidRPr="008C1C36">
        <w:rPr>
          <w:b/>
          <w:sz w:val="22"/>
          <w:szCs w:val="22"/>
        </w:rPr>
        <w:tab/>
      </w:r>
      <w:r w:rsidRPr="008C1C36">
        <w:rPr>
          <w:b/>
          <w:bCs/>
          <w:sz w:val="22"/>
          <w:szCs w:val="22"/>
        </w:rPr>
        <w:t>Lico znaku</w:t>
      </w:r>
      <w:r w:rsidRPr="008C1C36">
        <w:rPr>
          <w:sz w:val="22"/>
          <w:szCs w:val="22"/>
        </w:rPr>
        <w:t xml:space="preserve"> - przednia część znaku, wykonana z materiału o właściwościach odblaskowych (o odbiciu powrotnym - </w:t>
      </w:r>
      <w:proofErr w:type="spellStart"/>
      <w:r w:rsidRPr="008C1C36">
        <w:rPr>
          <w:sz w:val="22"/>
          <w:szCs w:val="22"/>
        </w:rPr>
        <w:t>współdrożnym</w:t>
      </w:r>
      <w:proofErr w:type="spellEnd"/>
      <w:r w:rsidRPr="008C1C36">
        <w:rPr>
          <w:sz w:val="22"/>
          <w:szCs w:val="22"/>
        </w:rPr>
        <w:t>) posiadające parametry zgodne z Tab.1.7 Załącznika Nr 1 do Rozporządzenia Ministra Infrastruktury z dnia 3 lipca 2003 r., wraz z naniesioną treścią.</w:t>
      </w:r>
    </w:p>
    <w:p w14:paraId="368CFF52" w14:textId="77777777" w:rsidR="00CB7DA4" w:rsidRPr="008C1C36" w:rsidRDefault="00CB7DA4" w:rsidP="00CB7DA4">
      <w:pPr>
        <w:pStyle w:val="Tekstpodstawowywcity"/>
        <w:tabs>
          <w:tab w:val="left" w:pos="567"/>
        </w:tabs>
        <w:spacing w:after="0"/>
        <w:ind w:left="0"/>
        <w:rPr>
          <w:sz w:val="22"/>
          <w:szCs w:val="22"/>
        </w:rPr>
      </w:pPr>
      <w:r w:rsidRPr="008C1C36">
        <w:rPr>
          <w:b/>
          <w:sz w:val="22"/>
          <w:szCs w:val="22"/>
        </w:rPr>
        <w:t>1.4.7.</w:t>
      </w:r>
      <w:r w:rsidRPr="008C1C36">
        <w:rPr>
          <w:b/>
          <w:sz w:val="22"/>
          <w:szCs w:val="22"/>
        </w:rPr>
        <w:tab/>
      </w:r>
      <w:r w:rsidRPr="008C1C36">
        <w:rPr>
          <w:b/>
          <w:bCs/>
          <w:sz w:val="22"/>
          <w:szCs w:val="22"/>
        </w:rPr>
        <w:t>Uchwyt montażowy</w:t>
      </w:r>
      <w:r w:rsidRPr="008C1C36">
        <w:rPr>
          <w:sz w:val="22"/>
          <w:szCs w:val="22"/>
        </w:rPr>
        <w:t xml:space="preserve"> - element służący do zamocowania w sposób stabilny a równocześnie rozłączny tarczy znaku do konstrukcji wsporczej.</w:t>
      </w:r>
    </w:p>
    <w:p w14:paraId="5A2BBCF6" w14:textId="77777777" w:rsidR="00CB7DA4" w:rsidRPr="008C1C36" w:rsidRDefault="00CB7DA4" w:rsidP="00CB7DA4">
      <w:pPr>
        <w:pStyle w:val="Tekstpodstawowywcity"/>
        <w:tabs>
          <w:tab w:val="left" w:pos="567"/>
        </w:tabs>
        <w:spacing w:after="0"/>
        <w:ind w:left="0"/>
        <w:rPr>
          <w:sz w:val="22"/>
          <w:szCs w:val="22"/>
        </w:rPr>
      </w:pPr>
      <w:r w:rsidRPr="008C1C36">
        <w:rPr>
          <w:b/>
          <w:sz w:val="22"/>
          <w:szCs w:val="22"/>
        </w:rPr>
        <w:t>1.4.8.</w:t>
      </w:r>
      <w:r w:rsidRPr="008C1C36">
        <w:rPr>
          <w:b/>
          <w:sz w:val="22"/>
          <w:szCs w:val="22"/>
        </w:rPr>
        <w:tab/>
      </w:r>
      <w:r w:rsidRPr="008C1C36">
        <w:rPr>
          <w:b/>
          <w:bCs/>
          <w:sz w:val="22"/>
          <w:szCs w:val="22"/>
        </w:rPr>
        <w:t>Konstrukcja wsporcza znaku</w:t>
      </w:r>
      <w:r w:rsidRPr="008C1C36">
        <w:rPr>
          <w:sz w:val="22"/>
          <w:szCs w:val="22"/>
        </w:rPr>
        <w:t xml:space="preserve"> - każdy rodzaj konstrukcji (słupek, słup, kratownica, wysięgnik, bramownica, wspornik itp.) wraz z fundamentem (jeżeli jest stosowany), gwarantujący przenoszenie obciążeń zmiennych i stałych działających na konstrukcję i zamontowane na niej znaki.</w:t>
      </w:r>
    </w:p>
    <w:p w14:paraId="5AFD10D8" w14:textId="77777777" w:rsidR="00CB7DA4" w:rsidRPr="008C1C36" w:rsidRDefault="00CB7DA4" w:rsidP="00CB7DA4">
      <w:pPr>
        <w:pStyle w:val="Tekstpodstawowywcity"/>
        <w:tabs>
          <w:tab w:val="left" w:pos="567"/>
        </w:tabs>
        <w:spacing w:after="0"/>
        <w:ind w:left="0"/>
        <w:rPr>
          <w:sz w:val="22"/>
          <w:szCs w:val="22"/>
        </w:rPr>
      </w:pPr>
      <w:r w:rsidRPr="008C1C36">
        <w:rPr>
          <w:b/>
          <w:sz w:val="22"/>
          <w:szCs w:val="22"/>
        </w:rPr>
        <w:t>1.4.9.</w:t>
      </w:r>
      <w:r w:rsidRPr="008C1C36">
        <w:rPr>
          <w:b/>
          <w:sz w:val="22"/>
          <w:szCs w:val="22"/>
        </w:rPr>
        <w:tab/>
      </w:r>
      <w:r w:rsidRPr="008C1C36">
        <w:rPr>
          <w:b/>
          <w:bCs/>
          <w:sz w:val="22"/>
          <w:szCs w:val="22"/>
        </w:rPr>
        <w:t>Konstrukcja bezpieczna</w:t>
      </w:r>
      <w:r w:rsidRPr="008C1C36">
        <w:rPr>
          <w:sz w:val="22"/>
          <w:szCs w:val="22"/>
        </w:rPr>
        <w:t xml:space="preserve"> - konstrukcja wsporcza znaku spełniająca wymagania normy: PN-EN 12767 w określonych kategoriach pochłaniania energii zderzenia oraz poziomach bezpieczeństwa użytkowników pojazdu większych od zera.</w:t>
      </w:r>
    </w:p>
    <w:p w14:paraId="397C0264" w14:textId="77777777" w:rsidR="00CB7DA4" w:rsidRPr="008C1C36" w:rsidRDefault="00CB7DA4" w:rsidP="00CB7DA4">
      <w:pPr>
        <w:pStyle w:val="Tekstpodstawowywcity"/>
        <w:tabs>
          <w:tab w:val="left" w:pos="567"/>
        </w:tabs>
        <w:spacing w:after="0"/>
        <w:ind w:left="0"/>
        <w:rPr>
          <w:sz w:val="22"/>
          <w:szCs w:val="22"/>
        </w:rPr>
      </w:pPr>
      <w:r w:rsidRPr="008C1C36">
        <w:rPr>
          <w:b/>
          <w:sz w:val="22"/>
          <w:szCs w:val="22"/>
        </w:rPr>
        <w:t>1.4.10.</w:t>
      </w:r>
      <w:r w:rsidRPr="008C1C36">
        <w:rPr>
          <w:b/>
          <w:sz w:val="22"/>
          <w:szCs w:val="22"/>
        </w:rPr>
        <w:tab/>
      </w:r>
      <w:r w:rsidRPr="008C1C36">
        <w:rPr>
          <w:b/>
          <w:bCs/>
          <w:sz w:val="22"/>
          <w:szCs w:val="22"/>
        </w:rPr>
        <w:t>Znak drogowy nowy</w:t>
      </w:r>
      <w:r w:rsidRPr="008C1C36">
        <w:rPr>
          <w:sz w:val="22"/>
          <w:szCs w:val="22"/>
        </w:rPr>
        <w:t xml:space="preserve"> - znak na drodze w okresie do 3 miesięcy od daty montażu, jednak nie dłużej niż 12 miesięcy od daty produkcji.</w:t>
      </w:r>
    </w:p>
    <w:p w14:paraId="65747A96" w14:textId="77777777" w:rsidR="00CB7DA4" w:rsidRPr="008C1C36" w:rsidRDefault="00CB7DA4" w:rsidP="00CB7DA4">
      <w:pPr>
        <w:pStyle w:val="Tekstpodstawowywcity"/>
        <w:tabs>
          <w:tab w:val="left" w:pos="567"/>
        </w:tabs>
        <w:spacing w:after="0"/>
        <w:ind w:left="0"/>
        <w:rPr>
          <w:sz w:val="22"/>
          <w:szCs w:val="22"/>
        </w:rPr>
      </w:pPr>
      <w:r w:rsidRPr="008C1C36">
        <w:rPr>
          <w:b/>
          <w:sz w:val="22"/>
          <w:szCs w:val="22"/>
        </w:rPr>
        <w:t>1.4.11.</w:t>
      </w:r>
      <w:r w:rsidRPr="008C1C36">
        <w:rPr>
          <w:b/>
          <w:sz w:val="22"/>
          <w:szCs w:val="22"/>
        </w:rPr>
        <w:tab/>
      </w:r>
      <w:r w:rsidRPr="008C1C36">
        <w:rPr>
          <w:b/>
          <w:bCs/>
          <w:sz w:val="22"/>
          <w:szCs w:val="22"/>
        </w:rPr>
        <w:t>Znak drogowy użytkowany (eksploatowany)</w:t>
      </w:r>
      <w:r w:rsidRPr="008C1C36">
        <w:rPr>
          <w:sz w:val="22"/>
          <w:szCs w:val="22"/>
        </w:rPr>
        <w:t xml:space="preserve"> - znak na drodze po upływie 3 miesięcy od daty montażu lub znak po 12 miesiącach od daty produkcji.</w:t>
      </w:r>
    </w:p>
    <w:p w14:paraId="408FB88A" w14:textId="77777777" w:rsidR="00CB7DA4" w:rsidRPr="008C1C36" w:rsidRDefault="00CB7DA4" w:rsidP="00CB7DA4">
      <w:pPr>
        <w:pStyle w:val="Tekstpodstawowywcity"/>
        <w:tabs>
          <w:tab w:val="left" w:pos="567"/>
        </w:tabs>
        <w:spacing w:after="0"/>
        <w:ind w:left="0"/>
        <w:rPr>
          <w:sz w:val="22"/>
          <w:szCs w:val="22"/>
        </w:rPr>
      </w:pPr>
      <w:r w:rsidRPr="008C1C36">
        <w:rPr>
          <w:b/>
          <w:sz w:val="22"/>
          <w:szCs w:val="22"/>
        </w:rPr>
        <w:t>1.4.12.</w:t>
      </w:r>
      <w:r w:rsidRPr="008C1C36">
        <w:rPr>
          <w:b/>
          <w:sz w:val="22"/>
          <w:szCs w:val="22"/>
        </w:rPr>
        <w:tab/>
      </w:r>
      <w:r w:rsidRPr="008C1C36">
        <w:rPr>
          <w:sz w:val="22"/>
          <w:szCs w:val="22"/>
        </w:rPr>
        <w:t xml:space="preserve">Pozostałe określenia podstawowe są zgodne z obowiązującymi, odpowiednimi polskimi normami oraz z definicjami podanymi w </w:t>
      </w:r>
      <w:proofErr w:type="spellStart"/>
      <w:r w:rsidRPr="008C1C36">
        <w:rPr>
          <w:rFonts w:eastAsiaTheme="minorHAnsi"/>
          <w:color w:val="000000"/>
          <w:sz w:val="22"/>
          <w:szCs w:val="22"/>
          <w:lang w:eastAsia="en-US"/>
        </w:rPr>
        <w:t>STWiORB</w:t>
      </w:r>
      <w:proofErr w:type="spellEnd"/>
      <w:r w:rsidRPr="008C1C36">
        <w:rPr>
          <w:rFonts w:eastAsiaTheme="minorHAnsi"/>
          <w:color w:val="000000"/>
          <w:sz w:val="22"/>
          <w:szCs w:val="22"/>
          <w:lang w:eastAsia="en-US"/>
        </w:rPr>
        <w:t xml:space="preserve"> DM.00.00.00.</w:t>
      </w:r>
      <w:r w:rsidRPr="008C1C36">
        <w:rPr>
          <w:sz w:val="22"/>
          <w:szCs w:val="22"/>
        </w:rPr>
        <w:t xml:space="preserve"> „Wymagania ogólne” pkt 1.4.</w:t>
      </w:r>
    </w:p>
    <w:p w14:paraId="64A75D1F" w14:textId="77777777" w:rsidR="00CB7DA4" w:rsidRPr="008C1C36" w:rsidRDefault="00CB7DA4" w:rsidP="00CB7DA4">
      <w:pPr>
        <w:tabs>
          <w:tab w:val="left" w:pos="567"/>
        </w:tabs>
        <w:suppressAutoHyphens/>
        <w:spacing w:before="0" w:after="0"/>
        <w:rPr>
          <w:spacing w:val="-3"/>
          <w:sz w:val="22"/>
          <w:szCs w:val="22"/>
          <w:highlight w:val="yellow"/>
        </w:rPr>
      </w:pPr>
    </w:p>
    <w:p w14:paraId="03AC6A0C" w14:textId="77777777" w:rsidR="00CB7DA4" w:rsidRPr="008C1C36" w:rsidRDefault="00CB7DA4" w:rsidP="00CB7DA4">
      <w:pPr>
        <w:tabs>
          <w:tab w:val="left" w:pos="567"/>
        </w:tabs>
        <w:suppressAutoHyphens/>
        <w:spacing w:before="0" w:after="0"/>
        <w:rPr>
          <w:spacing w:val="-3"/>
          <w:sz w:val="22"/>
          <w:szCs w:val="22"/>
        </w:rPr>
      </w:pPr>
      <w:r w:rsidRPr="008C1C36">
        <w:rPr>
          <w:b/>
          <w:spacing w:val="-3"/>
          <w:sz w:val="22"/>
          <w:szCs w:val="22"/>
        </w:rPr>
        <w:t>1.5. Ogólne wymagania dotyczące Robót</w:t>
      </w:r>
    </w:p>
    <w:p w14:paraId="086D0489" w14:textId="77777777" w:rsidR="00CB7DA4" w:rsidRPr="008C1C36" w:rsidRDefault="00CB7DA4" w:rsidP="00CB7DA4">
      <w:pPr>
        <w:pStyle w:val="Tekstpodstawowywcity"/>
        <w:tabs>
          <w:tab w:val="left" w:pos="567"/>
        </w:tabs>
        <w:spacing w:before="0" w:after="0"/>
        <w:ind w:left="0"/>
        <w:rPr>
          <w:sz w:val="22"/>
          <w:szCs w:val="22"/>
        </w:rPr>
      </w:pPr>
      <w:r w:rsidRPr="008C1C36">
        <w:rPr>
          <w:sz w:val="22"/>
          <w:szCs w:val="22"/>
        </w:rPr>
        <w:t xml:space="preserve">Ogólne wymagania dotyczące Robót podano w </w:t>
      </w:r>
      <w:proofErr w:type="spellStart"/>
      <w:r w:rsidRPr="008C1C36">
        <w:rPr>
          <w:sz w:val="22"/>
          <w:szCs w:val="22"/>
        </w:rPr>
        <w:t>STWiORB</w:t>
      </w:r>
      <w:proofErr w:type="spellEnd"/>
      <w:r w:rsidRPr="008C1C36">
        <w:rPr>
          <w:sz w:val="22"/>
          <w:szCs w:val="22"/>
        </w:rPr>
        <w:t xml:space="preserve"> </w:t>
      </w:r>
      <w:r>
        <w:rPr>
          <w:sz w:val="22"/>
          <w:szCs w:val="22"/>
        </w:rPr>
        <w:t>DM.</w:t>
      </w:r>
      <w:r w:rsidRPr="008C1C36">
        <w:rPr>
          <w:sz w:val="22"/>
          <w:szCs w:val="22"/>
        </w:rPr>
        <w:t>00.00.00. "Wymagania ogólne" pkt. 1.5.</w:t>
      </w:r>
    </w:p>
    <w:p w14:paraId="5953BBC2" w14:textId="77777777" w:rsidR="00CB7DA4" w:rsidRPr="008C1C36" w:rsidRDefault="00CB7DA4" w:rsidP="00CB7DA4">
      <w:pPr>
        <w:tabs>
          <w:tab w:val="left" w:pos="567"/>
        </w:tabs>
        <w:suppressAutoHyphens/>
        <w:spacing w:before="0" w:after="0"/>
        <w:rPr>
          <w:b/>
          <w:spacing w:val="-3"/>
          <w:sz w:val="22"/>
          <w:szCs w:val="22"/>
          <w:highlight w:val="yellow"/>
        </w:rPr>
      </w:pPr>
    </w:p>
    <w:p w14:paraId="7C56DFF5" w14:textId="77777777" w:rsidR="00CB7DA4" w:rsidRPr="008C1C36" w:rsidRDefault="00CB7DA4" w:rsidP="00CB7DA4">
      <w:pPr>
        <w:tabs>
          <w:tab w:val="left" w:pos="567"/>
        </w:tabs>
        <w:suppressAutoHyphens/>
        <w:spacing w:before="0" w:after="0"/>
        <w:rPr>
          <w:b/>
          <w:spacing w:val="-3"/>
          <w:sz w:val="22"/>
          <w:szCs w:val="22"/>
        </w:rPr>
      </w:pPr>
      <w:r w:rsidRPr="008C1C36">
        <w:rPr>
          <w:b/>
          <w:spacing w:val="-3"/>
          <w:sz w:val="22"/>
          <w:szCs w:val="22"/>
        </w:rPr>
        <w:t>2. MATERIAŁY</w:t>
      </w:r>
    </w:p>
    <w:p w14:paraId="2BDABC15" w14:textId="77777777" w:rsidR="00CB7DA4" w:rsidRDefault="00CB7DA4" w:rsidP="00CB7DA4">
      <w:pPr>
        <w:tabs>
          <w:tab w:val="left" w:pos="567"/>
        </w:tabs>
        <w:suppressAutoHyphens/>
        <w:spacing w:before="0" w:after="0"/>
        <w:rPr>
          <w:spacing w:val="-3"/>
          <w:sz w:val="22"/>
          <w:szCs w:val="22"/>
          <w:highlight w:val="yellow"/>
        </w:rPr>
      </w:pPr>
    </w:p>
    <w:p w14:paraId="016E31B2" w14:textId="77777777" w:rsidR="00CB7DA4" w:rsidRPr="0065076C" w:rsidRDefault="00CB7DA4" w:rsidP="00CB7DA4">
      <w:pPr>
        <w:tabs>
          <w:tab w:val="left" w:pos="567"/>
        </w:tabs>
        <w:suppressAutoHyphens/>
        <w:spacing w:before="0" w:after="0"/>
        <w:rPr>
          <w:b/>
          <w:spacing w:val="-3"/>
          <w:sz w:val="22"/>
          <w:szCs w:val="22"/>
        </w:rPr>
      </w:pPr>
      <w:r w:rsidRPr="0065076C">
        <w:rPr>
          <w:b/>
          <w:spacing w:val="-3"/>
          <w:sz w:val="22"/>
          <w:szCs w:val="22"/>
        </w:rPr>
        <w:t>2.1. Ogólne wymagania dotyczące materiałów</w:t>
      </w:r>
    </w:p>
    <w:p w14:paraId="7B7538C0" w14:textId="77777777" w:rsidR="00CB7DA4" w:rsidRDefault="00CB7DA4" w:rsidP="00CB7DA4">
      <w:pPr>
        <w:tabs>
          <w:tab w:val="left" w:pos="567"/>
        </w:tabs>
        <w:suppressAutoHyphens/>
        <w:spacing w:before="0" w:after="0"/>
        <w:rPr>
          <w:spacing w:val="-3"/>
          <w:sz w:val="22"/>
          <w:szCs w:val="22"/>
          <w:highlight w:val="yellow"/>
        </w:rPr>
      </w:pPr>
      <w:r w:rsidRPr="0065076C">
        <w:rPr>
          <w:spacing w:val="-3"/>
          <w:sz w:val="22"/>
          <w:szCs w:val="22"/>
        </w:rPr>
        <w:t xml:space="preserve">Ogólne wymagania dotyczące materiałów, ich pozyskiwania i składowania, podano w </w:t>
      </w:r>
      <w:proofErr w:type="spellStart"/>
      <w:r w:rsidRPr="008C1C36">
        <w:rPr>
          <w:sz w:val="22"/>
          <w:szCs w:val="22"/>
        </w:rPr>
        <w:t>STWiORB</w:t>
      </w:r>
      <w:proofErr w:type="spellEnd"/>
      <w:r w:rsidRPr="008C1C36">
        <w:rPr>
          <w:sz w:val="22"/>
          <w:szCs w:val="22"/>
        </w:rPr>
        <w:t xml:space="preserve"> </w:t>
      </w:r>
      <w:r>
        <w:rPr>
          <w:sz w:val="22"/>
          <w:szCs w:val="22"/>
        </w:rPr>
        <w:t>DM.</w:t>
      </w:r>
      <w:r w:rsidRPr="008C1C36">
        <w:rPr>
          <w:sz w:val="22"/>
          <w:szCs w:val="22"/>
        </w:rPr>
        <w:t xml:space="preserve">00.00.00. </w:t>
      </w:r>
      <w:r w:rsidRPr="0065076C">
        <w:rPr>
          <w:spacing w:val="-3"/>
          <w:sz w:val="22"/>
          <w:szCs w:val="22"/>
        </w:rPr>
        <w:t>„Wymagania ogólne” pkt 2.</w:t>
      </w:r>
    </w:p>
    <w:p w14:paraId="5B0F1BB4" w14:textId="77777777" w:rsidR="00CB7DA4" w:rsidRDefault="00CB7DA4" w:rsidP="00CB7DA4">
      <w:pPr>
        <w:tabs>
          <w:tab w:val="left" w:pos="567"/>
        </w:tabs>
        <w:suppressAutoHyphens/>
        <w:spacing w:before="0" w:after="0"/>
        <w:rPr>
          <w:spacing w:val="-3"/>
          <w:sz w:val="22"/>
          <w:szCs w:val="22"/>
          <w:highlight w:val="yellow"/>
        </w:rPr>
      </w:pPr>
    </w:p>
    <w:p w14:paraId="6DA6BACE" w14:textId="77777777" w:rsidR="00CB7DA4" w:rsidRPr="0065076C" w:rsidRDefault="00CB7DA4" w:rsidP="00CB7DA4">
      <w:pPr>
        <w:tabs>
          <w:tab w:val="left" w:pos="567"/>
        </w:tabs>
        <w:suppressAutoHyphens/>
        <w:spacing w:before="0" w:after="0"/>
        <w:rPr>
          <w:b/>
          <w:spacing w:val="-3"/>
          <w:sz w:val="22"/>
          <w:szCs w:val="22"/>
        </w:rPr>
      </w:pPr>
      <w:r w:rsidRPr="0065076C">
        <w:rPr>
          <w:b/>
          <w:spacing w:val="-3"/>
          <w:sz w:val="22"/>
          <w:szCs w:val="22"/>
        </w:rPr>
        <w:t>2.2. Dopuszczenie do stosowania</w:t>
      </w:r>
    </w:p>
    <w:p w14:paraId="305958B0" w14:textId="77777777" w:rsidR="00CB7DA4" w:rsidRPr="0065076C" w:rsidRDefault="00CB7DA4" w:rsidP="00CB7DA4">
      <w:pPr>
        <w:tabs>
          <w:tab w:val="left" w:pos="567"/>
        </w:tabs>
        <w:suppressAutoHyphens/>
        <w:spacing w:before="120" w:after="0"/>
        <w:rPr>
          <w:i/>
          <w:iCs/>
          <w:spacing w:val="-3"/>
          <w:sz w:val="22"/>
          <w:szCs w:val="22"/>
        </w:rPr>
      </w:pPr>
      <w:r w:rsidRPr="0065076C">
        <w:rPr>
          <w:spacing w:val="-3"/>
          <w:sz w:val="22"/>
          <w:szCs w:val="22"/>
        </w:rPr>
        <w:tab/>
      </w:r>
      <w:r w:rsidRPr="0065076C">
        <w:rPr>
          <w:i/>
          <w:iCs/>
          <w:spacing w:val="-3"/>
          <w:sz w:val="22"/>
          <w:szCs w:val="22"/>
        </w:rPr>
        <w:t>2.2.1. Znaki drogowe</w:t>
      </w:r>
    </w:p>
    <w:p w14:paraId="6EAC287C"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Znaki drogowe powinny spełniać wymagania Załącznika Nr 1 Rozporządzenia Ministra Infrastruktury z dnia 3 lipca 2003 r.</w:t>
      </w:r>
    </w:p>
    <w:p w14:paraId="5D9A0100" w14:textId="77777777" w:rsidR="00CB7DA4" w:rsidRDefault="00CB7DA4" w:rsidP="00CB7DA4">
      <w:pPr>
        <w:tabs>
          <w:tab w:val="left" w:pos="567"/>
        </w:tabs>
        <w:suppressAutoHyphens/>
        <w:spacing w:before="0" w:after="0"/>
        <w:rPr>
          <w:spacing w:val="-3"/>
          <w:sz w:val="22"/>
          <w:szCs w:val="22"/>
          <w:highlight w:val="yellow"/>
        </w:rPr>
      </w:pPr>
      <w:r w:rsidRPr="0065076C">
        <w:rPr>
          <w:spacing w:val="-3"/>
          <w:sz w:val="22"/>
          <w:szCs w:val="22"/>
        </w:rPr>
        <w:t>Producent znaków drogowych pionowych, w tym podświetlanych i oświetlanych jest obowiązany posiadać dla swojego wyrobu Certyfikat Zgodności WE lub Certyfikat Stałości Właściwości Użytkowych zgodnie z normą PN EN 12899-1 nadany mu przez uprawnioną jednostkę certyfikującą. Producent wystawia przez siebie Deklarację Właściwości Użytkowych i oznacza wyrób symbolem CE. Folie odblaskowe stosowane na lica znaków drogowych powinny posiadać Certyfikat Zgodności WE lub Certyfikat Stałości Właściwości Użytkowych i wystawioną przez producenta folii Deklarację Właściwości Użytkowych.</w:t>
      </w:r>
    </w:p>
    <w:p w14:paraId="782542D3" w14:textId="77777777" w:rsidR="00CB7DA4" w:rsidRPr="0065076C" w:rsidRDefault="00CB7DA4" w:rsidP="00CB7DA4">
      <w:pPr>
        <w:tabs>
          <w:tab w:val="left" w:pos="567"/>
        </w:tabs>
        <w:suppressAutoHyphens/>
        <w:spacing w:before="120" w:after="0"/>
        <w:rPr>
          <w:i/>
          <w:iCs/>
          <w:spacing w:val="-3"/>
          <w:sz w:val="22"/>
          <w:szCs w:val="22"/>
        </w:rPr>
      </w:pPr>
      <w:r>
        <w:rPr>
          <w:i/>
          <w:iCs/>
          <w:spacing w:val="-3"/>
          <w:sz w:val="22"/>
          <w:szCs w:val="22"/>
        </w:rPr>
        <w:tab/>
        <w:t xml:space="preserve">2.2.2. </w:t>
      </w:r>
      <w:r w:rsidRPr="0065076C">
        <w:rPr>
          <w:i/>
          <w:iCs/>
          <w:spacing w:val="-3"/>
          <w:sz w:val="22"/>
          <w:szCs w:val="22"/>
        </w:rPr>
        <w:t>Konstrukcje wsporcze</w:t>
      </w:r>
    </w:p>
    <w:p w14:paraId="48819316"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Producent konstrukcji wsporczych do znaków drogowych pionowych powinien posiadać Certyfikat Zgodności WE lub Certyfikat Stałości Właściwości Użytkowych zgodnie z normą PN EN 12899-1 nadany mu przez uprawnioną jednostkę certyfikującą. Producent wystawia przez siebie Deklarację Właściwości Użytkowych i oznacza wyrób oznakowaniem CE.</w:t>
      </w:r>
    </w:p>
    <w:p w14:paraId="2DF48557"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Producent konstrukcji wsporczych, które nie zostały objęte normą PN EN 12899-1, takie jak konstrukcje ramowe, wysięgnikowe i bramowe obowiązany jest zaprojektować i wykonać je zgodnie z normą PN EN 1090-1 i PN EN 1090-2 lub/i PN EN 1090-3, oraz posiadać Certyfikat Zakładowej Kontroli Produkcji lub Certyfikat Zgodności Zakładowej Kontroli Produkcji w zakresie tych norm. Producent wystawia dla tych konstrukcji Deklarację Właściwości Użytkowych i oznacza wyrób oznakowaniem CE.</w:t>
      </w:r>
    </w:p>
    <w:p w14:paraId="18AC25FC" w14:textId="77777777" w:rsidR="00CB7DA4" w:rsidRDefault="00CB7DA4" w:rsidP="00CB7DA4">
      <w:pPr>
        <w:tabs>
          <w:tab w:val="left" w:pos="567"/>
        </w:tabs>
        <w:suppressAutoHyphens/>
        <w:spacing w:before="0" w:after="0"/>
        <w:rPr>
          <w:spacing w:val="-3"/>
          <w:sz w:val="22"/>
          <w:szCs w:val="22"/>
          <w:highlight w:val="yellow"/>
        </w:rPr>
      </w:pPr>
      <w:r w:rsidRPr="0065076C">
        <w:rPr>
          <w:spacing w:val="-3"/>
          <w:sz w:val="22"/>
          <w:szCs w:val="22"/>
        </w:rPr>
        <w:t>Producent konstrukcji bezpiecznych obowiązany jest posiadać certyfikat zgodności WE lub Certyfikat Stałości Właściwości Użytkowych, lub posiadać świadectwo z badań zderzeniowych wykonanych przez akredytowaną jednostkę i wystawiać Deklarację Właściwości Użytkowych zgodnie z normą PN EN 1090-1 do tych konstrukcji. W dokumentach tych zawarte są zapisy o spełnianych klasach prędkości, kategoriach pochłaniania energii zderzenia i poziomach bezpieczeństwa.</w:t>
      </w:r>
    </w:p>
    <w:p w14:paraId="1F3A040C" w14:textId="77777777" w:rsidR="00CB7DA4" w:rsidRDefault="00CB7DA4" w:rsidP="00CB7DA4">
      <w:pPr>
        <w:tabs>
          <w:tab w:val="left" w:pos="567"/>
        </w:tabs>
        <w:suppressAutoHyphens/>
        <w:spacing w:before="0" w:after="0"/>
        <w:rPr>
          <w:spacing w:val="-3"/>
          <w:sz w:val="22"/>
          <w:szCs w:val="22"/>
          <w:highlight w:val="yellow"/>
        </w:rPr>
      </w:pPr>
    </w:p>
    <w:p w14:paraId="0FBA0F7D" w14:textId="77777777" w:rsidR="00CB7DA4" w:rsidRPr="0065076C" w:rsidRDefault="00CB7DA4" w:rsidP="00CB7DA4">
      <w:pPr>
        <w:tabs>
          <w:tab w:val="left" w:pos="567"/>
        </w:tabs>
        <w:suppressAutoHyphens/>
        <w:spacing w:before="0" w:after="0"/>
        <w:rPr>
          <w:b/>
          <w:spacing w:val="-3"/>
          <w:sz w:val="22"/>
          <w:szCs w:val="22"/>
        </w:rPr>
      </w:pPr>
      <w:r w:rsidRPr="0065076C">
        <w:rPr>
          <w:b/>
          <w:spacing w:val="-3"/>
          <w:sz w:val="22"/>
          <w:szCs w:val="22"/>
        </w:rPr>
        <w:t>2.3. Stosowane materiały</w:t>
      </w:r>
    </w:p>
    <w:p w14:paraId="6FF0DAB1" w14:textId="77777777" w:rsidR="00CB7DA4" w:rsidRPr="0065076C" w:rsidRDefault="00CB7DA4" w:rsidP="00CB7DA4">
      <w:pPr>
        <w:tabs>
          <w:tab w:val="left" w:pos="567"/>
        </w:tabs>
        <w:suppressAutoHyphens/>
        <w:spacing w:after="0"/>
        <w:rPr>
          <w:spacing w:val="-3"/>
          <w:sz w:val="22"/>
          <w:szCs w:val="22"/>
        </w:rPr>
      </w:pPr>
      <w:r w:rsidRPr="0065076C">
        <w:rPr>
          <w:spacing w:val="-3"/>
          <w:sz w:val="22"/>
          <w:szCs w:val="22"/>
        </w:rPr>
        <w:tab/>
      </w:r>
      <w:r w:rsidRPr="0065076C">
        <w:rPr>
          <w:i/>
          <w:iCs/>
          <w:spacing w:val="-3"/>
          <w:sz w:val="22"/>
          <w:szCs w:val="22"/>
        </w:rPr>
        <w:t>2.3.1. Tarcza znaku</w:t>
      </w:r>
    </w:p>
    <w:p w14:paraId="06029F8E" w14:textId="77777777" w:rsidR="00CB7DA4" w:rsidRDefault="00CB7DA4" w:rsidP="00CB7DA4">
      <w:pPr>
        <w:tabs>
          <w:tab w:val="left" w:pos="567"/>
        </w:tabs>
        <w:suppressAutoHyphens/>
        <w:spacing w:before="0" w:after="0"/>
        <w:rPr>
          <w:spacing w:val="-3"/>
          <w:sz w:val="22"/>
          <w:szCs w:val="22"/>
          <w:highlight w:val="yellow"/>
        </w:rPr>
      </w:pPr>
      <w:r w:rsidRPr="0065076C">
        <w:rPr>
          <w:spacing w:val="-3"/>
          <w:sz w:val="22"/>
          <w:szCs w:val="22"/>
        </w:rPr>
        <w:t>Materiały użyte na lico i tarczę znaku powinny odpowiadać materiałom użytym do badań certyfikujących na uzyskanie certyfikatu zgodności WE lub Certyfikatu Stałości Właściwości Użytkowych. Technologia wykonania znaku powinna odpowiadać technologii deklarowanej w procesie certyfikacji.</w:t>
      </w:r>
    </w:p>
    <w:p w14:paraId="2DAFC9C0" w14:textId="77777777" w:rsidR="00CB7DA4" w:rsidRPr="0065076C" w:rsidRDefault="00CB7DA4" w:rsidP="00CB7DA4">
      <w:pPr>
        <w:tabs>
          <w:tab w:val="left" w:pos="567"/>
        </w:tabs>
        <w:suppressAutoHyphens/>
        <w:spacing w:before="120" w:after="0"/>
        <w:rPr>
          <w:spacing w:val="-3"/>
          <w:sz w:val="22"/>
          <w:szCs w:val="22"/>
        </w:rPr>
      </w:pPr>
      <w:r w:rsidRPr="0065076C">
        <w:rPr>
          <w:spacing w:val="-3"/>
          <w:sz w:val="22"/>
          <w:szCs w:val="22"/>
        </w:rPr>
        <w:tab/>
      </w:r>
      <w:r w:rsidRPr="0065076C">
        <w:rPr>
          <w:i/>
          <w:iCs/>
          <w:spacing w:val="-3"/>
          <w:sz w:val="22"/>
          <w:szCs w:val="22"/>
        </w:rPr>
        <w:t>2.3.2. Konstrukcje wsporcze</w:t>
      </w:r>
    </w:p>
    <w:p w14:paraId="4BDBA94F" w14:textId="77777777" w:rsidR="00CB7DA4" w:rsidRDefault="00CB7DA4" w:rsidP="00CB7DA4">
      <w:pPr>
        <w:tabs>
          <w:tab w:val="left" w:pos="567"/>
        </w:tabs>
        <w:suppressAutoHyphens/>
        <w:spacing w:before="0" w:after="0"/>
        <w:rPr>
          <w:spacing w:val="-3"/>
          <w:sz w:val="22"/>
          <w:szCs w:val="22"/>
          <w:highlight w:val="yellow"/>
        </w:rPr>
      </w:pPr>
      <w:r w:rsidRPr="0065076C">
        <w:rPr>
          <w:spacing w:val="-3"/>
          <w:sz w:val="22"/>
          <w:szCs w:val="22"/>
        </w:rPr>
        <w:t>2.3.2.1.</w:t>
      </w:r>
      <w:r w:rsidRPr="0065076C">
        <w:rPr>
          <w:spacing w:val="-3"/>
          <w:sz w:val="22"/>
          <w:szCs w:val="22"/>
        </w:rPr>
        <w:tab/>
        <w:t>Wszystkie materiały użyte do wykonania konstrukcji wsporczych nie mogą posiadać wad</w:t>
      </w:r>
      <w:r>
        <w:rPr>
          <w:spacing w:val="-3"/>
          <w:sz w:val="22"/>
          <w:szCs w:val="22"/>
        </w:rPr>
        <w:br/>
        <w:t xml:space="preserve"> </w:t>
      </w:r>
      <w:r>
        <w:rPr>
          <w:spacing w:val="-3"/>
          <w:sz w:val="22"/>
          <w:szCs w:val="22"/>
        </w:rPr>
        <w:tab/>
      </w:r>
      <w:r>
        <w:rPr>
          <w:spacing w:val="-3"/>
          <w:sz w:val="22"/>
          <w:szCs w:val="22"/>
        </w:rPr>
        <w:tab/>
      </w:r>
      <w:r w:rsidRPr="0065076C">
        <w:rPr>
          <w:spacing w:val="-3"/>
          <w:sz w:val="22"/>
          <w:szCs w:val="22"/>
        </w:rPr>
        <w:t>zewnętrznych takich jak: spękania, łuski, krzywizny, rysy, zwalcowania, naderwania, grudy.</w:t>
      </w:r>
    </w:p>
    <w:p w14:paraId="44FB1E61" w14:textId="77777777" w:rsidR="00CB7DA4" w:rsidRDefault="00CB7DA4" w:rsidP="00CB7DA4">
      <w:pPr>
        <w:tabs>
          <w:tab w:val="left" w:pos="567"/>
        </w:tabs>
        <w:suppressAutoHyphens/>
        <w:spacing w:before="0" w:after="0"/>
        <w:rPr>
          <w:spacing w:val="-3"/>
          <w:sz w:val="22"/>
          <w:szCs w:val="22"/>
          <w:highlight w:val="yellow"/>
        </w:rPr>
      </w:pPr>
      <w:r w:rsidRPr="0065076C">
        <w:rPr>
          <w:spacing w:val="-3"/>
          <w:sz w:val="22"/>
          <w:szCs w:val="22"/>
        </w:rPr>
        <w:t>2.3.2.2.</w:t>
      </w:r>
      <w:r w:rsidRPr="0065076C">
        <w:rPr>
          <w:spacing w:val="-3"/>
          <w:sz w:val="22"/>
          <w:szCs w:val="22"/>
        </w:rPr>
        <w:tab/>
        <w:t xml:space="preserve">Fundamenty dla zamocowania konstrukcji wsporczych mogą być betonowe lub inne zgodne </w:t>
      </w:r>
      <w:r>
        <w:rPr>
          <w:spacing w:val="-3"/>
          <w:sz w:val="22"/>
          <w:szCs w:val="22"/>
        </w:rPr>
        <w:br/>
        <w:t xml:space="preserve"> </w:t>
      </w:r>
      <w:r>
        <w:rPr>
          <w:spacing w:val="-3"/>
          <w:sz w:val="22"/>
          <w:szCs w:val="22"/>
        </w:rPr>
        <w:tab/>
      </w:r>
      <w:r>
        <w:rPr>
          <w:spacing w:val="-3"/>
          <w:sz w:val="22"/>
          <w:szCs w:val="22"/>
        </w:rPr>
        <w:tab/>
      </w:r>
      <w:r w:rsidRPr="0065076C">
        <w:rPr>
          <w:spacing w:val="-3"/>
          <w:sz w:val="22"/>
          <w:szCs w:val="22"/>
        </w:rPr>
        <w:t>z projektem lub zaakceptowane przez upoważnionego przedstawiciela Zamawiającego.</w:t>
      </w:r>
      <w:r>
        <w:rPr>
          <w:spacing w:val="-3"/>
          <w:sz w:val="22"/>
          <w:szCs w:val="22"/>
        </w:rPr>
        <w:br/>
        <w:t xml:space="preserve"> </w:t>
      </w:r>
      <w:r>
        <w:rPr>
          <w:spacing w:val="-3"/>
          <w:sz w:val="22"/>
          <w:szCs w:val="22"/>
        </w:rPr>
        <w:tab/>
      </w:r>
      <w:r>
        <w:rPr>
          <w:spacing w:val="-3"/>
          <w:sz w:val="22"/>
          <w:szCs w:val="22"/>
        </w:rPr>
        <w:tab/>
      </w:r>
      <w:r w:rsidRPr="0065076C">
        <w:rPr>
          <w:spacing w:val="-3"/>
          <w:sz w:val="22"/>
          <w:szCs w:val="22"/>
        </w:rPr>
        <w:t>Konstrukcje wsporcze tworzą z fundamentem całość do obliczeń konstrukcyjnych.</w:t>
      </w:r>
    </w:p>
    <w:p w14:paraId="70C9518B"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2.3.2.3.</w:t>
      </w:r>
      <w:r w:rsidRPr="0065076C">
        <w:rPr>
          <w:spacing w:val="-3"/>
          <w:sz w:val="22"/>
          <w:szCs w:val="22"/>
        </w:rPr>
        <w:tab/>
        <w:t>Ogólne charakterystyki konstrukcji</w:t>
      </w:r>
    </w:p>
    <w:p w14:paraId="764A2752"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ab/>
      </w:r>
      <w:r>
        <w:rPr>
          <w:spacing w:val="-3"/>
          <w:sz w:val="22"/>
          <w:szCs w:val="22"/>
        </w:rPr>
        <w:tab/>
      </w:r>
      <w:r w:rsidRPr="0065076C">
        <w:rPr>
          <w:spacing w:val="-3"/>
          <w:sz w:val="22"/>
          <w:szCs w:val="22"/>
        </w:rPr>
        <w:t>Konstrukcje wsporcze znaków pionowych należy wykonać zgodnie z Dokumentacją projektową</w:t>
      </w:r>
      <w:r>
        <w:rPr>
          <w:spacing w:val="-3"/>
          <w:sz w:val="22"/>
          <w:szCs w:val="22"/>
        </w:rPr>
        <w:br/>
        <w:t xml:space="preserve"> </w:t>
      </w:r>
      <w:r>
        <w:rPr>
          <w:spacing w:val="-3"/>
          <w:sz w:val="22"/>
          <w:szCs w:val="22"/>
        </w:rPr>
        <w:tab/>
      </w:r>
      <w:r>
        <w:rPr>
          <w:spacing w:val="-3"/>
          <w:sz w:val="22"/>
          <w:szCs w:val="22"/>
        </w:rPr>
        <w:tab/>
      </w:r>
      <w:r w:rsidRPr="0065076C">
        <w:rPr>
          <w:spacing w:val="-3"/>
          <w:sz w:val="22"/>
          <w:szCs w:val="22"/>
        </w:rPr>
        <w:t>uwzględniającą wymagania postawione w PN-EN 12899-1. Konstrukcje wsporcze ramowe,</w:t>
      </w:r>
      <w:r>
        <w:rPr>
          <w:spacing w:val="-3"/>
          <w:sz w:val="22"/>
          <w:szCs w:val="22"/>
        </w:rPr>
        <w:br/>
        <w:t xml:space="preserve"> </w:t>
      </w:r>
      <w:r>
        <w:rPr>
          <w:spacing w:val="-3"/>
          <w:sz w:val="22"/>
          <w:szCs w:val="22"/>
        </w:rPr>
        <w:tab/>
      </w:r>
      <w:r>
        <w:rPr>
          <w:spacing w:val="-3"/>
          <w:sz w:val="22"/>
          <w:szCs w:val="22"/>
        </w:rPr>
        <w:tab/>
      </w:r>
      <w:r w:rsidRPr="0065076C">
        <w:rPr>
          <w:spacing w:val="-3"/>
          <w:sz w:val="22"/>
          <w:szCs w:val="22"/>
        </w:rPr>
        <w:t>wysięgnikowe, bramowe i inne nie objęte normą PN-EN 12899-1, umieszczone na drodze po</w:t>
      </w:r>
      <w:r>
        <w:rPr>
          <w:spacing w:val="-3"/>
          <w:sz w:val="22"/>
          <w:szCs w:val="22"/>
        </w:rPr>
        <w:br/>
        <w:t xml:space="preserve"> </w:t>
      </w:r>
      <w:r>
        <w:rPr>
          <w:spacing w:val="-3"/>
          <w:sz w:val="22"/>
          <w:szCs w:val="22"/>
        </w:rPr>
        <w:tab/>
      </w:r>
      <w:r>
        <w:rPr>
          <w:spacing w:val="-3"/>
          <w:sz w:val="22"/>
          <w:szCs w:val="22"/>
        </w:rPr>
        <w:tab/>
      </w:r>
      <w:r w:rsidRPr="0065076C">
        <w:rPr>
          <w:spacing w:val="-3"/>
          <w:sz w:val="22"/>
          <w:szCs w:val="22"/>
        </w:rPr>
        <w:t>01.07.2014 r. powinny być zaprojektowane i wykonane według normy PN-EN 1090-1 i PN EN</w:t>
      </w:r>
      <w:r>
        <w:rPr>
          <w:spacing w:val="-3"/>
          <w:sz w:val="22"/>
          <w:szCs w:val="22"/>
        </w:rPr>
        <w:br/>
        <w:t xml:space="preserve"> </w:t>
      </w:r>
      <w:r>
        <w:rPr>
          <w:spacing w:val="-3"/>
          <w:sz w:val="22"/>
          <w:szCs w:val="22"/>
        </w:rPr>
        <w:tab/>
      </w:r>
      <w:r>
        <w:rPr>
          <w:spacing w:val="-3"/>
          <w:sz w:val="22"/>
          <w:szCs w:val="22"/>
        </w:rPr>
        <w:tab/>
      </w:r>
      <w:r w:rsidRPr="0065076C">
        <w:rPr>
          <w:spacing w:val="-3"/>
          <w:sz w:val="22"/>
          <w:szCs w:val="22"/>
        </w:rPr>
        <w:t>1090-2 lub/i PN EN 1090-3.</w:t>
      </w:r>
    </w:p>
    <w:p w14:paraId="15D36F4D"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ab/>
      </w:r>
      <w:r>
        <w:rPr>
          <w:spacing w:val="-3"/>
          <w:sz w:val="22"/>
          <w:szCs w:val="22"/>
        </w:rPr>
        <w:tab/>
      </w:r>
      <w:r w:rsidRPr="0065076C">
        <w:rPr>
          <w:spacing w:val="-3"/>
          <w:sz w:val="22"/>
          <w:szCs w:val="22"/>
        </w:rPr>
        <w:t>Konstrukcje wsporcze do znaków należy zaprojektować i wykonać w sposób gwarantujący stabilne</w:t>
      </w:r>
      <w:r>
        <w:rPr>
          <w:spacing w:val="-3"/>
          <w:sz w:val="22"/>
          <w:szCs w:val="22"/>
        </w:rPr>
        <w:br/>
        <w:t xml:space="preserve"> </w:t>
      </w:r>
      <w:r>
        <w:rPr>
          <w:spacing w:val="-3"/>
          <w:sz w:val="22"/>
          <w:szCs w:val="22"/>
        </w:rPr>
        <w:tab/>
      </w:r>
      <w:r>
        <w:rPr>
          <w:spacing w:val="-3"/>
          <w:sz w:val="22"/>
          <w:szCs w:val="22"/>
        </w:rPr>
        <w:tab/>
      </w:r>
      <w:r w:rsidRPr="0065076C">
        <w:rPr>
          <w:spacing w:val="-3"/>
          <w:sz w:val="22"/>
          <w:szCs w:val="22"/>
        </w:rPr>
        <w:t>i prawidłowe umieszczenie w pasie drogowym.</w:t>
      </w:r>
    </w:p>
    <w:p w14:paraId="6B618FD9" w14:textId="77777777" w:rsidR="00CB7DA4" w:rsidRDefault="00CB7DA4" w:rsidP="00CB7DA4">
      <w:pPr>
        <w:tabs>
          <w:tab w:val="left" w:pos="567"/>
        </w:tabs>
        <w:suppressAutoHyphens/>
        <w:spacing w:before="0" w:after="0"/>
        <w:rPr>
          <w:spacing w:val="-3"/>
          <w:sz w:val="22"/>
          <w:szCs w:val="22"/>
          <w:highlight w:val="yellow"/>
        </w:rPr>
      </w:pPr>
      <w:r w:rsidRPr="0065076C">
        <w:rPr>
          <w:spacing w:val="-3"/>
          <w:sz w:val="22"/>
          <w:szCs w:val="22"/>
        </w:rPr>
        <w:tab/>
      </w:r>
      <w:r>
        <w:rPr>
          <w:spacing w:val="-3"/>
          <w:sz w:val="22"/>
          <w:szCs w:val="22"/>
        </w:rPr>
        <w:tab/>
      </w:r>
      <w:r w:rsidRPr="0065076C">
        <w:rPr>
          <w:spacing w:val="-3"/>
          <w:sz w:val="22"/>
          <w:szCs w:val="22"/>
        </w:rPr>
        <w:t>Zakres dokumentacji powinien obejmować opis techniczny, obliczenia statyczne uwzględniające</w:t>
      </w:r>
      <w:r>
        <w:rPr>
          <w:spacing w:val="-3"/>
          <w:sz w:val="22"/>
          <w:szCs w:val="22"/>
        </w:rPr>
        <w:br/>
        <w:t xml:space="preserve"> </w:t>
      </w:r>
      <w:r>
        <w:rPr>
          <w:spacing w:val="-3"/>
          <w:sz w:val="22"/>
          <w:szCs w:val="22"/>
        </w:rPr>
        <w:tab/>
      </w:r>
      <w:r>
        <w:rPr>
          <w:spacing w:val="-3"/>
          <w:sz w:val="22"/>
          <w:szCs w:val="22"/>
        </w:rPr>
        <w:tab/>
      </w:r>
      <w:r w:rsidRPr="0065076C">
        <w:rPr>
          <w:spacing w:val="-3"/>
          <w:sz w:val="22"/>
          <w:szCs w:val="22"/>
        </w:rPr>
        <w:t>strefy obciążenia wiatrem dla określonej lokalizacji, inne obciążenia oraz rysunki techniczne</w:t>
      </w:r>
      <w:r>
        <w:rPr>
          <w:spacing w:val="-3"/>
          <w:sz w:val="22"/>
          <w:szCs w:val="22"/>
        </w:rPr>
        <w:br/>
        <w:t xml:space="preserve"> </w:t>
      </w:r>
      <w:r>
        <w:rPr>
          <w:spacing w:val="-3"/>
          <w:sz w:val="22"/>
          <w:szCs w:val="22"/>
        </w:rPr>
        <w:tab/>
      </w:r>
      <w:r>
        <w:rPr>
          <w:spacing w:val="-3"/>
          <w:sz w:val="22"/>
          <w:szCs w:val="22"/>
        </w:rPr>
        <w:tab/>
      </w:r>
      <w:r w:rsidRPr="0065076C">
        <w:rPr>
          <w:spacing w:val="-3"/>
          <w:sz w:val="22"/>
          <w:szCs w:val="22"/>
        </w:rPr>
        <w:t>konstrukcji wsporczych wraz z fundamentem.</w:t>
      </w:r>
    </w:p>
    <w:p w14:paraId="18D85E7D"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2.3.2.4</w:t>
      </w:r>
      <w:r w:rsidRPr="0065076C">
        <w:rPr>
          <w:spacing w:val="-3"/>
          <w:sz w:val="22"/>
          <w:szCs w:val="22"/>
        </w:rPr>
        <w:tab/>
        <w:t>Gwarancja producenta lub dostawcy na konstrukcję wsporczą</w:t>
      </w:r>
    </w:p>
    <w:p w14:paraId="3FAD8F31" w14:textId="77777777" w:rsidR="00CB7DA4" w:rsidRDefault="00CB7DA4" w:rsidP="00CB7DA4">
      <w:pPr>
        <w:tabs>
          <w:tab w:val="left" w:pos="567"/>
        </w:tabs>
        <w:suppressAutoHyphens/>
        <w:spacing w:before="0" w:after="0"/>
        <w:rPr>
          <w:spacing w:val="-3"/>
          <w:sz w:val="22"/>
          <w:szCs w:val="22"/>
          <w:highlight w:val="yellow"/>
        </w:rPr>
      </w:pPr>
      <w:r w:rsidRPr="0065076C">
        <w:rPr>
          <w:spacing w:val="-3"/>
          <w:sz w:val="22"/>
          <w:szCs w:val="22"/>
        </w:rPr>
        <w:tab/>
      </w:r>
      <w:r>
        <w:rPr>
          <w:spacing w:val="-3"/>
          <w:sz w:val="22"/>
          <w:szCs w:val="22"/>
        </w:rPr>
        <w:tab/>
      </w:r>
      <w:r w:rsidRPr="0065076C">
        <w:rPr>
          <w:spacing w:val="-3"/>
          <w:sz w:val="22"/>
          <w:szCs w:val="22"/>
        </w:rPr>
        <w:t>Producent lub dostawca każdej konstrukcji wsporczej, oraz elementów służących do zamocowania</w:t>
      </w:r>
      <w:r>
        <w:rPr>
          <w:spacing w:val="-3"/>
          <w:sz w:val="22"/>
          <w:szCs w:val="22"/>
        </w:rPr>
        <w:br/>
      </w:r>
      <w:r w:rsidRPr="0065076C">
        <w:rPr>
          <w:spacing w:val="-3"/>
          <w:sz w:val="22"/>
          <w:szCs w:val="22"/>
        </w:rPr>
        <w:t xml:space="preserve"> </w:t>
      </w:r>
      <w:r>
        <w:rPr>
          <w:spacing w:val="-3"/>
          <w:sz w:val="22"/>
          <w:szCs w:val="22"/>
        </w:rPr>
        <w:tab/>
      </w:r>
      <w:r>
        <w:rPr>
          <w:spacing w:val="-3"/>
          <w:sz w:val="22"/>
          <w:szCs w:val="22"/>
        </w:rPr>
        <w:tab/>
      </w:r>
      <w:r w:rsidRPr="0065076C">
        <w:rPr>
          <w:spacing w:val="-3"/>
          <w:sz w:val="22"/>
          <w:szCs w:val="22"/>
        </w:rPr>
        <w:t>znaków, obowiązany jest do wydania gwarancji. Przedmiotem gwarancji są właściwości</w:t>
      </w:r>
      <w:r>
        <w:rPr>
          <w:spacing w:val="-3"/>
          <w:sz w:val="22"/>
          <w:szCs w:val="22"/>
        </w:rPr>
        <w:br/>
        <w:t xml:space="preserve"> </w:t>
      </w:r>
      <w:r>
        <w:rPr>
          <w:spacing w:val="-3"/>
          <w:sz w:val="22"/>
          <w:szCs w:val="22"/>
        </w:rPr>
        <w:tab/>
      </w:r>
      <w:r>
        <w:rPr>
          <w:spacing w:val="-3"/>
          <w:sz w:val="22"/>
          <w:szCs w:val="22"/>
        </w:rPr>
        <w:tab/>
      </w:r>
      <w:r w:rsidRPr="0065076C">
        <w:rPr>
          <w:spacing w:val="-3"/>
          <w:sz w:val="22"/>
          <w:szCs w:val="22"/>
        </w:rPr>
        <w:t>techniczne konstrukcji wsporczej lub elementów mocujących oraz trwałość zabezpieczenia</w:t>
      </w:r>
      <w:r>
        <w:rPr>
          <w:spacing w:val="-3"/>
          <w:sz w:val="22"/>
          <w:szCs w:val="22"/>
        </w:rPr>
        <w:br/>
        <w:t xml:space="preserve"> </w:t>
      </w:r>
      <w:r>
        <w:rPr>
          <w:spacing w:val="-3"/>
          <w:sz w:val="22"/>
          <w:szCs w:val="22"/>
        </w:rPr>
        <w:tab/>
      </w:r>
      <w:r>
        <w:rPr>
          <w:spacing w:val="-3"/>
          <w:sz w:val="22"/>
          <w:szCs w:val="22"/>
        </w:rPr>
        <w:tab/>
      </w:r>
      <w:r w:rsidRPr="0065076C">
        <w:rPr>
          <w:spacing w:val="-3"/>
          <w:sz w:val="22"/>
          <w:szCs w:val="22"/>
        </w:rPr>
        <w:t>antykorozyjnego.</w:t>
      </w:r>
    </w:p>
    <w:p w14:paraId="005B23F8" w14:textId="77777777" w:rsidR="00CB7DA4" w:rsidRDefault="00CB7DA4" w:rsidP="00CB7DA4">
      <w:pPr>
        <w:tabs>
          <w:tab w:val="left" w:pos="567"/>
        </w:tabs>
        <w:suppressAutoHyphens/>
        <w:spacing w:before="0" w:after="0"/>
        <w:rPr>
          <w:spacing w:val="-3"/>
          <w:sz w:val="22"/>
          <w:szCs w:val="22"/>
          <w:highlight w:val="yellow"/>
        </w:rPr>
      </w:pPr>
    </w:p>
    <w:p w14:paraId="437F9A6A" w14:textId="77777777" w:rsidR="00CB7DA4" w:rsidRPr="0065076C" w:rsidRDefault="00CB7DA4" w:rsidP="00CB7DA4">
      <w:pPr>
        <w:tabs>
          <w:tab w:val="left" w:pos="567"/>
        </w:tabs>
        <w:suppressAutoHyphens/>
        <w:spacing w:before="0" w:after="0"/>
        <w:rPr>
          <w:b/>
          <w:spacing w:val="-3"/>
          <w:sz w:val="22"/>
          <w:szCs w:val="22"/>
        </w:rPr>
      </w:pPr>
      <w:r w:rsidRPr="0065076C">
        <w:rPr>
          <w:b/>
          <w:spacing w:val="-3"/>
          <w:sz w:val="22"/>
          <w:szCs w:val="22"/>
        </w:rPr>
        <w:t>2.4. Wymagania dotyczące wyrobów</w:t>
      </w:r>
    </w:p>
    <w:p w14:paraId="1153ACA1" w14:textId="77777777" w:rsidR="00CB7DA4" w:rsidRPr="0065076C" w:rsidRDefault="00CB7DA4" w:rsidP="00CB7DA4">
      <w:pPr>
        <w:tabs>
          <w:tab w:val="left" w:pos="567"/>
        </w:tabs>
        <w:suppressAutoHyphens/>
        <w:spacing w:before="120" w:after="0"/>
        <w:rPr>
          <w:spacing w:val="-3"/>
          <w:sz w:val="22"/>
          <w:szCs w:val="22"/>
        </w:rPr>
      </w:pPr>
      <w:r w:rsidRPr="0065076C">
        <w:rPr>
          <w:spacing w:val="-3"/>
          <w:sz w:val="22"/>
          <w:szCs w:val="22"/>
        </w:rPr>
        <w:tab/>
      </w:r>
      <w:r w:rsidRPr="0065076C">
        <w:rPr>
          <w:i/>
          <w:iCs/>
          <w:spacing w:val="-3"/>
          <w:sz w:val="22"/>
          <w:szCs w:val="22"/>
        </w:rPr>
        <w:t>2.4.1. Warunki wykonania dla tarczy znaku</w:t>
      </w:r>
    </w:p>
    <w:p w14:paraId="52124F5D"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Tarcza znaku powinna spełniać następujące wymagania:</w:t>
      </w:r>
    </w:p>
    <w:p w14:paraId="237B8970" w14:textId="77777777" w:rsidR="00CB7DA4" w:rsidRPr="0065076C" w:rsidRDefault="00CB7DA4" w:rsidP="00CB7DA4">
      <w:pPr>
        <w:pStyle w:val="Akapitzlist"/>
        <w:numPr>
          <w:ilvl w:val="0"/>
          <w:numId w:val="203"/>
        </w:numPr>
        <w:tabs>
          <w:tab w:val="left" w:pos="567"/>
        </w:tabs>
        <w:suppressAutoHyphens/>
        <w:rPr>
          <w:spacing w:val="-3"/>
          <w:sz w:val="22"/>
          <w:szCs w:val="22"/>
        </w:rPr>
      </w:pPr>
      <w:r w:rsidRPr="0065076C">
        <w:rPr>
          <w:spacing w:val="-3"/>
          <w:sz w:val="22"/>
          <w:szCs w:val="22"/>
        </w:rPr>
        <w:t>powierzchnia czołowa tarczy znaku powinna być równa - bez wgięć, pofałdowań; dopuszczalna nierówność punktowa nie powinna przekraczać 1 mm,</w:t>
      </w:r>
    </w:p>
    <w:p w14:paraId="555461AE" w14:textId="77777777" w:rsidR="00CB7DA4" w:rsidRPr="0065076C" w:rsidRDefault="00CB7DA4" w:rsidP="00CB7DA4">
      <w:pPr>
        <w:pStyle w:val="Akapitzlist"/>
        <w:numPr>
          <w:ilvl w:val="0"/>
          <w:numId w:val="203"/>
        </w:numPr>
        <w:tabs>
          <w:tab w:val="left" w:pos="567"/>
        </w:tabs>
        <w:suppressAutoHyphens/>
        <w:rPr>
          <w:spacing w:val="-3"/>
          <w:sz w:val="22"/>
          <w:szCs w:val="22"/>
        </w:rPr>
      </w:pPr>
      <w:r w:rsidRPr="0065076C">
        <w:rPr>
          <w:spacing w:val="-3"/>
          <w:sz w:val="22"/>
          <w:szCs w:val="22"/>
        </w:rPr>
        <w:t>tylna powierzchnia tarczy znaku oraz profile okalające, usztywniające i ramki powinny być barwy szarej,</w:t>
      </w:r>
    </w:p>
    <w:p w14:paraId="213441CE" w14:textId="77777777" w:rsidR="00CB7DA4" w:rsidRPr="0065076C" w:rsidRDefault="00CB7DA4" w:rsidP="00CB7DA4">
      <w:pPr>
        <w:pStyle w:val="Akapitzlist"/>
        <w:numPr>
          <w:ilvl w:val="0"/>
          <w:numId w:val="203"/>
        </w:numPr>
        <w:tabs>
          <w:tab w:val="left" w:pos="567"/>
        </w:tabs>
        <w:suppressAutoHyphens/>
        <w:rPr>
          <w:spacing w:val="-3"/>
          <w:sz w:val="22"/>
          <w:szCs w:val="22"/>
        </w:rPr>
      </w:pPr>
      <w:r w:rsidRPr="0065076C">
        <w:rPr>
          <w:spacing w:val="-3"/>
          <w:sz w:val="22"/>
          <w:szCs w:val="22"/>
        </w:rPr>
        <w:t>tarcza znaku powinna być wykonana z materiału odpornego na korozję lub zabezpieczona przed korozją,</w:t>
      </w:r>
    </w:p>
    <w:p w14:paraId="6CCD3D65" w14:textId="77777777" w:rsidR="00CB7DA4" w:rsidRPr="0065076C" w:rsidRDefault="00CB7DA4" w:rsidP="00CB7DA4">
      <w:pPr>
        <w:pStyle w:val="Akapitzlist"/>
        <w:numPr>
          <w:ilvl w:val="0"/>
          <w:numId w:val="203"/>
        </w:numPr>
        <w:tabs>
          <w:tab w:val="left" w:pos="567"/>
        </w:tabs>
        <w:suppressAutoHyphens/>
        <w:rPr>
          <w:spacing w:val="-3"/>
          <w:sz w:val="22"/>
          <w:szCs w:val="22"/>
        </w:rPr>
      </w:pPr>
      <w:r w:rsidRPr="0065076C">
        <w:rPr>
          <w:spacing w:val="-3"/>
          <w:sz w:val="22"/>
          <w:szCs w:val="22"/>
        </w:rPr>
        <w:t>narożniki tarczy znaku i powinny być zaokrąglone, o promieniu zgodnym z wymaganiami określonymi w Załączniku Nr 1 do Rozporządzenia Ministra Infrastruktury z dnia 3 lipca 2003 r. nie mniejszym jednak niż 30 mm, gdy wielkości tego promienia nie wskazano,</w:t>
      </w:r>
    </w:p>
    <w:p w14:paraId="18B9496C" w14:textId="77777777" w:rsidR="00CB7DA4" w:rsidRPr="0065076C" w:rsidRDefault="00CB7DA4" w:rsidP="00CB7DA4">
      <w:pPr>
        <w:pStyle w:val="Akapitzlist"/>
        <w:numPr>
          <w:ilvl w:val="0"/>
          <w:numId w:val="203"/>
        </w:numPr>
        <w:tabs>
          <w:tab w:val="left" w:pos="567"/>
        </w:tabs>
        <w:suppressAutoHyphens/>
        <w:rPr>
          <w:spacing w:val="-3"/>
          <w:sz w:val="22"/>
          <w:szCs w:val="22"/>
        </w:rPr>
      </w:pPr>
      <w:r w:rsidRPr="0065076C">
        <w:rPr>
          <w:spacing w:val="-3"/>
          <w:sz w:val="22"/>
          <w:szCs w:val="22"/>
        </w:rPr>
        <w:t>łączenie poszczególnych segmentów tarczy (dla znaków wielkogabarytowych) wzdłuż poziomej lub pionowej krawędzi powinno być wykonane w taki sposób, aby nie występowały przesunięcia i prześwity w miejscach ich łączenia,</w:t>
      </w:r>
    </w:p>
    <w:p w14:paraId="17428649" w14:textId="77777777" w:rsidR="00CB7DA4" w:rsidRPr="0065076C" w:rsidRDefault="00CB7DA4" w:rsidP="00CB7DA4">
      <w:pPr>
        <w:pStyle w:val="Akapitzlist"/>
        <w:numPr>
          <w:ilvl w:val="0"/>
          <w:numId w:val="203"/>
        </w:numPr>
        <w:tabs>
          <w:tab w:val="left" w:pos="567"/>
        </w:tabs>
        <w:suppressAutoHyphens/>
        <w:rPr>
          <w:spacing w:val="-3"/>
          <w:sz w:val="22"/>
          <w:szCs w:val="22"/>
        </w:rPr>
      </w:pPr>
      <w:r w:rsidRPr="0065076C">
        <w:rPr>
          <w:spacing w:val="-3"/>
          <w:sz w:val="22"/>
          <w:szCs w:val="22"/>
        </w:rPr>
        <w:t>powierzchnia tarczy znaku powinna być zabezpieczona przed procesami korozji, a tylna powierzchnia tarczy znaku z blachy i znaku o konstrukcji warstwowej powinna być zabezpieczona dodatkowo ochronną, powłoką lakierniczą,</w:t>
      </w:r>
    </w:p>
    <w:p w14:paraId="6E264E06" w14:textId="77777777" w:rsidR="00CB7DA4" w:rsidRPr="0065076C" w:rsidRDefault="00CB7DA4" w:rsidP="00CB7DA4">
      <w:pPr>
        <w:pStyle w:val="Akapitzlist"/>
        <w:numPr>
          <w:ilvl w:val="0"/>
          <w:numId w:val="203"/>
        </w:numPr>
        <w:tabs>
          <w:tab w:val="left" w:pos="567"/>
        </w:tabs>
        <w:suppressAutoHyphens/>
        <w:rPr>
          <w:spacing w:val="-3"/>
          <w:sz w:val="22"/>
          <w:szCs w:val="22"/>
        </w:rPr>
      </w:pPr>
      <w:r w:rsidRPr="0065076C">
        <w:rPr>
          <w:spacing w:val="-3"/>
          <w:sz w:val="22"/>
          <w:szCs w:val="22"/>
        </w:rPr>
        <w:t>tarcza znaku wykonanego z blachy stalowej powinna być zabezpieczona antykorozyjnie przez ocynkowanie ogniowe,</w:t>
      </w:r>
    </w:p>
    <w:p w14:paraId="4E8C1C2A" w14:textId="77777777" w:rsidR="00CB7DA4" w:rsidRPr="0065076C" w:rsidRDefault="00CB7DA4" w:rsidP="00CB7DA4">
      <w:pPr>
        <w:pStyle w:val="Akapitzlist"/>
        <w:numPr>
          <w:ilvl w:val="0"/>
          <w:numId w:val="203"/>
        </w:numPr>
        <w:tabs>
          <w:tab w:val="left" w:pos="567"/>
        </w:tabs>
        <w:suppressAutoHyphens/>
        <w:rPr>
          <w:spacing w:val="-3"/>
          <w:sz w:val="22"/>
          <w:szCs w:val="22"/>
        </w:rPr>
      </w:pPr>
      <w:r w:rsidRPr="0065076C">
        <w:rPr>
          <w:spacing w:val="-3"/>
          <w:sz w:val="22"/>
          <w:szCs w:val="22"/>
        </w:rPr>
        <w:t>krawędzie tarczy znaku wykonanego z blachy powinny być równe, nieostre, gięte podwójnie na całym obwodzie bez osłabiających nacięć i przewężeń na narożach oraz powinny być zabezpieczone antykorozyjnie i usztywnione na całym obwodzie; zniekształcenia krawędzi tarczy znaku, pozostałe po tłoczeniu lub innych procesach technologicznych, którym tarcza (lub segment tarczy w znakach drogowych składanych) była poddana, muszą być usunięte,</w:t>
      </w:r>
    </w:p>
    <w:p w14:paraId="702144F5" w14:textId="77777777" w:rsidR="00CB7DA4" w:rsidRPr="0065076C" w:rsidRDefault="00CB7DA4" w:rsidP="00CB7DA4">
      <w:pPr>
        <w:pStyle w:val="Akapitzlist"/>
        <w:numPr>
          <w:ilvl w:val="0"/>
          <w:numId w:val="203"/>
        </w:numPr>
        <w:tabs>
          <w:tab w:val="left" w:pos="567"/>
        </w:tabs>
        <w:suppressAutoHyphens/>
        <w:rPr>
          <w:spacing w:val="-3"/>
          <w:sz w:val="22"/>
          <w:szCs w:val="22"/>
        </w:rPr>
      </w:pPr>
      <w:r w:rsidRPr="0065076C">
        <w:rPr>
          <w:spacing w:val="-3"/>
          <w:sz w:val="22"/>
          <w:szCs w:val="22"/>
        </w:rPr>
        <w:t>krawędzie tarczy znaku wykonanego z płyty o konstrukcji warstwowej powinny być zabezpieczone na całym obwodzie profilem metalowym zabezpieczonym antykorozyjnie lub z tworzywa sztucznego,</w:t>
      </w:r>
    </w:p>
    <w:p w14:paraId="475F52B4" w14:textId="77777777" w:rsidR="00CB7DA4" w:rsidRPr="0065076C" w:rsidRDefault="00CB7DA4" w:rsidP="00CB7DA4">
      <w:pPr>
        <w:pStyle w:val="Akapitzlist"/>
        <w:numPr>
          <w:ilvl w:val="0"/>
          <w:numId w:val="203"/>
        </w:numPr>
        <w:tabs>
          <w:tab w:val="left" w:pos="567"/>
        </w:tabs>
        <w:suppressAutoHyphens/>
        <w:rPr>
          <w:spacing w:val="-3"/>
          <w:sz w:val="22"/>
          <w:szCs w:val="22"/>
        </w:rPr>
      </w:pPr>
      <w:r w:rsidRPr="0065076C">
        <w:rPr>
          <w:spacing w:val="-3"/>
          <w:sz w:val="22"/>
          <w:szCs w:val="22"/>
        </w:rPr>
        <w:t>odpowiednia sztywność tarczy znaku wykonanego z płyty warstwowej powinna być uzyskana dzięki właściwościom płyty warstwowej, a mocowanie jej do konstrukcji wsporczej należy zapewnić poprzez zamontowane profile montażowe.</w:t>
      </w:r>
    </w:p>
    <w:p w14:paraId="2EF4AC37" w14:textId="77777777" w:rsidR="00CB7DA4" w:rsidRPr="0065076C" w:rsidRDefault="00CB7DA4" w:rsidP="00CB7DA4">
      <w:pPr>
        <w:tabs>
          <w:tab w:val="left" w:pos="567"/>
        </w:tabs>
        <w:suppressAutoHyphens/>
        <w:spacing w:before="120" w:after="0"/>
        <w:rPr>
          <w:spacing w:val="-3"/>
          <w:sz w:val="22"/>
          <w:szCs w:val="22"/>
        </w:rPr>
      </w:pPr>
      <w:r>
        <w:rPr>
          <w:i/>
          <w:iCs/>
          <w:spacing w:val="-3"/>
          <w:sz w:val="22"/>
          <w:szCs w:val="22"/>
        </w:rPr>
        <w:tab/>
      </w:r>
      <w:r w:rsidRPr="0065076C">
        <w:rPr>
          <w:i/>
          <w:iCs/>
          <w:spacing w:val="-3"/>
          <w:sz w:val="22"/>
          <w:szCs w:val="22"/>
        </w:rPr>
        <w:t>2.4.2. Wymagania dotyczące powierzchni odblaskowej lica znaku</w:t>
      </w:r>
    </w:p>
    <w:p w14:paraId="7B7F983D"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 xml:space="preserve">Folia odblaskowa (o odbiciu powrotnym </w:t>
      </w:r>
      <w:proofErr w:type="spellStart"/>
      <w:r w:rsidRPr="0065076C">
        <w:rPr>
          <w:spacing w:val="-3"/>
          <w:sz w:val="22"/>
          <w:szCs w:val="22"/>
        </w:rPr>
        <w:t>współdrożnym</w:t>
      </w:r>
      <w:proofErr w:type="spellEnd"/>
      <w:r w:rsidRPr="0065076C">
        <w:rPr>
          <w:spacing w:val="-3"/>
          <w:sz w:val="22"/>
          <w:szCs w:val="22"/>
        </w:rPr>
        <w:t>) użyta na lico znaku powinna spełniać wymagania określone w normie EN 12899-1 lub ETA i w Załączniku Nr 1 do Rozporządzenia Ministra Infrastruktury z dnia 3 lipca 2003 r.</w:t>
      </w:r>
    </w:p>
    <w:p w14:paraId="69004954"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Lico znaku należy wykonać z materiałów odblaskowych spełniających wymagania dla folii określonego typu.</w:t>
      </w:r>
    </w:p>
    <w:p w14:paraId="4B0A0E61"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Folie odblaskowe po aplikacji na tarcze znaków powinny posiadać odpowiednie właściwości fotometryczne zachowując minimalne wartości gęstości powierzchniowej współczynnika odblasku w gwarantowanym przez producenta folii okresie trwałości, zgodnym z przeznaczeniem i trwałością traczy znaku, oraz pełne związanie folii z tarczą znaku przez cały ten okres.</w:t>
      </w:r>
    </w:p>
    <w:p w14:paraId="5BD68A89"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 xml:space="preserve">Każdy symbol znaku oraz obrzeża znaków trójkątnych, okrągłych, prostokątnych powinny być wykonane metodą druku cyfrowego lub sitodruku przy zastosowaniu farb transparentnych odpowiednich dla rodzaju folii odblaskowych lub też z kolorowych transparentnych folii ploterowych. W przypadku barwy czarnej dopuszczalne jest zastosowanie farb kryjących przeznaczonych do druku folii odblaskowych lub zastosowanie folii </w:t>
      </w:r>
      <w:proofErr w:type="spellStart"/>
      <w:r w:rsidRPr="0065076C">
        <w:rPr>
          <w:spacing w:val="-3"/>
          <w:sz w:val="22"/>
          <w:szCs w:val="22"/>
        </w:rPr>
        <w:t>nieodblaskowej</w:t>
      </w:r>
      <w:proofErr w:type="spellEnd"/>
      <w:r w:rsidRPr="0065076C">
        <w:rPr>
          <w:spacing w:val="-3"/>
          <w:sz w:val="22"/>
          <w:szCs w:val="22"/>
        </w:rPr>
        <w:t xml:space="preserve"> barwy czarnej. W przypadku barwy szarej dopuszczalny jest zadruk poprzez zastosowanie rastra.</w:t>
      </w:r>
    </w:p>
    <w:p w14:paraId="508D87CE"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Farby sitodrukowe powinny zapewnić odporność na działanie promieniowania UV i trwałość nie niższą niż trwałość użytej folii. Powstałe zacieki przy nanoszeniu farb transparentnych na odblaskową część znaku nie mogą przekraczać pola tolerancji ±1,0 mm w każdym kierunku. Powierzchnia lica znaku powinna być równa i gładka, wolna od występowania lokalnych nierówności, pofałdowań lub przebarwienia koloru.</w:t>
      </w:r>
    </w:p>
    <w:p w14:paraId="609FC21A"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 xml:space="preserve">Dla znaków wykonanych z folii odblaskowej określonego typu treść znaku należy wykonać metodą druku cyfrowego lub z kolorowych transparentnych folii ploterowych poprzez wycięcie oraz wybranie liter i symboli stanowiących treść znaku. Dla znaków wykonanych z folii typu 1 treść znaku może być wycinana i naklejana na tę folię z folii odblaskowych barwnych tego samego typu. </w:t>
      </w:r>
    </w:p>
    <w:p w14:paraId="6BE6383C"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Dla zapewnienia właściwej czytelności treści znaków w różnych warunkach atmosferycznych (przy dużych i szybko zmieniających się różnicach temperatur i wilgotności powietrza), na lica znaków wykonanych z kolorowych transparentnych folii ploterowych można nanieść dodatkową folię bezbarwną zapobiegająca roszeniu, szronieniu lub innym zjawiskom negatywnie wpływającym na czytelność i odblaskowość znaku. Folia ta powinna być kompatybilna z użytymi pozostałymi materiałami służącymi do wykonania lica znaku.</w:t>
      </w:r>
    </w:p>
    <w:p w14:paraId="7A083900"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 xml:space="preserve">Dla zapewnienia ochrony powierzchni znaków przed uszkodzeniem w postaci napisów lub wklejek można nanieść dodatkową folię bezbarwną (tzw. folię </w:t>
      </w:r>
      <w:proofErr w:type="spellStart"/>
      <w:r w:rsidRPr="0065076C">
        <w:rPr>
          <w:spacing w:val="-3"/>
          <w:sz w:val="22"/>
          <w:szCs w:val="22"/>
        </w:rPr>
        <w:t>antygraffiti</w:t>
      </w:r>
      <w:proofErr w:type="spellEnd"/>
      <w:r w:rsidRPr="0065076C">
        <w:rPr>
          <w:spacing w:val="-3"/>
          <w:sz w:val="22"/>
          <w:szCs w:val="22"/>
        </w:rPr>
        <w:t>) umożliwiającą usuwanie z powierzchni znaków obcych elementów bez uszkodzenia wierzchniej warstwy. Folia ta powinna być kompatybilna z użytymi pozostałymi materiałami służącymi do wykonania lica znaku.</w:t>
      </w:r>
    </w:p>
    <w:p w14:paraId="287FA1B9"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Do czasowego zasłonięcia treści znaku lub jej części należy zastosować taśmy (folie) magnetyczne, które nie spowodują trwałego uszkodzenia powierzchni w trakcie eksploatacji oraz przy usuwaniu materiału użytego do przesłonięcia treści znaków.</w:t>
      </w:r>
    </w:p>
    <w:p w14:paraId="436BFF43" w14:textId="77777777" w:rsidR="00CB7DA4" w:rsidRDefault="00CB7DA4" w:rsidP="00CB7DA4">
      <w:pPr>
        <w:tabs>
          <w:tab w:val="left" w:pos="567"/>
        </w:tabs>
        <w:suppressAutoHyphens/>
        <w:spacing w:before="0" w:after="0"/>
        <w:rPr>
          <w:spacing w:val="-3"/>
          <w:sz w:val="22"/>
          <w:szCs w:val="22"/>
          <w:highlight w:val="yellow"/>
        </w:rPr>
      </w:pPr>
      <w:r w:rsidRPr="0065076C">
        <w:rPr>
          <w:spacing w:val="-3"/>
          <w:sz w:val="22"/>
          <w:szCs w:val="22"/>
        </w:rPr>
        <w:t>Do zasłonięcia treści znaków na dłuższy okres, należy używać taśm magnetycznych (tzw. folii magnetycznych) lub pokrowców z tkaniny w ciemnym kolorze: szary, czarny, granatowy, ciemnozielony.</w:t>
      </w:r>
    </w:p>
    <w:p w14:paraId="212C8B01" w14:textId="77777777" w:rsidR="00CB7DA4" w:rsidRDefault="00CB7DA4" w:rsidP="00CB7DA4">
      <w:pPr>
        <w:tabs>
          <w:tab w:val="left" w:pos="567"/>
        </w:tabs>
        <w:suppressAutoHyphens/>
        <w:spacing w:before="0" w:after="0"/>
        <w:rPr>
          <w:spacing w:val="-3"/>
          <w:sz w:val="22"/>
          <w:szCs w:val="22"/>
          <w:highlight w:val="yellow"/>
        </w:rPr>
      </w:pPr>
    </w:p>
    <w:p w14:paraId="44DD5ACA" w14:textId="77777777" w:rsidR="00CB7DA4" w:rsidRPr="0065076C" w:rsidRDefault="00CB7DA4" w:rsidP="00CB7DA4">
      <w:pPr>
        <w:tabs>
          <w:tab w:val="left" w:pos="567"/>
        </w:tabs>
        <w:suppressAutoHyphens/>
        <w:spacing w:before="0" w:after="0"/>
        <w:rPr>
          <w:b/>
          <w:spacing w:val="-3"/>
          <w:sz w:val="22"/>
          <w:szCs w:val="22"/>
        </w:rPr>
      </w:pPr>
      <w:r w:rsidRPr="0065076C">
        <w:rPr>
          <w:b/>
          <w:spacing w:val="-3"/>
          <w:sz w:val="22"/>
          <w:szCs w:val="22"/>
        </w:rPr>
        <w:t>2.5. Wymagania jakościowe</w:t>
      </w:r>
    </w:p>
    <w:p w14:paraId="7AF0BE69"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 xml:space="preserve">Powierzchnia lica znaku nowego powinna być równa, gładka, bez rozwarstwień, pęcherzy i </w:t>
      </w:r>
      <w:proofErr w:type="spellStart"/>
      <w:r w:rsidRPr="0065076C">
        <w:rPr>
          <w:spacing w:val="-3"/>
          <w:sz w:val="22"/>
          <w:szCs w:val="22"/>
        </w:rPr>
        <w:t>odklejeń</w:t>
      </w:r>
      <w:proofErr w:type="spellEnd"/>
      <w:r w:rsidRPr="0065076C">
        <w:rPr>
          <w:spacing w:val="-3"/>
          <w:sz w:val="22"/>
          <w:szCs w:val="22"/>
        </w:rPr>
        <w:t xml:space="preserve"> na krawędziach. Na powierzchni może występować w obrębie jednego pola 40x40 mm nie więcej niż 1 usterka na powierzchni (np. pęcherz lub załamanie) o wielkości najwyżej 1 mm w każdym kierunku. Na powierzchni nie mogą występować jakiekolwiek zarysowania.</w:t>
      </w:r>
    </w:p>
    <w:p w14:paraId="00C5C9D8"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Sposób połączenia folii z powierzchnią tarczy znaku powinien uniemożliwiać jej odłączenie od tarczy bez zniszczenia folii.</w:t>
      </w:r>
    </w:p>
    <w:p w14:paraId="3EDD1526"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Dokładność rysunku znaku powinna być taka, aby wady konturów znaku, które mogą powstać przy nanoszeniu farby na odblaskową powierzchnię znaku, nie były większe niż podane w p. 2.7.</w:t>
      </w:r>
    </w:p>
    <w:p w14:paraId="428116B1"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Lica znaków wykonane drukiem sitowym lub cyfrowym powinny być wolne od smug i cieni. Sprawdzenie polega na ocenie wizualnej.</w:t>
      </w:r>
    </w:p>
    <w:p w14:paraId="6D5058F8"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Na znakach w okresie gwarancji, na każdym z fragmentów powierzchni znaku o wymiarach 40 x 40 mm dopuszcza się do 2 usterek jak wyżej, o wymiarach nie większych niż 1 mm w każdym kierunku. Na powierzchni tej dopuszcza się do 3 zarysowań o szerokości nie większej niż 0,8 mm i całkowitej długości nie większej niż 10 cm. Na całkowitej długości znaku dopuszcza się nie więcej niż 5 rys szerokości nie większej niż 0,8 mm i długości przekraczającej 100 mm - pod warunkiem, że zarysowania te nie zniekształcają treści znaku.</w:t>
      </w:r>
    </w:p>
    <w:p w14:paraId="3E7205AD"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Na znakach w okresie gwarancji dopuszcza się również lokalne uszkodzenie folii o powierzchni nie przekraczającej 6 mm2 każde - w liczbie nie większej niż pięć na powierzchni znaku małego lub średniego, oraz o powierzchni nie przekraczającej 8 mm2 każde - w liczbie nie większej niż 8 na każdym z fragmentów powierzchni znaku dużego lub wielkiego (włączając znaki informacyjne) o wymiarach 1200 x 1200 mm. Uszkodzenia folii nie mogą zniekształcać treści znaku.</w:t>
      </w:r>
    </w:p>
    <w:p w14:paraId="375080C2"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Powyższe wady podlegają gwarancji w przypadku powstania ich z powodu wady materiałowej lub produkcyjnej, a nie wynikających z uszkodzeń mechanicznych.</w:t>
      </w:r>
    </w:p>
    <w:p w14:paraId="2668742F" w14:textId="77777777" w:rsidR="00CB7DA4" w:rsidRPr="0065076C" w:rsidRDefault="00CB7DA4" w:rsidP="00CB7DA4">
      <w:pPr>
        <w:tabs>
          <w:tab w:val="left" w:pos="567"/>
        </w:tabs>
        <w:suppressAutoHyphens/>
        <w:spacing w:before="0" w:after="0"/>
        <w:rPr>
          <w:spacing w:val="-3"/>
          <w:sz w:val="22"/>
          <w:szCs w:val="22"/>
        </w:rPr>
      </w:pPr>
      <w:r w:rsidRPr="0065076C">
        <w:rPr>
          <w:spacing w:val="-3"/>
          <w:sz w:val="22"/>
          <w:szCs w:val="22"/>
        </w:rPr>
        <w:t>W znakach nowych niedopuszczalne jest występowanie jakichkolwiek rys, sięgających przez warstwę folii do powierzchni tarczy znaku. W znakach eksploatowanych istnienie takich rys jest dopuszczalne pod warunkiem, że występujące w ich otoczeniu ogniska korozyjne nie przekroczą wielkości określonych poniżej.</w:t>
      </w:r>
    </w:p>
    <w:p w14:paraId="103E0386" w14:textId="77777777" w:rsidR="00CB7DA4" w:rsidRDefault="00CB7DA4" w:rsidP="00CB7DA4">
      <w:pPr>
        <w:tabs>
          <w:tab w:val="left" w:pos="567"/>
        </w:tabs>
        <w:suppressAutoHyphens/>
        <w:spacing w:before="0" w:after="0"/>
        <w:rPr>
          <w:spacing w:val="-3"/>
          <w:sz w:val="22"/>
          <w:szCs w:val="22"/>
          <w:highlight w:val="yellow"/>
        </w:rPr>
      </w:pPr>
      <w:r w:rsidRPr="0065076C">
        <w:rPr>
          <w:spacing w:val="-3"/>
          <w:sz w:val="22"/>
          <w:szCs w:val="22"/>
        </w:rPr>
        <w:t>W znakach eksploatowanych dopuszczalne jest występowanie co najwyżej dwóch lokalnych ognisk korozji o wymiarach nie przekraczających 2,0 mm w każdym kierunku na powierzchni każdego z fragmentów znaku o wymiarach 40x40 mm. W znakach nowych żadna korozja tarczy znaku nie może występować.</w:t>
      </w:r>
    </w:p>
    <w:p w14:paraId="3619D3FE" w14:textId="77777777" w:rsidR="00CB7DA4" w:rsidRDefault="00CB7DA4" w:rsidP="00CB7DA4">
      <w:pPr>
        <w:tabs>
          <w:tab w:val="left" w:pos="567"/>
        </w:tabs>
        <w:suppressAutoHyphens/>
        <w:spacing w:before="0" w:after="0"/>
        <w:rPr>
          <w:spacing w:val="-3"/>
          <w:sz w:val="22"/>
          <w:szCs w:val="22"/>
          <w:highlight w:val="yellow"/>
        </w:rPr>
      </w:pPr>
    </w:p>
    <w:p w14:paraId="17E6867A" w14:textId="77777777" w:rsidR="00CB7DA4" w:rsidRPr="002549E4" w:rsidRDefault="00CB7DA4" w:rsidP="00CB7DA4">
      <w:pPr>
        <w:tabs>
          <w:tab w:val="left" w:pos="567"/>
        </w:tabs>
        <w:suppressAutoHyphens/>
        <w:spacing w:before="0" w:after="0"/>
        <w:rPr>
          <w:b/>
          <w:spacing w:val="-3"/>
          <w:sz w:val="22"/>
          <w:szCs w:val="22"/>
        </w:rPr>
      </w:pPr>
      <w:r w:rsidRPr="002549E4">
        <w:rPr>
          <w:b/>
          <w:spacing w:val="-3"/>
          <w:sz w:val="22"/>
          <w:szCs w:val="22"/>
        </w:rPr>
        <w:t>2.6. Wymagania dla znaków i konstrukcji wsporczych</w:t>
      </w:r>
    </w:p>
    <w:p w14:paraId="01C1A993" w14:textId="77777777" w:rsidR="00CB7DA4" w:rsidRDefault="00CB7DA4" w:rsidP="00CB7DA4">
      <w:pPr>
        <w:tabs>
          <w:tab w:val="left" w:pos="567"/>
        </w:tabs>
        <w:suppressAutoHyphens/>
        <w:spacing w:before="0" w:after="0"/>
        <w:rPr>
          <w:spacing w:val="-3"/>
          <w:sz w:val="22"/>
          <w:szCs w:val="22"/>
        </w:rPr>
      </w:pPr>
      <w:r w:rsidRPr="002549E4">
        <w:rPr>
          <w:spacing w:val="-3"/>
          <w:sz w:val="22"/>
          <w:szCs w:val="22"/>
        </w:rPr>
        <w:t>Znaki i konstrukcje wsporcze powinny spełniać następujące minimalne wymagania podane w Tabeli 1.</w:t>
      </w:r>
    </w:p>
    <w:p w14:paraId="7D93292A" w14:textId="77777777" w:rsidR="00CB7DA4" w:rsidRDefault="00CB7DA4" w:rsidP="00CB7DA4">
      <w:pPr>
        <w:tabs>
          <w:tab w:val="left" w:pos="567"/>
        </w:tabs>
        <w:suppressAutoHyphens/>
        <w:spacing w:before="0" w:after="0"/>
        <w:rPr>
          <w:spacing w:val="-3"/>
          <w:sz w:val="22"/>
          <w:szCs w:val="22"/>
          <w:highlight w:val="yellow"/>
        </w:rPr>
      </w:pPr>
    </w:p>
    <w:p w14:paraId="119F3C61" w14:textId="77777777" w:rsidR="00CB7DA4" w:rsidRPr="002549E4" w:rsidRDefault="00CB7DA4" w:rsidP="00CB7DA4">
      <w:pPr>
        <w:tabs>
          <w:tab w:val="left" w:pos="567"/>
        </w:tabs>
        <w:suppressAutoHyphens/>
        <w:spacing w:before="0" w:after="0"/>
        <w:jc w:val="center"/>
        <w:rPr>
          <w:spacing w:val="-3"/>
          <w:highlight w:val="yellow"/>
        </w:rPr>
      </w:pPr>
      <w:proofErr w:type="spellStart"/>
      <w:r w:rsidRPr="002549E4">
        <w:rPr>
          <w:spacing w:val="-3"/>
        </w:rPr>
        <w:t>Tablela</w:t>
      </w:r>
      <w:proofErr w:type="spellEnd"/>
      <w:r w:rsidRPr="002549E4">
        <w:rPr>
          <w:spacing w:val="-3"/>
        </w:rPr>
        <w:t xml:space="preserve"> 1. Parametry znaków drogowych pionowych</w:t>
      </w:r>
    </w:p>
    <w:tbl>
      <w:tblPr>
        <w:tblW w:w="9204" w:type="dxa"/>
        <w:jc w:val="center"/>
        <w:tblCellMar>
          <w:left w:w="70" w:type="dxa"/>
          <w:right w:w="70" w:type="dxa"/>
        </w:tblCellMar>
        <w:tblLook w:val="04A0" w:firstRow="1" w:lastRow="0" w:firstColumn="1" w:lastColumn="0" w:noHBand="0" w:noVBand="1"/>
      </w:tblPr>
      <w:tblGrid>
        <w:gridCol w:w="3397"/>
        <w:gridCol w:w="1127"/>
        <w:gridCol w:w="2880"/>
        <w:gridCol w:w="1800"/>
      </w:tblGrid>
      <w:tr w:rsidR="00CB7DA4" w:rsidRPr="002549E4" w14:paraId="6C8D2605" w14:textId="77777777" w:rsidTr="00F64A59">
        <w:trPr>
          <w:trHeight w:val="20"/>
          <w:jc w:val="center"/>
        </w:trPr>
        <w:tc>
          <w:tcPr>
            <w:tcW w:w="3397" w:type="dxa"/>
            <w:tcBorders>
              <w:top w:val="single" w:sz="4" w:space="0" w:color="auto"/>
              <w:left w:val="single" w:sz="4" w:space="0" w:color="auto"/>
              <w:bottom w:val="single" w:sz="4" w:space="0" w:color="auto"/>
              <w:right w:val="single" w:sz="4" w:space="0" w:color="auto"/>
            </w:tcBorders>
            <w:vAlign w:val="center"/>
          </w:tcPr>
          <w:p w14:paraId="24DC130E" w14:textId="77777777" w:rsidR="00CB7DA4" w:rsidRPr="002549E4" w:rsidRDefault="00CB7DA4" w:rsidP="00F64A59">
            <w:pPr>
              <w:tabs>
                <w:tab w:val="left" w:pos="567"/>
              </w:tabs>
              <w:suppressAutoHyphens/>
              <w:spacing w:before="0" w:after="0"/>
              <w:jc w:val="center"/>
              <w:rPr>
                <w:b/>
                <w:bCs/>
                <w:spacing w:val="-3"/>
              </w:rPr>
            </w:pPr>
            <w:r w:rsidRPr="002549E4">
              <w:rPr>
                <w:b/>
                <w:bCs/>
                <w:spacing w:val="-3"/>
              </w:rPr>
              <w:t>Parametr</w:t>
            </w:r>
          </w:p>
        </w:tc>
        <w:tc>
          <w:tcPr>
            <w:tcW w:w="1127" w:type="dxa"/>
            <w:tcBorders>
              <w:top w:val="single" w:sz="4" w:space="0" w:color="auto"/>
              <w:left w:val="nil"/>
              <w:bottom w:val="single" w:sz="4" w:space="0" w:color="auto"/>
              <w:right w:val="single" w:sz="4" w:space="0" w:color="auto"/>
            </w:tcBorders>
            <w:vAlign w:val="center"/>
          </w:tcPr>
          <w:p w14:paraId="29D3D44F" w14:textId="77777777" w:rsidR="00CB7DA4" w:rsidRPr="002549E4" w:rsidRDefault="00CB7DA4" w:rsidP="00F64A59">
            <w:pPr>
              <w:tabs>
                <w:tab w:val="left" w:pos="567"/>
              </w:tabs>
              <w:suppressAutoHyphens/>
              <w:spacing w:before="0" w:after="0"/>
              <w:jc w:val="center"/>
              <w:rPr>
                <w:b/>
                <w:bCs/>
                <w:spacing w:val="-3"/>
              </w:rPr>
            </w:pPr>
            <w:r w:rsidRPr="002549E4">
              <w:rPr>
                <w:b/>
                <w:bCs/>
                <w:spacing w:val="-3"/>
              </w:rPr>
              <w:t>Jednostka</w:t>
            </w:r>
          </w:p>
        </w:tc>
        <w:tc>
          <w:tcPr>
            <w:tcW w:w="2880" w:type="dxa"/>
            <w:tcBorders>
              <w:top w:val="single" w:sz="4" w:space="0" w:color="auto"/>
              <w:left w:val="nil"/>
              <w:bottom w:val="single" w:sz="4" w:space="0" w:color="auto"/>
              <w:right w:val="single" w:sz="4" w:space="0" w:color="auto"/>
            </w:tcBorders>
            <w:vAlign w:val="center"/>
          </w:tcPr>
          <w:p w14:paraId="3E849478" w14:textId="77777777" w:rsidR="00CB7DA4" w:rsidRPr="002549E4" w:rsidRDefault="00CB7DA4" w:rsidP="00F64A59">
            <w:pPr>
              <w:tabs>
                <w:tab w:val="left" w:pos="567"/>
              </w:tabs>
              <w:suppressAutoHyphens/>
              <w:spacing w:before="0" w:after="0"/>
              <w:jc w:val="center"/>
              <w:rPr>
                <w:b/>
                <w:bCs/>
                <w:spacing w:val="-3"/>
              </w:rPr>
            </w:pPr>
            <w:r w:rsidRPr="002549E4">
              <w:rPr>
                <w:b/>
                <w:bCs/>
                <w:spacing w:val="-3"/>
              </w:rPr>
              <w:t>Wymaganie</w:t>
            </w:r>
          </w:p>
        </w:tc>
        <w:tc>
          <w:tcPr>
            <w:tcW w:w="1800" w:type="dxa"/>
            <w:tcBorders>
              <w:top w:val="single" w:sz="4" w:space="0" w:color="auto"/>
              <w:left w:val="nil"/>
              <w:bottom w:val="single" w:sz="4" w:space="0" w:color="auto"/>
              <w:right w:val="single" w:sz="4" w:space="0" w:color="auto"/>
            </w:tcBorders>
            <w:vAlign w:val="center"/>
          </w:tcPr>
          <w:p w14:paraId="7F409B27" w14:textId="77777777" w:rsidR="00CB7DA4" w:rsidRPr="002549E4" w:rsidRDefault="00CB7DA4" w:rsidP="00F64A59">
            <w:pPr>
              <w:tabs>
                <w:tab w:val="left" w:pos="567"/>
              </w:tabs>
              <w:suppressAutoHyphens/>
              <w:spacing w:before="0" w:after="0"/>
              <w:jc w:val="center"/>
              <w:rPr>
                <w:b/>
                <w:bCs/>
                <w:spacing w:val="-3"/>
              </w:rPr>
            </w:pPr>
            <w:r w:rsidRPr="002549E4">
              <w:rPr>
                <w:b/>
                <w:bCs/>
                <w:spacing w:val="-3"/>
              </w:rPr>
              <w:t>Klasa wg PN-EN 12899-1</w:t>
            </w:r>
          </w:p>
        </w:tc>
      </w:tr>
      <w:tr w:rsidR="00CB7DA4" w:rsidRPr="002549E4" w14:paraId="4788091A" w14:textId="77777777" w:rsidTr="00F64A59">
        <w:trPr>
          <w:trHeight w:val="20"/>
          <w:jc w:val="center"/>
        </w:trPr>
        <w:tc>
          <w:tcPr>
            <w:tcW w:w="3397" w:type="dxa"/>
            <w:tcBorders>
              <w:top w:val="nil"/>
              <w:left w:val="single" w:sz="4" w:space="0" w:color="auto"/>
              <w:bottom w:val="single" w:sz="4" w:space="0" w:color="auto"/>
              <w:right w:val="single" w:sz="4" w:space="0" w:color="auto"/>
            </w:tcBorders>
            <w:vAlign w:val="center"/>
          </w:tcPr>
          <w:p w14:paraId="7DF87B95" w14:textId="77777777" w:rsidR="00CB7DA4" w:rsidRPr="002549E4" w:rsidRDefault="00CB7DA4" w:rsidP="00F64A59">
            <w:pPr>
              <w:tabs>
                <w:tab w:val="left" w:pos="567"/>
              </w:tabs>
              <w:suppressAutoHyphens/>
              <w:spacing w:before="0" w:after="0"/>
              <w:rPr>
                <w:spacing w:val="-3"/>
              </w:rPr>
            </w:pPr>
            <w:r w:rsidRPr="002549E4">
              <w:rPr>
                <w:spacing w:val="-3"/>
              </w:rPr>
              <w:t>Wytrzymałość na obciążenie siłą naporu wiatru</w:t>
            </w:r>
          </w:p>
        </w:tc>
        <w:tc>
          <w:tcPr>
            <w:tcW w:w="1127" w:type="dxa"/>
            <w:tcBorders>
              <w:top w:val="nil"/>
              <w:left w:val="nil"/>
              <w:bottom w:val="single" w:sz="4" w:space="0" w:color="auto"/>
              <w:right w:val="single" w:sz="4" w:space="0" w:color="auto"/>
            </w:tcBorders>
            <w:vAlign w:val="center"/>
          </w:tcPr>
          <w:p w14:paraId="40AA0761" w14:textId="77777777" w:rsidR="00CB7DA4" w:rsidRPr="002549E4" w:rsidRDefault="00CB7DA4" w:rsidP="00F64A59">
            <w:pPr>
              <w:tabs>
                <w:tab w:val="left" w:pos="567"/>
              </w:tabs>
              <w:suppressAutoHyphens/>
              <w:spacing w:before="0" w:after="0"/>
              <w:jc w:val="center"/>
              <w:rPr>
                <w:spacing w:val="-3"/>
              </w:rPr>
            </w:pPr>
          </w:p>
        </w:tc>
        <w:tc>
          <w:tcPr>
            <w:tcW w:w="2880" w:type="dxa"/>
            <w:tcBorders>
              <w:top w:val="nil"/>
              <w:left w:val="nil"/>
              <w:bottom w:val="single" w:sz="4" w:space="0" w:color="auto"/>
              <w:right w:val="single" w:sz="4" w:space="0" w:color="auto"/>
            </w:tcBorders>
            <w:vAlign w:val="center"/>
          </w:tcPr>
          <w:p w14:paraId="55E9DEA4" w14:textId="77777777" w:rsidR="00CB7DA4" w:rsidRPr="002549E4" w:rsidRDefault="00CB7DA4" w:rsidP="00F64A59">
            <w:pPr>
              <w:tabs>
                <w:tab w:val="left" w:pos="567"/>
              </w:tabs>
              <w:suppressAutoHyphens/>
              <w:spacing w:before="0" w:after="0"/>
              <w:jc w:val="center"/>
              <w:rPr>
                <w:spacing w:val="-3"/>
              </w:rPr>
            </w:pPr>
            <w:r w:rsidRPr="002549E4">
              <w:rPr>
                <w:spacing w:val="-3"/>
              </w:rPr>
              <w:t>Dostosowane do warunków lokalnych i prędkości wiatru zgodnej z PN EN 1991 1-4</w:t>
            </w:r>
          </w:p>
        </w:tc>
        <w:tc>
          <w:tcPr>
            <w:tcW w:w="1800" w:type="dxa"/>
            <w:tcBorders>
              <w:top w:val="nil"/>
              <w:left w:val="nil"/>
              <w:bottom w:val="single" w:sz="4" w:space="0" w:color="auto"/>
              <w:right w:val="single" w:sz="4" w:space="0" w:color="auto"/>
            </w:tcBorders>
            <w:vAlign w:val="center"/>
          </w:tcPr>
          <w:p w14:paraId="080F2195" w14:textId="77777777" w:rsidR="00CB7DA4" w:rsidRPr="002549E4" w:rsidRDefault="00CB7DA4" w:rsidP="00F64A59">
            <w:pPr>
              <w:tabs>
                <w:tab w:val="left" w:pos="567"/>
              </w:tabs>
              <w:suppressAutoHyphens/>
              <w:spacing w:before="0" w:after="0"/>
              <w:jc w:val="center"/>
              <w:rPr>
                <w:spacing w:val="-3"/>
              </w:rPr>
            </w:pPr>
            <w:r w:rsidRPr="002549E4">
              <w:rPr>
                <w:spacing w:val="-3"/>
              </w:rPr>
              <w:t>≥WL2</w:t>
            </w:r>
          </w:p>
        </w:tc>
      </w:tr>
      <w:tr w:rsidR="00CB7DA4" w:rsidRPr="002549E4" w14:paraId="6DFBBAE2" w14:textId="77777777" w:rsidTr="00F64A59">
        <w:trPr>
          <w:trHeight w:val="20"/>
          <w:jc w:val="center"/>
        </w:trPr>
        <w:tc>
          <w:tcPr>
            <w:tcW w:w="3397" w:type="dxa"/>
            <w:tcBorders>
              <w:top w:val="nil"/>
              <w:left w:val="single" w:sz="4" w:space="0" w:color="auto"/>
              <w:bottom w:val="single" w:sz="4" w:space="0" w:color="auto"/>
              <w:right w:val="single" w:sz="4" w:space="0" w:color="auto"/>
            </w:tcBorders>
            <w:vAlign w:val="center"/>
          </w:tcPr>
          <w:p w14:paraId="48D1F838" w14:textId="77777777" w:rsidR="00CB7DA4" w:rsidRPr="002549E4" w:rsidRDefault="00CB7DA4" w:rsidP="00F64A59">
            <w:pPr>
              <w:tabs>
                <w:tab w:val="left" w:pos="567"/>
              </w:tabs>
              <w:suppressAutoHyphens/>
              <w:spacing w:before="0" w:after="0"/>
              <w:rPr>
                <w:spacing w:val="-3"/>
              </w:rPr>
            </w:pPr>
            <w:r w:rsidRPr="002549E4">
              <w:rPr>
                <w:spacing w:val="-3"/>
              </w:rPr>
              <w:t>Wytrzymałość na obciążenie skupione pionowe</w:t>
            </w:r>
          </w:p>
        </w:tc>
        <w:tc>
          <w:tcPr>
            <w:tcW w:w="1127" w:type="dxa"/>
            <w:tcBorders>
              <w:top w:val="nil"/>
              <w:left w:val="nil"/>
              <w:bottom w:val="single" w:sz="4" w:space="0" w:color="auto"/>
              <w:right w:val="single" w:sz="4" w:space="0" w:color="auto"/>
            </w:tcBorders>
            <w:vAlign w:val="center"/>
          </w:tcPr>
          <w:p w14:paraId="3A2C6B03" w14:textId="77777777" w:rsidR="00CB7DA4" w:rsidRPr="002549E4" w:rsidRDefault="00CB7DA4" w:rsidP="00F64A59">
            <w:pPr>
              <w:tabs>
                <w:tab w:val="left" w:pos="567"/>
              </w:tabs>
              <w:suppressAutoHyphens/>
              <w:spacing w:before="0" w:after="0"/>
              <w:jc w:val="center"/>
              <w:rPr>
                <w:spacing w:val="-3"/>
              </w:rPr>
            </w:pPr>
            <w:proofErr w:type="spellStart"/>
            <w:r w:rsidRPr="002549E4">
              <w:rPr>
                <w:spacing w:val="-3"/>
              </w:rPr>
              <w:t>kN</w:t>
            </w:r>
            <w:proofErr w:type="spellEnd"/>
          </w:p>
        </w:tc>
        <w:tc>
          <w:tcPr>
            <w:tcW w:w="2880" w:type="dxa"/>
            <w:tcBorders>
              <w:top w:val="nil"/>
              <w:left w:val="nil"/>
              <w:bottom w:val="single" w:sz="4" w:space="0" w:color="auto"/>
              <w:right w:val="single" w:sz="4" w:space="0" w:color="auto"/>
            </w:tcBorders>
            <w:vAlign w:val="center"/>
          </w:tcPr>
          <w:p w14:paraId="551236CB" w14:textId="77777777" w:rsidR="00CB7DA4" w:rsidRPr="002549E4" w:rsidRDefault="00CB7DA4" w:rsidP="00F64A59">
            <w:pPr>
              <w:tabs>
                <w:tab w:val="left" w:pos="567"/>
              </w:tabs>
              <w:suppressAutoHyphens/>
              <w:spacing w:before="0" w:after="0"/>
              <w:jc w:val="center"/>
              <w:rPr>
                <w:spacing w:val="-3"/>
              </w:rPr>
            </w:pPr>
            <w:r w:rsidRPr="002549E4">
              <w:rPr>
                <w:spacing w:val="-3"/>
              </w:rPr>
              <w:t>≥0,15</w:t>
            </w:r>
          </w:p>
        </w:tc>
        <w:tc>
          <w:tcPr>
            <w:tcW w:w="1800" w:type="dxa"/>
            <w:tcBorders>
              <w:top w:val="nil"/>
              <w:left w:val="nil"/>
              <w:bottom w:val="single" w:sz="4" w:space="0" w:color="auto"/>
              <w:right w:val="single" w:sz="4" w:space="0" w:color="auto"/>
            </w:tcBorders>
            <w:vAlign w:val="center"/>
          </w:tcPr>
          <w:p w14:paraId="36CCE862" w14:textId="77777777" w:rsidR="00CB7DA4" w:rsidRPr="002549E4" w:rsidRDefault="00CB7DA4" w:rsidP="00F64A59">
            <w:pPr>
              <w:tabs>
                <w:tab w:val="left" w:pos="567"/>
              </w:tabs>
              <w:suppressAutoHyphens/>
              <w:spacing w:before="0" w:after="0"/>
              <w:jc w:val="center"/>
              <w:rPr>
                <w:spacing w:val="-3"/>
              </w:rPr>
            </w:pPr>
            <w:r w:rsidRPr="002549E4">
              <w:rPr>
                <w:spacing w:val="-3"/>
              </w:rPr>
              <w:t>PL1</w:t>
            </w:r>
          </w:p>
        </w:tc>
      </w:tr>
      <w:tr w:rsidR="00CB7DA4" w:rsidRPr="002549E4" w14:paraId="7A6FE5DF" w14:textId="77777777" w:rsidTr="00F64A59">
        <w:trPr>
          <w:trHeight w:val="230"/>
          <w:jc w:val="center"/>
        </w:trPr>
        <w:tc>
          <w:tcPr>
            <w:tcW w:w="3397" w:type="dxa"/>
            <w:vMerge w:val="restart"/>
            <w:tcBorders>
              <w:top w:val="nil"/>
              <w:left w:val="single" w:sz="4" w:space="0" w:color="auto"/>
              <w:bottom w:val="single" w:sz="4" w:space="0" w:color="auto"/>
              <w:right w:val="single" w:sz="4" w:space="0" w:color="auto"/>
            </w:tcBorders>
            <w:vAlign w:val="center"/>
          </w:tcPr>
          <w:p w14:paraId="6D3D74A6" w14:textId="77777777" w:rsidR="00CB7DA4" w:rsidRPr="002549E4" w:rsidRDefault="00CB7DA4" w:rsidP="00F64A59">
            <w:pPr>
              <w:tabs>
                <w:tab w:val="left" w:pos="567"/>
              </w:tabs>
              <w:suppressAutoHyphens/>
              <w:spacing w:before="0" w:after="0"/>
              <w:rPr>
                <w:spacing w:val="-3"/>
              </w:rPr>
            </w:pPr>
            <w:r w:rsidRPr="002549E4">
              <w:rPr>
                <w:spacing w:val="-3"/>
              </w:rPr>
              <w:t>Maksymalne tymczasowe odkształcenie</w:t>
            </w:r>
          </w:p>
        </w:tc>
        <w:tc>
          <w:tcPr>
            <w:tcW w:w="1127" w:type="dxa"/>
            <w:vMerge w:val="restart"/>
            <w:tcBorders>
              <w:top w:val="nil"/>
              <w:left w:val="single" w:sz="4" w:space="0" w:color="auto"/>
              <w:bottom w:val="single" w:sz="4" w:space="0" w:color="auto"/>
              <w:right w:val="single" w:sz="4" w:space="0" w:color="auto"/>
            </w:tcBorders>
            <w:vAlign w:val="center"/>
          </w:tcPr>
          <w:p w14:paraId="69B0EA94" w14:textId="77777777" w:rsidR="00CB7DA4" w:rsidRPr="002549E4" w:rsidRDefault="00CB7DA4" w:rsidP="00F64A59">
            <w:pPr>
              <w:tabs>
                <w:tab w:val="left" w:pos="567"/>
              </w:tabs>
              <w:suppressAutoHyphens/>
              <w:spacing w:before="0" w:after="0"/>
              <w:jc w:val="center"/>
              <w:rPr>
                <w:spacing w:val="-3"/>
              </w:rPr>
            </w:pPr>
            <w:r w:rsidRPr="002549E4">
              <w:rPr>
                <w:spacing w:val="-3"/>
              </w:rPr>
              <w:t>mm/m</w:t>
            </w:r>
          </w:p>
        </w:tc>
        <w:tc>
          <w:tcPr>
            <w:tcW w:w="2880" w:type="dxa"/>
            <w:vMerge w:val="restart"/>
            <w:tcBorders>
              <w:top w:val="nil"/>
              <w:left w:val="single" w:sz="4" w:space="0" w:color="auto"/>
              <w:bottom w:val="single" w:sz="4" w:space="0" w:color="auto"/>
              <w:right w:val="single" w:sz="4" w:space="0" w:color="auto"/>
            </w:tcBorders>
            <w:vAlign w:val="center"/>
          </w:tcPr>
          <w:p w14:paraId="43242DB8" w14:textId="77777777" w:rsidR="00CB7DA4" w:rsidRPr="002549E4" w:rsidRDefault="00CB7DA4" w:rsidP="00F64A59">
            <w:pPr>
              <w:tabs>
                <w:tab w:val="left" w:pos="567"/>
              </w:tabs>
              <w:suppressAutoHyphens/>
              <w:spacing w:before="0" w:after="0"/>
              <w:jc w:val="center"/>
              <w:rPr>
                <w:spacing w:val="-3"/>
              </w:rPr>
            </w:pPr>
            <w:r w:rsidRPr="002549E4">
              <w:rPr>
                <w:spacing w:val="-3"/>
              </w:rPr>
              <w:t>≤25</w:t>
            </w:r>
          </w:p>
        </w:tc>
        <w:tc>
          <w:tcPr>
            <w:tcW w:w="1800" w:type="dxa"/>
            <w:vMerge w:val="restart"/>
            <w:tcBorders>
              <w:top w:val="nil"/>
              <w:left w:val="single" w:sz="4" w:space="0" w:color="auto"/>
              <w:bottom w:val="single" w:sz="4" w:space="0" w:color="auto"/>
              <w:right w:val="single" w:sz="4" w:space="0" w:color="auto"/>
            </w:tcBorders>
            <w:vAlign w:val="center"/>
          </w:tcPr>
          <w:p w14:paraId="5DFAD2A5" w14:textId="77777777" w:rsidR="00CB7DA4" w:rsidRPr="002549E4" w:rsidRDefault="00CB7DA4" w:rsidP="00F64A59">
            <w:pPr>
              <w:tabs>
                <w:tab w:val="left" w:pos="567"/>
              </w:tabs>
              <w:suppressAutoHyphens/>
              <w:spacing w:before="0" w:after="0"/>
              <w:jc w:val="center"/>
              <w:rPr>
                <w:spacing w:val="-3"/>
              </w:rPr>
            </w:pPr>
            <w:r w:rsidRPr="002549E4">
              <w:rPr>
                <w:spacing w:val="-3"/>
              </w:rPr>
              <w:t>TDB4</w:t>
            </w:r>
          </w:p>
        </w:tc>
      </w:tr>
      <w:tr w:rsidR="00CB7DA4" w:rsidRPr="002549E4" w14:paraId="757DC133" w14:textId="77777777" w:rsidTr="00F64A59">
        <w:trPr>
          <w:trHeight w:val="230"/>
          <w:jc w:val="center"/>
        </w:trPr>
        <w:tc>
          <w:tcPr>
            <w:tcW w:w="3397" w:type="dxa"/>
            <w:vMerge/>
            <w:tcBorders>
              <w:top w:val="nil"/>
              <w:left w:val="single" w:sz="4" w:space="0" w:color="auto"/>
              <w:bottom w:val="single" w:sz="4" w:space="0" w:color="auto"/>
              <w:right w:val="single" w:sz="4" w:space="0" w:color="auto"/>
            </w:tcBorders>
            <w:vAlign w:val="center"/>
          </w:tcPr>
          <w:p w14:paraId="31D2855D" w14:textId="77777777" w:rsidR="00CB7DA4" w:rsidRPr="002549E4" w:rsidRDefault="00CB7DA4" w:rsidP="00F64A59">
            <w:pPr>
              <w:tabs>
                <w:tab w:val="left" w:pos="567"/>
              </w:tabs>
              <w:suppressAutoHyphens/>
              <w:spacing w:before="0" w:after="0"/>
              <w:rPr>
                <w:spacing w:val="-3"/>
              </w:rPr>
            </w:pPr>
          </w:p>
        </w:tc>
        <w:tc>
          <w:tcPr>
            <w:tcW w:w="1127" w:type="dxa"/>
            <w:vMerge/>
            <w:tcBorders>
              <w:top w:val="nil"/>
              <w:left w:val="single" w:sz="4" w:space="0" w:color="auto"/>
              <w:bottom w:val="single" w:sz="4" w:space="0" w:color="auto"/>
              <w:right w:val="single" w:sz="4" w:space="0" w:color="auto"/>
            </w:tcBorders>
            <w:vAlign w:val="center"/>
          </w:tcPr>
          <w:p w14:paraId="7453033E" w14:textId="77777777" w:rsidR="00CB7DA4" w:rsidRPr="002549E4" w:rsidRDefault="00CB7DA4" w:rsidP="00F64A59">
            <w:pPr>
              <w:tabs>
                <w:tab w:val="left" w:pos="567"/>
              </w:tabs>
              <w:suppressAutoHyphens/>
              <w:spacing w:before="0" w:after="0"/>
              <w:jc w:val="center"/>
              <w:rPr>
                <w:spacing w:val="-3"/>
              </w:rPr>
            </w:pPr>
          </w:p>
        </w:tc>
        <w:tc>
          <w:tcPr>
            <w:tcW w:w="2880" w:type="dxa"/>
            <w:vMerge/>
            <w:tcBorders>
              <w:top w:val="nil"/>
              <w:left w:val="single" w:sz="4" w:space="0" w:color="auto"/>
              <w:bottom w:val="single" w:sz="4" w:space="0" w:color="auto"/>
              <w:right w:val="single" w:sz="4" w:space="0" w:color="auto"/>
            </w:tcBorders>
            <w:vAlign w:val="center"/>
          </w:tcPr>
          <w:p w14:paraId="2FB06626" w14:textId="77777777" w:rsidR="00CB7DA4" w:rsidRPr="002549E4" w:rsidRDefault="00CB7DA4" w:rsidP="00F64A59">
            <w:pPr>
              <w:tabs>
                <w:tab w:val="left" w:pos="567"/>
              </w:tabs>
              <w:suppressAutoHyphens/>
              <w:spacing w:before="0" w:after="0"/>
              <w:jc w:val="center"/>
              <w:rPr>
                <w:spacing w:val="-3"/>
              </w:rPr>
            </w:pPr>
          </w:p>
        </w:tc>
        <w:tc>
          <w:tcPr>
            <w:tcW w:w="1800" w:type="dxa"/>
            <w:vMerge/>
            <w:tcBorders>
              <w:top w:val="nil"/>
              <w:left w:val="single" w:sz="4" w:space="0" w:color="auto"/>
              <w:bottom w:val="single" w:sz="4" w:space="0" w:color="auto"/>
              <w:right w:val="single" w:sz="4" w:space="0" w:color="auto"/>
            </w:tcBorders>
            <w:vAlign w:val="center"/>
          </w:tcPr>
          <w:p w14:paraId="1D4B86C4" w14:textId="77777777" w:rsidR="00CB7DA4" w:rsidRPr="002549E4" w:rsidRDefault="00CB7DA4" w:rsidP="00F64A59">
            <w:pPr>
              <w:tabs>
                <w:tab w:val="left" w:pos="567"/>
              </w:tabs>
              <w:suppressAutoHyphens/>
              <w:spacing w:before="0" w:after="0"/>
              <w:jc w:val="center"/>
              <w:rPr>
                <w:spacing w:val="-3"/>
              </w:rPr>
            </w:pPr>
          </w:p>
        </w:tc>
      </w:tr>
      <w:tr w:rsidR="00CB7DA4" w:rsidRPr="002549E4" w14:paraId="0CE9AC88" w14:textId="77777777" w:rsidTr="00F64A59">
        <w:trPr>
          <w:trHeight w:val="230"/>
          <w:jc w:val="center"/>
        </w:trPr>
        <w:tc>
          <w:tcPr>
            <w:tcW w:w="3397" w:type="dxa"/>
            <w:vMerge/>
            <w:tcBorders>
              <w:top w:val="nil"/>
              <w:left w:val="single" w:sz="4" w:space="0" w:color="auto"/>
              <w:bottom w:val="single" w:sz="4" w:space="0" w:color="auto"/>
              <w:right w:val="single" w:sz="4" w:space="0" w:color="auto"/>
            </w:tcBorders>
            <w:vAlign w:val="center"/>
          </w:tcPr>
          <w:p w14:paraId="7469C3FA" w14:textId="77777777" w:rsidR="00CB7DA4" w:rsidRPr="002549E4" w:rsidRDefault="00CB7DA4" w:rsidP="00F64A59">
            <w:pPr>
              <w:tabs>
                <w:tab w:val="left" w:pos="567"/>
              </w:tabs>
              <w:suppressAutoHyphens/>
              <w:spacing w:before="0" w:after="0"/>
              <w:rPr>
                <w:spacing w:val="-3"/>
              </w:rPr>
            </w:pPr>
          </w:p>
        </w:tc>
        <w:tc>
          <w:tcPr>
            <w:tcW w:w="1127" w:type="dxa"/>
            <w:vMerge/>
            <w:tcBorders>
              <w:top w:val="nil"/>
              <w:left w:val="single" w:sz="4" w:space="0" w:color="auto"/>
              <w:bottom w:val="single" w:sz="4" w:space="0" w:color="auto"/>
              <w:right w:val="single" w:sz="4" w:space="0" w:color="auto"/>
            </w:tcBorders>
            <w:vAlign w:val="center"/>
          </w:tcPr>
          <w:p w14:paraId="189030CE" w14:textId="77777777" w:rsidR="00CB7DA4" w:rsidRPr="002549E4" w:rsidRDefault="00CB7DA4" w:rsidP="00F64A59">
            <w:pPr>
              <w:tabs>
                <w:tab w:val="left" w:pos="567"/>
              </w:tabs>
              <w:suppressAutoHyphens/>
              <w:spacing w:before="0" w:after="0"/>
              <w:jc w:val="center"/>
              <w:rPr>
                <w:spacing w:val="-3"/>
              </w:rPr>
            </w:pPr>
          </w:p>
        </w:tc>
        <w:tc>
          <w:tcPr>
            <w:tcW w:w="2880" w:type="dxa"/>
            <w:vMerge/>
            <w:tcBorders>
              <w:top w:val="nil"/>
              <w:left w:val="single" w:sz="4" w:space="0" w:color="auto"/>
              <w:bottom w:val="single" w:sz="4" w:space="0" w:color="auto"/>
              <w:right w:val="single" w:sz="4" w:space="0" w:color="auto"/>
            </w:tcBorders>
            <w:vAlign w:val="center"/>
          </w:tcPr>
          <w:p w14:paraId="6EAD005C" w14:textId="77777777" w:rsidR="00CB7DA4" w:rsidRPr="002549E4" w:rsidRDefault="00CB7DA4" w:rsidP="00F64A59">
            <w:pPr>
              <w:tabs>
                <w:tab w:val="left" w:pos="567"/>
              </w:tabs>
              <w:suppressAutoHyphens/>
              <w:spacing w:before="0" w:after="0"/>
              <w:jc w:val="center"/>
              <w:rPr>
                <w:spacing w:val="-3"/>
              </w:rPr>
            </w:pPr>
          </w:p>
        </w:tc>
        <w:tc>
          <w:tcPr>
            <w:tcW w:w="1800" w:type="dxa"/>
            <w:vMerge/>
            <w:tcBorders>
              <w:top w:val="nil"/>
              <w:left w:val="single" w:sz="4" w:space="0" w:color="auto"/>
              <w:bottom w:val="single" w:sz="4" w:space="0" w:color="auto"/>
              <w:right w:val="single" w:sz="4" w:space="0" w:color="auto"/>
            </w:tcBorders>
            <w:vAlign w:val="center"/>
          </w:tcPr>
          <w:p w14:paraId="7DF3CC18" w14:textId="77777777" w:rsidR="00CB7DA4" w:rsidRPr="002549E4" w:rsidRDefault="00CB7DA4" w:rsidP="00F64A59">
            <w:pPr>
              <w:tabs>
                <w:tab w:val="left" w:pos="567"/>
              </w:tabs>
              <w:suppressAutoHyphens/>
              <w:spacing w:before="0" w:after="0"/>
              <w:jc w:val="center"/>
              <w:rPr>
                <w:spacing w:val="-3"/>
              </w:rPr>
            </w:pPr>
          </w:p>
        </w:tc>
      </w:tr>
      <w:tr w:rsidR="00CB7DA4" w:rsidRPr="002549E4" w14:paraId="0D6E291F" w14:textId="77777777" w:rsidTr="00F64A59">
        <w:trPr>
          <w:trHeight w:val="20"/>
          <w:jc w:val="center"/>
        </w:trPr>
        <w:tc>
          <w:tcPr>
            <w:tcW w:w="3397" w:type="dxa"/>
            <w:tcBorders>
              <w:top w:val="nil"/>
              <w:left w:val="single" w:sz="4" w:space="0" w:color="auto"/>
              <w:bottom w:val="single" w:sz="4" w:space="0" w:color="auto"/>
              <w:right w:val="single" w:sz="4" w:space="0" w:color="auto"/>
            </w:tcBorders>
            <w:vAlign w:val="center"/>
          </w:tcPr>
          <w:p w14:paraId="7B8CA1F6" w14:textId="77777777" w:rsidR="00CB7DA4" w:rsidRPr="002549E4" w:rsidRDefault="00CB7DA4" w:rsidP="00F64A59">
            <w:pPr>
              <w:tabs>
                <w:tab w:val="left" w:pos="567"/>
              </w:tabs>
              <w:suppressAutoHyphens/>
              <w:spacing w:before="0" w:after="0"/>
              <w:rPr>
                <w:spacing w:val="-3"/>
              </w:rPr>
            </w:pPr>
            <w:r w:rsidRPr="002549E4">
              <w:rPr>
                <w:spacing w:val="-3"/>
              </w:rPr>
              <w:t>Odkształcenie trwałe</w:t>
            </w:r>
          </w:p>
        </w:tc>
        <w:tc>
          <w:tcPr>
            <w:tcW w:w="1127" w:type="dxa"/>
            <w:tcBorders>
              <w:top w:val="nil"/>
              <w:left w:val="nil"/>
              <w:bottom w:val="single" w:sz="4" w:space="0" w:color="auto"/>
              <w:right w:val="single" w:sz="4" w:space="0" w:color="auto"/>
            </w:tcBorders>
            <w:vAlign w:val="center"/>
          </w:tcPr>
          <w:p w14:paraId="5D2E6249" w14:textId="77777777" w:rsidR="00CB7DA4" w:rsidRPr="002549E4" w:rsidRDefault="00CB7DA4" w:rsidP="00F64A59">
            <w:pPr>
              <w:tabs>
                <w:tab w:val="left" w:pos="567"/>
              </w:tabs>
              <w:suppressAutoHyphens/>
              <w:spacing w:before="0" w:after="0"/>
              <w:jc w:val="center"/>
              <w:rPr>
                <w:spacing w:val="-3"/>
              </w:rPr>
            </w:pPr>
            <w:r w:rsidRPr="002549E4">
              <w:rPr>
                <w:spacing w:val="-3"/>
              </w:rPr>
              <w:t>mm/m</w:t>
            </w:r>
          </w:p>
        </w:tc>
        <w:tc>
          <w:tcPr>
            <w:tcW w:w="2880" w:type="dxa"/>
            <w:tcBorders>
              <w:top w:val="nil"/>
              <w:left w:val="nil"/>
              <w:bottom w:val="single" w:sz="4" w:space="0" w:color="auto"/>
              <w:right w:val="single" w:sz="4" w:space="0" w:color="auto"/>
            </w:tcBorders>
            <w:vAlign w:val="center"/>
          </w:tcPr>
          <w:p w14:paraId="577D778A" w14:textId="77777777" w:rsidR="00CB7DA4" w:rsidRPr="002549E4" w:rsidRDefault="00CB7DA4" w:rsidP="00F64A59">
            <w:pPr>
              <w:tabs>
                <w:tab w:val="left" w:pos="567"/>
              </w:tabs>
              <w:suppressAutoHyphens/>
              <w:spacing w:before="0" w:after="0"/>
              <w:jc w:val="center"/>
              <w:rPr>
                <w:spacing w:val="-3"/>
              </w:rPr>
            </w:pPr>
            <w:r w:rsidRPr="002549E4">
              <w:rPr>
                <w:spacing w:val="-3"/>
              </w:rPr>
              <w:t>20 % odkształcenia chwilowego</w:t>
            </w:r>
          </w:p>
        </w:tc>
        <w:tc>
          <w:tcPr>
            <w:tcW w:w="1800" w:type="dxa"/>
            <w:tcBorders>
              <w:top w:val="nil"/>
              <w:left w:val="nil"/>
              <w:bottom w:val="single" w:sz="4" w:space="0" w:color="auto"/>
              <w:right w:val="single" w:sz="4" w:space="0" w:color="auto"/>
            </w:tcBorders>
            <w:vAlign w:val="center"/>
          </w:tcPr>
          <w:p w14:paraId="035FCDFE" w14:textId="77777777" w:rsidR="00CB7DA4" w:rsidRPr="002549E4" w:rsidRDefault="00CB7DA4" w:rsidP="00F64A59">
            <w:pPr>
              <w:tabs>
                <w:tab w:val="left" w:pos="567"/>
              </w:tabs>
              <w:suppressAutoHyphens/>
              <w:spacing w:before="0" w:after="0"/>
              <w:jc w:val="center"/>
              <w:rPr>
                <w:spacing w:val="-3"/>
              </w:rPr>
            </w:pPr>
            <w:r w:rsidRPr="002549E4">
              <w:rPr>
                <w:spacing w:val="-3"/>
              </w:rPr>
              <w:t>-</w:t>
            </w:r>
          </w:p>
        </w:tc>
      </w:tr>
      <w:tr w:rsidR="00CB7DA4" w:rsidRPr="002549E4" w14:paraId="32E47916" w14:textId="77777777" w:rsidTr="00F64A59">
        <w:trPr>
          <w:trHeight w:val="20"/>
          <w:jc w:val="center"/>
        </w:trPr>
        <w:tc>
          <w:tcPr>
            <w:tcW w:w="3397" w:type="dxa"/>
            <w:tcBorders>
              <w:top w:val="nil"/>
              <w:left w:val="single" w:sz="4" w:space="0" w:color="auto"/>
              <w:bottom w:val="single" w:sz="4" w:space="0" w:color="auto"/>
              <w:right w:val="single" w:sz="4" w:space="0" w:color="auto"/>
            </w:tcBorders>
            <w:vAlign w:val="center"/>
          </w:tcPr>
          <w:p w14:paraId="562C454E" w14:textId="77777777" w:rsidR="00CB7DA4" w:rsidRPr="002549E4" w:rsidRDefault="00CB7DA4" w:rsidP="00F64A59">
            <w:pPr>
              <w:tabs>
                <w:tab w:val="left" w:pos="567"/>
              </w:tabs>
              <w:suppressAutoHyphens/>
              <w:spacing w:before="0" w:after="0"/>
              <w:rPr>
                <w:spacing w:val="-3"/>
              </w:rPr>
            </w:pPr>
            <w:r w:rsidRPr="002549E4">
              <w:rPr>
                <w:spacing w:val="-3"/>
              </w:rPr>
              <w:t>Rodzaj krawędzi znaku</w:t>
            </w:r>
          </w:p>
        </w:tc>
        <w:tc>
          <w:tcPr>
            <w:tcW w:w="1127" w:type="dxa"/>
            <w:tcBorders>
              <w:top w:val="nil"/>
              <w:left w:val="nil"/>
              <w:bottom w:val="single" w:sz="4" w:space="0" w:color="auto"/>
              <w:right w:val="single" w:sz="4" w:space="0" w:color="auto"/>
            </w:tcBorders>
            <w:vAlign w:val="center"/>
          </w:tcPr>
          <w:p w14:paraId="7B6BA044" w14:textId="77777777" w:rsidR="00CB7DA4" w:rsidRPr="002549E4" w:rsidRDefault="00CB7DA4" w:rsidP="00F64A59">
            <w:pPr>
              <w:tabs>
                <w:tab w:val="left" w:pos="567"/>
              </w:tabs>
              <w:suppressAutoHyphens/>
              <w:spacing w:before="0" w:after="0"/>
              <w:jc w:val="center"/>
              <w:rPr>
                <w:spacing w:val="-3"/>
              </w:rPr>
            </w:pPr>
          </w:p>
        </w:tc>
        <w:tc>
          <w:tcPr>
            <w:tcW w:w="2880" w:type="dxa"/>
            <w:tcBorders>
              <w:top w:val="nil"/>
              <w:left w:val="nil"/>
              <w:bottom w:val="single" w:sz="4" w:space="0" w:color="auto"/>
              <w:right w:val="single" w:sz="4" w:space="0" w:color="auto"/>
            </w:tcBorders>
            <w:vAlign w:val="center"/>
          </w:tcPr>
          <w:p w14:paraId="6AF05639" w14:textId="77777777" w:rsidR="00CB7DA4" w:rsidRPr="002549E4" w:rsidRDefault="00CB7DA4" w:rsidP="00F64A59">
            <w:pPr>
              <w:tabs>
                <w:tab w:val="left" w:pos="567"/>
              </w:tabs>
              <w:suppressAutoHyphens/>
              <w:spacing w:before="0" w:after="0"/>
              <w:jc w:val="center"/>
              <w:rPr>
                <w:spacing w:val="-3"/>
              </w:rPr>
            </w:pPr>
            <w:r w:rsidRPr="002549E4">
              <w:rPr>
                <w:spacing w:val="-3"/>
              </w:rPr>
              <w:t>Zabezpieczona, krawędź tłoczona, zaginana, prasowana lub zabezpieczona profilem krawędziowym</w:t>
            </w:r>
          </w:p>
        </w:tc>
        <w:tc>
          <w:tcPr>
            <w:tcW w:w="1800" w:type="dxa"/>
            <w:tcBorders>
              <w:top w:val="nil"/>
              <w:left w:val="nil"/>
              <w:bottom w:val="single" w:sz="4" w:space="0" w:color="auto"/>
              <w:right w:val="single" w:sz="4" w:space="0" w:color="auto"/>
            </w:tcBorders>
            <w:vAlign w:val="center"/>
          </w:tcPr>
          <w:p w14:paraId="2128BCEC" w14:textId="77777777" w:rsidR="00CB7DA4" w:rsidRPr="002549E4" w:rsidRDefault="00CB7DA4" w:rsidP="00F64A59">
            <w:pPr>
              <w:tabs>
                <w:tab w:val="left" w:pos="567"/>
              </w:tabs>
              <w:suppressAutoHyphens/>
              <w:spacing w:before="0" w:after="0"/>
              <w:jc w:val="center"/>
              <w:rPr>
                <w:spacing w:val="-3"/>
              </w:rPr>
            </w:pPr>
            <w:r w:rsidRPr="002549E4">
              <w:rPr>
                <w:spacing w:val="-3"/>
              </w:rPr>
              <w:t>E2</w:t>
            </w:r>
          </w:p>
        </w:tc>
      </w:tr>
      <w:tr w:rsidR="00CB7DA4" w:rsidRPr="002549E4" w14:paraId="77F9997D" w14:textId="77777777" w:rsidTr="00F64A59">
        <w:trPr>
          <w:trHeight w:val="20"/>
          <w:jc w:val="center"/>
        </w:trPr>
        <w:tc>
          <w:tcPr>
            <w:tcW w:w="3397" w:type="dxa"/>
            <w:tcBorders>
              <w:top w:val="nil"/>
              <w:left w:val="single" w:sz="4" w:space="0" w:color="auto"/>
              <w:bottom w:val="single" w:sz="4" w:space="0" w:color="auto"/>
              <w:right w:val="single" w:sz="4" w:space="0" w:color="auto"/>
            </w:tcBorders>
            <w:vAlign w:val="center"/>
          </w:tcPr>
          <w:p w14:paraId="0206022F" w14:textId="77777777" w:rsidR="00CB7DA4" w:rsidRPr="002549E4" w:rsidRDefault="00CB7DA4" w:rsidP="00F64A59">
            <w:pPr>
              <w:tabs>
                <w:tab w:val="left" w:pos="567"/>
              </w:tabs>
              <w:suppressAutoHyphens/>
              <w:spacing w:before="0" w:after="0"/>
              <w:rPr>
                <w:spacing w:val="-3"/>
              </w:rPr>
            </w:pPr>
            <w:r w:rsidRPr="002549E4">
              <w:rPr>
                <w:spacing w:val="-3"/>
              </w:rPr>
              <w:t>Przewiercanie lica znaku</w:t>
            </w:r>
          </w:p>
        </w:tc>
        <w:tc>
          <w:tcPr>
            <w:tcW w:w="1127" w:type="dxa"/>
            <w:tcBorders>
              <w:top w:val="nil"/>
              <w:left w:val="nil"/>
              <w:bottom w:val="single" w:sz="4" w:space="0" w:color="auto"/>
              <w:right w:val="single" w:sz="4" w:space="0" w:color="auto"/>
            </w:tcBorders>
            <w:vAlign w:val="center"/>
          </w:tcPr>
          <w:p w14:paraId="3B8E7999" w14:textId="77777777" w:rsidR="00CB7DA4" w:rsidRPr="002549E4" w:rsidRDefault="00CB7DA4" w:rsidP="00F64A59">
            <w:pPr>
              <w:tabs>
                <w:tab w:val="left" w:pos="567"/>
              </w:tabs>
              <w:suppressAutoHyphens/>
              <w:spacing w:before="0" w:after="0"/>
              <w:jc w:val="center"/>
              <w:rPr>
                <w:spacing w:val="-3"/>
              </w:rPr>
            </w:pPr>
          </w:p>
        </w:tc>
        <w:tc>
          <w:tcPr>
            <w:tcW w:w="2880" w:type="dxa"/>
            <w:tcBorders>
              <w:top w:val="nil"/>
              <w:left w:val="nil"/>
              <w:bottom w:val="single" w:sz="4" w:space="0" w:color="auto"/>
              <w:right w:val="single" w:sz="4" w:space="0" w:color="auto"/>
            </w:tcBorders>
            <w:vAlign w:val="center"/>
          </w:tcPr>
          <w:p w14:paraId="63DBC916" w14:textId="77777777" w:rsidR="00CB7DA4" w:rsidRPr="002549E4" w:rsidRDefault="00CB7DA4" w:rsidP="00F64A59">
            <w:pPr>
              <w:tabs>
                <w:tab w:val="left" w:pos="567"/>
              </w:tabs>
              <w:suppressAutoHyphens/>
              <w:spacing w:before="0" w:after="0"/>
              <w:jc w:val="center"/>
              <w:rPr>
                <w:spacing w:val="-3"/>
              </w:rPr>
            </w:pPr>
            <w:r w:rsidRPr="002549E4">
              <w:rPr>
                <w:spacing w:val="-3"/>
              </w:rPr>
              <w:t>Lico znaku nie może być przewiercone z żadnego powodu</w:t>
            </w:r>
          </w:p>
        </w:tc>
        <w:tc>
          <w:tcPr>
            <w:tcW w:w="1800" w:type="dxa"/>
            <w:tcBorders>
              <w:top w:val="nil"/>
              <w:left w:val="nil"/>
              <w:bottom w:val="single" w:sz="4" w:space="0" w:color="auto"/>
              <w:right w:val="single" w:sz="4" w:space="0" w:color="auto"/>
            </w:tcBorders>
            <w:vAlign w:val="center"/>
          </w:tcPr>
          <w:p w14:paraId="01BE2E0F" w14:textId="77777777" w:rsidR="00CB7DA4" w:rsidRPr="002549E4" w:rsidRDefault="00CB7DA4" w:rsidP="00F64A59">
            <w:pPr>
              <w:tabs>
                <w:tab w:val="left" w:pos="567"/>
              </w:tabs>
              <w:suppressAutoHyphens/>
              <w:spacing w:before="0" w:after="0"/>
              <w:jc w:val="center"/>
              <w:rPr>
                <w:spacing w:val="-3"/>
              </w:rPr>
            </w:pPr>
            <w:r w:rsidRPr="002549E4">
              <w:rPr>
                <w:spacing w:val="-3"/>
              </w:rPr>
              <w:t>P3</w:t>
            </w:r>
          </w:p>
        </w:tc>
      </w:tr>
    </w:tbl>
    <w:p w14:paraId="3D82386A" w14:textId="77777777" w:rsidR="00CB7DA4" w:rsidRDefault="00CB7DA4" w:rsidP="00CB7DA4">
      <w:pPr>
        <w:tabs>
          <w:tab w:val="left" w:pos="567"/>
        </w:tabs>
        <w:suppressAutoHyphens/>
        <w:spacing w:before="0" w:after="0"/>
        <w:rPr>
          <w:spacing w:val="-3"/>
          <w:sz w:val="22"/>
          <w:szCs w:val="22"/>
          <w:highlight w:val="yellow"/>
        </w:rPr>
      </w:pPr>
    </w:p>
    <w:p w14:paraId="47BB098F" w14:textId="77777777" w:rsidR="00CB7DA4" w:rsidRPr="002549E4" w:rsidRDefault="00CB7DA4" w:rsidP="00CB7DA4">
      <w:pPr>
        <w:tabs>
          <w:tab w:val="left" w:pos="567"/>
        </w:tabs>
        <w:suppressAutoHyphens/>
        <w:spacing w:before="0" w:after="0"/>
        <w:rPr>
          <w:b/>
          <w:spacing w:val="-3"/>
          <w:sz w:val="22"/>
          <w:szCs w:val="22"/>
        </w:rPr>
      </w:pPr>
      <w:r w:rsidRPr="002549E4">
        <w:rPr>
          <w:b/>
          <w:spacing w:val="-3"/>
          <w:sz w:val="22"/>
          <w:szCs w:val="22"/>
        </w:rPr>
        <w:t>2.7. Tolerancje wymiarowe znaków drogowych</w:t>
      </w:r>
    </w:p>
    <w:p w14:paraId="6D6A7EA0" w14:textId="77777777" w:rsidR="00CB7DA4" w:rsidRPr="002549E4" w:rsidRDefault="00CB7DA4" w:rsidP="00CB7DA4">
      <w:pPr>
        <w:tabs>
          <w:tab w:val="left" w:pos="567"/>
        </w:tabs>
        <w:suppressAutoHyphens/>
        <w:spacing w:before="120" w:after="0"/>
        <w:rPr>
          <w:i/>
          <w:iCs/>
          <w:spacing w:val="-3"/>
          <w:sz w:val="22"/>
          <w:szCs w:val="22"/>
        </w:rPr>
      </w:pPr>
      <w:r>
        <w:rPr>
          <w:i/>
          <w:iCs/>
          <w:spacing w:val="-3"/>
          <w:sz w:val="22"/>
          <w:szCs w:val="22"/>
        </w:rPr>
        <w:tab/>
      </w:r>
      <w:r w:rsidRPr="002549E4">
        <w:rPr>
          <w:i/>
          <w:iCs/>
          <w:spacing w:val="-3"/>
          <w:sz w:val="22"/>
          <w:szCs w:val="22"/>
        </w:rPr>
        <w:t>2.7.1. Tolerancje wymiarowe dla tarcz znaków</w:t>
      </w:r>
    </w:p>
    <w:p w14:paraId="2988AB80" w14:textId="77777777" w:rsidR="00CB7DA4" w:rsidRPr="002549E4" w:rsidRDefault="00CB7DA4" w:rsidP="00CB7DA4">
      <w:pPr>
        <w:tabs>
          <w:tab w:val="left" w:pos="567"/>
        </w:tabs>
        <w:suppressAutoHyphens/>
        <w:spacing w:before="0" w:after="0"/>
        <w:rPr>
          <w:spacing w:val="-3"/>
          <w:sz w:val="22"/>
          <w:szCs w:val="22"/>
        </w:rPr>
      </w:pPr>
      <w:r w:rsidRPr="002549E4">
        <w:rPr>
          <w:spacing w:val="-3"/>
          <w:sz w:val="22"/>
          <w:szCs w:val="22"/>
        </w:rPr>
        <w:t>Sprawdzenie przymiarem liniowym:</w:t>
      </w:r>
    </w:p>
    <w:p w14:paraId="7B280C36" w14:textId="77777777" w:rsidR="00CB7DA4" w:rsidRPr="002549E4" w:rsidRDefault="00CB7DA4" w:rsidP="00CB7DA4">
      <w:pPr>
        <w:pStyle w:val="Akapitzlist"/>
        <w:numPr>
          <w:ilvl w:val="0"/>
          <w:numId w:val="204"/>
        </w:numPr>
        <w:tabs>
          <w:tab w:val="left" w:pos="567"/>
        </w:tabs>
        <w:suppressAutoHyphens/>
        <w:rPr>
          <w:spacing w:val="-3"/>
          <w:sz w:val="22"/>
          <w:szCs w:val="22"/>
        </w:rPr>
      </w:pPr>
      <w:r w:rsidRPr="002549E4">
        <w:rPr>
          <w:spacing w:val="-3"/>
          <w:sz w:val="22"/>
          <w:szCs w:val="22"/>
        </w:rPr>
        <w:t>wymiary zewnętrzne tarcz znaków o powierzchni &lt; l m2 powinny być powiększone w stosunku do wymiarów lic podanych w opisach szczegółowych Załącznika Nr 1 do Rozporządzenia Ministra Infrastruktury z dnia 3 lipca 2003 r. o tyle aby lico było naklejone na części płaskiej znaku ale nie więcej jak o 10 mm z tolerancją ± 5 mm.</w:t>
      </w:r>
    </w:p>
    <w:p w14:paraId="4A697518" w14:textId="77777777" w:rsidR="00CB7DA4" w:rsidRPr="002549E4" w:rsidRDefault="00CB7DA4" w:rsidP="00CB7DA4">
      <w:pPr>
        <w:pStyle w:val="Akapitzlist"/>
        <w:numPr>
          <w:ilvl w:val="0"/>
          <w:numId w:val="204"/>
        </w:numPr>
        <w:tabs>
          <w:tab w:val="left" w:pos="567"/>
        </w:tabs>
        <w:suppressAutoHyphens/>
        <w:rPr>
          <w:spacing w:val="-3"/>
          <w:sz w:val="22"/>
          <w:szCs w:val="22"/>
        </w:rPr>
      </w:pPr>
      <w:r w:rsidRPr="002549E4">
        <w:rPr>
          <w:spacing w:val="-3"/>
          <w:sz w:val="22"/>
          <w:szCs w:val="22"/>
        </w:rPr>
        <w:t>wymiary zewnętrzne tarcz znaków o powierzchni &gt; l m2 powinny być powiększone w stosunku do wymiarów lic podanych w opisach szczegółowych Załącznika Nr 1 do Rozporządzenia Ministra Infrastruktury z dnia 3 lipca 2003 r. o tyle aby lico było naklejone na części płaskiej znaku ale nie więcej jak o 15 mm z tolerancją ± 10 mm.</w:t>
      </w:r>
    </w:p>
    <w:p w14:paraId="4ABDEEC3" w14:textId="77777777" w:rsidR="00CB7DA4" w:rsidRPr="002549E4" w:rsidRDefault="00CB7DA4" w:rsidP="00CB7DA4">
      <w:pPr>
        <w:tabs>
          <w:tab w:val="left" w:pos="567"/>
        </w:tabs>
        <w:suppressAutoHyphens/>
        <w:spacing w:before="120" w:after="0"/>
        <w:rPr>
          <w:i/>
          <w:iCs/>
          <w:spacing w:val="-3"/>
          <w:sz w:val="22"/>
          <w:szCs w:val="22"/>
        </w:rPr>
      </w:pPr>
      <w:r>
        <w:rPr>
          <w:i/>
          <w:iCs/>
          <w:spacing w:val="-3"/>
          <w:sz w:val="22"/>
          <w:szCs w:val="22"/>
        </w:rPr>
        <w:tab/>
      </w:r>
      <w:r w:rsidRPr="002549E4">
        <w:rPr>
          <w:i/>
          <w:iCs/>
          <w:spacing w:val="-3"/>
          <w:sz w:val="22"/>
          <w:szCs w:val="22"/>
        </w:rPr>
        <w:t>2.7.2. Tolerancje wymiarowe dla lica znaku</w:t>
      </w:r>
    </w:p>
    <w:p w14:paraId="737D8EE5" w14:textId="77777777" w:rsidR="00CB7DA4" w:rsidRPr="002549E4" w:rsidRDefault="00CB7DA4" w:rsidP="00CB7DA4">
      <w:pPr>
        <w:tabs>
          <w:tab w:val="left" w:pos="567"/>
        </w:tabs>
        <w:suppressAutoHyphens/>
        <w:spacing w:before="0" w:after="0"/>
        <w:rPr>
          <w:spacing w:val="-3"/>
          <w:sz w:val="22"/>
          <w:szCs w:val="22"/>
        </w:rPr>
      </w:pPr>
      <w:r w:rsidRPr="002549E4">
        <w:rPr>
          <w:spacing w:val="-3"/>
          <w:sz w:val="22"/>
          <w:szCs w:val="22"/>
        </w:rPr>
        <w:t>Sprawdzone przymiarem liniowym:</w:t>
      </w:r>
    </w:p>
    <w:p w14:paraId="32DFE226" w14:textId="77777777" w:rsidR="00CB7DA4" w:rsidRPr="002549E4" w:rsidRDefault="00CB7DA4" w:rsidP="00CB7DA4">
      <w:pPr>
        <w:pStyle w:val="Akapitzlist"/>
        <w:numPr>
          <w:ilvl w:val="0"/>
          <w:numId w:val="205"/>
        </w:numPr>
        <w:tabs>
          <w:tab w:val="left" w:pos="567"/>
        </w:tabs>
        <w:suppressAutoHyphens/>
        <w:rPr>
          <w:spacing w:val="-3"/>
          <w:sz w:val="22"/>
          <w:szCs w:val="22"/>
        </w:rPr>
      </w:pPr>
      <w:r w:rsidRPr="002549E4">
        <w:rPr>
          <w:spacing w:val="-3"/>
          <w:sz w:val="22"/>
          <w:szCs w:val="22"/>
        </w:rPr>
        <w:t>tolerancje wymiarowe rysunku lica wykonanego drukiem sitowym wynoszą ±1,5 mm,</w:t>
      </w:r>
    </w:p>
    <w:p w14:paraId="51F3A87D" w14:textId="77777777" w:rsidR="00CB7DA4" w:rsidRDefault="00CB7DA4" w:rsidP="00CB7DA4">
      <w:pPr>
        <w:pStyle w:val="Akapitzlist"/>
        <w:numPr>
          <w:ilvl w:val="0"/>
          <w:numId w:val="205"/>
        </w:numPr>
        <w:tabs>
          <w:tab w:val="left" w:pos="567"/>
        </w:tabs>
        <w:suppressAutoHyphens/>
        <w:rPr>
          <w:spacing w:val="-3"/>
          <w:sz w:val="22"/>
          <w:szCs w:val="22"/>
        </w:rPr>
      </w:pPr>
      <w:r w:rsidRPr="002549E4">
        <w:rPr>
          <w:spacing w:val="-3"/>
          <w:sz w:val="22"/>
          <w:szCs w:val="22"/>
        </w:rPr>
        <w:t>tolerancje wymiarowe rysunku lica wykonanego metodą wyklejania wynoszą ± 2 mm.</w:t>
      </w:r>
    </w:p>
    <w:p w14:paraId="0B93B7B4" w14:textId="77777777" w:rsidR="00CB7DA4" w:rsidRPr="002549E4" w:rsidRDefault="00CB7DA4" w:rsidP="00CB7DA4">
      <w:pPr>
        <w:pStyle w:val="Akapitzlist"/>
        <w:tabs>
          <w:tab w:val="left" w:pos="567"/>
        </w:tabs>
        <w:suppressAutoHyphens/>
        <w:ind w:left="720"/>
        <w:rPr>
          <w:spacing w:val="-3"/>
          <w:sz w:val="22"/>
          <w:szCs w:val="22"/>
        </w:rPr>
      </w:pPr>
    </w:p>
    <w:p w14:paraId="3CFB2445" w14:textId="77777777" w:rsidR="00CB7DA4" w:rsidRPr="002549E4" w:rsidRDefault="00CB7DA4" w:rsidP="00CB7DA4">
      <w:pPr>
        <w:tabs>
          <w:tab w:val="left" w:pos="567"/>
        </w:tabs>
        <w:suppressAutoHyphens/>
        <w:spacing w:before="0" w:after="0"/>
        <w:rPr>
          <w:b/>
          <w:spacing w:val="-3"/>
          <w:sz w:val="22"/>
          <w:szCs w:val="22"/>
        </w:rPr>
      </w:pPr>
      <w:r w:rsidRPr="002549E4">
        <w:rPr>
          <w:b/>
          <w:spacing w:val="-3"/>
          <w:sz w:val="22"/>
          <w:szCs w:val="22"/>
        </w:rPr>
        <w:t>2.8. Znaki drogowe podświetlane</w:t>
      </w:r>
    </w:p>
    <w:p w14:paraId="09AB4788" w14:textId="77777777" w:rsidR="00CB7DA4" w:rsidRPr="002549E4" w:rsidRDefault="00CB7DA4" w:rsidP="00CB7DA4">
      <w:pPr>
        <w:tabs>
          <w:tab w:val="left" w:pos="567"/>
        </w:tabs>
        <w:suppressAutoHyphens/>
        <w:spacing w:before="120" w:after="0"/>
        <w:rPr>
          <w:i/>
          <w:iCs/>
          <w:spacing w:val="-3"/>
          <w:sz w:val="22"/>
          <w:szCs w:val="22"/>
        </w:rPr>
      </w:pPr>
      <w:r>
        <w:rPr>
          <w:i/>
          <w:iCs/>
          <w:spacing w:val="-3"/>
          <w:sz w:val="22"/>
          <w:szCs w:val="22"/>
        </w:rPr>
        <w:tab/>
      </w:r>
      <w:r w:rsidRPr="002549E4">
        <w:rPr>
          <w:i/>
          <w:iCs/>
          <w:spacing w:val="-3"/>
          <w:sz w:val="22"/>
          <w:szCs w:val="22"/>
        </w:rPr>
        <w:t>2.8.1. Wymagania ogólne dotyczące znaków podświetlanych</w:t>
      </w:r>
    </w:p>
    <w:p w14:paraId="0AE3E56E" w14:textId="77777777" w:rsidR="00CB7DA4" w:rsidRPr="002549E4" w:rsidRDefault="00CB7DA4" w:rsidP="00CB7DA4">
      <w:pPr>
        <w:tabs>
          <w:tab w:val="left" w:pos="567"/>
        </w:tabs>
        <w:suppressAutoHyphens/>
        <w:spacing w:before="0" w:after="0"/>
        <w:rPr>
          <w:spacing w:val="-3"/>
          <w:sz w:val="22"/>
          <w:szCs w:val="22"/>
        </w:rPr>
      </w:pPr>
      <w:r w:rsidRPr="002549E4">
        <w:rPr>
          <w:spacing w:val="-3"/>
          <w:sz w:val="22"/>
          <w:szCs w:val="22"/>
        </w:rPr>
        <w:t>Znaki drogowe podświetlane powinny być wykonane jako urządzenia, których integralnym składnikiem jest źródło światła umieszczone w obudowie oraz lico znaku wykonane z materiału przepuszczającego światło. Znak podświetlany powinien być wykonany w klasie szczelności o stopniu nie niższym niż IP44.</w:t>
      </w:r>
    </w:p>
    <w:p w14:paraId="63E56934" w14:textId="77777777" w:rsidR="00CB7DA4" w:rsidRPr="002549E4" w:rsidRDefault="00CB7DA4" w:rsidP="00CB7DA4">
      <w:pPr>
        <w:tabs>
          <w:tab w:val="left" w:pos="567"/>
        </w:tabs>
        <w:suppressAutoHyphens/>
        <w:spacing w:before="0" w:after="0"/>
        <w:rPr>
          <w:spacing w:val="-3"/>
          <w:sz w:val="22"/>
          <w:szCs w:val="22"/>
        </w:rPr>
      </w:pPr>
      <w:r w:rsidRPr="002549E4">
        <w:rPr>
          <w:spacing w:val="-3"/>
          <w:sz w:val="22"/>
          <w:szCs w:val="22"/>
        </w:rPr>
        <w:t>Znaki drogowe podświetlane wykonuje się jako znaki odblaskowe.</w:t>
      </w:r>
    </w:p>
    <w:p w14:paraId="7301CB3A" w14:textId="77777777" w:rsidR="00CB7DA4" w:rsidRPr="002549E4" w:rsidRDefault="00CB7DA4" w:rsidP="00CB7DA4">
      <w:pPr>
        <w:tabs>
          <w:tab w:val="left" w:pos="567"/>
        </w:tabs>
        <w:suppressAutoHyphens/>
        <w:spacing w:before="0" w:after="0"/>
        <w:rPr>
          <w:spacing w:val="-3"/>
          <w:sz w:val="22"/>
          <w:szCs w:val="22"/>
        </w:rPr>
      </w:pPr>
      <w:r w:rsidRPr="002549E4">
        <w:rPr>
          <w:spacing w:val="-3"/>
          <w:sz w:val="22"/>
          <w:szCs w:val="22"/>
        </w:rPr>
        <w:t>Znaki drogowe podświetlane mogą być wykonywane z użyciem płyt z tworzyw sztucznych przewodzących światło w swym przekroju, w które wbudowuje się diody lub inne źródła światła, podświetlające płyty w sposób zapewniający równomierne podświetlenie lica.</w:t>
      </w:r>
    </w:p>
    <w:p w14:paraId="26DE5A05" w14:textId="77777777" w:rsidR="00CB7DA4" w:rsidRPr="002549E4" w:rsidRDefault="00CB7DA4" w:rsidP="00CB7DA4">
      <w:pPr>
        <w:tabs>
          <w:tab w:val="left" w:pos="567"/>
        </w:tabs>
        <w:suppressAutoHyphens/>
        <w:spacing w:before="120" w:after="0"/>
        <w:rPr>
          <w:i/>
          <w:iCs/>
          <w:spacing w:val="-3"/>
          <w:sz w:val="22"/>
          <w:szCs w:val="22"/>
        </w:rPr>
      </w:pPr>
      <w:r>
        <w:rPr>
          <w:i/>
          <w:iCs/>
          <w:spacing w:val="-3"/>
          <w:sz w:val="22"/>
          <w:szCs w:val="22"/>
        </w:rPr>
        <w:tab/>
      </w:r>
      <w:r w:rsidRPr="002549E4">
        <w:rPr>
          <w:i/>
          <w:iCs/>
          <w:spacing w:val="-3"/>
          <w:sz w:val="22"/>
          <w:szCs w:val="22"/>
        </w:rPr>
        <w:t>2.8.2. Lico znaku podświetlanego</w:t>
      </w:r>
    </w:p>
    <w:p w14:paraId="3B3045A9" w14:textId="77777777" w:rsidR="00CB7DA4" w:rsidRPr="002549E4" w:rsidRDefault="00CB7DA4" w:rsidP="00CB7DA4">
      <w:pPr>
        <w:tabs>
          <w:tab w:val="left" w:pos="567"/>
        </w:tabs>
        <w:suppressAutoHyphens/>
        <w:spacing w:before="0" w:after="0"/>
        <w:rPr>
          <w:spacing w:val="-3"/>
          <w:sz w:val="22"/>
          <w:szCs w:val="22"/>
        </w:rPr>
      </w:pPr>
      <w:r w:rsidRPr="002549E4">
        <w:rPr>
          <w:spacing w:val="-3"/>
          <w:sz w:val="22"/>
          <w:szCs w:val="22"/>
        </w:rPr>
        <w:t>Lico znaku powinno być tak wykonane, aby nie występowały niedokładności w postaci pęcherzy lub pęknięć. Niedopuszczalne są lokalne nierówności oraz cząstki mechaniczne zatopione w warstwie podświetlanej.</w:t>
      </w:r>
    </w:p>
    <w:p w14:paraId="45ED480D" w14:textId="77777777" w:rsidR="00CB7DA4" w:rsidRDefault="00CB7DA4" w:rsidP="00CB7DA4">
      <w:pPr>
        <w:tabs>
          <w:tab w:val="left" w:pos="567"/>
        </w:tabs>
        <w:suppressAutoHyphens/>
        <w:spacing w:before="0" w:after="0"/>
        <w:rPr>
          <w:spacing w:val="-3"/>
          <w:sz w:val="22"/>
          <w:szCs w:val="22"/>
          <w:highlight w:val="yellow"/>
        </w:rPr>
      </w:pPr>
    </w:p>
    <w:p w14:paraId="3AF1E487" w14:textId="77777777" w:rsidR="00CB7DA4" w:rsidRPr="00110172" w:rsidRDefault="00CB7DA4" w:rsidP="00CB7DA4">
      <w:pPr>
        <w:tabs>
          <w:tab w:val="left" w:pos="567"/>
        </w:tabs>
        <w:suppressAutoHyphens/>
        <w:spacing w:before="0" w:after="0"/>
        <w:rPr>
          <w:b/>
          <w:spacing w:val="-3"/>
          <w:sz w:val="22"/>
          <w:szCs w:val="22"/>
        </w:rPr>
      </w:pPr>
      <w:r w:rsidRPr="00110172">
        <w:rPr>
          <w:b/>
          <w:spacing w:val="-3"/>
          <w:sz w:val="22"/>
          <w:szCs w:val="22"/>
        </w:rPr>
        <w:t>2.9. Znaki drogowe oświetlane</w:t>
      </w:r>
    </w:p>
    <w:p w14:paraId="6CD8E5A8" w14:textId="77777777" w:rsidR="00CB7DA4" w:rsidRPr="00110172" w:rsidRDefault="00CB7DA4" w:rsidP="00CB7DA4">
      <w:pPr>
        <w:tabs>
          <w:tab w:val="left" w:pos="567"/>
        </w:tabs>
        <w:suppressAutoHyphens/>
        <w:spacing w:before="120" w:after="0"/>
        <w:rPr>
          <w:i/>
          <w:iCs/>
          <w:spacing w:val="-3"/>
          <w:sz w:val="22"/>
          <w:szCs w:val="22"/>
        </w:rPr>
      </w:pPr>
      <w:r>
        <w:rPr>
          <w:i/>
          <w:iCs/>
          <w:spacing w:val="-3"/>
          <w:sz w:val="22"/>
          <w:szCs w:val="22"/>
        </w:rPr>
        <w:tab/>
      </w:r>
      <w:r w:rsidRPr="00110172">
        <w:rPr>
          <w:i/>
          <w:iCs/>
          <w:spacing w:val="-3"/>
          <w:sz w:val="22"/>
          <w:szCs w:val="22"/>
        </w:rPr>
        <w:t>2.9.1. Wymagania ogólne dotyczące znaków oświetlanych</w:t>
      </w:r>
    </w:p>
    <w:p w14:paraId="57EF5D55" w14:textId="77777777" w:rsidR="00CB7DA4" w:rsidRPr="00110172" w:rsidRDefault="00CB7DA4" w:rsidP="00CB7DA4">
      <w:pPr>
        <w:tabs>
          <w:tab w:val="left" w:pos="567"/>
        </w:tabs>
        <w:suppressAutoHyphens/>
        <w:spacing w:before="0" w:after="0"/>
        <w:rPr>
          <w:spacing w:val="-3"/>
          <w:sz w:val="22"/>
          <w:szCs w:val="22"/>
        </w:rPr>
      </w:pPr>
      <w:r w:rsidRPr="00110172">
        <w:rPr>
          <w:spacing w:val="-3"/>
          <w:sz w:val="22"/>
          <w:szCs w:val="22"/>
        </w:rPr>
        <w:t>Znaki drogowe oświetlane wykonuje się jako znaki odblaskowe.</w:t>
      </w:r>
    </w:p>
    <w:p w14:paraId="14DC7719" w14:textId="77777777" w:rsidR="00CB7DA4" w:rsidRPr="00110172" w:rsidRDefault="00CB7DA4" w:rsidP="00CB7DA4">
      <w:pPr>
        <w:tabs>
          <w:tab w:val="left" w:pos="567"/>
        </w:tabs>
        <w:suppressAutoHyphens/>
        <w:spacing w:before="0" w:after="0"/>
        <w:rPr>
          <w:spacing w:val="-3"/>
          <w:sz w:val="22"/>
          <w:szCs w:val="22"/>
        </w:rPr>
      </w:pPr>
      <w:r w:rsidRPr="00110172">
        <w:rPr>
          <w:spacing w:val="-3"/>
          <w:sz w:val="22"/>
          <w:szCs w:val="22"/>
        </w:rPr>
        <w:t>Oprawy oświetleniowe umieszcza się na zewnątrz znaku oświetlając w nocy lico znaku.</w:t>
      </w:r>
    </w:p>
    <w:p w14:paraId="68D1BF2A" w14:textId="77777777" w:rsidR="00CB7DA4" w:rsidRPr="00110172" w:rsidRDefault="00CB7DA4" w:rsidP="00CB7DA4">
      <w:pPr>
        <w:tabs>
          <w:tab w:val="left" w:pos="567"/>
        </w:tabs>
        <w:suppressAutoHyphens/>
        <w:spacing w:before="120" w:after="0"/>
        <w:rPr>
          <w:i/>
          <w:iCs/>
          <w:spacing w:val="-3"/>
          <w:sz w:val="22"/>
          <w:szCs w:val="22"/>
        </w:rPr>
      </w:pPr>
      <w:r>
        <w:rPr>
          <w:i/>
          <w:iCs/>
          <w:spacing w:val="-3"/>
          <w:sz w:val="22"/>
          <w:szCs w:val="22"/>
        </w:rPr>
        <w:tab/>
      </w:r>
      <w:r w:rsidRPr="00110172">
        <w:rPr>
          <w:i/>
          <w:iCs/>
          <w:spacing w:val="-3"/>
          <w:sz w:val="22"/>
          <w:szCs w:val="22"/>
        </w:rPr>
        <w:t>2.10. Materiały do montażu znaków drogowych</w:t>
      </w:r>
    </w:p>
    <w:p w14:paraId="519F9A3B" w14:textId="77777777" w:rsidR="00CB7DA4" w:rsidRPr="00110172" w:rsidRDefault="00CB7DA4" w:rsidP="00CB7DA4">
      <w:pPr>
        <w:tabs>
          <w:tab w:val="left" w:pos="567"/>
        </w:tabs>
        <w:suppressAutoHyphens/>
        <w:spacing w:before="0" w:after="0"/>
        <w:rPr>
          <w:spacing w:val="-3"/>
          <w:sz w:val="22"/>
          <w:szCs w:val="22"/>
        </w:rPr>
      </w:pPr>
      <w:r w:rsidRPr="00110172">
        <w:rPr>
          <w:spacing w:val="-3"/>
          <w:sz w:val="22"/>
          <w:szCs w:val="22"/>
        </w:rPr>
        <w:t>Wszystkie łączniki metalowe przewidywane do mocowania między sobą elementów konstrukcji wsporczych znaków jak śruby, listwy, wkręty, nakrętki itp. powinny być czyste, gładkie, bez pęknięć, naderwań, rozwarstwień i wypukłych karbów. Wszystkie materiały do montażu znaków drogowych powinny być zabezpieczone powłokami antykorozyjnymi przed procesami korozji lub wykonane z materiału odpornego na korozję.</w:t>
      </w:r>
    </w:p>
    <w:p w14:paraId="72EC9974" w14:textId="77777777" w:rsidR="00CB7DA4" w:rsidRPr="00110172" w:rsidRDefault="00CB7DA4" w:rsidP="00CB7DA4">
      <w:pPr>
        <w:tabs>
          <w:tab w:val="left" w:pos="567"/>
        </w:tabs>
        <w:suppressAutoHyphens/>
        <w:spacing w:before="120" w:after="0"/>
        <w:rPr>
          <w:i/>
          <w:iCs/>
          <w:spacing w:val="-3"/>
          <w:sz w:val="22"/>
          <w:szCs w:val="22"/>
        </w:rPr>
      </w:pPr>
      <w:r>
        <w:rPr>
          <w:i/>
          <w:iCs/>
          <w:spacing w:val="-3"/>
          <w:sz w:val="22"/>
          <w:szCs w:val="22"/>
        </w:rPr>
        <w:tab/>
      </w:r>
      <w:r w:rsidRPr="00110172">
        <w:rPr>
          <w:i/>
          <w:iCs/>
          <w:spacing w:val="-3"/>
          <w:sz w:val="22"/>
          <w:szCs w:val="22"/>
        </w:rPr>
        <w:t>2.11. Przechowywanie i składowanie materiałów</w:t>
      </w:r>
    </w:p>
    <w:p w14:paraId="79C7F70A" w14:textId="77777777" w:rsidR="00CB7DA4" w:rsidRDefault="00CB7DA4" w:rsidP="00CB7DA4">
      <w:pPr>
        <w:tabs>
          <w:tab w:val="left" w:pos="567"/>
        </w:tabs>
        <w:suppressAutoHyphens/>
        <w:spacing w:before="0" w:after="0"/>
        <w:rPr>
          <w:spacing w:val="-3"/>
          <w:sz w:val="22"/>
          <w:szCs w:val="22"/>
          <w:highlight w:val="yellow"/>
        </w:rPr>
      </w:pPr>
      <w:r w:rsidRPr="00110172">
        <w:rPr>
          <w:spacing w:val="-3"/>
          <w:sz w:val="22"/>
          <w:szCs w:val="22"/>
        </w:rPr>
        <w:t>Wszystkie materiały użyte do wykonania robót należy przechowywać w odpowiednich warunkach zgodnie ze sztuką budowlaną, tak aby nie ulegały uszkodzeniom.</w:t>
      </w:r>
    </w:p>
    <w:p w14:paraId="075D3D3D" w14:textId="77777777" w:rsidR="00CB7DA4" w:rsidRDefault="00CB7DA4" w:rsidP="00CB7DA4">
      <w:pPr>
        <w:tabs>
          <w:tab w:val="left" w:pos="567"/>
        </w:tabs>
        <w:suppressAutoHyphens/>
        <w:spacing w:before="0" w:after="0"/>
        <w:rPr>
          <w:spacing w:val="-3"/>
          <w:sz w:val="22"/>
          <w:szCs w:val="22"/>
          <w:highlight w:val="yellow"/>
        </w:rPr>
      </w:pPr>
    </w:p>
    <w:p w14:paraId="1F02F15A" w14:textId="77777777" w:rsidR="00CB7DA4" w:rsidRDefault="00CB7DA4" w:rsidP="00CB7DA4">
      <w:pPr>
        <w:tabs>
          <w:tab w:val="left" w:pos="567"/>
        </w:tabs>
        <w:suppressAutoHyphens/>
        <w:spacing w:before="0" w:after="0"/>
        <w:rPr>
          <w:b/>
          <w:spacing w:val="-3"/>
          <w:sz w:val="22"/>
          <w:szCs w:val="22"/>
        </w:rPr>
      </w:pPr>
      <w:r w:rsidRPr="00082A4E">
        <w:rPr>
          <w:b/>
          <w:spacing w:val="-3"/>
          <w:sz w:val="22"/>
          <w:szCs w:val="22"/>
        </w:rPr>
        <w:t>3. SPRZĘT</w:t>
      </w:r>
    </w:p>
    <w:p w14:paraId="4EF1D945" w14:textId="77777777" w:rsidR="00CB7DA4" w:rsidRPr="00082A4E" w:rsidRDefault="00CB7DA4" w:rsidP="00CB7DA4">
      <w:pPr>
        <w:tabs>
          <w:tab w:val="left" w:pos="567"/>
        </w:tabs>
        <w:suppressAutoHyphens/>
        <w:spacing w:before="0" w:after="0"/>
        <w:rPr>
          <w:spacing w:val="-3"/>
          <w:sz w:val="22"/>
          <w:szCs w:val="22"/>
        </w:rPr>
      </w:pPr>
    </w:p>
    <w:p w14:paraId="2F290229" w14:textId="77777777" w:rsidR="00CB7DA4" w:rsidRPr="00082A4E" w:rsidRDefault="00CB7DA4" w:rsidP="00CB7DA4">
      <w:pPr>
        <w:tabs>
          <w:tab w:val="left" w:pos="567"/>
        </w:tabs>
        <w:suppressAutoHyphens/>
        <w:spacing w:before="0" w:after="0"/>
        <w:rPr>
          <w:b/>
          <w:spacing w:val="-3"/>
          <w:sz w:val="22"/>
          <w:szCs w:val="22"/>
        </w:rPr>
      </w:pPr>
      <w:r w:rsidRPr="00082A4E">
        <w:rPr>
          <w:b/>
          <w:spacing w:val="-3"/>
          <w:sz w:val="22"/>
          <w:szCs w:val="22"/>
        </w:rPr>
        <w:t>3.1. Ogólne wymagania dotyczące sprzętu</w:t>
      </w:r>
    </w:p>
    <w:p w14:paraId="5344AD6B" w14:textId="77777777" w:rsidR="00CB7DA4" w:rsidRDefault="00CB7DA4" w:rsidP="00CB7DA4">
      <w:pPr>
        <w:tabs>
          <w:tab w:val="left" w:pos="567"/>
        </w:tabs>
        <w:suppressAutoHyphens/>
        <w:spacing w:before="0" w:after="0"/>
        <w:rPr>
          <w:spacing w:val="-3"/>
          <w:sz w:val="22"/>
          <w:szCs w:val="22"/>
        </w:rPr>
      </w:pPr>
      <w:r w:rsidRPr="00082A4E">
        <w:rPr>
          <w:spacing w:val="-3"/>
          <w:sz w:val="22"/>
          <w:szCs w:val="22"/>
        </w:rPr>
        <w:t xml:space="preserve">Ogólne wymagania dotyczące sprzętu podano w </w:t>
      </w:r>
      <w:proofErr w:type="spellStart"/>
      <w:r w:rsidRPr="008C1C36">
        <w:rPr>
          <w:sz w:val="22"/>
          <w:szCs w:val="22"/>
        </w:rPr>
        <w:t>STWiORB</w:t>
      </w:r>
      <w:proofErr w:type="spellEnd"/>
      <w:r w:rsidRPr="008C1C36">
        <w:rPr>
          <w:sz w:val="22"/>
          <w:szCs w:val="22"/>
        </w:rPr>
        <w:t xml:space="preserve"> </w:t>
      </w:r>
      <w:r>
        <w:rPr>
          <w:sz w:val="22"/>
          <w:szCs w:val="22"/>
        </w:rPr>
        <w:t>DM.</w:t>
      </w:r>
      <w:r w:rsidRPr="008C1C36">
        <w:rPr>
          <w:sz w:val="22"/>
          <w:szCs w:val="22"/>
        </w:rPr>
        <w:t>00.00.00</w:t>
      </w:r>
      <w:r w:rsidRPr="00082A4E">
        <w:rPr>
          <w:spacing w:val="-3"/>
          <w:sz w:val="22"/>
          <w:szCs w:val="22"/>
        </w:rPr>
        <w:t xml:space="preserve"> „Wymagania ogólne” pkt 3.</w:t>
      </w:r>
    </w:p>
    <w:p w14:paraId="0CBDC980" w14:textId="77777777" w:rsidR="00CB7DA4" w:rsidRPr="00082A4E" w:rsidRDefault="00CB7DA4" w:rsidP="00CB7DA4">
      <w:pPr>
        <w:tabs>
          <w:tab w:val="left" w:pos="567"/>
        </w:tabs>
        <w:suppressAutoHyphens/>
        <w:spacing w:before="0" w:after="0"/>
        <w:rPr>
          <w:spacing w:val="-3"/>
          <w:sz w:val="22"/>
          <w:szCs w:val="22"/>
        </w:rPr>
      </w:pPr>
    </w:p>
    <w:p w14:paraId="67E7EEFE" w14:textId="77777777" w:rsidR="00CB7DA4" w:rsidRPr="00082A4E" w:rsidRDefault="00CB7DA4" w:rsidP="00CB7DA4">
      <w:pPr>
        <w:tabs>
          <w:tab w:val="left" w:pos="567"/>
        </w:tabs>
        <w:suppressAutoHyphens/>
        <w:spacing w:before="0" w:after="0"/>
        <w:rPr>
          <w:spacing w:val="-3"/>
          <w:sz w:val="22"/>
          <w:szCs w:val="22"/>
        </w:rPr>
      </w:pPr>
      <w:r w:rsidRPr="00082A4E">
        <w:rPr>
          <w:b/>
          <w:spacing w:val="-3"/>
          <w:sz w:val="22"/>
          <w:szCs w:val="22"/>
        </w:rPr>
        <w:t>3.2. Sprzęt do wykonania oznakowania pionowego</w:t>
      </w:r>
    </w:p>
    <w:p w14:paraId="47C868A7" w14:textId="77777777" w:rsidR="00CB7DA4" w:rsidRDefault="00CB7DA4" w:rsidP="00CB7DA4">
      <w:pPr>
        <w:tabs>
          <w:tab w:val="left" w:pos="567"/>
        </w:tabs>
        <w:suppressAutoHyphens/>
        <w:spacing w:before="0" w:after="0"/>
        <w:rPr>
          <w:spacing w:val="-3"/>
          <w:sz w:val="22"/>
          <w:szCs w:val="22"/>
          <w:highlight w:val="yellow"/>
        </w:rPr>
      </w:pPr>
      <w:r w:rsidRPr="00082A4E">
        <w:rPr>
          <w:spacing w:val="-3"/>
          <w:sz w:val="22"/>
          <w:szCs w:val="22"/>
        </w:rPr>
        <w:t>Wykonawca przystępujący do wykonania oznakowania pionowego powinien wykazać się możliwością korzystania ze sprzętu pozwalającego na umieszczenie oznakowania stosownie do zakresu oznakowania warunków terenowych itp.</w:t>
      </w:r>
    </w:p>
    <w:p w14:paraId="6E63BB76" w14:textId="77777777" w:rsidR="00CB7DA4" w:rsidRDefault="00CB7DA4" w:rsidP="00CB7DA4">
      <w:pPr>
        <w:tabs>
          <w:tab w:val="left" w:pos="567"/>
        </w:tabs>
        <w:suppressAutoHyphens/>
        <w:spacing w:before="0" w:after="0"/>
        <w:rPr>
          <w:spacing w:val="-3"/>
          <w:sz w:val="22"/>
          <w:szCs w:val="22"/>
          <w:highlight w:val="yellow"/>
        </w:rPr>
      </w:pPr>
    </w:p>
    <w:p w14:paraId="031B942F" w14:textId="77777777" w:rsidR="00CB7DA4" w:rsidRDefault="00CB7DA4" w:rsidP="00CB7DA4">
      <w:pPr>
        <w:tabs>
          <w:tab w:val="left" w:pos="567"/>
        </w:tabs>
        <w:suppressAutoHyphens/>
        <w:spacing w:before="0" w:after="0"/>
        <w:rPr>
          <w:b/>
          <w:spacing w:val="-3"/>
          <w:sz w:val="22"/>
          <w:szCs w:val="22"/>
        </w:rPr>
      </w:pPr>
      <w:r w:rsidRPr="00665589">
        <w:rPr>
          <w:b/>
          <w:spacing w:val="-3"/>
          <w:sz w:val="22"/>
          <w:szCs w:val="22"/>
        </w:rPr>
        <w:t>4. TRANSPORT</w:t>
      </w:r>
    </w:p>
    <w:p w14:paraId="54107B5B" w14:textId="77777777" w:rsidR="00CB7DA4" w:rsidRPr="00665589" w:rsidRDefault="00CB7DA4" w:rsidP="00CB7DA4">
      <w:pPr>
        <w:tabs>
          <w:tab w:val="left" w:pos="567"/>
        </w:tabs>
        <w:suppressAutoHyphens/>
        <w:spacing w:before="0" w:after="0"/>
        <w:rPr>
          <w:b/>
          <w:spacing w:val="-3"/>
          <w:sz w:val="22"/>
          <w:szCs w:val="22"/>
        </w:rPr>
      </w:pPr>
    </w:p>
    <w:p w14:paraId="17593951" w14:textId="77777777" w:rsidR="00CB7DA4" w:rsidRPr="00665589" w:rsidRDefault="00CB7DA4" w:rsidP="00CB7DA4">
      <w:pPr>
        <w:tabs>
          <w:tab w:val="left" w:pos="567"/>
        </w:tabs>
        <w:suppressAutoHyphens/>
        <w:spacing w:before="0" w:after="0"/>
        <w:rPr>
          <w:b/>
          <w:spacing w:val="-3"/>
          <w:sz w:val="22"/>
          <w:szCs w:val="22"/>
        </w:rPr>
      </w:pPr>
      <w:r w:rsidRPr="00665589">
        <w:rPr>
          <w:b/>
          <w:spacing w:val="-3"/>
          <w:sz w:val="22"/>
          <w:szCs w:val="22"/>
        </w:rPr>
        <w:t>4.1. Ogólne wymagania dotyczące transportu</w:t>
      </w:r>
    </w:p>
    <w:p w14:paraId="54F88814" w14:textId="77777777" w:rsidR="00CB7DA4" w:rsidRDefault="00CB7DA4" w:rsidP="00CB7DA4">
      <w:pPr>
        <w:tabs>
          <w:tab w:val="left" w:pos="567"/>
        </w:tabs>
        <w:suppressAutoHyphens/>
        <w:spacing w:before="0" w:after="0"/>
        <w:rPr>
          <w:spacing w:val="-3"/>
          <w:sz w:val="22"/>
          <w:szCs w:val="22"/>
          <w:highlight w:val="yellow"/>
        </w:rPr>
      </w:pPr>
      <w:r w:rsidRPr="00665589">
        <w:rPr>
          <w:spacing w:val="-3"/>
          <w:sz w:val="22"/>
          <w:szCs w:val="22"/>
        </w:rPr>
        <w:t xml:space="preserve">Ogólne wymagania dotyczące transportu podano w </w:t>
      </w:r>
      <w:proofErr w:type="spellStart"/>
      <w:r w:rsidRPr="008C1C36">
        <w:rPr>
          <w:sz w:val="22"/>
          <w:szCs w:val="22"/>
        </w:rPr>
        <w:t>STWiORB</w:t>
      </w:r>
      <w:proofErr w:type="spellEnd"/>
      <w:r w:rsidRPr="008C1C36">
        <w:rPr>
          <w:sz w:val="22"/>
          <w:szCs w:val="22"/>
        </w:rPr>
        <w:t xml:space="preserve"> </w:t>
      </w:r>
      <w:r>
        <w:rPr>
          <w:sz w:val="22"/>
          <w:szCs w:val="22"/>
        </w:rPr>
        <w:t>DM.</w:t>
      </w:r>
      <w:r w:rsidRPr="008C1C36">
        <w:rPr>
          <w:sz w:val="22"/>
          <w:szCs w:val="22"/>
        </w:rPr>
        <w:t>00.00.00</w:t>
      </w:r>
      <w:r w:rsidRPr="00082A4E">
        <w:rPr>
          <w:spacing w:val="-3"/>
          <w:sz w:val="22"/>
          <w:szCs w:val="22"/>
        </w:rPr>
        <w:t xml:space="preserve"> </w:t>
      </w:r>
      <w:r w:rsidRPr="00665589">
        <w:rPr>
          <w:spacing w:val="-3"/>
          <w:sz w:val="22"/>
          <w:szCs w:val="22"/>
        </w:rPr>
        <w:t>„Wymagania ogólne” pkt 4.</w:t>
      </w:r>
    </w:p>
    <w:p w14:paraId="5D89552F" w14:textId="77777777" w:rsidR="00CB7DA4" w:rsidRDefault="00CB7DA4" w:rsidP="00CB7DA4">
      <w:pPr>
        <w:tabs>
          <w:tab w:val="left" w:pos="567"/>
        </w:tabs>
        <w:suppressAutoHyphens/>
        <w:spacing w:before="0" w:after="0"/>
        <w:rPr>
          <w:spacing w:val="-3"/>
          <w:sz w:val="22"/>
          <w:szCs w:val="22"/>
          <w:highlight w:val="yellow"/>
        </w:rPr>
      </w:pPr>
    </w:p>
    <w:p w14:paraId="7895D7D1" w14:textId="77777777" w:rsidR="00CB7DA4" w:rsidRPr="00665589" w:rsidRDefault="00CB7DA4" w:rsidP="00CB7DA4">
      <w:pPr>
        <w:tabs>
          <w:tab w:val="left" w:pos="567"/>
        </w:tabs>
        <w:suppressAutoHyphens/>
        <w:spacing w:before="0" w:after="0"/>
        <w:rPr>
          <w:b/>
          <w:spacing w:val="-3"/>
          <w:sz w:val="22"/>
          <w:szCs w:val="22"/>
        </w:rPr>
      </w:pPr>
      <w:r w:rsidRPr="00665589">
        <w:rPr>
          <w:b/>
          <w:spacing w:val="-3"/>
          <w:sz w:val="22"/>
          <w:szCs w:val="22"/>
        </w:rPr>
        <w:t>4.2. Transport znaków drogowych pionowych</w:t>
      </w:r>
    </w:p>
    <w:p w14:paraId="278574C6"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Znaki drogowe należy na okres transportu odpowiednio zabezpieczyć, tak aby nie ulegały przemieszczaniu i nieuszkodzone dotarły do odbiorcy.</w:t>
      </w:r>
    </w:p>
    <w:p w14:paraId="45DD8F8B" w14:textId="77777777" w:rsidR="00CB7DA4" w:rsidRDefault="00CB7DA4" w:rsidP="00CB7DA4">
      <w:pPr>
        <w:tabs>
          <w:tab w:val="left" w:pos="567"/>
        </w:tabs>
        <w:suppressAutoHyphens/>
        <w:spacing w:before="0" w:after="0"/>
        <w:rPr>
          <w:spacing w:val="-3"/>
          <w:sz w:val="22"/>
          <w:szCs w:val="22"/>
          <w:highlight w:val="yellow"/>
        </w:rPr>
      </w:pPr>
    </w:p>
    <w:p w14:paraId="5FD8A980" w14:textId="77777777" w:rsidR="00CB7DA4" w:rsidRDefault="00CB7DA4" w:rsidP="00CB7DA4">
      <w:pPr>
        <w:tabs>
          <w:tab w:val="left" w:pos="567"/>
        </w:tabs>
        <w:suppressAutoHyphens/>
        <w:spacing w:before="0" w:after="0"/>
        <w:rPr>
          <w:b/>
          <w:spacing w:val="-3"/>
          <w:sz w:val="22"/>
          <w:szCs w:val="22"/>
        </w:rPr>
      </w:pPr>
      <w:r w:rsidRPr="00665589">
        <w:rPr>
          <w:b/>
          <w:spacing w:val="-3"/>
          <w:sz w:val="22"/>
          <w:szCs w:val="22"/>
        </w:rPr>
        <w:t>5. WYKONANIE ROBÓT</w:t>
      </w:r>
    </w:p>
    <w:p w14:paraId="15EB83D2" w14:textId="77777777" w:rsidR="00CB7DA4" w:rsidRPr="00665589" w:rsidRDefault="00CB7DA4" w:rsidP="00CB7DA4">
      <w:pPr>
        <w:tabs>
          <w:tab w:val="left" w:pos="567"/>
        </w:tabs>
        <w:suppressAutoHyphens/>
        <w:spacing w:before="0" w:after="0"/>
        <w:rPr>
          <w:b/>
          <w:spacing w:val="-3"/>
          <w:sz w:val="22"/>
          <w:szCs w:val="22"/>
        </w:rPr>
      </w:pPr>
    </w:p>
    <w:p w14:paraId="072CCD7C" w14:textId="77777777" w:rsidR="00CB7DA4" w:rsidRPr="00665589" w:rsidRDefault="00CB7DA4" w:rsidP="00CB7DA4">
      <w:pPr>
        <w:tabs>
          <w:tab w:val="left" w:pos="567"/>
        </w:tabs>
        <w:suppressAutoHyphens/>
        <w:spacing w:before="0" w:after="0"/>
        <w:rPr>
          <w:b/>
          <w:spacing w:val="-3"/>
          <w:sz w:val="22"/>
          <w:szCs w:val="22"/>
        </w:rPr>
      </w:pPr>
      <w:r w:rsidRPr="00665589">
        <w:rPr>
          <w:b/>
          <w:spacing w:val="-3"/>
          <w:sz w:val="22"/>
          <w:szCs w:val="22"/>
        </w:rPr>
        <w:t>5.1. Ogólne zasady wykonania robót</w:t>
      </w:r>
    </w:p>
    <w:p w14:paraId="5CD3B861" w14:textId="77777777" w:rsidR="00CB7DA4" w:rsidRDefault="00CB7DA4" w:rsidP="00CB7DA4">
      <w:pPr>
        <w:tabs>
          <w:tab w:val="left" w:pos="567"/>
        </w:tabs>
        <w:suppressAutoHyphens/>
        <w:spacing w:before="0" w:after="0"/>
        <w:rPr>
          <w:spacing w:val="-3"/>
          <w:sz w:val="22"/>
          <w:szCs w:val="22"/>
        </w:rPr>
      </w:pPr>
      <w:r w:rsidRPr="00665589">
        <w:rPr>
          <w:spacing w:val="-3"/>
          <w:sz w:val="22"/>
          <w:szCs w:val="22"/>
        </w:rPr>
        <w:t xml:space="preserve">Ogólne zasady wykonania robót podano w </w:t>
      </w:r>
      <w:proofErr w:type="spellStart"/>
      <w:r w:rsidRPr="008C1C36">
        <w:rPr>
          <w:sz w:val="22"/>
          <w:szCs w:val="22"/>
        </w:rPr>
        <w:t>STWiORB</w:t>
      </w:r>
      <w:proofErr w:type="spellEnd"/>
      <w:r w:rsidRPr="008C1C36">
        <w:rPr>
          <w:sz w:val="22"/>
          <w:szCs w:val="22"/>
        </w:rPr>
        <w:t xml:space="preserve"> </w:t>
      </w:r>
      <w:r>
        <w:rPr>
          <w:sz w:val="22"/>
          <w:szCs w:val="22"/>
        </w:rPr>
        <w:t>DM.</w:t>
      </w:r>
      <w:r w:rsidRPr="008C1C36">
        <w:rPr>
          <w:sz w:val="22"/>
          <w:szCs w:val="22"/>
        </w:rPr>
        <w:t>00.00.00</w:t>
      </w:r>
      <w:r w:rsidRPr="00082A4E">
        <w:rPr>
          <w:spacing w:val="-3"/>
          <w:sz w:val="22"/>
          <w:szCs w:val="22"/>
        </w:rPr>
        <w:t xml:space="preserve"> </w:t>
      </w:r>
      <w:r w:rsidRPr="00665589">
        <w:rPr>
          <w:spacing w:val="-3"/>
          <w:sz w:val="22"/>
          <w:szCs w:val="22"/>
        </w:rPr>
        <w:t>„Wymagania ogólne” pkt 5.</w:t>
      </w:r>
    </w:p>
    <w:p w14:paraId="41555321" w14:textId="77777777" w:rsidR="00CB7DA4" w:rsidRPr="00665589" w:rsidRDefault="00CB7DA4" w:rsidP="00CB7DA4">
      <w:pPr>
        <w:tabs>
          <w:tab w:val="left" w:pos="567"/>
        </w:tabs>
        <w:suppressAutoHyphens/>
        <w:spacing w:before="0" w:after="0"/>
        <w:rPr>
          <w:spacing w:val="-3"/>
          <w:sz w:val="22"/>
          <w:szCs w:val="22"/>
        </w:rPr>
      </w:pPr>
    </w:p>
    <w:p w14:paraId="0162F66E" w14:textId="77777777" w:rsidR="00CB7DA4" w:rsidRPr="00665589" w:rsidRDefault="00CB7DA4" w:rsidP="00CB7DA4">
      <w:pPr>
        <w:tabs>
          <w:tab w:val="left" w:pos="567"/>
        </w:tabs>
        <w:suppressAutoHyphens/>
        <w:spacing w:before="0" w:after="0"/>
        <w:rPr>
          <w:b/>
          <w:spacing w:val="-3"/>
          <w:sz w:val="22"/>
          <w:szCs w:val="22"/>
        </w:rPr>
      </w:pPr>
      <w:r w:rsidRPr="00665589">
        <w:rPr>
          <w:b/>
          <w:spacing w:val="-3"/>
          <w:sz w:val="22"/>
          <w:szCs w:val="22"/>
        </w:rPr>
        <w:t>5.2. Roboty przygotowawcze</w:t>
      </w:r>
    </w:p>
    <w:p w14:paraId="4C947A7B"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Przed przystąpieniem do robót należy wyznaczyć:</w:t>
      </w:r>
    </w:p>
    <w:p w14:paraId="772B9414"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 xml:space="preserve">- lokalizację znaku, tj. jego </w:t>
      </w:r>
      <w:proofErr w:type="spellStart"/>
      <w:r w:rsidRPr="00665589">
        <w:rPr>
          <w:spacing w:val="-3"/>
          <w:sz w:val="22"/>
          <w:szCs w:val="22"/>
        </w:rPr>
        <w:t>pikietaż</w:t>
      </w:r>
      <w:proofErr w:type="spellEnd"/>
      <w:r w:rsidRPr="00665589">
        <w:rPr>
          <w:spacing w:val="-3"/>
          <w:sz w:val="22"/>
          <w:szCs w:val="22"/>
        </w:rPr>
        <w:t xml:space="preserve"> oraz odległość od krawędzi jezdni, krawędzi pobocza umocnionego lub pasa awaryjnego postoju,</w:t>
      </w:r>
    </w:p>
    <w:p w14:paraId="5DDCAEF0"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 punkty stabilizujące miejsca ustawienia znaków należy zabezpieczyć w taki sposób, aby w czasie trwania i odbioru robót istniała możliwość sprawdzenia lokalizacji znaków.</w:t>
      </w:r>
    </w:p>
    <w:p w14:paraId="763007C6"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Lokalizacja i wysokość zamocowania znaku powinny być zgodne z Dokumentacją projektową oraz pkt 1.5 Załącznika Nr 1 do Rozporządzenia Ministra Infrastruktury z dnia 3 lipca 2003 r.</w:t>
      </w:r>
    </w:p>
    <w:p w14:paraId="2BA727EC" w14:textId="77777777" w:rsidR="00CB7DA4" w:rsidRDefault="00CB7DA4" w:rsidP="00CB7DA4">
      <w:pPr>
        <w:tabs>
          <w:tab w:val="left" w:pos="567"/>
        </w:tabs>
        <w:suppressAutoHyphens/>
        <w:spacing w:before="0" w:after="0"/>
        <w:rPr>
          <w:spacing w:val="-3"/>
          <w:sz w:val="22"/>
          <w:szCs w:val="22"/>
        </w:rPr>
      </w:pPr>
      <w:r w:rsidRPr="00665589">
        <w:rPr>
          <w:spacing w:val="-3"/>
          <w:sz w:val="22"/>
          <w:szCs w:val="22"/>
        </w:rPr>
        <w:t>Miejsce wykonywania prac należy oznakować, w celu zabezpieczenia pracowników i kierujących pojazdami na drodze.</w:t>
      </w:r>
    </w:p>
    <w:p w14:paraId="46B35F47" w14:textId="77777777" w:rsidR="00CB7DA4" w:rsidRPr="00665589" w:rsidRDefault="00CB7DA4" w:rsidP="00CB7DA4">
      <w:pPr>
        <w:tabs>
          <w:tab w:val="left" w:pos="567"/>
        </w:tabs>
        <w:suppressAutoHyphens/>
        <w:spacing w:before="0" w:after="0"/>
        <w:rPr>
          <w:spacing w:val="-3"/>
          <w:sz w:val="22"/>
          <w:szCs w:val="22"/>
        </w:rPr>
      </w:pPr>
    </w:p>
    <w:p w14:paraId="6A5AF8C3" w14:textId="77777777" w:rsidR="00CB7DA4" w:rsidRPr="00665589" w:rsidRDefault="00CB7DA4" w:rsidP="00CB7DA4">
      <w:pPr>
        <w:tabs>
          <w:tab w:val="left" w:pos="567"/>
        </w:tabs>
        <w:suppressAutoHyphens/>
        <w:spacing w:before="0" w:after="0"/>
        <w:rPr>
          <w:b/>
          <w:spacing w:val="-3"/>
          <w:sz w:val="22"/>
          <w:szCs w:val="22"/>
        </w:rPr>
      </w:pPr>
      <w:r w:rsidRPr="00665589">
        <w:rPr>
          <w:b/>
          <w:spacing w:val="-3"/>
          <w:sz w:val="22"/>
          <w:szCs w:val="22"/>
        </w:rPr>
        <w:t>5.3. Wykonanie wykopów i fundamentów dla konstrukcji wsporczych znaków</w:t>
      </w:r>
    </w:p>
    <w:p w14:paraId="3F06461A"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Sposób wykonania wykopu pod fundament znaku pionowego powinien być dostosowany do głębokości wykopu, rodzaju gruntu i posiadanego sprzętu. Wymiary wykopu powinny być dostosowane do wymiarów fundamentów.</w:t>
      </w:r>
    </w:p>
    <w:p w14:paraId="6EBC378C"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Wykopy fundamentowe powinny być wykonane w takim okresie, aby po ich zakończeniu można było przystąpić natychmiast do wykonania w nich robót fundamentowych.</w:t>
      </w:r>
    </w:p>
    <w:p w14:paraId="45ABE979"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Posadowienie fundamentów w wykopach otwartych bądź rozpartych należy wykonywać zgodnie z Dokumentacją projektową oraz szczegółową specyfikacją. Wykopy należy zabezpieczyć przed napływem wód opadowych przez wyprofilowanie terenu ze spadkiem umożliwiającym łatwy odpływ wody poza teren przylegający do wykopu. Dno wykopu powinno być wyrównane z dokładnością ± 2 cm.</w:t>
      </w:r>
    </w:p>
    <w:p w14:paraId="6F28AB49"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Przy naruszonej strukturze gruntu rodzimego, grunt należy usunąć i miejsce wypełnić do spodu fundamentu betonem lub zagęszczoną podsypką z gruntów niespoistych. Po wykonaniu fundamentu wykop należy zasypać warstwami grubości 20 cm z dokładnym zagęszczeniem gruntu.</w:t>
      </w:r>
    </w:p>
    <w:p w14:paraId="063FF1AE" w14:textId="77777777" w:rsidR="00CB7DA4" w:rsidRPr="00665589" w:rsidRDefault="00CB7DA4" w:rsidP="00CB7DA4">
      <w:pPr>
        <w:tabs>
          <w:tab w:val="left" w:pos="567"/>
        </w:tabs>
        <w:suppressAutoHyphens/>
        <w:spacing w:before="120" w:after="0"/>
        <w:rPr>
          <w:i/>
          <w:iCs/>
          <w:spacing w:val="-3"/>
          <w:sz w:val="22"/>
          <w:szCs w:val="22"/>
        </w:rPr>
      </w:pPr>
      <w:r>
        <w:rPr>
          <w:i/>
          <w:iCs/>
          <w:spacing w:val="-3"/>
          <w:sz w:val="22"/>
          <w:szCs w:val="22"/>
        </w:rPr>
        <w:tab/>
      </w:r>
      <w:r w:rsidRPr="00665589">
        <w:rPr>
          <w:i/>
          <w:iCs/>
          <w:spacing w:val="-3"/>
          <w:sz w:val="22"/>
          <w:szCs w:val="22"/>
        </w:rPr>
        <w:t>5.3.1. Inne rodzaje fundamentów</w:t>
      </w:r>
    </w:p>
    <w:p w14:paraId="5E2751E3"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W przypadku stosowania innych rozwiązań posadowienia (pale fundamentowe, fundamenty wbijane, wkręcane itp.) stosować należy się do odpowiednich norm, projektu i zaleceń Zamawiającego.</w:t>
      </w:r>
    </w:p>
    <w:p w14:paraId="257D5BB7" w14:textId="77777777" w:rsidR="00CB7DA4" w:rsidRPr="00665589" w:rsidRDefault="00CB7DA4" w:rsidP="00CB7DA4">
      <w:pPr>
        <w:tabs>
          <w:tab w:val="left" w:pos="567"/>
        </w:tabs>
        <w:suppressAutoHyphens/>
        <w:spacing w:before="120" w:after="0"/>
        <w:rPr>
          <w:i/>
          <w:iCs/>
          <w:spacing w:val="-3"/>
          <w:sz w:val="22"/>
          <w:szCs w:val="22"/>
        </w:rPr>
      </w:pPr>
      <w:r>
        <w:rPr>
          <w:i/>
          <w:iCs/>
          <w:spacing w:val="-3"/>
          <w:sz w:val="22"/>
          <w:szCs w:val="22"/>
        </w:rPr>
        <w:tab/>
      </w:r>
      <w:r w:rsidRPr="00665589">
        <w:rPr>
          <w:i/>
          <w:iCs/>
          <w:spacing w:val="-3"/>
          <w:sz w:val="22"/>
          <w:szCs w:val="22"/>
        </w:rPr>
        <w:t>5.3.2. Tolerancje ustawienia znaku pionowego</w:t>
      </w:r>
    </w:p>
    <w:p w14:paraId="553444AF"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Konstrukcje ramowe, wysięgnikowe i bramowe, umieszczone na drodze po 01.07.2014 r., należy zamontować zgodnie z tolerancjami zawartymi w normie PN EN 1090-2 lub PN EN 1090-3,</w:t>
      </w:r>
    </w:p>
    <w:p w14:paraId="513BD92C"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Dla pozostałych konstrukcji wsporczych dopuszczalne tolerancje ustawienia znaku powinny wynosić:</w:t>
      </w:r>
    </w:p>
    <w:p w14:paraId="00074089"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w:t>
      </w:r>
      <w:r w:rsidRPr="00665589">
        <w:rPr>
          <w:spacing w:val="-3"/>
          <w:sz w:val="22"/>
          <w:szCs w:val="22"/>
        </w:rPr>
        <w:tab/>
        <w:t>odchyłka od pionu, nie więcej niż ± 1 %,</w:t>
      </w:r>
    </w:p>
    <w:p w14:paraId="31436930"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w:t>
      </w:r>
      <w:r w:rsidRPr="00665589">
        <w:rPr>
          <w:spacing w:val="-3"/>
          <w:sz w:val="22"/>
          <w:szCs w:val="22"/>
        </w:rPr>
        <w:tab/>
        <w:t>odchyłka w wysokości umieszczenia znaku, nie więcej niż ± 2 cm,</w:t>
      </w:r>
    </w:p>
    <w:p w14:paraId="022730BB" w14:textId="77777777" w:rsidR="00CB7DA4" w:rsidRDefault="00CB7DA4" w:rsidP="00CB7DA4">
      <w:pPr>
        <w:tabs>
          <w:tab w:val="left" w:pos="567"/>
        </w:tabs>
        <w:suppressAutoHyphens/>
        <w:spacing w:before="0" w:after="0"/>
        <w:rPr>
          <w:spacing w:val="-3"/>
          <w:sz w:val="22"/>
          <w:szCs w:val="22"/>
        </w:rPr>
      </w:pPr>
      <w:r w:rsidRPr="00665589">
        <w:rPr>
          <w:spacing w:val="-3"/>
          <w:sz w:val="22"/>
          <w:szCs w:val="22"/>
        </w:rPr>
        <w:t>-</w:t>
      </w:r>
      <w:r w:rsidRPr="00665589">
        <w:rPr>
          <w:spacing w:val="-3"/>
          <w:sz w:val="22"/>
          <w:szCs w:val="22"/>
        </w:rPr>
        <w:tab/>
        <w:t>odchyłka w odległości ustawienia znaku od krawędzi jezdni utwardzonego pobocza lub pasa awaryjnego postoju, nie więcej niż + 5 cm, przy zachowaniu minimalnej odległości umieszczenia znaku zgodnie z Załącznikiem Nr 1 do Rozporządzenia Ministra Infrastruktury z dnia 3 lipca 2003 r. w sprawie szczegółowych warunków technicznych dla znaków i sygnałów drogowych oraz urządzeń bezpieczeństwa ruchu drogowego i warunków ich umieszczania na drogach.</w:t>
      </w:r>
    </w:p>
    <w:p w14:paraId="34853254" w14:textId="77777777" w:rsidR="00CB7DA4" w:rsidRPr="00665589" w:rsidRDefault="00CB7DA4" w:rsidP="00CB7DA4">
      <w:pPr>
        <w:tabs>
          <w:tab w:val="left" w:pos="567"/>
        </w:tabs>
        <w:suppressAutoHyphens/>
        <w:spacing w:before="0" w:after="0"/>
        <w:rPr>
          <w:spacing w:val="-3"/>
          <w:sz w:val="22"/>
          <w:szCs w:val="22"/>
        </w:rPr>
      </w:pPr>
    </w:p>
    <w:p w14:paraId="74E8836D" w14:textId="77777777" w:rsidR="00CB7DA4" w:rsidRPr="00665589" w:rsidRDefault="00CB7DA4" w:rsidP="00CB7DA4">
      <w:pPr>
        <w:tabs>
          <w:tab w:val="left" w:pos="567"/>
        </w:tabs>
        <w:suppressAutoHyphens/>
        <w:spacing w:before="0" w:after="0"/>
        <w:rPr>
          <w:b/>
          <w:spacing w:val="-3"/>
          <w:sz w:val="22"/>
          <w:szCs w:val="22"/>
        </w:rPr>
      </w:pPr>
      <w:r w:rsidRPr="00665589">
        <w:rPr>
          <w:b/>
          <w:spacing w:val="-3"/>
          <w:sz w:val="22"/>
          <w:szCs w:val="22"/>
        </w:rPr>
        <w:t>5.4. Umieszczanie konstrukcji wsporczych</w:t>
      </w:r>
    </w:p>
    <w:p w14:paraId="1706E54F" w14:textId="77777777" w:rsidR="00CB7DA4" w:rsidRPr="00665589" w:rsidRDefault="00CB7DA4" w:rsidP="00CB7DA4">
      <w:pPr>
        <w:tabs>
          <w:tab w:val="left" w:pos="567"/>
        </w:tabs>
        <w:suppressAutoHyphens/>
        <w:spacing w:before="120" w:after="0"/>
        <w:rPr>
          <w:i/>
          <w:iCs/>
          <w:spacing w:val="-3"/>
          <w:sz w:val="22"/>
          <w:szCs w:val="22"/>
        </w:rPr>
      </w:pPr>
      <w:r w:rsidRPr="00665589">
        <w:rPr>
          <w:i/>
          <w:iCs/>
          <w:spacing w:val="-3"/>
          <w:sz w:val="22"/>
          <w:szCs w:val="22"/>
        </w:rPr>
        <w:t>5.4.1. Poziom górnej powierzchni fundamentu</w:t>
      </w:r>
    </w:p>
    <w:p w14:paraId="7E97D326"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Przy zamocowaniu konstrukcji wsporczej znaku w fundamencie betonowym lub innym - pożądane jest, by górna część fundamentu pokrywała się z powierzchnią pobocza, pasa dzielącego itp. lub była nad tę powierzchnię wyniesiona nie więcej niż 3 cm, a dla fundamentów konstrukcji bramowych i wysięgnikowych nie więcej niż 10 cm. W przypadku konstrukcji wsporczych, znajdujących się poza koroną drogi, górna część fundamentu powinna być wyniesiona nad powierzchnię terenu nie więcej niż 10 cm.</w:t>
      </w:r>
    </w:p>
    <w:p w14:paraId="218C55A3" w14:textId="77777777" w:rsidR="00CB7DA4" w:rsidRPr="00665589" w:rsidRDefault="00CB7DA4" w:rsidP="00CB7DA4">
      <w:pPr>
        <w:tabs>
          <w:tab w:val="left" w:pos="567"/>
        </w:tabs>
        <w:suppressAutoHyphens/>
        <w:spacing w:before="120" w:after="0"/>
        <w:rPr>
          <w:i/>
          <w:iCs/>
          <w:spacing w:val="-3"/>
          <w:sz w:val="22"/>
          <w:szCs w:val="22"/>
        </w:rPr>
      </w:pPr>
      <w:r w:rsidRPr="00665589">
        <w:rPr>
          <w:i/>
          <w:iCs/>
          <w:spacing w:val="-3"/>
          <w:sz w:val="22"/>
          <w:szCs w:val="22"/>
        </w:rPr>
        <w:t>5.4.2. Barwa konstrukcji wsporczej</w:t>
      </w:r>
    </w:p>
    <w:p w14:paraId="1FBE195F"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Konstrukcje wsporcze znaków drogowych pionowych powinny mieć barwę szarą neutralną z tym, że dopuszcza się naturalną barwę pokryć cynkowanych. Zabrania się stosowania pokryć konstrukcji wsporczych o jaskrawej barwie - z wyjątkiem przypadków, gdy jest to wymagane odrębnymi przepisami, wytycznymi lub warunkami technicznymi.</w:t>
      </w:r>
    </w:p>
    <w:p w14:paraId="5AE00C1B" w14:textId="77777777" w:rsidR="00CB7DA4" w:rsidRPr="00665589" w:rsidRDefault="00CB7DA4" w:rsidP="00CB7DA4">
      <w:pPr>
        <w:tabs>
          <w:tab w:val="left" w:pos="567"/>
        </w:tabs>
        <w:suppressAutoHyphens/>
        <w:spacing w:before="120" w:after="0"/>
        <w:rPr>
          <w:i/>
          <w:iCs/>
          <w:spacing w:val="-3"/>
          <w:sz w:val="22"/>
          <w:szCs w:val="22"/>
        </w:rPr>
      </w:pPr>
      <w:r w:rsidRPr="00665589">
        <w:rPr>
          <w:i/>
          <w:iCs/>
          <w:spacing w:val="-3"/>
          <w:sz w:val="22"/>
          <w:szCs w:val="22"/>
        </w:rPr>
        <w:t>5.4.3. Połączenie tarczy znaku z konstrukcją wsporczą</w:t>
      </w:r>
    </w:p>
    <w:p w14:paraId="603D434B"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Tarcza znaku powinna być zamocowana do konstrukcji wsporczej w sposób utrudniający jej przesunięcie lub obrót.</w:t>
      </w:r>
    </w:p>
    <w:p w14:paraId="294B8C22"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Materiał i sposób wykonania połączenia tarczy znaku z konstrukcją wsporczą powinny umożliwiać, przy użyciu odpowiednich narzędzi, demontaż tarczy znaku z konstrukcji oraz jej ponowny montaż przez cały okres użytkowania znaku.</w:t>
      </w:r>
    </w:p>
    <w:p w14:paraId="524BBFCE"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Nie dopuszcza się zamocowania znaku do konstrukcji wsporczej w sposób wymagający bezpośredniego przeprowadzenia śrub mocujących przez lico znaku.</w:t>
      </w:r>
    </w:p>
    <w:p w14:paraId="3F0A184E" w14:textId="77777777" w:rsidR="00CB7DA4" w:rsidRPr="00665589" w:rsidRDefault="00CB7DA4" w:rsidP="00CB7DA4">
      <w:pPr>
        <w:tabs>
          <w:tab w:val="left" w:pos="567"/>
        </w:tabs>
        <w:suppressAutoHyphens/>
        <w:spacing w:before="120" w:after="0"/>
        <w:rPr>
          <w:spacing w:val="-3"/>
          <w:sz w:val="22"/>
          <w:szCs w:val="22"/>
        </w:rPr>
      </w:pPr>
      <w:r w:rsidRPr="00665589">
        <w:rPr>
          <w:i/>
          <w:iCs/>
          <w:spacing w:val="-3"/>
          <w:sz w:val="22"/>
          <w:szCs w:val="22"/>
        </w:rPr>
        <w:t>5.4.4. Urządzenia elektryczne na konstrukcji wsporczej</w:t>
      </w:r>
    </w:p>
    <w:p w14:paraId="01533358"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Przy umieszczaniu na konstrukcji wsporczej znaku drogowego jakichkolwiek urządzeń elektrycznych - obowiązują zasady oznaczania i zabezpieczania tych urządzeń, określone w obowiązujących przepisach i zaleceniach dotyczących urządzeń elektroenergetycznych.</w:t>
      </w:r>
    </w:p>
    <w:p w14:paraId="6FE563A0"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Każda skrzynka elektryczna powinna być zabezpieczona zamkiem. Poziomem ochrony przed przenikaniem kurzu i wody, określonym w EN 60529, powinien być poziom minimum 2 dla cząstek stałych i poziom minimum 3 dla wody.</w:t>
      </w:r>
    </w:p>
    <w:p w14:paraId="4E2BD4DB" w14:textId="77777777" w:rsidR="00CB7DA4" w:rsidRPr="00665589" w:rsidRDefault="00CB7DA4" w:rsidP="00CB7DA4">
      <w:pPr>
        <w:tabs>
          <w:tab w:val="left" w:pos="567"/>
        </w:tabs>
        <w:suppressAutoHyphens/>
        <w:spacing w:before="120" w:after="0"/>
        <w:rPr>
          <w:i/>
          <w:iCs/>
          <w:spacing w:val="-3"/>
          <w:sz w:val="22"/>
          <w:szCs w:val="22"/>
        </w:rPr>
      </w:pPr>
      <w:r w:rsidRPr="00665589">
        <w:rPr>
          <w:i/>
          <w:iCs/>
          <w:spacing w:val="-3"/>
          <w:sz w:val="22"/>
          <w:szCs w:val="22"/>
        </w:rPr>
        <w:t>5.4.5. Źródło światła znaku drogowego podświetlanego oraz znaku drogowego oświetlanego</w:t>
      </w:r>
    </w:p>
    <w:p w14:paraId="0291B1F3"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Źródła światła powinny spełniać wymagania i być zgodne z normą PN EN 12899-1.</w:t>
      </w:r>
    </w:p>
    <w:p w14:paraId="2A646955" w14:textId="77777777" w:rsidR="00CB7DA4" w:rsidRPr="00665589" w:rsidRDefault="00CB7DA4" w:rsidP="00CB7DA4">
      <w:pPr>
        <w:tabs>
          <w:tab w:val="left" w:pos="567"/>
        </w:tabs>
        <w:suppressAutoHyphens/>
        <w:spacing w:before="120" w:after="0"/>
        <w:rPr>
          <w:i/>
          <w:iCs/>
          <w:spacing w:val="-3"/>
          <w:sz w:val="22"/>
          <w:szCs w:val="22"/>
        </w:rPr>
      </w:pPr>
      <w:r w:rsidRPr="00665589">
        <w:rPr>
          <w:i/>
          <w:iCs/>
          <w:spacing w:val="-3"/>
          <w:sz w:val="22"/>
          <w:szCs w:val="22"/>
        </w:rPr>
        <w:t>5.4.6. Warunki dla oprawy oświetleniowej znaku drogowego podświetlanego</w:t>
      </w:r>
    </w:p>
    <w:p w14:paraId="6929A23E"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Obudowa znaku podświetlanego powinna być zaprojektowana z uwzględnieniem niezawodnego przenoszenia wszystkich sił statycznych i dynamicznych na zamocowanie i konstrukcje podtrzymującą. Ściany obudowy powinny być zaprojektowane tak, aby spełnić wymagania statyczne. Naroża powinny być zaokrąglone według zasad jak w punkcie 2.4.1. Produkt powinien zapewniać, stopień ochrony minimum IP23 wg PN-EN60529.</w:t>
      </w:r>
    </w:p>
    <w:p w14:paraId="7D42167C" w14:textId="77777777" w:rsidR="00CB7DA4" w:rsidRPr="00665589" w:rsidRDefault="00CB7DA4" w:rsidP="00CB7DA4">
      <w:pPr>
        <w:tabs>
          <w:tab w:val="left" w:pos="567"/>
        </w:tabs>
        <w:suppressAutoHyphens/>
        <w:spacing w:before="120" w:after="0"/>
        <w:rPr>
          <w:i/>
          <w:iCs/>
          <w:spacing w:val="-3"/>
          <w:sz w:val="22"/>
          <w:szCs w:val="22"/>
        </w:rPr>
      </w:pPr>
      <w:r w:rsidRPr="00665589">
        <w:rPr>
          <w:i/>
          <w:iCs/>
          <w:spacing w:val="-3"/>
          <w:sz w:val="22"/>
          <w:szCs w:val="22"/>
        </w:rPr>
        <w:t>5.4.7. Warunki dla oprawy oświetleniowej znaku drogowego oświetlanego</w:t>
      </w:r>
    </w:p>
    <w:p w14:paraId="6B659DD0"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Zewnętrzne oprawy oświetleniowe powinny być zgodne z PN-EN 60598-1. Minimalnym poziomem zabezpieczenia konstrukcji wsporczych znaków, skrzynek elektrycznych zawierających urządzenia elektryczne, obudów znaków podświetlanych, opraw oświetleniowych i ich obudów przed przenikaniem kurzu i wody, określonym w PN-EN 60529, powinien być poziom 2 dla cząstek stałych i poziom 3 dla wody. Podstawą do określenia tych poziomów minimalnych powinien być poziom IP podany w wymaganiach klienta lub nabywcy. Zaleca się, aby oprawa była zbudowana jako zamknięta, o stopniu ochrony IP53 dla komory lampowej i co najmniej IP23 dla komory statecznika wg PN-EN 60529.</w:t>
      </w:r>
    </w:p>
    <w:p w14:paraId="34641DB0"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Oprawa oświetleniowa powinna spełniać ponadto następujące wymagania:</w:t>
      </w:r>
    </w:p>
    <w:p w14:paraId="7FD3BCC7" w14:textId="77777777" w:rsidR="00CB7DA4" w:rsidRPr="00665589" w:rsidRDefault="00CB7DA4" w:rsidP="00CB7DA4">
      <w:pPr>
        <w:pStyle w:val="Akapitzlist"/>
        <w:numPr>
          <w:ilvl w:val="0"/>
          <w:numId w:val="206"/>
        </w:numPr>
        <w:tabs>
          <w:tab w:val="left" w:pos="567"/>
        </w:tabs>
        <w:suppressAutoHyphens/>
        <w:rPr>
          <w:spacing w:val="-3"/>
          <w:sz w:val="22"/>
          <w:szCs w:val="22"/>
        </w:rPr>
      </w:pPr>
      <w:r w:rsidRPr="00665589">
        <w:rPr>
          <w:spacing w:val="-3"/>
          <w:sz w:val="22"/>
          <w:szCs w:val="22"/>
        </w:rPr>
        <w:t>dla opraw zawieszanych na wysokości poniżej 2,5 m klosz oprawy powinien być wykonany z materiałów odpornych na uszkodzenia mechaniczne,</w:t>
      </w:r>
    </w:p>
    <w:p w14:paraId="78FE284F" w14:textId="77777777" w:rsidR="00CB7DA4" w:rsidRPr="00665589" w:rsidRDefault="00CB7DA4" w:rsidP="00CB7DA4">
      <w:pPr>
        <w:pStyle w:val="Akapitzlist"/>
        <w:numPr>
          <w:ilvl w:val="0"/>
          <w:numId w:val="206"/>
        </w:numPr>
        <w:tabs>
          <w:tab w:val="left" w:pos="567"/>
        </w:tabs>
        <w:suppressAutoHyphens/>
        <w:rPr>
          <w:spacing w:val="-3"/>
          <w:sz w:val="22"/>
          <w:szCs w:val="22"/>
        </w:rPr>
      </w:pPr>
      <w:r w:rsidRPr="00665589">
        <w:rPr>
          <w:spacing w:val="-3"/>
          <w:sz w:val="22"/>
          <w:szCs w:val="22"/>
        </w:rPr>
        <w:t>w oznaczeniu oprawy powinien być podany rok produkcji.</w:t>
      </w:r>
    </w:p>
    <w:p w14:paraId="495D4F04"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Oprawa oświetleniowa stanowiąca integralną część znaku oświetlanego umieszczana jest przed licem znaku i powinna być sztywno i trwale związana z tarczą znaku lub konstrukcją wsporczą. Zaleca się, aby oprawy były montowane tak, żeby nie zasłaniały kierowcom lica znaku.</w:t>
      </w:r>
    </w:p>
    <w:p w14:paraId="1BAD3116" w14:textId="77777777" w:rsidR="00CB7DA4" w:rsidRPr="00665589" w:rsidRDefault="00CB7DA4" w:rsidP="00CB7DA4">
      <w:pPr>
        <w:tabs>
          <w:tab w:val="left" w:pos="567"/>
        </w:tabs>
        <w:suppressAutoHyphens/>
        <w:spacing w:before="120" w:after="0"/>
        <w:rPr>
          <w:i/>
          <w:iCs/>
          <w:spacing w:val="-3"/>
          <w:sz w:val="22"/>
          <w:szCs w:val="22"/>
        </w:rPr>
      </w:pPr>
      <w:r w:rsidRPr="00665589">
        <w:rPr>
          <w:i/>
          <w:iCs/>
          <w:spacing w:val="-3"/>
          <w:sz w:val="22"/>
          <w:szCs w:val="22"/>
        </w:rPr>
        <w:t>5.4.8. Oznakowanie wyrobu</w:t>
      </w:r>
    </w:p>
    <w:p w14:paraId="5E40CA4B"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Każdy wykonany znak drogowy powinien mieć naklejoną na tylnej stronie znaku naklejkę zawierającą następujące informacje:</w:t>
      </w:r>
    </w:p>
    <w:p w14:paraId="769D8D03"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a)</w:t>
      </w:r>
      <w:r w:rsidRPr="00665589">
        <w:rPr>
          <w:spacing w:val="-3"/>
          <w:sz w:val="22"/>
          <w:szCs w:val="22"/>
        </w:rPr>
        <w:tab/>
        <w:t>siedzibę i adres producenta oraz adres zakładu produkującego wyrób budowlany,</w:t>
      </w:r>
    </w:p>
    <w:p w14:paraId="1537B044"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b)</w:t>
      </w:r>
      <w:r w:rsidRPr="00665589">
        <w:rPr>
          <w:spacing w:val="-3"/>
          <w:sz w:val="22"/>
          <w:szCs w:val="22"/>
        </w:rPr>
        <w:tab/>
        <w:t>identyfikację wyrobu budowlanego zawierającą: nazwę techniczną, nazwę handlową, typ, odmianę,</w:t>
      </w:r>
      <w:r>
        <w:rPr>
          <w:spacing w:val="-3"/>
          <w:sz w:val="22"/>
          <w:szCs w:val="22"/>
        </w:rPr>
        <w:br/>
        <w:t xml:space="preserve"> </w:t>
      </w:r>
      <w:r>
        <w:rPr>
          <w:spacing w:val="-3"/>
          <w:sz w:val="22"/>
          <w:szCs w:val="22"/>
        </w:rPr>
        <w:tab/>
      </w:r>
      <w:r w:rsidRPr="00665589">
        <w:rPr>
          <w:spacing w:val="-3"/>
          <w:sz w:val="22"/>
          <w:szCs w:val="22"/>
        </w:rPr>
        <w:t>gatunek, według specyfikacji technicznej,</w:t>
      </w:r>
    </w:p>
    <w:p w14:paraId="1471E411"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c)</w:t>
      </w:r>
      <w:r w:rsidRPr="00665589">
        <w:rPr>
          <w:spacing w:val="-3"/>
          <w:sz w:val="22"/>
          <w:szCs w:val="22"/>
        </w:rPr>
        <w:tab/>
        <w:t>numer i rok normy, z którą potwierdzono zgodność wyrobu budowlanego,</w:t>
      </w:r>
    </w:p>
    <w:p w14:paraId="70471EF7"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d)</w:t>
      </w:r>
      <w:r w:rsidRPr="00665589">
        <w:rPr>
          <w:spacing w:val="-3"/>
          <w:sz w:val="22"/>
          <w:szCs w:val="22"/>
        </w:rPr>
        <w:tab/>
        <w:t>numer certyfikatu zgodności WE lub Certyfikatu Stałości Właściwości Użytkowych,</w:t>
      </w:r>
    </w:p>
    <w:p w14:paraId="737BCBCF"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e)</w:t>
      </w:r>
      <w:r w:rsidRPr="00665589">
        <w:rPr>
          <w:spacing w:val="-3"/>
          <w:sz w:val="22"/>
          <w:szCs w:val="22"/>
        </w:rPr>
        <w:tab/>
        <w:t>numer Deklaracji Właściwości Użytkowych z datą wystawienia,</w:t>
      </w:r>
    </w:p>
    <w:p w14:paraId="6F46BB8F"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f)</w:t>
      </w:r>
      <w:r w:rsidRPr="00665589">
        <w:rPr>
          <w:spacing w:val="-3"/>
          <w:sz w:val="22"/>
          <w:szCs w:val="22"/>
        </w:rPr>
        <w:tab/>
        <w:t>numer jednostki certyfikującej która brała udział w procesie certyfikacji,</w:t>
      </w:r>
    </w:p>
    <w:p w14:paraId="0796446E"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g)</w:t>
      </w:r>
      <w:r w:rsidRPr="00665589">
        <w:rPr>
          <w:spacing w:val="-3"/>
          <w:sz w:val="22"/>
          <w:szCs w:val="22"/>
        </w:rPr>
        <w:tab/>
        <w:t>oznakowanie CE,</w:t>
      </w:r>
    </w:p>
    <w:p w14:paraId="2ACBDD98"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h)</w:t>
      </w:r>
      <w:r w:rsidRPr="00665589">
        <w:rPr>
          <w:spacing w:val="-3"/>
          <w:sz w:val="22"/>
          <w:szCs w:val="22"/>
        </w:rPr>
        <w:tab/>
        <w:t>ostatnie dwie cyfry roku, w którym naniesiono oznakowanie CE,</w:t>
      </w:r>
    </w:p>
    <w:p w14:paraId="6A00DB72"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i)</w:t>
      </w:r>
      <w:r w:rsidRPr="00665589">
        <w:rPr>
          <w:spacing w:val="-3"/>
          <w:sz w:val="22"/>
          <w:szCs w:val="22"/>
        </w:rPr>
        <w:tab/>
        <w:t>klasy istotnych właściwości wyrobu,</w:t>
      </w:r>
    </w:p>
    <w:p w14:paraId="3DEF8C57"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j)</w:t>
      </w:r>
      <w:r w:rsidRPr="00665589">
        <w:rPr>
          <w:spacing w:val="-3"/>
          <w:sz w:val="22"/>
          <w:szCs w:val="22"/>
        </w:rPr>
        <w:tab/>
        <w:t>datę produkcji,</w:t>
      </w:r>
    </w:p>
    <w:p w14:paraId="29E7BCF9" w14:textId="77777777" w:rsidR="00CB7DA4" w:rsidRPr="00665589" w:rsidRDefault="00CB7DA4" w:rsidP="00CB7DA4">
      <w:pPr>
        <w:tabs>
          <w:tab w:val="left" w:pos="567"/>
        </w:tabs>
        <w:suppressAutoHyphens/>
        <w:spacing w:before="0" w:after="0"/>
        <w:rPr>
          <w:spacing w:val="-3"/>
          <w:sz w:val="22"/>
          <w:szCs w:val="22"/>
        </w:rPr>
      </w:pPr>
      <w:r w:rsidRPr="00665589">
        <w:rPr>
          <w:spacing w:val="-3"/>
          <w:sz w:val="22"/>
          <w:szCs w:val="22"/>
        </w:rPr>
        <w:t>k)</w:t>
      </w:r>
      <w:r w:rsidRPr="00665589">
        <w:rPr>
          <w:spacing w:val="-3"/>
          <w:sz w:val="22"/>
          <w:szCs w:val="22"/>
        </w:rPr>
        <w:tab/>
        <w:t>oznaczeniem dotyczącym materiału lica znaku.</w:t>
      </w:r>
    </w:p>
    <w:p w14:paraId="3A496E5B" w14:textId="77777777" w:rsidR="00CB7DA4" w:rsidRPr="00665589" w:rsidRDefault="00CB7DA4" w:rsidP="00CB7DA4">
      <w:pPr>
        <w:tabs>
          <w:tab w:val="left" w:pos="567"/>
        </w:tabs>
        <w:suppressAutoHyphens/>
        <w:spacing w:before="0" w:after="0"/>
        <w:rPr>
          <w:spacing w:val="-3"/>
          <w:sz w:val="22"/>
          <w:szCs w:val="22"/>
        </w:rPr>
      </w:pPr>
    </w:p>
    <w:p w14:paraId="2E1B60FE" w14:textId="77777777" w:rsidR="00CB7DA4" w:rsidRDefault="00CB7DA4" w:rsidP="00CB7DA4">
      <w:pPr>
        <w:tabs>
          <w:tab w:val="left" w:pos="567"/>
        </w:tabs>
        <w:suppressAutoHyphens/>
        <w:spacing w:before="0" w:after="0"/>
        <w:rPr>
          <w:spacing w:val="-3"/>
          <w:sz w:val="22"/>
          <w:szCs w:val="22"/>
          <w:highlight w:val="yellow"/>
        </w:rPr>
      </w:pPr>
      <w:r w:rsidRPr="00665589">
        <w:rPr>
          <w:spacing w:val="-3"/>
          <w:sz w:val="22"/>
          <w:szCs w:val="22"/>
        </w:rPr>
        <w:t xml:space="preserve">Oznakowania powinny być wykonane w sposób trwały i wyraźny, czytelny z normalnej odległości widzenia. Czytelność i trwałość cechy na tylnej stronie tarczy znaku nie powinna być niższa od wymaganej trwałości znaku. Naklejkę należy wykonać z folii </w:t>
      </w:r>
      <w:proofErr w:type="spellStart"/>
      <w:r w:rsidRPr="00665589">
        <w:rPr>
          <w:spacing w:val="-3"/>
          <w:sz w:val="22"/>
          <w:szCs w:val="22"/>
        </w:rPr>
        <w:t>nieodblaskowej</w:t>
      </w:r>
      <w:proofErr w:type="spellEnd"/>
      <w:r w:rsidRPr="00665589">
        <w:rPr>
          <w:spacing w:val="-3"/>
          <w:sz w:val="22"/>
          <w:szCs w:val="22"/>
        </w:rPr>
        <w:t xml:space="preserve"> o powierzchni nie większej niż 30 cm2.</w:t>
      </w:r>
    </w:p>
    <w:p w14:paraId="6B64B222" w14:textId="77777777" w:rsidR="00CB7DA4" w:rsidRDefault="00CB7DA4" w:rsidP="00CB7DA4">
      <w:pPr>
        <w:tabs>
          <w:tab w:val="left" w:pos="567"/>
        </w:tabs>
        <w:suppressAutoHyphens/>
        <w:spacing w:before="0" w:after="0"/>
        <w:rPr>
          <w:spacing w:val="-3"/>
          <w:sz w:val="22"/>
          <w:szCs w:val="22"/>
          <w:highlight w:val="yellow"/>
        </w:rPr>
      </w:pPr>
    </w:p>
    <w:p w14:paraId="1112B598" w14:textId="77777777" w:rsidR="00CB7DA4" w:rsidRDefault="00CB7DA4" w:rsidP="00CB7DA4">
      <w:pPr>
        <w:tabs>
          <w:tab w:val="left" w:pos="567"/>
        </w:tabs>
        <w:suppressAutoHyphens/>
        <w:spacing w:before="0" w:after="0"/>
        <w:rPr>
          <w:b/>
          <w:spacing w:val="-3"/>
          <w:sz w:val="22"/>
          <w:szCs w:val="22"/>
        </w:rPr>
      </w:pPr>
      <w:r>
        <w:rPr>
          <w:b/>
          <w:spacing w:val="-3"/>
          <w:sz w:val="22"/>
          <w:szCs w:val="22"/>
        </w:rPr>
        <w:t xml:space="preserve">6. </w:t>
      </w:r>
      <w:r w:rsidRPr="00E33BC0">
        <w:rPr>
          <w:b/>
          <w:spacing w:val="-3"/>
          <w:sz w:val="22"/>
          <w:szCs w:val="22"/>
        </w:rPr>
        <w:t>KONTROLA JAKOŚCI ROBÓT</w:t>
      </w:r>
    </w:p>
    <w:p w14:paraId="15CD49C9" w14:textId="77777777" w:rsidR="00CB7DA4" w:rsidRPr="00E33BC0" w:rsidRDefault="00CB7DA4" w:rsidP="00CB7DA4">
      <w:pPr>
        <w:tabs>
          <w:tab w:val="left" w:pos="567"/>
        </w:tabs>
        <w:suppressAutoHyphens/>
        <w:spacing w:before="0" w:after="0"/>
        <w:rPr>
          <w:spacing w:val="-3"/>
          <w:sz w:val="22"/>
          <w:szCs w:val="22"/>
        </w:rPr>
      </w:pPr>
    </w:p>
    <w:p w14:paraId="7F945505" w14:textId="77777777" w:rsidR="00CB7DA4" w:rsidRDefault="00CB7DA4" w:rsidP="00CB7DA4">
      <w:pPr>
        <w:tabs>
          <w:tab w:val="left" w:pos="567"/>
        </w:tabs>
        <w:suppressAutoHyphens/>
        <w:spacing w:before="0" w:after="0"/>
        <w:rPr>
          <w:b/>
          <w:spacing w:val="-3"/>
          <w:sz w:val="22"/>
          <w:szCs w:val="22"/>
        </w:rPr>
      </w:pPr>
      <w:r w:rsidRPr="00E33BC0">
        <w:rPr>
          <w:b/>
          <w:spacing w:val="-3"/>
          <w:sz w:val="22"/>
          <w:szCs w:val="22"/>
        </w:rPr>
        <w:t>6.1. Ogólne zasady kontroli jakości robót</w:t>
      </w:r>
    </w:p>
    <w:p w14:paraId="788E9913" w14:textId="77777777" w:rsidR="00CB7DA4" w:rsidRDefault="00CB7DA4" w:rsidP="00CB7DA4">
      <w:pPr>
        <w:tabs>
          <w:tab w:val="left" w:pos="567"/>
        </w:tabs>
        <w:suppressAutoHyphens/>
        <w:spacing w:before="0" w:after="0"/>
        <w:rPr>
          <w:spacing w:val="-3"/>
          <w:sz w:val="22"/>
          <w:szCs w:val="22"/>
        </w:rPr>
      </w:pPr>
      <w:r w:rsidRPr="00E33BC0">
        <w:rPr>
          <w:spacing w:val="-3"/>
          <w:sz w:val="22"/>
          <w:szCs w:val="22"/>
        </w:rPr>
        <w:t xml:space="preserve">Ogólne zasady kontroli jakości robót podano w </w:t>
      </w:r>
      <w:proofErr w:type="spellStart"/>
      <w:r w:rsidRPr="008C1C36">
        <w:rPr>
          <w:sz w:val="22"/>
          <w:szCs w:val="22"/>
        </w:rPr>
        <w:t>STWiORB</w:t>
      </w:r>
      <w:proofErr w:type="spellEnd"/>
      <w:r w:rsidRPr="008C1C36">
        <w:rPr>
          <w:sz w:val="22"/>
          <w:szCs w:val="22"/>
        </w:rPr>
        <w:t xml:space="preserve"> </w:t>
      </w:r>
      <w:r>
        <w:rPr>
          <w:sz w:val="22"/>
          <w:szCs w:val="22"/>
        </w:rPr>
        <w:t>DM.</w:t>
      </w:r>
      <w:r w:rsidRPr="008C1C36">
        <w:rPr>
          <w:sz w:val="22"/>
          <w:szCs w:val="22"/>
        </w:rPr>
        <w:t>00.00.00</w:t>
      </w:r>
      <w:r w:rsidRPr="00082A4E">
        <w:rPr>
          <w:spacing w:val="-3"/>
          <w:sz w:val="22"/>
          <w:szCs w:val="22"/>
        </w:rPr>
        <w:t xml:space="preserve"> </w:t>
      </w:r>
      <w:r w:rsidRPr="00E33BC0">
        <w:rPr>
          <w:spacing w:val="-3"/>
          <w:sz w:val="22"/>
          <w:szCs w:val="22"/>
        </w:rPr>
        <w:t>„Wymagania ogólne” pkt 6.</w:t>
      </w:r>
    </w:p>
    <w:p w14:paraId="11935C46" w14:textId="77777777" w:rsidR="00CB7DA4" w:rsidRPr="00E33BC0" w:rsidRDefault="00CB7DA4" w:rsidP="00CB7DA4">
      <w:pPr>
        <w:tabs>
          <w:tab w:val="left" w:pos="567"/>
        </w:tabs>
        <w:suppressAutoHyphens/>
        <w:spacing w:before="0" w:after="0"/>
        <w:rPr>
          <w:b/>
          <w:spacing w:val="-3"/>
          <w:sz w:val="22"/>
          <w:szCs w:val="22"/>
        </w:rPr>
      </w:pPr>
    </w:p>
    <w:p w14:paraId="5D47B255" w14:textId="77777777" w:rsidR="00CB7DA4" w:rsidRPr="00E33BC0" w:rsidRDefault="00CB7DA4" w:rsidP="00CB7DA4">
      <w:pPr>
        <w:tabs>
          <w:tab w:val="left" w:pos="567"/>
        </w:tabs>
        <w:suppressAutoHyphens/>
        <w:spacing w:before="0" w:after="0"/>
        <w:rPr>
          <w:b/>
          <w:spacing w:val="-3"/>
          <w:sz w:val="22"/>
          <w:szCs w:val="22"/>
        </w:rPr>
      </w:pPr>
      <w:r w:rsidRPr="00E33BC0">
        <w:rPr>
          <w:b/>
          <w:spacing w:val="-3"/>
          <w:sz w:val="22"/>
          <w:szCs w:val="22"/>
        </w:rPr>
        <w:t>6.2. Badania materiałów do wykonania fundamentów betonowych</w:t>
      </w:r>
    </w:p>
    <w:p w14:paraId="22915CF8" w14:textId="77777777" w:rsidR="00CB7DA4" w:rsidRDefault="00CB7DA4" w:rsidP="00CB7DA4">
      <w:pPr>
        <w:tabs>
          <w:tab w:val="left" w:pos="567"/>
        </w:tabs>
        <w:suppressAutoHyphens/>
        <w:spacing w:before="0" w:after="0"/>
        <w:rPr>
          <w:spacing w:val="-3"/>
          <w:sz w:val="22"/>
          <w:szCs w:val="22"/>
        </w:rPr>
      </w:pPr>
      <w:r w:rsidRPr="00E33BC0">
        <w:rPr>
          <w:spacing w:val="-3"/>
          <w:sz w:val="22"/>
          <w:szCs w:val="22"/>
        </w:rPr>
        <w:t>Wykonawca powinien przeprowadzić badania materiałów do wykonania fundamentów betonowych „na mokro”. Uwzględniając nieskomplikowany charakter robót fundamentowych, na wniosek Wykonawcy, Zamawiający może zwolnić go z potrzeby wykonania badań materiałów dla tych robót.</w:t>
      </w:r>
    </w:p>
    <w:p w14:paraId="3DA853C3" w14:textId="77777777" w:rsidR="00CB7DA4" w:rsidRPr="00E33BC0" w:rsidRDefault="00CB7DA4" w:rsidP="00CB7DA4">
      <w:pPr>
        <w:tabs>
          <w:tab w:val="left" w:pos="567"/>
        </w:tabs>
        <w:suppressAutoHyphens/>
        <w:spacing w:before="0" w:after="0"/>
        <w:rPr>
          <w:spacing w:val="-3"/>
          <w:sz w:val="22"/>
          <w:szCs w:val="22"/>
        </w:rPr>
      </w:pPr>
    </w:p>
    <w:p w14:paraId="7DA2261F" w14:textId="77777777" w:rsidR="00CB7DA4" w:rsidRPr="00E33BC0" w:rsidRDefault="00CB7DA4" w:rsidP="00CB7DA4">
      <w:pPr>
        <w:tabs>
          <w:tab w:val="left" w:pos="567"/>
        </w:tabs>
        <w:suppressAutoHyphens/>
        <w:spacing w:before="0" w:after="0"/>
        <w:rPr>
          <w:b/>
          <w:spacing w:val="-3"/>
          <w:sz w:val="22"/>
          <w:szCs w:val="22"/>
        </w:rPr>
      </w:pPr>
      <w:r w:rsidRPr="00E33BC0">
        <w:rPr>
          <w:b/>
          <w:spacing w:val="-3"/>
          <w:sz w:val="22"/>
          <w:szCs w:val="22"/>
        </w:rPr>
        <w:t>6.3. Badania w czasie robót</w:t>
      </w:r>
    </w:p>
    <w:p w14:paraId="509D5BA3" w14:textId="77777777" w:rsidR="00CB7DA4" w:rsidRPr="00E33BC0" w:rsidRDefault="00CB7DA4" w:rsidP="00CB7DA4">
      <w:pPr>
        <w:tabs>
          <w:tab w:val="left" w:pos="567"/>
        </w:tabs>
        <w:suppressAutoHyphens/>
        <w:spacing w:before="120" w:after="0"/>
        <w:rPr>
          <w:spacing w:val="-3"/>
          <w:sz w:val="22"/>
          <w:szCs w:val="22"/>
        </w:rPr>
      </w:pPr>
      <w:r>
        <w:rPr>
          <w:i/>
          <w:iCs/>
          <w:spacing w:val="-3"/>
          <w:sz w:val="22"/>
          <w:szCs w:val="22"/>
        </w:rPr>
        <w:tab/>
      </w:r>
      <w:r w:rsidRPr="00E33BC0">
        <w:rPr>
          <w:i/>
          <w:iCs/>
          <w:spacing w:val="-3"/>
          <w:sz w:val="22"/>
          <w:szCs w:val="22"/>
        </w:rPr>
        <w:t>6.3.1. Badania materiałów w czasie wykonywania robót</w:t>
      </w:r>
    </w:p>
    <w:p w14:paraId="3FD1571A" w14:textId="77777777" w:rsidR="00CB7DA4" w:rsidRPr="00E33BC0" w:rsidRDefault="00CB7DA4" w:rsidP="00CB7DA4">
      <w:pPr>
        <w:tabs>
          <w:tab w:val="left" w:pos="567"/>
        </w:tabs>
        <w:suppressAutoHyphens/>
        <w:spacing w:before="0" w:after="0"/>
        <w:rPr>
          <w:spacing w:val="-3"/>
          <w:sz w:val="22"/>
          <w:szCs w:val="22"/>
        </w:rPr>
      </w:pPr>
      <w:r w:rsidRPr="00E33BC0">
        <w:rPr>
          <w:spacing w:val="-3"/>
          <w:sz w:val="22"/>
          <w:szCs w:val="22"/>
        </w:rPr>
        <w:t>Wszystkie materiały dostarczone na budowę powinny być sprawdzone w zakresie powierzchni wyrobu i jego wymiarów.</w:t>
      </w:r>
    </w:p>
    <w:p w14:paraId="5D0766F2" w14:textId="77777777" w:rsidR="00CB7DA4" w:rsidRDefault="00CB7DA4" w:rsidP="00CB7DA4">
      <w:pPr>
        <w:tabs>
          <w:tab w:val="left" w:pos="567"/>
        </w:tabs>
        <w:suppressAutoHyphens/>
        <w:spacing w:before="0" w:after="0"/>
        <w:rPr>
          <w:spacing w:val="-3"/>
          <w:sz w:val="22"/>
          <w:szCs w:val="22"/>
          <w:highlight w:val="yellow"/>
        </w:rPr>
      </w:pPr>
      <w:r w:rsidRPr="00E33BC0">
        <w:rPr>
          <w:spacing w:val="-3"/>
          <w:sz w:val="22"/>
          <w:szCs w:val="22"/>
        </w:rPr>
        <w:t>Częstotliwość badań i ocena ich wyników powinna być zgodna z ustaleniami zawartymi w Tabeli 2</w:t>
      </w:r>
    </w:p>
    <w:p w14:paraId="00053E57" w14:textId="77777777" w:rsidR="00CB7DA4" w:rsidRDefault="00CB7DA4" w:rsidP="00CB7DA4">
      <w:pPr>
        <w:tabs>
          <w:tab w:val="left" w:pos="567"/>
        </w:tabs>
        <w:suppressAutoHyphens/>
        <w:spacing w:before="0" w:after="0"/>
        <w:rPr>
          <w:spacing w:val="-3"/>
          <w:sz w:val="22"/>
          <w:szCs w:val="22"/>
          <w:highlight w:val="yellow"/>
        </w:rPr>
      </w:pPr>
    </w:p>
    <w:p w14:paraId="64353CB6" w14:textId="77777777" w:rsidR="00CB7DA4" w:rsidRPr="00E33BC0" w:rsidRDefault="00CB7DA4" w:rsidP="00CB7DA4">
      <w:pPr>
        <w:tabs>
          <w:tab w:val="left" w:pos="567"/>
        </w:tabs>
        <w:suppressAutoHyphens/>
        <w:spacing w:before="0" w:after="0"/>
        <w:jc w:val="center"/>
        <w:rPr>
          <w:spacing w:val="-3"/>
          <w:sz w:val="18"/>
          <w:szCs w:val="18"/>
          <w:highlight w:val="yellow"/>
        </w:rPr>
      </w:pPr>
      <w:r w:rsidRPr="00E33BC0">
        <w:rPr>
          <w:spacing w:val="-3"/>
          <w:sz w:val="18"/>
          <w:szCs w:val="18"/>
        </w:rPr>
        <w:t>Tabela 2. Częstotliwość badań przy sprawdzeniu powierzchni i wymiarów wyrobów dostarczonych przez producentów.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2119"/>
        <w:gridCol w:w="3421"/>
        <w:gridCol w:w="1667"/>
      </w:tblGrid>
      <w:tr w:rsidR="00CB7DA4" w:rsidRPr="00E33BC0" w14:paraId="056639EA" w14:textId="77777777" w:rsidTr="00F64A59">
        <w:trPr>
          <w:trHeight w:val="455"/>
          <w:jc w:val="center"/>
        </w:trPr>
        <w:tc>
          <w:tcPr>
            <w:tcW w:w="1514" w:type="dxa"/>
            <w:vAlign w:val="center"/>
          </w:tcPr>
          <w:p w14:paraId="6966F94B" w14:textId="77777777" w:rsidR="00CB7DA4" w:rsidRPr="00E33BC0" w:rsidRDefault="00CB7DA4" w:rsidP="00F64A59">
            <w:pPr>
              <w:tabs>
                <w:tab w:val="left" w:pos="567"/>
              </w:tabs>
              <w:suppressAutoHyphens/>
              <w:spacing w:before="0" w:after="0"/>
              <w:jc w:val="center"/>
              <w:rPr>
                <w:b/>
                <w:bCs/>
                <w:spacing w:val="-3"/>
              </w:rPr>
            </w:pPr>
            <w:r w:rsidRPr="00E33BC0">
              <w:rPr>
                <w:b/>
                <w:bCs/>
                <w:spacing w:val="-3"/>
              </w:rPr>
              <w:t>Rodzaj badania</w:t>
            </w:r>
          </w:p>
        </w:tc>
        <w:tc>
          <w:tcPr>
            <w:tcW w:w="2119" w:type="dxa"/>
            <w:vAlign w:val="center"/>
          </w:tcPr>
          <w:p w14:paraId="2E769E85" w14:textId="77777777" w:rsidR="00CB7DA4" w:rsidRPr="00E33BC0" w:rsidRDefault="00CB7DA4" w:rsidP="00F64A59">
            <w:pPr>
              <w:tabs>
                <w:tab w:val="left" w:pos="567"/>
              </w:tabs>
              <w:suppressAutoHyphens/>
              <w:spacing w:before="0" w:after="0"/>
              <w:jc w:val="center"/>
              <w:rPr>
                <w:b/>
                <w:bCs/>
                <w:spacing w:val="-3"/>
              </w:rPr>
            </w:pPr>
            <w:r w:rsidRPr="00E33BC0">
              <w:rPr>
                <w:b/>
                <w:bCs/>
                <w:spacing w:val="-3"/>
              </w:rPr>
              <w:t>Liczba badań</w:t>
            </w:r>
          </w:p>
        </w:tc>
        <w:tc>
          <w:tcPr>
            <w:tcW w:w="3421" w:type="dxa"/>
            <w:vAlign w:val="center"/>
          </w:tcPr>
          <w:p w14:paraId="17AC19DA" w14:textId="77777777" w:rsidR="00CB7DA4" w:rsidRPr="00E33BC0" w:rsidRDefault="00CB7DA4" w:rsidP="00F64A59">
            <w:pPr>
              <w:tabs>
                <w:tab w:val="left" w:pos="567"/>
              </w:tabs>
              <w:suppressAutoHyphens/>
              <w:spacing w:before="0" w:after="0"/>
              <w:jc w:val="center"/>
              <w:rPr>
                <w:b/>
                <w:bCs/>
                <w:spacing w:val="-3"/>
              </w:rPr>
            </w:pPr>
            <w:r w:rsidRPr="00E33BC0">
              <w:rPr>
                <w:b/>
                <w:bCs/>
                <w:spacing w:val="-3"/>
              </w:rPr>
              <w:t>Opis badań</w:t>
            </w:r>
          </w:p>
        </w:tc>
        <w:tc>
          <w:tcPr>
            <w:tcW w:w="1667" w:type="dxa"/>
            <w:vAlign w:val="center"/>
          </w:tcPr>
          <w:p w14:paraId="40688940" w14:textId="77777777" w:rsidR="00CB7DA4" w:rsidRPr="00E33BC0" w:rsidRDefault="00CB7DA4" w:rsidP="00F64A59">
            <w:pPr>
              <w:tabs>
                <w:tab w:val="left" w:pos="567"/>
              </w:tabs>
              <w:suppressAutoHyphens/>
              <w:spacing w:before="0" w:after="0"/>
              <w:jc w:val="center"/>
              <w:rPr>
                <w:b/>
                <w:bCs/>
                <w:spacing w:val="-3"/>
              </w:rPr>
            </w:pPr>
            <w:r w:rsidRPr="00E33BC0">
              <w:rPr>
                <w:b/>
                <w:bCs/>
                <w:spacing w:val="-3"/>
              </w:rPr>
              <w:t>Ocena wyników badań</w:t>
            </w:r>
          </w:p>
        </w:tc>
      </w:tr>
      <w:tr w:rsidR="00CB7DA4" w:rsidRPr="00E33BC0" w14:paraId="31D64872" w14:textId="77777777" w:rsidTr="00F64A59">
        <w:trPr>
          <w:jc w:val="center"/>
        </w:trPr>
        <w:tc>
          <w:tcPr>
            <w:tcW w:w="1514" w:type="dxa"/>
            <w:vAlign w:val="center"/>
          </w:tcPr>
          <w:p w14:paraId="3DC87B6F" w14:textId="77777777" w:rsidR="00CB7DA4" w:rsidRPr="00E33BC0" w:rsidRDefault="00CB7DA4" w:rsidP="00F64A59">
            <w:pPr>
              <w:tabs>
                <w:tab w:val="left" w:pos="567"/>
              </w:tabs>
              <w:suppressAutoHyphens/>
              <w:spacing w:before="0" w:after="0"/>
              <w:rPr>
                <w:spacing w:val="-3"/>
              </w:rPr>
            </w:pPr>
            <w:r w:rsidRPr="00E33BC0">
              <w:rPr>
                <w:spacing w:val="-3"/>
              </w:rPr>
              <w:t>Sprawdzenie</w:t>
            </w:r>
          </w:p>
          <w:p w14:paraId="4F34185B" w14:textId="77777777" w:rsidR="00CB7DA4" w:rsidRPr="00E33BC0" w:rsidRDefault="00CB7DA4" w:rsidP="00F64A59">
            <w:pPr>
              <w:tabs>
                <w:tab w:val="left" w:pos="567"/>
              </w:tabs>
              <w:suppressAutoHyphens/>
              <w:spacing w:before="0" w:after="0"/>
              <w:rPr>
                <w:spacing w:val="-3"/>
              </w:rPr>
            </w:pPr>
            <w:r w:rsidRPr="00E33BC0">
              <w:rPr>
                <w:spacing w:val="-3"/>
              </w:rPr>
              <w:t>powierzchni</w:t>
            </w:r>
          </w:p>
        </w:tc>
        <w:tc>
          <w:tcPr>
            <w:tcW w:w="2119" w:type="dxa"/>
            <w:vMerge w:val="restart"/>
            <w:vAlign w:val="center"/>
          </w:tcPr>
          <w:p w14:paraId="1C973C65" w14:textId="77777777" w:rsidR="00CB7DA4" w:rsidRPr="00E33BC0" w:rsidRDefault="00CB7DA4" w:rsidP="00F64A59">
            <w:pPr>
              <w:tabs>
                <w:tab w:val="left" w:pos="567"/>
              </w:tabs>
              <w:suppressAutoHyphens/>
              <w:spacing w:before="0" w:after="0"/>
              <w:rPr>
                <w:spacing w:val="-3"/>
              </w:rPr>
            </w:pPr>
            <w:r w:rsidRPr="00E33BC0">
              <w:rPr>
                <w:spacing w:val="-3"/>
              </w:rPr>
              <w:t>od 5 do 10 badań z wybranych losowo elementów w każdej dostarczonej partii wyrobów liczącej do 1000 elementów</w:t>
            </w:r>
          </w:p>
        </w:tc>
        <w:tc>
          <w:tcPr>
            <w:tcW w:w="3421" w:type="dxa"/>
          </w:tcPr>
          <w:p w14:paraId="70F4A04B" w14:textId="77777777" w:rsidR="00CB7DA4" w:rsidRPr="00E33BC0" w:rsidRDefault="00CB7DA4" w:rsidP="00F64A59">
            <w:pPr>
              <w:tabs>
                <w:tab w:val="left" w:pos="567"/>
              </w:tabs>
              <w:suppressAutoHyphens/>
              <w:spacing w:before="0" w:after="0"/>
              <w:rPr>
                <w:spacing w:val="-3"/>
              </w:rPr>
            </w:pPr>
            <w:r w:rsidRPr="00E33BC0">
              <w:rPr>
                <w:spacing w:val="-3"/>
              </w:rPr>
              <w:t>Dokonać oceny wizualnej  powierzchni. Do ew. sprawdzenia głębokości wad użyć dostępnych narzędzi (np. liniałów z czujnikiem, suwmiarek, mikrometrów itp.</w:t>
            </w:r>
          </w:p>
        </w:tc>
        <w:tc>
          <w:tcPr>
            <w:tcW w:w="1667" w:type="dxa"/>
            <w:vMerge w:val="restart"/>
            <w:vAlign w:val="center"/>
          </w:tcPr>
          <w:p w14:paraId="73B64086" w14:textId="77777777" w:rsidR="00CB7DA4" w:rsidRPr="00E33BC0" w:rsidRDefault="00CB7DA4" w:rsidP="00F64A59">
            <w:pPr>
              <w:tabs>
                <w:tab w:val="left" w:pos="567"/>
              </w:tabs>
              <w:suppressAutoHyphens/>
              <w:spacing w:before="0" w:after="0"/>
              <w:rPr>
                <w:spacing w:val="-3"/>
              </w:rPr>
            </w:pPr>
            <w:r w:rsidRPr="00E33BC0">
              <w:rPr>
                <w:spacing w:val="-3"/>
              </w:rPr>
              <w:t>Wyniki badań powinny być zgodne z wymaganiami punktu 2.</w:t>
            </w:r>
          </w:p>
        </w:tc>
      </w:tr>
      <w:tr w:rsidR="00CB7DA4" w:rsidRPr="00E33BC0" w14:paraId="475B0579" w14:textId="77777777" w:rsidTr="00F64A59">
        <w:trPr>
          <w:jc w:val="center"/>
        </w:trPr>
        <w:tc>
          <w:tcPr>
            <w:tcW w:w="1514" w:type="dxa"/>
            <w:vAlign w:val="center"/>
          </w:tcPr>
          <w:p w14:paraId="04A60952" w14:textId="77777777" w:rsidR="00CB7DA4" w:rsidRPr="00E33BC0" w:rsidRDefault="00CB7DA4" w:rsidP="00F64A59">
            <w:pPr>
              <w:tabs>
                <w:tab w:val="left" w:pos="567"/>
              </w:tabs>
              <w:suppressAutoHyphens/>
              <w:spacing w:before="0" w:after="0"/>
              <w:rPr>
                <w:spacing w:val="-3"/>
              </w:rPr>
            </w:pPr>
            <w:r w:rsidRPr="00E33BC0">
              <w:rPr>
                <w:spacing w:val="-3"/>
              </w:rPr>
              <w:t>Sprawdzenie</w:t>
            </w:r>
          </w:p>
          <w:p w14:paraId="70C04256" w14:textId="77777777" w:rsidR="00CB7DA4" w:rsidRPr="00E33BC0" w:rsidRDefault="00CB7DA4" w:rsidP="00F64A59">
            <w:pPr>
              <w:tabs>
                <w:tab w:val="left" w:pos="567"/>
              </w:tabs>
              <w:suppressAutoHyphens/>
              <w:spacing w:before="0" w:after="0"/>
              <w:rPr>
                <w:spacing w:val="-3"/>
                <w:highlight w:val="yellow"/>
              </w:rPr>
            </w:pPr>
            <w:r w:rsidRPr="00E33BC0">
              <w:rPr>
                <w:spacing w:val="-3"/>
              </w:rPr>
              <w:t>wymiarów</w:t>
            </w:r>
          </w:p>
        </w:tc>
        <w:tc>
          <w:tcPr>
            <w:tcW w:w="2119" w:type="dxa"/>
            <w:vMerge/>
          </w:tcPr>
          <w:p w14:paraId="1ABDDC40" w14:textId="77777777" w:rsidR="00CB7DA4" w:rsidRPr="00E33BC0" w:rsidRDefault="00CB7DA4" w:rsidP="00F64A59">
            <w:pPr>
              <w:tabs>
                <w:tab w:val="left" w:pos="567"/>
              </w:tabs>
              <w:suppressAutoHyphens/>
              <w:spacing w:before="0" w:after="0"/>
              <w:rPr>
                <w:spacing w:val="-3"/>
              </w:rPr>
            </w:pPr>
          </w:p>
        </w:tc>
        <w:tc>
          <w:tcPr>
            <w:tcW w:w="3421" w:type="dxa"/>
          </w:tcPr>
          <w:p w14:paraId="00B7323C" w14:textId="77777777" w:rsidR="00CB7DA4" w:rsidRPr="00E33BC0" w:rsidRDefault="00CB7DA4" w:rsidP="00F64A59">
            <w:pPr>
              <w:tabs>
                <w:tab w:val="left" w:pos="567"/>
              </w:tabs>
              <w:suppressAutoHyphens/>
              <w:spacing w:before="0" w:after="0"/>
              <w:rPr>
                <w:spacing w:val="-3"/>
              </w:rPr>
            </w:pPr>
            <w:r w:rsidRPr="00E33BC0">
              <w:rPr>
                <w:spacing w:val="-3"/>
              </w:rPr>
              <w:t>Przeprowadzić uniwersalnymi przyrządami pomiarowymi lub sprawdzianami (np. liniałami, przymiarami itp.)</w:t>
            </w:r>
          </w:p>
        </w:tc>
        <w:tc>
          <w:tcPr>
            <w:tcW w:w="1667" w:type="dxa"/>
            <w:vMerge/>
          </w:tcPr>
          <w:p w14:paraId="0F0ED701" w14:textId="77777777" w:rsidR="00CB7DA4" w:rsidRPr="00E33BC0" w:rsidRDefault="00CB7DA4" w:rsidP="00F64A59">
            <w:pPr>
              <w:tabs>
                <w:tab w:val="left" w:pos="567"/>
              </w:tabs>
              <w:suppressAutoHyphens/>
              <w:spacing w:before="0" w:after="0"/>
              <w:rPr>
                <w:spacing w:val="-3"/>
                <w:sz w:val="22"/>
                <w:szCs w:val="22"/>
                <w:highlight w:val="yellow"/>
              </w:rPr>
            </w:pPr>
          </w:p>
        </w:tc>
      </w:tr>
    </w:tbl>
    <w:p w14:paraId="09EDDC92" w14:textId="77777777" w:rsidR="00CB7DA4" w:rsidRDefault="00CB7DA4" w:rsidP="00CB7DA4">
      <w:pPr>
        <w:tabs>
          <w:tab w:val="left" w:pos="567"/>
        </w:tabs>
        <w:suppressAutoHyphens/>
        <w:spacing w:before="0" w:after="0"/>
        <w:rPr>
          <w:spacing w:val="-3"/>
          <w:sz w:val="22"/>
          <w:szCs w:val="22"/>
        </w:rPr>
      </w:pPr>
    </w:p>
    <w:p w14:paraId="05339486" w14:textId="77777777" w:rsidR="00CB7DA4" w:rsidRPr="00E33BC0" w:rsidRDefault="00CB7DA4" w:rsidP="00CB7DA4">
      <w:pPr>
        <w:tabs>
          <w:tab w:val="left" w:pos="567"/>
        </w:tabs>
        <w:suppressAutoHyphens/>
        <w:spacing w:before="0" w:after="0"/>
        <w:rPr>
          <w:spacing w:val="-3"/>
          <w:sz w:val="22"/>
          <w:szCs w:val="22"/>
        </w:rPr>
      </w:pPr>
      <w:r w:rsidRPr="00E33BC0">
        <w:rPr>
          <w:spacing w:val="-3"/>
          <w:sz w:val="22"/>
          <w:szCs w:val="22"/>
        </w:rPr>
        <w:t>W przypadkach budzących wątpliwości można zlecić uprawnionej jednostce zbadanie właściwości dostarczonych wyrobów i materiałów w zakresie wymagań podanych w punkcie 2.</w:t>
      </w:r>
    </w:p>
    <w:p w14:paraId="26D59719" w14:textId="77777777" w:rsidR="00CB7DA4" w:rsidRPr="00E33BC0" w:rsidRDefault="00CB7DA4" w:rsidP="00CB7DA4">
      <w:pPr>
        <w:tabs>
          <w:tab w:val="left" w:pos="567"/>
        </w:tabs>
        <w:suppressAutoHyphens/>
        <w:spacing w:before="120" w:after="0"/>
        <w:rPr>
          <w:i/>
          <w:iCs/>
          <w:spacing w:val="-3"/>
          <w:sz w:val="22"/>
          <w:szCs w:val="22"/>
        </w:rPr>
      </w:pPr>
      <w:r>
        <w:rPr>
          <w:i/>
          <w:iCs/>
          <w:spacing w:val="-3"/>
          <w:sz w:val="22"/>
          <w:szCs w:val="22"/>
        </w:rPr>
        <w:tab/>
      </w:r>
      <w:r w:rsidRPr="00E33BC0">
        <w:rPr>
          <w:i/>
          <w:iCs/>
          <w:spacing w:val="-3"/>
          <w:sz w:val="22"/>
          <w:szCs w:val="22"/>
        </w:rPr>
        <w:t>6.3.2. Kontrola w czasie wykonywania robót</w:t>
      </w:r>
    </w:p>
    <w:p w14:paraId="6B125952" w14:textId="77777777" w:rsidR="00CB7DA4" w:rsidRPr="00E33BC0" w:rsidRDefault="00CB7DA4" w:rsidP="00CB7DA4">
      <w:pPr>
        <w:tabs>
          <w:tab w:val="left" w:pos="567"/>
        </w:tabs>
        <w:suppressAutoHyphens/>
        <w:spacing w:before="0" w:after="0"/>
        <w:rPr>
          <w:spacing w:val="-3"/>
          <w:sz w:val="22"/>
          <w:szCs w:val="22"/>
        </w:rPr>
      </w:pPr>
      <w:r w:rsidRPr="00E33BC0">
        <w:rPr>
          <w:spacing w:val="-3"/>
          <w:sz w:val="22"/>
          <w:szCs w:val="22"/>
        </w:rPr>
        <w:t>W czasie wykonywania robót należy sprawdzać:</w:t>
      </w:r>
    </w:p>
    <w:p w14:paraId="39F98451" w14:textId="77777777" w:rsidR="00CB7DA4" w:rsidRPr="00E33BC0" w:rsidRDefault="00CB7DA4" w:rsidP="00CB7DA4">
      <w:pPr>
        <w:pStyle w:val="Akapitzlist"/>
        <w:numPr>
          <w:ilvl w:val="0"/>
          <w:numId w:val="207"/>
        </w:numPr>
        <w:tabs>
          <w:tab w:val="left" w:pos="567"/>
        </w:tabs>
        <w:suppressAutoHyphens/>
        <w:rPr>
          <w:spacing w:val="-3"/>
          <w:sz w:val="22"/>
          <w:szCs w:val="22"/>
        </w:rPr>
      </w:pPr>
      <w:r w:rsidRPr="00E33BC0">
        <w:rPr>
          <w:spacing w:val="-3"/>
          <w:sz w:val="22"/>
          <w:szCs w:val="22"/>
        </w:rPr>
        <w:t>zgodność wykonania znaków pionowych z Dokumentacją projektową (lokalizacja, wymiary znaków, wysokość zamocowania znaków),</w:t>
      </w:r>
    </w:p>
    <w:p w14:paraId="3455F610" w14:textId="77777777" w:rsidR="00CB7DA4" w:rsidRPr="00E33BC0" w:rsidRDefault="00CB7DA4" w:rsidP="00CB7DA4">
      <w:pPr>
        <w:pStyle w:val="Akapitzlist"/>
        <w:numPr>
          <w:ilvl w:val="0"/>
          <w:numId w:val="207"/>
        </w:numPr>
        <w:tabs>
          <w:tab w:val="left" w:pos="567"/>
        </w:tabs>
        <w:suppressAutoHyphens/>
        <w:rPr>
          <w:spacing w:val="-3"/>
          <w:sz w:val="22"/>
          <w:szCs w:val="22"/>
        </w:rPr>
      </w:pPr>
      <w:r w:rsidRPr="00E33BC0">
        <w:rPr>
          <w:spacing w:val="-3"/>
          <w:sz w:val="22"/>
          <w:szCs w:val="22"/>
        </w:rPr>
        <w:t>zachowanie dopuszczalnych odchyłek wymiarów, zgodnie z punktem 2 i 5,</w:t>
      </w:r>
    </w:p>
    <w:p w14:paraId="60CD8719" w14:textId="77777777" w:rsidR="00CB7DA4" w:rsidRPr="00E33BC0" w:rsidRDefault="00CB7DA4" w:rsidP="00CB7DA4">
      <w:pPr>
        <w:pStyle w:val="Akapitzlist"/>
        <w:numPr>
          <w:ilvl w:val="0"/>
          <w:numId w:val="207"/>
        </w:numPr>
        <w:tabs>
          <w:tab w:val="left" w:pos="567"/>
        </w:tabs>
        <w:suppressAutoHyphens/>
        <w:rPr>
          <w:spacing w:val="-3"/>
          <w:sz w:val="22"/>
          <w:szCs w:val="22"/>
        </w:rPr>
      </w:pPr>
      <w:r w:rsidRPr="00E33BC0">
        <w:rPr>
          <w:spacing w:val="-3"/>
          <w:sz w:val="22"/>
          <w:szCs w:val="22"/>
        </w:rPr>
        <w:t>prawidłowość wykonania wykopów pod konstrukcje wsporcze, zgodnie z punktem 5.3,</w:t>
      </w:r>
    </w:p>
    <w:p w14:paraId="47C4A844" w14:textId="77777777" w:rsidR="00CB7DA4" w:rsidRPr="00E33BC0" w:rsidRDefault="00CB7DA4" w:rsidP="00CB7DA4">
      <w:pPr>
        <w:pStyle w:val="Akapitzlist"/>
        <w:numPr>
          <w:ilvl w:val="0"/>
          <w:numId w:val="207"/>
        </w:numPr>
        <w:tabs>
          <w:tab w:val="left" w:pos="567"/>
        </w:tabs>
        <w:suppressAutoHyphens/>
        <w:rPr>
          <w:spacing w:val="-3"/>
          <w:sz w:val="22"/>
          <w:szCs w:val="22"/>
        </w:rPr>
      </w:pPr>
      <w:r w:rsidRPr="00E33BC0">
        <w:rPr>
          <w:spacing w:val="-3"/>
          <w:sz w:val="22"/>
          <w:szCs w:val="22"/>
        </w:rPr>
        <w:t>poprawność wykonania fundamentów pod konstrukcje wsporcze, zgodnie z punktem 5.3,</w:t>
      </w:r>
    </w:p>
    <w:p w14:paraId="5E781EE7" w14:textId="77777777" w:rsidR="00CB7DA4" w:rsidRDefault="00CB7DA4" w:rsidP="00CB7DA4">
      <w:pPr>
        <w:pStyle w:val="Akapitzlist"/>
        <w:numPr>
          <w:ilvl w:val="0"/>
          <w:numId w:val="207"/>
        </w:numPr>
        <w:tabs>
          <w:tab w:val="left" w:pos="567"/>
        </w:tabs>
        <w:suppressAutoHyphens/>
        <w:rPr>
          <w:spacing w:val="-3"/>
          <w:sz w:val="22"/>
          <w:szCs w:val="22"/>
        </w:rPr>
      </w:pPr>
      <w:r w:rsidRPr="00E33BC0">
        <w:rPr>
          <w:spacing w:val="-3"/>
          <w:sz w:val="22"/>
          <w:szCs w:val="22"/>
        </w:rPr>
        <w:t>poprawność ustawienia konstrukcji wsporczych, zgodnie z punktem 5.4.</w:t>
      </w:r>
    </w:p>
    <w:p w14:paraId="41467AD4" w14:textId="77777777" w:rsidR="00CB7DA4" w:rsidRPr="00E33BC0" w:rsidRDefault="00CB7DA4" w:rsidP="00CB7DA4">
      <w:pPr>
        <w:pStyle w:val="Akapitzlist"/>
        <w:tabs>
          <w:tab w:val="left" w:pos="567"/>
        </w:tabs>
        <w:suppressAutoHyphens/>
        <w:ind w:left="720"/>
        <w:rPr>
          <w:spacing w:val="-3"/>
          <w:sz w:val="22"/>
          <w:szCs w:val="22"/>
        </w:rPr>
      </w:pPr>
    </w:p>
    <w:p w14:paraId="47E2FAF8" w14:textId="77777777" w:rsidR="00CB7DA4" w:rsidRDefault="00CB7DA4" w:rsidP="00CB7DA4">
      <w:pPr>
        <w:tabs>
          <w:tab w:val="left" w:pos="567"/>
        </w:tabs>
        <w:suppressAutoHyphens/>
        <w:spacing w:before="0" w:after="0"/>
        <w:rPr>
          <w:b/>
          <w:spacing w:val="-3"/>
          <w:sz w:val="22"/>
          <w:szCs w:val="22"/>
        </w:rPr>
      </w:pPr>
      <w:r w:rsidRPr="00E33BC0">
        <w:rPr>
          <w:b/>
          <w:spacing w:val="-3"/>
          <w:sz w:val="22"/>
          <w:szCs w:val="22"/>
        </w:rPr>
        <w:t>7. OBMIAR ROBÓT</w:t>
      </w:r>
    </w:p>
    <w:p w14:paraId="69C2E1C5" w14:textId="77777777" w:rsidR="00CB7DA4" w:rsidRPr="00E33BC0" w:rsidRDefault="00CB7DA4" w:rsidP="00CB7DA4">
      <w:pPr>
        <w:tabs>
          <w:tab w:val="left" w:pos="567"/>
        </w:tabs>
        <w:suppressAutoHyphens/>
        <w:spacing w:before="0" w:after="0"/>
        <w:rPr>
          <w:b/>
          <w:spacing w:val="-3"/>
          <w:sz w:val="22"/>
          <w:szCs w:val="22"/>
        </w:rPr>
      </w:pPr>
    </w:p>
    <w:p w14:paraId="745C2F0F" w14:textId="77777777" w:rsidR="00CB7DA4" w:rsidRPr="00E33BC0" w:rsidRDefault="00CB7DA4" w:rsidP="00CB7DA4">
      <w:pPr>
        <w:tabs>
          <w:tab w:val="left" w:pos="567"/>
        </w:tabs>
        <w:suppressAutoHyphens/>
        <w:spacing w:before="0" w:after="0"/>
        <w:rPr>
          <w:b/>
          <w:spacing w:val="-3"/>
          <w:sz w:val="22"/>
          <w:szCs w:val="22"/>
        </w:rPr>
      </w:pPr>
      <w:r w:rsidRPr="00E33BC0">
        <w:rPr>
          <w:b/>
          <w:spacing w:val="-3"/>
          <w:sz w:val="22"/>
          <w:szCs w:val="22"/>
        </w:rPr>
        <w:t>7.1. Ogólne zasady obmiaru robót</w:t>
      </w:r>
    </w:p>
    <w:p w14:paraId="0F865341" w14:textId="77777777" w:rsidR="00CB7DA4" w:rsidRDefault="00CB7DA4" w:rsidP="00CB7DA4">
      <w:pPr>
        <w:tabs>
          <w:tab w:val="left" w:pos="567"/>
        </w:tabs>
        <w:suppressAutoHyphens/>
        <w:spacing w:before="0" w:after="0"/>
        <w:rPr>
          <w:spacing w:val="-3"/>
          <w:sz w:val="22"/>
          <w:szCs w:val="22"/>
          <w:highlight w:val="yellow"/>
        </w:rPr>
      </w:pPr>
      <w:r w:rsidRPr="00E33BC0">
        <w:rPr>
          <w:spacing w:val="-3"/>
          <w:sz w:val="22"/>
          <w:szCs w:val="22"/>
        </w:rPr>
        <w:t xml:space="preserve">Ogólne zasady obmiaru robót podano w </w:t>
      </w:r>
      <w:proofErr w:type="spellStart"/>
      <w:r w:rsidRPr="00E33BC0">
        <w:rPr>
          <w:spacing w:val="-3"/>
          <w:sz w:val="22"/>
          <w:szCs w:val="22"/>
        </w:rPr>
        <w:t>STWiORB</w:t>
      </w:r>
      <w:proofErr w:type="spellEnd"/>
      <w:r w:rsidRPr="00E33BC0">
        <w:rPr>
          <w:spacing w:val="-3"/>
          <w:sz w:val="22"/>
          <w:szCs w:val="22"/>
        </w:rPr>
        <w:t xml:space="preserve"> </w:t>
      </w:r>
      <w:r>
        <w:rPr>
          <w:spacing w:val="-3"/>
          <w:sz w:val="22"/>
          <w:szCs w:val="22"/>
        </w:rPr>
        <w:t>DM.</w:t>
      </w:r>
      <w:r w:rsidRPr="00E33BC0">
        <w:rPr>
          <w:spacing w:val="-3"/>
          <w:sz w:val="22"/>
          <w:szCs w:val="22"/>
        </w:rPr>
        <w:t>00.00.00 „Wymagania ogólne” pkt 7.</w:t>
      </w:r>
    </w:p>
    <w:p w14:paraId="2F34A162" w14:textId="77777777" w:rsidR="00CB7DA4" w:rsidRDefault="00CB7DA4" w:rsidP="00CB7DA4">
      <w:pPr>
        <w:tabs>
          <w:tab w:val="left" w:pos="567"/>
        </w:tabs>
        <w:suppressAutoHyphens/>
        <w:spacing w:before="0" w:after="0"/>
        <w:rPr>
          <w:spacing w:val="-3"/>
          <w:sz w:val="22"/>
          <w:szCs w:val="22"/>
          <w:highlight w:val="yellow"/>
        </w:rPr>
      </w:pPr>
    </w:p>
    <w:p w14:paraId="111FEBFE" w14:textId="77777777" w:rsidR="00CB7DA4" w:rsidRPr="00E33BC0" w:rsidRDefault="00CB7DA4" w:rsidP="00CB7DA4">
      <w:pPr>
        <w:tabs>
          <w:tab w:val="left" w:pos="567"/>
        </w:tabs>
        <w:suppressAutoHyphens/>
        <w:spacing w:before="0" w:after="0"/>
        <w:rPr>
          <w:spacing w:val="-3"/>
          <w:sz w:val="22"/>
          <w:szCs w:val="22"/>
        </w:rPr>
      </w:pPr>
      <w:r w:rsidRPr="00E33BC0">
        <w:rPr>
          <w:b/>
          <w:spacing w:val="-3"/>
          <w:sz w:val="22"/>
          <w:szCs w:val="22"/>
        </w:rPr>
        <w:t>7.2. Jednostka obmiarowa</w:t>
      </w:r>
    </w:p>
    <w:p w14:paraId="10AD3C61" w14:textId="77777777" w:rsidR="00CB7DA4" w:rsidRPr="00E33BC0" w:rsidRDefault="00CB7DA4" w:rsidP="00CB7DA4">
      <w:pPr>
        <w:tabs>
          <w:tab w:val="left" w:pos="567"/>
        </w:tabs>
        <w:suppressAutoHyphens/>
        <w:spacing w:before="0" w:after="0"/>
        <w:rPr>
          <w:spacing w:val="-3"/>
          <w:sz w:val="22"/>
          <w:szCs w:val="22"/>
        </w:rPr>
      </w:pPr>
      <w:r w:rsidRPr="00E33BC0">
        <w:rPr>
          <w:spacing w:val="-3"/>
          <w:sz w:val="22"/>
          <w:szCs w:val="22"/>
        </w:rPr>
        <w:t>Określenie jednostki obmiarowej następuje jednocześnie z określeniem podstawowych cech obiektu, którego ta jednostka dotyczy.</w:t>
      </w:r>
    </w:p>
    <w:p w14:paraId="60F20531" w14:textId="77777777" w:rsidR="00CB7DA4" w:rsidRPr="00E33BC0" w:rsidRDefault="00CB7DA4" w:rsidP="00CB7DA4">
      <w:pPr>
        <w:tabs>
          <w:tab w:val="left" w:pos="567"/>
        </w:tabs>
        <w:suppressAutoHyphens/>
        <w:spacing w:before="0" w:after="0"/>
        <w:rPr>
          <w:spacing w:val="-3"/>
          <w:sz w:val="22"/>
          <w:szCs w:val="22"/>
        </w:rPr>
      </w:pPr>
      <w:r w:rsidRPr="00E33BC0">
        <w:rPr>
          <w:spacing w:val="-3"/>
          <w:sz w:val="22"/>
          <w:szCs w:val="22"/>
        </w:rPr>
        <w:t>Dla znaków określa się ich wielkości i rodzaje wymaganych folii lic.</w:t>
      </w:r>
    </w:p>
    <w:p w14:paraId="3FBE0C3B" w14:textId="77777777" w:rsidR="00CB7DA4" w:rsidRPr="00E33BC0" w:rsidRDefault="00CB7DA4" w:rsidP="00CB7DA4">
      <w:pPr>
        <w:tabs>
          <w:tab w:val="left" w:pos="567"/>
        </w:tabs>
        <w:suppressAutoHyphens/>
        <w:spacing w:before="0" w:after="0"/>
        <w:rPr>
          <w:spacing w:val="-3"/>
          <w:sz w:val="22"/>
          <w:szCs w:val="22"/>
        </w:rPr>
      </w:pPr>
      <w:r w:rsidRPr="00E33BC0">
        <w:rPr>
          <w:spacing w:val="-3"/>
          <w:sz w:val="22"/>
          <w:szCs w:val="22"/>
        </w:rPr>
        <w:t>Dla pozostałych konstrukcji wsporczych określa się odpowiednio ich rodzaj: kratownice płaskie, konstrukcje słupowe, konstrukcje wysięgnikowe, bramownice itp. oraz łączną powierzchnię znaków przewidzianych do zamontowania na konstrukcji wskazując zakres powierzchni:</w:t>
      </w:r>
    </w:p>
    <w:p w14:paraId="78E80EB1" w14:textId="77777777" w:rsidR="00CB7DA4" w:rsidRPr="00E33BC0" w:rsidRDefault="00CB7DA4" w:rsidP="00CB7DA4">
      <w:pPr>
        <w:pStyle w:val="Akapitzlist"/>
        <w:numPr>
          <w:ilvl w:val="0"/>
          <w:numId w:val="209"/>
        </w:numPr>
        <w:tabs>
          <w:tab w:val="left" w:pos="567"/>
        </w:tabs>
        <w:suppressAutoHyphens/>
        <w:rPr>
          <w:spacing w:val="-3"/>
          <w:sz w:val="22"/>
          <w:szCs w:val="22"/>
        </w:rPr>
      </w:pPr>
      <w:r w:rsidRPr="00E33BC0">
        <w:rPr>
          <w:spacing w:val="-3"/>
          <w:sz w:val="22"/>
          <w:szCs w:val="22"/>
        </w:rPr>
        <w:t>do 4,5 m</w:t>
      </w:r>
      <w:r w:rsidRPr="00E33BC0">
        <w:rPr>
          <w:spacing w:val="-3"/>
          <w:sz w:val="22"/>
          <w:szCs w:val="22"/>
          <w:vertAlign w:val="superscript"/>
        </w:rPr>
        <w:t>2</w:t>
      </w:r>
      <w:r w:rsidRPr="00E33BC0">
        <w:rPr>
          <w:spacing w:val="-3"/>
          <w:sz w:val="22"/>
          <w:szCs w:val="22"/>
        </w:rPr>
        <w:t>,</w:t>
      </w:r>
    </w:p>
    <w:p w14:paraId="7988A5A4" w14:textId="77777777" w:rsidR="00CB7DA4" w:rsidRPr="00E33BC0" w:rsidRDefault="00CB7DA4" w:rsidP="00CB7DA4">
      <w:pPr>
        <w:pStyle w:val="Akapitzlist"/>
        <w:numPr>
          <w:ilvl w:val="0"/>
          <w:numId w:val="208"/>
        </w:numPr>
        <w:tabs>
          <w:tab w:val="left" w:pos="567"/>
        </w:tabs>
        <w:suppressAutoHyphens/>
        <w:rPr>
          <w:spacing w:val="-3"/>
          <w:sz w:val="22"/>
          <w:szCs w:val="22"/>
        </w:rPr>
      </w:pPr>
      <w:r w:rsidRPr="00E33BC0">
        <w:rPr>
          <w:spacing w:val="-3"/>
          <w:sz w:val="22"/>
          <w:szCs w:val="22"/>
        </w:rPr>
        <w:t>powyżej 4,5 m</w:t>
      </w:r>
      <w:r w:rsidRPr="00E33BC0">
        <w:rPr>
          <w:spacing w:val="-3"/>
          <w:sz w:val="22"/>
          <w:szCs w:val="22"/>
          <w:vertAlign w:val="superscript"/>
        </w:rPr>
        <w:t>2</w:t>
      </w:r>
      <w:r w:rsidRPr="00E33BC0">
        <w:rPr>
          <w:spacing w:val="-3"/>
          <w:sz w:val="22"/>
          <w:szCs w:val="22"/>
        </w:rPr>
        <w:t xml:space="preserve"> do 10 m</w:t>
      </w:r>
      <w:r w:rsidRPr="00E33BC0">
        <w:rPr>
          <w:spacing w:val="-3"/>
          <w:sz w:val="22"/>
          <w:szCs w:val="22"/>
          <w:vertAlign w:val="superscript"/>
        </w:rPr>
        <w:t>2</w:t>
      </w:r>
      <w:r w:rsidRPr="00E33BC0">
        <w:rPr>
          <w:spacing w:val="-3"/>
          <w:sz w:val="22"/>
          <w:szCs w:val="22"/>
        </w:rPr>
        <w:t>,</w:t>
      </w:r>
    </w:p>
    <w:p w14:paraId="0A4782D6" w14:textId="77777777" w:rsidR="00CB7DA4" w:rsidRPr="00E33BC0" w:rsidRDefault="00CB7DA4" w:rsidP="00CB7DA4">
      <w:pPr>
        <w:pStyle w:val="Akapitzlist"/>
        <w:numPr>
          <w:ilvl w:val="0"/>
          <w:numId w:val="208"/>
        </w:numPr>
        <w:tabs>
          <w:tab w:val="left" w:pos="567"/>
        </w:tabs>
        <w:suppressAutoHyphens/>
        <w:rPr>
          <w:spacing w:val="-3"/>
          <w:sz w:val="22"/>
          <w:szCs w:val="22"/>
        </w:rPr>
      </w:pPr>
      <w:r w:rsidRPr="00E33BC0">
        <w:rPr>
          <w:spacing w:val="-3"/>
          <w:sz w:val="22"/>
          <w:szCs w:val="22"/>
        </w:rPr>
        <w:t>powyżej 10 m</w:t>
      </w:r>
      <w:r w:rsidRPr="00E33BC0">
        <w:rPr>
          <w:spacing w:val="-3"/>
          <w:sz w:val="22"/>
          <w:szCs w:val="22"/>
          <w:vertAlign w:val="superscript"/>
        </w:rPr>
        <w:t>2</w:t>
      </w:r>
      <w:r w:rsidRPr="00E33BC0">
        <w:rPr>
          <w:spacing w:val="-3"/>
          <w:sz w:val="22"/>
          <w:szCs w:val="22"/>
        </w:rPr>
        <w:t xml:space="preserve"> do 18 m</w:t>
      </w:r>
      <w:r w:rsidRPr="00E33BC0">
        <w:rPr>
          <w:spacing w:val="-3"/>
          <w:sz w:val="22"/>
          <w:szCs w:val="22"/>
          <w:vertAlign w:val="superscript"/>
        </w:rPr>
        <w:t>2</w:t>
      </w:r>
      <w:r w:rsidRPr="00E33BC0">
        <w:rPr>
          <w:spacing w:val="-3"/>
          <w:sz w:val="22"/>
          <w:szCs w:val="22"/>
        </w:rPr>
        <w:t>,</w:t>
      </w:r>
    </w:p>
    <w:p w14:paraId="747301C3" w14:textId="77777777" w:rsidR="00CB7DA4" w:rsidRPr="00E33BC0" w:rsidRDefault="00CB7DA4" w:rsidP="00CB7DA4">
      <w:pPr>
        <w:pStyle w:val="Akapitzlist"/>
        <w:numPr>
          <w:ilvl w:val="0"/>
          <w:numId w:val="208"/>
        </w:numPr>
        <w:tabs>
          <w:tab w:val="left" w:pos="567"/>
        </w:tabs>
        <w:suppressAutoHyphens/>
        <w:rPr>
          <w:spacing w:val="-3"/>
          <w:sz w:val="22"/>
          <w:szCs w:val="22"/>
        </w:rPr>
      </w:pPr>
      <w:r w:rsidRPr="00E33BC0">
        <w:rPr>
          <w:spacing w:val="-3"/>
          <w:sz w:val="22"/>
          <w:szCs w:val="22"/>
        </w:rPr>
        <w:t>powyżej 18 m</w:t>
      </w:r>
      <w:r w:rsidRPr="00E33BC0">
        <w:rPr>
          <w:spacing w:val="-3"/>
          <w:sz w:val="22"/>
          <w:szCs w:val="22"/>
          <w:vertAlign w:val="superscript"/>
        </w:rPr>
        <w:t>2</w:t>
      </w:r>
      <w:r w:rsidRPr="00E33BC0">
        <w:rPr>
          <w:spacing w:val="-3"/>
          <w:sz w:val="22"/>
          <w:szCs w:val="22"/>
        </w:rPr>
        <w:t xml:space="preserve"> do 30 m</w:t>
      </w:r>
      <w:r w:rsidRPr="00E33BC0">
        <w:rPr>
          <w:spacing w:val="-3"/>
          <w:sz w:val="22"/>
          <w:szCs w:val="22"/>
          <w:vertAlign w:val="superscript"/>
        </w:rPr>
        <w:t>2</w:t>
      </w:r>
      <w:r w:rsidRPr="00E33BC0">
        <w:rPr>
          <w:spacing w:val="-3"/>
          <w:sz w:val="22"/>
          <w:szCs w:val="22"/>
        </w:rPr>
        <w:t>,</w:t>
      </w:r>
    </w:p>
    <w:p w14:paraId="7B17949D" w14:textId="77777777" w:rsidR="00CB7DA4" w:rsidRPr="00E33BC0" w:rsidRDefault="00CB7DA4" w:rsidP="00CB7DA4">
      <w:pPr>
        <w:pStyle w:val="Akapitzlist"/>
        <w:numPr>
          <w:ilvl w:val="0"/>
          <w:numId w:val="208"/>
        </w:numPr>
        <w:tabs>
          <w:tab w:val="left" w:pos="567"/>
        </w:tabs>
        <w:suppressAutoHyphens/>
        <w:rPr>
          <w:spacing w:val="-3"/>
          <w:sz w:val="22"/>
          <w:szCs w:val="22"/>
        </w:rPr>
      </w:pPr>
      <w:r w:rsidRPr="00E33BC0">
        <w:rPr>
          <w:spacing w:val="-3"/>
          <w:sz w:val="22"/>
          <w:szCs w:val="22"/>
        </w:rPr>
        <w:t>powyżej 30 m</w:t>
      </w:r>
      <w:r w:rsidRPr="00E33BC0">
        <w:rPr>
          <w:spacing w:val="-3"/>
          <w:sz w:val="22"/>
          <w:szCs w:val="22"/>
          <w:vertAlign w:val="superscript"/>
        </w:rPr>
        <w:t>2</w:t>
      </w:r>
      <w:r w:rsidRPr="00E33BC0">
        <w:rPr>
          <w:spacing w:val="-3"/>
          <w:sz w:val="22"/>
          <w:szCs w:val="22"/>
        </w:rPr>
        <w:t>.</w:t>
      </w:r>
    </w:p>
    <w:p w14:paraId="52AD5820" w14:textId="77777777" w:rsidR="00CB7DA4" w:rsidRPr="00E33BC0" w:rsidRDefault="00CB7DA4" w:rsidP="00CB7DA4">
      <w:pPr>
        <w:tabs>
          <w:tab w:val="left" w:pos="567"/>
        </w:tabs>
        <w:suppressAutoHyphens/>
        <w:spacing w:before="120" w:after="0"/>
        <w:rPr>
          <w:spacing w:val="-3"/>
          <w:sz w:val="22"/>
          <w:szCs w:val="22"/>
        </w:rPr>
      </w:pPr>
      <w:r w:rsidRPr="00E33BC0">
        <w:rPr>
          <w:spacing w:val="-3"/>
          <w:sz w:val="22"/>
          <w:szCs w:val="22"/>
        </w:rPr>
        <w:t>Jednostkami obmiarowymi są, zgodnie z Dokumentacją projektową:</w:t>
      </w:r>
    </w:p>
    <w:p w14:paraId="5F1A9EA9" w14:textId="77777777" w:rsidR="00CB7DA4" w:rsidRPr="00E33BC0" w:rsidRDefault="00CB7DA4" w:rsidP="00CB7DA4">
      <w:pPr>
        <w:tabs>
          <w:tab w:val="left" w:pos="567"/>
        </w:tabs>
        <w:suppressAutoHyphens/>
        <w:spacing w:before="0" w:after="0"/>
        <w:rPr>
          <w:spacing w:val="-3"/>
          <w:sz w:val="22"/>
          <w:szCs w:val="22"/>
        </w:rPr>
      </w:pPr>
      <w:r w:rsidRPr="00E33BC0">
        <w:rPr>
          <w:spacing w:val="-3"/>
          <w:sz w:val="22"/>
          <w:szCs w:val="22"/>
        </w:rPr>
        <w:t>a)</w:t>
      </w:r>
      <w:r w:rsidRPr="00E33BC0">
        <w:rPr>
          <w:spacing w:val="-3"/>
          <w:sz w:val="22"/>
          <w:szCs w:val="22"/>
        </w:rPr>
        <w:tab/>
        <w:t>szt. (sztuka), dla znaków drogowych ostrzegawczych, zakazu, nakazu i informacyjnych,</w:t>
      </w:r>
    </w:p>
    <w:p w14:paraId="1B45ADD6" w14:textId="77777777" w:rsidR="00CB7DA4" w:rsidRPr="00E33BC0" w:rsidRDefault="00CB7DA4" w:rsidP="00CB7DA4">
      <w:pPr>
        <w:tabs>
          <w:tab w:val="left" w:pos="567"/>
        </w:tabs>
        <w:suppressAutoHyphens/>
        <w:spacing w:before="0" w:after="0"/>
        <w:rPr>
          <w:spacing w:val="-3"/>
          <w:sz w:val="22"/>
          <w:szCs w:val="22"/>
        </w:rPr>
      </w:pPr>
      <w:r w:rsidRPr="00E33BC0">
        <w:rPr>
          <w:spacing w:val="-3"/>
          <w:sz w:val="22"/>
          <w:szCs w:val="22"/>
        </w:rPr>
        <w:t>b)</w:t>
      </w:r>
      <w:r w:rsidRPr="00E33BC0">
        <w:rPr>
          <w:spacing w:val="-3"/>
          <w:sz w:val="22"/>
          <w:szCs w:val="22"/>
        </w:rPr>
        <w:tab/>
        <w:t>szt. lub m2 powierzchni dla znaków pozostałych,</w:t>
      </w:r>
    </w:p>
    <w:p w14:paraId="5B2AA88F" w14:textId="77777777" w:rsidR="00CB7DA4" w:rsidRPr="00E33BC0" w:rsidRDefault="00CB7DA4" w:rsidP="00CB7DA4">
      <w:pPr>
        <w:tabs>
          <w:tab w:val="left" w:pos="567"/>
        </w:tabs>
        <w:suppressAutoHyphens/>
        <w:spacing w:before="0" w:after="0"/>
        <w:rPr>
          <w:spacing w:val="-3"/>
          <w:sz w:val="22"/>
          <w:szCs w:val="22"/>
        </w:rPr>
      </w:pPr>
      <w:r w:rsidRPr="00E33BC0">
        <w:rPr>
          <w:spacing w:val="-3"/>
          <w:sz w:val="22"/>
          <w:szCs w:val="22"/>
        </w:rPr>
        <w:t>c)</w:t>
      </w:r>
      <w:r w:rsidRPr="00E33BC0">
        <w:rPr>
          <w:spacing w:val="-3"/>
          <w:sz w:val="22"/>
          <w:szCs w:val="22"/>
        </w:rPr>
        <w:tab/>
        <w:t>m dla słupków i słupków z zastrzałami,</w:t>
      </w:r>
    </w:p>
    <w:p w14:paraId="0E914A2C" w14:textId="77777777" w:rsidR="00CB7DA4" w:rsidRDefault="00CB7DA4" w:rsidP="00CB7DA4">
      <w:pPr>
        <w:tabs>
          <w:tab w:val="left" w:pos="567"/>
        </w:tabs>
        <w:suppressAutoHyphens/>
        <w:spacing w:before="0" w:after="0"/>
        <w:rPr>
          <w:spacing w:val="-3"/>
          <w:sz w:val="22"/>
          <w:szCs w:val="22"/>
          <w:highlight w:val="yellow"/>
        </w:rPr>
      </w:pPr>
      <w:r w:rsidRPr="00E33BC0">
        <w:rPr>
          <w:spacing w:val="-3"/>
          <w:sz w:val="22"/>
          <w:szCs w:val="22"/>
        </w:rPr>
        <w:t>d)</w:t>
      </w:r>
      <w:r w:rsidRPr="00E33BC0">
        <w:rPr>
          <w:spacing w:val="-3"/>
          <w:sz w:val="22"/>
          <w:szCs w:val="22"/>
        </w:rPr>
        <w:tab/>
        <w:t>szt. lub m dla pozostałych konstrukcji wsporczych, w zależności od rodzaju konstrukcji.</w:t>
      </w:r>
    </w:p>
    <w:p w14:paraId="76D733C0" w14:textId="77777777" w:rsidR="00CB7DA4" w:rsidRDefault="00CB7DA4" w:rsidP="00CB7DA4">
      <w:pPr>
        <w:tabs>
          <w:tab w:val="left" w:pos="567"/>
        </w:tabs>
        <w:suppressAutoHyphens/>
        <w:spacing w:before="0" w:after="0"/>
        <w:rPr>
          <w:spacing w:val="-3"/>
          <w:sz w:val="22"/>
          <w:szCs w:val="22"/>
          <w:highlight w:val="yellow"/>
        </w:rPr>
      </w:pPr>
    </w:p>
    <w:p w14:paraId="38E94EAD" w14:textId="77777777" w:rsidR="00CB7DA4" w:rsidRDefault="00CB7DA4" w:rsidP="00CB7DA4">
      <w:pPr>
        <w:tabs>
          <w:tab w:val="left" w:pos="567"/>
        </w:tabs>
        <w:suppressAutoHyphens/>
        <w:spacing w:before="0" w:after="0"/>
        <w:rPr>
          <w:b/>
          <w:spacing w:val="-3"/>
          <w:sz w:val="22"/>
          <w:szCs w:val="22"/>
        </w:rPr>
      </w:pPr>
      <w:r w:rsidRPr="003E14BA">
        <w:rPr>
          <w:b/>
          <w:spacing w:val="-3"/>
          <w:sz w:val="22"/>
          <w:szCs w:val="22"/>
        </w:rPr>
        <w:t>8. ODBIÓR ROBÓT</w:t>
      </w:r>
    </w:p>
    <w:p w14:paraId="697C1B7C" w14:textId="77777777" w:rsidR="00CB7DA4" w:rsidRPr="003E14BA" w:rsidRDefault="00CB7DA4" w:rsidP="00CB7DA4">
      <w:pPr>
        <w:tabs>
          <w:tab w:val="left" w:pos="567"/>
        </w:tabs>
        <w:suppressAutoHyphens/>
        <w:spacing w:before="0" w:after="0"/>
        <w:rPr>
          <w:b/>
          <w:spacing w:val="-3"/>
          <w:sz w:val="22"/>
          <w:szCs w:val="22"/>
        </w:rPr>
      </w:pPr>
    </w:p>
    <w:p w14:paraId="59375FAD" w14:textId="77777777" w:rsidR="00CB7DA4" w:rsidRPr="003E14BA" w:rsidRDefault="00CB7DA4" w:rsidP="00CB7DA4">
      <w:pPr>
        <w:tabs>
          <w:tab w:val="left" w:pos="567"/>
        </w:tabs>
        <w:suppressAutoHyphens/>
        <w:spacing w:before="0" w:after="0"/>
        <w:rPr>
          <w:b/>
          <w:spacing w:val="-3"/>
          <w:sz w:val="22"/>
          <w:szCs w:val="22"/>
        </w:rPr>
      </w:pPr>
      <w:r w:rsidRPr="003E14BA">
        <w:rPr>
          <w:b/>
          <w:spacing w:val="-3"/>
          <w:sz w:val="22"/>
          <w:szCs w:val="22"/>
        </w:rPr>
        <w:t>8.1. Ogólne zasady odbioru robót</w:t>
      </w:r>
    </w:p>
    <w:p w14:paraId="3C5E64D0" w14:textId="77777777" w:rsidR="00CB7DA4" w:rsidRPr="003E14BA" w:rsidRDefault="00CB7DA4" w:rsidP="00CB7DA4">
      <w:pPr>
        <w:tabs>
          <w:tab w:val="left" w:pos="567"/>
        </w:tabs>
        <w:suppressAutoHyphens/>
        <w:spacing w:before="0" w:after="0"/>
        <w:rPr>
          <w:spacing w:val="-3"/>
          <w:sz w:val="22"/>
          <w:szCs w:val="22"/>
        </w:rPr>
      </w:pPr>
      <w:r w:rsidRPr="003E14BA">
        <w:rPr>
          <w:spacing w:val="-3"/>
          <w:sz w:val="22"/>
          <w:szCs w:val="22"/>
        </w:rPr>
        <w:t xml:space="preserve">Ogólne zasady odbioru robót podano w </w:t>
      </w:r>
      <w:proofErr w:type="spellStart"/>
      <w:r w:rsidRPr="003E14BA">
        <w:rPr>
          <w:spacing w:val="-3"/>
          <w:sz w:val="22"/>
          <w:szCs w:val="22"/>
        </w:rPr>
        <w:t>STWiORB</w:t>
      </w:r>
      <w:proofErr w:type="spellEnd"/>
      <w:r w:rsidRPr="003E14BA">
        <w:rPr>
          <w:spacing w:val="-3"/>
          <w:sz w:val="22"/>
          <w:szCs w:val="22"/>
        </w:rPr>
        <w:t xml:space="preserve"> </w:t>
      </w:r>
      <w:r>
        <w:rPr>
          <w:spacing w:val="-3"/>
          <w:sz w:val="22"/>
          <w:szCs w:val="22"/>
        </w:rPr>
        <w:t>DM.</w:t>
      </w:r>
      <w:r w:rsidRPr="003E14BA">
        <w:rPr>
          <w:spacing w:val="-3"/>
          <w:sz w:val="22"/>
          <w:szCs w:val="22"/>
        </w:rPr>
        <w:t>00.00.00 „Wymagania ogólne” pkt 8.</w:t>
      </w:r>
    </w:p>
    <w:p w14:paraId="0C4E47CC" w14:textId="77777777" w:rsidR="00CB7DA4" w:rsidRDefault="00CB7DA4" w:rsidP="00CB7DA4">
      <w:pPr>
        <w:tabs>
          <w:tab w:val="left" w:pos="567"/>
        </w:tabs>
        <w:suppressAutoHyphens/>
        <w:spacing w:before="0" w:after="0"/>
        <w:rPr>
          <w:spacing w:val="-3"/>
          <w:sz w:val="22"/>
          <w:szCs w:val="22"/>
        </w:rPr>
      </w:pPr>
      <w:r w:rsidRPr="003E14BA">
        <w:rPr>
          <w:spacing w:val="-3"/>
          <w:sz w:val="22"/>
          <w:szCs w:val="22"/>
        </w:rPr>
        <w:t>Roboty uznaje się za wykonane zgodnie z Dokumentacją projektową, szczegółową specyfikacją oraz wymaganiami Zamawiającego jeżeli wszystkie pomiary i badania z zachowaniem tolerancji wg pkt 6 dały wyniki pozytywne.</w:t>
      </w:r>
    </w:p>
    <w:p w14:paraId="3225147C" w14:textId="77777777" w:rsidR="00CB7DA4" w:rsidRPr="003E14BA" w:rsidRDefault="00CB7DA4" w:rsidP="00CB7DA4">
      <w:pPr>
        <w:tabs>
          <w:tab w:val="left" w:pos="567"/>
        </w:tabs>
        <w:suppressAutoHyphens/>
        <w:spacing w:before="0" w:after="0"/>
        <w:rPr>
          <w:spacing w:val="-3"/>
          <w:sz w:val="22"/>
          <w:szCs w:val="22"/>
        </w:rPr>
      </w:pPr>
    </w:p>
    <w:p w14:paraId="538F9570" w14:textId="77777777" w:rsidR="00CB7DA4" w:rsidRPr="003E14BA" w:rsidRDefault="00CB7DA4" w:rsidP="00CB7DA4">
      <w:pPr>
        <w:tabs>
          <w:tab w:val="left" w:pos="567"/>
        </w:tabs>
        <w:suppressAutoHyphens/>
        <w:spacing w:before="0" w:after="0"/>
        <w:rPr>
          <w:b/>
          <w:spacing w:val="-3"/>
          <w:sz w:val="22"/>
          <w:szCs w:val="22"/>
        </w:rPr>
      </w:pPr>
      <w:r w:rsidRPr="003E14BA">
        <w:rPr>
          <w:b/>
          <w:spacing w:val="-3"/>
          <w:sz w:val="22"/>
          <w:szCs w:val="22"/>
        </w:rPr>
        <w:t>8.2. Odbiór ostateczny</w:t>
      </w:r>
    </w:p>
    <w:p w14:paraId="4664D2F6" w14:textId="77777777" w:rsidR="00CB7DA4" w:rsidRPr="003E14BA" w:rsidRDefault="00CB7DA4" w:rsidP="00CB7DA4">
      <w:pPr>
        <w:tabs>
          <w:tab w:val="left" w:pos="567"/>
        </w:tabs>
        <w:suppressAutoHyphens/>
        <w:spacing w:before="0" w:after="0"/>
        <w:rPr>
          <w:spacing w:val="-3"/>
          <w:sz w:val="22"/>
          <w:szCs w:val="22"/>
        </w:rPr>
      </w:pPr>
      <w:r w:rsidRPr="003E14BA">
        <w:rPr>
          <w:spacing w:val="-3"/>
          <w:sz w:val="22"/>
          <w:szCs w:val="22"/>
        </w:rPr>
        <w:t>Odbiór robót oznakowania pionowego dokonywany jest na zasadzie odbioru ostatecznego.</w:t>
      </w:r>
    </w:p>
    <w:p w14:paraId="24FE0913" w14:textId="77777777" w:rsidR="00CB7DA4" w:rsidRDefault="00CB7DA4" w:rsidP="00CB7DA4">
      <w:pPr>
        <w:tabs>
          <w:tab w:val="left" w:pos="567"/>
        </w:tabs>
        <w:suppressAutoHyphens/>
        <w:spacing w:before="0" w:after="0"/>
        <w:rPr>
          <w:spacing w:val="-3"/>
          <w:sz w:val="22"/>
          <w:szCs w:val="22"/>
          <w:highlight w:val="yellow"/>
        </w:rPr>
      </w:pPr>
      <w:r w:rsidRPr="003E14BA">
        <w:rPr>
          <w:spacing w:val="-3"/>
          <w:sz w:val="22"/>
          <w:szCs w:val="22"/>
        </w:rPr>
        <w:t>Odbiór ostateczny powinien być dokonany po całkowitym zakończeniu robót, na podstawie wyników pomiarów i badań</w:t>
      </w:r>
    </w:p>
    <w:p w14:paraId="40AEF259" w14:textId="77777777" w:rsidR="00CB7DA4" w:rsidRDefault="00CB7DA4" w:rsidP="00CB7DA4">
      <w:pPr>
        <w:tabs>
          <w:tab w:val="left" w:pos="567"/>
        </w:tabs>
        <w:suppressAutoHyphens/>
        <w:spacing w:before="0" w:after="0"/>
        <w:rPr>
          <w:spacing w:val="-3"/>
          <w:sz w:val="22"/>
          <w:szCs w:val="22"/>
          <w:highlight w:val="yellow"/>
        </w:rPr>
      </w:pPr>
    </w:p>
    <w:p w14:paraId="12940F03" w14:textId="77777777" w:rsidR="00CB7DA4" w:rsidRDefault="00CB7DA4" w:rsidP="00CB7DA4">
      <w:pPr>
        <w:tabs>
          <w:tab w:val="left" w:pos="567"/>
        </w:tabs>
        <w:suppressAutoHyphens/>
        <w:spacing w:before="0" w:after="0"/>
        <w:rPr>
          <w:b/>
          <w:spacing w:val="-3"/>
          <w:sz w:val="22"/>
          <w:szCs w:val="22"/>
        </w:rPr>
      </w:pPr>
      <w:r w:rsidRPr="003E14BA">
        <w:rPr>
          <w:b/>
          <w:spacing w:val="-3"/>
          <w:sz w:val="22"/>
          <w:szCs w:val="22"/>
        </w:rPr>
        <w:t>9. PODSTAWA PŁATNOŚCI</w:t>
      </w:r>
    </w:p>
    <w:p w14:paraId="55108EED" w14:textId="77777777" w:rsidR="00CB7DA4" w:rsidRDefault="00CB7DA4" w:rsidP="00CB7DA4">
      <w:pPr>
        <w:tabs>
          <w:tab w:val="left" w:pos="567"/>
        </w:tabs>
        <w:suppressAutoHyphens/>
        <w:spacing w:before="0" w:after="0"/>
        <w:rPr>
          <w:b/>
          <w:spacing w:val="-3"/>
          <w:sz w:val="22"/>
          <w:szCs w:val="22"/>
        </w:rPr>
      </w:pPr>
    </w:p>
    <w:p w14:paraId="7747F3B5" w14:textId="77777777" w:rsidR="00CB7DA4" w:rsidRPr="003E14BA" w:rsidRDefault="00CB7DA4" w:rsidP="00CB7DA4">
      <w:pPr>
        <w:tabs>
          <w:tab w:val="left" w:pos="567"/>
        </w:tabs>
        <w:suppressAutoHyphens/>
        <w:spacing w:before="0" w:after="0"/>
        <w:rPr>
          <w:b/>
          <w:spacing w:val="-3"/>
          <w:sz w:val="22"/>
          <w:szCs w:val="22"/>
        </w:rPr>
      </w:pPr>
      <w:r w:rsidRPr="003E14BA">
        <w:rPr>
          <w:b/>
          <w:spacing w:val="-3"/>
          <w:sz w:val="22"/>
          <w:szCs w:val="22"/>
        </w:rPr>
        <w:t>9.</w:t>
      </w:r>
      <w:r>
        <w:rPr>
          <w:b/>
          <w:spacing w:val="-3"/>
          <w:sz w:val="22"/>
          <w:szCs w:val="22"/>
        </w:rPr>
        <w:t>1</w:t>
      </w:r>
      <w:r w:rsidRPr="003E14BA">
        <w:rPr>
          <w:b/>
          <w:spacing w:val="-3"/>
          <w:sz w:val="22"/>
          <w:szCs w:val="22"/>
        </w:rPr>
        <w:t>. Ogólne ustalenia dotyczące podstawy płatności</w:t>
      </w:r>
    </w:p>
    <w:p w14:paraId="1E5D7040" w14:textId="77777777" w:rsidR="00CB7DA4" w:rsidRDefault="00CB7DA4" w:rsidP="00CB7DA4">
      <w:pPr>
        <w:tabs>
          <w:tab w:val="left" w:pos="567"/>
        </w:tabs>
        <w:suppressAutoHyphens/>
        <w:spacing w:before="0" w:after="0"/>
        <w:rPr>
          <w:spacing w:val="-3"/>
          <w:sz w:val="22"/>
          <w:szCs w:val="22"/>
          <w:highlight w:val="yellow"/>
        </w:rPr>
      </w:pPr>
      <w:r w:rsidRPr="003E14BA">
        <w:rPr>
          <w:spacing w:val="-3"/>
          <w:sz w:val="22"/>
          <w:szCs w:val="22"/>
        </w:rPr>
        <w:t xml:space="preserve">Ogólne ustalenia dotyczące podstawy płatności podano w </w:t>
      </w:r>
      <w:proofErr w:type="spellStart"/>
      <w:r w:rsidRPr="003E14BA">
        <w:rPr>
          <w:spacing w:val="-3"/>
          <w:sz w:val="22"/>
          <w:szCs w:val="22"/>
        </w:rPr>
        <w:t>STWiORB</w:t>
      </w:r>
      <w:proofErr w:type="spellEnd"/>
      <w:r w:rsidRPr="003E14BA">
        <w:rPr>
          <w:spacing w:val="-3"/>
          <w:sz w:val="22"/>
          <w:szCs w:val="22"/>
        </w:rPr>
        <w:t xml:space="preserve"> </w:t>
      </w:r>
      <w:r>
        <w:rPr>
          <w:spacing w:val="-3"/>
          <w:sz w:val="22"/>
          <w:szCs w:val="22"/>
        </w:rPr>
        <w:t>DM.</w:t>
      </w:r>
      <w:r w:rsidRPr="003E14BA">
        <w:rPr>
          <w:spacing w:val="-3"/>
          <w:sz w:val="22"/>
          <w:szCs w:val="22"/>
        </w:rPr>
        <w:t>00.00.00 „Wymagania ogólne” pkt 9.</w:t>
      </w:r>
    </w:p>
    <w:p w14:paraId="01A806B8" w14:textId="77777777" w:rsidR="00CB7DA4" w:rsidRPr="003E14BA" w:rsidRDefault="00CB7DA4" w:rsidP="00CB7DA4">
      <w:pPr>
        <w:tabs>
          <w:tab w:val="left" w:pos="567"/>
        </w:tabs>
        <w:suppressAutoHyphens/>
        <w:spacing w:before="0" w:after="0"/>
        <w:rPr>
          <w:b/>
          <w:spacing w:val="-3"/>
          <w:sz w:val="22"/>
          <w:szCs w:val="22"/>
        </w:rPr>
      </w:pPr>
    </w:p>
    <w:p w14:paraId="26166E8D" w14:textId="77777777" w:rsidR="00CB7DA4" w:rsidRPr="003E14BA" w:rsidRDefault="00CB7DA4" w:rsidP="00CB7DA4">
      <w:pPr>
        <w:tabs>
          <w:tab w:val="left" w:pos="567"/>
        </w:tabs>
        <w:suppressAutoHyphens/>
        <w:spacing w:before="0" w:after="0"/>
        <w:rPr>
          <w:b/>
          <w:spacing w:val="-3"/>
          <w:sz w:val="22"/>
          <w:szCs w:val="22"/>
        </w:rPr>
      </w:pPr>
      <w:r w:rsidRPr="003E14BA">
        <w:rPr>
          <w:b/>
          <w:spacing w:val="-3"/>
          <w:sz w:val="22"/>
          <w:szCs w:val="22"/>
        </w:rPr>
        <w:t>9.2. Cena jednostki obmiarowej</w:t>
      </w:r>
    </w:p>
    <w:p w14:paraId="459BE96C" w14:textId="77777777" w:rsidR="00CB7DA4" w:rsidRPr="003E14BA" w:rsidRDefault="00CB7DA4" w:rsidP="00CB7DA4">
      <w:pPr>
        <w:tabs>
          <w:tab w:val="left" w:pos="567"/>
        </w:tabs>
        <w:suppressAutoHyphens/>
        <w:spacing w:before="0" w:after="0"/>
        <w:rPr>
          <w:spacing w:val="-3"/>
          <w:sz w:val="22"/>
          <w:szCs w:val="22"/>
        </w:rPr>
      </w:pPr>
      <w:r w:rsidRPr="003E14BA">
        <w:rPr>
          <w:spacing w:val="-3"/>
          <w:sz w:val="22"/>
          <w:szCs w:val="22"/>
        </w:rPr>
        <w:t>Cena wykonania jednostki obmiarowej oznakowania pionowego obejmuje:</w:t>
      </w:r>
    </w:p>
    <w:p w14:paraId="09569D2E" w14:textId="77777777" w:rsidR="00CB7DA4" w:rsidRPr="003E14BA" w:rsidRDefault="00CB7DA4" w:rsidP="00CB7DA4">
      <w:pPr>
        <w:numPr>
          <w:ilvl w:val="0"/>
          <w:numId w:val="16"/>
        </w:numPr>
        <w:tabs>
          <w:tab w:val="left" w:pos="567"/>
        </w:tabs>
        <w:suppressAutoHyphens/>
        <w:spacing w:before="0" w:after="0"/>
        <w:rPr>
          <w:spacing w:val="-3"/>
          <w:sz w:val="22"/>
          <w:szCs w:val="22"/>
        </w:rPr>
      </w:pPr>
      <w:r w:rsidRPr="003E14BA">
        <w:rPr>
          <w:spacing w:val="-3"/>
          <w:sz w:val="22"/>
          <w:szCs w:val="22"/>
        </w:rPr>
        <w:t>prace pomiarowe i roboty przygotowawcze,</w:t>
      </w:r>
    </w:p>
    <w:p w14:paraId="5AD8ADB3" w14:textId="77777777" w:rsidR="00CB7DA4" w:rsidRPr="003E14BA" w:rsidRDefault="00CB7DA4" w:rsidP="00CB7DA4">
      <w:pPr>
        <w:numPr>
          <w:ilvl w:val="0"/>
          <w:numId w:val="16"/>
        </w:numPr>
        <w:tabs>
          <w:tab w:val="left" w:pos="567"/>
        </w:tabs>
        <w:suppressAutoHyphens/>
        <w:spacing w:before="0" w:after="0"/>
        <w:rPr>
          <w:spacing w:val="-3"/>
          <w:sz w:val="22"/>
          <w:szCs w:val="22"/>
        </w:rPr>
      </w:pPr>
      <w:r w:rsidRPr="003E14BA">
        <w:rPr>
          <w:spacing w:val="-3"/>
          <w:sz w:val="22"/>
          <w:szCs w:val="22"/>
        </w:rPr>
        <w:t>wykonanie wykopów wraz z ich odwodnieniem,</w:t>
      </w:r>
    </w:p>
    <w:p w14:paraId="458C8A83" w14:textId="77777777" w:rsidR="00CB7DA4" w:rsidRPr="003E14BA" w:rsidRDefault="00CB7DA4" w:rsidP="00CB7DA4">
      <w:pPr>
        <w:numPr>
          <w:ilvl w:val="0"/>
          <w:numId w:val="16"/>
        </w:numPr>
        <w:tabs>
          <w:tab w:val="left" w:pos="567"/>
        </w:tabs>
        <w:suppressAutoHyphens/>
        <w:spacing w:before="0" w:after="0"/>
        <w:rPr>
          <w:spacing w:val="-3"/>
          <w:sz w:val="22"/>
          <w:szCs w:val="22"/>
        </w:rPr>
      </w:pPr>
      <w:r w:rsidRPr="003E14BA">
        <w:rPr>
          <w:spacing w:val="-3"/>
          <w:sz w:val="22"/>
          <w:szCs w:val="22"/>
        </w:rPr>
        <w:t>wykonanie fundamentów,</w:t>
      </w:r>
    </w:p>
    <w:p w14:paraId="3BAA9F4D" w14:textId="77777777" w:rsidR="00CB7DA4" w:rsidRPr="003E14BA" w:rsidRDefault="00CB7DA4" w:rsidP="00CB7DA4">
      <w:pPr>
        <w:numPr>
          <w:ilvl w:val="0"/>
          <w:numId w:val="16"/>
        </w:numPr>
        <w:tabs>
          <w:tab w:val="left" w:pos="567"/>
        </w:tabs>
        <w:suppressAutoHyphens/>
        <w:spacing w:before="0" w:after="0"/>
        <w:rPr>
          <w:spacing w:val="-3"/>
          <w:sz w:val="22"/>
          <w:szCs w:val="22"/>
        </w:rPr>
      </w:pPr>
      <w:r w:rsidRPr="003E14BA">
        <w:rPr>
          <w:spacing w:val="-3"/>
          <w:sz w:val="22"/>
          <w:szCs w:val="22"/>
        </w:rPr>
        <w:t>wykonanie, dostarczenie i ustawienie konstrukcji wsporczych,</w:t>
      </w:r>
    </w:p>
    <w:p w14:paraId="1BAE3367" w14:textId="77777777" w:rsidR="00CB7DA4" w:rsidRPr="003E14BA" w:rsidRDefault="00CB7DA4" w:rsidP="00CB7DA4">
      <w:pPr>
        <w:numPr>
          <w:ilvl w:val="0"/>
          <w:numId w:val="16"/>
        </w:numPr>
        <w:tabs>
          <w:tab w:val="left" w:pos="567"/>
        </w:tabs>
        <w:suppressAutoHyphens/>
        <w:spacing w:before="0" w:after="0"/>
        <w:rPr>
          <w:spacing w:val="-3"/>
          <w:sz w:val="22"/>
          <w:szCs w:val="22"/>
        </w:rPr>
      </w:pPr>
      <w:r w:rsidRPr="003E14BA">
        <w:rPr>
          <w:spacing w:val="-3"/>
          <w:sz w:val="22"/>
          <w:szCs w:val="22"/>
        </w:rPr>
        <w:t>wykonanie, dostarczenie i zamocowanie tarcz znaków drogowych,</w:t>
      </w:r>
    </w:p>
    <w:p w14:paraId="04F6B583" w14:textId="77777777" w:rsidR="00CB7DA4" w:rsidRPr="003E14BA" w:rsidRDefault="00CB7DA4" w:rsidP="00CB7DA4">
      <w:pPr>
        <w:numPr>
          <w:ilvl w:val="0"/>
          <w:numId w:val="16"/>
        </w:numPr>
        <w:tabs>
          <w:tab w:val="left" w:pos="567"/>
        </w:tabs>
        <w:suppressAutoHyphens/>
        <w:spacing w:before="0" w:after="0"/>
        <w:rPr>
          <w:spacing w:val="-3"/>
          <w:sz w:val="22"/>
          <w:szCs w:val="22"/>
        </w:rPr>
      </w:pPr>
      <w:r w:rsidRPr="003E14BA">
        <w:rPr>
          <w:spacing w:val="-3"/>
          <w:sz w:val="22"/>
          <w:szCs w:val="22"/>
        </w:rPr>
        <w:t>przeprowadzenie pomiarów i badań wymaganych w specyfikacji.</w:t>
      </w:r>
    </w:p>
    <w:p w14:paraId="079E13D2" w14:textId="77777777" w:rsidR="00CB7DA4" w:rsidRDefault="00CB7DA4" w:rsidP="00CB7DA4">
      <w:pPr>
        <w:tabs>
          <w:tab w:val="left" w:pos="567"/>
        </w:tabs>
        <w:suppressAutoHyphens/>
        <w:spacing w:before="0" w:after="0"/>
        <w:rPr>
          <w:spacing w:val="-3"/>
          <w:sz w:val="22"/>
          <w:szCs w:val="22"/>
          <w:highlight w:val="yellow"/>
        </w:rPr>
      </w:pPr>
    </w:p>
    <w:p w14:paraId="566B1FBA" w14:textId="77777777" w:rsidR="00CB7DA4" w:rsidRDefault="00CB7DA4" w:rsidP="00CB7DA4">
      <w:pPr>
        <w:tabs>
          <w:tab w:val="left" w:pos="567"/>
        </w:tabs>
        <w:suppressAutoHyphens/>
        <w:spacing w:before="0" w:after="0"/>
        <w:rPr>
          <w:b/>
          <w:spacing w:val="-3"/>
          <w:sz w:val="22"/>
          <w:szCs w:val="22"/>
        </w:rPr>
      </w:pPr>
      <w:r w:rsidRPr="003E14BA">
        <w:rPr>
          <w:b/>
          <w:spacing w:val="-3"/>
          <w:sz w:val="22"/>
          <w:szCs w:val="22"/>
        </w:rPr>
        <w:t>10. PRZEPISY ZWIĄZANE</w:t>
      </w:r>
    </w:p>
    <w:p w14:paraId="66AD0480" w14:textId="77777777" w:rsidR="00CB7DA4" w:rsidRPr="003E14BA" w:rsidRDefault="00CB7DA4" w:rsidP="00CB7DA4">
      <w:pPr>
        <w:tabs>
          <w:tab w:val="left" w:pos="567"/>
        </w:tabs>
        <w:suppressAutoHyphens/>
        <w:spacing w:before="0" w:after="0"/>
        <w:rPr>
          <w:b/>
          <w:spacing w:val="-3"/>
          <w:sz w:val="22"/>
          <w:szCs w:val="22"/>
        </w:rPr>
      </w:pPr>
    </w:p>
    <w:p w14:paraId="16928BDA" w14:textId="77777777" w:rsidR="00CB7DA4" w:rsidRPr="003E14BA" w:rsidRDefault="00CB7DA4" w:rsidP="00CB7DA4">
      <w:pPr>
        <w:tabs>
          <w:tab w:val="left" w:pos="567"/>
        </w:tabs>
        <w:suppressAutoHyphens/>
        <w:spacing w:before="0" w:after="0"/>
        <w:rPr>
          <w:b/>
          <w:spacing w:val="-3"/>
          <w:sz w:val="22"/>
          <w:szCs w:val="22"/>
        </w:rPr>
      </w:pPr>
      <w:r w:rsidRPr="003E14BA">
        <w:rPr>
          <w:b/>
          <w:spacing w:val="-3"/>
          <w:sz w:val="22"/>
          <w:szCs w:val="22"/>
        </w:rPr>
        <w:t>10.1. Normy</w:t>
      </w:r>
    </w:p>
    <w:tbl>
      <w:tblPr>
        <w:tblW w:w="0" w:type="auto"/>
        <w:jc w:val="center"/>
        <w:tblLayout w:type="fixed"/>
        <w:tblCellMar>
          <w:left w:w="70" w:type="dxa"/>
          <w:right w:w="70" w:type="dxa"/>
        </w:tblCellMar>
        <w:tblLook w:val="0000" w:firstRow="0" w:lastRow="0" w:firstColumn="0" w:lastColumn="0" w:noHBand="0" w:noVBand="0"/>
      </w:tblPr>
      <w:tblGrid>
        <w:gridCol w:w="567"/>
        <w:gridCol w:w="1843"/>
        <w:gridCol w:w="6379"/>
      </w:tblGrid>
      <w:tr w:rsidR="00CB7DA4" w:rsidRPr="003E14BA" w14:paraId="3860F81C" w14:textId="77777777" w:rsidTr="00F64A59">
        <w:trPr>
          <w:jc w:val="center"/>
        </w:trPr>
        <w:tc>
          <w:tcPr>
            <w:tcW w:w="567" w:type="dxa"/>
          </w:tcPr>
          <w:p w14:paraId="0F0BEC83" w14:textId="77777777" w:rsidR="00CB7DA4" w:rsidRPr="003E14BA" w:rsidRDefault="00CB7DA4" w:rsidP="00F64A59">
            <w:pPr>
              <w:spacing w:before="0" w:after="120" w:line="276" w:lineRule="auto"/>
              <w:jc w:val="left"/>
              <w:rPr>
                <w:rFonts w:eastAsiaTheme="minorHAnsi"/>
                <w:b/>
                <w:lang w:eastAsia="en-US"/>
              </w:rPr>
            </w:pPr>
            <w:r w:rsidRPr="003E14BA">
              <w:rPr>
                <w:rFonts w:eastAsiaTheme="minorHAnsi"/>
                <w:b/>
                <w:lang w:eastAsia="en-US"/>
              </w:rPr>
              <w:t>Lp.</w:t>
            </w:r>
          </w:p>
        </w:tc>
        <w:tc>
          <w:tcPr>
            <w:tcW w:w="1843" w:type="dxa"/>
          </w:tcPr>
          <w:p w14:paraId="577D078C" w14:textId="77777777" w:rsidR="00CB7DA4" w:rsidRPr="003E14BA" w:rsidRDefault="00CB7DA4" w:rsidP="00F64A59">
            <w:pPr>
              <w:spacing w:before="0" w:after="120" w:line="276" w:lineRule="auto"/>
              <w:jc w:val="left"/>
              <w:rPr>
                <w:rFonts w:eastAsiaTheme="minorHAnsi"/>
                <w:b/>
                <w:lang w:eastAsia="en-US"/>
              </w:rPr>
            </w:pPr>
            <w:r w:rsidRPr="003E14BA">
              <w:rPr>
                <w:rFonts w:eastAsiaTheme="minorHAnsi"/>
                <w:b/>
                <w:lang w:eastAsia="en-US"/>
              </w:rPr>
              <w:t>Numer normy</w:t>
            </w:r>
          </w:p>
        </w:tc>
        <w:tc>
          <w:tcPr>
            <w:tcW w:w="6379" w:type="dxa"/>
          </w:tcPr>
          <w:p w14:paraId="72977B45" w14:textId="77777777" w:rsidR="00CB7DA4" w:rsidRPr="003E14BA" w:rsidRDefault="00CB7DA4" w:rsidP="00F64A59">
            <w:pPr>
              <w:spacing w:before="0" w:after="120" w:line="276" w:lineRule="auto"/>
              <w:jc w:val="left"/>
              <w:rPr>
                <w:rFonts w:eastAsiaTheme="minorHAnsi"/>
                <w:b/>
                <w:lang w:eastAsia="en-US"/>
              </w:rPr>
            </w:pPr>
            <w:r w:rsidRPr="003E14BA">
              <w:rPr>
                <w:rFonts w:eastAsiaTheme="minorHAnsi"/>
                <w:b/>
                <w:lang w:eastAsia="en-US"/>
              </w:rPr>
              <w:t>Tytuł normy</w:t>
            </w:r>
          </w:p>
        </w:tc>
      </w:tr>
      <w:tr w:rsidR="00CB7DA4" w:rsidRPr="003E14BA" w14:paraId="360F8F70" w14:textId="77777777" w:rsidTr="00F64A59">
        <w:trPr>
          <w:jc w:val="center"/>
        </w:trPr>
        <w:tc>
          <w:tcPr>
            <w:tcW w:w="567" w:type="dxa"/>
          </w:tcPr>
          <w:p w14:paraId="7B1B0F54"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1.</w:t>
            </w:r>
          </w:p>
        </w:tc>
        <w:tc>
          <w:tcPr>
            <w:tcW w:w="1843" w:type="dxa"/>
          </w:tcPr>
          <w:p w14:paraId="5827FC74"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PN-EN 12899-1</w:t>
            </w:r>
          </w:p>
        </w:tc>
        <w:tc>
          <w:tcPr>
            <w:tcW w:w="6379" w:type="dxa"/>
          </w:tcPr>
          <w:p w14:paraId="110CE08F"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Stałe pionowe znaki drogowe - Część 1. Znaki stałe</w:t>
            </w:r>
            <w:r w:rsidRPr="003E14BA">
              <w:rPr>
                <w:rFonts w:eastAsiaTheme="minorHAnsi"/>
                <w:spacing w:val="-4"/>
                <w:lang w:eastAsia="en-US"/>
              </w:rPr>
              <w:t>.</w:t>
            </w:r>
          </w:p>
        </w:tc>
      </w:tr>
      <w:tr w:rsidR="00CB7DA4" w:rsidRPr="003E14BA" w14:paraId="73AD25C3" w14:textId="77777777" w:rsidTr="00F64A59">
        <w:trPr>
          <w:jc w:val="center"/>
        </w:trPr>
        <w:tc>
          <w:tcPr>
            <w:tcW w:w="567" w:type="dxa"/>
          </w:tcPr>
          <w:p w14:paraId="0DFE8C17"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2.</w:t>
            </w:r>
          </w:p>
        </w:tc>
        <w:tc>
          <w:tcPr>
            <w:tcW w:w="1843" w:type="dxa"/>
          </w:tcPr>
          <w:p w14:paraId="7950FE02"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PN-EN 12899-5</w:t>
            </w:r>
          </w:p>
        </w:tc>
        <w:tc>
          <w:tcPr>
            <w:tcW w:w="6379" w:type="dxa"/>
          </w:tcPr>
          <w:p w14:paraId="332D80A6" w14:textId="77777777" w:rsidR="00CB7DA4" w:rsidRPr="003E14BA" w:rsidRDefault="00CB7DA4" w:rsidP="00F64A59">
            <w:pPr>
              <w:widowControl w:val="0"/>
              <w:tabs>
                <w:tab w:val="left" w:pos="360"/>
              </w:tabs>
              <w:spacing w:before="0" w:after="0" w:line="264" w:lineRule="auto"/>
              <w:rPr>
                <w:rFonts w:eastAsiaTheme="minorHAnsi"/>
                <w:spacing w:val="-6"/>
                <w:lang w:eastAsia="en-US"/>
              </w:rPr>
            </w:pPr>
            <w:r w:rsidRPr="003E14BA">
              <w:rPr>
                <w:rFonts w:eastAsiaTheme="minorHAnsi"/>
                <w:spacing w:val="-6"/>
                <w:lang w:eastAsia="en-US"/>
              </w:rPr>
              <w:t>Stałe pionowe znaki drogowe - Część 5 Badanie wstępne typu.</w:t>
            </w:r>
          </w:p>
        </w:tc>
      </w:tr>
      <w:tr w:rsidR="00CB7DA4" w:rsidRPr="003E14BA" w14:paraId="63EDA978" w14:textId="77777777" w:rsidTr="00F64A59">
        <w:trPr>
          <w:jc w:val="center"/>
        </w:trPr>
        <w:tc>
          <w:tcPr>
            <w:tcW w:w="567" w:type="dxa"/>
          </w:tcPr>
          <w:p w14:paraId="548E924A"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3.</w:t>
            </w:r>
          </w:p>
        </w:tc>
        <w:tc>
          <w:tcPr>
            <w:tcW w:w="1843" w:type="dxa"/>
          </w:tcPr>
          <w:p w14:paraId="7C8F02D0"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PN-EN 12767</w:t>
            </w:r>
          </w:p>
        </w:tc>
        <w:tc>
          <w:tcPr>
            <w:tcW w:w="6379" w:type="dxa"/>
          </w:tcPr>
          <w:p w14:paraId="156BCEEA"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Bierne bezpieczeństwo konstrukcji wsporczych dla urządzeń drogowych - wymagania i metody badań.</w:t>
            </w:r>
          </w:p>
        </w:tc>
      </w:tr>
      <w:tr w:rsidR="00CB7DA4" w:rsidRPr="003E14BA" w14:paraId="299F93BC" w14:textId="77777777" w:rsidTr="00F64A59">
        <w:trPr>
          <w:jc w:val="center"/>
        </w:trPr>
        <w:tc>
          <w:tcPr>
            <w:tcW w:w="567" w:type="dxa"/>
          </w:tcPr>
          <w:p w14:paraId="2F8B3EDB"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4.</w:t>
            </w:r>
          </w:p>
        </w:tc>
        <w:tc>
          <w:tcPr>
            <w:tcW w:w="1843" w:type="dxa"/>
          </w:tcPr>
          <w:p w14:paraId="0BF71E5F"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PN-EN 1090-1</w:t>
            </w:r>
          </w:p>
        </w:tc>
        <w:tc>
          <w:tcPr>
            <w:tcW w:w="6379" w:type="dxa"/>
          </w:tcPr>
          <w:p w14:paraId="2254C894" w14:textId="77777777" w:rsidR="00CB7DA4" w:rsidRPr="003E14BA" w:rsidRDefault="00CB7DA4" w:rsidP="00F64A59">
            <w:pPr>
              <w:spacing w:before="0" w:after="200" w:line="276" w:lineRule="auto"/>
              <w:jc w:val="left"/>
              <w:rPr>
                <w:rFonts w:eastAsiaTheme="minorHAnsi"/>
                <w:spacing w:val="-4"/>
                <w:lang w:eastAsia="en-US"/>
              </w:rPr>
            </w:pPr>
            <w:r w:rsidRPr="003E14BA">
              <w:rPr>
                <w:rFonts w:eastAsiaTheme="minorHAnsi"/>
                <w:spacing w:val="-4"/>
                <w:lang w:eastAsia="en-US"/>
              </w:rPr>
              <w:t>Wykonanie konstrukcji stalowych i aluminiowych - Część 1: Zasady oceny zgodności elementów konstrukcyjnych.</w:t>
            </w:r>
          </w:p>
        </w:tc>
      </w:tr>
      <w:tr w:rsidR="00CB7DA4" w:rsidRPr="003E14BA" w14:paraId="028113FA" w14:textId="77777777" w:rsidTr="00F64A59">
        <w:trPr>
          <w:jc w:val="center"/>
        </w:trPr>
        <w:tc>
          <w:tcPr>
            <w:tcW w:w="567" w:type="dxa"/>
          </w:tcPr>
          <w:p w14:paraId="69F34F16"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5.</w:t>
            </w:r>
          </w:p>
        </w:tc>
        <w:tc>
          <w:tcPr>
            <w:tcW w:w="1843" w:type="dxa"/>
          </w:tcPr>
          <w:p w14:paraId="362DFD3F"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PN-EN 1090-2</w:t>
            </w:r>
          </w:p>
        </w:tc>
        <w:tc>
          <w:tcPr>
            <w:tcW w:w="6379" w:type="dxa"/>
          </w:tcPr>
          <w:p w14:paraId="1D593633"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Wykonanie konstrukcji stalowych i aluminiowych - Część 2: Wymagania dotyczące konstrukcji stalowych.</w:t>
            </w:r>
          </w:p>
        </w:tc>
      </w:tr>
      <w:tr w:rsidR="00CB7DA4" w:rsidRPr="003E14BA" w14:paraId="45FA8869" w14:textId="77777777" w:rsidTr="00F64A59">
        <w:trPr>
          <w:jc w:val="center"/>
        </w:trPr>
        <w:tc>
          <w:tcPr>
            <w:tcW w:w="567" w:type="dxa"/>
          </w:tcPr>
          <w:p w14:paraId="2CE8224E"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6.</w:t>
            </w:r>
          </w:p>
        </w:tc>
        <w:tc>
          <w:tcPr>
            <w:tcW w:w="1843" w:type="dxa"/>
          </w:tcPr>
          <w:p w14:paraId="6078E4ED"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PN-EN 1090-3</w:t>
            </w:r>
          </w:p>
        </w:tc>
        <w:tc>
          <w:tcPr>
            <w:tcW w:w="6379" w:type="dxa"/>
          </w:tcPr>
          <w:p w14:paraId="18F339BB"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Wykonanie konstrukcji stalowych i aluminiowych - Część 3: Wymagania techniczne dotyczące wykonania konstrukcji aluminiowych.</w:t>
            </w:r>
          </w:p>
        </w:tc>
      </w:tr>
      <w:tr w:rsidR="00CB7DA4" w:rsidRPr="003E14BA" w14:paraId="59D89E76" w14:textId="77777777" w:rsidTr="00F64A59">
        <w:trPr>
          <w:jc w:val="center"/>
        </w:trPr>
        <w:tc>
          <w:tcPr>
            <w:tcW w:w="567" w:type="dxa"/>
          </w:tcPr>
          <w:p w14:paraId="374FF6F1"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7.</w:t>
            </w:r>
          </w:p>
        </w:tc>
        <w:tc>
          <w:tcPr>
            <w:tcW w:w="1843" w:type="dxa"/>
          </w:tcPr>
          <w:p w14:paraId="11C14A61"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PN-EN 1990</w:t>
            </w:r>
          </w:p>
        </w:tc>
        <w:tc>
          <w:tcPr>
            <w:tcW w:w="6379" w:type="dxa"/>
          </w:tcPr>
          <w:p w14:paraId="3F4F2203"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Podstawy projektowania konstrukcji.</w:t>
            </w:r>
          </w:p>
        </w:tc>
      </w:tr>
      <w:tr w:rsidR="00CB7DA4" w:rsidRPr="003E14BA" w14:paraId="5D1F484E" w14:textId="77777777" w:rsidTr="00F64A59">
        <w:trPr>
          <w:jc w:val="center"/>
        </w:trPr>
        <w:tc>
          <w:tcPr>
            <w:tcW w:w="567" w:type="dxa"/>
          </w:tcPr>
          <w:p w14:paraId="6643F8BF"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8.</w:t>
            </w:r>
          </w:p>
        </w:tc>
        <w:tc>
          <w:tcPr>
            <w:tcW w:w="1843" w:type="dxa"/>
          </w:tcPr>
          <w:p w14:paraId="58AA9618"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PN-EN 1991-1-1</w:t>
            </w:r>
          </w:p>
        </w:tc>
        <w:tc>
          <w:tcPr>
            <w:tcW w:w="6379" w:type="dxa"/>
          </w:tcPr>
          <w:p w14:paraId="234D0757"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Oddziaływania na konstrukcje; Część 1-1:Odziaływania ogólne - Ciężar objętościowy, ciężar własny.</w:t>
            </w:r>
          </w:p>
        </w:tc>
      </w:tr>
      <w:tr w:rsidR="00CB7DA4" w:rsidRPr="003E14BA" w14:paraId="55E120F3" w14:textId="77777777" w:rsidTr="00F64A59">
        <w:trPr>
          <w:jc w:val="center"/>
        </w:trPr>
        <w:tc>
          <w:tcPr>
            <w:tcW w:w="567" w:type="dxa"/>
          </w:tcPr>
          <w:p w14:paraId="1425BEEA"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9.</w:t>
            </w:r>
          </w:p>
        </w:tc>
        <w:tc>
          <w:tcPr>
            <w:tcW w:w="1843" w:type="dxa"/>
          </w:tcPr>
          <w:p w14:paraId="0719E40A"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PN-EN 1991-1-4</w:t>
            </w:r>
          </w:p>
        </w:tc>
        <w:tc>
          <w:tcPr>
            <w:tcW w:w="6379" w:type="dxa"/>
          </w:tcPr>
          <w:p w14:paraId="074DFC9F"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Oddziaływania na konstrukcje; Część 1-4: Oddziaływania ogólne - Oddziaływania wiatru.</w:t>
            </w:r>
          </w:p>
        </w:tc>
      </w:tr>
      <w:tr w:rsidR="00CB7DA4" w:rsidRPr="003E14BA" w14:paraId="46EC8306" w14:textId="77777777" w:rsidTr="00F64A59">
        <w:trPr>
          <w:jc w:val="center"/>
        </w:trPr>
        <w:tc>
          <w:tcPr>
            <w:tcW w:w="567" w:type="dxa"/>
          </w:tcPr>
          <w:p w14:paraId="38B9E52B"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10.</w:t>
            </w:r>
          </w:p>
        </w:tc>
        <w:tc>
          <w:tcPr>
            <w:tcW w:w="1843" w:type="dxa"/>
          </w:tcPr>
          <w:p w14:paraId="4E9962C2"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PN EN 1992-1-1</w:t>
            </w:r>
          </w:p>
        </w:tc>
        <w:tc>
          <w:tcPr>
            <w:tcW w:w="6379" w:type="dxa"/>
          </w:tcPr>
          <w:p w14:paraId="6D6E98E5"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Projektowanie konstrukcji z betonu; Część 1-1: Reguły ogólne i reguły dla budynków.</w:t>
            </w:r>
          </w:p>
        </w:tc>
      </w:tr>
      <w:tr w:rsidR="00CB7DA4" w:rsidRPr="003E14BA" w14:paraId="5D0EFAF0" w14:textId="77777777" w:rsidTr="00F64A59">
        <w:trPr>
          <w:jc w:val="center"/>
        </w:trPr>
        <w:tc>
          <w:tcPr>
            <w:tcW w:w="567" w:type="dxa"/>
          </w:tcPr>
          <w:p w14:paraId="7A6B6481"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11.</w:t>
            </w:r>
          </w:p>
        </w:tc>
        <w:tc>
          <w:tcPr>
            <w:tcW w:w="1843" w:type="dxa"/>
          </w:tcPr>
          <w:p w14:paraId="04FB9537"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PN-EN 1993-1-1</w:t>
            </w:r>
          </w:p>
        </w:tc>
        <w:tc>
          <w:tcPr>
            <w:tcW w:w="6379" w:type="dxa"/>
          </w:tcPr>
          <w:p w14:paraId="42980545"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Projektowanie konstrukcji stalowych; Część 1-1: Wymagania ogólne.</w:t>
            </w:r>
          </w:p>
        </w:tc>
      </w:tr>
      <w:tr w:rsidR="00CB7DA4" w:rsidRPr="003E14BA" w14:paraId="2BEAF7CA" w14:textId="77777777" w:rsidTr="00F64A59">
        <w:trPr>
          <w:jc w:val="center"/>
        </w:trPr>
        <w:tc>
          <w:tcPr>
            <w:tcW w:w="567" w:type="dxa"/>
          </w:tcPr>
          <w:p w14:paraId="22BD9EFC"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12.</w:t>
            </w:r>
          </w:p>
        </w:tc>
        <w:tc>
          <w:tcPr>
            <w:tcW w:w="1843" w:type="dxa"/>
          </w:tcPr>
          <w:p w14:paraId="5F88DC32"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PN EN 1993-1-8</w:t>
            </w:r>
          </w:p>
        </w:tc>
        <w:tc>
          <w:tcPr>
            <w:tcW w:w="6379" w:type="dxa"/>
          </w:tcPr>
          <w:p w14:paraId="20746247"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Projektowanie konstrukcji stalowych; Część 1-8: Projektowanie węzłów.</w:t>
            </w:r>
          </w:p>
        </w:tc>
      </w:tr>
      <w:tr w:rsidR="00CB7DA4" w:rsidRPr="003E14BA" w14:paraId="05FF3C23" w14:textId="77777777" w:rsidTr="00F64A59">
        <w:trPr>
          <w:jc w:val="center"/>
        </w:trPr>
        <w:tc>
          <w:tcPr>
            <w:tcW w:w="567" w:type="dxa"/>
          </w:tcPr>
          <w:p w14:paraId="7030CA7C"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13.</w:t>
            </w:r>
          </w:p>
        </w:tc>
        <w:tc>
          <w:tcPr>
            <w:tcW w:w="1843" w:type="dxa"/>
          </w:tcPr>
          <w:p w14:paraId="1AD4E98A"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PN-88/C-81523</w:t>
            </w:r>
          </w:p>
        </w:tc>
        <w:tc>
          <w:tcPr>
            <w:tcW w:w="6379" w:type="dxa"/>
          </w:tcPr>
          <w:p w14:paraId="75101B96"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Wyroby lakierowane - Oznaczanie odporności powłoki na działanie mgły solnej.</w:t>
            </w:r>
          </w:p>
        </w:tc>
      </w:tr>
      <w:tr w:rsidR="00CB7DA4" w:rsidRPr="003E14BA" w14:paraId="528671A3" w14:textId="77777777" w:rsidTr="00F64A59">
        <w:trPr>
          <w:jc w:val="center"/>
        </w:trPr>
        <w:tc>
          <w:tcPr>
            <w:tcW w:w="567" w:type="dxa"/>
          </w:tcPr>
          <w:p w14:paraId="2BB2BAE5"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14.</w:t>
            </w:r>
          </w:p>
        </w:tc>
        <w:tc>
          <w:tcPr>
            <w:tcW w:w="1843" w:type="dxa"/>
          </w:tcPr>
          <w:p w14:paraId="02B8B52B"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PN-EN 206</w:t>
            </w:r>
          </w:p>
        </w:tc>
        <w:tc>
          <w:tcPr>
            <w:tcW w:w="6379" w:type="dxa"/>
          </w:tcPr>
          <w:p w14:paraId="030ADB29"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Beton -- Wymagania, właściwości, produkcja i zgodność</w:t>
            </w:r>
          </w:p>
        </w:tc>
      </w:tr>
      <w:tr w:rsidR="00CB7DA4" w:rsidRPr="003E14BA" w14:paraId="1ABB6332" w14:textId="77777777" w:rsidTr="00F64A59">
        <w:trPr>
          <w:jc w:val="center"/>
        </w:trPr>
        <w:tc>
          <w:tcPr>
            <w:tcW w:w="567" w:type="dxa"/>
          </w:tcPr>
          <w:p w14:paraId="0AC25E78"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15.</w:t>
            </w:r>
          </w:p>
        </w:tc>
        <w:tc>
          <w:tcPr>
            <w:tcW w:w="1843" w:type="dxa"/>
          </w:tcPr>
          <w:p w14:paraId="5DAECEC6"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PN-EN ISO 1461</w:t>
            </w:r>
          </w:p>
        </w:tc>
        <w:tc>
          <w:tcPr>
            <w:tcW w:w="6379" w:type="dxa"/>
          </w:tcPr>
          <w:p w14:paraId="163F7014"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Powłoki cynkowe nanoszone na stal metodą zanurzeniową (cynkowanie jednostkowe) - Wymaganie i badanie.</w:t>
            </w:r>
          </w:p>
        </w:tc>
      </w:tr>
      <w:tr w:rsidR="00CB7DA4" w:rsidRPr="003E14BA" w14:paraId="068F6A08" w14:textId="77777777" w:rsidTr="00F64A59">
        <w:trPr>
          <w:jc w:val="center"/>
        </w:trPr>
        <w:tc>
          <w:tcPr>
            <w:tcW w:w="567" w:type="dxa"/>
          </w:tcPr>
          <w:p w14:paraId="21D923EC"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16.</w:t>
            </w:r>
          </w:p>
        </w:tc>
        <w:tc>
          <w:tcPr>
            <w:tcW w:w="1843" w:type="dxa"/>
          </w:tcPr>
          <w:p w14:paraId="2243D566"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PN-EN 10240</w:t>
            </w:r>
          </w:p>
        </w:tc>
        <w:tc>
          <w:tcPr>
            <w:tcW w:w="6379" w:type="dxa"/>
          </w:tcPr>
          <w:p w14:paraId="1F5E7A88"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Wewnętrzne i/lub zewnętrzne powłoki ochronne rur stalowych. Wymagania dotyczące powłok wykonanych przez cynkowanie ogniowe w ocynkowniach zautomatyzowanych.</w:t>
            </w:r>
          </w:p>
        </w:tc>
      </w:tr>
      <w:tr w:rsidR="00CB7DA4" w:rsidRPr="003E14BA" w14:paraId="416F90B4" w14:textId="77777777" w:rsidTr="00F64A59">
        <w:trPr>
          <w:jc w:val="center"/>
        </w:trPr>
        <w:tc>
          <w:tcPr>
            <w:tcW w:w="567" w:type="dxa"/>
          </w:tcPr>
          <w:p w14:paraId="46E37857"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17.</w:t>
            </w:r>
          </w:p>
        </w:tc>
        <w:tc>
          <w:tcPr>
            <w:tcW w:w="1843" w:type="dxa"/>
          </w:tcPr>
          <w:p w14:paraId="1F8C8DBB"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PN-EN 60529</w:t>
            </w:r>
          </w:p>
        </w:tc>
        <w:tc>
          <w:tcPr>
            <w:tcW w:w="6379" w:type="dxa"/>
          </w:tcPr>
          <w:p w14:paraId="6E25F687"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Stopnie ochrony zapewnianej przez obudowy (Kod IP).</w:t>
            </w:r>
          </w:p>
        </w:tc>
      </w:tr>
      <w:tr w:rsidR="00CB7DA4" w:rsidRPr="003E14BA" w14:paraId="32252C45" w14:textId="77777777" w:rsidTr="00F64A59">
        <w:trPr>
          <w:jc w:val="center"/>
        </w:trPr>
        <w:tc>
          <w:tcPr>
            <w:tcW w:w="567" w:type="dxa"/>
          </w:tcPr>
          <w:p w14:paraId="700F2660"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18.</w:t>
            </w:r>
          </w:p>
        </w:tc>
        <w:tc>
          <w:tcPr>
            <w:tcW w:w="1843" w:type="dxa"/>
          </w:tcPr>
          <w:p w14:paraId="10401AAD"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PN-EN 60598-1</w:t>
            </w:r>
          </w:p>
        </w:tc>
        <w:tc>
          <w:tcPr>
            <w:tcW w:w="6379" w:type="dxa"/>
          </w:tcPr>
          <w:p w14:paraId="064C249C"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Oprawy oświetleniowe. Wymagania ogólne i badania.</w:t>
            </w:r>
          </w:p>
        </w:tc>
      </w:tr>
      <w:tr w:rsidR="00CB7DA4" w:rsidRPr="003E14BA" w14:paraId="181FA505" w14:textId="77777777" w:rsidTr="00F64A59">
        <w:trPr>
          <w:jc w:val="center"/>
        </w:trPr>
        <w:tc>
          <w:tcPr>
            <w:tcW w:w="567" w:type="dxa"/>
          </w:tcPr>
          <w:p w14:paraId="5720245D"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19.</w:t>
            </w:r>
          </w:p>
        </w:tc>
        <w:tc>
          <w:tcPr>
            <w:tcW w:w="1843" w:type="dxa"/>
          </w:tcPr>
          <w:p w14:paraId="071FE0B3"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PN-EN 60598-2</w:t>
            </w:r>
          </w:p>
        </w:tc>
        <w:tc>
          <w:tcPr>
            <w:tcW w:w="6379" w:type="dxa"/>
          </w:tcPr>
          <w:p w14:paraId="6CFBEF7E"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Oprawy oświetleniowe - Wymagania szczegółowe -Oprawy oświetleniowe drogowe.</w:t>
            </w:r>
          </w:p>
        </w:tc>
      </w:tr>
      <w:tr w:rsidR="00CB7DA4" w:rsidRPr="003E14BA" w14:paraId="230D139C" w14:textId="77777777" w:rsidTr="00F64A59">
        <w:trPr>
          <w:jc w:val="center"/>
        </w:trPr>
        <w:tc>
          <w:tcPr>
            <w:tcW w:w="567" w:type="dxa"/>
          </w:tcPr>
          <w:p w14:paraId="110A6831"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20.</w:t>
            </w:r>
          </w:p>
        </w:tc>
        <w:tc>
          <w:tcPr>
            <w:tcW w:w="1843" w:type="dxa"/>
          </w:tcPr>
          <w:p w14:paraId="574BDC31"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PN-IEC 60364-1</w:t>
            </w:r>
          </w:p>
        </w:tc>
        <w:tc>
          <w:tcPr>
            <w:tcW w:w="6379" w:type="dxa"/>
          </w:tcPr>
          <w:p w14:paraId="144B2D14" w14:textId="77777777" w:rsidR="00CB7DA4" w:rsidRPr="003E14BA" w:rsidRDefault="00CB7DA4" w:rsidP="00F64A59">
            <w:pPr>
              <w:spacing w:before="0" w:after="200" w:line="276" w:lineRule="auto"/>
              <w:jc w:val="left"/>
              <w:rPr>
                <w:rFonts w:eastAsia="CenturyGothic"/>
                <w:lang w:eastAsia="en-US"/>
              </w:rPr>
            </w:pPr>
            <w:r w:rsidRPr="003E14BA">
              <w:rPr>
                <w:rFonts w:eastAsia="CenturyGothic"/>
                <w:lang w:eastAsia="en-US"/>
              </w:rPr>
              <w:t>Instalacje elektryczne w obiektach budowlanych - Zakres, przedmiot i wymagania podstawowe.</w:t>
            </w:r>
          </w:p>
        </w:tc>
      </w:tr>
      <w:tr w:rsidR="00CB7DA4" w:rsidRPr="003E14BA" w14:paraId="5C6CAC8F" w14:textId="77777777" w:rsidTr="00F64A59">
        <w:trPr>
          <w:jc w:val="center"/>
        </w:trPr>
        <w:tc>
          <w:tcPr>
            <w:tcW w:w="567" w:type="dxa"/>
          </w:tcPr>
          <w:p w14:paraId="47B61C1E"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21.</w:t>
            </w:r>
          </w:p>
        </w:tc>
        <w:tc>
          <w:tcPr>
            <w:tcW w:w="1843" w:type="dxa"/>
          </w:tcPr>
          <w:p w14:paraId="30617993" w14:textId="77777777" w:rsidR="00CB7DA4" w:rsidRPr="003E14BA" w:rsidRDefault="00CB7DA4" w:rsidP="00F64A59">
            <w:pPr>
              <w:spacing w:before="0" w:after="200" w:line="276" w:lineRule="auto"/>
              <w:jc w:val="left"/>
              <w:rPr>
                <w:rFonts w:eastAsia="CenturyGothic"/>
                <w:lang w:eastAsia="en-US"/>
              </w:rPr>
            </w:pPr>
            <w:r w:rsidRPr="003E14BA">
              <w:rPr>
                <w:rFonts w:eastAsiaTheme="minorHAnsi"/>
                <w:lang w:eastAsia="en-US"/>
              </w:rPr>
              <w:t>PN-S-02205</w:t>
            </w:r>
          </w:p>
        </w:tc>
        <w:tc>
          <w:tcPr>
            <w:tcW w:w="6379" w:type="dxa"/>
          </w:tcPr>
          <w:p w14:paraId="2681CB9A" w14:textId="77777777" w:rsidR="00CB7DA4" w:rsidRPr="003E14BA" w:rsidRDefault="00CB7DA4" w:rsidP="00F64A59">
            <w:pPr>
              <w:widowControl w:val="0"/>
              <w:tabs>
                <w:tab w:val="left" w:pos="510"/>
              </w:tabs>
              <w:spacing w:before="0" w:after="0" w:line="264" w:lineRule="auto"/>
              <w:rPr>
                <w:rFonts w:eastAsia="CenturyGothic"/>
                <w:lang w:eastAsia="en-US"/>
              </w:rPr>
            </w:pPr>
            <w:r w:rsidRPr="003E14BA">
              <w:rPr>
                <w:rFonts w:eastAsiaTheme="minorHAnsi"/>
                <w:lang w:eastAsia="en-US"/>
              </w:rPr>
              <w:t>Drogi samochodowe. Roboty ziemne. Wymagania i badania</w:t>
            </w:r>
          </w:p>
        </w:tc>
      </w:tr>
      <w:tr w:rsidR="00CB7DA4" w:rsidRPr="003E14BA" w14:paraId="104FB7B1" w14:textId="77777777" w:rsidTr="00F64A59">
        <w:trPr>
          <w:jc w:val="center"/>
        </w:trPr>
        <w:tc>
          <w:tcPr>
            <w:tcW w:w="567" w:type="dxa"/>
          </w:tcPr>
          <w:p w14:paraId="5024CD14" w14:textId="77777777" w:rsidR="00CB7DA4" w:rsidRPr="003E14BA" w:rsidRDefault="00CB7DA4" w:rsidP="00F64A59">
            <w:pPr>
              <w:spacing w:before="0" w:after="200" w:line="276" w:lineRule="auto"/>
              <w:jc w:val="left"/>
              <w:rPr>
                <w:rFonts w:eastAsiaTheme="minorHAnsi"/>
                <w:lang w:eastAsia="en-US"/>
              </w:rPr>
            </w:pPr>
            <w:r w:rsidRPr="003E14BA">
              <w:rPr>
                <w:rFonts w:eastAsiaTheme="minorHAnsi"/>
                <w:lang w:eastAsia="en-US"/>
              </w:rPr>
              <w:t>22.</w:t>
            </w:r>
          </w:p>
        </w:tc>
        <w:tc>
          <w:tcPr>
            <w:tcW w:w="1843" w:type="dxa"/>
          </w:tcPr>
          <w:p w14:paraId="2EDC5E05" w14:textId="77777777" w:rsidR="00CB7DA4" w:rsidRPr="003E14BA" w:rsidRDefault="00CB7DA4" w:rsidP="00F64A59">
            <w:pPr>
              <w:spacing w:before="0" w:after="200" w:line="276" w:lineRule="auto"/>
              <w:jc w:val="left"/>
              <w:rPr>
                <w:rFonts w:eastAsia="CenturyGothic"/>
                <w:lang w:eastAsia="en-US"/>
              </w:rPr>
            </w:pPr>
            <w:r w:rsidRPr="003E14BA">
              <w:rPr>
                <w:rFonts w:eastAsiaTheme="minorHAnsi"/>
                <w:lang w:eastAsia="en-US"/>
              </w:rPr>
              <w:t>PN-EN 1317-1</w:t>
            </w:r>
          </w:p>
        </w:tc>
        <w:tc>
          <w:tcPr>
            <w:tcW w:w="6379" w:type="dxa"/>
          </w:tcPr>
          <w:p w14:paraId="570FB2EB" w14:textId="77777777" w:rsidR="00CB7DA4" w:rsidRPr="003E14BA" w:rsidRDefault="00CB7DA4" w:rsidP="00F64A59">
            <w:pPr>
              <w:spacing w:before="0" w:after="200" w:line="276" w:lineRule="auto"/>
              <w:jc w:val="left"/>
              <w:rPr>
                <w:rFonts w:eastAsia="CenturyGothic"/>
                <w:lang w:eastAsia="en-US"/>
              </w:rPr>
            </w:pPr>
            <w:r w:rsidRPr="003E14BA">
              <w:rPr>
                <w:rFonts w:eastAsiaTheme="minorHAnsi"/>
                <w:lang w:eastAsia="en-US"/>
              </w:rPr>
              <w:t>Systemy ograniczające drogę. Część I Terminologia i ogólne systemy badań.</w:t>
            </w:r>
          </w:p>
        </w:tc>
      </w:tr>
    </w:tbl>
    <w:p w14:paraId="5D46BE5E" w14:textId="77777777" w:rsidR="00CB7DA4" w:rsidRPr="003E14BA" w:rsidRDefault="00CB7DA4" w:rsidP="00CB7DA4">
      <w:pPr>
        <w:tabs>
          <w:tab w:val="left" w:pos="567"/>
        </w:tabs>
        <w:suppressAutoHyphens/>
        <w:spacing w:before="0" w:after="0"/>
        <w:rPr>
          <w:b/>
          <w:spacing w:val="-3"/>
          <w:sz w:val="22"/>
          <w:szCs w:val="22"/>
        </w:rPr>
      </w:pPr>
      <w:r w:rsidRPr="003E14BA">
        <w:rPr>
          <w:b/>
          <w:spacing w:val="-3"/>
          <w:sz w:val="22"/>
          <w:szCs w:val="22"/>
        </w:rPr>
        <w:t>10.2. Przepisy związane</w:t>
      </w:r>
    </w:p>
    <w:p w14:paraId="7E01F768" w14:textId="77777777" w:rsidR="00CB7DA4" w:rsidRPr="003E14BA" w:rsidRDefault="00CB7DA4" w:rsidP="00CB7DA4">
      <w:pPr>
        <w:tabs>
          <w:tab w:val="left" w:pos="567"/>
        </w:tabs>
        <w:suppressAutoHyphens/>
        <w:spacing w:before="0" w:after="0"/>
        <w:ind w:left="567" w:hanging="567"/>
        <w:rPr>
          <w:spacing w:val="-3"/>
          <w:sz w:val="22"/>
          <w:szCs w:val="22"/>
        </w:rPr>
      </w:pPr>
      <w:r w:rsidRPr="003E14BA">
        <w:rPr>
          <w:spacing w:val="-3"/>
          <w:sz w:val="22"/>
          <w:szCs w:val="22"/>
        </w:rPr>
        <w:t>23.</w:t>
      </w:r>
      <w:r w:rsidRPr="003E14BA">
        <w:rPr>
          <w:spacing w:val="-3"/>
          <w:sz w:val="22"/>
          <w:szCs w:val="22"/>
        </w:rPr>
        <w:tab/>
        <w:t>Ustawa z dnia 16 kwietnia 2004 r. o wyrobach budowlanych ( Dz. U. Nr 92, poz. 881, z 2009 r. Nr</w:t>
      </w:r>
      <w:r>
        <w:rPr>
          <w:spacing w:val="-3"/>
          <w:sz w:val="22"/>
          <w:szCs w:val="22"/>
        </w:rPr>
        <w:br/>
      </w:r>
      <w:r w:rsidRPr="003E14BA">
        <w:rPr>
          <w:spacing w:val="-3"/>
          <w:sz w:val="22"/>
          <w:szCs w:val="22"/>
        </w:rPr>
        <w:t>18, poz. 97, z 2010 r. Nr 114, poz. 760 i z 2011 r. Nr 102, poz. 586, z 2012 r. poz. 951 i z 2013 r. poz. 898)</w:t>
      </w:r>
    </w:p>
    <w:p w14:paraId="2C7D5A20" w14:textId="77777777" w:rsidR="00CB7DA4" w:rsidRPr="003E14BA" w:rsidRDefault="00CB7DA4" w:rsidP="00CB7DA4">
      <w:pPr>
        <w:tabs>
          <w:tab w:val="left" w:pos="567"/>
        </w:tabs>
        <w:suppressAutoHyphens/>
        <w:spacing w:before="0" w:after="0"/>
        <w:ind w:left="567" w:hanging="567"/>
        <w:rPr>
          <w:spacing w:val="-3"/>
          <w:sz w:val="22"/>
          <w:szCs w:val="22"/>
        </w:rPr>
      </w:pPr>
      <w:r w:rsidRPr="003E14BA">
        <w:rPr>
          <w:spacing w:val="-3"/>
          <w:sz w:val="22"/>
          <w:szCs w:val="22"/>
        </w:rPr>
        <w:t>24.</w:t>
      </w:r>
      <w:r w:rsidRPr="003E14BA">
        <w:rPr>
          <w:spacing w:val="-3"/>
          <w:sz w:val="22"/>
          <w:szCs w:val="22"/>
        </w:rPr>
        <w:tab/>
        <w:t>Rozporządzenie Ministra Infrastruktury z dnia 3 lipca 2003 r. w sprawie szczegółowych warunków</w:t>
      </w:r>
      <w:r>
        <w:rPr>
          <w:spacing w:val="-3"/>
          <w:sz w:val="22"/>
          <w:szCs w:val="22"/>
        </w:rPr>
        <w:br/>
      </w:r>
      <w:r w:rsidRPr="003E14BA">
        <w:rPr>
          <w:spacing w:val="-3"/>
          <w:sz w:val="22"/>
          <w:szCs w:val="22"/>
        </w:rPr>
        <w:t>technicznych dla znaków i sygnałów drogowych oraz urządzeń bezpieczeństwa ruchu drogowego i warunków ich umieszczania na drogach (Dz. U. nr 220, poz. 2181, z 2008 r. Nr 67 poz. 413, Nr 126 poz. 813 Nr 235 poz. 1596, z 2010 Nr 65 poz. 411 i z 2011 Nr 89 poz. 508, Nr 124 poz. 702, Nr 133 poz. 772, z 2013 r. poz. 891 i poz. 1326)</w:t>
      </w:r>
    </w:p>
    <w:p w14:paraId="5FF75584" w14:textId="77777777" w:rsidR="00CB7DA4" w:rsidRPr="003E14BA" w:rsidRDefault="00CB7DA4" w:rsidP="00CB7DA4">
      <w:pPr>
        <w:tabs>
          <w:tab w:val="left" w:pos="567"/>
        </w:tabs>
        <w:suppressAutoHyphens/>
        <w:spacing w:before="0" w:after="0"/>
        <w:ind w:left="567" w:hanging="567"/>
        <w:rPr>
          <w:spacing w:val="-3"/>
          <w:sz w:val="22"/>
          <w:szCs w:val="22"/>
        </w:rPr>
      </w:pPr>
      <w:r w:rsidRPr="003E14BA">
        <w:rPr>
          <w:spacing w:val="-3"/>
          <w:sz w:val="22"/>
          <w:szCs w:val="22"/>
        </w:rPr>
        <w:t>25.</w:t>
      </w:r>
      <w:r w:rsidRPr="003E14BA">
        <w:rPr>
          <w:spacing w:val="-3"/>
          <w:sz w:val="22"/>
          <w:szCs w:val="22"/>
        </w:rPr>
        <w:tab/>
        <w:t>Rozporządzenie Ministra Infrastruktury z dnia 8 listopada 2004 r. w sprawie aprobat technicznych</w:t>
      </w:r>
      <w:r>
        <w:rPr>
          <w:spacing w:val="-3"/>
          <w:sz w:val="22"/>
          <w:szCs w:val="22"/>
        </w:rPr>
        <w:br/>
      </w:r>
      <w:r w:rsidRPr="003E14BA">
        <w:rPr>
          <w:spacing w:val="-3"/>
          <w:sz w:val="22"/>
          <w:szCs w:val="22"/>
        </w:rPr>
        <w:t>oraz jednostek organizacyjnych upoważnionych do ich wydawania (Dz. U. nr 249, poz. 2497 i z 2010 r. Nr 34, poz. 183)</w:t>
      </w:r>
    </w:p>
    <w:p w14:paraId="2E988544" w14:textId="77777777" w:rsidR="00CB7DA4" w:rsidRPr="003E14BA" w:rsidRDefault="00CB7DA4" w:rsidP="00CB7DA4">
      <w:pPr>
        <w:tabs>
          <w:tab w:val="left" w:pos="567"/>
        </w:tabs>
        <w:suppressAutoHyphens/>
        <w:spacing w:before="0" w:after="0"/>
        <w:ind w:left="567" w:hanging="567"/>
        <w:rPr>
          <w:spacing w:val="-3"/>
          <w:sz w:val="22"/>
          <w:szCs w:val="22"/>
        </w:rPr>
      </w:pPr>
      <w:r w:rsidRPr="003E14BA">
        <w:rPr>
          <w:spacing w:val="-3"/>
          <w:sz w:val="22"/>
          <w:szCs w:val="22"/>
        </w:rPr>
        <w:t>26.</w:t>
      </w:r>
      <w:r w:rsidRPr="003E14BA">
        <w:rPr>
          <w:spacing w:val="-3"/>
          <w:sz w:val="22"/>
          <w:szCs w:val="22"/>
        </w:rPr>
        <w:tab/>
        <w:t>Rozporządzenie Parlamentu Europejskiego i Rady (UE) nr 305/2011 z dnia 9 marca 2011 r.</w:t>
      </w:r>
      <w:r>
        <w:rPr>
          <w:spacing w:val="-3"/>
          <w:sz w:val="22"/>
          <w:szCs w:val="22"/>
        </w:rPr>
        <w:br/>
      </w:r>
      <w:r w:rsidRPr="003E14BA">
        <w:rPr>
          <w:spacing w:val="-3"/>
          <w:sz w:val="22"/>
          <w:szCs w:val="22"/>
        </w:rPr>
        <w:t>ustanawiające zharmonizowane warunki wprowadzania do obrotu wyrobów budowlanych i uchylające dyrektywę Rady 89/106/EWG.</w:t>
      </w:r>
    </w:p>
    <w:p w14:paraId="2C3D5327" w14:textId="77777777" w:rsidR="00CB7DA4" w:rsidRPr="003E14BA" w:rsidRDefault="00CB7DA4" w:rsidP="00CB7DA4">
      <w:pPr>
        <w:tabs>
          <w:tab w:val="left" w:pos="567"/>
        </w:tabs>
        <w:suppressAutoHyphens/>
        <w:spacing w:before="0" w:after="0"/>
        <w:ind w:left="567" w:hanging="567"/>
        <w:rPr>
          <w:spacing w:val="-3"/>
          <w:sz w:val="22"/>
          <w:szCs w:val="22"/>
        </w:rPr>
      </w:pPr>
      <w:r w:rsidRPr="003E14BA">
        <w:rPr>
          <w:spacing w:val="-3"/>
          <w:sz w:val="22"/>
          <w:szCs w:val="22"/>
        </w:rPr>
        <w:t>27.</w:t>
      </w:r>
      <w:r w:rsidRPr="003E14BA">
        <w:rPr>
          <w:spacing w:val="-3"/>
          <w:sz w:val="22"/>
          <w:szCs w:val="22"/>
        </w:rPr>
        <w:tab/>
        <w:t xml:space="preserve">CIE No. 39.2 1983 </w:t>
      </w:r>
      <w:proofErr w:type="spellStart"/>
      <w:r w:rsidRPr="003E14BA">
        <w:rPr>
          <w:spacing w:val="-3"/>
          <w:sz w:val="22"/>
          <w:szCs w:val="22"/>
        </w:rPr>
        <w:t>Recommendations</w:t>
      </w:r>
      <w:proofErr w:type="spellEnd"/>
      <w:r w:rsidRPr="003E14BA">
        <w:rPr>
          <w:spacing w:val="-3"/>
          <w:sz w:val="22"/>
          <w:szCs w:val="22"/>
        </w:rPr>
        <w:t xml:space="preserve"> for </w:t>
      </w:r>
      <w:proofErr w:type="spellStart"/>
      <w:r w:rsidRPr="003E14BA">
        <w:rPr>
          <w:spacing w:val="-3"/>
          <w:sz w:val="22"/>
          <w:szCs w:val="22"/>
        </w:rPr>
        <w:t>surface</w:t>
      </w:r>
      <w:proofErr w:type="spellEnd"/>
      <w:r w:rsidRPr="003E14BA">
        <w:rPr>
          <w:spacing w:val="-3"/>
          <w:sz w:val="22"/>
          <w:szCs w:val="22"/>
        </w:rPr>
        <w:t xml:space="preserve"> </w:t>
      </w:r>
      <w:proofErr w:type="spellStart"/>
      <w:r w:rsidRPr="003E14BA">
        <w:rPr>
          <w:spacing w:val="-3"/>
          <w:sz w:val="22"/>
          <w:szCs w:val="22"/>
        </w:rPr>
        <w:t>colours</w:t>
      </w:r>
      <w:proofErr w:type="spellEnd"/>
      <w:r w:rsidRPr="003E14BA">
        <w:rPr>
          <w:spacing w:val="-3"/>
          <w:sz w:val="22"/>
          <w:szCs w:val="22"/>
        </w:rPr>
        <w:t xml:space="preserve"> for </w:t>
      </w:r>
      <w:proofErr w:type="spellStart"/>
      <w:r w:rsidRPr="003E14BA">
        <w:rPr>
          <w:spacing w:val="-3"/>
          <w:sz w:val="22"/>
          <w:szCs w:val="22"/>
        </w:rPr>
        <w:t>visual</w:t>
      </w:r>
      <w:proofErr w:type="spellEnd"/>
      <w:r w:rsidRPr="003E14BA">
        <w:rPr>
          <w:spacing w:val="-3"/>
          <w:sz w:val="22"/>
          <w:szCs w:val="22"/>
        </w:rPr>
        <w:t xml:space="preserve"> </w:t>
      </w:r>
      <w:proofErr w:type="spellStart"/>
      <w:r w:rsidRPr="003E14BA">
        <w:rPr>
          <w:spacing w:val="-3"/>
          <w:sz w:val="22"/>
          <w:szCs w:val="22"/>
        </w:rPr>
        <w:t>signalling</w:t>
      </w:r>
      <w:proofErr w:type="spellEnd"/>
      <w:r w:rsidRPr="003E14BA">
        <w:rPr>
          <w:spacing w:val="-3"/>
          <w:sz w:val="22"/>
          <w:szCs w:val="22"/>
        </w:rPr>
        <w:t xml:space="preserve"> (Zalecenia dla barw</w:t>
      </w:r>
      <w:r>
        <w:rPr>
          <w:spacing w:val="-3"/>
          <w:sz w:val="22"/>
          <w:szCs w:val="22"/>
        </w:rPr>
        <w:br/>
      </w:r>
      <w:r w:rsidRPr="003E14BA">
        <w:rPr>
          <w:spacing w:val="-3"/>
          <w:sz w:val="22"/>
          <w:szCs w:val="22"/>
        </w:rPr>
        <w:t>powierzchniowych sygnalizacji optycznej)</w:t>
      </w:r>
    </w:p>
    <w:p w14:paraId="47ABC3A7" w14:textId="77777777" w:rsidR="00CB7DA4" w:rsidRDefault="00CB7DA4" w:rsidP="00CB7DA4">
      <w:pPr>
        <w:tabs>
          <w:tab w:val="left" w:pos="567"/>
        </w:tabs>
        <w:suppressAutoHyphens/>
        <w:spacing w:before="0" w:after="0"/>
        <w:ind w:left="567" w:hanging="567"/>
        <w:rPr>
          <w:spacing w:val="-3"/>
          <w:sz w:val="22"/>
          <w:szCs w:val="22"/>
          <w:highlight w:val="yellow"/>
        </w:rPr>
      </w:pPr>
      <w:r w:rsidRPr="003E14BA">
        <w:rPr>
          <w:spacing w:val="-3"/>
          <w:sz w:val="22"/>
          <w:szCs w:val="22"/>
        </w:rPr>
        <w:t>28.</w:t>
      </w:r>
      <w:r w:rsidRPr="003E14BA">
        <w:rPr>
          <w:spacing w:val="-3"/>
          <w:sz w:val="22"/>
          <w:szCs w:val="22"/>
        </w:rPr>
        <w:tab/>
        <w:t xml:space="preserve">CIE No. 54 </w:t>
      </w:r>
      <w:proofErr w:type="spellStart"/>
      <w:r w:rsidRPr="003E14BA">
        <w:rPr>
          <w:spacing w:val="-3"/>
          <w:sz w:val="22"/>
          <w:szCs w:val="22"/>
        </w:rPr>
        <w:t>Retroreflection</w:t>
      </w:r>
      <w:proofErr w:type="spellEnd"/>
      <w:r w:rsidRPr="003E14BA">
        <w:rPr>
          <w:spacing w:val="-3"/>
          <w:sz w:val="22"/>
          <w:szCs w:val="22"/>
        </w:rPr>
        <w:t xml:space="preserve"> </w:t>
      </w:r>
      <w:proofErr w:type="spellStart"/>
      <w:r w:rsidRPr="003E14BA">
        <w:rPr>
          <w:spacing w:val="-3"/>
          <w:sz w:val="22"/>
          <w:szCs w:val="22"/>
        </w:rPr>
        <w:t>definition</w:t>
      </w:r>
      <w:proofErr w:type="spellEnd"/>
      <w:r w:rsidRPr="003E14BA">
        <w:rPr>
          <w:spacing w:val="-3"/>
          <w:sz w:val="22"/>
          <w:szCs w:val="22"/>
        </w:rPr>
        <w:t xml:space="preserve"> and </w:t>
      </w:r>
      <w:proofErr w:type="spellStart"/>
      <w:r w:rsidRPr="003E14BA">
        <w:rPr>
          <w:spacing w:val="-3"/>
          <w:sz w:val="22"/>
          <w:szCs w:val="22"/>
        </w:rPr>
        <w:t>measurement</w:t>
      </w:r>
      <w:proofErr w:type="spellEnd"/>
      <w:r w:rsidRPr="003E14BA">
        <w:rPr>
          <w:spacing w:val="-3"/>
          <w:sz w:val="22"/>
          <w:szCs w:val="22"/>
        </w:rPr>
        <w:t xml:space="preserve"> (Odbicie powrotne - </w:t>
      </w:r>
      <w:proofErr w:type="spellStart"/>
      <w:r w:rsidRPr="003E14BA">
        <w:rPr>
          <w:spacing w:val="-3"/>
          <w:sz w:val="22"/>
          <w:szCs w:val="22"/>
        </w:rPr>
        <w:t>współdrożne</w:t>
      </w:r>
      <w:proofErr w:type="spellEnd"/>
      <w:r w:rsidRPr="003E14BA">
        <w:rPr>
          <w:spacing w:val="-3"/>
          <w:sz w:val="22"/>
          <w:szCs w:val="22"/>
        </w:rPr>
        <w:t xml:space="preserve"> </w:t>
      </w:r>
      <w:r>
        <w:rPr>
          <w:spacing w:val="-3"/>
          <w:sz w:val="22"/>
          <w:szCs w:val="22"/>
        </w:rPr>
        <w:t>–</w:t>
      </w:r>
      <w:r w:rsidRPr="003E14BA">
        <w:rPr>
          <w:spacing w:val="-3"/>
          <w:sz w:val="22"/>
          <w:szCs w:val="22"/>
        </w:rPr>
        <w:t xml:space="preserve"> definicja</w:t>
      </w:r>
      <w:r>
        <w:rPr>
          <w:spacing w:val="-3"/>
          <w:sz w:val="22"/>
          <w:szCs w:val="22"/>
        </w:rPr>
        <w:br/>
      </w:r>
      <w:r w:rsidRPr="003E14BA">
        <w:rPr>
          <w:spacing w:val="-3"/>
          <w:sz w:val="22"/>
          <w:szCs w:val="22"/>
        </w:rPr>
        <w:t>i pomiary)</w:t>
      </w:r>
    </w:p>
    <w:p w14:paraId="50C3D729" w14:textId="77777777" w:rsidR="00CB7DA4" w:rsidRDefault="00CB7DA4" w:rsidP="00CB7DA4">
      <w:pPr>
        <w:spacing w:before="0" w:after="200" w:line="276" w:lineRule="auto"/>
        <w:jc w:val="left"/>
        <w:rPr>
          <w:sz w:val="22"/>
          <w:szCs w:val="22"/>
        </w:rPr>
      </w:pPr>
      <w:r>
        <w:rPr>
          <w:sz w:val="22"/>
          <w:szCs w:val="22"/>
        </w:rPr>
        <w:br w:type="page"/>
      </w:r>
    </w:p>
    <w:p w14:paraId="04221BE9" w14:textId="77777777" w:rsidR="00CB7DA4" w:rsidRPr="00CB7DA4" w:rsidRDefault="00CB7DA4" w:rsidP="00CB7DA4">
      <w:pPr>
        <w:keepLines/>
        <w:suppressAutoHyphens/>
        <w:autoSpaceDN w:val="0"/>
        <w:spacing w:before="0" w:after="200" w:line="276" w:lineRule="auto"/>
        <w:jc w:val="left"/>
        <w:rPr>
          <w:b/>
          <w:color w:val="7030A0"/>
          <w:spacing w:val="-3"/>
          <w:sz w:val="24"/>
          <w:szCs w:val="24"/>
        </w:rPr>
      </w:pPr>
      <w:r w:rsidRPr="00CB7DA4">
        <w:rPr>
          <w:b/>
          <w:color w:val="7030A0"/>
          <w:spacing w:val="-3"/>
          <w:sz w:val="24"/>
          <w:szCs w:val="24"/>
        </w:rPr>
        <w:t>D.07.06.02 URZĄDZENIA BEZPIECZEŃSTWA RUCHU - ZABEZPIECZAJĄCE RUCH PIESZYCH</w:t>
      </w:r>
    </w:p>
    <w:p w14:paraId="2B956F38" w14:textId="77777777" w:rsidR="00CB7DA4" w:rsidRDefault="00CB7DA4" w:rsidP="00CB7DA4">
      <w:pPr>
        <w:spacing w:before="0" w:after="0"/>
        <w:ind w:left="142" w:firstLine="284"/>
        <w:rPr>
          <w:b/>
          <w:sz w:val="22"/>
          <w:szCs w:val="22"/>
        </w:rPr>
      </w:pPr>
      <w:r w:rsidRPr="000E2153">
        <w:rPr>
          <w:b/>
          <w:sz w:val="22"/>
          <w:szCs w:val="22"/>
        </w:rPr>
        <w:t>1. WSTĘP</w:t>
      </w:r>
    </w:p>
    <w:p w14:paraId="1ED88C51" w14:textId="77777777" w:rsidR="00CB7DA4" w:rsidRPr="000E2153" w:rsidRDefault="00CB7DA4" w:rsidP="00CB7DA4">
      <w:pPr>
        <w:spacing w:before="0" w:after="0"/>
        <w:ind w:left="142" w:firstLine="284"/>
        <w:rPr>
          <w:b/>
          <w:sz w:val="22"/>
          <w:szCs w:val="22"/>
        </w:rPr>
      </w:pPr>
    </w:p>
    <w:p w14:paraId="748BB226" w14:textId="77777777" w:rsidR="00CB7DA4" w:rsidRPr="000E2153" w:rsidRDefault="00CB7DA4" w:rsidP="00CB7DA4">
      <w:pPr>
        <w:spacing w:before="0" w:after="0"/>
        <w:rPr>
          <w:b/>
          <w:sz w:val="22"/>
          <w:szCs w:val="22"/>
        </w:rPr>
      </w:pPr>
      <w:r w:rsidRPr="000E2153">
        <w:rPr>
          <w:b/>
          <w:sz w:val="22"/>
          <w:szCs w:val="22"/>
        </w:rPr>
        <w:t>1.1. Przedmiot ST</w:t>
      </w:r>
    </w:p>
    <w:p w14:paraId="29316C57" w14:textId="7F9F188C" w:rsidR="00CB7DA4" w:rsidRDefault="00CB7DA4" w:rsidP="00CB7DA4">
      <w:pPr>
        <w:overflowPunct w:val="0"/>
        <w:autoSpaceDE w:val="0"/>
        <w:autoSpaceDN w:val="0"/>
        <w:adjustRightInd w:val="0"/>
        <w:spacing w:before="0" w:after="0" w:line="276" w:lineRule="auto"/>
        <w:ind w:firstLine="426"/>
        <w:textAlignment w:val="baseline"/>
        <w:rPr>
          <w:sz w:val="22"/>
          <w:szCs w:val="22"/>
        </w:rPr>
      </w:pPr>
      <w:r w:rsidRPr="00ED41B2">
        <w:rPr>
          <w:sz w:val="22"/>
          <w:szCs w:val="22"/>
        </w:rPr>
        <w:t>Przedmiotem niniejszej specyfikacji technicznej (</w:t>
      </w:r>
      <w:proofErr w:type="spellStart"/>
      <w:r w:rsidRPr="00ED41B2">
        <w:rPr>
          <w:sz w:val="22"/>
          <w:szCs w:val="22"/>
        </w:rPr>
        <w:t>STWiORB</w:t>
      </w:r>
      <w:proofErr w:type="spellEnd"/>
      <w:r w:rsidRPr="00ED41B2">
        <w:rPr>
          <w:sz w:val="22"/>
          <w:szCs w:val="22"/>
        </w:rPr>
        <w:t xml:space="preserve">) są wymagania dotyczące wykonania i odbioru robót związanych z ustawieniem barier ochronnych stalowych w ramach zadania opisanego w punkcie 1.1. </w:t>
      </w:r>
      <w:proofErr w:type="spellStart"/>
      <w:r w:rsidRPr="00ED41B2">
        <w:rPr>
          <w:sz w:val="22"/>
          <w:szCs w:val="22"/>
        </w:rPr>
        <w:t>STWiORB</w:t>
      </w:r>
      <w:proofErr w:type="spellEnd"/>
      <w:r w:rsidRPr="00ED41B2">
        <w:rPr>
          <w:sz w:val="22"/>
          <w:szCs w:val="22"/>
        </w:rPr>
        <w:t xml:space="preserve"> DM.00.00.00.</w:t>
      </w:r>
      <w:r>
        <w:rPr>
          <w:sz w:val="22"/>
          <w:szCs w:val="22"/>
        </w:rPr>
        <w:t>,</w:t>
      </w:r>
    </w:p>
    <w:p w14:paraId="1364F1E3" w14:textId="77777777" w:rsidR="00CB7DA4" w:rsidRPr="00E52CFF" w:rsidRDefault="00CB7DA4" w:rsidP="00CB7DA4">
      <w:pPr>
        <w:overflowPunct w:val="0"/>
        <w:autoSpaceDE w:val="0"/>
        <w:autoSpaceDN w:val="0"/>
        <w:adjustRightInd w:val="0"/>
        <w:spacing w:before="0" w:after="0" w:line="276" w:lineRule="auto"/>
        <w:ind w:firstLine="426"/>
        <w:textAlignment w:val="baseline"/>
        <w:rPr>
          <w:b/>
          <w:sz w:val="22"/>
          <w:szCs w:val="22"/>
        </w:rPr>
      </w:pPr>
    </w:p>
    <w:p w14:paraId="68161015" w14:textId="77777777" w:rsidR="00CB7DA4" w:rsidRPr="000E2153" w:rsidRDefault="00CB7DA4" w:rsidP="00CB7DA4">
      <w:pPr>
        <w:spacing w:before="0" w:after="0"/>
        <w:rPr>
          <w:b/>
          <w:sz w:val="22"/>
          <w:szCs w:val="22"/>
        </w:rPr>
      </w:pPr>
      <w:r w:rsidRPr="000E2153">
        <w:rPr>
          <w:b/>
          <w:sz w:val="22"/>
          <w:szCs w:val="22"/>
        </w:rPr>
        <w:t xml:space="preserve">1.2. Zakres stosowania </w:t>
      </w:r>
      <w:proofErr w:type="spellStart"/>
      <w:r w:rsidRPr="002D0CD6">
        <w:rPr>
          <w:b/>
          <w:sz w:val="22"/>
          <w:szCs w:val="22"/>
        </w:rPr>
        <w:t>STWiORB</w:t>
      </w:r>
      <w:proofErr w:type="spellEnd"/>
    </w:p>
    <w:p w14:paraId="3173E499" w14:textId="77777777" w:rsidR="00CB7DA4" w:rsidRPr="000E2153" w:rsidRDefault="00CB7DA4" w:rsidP="00CB7DA4">
      <w:pPr>
        <w:tabs>
          <w:tab w:val="left" w:pos="1008"/>
          <w:tab w:val="left" w:pos="7459"/>
        </w:tabs>
        <w:spacing w:before="0" w:after="0" w:line="276" w:lineRule="auto"/>
        <w:ind w:firstLine="426"/>
        <w:jc w:val="left"/>
        <w:rPr>
          <w:snapToGrid w:val="0"/>
          <w:color w:val="000000"/>
          <w:sz w:val="22"/>
          <w:szCs w:val="22"/>
        </w:rPr>
      </w:pPr>
      <w:r w:rsidRPr="000E2153">
        <w:rPr>
          <w:snapToGrid w:val="0"/>
          <w:color w:val="000000"/>
          <w:sz w:val="22"/>
          <w:szCs w:val="22"/>
        </w:rPr>
        <w:t xml:space="preserve">Specyfikacja Techniczna jest stosowana jako dokument </w:t>
      </w:r>
      <w:r>
        <w:rPr>
          <w:snapToGrid w:val="0"/>
          <w:color w:val="000000"/>
          <w:sz w:val="22"/>
          <w:szCs w:val="22"/>
        </w:rPr>
        <w:t>obowiązujący</w:t>
      </w:r>
      <w:r w:rsidRPr="000E2153">
        <w:rPr>
          <w:snapToGrid w:val="0"/>
          <w:color w:val="000000"/>
          <w:sz w:val="22"/>
          <w:szCs w:val="22"/>
        </w:rPr>
        <w:t xml:space="preserve"> przy realizacji robót wymienionych w punkcie 1.1</w:t>
      </w:r>
    </w:p>
    <w:p w14:paraId="46159BCC" w14:textId="77777777" w:rsidR="00CB7DA4" w:rsidRDefault="00CB7DA4" w:rsidP="00CB7DA4">
      <w:pPr>
        <w:spacing w:before="0" w:after="0"/>
        <w:rPr>
          <w:sz w:val="22"/>
          <w:szCs w:val="22"/>
        </w:rPr>
      </w:pPr>
    </w:p>
    <w:p w14:paraId="4606AF42" w14:textId="77777777" w:rsidR="00CB7DA4" w:rsidRPr="000E2153" w:rsidRDefault="00CB7DA4" w:rsidP="00CB7DA4">
      <w:pPr>
        <w:spacing w:before="0" w:after="0"/>
        <w:rPr>
          <w:b/>
          <w:sz w:val="22"/>
          <w:szCs w:val="22"/>
        </w:rPr>
      </w:pPr>
      <w:r w:rsidRPr="000E2153">
        <w:rPr>
          <w:b/>
          <w:sz w:val="22"/>
          <w:szCs w:val="22"/>
        </w:rPr>
        <w:t xml:space="preserve">1.3. Zakres robót objętych </w:t>
      </w:r>
      <w:proofErr w:type="spellStart"/>
      <w:r w:rsidRPr="002D0CD6">
        <w:rPr>
          <w:b/>
          <w:sz w:val="22"/>
          <w:szCs w:val="22"/>
        </w:rPr>
        <w:t>STWiORB</w:t>
      </w:r>
      <w:proofErr w:type="spellEnd"/>
    </w:p>
    <w:p w14:paraId="097E6221" w14:textId="77777777" w:rsidR="00CB7DA4" w:rsidRDefault="00CB7DA4" w:rsidP="00CB7DA4">
      <w:pPr>
        <w:spacing w:before="120" w:after="0"/>
        <w:ind w:firstLine="426"/>
        <w:rPr>
          <w:sz w:val="22"/>
          <w:szCs w:val="22"/>
        </w:rPr>
      </w:pPr>
      <w:r w:rsidRPr="000E2153">
        <w:rPr>
          <w:sz w:val="22"/>
          <w:szCs w:val="22"/>
        </w:rPr>
        <w:t>Ustalenia zawarte w niniejszej specyfikacja dotyczą prowadzenia robót przy ustawieniu urządzeń zabezpieczających ruch pieszy i obejmują</w:t>
      </w:r>
      <w:r>
        <w:rPr>
          <w:sz w:val="22"/>
          <w:szCs w:val="22"/>
        </w:rPr>
        <w:t xml:space="preserve"> ustawienie barier ochronnych rurowych U-11a,</w:t>
      </w:r>
    </w:p>
    <w:p w14:paraId="508735B9" w14:textId="77777777" w:rsidR="00CB7DA4" w:rsidRPr="000E2153" w:rsidRDefault="00CB7DA4" w:rsidP="00CB7DA4">
      <w:pPr>
        <w:spacing w:before="120" w:after="0"/>
        <w:ind w:left="142" w:firstLine="284"/>
        <w:rPr>
          <w:sz w:val="22"/>
          <w:szCs w:val="22"/>
        </w:rPr>
      </w:pPr>
    </w:p>
    <w:p w14:paraId="6E24DAB6" w14:textId="77777777" w:rsidR="00CB7DA4" w:rsidRPr="000E2153" w:rsidRDefault="00CB7DA4" w:rsidP="00CB7DA4">
      <w:pPr>
        <w:spacing w:before="0" w:after="0"/>
        <w:rPr>
          <w:b/>
          <w:sz w:val="22"/>
          <w:szCs w:val="22"/>
        </w:rPr>
      </w:pPr>
      <w:r w:rsidRPr="000E2153">
        <w:rPr>
          <w:b/>
          <w:sz w:val="22"/>
          <w:szCs w:val="22"/>
        </w:rPr>
        <w:t>1.4. Określenia podstawowe</w:t>
      </w:r>
    </w:p>
    <w:p w14:paraId="16E77686" w14:textId="77777777" w:rsidR="00CB7DA4" w:rsidRPr="000E2153" w:rsidRDefault="00CB7DA4" w:rsidP="00CB7DA4">
      <w:pPr>
        <w:spacing w:before="120" w:after="0"/>
        <w:rPr>
          <w:sz w:val="22"/>
          <w:szCs w:val="22"/>
        </w:rPr>
      </w:pPr>
      <w:r w:rsidRPr="000E2153">
        <w:rPr>
          <w:sz w:val="22"/>
          <w:szCs w:val="22"/>
        </w:rPr>
        <w:t>1.4.1. Bariery ochronne sztywne - przegrody fizyczne separujące ruch pieszy od ruchu kołowego wykonane z kształtowników stalowych, siatek na linkach naciągowych, ram z kształtowników wypełnionych siatką, szczeblinami lub panelami z tworzyw sztucznych lub szkła zbrojonego.</w:t>
      </w:r>
    </w:p>
    <w:p w14:paraId="48BAB6A4" w14:textId="77777777" w:rsidR="00CB7DA4" w:rsidRPr="000E2153" w:rsidRDefault="00CB7DA4" w:rsidP="00CB7DA4">
      <w:pPr>
        <w:tabs>
          <w:tab w:val="left" w:pos="1008"/>
          <w:tab w:val="left" w:pos="7459"/>
        </w:tabs>
        <w:spacing w:before="120" w:after="0"/>
        <w:jc w:val="left"/>
        <w:rPr>
          <w:b/>
          <w:snapToGrid w:val="0"/>
          <w:color w:val="000000"/>
          <w:sz w:val="22"/>
          <w:szCs w:val="22"/>
        </w:rPr>
      </w:pPr>
      <w:r w:rsidRPr="000E2153">
        <w:rPr>
          <w:snapToGrid w:val="0"/>
          <w:color w:val="000000"/>
          <w:sz w:val="22"/>
          <w:szCs w:val="22"/>
        </w:rPr>
        <w:t>1.4.2.</w:t>
      </w:r>
      <w:r w:rsidRPr="000E2153">
        <w:rPr>
          <w:b/>
          <w:snapToGrid w:val="0"/>
          <w:color w:val="000000"/>
          <w:sz w:val="22"/>
          <w:szCs w:val="22"/>
        </w:rPr>
        <w:t xml:space="preserve"> </w:t>
      </w:r>
      <w:r w:rsidRPr="000E2153">
        <w:rPr>
          <w:snapToGrid w:val="0"/>
          <w:color w:val="000000"/>
          <w:sz w:val="22"/>
          <w:szCs w:val="22"/>
        </w:rPr>
        <w:t>Pozostałe określenia podane w niniejszej ST są zgodne z obowiązującymi odpowiednimi normami wytycznymi i katalogami.</w:t>
      </w:r>
      <w:r w:rsidRPr="000E2153">
        <w:rPr>
          <w:b/>
          <w:snapToGrid w:val="0"/>
          <w:color w:val="000000"/>
          <w:sz w:val="22"/>
          <w:szCs w:val="22"/>
        </w:rPr>
        <w:t xml:space="preserve"> </w:t>
      </w:r>
    </w:p>
    <w:p w14:paraId="3DFD81C0" w14:textId="77777777" w:rsidR="00CB7DA4" w:rsidRPr="000E2153" w:rsidRDefault="00CB7DA4" w:rsidP="00CB7DA4">
      <w:pPr>
        <w:overflowPunct w:val="0"/>
        <w:autoSpaceDE w:val="0"/>
        <w:autoSpaceDN w:val="0"/>
        <w:adjustRightInd w:val="0"/>
        <w:spacing w:before="120" w:after="0"/>
        <w:textAlignment w:val="baseline"/>
        <w:rPr>
          <w:b/>
          <w:sz w:val="22"/>
          <w:szCs w:val="22"/>
        </w:rPr>
      </w:pPr>
      <w:r w:rsidRPr="000E2153">
        <w:rPr>
          <w:b/>
          <w:sz w:val="22"/>
          <w:szCs w:val="22"/>
        </w:rPr>
        <w:t>1.5. Ogólne wymagania dotyczące robót</w:t>
      </w:r>
    </w:p>
    <w:p w14:paraId="41678A3A" w14:textId="77777777" w:rsidR="00CB7DA4" w:rsidRPr="000E2153" w:rsidRDefault="00CB7DA4" w:rsidP="00CB7DA4">
      <w:pPr>
        <w:tabs>
          <w:tab w:val="left" w:pos="1008"/>
          <w:tab w:val="left" w:pos="7459"/>
        </w:tabs>
        <w:spacing w:before="120" w:after="0"/>
        <w:ind w:left="142" w:firstLine="284"/>
        <w:jc w:val="left"/>
        <w:rPr>
          <w:snapToGrid w:val="0"/>
          <w:color w:val="000000"/>
          <w:sz w:val="22"/>
          <w:szCs w:val="22"/>
        </w:rPr>
      </w:pPr>
      <w:r w:rsidRPr="000E2153">
        <w:rPr>
          <w:snapToGrid w:val="0"/>
          <w:color w:val="000000"/>
          <w:sz w:val="22"/>
          <w:szCs w:val="22"/>
        </w:rPr>
        <w:t xml:space="preserve">Ogólne wymagania dotyczące robót podano w </w:t>
      </w:r>
      <w:proofErr w:type="spellStart"/>
      <w:r>
        <w:rPr>
          <w:snapToGrid w:val="0"/>
          <w:color w:val="000000"/>
          <w:sz w:val="22"/>
          <w:szCs w:val="22"/>
        </w:rPr>
        <w:t>STWiORB</w:t>
      </w:r>
      <w:proofErr w:type="spellEnd"/>
      <w:r w:rsidRPr="000E2153">
        <w:rPr>
          <w:snapToGrid w:val="0"/>
          <w:color w:val="000000"/>
          <w:sz w:val="22"/>
          <w:szCs w:val="22"/>
        </w:rPr>
        <w:t xml:space="preserve"> D.00.00.00. "Wymagania ogólne". </w:t>
      </w:r>
    </w:p>
    <w:p w14:paraId="3C2EA6FE" w14:textId="77777777" w:rsidR="00CB7DA4" w:rsidRPr="000E2153" w:rsidRDefault="00CB7DA4" w:rsidP="00CB7DA4">
      <w:pPr>
        <w:spacing w:before="0" w:after="0"/>
        <w:ind w:left="142" w:firstLine="284"/>
        <w:rPr>
          <w:sz w:val="22"/>
          <w:szCs w:val="22"/>
        </w:rPr>
      </w:pPr>
    </w:p>
    <w:p w14:paraId="64C92288" w14:textId="77777777" w:rsidR="00CB7DA4" w:rsidRPr="000E2153" w:rsidRDefault="00CB7DA4" w:rsidP="00CB7DA4">
      <w:pPr>
        <w:spacing w:before="0" w:after="0"/>
        <w:rPr>
          <w:b/>
          <w:sz w:val="22"/>
          <w:szCs w:val="22"/>
        </w:rPr>
      </w:pPr>
      <w:r w:rsidRPr="000E2153">
        <w:rPr>
          <w:b/>
          <w:sz w:val="22"/>
          <w:szCs w:val="22"/>
        </w:rPr>
        <w:t>2. MATERIAŁY</w:t>
      </w:r>
    </w:p>
    <w:p w14:paraId="133EA775" w14:textId="77777777" w:rsidR="00CB7DA4" w:rsidRPr="000E2153" w:rsidRDefault="00CB7DA4" w:rsidP="00CB7DA4">
      <w:pPr>
        <w:spacing w:before="0" w:after="0"/>
        <w:ind w:left="142" w:firstLine="284"/>
        <w:rPr>
          <w:sz w:val="22"/>
          <w:szCs w:val="22"/>
        </w:rPr>
      </w:pPr>
    </w:p>
    <w:p w14:paraId="65AAE421" w14:textId="77777777" w:rsidR="00CB7DA4" w:rsidRPr="00ED41B2" w:rsidRDefault="00CB7DA4" w:rsidP="00CB7DA4">
      <w:pPr>
        <w:spacing w:before="0" w:after="0"/>
        <w:rPr>
          <w:b/>
          <w:bCs/>
          <w:sz w:val="22"/>
          <w:szCs w:val="22"/>
        </w:rPr>
      </w:pPr>
      <w:r w:rsidRPr="00ED41B2">
        <w:rPr>
          <w:b/>
          <w:bCs/>
          <w:sz w:val="22"/>
          <w:szCs w:val="22"/>
        </w:rPr>
        <w:t>2.1. Ogólne wymagania dotyczące materiałów.</w:t>
      </w:r>
    </w:p>
    <w:p w14:paraId="67FEC1C5" w14:textId="77777777" w:rsidR="00CB7DA4" w:rsidRPr="000E2153" w:rsidRDefault="00CB7DA4" w:rsidP="00CB7DA4">
      <w:pPr>
        <w:tabs>
          <w:tab w:val="left" w:pos="1008"/>
          <w:tab w:val="left" w:pos="7459"/>
        </w:tabs>
        <w:spacing w:before="0" w:after="0"/>
        <w:ind w:left="142" w:firstLine="284"/>
        <w:jc w:val="left"/>
        <w:rPr>
          <w:snapToGrid w:val="0"/>
          <w:color w:val="000000"/>
          <w:sz w:val="22"/>
          <w:szCs w:val="22"/>
        </w:rPr>
      </w:pPr>
      <w:r w:rsidRPr="000E2153">
        <w:rPr>
          <w:snapToGrid w:val="0"/>
          <w:color w:val="000000"/>
          <w:sz w:val="22"/>
          <w:szCs w:val="22"/>
        </w:rPr>
        <w:t>Ogólne wymagania dotyczące materiałów podano w ST D.00.00.00 "Wymagania ogólne" pkt.2.</w:t>
      </w:r>
    </w:p>
    <w:p w14:paraId="335C7F1B" w14:textId="77777777" w:rsidR="00CB7DA4" w:rsidRPr="00ED41B2" w:rsidRDefault="00CB7DA4" w:rsidP="00CB7DA4">
      <w:pPr>
        <w:spacing w:before="0" w:after="0"/>
        <w:rPr>
          <w:b/>
          <w:bCs/>
          <w:sz w:val="22"/>
          <w:szCs w:val="22"/>
        </w:rPr>
      </w:pPr>
      <w:r w:rsidRPr="00ED41B2">
        <w:rPr>
          <w:b/>
          <w:bCs/>
          <w:sz w:val="22"/>
          <w:szCs w:val="22"/>
        </w:rPr>
        <w:t>2.2. Materiałami stosowanymi przy montażu barier ochronnych sztywnych są:</w:t>
      </w:r>
    </w:p>
    <w:p w14:paraId="7E84EECB" w14:textId="77777777" w:rsidR="00CB7DA4" w:rsidRPr="000E2153" w:rsidRDefault="00CB7DA4" w:rsidP="00CB7DA4">
      <w:pPr>
        <w:tabs>
          <w:tab w:val="right" w:leader="dot" w:pos="-1985"/>
          <w:tab w:val="left" w:pos="540"/>
        </w:tabs>
        <w:spacing w:before="120" w:after="0"/>
        <w:ind w:left="142" w:firstLine="284"/>
        <w:jc w:val="left"/>
        <w:rPr>
          <w:sz w:val="22"/>
          <w:szCs w:val="22"/>
        </w:rPr>
      </w:pPr>
      <w:r w:rsidRPr="000E2153">
        <w:rPr>
          <w:sz w:val="22"/>
          <w:szCs w:val="22"/>
        </w:rPr>
        <w:t>a) do wykonania balustrady U-1</w:t>
      </w:r>
      <w:r>
        <w:rPr>
          <w:sz w:val="22"/>
          <w:szCs w:val="22"/>
        </w:rPr>
        <w:t>1</w:t>
      </w:r>
      <w:r w:rsidRPr="000E2153">
        <w:rPr>
          <w:sz w:val="22"/>
          <w:szCs w:val="22"/>
        </w:rPr>
        <w:t>a</w:t>
      </w:r>
    </w:p>
    <w:p w14:paraId="4CC9E698" w14:textId="77777777" w:rsidR="00CB7DA4" w:rsidRPr="000E2153" w:rsidRDefault="00CB7DA4" w:rsidP="00CB7DA4">
      <w:pPr>
        <w:widowControl w:val="0"/>
        <w:numPr>
          <w:ilvl w:val="0"/>
          <w:numId w:val="16"/>
        </w:numPr>
        <w:tabs>
          <w:tab w:val="right" w:leader="dot" w:pos="-1985"/>
          <w:tab w:val="left" w:pos="540"/>
        </w:tabs>
        <w:suppressAutoHyphens/>
        <w:overflowPunct w:val="0"/>
        <w:autoSpaceDE w:val="0"/>
        <w:autoSpaceDN w:val="0"/>
        <w:adjustRightInd w:val="0"/>
        <w:spacing w:before="0" w:after="0"/>
        <w:ind w:left="142" w:firstLine="284"/>
        <w:jc w:val="left"/>
        <w:textAlignment w:val="baseline"/>
        <w:rPr>
          <w:sz w:val="22"/>
          <w:szCs w:val="22"/>
        </w:rPr>
      </w:pPr>
      <w:r w:rsidRPr="000E2153">
        <w:rPr>
          <w:sz w:val="22"/>
          <w:szCs w:val="22"/>
        </w:rPr>
        <w:t>segmenty balustrady U-1</w:t>
      </w:r>
      <w:r>
        <w:rPr>
          <w:sz w:val="22"/>
          <w:szCs w:val="22"/>
        </w:rPr>
        <w:t>1</w:t>
      </w:r>
      <w:r w:rsidRPr="000E2153">
        <w:rPr>
          <w:sz w:val="22"/>
          <w:szCs w:val="22"/>
        </w:rPr>
        <w:t>a,</w:t>
      </w:r>
    </w:p>
    <w:p w14:paraId="78A03101" w14:textId="77777777" w:rsidR="00CB7DA4" w:rsidRPr="000E2153" w:rsidRDefault="00CB7DA4" w:rsidP="00CB7DA4">
      <w:pPr>
        <w:widowControl w:val="0"/>
        <w:numPr>
          <w:ilvl w:val="0"/>
          <w:numId w:val="16"/>
        </w:numPr>
        <w:tabs>
          <w:tab w:val="right" w:leader="dot" w:pos="-1985"/>
          <w:tab w:val="left" w:pos="540"/>
        </w:tabs>
        <w:suppressAutoHyphens/>
        <w:overflowPunct w:val="0"/>
        <w:autoSpaceDE w:val="0"/>
        <w:autoSpaceDN w:val="0"/>
        <w:adjustRightInd w:val="0"/>
        <w:spacing w:before="0" w:after="0"/>
        <w:ind w:left="142" w:firstLine="284"/>
        <w:jc w:val="left"/>
        <w:textAlignment w:val="baseline"/>
        <w:rPr>
          <w:b/>
          <w:sz w:val="22"/>
          <w:szCs w:val="22"/>
        </w:rPr>
      </w:pPr>
      <w:r w:rsidRPr="000E2153">
        <w:rPr>
          <w:sz w:val="22"/>
          <w:szCs w:val="22"/>
        </w:rPr>
        <w:t>elementy połączeniowe,</w:t>
      </w:r>
    </w:p>
    <w:p w14:paraId="3484E0C2" w14:textId="77777777" w:rsidR="00CB7DA4" w:rsidRPr="000E2153" w:rsidRDefault="00CB7DA4" w:rsidP="00CB7DA4">
      <w:pPr>
        <w:widowControl w:val="0"/>
        <w:numPr>
          <w:ilvl w:val="0"/>
          <w:numId w:val="16"/>
        </w:numPr>
        <w:tabs>
          <w:tab w:val="right" w:leader="dot" w:pos="-1985"/>
          <w:tab w:val="left" w:pos="540"/>
        </w:tabs>
        <w:suppressAutoHyphens/>
        <w:overflowPunct w:val="0"/>
        <w:autoSpaceDE w:val="0"/>
        <w:autoSpaceDN w:val="0"/>
        <w:adjustRightInd w:val="0"/>
        <w:spacing w:before="0" w:after="0"/>
        <w:ind w:left="142" w:firstLine="284"/>
        <w:jc w:val="left"/>
        <w:textAlignment w:val="baseline"/>
        <w:rPr>
          <w:b/>
          <w:sz w:val="22"/>
          <w:szCs w:val="22"/>
        </w:rPr>
      </w:pPr>
      <w:r w:rsidRPr="000E2153">
        <w:rPr>
          <w:sz w:val="22"/>
          <w:szCs w:val="22"/>
        </w:rPr>
        <w:t>gruz,</w:t>
      </w:r>
    </w:p>
    <w:p w14:paraId="68AF53CE" w14:textId="77777777" w:rsidR="00CB7DA4" w:rsidRPr="000E2153" w:rsidRDefault="00CB7DA4" w:rsidP="00CB7DA4">
      <w:pPr>
        <w:widowControl w:val="0"/>
        <w:numPr>
          <w:ilvl w:val="0"/>
          <w:numId w:val="16"/>
        </w:numPr>
        <w:tabs>
          <w:tab w:val="right" w:leader="dot" w:pos="-1985"/>
          <w:tab w:val="left" w:pos="540"/>
        </w:tabs>
        <w:suppressAutoHyphens/>
        <w:overflowPunct w:val="0"/>
        <w:autoSpaceDE w:val="0"/>
        <w:autoSpaceDN w:val="0"/>
        <w:adjustRightInd w:val="0"/>
        <w:spacing w:before="0" w:after="0"/>
        <w:ind w:left="142" w:firstLine="284"/>
        <w:jc w:val="left"/>
        <w:textAlignment w:val="baseline"/>
        <w:rPr>
          <w:b/>
          <w:sz w:val="22"/>
          <w:szCs w:val="22"/>
        </w:rPr>
      </w:pPr>
      <w:r w:rsidRPr="000E2153">
        <w:rPr>
          <w:sz w:val="22"/>
          <w:szCs w:val="22"/>
        </w:rPr>
        <w:t>beton i jego składniki,</w:t>
      </w:r>
    </w:p>
    <w:p w14:paraId="292F042B" w14:textId="77777777" w:rsidR="00CB7DA4" w:rsidRPr="000E2153" w:rsidRDefault="00CB7DA4" w:rsidP="00CB7DA4">
      <w:pPr>
        <w:widowControl w:val="0"/>
        <w:numPr>
          <w:ilvl w:val="0"/>
          <w:numId w:val="16"/>
        </w:numPr>
        <w:tabs>
          <w:tab w:val="right" w:leader="dot" w:pos="-1985"/>
          <w:tab w:val="left" w:pos="540"/>
        </w:tabs>
        <w:suppressAutoHyphens/>
        <w:overflowPunct w:val="0"/>
        <w:autoSpaceDE w:val="0"/>
        <w:autoSpaceDN w:val="0"/>
        <w:adjustRightInd w:val="0"/>
        <w:spacing w:before="0" w:after="0"/>
        <w:ind w:left="142" w:firstLine="284"/>
        <w:jc w:val="left"/>
        <w:textAlignment w:val="baseline"/>
        <w:rPr>
          <w:b/>
          <w:sz w:val="22"/>
          <w:szCs w:val="22"/>
        </w:rPr>
      </w:pPr>
      <w:r w:rsidRPr="000E2153">
        <w:rPr>
          <w:sz w:val="22"/>
          <w:szCs w:val="22"/>
        </w:rPr>
        <w:t>materiały do malowania i renowacji powłok malarskich.</w:t>
      </w:r>
    </w:p>
    <w:p w14:paraId="0BBFA28B" w14:textId="77777777" w:rsidR="00CB7DA4" w:rsidRPr="000E2153" w:rsidRDefault="00CB7DA4" w:rsidP="00CB7DA4">
      <w:pPr>
        <w:tabs>
          <w:tab w:val="right" w:leader="dot" w:pos="-1985"/>
          <w:tab w:val="left" w:pos="540"/>
        </w:tabs>
        <w:spacing w:before="0" w:after="0"/>
        <w:ind w:left="142" w:firstLine="284"/>
        <w:jc w:val="left"/>
        <w:rPr>
          <w:b/>
          <w:sz w:val="22"/>
          <w:szCs w:val="22"/>
        </w:rPr>
      </w:pPr>
    </w:p>
    <w:p w14:paraId="51CB5575" w14:textId="77777777" w:rsidR="00CB7DA4" w:rsidRPr="00ED41B2" w:rsidRDefault="00CB7DA4" w:rsidP="00CB7DA4">
      <w:pPr>
        <w:spacing w:before="0" w:after="0"/>
        <w:jc w:val="left"/>
        <w:rPr>
          <w:b/>
          <w:bCs/>
          <w:sz w:val="22"/>
          <w:szCs w:val="22"/>
        </w:rPr>
      </w:pPr>
      <w:r w:rsidRPr="00ED41B2">
        <w:rPr>
          <w:b/>
          <w:bCs/>
          <w:sz w:val="22"/>
          <w:szCs w:val="22"/>
        </w:rPr>
        <w:t>2.3. Słupki metalowe i elementy połączeniowe</w:t>
      </w:r>
    </w:p>
    <w:p w14:paraId="009A54BB" w14:textId="77777777" w:rsidR="00CB7DA4" w:rsidRPr="000E2153" w:rsidRDefault="00CB7DA4" w:rsidP="00CB7DA4">
      <w:pPr>
        <w:spacing w:before="0" w:after="0"/>
        <w:ind w:left="142" w:firstLine="284"/>
        <w:jc w:val="left"/>
        <w:rPr>
          <w:sz w:val="22"/>
          <w:szCs w:val="22"/>
        </w:rPr>
      </w:pPr>
    </w:p>
    <w:p w14:paraId="3BB13AA3" w14:textId="77777777" w:rsidR="00CB7DA4" w:rsidRPr="000E2153" w:rsidRDefault="00CB7DA4" w:rsidP="00CB7DA4">
      <w:pPr>
        <w:spacing w:before="0" w:after="0"/>
        <w:ind w:left="142" w:firstLine="284"/>
        <w:jc w:val="left"/>
        <w:rPr>
          <w:sz w:val="22"/>
          <w:szCs w:val="22"/>
        </w:rPr>
      </w:pPr>
      <w:r w:rsidRPr="00E52CFF">
        <w:rPr>
          <w:bCs/>
          <w:sz w:val="22"/>
          <w:szCs w:val="22"/>
        </w:rPr>
        <w:t>2.3.1.</w:t>
      </w:r>
      <w:r w:rsidRPr="000E2153">
        <w:rPr>
          <w:b/>
          <w:sz w:val="22"/>
          <w:szCs w:val="22"/>
        </w:rPr>
        <w:t xml:space="preserve"> </w:t>
      </w:r>
      <w:r w:rsidRPr="000E2153">
        <w:rPr>
          <w:sz w:val="22"/>
          <w:szCs w:val="22"/>
        </w:rPr>
        <w:t>Wymiary i najważniejsze charakterystyki słupków</w:t>
      </w:r>
    </w:p>
    <w:p w14:paraId="19235B9B" w14:textId="77777777" w:rsidR="00CB7DA4" w:rsidRDefault="00CB7DA4" w:rsidP="00CB7DA4">
      <w:pPr>
        <w:spacing w:before="0" w:after="0"/>
        <w:jc w:val="left"/>
        <w:rPr>
          <w:sz w:val="22"/>
          <w:szCs w:val="22"/>
        </w:rPr>
      </w:pPr>
      <w:r w:rsidRPr="000E2153">
        <w:rPr>
          <w:sz w:val="22"/>
          <w:szCs w:val="22"/>
        </w:rPr>
        <w:t xml:space="preserve">Słupki metalowe przy poręczach ochronnych segmentowych powinny być wykonane </w:t>
      </w:r>
      <w:r w:rsidRPr="000E2153">
        <w:rPr>
          <w:sz w:val="22"/>
          <w:szCs w:val="22"/>
        </w:rPr>
        <w:br/>
        <w:t>z ocynkowanych rur o przekroju kołowym zgodnie z dokumentacją projektową lub wskazaniami przedstawiciela Inwestora.</w:t>
      </w:r>
    </w:p>
    <w:p w14:paraId="7C7E06D2" w14:textId="77777777" w:rsidR="00CB7DA4" w:rsidRPr="000E2153" w:rsidRDefault="00CB7DA4" w:rsidP="00CB7DA4">
      <w:pPr>
        <w:spacing w:before="0" w:after="0"/>
        <w:jc w:val="left"/>
        <w:rPr>
          <w:sz w:val="22"/>
          <w:szCs w:val="22"/>
        </w:rPr>
      </w:pPr>
    </w:p>
    <w:p w14:paraId="09D8AB5E" w14:textId="77777777" w:rsidR="00CB7DA4" w:rsidRPr="000E2153" w:rsidRDefault="00CB7DA4" w:rsidP="00CB7DA4">
      <w:pPr>
        <w:spacing w:before="0" w:after="0"/>
        <w:ind w:left="142" w:firstLine="284"/>
        <w:jc w:val="left"/>
        <w:rPr>
          <w:sz w:val="22"/>
          <w:szCs w:val="22"/>
        </w:rPr>
      </w:pPr>
      <w:r w:rsidRPr="000E2153">
        <w:rPr>
          <w:sz w:val="22"/>
          <w:szCs w:val="22"/>
        </w:rPr>
        <w:t>2.3.2. Wymagania dla rur</w:t>
      </w:r>
    </w:p>
    <w:p w14:paraId="5832D90A"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Rury powinny odpowiadać wymaganiom PN-H-74219, PN-H-74220 lub innej zaakceptowanej przez przedstawiciela Inwestora.</w:t>
      </w:r>
    </w:p>
    <w:p w14:paraId="31BD2EB3"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Powierzchnia zewnętrzna i wewnętrzna rur nie powinna wykazywać wad w postaci łusek, pęknięć, zawalcowań i naderwań. Dopuszczalne są nieznaczne nierówności, pojedyncze rysy wynikające z procesu wytwarzania, mieszczące się w granicach dopuszczalnych odchyłek wymiarowych.</w:t>
      </w:r>
    </w:p>
    <w:p w14:paraId="41B5493E"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Końce rur powinny być obcięte równo i prostopadle do osi rury.</w:t>
      </w:r>
    </w:p>
    <w:p w14:paraId="62C79C8C"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 xml:space="preserve">Rury powinny być wykonane ze stali w gatunkach dopuszczonych przez normy </w:t>
      </w:r>
      <w:r w:rsidRPr="000E2153">
        <w:rPr>
          <w:sz w:val="22"/>
          <w:szCs w:val="22"/>
        </w:rPr>
        <w:br/>
        <w:t>(np. R55, R65, 18G2A): PN-H-84023-07, PN-H-84018, PN-H-84019, PN-H-84030-02 lub inne normy.</w:t>
      </w:r>
    </w:p>
    <w:p w14:paraId="1ECD9C93"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ab/>
        <w:t>Do ocynkowania rur stosuje się gatunek cynku Raf wg PN-H-82200.</w:t>
      </w:r>
    </w:p>
    <w:p w14:paraId="50FC7497"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p>
    <w:p w14:paraId="00119FBF" w14:textId="77777777" w:rsidR="00CB7DA4" w:rsidRPr="000E2153" w:rsidRDefault="00CB7DA4" w:rsidP="00CB7DA4">
      <w:pPr>
        <w:spacing w:before="0" w:after="0"/>
        <w:ind w:left="142" w:firstLine="284"/>
        <w:jc w:val="left"/>
        <w:rPr>
          <w:b/>
          <w:sz w:val="22"/>
          <w:szCs w:val="22"/>
        </w:rPr>
      </w:pPr>
      <w:r w:rsidRPr="000E2153">
        <w:rPr>
          <w:b/>
          <w:sz w:val="22"/>
          <w:szCs w:val="22"/>
        </w:rPr>
        <w:t>2.3.3. Wymagania dla kształtowników</w:t>
      </w:r>
    </w:p>
    <w:p w14:paraId="3F2A2287"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Kształtowniki powinny odpowiadać wymaganiom PN-H-93010. Powierzchnia kształtownika powinna być charakterystyczna dla procesu walcowania i wolna od wad, jak widoczne łuski, pęknięcia, zawalcowania i naderwania. Dopuszczalne są usunięte wady przez szlifowanie lub dłutowanie z tym, że obrobiona powierzchnia powinna mieć łagodne wycięcia i zaokrąglone brzegi, a grubość kształtownika nie może zmniejszyć się poza dopuszczalną dolną odchyłkę wymiarową dla kształtownika.</w:t>
      </w:r>
    </w:p>
    <w:p w14:paraId="4E7B5B1A"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Kształtowniki powinny być obcięte prostopadle do osi wzdłużnej kształtownika. Powierzchnia końców kształtownika nie powinna wykazywać rzadzizn, rozwarstwień, pęknięć i śladów jamy skurczowej widocznych nie uzbrojonym okiem.</w:t>
      </w:r>
    </w:p>
    <w:p w14:paraId="6D62D58D" w14:textId="77777777" w:rsidR="00CB7DA4" w:rsidRPr="000E2153" w:rsidRDefault="00CB7DA4" w:rsidP="00CB7DA4">
      <w:pPr>
        <w:numPr>
          <w:ilvl w:val="12"/>
          <w:numId w:val="0"/>
        </w:numPr>
        <w:spacing w:before="0" w:after="0"/>
        <w:ind w:left="142" w:firstLine="284"/>
        <w:rPr>
          <w:sz w:val="22"/>
          <w:szCs w:val="22"/>
        </w:rPr>
      </w:pPr>
      <w:r w:rsidRPr="000E2153">
        <w:rPr>
          <w:sz w:val="22"/>
          <w:szCs w:val="22"/>
        </w:rPr>
        <w:t>Kształtowniki powinny być ze stali St3W lub St4W oraz mieć własności mechaniczne według PN-H-84020 - tablica 13 lub innej uzgodnionej stali i normy pomiędzy zgłaszającym zamówienie i wytwórcą.</w:t>
      </w:r>
    </w:p>
    <w:p w14:paraId="03A76BA7" w14:textId="77777777" w:rsidR="00CB7DA4" w:rsidRPr="000E2153" w:rsidRDefault="00CB7DA4" w:rsidP="00CB7DA4">
      <w:pPr>
        <w:numPr>
          <w:ilvl w:val="12"/>
          <w:numId w:val="0"/>
        </w:numPr>
        <w:spacing w:before="0" w:after="0"/>
        <w:ind w:left="142" w:firstLine="284"/>
        <w:rPr>
          <w:sz w:val="22"/>
          <w:szCs w:val="22"/>
        </w:rPr>
      </w:pPr>
    </w:p>
    <w:p w14:paraId="48D988A9" w14:textId="77777777" w:rsidR="00CB7DA4" w:rsidRPr="000E2153" w:rsidRDefault="00CB7DA4" w:rsidP="00CB7DA4">
      <w:pPr>
        <w:numPr>
          <w:ilvl w:val="12"/>
          <w:numId w:val="0"/>
        </w:numPr>
        <w:overflowPunct w:val="0"/>
        <w:autoSpaceDE w:val="0"/>
        <w:autoSpaceDN w:val="0"/>
        <w:adjustRightInd w:val="0"/>
        <w:spacing w:before="120" w:after="0"/>
        <w:ind w:left="142" w:firstLine="284"/>
        <w:textAlignment w:val="baseline"/>
        <w:rPr>
          <w:b/>
          <w:sz w:val="22"/>
          <w:szCs w:val="22"/>
        </w:rPr>
      </w:pPr>
      <w:r w:rsidRPr="000E2153">
        <w:rPr>
          <w:b/>
          <w:sz w:val="22"/>
          <w:szCs w:val="22"/>
        </w:rPr>
        <w:t xml:space="preserve">2.3.4. Wymagania dla elementów połączeniowych do mocowania elementów barier </w:t>
      </w:r>
    </w:p>
    <w:p w14:paraId="5C5C8E90"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Wszystkie drobne ocynkowane metalowe elementy połączeniowe przewidziane do mocowania między sobą barier jak: śruby, wkręty, nakrętki itp. powinny być czyste, gładkie, bez pęknięć, naderwań, rozwarstwień i wypukłych karbów.</w:t>
      </w:r>
    </w:p>
    <w:p w14:paraId="65D61BFA"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Własności mechaniczne elementów połączeniowych powinny odpowiadać wymaganiom PN-M-82054, PN-M-82054-03 lub innej normy uzgodnionej.</w:t>
      </w:r>
    </w:p>
    <w:p w14:paraId="61FC34B6"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Dostawa może być dostarczona w pudełkach tekturowych, pojemnikach blaszanych lub paletach w zależności od wielkości i masy wyrobów.</w:t>
      </w:r>
    </w:p>
    <w:p w14:paraId="237F23BA"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Śruby, wkręty, nakrętki itp. powinny być przechowywane w pomieszczeniach suchych, z dala od materiałów działających korodująco i w warunkach zabezpieczających przed uszkodzeniem.</w:t>
      </w:r>
    </w:p>
    <w:p w14:paraId="5F8A68D7"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Minimalna grubość powłoki cynkowej powinna wynosić w warunkach użytkowania:</w:t>
      </w:r>
    </w:p>
    <w:p w14:paraId="5BE4EAE0"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 xml:space="preserve">a) umiarkowanych - 8 </w:t>
      </w:r>
      <w:r w:rsidRPr="000E2153">
        <w:rPr>
          <w:sz w:val="22"/>
          <w:szCs w:val="22"/>
        </w:rPr>
        <w:sym w:font="Courier New" w:char="00B5"/>
      </w:r>
      <w:r w:rsidRPr="000E2153">
        <w:rPr>
          <w:sz w:val="22"/>
          <w:szCs w:val="22"/>
        </w:rPr>
        <w:t>m,</w:t>
      </w:r>
    </w:p>
    <w:p w14:paraId="78138D5B"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 xml:space="preserve">b) ciężkich             - 12 </w:t>
      </w:r>
      <w:r w:rsidRPr="000E2153">
        <w:rPr>
          <w:sz w:val="22"/>
          <w:szCs w:val="22"/>
        </w:rPr>
        <w:sym w:font="Courier New" w:char="00B5"/>
      </w:r>
      <w:r w:rsidRPr="000E2153">
        <w:rPr>
          <w:sz w:val="22"/>
          <w:szCs w:val="22"/>
        </w:rPr>
        <w:t>m,</w:t>
      </w:r>
    </w:p>
    <w:p w14:paraId="2122D12C"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zgodnie z określeniem agresywności korozyjnej środowisk według PN-H-04651.</w:t>
      </w:r>
    </w:p>
    <w:p w14:paraId="4FBF5B3A"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p>
    <w:p w14:paraId="7B1B9C87" w14:textId="77777777" w:rsidR="00CB7DA4" w:rsidRPr="000E2153" w:rsidRDefault="00CB7DA4" w:rsidP="00CB7DA4">
      <w:pPr>
        <w:spacing w:before="0" w:after="0"/>
        <w:ind w:left="142" w:firstLine="284"/>
        <w:jc w:val="left"/>
        <w:rPr>
          <w:sz w:val="22"/>
          <w:szCs w:val="22"/>
        </w:rPr>
      </w:pPr>
      <w:r w:rsidRPr="000E2153">
        <w:rPr>
          <w:b/>
          <w:sz w:val="22"/>
          <w:szCs w:val="22"/>
        </w:rPr>
        <w:t>2.4. Beton i jego składniki</w:t>
      </w:r>
    </w:p>
    <w:p w14:paraId="6D50ECCA"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Deskowanie powinno zapewnić sztywność i niezmienność układu oraz bezpieczeństwo konstrukcji. Deskowanie powinno być skonstruowane w sposób umożliwiający łatwy jego montaż i demontaż. Przed wypełnieniem masą betonową, deskowanie powinno być sprawdzone, aby wykluczało wyciek zaprawy z masy betonowej, możliwość zniekształceń lub odchyleń w betonowanej konstrukcji.</w:t>
      </w:r>
    </w:p>
    <w:p w14:paraId="5498E410"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Klasa betonu - B 30. Beton powinien odpowiadać wymaganiom PN-B-06250. Składnikami betonu są: cement, kruszywo, woda i domieszki.</w:t>
      </w:r>
    </w:p>
    <w:p w14:paraId="08721C32"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Cement stosowany do betonu powinien być cementem portlandzkim klasy co najmniej „32,5”, odpowiadającym wymaganiom PN-B-19701. Transport i przechowywanie cementu powinny być zgodne z postanowieniami BN-88/B-6731-08.</w:t>
      </w:r>
    </w:p>
    <w:p w14:paraId="1CB07099"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Kruszywo do betonu (piasek, żwir, grys, mieszanka z kruszywa naturalnego sortowanego, kruszywa łamanego i otoczaków) powinno odpowiadać wymaganiom PN-B-06712.</w:t>
      </w:r>
    </w:p>
    <w:p w14:paraId="37DC6D88"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Woda powinna być „odmiany 1”, zgodnie z wymaganiami PN-B-32250. Bez badań laboratoryjnych można stosować wodę pitną.</w:t>
      </w:r>
    </w:p>
    <w:p w14:paraId="1E62CCFB"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 xml:space="preserve">Domieszki chemiczne do betonu powinny być stosowane, jeśli przewidują to dokumentacja projektowa lub wskazania </w:t>
      </w:r>
      <w:r>
        <w:rPr>
          <w:sz w:val="22"/>
          <w:szCs w:val="22"/>
        </w:rPr>
        <w:t>Inspektora</w:t>
      </w:r>
      <w:r w:rsidRPr="000E2153">
        <w:rPr>
          <w:sz w:val="22"/>
          <w:szCs w:val="22"/>
        </w:rPr>
        <w:t>, przy czym w przypadku braku danych dotyczących rodzaju domieszek, ich dobór powinien być dokonany zgodnie z zaleceniami PN-B-06250. Domieszki powinny odpowiadać PN-B-23010.</w:t>
      </w:r>
    </w:p>
    <w:p w14:paraId="4F5E731A"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Pręty zbrojenia mogą być stosowane, jeśli przewiduje to dokumentacja projektowa. Pręty zbrojenia powinny odpowiadać PN-B-06251. Właściwości mechaniczne stali używanej do zbrojenia betonu powinny odpowiadać PN-B-03264.</w:t>
      </w:r>
    </w:p>
    <w:p w14:paraId="757295F1"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p>
    <w:p w14:paraId="47EF352A" w14:textId="77777777" w:rsidR="00CB7DA4" w:rsidRPr="000E2153" w:rsidRDefault="00CB7DA4" w:rsidP="00CB7DA4">
      <w:pPr>
        <w:spacing w:before="0" w:after="0"/>
        <w:jc w:val="left"/>
        <w:rPr>
          <w:b/>
          <w:sz w:val="22"/>
          <w:szCs w:val="22"/>
        </w:rPr>
      </w:pPr>
      <w:r w:rsidRPr="000E2153">
        <w:rPr>
          <w:b/>
          <w:sz w:val="22"/>
          <w:szCs w:val="22"/>
        </w:rPr>
        <w:t>2.5. Materiały do malowania powłok malarskich</w:t>
      </w:r>
    </w:p>
    <w:p w14:paraId="3ED7546A"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Do malowania urządzeń ze stali należy używać materiały zgodne z PN-B-10285 lub stosownie do wskazań przedstawiciela Inwestora.</w:t>
      </w:r>
    </w:p>
    <w:p w14:paraId="65CE3D46" w14:textId="77777777" w:rsidR="00CB7DA4" w:rsidRPr="000E2153" w:rsidRDefault="00CB7DA4" w:rsidP="00CB7DA4">
      <w:pPr>
        <w:numPr>
          <w:ilvl w:val="12"/>
          <w:numId w:val="0"/>
        </w:numPr>
        <w:overflowPunct w:val="0"/>
        <w:autoSpaceDE w:val="0"/>
        <w:autoSpaceDN w:val="0"/>
        <w:adjustRightInd w:val="0"/>
        <w:spacing w:before="0" w:after="0"/>
        <w:ind w:left="142"/>
        <w:textAlignment w:val="baseline"/>
        <w:rPr>
          <w:sz w:val="22"/>
          <w:szCs w:val="22"/>
        </w:rPr>
      </w:pPr>
      <w:r w:rsidRPr="000E2153">
        <w:rPr>
          <w:sz w:val="22"/>
          <w:szCs w:val="22"/>
        </w:rPr>
        <w:t xml:space="preserve">Nie dopuszcza się stosowania wyrobów lakierowanych o nieznanym pochodzeniu, nie mających uzgodnionych wymagań oraz nie sprawdzonych zgodnie z  postanowieniami norm. </w:t>
      </w:r>
    </w:p>
    <w:p w14:paraId="34118D4F"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 xml:space="preserve">W przypadku, gdy barwa i połysk odgrywają istotną rolę, a nie są ujęte w normach, powinny być ustalone odpowiednie wzorce w porozumieniu z dostawcą. </w:t>
      </w:r>
    </w:p>
    <w:p w14:paraId="2066D23D" w14:textId="77777777" w:rsidR="00CB7DA4" w:rsidRPr="000E2153" w:rsidRDefault="00CB7DA4" w:rsidP="00CB7DA4">
      <w:pPr>
        <w:spacing w:before="0" w:after="0"/>
        <w:ind w:left="142" w:firstLine="284"/>
        <w:rPr>
          <w:b/>
          <w:sz w:val="22"/>
          <w:szCs w:val="22"/>
        </w:rPr>
      </w:pPr>
    </w:p>
    <w:p w14:paraId="239C2D07" w14:textId="77777777" w:rsidR="00CB7DA4" w:rsidRPr="000E2153" w:rsidRDefault="00CB7DA4" w:rsidP="00CB7DA4">
      <w:pPr>
        <w:spacing w:before="0" w:after="0"/>
        <w:ind w:left="142" w:firstLine="284"/>
        <w:rPr>
          <w:b/>
          <w:sz w:val="22"/>
          <w:szCs w:val="22"/>
        </w:rPr>
      </w:pPr>
      <w:r w:rsidRPr="000E2153">
        <w:rPr>
          <w:b/>
          <w:sz w:val="22"/>
          <w:szCs w:val="22"/>
        </w:rPr>
        <w:t>3. SPRZĘT</w:t>
      </w:r>
    </w:p>
    <w:p w14:paraId="3978283B" w14:textId="77777777" w:rsidR="00CB7DA4" w:rsidRPr="000E2153" w:rsidRDefault="00CB7DA4" w:rsidP="00CB7DA4">
      <w:pPr>
        <w:spacing w:before="0" w:after="0"/>
        <w:jc w:val="left"/>
        <w:rPr>
          <w:sz w:val="22"/>
          <w:szCs w:val="22"/>
        </w:rPr>
      </w:pPr>
      <w:r w:rsidRPr="000E2153">
        <w:rPr>
          <w:b/>
          <w:sz w:val="22"/>
          <w:szCs w:val="22"/>
        </w:rPr>
        <w:t>3.1</w:t>
      </w:r>
      <w:r w:rsidRPr="002F5133">
        <w:rPr>
          <w:bCs/>
          <w:sz w:val="22"/>
          <w:szCs w:val="22"/>
        </w:rPr>
        <w:t>. </w:t>
      </w:r>
      <w:r w:rsidRPr="002F5133">
        <w:rPr>
          <w:b/>
          <w:sz w:val="22"/>
          <w:szCs w:val="22"/>
        </w:rPr>
        <w:t>Ogólne wymagania dotyczące sprzętu.</w:t>
      </w:r>
      <w:r w:rsidRPr="000E2153">
        <w:rPr>
          <w:sz w:val="22"/>
          <w:szCs w:val="22"/>
        </w:rPr>
        <w:t xml:space="preserve"> </w:t>
      </w:r>
    </w:p>
    <w:p w14:paraId="51AC2C3C" w14:textId="77777777" w:rsidR="00CB7DA4" w:rsidRPr="002F5133" w:rsidRDefault="00CB7DA4" w:rsidP="00CB7DA4">
      <w:pPr>
        <w:rPr>
          <w:sz w:val="22"/>
          <w:szCs w:val="22"/>
        </w:rPr>
      </w:pPr>
      <w:r w:rsidRPr="002F5133">
        <w:rPr>
          <w:sz w:val="22"/>
          <w:szCs w:val="22"/>
        </w:rPr>
        <w:t>Ogólne wymagania dotyczące sprzętu podano w ST DM.00.00.00 "Wymagania ogólne" pkt.3.</w:t>
      </w:r>
    </w:p>
    <w:p w14:paraId="5529DA9A" w14:textId="77777777" w:rsidR="00CB7DA4" w:rsidRPr="00816330" w:rsidRDefault="00CB7DA4" w:rsidP="00CB7DA4">
      <w:pPr>
        <w:pStyle w:val="Akapitzlist"/>
        <w:numPr>
          <w:ilvl w:val="0"/>
          <w:numId w:val="109"/>
        </w:numPr>
        <w:rPr>
          <w:sz w:val="22"/>
          <w:szCs w:val="22"/>
        </w:rPr>
      </w:pPr>
      <w:r w:rsidRPr="00816330">
        <w:rPr>
          <w:sz w:val="22"/>
          <w:szCs w:val="22"/>
        </w:rPr>
        <w:t xml:space="preserve">Spawarka elektryczna - do przyspawania dolnej płytki stalowej do słupka i krążka stalowego pokrywy oraz do przyspawania płaskowników przy poręczach sztywnych. </w:t>
      </w:r>
    </w:p>
    <w:p w14:paraId="41B439DC" w14:textId="77777777" w:rsidR="00CB7DA4" w:rsidRPr="00816330" w:rsidRDefault="00CB7DA4" w:rsidP="00CB7DA4">
      <w:pPr>
        <w:pStyle w:val="Akapitzlist"/>
        <w:numPr>
          <w:ilvl w:val="0"/>
          <w:numId w:val="109"/>
        </w:numPr>
        <w:rPr>
          <w:sz w:val="22"/>
          <w:szCs w:val="22"/>
        </w:rPr>
      </w:pPr>
      <w:r w:rsidRPr="00816330">
        <w:rPr>
          <w:sz w:val="22"/>
          <w:szCs w:val="22"/>
        </w:rPr>
        <w:t>Wiertarka elektryczna - do nawiercenia otworów w słupku do zamocowania haków.</w:t>
      </w:r>
    </w:p>
    <w:p w14:paraId="3A1C86B0" w14:textId="77777777" w:rsidR="00CB7DA4" w:rsidRPr="00816330" w:rsidRDefault="00CB7DA4" w:rsidP="00CB7DA4">
      <w:pPr>
        <w:pStyle w:val="Akapitzlist"/>
        <w:numPr>
          <w:ilvl w:val="0"/>
          <w:numId w:val="109"/>
        </w:numPr>
        <w:rPr>
          <w:sz w:val="22"/>
          <w:szCs w:val="22"/>
        </w:rPr>
      </w:pPr>
      <w:r w:rsidRPr="00816330">
        <w:rPr>
          <w:sz w:val="22"/>
          <w:szCs w:val="22"/>
        </w:rPr>
        <w:t>Betoniarka przewoźna do wykonywania fundamentów betonowych „na mokro”,</w:t>
      </w:r>
    </w:p>
    <w:p w14:paraId="7367D8A3" w14:textId="77777777" w:rsidR="00CB7DA4" w:rsidRPr="002F5133" w:rsidRDefault="00CB7DA4" w:rsidP="00CB7DA4">
      <w:pPr>
        <w:rPr>
          <w:sz w:val="22"/>
          <w:szCs w:val="22"/>
        </w:rPr>
      </w:pPr>
      <w:r w:rsidRPr="002F5133">
        <w:rPr>
          <w:sz w:val="22"/>
          <w:szCs w:val="22"/>
        </w:rPr>
        <w:t>Pozostałe roboty związane z ustawieniem barier będą wykonywane ręcznie.</w:t>
      </w:r>
    </w:p>
    <w:p w14:paraId="71EEE916" w14:textId="77777777" w:rsidR="00CB7DA4" w:rsidRPr="000E2153" w:rsidRDefault="00CB7DA4" w:rsidP="00CB7DA4">
      <w:pPr>
        <w:spacing w:before="0" w:after="0"/>
        <w:jc w:val="left"/>
        <w:rPr>
          <w:sz w:val="22"/>
          <w:szCs w:val="22"/>
        </w:rPr>
      </w:pPr>
    </w:p>
    <w:p w14:paraId="7570E534" w14:textId="77777777" w:rsidR="00CB7DA4" w:rsidRPr="000E2153" w:rsidRDefault="00CB7DA4" w:rsidP="00CB7DA4">
      <w:pPr>
        <w:spacing w:before="0" w:after="0"/>
        <w:ind w:left="142" w:firstLine="284"/>
        <w:rPr>
          <w:b/>
          <w:sz w:val="22"/>
          <w:szCs w:val="22"/>
        </w:rPr>
      </w:pPr>
      <w:r w:rsidRPr="000E2153">
        <w:rPr>
          <w:b/>
          <w:sz w:val="22"/>
          <w:szCs w:val="22"/>
        </w:rPr>
        <w:t>4. TRANSPORT</w:t>
      </w:r>
    </w:p>
    <w:p w14:paraId="0715F19B" w14:textId="77777777" w:rsidR="00CB7DA4" w:rsidRPr="000E2153" w:rsidRDefault="00CB7DA4" w:rsidP="00CB7DA4">
      <w:pPr>
        <w:spacing w:before="0" w:after="0"/>
        <w:ind w:firstLine="426"/>
        <w:jc w:val="left"/>
        <w:rPr>
          <w:sz w:val="22"/>
          <w:szCs w:val="22"/>
        </w:rPr>
      </w:pPr>
      <w:r w:rsidRPr="000E2153">
        <w:rPr>
          <w:sz w:val="22"/>
          <w:szCs w:val="22"/>
        </w:rPr>
        <w:t xml:space="preserve">Transport elementów barier może odbywać się dowolnymi środkami transportu </w:t>
      </w:r>
      <w:r w:rsidRPr="000E2153">
        <w:rPr>
          <w:sz w:val="22"/>
          <w:szCs w:val="22"/>
        </w:rPr>
        <w:br/>
        <w:t xml:space="preserve">(z uwzględnieniem wymiarów i ciężaru elementów) akceptowanymi przez przedstawiciela Inwestora. </w:t>
      </w:r>
      <w:r w:rsidRPr="000E2153">
        <w:rPr>
          <w:sz w:val="22"/>
          <w:szCs w:val="22"/>
        </w:rPr>
        <w:br/>
        <w:t>W czasie transportu nie może dojść do uszkodzeń mechanicznych, a także nie może ulec uszkodzeniu zabezpieczenie antykorozyjne elementów balustrad.</w:t>
      </w:r>
    </w:p>
    <w:p w14:paraId="6FE28892" w14:textId="77777777" w:rsidR="00CB7DA4" w:rsidRPr="000E2153" w:rsidRDefault="00CB7DA4" w:rsidP="00CB7DA4">
      <w:pPr>
        <w:spacing w:before="0" w:after="0"/>
        <w:ind w:left="142" w:firstLine="284"/>
        <w:rPr>
          <w:sz w:val="22"/>
          <w:szCs w:val="22"/>
        </w:rPr>
      </w:pPr>
    </w:p>
    <w:p w14:paraId="609E2AE5" w14:textId="77777777" w:rsidR="00CB7DA4" w:rsidRPr="000E2153" w:rsidRDefault="00CB7DA4" w:rsidP="00CB7DA4">
      <w:pPr>
        <w:spacing w:before="0" w:after="0"/>
        <w:ind w:left="142" w:firstLine="284"/>
        <w:rPr>
          <w:b/>
          <w:sz w:val="22"/>
          <w:szCs w:val="22"/>
        </w:rPr>
      </w:pPr>
      <w:r w:rsidRPr="000E2153">
        <w:rPr>
          <w:b/>
          <w:sz w:val="22"/>
          <w:szCs w:val="22"/>
        </w:rPr>
        <w:t>5. WYKONANIE ROBÓT</w:t>
      </w:r>
    </w:p>
    <w:p w14:paraId="2EE075B9" w14:textId="77777777" w:rsidR="00CB7DA4" w:rsidRPr="000E2153" w:rsidRDefault="00CB7DA4" w:rsidP="00CB7DA4">
      <w:pPr>
        <w:tabs>
          <w:tab w:val="left" w:pos="567"/>
          <w:tab w:val="left" w:pos="7459"/>
        </w:tabs>
        <w:spacing w:before="240" w:after="0"/>
        <w:ind w:left="567" w:hanging="425"/>
        <w:jc w:val="left"/>
        <w:rPr>
          <w:b/>
          <w:snapToGrid w:val="0"/>
          <w:color w:val="000000"/>
          <w:sz w:val="22"/>
          <w:szCs w:val="22"/>
        </w:rPr>
      </w:pPr>
      <w:r w:rsidRPr="000E2153">
        <w:rPr>
          <w:b/>
          <w:snapToGrid w:val="0"/>
          <w:color w:val="000000"/>
          <w:sz w:val="22"/>
          <w:szCs w:val="22"/>
        </w:rPr>
        <w:t>5.1.</w:t>
      </w:r>
      <w:r w:rsidRPr="000E2153">
        <w:rPr>
          <w:snapToGrid w:val="0"/>
          <w:color w:val="000000"/>
          <w:sz w:val="22"/>
          <w:szCs w:val="22"/>
        </w:rPr>
        <w:t> Wykonawca przedstawi przedstawicielowi Inwestora do akceptacji projekt organizacji i harmonogram robót, uwzględniający wszystkie warunki w jakich będą wykonane ogrodzenia.</w:t>
      </w:r>
    </w:p>
    <w:p w14:paraId="74110E93" w14:textId="77777777" w:rsidR="00CB7DA4" w:rsidRPr="000E2153" w:rsidRDefault="00CB7DA4" w:rsidP="00CB7DA4">
      <w:pPr>
        <w:tabs>
          <w:tab w:val="left" w:pos="567"/>
        </w:tabs>
        <w:spacing w:before="0" w:after="0"/>
        <w:ind w:left="567" w:hanging="425"/>
        <w:rPr>
          <w:sz w:val="22"/>
          <w:szCs w:val="22"/>
        </w:rPr>
      </w:pPr>
      <w:r w:rsidRPr="000E2153">
        <w:rPr>
          <w:b/>
          <w:sz w:val="22"/>
          <w:szCs w:val="22"/>
        </w:rPr>
        <w:t>5.2.</w:t>
      </w:r>
      <w:r w:rsidRPr="000E2153">
        <w:rPr>
          <w:sz w:val="22"/>
          <w:szCs w:val="22"/>
        </w:rPr>
        <w:t xml:space="preserve"> Zakres wykonywanych robót. </w:t>
      </w:r>
    </w:p>
    <w:p w14:paraId="4D690B79" w14:textId="77777777" w:rsidR="00CB7DA4" w:rsidRPr="000E2153" w:rsidRDefault="00CB7DA4" w:rsidP="00CB7DA4">
      <w:pPr>
        <w:tabs>
          <w:tab w:val="left" w:pos="567"/>
        </w:tabs>
        <w:spacing w:before="120" w:after="0"/>
        <w:ind w:left="567" w:hanging="425"/>
        <w:rPr>
          <w:sz w:val="22"/>
          <w:szCs w:val="22"/>
        </w:rPr>
      </w:pPr>
      <w:r w:rsidRPr="000E2153">
        <w:rPr>
          <w:b/>
          <w:sz w:val="22"/>
          <w:szCs w:val="22"/>
        </w:rPr>
        <w:t>5.2.1.</w:t>
      </w:r>
      <w:r w:rsidRPr="000E2153">
        <w:rPr>
          <w:sz w:val="22"/>
          <w:szCs w:val="22"/>
        </w:rPr>
        <w:t> Zakup i transport materiałów przewidzianych w niniejszej ST do wykonania robót.</w:t>
      </w:r>
    </w:p>
    <w:p w14:paraId="51E9F45A" w14:textId="77777777" w:rsidR="00CB7DA4" w:rsidRPr="000E2153" w:rsidRDefault="00CB7DA4" w:rsidP="00CB7DA4">
      <w:pPr>
        <w:tabs>
          <w:tab w:val="left" w:pos="567"/>
        </w:tabs>
        <w:spacing w:before="0" w:after="0"/>
        <w:ind w:left="567" w:hanging="425"/>
        <w:rPr>
          <w:sz w:val="22"/>
          <w:szCs w:val="22"/>
        </w:rPr>
      </w:pPr>
      <w:r w:rsidRPr="000E2153">
        <w:rPr>
          <w:sz w:val="22"/>
          <w:szCs w:val="22"/>
        </w:rPr>
        <w:t>Wykonawca jest zobowiązany do zastosowania materiałów wyszczególnionych w punkcie 2 niniejszej specyfikacji. Źródła pozyskania materiałów muszą uzyskać akceptację przedstawiciela Inwestora. Transport materiałów opisano w punkcie 4 niniejszej ST.</w:t>
      </w:r>
    </w:p>
    <w:p w14:paraId="175000E8" w14:textId="77777777" w:rsidR="00CB7DA4" w:rsidRPr="000E2153" w:rsidRDefault="00CB7DA4" w:rsidP="00CB7DA4">
      <w:pPr>
        <w:tabs>
          <w:tab w:val="left" w:pos="567"/>
        </w:tabs>
        <w:spacing w:before="120" w:after="0"/>
        <w:ind w:left="567" w:hanging="425"/>
        <w:rPr>
          <w:sz w:val="22"/>
          <w:szCs w:val="22"/>
        </w:rPr>
      </w:pPr>
      <w:r w:rsidRPr="000E2153">
        <w:rPr>
          <w:b/>
          <w:sz w:val="22"/>
          <w:szCs w:val="22"/>
        </w:rPr>
        <w:t>5.2.2.</w:t>
      </w:r>
      <w:r w:rsidRPr="000E2153">
        <w:rPr>
          <w:sz w:val="22"/>
          <w:szCs w:val="22"/>
        </w:rPr>
        <w:t> Oznakowanie robót prowadzonych w pasie drogowym</w:t>
      </w:r>
    </w:p>
    <w:p w14:paraId="733F8072" w14:textId="77777777" w:rsidR="00CB7DA4" w:rsidRPr="000E2153" w:rsidRDefault="00CB7DA4" w:rsidP="00CB7DA4">
      <w:pPr>
        <w:tabs>
          <w:tab w:val="left" w:pos="567"/>
        </w:tabs>
        <w:spacing w:before="0" w:after="0"/>
        <w:ind w:left="567" w:hanging="425"/>
        <w:rPr>
          <w:sz w:val="22"/>
          <w:szCs w:val="22"/>
        </w:rPr>
      </w:pPr>
      <w:r w:rsidRPr="000E2153">
        <w:rPr>
          <w:sz w:val="22"/>
          <w:szCs w:val="22"/>
        </w:rPr>
        <w:t>Oznakowanie robót prowadzonych w pasie drogowym należy wykonać zgodnie z „Instrukcją oznakowania robót prowadzonych w pasie drogowym”.</w:t>
      </w:r>
    </w:p>
    <w:p w14:paraId="662F9025" w14:textId="77777777" w:rsidR="00CB7DA4" w:rsidRPr="000E2153" w:rsidRDefault="00CB7DA4" w:rsidP="00CB7DA4">
      <w:pPr>
        <w:tabs>
          <w:tab w:val="left" w:pos="567"/>
        </w:tabs>
        <w:spacing w:before="120" w:after="0"/>
        <w:ind w:left="567" w:hanging="425"/>
        <w:rPr>
          <w:sz w:val="22"/>
          <w:szCs w:val="22"/>
        </w:rPr>
      </w:pPr>
      <w:r w:rsidRPr="000E2153">
        <w:rPr>
          <w:b/>
          <w:sz w:val="22"/>
          <w:szCs w:val="22"/>
        </w:rPr>
        <w:t>5.2.3.</w:t>
      </w:r>
      <w:r w:rsidRPr="000E2153">
        <w:rPr>
          <w:sz w:val="22"/>
          <w:szCs w:val="22"/>
        </w:rPr>
        <w:t xml:space="preserve"> Sytuacyjne wyznaczenie odcinków ustawianej poręczy i balustrady należy dokonać </w:t>
      </w:r>
      <w:r w:rsidRPr="000E2153">
        <w:rPr>
          <w:sz w:val="22"/>
          <w:szCs w:val="22"/>
        </w:rPr>
        <w:br/>
        <w:t>w oparciu o dokumentację projektową. Należy wyznaczyć miejsca osadzenia słupków.</w:t>
      </w:r>
    </w:p>
    <w:p w14:paraId="49B9C9A9" w14:textId="77777777" w:rsidR="00CB7DA4" w:rsidRPr="000E2153" w:rsidRDefault="00CB7DA4" w:rsidP="00CB7DA4">
      <w:pPr>
        <w:tabs>
          <w:tab w:val="left" w:pos="567"/>
        </w:tabs>
        <w:spacing w:before="0" w:after="0"/>
        <w:ind w:left="567" w:hanging="425"/>
        <w:jc w:val="left"/>
        <w:rPr>
          <w:b/>
          <w:sz w:val="22"/>
          <w:szCs w:val="22"/>
        </w:rPr>
      </w:pPr>
      <w:r w:rsidRPr="000E2153">
        <w:rPr>
          <w:b/>
          <w:sz w:val="22"/>
          <w:szCs w:val="22"/>
        </w:rPr>
        <w:t>5.2.4</w:t>
      </w:r>
      <w:r w:rsidRPr="000E2153">
        <w:rPr>
          <w:sz w:val="22"/>
          <w:szCs w:val="22"/>
        </w:rPr>
        <w:t>.</w:t>
      </w:r>
      <w:r w:rsidRPr="000E2153">
        <w:rPr>
          <w:b/>
          <w:sz w:val="22"/>
          <w:szCs w:val="22"/>
        </w:rPr>
        <w:t xml:space="preserve"> </w:t>
      </w:r>
      <w:r w:rsidRPr="000E2153">
        <w:rPr>
          <w:sz w:val="22"/>
          <w:szCs w:val="22"/>
        </w:rPr>
        <w:t>Wykonanie dołów pod słupki</w:t>
      </w:r>
    </w:p>
    <w:p w14:paraId="777A39A6" w14:textId="77777777" w:rsidR="00CB7DA4" w:rsidRPr="000E2153" w:rsidRDefault="00CB7DA4" w:rsidP="00CB7DA4">
      <w:pPr>
        <w:tabs>
          <w:tab w:val="left" w:pos="567"/>
        </w:tabs>
        <w:overflowPunct w:val="0"/>
        <w:autoSpaceDE w:val="0"/>
        <w:autoSpaceDN w:val="0"/>
        <w:adjustRightInd w:val="0"/>
        <w:spacing w:before="0" w:after="0"/>
        <w:ind w:left="567" w:hanging="425"/>
        <w:textAlignment w:val="baseline"/>
        <w:rPr>
          <w:sz w:val="22"/>
          <w:szCs w:val="22"/>
        </w:rPr>
      </w:pPr>
      <w:r w:rsidRPr="000E2153">
        <w:rPr>
          <w:sz w:val="22"/>
          <w:szCs w:val="22"/>
        </w:rPr>
        <w:t>Doły pod słupki powinny mieć wymiary w planie co najmniej o 20 cm większe od wymiarów słupka, a głębokość od  0,8 do 1,2 m.</w:t>
      </w:r>
    </w:p>
    <w:p w14:paraId="27028CAB" w14:textId="77777777" w:rsidR="00CB7DA4" w:rsidRPr="000E2153" w:rsidRDefault="00CB7DA4" w:rsidP="00CB7DA4">
      <w:pPr>
        <w:tabs>
          <w:tab w:val="left" w:pos="567"/>
        </w:tabs>
        <w:spacing w:before="0" w:after="0"/>
        <w:ind w:left="567" w:hanging="425"/>
        <w:jc w:val="left"/>
        <w:rPr>
          <w:b/>
          <w:sz w:val="22"/>
          <w:szCs w:val="22"/>
        </w:rPr>
      </w:pPr>
      <w:r w:rsidRPr="000E2153">
        <w:rPr>
          <w:b/>
          <w:sz w:val="22"/>
          <w:szCs w:val="22"/>
        </w:rPr>
        <w:t>5.2.5</w:t>
      </w:r>
      <w:r w:rsidRPr="000E2153">
        <w:rPr>
          <w:sz w:val="22"/>
          <w:szCs w:val="22"/>
        </w:rPr>
        <w:t>.</w:t>
      </w:r>
      <w:r w:rsidRPr="000E2153">
        <w:rPr>
          <w:b/>
          <w:sz w:val="22"/>
          <w:szCs w:val="22"/>
        </w:rPr>
        <w:t xml:space="preserve"> </w:t>
      </w:r>
      <w:r w:rsidRPr="000E2153">
        <w:rPr>
          <w:sz w:val="22"/>
          <w:szCs w:val="22"/>
        </w:rPr>
        <w:t>Ustawienie słupków wraz z wykonaniem fundamentów betonowych pod słupki</w:t>
      </w:r>
    </w:p>
    <w:p w14:paraId="27DB3D3C" w14:textId="77777777" w:rsidR="00CB7DA4" w:rsidRPr="000E2153" w:rsidRDefault="00CB7DA4" w:rsidP="00CB7DA4">
      <w:pPr>
        <w:tabs>
          <w:tab w:val="left" w:pos="567"/>
        </w:tabs>
        <w:overflowPunct w:val="0"/>
        <w:autoSpaceDE w:val="0"/>
        <w:autoSpaceDN w:val="0"/>
        <w:adjustRightInd w:val="0"/>
        <w:spacing w:before="0" w:after="0"/>
        <w:ind w:left="567" w:hanging="425"/>
        <w:textAlignment w:val="baseline"/>
        <w:rPr>
          <w:sz w:val="22"/>
          <w:szCs w:val="22"/>
        </w:rPr>
      </w:pPr>
      <w:r w:rsidRPr="000E2153">
        <w:rPr>
          <w:sz w:val="22"/>
          <w:szCs w:val="22"/>
        </w:rPr>
        <w:t xml:space="preserve">Słupki mogą być osadzone w betonie ułożonym w dołku albo oprawione w bloczki betonowe formowane na zapleczu i dostarczane do miejsca budowy urządzenia zabezpieczającego ruch pieszych. Po uzyskaniu akceptacji </w:t>
      </w:r>
      <w:r>
        <w:rPr>
          <w:sz w:val="22"/>
          <w:szCs w:val="22"/>
        </w:rPr>
        <w:t>Inspektora</w:t>
      </w:r>
      <w:r w:rsidRPr="000E2153">
        <w:rPr>
          <w:sz w:val="22"/>
          <w:szCs w:val="22"/>
        </w:rPr>
        <w:t>, słupki betonowe mogą być obłożone kamieniami lub gruzem i przysypane ziemią.</w:t>
      </w:r>
    </w:p>
    <w:p w14:paraId="20C8FAB8" w14:textId="77777777" w:rsidR="00CB7DA4" w:rsidRPr="000E2153" w:rsidRDefault="00CB7DA4" w:rsidP="00CB7DA4">
      <w:pPr>
        <w:tabs>
          <w:tab w:val="left" w:pos="567"/>
        </w:tabs>
        <w:overflowPunct w:val="0"/>
        <w:autoSpaceDE w:val="0"/>
        <w:autoSpaceDN w:val="0"/>
        <w:adjustRightInd w:val="0"/>
        <w:spacing w:before="0" w:after="0"/>
        <w:ind w:left="567" w:hanging="425"/>
        <w:textAlignment w:val="baseline"/>
        <w:rPr>
          <w:sz w:val="22"/>
          <w:szCs w:val="22"/>
        </w:rPr>
      </w:pPr>
      <w:r w:rsidRPr="000E2153">
        <w:rPr>
          <w:sz w:val="22"/>
          <w:szCs w:val="22"/>
        </w:rPr>
        <w:t>Słupek należy wstawić w gotowy wykop i napełnić otwór mieszanką betonową odpowiadającą wymaganiom punktu 2.9. Do czasu stwardnienia betonu słupek należy podeprzeć.</w:t>
      </w:r>
    </w:p>
    <w:p w14:paraId="5947291A" w14:textId="77777777" w:rsidR="00CB7DA4" w:rsidRPr="000E2153" w:rsidRDefault="00CB7DA4" w:rsidP="00CB7DA4">
      <w:pPr>
        <w:tabs>
          <w:tab w:val="left" w:pos="567"/>
        </w:tabs>
        <w:overflowPunct w:val="0"/>
        <w:autoSpaceDE w:val="0"/>
        <w:autoSpaceDN w:val="0"/>
        <w:adjustRightInd w:val="0"/>
        <w:spacing w:before="0" w:after="0"/>
        <w:ind w:left="567" w:hanging="425"/>
        <w:textAlignment w:val="baseline"/>
        <w:rPr>
          <w:sz w:val="22"/>
          <w:szCs w:val="22"/>
        </w:rPr>
      </w:pPr>
      <w:r w:rsidRPr="000E2153">
        <w:rPr>
          <w:sz w:val="22"/>
          <w:szCs w:val="22"/>
        </w:rPr>
        <w:t>Fundament betonowy wykonany „na mokro”, w którym osadzono słupek, można wykorzystywać do dalszych prac (np. napinania siatki) co najmniej po 7 dniach od ustawienia słupka w betonie, a jeśli temperatura w czasie wykonywania fundamentu jest niższa od 10</w:t>
      </w:r>
      <w:r w:rsidRPr="000E2153">
        <w:rPr>
          <w:sz w:val="22"/>
          <w:szCs w:val="22"/>
          <w:vertAlign w:val="superscript"/>
        </w:rPr>
        <w:t>o</w:t>
      </w:r>
      <w:r w:rsidRPr="000E2153">
        <w:rPr>
          <w:sz w:val="22"/>
          <w:szCs w:val="22"/>
        </w:rPr>
        <w:t>C - po 14 dniach.</w:t>
      </w:r>
    </w:p>
    <w:p w14:paraId="1A00B67F" w14:textId="77777777" w:rsidR="00CB7DA4" w:rsidRPr="000E2153" w:rsidRDefault="00CB7DA4" w:rsidP="00CB7DA4">
      <w:pPr>
        <w:overflowPunct w:val="0"/>
        <w:autoSpaceDE w:val="0"/>
        <w:autoSpaceDN w:val="0"/>
        <w:adjustRightInd w:val="0"/>
        <w:spacing w:before="0" w:after="0"/>
        <w:ind w:left="142" w:firstLine="284"/>
        <w:textAlignment w:val="baseline"/>
        <w:rPr>
          <w:sz w:val="22"/>
          <w:szCs w:val="22"/>
        </w:rPr>
      </w:pPr>
    </w:p>
    <w:p w14:paraId="2865D6C4" w14:textId="77777777" w:rsidR="00CB7DA4" w:rsidRPr="000E2153" w:rsidRDefault="00CB7DA4" w:rsidP="00CB7DA4">
      <w:pPr>
        <w:spacing w:before="0" w:after="0"/>
        <w:ind w:left="142" w:firstLine="284"/>
        <w:jc w:val="left"/>
        <w:rPr>
          <w:b/>
          <w:sz w:val="22"/>
          <w:szCs w:val="22"/>
        </w:rPr>
      </w:pPr>
      <w:r w:rsidRPr="000E2153">
        <w:rPr>
          <w:b/>
          <w:sz w:val="22"/>
          <w:szCs w:val="22"/>
        </w:rPr>
        <w:t xml:space="preserve">5.2.6. </w:t>
      </w:r>
      <w:r w:rsidRPr="000E2153">
        <w:rPr>
          <w:sz w:val="22"/>
          <w:szCs w:val="22"/>
        </w:rPr>
        <w:t>Malowanie metalowych urządzeń zabezpieczających ruch pieszych</w:t>
      </w:r>
    </w:p>
    <w:p w14:paraId="65ECF29F" w14:textId="77777777" w:rsidR="00CB7DA4" w:rsidRPr="000E2153" w:rsidRDefault="00CB7DA4" w:rsidP="00CB7DA4">
      <w:pPr>
        <w:overflowPunct w:val="0"/>
        <w:autoSpaceDE w:val="0"/>
        <w:autoSpaceDN w:val="0"/>
        <w:adjustRightInd w:val="0"/>
        <w:spacing w:before="0" w:after="0"/>
        <w:ind w:left="142" w:firstLine="284"/>
        <w:textAlignment w:val="baseline"/>
        <w:rPr>
          <w:sz w:val="22"/>
          <w:szCs w:val="22"/>
        </w:rPr>
      </w:pPr>
      <w:r w:rsidRPr="000E2153">
        <w:rPr>
          <w:sz w:val="22"/>
          <w:szCs w:val="22"/>
        </w:rPr>
        <w:t>Zaleca się przeprowadzać malowanie w okresie od maja do września, wyłącznie w dni pogodne, przy zalecanej temperaturze powietrza od 15 do 20</w:t>
      </w:r>
      <w:r w:rsidRPr="000E2153">
        <w:rPr>
          <w:sz w:val="22"/>
          <w:szCs w:val="22"/>
          <w:vertAlign w:val="superscript"/>
        </w:rPr>
        <w:t>o</w:t>
      </w:r>
      <w:r w:rsidRPr="000E2153">
        <w:rPr>
          <w:sz w:val="22"/>
          <w:szCs w:val="22"/>
        </w:rPr>
        <w:t>C; nie należy malować pędzlem lub wałkiem w temperaturze poniżej +5</w:t>
      </w:r>
      <w:r w:rsidRPr="000E2153">
        <w:rPr>
          <w:sz w:val="22"/>
          <w:szCs w:val="22"/>
          <w:vertAlign w:val="superscript"/>
        </w:rPr>
        <w:t>o</w:t>
      </w:r>
      <w:r w:rsidRPr="000E2153">
        <w:rPr>
          <w:sz w:val="22"/>
          <w:szCs w:val="22"/>
        </w:rPr>
        <w:t>C, jak również malować metodą natryskową w temperaturze poniżej +15</w:t>
      </w:r>
      <w:r w:rsidRPr="000E2153">
        <w:rPr>
          <w:sz w:val="22"/>
          <w:szCs w:val="22"/>
          <w:vertAlign w:val="superscript"/>
        </w:rPr>
        <w:t>o</w:t>
      </w:r>
      <w:r w:rsidRPr="000E2153">
        <w:rPr>
          <w:sz w:val="22"/>
          <w:szCs w:val="22"/>
        </w:rPr>
        <w:t>C oraz podczas występującej mgły i rosy.</w:t>
      </w:r>
    </w:p>
    <w:p w14:paraId="4E249A4C" w14:textId="77777777" w:rsidR="00CB7DA4" w:rsidRPr="000E2153" w:rsidRDefault="00CB7DA4" w:rsidP="00CB7DA4">
      <w:pPr>
        <w:overflowPunct w:val="0"/>
        <w:autoSpaceDE w:val="0"/>
        <w:autoSpaceDN w:val="0"/>
        <w:adjustRightInd w:val="0"/>
        <w:spacing w:before="0" w:after="0"/>
        <w:ind w:left="142" w:firstLine="284"/>
        <w:textAlignment w:val="baseline"/>
        <w:rPr>
          <w:sz w:val="22"/>
          <w:szCs w:val="22"/>
        </w:rPr>
      </w:pPr>
      <w:r w:rsidRPr="000E2153">
        <w:rPr>
          <w:sz w:val="22"/>
          <w:szCs w:val="22"/>
        </w:rPr>
        <w:t>Należy przestrzegać następujących zasad przy malowaniu urządzeń:</w:t>
      </w:r>
    </w:p>
    <w:p w14:paraId="6D403BF5" w14:textId="77777777" w:rsidR="00CB7DA4" w:rsidRPr="000E2153" w:rsidRDefault="00CB7DA4" w:rsidP="00CB7DA4">
      <w:pPr>
        <w:widowControl w:val="0"/>
        <w:numPr>
          <w:ilvl w:val="0"/>
          <w:numId w:val="16"/>
        </w:numPr>
        <w:suppressAutoHyphens/>
        <w:spacing w:before="0" w:after="0"/>
        <w:ind w:left="142" w:firstLine="284"/>
        <w:jc w:val="left"/>
        <w:rPr>
          <w:sz w:val="22"/>
          <w:szCs w:val="22"/>
        </w:rPr>
      </w:pPr>
      <w:r w:rsidRPr="000E2153">
        <w:rPr>
          <w:sz w:val="22"/>
          <w:szCs w:val="22"/>
        </w:rPr>
        <w:t>z powierzchni stali należy usunąć bardzo starannie pył, kurz, pleśnie, tłuszcz, rdzę, zgorzelinę, ewentualnie starą łuszczącą się farbę i inne zabrudzenia zmniejszające przyczepność farby do podłoża; poprzez zmywanie, usuwanie przy użyciu szczotek stalowych, odrdzewiaczy chemicznych, materiałów ściernych, piaskowania, odpalania, ługowania lub przy zastosowaniu innych środków, zgodnie z wymaganiami PN-ISO-8501-1 i PN-H-97052,</w:t>
      </w:r>
    </w:p>
    <w:p w14:paraId="54492ADA" w14:textId="77777777" w:rsidR="00CB7DA4" w:rsidRPr="000E2153" w:rsidRDefault="00CB7DA4" w:rsidP="00CB7DA4">
      <w:pPr>
        <w:widowControl w:val="0"/>
        <w:numPr>
          <w:ilvl w:val="0"/>
          <w:numId w:val="16"/>
        </w:numPr>
        <w:suppressAutoHyphens/>
        <w:spacing w:before="0" w:after="0"/>
        <w:ind w:left="142" w:firstLine="284"/>
        <w:jc w:val="left"/>
        <w:rPr>
          <w:sz w:val="22"/>
          <w:szCs w:val="22"/>
        </w:rPr>
      </w:pPr>
      <w:r w:rsidRPr="000E2153">
        <w:rPr>
          <w:sz w:val="22"/>
          <w:szCs w:val="22"/>
        </w:rPr>
        <w:t>przed malowaniem należy wypełnić wgłębienia i rysy na powierzchniach za pomocą kitów lub szpachlówek ogólnego stosowania, a następnie - wygładzić i zeszlifować podłoże pod farbę,</w:t>
      </w:r>
    </w:p>
    <w:p w14:paraId="15FDC8FC" w14:textId="77777777" w:rsidR="00CB7DA4" w:rsidRPr="000E2153" w:rsidRDefault="00CB7DA4" w:rsidP="00CB7DA4">
      <w:pPr>
        <w:widowControl w:val="0"/>
        <w:numPr>
          <w:ilvl w:val="0"/>
          <w:numId w:val="16"/>
        </w:numPr>
        <w:suppressAutoHyphens/>
        <w:spacing w:before="0" w:after="0"/>
        <w:ind w:left="142" w:firstLine="284"/>
        <w:jc w:val="left"/>
        <w:rPr>
          <w:sz w:val="22"/>
          <w:szCs w:val="22"/>
        </w:rPr>
      </w:pPr>
      <w:r w:rsidRPr="000E2153">
        <w:rPr>
          <w:sz w:val="22"/>
          <w:szCs w:val="22"/>
        </w:rPr>
        <w:t>do malowania można stosować farby ogólnego stosowania przeznaczone do użytku zewnętrznego, dobrej jakości, z nieprzekroczonym okresem gwarancji, jako:</w:t>
      </w:r>
    </w:p>
    <w:p w14:paraId="44143294" w14:textId="77777777" w:rsidR="00CB7DA4" w:rsidRPr="000E2153" w:rsidRDefault="00CB7DA4" w:rsidP="00CB7DA4">
      <w:pPr>
        <w:widowControl w:val="0"/>
        <w:numPr>
          <w:ilvl w:val="0"/>
          <w:numId w:val="105"/>
        </w:numPr>
        <w:suppressAutoHyphens/>
        <w:spacing w:before="0" w:after="0"/>
        <w:ind w:left="142" w:firstLine="284"/>
        <w:jc w:val="left"/>
        <w:rPr>
          <w:sz w:val="22"/>
          <w:szCs w:val="22"/>
        </w:rPr>
      </w:pPr>
      <w:r w:rsidRPr="000E2153">
        <w:rPr>
          <w:sz w:val="22"/>
          <w:szCs w:val="22"/>
        </w:rPr>
        <w:t>farby do gruntowania przeciwrdzewnego (farby i lakiery przeciwkorozyjne),</w:t>
      </w:r>
    </w:p>
    <w:p w14:paraId="55E53919" w14:textId="77777777" w:rsidR="00CB7DA4" w:rsidRPr="000E2153" w:rsidRDefault="00CB7DA4" w:rsidP="00CB7DA4">
      <w:pPr>
        <w:widowControl w:val="0"/>
        <w:numPr>
          <w:ilvl w:val="0"/>
          <w:numId w:val="105"/>
        </w:numPr>
        <w:suppressAutoHyphens/>
        <w:spacing w:before="0" w:after="0"/>
        <w:ind w:left="142" w:firstLine="284"/>
        <w:jc w:val="left"/>
        <w:rPr>
          <w:sz w:val="22"/>
          <w:szCs w:val="22"/>
        </w:rPr>
      </w:pPr>
      <w:r w:rsidRPr="000E2153">
        <w:rPr>
          <w:sz w:val="22"/>
          <w:szCs w:val="22"/>
        </w:rPr>
        <w:t>farby nawierzchniowe (np. lakiery, emalie, wyroby ftalowe, ftalowo-styrenowe, akrylowe itp.)</w:t>
      </w:r>
    </w:p>
    <w:p w14:paraId="55CC4C0C" w14:textId="77777777" w:rsidR="00CB7DA4" w:rsidRPr="000E2153" w:rsidRDefault="00CB7DA4" w:rsidP="00CB7DA4">
      <w:pPr>
        <w:overflowPunct w:val="0"/>
        <w:autoSpaceDE w:val="0"/>
        <w:autoSpaceDN w:val="0"/>
        <w:adjustRightInd w:val="0"/>
        <w:spacing w:before="0" w:after="0"/>
        <w:ind w:left="142" w:firstLine="284"/>
        <w:textAlignment w:val="baseline"/>
        <w:rPr>
          <w:sz w:val="22"/>
          <w:szCs w:val="22"/>
        </w:rPr>
      </w:pPr>
      <w:r w:rsidRPr="000E2153">
        <w:rPr>
          <w:sz w:val="22"/>
          <w:szCs w:val="22"/>
        </w:rPr>
        <w:tab/>
        <w:t>oraz</w:t>
      </w:r>
    </w:p>
    <w:p w14:paraId="198E4BA4" w14:textId="77777777" w:rsidR="00CB7DA4" w:rsidRPr="000E2153" w:rsidRDefault="00CB7DA4" w:rsidP="00CB7DA4">
      <w:pPr>
        <w:widowControl w:val="0"/>
        <w:numPr>
          <w:ilvl w:val="0"/>
          <w:numId w:val="106"/>
        </w:numPr>
        <w:suppressAutoHyphens/>
        <w:spacing w:before="0" w:after="0"/>
        <w:ind w:left="142" w:firstLine="284"/>
        <w:jc w:val="left"/>
        <w:rPr>
          <w:sz w:val="22"/>
          <w:szCs w:val="22"/>
        </w:rPr>
      </w:pPr>
      <w:r w:rsidRPr="000E2153">
        <w:rPr>
          <w:sz w:val="22"/>
          <w:szCs w:val="22"/>
        </w:rPr>
        <w:t>rozcieńczalniki zalecone przez producenta stosowanej farby,</w:t>
      </w:r>
    </w:p>
    <w:p w14:paraId="02F89FE8" w14:textId="77777777" w:rsidR="00CB7DA4" w:rsidRPr="000E2153" w:rsidRDefault="00CB7DA4" w:rsidP="00CB7DA4">
      <w:pPr>
        <w:widowControl w:val="0"/>
        <w:numPr>
          <w:ilvl w:val="0"/>
          <w:numId w:val="16"/>
        </w:numPr>
        <w:suppressAutoHyphens/>
        <w:spacing w:before="0" w:after="0"/>
        <w:ind w:left="142" w:firstLine="284"/>
        <w:jc w:val="left"/>
        <w:rPr>
          <w:sz w:val="22"/>
          <w:szCs w:val="22"/>
        </w:rPr>
      </w:pPr>
      <w:r w:rsidRPr="000E2153">
        <w:rPr>
          <w:sz w:val="22"/>
          <w:szCs w:val="22"/>
        </w:rPr>
        <w:t>farbę dłużej przechowywaną należy przygotować do malowania przez usunięcie „kożucha” (zestalonej substancji błonotwórczej na powierzchni farby), dokładne wymieszanie (połączenie lżejszych i cięższych składników farby), rozcieńczenie zbyt zgęstniałej farby, ewentualne przecedzenie (usunięcie nierozmieszanych resztek osadu i innych zanieczyszczeń),</w:t>
      </w:r>
    </w:p>
    <w:p w14:paraId="171B4C25" w14:textId="77777777" w:rsidR="00CB7DA4" w:rsidRPr="000E2153" w:rsidRDefault="00CB7DA4" w:rsidP="00CB7DA4">
      <w:pPr>
        <w:widowControl w:val="0"/>
        <w:numPr>
          <w:ilvl w:val="0"/>
          <w:numId w:val="16"/>
        </w:numPr>
        <w:suppressAutoHyphens/>
        <w:spacing w:before="0" w:after="0"/>
        <w:ind w:left="142" w:firstLine="284"/>
        <w:jc w:val="left"/>
        <w:rPr>
          <w:sz w:val="22"/>
          <w:szCs w:val="22"/>
        </w:rPr>
      </w:pPr>
      <w:r w:rsidRPr="000E2153">
        <w:rPr>
          <w:sz w:val="22"/>
          <w:szCs w:val="22"/>
        </w:rPr>
        <w:t>malowanie można przeprowadzać pędzlami, wałkami malarskimi lub ewentualnie metodą natryskową (pistoletami elektrycznymi, urządzeniami kompresorowymi itp.),</w:t>
      </w:r>
    </w:p>
    <w:p w14:paraId="0D44D827" w14:textId="77777777" w:rsidR="00CB7DA4" w:rsidRPr="000E2153" w:rsidRDefault="00CB7DA4" w:rsidP="00CB7DA4">
      <w:pPr>
        <w:widowControl w:val="0"/>
        <w:numPr>
          <w:ilvl w:val="0"/>
          <w:numId w:val="16"/>
        </w:numPr>
        <w:suppressAutoHyphens/>
        <w:spacing w:before="0" w:after="0"/>
        <w:ind w:left="142" w:firstLine="284"/>
        <w:jc w:val="left"/>
        <w:rPr>
          <w:sz w:val="22"/>
          <w:szCs w:val="22"/>
        </w:rPr>
      </w:pPr>
      <w:r w:rsidRPr="000E2153">
        <w:rPr>
          <w:sz w:val="22"/>
          <w:szCs w:val="22"/>
        </w:rPr>
        <w:t>z zasady malowanie należy wykonać dwuwarstwowo: farbą do gruntowania i farbą nawierzchniową, przy czym każdą następną warstwę można nałożyć po całkowitym wyschnięciu farby poprzedniej.</w:t>
      </w:r>
    </w:p>
    <w:p w14:paraId="2524F6D5" w14:textId="77777777" w:rsidR="00CB7DA4" w:rsidRPr="000E2153" w:rsidRDefault="00CB7DA4" w:rsidP="00CB7DA4">
      <w:pPr>
        <w:overflowPunct w:val="0"/>
        <w:autoSpaceDE w:val="0"/>
        <w:autoSpaceDN w:val="0"/>
        <w:adjustRightInd w:val="0"/>
        <w:spacing w:before="0" w:after="0"/>
        <w:ind w:left="142" w:firstLine="284"/>
        <w:textAlignment w:val="baseline"/>
        <w:rPr>
          <w:sz w:val="22"/>
          <w:szCs w:val="22"/>
        </w:rPr>
      </w:pPr>
      <w:r w:rsidRPr="000E2153">
        <w:rPr>
          <w:sz w:val="22"/>
          <w:szCs w:val="22"/>
        </w:rPr>
        <w:t>Malowanie powinno odpowiadać wymaganiom PN-H-97053.</w:t>
      </w:r>
    </w:p>
    <w:p w14:paraId="161E18BB" w14:textId="77777777" w:rsidR="00CB7DA4" w:rsidRPr="000E2153" w:rsidRDefault="00CB7DA4" w:rsidP="00CB7DA4">
      <w:pPr>
        <w:overflowPunct w:val="0"/>
        <w:autoSpaceDE w:val="0"/>
        <w:autoSpaceDN w:val="0"/>
        <w:adjustRightInd w:val="0"/>
        <w:spacing w:before="0" w:after="0"/>
        <w:ind w:left="142" w:firstLine="284"/>
        <w:textAlignment w:val="baseline"/>
        <w:rPr>
          <w:sz w:val="22"/>
          <w:szCs w:val="22"/>
        </w:rPr>
      </w:pPr>
      <w:r w:rsidRPr="000E2153">
        <w:rPr>
          <w:sz w:val="22"/>
          <w:szCs w:val="22"/>
        </w:rPr>
        <w:t xml:space="preserve">Należy zwracać uwagę na dokładne pokrycie farbą miejsc stykania się słupka metalowego </w:t>
      </w:r>
      <w:r w:rsidRPr="000E2153">
        <w:rPr>
          <w:sz w:val="22"/>
          <w:szCs w:val="22"/>
        </w:rPr>
        <w:br/>
        <w:t xml:space="preserve">z betonem fundamentu, ze względu na najszybsze niszczenie się farby w tych miejscach </w:t>
      </w:r>
      <w:r w:rsidRPr="000E2153">
        <w:rPr>
          <w:sz w:val="22"/>
          <w:szCs w:val="22"/>
        </w:rPr>
        <w:br/>
        <w:t>i pojawianie się rdzawych zacieków sygnalizujących korozje słupka.</w:t>
      </w:r>
    </w:p>
    <w:p w14:paraId="1BA77F20" w14:textId="77777777" w:rsidR="00CB7DA4" w:rsidRPr="000E2153" w:rsidRDefault="00CB7DA4" w:rsidP="00CB7DA4">
      <w:pPr>
        <w:overflowPunct w:val="0"/>
        <w:autoSpaceDE w:val="0"/>
        <w:autoSpaceDN w:val="0"/>
        <w:adjustRightInd w:val="0"/>
        <w:spacing w:before="0" w:after="0"/>
        <w:ind w:left="142" w:firstLine="284"/>
        <w:textAlignment w:val="baseline"/>
        <w:rPr>
          <w:sz w:val="22"/>
          <w:szCs w:val="22"/>
        </w:rPr>
      </w:pPr>
      <w:r w:rsidRPr="000E2153">
        <w:rPr>
          <w:sz w:val="22"/>
          <w:szCs w:val="22"/>
        </w:rPr>
        <w:t>Zaleca się stosowanie farb możliwie jak najmniej szkodliwych dla zdrowia ludzi i środowiska,</w:t>
      </w:r>
      <w:r w:rsidRPr="000E2153">
        <w:rPr>
          <w:sz w:val="22"/>
          <w:szCs w:val="22"/>
        </w:rPr>
        <w:br/>
        <w:t xml:space="preserve"> z niską zawartością m.in. niearomatycznych rozpuszczalników. Przy stosowaniu farb nieznanego pochodzenia Wykonawca przedstawi do akceptacji </w:t>
      </w:r>
      <w:r>
        <w:rPr>
          <w:sz w:val="22"/>
          <w:szCs w:val="22"/>
        </w:rPr>
        <w:t>Inspektora</w:t>
      </w:r>
      <w:r w:rsidRPr="000E2153">
        <w:rPr>
          <w:sz w:val="22"/>
          <w:szCs w:val="22"/>
        </w:rPr>
        <w:t xml:space="preserve"> badania na zawartość szkodliwych składników (np. trującego toluenu jako rozpuszczalnika).</w:t>
      </w:r>
    </w:p>
    <w:p w14:paraId="03C4A327" w14:textId="77777777" w:rsidR="00CB7DA4" w:rsidRPr="000E2153" w:rsidRDefault="00CB7DA4" w:rsidP="00CB7DA4">
      <w:pPr>
        <w:overflowPunct w:val="0"/>
        <w:autoSpaceDE w:val="0"/>
        <w:autoSpaceDN w:val="0"/>
        <w:adjustRightInd w:val="0"/>
        <w:spacing w:before="0" w:after="0"/>
        <w:ind w:left="142" w:firstLine="284"/>
        <w:textAlignment w:val="baseline"/>
        <w:rPr>
          <w:sz w:val="22"/>
          <w:szCs w:val="22"/>
        </w:rPr>
      </w:pPr>
      <w:r w:rsidRPr="000E2153">
        <w:rPr>
          <w:sz w:val="22"/>
          <w:szCs w:val="22"/>
        </w:rPr>
        <w:t>Wykonawca nie dopuści do skażenia farbami wód powierzchniowych i gruntowych oraz kanalizacji. Zlewki poprodukcyjne, powstające przy myciu urządzeń i pędzli oraz z samej farby, należy usuwać do izolowanych zbiorników, w celu ich naturalnej lub sztucznej neutralizacji i detoksykacji.</w:t>
      </w:r>
    </w:p>
    <w:p w14:paraId="7D3358AC" w14:textId="77777777" w:rsidR="00CB7DA4" w:rsidRDefault="00CB7DA4" w:rsidP="00CB7DA4">
      <w:pPr>
        <w:overflowPunct w:val="0"/>
        <w:autoSpaceDE w:val="0"/>
        <w:autoSpaceDN w:val="0"/>
        <w:adjustRightInd w:val="0"/>
        <w:spacing w:before="0" w:after="0"/>
        <w:ind w:left="142" w:firstLine="284"/>
        <w:textAlignment w:val="baseline"/>
        <w:rPr>
          <w:b/>
          <w:sz w:val="22"/>
          <w:szCs w:val="22"/>
        </w:rPr>
      </w:pPr>
    </w:p>
    <w:p w14:paraId="54ED52E1" w14:textId="22A05D98" w:rsidR="00CB7DA4" w:rsidRPr="000E2153" w:rsidRDefault="00CB7DA4" w:rsidP="00CB7DA4">
      <w:pPr>
        <w:overflowPunct w:val="0"/>
        <w:autoSpaceDE w:val="0"/>
        <w:autoSpaceDN w:val="0"/>
        <w:adjustRightInd w:val="0"/>
        <w:spacing w:before="0" w:after="0"/>
        <w:ind w:left="142" w:firstLine="284"/>
        <w:textAlignment w:val="baseline"/>
        <w:rPr>
          <w:b/>
          <w:sz w:val="22"/>
          <w:szCs w:val="22"/>
        </w:rPr>
      </w:pPr>
      <w:r w:rsidRPr="000E2153">
        <w:rPr>
          <w:b/>
          <w:sz w:val="22"/>
          <w:szCs w:val="22"/>
        </w:rPr>
        <w:t xml:space="preserve">5.4. Bariery sztywne </w:t>
      </w:r>
    </w:p>
    <w:p w14:paraId="2F9154AF" w14:textId="77777777" w:rsidR="00CB7DA4" w:rsidRPr="000E2153" w:rsidRDefault="00CB7DA4" w:rsidP="00CB7DA4">
      <w:pPr>
        <w:overflowPunct w:val="0"/>
        <w:autoSpaceDE w:val="0"/>
        <w:autoSpaceDN w:val="0"/>
        <w:adjustRightInd w:val="0"/>
        <w:spacing w:before="0" w:after="0"/>
        <w:ind w:left="142" w:firstLine="284"/>
        <w:textAlignment w:val="baseline"/>
        <w:rPr>
          <w:b/>
          <w:sz w:val="22"/>
          <w:szCs w:val="22"/>
        </w:rPr>
      </w:pPr>
    </w:p>
    <w:p w14:paraId="756A9A55" w14:textId="77777777" w:rsidR="00CB7DA4" w:rsidRPr="000E2153" w:rsidRDefault="00CB7DA4" w:rsidP="00CB7DA4">
      <w:pPr>
        <w:overflowPunct w:val="0"/>
        <w:autoSpaceDE w:val="0"/>
        <w:autoSpaceDN w:val="0"/>
        <w:adjustRightInd w:val="0"/>
        <w:spacing w:before="0" w:after="0"/>
        <w:ind w:left="142" w:firstLine="284"/>
        <w:textAlignment w:val="baseline"/>
        <w:rPr>
          <w:sz w:val="22"/>
          <w:szCs w:val="22"/>
        </w:rPr>
      </w:pPr>
      <w:r w:rsidRPr="000E2153">
        <w:rPr>
          <w:sz w:val="22"/>
          <w:szCs w:val="22"/>
        </w:rPr>
        <w:t>W zależności od wielkości robót Wykonawca przedstawi do akceptacji przedstawicielowi Inwestora zakres robót wykonywanych bezpośrednio na placu budowy oraz robót przygotowawczych na zapleczu.</w:t>
      </w:r>
    </w:p>
    <w:p w14:paraId="15AFAA24" w14:textId="77777777" w:rsidR="00CB7DA4" w:rsidRPr="000E2153" w:rsidRDefault="00CB7DA4" w:rsidP="00CB7DA4">
      <w:pPr>
        <w:overflowPunct w:val="0"/>
        <w:autoSpaceDE w:val="0"/>
        <w:autoSpaceDN w:val="0"/>
        <w:adjustRightInd w:val="0"/>
        <w:spacing w:before="0" w:after="0"/>
        <w:ind w:left="142" w:firstLine="284"/>
        <w:textAlignment w:val="baseline"/>
        <w:rPr>
          <w:sz w:val="22"/>
          <w:szCs w:val="22"/>
        </w:rPr>
      </w:pPr>
      <w:r w:rsidRPr="000E2153">
        <w:rPr>
          <w:sz w:val="22"/>
          <w:szCs w:val="22"/>
        </w:rPr>
        <w:tab/>
        <w:t>Przed wykonywaniem robót należy wytyczyć lokalizację barier zabezpieczających ruch pieszych na podstawie dokumentacji projektowej lub zaleceń</w:t>
      </w:r>
      <w:r>
        <w:rPr>
          <w:sz w:val="22"/>
          <w:szCs w:val="22"/>
        </w:rPr>
        <w:t xml:space="preserve"> </w:t>
      </w:r>
      <w:r w:rsidRPr="000E2153">
        <w:rPr>
          <w:sz w:val="22"/>
          <w:szCs w:val="22"/>
        </w:rPr>
        <w:t>przedstawiciela Inwestora.</w:t>
      </w:r>
    </w:p>
    <w:p w14:paraId="0F1ED2EA" w14:textId="77777777" w:rsidR="00CB7DA4" w:rsidRPr="000E2153" w:rsidRDefault="00CB7DA4" w:rsidP="00CB7DA4">
      <w:pPr>
        <w:overflowPunct w:val="0"/>
        <w:autoSpaceDE w:val="0"/>
        <w:autoSpaceDN w:val="0"/>
        <w:adjustRightInd w:val="0"/>
        <w:spacing w:before="0" w:after="0"/>
        <w:ind w:left="142" w:firstLine="284"/>
        <w:textAlignment w:val="baseline"/>
        <w:rPr>
          <w:sz w:val="22"/>
          <w:szCs w:val="22"/>
        </w:rPr>
      </w:pPr>
      <w:r w:rsidRPr="000E2153">
        <w:rPr>
          <w:sz w:val="22"/>
          <w:szCs w:val="22"/>
        </w:rPr>
        <w:tab/>
        <w:t>Do podstawowych czynności objętych niniejszą ST przy wykonywaniu ww. robót należą:</w:t>
      </w:r>
    </w:p>
    <w:p w14:paraId="2C8E1873" w14:textId="77777777" w:rsidR="00CB7DA4" w:rsidRPr="000E2153" w:rsidRDefault="00CB7DA4" w:rsidP="00CB7DA4">
      <w:pPr>
        <w:widowControl w:val="0"/>
        <w:numPr>
          <w:ilvl w:val="0"/>
          <w:numId w:val="16"/>
        </w:numPr>
        <w:suppressAutoHyphens/>
        <w:overflowPunct w:val="0"/>
        <w:autoSpaceDE w:val="0"/>
        <w:autoSpaceDN w:val="0"/>
        <w:adjustRightInd w:val="0"/>
        <w:spacing w:before="0" w:after="0"/>
        <w:ind w:left="142" w:firstLine="284"/>
        <w:jc w:val="left"/>
        <w:textAlignment w:val="baseline"/>
        <w:rPr>
          <w:sz w:val="22"/>
          <w:szCs w:val="22"/>
        </w:rPr>
      </w:pPr>
      <w:r w:rsidRPr="000E2153">
        <w:rPr>
          <w:sz w:val="22"/>
          <w:szCs w:val="22"/>
        </w:rPr>
        <w:t>wykonanie dołów pod słupki,</w:t>
      </w:r>
    </w:p>
    <w:p w14:paraId="624CCB84" w14:textId="77777777" w:rsidR="00CB7DA4" w:rsidRPr="000E2153" w:rsidRDefault="00CB7DA4" w:rsidP="00CB7DA4">
      <w:pPr>
        <w:widowControl w:val="0"/>
        <w:numPr>
          <w:ilvl w:val="0"/>
          <w:numId w:val="16"/>
        </w:numPr>
        <w:suppressAutoHyphens/>
        <w:overflowPunct w:val="0"/>
        <w:autoSpaceDE w:val="0"/>
        <w:autoSpaceDN w:val="0"/>
        <w:adjustRightInd w:val="0"/>
        <w:spacing w:before="0" w:after="0"/>
        <w:ind w:left="142" w:firstLine="284"/>
        <w:jc w:val="left"/>
        <w:textAlignment w:val="baseline"/>
        <w:rPr>
          <w:sz w:val="22"/>
          <w:szCs w:val="22"/>
        </w:rPr>
      </w:pPr>
      <w:r w:rsidRPr="000E2153">
        <w:rPr>
          <w:sz w:val="22"/>
          <w:szCs w:val="22"/>
        </w:rPr>
        <w:t>wykonanie fundamentów betonowych pod słupki,</w:t>
      </w:r>
    </w:p>
    <w:p w14:paraId="37287BB1" w14:textId="77777777" w:rsidR="00CB7DA4" w:rsidRPr="000E2153" w:rsidRDefault="00CB7DA4" w:rsidP="00CB7DA4">
      <w:pPr>
        <w:widowControl w:val="0"/>
        <w:numPr>
          <w:ilvl w:val="0"/>
          <w:numId w:val="16"/>
        </w:numPr>
        <w:suppressAutoHyphens/>
        <w:overflowPunct w:val="0"/>
        <w:autoSpaceDE w:val="0"/>
        <w:autoSpaceDN w:val="0"/>
        <w:adjustRightInd w:val="0"/>
        <w:spacing w:before="0" w:after="0"/>
        <w:ind w:left="142" w:firstLine="284"/>
        <w:jc w:val="left"/>
        <w:textAlignment w:val="baseline"/>
        <w:rPr>
          <w:sz w:val="22"/>
          <w:szCs w:val="22"/>
        </w:rPr>
      </w:pPr>
      <w:r w:rsidRPr="000E2153">
        <w:rPr>
          <w:sz w:val="22"/>
          <w:szCs w:val="22"/>
        </w:rPr>
        <w:t>ustawienie słupków (modułów poręczy i balustrady).</w:t>
      </w:r>
    </w:p>
    <w:p w14:paraId="271E0EFE" w14:textId="77777777" w:rsidR="00CB7DA4" w:rsidRPr="000E2153" w:rsidRDefault="00CB7DA4" w:rsidP="00CB7DA4">
      <w:pPr>
        <w:overflowPunct w:val="0"/>
        <w:autoSpaceDE w:val="0"/>
        <w:autoSpaceDN w:val="0"/>
        <w:adjustRightInd w:val="0"/>
        <w:spacing w:before="0" w:after="0"/>
        <w:ind w:left="142" w:firstLine="284"/>
        <w:textAlignment w:val="baseline"/>
        <w:rPr>
          <w:sz w:val="22"/>
          <w:szCs w:val="22"/>
        </w:rPr>
      </w:pPr>
    </w:p>
    <w:p w14:paraId="4731EA02" w14:textId="77777777" w:rsidR="00CB7DA4" w:rsidRPr="000E2153" w:rsidRDefault="00CB7DA4" w:rsidP="00CB7DA4">
      <w:pPr>
        <w:spacing w:before="0" w:after="0"/>
        <w:ind w:left="142" w:firstLine="284"/>
        <w:jc w:val="left"/>
        <w:rPr>
          <w:sz w:val="22"/>
          <w:szCs w:val="22"/>
        </w:rPr>
      </w:pPr>
      <w:r w:rsidRPr="000E2153">
        <w:rPr>
          <w:sz w:val="22"/>
          <w:szCs w:val="22"/>
        </w:rPr>
        <w:t>5.4.1. Wykonanie dołów pod słupki</w:t>
      </w:r>
    </w:p>
    <w:p w14:paraId="60EB305B"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Jeśli dokumentacja projektowa nie podaje inaczej, to doły pod słupki powinny mieć wymiary w planie co najmniej o 20 cm większe od wymiarów słupka, a głębokość od 0,8 do 1,2 m.</w:t>
      </w:r>
    </w:p>
    <w:p w14:paraId="39AB06E6"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p>
    <w:p w14:paraId="71347859" w14:textId="77777777" w:rsidR="00CB7DA4" w:rsidRPr="000E2153" w:rsidRDefault="00CB7DA4" w:rsidP="00CB7DA4">
      <w:pPr>
        <w:spacing w:before="0" w:after="0"/>
        <w:ind w:left="142" w:firstLine="284"/>
        <w:jc w:val="left"/>
        <w:rPr>
          <w:sz w:val="22"/>
          <w:szCs w:val="22"/>
        </w:rPr>
      </w:pPr>
      <w:r w:rsidRPr="000E2153">
        <w:rPr>
          <w:sz w:val="22"/>
          <w:szCs w:val="22"/>
        </w:rPr>
        <w:t>5.4.2. Ustawienie słupków wraz z wykonaniem fundamentów betonowych pod słupki</w:t>
      </w:r>
    </w:p>
    <w:p w14:paraId="04F9E386"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b/>
          <w:sz w:val="22"/>
          <w:szCs w:val="22"/>
        </w:rPr>
        <w:t xml:space="preserve">        </w:t>
      </w:r>
      <w:r w:rsidRPr="000E2153">
        <w:rPr>
          <w:sz w:val="22"/>
          <w:szCs w:val="22"/>
        </w:rPr>
        <w:t xml:space="preserve">Jeśli dokumentacja projektowa nie podaje inaczej, to słupki mogą być osadzone </w:t>
      </w:r>
      <w:r w:rsidRPr="000E2153">
        <w:rPr>
          <w:sz w:val="22"/>
          <w:szCs w:val="22"/>
        </w:rPr>
        <w:br/>
        <w:t xml:space="preserve">w betonie ułożonym w dołku albo oprawione w bloczki betonowe formowane na zapleczu </w:t>
      </w:r>
      <w:r w:rsidRPr="000E2153">
        <w:rPr>
          <w:sz w:val="22"/>
          <w:szCs w:val="22"/>
        </w:rPr>
        <w:br/>
        <w:t xml:space="preserve">i dostarczane do miejsca budowy urządzenia zabezpieczającego ruch pieszych. Po uzyskaniu akceptacji przedstawiciela Inwestora, słupki betonowe mogą być obłożone kamieniami lub gruzem </w:t>
      </w:r>
      <w:r w:rsidRPr="000E2153">
        <w:rPr>
          <w:sz w:val="22"/>
          <w:szCs w:val="22"/>
        </w:rPr>
        <w:br/>
        <w:t>i przysypane ziemią.</w:t>
      </w:r>
    </w:p>
    <w:p w14:paraId="019A4275"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Słupek należy wstawić w gotowy wykop i napełnić otwór mieszanką betonową odpowiadającą wymaganiom niniejszej specyfikacji. Do czasu stwardnienia betonu słupek należy podeprzeć.</w:t>
      </w:r>
    </w:p>
    <w:p w14:paraId="15F42D84"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ab/>
        <w:t xml:space="preserve">Fundament betonowy wykonany „na mokro”, w którym osadzono słupek, można wykorzystywać do dalszych prac co najmniej po 7 dniach od ustawienia słupka w betonie, </w:t>
      </w:r>
      <w:r w:rsidRPr="000E2153">
        <w:rPr>
          <w:sz w:val="22"/>
          <w:szCs w:val="22"/>
        </w:rPr>
        <w:br/>
        <w:t>a jeśli temperatura w czasie wykonywania fundamentu jest niższa od 10</w:t>
      </w:r>
      <w:r w:rsidRPr="000E2153">
        <w:rPr>
          <w:sz w:val="22"/>
          <w:szCs w:val="22"/>
          <w:vertAlign w:val="superscript"/>
        </w:rPr>
        <w:t>o</w:t>
      </w:r>
      <w:r w:rsidRPr="000E2153">
        <w:rPr>
          <w:sz w:val="22"/>
          <w:szCs w:val="22"/>
        </w:rPr>
        <w:t>C - po 14 dniach.</w:t>
      </w:r>
    </w:p>
    <w:p w14:paraId="5382DE78"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p>
    <w:p w14:paraId="5E9D8BCE" w14:textId="77777777" w:rsidR="00CB7DA4" w:rsidRPr="000E2153" w:rsidRDefault="00CB7DA4" w:rsidP="00CB7DA4">
      <w:pPr>
        <w:spacing w:before="0" w:after="0"/>
        <w:ind w:left="142" w:firstLine="284"/>
        <w:jc w:val="left"/>
        <w:rPr>
          <w:sz w:val="22"/>
          <w:szCs w:val="22"/>
        </w:rPr>
      </w:pPr>
      <w:r w:rsidRPr="000E2153">
        <w:rPr>
          <w:sz w:val="22"/>
          <w:szCs w:val="22"/>
        </w:rPr>
        <w:t>5.4.3. Ustawienie słupków</w:t>
      </w:r>
    </w:p>
    <w:p w14:paraId="5D0936B3" w14:textId="77777777" w:rsidR="00CB7DA4" w:rsidRPr="000E2153" w:rsidRDefault="00CB7DA4" w:rsidP="00CB7DA4">
      <w:pPr>
        <w:spacing w:before="0" w:after="0"/>
        <w:ind w:left="142" w:firstLine="284"/>
        <w:jc w:val="left"/>
        <w:rPr>
          <w:sz w:val="22"/>
          <w:szCs w:val="22"/>
        </w:rPr>
      </w:pPr>
      <w:r w:rsidRPr="000E2153">
        <w:rPr>
          <w:sz w:val="22"/>
          <w:szCs w:val="22"/>
        </w:rPr>
        <w:t>Słupki, bez względu na rodzaj i sposób osadzenia w gruncie, powinny stać pionowo w linii urządzenia zabezpieczającego ruch pieszych, a ich wierzchołki powinny znajdować się na jednakowej wysokości. Słupki z rur powinny mieć zaspawany górny otwór rury.</w:t>
      </w:r>
    </w:p>
    <w:p w14:paraId="45845B33" w14:textId="77777777" w:rsidR="00CB7DA4" w:rsidRPr="000E2153" w:rsidRDefault="00CB7DA4" w:rsidP="00CB7DA4">
      <w:pPr>
        <w:spacing w:before="0" w:after="0"/>
        <w:ind w:left="142" w:firstLine="284"/>
        <w:jc w:val="left"/>
        <w:rPr>
          <w:sz w:val="22"/>
          <w:szCs w:val="22"/>
        </w:rPr>
      </w:pPr>
      <w:r w:rsidRPr="000E2153">
        <w:rPr>
          <w:sz w:val="22"/>
          <w:szCs w:val="22"/>
        </w:rPr>
        <w:t>Słupki końcowe, narożne oraz stojące na załamaniach wygrodzenia o kącie większym od 15</w:t>
      </w:r>
      <w:r w:rsidRPr="000E2153">
        <w:rPr>
          <w:sz w:val="22"/>
          <w:szCs w:val="22"/>
          <w:vertAlign w:val="superscript"/>
        </w:rPr>
        <w:t>o</w:t>
      </w:r>
      <w:r w:rsidRPr="000E2153">
        <w:rPr>
          <w:sz w:val="22"/>
          <w:szCs w:val="22"/>
        </w:rPr>
        <w:t xml:space="preserve"> należy zabezpieczyć przed wychylaniem się ukośnymi słupkami wspierającymi, ustawiając je wzdłuż biegu ogrodzenia pod kątem około 30 do 45</w:t>
      </w:r>
      <w:r w:rsidRPr="000E2153">
        <w:rPr>
          <w:sz w:val="22"/>
          <w:szCs w:val="22"/>
          <w:vertAlign w:val="superscript"/>
        </w:rPr>
        <w:t>o</w:t>
      </w:r>
      <w:r w:rsidRPr="000E2153">
        <w:rPr>
          <w:sz w:val="22"/>
          <w:szCs w:val="22"/>
        </w:rPr>
        <w:t>.</w:t>
      </w:r>
    </w:p>
    <w:p w14:paraId="01AB9C22"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p>
    <w:p w14:paraId="2F916758" w14:textId="77777777" w:rsidR="00CB7DA4" w:rsidRPr="000E2153" w:rsidRDefault="00CB7DA4" w:rsidP="00CB7DA4">
      <w:pPr>
        <w:spacing w:before="0" w:after="0"/>
        <w:ind w:left="142" w:firstLine="284"/>
        <w:jc w:val="left"/>
        <w:rPr>
          <w:sz w:val="22"/>
          <w:szCs w:val="22"/>
        </w:rPr>
      </w:pPr>
      <w:r w:rsidRPr="000E2153">
        <w:rPr>
          <w:sz w:val="22"/>
          <w:szCs w:val="22"/>
        </w:rPr>
        <w:t>5.4.5 Wykonanie urządzeń zabezpieczających ruch pieszych w formie poręczy</w:t>
      </w:r>
    </w:p>
    <w:p w14:paraId="78366E23"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Poręcze balustrad U-11a oddzielające ruch pieszy od kołowego winny być wykonane zgodnie z dokumentacją projektową.</w:t>
      </w:r>
    </w:p>
    <w:p w14:paraId="5B2C3D62"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W przypadku braku szczegółowych wskazań, za zgodą przedstawiciela Inwestora można stosować poręcze zgodne z [1], [3] lub KB8-3.3(5)[2] typ P1 z płaskownika 50x10 mm (szczebliny, przeciągi) i 80x12 mm (pochwyt, słupki). Wysokość poręczy wynosi 1,1 m. Poręcze powinny odpowiadać wymaganiom [53].</w:t>
      </w:r>
    </w:p>
    <w:p w14:paraId="4B3BBE6E"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Rozstaw dylatacji poręczy powinien być zgodny z dokumentacją projektową.</w:t>
      </w:r>
    </w:p>
    <w:p w14:paraId="4E055608"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 xml:space="preserve">Maksymalną długość poręczy nie </w:t>
      </w:r>
      <w:proofErr w:type="spellStart"/>
      <w:r w:rsidRPr="000E2153">
        <w:rPr>
          <w:sz w:val="22"/>
          <w:szCs w:val="22"/>
        </w:rPr>
        <w:t>dylatowanych</w:t>
      </w:r>
      <w:proofErr w:type="spellEnd"/>
      <w:r w:rsidRPr="000E2153">
        <w:rPr>
          <w:sz w:val="22"/>
          <w:szCs w:val="22"/>
        </w:rPr>
        <w:t xml:space="preserve"> określa się na 50 m pod warunkiem zgody przedstawiciela Inwestora.</w:t>
      </w:r>
    </w:p>
    <w:p w14:paraId="3DC2431A"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p>
    <w:p w14:paraId="60952040" w14:textId="77777777" w:rsidR="00CB7DA4" w:rsidRPr="000E2153" w:rsidRDefault="00CB7DA4" w:rsidP="00CB7DA4">
      <w:pPr>
        <w:spacing w:before="0" w:after="0"/>
        <w:ind w:left="142" w:firstLine="284"/>
        <w:jc w:val="left"/>
        <w:rPr>
          <w:sz w:val="22"/>
          <w:szCs w:val="22"/>
        </w:rPr>
      </w:pPr>
      <w:r w:rsidRPr="000E2153">
        <w:rPr>
          <w:sz w:val="22"/>
          <w:szCs w:val="22"/>
        </w:rPr>
        <w:t>5.4.6. Wykonanie spawanych złącz elementów urządzeń zabezpieczających ruch pieszych</w:t>
      </w:r>
    </w:p>
    <w:p w14:paraId="54030EFD"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ab/>
        <w:t>Złącza spawane elementów urządzeń zabezpieczających ruch pieszych powinny odpowiadać wymaganiom PN-M-69011 [12].</w:t>
      </w:r>
    </w:p>
    <w:p w14:paraId="1462F4A7"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ab/>
        <w:t xml:space="preserve">Wytrzymałość zmęczeniowa spoin powinna wynosić od 19 do 32 </w:t>
      </w:r>
      <w:proofErr w:type="spellStart"/>
      <w:r w:rsidRPr="000E2153">
        <w:rPr>
          <w:sz w:val="22"/>
          <w:szCs w:val="22"/>
        </w:rPr>
        <w:t>MPa</w:t>
      </w:r>
      <w:proofErr w:type="spellEnd"/>
      <w:r w:rsidRPr="000E2153">
        <w:rPr>
          <w:sz w:val="22"/>
          <w:szCs w:val="22"/>
        </w:rPr>
        <w:t xml:space="preserve">. Odchyłki wymiarów spoin nie powinny przekraczać </w:t>
      </w:r>
      <w:r w:rsidRPr="000E2153">
        <w:rPr>
          <w:sz w:val="22"/>
          <w:szCs w:val="22"/>
        </w:rPr>
        <w:sym w:font="Symbol" w:char="F0B1"/>
      </w:r>
      <w:r w:rsidRPr="000E2153">
        <w:rPr>
          <w:sz w:val="22"/>
          <w:szCs w:val="22"/>
        </w:rPr>
        <w:t xml:space="preserve"> 0,5 mm dla grubości spoiny do 6 mm i </w:t>
      </w:r>
      <w:r w:rsidRPr="000E2153">
        <w:rPr>
          <w:sz w:val="22"/>
          <w:szCs w:val="22"/>
        </w:rPr>
        <w:sym w:font="Symbol" w:char="F0B1"/>
      </w:r>
      <w:r w:rsidRPr="000E2153">
        <w:rPr>
          <w:sz w:val="22"/>
          <w:szCs w:val="22"/>
        </w:rPr>
        <w:t xml:space="preserve"> 1,0 mm dla spoiny powyżej 6 mm.</w:t>
      </w:r>
    </w:p>
    <w:p w14:paraId="33505DFF"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ab/>
        <w:t xml:space="preserve">Odstęp, w złączach zakładkowych i </w:t>
      </w:r>
      <w:proofErr w:type="spellStart"/>
      <w:r w:rsidRPr="000E2153">
        <w:rPr>
          <w:sz w:val="22"/>
          <w:szCs w:val="22"/>
        </w:rPr>
        <w:t>nadkładkowych</w:t>
      </w:r>
      <w:proofErr w:type="spellEnd"/>
      <w:r w:rsidRPr="000E2153">
        <w:rPr>
          <w:sz w:val="22"/>
          <w:szCs w:val="22"/>
        </w:rPr>
        <w:t>, pomiędzy przylegającymi do siebie płaszczyznami nie powinien być większy niż 1 mm.</w:t>
      </w:r>
    </w:p>
    <w:p w14:paraId="2D32C360"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ab/>
        <w:t xml:space="preserve">Złącza spawane nie powinny mieć wad większych niż podane w tablicy 19. </w:t>
      </w:r>
      <w:r>
        <w:rPr>
          <w:sz w:val="22"/>
          <w:szCs w:val="22"/>
        </w:rPr>
        <w:t>Inspektor Nadzoru</w:t>
      </w:r>
      <w:r w:rsidRPr="000E2153">
        <w:rPr>
          <w:sz w:val="22"/>
          <w:szCs w:val="22"/>
        </w:rPr>
        <w:t xml:space="preserve"> może dopuścić wady większe niż podane w tablicy 1 jeśli uzna, że nie mają one zasadniczego wpływu na cechy eksploatacyjne urządzeń zabezpieczających ruch pieszych.</w:t>
      </w:r>
    </w:p>
    <w:p w14:paraId="0F7DF526"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p>
    <w:p w14:paraId="6E3259EA"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Tablica 1. Dopuszczalne wymiary wad w złączach spawanych według PN-M-69775</w:t>
      </w:r>
    </w:p>
    <w:tbl>
      <w:tblPr>
        <w:tblW w:w="0" w:type="auto"/>
        <w:tblInd w:w="7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11"/>
        <w:gridCol w:w="3685"/>
      </w:tblGrid>
      <w:tr w:rsidR="00CB7DA4" w:rsidRPr="000E2153" w14:paraId="6A3CA96B" w14:textId="77777777" w:rsidTr="00F64A59">
        <w:tc>
          <w:tcPr>
            <w:tcW w:w="4111" w:type="dxa"/>
            <w:tcBorders>
              <w:bottom w:val="double" w:sz="6" w:space="0" w:color="auto"/>
            </w:tcBorders>
          </w:tcPr>
          <w:p w14:paraId="1CB05F2B" w14:textId="77777777" w:rsidR="00CB7DA4" w:rsidRPr="000E2153" w:rsidRDefault="00CB7DA4" w:rsidP="00F64A59">
            <w:pPr>
              <w:numPr>
                <w:ilvl w:val="12"/>
                <w:numId w:val="0"/>
              </w:numPr>
              <w:overflowPunct w:val="0"/>
              <w:autoSpaceDE w:val="0"/>
              <w:autoSpaceDN w:val="0"/>
              <w:adjustRightInd w:val="0"/>
              <w:spacing w:before="0" w:after="0"/>
              <w:ind w:left="142" w:firstLine="284"/>
              <w:jc w:val="center"/>
              <w:textAlignment w:val="baseline"/>
              <w:rPr>
                <w:sz w:val="22"/>
                <w:szCs w:val="22"/>
              </w:rPr>
            </w:pPr>
            <w:r w:rsidRPr="000E2153">
              <w:rPr>
                <w:sz w:val="22"/>
                <w:szCs w:val="22"/>
              </w:rPr>
              <w:tab/>
            </w:r>
            <w:r w:rsidRPr="000E2153">
              <w:rPr>
                <w:sz w:val="22"/>
                <w:szCs w:val="22"/>
              </w:rPr>
              <w:tab/>
              <w:t>Rodzaj wady</w:t>
            </w:r>
          </w:p>
        </w:tc>
        <w:tc>
          <w:tcPr>
            <w:tcW w:w="3685" w:type="dxa"/>
            <w:tcBorders>
              <w:bottom w:val="double" w:sz="6" w:space="0" w:color="auto"/>
            </w:tcBorders>
          </w:tcPr>
          <w:p w14:paraId="353FC386" w14:textId="77777777" w:rsidR="00CB7DA4" w:rsidRPr="000E2153" w:rsidRDefault="00CB7DA4" w:rsidP="00F64A59">
            <w:pPr>
              <w:numPr>
                <w:ilvl w:val="12"/>
                <w:numId w:val="0"/>
              </w:numPr>
              <w:overflowPunct w:val="0"/>
              <w:autoSpaceDE w:val="0"/>
              <w:autoSpaceDN w:val="0"/>
              <w:adjustRightInd w:val="0"/>
              <w:spacing w:before="0" w:after="0"/>
              <w:ind w:left="142" w:firstLine="284"/>
              <w:jc w:val="center"/>
              <w:textAlignment w:val="baseline"/>
              <w:rPr>
                <w:sz w:val="22"/>
                <w:szCs w:val="22"/>
              </w:rPr>
            </w:pPr>
            <w:r w:rsidRPr="000E2153">
              <w:rPr>
                <w:sz w:val="22"/>
                <w:szCs w:val="22"/>
              </w:rPr>
              <w:t>Dopuszczalny wymiar wady  w mm</w:t>
            </w:r>
          </w:p>
        </w:tc>
      </w:tr>
      <w:tr w:rsidR="00CB7DA4" w:rsidRPr="000E2153" w14:paraId="6DF212B9" w14:textId="77777777" w:rsidTr="00F64A59">
        <w:tc>
          <w:tcPr>
            <w:tcW w:w="4111" w:type="dxa"/>
            <w:tcBorders>
              <w:top w:val="nil"/>
            </w:tcBorders>
          </w:tcPr>
          <w:p w14:paraId="343C617D" w14:textId="77777777" w:rsidR="00CB7DA4" w:rsidRPr="000E2153" w:rsidRDefault="00CB7DA4" w:rsidP="00F64A59">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Brak przetopu</w:t>
            </w:r>
          </w:p>
          <w:p w14:paraId="0B74B64E" w14:textId="77777777" w:rsidR="00CB7DA4" w:rsidRPr="000E2153" w:rsidRDefault="00CB7DA4" w:rsidP="00F64A59">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Podtopienie lica</w:t>
            </w:r>
          </w:p>
          <w:p w14:paraId="1782832A" w14:textId="77777777" w:rsidR="00CB7DA4" w:rsidRPr="000E2153" w:rsidRDefault="00CB7DA4" w:rsidP="00F64A59">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Porowatość</w:t>
            </w:r>
          </w:p>
          <w:p w14:paraId="04EE97E9" w14:textId="77777777" w:rsidR="00CB7DA4" w:rsidRPr="000E2153" w:rsidRDefault="00CB7DA4" w:rsidP="00F64A59">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Krater</w:t>
            </w:r>
          </w:p>
          <w:p w14:paraId="50467B38" w14:textId="77777777" w:rsidR="00CB7DA4" w:rsidRPr="000E2153" w:rsidRDefault="00CB7DA4" w:rsidP="00F64A59">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Wklęśnięcie lica</w:t>
            </w:r>
          </w:p>
          <w:p w14:paraId="3AF1E850" w14:textId="77777777" w:rsidR="00CB7DA4" w:rsidRPr="000E2153" w:rsidRDefault="00CB7DA4" w:rsidP="00F64A59">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Uszkodzenie mechaniczne</w:t>
            </w:r>
          </w:p>
          <w:p w14:paraId="6D6A1E26" w14:textId="77777777" w:rsidR="00CB7DA4" w:rsidRPr="000E2153" w:rsidRDefault="00CB7DA4" w:rsidP="00F64A59">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Różnica wysokości sąsiednich wgłębień</w:t>
            </w:r>
          </w:p>
          <w:p w14:paraId="1B1396E3" w14:textId="77777777" w:rsidR="00CB7DA4" w:rsidRPr="000E2153" w:rsidRDefault="00CB7DA4" w:rsidP="00F64A59">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i wypukłości lica</w:t>
            </w:r>
          </w:p>
        </w:tc>
        <w:tc>
          <w:tcPr>
            <w:tcW w:w="3685" w:type="dxa"/>
            <w:tcBorders>
              <w:top w:val="nil"/>
            </w:tcBorders>
          </w:tcPr>
          <w:p w14:paraId="59903856" w14:textId="77777777" w:rsidR="00CB7DA4" w:rsidRPr="000E2153" w:rsidRDefault="00CB7DA4" w:rsidP="00F64A59">
            <w:pPr>
              <w:numPr>
                <w:ilvl w:val="12"/>
                <w:numId w:val="0"/>
              </w:numPr>
              <w:overflowPunct w:val="0"/>
              <w:autoSpaceDE w:val="0"/>
              <w:autoSpaceDN w:val="0"/>
              <w:adjustRightInd w:val="0"/>
              <w:spacing w:before="0" w:after="0"/>
              <w:ind w:left="142" w:firstLine="284"/>
              <w:jc w:val="center"/>
              <w:textAlignment w:val="baseline"/>
              <w:rPr>
                <w:sz w:val="22"/>
                <w:szCs w:val="22"/>
              </w:rPr>
            </w:pPr>
            <w:r w:rsidRPr="000E2153">
              <w:rPr>
                <w:sz w:val="22"/>
                <w:szCs w:val="22"/>
              </w:rPr>
              <w:t>2,0</w:t>
            </w:r>
          </w:p>
          <w:p w14:paraId="0CCE2C16" w14:textId="77777777" w:rsidR="00CB7DA4" w:rsidRPr="000E2153" w:rsidRDefault="00CB7DA4" w:rsidP="00F64A59">
            <w:pPr>
              <w:numPr>
                <w:ilvl w:val="12"/>
                <w:numId w:val="0"/>
              </w:numPr>
              <w:overflowPunct w:val="0"/>
              <w:autoSpaceDE w:val="0"/>
              <w:autoSpaceDN w:val="0"/>
              <w:adjustRightInd w:val="0"/>
              <w:spacing w:before="0" w:after="0"/>
              <w:ind w:left="142" w:firstLine="284"/>
              <w:jc w:val="center"/>
              <w:textAlignment w:val="baseline"/>
              <w:rPr>
                <w:sz w:val="22"/>
                <w:szCs w:val="22"/>
              </w:rPr>
            </w:pPr>
            <w:r w:rsidRPr="000E2153">
              <w:rPr>
                <w:sz w:val="22"/>
                <w:szCs w:val="22"/>
              </w:rPr>
              <w:t>1,5</w:t>
            </w:r>
          </w:p>
          <w:p w14:paraId="5C7E1099" w14:textId="77777777" w:rsidR="00CB7DA4" w:rsidRPr="000E2153" w:rsidRDefault="00CB7DA4" w:rsidP="00F64A59">
            <w:pPr>
              <w:numPr>
                <w:ilvl w:val="12"/>
                <w:numId w:val="0"/>
              </w:numPr>
              <w:overflowPunct w:val="0"/>
              <w:autoSpaceDE w:val="0"/>
              <w:autoSpaceDN w:val="0"/>
              <w:adjustRightInd w:val="0"/>
              <w:spacing w:before="0" w:after="0"/>
              <w:ind w:left="142" w:firstLine="284"/>
              <w:jc w:val="center"/>
              <w:textAlignment w:val="baseline"/>
              <w:rPr>
                <w:sz w:val="22"/>
                <w:szCs w:val="22"/>
              </w:rPr>
            </w:pPr>
            <w:r w:rsidRPr="000E2153">
              <w:rPr>
                <w:sz w:val="22"/>
                <w:szCs w:val="22"/>
              </w:rPr>
              <w:t>3,0</w:t>
            </w:r>
          </w:p>
          <w:p w14:paraId="6B4F97CB" w14:textId="77777777" w:rsidR="00CB7DA4" w:rsidRPr="000E2153" w:rsidRDefault="00CB7DA4" w:rsidP="00F64A59">
            <w:pPr>
              <w:numPr>
                <w:ilvl w:val="12"/>
                <w:numId w:val="0"/>
              </w:numPr>
              <w:overflowPunct w:val="0"/>
              <w:autoSpaceDE w:val="0"/>
              <w:autoSpaceDN w:val="0"/>
              <w:adjustRightInd w:val="0"/>
              <w:spacing w:before="0" w:after="0"/>
              <w:ind w:left="142" w:firstLine="284"/>
              <w:jc w:val="center"/>
              <w:textAlignment w:val="baseline"/>
              <w:rPr>
                <w:sz w:val="22"/>
                <w:szCs w:val="22"/>
              </w:rPr>
            </w:pPr>
            <w:r w:rsidRPr="000E2153">
              <w:rPr>
                <w:sz w:val="22"/>
                <w:szCs w:val="22"/>
              </w:rPr>
              <w:t>1,5</w:t>
            </w:r>
          </w:p>
          <w:p w14:paraId="677F3B42" w14:textId="77777777" w:rsidR="00CB7DA4" w:rsidRPr="000E2153" w:rsidRDefault="00CB7DA4" w:rsidP="00F64A59">
            <w:pPr>
              <w:numPr>
                <w:ilvl w:val="12"/>
                <w:numId w:val="0"/>
              </w:numPr>
              <w:overflowPunct w:val="0"/>
              <w:autoSpaceDE w:val="0"/>
              <w:autoSpaceDN w:val="0"/>
              <w:adjustRightInd w:val="0"/>
              <w:spacing w:before="0" w:after="0"/>
              <w:ind w:left="142" w:firstLine="284"/>
              <w:jc w:val="center"/>
              <w:textAlignment w:val="baseline"/>
              <w:rPr>
                <w:sz w:val="22"/>
                <w:szCs w:val="22"/>
              </w:rPr>
            </w:pPr>
            <w:r w:rsidRPr="000E2153">
              <w:rPr>
                <w:sz w:val="22"/>
                <w:szCs w:val="22"/>
              </w:rPr>
              <w:t>1,5</w:t>
            </w:r>
          </w:p>
          <w:p w14:paraId="17113E34" w14:textId="77777777" w:rsidR="00CB7DA4" w:rsidRPr="000E2153" w:rsidRDefault="00CB7DA4" w:rsidP="00F64A59">
            <w:pPr>
              <w:numPr>
                <w:ilvl w:val="12"/>
                <w:numId w:val="0"/>
              </w:numPr>
              <w:overflowPunct w:val="0"/>
              <w:autoSpaceDE w:val="0"/>
              <w:autoSpaceDN w:val="0"/>
              <w:adjustRightInd w:val="0"/>
              <w:spacing w:before="0" w:after="0"/>
              <w:ind w:left="142" w:firstLine="284"/>
              <w:jc w:val="center"/>
              <w:textAlignment w:val="baseline"/>
              <w:rPr>
                <w:sz w:val="22"/>
                <w:szCs w:val="22"/>
              </w:rPr>
            </w:pPr>
            <w:r w:rsidRPr="000E2153">
              <w:rPr>
                <w:sz w:val="22"/>
                <w:szCs w:val="22"/>
              </w:rPr>
              <w:t>1,0</w:t>
            </w:r>
          </w:p>
          <w:p w14:paraId="0B8C0199" w14:textId="77777777" w:rsidR="00CB7DA4" w:rsidRPr="000E2153" w:rsidRDefault="00CB7DA4" w:rsidP="00F64A59">
            <w:pPr>
              <w:numPr>
                <w:ilvl w:val="12"/>
                <w:numId w:val="0"/>
              </w:numPr>
              <w:overflowPunct w:val="0"/>
              <w:autoSpaceDE w:val="0"/>
              <w:autoSpaceDN w:val="0"/>
              <w:adjustRightInd w:val="0"/>
              <w:spacing w:before="0" w:after="0"/>
              <w:ind w:left="142" w:firstLine="284"/>
              <w:jc w:val="center"/>
              <w:textAlignment w:val="baseline"/>
              <w:rPr>
                <w:sz w:val="22"/>
                <w:szCs w:val="22"/>
              </w:rPr>
            </w:pPr>
          </w:p>
          <w:p w14:paraId="1526009C" w14:textId="77777777" w:rsidR="00CB7DA4" w:rsidRPr="000E2153" w:rsidRDefault="00CB7DA4" w:rsidP="00F64A59">
            <w:pPr>
              <w:numPr>
                <w:ilvl w:val="12"/>
                <w:numId w:val="0"/>
              </w:numPr>
              <w:overflowPunct w:val="0"/>
              <w:autoSpaceDE w:val="0"/>
              <w:autoSpaceDN w:val="0"/>
              <w:adjustRightInd w:val="0"/>
              <w:spacing w:before="0" w:after="0"/>
              <w:ind w:left="142" w:firstLine="284"/>
              <w:jc w:val="center"/>
              <w:textAlignment w:val="baseline"/>
              <w:rPr>
                <w:sz w:val="22"/>
                <w:szCs w:val="22"/>
              </w:rPr>
            </w:pPr>
            <w:r w:rsidRPr="000E2153">
              <w:rPr>
                <w:sz w:val="22"/>
                <w:szCs w:val="22"/>
              </w:rPr>
              <w:t>3,0</w:t>
            </w:r>
          </w:p>
        </w:tc>
      </w:tr>
    </w:tbl>
    <w:p w14:paraId="7AC529EE" w14:textId="77777777" w:rsidR="00CB7DA4" w:rsidRPr="000E2153" w:rsidRDefault="00CB7DA4" w:rsidP="00CB7DA4">
      <w:pPr>
        <w:spacing w:before="0" w:after="0"/>
        <w:ind w:left="142" w:firstLine="284"/>
        <w:jc w:val="left"/>
        <w:rPr>
          <w:sz w:val="22"/>
          <w:szCs w:val="22"/>
        </w:rPr>
      </w:pPr>
    </w:p>
    <w:p w14:paraId="78E690DC" w14:textId="77777777" w:rsidR="00CB7DA4" w:rsidRPr="000E2153" w:rsidRDefault="00CB7DA4" w:rsidP="00CB7DA4">
      <w:pPr>
        <w:spacing w:before="0" w:after="0"/>
        <w:ind w:left="142" w:firstLine="284"/>
        <w:jc w:val="left"/>
        <w:rPr>
          <w:sz w:val="22"/>
          <w:szCs w:val="22"/>
        </w:rPr>
      </w:pPr>
      <w:r w:rsidRPr="000E2153">
        <w:rPr>
          <w:sz w:val="22"/>
          <w:szCs w:val="22"/>
        </w:rPr>
        <w:t>5.4.7. Malowanie metalowych urządzeń zabezpieczających ruch pieszych</w:t>
      </w:r>
    </w:p>
    <w:p w14:paraId="40503C70"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Zaleca się przeprowadzać malowanie w okresie od maja do września, wyłącznie w dni pogodne, przy zalecanej temperaturze powietrza od 15 do 20</w:t>
      </w:r>
      <w:r w:rsidRPr="000E2153">
        <w:rPr>
          <w:sz w:val="22"/>
          <w:szCs w:val="22"/>
          <w:vertAlign w:val="superscript"/>
        </w:rPr>
        <w:t>o</w:t>
      </w:r>
      <w:r w:rsidRPr="000E2153">
        <w:rPr>
          <w:sz w:val="22"/>
          <w:szCs w:val="22"/>
        </w:rPr>
        <w:t>C; nie należy malować pędzlem lub wałkiem w temperaturze poniżej +5</w:t>
      </w:r>
      <w:r w:rsidRPr="000E2153">
        <w:rPr>
          <w:sz w:val="22"/>
          <w:szCs w:val="22"/>
          <w:vertAlign w:val="superscript"/>
        </w:rPr>
        <w:t>o</w:t>
      </w:r>
      <w:r w:rsidRPr="000E2153">
        <w:rPr>
          <w:sz w:val="22"/>
          <w:szCs w:val="22"/>
        </w:rPr>
        <w:t>C, jak również malować metodą natryskową</w:t>
      </w:r>
      <w:r w:rsidRPr="000E2153">
        <w:rPr>
          <w:sz w:val="22"/>
          <w:szCs w:val="22"/>
        </w:rPr>
        <w:br/>
        <w:t xml:space="preserve"> w temperaturze poniżej +15</w:t>
      </w:r>
      <w:r w:rsidRPr="000E2153">
        <w:rPr>
          <w:sz w:val="22"/>
          <w:szCs w:val="22"/>
          <w:vertAlign w:val="superscript"/>
        </w:rPr>
        <w:t>o</w:t>
      </w:r>
      <w:r w:rsidRPr="000E2153">
        <w:rPr>
          <w:sz w:val="22"/>
          <w:szCs w:val="22"/>
        </w:rPr>
        <w:t>C oraz podczas występującej mgły i rosy.</w:t>
      </w:r>
    </w:p>
    <w:p w14:paraId="612B598B"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Należy przestrzegać następujących zasad przy malowaniu urządzeń:</w:t>
      </w:r>
    </w:p>
    <w:p w14:paraId="571726ED" w14:textId="77777777" w:rsidR="00CB7DA4" w:rsidRPr="000E2153" w:rsidRDefault="00CB7DA4" w:rsidP="00CB7DA4">
      <w:pPr>
        <w:widowControl w:val="0"/>
        <w:numPr>
          <w:ilvl w:val="0"/>
          <w:numId w:val="16"/>
        </w:numPr>
        <w:suppressAutoHyphens/>
        <w:overflowPunct w:val="0"/>
        <w:autoSpaceDE w:val="0"/>
        <w:autoSpaceDN w:val="0"/>
        <w:adjustRightInd w:val="0"/>
        <w:spacing w:before="0" w:after="0"/>
        <w:ind w:left="142" w:firstLine="284"/>
        <w:jc w:val="left"/>
        <w:textAlignment w:val="baseline"/>
        <w:rPr>
          <w:sz w:val="22"/>
          <w:szCs w:val="22"/>
        </w:rPr>
      </w:pPr>
      <w:r w:rsidRPr="000E2153">
        <w:rPr>
          <w:sz w:val="22"/>
          <w:szCs w:val="22"/>
        </w:rPr>
        <w:t>z powierzchni stali należy usunąć bardzo starannie pył, kurz, pleśnie, tłuszcz, rdzę, zgorzelinę, ewentualnie starą łuszczącą się farbę i inne zabrudzenia zmniejszające przyczepność farby do podłoża; poprzez zmywanie, usuwanie przy użyciu szczotek stalowych, odrdzewiaczy chemicznych, materiałów ściernych, piaskowania, odpalania, ługowania lub przy zastosowaniu innych środków, zgodnie z wymaganiami PN-ISO-8501-1 i PN-H-97052,</w:t>
      </w:r>
    </w:p>
    <w:p w14:paraId="2E3D2E7C" w14:textId="77777777" w:rsidR="00CB7DA4" w:rsidRPr="000E2153" w:rsidRDefault="00CB7DA4" w:rsidP="00CB7DA4">
      <w:pPr>
        <w:widowControl w:val="0"/>
        <w:numPr>
          <w:ilvl w:val="0"/>
          <w:numId w:val="16"/>
        </w:numPr>
        <w:suppressAutoHyphens/>
        <w:overflowPunct w:val="0"/>
        <w:autoSpaceDE w:val="0"/>
        <w:autoSpaceDN w:val="0"/>
        <w:adjustRightInd w:val="0"/>
        <w:spacing w:before="0" w:after="0"/>
        <w:ind w:left="142" w:firstLine="284"/>
        <w:jc w:val="left"/>
        <w:textAlignment w:val="baseline"/>
        <w:rPr>
          <w:sz w:val="22"/>
          <w:szCs w:val="22"/>
        </w:rPr>
      </w:pPr>
      <w:r w:rsidRPr="000E2153">
        <w:rPr>
          <w:sz w:val="22"/>
          <w:szCs w:val="22"/>
        </w:rPr>
        <w:t>przed malowaniem należy wypełnić wgłębienia i rysy na powierzchniach za pomocą kitów lub szpachlówek ogólnego stosowania, a następnie - wygładzić i zeszlifować podłoże pod farbę,</w:t>
      </w:r>
    </w:p>
    <w:p w14:paraId="7C2D2375" w14:textId="77777777" w:rsidR="00CB7DA4" w:rsidRPr="000E2153" w:rsidRDefault="00CB7DA4" w:rsidP="00CB7DA4">
      <w:pPr>
        <w:widowControl w:val="0"/>
        <w:numPr>
          <w:ilvl w:val="0"/>
          <w:numId w:val="16"/>
        </w:numPr>
        <w:suppressAutoHyphens/>
        <w:overflowPunct w:val="0"/>
        <w:autoSpaceDE w:val="0"/>
        <w:autoSpaceDN w:val="0"/>
        <w:adjustRightInd w:val="0"/>
        <w:spacing w:before="0" w:after="0"/>
        <w:ind w:left="142" w:firstLine="284"/>
        <w:jc w:val="left"/>
        <w:textAlignment w:val="baseline"/>
        <w:rPr>
          <w:sz w:val="22"/>
          <w:szCs w:val="22"/>
        </w:rPr>
      </w:pPr>
      <w:r w:rsidRPr="000E2153">
        <w:rPr>
          <w:sz w:val="22"/>
          <w:szCs w:val="22"/>
        </w:rPr>
        <w:t>do malowania można stosować farby ogólnego stosowania przeznaczone do użytku zewnętrznego, dobrej jakości, z nieprzekroczonym okresem gwarancji, jako:</w:t>
      </w:r>
    </w:p>
    <w:p w14:paraId="6AB64C97" w14:textId="77777777" w:rsidR="00CB7DA4" w:rsidRPr="000E2153" w:rsidRDefault="00CB7DA4" w:rsidP="00CB7DA4">
      <w:pPr>
        <w:widowControl w:val="0"/>
        <w:numPr>
          <w:ilvl w:val="0"/>
          <w:numId w:val="107"/>
        </w:numPr>
        <w:suppressAutoHyphens/>
        <w:overflowPunct w:val="0"/>
        <w:autoSpaceDE w:val="0"/>
        <w:autoSpaceDN w:val="0"/>
        <w:adjustRightInd w:val="0"/>
        <w:spacing w:before="0" w:after="0"/>
        <w:ind w:left="142" w:firstLine="284"/>
        <w:jc w:val="left"/>
        <w:textAlignment w:val="baseline"/>
        <w:rPr>
          <w:sz w:val="22"/>
          <w:szCs w:val="22"/>
        </w:rPr>
      </w:pPr>
      <w:r w:rsidRPr="000E2153">
        <w:rPr>
          <w:sz w:val="22"/>
          <w:szCs w:val="22"/>
        </w:rPr>
        <w:t>farby do gruntowania przeciwrdzewnego (farby i lakiery przeciwkorozyjne),</w:t>
      </w:r>
    </w:p>
    <w:p w14:paraId="6EA53E41" w14:textId="77777777" w:rsidR="00CB7DA4" w:rsidRPr="000E2153" w:rsidRDefault="00CB7DA4" w:rsidP="00CB7DA4">
      <w:pPr>
        <w:widowControl w:val="0"/>
        <w:numPr>
          <w:ilvl w:val="0"/>
          <w:numId w:val="107"/>
        </w:numPr>
        <w:suppressAutoHyphens/>
        <w:overflowPunct w:val="0"/>
        <w:autoSpaceDE w:val="0"/>
        <w:autoSpaceDN w:val="0"/>
        <w:adjustRightInd w:val="0"/>
        <w:spacing w:before="0" w:after="0"/>
        <w:ind w:left="142" w:firstLine="284"/>
        <w:jc w:val="left"/>
        <w:textAlignment w:val="baseline"/>
        <w:rPr>
          <w:sz w:val="22"/>
          <w:szCs w:val="22"/>
        </w:rPr>
      </w:pPr>
      <w:r w:rsidRPr="000E2153">
        <w:rPr>
          <w:sz w:val="22"/>
          <w:szCs w:val="22"/>
        </w:rPr>
        <w:t>farby nawierzchniowe (np. lakiery, emalie, wyroby ftalowe, ftalowo-styrenowe, akrylowe itp.)</w:t>
      </w:r>
    </w:p>
    <w:p w14:paraId="5452380D" w14:textId="77777777" w:rsidR="00CB7DA4" w:rsidRPr="000E2153" w:rsidRDefault="00CB7DA4" w:rsidP="00CB7DA4">
      <w:pPr>
        <w:numPr>
          <w:ilvl w:val="12"/>
          <w:numId w:val="0"/>
        </w:numPr>
        <w:overflowPunct w:val="0"/>
        <w:autoSpaceDE w:val="0"/>
        <w:autoSpaceDN w:val="0"/>
        <w:adjustRightInd w:val="0"/>
        <w:spacing w:before="0" w:after="0"/>
        <w:ind w:left="142" w:firstLine="284"/>
        <w:textAlignment w:val="baseline"/>
        <w:rPr>
          <w:sz w:val="22"/>
          <w:szCs w:val="22"/>
        </w:rPr>
      </w:pPr>
      <w:r w:rsidRPr="000E2153">
        <w:rPr>
          <w:sz w:val="22"/>
          <w:szCs w:val="22"/>
        </w:rPr>
        <w:tab/>
        <w:t xml:space="preserve"> oraz</w:t>
      </w:r>
    </w:p>
    <w:p w14:paraId="713D2F0D" w14:textId="77777777" w:rsidR="00CB7DA4" w:rsidRPr="000E2153" w:rsidRDefault="00CB7DA4" w:rsidP="00CB7DA4">
      <w:pPr>
        <w:widowControl w:val="0"/>
        <w:numPr>
          <w:ilvl w:val="0"/>
          <w:numId w:val="108"/>
        </w:numPr>
        <w:suppressAutoHyphens/>
        <w:overflowPunct w:val="0"/>
        <w:autoSpaceDE w:val="0"/>
        <w:autoSpaceDN w:val="0"/>
        <w:adjustRightInd w:val="0"/>
        <w:spacing w:before="0" w:after="0"/>
        <w:ind w:left="142" w:firstLine="284"/>
        <w:jc w:val="left"/>
        <w:textAlignment w:val="baseline"/>
        <w:rPr>
          <w:sz w:val="22"/>
          <w:szCs w:val="22"/>
        </w:rPr>
      </w:pPr>
      <w:r w:rsidRPr="000E2153">
        <w:rPr>
          <w:sz w:val="22"/>
          <w:szCs w:val="22"/>
        </w:rPr>
        <w:t>rozcieńczalniki zalecone przez producenta stosowanej farby,</w:t>
      </w:r>
    </w:p>
    <w:p w14:paraId="5342E7E1" w14:textId="77777777" w:rsidR="00CB7DA4" w:rsidRPr="000E2153" w:rsidRDefault="00CB7DA4" w:rsidP="00CB7DA4">
      <w:pPr>
        <w:widowControl w:val="0"/>
        <w:numPr>
          <w:ilvl w:val="0"/>
          <w:numId w:val="16"/>
        </w:numPr>
        <w:suppressAutoHyphens/>
        <w:overflowPunct w:val="0"/>
        <w:autoSpaceDE w:val="0"/>
        <w:autoSpaceDN w:val="0"/>
        <w:adjustRightInd w:val="0"/>
        <w:spacing w:before="0" w:after="0"/>
        <w:ind w:left="142" w:firstLine="284"/>
        <w:jc w:val="left"/>
        <w:textAlignment w:val="baseline"/>
        <w:rPr>
          <w:sz w:val="22"/>
          <w:szCs w:val="22"/>
        </w:rPr>
      </w:pPr>
      <w:r w:rsidRPr="000E2153">
        <w:rPr>
          <w:sz w:val="22"/>
          <w:szCs w:val="22"/>
        </w:rPr>
        <w:t>farbę dłużej przechowywaną należy przygotować do malowania przez usunięcie „kożucha” (zestalonej substancji błonotwórczej na powierzchni farby), dokładne wymieszanie (połączenie lżejszych i cięższych składników farby), rozcieńczenie zbyt zgęstniałej farby, ewentualne przecedzenie (usunięcie nierozmieszanych resztek osadu i innych zanieczyszczeń),</w:t>
      </w:r>
    </w:p>
    <w:p w14:paraId="48C67AC7" w14:textId="77777777" w:rsidR="00CB7DA4" w:rsidRPr="000E2153" w:rsidRDefault="00CB7DA4" w:rsidP="00CB7DA4">
      <w:pPr>
        <w:widowControl w:val="0"/>
        <w:numPr>
          <w:ilvl w:val="0"/>
          <w:numId w:val="16"/>
        </w:numPr>
        <w:suppressAutoHyphens/>
        <w:overflowPunct w:val="0"/>
        <w:autoSpaceDE w:val="0"/>
        <w:autoSpaceDN w:val="0"/>
        <w:adjustRightInd w:val="0"/>
        <w:spacing w:before="0" w:after="0"/>
        <w:ind w:left="142" w:firstLine="284"/>
        <w:jc w:val="left"/>
        <w:textAlignment w:val="baseline"/>
        <w:rPr>
          <w:sz w:val="22"/>
          <w:szCs w:val="22"/>
        </w:rPr>
      </w:pPr>
      <w:r w:rsidRPr="000E2153">
        <w:rPr>
          <w:sz w:val="22"/>
          <w:szCs w:val="22"/>
        </w:rPr>
        <w:t>malowanie można przeprowadzać pędzlami, wałkami malarskimi lub ewentualnie metodą natryskową (pistoletami elektrycznymi, urządzeniami kompresorowymi itp.),</w:t>
      </w:r>
    </w:p>
    <w:p w14:paraId="01610E8C" w14:textId="77777777" w:rsidR="00CB7DA4" w:rsidRPr="000E2153" w:rsidRDefault="00CB7DA4" w:rsidP="00CB7DA4">
      <w:pPr>
        <w:widowControl w:val="0"/>
        <w:numPr>
          <w:ilvl w:val="0"/>
          <w:numId w:val="16"/>
        </w:numPr>
        <w:suppressAutoHyphens/>
        <w:overflowPunct w:val="0"/>
        <w:autoSpaceDE w:val="0"/>
        <w:autoSpaceDN w:val="0"/>
        <w:adjustRightInd w:val="0"/>
        <w:spacing w:before="0" w:after="0"/>
        <w:ind w:left="142" w:firstLine="284"/>
        <w:jc w:val="left"/>
        <w:textAlignment w:val="baseline"/>
        <w:rPr>
          <w:sz w:val="22"/>
          <w:szCs w:val="22"/>
        </w:rPr>
      </w:pPr>
      <w:r w:rsidRPr="000E2153">
        <w:rPr>
          <w:sz w:val="22"/>
          <w:szCs w:val="22"/>
        </w:rPr>
        <w:t>z zasady malowanie należy wykonać dwuwarstwowo: farbą do gruntowania i farbą nawierzchniową, przy czym każdą następną warstwę można nałożyć po całkowitym wyschnięciu farby poprzedniej.</w:t>
      </w:r>
    </w:p>
    <w:p w14:paraId="0377B3B4" w14:textId="77777777" w:rsidR="00CB7DA4" w:rsidRPr="000E2153" w:rsidRDefault="00CB7DA4" w:rsidP="00CB7DA4">
      <w:pPr>
        <w:overflowPunct w:val="0"/>
        <w:autoSpaceDE w:val="0"/>
        <w:autoSpaceDN w:val="0"/>
        <w:adjustRightInd w:val="0"/>
        <w:spacing w:before="0" w:after="0"/>
        <w:ind w:left="142" w:firstLine="284"/>
        <w:textAlignment w:val="baseline"/>
        <w:rPr>
          <w:sz w:val="22"/>
          <w:szCs w:val="22"/>
        </w:rPr>
      </w:pPr>
      <w:r w:rsidRPr="000E2153">
        <w:rPr>
          <w:sz w:val="22"/>
          <w:szCs w:val="22"/>
        </w:rPr>
        <w:tab/>
        <w:t>Malowanie powinno odpowiadać wymaganiom PN-H-97053.</w:t>
      </w:r>
    </w:p>
    <w:p w14:paraId="2235C5A1" w14:textId="77777777" w:rsidR="00CB7DA4" w:rsidRPr="000E2153" w:rsidRDefault="00CB7DA4" w:rsidP="00CB7DA4">
      <w:pPr>
        <w:overflowPunct w:val="0"/>
        <w:autoSpaceDE w:val="0"/>
        <w:autoSpaceDN w:val="0"/>
        <w:adjustRightInd w:val="0"/>
        <w:spacing w:before="0" w:after="0"/>
        <w:ind w:left="142" w:firstLine="284"/>
        <w:textAlignment w:val="baseline"/>
        <w:rPr>
          <w:sz w:val="22"/>
          <w:szCs w:val="22"/>
        </w:rPr>
      </w:pPr>
      <w:r w:rsidRPr="000E2153">
        <w:rPr>
          <w:sz w:val="22"/>
          <w:szCs w:val="22"/>
        </w:rPr>
        <w:tab/>
        <w:t xml:space="preserve">Rodzaj farby oraz liczbę jej warstw zastosowanych przy malowaniu określa </w:t>
      </w:r>
      <w:r>
        <w:rPr>
          <w:sz w:val="22"/>
          <w:szCs w:val="22"/>
        </w:rPr>
        <w:t>Inspektor Nadzoru</w:t>
      </w:r>
      <w:r w:rsidRPr="000E2153">
        <w:rPr>
          <w:sz w:val="22"/>
          <w:szCs w:val="22"/>
        </w:rPr>
        <w:t xml:space="preserve"> na wniosek Wykonawcy.</w:t>
      </w:r>
    </w:p>
    <w:p w14:paraId="03EB6A2C" w14:textId="77777777" w:rsidR="00CB7DA4" w:rsidRPr="000E2153" w:rsidRDefault="00CB7DA4" w:rsidP="00CB7DA4">
      <w:pPr>
        <w:spacing w:before="0" w:after="0"/>
        <w:ind w:firstLine="142"/>
        <w:jc w:val="left"/>
        <w:rPr>
          <w:sz w:val="22"/>
          <w:szCs w:val="22"/>
        </w:rPr>
      </w:pPr>
      <w:r w:rsidRPr="000E2153">
        <w:rPr>
          <w:sz w:val="22"/>
          <w:szCs w:val="22"/>
        </w:rPr>
        <w:t>Należy zwracać uwagę na dokładne pokrycie farbą miejsc stykania się słupka metalowego z betonem fundamentu, ze względu na najszybsze niszczenie się farby w tych miejscach i pojawianie się rdzawych zacieków sygnalizujących korozje słupka.</w:t>
      </w:r>
    </w:p>
    <w:p w14:paraId="7954C268" w14:textId="77777777" w:rsidR="00CB7DA4" w:rsidRPr="000E2153" w:rsidRDefault="00CB7DA4" w:rsidP="00CB7DA4">
      <w:pPr>
        <w:spacing w:before="0" w:after="0"/>
        <w:jc w:val="left"/>
        <w:rPr>
          <w:sz w:val="22"/>
          <w:szCs w:val="22"/>
        </w:rPr>
      </w:pPr>
      <w:r w:rsidRPr="000E2153">
        <w:rPr>
          <w:sz w:val="22"/>
          <w:szCs w:val="22"/>
        </w:rPr>
        <w:t xml:space="preserve">Zaleca się stosowanie farb możliwie jak najmniej szkodliwych dla zdrowia ludzi </w:t>
      </w:r>
      <w:r w:rsidRPr="000E2153">
        <w:rPr>
          <w:sz w:val="22"/>
          <w:szCs w:val="22"/>
        </w:rPr>
        <w:br/>
        <w:t xml:space="preserve">i środowiska, z niską zawartością m.in. niearomatycznych rozpuszczalników. Przy stosowaniu farb nieznanego pochodzenia Wykonawca przedstawi do akceptacji </w:t>
      </w:r>
      <w:r>
        <w:rPr>
          <w:sz w:val="22"/>
          <w:szCs w:val="22"/>
        </w:rPr>
        <w:t>Inspektora</w:t>
      </w:r>
      <w:r w:rsidRPr="000E2153">
        <w:rPr>
          <w:sz w:val="22"/>
          <w:szCs w:val="22"/>
        </w:rPr>
        <w:t xml:space="preserve"> badania na zawartość szkodliwych składników (np. trującego toluenu jako rozpuszczalnika).</w:t>
      </w:r>
    </w:p>
    <w:p w14:paraId="43B2FC9D" w14:textId="77777777" w:rsidR="00CB7DA4" w:rsidRPr="000E2153" w:rsidRDefault="00CB7DA4" w:rsidP="00CB7DA4">
      <w:pPr>
        <w:spacing w:before="0" w:after="0"/>
        <w:jc w:val="left"/>
        <w:rPr>
          <w:sz w:val="22"/>
          <w:szCs w:val="22"/>
        </w:rPr>
      </w:pPr>
      <w:r w:rsidRPr="000E2153">
        <w:rPr>
          <w:sz w:val="22"/>
          <w:szCs w:val="22"/>
        </w:rPr>
        <w:t xml:space="preserve">Wykonawca nie dopuści do skażenia farbami wód powierzchniowych i gruntowych oraz kanalizacji. Zlewki poprodukcyjne, powstające przy myciu urządzeń i pędzli oraz </w:t>
      </w:r>
      <w:r w:rsidRPr="000E2153">
        <w:rPr>
          <w:sz w:val="22"/>
          <w:szCs w:val="22"/>
        </w:rPr>
        <w:br/>
        <w:t>z samej farby, należy usuwać do izolowanych zbiorników, w celu ich naturalnej lub sztucznej neutralizacji i detoksykacji.</w:t>
      </w:r>
    </w:p>
    <w:p w14:paraId="4491F9C3" w14:textId="77777777" w:rsidR="00CB7DA4" w:rsidRDefault="00CB7DA4" w:rsidP="00CB7DA4">
      <w:pPr>
        <w:overflowPunct w:val="0"/>
        <w:autoSpaceDE w:val="0"/>
        <w:autoSpaceDN w:val="0"/>
        <w:adjustRightInd w:val="0"/>
        <w:spacing w:before="0" w:after="0"/>
        <w:ind w:left="142" w:firstLine="284"/>
        <w:textAlignment w:val="baseline"/>
        <w:rPr>
          <w:sz w:val="22"/>
          <w:szCs w:val="22"/>
        </w:rPr>
      </w:pPr>
    </w:p>
    <w:p w14:paraId="14E0EF2C" w14:textId="77777777" w:rsidR="00CB7DA4" w:rsidRPr="00884C56" w:rsidRDefault="00CB7DA4" w:rsidP="00CB7DA4">
      <w:pPr>
        <w:overflowPunct w:val="0"/>
        <w:autoSpaceDE w:val="0"/>
        <w:autoSpaceDN w:val="0"/>
        <w:adjustRightInd w:val="0"/>
        <w:spacing w:before="0" w:after="0"/>
        <w:ind w:left="142" w:firstLine="284"/>
        <w:textAlignment w:val="baseline"/>
        <w:rPr>
          <w:sz w:val="22"/>
          <w:szCs w:val="22"/>
        </w:rPr>
      </w:pPr>
    </w:p>
    <w:p w14:paraId="2F2788CE" w14:textId="77777777" w:rsidR="00CB7DA4" w:rsidRPr="000E2153" w:rsidRDefault="00CB7DA4" w:rsidP="00CB7DA4">
      <w:pPr>
        <w:spacing w:before="0" w:after="0"/>
        <w:ind w:left="142" w:firstLine="284"/>
        <w:rPr>
          <w:b/>
          <w:sz w:val="22"/>
          <w:szCs w:val="22"/>
        </w:rPr>
      </w:pPr>
      <w:r w:rsidRPr="000E2153">
        <w:rPr>
          <w:b/>
          <w:sz w:val="22"/>
          <w:szCs w:val="22"/>
        </w:rPr>
        <w:t>6. KONTROLA JAKOŚCI ROBÓT</w:t>
      </w:r>
    </w:p>
    <w:p w14:paraId="1AB80DF2" w14:textId="77777777" w:rsidR="00CB7DA4" w:rsidRPr="000E2153" w:rsidRDefault="00CB7DA4" w:rsidP="00CB7DA4">
      <w:pPr>
        <w:spacing w:before="0" w:after="0"/>
        <w:ind w:left="142" w:firstLine="284"/>
        <w:rPr>
          <w:b/>
          <w:sz w:val="22"/>
          <w:szCs w:val="22"/>
        </w:rPr>
      </w:pPr>
      <w:r w:rsidRPr="000E2153">
        <w:rPr>
          <w:b/>
          <w:sz w:val="22"/>
          <w:szCs w:val="22"/>
        </w:rPr>
        <w:t xml:space="preserve">6.1. Ogólne zasady kontroli jakości robót. </w:t>
      </w:r>
    </w:p>
    <w:p w14:paraId="21FBBEDA" w14:textId="77777777" w:rsidR="00CB7DA4" w:rsidRPr="000E2153" w:rsidRDefault="00CB7DA4" w:rsidP="00CB7DA4">
      <w:pPr>
        <w:spacing w:before="0" w:after="0"/>
        <w:ind w:left="142" w:firstLine="284"/>
        <w:rPr>
          <w:sz w:val="22"/>
          <w:szCs w:val="22"/>
        </w:rPr>
      </w:pPr>
      <w:r w:rsidRPr="000E2153">
        <w:rPr>
          <w:sz w:val="22"/>
          <w:szCs w:val="22"/>
        </w:rPr>
        <w:t xml:space="preserve">Ogólne wymagania dotyczące kontroli podano w </w:t>
      </w:r>
      <w:proofErr w:type="spellStart"/>
      <w:r>
        <w:rPr>
          <w:sz w:val="22"/>
          <w:szCs w:val="22"/>
        </w:rPr>
        <w:t>STWiORB</w:t>
      </w:r>
      <w:proofErr w:type="spellEnd"/>
      <w:r w:rsidRPr="000E2153">
        <w:rPr>
          <w:sz w:val="22"/>
          <w:szCs w:val="22"/>
        </w:rPr>
        <w:t xml:space="preserve"> D.00.00.00. "Wymagania Ogólne".</w:t>
      </w:r>
    </w:p>
    <w:p w14:paraId="51D5850A" w14:textId="77777777" w:rsidR="00CB7DA4" w:rsidRPr="000E2153" w:rsidRDefault="00CB7DA4" w:rsidP="00CB7DA4">
      <w:pPr>
        <w:spacing w:before="0" w:after="0"/>
        <w:ind w:left="142" w:firstLine="284"/>
        <w:rPr>
          <w:sz w:val="22"/>
          <w:szCs w:val="22"/>
        </w:rPr>
      </w:pPr>
    </w:p>
    <w:p w14:paraId="075DB44B" w14:textId="77777777" w:rsidR="00CB7DA4" w:rsidRPr="000E2153" w:rsidRDefault="00CB7DA4" w:rsidP="00CB7DA4">
      <w:pPr>
        <w:spacing w:before="0" w:after="0"/>
        <w:ind w:left="142" w:firstLine="284"/>
        <w:rPr>
          <w:b/>
          <w:sz w:val="22"/>
          <w:szCs w:val="22"/>
        </w:rPr>
      </w:pPr>
      <w:r w:rsidRPr="000E2153">
        <w:rPr>
          <w:b/>
          <w:sz w:val="22"/>
          <w:szCs w:val="22"/>
        </w:rPr>
        <w:t>6.2. Badania na etapie akceptacji materiałów do robót.</w:t>
      </w:r>
    </w:p>
    <w:p w14:paraId="30DA44B0" w14:textId="77777777" w:rsidR="00CB7DA4" w:rsidRPr="000E2153" w:rsidRDefault="00CB7DA4" w:rsidP="00CB7DA4">
      <w:pPr>
        <w:spacing w:before="0" w:after="0"/>
        <w:ind w:left="142" w:firstLine="284"/>
        <w:rPr>
          <w:sz w:val="22"/>
          <w:szCs w:val="22"/>
        </w:rPr>
      </w:pPr>
      <w:r w:rsidRPr="000E2153">
        <w:rPr>
          <w:sz w:val="22"/>
          <w:szCs w:val="22"/>
        </w:rPr>
        <w:t>Użyte przez Wykonawcę robót materiały pod względem jakości muszą odpowiadać ustaleniom punktu 2 niniejszej ST oraz podanych norm.</w:t>
      </w:r>
    </w:p>
    <w:p w14:paraId="4089EA8E" w14:textId="77777777" w:rsidR="00CB7DA4" w:rsidRPr="000E2153" w:rsidRDefault="00CB7DA4" w:rsidP="00CB7DA4">
      <w:pPr>
        <w:spacing w:before="0" w:after="0"/>
        <w:ind w:left="142" w:firstLine="284"/>
        <w:rPr>
          <w:sz w:val="22"/>
          <w:szCs w:val="22"/>
        </w:rPr>
      </w:pPr>
    </w:p>
    <w:p w14:paraId="05F82288" w14:textId="77777777" w:rsidR="00CB7DA4" w:rsidRPr="000E2153" w:rsidRDefault="00CB7DA4" w:rsidP="00CB7DA4">
      <w:pPr>
        <w:overflowPunct w:val="0"/>
        <w:autoSpaceDE w:val="0"/>
        <w:autoSpaceDN w:val="0"/>
        <w:adjustRightInd w:val="0"/>
        <w:spacing w:before="0" w:after="120"/>
        <w:ind w:left="142" w:firstLine="284"/>
        <w:textAlignment w:val="baseline"/>
        <w:rPr>
          <w:b/>
          <w:sz w:val="22"/>
          <w:szCs w:val="22"/>
        </w:rPr>
      </w:pPr>
      <w:r w:rsidRPr="000E2153">
        <w:rPr>
          <w:b/>
          <w:sz w:val="22"/>
          <w:szCs w:val="22"/>
        </w:rPr>
        <w:t>6.3. Kontrola w czasie wykonywania robót</w:t>
      </w:r>
    </w:p>
    <w:p w14:paraId="1B515FD3" w14:textId="77777777" w:rsidR="00CB7DA4" w:rsidRPr="000E2153" w:rsidRDefault="00CB7DA4" w:rsidP="00CB7DA4">
      <w:pPr>
        <w:spacing w:before="0" w:after="0"/>
        <w:ind w:firstLine="426"/>
        <w:jc w:val="left"/>
        <w:rPr>
          <w:sz w:val="22"/>
          <w:szCs w:val="22"/>
        </w:rPr>
      </w:pPr>
      <w:r w:rsidRPr="000E2153">
        <w:rPr>
          <w:sz w:val="22"/>
          <w:szCs w:val="22"/>
        </w:rPr>
        <w:t>W czasie wykonywania urządzeń zabezpieczających ruch pieszych należy zbadać:</w:t>
      </w:r>
    </w:p>
    <w:p w14:paraId="1BD5DFC5" w14:textId="77777777" w:rsidR="00CB7DA4" w:rsidRPr="000E2153" w:rsidRDefault="00CB7DA4" w:rsidP="00CB7DA4">
      <w:pPr>
        <w:spacing w:before="0" w:after="0"/>
        <w:ind w:firstLine="426"/>
        <w:jc w:val="left"/>
        <w:rPr>
          <w:sz w:val="22"/>
          <w:szCs w:val="22"/>
        </w:rPr>
      </w:pPr>
      <w:r w:rsidRPr="000E2153">
        <w:rPr>
          <w:sz w:val="22"/>
          <w:szCs w:val="22"/>
        </w:rPr>
        <w:t>- zgodność wykonania urządzeń z dokumentacją projektową (lokalizacja, wymiary),</w:t>
      </w:r>
    </w:p>
    <w:p w14:paraId="76F6524B" w14:textId="77777777" w:rsidR="00CB7DA4" w:rsidRPr="000E2153" w:rsidRDefault="00CB7DA4" w:rsidP="00CB7DA4">
      <w:pPr>
        <w:spacing w:before="0" w:after="0"/>
        <w:ind w:firstLine="426"/>
        <w:jc w:val="left"/>
        <w:rPr>
          <w:sz w:val="22"/>
          <w:szCs w:val="22"/>
        </w:rPr>
      </w:pPr>
      <w:r w:rsidRPr="000E2153">
        <w:rPr>
          <w:sz w:val="22"/>
          <w:szCs w:val="22"/>
        </w:rPr>
        <w:t>- zachowanie dopuszczalnych odchyłek wymiarów,</w:t>
      </w:r>
    </w:p>
    <w:p w14:paraId="62BFFD42" w14:textId="77777777" w:rsidR="00CB7DA4" w:rsidRPr="000E2153" w:rsidRDefault="00CB7DA4" w:rsidP="00CB7DA4">
      <w:pPr>
        <w:spacing w:before="0" w:after="0"/>
        <w:ind w:firstLine="426"/>
        <w:jc w:val="left"/>
        <w:rPr>
          <w:sz w:val="22"/>
          <w:szCs w:val="22"/>
        </w:rPr>
      </w:pPr>
      <w:r w:rsidRPr="000E2153">
        <w:rPr>
          <w:sz w:val="22"/>
          <w:szCs w:val="22"/>
        </w:rPr>
        <w:t>- prawidłowość wykonania dołów pod słupki,</w:t>
      </w:r>
    </w:p>
    <w:p w14:paraId="7A63AA1C" w14:textId="77777777" w:rsidR="00CB7DA4" w:rsidRPr="000E2153" w:rsidRDefault="00CB7DA4" w:rsidP="00CB7DA4">
      <w:pPr>
        <w:spacing w:before="0" w:after="0"/>
        <w:ind w:firstLine="426"/>
        <w:jc w:val="left"/>
        <w:rPr>
          <w:sz w:val="22"/>
          <w:szCs w:val="22"/>
        </w:rPr>
      </w:pPr>
      <w:r w:rsidRPr="000E2153">
        <w:rPr>
          <w:sz w:val="22"/>
          <w:szCs w:val="22"/>
        </w:rPr>
        <w:t>- poprawność wykonania fundamentów pod słupki,</w:t>
      </w:r>
    </w:p>
    <w:p w14:paraId="5C81EBE8" w14:textId="77777777" w:rsidR="00CB7DA4" w:rsidRPr="000E2153" w:rsidRDefault="00CB7DA4" w:rsidP="00CB7DA4">
      <w:pPr>
        <w:spacing w:before="0" w:after="0"/>
        <w:ind w:firstLine="426"/>
        <w:jc w:val="left"/>
        <w:rPr>
          <w:sz w:val="22"/>
          <w:szCs w:val="22"/>
        </w:rPr>
      </w:pPr>
      <w:r w:rsidRPr="000E2153">
        <w:rPr>
          <w:sz w:val="22"/>
          <w:szCs w:val="22"/>
        </w:rPr>
        <w:t>- poprawność ustawienia słupków.</w:t>
      </w:r>
    </w:p>
    <w:p w14:paraId="7F44074F" w14:textId="77777777" w:rsidR="00CB7DA4" w:rsidRPr="000E2153" w:rsidRDefault="00CB7DA4" w:rsidP="00CB7DA4">
      <w:pPr>
        <w:overflowPunct w:val="0"/>
        <w:autoSpaceDE w:val="0"/>
        <w:autoSpaceDN w:val="0"/>
        <w:adjustRightInd w:val="0"/>
        <w:spacing w:before="0" w:after="0"/>
        <w:ind w:left="142" w:firstLine="284"/>
        <w:textAlignment w:val="baseline"/>
        <w:rPr>
          <w:sz w:val="22"/>
          <w:szCs w:val="22"/>
        </w:rPr>
      </w:pPr>
    </w:p>
    <w:p w14:paraId="6FD94E58" w14:textId="77777777" w:rsidR="00CB7DA4" w:rsidRPr="000E2153" w:rsidRDefault="00CB7DA4" w:rsidP="00CB7DA4">
      <w:pPr>
        <w:spacing w:before="0" w:after="0"/>
        <w:ind w:firstLine="426"/>
        <w:jc w:val="left"/>
        <w:rPr>
          <w:sz w:val="22"/>
          <w:szCs w:val="22"/>
        </w:rPr>
      </w:pPr>
      <w:r w:rsidRPr="000E2153">
        <w:rPr>
          <w:sz w:val="22"/>
          <w:szCs w:val="22"/>
        </w:rPr>
        <w:t>W przypadku wykonania spawanych złącz elementów urządzeń:</w:t>
      </w:r>
    </w:p>
    <w:p w14:paraId="7E9F6E7D" w14:textId="77777777" w:rsidR="00CB7DA4" w:rsidRPr="000E2153" w:rsidRDefault="00CB7DA4" w:rsidP="00CB7DA4">
      <w:pPr>
        <w:spacing w:before="0" w:after="0"/>
        <w:jc w:val="left"/>
        <w:rPr>
          <w:sz w:val="22"/>
          <w:szCs w:val="22"/>
        </w:rPr>
      </w:pPr>
      <w:r w:rsidRPr="000E2153">
        <w:rPr>
          <w:sz w:val="22"/>
          <w:szCs w:val="22"/>
        </w:rPr>
        <w:t xml:space="preserve">przed oględzinami, spoinę i przylegające do niej elementy łączone (od 10 do 20 mm </w:t>
      </w:r>
      <w:r w:rsidRPr="000E2153">
        <w:rPr>
          <w:sz w:val="22"/>
          <w:szCs w:val="22"/>
        </w:rPr>
        <w:br/>
        <w:t xml:space="preserve">z każdej strony) należy dokładnie oczyścić z żużla, zgorzeliny, odprysków, rdzy, farb </w:t>
      </w:r>
      <w:r w:rsidRPr="000E2153">
        <w:rPr>
          <w:sz w:val="22"/>
          <w:szCs w:val="22"/>
        </w:rPr>
        <w:br/>
        <w:t>i innych zanieczyszczeń utrudniających prowadzenie obserwacji i pomiarów,</w:t>
      </w:r>
    </w:p>
    <w:p w14:paraId="455EC099" w14:textId="77777777" w:rsidR="00CB7DA4" w:rsidRPr="000E2153" w:rsidRDefault="00CB7DA4" w:rsidP="00CB7DA4">
      <w:pPr>
        <w:spacing w:before="0" w:after="0"/>
        <w:jc w:val="left"/>
        <w:rPr>
          <w:sz w:val="22"/>
          <w:szCs w:val="22"/>
        </w:rPr>
      </w:pPr>
      <w:r w:rsidRPr="000E2153">
        <w:rPr>
          <w:sz w:val="22"/>
          <w:szCs w:val="22"/>
        </w:rPr>
        <w:t>oględziny złączy należy przeprowadzić wizualnie z ewentualnym użyciem lupy o powiększeniu od 2 do 4 razy; do pomiarów spoin powinny być stosowane wzorniki, przymiary oraz uniwersalne spoinomierze,</w:t>
      </w:r>
    </w:p>
    <w:p w14:paraId="5F0F8BEA" w14:textId="77777777" w:rsidR="00CB7DA4" w:rsidRPr="000E2153" w:rsidRDefault="00CB7DA4" w:rsidP="00CB7DA4">
      <w:pPr>
        <w:spacing w:before="0" w:after="0"/>
        <w:jc w:val="left"/>
        <w:rPr>
          <w:sz w:val="22"/>
          <w:szCs w:val="22"/>
        </w:rPr>
      </w:pPr>
      <w:r w:rsidRPr="000E2153">
        <w:rPr>
          <w:sz w:val="22"/>
          <w:szCs w:val="22"/>
        </w:rPr>
        <w:t>w przypadkach wątpliwych można zlecić uprawnionej jednostce zbadanie wytrzymałości zmęczeniowej spoin, zgodnie z PN-M-06515,</w:t>
      </w:r>
    </w:p>
    <w:p w14:paraId="72778425" w14:textId="77777777" w:rsidR="00CB7DA4" w:rsidRPr="000E2153" w:rsidRDefault="00CB7DA4" w:rsidP="00CB7DA4">
      <w:pPr>
        <w:spacing w:before="0" w:after="0"/>
        <w:jc w:val="left"/>
        <w:rPr>
          <w:sz w:val="22"/>
          <w:szCs w:val="22"/>
        </w:rPr>
      </w:pPr>
      <w:r w:rsidRPr="000E2153">
        <w:rPr>
          <w:sz w:val="22"/>
          <w:szCs w:val="22"/>
        </w:rPr>
        <w:t>złącza o wadach większych niż dopuszczalne powinny być naprawione powtórnym spawaniem.</w:t>
      </w:r>
    </w:p>
    <w:p w14:paraId="6E156E1C" w14:textId="77777777" w:rsidR="00CB7DA4" w:rsidRPr="000E2153" w:rsidRDefault="00CB7DA4" w:rsidP="00CB7DA4">
      <w:pPr>
        <w:spacing w:before="0" w:after="0"/>
        <w:jc w:val="left"/>
        <w:rPr>
          <w:sz w:val="22"/>
          <w:szCs w:val="22"/>
        </w:rPr>
      </w:pPr>
      <w:r w:rsidRPr="000E2153">
        <w:rPr>
          <w:b/>
          <w:sz w:val="22"/>
          <w:szCs w:val="22"/>
        </w:rPr>
        <w:t>6.4.</w:t>
      </w:r>
      <w:r w:rsidRPr="000E2153">
        <w:rPr>
          <w:sz w:val="22"/>
          <w:szCs w:val="22"/>
        </w:rPr>
        <w:t xml:space="preserve"> Prawidłowość wykonania elementów z ustaleniami niniejszej ST i KB4-4.3.7.(1) „Balustrady zabezpieczające”. </w:t>
      </w:r>
    </w:p>
    <w:p w14:paraId="472E0CF3" w14:textId="77777777" w:rsidR="00CB7DA4" w:rsidRPr="000E2153" w:rsidRDefault="00CB7DA4" w:rsidP="00CB7DA4">
      <w:pPr>
        <w:spacing w:before="0" w:after="0"/>
        <w:jc w:val="left"/>
        <w:rPr>
          <w:sz w:val="22"/>
          <w:szCs w:val="22"/>
        </w:rPr>
      </w:pPr>
      <w:r w:rsidRPr="000E2153">
        <w:rPr>
          <w:b/>
          <w:sz w:val="22"/>
          <w:szCs w:val="22"/>
        </w:rPr>
        <w:t>6.5.</w:t>
      </w:r>
      <w:r w:rsidRPr="000E2153">
        <w:rPr>
          <w:sz w:val="22"/>
          <w:szCs w:val="22"/>
        </w:rPr>
        <w:t> Prawidłowość osadzenia balustrady należy kontrolować na podstawie zgodności z dokumentacją projektową i ustaleniami KB4-4.3.7.(1).</w:t>
      </w:r>
    </w:p>
    <w:p w14:paraId="4CB3ABF4" w14:textId="77777777" w:rsidR="00CB7DA4" w:rsidRPr="000E2153" w:rsidRDefault="00CB7DA4" w:rsidP="00CB7DA4">
      <w:pPr>
        <w:spacing w:before="0" w:after="0"/>
        <w:jc w:val="left"/>
        <w:rPr>
          <w:sz w:val="22"/>
          <w:szCs w:val="22"/>
        </w:rPr>
      </w:pPr>
      <w:r w:rsidRPr="000E2153">
        <w:rPr>
          <w:sz w:val="22"/>
          <w:szCs w:val="22"/>
        </w:rPr>
        <w:t>6.6. Prawidłowość malowania elementów balustrady należy kontrolować na podstawie ustaleń niniejszej ST oraz KB4-4.3.7.(1).</w:t>
      </w:r>
    </w:p>
    <w:p w14:paraId="23D89C24" w14:textId="77777777" w:rsidR="00CB7DA4" w:rsidRPr="000E2153" w:rsidRDefault="00CB7DA4" w:rsidP="00CB7DA4">
      <w:pPr>
        <w:overflowPunct w:val="0"/>
        <w:autoSpaceDE w:val="0"/>
        <w:autoSpaceDN w:val="0"/>
        <w:adjustRightInd w:val="0"/>
        <w:spacing w:before="0" w:after="0"/>
        <w:ind w:left="142" w:firstLine="284"/>
        <w:textAlignment w:val="baseline"/>
        <w:rPr>
          <w:sz w:val="22"/>
          <w:szCs w:val="22"/>
        </w:rPr>
      </w:pPr>
    </w:p>
    <w:p w14:paraId="47EAC527" w14:textId="77777777" w:rsidR="00CB7DA4" w:rsidRPr="000E2153" w:rsidRDefault="00CB7DA4" w:rsidP="00CB7DA4">
      <w:pPr>
        <w:spacing w:before="0" w:after="0"/>
        <w:ind w:left="142" w:firstLine="284"/>
        <w:rPr>
          <w:b/>
          <w:sz w:val="22"/>
          <w:szCs w:val="22"/>
        </w:rPr>
      </w:pPr>
      <w:r w:rsidRPr="000E2153">
        <w:rPr>
          <w:b/>
          <w:sz w:val="22"/>
          <w:szCs w:val="22"/>
        </w:rPr>
        <w:t>7.  OBMIAR ROBÓT</w:t>
      </w:r>
    </w:p>
    <w:p w14:paraId="149A4C3A" w14:textId="77777777" w:rsidR="00CB7DA4" w:rsidRPr="000E2153" w:rsidRDefault="00CB7DA4" w:rsidP="00CB7DA4">
      <w:pPr>
        <w:spacing w:before="0" w:after="0"/>
        <w:jc w:val="left"/>
        <w:rPr>
          <w:sz w:val="22"/>
          <w:szCs w:val="22"/>
        </w:rPr>
      </w:pPr>
      <w:r w:rsidRPr="000E2153">
        <w:rPr>
          <w:sz w:val="22"/>
          <w:szCs w:val="22"/>
        </w:rPr>
        <w:t>Ogólne zasady obmiaru robót podano w ST D.00.00.00. "Wymagania Ogólne".</w:t>
      </w:r>
    </w:p>
    <w:p w14:paraId="7E6B057D" w14:textId="77777777" w:rsidR="00CB7DA4" w:rsidRPr="000E2153" w:rsidRDefault="00CB7DA4" w:rsidP="00CB7DA4">
      <w:pPr>
        <w:spacing w:before="0" w:after="0"/>
        <w:jc w:val="left"/>
        <w:rPr>
          <w:sz w:val="22"/>
          <w:szCs w:val="22"/>
        </w:rPr>
      </w:pPr>
      <w:r w:rsidRPr="000E2153">
        <w:rPr>
          <w:sz w:val="22"/>
          <w:szCs w:val="22"/>
        </w:rPr>
        <w:t>Jednostką obmiaru jest 1 m ustawionej poręczy ochronnej sztywnej zgodnie z dokumentacją projektową.</w:t>
      </w:r>
    </w:p>
    <w:p w14:paraId="6ABE83FE" w14:textId="77777777" w:rsidR="00CB7DA4" w:rsidRPr="000E2153" w:rsidRDefault="00CB7DA4" w:rsidP="00CB7DA4">
      <w:pPr>
        <w:spacing w:before="0" w:after="0"/>
        <w:ind w:left="142" w:firstLine="284"/>
        <w:rPr>
          <w:sz w:val="22"/>
          <w:szCs w:val="22"/>
        </w:rPr>
      </w:pPr>
    </w:p>
    <w:p w14:paraId="29DAA395" w14:textId="77777777" w:rsidR="00CB7DA4" w:rsidRPr="000E2153" w:rsidRDefault="00CB7DA4" w:rsidP="00CB7DA4">
      <w:pPr>
        <w:spacing w:before="0" w:after="0"/>
        <w:ind w:left="142" w:firstLine="284"/>
        <w:rPr>
          <w:b/>
          <w:sz w:val="22"/>
          <w:szCs w:val="22"/>
        </w:rPr>
      </w:pPr>
      <w:r w:rsidRPr="000E2153">
        <w:rPr>
          <w:b/>
          <w:sz w:val="22"/>
          <w:szCs w:val="22"/>
        </w:rPr>
        <w:t>8. ODBIÓR ROBÓT</w:t>
      </w:r>
    </w:p>
    <w:p w14:paraId="43C24BB8" w14:textId="77777777" w:rsidR="00CB7DA4" w:rsidRPr="000E2153" w:rsidRDefault="00CB7DA4" w:rsidP="00CB7DA4">
      <w:pPr>
        <w:spacing w:before="0" w:after="0"/>
        <w:jc w:val="left"/>
        <w:rPr>
          <w:sz w:val="22"/>
          <w:szCs w:val="22"/>
        </w:rPr>
      </w:pPr>
      <w:r w:rsidRPr="000E2153">
        <w:rPr>
          <w:b/>
          <w:sz w:val="22"/>
          <w:szCs w:val="22"/>
        </w:rPr>
        <w:t>8.1.</w:t>
      </w:r>
      <w:r w:rsidRPr="000E2153">
        <w:rPr>
          <w:sz w:val="22"/>
          <w:szCs w:val="22"/>
        </w:rPr>
        <w:t> Ogólne zasady odbioru robót podano w ST D.00.00.00. "Wymagania Ogólne".</w:t>
      </w:r>
    </w:p>
    <w:p w14:paraId="0FDF9B5A" w14:textId="77777777" w:rsidR="00CB7DA4" w:rsidRPr="000E2153" w:rsidRDefault="00CB7DA4" w:rsidP="00CB7DA4">
      <w:pPr>
        <w:spacing w:before="0" w:after="0"/>
        <w:jc w:val="left"/>
        <w:rPr>
          <w:sz w:val="22"/>
          <w:szCs w:val="22"/>
        </w:rPr>
      </w:pPr>
      <w:r w:rsidRPr="000E2153">
        <w:rPr>
          <w:b/>
          <w:sz w:val="22"/>
          <w:szCs w:val="22"/>
        </w:rPr>
        <w:t>8.2.</w:t>
      </w:r>
      <w:r w:rsidRPr="000E2153">
        <w:rPr>
          <w:sz w:val="22"/>
          <w:szCs w:val="22"/>
        </w:rPr>
        <w:t> Odbiory winny objąć wszystkie etapy realizacji, przede wszystkim te, które ulegają zakryciu a wpływają na jakość robót. Odbiory należy dokonać sprawdzając przytoczone w p.6 kryterium oceny. Czynność odbioru winna być udokumentowana odpowiednim protokołem zgodnie z przyjętymi w ST D.00.00.00. zasadami.</w:t>
      </w:r>
    </w:p>
    <w:p w14:paraId="10578671" w14:textId="77777777" w:rsidR="00CB7DA4" w:rsidRPr="000E2153" w:rsidRDefault="00CB7DA4" w:rsidP="00CB7DA4">
      <w:pPr>
        <w:spacing w:before="0" w:after="0"/>
        <w:ind w:left="142" w:firstLine="284"/>
        <w:rPr>
          <w:b/>
          <w:sz w:val="22"/>
          <w:szCs w:val="22"/>
        </w:rPr>
      </w:pPr>
    </w:p>
    <w:p w14:paraId="08CD601E" w14:textId="77777777" w:rsidR="00CB7DA4" w:rsidRPr="000E2153" w:rsidRDefault="00CB7DA4" w:rsidP="00CB7DA4">
      <w:pPr>
        <w:spacing w:before="0" w:after="0"/>
        <w:ind w:left="142" w:firstLine="284"/>
        <w:rPr>
          <w:b/>
          <w:sz w:val="22"/>
          <w:szCs w:val="22"/>
        </w:rPr>
      </w:pPr>
      <w:r w:rsidRPr="000E2153">
        <w:rPr>
          <w:b/>
          <w:sz w:val="22"/>
          <w:szCs w:val="22"/>
        </w:rPr>
        <w:t>9. PODSTAWA PŁATNOŚCI</w:t>
      </w:r>
    </w:p>
    <w:p w14:paraId="49ED01D1" w14:textId="77777777" w:rsidR="00CB7DA4" w:rsidRPr="000E2153" w:rsidRDefault="00CB7DA4" w:rsidP="00CB7DA4">
      <w:pPr>
        <w:spacing w:before="0" w:after="0"/>
        <w:jc w:val="left"/>
        <w:rPr>
          <w:sz w:val="22"/>
          <w:szCs w:val="22"/>
        </w:rPr>
      </w:pPr>
      <w:r w:rsidRPr="000E2153">
        <w:rPr>
          <w:sz w:val="22"/>
          <w:szCs w:val="22"/>
        </w:rPr>
        <w:t>Ogólne warunki płatności podano w ST D.00.00.00. pkt. 9.</w:t>
      </w:r>
    </w:p>
    <w:p w14:paraId="246B7B21" w14:textId="77777777" w:rsidR="00CB7DA4" w:rsidRPr="000E2153" w:rsidRDefault="00CB7DA4" w:rsidP="00CB7DA4">
      <w:pPr>
        <w:spacing w:before="0" w:after="0"/>
        <w:jc w:val="left"/>
        <w:rPr>
          <w:sz w:val="22"/>
          <w:szCs w:val="22"/>
        </w:rPr>
      </w:pPr>
      <w:r w:rsidRPr="000E2153">
        <w:rPr>
          <w:sz w:val="22"/>
          <w:szCs w:val="22"/>
        </w:rPr>
        <w:t xml:space="preserve">Cena jednostki obmiarowej obejmuje: </w:t>
      </w:r>
    </w:p>
    <w:p w14:paraId="4A5F7069" w14:textId="77777777" w:rsidR="00CB7DA4" w:rsidRPr="000E2153" w:rsidRDefault="00CB7DA4" w:rsidP="00CB7DA4">
      <w:pPr>
        <w:widowControl w:val="0"/>
        <w:numPr>
          <w:ilvl w:val="0"/>
          <w:numId w:val="103"/>
        </w:numPr>
        <w:suppressAutoHyphens/>
        <w:spacing w:before="0" w:after="0"/>
        <w:ind w:left="142" w:firstLine="284"/>
        <w:jc w:val="left"/>
        <w:rPr>
          <w:sz w:val="22"/>
          <w:szCs w:val="22"/>
        </w:rPr>
      </w:pPr>
      <w:r w:rsidRPr="000E2153">
        <w:rPr>
          <w:sz w:val="22"/>
          <w:szCs w:val="22"/>
        </w:rPr>
        <w:t>zakup i transport materiałów,</w:t>
      </w:r>
    </w:p>
    <w:p w14:paraId="4A685AAA" w14:textId="77777777" w:rsidR="00CB7DA4" w:rsidRPr="000E2153" w:rsidRDefault="00CB7DA4" w:rsidP="00CB7DA4">
      <w:pPr>
        <w:widowControl w:val="0"/>
        <w:numPr>
          <w:ilvl w:val="0"/>
          <w:numId w:val="103"/>
        </w:numPr>
        <w:suppressAutoHyphens/>
        <w:spacing w:before="0" w:after="0"/>
        <w:ind w:left="142" w:firstLine="284"/>
        <w:jc w:val="left"/>
        <w:rPr>
          <w:sz w:val="22"/>
          <w:szCs w:val="22"/>
        </w:rPr>
      </w:pPr>
      <w:r w:rsidRPr="000E2153">
        <w:rPr>
          <w:sz w:val="22"/>
          <w:szCs w:val="22"/>
        </w:rPr>
        <w:t>oznakowanie robót prowadzonych w pasie drogowym,</w:t>
      </w:r>
    </w:p>
    <w:p w14:paraId="206B0287" w14:textId="77777777" w:rsidR="00CB7DA4" w:rsidRPr="000E2153" w:rsidRDefault="00CB7DA4" w:rsidP="00CB7DA4">
      <w:pPr>
        <w:widowControl w:val="0"/>
        <w:numPr>
          <w:ilvl w:val="0"/>
          <w:numId w:val="103"/>
        </w:numPr>
        <w:suppressAutoHyphens/>
        <w:spacing w:before="0" w:after="0"/>
        <w:ind w:left="142" w:firstLine="284"/>
        <w:jc w:val="left"/>
        <w:rPr>
          <w:sz w:val="22"/>
          <w:szCs w:val="22"/>
        </w:rPr>
      </w:pPr>
      <w:r w:rsidRPr="000E2153">
        <w:rPr>
          <w:sz w:val="22"/>
          <w:szCs w:val="22"/>
        </w:rPr>
        <w:t>sytuacyjne wyznaczenie odcinków ustawianego ogrodzenia/poręczy,</w:t>
      </w:r>
    </w:p>
    <w:p w14:paraId="444CB58E" w14:textId="77777777" w:rsidR="00CB7DA4" w:rsidRPr="000E2153" w:rsidRDefault="00CB7DA4" w:rsidP="00CB7DA4">
      <w:pPr>
        <w:widowControl w:val="0"/>
        <w:numPr>
          <w:ilvl w:val="0"/>
          <w:numId w:val="103"/>
        </w:numPr>
        <w:suppressAutoHyphens/>
        <w:spacing w:before="0" w:after="0"/>
        <w:ind w:left="142" w:firstLine="284"/>
        <w:jc w:val="left"/>
        <w:rPr>
          <w:sz w:val="22"/>
          <w:szCs w:val="22"/>
        </w:rPr>
      </w:pPr>
      <w:r w:rsidRPr="000E2153">
        <w:rPr>
          <w:sz w:val="22"/>
          <w:szCs w:val="22"/>
        </w:rPr>
        <w:t>montaż i ustawienie poręczy sztywnych w sposób zapewniający stabilność,</w:t>
      </w:r>
    </w:p>
    <w:p w14:paraId="4DDDF17C" w14:textId="77777777" w:rsidR="00CB7DA4" w:rsidRPr="000E2153" w:rsidRDefault="00CB7DA4" w:rsidP="00CB7DA4">
      <w:pPr>
        <w:widowControl w:val="0"/>
        <w:numPr>
          <w:ilvl w:val="0"/>
          <w:numId w:val="103"/>
        </w:numPr>
        <w:suppressAutoHyphens/>
        <w:spacing w:before="0" w:after="0"/>
        <w:ind w:left="142" w:firstLine="284"/>
        <w:jc w:val="left"/>
        <w:rPr>
          <w:sz w:val="22"/>
          <w:szCs w:val="22"/>
        </w:rPr>
      </w:pPr>
      <w:r w:rsidRPr="000E2153">
        <w:rPr>
          <w:sz w:val="22"/>
          <w:szCs w:val="22"/>
        </w:rPr>
        <w:t xml:space="preserve">wykonanie dołków pod słupki, </w:t>
      </w:r>
    </w:p>
    <w:p w14:paraId="56860746" w14:textId="77777777" w:rsidR="00CB7DA4" w:rsidRPr="000E2153" w:rsidRDefault="00CB7DA4" w:rsidP="00CB7DA4">
      <w:pPr>
        <w:widowControl w:val="0"/>
        <w:numPr>
          <w:ilvl w:val="0"/>
          <w:numId w:val="103"/>
        </w:numPr>
        <w:suppressAutoHyphens/>
        <w:spacing w:before="0" w:after="0"/>
        <w:ind w:left="142" w:firstLine="284"/>
        <w:jc w:val="left"/>
        <w:rPr>
          <w:sz w:val="22"/>
          <w:szCs w:val="22"/>
        </w:rPr>
      </w:pPr>
      <w:r w:rsidRPr="000E2153">
        <w:rPr>
          <w:sz w:val="22"/>
          <w:szCs w:val="22"/>
        </w:rPr>
        <w:t>malowanie dołu słupków gudronem,</w:t>
      </w:r>
    </w:p>
    <w:p w14:paraId="6ED1F17A" w14:textId="77777777" w:rsidR="00CB7DA4" w:rsidRPr="000E2153" w:rsidRDefault="00CB7DA4" w:rsidP="00CB7DA4">
      <w:pPr>
        <w:widowControl w:val="0"/>
        <w:numPr>
          <w:ilvl w:val="0"/>
          <w:numId w:val="103"/>
        </w:numPr>
        <w:suppressAutoHyphens/>
        <w:spacing w:before="0" w:after="0"/>
        <w:ind w:left="142" w:firstLine="284"/>
        <w:jc w:val="left"/>
        <w:rPr>
          <w:sz w:val="22"/>
          <w:szCs w:val="22"/>
        </w:rPr>
      </w:pPr>
      <w:r w:rsidRPr="000E2153">
        <w:rPr>
          <w:sz w:val="22"/>
          <w:szCs w:val="22"/>
        </w:rPr>
        <w:t xml:space="preserve">zainstalowanie słupków w fundamencie betonowym, </w:t>
      </w:r>
    </w:p>
    <w:p w14:paraId="0729C87D" w14:textId="77777777" w:rsidR="00CB7DA4" w:rsidRPr="000E2153" w:rsidRDefault="00CB7DA4" w:rsidP="00CB7DA4">
      <w:pPr>
        <w:widowControl w:val="0"/>
        <w:numPr>
          <w:ilvl w:val="0"/>
          <w:numId w:val="103"/>
        </w:numPr>
        <w:suppressAutoHyphens/>
        <w:spacing w:before="0" w:after="0"/>
        <w:ind w:left="142" w:firstLine="284"/>
        <w:jc w:val="left"/>
        <w:rPr>
          <w:sz w:val="22"/>
          <w:szCs w:val="22"/>
        </w:rPr>
      </w:pPr>
      <w:r w:rsidRPr="000E2153">
        <w:rPr>
          <w:sz w:val="22"/>
          <w:szCs w:val="22"/>
        </w:rPr>
        <w:t>malowanie dwukrotne ogrodzenia (przykładowe i nawierzchniowe dwukolorowe),</w:t>
      </w:r>
    </w:p>
    <w:p w14:paraId="68FD1DED" w14:textId="77777777" w:rsidR="00CB7DA4" w:rsidRPr="000E2153" w:rsidRDefault="00CB7DA4" w:rsidP="00CB7DA4">
      <w:pPr>
        <w:widowControl w:val="0"/>
        <w:numPr>
          <w:ilvl w:val="0"/>
          <w:numId w:val="104"/>
        </w:numPr>
        <w:suppressAutoHyphens/>
        <w:spacing w:before="0" w:after="0"/>
        <w:ind w:left="142" w:firstLine="284"/>
        <w:jc w:val="left"/>
        <w:rPr>
          <w:sz w:val="22"/>
          <w:szCs w:val="22"/>
        </w:rPr>
      </w:pPr>
      <w:r w:rsidRPr="000E2153">
        <w:rPr>
          <w:sz w:val="22"/>
          <w:szCs w:val="22"/>
        </w:rPr>
        <w:t>uporządkowanie terenu wzdłuż wykonanego ogrodzenia.</w:t>
      </w:r>
    </w:p>
    <w:p w14:paraId="517207FB" w14:textId="77777777" w:rsidR="00CB7DA4" w:rsidRPr="000E2153" w:rsidRDefault="00CB7DA4" w:rsidP="00CB7DA4">
      <w:pPr>
        <w:spacing w:before="0" w:after="0"/>
        <w:ind w:left="142" w:firstLine="284"/>
        <w:rPr>
          <w:b/>
          <w:sz w:val="22"/>
          <w:szCs w:val="22"/>
        </w:rPr>
      </w:pPr>
    </w:p>
    <w:p w14:paraId="1EA8FDD4" w14:textId="77777777" w:rsidR="00CB7DA4" w:rsidRPr="000E2153" w:rsidRDefault="00CB7DA4" w:rsidP="00CB7DA4">
      <w:pPr>
        <w:spacing w:before="0" w:after="0"/>
        <w:ind w:left="142" w:firstLine="284"/>
        <w:rPr>
          <w:b/>
          <w:sz w:val="22"/>
          <w:szCs w:val="22"/>
        </w:rPr>
      </w:pPr>
      <w:r w:rsidRPr="000E2153">
        <w:rPr>
          <w:b/>
          <w:sz w:val="22"/>
          <w:szCs w:val="22"/>
        </w:rPr>
        <w:t xml:space="preserve">10. PRZEPISY ZWIĄZANE </w:t>
      </w:r>
    </w:p>
    <w:p w14:paraId="541E7918" w14:textId="77777777" w:rsidR="00CB7DA4" w:rsidRPr="000E2153" w:rsidRDefault="00CB7DA4" w:rsidP="00CB7DA4">
      <w:pPr>
        <w:spacing w:before="0" w:after="0"/>
        <w:ind w:left="142" w:firstLine="284"/>
        <w:rPr>
          <w:sz w:val="22"/>
          <w:szCs w:val="22"/>
        </w:rPr>
      </w:pPr>
      <w:r w:rsidRPr="000E2153">
        <w:rPr>
          <w:sz w:val="22"/>
          <w:szCs w:val="22"/>
        </w:rPr>
        <w:t>Katalog „Balustrady zabezpieczające” pt. KB4-4.3.7.(1)</w:t>
      </w:r>
    </w:p>
    <w:p w14:paraId="301867B5" w14:textId="77777777" w:rsidR="00CB7DA4" w:rsidRPr="000E2153" w:rsidRDefault="00CB7DA4" w:rsidP="00CB7DA4">
      <w:pPr>
        <w:tabs>
          <w:tab w:val="left" w:pos="1008"/>
          <w:tab w:val="left" w:pos="7459"/>
        </w:tabs>
        <w:spacing w:before="0" w:after="0"/>
        <w:ind w:left="142" w:firstLine="284"/>
        <w:jc w:val="left"/>
        <w:rPr>
          <w:b/>
          <w:snapToGrid w:val="0"/>
          <w:color w:val="000000"/>
          <w:sz w:val="22"/>
          <w:szCs w:val="22"/>
        </w:rPr>
      </w:pPr>
      <w:r w:rsidRPr="000E2153">
        <w:rPr>
          <w:b/>
          <w:snapToGrid w:val="0"/>
          <w:color w:val="000000"/>
          <w:sz w:val="22"/>
          <w:szCs w:val="22"/>
        </w:rPr>
        <w:t>PN-68/H-74219 Rury stalowe bez szwu walcowane na gorąco.</w:t>
      </w:r>
    </w:p>
    <w:p w14:paraId="334F6A5D" w14:textId="77777777" w:rsidR="00CB7DA4" w:rsidRPr="000E2153" w:rsidRDefault="00CB7DA4" w:rsidP="00CB7DA4">
      <w:pPr>
        <w:spacing w:before="0" w:after="0"/>
        <w:ind w:left="142" w:firstLine="284"/>
        <w:rPr>
          <w:sz w:val="22"/>
          <w:szCs w:val="22"/>
        </w:rPr>
      </w:pPr>
      <w:r w:rsidRPr="000E2153">
        <w:rPr>
          <w:sz w:val="22"/>
          <w:szCs w:val="22"/>
        </w:rPr>
        <w:t>PN-79/H-922202</w:t>
      </w:r>
      <w:r w:rsidRPr="000E2153">
        <w:rPr>
          <w:sz w:val="22"/>
          <w:szCs w:val="22"/>
        </w:rPr>
        <w:tab/>
        <w:t>Blachy stalowe cienkie walcowane na gorąco.</w:t>
      </w:r>
    </w:p>
    <w:p w14:paraId="08B042F0" w14:textId="77777777" w:rsidR="00CB7DA4" w:rsidRPr="000E2153" w:rsidRDefault="00CB7DA4" w:rsidP="00CB7DA4">
      <w:pPr>
        <w:spacing w:before="0" w:after="0"/>
        <w:ind w:left="142" w:firstLine="284"/>
        <w:rPr>
          <w:sz w:val="22"/>
          <w:szCs w:val="22"/>
        </w:rPr>
      </w:pPr>
      <w:r w:rsidRPr="000E2153">
        <w:rPr>
          <w:sz w:val="22"/>
          <w:szCs w:val="22"/>
        </w:rPr>
        <w:t>PN-81/H-92131</w:t>
      </w:r>
      <w:r w:rsidRPr="000E2153">
        <w:rPr>
          <w:sz w:val="22"/>
          <w:szCs w:val="22"/>
        </w:rPr>
        <w:tab/>
        <w:t>Blacha cienka ze stali węglowej konstrukcyjnej zwykłej jakości.</w:t>
      </w:r>
    </w:p>
    <w:p w14:paraId="6D0499CC" w14:textId="77777777" w:rsidR="00CB7DA4" w:rsidRPr="000E2153" w:rsidRDefault="00CB7DA4" w:rsidP="00CB7DA4">
      <w:pPr>
        <w:spacing w:before="0" w:after="0"/>
        <w:ind w:left="142" w:firstLine="284"/>
        <w:jc w:val="left"/>
        <w:rPr>
          <w:sz w:val="22"/>
          <w:szCs w:val="22"/>
          <w:lang w:val="x-none" w:eastAsia="x-none"/>
        </w:rPr>
      </w:pPr>
      <w:r w:rsidRPr="000E2153">
        <w:rPr>
          <w:sz w:val="22"/>
          <w:szCs w:val="22"/>
          <w:lang w:val="x-none" w:eastAsia="x-none"/>
        </w:rPr>
        <w:t>PN-M-82054</w:t>
      </w:r>
      <w:r w:rsidRPr="000E2153">
        <w:rPr>
          <w:sz w:val="22"/>
          <w:szCs w:val="22"/>
          <w:lang w:val="x-none" w:eastAsia="x-none"/>
        </w:rPr>
        <w:tab/>
        <w:t>Śruby, wkręty i nakrętki stalowe. Ogólne wymagania i badania.</w:t>
      </w:r>
    </w:p>
    <w:p w14:paraId="648D122E" w14:textId="77777777" w:rsidR="00CB7DA4" w:rsidRPr="000E2153" w:rsidRDefault="00CB7DA4" w:rsidP="00CB7DA4">
      <w:pPr>
        <w:spacing w:before="0" w:after="0"/>
        <w:ind w:left="142" w:firstLine="284"/>
        <w:jc w:val="left"/>
        <w:rPr>
          <w:sz w:val="22"/>
          <w:szCs w:val="22"/>
          <w:lang w:val="x-none" w:eastAsia="x-none"/>
        </w:rPr>
      </w:pPr>
      <w:r w:rsidRPr="000E2153">
        <w:rPr>
          <w:sz w:val="22"/>
          <w:szCs w:val="22"/>
          <w:lang w:val="x-none" w:eastAsia="x-none"/>
        </w:rPr>
        <w:t>PN-M-82054-03</w:t>
      </w:r>
      <w:r w:rsidRPr="000E2153">
        <w:rPr>
          <w:sz w:val="22"/>
          <w:szCs w:val="22"/>
          <w:lang w:val="x-none" w:eastAsia="x-none"/>
        </w:rPr>
        <w:tab/>
        <w:t xml:space="preserve">Śruby, wkręty i nakrętki stalowe. Właściwości mechaniczne śrub </w:t>
      </w:r>
      <w:r w:rsidRPr="000E2153">
        <w:rPr>
          <w:sz w:val="22"/>
          <w:szCs w:val="22"/>
          <w:lang w:val="x-none" w:eastAsia="x-none"/>
        </w:rPr>
        <w:br/>
        <w:t>i wkrętów.</w:t>
      </w:r>
    </w:p>
    <w:p w14:paraId="12FF5E48" w14:textId="77777777" w:rsidR="00CB7DA4" w:rsidRPr="000E2153" w:rsidRDefault="00CB7DA4" w:rsidP="00CB7DA4">
      <w:pPr>
        <w:spacing w:before="0" w:after="0"/>
        <w:ind w:left="142" w:firstLine="284"/>
        <w:jc w:val="left"/>
        <w:rPr>
          <w:sz w:val="22"/>
          <w:szCs w:val="22"/>
          <w:lang w:val="x-none" w:eastAsia="x-none"/>
        </w:rPr>
      </w:pPr>
      <w:r w:rsidRPr="000E2153">
        <w:rPr>
          <w:sz w:val="22"/>
          <w:szCs w:val="22"/>
          <w:lang w:val="x-none" w:eastAsia="x-none"/>
        </w:rPr>
        <w:t>PN-M-69011</w:t>
      </w:r>
      <w:r w:rsidRPr="000E2153">
        <w:rPr>
          <w:sz w:val="22"/>
          <w:szCs w:val="22"/>
          <w:lang w:val="x-none" w:eastAsia="x-none"/>
        </w:rPr>
        <w:tab/>
        <w:t xml:space="preserve">Spawalnictwo. Złącza spawane w konstrukcjach spawanych. Podział </w:t>
      </w:r>
      <w:r w:rsidRPr="000E2153">
        <w:rPr>
          <w:sz w:val="22"/>
          <w:szCs w:val="22"/>
          <w:lang w:val="x-none" w:eastAsia="x-none"/>
        </w:rPr>
        <w:br/>
        <w:t>i wymagania.</w:t>
      </w:r>
    </w:p>
    <w:p w14:paraId="69D0B563" w14:textId="77777777" w:rsidR="00CB7DA4" w:rsidRPr="000E2153" w:rsidRDefault="00CB7DA4" w:rsidP="00CB7DA4">
      <w:pPr>
        <w:spacing w:before="0" w:after="0"/>
        <w:ind w:left="142" w:firstLine="284"/>
        <w:jc w:val="left"/>
        <w:rPr>
          <w:sz w:val="22"/>
          <w:szCs w:val="22"/>
          <w:lang w:val="x-none" w:eastAsia="x-none"/>
        </w:rPr>
      </w:pPr>
      <w:r w:rsidRPr="000E2153">
        <w:rPr>
          <w:sz w:val="22"/>
          <w:szCs w:val="22"/>
          <w:lang w:val="x-none" w:eastAsia="x-none"/>
        </w:rPr>
        <w:t>PN-M-69420</w:t>
      </w:r>
      <w:r w:rsidRPr="000E2153">
        <w:rPr>
          <w:sz w:val="22"/>
          <w:szCs w:val="22"/>
          <w:lang w:val="x-none" w:eastAsia="x-none"/>
        </w:rPr>
        <w:tab/>
        <w:t>Spawalnictwo. Druty lite do spawania i napawania stali.</w:t>
      </w:r>
    </w:p>
    <w:p w14:paraId="06CB90E1" w14:textId="77777777" w:rsidR="00CB7DA4" w:rsidRPr="000E2153" w:rsidRDefault="00CB7DA4" w:rsidP="00CB7DA4">
      <w:pPr>
        <w:spacing w:before="0" w:after="0"/>
        <w:ind w:left="142" w:firstLine="284"/>
        <w:jc w:val="left"/>
        <w:rPr>
          <w:sz w:val="22"/>
          <w:szCs w:val="22"/>
          <w:lang w:val="x-none" w:eastAsia="x-none"/>
        </w:rPr>
      </w:pPr>
      <w:r w:rsidRPr="000E2153">
        <w:rPr>
          <w:sz w:val="22"/>
          <w:szCs w:val="22"/>
          <w:lang w:val="x-none" w:eastAsia="x-none"/>
        </w:rPr>
        <w:t>PN-H-93010</w:t>
      </w:r>
      <w:r w:rsidRPr="000E2153">
        <w:rPr>
          <w:sz w:val="22"/>
          <w:szCs w:val="22"/>
          <w:lang w:val="x-none" w:eastAsia="x-none"/>
        </w:rPr>
        <w:tab/>
        <w:t>Stal. Kształtowniki walcowane na gorąco.</w:t>
      </w:r>
    </w:p>
    <w:p w14:paraId="4A81A928" w14:textId="77777777" w:rsidR="00CB7DA4" w:rsidRPr="000E2153" w:rsidRDefault="00CB7DA4" w:rsidP="00CB7DA4">
      <w:pPr>
        <w:spacing w:before="0" w:after="0"/>
        <w:ind w:left="142" w:firstLine="284"/>
        <w:jc w:val="left"/>
        <w:rPr>
          <w:sz w:val="22"/>
          <w:szCs w:val="22"/>
          <w:lang w:val="x-none" w:eastAsia="x-none"/>
        </w:rPr>
      </w:pPr>
      <w:r w:rsidRPr="000E2153">
        <w:rPr>
          <w:sz w:val="22"/>
          <w:szCs w:val="22"/>
          <w:lang w:val="x-none" w:eastAsia="x-none"/>
        </w:rPr>
        <w:t>PN-H-84020</w:t>
      </w:r>
      <w:r w:rsidRPr="000E2153">
        <w:rPr>
          <w:sz w:val="22"/>
          <w:szCs w:val="22"/>
          <w:lang w:val="x-none" w:eastAsia="x-none"/>
        </w:rPr>
        <w:tab/>
        <w:t>Stal niestopowa konstrukcyjna ogólnego przeznaczenia. Gatunki.</w:t>
      </w:r>
    </w:p>
    <w:p w14:paraId="6B433DD1" w14:textId="77777777" w:rsidR="00CB7DA4" w:rsidRPr="000E2153" w:rsidRDefault="00CB7DA4" w:rsidP="00CB7DA4">
      <w:pPr>
        <w:spacing w:before="0" w:after="0"/>
        <w:ind w:left="142" w:firstLine="284"/>
        <w:jc w:val="left"/>
        <w:rPr>
          <w:sz w:val="22"/>
          <w:szCs w:val="22"/>
          <w:lang w:val="x-none" w:eastAsia="x-none"/>
        </w:rPr>
      </w:pPr>
    </w:p>
    <w:p w14:paraId="0DA77669" w14:textId="77777777" w:rsidR="00CB7DA4" w:rsidRPr="000E2153" w:rsidRDefault="00CB7DA4" w:rsidP="00CB7DA4">
      <w:pPr>
        <w:spacing w:before="0" w:after="0"/>
        <w:ind w:left="142" w:firstLine="284"/>
        <w:rPr>
          <w:sz w:val="22"/>
          <w:szCs w:val="22"/>
          <w:lang w:val="x-none" w:eastAsia="x-none"/>
        </w:rPr>
      </w:pPr>
      <w:r w:rsidRPr="000E2153">
        <w:rPr>
          <w:sz w:val="22"/>
          <w:szCs w:val="22"/>
          <w:lang w:val="x-none" w:eastAsia="x-none"/>
        </w:rPr>
        <w:t>Rozporządzenie Ministra Infrastruktury z dnia 23 września 2003r. w sprawie szczegółowych warunków zarządzania ruchem na drogach oraz wykonywania nadzoru nad tym zarządzeniem (Dz. U. Nr 1777, poz. 1729)</w:t>
      </w:r>
    </w:p>
    <w:p w14:paraId="6C765ACE" w14:textId="77777777" w:rsidR="00CB7DA4" w:rsidRPr="000E2153" w:rsidRDefault="00CB7DA4" w:rsidP="00CB7DA4">
      <w:pPr>
        <w:spacing w:before="0" w:after="0"/>
        <w:ind w:left="142" w:firstLine="284"/>
        <w:jc w:val="left"/>
        <w:rPr>
          <w:sz w:val="22"/>
          <w:szCs w:val="22"/>
          <w:lang w:val="x-none" w:eastAsia="x-none"/>
        </w:rPr>
      </w:pPr>
      <w:r w:rsidRPr="000E2153">
        <w:rPr>
          <w:sz w:val="22"/>
          <w:szCs w:val="22"/>
          <w:lang w:val="x-none" w:eastAsia="x-none"/>
        </w:rPr>
        <w:t>Szczegółowe warunki techniczne dla urządzeń bezpieczeństwa ruchu drogowego i warunki ich umieszczania na drogach (Zał. nr 4 do Rozporządzenia Ministra Infrastruktury z dnia 23 września 2003r.</w:t>
      </w:r>
    </w:p>
    <w:p w14:paraId="138687AD" w14:textId="14441698" w:rsidR="00CB7DA4" w:rsidRDefault="00CB7DA4">
      <w:pPr>
        <w:spacing w:before="0" w:after="200" w:line="276" w:lineRule="auto"/>
        <w:jc w:val="left"/>
        <w:rPr>
          <w:b/>
          <w:bCs/>
          <w:sz w:val="22"/>
          <w:szCs w:val="22"/>
        </w:rPr>
      </w:pPr>
      <w:r>
        <w:rPr>
          <w:b/>
          <w:bCs/>
          <w:sz w:val="22"/>
          <w:szCs w:val="22"/>
        </w:rPr>
        <w:br w:type="page"/>
      </w:r>
    </w:p>
    <w:p w14:paraId="33BC61FA" w14:textId="77777777" w:rsidR="00CB7DA4" w:rsidRPr="00CB7DA4" w:rsidRDefault="00CB7DA4" w:rsidP="00CB7DA4">
      <w:pPr>
        <w:pStyle w:val="Styl1"/>
        <w:tabs>
          <w:tab w:val="left" w:pos="567"/>
        </w:tabs>
        <w:rPr>
          <w:rFonts w:ascii="Times New Roman" w:hAnsi="Times New Roman"/>
          <w:b/>
          <w:bCs/>
          <w:color w:val="7030A0"/>
          <w:sz w:val="22"/>
          <w:szCs w:val="22"/>
        </w:rPr>
      </w:pPr>
      <w:r w:rsidRPr="00CB7DA4">
        <w:rPr>
          <w:rFonts w:ascii="Times New Roman" w:hAnsi="Times New Roman"/>
          <w:b/>
          <w:bCs/>
          <w:color w:val="7030A0"/>
          <w:sz w:val="22"/>
          <w:szCs w:val="22"/>
        </w:rPr>
        <w:t>D.08.01.01 KRAWĘŻNIKI BETONOWE</w:t>
      </w:r>
    </w:p>
    <w:p w14:paraId="5D077EBF" w14:textId="77777777" w:rsidR="00CB7DA4" w:rsidRDefault="00CB7DA4" w:rsidP="00CB7DA4">
      <w:pPr>
        <w:keepNext/>
        <w:keepLines/>
        <w:tabs>
          <w:tab w:val="left" w:pos="0"/>
          <w:tab w:val="right" w:pos="8953"/>
        </w:tabs>
        <w:spacing w:before="240"/>
        <w:rPr>
          <w:b/>
          <w:sz w:val="22"/>
          <w:szCs w:val="22"/>
        </w:rPr>
      </w:pPr>
      <w:r w:rsidRPr="00356D92">
        <w:rPr>
          <w:b/>
          <w:sz w:val="22"/>
          <w:szCs w:val="22"/>
        </w:rPr>
        <w:t>1. WSTĘP</w:t>
      </w:r>
    </w:p>
    <w:p w14:paraId="039657CE" w14:textId="77777777" w:rsidR="00CB7DA4" w:rsidRPr="00356D92" w:rsidRDefault="00CB7DA4" w:rsidP="00CB7DA4">
      <w:pPr>
        <w:keepNext/>
        <w:keepLines/>
        <w:tabs>
          <w:tab w:val="left" w:pos="0"/>
          <w:tab w:val="right" w:pos="8953"/>
        </w:tabs>
        <w:rPr>
          <w:b/>
          <w:sz w:val="22"/>
          <w:szCs w:val="22"/>
        </w:rPr>
      </w:pPr>
      <w:r w:rsidRPr="00356D92">
        <w:rPr>
          <w:b/>
          <w:sz w:val="22"/>
          <w:szCs w:val="22"/>
        </w:rPr>
        <w:t xml:space="preserve">1.1. Przedmiot </w:t>
      </w:r>
      <w:proofErr w:type="spellStart"/>
      <w:r>
        <w:rPr>
          <w:b/>
          <w:sz w:val="22"/>
          <w:szCs w:val="22"/>
        </w:rPr>
        <w:t>STWiORB</w:t>
      </w:r>
      <w:proofErr w:type="spellEnd"/>
    </w:p>
    <w:p w14:paraId="2BF7AF8D" w14:textId="4370E5F1" w:rsidR="00CB7DA4" w:rsidRPr="00E52CFF" w:rsidRDefault="00CB7DA4" w:rsidP="00CB7DA4">
      <w:pPr>
        <w:adjustRightInd w:val="0"/>
        <w:spacing w:before="120" w:after="120" w:line="23" w:lineRule="atLeast"/>
        <w:rPr>
          <w:b/>
          <w:sz w:val="22"/>
          <w:szCs w:val="22"/>
        </w:rPr>
      </w:pPr>
      <w:r w:rsidRPr="00360C4B">
        <w:rPr>
          <w:sz w:val="22"/>
          <w:szCs w:val="22"/>
        </w:rPr>
        <w:t>Przedmiotem niniejsz</w:t>
      </w:r>
      <w:r>
        <w:rPr>
          <w:sz w:val="22"/>
          <w:szCs w:val="22"/>
        </w:rPr>
        <w:t xml:space="preserve">ej </w:t>
      </w:r>
      <w:r w:rsidRPr="00356D92">
        <w:rPr>
          <w:sz w:val="22"/>
          <w:szCs w:val="22"/>
        </w:rPr>
        <w:t>specyfikacji technicznej (</w:t>
      </w:r>
      <w:proofErr w:type="spellStart"/>
      <w:r>
        <w:rPr>
          <w:sz w:val="22"/>
          <w:szCs w:val="22"/>
        </w:rPr>
        <w:t>STWiORB</w:t>
      </w:r>
      <w:proofErr w:type="spellEnd"/>
      <w:r w:rsidRPr="00356D92">
        <w:rPr>
          <w:sz w:val="22"/>
          <w:szCs w:val="22"/>
        </w:rPr>
        <w:t xml:space="preserve">), </w:t>
      </w:r>
      <w:r w:rsidRPr="00360C4B">
        <w:rPr>
          <w:sz w:val="22"/>
          <w:szCs w:val="22"/>
        </w:rPr>
        <w:t>są wymagania dotyczące wykonania i odbioru robót związanych z ustawieniem krawężników betonowych wraz z wykonaniem ław</w:t>
      </w:r>
      <w:r>
        <w:rPr>
          <w:sz w:val="22"/>
          <w:szCs w:val="22"/>
        </w:rPr>
        <w:t xml:space="preserve"> </w:t>
      </w:r>
      <w:r w:rsidRPr="00356D92">
        <w:rPr>
          <w:sz w:val="22"/>
          <w:szCs w:val="22"/>
        </w:rPr>
        <w:t xml:space="preserve">w ramach zadania wskazanych w pkt. 1.1. DM.00.00.00. niniejszych </w:t>
      </w:r>
      <w:proofErr w:type="spellStart"/>
      <w:r w:rsidRPr="00356D92">
        <w:rPr>
          <w:sz w:val="22"/>
          <w:szCs w:val="22"/>
        </w:rPr>
        <w:t>STWiORB</w:t>
      </w:r>
      <w:proofErr w:type="spellEnd"/>
      <w:r w:rsidRPr="00356D92">
        <w:rPr>
          <w:sz w:val="22"/>
          <w:szCs w:val="22"/>
        </w:rPr>
        <w:t>.</w:t>
      </w:r>
      <w:r>
        <w:rPr>
          <w:sz w:val="22"/>
          <w:szCs w:val="22"/>
        </w:rPr>
        <w:t>,</w:t>
      </w:r>
    </w:p>
    <w:p w14:paraId="58168A3D" w14:textId="77777777" w:rsidR="00CB7DA4" w:rsidRPr="00356D92" w:rsidRDefault="00CB7DA4" w:rsidP="00CB7DA4">
      <w:pPr>
        <w:tabs>
          <w:tab w:val="left" w:pos="0"/>
          <w:tab w:val="right" w:pos="8953"/>
        </w:tabs>
        <w:rPr>
          <w:b/>
          <w:sz w:val="22"/>
          <w:szCs w:val="22"/>
        </w:rPr>
      </w:pPr>
      <w:r w:rsidRPr="00356D92">
        <w:rPr>
          <w:b/>
          <w:sz w:val="22"/>
          <w:szCs w:val="22"/>
        </w:rPr>
        <w:t xml:space="preserve">1.2. Zakres stosowania </w:t>
      </w:r>
      <w:proofErr w:type="spellStart"/>
      <w:r>
        <w:rPr>
          <w:b/>
          <w:sz w:val="22"/>
          <w:szCs w:val="22"/>
        </w:rPr>
        <w:t>STWiORB</w:t>
      </w:r>
      <w:proofErr w:type="spellEnd"/>
    </w:p>
    <w:p w14:paraId="73C23414" w14:textId="77777777" w:rsidR="00CB7DA4" w:rsidRPr="00356D92" w:rsidRDefault="00CB7DA4" w:rsidP="00CB7DA4">
      <w:pPr>
        <w:rPr>
          <w:sz w:val="22"/>
          <w:szCs w:val="22"/>
        </w:rPr>
      </w:pPr>
      <w:proofErr w:type="spellStart"/>
      <w:r>
        <w:rPr>
          <w:sz w:val="22"/>
          <w:szCs w:val="22"/>
        </w:rPr>
        <w:t>STWiORB</w:t>
      </w:r>
      <w:proofErr w:type="spellEnd"/>
      <w:r w:rsidRPr="00356D92">
        <w:rPr>
          <w:sz w:val="22"/>
          <w:szCs w:val="22"/>
        </w:rPr>
        <w:t xml:space="preserve"> jest stosowana jako dokument </w:t>
      </w:r>
      <w:r w:rsidRPr="00360C4B">
        <w:rPr>
          <w:sz w:val="22"/>
          <w:szCs w:val="22"/>
        </w:rPr>
        <w:t>przetargowy i kontraktowy</w:t>
      </w:r>
      <w:r>
        <w:rPr>
          <w:sz w:val="22"/>
          <w:szCs w:val="22"/>
        </w:rPr>
        <w:t>,</w:t>
      </w:r>
      <w:r w:rsidRPr="00356D92">
        <w:rPr>
          <w:sz w:val="22"/>
          <w:szCs w:val="22"/>
        </w:rPr>
        <w:t xml:space="preserve"> </w:t>
      </w:r>
      <w:r>
        <w:rPr>
          <w:sz w:val="22"/>
          <w:szCs w:val="22"/>
        </w:rPr>
        <w:t>obowiązujący przy</w:t>
      </w:r>
      <w:r w:rsidRPr="00356D92">
        <w:rPr>
          <w:sz w:val="22"/>
          <w:szCs w:val="22"/>
        </w:rPr>
        <w:t xml:space="preserve"> realizacji robót wymienionych w p. 1.1.</w:t>
      </w:r>
    </w:p>
    <w:p w14:paraId="7C54CF02" w14:textId="77777777" w:rsidR="00CB7DA4" w:rsidRPr="00360C4B" w:rsidRDefault="00CB7DA4" w:rsidP="00CB7DA4">
      <w:pPr>
        <w:keepNext/>
        <w:keepLines/>
        <w:tabs>
          <w:tab w:val="left" w:pos="0"/>
          <w:tab w:val="right" w:pos="8953"/>
        </w:tabs>
        <w:spacing w:before="240"/>
        <w:rPr>
          <w:b/>
          <w:sz w:val="22"/>
          <w:szCs w:val="22"/>
        </w:rPr>
      </w:pPr>
      <w:r w:rsidRPr="00360C4B">
        <w:rPr>
          <w:b/>
          <w:sz w:val="22"/>
          <w:szCs w:val="22"/>
        </w:rPr>
        <w:t xml:space="preserve">1.3. Zakres robót objętych </w:t>
      </w:r>
      <w:proofErr w:type="spellStart"/>
      <w:r w:rsidRPr="00360C4B">
        <w:rPr>
          <w:b/>
          <w:sz w:val="22"/>
          <w:szCs w:val="22"/>
        </w:rPr>
        <w:t>STWiORB</w:t>
      </w:r>
      <w:proofErr w:type="spellEnd"/>
    </w:p>
    <w:p w14:paraId="5C9687B8" w14:textId="77777777" w:rsidR="00CB7DA4" w:rsidRPr="00360C4B" w:rsidRDefault="00CB7DA4" w:rsidP="00CB7DA4">
      <w:pPr>
        <w:rPr>
          <w:sz w:val="22"/>
          <w:szCs w:val="22"/>
        </w:rPr>
      </w:pPr>
      <w:r w:rsidRPr="00360C4B">
        <w:rPr>
          <w:sz w:val="22"/>
          <w:szCs w:val="22"/>
        </w:rPr>
        <w:t>Ustalenia zawarte w niniejszej specyfikacji dotyczą zasad prowadzenia robót związanych z ustawieniem krawężników betonowych stojących lub leżących o wymiarach zgodnych z częścią opisowo – rysunkową projektu wykonawczego.</w:t>
      </w:r>
    </w:p>
    <w:p w14:paraId="15E191C3" w14:textId="77777777" w:rsidR="00CB7DA4" w:rsidRPr="00E9442C" w:rsidRDefault="00CB7DA4" w:rsidP="00CB7DA4">
      <w:pPr>
        <w:keepNext/>
        <w:keepLines/>
        <w:tabs>
          <w:tab w:val="left" w:pos="0"/>
          <w:tab w:val="right" w:pos="8953"/>
        </w:tabs>
        <w:spacing w:before="240"/>
        <w:rPr>
          <w:b/>
          <w:sz w:val="22"/>
          <w:szCs w:val="22"/>
        </w:rPr>
      </w:pPr>
      <w:r>
        <w:rPr>
          <w:b/>
          <w:sz w:val="22"/>
          <w:szCs w:val="22"/>
        </w:rPr>
        <w:t xml:space="preserve">1.4. </w:t>
      </w:r>
      <w:bookmarkStart w:id="375" w:name="_Toc7515985"/>
      <w:bookmarkStart w:id="376" w:name="_Toc64387183"/>
      <w:r w:rsidRPr="00E9442C">
        <w:rPr>
          <w:b/>
          <w:sz w:val="22"/>
          <w:szCs w:val="22"/>
        </w:rPr>
        <w:t>Określenia podstawowe</w:t>
      </w:r>
      <w:bookmarkEnd w:id="375"/>
      <w:bookmarkEnd w:id="376"/>
    </w:p>
    <w:p w14:paraId="09A1993F" w14:textId="77777777" w:rsidR="00CB7DA4" w:rsidRPr="00E9442C" w:rsidRDefault="00CB7DA4" w:rsidP="00CB7DA4">
      <w:pPr>
        <w:pStyle w:val="StandardowytekstZnakZnakZnak"/>
        <w:rPr>
          <w:sz w:val="22"/>
          <w:szCs w:val="22"/>
        </w:rPr>
      </w:pPr>
      <w:r w:rsidRPr="00E9442C">
        <w:rPr>
          <w:b/>
          <w:sz w:val="22"/>
          <w:szCs w:val="22"/>
        </w:rPr>
        <w:t>Krawężniki betonowe</w:t>
      </w:r>
      <w:r w:rsidRPr="00E9442C">
        <w:rPr>
          <w:sz w:val="22"/>
          <w:szCs w:val="22"/>
        </w:rPr>
        <w:t xml:space="preserve"> - prefabrykat betonowy, jako oddzielny element lub w połączeniu z innymi elementami, przeznaczony do oddzielenia powierzchni znajdujących się na tym samym poziomie lub na różnych poziomach, stosowany w celu ograniczenia albo wyznaczenia granicy rzeczywistej lub wizualnej oraz jako oddzielenie pomiędzy powierzchniami poddanymi różnym rodzajom ruchu drogowego.</w:t>
      </w:r>
    </w:p>
    <w:p w14:paraId="1780AA3B" w14:textId="77777777" w:rsidR="00CB7DA4" w:rsidRPr="00E9442C" w:rsidRDefault="00CB7DA4" w:rsidP="00CB7DA4">
      <w:pPr>
        <w:pStyle w:val="StandardowytekstZnakZnakZnak"/>
        <w:rPr>
          <w:sz w:val="22"/>
          <w:szCs w:val="22"/>
        </w:rPr>
      </w:pPr>
      <w:r w:rsidRPr="00E9442C">
        <w:rPr>
          <w:b/>
          <w:sz w:val="22"/>
          <w:szCs w:val="22"/>
        </w:rPr>
        <w:t>Wymiar nominalny</w:t>
      </w:r>
      <w:r w:rsidRPr="00E9442C">
        <w:rPr>
          <w:sz w:val="22"/>
          <w:szCs w:val="22"/>
        </w:rPr>
        <w:t xml:space="preserve"> - wymiar krawężnika określony w celu jego wykonania, któremu powinien odpowiadać wymiar rzeczywisty w określonych granicach dopuszczalnych odchyłek.</w:t>
      </w:r>
    </w:p>
    <w:p w14:paraId="3E0F5095" w14:textId="77777777" w:rsidR="00CB7DA4" w:rsidRPr="00E9442C" w:rsidRDefault="00CB7DA4" w:rsidP="00CB7DA4">
      <w:pPr>
        <w:pStyle w:val="StandardowytekstZnakZnakZnak"/>
        <w:rPr>
          <w:sz w:val="22"/>
          <w:szCs w:val="22"/>
        </w:rPr>
      </w:pPr>
      <w:r w:rsidRPr="00E9442C">
        <w:rPr>
          <w:b/>
          <w:sz w:val="22"/>
          <w:szCs w:val="22"/>
        </w:rPr>
        <w:t>Ława -</w:t>
      </w:r>
      <w:r w:rsidRPr="00E9442C">
        <w:rPr>
          <w:sz w:val="22"/>
          <w:szCs w:val="22"/>
        </w:rPr>
        <w:t xml:space="preserve"> warstwa nośna z betonu służąca do umocnienia krawężnika oraz przenosząca obciążenie krawężnika na podłoże gruntowe.</w:t>
      </w:r>
    </w:p>
    <w:p w14:paraId="6C9331FA" w14:textId="77777777" w:rsidR="00CB7DA4" w:rsidRPr="00E9442C" w:rsidRDefault="00CB7DA4" w:rsidP="00CB7DA4">
      <w:pPr>
        <w:pStyle w:val="StandardowytekstZnakZnakZnak"/>
        <w:rPr>
          <w:sz w:val="22"/>
          <w:szCs w:val="22"/>
        </w:rPr>
      </w:pPr>
      <w:r w:rsidRPr="00E9442C">
        <w:rPr>
          <w:b/>
          <w:sz w:val="22"/>
          <w:szCs w:val="22"/>
        </w:rPr>
        <w:t xml:space="preserve">Podsypka </w:t>
      </w:r>
      <w:r w:rsidRPr="00E9442C">
        <w:rPr>
          <w:sz w:val="22"/>
          <w:szCs w:val="22"/>
        </w:rPr>
        <w:t>- warstwa wyrównawcza ułożona bezpośrednio na podłożu lub ławie.</w:t>
      </w:r>
    </w:p>
    <w:p w14:paraId="65F13975" w14:textId="77777777" w:rsidR="00CB7DA4" w:rsidRDefault="00CB7DA4" w:rsidP="00CB7DA4">
      <w:pPr>
        <w:pStyle w:val="StandardowytekstZnakZnakZnak"/>
        <w:rPr>
          <w:sz w:val="22"/>
          <w:szCs w:val="22"/>
        </w:rPr>
      </w:pPr>
    </w:p>
    <w:p w14:paraId="72361E3C" w14:textId="77777777" w:rsidR="00CB7DA4" w:rsidRPr="00E9442C" w:rsidRDefault="00CB7DA4" w:rsidP="00CB7DA4">
      <w:pPr>
        <w:pStyle w:val="StandardowytekstZnakZnakZnak"/>
        <w:rPr>
          <w:sz w:val="22"/>
          <w:szCs w:val="22"/>
        </w:rPr>
      </w:pPr>
      <w:r w:rsidRPr="00E9442C">
        <w:rPr>
          <w:sz w:val="22"/>
          <w:szCs w:val="22"/>
        </w:rPr>
        <w:t xml:space="preserve">Pozostałe określenia podstawowe są zgodne z obowiązującymi, odpowiednimi polskimi normami aktualnymi na dzień wydania </w:t>
      </w:r>
      <w:proofErr w:type="spellStart"/>
      <w:r w:rsidRPr="00356D92">
        <w:rPr>
          <w:sz w:val="22"/>
          <w:szCs w:val="22"/>
        </w:rPr>
        <w:t>STWiORB</w:t>
      </w:r>
      <w:proofErr w:type="spellEnd"/>
      <w:r w:rsidRPr="00E9442C">
        <w:rPr>
          <w:sz w:val="22"/>
          <w:szCs w:val="22"/>
        </w:rPr>
        <w:t xml:space="preserve"> oraz z definicjami podanymi D-M-00.00.00 „Wymagania ogólne”.</w:t>
      </w:r>
    </w:p>
    <w:p w14:paraId="2132D0BF" w14:textId="77777777" w:rsidR="00CB7DA4" w:rsidRPr="0014426E" w:rsidRDefault="00CB7DA4" w:rsidP="00CB7DA4">
      <w:pPr>
        <w:keepNext/>
        <w:keepLines/>
        <w:tabs>
          <w:tab w:val="left" w:pos="0"/>
          <w:tab w:val="right" w:pos="8953"/>
        </w:tabs>
        <w:spacing w:before="240"/>
      </w:pPr>
      <w:r>
        <w:rPr>
          <w:b/>
          <w:sz w:val="22"/>
          <w:szCs w:val="22"/>
        </w:rPr>
        <w:t xml:space="preserve">1.5. </w:t>
      </w:r>
      <w:bookmarkStart w:id="377" w:name="_Toc7515986"/>
      <w:bookmarkStart w:id="378" w:name="_Toc64387184"/>
      <w:r w:rsidRPr="00E9442C">
        <w:rPr>
          <w:b/>
          <w:sz w:val="22"/>
          <w:szCs w:val="22"/>
        </w:rPr>
        <w:t>Ogólne wymagania dotyczące robót</w:t>
      </w:r>
      <w:bookmarkEnd w:id="377"/>
      <w:bookmarkEnd w:id="378"/>
    </w:p>
    <w:p w14:paraId="357EE70F" w14:textId="77777777" w:rsidR="00CB7DA4" w:rsidRPr="00E9442C" w:rsidRDefault="00CB7DA4" w:rsidP="00CB7DA4">
      <w:pPr>
        <w:rPr>
          <w:sz w:val="22"/>
          <w:szCs w:val="22"/>
        </w:rPr>
      </w:pPr>
      <w:r w:rsidRPr="00E9442C">
        <w:rPr>
          <w:sz w:val="22"/>
          <w:szCs w:val="22"/>
        </w:rPr>
        <w:t>Ogólne wymagania dotyczące robót podano w D-M-00.00.00 „Wymagania ogólne”.</w:t>
      </w:r>
    </w:p>
    <w:p w14:paraId="607302B7" w14:textId="77777777" w:rsidR="00CB7DA4" w:rsidRPr="00356D92" w:rsidRDefault="00CB7DA4" w:rsidP="00CB7DA4">
      <w:pPr>
        <w:keepNext/>
        <w:keepLines/>
        <w:tabs>
          <w:tab w:val="left" w:pos="0"/>
          <w:tab w:val="right" w:pos="8953"/>
        </w:tabs>
        <w:spacing w:before="240"/>
        <w:rPr>
          <w:b/>
          <w:sz w:val="22"/>
          <w:szCs w:val="22"/>
        </w:rPr>
      </w:pPr>
      <w:r w:rsidRPr="00356D92">
        <w:rPr>
          <w:b/>
          <w:sz w:val="22"/>
          <w:szCs w:val="22"/>
        </w:rPr>
        <w:t>2. MATERIAŁY</w:t>
      </w:r>
    </w:p>
    <w:p w14:paraId="373BFF45" w14:textId="77777777" w:rsidR="00CB7DA4" w:rsidRPr="00356D92" w:rsidRDefault="00CB7DA4" w:rsidP="00CB7DA4">
      <w:pPr>
        <w:keepNext/>
        <w:keepLines/>
        <w:tabs>
          <w:tab w:val="left" w:pos="0"/>
          <w:tab w:val="right" w:pos="8953"/>
        </w:tabs>
        <w:spacing w:before="240"/>
        <w:rPr>
          <w:b/>
          <w:sz w:val="22"/>
          <w:szCs w:val="22"/>
        </w:rPr>
      </w:pPr>
      <w:r w:rsidRPr="00356D92">
        <w:rPr>
          <w:b/>
          <w:sz w:val="22"/>
          <w:szCs w:val="22"/>
        </w:rPr>
        <w:t>2.1. Ogólne wymagania dotyczące materiałów</w:t>
      </w:r>
    </w:p>
    <w:p w14:paraId="13BCDD46" w14:textId="77777777" w:rsidR="00CB7DA4" w:rsidRPr="00356D92" w:rsidRDefault="00CB7DA4" w:rsidP="00CB7DA4">
      <w:pPr>
        <w:pStyle w:val="StandardowytekstZnakZnakZnak"/>
        <w:rPr>
          <w:sz w:val="22"/>
          <w:szCs w:val="22"/>
        </w:rPr>
      </w:pPr>
      <w:r w:rsidRPr="00356D92">
        <w:rPr>
          <w:sz w:val="22"/>
          <w:szCs w:val="22"/>
        </w:rPr>
        <w:t xml:space="preserve">Ogólne wymagania dotyczące materiałów, ich pozyskiwania i składowania, podano w </w:t>
      </w:r>
      <w:proofErr w:type="spellStart"/>
      <w:r>
        <w:rPr>
          <w:sz w:val="22"/>
          <w:szCs w:val="22"/>
        </w:rPr>
        <w:t>STWiORB</w:t>
      </w:r>
      <w:proofErr w:type="spellEnd"/>
      <w:r w:rsidRPr="00356D92">
        <w:rPr>
          <w:sz w:val="22"/>
          <w:szCs w:val="22"/>
        </w:rPr>
        <w:t xml:space="preserve"> </w:t>
      </w:r>
      <w:r w:rsidRPr="00E9442C">
        <w:rPr>
          <w:sz w:val="22"/>
          <w:szCs w:val="22"/>
        </w:rPr>
        <w:t xml:space="preserve">D-M-00.00.00 </w:t>
      </w:r>
      <w:r w:rsidRPr="00356D92">
        <w:rPr>
          <w:sz w:val="22"/>
          <w:szCs w:val="22"/>
        </w:rPr>
        <w:t>„Wymagania ogólne” pkt 2.</w:t>
      </w:r>
    </w:p>
    <w:p w14:paraId="4F818CC9" w14:textId="77777777" w:rsidR="00CB7DA4" w:rsidRPr="00E9442C" w:rsidRDefault="00CB7DA4" w:rsidP="00CB7DA4">
      <w:pPr>
        <w:keepNext/>
        <w:keepLines/>
        <w:tabs>
          <w:tab w:val="left" w:pos="0"/>
          <w:tab w:val="left" w:pos="142"/>
          <w:tab w:val="left" w:pos="567"/>
          <w:tab w:val="right" w:pos="8953"/>
        </w:tabs>
        <w:spacing w:before="240"/>
        <w:rPr>
          <w:b/>
          <w:sz w:val="22"/>
          <w:szCs w:val="22"/>
        </w:rPr>
      </w:pPr>
      <w:r w:rsidRPr="00E9442C">
        <w:rPr>
          <w:b/>
          <w:sz w:val="22"/>
          <w:szCs w:val="22"/>
        </w:rPr>
        <w:t>2.2.</w:t>
      </w:r>
      <w:r>
        <w:rPr>
          <w:b/>
          <w:sz w:val="22"/>
          <w:szCs w:val="22"/>
        </w:rPr>
        <w:t xml:space="preserve"> </w:t>
      </w:r>
      <w:r w:rsidRPr="00E9442C">
        <w:rPr>
          <w:b/>
          <w:sz w:val="22"/>
          <w:szCs w:val="22"/>
        </w:rPr>
        <w:t>Krawężniki betonowe</w:t>
      </w:r>
    </w:p>
    <w:p w14:paraId="3802EA5D" w14:textId="77777777" w:rsidR="00CB7DA4" w:rsidRPr="00E9442C" w:rsidRDefault="00CB7DA4" w:rsidP="00CB7DA4">
      <w:pPr>
        <w:pStyle w:val="StandardowytekstZnakZnakZnak"/>
        <w:rPr>
          <w:b/>
          <w:sz w:val="22"/>
          <w:szCs w:val="22"/>
        </w:rPr>
      </w:pPr>
      <w:r w:rsidRPr="00E9442C">
        <w:rPr>
          <w:sz w:val="22"/>
          <w:szCs w:val="22"/>
        </w:rPr>
        <w:t>Do produkcji krawężników betonowych powinny być stosowane tylko takie materiały, których przydatność do stosowania została ustalona pod względem ich właściwości użytkowych. Wymagania dotyczące przydatności stosowanych materiałów producent powinien podawać w dokumentacji kontroli produkcji.</w:t>
      </w:r>
    </w:p>
    <w:p w14:paraId="62E5C87A" w14:textId="77777777" w:rsidR="00CB7DA4" w:rsidRDefault="00CB7DA4" w:rsidP="00CB7DA4">
      <w:pPr>
        <w:pStyle w:val="StandardowytekstZnakZnakZnak"/>
        <w:rPr>
          <w:sz w:val="22"/>
          <w:szCs w:val="22"/>
        </w:rPr>
      </w:pPr>
      <w:r w:rsidRPr="00E9442C">
        <w:rPr>
          <w:sz w:val="22"/>
          <w:szCs w:val="22"/>
        </w:rPr>
        <w:t>Wymagania techniczne stawiane krawężnikom betonowym określa PN-EN 1340 w sposób przedstawiony w Tabeli 1</w:t>
      </w:r>
    </w:p>
    <w:p w14:paraId="6AB13A10" w14:textId="77777777" w:rsidR="00CB7DA4" w:rsidRDefault="00CB7DA4" w:rsidP="00CB7DA4">
      <w:pPr>
        <w:pStyle w:val="StandardowytekstZnakZnakZnak"/>
        <w:rPr>
          <w:sz w:val="22"/>
          <w:szCs w:val="22"/>
        </w:rPr>
      </w:pPr>
    </w:p>
    <w:p w14:paraId="1A85D15A" w14:textId="77777777" w:rsidR="00CB7DA4" w:rsidRDefault="00CB7DA4" w:rsidP="00CB7DA4">
      <w:pPr>
        <w:pStyle w:val="StandardowytekstZnakZnakZnak"/>
        <w:rPr>
          <w:sz w:val="22"/>
          <w:szCs w:val="22"/>
        </w:rPr>
      </w:pPr>
    </w:p>
    <w:p w14:paraId="68B53D5F" w14:textId="77777777" w:rsidR="00CB7DA4" w:rsidRDefault="00CB7DA4" w:rsidP="00CB7DA4">
      <w:pPr>
        <w:pStyle w:val="StandardowytekstZnakZnakZnak"/>
        <w:rPr>
          <w:sz w:val="22"/>
          <w:szCs w:val="22"/>
        </w:rPr>
      </w:pPr>
    </w:p>
    <w:p w14:paraId="04BE4101" w14:textId="77777777" w:rsidR="00CB7DA4" w:rsidRDefault="00CB7DA4" w:rsidP="00CB7DA4">
      <w:pPr>
        <w:pStyle w:val="StandardowytekstZnakZnakZnak"/>
        <w:rPr>
          <w:sz w:val="22"/>
          <w:szCs w:val="22"/>
        </w:rPr>
      </w:pPr>
    </w:p>
    <w:p w14:paraId="2448D03B" w14:textId="77777777" w:rsidR="00CB7DA4" w:rsidRPr="00E9442C" w:rsidRDefault="00CB7DA4" w:rsidP="00CB7DA4">
      <w:pPr>
        <w:pStyle w:val="StandardowytekstZnakZnakZnak"/>
        <w:jc w:val="center"/>
        <w:rPr>
          <w:sz w:val="18"/>
          <w:szCs w:val="18"/>
        </w:rPr>
      </w:pPr>
      <w:r w:rsidRPr="00E9442C">
        <w:rPr>
          <w:sz w:val="18"/>
          <w:szCs w:val="18"/>
        </w:rPr>
        <w:t>Tabela 1. Wymagania wobec krawężników betonowych do stosowania na zewnętrznych nawierzchniach, mających kontakt z solą odladzającą w warunkach mrozu</w:t>
      </w:r>
    </w:p>
    <w:p w14:paraId="18692E18" w14:textId="77777777" w:rsidR="00CB7DA4" w:rsidRDefault="00CB7DA4" w:rsidP="00CB7DA4">
      <w:pPr>
        <w:pStyle w:val="StandardowytekstZnakZnakZnak"/>
        <w:rPr>
          <w:sz w:val="22"/>
          <w:szCs w:val="22"/>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3686"/>
        <w:gridCol w:w="1128"/>
        <w:gridCol w:w="1470"/>
        <w:gridCol w:w="514"/>
        <w:gridCol w:w="567"/>
        <w:gridCol w:w="667"/>
        <w:gridCol w:w="1749"/>
      </w:tblGrid>
      <w:tr w:rsidR="00CB7DA4" w:rsidRPr="00E9442C" w14:paraId="000DEE3B" w14:textId="77777777" w:rsidTr="00F64A59">
        <w:trPr>
          <w:trHeight w:val="362"/>
          <w:jc w:val="center"/>
        </w:trPr>
        <w:tc>
          <w:tcPr>
            <w:tcW w:w="568" w:type="dxa"/>
            <w:vAlign w:val="center"/>
          </w:tcPr>
          <w:p w14:paraId="161A0D36" w14:textId="77777777" w:rsidR="00CB7DA4" w:rsidRPr="00E9442C" w:rsidRDefault="00CB7DA4" w:rsidP="00F64A59">
            <w:pPr>
              <w:pStyle w:val="StandardowytekstZnakZnakZnak"/>
              <w:rPr>
                <w:b/>
              </w:rPr>
            </w:pPr>
            <w:r w:rsidRPr="00E9442C">
              <w:rPr>
                <w:b/>
              </w:rPr>
              <w:t>Lp.</w:t>
            </w:r>
          </w:p>
        </w:tc>
        <w:tc>
          <w:tcPr>
            <w:tcW w:w="3686" w:type="dxa"/>
            <w:vAlign w:val="center"/>
          </w:tcPr>
          <w:p w14:paraId="007996D4" w14:textId="77777777" w:rsidR="00CB7DA4" w:rsidRPr="00E9442C" w:rsidRDefault="00CB7DA4" w:rsidP="00F64A59">
            <w:pPr>
              <w:pStyle w:val="StandardowytekstZnakZnakZnak"/>
              <w:jc w:val="center"/>
              <w:rPr>
                <w:b/>
              </w:rPr>
            </w:pPr>
            <w:r w:rsidRPr="00E9442C">
              <w:rPr>
                <w:b/>
              </w:rPr>
              <w:t>Cecha</w:t>
            </w:r>
          </w:p>
        </w:tc>
        <w:tc>
          <w:tcPr>
            <w:tcW w:w="1128" w:type="dxa"/>
            <w:vAlign w:val="center"/>
          </w:tcPr>
          <w:p w14:paraId="539BFE0F" w14:textId="77777777" w:rsidR="00CB7DA4" w:rsidRPr="00E9442C" w:rsidRDefault="00CB7DA4" w:rsidP="00F64A59">
            <w:pPr>
              <w:pStyle w:val="StandardowytekstZnakZnakZnak"/>
              <w:jc w:val="center"/>
              <w:rPr>
                <w:b/>
              </w:rPr>
            </w:pPr>
            <w:r w:rsidRPr="00E9442C">
              <w:rPr>
                <w:b/>
              </w:rPr>
              <w:t>Załącznik</w:t>
            </w:r>
          </w:p>
        </w:tc>
        <w:tc>
          <w:tcPr>
            <w:tcW w:w="4967" w:type="dxa"/>
            <w:gridSpan w:val="5"/>
            <w:vAlign w:val="center"/>
          </w:tcPr>
          <w:p w14:paraId="226E6463" w14:textId="77777777" w:rsidR="00CB7DA4" w:rsidRPr="00E9442C" w:rsidRDefault="00CB7DA4" w:rsidP="00F64A59">
            <w:pPr>
              <w:pStyle w:val="StandardowytekstZnakZnakZnak"/>
              <w:jc w:val="center"/>
              <w:rPr>
                <w:b/>
              </w:rPr>
            </w:pPr>
            <w:r w:rsidRPr="00E9442C">
              <w:rPr>
                <w:b/>
              </w:rPr>
              <w:t>Wymaganie</w:t>
            </w:r>
          </w:p>
        </w:tc>
      </w:tr>
      <w:tr w:rsidR="00CB7DA4" w:rsidRPr="00E9442C" w14:paraId="5E5C11DD" w14:textId="77777777" w:rsidTr="00F64A59">
        <w:trPr>
          <w:trHeight w:val="125"/>
          <w:jc w:val="center"/>
        </w:trPr>
        <w:tc>
          <w:tcPr>
            <w:tcW w:w="568" w:type="dxa"/>
            <w:vAlign w:val="center"/>
          </w:tcPr>
          <w:p w14:paraId="3178ECC1" w14:textId="77777777" w:rsidR="00CB7DA4" w:rsidRPr="00E9442C" w:rsidRDefault="00CB7DA4" w:rsidP="00F64A59">
            <w:pPr>
              <w:pStyle w:val="StandardowytekstZnakZnakZnak"/>
            </w:pPr>
            <w:r w:rsidRPr="00E9442C">
              <w:t>1.</w:t>
            </w:r>
          </w:p>
        </w:tc>
        <w:tc>
          <w:tcPr>
            <w:tcW w:w="9781" w:type="dxa"/>
            <w:gridSpan w:val="7"/>
            <w:vAlign w:val="center"/>
          </w:tcPr>
          <w:p w14:paraId="071F7F1C" w14:textId="77777777" w:rsidR="00CB7DA4" w:rsidRPr="00E9442C" w:rsidRDefault="00CB7DA4" w:rsidP="00F64A59">
            <w:pPr>
              <w:pStyle w:val="StandardowytekstZnakZnakZnak"/>
            </w:pPr>
            <w:r w:rsidRPr="00E9442C">
              <w:t>Kształt i wymiary</w:t>
            </w:r>
          </w:p>
        </w:tc>
      </w:tr>
      <w:tr w:rsidR="00CB7DA4" w:rsidRPr="00E9442C" w14:paraId="77B03290" w14:textId="77777777" w:rsidTr="00F64A59">
        <w:trPr>
          <w:trHeight w:val="1162"/>
          <w:jc w:val="center"/>
        </w:trPr>
        <w:tc>
          <w:tcPr>
            <w:tcW w:w="568" w:type="dxa"/>
            <w:vMerge w:val="restart"/>
            <w:vAlign w:val="center"/>
          </w:tcPr>
          <w:p w14:paraId="0D262A13" w14:textId="77777777" w:rsidR="00CB7DA4" w:rsidRPr="00E9442C" w:rsidDel="00AB035F" w:rsidRDefault="00CB7DA4" w:rsidP="00F64A59">
            <w:pPr>
              <w:pStyle w:val="StandardowytekstZnakZnakZnak"/>
            </w:pPr>
            <w:r w:rsidRPr="00E9442C">
              <w:t>1.1</w:t>
            </w:r>
          </w:p>
        </w:tc>
        <w:tc>
          <w:tcPr>
            <w:tcW w:w="3686" w:type="dxa"/>
            <w:vAlign w:val="center"/>
          </w:tcPr>
          <w:p w14:paraId="0C28C5C4" w14:textId="77777777" w:rsidR="00CB7DA4" w:rsidRPr="00E9442C" w:rsidDel="00AB035F" w:rsidRDefault="00CB7DA4" w:rsidP="00F64A59">
            <w:pPr>
              <w:pStyle w:val="StandardowytekstZnakZnakZnak"/>
            </w:pPr>
            <w:r w:rsidRPr="00E9442C">
              <w:t>Dopuszczalne odchyłki w mm od zadeklarowanych wymiarów krawężnika (różnica pomiędzy wynikami pomiarów tego samego krawężnika nie powinna przekraczać 5 mm)</w:t>
            </w:r>
            <w:r w:rsidRPr="00E9442C">
              <w:rPr>
                <w:b/>
                <w:vertAlign w:val="superscript"/>
              </w:rPr>
              <w:t>*</w:t>
            </w:r>
          </w:p>
        </w:tc>
        <w:tc>
          <w:tcPr>
            <w:tcW w:w="1128" w:type="dxa"/>
            <w:vMerge w:val="restart"/>
            <w:vAlign w:val="center"/>
          </w:tcPr>
          <w:p w14:paraId="13379FC9" w14:textId="77777777" w:rsidR="00CB7DA4" w:rsidRPr="00E9442C" w:rsidDel="00AB035F" w:rsidRDefault="00CB7DA4" w:rsidP="00F64A59">
            <w:pPr>
              <w:pStyle w:val="StandardowytekstZnakZnakZnak"/>
              <w:jc w:val="center"/>
            </w:pPr>
            <w:r w:rsidRPr="00E9442C">
              <w:t>C</w:t>
            </w:r>
          </w:p>
        </w:tc>
        <w:tc>
          <w:tcPr>
            <w:tcW w:w="1470" w:type="dxa"/>
            <w:vAlign w:val="center"/>
          </w:tcPr>
          <w:p w14:paraId="57F9A29B" w14:textId="77777777" w:rsidR="00CB7DA4" w:rsidRPr="00E9442C" w:rsidDel="00AB035F" w:rsidRDefault="00CB7DA4" w:rsidP="00F64A59">
            <w:pPr>
              <w:pStyle w:val="StandardowytekstZnakZnakZnak"/>
              <w:jc w:val="center"/>
            </w:pPr>
            <w:r w:rsidRPr="00E9442C">
              <w:t>Dopuszczalna tolerancja [w %]</w:t>
            </w:r>
          </w:p>
        </w:tc>
        <w:tc>
          <w:tcPr>
            <w:tcW w:w="1748" w:type="dxa"/>
            <w:gridSpan w:val="3"/>
            <w:vAlign w:val="center"/>
          </w:tcPr>
          <w:p w14:paraId="1EE0042E" w14:textId="77777777" w:rsidR="00CB7DA4" w:rsidRPr="00E9442C" w:rsidDel="00AB035F" w:rsidRDefault="00CB7DA4" w:rsidP="00F64A59">
            <w:pPr>
              <w:pStyle w:val="StandardowytekstZnakZnakZnak"/>
              <w:jc w:val="center"/>
            </w:pPr>
            <w:r w:rsidRPr="00E9442C">
              <w:t>Maksymalna dodatnia odchyłka [w mm]</w:t>
            </w:r>
          </w:p>
        </w:tc>
        <w:tc>
          <w:tcPr>
            <w:tcW w:w="1749" w:type="dxa"/>
            <w:vAlign w:val="center"/>
          </w:tcPr>
          <w:p w14:paraId="130D1375" w14:textId="77777777" w:rsidR="00CB7DA4" w:rsidRPr="00E9442C" w:rsidDel="00AB035F" w:rsidRDefault="00CB7DA4" w:rsidP="00F64A59">
            <w:pPr>
              <w:pStyle w:val="StandardowytekstZnakZnakZnak"/>
              <w:jc w:val="center"/>
            </w:pPr>
            <w:r w:rsidRPr="00E9442C">
              <w:t>Maksymalna ujemna odchyłka [w mm]</w:t>
            </w:r>
          </w:p>
        </w:tc>
      </w:tr>
      <w:tr w:rsidR="00CB7DA4" w:rsidRPr="00E9442C" w14:paraId="4AD02738" w14:textId="77777777" w:rsidTr="00F64A59">
        <w:trPr>
          <w:trHeight w:val="148"/>
          <w:jc w:val="center"/>
        </w:trPr>
        <w:tc>
          <w:tcPr>
            <w:tcW w:w="568" w:type="dxa"/>
            <w:vMerge/>
            <w:vAlign w:val="center"/>
          </w:tcPr>
          <w:p w14:paraId="3D90ADF5" w14:textId="77777777" w:rsidR="00CB7DA4" w:rsidRPr="00E9442C" w:rsidDel="00AB035F" w:rsidRDefault="00CB7DA4" w:rsidP="00F64A59">
            <w:pPr>
              <w:pStyle w:val="StandardowytekstZnakZnakZnak"/>
            </w:pPr>
          </w:p>
        </w:tc>
        <w:tc>
          <w:tcPr>
            <w:tcW w:w="3686" w:type="dxa"/>
            <w:vAlign w:val="center"/>
          </w:tcPr>
          <w:p w14:paraId="726E5C5A" w14:textId="77777777" w:rsidR="00CB7DA4" w:rsidRPr="00E9442C" w:rsidDel="00AB035F" w:rsidRDefault="00CB7DA4" w:rsidP="00F64A59">
            <w:pPr>
              <w:pStyle w:val="StandardowytekstZnakZnakZnak"/>
            </w:pPr>
            <w:r w:rsidRPr="00E9442C">
              <w:t>Długość</w:t>
            </w:r>
          </w:p>
        </w:tc>
        <w:tc>
          <w:tcPr>
            <w:tcW w:w="1128" w:type="dxa"/>
            <w:vMerge/>
            <w:vAlign w:val="center"/>
          </w:tcPr>
          <w:p w14:paraId="0ED9EC6C" w14:textId="77777777" w:rsidR="00CB7DA4" w:rsidRPr="00E9442C" w:rsidDel="00AB035F" w:rsidRDefault="00CB7DA4" w:rsidP="00F64A59">
            <w:pPr>
              <w:pStyle w:val="StandardowytekstZnakZnakZnak"/>
              <w:jc w:val="center"/>
            </w:pPr>
          </w:p>
        </w:tc>
        <w:tc>
          <w:tcPr>
            <w:tcW w:w="1470" w:type="dxa"/>
            <w:vAlign w:val="center"/>
          </w:tcPr>
          <w:p w14:paraId="594FAB4C" w14:textId="77777777" w:rsidR="00CB7DA4" w:rsidRPr="00E9442C" w:rsidDel="00AB035F" w:rsidRDefault="00CB7DA4" w:rsidP="00F64A59">
            <w:pPr>
              <w:pStyle w:val="StandardowytekstZnakZnakZnak"/>
              <w:jc w:val="center"/>
            </w:pPr>
            <w:r w:rsidRPr="00E9442C">
              <w:sym w:font="Symbol" w:char="F0B1"/>
            </w:r>
            <w:r w:rsidRPr="00E9442C">
              <w:t xml:space="preserve"> 1</w:t>
            </w:r>
          </w:p>
        </w:tc>
        <w:tc>
          <w:tcPr>
            <w:tcW w:w="1748" w:type="dxa"/>
            <w:gridSpan w:val="3"/>
            <w:vAlign w:val="center"/>
          </w:tcPr>
          <w:p w14:paraId="606B6810" w14:textId="77777777" w:rsidR="00CB7DA4" w:rsidRPr="00E9442C" w:rsidDel="00AB035F" w:rsidRDefault="00CB7DA4" w:rsidP="00F64A59">
            <w:pPr>
              <w:pStyle w:val="StandardowytekstZnakZnakZnak"/>
              <w:jc w:val="center"/>
            </w:pPr>
            <w:r w:rsidRPr="00E9442C">
              <w:t>+10</w:t>
            </w:r>
          </w:p>
        </w:tc>
        <w:tc>
          <w:tcPr>
            <w:tcW w:w="1749" w:type="dxa"/>
            <w:vAlign w:val="center"/>
          </w:tcPr>
          <w:p w14:paraId="13840568" w14:textId="77777777" w:rsidR="00CB7DA4" w:rsidRPr="00E9442C" w:rsidDel="00AB035F" w:rsidRDefault="00CB7DA4" w:rsidP="00F64A59">
            <w:pPr>
              <w:pStyle w:val="StandardowytekstZnakZnakZnak"/>
              <w:jc w:val="center"/>
            </w:pPr>
            <w:r w:rsidRPr="00E9442C">
              <w:t>-4</w:t>
            </w:r>
          </w:p>
        </w:tc>
      </w:tr>
      <w:tr w:rsidR="00CB7DA4" w:rsidRPr="00E9442C" w14:paraId="21B4A599" w14:textId="77777777" w:rsidTr="00F64A59">
        <w:trPr>
          <w:trHeight w:val="181"/>
          <w:jc w:val="center"/>
        </w:trPr>
        <w:tc>
          <w:tcPr>
            <w:tcW w:w="568" w:type="dxa"/>
            <w:vMerge/>
            <w:vAlign w:val="center"/>
          </w:tcPr>
          <w:p w14:paraId="2E7D7147" w14:textId="77777777" w:rsidR="00CB7DA4" w:rsidRPr="00E9442C" w:rsidDel="00AB035F" w:rsidRDefault="00CB7DA4" w:rsidP="00F64A59">
            <w:pPr>
              <w:pStyle w:val="StandardowytekstZnakZnakZnak"/>
            </w:pPr>
          </w:p>
        </w:tc>
        <w:tc>
          <w:tcPr>
            <w:tcW w:w="3686" w:type="dxa"/>
            <w:vAlign w:val="center"/>
          </w:tcPr>
          <w:p w14:paraId="1D6F73C8" w14:textId="77777777" w:rsidR="00CB7DA4" w:rsidRPr="00E9442C" w:rsidDel="00AB035F" w:rsidRDefault="00CB7DA4" w:rsidP="00F64A59">
            <w:pPr>
              <w:pStyle w:val="StandardowytekstZnakZnakZnak"/>
            </w:pPr>
            <w:r w:rsidRPr="00E9442C">
              <w:t>Powierzchnia</w:t>
            </w:r>
          </w:p>
        </w:tc>
        <w:tc>
          <w:tcPr>
            <w:tcW w:w="1128" w:type="dxa"/>
            <w:vMerge/>
            <w:vAlign w:val="center"/>
          </w:tcPr>
          <w:p w14:paraId="57B981F7" w14:textId="77777777" w:rsidR="00CB7DA4" w:rsidRPr="00E9442C" w:rsidDel="00AB035F" w:rsidRDefault="00CB7DA4" w:rsidP="00F64A59">
            <w:pPr>
              <w:pStyle w:val="StandardowytekstZnakZnakZnak"/>
              <w:jc w:val="center"/>
            </w:pPr>
          </w:p>
        </w:tc>
        <w:tc>
          <w:tcPr>
            <w:tcW w:w="1470" w:type="dxa"/>
            <w:vAlign w:val="center"/>
          </w:tcPr>
          <w:p w14:paraId="02BBD76C" w14:textId="77777777" w:rsidR="00CB7DA4" w:rsidRPr="00E9442C" w:rsidDel="00AB035F" w:rsidRDefault="00CB7DA4" w:rsidP="00F64A59">
            <w:pPr>
              <w:pStyle w:val="StandardowytekstZnakZnakZnak"/>
              <w:jc w:val="center"/>
            </w:pPr>
            <w:r w:rsidRPr="00E9442C">
              <w:sym w:font="Symbol" w:char="F0B1"/>
            </w:r>
            <w:r w:rsidRPr="00E9442C">
              <w:t xml:space="preserve"> 3</w:t>
            </w:r>
          </w:p>
        </w:tc>
        <w:tc>
          <w:tcPr>
            <w:tcW w:w="1748" w:type="dxa"/>
            <w:gridSpan w:val="3"/>
            <w:vAlign w:val="center"/>
          </w:tcPr>
          <w:p w14:paraId="7B43F2EB" w14:textId="77777777" w:rsidR="00CB7DA4" w:rsidRPr="00E9442C" w:rsidDel="00AB035F" w:rsidRDefault="00CB7DA4" w:rsidP="00F64A59">
            <w:pPr>
              <w:pStyle w:val="StandardowytekstZnakZnakZnak"/>
              <w:jc w:val="center"/>
            </w:pPr>
            <w:r w:rsidRPr="00E9442C">
              <w:t>+5</w:t>
            </w:r>
          </w:p>
        </w:tc>
        <w:tc>
          <w:tcPr>
            <w:tcW w:w="1749" w:type="dxa"/>
            <w:vAlign w:val="center"/>
          </w:tcPr>
          <w:p w14:paraId="78CB1369" w14:textId="77777777" w:rsidR="00CB7DA4" w:rsidRPr="00E9442C" w:rsidDel="00AB035F" w:rsidRDefault="00CB7DA4" w:rsidP="00F64A59">
            <w:pPr>
              <w:pStyle w:val="StandardowytekstZnakZnakZnak"/>
              <w:jc w:val="center"/>
            </w:pPr>
            <w:r w:rsidRPr="00E9442C">
              <w:t>-3</w:t>
            </w:r>
          </w:p>
        </w:tc>
      </w:tr>
      <w:tr w:rsidR="00CB7DA4" w:rsidRPr="00E9442C" w14:paraId="10950E8F" w14:textId="77777777" w:rsidTr="00F64A59">
        <w:trPr>
          <w:trHeight w:val="70"/>
          <w:jc w:val="center"/>
        </w:trPr>
        <w:tc>
          <w:tcPr>
            <w:tcW w:w="568" w:type="dxa"/>
            <w:vMerge/>
            <w:vAlign w:val="center"/>
          </w:tcPr>
          <w:p w14:paraId="2A419B33" w14:textId="77777777" w:rsidR="00CB7DA4" w:rsidRPr="00E9442C" w:rsidDel="00AB035F" w:rsidRDefault="00CB7DA4" w:rsidP="00F64A59">
            <w:pPr>
              <w:pStyle w:val="StandardowytekstZnakZnakZnak"/>
            </w:pPr>
          </w:p>
        </w:tc>
        <w:tc>
          <w:tcPr>
            <w:tcW w:w="3686" w:type="dxa"/>
            <w:vAlign w:val="center"/>
          </w:tcPr>
          <w:p w14:paraId="31EBCB58" w14:textId="77777777" w:rsidR="00CB7DA4" w:rsidRPr="00E9442C" w:rsidDel="00AB035F" w:rsidRDefault="00CB7DA4" w:rsidP="00F64A59">
            <w:pPr>
              <w:pStyle w:val="StandardowytekstZnakZnakZnak"/>
            </w:pPr>
            <w:r w:rsidRPr="00E9442C">
              <w:t>Pozostałe części</w:t>
            </w:r>
          </w:p>
        </w:tc>
        <w:tc>
          <w:tcPr>
            <w:tcW w:w="1128" w:type="dxa"/>
            <w:vMerge/>
            <w:vAlign w:val="center"/>
          </w:tcPr>
          <w:p w14:paraId="3DE4C450" w14:textId="77777777" w:rsidR="00CB7DA4" w:rsidRPr="00E9442C" w:rsidDel="00AB035F" w:rsidRDefault="00CB7DA4" w:rsidP="00F64A59">
            <w:pPr>
              <w:pStyle w:val="StandardowytekstZnakZnakZnak"/>
              <w:jc w:val="center"/>
            </w:pPr>
          </w:p>
        </w:tc>
        <w:tc>
          <w:tcPr>
            <w:tcW w:w="1470" w:type="dxa"/>
            <w:vAlign w:val="center"/>
          </w:tcPr>
          <w:p w14:paraId="0C4C06A2" w14:textId="77777777" w:rsidR="00CB7DA4" w:rsidRPr="00E9442C" w:rsidDel="00AB035F" w:rsidRDefault="00CB7DA4" w:rsidP="00F64A59">
            <w:pPr>
              <w:pStyle w:val="StandardowytekstZnakZnakZnak"/>
              <w:jc w:val="center"/>
            </w:pPr>
            <w:r w:rsidRPr="00E9442C">
              <w:sym w:font="Symbol" w:char="F0B1"/>
            </w:r>
            <w:r w:rsidRPr="00E9442C">
              <w:t> 5</w:t>
            </w:r>
          </w:p>
        </w:tc>
        <w:tc>
          <w:tcPr>
            <w:tcW w:w="1748" w:type="dxa"/>
            <w:gridSpan w:val="3"/>
            <w:vAlign w:val="center"/>
          </w:tcPr>
          <w:p w14:paraId="5BA738F6" w14:textId="77777777" w:rsidR="00CB7DA4" w:rsidRPr="00E9442C" w:rsidDel="00AB035F" w:rsidRDefault="00CB7DA4" w:rsidP="00F64A59">
            <w:pPr>
              <w:pStyle w:val="StandardowytekstZnakZnakZnak"/>
              <w:jc w:val="center"/>
            </w:pPr>
            <w:r w:rsidRPr="00E9442C">
              <w:t>+10</w:t>
            </w:r>
          </w:p>
        </w:tc>
        <w:tc>
          <w:tcPr>
            <w:tcW w:w="1749" w:type="dxa"/>
            <w:vAlign w:val="center"/>
          </w:tcPr>
          <w:p w14:paraId="3941137A" w14:textId="77777777" w:rsidR="00CB7DA4" w:rsidRPr="00E9442C" w:rsidDel="00AB035F" w:rsidRDefault="00CB7DA4" w:rsidP="00F64A59">
            <w:pPr>
              <w:pStyle w:val="StandardowytekstZnakZnakZnak"/>
              <w:jc w:val="center"/>
            </w:pPr>
            <w:r w:rsidRPr="00E9442C">
              <w:t>-3</w:t>
            </w:r>
          </w:p>
        </w:tc>
      </w:tr>
      <w:tr w:rsidR="00CB7DA4" w:rsidRPr="00E9442C" w14:paraId="29B05D4D" w14:textId="77777777" w:rsidTr="00F64A59">
        <w:trPr>
          <w:trHeight w:val="189"/>
          <w:jc w:val="center"/>
        </w:trPr>
        <w:tc>
          <w:tcPr>
            <w:tcW w:w="568" w:type="dxa"/>
            <w:vMerge w:val="restart"/>
            <w:vAlign w:val="center"/>
          </w:tcPr>
          <w:p w14:paraId="415C3241" w14:textId="77777777" w:rsidR="00CB7DA4" w:rsidRPr="00E9442C" w:rsidRDefault="00CB7DA4" w:rsidP="00F64A59">
            <w:pPr>
              <w:pStyle w:val="StandardowytekstZnakZnakZnak"/>
            </w:pPr>
            <w:r w:rsidRPr="00E9442C">
              <w:t>1.2</w:t>
            </w:r>
          </w:p>
        </w:tc>
        <w:tc>
          <w:tcPr>
            <w:tcW w:w="3686" w:type="dxa"/>
            <w:vAlign w:val="center"/>
          </w:tcPr>
          <w:p w14:paraId="0900CB32" w14:textId="77777777" w:rsidR="00CB7DA4" w:rsidRPr="00E9442C" w:rsidRDefault="00CB7DA4" w:rsidP="00F64A59">
            <w:pPr>
              <w:pStyle w:val="StandardowytekstZnakZnakZnak"/>
            </w:pPr>
            <w:r w:rsidRPr="00E9442C">
              <w:t>Odchyłki płaskości i pofalowania przy długości pomiarowej</w:t>
            </w:r>
            <w:r w:rsidRPr="00E9442C">
              <w:rPr>
                <w:b/>
                <w:vertAlign w:val="superscript"/>
              </w:rPr>
              <w:t>*</w:t>
            </w:r>
          </w:p>
        </w:tc>
        <w:tc>
          <w:tcPr>
            <w:tcW w:w="1128" w:type="dxa"/>
            <w:vMerge w:val="restart"/>
            <w:vAlign w:val="center"/>
          </w:tcPr>
          <w:p w14:paraId="7E7FFFFF" w14:textId="77777777" w:rsidR="00CB7DA4" w:rsidRPr="00E9442C" w:rsidRDefault="00CB7DA4" w:rsidP="00F64A59">
            <w:pPr>
              <w:pStyle w:val="StandardowytekstZnakZnakZnak"/>
              <w:jc w:val="center"/>
            </w:pPr>
            <w:r w:rsidRPr="00E9442C">
              <w:t>C</w:t>
            </w:r>
          </w:p>
        </w:tc>
        <w:tc>
          <w:tcPr>
            <w:tcW w:w="4967" w:type="dxa"/>
            <w:gridSpan w:val="5"/>
            <w:vAlign w:val="center"/>
          </w:tcPr>
          <w:p w14:paraId="0F8CDABE" w14:textId="77777777" w:rsidR="00CB7DA4" w:rsidRPr="00E9442C" w:rsidRDefault="00CB7DA4" w:rsidP="00F64A59">
            <w:pPr>
              <w:pStyle w:val="StandardowytekstZnakZnakZnak"/>
              <w:jc w:val="center"/>
            </w:pPr>
            <w:r w:rsidRPr="00E9442C">
              <w:t>Maksymalna odchyłka [w mm]</w:t>
            </w:r>
          </w:p>
        </w:tc>
      </w:tr>
      <w:tr w:rsidR="00CB7DA4" w:rsidRPr="00E9442C" w14:paraId="1DEBACE5" w14:textId="77777777" w:rsidTr="00F64A59">
        <w:trPr>
          <w:jc w:val="center"/>
        </w:trPr>
        <w:tc>
          <w:tcPr>
            <w:tcW w:w="568" w:type="dxa"/>
            <w:vMerge/>
            <w:vAlign w:val="center"/>
          </w:tcPr>
          <w:p w14:paraId="6DF8283D" w14:textId="77777777" w:rsidR="00CB7DA4" w:rsidRPr="00E9442C" w:rsidRDefault="00CB7DA4" w:rsidP="00F64A59">
            <w:pPr>
              <w:pStyle w:val="StandardowytekstZnakZnakZnak"/>
            </w:pPr>
          </w:p>
        </w:tc>
        <w:tc>
          <w:tcPr>
            <w:tcW w:w="3686" w:type="dxa"/>
            <w:vAlign w:val="center"/>
          </w:tcPr>
          <w:p w14:paraId="642CA11F" w14:textId="77777777" w:rsidR="00CB7DA4" w:rsidRPr="00E9442C" w:rsidRDefault="00CB7DA4" w:rsidP="00F64A59">
            <w:pPr>
              <w:pStyle w:val="StandardowytekstZnakZnakZnak"/>
            </w:pPr>
            <w:r w:rsidRPr="00E9442C">
              <w:t>300 mm</w:t>
            </w:r>
          </w:p>
        </w:tc>
        <w:tc>
          <w:tcPr>
            <w:tcW w:w="1128" w:type="dxa"/>
            <w:vMerge/>
            <w:vAlign w:val="center"/>
          </w:tcPr>
          <w:p w14:paraId="1F2E10EF" w14:textId="77777777" w:rsidR="00CB7DA4" w:rsidRPr="00E9442C" w:rsidRDefault="00CB7DA4" w:rsidP="00F64A59">
            <w:pPr>
              <w:pStyle w:val="StandardowytekstZnakZnakZnak"/>
              <w:jc w:val="center"/>
            </w:pPr>
          </w:p>
        </w:tc>
        <w:tc>
          <w:tcPr>
            <w:tcW w:w="4967" w:type="dxa"/>
            <w:gridSpan w:val="5"/>
            <w:vAlign w:val="center"/>
          </w:tcPr>
          <w:p w14:paraId="454C5F2A" w14:textId="77777777" w:rsidR="00CB7DA4" w:rsidRPr="00E9442C" w:rsidRDefault="00CB7DA4" w:rsidP="00F64A59">
            <w:pPr>
              <w:pStyle w:val="StandardowytekstZnakZnakZnak"/>
              <w:jc w:val="center"/>
            </w:pPr>
            <w:r w:rsidRPr="00E9442C">
              <w:sym w:font="Symbol" w:char="F0B1"/>
            </w:r>
            <w:r w:rsidRPr="00E9442C">
              <w:t xml:space="preserve"> 1,5</w:t>
            </w:r>
          </w:p>
        </w:tc>
      </w:tr>
      <w:tr w:rsidR="00CB7DA4" w:rsidRPr="00E9442C" w14:paraId="41CE140D" w14:textId="77777777" w:rsidTr="00F64A59">
        <w:trPr>
          <w:jc w:val="center"/>
        </w:trPr>
        <w:tc>
          <w:tcPr>
            <w:tcW w:w="568" w:type="dxa"/>
            <w:vMerge/>
            <w:vAlign w:val="center"/>
          </w:tcPr>
          <w:p w14:paraId="75549079" w14:textId="77777777" w:rsidR="00CB7DA4" w:rsidRPr="00E9442C" w:rsidRDefault="00CB7DA4" w:rsidP="00F64A59">
            <w:pPr>
              <w:pStyle w:val="StandardowytekstZnakZnakZnak"/>
            </w:pPr>
          </w:p>
        </w:tc>
        <w:tc>
          <w:tcPr>
            <w:tcW w:w="3686" w:type="dxa"/>
            <w:vAlign w:val="center"/>
          </w:tcPr>
          <w:p w14:paraId="48377681" w14:textId="77777777" w:rsidR="00CB7DA4" w:rsidRPr="00E9442C" w:rsidRDefault="00CB7DA4" w:rsidP="00F64A59">
            <w:pPr>
              <w:pStyle w:val="StandardowytekstZnakZnakZnak"/>
            </w:pPr>
            <w:r w:rsidRPr="00E9442C">
              <w:t>400 mm</w:t>
            </w:r>
          </w:p>
        </w:tc>
        <w:tc>
          <w:tcPr>
            <w:tcW w:w="1128" w:type="dxa"/>
            <w:vMerge/>
            <w:vAlign w:val="center"/>
          </w:tcPr>
          <w:p w14:paraId="12CA1925" w14:textId="77777777" w:rsidR="00CB7DA4" w:rsidRPr="00E9442C" w:rsidRDefault="00CB7DA4" w:rsidP="00F64A59">
            <w:pPr>
              <w:pStyle w:val="StandardowytekstZnakZnakZnak"/>
              <w:jc w:val="center"/>
            </w:pPr>
          </w:p>
        </w:tc>
        <w:tc>
          <w:tcPr>
            <w:tcW w:w="4967" w:type="dxa"/>
            <w:gridSpan w:val="5"/>
            <w:vAlign w:val="center"/>
          </w:tcPr>
          <w:p w14:paraId="6E335198" w14:textId="77777777" w:rsidR="00CB7DA4" w:rsidRPr="00E9442C" w:rsidRDefault="00CB7DA4" w:rsidP="00F64A59">
            <w:pPr>
              <w:pStyle w:val="StandardowytekstZnakZnakZnak"/>
              <w:jc w:val="center"/>
            </w:pPr>
            <w:r w:rsidRPr="00E9442C">
              <w:sym w:font="Symbol" w:char="F0B1"/>
            </w:r>
            <w:r w:rsidRPr="00E9442C">
              <w:t xml:space="preserve"> 2,0</w:t>
            </w:r>
          </w:p>
        </w:tc>
      </w:tr>
      <w:tr w:rsidR="00CB7DA4" w:rsidRPr="00E9442C" w14:paraId="1F39BCC7" w14:textId="77777777" w:rsidTr="00F64A59">
        <w:trPr>
          <w:jc w:val="center"/>
        </w:trPr>
        <w:tc>
          <w:tcPr>
            <w:tcW w:w="568" w:type="dxa"/>
            <w:vMerge/>
            <w:vAlign w:val="center"/>
          </w:tcPr>
          <w:p w14:paraId="19E41CDA" w14:textId="77777777" w:rsidR="00CB7DA4" w:rsidRPr="00E9442C" w:rsidRDefault="00CB7DA4" w:rsidP="00F64A59">
            <w:pPr>
              <w:pStyle w:val="StandardowytekstZnakZnakZnak"/>
            </w:pPr>
          </w:p>
        </w:tc>
        <w:tc>
          <w:tcPr>
            <w:tcW w:w="3686" w:type="dxa"/>
            <w:vAlign w:val="center"/>
          </w:tcPr>
          <w:p w14:paraId="5F33A0C6" w14:textId="77777777" w:rsidR="00CB7DA4" w:rsidRPr="00E9442C" w:rsidRDefault="00CB7DA4" w:rsidP="00F64A59">
            <w:pPr>
              <w:pStyle w:val="StandardowytekstZnakZnakZnak"/>
            </w:pPr>
            <w:r w:rsidRPr="00E9442C">
              <w:t>500 mm</w:t>
            </w:r>
          </w:p>
        </w:tc>
        <w:tc>
          <w:tcPr>
            <w:tcW w:w="1128" w:type="dxa"/>
            <w:vMerge/>
            <w:vAlign w:val="center"/>
          </w:tcPr>
          <w:p w14:paraId="5AABB401" w14:textId="77777777" w:rsidR="00CB7DA4" w:rsidRPr="00E9442C" w:rsidRDefault="00CB7DA4" w:rsidP="00F64A59">
            <w:pPr>
              <w:pStyle w:val="StandardowytekstZnakZnakZnak"/>
              <w:jc w:val="center"/>
            </w:pPr>
          </w:p>
        </w:tc>
        <w:tc>
          <w:tcPr>
            <w:tcW w:w="4967" w:type="dxa"/>
            <w:gridSpan w:val="5"/>
            <w:vAlign w:val="center"/>
          </w:tcPr>
          <w:p w14:paraId="08256FAC" w14:textId="77777777" w:rsidR="00CB7DA4" w:rsidRPr="00E9442C" w:rsidRDefault="00CB7DA4" w:rsidP="00F64A59">
            <w:pPr>
              <w:pStyle w:val="StandardowytekstZnakZnakZnak"/>
              <w:jc w:val="center"/>
            </w:pPr>
            <w:r w:rsidRPr="00E9442C">
              <w:sym w:font="Symbol" w:char="F0B1"/>
            </w:r>
            <w:r w:rsidRPr="00E9442C">
              <w:t xml:space="preserve"> 2,5</w:t>
            </w:r>
          </w:p>
        </w:tc>
      </w:tr>
      <w:tr w:rsidR="00CB7DA4" w:rsidRPr="00E9442C" w14:paraId="674EE8F4" w14:textId="77777777" w:rsidTr="00F64A59">
        <w:trPr>
          <w:jc w:val="center"/>
        </w:trPr>
        <w:tc>
          <w:tcPr>
            <w:tcW w:w="568" w:type="dxa"/>
            <w:vMerge/>
            <w:vAlign w:val="center"/>
          </w:tcPr>
          <w:p w14:paraId="050BE6FA" w14:textId="77777777" w:rsidR="00CB7DA4" w:rsidRPr="00E9442C" w:rsidRDefault="00CB7DA4" w:rsidP="00F64A59">
            <w:pPr>
              <w:pStyle w:val="StandardowytekstZnakZnakZnak"/>
            </w:pPr>
          </w:p>
        </w:tc>
        <w:tc>
          <w:tcPr>
            <w:tcW w:w="3686" w:type="dxa"/>
            <w:vAlign w:val="center"/>
          </w:tcPr>
          <w:p w14:paraId="34A8BFA4" w14:textId="77777777" w:rsidR="00CB7DA4" w:rsidRPr="00E9442C" w:rsidRDefault="00CB7DA4" w:rsidP="00F64A59">
            <w:pPr>
              <w:pStyle w:val="StandardowytekstZnakZnakZnak"/>
            </w:pPr>
            <w:r w:rsidRPr="00E9442C">
              <w:t>800 mm</w:t>
            </w:r>
          </w:p>
        </w:tc>
        <w:tc>
          <w:tcPr>
            <w:tcW w:w="1128" w:type="dxa"/>
            <w:vMerge/>
            <w:vAlign w:val="center"/>
          </w:tcPr>
          <w:p w14:paraId="48CCC09B" w14:textId="77777777" w:rsidR="00CB7DA4" w:rsidRPr="00E9442C" w:rsidRDefault="00CB7DA4" w:rsidP="00F64A59">
            <w:pPr>
              <w:pStyle w:val="StandardowytekstZnakZnakZnak"/>
              <w:jc w:val="center"/>
            </w:pPr>
          </w:p>
        </w:tc>
        <w:tc>
          <w:tcPr>
            <w:tcW w:w="4967" w:type="dxa"/>
            <w:gridSpan w:val="5"/>
            <w:vAlign w:val="center"/>
          </w:tcPr>
          <w:p w14:paraId="7205E5D4" w14:textId="77777777" w:rsidR="00CB7DA4" w:rsidRPr="00E9442C" w:rsidRDefault="00CB7DA4" w:rsidP="00F64A59">
            <w:pPr>
              <w:pStyle w:val="StandardowytekstZnakZnakZnak"/>
              <w:jc w:val="center"/>
            </w:pPr>
            <w:r w:rsidRPr="00E9442C">
              <w:sym w:font="Symbol" w:char="F0B1"/>
            </w:r>
            <w:r w:rsidRPr="00E9442C">
              <w:t xml:space="preserve"> 4,0</w:t>
            </w:r>
          </w:p>
        </w:tc>
      </w:tr>
      <w:tr w:rsidR="00CB7DA4" w:rsidRPr="00E9442C" w14:paraId="0EE47326" w14:textId="77777777" w:rsidTr="00F64A59">
        <w:trPr>
          <w:trHeight w:val="283"/>
          <w:jc w:val="center"/>
        </w:trPr>
        <w:tc>
          <w:tcPr>
            <w:tcW w:w="568" w:type="dxa"/>
            <w:vAlign w:val="center"/>
          </w:tcPr>
          <w:p w14:paraId="594BCB0E" w14:textId="77777777" w:rsidR="00CB7DA4" w:rsidRPr="00E9442C" w:rsidRDefault="00CB7DA4" w:rsidP="00F64A59">
            <w:pPr>
              <w:pStyle w:val="StandardowytekstZnakZnakZnak"/>
            </w:pPr>
            <w:r w:rsidRPr="00E9442C">
              <w:t>1.3</w:t>
            </w:r>
          </w:p>
        </w:tc>
        <w:tc>
          <w:tcPr>
            <w:tcW w:w="3686" w:type="dxa"/>
            <w:vAlign w:val="center"/>
          </w:tcPr>
          <w:p w14:paraId="4BB9BFF0" w14:textId="77777777" w:rsidR="00CB7DA4" w:rsidRPr="00E9442C" w:rsidRDefault="00CB7DA4" w:rsidP="00F64A59">
            <w:pPr>
              <w:pStyle w:val="StandardowytekstZnakZnakZnak"/>
            </w:pPr>
            <w:r w:rsidRPr="00E9442C">
              <w:t>Grubość warstwy ścieralnej (dotyczy krawężników dwuwarstwowych)</w:t>
            </w:r>
          </w:p>
        </w:tc>
        <w:tc>
          <w:tcPr>
            <w:tcW w:w="1128" w:type="dxa"/>
            <w:vAlign w:val="center"/>
          </w:tcPr>
          <w:p w14:paraId="30052A96" w14:textId="77777777" w:rsidR="00CB7DA4" w:rsidRPr="00E9442C" w:rsidRDefault="00CB7DA4" w:rsidP="00F64A59">
            <w:pPr>
              <w:pStyle w:val="StandardowytekstZnakZnakZnak"/>
              <w:jc w:val="center"/>
            </w:pPr>
            <w:r w:rsidRPr="00E9442C">
              <w:t>C</w:t>
            </w:r>
          </w:p>
        </w:tc>
        <w:tc>
          <w:tcPr>
            <w:tcW w:w="4967" w:type="dxa"/>
            <w:gridSpan w:val="5"/>
            <w:vAlign w:val="center"/>
          </w:tcPr>
          <w:p w14:paraId="513F9282" w14:textId="77777777" w:rsidR="00CB7DA4" w:rsidRPr="00E9442C" w:rsidRDefault="00CB7DA4" w:rsidP="00F64A59">
            <w:pPr>
              <w:pStyle w:val="StandardowytekstZnakZnakZnak"/>
              <w:jc w:val="center"/>
            </w:pPr>
            <w:r w:rsidRPr="00E9442C">
              <w:t>Minimum 10 mm, mierzona w górnej części</w:t>
            </w:r>
          </w:p>
        </w:tc>
      </w:tr>
      <w:tr w:rsidR="00CB7DA4" w:rsidRPr="00E9442C" w14:paraId="25CF555A" w14:textId="77777777" w:rsidTr="00F64A59">
        <w:trPr>
          <w:trHeight w:val="50"/>
          <w:jc w:val="center"/>
        </w:trPr>
        <w:tc>
          <w:tcPr>
            <w:tcW w:w="568" w:type="dxa"/>
            <w:tcBorders>
              <w:bottom w:val="single" w:sz="4" w:space="0" w:color="auto"/>
            </w:tcBorders>
            <w:vAlign w:val="center"/>
          </w:tcPr>
          <w:p w14:paraId="6D223E30" w14:textId="77777777" w:rsidR="00CB7DA4" w:rsidRPr="00E9442C" w:rsidRDefault="00CB7DA4" w:rsidP="00F64A59">
            <w:pPr>
              <w:pStyle w:val="StandardowytekstZnakZnakZnak"/>
            </w:pPr>
            <w:r w:rsidRPr="00E9442C">
              <w:t>2.</w:t>
            </w:r>
          </w:p>
        </w:tc>
        <w:tc>
          <w:tcPr>
            <w:tcW w:w="9781" w:type="dxa"/>
            <w:gridSpan w:val="7"/>
            <w:tcBorders>
              <w:bottom w:val="single" w:sz="4" w:space="0" w:color="auto"/>
            </w:tcBorders>
            <w:vAlign w:val="center"/>
          </w:tcPr>
          <w:p w14:paraId="55B898EB" w14:textId="77777777" w:rsidR="00CB7DA4" w:rsidRPr="00E9442C" w:rsidRDefault="00CB7DA4" w:rsidP="00F64A59">
            <w:pPr>
              <w:pStyle w:val="StandardowytekstZnakZnakZnak"/>
            </w:pPr>
            <w:r w:rsidRPr="00E9442C">
              <w:t>Właściwości fizyczne i mechaniczne</w:t>
            </w:r>
          </w:p>
        </w:tc>
      </w:tr>
      <w:tr w:rsidR="00CB7DA4" w:rsidRPr="00E9442C" w14:paraId="6170BAEA" w14:textId="77777777" w:rsidTr="00F64A59">
        <w:trPr>
          <w:trHeight w:val="106"/>
          <w:jc w:val="center"/>
        </w:trPr>
        <w:tc>
          <w:tcPr>
            <w:tcW w:w="568" w:type="dxa"/>
            <w:vAlign w:val="center"/>
          </w:tcPr>
          <w:p w14:paraId="1E0A1957" w14:textId="77777777" w:rsidR="00CB7DA4" w:rsidRPr="00E9442C" w:rsidRDefault="00CB7DA4" w:rsidP="00F64A59">
            <w:pPr>
              <w:pStyle w:val="StandardowytekstZnakZnakZnak"/>
            </w:pPr>
            <w:r w:rsidRPr="00E9442C">
              <w:t>2.1</w:t>
            </w:r>
          </w:p>
        </w:tc>
        <w:tc>
          <w:tcPr>
            <w:tcW w:w="3686" w:type="dxa"/>
            <w:vAlign w:val="center"/>
          </w:tcPr>
          <w:p w14:paraId="047AE890" w14:textId="77777777" w:rsidR="00CB7DA4" w:rsidRPr="00E9442C" w:rsidRDefault="00CB7DA4" w:rsidP="00F64A59">
            <w:pPr>
              <w:pStyle w:val="StandardowytekstZnakZnakZnak"/>
            </w:pPr>
            <w:r w:rsidRPr="00E9442C">
              <w:t>Wytrzymałość na zginanie</w:t>
            </w:r>
            <w:r w:rsidRPr="00E9442C">
              <w:rPr>
                <w:vertAlign w:val="superscript"/>
              </w:rPr>
              <w:t>*</w:t>
            </w:r>
          </w:p>
        </w:tc>
        <w:tc>
          <w:tcPr>
            <w:tcW w:w="1128" w:type="dxa"/>
            <w:vAlign w:val="center"/>
          </w:tcPr>
          <w:p w14:paraId="7A389A80" w14:textId="77777777" w:rsidR="00CB7DA4" w:rsidRPr="00E9442C" w:rsidRDefault="00CB7DA4" w:rsidP="00F64A59">
            <w:pPr>
              <w:pStyle w:val="StandardowytekstZnakZnakZnak"/>
              <w:jc w:val="center"/>
            </w:pPr>
            <w:r w:rsidRPr="00E9442C">
              <w:t>F</w:t>
            </w:r>
          </w:p>
        </w:tc>
        <w:tc>
          <w:tcPr>
            <w:tcW w:w="4967" w:type="dxa"/>
            <w:gridSpan w:val="5"/>
            <w:vAlign w:val="center"/>
          </w:tcPr>
          <w:p w14:paraId="688C178F" w14:textId="77777777" w:rsidR="00CB7DA4" w:rsidRPr="00E9442C" w:rsidRDefault="00CB7DA4" w:rsidP="00F64A59">
            <w:pPr>
              <w:pStyle w:val="StandardowytekstZnakZnakZnak"/>
              <w:jc w:val="center"/>
            </w:pPr>
            <w:r w:rsidRPr="00E9442C">
              <w:t xml:space="preserve">Każdy pojedynczy wynik nie mniejszy niż 5,0 </w:t>
            </w:r>
            <w:proofErr w:type="spellStart"/>
            <w:r w:rsidRPr="00E9442C">
              <w:t>MPa</w:t>
            </w:r>
            <w:proofErr w:type="spellEnd"/>
          </w:p>
        </w:tc>
      </w:tr>
      <w:tr w:rsidR="00CB7DA4" w:rsidRPr="00E9442C" w14:paraId="4A1B29E3" w14:textId="77777777" w:rsidTr="00F64A59">
        <w:trPr>
          <w:jc w:val="center"/>
        </w:trPr>
        <w:tc>
          <w:tcPr>
            <w:tcW w:w="568" w:type="dxa"/>
            <w:vMerge w:val="restart"/>
            <w:vAlign w:val="center"/>
          </w:tcPr>
          <w:p w14:paraId="3CBF876A" w14:textId="77777777" w:rsidR="00CB7DA4" w:rsidRPr="00E9442C" w:rsidRDefault="00CB7DA4" w:rsidP="00F64A59">
            <w:pPr>
              <w:pStyle w:val="StandardowytekstZnakZnakZnak"/>
            </w:pPr>
            <w:r w:rsidRPr="00E9442C">
              <w:t>2.2</w:t>
            </w:r>
          </w:p>
        </w:tc>
        <w:tc>
          <w:tcPr>
            <w:tcW w:w="3686" w:type="dxa"/>
            <w:vMerge w:val="restart"/>
            <w:vAlign w:val="center"/>
          </w:tcPr>
          <w:p w14:paraId="1ABAB046" w14:textId="77777777" w:rsidR="00CB7DA4" w:rsidRPr="00E9442C" w:rsidRDefault="00CB7DA4" w:rsidP="00F64A59">
            <w:pPr>
              <w:pStyle w:val="StandardowytekstZnakZnakZnak"/>
            </w:pPr>
            <w:r w:rsidRPr="00E9442C">
              <w:t>Odporność na ścieranie (wg klasy 4 oznaczenia I normy)</w:t>
            </w:r>
          </w:p>
        </w:tc>
        <w:tc>
          <w:tcPr>
            <w:tcW w:w="1128" w:type="dxa"/>
            <w:vMerge w:val="restart"/>
            <w:vAlign w:val="center"/>
          </w:tcPr>
          <w:p w14:paraId="07091AD7" w14:textId="77777777" w:rsidR="00CB7DA4" w:rsidRPr="00E9442C" w:rsidRDefault="00CB7DA4" w:rsidP="00F64A59">
            <w:pPr>
              <w:pStyle w:val="StandardowytekstZnakZnakZnak"/>
              <w:jc w:val="center"/>
            </w:pPr>
            <w:r w:rsidRPr="00E9442C">
              <w:t>G i H</w:t>
            </w:r>
          </w:p>
        </w:tc>
        <w:tc>
          <w:tcPr>
            <w:tcW w:w="4967" w:type="dxa"/>
            <w:gridSpan w:val="5"/>
            <w:vAlign w:val="center"/>
          </w:tcPr>
          <w:p w14:paraId="0357606F" w14:textId="77777777" w:rsidR="00CB7DA4" w:rsidRPr="00E9442C" w:rsidRDefault="00CB7DA4" w:rsidP="00F64A59">
            <w:pPr>
              <w:pStyle w:val="StandardowytekstZnakZnakZnak"/>
              <w:jc w:val="center"/>
            </w:pPr>
            <w:r w:rsidRPr="00E9442C">
              <w:t>Pomiar wykonany na tarczy</w:t>
            </w:r>
          </w:p>
        </w:tc>
      </w:tr>
      <w:tr w:rsidR="00CB7DA4" w:rsidRPr="00E9442C" w14:paraId="641ED87E" w14:textId="77777777" w:rsidTr="00F64A59">
        <w:trPr>
          <w:trHeight w:val="267"/>
          <w:jc w:val="center"/>
        </w:trPr>
        <w:tc>
          <w:tcPr>
            <w:tcW w:w="568" w:type="dxa"/>
            <w:vMerge/>
            <w:vAlign w:val="center"/>
          </w:tcPr>
          <w:p w14:paraId="0F22BFB6" w14:textId="77777777" w:rsidR="00CB7DA4" w:rsidRPr="00E9442C" w:rsidRDefault="00CB7DA4" w:rsidP="00F64A59">
            <w:pPr>
              <w:pStyle w:val="StandardowytekstZnakZnakZnak"/>
            </w:pPr>
          </w:p>
        </w:tc>
        <w:tc>
          <w:tcPr>
            <w:tcW w:w="3686" w:type="dxa"/>
            <w:vMerge/>
            <w:vAlign w:val="center"/>
          </w:tcPr>
          <w:p w14:paraId="43215F37" w14:textId="77777777" w:rsidR="00CB7DA4" w:rsidRPr="00E9442C" w:rsidRDefault="00CB7DA4" w:rsidP="00F64A59">
            <w:pPr>
              <w:pStyle w:val="StandardowytekstZnakZnakZnak"/>
            </w:pPr>
          </w:p>
        </w:tc>
        <w:tc>
          <w:tcPr>
            <w:tcW w:w="1128" w:type="dxa"/>
            <w:vMerge/>
            <w:vAlign w:val="center"/>
          </w:tcPr>
          <w:p w14:paraId="724EA05D" w14:textId="77777777" w:rsidR="00CB7DA4" w:rsidRPr="00E9442C" w:rsidRDefault="00CB7DA4" w:rsidP="00F64A59">
            <w:pPr>
              <w:pStyle w:val="StandardowytekstZnakZnakZnak"/>
              <w:jc w:val="center"/>
            </w:pPr>
          </w:p>
        </w:tc>
        <w:tc>
          <w:tcPr>
            <w:tcW w:w="1984" w:type="dxa"/>
            <w:gridSpan w:val="2"/>
            <w:vAlign w:val="center"/>
          </w:tcPr>
          <w:p w14:paraId="4D6AF264" w14:textId="77777777" w:rsidR="00CB7DA4" w:rsidRPr="00E9442C" w:rsidRDefault="00CB7DA4" w:rsidP="00F64A59">
            <w:pPr>
              <w:pStyle w:val="StandardowytekstZnakZnakZnak"/>
              <w:jc w:val="center"/>
            </w:pPr>
            <w:r w:rsidRPr="00E9442C">
              <w:t>szerokiej ściernej, wg zał. G normy –badanie podstawowe</w:t>
            </w:r>
          </w:p>
        </w:tc>
        <w:tc>
          <w:tcPr>
            <w:tcW w:w="2983" w:type="dxa"/>
            <w:gridSpan w:val="3"/>
            <w:vAlign w:val="center"/>
          </w:tcPr>
          <w:p w14:paraId="1AE1C1AB" w14:textId="77777777" w:rsidR="00CB7DA4" w:rsidRPr="00E9442C" w:rsidRDefault="00CB7DA4" w:rsidP="00F64A59">
            <w:pPr>
              <w:pStyle w:val="StandardowytekstZnakZnakZnak"/>
              <w:jc w:val="center"/>
            </w:pPr>
            <w:proofErr w:type="spellStart"/>
            <w:r w:rsidRPr="00E9442C">
              <w:t>Böhmego</w:t>
            </w:r>
            <w:proofErr w:type="spellEnd"/>
            <w:r w:rsidRPr="00E9442C">
              <w:t>,</w:t>
            </w:r>
          </w:p>
          <w:p w14:paraId="61CF80B4" w14:textId="77777777" w:rsidR="00CB7DA4" w:rsidRPr="00E9442C" w:rsidRDefault="00CB7DA4" w:rsidP="00F64A59">
            <w:pPr>
              <w:pStyle w:val="StandardowytekstZnakZnakZnak"/>
              <w:jc w:val="center"/>
            </w:pPr>
            <w:r w:rsidRPr="00E9442C">
              <w:t>wg zał. H normy –</w:t>
            </w:r>
          </w:p>
          <w:p w14:paraId="70897372" w14:textId="77777777" w:rsidR="00CB7DA4" w:rsidRPr="00E9442C" w:rsidRDefault="00CB7DA4" w:rsidP="00F64A59">
            <w:pPr>
              <w:pStyle w:val="StandardowytekstZnakZnakZnak"/>
              <w:jc w:val="center"/>
            </w:pPr>
            <w:r w:rsidRPr="00E9442C">
              <w:t>badanie alternatywne</w:t>
            </w:r>
          </w:p>
        </w:tc>
      </w:tr>
      <w:tr w:rsidR="00CB7DA4" w:rsidRPr="00E9442C" w14:paraId="1AB7AB2F" w14:textId="77777777" w:rsidTr="00F64A59">
        <w:trPr>
          <w:trHeight w:val="296"/>
          <w:jc w:val="center"/>
        </w:trPr>
        <w:tc>
          <w:tcPr>
            <w:tcW w:w="568" w:type="dxa"/>
            <w:vMerge/>
            <w:vAlign w:val="center"/>
          </w:tcPr>
          <w:p w14:paraId="0E645230" w14:textId="77777777" w:rsidR="00CB7DA4" w:rsidRPr="00E9442C" w:rsidRDefault="00CB7DA4" w:rsidP="00F64A59">
            <w:pPr>
              <w:pStyle w:val="StandardowytekstZnakZnakZnak"/>
            </w:pPr>
          </w:p>
        </w:tc>
        <w:tc>
          <w:tcPr>
            <w:tcW w:w="3686" w:type="dxa"/>
            <w:vMerge/>
            <w:vAlign w:val="center"/>
          </w:tcPr>
          <w:p w14:paraId="39B1AAF1" w14:textId="77777777" w:rsidR="00CB7DA4" w:rsidRPr="00E9442C" w:rsidRDefault="00CB7DA4" w:rsidP="00F64A59">
            <w:pPr>
              <w:pStyle w:val="StandardowytekstZnakZnakZnak"/>
            </w:pPr>
          </w:p>
        </w:tc>
        <w:tc>
          <w:tcPr>
            <w:tcW w:w="1128" w:type="dxa"/>
            <w:vMerge/>
            <w:vAlign w:val="center"/>
          </w:tcPr>
          <w:p w14:paraId="6FF7BF88" w14:textId="77777777" w:rsidR="00CB7DA4" w:rsidRPr="00E9442C" w:rsidRDefault="00CB7DA4" w:rsidP="00F64A59">
            <w:pPr>
              <w:pStyle w:val="StandardowytekstZnakZnakZnak"/>
              <w:jc w:val="center"/>
            </w:pPr>
          </w:p>
        </w:tc>
        <w:tc>
          <w:tcPr>
            <w:tcW w:w="1984" w:type="dxa"/>
            <w:gridSpan w:val="2"/>
            <w:vAlign w:val="center"/>
          </w:tcPr>
          <w:p w14:paraId="0E7BB866" w14:textId="77777777" w:rsidR="00CB7DA4" w:rsidRPr="00E9442C" w:rsidRDefault="00CB7DA4" w:rsidP="00F64A59">
            <w:pPr>
              <w:pStyle w:val="StandardowytekstZnakZnakZnak"/>
              <w:jc w:val="center"/>
            </w:pPr>
            <w:r w:rsidRPr="00E9442C">
              <w:t>≤ 20 mm</w:t>
            </w:r>
          </w:p>
        </w:tc>
        <w:tc>
          <w:tcPr>
            <w:tcW w:w="2983" w:type="dxa"/>
            <w:gridSpan w:val="3"/>
            <w:vAlign w:val="center"/>
          </w:tcPr>
          <w:p w14:paraId="3B5DDB6D" w14:textId="77777777" w:rsidR="00CB7DA4" w:rsidRPr="00E9442C" w:rsidRDefault="00CB7DA4" w:rsidP="00F64A59">
            <w:pPr>
              <w:pStyle w:val="StandardowytekstZnakZnakZnak"/>
              <w:jc w:val="center"/>
            </w:pPr>
            <w:r w:rsidRPr="00E9442C">
              <w:t>≤ 18 000 mm</w:t>
            </w:r>
            <w:r w:rsidRPr="00E9442C">
              <w:rPr>
                <w:vertAlign w:val="superscript"/>
              </w:rPr>
              <w:t>3</w:t>
            </w:r>
            <w:r w:rsidRPr="00E9442C">
              <w:t>/5 000 mm</w:t>
            </w:r>
            <w:r w:rsidRPr="00E9442C">
              <w:rPr>
                <w:vertAlign w:val="superscript"/>
              </w:rPr>
              <w:t>2</w:t>
            </w:r>
          </w:p>
        </w:tc>
      </w:tr>
      <w:tr w:rsidR="00CB7DA4" w:rsidRPr="00E9442C" w14:paraId="3AC857BD" w14:textId="77777777" w:rsidTr="00F64A59">
        <w:trPr>
          <w:jc w:val="center"/>
        </w:trPr>
        <w:tc>
          <w:tcPr>
            <w:tcW w:w="568" w:type="dxa"/>
            <w:vAlign w:val="center"/>
          </w:tcPr>
          <w:p w14:paraId="132EE199" w14:textId="77777777" w:rsidR="00CB7DA4" w:rsidRPr="00E9442C" w:rsidRDefault="00CB7DA4" w:rsidP="00F64A59">
            <w:pPr>
              <w:pStyle w:val="StandardowytekstZnakZnakZnak"/>
            </w:pPr>
            <w:r w:rsidRPr="00E9442C">
              <w:t>2.3</w:t>
            </w:r>
          </w:p>
        </w:tc>
        <w:tc>
          <w:tcPr>
            <w:tcW w:w="3686" w:type="dxa"/>
            <w:vAlign w:val="center"/>
          </w:tcPr>
          <w:p w14:paraId="089174EA" w14:textId="77777777" w:rsidR="00CB7DA4" w:rsidRPr="00E9442C" w:rsidRDefault="00CB7DA4" w:rsidP="00F64A59">
            <w:pPr>
              <w:pStyle w:val="StandardowytekstZnakZnakZnak"/>
            </w:pPr>
            <w:r w:rsidRPr="00E9442C">
              <w:t>Odporność na poślizg/poślizgnięcie – wartość USRV</w:t>
            </w:r>
          </w:p>
        </w:tc>
        <w:tc>
          <w:tcPr>
            <w:tcW w:w="1128" w:type="dxa"/>
            <w:vAlign w:val="center"/>
          </w:tcPr>
          <w:p w14:paraId="4F3EEFAD" w14:textId="77777777" w:rsidR="00CB7DA4" w:rsidRPr="00E9442C" w:rsidRDefault="00CB7DA4" w:rsidP="00F64A59">
            <w:pPr>
              <w:pStyle w:val="StandardowytekstZnakZnakZnak"/>
              <w:jc w:val="center"/>
            </w:pPr>
            <w:r w:rsidRPr="00E9442C">
              <w:t>I</w:t>
            </w:r>
          </w:p>
        </w:tc>
        <w:tc>
          <w:tcPr>
            <w:tcW w:w="4967" w:type="dxa"/>
            <w:gridSpan w:val="5"/>
            <w:vAlign w:val="center"/>
          </w:tcPr>
          <w:p w14:paraId="3C7DA24E" w14:textId="77777777" w:rsidR="00CB7DA4" w:rsidRPr="00E9442C" w:rsidRDefault="00CB7DA4" w:rsidP="00F64A59">
            <w:pPr>
              <w:pStyle w:val="StandardowytekstZnakZnakZnak"/>
            </w:pPr>
            <w:r w:rsidRPr="00E9442C">
              <w:t>Krawężniki betonowe wykazują zadowalającą odporność na poślizg/poślizgnięcie pod warunkiem, że cała ich górna powierzchnia nie była szlifowana i/lub polerowana w celu uzyskania bardzo gładkiej powierzchni.</w:t>
            </w:r>
          </w:p>
        </w:tc>
      </w:tr>
      <w:tr w:rsidR="00CB7DA4" w:rsidRPr="00E9442C" w14:paraId="13F556D3" w14:textId="77777777" w:rsidTr="00F64A59">
        <w:trPr>
          <w:jc w:val="center"/>
        </w:trPr>
        <w:tc>
          <w:tcPr>
            <w:tcW w:w="568" w:type="dxa"/>
            <w:vAlign w:val="center"/>
          </w:tcPr>
          <w:p w14:paraId="32DAB97D" w14:textId="77777777" w:rsidR="00CB7DA4" w:rsidRPr="00E9442C" w:rsidRDefault="00CB7DA4" w:rsidP="00F64A59">
            <w:pPr>
              <w:pStyle w:val="StandardowytekstZnakZnakZnak"/>
            </w:pPr>
            <w:r w:rsidRPr="00E9442C">
              <w:br w:type="page"/>
              <w:t>3</w:t>
            </w:r>
          </w:p>
        </w:tc>
        <w:tc>
          <w:tcPr>
            <w:tcW w:w="9781" w:type="dxa"/>
            <w:gridSpan w:val="7"/>
            <w:vAlign w:val="center"/>
          </w:tcPr>
          <w:p w14:paraId="0C0AC35C" w14:textId="77777777" w:rsidR="00CB7DA4" w:rsidRPr="00E9442C" w:rsidRDefault="00CB7DA4" w:rsidP="00F64A59">
            <w:pPr>
              <w:pStyle w:val="StandardowytekstZnakZnakZnak"/>
            </w:pPr>
            <w:r w:rsidRPr="00E9442C">
              <w:t>Odporność na warunki atmosferyczne (kryteria stosowane łącznie)</w:t>
            </w:r>
          </w:p>
        </w:tc>
      </w:tr>
      <w:tr w:rsidR="00CB7DA4" w:rsidRPr="00E9442C" w14:paraId="74FFBA48" w14:textId="77777777" w:rsidTr="00F64A59">
        <w:trPr>
          <w:trHeight w:val="50"/>
          <w:jc w:val="center"/>
        </w:trPr>
        <w:tc>
          <w:tcPr>
            <w:tcW w:w="568" w:type="dxa"/>
            <w:vMerge w:val="restart"/>
            <w:vAlign w:val="center"/>
          </w:tcPr>
          <w:p w14:paraId="46108B2F" w14:textId="77777777" w:rsidR="00CB7DA4" w:rsidRPr="00E9442C" w:rsidRDefault="00CB7DA4" w:rsidP="00F64A59">
            <w:pPr>
              <w:pStyle w:val="StandardowytekstZnakZnakZnak"/>
            </w:pPr>
            <w:r w:rsidRPr="00E9442C">
              <w:t>3.1</w:t>
            </w:r>
          </w:p>
        </w:tc>
        <w:tc>
          <w:tcPr>
            <w:tcW w:w="3686" w:type="dxa"/>
            <w:vMerge w:val="restart"/>
            <w:tcBorders>
              <w:bottom w:val="nil"/>
            </w:tcBorders>
            <w:vAlign w:val="center"/>
          </w:tcPr>
          <w:p w14:paraId="03B85C33" w14:textId="77777777" w:rsidR="00CB7DA4" w:rsidRPr="00E9442C" w:rsidRDefault="00CB7DA4" w:rsidP="00F64A59">
            <w:pPr>
              <w:pStyle w:val="StandardowytekstZnakZnakZnak"/>
            </w:pPr>
            <w:r w:rsidRPr="00E9442C">
              <w:t>Odporność na zamrażanie/ rozmrażanie z udziałem soli odladzającej</w:t>
            </w:r>
          </w:p>
        </w:tc>
        <w:tc>
          <w:tcPr>
            <w:tcW w:w="1128" w:type="dxa"/>
            <w:vMerge w:val="restart"/>
            <w:vAlign w:val="center"/>
          </w:tcPr>
          <w:p w14:paraId="52B5C700" w14:textId="77777777" w:rsidR="00CB7DA4" w:rsidRPr="00E9442C" w:rsidRDefault="00CB7DA4" w:rsidP="00F64A59">
            <w:pPr>
              <w:pStyle w:val="StandardowytekstZnakZnakZnak"/>
              <w:jc w:val="center"/>
            </w:pPr>
            <w:r w:rsidRPr="00E9442C">
              <w:t>D</w:t>
            </w:r>
          </w:p>
        </w:tc>
        <w:tc>
          <w:tcPr>
            <w:tcW w:w="4967" w:type="dxa"/>
            <w:gridSpan w:val="5"/>
            <w:vAlign w:val="center"/>
          </w:tcPr>
          <w:p w14:paraId="22A026DD" w14:textId="77777777" w:rsidR="00CB7DA4" w:rsidRPr="00E9442C" w:rsidRDefault="00CB7DA4" w:rsidP="00F64A59">
            <w:pPr>
              <w:pStyle w:val="StandardowytekstZnakZnakZnak"/>
              <w:jc w:val="center"/>
            </w:pPr>
            <w:r w:rsidRPr="00E9442C">
              <w:t>Ubytek masy po badaniu [w kg/m</w:t>
            </w:r>
            <w:r w:rsidRPr="00E9442C">
              <w:rPr>
                <w:vertAlign w:val="superscript"/>
              </w:rPr>
              <w:t>2</w:t>
            </w:r>
            <w:r w:rsidRPr="00E9442C">
              <w:t>]</w:t>
            </w:r>
          </w:p>
        </w:tc>
      </w:tr>
      <w:tr w:rsidR="00CB7DA4" w:rsidRPr="00E9442C" w14:paraId="6198C8F7" w14:textId="77777777" w:rsidTr="00F64A59">
        <w:trPr>
          <w:trHeight w:val="79"/>
          <w:jc w:val="center"/>
        </w:trPr>
        <w:tc>
          <w:tcPr>
            <w:tcW w:w="568" w:type="dxa"/>
            <w:vMerge/>
            <w:vAlign w:val="center"/>
          </w:tcPr>
          <w:p w14:paraId="119A5FBC" w14:textId="77777777" w:rsidR="00CB7DA4" w:rsidRPr="00E9442C" w:rsidRDefault="00CB7DA4" w:rsidP="00F64A59">
            <w:pPr>
              <w:pStyle w:val="StandardowytekstZnakZnakZnak"/>
            </w:pPr>
          </w:p>
        </w:tc>
        <w:tc>
          <w:tcPr>
            <w:tcW w:w="3686" w:type="dxa"/>
            <w:vMerge/>
            <w:tcBorders>
              <w:bottom w:val="nil"/>
            </w:tcBorders>
            <w:vAlign w:val="center"/>
          </w:tcPr>
          <w:p w14:paraId="6A576146" w14:textId="77777777" w:rsidR="00CB7DA4" w:rsidRPr="00E9442C" w:rsidRDefault="00CB7DA4" w:rsidP="00F64A59">
            <w:pPr>
              <w:pStyle w:val="StandardowytekstZnakZnakZnak"/>
            </w:pPr>
          </w:p>
        </w:tc>
        <w:tc>
          <w:tcPr>
            <w:tcW w:w="1128" w:type="dxa"/>
            <w:vMerge/>
            <w:vAlign w:val="center"/>
          </w:tcPr>
          <w:p w14:paraId="353B9A30" w14:textId="77777777" w:rsidR="00CB7DA4" w:rsidRPr="00E9442C" w:rsidRDefault="00CB7DA4" w:rsidP="00F64A59">
            <w:pPr>
              <w:pStyle w:val="StandardowytekstZnakZnakZnak"/>
              <w:jc w:val="center"/>
            </w:pPr>
          </w:p>
        </w:tc>
        <w:tc>
          <w:tcPr>
            <w:tcW w:w="1984" w:type="dxa"/>
            <w:gridSpan w:val="2"/>
            <w:tcBorders>
              <w:bottom w:val="single" w:sz="4" w:space="0" w:color="auto"/>
            </w:tcBorders>
            <w:vAlign w:val="center"/>
          </w:tcPr>
          <w:p w14:paraId="4A970285" w14:textId="77777777" w:rsidR="00CB7DA4" w:rsidRPr="00E9442C" w:rsidRDefault="00CB7DA4" w:rsidP="00F64A59">
            <w:pPr>
              <w:pStyle w:val="StandardowytekstZnakZnakZnak"/>
              <w:jc w:val="center"/>
            </w:pPr>
            <w:r w:rsidRPr="00E9442C">
              <w:t>Średni</w:t>
            </w:r>
          </w:p>
        </w:tc>
        <w:tc>
          <w:tcPr>
            <w:tcW w:w="2983" w:type="dxa"/>
            <w:gridSpan w:val="3"/>
            <w:tcBorders>
              <w:bottom w:val="single" w:sz="4" w:space="0" w:color="auto"/>
            </w:tcBorders>
            <w:vAlign w:val="center"/>
          </w:tcPr>
          <w:p w14:paraId="1E48956A" w14:textId="77777777" w:rsidR="00CB7DA4" w:rsidRPr="00E9442C" w:rsidRDefault="00CB7DA4" w:rsidP="00F64A59">
            <w:pPr>
              <w:pStyle w:val="StandardowytekstZnakZnakZnak"/>
              <w:jc w:val="center"/>
            </w:pPr>
            <w:r w:rsidRPr="00E9442C">
              <w:t>Maksymalny</w:t>
            </w:r>
          </w:p>
        </w:tc>
      </w:tr>
      <w:tr w:rsidR="00CB7DA4" w:rsidRPr="00E9442C" w14:paraId="0CC9CC14" w14:textId="77777777" w:rsidTr="00F64A59">
        <w:trPr>
          <w:trHeight w:val="50"/>
          <w:jc w:val="center"/>
        </w:trPr>
        <w:tc>
          <w:tcPr>
            <w:tcW w:w="568" w:type="dxa"/>
            <w:vMerge/>
            <w:vAlign w:val="center"/>
          </w:tcPr>
          <w:p w14:paraId="3D62942E" w14:textId="77777777" w:rsidR="00CB7DA4" w:rsidRPr="00E9442C" w:rsidRDefault="00CB7DA4" w:rsidP="00F64A59">
            <w:pPr>
              <w:pStyle w:val="StandardowytekstZnakZnakZnak"/>
            </w:pPr>
          </w:p>
        </w:tc>
        <w:tc>
          <w:tcPr>
            <w:tcW w:w="3686" w:type="dxa"/>
            <w:tcBorders>
              <w:top w:val="nil"/>
              <w:bottom w:val="nil"/>
            </w:tcBorders>
            <w:vAlign w:val="center"/>
          </w:tcPr>
          <w:p w14:paraId="09DB8A7F" w14:textId="77777777" w:rsidR="00CB7DA4" w:rsidRPr="00E9442C" w:rsidRDefault="00CB7DA4" w:rsidP="00F64A59">
            <w:pPr>
              <w:pStyle w:val="StandardowytekstZnakZnakZnak"/>
            </w:pPr>
            <w:r w:rsidRPr="00E9442C">
              <w:t>- badanie warstwy ścieralnej</w:t>
            </w:r>
          </w:p>
        </w:tc>
        <w:tc>
          <w:tcPr>
            <w:tcW w:w="1128" w:type="dxa"/>
            <w:vMerge/>
            <w:tcBorders>
              <w:bottom w:val="nil"/>
            </w:tcBorders>
            <w:vAlign w:val="center"/>
          </w:tcPr>
          <w:p w14:paraId="465CDF30" w14:textId="77777777" w:rsidR="00CB7DA4" w:rsidRPr="00E9442C" w:rsidRDefault="00CB7DA4" w:rsidP="00F64A59">
            <w:pPr>
              <w:pStyle w:val="StandardowytekstZnakZnakZnak"/>
              <w:jc w:val="center"/>
            </w:pPr>
          </w:p>
        </w:tc>
        <w:tc>
          <w:tcPr>
            <w:tcW w:w="1984" w:type="dxa"/>
            <w:gridSpan w:val="2"/>
            <w:tcBorders>
              <w:bottom w:val="nil"/>
            </w:tcBorders>
            <w:vAlign w:val="center"/>
          </w:tcPr>
          <w:p w14:paraId="73EAFEFD" w14:textId="77777777" w:rsidR="00CB7DA4" w:rsidRPr="00E9442C" w:rsidRDefault="00CB7DA4" w:rsidP="00F64A59">
            <w:pPr>
              <w:pStyle w:val="StandardowytekstZnakZnakZnak"/>
              <w:jc w:val="center"/>
              <w:rPr>
                <w:vertAlign w:val="superscript"/>
              </w:rPr>
            </w:pPr>
            <w:r w:rsidRPr="00E9442C">
              <w:t>≤ 0,5 kg/m</w:t>
            </w:r>
            <w:r w:rsidRPr="00E9442C">
              <w:rPr>
                <w:vertAlign w:val="superscript"/>
              </w:rPr>
              <w:t>2</w:t>
            </w:r>
          </w:p>
        </w:tc>
        <w:tc>
          <w:tcPr>
            <w:tcW w:w="2983" w:type="dxa"/>
            <w:gridSpan w:val="3"/>
            <w:tcBorders>
              <w:bottom w:val="nil"/>
            </w:tcBorders>
            <w:vAlign w:val="center"/>
          </w:tcPr>
          <w:p w14:paraId="194525DA" w14:textId="77777777" w:rsidR="00CB7DA4" w:rsidRPr="00E9442C" w:rsidRDefault="00CB7DA4" w:rsidP="00F64A59">
            <w:pPr>
              <w:pStyle w:val="StandardowytekstZnakZnakZnak"/>
              <w:jc w:val="center"/>
              <w:rPr>
                <w:vertAlign w:val="superscript"/>
              </w:rPr>
            </w:pPr>
            <w:r w:rsidRPr="00E9442C">
              <w:t>≤ 1,0 kg/m</w:t>
            </w:r>
            <w:r w:rsidRPr="00E9442C">
              <w:rPr>
                <w:vertAlign w:val="superscript"/>
              </w:rPr>
              <w:t>2</w:t>
            </w:r>
          </w:p>
        </w:tc>
      </w:tr>
      <w:tr w:rsidR="00CB7DA4" w:rsidRPr="00E9442C" w14:paraId="44BC08C7" w14:textId="77777777" w:rsidTr="00F64A59">
        <w:trPr>
          <w:trHeight w:val="87"/>
          <w:jc w:val="center"/>
        </w:trPr>
        <w:tc>
          <w:tcPr>
            <w:tcW w:w="568" w:type="dxa"/>
            <w:vMerge/>
            <w:vAlign w:val="center"/>
          </w:tcPr>
          <w:p w14:paraId="34A6D15D" w14:textId="77777777" w:rsidR="00CB7DA4" w:rsidRPr="00E9442C" w:rsidRDefault="00CB7DA4" w:rsidP="00F64A59">
            <w:pPr>
              <w:pStyle w:val="StandardowytekstZnakZnakZnak"/>
            </w:pPr>
          </w:p>
        </w:tc>
        <w:tc>
          <w:tcPr>
            <w:tcW w:w="3686" w:type="dxa"/>
            <w:tcBorders>
              <w:top w:val="nil"/>
            </w:tcBorders>
            <w:vAlign w:val="center"/>
          </w:tcPr>
          <w:p w14:paraId="7EBABC2A" w14:textId="77777777" w:rsidR="00CB7DA4" w:rsidRPr="00E9442C" w:rsidRDefault="00CB7DA4" w:rsidP="00F64A59">
            <w:pPr>
              <w:pStyle w:val="StandardowytekstZnakZnakZnak"/>
            </w:pPr>
            <w:r w:rsidRPr="00E9442C">
              <w:t>- badanie warstwy konstrukcyjnej (dotyczy krawężników dwuwarstwowych)</w:t>
            </w:r>
          </w:p>
        </w:tc>
        <w:tc>
          <w:tcPr>
            <w:tcW w:w="1128" w:type="dxa"/>
            <w:vMerge/>
            <w:tcBorders>
              <w:top w:val="nil"/>
            </w:tcBorders>
            <w:vAlign w:val="center"/>
          </w:tcPr>
          <w:p w14:paraId="5CD1A03A" w14:textId="77777777" w:rsidR="00CB7DA4" w:rsidRPr="00E9442C" w:rsidRDefault="00CB7DA4" w:rsidP="00F64A59">
            <w:pPr>
              <w:pStyle w:val="StandardowytekstZnakZnakZnak"/>
              <w:jc w:val="center"/>
            </w:pPr>
          </w:p>
        </w:tc>
        <w:tc>
          <w:tcPr>
            <w:tcW w:w="1984" w:type="dxa"/>
            <w:gridSpan w:val="2"/>
            <w:tcBorders>
              <w:top w:val="nil"/>
            </w:tcBorders>
            <w:vAlign w:val="center"/>
          </w:tcPr>
          <w:p w14:paraId="70FCAC68" w14:textId="77777777" w:rsidR="00CB7DA4" w:rsidRPr="00E9442C" w:rsidRDefault="00CB7DA4" w:rsidP="00F64A59">
            <w:pPr>
              <w:pStyle w:val="StandardowytekstZnakZnakZnak"/>
              <w:jc w:val="center"/>
            </w:pPr>
            <w:r w:rsidRPr="00E9442C">
              <w:t>≤ 1,0 kg/m</w:t>
            </w:r>
            <w:r w:rsidRPr="00E9442C">
              <w:rPr>
                <w:vertAlign w:val="superscript"/>
              </w:rPr>
              <w:t>2</w:t>
            </w:r>
          </w:p>
        </w:tc>
        <w:tc>
          <w:tcPr>
            <w:tcW w:w="2983" w:type="dxa"/>
            <w:gridSpan w:val="3"/>
            <w:tcBorders>
              <w:top w:val="nil"/>
            </w:tcBorders>
            <w:vAlign w:val="center"/>
          </w:tcPr>
          <w:p w14:paraId="286EFBBB" w14:textId="77777777" w:rsidR="00CB7DA4" w:rsidRPr="00E9442C" w:rsidRDefault="00CB7DA4" w:rsidP="00F64A59">
            <w:pPr>
              <w:pStyle w:val="StandardowytekstZnakZnakZnak"/>
              <w:jc w:val="center"/>
            </w:pPr>
            <w:r w:rsidRPr="00E9442C">
              <w:t>≤ 1,5 kg/m</w:t>
            </w:r>
            <w:r w:rsidRPr="00E9442C">
              <w:rPr>
                <w:vertAlign w:val="superscript"/>
              </w:rPr>
              <w:t>2</w:t>
            </w:r>
          </w:p>
        </w:tc>
      </w:tr>
      <w:tr w:rsidR="00CB7DA4" w:rsidRPr="00E9442C" w14:paraId="2FDF9D6E" w14:textId="77777777" w:rsidTr="00F64A59">
        <w:trPr>
          <w:trHeight w:val="133"/>
          <w:jc w:val="center"/>
        </w:trPr>
        <w:tc>
          <w:tcPr>
            <w:tcW w:w="568" w:type="dxa"/>
            <w:vAlign w:val="center"/>
          </w:tcPr>
          <w:p w14:paraId="7CA99DF2" w14:textId="77777777" w:rsidR="00CB7DA4" w:rsidRPr="00E9442C" w:rsidRDefault="00CB7DA4" w:rsidP="00F64A59">
            <w:pPr>
              <w:pStyle w:val="StandardowytekstZnakZnakZnak"/>
            </w:pPr>
            <w:r w:rsidRPr="00E9442C">
              <w:t>3.2</w:t>
            </w:r>
          </w:p>
        </w:tc>
        <w:tc>
          <w:tcPr>
            <w:tcW w:w="3686" w:type="dxa"/>
            <w:vAlign w:val="center"/>
          </w:tcPr>
          <w:p w14:paraId="121D3D16" w14:textId="77777777" w:rsidR="00CB7DA4" w:rsidRPr="00E9442C" w:rsidRDefault="00CB7DA4" w:rsidP="00F64A59">
            <w:pPr>
              <w:pStyle w:val="StandardowytekstZnakZnakZnak"/>
            </w:pPr>
            <w:r w:rsidRPr="00E9442C">
              <w:t>Nasiąkliwość</w:t>
            </w:r>
          </w:p>
        </w:tc>
        <w:tc>
          <w:tcPr>
            <w:tcW w:w="1128" w:type="dxa"/>
            <w:vAlign w:val="center"/>
          </w:tcPr>
          <w:p w14:paraId="06BD2553" w14:textId="77777777" w:rsidR="00CB7DA4" w:rsidRPr="00E9442C" w:rsidRDefault="00CB7DA4" w:rsidP="00F64A59">
            <w:pPr>
              <w:pStyle w:val="StandardowytekstZnakZnakZnak"/>
              <w:jc w:val="center"/>
            </w:pPr>
            <w:r w:rsidRPr="00E9442C">
              <w:t>E</w:t>
            </w:r>
          </w:p>
        </w:tc>
        <w:tc>
          <w:tcPr>
            <w:tcW w:w="4967" w:type="dxa"/>
            <w:gridSpan w:val="5"/>
            <w:vAlign w:val="center"/>
          </w:tcPr>
          <w:p w14:paraId="214D9AB3" w14:textId="77777777" w:rsidR="00CB7DA4" w:rsidRPr="00E9442C" w:rsidRDefault="00CB7DA4" w:rsidP="00F64A59">
            <w:pPr>
              <w:pStyle w:val="StandardowytekstZnakZnakZnak"/>
              <w:jc w:val="center"/>
            </w:pPr>
            <w:r w:rsidRPr="00E9442C">
              <w:t>Wartość średnia dla każdego krawężnika</w:t>
            </w:r>
          </w:p>
          <w:p w14:paraId="39348BAF" w14:textId="77777777" w:rsidR="00CB7DA4" w:rsidRPr="00E9442C" w:rsidRDefault="00CB7DA4" w:rsidP="00F64A59">
            <w:pPr>
              <w:pStyle w:val="StandardowytekstZnakZnakZnak"/>
              <w:jc w:val="center"/>
            </w:pPr>
            <w:r w:rsidRPr="00E9442C">
              <w:t>nie większa niż 5,0%</w:t>
            </w:r>
          </w:p>
        </w:tc>
      </w:tr>
      <w:tr w:rsidR="00CB7DA4" w:rsidRPr="00E9442C" w14:paraId="7A1DF579" w14:textId="77777777" w:rsidTr="00F64A59">
        <w:trPr>
          <w:trHeight w:val="50"/>
          <w:jc w:val="center"/>
        </w:trPr>
        <w:tc>
          <w:tcPr>
            <w:tcW w:w="568" w:type="dxa"/>
            <w:vAlign w:val="center"/>
          </w:tcPr>
          <w:p w14:paraId="30A74B2C" w14:textId="77777777" w:rsidR="00CB7DA4" w:rsidRPr="00E9442C" w:rsidRDefault="00CB7DA4" w:rsidP="00F64A59">
            <w:pPr>
              <w:pStyle w:val="StandardowytekstZnakZnakZnak"/>
            </w:pPr>
            <w:r w:rsidRPr="00E9442C">
              <w:t>4</w:t>
            </w:r>
          </w:p>
        </w:tc>
        <w:tc>
          <w:tcPr>
            <w:tcW w:w="9781" w:type="dxa"/>
            <w:gridSpan w:val="7"/>
            <w:vAlign w:val="center"/>
          </w:tcPr>
          <w:p w14:paraId="1CFB9208" w14:textId="77777777" w:rsidR="00CB7DA4" w:rsidRPr="00E9442C" w:rsidRDefault="00CB7DA4" w:rsidP="00F64A59">
            <w:pPr>
              <w:pStyle w:val="StandardowytekstZnakZnakZnak"/>
            </w:pPr>
            <w:r w:rsidRPr="00E9442C">
              <w:t>Aspekty wizualne</w:t>
            </w:r>
          </w:p>
        </w:tc>
      </w:tr>
      <w:tr w:rsidR="00CB7DA4" w:rsidRPr="00E9442C" w14:paraId="6DF9DDC6" w14:textId="77777777" w:rsidTr="00F64A59">
        <w:trPr>
          <w:trHeight w:val="56"/>
          <w:jc w:val="center"/>
        </w:trPr>
        <w:tc>
          <w:tcPr>
            <w:tcW w:w="568" w:type="dxa"/>
            <w:vMerge w:val="restart"/>
            <w:vAlign w:val="center"/>
          </w:tcPr>
          <w:p w14:paraId="6A5F287A" w14:textId="77777777" w:rsidR="00CB7DA4" w:rsidRPr="00E9442C" w:rsidRDefault="00CB7DA4" w:rsidP="00F64A59">
            <w:pPr>
              <w:pStyle w:val="StandardowytekstZnakZnakZnak"/>
            </w:pPr>
            <w:r w:rsidRPr="00E9442C">
              <w:t>4.1</w:t>
            </w:r>
          </w:p>
        </w:tc>
        <w:tc>
          <w:tcPr>
            <w:tcW w:w="3686" w:type="dxa"/>
            <w:vMerge w:val="restart"/>
            <w:vAlign w:val="center"/>
          </w:tcPr>
          <w:p w14:paraId="5FA0C488" w14:textId="77777777" w:rsidR="00CB7DA4" w:rsidRPr="00E9442C" w:rsidRDefault="00CB7DA4" w:rsidP="00F64A59">
            <w:pPr>
              <w:pStyle w:val="StandardowytekstZnakZnakZnak"/>
            </w:pPr>
            <w:r w:rsidRPr="00E9442C">
              <w:t>Wygląd</w:t>
            </w:r>
          </w:p>
        </w:tc>
        <w:tc>
          <w:tcPr>
            <w:tcW w:w="1128" w:type="dxa"/>
            <w:vMerge w:val="restart"/>
            <w:vAlign w:val="center"/>
          </w:tcPr>
          <w:p w14:paraId="35A08B0B" w14:textId="77777777" w:rsidR="00CB7DA4" w:rsidRPr="00E9442C" w:rsidRDefault="00CB7DA4" w:rsidP="00F64A59">
            <w:pPr>
              <w:pStyle w:val="StandardowytekstZnakZnakZnak"/>
              <w:jc w:val="center"/>
            </w:pPr>
            <w:r w:rsidRPr="00E9442C">
              <w:t>J</w:t>
            </w:r>
          </w:p>
        </w:tc>
        <w:tc>
          <w:tcPr>
            <w:tcW w:w="4967" w:type="dxa"/>
            <w:gridSpan w:val="5"/>
            <w:vAlign w:val="center"/>
          </w:tcPr>
          <w:p w14:paraId="6B030594" w14:textId="77777777" w:rsidR="00CB7DA4" w:rsidRPr="00E9442C" w:rsidRDefault="00CB7DA4" w:rsidP="00F64A59">
            <w:pPr>
              <w:pStyle w:val="StandardowytekstZnakZnakZnak"/>
              <w:jc w:val="center"/>
            </w:pPr>
            <w:r w:rsidRPr="00E9442C">
              <w:t>Wymaganie dotyczące warstwy wierzchniej</w:t>
            </w:r>
          </w:p>
        </w:tc>
      </w:tr>
      <w:tr w:rsidR="00CB7DA4" w:rsidRPr="00E9442C" w14:paraId="05839532" w14:textId="77777777" w:rsidTr="00F64A59">
        <w:trPr>
          <w:trHeight w:val="56"/>
          <w:jc w:val="center"/>
        </w:trPr>
        <w:tc>
          <w:tcPr>
            <w:tcW w:w="568" w:type="dxa"/>
            <w:vMerge/>
            <w:vAlign w:val="center"/>
          </w:tcPr>
          <w:p w14:paraId="25BDDB0F" w14:textId="77777777" w:rsidR="00CB7DA4" w:rsidRPr="00E9442C" w:rsidRDefault="00CB7DA4" w:rsidP="00F64A59">
            <w:pPr>
              <w:pStyle w:val="StandardowytekstZnakZnakZnak"/>
            </w:pPr>
          </w:p>
        </w:tc>
        <w:tc>
          <w:tcPr>
            <w:tcW w:w="3686" w:type="dxa"/>
            <w:vMerge/>
            <w:vAlign w:val="center"/>
          </w:tcPr>
          <w:p w14:paraId="7F89981A" w14:textId="77777777" w:rsidR="00CB7DA4" w:rsidRPr="00E9442C" w:rsidRDefault="00CB7DA4" w:rsidP="00F64A59">
            <w:pPr>
              <w:pStyle w:val="StandardowytekstZnakZnakZnak"/>
            </w:pPr>
          </w:p>
        </w:tc>
        <w:tc>
          <w:tcPr>
            <w:tcW w:w="1128" w:type="dxa"/>
            <w:vMerge/>
            <w:vAlign w:val="center"/>
          </w:tcPr>
          <w:p w14:paraId="5C9D0C7D" w14:textId="77777777" w:rsidR="00CB7DA4" w:rsidRPr="00E9442C" w:rsidRDefault="00CB7DA4" w:rsidP="00F64A59">
            <w:pPr>
              <w:pStyle w:val="StandardowytekstZnakZnakZnak"/>
            </w:pPr>
          </w:p>
        </w:tc>
        <w:tc>
          <w:tcPr>
            <w:tcW w:w="2551" w:type="dxa"/>
            <w:gridSpan w:val="3"/>
            <w:vAlign w:val="center"/>
          </w:tcPr>
          <w:p w14:paraId="0FF4F8BF" w14:textId="77777777" w:rsidR="00CB7DA4" w:rsidRPr="00E9442C" w:rsidRDefault="00CB7DA4" w:rsidP="00F64A59">
            <w:pPr>
              <w:pStyle w:val="StandardowytekstZnakZnakZnak"/>
              <w:jc w:val="center"/>
            </w:pPr>
            <w:r w:rsidRPr="00E9442C">
              <w:t>Rysy (poza drobnymi przytarciami transportowymi) widoczne „gołym okiem”</w:t>
            </w:r>
          </w:p>
        </w:tc>
        <w:tc>
          <w:tcPr>
            <w:tcW w:w="2416" w:type="dxa"/>
            <w:gridSpan w:val="2"/>
            <w:vAlign w:val="center"/>
          </w:tcPr>
          <w:p w14:paraId="43F768FD" w14:textId="77777777" w:rsidR="00CB7DA4" w:rsidRPr="00E9442C" w:rsidRDefault="00CB7DA4" w:rsidP="00F64A59">
            <w:pPr>
              <w:pStyle w:val="StandardowytekstZnakZnakZnak"/>
              <w:jc w:val="center"/>
            </w:pPr>
            <w:r w:rsidRPr="00E9442C">
              <w:t>Niedopuszczalne</w:t>
            </w:r>
          </w:p>
        </w:tc>
      </w:tr>
      <w:tr w:rsidR="00CB7DA4" w:rsidRPr="00E9442C" w14:paraId="462E4175" w14:textId="77777777" w:rsidTr="00F64A59">
        <w:trPr>
          <w:trHeight w:val="56"/>
          <w:jc w:val="center"/>
        </w:trPr>
        <w:tc>
          <w:tcPr>
            <w:tcW w:w="568" w:type="dxa"/>
            <w:vMerge/>
            <w:vAlign w:val="center"/>
          </w:tcPr>
          <w:p w14:paraId="23FF4621" w14:textId="77777777" w:rsidR="00CB7DA4" w:rsidRPr="00E9442C" w:rsidRDefault="00CB7DA4" w:rsidP="00F64A59">
            <w:pPr>
              <w:pStyle w:val="StandardowytekstZnakZnakZnak"/>
            </w:pPr>
          </w:p>
        </w:tc>
        <w:tc>
          <w:tcPr>
            <w:tcW w:w="3686" w:type="dxa"/>
            <w:vMerge/>
            <w:vAlign w:val="center"/>
          </w:tcPr>
          <w:p w14:paraId="133224DA" w14:textId="77777777" w:rsidR="00CB7DA4" w:rsidRPr="00E9442C" w:rsidRDefault="00CB7DA4" w:rsidP="00F64A59">
            <w:pPr>
              <w:pStyle w:val="StandardowytekstZnakZnakZnak"/>
            </w:pPr>
          </w:p>
        </w:tc>
        <w:tc>
          <w:tcPr>
            <w:tcW w:w="1128" w:type="dxa"/>
            <w:vMerge/>
            <w:vAlign w:val="center"/>
          </w:tcPr>
          <w:p w14:paraId="05BC6FE7" w14:textId="77777777" w:rsidR="00CB7DA4" w:rsidRPr="00E9442C" w:rsidRDefault="00CB7DA4" w:rsidP="00F64A59">
            <w:pPr>
              <w:pStyle w:val="StandardowytekstZnakZnakZnak"/>
            </w:pPr>
          </w:p>
        </w:tc>
        <w:tc>
          <w:tcPr>
            <w:tcW w:w="2551" w:type="dxa"/>
            <w:gridSpan w:val="3"/>
            <w:vAlign w:val="center"/>
          </w:tcPr>
          <w:p w14:paraId="291DA6F1" w14:textId="77777777" w:rsidR="00CB7DA4" w:rsidRPr="00E9442C" w:rsidRDefault="00CB7DA4" w:rsidP="00F64A59">
            <w:pPr>
              <w:pStyle w:val="StandardowytekstZnakZnakZnak"/>
              <w:jc w:val="center"/>
            </w:pPr>
            <w:r w:rsidRPr="00E9442C">
              <w:t>Rozwarstwienia w krawężnikach dwuwarstwowych</w:t>
            </w:r>
          </w:p>
        </w:tc>
        <w:tc>
          <w:tcPr>
            <w:tcW w:w="2416" w:type="dxa"/>
            <w:gridSpan w:val="2"/>
            <w:vAlign w:val="center"/>
          </w:tcPr>
          <w:p w14:paraId="719A43F7" w14:textId="77777777" w:rsidR="00CB7DA4" w:rsidRPr="00E9442C" w:rsidRDefault="00CB7DA4" w:rsidP="00F64A59">
            <w:pPr>
              <w:pStyle w:val="StandardowytekstZnakZnakZnak"/>
              <w:jc w:val="center"/>
            </w:pPr>
            <w:r w:rsidRPr="00E9442C">
              <w:t>Niedopuszczalne</w:t>
            </w:r>
          </w:p>
        </w:tc>
      </w:tr>
      <w:tr w:rsidR="00CB7DA4" w:rsidRPr="00E9442C" w14:paraId="39D6C862" w14:textId="77777777" w:rsidTr="00F64A59">
        <w:trPr>
          <w:trHeight w:val="56"/>
          <w:jc w:val="center"/>
        </w:trPr>
        <w:tc>
          <w:tcPr>
            <w:tcW w:w="568" w:type="dxa"/>
            <w:vMerge/>
            <w:vAlign w:val="center"/>
          </w:tcPr>
          <w:p w14:paraId="7792008A" w14:textId="77777777" w:rsidR="00CB7DA4" w:rsidRPr="00E9442C" w:rsidRDefault="00CB7DA4" w:rsidP="00F64A59">
            <w:pPr>
              <w:pStyle w:val="StandardowytekstZnakZnakZnak"/>
            </w:pPr>
          </w:p>
        </w:tc>
        <w:tc>
          <w:tcPr>
            <w:tcW w:w="3686" w:type="dxa"/>
            <w:vMerge/>
            <w:vAlign w:val="center"/>
          </w:tcPr>
          <w:p w14:paraId="372BA292" w14:textId="77777777" w:rsidR="00CB7DA4" w:rsidRPr="00E9442C" w:rsidRDefault="00CB7DA4" w:rsidP="00F64A59">
            <w:pPr>
              <w:pStyle w:val="StandardowytekstZnakZnakZnak"/>
            </w:pPr>
          </w:p>
        </w:tc>
        <w:tc>
          <w:tcPr>
            <w:tcW w:w="1128" w:type="dxa"/>
            <w:vMerge/>
            <w:vAlign w:val="center"/>
          </w:tcPr>
          <w:p w14:paraId="20089F5F" w14:textId="77777777" w:rsidR="00CB7DA4" w:rsidRPr="00E9442C" w:rsidRDefault="00CB7DA4" w:rsidP="00F64A59">
            <w:pPr>
              <w:pStyle w:val="StandardowytekstZnakZnakZnak"/>
            </w:pPr>
          </w:p>
        </w:tc>
        <w:tc>
          <w:tcPr>
            <w:tcW w:w="2551" w:type="dxa"/>
            <w:gridSpan w:val="3"/>
            <w:vAlign w:val="center"/>
          </w:tcPr>
          <w:p w14:paraId="05D6BB4F" w14:textId="77777777" w:rsidR="00CB7DA4" w:rsidRPr="00E9442C" w:rsidRDefault="00CB7DA4" w:rsidP="00F64A59">
            <w:pPr>
              <w:pStyle w:val="StandardowytekstZnakZnakZnak"/>
              <w:jc w:val="center"/>
            </w:pPr>
            <w:r w:rsidRPr="00E9442C">
              <w:t>Uszkodzenia marglowe lub podobnie wyglądające pochodzące z zanieczyszczeń</w:t>
            </w:r>
          </w:p>
        </w:tc>
        <w:tc>
          <w:tcPr>
            <w:tcW w:w="2416" w:type="dxa"/>
            <w:gridSpan w:val="2"/>
            <w:vAlign w:val="center"/>
          </w:tcPr>
          <w:p w14:paraId="19DC773B" w14:textId="77777777" w:rsidR="00CB7DA4" w:rsidRPr="00E9442C" w:rsidRDefault="00CB7DA4" w:rsidP="00F64A59">
            <w:pPr>
              <w:pStyle w:val="StandardowytekstZnakZnakZnak"/>
              <w:jc w:val="center"/>
            </w:pPr>
            <w:r w:rsidRPr="00E9442C">
              <w:t>Niedopuszczalne</w:t>
            </w:r>
          </w:p>
        </w:tc>
      </w:tr>
      <w:tr w:rsidR="00CB7DA4" w:rsidRPr="00E9442C" w14:paraId="34EC1181" w14:textId="77777777" w:rsidTr="00F64A59">
        <w:trPr>
          <w:trHeight w:val="56"/>
          <w:jc w:val="center"/>
        </w:trPr>
        <w:tc>
          <w:tcPr>
            <w:tcW w:w="568" w:type="dxa"/>
            <w:vMerge/>
            <w:vAlign w:val="center"/>
          </w:tcPr>
          <w:p w14:paraId="7FD2290C" w14:textId="77777777" w:rsidR="00CB7DA4" w:rsidRPr="00E9442C" w:rsidRDefault="00CB7DA4" w:rsidP="00F64A59">
            <w:pPr>
              <w:pStyle w:val="StandardowytekstZnakZnakZnak"/>
            </w:pPr>
          </w:p>
        </w:tc>
        <w:tc>
          <w:tcPr>
            <w:tcW w:w="3686" w:type="dxa"/>
            <w:vMerge/>
            <w:vAlign w:val="center"/>
          </w:tcPr>
          <w:p w14:paraId="3C7D9C35" w14:textId="77777777" w:rsidR="00CB7DA4" w:rsidRPr="00E9442C" w:rsidRDefault="00CB7DA4" w:rsidP="00F64A59">
            <w:pPr>
              <w:pStyle w:val="StandardowytekstZnakZnakZnak"/>
            </w:pPr>
          </w:p>
        </w:tc>
        <w:tc>
          <w:tcPr>
            <w:tcW w:w="1128" w:type="dxa"/>
            <w:vMerge/>
            <w:vAlign w:val="center"/>
          </w:tcPr>
          <w:p w14:paraId="39DE77FE" w14:textId="77777777" w:rsidR="00CB7DA4" w:rsidRPr="00E9442C" w:rsidRDefault="00CB7DA4" w:rsidP="00F64A59">
            <w:pPr>
              <w:pStyle w:val="StandardowytekstZnakZnakZnak"/>
            </w:pPr>
          </w:p>
        </w:tc>
        <w:tc>
          <w:tcPr>
            <w:tcW w:w="2551" w:type="dxa"/>
            <w:gridSpan w:val="3"/>
            <w:vAlign w:val="center"/>
          </w:tcPr>
          <w:p w14:paraId="26AE23D7" w14:textId="77777777" w:rsidR="00CB7DA4" w:rsidRPr="00E9442C" w:rsidRDefault="00CB7DA4" w:rsidP="00F64A59">
            <w:pPr>
              <w:pStyle w:val="StandardowytekstZnakZnakZnak"/>
              <w:jc w:val="center"/>
            </w:pPr>
            <w:r w:rsidRPr="00E9442C">
              <w:t>Naloty wapienne zwane potocznie wykwitami</w:t>
            </w:r>
          </w:p>
        </w:tc>
        <w:tc>
          <w:tcPr>
            <w:tcW w:w="2416" w:type="dxa"/>
            <w:gridSpan w:val="2"/>
            <w:vAlign w:val="center"/>
          </w:tcPr>
          <w:p w14:paraId="01A1BD69" w14:textId="77777777" w:rsidR="00CB7DA4" w:rsidRPr="00E9442C" w:rsidRDefault="00CB7DA4" w:rsidP="00F64A59">
            <w:pPr>
              <w:pStyle w:val="StandardowytekstZnakZnakZnak"/>
              <w:jc w:val="center"/>
            </w:pPr>
            <w:r w:rsidRPr="00E9442C">
              <w:t>Dopuszczalne</w:t>
            </w:r>
          </w:p>
        </w:tc>
      </w:tr>
    </w:tbl>
    <w:p w14:paraId="5F6849B8" w14:textId="77777777" w:rsidR="00CB7DA4" w:rsidRDefault="00CB7DA4" w:rsidP="00CB7DA4"/>
    <w:p w14:paraId="3EE1049A" w14:textId="77777777" w:rsidR="00CB7DA4" w:rsidRDefault="00CB7DA4" w:rsidP="00CB7DA4"/>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3686"/>
        <w:gridCol w:w="1128"/>
        <w:gridCol w:w="2551"/>
        <w:gridCol w:w="2416"/>
      </w:tblGrid>
      <w:tr w:rsidR="00CB7DA4" w:rsidRPr="00E9442C" w14:paraId="5E96CA48" w14:textId="77777777" w:rsidTr="00F64A59">
        <w:trPr>
          <w:trHeight w:val="56"/>
          <w:jc w:val="center"/>
        </w:trPr>
        <w:tc>
          <w:tcPr>
            <w:tcW w:w="568" w:type="dxa"/>
            <w:vMerge w:val="restart"/>
            <w:vAlign w:val="center"/>
          </w:tcPr>
          <w:p w14:paraId="597A678D" w14:textId="77777777" w:rsidR="00CB7DA4" w:rsidRPr="00E9442C" w:rsidRDefault="00CB7DA4" w:rsidP="00F64A59">
            <w:pPr>
              <w:pStyle w:val="StandardowytekstZnakZnakZnak"/>
            </w:pPr>
            <w:r w:rsidRPr="00E9442C">
              <w:t>4.2</w:t>
            </w:r>
          </w:p>
        </w:tc>
        <w:tc>
          <w:tcPr>
            <w:tcW w:w="3686" w:type="dxa"/>
            <w:vMerge w:val="restart"/>
            <w:vAlign w:val="center"/>
          </w:tcPr>
          <w:p w14:paraId="47E383BC" w14:textId="77777777" w:rsidR="00CB7DA4" w:rsidRPr="00E9442C" w:rsidRDefault="00CB7DA4" w:rsidP="00F64A59">
            <w:pPr>
              <w:pStyle w:val="StandardowytekstZnakZnakZnak"/>
            </w:pPr>
            <w:r w:rsidRPr="00E9442C">
              <w:t>Tekstura i zabarwienie</w:t>
            </w:r>
          </w:p>
        </w:tc>
        <w:tc>
          <w:tcPr>
            <w:tcW w:w="1128" w:type="dxa"/>
            <w:vMerge w:val="restart"/>
            <w:vAlign w:val="center"/>
          </w:tcPr>
          <w:p w14:paraId="7E419245" w14:textId="77777777" w:rsidR="00CB7DA4" w:rsidRPr="00E9442C" w:rsidRDefault="00CB7DA4" w:rsidP="00F64A59">
            <w:pPr>
              <w:pStyle w:val="StandardowytekstZnakZnakZnak"/>
              <w:jc w:val="center"/>
            </w:pPr>
            <w:r w:rsidRPr="00E9442C">
              <w:t>J</w:t>
            </w:r>
          </w:p>
        </w:tc>
        <w:tc>
          <w:tcPr>
            <w:tcW w:w="4967" w:type="dxa"/>
            <w:gridSpan w:val="2"/>
            <w:vAlign w:val="center"/>
          </w:tcPr>
          <w:p w14:paraId="34954C24" w14:textId="77777777" w:rsidR="00CB7DA4" w:rsidRPr="00E9442C" w:rsidRDefault="00CB7DA4" w:rsidP="00F64A59">
            <w:pPr>
              <w:pStyle w:val="StandardowytekstZnakZnakZnak"/>
              <w:jc w:val="center"/>
            </w:pPr>
            <w:r w:rsidRPr="00E9442C">
              <w:t>Wymaganie dotyczące warstwy wierzchniej</w:t>
            </w:r>
          </w:p>
        </w:tc>
      </w:tr>
      <w:tr w:rsidR="00CB7DA4" w:rsidRPr="00E9442C" w14:paraId="3E85B6E8" w14:textId="77777777" w:rsidTr="00F64A59">
        <w:trPr>
          <w:trHeight w:val="56"/>
          <w:jc w:val="center"/>
        </w:trPr>
        <w:tc>
          <w:tcPr>
            <w:tcW w:w="568" w:type="dxa"/>
            <w:vMerge/>
            <w:vAlign w:val="center"/>
          </w:tcPr>
          <w:p w14:paraId="59DB17C1" w14:textId="77777777" w:rsidR="00CB7DA4" w:rsidRPr="00E9442C" w:rsidRDefault="00CB7DA4" w:rsidP="00F64A59">
            <w:pPr>
              <w:pStyle w:val="StandardowytekstZnakZnakZnak"/>
            </w:pPr>
          </w:p>
        </w:tc>
        <w:tc>
          <w:tcPr>
            <w:tcW w:w="3686" w:type="dxa"/>
            <w:vMerge/>
            <w:vAlign w:val="center"/>
          </w:tcPr>
          <w:p w14:paraId="452B1AA9" w14:textId="77777777" w:rsidR="00CB7DA4" w:rsidRPr="00E9442C" w:rsidRDefault="00CB7DA4" w:rsidP="00F64A59">
            <w:pPr>
              <w:pStyle w:val="StandardowytekstZnakZnakZnak"/>
            </w:pPr>
          </w:p>
        </w:tc>
        <w:tc>
          <w:tcPr>
            <w:tcW w:w="1128" w:type="dxa"/>
            <w:vMerge/>
            <w:vAlign w:val="center"/>
          </w:tcPr>
          <w:p w14:paraId="21AA8D2E" w14:textId="77777777" w:rsidR="00CB7DA4" w:rsidRPr="00E9442C" w:rsidRDefault="00CB7DA4" w:rsidP="00F64A59">
            <w:pPr>
              <w:pStyle w:val="StandardowytekstZnakZnakZnak"/>
            </w:pPr>
          </w:p>
        </w:tc>
        <w:tc>
          <w:tcPr>
            <w:tcW w:w="2551" w:type="dxa"/>
            <w:vAlign w:val="center"/>
          </w:tcPr>
          <w:p w14:paraId="26F6D1A3" w14:textId="77777777" w:rsidR="00CB7DA4" w:rsidRPr="00E9442C" w:rsidRDefault="00CB7DA4" w:rsidP="00F64A59">
            <w:pPr>
              <w:pStyle w:val="StandardowytekstZnakZnakZnak"/>
              <w:jc w:val="center"/>
            </w:pPr>
            <w:r w:rsidRPr="00E9442C">
              <w:t>Krawężniki o specjalnej teksturze</w:t>
            </w:r>
          </w:p>
        </w:tc>
        <w:tc>
          <w:tcPr>
            <w:tcW w:w="2416" w:type="dxa"/>
            <w:vAlign w:val="center"/>
          </w:tcPr>
          <w:p w14:paraId="65D52F55" w14:textId="77777777" w:rsidR="00CB7DA4" w:rsidRPr="00E9442C" w:rsidRDefault="00CB7DA4" w:rsidP="00F64A59">
            <w:pPr>
              <w:pStyle w:val="StandardowytekstZnakZnakZnak"/>
              <w:jc w:val="center"/>
            </w:pPr>
            <w:r w:rsidRPr="00E9442C">
              <w:t>Zgodne z zatwierdzonym wzorem producenta i jednorodne w partii</w:t>
            </w:r>
          </w:p>
        </w:tc>
      </w:tr>
      <w:tr w:rsidR="00CB7DA4" w:rsidRPr="00E9442C" w14:paraId="4BA23666" w14:textId="77777777" w:rsidTr="00F64A59">
        <w:trPr>
          <w:trHeight w:val="56"/>
          <w:jc w:val="center"/>
        </w:trPr>
        <w:tc>
          <w:tcPr>
            <w:tcW w:w="568" w:type="dxa"/>
            <w:vMerge/>
            <w:vAlign w:val="center"/>
          </w:tcPr>
          <w:p w14:paraId="2AC6B2C1" w14:textId="77777777" w:rsidR="00CB7DA4" w:rsidRPr="00E9442C" w:rsidRDefault="00CB7DA4" w:rsidP="00F64A59">
            <w:pPr>
              <w:pStyle w:val="StandardowytekstZnakZnakZnak"/>
            </w:pPr>
          </w:p>
        </w:tc>
        <w:tc>
          <w:tcPr>
            <w:tcW w:w="3686" w:type="dxa"/>
            <w:vMerge/>
            <w:vAlign w:val="center"/>
          </w:tcPr>
          <w:p w14:paraId="23C4731A" w14:textId="77777777" w:rsidR="00CB7DA4" w:rsidRPr="00E9442C" w:rsidRDefault="00CB7DA4" w:rsidP="00F64A59">
            <w:pPr>
              <w:pStyle w:val="StandardowytekstZnakZnakZnak"/>
            </w:pPr>
          </w:p>
        </w:tc>
        <w:tc>
          <w:tcPr>
            <w:tcW w:w="1128" w:type="dxa"/>
            <w:vMerge/>
            <w:vAlign w:val="center"/>
          </w:tcPr>
          <w:p w14:paraId="42806FE2" w14:textId="77777777" w:rsidR="00CB7DA4" w:rsidRPr="00E9442C" w:rsidRDefault="00CB7DA4" w:rsidP="00F64A59">
            <w:pPr>
              <w:pStyle w:val="StandardowytekstZnakZnakZnak"/>
            </w:pPr>
          </w:p>
        </w:tc>
        <w:tc>
          <w:tcPr>
            <w:tcW w:w="2551" w:type="dxa"/>
            <w:vAlign w:val="center"/>
          </w:tcPr>
          <w:p w14:paraId="5450F6DC" w14:textId="77777777" w:rsidR="00CB7DA4" w:rsidRPr="00E9442C" w:rsidRDefault="00CB7DA4" w:rsidP="00F64A59">
            <w:pPr>
              <w:pStyle w:val="StandardowytekstZnakZnakZnak"/>
              <w:jc w:val="center"/>
            </w:pPr>
            <w:r w:rsidRPr="00E9442C">
              <w:t>Zabarwienie</w:t>
            </w:r>
          </w:p>
        </w:tc>
        <w:tc>
          <w:tcPr>
            <w:tcW w:w="2416" w:type="dxa"/>
            <w:vAlign w:val="center"/>
          </w:tcPr>
          <w:p w14:paraId="411B33E2" w14:textId="77777777" w:rsidR="00CB7DA4" w:rsidRPr="00E9442C" w:rsidRDefault="00CB7DA4" w:rsidP="00F64A59">
            <w:pPr>
              <w:pStyle w:val="StandardowytekstZnakZnakZnak"/>
              <w:jc w:val="center"/>
            </w:pPr>
            <w:r w:rsidRPr="00E9442C">
              <w:t>Zgodne z zatwierdzonym wzorem producenta i jednorodne w partii</w:t>
            </w:r>
          </w:p>
        </w:tc>
      </w:tr>
      <w:tr w:rsidR="00CB7DA4" w:rsidRPr="00E9442C" w14:paraId="51C66C2C" w14:textId="77777777" w:rsidTr="00F64A59">
        <w:trPr>
          <w:trHeight w:val="56"/>
          <w:jc w:val="center"/>
        </w:trPr>
        <w:tc>
          <w:tcPr>
            <w:tcW w:w="568" w:type="dxa"/>
            <w:vMerge/>
            <w:vAlign w:val="center"/>
          </w:tcPr>
          <w:p w14:paraId="290DC3F8" w14:textId="77777777" w:rsidR="00CB7DA4" w:rsidRPr="00E9442C" w:rsidRDefault="00CB7DA4" w:rsidP="00F64A59">
            <w:pPr>
              <w:pStyle w:val="StandardowytekstZnakZnakZnak"/>
            </w:pPr>
          </w:p>
        </w:tc>
        <w:tc>
          <w:tcPr>
            <w:tcW w:w="3686" w:type="dxa"/>
            <w:vMerge/>
            <w:vAlign w:val="center"/>
          </w:tcPr>
          <w:p w14:paraId="1023BD90" w14:textId="77777777" w:rsidR="00CB7DA4" w:rsidRPr="00E9442C" w:rsidRDefault="00CB7DA4" w:rsidP="00F64A59">
            <w:pPr>
              <w:pStyle w:val="StandardowytekstZnakZnakZnak"/>
            </w:pPr>
          </w:p>
        </w:tc>
        <w:tc>
          <w:tcPr>
            <w:tcW w:w="1128" w:type="dxa"/>
            <w:vMerge/>
            <w:vAlign w:val="center"/>
          </w:tcPr>
          <w:p w14:paraId="462C0731" w14:textId="77777777" w:rsidR="00CB7DA4" w:rsidRPr="00E9442C" w:rsidRDefault="00CB7DA4" w:rsidP="00F64A59">
            <w:pPr>
              <w:pStyle w:val="StandardowytekstZnakZnakZnak"/>
            </w:pPr>
          </w:p>
        </w:tc>
        <w:tc>
          <w:tcPr>
            <w:tcW w:w="2551" w:type="dxa"/>
            <w:vAlign w:val="center"/>
          </w:tcPr>
          <w:p w14:paraId="221CC063" w14:textId="77777777" w:rsidR="00CB7DA4" w:rsidRPr="00E9442C" w:rsidRDefault="00CB7DA4" w:rsidP="00F64A59">
            <w:pPr>
              <w:pStyle w:val="StandardowytekstZnakZnakZnak"/>
              <w:jc w:val="center"/>
            </w:pPr>
            <w:r w:rsidRPr="00E9442C">
              <w:t>Tekstura</w:t>
            </w:r>
          </w:p>
        </w:tc>
        <w:tc>
          <w:tcPr>
            <w:tcW w:w="2416" w:type="dxa"/>
            <w:vAlign w:val="center"/>
          </w:tcPr>
          <w:p w14:paraId="440D6AC9" w14:textId="77777777" w:rsidR="00CB7DA4" w:rsidRPr="00E9442C" w:rsidRDefault="00CB7DA4" w:rsidP="00F64A59">
            <w:pPr>
              <w:pStyle w:val="StandardowytekstZnakZnakZnak"/>
              <w:jc w:val="center"/>
            </w:pPr>
            <w:r w:rsidRPr="00E9442C">
              <w:t>Zgodne z zatwierdzonym wzorem producenta i jednorodne w partii</w:t>
            </w:r>
          </w:p>
        </w:tc>
      </w:tr>
      <w:tr w:rsidR="00CB7DA4" w:rsidRPr="00E9442C" w14:paraId="5470A975" w14:textId="77777777" w:rsidTr="00F64A59">
        <w:trPr>
          <w:trHeight w:val="56"/>
          <w:jc w:val="center"/>
        </w:trPr>
        <w:tc>
          <w:tcPr>
            <w:tcW w:w="568" w:type="dxa"/>
            <w:vMerge/>
            <w:vAlign w:val="center"/>
          </w:tcPr>
          <w:p w14:paraId="4430B4F1" w14:textId="77777777" w:rsidR="00CB7DA4" w:rsidRPr="00E9442C" w:rsidRDefault="00CB7DA4" w:rsidP="00F64A59">
            <w:pPr>
              <w:pStyle w:val="StandardowytekstZnakZnakZnak"/>
            </w:pPr>
          </w:p>
        </w:tc>
        <w:tc>
          <w:tcPr>
            <w:tcW w:w="3686" w:type="dxa"/>
            <w:vMerge/>
            <w:vAlign w:val="center"/>
          </w:tcPr>
          <w:p w14:paraId="1B9A5D0A" w14:textId="77777777" w:rsidR="00CB7DA4" w:rsidRPr="00E9442C" w:rsidRDefault="00CB7DA4" w:rsidP="00F64A59">
            <w:pPr>
              <w:pStyle w:val="StandardowytekstZnakZnakZnak"/>
            </w:pPr>
          </w:p>
        </w:tc>
        <w:tc>
          <w:tcPr>
            <w:tcW w:w="1128" w:type="dxa"/>
            <w:vMerge/>
            <w:vAlign w:val="center"/>
          </w:tcPr>
          <w:p w14:paraId="0BF01A29" w14:textId="77777777" w:rsidR="00CB7DA4" w:rsidRPr="00E9442C" w:rsidRDefault="00CB7DA4" w:rsidP="00F64A59">
            <w:pPr>
              <w:pStyle w:val="StandardowytekstZnakZnakZnak"/>
            </w:pPr>
          </w:p>
        </w:tc>
        <w:tc>
          <w:tcPr>
            <w:tcW w:w="2551" w:type="dxa"/>
            <w:vAlign w:val="center"/>
          </w:tcPr>
          <w:p w14:paraId="15283BFD" w14:textId="77777777" w:rsidR="00CB7DA4" w:rsidRPr="00E9442C" w:rsidRDefault="00CB7DA4" w:rsidP="00F64A59">
            <w:pPr>
              <w:pStyle w:val="StandardowytekstZnakZnakZnak"/>
              <w:jc w:val="center"/>
            </w:pPr>
            <w:r w:rsidRPr="00E9442C">
              <w:t>Ewentualne różnice w jednolitości tekstury lub zabarwienia, spowodowane nieuniknionymi zmianami we właściwościach surowców i zmianach warunków twardnienia</w:t>
            </w:r>
          </w:p>
        </w:tc>
        <w:tc>
          <w:tcPr>
            <w:tcW w:w="2416" w:type="dxa"/>
            <w:vAlign w:val="center"/>
          </w:tcPr>
          <w:p w14:paraId="43920904" w14:textId="77777777" w:rsidR="00CB7DA4" w:rsidRPr="00E9442C" w:rsidRDefault="00CB7DA4" w:rsidP="00F64A59">
            <w:pPr>
              <w:pStyle w:val="StandardowytekstZnakZnakZnak"/>
              <w:jc w:val="center"/>
            </w:pPr>
            <w:r w:rsidRPr="00E9442C">
              <w:t>Dopuszczalne</w:t>
            </w:r>
          </w:p>
        </w:tc>
      </w:tr>
    </w:tbl>
    <w:p w14:paraId="0121C087" w14:textId="77777777" w:rsidR="00CB7DA4" w:rsidRDefault="00CB7DA4" w:rsidP="00CB7DA4">
      <w:pPr>
        <w:spacing w:line="120" w:lineRule="atLeast"/>
        <w:ind w:left="284" w:hanging="284"/>
        <w:rPr>
          <w:sz w:val="18"/>
        </w:rPr>
      </w:pPr>
      <w:r w:rsidRPr="00DA52B0">
        <w:rPr>
          <w:sz w:val="18"/>
          <w:vertAlign w:val="superscript"/>
        </w:rPr>
        <w:t>*</w:t>
      </w:r>
      <w:r w:rsidRPr="00DA52B0">
        <w:rPr>
          <w:sz w:val="18"/>
        </w:rPr>
        <w:t xml:space="preserve"> W przypadku kontroli zgodności przeprowadzanej przez stronę trze</w:t>
      </w:r>
      <w:r>
        <w:rPr>
          <w:sz w:val="18"/>
        </w:rPr>
        <w:t>cią (przypadek II zgodnie z pkt </w:t>
      </w:r>
      <w:r w:rsidRPr="00DA52B0">
        <w:rPr>
          <w:sz w:val="18"/>
        </w:rPr>
        <w:t>6.</w:t>
      </w:r>
      <w:r>
        <w:rPr>
          <w:sz w:val="18"/>
        </w:rPr>
        <w:t>7</w:t>
      </w:r>
      <w:r w:rsidRPr="00DA52B0">
        <w:rPr>
          <w:sz w:val="18"/>
        </w:rPr>
        <w:t>), dopuszczone są wymagania jak dla kontroli produkcji.</w:t>
      </w:r>
    </w:p>
    <w:p w14:paraId="06E3B86A" w14:textId="77777777" w:rsidR="00CB7DA4" w:rsidRDefault="00CB7DA4" w:rsidP="00CB7DA4">
      <w:pPr>
        <w:pStyle w:val="StandardowytekstZnakZnakZnak"/>
        <w:rPr>
          <w:sz w:val="22"/>
          <w:szCs w:val="22"/>
        </w:rPr>
      </w:pPr>
    </w:p>
    <w:p w14:paraId="692664EB" w14:textId="77777777" w:rsidR="00CB7DA4" w:rsidRPr="00E9442C" w:rsidRDefault="00CB7DA4" w:rsidP="00CB7DA4">
      <w:pPr>
        <w:pStyle w:val="StandardowytekstZnakZnakZnak"/>
        <w:rPr>
          <w:sz w:val="22"/>
          <w:szCs w:val="22"/>
        </w:rPr>
      </w:pPr>
      <w:r w:rsidRPr="00E9442C">
        <w:rPr>
          <w:sz w:val="22"/>
          <w:szCs w:val="22"/>
        </w:rPr>
        <w:t>Producent jest zobowiązany do wydania oświadczenia o spełnieniu przez wyrób właściwości wymienionych w Tabeli 1 w oparciu o badania typu oraz wdrożony System Zakładowej Kontroli Produkcji.</w:t>
      </w:r>
    </w:p>
    <w:p w14:paraId="00FA695F" w14:textId="77777777" w:rsidR="00CB7DA4" w:rsidRPr="00E9442C" w:rsidRDefault="00CB7DA4" w:rsidP="00CB7DA4">
      <w:pPr>
        <w:pStyle w:val="StandardowytekstZnakZnakZnak"/>
        <w:rPr>
          <w:sz w:val="22"/>
          <w:szCs w:val="22"/>
        </w:rPr>
      </w:pPr>
      <w:r w:rsidRPr="00E9442C">
        <w:rPr>
          <w:sz w:val="22"/>
          <w:szCs w:val="22"/>
        </w:rPr>
        <w:t>Producent może grupować wyroby w rodziny na potrzeby prowadzonych badań zgodnie z pkt 6.1 normy PN-EN 1340. Każda partia dostarczonych na budowę krawężników powinna być oznaczona zgodnie pkt 7 normy PN-EN 1340.</w:t>
      </w:r>
    </w:p>
    <w:p w14:paraId="21A92327" w14:textId="77777777" w:rsidR="00CB7DA4" w:rsidRDefault="00CB7DA4" w:rsidP="00CB7DA4">
      <w:pPr>
        <w:pStyle w:val="StandardowytekstZnakZnakZnak"/>
        <w:rPr>
          <w:sz w:val="22"/>
          <w:szCs w:val="22"/>
        </w:rPr>
      </w:pPr>
      <w:r w:rsidRPr="00E9442C">
        <w:rPr>
          <w:sz w:val="22"/>
          <w:szCs w:val="22"/>
        </w:rPr>
        <w:t xml:space="preserve">Wyprodukowane krawężniki zaleca się układać na paletach w pozycji wbudowania, z zastosowaniem podkładek drewnianych i taśm </w:t>
      </w:r>
      <w:proofErr w:type="spellStart"/>
      <w:r w:rsidRPr="00E9442C">
        <w:rPr>
          <w:sz w:val="22"/>
          <w:szCs w:val="22"/>
        </w:rPr>
        <w:t>bandujących</w:t>
      </w:r>
      <w:proofErr w:type="spellEnd"/>
      <w:r w:rsidRPr="00E9442C">
        <w:rPr>
          <w:sz w:val="22"/>
          <w:szCs w:val="22"/>
        </w:rPr>
        <w:t>. Krawężniki można składować na otwartej przestrzeni, na wyrównanym i odwodnionym podłożu.</w:t>
      </w:r>
    </w:p>
    <w:p w14:paraId="70B64723" w14:textId="77777777" w:rsidR="00CB7DA4" w:rsidRPr="00E9442C" w:rsidRDefault="00CB7DA4" w:rsidP="00CB7DA4">
      <w:pPr>
        <w:keepNext/>
        <w:keepLines/>
        <w:tabs>
          <w:tab w:val="left" w:pos="0"/>
          <w:tab w:val="left" w:pos="142"/>
          <w:tab w:val="left" w:pos="567"/>
          <w:tab w:val="right" w:pos="8953"/>
        </w:tabs>
        <w:spacing w:before="240"/>
        <w:rPr>
          <w:b/>
          <w:sz w:val="22"/>
          <w:szCs w:val="22"/>
        </w:rPr>
      </w:pPr>
      <w:r w:rsidRPr="00E9442C">
        <w:rPr>
          <w:b/>
          <w:sz w:val="22"/>
          <w:szCs w:val="22"/>
        </w:rPr>
        <w:t>2.3.</w:t>
      </w:r>
      <w:r w:rsidRPr="00E9442C">
        <w:rPr>
          <w:b/>
          <w:sz w:val="22"/>
          <w:szCs w:val="22"/>
        </w:rPr>
        <w:tab/>
        <w:t>Beton na ławę fundamentową</w:t>
      </w:r>
    </w:p>
    <w:p w14:paraId="1BD4095C" w14:textId="77777777" w:rsidR="00CB7DA4" w:rsidRDefault="00CB7DA4" w:rsidP="00CB7DA4">
      <w:pPr>
        <w:pStyle w:val="StandardowytekstZnakZnakZnak"/>
        <w:rPr>
          <w:sz w:val="22"/>
          <w:szCs w:val="22"/>
        </w:rPr>
      </w:pPr>
      <w:r w:rsidRPr="00E9442C">
        <w:rPr>
          <w:sz w:val="22"/>
          <w:szCs w:val="22"/>
        </w:rPr>
        <w:t>Beton na ławę fundamentową pod krawężnik powinien być zgodny z normą PN-EN 206-1+A1, klasy minimum C1</w:t>
      </w:r>
      <w:r>
        <w:rPr>
          <w:sz w:val="22"/>
          <w:szCs w:val="22"/>
        </w:rPr>
        <w:t>6</w:t>
      </w:r>
      <w:r w:rsidRPr="00E9442C">
        <w:rPr>
          <w:sz w:val="22"/>
          <w:szCs w:val="22"/>
        </w:rPr>
        <w:t>/</w:t>
      </w:r>
      <w:r>
        <w:rPr>
          <w:sz w:val="22"/>
          <w:szCs w:val="22"/>
        </w:rPr>
        <w:t>20</w:t>
      </w:r>
      <w:r w:rsidRPr="00E9442C">
        <w:rPr>
          <w:sz w:val="22"/>
          <w:szCs w:val="22"/>
        </w:rPr>
        <w:t>.</w:t>
      </w:r>
    </w:p>
    <w:p w14:paraId="3077BF0D" w14:textId="77777777" w:rsidR="00CB7DA4" w:rsidRPr="00E9442C" w:rsidRDefault="00CB7DA4" w:rsidP="00CB7DA4">
      <w:pPr>
        <w:keepNext/>
        <w:keepLines/>
        <w:tabs>
          <w:tab w:val="left" w:pos="0"/>
          <w:tab w:val="left" w:pos="142"/>
          <w:tab w:val="left" w:pos="567"/>
          <w:tab w:val="right" w:pos="8953"/>
        </w:tabs>
        <w:spacing w:before="240"/>
        <w:rPr>
          <w:b/>
          <w:sz w:val="22"/>
          <w:szCs w:val="22"/>
        </w:rPr>
      </w:pPr>
      <w:r w:rsidRPr="00E9442C">
        <w:rPr>
          <w:b/>
          <w:sz w:val="22"/>
          <w:szCs w:val="22"/>
        </w:rPr>
        <w:t>2.4.</w:t>
      </w:r>
      <w:r w:rsidRPr="00E9442C">
        <w:rPr>
          <w:b/>
          <w:sz w:val="22"/>
          <w:szCs w:val="22"/>
        </w:rPr>
        <w:tab/>
        <w:t>Podsypka cementowo-piaskowa</w:t>
      </w:r>
    </w:p>
    <w:p w14:paraId="7CE92B23" w14:textId="77777777" w:rsidR="00CB7DA4" w:rsidRPr="00E9442C" w:rsidRDefault="00CB7DA4" w:rsidP="00CB7DA4">
      <w:pPr>
        <w:pStyle w:val="StandardowytekstZnakZnakZnak"/>
        <w:rPr>
          <w:sz w:val="22"/>
          <w:szCs w:val="22"/>
        </w:rPr>
      </w:pPr>
      <w:r w:rsidRPr="00E9442C">
        <w:rPr>
          <w:sz w:val="22"/>
          <w:szCs w:val="22"/>
        </w:rPr>
        <w:t>Jeżeli Dokumentacja projektowa nie ustala inaczej, to należy na podsypkę cementowo- piaskową należy stosować następujące materiały:</w:t>
      </w:r>
    </w:p>
    <w:p w14:paraId="1828E09E" w14:textId="77777777" w:rsidR="00CB7DA4" w:rsidRPr="00E9442C" w:rsidRDefault="00CB7DA4" w:rsidP="00CB7DA4">
      <w:pPr>
        <w:pStyle w:val="StandardowytekstZnakZnakZnak"/>
        <w:numPr>
          <w:ilvl w:val="0"/>
          <w:numId w:val="130"/>
        </w:numPr>
        <w:rPr>
          <w:sz w:val="22"/>
          <w:szCs w:val="22"/>
        </w:rPr>
      </w:pPr>
      <w:r w:rsidRPr="00E9442C">
        <w:rPr>
          <w:sz w:val="22"/>
          <w:szCs w:val="22"/>
        </w:rPr>
        <w:t>cement powszechnego użytku wg normy PN-EN-197-1;</w:t>
      </w:r>
    </w:p>
    <w:p w14:paraId="733DCD76" w14:textId="77777777" w:rsidR="00CB7DA4" w:rsidRPr="00E9442C" w:rsidRDefault="00CB7DA4" w:rsidP="00CB7DA4">
      <w:pPr>
        <w:pStyle w:val="StandardowytekstZnakZnakZnak"/>
        <w:numPr>
          <w:ilvl w:val="0"/>
          <w:numId w:val="130"/>
        </w:numPr>
        <w:rPr>
          <w:sz w:val="22"/>
          <w:szCs w:val="22"/>
        </w:rPr>
      </w:pPr>
      <w:r w:rsidRPr="00E9442C">
        <w:rPr>
          <w:sz w:val="22"/>
          <w:szCs w:val="22"/>
        </w:rPr>
        <w:t>kruszywo drobne 0/2, 0/4 lub 0/5 wg normy PN-EN 13242 kategorii uziarnienia GF80 i zawartości pyłów f10;</w:t>
      </w:r>
    </w:p>
    <w:p w14:paraId="25000D52" w14:textId="77777777" w:rsidR="00CB7DA4" w:rsidRPr="00E9442C" w:rsidRDefault="00CB7DA4" w:rsidP="00CB7DA4">
      <w:pPr>
        <w:pStyle w:val="StandardowytekstZnakZnakZnak"/>
        <w:numPr>
          <w:ilvl w:val="0"/>
          <w:numId w:val="130"/>
        </w:numPr>
        <w:rPr>
          <w:sz w:val="22"/>
          <w:szCs w:val="22"/>
        </w:rPr>
      </w:pPr>
      <w:r w:rsidRPr="00E9442C">
        <w:rPr>
          <w:sz w:val="22"/>
          <w:szCs w:val="22"/>
        </w:rPr>
        <w:t xml:space="preserve">kruszywo 1/4, 2/5 lub 2/8, wg normy PN-EN 13242 kategorii uziarnienia GC80-20 i zawartości pyłów </w:t>
      </w:r>
      <w:proofErr w:type="spellStart"/>
      <w:r w:rsidRPr="00E9442C">
        <w:rPr>
          <w:sz w:val="22"/>
          <w:szCs w:val="22"/>
        </w:rPr>
        <w:t>fdeklarowana</w:t>
      </w:r>
      <w:proofErr w:type="spellEnd"/>
      <w:r w:rsidRPr="00E9442C">
        <w:rPr>
          <w:sz w:val="22"/>
          <w:szCs w:val="22"/>
        </w:rPr>
        <w:t xml:space="preserve"> (maksymalnie do 10% pyłów);</w:t>
      </w:r>
    </w:p>
    <w:p w14:paraId="0E0BDA89" w14:textId="77777777" w:rsidR="00CB7DA4" w:rsidRPr="00E9442C" w:rsidRDefault="00CB7DA4" w:rsidP="00CB7DA4">
      <w:pPr>
        <w:pStyle w:val="StandardowytekstZnakZnakZnak"/>
        <w:numPr>
          <w:ilvl w:val="0"/>
          <w:numId w:val="130"/>
        </w:numPr>
        <w:rPr>
          <w:sz w:val="22"/>
          <w:szCs w:val="22"/>
        </w:rPr>
      </w:pPr>
      <w:r w:rsidRPr="00E9442C">
        <w:rPr>
          <w:sz w:val="22"/>
          <w:szCs w:val="22"/>
        </w:rPr>
        <w:t>zaleca się stosować wodę pitną z wodociągu, która nie wymaga badań; w przypadku czerpania wody z innych źródeł, woda musi spełniać wymagania normy PN-EN 1008.</w:t>
      </w:r>
    </w:p>
    <w:p w14:paraId="77CB61C7" w14:textId="77777777" w:rsidR="00CB7DA4" w:rsidRPr="00E9442C" w:rsidRDefault="00CB7DA4" w:rsidP="00CB7DA4">
      <w:pPr>
        <w:pStyle w:val="StandardowytekstZnakZnakZnak"/>
        <w:rPr>
          <w:sz w:val="22"/>
          <w:szCs w:val="22"/>
        </w:rPr>
      </w:pPr>
      <w:r w:rsidRPr="00E9442C">
        <w:rPr>
          <w:sz w:val="22"/>
          <w:szCs w:val="22"/>
        </w:rPr>
        <w:t>Zalecane proporcje mieszania cementu i kruszywa to 1:4 (w stosunku wagowym). Kruszywo nie może być zanieczyszczone ciałami obcymi takimi jak: trawa, szczątki korzeni, konarów, szkło, plastik, grudki gliny. Składowanie kruszywa powinno odbywać się na podłożu równym, utwardzonym i dobrze odwodnionym, przy zabezpieczeniu kruszywa przed zanieczyszczeniem i zmieszaniem z innymi materiałami kamiennymi.</w:t>
      </w:r>
    </w:p>
    <w:p w14:paraId="50730F58" w14:textId="77777777" w:rsidR="00CB7DA4" w:rsidRDefault="00CB7DA4" w:rsidP="00CB7DA4">
      <w:pPr>
        <w:pStyle w:val="StandardowytekstZnakZnakZnak"/>
        <w:rPr>
          <w:sz w:val="22"/>
          <w:szCs w:val="22"/>
        </w:rPr>
      </w:pPr>
      <w:r w:rsidRPr="00E9442C">
        <w:rPr>
          <w:sz w:val="22"/>
          <w:szCs w:val="22"/>
        </w:rPr>
        <w:t>Cement w workach, o masie np. 25 kg, można przechowywać do 10 dni w miejscach zadaszonych na otwartym terenie o podłożu twardym i suchym, oraz do terminu trwałości podanego przez producenta, w pomieszczeniach o szczelnym dachu i ścianach oraz podłogach suchych i czystych. Cement dostarczony luzem przechowuje się w specjalnych magazynach (zbiornikach stalowych, betonowych), przystosowanych do pneumatycznego załadowania i wyładowania.</w:t>
      </w:r>
    </w:p>
    <w:p w14:paraId="69208D24" w14:textId="77777777" w:rsidR="00CB7DA4" w:rsidRDefault="00CB7DA4" w:rsidP="00CB7DA4">
      <w:pPr>
        <w:pStyle w:val="StandardowytekstZnakZnakZnak"/>
        <w:rPr>
          <w:sz w:val="22"/>
          <w:szCs w:val="22"/>
        </w:rPr>
      </w:pPr>
    </w:p>
    <w:p w14:paraId="20D386AE" w14:textId="77777777" w:rsidR="00CB7DA4" w:rsidRPr="00E9442C" w:rsidRDefault="00CB7DA4" w:rsidP="00CB7DA4">
      <w:pPr>
        <w:keepNext/>
        <w:keepLines/>
        <w:tabs>
          <w:tab w:val="left" w:pos="0"/>
          <w:tab w:val="right" w:pos="8953"/>
        </w:tabs>
        <w:spacing w:before="240"/>
        <w:rPr>
          <w:b/>
          <w:sz w:val="22"/>
          <w:szCs w:val="22"/>
        </w:rPr>
      </w:pPr>
      <w:r w:rsidRPr="00E9442C">
        <w:rPr>
          <w:b/>
          <w:sz w:val="22"/>
          <w:szCs w:val="22"/>
        </w:rPr>
        <w:t>3.</w:t>
      </w:r>
      <w:r>
        <w:rPr>
          <w:b/>
          <w:sz w:val="22"/>
          <w:szCs w:val="22"/>
        </w:rPr>
        <w:t xml:space="preserve"> </w:t>
      </w:r>
      <w:r w:rsidRPr="00E9442C">
        <w:rPr>
          <w:b/>
          <w:sz w:val="22"/>
          <w:szCs w:val="22"/>
        </w:rPr>
        <w:t>SPRZĘT</w:t>
      </w:r>
    </w:p>
    <w:p w14:paraId="6DE28A90" w14:textId="77777777" w:rsidR="00CB7DA4" w:rsidRPr="004C0642" w:rsidRDefault="00CB7DA4" w:rsidP="00CB7DA4">
      <w:pPr>
        <w:keepNext/>
        <w:keepLines/>
        <w:tabs>
          <w:tab w:val="left" w:pos="0"/>
          <w:tab w:val="left" w:pos="142"/>
          <w:tab w:val="left" w:pos="567"/>
          <w:tab w:val="right" w:pos="8953"/>
        </w:tabs>
        <w:spacing w:before="240"/>
        <w:rPr>
          <w:b/>
          <w:sz w:val="22"/>
          <w:szCs w:val="22"/>
        </w:rPr>
      </w:pPr>
      <w:r w:rsidRPr="004C0642">
        <w:rPr>
          <w:b/>
          <w:sz w:val="22"/>
          <w:szCs w:val="22"/>
        </w:rPr>
        <w:t>3.1.</w:t>
      </w:r>
      <w:r w:rsidRPr="004C0642">
        <w:rPr>
          <w:b/>
          <w:sz w:val="22"/>
          <w:szCs w:val="22"/>
        </w:rPr>
        <w:tab/>
        <w:t>Ogólne wymagania dotyczące sprzętu</w:t>
      </w:r>
    </w:p>
    <w:p w14:paraId="26EAAFD9" w14:textId="77777777" w:rsidR="00CB7DA4" w:rsidRDefault="00CB7DA4" w:rsidP="00CB7DA4">
      <w:pPr>
        <w:pStyle w:val="StandardowytekstZnakZnakZnak"/>
        <w:rPr>
          <w:sz w:val="22"/>
          <w:szCs w:val="22"/>
        </w:rPr>
      </w:pPr>
      <w:r w:rsidRPr="004C0642">
        <w:rPr>
          <w:sz w:val="22"/>
          <w:szCs w:val="22"/>
        </w:rPr>
        <w:t>Ogólne wymagania dotyczące sprzętu podano w D-M 00.00.00 „Wymagania ogólne”. Jakikolwiek sprzęt, maszyny i urządzenia nie gwarantujące zachowania wymagań jakościowych robót, zostaną przez Inżyniera zdyskwalifikowane i niedopuszczone do robót.</w:t>
      </w:r>
    </w:p>
    <w:p w14:paraId="1468E34A" w14:textId="77777777" w:rsidR="00CB7DA4" w:rsidRPr="004C0642" w:rsidRDefault="00CB7DA4" w:rsidP="00CB7DA4">
      <w:pPr>
        <w:keepNext/>
        <w:keepLines/>
        <w:tabs>
          <w:tab w:val="left" w:pos="0"/>
          <w:tab w:val="left" w:pos="142"/>
          <w:tab w:val="left" w:pos="567"/>
          <w:tab w:val="right" w:pos="8953"/>
        </w:tabs>
        <w:spacing w:before="240"/>
        <w:rPr>
          <w:sz w:val="22"/>
          <w:szCs w:val="22"/>
        </w:rPr>
      </w:pPr>
      <w:r w:rsidRPr="004C0642">
        <w:rPr>
          <w:b/>
          <w:sz w:val="22"/>
          <w:szCs w:val="22"/>
        </w:rPr>
        <w:t>3.2.</w:t>
      </w:r>
      <w:r w:rsidRPr="004C0642">
        <w:rPr>
          <w:b/>
          <w:sz w:val="22"/>
          <w:szCs w:val="22"/>
        </w:rPr>
        <w:tab/>
        <w:t xml:space="preserve">Sprzęt stosowany do wykonywania robót </w:t>
      </w:r>
    </w:p>
    <w:p w14:paraId="16E43DFD" w14:textId="77777777" w:rsidR="00CB7DA4" w:rsidRDefault="00CB7DA4" w:rsidP="00CB7DA4">
      <w:pPr>
        <w:pStyle w:val="StandardowytekstZnakZnakZnak"/>
        <w:rPr>
          <w:sz w:val="22"/>
          <w:szCs w:val="22"/>
        </w:rPr>
      </w:pPr>
      <w:r w:rsidRPr="004C0642">
        <w:rPr>
          <w:sz w:val="22"/>
          <w:szCs w:val="22"/>
        </w:rPr>
        <w:t>Roboty związane z ustawieniem krawężników mogą być wykonywane ręcznie i przy użyciu sprzętu mechanicznego zaakceptowanego przez Inspektora Nadzoru.</w:t>
      </w:r>
    </w:p>
    <w:p w14:paraId="4D2ADDEA" w14:textId="77777777" w:rsidR="00CB7DA4" w:rsidRPr="004C0642" w:rsidRDefault="00CB7DA4" w:rsidP="00CB7DA4">
      <w:pPr>
        <w:keepNext/>
        <w:keepLines/>
        <w:tabs>
          <w:tab w:val="left" w:pos="0"/>
          <w:tab w:val="right" w:pos="8953"/>
        </w:tabs>
        <w:spacing w:before="240"/>
        <w:rPr>
          <w:b/>
          <w:sz w:val="22"/>
          <w:szCs w:val="22"/>
        </w:rPr>
      </w:pPr>
      <w:r w:rsidRPr="004C0642">
        <w:rPr>
          <w:b/>
          <w:sz w:val="22"/>
          <w:szCs w:val="22"/>
        </w:rPr>
        <w:t>4.</w:t>
      </w:r>
      <w:r>
        <w:rPr>
          <w:b/>
          <w:sz w:val="22"/>
          <w:szCs w:val="22"/>
        </w:rPr>
        <w:t xml:space="preserve"> </w:t>
      </w:r>
      <w:r w:rsidRPr="004C0642">
        <w:rPr>
          <w:b/>
          <w:sz w:val="22"/>
          <w:szCs w:val="22"/>
        </w:rPr>
        <w:t>TRANSPORT</w:t>
      </w:r>
    </w:p>
    <w:p w14:paraId="00902D08" w14:textId="77777777" w:rsidR="00CB7DA4" w:rsidRPr="004C0642" w:rsidRDefault="00CB7DA4" w:rsidP="00CB7DA4">
      <w:pPr>
        <w:keepNext/>
        <w:keepLines/>
        <w:tabs>
          <w:tab w:val="left" w:pos="0"/>
          <w:tab w:val="left" w:pos="142"/>
          <w:tab w:val="left" w:pos="567"/>
          <w:tab w:val="right" w:pos="8953"/>
        </w:tabs>
        <w:spacing w:before="240"/>
        <w:rPr>
          <w:b/>
          <w:sz w:val="22"/>
          <w:szCs w:val="22"/>
        </w:rPr>
      </w:pPr>
      <w:r w:rsidRPr="004C0642">
        <w:rPr>
          <w:b/>
          <w:sz w:val="22"/>
          <w:szCs w:val="22"/>
        </w:rPr>
        <w:t>4.1.</w:t>
      </w:r>
      <w:r w:rsidRPr="004C0642">
        <w:rPr>
          <w:b/>
          <w:sz w:val="22"/>
          <w:szCs w:val="22"/>
        </w:rPr>
        <w:tab/>
        <w:t>Ogólne wymagania dotyczące transportu</w:t>
      </w:r>
    </w:p>
    <w:p w14:paraId="361C4946" w14:textId="77777777" w:rsidR="00CB7DA4" w:rsidRPr="004C0642" w:rsidRDefault="00CB7DA4" w:rsidP="00CB7DA4">
      <w:pPr>
        <w:pStyle w:val="StandardowytekstZnakZnakZnak"/>
        <w:rPr>
          <w:sz w:val="22"/>
          <w:szCs w:val="22"/>
        </w:rPr>
      </w:pPr>
      <w:r w:rsidRPr="004C0642">
        <w:rPr>
          <w:sz w:val="22"/>
          <w:szCs w:val="22"/>
        </w:rPr>
        <w:t>Ogólne wymagania dotyczące transportu podano w D-M-00.00.00 „Wymagania ogólne”.</w:t>
      </w:r>
    </w:p>
    <w:p w14:paraId="7633D333" w14:textId="77777777" w:rsidR="00CB7DA4" w:rsidRPr="004C0642" w:rsidRDefault="00CB7DA4" w:rsidP="00CB7DA4">
      <w:pPr>
        <w:keepNext/>
        <w:keepLines/>
        <w:tabs>
          <w:tab w:val="left" w:pos="0"/>
          <w:tab w:val="left" w:pos="142"/>
          <w:tab w:val="left" w:pos="567"/>
          <w:tab w:val="right" w:pos="8953"/>
        </w:tabs>
        <w:spacing w:before="240"/>
        <w:rPr>
          <w:b/>
          <w:sz w:val="22"/>
          <w:szCs w:val="22"/>
        </w:rPr>
      </w:pPr>
      <w:r w:rsidRPr="004C0642">
        <w:rPr>
          <w:b/>
          <w:sz w:val="22"/>
          <w:szCs w:val="22"/>
        </w:rPr>
        <w:t>4.2.</w:t>
      </w:r>
      <w:r w:rsidRPr="004C0642">
        <w:rPr>
          <w:b/>
          <w:sz w:val="22"/>
          <w:szCs w:val="22"/>
        </w:rPr>
        <w:tab/>
        <w:t>Transport krawężników</w:t>
      </w:r>
    </w:p>
    <w:p w14:paraId="3D3A4FDA" w14:textId="77777777" w:rsidR="00CB7DA4" w:rsidRDefault="00CB7DA4" w:rsidP="00CB7DA4">
      <w:pPr>
        <w:pStyle w:val="StandardowytekstZnakZnakZnak"/>
        <w:rPr>
          <w:sz w:val="22"/>
          <w:szCs w:val="22"/>
        </w:rPr>
      </w:pPr>
      <w:r w:rsidRPr="004C0642">
        <w:rPr>
          <w:sz w:val="22"/>
          <w:szCs w:val="22"/>
        </w:rPr>
        <w:t>Krawężniki betonowe mogą być przewożone dowolnymi środkami transportowymi. Krawężniki powinny być zabezpieczone przed przemieszczeniem się i uszkodzeniami w czasie transportu, a górna warstwa nie powinna wystawać poza ściany środka transportowego więcej niż 1/3 wysokości tej warstwy.</w:t>
      </w:r>
    </w:p>
    <w:p w14:paraId="01162FA6" w14:textId="77777777" w:rsidR="00CB7DA4" w:rsidRPr="00B10975" w:rsidRDefault="00CB7DA4" w:rsidP="00CB7DA4">
      <w:pPr>
        <w:keepNext/>
        <w:keepLines/>
        <w:tabs>
          <w:tab w:val="left" w:pos="0"/>
          <w:tab w:val="left" w:pos="142"/>
          <w:tab w:val="left" w:pos="567"/>
          <w:tab w:val="right" w:pos="8953"/>
        </w:tabs>
        <w:spacing w:before="240"/>
        <w:rPr>
          <w:b/>
          <w:sz w:val="22"/>
          <w:szCs w:val="22"/>
        </w:rPr>
      </w:pPr>
      <w:r w:rsidRPr="00B10975">
        <w:rPr>
          <w:b/>
          <w:sz w:val="22"/>
          <w:szCs w:val="22"/>
        </w:rPr>
        <w:t>4.3.</w:t>
      </w:r>
      <w:r w:rsidRPr="00B10975">
        <w:rPr>
          <w:b/>
          <w:sz w:val="22"/>
          <w:szCs w:val="22"/>
        </w:rPr>
        <w:tab/>
        <w:t>Transport pozostałych materiałów</w:t>
      </w:r>
    </w:p>
    <w:p w14:paraId="4B2E916D" w14:textId="77777777" w:rsidR="00CB7DA4" w:rsidRPr="00B10975" w:rsidRDefault="00CB7DA4" w:rsidP="00CB7DA4">
      <w:pPr>
        <w:pStyle w:val="StandardowytekstZnakZnakZnak"/>
        <w:rPr>
          <w:sz w:val="22"/>
          <w:szCs w:val="22"/>
        </w:rPr>
      </w:pPr>
      <w:r w:rsidRPr="00B10975">
        <w:rPr>
          <w:sz w:val="22"/>
          <w:szCs w:val="22"/>
        </w:rPr>
        <w:t>Transport wyrobów oraz materiałów przeznaczonych do wbudowania i wykonania robót nie mogą powodować ich zanieczyszczenia, obniżenia ich jakości lub uszkodzeń.</w:t>
      </w:r>
    </w:p>
    <w:p w14:paraId="548DDD30" w14:textId="77777777" w:rsidR="00CB7DA4" w:rsidRDefault="00CB7DA4" w:rsidP="00CB7DA4">
      <w:pPr>
        <w:pStyle w:val="StandardowytekstZnakZnakZnak"/>
        <w:rPr>
          <w:sz w:val="22"/>
          <w:szCs w:val="22"/>
        </w:rPr>
      </w:pPr>
      <w:r w:rsidRPr="00B10975">
        <w:rPr>
          <w:sz w:val="22"/>
          <w:szCs w:val="22"/>
        </w:rPr>
        <w:t>Wyprodukowaną mieszankę betonową należy dostarczać na budowę w warunkach zabezpieczających przed wysychaniem, wpływami atmosferycznymi i segregacją.</w:t>
      </w:r>
    </w:p>
    <w:p w14:paraId="616B5087" w14:textId="77777777" w:rsidR="00CB7DA4" w:rsidRPr="007620AD" w:rsidRDefault="00CB7DA4" w:rsidP="00CB7DA4">
      <w:pPr>
        <w:keepNext/>
        <w:keepLines/>
        <w:tabs>
          <w:tab w:val="left" w:pos="0"/>
          <w:tab w:val="right" w:pos="8953"/>
        </w:tabs>
        <w:spacing w:before="240"/>
      </w:pPr>
      <w:r>
        <w:rPr>
          <w:b/>
          <w:sz w:val="22"/>
          <w:szCs w:val="22"/>
        </w:rPr>
        <w:t xml:space="preserve">5. </w:t>
      </w:r>
      <w:bookmarkStart w:id="379" w:name="_Toc64387197"/>
      <w:r w:rsidRPr="00B10975">
        <w:rPr>
          <w:b/>
          <w:sz w:val="22"/>
          <w:szCs w:val="22"/>
        </w:rPr>
        <w:t>WYKONANIE ROBÓT</w:t>
      </w:r>
      <w:bookmarkEnd w:id="379"/>
    </w:p>
    <w:p w14:paraId="6CFD3FEE" w14:textId="77777777" w:rsidR="00CB7DA4" w:rsidRPr="00B10975" w:rsidRDefault="00CB7DA4" w:rsidP="00CB7DA4">
      <w:pPr>
        <w:keepNext/>
        <w:keepLines/>
        <w:tabs>
          <w:tab w:val="left" w:pos="0"/>
          <w:tab w:val="left" w:pos="142"/>
          <w:tab w:val="left" w:pos="567"/>
          <w:tab w:val="right" w:pos="8953"/>
        </w:tabs>
        <w:spacing w:before="240"/>
        <w:rPr>
          <w:b/>
          <w:sz w:val="22"/>
          <w:szCs w:val="22"/>
        </w:rPr>
      </w:pPr>
      <w:bookmarkStart w:id="380" w:name="_Toc7515997"/>
      <w:bookmarkStart w:id="381" w:name="_Toc64387198"/>
      <w:r>
        <w:rPr>
          <w:b/>
          <w:sz w:val="22"/>
          <w:szCs w:val="22"/>
        </w:rPr>
        <w:t xml:space="preserve">5.1. </w:t>
      </w:r>
      <w:r w:rsidRPr="00B10975">
        <w:rPr>
          <w:b/>
          <w:sz w:val="22"/>
          <w:szCs w:val="22"/>
        </w:rPr>
        <w:t>Ogólne zasady wykonywania robót</w:t>
      </w:r>
      <w:bookmarkEnd w:id="380"/>
      <w:bookmarkEnd w:id="381"/>
    </w:p>
    <w:p w14:paraId="4A8A7516" w14:textId="77777777" w:rsidR="00CB7DA4" w:rsidRPr="00B10975" w:rsidRDefault="00CB7DA4" w:rsidP="00CB7DA4">
      <w:pPr>
        <w:pStyle w:val="StandardowytekstZnakZnakZnak"/>
        <w:rPr>
          <w:sz w:val="22"/>
          <w:szCs w:val="22"/>
        </w:rPr>
      </w:pPr>
      <w:r w:rsidRPr="00B10975">
        <w:rPr>
          <w:sz w:val="22"/>
          <w:szCs w:val="22"/>
        </w:rPr>
        <w:t>Ogólne zasady wykonania robót podano w D-M-00.00.00 „Wymagania ogólne”.</w:t>
      </w:r>
    </w:p>
    <w:p w14:paraId="3CBAAEED" w14:textId="77777777" w:rsidR="00CB7DA4" w:rsidRPr="00B10975" w:rsidRDefault="00CB7DA4" w:rsidP="00CB7DA4">
      <w:pPr>
        <w:keepNext/>
        <w:keepLines/>
        <w:tabs>
          <w:tab w:val="left" w:pos="0"/>
          <w:tab w:val="left" w:pos="142"/>
          <w:tab w:val="left" w:pos="567"/>
          <w:tab w:val="right" w:pos="8953"/>
        </w:tabs>
        <w:spacing w:before="240"/>
        <w:rPr>
          <w:b/>
          <w:sz w:val="22"/>
          <w:szCs w:val="22"/>
        </w:rPr>
      </w:pPr>
      <w:r>
        <w:rPr>
          <w:b/>
          <w:sz w:val="22"/>
          <w:szCs w:val="22"/>
        </w:rPr>
        <w:t xml:space="preserve">5.2. </w:t>
      </w:r>
      <w:bookmarkStart w:id="382" w:name="_Toc7515998"/>
      <w:bookmarkStart w:id="383" w:name="_Toc64387199"/>
      <w:r w:rsidRPr="00B10975">
        <w:rPr>
          <w:b/>
          <w:sz w:val="22"/>
          <w:szCs w:val="22"/>
        </w:rPr>
        <w:t>Wykonanie koryta pod ławy</w:t>
      </w:r>
      <w:bookmarkEnd w:id="382"/>
      <w:bookmarkEnd w:id="383"/>
    </w:p>
    <w:p w14:paraId="60D57D15" w14:textId="77777777" w:rsidR="00CB7DA4" w:rsidRPr="00B10975" w:rsidRDefault="00CB7DA4" w:rsidP="00CB7DA4">
      <w:pPr>
        <w:pStyle w:val="StandardowytekstZnakZnakZnak"/>
        <w:rPr>
          <w:sz w:val="22"/>
          <w:szCs w:val="22"/>
        </w:rPr>
      </w:pPr>
      <w:r w:rsidRPr="00B10975">
        <w:rPr>
          <w:sz w:val="22"/>
          <w:szCs w:val="22"/>
        </w:rPr>
        <w:t>Wymiary koryta pod ławę powinny być dostosowane do wymiarów fundamentu pod krawężnik oraz do głębokości i usytuowania krawężnika w planie.</w:t>
      </w:r>
    </w:p>
    <w:p w14:paraId="792C774D" w14:textId="77777777" w:rsidR="00CB7DA4" w:rsidRPr="00B10975" w:rsidRDefault="00CB7DA4" w:rsidP="00CB7DA4">
      <w:pPr>
        <w:pStyle w:val="StandardowytekstZnakZnakZnak"/>
        <w:rPr>
          <w:sz w:val="22"/>
          <w:szCs w:val="22"/>
        </w:rPr>
      </w:pPr>
      <w:r w:rsidRPr="00B10975">
        <w:rPr>
          <w:sz w:val="22"/>
          <w:szCs w:val="22"/>
        </w:rPr>
        <w:t>Koryto może być wykonane ręcznie lub mechanicznie w sposób nienaruszający struktury naturalnej dna koryta.</w:t>
      </w:r>
    </w:p>
    <w:p w14:paraId="39E9BBA9" w14:textId="77777777" w:rsidR="00CB7DA4" w:rsidRPr="00B10975" w:rsidRDefault="00CB7DA4" w:rsidP="00CB7DA4">
      <w:pPr>
        <w:pStyle w:val="StandardowytekstZnakZnakZnak"/>
        <w:rPr>
          <w:sz w:val="22"/>
          <w:szCs w:val="22"/>
        </w:rPr>
      </w:pPr>
      <w:r w:rsidRPr="00B10975">
        <w:rPr>
          <w:sz w:val="22"/>
          <w:szCs w:val="22"/>
        </w:rPr>
        <w:t xml:space="preserve">Dno koryta powinno być równe i w razie potrzeby dogęszczone zagęszczarką stopową. Wskaźnik zagęszczenia dna wykonanego koryta pod ławę powinien wynosić co najmniej 0,97 według normalnej metody </w:t>
      </w:r>
      <w:proofErr w:type="spellStart"/>
      <w:r w:rsidRPr="00B10975">
        <w:rPr>
          <w:sz w:val="22"/>
          <w:szCs w:val="22"/>
        </w:rPr>
        <w:t>Proctora</w:t>
      </w:r>
      <w:proofErr w:type="spellEnd"/>
      <w:r w:rsidRPr="00B10975">
        <w:rPr>
          <w:sz w:val="22"/>
          <w:szCs w:val="22"/>
        </w:rPr>
        <w:t>.</w:t>
      </w:r>
    </w:p>
    <w:p w14:paraId="56D11171" w14:textId="77777777" w:rsidR="00CB7DA4" w:rsidRPr="007620AD" w:rsidRDefault="00CB7DA4" w:rsidP="00CB7DA4">
      <w:pPr>
        <w:keepNext/>
        <w:keepLines/>
        <w:tabs>
          <w:tab w:val="left" w:pos="0"/>
          <w:tab w:val="left" w:pos="142"/>
          <w:tab w:val="left" w:pos="567"/>
          <w:tab w:val="right" w:pos="8953"/>
        </w:tabs>
        <w:spacing w:before="240"/>
      </w:pPr>
      <w:r>
        <w:rPr>
          <w:b/>
          <w:sz w:val="22"/>
          <w:szCs w:val="22"/>
        </w:rPr>
        <w:t xml:space="preserve">5.3. </w:t>
      </w:r>
      <w:bookmarkStart w:id="384" w:name="_Toc7515999"/>
      <w:bookmarkStart w:id="385" w:name="_Toc64387200"/>
      <w:r w:rsidRPr="00B10975">
        <w:rPr>
          <w:b/>
          <w:sz w:val="22"/>
          <w:szCs w:val="22"/>
        </w:rPr>
        <w:t>Ława betonowa</w:t>
      </w:r>
      <w:bookmarkEnd w:id="384"/>
      <w:bookmarkEnd w:id="385"/>
    </w:p>
    <w:p w14:paraId="2D970E18" w14:textId="77777777" w:rsidR="00CB7DA4" w:rsidRPr="00B10975" w:rsidRDefault="00CB7DA4" w:rsidP="00CB7DA4">
      <w:pPr>
        <w:pStyle w:val="StandardowytekstZnakZnakZnak"/>
        <w:rPr>
          <w:sz w:val="22"/>
          <w:szCs w:val="22"/>
        </w:rPr>
      </w:pPr>
      <w:r w:rsidRPr="00B10975">
        <w:rPr>
          <w:sz w:val="22"/>
          <w:szCs w:val="22"/>
        </w:rPr>
        <w:t>Ławy betonowe w gruntach spoistych wykonuje się zwykle bez szalowania z zastosowaniem warstwy odsączającej z piasku grubości 5 cm. Przy gruntach sypkich ławę należy wykonywać w szalowaniu. Ławę betonową z oporem wykonuje się w szalunku.</w:t>
      </w:r>
    </w:p>
    <w:p w14:paraId="170473BB" w14:textId="77777777" w:rsidR="00CB7DA4" w:rsidRPr="00B10975" w:rsidRDefault="00CB7DA4" w:rsidP="00CB7DA4">
      <w:pPr>
        <w:pStyle w:val="StandardowytekstZnakZnakZnak"/>
        <w:rPr>
          <w:sz w:val="22"/>
          <w:szCs w:val="22"/>
        </w:rPr>
      </w:pPr>
      <w:r w:rsidRPr="00B10975">
        <w:rPr>
          <w:sz w:val="22"/>
          <w:szCs w:val="22"/>
        </w:rPr>
        <w:t>Wykonanie ławy betonowej polega na rozścieleniu dowiezionego betonu na przygotowanym podłożu i konstrukcji szalunku oraz odpowiednim jego zagęszczeniu.</w:t>
      </w:r>
    </w:p>
    <w:p w14:paraId="20D88B93" w14:textId="77777777" w:rsidR="00CB7DA4" w:rsidRPr="00B10975" w:rsidRDefault="00CB7DA4" w:rsidP="00CB7DA4">
      <w:pPr>
        <w:pStyle w:val="StandardowytekstZnakZnakZnak"/>
        <w:rPr>
          <w:sz w:val="22"/>
          <w:szCs w:val="22"/>
        </w:rPr>
      </w:pPr>
      <w:r w:rsidRPr="00B10975">
        <w:rPr>
          <w:sz w:val="22"/>
          <w:szCs w:val="22"/>
        </w:rPr>
        <w:t>Wykonana ława po zagęszczeniu betonu powinna odpowiadać wymiarem oraz kształtem zgodnie z Dokumentacją projektową.</w:t>
      </w:r>
    </w:p>
    <w:p w14:paraId="2E6F5A8C" w14:textId="77777777" w:rsidR="00CB7DA4" w:rsidRPr="00B10975" w:rsidRDefault="00CB7DA4" w:rsidP="00CB7DA4">
      <w:pPr>
        <w:pStyle w:val="StandardowytekstZnakZnakZnak"/>
        <w:rPr>
          <w:sz w:val="22"/>
          <w:szCs w:val="22"/>
        </w:rPr>
      </w:pPr>
      <w:r w:rsidRPr="00B10975">
        <w:rPr>
          <w:sz w:val="22"/>
          <w:szCs w:val="22"/>
        </w:rPr>
        <w:t>Dla zabezpieczenia przed wpływami temperatury (skurcze lub rozszerzanie) co 50 m należy w ławie betonowej stosować szczeliny dylatacyjne wypełnione elastyczną masą zalewową spełniającą wymagania PN-EN 14188-1 lub PN-EN 14188-2.</w:t>
      </w:r>
    </w:p>
    <w:p w14:paraId="00F18607" w14:textId="77777777" w:rsidR="00CB7DA4" w:rsidRPr="00B10975" w:rsidRDefault="00CB7DA4" w:rsidP="00CB7DA4">
      <w:pPr>
        <w:keepNext/>
        <w:keepLines/>
        <w:tabs>
          <w:tab w:val="left" w:pos="0"/>
          <w:tab w:val="left" w:pos="142"/>
          <w:tab w:val="left" w:pos="567"/>
          <w:tab w:val="right" w:pos="8953"/>
        </w:tabs>
        <w:spacing w:before="240"/>
        <w:rPr>
          <w:b/>
          <w:sz w:val="22"/>
          <w:szCs w:val="22"/>
        </w:rPr>
      </w:pPr>
      <w:bookmarkStart w:id="386" w:name="_Toc64387201"/>
      <w:r>
        <w:rPr>
          <w:b/>
          <w:sz w:val="22"/>
          <w:szCs w:val="22"/>
        </w:rPr>
        <w:t xml:space="preserve">5.4. </w:t>
      </w:r>
      <w:r w:rsidRPr="00B10975">
        <w:rPr>
          <w:b/>
          <w:sz w:val="22"/>
          <w:szCs w:val="22"/>
        </w:rPr>
        <w:t>Ustawienie krawężników betonowych</w:t>
      </w:r>
      <w:bookmarkEnd w:id="386"/>
    </w:p>
    <w:p w14:paraId="4CAF73DD" w14:textId="77777777" w:rsidR="00CB7DA4" w:rsidRPr="00B10975" w:rsidRDefault="00CB7DA4" w:rsidP="00CB7DA4">
      <w:pPr>
        <w:pStyle w:val="StandardowytekstZnakZnakZnak"/>
        <w:spacing w:before="120" w:after="120"/>
        <w:ind w:firstLine="709"/>
        <w:rPr>
          <w:i/>
          <w:iCs/>
          <w:sz w:val="22"/>
          <w:szCs w:val="22"/>
        </w:rPr>
      </w:pPr>
      <w:r w:rsidRPr="00B10975">
        <w:rPr>
          <w:i/>
          <w:iCs/>
          <w:sz w:val="22"/>
          <w:szCs w:val="22"/>
        </w:rPr>
        <w:t>5.4.1.</w:t>
      </w:r>
      <w:r w:rsidRPr="00B10975">
        <w:rPr>
          <w:i/>
          <w:iCs/>
          <w:sz w:val="22"/>
          <w:szCs w:val="22"/>
        </w:rPr>
        <w:tab/>
        <w:t>Zasady ustawiania krawężników</w:t>
      </w:r>
    </w:p>
    <w:p w14:paraId="01FCBD68" w14:textId="77777777" w:rsidR="00CB7DA4" w:rsidRPr="00B10975" w:rsidRDefault="00CB7DA4" w:rsidP="00CB7DA4">
      <w:pPr>
        <w:pStyle w:val="StandardowytekstZnakZnakZnak"/>
        <w:rPr>
          <w:sz w:val="22"/>
          <w:szCs w:val="22"/>
        </w:rPr>
      </w:pPr>
      <w:r w:rsidRPr="00B10975">
        <w:rPr>
          <w:sz w:val="22"/>
          <w:szCs w:val="22"/>
        </w:rPr>
        <w:t>Światło (odległość górnej powierzchni krawężnika od jezdni) powinno być zgodne z ustaleniami Dokumentacji projektowej, w przypadku braku takich ustaleń powinno wynosić od 10 do 12 cm, a w przypadkach wyjątkowych może być zmniejszone do 2 cm (np. zjazdy) lub zwiększone do 16 cm (zatoki autobusowe).</w:t>
      </w:r>
    </w:p>
    <w:p w14:paraId="57FAEEBC" w14:textId="77777777" w:rsidR="00CB7DA4" w:rsidRPr="00B10975" w:rsidRDefault="00CB7DA4" w:rsidP="00CB7DA4">
      <w:pPr>
        <w:pStyle w:val="StandardowytekstZnakZnakZnak"/>
        <w:rPr>
          <w:sz w:val="22"/>
          <w:szCs w:val="22"/>
        </w:rPr>
      </w:pPr>
      <w:r w:rsidRPr="00B10975">
        <w:rPr>
          <w:sz w:val="22"/>
          <w:szCs w:val="22"/>
        </w:rPr>
        <w:t>Zewnętrzna ściana krawężnika ustawionego na:</w:t>
      </w:r>
    </w:p>
    <w:p w14:paraId="50A585BA" w14:textId="77777777" w:rsidR="00CB7DA4" w:rsidRDefault="00CB7DA4" w:rsidP="00CB7DA4">
      <w:pPr>
        <w:pStyle w:val="StandardowytekstZnakZnakZnak"/>
        <w:numPr>
          <w:ilvl w:val="0"/>
          <w:numId w:val="131"/>
        </w:numPr>
        <w:rPr>
          <w:sz w:val="22"/>
          <w:szCs w:val="22"/>
        </w:rPr>
      </w:pPr>
      <w:r w:rsidRPr="00B10975">
        <w:rPr>
          <w:sz w:val="22"/>
          <w:szCs w:val="22"/>
        </w:rPr>
        <w:t>ławie betonowej zwykłej powinna być po ustawieniu krawężnika obsypana żwirem lub tłuczniem, starannie ubitym,</w:t>
      </w:r>
    </w:p>
    <w:p w14:paraId="790822D5" w14:textId="77777777" w:rsidR="00CB7DA4" w:rsidRDefault="00CB7DA4" w:rsidP="00CB7DA4">
      <w:pPr>
        <w:pStyle w:val="StandardowytekstZnakZnakZnak"/>
        <w:numPr>
          <w:ilvl w:val="0"/>
          <w:numId w:val="131"/>
        </w:numPr>
      </w:pPr>
      <w:r w:rsidRPr="00B10975">
        <w:rPr>
          <w:sz w:val="22"/>
          <w:szCs w:val="22"/>
        </w:rPr>
        <w:t>ławie betonowej z oporem powinna być wykonana zgodnie z pkt 5.4.2., Rysunek 1.</w:t>
      </w:r>
    </w:p>
    <w:p w14:paraId="482D45A8" w14:textId="77777777" w:rsidR="00CB7DA4" w:rsidRPr="00B10975" w:rsidRDefault="00CB7DA4" w:rsidP="00CB7DA4">
      <w:pPr>
        <w:pStyle w:val="StandardowytekstZnakZnakZnak"/>
        <w:spacing w:before="120" w:after="120"/>
        <w:ind w:firstLine="709"/>
        <w:rPr>
          <w:i/>
          <w:iCs/>
          <w:sz w:val="22"/>
          <w:szCs w:val="22"/>
        </w:rPr>
      </w:pPr>
      <w:r>
        <w:rPr>
          <w:i/>
          <w:iCs/>
          <w:sz w:val="22"/>
          <w:szCs w:val="22"/>
        </w:rPr>
        <w:t xml:space="preserve">5.4.2. </w:t>
      </w:r>
      <w:r w:rsidRPr="00B10975">
        <w:rPr>
          <w:i/>
          <w:iCs/>
          <w:sz w:val="22"/>
          <w:szCs w:val="22"/>
        </w:rPr>
        <w:t>Ustawienie krawężników na ławie betonowej</w:t>
      </w:r>
    </w:p>
    <w:p w14:paraId="0BD616AD" w14:textId="77777777" w:rsidR="00CB7DA4" w:rsidRPr="00B10975" w:rsidRDefault="00CB7DA4" w:rsidP="00CB7DA4">
      <w:pPr>
        <w:pStyle w:val="StandardowytekstZnakZnakZnak"/>
        <w:rPr>
          <w:sz w:val="22"/>
          <w:szCs w:val="22"/>
        </w:rPr>
      </w:pPr>
      <w:r w:rsidRPr="00B10975">
        <w:rPr>
          <w:sz w:val="22"/>
          <w:szCs w:val="22"/>
        </w:rPr>
        <w:t>Ustawianie krawężników na ławie betonowej wykonuje się na podsypce cementowo-piaskowej o grubości od 3 do 5 cm po zagęszczeniu. Przy układaniu krawężników na łukach do R≤12 m należy stosować krawężniki betonowe łukowe.</w:t>
      </w:r>
    </w:p>
    <w:p w14:paraId="2F3099C1" w14:textId="77777777" w:rsidR="00CB7DA4" w:rsidRDefault="00CB7DA4" w:rsidP="00CB7DA4">
      <w:pPr>
        <w:pStyle w:val="StandardowytekstZnakZnakZnak"/>
        <w:rPr>
          <w:sz w:val="22"/>
          <w:szCs w:val="22"/>
        </w:rPr>
      </w:pPr>
      <w:r w:rsidRPr="00B10975">
        <w:rPr>
          <w:sz w:val="22"/>
          <w:szCs w:val="22"/>
        </w:rPr>
        <w:t>Ustawienie krawężników na ławach betonowych przedstawiono poniżej na Rysunku 1.</w:t>
      </w:r>
    </w:p>
    <w:p w14:paraId="76874FB6" w14:textId="77777777" w:rsidR="00CB7DA4" w:rsidRPr="00B10975" w:rsidRDefault="00CB7DA4" w:rsidP="00CB7DA4">
      <w:pPr>
        <w:pStyle w:val="StandardowytekstZnakZnakZnak"/>
        <w:rPr>
          <w:sz w:val="22"/>
          <w:szCs w:val="22"/>
        </w:rPr>
      </w:pPr>
    </w:p>
    <w:p w14:paraId="4009E7B6" w14:textId="77777777" w:rsidR="00CB7DA4" w:rsidRPr="00B10975" w:rsidRDefault="00CB7DA4" w:rsidP="00CB7DA4">
      <w:pPr>
        <w:pStyle w:val="StandardowytekstZnakZnakZnak"/>
        <w:jc w:val="center"/>
        <w:rPr>
          <w:sz w:val="18"/>
          <w:szCs w:val="18"/>
        </w:rPr>
      </w:pPr>
      <w:r w:rsidRPr="00B10975">
        <w:rPr>
          <w:sz w:val="18"/>
          <w:szCs w:val="18"/>
        </w:rPr>
        <w:t>Rys. 1. Przykładowe ustawienie krawężników na ławie betonowej</w:t>
      </w:r>
    </w:p>
    <w:p w14:paraId="570B0EDA" w14:textId="77777777" w:rsidR="00CB7DA4" w:rsidRDefault="00CB7DA4" w:rsidP="00CB7DA4">
      <w:pPr>
        <w:pStyle w:val="StandardowytekstZnakZnakZnak"/>
        <w:rPr>
          <w:sz w:val="22"/>
          <w:szCs w:val="22"/>
        </w:rPr>
      </w:pPr>
      <w:r>
        <w:rPr>
          <w:noProof/>
        </w:rPr>
        <w:drawing>
          <wp:inline distT="0" distB="0" distL="0" distR="0" wp14:anchorId="071DC7C9" wp14:editId="1C861C99">
            <wp:extent cx="5760085" cy="3095625"/>
            <wp:effectExtent l="0" t="0" r="0" b="9525"/>
            <wp:docPr id="205915315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153157" name=""/>
                    <pic:cNvPicPr/>
                  </pic:nvPicPr>
                  <pic:blipFill>
                    <a:blip r:embed="rId60"/>
                    <a:stretch>
                      <a:fillRect/>
                    </a:stretch>
                  </pic:blipFill>
                  <pic:spPr>
                    <a:xfrm>
                      <a:off x="0" y="0"/>
                      <a:ext cx="5760085" cy="3095625"/>
                    </a:xfrm>
                    <a:prstGeom prst="rect">
                      <a:avLst/>
                    </a:prstGeom>
                  </pic:spPr>
                </pic:pic>
              </a:graphicData>
            </a:graphic>
          </wp:inline>
        </w:drawing>
      </w:r>
    </w:p>
    <w:p w14:paraId="5E45A3F3" w14:textId="77777777" w:rsidR="00CB7DA4" w:rsidRPr="00B10975" w:rsidRDefault="00CB7DA4" w:rsidP="00CB7DA4">
      <w:pPr>
        <w:pStyle w:val="StandardowytekstZnakZnakZnak"/>
        <w:spacing w:before="120" w:after="120"/>
        <w:ind w:firstLine="709"/>
        <w:rPr>
          <w:i/>
          <w:iCs/>
          <w:sz w:val="22"/>
          <w:szCs w:val="22"/>
        </w:rPr>
      </w:pPr>
      <w:r w:rsidRPr="00B10975">
        <w:rPr>
          <w:i/>
          <w:iCs/>
          <w:sz w:val="22"/>
          <w:szCs w:val="22"/>
        </w:rPr>
        <w:t>5.4.3.</w:t>
      </w:r>
      <w:r w:rsidRPr="00B10975">
        <w:rPr>
          <w:i/>
          <w:iCs/>
          <w:sz w:val="22"/>
          <w:szCs w:val="22"/>
        </w:rPr>
        <w:tab/>
        <w:t>Wypełnianie spoin</w:t>
      </w:r>
    </w:p>
    <w:p w14:paraId="30AF8A8E" w14:textId="77777777" w:rsidR="00CB7DA4" w:rsidRDefault="00CB7DA4" w:rsidP="00CB7DA4">
      <w:pPr>
        <w:pStyle w:val="StandardowytekstZnakZnakZnak"/>
        <w:rPr>
          <w:sz w:val="22"/>
          <w:szCs w:val="22"/>
        </w:rPr>
      </w:pPr>
      <w:r w:rsidRPr="00B10975">
        <w:rPr>
          <w:sz w:val="22"/>
          <w:szCs w:val="22"/>
        </w:rPr>
        <w:t>Szerokość spoin pionowych między elementami powinna wynosić 5-10 mm. Spoiny nie wymagają wypełnienia. W przypadku konieczności uszczelnienia połączeń miedzy krawężnikami spoina powinna być wypełniona masami elastycznymi. Nie należy wypełniać spoin materiałami sztywnymi.</w:t>
      </w:r>
    </w:p>
    <w:p w14:paraId="596324EE" w14:textId="77777777" w:rsidR="00CB7DA4" w:rsidRPr="00B10975" w:rsidRDefault="00CB7DA4" w:rsidP="00CB7DA4">
      <w:pPr>
        <w:keepNext/>
        <w:keepLines/>
        <w:tabs>
          <w:tab w:val="left" w:pos="0"/>
          <w:tab w:val="right" w:pos="8953"/>
        </w:tabs>
        <w:spacing w:before="240"/>
        <w:rPr>
          <w:b/>
          <w:sz w:val="22"/>
          <w:szCs w:val="22"/>
        </w:rPr>
      </w:pPr>
      <w:r>
        <w:rPr>
          <w:b/>
          <w:sz w:val="22"/>
          <w:szCs w:val="22"/>
        </w:rPr>
        <w:t xml:space="preserve">6. </w:t>
      </w:r>
      <w:bookmarkStart w:id="387" w:name="_Toc64387202"/>
      <w:r w:rsidRPr="00B10975">
        <w:rPr>
          <w:b/>
          <w:sz w:val="22"/>
          <w:szCs w:val="22"/>
        </w:rPr>
        <w:t>KONTROLA JAKOŚCI ROBÓT</w:t>
      </w:r>
      <w:bookmarkEnd w:id="387"/>
    </w:p>
    <w:p w14:paraId="4B8C92E8" w14:textId="77777777" w:rsidR="00CB7DA4" w:rsidRPr="00B10975" w:rsidRDefault="00CB7DA4" w:rsidP="00CB7DA4">
      <w:pPr>
        <w:keepNext/>
        <w:keepLines/>
        <w:tabs>
          <w:tab w:val="left" w:pos="0"/>
          <w:tab w:val="left" w:pos="142"/>
          <w:tab w:val="left" w:pos="567"/>
          <w:tab w:val="right" w:pos="8953"/>
        </w:tabs>
        <w:spacing w:before="240"/>
        <w:rPr>
          <w:b/>
          <w:sz w:val="22"/>
          <w:szCs w:val="22"/>
        </w:rPr>
      </w:pPr>
      <w:bookmarkStart w:id="388" w:name="_Toc7516004"/>
      <w:bookmarkStart w:id="389" w:name="_Toc64387203"/>
      <w:r>
        <w:rPr>
          <w:b/>
          <w:sz w:val="22"/>
          <w:szCs w:val="22"/>
        </w:rPr>
        <w:t xml:space="preserve">6.1. </w:t>
      </w:r>
      <w:r w:rsidRPr="00B10975">
        <w:rPr>
          <w:b/>
          <w:sz w:val="22"/>
          <w:szCs w:val="22"/>
        </w:rPr>
        <w:t>Ogólne wymagania dotyczące kontroli jakości robót</w:t>
      </w:r>
      <w:bookmarkEnd w:id="388"/>
      <w:bookmarkEnd w:id="389"/>
    </w:p>
    <w:p w14:paraId="6AEC9CF4" w14:textId="77777777" w:rsidR="00CB7DA4" w:rsidRPr="00B10975" w:rsidRDefault="00CB7DA4" w:rsidP="00CB7DA4">
      <w:pPr>
        <w:pStyle w:val="StandardowytekstZnakZnakZnak"/>
        <w:rPr>
          <w:sz w:val="22"/>
          <w:szCs w:val="22"/>
        </w:rPr>
      </w:pPr>
      <w:r w:rsidRPr="00B10975">
        <w:rPr>
          <w:sz w:val="22"/>
          <w:szCs w:val="22"/>
        </w:rPr>
        <w:t>Ogólne zasady kontroli jakości robót podano w D-M-00.00.00 „Wymagania ogólne”.</w:t>
      </w:r>
    </w:p>
    <w:p w14:paraId="124E3235" w14:textId="77777777" w:rsidR="00CB7DA4" w:rsidRPr="00B10975" w:rsidRDefault="00CB7DA4" w:rsidP="00CB7DA4">
      <w:pPr>
        <w:pStyle w:val="StandardowytekstZnakZnakZnak"/>
        <w:rPr>
          <w:sz w:val="22"/>
          <w:szCs w:val="22"/>
        </w:rPr>
      </w:pPr>
      <w:r w:rsidRPr="00B10975">
        <w:rPr>
          <w:sz w:val="22"/>
          <w:szCs w:val="22"/>
        </w:rPr>
        <w:t>Badania i pomiary dzielą się na:</w:t>
      </w:r>
    </w:p>
    <w:p w14:paraId="5CE8CE94" w14:textId="77777777" w:rsidR="00CB7DA4" w:rsidRPr="00B10975" w:rsidRDefault="00CB7DA4" w:rsidP="00CB7DA4">
      <w:pPr>
        <w:pStyle w:val="StandardowytekstZnakZnakZnak"/>
        <w:numPr>
          <w:ilvl w:val="0"/>
          <w:numId w:val="132"/>
        </w:numPr>
        <w:rPr>
          <w:sz w:val="22"/>
          <w:szCs w:val="22"/>
        </w:rPr>
      </w:pPr>
      <w:r w:rsidRPr="00B10975">
        <w:rPr>
          <w:sz w:val="22"/>
          <w:szCs w:val="22"/>
        </w:rPr>
        <w:t>badania i pomiary Wykonawcy – w ramach własnego nadzoru,</w:t>
      </w:r>
    </w:p>
    <w:p w14:paraId="6A49EDDD" w14:textId="77777777" w:rsidR="00CB7DA4" w:rsidRPr="00B10975" w:rsidRDefault="00CB7DA4" w:rsidP="00CB7DA4">
      <w:pPr>
        <w:pStyle w:val="StandardowytekstZnakZnakZnak"/>
        <w:numPr>
          <w:ilvl w:val="0"/>
          <w:numId w:val="132"/>
        </w:numPr>
        <w:rPr>
          <w:sz w:val="22"/>
          <w:szCs w:val="22"/>
        </w:rPr>
      </w:pPr>
      <w:r w:rsidRPr="00B10975">
        <w:rPr>
          <w:sz w:val="22"/>
          <w:szCs w:val="22"/>
        </w:rPr>
        <w:t>badania i pomiary kontrolne – w ramach nadzoru Zamawiającego.</w:t>
      </w:r>
    </w:p>
    <w:p w14:paraId="313718EB" w14:textId="77777777" w:rsidR="00CB7DA4" w:rsidRPr="00B10975" w:rsidRDefault="00CB7DA4" w:rsidP="00CB7DA4">
      <w:pPr>
        <w:pStyle w:val="StandardowytekstZnakZnakZnak"/>
        <w:rPr>
          <w:sz w:val="22"/>
          <w:szCs w:val="22"/>
        </w:rPr>
      </w:pPr>
      <w:r w:rsidRPr="00B10975">
        <w:rPr>
          <w:sz w:val="22"/>
          <w:szCs w:val="22"/>
        </w:rPr>
        <w:t>W uzasadnionych przypadkach w ramach badań i pomiarów kontrolnych dopuszcza się wykonanie badań i pomiarów kontrolnych dodatkowych lub badań i pomiarów arbitrażowych.</w:t>
      </w:r>
    </w:p>
    <w:p w14:paraId="29C3BCD9" w14:textId="77777777" w:rsidR="00CB7DA4" w:rsidRDefault="00CB7DA4" w:rsidP="00CB7DA4">
      <w:pPr>
        <w:pStyle w:val="StandardowytekstZnakZnakZnak"/>
        <w:rPr>
          <w:sz w:val="22"/>
          <w:szCs w:val="22"/>
        </w:rPr>
      </w:pPr>
    </w:p>
    <w:p w14:paraId="5530A3A0" w14:textId="77777777" w:rsidR="00CB7DA4" w:rsidRDefault="00CB7DA4" w:rsidP="00CB7DA4">
      <w:pPr>
        <w:pStyle w:val="StandardowytekstZnakZnakZnak"/>
        <w:rPr>
          <w:sz w:val="22"/>
          <w:szCs w:val="22"/>
        </w:rPr>
      </w:pPr>
    </w:p>
    <w:p w14:paraId="46022650" w14:textId="77777777" w:rsidR="00CB7DA4" w:rsidRPr="00B10975" w:rsidRDefault="00CB7DA4" w:rsidP="00CB7DA4">
      <w:pPr>
        <w:pStyle w:val="StandardowytekstZnakZnakZnak"/>
        <w:rPr>
          <w:sz w:val="22"/>
          <w:szCs w:val="22"/>
        </w:rPr>
      </w:pPr>
      <w:r w:rsidRPr="00B10975">
        <w:rPr>
          <w:sz w:val="22"/>
          <w:szCs w:val="22"/>
        </w:rPr>
        <w:t>Badania obejmują:</w:t>
      </w:r>
    </w:p>
    <w:p w14:paraId="5B84A832" w14:textId="77777777" w:rsidR="00CB7DA4" w:rsidRPr="00B10975" w:rsidRDefault="00CB7DA4" w:rsidP="00CB7DA4">
      <w:pPr>
        <w:pStyle w:val="StandardowytekstZnakZnakZnak"/>
        <w:numPr>
          <w:ilvl w:val="0"/>
          <w:numId w:val="133"/>
        </w:numPr>
        <w:rPr>
          <w:sz w:val="22"/>
          <w:szCs w:val="22"/>
        </w:rPr>
      </w:pPr>
      <w:r w:rsidRPr="00B10975">
        <w:rPr>
          <w:sz w:val="22"/>
          <w:szCs w:val="22"/>
        </w:rPr>
        <w:t>pobranie próbek,</w:t>
      </w:r>
    </w:p>
    <w:p w14:paraId="0B357DE7" w14:textId="77777777" w:rsidR="00CB7DA4" w:rsidRPr="00B10975" w:rsidRDefault="00CB7DA4" w:rsidP="00CB7DA4">
      <w:pPr>
        <w:pStyle w:val="StandardowytekstZnakZnakZnak"/>
        <w:numPr>
          <w:ilvl w:val="0"/>
          <w:numId w:val="133"/>
        </w:numPr>
        <w:rPr>
          <w:sz w:val="22"/>
          <w:szCs w:val="22"/>
        </w:rPr>
      </w:pPr>
      <w:r w:rsidRPr="00B10975">
        <w:rPr>
          <w:sz w:val="22"/>
          <w:szCs w:val="22"/>
        </w:rPr>
        <w:t>zapakowanie próbek do wysyłki,</w:t>
      </w:r>
    </w:p>
    <w:p w14:paraId="1E2BC470" w14:textId="77777777" w:rsidR="00CB7DA4" w:rsidRPr="00B10975" w:rsidRDefault="00CB7DA4" w:rsidP="00CB7DA4">
      <w:pPr>
        <w:pStyle w:val="StandardowytekstZnakZnakZnak"/>
        <w:numPr>
          <w:ilvl w:val="0"/>
          <w:numId w:val="133"/>
        </w:numPr>
        <w:rPr>
          <w:sz w:val="22"/>
          <w:szCs w:val="22"/>
        </w:rPr>
      </w:pPr>
      <w:r w:rsidRPr="00B10975">
        <w:rPr>
          <w:sz w:val="22"/>
          <w:szCs w:val="22"/>
        </w:rPr>
        <w:t>transport próbek z miejsca pobrania do placówki wykonującej badania,</w:t>
      </w:r>
    </w:p>
    <w:p w14:paraId="101BB509" w14:textId="77777777" w:rsidR="00CB7DA4" w:rsidRPr="00B10975" w:rsidRDefault="00CB7DA4" w:rsidP="00CB7DA4">
      <w:pPr>
        <w:pStyle w:val="StandardowytekstZnakZnakZnak"/>
        <w:numPr>
          <w:ilvl w:val="0"/>
          <w:numId w:val="133"/>
        </w:numPr>
        <w:rPr>
          <w:sz w:val="22"/>
          <w:szCs w:val="22"/>
        </w:rPr>
      </w:pPr>
      <w:r w:rsidRPr="00B10975">
        <w:rPr>
          <w:sz w:val="22"/>
          <w:szCs w:val="22"/>
        </w:rPr>
        <w:t>przeprowadzenie badania,</w:t>
      </w:r>
    </w:p>
    <w:p w14:paraId="11FCE487" w14:textId="77777777" w:rsidR="00CB7DA4" w:rsidRPr="00B10975" w:rsidRDefault="00CB7DA4" w:rsidP="00CB7DA4">
      <w:pPr>
        <w:pStyle w:val="StandardowytekstZnakZnakZnak"/>
        <w:numPr>
          <w:ilvl w:val="0"/>
          <w:numId w:val="133"/>
        </w:numPr>
        <w:rPr>
          <w:sz w:val="22"/>
          <w:szCs w:val="22"/>
        </w:rPr>
      </w:pPr>
      <w:r w:rsidRPr="00B10975">
        <w:rPr>
          <w:sz w:val="22"/>
          <w:szCs w:val="22"/>
        </w:rPr>
        <w:t xml:space="preserve">sprawozdanie z badań. </w:t>
      </w:r>
    </w:p>
    <w:p w14:paraId="2DD7C2BF" w14:textId="77777777" w:rsidR="00CB7DA4" w:rsidRPr="00B10975" w:rsidRDefault="00CB7DA4" w:rsidP="00CB7DA4">
      <w:pPr>
        <w:keepNext/>
        <w:keepLines/>
        <w:tabs>
          <w:tab w:val="left" w:pos="0"/>
          <w:tab w:val="left" w:pos="142"/>
          <w:tab w:val="left" w:pos="567"/>
          <w:tab w:val="right" w:pos="8953"/>
        </w:tabs>
        <w:spacing w:before="240"/>
        <w:rPr>
          <w:b/>
          <w:sz w:val="22"/>
          <w:szCs w:val="22"/>
        </w:rPr>
      </w:pPr>
      <w:bookmarkStart w:id="390" w:name="_Toc7516005"/>
      <w:bookmarkStart w:id="391" w:name="_Toc64387204"/>
      <w:r>
        <w:rPr>
          <w:b/>
          <w:sz w:val="22"/>
          <w:szCs w:val="22"/>
        </w:rPr>
        <w:t xml:space="preserve">6.2. </w:t>
      </w:r>
      <w:r w:rsidRPr="00B10975">
        <w:rPr>
          <w:b/>
          <w:sz w:val="22"/>
          <w:szCs w:val="22"/>
        </w:rPr>
        <w:t>Badania i pomiary Wykonawcy</w:t>
      </w:r>
      <w:bookmarkEnd w:id="390"/>
      <w:r w:rsidRPr="00B10975">
        <w:rPr>
          <w:b/>
          <w:sz w:val="22"/>
          <w:szCs w:val="22"/>
        </w:rPr>
        <w:t xml:space="preserve"> - zgodnie z D-M-00.00.00 „Wymagania ogólne”</w:t>
      </w:r>
      <w:bookmarkEnd w:id="391"/>
    </w:p>
    <w:p w14:paraId="4956D99A" w14:textId="77777777" w:rsidR="00CB7DA4" w:rsidRPr="00B10975" w:rsidRDefault="00CB7DA4" w:rsidP="00CB7DA4">
      <w:pPr>
        <w:keepNext/>
        <w:keepLines/>
        <w:tabs>
          <w:tab w:val="left" w:pos="0"/>
          <w:tab w:val="left" w:pos="142"/>
          <w:tab w:val="left" w:pos="567"/>
          <w:tab w:val="right" w:pos="8953"/>
        </w:tabs>
        <w:spacing w:before="240"/>
        <w:rPr>
          <w:b/>
          <w:sz w:val="22"/>
          <w:szCs w:val="22"/>
        </w:rPr>
      </w:pPr>
      <w:bookmarkStart w:id="392" w:name="_Toc64299530"/>
      <w:bookmarkStart w:id="393" w:name="_Toc64387205"/>
      <w:bookmarkStart w:id="394" w:name="_Toc64299531"/>
      <w:bookmarkStart w:id="395" w:name="_Toc64387206"/>
      <w:bookmarkStart w:id="396" w:name="_Toc7516006"/>
      <w:bookmarkStart w:id="397" w:name="_Toc64387207"/>
      <w:bookmarkEnd w:id="392"/>
      <w:bookmarkEnd w:id="393"/>
      <w:bookmarkEnd w:id="394"/>
      <w:bookmarkEnd w:id="395"/>
      <w:r>
        <w:rPr>
          <w:b/>
          <w:sz w:val="22"/>
          <w:szCs w:val="22"/>
        </w:rPr>
        <w:t xml:space="preserve">6.3. </w:t>
      </w:r>
      <w:r w:rsidRPr="00B10975">
        <w:rPr>
          <w:b/>
          <w:sz w:val="22"/>
          <w:szCs w:val="22"/>
        </w:rPr>
        <w:t>Badania i pomiary kontrolne</w:t>
      </w:r>
      <w:bookmarkEnd w:id="396"/>
      <w:r w:rsidRPr="00B10975">
        <w:rPr>
          <w:b/>
          <w:sz w:val="22"/>
          <w:szCs w:val="22"/>
        </w:rPr>
        <w:t xml:space="preserve"> - zgodnie z D-M-00.00.00 „Wymagania ogólne”</w:t>
      </w:r>
      <w:bookmarkEnd w:id="397"/>
    </w:p>
    <w:p w14:paraId="23E6B5F9" w14:textId="77777777" w:rsidR="00CB7DA4" w:rsidRPr="00B10975" w:rsidRDefault="00CB7DA4" w:rsidP="00CB7DA4">
      <w:pPr>
        <w:keepNext/>
        <w:keepLines/>
        <w:tabs>
          <w:tab w:val="left" w:pos="0"/>
          <w:tab w:val="left" w:pos="142"/>
          <w:tab w:val="left" w:pos="567"/>
          <w:tab w:val="right" w:pos="8953"/>
        </w:tabs>
        <w:spacing w:before="240"/>
        <w:rPr>
          <w:b/>
          <w:sz w:val="22"/>
          <w:szCs w:val="22"/>
        </w:rPr>
      </w:pPr>
      <w:bookmarkStart w:id="398" w:name="_Toc64299533"/>
      <w:bookmarkStart w:id="399" w:name="_Toc64387208"/>
      <w:bookmarkStart w:id="400" w:name="_Toc64299534"/>
      <w:bookmarkStart w:id="401" w:name="_Toc64387209"/>
      <w:bookmarkStart w:id="402" w:name="_Toc7516007"/>
      <w:bookmarkStart w:id="403" w:name="_Toc64387210"/>
      <w:bookmarkEnd w:id="398"/>
      <w:bookmarkEnd w:id="399"/>
      <w:bookmarkEnd w:id="400"/>
      <w:bookmarkEnd w:id="401"/>
      <w:r>
        <w:rPr>
          <w:b/>
          <w:sz w:val="22"/>
          <w:szCs w:val="22"/>
        </w:rPr>
        <w:t xml:space="preserve">6.4. </w:t>
      </w:r>
      <w:r w:rsidRPr="00B10975">
        <w:rPr>
          <w:b/>
          <w:sz w:val="22"/>
          <w:szCs w:val="22"/>
        </w:rPr>
        <w:t>Badania i pomiary kontrolne dodatkowe</w:t>
      </w:r>
      <w:bookmarkEnd w:id="402"/>
      <w:r w:rsidRPr="00B10975">
        <w:rPr>
          <w:b/>
          <w:sz w:val="22"/>
          <w:szCs w:val="22"/>
        </w:rPr>
        <w:t xml:space="preserve"> - zgodnie z D-M-00.00.00 „Wymagania ogólne”</w:t>
      </w:r>
      <w:bookmarkEnd w:id="403"/>
    </w:p>
    <w:p w14:paraId="64DFE0CE" w14:textId="77777777" w:rsidR="00CB7DA4" w:rsidRPr="00B10975" w:rsidRDefault="00CB7DA4" w:rsidP="00CB7DA4">
      <w:pPr>
        <w:keepNext/>
        <w:keepLines/>
        <w:tabs>
          <w:tab w:val="left" w:pos="0"/>
          <w:tab w:val="left" w:pos="142"/>
          <w:tab w:val="left" w:pos="567"/>
          <w:tab w:val="right" w:pos="8953"/>
        </w:tabs>
        <w:spacing w:before="240"/>
        <w:rPr>
          <w:b/>
          <w:sz w:val="22"/>
          <w:szCs w:val="22"/>
        </w:rPr>
      </w:pPr>
      <w:bookmarkStart w:id="404" w:name="_Toc64299536"/>
      <w:bookmarkStart w:id="405" w:name="_Toc64387211"/>
      <w:bookmarkStart w:id="406" w:name="_Toc64299537"/>
      <w:bookmarkStart w:id="407" w:name="_Toc64387212"/>
      <w:bookmarkStart w:id="408" w:name="_Toc7516008"/>
      <w:bookmarkStart w:id="409" w:name="_Toc64387213"/>
      <w:bookmarkEnd w:id="404"/>
      <w:bookmarkEnd w:id="405"/>
      <w:bookmarkEnd w:id="406"/>
      <w:bookmarkEnd w:id="407"/>
      <w:r>
        <w:rPr>
          <w:b/>
          <w:sz w:val="22"/>
          <w:szCs w:val="22"/>
        </w:rPr>
        <w:t xml:space="preserve">6.5. </w:t>
      </w:r>
      <w:r w:rsidRPr="00B10975">
        <w:rPr>
          <w:b/>
          <w:sz w:val="22"/>
          <w:szCs w:val="22"/>
        </w:rPr>
        <w:t>Badania i pomiary arbitrażowe</w:t>
      </w:r>
      <w:bookmarkEnd w:id="408"/>
      <w:r w:rsidRPr="00B10975">
        <w:rPr>
          <w:b/>
          <w:sz w:val="22"/>
          <w:szCs w:val="22"/>
        </w:rPr>
        <w:t xml:space="preserve"> - zgodnie z D-M-00.00.00 „Wymagania ogólne”</w:t>
      </w:r>
      <w:bookmarkEnd w:id="409"/>
    </w:p>
    <w:p w14:paraId="7BC02662" w14:textId="77777777" w:rsidR="00CB7DA4" w:rsidRPr="00B10975" w:rsidRDefault="00CB7DA4" w:rsidP="00CB7DA4">
      <w:pPr>
        <w:keepNext/>
        <w:keepLines/>
        <w:tabs>
          <w:tab w:val="left" w:pos="0"/>
          <w:tab w:val="left" w:pos="142"/>
          <w:tab w:val="left" w:pos="567"/>
          <w:tab w:val="right" w:pos="8953"/>
        </w:tabs>
        <w:spacing w:before="240"/>
        <w:rPr>
          <w:b/>
          <w:sz w:val="22"/>
          <w:szCs w:val="22"/>
        </w:rPr>
      </w:pPr>
      <w:bookmarkStart w:id="410" w:name="_Toc64299539"/>
      <w:bookmarkStart w:id="411" w:name="_Toc64387214"/>
      <w:bookmarkStart w:id="412" w:name="_Toc64299540"/>
      <w:bookmarkStart w:id="413" w:name="_Toc64387215"/>
      <w:bookmarkStart w:id="414" w:name="_Toc64299541"/>
      <w:bookmarkStart w:id="415" w:name="_Toc64387216"/>
      <w:bookmarkStart w:id="416" w:name="_Toc64387217"/>
      <w:bookmarkEnd w:id="410"/>
      <w:bookmarkEnd w:id="411"/>
      <w:bookmarkEnd w:id="412"/>
      <w:bookmarkEnd w:id="413"/>
      <w:bookmarkEnd w:id="414"/>
      <w:bookmarkEnd w:id="415"/>
      <w:r>
        <w:rPr>
          <w:b/>
          <w:sz w:val="22"/>
          <w:szCs w:val="22"/>
        </w:rPr>
        <w:t xml:space="preserve">6.6. </w:t>
      </w:r>
      <w:r w:rsidRPr="00B10975">
        <w:rPr>
          <w:b/>
          <w:sz w:val="22"/>
          <w:szCs w:val="22"/>
        </w:rPr>
        <w:t>Badania przed przystąpieniem do robót - zgodnie z D-M-00.00.00 „Wymagania ogólne”</w:t>
      </w:r>
      <w:bookmarkEnd w:id="416"/>
    </w:p>
    <w:p w14:paraId="158D7EDB" w14:textId="77777777" w:rsidR="00CB7DA4" w:rsidRPr="00905D3F" w:rsidRDefault="00CB7DA4" w:rsidP="00CB7DA4">
      <w:pPr>
        <w:pStyle w:val="StandardowytekstZnakZnakZnak"/>
        <w:rPr>
          <w:sz w:val="22"/>
          <w:szCs w:val="22"/>
        </w:rPr>
      </w:pPr>
      <w:r w:rsidRPr="00905D3F">
        <w:rPr>
          <w:sz w:val="22"/>
          <w:szCs w:val="22"/>
        </w:rPr>
        <w:t>Przed przystąpieniem do robót Wykonawca powinien uzyskać wymagane dokumenty, dopuszczające wyroby budowlane do obrotu i powszechnego stosowania (certyfikaty zgodności, deklaracje zgodności, ewentualnie badania materiałów wykonane przez dostawców itp.) oraz ewentualnie wykonać własne badania właściwości materiałów przeznaczonych do wykonania robót, określone w pkt 2.</w:t>
      </w:r>
    </w:p>
    <w:p w14:paraId="704857C5" w14:textId="77777777" w:rsidR="00CB7DA4" w:rsidRDefault="00CB7DA4" w:rsidP="00CB7DA4">
      <w:pPr>
        <w:pStyle w:val="StandardowytekstZnakZnakZnak"/>
        <w:rPr>
          <w:sz w:val="22"/>
          <w:szCs w:val="22"/>
        </w:rPr>
      </w:pPr>
      <w:r w:rsidRPr="00905D3F">
        <w:rPr>
          <w:sz w:val="22"/>
          <w:szCs w:val="22"/>
        </w:rPr>
        <w:t>Wszystkie dokumenty oraz wyniki badań Wykonawca przedstawi Inżynierowi do akceptacji.</w:t>
      </w:r>
    </w:p>
    <w:p w14:paraId="225C13F5" w14:textId="77777777" w:rsidR="00CB7DA4" w:rsidRPr="00905D3F" w:rsidRDefault="00CB7DA4" w:rsidP="00CB7DA4">
      <w:pPr>
        <w:keepNext/>
        <w:keepLines/>
        <w:tabs>
          <w:tab w:val="left" w:pos="0"/>
          <w:tab w:val="left" w:pos="142"/>
          <w:tab w:val="left" w:pos="567"/>
          <w:tab w:val="right" w:pos="8953"/>
        </w:tabs>
        <w:spacing w:before="240"/>
        <w:rPr>
          <w:sz w:val="22"/>
          <w:szCs w:val="22"/>
        </w:rPr>
      </w:pPr>
      <w:r w:rsidRPr="00905D3F">
        <w:rPr>
          <w:b/>
          <w:sz w:val="22"/>
          <w:szCs w:val="22"/>
        </w:rPr>
        <w:t>6.7.</w:t>
      </w:r>
      <w:r w:rsidRPr="00905D3F">
        <w:rPr>
          <w:b/>
          <w:sz w:val="22"/>
          <w:szCs w:val="22"/>
        </w:rPr>
        <w:tab/>
        <w:t>Badania odbiorcze krawężników</w:t>
      </w:r>
    </w:p>
    <w:p w14:paraId="41766D5A" w14:textId="77777777" w:rsidR="00CB7DA4" w:rsidRPr="00905D3F" w:rsidRDefault="00CB7DA4" w:rsidP="00CB7DA4">
      <w:pPr>
        <w:pStyle w:val="StandardowytekstZnakZnakZnak"/>
        <w:rPr>
          <w:sz w:val="22"/>
          <w:szCs w:val="22"/>
        </w:rPr>
      </w:pPr>
      <w:r w:rsidRPr="00905D3F">
        <w:rPr>
          <w:sz w:val="22"/>
          <w:szCs w:val="22"/>
        </w:rPr>
        <w:t>Badania odbiorcze krawężników oparto o normę PN-EN 1340 Załącznik B.</w:t>
      </w:r>
    </w:p>
    <w:p w14:paraId="774DFD3E" w14:textId="77777777" w:rsidR="00CB7DA4" w:rsidRPr="00905D3F" w:rsidRDefault="00CB7DA4" w:rsidP="00CB7DA4">
      <w:pPr>
        <w:pStyle w:val="StandardowytekstZnakZnakZnak"/>
        <w:rPr>
          <w:sz w:val="22"/>
          <w:szCs w:val="22"/>
        </w:rPr>
      </w:pPr>
      <w:r w:rsidRPr="00905D3F">
        <w:rPr>
          <w:sz w:val="22"/>
          <w:szCs w:val="22"/>
        </w:rPr>
        <w:t>Rozróżnia się dwa przypadki:</w:t>
      </w:r>
    </w:p>
    <w:p w14:paraId="05F934C7" w14:textId="77777777" w:rsidR="00CB7DA4" w:rsidRPr="00905D3F" w:rsidRDefault="00CB7DA4" w:rsidP="00CB7DA4">
      <w:pPr>
        <w:pStyle w:val="StandardowytekstZnakZnakZnak"/>
        <w:numPr>
          <w:ilvl w:val="0"/>
          <w:numId w:val="133"/>
        </w:numPr>
        <w:rPr>
          <w:sz w:val="22"/>
          <w:szCs w:val="22"/>
        </w:rPr>
      </w:pPr>
      <w:r w:rsidRPr="00905D3F">
        <w:rPr>
          <w:sz w:val="22"/>
          <w:szCs w:val="22"/>
        </w:rPr>
        <w:t>wyrób nie został poddany ocenie zgodności przez stronę trzecią (przypadek I),</w:t>
      </w:r>
    </w:p>
    <w:p w14:paraId="446A7682" w14:textId="77777777" w:rsidR="00CB7DA4" w:rsidRPr="00905D3F" w:rsidRDefault="00CB7DA4" w:rsidP="00CB7DA4">
      <w:pPr>
        <w:pStyle w:val="StandardowytekstZnakZnakZnak"/>
        <w:numPr>
          <w:ilvl w:val="0"/>
          <w:numId w:val="133"/>
        </w:numPr>
        <w:rPr>
          <w:sz w:val="22"/>
          <w:szCs w:val="22"/>
        </w:rPr>
      </w:pPr>
      <w:r w:rsidRPr="00905D3F">
        <w:rPr>
          <w:sz w:val="22"/>
          <w:szCs w:val="22"/>
        </w:rPr>
        <w:t>wyrób został poddany ocenie zgodności przez stronę trzecią (przypadek II).</w:t>
      </w:r>
    </w:p>
    <w:p w14:paraId="43512641" w14:textId="77777777" w:rsidR="00CB7DA4" w:rsidRPr="00905D3F" w:rsidRDefault="00CB7DA4" w:rsidP="00CB7DA4">
      <w:pPr>
        <w:pStyle w:val="StandardowytekstZnakZnakZnak"/>
        <w:rPr>
          <w:sz w:val="22"/>
          <w:szCs w:val="22"/>
        </w:rPr>
      </w:pPr>
      <w:r w:rsidRPr="00905D3F">
        <w:rPr>
          <w:sz w:val="22"/>
          <w:szCs w:val="22"/>
        </w:rPr>
        <w:t xml:space="preserve">Jeśli ma miejsce przypadek II, badanie odbiorcze nie jest konieczne, z wyjątkiem sytuacji spornych. </w:t>
      </w:r>
      <w:r>
        <w:rPr>
          <w:sz w:val="22"/>
          <w:szCs w:val="22"/>
        </w:rPr>
        <w:br/>
      </w:r>
      <w:r w:rsidRPr="00905D3F">
        <w:rPr>
          <w:sz w:val="22"/>
          <w:szCs w:val="22"/>
        </w:rPr>
        <w:t>W przypadku wątpliwości należy badać tylko sporne właściwości.</w:t>
      </w:r>
    </w:p>
    <w:p w14:paraId="1B355AF7" w14:textId="77777777" w:rsidR="00CB7DA4" w:rsidRDefault="00CB7DA4" w:rsidP="00CB7DA4">
      <w:pPr>
        <w:pStyle w:val="StandardowytekstZnakZnakZnak"/>
        <w:rPr>
          <w:sz w:val="22"/>
          <w:szCs w:val="22"/>
        </w:rPr>
      </w:pPr>
      <w:r w:rsidRPr="00905D3F">
        <w:rPr>
          <w:sz w:val="22"/>
          <w:szCs w:val="22"/>
        </w:rPr>
        <w:t>Krawężniki do badań powinny być reprezentatywne dla dostawy i powinny być pobrane równomiernie z całej dostawy. Liczba krawężników przeznaczonych do pobrania z każdej partii powinna być zgodna z Tabelą 2.</w:t>
      </w:r>
    </w:p>
    <w:p w14:paraId="68EF76EA" w14:textId="77777777" w:rsidR="00CB7DA4" w:rsidRPr="00905D3F" w:rsidRDefault="00CB7DA4" w:rsidP="00CB7DA4">
      <w:pPr>
        <w:pStyle w:val="StandardowytekstZnakZnakZnak"/>
        <w:jc w:val="center"/>
        <w:rPr>
          <w:sz w:val="18"/>
          <w:szCs w:val="18"/>
        </w:rPr>
      </w:pPr>
      <w:r w:rsidRPr="00905D3F">
        <w:rPr>
          <w:sz w:val="18"/>
          <w:szCs w:val="18"/>
        </w:rPr>
        <w:tab/>
        <w:t>Tabela 2. Plan pobierania próbek dla badań odbiorczych</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3"/>
        <w:gridCol w:w="1559"/>
        <w:gridCol w:w="1559"/>
        <w:gridCol w:w="1701"/>
      </w:tblGrid>
      <w:tr w:rsidR="00CB7DA4" w:rsidRPr="00905D3F" w14:paraId="0C631B1A" w14:textId="77777777" w:rsidTr="00F64A59">
        <w:trPr>
          <w:trHeight w:val="521"/>
        </w:trPr>
        <w:tc>
          <w:tcPr>
            <w:tcW w:w="4253" w:type="dxa"/>
            <w:tcBorders>
              <w:top w:val="single" w:sz="4" w:space="0" w:color="auto"/>
              <w:left w:val="single" w:sz="4" w:space="0" w:color="auto"/>
              <w:bottom w:val="single" w:sz="4" w:space="0" w:color="auto"/>
              <w:right w:val="single" w:sz="4" w:space="0" w:color="auto"/>
            </w:tcBorders>
            <w:vAlign w:val="center"/>
            <w:hideMark/>
          </w:tcPr>
          <w:p w14:paraId="45B1F042" w14:textId="77777777" w:rsidR="00CB7DA4" w:rsidRPr="00905D3F" w:rsidRDefault="00CB7DA4" w:rsidP="00F64A59">
            <w:pPr>
              <w:pStyle w:val="StandardowytekstZnakZnakZnak"/>
              <w:rPr>
                <w:b/>
                <w:bCs/>
                <w:sz w:val="22"/>
                <w:szCs w:val="22"/>
              </w:rPr>
            </w:pPr>
            <w:r w:rsidRPr="00905D3F">
              <w:rPr>
                <w:b/>
                <w:bCs/>
                <w:sz w:val="22"/>
                <w:szCs w:val="22"/>
              </w:rPr>
              <w:t>Właściwość</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65AFA7A" w14:textId="77777777" w:rsidR="00CB7DA4" w:rsidRPr="00905D3F" w:rsidRDefault="00CB7DA4" w:rsidP="00F64A59">
            <w:pPr>
              <w:pStyle w:val="StandardowytekstZnakZnakZnak"/>
              <w:jc w:val="center"/>
              <w:rPr>
                <w:b/>
                <w:bCs/>
                <w:sz w:val="22"/>
                <w:szCs w:val="22"/>
              </w:rPr>
            </w:pPr>
            <w:r w:rsidRPr="00905D3F">
              <w:rPr>
                <w:b/>
                <w:bCs/>
                <w:sz w:val="22"/>
                <w:szCs w:val="22"/>
              </w:rPr>
              <w:t>Metoda badania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4806BD" w14:textId="77777777" w:rsidR="00CB7DA4" w:rsidRPr="00905D3F" w:rsidRDefault="00CB7DA4" w:rsidP="00F64A59">
            <w:pPr>
              <w:pStyle w:val="StandardowytekstZnakZnakZnak"/>
              <w:jc w:val="center"/>
              <w:rPr>
                <w:b/>
                <w:bCs/>
                <w:sz w:val="22"/>
                <w:szCs w:val="22"/>
              </w:rPr>
            </w:pPr>
            <w:r w:rsidRPr="00905D3F">
              <w:rPr>
                <w:b/>
                <w:bCs/>
                <w:sz w:val="22"/>
                <w:szCs w:val="22"/>
              </w:rPr>
              <w:t>Przypadek 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377A7F" w14:textId="77777777" w:rsidR="00CB7DA4" w:rsidRPr="00905D3F" w:rsidRDefault="00CB7DA4" w:rsidP="00F64A59">
            <w:pPr>
              <w:pStyle w:val="StandardowytekstZnakZnakZnak"/>
              <w:jc w:val="center"/>
              <w:rPr>
                <w:b/>
                <w:bCs/>
                <w:sz w:val="22"/>
                <w:szCs w:val="22"/>
              </w:rPr>
            </w:pPr>
            <w:r w:rsidRPr="00905D3F">
              <w:rPr>
                <w:b/>
                <w:bCs/>
                <w:sz w:val="22"/>
                <w:szCs w:val="22"/>
              </w:rPr>
              <w:t>Przypadek II</w:t>
            </w:r>
            <w:r w:rsidRPr="00905D3F">
              <w:rPr>
                <w:sz w:val="22"/>
                <w:szCs w:val="22"/>
                <w:vertAlign w:val="superscript"/>
              </w:rPr>
              <w:t xml:space="preserve"> 3)</w:t>
            </w:r>
          </w:p>
        </w:tc>
      </w:tr>
      <w:tr w:rsidR="00CB7DA4" w:rsidRPr="00905D3F" w14:paraId="18ABE684" w14:textId="77777777" w:rsidTr="00F64A59">
        <w:trPr>
          <w:trHeight w:val="234"/>
        </w:trPr>
        <w:tc>
          <w:tcPr>
            <w:tcW w:w="4253" w:type="dxa"/>
            <w:tcBorders>
              <w:top w:val="single" w:sz="4" w:space="0" w:color="auto"/>
              <w:left w:val="single" w:sz="4" w:space="0" w:color="auto"/>
              <w:bottom w:val="single" w:sz="4" w:space="0" w:color="auto"/>
              <w:right w:val="single" w:sz="4" w:space="0" w:color="auto"/>
            </w:tcBorders>
            <w:vAlign w:val="center"/>
            <w:hideMark/>
          </w:tcPr>
          <w:p w14:paraId="51137A6D" w14:textId="77777777" w:rsidR="00CB7DA4" w:rsidRPr="00905D3F" w:rsidRDefault="00CB7DA4" w:rsidP="00F64A59">
            <w:pPr>
              <w:pStyle w:val="StandardowytekstZnakZnakZnak"/>
              <w:rPr>
                <w:b/>
                <w:bCs/>
                <w:sz w:val="22"/>
                <w:szCs w:val="22"/>
              </w:rPr>
            </w:pPr>
            <w:r w:rsidRPr="00905D3F">
              <w:rPr>
                <w:sz w:val="22"/>
                <w:szCs w:val="22"/>
              </w:rPr>
              <w:t>Wygląd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4C9A76" w14:textId="77777777" w:rsidR="00CB7DA4" w:rsidRPr="00905D3F" w:rsidRDefault="00CB7DA4" w:rsidP="00F64A59">
            <w:pPr>
              <w:pStyle w:val="StandardowytekstZnakZnakZnak"/>
              <w:jc w:val="center"/>
              <w:rPr>
                <w:b/>
                <w:bCs/>
                <w:sz w:val="22"/>
                <w:szCs w:val="22"/>
              </w:rPr>
            </w:pPr>
            <w:r w:rsidRPr="00905D3F">
              <w:rPr>
                <w:sz w:val="22"/>
                <w:szCs w:val="22"/>
              </w:rPr>
              <w:t>Załącznik J</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CCE8C2A" w14:textId="77777777" w:rsidR="00CB7DA4" w:rsidRPr="00905D3F" w:rsidRDefault="00CB7DA4" w:rsidP="00F64A59">
            <w:pPr>
              <w:pStyle w:val="StandardowytekstZnakZnakZnak"/>
              <w:jc w:val="center"/>
              <w:rPr>
                <w:sz w:val="22"/>
                <w:szCs w:val="22"/>
              </w:rPr>
            </w:pPr>
            <w:r w:rsidRPr="00905D3F">
              <w:rPr>
                <w:sz w:val="22"/>
                <w:szCs w:val="22"/>
              </w:rPr>
              <w:t xml:space="preserve">8 </w:t>
            </w:r>
            <w:r w:rsidRPr="00905D3F">
              <w:rPr>
                <w:sz w:val="22"/>
                <w:szCs w:val="22"/>
                <w:vertAlign w:val="superscript"/>
              </w:rP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AE4054A" w14:textId="77777777" w:rsidR="00CB7DA4" w:rsidRPr="00905D3F" w:rsidRDefault="00CB7DA4" w:rsidP="00F64A59">
            <w:pPr>
              <w:pStyle w:val="StandardowytekstZnakZnakZnak"/>
              <w:jc w:val="center"/>
              <w:rPr>
                <w:sz w:val="22"/>
                <w:szCs w:val="22"/>
              </w:rPr>
            </w:pPr>
            <w:r w:rsidRPr="00905D3F">
              <w:rPr>
                <w:sz w:val="22"/>
                <w:szCs w:val="22"/>
              </w:rPr>
              <w:t xml:space="preserve">4 (16) </w:t>
            </w:r>
            <w:r w:rsidRPr="00905D3F">
              <w:rPr>
                <w:sz w:val="22"/>
                <w:szCs w:val="22"/>
                <w:vertAlign w:val="superscript"/>
              </w:rPr>
              <w:t>1)</w:t>
            </w:r>
          </w:p>
        </w:tc>
      </w:tr>
      <w:tr w:rsidR="00CB7DA4" w:rsidRPr="00905D3F" w14:paraId="64C42B13" w14:textId="77777777" w:rsidTr="00F64A59">
        <w:trPr>
          <w:trHeight w:val="138"/>
        </w:trPr>
        <w:tc>
          <w:tcPr>
            <w:tcW w:w="4253" w:type="dxa"/>
            <w:tcBorders>
              <w:top w:val="single" w:sz="4" w:space="0" w:color="auto"/>
              <w:left w:val="single" w:sz="4" w:space="0" w:color="auto"/>
              <w:bottom w:val="single" w:sz="4" w:space="0" w:color="auto"/>
              <w:right w:val="single" w:sz="4" w:space="0" w:color="auto"/>
            </w:tcBorders>
            <w:vAlign w:val="center"/>
            <w:hideMark/>
          </w:tcPr>
          <w:p w14:paraId="15B70888" w14:textId="77777777" w:rsidR="00CB7DA4" w:rsidRPr="00905D3F" w:rsidRDefault="00CB7DA4" w:rsidP="00F64A59">
            <w:pPr>
              <w:pStyle w:val="StandardowytekstZnakZnakZnak"/>
              <w:rPr>
                <w:sz w:val="22"/>
                <w:szCs w:val="22"/>
              </w:rPr>
            </w:pPr>
            <w:r w:rsidRPr="00905D3F">
              <w:rPr>
                <w:sz w:val="22"/>
                <w:szCs w:val="22"/>
              </w:rPr>
              <w:t xml:space="preserve">Grubość warstwy ścieralnej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CF1430" w14:textId="77777777" w:rsidR="00CB7DA4" w:rsidRPr="00905D3F" w:rsidRDefault="00CB7DA4" w:rsidP="00F64A59">
            <w:pPr>
              <w:pStyle w:val="StandardowytekstZnakZnakZnak"/>
              <w:jc w:val="center"/>
              <w:rPr>
                <w:b/>
                <w:bCs/>
                <w:sz w:val="22"/>
                <w:szCs w:val="22"/>
              </w:rPr>
            </w:pPr>
            <w:r w:rsidRPr="00905D3F">
              <w:rPr>
                <w:sz w:val="22"/>
                <w:szCs w:val="22"/>
              </w:rPr>
              <w:t xml:space="preserve">C.6 </w:t>
            </w:r>
            <w:r w:rsidRPr="00905D3F">
              <w:rPr>
                <w:sz w:val="22"/>
                <w:szCs w:val="22"/>
                <w:vertAlign w:val="superscript"/>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846338F" w14:textId="77777777" w:rsidR="00CB7DA4" w:rsidRPr="00905D3F" w:rsidRDefault="00CB7DA4" w:rsidP="00F64A59">
            <w:pPr>
              <w:pStyle w:val="StandardowytekstZnakZnakZnak"/>
              <w:jc w:val="center"/>
              <w:rPr>
                <w:sz w:val="22"/>
                <w:szCs w:val="22"/>
              </w:rPr>
            </w:pPr>
            <w:r w:rsidRPr="00905D3F">
              <w:rPr>
                <w:sz w:val="22"/>
                <w:szCs w:val="22"/>
              </w:rPr>
              <w:t>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349852" w14:textId="77777777" w:rsidR="00CB7DA4" w:rsidRPr="00905D3F" w:rsidRDefault="00CB7DA4" w:rsidP="00F64A59">
            <w:pPr>
              <w:pStyle w:val="StandardowytekstZnakZnakZnak"/>
              <w:jc w:val="center"/>
              <w:rPr>
                <w:sz w:val="22"/>
                <w:szCs w:val="22"/>
              </w:rPr>
            </w:pPr>
            <w:r w:rsidRPr="00905D3F">
              <w:rPr>
                <w:sz w:val="22"/>
                <w:szCs w:val="22"/>
              </w:rPr>
              <w:t>4 (16)</w:t>
            </w:r>
          </w:p>
        </w:tc>
      </w:tr>
      <w:tr w:rsidR="00CB7DA4" w:rsidRPr="00905D3F" w14:paraId="4003A9C2" w14:textId="77777777" w:rsidTr="00F64A59">
        <w:trPr>
          <w:trHeight w:val="64"/>
        </w:trPr>
        <w:tc>
          <w:tcPr>
            <w:tcW w:w="4253" w:type="dxa"/>
            <w:tcBorders>
              <w:top w:val="single" w:sz="4" w:space="0" w:color="auto"/>
              <w:left w:val="single" w:sz="4" w:space="0" w:color="auto"/>
              <w:bottom w:val="single" w:sz="4" w:space="0" w:color="auto"/>
              <w:right w:val="single" w:sz="4" w:space="0" w:color="auto"/>
            </w:tcBorders>
            <w:vAlign w:val="center"/>
            <w:hideMark/>
          </w:tcPr>
          <w:p w14:paraId="54B554F6" w14:textId="77777777" w:rsidR="00CB7DA4" w:rsidRPr="00905D3F" w:rsidRDefault="00CB7DA4" w:rsidP="00F64A59">
            <w:pPr>
              <w:pStyle w:val="StandardowytekstZnakZnakZnak"/>
              <w:rPr>
                <w:b/>
                <w:bCs/>
                <w:sz w:val="22"/>
                <w:szCs w:val="22"/>
              </w:rPr>
            </w:pPr>
            <w:r w:rsidRPr="00905D3F">
              <w:rPr>
                <w:sz w:val="22"/>
                <w:szCs w:val="22"/>
              </w:rPr>
              <w:t>Kształt i wymiary</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B895222" w14:textId="77777777" w:rsidR="00CB7DA4" w:rsidRPr="00905D3F" w:rsidRDefault="00CB7DA4" w:rsidP="00F64A59">
            <w:pPr>
              <w:pStyle w:val="StandardowytekstZnakZnakZnak"/>
              <w:jc w:val="center"/>
              <w:rPr>
                <w:b/>
                <w:bCs/>
                <w:sz w:val="22"/>
                <w:szCs w:val="22"/>
              </w:rPr>
            </w:pPr>
            <w:r w:rsidRPr="00905D3F">
              <w:rPr>
                <w:sz w:val="22"/>
                <w:szCs w:val="22"/>
              </w:rPr>
              <w:t>Załącznik 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E20CA59" w14:textId="77777777" w:rsidR="00CB7DA4" w:rsidRPr="00905D3F" w:rsidRDefault="00CB7DA4" w:rsidP="00F64A59">
            <w:pPr>
              <w:pStyle w:val="StandardowytekstZnakZnakZnak"/>
              <w:jc w:val="center"/>
              <w:rPr>
                <w:sz w:val="22"/>
                <w:szCs w:val="22"/>
              </w:rPr>
            </w:pPr>
            <w:r w:rsidRPr="00905D3F">
              <w:rPr>
                <w:sz w:val="22"/>
                <w:szCs w:val="22"/>
              </w:rPr>
              <w:t xml:space="preserve">8 </w:t>
            </w:r>
            <w:r w:rsidRPr="00905D3F">
              <w:rPr>
                <w:sz w:val="22"/>
                <w:szCs w:val="22"/>
                <w:vertAlign w:val="superscript"/>
              </w:rP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AFFBD07" w14:textId="77777777" w:rsidR="00CB7DA4" w:rsidRPr="00905D3F" w:rsidRDefault="00CB7DA4" w:rsidP="00F64A59">
            <w:pPr>
              <w:pStyle w:val="StandardowytekstZnakZnakZnak"/>
              <w:jc w:val="center"/>
              <w:rPr>
                <w:sz w:val="22"/>
                <w:szCs w:val="22"/>
              </w:rPr>
            </w:pPr>
            <w:r w:rsidRPr="00905D3F">
              <w:rPr>
                <w:sz w:val="22"/>
                <w:szCs w:val="22"/>
              </w:rPr>
              <w:t xml:space="preserve">4 (16) </w:t>
            </w:r>
            <w:r w:rsidRPr="00905D3F">
              <w:rPr>
                <w:sz w:val="22"/>
                <w:szCs w:val="22"/>
                <w:vertAlign w:val="superscript"/>
              </w:rPr>
              <w:t>1)</w:t>
            </w:r>
          </w:p>
        </w:tc>
      </w:tr>
      <w:tr w:rsidR="00CB7DA4" w:rsidRPr="00905D3F" w14:paraId="27CC812B" w14:textId="77777777" w:rsidTr="00F64A59">
        <w:trPr>
          <w:trHeight w:val="74"/>
        </w:trPr>
        <w:tc>
          <w:tcPr>
            <w:tcW w:w="4253" w:type="dxa"/>
            <w:tcBorders>
              <w:top w:val="single" w:sz="4" w:space="0" w:color="auto"/>
              <w:left w:val="single" w:sz="4" w:space="0" w:color="auto"/>
              <w:bottom w:val="single" w:sz="4" w:space="0" w:color="auto"/>
              <w:right w:val="single" w:sz="4" w:space="0" w:color="auto"/>
            </w:tcBorders>
            <w:vAlign w:val="center"/>
            <w:hideMark/>
          </w:tcPr>
          <w:p w14:paraId="679446D3" w14:textId="77777777" w:rsidR="00CB7DA4" w:rsidRPr="00905D3F" w:rsidRDefault="00CB7DA4" w:rsidP="00F64A59">
            <w:pPr>
              <w:pStyle w:val="StandardowytekstZnakZnakZnak"/>
              <w:rPr>
                <w:b/>
                <w:bCs/>
                <w:sz w:val="22"/>
                <w:szCs w:val="22"/>
              </w:rPr>
            </w:pPr>
            <w:r w:rsidRPr="00905D3F">
              <w:rPr>
                <w:sz w:val="22"/>
                <w:szCs w:val="22"/>
              </w:rPr>
              <w:t>Wytrzymałość na zginanie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6DF434" w14:textId="77777777" w:rsidR="00CB7DA4" w:rsidRPr="00905D3F" w:rsidRDefault="00CB7DA4" w:rsidP="00F64A59">
            <w:pPr>
              <w:pStyle w:val="StandardowytekstZnakZnakZnak"/>
              <w:jc w:val="center"/>
              <w:rPr>
                <w:b/>
                <w:bCs/>
                <w:sz w:val="22"/>
                <w:szCs w:val="22"/>
              </w:rPr>
            </w:pPr>
            <w:r w:rsidRPr="00905D3F">
              <w:rPr>
                <w:sz w:val="22"/>
                <w:szCs w:val="22"/>
              </w:rPr>
              <w:t>Załącznik 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B3E49C8" w14:textId="77777777" w:rsidR="00CB7DA4" w:rsidRPr="00905D3F" w:rsidRDefault="00CB7DA4" w:rsidP="00F64A59">
            <w:pPr>
              <w:pStyle w:val="StandardowytekstZnakZnakZnak"/>
              <w:jc w:val="center"/>
              <w:rPr>
                <w:sz w:val="22"/>
                <w:szCs w:val="22"/>
              </w:rPr>
            </w:pPr>
            <w:r w:rsidRPr="00905D3F">
              <w:rPr>
                <w:sz w:val="22"/>
                <w:szCs w:val="22"/>
              </w:rPr>
              <w:t>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A13DCC" w14:textId="77777777" w:rsidR="00CB7DA4" w:rsidRPr="00905D3F" w:rsidRDefault="00CB7DA4" w:rsidP="00F64A59">
            <w:pPr>
              <w:pStyle w:val="StandardowytekstZnakZnakZnak"/>
              <w:jc w:val="center"/>
              <w:rPr>
                <w:sz w:val="22"/>
                <w:szCs w:val="22"/>
              </w:rPr>
            </w:pPr>
            <w:r w:rsidRPr="00905D3F">
              <w:rPr>
                <w:sz w:val="22"/>
                <w:szCs w:val="22"/>
              </w:rPr>
              <w:t>4 (16)</w:t>
            </w:r>
          </w:p>
        </w:tc>
      </w:tr>
      <w:tr w:rsidR="00CB7DA4" w:rsidRPr="00905D3F" w14:paraId="63F82B7A" w14:textId="77777777" w:rsidTr="00F64A59">
        <w:trPr>
          <w:trHeight w:val="248"/>
        </w:trPr>
        <w:tc>
          <w:tcPr>
            <w:tcW w:w="4253" w:type="dxa"/>
            <w:tcBorders>
              <w:top w:val="single" w:sz="4" w:space="0" w:color="auto"/>
              <w:left w:val="single" w:sz="4" w:space="0" w:color="auto"/>
              <w:bottom w:val="single" w:sz="4" w:space="0" w:color="auto"/>
              <w:right w:val="single" w:sz="4" w:space="0" w:color="auto"/>
            </w:tcBorders>
            <w:vAlign w:val="center"/>
            <w:hideMark/>
          </w:tcPr>
          <w:p w14:paraId="6B842217" w14:textId="77777777" w:rsidR="00CB7DA4" w:rsidRPr="00905D3F" w:rsidRDefault="00CB7DA4" w:rsidP="00F64A59">
            <w:pPr>
              <w:pStyle w:val="StandardowytekstZnakZnakZnak"/>
              <w:rPr>
                <w:b/>
                <w:bCs/>
                <w:sz w:val="22"/>
                <w:szCs w:val="22"/>
              </w:rPr>
            </w:pPr>
            <w:r w:rsidRPr="00905D3F">
              <w:rPr>
                <w:sz w:val="22"/>
                <w:szCs w:val="22"/>
              </w:rPr>
              <w:t xml:space="preserve">Odporność na ścieranie </w:t>
            </w:r>
            <w:r w:rsidRPr="00905D3F">
              <w:rPr>
                <w:sz w:val="22"/>
                <w:szCs w:val="22"/>
                <w:vertAlign w:val="superscript"/>
              </w:rPr>
              <w:t>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1CB388" w14:textId="77777777" w:rsidR="00CB7DA4" w:rsidRPr="00905D3F" w:rsidRDefault="00CB7DA4" w:rsidP="00F64A59">
            <w:pPr>
              <w:pStyle w:val="StandardowytekstZnakZnakZnak"/>
              <w:jc w:val="center"/>
              <w:rPr>
                <w:sz w:val="22"/>
                <w:szCs w:val="22"/>
              </w:rPr>
            </w:pPr>
            <w:r w:rsidRPr="00905D3F">
              <w:rPr>
                <w:sz w:val="22"/>
                <w:szCs w:val="22"/>
              </w:rPr>
              <w:t>Załącznik G</w:t>
            </w:r>
          </w:p>
          <w:p w14:paraId="332046E4" w14:textId="77777777" w:rsidR="00CB7DA4" w:rsidRPr="00905D3F" w:rsidRDefault="00CB7DA4" w:rsidP="00F64A59">
            <w:pPr>
              <w:pStyle w:val="StandardowytekstZnakZnakZnak"/>
              <w:jc w:val="center"/>
              <w:rPr>
                <w:b/>
                <w:bCs/>
                <w:sz w:val="22"/>
                <w:szCs w:val="22"/>
              </w:rPr>
            </w:pPr>
            <w:r w:rsidRPr="00905D3F">
              <w:rPr>
                <w:sz w:val="22"/>
                <w:szCs w:val="22"/>
              </w:rPr>
              <w:t>lub H</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4C748A" w14:textId="77777777" w:rsidR="00CB7DA4" w:rsidRPr="00905D3F" w:rsidRDefault="00CB7DA4" w:rsidP="00F64A59">
            <w:pPr>
              <w:pStyle w:val="StandardowytekstZnakZnakZnak"/>
              <w:jc w:val="center"/>
              <w:rPr>
                <w:sz w:val="22"/>
                <w:szCs w:val="22"/>
              </w:rPr>
            </w:pPr>
            <w:r w:rsidRPr="00905D3F">
              <w:rPr>
                <w:sz w:val="22"/>
                <w:szCs w:val="22"/>
              </w:rPr>
              <w:t>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81FB890" w14:textId="77777777" w:rsidR="00CB7DA4" w:rsidRPr="00905D3F" w:rsidRDefault="00CB7DA4" w:rsidP="00F64A59">
            <w:pPr>
              <w:pStyle w:val="StandardowytekstZnakZnakZnak"/>
              <w:jc w:val="center"/>
              <w:rPr>
                <w:sz w:val="22"/>
                <w:szCs w:val="22"/>
              </w:rPr>
            </w:pPr>
            <w:r w:rsidRPr="00905D3F">
              <w:rPr>
                <w:sz w:val="22"/>
                <w:szCs w:val="22"/>
              </w:rPr>
              <w:t>3</w:t>
            </w:r>
          </w:p>
        </w:tc>
      </w:tr>
      <w:tr w:rsidR="00CB7DA4" w:rsidRPr="00905D3F" w14:paraId="2506806B" w14:textId="77777777" w:rsidTr="00F64A59">
        <w:trPr>
          <w:trHeight w:val="64"/>
        </w:trPr>
        <w:tc>
          <w:tcPr>
            <w:tcW w:w="4253" w:type="dxa"/>
            <w:tcBorders>
              <w:top w:val="single" w:sz="4" w:space="0" w:color="auto"/>
              <w:left w:val="single" w:sz="4" w:space="0" w:color="auto"/>
              <w:bottom w:val="single" w:sz="4" w:space="0" w:color="auto"/>
              <w:right w:val="single" w:sz="4" w:space="0" w:color="auto"/>
            </w:tcBorders>
            <w:vAlign w:val="center"/>
            <w:hideMark/>
          </w:tcPr>
          <w:p w14:paraId="42A8C5E1" w14:textId="77777777" w:rsidR="00CB7DA4" w:rsidRPr="00905D3F" w:rsidRDefault="00CB7DA4" w:rsidP="00F64A59">
            <w:pPr>
              <w:pStyle w:val="StandardowytekstZnakZnakZnak"/>
              <w:rPr>
                <w:b/>
                <w:bCs/>
                <w:sz w:val="22"/>
                <w:szCs w:val="22"/>
              </w:rPr>
            </w:pPr>
            <w:r w:rsidRPr="00905D3F">
              <w:rPr>
                <w:sz w:val="22"/>
                <w:szCs w:val="22"/>
              </w:rPr>
              <w:t xml:space="preserve">Odporność na poślizg/poślizgnięcie </w:t>
            </w:r>
            <w:r w:rsidRPr="00905D3F">
              <w:rPr>
                <w:sz w:val="22"/>
                <w:szCs w:val="22"/>
                <w:vertAlign w:val="superscript"/>
              </w:rPr>
              <w:t>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FBC2B6B" w14:textId="77777777" w:rsidR="00CB7DA4" w:rsidRPr="00905D3F" w:rsidRDefault="00CB7DA4" w:rsidP="00F64A59">
            <w:pPr>
              <w:pStyle w:val="StandardowytekstZnakZnakZnak"/>
              <w:jc w:val="center"/>
              <w:rPr>
                <w:b/>
                <w:bCs/>
                <w:sz w:val="22"/>
                <w:szCs w:val="22"/>
              </w:rPr>
            </w:pPr>
            <w:r w:rsidRPr="00905D3F">
              <w:rPr>
                <w:sz w:val="22"/>
                <w:szCs w:val="22"/>
              </w:rPr>
              <w:t>Załącznik 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0DA8A2D" w14:textId="77777777" w:rsidR="00CB7DA4" w:rsidRPr="00905D3F" w:rsidRDefault="00CB7DA4" w:rsidP="00F64A59">
            <w:pPr>
              <w:pStyle w:val="StandardowytekstZnakZnakZnak"/>
              <w:jc w:val="center"/>
              <w:rPr>
                <w:sz w:val="22"/>
                <w:szCs w:val="22"/>
              </w:rPr>
            </w:pPr>
            <w:r w:rsidRPr="00905D3F">
              <w:rPr>
                <w:sz w:val="22"/>
                <w:szCs w:val="22"/>
              </w:rPr>
              <w:t xml:space="preserve">5 </w:t>
            </w:r>
            <w:r w:rsidRPr="00905D3F">
              <w:rPr>
                <w:sz w:val="22"/>
                <w:szCs w:val="22"/>
                <w:vertAlign w:val="superscript"/>
              </w:rP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AF3C62C" w14:textId="77777777" w:rsidR="00CB7DA4" w:rsidRPr="00905D3F" w:rsidRDefault="00CB7DA4" w:rsidP="00F64A59">
            <w:pPr>
              <w:pStyle w:val="StandardowytekstZnakZnakZnak"/>
              <w:jc w:val="center"/>
              <w:rPr>
                <w:sz w:val="22"/>
                <w:szCs w:val="22"/>
              </w:rPr>
            </w:pPr>
            <w:r w:rsidRPr="00905D3F">
              <w:rPr>
                <w:sz w:val="22"/>
                <w:szCs w:val="22"/>
              </w:rPr>
              <w:t xml:space="preserve">5 </w:t>
            </w:r>
            <w:r w:rsidRPr="00905D3F">
              <w:rPr>
                <w:sz w:val="22"/>
                <w:szCs w:val="22"/>
                <w:vertAlign w:val="superscript"/>
              </w:rPr>
              <w:t>1)</w:t>
            </w:r>
          </w:p>
        </w:tc>
      </w:tr>
      <w:tr w:rsidR="00CB7DA4" w:rsidRPr="00905D3F" w14:paraId="6C5E4A1C" w14:textId="77777777" w:rsidTr="00F64A59">
        <w:trPr>
          <w:trHeight w:val="370"/>
        </w:trPr>
        <w:tc>
          <w:tcPr>
            <w:tcW w:w="4253" w:type="dxa"/>
            <w:tcBorders>
              <w:top w:val="single" w:sz="4" w:space="0" w:color="auto"/>
              <w:left w:val="single" w:sz="4" w:space="0" w:color="auto"/>
              <w:bottom w:val="single" w:sz="4" w:space="0" w:color="auto"/>
              <w:right w:val="single" w:sz="4" w:space="0" w:color="auto"/>
            </w:tcBorders>
            <w:vAlign w:val="center"/>
            <w:hideMark/>
          </w:tcPr>
          <w:p w14:paraId="05795B39" w14:textId="77777777" w:rsidR="00CB7DA4" w:rsidRPr="00905D3F" w:rsidRDefault="00CB7DA4" w:rsidP="00F64A59">
            <w:pPr>
              <w:pStyle w:val="StandardowytekstZnakZnakZnak"/>
              <w:rPr>
                <w:sz w:val="22"/>
                <w:szCs w:val="22"/>
              </w:rPr>
            </w:pPr>
            <w:r w:rsidRPr="00905D3F">
              <w:rPr>
                <w:sz w:val="22"/>
                <w:szCs w:val="22"/>
              </w:rPr>
              <w:t>Odporność na warunki atmosferyczne:</w:t>
            </w:r>
          </w:p>
          <w:p w14:paraId="1BAD3EB9" w14:textId="77777777" w:rsidR="00CB7DA4" w:rsidRPr="00905D3F" w:rsidRDefault="00CB7DA4" w:rsidP="00F64A59">
            <w:pPr>
              <w:pStyle w:val="StandardowytekstZnakZnakZnak"/>
              <w:rPr>
                <w:sz w:val="22"/>
                <w:szCs w:val="22"/>
              </w:rPr>
            </w:pPr>
            <w:r w:rsidRPr="00905D3F">
              <w:rPr>
                <w:sz w:val="22"/>
                <w:szCs w:val="22"/>
              </w:rPr>
              <w:t>- nasiąkliwość</w:t>
            </w:r>
          </w:p>
          <w:p w14:paraId="604C0EB4" w14:textId="77777777" w:rsidR="00CB7DA4" w:rsidRPr="00905D3F" w:rsidRDefault="00CB7DA4" w:rsidP="00F64A59">
            <w:pPr>
              <w:pStyle w:val="StandardowytekstZnakZnakZnak"/>
              <w:rPr>
                <w:sz w:val="22"/>
                <w:szCs w:val="22"/>
              </w:rPr>
            </w:pPr>
            <w:r w:rsidRPr="00905D3F">
              <w:rPr>
                <w:sz w:val="22"/>
                <w:szCs w:val="22"/>
              </w:rPr>
              <w:t xml:space="preserve">- odporność na zamrażanie/rozmrażanie z udziałem soli odladzającej </w:t>
            </w:r>
            <w:r w:rsidRPr="00905D3F">
              <w:rPr>
                <w:sz w:val="22"/>
                <w:szCs w:val="22"/>
                <w:vertAlign w:val="superscript"/>
              </w:rPr>
              <w:t>4)</w:t>
            </w:r>
          </w:p>
        </w:tc>
        <w:tc>
          <w:tcPr>
            <w:tcW w:w="1559" w:type="dxa"/>
            <w:tcBorders>
              <w:top w:val="single" w:sz="4" w:space="0" w:color="auto"/>
              <w:left w:val="single" w:sz="4" w:space="0" w:color="auto"/>
              <w:bottom w:val="single" w:sz="4" w:space="0" w:color="auto"/>
              <w:right w:val="single" w:sz="4" w:space="0" w:color="auto"/>
            </w:tcBorders>
            <w:vAlign w:val="center"/>
          </w:tcPr>
          <w:p w14:paraId="60DD04E0" w14:textId="77777777" w:rsidR="00CB7DA4" w:rsidRDefault="00CB7DA4" w:rsidP="00F64A59">
            <w:pPr>
              <w:pStyle w:val="StandardowytekstZnakZnakZnak"/>
              <w:jc w:val="center"/>
              <w:rPr>
                <w:sz w:val="22"/>
                <w:szCs w:val="22"/>
              </w:rPr>
            </w:pPr>
            <w:r w:rsidRPr="00905D3F">
              <w:rPr>
                <w:sz w:val="22"/>
                <w:szCs w:val="22"/>
              </w:rPr>
              <w:t>Załącznik E</w:t>
            </w:r>
          </w:p>
          <w:p w14:paraId="1A10FE63" w14:textId="77777777" w:rsidR="00CB7DA4" w:rsidRPr="00905D3F" w:rsidRDefault="00CB7DA4" w:rsidP="00F64A59">
            <w:pPr>
              <w:pStyle w:val="StandardowytekstZnakZnakZnak"/>
              <w:jc w:val="center"/>
              <w:rPr>
                <w:sz w:val="22"/>
                <w:szCs w:val="22"/>
              </w:rPr>
            </w:pPr>
          </w:p>
          <w:p w14:paraId="18FBDCDB" w14:textId="77777777" w:rsidR="00CB7DA4" w:rsidRPr="00905D3F" w:rsidRDefault="00CB7DA4" w:rsidP="00F64A59">
            <w:pPr>
              <w:pStyle w:val="StandardowytekstZnakZnakZnak"/>
              <w:jc w:val="center"/>
              <w:rPr>
                <w:b/>
                <w:bCs/>
                <w:sz w:val="22"/>
                <w:szCs w:val="22"/>
              </w:rPr>
            </w:pPr>
            <w:r w:rsidRPr="00905D3F">
              <w:rPr>
                <w:sz w:val="22"/>
                <w:szCs w:val="22"/>
              </w:rPr>
              <w:t>Załącznik D</w:t>
            </w:r>
          </w:p>
        </w:tc>
        <w:tc>
          <w:tcPr>
            <w:tcW w:w="1559" w:type="dxa"/>
            <w:tcBorders>
              <w:top w:val="single" w:sz="4" w:space="0" w:color="auto"/>
              <w:left w:val="single" w:sz="4" w:space="0" w:color="auto"/>
              <w:bottom w:val="single" w:sz="4" w:space="0" w:color="auto"/>
              <w:right w:val="single" w:sz="4" w:space="0" w:color="auto"/>
            </w:tcBorders>
            <w:vAlign w:val="center"/>
          </w:tcPr>
          <w:p w14:paraId="11547C94" w14:textId="77777777" w:rsidR="00CB7DA4" w:rsidRDefault="00CB7DA4" w:rsidP="00F64A59">
            <w:pPr>
              <w:pStyle w:val="StandardowytekstZnakZnakZnak"/>
              <w:jc w:val="center"/>
              <w:rPr>
                <w:sz w:val="22"/>
                <w:szCs w:val="22"/>
              </w:rPr>
            </w:pPr>
            <w:r w:rsidRPr="00905D3F">
              <w:rPr>
                <w:sz w:val="22"/>
                <w:szCs w:val="22"/>
              </w:rPr>
              <w:t>3</w:t>
            </w:r>
          </w:p>
          <w:p w14:paraId="713BE406" w14:textId="77777777" w:rsidR="00CB7DA4" w:rsidRPr="00905D3F" w:rsidRDefault="00CB7DA4" w:rsidP="00F64A59">
            <w:pPr>
              <w:pStyle w:val="StandardowytekstZnakZnakZnak"/>
              <w:jc w:val="center"/>
              <w:rPr>
                <w:sz w:val="22"/>
                <w:szCs w:val="22"/>
              </w:rPr>
            </w:pPr>
          </w:p>
          <w:p w14:paraId="21A7A51B" w14:textId="77777777" w:rsidR="00CB7DA4" w:rsidRPr="00905D3F" w:rsidRDefault="00CB7DA4" w:rsidP="00F64A59">
            <w:pPr>
              <w:pStyle w:val="StandardowytekstZnakZnakZnak"/>
              <w:jc w:val="center"/>
              <w:rPr>
                <w:sz w:val="22"/>
                <w:szCs w:val="22"/>
              </w:rPr>
            </w:pPr>
            <w:r w:rsidRPr="00905D3F">
              <w:rPr>
                <w:sz w:val="22"/>
                <w:szCs w:val="22"/>
              </w:rPr>
              <w:t xml:space="preserve">3 </w:t>
            </w:r>
            <w:r w:rsidRPr="00905D3F">
              <w:rPr>
                <w:sz w:val="22"/>
                <w:szCs w:val="22"/>
                <w:vertAlign w:val="superscript"/>
              </w:rPr>
              <w:t>5)</w:t>
            </w:r>
          </w:p>
        </w:tc>
        <w:tc>
          <w:tcPr>
            <w:tcW w:w="1701" w:type="dxa"/>
            <w:tcBorders>
              <w:top w:val="single" w:sz="4" w:space="0" w:color="auto"/>
              <w:left w:val="single" w:sz="4" w:space="0" w:color="auto"/>
              <w:bottom w:val="single" w:sz="4" w:space="0" w:color="auto"/>
              <w:right w:val="single" w:sz="4" w:space="0" w:color="auto"/>
            </w:tcBorders>
            <w:vAlign w:val="center"/>
          </w:tcPr>
          <w:p w14:paraId="3775B814" w14:textId="77777777" w:rsidR="00CB7DA4" w:rsidRDefault="00CB7DA4" w:rsidP="00F64A59">
            <w:pPr>
              <w:pStyle w:val="StandardowytekstZnakZnakZnak"/>
              <w:jc w:val="center"/>
              <w:rPr>
                <w:sz w:val="22"/>
                <w:szCs w:val="22"/>
              </w:rPr>
            </w:pPr>
            <w:r w:rsidRPr="00905D3F">
              <w:rPr>
                <w:sz w:val="22"/>
                <w:szCs w:val="22"/>
              </w:rPr>
              <w:t>3</w:t>
            </w:r>
          </w:p>
          <w:p w14:paraId="3A23A4BE" w14:textId="77777777" w:rsidR="00CB7DA4" w:rsidRPr="00905D3F" w:rsidRDefault="00CB7DA4" w:rsidP="00F64A59">
            <w:pPr>
              <w:pStyle w:val="StandardowytekstZnakZnakZnak"/>
              <w:jc w:val="center"/>
              <w:rPr>
                <w:sz w:val="22"/>
                <w:szCs w:val="22"/>
              </w:rPr>
            </w:pPr>
          </w:p>
          <w:p w14:paraId="0473DFD3" w14:textId="77777777" w:rsidR="00CB7DA4" w:rsidRPr="00905D3F" w:rsidRDefault="00CB7DA4" w:rsidP="00F64A59">
            <w:pPr>
              <w:pStyle w:val="StandardowytekstZnakZnakZnak"/>
              <w:jc w:val="center"/>
              <w:rPr>
                <w:sz w:val="22"/>
                <w:szCs w:val="22"/>
              </w:rPr>
            </w:pPr>
            <w:r w:rsidRPr="00905D3F">
              <w:rPr>
                <w:sz w:val="22"/>
                <w:szCs w:val="22"/>
              </w:rPr>
              <w:t xml:space="preserve">3 </w:t>
            </w:r>
            <w:r w:rsidRPr="00905D3F">
              <w:rPr>
                <w:sz w:val="22"/>
                <w:szCs w:val="22"/>
                <w:vertAlign w:val="superscript"/>
              </w:rPr>
              <w:t>5)</w:t>
            </w:r>
          </w:p>
        </w:tc>
      </w:tr>
    </w:tbl>
    <w:p w14:paraId="784E17AB" w14:textId="77777777" w:rsidR="00CB7DA4" w:rsidRPr="00905D3F" w:rsidRDefault="00CB7DA4" w:rsidP="00CB7DA4">
      <w:pPr>
        <w:pStyle w:val="StandardowytekstZnakZnakZnak"/>
      </w:pPr>
      <w:r w:rsidRPr="00905D3F">
        <w:rPr>
          <w:vertAlign w:val="superscript"/>
        </w:rPr>
        <w:t xml:space="preserve">1) </w:t>
      </w:r>
      <w:r w:rsidRPr="00905D3F">
        <w:t>Te krawężniki mogą być użyte do dalszych badań.</w:t>
      </w:r>
    </w:p>
    <w:p w14:paraId="66EEF2EE" w14:textId="77777777" w:rsidR="00CB7DA4" w:rsidRPr="00905D3F" w:rsidRDefault="00CB7DA4" w:rsidP="00CB7DA4">
      <w:pPr>
        <w:pStyle w:val="StandardowytekstZnakZnakZnak"/>
      </w:pPr>
      <w:r w:rsidRPr="00905D3F">
        <w:rPr>
          <w:vertAlign w:val="superscript"/>
        </w:rPr>
        <w:t>2)</w:t>
      </w:r>
      <w:r w:rsidRPr="00905D3F">
        <w:t xml:space="preserve"> Punkt C.6 stosuje się tylko do krawężników z warstwą ścieralną.</w:t>
      </w:r>
    </w:p>
    <w:p w14:paraId="77EA7F61" w14:textId="77777777" w:rsidR="00CB7DA4" w:rsidRPr="00905D3F" w:rsidRDefault="00CB7DA4" w:rsidP="00CB7DA4">
      <w:pPr>
        <w:pStyle w:val="StandardowytekstZnakZnakZnak"/>
        <w:rPr>
          <w:bCs/>
        </w:rPr>
      </w:pPr>
      <w:r w:rsidRPr="00905D3F">
        <w:rPr>
          <w:bCs/>
          <w:vertAlign w:val="superscript"/>
        </w:rPr>
        <w:t xml:space="preserve">3) </w:t>
      </w:r>
      <w:r w:rsidRPr="00905D3F">
        <w:rPr>
          <w:bCs/>
        </w:rPr>
        <w:t>Liczba w nawiasie odpowiada liczbie, która powinna być pobrana z partii w celu uniknięcia powtórnego pobierania próbek w przypadku, gdy według kryteriów zgodności należy zbadać dodatkowe krawężniki w celu dokonania oceny zgodności.</w:t>
      </w:r>
    </w:p>
    <w:p w14:paraId="7A25B428" w14:textId="77777777" w:rsidR="00CB7DA4" w:rsidRPr="00905D3F" w:rsidRDefault="00CB7DA4" w:rsidP="00CB7DA4">
      <w:pPr>
        <w:pStyle w:val="StandardowytekstZnakZnakZnak"/>
      </w:pPr>
      <w:r w:rsidRPr="00905D3F">
        <w:rPr>
          <w:vertAlign w:val="superscript"/>
        </w:rPr>
        <w:t>4)</w:t>
      </w:r>
      <w:r w:rsidRPr="00905D3F">
        <w:t xml:space="preserve"> Badanie wymagane w przypadku wątpliwości lub sytuacji spornej.</w:t>
      </w:r>
    </w:p>
    <w:p w14:paraId="137D4F8E" w14:textId="77777777" w:rsidR="00CB7DA4" w:rsidRPr="00905D3F" w:rsidRDefault="00CB7DA4" w:rsidP="00CB7DA4">
      <w:pPr>
        <w:pStyle w:val="StandardowytekstZnakZnakZnak"/>
      </w:pPr>
      <w:r w:rsidRPr="00905D3F">
        <w:rPr>
          <w:vertAlign w:val="superscript"/>
        </w:rPr>
        <w:t>5)</w:t>
      </w:r>
      <w:r w:rsidRPr="00905D3F">
        <w:t xml:space="preserve"> W przypadku krawężników dwuwarstwowych badaniu należy poddać po 3 próbki dla warstwy fakturowej i konstrukcyjnej.</w:t>
      </w:r>
    </w:p>
    <w:p w14:paraId="4961B927" w14:textId="77777777" w:rsidR="00CB7DA4" w:rsidRPr="00905D3F" w:rsidRDefault="00CB7DA4" w:rsidP="00CB7DA4">
      <w:pPr>
        <w:pStyle w:val="StandardowytekstZnakZnakZnak"/>
        <w:rPr>
          <w:sz w:val="22"/>
          <w:szCs w:val="22"/>
        </w:rPr>
      </w:pPr>
      <w:r w:rsidRPr="00905D3F">
        <w:rPr>
          <w:sz w:val="22"/>
          <w:szCs w:val="22"/>
        </w:rPr>
        <w:t>Wymagana liczba krawężników powinna być pobrana z każdej partii dostawy, w wielkościach nie przekraczających podanych poniżej:</w:t>
      </w:r>
    </w:p>
    <w:p w14:paraId="4508DA58" w14:textId="77777777" w:rsidR="00CB7DA4" w:rsidRPr="00905D3F" w:rsidRDefault="00CB7DA4" w:rsidP="00CB7DA4">
      <w:pPr>
        <w:pStyle w:val="StandardowytekstZnakZnakZnak"/>
        <w:numPr>
          <w:ilvl w:val="0"/>
          <w:numId w:val="134"/>
        </w:numPr>
        <w:rPr>
          <w:sz w:val="22"/>
          <w:szCs w:val="22"/>
        </w:rPr>
      </w:pPr>
      <w:r w:rsidRPr="00905D3F">
        <w:rPr>
          <w:sz w:val="22"/>
          <w:szCs w:val="22"/>
        </w:rPr>
        <w:t>Przypadek I: 1000 m;</w:t>
      </w:r>
    </w:p>
    <w:p w14:paraId="7FAD3F40" w14:textId="77777777" w:rsidR="00CB7DA4" w:rsidRPr="00905D3F" w:rsidRDefault="00CB7DA4" w:rsidP="00CB7DA4">
      <w:pPr>
        <w:pStyle w:val="StandardowytekstZnakZnakZnak"/>
        <w:numPr>
          <w:ilvl w:val="0"/>
          <w:numId w:val="134"/>
        </w:numPr>
        <w:rPr>
          <w:sz w:val="22"/>
          <w:szCs w:val="22"/>
        </w:rPr>
      </w:pPr>
      <w:r w:rsidRPr="00905D3F">
        <w:rPr>
          <w:sz w:val="22"/>
          <w:szCs w:val="22"/>
        </w:rPr>
        <w:t>Przypadek II: zależnie od okoliczności przypadku spornego, do 2000 m.</w:t>
      </w:r>
    </w:p>
    <w:p w14:paraId="34607FEC" w14:textId="77777777" w:rsidR="00CB7DA4" w:rsidRDefault="00CB7DA4" w:rsidP="00CB7DA4">
      <w:pPr>
        <w:pStyle w:val="StandardowytekstZnakZnakZnak"/>
        <w:rPr>
          <w:sz w:val="22"/>
          <w:szCs w:val="22"/>
        </w:rPr>
      </w:pPr>
      <w:r w:rsidRPr="00905D3F">
        <w:rPr>
          <w:sz w:val="22"/>
          <w:szCs w:val="22"/>
        </w:rPr>
        <w:t>Wyniki badań powinny spełniać wymagania podane w pkt 2.</w:t>
      </w:r>
    </w:p>
    <w:p w14:paraId="75185C5E" w14:textId="77777777" w:rsidR="00CB7DA4" w:rsidRPr="00FE525D" w:rsidRDefault="00CB7DA4" w:rsidP="00CB7DA4">
      <w:pPr>
        <w:keepNext/>
        <w:keepLines/>
        <w:tabs>
          <w:tab w:val="left" w:pos="0"/>
          <w:tab w:val="left" w:pos="142"/>
          <w:tab w:val="left" w:pos="567"/>
          <w:tab w:val="right" w:pos="8953"/>
        </w:tabs>
        <w:spacing w:before="240"/>
        <w:rPr>
          <w:b/>
          <w:sz w:val="22"/>
          <w:szCs w:val="22"/>
        </w:rPr>
      </w:pPr>
      <w:bookmarkStart w:id="417" w:name="_Toc64387219"/>
      <w:r>
        <w:rPr>
          <w:b/>
          <w:sz w:val="22"/>
          <w:szCs w:val="22"/>
        </w:rPr>
        <w:t xml:space="preserve">6.8. </w:t>
      </w:r>
      <w:r w:rsidRPr="00FE525D">
        <w:rPr>
          <w:b/>
          <w:sz w:val="22"/>
          <w:szCs w:val="22"/>
        </w:rPr>
        <w:t>Badania w trakcie robót</w:t>
      </w:r>
      <w:bookmarkEnd w:id="417"/>
    </w:p>
    <w:p w14:paraId="429C87F8" w14:textId="77777777" w:rsidR="00CB7DA4" w:rsidRPr="00FE525D" w:rsidRDefault="00CB7DA4" w:rsidP="00CB7DA4">
      <w:pPr>
        <w:pStyle w:val="StandardowytekstZnakZnakZnak"/>
        <w:spacing w:before="120" w:after="120"/>
        <w:ind w:firstLine="709"/>
        <w:rPr>
          <w:i/>
          <w:iCs/>
          <w:sz w:val="22"/>
          <w:szCs w:val="22"/>
        </w:rPr>
      </w:pPr>
      <w:r>
        <w:rPr>
          <w:i/>
          <w:iCs/>
          <w:sz w:val="22"/>
          <w:szCs w:val="22"/>
        </w:rPr>
        <w:t xml:space="preserve">6.8.1. </w:t>
      </w:r>
      <w:r w:rsidRPr="00FE525D">
        <w:rPr>
          <w:i/>
          <w:iCs/>
          <w:sz w:val="22"/>
          <w:szCs w:val="22"/>
        </w:rPr>
        <w:t>Sprawdzenie koryta pod ławę</w:t>
      </w:r>
    </w:p>
    <w:p w14:paraId="0A191ED2" w14:textId="77777777" w:rsidR="00CB7DA4" w:rsidRPr="00603636" w:rsidRDefault="00CB7DA4" w:rsidP="00CB7DA4">
      <w:pPr>
        <w:pStyle w:val="StandardowytekstZnakZnakZnak"/>
        <w:rPr>
          <w:sz w:val="22"/>
          <w:szCs w:val="22"/>
        </w:rPr>
      </w:pPr>
      <w:r w:rsidRPr="00603636">
        <w:rPr>
          <w:sz w:val="22"/>
          <w:szCs w:val="22"/>
        </w:rPr>
        <w:t>Należy sprawdzać wymiary koryta oraz zagęszczenie podłoża na dnie wykopu.</w:t>
      </w:r>
    </w:p>
    <w:p w14:paraId="00C01D15" w14:textId="77777777" w:rsidR="00CB7DA4" w:rsidRPr="00603636" w:rsidRDefault="00CB7DA4" w:rsidP="00CB7DA4">
      <w:pPr>
        <w:pStyle w:val="StandardowytekstZnakZnakZnak"/>
        <w:rPr>
          <w:sz w:val="22"/>
          <w:szCs w:val="22"/>
        </w:rPr>
      </w:pPr>
      <w:r w:rsidRPr="00603636">
        <w:rPr>
          <w:sz w:val="22"/>
          <w:szCs w:val="22"/>
        </w:rPr>
        <w:t>Zagęszczenie podłoża należy badać z częstotliwością minimum 1 raz na 100 metrów bieżących i powinno być zgodne z pkt 5.</w:t>
      </w:r>
    </w:p>
    <w:p w14:paraId="65286A58" w14:textId="77777777" w:rsidR="00CB7DA4" w:rsidRPr="00603636" w:rsidRDefault="00CB7DA4" w:rsidP="00CB7DA4">
      <w:pPr>
        <w:pStyle w:val="StandardowytekstZnakZnakZnak"/>
        <w:spacing w:before="120" w:after="120"/>
        <w:ind w:firstLine="709"/>
        <w:rPr>
          <w:i/>
          <w:iCs/>
          <w:sz w:val="22"/>
          <w:szCs w:val="22"/>
        </w:rPr>
      </w:pPr>
      <w:r>
        <w:rPr>
          <w:i/>
          <w:iCs/>
          <w:sz w:val="22"/>
          <w:szCs w:val="22"/>
        </w:rPr>
        <w:t xml:space="preserve">6.8.2. </w:t>
      </w:r>
      <w:r w:rsidRPr="00603636">
        <w:rPr>
          <w:i/>
          <w:iCs/>
          <w:sz w:val="22"/>
          <w:szCs w:val="22"/>
        </w:rPr>
        <w:t>Sprawdzenie ław</w:t>
      </w:r>
    </w:p>
    <w:p w14:paraId="5A84A941" w14:textId="77777777" w:rsidR="00CB7DA4" w:rsidRPr="00603636" w:rsidRDefault="00CB7DA4" w:rsidP="00CB7DA4">
      <w:pPr>
        <w:rPr>
          <w:spacing w:val="-4"/>
          <w:sz w:val="22"/>
          <w:szCs w:val="22"/>
        </w:rPr>
      </w:pPr>
      <w:r w:rsidRPr="00603636">
        <w:rPr>
          <w:spacing w:val="-4"/>
          <w:sz w:val="22"/>
          <w:szCs w:val="22"/>
        </w:rPr>
        <w:t>Przy wykonywaniu ław należy sprawdzić:</w:t>
      </w:r>
    </w:p>
    <w:p w14:paraId="2E5E0E83" w14:textId="77777777" w:rsidR="00CB7DA4" w:rsidRPr="00603636" w:rsidRDefault="00CB7DA4" w:rsidP="00CB7DA4">
      <w:pPr>
        <w:rPr>
          <w:sz w:val="22"/>
          <w:szCs w:val="22"/>
        </w:rPr>
      </w:pPr>
      <w:r w:rsidRPr="00603636">
        <w:rPr>
          <w:sz w:val="22"/>
          <w:szCs w:val="22"/>
        </w:rPr>
        <w:t>a) Zgodność profilu podłużnego górnej powierzchni ław z Dokumentacją projektową:</w:t>
      </w:r>
    </w:p>
    <w:p w14:paraId="695F80A5" w14:textId="77777777" w:rsidR="00CB7DA4" w:rsidRPr="00603636" w:rsidRDefault="00CB7DA4" w:rsidP="00CB7DA4">
      <w:pPr>
        <w:ind w:left="284"/>
        <w:rPr>
          <w:sz w:val="22"/>
          <w:szCs w:val="22"/>
        </w:rPr>
      </w:pPr>
      <w:r w:rsidRPr="00603636">
        <w:rPr>
          <w:sz w:val="22"/>
          <w:szCs w:val="22"/>
        </w:rPr>
        <w:t xml:space="preserve">Profil podłużny górnej powierzchni ławy powinien być zgodny z projektowaną niweletą. Dopuszczalne odchylenia mogą wynosić </w:t>
      </w:r>
      <w:r w:rsidRPr="00603636">
        <w:rPr>
          <w:sz w:val="22"/>
          <w:szCs w:val="22"/>
        </w:rPr>
        <w:sym w:font="Symbol" w:char="F0B1"/>
      </w:r>
      <w:r w:rsidRPr="00603636">
        <w:rPr>
          <w:sz w:val="22"/>
          <w:szCs w:val="22"/>
        </w:rPr>
        <w:t xml:space="preserve"> 1 cm na każde 100 m ławy.</w:t>
      </w:r>
    </w:p>
    <w:p w14:paraId="0FD7179B" w14:textId="77777777" w:rsidR="00CB7DA4" w:rsidRPr="00603636" w:rsidRDefault="00CB7DA4" w:rsidP="00CB7DA4">
      <w:pPr>
        <w:rPr>
          <w:sz w:val="22"/>
          <w:szCs w:val="22"/>
        </w:rPr>
      </w:pPr>
      <w:r w:rsidRPr="00603636">
        <w:rPr>
          <w:sz w:val="22"/>
          <w:szCs w:val="22"/>
        </w:rPr>
        <w:t>b) Ustawienie szalunku dla wykonania ławy betonowej z oporem:</w:t>
      </w:r>
    </w:p>
    <w:p w14:paraId="49B14ABB" w14:textId="77777777" w:rsidR="00CB7DA4" w:rsidRPr="00603636" w:rsidRDefault="00CB7DA4" w:rsidP="00CB7DA4">
      <w:pPr>
        <w:ind w:left="284"/>
        <w:rPr>
          <w:sz w:val="22"/>
          <w:szCs w:val="22"/>
        </w:rPr>
      </w:pPr>
      <w:r w:rsidRPr="00603636">
        <w:rPr>
          <w:sz w:val="22"/>
          <w:szCs w:val="22"/>
        </w:rPr>
        <w:t>Wymiary szalunku pod ławę betonową z oporem należy sprawdzić minimum w dwóch oddalonych od siebie, wybranych punktach na każde 100 m ławy betonowej z oporem.</w:t>
      </w:r>
    </w:p>
    <w:p w14:paraId="318CD555" w14:textId="77777777" w:rsidR="00CB7DA4" w:rsidRPr="00603636" w:rsidRDefault="00CB7DA4" w:rsidP="00CB7DA4">
      <w:pPr>
        <w:rPr>
          <w:sz w:val="22"/>
          <w:szCs w:val="22"/>
        </w:rPr>
      </w:pPr>
      <w:r w:rsidRPr="00603636">
        <w:rPr>
          <w:sz w:val="22"/>
          <w:szCs w:val="22"/>
        </w:rPr>
        <w:t>c) Wymiary ław:</w:t>
      </w:r>
    </w:p>
    <w:p w14:paraId="02E0D8DA" w14:textId="77777777" w:rsidR="00CB7DA4" w:rsidRPr="00603636" w:rsidRDefault="00CB7DA4" w:rsidP="00CB7DA4">
      <w:pPr>
        <w:ind w:left="284"/>
        <w:rPr>
          <w:sz w:val="22"/>
          <w:szCs w:val="22"/>
        </w:rPr>
      </w:pPr>
      <w:r w:rsidRPr="00603636">
        <w:rPr>
          <w:sz w:val="22"/>
          <w:szCs w:val="22"/>
        </w:rPr>
        <w:t>Wymiary ław należy sprawdzić minimum w dwóch oddalonych od siebie, wybranych punktach na każde 100 m ławy. Tolerancje wymiarów wynoszą:</w:t>
      </w:r>
    </w:p>
    <w:p w14:paraId="06EBD4CD" w14:textId="77777777" w:rsidR="00CB7DA4" w:rsidRPr="00603636" w:rsidRDefault="00CB7DA4" w:rsidP="00CB7DA4">
      <w:pPr>
        <w:ind w:left="284"/>
        <w:rPr>
          <w:sz w:val="22"/>
          <w:szCs w:val="22"/>
        </w:rPr>
      </w:pPr>
      <w:r w:rsidRPr="00603636">
        <w:rPr>
          <w:sz w:val="22"/>
          <w:szCs w:val="22"/>
        </w:rPr>
        <w:t xml:space="preserve">- dla wysokości </w:t>
      </w:r>
      <w:r w:rsidRPr="00603636">
        <w:rPr>
          <w:sz w:val="22"/>
          <w:szCs w:val="22"/>
        </w:rPr>
        <w:sym w:font="Symbol" w:char="F0B1"/>
      </w:r>
      <w:r w:rsidRPr="00603636">
        <w:rPr>
          <w:sz w:val="22"/>
          <w:szCs w:val="22"/>
        </w:rPr>
        <w:t xml:space="preserve"> 10% wysokości projektowanej,</w:t>
      </w:r>
    </w:p>
    <w:p w14:paraId="204F7965" w14:textId="77777777" w:rsidR="00CB7DA4" w:rsidRPr="00603636" w:rsidRDefault="00CB7DA4" w:rsidP="00CB7DA4">
      <w:pPr>
        <w:ind w:left="284"/>
        <w:rPr>
          <w:sz w:val="22"/>
          <w:szCs w:val="22"/>
        </w:rPr>
      </w:pPr>
      <w:r w:rsidRPr="00603636">
        <w:rPr>
          <w:sz w:val="22"/>
          <w:szCs w:val="22"/>
        </w:rPr>
        <w:t xml:space="preserve">- dla szerokości </w:t>
      </w:r>
      <w:r w:rsidRPr="00603636">
        <w:rPr>
          <w:sz w:val="22"/>
          <w:szCs w:val="22"/>
        </w:rPr>
        <w:sym w:font="Symbol" w:char="F0B1"/>
      </w:r>
      <w:r w:rsidRPr="00603636">
        <w:rPr>
          <w:sz w:val="22"/>
          <w:szCs w:val="22"/>
        </w:rPr>
        <w:t xml:space="preserve"> 10% szerokości projektowanej.</w:t>
      </w:r>
    </w:p>
    <w:p w14:paraId="23F0D5A6" w14:textId="77777777" w:rsidR="00CB7DA4" w:rsidRPr="00603636" w:rsidRDefault="00CB7DA4" w:rsidP="00CB7DA4">
      <w:pPr>
        <w:rPr>
          <w:sz w:val="22"/>
          <w:szCs w:val="22"/>
        </w:rPr>
      </w:pPr>
      <w:r w:rsidRPr="00603636">
        <w:rPr>
          <w:sz w:val="22"/>
          <w:szCs w:val="22"/>
        </w:rPr>
        <w:t>d) Równość górnej powierzchni ław:</w:t>
      </w:r>
    </w:p>
    <w:p w14:paraId="69411436" w14:textId="77777777" w:rsidR="00CB7DA4" w:rsidRPr="00603636" w:rsidRDefault="00CB7DA4" w:rsidP="00CB7DA4">
      <w:pPr>
        <w:ind w:left="284"/>
        <w:rPr>
          <w:sz w:val="22"/>
          <w:szCs w:val="22"/>
        </w:rPr>
      </w:pPr>
      <w:r w:rsidRPr="00603636">
        <w:rPr>
          <w:sz w:val="22"/>
          <w:szCs w:val="22"/>
        </w:rPr>
        <w:t>Równość górnej powierzchni ławy sprawdza się przez przyłożenie w minimum w dwóch oddalonych od siebie, wybranych punktach trzymetrowej łaty.</w:t>
      </w:r>
    </w:p>
    <w:p w14:paraId="00B14814" w14:textId="77777777" w:rsidR="00CB7DA4" w:rsidRPr="00603636" w:rsidRDefault="00CB7DA4" w:rsidP="00CB7DA4">
      <w:pPr>
        <w:ind w:left="284"/>
        <w:rPr>
          <w:spacing w:val="-2"/>
          <w:sz w:val="22"/>
          <w:szCs w:val="22"/>
        </w:rPr>
      </w:pPr>
      <w:r w:rsidRPr="00603636">
        <w:rPr>
          <w:spacing w:val="-2"/>
          <w:sz w:val="22"/>
          <w:szCs w:val="22"/>
        </w:rPr>
        <w:t>Prześwit pomiędzy górną powierzchnią ławy i przyłożoną łatą nie może przekraczać 1 cm.</w:t>
      </w:r>
    </w:p>
    <w:p w14:paraId="2C26EB01" w14:textId="77777777" w:rsidR="00CB7DA4" w:rsidRPr="00603636" w:rsidRDefault="00CB7DA4" w:rsidP="00CB7DA4">
      <w:pPr>
        <w:rPr>
          <w:sz w:val="22"/>
          <w:szCs w:val="22"/>
        </w:rPr>
      </w:pPr>
      <w:r w:rsidRPr="00603636">
        <w:rPr>
          <w:sz w:val="22"/>
          <w:szCs w:val="22"/>
        </w:rPr>
        <w:t>e) Wytrzymałość na ściskanie betonu użytego do wykonania ław:</w:t>
      </w:r>
    </w:p>
    <w:p w14:paraId="6C1240A1" w14:textId="77777777" w:rsidR="00CB7DA4" w:rsidRPr="00603636" w:rsidRDefault="00CB7DA4" w:rsidP="00CB7DA4">
      <w:pPr>
        <w:ind w:left="284"/>
        <w:rPr>
          <w:sz w:val="22"/>
          <w:szCs w:val="22"/>
        </w:rPr>
      </w:pPr>
      <w:r w:rsidRPr="00603636">
        <w:rPr>
          <w:sz w:val="22"/>
          <w:szCs w:val="22"/>
        </w:rPr>
        <w:t>Na próbkach sześciennych o boku 15 cm, wg PN-EN 206-1+A1.</w:t>
      </w:r>
    </w:p>
    <w:p w14:paraId="13465FD5" w14:textId="77777777" w:rsidR="00CB7DA4" w:rsidRPr="00603636" w:rsidRDefault="00CB7DA4" w:rsidP="00CB7DA4">
      <w:pPr>
        <w:ind w:left="284"/>
        <w:rPr>
          <w:sz w:val="22"/>
          <w:szCs w:val="22"/>
        </w:rPr>
      </w:pPr>
      <w:r w:rsidRPr="00603636">
        <w:rPr>
          <w:sz w:val="22"/>
          <w:szCs w:val="22"/>
        </w:rPr>
        <w:t>Należy pobrać do badań co najmniej 3 próbki z partii wbudowanego betonu.</w:t>
      </w:r>
    </w:p>
    <w:p w14:paraId="0DD72980" w14:textId="77777777" w:rsidR="00CB7DA4" w:rsidRPr="00603636" w:rsidRDefault="00CB7DA4" w:rsidP="00CB7DA4">
      <w:pPr>
        <w:pStyle w:val="StandardowytekstZnakZnakZnak"/>
        <w:spacing w:before="120" w:after="120"/>
        <w:ind w:firstLine="709"/>
        <w:rPr>
          <w:i/>
          <w:iCs/>
          <w:sz w:val="22"/>
          <w:szCs w:val="22"/>
        </w:rPr>
      </w:pPr>
      <w:r>
        <w:rPr>
          <w:i/>
          <w:iCs/>
          <w:sz w:val="22"/>
          <w:szCs w:val="22"/>
        </w:rPr>
        <w:t xml:space="preserve">6.8.3. </w:t>
      </w:r>
      <w:r w:rsidRPr="00603636">
        <w:rPr>
          <w:i/>
          <w:iCs/>
          <w:sz w:val="22"/>
          <w:szCs w:val="22"/>
        </w:rPr>
        <w:t>Sprawdzenie ustawienia krawężników</w:t>
      </w:r>
    </w:p>
    <w:p w14:paraId="125FD30B" w14:textId="77777777" w:rsidR="00CB7DA4" w:rsidRPr="00603636" w:rsidRDefault="00CB7DA4" w:rsidP="00CB7DA4">
      <w:pPr>
        <w:rPr>
          <w:spacing w:val="-4"/>
          <w:sz w:val="22"/>
          <w:szCs w:val="22"/>
        </w:rPr>
      </w:pPr>
      <w:r w:rsidRPr="00603636">
        <w:rPr>
          <w:spacing w:val="-4"/>
          <w:sz w:val="22"/>
          <w:szCs w:val="22"/>
        </w:rPr>
        <w:t>Przy ustawianiu krawężników należy sprawdzać:</w:t>
      </w:r>
    </w:p>
    <w:p w14:paraId="013001AD" w14:textId="77777777" w:rsidR="00CB7DA4" w:rsidRPr="00603636" w:rsidRDefault="00CB7DA4" w:rsidP="00CB7DA4">
      <w:pPr>
        <w:rPr>
          <w:spacing w:val="-4"/>
          <w:sz w:val="22"/>
          <w:szCs w:val="22"/>
        </w:rPr>
      </w:pPr>
      <w:r w:rsidRPr="00603636">
        <w:rPr>
          <w:spacing w:val="-4"/>
          <w:sz w:val="22"/>
          <w:szCs w:val="22"/>
        </w:rPr>
        <w:t xml:space="preserve">a) dopuszczalne odchylenia linii krawężników w poziomie od linii projektowanej, które wynosi </w:t>
      </w:r>
      <w:r w:rsidRPr="00603636">
        <w:rPr>
          <w:sz w:val="22"/>
          <w:szCs w:val="22"/>
        </w:rPr>
        <w:sym w:font="Symbol" w:char="F0B1"/>
      </w:r>
      <w:r w:rsidRPr="00603636">
        <w:rPr>
          <w:spacing w:val="-4"/>
          <w:sz w:val="22"/>
          <w:szCs w:val="22"/>
        </w:rPr>
        <w:t xml:space="preserve"> 1 cm </w:t>
      </w:r>
      <w:r>
        <w:rPr>
          <w:spacing w:val="-4"/>
          <w:sz w:val="22"/>
          <w:szCs w:val="22"/>
        </w:rPr>
        <w:br/>
        <w:t xml:space="preserve"> </w:t>
      </w:r>
      <w:r>
        <w:rPr>
          <w:spacing w:val="-4"/>
          <w:sz w:val="22"/>
          <w:szCs w:val="22"/>
        </w:rPr>
        <w:tab/>
      </w:r>
      <w:r w:rsidRPr="00603636">
        <w:rPr>
          <w:spacing w:val="-4"/>
          <w:sz w:val="22"/>
          <w:szCs w:val="22"/>
        </w:rPr>
        <w:t>na każde 100 m ustawionego krawężnika,</w:t>
      </w:r>
    </w:p>
    <w:p w14:paraId="29BCF190" w14:textId="77777777" w:rsidR="00CB7DA4" w:rsidRPr="00603636" w:rsidRDefault="00CB7DA4" w:rsidP="00CB7DA4">
      <w:pPr>
        <w:rPr>
          <w:spacing w:val="-4"/>
          <w:sz w:val="22"/>
          <w:szCs w:val="22"/>
        </w:rPr>
      </w:pPr>
      <w:r w:rsidRPr="00603636">
        <w:rPr>
          <w:spacing w:val="-4"/>
          <w:sz w:val="22"/>
          <w:szCs w:val="22"/>
        </w:rPr>
        <w:t>b) dopuszczalne odchylenie niwelety górnej płaszczyzny krawężnika od niwelety projektowanej, które</w:t>
      </w:r>
      <w:r>
        <w:rPr>
          <w:spacing w:val="-4"/>
          <w:sz w:val="22"/>
          <w:szCs w:val="22"/>
        </w:rPr>
        <w:br/>
        <w:t xml:space="preserve"> </w:t>
      </w:r>
      <w:r>
        <w:rPr>
          <w:spacing w:val="-4"/>
          <w:sz w:val="22"/>
          <w:szCs w:val="22"/>
        </w:rPr>
        <w:tab/>
      </w:r>
      <w:r w:rsidRPr="00603636">
        <w:rPr>
          <w:spacing w:val="-4"/>
          <w:sz w:val="22"/>
          <w:szCs w:val="22"/>
        </w:rPr>
        <w:t xml:space="preserve">wynosi </w:t>
      </w:r>
      <w:r w:rsidRPr="00603636">
        <w:rPr>
          <w:spacing w:val="-4"/>
          <w:sz w:val="22"/>
          <w:szCs w:val="22"/>
        </w:rPr>
        <w:sym w:font="Symbol" w:char="F0B1"/>
      </w:r>
      <w:r w:rsidRPr="00603636">
        <w:rPr>
          <w:spacing w:val="-4"/>
          <w:sz w:val="22"/>
          <w:szCs w:val="22"/>
        </w:rPr>
        <w:t xml:space="preserve"> 1 cm na każde 100 m ustawionego krawężnika,</w:t>
      </w:r>
    </w:p>
    <w:p w14:paraId="508BDF21" w14:textId="77777777" w:rsidR="00CB7DA4" w:rsidRPr="00603636" w:rsidRDefault="00CB7DA4" w:rsidP="00CB7DA4">
      <w:pPr>
        <w:rPr>
          <w:spacing w:val="-4"/>
          <w:sz w:val="22"/>
          <w:szCs w:val="22"/>
        </w:rPr>
      </w:pPr>
      <w:r w:rsidRPr="00603636">
        <w:rPr>
          <w:spacing w:val="-4"/>
          <w:sz w:val="22"/>
          <w:szCs w:val="22"/>
        </w:rPr>
        <w:t>c) równość górnej powierzchni krawężników, sprawdzane przez przyłożenie w dwóch punktach na każde</w:t>
      </w:r>
      <w:r>
        <w:rPr>
          <w:spacing w:val="-4"/>
          <w:sz w:val="22"/>
          <w:szCs w:val="22"/>
        </w:rPr>
        <w:br/>
        <w:t xml:space="preserve"> </w:t>
      </w:r>
      <w:r>
        <w:rPr>
          <w:spacing w:val="-4"/>
          <w:sz w:val="22"/>
          <w:szCs w:val="22"/>
        </w:rPr>
        <w:tab/>
      </w:r>
      <w:r w:rsidRPr="00603636">
        <w:rPr>
          <w:spacing w:val="-4"/>
          <w:sz w:val="22"/>
          <w:szCs w:val="22"/>
        </w:rPr>
        <w:t>100 m krawężnika, trzymetrowej łaty, przy czym prześwit pomiędzy górną powierzchnią</w:t>
      </w:r>
      <w:r>
        <w:rPr>
          <w:spacing w:val="-4"/>
          <w:sz w:val="22"/>
          <w:szCs w:val="22"/>
        </w:rPr>
        <w:br/>
        <w:t xml:space="preserve"> </w:t>
      </w:r>
      <w:r>
        <w:rPr>
          <w:spacing w:val="-4"/>
          <w:sz w:val="22"/>
          <w:szCs w:val="22"/>
        </w:rPr>
        <w:tab/>
      </w:r>
      <w:r w:rsidRPr="00603636">
        <w:rPr>
          <w:spacing w:val="-4"/>
          <w:sz w:val="22"/>
          <w:szCs w:val="22"/>
        </w:rPr>
        <w:t>krawężnika i przyłożoną łatą nie może przekraczać 1 cm,</w:t>
      </w:r>
    </w:p>
    <w:p w14:paraId="20FBD4B6" w14:textId="77777777" w:rsidR="00CB7DA4" w:rsidRDefault="00CB7DA4" w:rsidP="00CB7DA4">
      <w:pPr>
        <w:rPr>
          <w:spacing w:val="-4"/>
          <w:sz w:val="22"/>
          <w:szCs w:val="22"/>
        </w:rPr>
      </w:pPr>
    </w:p>
    <w:p w14:paraId="781C127F" w14:textId="77777777" w:rsidR="00CB7DA4" w:rsidRDefault="00CB7DA4" w:rsidP="00CB7DA4">
      <w:pPr>
        <w:rPr>
          <w:spacing w:val="-4"/>
          <w:sz w:val="22"/>
          <w:szCs w:val="22"/>
        </w:rPr>
      </w:pPr>
      <w:r w:rsidRPr="00603636">
        <w:rPr>
          <w:spacing w:val="-4"/>
          <w:sz w:val="22"/>
          <w:szCs w:val="22"/>
        </w:rPr>
        <w:t>Jeżeli wszystkie pomiary i badania dały wynik pozytywny, można uznać, że krawężnik został ustawiony prawidłowo</w:t>
      </w:r>
    </w:p>
    <w:p w14:paraId="67FE7DCE" w14:textId="77777777" w:rsidR="00CB7DA4" w:rsidRPr="00603636" w:rsidRDefault="00CB7DA4" w:rsidP="00CB7DA4">
      <w:pPr>
        <w:keepNext/>
        <w:keepLines/>
        <w:tabs>
          <w:tab w:val="left" w:pos="0"/>
          <w:tab w:val="right" w:pos="8953"/>
        </w:tabs>
        <w:spacing w:before="240"/>
        <w:rPr>
          <w:b/>
          <w:sz w:val="22"/>
          <w:szCs w:val="22"/>
        </w:rPr>
      </w:pPr>
      <w:r w:rsidRPr="00603636">
        <w:rPr>
          <w:b/>
          <w:sz w:val="22"/>
          <w:szCs w:val="22"/>
        </w:rPr>
        <w:t>7.</w:t>
      </w:r>
      <w:r>
        <w:rPr>
          <w:b/>
          <w:sz w:val="22"/>
          <w:szCs w:val="22"/>
        </w:rPr>
        <w:t xml:space="preserve"> </w:t>
      </w:r>
      <w:r w:rsidRPr="00603636">
        <w:rPr>
          <w:b/>
          <w:sz w:val="22"/>
          <w:szCs w:val="22"/>
        </w:rPr>
        <w:t>OBMIAR ROBÓT</w:t>
      </w:r>
    </w:p>
    <w:p w14:paraId="292D48CA" w14:textId="77777777" w:rsidR="00CB7DA4" w:rsidRPr="00603636" w:rsidRDefault="00CB7DA4" w:rsidP="00CB7DA4">
      <w:pPr>
        <w:keepNext/>
        <w:keepLines/>
        <w:tabs>
          <w:tab w:val="left" w:pos="0"/>
          <w:tab w:val="left" w:pos="142"/>
          <w:tab w:val="left" w:pos="567"/>
          <w:tab w:val="right" w:pos="8953"/>
        </w:tabs>
        <w:spacing w:before="240"/>
        <w:rPr>
          <w:b/>
          <w:sz w:val="22"/>
          <w:szCs w:val="22"/>
        </w:rPr>
      </w:pPr>
      <w:r w:rsidRPr="00603636">
        <w:rPr>
          <w:b/>
          <w:sz w:val="22"/>
          <w:szCs w:val="22"/>
        </w:rPr>
        <w:t>7.1.</w:t>
      </w:r>
      <w:r w:rsidRPr="00603636">
        <w:rPr>
          <w:b/>
          <w:sz w:val="22"/>
          <w:szCs w:val="22"/>
        </w:rPr>
        <w:tab/>
        <w:t>Ogólne zasady obmiaru robót</w:t>
      </w:r>
    </w:p>
    <w:p w14:paraId="494E3803" w14:textId="77777777" w:rsidR="00CB7DA4" w:rsidRPr="00603636" w:rsidRDefault="00CB7DA4" w:rsidP="00CB7DA4">
      <w:pPr>
        <w:pStyle w:val="StandardowytekstZnakZnakZnak"/>
        <w:rPr>
          <w:sz w:val="22"/>
          <w:szCs w:val="22"/>
        </w:rPr>
      </w:pPr>
      <w:r w:rsidRPr="00603636">
        <w:rPr>
          <w:sz w:val="22"/>
          <w:szCs w:val="22"/>
        </w:rPr>
        <w:t>Ogólne zasady obmiaru robót podano w D-M-00.00.00 „Wymagania ogólne”.</w:t>
      </w:r>
    </w:p>
    <w:p w14:paraId="58C7A1A1" w14:textId="77777777" w:rsidR="00CB7DA4" w:rsidRPr="00603636" w:rsidRDefault="00CB7DA4" w:rsidP="00CB7DA4">
      <w:pPr>
        <w:keepNext/>
        <w:keepLines/>
        <w:tabs>
          <w:tab w:val="left" w:pos="0"/>
          <w:tab w:val="left" w:pos="142"/>
          <w:tab w:val="left" w:pos="567"/>
          <w:tab w:val="right" w:pos="8953"/>
        </w:tabs>
        <w:spacing w:before="240"/>
        <w:rPr>
          <w:b/>
          <w:sz w:val="22"/>
          <w:szCs w:val="22"/>
        </w:rPr>
      </w:pPr>
      <w:r w:rsidRPr="00603636">
        <w:rPr>
          <w:b/>
          <w:sz w:val="22"/>
          <w:szCs w:val="22"/>
        </w:rPr>
        <w:t>7.2.</w:t>
      </w:r>
      <w:r w:rsidRPr="00603636">
        <w:rPr>
          <w:b/>
          <w:sz w:val="22"/>
          <w:szCs w:val="22"/>
        </w:rPr>
        <w:tab/>
        <w:t>Jednostka obmiarowa</w:t>
      </w:r>
    </w:p>
    <w:p w14:paraId="7D9095D2" w14:textId="77777777" w:rsidR="00CB7DA4" w:rsidRDefault="00CB7DA4" w:rsidP="00CB7DA4">
      <w:pPr>
        <w:pStyle w:val="StandardowytekstZnakZnakZnak"/>
        <w:rPr>
          <w:sz w:val="22"/>
          <w:szCs w:val="22"/>
        </w:rPr>
      </w:pPr>
      <w:r w:rsidRPr="00603636">
        <w:rPr>
          <w:sz w:val="22"/>
          <w:szCs w:val="22"/>
        </w:rPr>
        <w:t>Jednostką obmiarową jest m (metr) ustawionego krawężnika betonowego.</w:t>
      </w:r>
    </w:p>
    <w:p w14:paraId="2ED08E8E" w14:textId="77777777" w:rsidR="00CB7DA4" w:rsidRPr="00603636" w:rsidRDefault="00CB7DA4" w:rsidP="00CB7DA4">
      <w:pPr>
        <w:keepNext/>
        <w:keepLines/>
        <w:tabs>
          <w:tab w:val="left" w:pos="0"/>
          <w:tab w:val="right" w:pos="8953"/>
        </w:tabs>
        <w:spacing w:before="240"/>
        <w:rPr>
          <w:sz w:val="22"/>
          <w:szCs w:val="22"/>
        </w:rPr>
      </w:pPr>
      <w:r w:rsidRPr="00603636">
        <w:rPr>
          <w:b/>
          <w:sz w:val="22"/>
          <w:szCs w:val="22"/>
        </w:rPr>
        <w:t>8.</w:t>
      </w:r>
      <w:r>
        <w:rPr>
          <w:b/>
          <w:sz w:val="22"/>
          <w:szCs w:val="22"/>
        </w:rPr>
        <w:t xml:space="preserve"> </w:t>
      </w:r>
      <w:r w:rsidRPr="00603636">
        <w:rPr>
          <w:b/>
          <w:sz w:val="22"/>
          <w:szCs w:val="22"/>
        </w:rPr>
        <w:t>ODBIÓR ROBÓT</w:t>
      </w:r>
    </w:p>
    <w:p w14:paraId="11F99B68" w14:textId="77777777" w:rsidR="00CB7DA4" w:rsidRPr="00603636" w:rsidRDefault="00CB7DA4" w:rsidP="00CB7DA4">
      <w:pPr>
        <w:keepNext/>
        <w:keepLines/>
        <w:tabs>
          <w:tab w:val="left" w:pos="0"/>
          <w:tab w:val="left" w:pos="142"/>
          <w:tab w:val="left" w:pos="567"/>
          <w:tab w:val="right" w:pos="8953"/>
        </w:tabs>
        <w:spacing w:before="240"/>
        <w:rPr>
          <w:b/>
          <w:sz w:val="22"/>
          <w:szCs w:val="22"/>
        </w:rPr>
      </w:pPr>
      <w:r w:rsidRPr="00603636">
        <w:rPr>
          <w:b/>
          <w:sz w:val="22"/>
          <w:szCs w:val="22"/>
        </w:rPr>
        <w:t>8.1.</w:t>
      </w:r>
      <w:r w:rsidRPr="00603636">
        <w:rPr>
          <w:b/>
          <w:sz w:val="22"/>
          <w:szCs w:val="22"/>
        </w:rPr>
        <w:tab/>
        <w:t>Ogólne zasady odbioru robót</w:t>
      </w:r>
    </w:p>
    <w:p w14:paraId="2FCB92A4" w14:textId="77777777" w:rsidR="00CB7DA4" w:rsidRPr="00603636" w:rsidRDefault="00CB7DA4" w:rsidP="00CB7DA4">
      <w:pPr>
        <w:pStyle w:val="StandardowytekstZnakZnakZnak"/>
        <w:rPr>
          <w:sz w:val="22"/>
          <w:szCs w:val="22"/>
        </w:rPr>
      </w:pPr>
      <w:r w:rsidRPr="00603636">
        <w:rPr>
          <w:sz w:val="22"/>
          <w:szCs w:val="22"/>
        </w:rPr>
        <w:t>Ogólne zasady odbioru robót podano w D-M-00.00.00 „Wymagania ogólne”.</w:t>
      </w:r>
    </w:p>
    <w:p w14:paraId="2FC55759" w14:textId="77777777" w:rsidR="00CB7DA4" w:rsidRPr="00603636" w:rsidRDefault="00CB7DA4" w:rsidP="00CB7DA4">
      <w:pPr>
        <w:pStyle w:val="StandardowytekstZnakZnakZnak"/>
        <w:rPr>
          <w:sz w:val="22"/>
          <w:szCs w:val="22"/>
        </w:rPr>
      </w:pPr>
      <w:r w:rsidRPr="00603636">
        <w:rPr>
          <w:sz w:val="22"/>
          <w:szCs w:val="22"/>
        </w:rPr>
        <w:t>Roboty uznaje się za wykonane zgodnie z Dokumentacją projektową, szczegółową specyfikacją i wymaganiami Inżyniera, jeżeli wszystkie pomiary i badania z zachowaniem tolerancji wg pkt 6 dały wyniki pozytywne.</w:t>
      </w:r>
    </w:p>
    <w:p w14:paraId="40B4CCE5" w14:textId="77777777" w:rsidR="00CB7DA4" w:rsidRDefault="00CB7DA4" w:rsidP="00CB7DA4">
      <w:pPr>
        <w:pStyle w:val="StandardowytekstZnakZnakZnak"/>
        <w:rPr>
          <w:sz w:val="22"/>
          <w:szCs w:val="22"/>
        </w:rPr>
      </w:pPr>
      <w:r w:rsidRPr="00603636">
        <w:rPr>
          <w:sz w:val="22"/>
          <w:szCs w:val="22"/>
        </w:rPr>
        <w:t>Do odbioru ostatecznego uwzględniane są wyniki badań i pomiarów kontrolnych, badań i pomiarów kontrolnych dodatkowych oraz badań i pomiarów arbitrażowych do wyznaczonych odcinków częściowych.</w:t>
      </w:r>
    </w:p>
    <w:p w14:paraId="732545AE" w14:textId="77777777" w:rsidR="00CB7DA4" w:rsidRPr="00603636" w:rsidRDefault="00CB7DA4" w:rsidP="00CB7DA4">
      <w:pPr>
        <w:keepNext/>
        <w:keepLines/>
        <w:tabs>
          <w:tab w:val="left" w:pos="0"/>
          <w:tab w:val="right" w:pos="8953"/>
        </w:tabs>
        <w:spacing w:before="240"/>
        <w:rPr>
          <w:b/>
          <w:sz w:val="22"/>
          <w:szCs w:val="22"/>
        </w:rPr>
      </w:pPr>
      <w:r w:rsidRPr="00603636">
        <w:rPr>
          <w:b/>
          <w:sz w:val="22"/>
          <w:szCs w:val="22"/>
        </w:rPr>
        <w:t>9.</w:t>
      </w:r>
      <w:r>
        <w:rPr>
          <w:b/>
          <w:sz w:val="22"/>
          <w:szCs w:val="22"/>
        </w:rPr>
        <w:t xml:space="preserve"> </w:t>
      </w:r>
      <w:r w:rsidRPr="00603636">
        <w:rPr>
          <w:b/>
          <w:sz w:val="22"/>
          <w:szCs w:val="22"/>
        </w:rPr>
        <w:t>PODSTAWA PŁATNOŚCI</w:t>
      </w:r>
    </w:p>
    <w:p w14:paraId="77EF11E7" w14:textId="77777777" w:rsidR="00CB7DA4" w:rsidRPr="00603636" w:rsidRDefault="00CB7DA4" w:rsidP="00CB7DA4">
      <w:pPr>
        <w:keepNext/>
        <w:keepLines/>
        <w:tabs>
          <w:tab w:val="left" w:pos="0"/>
          <w:tab w:val="left" w:pos="142"/>
          <w:tab w:val="left" w:pos="567"/>
          <w:tab w:val="right" w:pos="8953"/>
        </w:tabs>
        <w:spacing w:before="240"/>
        <w:rPr>
          <w:b/>
          <w:sz w:val="22"/>
          <w:szCs w:val="22"/>
        </w:rPr>
      </w:pPr>
      <w:r w:rsidRPr="00603636">
        <w:rPr>
          <w:b/>
          <w:sz w:val="22"/>
          <w:szCs w:val="22"/>
        </w:rPr>
        <w:t>9.1.</w:t>
      </w:r>
      <w:r w:rsidRPr="00603636">
        <w:rPr>
          <w:b/>
          <w:sz w:val="22"/>
          <w:szCs w:val="22"/>
        </w:rPr>
        <w:tab/>
        <w:t>Ogólne ustalenia dotyczące podstawy płatności</w:t>
      </w:r>
    </w:p>
    <w:p w14:paraId="298EC820" w14:textId="77777777" w:rsidR="00CB7DA4" w:rsidRPr="00603636" w:rsidRDefault="00CB7DA4" w:rsidP="00CB7DA4">
      <w:pPr>
        <w:pStyle w:val="StandardowytekstZnakZnakZnak"/>
        <w:rPr>
          <w:sz w:val="22"/>
          <w:szCs w:val="22"/>
        </w:rPr>
      </w:pPr>
      <w:r w:rsidRPr="00603636">
        <w:rPr>
          <w:sz w:val="22"/>
          <w:szCs w:val="22"/>
        </w:rPr>
        <w:t>Ogólne ustalenia dotyczące podstawy płatności podano w D-M-00.00.00 „Wymagania ogólne”.</w:t>
      </w:r>
    </w:p>
    <w:p w14:paraId="65A03B2E" w14:textId="77777777" w:rsidR="00CB7DA4" w:rsidRPr="00603636" w:rsidRDefault="00CB7DA4" w:rsidP="00CB7DA4">
      <w:pPr>
        <w:keepNext/>
        <w:keepLines/>
        <w:tabs>
          <w:tab w:val="left" w:pos="0"/>
          <w:tab w:val="left" w:pos="142"/>
          <w:tab w:val="left" w:pos="567"/>
          <w:tab w:val="right" w:pos="8953"/>
        </w:tabs>
        <w:spacing w:before="240"/>
        <w:rPr>
          <w:b/>
          <w:sz w:val="22"/>
          <w:szCs w:val="22"/>
        </w:rPr>
      </w:pPr>
      <w:r w:rsidRPr="00603636">
        <w:rPr>
          <w:b/>
          <w:sz w:val="22"/>
          <w:szCs w:val="22"/>
        </w:rPr>
        <w:t>9.2.</w:t>
      </w:r>
      <w:r w:rsidRPr="00603636">
        <w:rPr>
          <w:b/>
          <w:sz w:val="22"/>
          <w:szCs w:val="22"/>
        </w:rPr>
        <w:tab/>
        <w:t>Cena jednostki obmiarowej</w:t>
      </w:r>
    </w:p>
    <w:p w14:paraId="4F0B3F75" w14:textId="77777777" w:rsidR="00CB7DA4" w:rsidRPr="00603636" w:rsidRDefault="00CB7DA4" w:rsidP="00CB7DA4">
      <w:pPr>
        <w:pStyle w:val="StandardowytekstZnakZnakZnak"/>
        <w:rPr>
          <w:sz w:val="22"/>
          <w:szCs w:val="22"/>
        </w:rPr>
      </w:pPr>
      <w:r w:rsidRPr="00603636">
        <w:rPr>
          <w:sz w:val="22"/>
          <w:szCs w:val="22"/>
        </w:rPr>
        <w:t>Cena wykonania/ustawienia 1 m krawężnika betonowego obejmuje:</w:t>
      </w:r>
    </w:p>
    <w:p w14:paraId="7D8E4CFB" w14:textId="77777777" w:rsidR="00CB7DA4" w:rsidRPr="00603636" w:rsidRDefault="00CB7DA4" w:rsidP="00CB7DA4">
      <w:pPr>
        <w:pStyle w:val="StandardowytekstZnakZnakZnak"/>
        <w:rPr>
          <w:sz w:val="22"/>
          <w:szCs w:val="22"/>
        </w:rPr>
      </w:pPr>
      <w:r w:rsidRPr="00603636">
        <w:rPr>
          <w:sz w:val="22"/>
          <w:szCs w:val="22"/>
        </w:rPr>
        <w:t>prace pomiarowe i roboty przygotowawcze,</w:t>
      </w:r>
    </w:p>
    <w:p w14:paraId="572C4573" w14:textId="77777777" w:rsidR="00CB7DA4" w:rsidRPr="00603636" w:rsidRDefault="00CB7DA4" w:rsidP="00CB7DA4">
      <w:pPr>
        <w:pStyle w:val="StandardowytekstZnakZnakZnak"/>
        <w:numPr>
          <w:ilvl w:val="0"/>
          <w:numId w:val="135"/>
        </w:numPr>
        <w:rPr>
          <w:sz w:val="22"/>
          <w:szCs w:val="22"/>
        </w:rPr>
      </w:pPr>
      <w:r w:rsidRPr="00603636">
        <w:rPr>
          <w:sz w:val="22"/>
          <w:szCs w:val="22"/>
        </w:rPr>
        <w:t>prace pomiarowe i roboty przygotowawcze,</w:t>
      </w:r>
    </w:p>
    <w:p w14:paraId="587127D0" w14:textId="77777777" w:rsidR="00CB7DA4" w:rsidRPr="00603636" w:rsidRDefault="00CB7DA4" w:rsidP="00CB7DA4">
      <w:pPr>
        <w:pStyle w:val="StandardowytekstZnakZnakZnak"/>
        <w:numPr>
          <w:ilvl w:val="0"/>
          <w:numId w:val="135"/>
        </w:numPr>
        <w:rPr>
          <w:sz w:val="22"/>
          <w:szCs w:val="22"/>
        </w:rPr>
      </w:pPr>
      <w:r w:rsidRPr="00603636">
        <w:rPr>
          <w:sz w:val="22"/>
          <w:szCs w:val="22"/>
        </w:rPr>
        <w:t>dostarczenie materiałów na miejsce wbudowania,</w:t>
      </w:r>
    </w:p>
    <w:p w14:paraId="08114B01" w14:textId="77777777" w:rsidR="00CB7DA4" w:rsidRPr="00603636" w:rsidRDefault="00CB7DA4" w:rsidP="00CB7DA4">
      <w:pPr>
        <w:pStyle w:val="StandardowytekstZnakZnakZnak"/>
        <w:numPr>
          <w:ilvl w:val="0"/>
          <w:numId w:val="135"/>
        </w:numPr>
        <w:rPr>
          <w:sz w:val="22"/>
          <w:szCs w:val="22"/>
        </w:rPr>
      </w:pPr>
      <w:r w:rsidRPr="00603636">
        <w:rPr>
          <w:sz w:val="22"/>
          <w:szCs w:val="22"/>
        </w:rPr>
        <w:t>wykonanie koryta pod ławę,</w:t>
      </w:r>
    </w:p>
    <w:p w14:paraId="1A77232F" w14:textId="77777777" w:rsidR="00CB7DA4" w:rsidRPr="00603636" w:rsidRDefault="00CB7DA4" w:rsidP="00CB7DA4">
      <w:pPr>
        <w:pStyle w:val="StandardowytekstZnakZnakZnak"/>
        <w:numPr>
          <w:ilvl w:val="0"/>
          <w:numId w:val="135"/>
        </w:numPr>
        <w:rPr>
          <w:sz w:val="22"/>
          <w:szCs w:val="22"/>
        </w:rPr>
      </w:pPr>
      <w:r w:rsidRPr="00603636">
        <w:rPr>
          <w:sz w:val="22"/>
          <w:szCs w:val="22"/>
        </w:rPr>
        <w:t>ew. wykonanie szalunku,</w:t>
      </w:r>
    </w:p>
    <w:p w14:paraId="678D6FEE" w14:textId="77777777" w:rsidR="00CB7DA4" w:rsidRPr="00603636" w:rsidRDefault="00CB7DA4" w:rsidP="00CB7DA4">
      <w:pPr>
        <w:pStyle w:val="StandardowytekstZnakZnakZnak"/>
        <w:numPr>
          <w:ilvl w:val="0"/>
          <w:numId w:val="135"/>
        </w:numPr>
        <w:rPr>
          <w:sz w:val="22"/>
          <w:szCs w:val="22"/>
        </w:rPr>
      </w:pPr>
      <w:r w:rsidRPr="00603636">
        <w:rPr>
          <w:sz w:val="22"/>
          <w:szCs w:val="22"/>
        </w:rPr>
        <w:t>wykonanie ławy,</w:t>
      </w:r>
    </w:p>
    <w:p w14:paraId="380BDD98" w14:textId="77777777" w:rsidR="00CB7DA4" w:rsidRPr="00603636" w:rsidRDefault="00CB7DA4" w:rsidP="00CB7DA4">
      <w:pPr>
        <w:pStyle w:val="StandardowytekstZnakZnakZnak"/>
        <w:numPr>
          <w:ilvl w:val="0"/>
          <w:numId w:val="135"/>
        </w:numPr>
        <w:rPr>
          <w:sz w:val="22"/>
          <w:szCs w:val="22"/>
        </w:rPr>
      </w:pPr>
      <w:r w:rsidRPr="00603636">
        <w:rPr>
          <w:sz w:val="22"/>
          <w:szCs w:val="22"/>
        </w:rPr>
        <w:t>wykonanie podsypki cementowo-piaskowej,</w:t>
      </w:r>
    </w:p>
    <w:p w14:paraId="3A40EBC8" w14:textId="77777777" w:rsidR="00CB7DA4" w:rsidRPr="00603636" w:rsidRDefault="00CB7DA4" w:rsidP="00CB7DA4">
      <w:pPr>
        <w:pStyle w:val="StandardowytekstZnakZnakZnak"/>
        <w:numPr>
          <w:ilvl w:val="0"/>
          <w:numId w:val="135"/>
        </w:numPr>
        <w:rPr>
          <w:sz w:val="22"/>
          <w:szCs w:val="22"/>
        </w:rPr>
      </w:pPr>
      <w:r w:rsidRPr="00603636">
        <w:rPr>
          <w:sz w:val="22"/>
          <w:szCs w:val="22"/>
        </w:rPr>
        <w:t>ustawienie krawężników na podsypce cementowo-piaskowej,</w:t>
      </w:r>
    </w:p>
    <w:p w14:paraId="67A23025" w14:textId="77777777" w:rsidR="00CB7DA4" w:rsidRPr="00603636" w:rsidRDefault="00CB7DA4" w:rsidP="00CB7DA4">
      <w:pPr>
        <w:pStyle w:val="StandardowytekstZnakZnakZnak"/>
        <w:numPr>
          <w:ilvl w:val="0"/>
          <w:numId w:val="135"/>
        </w:numPr>
        <w:rPr>
          <w:sz w:val="22"/>
          <w:szCs w:val="22"/>
        </w:rPr>
      </w:pPr>
      <w:r w:rsidRPr="00603636">
        <w:rPr>
          <w:sz w:val="22"/>
          <w:szCs w:val="22"/>
        </w:rPr>
        <w:t>wypełnienie spoin krawężników zaprawą,</w:t>
      </w:r>
    </w:p>
    <w:p w14:paraId="541DE923" w14:textId="77777777" w:rsidR="00CB7DA4" w:rsidRPr="00603636" w:rsidRDefault="00CB7DA4" w:rsidP="00CB7DA4">
      <w:pPr>
        <w:pStyle w:val="StandardowytekstZnakZnakZnak"/>
        <w:numPr>
          <w:ilvl w:val="0"/>
          <w:numId w:val="135"/>
        </w:numPr>
        <w:rPr>
          <w:sz w:val="22"/>
          <w:szCs w:val="22"/>
        </w:rPr>
      </w:pPr>
      <w:r w:rsidRPr="00603636">
        <w:rPr>
          <w:sz w:val="22"/>
          <w:szCs w:val="22"/>
        </w:rPr>
        <w:t>ew. zalanie spoin masą zalewową,</w:t>
      </w:r>
    </w:p>
    <w:p w14:paraId="1A85BA8F" w14:textId="77777777" w:rsidR="00CB7DA4" w:rsidRPr="00603636" w:rsidRDefault="00CB7DA4" w:rsidP="00CB7DA4">
      <w:pPr>
        <w:pStyle w:val="StandardowytekstZnakZnakZnak"/>
        <w:numPr>
          <w:ilvl w:val="0"/>
          <w:numId w:val="135"/>
        </w:numPr>
        <w:rPr>
          <w:sz w:val="22"/>
          <w:szCs w:val="22"/>
        </w:rPr>
      </w:pPr>
      <w:r w:rsidRPr="00603636">
        <w:rPr>
          <w:sz w:val="22"/>
          <w:szCs w:val="22"/>
        </w:rPr>
        <w:t>zasypanie zewnętrznej ściany krawężnika zgodnie z pkt 5.4.1. i ubicie w przypadku ławy betonowej zwykłej,</w:t>
      </w:r>
    </w:p>
    <w:p w14:paraId="1752C76F" w14:textId="77777777" w:rsidR="00CB7DA4" w:rsidRDefault="00CB7DA4" w:rsidP="00CB7DA4">
      <w:pPr>
        <w:pStyle w:val="StandardowytekstZnakZnakZnak"/>
        <w:numPr>
          <w:ilvl w:val="0"/>
          <w:numId w:val="135"/>
        </w:numPr>
        <w:rPr>
          <w:sz w:val="22"/>
          <w:szCs w:val="22"/>
        </w:rPr>
      </w:pPr>
      <w:r w:rsidRPr="00603636">
        <w:rPr>
          <w:sz w:val="22"/>
          <w:szCs w:val="22"/>
        </w:rPr>
        <w:t>przeprowadzenie badań i pomiarów wymaganych w specyfikacji technicznej.</w:t>
      </w:r>
    </w:p>
    <w:p w14:paraId="5DB9ABBD" w14:textId="77777777" w:rsidR="00CB7DA4" w:rsidRPr="004D6E7B" w:rsidRDefault="00CB7DA4" w:rsidP="00CB7DA4">
      <w:pPr>
        <w:keepNext/>
        <w:keepLines/>
        <w:tabs>
          <w:tab w:val="left" w:pos="0"/>
          <w:tab w:val="right" w:pos="8953"/>
        </w:tabs>
        <w:spacing w:before="240"/>
        <w:rPr>
          <w:sz w:val="22"/>
          <w:szCs w:val="22"/>
        </w:rPr>
      </w:pPr>
      <w:r w:rsidRPr="004D6E7B">
        <w:rPr>
          <w:b/>
          <w:sz w:val="22"/>
          <w:szCs w:val="22"/>
        </w:rPr>
        <w:t>10.</w:t>
      </w:r>
      <w:r>
        <w:rPr>
          <w:b/>
          <w:sz w:val="22"/>
          <w:szCs w:val="22"/>
        </w:rPr>
        <w:t xml:space="preserve"> </w:t>
      </w:r>
      <w:r w:rsidRPr="004D6E7B">
        <w:rPr>
          <w:b/>
          <w:sz w:val="22"/>
          <w:szCs w:val="22"/>
        </w:rPr>
        <w:t>PRZEPISY ZWIĄZANE</w:t>
      </w:r>
    </w:p>
    <w:p w14:paraId="36FE5744" w14:textId="77777777" w:rsidR="00CB7DA4" w:rsidRPr="004D6E7B" w:rsidRDefault="00CB7DA4" w:rsidP="00CB7DA4">
      <w:pPr>
        <w:pStyle w:val="StandardowytekstZnakZnakZnak"/>
        <w:rPr>
          <w:sz w:val="22"/>
          <w:szCs w:val="22"/>
        </w:rPr>
      </w:pPr>
      <w:r w:rsidRPr="004D6E7B">
        <w:rPr>
          <w:sz w:val="22"/>
          <w:szCs w:val="22"/>
        </w:rPr>
        <w:t>1. PN-EN 197-1 Cement -- Część 1: Skład, wymagania i kryteria zgodności dotyczące cementów</w:t>
      </w:r>
      <w:r>
        <w:rPr>
          <w:sz w:val="22"/>
          <w:szCs w:val="22"/>
        </w:rPr>
        <w:br/>
        <w:t xml:space="preserve"> </w:t>
      </w:r>
      <w:r>
        <w:rPr>
          <w:sz w:val="22"/>
          <w:szCs w:val="22"/>
        </w:rPr>
        <w:tab/>
      </w:r>
      <w:r w:rsidRPr="004D6E7B">
        <w:rPr>
          <w:sz w:val="22"/>
          <w:szCs w:val="22"/>
        </w:rPr>
        <w:t>powszechnego użytku.</w:t>
      </w:r>
    </w:p>
    <w:p w14:paraId="56668ADE" w14:textId="77777777" w:rsidR="00CB7DA4" w:rsidRPr="004D6E7B" w:rsidRDefault="00CB7DA4" w:rsidP="00CB7DA4">
      <w:pPr>
        <w:pStyle w:val="StandardowytekstZnakZnakZnak"/>
        <w:rPr>
          <w:sz w:val="22"/>
          <w:szCs w:val="22"/>
        </w:rPr>
      </w:pPr>
      <w:r w:rsidRPr="004D6E7B">
        <w:rPr>
          <w:sz w:val="22"/>
          <w:szCs w:val="22"/>
        </w:rPr>
        <w:t>2. PN-EN 206+A1 Beton -- Wymagania, właściwości, produkcja i zgodność.</w:t>
      </w:r>
    </w:p>
    <w:p w14:paraId="36EA4535" w14:textId="77777777" w:rsidR="00CB7DA4" w:rsidRPr="004D6E7B" w:rsidRDefault="00CB7DA4" w:rsidP="00CB7DA4">
      <w:pPr>
        <w:pStyle w:val="StandardowytekstZnakZnakZnak"/>
        <w:rPr>
          <w:sz w:val="22"/>
          <w:szCs w:val="22"/>
        </w:rPr>
      </w:pPr>
      <w:r w:rsidRPr="004D6E7B">
        <w:rPr>
          <w:sz w:val="22"/>
          <w:szCs w:val="22"/>
        </w:rPr>
        <w:t>3. PN-EN 934-2 Domieszki do betonu, zaprawy i zaczynu -- Część 2: Domieszki do betonu.</w:t>
      </w:r>
    </w:p>
    <w:p w14:paraId="546DE4EF" w14:textId="77777777" w:rsidR="00CB7DA4" w:rsidRPr="004D6E7B" w:rsidRDefault="00CB7DA4" w:rsidP="00CB7DA4">
      <w:pPr>
        <w:pStyle w:val="StandardowytekstZnakZnakZnak"/>
        <w:rPr>
          <w:sz w:val="22"/>
          <w:szCs w:val="22"/>
        </w:rPr>
      </w:pPr>
      <w:r w:rsidRPr="004D6E7B">
        <w:rPr>
          <w:sz w:val="22"/>
          <w:szCs w:val="22"/>
        </w:rPr>
        <w:t>4. PN-EN 1008 Woda zarobowa do betonu -- Specyfikacja pobierania próbek, badanie i ocena</w:t>
      </w:r>
      <w:r>
        <w:rPr>
          <w:sz w:val="22"/>
          <w:szCs w:val="22"/>
        </w:rPr>
        <w:br/>
        <w:t xml:space="preserve"> </w:t>
      </w:r>
      <w:r>
        <w:rPr>
          <w:sz w:val="22"/>
          <w:szCs w:val="22"/>
        </w:rPr>
        <w:tab/>
      </w:r>
      <w:r w:rsidRPr="004D6E7B">
        <w:rPr>
          <w:sz w:val="22"/>
          <w:szCs w:val="22"/>
        </w:rPr>
        <w:t>przydatności wody zarobowej do betonu, w tym wody odzyskanej z procesów produkcji</w:t>
      </w:r>
      <w:r>
        <w:rPr>
          <w:sz w:val="22"/>
          <w:szCs w:val="22"/>
        </w:rPr>
        <w:br/>
        <w:t xml:space="preserve"> </w:t>
      </w:r>
      <w:r>
        <w:rPr>
          <w:sz w:val="22"/>
          <w:szCs w:val="22"/>
        </w:rPr>
        <w:tab/>
      </w:r>
      <w:r w:rsidRPr="004D6E7B">
        <w:rPr>
          <w:sz w:val="22"/>
          <w:szCs w:val="22"/>
        </w:rPr>
        <w:t>betonu.</w:t>
      </w:r>
    </w:p>
    <w:p w14:paraId="16F48722" w14:textId="77777777" w:rsidR="00CB7DA4" w:rsidRPr="004D6E7B" w:rsidRDefault="00CB7DA4" w:rsidP="00CB7DA4">
      <w:pPr>
        <w:pStyle w:val="StandardowytekstZnakZnakZnak"/>
        <w:rPr>
          <w:sz w:val="22"/>
          <w:szCs w:val="22"/>
        </w:rPr>
      </w:pPr>
      <w:r w:rsidRPr="004D6E7B">
        <w:rPr>
          <w:sz w:val="22"/>
          <w:szCs w:val="22"/>
        </w:rPr>
        <w:t>5. PN-EN 1340 Krawężniki betonowe -- Wymagania i metody badań.</w:t>
      </w:r>
    </w:p>
    <w:p w14:paraId="3DF0E2D1" w14:textId="77777777" w:rsidR="00CB7DA4" w:rsidRPr="004D6E7B" w:rsidRDefault="00CB7DA4" w:rsidP="00CB7DA4">
      <w:pPr>
        <w:pStyle w:val="StandardowytekstZnakZnakZnak"/>
        <w:rPr>
          <w:sz w:val="22"/>
          <w:szCs w:val="22"/>
        </w:rPr>
      </w:pPr>
      <w:r w:rsidRPr="004D6E7B">
        <w:rPr>
          <w:sz w:val="22"/>
          <w:szCs w:val="22"/>
        </w:rPr>
        <w:t>6. PN-EN 12620 Kruszywa do betonu.</w:t>
      </w:r>
    </w:p>
    <w:p w14:paraId="5D3A3FFE" w14:textId="77777777" w:rsidR="00CB7DA4" w:rsidRPr="004D6E7B" w:rsidRDefault="00CB7DA4" w:rsidP="00CB7DA4">
      <w:pPr>
        <w:pStyle w:val="StandardowytekstZnakZnakZnak"/>
        <w:rPr>
          <w:sz w:val="22"/>
          <w:szCs w:val="22"/>
        </w:rPr>
      </w:pPr>
      <w:r w:rsidRPr="004D6E7B">
        <w:rPr>
          <w:sz w:val="22"/>
          <w:szCs w:val="22"/>
        </w:rPr>
        <w:t xml:space="preserve">7. PN-EN 13242 Kruszywa do niezwiązanych i związanych hydraulicznie materiałów stosowanych </w:t>
      </w:r>
      <w:r>
        <w:rPr>
          <w:sz w:val="22"/>
          <w:szCs w:val="22"/>
        </w:rPr>
        <w:br/>
        <w:t xml:space="preserve"> </w:t>
      </w:r>
      <w:r>
        <w:rPr>
          <w:sz w:val="22"/>
          <w:szCs w:val="22"/>
        </w:rPr>
        <w:tab/>
      </w:r>
      <w:r w:rsidRPr="004D6E7B">
        <w:rPr>
          <w:sz w:val="22"/>
          <w:szCs w:val="22"/>
        </w:rPr>
        <w:t>w obiektach budowlanych i budownictwie drogowym.</w:t>
      </w:r>
    </w:p>
    <w:p w14:paraId="1EB5EBD6" w14:textId="77777777" w:rsidR="00CB7DA4" w:rsidRPr="004D6E7B" w:rsidRDefault="00CB7DA4" w:rsidP="00CB7DA4">
      <w:pPr>
        <w:pStyle w:val="StandardowytekstZnakZnakZnak"/>
        <w:rPr>
          <w:sz w:val="22"/>
          <w:szCs w:val="22"/>
        </w:rPr>
      </w:pPr>
      <w:r w:rsidRPr="004D6E7B">
        <w:rPr>
          <w:sz w:val="22"/>
          <w:szCs w:val="22"/>
        </w:rPr>
        <w:t>8. PN-EN 14188-1 Wypełniacze złączy i zalewy -- Część 1: Specyfikacja zalew na gorąco.</w:t>
      </w:r>
    </w:p>
    <w:p w14:paraId="44252E2F" w14:textId="77777777" w:rsidR="00CB7DA4" w:rsidRPr="004D6E7B" w:rsidRDefault="00CB7DA4" w:rsidP="00CB7DA4">
      <w:pPr>
        <w:pStyle w:val="StandardowytekstZnakZnakZnak"/>
        <w:rPr>
          <w:sz w:val="22"/>
          <w:szCs w:val="22"/>
        </w:rPr>
      </w:pPr>
      <w:r w:rsidRPr="004D6E7B">
        <w:rPr>
          <w:sz w:val="22"/>
          <w:szCs w:val="22"/>
        </w:rPr>
        <w:t>9. PN-EN 14188-2 Wypełniacze szczelin i zalewy -- Część 2: Specyfikacja zalew na zimno.</w:t>
      </w:r>
    </w:p>
    <w:p w14:paraId="616998D0" w14:textId="77777777" w:rsidR="00CB7DA4" w:rsidRDefault="00CB7DA4" w:rsidP="00CB7DA4">
      <w:pPr>
        <w:pStyle w:val="StandardowytekstZnakZnakZnak"/>
        <w:rPr>
          <w:sz w:val="22"/>
          <w:szCs w:val="22"/>
        </w:rPr>
      </w:pPr>
      <w:r w:rsidRPr="004D6E7B">
        <w:rPr>
          <w:sz w:val="22"/>
          <w:szCs w:val="22"/>
        </w:rPr>
        <w:t>10. PN-B-04481 Grunty budowlane -- Badania próbek gruntu.</w:t>
      </w:r>
    </w:p>
    <w:p w14:paraId="2B18584D" w14:textId="77777777" w:rsidR="00CB7DA4" w:rsidRDefault="00CB7DA4" w:rsidP="00CB7DA4">
      <w:pPr>
        <w:pStyle w:val="StandardowytekstZnakZnakZnak"/>
        <w:rPr>
          <w:sz w:val="22"/>
          <w:szCs w:val="22"/>
        </w:rPr>
      </w:pPr>
    </w:p>
    <w:p w14:paraId="60005BA9" w14:textId="77777777" w:rsidR="00CB7DA4" w:rsidRPr="00BC09CC" w:rsidRDefault="00CB7DA4" w:rsidP="00CB7DA4">
      <w:pPr>
        <w:pStyle w:val="StandardowytekstZnakZnakZnak"/>
        <w:rPr>
          <w:b/>
          <w:bCs/>
          <w:sz w:val="22"/>
          <w:szCs w:val="22"/>
        </w:rPr>
      </w:pPr>
      <w:bookmarkStart w:id="418" w:name="_Toc64387229"/>
      <w:r w:rsidRPr="00BC09CC">
        <w:rPr>
          <w:b/>
          <w:bCs/>
          <w:sz w:val="22"/>
          <w:szCs w:val="22"/>
        </w:rPr>
        <w:t>ZAŁĄCZNIK 1</w:t>
      </w:r>
      <w:bookmarkEnd w:id="418"/>
    </w:p>
    <w:p w14:paraId="08C94C7F" w14:textId="77777777" w:rsidR="00CB7DA4" w:rsidRPr="00BC09CC" w:rsidRDefault="00CB7DA4" w:rsidP="00CB7DA4">
      <w:pPr>
        <w:pStyle w:val="StandardowytekstZnakZnakZnak"/>
        <w:rPr>
          <w:b/>
          <w:bCs/>
          <w:sz w:val="22"/>
          <w:szCs w:val="22"/>
        </w:rPr>
      </w:pPr>
      <w:bookmarkStart w:id="419" w:name="_Toc64387230"/>
      <w:r w:rsidRPr="00BC09CC">
        <w:rPr>
          <w:b/>
          <w:bCs/>
          <w:sz w:val="22"/>
          <w:szCs w:val="22"/>
        </w:rPr>
        <w:t>Przykładowe kształty i wymiary krawężników betonowych</w:t>
      </w:r>
      <w:bookmarkEnd w:id="419"/>
    </w:p>
    <w:p w14:paraId="2D885F68" w14:textId="77777777" w:rsidR="00CB7DA4" w:rsidRPr="00BC09CC" w:rsidRDefault="00CB7DA4" w:rsidP="00CB7DA4">
      <w:pPr>
        <w:pStyle w:val="StandardowytekstZnakZnakZnak"/>
        <w:spacing w:before="120" w:after="120"/>
        <w:rPr>
          <w:sz w:val="22"/>
          <w:szCs w:val="22"/>
        </w:rPr>
      </w:pPr>
      <w:r w:rsidRPr="00BC09CC">
        <w:rPr>
          <w:b/>
          <w:sz w:val="22"/>
          <w:szCs w:val="22"/>
        </w:rPr>
        <w:t>1. Rodzaje</w:t>
      </w:r>
    </w:p>
    <w:p w14:paraId="63C0E641" w14:textId="77777777" w:rsidR="00CB7DA4" w:rsidRPr="00BC09CC" w:rsidRDefault="00CB7DA4" w:rsidP="00CB7DA4">
      <w:pPr>
        <w:pStyle w:val="StandardowytekstZnakZnakZnak"/>
        <w:rPr>
          <w:sz w:val="22"/>
          <w:szCs w:val="22"/>
        </w:rPr>
      </w:pPr>
      <w:r w:rsidRPr="00BC09CC">
        <w:rPr>
          <w:sz w:val="22"/>
          <w:szCs w:val="22"/>
        </w:rPr>
        <w:t>W zależności od kształtu przekroju poprzecznego rozróżnia się następujące rodzaje krawężników betonowych:</w:t>
      </w:r>
    </w:p>
    <w:p w14:paraId="7A4E44C5" w14:textId="77777777" w:rsidR="00CB7DA4" w:rsidRPr="00BC09CC" w:rsidRDefault="00CB7DA4" w:rsidP="00CB7DA4">
      <w:pPr>
        <w:pStyle w:val="StandardowytekstZnakZnakZnak"/>
        <w:numPr>
          <w:ilvl w:val="0"/>
          <w:numId w:val="136"/>
        </w:numPr>
        <w:rPr>
          <w:sz w:val="22"/>
          <w:szCs w:val="22"/>
        </w:rPr>
      </w:pPr>
      <w:r w:rsidRPr="00BC09CC">
        <w:rPr>
          <w:sz w:val="22"/>
          <w:szCs w:val="22"/>
        </w:rPr>
        <w:t>prostokątne ścięte</w:t>
      </w:r>
      <w:r w:rsidRPr="00BC09CC">
        <w:rPr>
          <w:sz w:val="22"/>
          <w:szCs w:val="22"/>
        </w:rPr>
        <w:tab/>
        <w:t>- rodzaj „a”,</w:t>
      </w:r>
    </w:p>
    <w:p w14:paraId="27B12EC2" w14:textId="77777777" w:rsidR="00CB7DA4" w:rsidRPr="00BC09CC" w:rsidRDefault="00CB7DA4" w:rsidP="00CB7DA4">
      <w:pPr>
        <w:pStyle w:val="StandardowytekstZnakZnakZnak"/>
        <w:numPr>
          <w:ilvl w:val="0"/>
          <w:numId w:val="136"/>
        </w:numPr>
        <w:rPr>
          <w:sz w:val="22"/>
          <w:szCs w:val="22"/>
        </w:rPr>
      </w:pPr>
      <w:r w:rsidRPr="00BC09CC">
        <w:rPr>
          <w:sz w:val="22"/>
          <w:szCs w:val="22"/>
        </w:rPr>
        <w:t>prostokątne</w:t>
      </w:r>
      <w:r w:rsidRPr="00BC09CC">
        <w:rPr>
          <w:sz w:val="22"/>
          <w:szCs w:val="22"/>
        </w:rPr>
        <w:tab/>
      </w:r>
      <w:r w:rsidRPr="00BC09CC">
        <w:rPr>
          <w:sz w:val="22"/>
          <w:szCs w:val="22"/>
        </w:rPr>
        <w:tab/>
        <w:t>- rodzaj „b”,</w:t>
      </w:r>
    </w:p>
    <w:p w14:paraId="535B7F40" w14:textId="77777777" w:rsidR="00CB7DA4" w:rsidRPr="00BC09CC" w:rsidRDefault="00CB7DA4" w:rsidP="00CB7DA4">
      <w:pPr>
        <w:pStyle w:val="StandardowytekstZnakZnakZnak"/>
        <w:numPr>
          <w:ilvl w:val="0"/>
          <w:numId w:val="136"/>
        </w:numPr>
        <w:rPr>
          <w:sz w:val="22"/>
          <w:szCs w:val="22"/>
        </w:rPr>
      </w:pPr>
      <w:r w:rsidRPr="00BC09CC">
        <w:rPr>
          <w:sz w:val="22"/>
          <w:szCs w:val="22"/>
        </w:rPr>
        <w:t>wyspowe</w:t>
      </w:r>
      <w:r w:rsidRPr="00BC09CC">
        <w:rPr>
          <w:sz w:val="22"/>
          <w:szCs w:val="22"/>
        </w:rPr>
        <w:tab/>
      </w:r>
      <w:r w:rsidRPr="00BC09CC">
        <w:rPr>
          <w:sz w:val="22"/>
          <w:szCs w:val="22"/>
        </w:rPr>
        <w:tab/>
      </w:r>
      <w:r w:rsidRPr="00BC09CC">
        <w:rPr>
          <w:sz w:val="22"/>
          <w:szCs w:val="22"/>
        </w:rPr>
        <w:tab/>
        <w:t>- rodzaj „c”.</w:t>
      </w:r>
    </w:p>
    <w:p w14:paraId="782D8B9E" w14:textId="77777777" w:rsidR="00CB7DA4" w:rsidRPr="00BC09CC" w:rsidRDefault="00CB7DA4" w:rsidP="00CB7DA4">
      <w:pPr>
        <w:pStyle w:val="StandardowytekstZnakZnakZnak"/>
        <w:spacing w:before="120" w:after="120"/>
        <w:rPr>
          <w:b/>
          <w:sz w:val="22"/>
          <w:szCs w:val="22"/>
        </w:rPr>
      </w:pPr>
      <w:r w:rsidRPr="00BC09CC">
        <w:rPr>
          <w:b/>
          <w:sz w:val="22"/>
          <w:szCs w:val="22"/>
        </w:rPr>
        <w:t>2. Przykładowe kształt i wymiary</w:t>
      </w:r>
    </w:p>
    <w:p w14:paraId="065236A5" w14:textId="77777777" w:rsidR="00CB7DA4" w:rsidRDefault="00CB7DA4" w:rsidP="00CB7DA4">
      <w:pPr>
        <w:pStyle w:val="StandardowytekstZnakZnakZnak"/>
        <w:rPr>
          <w:sz w:val="22"/>
          <w:szCs w:val="22"/>
        </w:rPr>
      </w:pPr>
      <w:r w:rsidRPr="00BC09CC">
        <w:rPr>
          <w:sz w:val="22"/>
          <w:szCs w:val="22"/>
        </w:rPr>
        <w:t>Przykładowe wymiary krawężników betonowych podano w Tabeli 3. Dla wszystkich rodzajów krawężników betonowych rozróżnia się również krawężniki łukowe wklęsłe oraz wypukłe o promieniach od 0,5 m do 12 m oraz o długości po łuku od 0,7 m do 0,8 m. Przykłady krawężników łukowych przedstawiono na Rysunku 2 poniżej:</w:t>
      </w:r>
    </w:p>
    <w:p w14:paraId="1B07105D" w14:textId="77777777" w:rsidR="00CB7DA4" w:rsidRDefault="00CB7DA4" w:rsidP="00CB7DA4">
      <w:pPr>
        <w:pStyle w:val="StandardowytekstZnakZnakZnak"/>
        <w:rPr>
          <w:sz w:val="22"/>
          <w:szCs w:val="22"/>
        </w:rPr>
      </w:pPr>
    </w:p>
    <w:p w14:paraId="790B9101" w14:textId="77777777" w:rsidR="00CB7DA4" w:rsidRPr="00BC09CC" w:rsidRDefault="00CB7DA4" w:rsidP="00CB7DA4">
      <w:pPr>
        <w:pStyle w:val="StandardowytekstZnakZnakZnak"/>
        <w:jc w:val="center"/>
        <w:rPr>
          <w:sz w:val="18"/>
          <w:szCs w:val="18"/>
        </w:rPr>
      </w:pPr>
      <w:r w:rsidRPr="00BC09CC">
        <w:rPr>
          <w:sz w:val="18"/>
          <w:szCs w:val="18"/>
        </w:rPr>
        <w:t>Rys. 2. Przykłady krawężników łukowych</w:t>
      </w:r>
    </w:p>
    <w:p w14:paraId="4BC6CFAB" w14:textId="77777777" w:rsidR="00CB7DA4" w:rsidRPr="00BC09CC" w:rsidRDefault="00CB7DA4" w:rsidP="00CB7DA4">
      <w:pPr>
        <w:pStyle w:val="StandardowytekstZnakZnakZnak"/>
        <w:jc w:val="center"/>
        <w:rPr>
          <w:sz w:val="22"/>
          <w:szCs w:val="22"/>
        </w:rPr>
      </w:pPr>
      <w:r w:rsidRPr="00BC09CC">
        <w:rPr>
          <w:sz w:val="22"/>
          <w:szCs w:val="22"/>
        </w:rPr>
        <w:t>a) krawężnik łukowy „wklęsły”</w:t>
      </w:r>
      <w:r w:rsidRPr="00BC09CC">
        <w:rPr>
          <w:sz w:val="22"/>
          <w:szCs w:val="22"/>
        </w:rPr>
        <w:tab/>
      </w:r>
      <w:r w:rsidRPr="00BC09CC">
        <w:rPr>
          <w:sz w:val="22"/>
          <w:szCs w:val="22"/>
        </w:rPr>
        <w:tab/>
      </w:r>
      <w:r>
        <w:rPr>
          <w:sz w:val="22"/>
          <w:szCs w:val="22"/>
        </w:rPr>
        <w:tab/>
      </w:r>
      <w:r w:rsidRPr="00BC09CC">
        <w:rPr>
          <w:sz w:val="22"/>
          <w:szCs w:val="22"/>
        </w:rPr>
        <w:t>b) krawężnik łukowy „wypukły”</w:t>
      </w:r>
    </w:p>
    <w:p w14:paraId="2519BA26" w14:textId="77777777" w:rsidR="00CB7DA4" w:rsidRPr="00BC09CC" w:rsidRDefault="00CB7DA4" w:rsidP="00CB7DA4">
      <w:pPr>
        <w:pStyle w:val="StandardowytekstZnakZnakZnak"/>
        <w:jc w:val="center"/>
        <w:rPr>
          <w:sz w:val="22"/>
          <w:szCs w:val="22"/>
        </w:rPr>
      </w:pPr>
      <w:r w:rsidRPr="00BC09CC">
        <w:rPr>
          <w:noProof/>
          <w:sz w:val="22"/>
          <w:szCs w:val="22"/>
        </w:rPr>
        <w:drawing>
          <wp:inline distT="0" distB="0" distL="0" distR="0" wp14:anchorId="6003E45C" wp14:editId="105C81E7">
            <wp:extent cx="4629150" cy="1800225"/>
            <wp:effectExtent l="0" t="0" r="0" b="9525"/>
            <wp:docPr id="1216964194" name="Obraz 1216964194" descr="bz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z2_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629150" cy="1800225"/>
                    </a:xfrm>
                    <a:prstGeom prst="rect">
                      <a:avLst/>
                    </a:prstGeom>
                    <a:noFill/>
                    <a:ln>
                      <a:noFill/>
                    </a:ln>
                  </pic:spPr>
                </pic:pic>
              </a:graphicData>
            </a:graphic>
          </wp:inline>
        </w:drawing>
      </w:r>
    </w:p>
    <w:p w14:paraId="67071447" w14:textId="77777777" w:rsidR="00CB7DA4" w:rsidRPr="00BC09CC" w:rsidRDefault="00CB7DA4" w:rsidP="00CB7DA4">
      <w:pPr>
        <w:pStyle w:val="StandardowytekstZnakZnakZnak"/>
        <w:rPr>
          <w:sz w:val="22"/>
          <w:szCs w:val="22"/>
        </w:rPr>
      </w:pPr>
      <w:r w:rsidRPr="00BC09CC">
        <w:rPr>
          <w:sz w:val="22"/>
          <w:szCs w:val="22"/>
        </w:rPr>
        <w:t>Oznaczenia: 1 - krawężnik, 2 - jezdnia, 3 - długość, 4 - promień, 5 - kanał odpływowy.</w:t>
      </w:r>
    </w:p>
    <w:p w14:paraId="15A1C4C8" w14:textId="77777777" w:rsidR="00CB7DA4" w:rsidRPr="00BC09CC" w:rsidRDefault="00CB7DA4" w:rsidP="00CB7DA4">
      <w:pPr>
        <w:pStyle w:val="StandardowytekstZnakZnakZnak"/>
        <w:jc w:val="center"/>
        <w:rPr>
          <w:sz w:val="22"/>
          <w:szCs w:val="22"/>
        </w:rPr>
      </w:pPr>
    </w:p>
    <w:p w14:paraId="7A06F017" w14:textId="77777777" w:rsidR="00CB7DA4" w:rsidRPr="00BC09CC" w:rsidRDefault="00CB7DA4" w:rsidP="00CB7DA4">
      <w:pPr>
        <w:pStyle w:val="StandardowytekstZnakZnakZnak"/>
        <w:rPr>
          <w:sz w:val="22"/>
          <w:szCs w:val="22"/>
        </w:rPr>
      </w:pPr>
    </w:p>
    <w:p w14:paraId="77358E79" w14:textId="77777777" w:rsidR="00CB7DA4" w:rsidRPr="00BC09CC" w:rsidRDefault="00CB7DA4" w:rsidP="00CB7DA4">
      <w:pPr>
        <w:pStyle w:val="StandardowytekstZnakZnakZnak"/>
        <w:rPr>
          <w:sz w:val="22"/>
          <w:szCs w:val="22"/>
        </w:rPr>
      </w:pPr>
      <w:r w:rsidRPr="00BC09CC">
        <w:rPr>
          <w:sz w:val="22"/>
          <w:szCs w:val="22"/>
        </w:rPr>
        <w:t>Kształt krawężników betonowych przedstawiono na Rysunku 3. W szczególnych wypadkach dopuszcza się inne kształty i wymiary krawężników betonowych, zgodnie z ustaleniami Dokumentacji projektowej.</w:t>
      </w:r>
    </w:p>
    <w:p w14:paraId="5CA7BC5B" w14:textId="77777777" w:rsidR="00CB7DA4" w:rsidRDefault="00CB7DA4" w:rsidP="00CB7DA4">
      <w:pPr>
        <w:pStyle w:val="StandardowytekstZnakZnakZnak"/>
        <w:rPr>
          <w:sz w:val="22"/>
          <w:szCs w:val="22"/>
        </w:rPr>
      </w:pPr>
    </w:p>
    <w:p w14:paraId="29F1C767" w14:textId="77777777" w:rsidR="00CB7DA4" w:rsidRPr="00BC09CC" w:rsidRDefault="00CB7DA4" w:rsidP="00CB7DA4">
      <w:pPr>
        <w:pStyle w:val="StandardowytekstZnakZnakZnak"/>
        <w:rPr>
          <w:sz w:val="22"/>
          <w:szCs w:val="22"/>
        </w:rPr>
      </w:pPr>
      <w:r w:rsidRPr="00BC09CC">
        <w:rPr>
          <w:sz w:val="22"/>
          <w:szCs w:val="22"/>
        </w:rPr>
        <w:t>a) krawężnik prostokątny ścięty rodzaju „a”</w:t>
      </w:r>
    </w:p>
    <w:p w14:paraId="3B7B73D0" w14:textId="77777777" w:rsidR="00CB7DA4" w:rsidRDefault="00CB7DA4" w:rsidP="00CB7DA4">
      <w:pPr>
        <w:pStyle w:val="StandardowytekstZnakZnakZnak"/>
        <w:rPr>
          <w:sz w:val="22"/>
          <w:szCs w:val="22"/>
        </w:rPr>
      </w:pPr>
      <w:r w:rsidRPr="00BC09CC">
        <w:rPr>
          <w:noProof/>
          <w:sz w:val="22"/>
          <w:szCs w:val="22"/>
        </w:rPr>
        <w:drawing>
          <wp:inline distT="0" distB="0" distL="0" distR="0" wp14:anchorId="47F044A6" wp14:editId="678663F4">
            <wp:extent cx="3009900" cy="1438275"/>
            <wp:effectExtent l="0" t="0" r="0" b="952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09900" cy="1438275"/>
                    </a:xfrm>
                    <a:prstGeom prst="rect">
                      <a:avLst/>
                    </a:prstGeom>
                    <a:noFill/>
                    <a:ln>
                      <a:noFill/>
                    </a:ln>
                  </pic:spPr>
                </pic:pic>
              </a:graphicData>
            </a:graphic>
          </wp:inline>
        </w:drawing>
      </w:r>
    </w:p>
    <w:p w14:paraId="0A16D1A6" w14:textId="77777777" w:rsidR="00CB7DA4" w:rsidRDefault="00CB7DA4" w:rsidP="00CB7DA4">
      <w:pPr>
        <w:pStyle w:val="StandardowytekstZnakZnakZnak"/>
        <w:rPr>
          <w:sz w:val="22"/>
          <w:szCs w:val="22"/>
        </w:rPr>
      </w:pPr>
    </w:p>
    <w:p w14:paraId="2875940A" w14:textId="77777777" w:rsidR="00CB7DA4" w:rsidRDefault="00CB7DA4" w:rsidP="00CB7DA4">
      <w:pPr>
        <w:pStyle w:val="StandardowytekstZnakZnakZnak"/>
        <w:rPr>
          <w:sz w:val="22"/>
          <w:szCs w:val="22"/>
        </w:rPr>
      </w:pPr>
    </w:p>
    <w:p w14:paraId="41BD0917" w14:textId="77777777" w:rsidR="00CB7DA4" w:rsidRDefault="00CB7DA4" w:rsidP="00CB7DA4">
      <w:pPr>
        <w:pStyle w:val="StandardowytekstZnakZnakZnak"/>
        <w:rPr>
          <w:sz w:val="22"/>
          <w:szCs w:val="22"/>
        </w:rPr>
      </w:pPr>
    </w:p>
    <w:p w14:paraId="0C129FCF" w14:textId="77777777" w:rsidR="00CB7DA4" w:rsidRDefault="00CB7DA4" w:rsidP="00CB7DA4">
      <w:pPr>
        <w:pStyle w:val="StandardowytekstZnakZnakZnak"/>
        <w:rPr>
          <w:sz w:val="22"/>
          <w:szCs w:val="22"/>
        </w:rPr>
      </w:pPr>
    </w:p>
    <w:p w14:paraId="4189839E" w14:textId="77777777" w:rsidR="00CB7DA4" w:rsidRDefault="00CB7DA4" w:rsidP="00CB7DA4">
      <w:pPr>
        <w:pStyle w:val="StandardowytekstZnakZnakZnak"/>
        <w:rPr>
          <w:sz w:val="22"/>
          <w:szCs w:val="22"/>
        </w:rPr>
      </w:pPr>
    </w:p>
    <w:p w14:paraId="538B1FCF" w14:textId="77777777" w:rsidR="00CB7DA4" w:rsidRPr="00BC09CC" w:rsidRDefault="00CB7DA4" w:rsidP="00CB7DA4">
      <w:pPr>
        <w:pStyle w:val="StandardowytekstZnakZnakZnak"/>
        <w:rPr>
          <w:sz w:val="22"/>
          <w:szCs w:val="22"/>
        </w:rPr>
      </w:pPr>
    </w:p>
    <w:p w14:paraId="1B50391E" w14:textId="77777777" w:rsidR="00CB7DA4" w:rsidRPr="00BC09CC" w:rsidRDefault="00CB7DA4" w:rsidP="00CB7DA4">
      <w:pPr>
        <w:pStyle w:val="StandardowytekstZnakZnakZnak"/>
        <w:rPr>
          <w:sz w:val="22"/>
          <w:szCs w:val="22"/>
        </w:rPr>
      </w:pPr>
      <w:r w:rsidRPr="00BC09CC">
        <w:rPr>
          <w:sz w:val="22"/>
          <w:szCs w:val="22"/>
        </w:rPr>
        <w:t>b) krawężnik prostokątny rodzaju „b”</w:t>
      </w:r>
    </w:p>
    <w:p w14:paraId="6FAC0378" w14:textId="77777777" w:rsidR="00CB7DA4" w:rsidRPr="00BC09CC" w:rsidRDefault="00CB7DA4" w:rsidP="00CB7DA4">
      <w:pPr>
        <w:pStyle w:val="StandardowytekstZnakZnakZnak"/>
        <w:rPr>
          <w:sz w:val="22"/>
          <w:szCs w:val="22"/>
        </w:rPr>
      </w:pPr>
      <w:r w:rsidRPr="00BC09CC">
        <w:rPr>
          <w:noProof/>
          <w:sz w:val="22"/>
          <w:szCs w:val="22"/>
        </w:rPr>
        <w:drawing>
          <wp:inline distT="0" distB="0" distL="0" distR="0" wp14:anchorId="29B564B4" wp14:editId="2EE517CC">
            <wp:extent cx="3009900" cy="1438275"/>
            <wp:effectExtent l="0" t="0" r="0" b="952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09900" cy="1438275"/>
                    </a:xfrm>
                    <a:prstGeom prst="rect">
                      <a:avLst/>
                    </a:prstGeom>
                    <a:noFill/>
                    <a:ln>
                      <a:noFill/>
                    </a:ln>
                  </pic:spPr>
                </pic:pic>
              </a:graphicData>
            </a:graphic>
          </wp:inline>
        </w:drawing>
      </w:r>
    </w:p>
    <w:p w14:paraId="350E0F0D" w14:textId="77777777" w:rsidR="00CB7DA4" w:rsidRPr="00BC09CC" w:rsidRDefault="00CB7DA4" w:rsidP="00CB7DA4">
      <w:pPr>
        <w:pStyle w:val="StandardowytekstZnakZnakZnak"/>
        <w:rPr>
          <w:sz w:val="22"/>
          <w:szCs w:val="22"/>
        </w:rPr>
      </w:pPr>
      <w:r w:rsidRPr="00BC09CC">
        <w:rPr>
          <w:sz w:val="22"/>
          <w:szCs w:val="22"/>
        </w:rPr>
        <w:t>c) krawężnik wyspowy rodzaju „c”</w:t>
      </w:r>
    </w:p>
    <w:p w14:paraId="77643452" w14:textId="77777777" w:rsidR="00CB7DA4" w:rsidRPr="00BC09CC" w:rsidRDefault="00CB7DA4" w:rsidP="00CB7DA4">
      <w:pPr>
        <w:pStyle w:val="StandardowytekstZnakZnakZnak"/>
        <w:rPr>
          <w:sz w:val="22"/>
          <w:szCs w:val="22"/>
        </w:rPr>
      </w:pPr>
      <w:r w:rsidRPr="00BC09CC">
        <w:rPr>
          <w:noProof/>
          <w:sz w:val="22"/>
          <w:szCs w:val="22"/>
        </w:rPr>
        <w:drawing>
          <wp:inline distT="0" distB="0" distL="0" distR="0" wp14:anchorId="25CEAEC0" wp14:editId="0512B3BA">
            <wp:extent cx="3028950" cy="1438275"/>
            <wp:effectExtent l="0" t="0" r="0" b="9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28950" cy="1438275"/>
                    </a:xfrm>
                    <a:prstGeom prst="rect">
                      <a:avLst/>
                    </a:prstGeom>
                    <a:noFill/>
                    <a:ln>
                      <a:noFill/>
                    </a:ln>
                  </pic:spPr>
                </pic:pic>
              </a:graphicData>
            </a:graphic>
          </wp:inline>
        </w:drawing>
      </w:r>
    </w:p>
    <w:p w14:paraId="5A381C62" w14:textId="77777777" w:rsidR="00CB7DA4" w:rsidRPr="00BC09CC" w:rsidRDefault="00CB7DA4" w:rsidP="00CB7DA4">
      <w:pPr>
        <w:pStyle w:val="StandardowytekstZnakZnakZnak"/>
        <w:jc w:val="left"/>
        <w:rPr>
          <w:sz w:val="22"/>
          <w:szCs w:val="22"/>
        </w:rPr>
      </w:pPr>
      <w:r w:rsidRPr="00BC09CC">
        <w:rPr>
          <w:sz w:val="18"/>
          <w:szCs w:val="18"/>
        </w:rPr>
        <w:t>Rys. 3. Wymiarowanie krawężników</w:t>
      </w:r>
    </w:p>
    <w:p w14:paraId="35A5B956" w14:textId="77777777" w:rsidR="00CB7DA4" w:rsidRPr="00BC09CC" w:rsidRDefault="00CB7DA4" w:rsidP="00CB7DA4">
      <w:pPr>
        <w:pStyle w:val="StandardowytekstZnakZnakZnak"/>
        <w:rPr>
          <w:sz w:val="22"/>
          <w:szCs w:val="22"/>
        </w:rPr>
      </w:pPr>
    </w:p>
    <w:p w14:paraId="31C3FB00" w14:textId="77777777" w:rsidR="00CB7DA4" w:rsidRPr="00BC09CC" w:rsidRDefault="00CB7DA4" w:rsidP="00CB7DA4">
      <w:pPr>
        <w:pStyle w:val="StandardowytekstZnakZnakZnak"/>
        <w:jc w:val="center"/>
        <w:rPr>
          <w:sz w:val="22"/>
          <w:szCs w:val="22"/>
        </w:rPr>
      </w:pPr>
      <w:r w:rsidRPr="00BC09CC">
        <w:rPr>
          <w:sz w:val="18"/>
          <w:szCs w:val="18"/>
        </w:rPr>
        <w:t>Tabela 3. Wymiary krawężników betonowych</w:t>
      </w:r>
    </w:p>
    <w:tbl>
      <w:tblPr>
        <w:tblW w:w="0" w:type="auto"/>
        <w:jc w:val="center"/>
        <w:tblLayout w:type="fixed"/>
        <w:tblCellMar>
          <w:left w:w="70" w:type="dxa"/>
          <w:right w:w="70" w:type="dxa"/>
        </w:tblCellMar>
        <w:tblLook w:val="0000" w:firstRow="0" w:lastRow="0" w:firstColumn="0" w:lastColumn="0" w:noHBand="0" w:noVBand="0"/>
      </w:tblPr>
      <w:tblGrid>
        <w:gridCol w:w="1284"/>
        <w:gridCol w:w="704"/>
        <w:gridCol w:w="669"/>
        <w:gridCol w:w="668"/>
        <w:gridCol w:w="1088"/>
        <w:gridCol w:w="1088"/>
        <w:gridCol w:w="1088"/>
        <w:gridCol w:w="7"/>
      </w:tblGrid>
      <w:tr w:rsidR="00CB7DA4" w:rsidRPr="00BC09CC" w14:paraId="719781C0" w14:textId="77777777" w:rsidTr="00F64A59">
        <w:trPr>
          <w:jc w:val="center"/>
        </w:trPr>
        <w:tc>
          <w:tcPr>
            <w:tcW w:w="1284" w:type="dxa"/>
            <w:vMerge w:val="restart"/>
            <w:tcBorders>
              <w:top w:val="single" w:sz="6" w:space="0" w:color="auto"/>
              <w:left w:val="single" w:sz="6" w:space="0" w:color="auto"/>
            </w:tcBorders>
            <w:vAlign w:val="center"/>
          </w:tcPr>
          <w:p w14:paraId="4680F1E9" w14:textId="77777777" w:rsidR="00CB7DA4" w:rsidRPr="00BC09CC" w:rsidRDefault="00CB7DA4" w:rsidP="00F64A59">
            <w:pPr>
              <w:pStyle w:val="StandardowytekstZnakZnakZnak"/>
              <w:rPr>
                <w:b/>
                <w:bCs/>
                <w:sz w:val="22"/>
                <w:szCs w:val="22"/>
              </w:rPr>
            </w:pPr>
            <w:r w:rsidRPr="00BC09CC">
              <w:rPr>
                <w:b/>
                <w:bCs/>
                <w:sz w:val="22"/>
                <w:szCs w:val="22"/>
              </w:rPr>
              <w:t>Rodzaj</w:t>
            </w:r>
          </w:p>
          <w:p w14:paraId="5BCD595A" w14:textId="77777777" w:rsidR="00CB7DA4" w:rsidRPr="00BC09CC" w:rsidRDefault="00CB7DA4" w:rsidP="00F64A59">
            <w:pPr>
              <w:pStyle w:val="StandardowytekstZnakZnakZnak"/>
              <w:rPr>
                <w:b/>
                <w:bCs/>
                <w:sz w:val="22"/>
                <w:szCs w:val="22"/>
              </w:rPr>
            </w:pPr>
            <w:r w:rsidRPr="00BC09CC">
              <w:rPr>
                <w:b/>
                <w:bCs/>
                <w:sz w:val="22"/>
                <w:szCs w:val="22"/>
              </w:rPr>
              <w:t>krawężnika</w:t>
            </w:r>
          </w:p>
        </w:tc>
        <w:tc>
          <w:tcPr>
            <w:tcW w:w="5312" w:type="dxa"/>
            <w:gridSpan w:val="7"/>
            <w:tcBorders>
              <w:top w:val="single" w:sz="6" w:space="0" w:color="auto"/>
              <w:left w:val="single" w:sz="6" w:space="0" w:color="auto"/>
              <w:bottom w:val="single" w:sz="6" w:space="0" w:color="auto"/>
              <w:right w:val="single" w:sz="6" w:space="0" w:color="auto"/>
            </w:tcBorders>
            <w:vAlign w:val="center"/>
          </w:tcPr>
          <w:p w14:paraId="6FE9A623" w14:textId="77777777" w:rsidR="00CB7DA4" w:rsidRPr="00BC09CC" w:rsidRDefault="00CB7DA4" w:rsidP="00F64A59">
            <w:pPr>
              <w:pStyle w:val="StandardowytekstZnakZnakZnak"/>
              <w:rPr>
                <w:b/>
                <w:bCs/>
                <w:sz w:val="22"/>
                <w:szCs w:val="22"/>
              </w:rPr>
            </w:pPr>
            <w:r w:rsidRPr="00BC09CC">
              <w:rPr>
                <w:b/>
                <w:bCs/>
                <w:sz w:val="22"/>
                <w:szCs w:val="22"/>
              </w:rPr>
              <w:t>Wymiary krawężników, cm</w:t>
            </w:r>
          </w:p>
        </w:tc>
      </w:tr>
      <w:tr w:rsidR="00CB7DA4" w:rsidRPr="00BC09CC" w14:paraId="2057B515" w14:textId="77777777" w:rsidTr="00F64A59">
        <w:trPr>
          <w:gridAfter w:val="1"/>
          <w:wAfter w:w="7" w:type="dxa"/>
          <w:jc w:val="center"/>
        </w:trPr>
        <w:tc>
          <w:tcPr>
            <w:tcW w:w="1284" w:type="dxa"/>
            <w:vMerge/>
            <w:tcBorders>
              <w:left w:val="single" w:sz="6" w:space="0" w:color="auto"/>
              <w:bottom w:val="double" w:sz="6" w:space="0" w:color="auto"/>
            </w:tcBorders>
            <w:vAlign w:val="center"/>
          </w:tcPr>
          <w:p w14:paraId="5C599876" w14:textId="77777777" w:rsidR="00CB7DA4" w:rsidRPr="00BC09CC" w:rsidRDefault="00CB7DA4" w:rsidP="00F64A59">
            <w:pPr>
              <w:pStyle w:val="StandardowytekstZnakZnakZnak"/>
              <w:rPr>
                <w:sz w:val="22"/>
                <w:szCs w:val="22"/>
              </w:rPr>
            </w:pPr>
          </w:p>
        </w:tc>
        <w:tc>
          <w:tcPr>
            <w:tcW w:w="704" w:type="dxa"/>
            <w:tcBorders>
              <w:top w:val="single" w:sz="6" w:space="0" w:color="auto"/>
              <w:left w:val="single" w:sz="6" w:space="0" w:color="auto"/>
              <w:bottom w:val="double" w:sz="6" w:space="0" w:color="auto"/>
              <w:right w:val="single" w:sz="6" w:space="0" w:color="auto"/>
            </w:tcBorders>
            <w:vAlign w:val="center"/>
          </w:tcPr>
          <w:p w14:paraId="743ACE7D" w14:textId="77777777" w:rsidR="00CB7DA4" w:rsidRPr="00BC09CC" w:rsidRDefault="00CB7DA4" w:rsidP="00F64A59">
            <w:pPr>
              <w:pStyle w:val="StandardowytekstZnakZnakZnak"/>
              <w:jc w:val="center"/>
              <w:rPr>
                <w:b/>
                <w:bCs/>
                <w:sz w:val="22"/>
                <w:szCs w:val="22"/>
              </w:rPr>
            </w:pPr>
            <w:r w:rsidRPr="00BC09CC">
              <w:rPr>
                <w:b/>
                <w:bCs/>
                <w:sz w:val="22"/>
                <w:szCs w:val="22"/>
              </w:rPr>
              <w:t>l</w:t>
            </w:r>
          </w:p>
        </w:tc>
        <w:tc>
          <w:tcPr>
            <w:tcW w:w="669" w:type="dxa"/>
            <w:tcBorders>
              <w:top w:val="single" w:sz="6" w:space="0" w:color="auto"/>
              <w:left w:val="single" w:sz="6" w:space="0" w:color="auto"/>
              <w:bottom w:val="double" w:sz="6" w:space="0" w:color="auto"/>
              <w:right w:val="single" w:sz="6" w:space="0" w:color="auto"/>
            </w:tcBorders>
            <w:vAlign w:val="center"/>
          </w:tcPr>
          <w:p w14:paraId="0F1099A2" w14:textId="77777777" w:rsidR="00CB7DA4" w:rsidRPr="00BC09CC" w:rsidRDefault="00CB7DA4" w:rsidP="00F64A59">
            <w:pPr>
              <w:pStyle w:val="StandardowytekstZnakZnakZnak"/>
              <w:jc w:val="center"/>
              <w:rPr>
                <w:b/>
                <w:bCs/>
                <w:sz w:val="22"/>
                <w:szCs w:val="22"/>
              </w:rPr>
            </w:pPr>
            <w:r w:rsidRPr="00BC09CC">
              <w:rPr>
                <w:b/>
                <w:bCs/>
                <w:sz w:val="22"/>
                <w:szCs w:val="22"/>
              </w:rPr>
              <w:t>b</w:t>
            </w:r>
          </w:p>
        </w:tc>
        <w:tc>
          <w:tcPr>
            <w:tcW w:w="668" w:type="dxa"/>
            <w:tcBorders>
              <w:top w:val="single" w:sz="6" w:space="0" w:color="auto"/>
              <w:left w:val="single" w:sz="6" w:space="0" w:color="auto"/>
              <w:bottom w:val="double" w:sz="6" w:space="0" w:color="auto"/>
              <w:right w:val="single" w:sz="6" w:space="0" w:color="auto"/>
            </w:tcBorders>
            <w:vAlign w:val="center"/>
          </w:tcPr>
          <w:p w14:paraId="0AE29806" w14:textId="77777777" w:rsidR="00CB7DA4" w:rsidRPr="00BC09CC" w:rsidRDefault="00CB7DA4" w:rsidP="00F64A59">
            <w:pPr>
              <w:pStyle w:val="StandardowytekstZnakZnakZnak"/>
              <w:jc w:val="center"/>
              <w:rPr>
                <w:b/>
                <w:bCs/>
                <w:sz w:val="22"/>
                <w:szCs w:val="22"/>
              </w:rPr>
            </w:pPr>
            <w:r w:rsidRPr="00BC09CC">
              <w:rPr>
                <w:b/>
                <w:bCs/>
                <w:sz w:val="22"/>
                <w:szCs w:val="22"/>
              </w:rPr>
              <w:t>h</w:t>
            </w:r>
          </w:p>
        </w:tc>
        <w:tc>
          <w:tcPr>
            <w:tcW w:w="1088" w:type="dxa"/>
            <w:tcBorders>
              <w:top w:val="single" w:sz="6" w:space="0" w:color="auto"/>
              <w:left w:val="single" w:sz="6" w:space="0" w:color="auto"/>
              <w:bottom w:val="double" w:sz="6" w:space="0" w:color="auto"/>
              <w:right w:val="single" w:sz="6" w:space="0" w:color="auto"/>
            </w:tcBorders>
            <w:vAlign w:val="center"/>
          </w:tcPr>
          <w:p w14:paraId="31EECC30" w14:textId="77777777" w:rsidR="00CB7DA4" w:rsidRPr="00BC09CC" w:rsidRDefault="00CB7DA4" w:rsidP="00F64A59">
            <w:pPr>
              <w:pStyle w:val="StandardowytekstZnakZnakZnak"/>
              <w:jc w:val="center"/>
              <w:rPr>
                <w:b/>
                <w:bCs/>
                <w:sz w:val="22"/>
                <w:szCs w:val="22"/>
              </w:rPr>
            </w:pPr>
            <w:r w:rsidRPr="00BC09CC">
              <w:rPr>
                <w:b/>
                <w:bCs/>
                <w:sz w:val="22"/>
                <w:szCs w:val="22"/>
              </w:rPr>
              <w:t>c</w:t>
            </w:r>
          </w:p>
        </w:tc>
        <w:tc>
          <w:tcPr>
            <w:tcW w:w="1088" w:type="dxa"/>
            <w:tcBorders>
              <w:top w:val="single" w:sz="6" w:space="0" w:color="auto"/>
              <w:left w:val="single" w:sz="6" w:space="0" w:color="auto"/>
              <w:bottom w:val="double" w:sz="6" w:space="0" w:color="auto"/>
              <w:right w:val="single" w:sz="6" w:space="0" w:color="auto"/>
            </w:tcBorders>
            <w:vAlign w:val="center"/>
          </w:tcPr>
          <w:p w14:paraId="311C1525" w14:textId="77777777" w:rsidR="00CB7DA4" w:rsidRPr="00BC09CC" w:rsidRDefault="00CB7DA4" w:rsidP="00F64A59">
            <w:pPr>
              <w:pStyle w:val="StandardowytekstZnakZnakZnak"/>
              <w:jc w:val="center"/>
              <w:rPr>
                <w:b/>
                <w:bCs/>
                <w:sz w:val="22"/>
                <w:szCs w:val="22"/>
              </w:rPr>
            </w:pPr>
            <w:r w:rsidRPr="00BC09CC">
              <w:rPr>
                <w:b/>
                <w:bCs/>
                <w:sz w:val="22"/>
                <w:szCs w:val="22"/>
              </w:rPr>
              <w:t>d</w:t>
            </w:r>
          </w:p>
        </w:tc>
        <w:tc>
          <w:tcPr>
            <w:tcW w:w="1088" w:type="dxa"/>
            <w:tcBorders>
              <w:top w:val="single" w:sz="6" w:space="0" w:color="auto"/>
              <w:left w:val="single" w:sz="6" w:space="0" w:color="auto"/>
              <w:bottom w:val="double" w:sz="6" w:space="0" w:color="auto"/>
              <w:right w:val="single" w:sz="6" w:space="0" w:color="auto"/>
            </w:tcBorders>
            <w:vAlign w:val="center"/>
          </w:tcPr>
          <w:p w14:paraId="1D63FFC4" w14:textId="77777777" w:rsidR="00CB7DA4" w:rsidRPr="00BC09CC" w:rsidRDefault="00CB7DA4" w:rsidP="00F64A59">
            <w:pPr>
              <w:pStyle w:val="StandardowytekstZnakZnakZnak"/>
              <w:jc w:val="center"/>
              <w:rPr>
                <w:b/>
                <w:bCs/>
                <w:sz w:val="22"/>
                <w:szCs w:val="22"/>
              </w:rPr>
            </w:pPr>
            <w:r w:rsidRPr="00BC09CC">
              <w:rPr>
                <w:b/>
                <w:bCs/>
                <w:sz w:val="22"/>
                <w:szCs w:val="22"/>
              </w:rPr>
              <w:t>r</w:t>
            </w:r>
          </w:p>
        </w:tc>
      </w:tr>
      <w:tr w:rsidR="00CB7DA4" w:rsidRPr="00BC09CC" w14:paraId="726B84A9" w14:textId="77777777" w:rsidTr="00F64A59">
        <w:trPr>
          <w:gridAfter w:val="1"/>
          <w:wAfter w:w="7" w:type="dxa"/>
          <w:jc w:val="center"/>
        </w:trPr>
        <w:tc>
          <w:tcPr>
            <w:tcW w:w="1284" w:type="dxa"/>
            <w:tcBorders>
              <w:left w:val="single" w:sz="6" w:space="0" w:color="auto"/>
              <w:bottom w:val="single" w:sz="6" w:space="0" w:color="auto"/>
            </w:tcBorders>
            <w:vAlign w:val="center"/>
          </w:tcPr>
          <w:p w14:paraId="5FCAA6EA" w14:textId="77777777" w:rsidR="00CB7DA4" w:rsidRPr="00BC09CC" w:rsidRDefault="00CB7DA4" w:rsidP="00F64A59">
            <w:pPr>
              <w:pStyle w:val="StandardowytekstZnakZnakZnak"/>
              <w:jc w:val="center"/>
              <w:rPr>
                <w:sz w:val="22"/>
                <w:szCs w:val="22"/>
                <w:lang w:val="en-US"/>
              </w:rPr>
            </w:pPr>
            <w:r w:rsidRPr="00BC09CC">
              <w:rPr>
                <w:sz w:val="22"/>
                <w:szCs w:val="22"/>
                <w:lang w:val="en-US"/>
              </w:rPr>
              <w:t>a</w:t>
            </w:r>
          </w:p>
        </w:tc>
        <w:tc>
          <w:tcPr>
            <w:tcW w:w="704" w:type="dxa"/>
            <w:tcBorders>
              <w:left w:val="single" w:sz="6" w:space="0" w:color="auto"/>
              <w:bottom w:val="single" w:sz="6" w:space="0" w:color="auto"/>
              <w:right w:val="single" w:sz="6" w:space="0" w:color="auto"/>
            </w:tcBorders>
            <w:vAlign w:val="center"/>
          </w:tcPr>
          <w:p w14:paraId="7C72595D" w14:textId="77777777" w:rsidR="00CB7DA4" w:rsidRPr="00BC09CC" w:rsidRDefault="00CB7DA4" w:rsidP="00F64A59">
            <w:pPr>
              <w:pStyle w:val="StandardowytekstZnakZnakZnak"/>
              <w:jc w:val="center"/>
              <w:rPr>
                <w:sz w:val="22"/>
                <w:szCs w:val="22"/>
                <w:lang w:val="en-US"/>
              </w:rPr>
            </w:pPr>
            <w:r w:rsidRPr="00BC09CC">
              <w:rPr>
                <w:sz w:val="22"/>
                <w:szCs w:val="22"/>
                <w:lang w:val="en-US"/>
              </w:rPr>
              <w:t>100</w:t>
            </w:r>
          </w:p>
        </w:tc>
        <w:tc>
          <w:tcPr>
            <w:tcW w:w="669" w:type="dxa"/>
            <w:tcBorders>
              <w:left w:val="single" w:sz="6" w:space="0" w:color="auto"/>
              <w:bottom w:val="single" w:sz="6" w:space="0" w:color="auto"/>
              <w:right w:val="single" w:sz="6" w:space="0" w:color="auto"/>
            </w:tcBorders>
            <w:vAlign w:val="center"/>
          </w:tcPr>
          <w:p w14:paraId="49DB3660" w14:textId="77777777" w:rsidR="00CB7DA4" w:rsidRPr="00BC09CC" w:rsidRDefault="00CB7DA4" w:rsidP="00F64A59">
            <w:pPr>
              <w:pStyle w:val="StandardowytekstZnakZnakZnak"/>
              <w:jc w:val="center"/>
              <w:rPr>
                <w:sz w:val="22"/>
                <w:szCs w:val="22"/>
                <w:lang w:val="en-US"/>
              </w:rPr>
            </w:pPr>
            <w:r w:rsidRPr="00BC09CC">
              <w:rPr>
                <w:sz w:val="22"/>
                <w:szCs w:val="22"/>
                <w:lang w:val="en-US"/>
              </w:rPr>
              <w:t>20</w:t>
            </w:r>
          </w:p>
          <w:p w14:paraId="79C1E8CC" w14:textId="77777777" w:rsidR="00CB7DA4" w:rsidRPr="00BC09CC" w:rsidRDefault="00CB7DA4" w:rsidP="00F64A59">
            <w:pPr>
              <w:pStyle w:val="StandardowytekstZnakZnakZnak"/>
              <w:jc w:val="center"/>
              <w:rPr>
                <w:sz w:val="22"/>
                <w:szCs w:val="22"/>
                <w:lang w:val="en-US"/>
              </w:rPr>
            </w:pPr>
            <w:r w:rsidRPr="00BC09CC">
              <w:rPr>
                <w:sz w:val="22"/>
                <w:szCs w:val="22"/>
                <w:lang w:val="en-US"/>
              </w:rPr>
              <w:t>15</w:t>
            </w:r>
          </w:p>
        </w:tc>
        <w:tc>
          <w:tcPr>
            <w:tcW w:w="668" w:type="dxa"/>
            <w:tcBorders>
              <w:left w:val="single" w:sz="6" w:space="0" w:color="auto"/>
              <w:bottom w:val="single" w:sz="6" w:space="0" w:color="auto"/>
              <w:right w:val="single" w:sz="6" w:space="0" w:color="auto"/>
            </w:tcBorders>
            <w:vAlign w:val="center"/>
          </w:tcPr>
          <w:p w14:paraId="1F0CD7D7" w14:textId="77777777" w:rsidR="00CB7DA4" w:rsidRPr="00BC09CC" w:rsidRDefault="00CB7DA4" w:rsidP="00F64A59">
            <w:pPr>
              <w:pStyle w:val="StandardowytekstZnakZnakZnak"/>
              <w:jc w:val="center"/>
              <w:rPr>
                <w:sz w:val="22"/>
                <w:szCs w:val="22"/>
                <w:lang w:val="en-US"/>
              </w:rPr>
            </w:pPr>
            <w:r w:rsidRPr="00BC09CC">
              <w:rPr>
                <w:sz w:val="22"/>
                <w:szCs w:val="22"/>
                <w:lang w:val="en-US"/>
              </w:rPr>
              <w:t>30</w:t>
            </w:r>
          </w:p>
        </w:tc>
        <w:tc>
          <w:tcPr>
            <w:tcW w:w="1088" w:type="dxa"/>
            <w:tcBorders>
              <w:left w:val="single" w:sz="6" w:space="0" w:color="auto"/>
              <w:bottom w:val="single" w:sz="6" w:space="0" w:color="auto"/>
              <w:right w:val="single" w:sz="6" w:space="0" w:color="auto"/>
            </w:tcBorders>
            <w:vAlign w:val="center"/>
          </w:tcPr>
          <w:p w14:paraId="4AC12527" w14:textId="77777777" w:rsidR="00CB7DA4" w:rsidRPr="00BC09CC" w:rsidRDefault="00CB7DA4" w:rsidP="00F64A59">
            <w:pPr>
              <w:pStyle w:val="StandardowytekstZnakZnakZnak"/>
              <w:jc w:val="center"/>
              <w:rPr>
                <w:sz w:val="22"/>
                <w:szCs w:val="22"/>
                <w:lang w:val="en-US"/>
              </w:rPr>
            </w:pPr>
            <w:r w:rsidRPr="00BC09CC">
              <w:rPr>
                <w:sz w:val="22"/>
                <w:szCs w:val="22"/>
                <w:lang w:val="en-US"/>
              </w:rPr>
              <w:t>min. 3</w:t>
            </w:r>
          </w:p>
          <w:p w14:paraId="6EBB1F09" w14:textId="77777777" w:rsidR="00CB7DA4" w:rsidRPr="00BC09CC" w:rsidRDefault="00CB7DA4" w:rsidP="00F64A59">
            <w:pPr>
              <w:pStyle w:val="StandardowytekstZnakZnakZnak"/>
              <w:jc w:val="center"/>
              <w:rPr>
                <w:sz w:val="22"/>
                <w:szCs w:val="22"/>
                <w:lang w:val="en-US"/>
              </w:rPr>
            </w:pPr>
            <w:r w:rsidRPr="00BC09CC">
              <w:rPr>
                <w:sz w:val="22"/>
                <w:szCs w:val="22"/>
                <w:lang w:val="en-US"/>
              </w:rPr>
              <w:t>max. 7</w:t>
            </w:r>
          </w:p>
        </w:tc>
        <w:tc>
          <w:tcPr>
            <w:tcW w:w="1088" w:type="dxa"/>
            <w:tcBorders>
              <w:left w:val="single" w:sz="6" w:space="0" w:color="auto"/>
              <w:bottom w:val="single" w:sz="6" w:space="0" w:color="auto"/>
              <w:right w:val="single" w:sz="6" w:space="0" w:color="auto"/>
            </w:tcBorders>
            <w:vAlign w:val="center"/>
          </w:tcPr>
          <w:p w14:paraId="1BA27C41" w14:textId="77777777" w:rsidR="00CB7DA4" w:rsidRPr="00BC09CC" w:rsidRDefault="00CB7DA4" w:rsidP="00F64A59">
            <w:pPr>
              <w:pStyle w:val="StandardowytekstZnakZnakZnak"/>
              <w:jc w:val="center"/>
              <w:rPr>
                <w:sz w:val="22"/>
                <w:szCs w:val="22"/>
                <w:lang w:val="de-DE"/>
              </w:rPr>
            </w:pPr>
            <w:r w:rsidRPr="00BC09CC">
              <w:rPr>
                <w:sz w:val="22"/>
                <w:szCs w:val="22"/>
                <w:lang w:val="de-DE"/>
              </w:rPr>
              <w:t>min. 12</w:t>
            </w:r>
          </w:p>
          <w:p w14:paraId="43859750" w14:textId="77777777" w:rsidR="00CB7DA4" w:rsidRPr="00BC09CC" w:rsidRDefault="00CB7DA4" w:rsidP="00F64A59">
            <w:pPr>
              <w:pStyle w:val="StandardowytekstZnakZnakZnak"/>
              <w:jc w:val="center"/>
              <w:rPr>
                <w:sz w:val="22"/>
                <w:szCs w:val="22"/>
                <w:lang w:val="de-DE"/>
              </w:rPr>
            </w:pPr>
            <w:r w:rsidRPr="00BC09CC">
              <w:rPr>
                <w:sz w:val="22"/>
                <w:szCs w:val="22"/>
                <w:lang w:val="de-DE"/>
              </w:rPr>
              <w:t>max. 15</w:t>
            </w:r>
          </w:p>
        </w:tc>
        <w:tc>
          <w:tcPr>
            <w:tcW w:w="1088" w:type="dxa"/>
            <w:tcBorders>
              <w:left w:val="single" w:sz="6" w:space="0" w:color="auto"/>
              <w:bottom w:val="single" w:sz="6" w:space="0" w:color="auto"/>
              <w:right w:val="single" w:sz="6" w:space="0" w:color="auto"/>
            </w:tcBorders>
            <w:vAlign w:val="center"/>
          </w:tcPr>
          <w:p w14:paraId="770ABFC3" w14:textId="77777777" w:rsidR="00CB7DA4" w:rsidRPr="00BC09CC" w:rsidRDefault="00CB7DA4" w:rsidP="00F64A59">
            <w:pPr>
              <w:pStyle w:val="StandardowytekstZnakZnakZnak"/>
              <w:jc w:val="center"/>
              <w:rPr>
                <w:sz w:val="22"/>
                <w:szCs w:val="22"/>
                <w:lang w:val="de-DE"/>
              </w:rPr>
            </w:pPr>
            <w:r w:rsidRPr="00BC09CC">
              <w:rPr>
                <w:sz w:val="22"/>
                <w:szCs w:val="22"/>
                <w:lang w:val="de-DE"/>
              </w:rPr>
              <w:t>1,0</w:t>
            </w:r>
          </w:p>
        </w:tc>
      </w:tr>
      <w:tr w:rsidR="00CB7DA4" w:rsidRPr="00BC09CC" w14:paraId="7A579EFE" w14:textId="77777777" w:rsidTr="00F64A59">
        <w:trPr>
          <w:gridAfter w:val="1"/>
          <w:wAfter w:w="7" w:type="dxa"/>
          <w:jc w:val="center"/>
        </w:trPr>
        <w:tc>
          <w:tcPr>
            <w:tcW w:w="1284" w:type="dxa"/>
            <w:tcBorders>
              <w:top w:val="single" w:sz="6" w:space="0" w:color="auto"/>
              <w:left w:val="single" w:sz="6" w:space="0" w:color="auto"/>
              <w:bottom w:val="single" w:sz="6" w:space="0" w:color="auto"/>
            </w:tcBorders>
            <w:vAlign w:val="center"/>
          </w:tcPr>
          <w:p w14:paraId="21CD4C18" w14:textId="77777777" w:rsidR="00CB7DA4" w:rsidRPr="00BC09CC" w:rsidRDefault="00CB7DA4" w:rsidP="00F64A59">
            <w:pPr>
              <w:pStyle w:val="StandardowytekstZnakZnakZnak"/>
              <w:jc w:val="center"/>
              <w:rPr>
                <w:sz w:val="22"/>
                <w:szCs w:val="22"/>
              </w:rPr>
            </w:pPr>
            <w:r w:rsidRPr="00BC09CC">
              <w:rPr>
                <w:sz w:val="22"/>
                <w:szCs w:val="22"/>
              </w:rPr>
              <w:t>b</w:t>
            </w:r>
          </w:p>
        </w:tc>
        <w:tc>
          <w:tcPr>
            <w:tcW w:w="704" w:type="dxa"/>
            <w:tcBorders>
              <w:top w:val="single" w:sz="6" w:space="0" w:color="auto"/>
              <w:left w:val="single" w:sz="6" w:space="0" w:color="auto"/>
              <w:bottom w:val="single" w:sz="6" w:space="0" w:color="auto"/>
              <w:right w:val="single" w:sz="6" w:space="0" w:color="auto"/>
            </w:tcBorders>
            <w:vAlign w:val="center"/>
          </w:tcPr>
          <w:p w14:paraId="5BED0291" w14:textId="77777777" w:rsidR="00CB7DA4" w:rsidRPr="00BC09CC" w:rsidRDefault="00CB7DA4" w:rsidP="00F64A59">
            <w:pPr>
              <w:pStyle w:val="StandardowytekstZnakZnakZnak"/>
              <w:jc w:val="center"/>
              <w:rPr>
                <w:sz w:val="22"/>
                <w:szCs w:val="22"/>
              </w:rPr>
            </w:pPr>
            <w:r w:rsidRPr="00BC09CC">
              <w:rPr>
                <w:sz w:val="22"/>
                <w:szCs w:val="22"/>
              </w:rPr>
              <w:t>100</w:t>
            </w:r>
          </w:p>
        </w:tc>
        <w:tc>
          <w:tcPr>
            <w:tcW w:w="669" w:type="dxa"/>
            <w:tcBorders>
              <w:top w:val="single" w:sz="6" w:space="0" w:color="auto"/>
              <w:left w:val="single" w:sz="6" w:space="0" w:color="auto"/>
              <w:bottom w:val="single" w:sz="6" w:space="0" w:color="auto"/>
              <w:right w:val="single" w:sz="6" w:space="0" w:color="auto"/>
            </w:tcBorders>
            <w:vAlign w:val="center"/>
          </w:tcPr>
          <w:p w14:paraId="2E886A51" w14:textId="77777777" w:rsidR="00CB7DA4" w:rsidRPr="00BC09CC" w:rsidRDefault="00CB7DA4" w:rsidP="00F64A59">
            <w:pPr>
              <w:pStyle w:val="StandardowytekstZnakZnakZnak"/>
              <w:jc w:val="center"/>
              <w:rPr>
                <w:sz w:val="22"/>
                <w:szCs w:val="22"/>
              </w:rPr>
            </w:pPr>
            <w:r w:rsidRPr="00BC09CC">
              <w:rPr>
                <w:sz w:val="22"/>
                <w:szCs w:val="22"/>
              </w:rPr>
              <w:t>15</w:t>
            </w:r>
          </w:p>
          <w:p w14:paraId="42635FA5" w14:textId="77777777" w:rsidR="00CB7DA4" w:rsidRPr="00BC09CC" w:rsidRDefault="00CB7DA4" w:rsidP="00F64A59">
            <w:pPr>
              <w:pStyle w:val="StandardowytekstZnakZnakZnak"/>
              <w:jc w:val="center"/>
              <w:rPr>
                <w:sz w:val="22"/>
                <w:szCs w:val="22"/>
              </w:rPr>
            </w:pPr>
            <w:r w:rsidRPr="00BC09CC">
              <w:rPr>
                <w:sz w:val="22"/>
                <w:szCs w:val="22"/>
              </w:rPr>
              <w:t>12</w:t>
            </w:r>
          </w:p>
          <w:p w14:paraId="79591BF3" w14:textId="77777777" w:rsidR="00CB7DA4" w:rsidRPr="00BC09CC" w:rsidRDefault="00CB7DA4" w:rsidP="00F64A59">
            <w:pPr>
              <w:pStyle w:val="StandardowytekstZnakZnakZnak"/>
              <w:jc w:val="center"/>
              <w:rPr>
                <w:sz w:val="22"/>
                <w:szCs w:val="22"/>
              </w:rPr>
            </w:pPr>
            <w:r w:rsidRPr="00BC09CC">
              <w:rPr>
                <w:sz w:val="22"/>
                <w:szCs w:val="22"/>
              </w:rPr>
              <w:t>10</w:t>
            </w:r>
          </w:p>
        </w:tc>
        <w:tc>
          <w:tcPr>
            <w:tcW w:w="668" w:type="dxa"/>
            <w:tcBorders>
              <w:top w:val="single" w:sz="6" w:space="0" w:color="auto"/>
              <w:left w:val="single" w:sz="6" w:space="0" w:color="auto"/>
              <w:bottom w:val="single" w:sz="6" w:space="0" w:color="auto"/>
              <w:right w:val="single" w:sz="6" w:space="0" w:color="auto"/>
            </w:tcBorders>
            <w:vAlign w:val="center"/>
          </w:tcPr>
          <w:p w14:paraId="6A921F67" w14:textId="77777777" w:rsidR="00CB7DA4" w:rsidRPr="00BC09CC" w:rsidRDefault="00CB7DA4" w:rsidP="00F64A59">
            <w:pPr>
              <w:pStyle w:val="StandardowytekstZnakZnakZnak"/>
              <w:jc w:val="center"/>
              <w:rPr>
                <w:sz w:val="22"/>
                <w:szCs w:val="22"/>
              </w:rPr>
            </w:pPr>
            <w:r w:rsidRPr="00BC09CC">
              <w:rPr>
                <w:sz w:val="22"/>
                <w:szCs w:val="22"/>
              </w:rPr>
              <w:t>20</w:t>
            </w:r>
          </w:p>
          <w:p w14:paraId="02CBA271" w14:textId="77777777" w:rsidR="00CB7DA4" w:rsidRPr="00BC09CC" w:rsidRDefault="00CB7DA4" w:rsidP="00F64A59">
            <w:pPr>
              <w:pStyle w:val="StandardowytekstZnakZnakZnak"/>
              <w:jc w:val="center"/>
              <w:rPr>
                <w:sz w:val="22"/>
                <w:szCs w:val="22"/>
              </w:rPr>
            </w:pPr>
            <w:r w:rsidRPr="00BC09CC">
              <w:rPr>
                <w:sz w:val="22"/>
                <w:szCs w:val="22"/>
              </w:rPr>
              <w:t>25</w:t>
            </w:r>
          </w:p>
          <w:p w14:paraId="59236B5E" w14:textId="77777777" w:rsidR="00CB7DA4" w:rsidRPr="00BC09CC" w:rsidRDefault="00CB7DA4" w:rsidP="00F64A59">
            <w:pPr>
              <w:pStyle w:val="StandardowytekstZnakZnakZnak"/>
              <w:jc w:val="center"/>
              <w:rPr>
                <w:sz w:val="22"/>
                <w:szCs w:val="22"/>
              </w:rPr>
            </w:pPr>
            <w:r w:rsidRPr="00BC09CC">
              <w:rPr>
                <w:sz w:val="22"/>
                <w:szCs w:val="22"/>
              </w:rPr>
              <w:t>25</w:t>
            </w:r>
          </w:p>
        </w:tc>
        <w:tc>
          <w:tcPr>
            <w:tcW w:w="1088" w:type="dxa"/>
            <w:tcBorders>
              <w:top w:val="single" w:sz="6" w:space="0" w:color="auto"/>
              <w:left w:val="single" w:sz="6" w:space="0" w:color="auto"/>
              <w:bottom w:val="single" w:sz="6" w:space="0" w:color="auto"/>
              <w:right w:val="single" w:sz="6" w:space="0" w:color="auto"/>
            </w:tcBorders>
            <w:vAlign w:val="center"/>
          </w:tcPr>
          <w:p w14:paraId="3EDAD655" w14:textId="77777777" w:rsidR="00CB7DA4" w:rsidRPr="00BC09CC" w:rsidRDefault="00CB7DA4" w:rsidP="00F64A59">
            <w:pPr>
              <w:pStyle w:val="StandardowytekstZnakZnakZnak"/>
              <w:jc w:val="center"/>
              <w:rPr>
                <w:sz w:val="22"/>
                <w:szCs w:val="22"/>
              </w:rPr>
            </w:pPr>
            <w:r w:rsidRPr="00BC09CC">
              <w:rPr>
                <w:sz w:val="22"/>
                <w:szCs w:val="22"/>
              </w:rPr>
              <w:t>-</w:t>
            </w:r>
          </w:p>
        </w:tc>
        <w:tc>
          <w:tcPr>
            <w:tcW w:w="1088" w:type="dxa"/>
            <w:tcBorders>
              <w:top w:val="single" w:sz="6" w:space="0" w:color="auto"/>
              <w:left w:val="single" w:sz="6" w:space="0" w:color="auto"/>
              <w:bottom w:val="single" w:sz="6" w:space="0" w:color="auto"/>
              <w:right w:val="single" w:sz="6" w:space="0" w:color="auto"/>
            </w:tcBorders>
            <w:vAlign w:val="center"/>
          </w:tcPr>
          <w:p w14:paraId="6C5D5BE9" w14:textId="77777777" w:rsidR="00CB7DA4" w:rsidRPr="00BC09CC" w:rsidRDefault="00CB7DA4" w:rsidP="00F64A59">
            <w:pPr>
              <w:pStyle w:val="StandardowytekstZnakZnakZnak"/>
              <w:jc w:val="center"/>
              <w:rPr>
                <w:sz w:val="22"/>
                <w:szCs w:val="22"/>
              </w:rPr>
            </w:pPr>
            <w:r w:rsidRPr="00BC09CC">
              <w:rPr>
                <w:sz w:val="22"/>
                <w:szCs w:val="22"/>
              </w:rPr>
              <w:t>-</w:t>
            </w:r>
          </w:p>
        </w:tc>
        <w:tc>
          <w:tcPr>
            <w:tcW w:w="1088" w:type="dxa"/>
            <w:tcBorders>
              <w:top w:val="single" w:sz="6" w:space="0" w:color="auto"/>
              <w:left w:val="single" w:sz="6" w:space="0" w:color="auto"/>
              <w:bottom w:val="single" w:sz="6" w:space="0" w:color="auto"/>
              <w:right w:val="single" w:sz="6" w:space="0" w:color="auto"/>
            </w:tcBorders>
            <w:vAlign w:val="center"/>
          </w:tcPr>
          <w:p w14:paraId="549BDC19" w14:textId="77777777" w:rsidR="00CB7DA4" w:rsidRPr="00BC09CC" w:rsidRDefault="00CB7DA4" w:rsidP="00F64A59">
            <w:pPr>
              <w:pStyle w:val="StandardowytekstZnakZnakZnak"/>
              <w:jc w:val="center"/>
              <w:rPr>
                <w:sz w:val="22"/>
                <w:szCs w:val="22"/>
              </w:rPr>
            </w:pPr>
            <w:r w:rsidRPr="00BC09CC">
              <w:rPr>
                <w:sz w:val="22"/>
                <w:szCs w:val="22"/>
              </w:rPr>
              <w:t>1,0</w:t>
            </w:r>
          </w:p>
        </w:tc>
      </w:tr>
      <w:tr w:rsidR="00CB7DA4" w:rsidRPr="00BC09CC" w14:paraId="781381AD" w14:textId="77777777" w:rsidTr="00F64A59">
        <w:trPr>
          <w:gridAfter w:val="1"/>
          <w:wAfter w:w="7" w:type="dxa"/>
          <w:jc w:val="center"/>
        </w:trPr>
        <w:tc>
          <w:tcPr>
            <w:tcW w:w="1284" w:type="dxa"/>
            <w:tcBorders>
              <w:left w:val="single" w:sz="6" w:space="0" w:color="auto"/>
              <w:bottom w:val="single" w:sz="6" w:space="0" w:color="auto"/>
            </w:tcBorders>
            <w:vAlign w:val="center"/>
          </w:tcPr>
          <w:p w14:paraId="0E7B7667" w14:textId="77777777" w:rsidR="00CB7DA4" w:rsidRPr="00BC09CC" w:rsidRDefault="00CB7DA4" w:rsidP="00F64A59">
            <w:pPr>
              <w:pStyle w:val="StandardowytekstZnakZnakZnak"/>
              <w:jc w:val="center"/>
              <w:rPr>
                <w:sz w:val="22"/>
                <w:szCs w:val="22"/>
                <w:lang w:val="en-US"/>
              </w:rPr>
            </w:pPr>
            <w:r w:rsidRPr="00BC09CC">
              <w:rPr>
                <w:sz w:val="22"/>
                <w:szCs w:val="22"/>
                <w:lang w:val="en-US"/>
              </w:rPr>
              <w:t>c</w:t>
            </w:r>
          </w:p>
        </w:tc>
        <w:tc>
          <w:tcPr>
            <w:tcW w:w="704" w:type="dxa"/>
            <w:tcBorders>
              <w:left w:val="single" w:sz="6" w:space="0" w:color="auto"/>
              <w:bottom w:val="single" w:sz="6" w:space="0" w:color="auto"/>
              <w:right w:val="single" w:sz="6" w:space="0" w:color="auto"/>
            </w:tcBorders>
            <w:vAlign w:val="center"/>
          </w:tcPr>
          <w:p w14:paraId="317A1846" w14:textId="77777777" w:rsidR="00CB7DA4" w:rsidRPr="00BC09CC" w:rsidRDefault="00CB7DA4" w:rsidP="00F64A59">
            <w:pPr>
              <w:pStyle w:val="StandardowytekstZnakZnakZnak"/>
              <w:jc w:val="center"/>
              <w:rPr>
                <w:sz w:val="22"/>
                <w:szCs w:val="22"/>
                <w:lang w:val="en-US"/>
              </w:rPr>
            </w:pPr>
            <w:r w:rsidRPr="00BC09CC">
              <w:rPr>
                <w:sz w:val="22"/>
                <w:szCs w:val="22"/>
                <w:lang w:val="en-US"/>
              </w:rPr>
              <w:t>100</w:t>
            </w:r>
          </w:p>
        </w:tc>
        <w:tc>
          <w:tcPr>
            <w:tcW w:w="669" w:type="dxa"/>
            <w:tcBorders>
              <w:left w:val="single" w:sz="6" w:space="0" w:color="auto"/>
              <w:bottom w:val="single" w:sz="6" w:space="0" w:color="auto"/>
              <w:right w:val="single" w:sz="6" w:space="0" w:color="auto"/>
            </w:tcBorders>
            <w:vAlign w:val="center"/>
          </w:tcPr>
          <w:p w14:paraId="3401FA84" w14:textId="77777777" w:rsidR="00CB7DA4" w:rsidRPr="00BC09CC" w:rsidRDefault="00CB7DA4" w:rsidP="00F64A59">
            <w:pPr>
              <w:pStyle w:val="StandardowytekstZnakZnakZnak"/>
              <w:jc w:val="center"/>
              <w:rPr>
                <w:sz w:val="22"/>
                <w:szCs w:val="22"/>
                <w:lang w:val="en-US"/>
              </w:rPr>
            </w:pPr>
            <w:r w:rsidRPr="00BC09CC">
              <w:rPr>
                <w:sz w:val="22"/>
                <w:szCs w:val="22"/>
                <w:lang w:val="en-US"/>
              </w:rPr>
              <w:t>23</w:t>
            </w:r>
          </w:p>
          <w:p w14:paraId="4AF45F90" w14:textId="77777777" w:rsidR="00CB7DA4" w:rsidRPr="00BC09CC" w:rsidRDefault="00CB7DA4" w:rsidP="00F64A59">
            <w:pPr>
              <w:pStyle w:val="StandardowytekstZnakZnakZnak"/>
              <w:jc w:val="center"/>
              <w:rPr>
                <w:sz w:val="22"/>
                <w:szCs w:val="22"/>
                <w:lang w:val="en-US"/>
              </w:rPr>
            </w:pPr>
            <w:r w:rsidRPr="00BC09CC">
              <w:rPr>
                <w:sz w:val="22"/>
                <w:szCs w:val="22"/>
                <w:lang w:val="en-US"/>
              </w:rPr>
              <w:t>15</w:t>
            </w:r>
          </w:p>
        </w:tc>
        <w:tc>
          <w:tcPr>
            <w:tcW w:w="668" w:type="dxa"/>
            <w:tcBorders>
              <w:left w:val="single" w:sz="6" w:space="0" w:color="auto"/>
              <w:bottom w:val="single" w:sz="6" w:space="0" w:color="auto"/>
              <w:right w:val="single" w:sz="6" w:space="0" w:color="auto"/>
            </w:tcBorders>
            <w:vAlign w:val="center"/>
          </w:tcPr>
          <w:p w14:paraId="1C02E757" w14:textId="77777777" w:rsidR="00CB7DA4" w:rsidRPr="00BC09CC" w:rsidRDefault="00CB7DA4" w:rsidP="00F64A59">
            <w:pPr>
              <w:pStyle w:val="StandardowytekstZnakZnakZnak"/>
              <w:jc w:val="center"/>
              <w:rPr>
                <w:sz w:val="22"/>
                <w:szCs w:val="22"/>
                <w:lang w:val="en-US"/>
              </w:rPr>
            </w:pPr>
            <w:r w:rsidRPr="00BC09CC">
              <w:rPr>
                <w:sz w:val="22"/>
                <w:szCs w:val="22"/>
                <w:lang w:val="en-US"/>
              </w:rPr>
              <w:t>23</w:t>
            </w:r>
          </w:p>
          <w:p w14:paraId="3671A7C8" w14:textId="77777777" w:rsidR="00CB7DA4" w:rsidRPr="00BC09CC" w:rsidRDefault="00CB7DA4" w:rsidP="00F64A59">
            <w:pPr>
              <w:pStyle w:val="StandardowytekstZnakZnakZnak"/>
              <w:jc w:val="center"/>
              <w:rPr>
                <w:sz w:val="22"/>
                <w:szCs w:val="22"/>
                <w:lang w:val="en-US"/>
              </w:rPr>
            </w:pPr>
            <w:r w:rsidRPr="00BC09CC">
              <w:rPr>
                <w:sz w:val="22"/>
                <w:szCs w:val="22"/>
                <w:lang w:val="en-US"/>
              </w:rPr>
              <w:t>20</w:t>
            </w:r>
          </w:p>
        </w:tc>
        <w:tc>
          <w:tcPr>
            <w:tcW w:w="1088" w:type="dxa"/>
            <w:tcBorders>
              <w:left w:val="single" w:sz="6" w:space="0" w:color="auto"/>
              <w:bottom w:val="single" w:sz="6" w:space="0" w:color="auto"/>
              <w:right w:val="single" w:sz="6" w:space="0" w:color="auto"/>
            </w:tcBorders>
            <w:vAlign w:val="center"/>
          </w:tcPr>
          <w:p w14:paraId="413E7FD1" w14:textId="77777777" w:rsidR="00CB7DA4" w:rsidRPr="00BC09CC" w:rsidRDefault="00CB7DA4" w:rsidP="00F64A59">
            <w:pPr>
              <w:pStyle w:val="StandardowytekstZnakZnakZnak"/>
              <w:jc w:val="center"/>
              <w:rPr>
                <w:sz w:val="22"/>
                <w:szCs w:val="22"/>
                <w:lang w:val="en-US"/>
              </w:rPr>
            </w:pPr>
            <w:r w:rsidRPr="00BC09CC">
              <w:rPr>
                <w:sz w:val="22"/>
                <w:szCs w:val="22"/>
                <w:lang w:val="en-US"/>
              </w:rPr>
              <w:t>18</w:t>
            </w:r>
          </w:p>
          <w:p w14:paraId="15BA5ECD" w14:textId="77777777" w:rsidR="00CB7DA4" w:rsidRPr="00BC09CC" w:rsidRDefault="00CB7DA4" w:rsidP="00F64A59">
            <w:pPr>
              <w:pStyle w:val="StandardowytekstZnakZnakZnak"/>
              <w:jc w:val="center"/>
              <w:rPr>
                <w:sz w:val="22"/>
                <w:szCs w:val="22"/>
                <w:lang w:val="en-US"/>
              </w:rPr>
            </w:pPr>
            <w:r w:rsidRPr="00BC09CC">
              <w:rPr>
                <w:sz w:val="22"/>
                <w:szCs w:val="22"/>
                <w:lang w:val="en-US"/>
              </w:rPr>
              <w:t>12</w:t>
            </w:r>
          </w:p>
        </w:tc>
        <w:tc>
          <w:tcPr>
            <w:tcW w:w="1088" w:type="dxa"/>
            <w:tcBorders>
              <w:left w:val="single" w:sz="6" w:space="0" w:color="auto"/>
              <w:bottom w:val="single" w:sz="6" w:space="0" w:color="auto"/>
              <w:right w:val="single" w:sz="6" w:space="0" w:color="auto"/>
            </w:tcBorders>
            <w:vAlign w:val="center"/>
          </w:tcPr>
          <w:p w14:paraId="29D3AB33" w14:textId="77777777" w:rsidR="00CB7DA4" w:rsidRPr="00BC09CC" w:rsidRDefault="00CB7DA4" w:rsidP="00F64A59">
            <w:pPr>
              <w:pStyle w:val="StandardowytekstZnakZnakZnak"/>
              <w:jc w:val="center"/>
              <w:rPr>
                <w:sz w:val="22"/>
                <w:szCs w:val="22"/>
                <w:lang w:val="de-DE"/>
              </w:rPr>
            </w:pPr>
            <w:r w:rsidRPr="00BC09CC">
              <w:rPr>
                <w:sz w:val="22"/>
                <w:szCs w:val="22"/>
                <w:lang w:val="de-DE"/>
              </w:rPr>
              <w:t>7,5</w:t>
            </w:r>
          </w:p>
          <w:p w14:paraId="385B9D5E" w14:textId="77777777" w:rsidR="00CB7DA4" w:rsidRPr="00BC09CC" w:rsidRDefault="00CB7DA4" w:rsidP="00F64A59">
            <w:pPr>
              <w:pStyle w:val="StandardowytekstZnakZnakZnak"/>
              <w:jc w:val="center"/>
              <w:rPr>
                <w:sz w:val="22"/>
                <w:szCs w:val="22"/>
                <w:lang w:val="de-DE"/>
              </w:rPr>
            </w:pPr>
            <w:r w:rsidRPr="00BC09CC">
              <w:rPr>
                <w:sz w:val="22"/>
                <w:szCs w:val="22"/>
                <w:lang w:val="de-DE"/>
              </w:rPr>
              <w:t>4</w:t>
            </w:r>
          </w:p>
        </w:tc>
        <w:tc>
          <w:tcPr>
            <w:tcW w:w="1088" w:type="dxa"/>
            <w:tcBorders>
              <w:left w:val="single" w:sz="6" w:space="0" w:color="auto"/>
              <w:bottom w:val="single" w:sz="6" w:space="0" w:color="auto"/>
              <w:right w:val="single" w:sz="6" w:space="0" w:color="auto"/>
            </w:tcBorders>
            <w:vAlign w:val="center"/>
          </w:tcPr>
          <w:p w14:paraId="2DB0F0D2" w14:textId="77777777" w:rsidR="00CB7DA4" w:rsidRPr="00BC09CC" w:rsidRDefault="00CB7DA4" w:rsidP="00F64A59">
            <w:pPr>
              <w:pStyle w:val="StandardowytekstZnakZnakZnak"/>
              <w:jc w:val="center"/>
              <w:rPr>
                <w:sz w:val="22"/>
                <w:szCs w:val="22"/>
                <w:lang w:val="de-DE"/>
              </w:rPr>
            </w:pPr>
            <w:r w:rsidRPr="00BC09CC">
              <w:rPr>
                <w:sz w:val="22"/>
                <w:szCs w:val="22"/>
                <w:lang w:val="de-DE"/>
              </w:rPr>
              <w:t>1,0</w:t>
            </w:r>
          </w:p>
        </w:tc>
      </w:tr>
    </w:tbl>
    <w:p w14:paraId="1F62BE70" w14:textId="77777777" w:rsidR="00CB7DA4" w:rsidRPr="004E1A81" w:rsidRDefault="00CB7DA4" w:rsidP="00CB7DA4">
      <w:pPr>
        <w:tabs>
          <w:tab w:val="left" w:pos="567"/>
        </w:tabs>
        <w:spacing w:before="0" w:after="0"/>
        <w:rPr>
          <w:sz w:val="22"/>
          <w:szCs w:val="22"/>
        </w:rPr>
      </w:pPr>
    </w:p>
    <w:p w14:paraId="2A309A71" w14:textId="77777777" w:rsidR="00CB7DA4" w:rsidRDefault="00CB7DA4" w:rsidP="00CB7DA4">
      <w:pPr>
        <w:spacing w:before="0" w:after="200" w:line="276" w:lineRule="auto"/>
        <w:jc w:val="left"/>
        <w:rPr>
          <w:b/>
          <w:sz w:val="22"/>
          <w:szCs w:val="22"/>
        </w:rPr>
      </w:pPr>
      <w:r>
        <w:rPr>
          <w:b/>
          <w:sz w:val="22"/>
          <w:szCs w:val="22"/>
        </w:rPr>
        <w:br w:type="page"/>
      </w:r>
    </w:p>
    <w:p w14:paraId="25A1AD08" w14:textId="77777777" w:rsidR="00CB7DA4" w:rsidRPr="00CB7DA4" w:rsidRDefault="00CB7DA4" w:rsidP="00CB7DA4">
      <w:pPr>
        <w:pStyle w:val="Tekstpodstawowy"/>
        <w:tabs>
          <w:tab w:val="left" w:pos="567"/>
        </w:tabs>
        <w:spacing w:before="0" w:after="0"/>
        <w:rPr>
          <w:b/>
          <w:color w:val="7030A0"/>
          <w:sz w:val="22"/>
          <w:szCs w:val="22"/>
        </w:rPr>
      </w:pPr>
      <w:r w:rsidRPr="00CB7DA4">
        <w:rPr>
          <w:b/>
          <w:color w:val="7030A0"/>
          <w:sz w:val="22"/>
          <w:szCs w:val="22"/>
        </w:rPr>
        <w:t>D.08.02.02. NAWIERZCHNIA Z BRUKOWEJ KOSTKI BETONOWEJ</w:t>
      </w:r>
    </w:p>
    <w:p w14:paraId="4677C66D" w14:textId="77777777" w:rsidR="00CB7DA4" w:rsidRPr="004E1A81" w:rsidRDefault="00CB7DA4" w:rsidP="00CB7DA4">
      <w:pPr>
        <w:pStyle w:val="Tekstpodstawowy"/>
        <w:tabs>
          <w:tab w:val="left" w:pos="567"/>
        </w:tabs>
        <w:spacing w:before="0" w:after="0"/>
        <w:rPr>
          <w:sz w:val="22"/>
          <w:szCs w:val="22"/>
        </w:rPr>
      </w:pPr>
    </w:p>
    <w:p w14:paraId="7C04181D"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1. WSTĘP</w:t>
      </w:r>
    </w:p>
    <w:p w14:paraId="441E0C8B" w14:textId="77777777" w:rsidR="00CB7DA4" w:rsidRPr="004E1A81" w:rsidRDefault="00CB7DA4" w:rsidP="00CB7DA4">
      <w:pPr>
        <w:pStyle w:val="Tekstpodstawowy"/>
        <w:tabs>
          <w:tab w:val="left" w:pos="567"/>
        </w:tabs>
        <w:spacing w:before="0" w:after="0"/>
        <w:rPr>
          <w:sz w:val="22"/>
          <w:szCs w:val="22"/>
        </w:rPr>
      </w:pPr>
    </w:p>
    <w:p w14:paraId="4FD3FBA6"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 xml:space="preserve">1.1. Przedmiot </w:t>
      </w:r>
      <w:proofErr w:type="spellStart"/>
      <w:r>
        <w:rPr>
          <w:b/>
          <w:sz w:val="22"/>
          <w:szCs w:val="22"/>
        </w:rPr>
        <w:t>STWiORB</w:t>
      </w:r>
      <w:proofErr w:type="spellEnd"/>
    </w:p>
    <w:p w14:paraId="053315D5" w14:textId="0457F432" w:rsidR="00CB7DA4" w:rsidRDefault="00CB7DA4" w:rsidP="00CB7DA4">
      <w:pPr>
        <w:autoSpaceDE w:val="0"/>
        <w:autoSpaceDN w:val="0"/>
        <w:adjustRightInd w:val="0"/>
        <w:spacing w:before="0" w:after="0"/>
        <w:rPr>
          <w:rFonts w:eastAsiaTheme="minorHAnsi"/>
          <w:color w:val="000000"/>
          <w:sz w:val="22"/>
          <w:szCs w:val="22"/>
          <w:lang w:eastAsia="en-US"/>
        </w:rPr>
      </w:pPr>
      <w:r w:rsidRPr="004E1A81">
        <w:rPr>
          <w:sz w:val="22"/>
          <w:szCs w:val="22"/>
        </w:rPr>
        <w:t xml:space="preserve">Przedmiotem </w:t>
      </w:r>
      <w:proofErr w:type="spellStart"/>
      <w:r w:rsidRPr="004E1A81">
        <w:rPr>
          <w:sz w:val="22"/>
          <w:szCs w:val="22"/>
        </w:rPr>
        <w:t>nieniejsz</w:t>
      </w:r>
      <w:r>
        <w:rPr>
          <w:sz w:val="22"/>
          <w:szCs w:val="22"/>
        </w:rPr>
        <w:t>ej</w:t>
      </w:r>
      <w:proofErr w:type="spellEnd"/>
      <w:r w:rsidRPr="004E1A81">
        <w:rPr>
          <w:sz w:val="22"/>
          <w:szCs w:val="22"/>
        </w:rPr>
        <w:t xml:space="preserve"> </w:t>
      </w:r>
      <w:r>
        <w:rPr>
          <w:sz w:val="22"/>
          <w:szCs w:val="22"/>
        </w:rPr>
        <w:t>Specyfikacji Technicznej</w:t>
      </w:r>
      <w:r w:rsidRPr="004E1A81">
        <w:rPr>
          <w:sz w:val="22"/>
          <w:szCs w:val="22"/>
        </w:rPr>
        <w:t xml:space="preserve"> i Odbioru Robót Budowlanych (</w:t>
      </w:r>
      <w:proofErr w:type="spellStart"/>
      <w:r>
        <w:rPr>
          <w:sz w:val="22"/>
          <w:szCs w:val="22"/>
        </w:rPr>
        <w:t>STWiORB</w:t>
      </w:r>
      <w:proofErr w:type="spellEnd"/>
      <w:r w:rsidRPr="004E1A81">
        <w:rPr>
          <w:sz w:val="22"/>
          <w:szCs w:val="22"/>
        </w:rPr>
        <w:t xml:space="preserve">) są wymagania dotyczące wykonania i odbioru robót związanych z wykonaniem </w:t>
      </w:r>
      <w:r>
        <w:rPr>
          <w:sz w:val="22"/>
          <w:szCs w:val="22"/>
        </w:rPr>
        <w:t>nawierzchni</w:t>
      </w:r>
      <w:r w:rsidRPr="004E1A81">
        <w:rPr>
          <w:sz w:val="22"/>
          <w:szCs w:val="22"/>
        </w:rPr>
        <w:t xml:space="preserve"> z betonowej kostki brukowej, </w:t>
      </w:r>
      <w:r>
        <w:rPr>
          <w:rFonts w:eastAsiaTheme="minorHAnsi"/>
          <w:color w:val="000000"/>
          <w:sz w:val="22"/>
          <w:szCs w:val="22"/>
          <w:lang w:eastAsia="en-US"/>
        </w:rPr>
        <w:t xml:space="preserve">w ramach </w:t>
      </w:r>
      <w:r>
        <w:rPr>
          <w:sz w:val="22"/>
          <w:szCs w:val="22"/>
        </w:rPr>
        <w:t xml:space="preserve">zadnia opisanego </w:t>
      </w:r>
      <w:r w:rsidRPr="00AC450B">
        <w:rPr>
          <w:sz w:val="22"/>
          <w:szCs w:val="22"/>
        </w:rPr>
        <w:t>w punkcie 1.1.</w:t>
      </w:r>
      <w:r>
        <w:rPr>
          <w:sz w:val="22"/>
          <w:szCs w:val="22"/>
        </w:rPr>
        <w:t xml:space="preserve"> </w:t>
      </w:r>
      <w:proofErr w:type="spellStart"/>
      <w:r>
        <w:rPr>
          <w:sz w:val="22"/>
          <w:szCs w:val="22"/>
        </w:rPr>
        <w:t>STWiORB</w:t>
      </w:r>
      <w:proofErr w:type="spellEnd"/>
      <w:r>
        <w:rPr>
          <w:sz w:val="22"/>
          <w:szCs w:val="22"/>
        </w:rPr>
        <w:t xml:space="preserve"> DM.00.00.00.</w:t>
      </w:r>
      <w:r>
        <w:rPr>
          <w:rFonts w:eastAsiaTheme="minorHAnsi"/>
          <w:color w:val="000000"/>
          <w:sz w:val="22"/>
          <w:szCs w:val="22"/>
          <w:lang w:eastAsia="en-US"/>
        </w:rPr>
        <w:t>,</w:t>
      </w:r>
    </w:p>
    <w:p w14:paraId="56AE7255" w14:textId="77777777" w:rsidR="00CB7DA4" w:rsidRPr="00E52CFF" w:rsidRDefault="00CB7DA4" w:rsidP="00CB7DA4">
      <w:pPr>
        <w:autoSpaceDE w:val="0"/>
        <w:autoSpaceDN w:val="0"/>
        <w:adjustRightInd w:val="0"/>
        <w:spacing w:before="0" w:after="0"/>
        <w:rPr>
          <w:rFonts w:eastAsiaTheme="minorHAnsi"/>
          <w:b/>
          <w:color w:val="000000"/>
          <w:sz w:val="22"/>
          <w:szCs w:val="22"/>
          <w:lang w:eastAsia="en-US"/>
        </w:rPr>
      </w:pPr>
    </w:p>
    <w:p w14:paraId="13D9378A"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 xml:space="preserve">1.2. Zakres stosowania </w:t>
      </w:r>
      <w:proofErr w:type="spellStart"/>
      <w:r>
        <w:rPr>
          <w:rFonts w:ascii="Times New Roman" w:hAnsi="Times New Roman"/>
          <w:b/>
          <w:bCs/>
          <w:sz w:val="22"/>
          <w:szCs w:val="22"/>
        </w:rPr>
        <w:t>STWiORB</w:t>
      </w:r>
      <w:proofErr w:type="spellEnd"/>
    </w:p>
    <w:p w14:paraId="0F347497" w14:textId="77777777" w:rsidR="00CB7DA4" w:rsidRPr="004E1A81" w:rsidRDefault="00CB7DA4" w:rsidP="00CB7DA4">
      <w:pPr>
        <w:pStyle w:val="Styl1"/>
        <w:tabs>
          <w:tab w:val="left" w:pos="567"/>
        </w:tabs>
        <w:rPr>
          <w:rFonts w:ascii="Times New Roman" w:hAnsi="Times New Roman"/>
          <w:sz w:val="22"/>
          <w:szCs w:val="22"/>
        </w:rPr>
      </w:pPr>
      <w:r w:rsidRPr="00102AC0">
        <w:rPr>
          <w:rFonts w:ascii="Times New Roman" w:hAnsi="Times New Roman"/>
          <w:sz w:val="22"/>
          <w:szCs w:val="22"/>
        </w:rPr>
        <w:t xml:space="preserve">Niniejsze </w:t>
      </w:r>
      <w:r>
        <w:rPr>
          <w:rFonts w:ascii="Times New Roman" w:hAnsi="Times New Roman"/>
          <w:sz w:val="22"/>
          <w:szCs w:val="22"/>
        </w:rPr>
        <w:t xml:space="preserve">Specyfikacje </w:t>
      </w:r>
      <w:proofErr w:type="spellStart"/>
      <w:r>
        <w:rPr>
          <w:rFonts w:ascii="Times New Roman" w:hAnsi="Times New Roman"/>
          <w:sz w:val="22"/>
          <w:szCs w:val="22"/>
        </w:rPr>
        <w:t>Techcnizne</w:t>
      </w:r>
      <w:proofErr w:type="spellEnd"/>
      <w:r>
        <w:rPr>
          <w:rFonts w:ascii="Times New Roman" w:hAnsi="Times New Roman"/>
          <w:sz w:val="22"/>
          <w:szCs w:val="22"/>
        </w:rPr>
        <w:t xml:space="preserve"> Wykonania</w:t>
      </w:r>
      <w:r w:rsidRPr="00102AC0">
        <w:rPr>
          <w:rFonts w:ascii="Times New Roman" w:hAnsi="Times New Roman"/>
          <w:sz w:val="22"/>
          <w:szCs w:val="22"/>
        </w:rPr>
        <w:t xml:space="preserve"> i Odbioru Robót Budowlanych (</w:t>
      </w:r>
      <w:proofErr w:type="spellStart"/>
      <w:r>
        <w:rPr>
          <w:rFonts w:ascii="Times New Roman" w:hAnsi="Times New Roman"/>
          <w:sz w:val="22"/>
          <w:szCs w:val="22"/>
        </w:rPr>
        <w:t>STWiORB</w:t>
      </w:r>
      <w:proofErr w:type="spellEnd"/>
      <w:r w:rsidRPr="00102AC0">
        <w:rPr>
          <w:rFonts w:ascii="Times New Roman" w:hAnsi="Times New Roman"/>
          <w:sz w:val="22"/>
          <w:szCs w:val="22"/>
        </w:rPr>
        <w:t>) mają zastosowanie jako dokument obowiązujący przy wykonywaniu robót w ramach realizacji zadań wymienionych w punkcie 1.1.</w:t>
      </w:r>
      <w:r>
        <w:rPr>
          <w:rFonts w:ascii="Times New Roman" w:hAnsi="Times New Roman"/>
          <w:sz w:val="22"/>
          <w:szCs w:val="22"/>
        </w:rPr>
        <w:t xml:space="preserve"> </w:t>
      </w:r>
      <w:proofErr w:type="spellStart"/>
      <w:r>
        <w:rPr>
          <w:rFonts w:ascii="Times New Roman" w:hAnsi="Times New Roman"/>
          <w:sz w:val="22"/>
          <w:szCs w:val="22"/>
        </w:rPr>
        <w:t>STWiORB</w:t>
      </w:r>
      <w:proofErr w:type="spellEnd"/>
      <w:r w:rsidRPr="00F24FCD">
        <w:rPr>
          <w:rFonts w:ascii="Times New Roman" w:hAnsi="Times New Roman"/>
          <w:sz w:val="22"/>
          <w:szCs w:val="22"/>
        </w:rPr>
        <w:t xml:space="preserve"> DM.00.00.00.</w:t>
      </w:r>
    </w:p>
    <w:p w14:paraId="6A6974F5" w14:textId="77777777" w:rsidR="00CB7DA4" w:rsidRPr="004E1A81" w:rsidRDefault="00CB7DA4" w:rsidP="00CB7DA4">
      <w:pPr>
        <w:pStyle w:val="Tekstpodstawowy"/>
        <w:tabs>
          <w:tab w:val="left" w:pos="567"/>
        </w:tabs>
        <w:spacing w:before="0" w:after="0"/>
        <w:rPr>
          <w:b/>
          <w:sz w:val="22"/>
          <w:szCs w:val="22"/>
        </w:rPr>
      </w:pPr>
    </w:p>
    <w:p w14:paraId="6AB8CC5E"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 xml:space="preserve">1.3. Zakres robót objętych </w:t>
      </w:r>
      <w:proofErr w:type="spellStart"/>
      <w:r>
        <w:rPr>
          <w:b/>
          <w:sz w:val="22"/>
          <w:szCs w:val="22"/>
        </w:rPr>
        <w:t>STWiORB</w:t>
      </w:r>
      <w:proofErr w:type="spellEnd"/>
    </w:p>
    <w:p w14:paraId="4E852B88"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Ustalenia dotyczą zasad prowadzenia robót związanych z wykonaniem chodników z betonowej kostki brukowej na podsypce cementowo – piaskowej i podbudowie z kruszywa łamanego o grubości, kolorze </w:t>
      </w:r>
      <w:r>
        <w:rPr>
          <w:sz w:val="22"/>
          <w:szCs w:val="22"/>
        </w:rPr>
        <w:br/>
      </w:r>
      <w:r w:rsidRPr="004E1A81">
        <w:rPr>
          <w:sz w:val="22"/>
          <w:szCs w:val="22"/>
        </w:rPr>
        <w:t>i lokalizacji zgodnej z Dokumentacją Projektową.</w:t>
      </w:r>
    </w:p>
    <w:p w14:paraId="65E3E422" w14:textId="77777777" w:rsidR="00CB7DA4" w:rsidRPr="004E1A81" w:rsidRDefault="00CB7DA4" w:rsidP="00CB7DA4">
      <w:pPr>
        <w:pStyle w:val="Tekstpodstawowy"/>
        <w:tabs>
          <w:tab w:val="left" w:pos="567"/>
        </w:tabs>
        <w:spacing w:before="0" w:after="0"/>
        <w:rPr>
          <w:sz w:val="22"/>
          <w:szCs w:val="22"/>
        </w:rPr>
      </w:pPr>
    </w:p>
    <w:p w14:paraId="72B3E37C"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1.4. Określenia podstawowe</w:t>
      </w:r>
    </w:p>
    <w:p w14:paraId="7A2B04E7" w14:textId="77777777" w:rsidR="00CB7DA4" w:rsidRPr="004E1A81" w:rsidRDefault="00CB7DA4" w:rsidP="00CB7DA4">
      <w:pPr>
        <w:pStyle w:val="Tekstpodstawowy"/>
        <w:tabs>
          <w:tab w:val="left" w:pos="567"/>
        </w:tabs>
        <w:spacing w:before="0" w:after="0"/>
        <w:rPr>
          <w:sz w:val="22"/>
          <w:szCs w:val="22"/>
        </w:rPr>
      </w:pPr>
    </w:p>
    <w:p w14:paraId="5F6811AB" w14:textId="77777777" w:rsidR="00CB7DA4" w:rsidRPr="004E1A81" w:rsidRDefault="00CB7DA4" w:rsidP="00CB7DA4">
      <w:pPr>
        <w:pStyle w:val="Tekstpodstawowy"/>
        <w:tabs>
          <w:tab w:val="left" w:pos="567"/>
        </w:tabs>
        <w:spacing w:before="0" w:after="0"/>
        <w:rPr>
          <w:sz w:val="22"/>
          <w:szCs w:val="22"/>
        </w:rPr>
      </w:pPr>
      <w:r w:rsidRPr="004E1A81">
        <w:rPr>
          <w:b/>
          <w:sz w:val="22"/>
          <w:szCs w:val="22"/>
        </w:rPr>
        <w:t>1.4.1.</w:t>
      </w:r>
      <w:r w:rsidRPr="004E1A81">
        <w:rPr>
          <w:b/>
          <w:sz w:val="22"/>
          <w:szCs w:val="22"/>
        </w:rPr>
        <w:tab/>
        <w:t>Betonowa kostka brukowa</w:t>
      </w:r>
      <w:r w:rsidRPr="004E1A81">
        <w:rPr>
          <w:sz w:val="22"/>
          <w:szCs w:val="22"/>
        </w:rPr>
        <w:t xml:space="preserve"> – kształtka wytwarzana ze betonu metodą </w:t>
      </w:r>
      <w:proofErr w:type="spellStart"/>
      <w:r w:rsidRPr="004E1A81">
        <w:rPr>
          <w:sz w:val="22"/>
          <w:szCs w:val="22"/>
        </w:rPr>
        <w:t>wibroprasowania</w:t>
      </w:r>
      <w:proofErr w:type="spellEnd"/>
      <w:r w:rsidRPr="004E1A81">
        <w:rPr>
          <w:sz w:val="22"/>
          <w:szCs w:val="22"/>
        </w:rPr>
        <w:t xml:space="preserve">. Produkowana jest jako kształtka jednowarstwowa lub w dwóch warstwach połączonych ze sobą trwale </w:t>
      </w:r>
      <w:r>
        <w:rPr>
          <w:sz w:val="22"/>
          <w:szCs w:val="22"/>
        </w:rPr>
        <w:br/>
      </w:r>
      <w:r w:rsidRPr="004E1A81">
        <w:rPr>
          <w:sz w:val="22"/>
          <w:szCs w:val="22"/>
        </w:rPr>
        <w:t>w fazie produkcji.</w:t>
      </w:r>
    </w:p>
    <w:p w14:paraId="367AC1C9" w14:textId="77777777" w:rsidR="00CB7DA4" w:rsidRPr="004E1A81" w:rsidRDefault="00CB7DA4" w:rsidP="00CB7DA4">
      <w:pPr>
        <w:pStyle w:val="Tekstpodstawowy"/>
        <w:tabs>
          <w:tab w:val="left" w:pos="567"/>
        </w:tabs>
        <w:spacing w:before="0" w:after="0"/>
        <w:rPr>
          <w:sz w:val="22"/>
          <w:szCs w:val="22"/>
        </w:rPr>
      </w:pPr>
    </w:p>
    <w:p w14:paraId="1E690EBE" w14:textId="77777777" w:rsidR="00CB7DA4" w:rsidRPr="004E1A81" w:rsidRDefault="00CB7DA4" w:rsidP="00CB7DA4">
      <w:pPr>
        <w:pStyle w:val="Tekstpodstawowy"/>
        <w:tabs>
          <w:tab w:val="left" w:pos="567"/>
        </w:tabs>
        <w:spacing w:before="0" w:after="0"/>
        <w:rPr>
          <w:sz w:val="22"/>
          <w:szCs w:val="22"/>
        </w:rPr>
      </w:pPr>
      <w:r w:rsidRPr="004E1A81">
        <w:rPr>
          <w:b/>
          <w:sz w:val="22"/>
          <w:szCs w:val="22"/>
        </w:rPr>
        <w:t xml:space="preserve">1.4.2. </w:t>
      </w:r>
      <w:r w:rsidRPr="004E1A81">
        <w:rPr>
          <w:b/>
          <w:sz w:val="22"/>
          <w:szCs w:val="22"/>
        </w:rPr>
        <w:tab/>
        <w:t>Pozostałe określenia</w:t>
      </w:r>
      <w:r w:rsidRPr="004E1A81">
        <w:rPr>
          <w:sz w:val="22"/>
          <w:szCs w:val="22"/>
        </w:rPr>
        <w:t xml:space="preserve"> podane w </w:t>
      </w:r>
      <w:proofErr w:type="spellStart"/>
      <w:r w:rsidRPr="004E1A81">
        <w:rPr>
          <w:sz w:val="22"/>
          <w:szCs w:val="22"/>
        </w:rPr>
        <w:t>nieniejszych</w:t>
      </w:r>
      <w:proofErr w:type="spellEnd"/>
      <w:r w:rsidRPr="004E1A81">
        <w:rPr>
          <w:sz w:val="22"/>
          <w:szCs w:val="22"/>
        </w:rPr>
        <w:t xml:space="preserve"> </w:t>
      </w:r>
      <w:proofErr w:type="spellStart"/>
      <w:r>
        <w:rPr>
          <w:sz w:val="22"/>
          <w:szCs w:val="22"/>
          <w:lang w:bidi="he-IL"/>
        </w:rPr>
        <w:t>STWiORB</w:t>
      </w:r>
      <w:proofErr w:type="spellEnd"/>
      <w:r w:rsidRPr="004E1A81">
        <w:rPr>
          <w:sz w:val="22"/>
          <w:szCs w:val="22"/>
        </w:rPr>
        <w:t xml:space="preserve"> są zgodne z obowiązującymi polskimi normami i z definicjami podanymi w </w:t>
      </w:r>
      <w:proofErr w:type="spellStart"/>
      <w:r>
        <w:rPr>
          <w:sz w:val="22"/>
          <w:szCs w:val="22"/>
        </w:rPr>
        <w:t>STWiORB</w:t>
      </w:r>
      <w:proofErr w:type="spellEnd"/>
      <w:r w:rsidRPr="004E1A81">
        <w:rPr>
          <w:sz w:val="22"/>
          <w:szCs w:val="22"/>
        </w:rPr>
        <w:t xml:space="preserve"> DM.00.00.00  pkt 1.4 „Wymagania ogólne”.</w:t>
      </w:r>
    </w:p>
    <w:p w14:paraId="3F6756E1" w14:textId="77777777" w:rsidR="00CB7DA4" w:rsidRPr="004E1A81" w:rsidRDefault="00CB7DA4" w:rsidP="00CB7DA4">
      <w:pPr>
        <w:pStyle w:val="Tekstpodstawowy"/>
        <w:tabs>
          <w:tab w:val="left" w:pos="567"/>
        </w:tabs>
        <w:spacing w:before="0" w:after="0"/>
        <w:rPr>
          <w:sz w:val="22"/>
          <w:szCs w:val="22"/>
        </w:rPr>
      </w:pPr>
    </w:p>
    <w:p w14:paraId="7A7CD6FE"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1.5. Ogólne wymagania dotyczące robót</w:t>
      </w:r>
    </w:p>
    <w:p w14:paraId="2250C5A3"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Ogólne wymagania dotyczące robót podano w </w:t>
      </w:r>
      <w:proofErr w:type="spellStart"/>
      <w:r>
        <w:rPr>
          <w:sz w:val="22"/>
          <w:szCs w:val="22"/>
        </w:rPr>
        <w:t>STWiORB</w:t>
      </w:r>
      <w:proofErr w:type="spellEnd"/>
      <w:r w:rsidRPr="004E1A81">
        <w:rPr>
          <w:sz w:val="22"/>
          <w:szCs w:val="22"/>
        </w:rPr>
        <w:t xml:space="preserve"> DM. 00.00.00 pkt 1.5 „Wymagania ogólne”.</w:t>
      </w:r>
    </w:p>
    <w:p w14:paraId="0FBABF55" w14:textId="77777777" w:rsidR="00CB7DA4" w:rsidRPr="004E1A81" w:rsidRDefault="00CB7DA4" w:rsidP="00CB7DA4">
      <w:pPr>
        <w:pStyle w:val="Tekstpodstawowy"/>
        <w:tabs>
          <w:tab w:val="left" w:pos="567"/>
        </w:tabs>
        <w:spacing w:before="0" w:after="0"/>
        <w:rPr>
          <w:sz w:val="22"/>
          <w:szCs w:val="22"/>
        </w:rPr>
      </w:pPr>
    </w:p>
    <w:p w14:paraId="0A4ACD70"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Wykonawca Robót jest odpowiedzialny za jakość ich wykonania oraz za zgodność z Dokumentacją Projektową, </w:t>
      </w:r>
      <w:proofErr w:type="spellStart"/>
      <w:r>
        <w:rPr>
          <w:sz w:val="22"/>
          <w:szCs w:val="22"/>
        </w:rPr>
        <w:t>STWiORB</w:t>
      </w:r>
      <w:proofErr w:type="spellEnd"/>
      <w:r w:rsidRPr="004E1A81">
        <w:rPr>
          <w:sz w:val="22"/>
          <w:szCs w:val="22"/>
        </w:rPr>
        <w:t xml:space="preserve"> i poleceniami </w:t>
      </w:r>
      <w:r>
        <w:rPr>
          <w:sz w:val="22"/>
          <w:szCs w:val="22"/>
        </w:rPr>
        <w:t>Inspektora Nadzoru</w:t>
      </w:r>
      <w:r w:rsidRPr="004E1A81">
        <w:rPr>
          <w:sz w:val="22"/>
          <w:szCs w:val="22"/>
        </w:rPr>
        <w:t>.</w:t>
      </w:r>
    </w:p>
    <w:p w14:paraId="72B805F2" w14:textId="77777777" w:rsidR="00CB7DA4" w:rsidRDefault="00CB7DA4" w:rsidP="00CB7DA4">
      <w:pPr>
        <w:pStyle w:val="Tekstpodstawowy"/>
        <w:tabs>
          <w:tab w:val="left" w:pos="567"/>
        </w:tabs>
        <w:spacing w:before="0" w:after="0"/>
        <w:rPr>
          <w:sz w:val="22"/>
          <w:szCs w:val="22"/>
        </w:rPr>
      </w:pPr>
    </w:p>
    <w:p w14:paraId="18C900F7" w14:textId="77777777" w:rsidR="00CB7DA4" w:rsidRPr="004E1A81" w:rsidRDefault="00CB7DA4" w:rsidP="00CB7DA4">
      <w:pPr>
        <w:pStyle w:val="Tekstpodstawowy"/>
        <w:tabs>
          <w:tab w:val="left" w:pos="567"/>
        </w:tabs>
        <w:spacing w:before="0" w:after="0"/>
        <w:rPr>
          <w:sz w:val="22"/>
          <w:szCs w:val="22"/>
        </w:rPr>
      </w:pPr>
      <w:r w:rsidRPr="004E1A81">
        <w:rPr>
          <w:sz w:val="22"/>
          <w:szCs w:val="22"/>
        </w:rPr>
        <w:t>Niezbędne dane istotne z punktu widzenia:</w:t>
      </w:r>
    </w:p>
    <w:p w14:paraId="7236B482" w14:textId="77777777" w:rsidR="00CB7DA4" w:rsidRPr="004E1A81" w:rsidRDefault="00CB7DA4" w:rsidP="00CB7DA4">
      <w:pPr>
        <w:pStyle w:val="Tekstpodstawowy"/>
        <w:numPr>
          <w:ilvl w:val="0"/>
          <w:numId w:val="110"/>
        </w:numPr>
        <w:tabs>
          <w:tab w:val="left" w:pos="709"/>
        </w:tabs>
        <w:spacing w:before="0" w:after="0"/>
        <w:rPr>
          <w:sz w:val="22"/>
          <w:szCs w:val="22"/>
        </w:rPr>
      </w:pPr>
      <w:r w:rsidRPr="004E1A81">
        <w:rPr>
          <w:sz w:val="22"/>
          <w:szCs w:val="22"/>
        </w:rPr>
        <w:t>organizacji robót budowlanych;</w:t>
      </w:r>
    </w:p>
    <w:p w14:paraId="37B7C295" w14:textId="77777777" w:rsidR="00CB7DA4" w:rsidRPr="004E1A81" w:rsidRDefault="00CB7DA4" w:rsidP="00CB7DA4">
      <w:pPr>
        <w:pStyle w:val="Tekstpodstawowy"/>
        <w:numPr>
          <w:ilvl w:val="0"/>
          <w:numId w:val="110"/>
        </w:numPr>
        <w:tabs>
          <w:tab w:val="left" w:pos="709"/>
        </w:tabs>
        <w:spacing w:before="0" w:after="0"/>
        <w:rPr>
          <w:sz w:val="22"/>
          <w:szCs w:val="22"/>
        </w:rPr>
      </w:pPr>
      <w:r w:rsidRPr="004E1A81">
        <w:rPr>
          <w:sz w:val="22"/>
          <w:szCs w:val="22"/>
        </w:rPr>
        <w:t>zabezpieczenia interesu osób trzecich;</w:t>
      </w:r>
    </w:p>
    <w:p w14:paraId="1FB0A293" w14:textId="77777777" w:rsidR="00CB7DA4" w:rsidRPr="004E1A81" w:rsidRDefault="00CB7DA4" w:rsidP="00CB7DA4">
      <w:pPr>
        <w:pStyle w:val="Tekstpodstawowy"/>
        <w:numPr>
          <w:ilvl w:val="0"/>
          <w:numId w:val="110"/>
        </w:numPr>
        <w:tabs>
          <w:tab w:val="left" w:pos="709"/>
        </w:tabs>
        <w:spacing w:before="0" w:after="0"/>
        <w:rPr>
          <w:sz w:val="22"/>
          <w:szCs w:val="22"/>
        </w:rPr>
      </w:pPr>
      <w:r w:rsidRPr="004E1A81">
        <w:rPr>
          <w:sz w:val="22"/>
          <w:szCs w:val="22"/>
        </w:rPr>
        <w:t>ochrony środowiska;</w:t>
      </w:r>
    </w:p>
    <w:p w14:paraId="5659B013" w14:textId="77777777" w:rsidR="00CB7DA4" w:rsidRPr="004E1A81" w:rsidRDefault="00CB7DA4" w:rsidP="00CB7DA4">
      <w:pPr>
        <w:pStyle w:val="Tekstpodstawowy"/>
        <w:numPr>
          <w:ilvl w:val="0"/>
          <w:numId w:val="110"/>
        </w:numPr>
        <w:tabs>
          <w:tab w:val="left" w:pos="709"/>
        </w:tabs>
        <w:spacing w:before="0" w:after="0"/>
        <w:rPr>
          <w:sz w:val="22"/>
          <w:szCs w:val="22"/>
        </w:rPr>
      </w:pPr>
      <w:r w:rsidRPr="004E1A81">
        <w:rPr>
          <w:sz w:val="22"/>
          <w:szCs w:val="22"/>
        </w:rPr>
        <w:t>warunków bezpieczeństwa pracy;</w:t>
      </w:r>
    </w:p>
    <w:p w14:paraId="49C4BE77" w14:textId="77777777" w:rsidR="00CB7DA4" w:rsidRPr="004E1A81" w:rsidRDefault="00CB7DA4" w:rsidP="00CB7DA4">
      <w:pPr>
        <w:pStyle w:val="Tekstpodstawowy"/>
        <w:numPr>
          <w:ilvl w:val="0"/>
          <w:numId w:val="110"/>
        </w:numPr>
        <w:tabs>
          <w:tab w:val="left" w:pos="709"/>
        </w:tabs>
        <w:spacing w:before="0" w:after="0"/>
        <w:rPr>
          <w:sz w:val="22"/>
          <w:szCs w:val="22"/>
        </w:rPr>
      </w:pPr>
      <w:r w:rsidRPr="004E1A81">
        <w:rPr>
          <w:sz w:val="22"/>
          <w:szCs w:val="22"/>
        </w:rPr>
        <w:t>zaplecza dla potrzeb Wykonawcy;</w:t>
      </w:r>
    </w:p>
    <w:p w14:paraId="1BCBB4D9" w14:textId="77777777" w:rsidR="00CB7DA4" w:rsidRPr="004E1A81" w:rsidRDefault="00CB7DA4" w:rsidP="00CB7DA4">
      <w:pPr>
        <w:pStyle w:val="Tekstpodstawowy"/>
        <w:numPr>
          <w:ilvl w:val="0"/>
          <w:numId w:val="110"/>
        </w:numPr>
        <w:tabs>
          <w:tab w:val="left" w:pos="709"/>
        </w:tabs>
        <w:spacing w:before="0" w:after="0"/>
        <w:rPr>
          <w:sz w:val="22"/>
          <w:szCs w:val="22"/>
        </w:rPr>
      </w:pPr>
      <w:r w:rsidRPr="004E1A81">
        <w:rPr>
          <w:sz w:val="22"/>
          <w:szCs w:val="22"/>
        </w:rPr>
        <w:t>warunków organizacji ruchu;</w:t>
      </w:r>
    </w:p>
    <w:p w14:paraId="70E5A599" w14:textId="77777777" w:rsidR="00CB7DA4" w:rsidRPr="004E1A81" w:rsidRDefault="00CB7DA4" w:rsidP="00CB7DA4">
      <w:pPr>
        <w:pStyle w:val="Tekstpodstawowy"/>
        <w:numPr>
          <w:ilvl w:val="0"/>
          <w:numId w:val="110"/>
        </w:numPr>
        <w:tabs>
          <w:tab w:val="left" w:pos="709"/>
        </w:tabs>
        <w:spacing w:before="0" w:after="0"/>
        <w:rPr>
          <w:sz w:val="22"/>
          <w:szCs w:val="22"/>
        </w:rPr>
      </w:pPr>
      <w:r w:rsidRPr="004E1A81">
        <w:rPr>
          <w:sz w:val="22"/>
          <w:szCs w:val="22"/>
        </w:rPr>
        <w:t>zabezpieczenia chodników i jezdni,</w:t>
      </w:r>
    </w:p>
    <w:p w14:paraId="350EC456" w14:textId="77777777" w:rsidR="00CB7DA4" w:rsidRPr="004E1A81" w:rsidRDefault="00CB7DA4" w:rsidP="00CB7DA4">
      <w:pPr>
        <w:pStyle w:val="Tekstpodstawowy"/>
        <w:tabs>
          <w:tab w:val="left" w:pos="567"/>
        </w:tabs>
        <w:spacing w:before="0" w:after="0"/>
        <w:rPr>
          <w:sz w:val="22"/>
          <w:szCs w:val="22"/>
        </w:rPr>
      </w:pPr>
    </w:p>
    <w:p w14:paraId="128EE47F"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2. MATERIAŁY</w:t>
      </w:r>
    </w:p>
    <w:p w14:paraId="0EE09A08" w14:textId="77777777" w:rsidR="00CB7DA4" w:rsidRPr="004E1A81" w:rsidRDefault="00CB7DA4" w:rsidP="00CB7DA4">
      <w:pPr>
        <w:pStyle w:val="Tekstpodstawowy"/>
        <w:tabs>
          <w:tab w:val="left" w:pos="567"/>
        </w:tabs>
        <w:spacing w:before="0" w:after="0"/>
        <w:rPr>
          <w:b/>
          <w:sz w:val="22"/>
          <w:szCs w:val="22"/>
        </w:rPr>
      </w:pPr>
    </w:p>
    <w:p w14:paraId="5981D9BB"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2.1. Wymagania ogólne dotyczące materiałów</w:t>
      </w:r>
    </w:p>
    <w:p w14:paraId="658AB6F2" w14:textId="77777777" w:rsidR="00CB7DA4" w:rsidRDefault="00CB7DA4" w:rsidP="00CB7DA4">
      <w:pPr>
        <w:pStyle w:val="Tekstpodstawowy"/>
        <w:tabs>
          <w:tab w:val="left" w:pos="567"/>
        </w:tabs>
        <w:spacing w:before="0" w:after="0"/>
        <w:rPr>
          <w:sz w:val="22"/>
          <w:szCs w:val="22"/>
        </w:rPr>
      </w:pPr>
      <w:r w:rsidRPr="004E1A81">
        <w:rPr>
          <w:sz w:val="22"/>
          <w:szCs w:val="22"/>
        </w:rPr>
        <w:t xml:space="preserve">Ogólne wymagania dotyczące materiałów, ich pozyskiwania i składowania, podano w </w:t>
      </w:r>
      <w:proofErr w:type="spellStart"/>
      <w:r>
        <w:rPr>
          <w:sz w:val="22"/>
          <w:szCs w:val="22"/>
        </w:rPr>
        <w:t>STWiORB</w:t>
      </w:r>
      <w:proofErr w:type="spellEnd"/>
      <w:r w:rsidRPr="004E1A81">
        <w:rPr>
          <w:sz w:val="22"/>
          <w:szCs w:val="22"/>
        </w:rPr>
        <w:t xml:space="preserve"> DM.00.00.00 pkt 2 "Wymagania ogólne".</w:t>
      </w:r>
    </w:p>
    <w:p w14:paraId="15993DDB" w14:textId="77777777" w:rsidR="00CB7DA4" w:rsidRPr="004E1A81" w:rsidRDefault="00CB7DA4" w:rsidP="00CB7DA4">
      <w:pPr>
        <w:pStyle w:val="Tekstpodstawowy"/>
        <w:tabs>
          <w:tab w:val="left" w:pos="567"/>
        </w:tabs>
        <w:spacing w:before="0" w:after="0"/>
        <w:rPr>
          <w:sz w:val="22"/>
          <w:szCs w:val="22"/>
        </w:rPr>
      </w:pPr>
    </w:p>
    <w:p w14:paraId="32E6A92A" w14:textId="77777777" w:rsidR="00CB7DA4" w:rsidRPr="004E1A81" w:rsidRDefault="00CB7DA4" w:rsidP="00CB7DA4">
      <w:pPr>
        <w:pStyle w:val="Tekstpodstawowy"/>
        <w:tabs>
          <w:tab w:val="left" w:pos="567"/>
        </w:tabs>
        <w:spacing w:before="0" w:after="0"/>
        <w:rPr>
          <w:sz w:val="22"/>
          <w:szCs w:val="22"/>
        </w:rPr>
      </w:pPr>
    </w:p>
    <w:p w14:paraId="55F48959"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2.2. Materiały do wykonania chodnika z kostki betonowej brukowej</w:t>
      </w:r>
    </w:p>
    <w:p w14:paraId="2145F40D"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Materiałami stosowanymi przy wykonaniu chodnika z kostki betonowej brukowej, według zasad </w:t>
      </w:r>
      <w:proofErr w:type="spellStart"/>
      <w:r w:rsidRPr="004E1A81">
        <w:rPr>
          <w:sz w:val="22"/>
          <w:szCs w:val="22"/>
        </w:rPr>
        <w:t>nieniejszych</w:t>
      </w:r>
      <w:proofErr w:type="spellEnd"/>
      <w:r w:rsidRPr="004E1A81">
        <w:rPr>
          <w:sz w:val="22"/>
          <w:szCs w:val="22"/>
        </w:rPr>
        <w:t xml:space="preserve"> </w:t>
      </w:r>
      <w:proofErr w:type="spellStart"/>
      <w:r>
        <w:rPr>
          <w:sz w:val="22"/>
          <w:szCs w:val="22"/>
        </w:rPr>
        <w:t>STWiORB</w:t>
      </w:r>
      <w:proofErr w:type="spellEnd"/>
      <w:r w:rsidRPr="004E1A81">
        <w:rPr>
          <w:sz w:val="22"/>
          <w:szCs w:val="22"/>
        </w:rPr>
        <w:t xml:space="preserve">, są: </w:t>
      </w:r>
    </w:p>
    <w:p w14:paraId="13B04C99"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betonowa kostka brukowa o</w:t>
      </w:r>
      <w:r>
        <w:rPr>
          <w:sz w:val="22"/>
          <w:szCs w:val="22"/>
        </w:rPr>
        <w:t xml:space="preserve"> gr 60 i </w:t>
      </w:r>
      <w:r w:rsidRPr="004E1A81">
        <w:rPr>
          <w:sz w:val="22"/>
          <w:szCs w:val="22"/>
        </w:rPr>
        <w:t>80 mm, kolor</w:t>
      </w:r>
      <w:r>
        <w:rPr>
          <w:sz w:val="22"/>
          <w:szCs w:val="22"/>
        </w:rPr>
        <w:t>ystyka do ustalenia z Zamawiającym</w:t>
      </w:r>
      <w:r w:rsidRPr="004E1A81">
        <w:rPr>
          <w:sz w:val="22"/>
          <w:szCs w:val="22"/>
        </w:rPr>
        <w:t>,</w:t>
      </w:r>
    </w:p>
    <w:p w14:paraId="6D77540F"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piasek na podsypkę,</w:t>
      </w:r>
    </w:p>
    <w:p w14:paraId="15E0B26C"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cement na podsypkę,</w:t>
      </w:r>
    </w:p>
    <w:p w14:paraId="68298D28"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woda,</w:t>
      </w:r>
    </w:p>
    <w:p w14:paraId="1D193304"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 xml:space="preserve">materiały na podbudowę z kruszywa łamanego wykonaną zgodnie z </w:t>
      </w:r>
      <w:proofErr w:type="spellStart"/>
      <w:r>
        <w:rPr>
          <w:sz w:val="22"/>
          <w:szCs w:val="22"/>
        </w:rPr>
        <w:t>STWiORB</w:t>
      </w:r>
      <w:proofErr w:type="spellEnd"/>
      <w:r w:rsidRPr="004E1A81">
        <w:rPr>
          <w:sz w:val="22"/>
          <w:szCs w:val="22"/>
        </w:rPr>
        <w:t xml:space="preserve"> D.04.04.02.</w:t>
      </w:r>
    </w:p>
    <w:p w14:paraId="6AC6E11D" w14:textId="77777777" w:rsidR="00CB7DA4" w:rsidRPr="004E1A81" w:rsidRDefault="00CB7DA4" w:rsidP="00CB7DA4">
      <w:pPr>
        <w:pStyle w:val="Tekstpodstawowy"/>
        <w:tabs>
          <w:tab w:val="left" w:pos="567"/>
        </w:tabs>
        <w:spacing w:before="0" w:after="0"/>
        <w:rPr>
          <w:sz w:val="22"/>
          <w:szCs w:val="22"/>
        </w:rPr>
      </w:pPr>
    </w:p>
    <w:p w14:paraId="6AB70C5F"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 xml:space="preserve">2.2.1. Betonowa kostka brukowa </w:t>
      </w:r>
    </w:p>
    <w:p w14:paraId="0B6275A7" w14:textId="77777777" w:rsidR="00CB7DA4" w:rsidRPr="004E1A81" w:rsidRDefault="00CB7DA4" w:rsidP="00CB7DA4">
      <w:pPr>
        <w:pStyle w:val="Tekstpodstawowy"/>
        <w:tabs>
          <w:tab w:val="left" w:pos="567"/>
        </w:tabs>
        <w:spacing w:before="0" w:after="0"/>
        <w:rPr>
          <w:sz w:val="22"/>
          <w:szCs w:val="22"/>
        </w:rPr>
      </w:pPr>
    </w:p>
    <w:p w14:paraId="5B4832AD" w14:textId="77777777" w:rsidR="00CB7DA4" w:rsidRPr="004E1A81" w:rsidRDefault="00CB7DA4" w:rsidP="00CB7DA4">
      <w:pPr>
        <w:pStyle w:val="Tekstpodstawowy"/>
        <w:tabs>
          <w:tab w:val="left" w:pos="567"/>
        </w:tabs>
        <w:spacing w:before="0" w:after="0"/>
        <w:rPr>
          <w:sz w:val="22"/>
          <w:szCs w:val="22"/>
        </w:rPr>
      </w:pPr>
      <w:r w:rsidRPr="004E1A81">
        <w:rPr>
          <w:sz w:val="22"/>
          <w:szCs w:val="22"/>
        </w:rPr>
        <w:t>Betonowa kostka brukowa musi być produkowana zgodnie z PN-EN 1338:2005 i posiadać poniższe minimalne parametry:</w:t>
      </w:r>
    </w:p>
    <w:p w14:paraId="7BCCFAB9"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 xml:space="preserve">wygląd zewnętrzny, kształt, wymiary - dopuszczalne odchyłki wg punktu 5.2 </w:t>
      </w:r>
      <w:proofErr w:type="spellStart"/>
      <w:r w:rsidRPr="004E1A81">
        <w:rPr>
          <w:sz w:val="22"/>
          <w:szCs w:val="22"/>
        </w:rPr>
        <w:t>ww</w:t>
      </w:r>
      <w:proofErr w:type="spellEnd"/>
      <w:r w:rsidRPr="004E1A81">
        <w:rPr>
          <w:sz w:val="22"/>
          <w:szCs w:val="22"/>
        </w:rPr>
        <w:t xml:space="preserve"> normy</w:t>
      </w:r>
    </w:p>
    <w:p w14:paraId="01BB9049"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 xml:space="preserve">wytrzymałość na rozciąganie przy rozłupywaniu zadawalająca wg pkt 5.3.3.3 </w:t>
      </w:r>
      <w:proofErr w:type="spellStart"/>
      <w:r w:rsidRPr="004E1A81">
        <w:rPr>
          <w:sz w:val="22"/>
          <w:szCs w:val="22"/>
        </w:rPr>
        <w:t>ww</w:t>
      </w:r>
      <w:proofErr w:type="spellEnd"/>
      <w:r w:rsidRPr="004E1A81">
        <w:rPr>
          <w:sz w:val="22"/>
          <w:szCs w:val="22"/>
        </w:rPr>
        <w:t xml:space="preserve"> normy:</w:t>
      </w:r>
    </w:p>
    <w:p w14:paraId="139AE46A"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r>
      <w:proofErr w:type="spellStart"/>
      <w:r w:rsidRPr="004E1A81">
        <w:rPr>
          <w:sz w:val="22"/>
          <w:szCs w:val="22"/>
        </w:rPr>
        <w:t>Tcharakterystyczna</w:t>
      </w:r>
      <w:proofErr w:type="spellEnd"/>
      <w:r w:rsidRPr="004E1A81">
        <w:rPr>
          <w:sz w:val="22"/>
          <w:szCs w:val="22"/>
        </w:rPr>
        <w:t xml:space="preserve"> </w:t>
      </w:r>
      <w:r>
        <w:rPr>
          <w:sz w:val="22"/>
          <w:szCs w:val="22"/>
        </w:rPr>
        <w:t xml:space="preserve">≥ </w:t>
      </w:r>
      <w:r w:rsidRPr="004E1A81">
        <w:rPr>
          <w:sz w:val="22"/>
          <w:szCs w:val="22"/>
        </w:rPr>
        <w:t xml:space="preserve">3,6 </w:t>
      </w:r>
      <w:proofErr w:type="spellStart"/>
      <w:r w:rsidRPr="004E1A81">
        <w:rPr>
          <w:sz w:val="22"/>
          <w:szCs w:val="22"/>
        </w:rPr>
        <w:t>MPa</w:t>
      </w:r>
      <w:proofErr w:type="spellEnd"/>
    </w:p>
    <w:p w14:paraId="38396A36"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r>
      <w:proofErr w:type="spellStart"/>
      <w:r w:rsidRPr="004E1A81">
        <w:rPr>
          <w:sz w:val="22"/>
          <w:szCs w:val="22"/>
        </w:rPr>
        <w:t>Tmin</w:t>
      </w:r>
      <w:proofErr w:type="spellEnd"/>
      <w:r w:rsidRPr="004E1A81">
        <w:rPr>
          <w:sz w:val="22"/>
          <w:szCs w:val="22"/>
        </w:rPr>
        <w:t xml:space="preserve"> </w:t>
      </w:r>
      <w:r>
        <w:rPr>
          <w:sz w:val="22"/>
          <w:szCs w:val="22"/>
        </w:rPr>
        <w:t xml:space="preserve">≥ </w:t>
      </w:r>
      <w:r w:rsidRPr="004E1A81">
        <w:rPr>
          <w:sz w:val="22"/>
          <w:szCs w:val="22"/>
        </w:rPr>
        <w:t xml:space="preserve">2,9 </w:t>
      </w:r>
      <w:proofErr w:type="spellStart"/>
      <w:r w:rsidRPr="004E1A81">
        <w:rPr>
          <w:sz w:val="22"/>
          <w:szCs w:val="22"/>
        </w:rPr>
        <w:t>MPa</w:t>
      </w:r>
      <w:proofErr w:type="spellEnd"/>
    </w:p>
    <w:p w14:paraId="0DAC70D6"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odporność na warunki atmosferyczne:</w:t>
      </w:r>
    </w:p>
    <w:p w14:paraId="2B7185B4"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 xml:space="preserve">nasiąkliwość - klasa 2 </w:t>
      </w:r>
    </w:p>
    <w:p w14:paraId="3D231A90"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odporność na zamrażanie/rozmrażanie z użyciem soli odladzających - klasa 3 (D)</w:t>
      </w:r>
    </w:p>
    <w:p w14:paraId="06BEEDCB"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odporność na ścieranie - klasa 4 (I)</w:t>
      </w:r>
    </w:p>
    <w:p w14:paraId="65B5324D" w14:textId="77777777" w:rsidR="00CB7DA4" w:rsidRPr="004E1A81" w:rsidRDefault="00CB7DA4" w:rsidP="00CB7DA4">
      <w:pPr>
        <w:pStyle w:val="Tekstpodstawowy"/>
        <w:tabs>
          <w:tab w:val="left" w:pos="567"/>
        </w:tabs>
        <w:spacing w:before="0" w:after="0"/>
        <w:rPr>
          <w:sz w:val="22"/>
          <w:szCs w:val="22"/>
        </w:rPr>
      </w:pPr>
      <w:r w:rsidRPr="004E1A81">
        <w:rPr>
          <w:sz w:val="22"/>
          <w:szCs w:val="22"/>
        </w:rPr>
        <w:tab/>
      </w:r>
    </w:p>
    <w:p w14:paraId="73579E98" w14:textId="77777777" w:rsidR="00CB7DA4" w:rsidRPr="004E1A81" w:rsidRDefault="00CB7DA4" w:rsidP="00CB7DA4">
      <w:pPr>
        <w:pStyle w:val="Tekstpodstawowy"/>
        <w:tabs>
          <w:tab w:val="left" w:pos="567"/>
        </w:tabs>
        <w:spacing w:before="0" w:after="0"/>
        <w:rPr>
          <w:sz w:val="22"/>
          <w:szCs w:val="22"/>
        </w:rPr>
      </w:pPr>
      <w:r w:rsidRPr="004E1A81">
        <w:rPr>
          <w:sz w:val="22"/>
          <w:szCs w:val="22"/>
        </w:rPr>
        <w:t>Kostka musi poosiadać oznaczenie CE i deklarację zgodności producenta z uwzględnieniem powyższych wymagań.</w:t>
      </w:r>
    </w:p>
    <w:p w14:paraId="036C1945" w14:textId="77777777" w:rsidR="00CB7DA4" w:rsidRPr="004E1A81" w:rsidRDefault="00CB7DA4" w:rsidP="00CB7DA4">
      <w:pPr>
        <w:pStyle w:val="Tekstpodstawowy"/>
        <w:tabs>
          <w:tab w:val="left" w:pos="567"/>
        </w:tabs>
        <w:spacing w:before="0" w:after="0"/>
        <w:rPr>
          <w:sz w:val="22"/>
          <w:szCs w:val="22"/>
        </w:rPr>
      </w:pPr>
    </w:p>
    <w:p w14:paraId="65121CD8" w14:textId="77777777" w:rsidR="00CB7DA4" w:rsidRPr="004E1A81" w:rsidRDefault="00CB7DA4" w:rsidP="00CB7DA4">
      <w:pPr>
        <w:pStyle w:val="Tekstpodstawowy"/>
        <w:tabs>
          <w:tab w:val="left" w:pos="567"/>
        </w:tabs>
        <w:spacing w:before="0" w:after="0"/>
        <w:rPr>
          <w:sz w:val="22"/>
          <w:szCs w:val="22"/>
        </w:rPr>
      </w:pPr>
      <w:r w:rsidRPr="004E1A81">
        <w:rPr>
          <w:sz w:val="22"/>
          <w:szCs w:val="22"/>
        </w:rPr>
        <w:t>Do wykonania nawierzchni będzie zastosowana betonowa kostka brukowa o grubości 80 mm.</w:t>
      </w:r>
    </w:p>
    <w:p w14:paraId="02E96DD4" w14:textId="77777777" w:rsidR="00CB7DA4" w:rsidRPr="004E1A81" w:rsidRDefault="00CB7DA4" w:rsidP="00CB7DA4">
      <w:pPr>
        <w:pStyle w:val="Tekstpodstawowy"/>
        <w:tabs>
          <w:tab w:val="left" w:pos="567"/>
        </w:tabs>
        <w:spacing w:before="0" w:after="0"/>
        <w:rPr>
          <w:sz w:val="22"/>
          <w:szCs w:val="22"/>
        </w:rPr>
      </w:pPr>
    </w:p>
    <w:p w14:paraId="50270BF2" w14:textId="77777777" w:rsidR="00CB7DA4" w:rsidRPr="004E1A81" w:rsidRDefault="00CB7DA4" w:rsidP="00CB7DA4">
      <w:pPr>
        <w:pStyle w:val="Tekstpodstawowy"/>
        <w:tabs>
          <w:tab w:val="left" w:pos="567"/>
        </w:tabs>
        <w:spacing w:before="0" w:after="0"/>
        <w:rPr>
          <w:sz w:val="22"/>
          <w:szCs w:val="22"/>
        </w:rPr>
      </w:pPr>
      <w:r w:rsidRPr="004E1A81">
        <w:rPr>
          <w:sz w:val="22"/>
          <w:szCs w:val="22"/>
        </w:rPr>
        <w:t>Kostkę zaleca się pakować na paletach. Palety z kostką mogą być składowane na otwartej przestrzeni, przy czym podłoże powinno być wyrównane i odwodnione.</w:t>
      </w:r>
    </w:p>
    <w:p w14:paraId="05022A06" w14:textId="77777777" w:rsidR="00CB7DA4" w:rsidRPr="004E1A81" w:rsidRDefault="00CB7DA4" w:rsidP="00CB7DA4">
      <w:pPr>
        <w:pStyle w:val="Tekstpodstawowy"/>
        <w:tabs>
          <w:tab w:val="left" w:pos="567"/>
        </w:tabs>
        <w:spacing w:before="0" w:after="0"/>
        <w:rPr>
          <w:sz w:val="22"/>
          <w:szCs w:val="22"/>
        </w:rPr>
      </w:pPr>
    </w:p>
    <w:p w14:paraId="3F12C9E6"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2.2.2. Podsypka</w:t>
      </w:r>
    </w:p>
    <w:p w14:paraId="4ED84C5A" w14:textId="77777777" w:rsidR="00CB7DA4" w:rsidRPr="004E1A81" w:rsidRDefault="00CB7DA4" w:rsidP="00CB7DA4">
      <w:pPr>
        <w:pStyle w:val="Tekstpodstawowy"/>
        <w:tabs>
          <w:tab w:val="left" w:pos="567"/>
        </w:tabs>
        <w:spacing w:before="0" w:after="0"/>
        <w:rPr>
          <w:sz w:val="22"/>
          <w:szCs w:val="22"/>
        </w:rPr>
      </w:pPr>
      <w:r w:rsidRPr="004E1A81">
        <w:rPr>
          <w:sz w:val="22"/>
          <w:szCs w:val="22"/>
        </w:rPr>
        <w:t>Cement na podsypkę powinien być cementem portlandzkim CEM I 32.5N, odpowiadającym wymaganiom PN-EN 197-1:2002.</w:t>
      </w:r>
    </w:p>
    <w:p w14:paraId="5AF603B1" w14:textId="77777777" w:rsidR="00CB7DA4" w:rsidRPr="004E1A81" w:rsidRDefault="00CB7DA4" w:rsidP="00CB7DA4">
      <w:pPr>
        <w:pStyle w:val="Tekstpodstawowy"/>
        <w:tabs>
          <w:tab w:val="left" w:pos="567"/>
        </w:tabs>
        <w:spacing w:before="0" w:after="0"/>
        <w:rPr>
          <w:sz w:val="22"/>
          <w:szCs w:val="22"/>
        </w:rPr>
      </w:pPr>
    </w:p>
    <w:p w14:paraId="2AF885D4"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Piasek na podsypkę powinien odpowiadać wymaganiom wg PN-EN 13242. </w:t>
      </w:r>
    </w:p>
    <w:p w14:paraId="1B32D868" w14:textId="77777777" w:rsidR="00CB7DA4" w:rsidRPr="004E1A81" w:rsidRDefault="00CB7DA4" w:rsidP="00CB7DA4">
      <w:pPr>
        <w:pStyle w:val="Tekstpodstawowy"/>
        <w:tabs>
          <w:tab w:val="left" w:pos="567"/>
        </w:tabs>
        <w:spacing w:before="0" w:after="0"/>
        <w:rPr>
          <w:sz w:val="22"/>
          <w:szCs w:val="22"/>
        </w:rPr>
      </w:pPr>
    </w:p>
    <w:p w14:paraId="08A4BEB7"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2.2.3. Woda</w:t>
      </w:r>
    </w:p>
    <w:p w14:paraId="3335170C"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Woda nie powinna pochodzić ze źródeł nie zaakceptowanych przez </w:t>
      </w:r>
      <w:r>
        <w:rPr>
          <w:sz w:val="22"/>
          <w:szCs w:val="22"/>
        </w:rPr>
        <w:t>Inspektora Nadzoru</w:t>
      </w:r>
      <w:r w:rsidRPr="004E1A81">
        <w:rPr>
          <w:sz w:val="22"/>
          <w:szCs w:val="22"/>
        </w:rPr>
        <w:t xml:space="preserve"> i powinna odpowiadać wymaganiom normy PN-EN 1008.</w:t>
      </w:r>
    </w:p>
    <w:p w14:paraId="16C1F36A" w14:textId="77777777" w:rsidR="00CB7DA4" w:rsidRPr="004E1A81" w:rsidRDefault="00CB7DA4" w:rsidP="00CB7DA4">
      <w:pPr>
        <w:pStyle w:val="Tekstpodstawowy"/>
        <w:tabs>
          <w:tab w:val="left" w:pos="567"/>
        </w:tabs>
        <w:spacing w:before="0" w:after="0"/>
        <w:rPr>
          <w:sz w:val="22"/>
          <w:szCs w:val="22"/>
        </w:rPr>
      </w:pPr>
    </w:p>
    <w:p w14:paraId="29A3EAFF"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3. SPRZĘT</w:t>
      </w:r>
    </w:p>
    <w:p w14:paraId="107B090A" w14:textId="77777777" w:rsidR="00CB7DA4" w:rsidRPr="004E1A81" w:rsidRDefault="00CB7DA4" w:rsidP="00CB7DA4">
      <w:pPr>
        <w:pStyle w:val="Tekstpodstawowy"/>
        <w:tabs>
          <w:tab w:val="left" w:pos="567"/>
        </w:tabs>
        <w:spacing w:before="0" w:after="0"/>
        <w:rPr>
          <w:sz w:val="22"/>
          <w:szCs w:val="22"/>
        </w:rPr>
      </w:pPr>
    </w:p>
    <w:p w14:paraId="5B167449"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3.1. Ogólne wymagania dotyczące sprzętu</w:t>
      </w:r>
    </w:p>
    <w:p w14:paraId="07780271"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Ogólne wymagania dotyczące sprzętu podano w </w:t>
      </w:r>
      <w:proofErr w:type="spellStart"/>
      <w:r>
        <w:rPr>
          <w:sz w:val="22"/>
          <w:szCs w:val="22"/>
        </w:rPr>
        <w:t>STWiORB</w:t>
      </w:r>
      <w:proofErr w:type="spellEnd"/>
      <w:r w:rsidRPr="004E1A81">
        <w:rPr>
          <w:sz w:val="22"/>
          <w:szCs w:val="22"/>
        </w:rPr>
        <w:t xml:space="preserve"> DM.00.00.00 pkt 3 "Wymagania ogólne".</w:t>
      </w:r>
    </w:p>
    <w:p w14:paraId="22026E70" w14:textId="77777777" w:rsidR="00CB7DA4" w:rsidRPr="004E1A81" w:rsidRDefault="00CB7DA4" w:rsidP="00CB7DA4">
      <w:pPr>
        <w:pStyle w:val="Tekstpodstawowy"/>
        <w:tabs>
          <w:tab w:val="left" w:pos="567"/>
        </w:tabs>
        <w:spacing w:before="0" w:after="0"/>
        <w:rPr>
          <w:sz w:val="22"/>
          <w:szCs w:val="22"/>
        </w:rPr>
      </w:pPr>
    </w:p>
    <w:p w14:paraId="525379CE"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3.2. Sprzęt do wykonywania chodników z kostki brukowej</w:t>
      </w:r>
    </w:p>
    <w:p w14:paraId="6774B9BD" w14:textId="77777777" w:rsidR="00CB7DA4" w:rsidRPr="004E1A81" w:rsidRDefault="00CB7DA4" w:rsidP="00CB7DA4">
      <w:pPr>
        <w:pStyle w:val="Tekstpodstawowy"/>
        <w:tabs>
          <w:tab w:val="left" w:pos="567"/>
        </w:tabs>
        <w:spacing w:before="0" w:after="0"/>
        <w:rPr>
          <w:sz w:val="22"/>
          <w:szCs w:val="22"/>
        </w:rPr>
      </w:pPr>
      <w:r w:rsidRPr="004E1A81">
        <w:rPr>
          <w:sz w:val="22"/>
          <w:szCs w:val="22"/>
        </w:rPr>
        <w:t>Roboty będą wykonywane ręcznie i mechanicznie. Do zagęszczenia nawierzchni z kostki brukowej stosuje się wibratory płytowe z osłoną z tworzywa sztucznego.</w:t>
      </w:r>
    </w:p>
    <w:p w14:paraId="040662B4" w14:textId="77777777" w:rsidR="00CB7DA4" w:rsidRPr="004E1A81" w:rsidRDefault="00CB7DA4" w:rsidP="00CB7DA4">
      <w:pPr>
        <w:pStyle w:val="Tekstpodstawowy"/>
        <w:tabs>
          <w:tab w:val="left" w:pos="567"/>
        </w:tabs>
        <w:spacing w:before="0" w:after="0"/>
        <w:rPr>
          <w:sz w:val="22"/>
          <w:szCs w:val="22"/>
        </w:rPr>
      </w:pPr>
    </w:p>
    <w:p w14:paraId="04053B1B"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4. TRANSPORT</w:t>
      </w:r>
    </w:p>
    <w:p w14:paraId="57B938A0" w14:textId="77777777" w:rsidR="00CB7DA4" w:rsidRPr="004E1A81" w:rsidRDefault="00CB7DA4" w:rsidP="00CB7DA4">
      <w:pPr>
        <w:pStyle w:val="Tekstpodstawowy"/>
        <w:tabs>
          <w:tab w:val="left" w:pos="567"/>
        </w:tabs>
        <w:spacing w:before="0" w:after="0"/>
        <w:rPr>
          <w:b/>
          <w:sz w:val="22"/>
          <w:szCs w:val="22"/>
        </w:rPr>
      </w:pPr>
    </w:p>
    <w:p w14:paraId="77BE2657"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4.1. Ogólne wymagania dotyczące transportu</w:t>
      </w:r>
    </w:p>
    <w:p w14:paraId="54D1DE1A"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Ogólne wymagania dotyczące transportu podano w </w:t>
      </w:r>
      <w:proofErr w:type="spellStart"/>
      <w:r>
        <w:rPr>
          <w:sz w:val="22"/>
          <w:szCs w:val="22"/>
        </w:rPr>
        <w:t>STWiORB</w:t>
      </w:r>
      <w:proofErr w:type="spellEnd"/>
      <w:r w:rsidRPr="004E1A81">
        <w:rPr>
          <w:sz w:val="22"/>
          <w:szCs w:val="22"/>
        </w:rPr>
        <w:t xml:space="preserve"> DM.00.00.00 pkt 4 "Wymagania ogólne".</w:t>
      </w:r>
    </w:p>
    <w:p w14:paraId="12426716" w14:textId="77777777" w:rsidR="00CB7DA4" w:rsidRPr="004E1A81" w:rsidRDefault="00CB7DA4" w:rsidP="00CB7DA4">
      <w:pPr>
        <w:pStyle w:val="Tekstpodstawowy"/>
        <w:tabs>
          <w:tab w:val="left" w:pos="567"/>
        </w:tabs>
        <w:spacing w:before="0" w:after="0"/>
        <w:rPr>
          <w:sz w:val="22"/>
          <w:szCs w:val="22"/>
        </w:rPr>
      </w:pPr>
    </w:p>
    <w:p w14:paraId="18797017"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4.2. Transport betonowych kostek brukowych</w:t>
      </w:r>
    </w:p>
    <w:p w14:paraId="05CDE592"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Uformowane w czasie produkcji kostki betonowe układane są warstwowo na palecie. </w:t>
      </w:r>
    </w:p>
    <w:p w14:paraId="46ECC2E4" w14:textId="77777777" w:rsidR="00CB7DA4" w:rsidRPr="004E1A81" w:rsidRDefault="00CB7DA4" w:rsidP="00CB7DA4">
      <w:pPr>
        <w:pStyle w:val="Tekstpodstawowy"/>
        <w:tabs>
          <w:tab w:val="left" w:pos="567"/>
        </w:tabs>
        <w:spacing w:before="0" w:after="0"/>
        <w:rPr>
          <w:sz w:val="22"/>
          <w:szCs w:val="22"/>
        </w:rPr>
      </w:pPr>
      <w:r w:rsidRPr="004E1A81">
        <w:rPr>
          <w:sz w:val="22"/>
          <w:szCs w:val="22"/>
        </w:rPr>
        <w:t>Po uzyskaniu wytrzymałości betonu min. 0,7 wytrzymałości projektowanej, kostki przewożone są na stanowisko, gdzie specjalne urządzenie pakuje je w folię i spina taśmą stalową, co gwarantuje transport samochodami w nienaruszonym stanie.</w:t>
      </w:r>
    </w:p>
    <w:p w14:paraId="03FD8F28" w14:textId="77777777" w:rsidR="00CB7DA4" w:rsidRPr="004E1A81" w:rsidRDefault="00CB7DA4" w:rsidP="00CB7DA4">
      <w:pPr>
        <w:pStyle w:val="Tekstpodstawowy"/>
        <w:tabs>
          <w:tab w:val="left" w:pos="567"/>
        </w:tabs>
        <w:spacing w:before="0" w:after="0"/>
        <w:rPr>
          <w:sz w:val="22"/>
          <w:szCs w:val="22"/>
        </w:rPr>
      </w:pPr>
      <w:r w:rsidRPr="004E1A81">
        <w:rPr>
          <w:sz w:val="22"/>
          <w:szCs w:val="22"/>
        </w:rPr>
        <w:t>Kostki betonowe można również przewozić samochodami na paletach transportowych producenta.</w:t>
      </w:r>
    </w:p>
    <w:p w14:paraId="31699B58"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4.3. Transport kruszywa łamanego na podbudowę</w:t>
      </w:r>
    </w:p>
    <w:p w14:paraId="3B794015"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Wymagania dla transportu kruszywa na podbudowę zostały określone w </w:t>
      </w:r>
      <w:proofErr w:type="spellStart"/>
      <w:r>
        <w:rPr>
          <w:sz w:val="22"/>
          <w:szCs w:val="22"/>
        </w:rPr>
        <w:t>STWiORB</w:t>
      </w:r>
      <w:proofErr w:type="spellEnd"/>
      <w:r w:rsidRPr="004E1A81">
        <w:rPr>
          <w:sz w:val="22"/>
          <w:szCs w:val="22"/>
        </w:rPr>
        <w:t xml:space="preserve"> D.04.04.02. „Podbudowa z kruszywa łamanego 0/31,5 stabilizowanego mechanicznie”.</w:t>
      </w:r>
    </w:p>
    <w:p w14:paraId="359C398D"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5. WYKONANIE ROBÓT</w:t>
      </w:r>
    </w:p>
    <w:p w14:paraId="45589A7B" w14:textId="77777777" w:rsidR="00CB7DA4" w:rsidRPr="004E1A81" w:rsidRDefault="00CB7DA4" w:rsidP="00CB7DA4">
      <w:pPr>
        <w:pStyle w:val="Tekstpodstawowy"/>
        <w:tabs>
          <w:tab w:val="left" w:pos="567"/>
        </w:tabs>
        <w:spacing w:before="0" w:after="0"/>
        <w:rPr>
          <w:b/>
          <w:sz w:val="22"/>
          <w:szCs w:val="22"/>
        </w:rPr>
      </w:pPr>
    </w:p>
    <w:p w14:paraId="732B4CBA"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5.1. Ogólne zasady wykonania robót</w:t>
      </w:r>
    </w:p>
    <w:p w14:paraId="5F2B78EC"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Ogólne zasady wykonania robót podano w </w:t>
      </w:r>
      <w:proofErr w:type="spellStart"/>
      <w:r>
        <w:rPr>
          <w:sz w:val="22"/>
          <w:szCs w:val="22"/>
        </w:rPr>
        <w:t>STWiORB</w:t>
      </w:r>
      <w:proofErr w:type="spellEnd"/>
      <w:r w:rsidRPr="004E1A81">
        <w:rPr>
          <w:sz w:val="22"/>
          <w:szCs w:val="22"/>
        </w:rPr>
        <w:t xml:space="preserve"> DM.00.00.00 pkt 5 "Wymagania ogólne".</w:t>
      </w:r>
    </w:p>
    <w:p w14:paraId="21CAF198" w14:textId="77777777" w:rsidR="00CB7DA4" w:rsidRPr="004E1A81" w:rsidRDefault="00CB7DA4" w:rsidP="00CB7DA4">
      <w:pPr>
        <w:pStyle w:val="Tekstpodstawowy"/>
        <w:tabs>
          <w:tab w:val="left" w:pos="567"/>
        </w:tabs>
        <w:spacing w:before="0" w:after="0"/>
        <w:rPr>
          <w:sz w:val="22"/>
          <w:szCs w:val="22"/>
        </w:rPr>
      </w:pPr>
    </w:p>
    <w:p w14:paraId="01A3115D"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Wykonawca przedstawi </w:t>
      </w:r>
      <w:r>
        <w:rPr>
          <w:sz w:val="22"/>
          <w:szCs w:val="22"/>
        </w:rPr>
        <w:t>do akceptacji Inspektorowi</w:t>
      </w:r>
      <w:r w:rsidRPr="004E1A81">
        <w:rPr>
          <w:sz w:val="22"/>
          <w:szCs w:val="22"/>
        </w:rPr>
        <w:t xml:space="preserve"> </w:t>
      </w:r>
      <w:r>
        <w:rPr>
          <w:sz w:val="22"/>
          <w:szCs w:val="22"/>
        </w:rPr>
        <w:t>Nadzoru,</w:t>
      </w:r>
      <w:r w:rsidRPr="004E1A81">
        <w:rPr>
          <w:sz w:val="22"/>
          <w:szCs w:val="22"/>
        </w:rPr>
        <w:t xml:space="preserve"> Projekt Technologii i Organizacji Robót oraz Program Zapewnienia Jakości uwzględniający wszystkie warunki, w jakich będą wykonywane roboty.</w:t>
      </w:r>
    </w:p>
    <w:p w14:paraId="67DDD8A7" w14:textId="77777777" w:rsidR="00CB7DA4" w:rsidRPr="004E1A81" w:rsidRDefault="00CB7DA4" w:rsidP="00CB7DA4">
      <w:pPr>
        <w:pStyle w:val="Tekstpodstawowy"/>
        <w:tabs>
          <w:tab w:val="left" w:pos="567"/>
        </w:tabs>
        <w:spacing w:before="0" w:after="0"/>
        <w:rPr>
          <w:sz w:val="22"/>
          <w:szCs w:val="22"/>
        </w:rPr>
      </w:pPr>
    </w:p>
    <w:p w14:paraId="44CD5D87"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5.2. Wykonanie nawierzchni chodnika z betonowej kostki brukowej</w:t>
      </w:r>
    </w:p>
    <w:p w14:paraId="1589E7B3" w14:textId="77777777" w:rsidR="00CB7DA4" w:rsidRPr="004E1A81" w:rsidRDefault="00CB7DA4" w:rsidP="00CB7DA4">
      <w:pPr>
        <w:pStyle w:val="Tekstpodstawowy"/>
        <w:tabs>
          <w:tab w:val="left" w:pos="567"/>
        </w:tabs>
        <w:spacing w:before="0" w:after="0"/>
        <w:rPr>
          <w:b/>
          <w:sz w:val="22"/>
          <w:szCs w:val="22"/>
        </w:rPr>
      </w:pPr>
    </w:p>
    <w:p w14:paraId="668A87D4"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5.2.1. Wykonanie podsypki</w:t>
      </w:r>
    </w:p>
    <w:p w14:paraId="6B89CCFE"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Na przygotowanej podbudowie tłuczniowej ujętej w D.04.04.02, ułożyć podsypkę cementowo – piaskową 1:4. </w:t>
      </w:r>
    </w:p>
    <w:p w14:paraId="208A2B94" w14:textId="77777777" w:rsidR="00CB7DA4" w:rsidRPr="004E1A81" w:rsidRDefault="00CB7DA4" w:rsidP="00CB7DA4">
      <w:pPr>
        <w:pStyle w:val="Tekstpodstawowy"/>
        <w:tabs>
          <w:tab w:val="left" w:pos="567"/>
        </w:tabs>
        <w:spacing w:before="0" w:after="0"/>
        <w:rPr>
          <w:sz w:val="22"/>
          <w:szCs w:val="22"/>
        </w:rPr>
      </w:pPr>
    </w:p>
    <w:p w14:paraId="6FB6979E" w14:textId="77777777" w:rsidR="00CB7DA4" w:rsidRPr="004E1A81" w:rsidRDefault="00CB7DA4" w:rsidP="00CB7DA4">
      <w:pPr>
        <w:pStyle w:val="Tekstpodstawowy"/>
        <w:tabs>
          <w:tab w:val="left" w:pos="567"/>
        </w:tabs>
        <w:spacing w:before="0" w:after="0"/>
        <w:rPr>
          <w:sz w:val="22"/>
          <w:szCs w:val="22"/>
        </w:rPr>
      </w:pPr>
      <w:r w:rsidRPr="004E1A81">
        <w:rPr>
          <w:sz w:val="22"/>
          <w:szCs w:val="22"/>
        </w:rPr>
        <w:t>Grubość podsypki zgodna z Dokumentacją Projektową po zagęszczeniu powinna wynosić 5cm .</w:t>
      </w:r>
    </w:p>
    <w:p w14:paraId="4AE373D8" w14:textId="77777777" w:rsidR="00CB7DA4" w:rsidRPr="004E1A81" w:rsidRDefault="00CB7DA4" w:rsidP="00CB7DA4">
      <w:pPr>
        <w:pStyle w:val="Tekstpodstawowy"/>
        <w:tabs>
          <w:tab w:val="left" w:pos="567"/>
        </w:tabs>
        <w:spacing w:before="0" w:after="0"/>
        <w:rPr>
          <w:sz w:val="22"/>
          <w:szCs w:val="22"/>
        </w:rPr>
      </w:pPr>
      <w:r w:rsidRPr="004E1A81">
        <w:rPr>
          <w:sz w:val="22"/>
          <w:szCs w:val="22"/>
        </w:rPr>
        <w:t>Podsypka powinna być zwilżona wodą, zagęszczona i wyprofilowana. Zagęszczenie podsypki powinno być tak wykonane, aby nie było widocznych śladów urządzenia zagęszczającego.</w:t>
      </w:r>
    </w:p>
    <w:p w14:paraId="12E01198" w14:textId="77777777" w:rsidR="00CB7DA4" w:rsidRPr="004E1A81" w:rsidRDefault="00CB7DA4" w:rsidP="00CB7DA4">
      <w:pPr>
        <w:pStyle w:val="Tekstpodstawowy"/>
        <w:tabs>
          <w:tab w:val="left" w:pos="567"/>
        </w:tabs>
        <w:spacing w:before="0" w:after="0"/>
        <w:rPr>
          <w:sz w:val="22"/>
          <w:szCs w:val="22"/>
        </w:rPr>
      </w:pPr>
    </w:p>
    <w:p w14:paraId="390FABD1"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5.2.2. Wykonanie obramowania</w:t>
      </w:r>
    </w:p>
    <w:p w14:paraId="293F423A"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Wykonanie obramowania z krawężników betonowych 20x30x100 cm ułożonych na stojąco na ławach betonowych zostało ujęte w </w:t>
      </w:r>
      <w:proofErr w:type="spellStart"/>
      <w:r>
        <w:rPr>
          <w:sz w:val="22"/>
          <w:szCs w:val="22"/>
        </w:rPr>
        <w:t>STWiORB</w:t>
      </w:r>
      <w:proofErr w:type="spellEnd"/>
      <w:r w:rsidRPr="004E1A81">
        <w:rPr>
          <w:sz w:val="22"/>
          <w:szCs w:val="22"/>
        </w:rPr>
        <w:t xml:space="preserve"> D.08.01.01b oraz z obrzeży betonowych 8x30x100cm ujętych </w:t>
      </w:r>
      <w:r>
        <w:rPr>
          <w:sz w:val="22"/>
          <w:szCs w:val="22"/>
        </w:rPr>
        <w:br/>
      </w:r>
      <w:r w:rsidRPr="004E1A81">
        <w:rPr>
          <w:sz w:val="22"/>
          <w:szCs w:val="22"/>
        </w:rPr>
        <w:t xml:space="preserve">w </w:t>
      </w:r>
      <w:proofErr w:type="spellStart"/>
      <w:r>
        <w:rPr>
          <w:sz w:val="22"/>
          <w:szCs w:val="22"/>
        </w:rPr>
        <w:t>STWiORB</w:t>
      </w:r>
      <w:proofErr w:type="spellEnd"/>
      <w:r w:rsidRPr="004E1A81">
        <w:rPr>
          <w:sz w:val="22"/>
          <w:szCs w:val="22"/>
        </w:rPr>
        <w:t xml:space="preserve"> D.08.03.01.</w:t>
      </w:r>
    </w:p>
    <w:p w14:paraId="7ADC619D" w14:textId="77777777" w:rsidR="00CB7DA4" w:rsidRPr="004E1A81" w:rsidRDefault="00CB7DA4" w:rsidP="00CB7DA4">
      <w:pPr>
        <w:pStyle w:val="Tekstpodstawowy"/>
        <w:tabs>
          <w:tab w:val="left" w:pos="567"/>
        </w:tabs>
        <w:spacing w:before="0" w:after="0"/>
        <w:rPr>
          <w:sz w:val="22"/>
          <w:szCs w:val="22"/>
        </w:rPr>
      </w:pPr>
    </w:p>
    <w:p w14:paraId="7399CD3A"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5.2.3. Nawierzchnia z betonowej kostki brukowej</w:t>
      </w:r>
    </w:p>
    <w:p w14:paraId="6E631A63"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Kostkę układa się na podsypce cementowo – piaskowej 1:4,  w taki sposób, aby szczeliny miedzy kostkami wynosiły 2 </w:t>
      </w:r>
      <w:r>
        <w:rPr>
          <w:sz w:val="22"/>
          <w:szCs w:val="22"/>
        </w:rPr>
        <w:t>-</w:t>
      </w:r>
      <w:r w:rsidRPr="004E1A81">
        <w:rPr>
          <w:sz w:val="22"/>
          <w:szCs w:val="22"/>
        </w:rPr>
        <w:t xml:space="preserve"> 3 mm. Kostkę należy układać ok. 1,5 cm wyżej od projektowanej niwelety nawierzchni, gdyż </w:t>
      </w:r>
      <w:r>
        <w:rPr>
          <w:sz w:val="22"/>
          <w:szCs w:val="22"/>
        </w:rPr>
        <w:br/>
      </w:r>
      <w:r w:rsidRPr="004E1A81">
        <w:rPr>
          <w:sz w:val="22"/>
          <w:szCs w:val="22"/>
        </w:rPr>
        <w:t>w czasie wibrowania (ubijania) podsypka ulega zagęszczeniu.</w:t>
      </w:r>
    </w:p>
    <w:p w14:paraId="6AF82C97" w14:textId="77777777" w:rsidR="00CB7DA4" w:rsidRPr="004E1A81" w:rsidRDefault="00CB7DA4" w:rsidP="00CB7DA4">
      <w:pPr>
        <w:pStyle w:val="Tekstpodstawowy"/>
        <w:tabs>
          <w:tab w:val="left" w:pos="567"/>
        </w:tabs>
        <w:spacing w:before="0" w:after="0"/>
        <w:rPr>
          <w:sz w:val="22"/>
          <w:szCs w:val="22"/>
        </w:rPr>
      </w:pPr>
    </w:p>
    <w:p w14:paraId="4DD39AF6" w14:textId="77777777" w:rsidR="00CB7DA4" w:rsidRPr="004E1A81" w:rsidRDefault="00CB7DA4" w:rsidP="00CB7DA4">
      <w:pPr>
        <w:pStyle w:val="Tekstpodstawowy"/>
        <w:tabs>
          <w:tab w:val="left" w:pos="567"/>
        </w:tabs>
        <w:spacing w:before="0" w:after="0"/>
        <w:rPr>
          <w:sz w:val="22"/>
          <w:szCs w:val="22"/>
        </w:rPr>
      </w:pPr>
      <w:r w:rsidRPr="004E1A81">
        <w:rPr>
          <w:sz w:val="22"/>
          <w:szCs w:val="22"/>
        </w:rPr>
        <w:t>Po ułożeniu kostki szczeliny należy wypełnić zasypką cementowo-piaskową 1:4, a  następnie zamieść powierzchnię ułożonych kostek przy użyciu szczotek ręcznych lub mechanicznych i przystąpić do ubijania nawierzchni chodnika.</w:t>
      </w:r>
    </w:p>
    <w:p w14:paraId="49EC9DD1" w14:textId="77777777" w:rsidR="00CB7DA4" w:rsidRPr="004E1A81" w:rsidRDefault="00CB7DA4" w:rsidP="00CB7DA4">
      <w:pPr>
        <w:pStyle w:val="Tekstpodstawowy"/>
        <w:tabs>
          <w:tab w:val="left" w:pos="567"/>
        </w:tabs>
        <w:spacing w:before="0" w:after="0"/>
        <w:rPr>
          <w:sz w:val="22"/>
          <w:szCs w:val="22"/>
        </w:rPr>
      </w:pPr>
    </w:p>
    <w:p w14:paraId="156F3B96"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Do ubijania wykonanej nawierzchni z kostek brukowych stosuje się wibratory płytowe </w:t>
      </w:r>
    </w:p>
    <w:p w14:paraId="674DA91B" w14:textId="77777777" w:rsidR="00CB7DA4" w:rsidRPr="004E1A81" w:rsidRDefault="00CB7DA4" w:rsidP="00CB7DA4">
      <w:pPr>
        <w:pStyle w:val="Tekstpodstawowy"/>
        <w:tabs>
          <w:tab w:val="left" w:pos="567"/>
        </w:tabs>
        <w:spacing w:before="0" w:after="0"/>
        <w:rPr>
          <w:sz w:val="22"/>
          <w:szCs w:val="22"/>
        </w:rPr>
      </w:pPr>
      <w:r w:rsidRPr="004E1A81">
        <w:rPr>
          <w:sz w:val="22"/>
          <w:szCs w:val="22"/>
        </w:rPr>
        <w:t>z osłoną z tworzywa sztucznego dla ochrony kostek przed uszkodzeniem i zabrudzeniem. Wibrowanie należy prowadzić od krawędzi powierzchni ubijanej w kierunku środka i jednocześnie w kierunku poprzecznym kształtek.</w:t>
      </w:r>
    </w:p>
    <w:p w14:paraId="295D52D1" w14:textId="77777777" w:rsidR="00CB7DA4" w:rsidRPr="004E1A81" w:rsidRDefault="00CB7DA4" w:rsidP="00CB7DA4">
      <w:pPr>
        <w:pStyle w:val="Tekstpodstawowy"/>
        <w:tabs>
          <w:tab w:val="left" w:pos="567"/>
        </w:tabs>
        <w:spacing w:before="0" w:after="0"/>
        <w:rPr>
          <w:sz w:val="22"/>
          <w:szCs w:val="22"/>
        </w:rPr>
      </w:pPr>
    </w:p>
    <w:p w14:paraId="7C3EE5E0" w14:textId="77777777" w:rsidR="00CB7DA4" w:rsidRPr="004E1A81" w:rsidRDefault="00CB7DA4" w:rsidP="00CB7DA4">
      <w:pPr>
        <w:pStyle w:val="Tekstpodstawowy"/>
        <w:tabs>
          <w:tab w:val="left" w:pos="567"/>
        </w:tabs>
        <w:spacing w:before="0" w:after="0"/>
        <w:rPr>
          <w:sz w:val="22"/>
          <w:szCs w:val="22"/>
        </w:rPr>
      </w:pPr>
      <w:r w:rsidRPr="004E1A81">
        <w:rPr>
          <w:sz w:val="22"/>
          <w:szCs w:val="22"/>
        </w:rPr>
        <w:t>Do zagęszczania nawierzchni z betonowych kostek brukowych nie wolno używać walca.</w:t>
      </w:r>
    </w:p>
    <w:p w14:paraId="1405CD4C" w14:textId="77777777" w:rsidR="00CB7DA4" w:rsidRPr="004E1A81" w:rsidRDefault="00CB7DA4" w:rsidP="00CB7DA4">
      <w:pPr>
        <w:pStyle w:val="Tekstpodstawowy"/>
        <w:tabs>
          <w:tab w:val="left" w:pos="567"/>
        </w:tabs>
        <w:spacing w:before="0" w:after="0"/>
        <w:rPr>
          <w:sz w:val="22"/>
          <w:szCs w:val="22"/>
        </w:rPr>
      </w:pPr>
      <w:r w:rsidRPr="004E1A81">
        <w:rPr>
          <w:sz w:val="22"/>
          <w:szCs w:val="22"/>
        </w:rPr>
        <w:t>Po ubiciu nawierzchni należy uzupełnić szczeliny materiałem do wypełnienia i zamieść nawierzchnię.</w:t>
      </w:r>
    </w:p>
    <w:p w14:paraId="3DA18718" w14:textId="77777777" w:rsidR="00CB7DA4" w:rsidRPr="004E1A81" w:rsidRDefault="00CB7DA4" w:rsidP="00CB7DA4">
      <w:pPr>
        <w:pStyle w:val="Tekstpodstawowy"/>
        <w:tabs>
          <w:tab w:val="left" w:pos="567"/>
        </w:tabs>
        <w:spacing w:before="0" w:after="0"/>
        <w:rPr>
          <w:sz w:val="22"/>
          <w:szCs w:val="22"/>
        </w:rPr>
      </w:pPr>
    </w:p>
    <w:p w14:paraId="78C87D2E" w14:textId="77777777" w:rsidR="00CB7DA4" w:rsidRPr="004E1A81" w:rsidRDefault="00CB7DA4" w:rsidP="00CB7DA4">
      <w:pPr>
        <w:pStyle w:val="Tekstpodstawowy"/>
        <w:tabs>
          <w:tab w:val="left" w:pos="567"/>
        </w:tabs>
        <w:spacing w:before="0" w:after="0"/>
        <w:rPr>
          <w:sz w:val="22"/>
          <w:szCs w:val="22"/>
        </w:rPr>
      </w:pPr>
      <w:r w:rsidRPr="004E1A81">
        <w:rPr>
          <w:sz w:val="22"/>
          <w:szCs w:val="22"/>
        </w:rPr>
        <w:t>Chodnik z wypełnieniem spoin piaskiem nie wymaga pielęgnacji – może być zaraz oddany do użytkowania.</w:t>
      </w:r>
    </w:p>
    <w:p w14:paraId="0142A3C7" w14:textId="77777777" w:rsidR="00CB7DA4" w:rsidRDefault="00CB7DA4" w:rsidP="00CB7DA4">
      <w:pPr>
        <w:pStyle w:val="Tekstpodstawowy"/>
        <w:tabs>
          <w:tab w:val="left" w:pos="567"/>
        </w:tabs>
        <w:spacing w:before="0" w:after="0"/>
        <w:rPr>
          <w:sz w:val="22"/>
          <w:szCs w:val="22"/>
        </w:rPr>
      </w:pPr>
    </w:p>
    <w:p w14:paraId="2968C708" w14:textId="77777777" w:rsidR="00CB7DA4" w:rsidRDefault="00CB7DA4" w:rsidP="00CB7DA4">
      <w:pPr>
        <w:pStyle w:val="Tekstpodstawowy"/>
        <w:tabs>
          <w:tab w:val="left" w:pos="567"/>
        </w:tabs>
        <w:spacing w:before="0" w:after="0"/>
        <w:rPr>
          <w:sz w:val="22"/>
          <w:szCs w:val="22"/>
        </w:rPr>
      </w:pPr>
    </w:p>
    <w:p w14:paraId="595B2D2A" w14:textId="77777777" w:rsidR="00CB7DA4" w:rsidRDefault="00CB7DA4" w:rsidP="00CB7DA4">
      <w:pPr>
        <w:pStyle w:val="Tekstpodstawowy"/>
        <w:tabs>
          <w:tab w:val="left" w:pos="567"/>
        </w:tabs>
        <w:spacing w:before="0" w:after="0"/>
        <w:rPr>
          <w:sz w:val="22"/>
          <w:szCs w:val="22"/>
        </w:rPr>
      </w:pPr>
    </w:p>
    <w:p w14:paraId="5720F66C" w14:textId="77777777" w:rsidR="00CB7DA4" w:rsidRPr="004E1A81" w:rsidRDefault="00CB7DA4" w:rsidP="00CB7DA4">
      <w:pPr>
        <w:pStyle w:val="Tekstpodstawowy"/>
        <w:tabs>
          <w:tab w:val="left" w:pos="567"/>
        </w:tabs>
        <w:spacing w:before="0" w:after="0"/>
        <w:rPr>
          <w:sz w:val="22"/>
          <w:szCs w:val="22"/>
        </w:rPr>
      </w:pPr>
    </w:p>
    <w:p w14:paraId="7491B63F"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6. KONTROLA JAKOŚCI ROBÓT</w:t>
      </w:r>
    </w:p>
    <w:p w14:paraId="15098E7E" w14:textId="77777777" w:rsidR="00CB7DA4" w:rsidRPr="004E1A81" w:rsidRDefault="00CB7DA4" w:rsidP="00CB7DA4">
      <w:pPr>
        <w:pStyle w:val="Tekstpodstawowy"/>
        <w:tabs>
          <w:tab w:val="left" w:pos="567"/>
        </w:tabs>
        <w:spacing w:before="0" w:after="0"/>
        <w:rPr>
          <w:b/>
          <w:sz w:val="22"/>
          <w:szCs w:val="22"/>
        </w:rPr>
      </w:pPr>
    </w:p>
    <w:p w14:paraId="2AAC43AD"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6.1. Ogólne zasady kontroli jakości robót</w:t>
      </w:r>
    </w:p>
    <w:p w14:paraId="2DAD1DC3"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Ogólne zasady kontroli jakości robót podano w </w:t>
      </w:r>
      <w:proofErr w:type="spellStart"/>
      <w:r>
        <w:rPr>
          <w:sz w:val="22"/>
          <w:szCs w:val="22"/>
        </w:rPr>
        <w:t>STWiORB</w:t>
      </w:r>
      <w:proofErr w:type="spellEnd"/>
      <w:r w:rsidRPr="004E1A81">
        <w:rPr>
          <w:sz w:val="22"/>
          <w:szCs w:val="22"/>
        </w:rPr>
        <w:t xml:space="preserve"> DM.00.00.00 pkt 6  „Wymagania ogólne”.</w:t>
      </w:r>
    </w:p>
    <w:p w14:paraId="655B9A7A" w14:textId="77777777" w:rsidR="00CB7DA4" w:rsidRDefault="00CB7DA4" w:rsidP="00CB7DA4">
      <w:pPr>
        <w:pStyle w:val="Tekstpodstawowy"/>
        <w:tabs>
          <w:tab w:val="left" w:pos="567"/>
        </w:tabs>
        <w:spacing w:before="0" w:after="0"/>
        <w:rPr>
          <w:sz w:val="22"/>
          <w:szCs w:val="22"/>
        </w:rPr>
      </w:pPr>
    </w:p>
    <w:p w14:paraId="064235F5" w14:textId="77777777" w:rsidR="00CB7DA4" w:rsidRPr="004E1A81" w:rsidRDefault="00CB7DA4" w:rsidP="00CB7DA4">
      <w:pPr>
        <w:pStyle w:val="Tekstpodstawowy"/>
        <w:tabs>
          <w:tab w:val="left" w:pos="567"/>
        </w:tabs>
        <w:spacing w:before="0" w:after="0"/>
        <w:rPr>
          <w:sz w:val="22"/>
          <w:szCs w:val="22"/>
        </w:rPr>
      </w:pPr>
    </w:p>
    <w:p w14:paraId="351CA03E"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6.2. Badania przed przystąpieniem do robót</w:t>
      </w:r>
    </w:p>
    <w:p w14:paraId="263C32C2"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Przed przystąpieniem do robót wykonawca powinien sprawdzić czy producent kostek brukowych posiada deklarację zgodności  wyrobu  wg pkt 2 </w:t>
      </w:r>
      <w:proofErr w:type="spellStart"/>
      <w:r w:rsidRPr="004E1A81">
        <w:rPr>
          <w:sz w:val="22"/>
          <w:szCs w:val="22"/>
        </w:rPr>
        <w:t>nieniejszych</w:t>
      </w:r>
      <w:proofErr w:type="spellEnd"/>
      <w:r w:rsidRPr="004E1A81">
        <w:rPr>
          <w:sz w:val="22"/>
          <w:szCs w:val="22"/>
        </w:rPr>
        <w:t xml:space="preserve"> i</w:t>
      </w:r>
      <w:r>
        <w:rPr>
          <w:sz w:val="22"/>
          <w:szCs w:val="22"/>
        </w:rPr>
        <w:t xml:space="preserve"> </w:t>
      </w:r>
      <w:proofErr w:type="spellStart"/>
      <w:r>
        <w:rPr>
          <w:sz w:val="22"/>
          <w:szCs w:val="22"/>
        </w:rPr>
        <w:t>STWiORB</w:t>
      </w:r>
      <w:proofErr w:type="spellEnd"/>
      <w:r w:rsidRPr="004E1A81">
        <w:rPr>
          <w:sz w:val="22"/>
          <w:szCs w:val="22"/>
        </w:rPr>
        <w:t>.</w:t>
      </w:r>
    </w:p>
    <w:p w14:paraId="6E73F3D9" w14:textId="77777777" w:rsidR="00CB7DA4" w:rsidRPr="004E1A81" w:rsidRDefault="00CB7DA4" w:rsidP="00CB7DA4">
      <w:pPr>
        <w:pStyle w:val="Tekstpodstawowy"/>
        <w:tabs>
          <w:tab w:val="left" w:pos="567"/>
        </w:tabs>
        <w:spacing w:before="0" w:after="0"/>
        <w:rPr>
          <w:sz w:val="22"/>
          <w:szCs w:val="22"/>
        </w:rPr>
      </w:pPr>
    </w:p>
    <w:p w14:paraId="715EAE96" w14:textId="77777777" w:rsidR="00CB7DA4" w:rsidRPr="004E1A81" w:rsidRDefault="00CB7DA4" w:rsidP="00CB7DA4">
      <w:pPr>
        <w:pStyle w:val="Tekstpodstawowy"/>
        <w:tabs>
          <w:tab w:val="left" w:pos="567"/>
        </w:tabs>
        <w:spacing w:before="0" w:after="0"/>
        <w:rPr>
          <w:sz w:val="22"/>
          <w:szCs w:val="22"/>
        </w:rPr>
      </w:pPr>
      <w:r w:rsidRPr="004E1A81">
        <w:rPr>
          <w:sz w:val="22"/>
          <w:szCs w:val="22"/>
        </w:rPr>
        <w:t>Niezależnie od posiadanej deklaracji zgodności Wykonawca powinien żądać od producenta oznakowywania wszystkich dostaw oznakowaniem CE.</w:t>
      </w:r>
    </w:p>
    <w:p w14:paraId="585C99EA" w14:textId="77777777" w:rsidR="00CB7DA4" w:rsidRPr="004E1A81" w:rsidRDefault="00CB7DA4" w:rsidP="00CB7DA4">
      <w:pPr>
        <w:pStyle w:val="Tekstpodstawowy"/>
        <w:tabs>
          <w:tab w:val="left" w:pos="567"/>
        </w:tabs>
        <w:spacing w:before="0" w:after="0"/>
        <w:rPr>
          <w:sz w:val="22"/>
          <w:szCs w:val="22"/>
        </w:rPr>
      </w:pPr>
    </w:p>
    <w:p w14:paraId="738995B9"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Poza tym, przed przystąpieniem do robót Wykonawca sprawdza wyrób w zakresie wymagań podanych w pkt 2.2.1  i wyniki badań przedstawia </w:t>
      </w:r>
      <w:r>
        <w:rPr>
          <w:sz w:val="22"/>
          <w:szCs w:val="22"/>
        </w:rPr>
        <w:t>Inspektorowi Nadzoru</w:t>
      </w:r>
      <w:r w:rsidRPr="004E1A81">
        <w:rPr>
          <w:sz w:val="22"/>
          <w:szCs w:val="22"/>
        </w:rPr>
        <w:t xml:space="preserve"> do akceptacji.</w:t>
      </w:r>
    </w:p>
    <w:p w14:paraId="0041D3BF" w14:textId="77777777" w:rsidR="00CB7DA4" w:rsidRPr="004E1A81" w:rsidRDefault="00CB7DA4" w:rsidP="00CB7DA4">
      <w:pPr>
        <w:pStyle w:val="Tekstpodstawowy"/>
        <w:tabs>
          <w:tab w:val="left" w:pos="567"/>
        </w:tabs>
        <w:spacing w:before="0" w:after="0"/>
        <w:rPr>
          <w:sz w:val="22"/>
          <w:szCs w:val="22"/>
        </w:rPr>
      </w:pPr>
    </w:p>
    <w:p w14:paraId="7864EB79"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 xml:space="preserve">6.3. Badania w czasie robót </w:t>
      </w:r>
    </w:p>
    <w:p w14:paraId="52AA7DCA" w14:textId="77777777" w:rsidR="00CB7DA4" w:rsidRPr="004E1A81" w:rsidRDefault="00CB7DA4" w:rsidP="00CB7DA4">
      <w:pPr>
        <w:pStyle w:val="Tekstpodstawowy"/>
        <w:tabs>
          <w:tab w:val="left" w:pos="567"/>
        </w:tabs>
        <w:spacing w:before="0" w:after="0"/>
        <w:rPr>
          <w:b/>
          <w:sz w:val="22"/>
          <w:szCs w:val="22"/>
        </w:rPr>
      </w:pPr>
    </w:p>
    <w:p w14:paraId="71A887C5"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 xml:space="preserve">6.3.1. Sprawdzenie podłoża </w:t>
      </w:r>
    </w:p>
    <w:p w14:paraId="696D8527"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Sprawdzenie podłoża polega na stwierdzeniu ich zgodności z Dokumentacją Projektową i odpowiednimi </w:t>
      </w:r>
      <w:proofErr w:type="spellStart"/>
      <w:r>
        <w:rPr>
          <w:sz w:val="22"/>
          <w:szCs w:val="22"/>
        </w:rPr>
        <w:t>STWiORB</w:t>
      </w:r>
      <w:proofErr w:type="spellEnd"/>
      <w:r w:rsidRPr="004E1A81">
        <w:rPr>
          <w:sz w:val="22"/>
          <w:szCs w:val="22"/>
        </w:rPr>
        <w:t>.</w:t>
      </w:r>
    </w:p>
    <w:p w14:paraId="299A1B49" w14:textId="77777777" w:rsidR="00CB7DA4" w:rsidRPr="004E1A81" w:rsidRDefault="00CB7DA4" w:rsidP="00CB7DA4">
      <w:pPr>
        <w:pStyle w:val="Tekstpodstawowy"/>
        <w:tabs>
          <w:tab w:val="left" w:pos="567"/>
        </w:tabs>
        <w:spacing w:before="0" w:after="0"/>
        <w:rPr>
          <w:sz w:val="22"/>
          <w:szCs w:val="22"/>
        </w:rPr>
      </w:pPr>
    </w:p>
    <w:p w14:paraId="18158B80"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6.3.2. Sprawdzenie podsypki</w:t>
      </w:r>
    </w:p>
    <w:p w14:paraId="0D956806"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Sprawdzenie podsypki w zakresie grubości i wymaganych spadków poprzecznych i podłużnych polega na stwierdzeniu zgodności z Dokumentacją Projektową oraz niniejszą </w:t>
      </w:r>
      <w:proofErr w:type="spellStart"/>
      <w:r>
        <w:rPr>
          <w:sz w:val="22"/>
          <w:szCs w:val="22"/>
        </w:rPr>
        <w:t>STWiORB</w:t>
      </w:r>
      <w:proofErr w:type="spellEnd"/>
      <w:r w:rsidRPr="004E1A81">
        <w:rPr>
          <w:sz w:val="22"/>
          <w:szCs w:val="22"/>
        </w:rPr>
        <w:t>.</w:t>
      </w:r>
    </w:p>
    <w:p w14:paraId="37C45C56" w14:textId="77777777" w:rsidR="00CB7DA4" w:rsidRPr="004E1A81" w:rsidRDefault="00CB7DA4" w:rsidP="00CB7DA4">
      <w:pPr>
        <w:pStyle w:val="Tekstpodstawowy"/>
        <w:tabs>
          <w:tab w:val="left" w:pos="567"/>
        </w:tabs>
        <w:spacing w:before="0" w:after="0"/>
        <w:rPr>
          <w:sz w:val="22"/>
          <w:szCs w:val="22"/>
        </w:rPr>
      </w:pPr>
    </w:p>
    <w:p w14:paraId="031724E4"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6.3.3. Sprawdzenie wykonania nawierzchni chodnika</w:t>
      </w:r>
    </w:p>
    <w:p w14:paraId="29EEE38B"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Sprawdzenie prawidłowości wykonania nawierzchni z betonowych kostek brukowych polega na stwierdzeniu zgodności wykonania z Dokumentacją Projektową oraz wymaganiami wg pkt 5.2.3 </w:t>
      </w:r>
      <w:proofErr w:type="spellStart"/>
      <w:r w:rsidRPr="004E1A81">
        <w:rPr>
          <w:sz w:val="22"/>
          <w:szCs w:val="22"/>
        </w:rPr>
        <w:t>nieniejszych</w:t>
      </w:r>
      <w:proofErr w:type="spellEnd"/>
      <w:r w:rsidRPr="004E1A81">
        <w:rPr>
          <w:sz w:val="22"/>
          <w:szCs w:val="22"/>
        </w:rPr>
        <w:t xml:space="preserve"> </w:t>
      </w:r>
      <w:proofErr w:type="spellStart"/>
      <w:r>
        <w:rPr>
          <w:sz w:val="22"/>
          <w:szCs w:val="22"/>
        </w:rPr>
        <w:t>STWiORB</w:t>
      </w:r>
      <w:proofErr w:type="spellEnd"/>
      <w:r w:rsidRPr="004E1A81">
        <w:rPr>
          <w:sz w:val="22"/>
          <w:szCs w:val="22"/>
        </w:rPr>
        <w:t>:</w:t>
      </w:r>
    </w:p>
    <w:p w14:paraId="4C9C257D"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pomierzenie szerokości spoin,</w:t>
      </w:r>
    </w:p>
    <w:p w14:paraId="1D56FCA9"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sprawdzenie prawidłowości ubijania (wibrowania),</w:t>
      </w:r>
    </w:p>
    <w:p w14:paraId="2D27A77A"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sprawdzenie prawidłowości wypełnienia spoin.</w:t>
      </w:r>
    </w:p>
    <w:p w14:paraId="6550C31E" w14:textId="77777777" w:rsidR="00CB7DA4" w:rsidRPr="004E1A81" w:rsidRDefault="00CB7DA4" w:rsidP="00CB7DA4">
      <w:pPr>
        <w:pStyle w:val="Tekstpodstawowy"/>
        <w:tabs>
          <w:tab w:val="left" w:pos="567"/>
        </w:tabs>
        <w:spacing w:before="0" w:after="0"/>
        <w:rPr>
          <w:sz w:val="22"/>
          <w:szCs w:val="22"/>
        </w:rPr>
      </w:pPr>
    </w:p>
    <w:p w14:paraId="665A40E5"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6.4. Sprawdzenie cech geometrycznych nawierzchni</w:t>
      </w:r>
    </w:p>
    <w:p w14:paraId="2F7879B8"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Nierówności podłużne nawierzchni mierzone łatą lub </w:t>
      </w:r>
      <w:proofErr w:type="spellStart"/>
      <w:r w:rsidRPr="004E1A81">
        <w:rPr>
          <w:sz w:val="22"/>
          <w:szCs w:val="22"/>
        </w:rPr>
        <w:t>planografem</w:t>
      </w:r>
      <w:proofErr w:type="spellEnd"/>
      <w:r w:rsidRPr="004E1A81">
        <w:rPr>
          <w:sz w:val="22"/>
          <w:szCs w:val="22"/>
        </w:rPr>
        <w:t xml:space="preserve"> zgodnie z BN-68/8931-04 nie powinny przekraczać 0,8 cm.</w:t>
      </w:r>
    </w:p>
    <w:p w14:paraId="3BE24A3B" w14:textId="77777777" w:rsidR="00CB7DA4" w:rsidRPr="004E1A81" w:rsidRDefault="00CB7DA4" w:rsidP="00CB7DA4">
      <w:pPr>
        <w:pStyle w:val="Tekstpodstawowy"/>
        <w:tabs>
          <w:tab w:val="left" w:pos="567"/>
        </w:tabs>
        <w:spacing w:before="0" w:after="0"/>
        <w:rPr>
          <w:sz w:val="22"/>
          <w:szCs w:val="22"/>
        </w:rPr>
      </w:pPr>
    </w:p>
    <w:p w14:paraId="734690B9"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Spadki  poprzeczne nawierzchni powinny być zgodne z Dokumentacją Projektową z tolerancją </w:t>
      </w:r>
      <w:r>
        <w:rPr>
          <w:sz w:val="22"/>
          <w:szCs w:val="22"/>
        </w:rPr>
        <w:t>±</w:t>
      </w:r>
      <w:r w:rsidRPr="004E1A81">
        <w:rPr>
          <w:sz w:val="22"/>
          <w:szCs w:val="22"/>
        </w:rPr>
        <w:t>0,5%.</w:t>
      </w:r>
    </w:p>
    <w:p w14:paraId="752AFA7F" w14:textId="77777777" w:rsidR="00CB7DA4" w:rsidRPr="004E1A81" w:rsidRDefault="00CB7DA4" w:rsidP="00CB7DA4">
      <w:pPr>
        <w:pStyle w:val="Tekstpodstawowy"/>
        <w:tabs>
          <w:tab w:val="left" w:pos="567"/>
        </w:tabs>
        <w:spacing w:before="0" w:after="0"/>
        <w:rPr>
          <w:sz w:val="22"/>
          <w:szCs w:val="22"/>
        </w:rPr>
      </w:pPr>
    </w:p>
    <w:p w14:paraId="0CD8CC8E"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Różnice pomiędzy rzędnymi wykonanej nawierzchni i rzędnymi projektowanej niwelety nie powinny przekraczać </w:t>
      </w:r>
      <w:r>
        <w:rPr>
          <w:sz w:val="22"/>
          <w:szCs w:val="22"/>
        </w:rPr>
        <w:t>±</w:t>
      </w:r>
      <w:r w:rsidRPr="004E1A81">
        <w:rPr>
          <w:sz w:val="22"/>
          <w:szCs w:val="22"/>
        </w:rPr>
        <w:t xml:space="preserve"> 1 cm.</w:t>
      </w:r>
    </w:p>
    <w:p w14:paraId="742C2525" w14:textId="77777777" w:rsidR="00CB7DA4" w:rsidRPr="004E1A81" w:rsidRDefault="00CB7DA4" w:rsidP="00CB7DA4">
      <w:pPr>
        <w:pStyle w:val="Tekstpodstawowy"/>
        <w:tabs>
          <w:tab w:val="left" w:pos="567"/>
        </w:tabs>
        <w:spacing w:before="0" w:after="0"/>
        <w:rPr>
          <w:sz w:val="22"/>
          <w:szCs w:val="22"/>
        </w:rPr>
      </w:pPr>
    </w:p>
    <w:p w14:paraId="5C99FA2B"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Szerokość nawierzchni nie może różnić się od szerokości projektowanej o więcej niż </w:t>
      </w:r>
      <w:r>
        <w:rPr>
          <w:sz w:val="22"/>
          <w:szCs w:val="22"/>
        </w:rPr>
        <w:t>±</w:t>
      </w:r>
      <w:r w:rsidRPr="004E1A81">
        <w:rPr>
          <w:sz w:val="22"/>
          <w:szCs w:val="22"/>
        </w:rPr>
        <w:t xml:space="preserve"> 5 cm.</w:t>
      </w:r>
    </w:p>
    <w:p w14:paraId="1A1F3C09"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Dopuszczalne odchyłki od projektowanej grubości podsypki nie powinny przekraczać </w:t>
      </w:r>
      <w:r>
        <w:rPr>
          <w:sz w:val="22"/>
          <w:szCs w:val="22"/>
        </w:rPr>
        <w:t>±</w:t>
      </w:r>
      <w:r w:rsidRPr="004E1A81">
        <w:rPr>
          <w:sz w:val="22"/>
          <w:szCs w:val="22"/>
        </w:rPr>
        <w:t xml:space="preserve"> 1,0 cm.</w:t>
      </w:r>
    </w:p>
    <w:p w14:paraId="3B4ED4C6" w14:textId="77777777" w:rsidR="00CB7DA4" w:rsidRPr="004E1A81" w:rsidRDefault="00CB7DA4" w:rsidP="00CB7DA4">
      <w:pPr>
        <w:pStyle w:val="Tekstpodstawowy"/>
        <w:tabs>
          <w:tab w:val="left" w:pos="567"/>
        </w:tabs>
        <w:spacing w:before="0" w:after="0"/>
        <w:rPr>
          <w:sz w:val="22"/>
          <w:szCs w:val="22"/>
        </w:rPr>
      </w:pPr>
    </w:p>
    <w:p w14:paraId="5A458FE9"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 xml:space="preserve">6.5. Częstotliwość pomiarów </w:t>
      </w:r>
    </w:p>
    <w:p w14:paraId="39AED1A2"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Częstotliwość pomiarów cech geometrycznych nawierzchni wymierzonych w pkt 6.4 powinna wynosić nie rzadziej niż 2 razy na 100 m2 nawierzchni i w punktach charakterystycznych dla niwelety lub przekroju poprzecznego oraz wszędzie tam, gdzie poleci </w:t>
      </w:r>
      <w:r>
        <w:rPr>
          <w:sz w:val="22"/>
          <w:szCs w:val="22"/>
        </w:rPr>
        <w:t>Inspektor Nadzoru</w:t>
      </w:r>
      <w:r w:rsidRPr="004E1A81">
        <w:rPr>
          <w:sz w:val="22"/>
          <w:szCs w:val="22"/>
        </w:rPr>
        <w:t>.</w:t>
      </w:r>
    </w:p>
    <w:p w14:paraId="02AD1497" w14:textId="77777777" w:rsidR="00CB7DA4" w:rsidRPr="004E1A81" w:rsidRDefault="00CB7DA4" w:rsidP="00CB7DA4">
      <w:pPr>
        <w:pStyle w:val="Tekstpodstawowy"/>
        <w:tabs>
          <w:tab w:val="left" w:pos="567"/>
        </w:tabs>
        <w:spacing w:before="0" w:after="0"/>
        <w:rPr>
          <w:sz w:val="22"/>
          <w:szCs w:val="22"/>
        </w:rPr>
      </w:pPr>
    </w:p>
    <w:p w14:paraId="44FB8513"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7. OBMIAR ROBÓT</w:t>
      </w:r>
    </w:p>
    <w:p w14:paraId="002D07CB" w14:textId="77777777" w:rsidR="00CB7DA4" w:rsidRPr="004E1A81" w:rsidRDefault="00CB7DA4" w:rsidP="00CB7DA4">
      <w:pPr>
        <w:pStyle w:val="Tekstpodstawowy"/>
        <w:tabs>
          <w:tab w:val="left" w:pos="567"/>
        </w:tabs>
        <w:spacing w:before="0" w:after="0"/>
        <w:rPr>
          <w:b/>
          <w:sz w:val="22"/>
          <w:szCs w:val="22"/>
        </w:rPr>
      </w:pPr>
    </w:p>
    <w:p w14:paraId="5A90B1B7"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7.1. Ogólne zasady obmiaru robót</w:t>
      </w:r>
    </w:p>
    <w:p w14:paraId="7BFE9172"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Ogólne zasady obmiaru robót podano w </w:t>
      </w:r>
      <w:proofErr w:type="spellStart"/>
      <w:r>
        <w:rPr>
          <w:sz w:val="22"/>
          <w:szCs w:val="22"/>
        </w:rPr>
        <w:t>STWiORB</w:t>
      </w:r>
      <w:proofErr w:type="spellEnd"/>
      <w:r w:rsidRPr="004E1A81">
        <w:rPr>
          <w:sz w:val="22"/>
          <w:szCs w:val="22"/>
        </w:rPr>
        <w:t xml:space="preserve"> DM.00.00.00 pkt 7 „Wymagania ogólne”.</w:t>
      </w:r>
    </w:p>
    <w:p w14:paraId="701EB414"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7.2. Jednostka obmiarowa</w:t>
      </w:r>
    </w:p>
    <w:p w14:paraId="64EF523C" w14:textId="77777777" w:rsidR="00CB7DA4" w:rsidRPr="004E1A81" w:rsidRDefault="00CB7DA4" w:rsidP="00CB7DA4">
      <w:pPr>
        <w:pStyle w:val="Tekstpodstawowy"/>
        <w:tabs>
          <w:tab w:val="left" w:pos="567"/>
        </w:tabs>
        <w:spacing w:before="0" w:after="0"/>
        <w:rPr>
          <w:sz w:val="22"/>
          <w:szCs w:val="22"/>
        </w:rPr>
      </w:pPr>
      <w:r w:rsidRPr="004E1A81">
        <w:rPr>
          <w:sz w:val="22"/>
          <w:szCs w:val="22"/>
        </w:rPr>
        <w:t>Jednostką obmiarową jest 1 m2 (metr kwadratowy) wykonanego chodnika z betonowej kostki brukowej o grubości zgodnej z Dokumentacją Projektową.</w:t>
      </w:r>
    </w:p>
    <w:p w14:paraId="4C32A216" w14:textId="77777777" w:rsidR="00CB7DA4" w:rsidRPr="004E1A81" w:rsidRDefault="00CB7DA4" w:rsidP="00CB7DA4">
      <w:pPr>
        <w:pStyle w:val="Tekstpodstawowy"/>
        <w:tabs>
          <w:tab w:val="left" w:pos="567"/>
        </w:tabs>
        <w:spacing w:before="0" w:after="0"/>
        <w:rPr>
          <w:sz w:val="22"/>
          <w:szCs w:val="22"/>
        </w:rPr>
      </w:pPr>
    </w:p>
    <w:p w14:paraId="4D80FB1C"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8. ODBIÓR ROBÓT</w:t>
      </w:r>
    </w:p>
    <w:p w14:paraId="682E4832" w14:textId="77777777" w:rsidR="00CB7DA4" w:rsidRPr="004E1A81" w:rsidRDefault="00CB7DA4" w:rsidP="00CB7DA4">
      <w:pPr>
        <w:pStyle w:val="Tekstpodstawowy"/>
        <w:tabs>
          <w:tab w:val="left" w:pos="567"/>
        </w:tabs>
        <w:spacing w:before="0" w:after="0"/>
        <w:rPr>
          <w:b/>
          <w:sz w:val="22"/>
          <w:szCs w:val="22"/>
        </w:rPr>
      </w:pPr>
    </w:p>
    <w:p w14:paraId="52949D00"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8.1. Ogólne zasady odbioru robót</w:t>
      </w:r>
    </w:p>
    <w:p w14:paraId="2A57E5FD"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Ogólne zasady odbioru robót podano w </w:t>
      </w:r>
      <w:proofErr w:type="spellStart"/>
      <w:r>
        <w:rPr>
          <w:sz w:val="22"/>
          <w:szCs w:val="22"/>
        </w:rPr>
        <w:t>STWiORB</w:t>
      </w:r>
      <w:proofErr w:type="spellEnd"/>
      <w:r w:rsidRPr="004E1A81">
        <w:rPr>
          <w:sz w:val="22"/>
          <w:szCs w:val="22"/>
        </w:rPr>
        <w:t xml:space="preserve"> DM.00.00.00 pkt 8 „Wymagania ogólne”.</w:t>
      </w:r>
    </w:p>
    <w:p w14:paraId="091EDE59" w14:textId="77777777" w:rsidR="00CB7DA4" w:rsidRPr="004E1A81" w:rsidRDefault="00CB7DA4" w:rsidP="00CB7DA4">
      <w:pPr>
        <w:pStyle w:val="Tekstpodstawowy"/>
        <w:tabs>
          <w:tab w:val="left" w:pos="567"/>
        </w:tabs>
        <w:spacing w:before="0" w:after="0"/>
        <w:rPr>
          <w:sz w:val="22"/>
          <w:szCs w:val="22"/>
        </w:rPr>
      </w:pPr>
    </w:p>
    <w:p w14:paraId="0044C218"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8.2. Odbiór robót zanikających i ulegających zakryciu</w:t>
      </w:r>
    </w:p>
    <w:p w14:paraId="68D6CA50" w14:textId="77777777" w:rsidR="00CB7DA4" w:rsidRPr="004E1A81" w:rsidRDefault="00CB7DA4" w:rsidP="00CB7DA4">
      <w:pPr>
        <w:pStyle w:val="Tekstpodstawowy"/>
        <w:tabs>
          <w:tab w:val="left" w:pos="567"/>
        </w:tabs>
        <w:spacing w:before="0" w:after="0"/>
        <w:rPr>
          <w:sz w:val="22"/>
          <w:szCs w:val="22"/>
        </w:rPr>
      </w:pPr>
      <w:r w:rsidRPr="004E1A81">
        <w:rPr>
          <w:sz w:val="22"/>
          <w:szCs w:val="22"/>
        </w:rPr>
        <w:t>Odbiorowi robót zanikających i ulegających zakryciu podlega wykonanie koryta i podsypki.</w:t>
      </w:r>
    </w:p>
    <w:p w14:paraId="131C56BA"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W przypadku niezgodności, choć jednego elementu robót z wymaganiami, roboty uznaje się za niezgodne </w:t>
      </w:r>
      <w:r>
        <w:rPr>
          <w:sz w:val="22"/>
          <w:szCs w:val="22"/>
        </w:rPr>
        <w:br/>
      </w:r>
      <w:r w:rsidRPr="004E1A81">
        <w:rPr>
          <w:sz w:val="22"/>
          <w:szCs w:val="22"/>
        </w:rPr>
        <w:t>z Dokumentacją Projektową i Wykonawca zobowiązany jest do ich poprawy na własny koszt.</w:t>
      </w:r>
    </w:p>
    <w:p w14:paraId="4137E281" w14:textId="77777777" w:rsidR="00CB7DA4" w:rsidRPr="004E1A81" w:rsidRDefault="00CB7DA4" w:rsidP="00CB7DA4">
      <w:pPr>
        <w:pStyle w:val="Tekstpodstawowy"/>
        <w:tabs>
          <w:tab w:val="left" w:pos="567"/>
        </w:tabs>
        <w:spacing w:before="0" w:after="0"/>
        <w:rPr>
          <w:sz w:val="22"/>
          <w:szCs w:val="22"/>
        </w:rPr>
      </w:pPr>
    </w:p>
    <w:p w14:paraId="17F94CE7"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9. PODSTAWA PŁATNOŚCI</w:t>
      </w:r>
    </w:p>
    <w:p w14:paraId="5207EBD2" w14:textId="77777777" w:rsidR="00CB7DA4" w:rsidRPr="004E1A81" w:rsidRDefault="00CB7DA4" w:rsidP="00CB7DA4">
      <w:pPr>
        <w:pStyle w:val="Tekstpodstawowy"/>
        <w:tabs>
          <w:tab w:val="left" w:pos="567"/>
        </w:tabs>
        <w:spacing w:before="0" w:after="0"/>
        <w:rPr>
          <w:b/>
          <w:sz w:val="22"/>
          <w:szCs w:val="22"/>
        </w:rPr>
      </w:pPr>
    </w:p>
    <w:p w14:paraId="14EEB015"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9.1. Ogólne ustalenia dotyczące podstawy płatności</w:t>
      </w:r>
    </w:p>
    <w:p w14:paraId="23E5D279"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Ogólne ustalenia dotyczące podstawy płatności podano w </w:t>
      </w:r>
      <w:proofErr w:type="spellStart"/>
      <w:r>
        <w:rPr>
          <w:sz w:val="22"/>
          <w:szCs w:val="22"/>
        </w:rPr>
        <w:t>STWiORB</w:t>
      </w:r>
      <w:proofErr w:type="spellEnd"/>
      <w:r w:rsidRPr="004E1A81">
        <w:rPr>
          <w:sz w:val="22"/>
          <w:szCs w:val="22"/>
        </w:rPr>
        <w:t xml:space="preserve"> DM.00.00.00 pkt 9 „Wymagania ogólne”.</w:t>
      </w:r>
    </w:p>
    <w:p w14:paraId="42C83251" w14:textId="77777777" w:rsidR="00CB7DA4" w:rsidRPr="004E1A81" w:rsidRDefault="00CB7DA4" w:rsidP="00CB7DA4">
      <w:pPr>
        <w:pStyle w:val="Tekstpodstawowy"/>
        <w:tabs>
          <w:tab w:val="left" w:pos="567"/>
        </w:tabs>
        <w:spacing w:before="0" w:after="0"/>
        <w:rPr>
          <w:sz w:val="22"/>
          <w:szCs w:val="22"/>
        </w:rPr>
      </w:pPr>
    </w:p>
    <w:p w14:paraId="153F1669"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 xml:space="preserve">9.2. </w:t>
      </w:r>
      <w:r w:rsidRPr="003B1405">
        <w:rPr>
          <w:b/>
          <w:sz w:val="22"/>
          <w:szCs w:val="22"/>
        </w:rPr>
        <w:t>Cena ryczałtowa obejmuje</w:t>
      </w:r>
    </w:p>
    <w:p w14:paraId="304B6A79" w14:textId="77777777" w:rsidR="00CB7DA4" w:rsidRPr="004E1A81" w:rsidRDefault="00CB7DA4" w:rsidP="00CB7DA4">
      <w:pPr>
        <w:pStyle w:val="Tekstpodstawowy"/>
        <w:tabs>
          <w:tab w:val="left" w:pos="567"/>
        </w:tabs>
        <w:spacing w:before="0" w:after="0"/>
        <w:rPr>
          <w:sz w:val="22"/>
          <w:szCs w:val="22"/>
        </w:rPr>
      </w:pPr>
      <w:r w:rsidRPr="004E1A81">
        <w:rPr>
          <w:sz w:val="22"/>
          <w:szCs w:val="22"/>
        </w:rPr>
        <w:t xml:space="preserve">Cena </w:t>
      </w:r>
      <w:r>
        <w:rPr>
          <w:sz w:val="22"/>
          <w:szCs w:val="22"/>
        </w:rPr>
        <w:t>ryczałtowa</w:t>
      </w:r>
      <w:r w:rsidRPr="004E1A81">
        <w:rPr>
          <w:sz w:val="22"/>
          <w:szCs w:val="22"/>
        </w:rPr>
        <w:t xml:space="preserve"> 1 m2 wykonanego chodnika obejmuje</w:t>
      </w:r>
      <w:r>
        <w:rPr>
          <w:sz w:val="22"/>
          <w:szCs w:val="22"/>
        </w:rPr>
        <w:t xml:space="preserve"> </w:t>
      </w:r>
      <w:r w:rsidRPr="0079076D">
        <w:rPr>
          <w:sz w:val="22"/>
          <w:szCs w:val="22"/>
        </w:rPr>
        <w:t>m.in.:</w:t>
      </w:r>
    </w:p>
    <w:p w14:paraId="584083DD"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wytyczenie i prace pomiarowe,</w:t>
      </w:r>
    </w:p>
    <w:p w14:paraId="3E0FA24E"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prace przygotowawcze,</w:t>
      </w:r>
    </w:p>
    <w:p w14:paraId="78D26F30"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zakup, dostarczenie i składowanie  potrzebnych materiałów</w:t>
      </w:r>
    </w:p>
    <w:p w14:paraId="3C007102"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koszt zapewnienia niezbędnych czynników produkcji</w:t>
      </w:r>
    </w:p>
    <w:p w14:paraId="77FC3B35" w14:textId="77777777" w:rsidR="00CB7DA4" w:rsidRPr="004E1A81" w:rsidRDefault="00CB7DA4" w:rsidP="00CB7DA4">
      <w:pPr>
        <w:pStyle w:val="Tekstpodstawowy"/>
        <w:tabs>
          <w:tab w:val="left" w:pos="567"/>
        </w:tabs>
        <w:spacing w:before="0" w:after="0"/>
        <w:ind w:left="567" w:hanging="567"/>
        <w:rPr>
          <w:sz w:val="22"/>
          <w:szCs w:val="22"/>
        </w:rPr>
      </w:pPr>
      <w:r w:rsidRPr="004E1A81">
        <w:rPr>
          <w:sz w:val="22"/>
          <w:szCs w:val="22"/>
        </w:rPr>
        <w:t>-</w:t>
      </w:r>
      <w:r w:rsidRPr="004E1A81">
        <w:rPr>
          <w:sz w:val="22"/>
          <w:szCs w:val="22"/>
        </w:rPr>
        <w:tab/>
        <w:t xml:space="preserve">rozścielenie i zagęszczenie podsypki cementowo-piaskowej na przygotowanej podbudowie wg D.04.04.02 i w wykonanym obramowaniu z krawężników wg D.08.01.01b </w:t>
      </w:r>
      <w:r>
        <w:rPr>
          <w:sz w:val="22"/>
          <w:szCs w:val="22"/>
        </w:rPr>
        <w:t xml:space="preserve">i obrzeży wg </w:t>
      </w:r>
      <w:r w:rsidRPr="004E1A81">
        <w:rPr>
          <w:sz w:val="22"/>
          <w:szCs w:val="22"/>
        </w:rPr>
        <w:t>D.08.03.01.</w:t>
      </w:r>
    </w:p>
    <w:p w14:paraId="22784629"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 xml:space="preserve">ułożenie i ubicie kostki </w:t>
      </w:r>
    </w:p>
    <w:p w14:paraId="7B284791"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wypełnienie spoin podsypką cementowo-piaskową,</w:t>
      </w:r>
    </w:p>
    <w:p w14:paraId="534E7A1D"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pielęgnacja przez posypywanie piaskiem i polewanie wodą,</w:t>
      </w:r>
    </w:p>
    <w:p w14:paraId="04AF8EDE"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przeprowadzenie wymaganych pomiarów i badań laboratoryjnych,</w:t>
      </w:r>
    </w:p>
    <w:p w14:paraId="5E089671"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składowanie i utylizacja odpadów,</w:t>
      </w:r>
    </w:p>
    <w:p w14:paraId="0A8044F2" w14:textId="77777777" w:rsidR="00CB7DA4" w:rsidRPr="004E1A81" w:rsidRDefault="00CB7DA4" w:rsidP="00CB7DA4">
      <w:pPr>
        <w:pStyle w:val="Tekstpodstawowy"/>
        <w:tabs>
          <w:tab w:val="left" w:pos="567"/>
        </w:tabs>
        <w:spacing w:before="0" w:after="0"/>
        <w:rPr>
          <w:sz w:val="22"/>
          <w:szCs w:val="22"/>
        </w:rPr>
      </w:pPr>
      <w:r w:rsidRPr="004E1A81">
        <w:rPr>
          <w:sz w:val="22"/>
          <w:szCs w:val="22"/>
        </w:rPr>
        <w:t>-</w:t>
      </w:r>
      <w:r w:rsidRPr="004E1A81">
        <w:rPr>
          <w:sz w:val="22"/>
          <w:szCs w:val="22"/>
        </w:rPr>
        <w:tab/>
        <w:t>uporządkowanie terenu robót.</w:t>
      </w:r>
    </w:p>
    <w:p w14:paraId="75E1ADDC" w14:textId="77777777" w:rsidR="00CB7DA4" w:rsidRPr="004E1A81" w:rsidRDefault="00CB7DA4" w:rsidP="00CB7DA4">
      <w:pPr>
        <w:pStyle w:val="Tekstpodstawowy"/>
        <w:tabs>
          <w:tab w:val="left" w:pos="567"/>
        </w:tabs>
        <w:spacing w:before="0" w:after="0"/>
        <w:rPr>
          <w:sz w:val="22"/>
          <w:szCs w:val="22"/>
        </w:rPr>
      </w:pPr>
    </w:p>
    <w:p w14:paraId="6DD7C8BB" w14:textId="77777777" w:rsidR="00CB7DA4" w:rsidRPr="004E1A81" w:rsidRDefault="00CB7DA4" w:rsidP="00CB7DA4">
      <w:pPr>
        <w:pStyle w:val="Tekstpodstawowy"/>
        <w:tabs>
          <w:tab w:val="left" w:pos="567"/>
        </w:tabs>
        <w:spacing w:before="0" w:after="0"/>
        <w:rPr>
          <w:b/>
          <w:sz w:val="22"/>
          <w:szCs w:val="22"/>
        </w:rPr>
      </w:pPr>
      <w:r w:rsidRPr="004E1A81">
        <w:rPr>
          <w:b/>
          <w:sz w:val="22"/>
          <w:szCs w:val="22"/>
        </w:rPr>
        <w:t>10.1. Normy</w:t>
      </w:r>
    </w:p>
    <w:p w14:paraId="0A3C98DC" w14:textId="77777777" w:rsidR="00CB7DA4" w:rsidRPr="004E1A81" w:rsidRDefault="00CB7DA4" w:rsidP="00CB7DA4">
      <w:pPr>
        <w:pStyle w:val="Tekstpodstawowy"/>
        <w:tabs>
          <w:tab w:val="left" w:pos="567"/>
        </w:tabs>
        <w:spacing w:before="0" w:after="0"/>
        <w:rPr>
          <w:sz w:val="22"/>
          <w:szCs w:val="22"/>
        </w:rPr>
      </w:pPr>
      <w:r w:rsidRPr="004E1A81">
        <w:rPr>
          <w:sz w:val="22"/>
          <w:szCs w:val="22"/>
        </w:rPr>
        <w:t>PN-B-06050:1999</w:t>
      </w:r>
      <w:r w:rsidRPr="004E1A81">
        <w:rPr>
          <w:sz w:val="22"/>
          <w:szCs w:val="22"/>
        </w:rPr>
        <w:tab/>
        <w:t>Geotechnika. Roboty ziemne. Wymagania ogólne</w:t>
      </w:r>
    </w:p>
    <w:p w14:paraId="51C0EB30" w14:textId="77777777" w:rsidR="00CB7DA4" w:rsidRPr="004E1A81" w:rsidRDefault="00CB7DA4" w:rsidP="00CB7DA4">
      <w:pPr>
        <w:pStyle w:val="Tekstpodstawowy"/>
        <w:tabs>
          <w:tab w:val="left" w:pos="567"/>
        </w:tabs>
        <w:spacing w:before="0" w:after="0"/>
        <w:rPr>
          <w:sz w:val="22"/>
          <w:szCs w:val="22"/>
        </w:rPr>
      </w:pPr>
      <w:r w:rsidRPr="004E1A81">
        <w:rPr>
          <w:sz w:val="22"/>
          <w:szCs w:val="22"/>
        </w:rPr>
        <w:t>PN-EN 1338:2005</w:t>
      </w:r>
      <w:r w:rsidRPr="004E1A81">
        <w:rPr>
          <w:sz w:val="22"/>
          <w:szCs w:val="22"/>
        </w:rPr>
        <w:tab/>
        <w:t>Betonowa kostka brukowa. Wymagania i metody badań</w:t>
      </w:r>
    </w:p>
    <w:p w14:paraId="710B8446" w14:textId="77777777" w:rsidR="00CB7DA4" w:rsidRPr="004E1A81" w:rsidRDefault="00CB7DA4" w:rsidP="00CB7DA4">
      <w:pPr>
        <w:pStyle w:val="Tekstpodstawowy"/>
        <w:tabs>
          <w:tab w:val="left" w:pos="567"/>
        </w:tabs>
        <w:spacing w:before="0" w:after="0"/>
        <w:rPr>
          <w:sz w:val="22"/>
          <w:szCs w:val="22"/>
        </w:rPr>
      </w:pPr>
      <w:r w:rsidRPr="004E1A81">
        <w:rPr>
          <w:sz w:val="22"/>
          <w:szCs w:val="22"/>
        </w:rPr>
        <w:t>PN-EN 197-1:2002</w:t>
      </w:r>
      <w:r w:rsidRPr="004E1A81">
        <w:rPr>
          <w:sz w:val="22"/>
          <w:szCs w:val="22"/>
        </w:rPr>
        <w:tab/>
        <w:t>Cement. Część 1: Skład, wymagania i kryteria zgodności dotyczące cementów powszechnego użytku</w:t>
      </w:r>
    </w:p>
    <w:p w14:paraId="61DE6A96" w14:textId="77777777" w:rsidR="00CB7DA4" w:rsidRPr="004E1A81" w:rsidRDefault="00CB7DA4" w:rsidP="00CB7DA4">
      <w:pPr>
        <w:pStyle w:val="Tekstpodstawowy"/>
        <w:tabs>
          <w:tab w:val="left" w:pos="567"/>
        </w:tabs>
        <w:spacing w:before="0" w:after="0"/>
        <w:rPr>
          <w:sz w:val="22"/>
          <w:szCs w:val="22"/>
        </w:rPr>
      </w:pPr>
      <w:r w:rsidRPr="004E1A81">
        <w:rPr>
          <w:sz w:val="22"/>
          <w:szCs w:val="22"/>
        </w:rPr>
        <w:t>PN-EN 1008</w:t>
      </w:r>
      <w:r w:rsidRPr="004E1A81">
        <w:rPr>
          <w:sz w:val="22"/>
          <w:szCs w:val="22"/>
        </w:rPr>
        <w:tab/>
        <w:t>Woda zarobowa do betonu. Warunki pobierania próbek, badanie i ocena przydatności wody zarobowej do betonu, w tym wody odzyskanej z procesów produkcji betonu</w:t>
      </w:r>
    </w:p>
    <w:p w14:paraId="2CABF1C2" w14:textId="77777777" w:rsidR="00CB7DA4" w:rsidRPr="004E1A81" w:rsidRDefault="00CB7DA4" w:rsidP="00CB7DA4">
      <w:pPr>
        <w:pStyle w:val="Tekstpodstawowy"/>
        <w:tabs>
          <w:tab w:val="left" w:pos="567"/>
        </w:tabs>
        <w:spacing w:before="0" w:after="0"/>
        <w:rPr>
          <w:sz w:val="22"/>
          <w:szCs w:val="22"/>
        </w:rPr>
      </w:pPr>
      <w:r w:rsidRPr="004E1A81">
        <w:rPr>
          <w:sz w:val="22"/>
          <w:szCs w:val="22"/>
        </w:rPr>
        <w:t>PN-EN 13242</w:t>
      </w:r>
      <w:r w:rsidRPr="004E1A81">
        <w:rPr>
          <w:sz w:val="22"/>
          <w:szCs w:val="22"/>
        </w:rPr>
        <w:tab/>
        <w:t>Kruszywa do niezwiązanych i związanych hydraulicznie materiałów stosowanych w obiektach budowlanych i budownictwie drogowym</w:t>
      </w:r>
    </w:p>
    <w:p w14:paraId="5B665D37" w14:textId="77777777" w:rsidR="00CB7DA4" w:rsidRPr="004E1A81" w:rsidRDefault="00CB7DA4" w:rsidP="00CB7DA4">
      <w:pPr>
        <w:pStyle w:val="Tekstpodstawowy"/>
        <w:tabs>
          <w:tab w:val="left" w:pos="567"/>
        </w:tabs>
        <w:spacing w:before="0" w:after="0"/>
        <w:rPr>
          <w:sz w:val="22"/>
          <w:szCs w:val="22"/>
        </w:rPr>
      </w:pPr>
      <w:r w:rsidRPr="004E1A81">
        <w:rPr>
          <w:sz w:val="22"/>
          <w:szCs w:val="22"/>
        </w:rPr>
        <w:t>BN-68/8931-04</w:t>
      </w:r>
      <w:r w:rsidRPr="004E1A81">
        <w:rPr>
          <w:sz w:val="22"/>
          <w:szCs w:val="22"/>
        </w:rPr>
        <w:tab/>
        <w:t xml:space="preserve">Drogi samochodowe. Pomiar równości nawierzchni </w:t>
      </w:r>
      <w:proofErr w:type="spellStart"/>
      <w:r w:rsidRPr="004E1A81">
        <w:rPr>
          <w:sz w:val="22"/>
          <w:szCs w:val="22"/>
        </w:rPr>
        <w:t>planografem</w:t>
      </w:r>
      <w:proofErr w:type="spellEnd"/>
      <w:r w:rsidRPr="004E1A81">
        <w:rPr>
          <w:sz w:val="22"/>
          <w:szCs w:val="22"/>
        </w:rPr>
        <w:t xml:space="preserve"> i łatą</w:t>
      </w:r>
    </w:p>
    <w:p w14:paraId="0112FA99" w14:textId="77777777" w:rsidR="00CB7DA4" w:rsidRPr="004E1A81" w:rsidRDefault="00CB7DA4" w:rsidP="00CB7DA4">
      <w:pPr>
        <w:pStyle w:val="Tekstpodstawowy"/>
        <w:tabs>
          <w:tab w:val="left" w:pos="567"/>
        </w:tabs>
        <w:spacing w:before="0" w:after="0"/>
        <w:rPr>
          <w:sz w:val="22"/>
          <w:szCs w:val="22"/>
        </w:rPr>
      </w:pPr>
    </w:p>
    <w:p w14:paraId="50247D79" w14:textId="77777777" w:rsidR="00CB7DA4" w:rsidRDefault="00CB7DA4" w:rsidP="00CB7DA4">
      <w:pPr>
        <w:tabs>
          <w:tab w:val="left" w:pos="567"/>
        </w:tabs>
        <w:spacing w:before="0" w:after="0"/>
        <w:rPr>
          <w:b/>
          <w:sz w:val="22"/>
          <w:szCs w:val="22"/>
        </w:rPr>
      </w:pPr>
    </w:p>
    <w:p w14:paraId="22EE6626" w14:textId="77777777" w:rsidR="00CB7DA4" w:rsidRDefault="00CB7DA4" w:rsidP="00CB7DA4">
      <w:pPr>
        <w:tabs>
          <w:tab w:val="left" w:pos="567"/>
        </w:tabs>
        <w:spacing w:before="0" w:after="0"/>
        <w:rPr>
          <w:b/>
          <w:sz w:val="22"/>
          <w:szCs w:val="22"/>
        </w:rPr>
      </w:pPr>
    </w:p>
    <w:p w14:paraId="2ED180EB" w14:textId="77777777" w:rsidR="00CB7DA4" w:rsidRDefault="00CB7DA4" w:rsidP="00CB7DA4">
      <w:pPr>
        <w:tabs>
          <w:tab w:val="left" w:pos="567"/>
        </w:tabs>
        <w:spacing w:before="0" w:after="0"/>
        <w:rPr>
          <w:b/>
          <w:sz w:val="22"/>
          <w:szCs w:val="22"/>
        </w:rPr>
      </w:pPr>
    </w:p>
    <w:p w14:paraId="364B8B4B" w14:textId="77777777" w:rsidR="00CB7DA4" w:rsidRDefault="00CB7DA4" w:rsidP="00CB7DA4">
      <w:pPr>
        <w:spacing w:before="0" w:after="200" w:line="276" w:lineRule="auto"/>
        <w:jc w:val="left"/>
        <w:rPr>
          <w:b/>
          <w:sz w:val="22"/>
          <w:szCs w:val="22"/>
        </w:rPr>
      </w:pPr>
      <w:r>
        <w:rPr>
          <w:b/>
          <w:sz w:val="22"/>
          <w:szCs w:val="22"/>
        </w:rPr>
        <w:br w:type="page"/>
      </w:r>
    </w:p>
    <w:p w14:paraId="0B2B8082" w14:textId="77777777" w:rsidR="00CB7DA4" w:rsidRPr="00CB7DA4" w:rsidRDefault="00CB7DA4" w:rsidP="00CB7DA4">
      <w:pPr>
        <w:tabs>
          <w:tab w:val="left" w:pos="567"/>
        </w:tabs>
        <w:spacing w:before="0" w:after="0"/>
        <w:rPr>
          <w:b/>
          <w:color w:val="7030A0"/>
          <w:sz w:val="22"/>
          <w:szCs w:val="22"/>
        </w:rPr>
      </w:pPr>
      <w:r w:rsidRPr="00CB7DA4">
        <w:rPr>
          <w:b/>
          <w:color w:val="7030A0"/>
          <w:sz w:val="22"/>
          <w:szCs w:val="22"/>
        </w:rPr>
        <w:t xml:space="preserve">D.08.03.01 OBRZEŻA BETONOWE </w:t>
      </w:r>
    </w:p>
    <w:p w14:paraId="1EEDC0EA" w14:textId="77777777" w:rsidR="00CB7DA4" w:rsidRPr="004E1A81" w:rsidRDefault="00CB7DA4" w:rsidP="00CB7DA4">
      <w:pPr>
        <w:tabs>
          <w:tab w:val="left" w:pos="567"/>
        </w:tabs>
        <w:spacing w:before="0" w:after="0"/>
        <w:rPr>
          <w:b/>
          <w:sz w:val="22"/>
          <w:szCs w:val="22"/>
        </w:rPr>
      </w:pPr>
    </w:p>
    <w:p w14:paraId="220E81A3" w14:textId="77777777" w:rsidR="00CB7DA4" w:rsidRPr="004E1A81" w:rsidRDefault="00CB7DA4" w:rsidP="00CB7DA4">
      <w:pPr>
        <w:tabs>
          <w:tab w:val="left" w:pos="567"/>
        </w:tabs>
        <w:spacing w:before="0" w:after="0"/>
        <w:rPr>
          <w:b/>
          <w:sz w:val="22"/>
          <w:szCs w:val="22"/>
        </w:rPr>
      </w:pPr>
      <w:r w:rsidRPr="004E1A81">
        <w:rPr>
          <w:b/>
          <w:sz w:val="22"/>
          <w:szCs w:val="22"/>
        </w:rPr>
        <w:t>1. WSTĘP</w:t>
      </w:r>
    </w:p>
    <w:p w14:paraId="21901FA3" w14:textId="77777777" w:rsidR="00CB7DA4" w:rsidRPr="004E1A81" w:rsidRDefault="00CB7DA4" w:rsidP="00CB7DA4">
      <w:pPr>
        <w:tabs>
          <w:tab w:val="left" w:pos="567"/>
        </w:tabs>
        <w:spacing w:before="0" w:after="0"/>
        <w:rPr>
          <w:b/>
          <w:sz w:val="22"/>
          <w:szCs w:val="22"/>
        </w:rPr>
      </w:pPr>
    </w:p>
    <w:p w14:paraId="311A6664" w14:textId="77777777" w:rsidR="00CB7DA4" w:rsidRPr="004E1A81" w:rsidRDefault="00CB7DA4" w:rsidP="00CB7DA4">
      <w:pPr>
        <w:tabs>
          <w:tab w:val="left" w:pos="567"/>
        </w:tabs>
        <w:spacing w:before="0" w:after="0"/>
        <w:rPr>
          <w:b/>
          <w:sz w:val="22"/>
          <w:szCs w:val="22"/>
        </w:rPr>
      </w:pPr>
      <w:r w:rsidRPr="004E1A81">
        <w:rPr>
          <w:b/>
          <w:sz w:val="22"/>
          <w:szCs w:val="22"/>
        </w:rPr>
        <w:t xml:space="preserve">1.1. Przedmiot </w:t>
      </w:r>
      <w:proofErr w:type="spellStart"/>
      <w:r>
        <w:rPr>
          <w:b/>
          <w:sz w:val="22"/>
          <w:szCs w:val="22"/>
        </w:rPr>
        <w:t>STWiORB</w:t>
      </w:r>
      <w:proofErr w:type="spellEnd"/>
      <w:r w:rsidRPr="004E1A81">
        <w:rPr>
          <w:b/>
          <w:sz w:val="22"/>
          <w:szCs w:val="22"/>
        </w:rPr>
        <w:t xml:space="preserve"> </w:t>
      </w:r>
    </w:p>
    <w:p w14:paraId="371C63E9" w14:textId="269A6C2C" w:rsidR="00CB7DA4" w:rsidRDefault="00CB7DA4" w:rsidP="00CB7DA4">
      <w:pPr>
        <w:autoSpaceDE w:val="0"/>
        <w:autoSpaceDN w:val="0"/>
        <w:adjustRightInd w:val="0"/>
        <w:spacing w:before="0" w:after="0"/>
        <w:rPr>
          <w:rFonts w:eastAsiaTheme="minorHAnsi"/>
          <w:color w:val="000000"/>
          <w:sz w:val="22"/>
          <w:szCs w:val="22"/>
          <w:lang w:eastAsia="en-US"/>
        </w:rPr>
      </w:pPr>
      <w:r w:rsidRPr="004E1A81">
        <w:rPr>
          <w:sz w:val="22"/>
          <w:szCs w:val="22"/>
        </w:rPr>
        <w:t xml:space="preserve">Przedmiotem </w:t>
      </w:r>
      <w:proofErr w:type="spellStart"/>
      <w:r w:rsidRPr="004E1A81">
        <w:rPr>
          <w:sz w:val="22"/>
          <w:szCs w:val="22"/>
        </w:rPr>
        <w:t>nieniejszych</w:t>
      </w:r>
      <w:proofErr w:type="spellEnd"/>
      <w:r w:rsidRPr="004E1A81">
        <w:rPr>
          <w:sz w:val="22"/>
          <w:szCs w:val="22"/>
        </w:rPr>
        <w:t xml:space="preserve"> Warunków Wykonania i Odbioru Robót Budowlanych (</w:t>
      </w:r>
      <w:proofErr w:type="spellStart"/>
      <w:r>
        <w:rPr>
          <w:sz w:val="22"/>
          <w:szCs w:val="22"/>
        </w:rPr>
        <w:t>STWiORB</w:t>
      </w:r>
      <w:proofErr w:type="spellEnd"/>
      <w:r w:rsidRPr="004E1A81">
        <w:rPr>
          <w:sz w:val="22"/>
          <w:szCs w:val="22"/>
        </w:rPr>
        <w:t xml:space="preserve">) są wymagania dotyczące wykonania i odbioru robót związanych z ustawieniem obrzeży betonowych, </w:t>
      </w:r>
      <w:r>
        <w:rPr>
          <w:sz w:val="22"/>
          <w:szCs w:val="22"/>
        </w:rPr>
        <w:br/>
      </w:r>
      <w:r>
        <w:rPr>
          <w:rFonts w:eastAsiaTheme="minorHAnsi"/>
          <w:color w:val="000000"/>
          <w:sz w:val="22"/>
          <w:szCs w:val="22"/>
          <w:lang w:eastAsia="en-US"/>
        </w:rPr>
        <w:t xml:space="preserve">w ramach </w:t>
      </w:r>
      <w:r>
        <w:rPr>
          <w:sz w:val="22"/>
          <w:szCs w:val="22"/>
        </w:rPr>
        <w:t xml:space="preserve">zadania wskazanego </w:t>
      </w:r>
      <w:r w:rsidRPr="00AC450B">
        <w:rPr>
          <w:sz w:val="22"/>
          <w:szCs w:val="22"/>
        </w:rPr>
        <w:t>w punkcie 1.1.</w:t>
      </w:r>
      <w:r>
        <w:rPr>
          <w:sz w:val="22"/>
          <w:szCs w:val="22"/>
        </w:rPr>
        <w:t xml:space="preserve"> </w:t>
      </w:r>
      <w:proofErr w:type="spellStart"/>
      <w:r>
        <w:rPr>
          <w:sz w:val="22"/>
          <w:szCs w:val="22"/>
        </w:rPr>
        <w:t>STWiORB</w:t>
      </w:r>
      <w:proofErr w:type="spellEnd"/>
      <w:r>
        <w:rPr>
          <w:sz w:val="22"/>
          <w:szCs w:val="22"/>
        </w:rPr>
        <w:t xml:space="preserve"> DM.00.00.00.</w:t>
      </w:r>
      <w:r>
        <w:rPr>
          <w:rFonts w:eastAsiaTheme="minorHAnsi"/>
          <w:color w:val="000000"/>
          <w:sz w:val="22"/>
          <w:szCs w:val="22"/>
          <w:lang w:eastAsia="en-US"/>
        </w:rPr>
        <w:t xml:space="preserve">, </w:t>
      </w:r>
    </w:p>
    <w:p w14:paraId="3409A25C" w14:textId="77777777" w:rsidR="00CB7DA4" w:rsidRPr="001807B4" w:rsidRDefault="00CB7DA4" w:rsidP="00CB7DA4">
      <w:pPr>
        <w:autoSpaceDE w:val="0"/>
        <w:autoSpaceDN w:val="0"/>
        <w:adjustRightInd w:val="0"/>
        <w:spacing w:before="0" w:after="0"/>
        <w:rPr>
          <w:b/>
          <w:sz w:val="22"/>
          <w:szCs w:val="22"/>
        </w:rPr>
      </w:pPr>
    </w:p>
    <w:p w14:paraId="5731BD5B" w14:textId="77777777" w:rsidR="00CB7DA4" w:rsidRPr="004E1A81" w:rsidRDefault="00CB7DA4" w:rsidP="00CB7DA4">
      <w:pPr>
        <w:pStyle w:val="Styl1"/>
        <w:tabs>
          <w:tab w:val="left" w:pos="567"/>
        </w:tabs>
        <w:rPr>
          <w:rFonts w:ascii="Times New Roman" w:hAnsi="Times New Roman"/>
          <w:b/>
          <w:bCs/>
          <w:sz w:val="22"/>
          <w:szCs w:val="22"/>
        </w:rPr>
      </w:pPr>
      <w:r w:rsidRPr="004E1A81">
        <w:rPr>
          <w:rFonts w:ascii="Times New Roman" w:hAnsi="Times New Roman"/>
          <w:b/>
          <w:bCs/>
          <w:sz w:val="22"/>
          <w:szCs w:val="22"/>
        </w:rPr>
        <w:t xml:space="preserve">1.2. Zakres stosowania </w:t>
      </w:r>
      <w:proofErr w:type="spellStart"/>
      <w:r>
        <w:rPr>
          <w:rFonts w:ascii="Times New Roman" w:hAnsi="Times New Roman"/>
          <w:b/>
          <w:bCs/>
          <w:sz w:val="22"/>
          <w:szCs w:val="22"/>
        </w:rPr>
        <w:t>STWiORB</w:t>
      </w:r>
      <w:proofErr w:type="spellEnd"/>
    </w:p>
    <w:p w14:paraId="2A3A327D" w14:textId="77777777" w:rsidR="00CB7DA4" w:rsidRPr="004E1A81" w:rsidRDefault="00CB7DA4" w:rsidP="00CB7DA4">
      <w:pPr>
        <w:pStyle w:val="Styl1"/>
        <w:tabs>
          <w:tab w:val="left" w:pos="567"/>
        </w:tabs>
        <w:rPr>
          <w:rFonts w:ascii="Times New Roman" w:hAnsi="Times New Roman"/>
          <w:sz w:val="22"/>
          <w:szCs w:val="22"/>
        </w:rPr>
      </w:pPr>
      <w:r w:rsidRPr="00102AC0">
        <w:rPr>
          <w:rFonts w:ascii="Times New Roman" w:hAnsi="Times New Roman"/>
          <w:sz w:val="22"/>
          <w:szCs w:val="22"/>
        </w:rPr>
        <w:t xml:space="preserve">Niniejsze </w:t>
      </w:r>
      <w:r>
        <w:rPr>
          <w:rFonts w:ascii="Times New Roman" w:hAnsi="Times New Roman"/>
          <w:sz w:val="22"/>
          <w:szCs w:val="22"/>
        </w:rPr>
        <w:t xml:space="preserve">Specyfikacje </w:t>
      </w:r>
      <w:proofErr w:type="spellStart"/>
      <w:r>
        <w:rPr>
          <w:rFonts w:ascii="Times New Roman" w:hAnsi="Times New Roman"/>
          <w:sz w:val="22"/>
          <w:szCs w:val="22"/>
        </w:rPr>
        <w:t>Techcnizne</w:t>
      </w:r>
      <w:proofErr w:type="spellEnd"/>
      <w:r>
        <w:rPr>
          <w:rFonts w:ascii="Times New Roman" w:hAnsi="Times New Roman"/>
          <w:sz w:val="22"/>
          <w:szCs w:val="22"/>
        </w:rPr>
        <w:t xml:space="preserve"> Wykonania</w:t>
      </w:r>
      <w:r w:rsidRPr="00102AC0">
        <w:rPr>
          <w:rFonts w:ascii="Times New Roman" w:hAnsi="Times New Roman"/>
          <w:sz w:val="22"/>
          <w:szCs w:val="22"/>
        </w:rPr>
        <w:t xml:space="preserve"> i Odbioru Robót Budowlanych (</w:t>
      </w:r>
      <w:proofErr w:type="spellStart"/>
      <w:r>
        <w:rPr>
          <w:rFonts w:ascii="Times New Roman" w:hAnsi="Times New Roman"/>
          <w:sz w:val="22"/>
          <w:szCs w:val="22"/>
        </w:rPr>
        <w:t>STWiORB</w:t>
      </w:r>
      <w:proofErr w:type="spellEnd"/>
      <w:r w:rsidRPr="00102AC0">
        <w:rPr>
          <w:rFonts w:ascii="Times New Roman" w:hAnsi="Times New Roman"/>
          <w:sz w:val="22"/>
          <w:szCs w:val="22"/>
        </w:rPr>
        <w:t>) mają zastosowanie jako dokument obowiązujący przy wykonywaniu robót w ramach realizacji zadań wymienionych w punkcie 1.1.</w:t>
      </w:r>
      <w:r>
        <w:rPr>
          <w:rFonts w:ascii="Times New Roman" w:hAnsi="Times New Roman"/>
          <w:sz w:val="22"/>
          <w:szCs w:val="22"/>
        </w:rPr>
        <w:t xml:space="preserve"> </w:t>
      </w:r>
      <w:proofErr w:type="spellStart"/>
      <w:r>
        <w:rPr>
          <w:rFonts w:ascii="Times New Roman" w:hAnsi="Times New Roman"/>
          <w:sz w:val="22"/>
          <w:szCs w:val="22"/>
        </w:rPr>
        <w:t>STWiORB</w:t>
      </w:r>
      <w:proofErr w:type="spellEnd"/>
      <w:r w:rsidRPr="00F24FCD">
        <w:rPr>
          <w:rFonts w:ascii="Times New Roman" w:hAnsi="Times New Roman"/>
          <w:sz w:val="22"/>
          <w:szCs w:val="22"/>
        </w:rPr>
        <w:t xml:space="preserve"> DM.00.00.00.</w:t>
      </w:r>
    </w:p>
    <w:p w14:paraId="15AFA481" w14:textId="77777777" w:rsidR="00CB7DA4" w:rsidRPr="004E1A81" w:rsidRDefault="00CB7DA4" w:rsidP="00CB7DA4">
      <w:pPr>
        <w:tabs>
          <w:tab w:val="left" w:pos="567"/>
        </w:tabs>
        <w:spacing w:before="0" w:after="0"/>
        <w:rPr>
          <w:sz w:val="22"/>
          <w:szCs w:val="22"/>
        </w:rPr>
      </w:pPr>
    </w:p>
    <w:p w14:paraId="0E469A18" w14:textId="77777777" w:rsidR="00CB7DA4" w:rsidRPr="004E1A81" w:rsidRDefault="00CB7DA4" w:rsidP="00CB7DA4">
      <w:pPr>
        <w:tabs>
          <w:tab w:val="left" w:pos="567"/>
        </w:tabs>
        <w:spacing w:before="0" w:after="0"/>
        <w:rPr>
          <w:b/>
          <w:sz w:val="22"/>
          <w:szCs w:val="22"/>
        </w:rPr>
      </w:pPr>
      <w:r w:rsidRPr="004E1A81">
        <w:rPr>
          <w:b/>
          <w:sz w:val="22"/>
          <w:szCs w:val="22"/>
        </w:rPr>
        <w:t xml:space="preserve">1.3. Zakres robót objętych </w:t>
      </w:r>
      <w:proofErr w:type="spellStart"/>
      <w:r>
        <w:rPr>
          <w:b/>
          <w:sz w:val="22"/>
          <w:szCs w:val="22"/>
        </w:rPr>
        <w:t>STWiORB</w:t>
      </w:r>
      <w:proofErr w:type="spellEnd"/>
    </w:p>
    <w:p w14:paraId="45924B28" w14:textId="77777777" w:rsidR="00CB7DA4" w:rsidRPr="004E1A81" w:rsidRDefault="00CB7DA4" w:rsidP="00CB7DA4">
      <w:pPr>
        <w:tabs>
          <w:tab w:val="left" w:pos="567"/>
        </w:tabs>
        <w:spacing w:before="0" w:after="0"/>
        <w:rPr>
          <w:sz w:val="22"/>
          <w:szCs w:val="22"/>
        </w:rPr>
      </w:pPr>
      <w:r w:rsidRPr="004E1A81">
        <w:rPr>
          <w:sz w:val="22"/>
          <w:szCs w:val="22"/>
        </w:rPr>
        <w:t xml:space="preserve">Ustalenia zawarte w </w:t>
      </w:r>
      <w:proofErr w:type="spellStart"/>
      <w:r w:rsidRPr="004E1A81">
        <w:rPr>
          <w:sz w:val="22"/>
          <w:szCs w:val="22"/>
        </w:rPr>
        <w:t>nieniejszych</w:t>
      </w:r>
      <w:proofErr w:type="spellEnd"/>
      <w:r w:rsidRPr="004E1A81">
        <w:rPr>
          <w:sz w:val="22"/>
          <w:szCs w:val="22"/>
        </w:rPr>
        <w:t xml:space="preserve"> </w:t>
      </w:r>
      <w:proofErr w:type="spellStart"/>
      <w:r>
        <w:rPr>
          <w:sz w:val="22"/>
          <w:szCs w:val="22"/>
          <w:lang w:bidi="he-IL"/>
        </w:rPr>
        <w:t>STWiORB</w:t>
      </w:r>
      <w:proofErr w:type="spellEnd"/>
      <w:r w:rsidRPr="004E1A81">
        <w:rPr>
          <w:sz w:val="22"/>
          <w:szCs w:val="22"/>
        </w:rPr>
        <w:t xml:space="preserve"> dotyczą zasad prowadzenia robót związanych z wykonaniem obrzeży betonowych i obejmują:</w:t>
      </w:r>
    </w:p>
    <w:p w14:paraId="185A1F77"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obrzeża betonowe ustawiane przy chodnikach i ciągach pieszych</w:t>
      </w:r>
      <w:r>
        <w:rPr>
          <w:sz w:val="22"/>
          <w:szCs w:val="22"/>
        </w:rPr>
        <w:t xml:space="preserve"> i innych powierzchniach utwardzonych kostką brukową</w:t>
      </w:r>
      <w:r w:rsidRPr="004E1A81">
        <w:rPr>
          <w:sz w:val="22"/>
          <w:szCs w:val="22"/>
        </w:rPr>
        <w:t>.</w:t>
      </w:r>
    </w:p>
    <w:p w14:paraId="5475DB37" w14:textId="77777777" w:rsidR="00CB7DA4" w:rsidRPr="004E1A81" w:rsidRDefault="00CB7DA4" w:rsidP="00CB7DA4">
      <w:pPr>
        <w:tabs>
          <w:tab w:val="left" w:pos="567"/>
        </w:tabs>
        <w:spacing w:before="0" w:after="0"/>
        <w:rPr>
          <w:sz w:val="22"/>
          <w:szCs w:val="22"/>
        </w:rPr>
      </w:pPr>
    </w:p>
    <w:p w14:paraId="4867B5A8" w14:textId="77777777" w:rsidR="00CB7DA4" w:rsidRPr="004E1A81" w:rsidRDefault="00CB7DA4" w:rsidP="00CB7DA4">
      <w:pPr>
        <w:tabs>
          <w:tab w:val="left" w:pos="567"/>
        </w:tabs>
        <w:spacing w:before="0" w:after="0"/>
        <w:rPr>
          <w:b/>
          <w:sz w:val="22"/>
          <w:szCs w:val="22"/>
        </w:rPr>
      </w:pPr>
      <w:r w:rsidRPr="004E1A81">
        <w:rPr>
          <w:b/>
          <w:sz w:val="22"/>
          <w:szCs w:val="22"/>
        </w:rPr>
        <w:t>1.4. Określenia podstawowe</w:t>
      </w:r>
    </w:p>
    <w:p w14:paraId="4DB0BE5B" w14:textId="77777777" w:rsidR="00CB7DA4" w:rsidRPr="004E1A81" w:rsidRDefault="00CB7DA4" w:rsidP="00CB7DA4">
      <w:pPr>
        <w:tabs>
          <w:tab w:val="left" w:pos="567"/>
        </w:tabs>
        <w:spacing w:before="0" w:after="0"/>
        <w:rPr>
          <w:b/>
          <w:sz w:val="22"/>
          <w:szCs w:val="22"/>
        </w:rPr>
      </w:pPr>
    </w:p>
    <w:p w14:paraId="1083781C" w14:textId="77777777" w:rsidR="00CB7DA4" w:rsidRPr="004E1A81" w:rsidRDefault="00CB7DA4" w:rsidP="00CB7DA4">
      <w:pPr>
        <w:tabs>
          <w:tab w:val="left" w:pos="567"/>
        </w:tabs>
        <w:spacing w:before="0" w:after="0"/>
        <w:rPr>
          <w:sz w:val="22"/>
          <w:szCs w:val="22"/>
        </w:rPr>
      </w:pPr>
      <w:r w:rsidRPr="004E1A81">
        <w:rPr>
          <w:b/>
          <w:sz w:val="22"/>
          <w:szCs w:val="22"/>
        </w:rPr>
        <w:t>1.4.1.</w:t>
      </w:r>
      <w:r w:rsidRPr="004E1A81">
        <w:rPr>
          <w:b/>
          <w:sz w:val="22"/>
          <w:szCs w:val="22"/>
        </w:rPr>
        <w:tab/>
        <w:t>Obrzeża chodnikowe</w:t>
      </w:r>
      <w:r w:rsidRPr="004E1A81">
        <w:rPr>
          <w:sz w:val="22"/>
          <w:szCs w:val="22"/>
        </w:rPr>
        <w:t xml:space="preserve"> prefabrykowane belki betonowe, rozgraniczające jednostronnie lub dwustronnie ciągi komunikacyjne od terenów nie przeznaczonych dla komunikacji.</w:t>
      </w:r>
    </w:p>
    <w:p w14:paraId="1EA395DA" w14:textId="77777777" w:rsidR="00CB7DA4" w:rsidRPr="004E1A81" w:rsidRDefault="00CB7DA4" w:rsidP="00CB7DA4">
      <w:pPr>
        <w:tabs>
          <w:tab w:val="left" w:pos="567"/>
        </w:tabs>
        <w:spacing w:before="0" w:after="0"/>
        <w:rPr>
          <w:sz w:val="22"/>
          <w:szCs w:val="22"/>
        </w:rPr>
      </w:pPr>
    </w:p>
    <w:p w14:paraId="04B89135" w14:textId="77777777" w:rsidR="00CB7DA4" w:rsidRPr="004E1A81" w:rsidRDefault="00CB7DA4" w:rsidP="00CB7DA4">
      <w:pPr>
        <w:tabs>
          <w:tab w:val="left" w:pos="567"/>
        </w:tabs>
        <w:spacing w:before="0" w:after="0"/>
        <w:rPr>
          <w:sz w:val="22"/>
          <w:szCs w:val="22"/>
        </w:rPr>
      </w:pPr>
      <w:r w:rsidRPr="004E1A81">
        <w:rPr>
          <w:b/>
          <w:sz w:val="22"/>
          <w:szCs w:val="22"/>
        </w:rPr>
        <w:t>1.4.2.</w:t>
      </w:r>
      <w:r w:rsidRPr="004E1A81">
        <w:rPr>
          <w:b/>
          <w:sz w:val="22"/>
          <w:szCs w:val="22"/>
        </w:rPr>
        <w:tab/>
        <w:t>Pozostałe określenia</w:t>
      </w:r>
      <w:r w:rsidRPr="004E1A81">
        <w:rPr>
          <w:sz w:val="22"/>
          <w:szCs w:val="22"/>
        </w:rPr>
        <w:t xml:space="preserve"> podane w </w:t>
      </w:r>
      <w:proofErr w:type="spellStart"/>
      <w:r w:rsidRPr="004E1A81">
        <w:rPr>
          <w:sz w:val="22"/>
          <w:szCs w:val="22"/>
        </w:rPr>
        <w:t>nieniejszych</w:t>
      </w:r>
      <w:proofErr w:type="spellEnd"/>
      <w:r w:rsidRPr="004E1A81">
        <w:rPr>
          <w:sz w:val="22"/>
          <w:szCs w:val="22"/>
        </w:rPr>
        <w:t xml:space="preserve"> </w:t>
      </w:r>
      <w:proofErr w:type="spellStart"/>
      <w:r>
        <w:rPr>
          <w:sz w:val="22"/>
          <w:szCs w:val="22"/>
          <w:lang w:bidi="he-IL"/>
        </w:rPr>
        <w:t>STWiORB</w:t>
      </w:r>
      <w:proofErr w:type="spellEnd"/>
      <w:r w:rsidRPr="004E1A81">
        <w:rPr>
          <w:sz w:val="22"/>
          <w:szCs w:val="22"/>
        </w:rPr>
        <w:t xml:space="preserve"> są zgodne z obowiązującymi odpowiednimi polskimi normami i z definicjami podanymi w </w:t>
      </w:r>
      <w:proofErr w:type="spellStart"/>
      <w:r>
        <w:rPr>
          <w:sz w:val="22"/>
          <w:szCs w:val="22"/>
        </w:rPr>
        <w:t>STWiORB</w:t>
      </w:r>
      <w:proofErr w:type="spellEnd"/>
      <w:r w:rsidRPr="004E1A81">
        <w:rPr>
          <w:sz w:val="22"/>
          <w:szCs w:val="22"/>
        </w:rPr>
        <w:t xml:space="preserve"> DM.00.00.00 pkt 1.4 „Wymagania ogólne”.</w:t>
      </w:r>
    </w:p>
    <w:p w14:paraId="37A75CE5" w14:textId="77777777" w:rsidR="00CB7DA4" w:rsidRPr="004E1A81" w:rsidRDefault="00CB7DA4" w:rsidP="00CB7DA4">
      <w:pPr>
        <w:tabs>
          <w:tab w:val="left" w:pos="567"/>
        </w:tabs>
        <w:spacing w:before="0" w:after="0"/>
        <w:rPr>
          <w:sz w:val="22"/>
          <w:szCs w:val="22"/>
        </w:rPr>
      </w:pPr>
    </w:p>
    <w:p w14:paraId="2AA39156" w14:textId="77777777" w:rsidR="00CB7DA4" w:rsidRPr="004E1A81" w:rsidRDefault="00CB7DA4" w:rsidP="00CB7DA4">
      <w:pPr>
        <w:tabs>
          <w:tab w:val="left" w:pos="567"/>
        </w:tabs>
        <w:spacing w:before="0" w:after="0"/>
        <w:rPr>
          <w:b/>
          <w:sz w:val="22"/>
          <w:szCs w:val="22"/>
        </w:rPr>
      </w:pPr>
      <w:r w:rsidRPr="004E1A81">
        <w:rPr>
          <w:b/>
          <w:sz w:val="22"/>
          <w:szCs w:val="22"/>
        </w:rPr>
        <w:t>1.5. Ogólne wymagania dotyczące robót</w:t>
      </w:r>
    </w:p>
    <w:p w14:paraId="600B6968" w14:textId="77777777" w:rsidR="00CB7DA4" w:rsidRPr="004E1A81" w:rsidRDefault="00CB7DA4" w:rsidP="00CB7DA4">
      <w:pPr>
        <w:tabs>
          <w:tab w:val="left" w:pos="567"/>
        </w:tabs>
        <w:spacing w:before="0" w:after="0"/>
        <w:rPr>
          <w:sz w:val="22"/>
          <w:szCs w:val="22"/>
        </w:rPr>
      </w:pPr>
      <w:r w:rsidRPr="004E1A81">
        <w:rPr>
          <w:sz w:val="22"/>
          <w:szCs w:val="22"/>
        </w:rPr>
        <w:t xml:space="preserve">Ogólne wymagania dotyczące robót podano w </w:t>
      </w:r>
      <w:proofErr w:type="spellStart"/>
      <w:r>
        <w:rPr>
          <w:sz w:val="22"/>
          <w:szCs w:val="22"/>
        </w:rPr>
        <w:t>STWiORB</w:t>
      </w:r>
      <w:proofErr w:type="spellEnd"/>
      <w:r w:rsidRPr="004E1A81">
        <w:rPr>
          <w:sz w:val="22"/>
          <w:szCs w:val="22"/>
        </w:rPr>
        <w:t xml:space="preserve"> DM. 00.00.00 pkt 1.5 „Wymagania ogólne”.</w:t>
      </w:r>
    </w:p>
    <w:p w14:paraId="30D79A77" w14:textId="77777777" w:rsidR="00CB7DA4" w:rsidRPr="004E1A81" w:rsidRDefault="00CB7DA4" w:rsidP="00CB7DA4">
      <w:pPr>
        <w:tabs>
          <w:tab w:val="left" w:pos="567"/>
        </w:tabs>
        <w:spacing w:before="0" w:after="0"/>
        <w:rPr>
          <w:sz w:val="22"/>
          <w:szCs w:val="22"/>
        </w:rPr>
      </w:pPr>
    </w:p>
    <w:p w14:paraId="5A4D9F58" w14:textId="77777777" w:rsidR="00CB7DA4" w:rsidRPr="004E1A81" w:rsidRDefault="00CB7DA4" w:rsidP="00CB7DA4">
      <w:pPr>
        <w:tabs>
          <w:tab w:val="left" w:pos="567"/>
        </w:tabs>
        <w:spacing w:before="0" w:after="0"/>
        <w:rPr>
          <w:sz w:val="22"/>
          <w:szCs w:val="22"/>
        </w:rPr>
      </w:pPr>
      <w:r w:rsidRPr="004E1A81">
        <w:rPr>
          <w:sz w:val="22"/>
          <w:szCs w:val="22"/>
        </w:rPr>
        <w:t xml:space="preserve">Wykonawca Robót jest odpowiedzialny za jakość ich wykonania oraz za zgodność z Dokumentacją Projektową, </w:t>
      </w:r>
      <w:proofErr w:type="spellStart"/>
      <w:r>
        <w:rPr>
          <w:sz w:val="22"/>
          <w:szCs w:val="22"/>
        </w:rPr>
        <w:t>STWiORB</w:t>
      </w:r>
      <w:proofErr w:type="spellEnd"/>
      <w:r w:rsidRPr="004E1A81">
        <w:rPr>
          <w:sz w:val="22"/>
          <w:szCs w:val="22"/>
        </w:rPr>
        <w:t xml:space="preserve"> i poleceniami </w:t>
      </w:r>
      <w:r>
        <w:rPr>
          <w:sz w:val="22"/>
          <w:szCs w:val="22"/>
        </w:rPr>
        <w:t>Inspektora Nadzoru</w:t>
      </w:r>
      <w:r w:rsidRPr="004E1A81">
        <w:rPr>
          <w:sz w:val="22"/>
          <w:szCs w:val="22"/>
        </w:rPr>
        <w:t>.</w:t>
      </w:r>
    </w:p>
    <w:p w14:paraId="6EE6E42F" w14:textId="77777777" w:rsidR="00CB7DA4" w:rsidRPr="004E1A81" w:rsidRDefault="00CB7DA4" w:rsidP="00CB7DA4">
      <w:pPr>
        <w:tabs>
          <w:tab w:val="left" w:pos="567"/>
        </w:tabs>
        <w:spacing w:before="0" w:after="0"/>
        <w:rPr>
          <w:sz w:val="22"/>
          <w:szCs w:val="22"/>
        </w:rPr>
      </w:pPr>
      <w:r w:rsidRPr="004E1A81">
        <w:rPr>
          <w:sz w:val="22"/>
          <w:szCs w:val="22"/>
        </w:rPr>
        <w:t>Niezbędne dane istotne z punktu widzenia:</w:t>
      </w:r>
    </w:p>
    <w:p w14:paraId="2ACCCA86" w14:textId="77777777" w:rsidR="00CB7DA4" w:rsidRPr="00370661" w:rsidRDefault="00CB7DA4" w:rsidP="00CB7DA4">
      <w:pPr>
        <w:pStyle w:val="Akapitzlist"/>
        <w:numPr>
          <w:ilvl w:val="0"/>
          <w:numId w:val="38"/>
        </w:numPr>
        <w:tabs>
          <w:tab w:val="left" w:pos="567"/>
        </w:tabs>
        <w:rPr>
          <w:sz w:val="22"/>
          <w:szCs w:val="22"/>
        </w:rPr>
      </w:pPr>
      <w:r w:rsidRPr="00370661">
        <w:rPr>
          <w:sz w:val="22"/>
          <w:szCs w:val="22"/>
        </w:rPr>
        <w:tab/>
        <w:t>organizacji robót budowlanych;</w:t>
      </w:r>
    </w:p>
    <w:p w14:paraId="0D823C71" w14:textId="77777777" w:rsidR="00CB7DA4" w:rsidRPr="00370661" w:rsidRDefault="00CB7DA4" w:rsidP="00CB7DA4">
      <w:pPr>
        <w:pStyle w:val="Akapitzlist"/>
        <w:numPr>
          <w:ilvl w:val="0"/>
          <w:numId w:val="38"/>
        </w:numPr>
        <w:tabs>
          <w:tab w:val="left" w:pos="567"/>
        </w:tabs>
        <w:rPr>
          <w:sz w:val="22"/>
          <w:szCs w:val="22"/>
        </w:rPr>
      </w:pPr>
      <w:r w:rsidRPr="00370661">
        <w:rPr>
          <w:sz w:val="22"/>
          <w:szCs w:val="22"/>
        </w:rPr>
        <w:tab/>
        <w:t>zabezpieczenia interesu osób trzecich;</w:t>
      </w:r>
    </w:p>
    <w:p w14:paraId="585572A5" w14:textId="77777777" w:rsidR="00CB7DA4" w:rsidRPr="00370661" w:rsidRDefault="00CB7DA4" w:rsidP="00CB7DA4">
      <w:pPr>
        <w:pStyle w:val="Akapitzlist"/>
        <w:numPr>
          <w:ilvl w:val="0"/>
          <w:numId w:val="38"/>
        </w:numPr>
        <w:tabs>
          <w:tab w:val="left" w:pos="567"/>
        </w:tabs>
        <w:rPr>
          <w:sz w:val="22"/>
          <w:szCs w:val="22"/>
        </w:rPr>
      </w:pPr>
      <w:r w:rsidRPr="00370661">
        <w:rPr>
          <w:sz w:val="22"/>
          <w:szCs w:val="22"/>
        </w:rPr>
        <w:tab/>
        <w:t>ochrony środowiska;</w:t>
      </w:r>
    </w:p>
    <w:p w14:paraId="611C1B9A" w14:textId="77777777" w:rsidR="00CB7DA4" w:rsidRPr="00370661" w:rsidRDefault="00CB7DA4" w:rsidP="00CB7DA4">
      <w:pPr>
        <w:pStyle w:val="Akapitzlist"/>
        <w:numPr>
          <w:ilvl w:val="0"/>
          <w:numId w:val="38"/>
        </w:numPr>
        <w:tabs>
          <w:tab w:val="left" w:pos="567"/>
        </w:tabs>
        <w:rPr>
          <w:sz w:val="22"/>
          <w:szCs w:val="22"/>
        </w:rPr>
      </w:pPr>
      <w:r w:rsidRPr="00370661">
        <w:rPr>
          <w:sz w:val="22"/>
          <w:szCs w:val="22"/>
        </w:rPr>
        <w:tab/>
        <w:t>warunków bezpieczeństwa pracy;</w:t>
      </w:r>
    </w:p>
    <w:p w14:paraId="0E5BBFDC" w14:textId="77777777" w:rsidR="00CB7DA4" w:rsidRPr="00370661" w:rsidRDefault="00CB7DA4" w:rsidP="00CB7DA4">
      <w:pPr>
        <w:pStyle w:val="Akapitzlist"/>
        <w:numPr>
          <w:ilvl w:val="0"/>
          <w:numId w:val="38"/>
        </w:numPr>
        <w:tabs>
          <w:tab w:val="left" w:pos="567"/>
        </w:tabs>
        <w:rPr>
          <w:sz w:val="22"/>
          <w:szCs w:val="22"/>
        </w:rPr>
      </w:pPr>
      <w:r w:rsidRPr="00370661">
        <w:rPr>
          <w:sz w:val="22"/>
          <w:szCs w:val="22"/>
        </w:rPr>
        <w:tab/>
        <w:t>zaplecza dla potrzeb Wykonawcy;</w:t>
      </w:r>
    </w:p>
    <w:p w14:paraId="70DC1763" w14:textId="77777777" w:rsidR="00CB7DA4" w:rsidRPr="00370661" w:rsidRDefault="00CB7DA4" w:rsidP="00CB7DA4">
      <w:pPr>
        <w:pStyle w:val="Akapitzlist"/>
        <w:numPr>
          <w:ilvl w:val="0"/>
          <w:numId w:val="38"/>
        </w:numPr>
        <w:tabs>
          <w:tab w:val="left" w:pos="567"/>
        </w:tabs>
        <w:rPr>
          <w:sz w:val="22"/>
          <w:szCs w:val="22"/>
        </w:rPr>
      </w:pPr>
      <w:r w:rsidRPr="00370661">
        <w:rPr>
          <w:sz w:val="22"/>
          <w:szCs w:val="22"/>
        </w:rPr>
        <w:tab/>
        <w:t>warunków organizacji ruchu;</w:t>
      </w:r>
    </w:p>
    <w:p w14:paraId="467A2135" w14:textId="77777777" w:rsidR="00CB7DA4" w:rsidRPr="00370661" w:rsidRDefault="00CB7DA4" w:rsidP="00CB7DA4">
      <w:pPr>
        <w:pStyle w:val="Akapitzlist"/>
        <w:numPr>
          <w:ilvl w:val="0"/>
          <w:numId w:val="38"/>
        </w:numPr>
        <w:tabs>
          <w:tab w:val="left" w:pos="567"/>
        </w:tabs>
        <w:rPr>
          <w:sz w:val="22"/>
          <w:szCs w:val="22"/>
        </w:rPr>
      </w:pPr>
      <w:r w:rsidRPr="00370661">
        <w:rPr>
          <w:sz w:val="22"/>
          <w:szCs w:val="22"/>
        </w:rPr>
        <w:tab/>
        <w:t>zabezpieczenia chodników i jezdni,</w:t>
      </w:r>
    </w:p>
    <w:p w14:paraId="5658CBFD" w14:textId="77777777" w:rsidR="00CB7DA4" w:rsidRPr="004E1A81" w:rsidRDefault="00CB7DA4" w:rsidP="00CB7DA4">
      <w:pPr>
        <w:tabs>
          <w:tab w:val="left" w:pos="567"/>
        </w:tabs>
        <w:spacing w:before="0" w:after="0"/>
        <w:rPr>
          <w:sz w:val="22"/>
          <w:szCs w:val="22"/>
        </w:rPr>
      </w:pPr>
    </w:p>
    <w:p w14:paraId="27968BAB" w14:textId="77777777" w:rsidR="00CB7DA4" w:rsidRPr="004E1A81" w:rsidRDefault="00CB7DA4" w:rsidP="00CB7DA4">
      <w:pPr>
        <w:tabs>
          <w:tab w:val="left" w:pos="567"/>
        </w:tabs>
        <w:spacing w:before="0" w:after="0"/>
        <w:rPr>
          <w:b/>
          <w:sz w:val="22"/>
          <w:szCs w:val="22"/>
        </w:rPr>
      </w:pPr>
      <w:r w:rsidRPr="004E1A81">
        <w:rPr>
          <w:b/>
          <w:sz w:val="22"/>
          <w:szCs w:val="22"/>
        </w:rPr>
        <w:t>2. MATERIAŁY</w:t>
      </w:r>
    </w:p>
    <w:p w14:paraId="5578E208" w14:textId="77777777" w:rsidR="00CB7DA4" w:rsidRPr="004E1A81" w:rsidRDefault="00CB7DA4" w:rsidP="00CB7DA4">
      <w:pPr>
        <w:tabs>
          <w:tab w:val="left" w:pos="567"/>
        </w:tabs>
        <w:spacing w:before="0" w:after="0"/>
        <w:rPr>
          <w:b/>
          <w:sz w:val="22"/>
          <w:szCs w:val="22"/>
        </w:rPr>
      </w:pPr>
    </w:p>
    <w:p w14:paraId="19842E9E" w14:textId="77777777" w:rsidR="00CB7DA4" w:rsidRPr="004E1A81" w:rsidRDefault="00CB7DA4" w:rsidP="00CB7DA4">
      <w:pPr>
        <w:tabs>
          <w:tab w:val="left" w:pos="567"/>
        </w:tabs>
        <w:spacing w:before="0" w:after="0"/>
        <w:rPr>
          <w:b/>
          <w:sz w:val="22"/>
          <w:szCs w:val="22"/>
        </w:rPr>
      </w:pPr>
      <w:r w:rsidRPr="004E1A81">
        <w:rPr>
          <w:b/>
          <w:sz w:val="22"/>
          <w:szCs w:val="22"/>
        </w:rPr>
        <w:t>2.1. Ogólne wymagania dotyczące materiałów</w:t>
      </w:r>
    </w:p>
    <w:p w14:paraId="7EFD117A" w14:textId="77777777" w:rsidR="00CB7DA4" w:rsidRPr="004E1A81" w:rsidRDefault="00CB7DA4" w:rsidP="00CB7DA4">
      <w:pPr>
        <w:tabs>
          <w:tab w:val="left" w:pos="567"/>
        </w:tabs>
        <w:spacing w:before="0" w:after="0"/>
        <w:rPr>
          <w:sz w:val="22"/>
          <w:szCs w:val="22"/>
        </w:rPr>
      </w:pPr>
      <w:r w:rsidRPr="004E1A81">
        <w:rPr>
          <w:sz w:val="22"/>
          <w:szCs w:val="22"/>
        </w:rPr>
        <w:t xml:space="preserve">Ogólne wymagania dotyczące materiałów podano w </w:t>
      </w:r>
      <w:proofErr w:type="spellStart"/>
      <w:r>
        <w:rPr>
          <w:sz w:val="22"/>
          <w:szCs w:val="22"/>
        </w:rPr>
        <w:t>STWiORB</w:t>
      </w:r>
      <w:proofErr w:type="spellEnd"/>
      <w:r w:rsidRPr="004E1A81">
        <w:rPr>
          <w:sz w:val="22"/>
          <w:szCs w:val="22"/>
        </w:rPr>
        <w:t xml:space="preserve"> DM.00.00.00 pkt 2 „Wymagania ogólne”.</w:t>
      </w:r>
    </w:p>
    <w:p w14:paraId="782CDF1D" w14:textId="77777777" w:rsidR="00CB7DA4" w:rsidRPr="004E1A81" w:rsidRDefault="00CB7DA4" w:rsidP="00CB7DA4">
      <w:pPr>
        <w:tabs>
          <w:tab w:val="left" w:pos="567"/>
        </w:tabs>
        <w:spacing w:before="0" w:after="0"/>
        <w:rPr>
          <w:sz w:val="22"/>
          <w:szCs w:val="22"/>
        </w:rPr>
      </w:pPr>
    </w:p>
    <w:p w14:paraId="6C785CC9" w14:textId="77777777" w:rsidR="00CB7DA4" w:rsidRPr="004E1A81" w:rsidRDefault="00CB7DA4" w:rsidP="00CB7DA4">
      <w:pPr>
        <w:tabs>
          <w:tab w:val="left" w:pos="567"/>
        </w:tabs>
        <w:spacing w:before="0" w:after="0"/>
        <w:rPr>
          <w:b/>
          <w:sz w:val="22"/>
          <w:szCs w:val="22"/>
        </w:rPr>
      </w:pPr>
      <w:r w:rsidRPr="004E1A81">
        <w:rPr>
          <w:b/>
          <w:sz w:val="22"/>
          <w:szCs w:val="22"/>
        </w:rPr>
        <w:t>2.2. Materiały do wykonania obrzeży betonowych</w:t>
      </w:r>
    </w:p>
    <w:p w14:paraId="608C7198" w14:textId="77777777" w:rsidR="00CB7DA4" w:rsidRPr="004E1A81" w:rsidRDefault="00CB7DA4" w:rsidP="00CB7DA4">
      <w:pPr>
        <w:tabs>
          <w:tab w:val="left" w:pos="567"/>
        </w:tabs>
        <w:spacing w:before="0" w:after="0"/>
        <w:rPr>
          <w:sz w:val="22"/>
          <w:szCs w:val="22"/>
        </w:rPr>
      </w:pPr>
      <w:r w:rsidRPr="004E1A81">
        <w:rPr>
          <w:sz w:val="22"/>
          <w:szCs w:val="22"/>
        </w:rPr>
        <w:t xml:space="preserve">Materiałami stosowanymi przy wykonaniu obrzeży betonowych według zasad </w:t>
      </w:r>
      <w:proofErr w:type="spellStart"/>
      <w:r w:rsidRPr="004E1A81">
        <w:rPr>
          <w:sz w:val="22"/>
          <w:szCs w:val="22"/>
        </w:rPr>
        <w:t>nieniejszych</w:t>
      </w:r>
      <w:proofErr w:type="spellEnd"/>
      <w:r w:rsidRPr="004E1A81">
        <w:rPr>
          <w:sz w:val="22"/>
          <w:szCs w:val="22"/>
        </w:rPr>
        <w:t xml:space="preserve"> </w:t>
      </w:r>
      <w:proofErr w:type="spellStart"/>
      <w:r>
        <w:rPr>
          <w:sz w:val="22"/>
          <w:szCs w:val="22"/>
          <w:lang w:bidi="he-IL"/>
        </w:rPr>
        <w:t>STWiORB</w:t>
      </w:r>
      <w:proofErr w:type="spellEnd"/>
      <w:r w:rsidRPr="004E1A81">
        <w:rPr>
          <w:sz w:val="22"/>
          <w:szCs w:val="22"/>
        </w:rPr>
        <w:t xml:space="preserve"> są:</w:t>
      </w:r>
    </w:p>
    <w:p w14:paraId="06EEC7B0" w14:textId="77777777" w:rsidR="00CB7DA4" w:rsidRPr="004E1A81" w:rsidRDefault="00CB7DA4" w:rsidP="00CB7DA4">
      <w:pPr>
        <w:tabs>
          <w:tab w:val="left" w:pos="567"/>
        </w:tabs>
        <w:spacing w:before="0" w:after="0"/>
        <w:rPr>
          <w:sz w:val="22"/>
          <w:szCs w:val="22"/>
        </w:rPr>
      </w:pPr>
    </w:p>
    <w:p w14:paraId="116F5AE5" w14:textId="77777777" w:rsidR="00CB7DA4" w:rsidRPr="004E1A81" w:rsidRDefault="00CB7DA4" w:rsidP="00CB7DA4">
      <w:pPr>
        <w:tabs>
          <w:tab w:val="left" w:pos="567"/>
        </w:tabs>
        <w:spacing w:before="0" w:after="0"/>
        <w:rPr>
          <w:b/>
          <w:sz w:val="22"/>
          <w:szCs w:val="22"/>
        </w:rPr>
      </w:pPr>
      <w:r w:rsidRPr="004E1A81">
        <w:rPr>
          <w:b/>
          <w:sz w:val="22"/>
          <w:szCs w:val="22"/>
        </w:rPr>
        <w:t>2.2.1. Obrzeża betonowe</w:t>
      </w:r>
    </w:p>
    <w:p w14:paraId="77FEC041" w14:textId="77777777" w:rsidR="00CB7DA4" w:rsidRPr="004E1A81" w:rsidRDefault="00CB7DA4" w:rsidP="00CB7DA4">
      <w:pPr>
        <w:tabs>
          <w:tab w:val="left" w:pos="567"/>
        </w:tabs>
        <w:spacing w:before="0" w:after="0"/>
        <w:rPr>
          <w:sz w:val="22"/>
          <w:szCs w:val="22"/>
        </w:rPr>
      </w:pPr>
      <w:r w:rsidRPr="004E1A81">
        <w:rPr>
          <w:sz w:val="22"/>
          <w:szCs w:val="22"/>
        </w:rPr>
        <w:t>Ob</w:t>
      </w:r>
      <w:r>
        <w:rPr>
          <w:sz w:val="22"/>
          <w:szCs w:val="22"/>
        </w:rPr>
        <w:t>rzeża betonowe o wymiarach przekroju 8x30</w:t>
      </w:r>
      <w:r w:rsidRPr="004E1A81">
        <w:rPr>
          <w:sz w:val="22"/>
          <w:szCs w:val="22"/>
        </w:rPr>
        <w:t xml:space="preserve"> powinny być zgodne z normą PN-EN 1340. </w:t>
      </w:r>
    </w:p>
    <w:p w14:paraId="03227F3E" w14:textId="77777777" w:rsidR="00CB7DA4" w:rsidRPr="004E1A81" w:rsidRDefault="00CB7DA4" w:rsidP="00CB7DA4">
      <w:pPr>
        <w:tabs>
          <w:tab w:val="left" w:pos="567"/>
        </w:tabs>
        <w:spacing w:before="0" w:after="0"/>
        <w:rPr>
          <w:sz w:val="22"/>
          <w:szCs w:val="22"/>
        </w:rPr>
      </w:pPr>
      <w:r w:rsidRPr="004E1A81">
        <w:rPr>
          <w:sz w:val="22"/>
          <w:szCs w:val="22"/>
        </w:rPr>
        <w:t xml:space="preserve">Dopuszczalne odchyłki wymiarowe elementów powinny odpowiadać wymaganiom podanym w pkt 5.2.3.3 PN-EN 1340. </w:t>
      </w:r>
    </w:p>
    <w:p w14:paraId="5D782A4A" w14:textId="77777777" w:rsidR="00CB7DA4" w:rsidRPr="004E1A81" w:rsidRDefault="00CB7DA4" w:rsidP="00CB7DA4">
      <w:pPr>
        <w:tabs>
          <w:tab w:val="left" w:pos="567"/>
        </w:tabs>
        <w:spacing w:before="0" w:after="0"/>
        <w:rPr>
          <w:sz w:val="22"/>
          <w:szCs w:val="22"/>
        </w:rPr>
      </w:pPr>
    </w:p>
    <w:p w14:paraId="65FB3EA3" w14:textId="77777777" w:rsidR="00CB7DA4" w:rsidRPr="004E1A81" w:rsidRDefault="00CB7DA4" w:rsidP="00CB7DA4">
      <w:pPr>
        <w:tabs>
          <w:tab w:val="left" w:pos="567"/>
        </w:tabs>
        <w:spacing w:before="0" w:after="0"/>
        <w:rPr>
          <w:sz w:val="22"/>
          <w:szCs w:val="22"/>
        </w:rPr>
      </w:pPr>
      <w:r w:rsidRPr="004E1A81">
        <w:rPr>
          <w:sz w:val="22"/>
          <w:szCs w:val="22"/>
        </w:rPr>
        <w:t>Obrzeża betonowe powinny charakteryzować się parametrami nie gorszymi niż:</w:t>
      </w:r>
    </w:p>
    <w:p w14:paraId="729ED751" w14:textId="77777777" w:rsidR="00CB7DA4" w:rsidRPr="004E1A81" w:rsidRDefault="00CB7DA4" w:rsidP="00CB7DA4">
      <w:pPr>
        <w:tabs>
          <w:tab w:val="left" w:pos="567"/>
        </w:tabs>
        <w:spacing w:before="0" w:after="0"/>
        <w:rPr>
          <w:sz w:val="22"/>
          <w:szCs w:val="22"/>
        </w:rPr>
      </w:pPr>
      <w:r w:rsidRPr="004E1A81">
        <w:rPr>
          <w:sz w:val="22"/>
          <w:szCs w:val="22"/>
        </w:rPr>
        <w:t>a)</w:t>
      </w:r>
      <w:r w:rsidRPr="004E1A81">
        <w:rPr>
          <w:sz w:val="22"/>
          <w:szCs w:val="22"/>
        </w:rPr>
        <w:tab/>
        <w:t>odporność na warunki atmosferyczne</w:t>
      </w:r>
      <w:r>
        <w:rPr>
          <w:sz w:val="22"/>
          <w:szCs w:val="22"/>
        </w:rPr>
        <w:t>:</w:t>
      </w:r>
      <w:r w:rsidRPr="004E1A81">
        <w:rPr>
          <w:sz w:val="22"/>
          <w:szCs w:val="22"/>
        </w:rPr>
        <w:t xml:space="preserve"> </w:t>
      </w:r>
    </w:p>
    <w:p w14:paraId="52B7320A" w14:textId="77777777" w:rsidR="00CB7DA4" w:rsidRPr="004E1A81" w:rsidRDefault="00CB7DA4" w:rsidP="00CB7DA4">
      <w:pPr>
        <w:tabs>
          <w:tab w:val="left" w:pos="567"/>
        </w:tabs>
        <w:spacing w:before="0" w:after="0"/>
        <w:rPr>
          <w:sz w:val="22"/>
          <w:szCs w:val="22"/>
        </w:rPr>
      </w:pPr>
      <w:r>
        <w:rPr>
          <w:sz w:val="22"/>
          <w:szCs w:val="22"/>
        </w:rPr>
        <w:tab/>
      </w:r>
      <w:r w:rsidRPr="004E1A81">
        <w:rPr>
          <w:sz w:val="22"/>
          <w:szCs w:val="22"/>
        </w:rPr>
        <w:t xml:space="preserve">nasiąkliwość – do </w:t>
      </w:r>
      <w:r>
        <w:rPr>
          <w:sz w:val="22"/>
          <w:szCs w:val="22"/>
        </w:rPr>
        <w:t>6</w:t>
      </w:r>
      <w:r w:rsidRPr="004E1A81">
        <w:rPr>
          <w:sz w:val="22"/>
          <w:szCs w:val="22"/>
        </w:rPr>
        <w:t>%</w:t>
      </w:r>
      <w:r>
        <w:rPr>
          <w:sz w:val="22"/>
          <w:szCs w:val="22"/>
        </w:rPr>
        <w:t xml:space="preserve"> -  klasa 2</w:t>
      </w:r>
    </w:p>
    <w:p w14:paraId="59078DF6" w14:textId="77777777" w:rsidR="00CB7DA4" w:rsidRPr="004E1A81" w:rsidRDefault="00CB7DA4" w:rsidP="00CB7DA4">
      <w:pPr>
        <w:tabs>
          <w:tab w:val="left" w:pos="567"/>
        </w:tabs>
        <w:spacing w:before="0" w:after="0"/>
        <w:rPr>
          <w:sz w:val="22"/>
          <w:szCs w:val="22"/>
        </w:rPr>
      </w:pPr>
      <w:r>
        <w:rPr>
          <w:sz w:val="22"/>
          <w:szCs w:val="22"/>
        </w:rPr>
        <w:tab/>
      </w:r>
      <w:r w:rsidRPr="004E1A81">
        <w:rPr>
          <w:sz w:val="22"/>
          <w:szCs w:val="22"/>
        </w:rPr>
        <w:t>odporność na zamrażanie/rozmrażanie z udziałem soli odladzających – klasa 3 (D)</w:t>
      </w:r>
    </w:p>
    <w:p w14:paraId="11DDF887" w14:textId="77777777" w:rsidR="00CB7DA4" w:rsidRPr="004E1A81" w:rsidRDefault="00CB7DA4" w:rsidP="00CB7DA4">
      <w:pPr>
        <w:tabs>
          <w:tab w:val="left" w:pos="567"/>
        </w:tabs>
        <w:spacing w:before="0" w:after="0"/>
        <w:rPr>
          <w:sz w:val="22"/>
          <w:szCs w:val="22"/>
        </w:rPr>
      </w:pPr>
      <w:r w:rsidRPr="004E1A81">
        <w:rPr>
          <w:sz w:val="22"/>
          <w:szCs w:val="22"/>
        </w:rPr>
        <w:t>b)</w:t>
      </w:r>
      <w:r w:rsidRPr="004E1A81">
        <w:rPr>
          <w:sz w:val="22"/>
          <w:szCs w:val="22"/>
        </w:rPr>
        <w:tab/>
        <w:t>wytrzymałość na zginanie – klasa 2 (T)</w:t>
      </w:r>
    </w:p>
    <w:p w14:paraId="0B940493" w14:textId="77777777" w:rsidR="00CB7DA4" w:rsidRPr="004E1A81" w:rsidRDefault="00CB7DA4" w:rsidP="00CB7DA4">
      <w:pPr>
        <w:tabs>
          <w:tab w:val="left" w:pos="567"/>
        </w:tabs>
        <w:spacing w:before="0" w:after="0"/>
        <w:rPr>
          <w:sz w:val="22"/>
          <w:szCs w:val="22"/>
        </w:rPr>
      </w:pPr>
      <w:r w:rsidRPr="004E1A81">
        <w:rPr>
          <w:sz w:val="22"/>
          <w:szCs w:val="22"/>
        </w:rPr>
        <w:t>c)</w:t>
      </w:r>
      <w:r w:rsidRPr="004E1A81">
        <w:rPr>
          <w:sz w:val="22"/>
          <w:szCs w:val="22"/>
        </w:rPr>
        <w:tab/>
        <w:t xml:space="preserve">ścieralność – klasa </w:t>
      </w:r>
      <w:r>
        <w:rPr>
          <w:sz w:val="22"/>
          <w:szCs w:val="22"/>
        </w:rPr>
        <w:t>4</w:t>
      </w:r>
      <w:r w:rsidRPr="004E1A81">
        <w:rPr>
          <w:sz w:val="22"/>
          <w:szCs w:val="22"/>
        </w:rPr>
        <w:t xml:space="preserve"> (</w:t>
      </w:r>
      <w:r>
        <w:rPr>
          <w:sz w:val="22"/>
          <w:szCs w:val="22"/>
        </w:rPr>
        <w:t>I</w:t>
      </w:r>
      <w:r w:rsidRPr="004E1A81">
        <w:rPr>
          <w:sz w:val="22"/>
          <w:szCs w:val="22"/>
        </w:rPr>
        <w:t>)</w:t>
      </w:r>
    </w:p>
    <w:p w14:paraId="4880315A" w14:textId="77777777" w:rsidR="00CB7DA4" w:rsidRPr="004E1A81" w:rsidRDefault="00CB7DA4" w:rsidP="00CB7DA4">
      <w:pPr>
        <w:tabs>
          <w:tab w:val="left" w:pos="567"/>
        </w:tabs>
        <w:spacing w:before="0" w:after="0"/>
        <w:rPr>
          <w:sz w:val="22"/>
          <w:szCs w:val="22"/>
        </w:rPr>
      </w:pPr>
    </w:p>
    <w:p w14:paraId="78F21B24" w14:textId="77777777" w:rsidR="00CB7DA4" w:rsidRPr="004E1A81" w:rsidRDefault="00CB7DA4" w:rsidP="00CB7DA4">
      <w:pPr>
        <w:tabs>
          <w:tab w:val="left" w:pos="567"/>
        </w:tabs>
        <w:spacing w:before="0" w:after="0"/>
        <w:rPr>
          <w:sz w:val="22"/>
          <w:szCs w:val="22"/>
        </w:rPr>
      </w:pPr>
      <w:r w:rsidRPr="004E1A81">
        <w:rPr>
          <w:sz w:val="22"/>
          <w:szCs w:val="22"/>
        </w:rPr>
        <w:t>Każda dostarczona na budowę partia obrzeży betonowych powinna posiadać atest producenta.</w:t>
      </w:r>
    </w:p>
    <w:p w14:paraId="7B081EEC" w14:textId="77777777" w:rsidR="00CB7DA4" w:rsidRPr="004E1A81" w:rsidRDefault="00CB7DA4" w:rsidP="00CB7DA4">
      <w:pPr>
        <w:tabs>
          <w:tab w:val="left" w:pos="567"/>
        </w:tabs>
        <w:spacing w:before="0" w:after="0"/>
        <w:rPr>
          <w:sz w:val="22"/>
          <w:szCs w:val="22"/>
        </w:rPr>
      </w:pPr>
    </w:p>
    <w:p w14:paraId="019744D7" w14:textId="77777777" w:rsidR="00CB7DA4" w:rsidRPr="004A536C" w:rsidRDefault="00CB7DA4" w:rsidP="00CB7DA4">
      <w:pPr>
        <w:tabs>
          <w:tab w:val="left" w:pos="567"/>
        </w:tabs>
        <w:spacing w:before="0" w:after="0"/>
        <w:rPr>
          <w:b/>
          <w:sz w:val="22"/>
          <w:szCs w:val="22"/>
        </w:rPr>
      </w:pPr>
      <w:r w:rsidRPr="004A536C">
        <w:rPr>
          <w:b/>
          <w:sz w:val="22"/>
          <w:szCs w:val="22"/>
        </w:rPr>
        <w:t xml:space="preserve">2.2.2. Materiały na podsypkę </w:t>
      </w:r>
    </w:p>
    <w:p w14:paraId="23389E62" w14:textId="77777777" w:rsidR="00CB7DA4" w:rsidRPr="004A536C" w:rsidRDefault="00CB7DA4" w:rsidP="00CB7DA4">
      <w:pPr>
        <w:tabs>
          <w:tab w:val="left" w:pos="567"/>
        </w:tabs>
        <w:spacing w:before="0" w:after="0"/>
        <w:rPr>
          <w:sz w:val="22"/>
          <w:szCs w:val="22"/>
        </w:rPr>
      </w:pPr>
      <w:r w:rsidRPr="004A536C">
        <w:rPr>
          <w:sz w:val="22"/>
          <w:szCs w:val="22"/>
        </w:rPr>
        <w:t>Piasek na podsypkę cementowo-piaskową powinien odpowiadać w</w:t>
      </w:r>
      <w:r>
        <w:rPr>
          <w:sz w:val="22"/>
          <w:szCs w:val="22"/>
        </w:rPr>
        <w:t>ymaganiom PN-EN 13242</w:t>
      </w:r>
      <w:r w:rsidRPr="004A536C">
        <w:rPr>
          <w:sz w:val="22"/>
          <w:szCs w:val="22"/>
        </w:rPr>
        <w:t>.</w:t>
      </w:r>
    </w:p>
    <w:p w14:paraId="4E20EADF" w14:textId="77777777" w:rsidR="00CB7DA4" w:rsidRPr="004A536C" w:rsidRDefault="00CB7DA4" w:rsidP="00CB7DA4">
      <w:pPr>
        <w:tabs>
          <w:tab w:val="left" w:pos="567"/>
        </w:tabs>
        <w:spacing w:before="0" w:after="0"/>
        <w:rPr>
          <w:b/>
          <w:sz w:val="22"/>
          <w:szCs w:val="22"/>
        </w:rPr>
      </w:pPr>
      <w:r w:rsidRPr="004A536C">
        <w:rPr>
          <w:sz w:val="22"/>
          <w:szCs w:val="22"/>
        </w:rPr>
        <w:t>Cement na podsypkę powinien być cementem powszechnego użytku odpowi</w:t>
      </w:r>
      <w:r>
        <w:rPr>
          <w:sz w:val="22"/>
          <w:szCs w:val="22"/>
        </w:rPr>
        <w:t xml:space="preserve">adającym wymaganiom PN-EN 197-1. </w:t>
      </w:r>
      <w:r w:rsidRPr="004A536C">
        <w:rPr>
          <w:sz w:val="22"/>
          <w:szCs w:val="22"/>
        </w:rPr>
        <w:t>Woda powinna być zgodna z wymaganiami PN-EN 1008</w:t>
      </w:r>
      <w:r w:rsidRPr="004A536C">
        <w:rPr>
          <w:b/>
          <w:sz w:val="22"/>
          <w:szCs w:val="22"/>
        </w:rPr>
        <w:t>.</w:t>
      </w:r>
    </w:p>
    <w:p w14:paraId="5FDF471D" w14:textId="77777777" w:rsidR="00CB7DA4" w:rsidRPr="004A536C" w:rsidRDefault="00CB7DA4" w:rsidP="00CB7DA4">
      <w:pPr>
        <w:tabs>
          <w:tab w:val="left" w:pos="567"/>
        </w:tabs>
        <w:spacing w:before="0" w:after="0"/>
        <w:rPr>
          <w:b/>
          <w:sz w:val="22"/>
          <w:szCs w:val="22"/>
        </w:rPr>
      </w:pPr>
    </w:p>
    <w:p w14:paraId="13B7FA74" w14:textId="77777777" w:rsidR="00CB7DA4" w:rsidRPr="004A536C" w:rsidRDefault="00CB7DA4" w:rsidP="00CB7DA4">
      <w:pPr>
        <w:tabs>
          <w:tab w:val="left" w:pos="567"/>
        </w:tabs>
        <w:spacing w:before="0" w:after="0"/>
        <w:rPr>
          <w:b/>
          <w:sz w:val="22"/>
          <w:szCs w:val="22"/>
        </w:rPr>
      </w:pPr>
      <w:r w:rsidRPr="004A536C">
        <w:rPr>
          <w:b/>
          <w:sz w:val="22"/>
          <w:szCs w:val="22"/>
        </w:rPr>
        <w:t>2.2.3. Materiały na ławy betonowe</w:t>
      </w:r>
    </w:p>
    <w:p w14:paraId="14100298" w14:textId="77777777" w:rsidR="00CB7DA4" w:rsidRPr="004E1A81" w:rsidRDefault="00CB7DA4" w:rsidP="00CB7DA4">
      <w:pPr>
        <w:tabs>
          <w:tab w:val="left" w:pos="567"/>
        </w:tabs>
        <w:spacing w:before="0" w:after="0"/>
        <w:rPr>
          <w:sz w:val="22"/>
          <w:szCs w:val="22"/>
        </w:rPr>
      </w:pPr>
      <w:r w:rsidRPr="004A536C">
        <w:rPr>
          <w:sz w:val="22"/>
          <w:szCs w:val="22"/>
        </w:rPr>
        <w:t>Do wykonania ław pod obrzeża należy stosować beton wg PN-EN 206-1 klasy C 8/10, którego składniki powinny odpowiadać wymaganiom w/w normy</w:t>
      </w:r>
      <w:r w:rsidRPr="004E1A81">
        <w:rPr>
          <w:sz w:val="22"/>
          <w:szCs w:val="22"/>
        </w:rPr>
        <w:t>.</w:t>
      </w:r>
    </w:p>
    <w:p w14:paraId="45403B83" w14:textId="77777777" w:rsidR="00CB7DA4" w:rsidRPr="004E1A81" w:rsidRDefault="00CB7DA4" w:rsidP="00CB7DA4">
      <w:pPr>
        <w:tabs>
          <w:tab w:val="left" w:pos="567"/>
        </w:tabs>
        <w:spacing w:before="0" w:after="0"/>
        <w:rPr>
          <w:sz w:val="22"/>
          <w:szCs w:val="22"/>
        </w:rPr>
      </w:pPr>
    </w:p>
    <w:p w14:paraId="4C37F691" w14:textId="77777777" w:rsidR="00CB7DA4" w:rsidRPr="004E1A81" w:rsidRDefault="00CB7DA4" w:rsidP="00CB7DA4">
      <w:pPr>
        <w:tabs>
          <w:tab w:val="left" w:pos="567"/>
        </w:tabs>
        <w:spacing w:before="0" w:after="0"/>
        <w:rPr>
          <w:b/>
          <w:sz w:val="22"/>
          <w:szCs w:val="22"/>
        </w:rPr>
      </w:pPr>
      <w:r w:rsidRPr="004E1A81">
        <w:rPr>
          <w:b/>
          <w:sz w:val="22"/>
          <w:szCs w:val="22"/>
        </w:rPr>
        <w:t>3. SPRZĘT</w:t>
      </w:r>
    </w:p>
    <w:p w14:paraId="19FAFAAF" w14:textId="77777777" w:rsidR="00CB7DA4" w:rsidRPr="004E1A81" w:rsidRDefault="00CB7DA4" w:rsidP="00CB7DA4">
      <w:pPr>
        <w:tabs>
          <w:tab w:val="left" w:pos="567"/>
        </w:tabs>
        <w:spacing w:before="0" w:after="0"/>
        <w:rPr>
          <w:sz w:val="22"/>
          <w:szCs w:val="22"/>
        </w:rPr>
      </w:pPr>
    </w:p>
    <w:p w14:paraId="4C6FD587" w14:textId="77777777" w:rsidR="00CB7DA4" w:rsidRPr="004E1A81" w:rsidRDefault="00CB7DA4" w:rsidP="00CB7DA4">
      <w:pPr>
        <w:tabs>
          <w:tab w:val="left" w:pos="567"/>
        </w:tabs>
        <w:spacing w:before="0" w:after="0"/>
        <w:rPr>
          <w:b/>
          <w:sz w:val="22"/>
          <w:szCs w:val="22"/>
        </w:rPr>
      </w:pPr>
      <w:r w:rsidRPr="004E1A81">
        <w:rPr>
          <w:b/>
          <w:sz w:val="22"/>
          <w:szCs w:val="22"/>
        </w:rPr>
        <w:t>3.1. Ogólne wymagania dotyczące sprzętu</w:t>
      </w:r>
    </w:p>
    <w:p w14:paraId="795F8098" w14:textId="77777777" w:rsidR="00CB7DA4" w:rsidRPr="004E1A81" w:rsidRDefault="00CB7DA4" w:rsidP="00CB7DA4">
      <w:pPr>
        <w:tabs>
          <w:tab w:val="left" w:pos="567"/>
        </w:tabs>
        <w:spacing w:before="0" w:after="0"/>
        <w:rPr>
          <w:sz w:val="22"/>
          <w:szCs w:val="22"/>
        </w:rPr>
      </w:pPr>
      <w:r w:rsidRPr="004E1A81">
        <w:rPr>
          <w:sz w:val="22"/>
          <w:szCs w:val="22"/>
        </w:rPr>
        <w:t xml:space="preserve">Ogólne wymagania dotyczące sprzętu podano w </w:t>
      </w:r>
      <w:proofErr w:type="spellStart"/>
      <w:r>
        <w:rPr>
          <w:sz w:val="22"/>
          <w:szCs w:val="22"/>
        </w:rPr>
        <w:t>STWiORB</w:t>
      </w:r>
      <w:proofErr w:type="spellEnd"/>
      <w:r w:rsidRPr="004E1A81">
        <w:rPr>
          <w:sz w:val="22"/>
          <w:szCs w:val="22"/>
        </w:rPr>
        <w:t xml:space="preserve"> DM.00.00.00 pkt 3 „Wymagania ogólne”.</w:t>
      </w:r>
    </w:p>
    <w:p w14:paraId="5FD53E47" w14:textId="77777777" w:rsidR="00CB7DA4" w:rsidRPr="004E1A81" w:rsidRDefault="00CB7DA4" w:rsidP="00CB7DA4">
      <w:pPr>
        <w:tabs>
          <w:tab w:val="left" w:pos="567"/>
        </w:tabs>
        <w:spacing w:before="0" w:after="0"/>
        <w:rPr>
          <w:sz w:val="22"/>
          <w:szCs w:val="22"/>
        </w:rPr>
      </w:pPr>
    </w:p>
    <w:p w14:paraId="12C31BC3" w14:textId="77777777" w:rsidR="00CB7DA4" w:rsidRPr="004E1A81" w:rsidRDefault="00CB7DA4" w:rsidP="00CB7DA4">
      <w:pPr>
        <w:tabs>
          <w:tab w:val="left" w:pos="567"/>
        </w:tabs>
        <w:spacing w:before="0" w:after="0"/>
        <w:rPr>
          <w:b/>
          <w:sz w:val="22"/>
          <w:szCs w:val="22"/>
        </w:rPr>
      </w:pPr>
      <w:r w:rsidRPr="004E1A81">
        <w:rPr>
          <w:b/>
          <w:sz w:val="22"/>
          <w:szCs w:val="22"/>
        </w:rPr>
        <w:t>3.2. Sprzęt do wykonania obrzeży betonowych</w:t>
      </w:r>
    </w:p>
    <w:p w14:paraId="620CC5E1" w14:textId="77777777" w:rsidR="00CB7DA4" w:rsidRPr="004E1A81" w:rsidRDefault="00CB7DA4" w:rsidP="00CB7DA4">
      <w:pPr>
        <w:tabs>
          <w:tab w:val="left" w:pos="567"/>
        </w:tabs>
        <w:spacing w:before="0" w:after="0"/>
        <w:rPr>
          <w:sz w:val="22"/>
          <w:szCs w:val="22"/>
        </w:rPr>
      </w:pPr>
      <w:r w:rsidRPr="004E1A81">
        <w:rPr>
          <w:sz w:val="22"/>
          <w:szCs w:val="22"/>
        </w:rPr>
        <w:t xml:space="preserve">Roboty związane z ustawianiem obrzeży betonowych należy wykonywać ręcznie przy użyciu drobnego sprzętu pomocniczego. </w:t>
      </w:r>
    </w:p>
    <w:p w14:paraId="1F1031DD" w14:textId="77777777" w:rsidR="00CB7DA4" w:rsidRPr="004E1A81" w:rsidRDefault="00CB7DA4" w:rsidP="00CB7DA4">
      <w:pPr>
        <w:tabs>
          <w:tab w:val="left" w:pos="567"/>
        </w:tabs>
        <w:spacing w:before="0" w:after="0"/>
        <w:rPr>
          <w:sz w:val="22"/>
          <w:szCs w:val="22"/>
        </w:rPr>
      </w:pPr>
    </w:p>
    <w:p w14:paraId="4B55BF0E" w14:textId="77777777" w:rsidR="00CB7DA4" w:rsidRPr="004E1A81" w:rsidRDefault="00CB7DA4" w:rsidP="00CB7DA4">
      <w:pPr>
        <w:tabs>
          <w:tab w:val="left" w:pos="567"/>
        </w:tabs>
        <w:spacing w:before="0" w:after="0"/>
        <w:rPr>
          <w:b/>
          <w:sz w:val="22"/>
          <w:szCs w:val="22"/>
        </w:rPr>
      </w:pPr>
      <w:r w:rsidRPr="004E1A81">
        <w:rPr>
          <w:b/>
          <w:sz w:val="22"/>
          <w:szCs w:val="22"/>
        </w:rPr>
        <w:t>4. TRANSPORT</w:t>
      </w:r>
    </w:p>
    <w:p w14:paraId="338F58C6" w14:textId="77777777" w:rsidR="00CB7DA4" w:rsidRPr="004E1A81" w:rsidRDefault="00CB7DA4" w:rsidP="00CB7DA4">
      <w:pPr>
        <w:tabs>
          <w:tab w:val="left" w:pos="567"/>
        </w:tabs>
        <w:spacing w:before="0" w:after="0"/>
        <w:rPr>
          <w:sz w:val="22"/>
          <w:szCs w:val="22"/>
        </w:rPr>
      </w:pPr>
    </w:p>
    <w:p w14:paraId="1D4D71DC" w14:textId="77777777" w:rsidR="00CB7DA4" w:rsidRPr="004E1A81" w:rsidRDefault="00CB7DA4" w:rsidP="00CB7DA4">
      <w:pPr>
        <w:tabs>
          <w:tab w:val="left" w:pos="567"/>
        </w:tabs>
        <w:spacing w:before="0" w:after="0"/>
        <w:rPr>
          <w:b/>
          <w:sz w:val="22"/>
          <w:szCs w:val="22"/>
        </w:rPr>
      </w:pPr>
      <w:r w:rsidRPr="004E1A81">
        <w:rPr>
          <w:b/>
          <w:sz w:val="22"/>
          <w:szCs w:val="22"/>
        </w:rPr>
        <w:t>4.1. Ogólne wymagania dotyczące transportu</w:t>
      </w:r>
    </w:p>
    <w:p w14:paraId="3F15B4CD" w14:textId="77777777" w:rsidR="00CB7DA4" w:rsidRPr="004E1A81" w:rsidRDefault="00CB7DA4" w:rsidP="00CB7DA4">
      <w:pPr>
        <w:tabs>
          <w:tab w:val="left" w:pos="567"/>
        </w:tabs>
        <w:spacing w:before="0" w:after="0"/>
        <w:rPr>
          <w:sz w:val="22"/>
          <w:szCs w:val="22"/>
        </w:rPr>
      </w:pPr>
    </w:p>
    <w:p w14:paraId="3EC5F8EF" w14:textId="77777777" w:rsidR="00CB7DA4" w:rsidRPr="004E1A81" w:rsidRDefault="00CB7DA4" w:rsidP="00CB7DA4">
      <w:pPr>
        <w:tabs>
          <w:tab w:val="left" w:pos="567"/>
        </w:tabs>
        <w:spacing w:before="0" w:after="0"/>
        <w:rPr>
          <w:sz w:val="22"/>
          <w:szCs w:val="22"/>
        </w:rPr>
      </w:pPr>
      <w:r w:rsidRPr="004E1A81">
        <w:rPr>
          <w:sz w:val="22"/>
          <w:szCs w:val="22"/>
        </w:rPr>
        <w:t xml:space="preserve">Ogólne wymagania dotyczące transportu podano w </w:t>
      </w:r>
      <w:proofErr w:type="spellStart"/>
      <w:r>
        <w:rPr>
          <w:sz w:val="22"/>
          <w:szCs w:val="22"/>
        </w:rPr>
        <w:t>STWiORB</w:t>
      </w:r>
      <w:proofErr w:type="spellEnd"/>
      <w:r w:rsidRPr="004E1A81">
        <w:rPr>
          <w:sz w:val="22"/>
          <w:szCs w:val="22"/>
        </w:rPr>
        <w:t xml:space="preserve"> DM.00.00.00 pkt 4 „Wymagania ogólne”.</w:t>
      </w:r>
    </w:p>
    <w:p w14:paraId="4BEBC835" w14:textId="77777777" w:rsidR="00CB7DA4" w:rsidRPr="004E1A81" w:rsidRDefault="00CB7DA4" w:rsidP="00CB7DA4">
      <w:pPr>
        <w:tabs>
          <w:tab w:val="left" w:pos="567"/>
        </w:tabs>
        <w:spacing w:before="0" w:after="0"/>
        <w:rPr>
          <w:sz w:val="22"/>
          <w:szCs w:val="22"/>
        </w:rPr>
      </w:pPr>
    </w:p>
    <w:p w14:paraId="2F6C7BDC" w14:textId="77777777" w:rsidR="00CB7DA4" w:rsidRPr="004E1A81" w:rsidRDefault="00CB7DA4" w:rsidP="00CB7DA4">
      <w:pPr>
        <w:tabs>
          <w:tab w:val="left" w:pos="567"/>
        </w:tabs>
        <w:spacing w:before="0" w:after="0"/>
        <w:rPr>
          <w:b/>
          <w:sz w:val="22"/>
          <w:szCs w:val="22"/>
        </w:rPr>
      </w:pPr>
      <w:r w:rsidRPr="004E1A81">
        <w:rPr>
          <w:b/>
          <w:sz w:val="22"/>
          <w:szCs w:val="22"/>
        </w:rPr>
        <w:t xml:space="preserve">4.2. Transport materiałów </w:t>
      </w:r>
    </w:p>
    <w:p w14:paraId="6FD88242" w14:textId="77777777" w:rsidR="00CB7DA4" w:rsidRPr="004E1A81" w:rsidRDefault="00CB7DA4" w:rsidP="00CB7DA4">
      <w:pPr>
        <w:tabs>
          <w:tab w:val="left" w:pos="567"/>
        </w:tabs>
        <w:spacing w:before="0" w:after="0"/>
        <w:rPr>
          <w:sz w:val="22"/>
          <w:szCs w:val="22"/>
        </w:rPr>
      </w:pPr>
    </w:p>
    <w:p w14:paraId="600A07EC" w14:textId="77777777" w:rsidR="00CB7DA4" w:rsidRPr="004E1A81" w:rsidRDefault="00CB7DA4" w:rsidP="00CB7DA4">
      <w:pPr>
        <w:tabs>
          <w:tab w:val="left" w:pos="567"/>
        </w:tabs>
        <w:spacing w:before="0" w:after="0"/>
        <w:rPr>
          <w:b/>
          <w:sz w:val="22"/>
          <w:szCs w:val="22"/>
        </w:rPr>
      </w:pPr>
      <w:r w:rsidRPr="004E1A81">
        <w:rPr>
          <w:b/>
          <w:sz w:val="22"/>
          <w:szCs w:val="22"/>
        </w:rPr>
        <w:t xml:space="preserve">4.2.1. Transport obrzeży </w:t>
      </w:r>
    </w:p>
    <w:p w14:paraId="7BDEE2F0" w14:textId="77777777" w:rsidR="00CB7DA4" w:rsidRPr="004E1A81" w:rsidRDefault="00CB7DA4" w:rsidP="00CB7DA4">
      <w:pPr>
        <w:tabs>
          <w:tab w:val="left" w:pos="567"/>
        </w:tabs>
        <w:spacing w:before="0" w:after="0"/>
        <w:rPr>
          <w:sz w:val="22"/>
          <w:szCs w:val="22"/>
        </w:rPr>
      </w:pPr>
      <w:r w:rsidRPr="004E1A81">
        <w:rPr>
          <w:sz w:val="22"/>
          <w:szCs w:val="22"/>
        </w:rPr>
        <w:t>Obrzeża powinny być transportowane w pozycji pionowej. Obrzeża należy transportować w sposób chroniący je przed uszkodzeniami.</w:t>
      </w:r>
    </w:p>
    <w:p w14:paraId="30B51B35" w14:textId="77777777" w:rsidR="00CB7DA4" w:rsidRPr="004E1A81" w:rsidRDefault="00CB7DA4" w:rsidP="00CB7DA4">
      <w:pPr>
        <w:tabs>
          <w:tab w:val="left" w:pos="567"/>
        </w:tabs>
        <w:spacing w:before="0" w:after="0"/>
        <w:rPr>
          <w:sz w:val="22"/>
          <w:szCs w:val="22"/>
        </w:rPr>
      </w:pPr>
    </w:p>
    <w:p w14:paraId="2EE18A36" w14:textId="77777777" w:rsidR="00CB7DA4" w:rsidRPr="004E1A81" w:rsidRDefault="00CB7DA4" w:rsidP="00CB7DA4">
      <w:pPr>
        <w:tabs>
          <w:tab w:val="left" w:pos="567"/>
        </w:tabs>
        <w:spacing w:before="0" w:after="0"/>
        <w:rPr>
          <w:b/>
          <w:sz w:val="22"/>
          <w:szCs w:val="22"/>
        </w:rPr>
      </w:pPr>
      <w:r w:rsidRPr="004E1A81">
        <w:rPr>
          <w:b/>
          <w:sz w:val="22"/>
          <w:szCs w:val="22"/>
        </w:rPr>
        <w:t>4.2.2. Transport pozostałych materiałów</w:t>
      </w:r>
    </w:p>
    <w:p w14:paraId="1D7FF7CF" w14:textId="77777777" w:rsidR="00CB7DA4" w:rsidRPr="004E1A81" w:rsidRDefault="00CB7DA4" w:rsidP="00CB7DA4">
      <w:pPr>
        <w:tabs>
          <w:tab w:val="left" w:pos="567"/>
        </w:tabs>
        <w:spacing w:before="0" w:after="0"/>
        <w:rPr>
          <w:sz w:val="22"/>
          <w:szCs w:val="22"/>
        </w:rPr>
      </w:pPr>
      <w:r w:rsidRPr="004E1A81">
        <w:rPr>
          <w:sz w:val="22"/>
          <w:szCs w:val="22"/>
        </w:rPr>
        <w:t xml:space="preserve">Transport cementu i kruszywa wg </w:t>
      </w:r>
      <w:proofErr w:type="spellStart"/>
      <w:r>
        <w:rPr>
          <w:sz w:val="22"/>
          <w:szCs w:val="22"/>
        </w:rPr>
        <w:t>STWiORB</w:t>
      </w:r>
      <w:proofErr w:type="spellEnd"/>
      <w:r w:rsidRPr="004E1A81">
        <w:rPr>
          <w:sz w:val="22"/>
          <w:szCs w:val="22"/>
        </w:rPr>
        <w:t xml:space="preserve"> D.08.01.01b. </w:t>
      </w:r>
    </w:p>
    <w:p w14:paraId="5101D50F" w14:textId="77777777" w:rsidR="00CB7DA4" w:rsidRPr="004E1A81" w:rsidRDefault="00CB7DA4" w:rsidP="00CB7DA4">
      <w:pPr>
        <w:tabs>
          <w:tab w:val="left" w:pos="567"/>
        </w:tabs>
        <w:spacing w:before="0" w:after="0"/>
        <w:rPr>
          <w:sz w:val="22"/>
          <w:szCs w:val="22"/>
        </w:rPr>
      </w:pPr>
    </w:p>
    <w:p w14:paraId="4E5773D8" w14:textId="77777777" w:rsidR="00CB7DA4" w:rsidRPr="004E1A81" w:rsidRDefault="00CB7DA4" w:rsidP="00CB7DA4">
      <w:pPr>
        <w:tabs>
          <w:tab w:val="left" w:pos="567"/>
        </w:tabs>
        <w:spacing w:before="0" w:after="0"/>
        <w:rPr>
          <w:b/>
          <w:sz w:val="22"/>
          <w:szCs w:val="22"/>
        </w:rPr>
      </w:pPr>
      <w:r w:rsidRPr="004E1A81">
        <w:rPr>
          <w:b/>
          <w:sz w:val="22"/>
          <w:szCs w:val="22"/>
        </w:rPr>
        <w:t>5. WYKONANIE ROBÓT</w:t>
      </w:r>
    </w:p>
    <w:p w14:paraId="0C0405AE" w14:textId="77777777" w:rsidR="00CB7DA4" w:rsidRPr="004E1A81" w:rsidRDefault="00CB7DA4" w:rsidP="00CB7DA4">
      <w:pPr>
        <w:tabs>
          <w:tab w:val="left" w:pos="567"/>
        </w:tabs>
        <w:spacing w:before="0" w:after="0"/>
        <w:rPr>
          <w:sz w:val="22"/>
          <w:szCs w:val="22"/>
        </w:rPr>
      </w:pPr>
    </w:p>
    <w:p w14:paraId="115AA062" w14:textId="77777777" w:rsidR="00CB7DA4" w:rsidRPr="004E1A81" w:rsidRDefault="00CB7DA4" w:rsidP="00CB7DA4">
      <w:pPr>
        <w:tabs>
          <w:tab w:val="left" w:pos="567"/>
        </w:tabs>
        <w:spacing w:before="0" w:after="0"/>
        <w:rPr>
          <w:b/>
          <w:sz w:val="22"/>
          <w:szCs w:val="22"/>
        </w:rPr>
      </w:pPr>
      <w:r w:rsidRPr="004E1A81">
        <w:rPr>
          <w:b/>
          <w:sz w:val="22"/>
          <w:szCs w:val="22"/>
        </w:rPr>
        <w:t>5.1. Ogólne zasady wykonania robót</w:t>
      </w:r>
    </w:p>
    <w:p w14:paraId="5CC77D9B" w14:textId="77777777" w:rsidR="00CB7DA4" w:rsidRPr="004E1A81" w:rsidRDefault="00CB7DA4" w:rsidP="00CB7DA4">
      <w:pPr>
        <w:tabs>
          <w:tab w:val="left" w:pos="567"/>
        </w:tabs>
        <w:spacing w:before="0" w:after="0"/>
        <w:rPr>
          <w:sz w:val="22"/>
          <w:szCs w:val="22"/>
        </w:rPr>
      </w:pPr>
      <w:r w:rsidRPr="004E1A81">
        <w:rPr>
          <w:sz w:val="22"/>
          <w:szCs w:val="22"/>
        </w:rPr>
        <w:t xml:space="preserve">Ogólne zasady wykonania robót podano w </w:t>
      </w:r>
      <w:proofErr w:type="spellStart"/>
      <w:r>
        <w:rPr>
          <w:sz w:val="22"/>
          <w:szCs w:val="22"/>
        </w:rPr>
        <w:t>STWiORB</w:t>
      </w:r>
      <w:proofErr w:type="spellEnd"/>
      <w:r w:rsidRPr="004E1A81">
        <w:rPr>
          <w:sz w:val="22"/>
          <w:szCs w:val="22"/>
        </w:rPr>
        <w:t xml:space="preserve"> DM.00.00.00 pkt 5  „Wymagania ogólne”.</w:t>
      </w:r>
    </w:p>
    <w:p w14:paraId="6C2A9160" w14:textId="77777777" w:rsidR="00CB7DA4" w:rsidRPr="004E1A81" w:rsidRDefault="00CB7DA4" w:rsidP="00CB7DA4">
      <w:pPr>
        <w:tabs>
          <w:tab w:val="left" w:pos="567"/>
        </w:tabs>
        <w:spacing w:before="0" w:after="0"/>
        <w:rPr>
          <w:sz w:val="22"/>
          <w:szCs w:val="22"/>
        </w:rPr>
      </w:pPr>
      <w:r w:rsidRPr="004E1A81">
        <w:rPr>
          <w:sz w:val="22"/>
          <w:szCs w:val="22"/>
        </w:rPr>
        <w:t xml:space="preserve">Wykonawca przedstawi do akceptacji </w:t>
      </w:r>
      <w:r>
        <w:rPr>
          <w:sz w:val="22"/>
          <w:szCs w:val="22"/>
        </w:rPr>
        <w:t xml:space="preserve">Inspektorowi Nadzoru, </w:t>
      </w:r>
      <w:r w:rsidRPr="004E1A81">
        <w:rPr>
          <w:sz w:val="22"/>
          <w:szCs w:val="22"/>
        </w:rPr>
        <w:t>Projekt Technologii i Organizacji Robót oraz Program Zapewnienia Jakości uwzględniający wszystkie warunki, w jakich będą wykonywane roboty.</w:t>
      </w:r>
    </w:p>
    <w:p w14:paraId="3818098F" w14:textId="77777777" w:rsidR="00CB7DA4" w:rsidRDefault="00CB7DA4" w:rsidP="00CB7DA4">
      <w:pPr>
        <w:tabs>
          <w:tab w:val="left" w:pos="567"/>
        </w:tabs>
        <w:spacing w:before="0" w:after="0"/>
        <w:rPr>
          <w:sz w:val="22"/>
          <w:szCs w:val="22"/>
        </w:rPr>
      </w:pPr>
    </w:p>
    <w:p w14:paraId="3A744F4D" w14:textId="77777777" w:rsidR="00CB7DA4" w:rsidRPr="004E1A81" w:rsidRDefault="00CB7DA4" w:rsidP="00CB7DA4">
      <w:pPr>
        <w:tabs>
          <w:tab w:val="left" w:pos="567"/>
        </w:tabs>
        <w:spacing w:before="0" w:after="0"/>
        <w:rPr>
          <w:sz w:val="22"/>
          <w:szCs w:val="22"/>
        </w:rPr>
      </w:pPr>
    </w:p>
    <w:p w14:paraId="0D338C31" w14:textId="77777777" w:rsidR="00CB7DA4" w:rsidRPr="004E1A81" w:rsidRDefault="00CB7DA4" w:rsidP="00CB7DA4">
      <w:pPr>
        <w:tabs>
          <w:tab w:val="left" w:pos="567"/>
        </w:tabs>
        <w:spacing w:before="0" w:after="0"/>
        <w:rPr>
          <w:b/>
          <w:sz w:val="22"/>
          <w:szCs w:val="22"/>
        </w:rPr>
      </w:pPr>
      <w:r w:rsidRPr="004E1A81">
        <w:rPr>
          <w:b/>
          <w:sz w:val="22"/>
          <w:szCs w:val="22"/>
        </w:rPr>
        <w:t>5.2. Ustawienie obrzeży betonowych</w:t>
      </w:r>
    </w:p>
    <w:p w14:paraId="0D95F418" w14:textId="77777777" w:rsidR="00CB7DA4" w:rsidRPr="004E1A81" w:rsidRDefault="00CB7DA4" w:rsidP="00CB7DA4">
      <w:pPr>
        <w:tabs>
          <w:tab w:val="left" w:pos="567"/>
        </w:tabs>
        <w:spacing w:before="0" w:after="0"/>
        <w:rPr>
          <w:sz w:val="22"/>
          <w:szCs w:val="22"/>
        </w:rPr>
      </w:pPr>
      <w:r w:rsidRPr="004E1A81">
        <w:rPr>
          <w:sz w:val="22"/>
          <w:szCs w:val="22"/>
        </w:rPr>
        <w:t xml:space="preserve">Roboty należy rozpocząć od wytyczenia linii obrzeża. Wykop pod obrzeże należy wykonać zgodnie </w:t>
      </w:r>
      <w:r>
        <w:rPr>
          <w:sz w:val="22"/>
          <w:szCs w:val="22"/>
        </w:rPr>
        <w:br/>
      </w:r>
      <w:r w:rsidRPr="004E1A81">
        <w:rPr>
          <w:sz w:val="22"/>
          <w:szCs w:val="22"/>
        </w:rPr>
        <w:t>z Dokumentacją Projektową i normą PN-B-06050. Dno wykopu powinno być wyprofilowane i zagęszczone. Wskaźnik zagęszczenia min. 0,97.</w:t>
      </w:r>
    </w:p>
    <w:p w14:paraId="4CC1EA5A" w14:textId="77777777" w:rsidR="00CB7DA4" w:rsidRPr="004E1A81" w:rsidRDefault="00CB7DA4" w:rsidP="00CB7DA4">
      <w:pPr>
        <w:tabs>
          <w:tab w:val="left" w:pos="567"/>
        </w:tabs>
        <w:spacing w:before="0" w:after="0"/>
        <w:rPr>
          <w:sz w:val="22"/>
          <w:szCs w:val="22"/>
        </w:rPr>
      </w:pPr>
    </w:p>
    <w:p w14:paraId="464849EC" w14:textId="77777777" w:rsidR="00CB7DA4" w:rsidRPr="004E1A81" w:rsidRDefault="00CB7DA4" w:rsidP="00CB7DA4">
      <w:pPr>
        <w:tabs>
          <w:tab w:val="left" w:pos="567"/>
        </w:tabs>
        <w:spacing w:before="0" w:after="0"/>
        <w:rPr>
          <w:sz w:val="22"/>
          <w:szCs w:val="22"/>
        </w:rPr>
      </w:pPr>
      <w:r w:rsidRPr="004E1A81">
        <w:rPr>
          <w:sz w:val="22"/>
          <w:szCs w:val="22"/>
        </w:rPr>
        <w:t>W tak wykonanym wykopie ustawia się obrzeża na podsypce cementowo-piaskowej, o grubości 3 cm, obsypując zewnętrzną ścianę obrzeży gruntem i ubijając go. Szerokość spoin między obrzeżami nie powinna przekraczać 1 cm. Przed zalaniem spoin zaprawą należy je oczyścić i zmyć wodą. Spoiny muszą być pielęgnowane wodą.</w:t>
      </w:r>
    </w:p>
    <w:p w14:paraId="5E48CAA9" w14:textId="77777777" w:rsidR="00CB7DA4" w:rsidRPr="004E1A81" w:rsidRDefault="00CB7DA4" w:rsidP="00CB7DA4">
      <w:pPr>
        <w:tabs>
          <w:tab w:val="left" w:pos="567"/>
        </w:tabs>
        <w:spacing w:before="0" w:after="0"/>
        <w:rPr>
          <w:sz w:val="22"/>
          <w:szCs w:val="22"/>
        </w:rPr>
      </w:pPr>
      <w:r w:rsidRPr="004E1A81">
        <w:rPr>
          <w:sz w:val="22"/>
          <w:szCs w:val="22"/>
        </w:rPr>
        <w:tab/>
      </w:r>
    </w:p>
    <w:p w14:paraId="29938CC3" w14:textId="77777777" w:rsidR="00CB7DA4" w:rsidRPr="004E1A81" w:rsidRDefault="00CB7DA4" w:rsidP="00CB7DA4">
      <w:pPr>
        <w:tabs>
          <w:tab w:val="left" w:pos="567"/>
        </w:tabs>
        <w:spacing w:before="0" w:after="0"/>
        <w:rPr>
          <w:b/>
          <w:sz w:val="22"/>
          <w:szCs w:val="22"/>
        </w:rPr>
      </w:pPr>
      <w:r w:rsidRPr="004E1A81">
        <w:rPr>
          <w:b/>
          <w:sz w:val="22"/>
          <w:szCs w:val="22"/>
        </w:rPr>
        <w:t>6. KONTROLA JAKOŚCI ROBÓT</w:t>
      </w:r>
    </w:p>
    <w:p w14:paraId="1C8BE6BD" w14:textId="77777777" w:rsidR="00CB7DA4" w:rsidRPr="004E1A81" w:rsidRDefault="00CB7DA4" w:rsidP="00CB7DA4">
      <w:pPr>
        <w:tabs>
          <w:tab w:val="left" w:pos="567"/>
        </w:tabs>
        <w:spacing w:before="0" w:after="0"/>
        <w:rPr>
          <w:sz w:val="22"/>
          <w:szCs w:val="22"/>
        </w:rPr>
      </w:pPr>
    </w:p>
    <w:p w14:paraId="3E1FA897" w14:textId="77777777" w:rsidR="00CB7DA4" w:rsidRPr="004E1A81" w:rsidRDefault="00CB7DA4" w:rsidP="00CB7DA4">
      <w:pPr>
        <w:tabs>
          <w:tab w:val="left" w:pos="567"/>
        </w:tabs>
        <w:spacing w:before="0" w:after="0"/>
        <w:rPr>
          <w:b/>
          <w:sz w:val="22"/>
          <w:szCs w:val="22"/>
        </w:rPr>
      </w:pPr>
      <w:r w:rsidRPr="004E1A81">
        <w:rPr>
          <w:b/>
          <w:sz w:val="22"/>
          <w:szCs w:val="22"/>
        </w:rPr>
        <w:t>6.1. Ogólne zasady kontroli jakości robót</w:t>
      </w:r>
    </w:p>
    <w:p w14:paraId="5F939114" w14:textId="77777777" w:rsidR="00CB7DA4" w:rsidRPr="004E1A81" w:rsidRDefault="00CB7DA4" w:rsidP="00CB7DA4">
      <w:pPr>
        <w:tabs>
          <w:tab w:val="left" w:pos="567"/>
        </w:tabs>
        <w:spacing w:before="0" w:after="0"/>
        <w:rPr>
          <w:sz w:val="22"/>
          <w:szCs w:val="22"/>
        </w:rPr>
      </w:pPr>
      <w:r w:rsidRPr="004E1A81">
        <w:rPr>
          <w:sz w:val="22"/>
          <w:szCs w:val="22"/>
        </w:rPr>
        <w:t xml:space="preserve">Ogólne zasady kontroli jakości robót podano w </w:t>
      </w:r>
      <w:proofErr w:type="spellStart"/>
      <w:r>
        <w:rPr>
          <w:sz w:val="22"/>
          <w:szCs w:val="22"/>
        </w:rPr>
        <w:t>STWiORB</w:t>
      </w:r>
      <w:proofErr w:type="spellEnd"/>
      <w:r w:rsidRPr="004E1A81">
        <w:rPr>
          <w:sz w:val="22"/>
          <w:szCs w:val="22"/>
        </w:rPr>
        <w:t xml:space="preserve"> DM.00.00.00 pkt 6 „Wymagania ogólne”.</w:t>
      </w:r>
    </w:p>
    <w:p w14:paraId="3B319F82" w14:textId="77777777" w:rsidR="00CB7DA4" w:rsidRPr="004E1A81" w:rsidRDefault="00CB7DA4" w:rsidP="00CB7DA4">
      <w:pPr>
        <w:tabs>
          <w:tab w:val="left" w:pos="567"/>
        </w:tabs>
        <w:spacing w:before="0" w:after="0"/>
        <w:rPr>
          <w:sz w:val="22"/>
          <w:szCs w:val="22"/>
        </w:rPr>
      </w:pPr>
    </w:p>
    <w:p w14:paraId="79C0FFA3" w14:textId="77777777" w:rsidR="00CB7DA4" w:rsidRPr="004E1A81" w:rsidRDefault="00CB7DA4" w:rsidP="00CB7DA4">
      <w:pPr>
        <w:tabs>
          <w:tab w:val="left" w:pos="567"/>
        </w:tabs>
        <w:spacing w:before="0" w:after="0"/>
        <w:rPr>
          <w:b/>
          <w:sz w:val="22"/>
          <w:szCs w:val="22"/>
        </w:rPr>
      </w:pPr>
      <w:r w:rsidRPr="004E1A81">
        <w:rPr>
          <w:b/>
          <w:sz w:val="22"/>
          <w:szCs w:val="22"/>
        </w:rPr>
        <w:t xml:space="preserve">6.2. Ocena prefabrykatów </w:t>
      </w:r>
    </w:p>
    <w:p w14:paraId="7C1C0001" w14:textId="77777777" w:rsidR="00CB7DA4" w:rsidRPr="004E1A81" w:rsidRDefault="00CB7DA4" w:rsidP="00CB7DA4">
      <w:pPr>
        <w:tabs>
          <w:tab w:val="left" w:pos="567"/>
        </w:tabs>
        <w:spacing w:before="0" w:after="0"/>
        <w:rPr>
          <w:sz w:val="22"/>
          <w:szCs w:val="22"/>
        </w:rPr>
      </w:pPr>
      <w:r w:rsidRPr="004E1A81">
        <w:rPr>
          <w:sz w:val="22"/>
          <w:szCs w:val="22"/>
        </w:rPr>
        <w:t xml:space="preserve">Ocenę prefabrykatów przeznaczonych do wbudowania zgodnie z pkt 2.2.1 należy wykonać zgodnie </w:t>
      </w:r>
      <w:r>
        <w:rPr>
          <w:sz w:val="22"/>
          <w:szCs w:val="22"/>
        </w:rPr>
        <w:br/>
      </w:r>
      <w:r w:rsidRPr="004E1A81">
        <w:rPr>
          <w:sz w:val="22"/>
          <w:szCs w:val="22"/>
        </w:rPr>
        <w:t>z ustaleniami PN-80/B-10021 i PN-EN 1340.</w:t>
      </w:r>
    </w:p>
    <w:p w14:paraId="593926DD" w14:textId="77777777" w:rsidR="00CB7DA4" w:rsidRPr="004E1A81" w:rsidRDefault="00CB7DA4" w:rsidP="00CB7DA4">
      <w:pPr>
        <w:tabs>
          <w:tab w:val="left" w:pos="567"/>
        </w:tabs>
        <w:spacing w:before="0" w:after="0"/>
        <w:rPr>
          <w:sz w:val="22"/>
          <w:szCs w:val="22"/>
        </w:rPr>
      </w:pPr>
    </w:p>
    <w:p w14:paraId="0094D9E9" w14:textId="77777777" w:rsidR="00CB7DA4" w:rsidRPr="004E1A81" w:rsidRDefault="00CB7DA4" w:rsidP="00CB7DA4">
      <w:pPr>
        <w:tabs>
          <w:tab w:val="left" w:pos="567"/>
        </w:tabs>
        <w:spacing w:before="0" w:after="0"/>
        <w:rPr>
          <w:b/>
          <w:sz w:val="22"/>
          <w:szCs w:val="22"/>
        </w:rPr>
      </w:pPr>
      <w:r w:rsidRPr="004E1A81">
        <w:rPr>
          <w:b/>
          <w:sz w:val="22"/>
          <w:szCs w:val="22"/>
        </w:rPr>
        <w:t xml:space="preserve">6.3. Sprawdzenie przygotowania podłoża </w:t>
      </w:r>
    </w:p>
    <w:p w14:paraId="69786927" w14:textId="77777777" w:rsidR="00CB7DA4" w:rsidRPr="004E1A81" w:rsidRDefault="00CB7DA4" w:rsidP="00CB7DA4">
      <w:pPr>
        <w:tabs>
          <w:tab w:val="left" w:pos="567"/>
        </w:tabs>
        <w:spacing w:before="0" w:after="0"/>
        <w:rPr>
          <w:sz w:val="22"/>
          <w:szCs w:val="22"/>
        </w:rPr>
      </w:pPr>
      <w:r w:rsidRPr="004E1A81">
        <w:rPr>
          <w:sz w:val="22"/>
          <w:szCs w:val="22"/>
        </w:rPr>
        <w:t>Sprawdzenie wykonanych pod obrzeża wykopów polega na ocenie:</w:t>
      </w:r>
    </w:p>
    <w:p w14:paraId="4B66EF22"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wskaźnika zagęszczenia gruntu w dnie wykopu, z tolerancją 2% w stosunku do wymaganego,</w:t>
      </w:r>
    </w:p>
    <w:p w14:paraId="46F0DB38"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 xml:space="preserve">szerokości dna wykopu, z tolerancją </w:t>
      </w:r>
      <w:r>
        <w:rPr>
          <w:sz w:val="22"/>
          <w:szCs w:val="22"/>
        </w:rPr>
        <w:t>±</w:t>
      </w:r>
      <w:r w:rsidRPr="004E1A81">
        <w:rPr>
          <w:sz w:val="22"/>
          <w:szCs w:val="22"/>
        </w:rPr>
        <w:t xml:space="preserve"> 1 cm.</w:t>
      </w:r>
    </w:p>
    <w:p w14:paraId="2116D474" w14:textId="77777777" w:rsidR="00CB7DA4" w:rsidRPr="004E1A81" w:rsidRDefault="00CB7DA4" w:rsidP="00CB7DA4">
      <w:pPr>
        <w:tabs>
          <w:tab w:val="left" w:pos="567"/>
        </w:tabs>
        <w:spacing w:before="0" w:after="0"/>
        <w:rPr>
          <w:sz w:val="22"/>
          <w:szCs w:val="22"/>
        </w:rPr>
      </w:pPr>
    </w:p>
    <w:p w14:paraId="03E12935" w14:textId="77777777" w:rsidR="00CB7DA4" w:rsidRPr="004E1A81" w:rsidRDefault="00CB7DA4" w:rsidP="00CB7DA4">
      <w:pPr>
        <w:tabs>
          <w:tab w:val="left" w:pos="567"/>
        </w:tabs>
        <w:spacing w:before="0" w:after="0"/>
        <w:rPr>
          <w:b/>
          <w:sz w:val="22"/>
          <w:szCs w:val="22"/>
        </w:rPr>
      </w:pPr>
      <w:r w:rsidRPr="004E1A81">
        <w:rPr>
          <w:b/>
          <w:sz w:val="22"/>
          <w:szCs w:val="22"/>
        </w:rPr>
        <w:t>6.4. Sprawdzenie ułożenia obrzeży</w:t>
      </w:r>
    </w:p>
    <w:p w14:paraId="6FF6792B" w14:textId="77777777" w:rsidR="00CB7DA4" w:rsidRPr="004E1A81" w:rsidRDefault="00CB7DA4" w:rsidP="00CB7DA4">
      <w:pPr>
        <w:tabs>
          <w:tab w:val="left" w:pos="567"/>
        </w:tabs>
        <w:spacing w:before="0" w:after="0"/>
        <w:rPr>
          <w:sz w:val="22"/>
          <w:szCs w:val="22"/>
        </w:rPr>
      </w:pPr>
      <w:r w:rsidRPr="004E1A81">
        <w:rPr>
          <w:sz w:val="22"/>
          <w:szCs w:val="22"/>
        </w:rPr>
        <w:t>Sprawdzeniu podlega:</w:t>
      </w:r>
    </w:p>
    <w:p w14:paraId="5D93592F"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odchylenie linii obrzeży w planie  -  max. odchylenie może wynieść 1 cm (na każde 100 m),</w:t>
      </w:r>
    </w:p>
    <w:p w14:paraId="78D155EF"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 xml:space="preserve">odchylenie niwelety - max. </w:t>
      </w:r>
      <w:r>
        <w:rPr>
          <w:sz w:val="22"/>
          <w:szCs w:val="22"/>
        </w:rPr>
        <w:t>±</w:t>
      </w:r>
      <w:r w:rsidRPr="004E1A81">
        <w:rPr>
          <w:sz w:val="22"/>
          <w:szCs w:val="22"/>
        </w:rPr>
        <w:t xml:space="preserve"> 1 cm (na każde 100 m),</w:t>
      </w:r>
    </w:p>
    <w:p w14:paraId="11DAA751" w14:textId="77777777" w:rsidR="00CB7DA4" w:rsidRPr="004E1A81" w:rsidRDefault="00CB7DA4" w:rsidP="00CB7DA4">
      <w:pPr>
        <w:tabs>
          <w:tab w:val="left" w:pos="567"/>
        </w:tabs>
        <w:spacing w:before="0" w:after="0"/>
        <w:ind w:left="567" w:hanging="567"/>
        <w:rPr>
          <w:sz w:val="22"/>
          <w:szCs w:val="22"/>
        </w:rPr>
      </w:pPr>
      <w:r w:rsidRPr="004E1A81">
        <w:rPr>
          <w:sz w:val="22"/>
          <w:szCs w:val="22"/>
        </w:rPr>
        <w:t>-</w:t>
      </w:r>
      <w:r w:rsidRPr="004E1A81">
        <w:rPr>
          <w:sz w:val="22"/>
          <w:szCs w:val="22"/>
        </w:rPr>
        <w:tab/>
        <w:t>równość górnej powierzchni obrzeży - tolerancja prześwitu pod łatą 4-metrową 1 cm (na każde 100 m),</w:t>
      </w:r>
    </w:p>
    <w:p w14:paraId="0C517AB6"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dokładność wypełnienia spoin – wymagane wypełnienie całkowite (sprawdzenie co 10 m).</w:t>
      </w:r>
    </w:p>
    <w:p w14:paraId="2CDD5902" w14:textId="77777777" w:rsidR="00CB7DA4" w:rsidRPr="004E1A81" w:rsidRDefault="00CB7DA4" w:rsidP="00CB7DA4">
      <w:pPr>
        <w:tabs>
          <w:tab w:val="left" w:pos="567"/>
        </w:tabs>
        <w:spacing w:before="0" w:after="0"/>
        <w:rPr>
          <w:sz w:val="22"/>
          <w:szCs w:val="22"/>
        </w:rPr>
      </w:pPr>
    </w:p>
    <w:p w14:paraId="42AC60BE" w14:textId="77777777" w:rsidR="00CB7DA4" w:rsidRPr="004E1A81" w:rsidRDefault="00CB7DA4" w:rsidP="00CB7DA4">
      <w:pPr>
        <w:tabs>
          <w:tab w:val="left" w:pos="567"/>
        </w:tabs>
        <w:spacing w:before="0" w:after="0"/>
        <w:rPr>
          <w:b/>
          <w:sz w:val="22"/>
          <w:szCs w:val="22"/>
        </w:rPr>
      </w:pPr>
      <w:r w:rsidRPr="004E1A81">
        <w:rPr>
          <w:b/>
          <w:sz w:val="22"/>
          <w:szCs w:val="22"/>
        </w:rPr>
        <w:t>7. OBMIAR ROBÓT</w:t>
      </w:r>
    </w:p>
    <w:p w14:paraId="6A0829A5" w14:textId="77777777" w:rsidR="00CB7DA4" w:rsidRPr="004E1A81" w:rsidRDefault="00CB7DA4" w:rsidP="00CB7DA4">
      <w:pPr>
        <w:tabs>
          <w:tab w:val="left" w:pos="567"/>
        </w:tabs>
        <w:spacing w:before="0" w:after="0"/>
        <w:rPr>
          <w:sz w:val="22"/>
          <w:szCs w:val="22"/>
        </w:rPr>
      </w:pPr>
    </w:p>
    <w:p w14:paraId="563289DD" w14:textId="77777777" w:rsidR="00CB7DA4" w:rsidRPr="004E1A81" w:rsidRDefault="00CB7DA4" w:rsidP="00CB7DA4">
      <w:pPr>
        <w:tabs>
          <w:tab w:val="left" w:pos="567"/>
        </w:tabs>
        <w:spacing w:before="0" w:after="0"/>
        <w:rPr>
          <w:b/>
          <w:sz w:val="22"/>
          <w:szCs w:val="22"/>
        </w:rPr>
      </w:pPr>
      <w:r w:rsidRPr="004E1A81">
        <w:rPr>
          <w:b/>
          <w:sz w:val="22"/>
          <w:szCs w:val="22"/>
        </w:rPr>
        <w:t>7.1. Ogólne zasady obmiaru robót</w:t>
      </w:r>
    </w:p>
    <w:p w14:paraId="6BDFC4D7" w14:textId="77777777" w:rsidR="00CB7DA4" w:rsidRPr="004E1A81" w:rsidRDefault="00CB7DA4" w:rsidP="00CB7DA4">
      <w:pPr>
        <w:tabs>
          <w:tab w:val="left" w:pos="567"/>
        </w:tabs>
        <w:spacing w:before="0" w:after="0"/>
        <w:rPr>
          <w:sz w:val="22"/>
          <w:szCs w:val="22"/>
        </w:rPr>
      </w:pPr>
      <w:r w:rsidRPr="004E1A81">
        <w:rPr>
          <w:sz w:val="22"/>
          <w:szCs w:val="22"/>
        </w:rPr>
        <w:t xml:space="preserve">Ogólne zasady obmiaru robót podano w </w:t>
      </w:r>
      <w:proofErr w:type="spellStart"/>
      <w:r>
        <w:rPr>
          <w:sz w:val="22"/>
          <w:szCs w:val="22"/>
        </w:rPr>
        <w:t>STWiORB</w:t>
      </w:r>
      <w:proofErr w:type="spellEnd"/>
      <w:r w:rsidRPr="004E1A81">
        <w:rPr>
          <w:sz w:val="22"/>
          <w:szCs w:val="22"/>
        </w:rPr>
        <w:t xml:space="preserve"> DM.00.00.00 pkt 7 „Wymagania ogólne".</w:t>
      </w:r>
    </w:p>
    <w:p w14:paraId="028F58FB" w14:textId="77777777" w:rsidR="00CB7DA4" w:rsidRPr="004E1A81" w:rsidRDefault="00CB7DA4" w:rsidP="00CB7DA4">
      <w:pPr>
        <w:tabs>
          <w:tab w:val="left" w:pos="567"/>
        </w:tabs>
        <w:spacing w:before="0" w:after="0"/>
        <w:rPr>
          <w:sz w:val="22"/>
          <w:szCs w:val="22"/>
        </w:rPr>
      </w:pPr>
    </w:p>
    <w:p w14:paraId="505545D0" w14:textId="77777777" w:rsidR="00CB7DA4" w:rsidRPr="004E1A81" w:rsidRDefault="00CB7DA4" w:rsidP="00CB7DA4">
      <w:pPr>
        <w:tabs>
          <w:tab w:val="left" w:pos="567"/>
        </w:tabs>
        <w:spacing w:before="0" w:after="0"/>
        <w:rPr>
          <w:b/>
          <w:sz w:val="22"/>
          <w:szCs w:val="22"/>
        </w:rPr>
      </w:pPr>
      <w:r w:rsidRPr="004E1A81">
        <w:rPr>
          <w:b/>
          <w:sz w:val="22"/>
          <w:szCs w:val="22"/>
        </w:rPr>
        <w:t>7.2. Jednostka obmiarowa</w:t>
      </w:r>
    </w:p>
    <w:p w14:paraId="726411FB" w14:textId="77777777" w:rsidR="00CB7DA4" w:rsidRPr="004E1A81" w:rsidRDefault="00CB7DA4" w:rsidP="00CB7DA4">
      <w:pPr>
        <w:tabs>
          <w:tab w:val="left" w:pos="567"/>
        </w:tabs>
        <w:spacing w:before="0" w:after="0"/>
        <w:rPr>
          <w:sz w:val="22"/>
          <w:szCs w:val="22"/>
        </w:rPr>
      </w:pPr>
      <w:r w:rsidRPr="004E1A81">
        <w:rPr>
          <w:sz w:val="22"/>
          <w:szCs w:val="22"/>
        </w:rPr>
        <w:t>Jednostką obmiarową jest 1 m (metr) ustawionego obrzeża betonowego.</w:t>
      </w:r>
    </w:p>
    <w:p w14:paraId="0412BDBA" w14:textId="77777777" w:rsidR="00CB7DA4" w:rsidRPr="004E1A81" w:rsidRDefault="00CB7DA4" w:rsidP="00CB7DA4">
      <w:pPr>
        <w:tabs>
          <w:tab w:val="left" w:pos="567"/>
        </w:tabs>
        <w:spacing w:before="0" w:after="0"/>
        <w:rPr>
          <w:sz w:val="22"/>
          <w:szCs w:val="22"/>
        </w:rPr>
      </w:pPr>
    </w:p>
    <w:p w14:paraId="5E053FA4" w14:textId="77777777" w:rsidR="00CB7DA4" w:rsidRPr="004E1A81" w:rsidRDefault="00CB7DA4" w:rsidP="00CB7DA4">
      <w:pPr>
        <w:tabs>
          <w:tab w:val="left" w:pos="567"/>
        </w:tabs>
        <w:spacing w:before="0" w:after="0"/>
        <w:rPr>
          <w:b/>
          <w:sz w:val="22"/>
          <w:szCs w:val="22"/>
        </w:rPr>
      </w:pPr>
      <w:r w:rsidRPr="004E1A81">
        <w:rPr>
          <w:b/>
          <w:sz w:val="22"/>
          <w:szCs w:val="22"/>
        </w:rPr>
        <w:t>8. ODBIÓR ROBÓT</w:t>
      </w:r>
    </w:p>
    <w:p w14:paraId="0A6763D4" w14:textId="77777777" w:rsidR="00CB7DA4" w:rsidRPr="004E1A81" w:rsidRDefault="00CB7DA4" w:rsidP="00CB7DA4">
      <w:pPr>
        <w:tabs>
          <w:tab w:val="left" w:pos="567"/>
        </w:tabs>
        <w:spacing w:before="0" w:after="0"/>
        <w:rPr>
          <w:sz w:val="22"/>
          <w:szCs w:val="22"/>
        </w:rPr>
      </w:pPr>
    </w:p>
    <w:p w14:paraId="3B6D690C" w14:textId="77777777" w:rsidR="00CB7DA4" w:rsidRPr="004E1A81" w:rsidRDefault="00CB7DA4" w:rsidP="00CB7DA4">
      <w:pPr>
        <w:tabs>
          <w:tab w:val="left" w:pos="567"/>
        </w:tabs>
        <w:spacing w:before="0" w:after="0"/>
        <w:rPr>
          <w:b/>
          <w:sz w:val="22"/>
          <w:szCs w:val="22"/>
        </w:rPr>
      </w:pPr>
      <w:r w:rsidRPr="004E1A81">
        <w:rPr>
          <w:b/>
          <w:sz w:val="22"/>
          <w:szCs w:val="22"/>
        </w:rPr>
        <w:t>8.1. Ogólne zasady odbioru robót</w:t>
      </w:r>
    </w:p>
    <w:p w14:paraId="6F63D191" w14:textId="77777777" w:rsidR="00CB7DA4" w:rsidRPr="004E1A81" w:rsidRDefault="00CB7DA4" w:rsidP="00CB7DA4">
      <w:pPr>
        <w:tabs>
          <w:tab w:val="left" w:pos="567"/>
        </w:tabs>
        <w:spacing w:before="0" w:after="0"/>
        <w:rPr>
          <w:sz w:val="22"/>
          <w:szCs w:val="22"/>
        </w:rPr>
      </w:pPr>
      <w:r w:rsidRPr="004E1A81">
        <w:rPr>
          <w:sz w:val="22"/>
          <w:szCs w:val="22"/>
        </w:rPr>
        <w:t xml:space="preserve">Ogólne zasady odbioru robót podano w </w:t>
      </w:r>
      <w:proofErr w:type="spellStart"/>
      <w:r>
        <w:rPr>
          <w:sz w:val="22"/>
          <w:szCs w:val="22"/>
        </w:rPr>
        <w:t>STWiORB</w:t>
      </w:r>
      <w:proofErr w:type="spellEnd"/>
      <w:r w:rsidRPr="004E1A81">
        <w:rPr>
          <w:sz w:val="22"/>
          <w:szCs w:val="22"/>
        </w:rPr>
        <w:t xml:space="preserve"> DM.00.00.00 pkt 8  „Wymagania ogólne”.</w:t>
      </w:r>
    </w:p>
    <w:p w14:paraId="636B8A34" w14:textId="77777777" w:rsidR="00CB7DA4" w:rsidRPr="004E1A81" w:rsidRDefault="00CB7DA4" w:rsidP="00CB7DA4">
      <w:pPr>
        <w:tabs>
          <w:tab w:val="left" w:pos="567"/>
        </w:tabs>
        <w:spacing w:before="0" w:after="0"/>
        <w:rPr>
          <w:sz w:val="22"/>
          <w:szCs w:val="22"/>
        </w:rPr>
      </w:pPr>
    </w:p>
    <w:p w14:paraId="2FA1E7B3" w14:textId="77777777" w:rsidR="00CB7DA4" w:rsidRPr="004E1A81" w:rsidRDefault="00CB7DA4" w:rsidP="00CB7DA4">
      <w:pPr>
        <w:tabs>
          <w:tab w:val="left" w:pos="567"/>
        </w:tabs>
        <w:spacing w:before="0" w:after="0"/>
        <w:rPr>
          <w:b/>
          <w:sz w:val="22"/>
          <w:szCs w:val="22"/>
        </w:rPr>
      </w:pPr>
      <w:r w:rsidRPr="004E1A81">
        <w:rPr>
          <w:b/>
          <w:sz w:val="22"/>
          <w:szCs w:val="22"/>
        </w:rPr>
        <w:t>8.2. Odbiór robót zanikających i ulegających zakryciu</w:t>
      </w:r>
    </w:p>
    <w:p w14:paraId="71428CB3" w14:textId="77777777" w:rsidR="00CB7DA4" w:rsidRPr="004E1A81" w:rsidRDefault="00CB7DA4" w:rsidP="00CB7DA4">
      <w:pPr>
        <w:tabs>
          <w:tab w:val="left" w:pos="567"/>
        </w:tabs>
        <w:spacing w:before="0" w:after="0"/>
        <w:rPr>
          <w:sz w:val="22"/>
          <w:szCs w:val="22"/>
        </w:rPr>
      </w:pPr>
      <w:r w:rsidRPr="004E1A81">
        <w:rPr>
          <w:sz w:val="22"/>
          <w:szCs w:val="22"/>
        </w:rPr>
        <w:t>Odbiorowi robót zanikających i ulegających zakryciu podlegają:</w:t>
      </w:r>
    </w:p>
    <w:p w14:paraId="211CA498"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wykonanie koryta,</w:t>
      </w:r>
    </w:p>
    <w:p w14:paraId="62E30E8B"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wykonanie podsypki.</w:t>
      </w:r>
    </w:p>
    <w:p w14:paraId="3BB1D498" w14:textId="77777777" w:rsidR="00CB7DA4" w:rsidRPr="004E1A81" w:rsidRDefault="00CB7DA4" w:rsidP="00CB7DA4">
      <w:pPr>
        <w:tabs>
          <w:tab w:val="left" w:pos="567"/>
        </w:tabs>
        <w:spacing w:before="0" w:after="0"/>
        <w:rPr>
          <w:sz w:val="22"/>
          <w:szCs w:val="22"/>
        </w:rPr>
      </w:pPr>
    </w:p>
    <w:p w14:paraId="3035ACDA" w14:textId="77777777" w:rsidR="00CB7DA4" w:rsidRPr="004E1A81" w:rsidRDefault="00CB7DA4" w:rsidP="00CB7DA4">
      <w:pPr>
        <w:tabs>
          <w:tab w:val="left" w:pos="567"/>
        </w:tabs>
        <w:spacing w:before="0" w:after="0"/>
        <w:rPr>
          <w:b/>
          <w:sz w:val="22"/>
          <w:szCs w:val="22"/>
        </w:rPr>
      </w:pPr>
      <w:r w:rsidRPr="004E1A81">
        <w:rPr>
          <w:b/>
          <w:sz w:val="22"/>
          <w:szCs w:val="22"/>
        </w:rPr>
        <w:t>9. PODSTAWA PŁATNOŚCI</w:t>
      </w:r>
    </w:p>
    <w:p w14:paraId="1634F4AD" w14:textId="77777777" w:rsidR="00CB7DA4" w:rsidRPr="004E1A81" w:rsidRDefault="00CB7DA4" w:rsidP="00CB7DA4">
      <w:pPr>
        <w:tabs>
          <w:tab w:val="left" w:pos="567"/>
        </w:tabs>
        <w:spacing w:before="0" w:after="0"/>
        <w:rPr>
          <w:sz w:val="22"/>
          <w:szCs w:val="22"/>
        </w:rPr>
      </w:pPr>
    </w:p>
    <w:p w14:paraId="089B3D49" w14:textId="77777777" w:rsidR="00CB7DA4" w:rsidRPr="004E1A81" w:rsidRDefault="00CB7DA4" w:rsidP="00CB7DA4">
      <w:pPr>
        <w:tabs>
          <w:tab w:val="left" w:pos="567"/>
        </w:tabs>
        <w:spacing w:before="0" w:after="0"/>
        <w:rPr>
          <w:b/>
          <w:sz w:val="22"/>
          <w:szCs w:val="22"/>
        </w:rPr>
      </w:pPr>
      <w:r w:rsidRPr="004E1A81">
        <w:rPr>
          <w:b/>
          <w:sz w:val="22"/>
          <w:szCs w:val="22"/>
        </w:rPr>
        <w:t>9.1. Ogólne ustalenia dotyczące podstawy płatności</w:t>
      </w:r>
    </w:p>
    <w:p w14:paraId="468AC1FB" w14:textId="77777777" w:rsidR="00CB7DA4" w:rsidRPr="004E1A81" w:rsidRDefault="00CB7DA4" w:rsidP="00CB7DA4">
      <w:pPr>
        <w:tabs>
          <w:tab w:val="left" w:pos="567"/>
        </w:tabs>
        <w:spacing w:before="0" w:after="0"/>
        <w:rPr>
          <w:sz w:val="22"/>
          <w:szCs w:val="22"/>
        </w:rPr>
      </w:pPr>
      <w:r w:rsidRPr="004E1A81">
        <w:rPr>
          <w:sz w:val="22"/>
          <w:szCs w:val="22"/>
        </w:rPr>
        <w:t xml:space="preserve">Ogólne ustalenia dotyczące podstawy płatności podano w </w:t>
      </w:r>
      <w:proofErr w:type="spellStart"/>
      <w:r>
        <w:rPr>
          <w:sz w:val="22"/>
          <w:szCs w:val="22"/>
        </w:rPr>
        <w:t>STWiORB</w:t>
      </w:r>
      <w:proofErr w:type="spellEnd"/>
      <w:r w:rsidRPr="004E1A81">
        <w:rPr>
          <w:sz w:val="22"/>
          <w:szCs w:val="22"/>
        </w:rPr>
        <w:t xml:space="preserve"> DM.00.00.00 pkt 9 „Wymagania ogólne".</w:t>
      </w:r>
    </w:p>
    <w:p w14:paraId="54409752" w14:textId="77777777" w:rsidR="00CB7DA4" w:rsidRPr="004E1A81" w:rsidRDefault="00CB7DA4" w:rsidP="00CB7DA4">
      <w:pPr>
        <w:tabs>
          <w:tab w:val="left" w:pos="567"/>
        </w:tabs>
        <w:spacing w:before="0" w:after="0"/>
        <w:rPr>
          <w:sz w:val="22"/>
          <w:szCs w:val="22"/>
        </w:rPr>
      </w:pPr>
    </w:p>
    <w:p w14:paraId="4CF9F629" w14:textId="77777777" w:rsidR="00CB7DA4" w:rsidRPr="004E1A81" w:rsidRDefault="00CB7DA4" w:rsidP="00CB7DA4">
      <w:pPr>
        <w:tabs>
          <w:tab w:val="left" w:pos="567"/>
        </w:tabs>
        <w:spacing w:before="0" w:after="0"/>
        <w:rPr>
          <w:b/>
          <w:sz w:val="22"/>
          <w:szCs w:val="22"/>
        </w:rPr>
      </w:pPr>
      <w:r w:rsidRPr="004E1A81">
        <w:rPr>
          <w:b/>
          <w:sz w:val="22"/>
          <w:szCs w:val="22"/>
        </w:rPr>
        <w:t xml:space="preserve">9.2. </w:t>
      </w:r>
      <w:r w:rsidRPr="003B1405">
        <w:rPr>
          <w:b/>
          <w:sz w:val="22"/>
          <w:szCs w:val="22"/>
        </w:rPr>
        <w:t>Cena ryczałtowa obejmuje</w:t>
      </w:r>
    </w:p>
    <w:p w14:paraId="2C6566C7" w14:textId="77777777" w:rsidR="00CB7DA4" w:rsidRPr="004E1A81" w:rsidRDefault="00CB7DA4" w:rsidP="00CB7DA4">
      <w:pPr>
        <w:tabs>
          <w:tab w:val="left" w:pos="567"/>
        </w:tabs>
        <w:spacing w:before="0" w:after="0"/>
        <w:rPr>
          <w:sz w:val="22"/>
          <w:szCs w:val="22"/>
        </w:rPr>
      </w:pPr>
      <w:r w:rsidRPr="004E1A81">
        <w:rPr>
          <w:sz w:val="22"/>
          <w:szCs w:val="22"/>
        </w:rPr>
        <w:t xml:space="preserve">Cena </w:t>
      </w:r>
      <w:r>
        <w:rPr>
          <w:sz w:val="22"/>
          <w:szCs w:val="22"/>
        </w:rPr>
        <w:t>ryczałtowa</w:t>
      </w:r>
      <w:r w:rsidRPr="004E1A81">
        <w:rPr>
          <w:sz w:val="22"/>
          <w:szCs w:val="22"/>
        </w:rPr>
        <w:t xml:space="preserve"> 1 m wykonanego obrzeża betonowego obejmuje</w:t>
      </w:r>
      <w:r>
        <w:rPr>
          <w:sz w:val="22"/>
          <w:szCs w:val="22"/>
        </w:rPr>
        <w:t xml:space="preserve"> </w:t>
      </w:r>
      <w:r w:rsidRPr="0079076D">
        <w:rPr>
          <w:sz w:val="22"/>
          <w:szCs w:val="22"/>
        </w:rPr>
        <w:t>m.in.:</w:t>
      </w:r>
    </w:p>
    <w:p w14:paraId="492498A4"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wytyczenie i prace pomiarowe,</w:t>
      </w:r>
    </w:p>
    <w:p w14:paraId="1C0095D6"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zakup, dostarczenie i składowanie  potrzebnych materiałów</w:t>
      </w:r>
    </w:p>
    <w:p w14:paraId="5D80E671"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koszt zapewnienia niezbędnych czynników produkcji</w:t>
      </w:r>
    </w:p>
    <w:p w14:paraId="351563A1"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wykonanie wykopu pod obrzeże,</w:t>
      </w:r>
    </w:p>
    <w:p w14:paraId="109BE485"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rozścielenie i ubicie podsypki,</w:t>
      </w:r>
    </w:p>
    <w:p w14:paraId="479A6B4D"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ustawienie obrzeży na podsypce cementowo-piaskowej,</w:t>
      </w:r>
    </w:p>
    <w:p w14:paraId="0A135087"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r>
      <w:proofErr w:type="spellStart"/>
      <w:r w:rsidRPr="004E1A81">
        <w:rPr>
          <w:sz w:val="22"/>
          <w:szCs w:val="22"/>
        </w:rPr>
        <w:t>zaspoinowanie</w:t>
      </w:r>
      <w:proofErr w:type="spellEnd"/>
      <w:r w:rsidRPr="004E1A81">
        <w:rPr>
          <w:sz w:val="22"/>
          <w:szCs w:val="22"/>
        </w:rPr>
        <w:t xml:space="preserve"> obrzeży zaprawą i pielęgnacja wodą spoin,</w:t>
      </w:r>
    </w:p>
    <w:p w14:paraId="2204FF92"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zasypanie zewnętrznej ściany gruntem i ubicie,</w:t>
      </w:r>
    </w:p>
    <w:p w14:paraId="34CD442E"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przeprowadzenie wymaganych pomiarów i badań,</w:t>
      </w:r>
    </w:p>
    <w:p w14:paraId="41BD5EC5"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składowanie i utylizacja odpadów,</w:t>
      </w:r>
    </w:p>
    <w:p w14:paraId="18E97F0A" w14:textId="77777777" w:rsidR="00CB7DA4" w:rsidRPr="004E1A81" w:rsidRDefault="00CB7DA4" w:rsidP="00CB7DA4">
      <w:pPr>
        <w:tabs>
          <w:tab w:val="left" w:pos="567"/>
        </w:tabs>
        <w:spacing w:before="0" w:after="0"/>
        <w:rPr>
          <w:sz w:val="22"/>
          <w:szCs w:val="22"/>
        </w:rPr>
      </w:pPr>
      <w:r w:rsidRPr="004E1A81">
        <w:rPr>
          <w:sz w:val="22"/>
          <w:szCs w:val="22"/>
        </w:rPr>
        <w:t>-</w:t>
      </w:r>
      <w:r w:rsidRPr="004E1A81">
        <w:rPr>
          <w:sz w:val="22"/>
          <w:szCs w:val="22"/>
        </w:rPr>
        <w:tab/>
        <w:t>uporządkowanie terenu robót.</w:t>
      </w:r>
    </w:p>
    <w:p w14:paraId="50BB6372" w14:textId="77777777" w:rsidR="00CB7DA4" w:rsidRPr="004E1A81" w:rsidRDefault="00CB7DA4" w:rsidP="00CB7DA4">
      <w:pPr>
        <w:tabs>
          <w:tab w:val="left" w:pos="567"/>
        </w:tabs>
        <w:spacing w:before="0" w:after="0"/>
        <w:rPr>
          <w:sz w:val="22"/>
          <w:szCs w:val="22"/>
        </w:rPr>
      </w:pPr>
    </w:p>
    <w:p w14:paraId="3FE2EAD3" w14:textId="77777777" w:rsidR="00CB7DA4" w:rsidRPr="004E1A81" w:rsidRDefault="00CB7DA4" w:rsidP="00CB7DA4">
      <w:pPr>
        <w:tabs>
          <w:tab w:val="left" w:pos="567"/>
        </w:tabs>
        <w:spacing w:before="0" w:after="0"/>
        <w:rPr>
          <w:b/>
          <w:sz w:val="22"/>
          <w:szCs w:val="22"/>
        </w:rPr>
      </w:pPr>
      <w:r w:rsidRPr="004E1A81">
        <w:rPr>
          <w:b/>
          <w:sz w:val="22"/>
          <w:szCs w:val="22"/>
        </w:rPr>
        <w:t>10. PRZEPISY ZWIĄZANE</w:t>
      </w:r>
    </w:p>
    <w:p w14:paraId="7F577565" w14:textId="77777777" w:rsidR="00CB7DA4" w:rsidRPr="004E1A81" w:rsidRDefault="00CB7DA4" w:rsidP="00CB7DA4">
      <w:pPr>
        <w:tabs>
          <w:tab w:val="left" w:pos="567"/>
        </w:tabs>
        <w:spacing w:before="0" w:after="0"/>
        <w:rPr>
          <w:b/>
          <w:sz w:val="22"/>
          <w:szCs w:val="22"/>
        </w:rPr>
      </w:pPr>
    </w:p>
    <w:p w14:paraId="593F8E3D" w14:textId="77777777" w:rsidR="00CB7DA4" w:rsidRPr="004E1A81" w:rsidRDefault="00CB7DA4" w:rsidP="00CB7DA4">
      <w:pPr>
        <w:tabs>
          <w:tab w:val="left" w:pos="567"/>
        </w:tabs>
        <w:spacing w:before="0" w:after="0"/>
        <w:rPr>
          <w:b/>
          <w:sz w:val="22"/>
          <w:szCs w:val="22"/>
        </w:rPr>
      </w:pPr>
      <w:r w:rsidRPr="004E1A81">
        <w:rPr>
          <w:b/>
          <w:sz w:val="22"/>
          <w:szCs w:val="22"/>
        </w:rPr>
        <w:t>10.1. Normy</w:t>
      </w:r>
    </w:p>
    <w:p w14:paraId="76409F63" w14:textId="77777777" w:rsidR="00CB7DA4" w:rsidRPr="004E1A81" w:rsidRDefault="00CB7DA4" w:rsidP="00CB7DA4">
      <w:pPr>
        <w:tabs>
          <w:tab w:val="left" w:pos="567"/>
        </w:tabs>
        <w:spacing w:before="0" w:after="0"/>
        <w:rPr>
          <w:sz w:val="22"/>
          <w:szCs w:val="22"/>
        </w:rPr>
      </w:pPr>
      <w:r w:rsidRPr="004E1A81">
        <w:rPr>
          <w:sz w:val="22"/>
          <w:szCs w:val="22"/>
        </w:rPr>
        <w:t xml:space="preserve">Wg </w:t>
      </w:r>
      <w:proofErr w:type="spellStart"/>
      <w:r>
        <w:rPr>
          <w:sz w:val="22"/>
          <w:szCs w:val="22"/>
        </w:rPr>
        <w:t>STWiORB</w:t>
      </w:r>
      <w:proofErr w:type="spellEnd"/>
      <w:r w:rsidRPr="004E1A81">
        <w:rPr>
          <w:sz w:val="22"/>
          <w:szCs w:val="22"/>
        </w:rPr>
        <w:t xml:space="preserve"> D.08.01.01b</w:t>
      </w:r>
    </w:p>
    <w:p w14:paraId="282F8204" w14:textId="77777777" w:rsidR="00CB7DA4" w:rsidRPr="004E1A81" w:rsidRDefault="00CB7DA4" w:rsidP="00CB7DA4">
      <w:pPr>
        <w:tabs>
          <w:tab w:val="left" w:pos="567"/>
        </w:tabs>
        <w:spacing w:before="0" w:after="0"/>
        <w:rPr>
          <w:sz w:val="22"/>
          <w:szCs w:val="22"/>
        </w:rPr>
      </w:pPr>
    </w:p>
    <w:p w14:paraId="419BA068" w14:textId="77777777" w:rsidR="00CB7DA4" w:rsidRPr="004E1A81" w:rsidRDefault="00CB7DA4" w:rsidP="00CB7DA4">
      <w:pPr>
        <w:tabs>
          <w:tab w:val="left" w:pos="567"/>
        </w:tabs>
        <w:spacing w:before="0" w:after="0"/>
        <w:rPr>
          <w:b/>
          <w:sz w:val="22"/>
          <w:szCs w:val="22"/>
        </w:rPr>
      </w:pPr>
      <w:r w:rsidRPr="004E1A81">
        <w:rPr>
          <w:b/>
          <w:sz w:val="22"/>
          <w:szCs w:val="22"/>
        </w:rPr>
        <w:t>10.2. Inne dokumenty</w:t>
      </w:r>
    </w:p>
    <w:p w14:paraId="0A657E2A" w14:textId="77777777" w:rsidR="00CB7DA4" w:rsidRDefault="00CB7DA4" w:rsidP="00CB7DA4">
      <w:pPr>
        <w:tabs>
          <w:tab w:val="left" w:pos="567"/>
        </w:tabs>
        <w:spacing w:before="0" w:after="0"/>
        <w:rPr>
          <w:sz w:val="22"/>
          <w:szCs w:val="22"/>
        </w:rPr>
      </w:pPr>
      <w:r w:rsidRPr="004E1A81">
        <w:rPr>
          <w:sz w:val="22"/>
          <w:szCs w:val="22"/>
        </w:rPr>
        <w:t xml:space="preserve">„Katalog powtarzalnych elementów drogowych” (KPED)  - </w:t>
      </w:r>
      <w:proofErr w:type="spellStart"/>
      <w:r w:rsidRPr="004E1A81">
        <w:rPr>
          <w:sz w:val="22"/>
          <w:szCs w:val="22"/>
        </w:rPr>
        <w:t>Transprojekt</w:t>
      </w:r>
      <w:proofErr w:type="spellEnd"/>
      <w:r w:rsidRPr="004E1A81">
        <w:rPr>
          <w:sz w:val="22"/>
          <w:szCs w:val="22"/>
        </w:rPr>
        <w:t xml:space="preserve"> - Warszawa,  1979 i  1982 r</w:t>
      </w:r>
    </w:p>
    <w:p w14:paraId="72A5D690" w14:textId="77777777" w:rsidR="00CB7DA4" w:rsidRDefault="00CB7DA4" w:rsidP="00CB7DA4">
      <w:pPr>
        <w:spacing w:before="0" w:after="200" w:line="276" w:lineRule="auto"/>
        <w:jc w:val="left"/>
        <w:rPr>
          <w:sz w:val="22"/>
          <w:szCs w:val="22"/>
        </w:rPr>
      </w:pPr>
      <w:r>
        <w:rPr>
          <w:sz w:val="22"/>
          <w:szCs w:val="22"/>
        </w:rPr>
        <w:br w:type="page"/>
      </w:r>
    </w:p>
    <w:p w14:paraId="5F255330" w14:textId="77777777" w:rsidR="00CB7DA4" w:rsidRPr="00CB7DA4" w:rsidRDefault="00CB7DA4" w:rsidP="00CB7DA4">
      <w:pPr>
        <w:keepNext/>
        <w:keepLines/>
        <w:suppressAutoHyphens/>
        <w:overflowPunct w:val="0"/>
        <w:autoSpaceDE w:val="0"/>
        <w:autoSpaceDN w:val="0"/>
        <w:adjustRightInd w:val="0"/>
        <w:spacing w:before="120" w:after="120"/>
        <w:textAlignment w:val="baseline"/>
        <w:outlineLvl w:val="0"/>
        <w:rPr>
          <w:b/>
          <w:caps/>
          <w:color w:val="7030A0"/>
          <w:spacing w:val="-3"/>
          <w:kern w:val="28"/>
          <w:sz w:val="22"/>
          <w:szCs w:val="22"/>
        </w:rPr>
      </w:pPr>
      <w:r w:rsidRPr="00CB7DA4">
        <w:rPr>
          <w:b/>
          <w:caps/>
          <w:color w:val="7030A0"/>
          <w:spacing w:val="-3"/>
          <w:kern w:val="28"/>
          <w:sz w:val="22"/>
          <w:szCs w:val="22"/>
        </w:rPr>
        <w:t>D - 10.01.01</w:t>
      </w:r>
      <w:r w:rsidRPr="00CB7DA4">
        <w:rPr>
          <w:b/>
          <w:caps/>
          <w:color w:val="7030A0"/>
          <w:spacing w:val="-3"/>
          <w:kern w:val="28"/>
          <w:sz w:val="22"/>
          <w:szCs w:val="22"/>
        </w:rPr>
        <w:tab/>
        <w:t>PALISADA BETONOWA</w:t>
      </w:r>
    </w:p>
    <w:p w14:paraId="35F54276" w14:textId="77777777" w:rsidR="00CB7DA4" w:rsidRPr="003D0A05" w:rsidRDefault="00CB7DA4" w:rsidP="00CB7DA4">
      <w:pPr>
        <w:pStyle w:val="Akapitzlist"/>
        <w:keepNext/>
        <w:keepLines/>
        <w:numPr>
          <w:ilvl w:val="0"/>
          <w:numId w:val="125"/>
        </w:numPr>
        <w:suppressAutoHyphens/>
        <w:overflowPunct w:val="0"/>
        <w:autoSpaceDE w:val="0"/>
        <w:autoSpaceDN w:val="0"/>
        <w:adjustRightInd w:val="0"/>
        <w:spacing w:before="240" w:after="120"/>
        <w:textAlignment w:val="baseline"/>
        <w:outlineLvl w:val="0"/>
        <w:rPr>
          <w:b/>
          <w:caps/>
          <w:kern w:val="28"/>
          <w:sz w:val="22"/>
          <w:szCs w:val="22"/>
        </w:rPr>
      </w:pPr>
      <w:r w:rsidRPr="003D0A05">
        <w:rPr>
          <w:b/>
          <w:caps/>
          <w:kern w:val="28"/>
          <w:sz w:val="22"/>
          <w:szCs w:val="22"/>
        </w:rPr>
        <w:t>WSTĘP</w:t>
      </w:r>
    </w:p>
    <w:p w14:paraId="1D038388" w14:textId="77777777" w:rsidR="00CB7DA4" w:rsidRPr="004D0870" w:rsidRDefault="00CB7DA4" w:rsidP="00CB7DA4">
      <w:pPr>
        <w:keepNext/>
        <w:overflowPunct w:val="0"/>
        <w:autoSpaceDE w:val="0"/>
        <w:autoSpaceDN w:val="0"/>
        <w:adjustRightInd w:val="0"/>
        <w:spacing w:before="120" w:after="120"/>
        <w:textAlignment w:val="baseline"/>
        <w:outlineLvl w:val="1"/>
        <w:rPr>
          <w:b/>
          <w:sz w:val="22"/>
          <w:szCs w:val="22"/>
        </w:rPr>
      </w:pPr>
      <w:r w:rsidRPr="004D0870">
        <w:rPr>
          <w:b/>
          <w:sz w:val="22"/>
          <w:szCs w:val="22"/>
        </w:rPr>
        <w:t>1.1. Przedmiot STWIORB</w:t>
      </w:r>
    </w:p>
    <w:p w14:paraId="00275ACA" w14:textId="1B131B4F" w:rsidR="00CB7DA4" w:rsidRPr="00E52CFF" w:rsidRDefault="00CB7DA4" w:rsidP="00CB7DA4">
      <w:pPr>
        <w:numPr>
          <w:ilvl w:val="12"/>
          <w:numId w:val="0"/>
        </w:numPr>
        <w:overflowPunct w:val="0"/>
        <w:autoSpaceDE w:val="0"/>
        <w:autoSpaceDN w:val="0"/>
        <w:adjustRightInd w:val="0"/>
        <w:spacing w:before="0" w:after="0"/>
        <w:textAlignment w:val="baseline"/>
        <w:rPr>
          <w:b/>
          <w:sz w:val="22"/>
          <w:szCs w:val="22"/>
        </w:rPr>
      </w:pPr>
      <w:r w:rsidRPr="003D0A05">
        <w:rPr>
          <w:sz w:val="22"/>
          <w:szCs w:val="22"/>
        </w:rPr>
        <w:t xml:space="preserve">Przedmiotem niniejszej szczegółowej specyfikacji technicznej (STWIORB) są wymagania dotyczące wykonania i odbioru robót związanych z wykonaniem obramowania chodnika, przy rozbudowie drogi </w:t>
      </w:r>
      <w:r>
        <w:rPr>
          <w:sz w:val="22"/>
          <w:szCs w:val="22"/>
        </w:rPr>
        <w:t xml:space="preserve">gminnej określonej w pkt 1.1. </w:t>
      </w:r>
      <w:proofErr w:type="spellStart"/>
      <w:r>
        <w:rPr>
          <w:sz w:val="22"/>
          <w:szCs w:val="22"/>
        </w:rPr>
        <w:t>STWiORB</w:t>
      </w:r>
      <w:proofErr w:type="spellEnd"/>
      <w:r>
        <w:rPr>
          <w:sz w:val="22"/>
          <w:szCs w:val="22"/>
        </w:rPr>
        <w:t xml:space="preserve"> DM.00.00.00.,</w:t>
      </w:r>
    </w:p>
    <w:p w14:paraId="00D2A35F" w14:textId="77777777" w:rsidR="00CB7DA4" w:rsidRPr="003D0A05" w:rsidRDefault="00CB7DA4" w:rsidP="00CB7DA4">
      <w:pPr>
        <w:keepNext/>
        <w:overflowPunct w:val="0"/>
        <w:autoSpaceDE w:val="0"/>
        <w:autoSpaceDN w:val="0"/>
        <w:adjustRightInd w:val="0"/>
        <w:spacing w:before="120" w:after="120"/>
        <w:textAlignment w:val="baseline"/>
        <w:outlineLvl w:val="1"/>
        <w:rPr>
          <w:b/>
          <w:sz w:val="22"/>
          <w:szCs w:val="22"/>
        </w:rPr>
      </w:pPr>
      <w:r w:rsidRPr="003D0A05">
        <w:rPr>
          <w:b/>
          <w:sz w:val="22"/>
          <w:szCs w:val="22"/>
        </w:rPr>
        <w:t xml:space="preserve">1.2. Zakres stosowania STWIORB </w:t>
      </w:r>
    </w:p>
    <w:p w14:paraId="2BD21888" w14:textId="77777777" w:rsidR="00CB7DA4" w:rsidRPr="003D0A05"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STWIORB jest stosowana jako dokument przetargowy i kontraktowy przy zlecaniu i realizacji robót wymienionych w p. 1.1</w:t>
      </w:r>
    </w:p>
    <w:p w14:paraId="3603D0EB" w14:textId="77777777" w:rsidR="00CB7DA4" w:rsidRPr="003D0A05" w:rsidRDefault="00CB7DA4" w:rsidP="00CB7DA4">
      <w:pPr>
        <w:keepNext/>
        <w:overflowPunct w:val="0"/>
        <w:autoSpaceDE w:val="0"/>
        <w:autoSpaceDN w:val="0"/>
        <w:adjustRightInd w:val="0"/>
        <w:spacing w:before="120" w:after="120"/>
        <w:textAlignment w:val="baseline"/>
        <w:outlineLvl w:val="1"/>
        <w:rPr>
          <w:b/>
          <w:sz w:val="22"/>
          <w:szCs w:val="22"/>
        </w:rPr>
      </w:pPr>
      <w:r w:rsidRPr="003D0A05">
        <w:rPr>
          <w:b/>
          <w:sz w:val="22"/>
          <w:szCs w:val="22"/>
        </w:rPr>
        <w:t xml:space="preserve">1.3. Zakres robót objętych STWIORB </w:t>
      </w:r>
    </w:p>
    <w:p w14:paraId="4B72864F" w14:textId="77777777" w:rsidR="00CB7DA4" w:rsidRPr="003D0A05" w:rsidRDefault="00CB7DA4" w:rsidP="00CB7DA4">
      <w:pPr>
        <w:numPr>
          <w:ilvl w:val="12"/>
          <w:numId w:val="0"/>
        </w:numPr>
        <w:overflowPunct w:val="0"/>
        <w:autoSpaceDE w:val="0"/>
        <w:autoSpaceDN w:val="0"/>
        <w:adjustRightInd w:val="0"/>
        <w:spacing w:before="0" w:after="0"/>
        <w:textAlignment w:val="baseline"/>
        <w:rPr>
          <w:b/>
          <w:sz w:val="22"/>
          <w:szCs w:val="22"/>
        </w:rPr>
      </w:pPr>
      <w:r w:rsidRPr="003D0A05">
        <w:rPr>
          <w:sz w:val="22"/>
          <w:szCs w:val="22"/>
        </w:rPr>
        <w:t>Ustalenia zawarte w niniejszej specyfikacji dotyczą zasad prowadzenia robót związanych z wykonaniem palisady betonowej na ławie betonowej z betonu C12/15 wg PN-EN 206-1 [2].</w:t>
      </w:r>
      <w:r w:rsidRPr="003D0A05">
        <w:rPr>
          <w:b/>
          <w:sz w:val="22"/>
          <w:szCs w:val="22"/>
        </w:rPr>
        <w:t xml:space="preserve"> </w:t>
      </w:r>
    </w:p>
    <w:p w14:paraId="039774B9" w14:textId="77777777" w:rsidR="00CB7DA4" w:rsidRPr="003D0A05" w:rsidRDefault="00CB7DA4" w:rsidP="00CB7DA4">
      <w:pPr>
        <w:keepNext/>
        <w:overflowPunct w:val="0"/>
        <w:autoSpaceDE w:val="0"/>
        <w:autoSpaceDN w:val="0"/>
        <w:adjustRightInd w:val="0"/>
        <w:spacing w:before="120" w:after="120"/>
        <w:textAlignment w:val="baseline"/>
        <w:outlineLvl w:val="1"/>
        <w:rPr>
          <w:b/>
          <w:sz w:val="22"/>
          <w:szCs w:val="22"/>
        </w:rPr>
      </w:pPr>
      <w:r w:rsidRPr="003D0A05">
        <w:rPr>
          <w:b/>
          <w:sz w:val="22"/>
          <w:szCs w:val="22"/>
        </w:rPr>
        <w:t xml:space="preserve">1.4. Określenia podstawowe </w:t>
      </w:r>
    </w:p>
    <w:p w14:paraId="64657F86" w14:textId="77777777" w:rsidR="00CB7DA4" w:rsidRPr="003D0A05" w:rsidRDefault="00CB7DA4" w:rsidP="00CB7DA4">
      <w:pPr>
        <w:numPr>
          <w:ilvl w:val="12"/>
          <w:numId w:val="0"/>
        </w:numPr>
        <w:overflowPunct w:val="0"/>
        <w:autoSpaceDE w:val="0"/>
        <w:autoSpaceDN w:val="0"/>
        <w:adjustRightInd w:val="0"/>
        <w:spacing w:before="0" w:after="0"/>
        <w:textAlignment w:val="baseline"/>
        <w:rPr>
          <w:b/>
          <w:sz w:val="22"/>
          <w:szCs w:val="22"/>
        </w:rPr>
      </w:pPr>
      <w:r w:rsidRPr="003D0A05">
        <w:rPr>
          <w:sz w:val="22"/>
          <w:szCs w:val="22"/>
        </w:rPr>
        <w:t xml:space="preserve">1.4.1. Określenia podstawowe są zgodne z obowiązującymi, odpowiednimi polskimi normami i z definicjami podanymi w STWIORB D-M-00.00.00 „Wymagania ogólne” pkt 1.4. </w:t>
      </w:r>
    </w:p>
    <w:p w14:paraId="24DA18DD" w14:textId="77777777" w:rsidR="00CB7DA4" w:rsidRPr="003D0A05" w:rsidRDefault="00CB7DA4" w:rsidP="00CB7DA4">
      <w:pPr>
        <w:keepNext/>
        <w:overflowPunct w:val="0"/>
        <w:autoSpaceDE w:val="0"/>
        <w:autoSpaceDN w:val="0"/>
        <w:adjustRightInd w:val="0"/>
        <w:spacing w:before="120" w:after="120"/>
        <w:textAlignment w:val="baseline"/>
        <w:outlineLvl w:val="1"/>
        <w:rPr>
          <w:b/>
          <w:sz w:val="22"/>
          <w:szCs w:val="22"/>
        </w:rPr>
      </w:pPr>
      <w:r w:rsidRPr="003D0A05">
        <w:rPr>
          <w:b/>
          <w:sz w:val="22"/>
          <w:szCs w:val="22"/>
        </w:rPr>
        <w:t xml:space="preserve">1.5. Ogólne wymagania dotyczące robót </w:t>
      </w:r>
    </w:p>
    <w:p w14:paraId="5DF8A050" w14:textId="77777777" w:rsidR="00CB7DA4" w:rsidRPr="003D0A05"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Ogólne wymagania dotyczące robót podano w STWIORB D-M-00.00.00 „Wymagania ogólne” pkt 1.5.</w:t>
      </w:r>
    </w:p>
    <w:p w14:paraId="262B0896" w14:textId="77777777" w:rsidR="00CB7DA4" w:rsidRDefault="00CB7DA4" w:rsidP="00CB7DA4">
      <w:pPr>
        <w:spacing w:before="0" w:after="200" w:line="276" w:lineRule="auto"/>
        <w:jc w:val="left"/>
        <w:rPr>
          <w:b/>
          <w:sz w:val="22"/>
          <w:szCs w:val="22"/>
        </w:rPr>
      </w:pPr>
    </w:p>
    <w:p w14:paraId="5BF52F11" w14:textId="77777777" w:rsidR="00CB7DA4" w:rsidRPr="003D0A05" w:rsidRDefault="00CB7DA4" w:rsidP="00CB7DA4">
      <w:pPr>
        <w:pStyle w:val="Akapitzlist"/>
        <w:keepNext/>
        <w:keepLines/>
        <w:numPr>
          <w:ilvl w:val="0"/>
          <w:numId w:val="125"/>
        </w:numPr>
        <w:suppressAutoHyphens/>
        <w:overflowPunct w:val="0"/>
        <w:autoSpaceDE w:val="0"/>
        <w:autoSpaceDN w:val="0"/>
        <w:adjustRightInd w:val="0"/>
        <w:spacing w:before="240" w:after="120"/>
        <w:textAlignment w:val="baseline"/>
        <w:outlineLvl w:val="0"/>
        <w:rPr>
          <w:b/>
          <w:caps/>
          <w:kern w:val="28"/>
          <w:sz w:val="22"/>
          <w:szCs w:val="22"/>
        </w:rPr>
      </w:pPr>
      <w:r w:rsidRPr="003D0A05">
        <w:rPr>
          <w:b/>
          <w:caps/>
          <w:kern w:val="28"/>
          <w:sz w:val="22"/>
          <w:szCs w:val="22"/>
        </w:rPr>
        <w:t xml:space="preserve">MATERIAŁY </w:t>
      </w:r>
    </w:p>
    <w:p w14:paraId="681B9170" w14:textId="77777777" w:rsidR="00CB7DA4" w:rsidRPr="003D0A05" w:rsidRDefault="00CB7DA4" w:rsidP="00CB7DA4">
      <w:pPr>
        <w:spacing w:before="0" w:after="200" w:line="276" w:lineRule="auto"/>
        <w:jc w:val="left"/>
        <w:rPr>
          <w:b/>
          <w:sz w:val="22"/>
          <w:szCs w:val="22"/>
        </w:rPr>
      </w:pPr>
      <w:r w:rsidRPr="003D0A05">
        <w:rPr>
          <w:b/>
          <w:sz w:val="22"/>
          <w:szCs w:val="22"/>
        </w:rPr>
        <w:t xml:space="preserve">2.1. Ogólne wymagania dotyczące materiałów </w:t>
      </w:r>
    </w:p>
    <w:p w14:paraId="04A775F8" w14:textId="77777777" w:rsidR="00CB7DA4" w:rsidRDefault="00CB7DA4" w:rsidP="00CB7DA4">
      <w:pPr>
        <w:numPr>
          <w:ilvl w:val="12"/>
          <w:numId w:val="0"/>
        </w:numPr>
        <w:overflowPunct w:val="0"/>
        <w:autoSpaceDE w:val="0"/>
        <w:autoSpaceDN w:val="0"/>
        <w:adjustRightInd w:val="0"/>
        <w:spacing w:before="0" w:after="0"/>
        <w:textAlignment w:val="baseline"/>
        <w:rPr>
          <w:b/>
          <w:sz w:val="22"/>
          <w:szCs w:val="22"/>
        </w:rPr>
      </w:pPr>
      <w:r w:rsidRPr="003D0A05">
        <w:rPr>
          <w:sz w:val="22"/>
          <w:szCs w:val="22"/>
        </w:rPr>
        <w:t>Ogólne wymagania dotyczące materiałów, ich pozyskiwania i składowania, podano w STWIORB D-M-00.00.00 „Wymagania ogólne” pkt 2.</w:t>
      </w:r>
      <w:r w:rsidRPr="003D0A05">
        <w:rPr>
          <w:b/>
          <w:sz w:val="22"/>
          <w:szCs w:val="22"/>
        </w:rPr>
        <w:t xml:space="preserve"> </w:t>
      </w:r>
    </w:p>
    <w:p w14:paraId="27655D5F" w14:textId="77777777" w:rsidR="00CB7DA4" w:rsidRPr="003D0A05" w:rsidRDefault="00CB7DA4" w:rsidP="00CB7DA4">
      <w:pPr>
        <w:numPr>
          <w:ilvl w:val="12"/>
          <w:numId w:val="0"/>
        </w:numPr>
        <w:overflowPunct w:val="0"/>
        <w:autoSpaceDE w:val="0"/>
        <w:autoSpaceDN w:val="0"/>
        <w:adjustRightInd w:val="0"/>
        <w:spacing w:before="0" w:after="0"/>
        <w:textAlignment w:val="baseline"/>
        <w:rPr>
          <w:b/>
          <w:sz w:val="22"/>
          <w:szCs w:val="22"/>
        </w:rPr>
      </w:pPr>
    </w:p>
    <w:p w14:paraId="76BBDAC7" w14:textId="77777777" w:rsidR="00CB7DA4" w:rsidRPr="003D0A05" w:rsidRDefault="00CB7DA4" w:rsidP="00CB7DA4">
      <w:pPr>
        <w:spacing w:before="0" w:after="200" w:line="276" w:lineRule="auto"/>
        <w:jc w:val="left"/>
        <w:rPr>
          <w:b/>
          <w:sz w:val="22"/>
          <w:szCs w:val="22"/>
        </w:rPr>
      </w:pPr>
      <w:r w:rsidRPr="003D0A05">
        <w:rPr>
          <w:b/>
          <w:sz w:val="22"/>
          <w:szCs w:val="22"/>
        </w:rPr>
        <w:t xml:space="preserve">2.2. Rodzaje materiałów stosowane przy wykonaniu palisady betonowej </w:t>
      </w:r>
    </w:p>
    <w:p w14:paraId="1FC4F942" w14:textId="77777777" w:rsidR="00CB7DA4" w:rsidRPr="003D0A05"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 xml:space="preserve">Przy wykonywaniu palisad betonowych stosuje się następujące materiały: </w:t>
      </w:r>
    </w:p>
    <w:p w14:paraId="629B2148" w14:textId="77777777" w:rsidR="00CB7DA4" w:rsidRPr="003D0A05" w:rsidRDefault="00CB7DA4" w:rsidP="00CB7DA4">
      <w:pPr>
        <w:pStyle w:val="Akapitzlist"/>
        <w:numPr>
          <w:ilvl w:val="0"/>
          <w:numId w:val="56"/>
        </w:numPr>
        <w:overflowPunct w:val="0"/>
        <w:autoSpaceDE w:val="0"/>
        <w:autoSpaceDN w:val="0"/>
        <w:adjustRightInd w:val="0"/>
        <w:textAlignment w:val="baseline"/>
        <w:rPr>
          <w:sz w:val="22"/>
          <w:szCs w:val="22"/>
        </w:rPr>
      </w:pPr>
      <w:r w:rsidRPr="003D0A05">
        <w:rPr>
          <w:sz w:val="22"/>
          <w:szCs w:val="22"/>
        </w:rPr>
        <w:t xml:space="preserve">elementy prefabrykowane, </w:t>
      </w:r>
    </w:p>
    <w:p w14:paraId="7458ABDB" w14:textId="77777777" w:rsidR="00CB7DA4" w:rsidRPr="003D0A05" w:rsidRDefault="00CB7DA4" w:rsidP="00CB7DA4">
      <w:pPr>
        <w:pStyle w:val="Akapitzlist"/>
        <w:numPr>
          <w:ilvl w:val="0"/>
          <w:numId w:val="56"/>
        </w:numPr>
        <w:overflowPunct w:val="0"/>
        <w:autoSpaceDE w:val="0"/>
        <w:autoSpaceDN w:val="0"/>
        <w:adjustRightInd w:val="0"/>
        <w:textAlignment w:val="baseline"/>
        <w:rPr>
          <w:sz w:val="22"/>
          <w:szCs w:val="22"/>
        </w:rPr>
      </w:pPr>
      <w:r w:rsidRPr="003D0A05">
        <w:rPr>
          <w:sz w:val="22"/>
          <w:szCs w:val="22"/>
        </w:rPr>
        <w:t xml:space="preserve">beton na ławę fundamentową. </w:t>
      </w:r>
    </w:p>
    <w:p w14:paraId="08C5F58F" w14:textId="77777777" w:rsidR="00CB7DA4" w:rsidRPr="003D0A05" w:rsidRDefault="00CB7DA4" w:rsidP="00CB7DA4">
      <w:pPr>
        <w:spacing w:before="120" w:after="200" w:line="276" w:lineRule="auto"/>
        <w:jc w:val="left"/>
        <w:rPr>
          <w:b/>
          <w:sz w:val="22"/>
          <w:szCs w:val="22"/>
        </w:rPr>
      </w:pPr>
      <w:r w:rsidRPr="003D0A05">
        <w:rPr>
          <w:b/>
          <w:sz w:val="22"/>
          <w:szCs w:val="22"/>
        </w:rPr>
        <w:t xml:space="preserve">2.3. Wymagania dla materiałów </w:t>
      </w:r>
    </w:p>
    <w:p w14:paraId="2D6A3250" w14:textId="77777777" w:rsidR="00CB7DA4" w:rsidRPr="003D0A05"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 xml:space="preserve">2.3.1. Elementy prefabrykowane </w:t>
      </w:r>
    </w:p>
    <w:p w14:paraId="5E18E5DA" w14:textId="77777777" w:rsidR="00CB7DA4" w:rsidRPr="003D0A05"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 xml:space="preserve">Elementy prefabrykowane powinny posiadać wymiary zgodne z dokumentacją projektową. Elementy </w:t>
      </w:r>
    </w:p>
    <w:p w14:paraId="7C36BE46" w14:textId="77777777" w:rsidR="00CB7DA4" w:rsidRPr="003D0A05"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 xml:space="preserve">prefabrykowane powinny </w:t>
      </w:r>
      <w:proofErr w:type="spellStart"/>
      <w:r w:rsidRPr="003D0A05">
        <w:rPr>
          <w:sz w:val="22"/>
          <w:szCs w:val="22"/>
        </w:rPr>
        <w:t>spełniac</w:t>
      </w:r>
      <w:proofErr w:type="spellEnd"/>
      <w:r w:rsidRPr="003D0A05">
        <w:rPr>
          <w:sz w:val="22"/>
          <w:szCs w:val="22"/>
        </w:rPr>
        <w:t xml:space="preserve"> wymagania normy PN-EN 13369 [6]. </w:t>
      </w:r>
    </w:p>
    <w:p w14:paraId="5B2E7AB7" w14:textId="77777777" w:rsidR="00CB7DA4" w:rsidRPr="003D0A05"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 xml:space="preserve">2.3.2. Beton </w:t>
      </w:r>
    </w:p>
    <w:p w14:paraId="21269EEA" w14:textId="77777777" w:rsidR="00CB7DA4" w:rsidRPr="003D0A05"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 xml:space="preserve">Do wykonania ław pod palisadę należy stosować beton C12/15 wg PN-EN 206-1 [2]. </w:t>
      </w:r>
    </w:p>
    <w:p w14:paraId="61AB4814" w14:textId="77777777" w:rsidR="00CB7DA4" w:rsidRPr="003D0A05"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 xml:space="preserve">2.3.3. Składowanie materiałów </w:t>
      </w:r>
    </w:p>
    <w:p w14:paraId="02F915A4" w14:textId="77777777" w:rsidR="00CB7DA4"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Elementy prefabrykowanych palisad betonowych powinny być składowane w sposób uniemożliwiający ich uszkodzenie oraz zgodnie z zaleceniami producenta.</w:t>
      </w:r>
    </w:p>
    <w:p w14:paraId="11890E25" w14:textId="77777777" w:rsidR="00CB7DA4" w:rsidRPr="003D0A05" w:rsidRDefault="00CB7DA4" w:rsidP="00CB7DA4">
      <w:pPr>
        <w:pStyle w:val="Akapitzlist"/>
        <w:keepNext/>
        <w:keepLines/>
        <w:numPr>
          <w:ilvl w:val="0"/>
          <w:numId w:val="125"/>
        </w:numPr>
        <w:suppressAutoHyphens/>
        <w:overflowPunct w:val="0"/>
        <w:autoSpaceDE w:val="0"/>
        <w:autoSpaceDN w:val="0"/>
        <w:adjustRightInd w:val="0"/>
        <w:spacing w:before="240" w:after="120"/>
        <w:textAlignment w:val="baseline"/>
        <w:outlineLvl w:val="0"/>
        <w:rPr>
          <w:b/>
          <w:caps/>
          <w:kern w:val="28"/>
          <w:sz w:val="22"/>
          <w:szCs w:val="22"/>
        </w:rPr>
      </w:pPr>
      <w:r w:rsidRPr="003D0A05">
        <w:rPr>
          <w:b/>
          <w:caps/>
          <w:kern w:val="28"/>
          <w:sz w:val="22"/>
          <w:szCs w:val="22"/>
        </w:rPr>
        <w:t xml:space="preserve">SPRZĘT </w:t>
      </w:r>
    </w:p>
    <w:p w14:paraId="51F067CC" w14:textId="77777777" w:rsidR="00CB7DA4" w:rsidRPr="003D0A05" w:rsidRDefault="00CB7DA4" w:rsidP="00CB7DA4">
      <w:pPr>
        <w:spacing w:before="0" w:after="200" w:line="276" w:lineRule="auto"/>
        <w:jc w:val="left"/>
        <w:rPr>
          <w:b/>
          <w:sz w:val="22"/>
          <w:szCs w:val="22"/>
        </w:rPr>
      </w:pPr>
      <w:r w:rsidRPr="003D0A05">
        <w:rPr>
          <w:b/>
          <w:sz w:val="22"/>
          <w:szCs w:val="22"/>
        </w:rPr>
        <w:t xml:space="preserve">3.1. Ogólne wymagania dotyczące sprzętu </w:t>
      </w:r>
    </w:p>
    <w:p w14:paraId="0ECAEC75" w14:textId="77777777" w:rsidR="00CB7DA4"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 xml:space="preserve">Ogólne wymagania dotyczące sprzętu podano w STWIORB D-M-00.00.00 „Wymagania ogólne” pkt 3. </w:t>
      </w:r>
    </w:p>
    <w:p w14:paraId="19DDF4D6" w14:textId="77777777" w:rsidR="00CB7DA4" w:rsidRDefault="00CB7DA4" w:rsidP="00CB7DA4">
      <w:pPr>
        <w:numPr>
          <w:ilvl w:val="12"/>
          <w:numId w:val="0"/>
        </w:numPr>
        <w:overflowPunct w:val="0"/>
        <w:autoSpaceDE w:val="0"/>
        <w:autoSpaceDN w:val="0"/>
        <w:adjustRightInd w:val="0"/>
        <w:spacing w:before="0" w:after="0"/>
        <w:textAlignment w:val="baseline"/>
        <w:rPr>
          <w:sz w:val="22"/>
          <w:szCs w:val="22"/>
        </w:rPr>
      </w:pPr>
    </w:p>
    <w:p w14:paraId="73066F49" w14:textId="77777777" w:rsidR="00CB7DA4" w:rsidRPr="003D0A05" w:rsidRDefault="00CB7DA4" w:rsidP="00CB7DA4">
      <w:pPr>
        <w:numPr>
          <w:ilvl w:val="12"/>
          <w:numId w:val="0"/>
        </w:numPr>
        <w:overflowPunct w:val="0"/>
        <w:autoSpaceDE w:val="0"/>
        <w:autoSpaceDN w:val="0"/>
        <w:adjustRightInd w:val="0"/>
        <w:spacing w:before="0" w:after="0"/>
        <w:textAlignment w:val="baseline"/>
        <w:rPr>
          <w:sz w:val="22"/>
          <w:szCs w:val="22"/>
        </w:rPr>
      </w:pPr>
    </w:p>
    <w:p w14:paraId="58E8308A" w14:textId="77777777" w:rsidR="00CB7DA4" w:rsidRPr="003D0A05" w:rsidRDefault="00CB7DA4" w:rsidP="00CB7DA4">
      <w:pPr>
        <w:spacing w:before="0" w:after="200" w:line="276" w:lineRule="auto"/>
        <w:jc w:val="left"/>
        <w:rPr>
          <w:b/>
          <w:sz w:val="22"/>
          <w:szCs w:val="22"/>
        </w:rPr>
      </w:pPr>
      <w:r w:rsidRPr="003D0A05">
        <w:rPr>
          <w:b/>
          <w:sz w:val="22"/>
          <w:szCs w:val="22"/>
        </w:rPr>
        <w:t xml:space="preserve">3.2. Sprzęt do wykonania robót </w:t>
      </w:r>
    </w:p>
    <w:p w14:paraId="5E9B030F" w14:textId="77777777" w:rsidR="00CB7DA4" w:rsidRPr="003D0A05"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 xml:space="preserve">Wykonawca przystępujący do wykonania palisady betonowej powinien wykazać się możliwością korzystania z następującego sprzętu: </w:t>
      </w:r>
    </w:p>
    <w:p w14:paraId="7BD149FC" w14:textId="77777777" w:rsidR="00CB7DA4" w:rsidRPr="003D0A05" w:rsidRDefault="00CB7DA4" w:rsidP="00CB7DA4">
      <w:pPr>
        <w:pStyle w:val="Akapitzlist"/>
        <w:numPr>
          <w:ilvl w:val="0"/>
          <w:numId w:val="56"/>
        </w:numPr>
        <w:overflowPunct w:val="0"/>
        <w:autoSpaceDE w:val="0"/>
        <w:autoSpaceDN w:val="0"/>
        <w:adjustRightInd w:val="0"/>
        <w:textAlignment w:val="baseline"/>
        <w:rPr>
          <w:sz w:val="22"/>
          <w:szCs w:val="22"/>
        </w:rPr>
      </w:pPr>
      <w:r w:rsidRPr="003D0A05">
        <w:rPr>
          <w:sz w:val="22"/>
          <w:szCs w:val="22"/>
        </w:rPr>
        <w:t xml:space="preserve"> betoniarek do wytwarzania betonu, </w:t>
      </w:r>
    </w:p>
    <w:p w14:paraId="27104C33" w14:textId="77777777" w:rsidR="00CB7DA4" w:rsidRPr="003D0A05" w:rsidRDefault="00CB7DA4" w:rsidP="00CB7DA4">
      <w:pPr>
        <w:pStyle w:val="Akapitzlist"/>
        <w:numPr>
          <w:ilvl w:val="0"/>
          <w:numId w:val="56"/>
        </w:numPr>
        <w:overflowPunct w:val="0"/>
        <w:autoSpaceDE w:val="0"/>
        <w:autoSpaceDN w:val="0"/>
        <w:adjustRightInd w:val="0"/>
        <w:textAlignment w:val="baseline"/>
        <w:rPr>
          <w:sz w:val="22"/>
          <w:szCs w:val="22"/>
        </w:rPr>
      </w:pPr>
      <w:r w:rsidRPr="003D0A05">
        <w:rPr>
          <w:sz w:val="22"/>
          <w:szCs w:val="22"/>
        </w:rPr>
        <w:t xml:space="preserve"> drobnego sprzętu do ustawienia palisady.</w:t>
      </w:r>
    </w:p>
    <w:p w14:paraId="3747F98C" w14:textId="77777777" w:rsidR="00CB7DA4" w:rsidRPr="003D0A05" w:rsidRDefault="00CB7DA4" w:rsidP="00CB7DA4">
      <w:pPr>
        <w:pStyle w:val="Akapitzlist"/>
        <w:keepNext/>
        <w:keepLines/>
        <w:numPr>
          <w:ilvl w:val="0"/>
          <w:numId w:val="125"/>
        </w:numPr>
        <w:suppressAutoHyphens/>
        <w:overflowPunct w:val="0"/>
        <w:autoSpaceDE w:val="0"/>
        <w:autoSpaceDN w:val="0"/>
        <w:adjustRightInd w:val="0"/>
        <w:spacing w:before="240" w:after="120"/>
        <w:textAlignment w:val="baseline"/>
        <w:outlineLvl w:val="0"/>
        <w:rPr>
          <w:b/>
          <w:caps/>
          <w:kern w:val="28"/>
          <w:sz w:val="22"/>
          <w:szCs w:val="22"/>
        </w:rPr>
      </w:pPr>
      <w:r w:rsidRPr="003D0A05">
        <w:rPr>
          <w:b/>
          <w:caps/>
          <w:kern w:val="28"/>
          <w:sz w:val="22"/>
          <w:szCs w:val="22"/>
        </w:rPr>
        <w:t xml:space="preserve">TRANSPORT </w:t>
      </w:r>
    </w:p>
    <w:p w14:paraId="5F3D5277" w14:textId="77777777" w:rsidR="00CB7DA4" w:rsidRPr="003D0A05" w:rsidRDefault="00CB7DA4" w:rsidP="00CB7DA4">
      <w:pPr>
        <w:spacing w:before="0" w:after="200" w:line="276" w:lineRule="auto"/>
        <w:jc w:val="left"/>
        <w:rPr>
          <w:b/>
          <w:sz w:val="22"/>
          <w:szCs w:val="22"/>
        </w:rPr>
      </w:pPr>
      <w:r w:rsidRPr="003D0A05">
        <w:rPr>
          <w:b/>
          <w:sz w:val="22"/>
          <w:szCs w:val="22"/>
        </w:rPr>
        <w:t xml:space="preserve">4.1. Ogólne wymagania dotyczące transportu </w:t>
      </w:r>
    </w:p>
    <w:p w14:paraId="4E917A91" w14:textId="77777777" w:rsidR="00CB7DA4"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 xml:space="preserve">Ogólne wymagania dotyczące transportu podano w STWIORB D-M-00.00.00 „Wymagania ogólne” pkt 4. </w:t>
      </w:r>
    </w:p>
    <w:p w14:paraId="3E17F6A0" w14:textId="77777777" w:rsidR="00CB7DA4" w:rsidRPr="003D0A05" w:rsidRDefault="00CB7DA4" w:rsidP="00CB7DA4">
      <w:pPr>
        <w:numPr>
          <w:ilvl w:val="12"/>
          <w:numId w:val="0"/>
        </w:numPr>
        <w:overflowPunct w:val="0"/>
        <w:autoSpaceDE w:val="0"/>
        <w:autoSpaceDN w:val="0"/>
        <w:adjustRightInd w:val="0"/>
        <w:spacing w:before="0" w:after="0"/>
        <w:textAlignment w:val="baseline"/>
        <w:rPr>
          <w:sz w:val="22"/>
          <w:szCs w:val="22"/>
        </w:rPr>
      </w:pPr>
    </w:p>
    <w:p w14:paraId="385D2BD2" w14:textId="77777777" w:rsidR="00CB7DA4" w:rsidRPr="003D0A05" w:rsidRDefault="00CB7DA4" w:rsidP="00CB7DA4">
      <w:pPr>
        <w:spacing w:before="0" w:after="200" w:line="276" w:lineRule="auto"/>
        <w:jc w:val="left"/>
        <w:rPr>
          <w:b/>
          <w:sz w:val="22"/>
          <w:szCs w:val="22"/>
        </w:rPr>
      </w:pPr>
      <w:r w:rsidRPr="003D0A05">
        <w:rPr>
          <w:b/>
          <w:sz w:val="22"/>
          <w:szCs w:val="22"/>
        </w:rPr>
        <w:t xml:space="preserve">4.2. Transport materiałów </w:t>
      </w:r>
    </w:p>
    <w:p w14:paraId="6966ED01" w14:textId="77777777" w:rsidR="00CB7DA4" w:rsidRPr="003D0A05"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Materiały prefabrykowane mogą być przewożone dowolnymi środkami transportu w sposób zabezpieczony przed przemieszczaniem się i uszkodzeniami. Mieszankę betonową należy przewozić zgodnie z normą PN-EN 206-1 [2].</w:t>
      </w:r>
    </w:p>
    <w:p w14:paraId="2C9F37C6" w14:textId="77777777" w:rsidR="00CB7DA4" w:rsidRPr="003D0A05" w:rsidRDefault="00CB7DA4" w:rsidP="00CB7DA4">
      <w:pPr>
        <w:pStyle w:val="Akapitzlist"/>
        <w:keepNext/>
        <w:keepLines/>
        <w:numPr>
          <w:ilvl w:val="0"/>
          <w:numId w:val="125"/>
        </w:numPr>
        <w:suppressAutoHyphens/>
        <w:overflowPunct w:val="0"/>
        <w:autoSpaceDE w:val="0"/>
        <w:autoSpaceDN w:val="0"/>
        <w:adjustRightInd w:val="0"/>
        <w:spacing w:before="240" w:after="120"/>
        <w:textAlignment w:val="baseline"/>
        <w:outlineLvl w:val="0"/>
        <w:rPr>
          <w:b/>
          <w:caps/>
          <w:kern w:val="28"/>
          <w:sz w:val="22"/>
          <w:szCs w:val="22"/>
        </w:rPr>
      </w:pPr>
      <w:r w:rsidRPr="003D0A05">
        <w:rPr>
          <w:b/>
          <w:caps/>
          <w:kern w:val="28"/>
          <w:sz w:val="22"/>
          <w:szCs w:val="22"/>
        </w:rPr>
        <w:t xml:space="preserve">WYKONANIE ROBÓT </w:t>
      </w:r>
    </w:p>
    <w:p w14:paraId="732B7CCB" w14:textId="77777777" w:rsidR="00CB7DA4" w:rsidRPr="003D0A05" w:rsidRDefault="00CB7DA4" w:rsidP="00CB7DA4">
      <w:pPr>
        <w:spacing w:before="0" w:after="200" w:line="276" w:lineRule="auto"/>
        <w:jc w:val="left"/>
        <w:rPr>
          <w:b/>
          <w:sz w:val="22"/>
          <w:szCs w:val="22"/>
        </w:rPr>
      </w:pPr>
      <w:r w:rsidRPr="003D0A05">
        <w:rPr>
          <w:b/>
          <w:sz w:val="22"/>
          <w:szCs w:val="22"/>
        </w:rPr>
        <w:t xml:space="preserve">5.1. Ogólne zasady wykonania robót </w:t>
      </w:r>
    </w:p>
    <w:p w14:paraId="665F7E17" w14:textId="77777777" w:rsidR="00CB7DA4" w:rsidRPr="003D0A05"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 xml:space="preserve">Ogólne wymagania wykonania robót podano w STWIORB D-M-00.00.00 „Wymagania ogólne” pkt 5. </w:t>
      </w:r>
    </w:p>
    <w:p w14:paraId="78752C6B" w14:textId="77777777" w:rsidR="00CB7DA4" w:rsidRPr="003D0A05" w:rsidRDefault="00CB7DA4" w:rsidP="00CB7DA4">
      <w:pPr>
        <w:spacing w:before="120" w:after="200" w:line="276" w:lineRule="auto"/>
        <w:jc w:val="left"/>
        <w:rPr>
          <w:b/>
          <w:sz w:val="22"/>
          <w:szCs w:val="22"/>
        </w:rPr>
      </w:pPr>
      <w:r w:rsidRPr="003D0A05">
        <w:rPr>
          <w:b/>
          <w:sz w:val="22"/>
          <w:szCs w:val="22"/>
        </w:rPr>
        <w:t xml:space="preserve">5.2. Wykonanie palisady betonowej </w:t>
      </w:r>
    </w:p>
    <w:p w14:paraId="4235EC92" w14:textId="77777777" w:rsidR="00CB7DA4" w:rsidRPr="003D0A05"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 xml:space="preserve">5.2.1. Warunki ogólne wykonania  </w:t>
      </w:r>
    </w:p>
    <w:p w14:paraId="29C185DE" w14:textId="77777777" w:rsidR="00CB7DA4" w:rsidRDefault="00CB7DA4" w:rsidP="00CB7DA4">
      <w:pPr>
        <w:numPr>
          <w:ilvl w:val="12"/>
          <w:numId w:val="0"/>
        </w:numPr>
        <w:overflowPunct w:val="0"/>
        <w:autoSpaceDE w:val="0"/>
        <w:autoSpaceDN w:val="0"/>
        <w:adjustRightInd w:val="0"/>
        <w:spacing w:before="0" w:after="0"/>
        <w:textAlignment w:val="baseline"/>
        <w:rPr>
          <w:sz w:val="22"/>
          <w:szCs w:val="22"/>
        </w:rPr>
      </w:pPr>
      <w:r w:rsidRPr="003D0A05">
        <w:rPr>
          <w:sz w:val="22"/>
          <w:szCs w:val="22"/>
        </w:rPr>
        <w:t xml:space="preserve">Wykonanie palisady betonowej wymaga wykonania koryta pod palisadę zgodnie z dokumentacją projektową. Palisadę betonową wykonuje się z elementów prefabrykowanych zgodnie z zaleceniami Producenta. Lokalizacja palisady betonowej powinna być zgodna z dokumentacją projektową. </w:t>
      </w:r>
    </w:p>
    <w:p w14:paraId="00394D8D" w14:textId="77777777" w:rsidR="00CB7DA4" w:rsidRPr="003D0A05" w:rsidRDefault="00CB7DA4" w:rsidP="00CB7DA4">
      <w:pPr>
        <w:numPr>
          <w:ilvl w:val="12"/>
          <w:numId w:val="0"/>
        </w:numPr>
        <w:overflowPunct w:val="0"/>
        <w:autoSpaceDE w:val="0"/>
        <w:autoSpaceDN w:val="0"/>
        <w:adjustRightInd w:val="0"/>
        <w:spacing w:before="0" w:after="0"/>
        <w:textAlignment w:val="baseline"/>
        <w:rPr>
          <w:sz w:val="22"/>
          <w:szCs w:val="22"/>
        </w:rPr>
      </w:pPr>
    </w:p>
    <w:p w14:paraId="3160BAAB"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5.2.2. Przygotowanie koryta pod ławę </w:t>
      </w:r>
    </w:p>
    <w:p w14:paraId="66E5FE8C"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Koryto pod ławy należy wykonywać zgodnie z PN-B-06050 [1]. </w:t>
      </w:r>
    </w:p>
    <w:p w14:paraId="20633394"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Wymiary wykopu powinny odpowiadać wymiarom ławy w planie z uwzględnieniem w szerokości dna wykopu ew. konstrukcji szalunku. </w:t>
      </w:r>
    </w:p>
    <w:p w14:paraId="18BE6BC4" w14:textId="77777777" w:rsidR="00CB7DA4"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Wskaźnik zagęszczenia dna wykonanego koryta pod ławę powinien wynosić, co najmniej 0,97 według normalnej metody </w:t>
      </w:r>
      <w:proofErr w:type="spellStart"/>
      <w:r w:rsidRPr="003F2527">
        <w:rPr>
          <w:sz w:val="22"/>
          <w:szCs w:val="22"/>
        </w:rPr>
        <w:t>Proctora</w:t>
      </w:r>
      <w:proofErr w:type="spellEnd"/>
      <w:r w:rsidRPr="003F2527">
        <w:rPr>
          <w:sz w:val="22"/>
          <w:szCs w:val="22"/>
        </w:rPr>
        <w:t xml:space="preserve">. </w:t>
      </w:r>
    </w:p>
    <w:p w14:paraId="5C38FE1E"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p>
    <w:p w14:paraId="11799C6B"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5.2.3. Wykonanie ławy betonowej </w:t>
      </w:r>
    </w:p>
    <w:p w14:paraId="01726E58" w14:textId="77777777" w:rsidR="00CB7DA4"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Ławy betonowe wykonuje się w szalowaniu. Beton rozścielony w szalowaniu powinien być wyrównywany warstwami. Betonowanie ław należy wykonywać zgodnie z wymaganiami PN-EN 206-1 [2] przy czym należy stosować co 50 m szczeliny dylatacyjne wypełnione bitumiczną masą zalewową. Przed zalaniem należy podgrzać masę zalewową do temperatury 150 - 170° C. </w:t>
      </w:r>
    </w:p>
    <w:p w14:paraId="1DFFE5A9"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p>
    <w:p w14:paraId="7D1A4701"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5.2.4. Ustawienie palisady </w:t>
      </w:r>
    </w:p>
    <w:p w14:paraId="7422E90F"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Ustawienie elementów prefabrykowanych palisady betonowej należy wykonać zgodnie z dokumentacja projektową oraz zaleceniami Producenta. Spoiny palisady betonowej należy wypełnić chudym betonem. Szerokość spoin powinna wynosić od 2 do 7 mm. </w:t>
      </w:r>
    </w:p>
    <w:p w14:paraId="7A53D80F" w14:textId="77777777" w:rsidR="00CB7DA4" w:rsidRPr="003F2527" w:rsidRDefault="00CB7DA4" w:rsidP="00CB7DA4">
      <w:pPr>
        <w:pStyle w:val="Akapitzlist"/>
        <w:keepNext/>
        <w:keepLines/>
        <w:numPr>
          <w:ilvl w:val="0"/>
          <w:numId w:val="125"/>
        </w:numPr>
        <w:suppressAutoHyphens/>
        <w:overflowPunct w:val="0"/>
        <w:autoSpaceDE w:val="0"/>
        <w:autoSpaceDN w:val="0"/>
        <w:adjustRightInd w:val="0"/>
        <w:spacing w:before="240" w:after="120"/>
        <w:textAlignment w:val="baseline"/>
        <w:outlineLvl w:val="0"/>
        <w:rPr>
          <w:b/>
          <w:caps/>
          <w:kern w:val="28"/>
          <w:sz w:val="22"/>
          <w:szCs w:val="22"/>
        </w:rPr>
      </w:pPr>
      <w:r w:rsidRPr="003F2527">
        <w:rPr>
          <w:b/>
          <w:caps/>
          <w:kern w:val="28"/>
          <w:sz w:val="22"/>
          <w:szCs w:val="22"/>
        </w:rPr>
        <w:t xml:space="preserve">KONTROLA JAKOŚCI ROBÓT </w:t>
      </w:r>
    </w:p>
    <w:p w14:paraId="7D94C223" w14:textId="77777777" w:rsidR="00CB7DA4" w:rsidRPr="003D0A05" w:rsidRDefault="00CB7DA4" w:rsidP="00CB7DA4">
      <w:pPr>
        <w:spacing w:before="0" w:after="200" w:line="276" w:lineRule="auto"/>
        <w:jc w:val="left"/>
        <w:rPr>
          <w:b/>
          <w:sz w:val="22"/>
          <w:szCs w:val="22"/>
        </w:rPr>
      </w:pPr>
      <w:r w:rsidRPr="003D0A05">
        <w:rPr>
          <w:b/>
          <w:sz w:val="22"/>
          <w:szCs w:val="22"/>
        </w:rPr>
        <w:t xml:space="preserve">6.1. Ogólne zasady kontroli jakości robót </w:t>
      </w:r>
    </w:p>
    <w:p w14:paraId="4EE8C14F" w14:textId="77777777" w:rsidR="00CB7DA4"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Ogólne zasady kontroli jakości robót podano w STWIORB D-M-00.00.00 „Wymagania ogólne” pkt 6. </w:t>
      </w:r>
    </w:p>
    <w:p w14:paraId="524CD2A2"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p>
    <w:p w14:paraId="68397002" w14:textId="77777777" w:rsidR="00CB7DA4" w:rsidRPr="003D0A05" w:rsidRDefault="00CB7DA4" w:rsidP="00CB7DA4">
      <w:pPr>
        <w:spacing w:before="0" w:after="200" w:line="276" w:lineRule="auto"/>
        <w:jc w:val="left"/>
        <w:rPr>
          <w:b/>
          <w:sz w:val="22"/>
          <w:szCs w:val="22"/>
        </w:rPr>
      </w:pPr>
      <w:r w:rsidRPr="003D0A05">
        <w:rPr>
          <w:b/>
          <w:sz w:val="22"/>
          <w:szCs w:val="22"/>
        </w:rPr>
        <w:t xml:space="preserve">6.2. Badania przed przystąpieniem do robót </w:t>
      </w:r>
    </w:p>
    <w:p w14:paraId="7E8AF0C9"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Przed przystąpieniem do robót Wykonawca powinien: </w:t>
      </w:r>
    </w:p>
    <w:p w14:paraId="33445D16" w14:textId="77777777" w:rsidR="00CB7DA4" w:rsidRPr="003F2527" w:rsidRDefault="00CB7DA4" w:rsidP="00CB7DA4">
      <w:pPr>
        <w:pStyle w:val="Akapitzlist"/>
        <w:numPr>
          <w:ilvl w:val="0"/>
          <w:numId w:val="126"/>
        </w:numPr>
        <w:spacing w:after="200" w:line="276" w:lineRule="auto"/>
        <w:rPr>
          <w:b/>
          <w:sz w:val="22"/>
          <w:szCs w:val="22"/>
        </w:rPr>
      </w:pPr>
      <w:r w:rsidRPr="003F2527">
        <w:rPr>
          <w:b/>
          <w:sz w:val="22"/>
          <w:szCs w:val="22"/>
        </w:rPr>
        <w:t xml:space="preserve">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 </w:t>
      </w:r>
    </w:p>
    <w:p w14:paraId="60B3D774" w14:textId="77777777" w:rsidR="00CB7DA4" w:rsidRPr="003F2527" w:rsidRDefault="00CB7DA4" w:rsidP="00CB7DA4">
      <w:pPr>
        <w:pStyle w:val="Akapitzlist"/>
        <w:numPr>
          <w:ilvl w:val="0"/>
          <w:numId w:val="126"/>
        </w:numPr>
        <w:spacing w:after="200" w:line="276" w:lineRule="auto"/>
        <w:rPr>
          <w:b/>
          <w:sz w:val="22"/>
          <w:szCs w:val="22"/>
        </w:rPr>
      </w:pPr>
      <w:r w:rsidRPr="003F2527">
        <w:rPr>
          <w:b/>
          <w:sz w:val="22"/>
          <w:szCs w:val="22"/>
        </w:rPr>
        <w:t xml:space="preserve">ew. wykonać własne badania właściwości materiałów przeznaczonych do wykonania robót, określone przez Inspektor </w:t>
      </w:r>
      <w:proofErr w:type="spellStart"/>
      <w:r w:rsidRPr="003F2527">
        <w:rPr>
          <w:b/>
          <w:sz w:val="22"/>
          <w:szCs w:val="22"/>
        </w:rPr>
        <w:t>Nadzorua</w:t>
      </w:r>
      <w:proofErr w:type="spellEnd"/>
      <w:r w:rsidRPr="003F2527">
        <w:rPr>
          <w:b/>
          <w:sz w:val="22"/>
          <w:szCs w:val="22"/>
        </w:rPr>
        <w:t xml:space="preserve">, </w:t>
      </w:r>
    </w:p>
    <w:p w14:paraId="6E5D5B66" w14:textId="77777777" w:rsidR="00CB7DA4" w:rsidRPr="003F2527" w:rsidRDefault="00CB7DA4" w:rsidP="00CB7DA4">
      <w:pPr>
        <w:pStyle w:val="Akapitzlist"/>
        <w:numPr>
          <w:ilvl w:val="0"/>
          <w:numId w:val="126"/>
        </w:numPr>
        <w:spacing w:after="200" w:line="276" w:lineRule="auto"/>
        <w:rPr>
          <w:b/>
          <w:sz w:val="22"/>
          <w:szCs w:val="22"/>
        </w:rPr>
      </w:pPr>
      <w:r w:rsidRPr="003F2527">
        <w:rPr>
          <w:b/>
          <w:sz w:val="22"/>
          <w:szCs w:val="22"/>
        </w:rPr>
        <w:t xml:space="preserve"> sprawdzić cechy zewnętrzne gotowych materiałów z tworzyw i prefabrykowanych. </w:t>
      </w:r>
    </w:p>
    <w:p w14:paraId="0E88453B" w14:textId="77777777" w:rsidR="00CB7DA4"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Wszystkie dokumenty oraz wyniki badań Wykonawca przedstawia Inspektorowi Nadzoru do akceptacji. </w:t>
      </w:r>
    </w:p>
    <w:p w14:paraId="1CD48E93"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p>
    <w:p w14:paraId="216E6257" w14:textId="77777777" w:rsidR="00CB7DA4" w:rsidRPr="003D0A05" w:rsidRDefault="00CB7DA4" w:rsidP="00CB7DA4">
      <w:pPr>
        <w:spacing w:before="0" w:after="200" w:line="276" w:lineRule="auto"/>
        <w:jc w:val="left"/>
        <w:rPr>
          <w:b/>
          <w:sz w:val="22"/>
          <w:szCs w:val="22"/>
        </w:rPr>
      </w:pPr>
      <w:r w:rsidRPr="003D0A05">
        <w:rPr>
          <w:b/>
          <w:sz w:val="22"/>
          <w:szCs w:val="22"/>
        </w:rPr>
        <w:t xml:space="preserve">6.3. Badania w czasie robót </w:t>
      </w:r>
    </w:p>
    <w:p w14:paraId="22BF5B48" w14:textId="77777777" w:rsidR="00CB7DA4"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Częstotliwość oraz zakres badań i pomiarów, które należy wykonać w czasie robót podaje tablica 1.</w:t>
      </w:r>
    </w:p>
    <w:p w14:paraId="221D8B10"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p>
    <w:p w14:paraId="626C973D" w14:textId="77777777" w:rsidR="00CB7DA4" w:rsidRDefault="00CB7DA4" w:rsidP="00CB7DA4">
      <w:pPr>
        <w:spacing w:before="0" w:after="200" w:line="276" w:lineRule="auto"/>
        <w:jc w:val="left"/>
        <w:rPr>
          <w:b/>
          <w:sz w:val="22"/>
          <w:szCs w:val="22"/>
        </w:rPr>
      </w:pPr>
      <w:r>
        <w:rPr>
          <w:noProof/>
        </w:rPr>
        <w:drawing>
          <wp:inline distT="0" distB="0" distL="0" distR="0" wp14:anchorId="39858DFC" wp14:editId="53A4C4DA">
            <wp:extent cx="5760085" cy="1513205"/>
            <wp:effectExtent l="0" t="0" r="0" b="0"/>
            <wp:docPr id="185826476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264769" name=""/>
                    <pic:cNvPicPr/>
                  </pic:nvPicPr>
                  <pic:blipFill>
                    <a:blip r:embed="rId65"/>
                    <a:stretch>
                      <a:fillRect/>
                    </a:stretch>
                  </pic:blipFill>
                  <pic:spPr>
                    <a:xfrm>
                      <a:off x="0" y="0"/>
                      <a:ext cx="5760085" cy="1513205"/>
                    </a:xfrm>
                    <a:prstGeom prst="rect">
                      <a:avLst/>
                    </a:prstGeom>
                  </pic:spPr>
                </pic:pic>
              </a:graphicData>
            </a:graphic>
          </wp:inline>
        </w:drawing>
      </w:r>
    </w:p>
    <w:p w14:paraId="7AF2E25D" w14:textId="77777777" w:rsidR="00CB7DA4" w:rsidRPr="003F2527" w:rsidRDefault="00CB7DA4" w:rsidP="00CB7DA4">
      <w:pPr>
        <w:spacing w:before="0" w:after="200" w:line="276" w:lineRule="auto"/>
        <w:jc w:val="left"/>
        <w:rPr>
          <w:b/>
          <w:sz w:val="22"/>
          <w:szCs w:val="22"/>
        </w:rPr>
      </w:pPr>
      <w:r w:rsidRPr="003F2527">
        <w:rPr>
          <w:b/>
          <w:sz w:val="22"/>
          <w:szCs w:val="22"/>
        </w:rPr>
        <w:t xml:space="preserve">6.4. Dodatkowy zakres badań przy wykonaniu ław </w:t>
      </w:r>
    </w:p>
    <w:p w14:paraId="52E2F681"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Przy wykonywaniu ław badaniu podlegają:  </w:t>
      </w:r>
    </w:p>
    <w:p w14:paraId="6817A248"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a) zgodność profilu podłużnego górnej powierzchni ław z dokumentacją projektową. </w:t>
      </w:r>
    </w:p>
    <w:p w14:paraId="6DB981D0"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Profil podłużny górnej powierzchni ławy powinien być zgodny z projektowaną niweletą. Dopuszczalne odchylenia mogą wynosić </w:t>
      </w:r>
      <w:r>
        <w:rPr>
          <w:sz w:val="22"/>
          <w:szCs w:val="22"/>
        </w:rPr>
        <w:t>+/-</w:t>
      </w:r>
      <w:r w:rsidRPr="003F2527">
        <w:rPr>
          <w:sz w:val="22"/>
          <w:szCs w:val="22"/>
        </w:rPr>
        <w:t xml:space="preserve"> 1 cm na każde 100 m ławy, </w:t>
      </w:r>
    </w:p>
    <w:p w14:paraId="00B60AB8"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a) wymiary ław.</w:t>
      </w:r>
    </w:p>
    <w:p w14:paraId="62C5D596"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Wymiary ław należy sprawdzić w dwóch dowolnie wybranych punktach na każde 100 m ławy. Tolerancje wymiarów </w:t>
      </w:r>
    </w:p>
    <w:p w14:paraId="5A9FC3CB"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wynoszą: </w:t>
      </w:r>
    </w:p>
    <w:p w14:paraId="3E27220E"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 - dla wysokości </w:t>
      </w:r>
      <w:r>
        <w:rPr>
          <w:sz w:val="22"/>
          <w:szCs w:val="22"/>
        </w:rPr>
        <w:t>+/-</w:t>
      </w:r>
      <w:r w:rsidRPr="003F2527">
        <w:rPr>
          <w:sz w:val="22"/>
          <w:szCs w:val="22"/>
        </w:rPr>
        <w:t xml:space="preserve"> 10% wysokości projektowanej, </w:t>
      </w:r>
    </w:p>
    <w:p w14:paraId="7E524EB8"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 - dla szerokości </w:t>
      </w:r>
      <w:r>
        <w:rPr>
          <w:sz w:val="22"/>
          <w:szCs w:val="22"/>
        </w:rPr>
        <w:t>+/-</w:t>
      </w:r>
      <w:r w:rsidRPr="003F2527">
        <w:rPr>
          <w:sz w:val="22"/>
          <w:szCs w:val="22"/>
        </w:rPr>
        <w:t xml:space="preserve"> 10% szerokości projektowanej, </w:t>
      </w:r>
    </w:p>
    <w:p w14:paraId="36A2EEAB"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c)  równość górnej powierzchni ław. </w:t>
      </w:r>
    </w:p>
    <w:p w14:paraId="23AAD97C"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Równość górnej powierzchni ławy sprawdza się przez przyłożenie w dwóch punktach, na każde 100 m ławy, </w:t>
      </w:r>
    </w:p>
    <w:p w14:paraId="6C6628D6"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trzymetrowej łaty. Prześwit pomiędzy górną powierzchnią ławy i przyłożoną łatą nie może przekraczać 1 cm, </w:t>
      </w:r>
    </w:p>
    <w:p w14:paraId="26397BD3" w14:textId="77777777" w:rsidR="00CB7DA4" w:rsidRPr="003F2527" w:rsidRDefault="00CB7DA4" w:rsidP="00CB7DA4">
      <w:pPr>
        <w:numPr>
          <w:ilvl w:val="12"/>
          <w:numId w:val="0"/>
        </w:numPr>
        <w:overflowPunct w:val="0"/>
        <w:autoSpaceDE w:val="0"/>
        <w:autoSpaceDN w:val="0"/>
        <w:adjustRightInd w:val="0"/>
        <w:spacing w:before="0" w:after="0"/>
        <w:textAlignment w:val="baseline"/>
        <w:rPr>
          <w:sz w:val="22"/>
          <w:szCs w:val="22"/>
        </w:rPr>
      </w:pPr>
      <w:r>
        <w:rPr>
          <w:sz w:val="22"/>
          <w:szCs w:val="22"/>
        </w:rPr>
        <w:t>d</w:t>
      </w:r>
      <w:r w:rsidRPr="003F2527">
        <w:rPr>
          <w:sz w:val="22"/>
          <w:szCs w:val="22"/>
        </w:rPr>
        <w:t xml:space="preserve">) odchylenie linii ław od projektowanego kierunku. </w:t>
      </w:r>
    </w:p>
    <w:p w14:paraId="06501EA7" w14:textId="77777777" w:rsidR="00CB7DA4" w:rsidRDefault="00CB7DA4" w:rsidP="00CB7DA4">
      <w:pPr>
        <w:numPr>
          <w:ilvl w:val="12"/>
          <w:numId w:val="0"/>
        </w:numPr>
        <w:overflowPunct w:val="0"/>
        <w:autoSpaceDE w:val="0"/>
        <w:autoSpaceDN w:val="0"/>
        <w:adjustRightInd w:val="0"/>
        <w:spacing w:before="0" w:after="0"/>
        <w:textAlignment w:val="baseline"/>
        <w:rPr>
          <w:sz w:val="22"/>
          <w:szCs w:val="22"/>
        </w:rPr>
      </w:pPr>
      <w:r w:rsidRPr="003F2527">
        <w:rPr>
          <w:sz w:val="22"/>
          <w:szCs w:val="22"/>
        </w:rPr>
        <w:t xml:space="preserve">Dopuszczalne odchylenie linii ław od projektowanego kierunku nie może przekraczać </w:t>
      </w:r>
      <w:r>
        <w:rPr>
          <w:sz w:val="22"/>
          <w:szCs w:val="22"/>
        </w:rPr>
        <w:t>+/-</w:t>
      </w:r>
      <w:r w:rsidRPr="003F2527">
        <w:rPr>
          <w:sz w:val="22"/>
          <w:szCs w:val="22"/>
        </w:rPr>
        <w:t xml:space="preserve"> 2 cm na każde 100 m wykonanej ławy.</w:t>
      </w:r>
    </w:p>
    <w:p w14:paraId="4AB4ADB5" w14:textId="77777777" w:rsidR="00CB7DA4" w:rsidRDefault="00CB7DA4" w:rsidP="00CB7DA4">
      <w:pPr>
        <w:spacing w:before="0" w:after="200" w:line="276" w:lineRule="auto"/>
        <w:jc w:val="left"/>
        <w:rPr>
          <w:b/>
          <w:sz w:val="22"/>
          <w:szCs w:val="22"/>
        </w:rPr>
      </w:pPr>
    </w:p>
    <w:p w14:paraId="1078C5B5" w14:textId="77777777" w:rsidR="00CB7DA4" w:rsidRPr="00A14D19" w:rsidRDefault="00CB7DA4" w:rsidP="00CB7DA4">
      <w:pPr>
        <w:spacing w:before="0" w:after="200" w:line="276" w:lineRule="auto"/>
        <w:jc w:val="left"/>
        <w:rPr>
          <w:b/>
          <w:sz w:val="22"/>
          <w:szCs w:val="22"/>
        </w:rPr>
      </w:pPr>
      <w:r w:rsidRPr="00A14D19">
        <w:rPr>
          <w:b/>
          <w:sz w:val="22"/>
          <w:szCs w:val="22"/>
        </w:rPr>
        <w:t xml:space="preserve">6.5. Badania wykonanych robót </w:t>
      </w:r>
    </w:p>
    <w:p w14:paraId="04457923" w14:textId="77777777" w:rsidR="00CB7DA4" w:rsidRPr="00A14D19" w:rsidRDefault="00CB7DA4" w:rsidP="00CB7DA4">
      <w:pPr>
        <w:numPr>
          <w:ilvl w:val="12"/>
          <w:numId w:val="0"/>
        </w:numPr>
        <w:overflowPunct w:val="0"/>
        <w:autoSpaceDE w:val="0"/>
        <w:autoSpaceDN w:val="0"/>
        <w:adjustRightInd w:val="0"/>
        <w:spacing w:before="0" w:after="0"/>
        <w:textAlignment w:val="baseline"/>
        <w:rPr>
          <w:sz w:val="22"/>
          <w:szCs w:val="22"/>
        </w:rPr>
      </w:pPr>
      <w:r w:rsidRPr="00A14D19">
        <w:rPr>
          <w:sz w:val="22"/>
          <w:szCs w:val="22"/>
        </w:rPr>
        <w:t xml:space="preserve">Po zakończeniu robót należy sprawdzić wizualnie wygląd zewnętrzny wykonanej palisady, w zakresie jednorodności wyglądu, prawidłowości wymiarów poziomych i pionowych. </w:t>
      </w:r>
    </w:p>
    <w:p w14:paraId="7844F905" w14:textId="77777777" w:rsidR="00CB7DA4" w:rsidRPr="00A14D19" w:rsidRDefault="00CB7DA4" w:rsidP="00CB7DA4">
      <w:pPr>
        <w:spacing w:before="0" w:after="200" w:line="276" w:lineRule="auto"/>
        <w:jc w:val="left"/>
        <w:rPr>
          <w:b/>
          <w:sz w:val="22"/>
          <w:szCs w:val="22"/>
        </w:rPr>
      </w:pPr>
    </w:p>
    <w:p w14:paraId="091235B2" w14:textId="77777777" w:rsidR="00CB7DA4" w:rsidRPr="00A14D19" w:rsidRDefault="00CB7DA4" w:rsidP="00CB7DA4">
      <w:pPr>
        <w:spacing w:before="0" w:after="200" w:line="276" w:lineRule="auto"/>
        <w:jc w:val="left"/>
        <w:rPr>
          <w:b/>
          <w:sz w:val="22"/>
          <w:szCs w:val="22"/>
        </w:rPr>
      </w:pPr>
      <w:r w:rsidRPr="00A14D19">
        <w:rPr>
          <w:b/>
          <w:sz w:val="22"/>
          <w:szCs w:val="22"/>
        </w:rPr>
        <w:t xml:space="preserve">7. OBMIAR ROBÓT </w:t>
      </w:r>
    </w:p>
    <w:p w14:paraId="1AA2B154" w14:textId="77777777" w:rsidR="00CB7DA4" w:rsidRPr="00A14D19" w:rsidRDefault="00CB7DA4" w:rsidP="00CB7DA4">
      <w:pPr>
        <w:spacing w:before="0" w:after="200" w:line="276" w:lineRule="auto"/>
        <w:jc w:val="left"/>
        <w:rPr>
          <w:b/>
          <w:sz w:val="22"/>
          <w:szCs w:val="22"/>
        </w:rPr>
      </w:pPr>
      <w:r w:rsidRPr="00A14D19">
        <w:rPr>
          <w:b/>
          <w:sz w:val="22"/>
          <w:szCs w:val="22"/>
        </w:rPr>
        <w:t xml:space="preserve">7.1. Ogólne zasady obmiaru robót </w:t>
      </w:r>
    </w:p>
    <w:p w14:paraId="6E7997D0" w14:textId="77777777" w:rsidR="00CB7DA4" w:rsidRDefault="00CB7DA4" w:rsidP="00CB7DA4">
      <w:pPr>
        <w:numPr>
          <w:ilvl w:val="12"/>
          <w:numId w:val="0"/>
        </w:numPr>
        <w:overflowPunct w:val="0"/>
        <w:autoSpaceDE w:val="0"/>
        <w:autoSpaceDN w:val="0"/>
        <w:adjustRightInd w:val="0"/>
        <w:spacing w:before="0" w:after="0"/>
        <w:textAlignment w:val="baseline"/>
        <w:rPr>
          <w:sz w:val="22"/>
          <w:szCs w:val="22"/>
        </w:rPr>
      </w:pPr>
      <w:r w:rsidRPr="00A14D19">
        <w:rPr>
          <w:sz w:val="22"/>
          <w:szCs w:val="22"/>
        </w:rPr>
        <w:t xml:space="preserve">Ogólne zasady obmiaru robót podano w STWIORB D-M-00.00.00 „Wymagania ogólne” pkt 7. </w:t>
      </w:r>
    </w:p>
    <w:p w14:paraId="49C1FE86" w14:textId="77777777" w:rsidR="00CB7DA4" w:rsidRPr="00A14D19" w:rsidRDefault="00CB7DA4" w:rsidP="00CB7DA4">
      <w:pPr>
        <w:numPr>
          <w:ilvl w:val="12"/>
          <w:numId w:val="0"/>
        </w:numPr>
        <w:overflowPunct w:val="0"/>
        <w:autoSpaceDE w:val="0"/>
        <w:autoSpaceDN w:val="0"/>
        <w:adjustRightInd w:val="0"/>
        <w:spacing w:before="0" w:after="0"/>
        <w:textAlignment w:val="baseline"/>
        <w:rPr>
          <w:sz w:val="22"/>
          <w:szCs w:val="22"/>
        </w:rPr>
      </w:pPr>
    </w:p>
    <w:p w14:paraId="324E2D2D" w14:textId="77777777" w:rsidR="00CB7DA4" w:rsidRPr="00A14D19" w:rsidRDefault="00CB7DA4" w:rsidP="00CB7DA4">
      <w:pPr>
        <w:spacing w:before="0" w:after="200" w:line="276" w:lineRule="auto"/>
        <w:jc w:val="left"/>
        <w:rPr>
          <w:b/>
          <w:sz w:val="22"/>
          <w:szCs w:val="22"/>
        </w:rPr>
      </w:pPr>
      <w:r w:rsidRPr="00A14D19">
        <w:rPr>
          <w:b/>
          <w:sz w:val="22"/>
          <w:szCs w:val="22"/>
        </w:rPr>
        <w:t xml:space="preserve">7.2. Jednostka obmiarowa </w:t>
      </w:r>
    </w:p>
    <w:p w14:paraId="7C27F0A9" w14:textId="77777777" w:rsidR="00CB7DA4" w:rsidRPr="00A14D19" w:rsidRDefault="00CB7DA4" w:rsidP="00CB7DA4">
      <w:pPr>
        <w:numPr>
          <w:ilvl w:val="12"/>
          <w:numId w:val="0"/>
        </w:numPr>
        <w:overflowPunct w:val="0"/>
        <w:autoSpaceDE w:val="0"/>
        <w:autoSpaceDN w:val="0"/>
        <w:adjustRightInd w:val="0"/>
        <w:spacing w:before="0" w:after="0"/>
        <w:textAlignment w:val="baseline"/>
        <w:rPr>
          <w:sz w:val="22"/>
          <w:szCs w:val="22"/>
        </w:rPr>
      </w:pPr>
      <w:r w:rsidRPr="00A14D19">
        <w:rPr>
          <w:sz w:val="22"/>
          <w:szCs w:val="22"/>
        </w:rPr>
        <w:t xml:space="preserve">Jednostką obmiarową jest 1 m (metr) wykonanej palisady z elementów prefabrykowanych betonowych. </w:t>
      </w:r>
    </w:p>
    <w:p w14:paraId="23487104" w14:textId="77777777" w:rsidR="00CB7DA4" w:rsidRPr="00A14D19" w:rsidRDefault="00CB7DA4" w:rsidP="00CB7DA4">
      <w:pPr>
        <w:spacing w:before="0" w:after="200" w:line="276" w:lineRule="auto"/>
        <w:jc w:val="left"/>
        <w:rPr>
          <w:b/>
          <w:sz w:val="22"/>
          <w:szCs w:val="22"/>
        </w:rPr>
      </w:pPr>
    </w:p>
    <w:p w14:paraId="2D247667" w14:textId="77777777" w:rsidR="00CB7DA4" w:rsidRPr="00A14D19" w:rsidRDefault="00CB7DA4" w:rsidP="00CB7DA4">
      <w:pPr>
        <w:spacing w:before="0" w:after="200" w:line="276" w:lineRule="auto"/>
        <w:jc w:val="left"/>
        <w:rPr>
          <w:b/>
          <w:sz w:val="22"/>
          <w:szCs w:val="22"/>
        </w:rPr>
      </w:pPr>
      <w:r w:rsidRPr="00A14D19">
        <w:rPr>
          <w:b/>
          <w:sz w:val="22"/>
          <w:szCs w:val="22"/>
        </w:rPr>
        <w:t xml:space="preserve">8. ODBIÓR ROBÓT </w:t>
      </w:r>
    </w:p>
    <w:p w14:paraId="6ADF1FFD" w14:textId="77777777" w:rsidR="00CB7DA4" w:rsidRPr="00A14D19" w:rsidRDefault="00CB7DA4" w:rsidP="00CB7DA4">
      <w:pPr>
        <w:spacing w:before="0" w:after="200" w:line="276" w:lineRule="auto"/>
        <w:jc w:val="left"/>
        <w:rPr>
          <w:b/>
          <w:sz w:val="22"/>
          <w:szCs w:val="22"/>
        </w:rPr>
      </w:pPr>
      <w:r w:rsidRPr="00A14D19">
        <w:rPr>
          <w:b/>
          <w:sz w:val="22"/>
          <w:szCs w:val="22"/>
        </w:rPr>
        <w:t xml:space="preserve">8.1. Ogólne zasady odbioru robót </w:t>
      </w:r>
    </w:p>
    <w:p w14:paraId="0CDB0D32" w14:textId="77777777" w:rsidR="00CB7DA4" w:rsidRPr="00A14D19" w:rsidRDefault="00CB7DA4" w:rsidP="00CB7DA4">
      <w:pPr>
        <w:numPr>
          <w:ilvl w:val="12"/>
          <w:numId w:val="0"/>
        </w:numPr>
        <w:overflowPunct w:val="0"/>
        <w:autoSpaceDE w:val="0"/>
        <w:autoSpaceDN w:val="0"/>
        <w:adjustRightInd w:val="0"/>
        <w:spacing w:before="0" w:after="0"/>
        <w:textAlignment w:val="baseline"/>
        <w:rPr>
          <w:sz w:val="22"/>
          <w:szCs w:val="22"/>
        </w:rPr>
      </w:pPr>
      <w:r w:rsidRPr="00A14D19">
        <w:rPr>
          <w:sz w:val="22"/>
          <w:szCs w:val="22"/>
        </w:rPr>
        <w:t xml:space="preserve">Ogólne zasady odbioru robót podano w STWIORB D-M-00.00.00 "Wymagania ogólne" pkt. 8. </w:t>
      </w:r>
    </w:p>
    <w:p w14:paraId="4A95FA60" w14:textId="77777777" w:rsidR="00CB7DA4" w:rsidRDefault="00CB7DA4" w:rsidP="00CB7DA4">
      <w:pPr>
        <w:numPr>
          <w:ilvl w:val="12"/>
          <w:numId w:val="0"/>
        </w:numPr>
        <w:overflowPunct w:val="0"/>
        <w:autoSpaceDE w:val="0"/>
        <w:autoSpaceDN w:val="0"/>
        <w:adjustRightInd w:val="0"/>
        <w:spacing w:before="0" w:after="0"/>
        <w:textAlignment w:val="baseline"/>
        <w:rPr>
          <w:sz w:val="22"/>
          <w:szCs w:val="22"/>
        </w:rPr>
      </w:pPr>
      <w:r w:rsidRPr="00A14D19">
        <w:rPr>
          <w:sz w:val="22"/>
          <w:szCs w:val="22"/>
        </w:rPr>
        <w:t xml:space="preserve">Roboty uznaje się za wykonane zgodnie z dokumentacją projektową, STWIORB i wymaganiami Inspektor </w:t>
      </w:r>
      <w:proofErr w:type="spellStart"/>
      <w:r w:rsidRPr="00A14D19">
        <w:rPr>
          <w:sz w:val="22"/>
          <w:szCs w:val="22"/>
        </w:rPr>
        <w:t>Nadzorua</w:t>
      </w:r>
      <w:proofErr w:type="spellEnd"/>
      <w:r w:rsidRPr="00A14D19">
        <w:rPr>
          <w:sz w:val="22"/>
          <w:szCs w:val="22"/>
        </w:rPr>
        <w:t xml:space="preserve">, jeżeli wszystkie pomiary i badania z zachowaniem tolerancji wg pkt. 6 dały wyniki pozytywne. </w:t>
      </w:r>
    </w:p>
    <w:p w14:paraId="76B30C17" w14:textId="77777777" w:rsidR="00CB7DA4" w:rsidRPr="00A14D19" w:rsidRDefault="00CB7DA4" w:rsidP="00CB7DA4">
      <w:pPr>
        <w:numPr>
          <w:ilvl w:val="12"/>
          <w:numId w:val="0"/>
        </w:numPr>
        <w:overflowPunct w:val="0"/>
        <w:autoSpaceDE w:val="0"/>
        <w:autoSpaceDN w:val="0"/>
        <w:adjustRightInd w:val="0"/>
        <w:spacing w:before="0" w:after="0"/>
        <w:textAlignment w:val="baseline"/>
        <w:rPr>
          <w:sz w:val="22"/>
          <w:szCs w:val="22"/>
        </w:rPr>
      </w:pPr>
    </w:p>
    <w:p w14:paraId="4DE3B8AE" w14:textId="77777777" w:rsidR="00CB7DA4" w:rsidRPr="00A14D19" w:rsidRDefault="00CB7DA4" w:rsidP="00CB7DA4">
      <w:pPr>
        <w:spacing w:before="0" w:after="200" w:line="276" w:lineRule="auto"/>
        <w:jc w:val="left"/>
        <w:rPr>
          <w:b/>
          <w:sz w:val="22"/>
          <w:szCs w:val="22"/>
        </w:rPr>
      </w:pPr>
      <w:r w:rsidRPr="00A14D19">
        <w:rPr>
          <w:b/>
          <w:sz w:val="22"/>
          <w:szCs w:val="22"/>
        </w:rPr>
        <w:t xml:space="preserve">8.2. Zasady postępowania w przypadku wystąpienia wad i usterek  </w:t>
      </w:r>
    </w:p>
    <w:p w14:paraId="3430BB76" w14:textId="77777777" w:rsidR="00CB7DA4" w:rsidRDefault="00CB7DA4" w:rsidP="00CB7DA4">
      <w:pPr>
        <w:numPr>
          <w:ilvl w:val="12"/>
          <w:numId w:val="0"/>
        </w:numPr>
        <w:overflowPunct w:val="0"/>
        <w:autoSpaceDE w:val="0"/>
        <w:autoSpaceDN w:val="0"/>
        <w:adjustRightInd w:val="0"/>
        <w:spacing w:before="0" w:after="0"/>
        <w:textAlignment w:val="baseline"/>
        <w:rPr>
          <w:sz w:val="22"/>
          <w:szCs w:val="22"/>
        </w:rPr>
      </w:pPr>
      <w:r w:rsidRPr="00A14D19">
        <w:rPr>
          <w:sz w:val="22"/>
          <w:szCs w:val="22"/>
        </w:rPr>
        <w:t xml:space="preserve">W przypadku wystąpienia wad i usterek Wykonawca zobowiązany jest do ich usunięcia na własny koszt. Odbiór jest możliwy po spełnieniu wymagań określonych w punkcie 6. STWIORB.  </w:t>
      </w:r>
    </w:p>
    <w:p w14:paraId="4C9465F3" w14:textId="77777777" w:rsidR="00CB7DA4" w:rsidRPr="00A14D19" w:rsidRDefault="00CB7DA4" w:rsidP="00CB7DA4">
      <w:pPr>
        <w:numPr>
          <w:ilvl w:val="12"/>
          <w:numId w:val="0"/>
        </w:numPr>
        <w:overflowPunct w:val="0"/>
        <w:autoSpaceDE w:val="0"/>
        <w:autoSpaceDN w:val="0"/>
        <w:adjustRightInd w:val="0"/>
        <w:spacing w:before="0" w:after="0"/>
        <w:textAlignment w:val="baseline"/>
        <w:rPr>
          <w:sz w:val="22"/>
          <w:szCs w:val="22"/>
        </w:rPr>
      </w:pPr>
    </w:p>
    <w:p w14:paraId="7417EB13" w14:textId="77777777" w:rsidR="00CB7DA4" w:rsidRPr="00A14D19" w:rsidRDefault="00CB7DA4" w:rsidP="00CB7DA4">
      <w:pPr>
        <w:spacing w:before="0" w:after="200" w:line="276" w:lineRule="auto"/>
        <w:jc w:val="left"/>
        <w:rPr>
          <w:b/>
          <w:sz w:val="22"/>
          <w:szCs w:val="22"/>
        </w:rPr>
      </w:pPr>
      <w:r w:rsidRPr="00A14D19">
        <w:rPr>
          <w:b/>
          <w:sz w:val="22"/>
          <w:szCs w:val="22"/>
        </w:rPr>
        <w:t xml:space="preserve">9. PODSTAWA PŁATNOŚCI </w:t>
      </w:r>
    </w:p>
    <w:p w14:paraId="54A222E6" w14:textId="77777777" w:rsidR="00CB7DA4" w:rsidRPr="00A14D19" w:rsidRDefault="00CB7DA4" w:rsidP="00CB7DA4">
      <w:pPr>
        <w:spacing w:before="0" w:after="200" w:line="276" w:lineRule="auto"/>
        <w:jc w:val="left"/>
        <w:rPr>
          <w:b/>
          <w:sz w:val="22"/>
          <w:szCs w:val="22"/>
        </w:rPr>
      </w:pPr>
      <w:r w:rsidRPr="00A14D19">
        <w:rPr>
          <w:b/>
          <w:sz w:val="22"/>
          <w:szCs w:val="22"/>
        </w:rPr>
        <w:t xml:space="preserve">9.1. Ogólne ustalenia dotyczące podstawy płatności </w:t>
      </w:r>
    </w:p>
    <w:p w14:paraId="6B21BA14" w14:textId="77777777" w:rsidR="00CB7DA4" w:rsidRDefault="00CB7DA4" w:rsidP="00CB7DA4">
      <w:pPr>
        <w:numPr>
          <w:ilvl w:val="12"/>
          <w:numId w:val="0"/>
        </w:numPr>
        <w:overflowPunct w:val="0"/>
        <w:autoSpaceDE w:val="0"/>
        <w:autoSpaceDN w:val="0"/>
        <w:adjustRightInd w:val="0"/>
        <w:spacing w:before="0" w:after="0"/>
        <w:textAlignment w:val="baseline"/>
        <w:rPr>
          <w:sz w:val="22"/>
          <w:szCs w:val="22"/>
        </w:rPr>
      </w:pPr>
      <w:r w:rsidRPr="00A14D19">
        <w:rPr>
          <w:sz w:val="22"/>
          <w:szCs w:val="22"/>
        </w:rPr>
        <w:t xml:space="preserve">Ogólne ustalenia dotyczące podstawy płatności podano w STWIORB D-M-00.00.00 „Wymagania ogólne” pkt 9. </w:t>
      </w:r>
    </w:p>
    <w:p w14:paraId="07EC7A05" w14:textId="77777777" w:rsidR="00CB7DA4" w:rsidRPr="00A14D19" w:rsidRDefault="00CB7DA4" w:rsidP="00CB7DA4">
      <w:pPr>
        <w:numPr>
          <w:ilvl w:val="12"/>
          <w:numId w:val="0"/>
        </w:numPr>
        <w:overflowPunct w:val="0"/>
        <w:autoSpaceDE w:val="0"/>
        <w:autoSpaceDN w:val="0"/>
        <w:adjustRightInd w:val="0"/>
        <w:spacing w:before="0" w:after="0"/>
        <w:textAlignment w:val="baseline"/>
        <w:rPr>
          <w:sz w:val="22"/>
          <w:szCs w:val="22"/>
        </w:rPr>
      </w:pPr>
    </w:p>
    <w:p w14:paraId="1611C2E6" w14:textId="77777777" w:rsidR="00CB7DA4" w:rsidRPr="00A14D19" w:rsidRDefault="00CB7DA4" w:rsidP="00CB7DA4">
      <w:pPr>
        <w:spacing w:before="0" w:after="200" w:line="276" w:lineRule="auto"/>
        <w:jc w:val="left"/>
        <w:rPr>
          <w:b/>
          <w:sz w:val="22"/>
          <w:szCs w:val="22"/>
        </w:rPr>
      </w:pPr>
      <w:r w:rsidRPr="00A14D19">
        <w:rPr>
          <w:b/>
          <w:sz w:val="22"/>
          <w:szCs w:val="22"/>
        </w:rPr>
        <w:t xml:space="preserve">9.2. Cena jednostki obmiarowej </w:t>
      </w:r>
    </w:p>
    <w:p w14:paraId="426EA40E" w14:textId="77777777" w:rsidR="00CB7DA4" w:rsidRPr="00A14D19" w:rsidRDefault="00CB7DA4" w:rsidP="00CB7DA4">
      <w:pPr>
        <w:numPr>
          <w:ilvl w:val="12"/>
          <w:numId w:val="0"/>
        </w:numPr>
        <w:overflowPunct w:val="0"/>
        <w:autoSpaceDE w:val="0"/>
        <w:autoSpaceDN w:val="0"/>
        <w:adjustRightInd w:val="0"/>
        <w:spacing w:before="0" w:after="0"/>
        <w:textAlignment w:val="baseline"/>
        <w:rPr>
          <w:sz w:val="22"/>
          <w:szCs w:val="22"/>
        </w:rPr>
      </w:pPr>
      <w:r w:rsidRPr="00A14D19">
        <w:rPr>
          <w:sz w:val="22"/>
          <w:szCs w:val="22"/>
        </w:rPr>
        <w:t xml:space="preserve">Cena wykonania  1 m palisady z elementów prefabrykowanych betonowych obejmuje: </w:t>
      </w:r>
    </w:p>
    <w:p w14:paraId="29989743" w14:textId="77777777" w:rsidR="00CB7DA4" w:rsidRPr="00A14D19" w:rsidRDefault="00CB7DA4" w:rsidP="00CB7DA4">
      <w:pPr>
        <w:pStyle w:val="Akapitzlist"/>
        <w:numPr>
          <w:ilvl w:val="0"/>
          <w:numId w:val="127"/>
        </w:numPr>
        <w:spacing w:line="276" w:lineRule="auto"/>
        <w:ind w:left="714" w:hanging="357"/>
        <w:rPr>
          <w:bCs/>
          <w:sz w:val="22"/>
          <w:szCs w:val="22"/>
        </w:rPr>
      </w:pPr>
      <w:r w:rsidRPr="00A14D19">
        <w:rPr>
          <w:bCs/>
          <w:sz w:val="22"/>
          <w:szCs w:val="22"/>
        </w:rPr>
        <w:t xml:space="preserve">prace pomiarowe i przygotowawcze, </w:t>
      </w:r>
    </w:p>
    <w:p w14:paraId="5DEFA793" w14:textId="77777777" w:rsidR="00CB7DA4" w:rsidRPr="00A14D19" w:rsidRDefault="00CB7DA4" w:rsidP="00CB7DA4">
      <w:pPr>
        <w:pStyle w:val="Akapitzlist"/>
        <w:numPr>
          <w:ilvl w:val="0"/>
          <w:numId w:val="127"/>
        </w:numPr>
        <w:spacing w:line="276" w:lineRule="auto"/>
        <w:ind w:left="714" w:hanging="357"/>
        <w:rPr>
          <w:bCs/>
          <w:sz w:val="22"/>
          <w:szCs w:val="22"/>
        </w:rPr>
      </w:pPr>
      <w:r w:rsidRPr="00A14D19">
        <w:rPr>
          <w:bCs/>
          <w:sz w:val="22"/>
          <w:szCs w:val="22"/>
        </w:rPr>
        <w:t xml:space="preserve">zakup, dostarczenie i składowanie materiałów, </w:t>
      </w:r>
    </w:p>
    <w:p w14:paraId="4DFCA21F" w14:textId="77777777" w:rsidR="00CB7DA4" w:rsidRPr="00A14D19" w:rsidRDefault="00CB7DA4" w:rsidP="00CB7DA4">
      <w:pPr>
        <w:pStyle w:val="Akapitzlist"/>
        <w:numPr>
          <w:ilvl w:val="0"/>
          <w:numId w:val="127"/>
        </w:numPr>
        <w:spacing w:line="276" w:lineRule="auto"/>
        <w:ind w:left="714" w:hanging="357"/>
        <w:rPr>
          <w:bCs/>
          <w:sz w:val="22"/>
          <w:szCs w:val="22"/>
        </w:rPr>
      </w:pPr>
      <w:r w:rsidRPr="00A14D19">
        <w:rPr>
          <w:bCs/>
          <w:sz w:val="22"/>
          <w:szCs w:val="22"/>
        </w:rPr>
        <w:t xml:space="preserve">koszt zapewnienia niezbędnych czynników produkcji, </w:t>
      </w:r>
    </w:p>
    <w:p w14:paraId="6FE4526E" w14:textId="77777777" w:rsidR="00CB7DA4" w:rsidRPr="00A14D19" w:rsidRDefault="00CB7DA4" w:rsidP="00CB7DA4">
      <w:pPr>
        <w:pStyle w:val="Akapitzlist"/>
        <w:numPr>
          <w:ilvl w:val="0"/>
          <w:numId w:val="127"/>
        </w:numPr>
        <w:spacing w:line="276" w:lineRule="auto"/>
        <w:ind w:left="714" w:hanging="357"/>
        <w:rPr>
          <w:bCs/>
          <w:sz w:val="22"/>
          <w:szCs w:val="22"/>
        </w:rPr>
      </w:pPr>
      <w:r w:rsidRPr="00A14D19">
        <w:rPr>
          <w:bCs/>
          <w:sz w:val="22"/>
          <w:szCs w:val="22"/>
        </w:rPr>
        <w:t xml:space="preserve">przygotowanie materiałów, </w:t>
      </w:r>
    </w:p>
    <w:p w14:paraId="253B37A1" w14:textId="77777777" w:rsidR="00CB7DA4" w:rsidRPr="00A14D19" w:rsidRDefault="00CB7DA4" w:rsidP="00CB7DA4">
      <w:pPr>
        <w:pStyle w:val="Akapitzlist"/>
        <w:numPr>
          <w:ilvl w:val="0"/>
          <w:numId w:val="127"/>
        </w:numPr>
        <w:spacing w:line="276" w:lineRule="auto"/>
        <w:ind w:left="714" w:hanging="357"/>
        <w:rPr>
          <w:bCs/>
          <w:sz w:val="22"/>
          <w:szCs w:val="22"/>
        </w:rPr>
      </w:pPr>
      <w:r w:rsidRPr="00A14D19">
        <w:rPr>
          <w:bCs/>
          <w:sz w:val="22"/>
          <w:szCs w:val="22"/>
        </w:rPr>
        <w:t xml:space="preserve">wykonania koryta pod ławę, </w:t>
      </w:r>
    </w:p>
    <w:p w14:paraId="6BD1E417" w14:textId="77777777" w:rsidR="00CB7DA4" w:rsidRPr="00A14D19" w:rsidRDefault="00CB7DA4" w:rsidP="00CB7DA4">
      <w:pPr>
        <w:pStyle w:val="Akapitzlist"/>
        <w:numPr>
          <w:ilvl w:val="0"/>
          <w:numId w:val="127"/>
        </w:numPr>
        <w:spacing w:line="276" w:lineRule="auto"/>
        <w:ind w:left="714" w:hanging="357"/>
        <w:rPr>
          <w:bCs/>
          <w:sz w:val="22"/>
          <w:szCs w:val="22"/>
        </w:rPr>
      </w:pPr>
      <w:r w:rsidRPr="00A14D19">
        <w:rPr>
          <w:bCs/>
          <w:sz w:val="22"/>
          <w:szCs w:val="22"/>
        </w:rPr>
        <w:t xml:space="preserve">wykonanie ławy, </w:t>
      </w:r>
    </w:p>
    <w:p w14:paraId="6E2846EE" w14:textId="77777777" w:rsidR="00CB7DA4" w:rsidRPr="00A14D19" w:rsidRDefault="00CB7DA4" w:rsidP="00CB7DA4">
      <w:pPr>
        <w:pStyle w:val="Akapitzlist"/>
        <w:numPr>
          <w:ilvl w:val="0"/>
          <w:numId w:val="127"/>
        </w:numPr>
        <w:spacing w:line="276" w:lineRule="auto"/>
        <w:ind w:left="714" w:hanging="357"/>
        <w:rPr>
          <w:bCs/>
          <w:sz w:val="22"/>
          <w:szCs w:val="22"/>
        </w:rPr>
      </w:pPr>
      <w:r w:rsidRPr="00A14D19">
        <w:rPr>
          <w:bCs/>
          <w:sz w:val="22"/>
          <w:szCs w:val="22"/>
        </w:rPr>
        <w:t xml:space="preserve">ustawienie palisady betonowej, </w:t>
      </w:r>
    </w:p>
    <w:p w14:paraId="1A360CFA" w14:textId="77777777" w:rsidR="00CB7DA4" w:rsidRPr="00A14D19" w:rsidRDefault="00CB7DA4" w:rsidP="00CB7DA4">
      <w:pPr>
        <w:pStyle w:val="Akapitzlist"/>
        <w:numPr>
          <w:ilvl w:val="0"/>
          <w:numId w:val="127"/>
        </w:numPr>
        <w:spacing w:line="276" w:lineRule="auto"/>
        <w:ind w:left="714" w:hanging="357"/>
        <w:rPr>
          <w:bCs/>
          <w:sz w:val="22"/>
          <w:szCs w:val="22"/>
        </w:rPr>
      </w:pPr>
      <w:r w:rsidRPr="00A14D19">
        <w:rPr>
          <w:bCs/>
          <w:sz w:val="22"/>
          <w:szCs w:val="22"/>
        </w:rPr>
        <w:t xml:space="preserve">wypełnienie spoin, </w:t>
      </w:r>
    </w:p>
    <w:p w14:paraId="269C97AE" w14:textId="77777777" w:rsidR="00CB7DA4" w:rsidRPr="00A14D19" w:rsidRDefault="00CB7DA4" w:rsidP="00CB7DA4">
      <w:pPr>
        <w:pStyle w:val="Akapitzlist"/>
        <w:numPr>
          <w:ilvl w:val="0"/>
          <w:numId w:val="127"/>
        </w:numPr>
        <w:spacing w:line="276" w:lineRule="auto"/>
        <w:ind w:left="714" w:hanging="357"/>
        <w:rPr>
          <w:bCs/>
          <w:sz w:val="22"/>
          <w:szCs w:val="22"/>
        </w:rPr>
      </w:pPr>
      <w:r w:rsidRPr="00A14D19">
        <w:rPr>
          <w:bCs/>
          <w:sz w:val="22"/>
          <w:szCs w:val="22"/>
        </w:rPr>
        <w:t xml:space="preserve">zasypanie ścian palisady z ubiciem, </w:t>
      </w:r>
    </w:p>
    <w:p w14:paraId="6073C547" w14:textId="77777777" w:rsidR="00CB7DA4" w:rsidRPr="00A14D19" w:rsidRDefault="00CB7DA4" w:rsidP="00CB7DA4">
      <w:pPr>
        <w:pStyle w:val="Akapitzlist"/>
        <w:numPr>
          <w:ilvl w:val="0"/>
          <w:numId w:val="127"/>
        </w:numPr>
        <w:spacing w:line="276" w:lineRule="auto"/>
        <w:ind w:left="714" w:hanging="357"/>
        <w:rPr>
          <w:bCs/>
          <w:sz w:val="22"/>
          <w:szCs w:val="22"/>
        </w:rPr>
      </w:pPr>
      <w:r w:rsidRPr="00A14D19">
        <w:rPr>
          <w:bCs/>
          <w:sz w:val="22"/>
          <w:szCs w:val="22"/>
        </w:rPr>
        <w:t xml:space="preserve">pielęgnację wykonanej palisady, </w:t>
      </w:r>
    </w:p>
    <w:p w14:paraId="5464112E" w14:textId="77777777" w:rsidR="00CB7DA4" w:rsidRPr="00A14D19" w:rsidRDefault="00CB7DA4" w:rsidP="00CB7DA4">
      <w:pPr>
        <w:pStyle w:val="Akapitzlist"/>
        <w:numPr>
          <w:ilvl w:val="0"/>
          <w:numId w:val="127"/>
        </w:numPr>
        <w:spacing w:line="276" w:lineRule="auto"/>
        <w:ind w:left="714" w:hanging="357"/>
        <w:rPr>
          <w:bCs/>
          <w:sz w:val="22"/>
          <w:szCs w:val="22"/>
        </w:rPr>
      </w:pPr>
      <w:r w:rsidRPr="00A14D19">
        <w:rPr>
          <w:bCs/>
          <w:sz w:val="22"/>
          <w:szCs w:val="22"/>
        </w:rPr>
        <w:t xml:space="preserve">uporządkowanie terenu budowy, </w:t>
      </w:r>
    </w:p>
    <w:p w14:paraId="1DF3EA21" w14:textId="77777777" w:rsidR="00CB7DA4" w:rsidRPr="00A14D19" w:rsidRDefault="00CB7DA4" w:rsidP="00CB7DA4">
      <w:pPr>
        <w:pStyle w:val="Akapitzlist"/>
        <w:numPr>
          <w:ilvl w:val="0"/>
          <w:numId w:val="127"/>
        </w:numPr>
        <w:spacing w:line="276" w:lineRule="auto"/>
        <w:ind w:left="714" w:hanging="357"/>
        <w:rPr>
          <w:bCs/>
          <w:sz w:val="22"/>
          <w:szCs w:val="22"/>
        </w:rPr>
      </w:pPr>
      <w:r>
        <w:rPr>
          <w:bCs/>
          <w:sz w:val="22"/>
          <w:szCs w:val="22"/>
        </w:rPr>
        <w:t>p</w:t>
      </w:r>
      <w:r w:rsidRPr="00A14D19">
        <w:rPr>
          <w:bCs/>
          <w:sz w:val="22"/>
          <w:szCs w:val="22"/>
        </w:rPr>
        <w:t xml:space="preserve">rzeprowadzenie badań i pomiarów wymaganych w specyfikacji technicznej, </w:t>
      </w:r>
    </w:p>
    <w:p w14:paraId="3169B45A" w14:textId="77777777" w:rsidR="00CB7DA4" w:rsidRDefault="00CB7DA4" w:rsidP="00CB7DA4">
      <w:pPr>
        <w:pStyle w:val="Akapitzlist"/>
        <w:numPr>
          <w:ilvl w:val="0"/>
          <w:numId w:val="127"/>
        </w:numPr>
        <w:spacing w:line="276" w:lineRule="auto"/>
        <w:ind w:left="714" w:hanging="357"/>
        <w:rPr>
          <w:bCs/>
          <w:sz w:val="22"/>
          <w:szCs w:val="22"/>
        </w:rPr>
      </w:pPr>
      <w:r w:rsidRPr="00A14D19">
        <w:rPr>
          <w:bCs/>
          <w:sz w:val="22"/>
          <w:szCs w:val="22"/>
        </w:rPr>
        <w:t>wszystkie inne czynności nieujęte a konieczne do wykonania w ramach niniejszej specyfikacji.</w:t>
      </w:r>
    </w:p>
    <w:p w14:paraId="3F38BBA9" w14:textId="77777777" w:rsidR="00CB7DA4" w:rsidRDefault="00CB7DA4" w:rsidP="00CB7DA4">
      <w:pPr>
        <w:pStyle w:val="Akapitzlist"/>
        <w:spacing w:line="276" w:lineRule="auto"/>
        <w:ind w:left="714"/>
        <w:rPr>
          <w:bCs/>
          <w:sz w:val="22"/>
          <w:szCs w:val="22"/>
        </w:rPr>
      </w:pPr>
    </w:p>
    <w:p w14:paraId="7E84097F" w14:textId="77777777" w:rsidR="00CB7DA4" w:rsidRPr="00A14D19" w:rsidRDefault="00CB7DA4" w:rsidP="00CB7DA4">
      <w:pPr>
        <w:spacing w:before="0" w:after="200" w:line="276" w:lineRule="auto"/>
        <w:jc w:val="left"/>
        <w:rPr>
          <w:b/>
          <w:sz w:val="22"/>
          <w:szCs w:val="22"/>
        </w:rPr>
      </w:pPr>
      <w:r w:rsidRPr="00A14D19">
        <w:rPr>
          <w:b/>
          <w:sz w:val="22"/>
          <w:szCs w:val="22"/>
        </w:rPr>
        <w:t xml:space="preserve">10. PRZEPISY ZWIĄZANE </w:t>
      </w:r>
    </w:p>
    <w:p w14:paraId="2A6D5BCD" w14:textId="77777777" w:rsidR="00CB7DA4" w:rsidRPr="00A14D19" w:rsidRDefault="00CB7DA4" w:rsidP="00CB7DA4">
      <w:pPr>
        <w:spacing w:before="0" w:after="200" w:line="276" w:lineRule="auto"/>
        <w:jc w:val="left"/>
        <w:rPr>
          <w:b/>
          <w:sz w:val="22"/>
          <w:szCs w:val="22"/>
        </w:rPr>
      </w:pPr>
      <w:r w:rsidRPr="00A14D19">
        <w:rPr>
          <w:b/>
          <w:sz w:val="22"/>
          <w:szCs w:val="22"/>
        </w:rPr>
        <w:t xml:space="preserve">10.1. Normy </w:t>
      </w:r>
    </w:p>
    <w:p w14:paraId="40679B51" w14:textId="77777777" w:rsidR="00CB7DA4" w:rsidRPr="00A14D19" w:rsidRDefault="00CB7DA4" w:rsidP="00CB7DA4">
      <w:pPr>
        <w:spacing w:line="276" w:lineRule="auto"/>
        <w:rPr>
          <w:bCs/>
          <w:sz w:val="22"/>
          <w:szCs w:val="22"/>
        </w:rPr>
      </w:pPr>
      <w:r w:rsidRPr="00A14D19">
        <w:rPr>
          <w:bCs/>
          <w:sz w:val="22"/>
          <w:szCs w:val="22"/>
        </w:rPr>
        <w:t xml:space="preserve">1. PN-B-06050 Roboty ziemne budowlane. Wymagania w zakresie wykonywania i badania przy odbiorze </w:t>
      </w:r>
    </w:p>
    <w:p w14:paraId="61BE5614" w14:textId="77777777" w:rsidR="00CB7DA4" w:rsidRPr="00A14D19" w:rsidRDefault="00CB7DA4" w:rsidP="00CB7DA4">
      <w:pPr>
        <w:spacing w:line="276" w:lineRule="auto"/>
        <w:rPr>
          <w:bCs/>
          <w:sz w:val="22"/>
          <w:szCs w:val="22"/>
        </w:rPr>
      </w:pPr>
      <w:r w:rsidRPr="00A14D19">
        <w:rPr>
          <w:bCs/>
          <w:sz w:val="22"/>
          <w:szCs w:val="22"/>
        </w:rPr>
        <w:t xml:space="preserve">2. PN-EN 206-1 Beton Część 1: Wymagania, właściwości, produkcja i zgodność </w:t>
      </w:r>
    </w:p>
    <w:p w14:paraId="5DF92D6F" w14:textId="77777777" w:rsidR="00CB7DA4" w:rsidRDefault="00CB7DA4" w:rsidP="00CB7DA4">
      <w:pPr>
        <w:spacing w:line="276" w:lineRule="auto"/>
        <w:rPr>
          <w:bCs/>
          <w:sz w:val="22"/>
          <w:szCs w:val="22"/>
        </w:rPr>
      </w:pPr>
      <w:r w:rsidRPr="00A14D19">
        <w:rPr>
          <w:bCs/>
          <w:sz w:val="22"/>
          <w:szCs w:val="22"/>
        </w:rPr>
        <w:t>3. PN-EN 197-1 Cement. Część 1: Skład, wymagania i kryteria zgodności dotyczące cementu powszechnego użytku</w:t>
      </w:r>
    </w:p>
    <w:p w14:paraId="3B50D1F1" w14:textId="77777777" w:rsidR="00CB7DA4" w:rsidRPr="002F2AA4" w:rsidRDefault="00CB7DA4" w:rsidP="00CB7DA4">
      <w:pPr>
        <w:spacing w:line="276" w:lineRule="auto"/>
        <w:rPr>
          <w:bCs/>
          <w:sz w:val="22"/>
          <w:szCs w:val="22"/>
        </w:rPr>
      </w:pPr>
      <w:r w:rsidRPr="002F2AA4">
        <w:rPr>
          <w:bCs/>
          <w:sz w:val="22"/>
          <w:szCs w:val="22"/>
        </w:rPr>
        <w:t xml:space="preserve">4. PN-EN 1008 Woda zarobowa do betonu. Specyfikacja pobierania próbek, badanie i ocena  przydatności wody zarobowej do betonu, w tym wody odzyskanej procesów produkcji betonu </w:t>
      </w:r>
    </w:p>
    <w:p w14:paraId="2692E37E" w14:textId="77777777" w:rsidR="00CB7DA4" w:rsidRPr="002F2AA4" w:rsidRDefault="00CB7DA4" w:rsidP="00CB7DA4">
      <w:pPr>
        <w:spacing w:line="276" w:lineRule="auto"/>
        <w:rPr>
          <w:bCs/>
          <w:sz w:val="22"/>
          <w:szCs w:val="22"/>
        </w:rPr>
      </w:pPr>
      <w:r w:rsidRPr="002F2AA4">
        <w:rPr>
          <w:bCs/>
          <w:sz w:val="22"/>
          <w:szCs w:val="22"/>
        </w:rPr>
        <w:t xml:space="preserve">5. PN-EN 13242 Kruszywa do niezwiązanych i związanych hydraulicznie materiałów stosowanych </w:t>
      </w:r>
    </w:p>
    <w:p w14:paraId="6C2E238D" w14:textId="77777777" w:rsidR="00CB7DA4" w:rsidRPr="002F2AA4" w:rsidRDefault="00CB7DA4" w:rsidP="00CB7DA4">
      <w:pPr>
        <w:spacing w:line="276" w:lineRule="auto"/>
        <w:rPr>
          <w:bCs/>
          <w:sz w:val="22"/>
          <w:szCs w:val="22"/>
        </w:rPr>
      </w:pPr>
      <w:r w:rsidRPr="002F2AA4">
        <w:rPr>
          <w:bCs/>
          <w:sz w:val="22"/>
          <w:szCs w:val="22"/>
        </w:rPr>
        <w:t xml:space="preserve">w obiektach budowlanych i budownictwie drogowym </w:t>
      </w:r>
    </w:p>
    <w:p w14:paraId="4116BCB4" w14:textId="77777777" w:rsidR="00CB7DA4" w:rsidRDefault="00CB7DA4" w:rsidP="00CB7DA4">
      <w:pPr>
        <w:spacing w:line="276" w:lineRule="auto"/>
        <w:rPr>
          <w:bCs/>
          <w:sz w:val="22"/>
          <w:szCs w:val="22"/>
        </w:rPr>
      </w:pPr>
      <w:r w:rsidRPr="002F2AA4">
        <w:rPr>
          <w:bCs/>
          <w:sz w:val="22"/>
          <w:szCs w:val="22"/>
        </w:rPr>
        <w:t>6. PN-EN 13369 Wspólne wymagania dla prefabrykatów z betonu</w:t>
      </w:r>
    </w:p>
    <w:p w14:paraId="20520F32" w14:textId="77777777" w:rsidR="00CB7DA4" w:rsidRPr="00A14D19" w:rsidRDefault="00CB7DA4" w:rsidP="00CB7DA4">
      <w:pPr>
        <w:spacing w:line="276" w:lineRule="auto"/>
        <w:rPr>
          <w:bCs/>
          <w:sz w:val="22"/>
          <w:szCs w:val="22"/>
        </w:rPr>
      </w:pPr>
    </w:p>
    <w:bookmarkEnd w:id="370"/>
    <w:bookmarkEnd w:id="6"/>
    <w:sectPr w:rsidR="00CB7DA4" w:rsidRPr="00A14D19" w:rsidSect="0011379A">
      <w:headerReference w:type="default" r:id="rId66"/>
      <w:footerReference w:type="default" r:id="rId67"/>
      <w:pgSz w:w="11907" w:h="16840" w:code="9"/>
      <w:pgMar w:top="1418" w:right="1418" w:bottom="1418" w:left="141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3ACB7C" w14:textId="77777777" w:rsidR="00904885" w:rsidRDefault="00904885" w:rsidP="00D528C0">
      <w:pPr>
        <w:spacing w:before="0" w:after="0"/>
      </w:pPr>
      <w:r>
        <w:separator/>
      </w:r>
    </w:p>
  </w:endnote>
  <w:endnote w:type="continuationSeparator" w:id="0">
    <w:p w14:paraId="78FBEEE0" w14:textId="77777777" w:rsidR="00904885" w:rsidRDefault="00904885" w:rsidP="00D528C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0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Bookman Old Style">
    <w:panose1 w:val="02050604050505020204"/>
    <w:charset w:val="EE"/>
    <w:family w:val="roman"/>
    <w:pitch w:val="variable"/>
    <w:sig w:usb0="00000287" w:usb1="00000000" w:usb2="00000000" w:usb3="00000000" w:csb0="0000009F" w:csb1="00000000"/>
  </w:font>
  <w:font w:name="PL Times New Roman">
    <w:altName w:val="Times New Roman"/>
    <w:charset w:val="00"/>
    <w:family w:val="roman"/>
    <w:pitch w:val="variable"/>
    <w:sig w:usb0="00000003" w:usb1="00000000" w:usb2="00000000" w:usb3="00000000" w:csb0="00000001" w:csb1="00000000"/>
  </w:font>
  <w:font w:name="Courier">
    <w:panose1 w:val="02070309020205020404"/>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EE"/>
    <w:family w:val="roman"/>
    <w:pitch w:val="variable"/>
    <w:sig w:usb0="00000287" w:usb1="00000000" w:usb2="00000000" w:usb3="00000000" w:csb0="0000009F" w:csb1="00000000"/>
  </w:font>
  <w:font w:name="Trebuchet MS">
    <w:panose1 w:val="020B0603020202020204"/>
    <w:charset w:val="EE"/>
    <w:family w:val="swiss"/>
    <w:pitch w:val="variable"/>
    <w:sig w:usb0="000006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Microsoft Sans Serif">
    <w:panose1 w:val="020B0604020202020204"/>
    <w:charset w:val="EE"/>
    <w:family w:val="swiss"/>
    <w:pitch w:val="variable"/>
    <w:sig w:usb0="E5002EFF" w:usb1="C000605B" w:usb2="00000029" w:usb3="00000000" w:csb0="000101FF" w:csb1="00000000"/>
  </w:font>
  <w:font w:name="Palatino Linotype">
    <w:panose1 w:val="02040502050505030304"/>
    <w:charset w:val="EE"/>
    <w:family w:val="roman"/>
    <w:pitch w:val="variable"/>
    <w:sig w:usb0="E0000287" w:usb1="40000013" w:usb2="00000000" w:usb3="00000000" w:csb0="0000019F" w:csb1="00000000"/>
  </w:font>
  <w:font w:name="Lucida Calligraphy">
    <w:charset w:val="00"/>
    <w:family w:val="script"/>
    <w:pitch w:val="variable"/>
    <w:sig w:usb0="00000003" w:usb1="00000000" w:usb2="00000000" w:usb3="00000000" w:csb0="00000001" w:csb1="00000000"/>
  </w:font>
  <w:font w:name="PL Courier New">
    <w:altName w:val="Lucida Console"/>
    <w:charset w:val="00"/>
    <w:family w:val="modern"/>
    <w:pitch w:val="fixed"/>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Times">
    <w:panose1 w:val="02020603050405020304"/>
    <w:charset w:val="EE"/>
    <w:family w:val="roman"/>
    <w:pitch w:val="variable"/>
    <w:sig w:usb0="E0002EFF" w:usb1="C000785B" w:usb2="00000009" w:usb3="00000000" w:csb0="0000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Cambria Math">
    <w:panose1 w:val="02040503050406030204"/>
    <w:charset w:val="EE"/>
    <w:family w:val="roman"/>
    <w:pitch w:val="variable"/>
    <w:sig w:usb0="E00006FF" w:usb1="420024FF" w:usb2="02000000" w:usb3="00000000" w:csb0="0000019F"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CIDFont+F4">
    <w:altName w:val="Yu Gothic"/>
    <w:panose1 w:val="00000000000000000000"/>
    <w:charset w:val="80"/>
    <w:family w:val="auto"/>
    <w:notTrueType/>
    <w:pitch w:val="default"/>
    <w:sig w:usb0="00000001" w:usb1="08070000" w:usb2="00000010" w:usb3="00000000" w:csb0="00020000" w:csb1="00000000"/>
  </w:font>
  <w:font w:name="CenturyGothic">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2EB9C1" w14:textId="77777777" w:rsidR="00793A09" w:rsidRDefault="00793A09" w:rsidP="00793A09">
    <w:pPr>
      <w:pStyle w:val="Nagwek"/>
    </w:pPr>
  </w:p>
  <w:p w14:paraId="5857C9FE" w14:textId="77777777" w:rsidR="00793A09" w:rsidRDefault="00793A0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D331A0" w14:textId="77777777" w:rsidR="00904885" w:rsidRDefault="00904885" w:rsidP="00D528C0">
      <w:pPr>
        <w:spacing w:before="0" w:after="0"/>
      </w:pPr>
      <w:r>
        <w:separator/>
      </w:r>
    </w:p>
  </w:footnote>
  <w:footnote w:type="continuationSeparator" w:id="0">
    <w:p w14:paraId="4EF1293F" w14:textId="77777777" w:rsidR="00904885" w:rsidRDefault="00904885" w:rsidP="00D528C0">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9D0151" w14:textId="0642687E" w:rsidR="00793A09" w:rsidRPr="00793A09" w:rsidRDefault="00793A09">
    <w:pPr>
      <w:pStyle w:val="Nagwek"/>
      <w:jc w:val="right"/>
      <w:rPr>
        <w:color w:val="4F81BD" w:themeColor="accent1"/>
        <w:sz w:val="2"/>
        <w:szCs w:val="4"/>
      </w:rPr>
    </w:pPr>
  </w:p>
  <w:p w14:paraId="76D20C28" w14:textId="13823BF2" w:rsidR="00793A09" w:rsidRDefault="00793A0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FB5A4B10"/>
    <w:lvl w:ilvl="0">
      <w:start w:val="1"/>
      <w:numFmt w:val="bullet"/>
      <w:pStyle w:val="Listapunktowana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72AE0E28"/>
    <w:lvl w:ilvl="0">
      <w:start w:val="1"/>
      <w:numFmt w:val="bullet"/>
      <w:pStyle w:val="Listapunktowana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1758F14C"/>
    <w:lvl w:ilvl="0">
      <w:start w:val="1"/>
      <w:numFmt w:val="bullet"/>
      <w:pStyle w:val="Tekstpodstawowy23"/>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581EE13A"/>
    <w:lvl w:ilvl="0">
      <w:numFmt w:val="bullet"/>
      <w:lvlText w:val="*"/>
      <w:lvlJc w:val="left"/>
    </w:lvl>
  </w:abstractNum>
  <w:abstractNum w:abstractNumId="4" w15:restartNumberingAfterBreak="0">
    <w:nsid w:val="00000002"/>
    <w:multiLevelType w:val="singleLevel"/>
    <w:tmpl w:val="00000002"/>
    <w:name w:val="WW8Num5"/>
    <w:lvl w:ilvl="0">
      <w:start w:val="1"/>
      <w:numFmt w:val="lowerLetter"/>
      <w:lvlText w:val="%1."/>
      <w:lvlJc w:val="left"/>
      <w:pPr>
        <w:tabs>
          <w:tab w:val="num" w:pos="720"/>
        </w:tabs>
        <w:ind w:left="720" w:hanging="360"/>
      </w:pPr>
    </w:lvl>
  </w:abstractNum>
  <w:abstractNum w:abstractNumId="5" w15:restartNumberingAfterBreak="0">
    <w:nsid w:val="00000003"/>
    <w:multiLevelType w:val="singleLevel"/>
    <w:tmpl w:val="00000003"/>
    <w:name w:val="WW8Num6"/>
    <w:lvl w:ilvl="0">
      <w:numFmt w:val="bullet"/>
      <w:lvlText w:val="–"/>
      <w:lvlJc w:val="left"/>
      <w:pPr>
        <w:tabs>
          <w:tab w:val="num" w:pos="1065"/>
        </w:tabs>
        <w:ind w:left="1065" w:hanging="360"/>
      </w:pPr>
      <w:rPr>
        <w:rFonts w:ascii="Times New Roman" w:hAnsi="Times New Roman" w:cs="Times New Roman"/>
      </w:rPr>
    </w:lvl>
  </w:abstractNum>
  <w:abstractNum w:abstractNumId="6" w15:restartNumberingAfterBreak="0">
    <w:nsid w:val="00000004"/>
    <w:multiLevelType w:val="multilevel"/>
    <w:tmpl w:val="00000004"/>
    <w:name w:val="WW8Num8"/>
    <w:lvl w:ilvl="0">
      <w:numFmt w:val="bullet"/>
      <w:lvlText w:val="–"/>
      <w:lvlJc w:val="left"/>
      <w:pPr>
        <w:tabs>
          <w:tab w:val="num" w:pos="1065"/>
        </w:tabs>
        <w:ind w:left="1065" w:hanging="360"/>
      </w:pPr>
      <w:rPr>
        <w:rFonts w:ascii="Times New Roman" w:hAnsi="Times New Roman" w:cs="Times New Roman"/>
      </w:rPr>
    </w:lvl>
    <w:lvl w:ilvl="1">
      <w:start w:val="1"/>
      <w:numFmt w:val="bullet"/>
      <w:lvlText w:val="o"/>
      <w:lvlJc w:val="left"/>
      <w:pPr>
        <w:tabs>
          <w:tab w:val="num" w:pos="1785"/>
        </w:tabs>
        <w:ind w:left="1785" w:hanging="360"/>
      </w:pPr>
      <w:rPr>
        <w:rFonts w:ascii="Courier New" w:hAnsi="Courier New"/>
      </w:rPr>
    </w:lvl>
    <w:lvl w:ilvl="2">
      <w:start w:val="1"/>
      <w:numFmt w:val="bullet"/>
      <w:lvlText w:val=""/>
      <w:lvlJc w:val="left"/>
      <w:pPr>
        <w:tabs>
          <w:tab w:val="num" w:pos="2505"/>
        </w:tabs>
        <w:ind w:left="2505" w:hanging="360"/>
      </w:pPr>
      <w:rPr>
        <w:rFonts w:ascii="Wingdings" w:hAnsi="Wingdings"/>
      </w:rPr>
    </w:lvl>
    <w:lvl w:ilvl="3">
      <w:start w:val="1"/>
      <w:numFmt w:val="bullet"/>
      <w:lvlText w:val=""/>
      <w:lvlJc w:val="left"/>
      <w:pPr>
        <w:tabs>
          <w:tab w:val="num" w:pos="3225"/>
        </w:tabs>
        <w:ind w:left="3225" w:hanging="360"/>
      </w:pPr>
      <w:rPr>
        <w:rFonts w:ascii="Symbol" w:hAnsi="Symbol"/>
      </w:rPr>
    </w:lvl>
    <w:lvl w:ilvl="4">
      <w:start w:val="1"/>
      <w:numFmt w:val="bullet"/>
      <w:lvlText w:val="o"/>
      <w:lvlJc w:val="left"/>
      <w:pPr>
        <w:tabs>
          <w:tab w:val="num" w:pos="3945"/>
        </w:tabs>
        <w:ind w:left="3945" w:hanging="360"/>
      </w:pPr>
      <w:rPr>
        <w:rFonts w:ascii="Courier New" w:hAnsi="Courier New"/>
      </w:rPr>
    </w:lvl>
    <w:lvl w:ilvl="5">
      <w:start w:val="1"/>
      <w:numFmt w:val="bullet"/>
      <w:lvlText w:val=""/>
      <w:lvlJc w:val="left"/>
      <w:pPr>
        <w:tabs>
          <w:tab w:val="num" w:pos="4665"/>
        </w:tabs>
        <w:ind w:left="4665" w:hanging="360"/>
      </w:pPr>
      <w:rPr>
        <w:rFonts w:ascii="Wingdings" w:hAnsi="Wingdings"/>
      </w:rPr>
    </w:lvl>
    <w:lvl w:ilvl="6">
      <w:start w:val="1"/>
      <w:numFmt w:val="bullet"/>
      <w:lvlText w:val=""/>
      <w:lvlJc w:val="left"/>
      <w:pPr>
        <w:tabs>
          <w:tab w:val="num" w:pos="5385"/>
        </w:tabs>
        <w:ind w:left="5385" w:hanging="360"/>
      </w:pPr>
      <w:rPr>
        <w:rFonts w:ascii="Symbol" w:hAnsi="Symbol"/>
      </w:rPr>
    </w:lvl>
    <w:lvl w:ilvl="7">
      <w:start w:val="1"/>
      <w:numFmt w:val="bullet"/>
      <w:lvlText w:val="o"/>
      <w:lvlJc w:val="left"/>
      <w:pPr>
        <w:tabs>
          <w:tab w:val="num" w:pos="6105"/>
        </w:tabs>
        <w:ind w:left="6105" w:hanging="360"/>
      </w:pPr>
      <w:rPr>
        <w:rFonts w:ascii="Courier New" w:hAnsi="Courier New"/>
      </w:rPr>
    </w:lvl>
    <w:lvl w:ilvl="8">
      <w:start w:val="1"/>
      <w:numFmt w:val="bullet"/>
      <w:lvlText w:val=""/>
      <w:lvlJc w:val="left"/>
      <w:pPr>
        <w:tabs>
          <w:tab w:val="num" w:pos="6825"/>
        </w:tabs>
        <w:ind w:left="6825" w:hanging="360"/>
      </w:pPr>
      <w:rPr>
        <w:rFonts w:ascii="Wingdings" w:hAnsi="Wingdings"/>
      </w:rPr>
    </w:lvl>
  </w:abstractNum>
  <w:abstractNum w:abstractNumId="7" w15:restartNumberingAfterBreak="0">
    <w:nsid w:val="00000005"/>
    <w:multiLevelType w:val="singleLevel"/>
    <w:tmpl w:val="00000005"/>
    <w:name w:val="WW8Num9"/>
    <w:lvl w:ilvl="0">
      <w:start w:val="4"/>
      <w:numFmt w:val="bullet"/>
      <w:lvlText w:val="-"/>
      <w:lvlJc w:val="left"/>
      <w:pPr>
        <w:tabs>
          <w:tab w:val="num" w:pos="720"/>
        </w:tabs>
        <w:ind w:left="720" w:hanging="360"/>
      </w:pPr>
      <w:rPr>
        <w:rFonts w:ascii="Times New Roman" w:hAnsi="Times New Roman" w:cs="Times New Roman"/>
      </w:rPr>
    </w:lvl>
  </w:abstractNum>
  <w:abstractNum w:abstractNumId="8" w15:restartNumberingAfterBreak="0">
    <w:nsid w:val="00000006"/>
    <w:multiLevelType w:val="singleLevel"/>
    <w:tmpl w:val="00000006"/>
    <w:name w:val="WW8Num12"/>
    <w:lvl w:ilvl="0">
      <w:start w:val="1"/>
      <w:numFmt w:val="bullet"/>
      <w:lvlText w:val="–"/>
      <w:lvlJc w:val="left"/>
      <w:pPr>
        <w:tabs>
          <w:tab w:val="num" w:pos="284"/>
        </w:tabs>
        <w:ind w:left="284" w:hanging="284"/>
      </w:pPr>
      <w:rPr>
        <w:rFonts w:ascii="Times New Roman" w:hAnsi="Times New Roman" w:cs="Times New Roman"/>
      </w:rPr>
    </w:lvl>
  </w:abstractNum>
  <w:abstractNum w:abstractNumId="9" w15:restartNumberingAfterBreak="0">
    <w:nsid w:val="00000007"/>
    <w:multiLevelType w:val="singleLevel"/>
    <w:tmpl w:val="00000007"/>
    <w:name w:val="WW8Num17"/>
    <w:lvl w:ilvl="0">
      <w:numFmt w:val="bullet"/>
      <w:lvlText w:val="–"/>
      <w:lvlJc w:val="left"/>
      <w:pPr>
        <w:tabs>
          <w:tab w:val="num" w:pos="1065"/>
        </w:tabs>
        <w:ind w:left="1065" w:hanging="360"/>
      </w:pPr>
      <w:rPr>
        <w:rFonts w:ascii="Times New Roman" w:hAnsi="Times New Roman" w:cs="Times New Roman"/>
      </w:rPr>
    </w:lvl>
  </w:abstractNum>
  <w:abstractNum w:abstractNumId="10" w15:restartNumberingAfterBreak="0">
    <w:nsid w:val="00000008"/>
    <w:multiLevelType w:val="singleLevel"/>
    <w:tmpl w:val="00000008"/>
    <w:name w:val="WW8Num18"/>
    <w:lvl w:ilvl="0">
      <w:start w:val="1"/>
      <w:numFmt w:val="bullet"/>
      <w:lvlText w:val="–"/>
      <w:lvlJc w:val="left"/>
      <w:pPr>
        <w:tabs>
          <w:tab w:val="num" w:pos="284"/>
        </w:tabs>
        <w:ind w:left="284" w:hanging="284"/>
      </w:pPr>
      <w:rPr>
        <w:rFonts w:ascii="Times New Roman" w:hAnsi="Times New Roman" w:cs="Times New Roman"/>
      </w:rPr>
    </w:lvl>
  </w:abstractNum>
  <w:abstractNum w:abstractNumId="11" w15:restartNumberingAfterBreak="0">
    <w:nsid w:val="00000009"/>
    <w:multiLevelType w:val="singleLevel"/>
    <w:tmpl w:val="00000009"/>
    <w:name w:val="WW8Num20"/>
    <w:lvl w:ilvl="0">
      <w:start w:val="1"/>
      <w:numFmt w:val="lowerLetter"/>
      <w:lvlText w:val="%1)"/>
      <w:lvlJc w:val="left"/>
      <w:pPr>
        <w:tabs>
          <w:tab w:val="num" w:pos="0"/>
        </w:tabs>
        <w:ind w:left="283" w:hanging="283"/>
      </w:pPr>
    </w:lvl>
  </w:abstractNum>
  <w:abstractNum w:abstractNumId="12" w15:restartNumberingAfterBreak="0">
    <w:nsid w:val="0000000B"/>
    <w:multiLevelType w:val="singleLevel"/>
    <w:tmpl w:val="0000000B"/>
    <w:name w:val="WW8Num11"/>
    <w:lvl w:ilvl="0">
      <w:start w:val="1"/>
      <w:numFmt w:val="bullet"/>
      <w:lvlText w:val=""/>
      <w:lvlJc w:val="left"/>
      <w:pPr>
        <w:tabs>
          <w:tab w:val="num" w:pos="0"/>
        </w:tabs>
        <w:ind w:left="360" w:hanging="360"/>
      </w:pPr>
      <w:rPr>
        <w:rFonts w:ascii="Symbol" w:hAnsi="Symbol"/>
      </w:rPr>
    </w:lvl>
  </w:abstractNum>
  <w:abstractNum w:abstractNumId="13" w15:restartNumberingAfterBreak="0">
    <w:nsid w:val="0000000D"/>
    <w:multiLevelType w:val="singleLevel"/>
    <w:tmpl w:val="0000000D"/>
    <w:name w:val="WW8Num13"/>
    <w:lvl w:ilvl="0">
      <w:start w:val="1"/>
      <w:numFmt w:val="lowerLetter"/>
      <w:lvlText w:val="%1)"/>
      <w:lvlJc w:val="left"/>
      <w:pPr>
        <w:tabs>
          <w:tab w:val="num" w:pos="740"/>
        </w:tabs>
        <w:ind w:left="740" w:hanging="360"/>
      </w:pPr>
    </w:lvl>
  </w:abstractNum>
  <w:abstractNum w:abstractNumId="14" w15:restartNumberingAfterBreak="0">
    <w:nsid w:val="0000000E"/>
    <w:multiLevelType w:val="singleLevel"/>
    <w:tmpl w:val="0000000E"/>
    <w:name w:val="WW8Num14"/>
    <w:lvl w:ilvl="0">
      <w:start w:val="1"/>
      <w:numFmt w:val="bullet"/>
      <w:lvlText w:val=""/>
      <w:lvlJc w:val="left"/>
      <w:pPr>
        <w:tabs>
          <w:tab w:val="num" w:pos="2170"/>
        </w:tabs>
        <w:ind w:left="2170" w:hanging="360"/>
      </w:pPr>
      <w:rPr>
        <w:rFonts w:ascii="Symbol" w:hAnsi="Symbol" w:cs="Symbol"/>
      </w:rPr>
    </w:lvl>
  </w:abstractNum>
  <w:abstractNum w:abstractNumId="15" w15:restartNumberingAfterBreak="0">
    <w:nsid w:val="0000000F"/>
    <w:multiLevelType w:val="singleLevel"/>
    <w:tmpl w:val="0000000F"/>
    <w:name w:val="WW8Num15"/>
    <w:lvl w:ilvl="0">
      <w:start w:val="1"/>
      <w:numFmt w:val="lowerLetter"/>
      <w:lvlText w:val="%1)"/>
      <w:lvlJc w:val="left"/>
      <w:pPr>
        <w:tabs>
          <w:tab w:val="num" w:pos="720"/>
        </w:tabs>
        <w:ind w:left="720" w:hanging="360"/>
      </w:pPr>
      <w:rPr>
        <w:rFonts w:ascii="Times New Roman" w:hAnsi="Times New Roman"/>
      </w:rPr>
    </w:lvl>
  </w:abstractNum>
  <w:abstractNum w:abstractNumId="16" w15:restartNumberingAfterBreak="0">
    <w:nsid w:val="00000010"/>
    <w:multiLevelType w:val="singleLevel"/>
    <w:tmpl w:val="00000010"/>
    <w:name w:val="WW8Num16"/>
    <w:lvl w:ilvl="0">
      <w:numFmt w:val="bullet"/>
      <w:lvlText w:val="–"/>
      <w:lvlJc w:val="left"/>
      <w:pPr>
        <w:tabs>
          <w:tab w:val="num" w:pos="1441"/>
        </w:tabs>
        <w:ind w:left="1441" w:hanging="360"/>
      </w:pPr>
      <w:rPr>
        <w:rFonts w:ascii="Times New Roman" w:hAnsi="Times New Roman" w:cs="Times New Roman"/>
      </w:rPr>
    </w:lvl>
  </w:abstractNum>
  <w:abstractNum w:abstractNumId="17" w15:restartNumberingAfterBreak="0">
    <w:nsid w:val="0045034C"/>
    <w:multiLevelType w:val="hybridMultilevel"/>
    <w:tmpl w:val="1C8A2CD4"/>
    <w:lvl w:ilvl="0" w:tplc="BCEE87FE">
      <w:start w:val="1"/>
      <w:numFmt w:val="bullet"/>
      <w:lvlText w:val="-"/>
      <w:lvlJc w:val="left"/>
      <w:pPr>
        <w:tabs>
          <w:tab w:val="num" w:pos="360"/>
        </w:tabs>
        <w:ind w:left="340" w:hanging="340"/>
      </w:pPr>
      <w:rPr>
        <w:rFonts w:hint="default"/>
      </w:rPr>
    </w:lvl>
    <w:lvl w:ilvl="1" w:tplc="FED82780">
      <w:start w:val="1"/>
      <w:numFmt w:val="bullet"/>
      <w:lvlText w:val=""/>
      <w:lvlJc w:val="left"/>
      <w:pPr>
        <w:tabs>
          <w:tab w:val="num" w:pos="1420"/>
        </w:tabs>
        <w:ind w:left="1420" w:hanging="340"/>
      </w:pPr>
      <w:rPr>
        <w:rFonts w:ascii="Symbol" w:hAnsi="Symbol"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054524B"/>
    <w:multiLevelType w:val="hybridMultilevel"/>
    <w:tmpl w:val="41D864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0655075"/>
    <w:multiLevelType w:val="hybridMultilevel"/>
    <w:tmpl w:val="9E828A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00D93D68"/>
    <w:multiLevelType w:val="hybridMultilevel"/>
    <w:tmpl w:val="5F746004"/>
    <w:lvl w:ilvl="0" w:tplc="40CAFAA0">
      <w:start w:val="1"/>
      <w:numFmt w:val="bullet"/>
      <w:lvlText w:val="-"/>
      <w:lvlJc w:val="left"/>
      <w:pPr>
        <w:tabs>
          <w:tab w:val="num" w:pos="360"/>
        </w:tabs>
        <w:ind w:left="340" w:hanging="340"/>
      </w:pPr>
      <w:rPr>
        <w:rFont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014E2CA9"/>
    <w:multiLevelType w:val="hybridMultilevel"/>
    <w:tmpl w:val="26E0B484"/>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026333CF"/>
    <w:multiLevelType w:val="multilevel"/>
    <w:tmpl w:val="8B6669BE"/>
    <w:lvl w:ilvl="0">
      <w:start w:val="3"/>
      <w:numFmt w:val="decimal"/>
      <w:lvlText w:val="%1"/>
      <w:lvlJc w:val="left"/>
      <w:pPr>
        <w:ind w:left="1224" w:hanging="708"/>
      </w:pPr>
      <w:rPr>
        <w:rFonts w:hint="default"/>
        <w:lang w:val="pl-PL" w:eastAsia="en-US" w:bidi="ar-SA"/>
      </w:rPr>
    </w:lvl>
    <w:lvl w:ilvl="1">
      <w:start w:val="1"/>
      <w:numFmt w:val="decimal"/>
      <w:lvlText w:val="%1.%2."/>
      <w:lvlJc w:val="left"/>
      <w:pPr>
        <w:ind w:left="1224" w:hanging="708"/>
      </w:pPr>
      <w:rPr>
        <w:rFonts w:ascii="Verdana" w:eastAsia="Verdana" w:hAnsi="Verdana" w:cs="Verdana" w:hint="default"/>
        <w:b/>
        <w:bCs/>
        <w:spacing w:val="-1"/>
        <w:w w:val="99"/>
        <w:sz w:val="20"/>
        <w:szCs w:val="20"/>
        <w:lang w:val="pl-PL" w:eastAsia="en-US" w:bidi="ar-SA"/>
      </w:rPr>
    </w:lvl>
    <w:lvl w:ilvl="2">
      <w:numFmt w:val="bullet"/>
      <w:lvlText w:val=""/>
      <w:lvlJc w:val="left"/>
      <w:pPr>
        <w:ind w:left="1649" w:hanging="425"/>
      </w:pPr>
      <w:rPr>
        <w:rFonts w:ascii="Symbol" w:eastAsia="Symbol" w:hAnsi="Symbol" w:cs="Symbol" w:hint="default"/>
        <w:w w:val="99"/>
        <w:sz w:val="20"/>
        <w:szCs w:val="20"/>
        <w:lang w:val="pl-PL" w:eastAsia="en-US" w:bidi="ar-SA"/>
      </w:rPr>
    </w:lvl>
    <w:lvl w:ilvl="3">
      <w:numFmt w:val="bullet"/>
      <w:lvlText w:val="•"/>
      <w:lvlJc w:val="left"/>
      <w:pPr>
        <w:ind w:left="3663" w:hanging="425"/>
      </w:pPr>
      <w:rPr>
        <w:rFonts w:hint="default"/>
        <w:lang w:val="pl-PL" w:eastAsia="en-US" w:bidi="ar-SA"/>
      </w:rPr>
    </w:lvl>
    <w:lvl w:ilvl="4">
      <w:numFmt w:val="bullet"/>
      <w:lvlText w:val="•"/>
      <w:lvlJc w:val="left"/>
      <w:pPr>
        <w:ind w:left="4675" w:hanging="425"/>
      </w:pPr>
      <w:rPr>
        <w:rFonts w:hint="default"/>
        <w:lang w:val="pl-PL" w:eastAsia="en-US" w:bidi="ar-SA"/>
      </w:rPr>
    </w:lvl>
    <w:lvl w:ilvl="5">
      <w:numFmt w:val="bullet"/>
      <w:lvlText w:val="•"/>
      <w:lvlJc w:val="left"/>
      <w:pPr>
        <w:ind w:left="5687" w:hanging="425"/>
      </w:pPr>
      <w:rPr>
        <w:rFonts w:hint="default"/>
        <w:lang w:val="pl-PL" w:eastAsia="en-US" w:bidi="ar-SA"/>
      </w:rPr>
    </w:lvl>
    <w:lvl w:ilvl="6">
      <w:numFmt w:val="bullet"/>
      <w:lvlText w:val="•"/>
      <w:lvlJc w:val="left"/>
      <w:pPr>
        <w:ind w:left="6699" w:hanging="425"/>
      </w:pPr>
      <w:rPr>
        <w:rFonts w:hint="default"/>
        <w:lang w:val="pl-PL" w:eastAsia="en-US" w:bidi="ar-SA"/>
      </w:rPr>
    </w:lvl>
    <w:lvl w:ilvl="7">
      <w:numFmt w:val="bullet"/>
      <w:lvlText w:val="•"/>
      <w:lvlJc w:val="left"/>
      <w:pPr>
        <w:ind w:left="7710" w:hanging="425"/>
      </w:pPr>
      <w:rPr>
        <w:rFonts w:hint="default"/>
        <w:lang w:val="pl-PL" w:eastAsia="en-US" w:bidi="ar-SA"/>
      </w:rPr>
    </w:lvl>
    <w:lvl w:ilvl="8">
      <w:numFmt w:val="bullet"/>
      <w:lvlText w:val="•"/>
      <w:lvlJc w:val="left"/>
      <w:pPr>
        <w:ind w:left="8722" w:hanging="425"/>
      </w:pPr>
      <w:rPr>
        <w:rFonts w:hint="default"/>
        <w:lang w:val="pl-PL" w:eastAsia="en-US" w:bidi="ar-SA"/>
      </w:rPr>
    </w:lvl>
  </w:abstractNum>
  <w:abstractNum w:abstractNumId="23" w15:restartNumberingAfterBreak="0">
    <w:nsid w:val="0340654B"/>
    <w:multiLevelType w:val="hybridMultilevel"/>
    <w:tmpl w:val="8DBAC0A0"/>
    <w:lvl w:ilvl="0" w:tplc="3B2EDB0C">
      <w:numFmt w:val="bullet"/>
      <w:lvlText w:val="-"/>
      <w:lvlJc w:val="left"/>
      <w:pPr>
        <w:ind w:left="111" w:hanging="144"/>
      </w:pPr>
      <w:rPr>
        <w:rFonts w:ascii="Verdana" w:eastAsia="Verdana" w:hAnsi="Verdana" w:cs="Verdana" w:hint="default"/>
        <w:w w:val="100"/>
        <w:sz w:val="18"/>
        <w:szCs w:val="18"/>
        <w:lang w:val="pl-PL" w:eastAsia="en-US" w:bidi="ar-SA"/>
      </w:rPr>
    </w:lvl>
    <w:lvl w:ilvl="1" w:tplc="14BE40A0">
      <w:numFmt w:val="bullet"/>
      <w:lvlText w:val="•"/>
      <w:lvlJc w:val="left"/>
      <w:pPr>
        <w:ind w:left="378" w:hanging="144"/>
      </w:pPr>
      <w:rPr>
        <w:rFonts w:hint="default"/>
        <w:lang w:val="pl-PL" w:eastAsia="en-US" w:bidi="ar-SA"/>
      </w:rPr>
    </w:lvl>
    <w:lvl w:ilvl="2" w:tplc="C614615A">
      <w:numFmt w:val="bullet"/>
      <w:lvlText w:val="•"/>
      <w:lvlJc w:val="left"/>
      <w:pPr>
        <w:ind w:left="637" w:hanging="144"/>
      </w:pPr>
      <w:rPr>
        <w:rFonts w:hint="default"/>
        <w:lang w:val="pl-PL" w:eastAsia="en-US" w:bidi="ar-SA"/>
      </w:rPr>
    </w:lvl>
    <w:lvl w:ilvl="3" w:tplc="33605D06">
      <w:numFmt w:val="bullet"/>
      <w:lvlText w:val="•"/>
      <w:lvlJc w:val="left"/>
      <w:pPr>
        <w:ind w:left="896" w:hanging="144"/>
      </w:pPr>
      <w:rPr>
        <w:rFonts w:hint="default"/>
        <w:lang w:val="pl-PL" w:eastAsia="en-US" w:bidi="ar-SA"/>
      </w:rPr>
    </w:lvl>
    <w:lvl w:ilvl="4" w:tplc="1F3487B0">
      <w:numFmt w:val="bullet"/>
      <w:lvlText w:val="•"/>
      <w:lvlJc w:val="left"/>
      <w:pPr>
        <w:ind w:left="1154" w:hanging="144"/>
      </w:pPr>
      <w:rPr>
        <w:rFonts w:hint="default"/>
        <w:lang w:val="pl-PL" w:eastAsia="en-US" w:bidi="ar-SA"/>
      </w:rPr>
    </w:lvl>
    <w:lvl w:ilvl="5" w:tplc="D5A47208">
      <w:numFmt w:val="bullet"/>
      <w:lvlText w:val="•"/>
      <w:lvlJc w:val="left"/>
      <w:pPr>
        <w:ind w:left="1413" w:hanging="144"/>
      </w:pPr>
      <w:rPr>
        <w:rFonts w:hint="default"/>
        <w:lang w:val="pl-PL" w:eastAsia="en-US" w:bidi="ar-SA"/>
      </w:rPr>
    </w:lvl>
    <w:lvl w:ilvl="6" w:tplc="0D06121A">
      <w:numFmt w:val="bullet"/>
      <w:lvlText w:val="•"/>
      <w:lvlJc w:val="left"/>
      <w:pPr>
        <w:ind w:left="1672" w:hanging="144"/>
      </w:pPr>
      <w:rPr>
        <w:rFonts w:hint="default"/>
        <w:lang w:val="pl-PL" w:eastAsia="en-US" w:bidi="ar-SA"/>
      </w:rPr>
    </w:lvl>
    <w:lvl w:ilvl="7" w:tplc="CC2AE9BA">
      <w:numFmt w:val="bullet"/>
      <w:lvlText w:val="•"/>
      <w:lvlJc w:val="left"/>
      <w:pPr>
        <w:ind w:left="1930" w:hanging="144"/>
      </w:pPr>
      <w:rPr>
        <w:rFonts w:hint="default"/>
        <w:lang w:val="pl-PL" w:eastAsia="en-US" w:bidi="ar-SA"/>
      </w:rPr>
    </w:lvl>
    <w:lvl w:ilvl="8" w:tplc="31968D98">
      <w:numFmt w:val="bullet"/>
      <w:lvlText w:val="•"/>
      <w:lvlJc w:val="left"/>
      <w:pPr>
        <w:ind w:left="2189" w:hanging="144"/>
      </w:pPr>
      <w:rPr>
        <w:rFonts w:hint="default"/>
        <w:lang w:val="pl-PL" w:eastAsia="en-US" w:bidi="ar-SA"/>
      </w:rPr>
    </w:lvl>
  </w:abstractNum>
  <w:abstractNum w:abstractNumId="24" w15:restartNumberingAfterBreak="0">
    <w:nsid w:val="03CF5476"/>
    <w:multiLevelType w:val="multilevel"/>
    <w:tmpl w:val="0596BA6E"/>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041836D6"/>
    <w:multiLevelType w:val="hybridMultilevel"/>
    <w:tmpl w:val="1212B774"/>
    <w:lvl w:ilvl="0" w:tplc="7592D820">
      <w:start w:val="1"/>
      <w:numFmt w:val="decimal"/>
      <w:lvlText w:val="%1."/>
      <w:lvlJc w:val="left"/>
      <w:pPr>
        <w:ind w:left="720" w:hanging="360"/>
      </w:pPr>
      <w:rPr>
        <w:rFonts w:ascii="Times New Roman" w:hAnsi="Times New Roman" w:cs="Times New Roman" w:hint="default"/>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04682D59"/>
    <w:multiLevelType w:val="hybridMultilevel"/>
    <w:tmpl w:val="D91CBC4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04C4066D"/>
    <w:multiLevelType w:val="hybridMultilevel"/>
    <w:tmpl w:val="76E250D2"/>
    <w:lvl w:ilvl="0" w:tplc="1B364584">
      <w:start w:val="1"/>
      <w:numFmt w:val="bullet"/>
      <w:pStyle w:val="WYPUNKTOWANIE"/>
      <w:lvlText w:val=""/>
      <w:lvlJc w:val="left"/>
      <w:pPr>
        <w:tabs>
          <w:tab w:val="num" w:pos="717"/>
        </w:tabs>
        <w:ind w:left="717"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55F48A0"/>
    <w:multiLevelType w:val="hybridMultilevel"/>
    <w:tmpl w:val="C5B64C5A"/>
    <w:lvl w:ilvl="0" w:tplc="6774290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05647EF2"/>
    <w:multiLevelType w:val="multilevel"/>
    <w:tmpl w:val="CEA6637C"/>
    <w:lvl w:ilvl="0">
      <w:start w:val="2"/>
      <w:numFmt w:val="decimal"/>
      <w:lvlText w:val="%1."/>
      <w:lvlJc w:val="left"/>
      <w:pPr>
        <w:ind w:left="360" w:hanging="360"/>
      </w:pPr>
      <w:rPr>
        <w:rFonts w:hint="default"/>
      </w:rPr>
    </w:lvl>
    <w:lvl w:ilvl="1">
      <w:start w:val="1"/>
      <w:numFmt w:val="decimal"/>
      <w:lvlText w:val="%1.%2."/>
      <w:lvlJc w:val="left"/>
      <w:pPr>
        <w:ind w:left="3240" w:hanging="360"/>
      </w:pPr>
      <w:rPr>
        <w:rFonts w:hint="default"/>
      </w:rPr>
    </w:lvl>
    <w:lvl w:ilvl="2">
      <w:start w:val="1"/>
      <w:numFmt w:val="decimal"/>
      <w:lvlText w:val="%1.%2.%3."/>
      <w:lvlJc w:val="left"/>
      <w:pPr>
        <w:ind w:left="6480" w:hanging="720"/>
      </w:pPr>
      <w:rPr>
        <w:rFonts w:hint="default"/>
      </w:rPr>
    </w:lvl>
    <w:lvl w:ilvl="3">
      <w:start w:val="1"/>
      <w:numFmt w:val="decimal"/>
      <w:lvlText w:val="%1.%2.%3.%4."/>
      <w:lvlJc w:val="left"/>
      <w:pPr>
        <w:ind w:left="9360" w:hanging="720"/>
      </w:pPr>
      <w:rPr>
        <w:rFonts w:hint="default"/>
      </w:rPr>
    </w:lvl>
    <w:lvl w:ilvl="4">
      <w:start w:val="1"/>
      <w:numFmt w:val="decimal"/>
      <w:lvlText w:val="%1.%2.%3.%4.%5."/>
      <w:lvlJc w:val="left"/>
      <w:pPr>
        <w:ind w:left="12600" w:hanging="1080"/>
      </w:pPr>
      <w:rPr>
        <w:rFonts w:hint="default"/>
      </w:rPr>
    </w:lvl>
    <w:lvl w:ilvl="5">
      <w:start w:val="1"/>
      <w:numFmt w:val="decimal"/>
      <w:lvlText w:val="%1.%2.%3.%4.%5.%6."/>
      <w:lvlJc w:val="left"/>
      <w:pPr>
        <w:ind w:left="15480" w:hanging="1080"/>
      </w:pPr>
      <w:rPr>
        <w:rFonts w:hint="default"/>
      </w:rPr>
    </w:lvl>
    <w:lvl w:ilvl="6">
      <w:start w:val="1"/>
      <w:numFmt w:val="decimal"/>
      <w:lvlText w:val="%1.%2.%3.%4.%5.%6.%7."/>
      <w:lvlJc w:val="left"/>
      <w:pPr>
        <w:ind w:left="18720" w:hanging="1440"/>
      </w:pPr>
      <w:rPr>
        <w:rFonts w:hint="default"/>
      </w:rPr>
    </w:lvl>
    <w:lvl w:ilvl="7">
      <w:start w:val="1"/>
      <w:numFmt w:val="decimal"/>
      <w:lvlText w:val="%1.%2.%3.%4.%5.%6.%7.%8."/>
      <w:lvlJc w:val="left"/>
      <w:pPr>
        <w:ind w:left="21600" w:hanging="1440"/>
      </w:pPr>
      <w:rPr>
        <w:rFonts w:hint="default"/>
      </w:rPr>
    </w:lvl>
    <w:lvl w:ilvl="8">
      <w:start w:val="1"/>
      <w:numFmt w:val="decimal"/>
      <w:lvlText w:val="%1.%2.%3.%4.%5.%6.%7.%8.%9."/>
      <w:lvlJc w:val="left"/>
      <w:pPr>
        <w:ind w:left="24840" w:hanging="1800"/>
      </w:pPr>
      <w:rPr>
        <w:rFonts w:hint="default"/>
      </w:rPr>
    </w:lvl>
  </w:abstractNum>
  <w:abstractNum w:abstractNumId="30" w15:restartNumberingAfterBreak="0">
    <w:nsid w:val="058C6CCC"/>
    <w:multiLevelType w:val="hybridMultilevel"/>
    <w:tmpl w:val="3C6C6CDE"/>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05E00D19"/>
    <w:multiLevelType w:val="hybridMultilevel"/>
    <w:tmpl w:val="37A4139A"/>
    <w:lvl w:ilvl="0" w:tplc="6600A35C">
      <w:start w:val="1"/>
      <w:numFmt w:val="lowerLetter"/>
      <w:lvlText w:val="%1)"/>
      <w:lvlJc w:val="left"/>
      <w:pPr>
        <w:tabs>
          <w:tab w:val="num" w:pos="357"/>
        </w:tabs>
        <w:ind w:left="357" w:hanging="357"/>
      </w:pPr>
      <w:rPr>
        <w:rFont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60356DD"/>
    <w:multiLevelType w:val="multilevel"/>
    <w:tmpl w:val="43F43D3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06551F6D"/>
    <w:multiLevelType w:val="hybridMultilevel"/>
    <w:tmpl w:val="A8AA139A"/>
    <w:lvl w:ilvl="0" w:tplc="75CC9BEC">
      <w:numFmt w:val="bullet"/>
      <w:lvlText w:val="–"/>
      <w:lvlJc w:val="left"/>
      <w:pPr>
        <w:ind w:left="816"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5566B092">
      <w:numFmt w:val="bullet"/>
      <w:lvlText w:val="•"/>
      <w:lvlJc w:val="left"/>
      <w:pPr>
        <w:ind w:left="1806" w:hanging="284"/>
      </w:pPr>
      <w:rPr>
        <w:lang w:val="pl-PL" w:eastAsia="en-US" w:bidi="ar-SA"/>
      </w:rPr>
    </w:lvl>
    <w:lvl w:ilvl="2" w:tplc="5858AA1E">
      <w:numFmt w:val="bullet"/>
      <w:lvlText w:val="•"/>
      <w:lvlJc w:val="left"/>
      <w:pPr>
        <w:ind w:left="2793" w:hanging="284"/>
      </w:pPr>
      <w:rPr>
        <w:lang w:val="pl-PL" w:eastAsia="en-US" w:bidi="ar-SA"/>
      </w:rPr>
    </w:lvl>
    <w:lvl w:ilvl="3" w:tplc="BC905670">
      <w:numFmt w:val="bullet"/>
      <w:lvlText w:val="•"/>
      <w:lvlJc w:val="left"/>
      <w:pPr>
        <w:ind w:left="3779" w:hanging="284"/>
      </w:pPr>
      <w:rPr>
        <w:lang w:val="pl-PL" w:eastAsia="en-US" w:bidi="ar-SA"/>
      </w:rPr>
    </w:lvl>
    <w:lvl w:ilvl="4" w:tplc="6F70B6CE">
      <w:numFmt w:val="bullet"/>
      <w:lvlText w:val="•"/>
      <w:lvlJc w:val="left"/>
      <w:pPr>
        <w:ind w:left="4766" w:hanging="284"/>
      </w:pPr>
      <w:rPr>
        <w:lang w:val="pl-PL" w:eastAsia="en-US" w:bidi="ar-SA"/>
      </w:rPr>
    </w:lvl>
    <w:lvl w:ilvl="5" w:tplc="8FF8C83A">
      <w:numFmt w:val="bullet"/>
      <w:lvlText w:val="•"/>
      <w:lvlJc w:val="left"/>
      <w:pPr>
        <w:ind w:left="5753" w:hanging="284"/>
      </w:pPr>
      <w:rPr>
        <w:lang w:val="pl-PL" w:eastAsia="en-US" w:bidi="ar-SA"/>
      </w:rPr>
    </w:lvl>
    <w:lvl w:ilvl="6" w:tplc="E1DC4874">
      <w:numFmt w:val="bullet"/>
      <w:lvlText w:val="•"/>
      <w:lvlJc w:val="left"/>
      <w:pPr>
        <w:ind w:left="6739" w:hanging="284"/>
      </w:pPr>
      <w:rPr>
        <w:lang w:val="pl-PL" w:eastAsia="en-US" w:bidi="ar-SA"/>
      </w:rPr>
    </w:lvl>
    <w:lvl w:ilvl="7" w:tplc="EC7A8C26">
      <w:numFmt w:val="bullet"/>
      <w:lvlText w:val="•"/>
      <w:lvlJc w:val="left"/>
      <w:pPr>
        <w:ind w:left="7726" w:hanging="284"/>
      </w:pPr>
      <w:rPr>
        <w:lang w:val="pl-PL" w:eastAsia="en-US" w:bidi="ar-SA"/>
      </w:rPr>
    </w:lvl>
    <w:lvl w:ilvl="8" w:tplc="F8BE59DE">
      <w:numFmt w:val="bullet"/>
      <w:lvlText w:val="•"/>
      <w:lvlJc w:val="left"/>
      <w:pPr>
        <w:ind w:left="8713" w:hanging="284"/>
      </w:pPr>
      <w:rPr>
        <w:lang w:val="pl-PL" w:eastAsia="en-US" w:bidi="ar-SA"/>
      </w:rPr>
    </w:lvl>
  </w:abstractNum>
  <w:abstractNum w:abstractNumId="34" w15:restartNumberingAfterBreak="0">
    <w:nsid w:val="06760CB3"/>
    <w:multiLevelType w:val="hybridMultilevel"/>
    <w:tmpl w:val="D6DC6440"/>
    <w:lvl w:ilvl="0" w:tplc="6774290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07B14011"/>
    <w:multiLevelType w:val="hybridMultilevel"/>
    <w:tmpl w:val="FFC014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07B85813"/>
    <w:multiLevelType w:val="hybridMultilevel"/>
    <w:tmpl w:val="2A22B64E"/>
    <w:lvl w:ilvl="0" w:tplc="F51032BE">
      <w:start w:val="4"/>
      <w:numFmt w:val="bullet"/>
      <w:lvlText w:val="-"/>
      <w:lvlJc w:val="left"/>
      <w:pPr>
        <w:tabs>
          <w:tab w:val="num" w:pos="360"/>
        </w:tabs>
        <w:ind w:left="360" w:hanging="360"/>
      </w:pPr>
      <w:rPr>
        <w:rFonts w:ascii="Verdana" w:eastAsia="Times New Roman" w:hAnsi="Verdana" w:cs="Times New Roman" w:hint="default"/>
      </w:rPr>
    </w:lvl>
    <w:lvl w:ilvl="1" w:tplc="04150003" w:tentative="1">
      <w:start w:val="1"/>
      <w:numFmt w:val="bullet"/>
      <w:lvlText w:val="o"/>
      <w:lvlJc w:val="left"/>
      <w:pPr>
        <w:tabs>
          <w:tab w:val="num" w:pos="-2880"/>
        </w:tabs>
        <w:ind w:left="-288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1440"/>
        </w:tabs>
        <w:ind w:left="-1440" w:hanging="360"/>
      </w:pPr>
      <w:rPr>
        <w:rFonts w:ascii="Symbol" w:hAnsi="Symbol" w:hint="default"/>
      </w:rPr>
    </w:lvl>
    <w:lvl w:ilvl="4" w:tplc="04150003" w:tentative="1">
      <w:start w:val="1"/>
      <w:numFmt w:val="bullet"/>
      <w:lvlText w:val="o"/>
      <w:lvlJc w:val="left"/>
      <w:pPr>
        <w:tabs>
          <w:tab w:val="num" w:pos="-720"/>
        </w:tabs>
        <w:ind w:left="-720" w:hanging="360"/>
      </w:pPr>
      <w:rPr>
        <w:rFonts w:ascii="Courier New" w:hAnsi="Courier New" w:cs="Courier New" w:hint="default"/>
      </w:rPr>
    </w:lvl>
    <w:lvl w:ilvl="5" w:tplc="04150005" w:tentative="1">
      <w:start w:val="1"/>
      <w:numFmt w:val="bullet"/>
      <w:lvlText w:val=""/>
      <w:lvlJc w:val="left"/>
      <w:pPr>
        <w:tabs>
          <w:tab w:val="num" w:pos="0"/>
        </w:tabs>
        <w:ind w:left="0" w:hanging="360"/>
      </w:pPr>
      <w:rPr>
        <w:rFonts w:ascii="Wingdings" w:hAnsi="Wingdings" w:hint="default"/>
      </w:rPr>
    </w:lvl>
    <w:lvl w:ilvl="6" w:tplc="04150001" w:tentative="1">
      <w:start w:val="1"/>
      <w:numFmt w:val="bullet"/>
      <w:lvlText w:val=""/>
      <w:lvlJc w:val="left"/>
      <w:pPr>
        <w:tabs>
          <w:tab w:val="num" w:pos="720"/>
        </w:tabs>
        <w:ind w:left="720" w:hanging="360"/>
      </w:pPr>
      <w:rPr>
        <w:rFonts w:ascii="Symbol" w:hAnsi="Symbol" w:hint="default"/>
      </w:rPr>
    </w:lvl>
    <w:lvl w:ilvl="7" w:tplc="04150003" w:tentative="1">
      <w:start w:val="1"/>
      <w:numFmt w:val="bullet"/>
      <w:lvlText w:val="o"/>
      <w:lvlJc w:val="left"/>
      <w:pPr>
        <w:tabs>
          <w:tab w:val="num" w:pos="1440"/>
        </w:tabs>
        <w:ind w:left="1440" w:hanging="360"/>
      </w:pPr>
      <w:rPr>
        <w:rFonts w:ascii="Courier New" w:hAnsi="Courier New" w:cs="Courier New" w:hint="default"/>
      </w:rPr>
    </w:lvl>
    <w:lvl w:ilvl="8" w:tplc="04150005" w:tentative="1">
      <w:start w:val="1"/>
      <w:numFmt w:val="bullet"/>
      <w:lvlText w:val=""/>
      <w:lvlJc w:val="left"/>
      <w:pPr>
        <w:tabs>
          <w:tab w:val="num" w:pos="2160"/>
        </w:tabs>
        <w:ind w:left="2160" w:hanging="360"/>
      </w:pPr>
      <w:rPr>
        <w:rFonts w:ascii="Wingdings" w:hAnsi="Wingdings" w:hint="default"/>
      </w:rPr>
    </w:lvl>
  </w:abstractNum>
  <w:abstractNum w:abstractNumId="37" w15:restartNumberingAfterBreak="0">
    <w:nsid w:val="089208C0"/>
    <w:multiLevelType w:val="hybridMultilevel"/>
    <w:tmpl w:val="B1440EAC"/>
    <w:lvl w:ilvl="0" w:tplc="37C6EE44">
      <w:start w:val="1"/>
      <w:numFmt w:val="decimal"/>
      <w:lvlText w:val="%1."/>
      <w:lvlJc w:val="left"/>
      <w:pPr>
        <w:ind w:left="617" w:hanging="361"/>
      </w:pPr>
      <w:rPr>
        <w:rFonts w:ascii="Verdana" w:eastAsia="Verdana" w:hAnsi="Verdana" w:cs="Verdana" w:hint="default"/>
        <w:w w:val="99"/>
        <w:sz w:val="20"/>
        <w:szCs w:val="20"/>
        <w:lang w:val="pl-PL" w:eastAsia="en-US" w:bidi="ar-SA"/>
      </w:rPr>
    </w:lvl>
    <w:lvl w:ilvl="1" w:tplc="5880859C">
      <w:numFmt w:val="bullet"/>
      <w:lvlText w:val="•"/>
      <w:lvlJc w:val="left"/>
      <w:pPr>
        <w:ind w:left="1596" w:hanging="361"/>
      </w:pPr>
      <w:rPr>
        <w:rFonts w:hint="default"/>
        <w:lang w:val="pl-PL" w:eastAsia="en-US" w:bidi="ar-SA"/>
      </w:rPr>
    </w:lvl>
    <w:lvl w:ilvl="2" w:tplc="2B663868">
      <w:numFmt w:val="bullet"/>
      <w:lvlText w:val="•"/>
      <w:lvlJc w:val="left"/>
      <w:pPr>
        <w:ind w:left="2573" w:hanging="361"/>
      </w:pPr>
      <w:rPr>
        <w:rFonts w:hint="default"/>
        <w:lang w:val="pl-PL" w:eastAsia="en-US" w:bidi="ar-SA"/>
      </w:rPr>
    </w:lvl>
    <w:lvl w:ilvl="3" w:tplc="4504F582">
      <w:numFmt w:val="bullet"/>
      <w:lvlText w:val="•"/>
      <w:lvlJc w:val="left"/>
      <w:pPr>
        <w:ind w:left="3549" w:hanging="361"/>
      </w:pPr>
      <w:rPr>
        <w:rFonts w:hint="default"/>
        <w:lang w:val="pl-PL" w:eastAsia="en-US" w:bidi="ar-SA"/>
      </w:rPr>
    </w:lvl>
    <w:lvl w:ilvl="4" w:tplc="2ACC1FF4">
      <w:numFmt w:val="bullet"/>
      <w:lvlText w:val="•"/>
      <w:lvlJc w:val="left"/>
      <w:pPr>
        <w:ind w:left="4526" w:hanging="361"/>
      </w:pPr>
      <w:rPr>
        <w:rFonts w:hint="default"/>
        <w:lang w:val="pl-PL" w:eastAsia="en-US" w:bidi="ar-SA"/>
      </w:rPr>
    </w:lvl>
    <w:lvl w:ilvl="5" w:tplc="288CDD62">
      <w:numFmt w:val="bullet"/>
      <w:lvlText w:val="•"/>
      <w:lvlJc w:val="left"/>
      <w:pPr>
        <w:ind w:left="5503" w:hanging="361"/>
      </w:pPr>
      <w:rPr>
        <w:rFonts w:hint="default"/>
        <w:lang w:val="pl-PL" w:eastAsia="en-US" w:bidi="ar-SA"/>
      </w:rPr>
    </w:lvl>
    <w:lvl w:ilvl="6" w:tplc="BA3C433C">
      <w:numFmt w:val="bullet"/>
      <w:lvlText w:val="•"/>
      <w:lvlJc w:val="left"/>
      <w:pPr>
        <w:ind w:left="6479" w:hanging="361"/>
      </w:pPr>
      <w:rPr>
        <w:rFonts w:hint="default"/>
        <w:lang w:val="pl-PL" w:eastAsia="en-US" w:bidi="ar-SA"/>
      </w:rPr>
    </w:lvl>
    <w:lvl w:ilvl="7" w:tplc="CF5220A6">
      <w:numFmt w:val="bullet"/>
      <w:lvlText w:val="•"/>
      <w:lvlJc w:val="left"/>
      <w:pPr>
        <w:ind w:left="7456" w:hanging="361"/>
      </w:pPr>
      <w:rPr>
        <w:rFonts w:hint="default"/>
        <w:lang w:val="pl-PL" w:eastAsia="en-US" w:bidi="ar-SA"/>
      </w:rPr>
    </w:lvl>
    <w:lvl w:ilvl="8" w:tplc="03426116">
      <w:numFmt w:val="bullet"/>
      <w:lvlText w:val="•"/>
      <w:lvlJc w:val="left"/>
      <w:pPr>
        <w:ind w:left="8433" w:hanging="361"/>
      </w:pPr>
      <w:rPr>
        <w:rFonts w:hint="default"/>
        <w:lang w:val="pl-PL" w:eastAsia="en-US" w:bidi="ar-SA"/>
      </w:rPr>
    </w:lvl>
  </w:abstractNum>
  <w:abstractNum w:abstractNumId="38" w15:restartNumberingAfterBreak="0">
    <w:nsid w:val="08A71D81"/>
    <w:multiLevelType w:val="hybridMultilevel"/>
    <w:tmpl w:val="F1DC20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0A08760B"/>
    <w:multiLevelType w:val="multilevel"/>
    <w:tmpl w:val="C18EF532"/>
    <w:lvl w:ilvl="0">
      <w:start w:val="5"/>
      <w:numFmt w:val="decimal"/>
      <w:lvlText w:val="%1."/>
      <w:lvlJc w:val="left"/>
      <w:pPr>
        <w:ind w:left="360" w:hanging="360"/>
      </w:pPr>
      <w:rPr>
        <w:rFonts w:ascii="Times New Roman" w:hAnsi="Times New Roman" w:cs="Times New Roman" w:hint="default"/>
        <w:b/>
        <w:sz w:val="22"/>
      </w:rPr>
    </w:lvl>
    <w:lvl w:ilvl="1">
      <w:start w:val="1"/>
      <w:numFmt w:val="decimal"/>
      <w:lvlText w:val="%1.%2."/>
      <w:lvlJc w:val="left"/>
      <w:pPr>
        <w:ind w:left="720" w:hanging="720"/>
      </w:pPr>
      <w:rPr>
        <w:rFonts w:ascii="Times New Roman" w:hAnsi="Times New Roman" w:cs="Times New Roman" w:hint="default"/>
        <w:b/>
        <w:sz w:val="22"/>
      </w:rPr>
    </w:lvl>
    <w:lvl w:ilvl="2">
      <w:start w:val="1"/>
      <w:numFmt w:val="decimal"/>
      <w:lvlText w:val="%1.%2.%3."/>
      <w:lvlJc w:val="left"/>
      <w:pPr>
        <w:ind w:left="720" w:hanging="720"/>
      </w:pPr>
      <w:rPr>
        <w:rFonts w:ascii="Times New Roman" w:hAnsi="Times New Roman" w:cs="Times New Roman" w:hint="default"/>
        <w:b/>
        <w:sz w:val="22"/>
      </w:rPr>
    </w:lvl>
    <w:lvl w:ilvl="3">
      <w:start w:val="1"/>
      <w:numFmt w:val="decimal"/>
      <w:lvlText w:val="%1.%2.%3.%4."/>
      <w:lvlJc w:val="left"/>
      <w:pPr>
        <w:ind w:left="1080" w:hanging="1080"/>
      </w:pPr>
      <w:rPr>
        <w:rFonts w:ascii="Times New Roman" w:hAnsi="Times New Roman" w:cs="Times New Roman" w:hint="default"/>
        <w:b/>
        <w:sz w:val="22"/>
      </w:rPr>
    </w:lvl>
    <w:lvl w:ilvl="4">
      <w:start w:val="1"/>
      <w:numFmt w:val="decimal"/>
      <w:lvlText w:val="%1.%2.%3.%4.%5."/>
      <w:lvlJc w:val="left"/>
      <w:pPr>
        <w:ind w:left="1440" w:hanging="1440"/>
      </w:pPr>
      <w:rPr>
        <w:rFonts w:ascii="Times New Roman" w:hAnsi="Times New Roman" w:cs="Times New Roman" w:hint="default"/>
        <w:b/>
        <w:sz w:val="22"/>
      </w:rPr>
    </w:lvl>
    <w:lvl w:ilvl="5">
      <w:start w:val="1"/>
      <w:numFmt w:val="decimal"/>
      <w:lvlText w:val="%1.%2.%3.%4.%5.%6."/>
      <w:lvlJc w:val="left"/>
      <w:pPr>
        <w:ind w:left="1440" w:hanging="1440"/>
      </w:pPr>
      <w:rPr>
        <w:rFonts w:ascii="Times New Roman" w:hAnsi="Times New Roman" w:cs="Times New Roman" w:hint="default"/>
        <w:b/>
        <w:sz w:val="22"/>
      </w:rPr>
    </w:lvl>
    <w:lvl w:ilvl="6">
      <w:start w:val="1"/>
      <w:numFmt w:val="decimal"/>
      <w:lvlText w:val="%1.%2.%3.%4.%5.%6.%7."/>
      <w:lvlJc w:val="left"/>
      <w:pPr>
        <w:ind w:left="1800" w:hanging="1800"/>
      </w:pPr>
      <w:rPr>
        <w:rFonts w:ascii="Times New Roman" w:hAnsi="Times New Roman" w:cs="Times New Roman" w:hint="default"/>
        <w:b/>
        <w:sz w:val="22"/>
      </w:rPr>
    </w:lvl>
    <w:lvl w:ilvl="7">
      <w:start w:val="1"/>
      <w:numFmt w:val="decimal"/>
      <w:lvlText w:val="%1.%2.%3.%4.%5.%6.%7.%8."/>
      <w:lvlJc w:val="left"/>
      <w:pPr>
        <w:ind w:left="2160" w:hanging="2160"/>
      </w:pPr>
      <w:rPr>
        <w:rFonts w:ascii="Times New Roman" w:hAnsi="Times New Roman" w:cs="Times New Roman" w:hint="default"/>
        <w:b/>
        <w:sz w:val="22"/>
      </w:rPr>
    </w:lvl>
    <w:lvl w:ilvl="8">
      <w:start w:val="1"/>
      <w:numFmt w:val="decimal"/>
      <w:lvlText w:val="%1.%2.%3.%4.%5.%6.%7.%8.%9."/>
      <w:lvlJc w:val="left"/>
      <w:pPr>
        <w:ind w:left="2160" w:hanging="2160"/>
      </w:pPr>
      <w:rPr>
        <w:rFonts w:ascii="Times New Roman" w:hAnsi="Times New Roman" w:cs="Times New Roman" w:hint="default"/>
        <w:b/>
        <w:sz w:val="22"/>
      </w:rPr>
    </w:lvl>
  </w:abstractNum>
  <w:abstractNum w:abstractNumId="40" w15:restartNumberingAfterBreak="0">
    <w:nsid w:val="0BF27A4A"/>
    <w:multiLevelType w:val="hybridMultilevel"/>
    <w:tmpl w:val="66C06C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0C095679"/>
    <w:multiLevelType w:val="hybridMultilevel"/>
    <w:tmpl w:val="33F835F2"/>
    <w:lvl w:ilvl="0" w:tplc="848EB2D0">
      <w:start w:val="1"/>
      <w:numFmt w:val="bullet"/>
      <w:lvlText w:val=""/>
      <w:lvlJc w:val="left"/>
      <w:pPr>
        <w:tabs>
          <w:tab w:val="num" w:pos="504"/>
        </w:tabs>
        <w:ind w:left="504" w:hanging="360"/>
      </w:pPr>
      <w:rPr>
        <w:rFonts w:ascii="Symbol" w:hAnsi="Symbol" w:hint="default"/>
      </w:rPr>
    </w:lvl>
    <w:lvl w:ilvl="1" w:tplc="04150003" w:tentative="1">
      <w:start w:val="1"/>
      <w:numFmt w:val="bullet"/>
      <w:lvlText w:val="o"/>
      <w:lvlJc w:val="left"/>
      <w:pPr>
        <w:tabs>
          <w:tab w:val="num" w:pos="1584"/>
        </w:tabs>
        <w:ind w:left="1584" w:hanging="360"/>
      </w:pPr>
      <w:rPr>
        <w:rFonts w:ascii="Courier New" w:hAnsi="Courier New" w:cs="Courier New" w:hint="default"/>
      </w:rPr>
    </w:lvl>
    <w:lvl w:ilvl="2" w:tplc="04150005" w:tentative="1">
      <w:start w:val="1"/>
      <w:numFmt w:val="bullet"/>
      <w:lvlText w:val=""/>
      <w:lvlJc w:val="left"/>
      <w:pPr>
        <w:tabs>
          <w:tab w:val="num" w:pos="2304"/>
        </w:tabs>
        <w:ind w:left="2304" w:hanging="360"/>
      </w:pPr>
      <w:rPr>
        <w:rFonts w:ascii="Wingdings" w:hAnsi="Wingdings" w:hint="default"/>
      </w:rPr>
    </w:lvl>
    <w:lvl w:ilvl="3" w:tplc="04150001" w:tentative="1">
      <w:start w:val="1"/>
      <w:numFmt w:val="bullet"/>
      <w:lvlText w:val=""/>
      <w:lvlJc w:val="left"/>
      <w:pPr>
        <w:tabs>
          <w:tab w:val="num" w:pos="3024"/>
        </w:tabs>
        <w:ind w:left="3024" w:hanging="360"/>
      </w:pPr>
      <w:rPr>
        <w:rFonts w:ascii="Symbol" w:hAnsi="Symbol" w:hint="default"/>
      </w:rPr>
    </w:lvl>
    <w:lvl w:ilvl="4" w:tplc="04150003" w:tentative="1">
      <w:start w:val="1"/>
      <w:numFmt w:val="bullet"/>
      <w:lvlText w:val="o"/>
      <w:lvlJc w:val="left"/>
      <w:pPr>
        <w:tabs>
          <w:tab w:val="num" w:pos="3744"/>
        </w:tabs>
        <w:ind w:left="3744" w:hanging="360"/>
      </w:pPr>
      <w:rPr>
        <w:rFonts w:ascii="Courier New" w:hAnsi="Courier New" w:cs="Courier New" w:hint="default"/>
      </w:rPr>
    </w:lvl>
    <w:lvl w:ilvl="5" w:tplc="04150005" w:tentative="1">
      <w:start w:val="1"/>
      <w:numFmt w:val="bullet"/>
      <w:lvlText w:val=""/>
      <w:lvlJc w:val="left"/>
      <w:pPr>
        <w:tabs>
          <w:tab w:val="num" w:pos="4464"/>
        </w:tabs>
        <w:ind w:left="4464" w:hanging="360"/>
      </w:pPr>
      <w:rPr>
        <w:rFonts w:ascii="Wingdings" w:hAnsi="Wingdings" w:hint="default"/>
      </w:rPr>
    </w:lvl>
    <w:lvl w:ilvl="6" w:tplc="04150001" w:tentative="1">
      <w:start w:val="1"/>
      <w:numFmt w:val="bullet"/>
      <w:lvlText w:val=""/>
      <w:lvlJc w:val="left"/>
      <w:pPr>
        <w:tabs>
          <w:tab w:val="num" w:pos="5184"/>
        </w:tabs>
        <w:ind w:left="5184" w:hanging="360"/>
      </w:pPr>
      <w:rPr>
        <w:rFonts w:ascii="Symbol" w:hAnsi="Symbol" w:hint="default"/>
      </w:rPr>
    </w:lvl>
    <w:lvl w:ilvl="7" w:tplc="04150003" w:tentative="1">
      <w:start w:val="1"/>
      <w:numFmt w:val="bullet"/>
      <w:lvlText w:val="o"/>
      <w:lvlJc w:val="left"/>
      <w:pPr>
        <w:tabs>
          <w:tab w:val="num" w:pos="5904"/>
        </w:tabs>
        <w:ind w:left="5904" w:hanging="360"/>
      </w:pPr>
      <w:rPr>
        <w:rFonts w:ascii="Courier New" w:hAnsi="Courier New" w:cs="Courier New" w:hint="default"/>
      </w:rPr>
    </w:lvl>
    <w:lvl w:ilvl="8" w:tplc="04150005" w:tentative="1">
      <w:start w:val="1"/>
      <w:numFmt w:val="bullet"/>
      <w:lvlText w:val=""/>
      <w:lvlJc w:val="left"/>
      <w:pPr>
        <w:tabs>
          <w:tab w:val="num" w:pos="6624"/>
        </w:tabs>
        <w:ind w:left="6624" w:hanging="360"/>
      </w:pPr>
      <w:rPr>
        <w:rFonts w:ascii="Wingdings" w:hAnsi="Wingdings" w:hint="default"/>
      </w:rPr>
    </w:lvl>
  </w:abstractNum>
  <w:abstractNum w:abstractNumId="42" w15:restartNumberingAfterBreak="0">
    <w:nsid w:val="0C1408FC"/>
    <w:multiLevelType w:val="hybridMultilevel"/>
    <w:tmpl w:val="C192830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0C292B2C"/>
    <w:multiLevelType w:val="multilevel"/>
    <w:tmpl w:val="E91A3D9A"/>
    <w:lvl w:ilvl="0">
      <w:start w:val="5"/>
      <w:numFmt w:val="decimal"/>
      <w:lvlText w:val="%1."/>
      <w:lvlJc w:val="left"/>
      <w:pPr>
        <w:ind w:left="540" w:hanging="540"/>
      </w:pPr>
      <w:rPr>
        <w:rFonts w:ascii="Times New Roman" w:hAnsi="Times New Roman" w:hint="default"/>
        <w:sz w:val="22"/>
      </w:rPr>
    </w:lvl>
    <w:lvl w:ilvl="1">
      <w:start w:val="2"/>
      <w:numFmt w:val="decimal"/>
      <w:lvlText w:val="%1.%2."/>
      <w:lvlJc w:val="left"/>
      <w:pPr>
        <w:ind w:left="720" w:hanging="720"/>
      </w:pPr>
      <w:rPr>
        <w:rFonts w:ascii="Times New Roman" w:hAnsi="Times New Roman" w:hint="default"/>
        <w:sz w:val="22"/>
      </w:rPr>
    </w:lvl>
    <w:lvl w:ilvl="2">
      <w:start w:val="1"/>
      <w:numFmt w:val="decimal"/>
      <w:lvlText w:val="%1.%2.%3."/>
      <w:lvlJc w:val="left"/>
      <w:pPr>
        <w:ind w:left="720" w:hanging="720"/>
      </w:pPr>
      <w:rPr>
        <w:rFonts w:ascii="Times New Roman" w:hAnsi="Times New Roman" w:hint="default"/>
        <w:sz w:val="22"/>
      </w:rPr>
    </w:lvl>
    <w:lvl w:ilvl="3">
      <w:start w:val="1"/>
      <w:numFmt w:val="decimal"/>
      <w:lvlText w:val="%1.%2.%3.%4."/>
      <w:lvlJc w:val="left"/>
      <w:pPr>
        <w:ind w:left="1080" w:hanging="1080"/>
      </w:pPr>
      <w:rPr>
        <w:rFonts w:ascii="Times New Roman" w:hAnsi="Times New Roman" w:hint="default"/>
        <w:sz w:val="22"/>
      </w:rPr>
    </w:lvl>
    <w:lvl w:ilvl="4">
      <w:start w:val="1"/>
      <w:numFmt w:val="decimal"/>
      <w:lvlText w:val="%1.%2.%3.%4.%5."/>
      <w:lvlJc w:val="left"/>
      <w:pPr>
        <w:ind w:left="1440" w:hanging="1440"/>
      </w:pPr>
      <w:rPr>
        <w:rFonts w:ascii="Times New Roman" w:hAnsi="Times New Roman" w:hint="default"/>
        <w:sz w:val="22"/>
      </w:rPr>
    </w:lvl>
    <w:lvl w:ilvl="5">
      <w:start w:val="1"/>
      <w:numFmt w:val="decimal"/>
      <w:lvlText w:val="%1.%2.%3.%4.%5.%6."/>
      <w:lvlJc w:val="left"/>
      <w:pPr>
        <w:ind w:left="1440" w:hanging="1440"/>
      </w:pPr>
      <w:rPr>
        <w:rFonts w:ascii="Times New Roman" w:hAnsi="Times New Roman" w:hint="default"/>
        <w:sz w:val="22"/>
      </w:rPr>
    </w:lvl>
    <w:lvl w:ilvl="6">
      <w:start w:val="1"/>
      <w:numFmt w:val="decimal"/>
      <w:lvlText w:val="%1.%2.%3.%4.%5.%6.%7."/>
      <w:lvlJc w:val="left"/>
      <w:pPr>
        <w:ind w:left="1800" w:hanging="1800"/>
      </w:pPr>
      <w:rPr>
        <w:rFonts w:ascii="Times New Roman" w:hAnsi="Times New Roman" w:hint="default"/>
        <w:sz w:val="22"/>
      </w:rPr>
    </w:lvl>
    <w:lvl w:ilvl="7">
      <w:start w:val="1"/>
      <w:numFmt w:val="decimal"/>
      <w:lvlText w:val="%1.%2.%3.%4.%5.%6.%7.%8."/>
      <w:lvlJc w:val="left"/>
      <w:pPr>
        <w:ind w:left="2160" w:hanging="2160"/>
      </w:pPr>
      <w:rPr>
        <w:rFonts w:ascii="Times New Roman" w:hAnsi="Times New Roman" w:hint="default"/>
        <w:sz w:val="22"/>
      </w:rPr>
    </w:lvl>
    <w:lvl w:ilvl="8">
      <w:start w:val="1"/>
      <w:numFmt w:val="decimal"/>
      <w:lvlText w:val="%1.%2.%3.%4.%5.%6.%7.%8.%9."/>
      <w:lvlJc w:val="left"/>
      <w:pPr>
        <w:ind w:left="2160" w:hanging="2160"/>
      </w:pPr>
      <w:rPr>
        <w:rFonts w:ascii="Times New Roman" w:hAnsi="Times New Roman" w:hint="default"/>
        <w:sz w:val="22"/>
      </w:rPr>
    </w:lvl>
  </w:abstractNum>
  <w:abstractNum w:abstractNumId="44" w15:restartNumberingAfterBreak="0">
    <w:nsid w:val="0C8C788A"/>
    <w:multiLevelType w:val="hybridMultilevel"/>
    <w:tmpl w:val="2D68762A"/>
    <w:lvl w:ilvl="0" w:tplc="12E065C2">
      <w:start w:val="1"/>
      <w:numFmt w:val="bullet"/>
      <w:lvlText w:val=""/>
      <w:lvlJc w:val="left"/>
      <w:pPr>
        <w:ind w:left="720" w:hanging="360"/>
      </w:pPr>
      <w:rPr>
        <w:rFonts w:ascii="Symbol" w:hAnsi="Symbol" w:hint="default"/>
      </w:rPr>
    </w:lvl>
    <w:lvl w:ilvl="1" w:tplc="812E37CE">
      <w:numFmt w:val="bullet"/>
      <w:lvlText w:val=""/>
      <w:lvlJc w:val="left"/>
      <w:pPr>
        <w:ind w:left="1440" w:hanging="360"/>
      </w:pPr>
      <w:rPr>
        <w:rFonts w:ascii="Symbol" w:eastAsia="Verdana" w:hAnsi="Symbol" w:cs="Arial" w:hint="default"/>
      </w:rPr>
    </w:lvl>
    <w:lvl w:ilvl="2" w:tplc="A210CAD6">
      <w:numFmt w:val="bullet"/>
      <w:lvlText w:val="•"/>
      <w:lvlJc w:val="left"/>
      <w:pPr>
        <w:ind w:left="2160" w:hanging="360"/>
      </w:pPr>
      <w:rPr>
        <w:rFonts w:ascii="MS Mincho" w:eastAsia="MS Mincho" w:hAnsi="MS Mincho" w:cs="Arial" w:hint="eastAsia"/>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0D2A32D8"/>
    <w:multiLevelType w:val="hybridMultilevel"/>
    <w:tmpl w:val="30CA2C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0E2B2A2A"/>
    <w:multiLevelType w:val="hybridMultilevel"/>
    <w:tmpl w:val="B24203EE"/>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0EDB08C8"/>
    <w:multiLevelType w:val="hybridMultilevel"/>
    <w:tmpl w:val="27624A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0F3F06AE"/>
    <w:multiLevelType w:val="multilevel"/>
    <w:tmpl w:val="EA40571A"/>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u w:val="none"/>
      </w:rPr>
    </w:lvl>
    <w:lvl w:ilvl="2">
      <w:start w:val="1"/>
      <w:numFmt w:val="decimal"/>
      <w:isLgl/>
      <w:lvlText w:val="%1.%2.%3"/>
      <w:lvlJc w:val="left"/>
      <w:pPr>
        <w:ind w:left="720" w:hanging="720"/>
      </w:pPr>
      <w:rPr>
        <w:rFonts w:hint="default"/>
        <w:u w:val="single"/>
      </w:rPr>
    </w:lvl>
    <w:lvl w:ilvl="3">
      <w:start w:val="1"/>
      <w:numFmt w:val="decimalZero"/>
      <w:isLgl/>
      <w:lvlText w:val="%1.%2.%3.%4"/>
      <w:lvlJc w:val="left"/>
      <w:pPr>
        <w:ind w:left="720" w:hanging="720"/>
      </w:pPr>
      <w:rPr>
        <w:rFonts w:hint="default"/>
        <w:u w:val="single"/>
      </w:rPr>
    </w:lvl>
    <w:lvl w:ilvl="4">
      <w:start w:val="1"/>
      <w:numFmt w:val="decimal"/>
      <w:isLgl/>
      <w:lvlText w:val="%1.%2.%3.%4.%5"/>
      <w:lvlJc w:val="left"/>
      <w:pPr>
        <w:ind w:left="1080" w:hanging="1080"/>
      </w:pPr>
      <w:rPr>
        <w:rFonts w:hint="default"/>
        <w:u w:val="single"/>
      </w:rPr>
    </w:lvl>
    <w:lvl w:ilvl="5">
      <w:start w:val="1"/>
      <w:numFmt w:val="decimal"/>
      <w:isLgl/>
      <w:lvlText w:val="%1.%2.%3.%4.%5.%6"/>
      <w:lvlJc w:val="left"/>
      <w:pPr>
        <w:ind w:left="1080" w:hanging="1080"/>
      </w:pPr>
      <w:rPr>
        <w:rFonts w:hint="default"/>
        <w:u w:val="single"/>
      </w:rPr>
    </w:lvl>
    <w:lvl w:ilvl="6">
      <w:start w:val="1"/>
      <w:numFmt w:val="decimal"/>
      <w:isLgl/>
      <w:lvlText w:val="%1.%2.%3.%4.%5.%6.%7"/>
      <w:lvlJc w:val="left"/>
      <w:pPr>
        <w:ind w:left="1440" w:hanging="1440"/>
      </w:pPr>
      <w:rPr>
        <w:rFonts w:hint="default"/>
        <w:u w:val="single"/>
      </w:rPr>
    </w:lvl>
    <w:lvl w:ilvl="7">
      <w:start w:val="1"/>
      <w:numFmt w:val="decimal"/>
      <w:isLgl/>
      <w:lvlText w:val="%1.%2.%3.%4.%5.%6.%7.%8"/>
      <w:lvlJc w:val="left"/>
      <w:pPr>
        <w:ind w:left="1440" w:hanging="1440"/>
      </w:pPr>
      <w:rPr>
        <w:rFonts w:hint="default"/>
        <w:u w:val="single"/>
      </w:rPr>
    </w:lvl>
    <w:lvl w:ilvl="8">
      <w:start w:val="1"/>
      <w:numFmt w:val="decimal"/>
      <w:isLgl/>
      <w:lvlText w:val="%1.%2.%3.%4.%5.%6.%7.%8.%9"/>
      <w:lvlJc w:val="left"/>
      <w:pPr>
        <w:ind w:left="1440" w:hanging="1440"/>
      </w:pPr>
      <w:rPr>
        <w:rFonts w:hint="default"/>
        <w:u w:val="single"/>
      </w:rPr>
    </w:lvl>
  </w:abstractNum>
  <w:abstractNum w:abstractNumId="49" w15:restartNumberingAfterBreak="0">
    <w:nsid w:val="104A17D5"/>
    <w:multiLevelType w:val="hybridMultilevel"/>
    <w:tmpl w:val="02CA81CE"/>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1133759B"/>
    <w:multiLevelType w:val="multilevel"/>
    <w:tmpl w:val="1C729064"/>
    <w:lvl w:ilvl="0">
      <w:start w:val="1"/>
      <w:numFmt w:val="decimal"/>
      <w:lvlText w:val="%1."/>
      <w:lvlJc w:val="left"/>
      <w:pPr>
        <w:ind w:left="708" w:hanging="708"/>
      </w:pPr>
      <w:rPr>
        <w:rFonts w:hint="default"/>
      </w:rPr>
    </w:lvl>
    <w:lvl w:ilvl="1">
      <w:start w:val="1"/>
      <w:numFmt w:val="decimal"/>
      <w:isLgl/>
      <w:lvlText w:val="%1.%2."/>
      <w:lvlJc w:val="left"/>
      <w:pPr>
        <w:ind w:left="850" w:hanging="708"/>
      </w:pPr>
      <w:rPr>
        <w:rFonts w:hint="default"/>
      </w:rPr>
    </w:lvl>
    <w:lvl w:ilvl="2">
      <w:start w:val="1"/>
      <w:numFmt w:val="bullet"/>
      <w:lvlText w:val=""/>
      <w:lvlJc w:val="left"/>
      <w:pPr>
        <w:ind w:left="1146" w:hanging="720"/>
      </w:pPr>
      <w:rPr>
        <w:rFonts w:ascii="Symbol" w:hAnsi="Symbol" w:hint="default"/>
        <w:i w:val="0"/>
        <w:noProof w: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1" w15:restartNumberingAfterBreak="0">
    <w:nsid w:val="11B20920"/>
    <w:multiLevelType w:val="hybridMultilevel"/>
    <w:tmpl w:val="7BF84F86"/>
    <w:lvl w:ilvl="0" w:tplc="6774290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123F2107"/>
    <w:multiLevelType w:val="hybridMultilevel"/>
    <w:tmpl w:val="EB2221BE"/>
    <w:lvl w:ilvl="0" w:tplc="D6308D3E">
      <w:start w:val="1"/>
      <w:numFmt w:val="lowerLetter"/>
      <w:lvlText w:val="%1)"/>
      <w:lvlJc w:val="left"/>
      <w:pPr>
        <w:tabs>
          <w:tab w:val="num" w:pos="4472"/>
        </w:tabs>
        <w:ind w:left="4472" w:hanging="360"/>
      </w:pPr>
      <w:rPr>
        <w:rFonts w:hint="default"/>
        <w:b/>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3" w15:restartNumberingAfterBreak="0">
    <w:nsid w:val="13240152"/>
    <w:multiLevelType w:val="multilevel"/>
    <w:tmpl w:val="58726A02"/>
    <w:lvl w:ilvl="0">
      <w:start w:val="6"/>
      <w:numFmt w:val="decimal"/>
      <w:lvlText w:val="%1"/>
      <w:lvlJc w:val="left"/>
      <w:pPr>
        <w:ind w:left="1596" w:hanging="1080"/>
      </w:pPr>
      <w:rPr>
        <w:rFonts w:hint="default"/>
        <w:lang w:val="pl-PL" w:eastAsia="en-US" w:bidi="ar-SA"/>
      </w:rPr>
    </w:lvl>
    <w:lvl w:ilvl="1">
      <w:start w:val="1"/>
      <w:numFmt w:val="decimal"/>
      <w:lvlText w:val="%1.%2"/>
      <w:lvlJc w:val="left"/>
      <w:pPr>
        <w:ind w:left="1596" w:hanging="1080"/>
      </w:pPr>
      <w:rPr>
        <w:rFonts w:hint="default"/>
        <w:lang w:val="pl-PL" w:eastAsia="en-US" w:bidi="ar-SA"/>
      </w:rPr>
    </w:lvl>
    <w:lvl w:ilvl="2">
      <w:start w:val="1"/>
      <w:numFmt w:val="decimal"/>
      <w:lvlText w:val="%1.%2.%3."/>
      <w:lvlJc w:val="left"/>
      <w:pPr>
        <w:ind w:left="1596" w:hanging="1080"/>
      </w:pPr>
      <w:rPr>
        <w:rFonts w:ascii="Times New Roman" w:eastAsia="Verdana" w:hAnsi="Times New Roman" w:cs="Times New Roman" w:hint="default"/>
        <w:b/>
        <w:bCs/>
        <w:spacing w:val="-1"/>
        <w:w w:val="99"/>
        <w:sz w:val="20"/>
        <w:szCs w:val="20"/>
        <w:lang w:val="pl-PL" w:eastAsia="en-US" w:bidi="ar-SA"/>
      </w:rPr>
    </w:lvl>
    <w:lvl w:ilvl="3">
      <w:numFmt w:val="bullet"/>
      <w:lvlText w:val="–"/>
      <w:lvlJc w:val="left"/>
      <w:pPr>
        <w:ind w:left="1944" w:hanging="360"/>
      </w:pPr>
      <w:rPr>
        <w:rFonts w:ascii="Times New Roman" w:eastAsia="Times New Roman" w:hAnsi="Times New Roman" w:cs="Times New Roman" w:hint="default"/>
        <w:w w:val="99"/>
        <w:sz w:val="20"/>
        <w:szCs w:val="20"/>
        <w:lang w:val="pl-PL" w:eastAsia="en-US" w:bidi="ar-SA"/>
      </w:rPr>
    </w:lvl>
    <w:lvl w:ilvl="4">
      <w:numFmt w:val="bullet"/>
      <w:lvlText w:val="•"/>
      <w:lvlJc w:val="left"/>
      <w:pPr>
        <w:ind w:left="4875" w:hanging="360"/>
      </w:pPr>
      <w:rPr>
        <w:rFonts w:hint="default"/>
        <w:lang w:val="pl-PL" w:eastAsia="en-US" w:bidi="ar-SA"/>
      </w:rPr>
    </w:lvl>
    <w:lvl w:ilvl="5">
      <w:numFmt w:val="bullet"/>
      <w:lvlText w:val="•"/>
      <w:lvlJc w:val="left"/>
      <w:pPr>
        <w:ind w:left="5853" w:hanging="360"/>
      </w:pPr>
      <w:rPr>
        <w:rFonts w:hint="default"/>
        <w:lang w:val="pl-PL" w:eastAsia="en-US" w:bidi="ar-SA"/>
      </w:rPr>
    </w:lvl>
    <w:lvl w:ilvl="6">
      <w:numFmt w:val="bullet"/>
      <w:lvlText w:val="•"/>
      <w:lvlJc w:val="left"/>
      <w:pPr>
        <w:ind w:left="6832" w:hanging="360"/>
      </w:pPr>
      <w:rPr>
        <w:rFonts w:hint="default"/>
        <w:lang w:val="pl-PL" w:eastAsia="en-US" w:bidi="ar-SA"/>
      </w:rPr>
    </w:lvl>
    <w:lvl w:ilvl="7">
      <w:numFmt w:val="bullet"/>
      <w:lvlText w:val="•"/>
      <w:lvlJc w:val="left"/>
      <w:pPr>
        <w:ind w:left="7810" w:hanging="360"/>
      </w:pPr>
      <w:rPr>
        <w:rFonts w:hint="default"/>
        <w:lang w:val="pl-PL" w:eastAsia="en-US" w:bidi="ar-SA"/>
      </w:rPr>
    </w:lvl>
    <w:lvl w:ilvl="8">
      <w:numFmt w:val="bullet"/>
      <w:lvlText w:val="•"/>
      <w:lvlJc w:val="left"/>
      <w:pPr>
        <w:ind w:left="8789" w:hanging="360"/>
      </w:pPr>
      <w:rPr>
        <w:rFonts w:hint="default"/>
        <w:lang w:val="pl-PL" w:eastAsia="en-US" w:bidi="ar-SA"/>
      </w:rPr>
    </w:lvl>
  </w:abstractNum>
  <w:abstractNum w:abstractNumId="54" w15:restartNumberingAfterBreak="0">
    <w:nsid w:val="13E5728B"/>
    <w:multiLevelType w:val="hybridMultilevel"/>
    <w:tmpl w:val="397841F2"/>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15FD420D"/>
    <w:multiLevelType w:val="hybridMultilevel"/>
    <w:tmpl w:val="50402BFC"/>
    <w:lvl w:ilvl="0" w:tplc="6774290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166B459F"/>
    <w:multiLevelType w:val="hybridMultilevel"/>
    <w:tmpl w:val="ABFA4A4C"/>
    <w:lvl w:ilvl="0" w:tplc="D1E038C0">
      <w:start w:val="1"/>
      <w:numFmt w:val="decimal"/>
      <w:pStyle w:val="PrzepisyZwiazane"/>
      <w:lvlText w:val="[%1]."/>
      <w:lvlJc w:val="left"/>
      <w:pPr>
        <w:ind w:left="814"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7" w15:restartNumberingAfterBreak="0">
    <w:nsid w:val="168174CD"/>
    <w:multiLevelType w:val="hybridMultilevel"/>
    <w:tmpl w:val="FF8E874E"/>
    <w:lvl w:ilvl="0" w:tplc="4AA8831E">
      <w:start w:val="1"/>
      <w:numFmt w:val="decimal"/>
      <w:pStyle w:val="Tablica"/>
      <w:lvlText w:val="tablica %1."/>
      <w:lvlJc w:val="right"/>
      <w:pPr>
        <w:ind w:left="1494" w:hanging="360"/>
      </w:pPr>
      <w:rPr>
        <w:rFonts w:hint="default"/>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58" w15:restartNumberingAfterBreak="0">
    <w:nsid w:val="16E04890"/>
    <w:multiLevelType w:val="hybridMultilevel"/>
    <w:tmpl w:val="A5D0B5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183F5C68"/>
    <w:multiLevelType w:val="hybridMultilevel"/>
    <w:tmpl w:val="8FF64C6C"/>
    <w:lvl w:ilvl="0" w:tplc="36A6D8F4">
      <w:numFmt w:val="bullet"/>
      <w:lvlText w:val=""/>
      <w:lvlJc w:val="left"/>
      <w:pPr>
        <w:ind w:left="884" w:hanging="161"/>
      </w:pPr>
      <w:rPr>
        <w:rFonts w:ascii="Symbol" w:eastAsia="Symbol" w:hAnsi="Symbol" w:cs="Symbol" w:hint="default"/>
        <w:w w:val="100"/>
        <w:sz w:val="18"/>
        <w:szCs w:val="18"/>
        <w:lang w:val="pl-PL" w:eastAsia="en-US" w:bidi="ar-SA"/>
      </w:rPr>
    </w:lvl>
    <w:lvl w:ilvl="1" w:tplc="A63271D8">
      <w:numFmt w:val="bullet"/>
      <w:lvlText w:val="•"/>
      <w:lvlJc w:val="left"/>
      <w:pPr>
        <w:ind w:left="974" w:hanging="161"/>
      </w:pPr>
      <w:rPr>
        <w:rFonts w:hint="default"/>
        <w:lang w:val="pl-PL" w:eastAsia="en-US" w:bidi="ar-SA"/>
      </w:rPr>
    </w:lvl>
    <w:lvl w:ilvl="2" w:tplc="EC38B7C0">
      <w:numFmt w:val="bullet"/>
      <w:lvlText w:val="•"/>
      <w:lvlJc w:val="left"/>
      <w:pPr>
        <w:ind w:left="1069" w:hanging="161"/>
      </w:pPr>
      <w:rPr>
        <w:rFonts w:hint="default"/>
        <w:lang w:val="pl-PL" w:eastAsia="en-US" w:bidi="ar-SA"/>
      </w:rPr>
    </w:lvl>
    <w:lvl w:ilvl="3" w:tplc="D01E981C">
      <w:numFmt w:val="bullet"/>
      <w:lvlText w:val="•"/>
      <w:lvlJc w:val="left"/>
      <w:pPr>
        <w:ind w:left="1164" w:hanging="161"/>
      </w:pPr>
      <w:rPr>
        <w:rFonts w:hint="default"/>
        <w:lang w:val="pl-PL" w:eastAsia="en-US" w:bidi="ar-SA"/>
      </w:rPr>
    </w:lvl>
    <w:lvl w:ilvl="4" w:tplc="DB665C60">
      <w:numFmt w:val="bullet"/>
      <w:lvlText w:val="•"/>
      <w:lvlJc w:val="left"/>
      <w:pPr>
        <w:ind w:left="1259" w:hanging="161"/>
      </w:pPr>
      <w:rPr>
        <w:rFonts w:hint="default"/>
        <w:lang w:val="pl-PL" w:eastAsia="en-US" w:bidi="ar-SA"/>
      </w:rPr>
    </w:lvl>
    <w:lvl w:ilvl="5" w:tplc="2CECC398">
      <w:numFmt w:val="bullet"/>
      <w:lvlText w:val="•"/>
      <w:lvlJc w:val="left"/>
      <w:pPr>
        <w:ind w:left="1354" w:hanging="161"/>
      </w:pPr>
      <w:rPr>
        <w:rFonts w:hint="default"/>
        <w:lang w:val="pl-PL" w:eastAsia="en-US" w:bidi="ar-SA"/>
      </w:rPr>
    </w:lvl>
    <w:lvl w:ilvl="6" w:tplc="1C02CDFC">
      <w:numFmt w:val="bullet"/>
      <w:lvlText w:val="•"/>
      <w:lvlJc w:val="left"/>
      <w:pPr>
        <w:ind w:left="1448" w:hanging="161"/>
      </w:pPr>
      <w:rPr>
        <w:rFonts w:hint="default"/>
        <w:lang w:val="pl-PL" w:eastAsia="en-US" w:bidi="ar-SA"/>
      </w:rPr>
    </w:lvl>
    <w:lvl w:ilvl="7" w:tplc="E042008A">
      <w:numFmt w:val="bullet"/>
      <w:lvlText w:val="•"/>
      <w:lvlJc w:val="left"/>
      <w:pPr>
        <w:ind w:left="1543" w:hanging="161"/>
      </w:pPr>
      <w:rPr>
        <w:rFonts w:hint="default"/>
        <w:lang w:val="pl-PL" w:eastAsia="en-US" w:bidi="ar-SA"/>
      </w:rPr>
    </w:lvl>
    <w:lvl w:ilvl="8" w:tplc="2744C1C2">
      <w:numFmt w:val="bullet"/>
      <w:lvlText w:val="•"/>
      <w:lvlJc w:val="left"/>
      <w:pPr>
        <w:ind w:left="1638" w:hanging="161"/>
      </w:pPr>
      <w:rPr>
        <w:rFonts w:hint="default"/>
        <w:lang w:val="pl-PL" w:eastAsia="en-US" w:bidi="ar-SA"/>
      </w:rPr>
    </w:lvl>
  </w:abstractNum>
  <w:abstractNum w:abstractNumId="60" w15:restartNumberingAfterBreak="0">
    <w:nsid w:val="1852352A"/>
    <w:multiLevelType w:val="singleLevel"/>
    <w:tmpl w:val="94FE7DF8"/>
    <w:lvl w:ilvl="0">
      <w:start w:val="3"/>
      <w:numFmt w:val="lowerLetter"/>
      <w:lvlText w:val="%1)"/>
      <w:legacy w:legacy="1" w:legacySpace="0" w:legacyIndent="283"/>
      <w:lvlJc w:val="left"/>
      <w:pPr>
        <w:ind w:left="983" w:hanging="283"/>
      </w:pPr>
    </w:lvl>
  </w:abstractNum>
  <w:abstractNum w:abstractNumId="61" w15:restartNumberingAfterBreak="0">
    <w:nsid w:val="19E069E8"/>
    <w:multiLevelType w:val="multilevel"/>
    <w:tmpl w:val="85E2ACA8"/>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1AAB563E"/>
    <w:multiLevelType w:val="multilevel"/>
    <w:tmpl w:val="2378F356"/>
    <w:lvl w:ilvl="0">
      <w:start w:val="1"/>
      <w:numFmt w:val="decimal"/>
      <w:lvlText w:val="%1."/>
      <w:lvlJc w:val="left"/>
      <w:rPr>
        <w:rFonts w:ascii="Times New Roman" w:eastAsia="Arial" w:hAnsi="Times New Roman" w:cs="Times New Roman" w:hint="default"/>
        <w:b/>
        <w:bCs/>
        <w:i w:val="0"/>
        <w:iCs w:val="0"/>
        <w:smallCaps w:val="0"/>
        <w:strike w:val="0"/>
        <w:color w:val="000000"/>
        <w:spacing w:val="0"/>
        <w:w w:val="100"/>
        <w:position w:val="0"/>
        <w:sz w:val="23"/>
        <w:szCs w:val="23"/>
        <w:u w:val="none"/>
        <w:lang w:val="pl-PL"/>
      </w:rPr>
    </w:lvl>
    <w:lvl w:ilvl="1">
      <w:start w:val="1"/>
      <w:numFmt w:val="decimal"/>
      <w:lvlText w:val="%1.%2."/>
      <w:lvlJc w:val="left"/>
      <w:rPr>
        <w:rFonts w:ascii="Times New Roman" w:eastAsia="Arial" w:hAnsi="Times New Roman" w:cs="Times New Roman" w:hint="default"/>
        <w:b/>
        <w:bCs/>
        <w:i w:val="0"/>
        <w:iCs w:val="0"/>
        <w:smallCaps w:val="0"/>
        <w:strike w:val="0"/>
        <w:color w:val="000000"/>
        <w:spacing w:val="0"/>
        <w:w w:val="100"/>
        <w:position w:val="0"/>
        <w:sz w:val="23"/>
        <w:szCs w:val="23"/>
        <w:u w:val="none"/>
        <w:lang w:val="p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1AE16EB8"/>
    <w:multiLevelType w:val="hybridMultilevel"/>
    <w:tmpl w:val="CA3E535A"/>
    <w:styleLink w:val="WWNum916"/>
    <w:lvl w:ilvl="0" w:tplc="BEFAEE80">
      <w:start w:val="1"/>
      <w:numFmt w:val="bullet"/>
      <w:lvlText w:val="-"/>
      <w:lvlJc w:val="left"/>
      <w:pPr>
        <w:tabs>
          <w:tab w:val="num" w:pos="360"/>
        </w:tabs>
        <w:ind w:left="340" w:hanging="340"/>
      </w:pPr>
      <w:rPr>
        <w:rFont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1B205A86"/>
    <w:multiLevelType w:val="multilevel"/>
    <w:tmpl w:val="083C38D0"/>
    <w:lvl w:ilvl="0">
      <w:start w:val="1"/>
      <w:numFmt w:val="bullet"/>
      <w:lvlText w:val="-"/>
      <w:lvlJc w:val="left"/>
      <w:pPr>
        <w:ind w:left="0" w:firstLine="0"/>
      </w:pPr>
      <w:rPr>
        <w:rFonts w:ascii="Calibri" w:eastAsia="Calibri" w:hAnsi="Calibri" w:cs="Calibri"/>
        <w:b w:val="0"/>
        <w:bCs w:val="0"/>
        <w:i w:val="0"/>
        <w:iCs w:val="0"/>
        <w:smallCaps w:val="0"/>
        <w:strike w:val="0"/>
        <w:dstrike w:val="0"/>
        <w:color w:val="000000"/>
        <w:spacing w:val="0"/>
        <w:w w:val="100"/>
        <w:position w:val="0"/>
        <w:sz w:val="18"/>
        <w:szCs w:val="18"/>
        <w:u w:val="none"/>
        <w:effect w:val="none"/>
      </w:rPr>
    </w:lvl>
    <w:lvl w:ilvl="1">
      <w:start w:val="2"/>
      <w:numFmt w:val="decimal"/>
      <w:lvlText w:val="%2."/>
      <w:lvlJc w:val="left"/>
      <w:pPr>
        <w:ind w:left="0" w:firstLine="0"/>
      </w:pPr>
      <w:rPr>
        <w:rFonts w:ascii="Calibri" w:eastAsia="Calibri" w:hAnsi="Calibri" w:cs="Calibri"/>
        <w:b w:val="0"/>
        <w:bCs w:val="0"/>
        <w:i w:val="0"/>
        <w:iCs w:val="0"/>
        <w:smallCaps w:val="0"/>
        <w:strike w:val="0"/>
        <w:dstrike w:val="0"/>
        <w:color w:val="000000"/>
        <w:spacing w:val="0"/>
        <w:w w:val="100"/>
        <w:position w:val="0"/>
        <w:sz w:val="18"/>
        <w:szCs w:val="18"/>
        <w:u w:val="none"/>
        <w:effect w:val="none"/>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5" w15:restartNumberingAfterBreak="0">
    <w:nsid w:val="1D24155F"/>
    <w:multiLevelType w:val="hybridMultilevel"/>
    <w:tmpl w:val="39D64FEA"/>
    <w:lvl w:ilvl="0" w:tplc="193C7184">
      <w:numFmt w:val="bullet"/>
      <w:lvlText w:val="–"/>
      <w:lvlJc w:val="left"/>
      <w:pPr>
        <w:ind w:left="1932" w:hanging="708"/>
      </w:pPr>
      <w:rPr>
        <w:rFonts w:ascii="Times New Roman" w:eastAsia="Times New Roman" w:hAnsi="Times New Roman" w:cs="Times New Roman" w:hint="default"/>
        <w:w w:val="99"/>
        <w:sz w:val="20"/>
        <w:szCs w:val="20"/>
        <w:lang w:val="pl-PL" w:eastAsia="en-US" w:bidi="ar-SA"/>
      </w:rPr>
    </w:lvl>
    <w:lvl w:ilvl="1" w:tplc="37D691EA">
      <w:numFmt w:val="bullet"/>
      <w:lvlText w:val="•"/>
      <w:lvlJc w:val="left"/>
      <w:pPr>
        <w:ind w:left="2820" w:hanging="708"/>
      </w:pPr>
      <w:rPr>
        <w:rFonts w:hint="default"/>
        <w:lang w:val="pl-PL" w:eastAsia="en-US" w:bidi="ar-SA"/>
      </w:rPr>
    </w:lvl>
    <w:lvl w:ilvl="2" w:tplc="61BA9D56">
      <w:numFmt w:val="bullet"/>
      <w:lvlText w:val="•"/>
      <w:lvlJc w:val="left"/>
      <w:pPr>
        <w:ind w:left="3701" w:hanging="708"/>
      </w:pPr>
      <w:rPr>
        <w:rFonts w:hint="default"/>
        <w:lang w:val="pl-PL" w:eastAsia="en-US" w:bidi="ar-SA"/>
      </w:rPr>
    </w:lvl>
    <w:lvl w:ilvl="3" w:tplc="81B0E68C">
      <w:numFmt w:val="bullet"/>
      <w:lvlText w:val="•"/>
      <w:lvlJc w:val="left"/>
      <w:pPr>
        <w:ind w:left="4581" w:hanging="708"/>
      </w:pPr>
      <w:rPr>
        <w:rFonts w:hint="default"/>
        <w:lang w:val="pl-PL" w:eastAsia="en-US" w:bidi="ar-SA"/>
      </w:rPr>
    </w:lvl>
    <w:lvl w:ilvl="4" w:tplc="2F8C5FEA">
      <w:numFmt w:val="bullet"/>
      <w:lvlText w:val="•"/>
      <w:lvlJc w:val="left"/>
      <w:pPr>
        <w:ind w:left="5462" w:hanging="708"/>
      </w:pPr>
      <w:rPr>
        <w:rFonts w:hint="default"/>
        <w:lang w:val="pl-PL" w:eastAsia="en-US" w:bidi="ar-SA"/>
      </w:rPr>
    </w:lvl>
    <w:lvl w:ilvl="5" w:tplc="105E2960">
      <w:numFmt w:val="bullet"/>
      <w:lvlText w:val="•"/>
      <w:lvlJc w:val="left"/>
      <w:pPr>
        <w:ind w:left="6343" w:hanging="708"/>
      </w:pPr>
      <w:rPr>
        <w:rFonts w:hint="default"/>
        <w:lang w:val="pl-PL" w:eastAsia="en-US" w:bidi="ar-SA"/>
      </w:rPr>
    </w:lvl>
    <w:lvl w:ilvl="6" w:tplc="BCA0CB58">
      <w:numFmt w:val="bullet"/>
      <w:lvlText w:val="•"/>
      <w:lvlJc w:val="left"/>
      <w:pPr>
        <w:ind w:left="7223" w:hanging="708"/>
      </w:pPr>
      <w:rPr>
        <w:rFonts w:hint="default"/>
        <w:lang w:val="pl-PL" w:eastAsia="en-US" w:bidi="ar-SA"/>
      </w:rPr>
    </w:lvl>
    <w:lvl w:ilvl="7" w:tplc="8140DB08">
      <w:numFmt w:val="bullet"/>
      <w:lvlText w:val="•"/>
      <w:lvlJc w:val="left"/>
      <w:pPr>
        <w:ind w:left="8104" w:hanging="708"/>
      </w:pPr>
      <w:rPr>
        <w:rFonts w:hint="default"/>
        <w:lang w:val="pl-PL" w:eastAsia="en-US" w:bidi="ar-SA"/>
      </w:rPr>
    </w:lvl>
    <w:lvl w:ilvl="8" w:tplc="616A80F0">
      <w:numFmt w:val="bullet"/>
      <w:lvlText w:val="•"/>
      <w:lvlJc w:val="left"/>
      <w:pPr>
        <w:ind w:left="8985" w:hanging="708"/>
      </w:pPr>
      <w:rPr>
        <w:rFonts w:hint="default"/>
        <w:lang w:val="pl-PL" w:eastAsia="en-US" w:bidi="ar-SA"/>
      </w:rPr>
    </w:lvl>
  </w:abstractNum>
  <w:abstractNum w:abstractNumId="66" w15:restartNumberingAfterBreak="0">
    <w:nsid w:val="1D557684"/>
    <w:multiLevelType w:val="hybridMultilevel"/>
    <w:tmpl w:val="CCCE96F8"/>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DA907A9"/>
    <w:multiLevelType w:val="hybridMultilevel"/>
    <w:tmpl w:val="0BA637E0"/>
    <w:lvl w:ilvl="0" w:tplc="BCEE87FE">
      <w:start w:val="1"/>
      <w:numFmt w:val="bullet"/>
      <w:lvlText w:val="-"/>
      <w:lvlJc w:val="left"/>
      <w:pPr>
        <w:tabs>
          <w:tab w:val="num" w:pos="360"/>
        </w:tabs>
        <w:ind w:left="340" w:hanging="340"/>
      </w:pPr>
      <w:rPr>
        <w:rFont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1E281E3A"/>
    <w:multiLevelType w:val="multilevel"/>
    <w:tmpl w:val="3CFE340A"/>
    <w:lvl w:ilvl="0">
      <w:start w:val="1"/>
      <w:numFmt w:val="bullet"/>
      <w:lvlText w:val=""/>
      <w:lvlJc w:val="left"/>
      <w:pPr>
        <w:ind w:left="720" w:hanging="360"/>
      </w:pPr>
      <w:rPr>
        <w:rFonts w:ascii="Symbol" w:hAnsi="Symbol" w:hint="default"/>
      </w:rPr>
    </w:lvl>
    <w:lvl w:ilvl="1">
      <w:start w:val="4"/>
      <w:numFmt w:val="decimal"/>
      <w:isLgl/>
      <w:lvlText w:val="%1.%2."/>
      <w:lvlJc w:val="left"/>
      <w:pPr>
        <w:ind w:left="1080" w:hanging="720"/>
      </w:pPr>
      <w:rPr>
        <w:rFonts w:hint="default"/>
      </w:rPr>
    </w:lvl>
    <w:lvl w:ilvl="2">
      <w:start w:val="3"/>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69" w15:restartNumberingAfterBreak="0">
    <w:nsid w:val="1F510F55"/>
    <w:multiLevelType w:val="hybridMultilevel"/>
    <w:tmpl w:val="B69E76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20371D5A"/>
    <w:multiLevelType w:val="hybridMultilevel"/>
    <w:tmpl w:val="5E66E8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2240187A"/>
    <w:multiLevelType w:val="hybridMultilevel"/>
    <w:tmpl w:val="70920B00"/>
    <w:lvl w:ilvl="0" w:tplc="D0F85CFC">
      <w:start w:val="1"/>
      <w:numFmt w:val="lowerLetter"/>
      <w:lvlText w:val="%1)"/>
      <w:lvlJc w:val="left"/>
      <w:pPr>
        <w:tabs>
          <w:tab w:val="num" w:pos="227"/>
        </w:tabs>
        <w:ind w:left="227" w:hanging="22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2" w15:restartNumberingAfterBreak="0">
    <w:nsid w:val="22FC5D57"/>
    <w:multiLevelType w:val="hybridMultilevel"/>
    <w:tmpl w:val="2000FA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23703956"/>
    <w:multiLevelType w:val="singleLevel"/>
    <w:tmpl w:val="37761FC8"/>
    <w:lvl w:ilvl="0">
      <w:start w:val="1"/>
      <w:numFmt w:val="bullet"/>
      <w:lvlText w:val=""/>
      <w:lvlJc w:val="left"/>
      <w:pPr>
        <w:tabs>
          <w:tab w:val="num" w:pos="360"/>
        </w:tabs>
        <w:ind w:left="357" w:hanging="357"/>
      </w:pPr>
      <w:rPr>
        <w:rFonts w:ascii="Symbol" w:hAnsi="Symbol" w:hint="default"/>
        <w:sz w:val="20"/>
      </w:rPr>
    </w:lvl>
  </w:abstractNum>
  <w:abstractNum w:abstractNumId="74" w15:restartNumberingAfterBreak="0">
    <w:nsid w:val="24A161B3"/>
    <w:multiLevelType w:val="hybridMultilevel"/>
    <w:tmpl w:val="D91CBC4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25347DC2"/>
    <w:multiLevelType w:val="multilevel"/>
    <w:tmpl w:val="010C70AC"/>
    <w:lvl w:ilvl="0">
      <w:start w:val="1"/>
      <w:numFmt w:val="decimal"/>
      <w:lvlText w:val="%1."/>
      <w:lvlJc w:val="left"/>
      <w:pPr>
        <w:ind w:left="850" w:hanging="708"/>
      </w:pPr>
      <w:rPr>
        <w:rFonts w:hint="default"/>
      </w:rPr>
    </w:lvl>
    <w:lvl w:ilvl="1">
      <w:start w:val="1"/>
      <w:numFmt w:val="decimal"/>
      <w:isLgl/>
      <w:lvlText w:val="%1.%2."/>
      <w:lvlJc w:val="left"/>
      <w:pPr>
        <w:ind w:left="850" w:hanging="708"/>
      </w:pPr>
      <w:rPr>
        <w:rFonts w:hint="default"/>
        <w:b/>
      </w:rPr>
    </w:lvl>
    <w:lvl w:ilvl="2">
      <w:start w:val="1"/>
      <w:numFmt w:val="decimal"/>
      <w:isLgl/>
      <w:lvlText w:val="%1.%2.%3."/>
      <w:lvlJc w:val="left"/>
      <w:pPr>
        <w:ind w:left="1004" w:hanging="720"/>
      </w:pPr>
      <w:rPr>
        <w:rFonts w:ascii="Times New Roman" w:eastAsia="Calibri" w:hAnsi="Times New Roman" w:cs="Times New Roman" w:hint="default"/>
        <w:b w:val="0"/>
        <w:i w:val="0"/>
        <w:noProof w:val="0"/>
        <w:color w:val="auto"/>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6" w15:restartNumberingAfterBreak="0">
    <w:nsid w:val="253E0443"/>
    <w:multiLevelType w:val="hybridMultilevel"/>
    <w:tmpl w:val="B14E711E"/>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7" w15:restartNumberingAfterBreak="0">
    <w:nsid w:val="254513C6"/>
    <w:multiLevelType w:val="hybridMultilevel"/>
    <w:tmpl w:val="6FBCE8D2"/>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25666283"/>
    <w:multiLevelType w:val="hybridMultilevel"/>
    <w:tmpl w:val="F860021C"/>
    <w:lvl w:ilvl="0" w:tplc="66FC5C80">
      <w:numFmt w:val="bullet"/>
      <w:lvlText w:val="–"/>
      <w:lvlJc w:val="left"/>
      <w:pPr>
        <w:ind w:left="136" w:hanging="360"/>
      </w:pPr>
      <w:rPr>
        <w:rFonts w:ascii="Times New Roman" w:eastAsia="Times New Roman" w:hAnsi="Times New Roman" w:cs="Times New Roman" w:hint="default"/>
        <w:w w:val="99"/>
        <w:sz w:val="20"/>
        <w:szCs w:val="20"/>
        <w:lang w:val="pl-PL" w:eastAsia="en-US" w:bidi="ar-SA"/>
      </w:rPr>
    </w:lvl>
    <w:lvl w:ilvl="1" w:tplc="FCBA01F4">
      <w:numFmt w:val="bullet"/>
      <w:lvlText w:val="•"/>
      <w:lvlJc w:val="left"/>
      <w:pPr>
        <w:ind w:left="1070" w:hanging="360"/>
      </w:pPr>
      <w:rPr>
        <w:rFonts w:hint="default"/>
        <w:lang w:val="pl-PL" w:eastAsia="en-US" w:bidi="ar-SA"/>
      </w:rPr>
    </w:lvl>
    <w:lvl w:ilvl="2" w:tplc="2A7C4558">
      <w:numFmt w:val="bullet"/>
      <w:lvlText w:val="•"/>
      <w:lvlJc w:val="left"/>
      <w:pPr>
        <w:ind w:left="2001" w:hanging="360"/>
      </w:pPr>
      <w:rPr>
        <w:rFonts w:hint="default"/>
        <w:lang w:val="pl-PL" w:eastAsia="en-US" w:bidi="ar-SA"/>
      </w:rPr>
    </w:lvl>
    <w:lvl w:ilvl="3" w:tplc="A2645724">
      <w:numFmt w:val="bullet"/>
      <w:lvlText w:val="•"/>
      <w:lvlJc w:val="left"/>
      <w:pPr>
        <w:ind w:left="2931" w:hanging="360"/>
      </w:pPr>
      <w:rPr>
        <w:rFonts w:hint="default"/>
        <w:lang w:val="pl-PL" w:eastAsia="en-US" w:bidi="ar-SA"/>
      </w:rPr>
    </w:lvl>
    <w:lvl w:ilvl="4" w:tplc="8A9C156C">
      <w:numFmt w:val="bullet"/>
      <w:lvlText w:val="•"/>
      <w:lvlJc w:val="left"/>
      <w:pPr>
        <w:ind w:left="3862" w:hanging="360"/>
      </w:pPr>
      <w:rPr>
        <w:rFonts w:hint="default"/>
        <w:lang w:val="pl-PL" w:eastAsia="en-US" w:bidi="ar-SA"/>
      </w:rPr>
    </w:lvl>
    <w:lvl w:ilvl="5" w:tplc="1F10F068">
      <w:numFmt w:val="bullet"/>
      <w:lvlText w:val="•"/>
      <w:lvlJc w:val="left"/>
      <w:pPr>
        <w:ind w:left="4793" w:hanging="360"/>
      </w:pPr>
      <w:rPr>
        <w:rFonts w:hint="default"/>
        <w:lang w:val="pl-PL" w:eastAsia="en-US" w:bidi="ar-SA"/>
      </w:rPr>
    </w:lvl>
    <w:lvl w:ilvl="6" w:tplc="876E2DD8">
      <w:numFmt w:val="bullet"/>
      <w:lvlText w:val="•"/>
      <w:lvlJc w:val="left"/>
      <w:pPr>
        <w:ind w:left="5723" w:hanging="360"/>
      </w:pPr>
      <w:rPr>
        <w:rFonts w:hint="default"/>
        <w:lang w:val="pl-PL" w:eastAsia="en-US" w:bidi="ar-SA"/>
      </w:rPr>
    </w:lvl>
    <w:lvl w:ilvl="7" w:tplc="11DC7430">
      <w:numFmt w:val="bullet"/>
      <w:lvlText w:val="•"/>
      <w:lvlJc w:val="left"/>
      <w:pPr>
        <w:ind w:left="6654" w:hanging="360"/>
      </w:pPr>
      <w:rPr>
        <w:rFonts w:hint="default"/>
        <w:lang w:val="pl-PL" w:eastAsia="en-US" w:bidi="ar-SA"/>
      </w:rPr>
    </w:lvl>
    <w:lvl w:ilvl="8" w:tplc="F8BCEB96">
      <w:numFmt w:val="bullet"/>
      <w:lvlText w:val="•"/>
      <w:lvlJc w:val="left"/>
      <w:pPr>
        <w:ind w:left="7585" w:hanging="360"/>
      </w:pPr>
      <w:rPr>
        <w:rFonts w:hint="default"/>
        <w:lang w:val="pl-PL" w:eastAsia="en-US" w:bidi="ar-SA"/>
      </w:rPr>
    </w:lvl>
  </w:abstractNum>
  <w:abstractNum w:abstractNumId="79" w15:restartNumberingAfterBreak="0">
    <w:nsid w:val="257D5487"/>
    <w:multiLevelType w:val="multilevel"/>
    <w:tmpl w:val="06125546"/>
    <w:lvl w:ilvl="0">
      <w:start w:val="10"/>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258E64FB"/>
    <w:multiLevelType w:val="hybridMultilevel"/>
    <w:tmpl w:val="473C5E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25A67EAF"/>
    <w:multiLevelType w:val="hybridMultilevel"/>
    <w:tmpl w:val="8DCAE482"/>
    <w:lvl w:ilvl="0" w:tplc="6774290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25CE01EF"/>
    <w:multiLevelType w:val="hybridMultilevel"/>
    <w:tmpl w:val="9F6ED960"/>
    <w:lvl w:ilvl="0" w:tplc="EBAA6C7C">
      <w:numFmt w:val="bullet"/>
      <w:lvlText w:val="-"/>
      <w:lvlJc w:val="left"/>
      <w:pPr>
        <w:ind w:left="2697" w:hanging="360"/>
      </w:pPr>
      <w:rPr>
        <w:rFonts w:ascii="Century Gothic" w:eastAsia="Century Gothic" w:hAnsi="Century Gothic" w:cs="Century Gothic" w:hint="default"/>
        <w:w w:val="100"/>
        <w:sz w:val="22"/>
        <w:szCs w:val="22"/>
        <w:lang w:val="pl-PL" w:eastAsia="en-US" w:bidi="ar-SA"/>
      </w:rPr>
    </w:lvl>
    <w:lvl w:ilvl="1" w:tplc="32CE5632">
      <w:numFmt w:val="bullet"/>
      <w:lvlText w:val="•"/>
      <w:lvlJc w:val="left"/>
      <w:pPr>
        <w:ind w:left="2924" w:hanging="360"/>
      </w:pPr>
      <w:rPr>
        <w:rFonts w:hint="default"/>
        <w:lang w:val="pl-PL" w:eastAsia="en-US" w:bidi="ar-SA"/>
      </w:rPr>
    </w:lvl>
    <w:lvl w:ilvl="2" w:tplc="2A1A6C68">
      <w:numFmt w:val="bullet"/>
      <w:lvlText w:val="•"/>
      <w:lvlJc w:val="left"/>
      <w:pPr>
        <w:ind w:left="3149" w:hanging="360"/>
      </w:pPr>
      <w:rPr>
        <w:rFonts w:hint="default"/>
        <w:lang w:val="pl-PL" w:eastAsia="en-US" w:bidi="ar-SA"/>
      </w:rPr>
    </w:lvl>
    <w:lvl w:ilvl="3" w:tplc="48520394">
      <w:numFmt w:val="bullet"/>
      <w:lvlText w:val="•"/>
      <w:lvlJc w:val="left"/>
      <w:pPr>
        <w:ind w:left="3373" w:hanging="360"/>
      </w:pPr>
      <w:rPr>
        <w:rFonts w:hint="default"/>
        <w:lang w:val="pl-PL" w:eastAsia="en-US" w:bidi="ar-SA"/>
      </w:rPr>
    </w:lvl>
    <w:lvl w:ilvl="4" w:tplc="A45CE206">
      <w:numFmt w:val="bullet"/>
      <w:lvlText w:val="•"/>
      <w:lvlJc w:val="left"/>
      <w:pPr>
        <w:ind w:left="3598" w:hanging="360"/>
      </w:pPr>
      <w:rPr>
        <w:rFonts w:hint="default"/>
        <w:lang w:val="pl-PL" w:eastAsia="en-US" w:bidi="ar-SA"/>
      </w:rPr>
    </w:lvl>
    <w:lvl w:ilvl="5" w:tplc="C31C9454">
      <w:numFmt w:val="bullet"/>
      <w:lvlText w:val="•"/>
      <w:lvlJc w:val="left"/>
      <w:pPr>
        <w:ind w:left="3823" w:hanging="360"/>
      </w:pPr>
      <w:rPr>
        <w:rFonts w:hint="default"/>
        <w:lang w:val="pl-PL" w:eastAsia="en-US" w:bidi="ar-SA"/>
      </w:rPr>
    </w:lvl>
    <w:lvl w:ilvl="6" w:tplc="DFE6F71A">
      <w:numFmt w:val="bullet"/>
      <w:lvlText w:val="•"/>
      <w:lvlJc w:val="left"/>
      <w:pPr>
        <w:ind w:left="4047" w:hanging="360"/>
      </w:pPr>
      <w:rPr>
        <w:rFonts w:hint="default"/>
        <w:lang w:val="pl-PL" w:eastAsia="en-US" w:bidi="ar-SA"/>
      </w:rPr>
    </w:lvl>
    <w:lvl w:ilvl="7" w:tplc="36A4ACD8">
      <w:numFmt w:val="bullet"/>
      <w:lvlText w:val="•"/>
      <w:lvlJc w:val="left"/>
      <w:pPr>
        <w:ind w:left="4272" w:hanging="360"/>
      </w:pPr>
      <w:rPr>
        <w:rFonts w:hint="default"/>
        <w:lang w:val="pl-PL" w:eastAsia="en-US" w:bidi="ar-SA"/>
      </w:rPr>
    </w:lvl>
    <w:lvl w:ilvl="8" w:tplc="889C6C2A">
      <w:numFmt w:val="bullet"/>
      <w:lvlText w:val="•"/>
      <w:lvlJc w:val="left"/>
      <w:pPr>
        <w:ind w:left="4496" w:hanging="360"/>
      </w:pPr>
      <w:rPr>
        <w:rFonts w:hint="default"/>
        <w:lang w:val="pl-PL" w:eastAsia="en-US" w:bidi="ar-SA"/>
      </w:rPr>
    </w:lvl>
  </w:abstractNum>
  <w:abstractNum w:abstractNumId="83" w15:restartNumberingAfterBreak="0">
    <w:nsid w:val="262767FE"/>
    <w:multiLevelType w:val="hybridMultilevel"/>
    <w:tmpl w:val="8FDECFA8"/>
    <w:lvl w:ilvl="0" w:tplc="BCEE87FE">
      <w:start w:val="1"/>
      <w:numFmt w:val="bullet"/>
      <w:lvlText w:val="-"/>
      <w:lvlJc w:val="left"/>
      <w:pPr>
        <w:tabs>
          <w:tab w:val="num" w:pos="360"/>
        </w:tabs>
        <w:ind w:left="340" w:hanging="340"/>
      </w:pPr>
      <w:rPr>
        <w:rFont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270A6D77"/>
    <w:multiLevelType w:val="multilevel"/>
    <w:tmpl w:val="6A50ECF8"/>
    <w:lvl w:ilvl="0">
      <w:start w:val="2"/>
      <w:numFmt w:val="decimal"/>
      <w:lvlText w:val="%1"/>
      <w:lvlJc w:val="left"/>
      <w:pPr>
        <w:ind w:left="1236" w:hanging="720"/>
      </w:pPr>
      <w:rPr>
        <w:rFonts w:hint="default"/>
        <w:lang w:val="pl-PL" w:eastAsia="en-US" w:bidi="ar-SA"/>
      </w:rPr>
    </w:lvl>
    <w:lvl w:ilvl="1">
      <w:start w:val="2"/>
      <w:numFmt w:val="decimal"/>
      <w:lvlText w:val="%1.%2"/>
      <w:lvlJc w:val="left"/>
      <w:pPr>
        <w:ind w:left="1236" w:hanging="720"/>
      </w:pPr>
      <w:rPr>
        <w:rFonts w:hint="default"/>
        <w:lang w:val="pl-PL" w:eastAsia="en-US" w:bidi="ar-SA"/>
      </w:rPr>
    </w:lvl>
    <w:lvl w:ilvl="2">
      <w:start w:val="1"/>
      <w:numFmt w:val="decimal"/>
      <w:lvlText w:val="%1.%2.%3"/>
      <w:lvlJc w:val="left"/>
      <w:pPr>
        <w:ind w:left="1236" w:hanging="720"/>
      </w:pPr>
      <w:rPr>
        <w:rFonts w:ascii="Verdana" w:eastAsia="Verdana" w:hAnsi="Verdana" w:cs="Verdana" w:hint="default"/>
        <w:b/>
        <w:bCs/>
        <w:spacing w:val="-1"/>
        <w:w w:val="99"/>
        <w:sz w:val="20"/>
        <w:szCs w:val="20"/>
        <w:lang w:val="pl-PL" w:eastAsia="en-US" w:bidi="ar-SA"/>
      </w:rPr>
    </w:lvl>
    <w:lvl w:ilvl="3">
      <w:numFmt w:val="bullet"/>
      <w:lvlText w:val=""/>
      <w:lvlJc w:val="left"/>
      <w:pPr>
        <w:ind w:left="1932" w:hanging="708"/>
      </w:pPr>
      <w:rPr>
        <w:rFonts w:ascii="Symbol" w:eastAsia="Symbol" w:hAnsi="Symbol" w:cs="Symbol" w:hint="default"/>
        <w:w w:val="99"/>
        <w:sz w:val="20"/>
        <w:szCs w:val="20"/>
        <w:lang w:val="pl-PL" w:eastAsia="en-US" w:bidi="ar-SA"/>
      </w:rPr>
    </w:lvl>
    <w:lvl w:ilvl="4">
      <w:numFmt w:val="bullet"/>
      <w:lvlText w:val="•"/>
      <w:lvlJc w:val="left"/>
      <w:pPr>
        <w:ind w:left="4141" w:hanging="708"/>
      </w:pPr>
      <w:rPr>
        <w:rFonts w:hint="default"/>
        <w:lang w:val="pl-PL" w:eastAsia="en-US" w:bidi="ar-SA"/>
      </w:rPr>
    </w:lvl>
    <w:lvl w:ilvl="5">
      <w:numFmt w:val="bullet"/>
      <w:lvlText w:val="•"/>
      <w:lvlJc w:val="left"/>
      <w:pPr>
        <w:ind w:left="5242" w:hanging="708"/>
      </w:pPr>
      <w:rPr>
        <w:rFonts w:hint="default"/>
        <w:lang w:val="pl-PL" w:eastAsia="en-US" w:bidi="ar-SA"/>
      </w:rPr>
    </w:lvl>
    <w:lvl w:ilvl="6">
      <w:numFmt w:val="bullet"/>
      <w:lvlText w:val="•"/>
      <w:lvlJc w:val="left"/>
      <w:pPr>
        <w:ind w:left="6343" w:hanging="708"/>
      </w:pPr>
      <w:rPr>
        <w:rFonts w:hint="default"/>
        <w:lang w:val="pl-PL" w:eastAsia="en-US" w:bidi="ar-SA"/>
      </w:rPr>
    </w:lvl>
    <w:lvl w:ilvl="7">
      <w:numFmt w:val="bullet"/>
      <w:lvlText w:val="•"/>
      <w:lvlJc w:val="left"/>
      <w:pPr>
        <w:ind w:left="7444" w:hanging="708"/>
      </w:pPr>
      <w:rPr>
        <w:rFonts w:hint="default"/>
        <w:lang w:val="pl-PL" w:eastAsia="en-US" w:bidi="ar-SA"/>
      </w:rPr>
    </w:lvl>
    <w:lvl w:ilvl="8">
      <w:numFmt w:val="bullet"/>
      <w:lvlText w:val="•"/>
      <w:lvlJc w:val="left"/>
      <w:pPr>
        <w:ind w:left="8544" w:hanging="708"/>
      </w:pPr>
      <w:rPr>
        <w:rFonts w:hint="default"/>
        <w:lang w:val="pl-PL" w:eastAsia="en-US" w:bidi="ar-SA"/>
      </w:rPr>
    </w:lvl>
  </w:abstractNum>
  <w:abstractNum w:abstractNumId="85" w15:restartNumberingAfterBreak="0">
    <w:nsid w:val="279362BA"/>
    <w:multiLevelType w:val="hybridMultilevel"/>
    <w:tmpl w:val="8AE27156"/>
    <w:lvl w:ilvl="0" w:tplc="6600A35C">
      <w:start w:val="1"/>
      <w:numFmt w:val="lowerLetter"/>
      <w:lvlText w:val="%1)"/>
      <w:lvlJc w:val="left"/>
      <w:pPr>
        <w:tabs>
          <w:tab w:val="num" w:pos="357"/>
        </w:tabs>
        <w:ind w:left="357" w:hanging="35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6" w15:restartNumberingAfterBreak="0">
    <w:nsid w:val="27B92FB3"/>
    <w:multiLevelType w:val="hybridMultilevel"/>
    <w:tmpl w:val="A4888A5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7" w15:restartNumberingAfterBreak="0">
    <w:nsid w:val="2B2322D9"/>
    <w:multiLevelType w:val="multilevel"/>
    <w:tmpl w:val="30B046D8"/>
    <w:lvl w:ilvl="0">
      <w:start w:val="6"/>
      <w:numFmt w:val="decimal"/>
      <w:lvlText w:val="%1"/>
      <w:lvlJc w:val="left"/>
      <w:pPr>
        <w:ind w:left="1226" w:hanging="711"/>
      </w:pPr>
      <w:rPr>
        <w:rFonts w:hint="default"/>
        <w:lang w:val="pl-PL" w:eastAsia="en-US" w:bidi="ar-SA"/>
      </w:rPr>
    </w:lvl>
    <w:lvl w:ilvl="1">
      <w:start w:val="3"/>
      <w:numFmt w:val="decimal"/>
      <w:lvlText w:val="%1.%2"/>
      <w:lvlJc w:val="left"/>
      <w:pPr>
        <w:ind w:left="1226" w:hanging="711"/>
      </w:pPr>
      <w:rPr>
        <w:rFonts w:hint="default"/>
        <w:lang w:val="pl-PL" w:eastAsia="en-US" w:bidi="ar-SA"/>
      </w:rPr>
    </w:lvl>
    <w:lvl w:ilvl="2">
      <w:start w:val="1"/>
      <w:numFmt w:val="decimal"/>
      <w:lvlText w:val="%1.%2.%3."/>
      <w:lvlJc w:val="left"/>
      <w:pPr>
        <w:ind w:left="1226" w:hanging="711"/>
      </w:pPr>
      <w:rPr>
        <w:rFonts w:ascii="Verdana" w:eastAsia="Verdana" w:hAnsi="Verdana" w:cs="Verdana" w:hint="default"/>
        <w:b/>
        <w:bCs/>
        <w:spacing w:val="-1"/>
        <w:w w:val="99"/>
        <w:sz w:val="20"/>
        <w:szCs w:val="20"/>
        <w:lang w:val="pl-PL" w:eastAsia="en-US" w:bidi="ar-SA"/>
      </w:rPr>
    </w:lvl>
    <w:lvl w:ilvl="3">
      <w:numFmt w:val="bullet"/>
      <w:lvlText w:val="•"/>
      <w:lvlJc w:val="left"/>
      <w:pPr>
        <w:ind w:left="4077" w:hanging="711"/>
      </w:pPr>
      <w:rPr>
        <w:rFonts w:hint="default"/>
        <w:lang w:val="pl-PL" w:eastAsia="en-US" w:bidi="ar-SA"/>
      </w:rPr>
    </w:lvl>
    <w:lvl w:ilvl="4">
      <w:numFmt w:val="bullet"/>
      <w:lvlText w:val="•"/>
      <w:lvlJc w:val="left"/>
      <w:pPr>
        <w:ind w:left="5030" w:hanging="711"/>
      </w:pPr>
      <w:rPr>
        <w:rFonts w:hint="default"/>
        <w:lang w:val="pl-PL" w:eastAsia="en-US" w:bidi="ar-SA"/>
      </w:rPr>
    </w:lvl>
    <w:lvl w:ilvl="5">
      <w:numFmt w:val="bullet"/>
      <w:lvlText w:val="•"/>
      <w:lvlJc w:val="left"/>
      <w:pPr>
        <w:ind w:left="5983" w:hanging="711"/>
      </w:pPr>
      <w:rPr>
        <w:rFonts w:hint="default"/>
        <w:lang w:val="pl-PL" w:eastAsia="en-US" w:bidi="ar-SA"/>
      </w:rPr>
    </w:lvl>
    <w:lvl w:ilvl="6">
      <w:numFmt w:val="bullet"/>
      <w:lvlText w:val="•"/>
      <w:lvlJc w:val="left"/>
      <w:pPr>
        <w:ind w:left="6935" w:hanging="711"/>
      </w:pPr>
      <w:rPr>
        <w:rFonts w:hint="default"/>
        <w:lang w:val="pl-PL" w:eastAsia="en-US" w:bidi="ar-SA"/>
      </w:rPr>
    </w:lvl>
    <w:lvl w:ilvl="7">
      <w:numFmt w:val="bullet"/>
      <w:lvlText w:val="•"/>
      <w:lvlJc w:val="left"/>
      <w:pPr>
        <w:ind w:left="7888" w:hanging="711"/>
      </w:pPr>
      <w:rPr>
        <w:rFonts w:hint="default"/>
        <w:lang w:val="pl-PL" w:eastAsia="en-US" w:bidi="ar-SA"/>
      </w:rPr>
    </w:lvl>
    <w:lvl w:ilvl="8">
      <w:numFmt w:val="bullet"/>
      <w:lvlText w:val="•"/>
      <w:lvlJc w:val="left"/>
      <w:pPr>
        <w:ind w:left="8841" w:hanging="711"/>
      </w:pPr>
      <w:rPr>
        <w:rFonts w:hint="default"/>
        <w:lang w:val="pl-PL" w:eastAsia="en-US" w:bidi="ar-SA"/>
      </w:rPr>
    </w:lvl>
  </w:abstractNum>
  <w:abstractNum w:abstractNumId="88" w15:restartNumberingAfterBreak="0">
    <w:nsid w:val="2C130794"/>
    <w:multiLevelType w:val="singleLevel"/>
    <w:tmpl w:val="EA28A3B0"/>
    <w:lvl w:ilvl="0">
      <w:start w:val="1"/>
      <w:numFmt w:val="lowerLetter"/>
      <w:lvlText w:val="%1)"/>
      <w:legacy w:legacy="1" w:legacySpace="0" w:legacyIndent="283"/>
      <w:lvlJc w:val="left"/>
      <w:pPr>
        <w:ind w:left="983" w:hanging="283"/>
      </w:pPr>
    </w:lvl>
  </w:abstractNum>
  <w:abstractNum w:abstractNumId="89" w15:restartNumberingAfterBreak="0">
    <w:nsid w:val="2C5A3579"/>
    <w:multiLevelType w:val="singleLevel"/>
    <w:tmpl w:val="2654B10C"/>
    <w:lvl w:ilvl="0">
      <w:start w:val="1"/>
      <w:numFmt w:val="lowerLetter"/>
      <w:pStyle w:val="Bullet1points"/>
      <w:lvlText w:val="%1)"/>
      <w:legacy w:legacy="1" w:legacySpace="0" w:legacyIndent="283"/>
      <w:lvlJc w:val="left"/>
      <w:pPr>
        <w:ind w:left="283" w:hanging="283"/>
      </w:pPr>
    </w:lvl>
  </w:abstractNum>
  <w:abstractNum w:abstractNumId="90" w15:restartNumberingAfterBreak="0">
    <w:nsid w:val="2C771DEC"/>
    <w:multiLevelType w:val="hybridMultilevel"/>
    <w:tmpl w:val="2F80B50E"/>
    <w:lvl w:ilvl="0" w:tplc="581EE13A">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2CE91FB7"/>
    <w:multiLevelType w:val="hybridMultilevel"/>
    <w:tmpl w:val="C49630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2D803CDF"/>
    <w:multiLevelType w:val="multilevel"/>
    <w:tmpl w:val="B9E2B1F6"/>
    <w:lvl w:ilvl="0">
      <w:start w:val="1"/>
      <w:numFmt w:val="lowerLetter"/>
      <w:lvlText w:val="(%1)"/>
      <w:legacy w:legacy="1" w:legacySpace="120" w:legacyIndent="360"/>
      <w:lvlJc w:val="left"/>
      <w:pPr>
        <w:ind w:left="360" w:hanging="360"/>
      </w:p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93" w15:restartNumberingAfterBreak="0">
    <w:nsid w:val="2E3A30FE"/>
    <w:multiLevelType w:val="hybridMultilevel"/>
    <w:tmpl w:val="AE80DE6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2E53679A"/>
    <w:multiLevelType w:val="hybridMultilevel"/>
    <w:tmpl w:val="F2DEE844"/>
    <w:lvl w:ilvl="0" w:tplc="02C6E478">
      <w:start w:val="1"/>
      <w:numFmt w:val="decimal"/>
      <w:lvlText w:val="%1."/>
      <w:lvlJc w:val="left"/>
      <w:pPr>
        <w:ind w:left="1236" w:hanging="360"/>
      </w:pPr>
      <w:rPr>
        <w:rFonts w:ascii="Times New Roman" w:eastAsia="Verdana" w:hAnsi="Times New Roman" w:cs="Times New Roman" w:hint="default"/>
        <w:w w:val="99"/>
        <w:sz w:val="22"/>
        <w:szCs w:val="22"/>
        <w:lang w:val="pl-PL" w:eastAsia="en-US" w:bidi="ar-SA"/>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2EBE5F81"/>
    <w:multiLevelType w:val="hybridMultilevel"/>
    <w:tmpl w:val="2E3ADA74"/>
    <w:lvl w:ilvl="0" w:tplc="253483F8">
      <w:start w:val="1"/>
      <w:numFmt w:val="decimal"/>
      <w:lvlText w:val="%1."/>
      <w:lvlJc w:val="left"/>
      <w:pPr>
        <w:ind w:left="67" w:hanging="219"/>
      </w:pPr>
      <w:rPr>
        <w:rFonts w:ascii="Verdana" w:eastAsia="Verdana" w:hAnsi="Verdana" w:cs="Verdana" w:hint="default"/>
        <w:w w:val="100"/>
        <w:sz w:val="16"/>
        <w:szCs w:val="16"/>
        <w:lang w:val="pl-PL" w:eastAsia="en-US" w:bidi="ar-SA"/>
      </w:rPr>
    </w:lvl>
    <w:lvl w:ilvl="1" w:tplc="3FB682FE">
      <w:numFmt w:val="bullet"/>
      <w:lvlText w:val="•"/>
      <w:lvlJc w:val="left"/>
      <w:pPr>
        <w:ind w:left="286" w:hanging="219"/>
      </w:pPr>
      <w:rPr>
        <w:rFonts w:hint="default"/>
        <w:lang w:val="pl-PL" w:eastAsia="en-US" w:bidi="ar-SA"/>
      </w:rPr>
    </w:lvl>
    <w:lvl w:ilvl="2" w:tplc="B97E860E">
      <w:numFmt w:val="bullet"/>
      <w:lvlText w:val="•"/>
      <w:lvlJc w:val="left"/>
      <w:pPr>
        <w:ind w:left="513" w:hanging="219"/>
      </w:pPr>
      <w:rPr>
        <w:rFonts w:hint="default"/>
        <w:lang w:val="pl-PL" w:eastAsia="en-US" w:bidi="ar-SA"/>
      </w:rPr>
    </w:lvl>
    <w:lvl w:ilvl="3" w:tplc="460CB694">
      <w:numFmt w:val="bullet"/>
      <w:lvlText w:val="•"/>
      <w:lvlJc w:val="left"/>
      <w:pPr>
        <w:ind w:left="739" w:hanging="219"/>
      </w:pPr>
      <w:rPr>
        <w:rFonts w:hint="default"/>
        <w:lang w:val="pl-PL" w:eastAsia="en-US" w:bidi="ar-SA"/>
      </w:rPr>
    </w:lvl>
    <w:lvl w:ilvl="4" w:tplc="F718F694">
      <w:numFmt w:val="bullet"/>
      <w:lvlText w:val="•"/>
      <w:lvlJc w:val="left"/>
      <w:pPr>
        <w:ind w:left="966" w:hanging="219"/>
      </w:pPr>
      <w:rPr>
        <w:rFonts w:hint="default"/>
        <w:lang w:val="pl-PL" w:eastAsia="en-US" w:bidi="ar-SA"/>
      </w:rPr>
    </w:lvl>
    <w:lvl w:ilvl="5" w:tplc="3386F642">
      <w:numFmt w:val="bullet"/>
      <w:lvlText w:val="•"/>
      <w:lvlJc w:val="left"/>
      <w:pPr>
        <w:ind w:left="1192" w:hanging="219"/>
      </w:pPr>
      <w:rPr>
        <w:rFonts w:hint="default"/>
        <w:lang w:val="pl-PL" w:eastAsia="en-US" w:bidi="ar-SA"/>
      </w:rPr>
    </w:lvl>
    <w:lvl w:ilvl="6" w:tplc="EC1ED70C">
      <w:numFmt w:val="bullet"/>
      <w:lvlText w:val="•"/>
      <w:lvlJc w:val="left"/>
      <w:pPr>
        <w:ind w:left="1419" w:hanging="219"/>
      </w:pPr>
      <w:rPr>
        <w:rFonts w:hint="default"/>
        <w:lang w:val="pl-PL" w:eastAsia="en-US" w:bidi="ar-SA"/>
      </w:rPr>
    </w:lvl>
    <w:lvl w:ilvl="7" w:tplc="A282E508">
      <w:numFmt w:val="bullet"/>
      <w:lvlText w:val="•"/>
      <w:lvlJc w:val="left"/>
      <w:pPr>
        <w:ind w:left="1645" w:hanging="219"/>
      </w:pPr>
      <w:rPr>
        <w:rFonts w:hint="default"/>
        <w:lang w:val="pl-PL" w:eastAsia="en-US" w:bidi="ar-SA"/>
      </w:rPr>
    </w:lvl>
    <w:lvl w:ilvl="8" w:tplc="DEA88ACC">
      <w:numFmt w:val="bullet"/>
      <w:lvlText w:val="•"/>
      <w:lvlJc w:val="left"/>
      <w:pPr>
        <w:ind w:left="1872" w:hanging="219"/>
      </w:pPr>
      <w:rPr>
        <w:rFonts w:hint="default"/>
        <w:lang w:val="pl-PL" w:eastAsia="en-US" w:bidi="ar-SA"/>
      </w:rPr>
    </w:lvl>
  </w:abstractNum>
  <w:abstractNum w:abstractNumId="96" w15:restartNumberingAfterBreak="0">
    <w:nsid w:val="2F557E04"/>
    <w:multiLevelType w:val="hybridMultilevel"/>
    <w:tmpl w:val="7FC62D8C"/>
    <w:lvl w:ilvl="0" w:tplc="6774290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2F5F0D49"/>
    <w:multiLevelType w:val="hybridMultilevel"/>
    <w:tmpl w:val="AD7C15A2"/>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2F853234"/>
    <w:multiLevelType w:val="hybridMultilevel"/>
    <w:tmpl w:val="5B007C44"/>
    <w:lvl w:ilvl="0" w:tplc="12E065C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2FBE41AA"/>
    <w:multiLevelType w:val="hybridMultilevel"/>
    <w:tmpl w:val="DDC2ED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303941C5"/>
    <w:multiLevelType w:val="hybridMultilevel"/>
    <w:tmpl w:val="AD844F4E"/>
    <w:lvl w:ilvl="0" w:tplc="B8448D64">
      <w:start w:val="2"/>
      <w:numFmt w:val="decimal"/>
      <w:lvlText w:val="%1."/>
      <w:lvlJc w:val="left"/>
      <w:pPr>
        <w:ind w:left="283" w:hanging="216"/>
      </w:pPr>
      <w:rPr>
        <w:rFonts w:ascii="Verdana" w:eastAsia="Verdana" w:hAnsi="Verdana" w:cs="Verdana" w:hint="default"/>
        <w:w w:val="100"/>
        <w:sz w:val="16"/>
        <w:szCs w:val="16"/>
        <w:lang w:val="pl-PL" w:eastAsia="en-US" w:bidi="ar-SA"/>
      </w:rPr>
    </w:lvl>
    <w:lvl w:ilvl="1" w:tplc="AA2499CC">
      <w:numFmt w:val="bullet"/>
      <w:lvlText w:val="•"/>
      <w:lvlJc w:val="left"/>
      <w:pPr>
        <w:ind w:left="563" w:hanging="216"/>
      </w:pPr>
      <w:rPr>
        <w:rFonts w:hint="default"/>
        <w:lang w:val="pl-PL" w:eastAsia="en-US" w:bidi="ar-SA"/>
      </w:rPr>
    </w:lvl>
    <w:lvl w:ilvl="2" w:tplc="B81828E8">
      <w:numFmt w:val="bullet"/>
      <w:lvlText w:val="•"/>
      <w:lvlJc w:val="left"/>
      <w:pPr>
        <w:ind w:left="846" w:hanging="216"/>
      </w:pPr>
      <w:rPr>
        <w:rFonts w:hint="default"/>
        <w:lang w:val="pl-PL" w:eastAsia="en-US" w:bidi="ar-SA"/>
      </w:rPr>
    </w:lvl>
    <w:lvl w:ilvl="3" w:tplc="A3988FD0">
      <w:numFmt w:val="bullet"/>
      <w:lvlText w:val="•"/>
      <w:lvlJc w:val="left"/>
      <w:pPr>
        <w:ind w:left="1130" w:hanging="216"/>
      </w:pPr>
      <w:rPr>
        <w:rFonts w:hint="default"/>
        <w:lang w:val="pl-PL" w:eastAsia="en-US" w:bidi="ar-SA"/>
      </w:rPr>
    </w:lvl>
    <w:lvl w:ilvl="4" w:tplc="BC1E3CCC">
      <w:numFmt w:val="bullet"/>
      <w:lvlText w:val="•"/>
      <w:lvlJc w:val="left"/>
      <w:pPr>
        <w:ind w:left="1413" w:hanging="216"/>
      </w:pPr>
      <w:rPr>
        <w:rFonts w:hint="default"/>
        <w:lang w:val="pl-PL" w:eastAsia="en-US" w:bidi="ar-SA"/>
      </w:rPr>
    </w:lvl>
    <w:lvl w:ilvl="5" w:tplc="B1F23DFC">
      <w:numFmt w:val="bullet"/>
      <w:lvlText w:val="•"/>
      <w:lvlJc w:val="left"/>
      <w:pPr>
        <w:ind w:left="1697" w:hanging="216"/>
      </w:pPr>
      <w:rPr>
        <w:rFonts w:hint="default"/>
        <w:lang w:val="pl-PL" w:eastAsia="en-US" w:bidi="ar-SA"/>
      </w:rPr>
    </w:lvl>
    <w:lvl w:ilvl="6" w:tplc="398AD402">
      <w:numFmt w:val="bullet"/>
      <w:lvlText w:val="•"/>
      <w:lvlJc w:val="left"/>
      <w:pPr>
        <w:ind w:left="1980" w:hanging="216"/>
      </w:pPr>
      <w:rPr>
        <w:rFonts w:hint="default"/>
        <w:lang w:val="pl-PL" w:eastAsia="en-US" w:bidi="ar-SA"/>
      </w:rPr>
    </w:lvl>
    <w:lvl w:ilvl="7" w:tplc="F042B992">
      <w:numFmt w:val="bullet"/>
      <w:lvlText w:val="•"/>
      <w:lvlJc w:val="left"/>
      <w:pPr>
        <w:ind w:left="2263" w:hanging="216"/>
      </w:pPr>
      <w:rPr>
        <w:rFonts w:hint="default"/>
        <w:lang w:val="pl-PL" w:eastAsia="en-US" w:bidi="ar-SA"/>
      </w:rPr>
    </w:lvl>
    <w:lvl w:ilvl="8" w:tplc="895AD27E">
      <w:numFmt w:val="bullet"/>
      <w:lvlText w:val="•"/>
      <w:lvlJc w:val="left"/>
      <w:pPr>
        <w:ind w:left="2547" w:hanging="216"/>
      </w:pPr>
      <w:rPr>
        <w:rFonts w:hint="default"/>
        <w:lang w:val="pl-PL" w:eastAsia="en-US" w:bidi="ar-SA"/>
      </w:rPr>
    </w:lvl>
  </w:abstractNum>
  <w:abstractNum w:abstractNumId="101" w15:restartNumberingAfterBreak="0">
    <w:nsid w:val="3222705A"/>
    <w:multiLevelType w:val="multilevel"/>
    <w:tmpl w:val="F63AB61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bCs/>
        <w:i w:val="0"/>
        <w:i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2" w15:restartNumberingAfterBreak="0">
    <w:nsid w:val="323F4A2C"/>
    <w:multiLevelType w:val="hybridMultilevel"/>
    <w:tmpl w:val="954AD156"/>
    <w:lvl w:ilvl="0" w:tplc="6774290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347C39C6"/>
    <w:multiLevelType w:val="multilevel"/>
    <w:tmpl w:val="AED2341A"/>
    <w:lvl w:ilvl="0">
      <w:start w:val="1"/>
      <w:numFmt w:val="decimal"/>
      <w:lvlText w:val="%1."/>
      <w:lvlJc w:val="left"/>
      <w:pPr>
        <w:ind w:left="544" w:hanging="269"/>
      </w:pPr>
      <w:rPr>
        <w:rFonts w:ascii="Times New Roman" w:eastAsia="Arial" w:hAnsi="Times New Roman" w:cs="Times New Roman" w:hint="default"/>
        <w:b/>
        <w:bCs/>
        <w:spacing w:val="0"/>
        <w:w w:val="99"/>
        <w:sz w:val="24"/>
        <w:szCs w:val="24"/>
        <w:lang w:val="pl-PL" w:eastAsia="en-US" w:bidi="ar-SA"/>
      </w:rPr>
    </w:lvl>
    <w:lvl w:ilvl="1">
      <w:start w:val="1"/>
      <w:numFmt w:val="decimal"/>
      <w:lvlText w:val="%1.%2."/>
      <w:lvlJc w:val="left"/>
      <w:pPr>
        <w:ind w:left="664" w:hanging="389"/>
      </w:pPr>
      <w:rPr>
        <w:rFonts w:ascii="Times New Roman" w:eastAsia="Arial" w:hAnsi="Times New Roman" w:cs="Times New Roman" w:hint="default"/>
        <w:b/>
        <w:bCs/>
        <w:spacing w:val="-1"/>
        <w:w w:val="99"/>
        <w:sz w:val="22"/>
        <w:szCs w:val="22"/>
        <w:lang w:val="pl-PL" w:eastAsia="en-US" w:bidi="ar-SA"/>
      </w:rPr>
    </w:lvl>
    <w:lvl w:ilvl="2">
      <w:start w:val="1"/>
      <w:numFmt w:val="decimal"/>
      <w:lvlText w:val="%1.%2.%3"/>
      <w:lvlJc w:val="left"/>
      <w:pPr>
        <w:ind w:left="276" w:hanging="550"/>
      </w:pPr>
      <w:rPr>
        <w:rFonts w:ascii="Times New Roman" w:eastAsia="Arial" w:hAnsi="Times New Roman" w:cs="Times New Roman" w:hint="default"/>
        <w:b/>
        <w:bCs/>
        <w:spacing w:val="-1"/>
        <w:w w:val="99"/>
        <w:sz w:val="20"/>
        <w:szCs w:val="20"/>
        <w:lang w:val="pl-PL" w:eastAsia="en-US" w:bidi="ar-SA"/>
      </w:rPr>
    </w:lvl>
    <w:lvl w:ilvl="3">
      <w:numFmt w:val="bullet"/>
      <w:lvlText w:val="•"/>
      <w:lvlJc w:val="left"/>
      <w:pPr>
        <w:ind w:left="780" w:hanging="550"/>
      </w:pPr>
      <w:rPr>
        <w:rFonts w:hint="default"/>
        <w:lang w:val="pl-PL" w:eastAsia="en-US" w:bidi="ar-SA"/>
      </w:rPr>
    </w:lvl>
    <w:lvl w:ilvl="4">
      <w:numFmt w:val="bullet"/>
      <w:lvlText w:val="•"/>
      <w:lvlJc w:val="left"/>
      <w:pPr>
        <w:ind w:left="2037" w:hanging="550"/>
      </w:pPr>
      <w:rPr>
        <w:rFonts w:hint="default"/>
        <w:lang w:val="pl-PL" w:eastAsia="en-US" w:bidi="ar-SA"/>
      </w:rPr>
    </w:lvl>
    <w:lvl w:ilvl="5">
      <w:numFmt w:val="bullet"/>
      <w:lvlText w:val="•"/>
      <w:lvlJc w:val="left"/>
      <w:pPr>
        <w:ind w:left="3294" w:hanging="550"/>
      </w:pPr>
      <w:rPr>
        <w:rFonts w:hint="default"/>
        <w:lang w:val="pl-PL" w:eastAsia="en-US" w:bidi="ar-SA"/>
      </w:rPr>
    </w:lvl>
    <w:lvl w:ilvl="6">
      <w:numFmt w:val="bullet"/>
      <w:lvlText w:val="•"/>
      <w:lvlJc w:val="left"/>
      <w:pPr>
        <w:ind w:left="4551" w:hanging="550"/>
      </w:pPr>
      <w:rPr>
        <w:rFonts w:hint="default"/>
        <w:lang w:val="pl-PL" w:eastAsia="en-US" w:bidi="ar-SA"/>
      </w:rPr>
    </w:lvl>
    <w:lvl w:ilvl="7">
      <w:numFmt w:val="bullet"/>
      <w:lvlText w:val="•"/>
      <w:lvlJc w:val="left"/>
      <w:pPr>
        <w:ind w:left="5808" w:hanging="550"/>
      </w:pPr>
      <w:rPr>
        <w:rFonts w:hint="default"/>
        <w:lang w:val="pl-PL" w:eastAsia="en-US" w:bidi="ar-SA"/>
      </w:rPr>
    </w:lvl>
    <w:lvl w:ilvl="8">
      <w:numFmt w:val="bullet"/>
      <w:lvlText w:val="•"/>
      <w:lvlJc w:val="left"/>
      <w:pPr>
        <w:ind w:left="7065" w:hanging="550"/>
      </w:pPr>
      <w:rPr>
        <w:rFonts w:hint="default"/>
        <w:lang w:val="pl-PL" w:eastAsia="en-US" w:bidi="ar-SA"/>
      </w:rPr>
    </w:lvl>
  </w:abstractNum>
  <w:abstractNum w:abstractNumId="104" w15:restartNumberingAfterBreak="0">
    <w:nsid w:val="34914EFE"/>
    <w:multiLevelType w:val="hybridMultilevel"/>
    <w:tmpl w:val="0E0AFD0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3496127E"/>
    <w:multiLevelType w:val="hybridMultilevel"/>
    <w:tmpl w:val="1A627F8A"/>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34BE22AD"/>
    <w:multiLevelType w:val="hybridMultilevel"/>
    <w:tmpl w:val="43765504"/>
    <w:lvl w:ilvl="0" w:tplc="DA4C5496">
      <w:start w:val="1"/>
      <w:numFmt w:val="bullet"/>
      <w:pStyle w:val="LISTA1-"/>
      <w:lvlText w:val=""/>
      <w:lvlJc w:val="left"/>
      <w:pPr>
        <w:tabs>
          <w:tab w:val="num" w:pos="720"/>
        </w:tabs>
        <w:ind w:left="720" w:hanging="360"/>
      </w:pPr>
      <w:rPr>
        <w:rFonts w:ascii="Symbol" w:hAnsi="Symbol" w:hint="default"/>
      </w:rPr>
    </w:lvl>
    <w:lvl w:ilvl="1" w:tplc="0415000F">
      <w:start w:val="1"/>
      <w:numFmt w:val="decimal"/>
      <w:lvlText w:val="%2."/>
      <w:lvlJc w:val="left"/>
      <w:pPr>
        <w:tabs>
          <w:tab w:val="num" w:pos="1440"/>
        </w:tabs>
        <w:ind w:left="1440" w:hanging="360"/>
      </w:pPr>
      <w:rPr>
        <w:rFonts w:hint="default"/>
      </w:rPr>
    </w:lvl>
    <w:lvl w:ilvl="2" w:tplc="DEACF1EE">
      <w:start w:val="1"/>
      <w:numFmt w:val="decimal"/>
      <w:lvlText w:val="%3)"/>
      <w:lvlJc w:val="left"/>
      <w:pPr>
        <w:tabs>
          <w:tab w:val="num" w:pos="2160"/>
        </w:tabs>
        <w:ind w:left="2160" w:hanging="360"/>
      </w:pPr>
      <w:rPr>
        <w:rFont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5A83A97"/>
    <w:multiLevelType w:val="hybridMultilevel"/>
    <w:tmpl w:val="CC2091AA"/>
    <w:lvl w:ilvl="0" w:tplc="C27A6FD2">
      <w:start w:val="1"/>
      <w:numFmt w:val="decimal"/>
      <w:lvlText w:val="%1."/>
      <w:lvlJc w:val="left"/>
      <w:pPr>
        <w:ind w:left="960" w:hanging="428"/>
      </w:pPr>
      <w:rPr>
        <w:rFonts w:ascii="Cambria" w:eastAsia="Cambria" w:hAnsi="Cambria" w:cs="Cambria" w:hint="default"/>
        <w:b w:val="0"/>
        <w:bCs w:val="0"/>
        <w:i w:val="0"/>
        <w:iCs w:val="0"/>
        <w:spacing w:val="0"/>
        <w:w w:val="99"/>
        <w:sz w:val="20"/>
        <w:szCs w:val="20"/>
        <w:lang w:val="pl-PL" w:eastAsia="en-US" w:bidi="ar-SA"/>
      </w:rPr>
    </w:lvl>
    <w:lvl w:ilvl="1" w:tplc="2A1CFB9E">
      <w:numFmt w:val="bullet"/>
      <w:lvlText w:val="•"/>
      <w:lvlJc w:val="left"/>
      <w:pPr>
        <w:ind w:left="1932" w:hanging="428"/>
      </w:pPr>
      <w:rPr>
        <w:lang w:val="pl-PL" w:eastAsia="en-US" w:bidi="ar-SA"/>
      </w:rPr>
    </w:lvl>
    <w:lvl w:ilvl="2" w:tplc="73F4CF82">
      <w:numFmt w:val="bullet"/>
      <w:lvlText w:val="•"/>
      <w:lvlJc w:val="left"/>
      <w:pPr>
        <w:ind w:left="2905" w:hanging="428"/>
      </w:pPr>
      <w:rPr>
        <w:lang w:val="pl-PL" w:eastAsia="en-US" w:bidi="ar-SA"/>
      </w:rPr>
    </w:lvl>
    <w:lvl w:ilvl="3" w:tplc="3FE000C6">
      <w:numFmt w:val="bullet"/>
      <w:lvlText w:val="•"/>
      <w:lvlJc w:val="left"/>
      <w:pPr>
        <w:ind w:left="3877" w:hanging="428"/>
      </w:pPr>
      <w:rPr>
        <w:lang w:val="pl-PL" w:eastAsia="en-US" w:bidi="ar-SA"/>
      </w:rPr>
    </w:lvl>
    <w:lvl w:ilvl="4" w:tplc="E86C3D28">
      <w:numFmt w:val="bullet"/>
      <w:lvlText w:val="•"/>
      <w:lvlJc w:val="left"/>
      <w:pPr>
        <w:ind w:left="4850" w:hanging="428"/>
      </w:pPr>
      <w:rPr>
        <w:lang w:val="pl-PL" w:eastAsia="en-US" w:bidi="ar-SA"/>
      </w:rPr>
    </w:lvl>
    <w:lvl w:ilvl="5" w:tplc="A1C8E83E">
      <w:numFmt w:val="bullet"/>
      <w:lvlText w:val="•"/>
      <w:lvlJc w:val="left"/>
      <w:pPr>
        <w:ind w:left="5823" w:hanging="428"/>
      </w:pPr>
      <w:rPr>
        <w:lang w:val="pl-PL" w:eastAsia="en-US" w:bidi="ar-SA"/>
      </w:rPr>
    </w:lvl>
    <w:lvl w:ilvl="6" w:tplc="33A4AACA">
      <w:numFmt w:val="bullet"/>
      <w:lvlText w:val="•"/>
      <w:lvlJc w:val="left"/>
      <w:pPr>
        <w:ind w:left="6795" w:hanging="428"/>
      </w:pPr>
      <w:rPr>
        <w:lang w:val="pl-PL" w:eastAsia="en-US" w:bidi="ar-SA"/>
      </w:rPr>
    </w:lvl>
    <w:lvl w:ilvl="7" w:tplc="BC3A9D2A">
      <w:numFmt w:val="bullet"/>
      <w:lvlText w:val="•"/>
      <w:lvlJc w:val="left"/>
      <w:pPr>
        <w:ind w:left="7768" w:hanging="428"/>
      </w:pPr>
      <w:rPr>
        <w:lang w:val="pl-PL" w:eastAsia="en-US" w:bidi="ar-SA"/>
      </w:rPr>
    </w:lvl>
    <w:lvl w:ilvl="8" w:tplc="ECA8AAFC">
      <w:numFmt w:val="bullet"/>
      <w:lvlText w:val="•"/>
      <w:lvlJc w:val="left"/>
      <w:pPr>
        <w:ind w:left="8741" w:hanging="428"/>
      </w:pPr>
      <w:rPr>
        <w:lang w:val="pl-PL" w:eastAsia="en-US" w:bidi="ar-SA"/>
      </w:rPr>
    </w:lvl>
  </w:abstractNum>
  <w:abstractNum w:abstractNumId="108" w15:restartNumberingAfterBreak="0">
    <w:nsid w:val="36D01085"/>
    <w:multiLevelType w:val="singleLevel"/>
    <w:tmpl w:val="0234C58E"/>
    <w:lvl w:ilvl="0">
      <w:start w:val="1"/>
      <w:numFmt w:val="bullet"/>
      <w:pStyle w:val="Listapunktowana"/>
      <w:lvlText w:val=""/>
      <w:lvlJc w:val="left"/>
      <w:pPr>
        <w:tabs>
          <w:tab w:val="num" w:pos="-27"/>
        </w:tabs>
        <w:ind w:left="993" w:hanging="283"/>
      </w:pPr>
      <w:rPr>
        <w:rFonts w:ascii="Symbol" w:hAnsi="Symbol" w:hint="default"/>
      </w:rPr>
    </w:lvl>
  </w:abstractNum>
  <w:abstractNum w:abstractNumId="109" w15:restartNumberingAfterBreak="0">
    <w:nsid w:val="37D5375C"/>
    <w:multiLevelType w:val="hybridMultilevel"/>
    <w:tmpl w:val="FE8260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387C2F71"/>
    <w:multiLevelType w:val="hybridMultilevel"/>
    <w:tmpl w:val="8F38C51A"/>
    <w:lvl w:ilvl="0" w:tplc="74BA9D22">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8D74A2D"/>
    <w:multiLevelType w:val="hybridMultilevel"/>
    <w:tmpl w:val="AFCA7446"/>
    <w:lvl w:ilvl="0" w:tplc="D1761734">
      <w:start w:val="1"/>
      <w:numFmt w:val="bullet"/>
      <w:lvlText w:val=""/>
      <w:lvlJc w:val="left"/>
      <w:pPr>
        <w:ind w:left="720" w:hanging="360"/>
      </w:pPr>
      <w:rPr>
        <w:rFonts w:ascii="Symbol" w:hAnsi="Symbol" w:hint="default"/>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38E30F01"/>
    <w:multiLevelType w:val="hybridMultilevel"/>
    <w:tmpl w:val="A98878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15:restartNumberingAfterBreak="0">
    <w:nsid w:val="390B1D8C"/>
    <w:multiLevelType w:val="hybridMultilevel"/>
    <w:tmpl w:val="EBFCDE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394005E1"/>
    <w:multiLevelType w:val="hybridMultilevel"/>
    <w:tmpl w:val="7FB24000"/>
    <w:lvl w:ilvl="0" w:tplc="62A2636E">
      <w:start w:val="1"/>
      <w:numFmt w:val="bullet"/>
      <w:lvlText w:val=""/>
      <w:lvlJc w:val="left"/>
      <w:pPr>
        <w:tabs>
          <w:tab w:val="num" w:pos="1060"/>
        </w:tabs>
        <w:ind w:left="1060" w:hanging="340"/>
      </w:pPr>
      <w:rPr>
        <w:rFonts w:ascii="Symbol" w:hAnsi="Symbol" w:hint="default"/>
      </w:rPr>
    </w:lvl>
    <w:lvl w:ilvl="1" w:tplc="04150003" w:tentative="1">
      <w:start w:val="1"/>
      <w:numFmt w:val="bullet"/>
      <w:lvlText w:val="o"/>
      <w:lvlJc w:val="left"/>
      <w:pPr>
        <w:tabs>
          <w:tab w:val="num" w:pos="2160"/>
        </w:tabs>
        <w:ind w:left="2160" w:hanging="360"/>
      </w:pPr>
      <w:rPr>
        <w:rFonts w:ascii="Courier New" w:hAnsi="Courier New" w:cs="Courier New" w:hint="default"/>
      </w:rPr>
    </w:lvl>
    <w:lvl w:ilvl="2" w:tplc="04150005" w:tentative="1">
      <w:start w:val="1"/>
      <w:numFmt w:val="bullet"/>
      <w:lvlText w:val=""/>
      <w:lvlJc w:val="left"/>
      <w:pPr>
        <w:tabs>
          <w:tab w:val="num" w:pos="2880"/>
        </w:tabs>
        <w:ind w:left="2880" w:hanging="360"/>
      </w:pPr>
      <w:rPr>
        <w:rFonts w:ascii="Wingdings" w:hAnsi="Wingdings" w:hint="default"/>
      </w:rPr>
    </w:lvl>
    <w:lvl w:ilvl="3" w:tplc="04150001" w:tentative="1">
      <w:start w:val="1"/>
      <w:numFmt w:val="bullet"/>
      <w:lvlText w:val=""/>
      <w:lvlJc w:val="left"/>
      <w:pPr>
        <w:tabs>
          <w:tab w:val="num" w:pos="3600"/>
        </w:tabs>
        <w:ind w:left="3600" w:hanging="360"/>
      </w:pPr>
      <w:rPr>
        <w:rFonts w:ascii="Symbol" w:hAnsi="Symbol" w:hint="default"/>
      </w:rPr>
    </w:lvl>
    <w:lvl w:ilvl="4" w:tplc="04150003" w:tentative="1">
      <w:start w:val="1"/>
      <w:numFmt w:val="bullet"/>
      <w:lvlText w:val="o"/>
      <w:lvlJc w:val="left"/>
      <w:pPr>
        <w:tabs>
          <w:tab w:val="num" w:pos="4320"/>
        </w:tabs>
        <w:ind w:left="4320" w:hanging="360"/>
      </w:pPr>
      <w:rPr>
        <w:rFonts w:ascii="Courier New" w:hAnsi="Courier New" w:cs="Courier New" w:hint="default"/>
      </w:rPr>
    </w:lvl>
    <w:lvl w:ilvl="5" w:tplc="04150005" w:tentative="1">
      <w:start w:val="1"/>
      <w:numFmt w:val="bullet"/>
      <w:lvlText w:val=""/>
      <w:lvlJc w:val="left"/>
      <w:pPr>
        <w:tabs>
          <w:tab w:val="num" w:pos="5040"/>
        </w:tabs>
        <w:ind w:left="5040" w:hanging="360"/>
      </w:pPr>
      <w:rPr>
        <w:rFonts w:ascii="Wingdings" w:hAnsi="Wingdings" w:hint="default"/>
      </w:rPr>
    </w:lvl>
    <w:lvl w:ilvl="6" w:tplc="04150001" w:tentative="1">
      <w:start w:val="1"/>
      <w:numFmt w:val="bullet"/>
      <w:lvlText w:val=""/>
      <w:lvlJc w:val="left"/>
      <w:pPr>
        <w:tabs>
          <w:tab w:val="num" w:pos="5760"/>
        </w:tabs>
        <w:ind w:left="5760" w:hanging="360"/>
      </w:pPr>
      <w:rPr>
        <w:rFonts w:ascii="Symbol" w:hAnsi="Symbol" w:hint="default"/>
      </w:rPr>
    </w:lvl>
    <w:lvl w:ilvl="7" w:tplc="04150003" w:tentative="1">
      <w:start w:val="1"/>
      <w:numFmt w:val="bullet"/>
      <w:lvlText w:val="o"/>
      <w:lvlJc w:val="left"/>
      <w:pPr>
        <w:tabs>
          <w:tab w:val="num" w:pos="6480"/>
        </w:tabs>
        <w:ind w:left="6480" w:hanging="360"/>
      </w:pPr>
      <w:rPr>
        <w:rFonts w:ascii="Courier New" w:hAnsi="Courier New" w:cs="Courier New" w:hint="default"/>
      </w:rPr>
    </w:lvl>
    <w:lvl w:ilvl="8" w:tplc="04150005" w:tentative="1">
      <w:start w:val="1"/>
      <w:numFmt w:val="bullet"/>
      <w:lvlText w:val=""/>
      <w:lvlJc w:val="left"/>
      <w:pPr>
        <w:tabs>
          <w:tab w:val="num" w:pos="7200"/>
        </w:tabs>
        <w:ind w:left="7200" w:hanging="360"/>
      </w:pPr>
      <w:rPr>
        <w:rFonts w:ascii="Wingdings" w:hAnsi="Wingdings" w:hint="default"/>
      </w:rPr>
    </w:lvl>
  </w:abstractNum>
  <w:abstractNum w:abstractNumId="115" w15:restartNumberingAfterBreak="0">
    <w:nsid w:val="3A396567"/>
    <w:multiLevelType w:val="multilevel"/>
    <w:tmpl w:val="C90C4B64"/>
    <w:lvl w:ilvl="0">
      <w:start w:val="1"/>
      <w:numFmt w:val="decimal"/>
      <w:lvlText w:val="%1."/>
      <w:lvlJc w:val="left"/>
      <w:pPr>
        <w:ind w:left="708" w:hanging="708"/>
      </w:pPr>
      <w:rPr>
        <w:rFonts w:hint="default"/>
      </w:rPr>
    </w:lvl>
    <w:lvl w:ilvl="1">
      <w:start w:val="1"/>
      <w:numFmt w:val="decimal"/>
      <w:isLgl/>
      <w:lvlText w:val="%1.%2."/>
      <w:lvlJc w:val="left"/>
      <w:pPr>
        <w:ind w:left="708" w:hanging="708"/>
      </w:pPr>
      <w:rPr>
        <w:rFonts w:hint="default"/>
      </w:rPr>
    </w:lvl>
    <w:lvl w:ilvl="2">
      <w:start w:val="1"/>
      <w:numFmt w:val="bullet"/>
      <w:lvlText w:val=""/>
      <w:lvlJc w:val="left"/>
      <w:pPr>
        <w:ind w:left="1146" w:hanging="720"/>
      </w:pPr>
      <w:rPr>
        <w:rFonts w:ascii="Symbol" w:hAnsi="Symbol" w:hint="default"/>
        <w:i w:val="0"/>
        <w:noProof w: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6" w15:restartNumberingAfterBreak="0">
    <w:nsid w:val="3ABA36C3"/>
    <w:multiLevelType w:val="hybridMultilevel"/>
    <w:tmpl w:val="30904B88"/>
    <w:lvl w:ilvl="0" w:tplc="BCEE87FE">
      <w:start w:val="1"/>
      <w:numFmt w:val="bullet"/>
      <w:lvlText w:val="-"/>
      <w:lvlJc w:val="left"/>
      <w:pPr>
        <w:tabs>
          <w:tab w:val="num" w:pos="360"/>
        </w:tabs>
        <w:ind w:left="340" w:hanging="340"/>
      </w:pPr>
      <w:rPr>
        <w:rFont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3AEC2F8F"/>
    <w:multiLevelType w:val="hybridMultilevel"/>
    <w:tmpl w:val="64C66C8E"/>
    <w:lvl w:ilvl="0" w:tplc="67742906">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15:restartNumberingAfterBreak="0">
    <w:nsid w:val="3B003890"/>
    <w:multiLevelType w:val="hybridMultilevel"/>
    <w:tmpl w:val="CF6889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3B027456"/>
    <w:multiLevelType w:val="hybridMultilevel"/>
    <w:tmpl w:val="A88EBFCA"/>
    <w:lvl w:ilvl="0" w:tplc="62A2636E">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3B0F7BB4"/>
    <w:multiLevelType w:val="multilevel"/>
    <w:tmpl w:val="0AFE1A2C"/>
    <w:lvl w:ilvl="0">
      <w:start w:val="1"/>
      <w:numFmt w:val="bullet"/>
      <w:lvlText w:val=""/>
      <w:lvlJc w:val="left"/>
      <w:pPr>
        <w:ind w:left="540" w:hanging="540"/>
      </w:pPr>
      <w:rPr>
        <w:rFonts w:ascii="Symbol" w:hAnsi="Symbol" w:hint="default"/>
      </w:rPr>
    </w:lvl>
    <w:lvl w:ilvl="1">
      <w:start w:val="2"/>
      <w:numFmt w:val="decimal"/>
      <w:lvlText w:val="%1.%2."/>
      <w:lvlJc w:val="left"/>
      <w:pPr>
        <w:ind w:left="1140" w:hanging="540"/>
      </w:pPr>
      <w:rPr>
        <w:rFonts w:hint="default"/>
      </w:rPr>
    </w:lvl>
    <w:lvl w:ilvl="2">
      <w:start w:val="1"/>
      <w:numFmt w:val="decimal"/>
      <w:lvlText w:val="%1.%2.%3."/>
      <w:lvlJc w:val="left"/>
      <w:pPr>
        <w:ind w:left="1920" w:hanging="720"/>
      </w:pPr>
      <w:rPr>
        <w:rFonts w:hint="default"/>
      </w:rPr>
    </w:lvl>
    <w:lvl w:ilvl="3">
      <w:start w:val="1"/>
      <w:numFmt w:val="decimal"/>
      <w:lvlText w:val="%1.%2.%3.%4."/>
      <w:lvlJc w:val="left"/>
      <w:pPr>
        <w:ind w:left="2520" w:hanging="72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080" w:hanging="1080"/>
      </w:pPr>
      <w:rPr>
        <w:rFonts w:hint="default"/>
      </w:rPr>
    </w:lvl>
    <w:lvl w:ilvl="6">
      <w:start w:val="1"/>
      <w:numFmt w:val="decimal"/>
      <w:lvlText w:val="%1.%2.%3.%4.%5.%6.%7."/>
      <w:lvlJc w:val="left"/>
      <w:pPr>
        <w:ind w:left="5040" w:hanging="1440"/>
      </w:pPr>
      <w:rPr>
        <w:rFonts w:hint="default"/>
      </w:rPr>
    </w:lvl>
    <w:lvl w:ilvl="7">
      <w:start w:val="1"/>
      <w:numFmt w:val="decimal"/>
      <w:lvlText w:val="%1.%2.%3.%4.%5.%6.%7.%8."/>
      <w:lvlJc w:val="left"/>
      <w:pPr>
        <w:ind w:left="5640" w:hanging="1440"/>
      </w:pPr>
      <w:rPr>
        <w:rFonts w:hint="default"/>
      </w:rPr>
    </w:lvl>
    <w:lvl w:ilvl="8">
      <w:start w:val="1"/>
      <w:numFmt w:val="decimal"/>
      <w:lvlText w:val="%1.%2.%3.%4.%5.%6.%7.%8.%9."/>
      <w:lvlJc w:val="left"/>
      <w:pPr>
        <w:ind w:left="6600" w:hanging="1800"/>
      </w:pPr>
      <w:rPr>
        <w:rFonts w:hint="default"/>
      </w:rPr>
    </w:lvl>
  </w:abstractNum>
  <w:abstractNum w:abstractNumId="121" w15:restartNumberingAfterBreak="0">
    <w:nsid w:val="3B210EDB"/>
    <w:multiLevelType w:val="multilevel"/>
    <w:tmpl w:val="1E063DC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2" w15:restartNumberingAfterBreak="0">
    <w:nsid w:val="3B6F4E48"/>
    <w:multiLevelType w:val="singleLevel"/>
    <w:tmpl w:val="73A041CA"/>
    <w:lvl w:ilvl="0">
      <w:start w:val="1"/>
      <w:numFmt w:val="bullet"/>
      <w:pStyle w:val="Wykaz"/>
      <w:lvlText w:val="-"/>
      <w:lvlJc w:val="left"/>
      <w:pPr>
        <w:tabs>
          <w:tab w:val="num" w:pos="1494"/>
        </w:tabs>
        <w:ind w:left="1494" w:hanging="360"/>
      </w:pPr>
      <w:rPr>
        <w:rFonts w:ascii="Arial" w:hAnsi="Arial" w:hint="default"/>
      </w:rPr>
    </w:lvl>
  </w:abstractNum>
  <w:abstractNum w:abstractNumId="123" w15:restartNumberingAfterBreak="0">
    <w:nsid w:val="3BA9139B"/>
    <w:multiLevelType w:val="hybridMultilevel"/>
    <w:tmpl w:val="8A96054A"/>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3BCA77FA"/>
    <w:multiLevelType w:val="hybridMultilevel"/>
    <w:tmpl w:val="FB4C4A32"/>
    <w:styleLink w:val="WWNum911"/>
    <w:lvl w:ilvl="0" w:tplc="BEFAEE80">
      <w:start w:val="1"/>
      <w:numFmt w:val="bullet"/>
      <w:lvlText w:val="-"/>
      <w:lvlJc w:val="left"/>
      <w:pPr>
        <w:tabs>
          <w:tab w:val="num" w:pos="360"/>
        </w:tabs>
        <w:ind w:left="340" w:hanging="340"/>
      </w:pPr>
      <w:rPr>
        <w:rFonts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5" w15:restartNumberingAfterBreak="0">
    <w:nsid w:val="3C3B6925"/>
    <w:multiLevelType w:val="multilevel"/>
    <w:tmpl w:val="084EF264"/>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21"/>
        <w:szCs w:val="21"/>
        <w:u w:val="no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15:restartNumberingAfterBreak="0">
    <w:nsid w:val="3DE362F4"/>
    <w:multiLevelType w:val="hybridMultilevel"/>
    <w:tmpl w:val="EEE43D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3DE658FA"/>
    <w:multiLevelType w:val="hybridMultilevel"/>
    <w:tmpl w:val="651694D6"/>
    <w:lvl w:ilvl="0" w:tplc="BCEE87FE">
      <w:start w:val="1"/>
      <w:numFmt w:val="bullet"/>
      <w:lvlText w:val="-"/>
      <w:lvlJc w:val="left"/>
      <w:pPr>
        <w:tabs>
          <w:tab w:val="num" w:pos="360"/>
        </w:tabs>
        <w:ind w:left="340" w:hanging="340"/>
      </w:pPr>
      <w:rPr>
        <w:rFont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3E27193F"/>
    <w:multiLevelType w:val="hybridMultilevel"/>
    <w:tmpl w:val="69A0A4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3ECD7423"/>
    <w:multiLevelType w:val="hybridMultilevel"/>
    <w:tmpl w:val="8042CD8C"/>
    <w:lvl w:ilvl="0" w:tplc="BCEE87FE">
      <w:start w:val="1"/>
      <w:numFmt w:val="bullet"/>
      <w:lvlText w:val="-"/>
      <w:lvlJc w:val="left"/>
      <w:pPr>
        <w:tabs>
          <w:tab w:val="num" w:pos="360"/>
        </w:tabs>
        <w:ind w:left="340" w:hanging="340"/>
      </w:pPr>
      <w:rPr>
        <w:rFont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4014745C"/>
    <w:multiLevelType w:val="multilevel"/>
    <w:tmpl w:val="0958F8FA"/>
    <w:lvl w:ilvl="0">
      <w:start w:val="6"/>
      <w:numFmt w:val="decimal"/>
      <w:lvlText w:val="%1"/>
      <w:lvlJc w:val="left"/>
      <w:pPr>
        <w:ind w:left="1236" w:hanging="720"/>
      </w:pPr>
      <w:rPr>
        <w:rFonts w:hint="default"/>
        <w:lang w:val="pl-PL" w:eastAsia="en-US" w:bidi="ar-SA"/>
      </w:rPr>
    </w:lvl>
    <w:lvl w:ilvl="1">
      <w:start w:val="2"/>
      <w:numFmt w:val="decimal"/>
      <w:lvlText w:val="%1.%2."/>
      <w:lvlJc w:val="left"/>
      <w:pPr>
        <w:ind w:left="1236" w:hanging="720"/>
      </w:pPr>
      <w:rPr>
        <w:rFonts w:ascii="Times New Roman" w:eastAsia="Verdana" w:hAnsi="Times New Roman" w:cs="Times New Roman" w:hint="default"/>
        <w:b/>
        <w:bCs/>
        <w:spacing w:val="-1"/>
        <w:w w:val="99"/>
        <w:sz w:val="20"/>
        <w:szCs w:val="20"/>
        <w:lang w:val="pl-PL" w:eastAsia="en-US" w:bidi="ar-SA"/>
      </w:rPr>
    </w:lvl>
    <w:lvl w:ilvl="2">
      <w:numFmt w:val="bullet"/>
      <w:lvlText w:val=""/>
      <w:lvlJc w:val="left"/>
      <w:pPr>
        <w:ind w:left="1584" w:hanging="360"/>
      </w:pPr>
      <w:rPr>
        <w:rFonts w:ascii="Symbol" w:eastAsia="Symbol" w:hAnsi="Symbol" w:cs="Symbol" w:hint="default"/>
        <w:w w:val="99"/>
        <w:sz w:val="20"/>
        <w:szCs w:val="20"/>
        <w:lang w:val="pl-PL" w:eastAsia="en-US" w:bidi="ar-SA"/>
      </w:rPr>
    </w:lvl>
    <w:lvl w:ilvl="3">
      <w:numFmt w:val="bullet"/>
      <w:lvlText w:val="•"/>
      <w:lvlJc w:val="left"/>
      <w:pPr>
        <w:ind w:left="3616" w:hanging="360"/>
      </w:pPr>
      <w:rPr>
        <w:rFonts w:hint="default"/>
        <w:lang w:val="pl-PL" w:eastAsia="en-US" w:bidi="ar-SA"/>
      </w:rPr>
    </w:lvl>
    <w:lvl w:ilvl="4">
      <w:numFmt w:val="bullet"/>
      <w:lvlText w:val="•"/>
      <w:lvlJc w:val="left"/>
      <w:pPr>
        <w:ind w:left="4635" w:hanging="360"/>
      </w:pPr>
      <w:rPr>
        <w:rFonts w:hint="default"/>
        <w:lang w:val="pl-PL" w:eastAsia="en-US" w:bidi="ar-SA"/>
      </w:rPr>
    </w:lvl>
    <w:lvl w:ilvl="5">
      <w:numFmt w:val="bullet"/>
      <w:lvlText w:val="•"/>
      <w:lvlJc w:val="left"/>
      <w:pPr>
        <w:ind w:left="5653" w:hanging="360"/>
      </w:pPr>
      <w:rPr>
        <w:rFonts w:hint="default"/>
        <w:lang w:val="pl-PL" w:eastAsia="en-US" w:bidi="ar-SA"/>
      </w:rPr>
    </w:lvl>
    <w:lvl w:ilvl="6">
      <w:numFmt w:val="bullet"/>
      <w:lvlText w:val="•"/>
      <w:lvlJc w:val="left"/>
      <w:pPr>
        <w:ind w:left="6672" w:hanging="360"/>
      </w:pPr>
      <w:rPr>
        <w:rFonts w:hint="default"/>
        <w:lang w:val="pl-PL" w:eastAsia="en-US" w:bidi="ar-SA"/>
      </w:rPr>
    </w:lvl>
    <w:lvl w:ilvl="7">
      <w:numFmt w:val="bullet"/>
      <w:lvlText w:val="•"/>
      <w:lvlJc w:val="left"/>
      <w:pPr>
        <w:ind w:left="7690" w:hanging="360"/>
      </w:pPr>
      <w:rPr>
        <w:rFonts w:hint="default"/>
        <w:lang w:val="pl-PL" w:eastAsia="en-US" w:bidi="ar-SA"/>
      </w:rPr>
    </w:lvl>
    <w:lvl w:ilvl="8">
      <w:numFmt w:val="bullet"/>
      <w:lvlText w:val="•"/>
      <w:lvlJc w:val="left"/>
      <w:pPr>
        <w:ind w:left="8709" w:hanging="360"/>
      </w:pPr>
      <w:rPr>
        <w:rFonts w:hint="default"/>
        <w:lang w:val="pl-PL" w:eastAsia="en-US" w:bidi="ar-SA"/>
      </w:rPr>
    </w:lvl>
  </w:abstractNum>
  <w:abstractNum w:abstractNumId="131" w15:restartNumberingAfterBreak="0">
    <w:nsid w:val="41784CE0"/>
    <w:multiLevelType w:val="hybridMultilevel"/>
    <w:tmpl w:val="AFDE6C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42171B9C"/>
    <w:multiLevelType w:val="multilevel"/>
    <w:tmpl w:val="C5329708"/>
    <w:lvl w:ilvl="0">
      <w:start w:val="1"/>
      <w:numFmt w:val="bullet"/>
      <w:lvlText w:val=""/>
      <w:lvlJc w:val="left"/>
      <w:pPr>
        <w:ind w:left="992" w:hanging="708"/>
      </w:pPr>
      <w:rPr>
        <w:rFonts w:ascii="Symbol" w:hAnsi="Symbol" w:hint="default"/>
      </w:rPr>
    </w:lvl>
    <w:lvl w:ilvl="1">
      <w:start w:val="1"/>
      <w:numFmt w:val="decimal"/>
      <w:isLgl/>
      <w:lvlText w:val="%1.%2."/>
      <w:lvlJc w:val="left"/>
      <w:pPr>
        <w:ind w:left="850" w:hanging="708"/>
      </w:pPr>
      <w:rPr>
        <w:rFonts w:hint="default"/>
      </w:rPr>
    </w:lvl>
    <w:lvl w:ilvl="2">
      <w:start w:val="1"/>
      <w:numFmt w:val="decimal"/>
      <w:isLgl/>
      <w:lvlText w:val="%1.%2.%3."/>
      <w:lvlJc w:val="left"/>
      <w:pPr>
        <w:ind w:left="1288" w:hanging="720"/>
      </w:pPr>
      <w:rPr>
        <w:rFonts w:ascii="Times New Roman" w:eastAsia="Calibri" w:hAnsi="Times New Roman" w:cs="Times New Roman" w:hint="default"/>
        <w:i w:val="0"/>
        <w:noProof w: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3" w15:restartNumberingAfterBreak="0">
    <w:nsid w:val="4229528E"/>
    <w:multiLevelType w:val="hybridMultilevel"/>
    <w:tmpl w:val="AF04BBCE"/>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15:restartNumberingAfterBreak="0">
    <w:nsid w:val="423E188E"/>
    <w:multiLevelType w:val="hybridMultilevel"/>
    <w:tmpl w:val="9CA61F7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43F96C2B"/>
    <w:multiLevelType w:val="hybridMultilevel"/>
    <w:tmpl w:val="C740802E"/>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15:restartNumberingAfterBreak="0">
    <w:nsid w:val="463B7A09"/>
    <w:multiLevelType w:val="multilevel"/>
    <w:tmpl w:val="1B5871D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7" w15:restartNumberingAfterBreak="0">
    <w:nsid w:val="46AA37DC"/>
    <w:multiLevelType w:val="hybridMultilevel"/>
    <w:tmpl w:val="4F20FF10"/>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15:restartNumberingAfterBreak="0">
    <w:nsid w:val="48517D33"/>
    <w:multiLevelType w:val="multilevel"/>
    <w:tmpl w:val="9E244F24"/>
    <w:lvl w:ilvl="0">
      <w:start w:val="4"/>
      <w:numFmt w:val="decimal"/>
      <w:lvlText w:val="%1."/>
      <w:lvlJc w:val="left"/>
      <w:pPr>
        <w:ind w:left="585" w:hanging="58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9" w15:restartNumberingAfterBreak="0">
    <w:nsid w:val="48CA1F33"/>
    <w:multiLevelType w:val="hybridMultilevel"/>
    <w:tmpl w:val="613C9E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0" w15:restartNumberingAfterBreak="0">
    <w:nsid w:val="4901668A"/>
    <w:multiLevelType w:val="multilevel"/>
    <w:tmpl w:val="29669AC6"/>
    <w:lvl w:ilvl="0">
      <w:start w:val="6"/>
      <w:numFmt w:val="decimal"/>
      <w:lvlText w:val="3.%1."/>
      <w:lvlJc w:val="left"/>
      <w:pPr>
        <w:ind w:left="0" w:firstLine="0"/>
      </w:pPr>
      <w:rPr>
        <w:rFonts w:ascii="Calibri" w:eastAsia="Calibri" w:hAnsi="Calibri" w:cs="Calibri" w:hint="default"/>
        <w:b/>
        <w:bCs/>
        <w:i w:val="0"/>
        <w:iCs w:val="0"/>
        <w:smallCaps w:val="0"/>
        <w:strike w:val="0"/>
        <w:dstrike w:val="0"/>
        <w:color w:val="000000"/>
        <w:spacing w:val="0"/>
        <w:w w:val="100"/>
        <w:position w:val="0"/>
        <w:sz w:val="19"/>
        <w:szCs w:val="19"/>
        <w:u w:val="none"/>
        <w:effect w:val="none"/>
      </w:rPr>
    </w:lvl>
    <w:lvl w:ilvl="1">
      <w:start w:val="5"/>
      <w:numFmt w:val="decimal"/>
      <w:lvlText w:val="%2."/>
      <w:lvlJc w:val="left"/>
      <w:pPr>
        <w:ind w:left="0" w:firstLine="0"/>
      </w:pPr>
      <w:rPr>
        <w:rFonts w:ascii="Calibri" w:eastAsia="Calibri" w:hAnsi="Calibri" w:cs="Calibri" w:hint="default"/>
        <w:b/>
        <w:bCs/>
        <w:i w:val="0"/>
        <w:iCs w:val="0"/>
        <w:smallCaps w:val="0"/>
        <w:strike w:val="0"/>
        <w:dstrike w:val="0"/>
        <w:color w:val="000000"/>
        <w:spacing w:val="0"/>
        <w:w w:val="100"/>
        <w:position w:val="0"/>
        <w:sz w:val="19"/>
        <w:szCs w:val="19"/>
        <w:u w:val="none"/>
        <w:effect w:val="none"/>
      </w:rPr>
    </w:lvl>
    <w:lvl w:ilvl="2">
      <w:start w:val="1"/>
      <w:numFmt w:val="decimal"/>
      <w:lvlText w:val="%2.%3."/>
      <w:lvlJc w:val="left"/>
      <w:pPr>
        <w:ind w:left="0" w:firstLine="0"/>
      </w:pPr>
      <w:rPr>
        <w:rFonts w:ascii="Calibri" w:eastAsia="Calibri" w:hAnsi="Calibri" w:cs="Calibri" w:hint="default"/>
        <w:b/>
        <w:bCs/>
        <w:i w:val="0"/>
        <w:iCs w:val="0"/>
        <w:smallCaps w:val="0"/>
        <w:strike w:val="0"/>
        <w:dstrike w:val="0"/>
        <w:color w:val="000000"/>
        <w:spacing w:val="0"/>
        <w:w w:val="100"/>
        <w:position w:val="0"/>
        <w:sz w:val="19"/>
        <w:szCs w:val="19"/>
        <w:u w:val="none"/>
        <w:effect w:val="none"/>
      </w:rPr>
    </w:lvl>
    <w:lvl w:ilvl="3">
      <w:start w:val="2"/>
      <w:numFmt w:val="decimal"/>
      <w:lvlText w:val="%2.%4."/>
      <w:lvlJc w:val="left"/>
      <w:pPr>
        <w:ind w:left="0" w:firstLine="0"/>
      </w:pPr>
      <w:rPr>
        <w:rFonts w:ascii="Calibri" w:eastAsia="Calibri" w:hAnsi="Calibri" w:cs="Calibri" w:hint="default"/>
        <w:b/>
        <w:bCs/>
        <w:i w:val="0"/>
        <w:iCs w:val="0"/>
        <w:smallCaps w:val="0"/>
        <w:strike w:val="0"/>
        <w:dstrike w:val="0"/>
        <w:color w:val="000000"/>
        <w:spacing w:val="0"/>
        <w:w w:val="100"/>
        <w:position w:val="0"/>
        <w:sz w:val="19"/>
        <w:szCs w:val="19"/>
        <w:u w:val="none"/>
        <w:effect w:val="none"/>
      </w:rPr>
    </w:lvl>
    <w:lvl w:ilvl="4">
      <w:start w:val="1"/>
      <w:numFmt w:val="decimal"/>
      <w:lvlText w:val="%2.%4.%5."/>
      <w:lvlJc w:val="left"/>
      <w:pPr>
        <w:ind w:left="0" w:firstLine="0"/>
      </w:pPr>
      <w:rPr>
        <w:rFonts w:ascii="Calibri" w:eastAsia="Calibri" w:hAnsi="Calibri" w:cs="Calibri" w:hint="default"/>
        <w:b/>
        <w:bCs/>
        <w:i w:val="0"/>
        <w:iCs w:val="0"/>
        <w:smallCaps w:val="0"/>
        <w:strike w:val="0"/>
        <w:dstrike w:val="0"/>
        <w:color w:val="000000"/>
        <w:spacing w:val="0"/>
        <w:w w:val="100"/>
        <w:position w:val="0"/>
        <w:sz w:val="19"/>
        <w:szCs w:val="19"/>
        <w:u w:val="none"/>
        <w:effect w:val="none"/>
      </w:rPr>
    </w:lvl>
    <w:lvl w:ilvl="5">
      <w:start w:val="1"/>
      <w:numFmt w:val="bullet"/>
      <w:lvlText w:val=""/>
      <w:lvlJc w:val="left"/>
      <w:pPr>
        <w:ind w:left="0" w:firstLine="0"/>
      </w:pPr>
      <w:rPr>
        <w:rFonts w:ascii="Symbol" w:hAnsi="Symbol" w:hint="default"/>
        <w:b w:val="0"/>
        <w:bCs w:val="0"/>
        <w:i w:val="0"/>
        <w:iCs w:val="0"/>
        <w:smallCaps w:val="0"/>
        <w:strike w:val="0"/>
        <w:dstrike w:val="0"/>
        <w:color w:val="000000"/>
        <w:spacing w:val="0"/>
        <w:w w:val="100"/>
        <w:position w:val="0"/>
        <w:sz w:val="18"/>
        <w:szCs w:val="18"/>
        <w:u w:val="none"/>
        <w:effect w:val="none"/>
      </w:r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41" w15:restartNumberingAfterBreak="0">
    <w:nsid w:val="49212BA5"/>
    <w:multiLevelType w:val="hybridMultilevel"/>
    <w:tmpl w:val="278A54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49C8414E"/>
    <w:multiLevelType w:val="hybridMultilevel"/>
    <w:tmpl w:val="66E625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3" w15:restartNumberingAfterBreak="0">
    <w:nsid w:val="4A141630"/>
    <w:multiLevelType w:val="hybridMultilevel"/>
    <w:tmpl w:val="80CA545C"/>
    <w:lvl w:ilvl="0" w:tplc="04150001">
      <w:start w:val="1"/>
      <w:numFmt w:val="bullet"/>
      <w:lvlText w:val=""/>
      <w:lvlJc w:val="left"/>
      <w:pPr>
        <w:ind w:left="1428" w:hanging="360"/>
      </w:pPr>
      <w:rPr>
        <w:rFonts w:ascii="Symbol" w:hAnsi="Symbol" w:hint="default"/>
      </w:rPr>
    </w:lvl>
    <w:lvl w:ilvl="1" w:tplc="04150017">
      <w:start w:val="1"/>
      <w:numFmt w:val="lowerLetter"/>
      <w:lvlText w:val="%2)"/>
      <w:lvlJc w:val="left"/>
      <w:pPr>
        <w:ind w:left="2148" w:hanging="360"/>
      </w:pPr>
      <w:rPr>
        <w:rFonts w:hint="default"/>
      </w:rPr>
    </w:lvl>
    <w:lvl w:ilvl="2" w:tplc="1CFC6064">
      <w:start w:val="1"/>
      <w:numFmt w:val="decimal"/>
      <w:lvlText w:val="%3)"/>
      <w:lvlJc w:val="left"/>
      <w:pPr>
        <w:ind w:left="2868" w:hanging="360"/>
      </w:pPr>
      <w:rPr>
        <w:rFonts w:hint="default"/>
      </w:rPr>
    </w:lvl>
    <w:lvl w:ilvl="3" w:tplc="C698591E">
      <w:start w:val="1"/>
      <w:numFmt w:val="decimal"/>
      <w:lvlText w:val="%4."/>
      <w:lvlJc w:val="left"/>
      <w:pPr>
        <w:ind w:left="3588" w:hanging="360"/>
      </w:pPr>
      <w:rPr>
        <w:rFonts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44" w15:restartNumberingAfterBreak="0">
    <w:nsid w:val="4A514479"/>
    <w:multiLevelType w:val="hybridMultilevel"/>
    <w:tmpl w:val="28329196"/>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5" w15:restartNumberingAfterBreak="0">
    <w:nsid w:val="4BA65D06"/>
    <w:multiLevelType w:val="hybridMultilevel"/>
    <w:tmpl w:val="D752E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6" w15:restartNumberingAfterBreak="0">
    <w:nsid w:val="4BD273A4"/>
    <w:multiLevelType w:val="hybridMultilevel"/>
    <w:tmpl w:val="9E7A16FC"/>
    <w:styleLink w:val="WWNum915"/>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7" w15:restartNumberingAfterBreak="0">
    <w:nsid w:val="4C646E1F"/>
    <w:multiLevelType w:val="hybridMultilevel"/>
    <w:tmpl w:val="C4EE7CCC"/>
    <w:lvl w:ilvl="0" w:tplc="12E065C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4CBB6BD4"/>
    <w:multiLevelType w:val="hybridMultilevel"/>
    <w:tmpl w:val="C6A432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15:restartNumberingAfterBreak="0">
    <w:nsid w:val="4D1F5957"/>
    <w:multiLevelType w:val="hybridMultilevel"/>
    <w:tmpl w:val="4D089E26"/>
    <w:lvl w:ilvl="0" w:tplc="820C9112">
      <w:start w:val="1"/>
      <w:numFmt w:val="decimal"/>
      <w:lvlText w:val="%1."/>
      <w:lvlJc w:val="left"/>
      <w:pPr>
        <w:ind w:left="3067" w:hanging="348"/>
      </w:pPr>
      <w:rPr>
        <w:rFonts w:ascii="Verdana" w:eastAsia="Verdana" w:hAnsi="Verdana" w:cs="Verdana" w:hint="default"/>
        <w:w w:val="99"/>
        <w:sz w:val="20"/>
        <w:szCs w:val="20"/>
        <w:lang w:val="pl-PL" w:eastAsia="en-US" w:bidi="ar-SA"/>
      </w:rPr>
    </w:lvl>
    <w:lvl w:ilvl="1" w:tplc="DBF61F42">
      <w:start w:val="1"/>
      <w:numFmt w:val="decimal"/>
      <w:lvlText w:val="%2."/>
      <w:lvlJc w:val="left"/>
      <w:pPr>
        <w:ind w:left="3337" w:hanging="270"/>
      </w:pPr>
      <w:rPr>
        <w:rFonts w:ascii="Verdana" w:eastAsia="Verdana" w:hAnsi="Verdana" w:cs="Verdana" w:hint="default"/>
        <w:w w:val="99"/>
        <w:sz w:val="20"/>
        <w:szCs w:val="20"/>
        <w:lang w:val="pl-PL" w:eastAsia="en-US" w:bidi="ar-SA"/>
      </w:rPr>
    </w:lvl>
    <w:lvl w:ilvl="2" w:tplc="799A672A">
      <w:numFmt w:val="bullet"/>
      <w:lvlText w:val="•"/>
      <w:lvlJc w:val="left"/>
      <w:pPr>
        <w:ind w:left="4162" w:hanging="270"/>
      </w:pPr>
      <w:rPr>
        <w:rFonts w:hint="default"/>
        <w:lang w:val="pl-PL" w:eastAsia="en-US" w:bidi="ar-SA"/>
      </w:rPr>
    </w:lvl>
    <w:lvl w:ilvl="3" w:tplc="40DC88F2">
      <w:numFmt w:val="bullet"/>
      <w:lvlText w:val="•"/>
      <w:lvlJc w:val="left"/>
      <w:pPr>
        <w:ind w:left="4985" w:hanging="270"/>
      </w:pPr>
      <w:rPr>
        <w:rFonts w:hint="default"/>
        <w:lang w:val="pl-PL" w:eastAsia="en-US" w:bidi="ar-SA"/>
      </w:rPr>
    </w:lvl>
    <w:lvl w:ilvl="4" w:tplc="4CCA5552">
      <w:numFmt w:val="bullet"/>
      <w:lvlText w:val="•"/>
      <w:lvlJc w:val="left"/>
      <w:pPr>
        <w:ind w:left="5808" w:hanging="270"/>
      </w:pPr>
      <w:rPr>
        <w:rFonts w:hint="default"/>
        <w:lang w:val="pl-PL" w:eastAsia="en-US" w:bidi="ar-SA"/>
      </w:rPr>
    </w:lvl>
    <w:lvl w:ilvl="5" w:tplc="8A9CE2B0">
      <w:numFmt w:val="bullet"/>
      <w:lvlText w:val="•"/>
      <w:lvlJc w:val="left"/>
      <w:pPr>
        <w:ind w:left="6631" w:hanging="270"/>
      </w:pPr>
      <w:rPr>
        <w:rFonts w:hint="default"/>
        <w:lang w:val="pl-PL" w:eastAsia="en-US" w:bidi="ar-SA"/>
      </w:rPr>
    </w:lvl>
    <w:lvl w:ilvl="6" w:tplc="04CEB832">
      <w:numFmt w:val="bullet"/>
      <w:lvlText w:val="•"/>
      <w:lvlJc w:val="left"/>
      <w:pPr>
        <w:ind w:left="7454" w:hanging="270"/>
      </w:pPr>
      <w:rPr>
        <w:rFonts w:hint="default"/>
        <w:lang w:val="pl-PL" w:eastAsia="en-US" w:bidi="ar-SA"/>
      </w:rPr>
    </w:lvl>
    <w:lvl w:ilvl="7" w:tplc="FF646D1E">
      <w:numFmt w:val="bullet"/>
      <w:lvlText w:val="•"/>
      <w:lvlJc w:val="left"/>
      <w:pPr>
        <w:ind w:left="8277" w:hanging="270"/>
      </w:pPr>
      <w:rPr>
        <w:rFonts w:hint="default"/>
        <w:lang w:val="pl-PL" w:eastAsia="en-US" w:bidi="ar-SA"/>
      </w:rPr>
    </w:lvl>
    <w:lvl w:ilvl="8" w:tplc="A618961A">
      <w:numFmt w:val="bullet"/>
      <w:lvlText w:val="•"/>
      <w:lvlJc w:val="left"/>
      <w:pPr>
        <w:ind w:left="9100" w:hanging="270"/>
      </w:pPr>
      <w:rPr>
        <w:rFonts w:hint="default"/>
        <w:lang w:val="pl-PL" w:eastAsia="en-US" w:bidi="ar-SA"/>
      </w:rPr>
    </w:lvl>
  </w:abstractNum>
  <w:abstractNum w:abstractNumId="150" w15:restartNumberingAfterBreak="0">
    <w:nsid w:val="4DA8618F"/>
    <w:multiLevelType w:val="hybridMultilevel"/>
    <w:tmpl w:val="B66CD5B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1" w15:restartNumberingAfterBreak="0">
    <w:nsid w:val="4DAC11E6"/>
    <w:multiLevelType w:val="hybridMultilevel"/>
    <w:tmpl w:val="C492A30C"/>
    <w:lvl w:ilvl="0" w:tplc="861698CA">
      <w:start w:val="1"/>
      <w:numFmt w:val="decimal"/>
      <w:lvlText w:val="%1."/>
      <w:lvlJc w:val="left"/>
      <w:pPr>
        <w:ind w:left="1236" w:hanging="360"/>
      </w:pPr>
      <w:rPr>
        <w:rFonts w:ascii="Verdana" w:eastAsia="Verdana" w:hAnsi="Verdana" w:cs="Verdana" w:hint="default"/>
        <w:w w:val="99"/>
        <w:sz w:val="20"/>
        <w:szCs w:val="20"/>
        <w:lang w:val="pl-PL" w:eastAsia="en-US" w:bidi="ar-SA"/>
      </w:rPr>
    </w:lvl>
    <w:lvl w:ilvl="1" w:tplc="0F34A2E2">
      <w:numFmt w:val="bullet"/>
      <w:lvlText w:val="•"/>
      <w:lvlJc w:val="left"/>
      <w:pPr>
        <w:ind w:left="2190" w:hanging="360"/>
      </w:pPr>
      <w:rPr>
        <w:rFonts w:hint="default"/>
        <w:lang w:val="pl-PL" w:eastAsia="en-US" w:bidi="ar-SA"/>
      </w:rPr>
    </w:lvl>
    <w:lvl w:ilvl="2" w:tplc="6AB41266">
      <w:numFmt w:val="bullet"/>
      <w:lvlText w:val="•"/>
      <w:lvlJc w:val="left"/>
      <w:pPr>
        <w:ind w:left="3141" w:hanging="360"/>
      </w:pPr>
      <w:rPr>
        <w:rFonts w:hint="default"/>
        <w:lang w:val="pl-PL" w:eastAsia="en-US" w:bidi="ar-SA"/>
      </w:rPr>
    </w:lvl>
    <w:lvl w:ilvl="3" w:tplc="53AED538">
      <w:numFmt w:val="bullet"/>
      <w:lvlText w:val="•"/>
      <w:lvlJc w:val="left"/>
      <w:pPr>
        <w:ind w:left="4091" w:hanging="360"/>
      </w:pPr>
      <w:rPr>
        <w:rFonts w:hint="default"/>
        <w:lang w:val="pl-PL" w:eastAsia="en-US" w:bidi="ar-SA"/>
      </w:rPr>
    </w:lvl>
    <w:lvl w:ilvl="4" w:tplc="87566844">
      <w:numFmt w:val="bullet"/>
      <w:lvlText w:val="•"/>
      <w:lvlJc w:val="left"/>
      <w:pPr>
        <w:ind w:left="5042" w:hanging="360"/>
      </w:pPr>
      <w:rPr>
        <w:rFonts w:hint="default"/>
        <w:lang w:val="pl-PL" w:eastAsia="en-US" w:bidi="ar-SA"/>
      </w:rPr>
    </w:lvl>
    <w:lvl w:ilvl="5" w:tplc="74D23AAE">
      <w:numFmt w:val="bullet"/>
      <w:lvlText w:val="•"/>
      <w:lvlJc w:val="left"/>
      <w:pPr>
        <w:ind w:left="5993" w:hanging="360"/>
      </w:pPr>
      <w:rPr>
        <w:rFonts w:hint="default"/>
        <w:lang w:val="pl-PL" w:eastAsia="en-US" w:bidi="ar-SA"/>
      </w:rPr>
    </w:lvl>
    <w:lvl w:ilvl="6" w:tplc="B348631E">
      <w:numFmt w:val="bullet"/>
      <w:lvlText w:val="•"/>
      <w:lvlJc w:val="left"/>
      <w:pPr>
        <w:ind w:left="6943" w:hanging="360"/>
      </w:pPr>
      <w:rPr>
        <w:rFonts w:hint="default"/>
        <w:lang w:val="pl-PL" w:eastAsia="en-US" w:bidi="ar-SA"/>
      </w:rPr>
    </w:lvl>
    <w:lvl w:ilvl="7" w:tplc="EC5E7E26">
      <w:numFmt w:val="bullet"/>
      <w:lvlText w:val="•"/>
      <w:lvlJc w:val="left"/>
      <w:pPr>
        <w:ind w:left="7894" w:hanging="360"/>
      </w:pPr>
      <w:rPr>
        <w:rFonts w:hint="default"/>
        <w:lang w:val="pl-PL" w:eastAsia="en-US" w:bidi="ar-SA"/>
      </w:rPr>
    </w:lvl>
    <w:lvl w:ilvl="8" w:tplc="0CAA4DE6">
      <w:numFmt w:val="bullet"/>
      <w:lvlText w:val="•"/>
      <w:lvlJc w:val="left"/>
      <w:pPr>
        <w:ind w:left="8845" w:hanging="360"/>
      </w:pPr>
      <w:rPr>
        <w:rFonts w:hint="default"/>
        <w:lang w:val="pl-PL" w:eastAsia="en-US" w:bidi="ar-SA"/>
      </w:rPr>
    </w:lvl>
  </w:abstractNum>
  <w:abstractNum w:abstractNumId="152" w15:restartNumberingAfterBreak="0">
    <w:nsid w:val="4ED86880"/>
    <w:multiLevelType w:val="hybridMultilevel"/>
    <w:tmpl w:val="85160662"/>
    <w:lvl w:ilvl="0" w:tplc="6774290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5020312A"/>
    <w:multiLevelType w:val="singleLevel"/>
    <w:tmpl w:val="996C6FE2"/>
    <w:lvl w:ilvl="0">
      <w:start w:val="1"/>
      <w:numFmt w:val="lowerLetter"/>
      <w:lvlText w:val="%1)"/>
      <w:legacy w:legacy="1" w:legacySpace="0" w:legacyIndent="283"/>
      <w:lvlJc w:val="left"/>
      <w:pPr>
        <w:ind w:left="983" w:hanging="283"/>
      </w:pPr>
    </w:lvl>
  </w:abstractNum>
  <w:abstractNum w:abstractNumId="154" w15:restartNumberingAfterBreak="0">
    <w:nsid w:val="50213581"/>
    <w:multiLevelType w:val="hybridMultilevel"/>
    <w:tmpl w:val="8B5CC32C"/>
    <w:lvl w:ilvl="0" w:tplc="EC3A1B5A">
      <w:numFmt w:val="bullet"/>
      <w:lvlText w:val=""/>
      <w:lvlJc w:val="left"/>
      <w:pPr>
        <w:ind w:left="1224" w:hanging="708"/>
      </w:pPr>
      <w:rPr>
        <w:rFonts w:ascii="Symbol" w:eastAsia="Symbol" w:hAnsi="Symbol" w:cs="Symbol" w:hint="default"/>
        <w:w w:val="99"/>
        <w:sz w:val="20"/>
        <w:szCs w:val="20"/>
        <w:lang w:val="pl-PL" w:eastAsia="en-US" w:bidi="ar-SA"/>
      </w:rPr>
    </w:lvl>
    <w:lvl w:ilvl="1" w:tplc="CE32FFEC">
      <w:numFmt w:val="bullet"/>
      <w:lvlText w:val="•"/>
      <w:lvlJc w:val="left"/>
      <w:pPr>
        <w:ind w:left="2172" w:hanging="708"/>
      </w:pPr>
      <w:rPr>
        <w:rFonts w:hint="default"/>
        <w:lang w:val="pl-PL" w:eastAsia="en-US" w:bidi="ar-SA"/>
      </w:rPr>
    </w:lvl>
    <w:lvl w:ilvl="2" w:tplc="CD0824B8">
      <w:numFmt w:val="bullet"/>
      <w:lvlText w:val="•"/>
      <w:lvlJc w:val="left"/>
      <w:pPr>
        <w:ind w:left="3125" w:hanging="708"/>
      </w:pPr>
      <w:rPr>
        <w:rFonts w:hint="default"/>
        <w:lang w:val="pl-PL" w:eastAsia="en-US" w:bidi="ar-SA"/>
      </w:rPr>
    </w:lvl>
    <w:lvl w:ilvl="3" w:tplc="31842610">
      <w:numFmt w:val="bullet"/>
      <w:lvlText w:val="•"/>
      <w:lvlJc w:val="left"/>
      <w:pPr>
        <w:ind w:left="4077" w:hanging="708"/>
      </w:pPr>
      <w:rPr>
        <w:rFonts w:hint="default"/>
        <w:lang w:val="pl-PL" w:eastAsia="en-US" w:bidi="ar-SA"/>
      </w:rPr>
    </w:lvl>
    <w:lvl w:ilvl="4" w:tplc="B9CA0C48">
      <w:numFmt w:val="bullet"/>
      <w:lvlText w:val="•"/>
      <w:lvlJc w:val="left"/>
      <w:pPr>
        <w:ind w:left="5030" w:hanging="708"/>
      </w:pPr>
      <w:rPr>
        <w:rFonts w:hint="default"/>
        <w:lang w:val="pl-PL" w:eastAsia="en-US" w:bidi="ar-SA"/>
      </w:rPr>
    </w:lvl>
    <w:lvl w:ilvl="5" w:tplc="63AC5390">
      <w:numFmt w:val="bullet"/>
      <w:lvlText w:val="•"/>
      <w:lvlJc w:val="left"/>
      <w:pPr>
        <w:ind w:left="5983" w:hanging="708"/>
      </w:pPr>
      <w:rPr>
        <w:rFonts w:hint="default"/>
        <w:lang w:val="pl-PL" w:eastAsia="en-US" w:bidi="ar-SA"/>
      </w:rPr>
    </w:lvl>
    <w:lvl w:ilvl="6" w:tplc="0CFA13B0">
      <w:numFmt w:val="bullet"/>
      <w:lvlText w:val="•"/>
      <w:lvlJc w:val="left"/>
      <w:pPr>
        <w:ind w:left="6935" w:hanging="708"/>
      </w:pPr>
      <w:rPr>
        <w:rFonts w:hint="default"/>
        <w:lang w:val="pl-PL" w:eastAsia="en-US" w:bidi="ar-SA"/>
      </w:rPr>
    </w:lvl>
    <w:lvl w:ilvl="7" w:tplc="B186D220">
      <w:numFmt w:val="bullet"/>
      <w:lvlText w:val="•"/>
      <w:lvlJc w:val="left"/>
      <w:pPr>
        <w:ind w:left="7888" w:hanging="708"/>
      </w:pPr>
      <w:rPr>
        <w:rFonts w:hint="default"/>
        <w:lang w:val="pl-PL" w:eastAsia="en-US" w:bidi="ar-SA"/>
      </w:rPr>
    </w:lvl>
    <w:lvl w:ilvl="8" w:tplc="BA1AF258">
      <w:numFmt w:val="bullet"/>
      <w:lvlText w:val="•"/>
      <w:lvlJc w:val="left"/>
      <w:pPr>
        <w:ind w:left="8841" w:hanging="708"/>
      </w:pPr>
      <w:rPr>
        <w:rFonts w:hint="default"/>
        <w:lang w:val="pl-PL" w:eastAsia="en-US" w:bidi="ar-SA"/>
      </w:rPr>
    </w:lvl>
  </w:abstractNum>
  <w:abstractNum w:abstractNumId="155" w15:restartNumberingAfterBreak="0">
    <w:nsid w:val="528B5E85"/>
    <w:multiLevelType w:val="hybridMultilevel"/>
    <w:tmpl w:val="4A3E94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52D92235"/>
    <w:multiLevelType w:val="hybridMultilevel"/>
    <w:tmpl w:val="F17A8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531B06C2"/>
    <w:multiLevelType w:val="hybridMultilevel"/>
    <w:tmpl w:val="26B8D3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5322195E"/>
    <w:multiLevelType w:val="hybridMultilevel"/>
    <w:tmpl w:val="AF98F068"/>
    <w:lvl w:ilvl="0" w:tplc="594654E8">
      <w:start w:val="1"/>
      <w:numFmt w:val="decimal"/>
      <w:lvlText w:val="%1."/>
      <w:lvlJc w:val="left"/>
      <w:pPr>
        <w:ind w:left="285" w:hanging="219"/>
      </w:pPr>
      <w:rPr>
        <w:rFonts w:ascii="Verdana" w:eastAsia="Verdana" w:hAnsi="Verdana" w:cs="Verdana" w:hint="default"/>
        <w:w w:val="100"/>
        <w:sz w:val="16"/>
        <w:szCs w:val="16"/>
        <w:lang w:val="pl-PL" w:eastAsia="en-US" w:bidi="ar-SA"/>
      </w:rPr>
    </w:lvl>
    <w:lvl w:ilvl="1" w:tplc="A29CE15C">
      <w:numFmt w:val="bullet"/>
      <w:lvlText w:val="•"/>
      <w:lvlJc w:val="left"/>
      <w:pPr>
        <w:ind w:left="484" w:hanging="219"/>
      </w:pPr>
      <w:rPr>
        <w:rFonts w:hint="default"/>
        <w:lang w:val="pl-PL" w:eastAsia="en-US" w:bidi="ar-SA"/>
      </w:rPr>
    </w:lvl>
    <w:lvl w:ilvl="2" w:tplc="1D8E48C8">
      <w:numFmt w:val="bullet"/>
      <w:lvlText w:val="•"/>
      <w:lvlJc w:val="left"/>
      <w:pPr>
        <w:ind w:left="689" w:hanging="219"/>
      </w:pPr>
      <w:rPr>
        <w:rFonts w:hint="default"/>
        <w:lang w:val="pl-PL" w:eastAsia="en-US" w:bidi="ar-SA"/>
      </w:rPr>
    </w:lvl>
    <w:lvl w:ilvl="3" w:tplc="87CADA0E">
      <w:numFmt w:val="bullet"/>
      <w:lvlText w:val="•"/>
      <w:lvlJc w:val="left"/>
      <w:pPr>
        <w:ind w:left="893" w:hanging="219"/>
      </w:pPr>
      <w:rPr>
        <w:rFonts w:hint="default"/>
        <w:lang w:val="pl-PL" w:eastAsia="en-US" w:bidi="ar-SA"/>
      </w:rPr>
    </w:lvl>
    <w:lvl w:ilvl="4" w:tplc="F51E186E">
      <w:numFmt w:val="bullet"/>
      <w:lvlText w:val="•"/>
      <w:lvlJc w:val="left"/>
      <w:pPr>
        <w:ind w:left="1098" w:hanging="219"/>
      </w:pPr>
      <w:rPr>
        <w:rFonts w:hint="default"/>
        <w:lang w:val="pl-PL" w:eastAsia="en-US" w:bidi="ar-SA"/>
      </w:rPr>
    </w:lvl>
    <w:lvl w:ilvl="5" w:tplc="7BA29792">
      <w:numFmt w:val="bullet"/>
      <w:lvlText w:val="•"/>
      <w:lvlJc w:val="left"/>
      <w:pPr>
        <w:ind w:left="1302" w:hanging="219"/>
      </w:pPr>
      <w:rPr>
        <w:rFonts w:hint="default"/>
        <w:lang w:val="pl-PL" w:eastAsia="en-US" w:bidi="ar-SA"/>
      </w:rPr>
    </w:lvl>
    <w:lvl w:ilvl="6" w:tplc="395E2B72">
      <w:numFmt w:val="bullet"/>
      <w:lvlText w:val="•"/>
      <w:lvlJc w:val="left"/>
      <w:pPr>
        <w:ind w:left="1507" w:hanging="219"/>
      </w:pPr>
      <w:rPr>
        <w:rFonts w:hint="default"/>
        <w:lang w:val="pl-PL" w:eastAsia="en-US" w:bidi="ar-SA"/>
      </w:rPr>
    </w:lvl>
    <w:lvl w:ilvl="7" w:tplc="38545576">
      <w:numFmt w:val="bullet"/>
      <w:lvlText w:val="•"/>
      <w:lvlJc w:val="left"/>
      <w:pPr>
        <w:ind w:left="1711" w:hanging="219"/>
      </w:pPr>
      <w:rPr>
        <w:rFonts w:hint="default"/>
        <w:lang w:val="pl-PL" w:eastAsia="en-US" w:bidi="ar-SA"/>
      </w:rPr>
    </w:lvl>
    <w:lvl w:ilvl="8" w:tplc="F40C088C">
      <w:numFmt w:val="bullet"/>
      <w:lvlText w:val="•"/>
      <w:lvlJc w:val="left"/>
      <w:pPr>
        <w:ind w:left="1916" w:hanging="219"/>
      </w:pPr>
      <w:rPr>
        <w:rFonts w:hint="default"/>
        <w:lang w:val="pl-PL" w:eastAsia="en-US" w:bidi="ar-SA"/>
      </w:rPr>
    </w:lvl>
  </w:abstractNum>
  <w:abstractNum w:abstractNumId="159" w15:restartNumberingAfterBreak="0">
    <w:nsid w:val="54F7437E"/>
    <w:multiLevelType w:val="hybridMultilevel"/>
    <w:tmpl w:val="1B943E00"/>
    <w:lvl w:ilvl="0" w:tplc="0E06606E">
      <w:numFmt w:val="bullet"/>
      <w:lvlText w:val="*"/>
      <w:lvlJc w:val="left"/>
      <w:pPr>
        <w:ind w:left="281" w:hanging="161"/>
      </w:pPr>
      <w:rPr>
        <w:rFonts w:hint="default"/>
        <w:w w:val="100"/>
        <w:lang w:val="pl-PL" w:eastAsia="en-US" w:bidi="ar-SA"/>
      </w:rPr>
    </w:lvl>
    <w:lvl w:ilvl="1" w:tplc="F4DAD6B2">
      <w:numFmt w:val="bullet"/>
      <w:lvlText w:val="•"/>
      <w:lvlJc w:val="left"/>
      <w:pPr>
        <w:ind w:left="1182" w:hanging="161"/>
      </w:pPr>
      <w:rPr>
        <w:rFonts w:hint="default"/>
        <w:lang w:val="pl-PL" w:eastAsia="en-US" w:bidi="ar-SA"/>
      </w:rPr>
    </w:lvl>
    <w:lvl w:ilvl="2" w:tplc="2C76F050">
      <w:numFmt w:val="bullet"/>
      <w:lvlText w:val="•"/>
      <w:lvlJc w:val="left"/>
      <w:pPr>
        <w:ind w:left="2084" w:hanging="161"/>
      </w:pPr>
      <w:rPr>
        <w:rFonts w:hint="default"/>
        <w:lang w:val="pl-PL" w:eastAsia="en-US" w:bidi="ar-SA"/>
      </w:rPr>
    </w:lvl>
    <w:lvl w:ilvl="3" w:tplc="E91439EC">
      <w:numFmt w:val="bullet"/>
      <w:lvlText w:val="•"/>
      <w:lvlJc w:val="left"/>
      <w:pPr>
        <w:ind w:left="2986" w:hanging="161"/>
      </w:pPr>
      <w:rPr>
        <w:rFonts w:hint="default"/>
        <w:lang w:val="pl-PL" w:eastAsia="en-US" w:bidi="ar-SA"/>
      </w:rPr>
    </w:lvl>
    <w:lvl w:ilvl="4" w:tplc="6018D0AA">
      <w:numFmt w:val="bullet"/>
      <w:lvlText w:val="•"/>
      <w:lvlJc w:val="left"/>
      <w:pPr>
        <w:ind w:left="3888" w:hanging="161"/>
      </w:pPr>
      <w:rPr>
        <w:rFonts w:hint="default"/>
        <w:lang w:val="pl-PL" w:eastAsia="en-US" w:bidi="ar-SA"/>
      </w:rPr>
    </w:lvl>
    <w:lvl w:ilvl="5" w:tplc="9170F022">
      <w:numFmt w:val="bullet"/>
      <w:lvlText w:val="•"/>
      <w:lvlJc w:val="left"/>
      <w:pPr>
        <w:ind w:left="4790" w:hanging="161"/>
      </w:pPr>
      <w:rPr>
        <w:rFonts w:hint="default"/>
        <w:lang w:val="pl-PL" w:eastAsia="en-US" w:bidi="ar-SA"/>
      </w:rPr>
    </w:lvl>
    <w:lvl w:ilvl="6" w:tplc="F028F826">
      <w:numFmt w:val="bullet"/>
      <w:lvlText w:val="•"/>
      <w:lvlJc w:val="left"/>
      <w:pPr>
        <w:ind w:left="5692" w:hanging="161"/>
      </w:pPr>
      <w:rPr>
        <w:rFonts w:hint="default"/>
        <w:lang w:val="pl-PL" w:eastAsia="en-US" w:bidi="ar-SA"/>
      </w:rPr>
    </w:lvl>
    <w:lvl w:ilvl="7" w:tplc="58CE4FA8">
      <w:numFmt w:val="bullet"/>
      <w:lvlText w:val="•"/>
      <w:lvlJc w:val="left"/>
      <w:pPr>
        <w:ind w:left="6594" w:hanging="161"/>
      </w:pPr>
      <w:rPr>
        <w:rFonts w:hint="default"/>
        <w:lang w:val="pl-PL" w:eastAsia="en-US" w:bidi="ar-SA"/>
      </w:rPr>
    </w:lvl>
    <w:lvl w:ilvl="8" w:tplc="63BA7590">
      <w:numFmt w:val="bullet"/>
      <w:lvlText w:val="•"/>
      <w:lvlJc w:val="left"/>
      <w:pPr>
        <w:ind w:left="7496" w:hanging="161"/>
      </w:pPr>
      <w:rPr>
        <w:rFonts w:hint="default"/>
        <w:lang w:val="pl-PL" w:eastAsia="en-US" w:bidi="ar-SA"/>
      </w:rPr>
    </w:lvl>
  </w:abstractNum>
  <w:abstractNum w:abstractNumId="160" w15:restartNumberingAfterBreak="0">
    <w:nsid w:val="551842D0"/>
    <w:multiLevelType w:val="singleLevel"/>
    <w:tmpl w:val="9AF4E794"/>
    <w:lvl w:ilvl="0">
      <w:start w:val="1"/>
      <w:numFmt w:val="bullet"/>
      <w:pStyle w:val="Mylnik"/>
      <w:lvlText w:val="-"/>
      <w:lvlJc w:val="left"/>
      <w:pPr>
        <w:tabs>
          <w:tab w:val="num" w:pos="360"/>
        </w:tabs>
        <w:ind w:left="340" w:hanging="340"/>
      </w:pPr>
      <w:rPr>
        <w:rFonts w:hint="default"/>
      </w:rPr>
    </w:lvl>
  </w:abstractNum>
  <w:abstractNum w:abstractNumId="161" w15:restartNumberingAfterBreak="0">
    <w:nsid w:val="55683616"/>
    <w:multiLevelType w:val="hybridMultilevel"/>
    <w:tmpl w:val="62888A8C"/>
    <w:lvl w:ilvl="0" w:tplc="FFFFFFFF">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2" w15:restartNumberingAfterBreak="0">
    <w:nsid w:val="55722F1A"/>
    <w:multiLevelType w:val="hybridMultilevel"/>
    <w:tmpl w:val="52D054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15:restartNumberingAfterBreak="0">
    <w:nsid w:val="55FF6991"/>
    <w:multiLevelType w:val="multilevel"/>
    <w:tmpl w:val="E9645B4E"/>
    <w:lvl w:ilvl="0">
      <w:start w:val="6"/>
      <w:numFmt w:val="decimal"/>
      <w:lvlText w:val="%1."/>
      <w:lvlJc w:val="left"/>
      <w:pPr>
        <w:ind w:left="540" w:hanging="540"/>
      </w:pPr>
      <w:rPr>
        <w:rFonts w:ascii="Times New Roman" w:hAnsi="Times New Roman" w:hint="default"/>
        <w:sz w:val="22"/>
      </w:rPr>
    </w:lvl>
    <w:lvl w:ilvl="1">
      <w:start w:val="1"/>
      <w:numFmt w:val="decimal"/>
      <w:lvlText w:val="%1.%2."/>
      <w:lvlJc w:val="left"/>
      <w:pPr>
        <w:ind w:left="720" w:hanging="720"/>
      </w:pPr>
      <w:rPr>
        <w:rFonts w:ascii="Times New Roman" w:hAnsi="Times New Roman" w:hint="default"/>
        <w:sz w:val="22"/>
      </w:rPr>
    </w:lvl>
    <w:lvl w:ilvl="2">
      <w:start w:val="1"/>
      <w:numFmt w:val="decimal"/>
      <w:lvlText w:val="%1.%2.%3."/>
      <w:lvlJc w:val="left"/>
      <w:pPr>
        <w:ind w:left="720" w:hanging="720"/>
      </w:pPr>
      <w:rPr>
        <w:rFonts w:ascii="Times New Roman" w:hAnsi="Times New Roman" w:hint="default"/>
        <w:b w:val="0"/>
        <w:bCs w:val="0"/>
        <w:sz w:val="22"/>
      </w:rPr>
    </w:lvl>
    <w:lvl w:ilvl="3">
      <w:start w:val="1"/>
      <w:numFmt w:val="decimal"/>
      <w:lvlText w:val="%1.%2.%3.%4."/>
      <w:lvlJc w:val="left"/>
      <w:pPr>
        <w:ind w:left="1080" w:hanging="1080"/>
      </w:pPr>
      <w:rPr>
        <w:rFonts w:ascii="Times New Roman" w:hAnsi="Times New Roman" w:hint="default"/>
        <w:sz w:val="22"/>
      </w:rPr>
    </w:lvl>
    <w:lvl w:ilvl="4">
      <w:start w:val="1"/>
      <w:numFmt w:val="decimal"/>
      <w:lvlText w:val="%1.%2.%3.%4.%5."/>
      <w:lvlJc w:val="left"/>
      <w:pPr>
        <w:ind w:left="1440" w:hanging="1440"/>
      </w:pPr>
      <w:rPr>
        <w:rFonts w:ascii="Times New Roman" w:hAnsi="Times New Roman" w:hint="default"/>
        <w:sz w:val="22"/>
      </w:rPr>
    </w:lvl>
    <w:lvl w:ilvl="5">
      <w:start w:val="1"/>
      <w:numFmt w:val="decimal"/>
      <w:lvlText w:val="%1.%2.%3.%4.%5.%6."/>
      <w:lvlJc w:val="left"/>
      <w:pPr>
        <w:ind w:left="1440" w:hanging="1440"/>
      </w:pPr>
      <w:rPr>
        <w:rFonts w:ascii="Times New Roman" w:hAnsi="Times New Roman" w:hint="default"/>
        <w:sz w:val="22"/>
      </w:rPr>
    </w:lvl>
    <w:lvl w:ilvl="6">
      <w:start w:val="1"/>
      <w:numFmt w:val="decimal"/>
      <w:lvlText w:val="%1.%2.%3.%4.%5.%6.%7."/>
      <w:lvlJc w:val="left"/>
      <w:pPr>
        <w:ind w:left="1800" w:hanging="1800"/>
      </w:pPr>
      <w:rPr>
        <w:rFonts w:ascii="Times New Roman" w:hAnsi="Times New Roman" w:hint="default"/>
        <w:sz w:val="22"/>
      </w:rPr>
    </w:lvl>
    <w:lvl w:ilvl="7">
      <w:start w:val="1"/>
      <w:numFmt w:val="decimal"/>
      <w:lvlText w:val="%1.%2.%3.%4.%5.%6.%7.%8."/>
      <w:lvlJc w:val="left"/>
      <w:pPr>
        <w:ind w:left="2160" w:hanging="2160"/>
      </w:pPr>
      <w:rPr>
        <w:rFonts w:ascii="Times New Roman" w:hAnsi="Times New Roman" w:hint="default"/>
        <w:sz w:val="22"/>
      </w:rPr>
    </w:lvl>
    <w:lvl w:ilvl="8">
      <w:start w:val="1"/>
      <w:numFmt w:val="decimal"/>
      <w:lvlText w:val="%1.%2.%3.%4.%5.%6.%7.%8.%9."/>
      <w:lvlJc w:val="left"/>
      <w:pPr>
        <w:ind w:left="2160" w:hanging="2160"/>
      </w:pPr>
      <w:rPr>
        <w:rFonts w:ascii="Times New Roman" w:hAnsi="Times New Roman" w:hint="default"/>
        <w:sz w:val="22"/>
      </w:rPr>
    </w:lvl>
  </w:abstractNum>
  <w:abstractNum w:abstractNumId="164" w15:restartNumberingAfterBreak="0">
    <w:nsid w:val="56676C14"/>
    <w:multiLevelType w:val="hybridMultilevel"/>
    <w:tmpl w:val="09FA3BEE"/>
    <w:lvl w:ilvl="0" w:tplc="6774290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15:restartNumberingAfterBreak="0">
    <w:nsid w:val="56BA72BD"/>
    <w:multiLevelType w:val="hybridMultilevel"/>
    <w:tmpl w:val="2458A9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56EF5D03"/>
    <w:multiLevelType w:val="hybridMultilevel"/>
    <w:tmpl w:val="F6E2F686"/>
    <w:lvl w:ilvl="0" w:tplc="0F546F74">
      <w:start w:val="1"/>
      <w:numFmt w:val="decimal"/>
      <w:lvlText w:val="%1)"/>
      <w:lvlJc w:val="left"/>
      <w:pPr>
        <w:ind w:left="136" w:hanging="396"/>
      </w:pPr>
      <w:rPr>
        <w:rFonts w:ascii="Verdana" w:eastAsia="Verdana" w:hAnsi="Verdana" w:cs="Verdana" w:hint="default"/>
        <w:w w:val="100"/>
        <w:sz w:val="16"/>
        <w:szCs w:val="16"/>
        <w:lang w:val="pl-PL" w:eastAsia="en-US" w:bidi="ar-SA"/>
      </w:rPr>
    </w:lvl>
    <w:lvl w:ilvl="1" w:tplc="415A9554">
      <w:numFmt w:val="bullet"/>
      <w:lvlText w:val="–"/>
      <w:lvlJc w:val="left"/>
      <w:pPr>
        <w:ind w:left="856" w:hanging="360"/>
      </w:pPr>
      <w:rPr>
        <w:rFonts w:ascii="Times New Roman" w:eastAsia="Times New Roman" w:hAnsi="Times New Roman" w:cs="Times New Roman" w:hint="default"/>
        <w:w w:val="99"/>
        <w:sz w:val="20"/>
        <w:szCs w:val="20"/>
        <w:lang w:val="pl-PL" w:eastAsia="en-US" w:bidi="ar-SA"/>
      </w:rPr>
    </w:lvl>
    <w:lvl w:ilvl="2" w:tplc="4DC4A882">
      <w:numFmt w:val="bullet"/>
      <w:lvlText w:val="•"/>
      <w:lvlJc w:val="left"/>
      <w:pPr>
        <w:ind w:left="1814" w:hanging="360"/>
      </w:pPr>
      <w:rPr>
        <w:rFonts w:hint="default"/>
        <w:lang w:val="pl-PL" w:eastAsia="en-US" w:bidi="ar-SA"/>
      </w:rPr>
    </w:lvl>
    <w:lvl w:ilvl="3" w:tplc="0BB8031A">
      <w:numFmt w:val="bullet"/>
      <w:lvlText w:val="•"/>
      <w:lvlJc w:val="left"/>
      <w:pPr>
        <w:ind w:left="2768" w:hanging="360"/>
      </w:pPr>
      <w:rPr>
        <w:rFonts w:hint="default"/>
        <w:lang w:val="pl-PL" w:eastAsia="en-US" w:bidi="ar-SA"/>
      </w:rPr>
    </w:lvl>
    <w:lvl w:ilvl="4" w:tplc="5D8A0628">
      <w:numFmt w:val="bullet"/>
      <w:lvlText w:val="•"/>
      <w:lvlJc w:val="left"/>
      <w:pPr>
        <w:ind w:left="3722" w:hanging="360"/>
      </w:pPr>
      <w:rPr>
        <w:rFonts w:hint="default"/>
        <w:lang w:val="pl-PL" w:eastAsia="en-US" w:bidi="ar-SA"/>
      </w:rPr>
    </w:lvl>
    <w:lvl w:ilvl="5" w:tplc="A2B477CA">
      <w:numFmt w:val="bullet"/>
      <w:lvlText w:val="•"/>
      <w:lvlJc w:val="left"/>
      <w:pPr>
        <w:ind w:left="4676" w:hanging="360"/>
      </w:pPr>
      <w:rPr>
        <w:rFonts w:hint="default"/>
        <w:lang w:val="pl-PL" w:eastAsia="en-US" w:bidi="ar-SA"/>
      </w:rPr>
    </w:lvl>
    <w:lvl w:ilvl="6" w:tplc="EAC4F634">
      <w:numFmt w:val="bullet"/>
      <w:lvlText w:val="•"/>
      <w:lvlJc w:val="left"/>
      <w:pPr>
        <w:ind w:left="5630" w:hanging="360"/>
      </w:pPr>
      <w:rPr>
        <w:rFonts w:hint="default"/>
        <w:lang w:val="pl-PL" w:eastAsia="en-US" w:bidi="ar-SA"/>
      </w:rPr>
    </w:lvl>
    <w:lvl w:ilvl="7" w:tplc="AB1E32C8">
      <w:numFmt w:val="bullet"/>
      <w:lvlText w:val="•"/>
      <w:lvlJc w:val="left"/>
      <w:pPr>
        <w:ind w:left="6584" w:hanging="360"/>
      </w:pPr>
      <w:rPr>
        <w:rFonts w:hint="default"/>
        <w:lang w:val="pl-PL" w:eastAsia="en-US" w:bidi="ar-SA"/>
      </w:rPr>
    </w:lvl>
    <w:lvl w:ilvl="8" w:tplc="9C76F5D0">
      <w:numFmt w:val="bullet"/>
      <w:lvlText w:val="•"/>
      <w:lvlJc w:val="left"/>
      <w:pPr>
        <w:ind w:left="7538" w:hanging="360"/>
      </w:pPr>
      <w:rPr>
        <w:rFonts w:hint="default"/>
        <w:lang w:val="pl-PL" w:eastAsia="en-US" w:bidi="ar-SA"/>
      </w:rPr>
    </w:lvl>
  </w:abstractNum>
  <w:abstractNum w:abstractNumId="167" w15:restartNumberingAfterBreak="0">
    <w:nsid w:val="572D2925"/>
    <w:multiLevelType w:val="hybridMultilevel"/>
    <w:tmpl w:val="494411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8" w15:restartNumberingAfterBreak="0">
    <w:nsid w:val="57384CAC"/>
    <w:multiLevelType w:val="multilevel"/>
    <w:tmpl w:val="5BBEEE9E"/>
    <w:lvl w:ilvl="0">
      <w:start w:val="1"/>
      <w:numFmt w:val="decimal"/>
      <w:lvlText w:val="%1."/>
      <w:lvlJc w:val="left"/>
      <w:pPr>
        <w:ind w:left="720" w:hanging="360"/>
      </w:pPr>
      <w:rPr>
        <w:rFonts w:ascii="Times New Roman" w:hAnsi="Times New Roman" w:cs="Times New Roman" w:hint="default"/>
        <w:b w:val="0"/>
      </w:rPr>
    </w:lvl>
    <w:lvl w:ilvl="1">
      <w:start w:val="1"/>
      <w:numFmt w:val="decimal"/>
      <w:isLgl/>
      <w:lvlText w:val="%1.%2."/>
      <w:lvlJc w:val="left"/>
      <w:pPr>
        <w:ind w:left="720" w:hanging="360"/>
      </w:pPr>
      <w:rPr>
        <w:rFonts w:hint="default"/>
      </w:rPr>
    </w:lvl>
    <w:lvl w:ilvl="2">
      <w:start w:val="1"/>
      <w:numFmt w:val="decimalZero"/>
      <w:isLgl/>
      <w:lvlText w:val="%1.%2.%3."/>
      <w:lvlJc w:val="left"/>
      <w:pPr>
        <w:ind w:left="1080" w:hanging="720"/>
      </w:pPr>
      <w:rPr>
        <w:rFonts w:hint="default"/>
      </w:rPr>
    </w:lvl>
    <w:lvl w:ilvl="3">
      <w:start w:val="1"/>
      <w:numFmt w:val="decimalZero"/>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9" w15:restartNumberingAfterBreak="0">
    <w:nsid w:val="57546F44"/>
    <w:multiLevelType w:val="hybridMultilevel"/>
    <w:tmpl w:val="822655DE"/>
    <w:lvl w:ilvl="0" w:tplc="6774290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0" w15:restartNumberingAfterBreak="0">
    <w:nsid w:val="58A45D1C"/>
    <w:multiLevelType w:val="multilevel"/>
    <w:tmpl w:val="5CDCBA8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1" w15:restartNumberingAfterBreak="0">
    <w:nsid w:val="59222E4A"/>
    <w:multiLevelType w:val="multilevel"/>
    <w:tmpl w:val="A6FCBC62"/>
    <w:lvl w:ilvl="0">
      <w:start w:val="1"/>
      <w:numFmt w:val="decimal"/>
      <w:lvlText w:val="%1."/>
      <w:lvlJc w:val="left"/>
      <w:pPr>
        <w:ind w:left="720" w:hanging="360"/>
      </w:pPr>
      <w:rPr>
        <w:rFonts w:ascii="Times New Roman" w:hAnsi="Times New Roman" w:cs="Times New Roman"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430" w:hanging="720"/>
      </w:pPr>
      <w:rPr>
        <w:rFonts w:hint="default"/>
        <w:b w:val="0"/>
        <w:bCs w:val="0"/>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2" w15:restartNumberingAfterBreak="0">
    <w:nsid w:val="59D46F83"/>
    <w:multiLevelType w:val="hybridMultilevel"/>
    <w:tmpl w:val="7584BECE"/>
    <w:lvl w:ilvl="0" w:tplc="D1761734">
      <w:start w:val="1"/>
      <w:numFmt w:val="bullet"/>
      <w:lvlText w:val=""/>
      <w:lvlJc w:val="left"/>
      <w:pPr>
        <w:tabs>
          <w:tab w:val="num" w:pos="360"/>
        </w:tabs>
        <w:ind w:left="360" w:hanging="360"/>
      </w:pPr>
      <w:rPr>
        <w:rFonts w:ascii="Symbol" w:hAnsi="Symbol" w:hint="default"/>
        <w:sz w:val="20"/>
        <w:szCs w:val="20"/>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5B8F3686"/>
    <w:multiLevelType w:val="hybridMultilevel"/>
    <w:tmpl w:val="0874A5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4" w15:restartNumberingAfterBreak="0">
    <w:nsid w:val="5BF504A5"/>
    <w:multiLevelType w:val="hybridMultilevel"/>
    <w:tmpl w:val="B1F45E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5" w15:restartNumberingAfterBreak="0">
    <w:nsid w:val="5C1F5A12"/>
    <w:multiLevelType w:val="hybridMultilevel"/>
    <w:tmpl w:val="007629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15:restartNumberingAfterBreak="0">
    <w:nsid w:val="5C4F06EE"/>
    <w:multiLevelType w:val="hybridMultilevel"/>
    <w:tmpl w:val="378C477C"/>
    <w:lvl w:ilvl="0" w:tplc="BCEE87FE">
      <w:start w:val="1"/>
      <w:numFmt w:val="bullet"/>
      <w:lvlText w:val="-"/>
      <w:lvlJc w:val="left"/>
      <w:pPr>
        <w:tabs>
          <w:tab w:val="num" w:pos="360"/>
        </w:tabs>
        <w:ind w:left="340" w:hanging="340"/>
      </w:pPr>
      <w:rPr>
        <w:rFont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5C5741AE"/>
    <w:multiLevelType w:val="singleLevel"/>
    <w:tmpl w:val="2CE250A8"/>
    <w:lvl w:ilvl="0">
      <w:start w:val="1"/>
      <w:numFmt w:val="decimal"/>
      <w:pStyle w:val="Listanumerowana2"/>
      <w:lvlText w:val="[%1]"/>
      <w:legacy w:legacy="1" w:legacySpace="0" w:legacyIndent="340"/>
      <w:lvlJc w:val="left"/>
      <w:pPr>
        <w:ind w:left="340" w:hanging="340"/>
      </w:pPr>
    </w:lvl>
  </w:abstractNum>
  <w:abstractNum w:abstractNumId="178" w15:restartNumberingAfterBreak="0">
    <w:nsid w:val="5DF8375E"/>
    <w:multiLevelType w:val="hybridMultilevel"/>
    <w:tmpl w:val="C744354E"/>
    <w:lvl w:ilvl="0" w:tplc="04150001">
      <w:start w:val="1"/>
      <w:numFmt w:val="bullet"/>
      <w:lvlText w:val=""/>
      <w:lvlJc w:val="left"/>
      <w:pPr>
        <w:ind w:left="720" w:hanging="360"/>
      </w:pPr>
      <w:rPr>
        <w:rFonts w:ascii="Symbol" w:hAnsi="Symbol" w:hint="default"/>
      </w:rPr>
    </w:lvl>
    <w:lvl w:ilvl="1" w:tplc="B4C0C9A8">
      <w:numFmt w:val="bullet"/>
      <w:lvlText w:val=""/>
      <w:lvlJc w:val="left"/>
      <w:pPr>
        <w:ind w:left="1440" w:hanging="360"/>
      </w:pPr>
      <w:rPr>
        <w:rFonts w:ascii="Symbol" w:eastAsiaTheme="minorEastAsia" w:hAnsi="Symbol" w:cs="Times New Roman" w:hint="default"/>
        <w:sz w:val="20"/>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5E047813"/>
    <w:multiLevelType w:val="hybridMultilevel"/>
    <w:tmpl w:val="6430F418"/>
    <w:lvl w:ilvl="0" w:tplc="2482D654">
      <w:start w:val="1"/>
      <w:numFmt w:val="bullet"/>
      <w:lvlText w:val=""/>
      <w:lvlJc w:val="left"/>
      <w:pPr>
        <w:tabs>
          <w:tab w:val="num" w:pos="1418"/>
        </w:tabs>
        <w:ind w:left="1418" w:hanging="284"/>
      </w:pPr>
      <w:rPr>
        <w:rFonts w:ascii="Symbol" w:hAnsi="Symbol" w:hint="default"/>
        <w:vertAlign w:val="baseline"/>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80" w15:restartNumberingAfterBreak="0">
    <w:nsid w:val="5E192679"/>
    <w:multiLevelType w:val="multilevel"/>
    <w:tmpl w:val="45A072EC"/>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1" w15:restartNumberingAfterBreak="0">
    <w:nsid w:val="5EE07D20"/>
    <w:multiLevelType w:val="hybridMultilevel"/>
    <w:tmpl w:val="10CE1B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15:restartNumberingAfterBreak="0">
    <w:nsid w:val="5F4768C7"/>
    <w:multiLevelType w:val="hybridMultilevel"/>
    <w:tmpl w:val="C59C66D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3" w15:restartNumberingAfterBreak="0">
    <w:nsid w:val="5F521441"/>
    <w:multiLevelType w:val="hybridMultilevel"/>
    <w:tmpl w:val="498847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4" w15:restartNumberingAfterBreak="0">
    <w:nsid w:val="5F8662FB"/>
    <w:multiLevelType w:val="hybridMultilevel"/>
    <w:tmpl w:val="13E6CD30"/>
    <w:lvl w:ilvl="0" w:tplc="67742906">
      <w:start w:val="1"/>
      <w:numFmt w:val="bullet"/>
      <w:lvlText w:val=""/>
      <w:lvlJc w:val="left"/>
      <w:pPr>
        <w:ind w:left="1131" w:hanging="360"/>
      </w:pPr>
      <w:rPr>
        <w:rFonts w:ascii="Symbol" w:hAnsi="Symbol" w:hint="default"/>
      </w:rPr>
    </w:lvl>
    <w:lvl w:ilvl="1" w:tplc="04150003" w:tentative="1">
      <w:start w:val="1"/>
      <w:numFmt w:val="bullet"/>
      <w:lvlText w:val="o"/>
      <w:lvlJc w:val="left"/>
      <w:pPr>
        <w:ind w:left="1851" w:hanging="360"/>
      </w:pPr>
      <w:rPr>
        <w:rFonts w:ascii="Courier New" w:hAnsi="Courier New" w:cs="Courier New" w:hint="default"/>
      </w:rPr>
    </w:lvl>
    <w:lvl w:ilvl="2" w:tplc="04150005" w:tentative="1">
      <w:start w:val="1"/>
      <w:numFmt w:val="bullet"/>
      <w:lvlText w:val=""/>
      <w:lvlJc w:val="left"/>
      <w:pPr>
        <w:ind w:left="2571" w:hanging="360"/>
      </w:pPr>
      <w:rPr>
        <w:rFonts w:ascii="Wingdings" w:hAnsi="Wingdings" w:hint="default"/>
      </w:rPr>
    </w:lvl>
    <w:lvl w:ilvl="3" w:tplc="04150001" w:tentative="1">
      <w:start w:val="1"/>
      <w:numFmt w:val="bullet"/>
      <w:lvlText w:val=""/>
      <w:lvlJc w:val="left"/>
      <w:pPr>
        <w:ind w:left="3291" w:hanging="360"/>
      </w:pPr>
      <w:rPr>
        <w:rFonts w:ascii="Symbol" w:hAnsi="Symbol" w:hint="default"/>
      </w:rPr>
    </w:lvl>
    <w:lvl w:ilvl="4" w:tplc="04150003" w:tentative="1">
      <w:start w:val="1"/>
      <w:numFmt w:val="bullet"/>
      <w:lvlText w:val="o"/>
      <w:lvlJc w:val="left"/>
      <w:pPr>
        <w:ind w:left="4011" w:hanging="360"/>
      </w:pPr>
      <w:rPr>
        <w:rFonts w:ascii="Courier New" w:hAnsi="Courier New" w:cs="Courier New" w:hint="default"/>
      </w:rPr>
    </w:lvl>
    <w:lvl w:ilvl="5" w:tplc="04150005" w:tentative="1">
      <w:start w:val="1"/>
      <w:numFmt w:val="bullet"/>
      <w:lvlText w:val=""/>
      <w:lvlJc w:val="left"/>
      <w:pPr>
        <w:ind w:left="4731" w:hanging="360"/>
      </w:pPr>
      <w:rPr>
        <w:rFonts w:ascii="Wingdings" w:hAnsi="Wingdings" w:hint="default"/>
      </w:rPr>
    </w:lvl>
    <w:lvl w:ilvl="6" w:tplc="04150001" w:tentative="1">
      <w:start w:val="1"/>
      <w:numFmt w:val="bullet"/>
      <w:lvlText w:val=""/>
      <w:lvlJc w:val="left"/>
      <w:pPr>
        <w:ind w:left="5451" w:hanging="360"/>
      </w:pPr>
      <w:rPr>
        <w:rFonts w:ascii="Symbol" w:hAnsi="Symbol" w:hint="default"/>
      </w:rPr>
    </w:lvl>
    <w:lvl w:ilvl="7" w:tplc="04150003" w:tentative="1">
      <w:start w:val="1"/>
      <w:numFmt w:val="bullet"/>
      <w:lvlText w:val="o"/>
      <w:lvlJc w:val="left"/>
      <w:pPr>
        <w:ind w:left="6171" w:hanging="360"/>
      </w:pPr>
      <w:rPr>
        <w:rFonts w:ascii="Courier New" w:hAnsi="Courier New" w:cs="Courier New" w:hint="default"/>
      </w:rPr>
    </w:lvl>
    <w:lvl w:ilvl="8" w:tplc="04150005" w:tentative="1">
      <w:start w:val="1"/>
      <w:numFmt w:val="bullet"/>
      <w:lvlText w:val=""/>
      <w:lvlJc w:val="left"/>
      <w:pPr>
        <w:ind w:left="6891" w:hanging="360"/>
      </w:pPr>
      <w:rPr>
        <w:rFonts w:ascii="Wingdings" w:hAnsi="Wingdings" w:hint="default"/>
      </w:rPr>
    </w:lvl>
  </w:abstractNum>
  <w:abstractNum w:abstractNumId="185" w15:restartNumberingAfterBreak="0">
    <w:nsid w:val="5FC02460"/>
    <w:multiLevelType w:val="multilevel"/>
    <w:tmpl w:val="FD82015C"/>
    <w:lvl w:ilvl="0">
      <w:start w:val="6"/>
      <w:numFmt w:val="decimal"/>
      <w:lvlText w:val="%1."/>
      <w:lvlJc w:val="left"/>
      <w:pPr>
        <w:ind w:left="1068" w:hanging="360"/>
      </w:pPr>
      <w:rPr>
        <w:rFonts w:hint="default"/>
      </w:rPr>
    </w:lvl>
    <w:lvl w:ilvl="1">
      <w:start w:val="1"/>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186" w15:restartNumberingAfterBreak="0">
    <w:nsid w:val="60322540"/>
    <w:multiLevelType w:val="hybridMultilevel"/>
    <w:tmpl w:val="89700C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7" w15:restartNumberingAfterBreak="0">
    <w:nsid w:val="60DC3527"/>
    <w:multiLevelType w:val="hybridMultilevel"/>
    <w:tmpl w:val="3D542C4E"/>
    <w:lvl w:ilvl="0" w:tplc="FFFFFFFF">
      <w:start w:val="1"/>
      <w:numFmt w:val="bullet"/>
      <w:lvlText w:val=""/>
      <w:lvlJc w:val="left"/>
      <w:pPr>
        <w:ind w:left="720" w:hanging="360"/>
      </w:pPr>
      <w:rPr>
        <w:rFonts w:ascii="Symbol" w:hAnsi="Symbol" w:hint="default"/>
      </w:rPr>
    </w:lvl>
    <w:lvl w:ilvl="1" w:tplc="12E065C2">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8" w15:restartNumberingAfterBreak="0">
    <w:nsid w:val="60FE2901"/>
    <w:multiLevelType w:val="hybridMultilevel"/>
    <w:tmpl w:val="A5C04892"/>
    <w:lvl w:ilvl="0" w:tplc="0B40E93A">
      <w:start w:val="1"/>
      <w:numFmt w:val="bullet"/>
      <w:lvlText w:val="–"/>
      <w:lvlJc w:val="left"/>
      <w:pPr>
        <w:ind w:left="720" w:hanging="360"/>
      </w:pPr>
      <w:rPr>
        <w:rFonts w:ascii="Times New Roman" w:hAnsi="Times New Roman" w:cs="Times New Roman" w:hint="default"/>
      </w:rPr>
    </w:lvl>
    <w:lvl w:ilvl="1" w:tplc="9A4CEBC4">
      <w:numFmt w:val="bullet"/>
      <w:lvlText w:val="•"/>
      <w:lvlJc w:val="left"/>
      <w:pPr>
        <w:ind w:left="1440" w:hanging="360"/>
      </w:pPr>
      <w:rPr>
        <w:rFonts w:ascii="Verdana" w:eastAsiaTheme="minorHAnsi" w:hAnsi="Verdana" w:cstheme="minorBid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9" w15:restartNumberingAfterBreak="0">
    <w:nsid w:val="616D6BA3"/>
    <w:multiLevelType w:val="multilevel"/>
    <w:tmpl w:val="20AA6828"/>
    <w:lvl w:ilvl="0">
      <w:start w:val="7"/>
      <w:numFmt w:val="decimal"/>
      <w:lvlText w:val="%1."/>
      <w:lvlJc w:val="left"/>
      <w:pPr>
        <w:ind w:left="360" w:hanging="360"/>
      </w:pPr>
      <w:rPr>
        <w:rFonts w:hint="default"/>
        <w:b/>
        <w:bCs/>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0" w15:restartNumberingAfterBreak="0">
    <w:nsid w:val="621F15E5"/>
    <w:multiLevelType w:val="hybridMultilevel"/>
    <w:tmpl w:val="60A04446"/>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sz w:val="20"/>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15:restartNumberingAfterBreak="0">
    <w:nsid w:val="62FE6729"/>
    <w:multiLevelType w:val="hybridMultilevel"/>
    <w:tmpl w:val="AD3A1C5C"/>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631729A7"/>
    <w:multiLevelType w:val="multilevel"/>
    <w:tmpl w:val="765E789A"/>
    <w:lvl w:ilvl="0">
      <w:start w:val="1"/>
      <w:numFmt w:val="decimal"/>
      <w:lvlText w:val="%1."/>
      <w:lvlJc w:val="left"/>
      <w:pPr>
        <w:ind w:left="720" w:hanging="360"/>
      </w:pPr>
      <w:rPr>
        <w:rFonts w:hint="default"/>
      </w:rPr>
    </w:lvl>
    <w:lvl w:ilvl="1">
      <w:start w:val="5"/>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3" w15:restartNumberingAfterBreak="0">
    <w:nsid w:val="63B27351"/>
    <w:multiLevelType w:val="hybridMultilevel"/>
    <w:tmpl w:val="78E8C33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94" w15:restartNumberingAfterBreak="0">
    <w:nsid w:val="63D82E6E"/>
    <w:multiLevelType w:val="hybridMultilevel"/>
    <w:tmpl w:val="CFB4C0E2"/>
    <w:lvl w:ilvl="0" w:tplc="13CE2016">
      <w:start w:val="1"/>
      <w:numFmt w:val="bullet"/>
      <w:lvlText w:val="-"/>
      <w:lvlJc w:val="left"/>
      <w:pPr>
        <w:tabs>
          <w:tab w:val="num" w:pos="360"/>
        </w:tabs>
        <w:ind w:left="340" w:hanging="340"/>
      </w:pPr>
      <w:rPr>
        <w:rFont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5" w15:restartNumberingAfterBreak="0">
    <w:nsid w:val="63F748C8"/>
    <w:multiLevelType w:val="singleLevel"/>
    <w:tmpl w:val="E438DD52"/>
    <w:lvl w:ilvl="0">
      <w:numFmt w:val="bullet"/>
      <w:lvlText w:val="-"/>
      <w:lvlJc w:val="left"/>
      <w:pPr>
        <w:tabs>
          <w:tab w:val="num" w:pos="1062"/>
        </w:tabs>
        <w:ind w:left="1062" w:hanging="360"/>
      </w:pPr>
      <w:rPr>
        <w:rFonts w:hint="default"/>
      </w:rPr>
    </w:lvl>
  </w:abstractNum>
  <w:abstractNum w:abstractNumId="196" w15:restartNumberingAfterBreak="0">
    <w:nsid w:val="64055A2E"/>
    <w:multiLevelType w:val="hybridMultilevel"/>
    <w:tmpl w:val="B4780EF8"/>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7" w15:restartNumberingAfterBreak="0">
    <w:nsid w:val="649F6A5B"/>
    <w:multiLevelType w:val="hybridMultilevel"/>
    <w:tmpl w:val="C10098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65165A97"/>
    <w:multiLevelType w:val="multilevel"/>
    <w:tmpl w:val="FB382562"/>
    <w:lvl w:ilvl="0">
      <w:start w:val="2"/>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1"/>
      <w:numFmt w:val="decimal"/>
      <w:lvlText w:val="%1.%2.%3."/>
      <w:lvlJc w:val="left"/>
      <w:pPr>
        <w:ind w:left="720" w:hanging="720"/>
      </w:pPr>
      <w:rPr>
        <w:rFonts w:ascii="Times New Roman" w:hAnsi="Times New Roman" w:cs="Times New Roman" w:hint="default"/>
        <w:b w:val="0"/>
        <w:bCs/>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9" w15:restartNumberingAfterBreak="0">
    <w:nsid w:val="6542656D"/>
    <w:multiLevelType w:val="hybridMultilevel"/>
    <w:tmpl w:val="4DF29E8E"/>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656762A3"/>
    <w:multiLevelType w:val="hybridMultilevel"/>
    <w:tmpl w:val="AF64444E"/>
    <w:lvl w:ilvl="0" w:tplc="0B40E93A">
      <w:start w:val="1"/>
      <w:numFmt w:val="bullet"/>
      <w:lvlText w:val="–"/>
      <w:lvlJc w:val="left"/>
      <w:pPr>
        <w:ind w:left="720" w:hanging="360"/>
      </w:pPr>
      <w:rPr>
        <w:rFonts w:ascii="Times New Roman" w:hAnsi="Times New Roman" w:cs="Times New Roman" w:hint="default"/>
      </w:rPr>
    </w:lvl>
    <w:lvl w:ilvl="1" w:tplc="0B40E93A">
      <w:start w:val="1"/>
      <w:numFmt w:val="bullet"/>
      <w:lvlText w:val="–"/>
      <w:lvlJc w:val="left"/>
      <w:pPr>
        <w:ind w:left="1440" w:hanging="360"/>
      </w:pPr>
      <w:rPr>
        <w:rFonts w:ascii="Times New Roman" w:hAnsi="Times New Roman"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1" w15:restartNumberingAfterBreak="0">
    <w:nsid w:val="65DB6149"/>
    <w:multiLevelType w:val="hybridMultilevel"/>
    <w:tmpl w:val="06D43A1C"/>
    <w:lvl w:ilvl="0" w:tplc="BEFAEE80">
      <w:start w:val="1"/>
      <w:numFmt w:val="bullet"/>
      <w:lvlText w:val="-"/>
      <w:lvlJc w:val="left"/>
      <w:pPr>
        <w:tabs>
          <w:tab w:val="num" w:pos="360"/>
        </w:tabs>
        <w:ind w:left="340" w:hanging="340"/>
      </w:pPr>
      <w:rPr>
        <w:rFont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67003C55"/>
    <w:multiLevelType w:val="hybridMultilevel"/>
    <w:tmpl w:val="75164940"/>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3" w15:restartNumberingAfterBreak="0">
    <w:nsid w:val="679D3DCE"/>
    <w:multiLevelType w:val="hybridMultilevel"/>
    <w:tmpl w:val="5F189A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67AB691B"/>
    <w:multiLevelType w:val="hybridMultilevel"/>
    <w:tmpl w:val="DA6CFBA4"/>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5" w15:restartNumberingAfterBreak="0">
    <w:nsid w:val="694A12AF"/>
    <w:multiLevelType w:val="hybridMultilevel"/>
    <w:tmpl w:val="D382E178"/>
    <w:lvl w:ilvl="0" w:tplc="51D2429A">
      <w:numFmt w:val="bullet"/>
      <w:lvlText w:val=""/>
      <w:lvlJc w:val="left"/>
      <w:pPr>
        <w:ind w:left="1169" w:hanging="161"/>
      </w:pPr>
      <w:rPr>
        <w:rFonts w:ascii="Symbol" w:eastAsia="Symbol" w:hAnsi="Symbol" w:cs="Symbol" w:hint="default"/>
        <w:w w:val="100"/>
        <w:sz w:val="18"/>
        <w:szCs w:val="18"/>
        <w:lang w:val="pl-PL" w:eastAsia="en-US" w:bidi="ar-SA"/>
      </w:rPr>
    </w:lvl>
    <w:lvl w:ilvl="1" w:tplc="9E5A5700">
      <w:numFmt w:val="bullet"/>
      <w:lvlText w:val="•"/>
      <w:lvlJc w:val="left"/>
      <w:pPr>
        <w:ind w:left="1282" w:hanging="161"/>
      </w:pPr>
      <w:rPr>
        <w:rFonts w:hint="default"/>
        <w:lang w:val="pl-PL" w:eastAsia="en-US" w:bidi="ar-SA"/>
      </w:rPr>
    </w:lvl>
    <w:lvl w:ilvl="2" w:tplc="2252E63E">
      <w:numFmt w:val="bullet"/>
      <w:lvlText w:val="•"/>
      <w:lvlJc w:val="left"/>
      <w:pPr>
        <w:ind w:left="1405" w:hanging="161"/>
      </w:pPr>
      <w:rPr>
        <w:rFonts w:hint="default"/>
        <w:lang w:val="pl-PL" w:eastAsia="en-US" w:bidi="ar-SA"/>
      </w:rPr>
    </w:lvl>
    <w:lvl w:ilvl="3" w:tplc="6F7C753E">
      <w:numFmt w:val="bullet"/>
      <w:lvlText w:val="•"/>
      <w:lvlJc w:val="left"/>
      <w:pPr>
        <w:ind w:left="1528" w:hanging="161"/>
      </w:pPr>
      <w:rPr>
        <w:rFonts w:hint="default"/>
        <w:lang w:val="pl-PL" w:eastAsia="en-US" w:bidi="ar-SA"/>
      </w:rPr>
    </w:lvl>
    <w:lvl w:ilvl="4" w:tplc="45D8D9EA">
      <w:numFmt w:val="bullet"/>
      <w:lvlText w:val="•"/>
      <w:lvlJc w:val="left"/>
      <w:pPr>
        <w:ind w:left="1651" w:hanging="161"/>
      </w:pPr>
      <w:rPr>
        <w:rFonts w:hint="default"/>
        <w:lang w:val="pl-PL" w:eastAsia="en-US" w:bidi="ar-SA"/>
      </w:rPr>
    </w:lvl>
    <w:lvl w:ilvl="5" w:tplc="9C28456A">
      <w:numFmt w:val="bullet"/>
      <w:lvlText w:val="•"/>
      <w:lvlJc w:val="left"/>
      <w:pPr>
        <w:ind w:left="1773" w:hanging="161"/>
      </w:pPr>
      <w:rPr>
        <w:rFonts w:hint="default"/>
        <w:lang w:val="pl-PL" w:eastAsia="en-US" w:bidi="ar-SA"/>
      </w:rPr>
    </w:lvl>
    <w:lvl w:ilvl="6" w:tplc="5C0C9F72">
      <w:numFmt w:val="bullet"/>
      <w:lvlText w:val="•"/>
      <w:lvlJc w:val="left"/>
      <w:pPr>
        <w:ind w:left="1896" w:hanging="161"/>
      </w:pPr>
      <w:rPr>
        <w:rFonts w:hint="default"/>
        <w:lang w:val="pl-PL" w:eastAsia="en-US" w:bidi="ar-SA"/>
      </w:rPr>
    </w:lvl>
    <w:lvl w:ilvl="7" w:tplc="8A08DEE6">
      <w:numFmt w:val="bullet"/>
      <w:lvlText w:val="•"/>
      <w:lvlJc w:val="left"/>
      <w:pPr>
        <w:ind w:left="2019" w:hanging="161"/>
      </w:pPr>
      <w:rPr>
        <w:rFonts w:hint="default"/>
        <w:lang w:val="pl-PL" w:eastAsia="en-US" w:bidi="ar-SA"/>
      </w:rPr>
    </w:lvl>
    <w:lvl w:ilvl="8" w:tplc="CF86D14A">
      <w:numFmt w:val="bullet"/>
      <w:lvlText w:val="•"/>
      <w:lvlJc w:val="left"/>
      <w:pPr>
        <w:ind w:left="2142" w:hanging="161"/>
      </w:pPr>
      <w:rPr>
        <w:rFonts w:hint="default"/>
        <w:lang w:val="pl-PL" w:eastAsia="en-US" w:bidi="ar-SA"/>
      </w:rPr>
    </w:lvl>
  </w:abstractNum>
  <w:abstractNum w:abstractNumId="206" w15:restartNumberingAfterBreak="0">
    <w:nsid w:val="6A4640E9"/>
    <w:multiLevelType w:val="hybridMultilevel"/>
    <w:tmpl w:val="D36ED7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7" w15:restartNumberingAfterBreak="0">
    <w:nsid w:val="6A78569F"/>
    <w:multiLevelType w:val="hybridMultilevel"/>
    <w:tmpl w:val="953A7BA6"/>
    <w:lvl w:ilvl="0" w:tplc="30907EBA">
      <w:start w:val="1"/>
      <w:numFmt w:val="lowerLetter"/>
      <w:lvlText w:val="%1)"/>
      <w:lvlJc w:val="left"/>
      <w:pPr>
        <w:ind w:left="830" w:hanging="284"/>
      </w:pPr>
      <w:rPr>
        <w:rFonts w:ascii="Verdana" w:eastAsia="Verdana" w:hAnsi="Verdana" w:cs="Verdana" w:hint="default"/>
        <w:spacing w:val="-1"/>
        <w:w w:val="100"/>
        <w:sz w:val="16"/>
        <w:szCs w:val="16"/>
        <w:lang w:val="pl-PL" w:eastAsia="en-US" w:bidi="ar-SA"/>
      </w:rPr>
    </w:lvl>
    <w:lvl w:ilvl="1" w:tplc="2E16872C">
      <w:numFmt w:val="bullet"/>
      <w:lvlText w:val="-"/>
      <w:lvlJc w:val="left"/>
      <w:pPr>
        <w:ind w:left="599" w:hanging="130"/>
      </w:pPr>
      <w:rPr>
        <w:rFonts w:ascii="Verdana" w:eastAsia="Verdana" w:hAnsi="Verdana" w:cs="Verdana" w:hint="default"/>
        <w:w w:val="100"/>
        <w:sz w:val="16"/>
        <w:szCs w:val="16"/>
        <w:lang w:val="pl-PL" w:eastAsia="en-US" w:bidi="ar-SA"/>
      </w:rPr>
    </w:lvl>
    <w:lvl w:ilvl="2" w:tplc="172C67BA">
      <w:numFmt w:val="bullet"/>
      <w:lvlText w:val="•"/>
      <w:lvlJc w:val="left"/>
      <w:pPr>
        <w:ind w:left="1727" w:hanging="130"/>
      </w:pPr>
      <w:rPr>
        <w:rFonts w:hint="default"/>
        <w:lang w:val="pl-PL" w:eastAsia="en-US" w:bidi="ar-SA"/>
      </w:rPr>
    </w:lvl>
    <w:lvl w:ilvl="3" w:tplc="CAFE3158">
      <w:numFmt w:val="bullet"/>
      <w:lvlText w:val="•"/>
      <w:lvlJc w:val="left"/>
      <w:pPr>
        <w:ind w:left="2615" w:hanging="130"/>
      </w:pPr>
      <w:rPr>
        <w:rFonts w:hint="default"/>
        <w:lang w:val="pl-PL" w:eastAsia="en-US" w:bidi="ar-SA"/>
      </w:rPr>
    </w:lvl>
    <w:lvl w:ilvl="4" w:tplc="8A625DEA">
      <w:numFmt w:val="bullet"/>
      <w:lvlText w:val="•"/>
      <w:lvlJc w:val="left"/>
      <w:pPr>
        <w:ind w:left="3503" w:hanging="130"/>
      </w:pPr>
      <w:rPr>
        <w:rFonts w:hint="default"/>
        <w:lang w:val="pl-PL" w:eastAsia="en-US" w:bidi="ar-SA"/>
      </w:rPr>
    </w:lvl>
    <w:lvl w:ilvl="5" w:tplc="45CCF990">
      <w:numFmt w:val="bullet"/>
      <w:lvlText w:val="•"/>
      <w:lvlJc w:val="left"/>
      <w:pPr>
        <w:ind w:left="4391" w:hanging="130"/>
      </w:pPr>
      <w:rPr>
        <w:rFonts w:hint="default"/>
        <w:lang w:val="pl-PL" w:eastAsia="en-US" w:bidi="ar-SA"/>
      </w:rPr>
    </w:lvl>
    <w:lvl w:ilvl="6" w:tplc="A69C36D8">
      <w:numFmt w:val="bullet"/>
      <w:lvlText w:val="•"/>
      <w:lvlJc w:val="left"/>
      <w:pPr>
        <w:ind w:left="5278" w:hanging="130"/>
      </w:pPr>
      <w:rPr>
        <w:rFonts w:hint="default"/>
        <w:lang w:val="pl-PL" w:eastAsia="en-US" w:bidi="ar-SA"/>
      </w:rPr>
    </w:lvl>
    <w:lvl w:ilvl="7" w:tplc="4D0423A0">
      <w:numFmt w:val="bullet"/>
      <w:lvlText w:val="•"/>
      <w:lvlJc w:val="left"/>
      <w:pPr>
        <w:ind w:left="6166" w:hanging="130"/>
      </w:pPr>
      <w:rPr>
        <w:rFonts w:hint="default"/>
        <w:lang w:val="pl-PL" w:eastAsia="en-US" w:bidi="ar-SA"/>
      </w:rPr>
    </w:lvl>
    <w:lvl w:ilvl="8" w:tplc="095EB144">
      <w:numFmt w:val="bullet"/>
      <w:lvlText w:val="•"/>
      <w:lvlJc w:val="left"/>
      <w:pPr>
        <w:ind w:left="7054" w:hanging="130"/>
      </w:pPr>
      <w:rPr>
        <w:rFonts w:hint="default"/>
        <w:lang w:val="pl-PL" w:eastAsia="en-US" w:bidi="ar-SA"/>
      </w:rPr>
    </w:lvl>
  </w:abstractNum>
  <w:abstractNum w:abstractNumId="208" w15:restartNumberingAfterBreak="0">
    <w:nsid w:val="6B1007EC"/>
    <w:multiLevelType w:val="hybridMultilevel"/>
    <w:tmpl w:val="1D26A462"/>
    <w:lvl w:ilvl="0" w:tplc="B3AE918E">
      <w:numFmt w:val="bullet"/>
      <w:lvlText w:val="-"/>
      <w:lvlJc w:val="left"/>
      <w:pPr>
        <w:ind w:left="2700" w:hanging="360"/>
      </w:pPr>
      <w:rPr>
        <w:rFonts w:ascii="Century Gothic" w:eastAsia="Century Gothic" w:hAnsi="Century Gothic" w:cs="Century Gothic" w:hint="default"/>
        <w:w w:val="100"/>
        <w:sz w:val="22"/>
        <w:szCs w:val="22"/>
        <w:lang w:val="pl-PL" w:eastAsia="en-US" w:bidi="ar-SA"/>
      </w:rPr>
    </w:lvl>
    <w:lvl w:ilvl="1" w:tplc="66D223D2">
      <w:numFmt w:val="bullet"/>
      <w:lvlText w:val="•"/>
      <w:lvlJc w:val="left"/>
      <w:pPr>
        <w:ind w:left="2924" w:hanging="360"/>
      </w:pPr>
      <w:rPr>
        <w:rFonts w:hint="default"/>
        <w:lang w:val="pl-PL" w:eastAsia="en-US" w:bidi="ar-SA"/>
      </w:rPr>
    </w:lvl>
    <w:lvl w:ilvl="2" w:tplc="7C6A85E0">
      <w:numFmt w:val="bullet"/>
      <w:lvlText w:val="•"/>
      <w:lvlJc w:val="left"/>
      <w:pPr>
        <w:ind w:left="3149" w:hanging="360"/>
      </w:pPr>
      <w:rPr>
        <w:rFonts w:hint="default"/>
        <w:lang w:val="pl-PL" w:eastAsia="en-US" w:bidi="ar-SA"/>
      </w:rPr>
    </w:lvl>
    <w:lvl w:ilvl="3" w:tplc="4B9C3184">
      <w:numFmt w:val="bullet"/>
      <w:lvlText w:val="•"/>
      <w:lvlJc w:val="left"/>
      <w:pPr>
        <w:ind w:left="3374" w:hanging="360"/>
      </w:pPr>
      <w:rPr>
        <w:rFonts w:hint="default"/>
        <w:lang w:val="pl-PL" w:eastAsia="en-US" w:bidi="ar-SA"/>
      </w:rPr>
    </w:lvl>
    <w:lvl w:ilvl="4" w:tplc="EA7A0062">
      <w:numFmt w:val="bullet"/>
      <w:lvlText w:val="•"/>
      <w:lvlJc w:val="left"/>
      <w:pPr>
        <w:ind w:left="3599" w:hanging="360"/>
      </w:pPr>
      <w:rPr>
        <w:rFonts w:hint="default"/>
        <w:lang w:val="pl-PL" w:eastAsia="en-US" w:bidi="ar-SA"/>
      </w:rPr>
    </w:lvl>
    <w:lvl w:ilvl="5" w:tplc="E8163230">
      <w:numFmt w:val="bullet"/>
      <w:lvlText w:val="•"/>
      <w:lvlJc w:val="left"/>
      <w:pPr>
        <w:ind w:left="3824" w:hanging="360"/>
      </w:pPr>
      <w:rPr>
        <w:rFonts w:hint="default"/>
        <w:lang w:val="pl-PL" w:eastAsia="en-US" w:bidi="ar-SA"/>
      </w:rPr>
    </w:lvl>
    <w:lvl w:ilvl="6" w:tplc="D22C98D8">
      <w:numFmt w:val="bullet"/>
      <w:lvlText w:val="•"/>
      <w:lvlJc w:val="left"/>
      <w:pPr>
        <w:ind w:left="4048" w:hanging="360"/>
      </w:pPr>
      <w:rPr>
        <w:rFonts w:hint="default"/>
        <w:lang w:val="pl-PL" w:eastAsia="en-US" w:bidi="ar-SA"/>
      </w:rPr>
    </w:lvl>
    <w:lvl w:ilvl="7" w:tplc="30D832DA">
      <w:numFmt w:val="bullet"/>
      <w:lvlText w:val="•"/>
      <w:lvlJc w:val="left"/>
      <w:pPr>
        <w:ind w:left="4273" w:hanging="360"/>
      </w:pPr>
      <w:rPr>
        <w:rFonts w:hint="default"/>
        <w:lang w:val="pl-PL" w:eastAsia="en-US" w:bidi="ar-SA"/>
      </w:rPr>
    </w:lvl>
    <w:lvl w:ilvl="8" w:tplc="5204B474">
      <w:numFmt w:val="bullet"/>
      <w:lvlText w:val="•"/>
      <w:lvlJc w:val="left"/>
      <w:pPr>
        <w:ind w:left="4498" w:hanging="360"/>
      </w:pPr>
      <w:rPr>
        <w:rFonts w:hint="default"/>
        <w:lang w:val="pl-PL" w:eastAsia="en-US" w:bidi="ar-SA"/>
      </w:rPr>
    </w:lvl>
  </w:abstractNum>
  <w:abstractNum w:abstractNumId="209" w15:restartNumberingAfterBreak="0">
    <w:nsid w:val="6C246074"/>
    <w:multiLevelType w:val="multilevel"/>
    <w:tmpl w:val="C414BB06"/>
    <w:lvl w:ilvl="0">
      <w:start w:val="1"/>
      <w:numFmt w:val="decimal"/>
      <w:lvlText w:val="%1."/>
      <w:lvlJc w:val="left"/>
      <w:pPr>
        <w:ind w:left="682" w:hanging="567"/>
      </w:pPr>
      <w:rPr>
        <w:rFonts w:ascii="Times New Roman" w:eastAsia="Verdana" w:hAnsi="Times New Roman" w:cs="Times New Roman" w:hint="default"/>
        <w:b/>
        <w:bCs/>
        <w:spacing w:val="-1"/>
        <w:w w:val="99"/>
        <w:sz w:val="22"/>
        <w:szCs w:val="22"/>
        <w:lang w:val="pl-PL" w:eastAsia="en-US" w:bidi="ar-SA"/>
      </w:rPr>
    </w:lvl>
    <w:lvl w:ilvl="1">
      <w:start w:val="1"/>
      <w:numFmt w:val="decimal"/>
      <w:lvlText w:val="%1.%2."/>
      <w:lvlJc w:val="left"/>
      <w:pPr>
        <w:ind w:left="682" w:hanging="567"/>
      </w:pPr>
      <w:rPr>
        <w:rFonts w:ascii="Times New Roman" w:eastAsia="Verdana" w:hAnsi="Times New Roman" w:cs="Times New Roman" w:hint="default"/>
        <w:b/>
        <w:bCs/>
        <w:spacing w:val="-1"/>
        <w:w w:val="99"/>
        <w:sz w:val="22"/>
        <w:szCs w:val="22"/>
        <w:lang w:val="pl-PL" w:eastAsia="en-US" w:bidi="ar-SA"/>
      </w:rPr>
    </w:lvl>
    <w:lvl w:ilvl="2">
      <w:numFmt w:val="bullet"/>
      <w:lvlText w:val=""/>
      <w:lvlJc w:val="left"/>
      <w:pPr>
        <w:ind w:left="829" w:hanging="360"/>
      </w:pPr>
      <w:rPr>
        <w:rFonts w:ascii="Symbol" w:eastAsia="Symbol" w:hAnsi="Symbol" w:cs="Symbol" w:hint="default"/>
        <w:w w:val="99"/>
        <w:sz w:val="20"/>
        <w:szCs w:val="20"/>
        <w:lang w:val="pl-PL" w:eastAsia="en-US" w:bidi="ar-SA"/>
      </w:rPr>
    </w:lvl>
    <w:lvl w:ilvl="3">
      <w:numFmt w:val="bullet"/>
      <w:lvlText w:val="•"/>
      <w:lvlJc w:val="left"/>
      <w:pPr>
        <w:ind w:left="2705" w:hanging="360"/>
      </w:pPr>
      <w:rPr>
        <w:rFonts w:hint="default"/>
        <w:lang w:val="pl-PL" w:eastAsia="en-US" w:bidi="ar-SA"/>
      </w:rPr>
    </w:lvl>
    <w:lvl w:ilvl="4">
      <w:numFmt w:val="bullet"/>
      <w:lvlText w:val="•"/>
      <w:lvlJc w:val="left"/>
      <w:pPr>
        <w:ind w:left="3648" w:hanging="360"/>
      </w:pPr>
      <w:rPr>
        <w:rFonts w:hint="default"/>
        <w:lang w:val="pl-PL" w:eastAsia="en-US" w:bidi="ar-SA"/>
      </w:rPr>
    </w:lvl>
    <w:lvl w:ilvl="5">
      <w:numFmt w:val="bullet"/>
      <w:lvlText w:val="•"/>
      <w:lvlJc w:val="left"/>
      <w:pPr>
        <w:ind w:left="4591" w:hanging="360"/>
      </w:pPr>
      <w:rPr>
        <w:rFonts w:hint="default"/>
        <w:lang w:val="pl-PL" w:eastAsia="en-US" w:bidi="ar-SA"/>
      </w:rPr>
    </w:lvl>
    <w:lvl w:ilvl="6">
      <w:numFmt w:val="bullet"/>
      <w:lvlText w:val="•"/>
      <w:lvlJc w:val="left"/>
      <w:pPr>
        <w:ind w:left="5534" w:hanging="360"/>
      </w:pPr>
      <w:rPr>
        <w:rFonts w:hint="default"/>
        <w:lang w:val="pl-PL" w:eastAsia="en-US" w:bidi="ar-SA"/>
      </w:rPr>
    </w:lvl>
    <w:lvl w:ilvl="7">
      <w:numFmt w:val="bullet"/>
      <w:lvlText w:val="•"/>
      <w:lvlJc w:val="left"/>
      <w:pPr>
        <w:ind w:left="6477" w:hanging="360"/>
      </w:pPr>
      <w:rPr>
        <w:rFonts w:hint="default"/>
        <w:lang w:val="pl-PL" w:eastAsia="en-US" w:bidi="ar-SA"/>
      </w:rPr>
    </w:lvl>
    <w:lvl w:ilvl="8">
      <w:numFmt w:val="bullet"/>
      <w:lvlText w:val="•"/>
      <w:lvlJc w:val="left"/>
      <w:pPr>
        <w:ind w:left="7420" w:hanging="360"/>
      </w:pPr>
      <w:rPr>
        <w:rFonts w:hint="default"/>
        <w:lang w:val="pl-PL" w:eastAsia="en-US" w:bidi="ar-SA"/>
      </w:rPr>
    </w:lvl>
  </w:abstractNum>
  <w:abstractNum w:abstractNumId="210" w15:restartNumberingAfterBreak="0">
    <w:nsid w:val="6C87404D"/>
    <w:multiLevelType w:val="multilevel"/>
    <w:tmpl w:val="19F2D36E"/>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1" w15:restartNumberingAfterBreak="0">
    <w:nsid w:val="6CAB17D2"/>
    <w:multiLevelType w:val="hybridMultilevel"/>
    <w:tmpl w:val="28BC26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2" w15:restartNumberingAfterBreak="0">
    <w:nsid w:val="6D250450"/>
    <w:multiLevelType w:val="multilevel"/>
    <w:tmpl w:val="6A50ECF8"/>
    <w:lvl w:ilvl="0">
      <w:start w:val="2"/>
      <w:numFmt w:val="decimal"/>
      <w:lvlText w:val="%1"/>
      <w:lvlJc w:val="left"/>
      <w:pPr>
        <w:ind w:left="1236" w:hanging="720"/>
      </w:pPr>
      <w:rPr>
        <w:rFonts w:hint="default"/>
        <w:lang w:val="pl-PL" w:eastAsia="en-US" w:bidi="ar-SA"/>
      </w:rPr>
    </w:lvl>
    <w:lvl w:ilvl="1">
      <w:start w:val="2"/>
      <w:numFmt w:val="decimal"/>
      <w:lvlText w:val="%1.%2"/>
      <w:lvlJc w:val="left"/>
      <w:pPr>
        <w:ind w:left="1236" w:hanging="720"/>
      </w:pPr>
      <w:rPr>
        <w:rFonts w:hint="default"/>
        <w:lang w:val="pl-PL" w:eastAsia="en-US" w:bidi="ar-SA"/>
      </w:rPr>
    </w:lvl>
    <w:lvl w:ilvl="2">
      <w:start w:val="1"/>
      <w:numFmt w:val="decimal"/>
      <w:lvlText w:val="%1.%2.%3"/>
      <w:lvlJc w:val="left"/>
      <w:pPr>
        <w:ind w:left="1236" w:hanging="720"/>
      </w:pPr>
      <w:rPr>
        <w:rFonts w:ascii="Verdana" w:eastAsia="Verdana" w:hAnsi="Verdana" w:cs="Verdana" w:hint="default"/>
        <w:b/>
        <w:bCs/>
        <w:spacing w:val="-1"/>
        <w:w w:val="99"/>
        <w:sz w:val="20"/>
        <w:szCs w:val="20"/>
        <w:lang w:val="pl-PL" w:eastAsia="en-US" w:bidi="ar-SA"/>
      </w:rPr>
    </w:lvl>
    <w:lvl w:ilvl="3">
      <w:numFmt w:val="bullet"/>
      <w:lvlText w:val=""/>
      <w:lvlJc w:val="left"/>
      <w:pPr>
        <w:ind w:left="1932" w:hanging="708"/>
      </w:pPr>
      <w:rPr>
        <w:rFonts w:ascii="Symbol" w:eastAsia="Symbol" w:hAnsi="Symbol" w:cs="Symbol" w:hint="default"/>
        <w:w w:val="99"/>
        <w:sz w:val="20"/>
        <w:szCs w:val="20"/>
        <w:lang w:val="pl-PL" w:eastAsia="en-US" w:bidi="ar-SA"/>
      </w:rPr>
    </w:lvl>
    <w:lvl w:ilvl="4">
      <w:numFmt w:val="bullet"/>
      <w:lvlText w:val="•"/>
      <w:lvlJc w:val="left"/>
      <w:pPr>
        <w:ind w:left="4141" w:hanging="708"/>
      </w:pPr>
      <w:rPr>
        <w:rFonts w:hint="default"/>
        <w:lang w:val="pl-PL" w:eastAsia="en-US" w:bidi="ar-SA"/>
      </w:rPr>
    </w:lvl>
    <w:lvl w:ilvl="5">
      <w:numFmt w:val="bullet"/>
      <w:lvlText w:val="•"/>
      <w:lvlJc w:val="left"/>
      <w:pPr>
        <w:ind w:left="5242" w:hanging="708"/>
      </w:pPr>
      <w:rPr>
        <w:rFonts w:hint="default"/>
        <w:lang w:val="pl-PL" w:eastAsia="en-US" w:bidi="ar-SA"/>
      </w:rPr>
    </w:lvl>
    <w:lvl w:ilvl="6">
      <w:numFmt w:val="bullet"/>
      <w:lvlText w:val="•"/>
      <w:lvlJc w:val="left"/>
      <w:pPr>
        <w:ind w:left="6343" w:hanging="708"/>
      </w:pPr>
      <w:rPr>
        <w:rFonts w:hint="default"/>
        <w:lang w:val="pl-PL" w:eastAsia="en-US" w:bidi="ar-SA"/>
      </w:rPr>
    </w:lvl>
    <w:lvl w:ilvl="7">
      <w:numFmt w:val="bullet"/>
      <w:lvlText w:val="•"/>
      <w:lvlJc w:val="left"/>
      <w:pPr>
        <w:ind w:left="7444" w:hanging="708"/>
      </w:pPr>
      <w:rPr>
        <w:rFonts w:hint="default"/>
        <w:lang w:val="pl-PL" w:eastAsia="en-US" w:bidi="ar-SA"/>
      </w:rPr>
    </w:lvl>
    <w:lvl w:ilvl="8">
      <w:numFmt w:val="bullet"/>
      <w:lvlText w:val="•"/>
      <w:lvlJc w:val="left"/>
      <w:pPr>
        <w:ind w:left="8544" w:hanging="708"/>
      </w:pPr>
      <w:rPr>
        <w:rFonts w:hint="default"/>
        <w:lang w:val="pl-PL" w:eastAsia="en-US" w:bidi="ar-SA"/>
      </w:rPr>
    </w:lvl>
  </w:abstractNum>
  <w:abstractNum w:abstractNumId="213" w15:restartNumberingAfterBreak="0">
    <w:nsid w:val="6E0758D5"/>
    <w:multiLevelType w:val="multilevel"/>
    <w:tmpl w:val="E69EC258"/>
    <w:lvl w:ilvl="0">
      <w:start w:val="1"/>
      <w:numFmt w:val="decimal"/>
      <w:lvlText w:val="%1"/>
      <w:lvlJc w:val="left"/>
      <w:pPr>
        <w:tabs>
          <w:tab w:val="num" w:pos="450"/>
        </w:tabs>
        <w:ind w:left="450" w:hanging="450"/>
      </w:pPr>
      <w:rPr>
        <w:rFonts w:hint="default"/>
        <w:color w:val="auto"/>
      </w:rPr>
    </w:lvl>
    <w:lvl w:ilvl="1">
      <w:start w:val="4"/>
      <w:numFmt w:val="decimal"/>
      <w:lvlText w:val="%1.%2"/>
      <w:lvlJc w:val="left"/>
      <w:pPr>
        <w:tabs>
          <w:tab w:val="num" w:pos="450"/>
        </w:tabs>
        <w:ind w:left="450" w:hanging="450"/>
      </w:pPr>
      <w:rPr>
        <w:rFonts w:hint="default"/>
        <w:color w:val="auto"/>
      </w:rPr>
    </w:lvl>
    <w:lvl w:ilvl="2">
      <w:start w:val="1"/>
      <w:numFmt w:val="lowerLetter"/>
      <w:lvlText w:val="%3)"/>
      <w:lvlJc w:val="left"/>
      <w:pPr>
        <w:tabs>
          <w:tab w:val="num" w:pos="720"/>
        </w:tabs>
        <w:ind w:left="720" w:hanging="720"/>
      </w:pPr>
      <w:rPr>
        <w:rFonts w:ascii="Times New Roman" w:eastAsia="Times New Roman" w:hAnsi="Times New Roman" w:cs="Times New Roman" w:hint="default"/>
        <w:b/>
        <w:bCs/>
        <w:color w:val="auto"/>
      </w:rPr>
    </w:lvl>
    <w:lvl w:ilvl="3">
      <w:start w:val="1"/>
      <w:numFmt w:val="decimalZero"/>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080"/>
        </w:tabs>
        <w:ind w:left="1080" w:hanging="108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14" w15:restartNumberingAfterBreak="0">
    <w:nsid w:val="6ED829C3"/>
    <w:multiLevelType w:val="multilevel"/>
    <w:tmpl w:val="912E101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5" w15:restartNumberingAfterBreak="0">
    <w:nsid w:val="6F2D4EA6"/>
    <w:multiLevelType w:val="multilevel"/>
    <w:tmpl w:val="599AC75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sz w:val="22"/>
      </w:rPr>
    </w:lvl>
    <w:lvl w:ilvl="2">
      <w:start w:val="1"/>
      <w:numFmt w:val="decimalZero"/>
      <w:isLgl/>
      <w:lvlText w:val="%1.%2.%3."/>
      <w:lvlJc w:val="left"/>
      <w:pPr>
        <w:ind w:left="1080" w:hanging="720"/>
      </w:pPr>
      <w:rPr>
        <w:rFonts w:hint="default"/>
        <w:sz w:val="22"/>
      </w:rPr>
    </w:lvl>
    <w:lvl w:ilvl="3">
      <w:start w:val="1"/>
      <w:numFmt w:val="decimalZero"/>
      <w:isLgl/>
      <w:lvlText w:val="%1.%2.%3.%4."/>
      <w:lvlJc w:val="left"/>
      <w:pPr>
        <w:ind w:left="1080" w:hanging="720"/>
      </w:pPr>
      <w:rPr>
        <w:rFonts w:hint="default"/>
        <w:sz w:val="22"/>
      </w:rPr>
    </w:lvl>
    <w:lvl w:ilvl="4">
      <w:start w:val="1"/>
      <w:numFmt w:val="decimal"/>
      <w:isLgl/>
      <w:lvlText w:val="%1.%2.%3.%4.%5."/>
      <w:lvlJc w:val="left"/>
      <w:pPr>
        <w:ind w:left="1440" w:hanging="1080"/>
      </w:pPr>
      <w:rPr>
        <w:rFonts w:hint="default"/>
        <w:sz w:val="22"/>
      </w:rPr>
    </w:lvl>
    <w:lvl w:ilvl="5">
      <w:start w:val="1"/>
      <w:numFmt w:val="decimal"/>
      <w:isLgl/>
      <w:lvlText w:val="%1.%2.%3.%4.%5.%6."/>
      <w:lvlJc w:val="left"/>
      <w:pPr>
        <w:ind w:left="1440" w:hanging="1080"/>
      </w:pPr>
      <w:rPr>
        <w:rFonts w:hint="default"/>
        <w:sz w:val="22"/>
      </w:rPr>
    </w:lvl>
    <w:lvl w:ilvl="6">
      <w:start w:val="1"/>
      <w:numFmt w:val="decimal"/>
      <w:isLgl/>
      <w:lvlText w:val="%1.%2.%3.%4.%5.%6.%7."/>
      <w:lvlJc w:val="left"/>
      <w:pPr>
        <w:ind w:left="1440" w:hanging="1080"/>
      </w:pPr>
      <w:rPr>
        <w:rFonts w:hint="default"/>
        <w:sz w:val="22"/>
      </w:rPr>
    </w:lvl>
    <w:lvl w:ilvl="7">
      <w:start w:val="1"/>
      <w:numFmt w:val="decimal"/>
      <w:isLgl/>
      <w:lvlText w:val="%1.%2.%3.%4.%5.%6.%7.%8."/>
      <w:lvlJc w:val="left"/>
      <w:pPr>
        <w:ind w:left="1800" w:hanging="1440"/>
      </w:pPr>
      <w:rPr>
        <w:rFonts w:hint="default"/>
        <w:sz w:val="22"/>
      </w:rPr>
    </w:lvl>
    <w:lvl w:ilvl="8">
      <w:start w:val="1"/>
      <w:numFmt w:val="decimal"/>
      <w:isLgl/>
      <w:lvlText w:val="%1.%2.%3.%4.%5.%6.%7.%8.%9."/>
      <w:lvlJc w:val="left"/>
      <w:pPr>
        <w:ind w:left="1800" w:hanging="1440"/>
      </w:pPr>
      <w:rPr>
        <w:rFonts w:hint="default"/>
        <w:sz w:val="22"/>
      </w:rPr>
    </w:lvl>
  </w:abstractNum>
  <w:abstractNum w:abstractNumId="216" w15:restartNumberingAfterBreak="0">
    <w:nsid w:val="6F933B27"/>
    <w:multiLevelType w:val="hybridMultilevel"/>
    <w:tmpl w:val="12AA76BE"/>
    <w:lvl w:ilvl="0" w:tplc="CE7E412C">
      <w:start w:val="1"/>
      <w:numFmt w:val="decimal"/>
      <w:lvlText w:val="%1."/>
      <w:lvlJc w:val="left"/>
      <w:pPr>
        <w:ind w:left="285" w:hanging="219"/>
      </w:pPr>
      <w:rPr>
        <w:rFonts w:ascii="Verdana" w:eastAsia="Verdana" w:hAnsi="Verdana" w:cs="Verdana" w:hint="default"/>
        <w:w w:val="100"/>
        <w:sz w:val="16"/>
        <w:szCs w:val="16"/>
        <w:lang w:val="pl-PL" w:eastAsia="en-US" w:bidi="ar-SA"/>
      </w:rPr>
    </w:lvl>
    <w:lvl w:ilvl="1" w:tplc="BE6848E6">
      <w:numFmt w:val="bullet"/>
      <w:lvlText w:val="•"/>
      <w:lvlJc w:val="left"/>
      <w:pPr>
        <w:ind w:left="563" w:hanging="219"/>
      </w:pPr>
      <w:rPr>
        <w:rFonts w:hint="default"/>
        <w:lang w:val="pl-PL" w:eastAsia="en-US" w:bidi="ar-SA"/>
      </w:rPr>
    </w:lvl>
    <w:lvl w:ilvl="2" w:tplc="0B02B972">
      <w:numFmt w:val="bullet"/>
      <w:lvlText w:val="•"/>
      <w:lvlJc w:val="left"/>
      <w:pPr>
        <w:ind w:left="846" w:hanging="219"/>
      </w:pPr>
      <w:rPr>
        <w:rFonts w:hint="default"/>
        <w:lang w:val="pl-PL" w:eastAsia="en-US" w:bidi="ar-SA"/>
      </w:rPr>
    </w:lvl>
    <w:lvl w:ilvl="3" w:tplc="BD18B276">
      <w:numFmt w:val="bullet"/>
      <w:lvlText w:val="•"/>
      <w:lvlJc w:val="left"/>
      <w:pPr>
        <w:ind w:left="1130" w:hanging="219"/>
      </w:pPr>
      <w:rPr>
        <w:rFonts w:hint="default"/>
        <w:lang w:val="pl-PL" w:eastAsia="en-US" w:bidi="ar-SA"/>
      </w:rPr>
    </w:lvl>
    <w:lvl w:ilvl="4" w:tplc="D600594A">
      <w:numFmt w:val="bullet"/>
      <w:lvlText w:val="•"/>
      <w:lvlJc w:val="left"/>
      <w:pPr>
        <w:ind w:left="1413" w:hanging="219"/>
      </w:pPr>
      <w:rPr>
        <w:rFonts w:hint="default"/>
        <w:lang w:val="pl-PL" w:eastAsia="en-US" w:bidi="ar-SA"/>
      </w:rPr>
    </w:lvl>
    <w:lvl w:ilvl="5" w:tplc="0890DF96">
      <w:numFmt w:val="bullet"/>
      <w:lvlText w:val="•"/>
      <w:lvlJc w:val="left"/>
      <w:pPr>
        <w:ind w:left="1697" w:hanging="219"/>
      </w:pPr>
      <w:rPr>
        <w:rFonts w:hint="default"/>
        <w:lang w:val="pl-PL" w:eastAsia="en-US" w:bidi="ar-SA"/>
      </w:rPr>
    </w:lvl>
    <w:lvl w:ilvl="6" w:tplc="3C004C16">
      <w:numFmt w:val="bullet"/>
      <w:lvlText w:val="•"/>
      <w:lvlJc w:val="left"/>
      <w:pPr>
        <w:ind w:left="1980" w:hanging="219"/>
      </w:pPr>
      <w:rPr>
        <w:rFonts w:hint="default"/>
        <w:lang w:val="pl-PL" w:eastAsia="en-US" w:bidi="ar-SA"/>
      </w:rPr>
    </w:lvl>
    <w:lvl w:ilvl="7" w:tplc="36B064AC">
      <w:numFmt w:val="bullet"/>
      <w:lvlText w:val="•"/>
      <w:lvlJc w:val="left"/>
      <w:pPr>
        <w:ind w:left="2263" w:hanging="219"/>
      </w:pPr>
      <w:rPr>
        <w:rFonts w:hint="default"/>
        <w:lang w:val="pl-PL" w:eastAsia="en-US" w:bidi="ar-SA"/>
      </w:rPr>
    </w:lvl>
    <w:lvl w:ilvl="8" w:tplc="73EA5A9C">
      <w:numFmt w:val="bullet"/>
      <w:lvlText w:val="•"/>
      <w:lvlJc w:val="left"/>
      <w:pPr>
        <w:ind w:left="2547" w:hanging="219"/>
      </w:pPr>
      <w:rPr>
        <w:rFonts w:hint="default"/>
        <w:lang w:val="pl-PL" w:eastAsia="en-US" w:bidi="ar-SA"/>
      </w:rPr>
    </w:lvl>
  </w:abstractNum>
  <w:abstractNum w:abstractNumId="217" w15:restartNumberingAfterBreak="0">
    <w:nsid w:val="712A28A5"/>
    <w:multiLevelType w:val="hybridMultilevel"/>
    <w:tmpl w:val="FC4CB60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8" w15:restartNumberingAfterBreak="0">
    <w:nsid w:val="71396D22"/>
    <w:multiLevelType w:val="hybridMultilevel"/>
    <w:tmpl w:val="6B7A96FC"/>
    <w:lvl w:ilvl="0" w:tplc="0415000F">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9" w15:restartNumberingAfterBreak="0">
    <w:nsid w:val="716E553D"/>
    <w:multiLevelType w:val="hybridMultilevel"/>
    <w:tmpl w:val="75B04104"/>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0" w15:restartNumberingAfterBreak="0">
    <w:nsid w:val="71730F1A"/>
    <w:multiLevelType w:val="hybridMultilevel"/>
    <w:tmpl w:val="22C43798"/>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21" w15:restartNumberingAfterBreak="0">
    <w:nsid w:val="71FA4B0A"/>
    <w:multiLevelType w:val="hybridMultilevel"/>
    <w:tmpl w:val="F872D5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2" w15:restartNumberingAfterBreak="0">
    <w:nsid w:val="720D28ED"/>
    <w:multiLevelType w:val="hybridMultilevel"/>
    <w:tmpl w:val="A006720C"/>
    <w:lvl w:ilvl="0" w:tplc="6774290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3" w15:restartNumberingAfterBreak="0">
    <w:nsid w:val="72770F06"/>
    <w:multiLevelType w:val="multilevel"/>
    <w:tmpl w:val="09AA2CAA"/>
    <w:lvl w:ilvl="0">
      <w:start w:val="10"/>
      <w:numFmt w:val="decimal"/>
      <w:lvlText w:val="%1."/>
      <w:lvlJc w:val="left"/>
      <w:pPr>
        <w:ind w:left="405" w:hanging="405"/>
      </w:pPr>
      <w:rPr>
        <w:rFonts w:hint="default"/>
      </w:rPr>
    </w:lvl>
    <w:lvl w:ilvl="1">
      <w:start w:val="2"/>
      <w:numFmt w:val="decimal"/>
      <w:lvlText w:val="%1.%2."/>
      <w:lvlJc w:val="left"/>
      <w:pPr>
        <w:ind w:left="921" w:hanging="405"/>
      </w:pPr>
      <w:rPr>
        <w:rFonts w:hint="default"/>
      </w:rPr>
    </w:lvl>
    <w:lvl w:ilvl="2">
      <w:start w:val="1"/>
      <w:numFmt w:val="decimal"/>
      <w:lvlText w:val="%1.%2.%3."/>
      <w:lvlJc w:val="left"/>
      <w:pPr>
        <w:ind w:left="1752" w:hanging="720"/>
      </w:pPr>
      <w:rPr>
        <w:rFonts w:hint="default"/>
      </w:rPr>
    </w:lvl>
    <w:lvl w:ilvl="3">
      <w:start w:val="1"/>
      <w:numFmt w:val="decimal"/>
      <w:lvlText w:val="%1.%2.%3.%4."/>
      <w:lvlJc w:val="left"/>
      <w:pPr>
        <w:ind w:left="2268" w:hanging="720"/>
      </w:pPr>
      <w:rPr>
        <w:rFonts w:hint="default"/>
      </w:rPr>
    </w:lvl>
    <w:lvl w:ilvl="4">
      <w:start w:val="1"/>
      <w:numFmt w:val="decimal"/>
      <w:lvlText w:val="%1.%2.%3.%4.%5."/>
      <w:lvlJc w:val="left"/>
      <w:pPr>
        <w:ind w:left="3144" w:hanging="1080"/>
      </w:pPr>
      <w:rPr>
        <w:rFonts w:hint="default"/>
      </w:rPr>
    </w:lvl>
    <w:lvl w:ilvl="5">
      <w:start w:val="1"/>
      <w:numFmt w:val="decimal"/>
      <w:lvlText w:val="%1.%2.%3.%4.%5.%6."/>
      <w:lvlJc w:val="left"/>
      <w:pPr>
        <w:ind w:left="3660" w:hanging="1080"/>
      </w:pPr>
      <w:rPr>
        <w:rFonts w:hint="default"/>
      </w:rPr>
    </w:lvl>
    <w:lvl w:ilvl="6">
      <w:start w:val="1"/>
      <w:numFmt w:val="decimal"/>
      <w:lvlText w:val="%1.%2.%3.%4.%5.%6.%7."/>
      <w:lvlJc w:val="left"/>
      <w:pPr>
        <w:ind w:left="4176" w:hanging="1080"/>
      </w:pPr>
      <w:rPr>
        <w:rFonts w:hint="default"/>
      </w:rPr>
    </w:lvl>
    <w:lvl w:ilvl="7">
      <w:start w:val="1"/>
      <w:numFmt w:val="decimal"/>
      <w:lvlText w:val="%1.%2.%3.%4.%5.%6.%7.%8."/>
      <w:lvlJc w:val="left"/>
      <w:pPr>
        <w:ind w:left="5052" w:hanging="1440"/>
      </w:pPr>
      <w:rPr>
        <w:rFonts w:hint="default"/>
      </w:rPr>
    </w:lvl>
    <w:lvl w:ilvl="8">
      <w:start w:val="1"/>
      <w:numFmt w:val="decimal"/>
      <w:lvlText w:val="%1.%2.%3.%4.%5.%6.%7.%8.%9."/>
      <w:lvlJc w:val="left"/>
      <w:pPr>
        <w:ind w:left="5568" w:hanging="1440"/>
      </w:pPr>
      <w:rPr>
        <w:rFonts w:hint="default"/>
      </w:rPr>
    </w:lvl>
  </w:abstractNum>
  <w:abstractNum w:abstractNumId="224" w15:restartNumberingAfterBreak="0">
    <w:nsid w:val="74302F91"/>
    <w:multiLevelType w:val="hybridMultilevel"/>
    <w:tmpl w:val="1E0E6680"/>
    <w:lvl w:ilvl="0" w:tplc="2EA84DBE">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5" w15:restartNumberingAfterBreak="0">
    <w:nsid w:val="749B2AC3"/>
    <w:multiLevelType w:val="multilevel"/>
    <w:tmpl w:val="88409E76"/>
    <w:lvl w:ilvl="0">
      <w:start w:val="3"/>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6" w15:restartNumberingAfterBreak="0">
    <w:nsid w:val="74DA2C8F"/>
    <w:multiLevelType w:val="hybridMultilevel"/>
    <w:tmpl w:val="60A64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7" w15:restartNumberingAfterBreak="0">
    <w:nsid w:val="752E407D"/>
    <w:multiLevelType w:val="hybridMultilevel"/>
    <w:tmpl w:val="8DC2F842"/>
    <w:lvl w:ilvl="0" w:tplc="B6E03E22">
      <w:numFmt w:val="bullet"/>
      <w:lvlText w:val="-"/>
      <w:lvlJc w:val="left"/>
      <w:pPr>
        <w:ind w:left="108" w:hanging="144"/>
      </w:pPr>
      <w:rPr>
        <w:rFonts w:ascii="Verdana" w:eastAsia="Verdana" w:hAnsi="Verdana" w:cs="Verdana" w:hint="default"/>
        <w:w w:val="100"/>
        <w:sz w:val="18"/>
        <w:szCs w:val="18"/>
        <w:lang w:val="pl-PL" w:eastAsia="en-US" w:bidi="ar-SA"/>
      </w:rPr>
    </w:lvl>
    <w:lvl w:ilvl="1" w:tplc="F32A1AFE">
      <w:numFmt w:val="bullet"/>
      <w:lvlText w:val="•"/>
      <w:lvlJc w:val="left"/>
      <w:pPr>
        <w:ind w:left="392" w:hanging="144"/>
      </w:pPr>
      <w:rPr>
        <w:rFonts w:hint="default"/>
        <w:lang w:val="pl-PL" w:eastAsia="en-US" w:bidi="ar-SA"/>
      </w:rPr>
    </w:lvl>
    <w:lvl w:ilvl="2" w:tplc="CAE403B0">
      <w:numFmt w:val="bullet"/>
      <w:lvlText w:val="•"/>
      <w:lvlJc w:val="left"/>
      <w:pPr>
        <w:ind w:left="684" w:hanging="144"/>
      </w:pPr>
      <w:rPr>
        <w:rFonts w:hint="default"/>
        <w:lang w:val="pl-PL" w:eastAsia="en-US" w:bidi="ar-SA"/>
      </w:rPr>
    </w:lvl>
    <w:lvl w:ilvl="3" w:tplc="D7021252">
      <w:numFmt w:val="bullet"/>
      <w:lvlText w:val="•"/>
      <w:lvlJc w:val="left"/>
      <w:pPr>
        <w:ind w:left="976" w:hanging="144"/>
      </w:pPr>
      <w:rPr>
        <w:rFonts w:hint="default"/>
        <w:lang w:val="pl-PL" w:eastAsia="en-US" w:bidi="ar-SA"/>
      </w:rPr>
    </w:lvl>
    <w:lvl w:ilvl="4" w:tplc="3F3E8EB6">
      <w:numFmt w:val="bullet"/>
      <w:lvlText w:val="•"/>
      <w:lvlJc w:val="left"/>
      <w:pPr>
        <w:ind w:left="1268" w:hanging="144"/>
      </w:pPr>
      <w:rPr>
        <w:rFonts w:hint="default"/>
        <w:lang w:val="pl-PL" w:eastAsia="en-US" w:bidi="ar-SA"/>
      </w:rPr>
    </w:lvl>
    <w:lvl w:ilvl="5" w:tplc="513E36F4">
      <w:numFmt w:val="bullet"/>
      <w:lvlText w:val="•"/>
      <w:lvlJc w:val="left"/>
      <w:pPr>
        <w:ind w:left="1561" w:hanging="144"/>
      </w:pPr>
      <w:rPr>
        <w:rFonts w:hint="default"/>
        <w:lang w:val="pl-PL" w:eastAsia="en-US" w:bidi="ar-SA"/>
      </w:rPr>
    </w:lvl>
    <w:lvl w:ilvl="6" w:tplc="B9D2270C">
      <w:numFmt w:val="bullet"/>
      <w:lvlText w:val="•"/>
      <w:lvlJc w:val="left"/>
      <w:pPr>
        <w:ind w:left="1853" w:hanging="144"/>
      </w:pPr>
      <w:rPr>
        <w:rFonts w:hint="default"/>
        <w:lang w:val="pl-PL" w:eastAsia="en-US" w:bidi="ar-SA"/>
      </w:rPr>
    </w:lvl>
    <w:lvl w:ilvl="7" w:tplc="53F6742E">
      <w:numFmt w:val="bullet"/>
      <w:lvlText w:val="•"/>
      <w:lvlJc w:val="left"/>
      <w:pPr>
        <w:ind w:left="2145" w:hanging="144"/>
      </w:pPr>
      <w:rPr>
        <w:rFonts w:hint="default"/>
        <w:lang w:val="pl-PL" w:eastAsia="en-US" w:bidi="ar-SA"/>
      </w:rPr>
    </w:lvl>
    <w:lvl w:ilvl="8" w:tplc="80C21B32">
      <w:numFmt w:val="bullet"/>
      <w:lvlText w:val="•"/>
      <w:lvlJc w:val="left"/>
      <w:pPr>
        <w:ind w:left="2437" w:hanging="144"/>
      </w:pPr>
      <w:rPr>
        <w:rFonts w:hint="default"/>
        <w:lang w:val="pl-PL" w:eastAsia="en-US" w:bidi="ar-SA"/>
      </w:rPr>
    </w:lvl>
  </w:abstractNum>
  <w:abstractNum w:abstractNumId="228" w15:restartNumberingAfterBreak="0">
    <w:nsid w:val="756D2D8C"/>
    <w:multiLevelType w:val="hybridMultilevel"/>
    <w:tmpl w:val="3E78E9B6"/>
    <w:lvl w:ilvl="0" w:tplc="D4C4FF32">
      <w:start w:val="1"/>
      <w:numFmt w:val="bullet"/>
      <w:lvlText w:val="­"/>
      <w:lvlJc w:val="left"/>
      <w:pPr>
        <w:ind w:left="720" w:hanging="360"/>
      </w:pPr>
      <w:rPr>
        <w:rFonts w:ascii="Courier New" w:hAnsi="Courier New"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9" w15:restartNumberingAfterBreak="0">
    <w:nsid w:val="760E54B1"/>
    <w:multiLevelType w:val="multilevel"/>
    <w:tmpl w:val="A6C2EFA6"/>
    <w:styleLink w:val="StylNumerowanie10pt"/>
    <w:lvl w:ilvl="0">
      <w:start w:val="1"/>
      <w:numFmt w:val="decimal"/>
      <w:lvlText w:val="[%1]."/>
      <w:lvlJc w:val="left"/>
      <w:pPr>
        <w:tabs>
          <w:tab w:val="num" w:pos="0"/>
        </w:tabs>
        <w:ind w:left="924" w:hanging="924"/>
      </w:pPr>
      <w:rPr>
        <w:rFonts w:hint="default"/>
      </w:rPr>
    </w:lvl>
    <w:lvl w:ilvl="1">
      <w:start w:val="1"/>
      <w:numFmt w:val="lowerLetter"/>
      <w:lvlText w:val="%2."/>
      <w:lvlJc w:val="left"/>
      <w:pPr>
        <w:tabs>
          <w:tab w:val="num" w:pos="1734"/>
        </w:tabs>
        <w:ind w:left="1734" w:hanging="360"/>
      </w:pPr>
      <w:rPr>
        <w:rFonts w:hint="default"/>
      </w:rPr>
    </w:lvl>
    <w:lvl w:ilvl="2">
      <w:start w:val="1"/>
      <w:numFmt w:val="lowerRoman"/>
      <w:lvlText w:val="%3."/>
      <w:lvlJc w:val="right"/>
      <w:pPr>
        <w:tabs>
          <w:tab w:val="num" w:pos="2454"/>
        </w:tabs>
        <w:ind w:left="2454" w:hanging="180"/>
      </w:pPr>
      <w:rPr>
        <w:rFonts w:hint="default"/>
      </w:rPr>
    </w:lvl>
    <w:lvl w:ilvl="3">
      <w:start w:val="1"/>
      <w:numFmt w:val="decimal"/>
      <w:lvlText w:val="%4."/>
      <w:lvlJc w:val="left"/>
      <w:pPr>
        <w:tabs>
          <w:tab w:val="num" w:pos="3174"/>
        </w:tabs>
        <w:ind w:left="3174" w:hanging="360"/>
      </w:pPr>
      <w:rPr>
        <w:rFonts w:hint="default"/>
      </w:rPr>
    </w:lvl>
    <w:lvl w:ilvl="4">
      <w:start w:val="1"/>
      <w:numFmt w:val="lowerLetter"/>
      <w:lvlText w:val="%5."/>
      <w:lvlJc w:val="left"/>
      <w:pPr>
        <w:tabs>
          <w:tab w:val="num" w:pos="3894"/>
        </w:tabs>
        <w:ind w:left="3894" w:hanging="360"/>
      </w:pPr>
      <w:rPr>
        <w:rFonts w:hint="default"/>
      </w:rPr>
    </w:lvl>
    <w:lvl w:ilvl="5">
      <w:start w:val="1"/>
      <w:numFmt w:val="lowerRoman"/>
      <w:lvlText w:val="%6."/>
      <w:lvlJc w:val="right"/>
      <w:pPr>
        <w:tabs>
          <w:tab w:val="num" w:pos="4614"/>
        </w:tabs>
        <w:ind w:left="4614" w:hanging="180"/>
      </w:pPr>
      <w:rPr>
        <w:rFonts w:hint="default"/>
      </w:rPr>
    </w:lvl>
    <w:lvl w:ilvl="6">
      <w:start w:val="1"/>
      <w:numFmt w:val="decimal"/>
      <w:lvlText w:val="%7."/>
      <w:lvlJc w:val="left"/>
      <w:pPr>
        <w:tabs>
          <w:tab w:val="num" w:pos="5334"/>
        </w:tabs>
        <w:ind w:left="5334" w:hanging="360"/>
      </w:pPr>
      <w:rPr>
        <w:rFonts w:hint="default"/>
      </w:rPr>
    </w:lvl>
    <w:lvl w:ilvl="7">
      <w:start w:val="1"/>
      <w:numFmt w:val="lowerLetter"/>
      <w:lvlText w:val="%8."/>
      <w:lvlJc w:val="left"/>
      <w:pPr>
        <w:tabs>
          <w:tab w:val="num" w:pos="6054"/>
        </w:tabs>
        <w:ind w:left="6054" w:hanging="360"/>
      </w:pPr>
      <w:rPr>
        <w:rFonts w:hint="default"/>
      </w:rPr>
    </w:lvl>
    <w:lvl w:ilvl="8">
      <w:start w:val="1"/>
      <w:numFmt w:val="lowerRoman"/>
      <w:lvlText w:val="%9."/>
      <w:lvlJc w:val="right"/>
      <w:pPr>
        <w:tabs>
          <w:tab w:val="num" w:pos="6774"/>
        </w:tabs>
        <w:ind w:left="6774" w:hanging="180"/>
      </w:pPr>
      <w:rPr>
        <w:rFonts w:hint="default"/>
      </w:rPr>
    </w:lvl>
  </w:abstractNum>
  <w:abstractNum w:abstractNumId="230" w15:restartNumberingAfterBreak="0">
    <w:nsid w:val="76CF40FF"/>
    <w:multiLevelType w:val="hybridMultilevel"/>
    <w:tmpl w:val="0D82778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1" w15:restartNumberingAfterBreak="0">
    <w:nsid w:val="7704255E"/>
    <w:multiLevelType w:val="multilevel"/>
    <w:tmpl w:val="7A58FD1E"/>
    <w:styleLink w:val="WWNum9"/>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2" w15:restartNumberingAfterBreak="0">
    <w:nsid w:val="773B6BF4"/>
    <w:multiLevelType w:val="hybridMultilevel"/>
    <w:tmpl w:val="9FEE0D60"/>
    <w:lvl w:ilvl="0" w:tplc="BCEE87FE">
      <w:start w:val="1"/>
      <w:numFmt w:val="bullet"/>
      <w:lvlText w:val="-"/>
      <w:lvlJc w:val="left"/>
      <w:pPr>
        <w:tabs>
          <w:tab w:val="num" w:pos="360"/>
        </w:tabs>
        <w:ind w:left="340" w:hanging="340"/>
      </w:pPr>
      <w:rPr>
        <w:rFont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3" w15:restartNumberingAfterBreak="0">
    <w:nsid w:val="775B3E5A"/>
    <w:multiLevelType w:val="multilevel"/>
    <w:tmpl w:val="68445436"/>
    <w:lvl w:ilvl="0">
      <w:start w:val="4"/>
      <w:numFmt w:val="decimal"/>
      <w:lvlText w:val="%1."/>
      <w:lvlJc w:val="left"/>
      <w:pPr>
        <w:ind w:left="630" w:hanging="630"/>
      </w:pPr>
      <w:rPr>
        <w:rFonts w:hint="default"/>
      </w:rPr>
    </w:lvl>
    <w:lvl w:ilvl="1">
      <w:start w:val="3"/>
      <w:numFmt w:val="decimal"/>
      <w:lvlText w:val="%1.%2."/>
      <w:lvlJc w:val="left"/>
      <w:pPr>
        <w:ind w:left="730" w:hanging="720"/>
      </w:pPr>
      <w:rPr>
        <w:rFonts w:hint="default"/>
      </w:rPr>
    </w:lvl>
    <w:lvl w:ilvl="2">
      <w:start w:val="2"/>
      <w:numFmt w:val="decimal"/>
      <w:lvlText w:val="%1.%2.%3."/>
      <w:lvlJc w:val="left"/>
      <w:pPr>
        <w:ind w:left="1100" w:hanging="1080"/>
      </w:pPr>
      <w:rPr>
        <w:rFonts w:hint="default"/>
      </w:rPr>
    </w:lvl>
    <w:lvl w:ilvl="3">
      <w:start w:val="1"/>
      <w:numFmt w:val="decimal"/>
      <w:lvlText w:val="%1.%2.%3.%4."/>
      <w:lvlJc w:val="left"/>
      <w:pPr>
        <w:ind w:left="1110" w:hanging="1080"/>
      </w:pPr>
      <w:rPr>
        <w:rFonts w:hint="default"/>
      </w:rPr>
    </w:lvl>
    <w:lvl w:ilvl="4">
      <w:start w:val="1"/>
      <w:numFmt w:val="decimal"/>
      <w:lvlText w:val="%1.%2.%3.%4.%5."/>
      <w:lvlJc w:val="left"/>
      <w:pPr>
        <w:ind w:left="1480" w:hanging="1440"/>
      </w:pPr>
      <w:rPr>
        <w:rFonts w:hint="default"/>
      </w:rPr>
    </w:lvl>
    <w:lvl w:ilvl="5">
      <w:start w:val="1"/>
      <w:numFmt w:val="decimal"/>
      <w:lvlText w:val="%1.%2.%3.%4.%5.%6."/>
      <w:lvlJc w:val="left"/>
      <w:pPr>
        <w:ind w:left="1850" w:hanging="1800"/>
      </w:pPr>
      <w:rPr>
        <w:rFonts w:hint="default"/>
      </w:rPr>
    </w:lvl>
    <w:lvl w:ilvl="6">
      <w:start w:val="1"/>
      <w:numFmt w:val="decimal"/>
      <w:lvlText w:val="%1.%2.%3.%4.%5.%6.%7."/>
      <w:lvlJc w:val="left"/>
      <w:pPr>
        <w:ind w:left="1860" w:hanging="1800"/>
      </w:pPr>
      <w:rPr>
        <w:rFonts w:hint="default"/>
      </w:rPr>
    </w:lvl>
    <w:lvl w:ilvl="7">
      <w:start w:val="1"/>
      <w:numFmt w:val="decimal"/>
      <w:lvlText w:val="%1.%2.%3.%4.%5.%6.%7.%8."/>
      <w:lvlJc w:val="left"/>
      <w:pPr>
        <w:ind w:left="2230" w:hanging="2160"/>
      </w:pPr>
      <w:rPr>
        <w:rFonts w:hint="default"/>
      </w:rPr>
    </w:lvl>
    <w:lvl w:ilvl="8">
      <w:start w:val="1"/>
      <w:numFmt w:val="decimal"/>
      <w:lvlText w:val="%1.%2.%3.%4.%5.%6.%7.%8.%9."/>
      <w:lvlJc w:val="left"/>
      <w:pPr>
        <w:ind w:left="2600" w:hanging="2520"/>
      </w:pPr>
      <w:rPr>
        <w:rFonts w:hint="default"/>
      </w:rPr>
    </w:lvl>
  </w:abstractNum>
  <w:abstractNum w:abstractNumId="234" w15:restartNumberingAfterBreak="0">
    <w:nsid w:val="78302DEC"/>
    <w:multiLevelType w:val="hybridMultilevel"/>
    <w:tmpl w:val="9E22FA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5" w15:restartNumberingAfterBreak="0">
    <w:nsid w:val="78D83AEC"/>
    <w:multiLevelType w:val="hybridMultilevel"/>
    <w:tmpl w:val="4C048D34"/>
    <w:lvl w:ilvl="0" w:tplc="EE363198">
      <w:start w:val="1"/>
      <w:numFmt w:val="bullet"/>
      <w:pStyle w:val="TPKWytyczneLista"/>
      <w:lvlText w:val="-"/>
      <w:lvlJc w:val="left"/>
      <w:pPr>
        <w:tabs>
          <w:tab w:val="num" w:pos="720"/>
        </w:tabs>
        <w:ind w:left="720" w:hanging="360"/>
      </w:pPr>
      <w:rPr>
        <w:rFonts w:ascii="Arial" w:hAnsi="Aria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6" w15:restartNumberingAfterBreak="0">
    <w:nsid w:val="78FA6978"/>
    <w:multiLevelType w:val="hybridMultilevel"/>
    <w:tmpl w:val="73F056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15:restartNumberingAfterBreak="0">
    <w:nsid w:val="79051267"/>
    <w:multiLevelType w:val="singleLevel"/>
    <w:tmpl w:val="E438DD52"/>
    <w:lvl w:ilvl="0">
      <w:numFmt w:val="bullet"/>
      <w:lvlText w:val="-"/>
      <w:lvlJc w:val="left"/>
      <w:pPr>
        <w:tabs>
          <w:tab w:val="num" w:pos="1062"/>
        </w:tabs>
        <w:ind w:left="1062" w:hanging="360"/>
      </w:pPr>
      <w:rPr>
        <w:rFonts w:hint="default"/>
      </w:rPr>
    </w:lvl>
  </w:abstractNum>
  <w:abstractNum w:abstractNumId="238" w15:restartNumberingAfterBreak="0">
    <w:nsid w:val="79904B91"/>
    <w:multiLevelType w:val="hybridMultilevel"/>
    <w:tmpl w:val="71CAF3A4"/>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15:restartNumberingAfterBreak="0">
    <w:nsid w:val="7AA31C50"/>
    <w:multiLevelType w:val="multilevel"/>
    <w:tmpl w:val="ABBE3C3C"/>
    <w:lvl w:ilvl="0">
      <w:start w:val="1"/>
      <w:numFmt w:val="decimal"/>
      <w:lvlText w:val="%1"/>
      <w:lvlJc w:val="left"/>
      <w:pPr>
        <w:ind w:left="360" w:hanging="360"/>
      </w:pPr>
      <w:rPr>
        <w:rFonts w:hint="default"/>
      </w:rPr>
    </w:lvl>
    <w:lvl w:ilvl="1">
      <w:start w:val="1"/>
      <w:numFmt w:val="decimal"/>
      <w:lvlText w:val="%1.%2"/>
      <w:lvlJc w:val="left"/>
      <w:pPr>
        <w:ind w:left="3240" w:hanging="360"/>
      </w:pPr>
      <w:rPr>
        <w:rFonts w:hint="default"/>
      </w:rPr>
    </w:lvl>
    <w:lvl w:ilvl="2">
      <w:start w:val="1"/>
      <w:numFmt w:val="decimalZero"/>
      <w:lvlText w:val="%1.%2.%3"/>
      <w:lvlJc w:val="left"/>
      <w:pPr>
        <w:ind w:left="6480" w:hanging="720"/>
      </w:pPr>
      <w:rPr>
        <w:rFonts w:hint="default"/>
      </w:rPr>
    </w:lvl>
    <w:lvl w:ilvl="3">
      <w:start w:val="1"/>
      <w:numFmt w:val="decimalZero"/>
      <w:lvlText w:val="%1.%2.%3.%4"/>
      <w:lvlJc w:val="left"/>
      <w:pPr>
        <w:ind w:left="9360" w:hanging="720"/>
      </w:pPr>
      <w:rPr>
        <w:rFonts w:hint="default"/>
      </w:rPr>
    </w:lvl>
    <w:lvl w:ilvl="4">
      <w:start w:val="1"/>
      <w:numFmt w:val="decimal"/>
      <w:lvlText w:val="%1.%2.%3.%4.%5"/>
      <w:lvlJc w:val="left"/>
      <w:pPr>
        <w:ind w:left="12600" w:hanging="1080"/>
      </w:pPr>
      <w:rPr>
        <w:rFonts w:hint="default"/>
      </w:rPr>
    </w:lvl>
    <w:lvl w:ilvl="5">
      <w:start w:val="1"/>
      <w:numFmt w:val="decimal"/>
      <w:lvlText w:val="%1.%2.%3.%4.%5.%6"/>
      <w:lvlJc w:val="left"/>
      <w:pPr>
        <w:ind w:left="15480" w:hanging="1080"/>
      </w:pPr>
      <w:rPr>
        <w:rFonts w:hint="default"/>
      </w:rPr>
    </w:lvl>
    <w:lvl w:ilvl="6">
      <w:start w:val="1"/>
      <w:numFmt w:val="decimal"/>
      <w:lvlText w:val="%1.%2.%3.%4.%5.%6.%7"/>
      <w:lvlJc w:val="left"/>
      <w:pPr>
        <w:ind w:left="18720" w:hanging="1440"/>
      </w:pPr>
      <w:rPr>
        <w:rFonts w:hint="default"/>
      </w:rPr>
    </w:lvl>
    <w:lvl w:ilvl="7">
      <w:start w:val="1"/>
      <w:numFmt w:val="decimal"/>
      <w:lvlText w:val="%1.%2.%3.%4.%5.%6.%7.%8"/>
      <w:lvlJc w:val="left"/>
      <w:pPr>
        <w:ind w:left="21600" w:hanging="1440"/>
      </w:pPr>
      <w:rPr>
        <w:rFonts w:hint="default"/>
      </w:rPr>
    </w:lvl>
    <w:lvl w:ilvl="8">
      <w:start w:val="1"/>
      <w:numFmt w:val="decimal"/>
      <w:lvlText w:val="%1.%2.%3.%4.%5.%6.%7.%8.%9"/>
      <w:lvlJc w:val="left"/>
      <w:pPr>
        <w:ind w:left="24840" w:hanging="1800"/>
      </w:pPr>
      <w:rPr>
        <w:rFonts w:hint="default"/>
      </w:rPr>
    </w:lvl>
  </w:abstractNum>
  <w:abstractNum w:abstractNumId="240" w15:restartNumberingAfterBreak="0">
    <w:nsid w:val="7B233B2F"/>
    <w:multiLevelType w:val="multilevel"/>
    <w:tmpl w:val="A6FCBC62"/>
    <w:lvl w:ilvl="0">
      <w:start w:val="1"/>
      <w:numFmt w:val="decimal"/>
      <w:lvlText w:val="%1."/>
      <w:lvlJc w:val="left"/>
      <w:pPr>
        <w:ind w:left="720" w:hanging="360"/>
      </w:pPr>
      <w:rPr>
        <w:rFonts w:ascii="Times New Roman" w:hAnsi="Times New Roman" w:cs="Times New Roman"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430" w:hanging="720"/>
      </w:pPr>
      <w:rPr>
        <w:rFonts w:hint="default"/>
        <w:b w:val="0"/>
        <w:bCs w:val="0"/>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1" w15:restartNumberingAfterBreak="0">
    <w:nsid w:val="7B302774"/>
    <w:multiLevelType w:val="hybridMultilevel"/>
    <w:tmpl w:val="9E4082B0"/>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2" w15:restartNumberingAfterBreak="0">
    <w:nsid w:val="7BC048B1"/>
    <w:multiLevelType w:val="hybridMultilevel"/>
    <w:tmpl w:val="E5B2981A"/>
    <w:lvl w:ilvl="0" w:tplc="D0F85CFC">
      <w:start w:val="1"/>
      <w:numFmt w:val="lowerLetter"/>
      <w:lvlText w:val="%1)"/>
      <w:lvlJc w:val="left"/>
      <w:pPr>
        <w:tabs>
          <w:tab w:val="num" w:pos="227"/>
        </w:tabs>
        <w:ind w:left="227" w:hanging="22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3" w15:restartNumberingAfterBreak="0">
    <w:nsid w:val="7C203C5B"/>
    <w:multiLevelType w:val="hybridMultilevel"/>
    <w:tmpl w:val="9182C994"/>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7D474E3B"/>
    <w:multiLevelType w:val="hybridMultilevel"/>
    <w:tmpl w:val="C606823C"/>
    <w:lvl w:ilvl="0" w:tplc="7BF02F6C">
      <w:start w:val="1"/>
      <w:numFmt w:val="bullet"/>
      <w:pStyle w:val="wypunktowanie0"/>
      <w:lvlText w:val=""/>
      <w:lvlJc w:val="left"/>
      <w:pPr>
        <w:tabs>
          <w:tab w:val="num" w:pos="737"/>
        </w:tabs>
        <w:ind w:left="737" w:hanging="340"/>
      </w:pPr>
      <w:rPr>
        <w:rFonts w:ascii="Symbol" w:hAnsi="Symbol" w:hint="default"/>
      </w:rPr>
    </w:lvl>
    <w:lvl w:ilvl="1" w:tplc="CBCE4A62" w:tentative="1">
      <w:start w:val="1"/>
      <w:numFmt w:val="bullet"/>
      <w:lvlText w:val="o"/>
      <w:lvlJc w:val="left"/>
      <w:pPr>
        <w:tabs>
          <w:tab w:val="num" w:pos="1440"/>
        </w:tabs>
        <w:ind w:left="1440" w:hanging="360"/>
      </w:pPr>
      <w:rPr>
        <w:rFonts w:ascii="Courier New" w:hAnsi="Courier New" w:cs="Courier New" w:hint="default"/>
      </w:rPr>
    </w:lvl>
    <w:lvl w:ilvl="2" w:tplc="FAAAF6F4" w:tentative="1">
      <w:start w:val="1"/>
      <w:numFmt w:val="bullet"/>
      <w:lvlText w:val=""/>
      <w:lvlJc w:val="left"/>
      <w:pPr>
        <w:tabs>
          <w:tab w:val="num" w:pos="2160"/>
        </w:tabs>
        <w:ind w:left="2160" w:hanging="360"/>
      </w:pPr>
      <w:rPr>
        <w:rFonts w:ascii="Wingdings" w:hAnsi="Wingdings" w:hint="default"/>
      </w:rPr>
    </w:lvl>
    <w:lvl w:ilvl="3" w:tplc="89561878" w:tentative="1">
      <w:start w:val="1"/>
      <w:numFmt w:val="bullet"/>
      <w:lvlText w:val=""/>
      <w:lvlJc w:val="left"/>
      <w:pPr>
        <w:tabs>
          <w:tab w:val="num" w:pos="2880"/>
        </w:tabs>
        <w:ind w:left="2880" w:hanging="360"/>
      </w:pPr>
      <w:rPr>
        <w:rFonts w:ascii="Symbol" w:hAnsi="Symbol" w:hint="default"/>
      </w:rPr>
    </w:lvl>
    <w:lvl w:ilvl="4" w:tplc="2DF6A004" w:tentative="1">
      <w:start w:val="1"/>
      <w:numFmt w:val="bullet"/>
      <w:lvlText w:val="o"/>
      <w:lvlJc w:val="left"/>
      <w:pPr>
        <w:tabs>
          <w:tab w:val="num" w:pos="3600"/>
        </w:tabs>
        <w:ind w:left="3600" w:hanging="360"/>
      </w:pPr>
      <w:rPr>
        <w:rFonts w:ascii="Courier New" w:hAnsi="Courier New" w:cs="Courier New" w:hint="default"/>
      </w:rPr>
    </w:lvl>
    <w:lvl w:ilvl="5" w:tplc="55AC265A" w:tentative="1">
      <w:start w:val="1"/>
      <w:numFmt w:val="bullet"/>
      <w:lvlText w:val=""/>
      <w:lvlJc w:val="left"/>
      <w:pPr>
        <w:tabs>
          <w:tab w:val="num" w:pos="4320"/>
        </w:tabs>
        <w:ind w:left="4320" w:hanging="360"/>
      </w:pPr>
      <w:rPr>
        <w:rFonts w:ascii="Wingdings" w:hAnsi="Wingdings" w:hint="default"/>
      </w:rPr>
    </w:lvl>
    <w:lvl w:ilvl="6" w:tplc="C33C8D26" w:tentative="1">
      <w:start w:val="1"/>
      <w:numFmt w:val="bullet"/>
      <w:lvlText w:val=""/>
      <w:lvlJc w:val="left"/>
      <w:pPr>
        <w:tabs>
          <w:tab w:val="num" w:pos="5040"/>
        </w:tabs>
        <w:ind w:left="5040" w:hanging="360"/>
      </w:pPr>
      <w:rPr>
        <w:rFonts w:ascii="Symbol" w:hAnsi="Symbol" w:hint="default"/>
      </w:rPr>
    </w:lvl>
    <w:lvl w:ilvl="7" w:tplc="694CE07E" w:tentative="1">
      <w:start w:val="1"/>
      <w:numFmt w:val="bullet"/>
      <w:lvlText w:val="o"/>
      <w:lvlJc w:val="left"/>
      <w:pPr>
        <w:tabs>
          <w:tab w:val="num" w:pos="5760"/>
        </w:tabs>
        <w:ind w:left="5760" w:hanging="360"/>
      </w:pPr>
      <w:rPr>
        <w:rFonts w:ascii="Courier New" w:hAnsi="Courier New" w:cs="Courier New" w:hint="default"/>
      </w:rPr>
    </w:lvl>
    <w:lvl w:ilvl="8" w:tplc="F6DAB668" w:tentative="1">
      <w:start w:val="1"/>
      <w:numFmt w:val="bullet"/>
      <w:lvlText w:val=""/>
      <w:lvlJc w:val="left"/>
      <w:pPr>
        <w:tabs>
          <w:tab w:val="num" w:pos="6480"/>
        </w:tabs>
        <w:ind w:left="6480" w:hanging="360"/>
      </w:pPr>
      <w:rPr>
        <w:rFonts w:ascii="Wingdings" w:hAnsi="Wingdings" w:hint="default"/>
      </w:rPr>
    </w:lvl>
  </w:abstractNum>
  <w:abstractNum w:abstractNumId="245" w15:restartNumberingAfterBreak="0">
    <w:nsid w:val="7D94760E"/>
    <w:multiLevelType w:val="hybridMultilevel"/>
    <w:tmpl w:val="B1E8953C"/>
    <w:lvl w:ilvl="0" w:tplc="6774290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6" w15:restartNumberingAfterBreak="0">
    <w:nsid w:val="7D9E702C"/>
    <w:multiLevelType w:val="multilevel"/>
    <w:tmpl w:val="374A8BDA"/>
    <w:lvl w:ilvl="0">
      <w:start w:val="4"/>
      <w:numFmt w:val="decimal"/>
      <w:lvlText w:val="%1."/>
      <w:lvlJc w:val="left"/>
      <w:pPr>
        <w:ind w:left="936" w:hanging="420"/>
      </w:pPr>
      <w:rPr>
        <w:rFonts w:ascii="Verdana" w:eastAsia="Verdana" w:hAnsi="Verdana" w:cs="Verdana" w:hint="default"/>
        <w:b/>
        <w:bCs/>
        <w:spacing w:val="-1"/>
        <w:w w:val="99"/>
        <w:sz w:val="20"/>
        <w:szCs w:val="20"/>
        <w:lang w:val="pl-PL" w:eastAsia="en-US" w:bidi="ar-SA"/>
      </w:rPr>
    </w:lvl>
    <w:lvl w:ilvl="1">
      <w:start w:val="1"/>
      <w:numFmt w:val="decimal"/>
      <w:lvlText w:val="%1.%2."/>
      <w:lvlJc w:val="left"/>
      <w:pPr>
        <w:ind w:left="1224" w:hanging="708"/>
      </w:pPr>
      <w:rPr>
        <w:rFonts w:ascii="Verdana" w:eastAsia="Verdana" w:hAnsi="Verdana" w:cs="Verdana" w:hint="default"/>
        <w:b/>
        <w:bCs/>
        <w:spacing w:val="-1"/>
        <w:w w:val="99"/>
        <w:sz w:val="20"/>
        <w:szCs w:val="20"/>
        <w:lang w:val="pl-PL" w:eastAsia="en-US" w:bidi="ar-SA"/>
      </w:rPr>
    </w:lvl>
    <w:lvl w:ilvl="2">
      <w:numFmt w:val="bullet"/>
      <w:lvlText w:val=""/>
      <w:lvlJc w:val="left"/>
      <w:pPr>
        <w:ind w:left="1649" w:hanging="425"/>
      </w:pPr>
      <w:rPr>
        <w:rFonts w:ascii="Symbol" w:eastAsia="Symbol" w:hAnsi="Symbol" w:cs="Symbol" w:hint="default"/>
        <w:w w:val="99"/>
        <w:sz w:val="20"/>
        <w:szCs w:val="20"/>
        <w:lang w:val="pl-PL" w:eastAsia="en-US" w:bidi="ar-SA"/>
      </w:rPr>
    </w:lvl>
    <w:lvl w:ilvl="3">
      <w:numFmt w:val="bullet"/>
      <w:lvlText w:val="•"/>
      <w:lvlJc w:val="left"/>
      <w:pPr>
        <w:ind w:left="1220" w:hanging="425"/>
      </w:pPr>
      <w:rPr>
        <w:rFonts w:hint="default"/>
        <w:lang w:val="pl-PL" w:eastAsia="en-US" w:bidi="ar-SA"/>
      </w:rPr>
    </w:lvl>
    <w:lvl w:ilvl="4">
      <w:numFmt w:val="bullet"/>
      <w:lvlText w:val="•"/>
      <w:lvlJc w:val="left"/>
      <w:pPr>
        <w:ind w:left="1240" w:hanging="425"/>
      </w:pPr>
      <w:rPr>
        <w:rFonts w:hint="default"/>
        <w:lang w:val="pl-PL" w:eastAsia="en-US" w:bidi="ar-SA"/>
      </w:rPr>
    </w:lvl>
    <w:lvl w:ilvl="5">
      <w:numFmt w:val="bullet"/>
      <w:lvlText w:val="•"/>
      <w:lvlJc w:val="left"/>
      <w:pPr>
        <w:ind w:left="1640" w:hanging="425"/>
      </w:pPr>
      <w:rPr>
        <w:rFonts w:hint="default"/>
        <w:lang w:val="pl-PL" w:eastAsia="en-US" w:bidi="ar-SA"/>
      </w:rPr>
    </w:lvl>
    <w:lvl w:ilvl="6">
      <w:numFmt w:val="bullet"/>
      <w:lvlText w:val="•"/>
      <w:lvlJc w:val="left"/>
      <w:pPr>
        <w:ind w:left="3461" w:hanging="425"/>
      </w:pPr>
      <w:rPr>
        <w:rFonts w:hint="default"/>
        <w:lang w:val="pl-PL" w:eastAsia="en-US" w:bidi="ar-SA"/>
      </w:rPr>
    </w:lvl>
    <w:lvl w:ilvl="7">
      <w:numFmt w:val="bullet"/>
      <w:lvlText w:val="•"/>
      <w:lvlJc w:val="left"/>
      <w:pPr>
        <w:ind w:left="5282" w:hanging="425"/>
      </w:pPr>
      <w:rPr>
        <w:rFonts w:hint="default"/>
        <w:lang w:val="pl-PL" w:eastAsia="en-US" w:bidi="ar-SA"/>
      </w:rPr>
    </w:lvl>
    <w:lvl w:ilvl="8">
      <w:numFmt w:val="bullet"/>
      <w:lvlText w:val="•"/>
      <w:lvlJc w:val="left"/>
      <w:pPr>
        <w:ind w:left="7103" w:hanging="425"/>
      </w:pPr>
      <w:rPr>
        <w:rFonts w:hint="default"/>
        <w:lang w:val="pl-PL" w:eastAsia="en-US" w:bidi="ar-SA"/>
      </w:rPr>
    </w:lvl>
  </w:abstractNum>
  <w:abstractNum w:abstractNumId="247" w15:restartNumberingAfterBreak="0">
    <w:nsid w:val="7DA90A8A"/>
    <w:multiLevelType w:val="hybridMultilevel"/>
    <w:tmpl w:val="DF08B102"/>
    <w:lvl w:ilvl="0" w:tplc="BEFAEE80">
      <w:start w:val="1"/>
      <w:numFmt w:val="bullet"/>
      <w:lvlText w:val="-"/>
      <w:lvlJc w:val="left"/>
      <w:pPr>
        <w:tabs>
          <w:tab w:val="num" w:pos="360"/>
        </w:tabs>
        <w:ind w:left="340" w:hanging="340"/>
      </w:pPr>
      <w:rPr>
        <w:rFont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8" w15:restartNumberingAfterBreak="0">
    <w:nsid w:val="7DFA230B"/>
    <w:multiLevelType w:val="hybridMultilevel"/>
    <w:tmpl w:val="1BFC016A"/>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9" w15:restartNumberingAfterBreak="0">
    <w:nsid w:val="7F6E715E"/>
    <w:multiLevelType w:val="hybridMultilevel"/>
    <w:tmpl w:val="E1786286"/>
    <w:lvl w:ilvl="0" w:tplc="0F72D548">
      <w:numFmt w:val="bullet"/>
      <w:lvlText w:val="-"/>
      <w:lvlJc w:val="left"/>
      <w:pPr>
        <w:ind w:left="108" w:hanging="144"/>
      </w:pPr>
      <w:rPr>
        <w:rFonts w:ascii="Verdana" w:eastAsia="Verdana" w:hAnsi="Verdana" w:cs="Verdana" w:hint="default"/>
        <w:w w:val="100"/>
        <w:sz w:val="18"/>
        <w:szCs w:val="18"/>
        <w:lang w:val="pl-PL" w:eastAsia="en-US" w:bidi="ar-SA"/>
      </w:rPr>
    </w:lvl>
    <w:lvl w:ilvl="1" w:tplc="BC90808C">
      <w:numFmt w:val="bullet"/>
      <w:lvlText w:val="•"/>
      <w:lvlJc w:val="left"/>
      <w:pPr>
        <w:ind w:left="392" w:hanging="144"/>
      </w:pPr>
      <w:rPr>
        <w:rFonts w:hint="default"/>
        <w:lang w:val="pl-PL" w:eastAsia="en-US" w:bidi="ar-SA"/>
      </w:rPr>
    </w:lvl>
    <w:lvl w:ilvl="2" w:tplc="FF0E5894">
      <w:numFmt w:val="bullet"/>
      <w:lvlText w:val="•"/>
      <w:lvlJc w:val="left"/>
      <w:pPr>
        <w:ind w:left="684" w:hanging="144"/>
      </w:pPr>
      <w:rPr>
        <w:rFonts w:hint="default"/>
        <w:lang w:val="pl-PL" w:eastAsia="en-US" w:bidi="ar-SA"/>
      </w:rPr>
    </w:lvl>
    <w:lvl w:ilvl="3" w:tplc="83049D36">
      <w:numFmt w:val="bullet"/>
      <w:lvlText w:val="•"/>
      <w:lvlJc w:val="left"/>
      <w:pPr>
        <w:ind w:left="976" w:hanging="144"/>
      </w:pPr>
      <w:rPr>
        <w:rFonts w:hint="default"/>
        <w:lang w:val="pl-PL" w:eastAsia="en-US" w:bidi="ar-SA"/>
      </w:rPr>
    </w:lvl>
    <w:lvl w:ilvl="4" w:tplc="C3B48AAA">
      <w:numFmt w:val="bullet"/>
      <w:lvlText w:val="•"/>
      <w:lvlJc w:val="left"/>
      <w:pPr>
        <w:ind w:left="1268" w:hanging="144"/>
      </w:pPr>
      <w:rPr>
        <w:rFonts w:hint="default"/>
        <w:lang w:val="pl-PL" w:eastAsia="en-US" w:bidi="ar-SA"/>
      </w:rPr>
    </w:lvl>
    <w:lvl w:ilvl="5" w:tplc="0BC6F7C0">
      <w:numFmt w:val="bullet"/>
      <w:lvlText w:val="•"/>
      <w:lvlJc w:val="left"/>
      <w:pPr>
        <w:ind w:left="1561" w:hanging="144"/>
      </w:pPr>
      <w:rPr>
        <w:rFonts w:hint="default"/>
        <w:lang w:val="pl-PL" w:eastAsia="en-US" w:bidi="ar-SA"/>
      </w:rPr>
    </w:lvl>
    <w:lvl w:ilvl="6" w:tplc="40D21020">
      <w:numFmt w:val="bullet"/>
      <w:lvlText w:val="•"/>
      <w:lvlJc w:val="left"/>
      <w:pPr>
        <w:ind w:left="1853" w:hanging="144"/>
      </w:pPr>
      <w:rPr>
        <w:rFonts w:hint="default"/>
        <w:lang w:val="pl-PL" w:eastAsia="en-US" w:bidi="ar-SA"/>
      </w:rPr>
    </w:lvl>
    <w:lvl w:ilvl="7" w:tplc="20828A50">
      <w:numFmt w:val="bullet"/>
      <w:lvlText w:val="•"/>
      <w:lvlJc w:val="left"/>
      <w:pPr>
        <w:ind w:left="2145" w:hanging="144"/>
      </w:pPr>
      <w:rPr>
        <w:rFonts w:hint="default"/>
        <w:lang w:val="pl-PL" w:eastAsia="en-US" w:bidi="ar-SA"/>
      </w:rPr>
    </w:lvl>
    <w:lvl w:ilvl="8" w:tplc="902A3AE6">
      <w:numFmt w:val="bullet"/>
      <w:lvlText w:val="•"/>
      <w:lvlJc w:val="left"/>
      <w:pPr>
        <w:ind w:left="2437" w:hanging="144"/>
      </w:pPr>
      <w:rPr>
        <w:rFonts w:hint="default"/>
        <w:lang w:val="pl-PL" w:eastAsia="en-US" w:bidi="ar-SA"/>
      </w:rPr>
    </w:lvl>
  </w:abstractNum>
  <w:abstractNum w:abstractNumId="250" w15:restartNumberingAfterBreak="0">
    <w:nsid w:val="7FEC4DDC"/>
    <w:multiLevelType w:val="hybridMultilevel"/>
    <w:tmpl w:val="E60E28A0"/>
    <w:lvl w:ilvl="0" w:tplc="5E7047AC">
      <w:start w:val="1"/>
      <w:numFmt w:val="decimal"/>
      <w:lvlText w:val="%1)"/>
      <w:lvlJc w:val="left"/>
      <w:pPr>
        <w:ind w:left="900" w:hanging="360"/>
      </w:pPr>
      <w:rPr>
        <w:rFonts w:hint="default"/>
      </w:rPr>
    </w:lvl>
    <w:lvl w:ilvl="1" w:tplc="04150019" w:tentative="1">
      <w:start w:val="1"/>
      <w:numFmt w:val="lowerLetter"/>
      <w:lvlText w:val="%2."/>
      <w:lvlJc w:val="left"/>
      <w:pPr>
        <w:ind w:left="1620" w:hanging="360"/>
      </w:pPr>
    </w:lvl>
    <w:lvl w:ilvl="2" w:tplc="0415001B" w:tentative="1">
      <w:start w:val="1"/>
      <w:numFmt w:val="lowerRoman"/>
      <w:lvlText w:val="%3."/>
      <w:lvlJc w:val="right"/>
      <w:pPr>
        <w:ind w:left="2340" w:hanging="180"/>
      </w:pPr>
    </w:lvl>
    <w:lvl w:ilvl="3" w:tplc="0415000F" w:tentative="1">
      <w:start w:val="1"/>
      <w:numFmt w:val="decimal"/>
      <w:lvlText w:val="%4."/>
      <w:lvlJc w:val="left"/>
      <w:pPr>
        <w:ind w:left="3060" w:hanging="360"/>
      </w:pPr>
    </w:lvl>
    <w:lvl w:ilvl="4" w:tplc="04150019" w:tentative="1">
      <w:start w:val="1"/>
      <w:numFmt w:val="lowerLetter"/>
      <w:lvlText w:val="%5."/>
      <w:lvlJc w:val="left"/>
      <w:pPr>
        <w:ind w:left="3780" w:hanging="360"/>
      </w:pPr>
    </w:lvl>
    <w:lvl w:ilvl="5" w:tplc="0415001B" w:tentative="1">
      <w:start w:val="1"/>
      <w:numFmt w:val="lowerRoman"/>
      <w:lvlText w:val="%6."/>
      <w:lvlJc w:val="right"/>
      <w:pPr>
        <w:ind w:left="4500" w:hanging="180"/>
      </w:pPr>
    </w:lvl>
    <w:lvl w:ilvl="6" w:tplc="0415000F" w:tentative="1">
      <w:start w:val="1"/>
      <w:numFmt w:val="decimal"/>
      <w:lvlText w:val="%7."/>
      <w:lvlJc w:val="left"/>
      <w:pPr>
        <w:ind w:left="5220" w:hanging="360"/>
      </w:pPr>
    </w:lvl>
    <w:lvl w:ilvl="7" w:tplc="04150019" w:tentative="1">
      <w:start w:val="1"/>
      <w:numFmt w:val="lowerLetter"/>
      <w:lvlText w:val="%8."/>
      <w:lvlJc w:val="left"/>
      <w:pPr>
        <w:ind w:left="5940" w:hanging="360"/>
      </w:pPr>
    </w:lvl>
    <w:lvl w:ilvl="8" w:tplc="0415001B" w:tentative="1">
      <w:start w:val="1"/>
      <w:numFmt w:val="lowerRoman"/>
      <w:lvlText w:val="%9."/>
      <w:lvlJc w:val="right"/>
      <w:pPr>
        <w:ind w:left="6660" w:hanging="180"/>
      </w:pPr>
    </w:lvl>
  </w:abstractNum>
  <w:num w:numId="1" w16cid:durableId="1128930989">
    <w:abstractNumId w:val="201"/>
  </w:num>
  <w:num w:numId="2" w16cid:durableId="703360105">
    <w:abstractNumId w:val="129"/>
  </w:num>
  <w:num w:numId="3" w16cid:durableId="1927641795">
    <w:abstractNumId w:val="31"/>
  </w:num>
  <w:num w:numId="4" w16cid:durableId="1765422411">
    <w:abstractNumId w:val="83"/>
  </w:num>
  <w:num w:numId="5" w16cid:durableId="914777434">
    <w:abstractNumId w:val="176"/>
  </w:num>
  <w:num w:numId="6" w16cid:durableId="1187452537">
    <w:abstractNumId w:val="1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87034929">
    <w:abstractNumId w:val="67"/>
  </w:num>
  <w:num w:numId="8" w16cid:durableId="59987342">
    <w:abstractNumId w:val="1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60389824">
    <w:abstractNumId w:val="76"/>
  </w:num>
  <w:num w:numId="10" w16cid:durableId="1869103974">
    <w:abstractNumId w:val="52"/>
  </w:num>
  <w:num w:numId="11" w16cid:durableId="2040201298">
    <w:abstractNumId w:val="20"/>
  </w:num>
  <w:num w:numId="12" w16cid:durableId="1106314891">
    <w:abstractNumId w:val="116"/>
  </w:num>
  <w:num w:numId="13" w16cid:durableId="1906641031">
    <w:abstractNumId w:val="110"/>
  </w:num>
  <w:num w:numId="14" w16cid:durableId="1279873967">
    <w:abstractNumId w:val="48"/>
  </w:num>
  <w:num w:numId="15" w16cid:durableId="477386506">
    <w:abstractNumId w:val="124"/>
  </w:num>
  <w:num w:numId="16" w16cid:durableId="896627692">
    <w:abstractNumId w:val="3"/>
    <w:lvlOverride w:ilvl="0">
      <w:lvl w:ilvl="0">
        <w:start w:val="1"/>
        <w:numFmt w:val="bullet"/>
        <w:lvlText w:val=""/>
        <w:legacy w:legacy="1" w:legacySpace="0" w:legacyIndent="283"/>
        <w:lvlJc w:val="left"/>
        <w:pPr>
          <w:ind w:left="283" w:hanging="283"/>
        </w:pPr>
        <w:rPr>
          <w:rFonts w:ascii="Symbol" w:hAnsi="Symbol" w:hint="default"/>
          <w:sz w:val="20"/>
        </w:rPr>
      </w:lvl>
    </w:lvlOverride>
  </w:num>
  <w:num w:numId="17" w16cid:durableId="1475102844">
    <w:abstractNumId w:val="63"/>
  </w:num>
  <w:num w:numId="18" w16cid:durableId="1912697833">
    <w:abstractNumId w:val="146"/>
  </w:num>
  <w:num w:numId="19" w16cid:durableId="1916279561">
    <w:abstractNumId w:val="106"/>
  </w:num>
  <w:num w:numId="20" w16cid:durableId="77602020">
    <w:abstractNumId w:val="235"/>
  </w:num>
  <w:num w:numId="21" w16cid:durableId="1858041829">
    <w:abstractNumId w:val="177"/>
  </w:num>
  <w:num w:numId="22" w16cid:durableId="635716531">
    <w:abstractNumId w:val="108"/>
  </w:num>
  <w:num w:numId="23" w16cid:durableId="1491097183">
    <w:abstractNumId w:val="122"/>
  </w:num>
  <w:num w:numId="24" w16cid:durableId="2017733846">
    <w:abstractNumId w:val="160"/>
  </w:num>
  <w:num w:numId="25" w16cid:durableId="1748309831">
    <w:abstractNumId w:val="17"/>
  </w:num>
  <w:num w:numId="26" w16cid:durableId="1461338516">
    <w:abstractNumId w:val="27"/>
  </w:num>
  <w:num w:numId="27" w16cid:durableId="474489715">
    <w:abstractNumId w:val="247"/>
  </w:num>
  <w:num w:numId="28" w16cid:durableId="660231137">
    <w:abstractNumId w:val="114"/>
  </w:num>
  <w:num w:numId="29" w16cid:durableId="138806624">
    <w:abstractNumId w:val="232"/>
  </w:num>
  <w:num w:numId="30" w16cid:durableId="256790161">
    <w:abstractNumId w:val="119"/>
  </w:num>
  <w:num w:numId="31" w16cid:durableId="1902324484">
    <w:abstractNumId w:val="127"/>
  </w:num>
  <w:num w:numId="32" w16cid:durableId="1670330380">
    <w:abstractNumId w:val="194"/>
  </w:num>
  <w:num w:numId="33" w16cid:durableId="2083403309">
    <w:abstractNumId w:val="85"/>
  </w:num>
  <w:num w:numId="34" w16cid:durableId="715202500">
    <w:abstractNumId w:val="1"/>
  </w:num>
  <w:num w:numId="35" w16cid:durableId="1101602900">
    <w:abstractNumId w:val="36"/>
  </w:num>
  <w:num w:numId="36" w16cid:durableId="311645174">
    <w:abstractNumId w:val="172"/>
  </w:num>
  <w:num w:numId="37" w16cid:durableId="87696254">
    <w:abstractNumId w:val="111"/>
  </w:num>
  <w:num w:numId="38" w16cid:durableId="1327439136">
    <w:abstractNumId w:val="90"/>
  </w:num>
  <w:num w:numId="39" w16cid:durableId="1921254079">
    <w:abstractNumId w:val="55"/>
  </w:num>
  <w:num w:numId="40" w16cid:durableId="1928419641">
    <w:abstractNumId w:val="164"/>
  </w:num>
  <w:num w:numId="41" w16cid:durableId="1774132175">
    <w:abstractNumId w:val="28"/>
  </w:num>
  <w:num w:numId="42" w16cid:durableId="288979793">
    <w:abstractNumId w:val="245"/>
  </w:num>
  <w:num w:numId="43" w16cid:durableId="1484274177">
    <w:abstractNumId w:val="222"/>
  </w:num>
  <w:num w:numId="44" w16cid:durableId="1905870754">
    <w:abstractNumId w:val="184"/>
  </w:num>
  <w:num w:numId="45" w16cid:durableId="1703440799">
    <w:abstractNumId w:val="192"/>
  </w:num>
  <w:num w:numId="46" w16cid:durableId="1375615660">
    <w:abstractNumId w:val="96"/>
  </w:num>
  <w:num w:numId="47" w16cid:durableId="35668182">
    <w:abstractNumId w:val="102"/>
  </w:num>
  <w:num w:numId="48" w16cid:durableId="1867596402">
    <w:abstractNumId w:val="152"/>
  </w:num>
  <w:num w:numId="49" w16cid:durableId="900605106">
    <w:abstractNumId w:val="81"/>
  </w:num>
  <w:num w:numId="50" w16cid:durableId="1933272124">
    <w:abstractNumId w:val="34"/>
  </w:num>
  <w:num w:numId="51" w16cid:durableId="1607347204">
    <w:abstractNumId w:val="51"/>
  </w:num>
  <w:num w:numId="52" w16cid:durableId="178549972">
    <w:abstractNumId w:val="169"/>
  </w:num>
  <w:num w:numId="53" w16cid:durableId="2046127989">
    <w:abstractNumId w:val="2"/>
  </w:num>
  <w:num w:numId="54" w16cid:durableId="1173689864">
    <w:abstractNumId w:val="244"/>
  </w:num>
  <w:num w:numId="55" w16cid:durableId="1028339213">
    <w:abstractNumId w:val="57"/>
  </w:num>
  <w:num w:numId="56" w16cid:durableId="1667128907">
    <w:abstractNumId w:val="86"/>
  </w:num>
  <w:num w:numId="57" w16cid:durableId="893977029">
    <w:abstractNumId w:val="24"/>
  </w:num>
  <w:num w:numId="58" w16cid:durableId="1096364717">
    <w:abstractNumId w:val="64"/>
    <w:lvlOverride w:ilvl="0"/>
    <w:lvlOverride w:ilvl="1">
      <w:startOverride w:val="2"/>
    </w:lvlOverride>
    <w:lvlOverride w:ilvl="2"/>
    <w:lvlOverride w:ilvl="3"/>
    <w:lvlOverride w:ilvl="4"/>
    <w:lvlOverride w:ilvl="5"/>
    <w:lvlOverride w:ilvl="6"/>
    <w:lvlOverride w:ilvl="7"/>
    <w:lvlOverride w:ilvl="8"/>
  </w:num>
  <w:num w:numId="59" w16cid:durableId="903877162">
    <w:abstractNumId w:val="140"/>
    <w:lvlOverride w:ilvl="0">
      <w:startOverride w:val="6"/>
    </w:lvlOverride>
    <w:lvlOverride w:ilvl="1">
      <w:startOverride w:val="5"/>
    </w:lvlOverride>
    <w:lvlOverride w:ilvl="2">
      <w:startOverride w:val="1"/>
    </w:lvlOverride>
    <w:lvlOverride w:ilvl="3">
      <w:startOverride w:val="2"/>
    </w:lvlOverride>
    <w:lvlOverride w:ilvl="4">
      <w:startOverride w:val="1"/>
    </w:lvlOverride>
    <w:lvlOverride w:ilvl="5"/>
    <w:lvlOverride w:ilvl="6"/>
    <w:lvlOverride w:ilvl="7"/>
    <w:lvlOverride w:ilvl="8"/>
  </w:num>
  <w:num w:numId="60" w16cid:durableId="467166887">
    <w:abstractNumId w:val="41"/>
  </w:num>
  <w:num w:numId="61" w16cid:durableId="1387490902">
    <w:abstractNumId w:val="3"/>
    <w:lvlOverride w:ilvl="0">
      <w:lvl w:ilvl="0">
        <w:start w:val="1"/>
        <w:numFmt w:val="bullet"/>
        <w:lvlText w:val=""/>
        <w:legacy w:legacy="1" w:legacySpace="0" w:legacyIndent="283"/>
        <w:lvlJc w:val="left"/>
        <w:pPr>
          <w:ind w:left="571" w:hanging="283"/>
        </w:pPr>
        <w:rPr>
          <w:rFonts w:ascii="Symbol" w:hAnsi="Symbol" w:hint="default"/>
          <w:sz w:val="20"/>
        </w:rPr>
      </w:lvl>
    </w:lvlOverride>
  </w:num>
  <w:num w:numId="62" w16cid:durableId="776297195">
    <w:abstractNumId w:val="134"/>
  </w:num>
  <w:num w:numId="63" w16cid:durableId="1018317033">
    <w:abstractNumId w:val="104"/>
  </w:num>
  <w:num w:numId="64" w16cid:durableId="2118138279">
    <w:abstractNumId w:val="231"/>
  </w:num>
  <w:num w:numId="65" w16cid:durableId="380249913">
    <w:abstractNumId w:val="73"/>
  </w:num>
  <w:num w:numId="66" w16cid:durableId="2058820026">
    <w:abstractNumId w:val="224"/>
  </w:num>
  <w:num w:numId="67" w16cid:durableId="1853259236">
    <w:abstractNumId w:val="203"/>
  </w:num>
  <w:num w:numId="68" w16cid:durableId="555166755">
    <w:abstractNumId w:val="92"/>
  </w:num>
  <w:num w:numId="69" w16cid:durableId="1738476853">
    <w:abstractNumId w:val="239"/>
  </w:num>
  <w:num w:numId="70" w16cid:durableId="1549992112">
    <w:abstractNumId w:val="103"/>
  </w:num>
  <w:num w:numId="71" w16cid:durableId="1674647924">
    <w:abstractNumId w:val="171"/>
  </w:num>
  <w:num w:numId="72" w16cid:durableId="623191920">
    <w:abstractNumId w:val="21"/>
  </w:num>
  <w:num w:numId="73" w16cid:durableId="789782451">
    <w:abstractNumId w:val="188"/>
  </w:num>
  <w:num w:numId="74" w16cid:durableId="1039159911">
    <w:abstractNumId w:val="230"/>
  </w:num>
  <w:num w:numId="75" w16cid:durableId="2040737455">
    <w:abstractNumId w:val="97"/>
  </w:num>
  <w:num w:numId="76" w16cid:durableId="608783198">
    <w:abstractNumId w:val="49"/>
  </w:num>
  <w:num w:numId="77" w16cid:durableId="590239431">
    <w:abstractNumId w:val="144"/>
  </w:num>
  <w:num w:numId="78" w16cid:durableId="1182476297">
    <w:abstractNumId w:val="238"/>
  </w:num>
  <w:num w:numId="79" w16cid:durableId="710686989">
    <w:abstractNumId w:val="46"/>
  </w:num>
  <w:num w:numId="80" w16cid:durableId="1889994014">
    <w:abstractNumId w:val="105"/>
  </w:num>
  <w:num w:numId="81" w16cid:durableId="1945795774">
    <w:abstractNumId w:val="137"/>
  </w:num>
  <w:num w:numId="82" w16cid:durableId="1647391038">
    <w:abstractNumId w:val="248"/>
  </w:num>
  <w:num w:numId="83" w16cid:durableId="1349871897">
    <w:abstractNumId w:val="243"/>
  </w:num>
  <w:num w:numId="84" w16cid:durableId="928005625">
    <w:abstractNumId w:val="135"/>
  </w:num>
  <w:num w:numId="85" w16cid:durableId="1177379957">
    <w:abstractNumId w:val="25"/>
  </w:num>
  <w:num w:numId="86" w16cid:durableId="437457234">
    <w:abstractNumId w:val="26"/>
  </w:num>
  <w:num w:numId="87" w16cid:durableId="567107497">
    <w:abstractNumId w:val="54"/>
  </w:num>
  <w:num w:numId="88" w16cid:durableId="811139099">
    <w:abstractNumId w:val="77"/>
  </w:num>
  <w:num w:numId="89" w16cid:durableId="911278454">
    <w:abstractNumId w:val="123"/>
  </w:num>
  <w:num w:numId="90" w16cid:durableId="1174420172">
    <w:abstractNumId w:val="191"/>
  </w:num>
  <w:num w:numId="91" w16cid:durableId="1706364234">
    <w:abstractNumId w:val="133"/>
  </w:num>
  <w:num w:numId="92" w16cid:durableId="280185305">
    <w:abstractNumId w:val="66"/>
  </w:num>
  <w:num w:numId="93" w16cid:durableId="1204752723">
    <w:abstractNumId w:val="196"/>
  </w:num>
  <w:num w:numId="94" w16cid:durableId="1120341287">
    <w:abstractNumId w:val="30"/>
  </w:num>
  <w:num w:numId="95" w16cid:durableId="1316181167">
    <w:abstractNumId w:val="204"/>
  </w:num>
  <w:num w:numId="96" w16cid:durableId="2080666356">
    <w:abstractNumId w:val="202"/>
  </w:num>
  <w:num w:numId="97" w16cid:durableId="1377776175">
    <w:abstractNumId w:val="241"/>
  </w:num>
  <w:num w:numId="98" w16cid:durableId="2098283587">
    <w:abstractNumId w:val="219"/>
  </w:num>
  <w:num w:numId="99" w16cid:durableId="202131267">
    <w:abstractNumId w:val="228"/>
  </w:num>
  <w:num w:numId="100" w16cid:durableId="2121564148">
    <w:abstractNumId w:val="200"/>
  </w:num>
  <w:num w:numId="101" w16cid:durableId="376439781">
    <w:abstractNumId w:val="68"/>
  </w:num>
  <w:num w:numId="102" w16cid:durableId="1001272368">
    <w:abstractNumId w:val="150"/>
  </w:num>
  <w:num w:numId="103" w16cid:durableId="2101178985">
    <w:abstractNumId w:val="195"/>
  </w:num>
  <w:num w:numId="104" w16cid:durableId="372116265">
    <w:abstractNumId w:val="237"/>
  </w:num>
  <w:num w:numId="105" w16cid:durableId="1134953570">
    <w:abstractNumId w:val="153"/>
  </w:num>
  <w:num w:numId="106" w16cid:durableId="64573247">
    <w:abstractNumId w:val="60"/>
  </w:num>
  <w:num w:numId="107" w16cid:durableId="674693387">
    <w:abstractNumId w:val="88"/>
  </w:num>
  <w:num w:numId="108" w16cid:durableId="1814638828">
    <w:abstractNumId w:val="88"/>
    <w:lvlOverride w:ilvl="0">
      <w:lvl w:ilvl="0">
        <w:start w:val="3"/>
        <w:numFmt w:val="lowerLetter"/>
        <w:lvlText w:val="%1)"/>
        <w:legacy w:legacy="1" w:legacySpace="0" w:legacyIndent="283"/>
        <w:lvlJc w:val="left"/>
        <w:pPr>
          <w:ind w:left="983" w:hanging="283"/>
        </w:pPr>
      </w:lvl>
    </w:lvlOverride>
  </w:num>
  <w:num w:numId="109" w16cid:durableId="66804070">
    <w:abstractNumId w:val="161"/>
  </w:num>
  <w:num w:numId="110" w16cid:durableId="1669869332">
    <w:abstractNumId w:val="117"/>
  </w:num>
  <w:num w:numId="111" w16cid:durableId="1305355041">
    <w:abstractNumId w:val="181"/>
  </w:num>
  <w:num w:numId="112" w16cid:durableId="1056124174">
    <w:abstractNumId w:val="84"/>
  </w:num>
  <w:num w:numId="113" w16cid:durableId="836337239">
    <w:abstractNumId w:val="212"/>
  </w:num>
  <w:num w:numId="114" w16cid:durableId="700595227">
    <w:abstractNumId w:val="22"/>
  </w:num>
  <w:num w:numId="115" w16cid:durableId="448166034">
    <w:abstractNumId w:val="246"/>
  </w:num>
  <w:num w:numId="116" w16cid:durableId="554895382">
    <w:abstractNumId w:val="65"/>
  </w:num>
  <w:num w:numId="117" w16cid:durableId="1711876268">
    <w:abstractNumId w:val="38"/>
  </w:num>
  <w:num w:numId="118" w16cid:durableId="823544114">
    <w:abstractNumId w:val="53"/>
  </w:num>
  <w:num w:numId="119" w16cid:durableId="373625129">
    <w:abstractNumId w:val="130"/>
  </w:num>
  <w:num w:numId="120" w16cid:durableId="50084585">
    <w:abstractNumId w:val="87"/>
  </w:num>
  <w:num w:numId="121" w16cid:durableId="1344622287">
    <w:abstractNumId w:val="189"/>
  </w:num>
  <w:num w:numId="122" w16cid:durableId="1088648639">
    <w:abstractNumId w:val="154"/>
  </w:num>
  <w:num w:numId="123" w16cid:durableId="429813305">
    <w:abstractNumId w:val="149"/>
  </w:num>
  <w:num w:numId="124" w16cid:durableId="1521775444">
    <w:abstractNumId w:val="151"/>
  </w:num>
  <w:num w:numId="125" w16cid:durableId="1023827488">
    <w:abstractNumId w:val="94"/>
  </w:num>
  <w:num w:numId="126" w16cid:durableId="509761487">
    <w:abstractNumId w:val="183"/>
  </w:num>
  <w:num w:numId="127" w16cid:durableId="620382709">
    <w:abstractNumId w:val="40"/>
  </w:num>
  <w:num w:numId="128" w16cid:durableId="68701312">
    <w:abstractNumId w:val="209"/>
  </w:num>
  <w:num w:numId="129" w16cid:durableId="1384989344">
    <w:abstractNumId w:val="109"/>
  </w:num>
  <w:num w:numId="130" w16cid:durableId="1715040308">
    <w:abstractNumId w:val="148"/>
  </w:num>
  <w:num w:numId="131" w16cid:durableId="751122821">
    <w:abstractNumId w:val="221"/>
  </w:num>
  <w:num w:numId="132" w16cid:durableId="1963027678">
    <w:abstractNumId w:val="162"/>
  </w:num>
  <w:num w:numId="133" w16cid:durableId="568269855">
    <w:abstractNumId w:val="236"/>
  </w:num>
  <w:num w:numId="134" w16cid:durableId="1417433338">
    <w:abstractNumId w:val="131"/>
  </w:num>
  <w:num w:numId="135" w16cid:durableId="639962443">
    <w:abstractNumId w:val="112"/>
  </w:num>
  <w:num w:numId="136" w16cid:durableId="856849521">
    <w:abstractNumId w:val="142"/>
  </w:num>
  <w:num w:numId="137" w16cid:durableId="19165012">
    <w:abstractNumId w:val="39"/>
  </w:num>
  <w:num w:numId="138" w16cid:durableId="1845391183">
    <w:abstractNumId w:val="223"/>
  </w:num>
  <w:num w:numId="139" w16cid:durableId="541938488">
    <w:abstractNumId w:val="75"/>
  </w:num>
  <w:num w:numId="140" w16cid:durableId="1651982889">
    <w:abstractNumId w:val="193"/>
  </w:num>
  <w:num w:numId="141" w16cid:durableId="1026977631">
    <w:abstractNumId w:val="220"/>
  </w:num>
  <w:num w:numId="142" w16cid:durableId="1547644659">
    <w:abstractNumId w:val="198"/>
  </w:num>
  <w:num w:numId="143" w16cid:durableId="1037395151">
    <w:abstractNumId w:val="115"/>
  </w:num>
  <w:num w:numId="144" w16cid:durableId="1509058363">
    <w:abstractNumId w:val="225"/>
  </w:num>
  <w:num w:numId="145" w16cid:durableId="1155334924">
    <w:abstractNumId w:val="138"/>
  </w:num>
  <w:num w:numId="146" w16cid:durableId="1200510180">
    <w:abstractNumId w:val="50"/>
  </w:num>
  <w:num w:numId="147" w16cid:durableId="16125882">
    <w:abstractNumId w:val="178"/>
  </w:num>
  <w:num w:numId="148" w16cid:durableId="289631993">
    <w:abstractNumId w:val="190"/>
  </w:num>
  <w:num w:numId="149" w16cid:durableId="624586205">
    <w:abstractNumId w:val="132"/>
  </w:num>
  <w:num w:numId="150" w16cid:durableId="1627927636">
    <w:abstractNumId w:val="43"/>
  </w:num>
  <w:num w:numId="151" w16cid:durableId="859127989">
    <w:abstractNumId w:val="143"/>
  </w:num>
  <w:num w:numId="152" w16cid:durableId="533468362">
    <w:abstractNumId w:val="120"/>
  </w:num>
  <w:num w:numId="153" w16cid:durableId="2003654596">
    <w:abstractNumId w:val="62"/>
  </w:num>
  <w:num w:numId="154" w16cid:durableId="1208101424">
    <w:abstractNumId w:val="125"/>
  </w:num>
  <w:num w:numId="155" w16cid:durableId="769157736">
    <w:abstractNumId w:val="233"/>
  </w:num>
  <w:num w:numId="156" w16cid:durableId="1124497961">
    <w:abstractNumId w:val="163"/>
  </w:num>
  <w:num w:numId="157" w16cid:durableId="402994799">
    <w:abstractNumId w:val="180"/>
  </w:num>
  <w:num w:numId="158" w16cid:durableId="151022636">
    <w:abstractNumId w:val="136"/>
  </w:num>
  <w:num w:numId="159" w16cid:durableId="659962468">
    <w:abstractNumId w:val="32"/>
  </w:num>
  <w:num w:numId="160" w16cid:durableId="2000113395">
    <w:abstractNumId w:val="79"/>
  </w:num>
  <w:num w:numId="161" w16cid:durableId="350693754">
    <w:abstractNumId w:val="29"/>
  </w:num>
  <w:num w:numId="162" w16cid:durableId="1093281275">
    <w:abstractNumId w:val="147"/>
  </w:num>
  <w:num w:numId="163" w16cid:durableId="1167597525">
    <w:abstractNumId w:val="217"/>
  </w:num>
  <w:num w:numId="164" w16cid:durableId="242375268">
    <w:abstractNumId w:val="71"/>
  </w:num>
  <w:num w:numId="165" w16cid:durableId="390351548">
    <w:abstractNumId w:val="242"/>
  </w:num>
  <w:num w:numId="166" w16cid:durableId="1107041054">
    <w:abstractNumId w:val="121"/>
  </w:num>
  <w:num w:numId="167" w16cid:durableId="1272935679">
    <w:abstractNumId w:val="44"/>
  </w:num>
  <w:num w:numId="168" w16cid:durableId="2007130396">
    <w:abstractNumId w:val="214"/>
  </w:num>
  <w:num w:numId="169" w16cid:durableId="1497723951">
    <w:abstractNumId w:val="187"/>
  </w:num>
  <w:num w:numId="170" w16cid:durableId="1068768910">
    <w:abstractNumId w:val="182"/>
  </w:num>
  <w:num w:numId="171" w16cid:durableId="763263288">
    <w:abstractNumId w:val="98"/>
  </w:num>
  <w:num w:numId="172" w16cid:durableId="1564609044">
    <w:abstractNumId w:val="101"/>
  </w:num>
  <w:num w:numId="173" w16cid:durableId="691221893">
    <w:abstractNumId w:val="61"/>
  </w:num>
  <w:num w:numId="174" w16cid:durableId="1596327502">
    <w:abstractNumId w:val="210"/>
  </w:num>
  <w:num w:numId="175" w16cid:durableId="1797063696">
    <w:abstractNumId w:val="42"/>
  </w:num>
  <w:num w:numId="176" w16cid:durableId="1628929755">
    <w:abstractNumId w:val="166"/>
  </w:num>
  <w:num w:numId="177" w16cid:durableId="1207327163">
    <w:abstractNumId w:val="207"/>
  </w:num>
  <w:num w:numId="178" w16cid:durableId="1580826025">
    <w:abstractNumId w:val="78"/>
  </w:num>
  <w:num w:numId="179" w16cid:durableId="1543058905">
    <w:abstractNumId w:val="18"/>
  </w:num>
  <w:num w:numId="180" w16cid:durableId="1911571760">
    <w:abstractNumId w:val="227"/>
  </w:num>
  <w:num w:numId="181" w16cid:durableId="1350989383">
    <w:abstractNumId w:val="249"/>
  </w:num>
  <w:num w:numId="182" w16cid:durableId="1732389926">
    <w:abstractNumId w:val="23"/>
  </w:num>
  <w:num w:numId="183" w16cid:durableId="446896492">
    <w:abstractNumId w:val="226"/>
  </w:num>
  <w:num w:numId="184" w16cid:durableId="1082869518">
    <w:abstractNumId w:val="240"/>
  </w:num>
  <w:num w:numId="185" w16cid:durableId="1653102393">
    <w:abstractNumId w:val="199"/>
  </w:num>
  <w:num w:numId="186" w16cid:durableId="1355031245">
    <w:abstractNumId w:val="74"/>
  </w:num>
  <w:num w:numId="187" w16cid:durableId="921721645">
    <w:abstractNumId w:val="168"/>
  </w:num>
  <w:num w:numId="188" w16cid:durableId="1849562368">
    <w:abstractNumId w:val="141"/>
  </w:num>
  <w:num w:numId="189" w16cid:durableId="982277090">
    <w:abstractNumId w:val="185"/>
  </w:num>
  <w:num w:numId="190" w16cid:durableId="1471289560">
    <w:abstractNumId w:val="126"/>
  </w:num>
  <w:num w:numId="191" w16cid:durableId="1590115515">
    <w:abstractNumId w:val="170"/>
  </w:num>
  <w:num w:numId="192" w16cid:durableId="553006003">
    <w:abstractNumId w:val="69"/>
  </w:num>
  <w:num w:numId="193" w16cid:durableId="2111926629">
    <w:abstractNumId w:val="218"/>
  </w:num>
  <w:num w:numId="194" w16cid:durableId="897134563">
    <w:abstractNumId w:val="89"/>
    <w:lvlOverride w:ilvl="0">
      <w:startOverride w:val="1"/>
    </w:lvlOverride>
  </w:num>
  <w:num w:numId="195" w16cid:durableId="1012338519">
    <w:abstractNumId w:val="0"/>
  </w:num>
  <w:num w:numId="196" w16cid:durableId="210653598">
    <w:abstractNumId w:val="56"/>
  </w:num>
  <w:num w:numId="197" w16cid:durableId="727918327">
    <w:abstractNumId w:val="229"/>
  </w:num>
  <w:num w:numId="198" w16cid:durableId="1035933862">
    <w:abstractNumId w:val="173"/>
  </w:num>
  <w:num w:numId="199" w16cid:durableId="34428116">
    <w:abstractNumId w:val="33"/>
  </w:num>
  <w:num w:numId="200" w16cid:durableId="576591959">
    <w:abstractNumId w:val="206"/>
  </w:num>
  <w:num w:numId="201" w16cid:durableId="21976750">
    <w:abstractNumId w:val="47"/>
  </w:num>
  <w:num w:numId="202" w16cid:durableId="1528057552">
    <w:abstractNumId w:val="107"/>
    <w:lvlOverride w:ilvl="0">
      <w:startOverride w:val="1"/>
    </w:lvlOverride>
    <w:lvlOverride w:ilvl="1"/>
    <w:lvlOverride w:ilvl="2"/>
    <w:lvlOverride w:ilvl="3"/>
    <w:lvlOverride w:ilvl="4"/>
    <w:lvlOverride w:ilvl="5"/>
    <w:lvlOverride w:ilvl="6"/>
    <w:lvlOverride w:ilvl="7"/>
    <w:lvlOverride w:ilvl="8"/>
  </w:num>
  <w:num w:numId="203" w16cid:durableId="286661022">
    <w:abstractNumId w:val="234"/>
  </w:num>
  <w:num w:numId="204" w16cid:durableId="217861606">
    <w:abstractNumId w:val="118"/>
  </w:num>
  <w:num w:numId="205" w16cid:durableId="1441954541">
    <w:abstractNumId w:val="70"/>
  </w:num>
  <w:num w:numId="206" w16cid:durableId="1649169634">
    <w:abstractNumId w:val="58"/>
  </w:num>
  <w:num w:numId="207" w16cid:durableId="123739752">
    <w:abstractNumId w:val="80"/>
  </w:num>
  <w:num w:numId="208" w16cid:durableId="1588269661">
    <w:abstractNumId w:val="99"/>
  </w:num>
  <w:num w:numId="209" w16cid:durableId="1895852295">
    <w:abstractNumId w:val="35"/>
  </w:num>
  <w:num w:numId="210" w16cid:durableId="361442075">
    <w:abstractNumId w:val="213"/>
  </w:num>
  <w:num w:numId="211" w16cid:durableId="911503729">
    <w:abstractNumId w:val="156"/>
  </w:num>
  <w:num w:numId="212" w16cid:durableId="1476682822">
    <w:abstractNumId w:val="208"/>
  </w:num>
  <w:num w:numId="213" w16cid:durableId="1507209993">
    <w:abstractNumId w:val="82"/>
  </w:num>
  <w:num w:numId="214" w16cid:durableId="862596255">
    <w:abstractNumId w:val="45"/>
  </w:num>
  <w:num w:numId="215" w16cid:durableId="2053267250">
    <w:abstractNumId w:val="155"/>
  </w:num>
  <w:num w:numId="216" w16cid:durableId="58139692">
    <w:abstractNumId w:val="157"/>
  </w:num>
  <w:num w:numId="217" w16cid:durableId="1322155129">
    <w:abstractNumId w:val="159"/>
  </w:num>
  <w:num w:numId="218" w16cid:durableId="1584147570">
    <w:abstractNumId w:val="93"/>
  </w:num>
  <w:num w:numId="219" w16cid:durableId="1934239016">
    <w:abstractNumId w:val="113"/>
  </w:num>
  <w:num w:numId="220" w16cid:durableId="1005594794">
    <w:abstractNumId w:val="59"/>
  </w:num>
  <w:num w:numId="221" w16cid:durableId="630786551">
    <w:abstractNumId w:val="205"/>
  </w:num>
  <w:num w:numId="222" w16cid:durableId="278877009">
    <w:abstractNumId w:val="216"/>
  </w:num>
  <w:num w:numId="223" w16cid:durableId="452791565">
    <w:abstractNumId w:val="158"/>
  </w:num>
  <w:num w:numId="224" w16cid:durableId="159781320">
    <w:abstractNumId w:val="100"/>
  </w:num>
  <w:num w:numId="225" w16cid:durableId="1011642882">
    <w:abstractNumId w:val="95"/>
  </w:num>
  <w:num w:numId="226" w16cid:durableId="716900935">
    <w:abstractNumId w:val="197"/>
  </w:num>
  <w:num w:numId="227" w16cid:durableId="2046439585">
    <w:abstractNumId w:val="145"/>
  </w:num>
  <w:num w:numId="228" w16cid:durableId="1793590030">
    <w:abstractNumId w:val="186"/>
  </w:num>
  <w:num w:numId="229" w16cid:durableId="673728418">
    <w:abstractNumId w:val="175"/>
  </w:num>
  <w:num w:numId="230" w16cid:durableId="1138574696">
    <w:abstractNumId w:val="165"/>
  </w:num>
  <w:num w:numId="231" w16cid:durableId="1867211973">
    <w:abstractNumId w:val="72"/>
  </w:num>
  <w:num w:numId="232" w16cid:durableId="713240124">
    <w:abstractNumId w:val="37"/>
  </w:num>
  <w:num w:numId="233" w16cid:durableId="1260211680">
    <w:abstractNumId w:val="139"/>
  </w:num>
  <w:num w:numId="234" w16cid:durableId="1692487797">
    <w:abstractNumId w:val="211"/>
  </w:num>
  <w:num w:numId="235" w16cid:durableId="1314791156">
    <w:abstractNumId w:val="128"/>
  </w:num>
  <w:num w:numId="236" w16cid:durableId="46415620">
    <w:abstractNumId w:val="91"/>
  </w:num>
  <w:num w:numId="237" w16cid:durableId="876966008">
    <w:abstractNumId w:val="215"/>
  </w:num>
  <w:num w:numId="238" w16cid:durableId="1679186384">
    <w:abstractNumId w:val="174"/>
  </w:num>
  <w:num w:numId="239" w16cid:durableId="1857622095">
    <w:abstractNumId w:val="167"/>
  </w:num>
  <w:num w:numId="240" w16cid:durableId="1568300971">
    <w:abstractNumId w:val="19"/>
  </w:num>
  <w:num w:numId="241" w16cid:durableId="1935479816">
    <w:abstractNumId w:val="250"/>
  </w:num>
  <w:numIdMacAtCleanup w:val="2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defaultTabStop w:val="708"/>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7172"/>
    <w:rsid w:val="00001088"/>
    <w:rsid w:val="00002675"/>
    <w:rsid w:val="000029FA"/>
    <w:rsid w:val="00010629"/>
    <w:rsid w:val="000136E3"/>
    <w:rsid w:val="00014B81"/>
    <w:rsid w:val="0002210B"/>
    <w:rsid w:val="00025D4C"/>
    <w:rsid w:val="0003252D"/>
    <w:rsid w:val="00032EA7"/>
    <w:rsid w:val="000342AF"/>
    <w:rsid w:val="00034C8A"/>
    <w:rsid w:val="000366F4"/>
    <w:rsid w:val="0004134C"/>
    <w:rsid w:val="00041C76"/>
    <w:rsid w:val="000442E0"/>
    <w:rsid w:val="00045E8D"/>
    <w:rsid w:val="00050AD4"/>
    <w:rsid w:val="0005513A"/>
    <w:rsid w:val="00056105"/>
    <w:rsid w:val="000571F2"/>
    <w:rsid w:val="00063488"/>
    <w:rsid w:val="00067357"/>
    <w:rsid w:val="0007072D"/>
    <w:rsid w:val="000738BB"/>
    <w:rsid w:val="00082A80"/>
    <w:rsid w:val="000916EA"/>
    <w:rsid w:val="000918C8"/>
    <w:rsid w:val="000954B3"/>
    <w:rsid w:val="000A4DFD"/>
    <w:rsid w:val="000B1154"/>
    <w:rsid w:val="000B164D"/>
    <w:rsid w:val="000B5668"/>
    <w:rsid w:val="000C0F3C"/>
    <w:rsid w:val="000C4428"/>
    <w:rsid w:val="000C49AD"/>
    <w:rsid w:val="000D1D90"/>
    <w:rsid w:val="000D6706"/>
    <w:rsid w:val="000E2153"/>
    <w:rsid w:val="000E5329"/>
    <w:rsid w:val="000F2F09"/>
    <w:rsid w:val="000F7312"/>
    <w:rsid w:val="00101EFF"/>
    <w:rsid w:val="00102AC0"/>
    <w:rsid w:val="001062BE"/>
    <w:rsid w:val="00111C81"/>
    <w:rsid w:val="0011379A"/>
    <w:rsid w:val="00121D7D"/>
    <w:rsid w:val="00127A48"/>
    <w:rsid w:val="00127D7C"/>
    <w:rsid w:val="00127D7E"/>
    <w:rsid w:val="001329BA"/>
    <w:rsid w:val="001407EE"/>
    <w:rsid w:val="0014087E"/>
    <w:rsid w:val="00141B40"/>
    <w:rsid w:val="00142D4C"/>
    <w:rsid w:val="00155CF7"/>
    <w:rsid w:val="00166299"/>
    <w:rsid w:val="00172314"/>
    <w:rsid w:val="00173B46"/>
    <w:rsid w:val="0018306A"/>
    <w:rsid w:val="001845D1"/>
    <w:rsid w:val="00193495"/>
    <w:rsid w:val="001A1D73"/>
    <w:rsid w:val="001A29CE"/>
    <w:rsid w:val="001B0F99"/>
    <w:rsid w:val="001B2403"/>
    <w:rsid w:val="001B4936"/>
    <w:rsid w:val="001B5F7B"/>
    <w:rsid w:val="001B785F"/>
    <w:rsid w:val="001C68EF"/>
    <w:rsid w:val="001C78BD"/>
    <w:rsid w:val="001C7CD4"/>
    <w:rsid w:val="001D2B8A"/>
    <w:rsid w:val="001D2CD6"/>
    <w:rsid w:val="001D5E1A"/>
    <w:rsid w:val="001D6065"/>
    <w:rsid w:val="001E001F"/>
    <w:rsid w:val="001F08AD"/>
    <w:rsid w:val="001F5816"/>
    <w:rsid w:val="00204955"/>
    <w:rsid w:val="0020495A"/>
    <w:rsid w:val="002206C9"/>
    <w:rsid w:val="0022507C"/>
    <w:rsid w:val="0023010A"/>
    <w:rsid w:val="00232491"/>
    <w:rsid w:val="002434D7"/>
    <w:rsid w:val="00245055"/>
    <w:rsid w:val="00245AC7"/>
    <w:rsid w:val="00246583"/>
    <w:rsid w:val="002468DB"/>
    <w:rsid w:val="002515EB"/>
    <w:rsid w:val="00252659"/>
    <w:rsid w:val="00253016"/>
    <w:rsid w:val="00254CCA"/>
    <w:rsid w:val="00255220"/>
    <w:rsid w:val="00260A95"/>
    <w:rsid w:val="00262E15"/>
    <w:rsid w:val="00266D4F"/>
    <w:rsid w:val="002725D0"/>
    <w:rsid w:val="002802BE"/>
    <w:rsid w:val="00281E53"/>
    <w:rsid w:val="00286947"/>
    <w:rsid w:val="002A5283"/>
    <w:rsid w:val="002A745B"/>
    <w:rsid w:val="002D0CD6"/>
    <w:rsid w:val="002D5348"/>
    <w:rsid w:val="002E6B88"/>
    <w:rsid w:val="002E7DC1"/>
    <w:rsid w:val="002F2AA4"/>
    <w:rsid w:val="002F373C"/>
    <w:rsid w:val="002F5133"/>
    <w:rsid w:val="00315A39"/>
    <w:rsid w:val="00333CC1"/>
    <w:rsid w:val="003345D4"/>
    <w:rsid w:val="00335482"/>
    <w:rsid w:val="00337B6E"/>
    <w:rsid w:val="003403BC"/>
    <w:rsid w:val="00342DA7"/>
    <w:rsid w:val="00346137"/>
    <w:rsid w:val="00356D92"/>
    <w:rsid w:val="00357135"/>
    <w:rsid w:val="0036023D"/>
    <w:rsid w:val="003701F4"/>
    <w:rsid w:val="00370661"/>
    <w:rsid w:val="00371894"/>
    <w:rsid w:val="00381E6B"/>
    <w:rsid w:val="00384764"/>
    <w:rsid w:val="00384E7F"/>
    <w:rsid w:val="003A19EF"/>
    <w:rsid w:val="003A561C"/>
    <w:rsid w:val="003A74B6"/>
    <w:rsid w:val="003B2A66"/>
    <w:rsid w:val="003C2CB4"/>
    <w:rsid w:val="003C33F5"/>
    <w:rsid w:val="003C4C2F"/>
    <w:rsid w:val="003C6B9E"/>
    <w:rsid w:val="003D0A05"/>
    <w:rsid w:val="003D0F44"/>
    <w:rsid w:val="003D3A63"/>
    <w:rsid w:val="003D5D43"/>
    <w:rsid w:val="003D6C34"/>
    <w:rsid w:val="003D7183"/>
    <w:rsid w:val="003E522E"/>
    <w:rsid w:val="003F00FE"/>
    <w:rsid w:val="003F09AB"/>
    <w:rsid w:val="003F2527"/>
    <w:rsid w:val="003F2A1A"/>
    <w:rsid w:val="003F5F1E"/>
    <w:rsid w:val="0040138E"/>
    <w:rsid w:val="00401573"/>
    <w:rsid w:val="00401BDA"/>
    <w:rsid w:val="004051D7"/>
    <w:rsid w:val="004153BC"/>
    <w:rsid w:val="00422B8B"/>
    <w:rsid w:val="00423E50"/>
    <w:rsid w:val="00424147"/>
    <w:rsid w:val="0042425D"/>
    <w:rsid w:val="00426A94"/>
    <w:rsid w:val="004331B5"/>
    <w:rsid w:val="004415BA"/>
    <w:rsid w:val="00447D53"/>
    <w:rsid w:val="00460CD8"/>
    <w:rsid w:val="00463240"/>
    <w:rsid w:val="0047066D"/>
    <w:rsid w:val="00472ABC"/>
    <w:rsid w:val="004756E8"/>
    <w:rsid w:val="00475C89"/>
    <w:rsid w:val="00476143"/>
    <w:rsid w:val="00477A55"/>
    <w:rsid w:val="00480218"/>
    <w:rsid w:val="00481206"/>
    <w:rsid w:val="00483481"/>
    <w:rsid w:val="004944A8"/>
    <w:rsid w:val="004A536C"/>
    <w:rsid w:val="004A56ED"/>
    <w:rsid w:val="004A753B"/>
    <w:rsid w:val="004A7F22"/>
    <w:rsid w:val="004C11CD"/>
    <w:rsid w:val="004C442E"/>
    <w:rsid w:val="004D0870"/>
    <w:rsid w:val="004D70C5"/>
    <w:rsid w:val="004E03E4"/>
    <w:rsid w:val="004E17F8"/>
    <w:rsid w:val="004E1A81"/>
    <w:rsid w:val="004E5A81"/>
    <w:rsid w:val="004F4A16"/>
    <w:rsid w:val="004F77B6"/>
    <w:rsid w:val="005017F3"/>
    <w:rsid w:val="00501F03"/>
    <w:rsid w:val="00513E84"/>
    <w:rsid w:val="005166F9"/>
    <w:rsid w:val="005230A4"/>
    <w:rsid w:val="005275B1"/>
    <w:rsid w:val="0053656A"/>
    <w:rsid w:val="0054425E"/>
    <w:rsid w:val="00550276"/>
    <w:rsid w:val="00550DED"/>
    <w:rsid w:val="00553F4A"/>
    <w:rsid w:val="00566E87"/>
    <w:rsid w:val="005672C5"/>
    <w:rsid w:val="00572A1B"/>
    <w:rsid w:val="00574A5B"/>
    <w:rsid w:val="0059510F"/>
    <w:rsid w:val="005A31B0"/>
    <w:rsid w:val="005B79F5"/>
    <w:rsid w:val="005C65F0"/>
    <w:rsid w:val="005C7A44"/>
    <w:rsid w:val="005D0D15"/>
    <w:rsid w:val="005D341B"/>
    <w:rsid w:val="005E5921"/>
    <w:rsid w:val="005E6B1B"/>
    <w:rsid w:val="005F5C00"/>
    <w:rsid w:val="005F691E"/>
    <w:rsid w:val="0060395E"/>
    <w:rsid w:val="00612998"/>
    <w:rsid w:val="00617FF9"/>
    <w:rsid w:val="006206D8"/>
    <w:rsid w:val="006225E1"/>
    <w:rsid w:val="00622E5D"/>
    <w:rsid w:val="00623C93"/>
    <w:rsid w:val="0063106D"/>
    <w:rsid w:val="00632313"/>
    <w:rsid w:val="0063270A"/>
    <w:rsid w:val="00632BAF"/>
    <w:rsid w:val="00634ECC"/>
    <w:rsid w:val="00641621"/>
    <w:rsid w:val="0064417D"/>
    <w:rsid w:val="00652ED4"/>
    <w:rsid w:val="00653538"/>
    <w:rsid w:val="00654FB1"/>
    <w:rsid w:val="006643E8"/>
    <w:rsid w:val="006723F6"/>
    <w:rsid w:val="0067514E"/>
    <w:rsid w:val="006772DA"/>
    <w:rsid w:val="00682264"/>
    <w:rsid w:val="00686021"/>
    <w:rsid w:val="00686FE4"/>
    <w:rsid w:val="00691400"/>
    <w:rsid w:val="00694F60"/>
    <w:rsid w:val="006953FA"/>
    <w:rsid w:val="00696A18"/>
    <w:rsid w:val="0069777C"/>
    <w:rsid w:val="006A1A09"/>
    <w:rsid w:val="006A2CE0"/>
    <w:rsid w:val="006B0274"/>
    <w:rsid w:val="006B07C5"/>
    <w:rsid w:val="006B115B"/>
    <w:rsid w:val="006B1A6D"/>
    <w:rsid w:val="006B3377"/>
    <w:rsid w:val="006B7ABB"/>
    <w:rsid w:val="006C6FA2"/>
    <w:rsid w:val="006D2DEF"/>
    <w:rsid w:val="006E35EB"/>
    <w:rsid w:val="006F15B9"/>
    <w:rsid w:val="006F7AA0"/>
    <w:rsid w:val="00700CE0"/>
    <w:rsid w:val="00701674"/>
    <w:rsid w:val="007131F7"/>
    <w:rsid w:val="00717CCF"/>
    <w:rsid w:val="00724C9E"/>
    <w:rsid w:val="0072554E"/>
    <w:rsid w:val="007269F9"/>
    <w:rsid w:val="00731FEC"/>
    <w:rsid w:val="007326CA"/>
    <w:rsid w:val="00742204"/>
    <w:rsid w:val="0074293E"/>
    <w:rsid w:val="0074338E"/>
    <w:rsid w:val="00752DBF"/>
    <w:rsid w:val="00771C89"/>
    <w:rsid w:val="00771CD0"/>
    <w:rsid w:val="00772BAE"/>
    <w:rsid w:val="0077548D"/>
    <w:rsid w:val="00775D65"/>
    <w:rsid w:val="007776E3"/>
    <w:rsid w:val="00783F3A"/>
    <w:rsid w:val="00784153"/>
    <w:rsid w:val="00786782"/>
    <w:rsid w:val="007921FF"/>
    <w:rsid w:val="00793383"/>
    <w:rsid w:val="00793A09"/>
    <w:rsid w:val="007A190D"/>
    <w:rsid w:val="007A1E22"/>
    <w:rsid w:val="007A32BB"/>
    <w:rsid w:val="007B3012"/>
    <w:rsid w:val="007B39FB"/>
    <w:rsid w:val="007B64D4"/>
    <w:rsid w:val="007B6D53"/>
    <w:rsid w:val="007B70AA"/>
    <w:rsid w:val="007C5CED"/>
    <w:rsid w:val="007D091D"/>
    <w:rsid w:val="007D2230"/>
    <w:rsid w:val="007E2968"/>
    <w:rsid w:val="007E43B1"/>
    <w:rsid w:val="007E5135"/>
    <w:rsid w:val="007F33C1"/>
    <w:rsid w:val="007F6BAB"/>
    <w:rsid w:val="008021F0"/>
    <w:rsid w:val="00803DD6"/>
    <w:rsid w:val="00807CC3"/>
    <w:rsid w:val="008119FF"/>
    <w:rsid w:val="00816330"/>
    <w:rsid w:val="008175DB"/>
    <w:rsid w:val="008300DA"/>
    <w:rsid w:val="00853317"/>
    <w:rsid w:val="0085542A"/>
    <w:rsid w:val="008673E7"/>
    <w:rsid w:val="00880DA1"/>
    <w:rsid w:val="00882D7E"/>
    <w:rsid w:val="008848CC"/>
    <w:rsid w:val="00884C56"/>
    <w:rsid w:val="008868A0"/>
    <w:rsid w:val="00886A59"/>
    <w:rsid w:val="00890709"/>
    <w:rsid w:val="00891B84"/>
    <w:rsid w:val="00894809"/>
    <w:rsid w:val="00895767"/>
    <w:rsid w:val="008973AF"/>
    <w:rsid w:val="008A7172"/>
    <w:rsid w:val="008B7113"/>
    <w:rsid w:val="008C11D1"/>
    <w:rsid w:val="008C3B57"/>
    <w:rsid w:val="008C46F1"/>
    <w:rsid w:val="008D41C0"/>
    <w:rsid w:val="008E0862"/>
    <w:rsid w:val="008F0EC6"/>
    <w:rsid w:val="008F0F93"/>
    <w:rsid w:val="008F2112"/>
    <w:rsid w:val="008F71FA"/>
    <w:rsid w:val="00902CAB"/>
    <w:rsid w:val="00904885"/>
    <w:rsid w:val="00913BE6"/>
    <w:rsid w:val="00915A6A"/>
    <w:rsid w:val="00925054"/>
    <w:rsid w:val="00926DA6"/>
    <w:rsid w:val="0093290D"/>
    <w:rsid w:val="00942CF0"/>
    <w:rsid w:val="00942D1F"/>
    <w:rsid w:val="00944762"/>
    <w:rsid w:val="00944FEE"/>
    <w:rsid w:val="009463D7"/>
    <w:rsid w:val="009510E5"/>
    <w:rsid w:val="00955987"/>
    <w:rsid w:val="009565F3"/>
    <w:rsid w:val="009566B8"/>
    <w:rsid w:val="00963A10"/>
    <w:rsid w:val="009700BE"/>
    <w:rsid w:val="00972B5F"/>
    <w:rsid w:val="00986511"/>
    <w:rsid w:val="00986BBB"/>
    <w:rsid w:val="00987B00"/>
    <w:rsid w:val="00991DBA"/>
    <w:rsid w:val="00997957"/>
    <w:rsid w:val="009A115A"/>
    <w:rsid w:val="009A50CA"/>
    <w:rsid w:val="009A7B73"/>
    <w:rsid w:val="009B0580"/>
    <w:rsid w:val="009B11D1"/>
    <w:rsid w:val="009B2520"/>
    <w:rsid w:val="009B260C"/>
    <w:rsid w:val="009B3DB6"/>
    <w:rsid w:val="009B49EE"/>
    <w:rsid w:val="009B4EB0"/>
    <w:rsid w:val="009C2FFE"/>
    <w:rsid w:val="009D5EEB"/>
    <w:rsid w:val="009D753D"/>
    <w:rsid w:val="009E0F10"/>
    <w:rsid w:val="009F0707"/>
    <w:rsid w:val="009F16C6"/>
    <w:rsid w:val="009F1FB2"/>
    <w:rsid w:val="009F2EF3"/>
    <w:rsid w:val="00A01F6D"/>
    <w:rsid w:val="00A05DFA"/>
    <w:rsid w:val="00A12FF7"/>
    <w:rsid w:val="00A13F7B"/>
    <w:rsid w:val="00A14D19"/>
    <w:rsid w:val="00A202BF"/>
    <w:rsid w:val="00A20E5C"/>
    <w:rsid w:val="00A4004D"/>
    <w:rsid w:val="00A4068F"/>
    <w:rsid w:val="00A455D8"/>
    <w:rsid w:val="00A476EB"/>
    <w:rsid w:val="00A55215"/>
    <w:rsid w:val="00A56E5C"/>
    <w:rsid w:val="00A57084"/>
    <w:rsid w:val="00A61D99"/>
    <w:rsid w:val="00A709FA"/>
    <w:rsid w:val="00A7284A"/>
    <w:rsid w:val="00A730AA"/>
    <w:rsid w:val="00A74820"/>
    <w:rsid w:val="00A80768"/>
    <w:rsid w:val="00A80C9B"/>
    <w:rsid w:val="00A84E6E"/>
    <w:rsid w:val="00A85573"/>
    <w:rsid w:val="00A87FBC"/>
    <w:rsid w:val="00A90409"/>
    <w:rsid w:val="00A9118B"/>
    <w:rsid w:val="00A911D5"/>
    <w:rsid w:val="00A934D9"/>
    <w:rsid w:val="00A944B1"/>
    <w:rsid w:val="00A97EE2"/>
    <w:rsid w:val="00AA0B79"/>
    <w:rsid w:val="00AA621B"/>
    <w:rsid w:val="00AB553F"/>
    <w:rsid w:val="00AC19B7"/>
    <w:rsid w:val="00AC2A75"/>
    <w:rsid w:val="00AC450B"/>
    <w:rsid w:val="00AD231D"/>
    <w:rsid w:val="00AE200C"/>
    <w:rsid w:val="00AE2871"/>
    <w:rsid w:val="00AE2BA6"/>
    <w:rsid w:val="00AF6B23"/>
    <w:rsid w:val="00B0075D"/>
    <w:rsid w:val="00B056D5"/>
    <w:rsid w:val="00B135F8"/>
    <w:rsid w:val="00B15A77"/>
    <w:rsid w:val="00B16FAB"/>
    <w:rsid w:val="00B23A09"/>
    <w:rsid w:val="00B24D56"/>
    <w:rsid w:val="00B257F8"/>
    <w:rsid w:val="00B26161"/>
    <w:rsid w:val="00B27400"/>
    <w:rsid w:val="00B319F0"/>
    <w:rsid w:val="00B332FB"/>
    <w:rsid w:val="00B33A0D"/>
    <w:rsid w:val="00B35933"/>
    <w:rsid w:val="00B666DB"/>
    <w:rsid w:val="00B74182"/>
    <w:rsid w:val="00B74F63"/>
    <w:rsid w:val="00B81326"/>
    <w:rsid w:val="00B837B9"/>
    <w:rsid w:val="00B857AB"/>
    <w:rsid w:val="00B878BE"/>
    <w:rsid w:val="00B91B23"/>
    <w:rsid w:val="00B961BE"/>
    <w:rsid w:val="00BA3E09"/>
    <w:rsid w:val="00BA49DB"/>
    <w:rsid w:val="00BB0F9C"/>
    <w:rsid w:val="00BB1F42"/>
    <w:rsid w:val="00BB425D"/>
    <w:rsid w:val="00BC0DC0"/>
    <w:rsid w:val="00BC19A7"/>
    <w:rsid w:val="00BC327A"/>
    <w:rsid w:val="00BD233C"/>
    <w:rsid w:val="00BE59C5"/>
    <w:rsid w:val="00BF0059"/>
    <w:rsid w:val="00BF6BA7"/>
    <w:rsid w:val="00C016ED"/>
    <w:rsid w:val="00C125FD"/>
    <w:rsid w:val="00C275B9"/>
    <w:rsid w:val="00C325C6"/>
    <w:rsid w:val="00C35176"/>
    <w:rsid w:val="00C50B13"/>
    <w:rsid w:val="00C5446C"/>
    <w:rsid w:val="00C565B4"/>
    <w:rsid w:val="00C5732F"/>
    <w:rsid w:val="00C60C15"/>
    <w:rsid w:val="00C66E8C"/>
    <w:rsid w:val="00C937E1"/>
    <w:rsid w:val="00C939BE"/>
    <w:rsid w:val="00C960BB"/>
    <w:rsid w:val="00CA4A89"/>
    <w:rsid w:val="00CB32F8"/>
    <w:rsid w:val="00CB7DA4"/>
    <w:rsid w:val="00CC4731"/>
    <w:rsid w:val="00CC6C89"/>
    <w:rsid w:val="00CC73E7"/>
    <w:rsid w:val="00CD20F1"/>
    <w:rsid w:val="00CD6395"/>
    <w:rsid w:val="00CD7576"/>
    <w:rsid w:val="00CD7A89"/>
    <w:rsid w:val="00CE1323"/>
    <w:rsid w:val="00CE384C"/>
    <w:rsid w:val="00CE5426"/>
    <w:rsid w:val="00CF046C"/>
    <w:rsid w:val="00CF3AE4"/>
    <w:rsid w:val="00CF47D9"/>
    <w:rsid w:val="00CF7443"/>
    <w:rsid w:val="00D00DE2"/>
    <w:rsid w:val="00D10C6F"/>
    <w:rsid w:val="00D126FB"/>
    <w:rsid w:val="00D177B9"/>
    <w:rsid w:val="00D17D4D"/>
    <w:rsid w:val="00D2062B"/>
    <w:rsid w:val="00D24B55"/>
    <w:rsid w:val="00D34780"/>
    <w:rsid w:val="00D37686"/>
    <w:rsid w:val="00D40572"/>
    <w:rsid w:val="00D436B5"/>
    <w:rsid w:val="00D477AF"/>
    <w:rsid w:val="00D47D62"/>
    <w:rsid w:val="00D528C0"/>
    <w:rsid w:val="00D5342A"/>
    <w:rsid w:val="00D56D62"/>
    <w:rsid w:val="00D640FE"/>
    <w:rsid w:val="00D64A30"/>
    <w:rsid w:val="00D65F48"/>
    <w:rsid w:val="00D66B17"/>
    <w:rsid w:val="00D67E03"/>
    <w:rsid w:val="00D72710"/>
    <w:rsid w:val="00D738E0"/>
    <w:rsid w:val="00D90B8D"/>
    <w:rsid w:val="00D91F21"/>
    <w:rsid w:val="00DA13F2"/>
    <w:rsid w:val="00DA239D"/>
    <w:rsid w:val="00DA39A3"/>
    <w:rsid w:val="00DB189D"/>
    <w:rsid w:val="00DB336C"/>
    <w:rsid w:val="00DB5C6C"/>
    <w:rsid w:val="00DB624B"/>
    <w:rsid w:val="00DC030C"/>
    <w:rsid w:val="00DC122F"/>
    <w:rsid w:val="00DD715D"/>
    <w:rsid w:val="00DE01EF"/>
    <w:rsid w:val="00DE3AFB"/>
    <w:rsid w:val="00DF2833"/>
    <w:rsid w:val="00E122CF"/>
    <w:rsid w:val="00E142AD"/>
    <w:rsid w:val="00E152DC"/>
    <w:rsid w:val="00E15CBB"/>
    <w:rsid w:val="00E1647D"/>
    <w:rsid w:val="00E30F8A"/>
    <w:rsid w:val="00E31597"/>
    <w:rsid w:val="00E31AA1"/>
    <w:rsid w:val="00E34526"/>
    <w:rsid w:val="00E47C7A"/>
    <w:rsid w:val="00E507BC"/>
    <w:rsid w:val="00E50E38"/>
    <w:rsid w:val="00E55553"/>
    <w:rsid w:val="00E56FB3"/>
    <w:rsid w:val="00E60ABE"/>
    <w:rsid w:val="00E63A28"/>
    <w:rsid w:val="00E651CF"/>
    <w:rsid w:val="00E70E83"/>
    <w:rsid w:val="00E737BC"/>
    <w:rsid w:val="00E73EE1"/>
    <w:rsid w:val="00E773CD"/>
    <w:rsid w:val="00E8131A"/>
    <w:rsid w:val="00E86AF2"/>
    <w:rsid w:val="00E9126F"/>
    <w:rsid w:val="00E95EC4"/>
    <w:rsid w:val="00E96CAA"/>
    <w:rsid w:val="00EA09D3"/>
    <w:rsid w:val="00EA2F63"/>
    <w:rsid w:val="00EA62D8"/>
    <w:rsid w:val="00EB11FD"/>
    <w:rsid w:val="00EB1543"/>
    <w:rsid w:val="00EB2789"/>
    <w:rsid w:val="00EB2A87"/>
    <w:rsid w:val="00EB467A"/>
    <w:rsid w:val="00EB51FC"/>
    <w:rsid w:val="00EC0A2E"/>
    <w:rsid w:val="00EC4078"/>
    <w:rsid w:val="00EC48C4"/>
    <w:rsid w:val="00EC6022"/>
    <w:rsid w:val="00EC7FD3"/>
    <w:rsid w:val="00ED3727"/>
    <w:rsid w:val="00ED41B2"/>
    <w:rsid w:val="00EE3361"/>
    <w:rsid w:val="00EE3B34"/>
    <w:rsid w:val="00EF014C"/>
    <w:rsid w:val="00EF6CBA"/>
    <w:rsid w:val="00F07865"/>
    <w:rsid w:val="00F1166A"/>
    <w:rsid w:val="00F11C78"/>
    <w:rsid w:val="00F140CB"/>
    <w:rsid w:val="00F2499F"/>
    <w:rsid w:val="00F24FCD"/>
    <w:rsid w:val="00F3555F"/>
    <w:rsid w:val="00F36ED7"/>
    <w:rsid w:val="00F4592C"/>
    <w:rsid w:val="00F62C04"/>
    <w:rsid w:val="00F62C12"/>
    <w:rsid w:val="00F67AF3"/>
    <w:rsid w:val="00F701BD"/>
    <w:rsid w:val="00F76BB0"/>
    <w:rsid w:val="00F76DCA"/>
    <w:rsid w:val="00F82AEF"/>
    <w:rsid w:val="00F84890"/>
    <w:rsid w:val="00F86C9F"/>
    <w:rsid w:val="00F94D76"/>
    <w:rsid w:val="00F96265"/>
    <w:rsid w:val="00FA15C9"/>
    <w:rsid w:val="00FB38F4"/>
    <w:rsid w:val="00FB481E"/>
    <w:rsid w:val="00FB5692"/>
    <w:rsid w:val="00FB599E"/>
    <w:rsid w:val="00FB5FA4"/>
    <w:rsid w:val="00FB7129"/>
    <w:rsid w:val="00FB7A00"/>
    <w:rsid w:val="00FC474B"/>
    <w:rsid w:val="00FC4CBC"/>
    <w:rsid w:val="00FC7D38"/>
    <w:rsid w:val="00FD16F9"/>
    <w:rsid w:val="00FD451A"/>
    <w:rsid w:val="00FD59C5"/>
    <w:rsid w:val="00FE0594"/>
    <w:rsid w:val="00FE18C8"/>
    <w:rsid w:val="00FE6568"/>
    <w:rsid w:val="00FF475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4577"/>
    <o:shapelayout v:ext="edit">
      <o:idmap v:ext="edit" data="1"/>
    </o:shapelayout>
  </w:shapeDefaults>
  <w:decimalSymbol w:val=","/>
  <w:listSeparator w:val=";"/>
  <w14:docId w14:val="7085CE4E"/>
  <w15:docId w15:val="{583A6770-28E2-451E-8984-7A0C03044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140CB"/>
    <w:pPr>
      <w:spacing w:before="60" w:after="60" w:line="240" w:lineRule="auto"/>
      <w:jc w:val="both"/>
    </w:pPr>
    <w:rPr>
      <w:rFonts w:ascii="Times New Roman" w:eastAsia="Times New Roman" w:hAnsi="Times New Roman" w:cs="Times New Roman"/>
      <w:sz w:val="20"/>
      <w:szCs w:val="20"/>
      <w:lang w:eastAsia="pl-PL"/>
    </w:rPr>
  </w:style>
  <w:style w:type="paragraph" w:styleId="Nagwek1">
    <w:name w:val="heading 1"/>
    <w:aliases w:val="Title 1,Nagł 1"/>
    <w:basedOn w:val="Normalny"/>
    <w:next w:val="Normalny"/>
    <w:link w:val="Nagwek1Znak"/>
    <w:uiPriority w:val="9"/>
    <w:qFormat/>
    <w:rsid w:val="002E6B88"/>
    <w:pPr>
      <w:keepNext/>
      <w:tabs>
        <w:tab w:val="left" w:pos="709"/>
        <w:tab w:val="left" w:pos="1418"/>
        <w:tab w:val="right" w:pos="1843"/>
        <w:tab w:val="left" w:pos="2127"/>
      </w:tabs>
      <w:spacing w:before="120" w:after="0"/>
      <w:outlineLvl w:val="0"/>
    </w:pPr>
    <w:rPr>
      <w:rFonts w:ascii="Arial" w:hAnsi="Arial"/>
      <w:b/>
    </w:rPr>
  </w:style>
  <w:style w:type="paragraph" w:styleId="Nagwek2">
    <w:name w:val="heading 2"/>
    <w:aliases w:val="Title 2,Title 2 Znak Znak Znak Znak"/>
    <w:basedOn w:val="Normalny"/>
    <w:next w:val="Normalny"/>
    <w:link w:val="Nagwek2Znak"/>
    <w:uiPriority w:val="9"/>
    <w:qFormat/>
    <w:rsid w:val="002E6B88"/>
    <w:pPr>
      <w:keepNext/>
      <w:spacing w:before="0" w:after="0"/>
      <w:jc w:val="left"/>
      <w:outlineLvl w:val="1"/>
    </w:pPr>
    <w:rPr>
      <w:b/>
      <w:sz w:val="28"/>
    </w:rPr>
  </w:style>
  <w:style w:type="paragraph" w:styleId="Nagwek3">
    <w:name w:val="heading 3"/>
    <w:aliases w:val="Title 3"/>
    <w:basedOn w:val="Normalny"/>
    <w:next w:val="Normalny"/>
    <w:link w:val="Nagwek3Znak"/>
    <w:uiPriority w:val="9"/>
    <w:unhideWhenUsed/>
    <w:qFormat/>
    <w:rsid w:val="000918C8"/>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qFormat/>
    <w:rsid w:val="00FE0594"/>
    <w:pPr>
      <w:keepNext/>
      <w:spacing w:before="240"/>
      <w:ind w:left="1985" w:hanging="567"/>
      <w:outlineLvl w:val="3"/>
    </w:pPr>
    <w:rPr>
      <w:b/>
      <w:i/>
    </w:rPr>
  </w:style>
  <w:style w:type="paragraph" w:styleId="Nagwek5">
    <w:name w:val="heading 5"/>
    <w:basedOn w:val="Normalny"/>
    <w:next w:val="Normalny"/>
    <w:link w:val="Nagwek5Znak"/>
    <w:uiPriority w:val="9"/>
    <w:qFormat/>
    <w:rsid w:val="00FE0594"/>
    <w:pPr>
      <w:tabs>
        <w:tab w:val="num" w:pos="0"/>
      </w:tabs>
      <w:ind w:left="2693" w:hanging="708"/>
      <w:outlineLvl w:val="4"/>
    </w:pPr>
  </w:style>
  <w:style w:type="paragraph" w:styleId="Nagwek6">
    <w:name w:val="heading 6"/>
    <w:basedOn w:val="Normalny"/>
    <w:next w:val="Normalny"/>
    <w:link w:val="Nagwek6Znak"/>
    <w:uiPriority w:val="9"/>
    <w:qFormat/>
    <w:rsid w:val="00FE0594"/>
    <w:pPr>
      <w:tabs>
        <w:tab w:val="num" w:pos="0"/>
      </w:tabs>
      <w:spacing w:before="240"/>
      <w:ind w:left="3401" w:hanging="708"/>
      <w:outlineLvl w:val="5"/>
    </w:pPr>
    <w:rPr>
      <w:i/>
      <w:sz w:val="22"/>
    </w:rPr>
  </w:style>
  <w:style w:type="paragraph" w:styleId="Nagwek7">
    <w:name w:val="heading 7"/>
    <w:basedOn w:val="Normalny"/>
    <w:next w:val="Normalny"/>
    <w:link w:val="Nagwek7Znak"/>
    <w:qFormat/>
    <w:rsid w:val="00FE0594"/>
    <w:pPr>
      <w:tabs>
        <w:tab w:val="num" w:pos="0"/>
      </w:tabs>
      <w:spacing w:before="240"/>
      <w:ind w:left="4109" w:hanging="708"/>
      <w:outlineLvl w:val="6"/>
    </w:pPr>
    <w:rPr>
      <w:rFonts w:ascii="Arial" w:hAnsi="Arial"/>
    </w:rPr>
  </w:style>
  <w:style w:type="paragraph" w:styleId="Nagwek8">
    <w:name w:val="heading 8"/>
    <w:basedOn w:val="Normalny"/>
    <w:next w:val="Normalny"/>
    <w:link w:val="Nagwek8Znak"/>
    <w:qFormat/>
    <w:rsid w:val="00FE0594"/>
    <w:pPr>
      <w:tabs>
        <w:tab w:val="num" w:pos="0"/>
      </w:tabs>
      <w:spacing w:before="240"/>
      <w:ind w:left="4817" w:hanging="708"/>
      <w:outlineLvl w:val="7"/>
    </w:pPr>
    <w:rPr>
      <w:rFonts w:ascii="Arial" w:hAnsi="Arial"/>
      <w:i/>
    </w:rPr>
  </w:style>
  <w:style w:type="paragraph" w:styleId="Nagwek9">
    <w:name w:val="heading 9"/>
    <w:basedOn w:val="Normalny"/>
    <w:next w:val="Normalny"/>
    <w:link w:val="Nagwek9Znak"/>
    <w:qFormat/>
    <w:rsid w:val="00FE0594"/>
    <w:pPr>
      <w:tabs>
        <w:tab w:val="num" w:pos="0"/>
      </w:tabs>
      <w:spacing w:before="240"/>
      <w:ind w:left="5525" w:hanging="708"/>
      <w:outlineLvl w:val="8"/>
    </w:pPr>
    <w:rPr>
      <w:rFonts w:ascii="Arial" w:hAnsi="Arial"/>
      <w:b/>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Title 1 Znak,Nagł 1 Znak"/>
    <w:basedOn w:val="Domylnaczcionkaakapitu"/>
    <w:link w:val="Nagwek1"/>
    <w:uiPriority w:val="9"/>
    <w:rsid w:val="002E6B88"/>
    <w:rPr>
      <w:rFonts w:ascii="Arial" w:eastAsia="Times New Roman" w:hAnsi="Arial" w:cs="Times New Roman"/>
      <w:b/>
      <w:sz w:val="20"/>
      <w:szCs w:val="20"/>
      <w:lang w:eastAsia="pl-PL"/>
    </w:rPr>
  </w:style>
  <w:style w:type="character" w:customStyle="1" w:styleId="Nagwek2Znak">
    <w:name w:val="Nagłówek 2 Znak"/>
    <w:aliases w:val="Title 2 Znak,Title 2 Znak Znak Znak Znak Znak"/>
    <w:basedOn w:val="Domylnaczcionkaakapitu"/>
    <w:link w:val="Nagwek2"/>
    <w:uiPriority w:val="9"/>
    <w:rsid w:val="002E6B88"/>
    <w:rPr>
      <w:rFonts w:ascii="Times New Roman" w:eastAsia="Times New Roman" w:hAnsi="Times New Roman" w:cs="Times New Roman"/>
      <w:b/>
      <w:sz w:val="28"/>
      <w:szCs w:val="20"/>
      <w:lang w:eastAsia="pl-PL"/>
    </w:rPr>
  </w:style>
  <w:style w:type="character" w:customStyle="1" w:styleId="Nagwek3Znak">
    <w:name w:val="Nagłówek 3 Znak"/>
    <w:aliases w:val="Title 3 Znak"/>
    <w:basedOn w:val="Domylnaczcionkaakapitu"/>
    <w:link w:val="Nagwek3"/>
    <w:uiPriority w:val="9"/>
    <w:rsid w:val="000918C8"/>
    <w:rPr>
      <w:rFonts w:asciiTheme="majorHAnsi" w:eastAsiaTheme="majorEastAsia" w:hAnsiTheme="majorHAnsi" w:cstheme="majorBidi"/>
      <w:b/>
      <w:bCs/>
      <w:color w:val="4F81BD" w:themeColor="accent1"/>
      <w:sz w:val="20"/>
      <w:szCs w:val="20"/>
      <w:lang w:eastAsia="pl-PL"/>
    </w:rPr>
  </w:style>
  <w:style w:type="character" w:customStyle="1" w:styleId="Nagwek4Znak">
    <w:name w:val="Nagłówek 4 Znak"/>
    <w:basedOn w:val="Domylnaczcionkaakapitu"/>
    <w:link w:val="Nagwek4"/>
    <w:uiPriority w:val="9"/>
    <w:rsid w:val="00FE0594"/>
    <w:rPr>
      <w:rFonts w:ascii="Times New Roman" w:eastAsia="Times New Roman" w:hAnsi="Times New Roman" w:cs="Times New Roman"/>
      <w:b/>
      <w:i/>
      <w:sz w:val="20"/>
      <w:szCs w:val="20"/>
      <w:lang w:eastAsia="pl-PL"/>
    </w:rPr>
  </w:style>
  <w:style w:type="character" w:customStyle="1" w:styleId="Nagwek5Znak">
    <w:name w:val="Nagłówek 5 Znak"/>
    <w:basedOn w:val="Domylnaczcionkaakapitu"/>
    <w:link w:val="Nagwek5"/>
    <w:uiPriority w:val="9"/>
    <w:rsid w:val="00FE0594"/>
    <w:rPr>
      <w:rFonts w:ascii="Times New Roman" w:eastAsia="Times New Roman" w:hAnsi="Times New Roman" w:cs="Times New Roman"/>
      <w:sz w:val="20"/>
      <w:szCs w:val="20"/>
      <w:lang w:eastAsia="pl-PL"/>
    </w:rPr>
  </w:style>
  <w:style w:type="character" w:customStyle="1" w:styleId="Nagwek6Znak">
    <w:name w:val="Nagłówek 6 Znak"/>
    <w:basedOn w:val="Domylnaczcionkaakapitu"/>
    <w:link w:val="Nagwek6"/>
    <w:uiPriority w:val="9"/>
    <w:rsid w:val="00FE0594"/>
    <w:rPr>
      <w:rFonts w:ascii="Times New Roman" w:eastAsia="Times New Roman" w:hAnsi="Times New Roman" w:cs="Times New Roman"/>
      <w:i/>
      <w:szCs w:val="20"/>
      <w:lang w:eastAsia="pl-PL"/>
    </w:rPr>
  </w:style>
  <w:style w:type="character" w:customStyle="1" w:styleId="Nagwek7Znak">
    <w:name w:val="Nagłówek 7 Znak"/>
    <w:basedOn w:val="Domylnaczcionkaakapitu"/>
    <w:link w:val="Nagwek7"/>
    <w:rsid w:val="00FE0594"/>
    <w:rPr>
      <w:rFonts w:ascii="Arial" w:eastAsia="Times New Roman" w:hAnsi="Arial" w:cs="Times New Roman"/>
      <w:sz w:val="20"/>
      <w:szCs w:val="20"/>
      <w:lang w:eastAsia="pl-PL"/>
    </w:rPr>
  </w:style>
  <w:style w:type="character" w:customStyle="1" w:styleId="Nagwek8Znak">
    <w:name w:val="Nagłówek 8 Znak"/>
    <w:basedOn w:val="Domylnaczcionkaakapitu"/>
    <w:link w:val="Nagwek8"/>
    <w:rsid w:val="00FE0594"/>
    <w:rPr>
      <w:rFonts w:ascii="Arial" w:eastAsia="Times New Roman" w:hAnsi="Arial" w:cs="Times New Roman"/>
      <w:i/>
      <w:sz w:val="20"/>
      <w:szCs w:val="20"/>
      <w:lang w:eastAsia="pl-PL"/>
    </w:rPr>
  </w:style>
  <w:style w:type="character" w:customStyle="1" w:styleId="Nagwek9Znak">
    <w:name w:val="Nagłówek 9 Znak"/>
    <w:basedOn w:val="Domylnaczcionkaakapitu"/>
    <w:link w:val="Nagwek9"/>
    <w:rsid w:val="00FE0594"/>
    <w:rPr>
      <w:rFonts w:ascii="Arial" w:eastAsia="Times New Roman" w:hAnsi="Arial" w:cs="Times New Roman"/>
      <w:b/>
      <w:i/>
      <w:sz w:val="18"/>
      <w:szCs w:val="20"/>
      <w:lang w:eastAsia="pl-PL"/>
    </w:rPr>
  </w:style>
  <w:style w:type="paragraph" w:styleId="Nagwek">
    <w:name w:val="header"/>
    <w:aliases w:val="Nagłówek strony nieparzystej,Nagłówek strony,Nagłówek strony nieparzystej1,Nagłówek strony nieparzystej2,Nagłówek strony nieparzystej3,Nagłówek strony nieparzystej4,Nagłówek strony nieparzystej5,Nagłówek strony nieparzystej6"/>
    <w:basedOn w:val="Normalny"/>
    <w:next w:val="Normalny"/>
    <w:link w:val="NagwekZnak"/>
    <w:rsid w:val="00E9126F"/>
    <w:pPr>
      <w:pBdr>
        <w:bottom w:val="single" w:sz="6" w:space="1" w:color="auto"/>
      </w:pBdr>
      <w:tabs>
        <w:tab w:val="right" w:pos="9923"/>
      </w:tabs>
      <w:jc w:val="left"/>
    </w:pPr>
    <w:rPr>
      <w:i/>
      <w:sz w:val="16"/>
    </w:rPr>
  </w:style>
  <w:style w:type="character" w:customStyle="1" w:styleId="NagwekZnak">
    <w:name w:val="Nagłówek Znak"/>
    <w:aliases w:val="Nagłówek strony nieparzystej Znak,Nagłówek strony Znak,Nagłówek strony nieparzystej1 Znak,Nagłówek strony nieparzystej2 Znak,Nagłówek strony nieparzystej3 Znak,Nagłówek strony nieparzystej4 Znak,Nagłówek strony nieparzystej5 Znak"/>
    <w:basedOn w:val="Domylnaczcionkaakapitu"/>
    <w:link w:val="Nagwek"/>
    <w:rsid w:val="00E9126F"/>
    <w:rPr>
      <w:rFonts w:ascii="Times New Roman" w:eastAsia="Times New Roman" w:hAnsi="Times New Roman" w:cs="Times New Roman"/>
      <w:i/>
      <w:sz w:val="16"/>
      <w:szCs w:val="20"/>
      <w:lang w:eastAsia="pl-PL"/>
    </w:rPr>
  </w:style>
  <w:style w:type="paragraph" w:styleId="Stopka">
    <w:name w:val="footer"/>
    <w:aliases w:val=" Znak2, Znak21"/>
    <w:basedOn w:val="Normalny"/>
    <w:link w:val="StopkaZnak"/>
    <w:uiPriority w:val="99"/>
    <w:rsid w:val="00E9126F"/>
    <w:pPr>
      <w:tabs>
        <w:tab w:val="center" w:pos="9923"/>
      </w:tabs>
    </w:pPr>
    <w:rPr>
      <w:b/>
      <w:i/>
      <w:sz w:val="16"/>
    </w:rPr>
  </w:style>
  <w:style w:type="character" w:customStyle="1" w:styleId="StopkaZnak">
    <w:name w:val="Stopka Znak"/>
    <w:aliases w:val=" Znak2 Znak, Znak21 Znak"/>
    <w:basedOn w:val="Domylnaczcionkaakapitu"/>
    <w:link w:val="Stopka"/>
    <w:uiPriority w:val="99"/>
    <w:rsid w:val="00E9126F"/>
    <w:rPr>
      <w:rFonts w:ascii="Times New Roman" w:eastAsia="Times New Roman" w:hAnsi="Times New Roman" w:cs="Times New Roman"/>
      <w:b/>
      <w:i/>
      <w:sz w:val="16"/>
      <w:szCs w:val="20"/>
      <w:lang w:eastAsia="pl-PL"/>
    </w:rPr>
  </w:style>
  <w:style w:type="character" w:styleId="Numerstrony">
    <w:name w:val="page number"/>
    <w:rsid w:val="00E9126F"/>
    <w:rPr>
      <w:sz w:val="20"/>
    </w:rPr>
  </w:style>
  <w:style w:type="paragraph" w:styleId="Tekstpodstawowy2">
    <w:name w:val="Body Text 2"/>
    <w:basedOn w:val="Normalny"/>
    <w:link w:val="Tekstpodstawowy2Znak"/>
    <w:rsid w:val="00E9126F"/>
    <w:rPr>
      <w:color w:val="0000FF"/>
    </w:rPr>
  </w:style>
  <w:style w:type="character" w:customStyle="1" w:styleId="Tekstpodstawowy2Znak">
    <w:name w:val="Tekst podstawowy 2 Znak"/>
    <w:basedOn w:val="Domylnaczcionkaakapitu"/>
    <w:link w:val="Tekstpodstawowy2"/>
    <w:rsid w:val="00E9126F"/>
    <w:rPr>
      <w:rFonts w:ascii="Times New Roman" w:eastAsia="Times New Roman" w:hAnsi="Times New Roman" w:cs="Times New Roman"/>
      <w:color w:val="0000FF"/>
      <w:sz w:val="20"/>
      <w:szCs w:val="20"/>
      <w:lang w:eastAsia="pl-PL"/>
    </w:rPr>
  </w:style>
  <w:style w:type="paragraph" w:customStyle="1" w:styleId="Styl1">
    <w:name w:val="Styl1"/>
    <w:basedOn w:val="Normalny"/>
    <w:rsid w:val="00E9126F"/>
    <w:pPr>
      <w:spacing w:before="0" w:after="0"/>
    </w:pPr>
    <w:rPr>
      <w:rFonts w:ascii="Arial" w:hAnsi="Arial"/>
      <w:szCs w:val="24"/>
    </w:rPr>
  </w:style>
  <w:style w:type="character" w:styleId="Odwoaniedokomentarza">
    <w:name w:val="annotation reference"/>
    <w:rsid w:val="009463D7"/>
    <w:rPr>
      <w:sz w:val="16"/>
      <w:szCs w:val="16"/>
    </w:rPr>
  </w:style>
  <w:style w:type="paragraph" w:styleId="Tekstkomentarza">
    <w:name w:val="annotation text"/>
    <w:aliases w:val=" Znak1, Znak11,Znak1,Znak11"/>
    <w:basedOn w:val="Normalny"/>
    <w:link w:val="TekstkomentarzaZnak"/>
    <w:rsid w:val="009463D7"/>
  </w:style>
  <w:style w:type="character" w:customStyle="1" w:styleId="TekstkomentarzaZnak">
    <w:name w:val="Tekst komentarza Znak"/>
    <w:aliases w:val=" Znak1 Znak, Znak11 Znak,Znak1 Znak,Znak11 Znak"/>
    <w:basedOn w:val="Domylnaczcionkaakapitu"/>
    <w:link w:val="Tekstkomentarza"/>
    <w:rsid w:val="009463D7"/>
    <w:rPr>
      <w:rFonts w:ascii="Times New Roman" w:eastAsia="Times New Roman" w:hAnsi="Times New Roman" w:cs="Times New Roman"/>
      <w:sz w:val="20"/>
      <w:szCs w:val="20"/>
      <w:lang w:eastAsia="pl-PL"/>
    </w:rPr>
  </w:style>
  <w:style w:type="paragraph" w:styleId="Tekstdymka">
    <w:name w:val="Balloon Text"/>
    <w:basedOn w:val="Normalny"/>
    <w:link w:val="TekstdymkaZnak"/>
    <w:unhideWhenUsed/>
    <w:rsid w:val="009463D7"/>
    <w:pPr>
      <w:spacing w:before="0" w:after="0"/>
    </w:pPr>
    <w:rPr>
      <w:rFonts w:ascii="Tahoma" w:hAnsi="Tahoma" w:cs="Tahoma"/>
      <w:sz w:val="16"/>
      <w:szCs w:val="16"/>
    </w:rPr>
  </w:style>
  <w:style w:type="character" w:customStyle="1" w:styleId="TekstdymkaZnak">
    <w:name w:val="Tekst dymka Znak"/>
    <w:basedOn w:val="Domylnaczcionkaakapitu"/>
    <w:link w:val="Tekstdymka"/>
    <w:rsid w:val="009463D7"/>
    <w:rPr>
      <w:rFonts w:ascii="Tahoma" w:eastAsia="Times New Roman" w:hAnsi="Tahoma" w:cs="Tahoma"/>
      <w:sz w:val="16"/>
      <w:szCs w:val="16"/>
      <w:lang w:eastAsia="pl-PL"/>
    </w:rPr>
  </w:style>
  <w:style w:type="paragraph" w:styleId="Tekstpodstawowywcity">
    <w:name w:val="Body Text Indent"/>
    <w:basedOn w:val="Normalny"/>
    <w:link w:val="TekstpodstawowywcityZnak"/>
    <w:unhideWhenUsed/>
    <w:rsid w:val="002E6B88"/>
    <w:pPr>
      <w:spacing w:after="120"/>
      <w:ind w:left="283"/>
    </w:pPr>
  </w:style>
  <w:style w:type="character" w:customStyle="1" w:styleId="TekstpodstawowywcityZnak">
    <w:name w:val="Tekst podstawowy wcięty Znak"/>
    <w:basedOn w:val="Domylnaczcionkaakapitu"/>
    <w:link w:val="Tekstpodstawowywcity"/>
    <w:rsid w:val="002E6B88"/>
    <w:rPr>
      <w:rFonts w:ascii="Times New Roman" w:eastAsia="Times New Roman" w:hAnsi="Times New Roman" w:cs="Times New Roman"/>
      <w:sz w:val="20"/>
      <w:szCs w:val="20"/>
      <w:lang w:eastAsia="pl-PL"/>
    </w:rPr>
  </w:style>
  <w:style w:type="paragraph" w:customStyle="1" w:styleId="Standardowytekst">
    <w:name w:val="Standardowy.tekst"/>
    <w:link w:val="StandardowytekstZnak"/>
    <w:rsid w:val="002E6B88"/>
    <w:pPr>
      <w:spacing w:after="0" w:line="240" w:lineRule="auto"/>
      <w:jc w:val="both"/>
    </w:pPr>
    <w:rPr>
      <w:rFonts w:ascii="Times New Roman" w:eastAsia="Times New Roman" w:hAnsi="Times New Roman" w:cs="Times New Roman"/>
      <w:sz w:val="20"/>
      <w:szCs w:val="20"/>
      <w:lang w:eastAsia="pl-PL"/>
    </w:rPr>
  </w:style>
  <w:style w:type="paragraph" w:customStyle="1" w:styleId="Styl">
    <w:name w:val="Styl"/>
    <w:rsid w:val="002E6B88"/>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styleId="Tekstpodstawowy">
    <w:name w:val="Body Text"/>
    <w:aliases w:val=" Znak9, Znak3 Znak Znak Znak Znak Znak, Znak3 Znak Znak Znak Znak Znak Znak Zna, Znak3 Znak Znak Znak Znak, Znak3 Znak Znak Znak Znak Znak Znak Znak, Znak31 Znak Znak Znak Znak Znak Znak Znak Znak Znak Znak Znak Znak Znak Znak Znak Znak"/>
    <w:basedOn w:val="Normalny"/>
    <w:link w:val="TekstpodstawowyZnak"/>
    <w:uiPriority w:val="1"/>
    <w:unhideWhenUsed/>
    <w:qFormat/>
    <w:rsid w:val="002E6B88"/>
    <w:pPr>
      <w:spacing w:after="120"/>
    </w:pPr>
  </w:style>
  <w:style w:type="character" w:customStyle="1" w:styleId="TekstpodstawowyZnak">
    <w:name w:val="Tekst podstawowy Znak"/>
    <w:aliases w:val=" Znak9 Znak, Znak3 Znak Znak Znak Znak Znak Znak, Znak3 Znak Znak Znak Znak Znak Znak Zna Znak, Znak3 Znak Znak Znak Znak Znak7, Znak3 Znak Znak Znak Znak Znak Znak Znak Znak"/>
    <w:basedOn w:val="Domylnaczcionkaakapitu"/>
    <w:link w:val="Tekstpodstawowy"/>
    <w:uiPriority w:val="1"/>
    <w:rsid w:val="002E6B88"/>
    <w:rPr>
      <w:rFonts w:ascii="Times New Roman" w:eastAsia="Times New Roman" w:hAnsi="Times New Roman" w:cs="Times New Roman"/>
      <w:sz w:val="20"/>
      <w:szCs w:val="20"/>
      <w:lang w:eastAsia="pl-PL"/>
    </w:rPr>
  </w:style>
  <w:style w:type="paragraph" w:styleId="Tekstblokowy">
    <w:name w:val="Block Text"/>
    <w:basedOn w:val="Normalny"/>
    <w:rsid w:val="002E6B88"/>
    <w:pPr>
      <w:tabs>
        <w:tab w:val="left" w:pos="567"/>
        <w:tab w:val="left" w:pos="993"/>
        <w:tab w:val="left" w:pos="1560"/>
      </w:tabs>
      <w:spacing w:before="0" w:after="0"/>
      <w:ind w:left="567" w:right="-143" w:hanging="567"/>
      <w:jc w:val="left"/>
    </w:pPr>
    <w:rPr>
      <w:rFonts w:ascii="Arial" w:hAnsi="Arial"/>
    </w:rPr>
  </w:style>
  <w:style w:type="paragraph" w:styleId="Tekstpodstawowy3">
    <w:name w:val="Body Text 3"/>
    <w:basedOn w:val="Normalny"/>
    <w:link w:val="Tekstpodstawowy3Znak"/>
    <w:rsid w:val="002E6B88"/>
    <w:pPr>
      <w:spacing w:before="0" w:after="0"/>
      <w:jc w:val="left"/>
    </w:pPr>
    <w:rPr>
      <w:rFonts w:ascii="Arial" w:hAnsi="Arial"/>
      <w:b/>
      <w:i/>
    </w:rPr>
  </w:style>
  <w:style w:type="character" w:customStyle="1" w:styleId="Tekstpodstawowy3Znak">
    <w:name w:val="Tekst podstawowy 3 Znak"/>
    <w:basedOn w:val="Domylnaczcionkaakapitu"/>
    <w:link w:val="Tekstpodstawowy3"/>
    <w:rsid w:val="002E6B88"/>
    <w:rPr>
      <w:rFonts w:ascii="Arial" w:eastAsia="Times New Roman" w:hAnsi="Arial" w:cs="Times New Roman"/>
      <w:b/>
      <w:i/>
      <w:sz w:val="20"/>
      <w:szCs w:val="20"/>
      <w:lang w:eastAsia="pl-PL"/>
    </w:rPr>
  </w:style>
  <w:style w:type="character" w:styleId="Hipercze">
    <w:name w:val="Hyperlink"/>
    <w:uiPriority w:val="99"/>
    <w:rsid w:val="002E6B88"/>
    <w:rPr>
      <w:color w:val="0000FF"/>
      <w:u w:val="single"/>
    </w:rPr>
  </w:style>
  <w:style w:type="character" w:styleId="UyteHipercze">
    <w:name w:val="FollowedHyperlink"/>
    <w:uiPriority w:val="99"/>
    <w:rsid w:val="002E6B88"/>
    <w:rPr>
      <w:color w:val="800080"/>
      <w:u w:val="single"/>
    </w:rPr>
  </w:style>
  <w:style w:type="paragraph" w:styleId="Tekstpodstawowywcity2">
    <w:name w:val="Body Text Indent 2"/>
    <w:basedOn w:val="Normalny"/>
    <w:link w:val="Tekstpodstawowywcity2Znak"/>
    <w:rsid w:val="002E6B88"/>
    <w:pPr>
      <w:spacing w:before="0" w:after="0"/>
      <w:ind w:left="851" w:hanging="284"/>
    </w:pPr>
  </w:style>
  <w:style w:type="character" w:customStyle="1" w:styleId="Tekstpodstawowywcity2Znak">
    <w:name w:val="Tekst podstawowy wcięty 2 Znak"/>
    <w:basedOn w:val="Domylnaczcionkaakapitu"/>
    <w:link w:val="Tekstpodstawowywcity2"/>
    <w:rsid w:val="002E6B88"/>
    <w:rPr>
      <w:rFonts w:ascii="Times New Roman" w:eastAsia="Times New Roman" w:hAnsi="Times New Roman" w:cs="Times New Roman"/>
      <w:sz w:val="20"/>
      <w:szCs w:val="20"/>
      <w:lang w:eastAsia="pl-PL"/>
    </w:rPr>
  </w:style>
  <w:style w:type="paragraph" w:styleId="Tekstpodstawowywcity3">
    <w:name w:val="Body Text Indent 3"/>
    <w:basedOn w:val="Normalny"/>
    <w:link w:val="Tekstpodstawowywcity3Znak"/>
    <w:rsid w:val="002E6B88"/>
    <w:pPr>
      <w:tabs>
        <w:tab w:val="left" w:pos="2127"/>
        <w:tab w:val="left" w:pos="3119"/>
      </w:tabs>
      <w:spacing w:before="0" w:after="0"/>
      <w:ind w:left="2552" w:hanging="2552"/>
    </w:pPr>
    <w:rPr>
      <w:rFonts w:ascii="Arial" w:hAnsi="Arial" w:cs="Arial"/>
    </w:rPr>
  </w:style>
  <w:style w:type="character" w:customStyle="1" w:styleId="Tekstpodstawowywcity3Znak">
    <w:name w:val="Tekst podstawowy wcięty 3 Znak"/>
    <w:basedOn w:val="Domylnaczcionkaakapitu"/>
    <w:link w:val="Tekstpodstawowywcity3"/>
    <w:rsid w:val="002E6B88"/>
    <w:rPr>
      <w:rFonts w:ascii="Arial" w:eastAsia="Times New Roman" w:hAnsi="Arial" w:cs="Arial"/>
      <w:sz w:val="20"/>
      <w:szCs w:val="20"/>
      <w:lang w:eastAsia="pl-PL"/>
    </w:rPr>
  </w:style>
  <w:style w:type="character" w:customStyle="1" w:styleId="Styl1Znak">
    <w:name w:val="Styl1 Znak"/>
    <w:rsid w:val="002E6B88"/>
    <w:rPr>
      <w:rFonts w:ascii="Arial" w:hAnsi="Arial"/>
      <w:szCs w:val="24"/>
      <w:lang w:val="pl-PL" w:eastAsia="pl-PL" w:bidi="ar-SA"/>
    </w:rPr>
  </w:style>
  <w:style w:type="paragraph" w:customStyle="1" w:styleId="Tekstpodstawowywcity21">
    <w:name w:val="Tekst podstawowy wcięty 21"/>
    <w:basedOn w:val="Normalny"/>
    <w:rsid w:val="002E6B88"/>
    <w:pPr>
      <w:spacing w:before="0" w:after="0" w:line="360" w:lineRule="auto"/>
      <w:ind w:left="709"/>
    </w:pPr>
    <w:rPr>
      <w:rFonts w:ascii="Arial" w:hAnsi="Arial"/>
      <w:sz w:val="24"/>
    </w:rPr>
  </w:style>
  <w:style w:type="character" w:customStyle="1" w:styleId="TekstprzypisudolnegoZnak">
    <w:name w:val="Tekst przypisu dolnego Znak"/>
    <w:basedOn w:val="Domylnaczcionkaakapitu"/>
    <w:link w:val="Tekstprzypisudolnego"/>
    <w:rsid w:val="002E6B88"/>
    <w:rPr>
      <w:rFonts w:ascii="Times New Roman" w:eastAsia="Times New Roman" w:hAnsi="Times New Roman" w:cs="Times New Roman"/>
      <w:sz w:val="20"/>
      <w:szCs w:val="20"/>
      <w:lang w:eastAsia="pl-PL"/>
    </w:rPr>
  </w:style>
  <w:style w:type="paragraph" w:styleId="Tekstprzypisudolnego">
    <w:name w:val="footnote text"/>
    <w:basedOn w:val="Normalny"/>
    <w:link w:val="TekstprzypisudolnegoZnak"/>
    <w:rsid w:val="002E6B88"/>
    <w:pPr>
      <w:spacing w:before="0" w:after="0"/>
      <w:jc w:val="left"/>
    </w:pPr>
  </w:style>
  <w:style w:type="character" w:customStyle="1" w:styleId="ZnakZnak">
    <w:name w:val="Znak Znak"/>
    <w:basedOn w:val="Domylnaczcionkaakapitu"/>
    <w:rsid w:val="002E6B88"/>
  </w:style>
  <w:style w:type="paragraph" w:customStyle="1" w:styleId="NAGWEK1SPECYFIKACJA">
    <w:name w:val="NAGŁÓWEK_1_SPECYFIKACJA"/>
    <w:rsid w:val="004A7F22"/>
    <w:pPr>
      <w:tabs>
        <w:tab w:val="left" w:pos="1134"/>
      </w:tabs>
      <w:spacing w:after="0" w:line="240" w:lineRule="auto"/>
      <w:ind w:left="1134" w:hanging="1134"/>
    </w:pPr>
    <w:rPr>
      <w:rFonts w:ascii="Arial" w:eastAsia="Times New Roman" w:hAnsi="Arial" w:cs="Times New Roman"/>
      <w:caps/>
      <w:sz w:val="16"/>
      <w:szCs w:val="20"/>
      <w:lang w:eastAsia="pl-PL"/>
    </w:rPr>
  </w:style>
  <w:style w:type="paragraph" w:customStyle="1" w:styleId="TEKST1Tre">
    <w:name w:val="TEKST_1 Treść"/>
    <w:link w:val="TEKST1TreZnak1"/>
    <w:rsid w:val="004A7F22"/>
    <w:pPr>
      <w:spacing w:before="240" w:after="0" w:line="240" w:lineRule="auto"/>
      <w:jc w:val="both"/>
    </w:pPr>
    <w:rPr>
      <w:rFonts w:ascii="Arial" w:eastAsia="Times New Roman" w:hAnsi="Arial" w:cs="Times New Roman"/>
      <w:sz w:val="20"/>
      <w:szCs w:val="20"/>
      <w:lang w:eastAsia="pl-PL"/>
    </w:rPr>
  </w:style>
  <w:style w:type="character" w:customStyle="1" w:styleId="TEKST1TreZnak1">
    <w:name w:val="TEKST_1 Treść Znak1"/>
    <w:link w:val="TEKST1Tre"/>
    <w:rsid w:val="000918C8"/>
    <w:rPr>
      <w:rFonts w:ascii="Arial" w:eastAsia="Times New Roman" w:hAnsi="Arial" w:cs="Times New Roman"/>
      <w:sz w:val="20"/>
      <w:szCs w:val="20"/>
      <w:lang w:eastAsia="pl-PL"/>
    </w:rPr>
  </w:style>
  <w:style w:type="paragraph" w:customStyle="1" w:styleId="TYTU3SPECYFIKACJA">
    <w:name w:val="TYTUŁ_3 SPECYFIKACJA"/>
    <w:basedOn w:val="Normalny"/>
    <w:next w:val="TEKST1Tre"/>
    <w:rsid w:val="004A7F22"/>
    <w:pPr>
      <w:tabs>
        <w:tab w:val="left" w:pos="1418"/>
      </w:tabs>
      <w:spacing w:before="240" w:after="0"/>
      <w:ind w:left="1418" w:hanging="1418"/>
      <w:jc w:val="left"/>
    </w:pPr>
    <w:rPr>
      <w:rFonts w:ascii="Arial" w:hAnsi="Arial"/>
      <w:b/>
      <w:caps/>
      <w:sz w:val="22"/>
    </w:rPr>
  </w:style>
  <w:style w:type="paragraph" w:customStyle="1" w:styleId="PUNKTY11">
    <w:name w:val="PUNKTY_1 1."/>
    <w:next w:val="TEKST1Tre"/>
    <w:rsid w:val="004A7F22"/>
    <w:pPr>
      <w:keepNext/>
      <w:tabs>
        <w:tab w:val="left" w:pos="1021"/>
      </w:tabs>
      <w:spacing w:before="480" w:after="0" w:line="240" w:lineRule="auto"/>
      <w:ind w:left="851" w:hanging="851"/>
    </w:pPr>
    <w:rPr>
      <w:rFonts w:ascii="Arial" w:eastAsia="Times New Roman" w:hAnsi="Arial" w:cs="Times New Roman"/>
      <w:b/>
      <w:caps/>
      <w:sz w:val="20"/>
      <w:szCs w:val="20"/>
      <w:lang w:eastAsia="pl-PL"/>
    </w:rPr>
  </w:style>
  <w:style w:type="paragraph" w:customStyle="1" w:styleId="PUNKTY212">
    <w:name w:val="PUNKTY_2 1.2."/>
    <w:basedOn w:val="PUNKTY11"/>
    <w:next w:val="TEKST1Tre"/>
    <w:rsid w:val="004A7F22"/>
    <w:pPr>
      <w:tabs>
        <w:tab w:val="clear" w:pos="1021"/>
        <w:tab w:val="left" w:pos="851"/>
      </w:tabs>
      <w:spacing w:before="240"/>
    </w:pPr>
    <w:rPr>
      <w:caps w:val="0"/>
    </w:rPr>
  </w:style>
  <w:style w:type="paragraph" w:customStyle="1" w:styleId="PUNKTY3123">
    <w:name w:val="PUNKTY_3 1.2.3"/>
    <w:basedOn w:val="PUNKTY11"/>
    <w:next w:val="TEKST1Tre"/>
    <w:link w:val="PUNKTY3123Znak1"/>
    <w:rsid w:val="004A7F22"/>
    <w:pPr>
      <w:tabs>
        <w:tab w:val="clear" w:pos="1021"/>
        <w:tab w:val="left" w:pos="851"/>
      </w:tabs>
      <w:spacing w:before="240"/>
    </w:pPr>
    <w:rPr>
      <w:caps w:val="0"/>
    </w:rPr>
  </w:style>
  <w:style w:type="character" w:customStyle="1" w:styleId="PUNKTY3123Znak1">
    <w:name w:val="PUNKTY_3 1.2.3 Znak1"/>
    <w:link w:val="PUNKTY3123"/>
    <w:rsid w:val="000918C8"/>
    <w:rPr>
      <w:rFonts w:ascii="Arial" w:eastAsia="Times New Roman" w:hAnsi="Arial" w:cs="Times New Roman"/>
      <w:b/>
      <w:sz w:val="20"/>
      <w:szCs w:val="20"/>
      <w:lang w:eastAsia="pl-PL"/>
    </w:rPr>
  </w:style>
  <w:style w:type="paragraph" w:customStyle="1" w:styleId="LISTA1-">
    <w:name w:val="LISTA_1 -"/>
    <w:rsid w:val="004A7F22"/>
    <w:pPr>
      <w:numPr>
        <w:numId w:val="19"/>
      </w:numPr>
      <w:tabs>
        <w:tab w:val="left" w:pos="397"/>
      </w:tabs>
      <w:spacing w:before="60" w:after="0" w:line="240" w:lineRule="auto"/>
      <w:jc w:val="both"/>
    </w:pPr>
    <w:rPr>
      <w:rFonts w:ascii="Arial" w:eastAsia="Times New Roman" w:hAnsi="Arial" w:cs="Times New Roman"/>
      <w:sz w:val="20"/>
      <w:szCs w:val="20"/>
      <w:lang w:eastAsia="pl-PL"/>
    </w:rPr>
  </w:style>
  <w:style w:type="paragraph" w:customStyle="1" w:styleId="NORMY1PN">
    <w:name w:val="NORMY_1 PN"/>
    <w:rsid w:val="004A7F22"/>
    <w:pPr>
      <w:tabs>
        <w:tab w:val="left" w:pos="2552"/>
      </w:tabs>
      <w:spacing w:before="60" w:after="0" w:line="240" w:lineRule="auto"/>
      <w:ind w:left="2552" w:hanging="2552"/>
    </w:pPr>
    <w:rPr>
      <w:rFonts w:ascii="Arial Narrow" w:eastAsia="Times New Roman" w:hAnsi="Arial Narrow" w:cs="Times New Roman"/>
      <w:sz w:val="20"/>
      <w:szCs w:val="20"/>
      <w:lang w:eastAsia="pl-PL"/>
    </w:rPr>
  </w:style>
  <w:style w:type="paragraph" w:customStyle="1" w:styleId="Podpunkty">
    <w:name w:val="Podpunkty"/>
    <w:basedOn w:val="Normalny"/>
    <w:next w:val="Normalny"/>
    <w:autoRedefine/>
    <w:rsid w:val="004A7F22"/>
    <w:pPr>
      <w:spacing w:before="0" w:after="120"/>
    </w:pPr>
    <w:rPr>
      <w:b/>
      <w:bCs/>
      <w:noProof/>
      <w:sz w:val="22"/>
      <w:szCs w:val="22"/>
    </w:rPr>
  </w:style>
  <w:style w:type="paragraph" w:customStyle="1" w:styleId="TEKST2Definicje">
    <w:name w:val="TEKST_2 Definicje"/>
    <w:rsid w:val="004051D7"/>
    <w:pPr>
      <w:tabs>
        <w:tab w:val="left" w:pos="851"/>
      </w:tabs>
      <w:spacing w:before="240" w:after="0" w:line="240" w:lineRule="auto"/>
      <w:ind w:left="851" w:hanging="851"/>
    </w:pPr>
    <w:rPr>
      <w:rFonts w:ascii="Arial" w:eastAsia="Times New Roman" w:hAnsi="Arial" w:cs="Times New Roman"/>
      <w:sz w:val="20"/>
      <w:szCs w:val="20"/>
      <w:lang w:eastAsia="pl-PL"/>
    </w:rPr>
  </w:style>
  <w:style w:type="paragraph" w:customStyle="1" w:styleId="LISTA3a">
    <w:name w:val="LISTA_3 a)"/>
    <w:rsid w:val="004051D7"/>
    <w:pPr>
      <w:tabs>
        <w:tab w:val="left" w:pos="397"/>
      </w:tabs>
      <w:spacing w:before="60" w:after="0" w:line="240" w:lineRule="auto"/>
      <w:ind w:left="397" w:hanging="397"/>
    </w:pPr>
    <w:rPr>
      <w:rFonts w:ascii="Arial" w:eastAsia="Times New Roman" w:hAnsi="Arial" w:cs="Times New Roman"/>
      <w:sz w:val="20"/>
      <w:szCs w:val="20"/>
      <w:lang w:eastAsia="pl-PL"/>
    </w:rPr>
  </w:style>
  <w:style w:type="paragraph" w:customStyle="1" w:styleId="TPKWytyczneLista">
    <w:name w:val="TPK_Wytyczne_Lista"/>
    <w:basedOn w:val="Normalny"/>
    <w:rsid w:val="004051D7"/>
    <w:pPr>
      <w:numPr>
        <w:numId w:val="20"/>
      </w:numPr>
      <w:spacing w:before="120" w:after="0"/>
    </w:pPr>
    <w:rPr>
      <w:rFonts w:ascii="Arial" w:hAnsi="Arial"/>
      <w:color w:val="FF00FF"/>
    </w:rPr>
  </w:style>
  <w:style w:type="paragraph" w:styleId="Listanumerowana2">
    <w:name w:val="List Number 2"/>
    <w:basedOn w:val="Normalny"/>
    <w:uiPriority w:val="99"/>
    <w:rsid w:val="000918C8"/>
    <w:pPr>
      <w:numPr>
        <w:numId w:val="21"/>
      </w:numPr>
    </w:pPr>
  </w:style>
  <w:style w:type="paragraph" w:styleId="Listapunktowana">
    <w:name w:val="List Bullet"/>
    <w:basedOn w:val="Normalny"/>
    <w:rsid w:val="000918C8"/>
    <w:pPr>
      <w:numPr>
        <w:numId w:val="22"/>
      </w:numPr>
      <w:spacing w:before="0" w:after="0"/>
    </w:pPr>
  </w:style>
  <w:style w:type="paragraph" w:customStyle="1" w:styleId="Mylnik">
    <w:name w:val="Myślnik"/>
    <w:basedOn w:val="Normalny"/>
    <w:next w:val="TekstZnak"/>
    <w:autoRedefine/>
    <w:rsid w:val="000918C8"/>
    <w:pPr>
      <w:numPr>
        <w:numId w:val="24"/>
      </w:numPr>
      <w:tabs>
        <w:tab w:val="left" w:pos="1134"/>
      </w:tabs>
      <w:spacing w:before="20" w:after="0"/>
      <w:jc w:val="left"/>
    </w:pPr>
    <w:rPr>
      <w:rFonts w:ascii="Arial" w:hAnsi="Arial"/>
      <w:noProof/>
    </w:rPr>
  </w:style>
  <w:style w:type="paragraph" w:customStyle="1" w:styleId="TekstZnak">
    <w:name w:val="Tekst Znak"/>
    <w:basedOn w:val="Normalny"/>
    <w:autoRedefine/>
    <w:rsid w:val="000918C8"/>
    <w:pPr>
      <w:tabs>
        <w:tab w:val="left" w:pos="720"/>
      </w:tabs>
      <w:spacing w:before="0" w:after="120"/>
    </w:pPr>
    <w:rPr>
      <w:rFonts w:ascii="Arial" w:hAnsi="Arial"/>
      <w:bCs/>
      <w:noProof/>
      <w:szCs w:val="24"/>
    </w:rPr>
  </w:style>
  <w:style w:type="paragraph" w:customStyle="1" w:styleId="PN">
    <w:name w:val="PN"/>
    <w:basedOn w:val="Normalny"/>
    <w:autoRedefine/>
    <w:rsid w:val="000918C8"/>
    <w:pPr>
      <w:spacing w:before="0" w:after="0"/>
      <w:jc w:val="left"/>
    </w:pPr>
    <w:rPr>
      <w:rFonts w:ascii="Arial" w:hAnsi="Arial"/>
      <w:szCs w:val="24"/>
      <w:lang w:val="cs-CZ"/>
    </w:rPr>
  </w:style>
  <w:style w:type="paragraph" w:customStyle="1" w:styleId="Tytuspecyfikacji">
    <w:name w:val="Tytuł specyfikacji"/>
    <w:basedOn w:val="Tytu"/>
    <w:rsid w:val="000918C8"/>
    <w:pPr>
      <w:pBdr>
        <w:bottom w:val="none" w:sz="0" w:space="0" w:color="auto"/>
      </w:pBdr>
      <w:tabs>
        <w:tab w:val="left" w:pos="1985"/>
      </w:tabs>
      <w:spacing w:before="120" w:after="120"/>
      <w:ind w:left="1985" w:hanging="1985"/>
      <w:contextualSpacing w:val="0"/>
      <w:jc w:val="left"/>
      <w:outlineLvl w:val="0"/>
    </w:pPr>
    <w:rPr>
      <w:rFonts w:ascii="Arial" w:eastAsia="Times New Roman" w:hAnsi="Arial" w:cs="Times New Roman"/>
      <w:b/>
      <w:bCs/>
      <w:caps/>
      <w:noProof/>
      <w:color w:val="auto"/>
      <w:spacing w:val="0"/>
      <w:sz w:val="24"/>
      <w:szCs w:val="24"/>
    </w:rPr>
  </w:style>
  <w:style w:type="paragraph" w:styleId="Tytu">
    <w:name w:val="Title"/>
    <w:basedOn w:val="Normalny"/>
    <w:next w:val="Normalny"/>
    <w:link w:val="TytuZnak"/>
    <w:qFormat/>
    <w:rsid w:val="000918C8"/>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rsid w:val="000918C8"/>
    <w:rPr>
      <w:rFonts w:asciiTheme="majorHAnsi" w:eastAsiaTheme="majorEastAsia" w:hAnsiTheme="majorHAnsi" w:cstheme="majorBidi"/>
      <w:color w:val="17365D" w:themeColor="text2" w:themeShade="BF"/>
      <w:spacing w:val="5"/>
      <w:kern w:val="28"/>
      <w:sz w:val="52"/>
      <w:szCs w:val="52"/>
      <w:lang w:eastAsia="pl-PL"/>
    </w:rPr>
  </w:style>
  <w:style w:type="paragraph" w:customStyle="1" w:styleId="Wykaz">
    <w:name w:val="Wykaz"/>
    <w:basedOn w:val="Mylnik"/>
    <w:rsid w:val="000918C8"/>
    <w:pPr>
      <w:numPr>
        <w:numId w:val="23"/>
      </w:numPr>
      <w:tabs>
        <w:tab w:val="clear" w:pos="1134"/>
        <w:tab w:val="left" w:pos="1418"/>
      </w:tabs>
    </w:pPr>
    <w:rPr>
      <w:noProof w:val="0"/>
      <w:lang w:val="en-US"/>
    </w:rPr>
  </w:style>
  <w:style w:type="paragraph" w:customStyle="1" w:styleId="Punkty">
    <w:name w:val="Punkty"/>
    <w:basedOn w:val="Normalny"/>
    <w:next w:val="TekstZnak"/>
    <w:autoRedefine/>
    <w:rsid w:val="000918C8"/>
    <w:pPr>
      <w:keepNext/>
      <w:tabs>
        <w:tab w:val="left" w:pos="855"/>
      </w:tabs>
      <w:spacing w:before="240" w:after="120"/>
    </w:pPr>
    <w:rPr>
      <w:rFonts w:ascii="Arial" w:hAnsi="Arial" w:cs="Arial"/>
      <w:b/>
      <w:noProof/>
      <w:szCs w:val="24"/>
    </w:rPr>
  </w:style>
  <w:style w:type="paragraph" w:customStyle="1" w:styleId="TekstZnakZnak">
    <w:name w:val="Tekst Znak Znak"/>
    <w:basedOn w:val="Normalny"/>
    <w:autoRedefine/>
    <w:rsid w:val="000918C8"/>
    <w:pPr>
      <w:tabs>
        <w:tab w:val="left" w:pos="993"/>
        <w:tab w:val="left" w:pos="6379"/>
      </w:tabs>
      <w:spacing w:before="0" w:after="120" w:line="276" w:lineRule="auto"/>
    </w:pPr>
    <w:rPr>
      <w:rFonts w:ascii="Arial" w:hAnsi="Arial" w:cs="Arial"/>
      <w:bCs/>
      <w:noProof/>
    </w:rPr>
  </w:style>
  <w:style w:type="paragraph" w:customStyle="1" w:styleId="Tabela">
    <w:name w:val="Tabela"/>
    <w:basedOn w:val="Normalny"/>
    <w:rsid w:val="000918C8"/>
    <w:pPr>
      <w:spacing w:before="0" w:after="0"/>
      <w:jc w:val="left"/>
    </w:pPr>
  </w:style>
  <w:style w:type="paragraph" w:customStyle="1" w:styleId="Tekst">
    <w:name w:val="Tekst"/>
    <w:rsid w:val="000918C8"/>
    <w:pPr>
      <w:autoSpaceDE w:val="0"/>
      <w:autoSpaceDN w:val="0"/>
      <w:spacing w:after="0" w:line="240" w:lineRule="auto"/>
      <w:ind w:firstLine="851"/>
      <w:jc w:val="both"/>
    </w:pPr>
    <w:rPr>
      <w:rFonts w:ascii="Arial" w:eastAsia="Times New Roman" w:hAnsi="Arial" w:cs="Arial"/>
      <w:sz w:val="24"/>
      <w:szCs w:val="20"/>
      <w:lang w:eastAsia="pl-PL"/>
    </w:rPr>
  </w:style>
  <w:style w:type="paragraph" w:styleId="Legenda">
    <w:name w:val="caption"/>
    <w:aliases w:val="Nagłówek 4 Znak Znak Znak,Legenda Znak Znak Znak Znak,Nagłówek 4 Znak Znak Znak Znak Znak Znak, Znak Znak9 Znak Znak Znak Znak Znak Znak Znak Znak Znak, Znak4 Znak Znak Znak Znak Znak Znak Znak Znak Znak Znak Znak, Znak Znak9 Znak"/>
    <w:basedOn w:val="Normalny"/>
    <w:next w:val="Normalny"/>
    <w:link w:val="LegendaZnak"/>
    <w:qFormat/>
    <w:rsid w:val="000918C8"/>
    <w:pPr>
      <w:keepNext/>
      <w:spacing w:before="240" w:after="240"/>
      <w:ind w:left="2126" w:hanging="992"/>
      <w:jc w:val="left"/>
    </w:pPr>
    <w:rPr>
      <w:b/>
    </w:rPr>
  </w:style>
  <w:style w:type="paragraph" w:customStyle="1" w:styleId="tekstost">
    <w:name w:val="tekst ost"/>
    <w:basedOn w:val="Normalny"/>
    <w:rsid w:val="00775D65"/>
    <w:pPr>
      <w:overflowPunct w:val="0"/>
      <w:autoSpaceDE w:val="0"/>
      <w:autoSpaceDN w:val="0"/>
      <w:adjustRightInd w:val="0"/>
      <w:spacing w:before="0" w:after="0"/>
      <w:textAlignment w:val="baseline"/>
    </w:pPr>
  </w:style>
  <w:style w:type="paragraph" w:customStyle="1" w:styleId="Specyfikacja">
    <w:name w:val="Specyfikacja"/>
    <w:basedOn w:val="Normalny"/>
    <w:rsid w:val="00775D65"/>
    <w:pPr>
      <w:spacing w:after="240"/>
      <w:ind w:left="1418" w:hanging="1418"/>
    </w:pPr>
    <w:rPr>
      <w:smallCaps/>
      <w:sz w:val="28"/>
    </w:rPr>
  </w:style>
  <w:style w:type="paragraph" w:styleId="Spistreci1">
    <w:name w:val="toc 1"/>
    <w:basedOn w:val="Normalny"/>
    <w:next w:val="Normalny"/>
    <w:uiPriority w:val="1"/>
    <w:qFormat/>
    <w:rsid w:val="00E60ABE"/>
    <w:pPr>
      <w:tabs>
        <w:tab w:val="right" w:leader="dot" w:pos="9355"/>
      </w:tabs>
      <w:spacing w:before="120"/>
    </w:pPr>
    <w:rPr>
      <w:b/>
    </w:rPr>
  </w:style>
  <w:style w:type="paragraph" w:customStyle="1" w:styleId="Tekstwtabeli">
    <w:name w:val="Tekst w tabeli"/>
    <w:basedOn w:val="Normalny"/>
    <w:rsid w:val="00E60ABE"/>
    <w:pPr>
      <w:keepNext/>
      <w:spacing w:before="0" w:after="0"/>
      <w:jc w:val="left"/>
    </w:pPr>
  </w:style>
  <w:style w:type="paragraph" w:styleId="Listanumerowana">
    <w:name w:val="List Number"/>
    <w:basedOn w:val="Normalny"/>
    <w:uiPriority w:val="99"/>
    <w:rsid w:val="00E60ABE"/>
    <w:pPr>
      <w:ind w:left="283" w:hanging="283"/>
    </w:pPr>
  </w:style>
  <w:style w:type="paragraph" w:styleId="Listanumerowana3">
    <w:name w:val="List Number 3"/>
    <w:basedOn w:val="Normalny"/>
    <w:uiPriority w:val="99"/>
    <w:rsid w:val="00E60ABE"/>
    <w:pPr>
      <w:ind w:left="680" w:hanging="340"/>
    </w:pPr>
  </w:style>
  <w:style w:type="paragraph" w:customStyle="1" w:styleId="Rozdzia">
    <w:name w:val="Rozdział"/>
    <w:basedOn w:val="Normalny"/>
    <w:rsid w:val="00E60ABE"/>
    <w:pPr>
      <w:spacing w:before="240"/>
      <w:ind w:left="1418" w:hanging="1418"/>
    </w:pPr>
    <w:rPr>
      <w:b/>
      <w:caps/>
      <w:kern w:val="28"/>
      <w:sz w:val="28"/>
    </w:rPr>
  </w:style>
  <w:style w:type="character" w:customStyle="1" w:styleId="MapadokumentuZnak">
    <w:name w:val="Mapa dokumentu Znak"/>
    <w:basedOn w:val="Domylnaczcionkaakapitu"/>
    <w:link w:val="Mapadokumentu"/>
    <w:uiPriority w:val="99"/>
    <w:semiHidden/>
    <w:rsid w:val="00E60ABE"/>
    <w:rPr>
      <w:rFonts w:ascii="Tahoma" w:eastAsia="Times New Roman" w:hAnsi="Tahoma" w:cs="Tahoma"/>
      <w:sz w:val="20"/>
      <w:szCs w:val="20"/>
      <w:shd w:val="clear" w:color="auto" w:fill="000080"/>
      <w:lang w:eastAsia="pl-PL"/>
    </w:rPr>
  </w:style>
  <w:style w:type="paragraph" w:styleId="Mapadokumentu">
    <w:name w:val="Document Map"/>
    <w:basedOn w:val="Normalny"/>
    <w:link w:val="MapadokumentuZnak"/>
    <w:uiPriority w:val="99"/>
    <w:semiHidden/>
    <w:rsid w:val="00E60ABE"/>
    <w:pPr>
      <w:shd w:val="clear" w:color="auto" w:fill="000080"/>
    </w:pPr>
    <w:rPr>
      <w:rFonts w:ascii="Tahoma" w:hAnsi="Tahoma" w:cs="Tahoma"/>
    </w:rPr>
  </w:style>
  <w:style w:type="paragraph" w:customStyle="1" w:styleId="TytuST">
    <w:name w:val="Tytuł ST"/>
    <w:basedOn w:val="Styl1"/>
    <w:rsid w:val="00E60ABE"/>
    <w:rPr>
      <w:b/>
      <w:color w:val="000000"/>
      <w:sz w:val="22"/>
    </w:rPr>
  </w:style>
  <w:style w:type="paragraph" w:customStyle="1" w:styleId="Style3">
    <w:name w:val="Style3"/>
    <w:basedOn w:val="Normalny"/>
    <w:uiPriority w:val="99"/>
    <w:rsid w:val="00E60ABE"/>
    <w:pPr>
      <w:widowControl w:val="0"/>
      <w:autoSpaceDE w:val="0"/>
      <w:autoSpaceDN w:val="0"/>
      <w:adjustRightInd w:val="0"/>
      <w:spacing w:before="0" w:after="0" w:line="226" w:lineRule="exact"/>
      <w:ind w:hanging="341"/>
      <w:jc w:val="left"/>
    </w:pPr>
    <w:rPr>
      <w:sz w:val="24"/>
      <w:szCs w:val="24"/>
    </w:rPr>
  </w:style>
  <w:style w:type="character" w:customStyle="1" w:styleId="FontStyle18">
    <w:name w:val="Font Style18"/>
    <w:rsid w:val="00E60ABE"/>
    <w:rPr>
      <w:rFonts w:ascii="Times New Roman" w:hAnsi="Times New Roman" w:cs="Times New Roman"/>
      <w:color w:val="000000"/>
      <w:sz w:val="20"/>
      <w:szCs w:val="20"/>
    </w:rPr>
  </w:style>
  <w:style w:type="paragraph" w:customStyle="1" w:styleId="Style4">
    <w:name w:val="Style4"/>
    <w:basedOn w:val="Normalny"/>
    <w:uiPriority w:val="99"/>
    <w:rsid w:val="00E60ABE"/>
    <w:pPr>
      <w:widowControl w:val="0"/>
      <w:autoSpaceDE w:val="0"/>
      <w:autoSpaceDN w:val="0"/>
      <w:adjustRightInd w:val="0"/>
      <w:spacing w:before="0" w:after="0" w:line="230" w:lineRule="exact"/>
      <w:ind w:firstLine="706"/>
      <w:jc w:val="left"/>
    </w:pPr>
    <w:rPr>
      <w:sz w:val="24"/>
      <w:szCs w:val="24"/>
    </w:rPr>
  </w:style>
  <w:style w:type="paragraph" w:customStyle="1" w:styleId="Style5">
    <w:name w:val="Style5"/>
    <w:basedOn w:val="Normalny"/>
    <w:uiPriority w:val="99"/>
    <w:rsid w:val="00E60ABE"/>
    <w:pPr>
      <w:widowControl w:val="0"/>
      <w:autoSpaceDE w:val="0"/>
      <w:autoSpaceDN w:val="0"/>
      <w:adjustRightInd w:val="0"/>
      <w:spacing w:before="0" w:after="0"/>
      <w:jc w:val="left"/>
    </w:pPr>
    <w:rPr>
      <w:sz w:val="24"/>
      <w:szCs w:val="24"/>
    </w:rPr>
  </w:style>
  <w:style w:type="character" w:customStyle="1" w:styleId="FontStyle17">
    <w:name w:val="Font Style17"/>
    <w:rsid w:val="00E60ABE"/>
    <w:rPr>
      <w:rFonts w:ascii="Times New Roman" w:hAnsi="Times New Roman" w:cs="Times New Roman"/>
      <w:b/>
      <w:bCs/>
      <w:color w:val="000000"/>
      <w:sz w:val="20"/>
      <w:szCs w:val="20"/>
    </w:rPr>
  </w:style>
  <w:style w:type="paragraph" w:customStyle="1" w:styleId="Style6">
    <w:name w:val="Style6"/>
    <w:basedOn w:val="Normalny"/>
    <w:uiPriority w:val="99"/>
    <w:rsid w:val="00E60ABE"/>
    <w:pPr>
      <w:widowControl w:val="0"/>
      <w:autoSpaceDE w:val="0"/>
      <w:autoSpaceDN w:val="0"/>
      <w:adjustRightInd w:val="0"/>
      <w:spacing w:before="0" w:after="0" w:line="230" w:lineRule="exact"/>
      <w:jc w:val="left"/>
    </w:pPr>
    <w:rPr>
      <w:sz w:val="24"/>
      <w:szCs w:val="24"/>
    </w:rPr>
  </w:style>
  <w:style w:type="paragraph" w:customStyle="1" w:styleId="Style8">
    <w:name w:val="Style8"/>
    <w:basedOn w:val="Normalny"/>
    <w:uiPriority w:val="99"/>
    <w:rsid w:val="00E60ABE"/>
    <w:pPr>
      <w:widowControl w:val="0"/>
      <w:autoSpaceDE w:val="0"/>
      <w:autoSpaceDN w:val="0"/>
      <w:adjustRightInd w:val="0"/>
      <w:spacing w:before="0" w:after="0" w:line="230" w:lineRule="exact"/>
      <w:ind w:hanging="379"/>
      <w:jc w:val="left"/>
    </w:pPr>
    <w:rPr>
      <w:sz w:val="24"/>
      <w:szCs w:val="24"/>
    </w:rPr>
  </w:style>
  <w:style w:type="paragraph" w:customStyle="1" w:styleId="Style9">
    <w:name w:val="Style9"/>
    <w:basedOn w:val="Normalny"/>
    <w:uiPriority w:val="99"/>
    <w:rsid w:val="00E60ABE"/>
    <w:pPr>
      <w:widowControl w:val="0"/>
      <w:autoSpaceDE w:val="0"/>
      <w:autoSpaceDN w:val="0"/>
      <w:adjustRightInd w:val="0"/>
      <w:spacing w:before="0" w:after="0"/>
      <w:jc w:val="left"/>
    </w:pPr>
    <w:rPr>
      <w:sz w:val="24"/>
      <w:szCs w:val="24"/>
    </w:rPr>
  </w:style>
  <w:style w:type="paragraph" w:customStyle="1" w:styleId="Style11">
    <w:name w:val="Style11"/>
    <w:basedOn w:val="Normalny"/>
    <w:uiPriority w:val="99"/>
    <w:rsid w:val="00E60ABE"/>
    <w:pPr>
      <w:widowControl w:val="0"/>
      <w:autoSpaceDE w:val="0"/>
      <w:autoSpaceDN w:val="0"/>
      <w:adjustRightInd w:val="0"/>
      <w:spacing w:before="0" w:after="0" w:line="235" w:lineRule="exact"/>
      <w:ind w:firstLine="1613"/>
      <w:jc w:val="left"/>
    </w:pPr>
    <w:rPr>
      <w:sz w:val="24"/>
      <w:szCs w:val="24"/>
    </w:rPr>
  </w:style>
  <w:style w:type="paragraph" w:customStyle="1" w:styleId="Style1">
    <w:name w:val="Style1"/>
    <w:basedOn w:val="Normalny"/>
    <w:uiPriority w:val="99"/>
    <w:rsid w:val="00E60ABE"/>
    <w:pPr>
      <w:widowControl w:val="0"/>
      <w:autoSpaceDE w:val="0"/>
      <w:autoSpaceDN w:val="0"/>
      <w:adjustRightInd w:val="0"/>
      <w:spacing w:before="0" w:after="0"/>
    </w:pPr>
    <w:rPr>
      <w:sz w:val="24"/>
      <w:szCs w:val="24"/>
    </w:rPr>
  </w:style>
  <w:style w:type="paragraph" w:customStyle="1" w:styleId="Style7">
    <w:name w:val="Style7"/>
    <w:basedOn w:val="Normalny"/>
    <w:uiPriority w:val="99"/>
    <w:rsid w:val="00E60ABE"/>
    <w:pPr>
      <w:widowControl w:val="0"/>
      <w:autoSpaceDE w:val="0"/>
      <w:autoSpaceDN w:val="0"/>
      <w:adjustRightInd w:val="0"/>
      <w:spacing w:before="0" w:after="0" w:line="230" w:lineRule="exact"/>
      <w:jc w:val="left"/>
    </w:pPr>
    <w:rPr>
      <w:sz w:val="24"/>
      <w:szCs w:val="24"/>
    </w:rPr>
  </w:style>
  <w:style w:type="paragraph" w:customStyle="1" w:styleId="rozdzia0">
    <w:name w:val="rozdział"/>
    <w:basedOn w:val="Normalny"/>
    <w:autoRedefine/>
    <w:rsid w:val="00E60ABE"/>
    <w:rPr>
      <w:rFonts w:ascii="Arial" w:hAnsi="Arial"/>
      <w:b/>
      <w:sz w:val="24"/>
    </w:rPr>
  </w:style>
  <w:style w:type="paragraph" w:customStyle="1" w:styleId="Tyturozdziau">
    <w:name w:val="Tytuł rozdziału"/>
    <w:basedOn w:val="Tytu"/>
    <w:next w:val="Tytu"/>
    <w:autoRedefine/>
    <w:rsid w:val="00E60ABE"/>
    <w:pPr>
      <w:pBdr>
        <w:bottom w:val="none" w:sz="0" w:space="0" w:color="auto"/>
      </w:pBdr>
      <w:tabs>
        <w:tab w:val="left" w:pos="1440"/>
      </w:tabs>
      <w:spacing w:before="240" w:after="0"/>
      <w:ind w:left="1985" w:hanging="1985"/>
      <w:contextualSpacing w:val="0"/>
      <w:outlineLvl w:val="0"/>
    </w:pPr>
    <w:rPr>
      <w:rFonts w:ascii="Arial" w:eastAsia="Times New Roman" w:hAnsi="Arial" w:cs="Times New Roman"/>
      <w:b/>
      <w:caps/>
      <w:noProof/>
      <w:color w:val="auto"/>
      <w:spacing w:val="0"/>
      <w:sz w:val="24"/>
      <w:szCs w:val="24"/>
    </w:rPr>
  </w:style>
  <w:style w:type="paragraph" w:styleId="Zwykytekst">
    <w:name w:val="Plain Text"/>
    <w:basedOn w:val="Normalny"/>
    <w:link w:val="ZwykytekstZnak"/>
    <w:rsid w:val="00E60ABE"/>
    <w:pPr>
      <w:spacing w:before="0" w:after="0"/>
      <w:jc w:val="left"/>
    </w:pPr>
    <w:rPr>
      <w:rFonts w:ascii="Courier New" w:hAnsi="Courier New"/>
    </w:rPr>
  </w:style>
  <w:style w:type="character" w:customStyle="1" w:styleId="ZwykytekstZnak">
    <w:name w:val="Zwykły tekst Znak"/>
    <w:basedOn w:val="Domylnaczcionkaakapitu"/>
    <w:link w:val="Zwykytekst"/>
    <w:rsid w:val="00E60ABE"/>
    <w:rPr>
      <w:rFonts w:ascii="Courier New" w:eastAsia="Times New Roman" w:hAnsi="Courier New" w:cs="Times New Roman"/>
      <w:sz w:val="20"/>
      <w:szCs w:val="20"/>
      <w:lang w:eastAsia="pl-PL"/>
    </w:rPr>
  </w:style>
  <w:style w:type="paragraph" w:customStyle="1" w:styleId="StylIwony">
    <w:name w:val="Styl Iwony"/>
    <w:basedOn w:val="Normalny"/>
    <w:rsid w:val="00E60ABE"/>
    <w:pPr>
      <w:overflowPunct w:val="0"/>
      <w:autoSpaceDE w:val="0"/>
      <w:autoSpaceDN w:val="0"/>
      <w:adjustRightInd w:val="0"/>
      <w:spacing w:before="120" w:after="120"/>
      <w:textAlignment w:val="baseline"/>
    </w:pPr>
    <w:rPr>
      <w:rFonts w:ascii="Bookman Old Style" w:hAnsi="Bookman Old Style"/>
      <w:sz w:val="24"/>
    </w:rPr>
  </w:style>
  <w:style w:type="paragraph" w:customStyle="1" w:styleId="Tekstpodstawowywcity31">
    <w:name w:val="Tekst podstawowy wcięty 31"/>
    <w:basedOn w:val="Normalny"/>
    <w:rsid w:val="00E60ABE"/>
    <w:pPr>
      <w:tabs>
        <w:tab w:val="left" w:pos="964"/>
      </w:tabs>
      <w:overflowPunct w:val="0"/>
      <w:autoSpaceDE w:val="0"/>
      <w:autoSpaceDN w:val="0"/>
      <w:adjustRightInd w:val="0"/>
      <w:spacing w:before="0" w:after="120"/>
      <w:ind w:left="964" w:hanging="964"/>
      <w:textAlignment w:val="baseline"/>
    </w:pPr>
  </w:style>
  <w:style w:type="paragraph" w:customStyle="1" w:styleId="TableText">
    <w:name w:val="Table Text"/>
    <w:basedOn w:val="Normalny"/>
    <w:rsid w:val="00E60ABE"/>
    <w:pPr>
      <w:spacing w:before="0" w:after="0"/>
      <w:ind w:left="56"/>
      <w:jc w:val="left"/>
    </w:pPr>
    <w:rPr>
      <w:rFonts w:ascii="Arial" w:hAnsi="Arial"/>
      <w:noProof/>
    </w:rPr>
  </w:style>
  <w:style w:type="paragraph" w:customStyle="1" w:styleId="WYPUNKTOWANIE">
    <w:name w:val="WYPUNKTOWANIE"/>
    <w:basedOn w:val="Normalny"/>
    <w:rsid w:val="00E60ABE"/>
    <w:pPr>
      <w:numPr>
        <w:numId w:val="26"/>
      </w:numPr>
    </w:pPr>
    <w:rPr>
      <w:rFonts w:ascii="Arial" w:hAnsi="Arial"/>
    </w:rPr>
  </w:style>
  <w:style w:type="paragraph" w:styleId="Tekstprzypisukocowego">
    <w:name w:val="endnote text"/>
    <w:basedOn w:val="Normalny"/>
    <w:link w:val="TekstprzypisukocowegoZnak"/>
    <w:semiHidden/>
    <w:rsid w:val="002468DB"/>
    <w:pPr>
      <w:spacing w:before="120" w:after="0"/>
    </w:pPr>
    <w:rPr>
      <w:rFonts w:ascii="PL Times New Roman" w:hAnsi="PL Times New Roman"/>
      <w:snapToGrid w:val="0"/>
    </w:rPr>
  </w:style>
  <w:style w:type="character" w:customStyle="1" w:styleId="TekstprzypisukocowegoZnak">
    <w:name w:val="Tekst przypisu końcowego Znak"/>
    <w:basedOn w:val="Domylnaczcionkaakapitu"/>
    <w:link w:val="Tekstprzypisukocowego"/>
    <w:semiHidden/>
    <w:rsid w:val="002468DB"/>
    <w:rPr>
      <w:rFonts w:ascii="PL Times New Roman" w:eastAsia="Times New Roman" w:hAnsi="PL Times New Roman" w:cs="Times New Roman"/>
      <w:snapToGrid w:val="0"/>
      <w:sz w:val="20"/>
      <w:szCs w:val="20"/>
      <w:lang w:eastAsia="pl-PL"/>
    </w:rPr>
  </w:style>
  <w:style w:type="paragraph" w:customStyle="1" w:styleId="Definicje">
    <w:name w:val="Definicje"/>
    <w:basedOn w:val="Normalny"/>
    <w:autoRedefine/>
    <w:rsid w:val="002468DB"/>
    <w:pPr>
      <w:spacing w:before="0" w:after="120"/>
      <w:ind w:left="1134" w:hanging="1134"/>
      <w:jc w:val="left"/>
    </w:pPr>
    <w:rPr>
      <w:rFonts w:ascii="Arial" w:hAnsi="Arial"/>
      <w:noProof/>
    </w:rPr>
  </w:style>
  <w:style w:type="paragraph" w:styleId="Poprawka">
    <w:name w:val="Revision"/>
    <w:hidden/>
    <w:uiPriority w:val="99"/>
    <w:semiHidden/>
    <w:rsid w:val="002468DB"/>
    <w:pPr>
      <w:spacing w:after="0" w:line="240" w:lineRule="auto"/>
    </w:pPr>
    <w:rPr>
      <w:rFonts w:ascii="Times New Roman" w:eastAsia="Times New Roman" w:hAnsi="Times New Roman" w:cs="Times New Roman"/>
      <w:sz w:val="20"/>
      <w:szCs w:val="20"/>
      <w:lang w:eastAsia="pl-PL"/>
    </w:rPr>
  </w:style>
  <w:style w:type="character" w:customStyle="1" w:styleId="Styl1ZnakZnak">
    <w:name w:val="Styl1 Znak Znak"/>
    <w:rsid w:val="002468DB"/>
    <w:rPr>
      <w:rFonts w:ascii="Arial" w:hAnsi="Arial"/>
      <w:szCs w:val="24"/>
      <w:lang w:val="pl-PL" w:eastAsia="pl-PL" w:bidi="ar-SA"/>
    </w:rPr>
  </w:style>
  <w:style w:type="paragraph" w:styleId="Akapitzlist">
    <w:name w:val="List Paragraph"/>
    <w:aliases w:val="Akapit z numeracją,normalny tekst,BulletC,Obiekt,Wyliczanie,List Paragraph1,Oświetlenie,Akapit z listą11,Akapit z listą31,Bullets,Akapit z listą2,Akapit z listą3"/>
    <w:basedOn w:val="Normalny"/>
    <w:link w:val="AkapitzlistZnak"/>
    <w:uiPriority w:val="34"/>
    <w:qFormat/>
    <w:rsid w:val="002468DB"/>
    <w:pPr>
      <w:spacing w:before="0" w:after="0"/>
      <w:ind w:left="708"/>
      <w:jc w:val="left"/>
    </w:pPr>
  </w:style>
  <w:style w:type="character" w:customStyle="1" w:styleId="style10">
    <w:name w:val="style1"/>
    <w:basedOn w:val="Domylnaczcionkaakapitu"/>
    <w:rsid w:val="002468DB"/>
  </w:style>
  <w:style w:type="paragraph" w:customStyle="1" w:styleId="Technical4">
    <w:name w:val="Technical 4"/>
    <w:rsid w:val="005E5921"/>
    <w:pPr>
      <w:tabs>
        <w:tab w:val="left" w:pos="-720"/>
      </w:tabs>
      <w:suppressAutoHyphens/>
      <w:spacing w:after="0" w:line="240" w:lineRule="auto"/>
    </w:pPr>
    <w:rPr>
      <w:rFonts w:ascii="Courier" w:eastAsia="Times New Roman" w:hAnsi="Courier" w:cs="Times New Roman"/>
      <w:b/>
      <w:sz w:val="24"/>
      <w:szCs w:val="20"/>
      <w:lang w:val="en-US" w:eastAsia="pl-PL"/>
    </w:rPr>
  </w:style>
  <w:style w:type="paragraph" w:customStyle="1" w:styleId="Numerowanie">
    <w:name w:val="Numerowanie"/>
    <w:basedOn w:val="Tekstpodstawowy"/>
    <w:rsid w:val="005E5921"/>
    <w:pPr>
      <w:widowControl w:val="0"/>
      <w:overflowPunct w:val="0"/>
      <w:autoSpaceDE w:val="0"/>
      <w:autoSpaceDN w:val="0"/>
      <w:adjustRightInd w:val="0"/>
      <w:spacing w:before="0" w:after="0"/>
      <w:jc w:val="center"/>
      <w:textAlignment w:val="baseline"/>
    </w:pPr>
    <w:rPr>
      <w:sz w:val="24"/>
      <w:lang w:val="fr-FR"/>
    </w:rPr>
  </w:style>
  <w:style w:type="character" w:customStyle="1" w:styleId="biggertext">
    <w:name w:val="biggertext"/>
    <w:basedOn w:val="Domylnaczcionkaakapitu"/>
    <w:rsid w:val="005E5921"/>
  </w:style>
  <w:style w:type="paragraph" w:customStyle="1" w:styleId="Wypunktowanie1">
    <w:name w:val="Wypunktowanie"/>
    <w:basedOn w:val="Normalny"/>
    <w:rsid w:val="005E5921"/>
    <w:pPr>
      <w:widowControl w:val="0"/>
      <w:tabs>
        <w:tab w:val="left" w:pos="708"/>
      </w:tabs>
      <w:overflowPunct w:val="0"/>
      <w:autoSpaceDE w:val="0"/>
      <w:autoSpaceDN w:val="0"/>
      <w:adjustRightInd w:val="0"/>
      <w:spacing w:before="0" w:after="0"/>
      <w:ind w:left="708" w:hanging="708"/>
      <w:jc w:val="left"/>
    </w:pPr>
    <w:rPr>
      <w:sz w:val="24"/>
    </w:rPr>
  </w:style>
  <w:style w:type="paragraph" w:customStyle="1" w:styleId="Tablica0">
    <w:name w:val="Tablica"/>
    <w:basedOn w:val="Normalny"/>
    <w:next w:val="Normalny"/>
    <w:rsid w:val="005E5921"/>
    <w:pPr>
      <w:keepNext/>
      <w:keepLines/>
      <w:tabs>
        <w:tab w:val="left" w:pos="-720"/>
      </w:tabs>
      <w:suppressAutoHyphens/>
      <w:overflowPunct w:val="0"/>
      <w:autoSpaceDE w:val="0"/>
      <w:autoSpaceDN w:val="0"/>
      <w:adjustRightInd w:val="0"/>
      <w:spacing w:before="120" w:after="0" w:line="360" w:lineRule="auto"/>
      <w:jc w:val="center"/>
    </w:pPr>
    <w:rPr>
      <w:b/>
      <w:sz w:val="24"/>
    </w:rPr>
  </w:style>
  <w:style w:type="paragraph" w:customStyle="1" w:styleId="Teksttablicy">
    <w:name w:val="Tekst tablicy"/>
    <w:basedOn w:val="Tekstpodstawowy"/>
    <w:next w:val="Tekstpodstawowy"/>
    <w:rsid w:val="005E5921"/>
    <w:pPr>
      <w:keepLines/>
      <w:spacing w:before="0" w:after="0"/>
      <w:jc w:val="center"/>
    </w:pPr>
    <w:rPr>
      <w:rFonts w:ascii="Arial" w:hAnsi="Arial" w:cs="Arial"/>
      <w:bCs/>
      <w:sz w:val="24"/>
      <w:lang w:val="fr-FR"/>
    </w:rPr>
  </w:style>
  <w:style w:type="paragraph" w:customStyle="1" w:styleId="Tekstpodstawowywcity22">
    <w:name w:val="Tekst podstawowy wcięty 22"/>
    <w:basedOn w:val="Normalny"/>
    <w:rsid w:val="00550DED"/>
    <w:pPr>
      <w:suppressAutoHyphens/>
      <w:overflowPunct w:val="0"/>
      <w:autoSpaceDE w:val="0"/>
      <w:autoSpaceDN w:val="0"/>
      <w:adjustRightInd w:val="0"/>
      <w:spacing w:before="0" w:after="0"/>
      <w:ind w:left="709" w:hanging="709"/>
      <w:textAlignment w:val="baseline"/>
    </w:pPr>
    <w:rPr>
      <w:spacing w:val="-3"/>
      <w:sz w:val="24"/>
    </w:rPr>
  </w:style>
  <w:style w:type="paragraph" w:customStyle="1" w:styleId="Tekstpodstawowy21">
    <w:name w:val="Tekst podstawowy 21"/>
    <w:basedOn w:val="Normalny"/>
    <w:rsid w:val="00550DED"/>
    <w:pPr>
      <w:suppressAutoHyphens/>
      <w:overflowPunct w:val="0"/>
      <w:autoSpaceDE w:val="0"/>
      <w:autoSpaceDN w:val="0"/>
      <w:adjustRightInd w:val="0"/>
      <w:spacing w:before="0" w:after="0"/>
      <w:ind w:left="426"/>
      <w:textAlignment w:val="baseline"/>
    </w:pPr>
    <w:rPr>
      <w:spacing w:val="-3"/>
      <w:sz w:val="24"/>
    </w:rPr>
  </w:style>
  <w:style w:type="character" w:customStyle="1" w:styleId="Hipercze1">
    <w:name w:val="Hiperłącze1"/>
    <w:rsid w:val="00550DED"/>
    <w:rPr>
      <w:color w:val="auto"/>
      <w:u w:val="none"/>
    </w:rPr>
  </w:style>
  <w:style w:type="paragraph" w:customStyle="1" w:styleId="NormalnyWeb6">
    <w:name w:val="Normalny (Web)6"/>
    <w:basedOn w:val="Normalny"/>
    <w:rsid w:val="00550DED"/>
    <w:pPr>
      <w:overflowPunct w:val="0"/>
      <w:autoSpaceDE w:val="0"/>
      <w:autoSpaceDN w:val="0"/>
      <w:adjustRightInd w:val="0"/>
      <w:spacing w:before="45" w:after="0"/>
      <w:jc w:val="left"/>
      <w:textAlignment w:val="baseline"/>
    </w:pPr>
    <w:rPr>
      <w:sz w:val="18"/>
    </w:rPr>
  </w:style>
  <w:style w:type="paragraph" w:customStyle="1" w:styleId="Akapitzlist1">
    <w:name w:val="Akapit z list1"/>
    <w:basedOn w:val="Normalny"/>
    <w:rsid w:val="00550DED"/>
    <w:pPr>
      <w:overflowPunct w:val="0"/>
      <w:autoSpaceDE w:val="0"/>
      <w:autoSpaceDN w:val="0"/>
      <w:adjustRightInd w:val="0"/>
      <w:spacing w:before="0" w:after="200" w:line="276" w:lineRule="auto"/>
      <w:ind w:left="720"/>
      <w:jc w:val="left"/>
      <w:textAlignment w:val="baseline"/>
    </w:pPr>
    <w:rPr>
      <w:sz w:val="24"/>
    </w:rPr>
  </w:style>
  <w:style w:type="paragraph" w:customStyle="1" w:styleId="Normalnywcity">
    <w:name w:val="Normalny wcięty"/>
    <w:basedOn w:val="Normalny"/>
    <w:link w:val="NormalnywcityZnak"/>
    <w:rsid w:val="00550DED"/>
    <w:pPr>
      <w:spacing w:before="0" w:after="0"/>
      <w:ind w:firstLine="567"/>
    </w:pPr>
    <w:rPr>
      <w:rFonts w:ascii="Arial" w:hAnsi="Arial"/>
      <w:sz w:val="24"/>
      <w:lang w:val="x-none" w:eastAsia="x-none"/>
    </w:rPr>
  </w:style>
  <w:style w:type="character" w:customStyle="1" w:styleId="NormalnywcityZnak">
    <w:name w:val="Normalny wcięty Znak"/>
    <w:link w:val="Normalnywcity"/>
    <w:rsid w:val="00550DED"/>
    <w:rPr>
      <w:rFonts w:ascii="Arial" w:eastAsia="Times New Roman" w:hAnsi="Arial" w:cs="Times New Roman"/>
      <w:sz w:val="24"/>
      <w:szCs w:val="20"/>
      <w:lang w:val="x-none" w:eastAsia="x-none"/>
    </w:rPr>
  </w:style>
  <w:style w:type="paragraph" w:customStyle="1" w:styleId="Tekstpodstawowy211">
    <w:name w:val="Tekst podstawowy 211"/>
    <w:basedOn w:val="Normalny"/>
    <w:rsid w:val="00550DED"/>
    <w:pPr>
      <w:tabs>
        <w:tab w:val="left" w:pos="567"/>
      </w:tabs>
      <w:suppressAutoHyphens/>
      <w:spacing w:before="0" w:after="0"/>
    </w:pPr>
    <w:rPr>
      <w:sz w:val="24"/>
      <w:lang w:eastAsia="ar-SA"/>
    </w:rPr>
  </w:style>
  <w:style w:type="paragraph" w:customStyle="1" w:styleId="TekstpodstawowySWD">
    <w:name w:val="Tekst podstawowy SWD"/>
    <w:basedOn w:val="Tekstpodstawowy"/>
    <w:rsid w:val="00550DED"/>
    <w:pPr>
      <w:suppressAutoHyphens/>
      <w:spacing w:before="80" w:after="0"/>
    </w:pPr>
    <w:rPr>
      <w:rFonts w:ascii="Arial" w:hAnsi="Arial"/>
      <w:sz w:val="24"/>
      <w:szCs w:val="24"/>
      <w:lang w:eastAsia="ar-SA"/>
    </w:rPr>
  </w:style>
  <w:style w:type="paragraph" w:customStyle="1" w:styleId="AAAAA">
    <w:name w:val="AAAAA"/>
    <w:rsid w:val="00550DED"/>
    <w:pPr>
      <w:suppressAutoHyphens/>
      <w:spacing w:after="0" w:line="240" w:lineRule="auto"/>
      <w:jc w:val="both"/>
    </w:pPr>
    <w:rPr>
      <w:rFonts w:ascii="Times New Roman" w:eastAsia="Arial" w:hAnsi="Times New Roman" w:cs="Times New Roman"/>
      <w:sz w:val="20"/>
      <w:szCs w:val="20"/>
      <w:lang w:eastAsia="ar-SA"/>
    </w:rPr>
  </w:style>
  <w:style w:type="paragraph" w:customStyle="1" w:styleId="TEKSTPODSTAWOWY0">
    <w:name w:val="TEKST PODSTAWOWY"/>
    <w:basedOn w:val="Normalny"/>
    <w:rsid w:val="00550DED"/>
    <w:pPr>
      <w:suppressAutoHyphens/>
      <w:spacing w:before="0" w:after="0"/>
    </w:pPr>
    <w:rPr>
      <w:sz w:val="22"/>
      <w:szCs w:val="22"/>
      <w:lang w:eastAsia="ar-SA"/>
    </w:rPr>
  </w:style>
  <w:style w:type="paragraph" w:customStyle="1" w:styleId="Akapitzlist10">
    <w:name w:val="Akapit z listą1"/>
    <w:basedOn w:val="Normalny"/>
    <w:rsid w:val="00B878BE"/>
    <w:pPr>
      <w:spacing w:before="0" w:after="200" w:line="276" w:lineRule="auto"/>
      <w:ind w:left="720"/>
      <w:contextualSpacing/>
      <w:jc w:val="left"/>
    </w:pPr>
    <w:rPr>
      <w:rFonts w:ascii="Calibri" w:hAnsi="Calibri"/>
      <w:sz w:val="22"/>
      <w:szCs w:val="22"/>
      <w:lang w:eastAsia="en-US"/>
    </w:rPr>
  </w:style>
  <w:style w:type="paragraph" w:styleId="NormalnyWeb">
    <w:name w:val="Normal (Web)"/>
    <w:basedOn w:val="Normalny"/>
    <w:unhideWhenUsed/>
    <w:rsid w:val="00B878BE"/>
    <w:pPr>
      <w:spacing w:before="100" w:beforeAutospacing="1" w:after="100" w:afterAutospacing="1"/>
      <w:jc w:val="left"/>
    </w:pPr>
    <w:rPr>
      <w:color w:val="000000"/>
      <w:sz w:val="24"/>
      <w:szCs w:val="24"/>
    </w:rPr>
  </w:style>
  <w:style w:type="paragraph" w:customStyle="1" w:styleId="wyliczenie1">
    <w:name w:val="wyliczenie 1"/>
    <w:basedOn w:val="Normalny"/>
    <w:rsid w:val="00B878BE"/>
    <w:pPr>
      <w:spacing w:before="0" w:after="0"/>
      <w:jc w:val="left"/>
    </w:pPr>
    <w:rPr>
      <w:sz w:val="24"/>
    </w:rPr>
  </w:style>
  <w:style w:type="paragraph" w:styleId="Lista">
    <w:name w:val="List"/>
    <w:basedOn w:val="Normalny"/>
    <w:unhideWhenUsed/>
    <w:rsid w:val="003C4C2F"/>
    <w:pPr>
      <w:ind w:left="283" w:hanging="283"/>
      <w:contextualSpacing/>
    </w:pPr>
  </w:style>
  <w:style w:type="paragraph" w:styleId="Listapunktowana2">
    <w:name w:val="List Bullet 2"/>
    <w:basedOn w:val="Normalny"/>
    <w:uiPriority w:val="99"/>
    <w:semiHidden/>
    <w:unhideWhenUsed/>
    <w:rsid w:val="003C4C2F"/>
    <w:pPr>
      <w:numPr>
        <w:numId w:val="34"/>
      </w:numPr>
      <w:contextualSpacing/>
    </w:pPr>
  </w:style>
  <w:style w:type="paragraph" w:styleId="Podtytu">
    <w:name w:val="Subtitle"/>
    <w:basedOn w:val="Normalny"/>
    <w:link w:val="PodtytuZnak"/>
    <w:qFormat/>
    <w:rsid w:val="003C4C2F"/>
    <w:pPr>
      <w:spacing w:before="0"/>
      <w:jc w:val="center"/>
    </w:pPr>
    <w:rPr>
      <w:b/>
      <w:caps/>
      <w:sz w:val="24"/>
    </w:rPr>
  </w:style>
  <w:style w:type="character" w:customStyle="1" w:styleId="PodtytuZnak">
    <w:name w:val="Podtytuł Znak"/>
    <w:basedOn w:val="Domylnaczcionkaakapitu"/>
    <w:link w:val="Podtytu"/>
    <w:rsid w:val="003C4C2F"/>
    <w:rPr>
      <w:rFonts w:ascii="Times New Roman" w:eastAsia="Times New Roman" w:hAnsi="Times New Roman" w:cs="Times New Roman"/>
      <w:b/>
      <w:caps/>
      <w:sz w:val="24"/>
      <w:szCs w:val="20"/>
      <w:lang w:eastAsia="pl-PL"/>
    </w:rPr>
  </w:style>
  <w:style w:type="character" w:styleId="Pogrubienie">
    <w:name w:val="Strong"/>
    <w:basedOn w:val="Domylnaczcionkaakapitu"/>
    <w:qFormat/>
    <w:rsid w:val="00E63A28"/>
    <w:rPr>
      <w:b/>
      <w:bCs/>
    </w:rPr>
  </w:style>
  <w:style w:type="paragraph" w:styleId="Tematkomentarza">
    <w:name w:val="annotation subject"/>
    <w:basedOn w:val="Tekstkomentarza"/>
    <w:next w:val="Tekstkomentarza"/>
    <w:link w:val="TematkomentarzaZnak"/>
    <w:unhideWhenUsed/>
    <w:rsid w:val="00944762"/>
    <w:rPr>
      <w:b/>
      <w:bCs/>
    </w:rPr>
  </w:style>
  <w:style w:type="character" w:customStyle="1" w:styleId="TematkomentarzaZnak">
    <w:name w:val="Temat komentarza Znak"/>
    <w:basedOn w:val="TekstkomentarzaZnak"/>
    <w:link w:val="Tematkomentarza"/>
    <w:rsid w:val="00944762"/>
    <w:rPr>
      <w:rFonts w:ascii="Times New Roman" w:eastAsia="Times New Roman" w:hAnsi="Times New Roman" w:cs="Times New Roman"/>
      <w:b/>
      <w:bCs/>
      <w:sz w:val="20"/>
      <w:szCs w:val="20"/>
      <w:lang w:eastAsia="pl-PL"/>
    </w:rPr>
  </w:style>
  <w:style w:type="numbering" w:customStyle="1" w:styleId="Bezlisty1">
    <w:name w:val="Bez listy1"/>
    <w:next w:val="Bezlisty"/>
    <w:uiPriority w:val="99"/>
    <w:semiHidden/>
    <w:unhideWhenUsed/>
    <w:rsid w:val="00E86AF2"/>
  </w:style>
  <w:style w:type="numbering" w:customStyle="1" w:styleId="Bezlisty2">
    <w:name w:val="Bez listy2"/>
    <w:next w:val="Bezlisty"/>
    <w:uiPriority w:val="99"/>
    <w:semiHidden/>
    <w:unhideWhenUsed/>
    <w:rsid w:val="00C125FD"/>
  </w:style>
  <w:style w:type="numbering" w:customStyle="1" w:styleId="Bezlisty3">
    <w:name w:val="Bez listy3"/>
    <w:next w:val="Bezlisty"/>
    <w:uiPriority w:val="99"/>
    <w:semiHidden/>
    <w:unhideWhenUsed/>
    <w:rsid w:val="00CF7443"/>
  </w:style>
  <w:style w:type="numbering" w:customStyle="1" w:styleId="Bezlisty4">
    <w:name w:val="Bez listy4"/>
    <w:next w:val="Bezlisty"/>
    <w:uiPriority w:val="99"/>
    <w:semiHidden/>
    <w:unhideWhenUsed/>
    <w:rsid w:val="00232491"/>
  </w:style>
  <w:style w:type="character" w:customStyle="1" w:styleId="Footnote2">
    <w:name w:val="Footnote (2)_"/>
    <w:basedOn w:val="Domylnaczcionkaakapitu"/>
    <w:link w:val="Footnote20"/>
    <w:rsid w:val="00232491"/>
    <w:rPr>
      <w:rFonts w:ascii="Times New Roman" w:eastAsia="Times New Roman" w:hAnsi="Times New Roman" w:cs="Times New Roman"/>
      <w:sz w:val="21"/>
      <w:szCs w:val="21"/>
      <w:shd w:val="clear" w:color="auto" w:fill="FFFFFF"/>
    </w:rPr>
  </w:style>
  <w:style w:type="character" w:customStyle="1" w:styleId="Footnote">
    <w:name w:val="Footnote_"/>
    <w:basedOn w:val="Domylnaczcionkaakapitu"/>
    <w:link w:val="Footnote0"/>
    <w:rsid w:val="00232491"/>
    <w:rPr>
      <w:rFonts w:ascii="Times New Roman" w:eastAsia="Times New Roman" w:hAnsi="Times New Roman" w:cs="Times New Roman"/>
      <w:sz w:val="21"/>
      <w:szCs w:val="21"/>
      <w:shd w:val="clear" w:color="auto" w:fill="FFFFFF"/>
    </w:rPr>
  </w:style>
  <w:style w:type="character" w:customStyle="1" w:styleId="Footnote3">
    <w:name w:val="Footnote (3)_"/>
    <w:basedOn w:val="Domylnaczcionkaakapitu"/>
    <w:rsid w:val="00232491"/>
    <w:rPr>
      <w:rFonts w:ascii="Times New Roman" w:eastAsia="Times New Roman" w:hAnsi="Times New Roman" w:cs="Times New Roman"/>
      <w:b w:val="0"/>
      <w:bCs w:val="0"/>
      <w:i w:val="0"/>
      <w:iCs w:val="0"/>
      <w:smallCaps w:val="0"/>
      <w:strike w:val="0"/>
      <w:spacing w:val="0"/>
      <w:sz w:val="18"/>
      <w:szCs w:val="18"/>
    </w:rPr>
  </w:style>
  <w:style w:type="character" w:customStyle="1" w:styleId="Footnote30">
    <w:name w:val="Footnote (3)"/>
    <w:basedOn w:val="Footnote3"/>
    <w:rsid w:val="00232491"/>
    <w:rPr>
      <w:rFonts w:ascii="Times New Roman" w:eastAsia="Times New Roman" w:hAnsi="Times New Roman" w:cs="Times New Roman"/>
      <w:b w:val="0"/>
      <w:bCs w:val="0"/>
      <w:i w:val="0"/>
      <w:iCs w:val="0"/>
      <w:smallCaps w:val="0"/>
      <w:strike w:val="0"/>
      <w:spacing w:val="0"/>
      <w:sz w:val="18"/>
      <w:szCs w:val="18"/>
      <w:u w:val="single"/>
    </w:rPr>
  </w:style>
  <w:style w:type="character" w:customStyle="1" w:styleId="Footnote4">
    <w:name w:val="Footnote (4)_"/>
    <w:basedOn w:val="Domylnaczcionkaakapitu"/>
    <w:link w:val="Footnote40"/>
    <w:rsid w:val="00232491"/>
    <w:rPr>
      <w:rFonts w:ascii="Times New Roman" w:eastAsia="Times New Roman" w:hAnsi="Times New Roman" w:cs="Times New Roman"/>
      <w:spacing w:val="-10"/>
      <w:sz w:val="18"/>
      <w:szCs w:val="18"/>
      <w:shd w:val="clear" w:color="auto" w:fill="FFFFFF"/>
    </w:rPr>
  </w:style>
  <w:style w:type="character" w:customStyle="1" w:styleId="Bodytext">
    <w:name w:val="Body text_"/>
    <w:basedOn w:val="Domylnaczcionkaakapitu"/>
    <w:link w:val="Tekstpodstawowy8"/>
    <w:rsid w:val="00232491"/>
    <w:rPr>
      <w:rFonts w:ascii="Times New Roman" w:eastAsia="Times New Roman" w:hAnsi="Times New Roman" w:cs="Times New Roman"/>
      <w:sz w:val="21"/>
      <w:szCs w:val="21"/>
      <w:shd w:val="clear" w:color="auto" w:fill="FFFFFF"/>
    </w:rPr>
  </w:style>
  <w:style w:type="character" w:customStyle="1" w:styleId="Tekstpodstawowy1">
    <w:name w:val="Tekst podstawowy1"/>
    <w:basedOn w:val="Bodytext"/>
    <w:rsid w:val="00232491"/>
    <w:rPr>
      <w:rFonts w:ascii="Times New Roman" w:eastAsia="Times New Roman" w:hAnsi="Times New Roman" w:cs="Times New Roman"/>
      <w:sz w:val="21"/>
      <w:szCs w:val="21"/>
      <w:u w:val="single"/>
      <w:shd w:val="clear" w:color="auto" w:fill="FFFFFF"/>
    </w:rPr>
  </w:style>
  <w:style w:type="character" w:customStyle="1" w:styleId="Bodytext13">
    <w:name w:val="Body text (13)_"/>
    <w:basedOn w:val="Domylnaczcionkaakapitu"/>
    <w:link w:val="Bodytext130"/>
    <w:rsid w:val="00232491"/>
    <w:rPr>
      <w:rFonts w:ascii="Times New Roman" w:eastAsia="Times New Roman" w:hAnsi="Times New Roman" w:cs="Times New Roman"/>
      <w:spacing w:val="20"/>
      <w:sz w:val="12"/>
      <w:szCs w:val="12"/>
      <w:shd w:val="clear" w:color="auto" w:fill="FFFFFF"/>
    </w:rPr>
  </w:style>
  <w:style w:type="character" w:customStyle="1" w:styleId="Heading2">
    <w:name w:val="Heading #2_"/>
    <w:basedOn w:val="Domylnaczcionkaakapitu"/>
    <w:link w:val="Heading20"/>
    <w:rsid w:val="00232491"/>
    <w:rPr>
      <w:rFonts w:ascii="Times New Roman" w:eastAsia="Times New Roman" w:hAnsi="Times New Roman" w:cs="Times New Roman"/>
      <w:sz w:val="21"/>
      <w:szCs w:val="21"/>
      <w:shd w:val="clear" w:color="auto" w:fill="FFFFFF"/>
    </w:rPr>
  </w:style>
  <w:style w:type="character" w:customStyle="1" w:styleId="Headerorfooter">
    <w:name w:val="Header or footer_"/>
    <w:basedOn w:val="Domylnaczcionkaakapitu"/>
    <w:link w:val="Headerorfooter0"/>
    <w:rsid w:val="00232491"/>
    <w:rPr>
      <w:rFonts w:ascii="Times New Roman" w:eastAsia="Times New Roman" w:hAnsi="Times New Roman" w:cs="Times New Roman"/>
      <w:sz w:val="20"/>
      <w:szCs w:val="20"/>
      <w:shd w:val="clear" w:color="auto" w:fill="FFFFFF"/>
    </w:rPr>
  </w:style>
  <w:style w:type="character" w:customStyle="1" w:styleId="Headerorfooter85ptItalic">
    <w:name w:val="Header or footer + 8;5 pt;Italic"/>
    <w:basedOn w:val="Headerorfooter"/>
    <w:rsid w:val="00232491"/>
    <w:rPr>
      <w:rFonts w:ascii="Times New Roman" w:eastAsia="Times New Roman" w:hAnsi="Times New Roman" w:cs="Times New Roman"/>
      <w:i/>
      <w:iCs/>
      <w:spacing w:val="0"/>
      <w:sz w:val="17"/>
      <w:szCs w:val="17"/>
      <w:shd w:val="clear" w:color="auto" w:fill="FFFFFF"/>
    </w:rPr>
  </w:style>
  <w:style w:type="character" w:customStyle="1" w:styleId="Bodytext2">
    <w:name w:val="Body text (2)_"/>
    <w:basedOn w:val="Domylnaczcionkaakapitu"/>
    <w:link w:val="Bodytext20"/>
    <w:rsid w:val="00232491"/>
    <w:rPr>
      <w:rFonts w:ascii="Times New Roman" w:eastAsia="Times New Roman" w:hAnsi="Times New Roman" w:cs="Times New Roman"/>
      <w:sz w:val="21"/>
      <w:szCs w:val="21"/>
      <w:shd w:val="clear" w:color="auto" w:fill="FFFFFF"/>
    </w:rPr>
  </w:style>
  <w:style w:type="character" w:customStyle="1" w:styleId="Bodytext2NotBold">
    <w:name w:val="Body text (2) + Not Bold"/>
    <w:basedOn w:val="Bodytext2"/>
    <w:rsid w:val="00232491"/>
    <w:rPr>
      <w:rFonts w:ascii="Times New Roman" w:eastAsia="Times New Roman" w:hAnsi="Times New Roman" w:cs="Times New Roman"/>
      <w:b/>
      <w:bCs/>
      <w:sz w:val="21"/>
      <w:szCs w:val="21"/>
      <w:shd w:val="clear" w:color="auto" w:fill="FFFFFF"/>
    </w:rPr>
  </w:style>
  <w:style w:type="character" w:customStyle="1" w:styleId="BodytextBold">
    <w:name w:val="Body text + Bold"/>
    <w:basedOn w:val="Bodytext"/>
    <w:rsid w:val="00232491"/>
    <w:rPr>
      <w:rFonts w:ascii="Times New Roman" w:eastAsia="Times New Roman" w:hAnsi="Times New Roman" w:cs="Times New Roman"/>
      <w:b/>
      <w:bCs/>
      <w:sz w:val="21"/>
      <w:szCs w:val="21"/>
      <w:shd w:val="clear" w:color="auto" w:fill="FFFFFF"/>
    </w:rPr>
  </w:style>
  <w:style w:type="character" w:customStyle="1" w:styleId="Heading3">
    <w:name w:val="Heading #3_"/>
    <w:basedOn w:val="Domylnaczcionkaakapitu"/>
    <w:link w:val="Heading30"/>
    <w:rsid w:val="00232491"/>
    <w:rPr>
      <w:rFonts w:ascii="Times New Roman" w:eastAsia="Times New Roman" w:hAnsi="Times New Roman" w:cs="Times New Roman"/>
      <w:sz w:val="21"/>
      <w:szCs w:val="21"/>
      <w:shd w:val="clear" w:color="auto" w:fill="FFFFFF"/>
    </w:rPr>
  </w:style>
  <w:style w:type="character" w:customStyle="1" w:styleId="Tablecaption">
    <w:name w:val="Table caption_"/>
    <w:basedOn w:val="Domylnaczcionkaakapitu"/>
    <w:rsid w:val="00232491"/>
    <w:rPr>
      <w:rFonts w:ascii="Times New Roman" w:eastAsia="Times New Roman" w:hAnsi="Times New Roman" w:cs="Times New Roman"/>
      <w:b w:val="0"/>
      <w:bCs w:val="0"/>
      <w:i w:val="0"/>
      <w:iCs w:val="0"/>
      <w:smallCaps w:val="0"/>
      <w:strike w:val="0"/>
      <w:spacing w:val="0"/>
      <w:sz w:val="21"/>
      <w:szCs w:val="21"/>
    </w:rPr>
  </w:style>
  <w:style w:type="character" w:customStyle="1" w:styleId="Bodytext3">
    <w:name w:val="Body text (3)_"/>
    <w:basedOn w:val="Domylnaczcionkaakapitu"/>
    <w:link w:val="Bodytext30"/>
    <w:rsid w:val="00232491"/>
    <w:rPr>
      <w:rFonts w:ascii="Times New Roman" w:eastAsia="Times New Roman" w:hAnsi="Times New Roman" w:cs="Times New Roman"/>
      <w:sz w:val="20"/>
      <w:szCs w:val="20"/>
      <w:shd w:val="clear" w:color="auto" w:fill="FFFFFF"/>
    </w:rPr>
  </w:style>
  <w:style w:type="character" w:customStyle="1" w:styleId="Bodytext4">
    <w:name w:val="Body text (4)_"/>
    <w:basedOn w:val="Domylnaczcionkaakapitu"/>
    <w:link w:val="Bodytext40"/>
    <w:rsid w:val="00232491"/>
    <w:rPr>
      <w:rFonts w:ascii="Times New Roman" w:eastAsia="Times New Roman" w:hAnsi="Times New Roman" w:cs="Times New Roman"/>
      <w:sz w:val="18"/>
      <w:szCs w:val="18"/>
      <w:shd w:val="clear" w:color="auto" w:fill="FFFFFF"/>
    </w:rPr>
  </w:style>
  <w:style w:type="character" w:customStyle="1" w:styleId="Bodytext4105pt">
    <w:name w:val="Body text (4) + 10;5 pt"/>
    <w:basedOn w:val="Bodytext4"/>
    <w:rsid w:val="00232491"/>
    <w:rPr>
      <w:rFonts w:ascii="Times New Roman" w:eastAsia="Times New Roman" w:hAnsi="Times New Roman" w:cs="Times New Roman"/>
      <w:sz w:val="21"/>
      <w:szCs w:val="21"/>
      <w:shd w:val="clear" w:color="auto" w:fill="FFFFFF"/>
    </w:rPr>
  </w:style>
  <w:style w:type="character" w:customStyle="1" w:styleId="Tablecaption0">
    <w:name w:val="Table caption"/>
    <w:basedOn w:val="Tablecaption"/>
    <w:rsid w:val="00232491"/>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Bodytext5">
    <w:name w:val="Body text (5)_"/>
    <w:basedOn w:val="Domylnaczcionkaakapitu"/>
    <w:link w:val="Bodytext50"/>
    <w:rsid w:val="00232491"/>
    <w:rPr>
      <w:rFonts w:ascii="Times New Roman" w:eastAsia="Times New Roman" w:hAnsi="Times New Roman" w:cs="Times New Roman"/>
      <w:sz w:val="12"/>
      <w:szCs w:val="12"/>
      <w:shd w:val="clear" w:color="auto" w:fill="FFFFFF"/>
    </w:rPr>
  </w:style>
  <w:style w:type="character" w:customStyle="1" w:styleId="Bodytext5105pt">
    <w:name w:val="Body text (5) + 10;5 pt"/>
    <w:basedOn w:val="Bodytext5"/>
    <w:rsid w:val="00232491"/>
    <w:rPr>
      <w:rFonts w:ascii="Times New Roman" w:eastAsia="Times New Roman" w:hAnsi="Times New Roman" w:cs="Times New Roman"/>
      <w:sz w:val="21"/>
      <w:szCs w:val="21"/>
      <w:shd w:val="clear" w:color="auto" w:fill="FFFFFF"/>
    </w:rPr>
  </w:style>
  <w:style w:type="character" w:customStyle="1" w:styleId="Bodytext5115pt">
    <w:name w:val="Body text (5) + 11;5 pt"/>
    <w:basedOn w:val="Bodytext5"/>
    <w:rsid w:val="00232491"/>
    <w:rPr>
      <w:rFonts w:ascii="Times New Roman" w:eastAsia="Times New Roman" w:hAnsi="Times New Roman" w:cs="Times New Roman"/>
      <w:sz w:val="23"/>
      <w:szCs w:val="23"/>
      <w:shd w:val="clear" w:color="auto" w:fill="FFFFFF"/>
    </w:rPr>
  </w:style>
  <w:style w:type="character" w:customStyle="1" w:styleId="BodytextSpacing-1pt">
    <w:name w:val="Body text + Spacing -1 pt"/>
    <w:basedOn w:val="Bodytext"/>
    <w:rsid w:val="00232491"/>
    <w:rPr>
      <w:rFonts w:ascii="Times New Roman" w:eastAsia="Times New Roman" w:hAnsi="Times New Roman" w:cs="Times New Roman"/>
      <w:spacing w:val="-20"/>
      <w:sz w:val="21"/>
      <w:szCs w:val="21"/>
      <w:shd w:val="clear" w:color="auto" w:fill="FFFFFF"/>
    </w:rPr>
  </w:style>
  <w:style w:type="character" w:customStyle="1" w:styleId="Bodytext57ptSpacing0pt">
    <w:name w:val="Body text (5) + 7 pt;Spacing 0 pt"/>
    <w:basedOn w:val="Bodytext5"/>
    <w:rsid w:val="00232491"/>
    <w:rPr>
      <w:rFonts w:ascii="Times New Roman" w:eastAsia="Times New Roman" w:hAnsi="Times New Roman" w:cs="Times New Roman"/>
      <w:spacing w:val="-10"/>
      <w:sz w:val="14"/>
      <w:szCs w:val="14"/>
      <w:shd w:val="clear" w:color="auto" w:fill="FFFFFF"/>
    </w:rPr>
  </w:style>
  <w:style w:type="character" w:customStyle="1" w:styleId="Bodytext6">
    <w:name w:val="Body text (6)_"/>
    <w:basedOn w:val="Domylnaczcionkaakapitu"/>
    <w:link w:val="Bodytext60"/>
    <w:rsid w:val="00232491"/>
    <w:rPr>
      <w:rFonts w:ascii="Times New Roman" w:eastAsia="Times New Roman" w:hAnsi="Times New Roman" w:cs="Times New Roman"/>
      <w:sz w:val="14"/>
      <w:szCs w:val="14"/>
      <w:shd w:val="clear" w:color="auto" w:fill="FFFFFF"/>
    </w:rPr>
  </w:style>
  <w:style w:type="character" w:customStyle="1" w:styleId="Bodytext6105ptNotSmallCaps">
    <w:name w:val="Body text (6) + 10;5 pt;Not Small Caps"/>
    <w:basedOn w:val="Bodytext6"/>
    <w:rsid w:val="00232491"/>
    <w:rPr>
      <w:rFonts w:ascii="Times New Roman" w:eastAsia="Times New Roman" w:hAnsi="Times New Roman" w:cs="Times New Roman"/>
      <w:smallCaps/>
      <w:sz w:val="21"/>
      <w:szCs w:val="21"/>
      <w:shd w:val="clear" w:color="auto" w:fill="FFFFFF"/>
    </w:rPr>
  </w:style>
  <w:style w:type="character" w:customStyle="1" w:styleId="Bodytext115pt">
    <w:name w:val="Body text + 11;5 pt"/>
    <w:basedOn w:val="Bodytext"/>
    <w:rsid w:val="00232491"/>
    <w:rPr>
      <w:rFonts w:ascii="Times New Roman" w:eastAsia="Times New Roman" w:hAnsi="Times New Roman" w:cs="Times New Roman"/>
      <w:sz w:val="23"/>
      <w:szCs w:val="23"/>
      <w:shd w:val="clear" w:color="auto" w:fill="FFFFFF"/>
    </w:rPr>
  </w:style>
  <w:style w:type="character" w:customStyle="1" w:styleId="Bodytext7">
    <w:name w:val="Body text (7)_"/>
    <w:basedOn w:val="Domylnaczcionkaakapitu"/>
    <w:link w:val="Bodytext70"/>
    <w:rsid w:val="00232491"/>
    <w:rPr>
      <w:rFonts w:ascii="Times New Roman" w:eastAsia="Times New Roman" w:hAnsi="Times New Roman" w:cs="Times New Roman"/>
      <w:spacing w:val="-10"/>
      <w:sz w:val="21"/>
      <w:szCs w:val="21"/>
      <w:shd w:val="clear" w:color="auto" w:fill="FFFFFF"/>
    </w:rPr>
  </w:style>
  <w:style w:type="character" w:customStyle="1" w:styleId="Bodytext785ptSpacing0pt">
    <w:name w:val="Body text (7) + 8;5 pt;Spacing 0 pt"/>
    <w:basedOn w:val="Bodytext7"/>
    <w:rsid w:val="00232491"/>
    <w:rPr>
      <w:rFonts w:ascii="Times New Roman" w:eastAsia="Times New Roman" w:hAnsi="Times New Roman" w:cs="Times New Roman"/>
      <w:spacing w:val="0"/>
      <w:sz w:val="17"/>
      <w:szCs w:val="17"/>
      <w:shd w:val="clear" w:color="auto" w:fill="FFFFFF"/>
    </w:rPr>
  </w:style>
  <w:style w:type="character" w:customStyle="1" w:styleId="Bodytext9">
    <w:name w:val="Body text (9)_"/>
    <w:basedOn w:val="Domylnaczcionkaakapitu"/>
    <w:link w:val="Bodytext90"/>
    <w:rsid w:val="00232491"/>
    <w:rPr>
      <w:rFonts w:ascii="Times New Roman" w:eastAsia="Times New Roman" w:hAnsi="Times New Roman" w:cs="Times New Roman"/>
      <w:sz w:val="23"/>
      <w:szCs w:val="23"/>
      <w:shd w:val="clear" w:color="auto" w:fill="FFFFFF"/>
    </w:rPr>
  </w:style>
  <w:style w:type="character" w:customStyle="1" w:styleId="Bodytext975ptSpacing0pt">
    <w:name w:val="Body text (9) + 7;5 pt;Spacing 0 pt"/>
    <w:basedOn w:val="Bodytext9"/>
    <w:rsid w:val="00232491"/>
    <w:rPr>
      <w:rFonts w:ascii="Times New Roman" w:eastAsia="Times New Roman" w:hAnsi="Times New Roman" w:cs="Times New Roman"/>
      <w:spacing w:val="-10"/>
      <w:sz w:val="15"/>
      <w:szCs w:val="15"/>
      <w:shd w:val="clear" w:color="auto" w:fill="FFFFFF"/>
    </w:rPr>
  </w:style>
  <w:style w:type="character" w:customStyle="1" w:styleId="Bodytext9105ptNotItalic">
    <w:name w:val="Body text (9) + 10;5 pt;Not Italic"/>
    <w:basedOn w:val="Bodytext9"/>
    <w:rsid w:val="00232491"/>
    <w:rPr>
      <w:rFonts w:ascii="Times New Roman" w:eastAsia="Times New Roman" w:hAnsi="Times New Roman" w:cs="Times New Roman"/>
      <w:i/>
      <w:iCs/>
      <w:sz w:val="21"/>
      <w:szCs w:val="21"/>
      <w:shd w:val="clear" w:color="auto" w:fill="FFFFFF"/>
    </w:rPr>
  </w:style>
  <w:style w:type="character" w:customStyle="1" w:styleId="Bodytext8">
    <w:name w:val="Body text (8)_"/>
    <w:basedOn w:val="Domylnaczcionkaakapitu"/>
    <w:link w:val="Bodytext80"/>
    <w:rsid w:val="00232491"/>
    <w:rPr>
      <w:rFonts w:ascii="Times New Roman" w:eastAsia="Times New Roman" w:hAnsi="Times New Roman" w:cs="Times New Roman"/>
      <w:spacing w:val="-10"/>
      <w:sz w:val="15"/>
      <w:szCs w:val="15"/>
      <w:shd w:val="clear" w:color="auto" w:fill="FFFFFF"/>
    </w:rPr>
  </w:style>
  <w:style w:type="character" w:customStyle="1" w:styleId="Bodytext8115ptSpacing0pt">
    <w:name w:val="Body text (8) + 11;5 pt;Spacing 0 pt"/>
    <w:basedOn w:val="Bodytext8"/>
    <w:rsid w:val="00232491"/>
    <w:rPr>
      <w:rFonts w:ascii="Times New Roman" w:eastAsia="Times New Roman" w:hAnsi="Times New Roman" w:cs="Times New Roman"/>
      <w:spacing w:val="0"/>
      <w:sz w:val="23"/>
      <w:szCs w:val="23"/>
      <w:shd w:val="clear" w:color="auto" w:fill="FFFFFF"/>
    </w:rPr>
  </w:style>
  <w:style w:type="character" w:customStyle="1" w:styleId="Bodytext6pt">
    <w:name w:val="Body text + 6 pt"/>
    <w:basedOn w:val="Bodytext"/>
    <w:rsid w:val="00232491"/>
    <w:rPr>
      <w:rFonts w:ascii="Times New Roman" w:eastAsia="Times New Roman" w:hAnsi="Times New Roman" w:cs="Times New Roman"/>
      <w:sz w:val="12"/>
      <w:szCs w:val="12"/>
      <w:shd w:val="clear" w:color="auto" w:fill="FFFFFF"/>
    </w:rPr>
  </w:style>
  <w:style w:type="character" w:customStyle="1" w:styleId="Bodytext3145ptItalicSmallCaps">
    <w:name w:val="Body text (3) + 14;5 pt;Italic;Small Caps"/>
    <w:basedOn w:val="Bodytext3"/>
    <w:rsid w:val="00232491"/>
    <w:rPr>
      <w:rFonts w:ascii="Times New Roman" w:eastAsia="Times New Roman" w:hAnsi="Times New Roman" w:cs="Times New Roman"/>
      <w:i/>
      <w:iCs/>
      <w:smallCaps/>
      <w:sz w:val="29"/>
      <w:szCs w:val="29"/>
      <w:shd w:val="clear" w:color="auto" w:fill="FFFFFF"/>
    </w:rPr>
  </w:style>
  <w:style w:type="character" w:customStyle="1" w:styleId="Bodytext10">
    <w:name w:val="Body text (10)_"/>
    <w:basedOn w:val="Domylnaczcionkaakapitu"/>
    <w:link w:val="Bodytext100"/>
    <w:rsid w:val="00232491"/>
    <w:rPr>
      <w:rFonts w:ascii="Times New Roman" w:eastAsia="Times New Roman" w:hAnsi="Times New Roman" w:cs="Times New Roman"/>
      <w:sz w:val="12"/>
      <w:szCs w:val="12"/>
      <w:shd w:val="clear" w:color="auto" w:fill="FFFFFF"/>
    </w:rPr>
  </w:style>
  <w:style w:type="character" w:customStyle="1" w:styleId="Bodytext10105pt">
    <w:name w:val="Body text (10) + 10;5 pt"/>
    <w:basedOn w:val="Bodytext10"/>
    <w:rsid w:val="00232491"/>
    <w:rPr>
      <w:rFonts w:ascii="Times New Roman" w:eastAsia="Times New Roman" w:hAnsi="Times New Roman" w:cs="Times New Roman"/>
      <w:sz w:val="21"/>
      <w:szCs w:val="21"/>
      <w:shd w:val="clear" w:color="auto" w:fill="FFFFFF"/>
    </w:rPr>
  </w:style>
  <w:style w:type="character" w:customStyle="1" w:styleId="Bodytext11">
    <w:name w:val="Body text (11)_"/>
    <w:basedOn w:val="Domylnaczcionkaakapitu"/>
    <w:link w:val="Bodytext110"/>
    <w:rsid w:val="00232491"/>
    <w:rPr>
      <w:rFonts w:ascii="Times New Roman" w:eastAsia="Times New Roman" w:hAnsi="Times New Roman" w:cs="Times New Roman"/>
      <w:sz w:val="17"/>
      <w:szCs w:val="17"/>
      <w:shd w:val="clear" w:color="auto" w:fill="FFFFFF"/>
    </w:rPr>
  </w:style>
  <w:style w:type="character" w:customStyle="1" w:styleId="Bodytext11105ptSpacing0pt">
    <w:name w:val="Body text (11) + 10;5 pt;Spacing 0 pt"/>
    <w:basedOn w:val="Bodytext11"/>
    <w:rsid w:val="00232491"/>
    <w:rPr>
      <w:rFonts w:ascii="Times New Roman" w:eastAsia="Times New Roman" w:hAnsi="Times New Roman" w:cs="Times New Roman"/>
      <w:spacing w:val="-10"/>
      <w:sz w:val="21"/>
      <w:szCs w:val="21"/>
      <w:shd w:val="clear" w:color="auto" w:fill="FFFFFF"/>
    </w:rPr>
  </w:style>
  <w:style w:type="character" w:customStyle="1" w:styleId="Bodytext115ptItalic">
    <w:name w:val="Body text + 11;5 pt;Italic"/>
    <w:basedOn w:val="Bodytext"/>
    <w:rsid w:val="00232491"/>
    <w:rPr>
      <w:rFonts w:ascii="Times New Roman" w:eastAsia="Times New Roman" w:hAnsi="Times New Roman" w:cs="Times New Roman"/>
      <w:i/>
      <w:iCs/>
      <w:sz w:val="23"/>
      <w:szCs w:val="23"/>
      <w:shd w:val="clear" w:color="auto" w:fill="FFFFFF"/>
    </w:rPr>
  </w:style>
  <w:style w:type="character" w:customStyle="1" w:styleId="Tekstpodstawowy20">
    <w:name w:val="Tekst podstawowy2"/>
    <w:aliases w:val=" Znak3, Znak3 Znak Znak Znak Znak Znak1, Znak3 Znak Znak Znak Znak Znak2, Znak3 Znak Znak Znak Znak Znak3, Znak3 Znak Znak Znak Znak Znak4, Znak3 Znak Znak Znak Znak Znak5, Znak3 Znak Znak Znak Znak Znak6, Znak31"/>
    <w:basedOn w:val="Bodytext"/>
    <w:rsid w:val="00232491"/>
    <w:rPr>
      <w:rFonts w:ascii="Times New Roman" w:eastAsia="Times New Roman" w:hAnsi="Times New Roman" w:cs="Times New Roman"/>
      <w:sz w:val="21"/>
      <w:szCs w:val="21"/>
      <w:u w:val="single"/>
      <w:shd w:val="clear" w:color="auto" w:fill="FFFFFF"/>
    </w:rPr>
  </w:style>
  <w:style w:type="character" w:customStyle="1" w:styleId="Tablecaption2">
    <w:name w:val="Table caption (2)_"/>
    <w:basedOn w:val="Domylnaczcionkaakapitu"/>
    <w:link w:val="Tablecaption20"/>
    <w:rsid w:val="00232491"/>
    <w:rPr>
      <w:rFonts w:ascii="Times New Roman" w:eastAsia="Times New Roman" w:hAnsi="Times New Roman" w:cs="Times New Roman"/>
      <w:sz w:val="14"/>
      <w:szCs w:val="14"/>
      <w:shd w:val="clear" w:color="auto" w:fill="FFFFFF"/>
    </w:rPr>
  </w:style>
  <w:style w:type="character" w:customStyle="1" w:styleId="Heading1">
    <w:name w:val="Heading #1_"/>
    <w:basedOn w:val="Domylnaczcionkaakapitu"/>
    <w:link w:val="Heading10"/>
    <w:rsid w:val="00232491"/>
    <w:rPr>
      <w:rFonts w:ascii="Century Gothic" w:eastAsia="Century Gothic" w:hAnsi="Century Gothic" w:cs="Century Gothic"/>
      <w:sz w:val="17"/>
      <w:szCs w:val="17"/>
      <w:shd w:val="clear" w:color="auto" w:fill="FFFFFF"/>
    </w:rPr>
  </w:style>
  <w:style w:type="character" w:customStyle="1" w:styleId="Bodytext12">
    <w:name w:val="Body text (12)_"/>
    <w:basedOn w:val="Domylnaczcionkaakapitu"/>
    <w:link w:val="Bodytext120"/>
    <w:rsid w:val="00232491"/>
    <w:rPr>
      <w:rFonts w:ascii="Century Gothic" w:eastAsia="Century Gothic" w:hAnsi="Century Gothic" w:cs="Century Gothic"/>
      <w:sz w:val="15"/>
      <w:szCs w:val="15"/>
      <w:shd w:val="clear" w:color="auto" w:fill="FFFFFF"/>
    </w:rPr>
  </w:style>
  <w:style w:type="character" w:customStyle="1" w:styleId="Bodytext1175ptNotSmallCapsSpacing0pt">
    <w:name w:val="Body text (11) + 7;5 pt;Not Small Caps;Spacing 0 pt"/>
    <w:basedOn w:val="Bodytext11"/>
    <w:rsid w:val="00232491"/>
    <w:rPr>
      <w:rFonts w:ascii="Times New Roman" w:eastAsia="Times New Roman" w:hAnsi="Times New Roman" w:cs="Times New Roman"/>
      <w:smallCaps/>
      <w:spacing w:val="-10"/>
      <w:sz w:val="15"/>
      <w:szCs w:val="15"/>
      <w:shd w:val="clear" w:color="auto" w:fill="FFFFFF"/>
    </w:rPr>
  </w:style>
  <w:style w:type="character" w:customStyle="1" w:styleId="Bodytext585ptItalicSmallCaps">
    <w:name w:val="Body text (5) + 8;5 pt;Italic;Small Caps"/>
    <w:basedOn w:val="Bodytext5"/>
    <w:rsid w:val="00232491"/>
    <w:rPr>
      <w:rFonts w:ascii="Times New Roman" w:eastAsia="Times New Roman" w:hAnsi="Times New Roman" w:cs="Times New Roman"/>
      <w:i/>
      <w:iCs/>
      <w:smallCaps/>
      <w:sz w:val="17"/>
      <w:szCs w:val="17"/>
      <w:shd w:val="clear" w:color="auto" w:fill="FFFFFF"/>
    </w:rPr>
  </w:style>
  <w:style w:type="character" w:customStyle="1" w:styleId="Bodytext5115ptItalic">
    <w:name w:val="Body text (5) + 11;5 pt;Italic"/>
    <w:basedOn w:val="Bodytext5"/>
    <w:rsid w:val="00232491"/>
    <w:rPr>
      <w:rFonts w:ascii="Times New Roman" w:eastAsia="Times New Roman" w:hAnsi="Times New Roman" w:cs="Times New Roman"/>
      <w:i/>
      <w:iCs/>
      <w:sz w:val="23"/>
      <w:szCs w:val="23"/>
      <w:shd w:val="clear" w:color="auto" w:fill="FFFFFF"/>
    </w:rPr>
  </w:style>
  <w:style w:type="character" w:customStyle="1" w:styleId="Tekstpodstawowy30">
    <w:name w:val="Tekst podstawowy3"/>
    <w:basedOn w:val="Bodytext"/>
    <w:rsid w:val="00232491"/>
    <w:rPr>
      <w:rFonts w:ascii="Times New Roman" w:eastAsia="Times New Roman" w:hAnsi="Times New Roman" w:cs="Times New Roman"/>
      <w:sz w:val="21"/>
      <w:szCs w:val="21"/>
      <w:u w:val="single"/>
      <w:shd w:val="clear" w:color="auto" w:fill="FFFFFF"/>
    </w:rPr>
  </w:style>
  <w:style w:type="character" w:customStyle="1" w:styleId="Tekstpodstawowy4">
    <w:name w:val="Tekst podstawowy4"/>
    <w:basedOn w:val="Bodytext"/>
    <w:rsid w:val="00232491"/>
    <w:rPr>
      <w:rFonts w:ascii="Times New Roman" w:eastAsia="Times New Roman" w:hAnsi="Times New Roman" w:cs="Times New Roman"/>
      <w:sz w:val="21"/>
      <w:szCs w:val="21"/>
      <w:u w:val="single"/>
      <w:shd w:val="clear" w:color="auto" w:fill="FFFFFF"/>
    </w:rPr>
  </w:style>
  <w:style w:type="character" w:customStyle="1" w:styleId="Tekstpodstawowy5">
    <w:name w:val="Tekst podstawowy5"/>
    <w:basedOn w:val="Bodytext"/>
    <w:rsid w:val="00232491"/>
    <w:rPr>
      <w:rFonts w:ascii="Times New Roman" w:eastAsia="Times New Roman" w:hAnsi="Times New Roman" w:cs="Times New Roman"/>
      <w:sz w:val="21"/>
      <w:szCs w:val="21"/>
      <w:u w:val="single"/>
      <w:shd w:val="clear" w:color="auto" w:fill="FFFFFF"/>
    </w:rPr>
  </w:style>
  <w:style w:type="character" w:customStyle="1" w:styleId="Bodytext14">
    <w:name w:val="Body text (14)_"/>
    <w:basedOn w:val="Domylnaczcionkaakapitu"/>
    <w:link w:val="Bodytext140"/>
    <w:rsid w:val="00232491"/>
    <w:rPr>
      <w:rFonts w:ascii="Times New Roman" w:eastAsia="Times New Roman" w:hAnsi="Times New Roman" w:cs="Times New Roman"/>
      <w:spacing w:val="-10"/>
      <w:sz w:val="18"/>
      <w:szCs w:val="18"/>
      <w:shd w:val="clear" w:color="auto" w:fill="FFFFFF"/>
    </w:rPr>
  </w:style>
  <w:style w:type="character" w:customStyle="1" w:styleId="Tablecaption3">
    <w:name w:val="Table caption (3)_"/>
    <w:basedOn w:val="Domylnaczcionkaakapitu"/>
    <w:link w:val="Tablecaption30"/>
    <w:rsid w:val="00232491"/>
    <w:rPr>
      <w:rFonts w:ascii="Times New Roman" w:eastAsia="Times New Roman" w:hAnsi="Times New Roman" w:cs="Times New Roman"/>
      <w:sz w:val="18"/>
      <w:szCs w:val="18"/>
      <w:shd w:val="clear" w:color="auto" w:fill="FFFFFF"/>
    </w:rPr>
  </w:style>
  <w:style w:type="character" w:customStyle="1" w:styleId="Tablecaption3105pt">
    <w:name w:val="Table caption (3) + 10;5 pt"/>
    <w:basedOn w:val="Tablecaption3"/>
    <w:rsid w:val="00232491"/>
    <w:rPr>
      <w:rFonts w:ascii="Times New Roman" w:eastAsia="Times New Roman" w:hAnsi="Times New Roman" w:cs="Times New Roman"/>
      <w:sz w:val="21"/>
      <w:szCs w:val="21"/>
      <w:shd w:val="clear" w:color="auto" w:fill="FFFFFF"/>
    </w:rPr>
  </w:style>
  <w:style w:type="character" w:customStyle="1" w:styleId="Tekstpodstawowy6">
    <w:name w:val="Tekst podstawowy6"/>
    <w:basedOn w:val="Bodytext"/>
    <w:rsid w:val="00232491"/>
    <w:rPr>
      <w:rFonts w:ascii="Times New Roman" w:eastAsia="Times New Roman" w:hAnsi="Times New Roman" w:cs="Times New Roman"/>
      <w:sz w:val="21"/>
      <w:szCs w:val="21"/>
      <w:u w:val="single"/>
      <w:shd w:val="clear" w:color="auto" w:fill="FFFFFF"/>
    </w:rPr>
  </w:style>
  <w:style w:type="character" w:customStyle="1" w:styleId="Tekstpodstawowy7">
    <w:name w:val="Tekst podstawowy7"/>
    <w:basedOn w:val="Bodytext"/>
    <w:rsid w:val="00232491"/>
    <w:rPr>
      <w:rFonts w:ascii="Times New Roman" w:eastAsia="Times New Roman" w:hAnsi="Times New Roman" w:cs="Times New Roman"/>
      <w:sz w:val="21"/>
      <w:szCs w:val="21"/>
      <w:u w:val="single"/>
      <w:shd w:val="clear" w:color="auto" w:fill="FFFFFF"/>
    </w:rPr>
  </w:style>
  <w:style w:type="paragraph" w:customStyle="1" w:styleId="Footnote20">
    <w:name w:val="Footnote (2)"/>
    <w:basedOn w:val="Normalny"/>
    <w:link w:val="Footnote2"/>
    <w:rsid w:val="00232491"/>
    <w:pPr>
      <w:shd w:val="clear" w:color="auto" w:fill="FFFFFF"/>
      <w:spacing w:before="0" w:after="0" w:line="250" w:lineRule="exact"/>
    </w:pPr>
    <w:rPr>
      <w:sz w:val="21"/>
      <w:szCs w:val="21"/>
      <w:lang w:eastAsia="en-US"/>
    </w:rPr>
  </w:style>
  <w:style w:type="paragraph" w:customStyle="1" w:styleId="Footnote0">
    <w:name w:val="Footnote"/>
    <w:basedOn w:val="Normalny"/>
    <w:link w:val="Footnote"/>
    <w:rsid w:val="00232491"/>
    <w:pPr>
      <w:shd w:val="clear" w:color="auto" w:fill="FFFFFF"/>
      <w:spacing w:before="0" w:after="0" w:line="250" w:lineRule="exact"/>
    </w:pPr>
    <w:rPr>
      <w:sz w:val="21"/>
      <w:szCs w:val="21"/>
      <w:lang w:eastAsia="en-US"/>
    </w:rPr>
  </w:style>
  <w:style w:type="paragraph" w:customStyle="1" w:styleId="Footnote40">
    <w:name w:val="Footnote (4)"/>
    <w:basedOn w:val="Normalny"/>
    <w:link w:val="Footnote4"/>
    <w:rsid w:val="00232491"/>
    <w:pPr>
      <w:shd w:val="clear" w:color="auto" w:fill="FFFFFF"/>
      <w:spacing w:after="0" w:line="0" w:lineRule="atLeast"/>
      <w:jc w:val="left"/>
    </w:pPr>
    <w:rPr>
      <w:spacing w:val="-10"/>
      <w:sz w:val="18"/>
      <w:szCs w:val="18"/>
      <w:lang w:eastAsia="en-US"/>
    </w:rPr>
  </w:style>
  <w:style w:type="paragraph" w:customStyle="1" w:styleId="Tekstpodstawowy8">
    <w:name w:val="Tekst podstawowy8"/>
    <w:basedOn w:val="Normalny"/>
    <w:link w:val="Bodytext"/>
    <w:rsid w:val="00232491"/>
    <w:pPr>
      <w:shd w:val="clear" w:color="auto" w:fill="FFFFFF"/>
      <w:spacing w:before="0" w:after="240" w:line="250" w:lineRule="exact"/>
      <w:ind w:hanging="1580"/>
      <w:jc w:val="left"/>
    </w:pPr>
    <w:rPr>
      <w:sz w:val="21"/>
      <w:szCs w:val="21"/>
      <w:lang w:eastAsia="en-US"/>
    </w:rPr>
  </w:style>
  <w:style w:type="paragraph" w:customStyle="1" w:styleId="Bodytext130">
    <w:name w:val="Body text (13)"/>
    <w:basedOn w:val="Normalny"/>
    <w:link w:val="Bodytext13"/>
    <w:rsid w:val="00232491"/>
    <w:pPr>
      <w:shd w:val="clear" w:color="auto" w:fill="FFFFFF"/>
      <w:spacing w:before="0" w:after="0" w:line="0" w:lineRule="atLeast"/>
      <w:jc w:val="left"/>
    </w:pPr>
    <w:rPr>
      <w:spacing w:val="20"/>
      <w:sz w:val="12"/>
      <w:szCs w:val="12"/>
      <w:lang w:eastAsia="en-US"/>
    </w:rPr>
  </w:style>
  <w:style w:type="paragraph" w:customStyle="1" w:styleId="Heading20">
    <w:name w:val="Heading #2"/>
    <w:basedOn w:val="Normalny"/>
    <w:link w:val="Heading2"/>
    <w:rsid w:val="00232491"/>
    <w:pPr>
      <w:shd w:val="clear" w:color="auto" w:fill="FFFFFF"/>
      <w:spacing w:before="0" w:after="0" w:line="0" w:lineRule="atLeast"/>
      <w:jc w:val="left"/>
      <w:outlineLvl w:val="1"/>
    </w:pPr>
    <w:rPr>
      <w:sz w:val="21"/>
      <w:szCs w:val="21"/>
      <w:lang w:eastAsia="en-US"/>
    </w:rPr>
  </w:style>
  <w:style w:type="paragraph" w:customStyle="1" w:styleId="Headerorfooter0">
    <w:name w:val="Header or footer"/>
    <w:basedOn w:val="Normalny"/>
    <w:link w:val="Headerorfooter"/>
    <w:rsid w:val="00232491"/>
    <w:pPr>
      <w:shd w:val="clear" w:color="auto" w:fill="FFFFFF"/>
      <w:spacing w:before="0" w:after="0"/>
      <w:jc w:val="left"/>
    </w:pPr>
    <w:rPr>
      <w:lang w:eastAsia="en-US"/>
    </w:rPr>
  </w:style>
  <w:style w:type="paragraph" w:customStyle="1" w:styleId="Bodytext20">
    <w:name w:val="Body text (2)"/>
    <w:basedOn w:val="Normalny"/>
    <w:link w:val="Bodytext2"/>
    <w:rsid w:val="00232491"/>
    <w:pPr>
      <w:shd w:val="clear" w:color="auto" w:fill="FFFFFF"/>
      <w:spacing w:before="240" w:after="0" w:line="250" w:lineRule="exact"/>
      <w:ind w:hanging="360"/>
      <w:jc w:val="left"/>
    </w:pPr>
    <w:rPr>
      <w:sz w:val="21"/>
      <w:szCs w:val="21"/>
      <w:lang w:eastAsia="en-US"/>
    </w:rPr>
  </w:style>
  <w:style w:type="paragraph" w:customStyle="1" w:styleId="Heading30">
    <w:name w:val="Heading #3"/>
    <w:basedOn w:val="Normalny"/>
    <w:link w:val="Heading3"/>
    <w:rsid w:val="00232491"/>
    <w:pPr>
      <w:shd w:val="clear" w:color="auto" w:fill="FFFFFF"/>
      <w:spacing w:before="0" w:after="0" w:line="250" w:lineRule="exact"/>
      <w:ind w:hanging="600"/>
      <w:outlineLvl w:val="2"/>
    </w:pPr>
    <w:rPr>
      <w:sz w:val="21"/>
      <w:szCs w:val="21"/>
      <w:lang w:eastAsia="en-US"/>
    </w:rPr>
  </w:style>
  <w:style w:type="paragraph" w:customStyle="1" w:styleId="Bodytext30">
    <w:name w:val="Body text (3)"/>
    <w:basedOn w:val="Normalny"/>
    <w:link w:val="Bodytext3"/>
    <w:rsid w:val="00232491"/>
    <w:pPr>
      <w:shd w:val="clear" w:color="auto" w:fill="FFFFFF"/>
      <w:spacing w:before="0" w:after="0" w:line="0" w:lineRule="atLeast"/>
      <w:jc w:val="left"/>
    </w:pPr>
    <w:rPr>
      <w:lang w:eastAsia="en-US"/>
    </w:rPr>
  </w:style>
  <w:style w:type="paragraph" w:customStyle="1" w:styleId="Bodytext40">
    <w:name w:val="Body text (4)"/>
    <w:basedOn w:val="Normalny"/>
    <w:link w:val="Bodytext4"/>
    <w:rsid w:val="00232491"/>
    <w:pPr>
      <w:shd w:val="clear" w:color="auto" w:fill="FFFFFF"/>
      <w:spacing w:before="0" w:after="0" w:line="230" w:lineRule="exact"/>
      <w:jc w:val="left"/>
    </w:pPr>
    <w:rPr>
      <w:sz w:val="18"/>
      <w:szCs w:val="18"/>
      <w:lang w:eastAsia="en-US"/>
    </w:rPr>
  </w:style>
  <w:style w:type="paragraph" w:customStyle="1" w:styleId="Bodytext50">
    <w:name w:val="Body text (5)"/>
    <w:basedOn w:val="Normalny"/>
    <w:link w:val="Bodytext5"/>
    <w:rsid w:val="00232491"/>
    <w:pPr>
      <w:shd w:val="clear" w:color="auto" w:fill="FFFFFF"/>
      <w:spacing w:before="0" w:after="0" w:line="0" w:lineRule="atLeast"/>
      <w:jc w:val="center"/>
    </w:pPr>
    <w:rPr>
      <w:sz w:val="12"/>
      <w:szCs w:val="12"/>
      <w:lang w:eastAsia="en-US"/>
    </w:rPr>
  </w:style>
  <w:style w:type="paragraph" w:customStyle="1" w:styleId="Bodytext60">
    <w:name w:val="Body text (6)"/>
    <w:basedOn w:val="Normalny"/>
    <w:link w:val="Bodytext6"/>
    <w:rsid w:val="00232491"/>
    <w:pPr>
      <w:shd w:val="clear" w:color="auto" w:fill="FFFFFF"/>
      <w:spacing w:before="0" w:after="0" w:line="0" w:lineRule="atLeast"/>
      <w:jc w:val="center"/>
    </w:pPr>
    <w:rPr>
      <w:sz w:val="14"/>
      <w:szCs w:val="14"/>
      <w:lang w:eastAsia="en-US"/>
    </w:rPr>
  </w:style>
  <w:style w:type="paragraph" w:customStyle="1" w:styleId="Bodytext70">
    <w:name w:val="Body text (7)"/>
    <w:basedOn w:val="Normalny"/>
    <w:link w:val="Bodytext7"/>
    <w:rsid w:val="00232491"/>
    <w:pPr>
      <w:shd w:val="clear" w:color="auto" w:fill="FFFFFF"/>
      <w:spacing w:before="0" w:after="0" w:line="0" w:lineRule="atLeast"/>
      <w:jc w:val="center"/>
    </w:pPr>
    <w:rPr>
      <w:spacing w:val="-10"/>
      <w:sz w:val="21"/>
      <w:szCs w:val="21"/>
      <w:lang w:eastAsia="en-US"/>
    </w:rPr>
  </w:style>
  <w:style w:type="paragraph" w:customStyle="1" w:styleId="Bodytext90">
    <w:name w:val="Body text (9)"/>
    <w:basedOn w:val="Normalny"/>
    <w:link w:val="Bodytext9"/>
    <w:rsid w:val="00232491"/>
    <w:pPr>
      <w:shd w:val="clear" w:color="auto" w:fill="FFFFFF"/>
      <w:spacing w:before="0" w:after="0" w:line="0" w:lineRule="atLeast"/>
      <w:jc w:val="left"/>
    </w:pPr>
    <w:rPr>
      <w:sz w:val="23"/>
      <w:szCs w:val="23"/>
      <w:lang w:eastAsia="en-US"/>
    </w:rPr>
  </w:style>
  <w:style w:type="paragraph" w:customStyle="1" w:styleId="Bodytext80">
    <w:name w:val="Body text (8)"/>
    <w:basedOn w:val="Normalny"/>
    <w:link w:val="Bodytext8"/>
    <w:rsid w:val="00232491"/>
    <w:pPr>
      <w:shd w:val="clear" w:color="auto" w:fill="FFFFFF"/>
      <w:spacing w:before="0" w:after="0" w:line="0" w:lineRule="atLeast"/>
      <w:jc w:val="left"/>
    </w:pPr>
    <w:rPr>
      <w:spacing w:val="-10"/>
      <w:sz w:val="15"/>
      <w:szCs w:val="15"/>
      <w:lang w:eastAsia="en-US"/>
    </w:rPr>
  </w:style>
  <w:style w:type="paragraph" w:customStyle="1" w:styleId="Bodytext100">
    <w:name w:val="Body text (10)"/>
    <w:basedOn w:val="Normalny"/>
    <w:link w:val="Bodytext10"/>
    <w:rsid w:val="00232491"/>
    <w:pPr>
      <w:shd w:val="clear" w:color="auto" w:fill="FFFFFF"/>
      <w:spacing w:before="0" w:after="0" w:line="0" w:lineRule="atLeast"/>
      <w:jc w:val="center"/>
    </w:pPr>
    <w:rPr>
      <w:sz w:val="12"/>
      <w:szCs w:val="12"/>
      <w:lang w:eastAsia="en-US"/>
    </w:rPr>
  </w:style>
  <w:style w:type="paragraph" w:customStyle="1" w:styleId="Bodytext110">
    <w:name w:val="Body text (11)"/>
    <w:basedOn w:val="Normalny"/>
    <w:link w:val="Bodytext11"/>
    <w:rsid w:val="00232491"/>
    <w:pPr>
      <w:shd w:val="clear" w:color="auto" w:fill="FFFFFF"/>
      <w:spacing w:before="0" w:after="0" w:line="0" w:lineRule="atLeast"/>
      <w:jc w:val="center"/>
    </w:pPr>
    <w:rPr>
      <w:sz w:val="17"/>
      <w:szCs w:val="17"/>
      <w:lang w:eastAsia="en-US"/>
    </w:rPr>
  </w:style>
  <w:style w:type="paragraph" w:customStyle="1" w:styleId="Tablecaption20">
    <w:name w:val="Table caption (2)"/>
    <w:basedOn w:val="Normalny"/>
    <w:link w:val="Tablecaption2"/>
    <w:rsid w:val="00232491"/>
    <w:pPr>
      <w:shd w:val="clear" w:color="auto" w:fill="FFFFFF"/>
      <w:spacing w:before="0" w:after="0" w:line="0" w:lineRule="atLeast"/>
      <w:jc w:val="left"/>
    </w:pPr>
    <w:rPr>
      <w:sz w:val="14"/>
      <w:szCs w:val="14"/>
      <w:lang w:eastAsia="en-US"/>
    </w:rPr>
  </w:style>
  <w:style w:type="paragraph" w:customStyle="1" w:styleId="Heading10">
    <w:name w:val="Heading #1"/>
    <w:basedOn w:val="Normalny"/>
    <w:link w:val="Heading1"/>
    <w:rsid w:val="00232491"/>
    <w:pPr>
      <w:shd w:val="clear" w:color="auto" w:fill="FFFFFF"/>
      <w:spacing w:before="0" w:line="0" w:lineRule="atLeast"/>
      <w:jc w:val="left"/>
      <w:outlineLvl w:val="0"/>
    </w:pPr>
    <w:rPr>
      <w:rFonts w:ascii="Century Gothic" w:eastAsia="Century Gothic" w:hAnsi="Century Gothic" w:cs="Century Gothic"/>
      <w:sz w:val="17"/>
      <w:szCs w:val="17"/>
      <w:lang w:eastAsia="en-US"/>
    </w:rPr>
  </w:style>
  <w:style w:type="paragraph" w:customStyle="1" w:styleId="Bodytext120">
    <w:name w:val="Body text (12)"/>
    <w:basedOn w:val="Normalny"/>
    <w:link w:val="Bodytext12"/>
    <w:rsid w:val="00232491"/>
    <w:pPr>
      <w:shd w:val="clear" w:color="auto" w:fill="FFFFFF"/>
      <w:spacing w:line="0" w:lineRule="atLeast"/>
      <w:jc w:val="left"/>
    </w:pPr>
    <w:rPr>
      <w:rFonts w:ascii="Century Gothic" w:eastAsia="Century Gothic" w:hAnsi="Century Gothic" w:cs="Century Gothic"/>
      <w:sz w:val="15"/>
      <w:szCs w:val="15"/>
      <w:lang w:eastAsia="en-US"/>
    </w:rPr>
  </w:style>
  <w:style w:type="paragraph" w:customStyle="1" w:styleId="Bodytext140">
    <w:name w:val="Body text (14)"/>
    <w:basedOn w:val="Normalny"/>
    <w:link w:val="Bodytext14"/>
    <w:rsid w:val="00232491"/>
    <w:pPr>
      <w:shd w:val="clear" w:color="auto" w:fill="FFFFFF"/>
      <w:spacing w:before="0" w:after="0" w:line="250" w:lineRule="exact"/>
      <w:jc w:val="left"/>
    </w:pPr>
    <w:rPr>
      <w:spacing w:val="-10"/>
      <w:sz w:val="18"/>
      <w:szCs w:val="18"/>
      <w:lang w:eastAsia="en-US"/>
    </w:rPr>
  </w:style>
  <w:style w:type="paragraph" w:customStyle="1" w:styleId="Tablecaption30">
    <w:name w:val="Table caption (3)"/>
    <w:basedOn w:val="Normalny"/>
    <w:link w:val="Tablecaption3"/>
    <w:rsid w:val="00232491"/>
    <w:pPr>
      <w:shd w:val="clear" w:color="auto" w:fill="FFFFFF"/>
      <w:spacing w:before="0" w:after="0" w:line="230" w:lineRule="exact"/>
      <w:ind w:hanging="480"/>
      <w:jc w:val="left"/>
    </w:pPr>
    <w:rPr>
      <w:sz w:val="18"/>
      <w:szCs w:val="18"/>
      <w:lang w:eastAsia="en-US"/>
    </w:rPr>
  </w:style>
  <w:style w:type="numbering" w:customStyle="1" w:styleId="Bezlisty5">
    <w:name w:val="Bez listy5"/>
    <w:next w:val="Bezlisty"/>
    <w:uiPriority w:val="99"/>
    <w:semiHidden/>
    <w:unhideWhenUsed/>
    <w:rsid w:val="007C5CED"/>
  </w:style>
  <w:style w:type="paragraph" w:styleId="Bezodstpw">
    <w:name w:val="No Spacing"/>
    <w:aliases w:val="NR2  SPECYFIKACJI,tytuł"/>
    <w:link w:val="BezodstpwZnak"/>
    <w:qFormat/>
    <w:rsid w:val="007C5CED"/>
    <w:pPr>
      <w:spacing w:before="120" w:after="120" w:line="240" w:lineRule="auto"/>
    </w:pPr>
    <w:rPr>
      <w:rFonts w:ascii="Arial" w:eastAsia="Calibri" w:hAnsi="Arial" w:cs="Times New Roman"/>
      <w:sz w:val="20"/>
    </w:rPr>
  </w:style>
  <w:style w:type="table" w:styleId="Tabela-Siatka">
    <w:name w:val="Table Grid"/>
    <w:basedOn w:val="Standardowy"/>
    <w:uiPriority w:val="59"/>
    <w:rsid w:val="007C5CED"/>
    <w:pPr>
      <w:spacing w:after="0" w:line="240" w:lineRule="auto"/>
    </w:pPr>
    <w:rPr>
      <w:rFonts w:ascii="Calibri" w:eastAsia="Calibri" w:hAnsi="Calibri"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Tekstzastpczy">
    <w:name w:val="Placeholder Text"/>
    <w:uiPriority w:val="99"/>
    <w:semiHidden/>
    <w:rsid w:val="007C5CED"/>
    <w:rPr>
      <w:color w:val="808080"/>
    </w:rPr>
  </w:style>
  <w:style w:type="paragraph" w:customStyle="1" w:styleId="NRSPECYFIKACJI">
    <w:name w:val="NR SPECYFIKACJI"/>
    <w:basedOn w:val="Normalny"/>
    <w:link w:val="NRSPECYFIKACJIZnak"/>
    <w:qFormat/>
    <w:rsid w:val="007C5CED"/>
    <w:pPr>
      <w:autoSpaceDE w:val="0"/>
      <w:autoSpaceDN w:val="0"/>
      <w:adjustRightInd w:val="0"/>
      <w:spacing w:before="120" w:after="120"/>
    </w:pPr>
    <w:rPr>
      <w:rFonts w:ascii="Arial" w:eastAsia="Calibri" w:hAnsi="Arial"/>
      <w:b/>
      <w:bCs/>
      <w:color w:val="000000"/>
      <w:lang w:eastAsia="en-US"/>
    </w:rPr>
  </w:style>
  <w:style w:type="character" w:customStyle="1" w:styleId="NRSPECYFIKACJIZnak">
    <w:name w:val="NR SPECYFIKACJI Znak"/>
    <w:link w:val="NRSPECYFIKACJI"/>
    <w:rsid w:val="007C5CED"/>
    <w:rPr>
      <w:rFonts w:ascii="Arial" w:eastAsia="Calibri" w:hAnsi="Arial" w:cs="Times New Roman"/>
      <w:b/>
      <w:bCs/>
      <w:color w:val="000000"/>
      <w:sz w:val="20"/>
      <w:szCs w:val="20"/>
    </w:rPr>
  </w:style>
  <w:style w:type="paragraph" w:styleId="Nagwekspisutreci">
    <w:name w:val="TOC Heading"/>
    <w:basedOn w:val="Nagwek1"/>
    <w:next w:val="Normalny"/>
    <w:uiPriority w:val="39"/>
    <w:unhideWhenUsed/>
    <w:qFormat/>
    <w:rsid w:val="007C5CED"/>
    <w:pPr>
      <w:keepLines/>
      <w:tabs>
        <w:tab w:val="clear" w:pos="709"/>
        <w:tab w:val="clear" w:pos="1418"/>
        <w:tab w:val="clear" w:pos="1843"/>
        <w:tab w:val="clear" w:pos="2127"/>
      </w:tabs>
      <w:spacing w:before="480" w:line="276" w:lineRule="auto"/>
      <w:jc w:val="left"/>
      <w:outlineLvl w:val="9"/>
    </w:pPr>
    <w:rPr>
      <w:rFonts w:ascii="Cambria" w:hAnsi="Cambria"/>
      <w:bCs/>
      <w:color w:val="365F91"/>
      <w:sz w:val="28"/>
      <w:szCs w:val="28"/>
      <w:lang w:eastAsia="en-US"/>
    </w:rPr>
  </w:style>
  <w:style w:type="paragraph" w:styleId="Spistreci2">
    <w:name w:val="toc 2"/>
    <w:basedOn w:val="Normalny"/>
    <w:next w:val="Normalny"/>
    <w:autoRedefine/>
    <w:unhideWhenUsed/>
    <w:rsid w:val="007C5CED"/>
    <w:pPr>
      <w:spacing w:before="0" w:after="0"/>
      <w:ind w:left="200"/>
      <w:jc w:val="left"/>
    </w:pPr>
    <w:rPr>
      <w:rFonts w:ascii="Calibri" w:eastAsia="Calibri" w:hAnsi="Calibri"/>
      <w:smallCaps/>
      <w:lang w:eastAsia="en-US"/>
    </w:rPr>
  </w:style>
  <w:style w:type="paragraph" w:styleId="Spistreci3">
    <w:name w:val="toc 3"/>
    <w:basedOn w:val="Normalny"/>
    <w:next w:val="Normalny"/>
    <w:autoRedefine/>
    <w:unhideWhenUsed/>
    <w:rsid w:val="007C5CED"/>
    <w:pPr>
      <w:spacing w:before="0" w:after="0"/>
      <w:ind w:left="400"/>
      <w:jc w:val="left"/>
    </w:pPr>
    <w:rPr>
      <w:rFonts w:ascii="Calibri" w:eastAsia="Calibri" w:hAnsi="Calibri"/>
      <w:i/>
      <w:iCs/>
      <w:lang w:eastAsia="en-US"/>
    </w:rPr>
  </w:style>
  <w:style w:type="paragraph" w:styleId="Spistreci4">
    <w:name w:val="toc 4"/>
    <w:basedOn w:val="Normalny"/>
    <w:next w:val="Normalny"/>
    <w:autoRedefine/>
    <w:unhideWhenUsed/>
    <w:rsid w:val="007C5CED"/>
    <w:pPr>
      <w:spacing w:before="0" w:after="0"/>
      <w:ind w:left="600"/>
      <w:jc w:val="left"/>
    </w:pPr>
    <w:rPr>
      <w:rFonts w:ascii="Calibri" w:eastAsia="Calibri" w:hAnsi="Calibri"/>
      <w:sz w:val="18"/>
      <w:szCs w:val="18"/>
      <w:lang w:eastAsia="en-US"/>
    </w:rPr>
  </w:style>
  <w:style w:type="paragraph" w:styleId="Spistreci5">
    <w:name w:val="toc 5"/>
    <w:basedOn w:val="Normalny"/>
    <w:next w:val="Normalny"/>
    <w:autoRedefine/>
    <w:unhideWhenUsed/>
    <w:rsid w:val="007C5CED"/>
    <w:pPr>
      <w:spacing w:before="0" w:after="0"/>
      <w:ind w:left="800"/>
      <w:jc w:val="left"/>
    </w:pPr>
    <w:rPr>
      <w:rFonts w:ascii="Calibri" w:eastAsia="Calibri" w:hAnsi="Calibri"/>
      <w:sz w:val="18"/>
      <w:szCs w:val="18"/>
      <w:lang w:eastAsia="en-US"/>
    </w:rPr>
  </w:style>
  <w:style w:type="paragraph" w:styleId="Spistreci6">
    <w:name w:val="toc 6"/>
    <w:basedOn w:val="Normalny"/>
    <w:next w:val="Normalny"/>
    <w:autoRedefine/>
    <w:unhideWhenUsed/>
    <w:rsid w:val="007C5CED"/>
    <w:pPr>
      <w:spacing w:before="0" w:after="0"/>
      <w:ind w:left="1000"/>
      <w:jc w:val="left"/>
    </w:pPr>
    <w:rPr>
      <w:rFonts w:ascii="Calibri" w:eastAsia="Calibri" w:hAnsi="Calibri"/>
      <w:sz w:val="18"/>
      <w:szCs w:val="18"/>
      <w:lang w:eastAsia="en-US"/>
    </w:rPr>
  </w:style>
  <w:style w:type="paragraph" w:styleId="Spistreci7">
    <w:name w:val="toc 7"/>
    <w:basedOn w:val="Normalny"/>
    <w:next w:val="Normalny"/>
    <w:autoRedefine/>
    <w:unhideWhenUsed/>
    <w:rsid w:val="007C5CED"/>
    <w:pPr>
      <w:spacing w:before="0" w:after="0"/>
      <w:ind w:left="1200"/>
      <w:jc w:val="left"/>
    </w:pPr>
    <w:rPr>
      <w:rFonts w:ascii="Calibri" w:eastAsia="Calibri" w:hAnsi="Calibri"/>
      <w:sz w:val="18"/>
      <w:szCs w:val="18"/>
      <w:lang w:eastAsia="en-US"/>
    </w:rPr>
  </w:style>
  <w:style w:type="paragraph" w:styleId="Spistreci8">
    <w:name w:val="toc 8"/>
    <w:basedOn w:val="Normalny"/>
    <w:next w:val="Normalny"/>
    <w:autoRedefine/>
    <w:unhideWhenUsed/>
    <w:rsid w:val="007C5CED"/>
    <w:pPr>
      <w:spacing w:before="0" w:after="0"/>
      <w:ind w:left="1400"/>
      <w:jc w:val="left"/>
    </w:pPr>
    <w:rPr>
      <w:rFonts w:ascii="Calibri" w:eastAsia="Calibri" w:hAnsi="Calibri"/>
      <w:sz w:val="18"/>
      <w:szCs w:val="18"/>
      <w:lang w:eastAsia="en-US"/>
    </w:rPr>
  </w:style>
  <w:style w:type="paragraph" w:styleId="Spistreci9">
    <w:name w:val="toc 9"/>
    <w:basedOn w:val="Normalny"/>
    <w:next w:val="Normalny"/>
    <w:autoRedefine/>
    <w:unhideWhenUsed/>
    <w:rsid w:val="007C5CED"/>
    <w:pPr>
      <w:spacing w:before="0" w:after="0"/>
      <w:ind w:left="1600"/>
      <w:jc w:val="left"/>
    </w:pPr>
    <w:rPr>
      <w:rFonts w:ascii="Calibri" w:eastAsia="Calibri" w:hAnsi="Calibri"/>
      <w:sz w:val="18"/>
      <w:szCs w:val="18"/>
      <w:lang w:eastAsia="en-US"/>
    </w:rPr>
  </w:style>
  <w:style w:type="character" w:customStyle="1" w:styleId="BezodstpwZnak">
    <w:name w:val="Bez odstępów Znak"/>
    <w:aliases w:val="NR2  SPECYFIKACJI Znak,tytuł Znak"/>
    <w:link w:val="Bezodstpw"/>
    <w:rsid w:val="007C5CED"/>
    <w:rPr>
      <w:rFonts w:ascii="Arial" w:eastAsia="Calibri" w:hAnsi="Arial" w:cs="Times New Roman"/>
      <w:sz w:val="20"/>
    </w:rPr>
  </w:style>
  <w:style w:type="numbering" w:customStyle="1" w:styleId="Bezlisty11">
    <w:name w:val="Bez listy11"/>
    <w:next w:val="Bezlisty"/>
    <w:uiPriority w:val="99"/>
    <w:semiHidden/>
    <w:unhideWhenUsed/>
    <w:rsid w:val="007C5CED"/>
  </w:style>
  <w:style w:type="table" w:customStyle="1" w:styleId="Jasnecieniowanie1">
    <w:name w:val="Jasne cieniowanie1"/>
    <w:basedOn w:val="Standardowy"/>
    <w:uiPriority w:val="60"/>
    <w:rsid w:val="007C5CED"/>
    <w:pPr>
      <w:spacing w:after="0" w:line="240" w:lineRule="auto"/>
    </w:pPr>
    <w:rPr>
      <w:rFonts w:ascii="Calibri" w:eastAsia="Calibri" w:hAnsi="Calibri" w:cs="Times New Roman"/>
      <w:color w:val="000000"/>
      <w:sz w:val="20"/>
      <w:szCs w:val="20"/>
      <w:lang w:eastAsia="pl-PL"/>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akcent11">
    <w:name w:val="Jasne cieniowanie — akcent 11"/>
    <w:basedOn w:val="Standardowy"/>
    <w:uiPriority w:val="60"/>
    <w:rsid w:val="007C5CED"/>
    <w:pPr>
      <w:spacing w:after="0" w:line="240" w:lineRule="auto"/>
    </w:pPr>
    <w:rPr>
      <w:rFonts w:ascii="Calibri" w:eastAsia="Calibri" w:hAnsi="Calibri" w:cs="Times New Roman"/>
      <w:color w:val="365F91"/>
      <w:sz w:val="20"/>
      <w:szCs w:val="20"/>
      <w:lang w:eastAsia="pl-PL"/>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rednialista11">
    <w:name w:val="Średnia lista 11"/>
    <w:basedOn w:val="Standardowy"/>
    <w:uiPriority w:val="65"/>
    <w:rsid w:val="007C5CED"/>
    <w:pPr>
      <w:spacing w:after="0" w:line="240" w:lineRule="auto"/>
    </w:pPr>
    <w:rPr>
      <w:rFonts w:ascii="Calibri" w:eastAsia="Calibri" w:hAnsi="Calibri" w:cs="Times New Roman"/>
      <w:color w:val="000000"/>
      <w:sz w:val="20"/>
      <w:szCs w:val="20"/>
      <w:lang w:eastAsia="pl-PL"/>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redniecieniowanie2akcent6">
    <w:name w:val="Medium Shading 2 Accent 6"/>
    <w:basedOn w:val="Standardowy"/>
    <w:uiPriority w:val="64"/>
    <w:rsid w:val="007C5CED"/>
    <w:pPr>
      <w:spacing w:after="0" w:line="240" w:lineRule="auto"/>
    </w:pPr>
    <w:rPr>
      <w:rFonts w:ascii="Calibri" w:eastAsia="Calibri" w:hAnsi="Calibri" w:cs="Times New Roman"/>
      <w:sz w:val="20"/>
      <w:szCs w:val="20"/>
      <w:lang w:eastAsia="pl-P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alista1akcent11">
    <w:name w:val="Średnia lista 1 — akcent 11"/>
    <w:basedOn w:val="Standardowy"/>
    <w:uiPriority w:val="65"/>
    <w:rsid w:val="007C5CED"/>
    <w:pPr>
      <w:spacing w:after="0" w:line="240" w:lineRule="auto"/>
    </w:pPr>
    <w:rPr>
      <w:rFonts w:ascii="Calibri" w:eastAsia="Calibri" w:hAnsi="Calibri" w:cs="Times New Roman"/>
      <w:color w:val="000000"/>
      <w:sz w:val="20"/>
      <w:szCs w:val="20"/>
      <w:lang w:eastAsia="pl-PL"/>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rednialista1akcent2">
    <w:name w:val="Medium List 1 Accent 2"/>
    <w:basedOn w:val="Standardowy"/>
    <w:uiPriority w:val="65"/>
    <w:rsid w:val="007C5CED"/>
    <w:pPr>
      <w:spacing w:after="0" w:line="240" w:lineRule="auto"/>
    </w:pPr>
    <w:rPr>
      <w:rFonts w:ascii="Calibri" w:eastAsia="Calibri" w:hAnsi="Calibri" w:cs="Times New Roman"/>
      <w:color w:val="000000"/>
      <w:sz w:val="20"/>
      <w:szCs w:val="20"/>
      <w:lang w:eastAsia="pl-PL"/>
    </w:rPr>
    <w:tblPr>
      <w:tblStyleRowBandSize w:val="1"/>
      <w:tblStyleColBandSize w:val="1"/>
      <w:tblBorders>
        <w:top w:val="single" w:sz="8" w:space="0" w:color="C0504D"/>
        <w:bottom w:val="single" w:sz="8" w:space="0" w:color="C0504D"/>
      </w:tblBorders>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rednialista1akcent3">
    <w:name w:val="Medium List 1 Accent 3"/>
    <w:basedOn w:val="Standardowy"/>
    <w:uiPriority w:val="65"/>
    <w:rsid w:val="007C5CED"/>
    <w:pPr>
      <w:spacing w:after="0" w:line="240" w:lineRule="auto"/>
    </w:pPr>
    <w:rPr>
      <w:rFonts w:ascii="Calibri" w:eastAsia="Calibri" w:hAnsi="Calibri" w:cs="Times New Roman"/>
      <w:color w:val="000000"/>
      <w:sz w:val="20"/>
      <w:szCs w:val="20"/>
      <w:lang w:eastAsia="pl-PL"/>
    </w:rPr>
    <w:tblPr>
      <w:tblStyleRowBandSize w:val="1"/>
      <w:tblStyleColBandSize w:val="1"/>
      <w:tblBorders>
        <w:top w:val="single" w:sz="8" w:space="0" w:color="9BBB59"/>
        <w:bottom w:val="single" w:sz="8" w:space="0" w:color="9BBB59"/>
      </w:tblBorders>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rednialista1akcent4">
    <w:name w:val="Medium List 1 Accent 4"/>
    <w:basedOn w:val="Standardowy"/>
    <w:uiPriority w:val="65"/>
    <w:rsid w:val="007C5CED"/>
    <w:pPr>
      <w:spacing w:after="0" w:line="240" w:lineRule="auto"/>
    </w:pPr>
    <w:rPr>
      <w:rFonts w:ascii="Calibri" w:eastAsia="Calibri" w:hAnsi="Calibri" w:cs="Times New Roman"/>
      <w:color w:val="000000"/>
      <w:sz w:val="20"/>
      <w:szCs w:val="20"/>
      <w:lang w:eastAsia="pl-PL"/>
    </w:rPr>
    <w:tblPr>
      <w:tblStyleRowBandSize w:val="1"/>
      <w:tblStyleColBandSize w:val="1"/>
      <w:tblBorders>
        <w:top w:val="single" w:sz="8" w:space="0" w:color="8064A2"/>
        <w:bottom w:val="single" w:sz="8" w:space="0" w:color="8064A2"/>
      </w:tblBorders>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rednialista1akcent5">
    <w:name w:val="Medium List 1 Accent 5"/>
    <w:basedOn w:val="Standardowy"/>
    <w:uiPriority w:val="65"/>
    <w:rsid w:val="007C5CED"/>
    <w:pPr>
      <w:spacing w:after="0" w:line="240" w:lineRule="auto"/>
    </w:pPr>
    <w:rPr>
      <w:rFonts w:ascii="Calibri" w:eastAsia="Calibri" w:hAnsi="Calibri" w:cs="Times New Roman"/>
      <w:color w:val="000000"/>
      <w:sz w:val="20"/>
      <w:szCs w:val="20"/>
      <w:lang w:eastAsia="pl-PL"/>
    </w:rPr>
    <w:tblPr>
      <w:tblStyleRowBandSize w:val="1"/>
      <w:tblStyleColBandSize w:val="1"/>
      <w:tblBorders>
        <w:top w:val="single" w:sz="8" w:space="0" w:color="4BACC6"/>
        <w:bottom w:val="single" w:sz="8" w:space="0" w:color="4BACC6"/>
      </w:tblBorders>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paragraph" w:customStyle="1" w:styleId="Style68">
    <w:name w:val="Style68"/>
    <w:basedOn w:val="Normalny"/>
    <w:rsid w:val="007C5CED"/>
    <w:pPr>
      <w:spacing w:before="0" w:after="0"/>
      <w:jc w:val="left"/>
    </w:pPr>
    <w:rPr>
      <w:rFonts w:ascii="Arial Unicode MS" w:eastAsia="Arial Unicode MS" w:hAnsi="Arial Unicode MS" w:cs="Arial Unicode MS"/>
    </w:rPr>
  </w:style>
  <w:style w:type="paragraph" w:customStyle="1" w:styleId="Style12">
    <w:name w:val="Style12"/>
    <w:basedOn w:val="Normalny"/>
    <w:uiPriority w:val="99"/>
    <w:rsid w:val="007C5CED"/>
    <w:pPr>
      <w:spacing w:before="0" w:after="0"/>
      <w:jc w:val="left"/>
    </w:pPr>
    <w:rPr>
      <w:rFonts w:ascii="Arial Unicode MS" w:eastAsia="Arial Unicode MS" w:hAnsi="Arial Unicode MS" w:cs="Arial Unicode MS"/>
    </w:rPr>
  </w:style>
  <w:style w:type="paragraph" w:customStyle="1" w:styleId="Style73">
    <w:name w:val="Style73"/>
    <w:basedOn w:val="Normalny"/>
    <w:rsid w:val="007C5CED"/>
    <w:pPr>
      <w:spacing w:before="0" w:after="0" w:line="187" w:lineRule="exact"/>
      <w:jc w:val="right"/>
    </w:pPr>
    <w:rPr>
      <w:rFonts w:ascii="Arial Unicode MS" w:eastAsia="Arial Unicode MS" w:hAnsi="Arial Unicode MS" w:cs="Arial Unicode MS"/>
    </w:rPr>
  </w:style>
  <w:style w:type="paragraph" w:customStyle="1" w:styleId="Style77">
    <w:name w:val="Style77"/>
    <w:basedOn w:val="Normalny"/>
    <w:uiPriority w:val="99"/>
    <w:rsid w:val="007C5CED"/>
    <w:pPr>
      <w:spacing w:before="0" w:after="0" w:line="228" w:lineRule="exact"/>
    </w:pPr>
    <w:rPr>
      <w:rFonts w:ascii="Arial Unicode MS" w:eastAsia="Arial Unicode MS" w:hAnsi="Arial Unicode MS" w:cs="Arial Unicode MS"/>
    </w:rPr>
  </w:style>
  <w:style w:type="paragraph" w:customStyle="1" w:styleId="Style858">
    <w:name w:val="Style858"/>
    <w:basedOn w:val="Normalny"/>
    <w:rsid w:val="007C5CED"/>
    <w:pPr>
      <w:spacing w:before="0" w:after="0" w:line="230" w:lineRule="exact"/>
      <w:jc w:val="left"/>
    </w:pPr>
    <w:rPr>
      <w:rFonts w:ascii="Arial Unicode MS" w:eastAsia="Arial Unicode MS" w:hAnsi="Arial Unicode MS" w:cs="Arial Unicode MS"/>
    </w:rPr>
  </w:style>
  <w:style w:type="paragraph" w:customStyle="1" w:styleId="Style125">
    <w:name w:val="Style125"/>
    <w:basedOn w:val="Normalny"/>
    <w:rsid w:val="007C5CED"/>
    <w:pPr>
      <w:spacing w:before="0" w:after="0" w:line="230" w:lineRule="exact"/>
    </w:pPr>
    <w:rPr>
      <w:rFonts w:ascii="Arial Unicode MS" w:eastAsia="Arial Unicode MS" w:hAnsi="Arial Unicode MS" w:cs="Arial Unicode MS"/>
    </w:rPr>
  </w:style>
  <w:style w:type="paragraph" w:customStyle="1" w:styleId="Style716">
    <w:name w:val="Style716"/>
    <w:basedOn w:val="Normalny"/>
    <w:rsid w:val="007C5CED"/>
    <w:pPr>
      <w:spacing w:before="0" w:after="0" w:line="206" w:lineRule="exact"/>
      <w:jc w:val="left"/>
    </w:pPr>
    <w:rPr>
      <w:rFonts w:ascii="Arial Unicode MS" w:eastAsia="Arial Unicode MS" w:hAnsi="Arial Unicode MS" w:cs="Arial Unicode MS"/>
    </w:rPr>
  </w:style>
  <w:style w:type="paragraph" w:customStyle="1" w:styleId="Style152">
    <w:name w:val="Style152"/>
    <w:basedOn w:val="Normalny"/>
    <w:rsid w:val="007C5CED"/>
    <w:pPr>
      <w:spacing w:before="0" w:after="0" w:line="230" w:lineRule="exact"/>
      <w:jc w:val="left"/>
    </w:pPr>
    <w:rPr>
      <w:rFonts w:ascii="Arial Unicode MS" w:eastAsia="Arial Unicode MS" w:hAnsi="Arial Unicode MS" w:cs="Arial Unicode MS"/>
    </w:rPr>
  </w:style>
  <w:style w:type="paragraph" w:customStyle="1" w:styleId="Style873">
    <w:name w:val="Style873"/>
    <w:basedOn w:val="Normalny"/>
    <w:rsid w:val="007C5CED"/>
    <w:pPr>
      <w:spacing w:before="0" w:after="0"/>
      <w:jc w:val="left"/>
    </w:pPr>
    <w:rPr>
      <w:rFonts w:ascii="Arial Unicode MS" w:eastAsia="Arial Unicode MS" w:hAnsi="Arial Unicode MS" w:cs="Arial Unicode MS"/>
    </w:rPr>
  </w:style>
  <w:style w:type="character" w:customStyle="1" w:styleId="CharStyle66">
    <w:name w:val="CharStyle66"/>
    <w:rsid w:val="007C5CED"/>
    <w:rPr>
      <w:rFonts w:ascii="Arial Unicode MS" w:eastAsia="Arial Unicode MS" w:hAnsi="Arial Unicode MS" w:cs="Arial Unicode MS"/>
      <w:b w:val="0"/>
      <w:bCs w:val="0"/>
      <w:i w:val="0"/>
      <w:iCs w:val="0"/>
      <w:smallCaps w:val="0"/>
      <w:spacing w:val="-10"/>
      <w:sz w:val="14"/>
      <w:szCs w:val="14"/>
    </w:rPr>
  </w:style>
  <w:style w:type="character" w:customStyle="1" w:styleId="CharStyle94">
    <w:name w:val="CharStyle94"/>
    <w:rsid w:val="007C5CED"/>
    <w:rPr>
      <w:rFonts w:ascii="Arial Unicode MS" w:eastAsia="Arial Unicode MS" w:hAnsi="Arial Unicode MS" w:cs="Arial Unicode MS"/>
      <w:b w:val="0"/>
      <w:bCs w:val="0"/>
      <w:i w:val="0"/>
      <w:iCs w:val="0"/>
      <w:smallCaps w:val="0"/>
      <w:sz w:val="14"/>
      <w:szCs w:val="14"/>
    </w:rPr>
  </w:style>
  <w:style w:type="character" w:customStyle="1" w:styleId="CharStyle207">
    <w:name w:val="CharStyle207"/>
    <w:rsid w:val="007C5CED"/>
    <w:rPr>
      <w:rFonts w:ascii="Arial Unicode MS" w:eastAsia="Arial Unicode MS" w:hAnsi="Arial Unicode MS" w:cs="Arial Unicode MS"/>
      <w:b w:val="0"/>
      <w:bCs w:val="0"/>
      <w:i w:val="0"/>
      <w:iCs w:val="0"/>
      <w:smallCaps w:val="0"/>
      <w:sz w:val="14"/>
      <w:szCs w:val="14"/>
    </w:rPr>
  </w:style>
  <w:style w:type="character" w:customStyle="1" w:styleId="CharStyle208">
    <w:name w:val="CharStyle208"/>
    <w:rsid w:val="007C5CED"/>
    <w:rPr>
      <w:rFonts w:ascii="Arial Unicode MS" w:eastAsia="Arial Unicode MS" w:hAnsi="Arial Unicode MS" w:cs="Arial Unicode MS"/>
      <w:b/>
      <w:bCs/>
      <w:i w:val="0"/>
      <w:iCs w:val="0"/>
      <w:smallCaps w:val="0"/>
      <w:sz w:val="18"/>
      <w:szCs w:val="18"/>
    </w:rPr>
  </w:style>
  <w:style w:type="character" w:customStyle="1" w:styleId="CharStyle209">
    <w:name w:val="CharStyle209"/>
    <w:rsid w:val="007C5CED"/>
    <w:rPr>
      <w:rFonts w:ascii="Arial Unicode MS" w:eastAsia="Arial Unicode MS" w:hAnsi="Arial Unicode MS" w:cs="Arial Unicode MS"/>
      <w:b w:val="0"/>
      <w:bCs w:val="0"/>
      <w:i w:val="0"/>
      <w:iCs w:val="0"/>
      <w:smallCaps w:val="0"/>
      <w:sz w:val="18"/>
      <w:szCs w:val="18"/>
    </w:rPr>
  </w:style>
  <w:style w:type="paragraph" w:customStyle="1" w:styleId="Style31">
    <w:name w:val="Style31"/>
    <w:basedOn w:val="Normalny"/>
    <w:uiPriority w:val="99"/>
    <w:rsid w:val="007C5CED"/>
    <w:pPr>
      <w:spacing w:before="0" w:after="0" w:line="206" w:lineRule="exact"/>
      <w:jc w:val="left"/>
    </w:pPr>
    <w:rPr>
      <w:rFonts w:ascii="Arial Unicode MS" w:eastAsia="Arial Unicode MS" w:hAnsi="Arial Unicode MS" w:cs="Arial Unicode MS"/>
    </w:rPr>
  </w:style>
  <w:style w:type="paragraph" w:customStyle="1" w:styleId="Style1999">
    <w:name w:val="Style1999"/>
    <w:basedOn w:val="Normalny"/>
    <w:rsid w:val="007C5CED"/>
    <w:pPr>
      <w:spacing w:before="0" w:after="0" w:line="230" w:lineRule="exact"/>
    </w:pPr>
    <w:rPr>
      <w:rFonts w:ascii="Arial Unicode MS" w:eastAsia="Arial Unicode MS" w:hAnsi="Arial Unicode MS" w:cs="Arial Unicode MS"/>
    </w:rPr>
  </w:style>
  <w:style w:type="paragraph" w:customStyle="1" w:styleId="Style3937">
    <w:name w:val="Style3937"/>
    <w:basedOn w:val="Normalny"/>
    <w:rsid w:val="007C5CED"/>
    <w:pPr>
      <w:spacing w:before="0" w:after="0"/>
      <w:jc w:val="left"/>
    </w:pPr>
    <w:rPr>
      <w:rFonts w:ascii="Arial Unicode MS" w:eastAsia="Arial Unicode MS" w:hAnsi="Arial Unicode MS" w:cs="Arial Unicode MS"/>
    </w:rPr>
  </w:style>
  <w:style w:type="paragraph" w:customStyle="1" w:styleId="Style3935">
    <w:name w:val="Style3935"/>
    <w:basedOn w:val="Normalny"/>
    <w:rsid w:val="007C5CED"/>
    <w:pPr>
      <w:spacing w:before="0" w:after="0" w:line="230" w:lineRule="exact"/>
    </w:pPr>
    <w:rPr>
      <w:rFonts w:ascii="Arial Unicode MS" w:eastAsia="Arial Unicode MS" w:hAnsi="Arial Unicode MS" w:cs="Arial Unicode MS"/>
    </w:rPr>
  </w:style>
  <w:style w:type="character" w:customStyle="1" w:styleId="CharStyle1060">
    <w:name w:val="CharStyle1060"/>
    <w:rsid w:val="007C5CED"/>
    <w:rPr>
      <w:rFonts w:ascii="Arial Unicode MS" w:eastAsia="Arial Unicode MS" w:hAnsi="Arial Unicode MS" w:cs="Arial Unicode MS"/>
      <w:b w:val="0"/>
      <w:bCs w:val="0"/>
      <w:i/>
      <w:iCs/>
      <w:smallCaps w:val="0"/>
      <w:spacing w:val="10"/>
      <w:sz w:val="14"/>
      <w:szCs w:val="14"/>
    </w:rPr>
  </w:style>
  <w:style w:type="character" w:customStyle="1" w:styleId="LegendaZnak">
    <w:name w:val="Legenda Znak"/>
    <w:aliases w:val="Nagłówek 4 Znak Znak Znak Znak,Legenda Znak Znak Znak Znak Znak,Nagłówek 4 Znak Znak Znak Znak Znak Znak Znak, Znak Znak9 Znak Znak Znak Znak Znak Znak Znak Znak Znak Znak, Znak4 Znak Znak Znak Znak Znak Znak Znak Znak Znak Znak Znak Znak"/>
    <w:link w:val="Legenda"/>
    <w:rsid w:val="007C5CED"/>
    <w:rPr>
      <w:rFonts w:ascii="Times New Roman" w:eastAsia="Times New Roman" w:hAnsi="Times New Roman" w:cs="Times New Roman"/>
      <w:b/>
      <w:sz w:val="20"/>
      <w:szCs w:val="20"/>
      <w:lang w:eastAsia="pl-PL"/>
    </w:rPr>
  </w:style>
  <w:style w:type="character" w:styleId="Odwoanieprzypisudolnego">
    <w:name w:val="footnote reference"/>
    <w:rsid w:val="007C5CED"/>
    <w:rPr>
      <w:vertAlign w:val="superscript"/>
    </w:rPr>
  </w:style>
  <w:style w:type="paragraph" w:customStyle="1" w:styleId="10">
    <w:name w:val="_10"/>
    <w:basedOn w:val="Normalny"/>
    <w:rsid w:val="007C5CED"/>
    <w:pPr>
      <w:spacing w:before="0" w:after="0"/>
    </w:pPr>
  </w:style>
  <w:style w:type="paragraph" w:customStyle="1" w:styleId="Styl12ptWyjustowany">
    <w:name w:val="Styl 12 pt Wyjustowany"/>
    <w:basedOn w:val="Normalny"/>
    <w:rsid w:val="007C5CED"/>
    <w:pPr>
      <w:spacing w:before="0" w:after="0"/>
    </w:pPr>
  </w:style>
  <w:style w:type="paragraph" w:customStyle="1" w:styleId="10Znak">
    <w:name w:val="_10 Znak"/>
    <w:basedOn w:val="Normalny"/>
    <w:rsid w:val="007C5CED"/>
    <w:pPr>
      <w:spacing w:before="0" w:after="0"/>
      <w:ind w:right="-57"/>
    </w:pPr>
    <w:rPr>
      <w:color w:val="000000"/>
    </w:rPr>
  </w:style>
  <w:style w:type="character" w:styleId="Odwoanieprzypisukocowego">
    <w:name w:val="endnote reference"/>
    <w:semiHidden/>
    <w:unhideWhenUsed/>
    <w:rsid w:val="007C5CED"/>
    <w:rPr>
      <w:vertAlign w:val="superscript"/>
    </w:rPr>
  </w:style>
  <w:style w:type="paragraph" w:customStyle="1" w:styleId="Rysunek">
    <w:name w:val="Rysunek"/>
    <w:basedOn w:val="Normalny"/>
    <w:next w:val="Tekstpodstawowy"/>
    <w:rsid w:val="007C5CED"/>
    <w:pPr>
      <w:keepLines/>
      <w:tabs>
        <w:tab w:val="left" w:pos="-720"/>
      </w:tabs>
      <w:suppressAutoHyphens/>
      <w:overflowPunct w:val="0"/>
      <w:autoSpaceDE w:val="0"/>
      <w:autoSpaceDN w:val="0"/>
      <w:adjustRightInd w:val="0"/>
      <w:spacing w:before="260" w:after="0"/>
      <w:jc w:val="center"/>
    </w:pPr>
    <w:rPr>
      <w:b/>
      <w:noProof/>
      <w:sz w:val="24"/>
    </w:rPr>
  </w:style>
  <w:style w:type="character" w:customStyle="1" w:styleId="StandardowytekstZnak">
    <w:name w:val="Standardowy.tekst Znak"/>
    <w:link w:val="Standardowytekst"/>
    <w:locked/>
    <w:rsid w:val="007C5CED"/>
    <w:rPr>
      <w:rFonts w:ascii="Times New Roman" w:eastAsia="Times New Roman" w:hAnsi="Times New Roman" w:cs="Times New Roman"/>
      <w:sz w:val="20"/>
      <w:szCs w:val="20"/>
      <w:lang w:eastAsia="pl-PL"/>
    </w:rPr>
  </w:style>
  <w:style w:type="paragraph" w:customStyle="1" w:styleId="Tekstpodstawowy31">
    <w:name w:val="Tekst podstawowy 31"/>
    <w:basedOn w:val="Normalny"/>
    <w:rsid w:val="007C5CED"/>
    <w:pPr>
      <w:widowControl w:val="0"/>
      <w:overflowPunct w:val="0"/>
      <w:autoSpaceDE w:val="0"/>
      <w:autoSpaceDN w:val="0"/>
      <w:adjustRightInd w:val="0"/>
      <w:spacing w:before="0" w:after="0"/>
    </w:pPr>
    <w:rPr>
      <w:sz w:val="24"/>
    </w:rPr>
  </w:style>
  <w:style w:type="paragraph" w:customStyle="1" w:styleId="Tekstpodstawowywcity32">
    <w:name w:val="Tekst podstawowy wcięty 32"/>
    <w:basedOn w:val="Normalny"/>
    <w:rsid w:val="007C5CED"/>
    <w:pPr>
      <w:widowControl w:val="0"/>
      <w:overflowPunct w:val="0"/>
      <w:autoSpaceDE w:val="0"/>
      <w:autoSpaceDN w:val="0"/>
      <w:adjustRightInd w:val="0"/>
      <w:spacing w:before="0" w:after="0"/>
      <w:ind w:left="709"/>
    </w:pPr>
    <w:rPr>
      <w:rFonts w:ascii="Arial" w:hAnsi="Arial"/>
      <w:sz w:val="24"/>
    </w:rPr>
  </w:style>
  <w:style w:type="paragraph" w:customStyle="1" w:styleId="Style2">
    <w:name w:val="Style2"/>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100">
    <w:name w:val="Style10"/>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13">
    <w:name w:val="Style13"/>
    <w:basedOn w:val="Normalny"/>
    <w:uiPriority w:val="99"/>
    <w:rsid w:val="007C5CED"/>
    <w:pPr>
      <w:widowControl w:val="0"/>
      <w:autoSpaceDE w:val="0"/>
      <w:autoSpaceDN w:val="0"/>
      <w:adjustRightInd w:val="0"/>
      <w:spacing w:before="0" w:after="0" w:line="202" w:lineRule="exact"/>
      <w:ind w:firstLine="43"/>
      <w:jc w:val="left"/>
    </w:pPr>
    <w:rPr>
      <w:sz w:val="24"/>
      <w:szCs w:val="24"/>
    </w:rPr>
  </w:style>
  <w:style w:type="paragraph" w:customStyle="1" w:styleId="Style14">
    <w:name w:val="Style14"/>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15">
    <w:name w:val="Style15"/>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16">
    <w:name w:val="Style16"/>
    <w:basedOn w:val="Normalny"/>
    <w:uiPriority w:val="99"/>
    <w:rsid w:val="007C5CED"/>
    <w:pPr>
      <w:widowControl w:val="0"/>
      <w:autoSpaceDE w:val="0"/>
      <w:autoSpaceDN w:val="0"/>
      <w:adjustRightInd w:val="0"/>
      <w:spacing w:before="0" w:after="0" w:line="331" w:lineRule="exact"/>
      <w:jc w:val="left"/>
    </w:pPr>
    <w:rPr>
      <w:sz w:val="24"/>
      <w:szCs w:val="24"/>
    </w:rPr>
  </w:style>
  <w:style w:type="paragraph" w:customStyle="1" w:styleId="Style17">
    <w:name w:val="Style17"/>
    <w:basedOn w:val="Normalny"/>
    <w:uiPriority w:val="99"/>
    <w:rsid w:val="007C5CED"/>
    <w:pPr>
      <w:widowControl w:val="0"/>
      <w:autoSpaceDE w:val="0"/>
      <w:autoSpaceDN w:val="0"/>
      <w:adjustRightInd w:val="0"/>
      <w:spacing w:before="0" w:after="0" w:line="216" w:lineRule="exact"/>
      <w:ind w:firstLine="672"/>
    </w:pPr>
    <w:rPr>
      <w:sz w:val="24"/>
      <w:szCs w:val="24"/>
    </w:rPr>
  </w:style>
  <w:style w:type="paragraph" w:customStyle="1" w:styleId="Style18">
    <w:name w:val="Style18"/>
    <w:basedOn w:val="Normalny"/>
    <w:uiPriority w:val="99"/>
    <w:rsid w:val="007C5CED"/>
    <w:pPr>
      <w:widowControl w:val="0"/>
      <w:autoSpaceDE w:val="0"/>
      <w:autoSpaceDN w:val="0"/>
      <w:adjustRightInd w:val="0"/>
      <w:spacing w:before="0" w:after="0" w:line="278" w:lineRule="exact"/>
      <w:jc w:val="center"/>
    </w:pPr>
    <w:rPr>
      <w:sz w:val="24"/>
      <w:szCs w:val="24"/>
    </w:rPr>
  </w:style>
  <w:style w:type="paragraph" w:customStyle="1" w:styleId="Style19">
    <w:name w:val="Style19"/>
    <w:basedOn w:val="Normalny"/>
    <w:uiPriority w:val="99"/>
    <w:rsid w:val="007C5CED"/>
    <w:pPr>
      <w:widowControl w:val="0"/>
      <w:autoSpaceDE w:val="0"/>
      <w:autoSpaceDN w:val="0"/>
      <w:adjustRightInd w:val="0"/>
      <w:spacing w:before="0" w:after="0"/>
      <w:jc w:val="center"/>
    </w:pPr>
    <w:rPr>
      <w:sz w:val="24"/>
      <w:szCs w:val="24"/>
    </w:rPr>
  </w:style>
  <w:style w:type="paragraph" w:customStyle="1" w:styleId="Style20">
    <w:name w:val="Style20"/>
    <w:basedOn w:val="Normalny"/>
    <w:uiPriority w:val="99"/>
    <w:rsid w:val="007C5CED"/>
    <w:pPr>
      <w:widowControl w:val="0"/>
      <w:autoSpaceDE w:val="0"/>
      <w:autoSpaceDN w:val="0"/>
      <w:adjustRightInd w:val="0"/>
      <w:spacing w:before="0" w:after="0" w:line="216" w:lineRule="exact"/>
    </w:pPr>
    <w:rPr>
      <w:sz w:val="24"/>
      <w:szCs w:val="24"/>
    </w:rPr>
  </w:style>
  <w:style w:type="paragraph" w:customStyle="1" w:styleId="Style21">
    <w:name w:val="Style21"/>
    <w:basedOn w:val="Normalny"/>
    <w:uiPriority w:val="99"/>
    <w:rsid w:val="007C5CED"/>
    <w:pPr>
      <w:widowControl w:val="0"/>
      <w:autoSpaceDE w:val="0"/>
      <w:autoSpaceDN w:val="0"/>
      <w:adjustRightInd w:val="0"/>
      <w:spacing w:before="0" w:after="0" w:line="216" w:lineRule="exact"/>
      <w:jc w:val="center"/>
    </w:pPr>
    <w:rPr>
      <w:sz w:val="24"/>
      <w:szCs w:val="24"/>
    </w:rPr>
  </w:style>
  <w:style w:type="paragraph" w:customStyle="1" w:styleId="Style22">
    <w:name w:val="Style22"/>
    <w:basedOn w:val="Normalny"/>
    <w:uiPriority w:val="99"/>
    <w:rsid w:val="007C5CED"/>
    <w:pPr>
      <w:widowControl w:val="0"/>
      <w:autoSpaceDE w:val="0"/>
      <w:autoSpaceDN w:val="0"/>
      <w:adjustRightInd w:val="0"/>
      <w:spacing w:before="0" w:after="0" w:line="221" w:lineRule="exact"/>
      <w:ind w:firstLine="1224"/>
      <w:jc w:val="left"/>
    </w:pPr>
    <w:rPr>
      <w:sz w:val="24"/>
      <w:szCs w:val="24"/>
    </w:rPr>
  </w:style>
  <w:style w:type="paragraph" w:customStyle="1" w:styleId="Style23">
    <w:name w:val="Style23"/>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24">
    <w:name w:val="Style24"/>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25">
    <w:name w:val="Style25"/>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26">
    <w:name w:val="Style26"/>
    <w:basedOn w:val="Normalny"/>
    <w:uiPriority w:val="99"/>
    <w:rsid w:val="007C5CED"/>
    <w:pPr>
      <w:widowControl w:val="0"/>
      <w:autoSpaceDE w:val="0"/>
      <w:autoSpaceDN w:val="0"/>
      <w:adjustRightInd w:val="0"/>
      <w:spacing w:before="0" w:after="0" w:line="216" w:lineRule="exact"/>
      <w:ind w:firstLine="1766"/>
      <w:jc w:val="left"/>
    </w:pPr>
    <w:rPr>
      <w:sz w:val="24"/>
      <w:szCs w:val="24"/>
    </w:rPr>
  </w:style>
  <w:style w:type="paragraph" w:customStyle="1" w:styleId="Style27">
    <w:name w:val="Style27"/>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28">
    <w:name w:val="Style28"/>
    <w:basedOn w:val="Normalny"/>
    <w:uiPriority w:val="99"/>
    <w:rsid w:val="007C5CED"/>
    <w:pPr>
      <w:widowControl w:val="0"/>
      <w:autoSpaceDE w:val="0"/>
      <w:autoSpaceDN w:val="0"/>
      <w:adjustRightInd w:val="0"/>
      <w:spacing w:before="0" w:after="0" w:line="197" w:lineRule="exact"/>
      <w:ind w:firstLine="187"/>
      <w:jc w:val="left"/>
    </w:pPr>
    <w:rPr>
      <w:sz w:val="24"/>
      <w:szCs w:val="24"/>
    </w:rPr>
  </w:style>
  <w:style w:type="paragraph" w:customStyle="1" w:styleId="Style29">
    <w:name w:val="Style29"/>
    <w:basedOn w:val="Normalny"/>
    <w:uiPriority w:val="99"/>
    <w:rsid w:val="007C5CED"/>
    <w:pPr>
      <w:widowControl w:val="0"/>
      <w:autoSpaceDE w:val="0"/>
      <w:autoSpaceDN w:val="0"/>
      <w:adjustRightInd w:val="0"/>
      <w:spacing w:before="0" w:after="0" w:line="218" w:lineRule="exact"/>
      <w:ind w:hanging="384"/>
      <w:jc w:val="left"/>
    </w:pPr>
    <w:rPr>
      <w:sz w:val="24"/>
      <w:szCs w:val="24"/>
    </w:rPr>
  </w:style>
  <w:style w:type="paragraph" w:customStyle="1" w:styleId="Style30">
    <w:name w:val="Style30"/>
    <w:basedOn w:val="Normalny"/>
    <w:uiPriority w:val="99"/>
    <w:rsid w:val="007C5CED"/>
    <w:pPr>
      <w:widowControl w:val="0"/>
      <w:autoSpaceDE w:val="0"/>
      <w:autoSpaceDN w:val="0"/>
      <w:adjustRightInd w:val="0"/>
      <w:spacing w:before="0" w:after="0" w:line="221" w:lineRule="exact"/>
      <w:ind w:hanging="264"/>
      <w:jc w:val="left"/>
    </w:pPr>
    <w:rPr>
      <w:sz w:val="24"/>
      <w:szCs w:val="24"/>
    </w:rPr>
  </w:style>
  <w:style w:type="paragraph" w:customStyle="1" w:styleId="Style32">
    <w:name w:val="Style32"/>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33">
    <w:name w:val="Style33"/>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34">
    <w:name w:val="Style34"/>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35">
    <w:name w:val="Style35"/>
    <w:basedOn w:val="Normalny"/>
    <w:uiPriority w:val="99"/>
    <w:rsid w:val="007C5CED"/>
    <w:pPr>
      <w:widowControl w:val="0"/>
      <w:autoSpaceDE w:val="0"/>
      <w:autoSpaceDN w:val="0"/>
      <w:adjustRightInd w:val="0"/>
      <w:spacing w:before="0" w:after="0" w:line="216" w:lineRule="exact"/>
      <w:ind w:hanging="274"/>
      <w:jc w:val="left"/>
    </w:pPr>
    <w:rPr>
      <w:sz w:val="24"/>
      <w:szCs w:val="24"/>
    </w:rPr>
  </w:style>
  <w:style w:type="paragraph" w:customStyle="1" w:styleId="Style36">
    <w:name w:val="Style36"/>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37">
    <w:name w:val="Style37"/>
    <w:basedOn w:val="Normalny"/>
    <w:uiPriority w:val="99"/>
    <w:rsid w:val="007C5CED"/>
    <w:pPr>
      <w:widowControl w:val="0"/>
      <w:autoSpaceDE w:val="0"/>
      <w:autoSpaceDN w:val="0"/>
      <w:adjustRightInd w:val="0"/>
      <w:spacing w:before="0" w:after="0" w:line="221" w:lineRule="exact"/>
      <w:jc w:val="left"/>
    </w:pPr>
    <w:rPr>
      <w:sz w:val="24"/>
      <w:szCs w:val="24"/>
    </w:rPr>
  </w:style>
  <w:style w:type="paragraph" w:customStyle="1" w:styleId="Style38">
    <w:name w:val="Style38"/>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39">
    <w:name w:val="Style39"/>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40">
    <w:name w:val="Style40"/>
    <w:basedOn w:val="Normalny"/>
    <w:uiPriority w:val="99"/>
    <w:rsid w:val="007C5CED"/>
    <w:pPr>
      <w:widowControl w:val="0"/>
      <w:autoSpaceDE w:val="0"/>
      <w:autoSpaceDN w:val="0"/>
      <w:adjustRightInd w:val="0"/>
      <w:spacing w:before="0" w:after="0" w:line="221" w:lineRule="exact"/>
      <w:jc w:val="right"/>
    </w:pPr>
    <w:rPr>
      <w:sz w:val="24"/>
      <w:szCs w:val="24"/>
    </w:rPr>
  </w:style>
  <w:style w:type="paragraph" w:customStyle="1" w:styleId="Style41">
    <w:name w:val="Style41"/>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42">
    <w:name w:val="Style42"/>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43">
    <w:name w:val="Style43"/>
    <w:basedOn w:val="Normalny"/>
    <w:uiPriority w:val="99"/>
    <w:rsid w:val="007C5CED"/>
    <w:pPr>
      <w:widowControl w:val="0"/>
      <w:autoSpaceDE w:val="0"/>
      <w:autoSpaceDN w:val="0"/>
      <w:adjustRightInd w:val="0"/>
      <w:spacing w:before="0" w:after="0" w:line="173" w:lineRule="exact"/>
      <w:jc w:val="left"/>
    </w:pPr>
    <w:rPr>
      <w:sz w:val="24"/>
      <w:szCs w:val="24"/>
    </w:rPr>
  </w:style>
  <w:style w:type="paragraph" w:customStyle="1" w:styleId="Style44">
    <w:name w:val="Style44"/>
    <w:basedOn w:val="Normalny"/>
    <w:uiPriority w:val="99"/>
    <w:rsid w:val="007C5CED"/>
    <w:pPr>
      <w:widowControl w:val="0"/>
      <w:autoSpaceDE w:val="0"/>
      <w:autoSpaceDN w:val="0"/>
      <w:adjustRightInd w:val="0"/>
      <w:spacing w:before="0" w:after="0" w:line="216" w:lineRule="exact"/>
      <w:ind w:hanging="946"/>
      <w:jc w:val="left"/>
    </w:pPr>
    <w:rPr>
      <w:sz w:val="24"/>
      <w:szCs w:val="24"/>
    </w:rPr>
  </w:style>
  <w:style w:type="paragraph" w:customStyle="1" w:styleId="Style45">
    <w:name w:val="Style45"/>
    <w:basedOn w:val="Normalny"/>
    <w:uiPriority w:val="99"/>
    <w:rsid w:val="007C5CED"/>
    <w:pPr>
      <w:widowControl w:val="0"/>
      <w:autoSpaceDE w:val="0"/>
      <w:autoSpaceDN w:val="0"/>
      <w:adjustRightInd w:val="0"/>
      <w:spacing w:before="0" w:after="0" w:line="173" w:lineRule="exact"/>
      <w:jc w:val="center"/>
    </w:pPr>
    <w:rPr>
      <w:sz w:val="24"/>
      <w:szCs w:val="24"/>
    </w:rPr>
  </w:style>
  <w:style w:type="paragraph" w:customStyle="1" w:styleId="Style46">
    <w:name w:val="Style46"/>
    <w:basedOn w:val="Normalny"/>
    <w:uiPriority w:val="99"/>
    <w:rsid w:val="007C5CED"/>
    <w:pPr>
      <w:widowControl w:val="0"/>
      <w:autoSpaceDE w:val="0"/>
      <w:autoSpaceDN w:val="0"/>
      <w:adjustRightInd w:val="0"/>
      <w:spacing w:before="0" w:after="0" w:line="197" w:lineRule="exact"/>
      <w:jc w:val="right"/>
    </w:pPr>
    <w:rPr>
      <w:sz w:val="24"/>
      <w:szCs w:val="24"/>
    </w:rPr>
  </w:style>
  <w:style w:type="paragraph" w:customStyle="1" w:styleId="Style47">
    <w:name w:val="Style47"/>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48">
    <w:name w:val="Style48"/>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49">
    <w:name w:val="Style49"/>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50">
    <w:name w:val="Style50"/>
    <w:basedOn w:val="Normalny"/>
    <w:uiPriority w:val="99"/>
    <w:rsid w:val="007C5CED"/>
    <w:pPr>
      <w:widowControl w:val="0"/>
      <w:autoSpaceDE w:val="0"/>
      <w:autoSpaceDN w:val="0"/>
      <w:adjustRightInd w:val="0"/>
      <w:spacing w:before="0" w:after="0" w:line="206" w:lineRule="exact"/>
      <w:jc w:val="left"/>
    </w:pPr>
    <w:rPr>
      <w:sz w:val="24"/>
      <w:szCs w:val="24"/>
    </w:rPr>
  </w:style>
  <w:style w:type="paragraph" w:customStyle="1" w:styleId="Style51">
    <w:name w:val="Style51"/>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52">
    <w:name w:val="Style52"/>
    <w:basedOn w:val="Normalny"/>
    <w:uiPriority w:val="99"/>
    <w:rsid w:val="007C5CED"/>
    <w:pPr>
      <w:widowControl w:val="0"/>
      <w:autoSpaceDE w:val="0"/>
      <w:autoSpaceDN w:val="0"/>
      <w:adjustRightInd w:val="0"/>
      <w:spacing w:before="0" w:after="0" w:line="221" w:lineRule="exact"/>
      <w:ind w:hanging="456"/>
      <w:jc w:val="left"/>
    </w:pPr>
    <w:rPr>
      <w:sz w:val="24"/>
      <w:szCs w:val="24"/>
    </w:rPr>
  </w:style>
  <w:style w:type="paragraph" w:customStyle="1" w:styleId="Style53">
    <w:name w:val="Style53"/>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54">
    <w:name w:val="Style54"/>
    <w:basedOn w:val="Normalny"/>
    <w:uiPriority w:val="99"/>
    <w:rsid w:val="007C5CED"/>
    <w:pPr>
      <w:widowControl w:val="0"/>
      <w:autoSpaceDE w:val="0"/>
      <w:autoSpaceDN w:val="0"/>
      <w:adjustRightInd w:val="0"/>
      <w:spacing w:before="0" w:after="0"/>
      <w:jc w:val="left"/>
    </w:pPr>
    <w:rPr>
      <w:sz w:val="24"/>
      <w:szCs w:val="24"/>
    </w:rPr>
  </w:style>
  <w:style w:type="character" w:customStyle="1" w:styleId="FontStyle56">
    <w:name w:val="Font Style56"/>
    <w:uiPriority w:val="99"/>
    <w:rsid w:val="007C5CED"/>
    <w:rPr>
      <w:rFonts w:ascii="Times New Roman" w:hAnsi="Times New Roman" w:cs="Times New Roman"/>
      <w:spacing w:val="10"/>
      <w:sz w:val="20"/>
      <w:szCs w:val="20"/>
    </w:rPr>
  </w:style>
  <w:style w:type="character" w:customStyle="1" w:styleId="FontStyle57">
    <w:name w:val="Font Style57"/>
    <w:uiPriority w:val="99"/>
    <w:rsid w:val="007C5CED"/>
    <w:rPr>
      <w:rFonts w:ascii="Times New Roman" w:hAnsi="Times New Roman" w:cs="Times New Roman"/>
      <w:spacing w:val="10"/>
      <w:sz w:val="22"/>
      <w:szCs w:val="22"/>
    </w:rPr>
  </w:style>
  <w:style w:type="character" w:customStyle="1" w:styleId="FontStyle58">
    <w:name w:val="Font Style58"/>
    <w:uiPriority w:val="99"/>
    <w:rsid w:val="007C5CED"/>
    <w:rPr>
      <w:rFonts w:ascii="Times New Roman" w:hAnsi="Times New Roman" w:cs="Times New Roman"/>
      <w:spacing w:val="20"/>
      <w:sz w:val="22"/>
      <w:szCs w:val="22"/>
    </w:rPr>
  </w:style>
  <w:style w:type="character" w:customStyle="1" w:styleId="FontStyle59">
    <w:name w:val="Font Style59"/>
    <w:uiPriority w:val="99"/>
    <w:rsid w:val="007C5CED"/>
    <w:rPr>
      <w:rFonts w:ascii="Times New Roman" w:hAnsi="Times New Roman" w:cs="Times New Roman"/>
      <w:b/>
      <w:bCs/>
      <w:spacing w:val="10"/>
      <w:sz w:val="24"/>
      <w:szCs w:val="24"/>
    </w:rPr>
  </w:style>
  <w:style w:type="character" w:customStyle="1" w:styleId="FontStyle60">
    <w:name w:val="Font Style60"/>
    <w:uiPriority w:val="99"/>
    <w:rsid w:val="007C5CED"/>
    <w:rPr>
      <w:rFonts w:ascii="MS Mincho" w:eastAsia="MS Mincho" w:cs="MS Mincho"/>
      <w:sz w:val="24"/>
      <w:szCs w:val="24"/>
    </w:rPr>
  </w:style>
  <w:style w:type="character" w:customStyle="1" w:styleId="FontStyle61">
    <w:name w:val="Font Style61"/>
    <w:uiPriority w:val="99"/>
    <w:rsid w:val="007C5CED"/>
    <w:rPr>
      <w:rFonts w:ascii="Times New Roman" w:hAnsi="Times New Roman" w:cs="Times New Roman"/>
      <w:sz w:val="16"/>
      <w:szCs w:val="16"/>
    </w:rPr>
  </w:style>
  <w:style w:type="character" w:customStyle="1" w:styleId="FontStyle62">
    <w:name w:val="Font Style62"/>
    <w:uiPriority w:val="99"/>
    <w:rsid w:val="007C5CED"/>
    <w:rPr>
      <w:rFonts w:ascii="Times New Roman" w:hAnsi="Times New Roman" w:cs="Times New Roman"/>
      <w:sz w:val="18"/>
      <w:szCs w:val="18"/>
    </w:rPr>
  </w:style>
  <w:style w:type="character" w:customStyle="1" w:styleId="FontStyle63">
    <w:name w:val="Font Style63"/>
    <w:uiPriority w:val="99"/>
    <w:rsid w:val="007C5CED"/>
    <w:rPr>
      <w:rFonts w:ascii="Times New Roman" w:hAnsi="Times New Roman" w:cs="Times New Roman"/>
      <w:sz w:val="18"/>
      <w:szCs w:val="18"/>
    </w:rPr>
  </w:style>
  <w:style w:type="character" w:customStyle="1" w:styleId="FontStyle64">
    <w:name w:val="Font Style64"/>
    <w:uiPriority w:val="99"/>
    <w:rsid w:val="007C5CED"/>
    <w:rPr>
      <w:rFonts w:ascii="Times New Roman" w:hAnsi="Times New Roman" w:cs="Times New Roman"/>
      <w:sz w:val="16"/>
      <w:szCs w:val="16"/>
    </w:rPr>
  </w:style>
  <w:style w:type="character" w:customStyle="1" w:styleId="FontStyle65">
    <w:name w:val="Font Style65"/>
    <w:uiPriority w:val="99"/>
    <w:rsid w:val="007C5CED"/>
    <w:rPr>
      <w:rFonts w:ascii="Times New Roman" w:hAnsi="Times New Roman" w:cs="Times New Roman"/>
      <w:sz w:val="14"/>
      <w:szCs w:val="14"/>
    </w:rPr>
  </w:style>
  <w:style w:type="character" w:customStyle="1" w:styleId="FontStyle66">
    <w:name w:val="Font Style66"/>
    <w:uiPriority w:val="99"/>
    <w:rsid w:val="007C5CED"/>
    <w:rPr>
      <w:rFonts w:ascii="Times New Roman" w:hAnsi="Times New Roman" w:cs="Times New Roman"/>
      <w:sz w:val="14"/>
      <w:szCs w:val="14"/>
    </w:rPr>
  </w:style>
  <w:style w:type="character" w:customStyle="1" w:styleId="FontStyle67">
    <w:name w:val="Font Style67"/>
    <w:uiPriority w:val="99"/>
    <w:rsid w:val="007C5CED"/>
    <w:rPr>
      <w:rFonts w:ascii="Times New Roman" w:hAnsi="Times New Roman" w:cs="Times New Roman"/>
      <w:sz w:val="14"/>
      <w:szCs w:val="14"/>
    </w:rPr>
  </w:style>
  <w:style w:type="character" w:customStyle="1" w:styleId="FontStyle68">
    <w:name w:val="Font Style68"/>
    <w:uiPriority w:val="99"/>
    <w:rsid w:val="007C5CED"/>
    <w:rPr>
      <w:rFonts w:ascii="Times New Roman" w:hAnsi="Times New Roman" w:cs="Times New Roman"/>
      <w:smallCaps/>
      <w:spacing w:val="10"/>
      <w:sz w:val="14"/>
      <w:szCs w:val="14"/>
    </w:rPr>
  </w:style>
  <w:style w:type="character" w:customStyle="1" w:styleId="FontStyle69">
    <w:name w:val="Font Style69"/>
    <w:uiPriority w:val="99"/>
    <w:rsid w:val="007C5CED"/>
    <w:rPr>
      <w:rFonts w:ascii="Times New Roman" w:hAnsi="Times New Roman" w:cs="Times New Roman"/>
      <w:sz w:val="18"/>
      <w:szCs w:val="18"/>
    </w:rPr>
  </w:style>
  <w:style w:type="character" w:customStyle="1" w:styleId="FontStyle70">
    <w:name w:val="Font Style70"/>
    <w:uiPriority w:val="99"/>
    <w:rsid w:val="007C5CED"/>
    <w:rPr>
      <w:rFonts w:ascii="Book Antiqua" w:hAnsi="Book Antiqua" w:cs="Book Antiqua"/>
      <w:sz w:val="14"/>
      <w:szCs w:val="14"/>
    </w:rPr>
  </w:style>
  <w:style w:type="character" w:customStyle="1" w:styleId="FontStyle71">
    <w:name w:val="Font Style71"/>
    <w:uiPriority w:val="99"/>
    <w:rsid w:val="007C5CED"/>
    <w:rPr>
      <w:rFonts w:ascii="Times New Roman" w:hAnsi="Times New Roman" w:cs="Times New Roman"/>
      <w:b/>
      <w:bCs/>
      <w:sz w:val="10"/>
      <w:szCs w:val="10"/>
    </w:rPr>
  </w:style>
  <w:style w:type="character" w:customStyle="1" w:styleId="FontStyle72">
    <w:name w:val="Font Style72"/>
    <w:uiPriority w:val="99"/>
    <w:rsid w:val="007C5CED"/>
    <w:rPr>
      <w:rFonts w:ascii="Trebuchet MS" w:hAnsi="Trebuchet MS" w:cs="Trebuchet MS"/>
      <w:b/>
      <w:bCs/>
      <w:sz w:val="16"/>
      <w:szCs w:val="16"/>
    </w:rPr>
  </w:style>
  <w:style w:type="character" w:customStyle="1" w:styleId="FontStyle73">
    <w:name w:val="Font Style73"/>
    <w:uiPriority w:val="99"/>
    <w:rsid w:val="007C5CED"/>
    <w:rPr>
      <w:rFonts w:ascii="Times New Roman" w:hAnsi="Times New Roman" w:cs="Times New Roman"/>
      <w:i/>
      <w:iCs/>
      <w:sz w:val="16"/>
      <w:szCs w:val="16"/>
    </w:rPr>
  </w:style>
  <w:style w:type="character" w:customStyle="1" w:styleId="FontStyle74">
    <w:name w:val="Font Style74"/>
    <w:uiPriority w:val="99"/>
    <w:rsid w:val="007C5CED"/>
    <w:rPr>
      <w:rFonts w:ascii="Candara" w:hAnsi="Candara" w:cs="Candara"/>
      <w:i/>
      <w:iCs/>
      <w:spacing w:val="-10"/>
      <w:sz w:val="14"/>
      <w:szCs w:val="14"/>
    </w:rPr>
  </w:style>
  <w:style w:type="character" w:customStyle="1" w:styleId="FontStyle75">
    <w:name w:val="Font Style75"/>
    <w:uiPriority w:val="99"/>
    <w:rsid w:val="007C5CED"/>
    <w:rPr>
      <w:rFonts w:ascii="Times New Roman" w:hAnsi="Times New Roman" w:cs="Times New Roman"/>
      <w:b/>
      <w:bCs/>
      <w:sz w:val="8"/>
      <w:szCs w:val="8"/>
    </w:rPr>
  </w:style>
  <w:style w:type="character" w:customStyle="1" w:styleId="FontStyle76">
    <w:name w:val="Font Style76"/>
    <w:uiPriority w:val="99"/>
    <w:rsid w:val="007C5CED"/>
    <w:rPr>
      <w:rFonts w:ascii="Times New Roman" w:hAnsi="Times New Roman" w:cs="Times New Roman"/>
      <w:b/>
      <w:bCs/>
      <w:sz w:val="10"/>
      <w:szCs w:val="10"/>
    </w:rPr>
  </w:style>
  <w:style w:type="character" w:customStyle="1" w:styleId="FontStyle77">
    <w:name w:val="Font Style77"/>
    <w:uiPriority w:val="99"/>
    <w:rsid w:val="007C5CED"/>
    <w:rPr>
      <w:rFonts w:ascii="Times New Roman" w:hAnsi="Times New Roman" w:cs="Times New Roman"/>
      <w:b/>
      <w:bCs/>
      <w:i/>
      <w:iCs/>
      <w:sz w:val="8"/>
      <w:szCs w:val="8"/>
    </w:rPr>
  </w:style>
  <w:style w:type="character" w:customStyle="1" w:styleId="FontStyle78">
    <w:name w:val="Font Style78"/>
    <w:uiPriority w:val="99"/>
    <w:rsid w:val="007C5CED"/>
    <w:rPr>
      <w:rFonts w:ascii="Times New Roman" w:hAnsi="Times New Roman" w:cs="Times New Roman"/>
      <w:smallCaps/>
      <w:sz w:val="10"/>
      <w:szCs w:val="10"/>
    </w:rPr>
  </w:style>
  <w:style w:type="character" w:customStyle="1" w:styleId="FontStyle79">
    <w:name w:val="Font Style79"/>
    <w:uiPriority w:val="99"/>
    <w:rsid w:val="007C5CED"/>
    <w:rPr>
      <w:rFonts w:ascii="Microsoft Sans Serif" w:hAnsi="Microsoft Sans Serif" w:cs="Microsoft Sans Serif"/>
      <w:b/>
      <w:bCs/>
      <w:smallCaps/>
      <w:sz w:val="14"/>
      <w:szCs w:val="14"/>
    </w:rPr>
  </w:style>
  <w:style w:type="character" w:customStyle="1" w:styleId="FontStyle80">
    <w:name w:val="Font Style80"/>
    <w:uiPriority w:val="99"/>
    <w:rsid w:val="007C5CED"/>
    <w:rPr>
      <w:rFonts w:ascii="Times New Roman" w:hAnsi="Times New Roman" w:cs="Times New Roman"/>
      <w:b/>
      <w:bCs/>
      <w:i/>
      <w:iCs/>
      <w:smallCaps/>
      <w:sz w:val="10"/>
      <w:szCs w:val="10"/>
    </w:rPr>
  </w:style>
  <w:style w:type="character" w:customStyle="1" w:styleId="FontStyle81">
    <w:name w:val="Font Style81"/>
    <w:uiPriority w:val="99"/>
    <w:rsid w:val="007C5CED"/>
    <w:rPr>
      <w:rFonts w:ascii="Times New Roman" w:hAnsi="Times New Roman" w:cs="Times New Roman"/>
      <w:b/>
      <w:bCs/>
      <w:i/>
      <w:iCs/>
      <w:smallCaps/>
      <w:sz w:val="12"/>
      <w:szCs w:val="12"/>
    </w:rPr>
  </w:style>
  <w:style w:type="character" w:customStyle="1" w:styleId="FontStyle82">
    <w:name w:val="Font Style82"/>
    <w:uiPriority w:val="99"/>
    <w:rsid w:val="007C5CED"/>
    <w:rPr>
      <w:rFonts w:ascii="Times New Roman" w:hAnsi="Times New Roman" w:cs="Times New Roman"/>
      <w:i/>
      <w:iCs/>
      <w:sz w:val="16"/>
      <w:szCs w:val="16"/>
    </w:rPr>
  </w:style>
  <w:style w:type="character" w:customStyle="1" w:styleId="FontStyle83">
    <w:name w:val="Font Style83"/>
    <w:uiPriority w:val="99"/>
    <w:rsid w:val="007C5CED"/>
    <w:rPr>
      <w:rFonts w:ascii="Times New Roman" w:hAnsi="Times New Roman" w:cs="Times New Roman"/>
      <w:b/>
      <w:bCs/>
      <w:sz w:val="10"/>
      <w:szCs w:val="10"/>
    </w:rPr>
  </w:style>
  <w:style w:type="character" w:customStyle="1" w:styleId="FontStyle84">
    <w:name w:val="Font Style84"/>
    <w:uiPriority w:val="99"/>
    <w:rsid w:val="007C5CED"/>
    <w:rPr>
      <w:rFonts w:ascii="Times New Roman" w:hAnsi="Times New Roman" w:cs="Times New Roman"/>
      <w:b/>
      <w:bCs/>
      <w:i/>
      <w:iCs/>
      <w:w w:val="50"/>
      <w:sz w:val="22"/>
      <w:szCs w:val="22"/>
    </w:rPr>
  </w:style>
  <w:style w:type="character" w:customStyle="1" w:styleId="FontStyle85">
    <w:name w:val="Font Style85"/>
    <w:uiPriority w:val="99"/>
    <w:rsid w:val="007C5CED"/>
    <w:rPr>
      <w:rFonts w:ascii="Arial Narrow" w:hAnsi="Arial Narrow" w:cs="Arial Narrow"/>
      <w:b/>
      <w:bCs/>
      <w:i/>
      <w:iCs/>
      <w:smallCaps/>
      <w:sz w:val="8"/>
      <w:szCs w:val="8"/>
    </w:rPr>
  </w:style>
  <w:style w:type="character" w:customStyle="1" w:styleId="FontStyle86">
    <w:name w:val="Font Style86"/>
    <w:uiPriority w:val="99"/>
    <w:rsid w:val="007C5CED"/>
    <w:rPr>
      <w:rFonts w:ascii="Times New Roman" w:hAnsi="Times New Roman" w:cs="Times New Roman"/>
      <w:b/>
      <w:bCs/>
      <w:spacing w:val="10"/>
      <w:sz w:val="10"/>
      <w:szCs w:val="10"/>
    </w:rPr>
  </w:style>
  <w:style w:type="character" w:customStyle="1" w:styleId="FontStyle87">
    <w:name w:val="Font Style87"/>
    <w:uiPriority w:val="99"/>
    <w:rsid w:val="007C5CED"/>
    <w:rPr>
      <w:rFonts w:ascii="Times New Roman" w:hAnsi="Times New Roman" w:cs="Times New Roman"/>
      <w:b/>
      <w:bCs/>
      <w:sz w:val="16"/>
      <w:szCs w:val="16"/>
    </w:rPr>
  </w:style>
  <w:style w:type="paragraph" w:customStyle="1" w:styleId="Style55">
    <w:name w:val="Style55"/>
    <w:basedOn w:val="Normalny"/>
    <w:uiPriority w:val="99"/>
    <w:rsid w:val="007C5CED"/>
    <w:pPr>
      <w:widowControl w:val="0"/>
      <w:autoSpaceDE w:val="0"/>
      <w:autoSpaceDN w:val="0"/>
      <w:adjustRightInd w:val="0"/>
      <w:spacing w:before="0" w:after="0" w:line="178" w:lineRule="exact"/>
      <w:jc w:val="left"/>
    </w:pPr>
    <w:rPr>
      <w:sz w:val="24"/>
      <w:szCs w:val="24"/>
    </w:rPr>
  </w:style>
  <w:style w:type="paragraph" w:customStyle="1" w:styleId="Style56">
    <w:name w:val="Style56"/>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57">
    <w:name w:val="Style57"/>
    <w:basedOn w:val="Normalny"/>
    <w:uiPriority w:val="99"/>
    <w:rsid w:val="007C5CED"/>
    <w:pPr>
      <w:widowControl w:val="0"/>
      <w:autoSpaceDE w:val="0"/>
      <w:autoSpaceDN w:val="0"/>
      <w:adjustRightInd w:val="0"/>
      <w:spacing w:before="0" w:after="0"/>
      <w:jc w:val="left"/>
    </w:pPr>
    <w:rPr>
      <w:sz w:val="24"/>
      <w:szCs w:val="24"/>
    </w:rPr>
  </w:style>
  <w:style w:type="paragraph" w:customStyle="1" w:styleId="Style58">
    <w:name w:val="Style58"/>
    <w:basedOn w:val="Normalny"/>
    <w:uiPriority w:val="99"/>
    <w:rsid w:val="007C5CED"/>
    <w:pPr>
      <w:widowControl w:val="0"/>
      <w:autoSpaceDE w:val="0"/>
      <w:autoSpaceDN w:val="0"/>
      <w:adjustRightInd w:val="0"/>
      <w:spacing w:before="0" w:after="0" w:line="218" w:lineRule="exact"/>
      <w:ind w:hanging="384"/>
      <w:jc w:val="left"/>
    </w:pPr>
    <w:rPr>
      <w:sz w:val="24"/>
      <w:szCs w:val="24"/>
    </w:rPr>
  </w:style>
  <w:style w:type="character" w:customStyle="1" w:styleId="FontStyle88">
    <w:name w:val="Font Style88"/>
    <w:uiPriority w:val="99"/>
    <w:rsid w:val="007C5CED"/>
    <w:rPr>
      <w:rFonts w:ascii="Times New Roman" w:hAnsi="Times New Roman" w:cs="Times New Roman"/>
      <w:spacing w:val="20"/>
      <w:sz w:val="10"/>
      <w:szCs w:val="10"/>
    </w:rPr>
  </w:style>
  <w:style w:type="character" w:customStyle="1" w:styleId="FontStyle89">
    <w:name w:val="Font Style89"/>
    <w:uiPriority w:val="99"/>
    <w:rsid w:val="007C5CED"/>
    <w:rPr>
      <w:rFonts w:ascii="Times New Roman" w:hAnsi="Times New Roman" w:cs="Times New Roman"/>
      <w:b/>
      <w:bCs/>
      <w:sz w:val="8"/>
      <w:szCs w:val="8"/>
    </w:rPr>
  </w:style>
  <w:style w:type="character" w:customStyle="1" w:styleId="FontStyle90">
    <w:name w:val="Font Style90"/>
    <w:uiPriority w:val="99"/>
    <w:rsid w:val="007C5CED"/>
    <w:rPr>
      <w:rFonts w:ascii="Times New Roman" w:hAnsi="Times New Roman" w:cs="Times New Roman"/>
      <w:sz w:val="14"/>
      <w:szCs w:val="14"/>
    </w:rPr>
  </w:style>
  <w:style w:type="character" w:customStyle="1" w:styleId="FontStyle91">
    <w:name w:val="Font Style91"/>
    <w:uiPriority w:val="99"/>
    <w:rsid w:val="007C5CED"/>
    <w:rPr>
      <w:rFonts w:ascii="Palatino Linotype" w:hAnsi="Palatino Linotype" w:cs="Palatino Linotype"/>
      <w:b/>
      <w:bCs/>
      <w:sz w:val="16"/>
      <w:szCs w:val="16"/>
    </w:rPr>
  </w:style>
  <w:style w:type="character" w:customStyle="1" w:styleId="FontStyle92">
    <w:name w:val="Font Style92"/>
    <w:uiPriority w:val="99"/>
    <w:rsid w:val="007C5CED"/>
    <w:rPr>
      <w:rFonts w:ascii="Bookman Old Style" w:hAnsi="Bookman Old Style" w:cs="Bookman Old Style"/>
      <w:b/>
      <w:bCs/>
      <w:i/>
      <w:iCs/>
      <w:sz w:val="14"/>
      <w:szCs w:val="14"/>
    </w:rPr>
  </w:style>
  <w:style w:type="character" w:customStyle="1" w:styleId="FontStyle38">
    <w:name w:val="Font Style38"/>
    <w:uiPriority w:val="99"/>
    <w:rsid w:val="007C5CED"/>
    <w:rPr>
      <w:rFonts w:ascii="Times New Roman" w:hAnsi="Times New Roman" w:cs="Times New Roman"/>
      <w:b/>
      <w:bCs/>
      <w:sz w:val="24"/>
      <w:szCs w:val="24"/>
    </w:rPr>
  </w:style>
  <w:style w:type="character" w:customStyle="1" w:styleId="FontStyle39">
    <w:name w:val="Font Style39"/>
    <w:uiPriority w:val="99"/>
    <w:rsid w:val="007C5CED"/>
    <w:rPr>
      <w:rFonts w:ascii="Times New Roman" w:hAnsi="Times New Roman" w:cs="Times New Roman"/>
      <w:sz w:val="16"/>
      <w:szCs w:val="16"/>
    </w:rPr>
  </w:style>
  <w:style w:type="character" w:customStyle="1" w:styleId="FontStyle40">
    <w:name w:val="Font Style40"/>
    <w:uiPriority w:val="99"/>
    <w:rsid w:val="007C5CED"/>
    <w:rPr>
      <w:rFonts w:ascii="Times New Roman" w:hAnsi="Times New Roman" w:cs="Times New Roman"/>
      <w:b/>
      <w:bCs/>
      <w:spacing w:val="10"/>
      <w:sz w:val="16"/>
      <w:szCs w:val="16"/>
    </w:rPr>
  </w:style>
  <w:style w:type="character" w:customStyle="1" w:styleId="FontStyle41">
    <w:name w:val="Font Style41"/>
    <w:uiPriority w:val="99"/>
    <w:rsid w:val="007C5CED"/>
    <w:rPr>
      <w:rFonts w:ascii="Times New Roman" w:hAnsi="Times New Roman" w:cs="Times New Roman"/>
      <w:i/>
      <w:iCs/>
      <w:sz w:val="16"/>
      <w:szCs w:val="16"/>
    </w:rPr>
  </w:style>
  <w:style w:type="character" w:customStyle="1" w:styleId="FontStyle42">
    <w:name w:val="Font Style42"/>
    <w:uiPriority w:val="99"/>
    <w:rsid w:val="007C5CED"/>
    <w:rPr>
      <w:rFonts w:ascii="Times New Roman" w:hAnsi="Times New Roman" w:cs="Times New Roman"/>
      <w:b/>
      <w:bCs/>
      <w:sz w:val="8"/>
      <w:szCs w:val="8"/>
    </w:rPr>
  </w:style>
  <w:style w:type="character" w:customStyle="1" w:styleId="FontStyle45">
    <w:name w:val="Font Style45"/>
    <w:uiPriority w:val="99"/>
    <w:rsid w:val="007C5CED"/>
    <w:rPr>
      <w:rFonts w:ascii="Times New Roman" w:hAnsi="Times New Roman" w:cs="Times New Roman"/>
      <w:b/>
      <w:bCs/>
      <w:spacing w:val="40"/>
      <w:w w:val="40"/>
      <w:sz w:val="16"/>
      <w:szCs w:val="16"/>
    </w:rPr>
  </w:style>
  <w:style w:type="character" w:customStyle="1" w:styleId="FontStyle46">
    <w:name w:val="Font Style46"/>
    <w:uiPriority w:val="99"/>
    <w:rsid w:val="007C5CED"/>
    <w:rPr>
      <w:rFonts w:ascii="Arial Narrow" w:hAnsi="Arial Narrow" w:cs="Arial Narrow"/>
      <w:sz w:val="20"/>
      <w:szCs w:val="20"/>
    </w:rPr>
  </w:style>
  <w:style w:type="character" w:customStyle="1" w:styleId="FontStyle47">
    <w:name w:val="Font Style47"/>
    <w:uiPriority w:val="99"/>
    <w:rsid w:val="007C5CED"/>
    <w:rPr>
      <w:rFonts w:ascii="Times New Roman" w:hAnsi="Times New Roman" w:cs="Times New Roman"/>
      <w:i/>
      <w:iCs/>
      <w:w w:val="200"/>
      <w:sz w:val="70"/>
      <w:szCs w:val="70"/>
    </w:rPr>
  </w:style>
  <w:style w:type="character" w:customStyle="1" w:styleId="FontStyle48">
    <w:name w:val="Font Style48"/>
    <w:uiPriority w:val="99"/>
    <w:rsid w:val="007C5CED"/>
    <w:rPr>
      <w:rFonts w:ascii="Arial Narrow" w:hAnsi="Arial Narrow" w:cs="Arial Narrow"/>
      <w:b/>
      <w:bCs/>
      <w:sz w:val="56"/>
      <w:szCs w:val="56"/>
    </w:rPr>
  </w:style>
  <w:style w:type="character" w:customStyle="1" w:styleId="FontStyle52">
    <w:name w:val="Font Style52"/>
    <w:uiPriority w:val="99"/>
    <w:rsid w:val="007C5CED"/>
    <w:rPr>
      <w:rFonts w:ascii="Times New Roman" w:hAnsi="Times New Roman" w:cs="Times New Roman"/>
      <w:smallCaps/>
      <w:sz w:val="14"/>
      <w:szCs w:val="14"/>
    </w:rPr>
  </w:style>
  <w:style w:type="table" w:styleId="Kolorowalistaakcent1">
    <w:name w:val="Colorful List Accent 1"/>
    <w:basedOn w:val="Standardowy"/>
    <w:uiPriority w:val="72"/>
    <w:rsid w:val="007C5CED"/>
    <w:pPr>
      <w:spacing w:after="0" w:line="240" w:lineRule="auto"/>
    </w:pPr>
    <w:rPr>
      <w:rFonts w:ascii="Times New Roman" w:eastAsia="Calibri" w:hAnsi="Times New Roman" w:cs="Times New Roman"/>
      <w:color w:val="000000"/>
      <w:sz w:val="20"/>
      <w:szCs w:val="20"/>
      <w:lang w:eastAsia="pl-PL"/>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Style62">
    <w:name w:val="Style62"/>
    <w:basedOn w:val="Normalny"/>
    <w:uiPriority w:val="99"/>
    <w:rsid w:val="007C5CED"/>
    <w:pPr>
      <w:widowControl w:val="0"/>
      <w:autoSpaceDE w:val="0"/>
      <w:autoSpaceDN w:val="0"/>
      <w:adjustRightInd w:val="0"/>
      <w:spacing w:before="0" w:after="0" w:line="235" w:lineRule="exact"/>
      <w:ind w:hanging="317"/>
    </w:pPr>
    <w:rPr>
      <w:rFonts w:ascii="Arial" w:hAnsi="Arial" w:cs="Arial"/>
      <w:sz w:val="24"/>
      <w:szCs w:val="24"/>
    </w:rPr>
  </w:style>
  <w:style w:type="paragraph" w:customStyle="1" w:styleId="Style64">
    <w:name w:val="Style64"/>
    <w:basedOn w:val="Normalny"/>
    <w:uiPriority w:val="99"/>
    <w:rsid w:val="007C5CED"/>
    <w:pPr>
      <w:widowControl w:val="0"/>
      <w:autoSpaceDE w:val="0"/>
      <w:autoSpaceDN w:val="0"/>
      <w:adjustRightInd w:val="0"/>
      <w:spacing w:before="0" w:after="0"/>
    </w:pPr>
    <w:rPr>
      <w:rFonts w:ascii="Arial" w:hAnsi="Arial" w:cs="Arial"/>
      <w:sz w:val="24"/>
      <w:szCs w:val="24"/>
    </w:rPr>
  </w:style>
  <w:style w:type="paragraph" w:customStyle="1" w:styleId="Style66">
    <w:name w:val="Style66"/>
    <w:basedOn w:val="Normalny"/>
    <w:uiPriority w:val="99"/>
    <w:rsid w:val="007C5CED"/>
    <w:pPr>
      <w:widowControl w:val="0"/>
      <w:autoSpaceDE w:val="0"/>
      <w:autoSpaceDN w:val="0"/>
      <w:adjustRightInd w:val="0"/>
      <w:spacing w:before="0" w:after="0"/>
    </w:pPr>
    <w:rPr>
      <w:rFonts w:ascii="Arial" w:hAnsi="Arial" w:cs="Arial"/>
      <w:sz w:val="24"/>
      <w:szCs w:val="24"/>
    </w:rPr>
  </w:style>
  <w:style w:type="paragraph" w:customStyle="1" w:styleId="Style69">
    <w:name w:val="Style69"/>
    <w:basedOn w:val="Normalny"/>
    <w:uiPriority w:val="99"/>
    <w:rsid w:val="007C5CED"/>
    <w:pPr>
      <w:widowControl w:val="0"/>
      <w:autoSpaceDE w:val="0"/>
      <w:autoSpaceDN w:val="0"/>
      <w:adjustRightInd w:val="0"/>
      <w:spacing w:before="0" w:after="0" w:line="235" w:lineRule="exact"/>
      <w:ind w:hanging="350"/>
    </w:pPr>
    <w:rPr>
      <w:rFonts w:ascii="Arial" w:hAnsi="Arial" w:cs="Arial"/>
      <w:sz w:val="24"/>
      <w:szCs w:val="24"/>
    </w:rPr>
  </w:style>
  <w:style w:type="paragraph" w:customStyle="1" w:styleId="Style75">
    <w:name w:val="Style75"/>
    <w:basedOn w:val="Normalny"/>
    <w:uiPriority w:val="99"/>
    <w:rsid w:val="007C5CED"/>
    <w:pPr>
      <w:widowControl w:val="0"/>
      <w:autoSpaceDE w:val="0"/>
      <w:autoSpaceDN w:val="0"/>
      <w:adjustRightInd w:val="0"/>
      <w:spacing w:before="0" w:after="0" w:line="456" w:lineRule="exact"/>
      <w:jc w:val="left"/>
    </w:pPr>
    <w:rPr>
      <w:rFonts w:ascii="Arial" w:hAnsi="Arial" w:cs="Arial"/>
      <w:sz w:val="24"/>
      <w:szCs w:val="24"/>
    </w:rPr>
  </w:style>
  <w:style w:type="paragraph" w:customStyle="1" w:styleId="Style79">
    <w:name w:val="Style79"/>
    <w:basedOn w:val="Normalny"/>
    <w:uiPriority w:val="99"/>
    <w:rsid w:val="007C5CED"/>
    <w:pPr>
      <w:widowControl w:val="0"/>
      <w:autoSpaceDE w:val="0"/>
      <w:autoSpaceDN w:val="0"/>
      <w:adjustRightInd w:val="0"/>
      <w:spacing w:before="0" w:after="0"/>
      <w:jc w:val="left"/>
    </w:pPr>
    <w:rPr>
      <w:rFonts w:ascii="Arial" w:hAnsi="Arial" w:cs="Arial"/>
      <w:sz w:val="24"/>
      <w:szCs w:val="24"/>
    </w:rPr>
  </w:style>
  <w:style w:type="paragraph" w:customStyle="1" w:styleId="Style92">
    <w:name w:val="Style92"/>
    <w:basedOn w:val="Normalny"/>
    <w:uiPriority w:val="99"/>
    <w:rsid w:val="007C5CED"/>
    <w:pPr>
      <w:widowControl w:val="0"/>
      <w:autoSpaceDE w:val="0"/>
      <w:autoSpaceDN w:val="0"/>
      <w:adjustRightInd w:val="0"/>
      <w:spacing w:before="0" w:after="0" w:line="235" w:lineRule="exact"/>
    </w:pPr>
    <w:rPr>
      <w:rFonts w:ascii="Arial" w:hAnsi="Arial" w:cs="Arial"/>
      <w:sz w:val="24"/>
      <w:szCs w:val="24"/>
    </w:rPr>
  </w:style>
  <w:style w:type="paragraph" w:customStyle="1" w:styleId="Style1000">
    <w:name w:val="Style100"/>
    <w:basedOn w:val="Normalny"/>
    <w:uiPriority w:val="99"/>
    <w:rsid w:val="007C5CED"/>
    <w:pPr>
      <w:widowControl w:val="0"/>
      <w:autoSpaceDE w:val="0"/>
      <w:autoSpaceDN w:val="0"/>
      <w:adjustRightInd w:val="0"/>
      <w:spacing w:before="0" w:after="0" w:line="235" w:lineRule="exact"/>
      <w:ind w:hanging="686"/>
      <w:jc w:val="left"/>
    </w:pPr>
    <w:rPr>
      <w:rFonts w:ascii="Arial" w:hAnsi="Arial" w:cs="Arial"/>
      <w:sz w:val="24"/>
      <w:szCs w:val="24"/>
    </w:rPr>
  </w:style>
  <w:style w:type="character" w:customStyle="1" w:styleId="FontStyle219">
    <w:name w:val="Font Style219"/>
    <w:uiPriority w:val="99"/>
    <w:rsid w:val="007C5CED"/>
    <w:rPr>
      <w:rFonts w:ascii="Arial" w:hAnsi="Arial" w:cs="Arial"/>
      <w:b/>
      <w:bCs/>
      <w:sz w:val="18"/>
      <w:szCs w:val="18"/>
    </w:rPr>
  </w:style>
  <w:style w:type="character" w:customStyle="1" w:styleId="FontStyle223">
    <w:name w:val="Font Style223"/>
    <w:uiPriority w:val="99"/>
    <w:rsid w:val="007C5CED"/>
    <w:rPr>
      <w:rFonts w:ascii="Arial" w:hAnsi="Arial" w:cs="Arial"/>
      <w:b/>
      <w:bCs/>
      <w:sz w:val="18"/>
      <w:szCs w:val="18"/>
    </w:rPr>
  </w:style>
  <w:style w:type="character" w:customStyle="1" w:styleId="FontStyle224">
    <w:name w:val="Font Style224"/>
    <w:uiPriority w:val="99"/>
    <w:rsid w:val="007C5CED"/>
    <w:rPr>
      <w:rFonts w:ascii="Arial" w:hAnsi="Arial" w:cs="Arial"/>
      <w:sz w:val="18"/>
      <w:szCs w:val="18"/>
    </w:rPr>
  </w:style>
  <w:style w:type="character" w:customStyle="1" w:styleId="FontStyle226">
    <w:name w:val="Font Style226"/>
    <w:uiPriority w:val="99"/>
    <w:rsid w:val="007C5CED"/>
    <w:rPr>
      <w:rFonts w:ascii="Arial" w:hAnsi="Arial" w:cs="Arial"/>
      <w:sz w:val="18"/>
      <w:szCs w:val="18"/>
    </w:rPr>
  </w:style>
  <w:style w:type="character" w:customStyle="1" w:styleId="FontStyle228">
    <w:name w:val="Font Style228"/>
    <w:uiPriority w:val="99"/>
    <w:rsid w:val="007C5CED"/>
    <w:rPr>
      <w:rFonts w:ascii="Arial" w:hAnsi="Arial" w:cs="Arial"/>
      <w:sz w:val="18"/>
      <w:szCs w:val="18"/>
    </w:rPr>
  </w:style>
  <w:style w:type="character" w:customStyle="1" w:styleId="FontStyle235">
    <w:name w:val="Font Style235"/>
    <w:uiPriority w:val="99"/>
    <w:rsid w:val="007C5CED"/>
    <w:rPr>
      <w:rFonts w:ascii="Arial" w:hAnsi="Arial" w:cs="Arial"/>
      <w:b/>
      <w:bCs/>
      <w:sz w:val="18"/>
      <w:szCs w:val="18"/>
    </w:rPr>
  </w:style>
  <w:style w:type="character" w:customStyle="1" w:styleId="FontStyle243">
    <w:name w:val="Font Style243"/>
    <w:uiPriority w:val="99"/>
    <w:rsid w:val="007C5CED"/>
    <w:rPr>
      <w:rFonts w:ascii="Arial" w:hAnsi="Arial" w:cs="Arial"/>
      <w:i/>
      <w:iCs/>
      <w:sz w:val="18"/>
      <w:szCs w:val="18"/>
    </w:rPr>
  </w:style>
  <w:style w:type="character" w:customStyle="1" w:styleId="FontStyle28">
    <w:name w:val="Font Style28"/>
    <w:uiPriority w:val="99"/>
    <w:rsid w:val="007C5CED"/>
    <w:rPr>
      <w:rFonts w:ascii="Times New Roman" w:hAnsi="Times New Roman" w:cs="Times New Roman"/>
      <w:b/>
      <w:bCs/>
      <w:sz w:val="18"/>
      <w:szCs w:val="18"/>
    </w:rPr>
  </w:style>
  <w:style w:type="character" w:customStyle="1" w:styleId="FontStyle29">
    <w:name w:val="Font Style29"/>
    <w:uiPriority w:val="99"/>
    <w:rsid w:val="007C5CED"/>
    <w:rPr>
      <w:rFonts w:ascii="Times New Roman" w:hAnsi="Times New Roman" w:cs="Times New Roman"/>
      <w:sz w:val="18"/>
      <w:szCs w:val="18"/>
    </w:rPr>
  </w:style>
  <w:style w:type="character" w:customStyle="1" w:styleId="FontStyle161">
    <w:name w:val="Font Style161"/>
    <w:uiPriority w:val="99"/>
    <w:rsid w:val="007C5CED"/>
    <w:rPr>
      <w:rFonts w:ascii="Times New Roman" w:hAnsi="Times New Roman" w:cs="Times New Roman"/>
      <w:b/>
      <w:bCs/>
      <w:sz w:val="20"/>
      <w:szCs w:val="20"/>
    </w:rPr>
  </w:style>
  <w:style w:type="character" w:customStyle="1" w:styleId="FontStyle165">
    <w:name w:val="Font Style165"/>
    <w:uiPriority w:val="99"/>
    <w:rsid w:val="007C5CED"/>
    <w:rPr>
      <w:rFonts w:ascii="Times New Roman" w:hAnsi="Times New Roman" w:cs="Times New Roman"/>
      <w:sz w:val="20"/>
      <w:szCs w:val="20"/>
    </w:rPr>
  </w:style>
  <w:style w:type="paragraph" w:customStyle="1" w:styleId="PNStopka">
    <w:name w:val="PN Stopka"/>
    <w:basedOn w:val="Normalny"/>
    <w:uiPriority w:val="99"/>
    <w:rsid w:val="007C5CED"/>
    <w:pPr>
      <w:spacing w:before="240" w:after="0"/>
      <w:jc w:val="left"/>
    </w:pPr>
    <w:rPr>
      <w:rFonts w:ascii="Arial" w:hAnsi="Arial"/>
      <w:sz w:val="18"/>
    </w:rPr>
  </w:style>
  <w:style w:type="paragraph" w:customStyle="1" w:styleId="Default">
    <w:name w:val="Default"/>
    <w:rsid w:val="007C5CED"/>
    <w:pPr>
      <w:autoSpaceDE w:val="0"/>
      <w:autoSpaceDN w:val="0"/>
      <w:adjustRightInd w:val="0"/>
      <w:spacing w:after="0" w:line="240" w:lineRule="auto"/>
    </w:pPr>
    <w:rPr>
      <w:rFonts w:ascii="Arial" w:eastAsia="Calibri" w:hAnsi="Arial" w:cs="Arial"/>
      <w:color w:val="000000"/>
      <w:sz w:val="24"/>
      <w:szCs w:val="24"/>
      <w:lang w:eastAsia="pl-PL"/>
    </w:rPr>
  </w:style>
  <w:style w:type="paragraph" w:customStyle="1" w:styleId="Tekstpodstawowy22">
    <w:name w:val="Tekst podstawowy 22"/>
    <w:basedOn w:val="Normalny"/>
    <w:rsid w:val="007C5CED"/>
    <w:pPr>
      <w:overflowPunct w:val="0"/>
      <w:autoSpaceDE w:val="0"/>
      <w:autoSpaceDN w:val="0"/>
      <w:adjustRightInd w:val="0"/>
      <w:spacing w:before="0" w:after="0"/>
      <w:ind w:left="284" w:hanging="284"/>
      <w:jc w:val="left"/>
      <w:textAlignment w:val="baseline"/>
    </w:pPr>
    <w:rPr>
      <w:color w:val="000000"/>
      <w:sz w:val="24"/>
    </w:rPr>
  </w:style>
  <w:style w:type="paragraph" w:customStyle="1" w:styleId="Tekstpodstawowywcity33">
    <w:name w:val="Tekst podstawowy wcięty 33"/>
    <w:basedOn w:val="Normalny"/>
    <w:rsid w:val="007C5CED"/>
    <w:pPr>
      <w:tabs>
        <w:tab w:val="left" w:pos="1"/>
        <w:tab w:val="left" w:pos="720"/>
      </w:tabs>
      <w:overflowPunct w:val="0"/>
      <w:autoSpaceDE w:val="0"/>
      <w:autoSpaceDN w:val="0"/>
      <w:adjustRightInd w:val="0"/>
      <w:spacing w:before="0" w:after="0"/>
      <w:ind w:left="1"/>
      <w:textAlignment w:val="baseline"/>
    </w:pPr>
    <w:rPr>
      <w:color w:val="0000FF"/>
    </w:rPr>
  </w:style>
  <w:style w:type="paragraph" w:customStyle="1" w:styleId="BodyText211">
    <w:name w:val="Body Text 211"/>
    <w:basedOn w:val="Normalny"/>
    <w:rsid w:val="007C5CED"/>
    <w:pPr>
      <w:suppressAutoHyphens/>
      <w:overflowPunct w:val="0"/>
      <w:autoSpaceDE w:val="0"/>
      <w:autoSpaceDN w:val="0"/>
      <w:adjustRightInd w:val="0"/>
      <w:spacing w:before="0" w:after="0"/>
      <w:ind w:left="426"/>
      <w:textAlignment w:val="baseline"/>
    </w:pPr>
    <w:rPr>
      <w:spacing w:val="-3"/>
      <w:sz w:val="24"/>
    </w:rPr>
  </w:style>
  <w:style w:type="paragraph" w:customStyle="1" w:styleId="Zwykytekst1">
    <w:name w:val="Zwykły tekst1"/>
    <w:basedOn w:val="Normalny"/>
    <w:rsid w:val="007C5CED"/>
    <w:pPr>
      <w:overflowPunct w:val="0"/>
      <w:autoSpaceDE w:val="0"/>
      <w:autoSpaceDN w:val="0"/>
      <w:adjustRightInd w:val="0"/>
      <w:spacing w:before="0" w:after="0"/>
      <w:jc w:val="left"/>
      <w:textAlignment w:val="baseline"/>
    </w:pPr>
    <w:rPr>
      <w:rFonts w:ascii="Courier New" w:hAnsi="Courier New"/>
    </w:rPr>
  </w:style>
  <w:style w:type="paragraph" w:customStyle="1" w:styleId="Standardowy1">
    <w:name w:val="Standardowy1"/>
    <w:basedOn w:val="Normalny"/>
    <w:rsid w:val="007C5CED"/>
    <w:pPr>
      <w:overflowPunct w:val="0"/>
      <w:autoSpaceDE w:val="0"/>
      <w:autoSpaceDN w:val="0"/>
      <w:adjustRightInd w:val="0"/>
      <w:spacing w:before="120" w:after="0" w:line="360" w:lineRule="auto"/>
      <w:ind w:firstLine="709"/>
      <w:textAlignment w:val="baseline"/>
    </w:pPr>
    <w:rPr>
      <w:sz w:val="24"/>
    </w:rPr>
  </w:style>
  <w:style w:type="paragraph" w:customStyle="1" w:styleId="Normalny1">
    <w:name w:val="Normalny1"/>
    <w:rsid w:val="007C5CED"/>
    <w:pPr>
      <w:widowControl w:val="0"/>
      <w:overflowPunct w:val="0"/>
      <w:autoSpaceDE w:val="0"/>
      <w:autoSpaceDN w:val="0"/>
      <w:adjustRightInd w:val="0"/>
      <w:spacing w:after="0" w:line="240" w:lineRule="auto"/>
      <w:textAlignment w:val="baseline"/>
    </w:pPr>
    <w:rPr>
      <w:rFonts w:ascii="Lucida Calligraphy" w:eastAsia="Times New Roman" w:hAnsi="Lucida Calligraphy" w:cs="Times New Roman"/>
      <w:i/>
      <w:sz w:val="20"/>
      <w:szCs w:val="20"/>
      <w:lang w:eastAsia="pl-PL"/>
    </w:rPr>
  </w:style>
  <w:style w:type="paragraph" w:customStyle="1" w:styleId="BodyText210">
    <w:name w:val="Body Text 210"/>
    <w:basedOn w:val="Normalny"/>
    <w:rsid w:val="007C5CED"/>
    <w:pPr>
      <w:suppressAutoHyphens/>
      <w:overflowPunct w:val="0"/>
      <w:autoSpaceDE w:val="0"/>
      <w:autoSpaceDN w:val="0"/>
      <w:adjustRightInd w:val="0"/>
      <w:spacing w:before="0" w:after="0"/>
      <w:ind w:left="426"/>
      <w:textAlignment w:val="baseline"/>
    </w:pPr>
    <w:rPr>
      <w:sz w:val="24"/>
    </w:rPr>
  </w:style>
  <w:style w:type="paragraph" w:customStyle="1" w:styleId="Krzysiek">
    <w:name w:val="Krzysiek"/>
    <w:basedOn w:val="PlainText3"/>
    <w:rsid w:val="007C5CED"/>
    <w:pPr>
      <w:widowControl w:val="0"/>
      <w:spacing w:before="80" w:line="340" w:lineRule="exact"/>
      <w:ind w:firstLine="284"/>
    </w:pPr>
    <w:rPr>
      <w:rFonts w:ascii="Times New Roman" w:hAnsi="Times New Roman"/>
      <w:sz w:val="24"/>
    </w:rPr>
  </w:style>
  <w:style w:type="paragraph" w:customStyle="1" w:styleId="PlainText3">
    <w:name w:val="Plain Text3"/>
    <w:basedOn w:val="Normalny"/>
    <w:rsid w:val="007C5CED"/>
    <w:pPr>
      <w:overflowPunct w:val="0"/>
      <w:autoSpaceDE w:val="0"/>
      <w:autoSpaceDN w:val="0"/>
      <w:adjustRightInd w:val="0"/>
      <w:spacing w:before="0" w:after="0"/>
      <w:textAlignment w:val="baseline"/>
    </w:pPr>
    <w:rPr>
      <w:rFonts w:ascii="Courier New" w:hAnsi="Courier New"/>
    </w:rPr>
  </w:style>
  <w:style w:type="paragraph" w:customStyle="1" w:styleId="BodyText29">
    <w:name w:val="Body Text 29"/>
    <w:basedOn w:val="Normalny"/>
    <w:rsid w:val="007C5CED"/>
    <w:pPr>
      <w:suppressAutoHyphens/>
      <w:overflowPunct w:val="0"/>
      <w:autoSpaceDE w:val="0"/>
      <w:autoSpaceDN w:val="0"/>
      <w:adjustRightInd w:val="0"/>
      <w:spacing w:before="0" w:after="0"/>
      <w:ind w:left="426"/>
      <w:textAlignment w:val="baseline"/>
    </w:pPr>
    <w:rPr>
      <w:spacing w:val="-3"/>
      <w:sz w:val="24"/>
    </w:rPr>
  </w:style>
  <w:style w:type="paragraph" w:customStyle="1" w:styleId="PlainText2">
    <w:name w:val="Plain Text2"/>
    <w:basedOn w:val="Normalny"/>
    <w:rsid w:val="007C5CED"/>
    <w:pPr>
      <w:overflowPunct w:val="0"/>
      <w:autoSpaceDE w:val="0"/>
      <w:autoSpaceDN w:val="0"/>
      <w:adjustRightInd w:val="0"/>
      <w:spacing w:before="0" w:after="0"/>
      <w:jc w:val="left"/>
      <w:textAlignment w:val="baseline"/>
    </w:pPr>
    <w:rPr>
      <w:rFonts w:ascii="Courier New" w:hAnsi="Courier New"/>
    </w:rPr>
  </w:style>
  <w:style w:type="paragraph" w:customStyle="1" w:styleId="rozdzia3">
    <w:name w:val="rozdzia3"/>
    <w:basedOn w:val="Normalny"/>
    <w:rsid w:val="007C5CED"/>
    <w:pPr>
      <w:tabs>
        <w:tab w:val="left" w:pos="-31336"/>
        <w:tab w:val="left" w:pos="-30436"/>
      </w:tabs>
      <w:overflowPunct w:val="0"/>
      <w:autoSpaceDE w:val="0"/>
      <w:autoSpaceDN w:val="0"/>
      <w:adjustRightInd w:val="0"/>
      <w:spacing w:before="0" w:after="0"/>
      <w:jc w:val="left"/>
      <w:textAlignment w:val="baseline"/>
    </w:pPr>
  </w:style>
  <w:style w:type="paragraph" w:customStyle="1" w:styleId="BodyText28">
    <w:name w:val="Body Text 28"/>
    <w:basedOn w:val="Normalny"/>
    <w:rsid w:val="007C5CED"/>
    <w:pPr>
      <w:overflowPunct w:val="0"/>
      <w:autoSpaceDE w:val="0"/>
      <w:autoSpaceDN w:val="0"/>
      <w:adjustRightInd w:val="0"/>
      <w:spacing w:before="0" w:after="0" w:line="340" w:lineRule="atLeast"/>
      <w:ind w:left="1560" w:hanging="1560"/>
      <w:textAlignment w:val="baseline"/>
    </w:pPr>
    <w:rPr>
      <w:b/>
      <w:sz w:val="24"/>
    </w:rPr>
  </w:style>
  <w:style w:type="paragraph" w:customStyle="1" w:styleId="BodyText27">
    <w:name w:val="Body Text 27"/>
    <w:basedOn w:val="Normalny"/>
    <w:rsid w:val="007C5CED"/>
    <w:pPr>
      <w:suppressAutoHyphens/>
      <w:overflowPunct w:val="0"/>
      <w:autoSpaceDE w:val="0"/>
      <w:autoSpaceDN w:val="0"/>
      <w:adjustRightInd w:val="0"/>
      <w:spacing w:before="0" w:after="0"/>
      <w:ind w:left="426"/>
      <w:textAlignment w:val="baseline"/>
    </w:pPr>
    <w:rPr>
      <w:spacing w:val="-3"/>
      <w:sz w:val="24"/>
    </w:rPr>
  </w:style>
  <w:style w:type="paragraph" w:customStyle="1" w:styleId="rozdzia32">
    <w:name w:val="rozdzia32"/>
    <w:basedOn w:val="Normalny"/>
    <w:rsid w:val="007C5CED"/>
    <w:pPr>
      <w:tabs>
        <w:tab w:val="left" w:pos="-31336"/>
        <w:tab w:val="left" w:pos="-30436"/>
      </w:tabs>
      <w:overflowPunct w:val="0"/>
      <w:autoSpaceDE w:val="0"/>
      <w:autoSpaceDN w:val="0"/>
      <w:adjustRightInd w:val="0"/>
      <w:spacing w:before="0" w:after="0"/>
      <w:jc w:val="left"/>
      <w:textAlignment w:val="baseline"/>
    </w:pPr>
  </w:style>
  <w:style w:type="paragraph" w:customStyle="1" w:styleId="PlainText1">
    <w:name w:val="Plain Text1"/>
    <w:basedOn w:val="Normalny"/>
    <w:rsid w:val="007C5CED"/>
    <w:pPr>
      <w:overflowPunct w:val="0"/>
      <w:autoSpaceDE w:val="0"/>
      <w:autoSpaceDN w:val="0"/>
      <w:adjustRightInd w:val="0"/>
      <w:spacing w:before="0" w:after="0"/>
      <w:jc w:val="left"/>
      <w:textAlignment w:val="baseline"/>
    </w:pPr>
    <w:rPr>
      <w:rFonts w:ascii="Courier New" w:hAnsi="Courier New"/>
    </w:rPr>
  </w:style>
  <w:style w:type="paragraph" w:customStyle="1" w:styleId="BodyTextIndent21">
    <w:name w:val="Body Text Indent 21"/>
    <w:basedOn w:val="Normalny"/>
    <w:rsid w:val="007C5CED"/>
    <w:pPr>
      <w:overflowPunct w:val="0"/>
      <w:autoSpaceDE w:val="0"/>
      <w:autoSpaceDN w:val="0"/>
      <w:adjustRightInd w:val="0"/>
      <w:spacing w:before="0" w:after="0"/>
      <w:ind w:left="426"/>
      <w:textAlignment w:val="baseline"/>
    </w:pPr>
  </w:style>
  <w:style w:type="paragraph" w:customStyle="1" w:styleId="Subheadings">
    <w:name w:val="Sub headings"/>
    <w:basedOn w:val="Normalny"/>
    <w:next w:val="Normalny"/>
    <w:rsid w:val="007C5CED"/>
    <w:pPr>
      <w:overflowPunct w:val="0"/>
      <w:autoSpaceDE w:val="0"/>
      <w:autoSpaceDN w:val="0"/>
      <w:adjustRightInd w:val="0"/>
      <w:spacing w:before="120" w:after="120"/>
      <w:textAlignment w:val="baseline"/>
    </w:pPr>
    <w:rPr>
      <w:b/>
    </w:rPr>
  </w:style>
  <w:style w:type="paragraph" w:customStyle="1" w:styleId="BodyText26">
    <w:name w:val="Body Text 26"/>
    <w:basedOn w:val="Normalny"/>
    <w:rsid w:val="007C5CED"/>
    <w:pPr>
      <w:overflowPunct w:val="0"/>
      <w:autoSpaceDE w:val="0"/>
      <w:autoSpaceDN w:val="0"/>
      <w:adjustRightInd w:val="0"/>
      <w:spacing w:before="0" w:after="0" w:line="340" w:lineRule="atLeast"/>
      <w:ind w:left="1560" w:hanging="1560"/>
      <w:textAlignment w:val="baseline"/>
    </w:pPr>
    <w:rPr>
      <w:b/>
      <w:sz w:val="24"/>
    </w:rPr>
  </w:style>
  <w:style w:type="paragraph" w:customStyle="1" w:styleId="FR1">
    <w:name w:val="FR1"/>
    <w:rsid w:val="007C5CED"/>
    <w:pPr>
      <w:widowControl w:val="0"/>
      <w:overflowPunct w:val="0"/>
      <w:autoSpaceDE w:val="0"/>
      <w:autoSpaceDN w:val="0"/>
      <w:adjustRightInd w:val="0"/>
      <w:spacing w:before="1000" w:after="0" w:line="360" w:lineRule="auto"/>
      <w:ind w:left="400" w:right="600"/>
      <w:jc w:val="center"/>
      <w:textAlignment w:val="baseline"/>
    </w:pPr>
    <w:rPr>
      <w:rFonts w:ascii="Times New Roman" w:eastAsia="Times New Roman" w:hAnsi="Times New Roman" w:cs="Times New Roman"/>
      <w:sz w:val="32"/>
      <w:szCs w:val="20"/>
      <w:lang w:eastAsia="pl-PL"/>
    </w:rPr>
  </w:style>
  <w:style w:type="paragraph" w:customStyle="1" w:styleId="BodyText25">
    <w:name w:val="Body Text 25"/>
    <w:basedOn w:val="Normalny"/>
    <w:rsid w:val="007C5CED"/>
    <w:pPr>
      <w:widowControl w:val="0"/>
      <w:overflowPunct w:val="0"/>
      <w:autoSpaceDE w:val="0"/>
      <w:autoSpaceDN w:val="0"/>
      <w:adjustRightInd w:val="0"/>
      <w:spacing w:before="0" w:after="0"/>
      <w:ind w:left="142" w:hanging="142"/>
      <w:textAlignment w:val="baseline"/>
    </w:pPr>
    <w:rPr>
      <w:sz w:val="24"/>
      <w:lang w:val="en-US"/>
    </w:rPr>
  </w:style>
  <w:style w:type="paragraph" w:customStyle="1" w:styleId="CommentSubject">
    <w:name w:val="Comment Subject"/>
    <w:basedOn w:val="Tekstkomentarza"/>
    <w:next w:val="Tekstkomentarza"/>
    <w:rsid w:val="007C5CED"/>
    <w:pPr>
      <w:overflowPunct w:val="0"/>
      <w:autoSpaceDE w:val="0"/>
      <w:autoSpaceDN w:val="0"/>
      <w:adjustRightInd w:val="0"/>
      <w:spacing w:after="0"/>
      <w:textAlignment w:val="baseline"/>
    </w:pPr>
    <w:rPr>
      <w:b/>
    </w:rPr>
  </w:style>
  <w:style w:type="paragraph" w:customStyle="1" w:styleId="BodyText24">
    <w:name w:val="Body Text 24"/>
    <w:basedOn w:val="Normalny"/>
    <w:rsid w:val="007C5CED"/>
    <w:pPr>
      <w:overflowPunct w:val="0"/>
      <w:autoSpaceDE w:val="0"/>
      <w:autoSpaceDN w:val="0"/>
      <w:adjustRightInd w:val="0"/>
      <w:spacing w:before="0" w:after="0" w:line="340" w:lineRule="atLeast"/>
      <w:ind w:left="1560" w:hanging="1560"/>
      <w:textAlignment w:val="baseline"/>
    </w:pPr>
    <w:rPr>
      <w:b/>
      <w:sz w:val="24"/>
    </w:rPr>
  </w:style>
  <w:style w:type="paragraph" w:customStyle="1" w:styleId="11">
    <w:name w:val="1.1."/>
    <w:basedOn w:val="Normalny"/>
    <w:next w:val="Normalny"/>
    <w:rsid w:val="007C5CED"/>
    <w:pPr>
      <w:keepNext/>
      <w:widowControl w:val="0"/>
      <w:overflowPunct w:val="0"/>
      <w:autoSpaceDE w:val="0"/>
      <w:autoSpaceDN w:val="0"/>
      <w:adjustRightInd w:val="0"/>
      <w:spacing w:before="240" w:after="120" w:line="360" w:lineRule="auto"/>
      <w:jc w:val="left"/>
      <w:textAlignment w:val="baseline"/>
    </w:pPr>
    <w:rPr>
      <w:sz w:val="24"/>
    </w:rPr>
  </w:style>
  <w:style w:type="paragraph" w:customStyle="1" w:styleId="BodyText22">
    <w:name w:val="Body Text 22"/>
    <w:basedOn w:val="Normalny"/>
    <w:rsid w:val="007C5CED"/>
    <w:pPr>
      <w:overflowPunct w:val="0"/>
      <w:autoSpaceDE w:val="0"/>
      <w:autoSpaceDN w:val="0"/>
      <w:adjustRightInd w:val="0"/>
      <w:spacing w:before="0" w:after="0"/>
      <w:ind w:left="2124" w:hanging="2124"/>
      <w:jc w:val="left"/>
      <w:textAlignment w:val="baseline"/>
    </w:pPr>
    <w:rPr>
      <w:b/>
      <w:sz w:val="28"/>
    </w:rPr>
  </w:style>
  <w:style w:type="character" w:customStyle="1" w:styleId="Hyperlink1">
    <w:name w:val="Hyperlink1"/>
    <w:rsid w:val="007C5CED"/>
    <w:rPr>
      <w:color w:val="0000FF"/>
      <w:u w:val="single"/>
    </w:rPr>
  </w:style>
  <w:style w:type="paragraph" w:customStyle="1" w:styleId="BodyText21">
    <w:name w:val="Body Text 21"/>
    <w:basedOn w:val="Normalny"/>
    <w:rsid w:val="007C5CED"/>
    <w:pPr>
      <w:overflowPunct w:val="0"/>
      <w:autoSpaceDE w:val="0"/>
      <w:autoSpaceDN w:val="0"/>
      <w:adjustRightInd w:val="0"/>
      <w:spacing w:before="0" w:after="0"/>
      <w:textAlignment w:val="baseline"/>
    </w:pPr>
    <w:rPr>
      <w:lang w:val="en-GB"/>
    </w:rPr>
  </w:style>
  <w:style w:type="paragraph" w:customStyle="1" w:styleId="rozdzia31">
    <w:name w:val="rozdzia31"/>
    <w:basedOn w:val="Normalny"/>
    <w:rsid w:val="007C5CED"/>
    <w:pPr>
      <w:tabs>
        <w:tab w:val="left" w:pos="-31336"/>
        <w:tab w:val="left" w:pos="-30436"/>
      </w:tabs>
      <w:overflowPunct w:val="0"/>
      <w:autoSpaceDE w:val="0"/>
      <w:autoSpaceDN w:val="0"/>
      <w:adjustRightInd w:val="0"/>
      <w:spacing w:before="0" w:after="0"/>
      <w:jc w:val="center"/>
      <w:textAlignment w:val="baseline"/>
    </w:pPr>
    <w:rPr>
      <w:b/>
      <w:u w:val="single"/>
    </w:rPr>
  </w:style>
  <w:style w:type="character" w:customStyle="1" w:styleId="header2">
    <w:name w:val="header2"/>
    <w:rsid w:val="007C5CED"/>
    <w:rPr>
      <w:rFonts w:ascii="Times New Roman" w:hAnsi="Times New Roman"/>
      <w:b/>
      <w:sz w:val="36"/>
    </w:rPr>
  </w:style>
  <w:style w:type="paragraph" w:customStyle="1" w:styleId="specyfikacje">
    <w:name w:val="specyfikacje"/>
    <w:basedOn w:val="Normalny"/>
    <w:rsid w:val="007C5CED"/>
    <w:pPr>
      <w:spacing w:before="0" w:after="0" w:line="360" w:lineRule="auto"/>
    </w:pPr>
    <w:rPr>
      <w:b/>
      <w:spacing w:val="-3"/>
      <w:sz w:val="24"/>
    </w:rPr>
  </w:style>
  <w:style w:type="character" w:customStyle="1" w:styleId="tw4winTerm">
    <w:name w:val="tw4winTerm"/>
    <w:rsid w:val="007C5CED"/>
    <w:rPr>
      <w:color w:val="0000FF"/>
    </w:rPr>
  </w:style>
  <w:style w:type="paragraph" w:customStyle="1" w:styleId="BodyText23">
    <w:name w:val="Body Text 23"/>
    <w:rsid w:val="007C5CED"/>
    <w:pPr>
      <w:widowControl w:val="0"/>
      <w:tabs>
        <w:tab w:val="left" w:pos="360"/>
      </w:tabs>
      <w:spacing w:after="0" w:line="240" w:lineRule="auto"/>
      <w:jc w:val="both"/>
    </w:pPr>
    <w:rPr>
      <w:rFonts w:ascii="Times New Roman" w:eastAsia="Times New Roman" w:hAnsi="Times New Roman" w:cs="Times New Roman"/>
      <w:sz w:val="24"/>
      <w:szCs w:val="20"/>
      <w:lang w:eastAsia="pl-PL"/>
    </w:rPr>
  </w:style>
  <w:style w:type="character" w:styleId="Uwydatnienie">
    <w:name w:val="Emphasis"/>
    <w:uiPriority w:val="20"/>
    <w:qFormat/>
    <w:rsid w:val="007C5CED"/>
    <w:rPr>
      <w:i/>
      <w:iCs/>
    </w:rPr>
  </w:style>
  <w:style w:type="paragraph" w:customStyle="1" w:styleId="a2">
    <w:name w:val="_a2"/>
    <w:basedOn w:val="Normalny"/>
    <w:rsid w:val="007C5CED"/>
    <w:pPr>
      <w:autoSpaceDE w:val="0"/>
      <w:autoSpaceDN w:val="0"/>
      <w:adjustRightInd w:val="0"/>
      <w:spacing w:before="0" w:after="0"/>
      <w:jc w:val="center"/>
    </w:pPr>
    <w:rPr>
      <w:b/>
      <w:bCs/>
      <w:sz w:val="24"/>
      <w:szCs w:val="24"/>
    </w:rPr>
  </w:style>
  <w:style w:type="paragraph" w:customStyle="1" w:styleId="a3">
    <w:name w:val="_a3"/>
    <w:basedOn w:val="Nagwek1"/>
    <w:rsid w:val="007C5CED"/>
    <w:pPr>
      <w:tabs>
        <w:tab w:val="clear" w:pos="709"/>
        <w:tab w:val="clear" w:pos="1418"/>
        <w:tab w:val="clear" w:pos="1843"/>
        <w:tab w:val="clear" w:pos="2127"/>
      </w:tabs>
      <w:autoSpaceDE w:val="0"/>
      <w:autoSpaceDN w:val="0"/>
      <w:adjustRightInd w:val="0"/>
      <w:spacing w:before="0"/>
      <w:jc w:val="left"/>
    </w:pPr>
    <w:rPr>
      <w:rFonts w:ascii="Times New Roman" w:hAnsi="Times New Roman"/>
      <w:bCs/>
      <w:sz w:val="24"/>
      <w:szCs w:val="24"/>
    </w:rPr>
  </w:style>
  <w:style w:type="paragraph" w:customStyle="1" w:styleId="Standardowytekst1">
    <w:name w:val="Standardowy.tekst1"/>
    <w:rsid w:val="007C5CED"/>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pl-PL"/>
    </w:rPr>
  </w:style>
  <w:style w:type="paragraph" w:customStyle="1" w:styleId="DefaultText">
    <w:name w:val="Default Text"/>
    <w:basedOn w:val="Normalny"/>
    <w:rsid w:val="007C5CED"/>
    <w:pPr>
      <w:overflowPunct w:val="0"/>
      <w:autoSpaceDE w:val="0"/>
      <w:autoSpaceDN w:val="0"/>
      <w:adjustRightInd w:val="0"/>
      <w:spacing w:before="0" w:after="0"/>
      <w:textAlignment w:val="baseline"/>
    </w:pPr>
    <w:rPr>
      <w:noProof/>
      <w:sz w:val="24"/>
    </w:rPr>
  </w:style>
  <w:style w:type="paragraph" w:customStyle="1" w:styleId="wyliczenie">
    <w:name w:val="wyliczenie"/>
    <w:basedOn w:val="Normalny"/>
    <w:rsid w:val="007C5CED"/>
    <w:pPr>
      <w:tabs>
        <w:tab w:val="left" w:pos="0"/>
        <w:tab w:val="left" w:pos="567"/>
      </w:tabs>
      <w:spacing w:before="0" w:after="0"/>
    </w:pPr>
    <w:rPr>
      <w:rFonts w:ascii="Arial" w:hAnsi="Arial"/>
    </w:rPr>
  </w:style>
  <w:style w:type="paragraph" w:styleId="Wcicienormalne">
    <w:name w:val="Normal Indent"/>
    <w:basedOn w:val="Normalny"/>
    <w:semiHidden/>
    <w:rsid w:val="007C5CED"/>
    <w:pPr>
      <w:overflowPunct w:val="0"/>
      <w:autoSpaceDE w:val="0"/>
      <w:autoSpaceDN w:val="0"/>
      <w:adjustRightInd w:val="0"/>
      <w:spacing w:before="0" w:after="0"/>
      <w:ind w:left="851"/>
      <w:jc w:val="left"/>
      <w:textAlignment w:val="baseline"/>
    </w:pPr>
    <w:rPr>
      <w:rFonts w:ascii="PL Courier New" w:hAnsi="PL Courier New"/>
      <w:noProof/>
    </w:rPr>
  </w:style>
  <w:style w:type="paragraph" w:customStyle="1" w:styleId="Tytuspec">
    <w:name w:val="Tytuł_spec"/>
    <w:basedOn w:val="Nagwek1"/>
    <w:next w:val="Nagwek1"/>
    <w:rsid w:val="007C5CED"/>
    <w:pPr>
      <w:keepNext w:val="0"/>
      <w:tabs>
        <w:tab w:val="clear" w:pos="709"/>
        <w:tab w:val="clear" w:pos="1418"/>
        <w:tab w:val="clear" w:pos="1843"/>
        <w:tab w:val="clear" w:pos="2127"/>
      </w:tabs>
      <w:autoSpaceDE w:val="0"/>
      <w:autoSpaceDN w:val="0"/>
      <w:adjustRightInd w:val="0"/>
      <w:spacing w:after="120"/>
    </w:pPr>
    <w:rPr>
      <w:sz w:val="22"/>
    </w:rPr>
  </w:style>
  <w:style w:type="paragraph" w:customStyle="1" w:styleId="TNR11-Ostrda">
    <w:name w:val="TNR11-Ostróda"/>
    <w:basedOn w:val="Normalny"/>
    <w:link w:val="TNR11-OstrdaZnak"/>
    <w:qFormat/>
    <w:rsid w:val="007C5CED"/>
    <w:pPr>
      <w:spacing w:before="0" w:after="0"/>
    </w:pPr>
    <w:rPr>
      <w:sz w:val="22"/>
      <w:szCs w:val="22"/>
      <w:lang w:eastAsia="en-US"/>
    </w:rPr>
  </w:style>
  <w:style w:type="character" w:customStyle="1" w:styleId="TNR11-OstrdaZnak">
    <w:name w:val="TNR11-Ostróda Znak"/>
    <w:link w:val="TNR11-Ostrda"/>
    <w:rsid w:val="007C5CED"/>
    <w:rPr>
      <w:rFonts w:ascii="Times New Roman" w:eastAsia="Times New Roman" w:hAnsi="Times New Roman" w:cs="Times New Roman"/>
    </w:rPr>
  </w:style>
  <w:style w:type="paragraph" w:customStyle="1" w:styleId="1">
    <w:name w:val="1"/>
    <w:rsid w:val="007C5CED"/>
    <w:pPr>
      <w:shd w:val="clear" w:color="auto" w:fill="000080"/>
      <w:spacing w:after="0" w:line="240" w:lineRule="auto"/>
    </w:pPr>
    <w:rPr>
      <w:rFonts w:ascii="Tahoma" w:eastAsia="Times New Roman" w:hAnsi="Tahoma" w:cs="Tahoma"/>
      <w:sz w:val="20"/>
      <w:szCs w:val="20"/>
      <w:lang w:eastAsia="pl-PL"/>
    </w:rPr>
  </w:style>
  <w:style w:type="paragraph" w:customStyle="1" w:styleId="Tekstpodstawowywcity9">
    <w:name w:val="Tekst podstawowy wcięty 9"/>
    <w:basedOn w:val="Tekstpodstawowywcity"/>
    <w:rsid w:val="007C5CED"/>
    <w:pPr>
      <w:tabs>
        <w:tab w:val="left" w:pos="0"/>
        <w:tab w:val="left" w:pos="425"/>
        <w:tab w:val="left" w:pos="851"/>
        <w:tab w:val="left" w:pos="1276"/>
        <w:tab w:val="left" w:pos="1700"/>
        <w:tab w:val="left" w:pos="2126"/>
        <w:tab w:val="left" w:pos="2552"/>
        <w:tab w:val="left" w:pos="3402"/>
        <w:tab w:val="left" w:pos="6804"/>
        <w:tab w:val="left" w:pos="7655"/>
        <w:tab w:val="left" w:pos="8505"/>
      </w:tabs>
      <w:spacing w:before="0" w:after="180"/>
      <w:ind w:left="0" w:firstLine="340"/>
    </w:pPr>
    <w:rPr>
      <w:rFonts w:ascii="Arial" w:hAnsi="Arial"/>
    </w:rPr>
  </w:style>
  <w:style w:type="paragraph" w:customStyle="1" w:styleId="paragraf">
    <w:name w:val="paragraf"/>
    <w:basedOn w:val="Normalny"/>
    <w:rsid w:val="007C5CED"/>
    <w:pPr>
      <w:keepNext/>
      <w:tabs>
        <w:tab w:val="left" w:pos="425"/>
        <w:tab w:val="left" w:pos="851"/>
        <w:tab w:val="left" w:pos="1276"/>
        <w:tab w:val="left" w:pos="1701"/>
        <w:tab w:val="left" w:pos="2126"/>
        <w:tab w:val="left" w:pos="2552"/>
        <w:tab w:val="left" w:pos="3402"/>
        <w:tab w:val="left" w:pos="6804"/>
        <w:tab w:val="left" w:pos="7655"/>
        <w:tab w:val="left" w:pos="8505"/>
      </w:tabs>
      <w:spacing w:before="0" w:after="180"/>
      <w:ind w:firstLine="340"/>
    </w:pPr>
    <w:rPr>
      <w:rFonts w:ascii="Arial" w:hAnsi="Arial"/>
      <w:szCs w:val="24"/>
    </w:rPr>
  </w:style>
  <w:style w:type="paragraph" w:customStyle="1" w:styleId="Normy">
    <w:name w:val="Normy"/>
    <w:basedOn w:val="Normalny"/>
    <w:rsid w:val="007C5CED"/>
    <w:pPr>
      <w:tabs>
        <w:tab w:val="left" w:pos="425"/>
        <w:tab w:val="left" w:pos="851"/>
        <w:tab w:val="left" w:pos="1276"/>
        <w:tab w:val="left" w:pos="1701"/>
        <w:tab w:val="left" w:pos="2126"/>
        <w:tab w:val="left" w:pos="2552"/>
        <w:tab w:val="left" w:pos="3402"/>
        <w:tab w:val="left" w:pos="6804"/>
        <w:tab w:val="left" w:pos="7655"/>
        <w:tab w:val="left" w:pos="8505"/>
      </w:tabs>
      <w:spacing w:before="0" w:after="180"/>
      <w:ind w:left="2126" w:hanging="2126"/>
    </w:pPr>
    <w:rPr>
      <w:rFonts w:ascii="Arial" w:hAnsi="Arial"/>
      <w:szCs w:val="24"/>
    </w:rPr>
  </w:style>
  <w:style w:type="paragraph" w:customStyle="1" w:styleId="podpunkt">
    <w:name w:val="podpunkt"/>
    <w:basedOn w:val="Normalny"/>
    <w:rsid w:val="007C5CED"/>
    <w:pPr>
      <w:keepNext/>
      <w:tabs>
        <w:tab w:val="left" w:pos="425"/>
        <w:tab w:val="left" w:pos="851"/>
        <w:tab w:val="left" w:pos="1276"/>
        <w:tab w:val="left" w:pos="1701"/>
        <w:tab w:val="left" w:pos="2126"/>
        <w:tab w:val="left" w:pos="2552"/>
        <w:tab w:val="left" w:pos="3402"/>
        <w:tab w:val="left" w:pos="6804"/>
        <w:tab w:val="left" w:pos="7655"/>
        <w:tab w:val="left" w:pos="8505"/>
      </w:tabs>
      <w:spacing w:before="0" w:after="180"/>
    </w:pPr>
    <w:rPr>
      <w:rFonts w:ascii="Arial" w:hAnsi="Arial"/>
      <w:b/>
      <w:szCs w:val="24"/>
    </w:rPr>
  </w:style>
  <w:style w:type="paragraph" w:customStyle="1" w:styleId="Tekstpodstawowywcity9p9">
    <w:name w:val="Tekst podstawowy wcięty 9p9"/>
    <w:basedOn w:val="Tekstpodstawowywcity"/>
    <w:rsid w:val="007C5CED"/>
    <w:pPr>
      <w:tabs>
        <w:tab w:val="left" w:pos="0"/>
        <w:tab w:val="left" w:pos="425"/>
        <w:tab w:val="left" w:pos="851"/>
        <w:tab w:val="left" w:pos="1276"/>
        <w:tab w:val="left" w:pos="1700"/>
        <w:tab w:val="left" w:pos="2126"/>
        <w:tab w:val="left" w:pos="2552"/>
        <w:tab w:val="left" w:pos="3402"/>
        <w:tab w:val="left" w:pos="6804"/>
        <w:tab w:val="left" w:pos="7655"/>
        <w:tab w:val="left" w:pos="8505"/>
      </w:tabs>
      <w:spacing w:before="180" w:after="180"/>
      <w:ind w:left="0" w:firstLine="340"/>
    </w:pPr>
    <w:rPr>
      <w:rFonts w:ascii="Arial" w:hAnsi="Arial"/>
    </w:rPr>
  </w:style>
  <w:style w:type="character" w:customStyle="1" w:styleId="BodyTextChar">
    <w:name w:val="Body Text Char"/>
    <w:rsid w:val="007C5CED"/>
    <w:rPr>
      <w:lang w:val="pl-PL" w:eastAsia="pl-PL" w:bidi="ar-SA"/>
    </w:rPr>
  </w:style>
  <w:style w:type="paragraph" w:customStyle="1" w:styleId="Tekstpodstawowy23">
    <w:name w:val="Tekst podstawowy 23"/>
    <w:basedOn w:val="Normalny"/>
    <w:rsid w:val="007C5CED"/>
    <w:pPr>
      <w:numPr>
        <w:numId w:val="53"/>
      </w:numPr>
      <w:tabs>
        <w:tab w:val="clear" w:pos="360"/>
      </w:tabs>
      <w:spacing w:before="0" w:after="0"/>
      <w:ind w:right="278"/>
    </w:pPr>
    <w:rPr>
      <w:rFonts w:ascii="Arial" w:hAnsi="Arial"/>
      <w:sz w:val="24"/>
    </w:rPr>
  </w:style>
  <w:style w:type="paragraph" w:customStyle="1" w:styleId="StandardowytekstZnakZnakZnakZnakZnakZnak">
    <w:name w:val="Standardowy.tekst Znak Znak Znak Znak Znak Znak"/>
    <w:rsid w:val="007C5CED"/>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pl-PL"/>
    </w:rPr>
  </w:style>
  <w:style w:type="character" w:customStyle="1" w:styleId="ZnakZnak1">
    <w:name w:val="Znak Znak1"/>
    <w:aliases w:val=" Znak Znak8 Znak, Znak Znak8 Znak Znak, Znak Znak1"/>
    <w:basedOn w:val="Domylnaczcionkaakapitu"/>
    <w:rsid w:val="007C5CED"/>
    <w:rPr>
      <w:rFonts w:ascii="Arial" w:hAnsi="Arial"/>
      <w:noProof w:val="0"/>
      <w:sz w:val="24"/>
      <w:lang w:val="en-GB"/>
    </w:rPr>
  </w:style>
  <w:style w:type="paragraph" w:customStyle="1" w:styleId="Normalny2">
    <w:name w:val="Normalny2"/>
    <w:basedOn w:val="Normalny"/>
    <w:link w:val="normalZnak"/>
    <w:rsid w:val="007C5CED"/>
    <w:pPr>
      <w:widowControl w:val="0"/>
      <w:spacing w:before="0" w:after="0"/>
      <w:ind w:firstLine="737"/>
    </w:pPr>
  </w:style>
  <w:style w:type="character" w:customStyle="1" w:styleId="normalZnak">
    <w:name w:val="normal Znak"/>
    <w:basedOn w:val="Domylnaczcionkaakapitu"/>
    <w:link w:val="Normalny2"/>
    <w:rsid w:val="007C5CED"/>
    <w:rPr>
      <w:rFonts w:ascii="Times New Roman" w:eastAsia="Times New Roman" w:hAnsi="Times New Roman" w:cs="Times New Roman"/>
      <w:sz w:val="20"/>
      <w:szCs w:val="20"/>
      <w:lang w:eastAsia="pl-PL"/>
    </w:rPr>
  </w:style>
  <w:style w:type="paragraph" w:customStyle="1" w:styleId="wypunktowanie0">
    <w:name w:val="wypunktowanie"/>
    <w:basedOn w:val="Normalny2"/>
    <w:link w:val="wypunktowanieZnak"/>
    <w:rsid w:val="007C5CED"/>
    <w:pPr>
      <w:numPr>
        <w:numId w:val="54"/>
      </w:numPr>
    </w:pPr>
  </w:style>
  <w:style w:type="character" w:customStyle="1" w:styleId="wypunktowanieZnak">
    <w:name w:val="wypunktowanie Znak"/>
    <w:basedOn w:val="normalZnak"/>
    <w:link w:val="wypunktowanie0"/>
    <w:rsid w:val="007C5CED"/>
    <w:rPr>
      <w:rFonts w:ascii="Times New Roman" w:eastAsia="Times New Roman" w:hAnsi="Times New Roman" w:cs="Times New Roman"/>
      <w:sz w:val="20"/>
      <w:szCs w:val="20"/>
      <w:lang w:eastAsia="pl-PL"/>
    </w:rPr>
  </w:style>
  <w:style w:type="paragraph" w:customStyle="1" w:styleId="Tekstpodstawowy24">
    <w:name w:val="Tekst podstawowy 24"/>
    <w:basedOn w:val="Normalny"/>
    <w:rsid w:val="007C5CED"/>
    <w:pPr>
      <w:overflowPunct w:val="0"/>
      <w:autoSpaceDE w:val="0"/>
      <w:autoSpaceDN w:val="0"/>
      <w:adjustRightInd w:val="0"/>
      <w:spacing w:before="0" w:after="120"/>
      <w:ind w:left="284" w:hanging="284"/>
      <w:textAlignment w:val="baseline"/>
    </w:pPr>
  </w:style>
  <w:style w:type="paragraph" w:customStyle="1" w:styleId="Tablica">
    <w:name w:val="_Tablica_"/>
    <w:next w:val="Normalny"/>
    <w:qFormat/>
    <w:rsid w:val="007C5CED"/>
    <w:pPr>
      <w:keepNext/>
      <w:keepLines/>
      <w:numPr>
        <w:numId w:val="55"/>
      </w:numPr>
      <w:tabs>
        <w:tab w:val="left" w:pos="1276"/>
      </w:tabs>
      <w:spacing w:before="120" w:after="60" w:line="240" w:lineRule="auto"/>
      <w:ind w:right="567"/>
      <w:contextualSpacing/>
    </w:pPr>
    <w:rPr>
      <w:rFonts w:ascii="Times New Roman" w:eastAsia="Times New Roman" w:hAnsi="Times New Roman" w:cs="Times New Roman"/>
      <w:b/>
      <w:bCs/>
      <w:sz w:val="18"/>
      <w:szCs w:val="20"/>
      <w:lang w:eastAsia="pl-PL"/>
    </w:rPr>
  </w:style>
  <w:style w:type="paragraph" w:customStyle="1" w:styleId="NAG">
    <w:name w:val="NAG"/>
    <w:qFormat/>
    <w:rsid w:val="007C5CED"/>
    <w:pPr>
      <w:pBdr>
        <w:bottom w:val="single" w:sz="4" w:space="1" w:color="auto"/>
      </w:pBdr>
      <w:tabs>
        <w:tab w:val="right" w:pos="9072"/>
      </w:tabs>
      <w:spacing w:after="0" w:line="240" w:lineRule="auto"/>
    </w:pPr>
    <w:rPr>
      <w:rFonts w:ascii="Times New Roman" w:eastAsia="Times New Roman" w:hAnsi="Times New Roman" w:cs="Times New Roman"/>
      <w:b/>
      <w:i/>
      <w:sz w:val="20"/>
      <w:szCs w:val="20"/>
      <w:lang w:eastAsia="pl-PL"/>
    </w:rPr>
  </w:style>
  <w:style w:type="paragraph" w:customStyle="1" w:styleId="tytuSST1">
    <w:name w:val="tytuł SST1"/>
    <w:next w:val="Normalny"/>
    <w:rsid w:val="007C5CED"/>
    <w:pPr>
      <w:keepNext/>
      <w:keepLines/>
      <w:spacing w:before="120" w:after="120" w:line="240" w:lineRule="auto"/>
      <w:jc w:val="center"/>
    </w:pPr>
    <w:rPr>
      <w:rFonts w:ascii="Times New Roman" w:eastAsia="Times New Roman" w:hAnsi="Times New Roman" w:cs="Times New Roman"/>
      <w:b/>
      <w:sz w:val="32"/>
      <w:szCs w:val="20"/>
      <w:u w:val="single"/>
      <w:lang w:eastAsia="pl-PL"/>
    </w:rPr>
  </w:style>
  <w:style w:type="paragraph" w:customStyle="1" w:styleId="tytuSST2">
    <w:name w:val="tytuł SST2"/>
    <w:next w:val="Normalny"/>
    <w:rsid w:val="007C5CED"/>
    <w:pPr>
      <w:keepNext/>
      <w:keepLines/>
      <w:spacing w:before="120" w:after="120" w:line="240" w:lineRule="auto"/>
      <w:jc w:val="center"/>
    </w:pPr>
    <w:rPr>
      <w:rFonts w:ascii="Times New Roman" w:eastAsia="Times New Roman" w:hAnsi="Times New Roman" w:cs="Times New Roman"/>
      <w:b/>
      <w:sz w:val="28"/>
      <w:szCs w:val="20"/>
      <w:lang w:eastAsia="pl-PL"/>
    </w:rPr>
  </w:style>
  <w:style w:type="paragraph" w:customStyle="1" w:styleId="tytuSST3">
    <w:name w:val="tytuł SST3"/>
    <w:next w:val="Normalny"/>
    <w:rsid w:val="007C5CED"/>
    <w:pPr>
      <w:spacing w:before="120" w:after="120" w:line="240" w:lineRule="auto"/>
      <w:jc w:val="center"/>
    </w:pPr>
    <w:rPr>
      <w:rFonts w:ascii="Times New Roman" w:eastAsia="Times New Roman" w:hAnsi="Times New Roman" w:cs="Times New Roman"/>
      <w:b/>
      <w:sz w:val="24"/>
      <w:szCs w:val="20"/>
      <w:lang w:eastAsia="pl-PL"/>
    </w:rPr>
  </w:style>
  <w:style w:type="paragraph" w:customStyle="1" w:styleId="nagwek40">
    <w:name w:val="nagłówek 4"/>
    <w:basedOn w:val="Nagwek3"/>
    <w:rsid w:val="007C5CED"/>
    <w:pPr>
      <w:keepNext w:val="0"/>
      <w:tabs>
        <w:tab w:val="num" w:pos="2897"/>
      </w:tabs>
      <w:overflowPunct w:val="0"/>
      <w:autoSpaceDE w:val="0"/>
      <w:autoSpaceDN w:val="0"/>
      <w:adjustRightInd w:val="0"/>
      <w:spacing w:before="120" w:after="120"/>
      <w:ind w:left="2897" w:hanging="360"/>
      <w:contextualSpacing/>
      <w:textAlignment w:val="baseline"/>
    </w:pPr>
    <w:rPr>
      <w:rFonts w:ascii="Times New Roman" w:eastAsia="Times New Roman" w:hAnsi="Times New Roman" w:cs="Times New Roman"/>
      <w:bCs w:val="0"/>
      <w:color w:val="auto"/>
    </w:rPr>
  </w:style>
  <w:style w:type="paragraph" w:customStyle="1" w:styleId="Tematkomentarza1">
    <w:name w:val="Temat komentarza1"/>
    <w:basedOn w:val="Tekstkomentarza"/>
    <w:next w:val="Tekstkomentarza"/>
    <w:semiHidden/>
    <w:rsid w:val="007C5CED"/>
    <w:pPr>
      <w:spacing w:before="0" w:after="0"/>
      <w:jc w:val="left"/>
    </w:pPr>
    <w:rPr>
      <w:b/>
      <w:bCs/>
    </w:rPr>
  </w:style>
  <w:style w:type="paragraph" w:customStyle="1" w:styleId="StandardowytekstZnakZnakZnak">
    <w:name w:val="Standardowy.tekst Znak Znak Znak"/>
    <w:rsid w:val="007C5CED"/>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pl-PL"/>
    </w:rPr>
  </w:style>
  <w:style w:type="paragraph" w:customStyle="1" w:styleId="normalny3Znak">
    <w:name w:val="normalny 3 Znak"/>
    <w:basedOn w:val="Normalny"/>
    <w:link w:val="normalny3ZnakZnak"/>
    <w:rsid w:val="007C5CED"/>
    <w:pPr>
      <w:tabs>
        <w:tab w:val="left" w:pos="397"/>
        <w:tab w:val="left" w:pos="737"/>
      </w:tabs>
      <w:spacing w:after="0"/>
    </w:pPr>
    <w:rPr>
      <w:rFonts w:cs="Arial"/>
      <w:bCs/>
      <w:iCs/>
      <w:sz w:val="24"/>
      <w:szCs w:val="24"/>
    </w:rPr>
  </w:style>
  <w:style w:type="character" w:customStyle="1" w:styleId="normalny3ZnakZnak">
    <w:name w:val="normalny 3 Znak Znak"/>
    <w:basedOn w:val="Domylnaczcionkaakapitu"/>
    <w:link w:val="normalny3Znak"/>
    <w:rsid w:val="007C5CED"/>
    <w:rPr>
      <w:rFonts w:ascii="Times New Roman" w:eastAsia="Times New Roman" w:hAnsi="Times New Roman" w:cs="Arial"/>
      <w:bCs/>
      <w:iCs/>
      <w:sz w:val="24"/>
      <w:szCs w:val="24"/>
      <w:lang w:eastAsia="pl-PL"/>
    </w:rPr>
  </w:style>
  <w:style w:type="paragraph" w:customStyle="1" w:styleId="StandardowytekstZnakZnak">
    <w:name w:val="Standardowy.tekst Znak Znak"/>
    <w:rsid w:val="007C5CED"/>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pl-PL"/>
    </w:rPr>
  </w:style>
  <w:style w:type="paragraph" w:customStyle="1" w:styleId="Tekstpodstawowy25">
    <w:name w:val="Tekst podstawowy 25"/>
    <w:basedOn w:val="Normalny"/>
    <w:rsid w:val="007C5CED"/>
    <w:pPr>
      <w:spacing w:before="0" w:after="0"/>
      <w:ind w:right="278"/>
    </w:pPr>
    <w:rPr>
      <w:rFonts w:ascii="Arial" w:hAnsi="Arial"/>
      <w:sz w:val="24"/>
    </w:rPr>
  </w:style>
  <w:style w:type="paragraph" w:customStyle="1" w:styleId="pkt-treoa">
    <w:name w:val="pkt-treoa"/>
    <w:basedOn w:val="Normalny"/>
    <w:rsid w:val="007C5CED"/>
    <w:pPr>
      <w:overflowPunct w:val="0"/>
      <w:autoSpaceDE w:val="0"/>
      <w:autoSpaceDN w:val="0"/>
      <w:adjustRightInd w:val="0"/>
      <w:spacing w:before="56" w:after="56" w:line="340" w:lineRule="atLeast"/>
      <w:textAlignment w:val="baseline"/>
    </w:pPr>
    <w:rPr>
      <w:rFonts w:ascii="Arial" w:hAnsi="Arial"/>
      <w:noProof/>
    </w:rPr>
  </w:style>
  <w:style w:type="paragraph" w:customStyle="1" w:styleId="Tekstpodstawowy26">
    <w:name w:val="Tekst podstawowy 26"/>
    <w:basedOn w:val="Normalny"/>
    <w:rsid w:val="007C5CED"/>
    <w:pPr>
      <w:overflowPunct w:val="0"/>
      <w:autoSpaceDE w:val="0"/>
      <w:autoSpaceDN w:val="0"/>
      <w:adjustRightInd w:val="0"/>
      <w:spacing w:before="120" w:after="120"/>
      <w:ind w:right="-11"/>
      <w:textAlignment w:val="baseline"/>
    </w:pPr>
  </w:style>
  <w:style w:type="paragraph" w:customStyle="1" w:styleId="Tekstpodstawowywcity23">
    <w:name w:val="Tekst podstawowy wcięty 23"/>
    <w:basedOn w:val="Normalny"/>
    <w:rsid w:val="007C5CED"/>
    <w:pPr>
      <w:overflowPunct w:val="0"/>
      <w:autoSpaceDE w:val="0"/>
      <w:autoSpaceDN w:val="0"/>
      <w:adjustRightInd w:val="0"/>
      <w:spacing w:before="0" w:after="0"/>
      <w:ind w:left="142" w:firstLine="567"/>
      <w:textAlignment w:val="baseline"/>
    </w:pPr>
  </w:style>
  <w:style w:type="paragraph" w:customStyle="1" w:styleId="Tekstpodstawowywcity34">
    <w:name w:val="Tekst podstawowy wcięty 34"/>
    <w:basedOn w:val="Normalny"/>
    <w:rsid w:val="007C5CED"/>
    <w:pPr>
      <w:overflowPunct w:val="0"/>
      <w:autoSpaceDE w:val="0"/>
      <w:autoSpaceDN w:val="0"/>
      <w:adjustRightInd w:val="0"/>
      <w:spacing w:before="0" w:after="0"/>
      <w:ind w:firstLine="709"/>
      <w:textAlignment w:val="baseline"/>
    </w:pPr>
  </w:style>
  <w:style w:type="numbering" w:customStyle="1" w:styleId="Bezlisty21">
    <w:name w:val="Bez listy21"/>
    <w:next w:val="Bezlisty"/>
    <w:uiPriority w:val="99"/>
    <w:semiHidden/>
    <w:unhideWhenUsed/>
    <w:rsid w:val="007C5CED"/>
  </w:style>
  <w:style w:type="numbering" w:customStyle="1" w:styleId="Bezlisty31">
    <w:name w:val="Bez listy31"/>
    <w:next w:val="Bezlisty"/>
    <w:uiPriority w:val="99"/>
    <w:semiHidden/>
    <w:unhideWhenUsed/>
    <w:rsid w:val="007C5CED"/>
  </w:style>
  <w:style w:type="numbering" w:customStyle="1" w:styleId="Bezlisty41">
    <w:name w:val="Bez listy41"/>
    <w:next w:val="Bezlisty"/>
    <w:uiPriority w:val="99"/>
    <w:semiHidden/>
    <w:unhideWhenUsed/>
    <w:rsid w:val="007C5CED"/>
  </w:style>
  <w:style w:type="table" w:customStyle="1" w:styleId="Tabela-Siatka1">
    <w:name w:val="Tabela - Siatka1"/>
    <w:basedOn w:val="Standardowy"/>
    <w:next w:val="Tabela-Siatka"/>
    <w:uiPriority w:val="59"/>
    <w:rsid w:val="007C5CED"/>
    <w:pPr>
      <w:spacing w:after="0" w:line="240" w:lineRule="auto"/>
    </w:pPr>
    <w:rPr>
      <w:rFonts w:ascii="Calibri" w:eastAsia="Calibri" w:hAnsi="Calibri"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ezlisty6">
    <w:name w:val="Bez listy6"/>
    <w:next w:val="Bezlisty"/>
    <w:uiPriority w:val="99"/>
    <w:semiHidden/>
    <w:unhideWhenUsed/>
    <w:rsid w:val="007C5CED"/>
  </w:style>
  <w:style w:type="table" w:customStyle="1" w:styleId="Tabela-Siatka2">
    <w:name w:val="Tabela - Siatka2"/>
    <w:basedOn w:val="Standardowy"/>
    <w:next w:val="Tabela-Siatka"/>
    <w:uiPriority w:val="59"/>
    <w:rsid w:val="007C5CED"/>
    <w:pPr>
      <w:spacing w:after="0" w:line="240" w:lineRule="auto"/>
    </w:pPr>
    <w:rPr>
      <w:rFonts w:ascii="Calibri" w:eastAsia="Calibri" w:hAnsi="Calibri"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ezlisty12">
    <w:name w:val="Bez listy12"/>
    <w:next w:val="Bezlisty"/>
    <w:uiPriority w:val="99"/>
    <w:semiHidden/>
    <w:unhideWhenUsed/>
    <w:rsid w:val="007C5CED"/>
  </w:style>
  <w:style w:type="table" w:customStyle="1" w:styleId="Jasnecieniowanie11">
    <w:name w:val="Jasne cieniowanie11"/>
    <w:basedOn w:val="Standardowy"/>
    <w:uiPriority w:val="60"/>
    <w:rsid w:val="007C5CED"/>
    <w:pPr>
      <w:spacing w:after="0" w:line="240" w:lineRule="auto"/>
    </w:pPr>
    <w:rPr>
      <w:rFonts w:ascii="Calibri" w:eastAsia="Calibri" w:hAnsi="Calibri" w:cs="Times New Roman"/>
      <w:color w:val="000000"/>
      <w:sz w:val="20"/>
      <w:szCs w:val="20"/>
      <w:lang w:eastAsia="pl-PL"/>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akcent111">
    <w:name w:val="Jasne cieniowanie — akcent 111"/>
    <w:basedOn w:val="Standardowy"/>
    <w:uiPriority w:val="60"/>
    <w:rsid w:val="007C5CED"/>
    <w:pPr>
      <w:spacing w:after="0" w:line="240" w:lineRule="auto"/>
    </w:pPr>
    <w:rPr>
      <w:rFonts w:ascii="Calibri" w:eastAsia="Calibri" w:hAnsi="Calibri" w:cs="Times New Roman"/>
      <w:color w:val="365F91"/>
      <w:sz w:val="20"/>
      <w:szCs w:val="20"/>
      <w:lang w:eastAsia="pl-PL"/>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rednialista111">
    <w:name w:val="Średnia lista 111"/>
    <w:basedOn w:val="Standardowy"/>
    <w:uiPriority w:val="65"/>
    <w:rsid w:val="007C5CED"/>
    <w:pPr>
      <w:spacing w:after="0" w:line="240" w:lineRule="auto"/>
    </w:pPr>
    <w:rPr>
      <w:rFonts w:ascii="Calibri" w:eastAsia="Calibri" w:hAnsi="Calibri" w:cs="Times New Roman"/>
      <w:color w:val="000000"/>
      <w:sz w:val="20"/>
      <w:szCs w:val="20"/>
      <w:lang w:eastAsia="pl-PL"/>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redniecieniowanie2akcent61">
    <w:name w:val="Średnie cieniowanie 2 — akcent 61"/>
    <w:basedOn w:val="Standardowy"/>
    <w:next w:val="redniecieniowanie2akcent6"/>
    <w:uiPriority w:val="64"/>
    <w:rsid w:val="007C5CED"/>
    <w:pPr>
      <w:spacing w:after="0" w:line="240" w:lineRule="auto"/>
    </w:pPr>
    <w:rPr>
      <w:rFonts w:ascii="Calibri" w:eastAsia="Calibri" w:hAnsi="Calibri" w:cs="Times New Roman"/>
      <w:sz w:val="20"/>
      <w:szCs w:val="20"/>
      <w:lang w:eastAsia="pl-P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rednialista1akcent111">
    <w:name w:val="Średnia lista 1 — akcent 111"/>
    <w:basedOn w:val="Standardowy"/>
    <w:uiPriority w:val="65"/>
    <w:rsid w:val="007C5CED"/>
    <w:pPr>
      <w:spacing w:after="0" w:line="240" w:lineRule="auto"/>
    </w:pPr>
    <w:rPr>
      <w:rFonts w:ascii="Calibri" w:eastAsia="Calibri" w:hAnsi="Calibri" w:cs="Times New Roman"/>
      <w:color w:val="000000"/>
      <w:sz w:val="20"/>
      <w:szCs w:val="20"/>
      <w:lang w:eastAsia="pl-PL"/>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rednialista1akcent21">
    <w:name w:val="Średnia lista 1 — akcent 21"/>
    <w:basedOn w:val="Standardowy"/>
    <w:next w:val="rednialista1akcent2"/>
    <w:uiPriority w:val="65"/>
    <w:rsid w:val="007C5CED"/>
    <w:pPr>
      <w:spacing w:after="0" w:line="240" w:lineRule="auto"/>
    </w:pPr>
    <w:rPr>
      <w:rFonts w:ascii="Calibri" w:eastAsia="Calibri" w:hAnsi="Calibri" w:cs="Times New Roman"/>
      <w:color w:val="000000"/>
      <w:sz w:val="20"/>
      <w:szCs w:val="20"/>
      <w:lang w:eastAsia="pl-PL"/>
    </w:rPr>
    <w:tblPr>
      <w:tblStyleRowBandSize w:val="1"/>
      <w:tblStyleColBandSize w:val="1"/>
      <w:tblBorders>
        <w:top w:val="single" w:sz="8" w:space="0" w:color="C0504D"/>
        <w:bottom w:val="single" w:sz="8" w:space="0" w:color="C0504D"/>
      </w:tblBorders>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rednialista1akcent31">
    <w:name w:val="Średnia lista 1 — akcent 31"/>
    <w:basedOn w:val="Standardowy"/>
    <w:next w:val="rednialista1akcent3"/>
    <w:uiPriority w:val="65"/>
    <w:rsid w:val="007C5CED"/>
    <w:pPr>
      <w:spacing w:after="0" w:line="240" w:lineRule="auto"/>
    </w:pPr>
    <w:rPr>
      <w:rFonts w:ascii="Calibri" w:eastAsia="Calibri" w:hAnsi="Calibri" w:cs="Times New Roman"/>
      <w:color w:val="000000"/>
      <w:sz w:val="20"/>
      <w:szCs w:val="20"/>
      <w:lang w:eastAsia="pl-PL"/>
    </w:rPr>
    <w:tblPr>
      <w:tblStyleRowBandSize w:val="1"/>
      <w:tblStyleColBandSize w:val="1"/>
      <w:tblBorders>
        <w:top w:val="single" w:sz="8" w:space="0" w:color="9BBB59"/>
        <w:bottom w:val="single" w:sz="8" w:space="0" w:color="9BBB59"/>
      </w:tblBorders>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rednialista1akcent41">
    <w:name w:val="Średnia lista 1 — akcent 41"/>
    <w:basedOn w:val="Standardowy"/>
    <w:next w:val="rednialista1akcent4"/>
    <w:uiPriority w:val="65"/>
    <w:rsid w:val="007C5CED"/>
    <w:pPr>
      <w:spacing w:after="0" w:line="240" w:lineRule="auto"/>
    </w:pPr>
    <w:rPr>
      <w:rFonts w:ascii="Calibri" w:eastAsia="Calibri" w:hAnsi="Calibri" w:cs="Times New Roman"/>
      <w:color w:val="000000"/>
      <w:sz w:val="20"/>
      <w:szCs w:val="20"/>
      <w:lang w:eastAsia="pl-PL"/>
    </w:rPr>
    <w:tblPr>
      <w:tblStyleRowBandSize w:val="1"/>
      <w:tblStyleColBandSize w:val="1"/>
      <w:tblBorders>
        <w:top w:val="single" w:sz="8" w:space="0" w:color="8064A2"/>
        <w:bottom w:val="single" w:sz="8" w:space="0" w:color="8064A2"/>
      </w:tblBorders>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rednialista1akcent51">
    <w:name w:val="Średnia lista 1 — akcent 51"/>
    <w:basedOn w:val="Standardowy"/>
    <w:next w:val="rednialista1akcent5"/>
    <w:uiPriority w:val="65"/>
    <w:rsid w:val="007C5CED"/>
    <w:pPr>
      <w:spacing w:after="0" w:line="240" w:lineRule="auto"/>
    </w:pPr>
    <w:rPr>
      <w:rFonts w:ascii="Calibri" w:eastAsia="Calibri" w:hAnsi="Calibri" w:cs="Times New Roman"/>
      <w:color w:val="000000"/>
      <w:sz w:val="20"/>
      <w:szCs w:val="20"/>
      <w:lang w:eastAsia="pl-PL"/>
    </w:rPr>
    <w:tblPr>
      <w:tblStyleRowBandSize w:val="1"/>
      <w:tblStyleColBandSize w:val="1"/>
      <w:tblBorders>
        <w:top w:val="single" w:sz="8" w:space="0" w:color="4BACC6"/>
        <w:bottom w:val="single" w:sz="8" w:space="0" w:color="4BACC6"/>
      </w:tblBorders>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Kolorowalistaakcent11">
    <w:name w:val="Kolorowa lista — akcent 11"/>
    <w:basedOn w:val="Standardowy"/>
    <w:next w:val="Kolorowalistaakcent1"/>
    <w:uiPriority w:val="72"/>
    <w:rsid w:val="007C5CED"/>
    <w:pPr>
      <w:spacing w:after="0" w:line="240" w:lineRule="auto"/>
    </w:pPr>
    <w:rPr>
      <w:rFonts w:ascii="Times New Roman" w:eastAsia="Calibri" w:hAnsi="Times New Roman" w:cs="Times New Roman"/>
      <w:color w:val="000000"/>
      <w:sz w:val="20"/>
      <w:szCs w:val="20"/>
      <w:lang w:eastAsia="pl-PL"/>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Normal">
    <w:name w:val="Table Normal"/>
    <w:uiPriority w:val="2"/>
    <w:semiHidden/>
    <w:unhideWhenUsed/>
    <w:qFormat/>
    <w:rsid w:val="009D5EE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9D5EEB"/>
    <w:pPr>
      <w:widowControl w:val="0"/>
      <w:autoSpaceDE w:val="0"/>
      <w:autoSpaceDN w:val="0"/>
      <w:spacing w:before="0" w:after="0"/>
      <w:jc w:val="left"/>
    </w:pPr>
    <w:rPr>
      <w:sz w:val="22"/>
      <w:szCs w:val="22"/>
      <w:lang w:eastAsia="en-US"/>
    </w:rPr>
  </w:style>
  <w:style w:type="character" w:customStyle="1" w:styleId="TekstprzypisudolnegoZnak1">
    <w:name w:val="Tekst przypisu dolnego Znak1"/>
    <w:basedOn w:val="Domylnaczcionkaakapitu"/>
    <w:uiPriority w:val="99"/>
    <w:semiHidden/>
    <w:rsid w:val="008E0862"/>
    <w:rPr>
      <w:rFonts w:ascii="Times New Roman" w:eastAsia="Times New Roman" w:hAnsi="Times New Roman" w:cs="Times New Roman"/>
      <w:sz w:val="20"/>
      <w:szCs w:val="20"/>
      <w:lang w:eastAsia="pl-PL"/>
    </w:rPr>
  </w:style>
  <w:style w:type="character" w:customStyle="1" w:styleId="MapadokumentuZnak1">
    <w:name w:val="Mapa dokumentu Znak1"/>
    <w:basedOn w:val="Domylnaczcionkaakapitu"/>
    <w:uiPriority w:val="99"/>
    <w:semiHidden/>
    <w:rsid w:val="008E0862"/>
    <w:rPr>
      <w:rFonts w:ascii="Segoe UI" w:eastAsia="Times New Roman" w:hAnsi="Segoe UI" w:cs="Segoe UI"/>
      <w:sz w:val="16"/>
      <w:szCs w:val="16"/>
      <w:lang w:eastAsia="pl-PL"/>
    </w:rPr>
  </w:style>
  <w:style w:type="character" w:customStyle="1" w:styleId="AkapitzlistZnak">
    <w:name w:val="Akapit z listą Znak"/>
    <w:aliases w:val="Akapit z numeracją Znak,normalny tekst Znak,BulletC Znak,Obiekt Znak,Wyliczanie Znak,List Paragraph1 Znak,Oświetlenie Znak,Akapit z listą11 Znak,Akapit z listą31 Znak,Bullets Znak,Akapit z listą2 Znak,Akapit z listą3 Znak"/>
    <w:basedOn w:val="Domylnaczcionkaakapitu"/>
    <w:link w:val="Akapitzlist"/>
    <w:uiPriority w:val="34"/>
    <w:locked/>
    <w:rsid w:val="008E0862"/>
    <w:rPr>
      <w:rFonts w:ascii="Times New Roman" w:eastAsia="Times New Roman" w:hAnsi="Times New Roman" w:cs="Times New Roman"/>
      <w:sz w:val="20"/>
      <w:szCs w:val="20"/>
      <w:lang w:eastAsia="pl-PL"/>
    </w:rPr>
  </w:style>
  <w:style w:type="character" w:customStyle="1" w:styleId="Nagweklubstopka">
    <w:name w:val="Nagłówek lub stopka"/>
    <w:rsid w:val="008E0862"/>
    <w:rPr>
      <w:rFonts w:ascii="Segoe UI" w:hAnsi="Segoe UI"/>
      <w:color w:val="000000"/>
      <w:spacing w:val="0"/>
      <w:w w:val="100"/>
      <w:position w:val="0"/>
      <w:sz w:val="13"/>
      <w:u w:val="single"/>
      <w:vertAlign w:val="baseline"/>
      <w:lang w:val="pl-PL"/>
    </w:rPr>
  </w:style>
  <w:style w:type="table" w:customStyle="1" w:styleId="Tabela-Siatka3">
    <w:name w:val="Tabela - Siatka3"/>
    <w:basedOn w:val="Standardowy"/>
    <w:next w:val="Tabela-Siatka"/>
    <w:uiPriority w:val="59"/>
    <w:rsid w:val="008E0862"/>
    <w:pPr>
      <w:tabs>
        <w:tab w:val="left" w:pos="397"/>
        <w:tab w:val="left" w:pos="567"/>
        <w:tab w:val="left" w:pos="737"/>
      </w:tabs>
      <w:spacing w:before="120" w:after="0" w:line="240" w:lineRule="auto"/>
      <w:jc w:val="both"/>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59"/>
    <w:rsid w:val="008E0862"/>
    <w:pPr>
      <w:tabs>
        <w:tab w:val="left" w:pos="397"/>
        <w:tab w:val="left" w:pos="567"/>
        <w:tab w:val="left" w:pos="737"/>
      </w:tabs>
      <w:spacing w:before="120" w:after="0" w:line="240" w:lineRule="auto"/>
      <w:jc w:val="both"/>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59"/>
    <w:rsid w:val="008E0862"/>
    <w:pPr>
      <w:tabs>
        <w:tab w:val="left" w:pos="397"/>
        <w:tab w:val="left" w:pos="567"/>
        <w:tab w:val="left" w:pos="737"/>
      </w:tabs>
      <w:spacing w:before="120" w:after="0" w:line="240" w:lineRule="auto"/>
      <w:jc w:val="both"/>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uiPriority w:val="99"/>
    <w:rsid w:val="008E0862"/>
    <w:pPr>
      <w:suppressAutoHyphens/>
      <w:autoSpaceDN w:val="0"/>
      <w:spacing w:after="0" w:line="240" w:lineRule="auto"/>
      <w:textAlignment w:val="baseline"/>
    </w:pPr>
    <w:rPr>
      <w:rFonts w:ascii="Calibri" w:eastAsia="Times New Roman" w:hAnsi="Calibri" w:cs="Calibri"/>
      <w:kern w:val="3"/>
      <w:lang w:eastAsia="ar-SA"/>
    </w:rPr>
  </w:style>
  <w:style w:type="character" w:customStyle="1" w:styleId="Nagwek5Znak2">
    <w:name w:val="Nagłówek 5 Znak2"/>
    <w:basedOn w:val="Domylnaczcionkaakapitu"/>
    <w:uiPriority w:val="9"/>
    <w:rsid w:val="008E0862"/>
    <w:rPr>
      <w:rFonts w:asciiTheme="minorHAnsi" w:eastAsiaTheme="minorEastAsia" w:hAnsiTheme="minorHAnsi" w:cstheme="minorBidi"/>
      <w:b/>
      <w:bCs/>
      <w:i/>
      <w:iCs/>
      <w:kern w:val="3"/>
      <w:sz w:val="26"/>
      <w:szCs w:val="26"/>
    </w:rPr>
  </w:style>
  <w:style w:type="numbering" w:customStyle="1" w:styleId="WWNum9">
    <w:name w:val="WWNum9"/>
    <w:rsid w:val="008E0862"/>
    <w:pPr>
      <w:numPr>
        <w:numId w:val="64"/>
      </w:numPr>
    </w:pPr>
  </w:style>
  <w:style w:type="table" w:customStyle="1" w:styleId="TABELA1zszablonu">
    <w:name w:val="TABELA 1 z szablonu"/>
    <w:basedOn w:val="Tabela-Siatka"/>
    <w:uiPriority w:val="99"/>
    <w:rsid w:val="008E0862"/>
    <w:rPr>
      <w:rFonts w:ascii="Times" w:eastAsia="Times New Roman" w:hAnsi="Times"/>
      <w:sz w:val="24"/>
      <w:szCs w:val="24"/>
    </w:rPr>
    <w:tblPr>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Pr>
    <w:trPr>
      <w:jc w:val="center"/>
    </w:trPr>
  </w:style>
  <w:style w:type="paragraph" w:customStyle="1" w:styleId="Podpispodobiektem">
    <w:name w:val="Podpis pod obiektem"/>
    <w:basedOn w:val="Normalny"/>
    <w:next w:val="Normalny"/>
    <w:rsid w:val="00FB7129"/>
    <w:pPr>
      <w:spacing w:before="120" w:after="0"/>
    </w:pPr>
    <w:rPr>
      <w:rFonts w:ascii="Arial" w:hAnsi="Arial"/>
      <w:b/>
      <w:sz w:val="32"/>
      <w:lang w:eastAsia="en-US"/>
    </w:rPr>
  </w:style>
  <w:style w:type="character" w:styleId="Nierozpoznanawzmianka">
    <w:name w:val="Unresolved Mention"/>
    <w:basedOn w:val="Domylnaczcionkaakapitu"/>
    <w:uiPriority w:val="99"/>
    <w:semiHidden/>
    <w:unhideWhenUsed/>
    <w:rsid w:val="00FB5FA4"/>
    <w:rPr>
      <w:color w:val="605E5C"/>
      <w:shd w:val="clear" w:color="auto" w:fill="E1DFDD"/>
    </w:rPr>
  </w:style>
  <w:style w:type="paragraph" w:customStyle="1" w:styleId="Normalny3">
    <w:name w:val="Normalny3"/>
    <w:basedOn w:val="Normalny"/>
    <w:rsid w:val="00E73EE1"/>
    <w:pPr>
      <w:widowControl w:val="0"/>
      <w:spacing w:before="0" w:after="0"/>
    </w:pPr>
  </w:style>
  <w:style w:type="numbering" w:customStyle="1" w:styleId="WWNum91">
    <w:name w:val="WWNum91"/>
    <w:rsid w:val="00E73EE1"/>
  </w:style>
  <w:style w:type="table" w:customStyle="1" w:styleId="Tabela-Siatka6">
    <w:name w:val="Tabela - Siatka6"/>
    <w:basedOn w:val="Standardowy"/>
    <w:next w:val="Tabela-Siatka"/>
    <w:uiPriority w:val="39"/>
    <w:rsid w:val="00E73E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911">
    <w:name w:val="WWNum911"/>
    <w:rsid w:val="00E73EE1"/>
    <w:pPr>
      <w:numPr>
        <w:numId w:val="15"/>
      </w:numPr>
    </w:pPr>
  </w:style>
  <w:style w:type="numbering" w:customStyle="1" w:styleId="WWNum912">
    <w:name w:val="WWNum912"/>
    <w:rsid w:val="00E73EE1"/>
  </w:style>
  <w:style w:type="numbering" w:customStyle="1" w:styleId="WWNum913">
    <w:name w:val="WWNum913"/>
    <w:rsid w:val="00E73EE1"/>
  </w:style>
  <w:style w:type="numbering" w:customStyle="1" w:styleId="WWNum914">
    <w:name w:val="WWNum914"/>
    <w:rsid w:val="00E73EE1"/>
  </w:style>
  <w:style w:type="numbering" w:customStyle="1" w:styleId="WWNum915">
    <w:name w:val="WWNum915"/>
    <w:rsid w:val="00E73EE1"/>
    <w:pPr>
      <w:numPr>
        <w:numId w:val="18"/>
      </w:numPr>
    </w:pPr>
  </w:style>
  <w:style w:type="numbering" w:customStyle="1" w:styleId="WWNum916">
    <w:name w:val="WWNum916"/>
    <w:rsid w:val="00E73EE1"/>
    <w:pPr>
      <w:numPr>
        <w:numId w:val="17"/>
      </w:numPr>
    </w:pPr>
  </w:style>
  <w:style w:type="paragraph" w:customStyle="1" w:styleId="Pierwszy1">
    <w:name w:val="Pierwszy 1"/>
    <w:basedOn w:val="Zwykytekst1"/>
    <w:rsid w:val="00E73EE1"/>
    <w:pPr>
      <w:overflowPunct/>
      <w:autoSpaceDE/>
      <w:autoSpaceDN/>
      <w:adjustRightInd/>
      <w:ind w:firstLine="340"/>
      <w:jc w:val="both"/>
      <w:textAlignment w:val="auto"/>
    </w:pPr>
    <w:rPr>
      <w:rFonts w:ascii="Arial" w:hAnsi="Arial" w:cs="Arial"/>
      <w:lang w:eastAsia="ar-SA"/>
    </w:rPr>
  </w:style>
  <w:style w:type="character" w:customStyle="1" w:styleId="StandardowytekstZnakZnak1">
    <w:name w:val="Standardowy.tekst Znak Znak1"/>
    <w:rsid w:val="00E73EE1"/>
    <w:rPr>
      <w:rFonts w:ascii="Times New Roman" w:eastAsia="Times New Roman" w:hAnsi="Times New Roman"/>
      <w:lang w:val="pl-PL" w:eastAsia="pl-PL" w:bidi="ar-SA"/>
    </w:rPr>
  </w:style>
  <w:style w:type="character" w:customStyle="1" w:styleId="ZnakZnak4">
    <w:name w:val="Znak Znak4"/>
    <w:rsid w:val="00E73EE1"/>
    <w:rPr>
      <w:rFonts w:ascii="Arial" w:hAnsi="Arial"/>
      <w:noProof w:val="0"/>
      <w:sz w:val="24"/>
      <w:lang w:val="en-GB"/>
    </w:rPr>
  </w:style>
  <w:style w:type="paragraph" w:customStyle="1" w:styleId="StylspcialArial12ptPierwszywiersz125cmPrzed12">
    <w:name w:val="Styl spécial + Arial 12 pt Pierwszy wiersz:  125 cm Przed:  12..."/>
    <w:basedOn w:val="Normalny"/>
    <w:rsid w:val="00E73EE1"/>
    <w:pPr>
      <w:spacing w:before="240" w:after="0" w:line="360" w:lineRule="auto"/>
      <w:ind w:firstLine="708"/>
    </w:pPr>
    <w:rPr>
      <w:rFonts w:ascii="Arial" w:hAnsi="Arial"/>
      <w:sz w:val="24"/>
      <w:lang w:eastAsia="fr-FR"/>
    </w:rPr>
  </w:style>
  <w:style w:type="character" w:customStyle="1" w:styleId="TekstprzypisuZnak">
    <w:name w:val="Tekst przypisu Znak"/>
    <w:basedOn w:val="Domylnaczcionkaakapitu"/>
    <w:rsid w:val="00E73EE1"/>
  </w:style>
  <w:style w:type="paragraph" w:styleId="Listapunktowana4">
    <w:name w:val="List Bullet 4"/>
    <w:basedOn w:val="Normalny"/>
    <w:uiPriority w:val="99"/>
    <w:semiHidden/>
    <w:unhideWhenUsed/>
    <w:rsid w:val="00E73EE1"/>
    <w:pPr>
      <w:numPr>
        <w:numId w:val="195"/>
      </w:numPr>
      <w:tabs>
        <w:tab w:val="clear" w:pos="1209"/>
      </w:tabs>
      <w:ind w:left="0" w:firstLine="0"/>
      <w:contextualSpacing/>
    </w:pPr>
  </w:style>
  <w:style w:type="paragraph" w:customStyle="1" w:styleId="Punktowanie">
    <w:name w:val="Punktowanie"/>
    <w:basedOn w:val="Normalny"/>
    <w:rsid w:val="00E73EE1"/>
    <w:pPr>
      <w:tabs>
        <w:tab w:val="num" w:pos="397"/>
      </w:tabs>
      <w:spacing w:before="0" w:after="0"/>
      <w:ind w:left="397" w:hanging="397"/>
      <w:jc w:val="left"/>
    </w:pPr>
    <w:rPr>
      <w:rFonts w:ascii="Arial" w:hAnsi="Arial"/>
      <w:sz w:val="24"/>
    </w:rPr>
  </w:style>
  <w:style w:type="table" w:styleId="Tabela-Elegancki">
    <w:name w:val="Table Elegant"/>
    <w:basedOn w:val="Standardowy"/>
    <w:rsid w:val="00E73EE1"/>
    <w:pPr>
      <w:autoSpaceDE w:val="0"/>
      <w:autoSpaceDN w:val="0"/>
      <w:adjustRightInd w:val="0"/>
      <w:spacing w:after="0" w:line="240" w:lineRule="auto"/>
      <w:textAlignment w:val="center"/>
    </w:pPr>
    <w:rPr>
      <w:rFonts w:ascii="Times New Roman" w:eastAsia="Times New Roman" w:hAnsi="Times New Roman" w:cs="Times New Roman"/>
      <w:sz w:val="20"/>
      <w:szCs w:val="20"/>
      <w:lang w:eastAsia="pl-P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PlandokumentuZnak1">
    <w:name w:val="Plan dokumentu Znak1"/>
    <w:uiPriority w:val="99"/>
    <w:semiHidden/>
    <w:rsid w:val="00E73EE1"/>
    <w:rPr>
      <w:rFonts w:ascii="Tahoma" w:eastAsia="Times New Roman" w:hAnsi="Tahoma" w:cs="Tahoma"/>
      <w:sz w:val="16"/>
      <w:szCs w:val="16"/>
      <w:lang w:eastAsia="pl-PL"/>
    </w:rPr>
  </w:style>
  <w:style w:type="paragraph" w:customStyle="1" w:styleId="Tekstpodstawowy27">
    <w:name w:val="Tekst podstawowy 27"/>
    <w:basedOn w:val="Normalny"/>
    <w:rsid w:val="00E73EE1"/>
    <w:pPr>
      <w:pBdr>
        <w:top w:val="single" w:sz="6" w:space="1" w:color="auto"/>
        <w:bottom w:val="single" w:sz="6" w:space="1" w:color="auto"/>
      </w:pBdr>
      <w:overflowPunct w:val="0"/>
      <w:autoSpaceDE w:val="0"/>
      <w:autoSpaceDN w:val="0"/>
      <w:adjustRightInd w:val="0"/>
      <w:spacing w:before="0" w:after="0" w:line="180" w:lineRule="atLeast"/>
      <w:jc w:val="left"/>
    </w:pPr>
    <w:rPr>
      <w:sz w:val="16"/>
    </w:rPr>
  </w:style>
  <w:style w:type="character" w:customStyle="1" w:styleId="apple-converted-space">
    <w:name w:val="apple-converted-space"/>
    <w:rsid w:val="00E73EE1"/>
  </w:style>
  <w:style w:type="paragraph" w:customStyle="1" w:styleId="styl10">
    <w:name w:val="styl1"/>
    <w:basedOn w:val="Normalny"/>
    <w:rsid w:val="00E73EE1"/>
    <w:pPr>
      <w:spacing w:before="100" w:beforeAutospacing="1" w:after="100" w:afterAutospacing="1"/>
      <w:jc w:val="left"/>
    </w:pPr>
    <w:rPr>
      <w:sz w:val="24"/>
      <w:szCs w:val="24"/>
    </w:rPr>
  </w:style>
  <w:style w:type="paragraph" w:customStyle="1" w:styleId="CM1">
    <w:name w:val="CM1"/>
    <w:basedOn w:val="Default"/>
    <w:next w:val="Default"/>
    <w:uiPriority w:val="99"/>
    <w:rsid w:val="00E73EE1"/>
    <w:rPr>
      <w:rFonts w:ascii="EUAlbertina" w:hAnsi="EUAlbertina" w:cs="Times New Roman"/>
      <w:color w:val="auto"/>
    </w:rPr>
  </w:style>
  <w:style w:type="paragraph" w:customStyle="1" w:styleId="CM3">
    <w:name w:val="CM3"/>
    <w:basedOn w:val="Default"/>
    <w:next w:val="Default"/>
    <w:uiPriority w:val="99"/>
    <w:rsid w:val="00E73EE1"/>
    <w:rPr>
      <w:rFonts w:ascii="EUAlbertina" w:hAnsi="EUAlbertina" w:cs="Times New Roman"/>
      <w:color w:val="auto"/>
    </w:rPr>
  </w:style>
  <w:style w:type="paragraph" w:customStyle="1" w:styleId="CM4">
    <w:name w:val="CM4"/>
    <w:basedOn w:val="Default"/>
    <w:next w:val="Default"/>
    <w:uiPriority w:val="99"/>
    <w:rsid w:val="00E73EE1"/>
    <w:rPr>
      <w:rFonts w:ascii="EUAlbertina" w:hAnsi="EUAlbertina" w:cs="Times New Roman"/>
      <w:color w:val="auto"/>
    </w:rPr>
  </w:style>
  <w:style w:type="paragraph" w:customStyle="1" w:styleId="PrzepisyZwiazane">
    <w:name w:val="PrzepisyZwiazane"/>
    <w:basedOn w:val="Normalny"/>
    <w:link w:val="PrzepisyZwiazaneZnak"/>
    <w:uiPriority w:val="10"/>
    <w:qFormat/>
    <w:rsid w:val="00E73EE1"/>
    <w:pPr>
      <w:numPr>
        <w:numId w:val="196"/>
      </w:numPr>
      <w:spacing w:before="0" w:after="0"/>
      <w:ind w:left="0" w:firstLine="0"/>
      <w:contextualSpacing/>
    </w:pPr>
    <w:rPr>
      <w:rFonts w:eastAsia="Calibri"/>
      <w:sz w:val="22"/>
      <w:szCs w:val="22"/>
      <w:lang w:eastAsia="en-US"/>
    </w:rPr>
  </w:style>
  <w:style w:type="character" w:customStyle="1" w:styleId="PrzepisyZwiazaneZnak">
    <w:name w:val="PrzepisyZwiazane Znak"/>
    <w:link w:val="PrzepisyZwiazane"/>
    <w:uiPriority w:val="10"/>
    <w:rsid w:val="00E73EE1"/>
    <w:rPr>
      <w:rFonts w:ascii="Times New Roman" w:eastAsia="Calibri" w:hAnsi="Times New Roman" w:cs="Times New Roman"/>
    </w:rPr>
  </w:style>
  <w:style w:type="paragraph" w:customStyle="1" w:styleId="Tytumay">
    <w:name w:val="Tytuł mały"/>
    <w:basedOn w:val="Nagwek2"/>
    <w:link w:val="TytumayZnak"/>
    <w:uiPriority w:val="2"/>
    <w:qFormat/>
    <w:rsid w:val="00E73EE1"/>
    <w:pPr>
      <w:keepNext w:val="0"/>
      <w:spacing w:before="120" w:after="60" w:line="260" w:lineRule="atLeast"/>
      <w:ind w:left="1701" w:hanging="1701"/>
      <w:jc w:val="both"/>
    </w:pPr>
    <w:rPr>
      <w:caps/>
      <w:szCs w:val="28"/>
    </w:rPr>
  </w:style>
  <w:style w:type="character" w:customStyle="1" w:styleId="TytumayZnak">
    <w:name w:val="Tytuł mały Znak"/>
    <w:link w:val="Tytumay"/>
    <w:uiPriority w:val="2"/>
    <w:rsid w:val="00E73EE1"/>
    <w:rPr>
      <w:rFonts w:ascii="Times New Roman" w:eastAsia="Times New Roman" w:hAnsi="Times New Roman" w:cs="Times New Roman"/>
      <w:b/>
      <w:caps/>
      <w:sz w:val="28"/>
      <w:szCs w:val="28"/>
      <w:lang w:eastAsia="pl-PL"/>
    </w:rPr>
  </w:style>
  <w:style w:type="numbering" w:customStyle="1" w:styleId="StylNumerowanie10pt">
    <w:name w:val="Styl Numerowanie 10 pt"/>
    <w:basedOn w:val="Bezlisty"/>
    <w:rsid w:val="00E73EE1"/>
    <w:pPr>
      <w:numPr>
        <w:numId w:val="197"/>
      </w:numPr>
    </w:pPr>
  </w:style>
  <w:style w:type="paragraph" w:customStyle="1" w:styleId="Bullet1points">
    <w:name w:val="Bullet 1 points"/>
    <w:basedOn w:val="Normalny"/>
    <w:rsid w:val="00E73EE1"/>
    <w:pPr>
      <w:numPr>
        <w:numId w:val="194"/>
      </w:numPr>
      <w:ind w:left="0"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52398">
      <w:bodyDiv w:val="1"/>
      <w:marLeft w:val="0"/>
      <w:marRight w:val="0"/>
      <w:marTop w:val="0"/>
      <w:marBottom w:val="0"/>
      <w:divBdr>
        <w:top w:val="none" w:sz="0" w:space="0" w:color="auto"/>
        <w:left w:val="none" w:sz="0" w:space="0" w:color="auto"/>
        <w:bottom w:val="none" w:sz="0" w:space="0" w:color="auto"/>
        <w:right w:val="none" w:sz="0" w:space="0" w:color="auto"/>
      </w:divBdr>
    </w:div>
    <w:div w:id="52704563">
      <w:bodyDiv w:val="1"/>
      <w:marLeft w:val="0"/>
      <w:marRight w:val="0"/>
      <w:marTop w:val="0"/>
      <w:marBottom w:val="0"/>
      <w:divBdr>
        <w:top w:val="none" w:sz="0" w:space="0" w:color="auto"/>
        <w:left w:val="none" w:sz="0" w:space="0" w:color="auto"/>
        <w:bottom w:val="none" w:sz="0" w:space="0" w:color="auto"/>
        <w:right w:val="none" w:sz="0" w:space="0" w:color="auto"/>
      </w:divBdr>
    </w:div>
    <w:div w:id="107899771">
      <w:bodyDiv w:val="1"/>
      <w:marLeft w:val="0"/>
      <w:marRight w:val="0"/>
      <w:marTop w:val="0"/>
      <w:marBottom w:val="0"/>
      <w:divBdr>
        <w:top w:val="none" w:sz="0" w:space="0" w:color="auto"/>
        <w:left w:val="none" w:sz="0" w:space="0" w:color="auto"/>
        <w:bottom w:val="none" w:sz="0" w:space="0" w:color="auto"/>
        <w:right w:val="none" w:sz="0" w:space="0" w:color="auto"/>
      </w:divBdr>
    </w:div>
    <w:div w:id="280380965">
      <w:bodyDiv w:val="1"/>
      <w:marLeft w:val="0"/>
      <w:marRight w:val="0"/>
      <w:marTop w:val="0"/>
      <w:marBottom w:val="0"/>
      <w:divBdr>
        <w:top w:val="none" w:sz="0" w:space="0" w:color="auto"/>
        <w:left w:val="none" w:sz="0" w:space="0" w:color="auto"/>
        <w:bottom w:val="none" w:sz="0" w:space="0" w:color="auto"/>
        <w:right w:val="none" w:sz="0" w:space="0" w:color="auto"/>
      </w:divBdr>
    </w:div>
    <w:div w:id="374892988">
      <w:bodyDiv w:val="1"/>
      <w:marLeft w:val="0"/>
      <w:marRight w:val="0"/>
      <w:marTop w:val="0"/>
      <w:marBottom w:val="0"/>
      <w:divBdr>
        <w:top w:val="none" w:sz="0" w:space="0" w:color="auto"/>
        <w:left w:val="none" w:sz="0" w:space="0" w:color="auto"/>
        <w:bottom w:val="none" w:sz="0" w:space="0" w:color="auto"/>
        <w:right w:val="none" w:sz="0" w:space="0" w:color="auto"/>
      </w:divBdr>
    </w:div>
    <w:div w:id="459878462">
      <w:bodyDiv w:val="1"/>
      <w:marLeft w:val="0"/>
      <w:marRight w:val="0"/>
      <w:marTop w:val="0"/>
      <w:marBottom w:val="0"/>
      <w:divBdr>
        <w:top w:val="none" w:sz="0" w:space="0" w:color="auto"/>
        <w:left w:val="none" w:sz="0" w:space="0" w:color="auto"/>
        <w:bottom w:val="none" w:sz="0" w:space="0" w:color="auto"/>
        <w:right w:val="none" w:sz="0" w:space="0" w:color="auto"/>
      </w:divBdr>
    </w:div>
    <w:div w:id="497159808">
      <w:bodyDiv w:val="1"/>
      <w:marLeft w:val="0"/>
      <w:marRight w:val="0"/>
      <w:marTop w:val="0"/>
      <w:marBottom w:val="0"/>
      <w:divBdr>
        <w:top w:val="none" w:sz="0" w:space="0" w:color="auto"/>
        <w:left w:val="none" w:sz="0" w:space="0" w:color="auto"/>
        <w:bottom w:val="none" w:sz="0" w:space="0" w:color="auto"/>
        <w:right w:val="none" w:sz="0" w:space="0" w:color="auto"/>
      </w:divBdr>
    </w:div>
    <w:div w:id="551692256">
      <w:bodyDiv w:val="1"/>
      <w:marLeft w:val="0"/>
      <w:marRight w:val="0"/>
      <w:marTop w:val="0"/>
      <w:marBottom w:val="0"/>
      <w:divBdr>
        <w:top w:val="none" w:sz="0" w:space="0" w:color="auto"/>
        <w:left w:val="none" w:sz="0" w:space="0" w:color="auto"/>
        <w:bottom w:val="none" w:sz="0" w:space="0" w:color="auto"/>
        <w:right w:val="none" w:sz="0" w:space="0" w:color="auto"/>
      </w:divBdr>
      <w:divsChild>
        <w:div w:id="121775377">
          <w:marLeft w:val="0"/>
          <w:marRight w:val="0"/>
          <w:marTop w:val="0"/>
          <w:marBottom w:val="0"/>
          <w:divBdr>
            <w:top w:val="none" w:sz="0" w:space="0" w:color="auto"/>
            <w:left w:val="none" w:sz="0" w:space="0" w:color="auto"/>
            <w:bottom w:val="none" w:sz="0" w:space="0" w:color="auto"/>
            <w:right w:val="none" w:sz="0" w:space="0" w:color="auto"/>
          </w:divBdr>
          <w:divsChild>
            <w:div w:id="1282225573">
              <w:marLeft w:val="0"/>
              <w:marRight w:val="0"/>
              <w:marTop w:val="0"/>
              <w:marBottom w:val="0"/>
              <w:divBdr>
                <w:top w:val="none" w:sz="0" w:space="0" w:color="auto"/>
                <w:left w:val="none" w:sz="0" w:space="0" w:color="auto"/>
                <w:bottom w:val="none" w:sz="0" w:space="0" w:color="auto"/>
                <w:right w:val="none" w:sz="0" w:space="0" w:color="auto"/>
              </w:divBdr>
              <w:divsChild>
                <w:div w:id="2136825921">
                  <w:marLeft w:val="0"/>
                  <w:marRight w:val="0"/>
                  <w:marTop w:val="0"/>
                  <w:marBottom w:val="0"/>
                  <w:divBdr>
                    <w:top w:val="none" w:sz="0" w:space="0" w:color="auto"/>
                    <w:left w:val="none" w:sz="0" w:space="0" w:color="auto"/>
                    <w:bottom w:val="none" w:sz="0" w:space="0" w:color="auto"/>
                    <w:right w:val="none" w:sz="0" w:space="0" w:color="auto"/>
                  </w:divBdr>
                  <w:divsChild>
                    <w:div w:id="1181703765">
                      <w:marLeft w:val="0"/>
                      <w:marRight w:val="0"/>
                      <w:marTop w:val="0"/>
                      <w:marBottom w:val="0"/>
                      <w:divBdr>
                        <w:top w:val="none" w:sz="0" w:space="0" w:color="auto"/>
                        <w:left w:val="none" w:sz="0" w:space="0" w:color="auto"/>
                        <w:bottom w:val="none" w:sz="0" w:space="0" w:color="auto"/>
                        <w:right w:val="none" w:sz="0" w:space="0" w:color="auto"/>
                      </w:divBdr>
                      <w:divsChild>
                        <w:div w:id="1940403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9969849">
      <w:bodyDiv w:val="1"/>
      <w:marLeft w:val="0"/>
      <w:marRight w:val="0"/>
      <w:marTop w:val="0"/>
      <w:marBottom w:val="0"/>
      <w:divBdr>
        <w:top w:val="none" w:sz="0" w:space="0" w:color="auto"/>
        <w:left w:val="none" w:sz="0" w:space="0" w:color="auto"/>
        <w:bottom w:val="none" w:sz="0" w:space="0" w:color="auto"/>
        <w:right w:val="none" w:sz="0" w:space="0" w:color="auto"/>
      </w:divBdr>
    </w:div>
    <w:div w:id="1057897657">
      <w:bodyDiv w:val="1"/>
      <w:marLeft w:val="0"/>
      <w:marRight w:val="0"/>
      <w:marTop w:val="0"/>
      <w:marBottom w:val="0"/>
      <w:divBdr>
        <w:top w:val="none" w:sz="0" w:space="0" w:color="auto"/>
        <w:left w:val="none" w:sz="0" w:space="0" w:color="auto"/>
        <w:bottom w:val="none" w:sz="0" w:space="0" w:color="auto"/>
        <w:right w:val="none" w:sz="0" w:space="0" w:color="auto"/>
      </w:divBdr>
    </w:div>
    <w:div w:id="1243298642">
      <w:bodyDiv w:val="1"/>
      <w:marLeft w:val="0"/>
      <w:marRight w:val="0"/>
      <w:marTop w:val="0"/>
      <w:marBottom w:val="0"/>
      <w:divBdr>
        <w:top w:val="none" w:sz="0" w:space="0" w:color="auto"/>
        <w:left w:val="none" w:sz="0" w:space="0" w:color="auto"/>
        <w:bottom w:val="none" w:sz="0" w:space="0" w:color="auto"/>
        <w:right w:val="none" w:sz="0" w:space="0" w:color="auto"/>
      </w:divBdr>
    </w:div>
    <w:div w:id="1430731293">
      <w:bodyDiv w:val="1"/>
      <w:marLeft w:val="0"/>
      <w:marRight w:val="0"/>
      <w:marTop w:val="0"/>
      <w:marBottom w:val="0"/>
      <w:divBdr>
        <w:top w:val="none" w:sz="0" w:space="0" w:color="auto"/>
        <w:left w:val="none" w:sz="0" w:space="0" w:color="auto"/>
        <w:bottom w:val="none" w:sz="0" w:space="0" w:color="auto"/>
        <w:right w:val="none" w:sz="0" w:space="0" w:color="auto"/>
      </w:divBdr>
    </w:div>
    <w:div w:id="1477379889">
      <w:bodyDiv w:val="1"/>
      <w:marLeft w:val="0"/>
      <w:marRight w:val="0"/>
      <w:marTop w:val="0"/>
      <w:marBottom w:val="0"/>
      <w:divBdr>
        <w:top w:val="none" w:sz="0" w:space="0" w:color="auto"/>
        <w:left w:val="none" w:sz="0" w:space="0" w:color="auto"/>
        <w:bottom w:val="none" w:sz="0" w:space="0" w:color="auto"/>
        <w:right w:val="none" w:sz="0" w:space="0" w:color="auto"/>
      </w:divBdr>
    </w:div>
    <w:div w:id="1513178513">
      <w:bodyDiv w:val="1"/>
      <w:marLeft w:val="0"/>
      <w:marRight w:val="0"/>
      <w:marTop w:val="0"/>
      <w:marBottom w:val="0"/>
      <w:divBdr>
        <w:top w:val="none" w:sz="0" w:space="0" w:color="auto"/>
        <w:left w:val="none" w:sz="0" w:space="0" w:color="auto"/>
        <w:bottom w:val="none" w:sz="0" w:space="0" w:color="auto"/>
        <w:right w:val="none" w:sz="0" w:space="0" w:color="auto"/>
      </w:divBdr>
    </w:div>
    <w:div w:id="1800486463">
      <w:bodyDiv w:val="1"/>
      <w:marLeft w:val="0"/>
      <w:marRight w:val="0"/>
      <w:marTop w:val="0"/>
      <w:marBottom w:val="0"/>
      <w:divBdr>
        <w:top w:val="none" w:sz="0" w:space="0" w:color="auto"/>
        <w:left w:val="none" w:sz="0" w:space="0" w:color="auto"/>
        <w:bottom w:val="none" w:sz="0" w:space="0" w:color="auto"/>
        <w:right w:val="none" w:sz="0" w:space="0" w:color="auto"/>
      </w:divBdr>
    </w:div>
    <w:div w:id="1939870705">
      <w:bodyDiv w:val="1"/>
      <w:marLeft w:val="0"/>
      <w:marRight w:val="0"/>
      <w:marTop w:val="0"/>
      <w:marBottom w:val="0"/>
      <w:divBdr>
        <w:top w:val="none" w:sz="0" w:space="0" w:color="auto"/>
        <w:left w:val="none" w:sz="0" w:space="0" w:color="auto"/>
        <w:bottom w:val="none" w:sz="0" w:space="0" w:color="auto"/>
        <w:right w:val="none" w:sz="0" w:space="0" w:color="auto"/>
      </w:divBdr>
    </w:div>
    <w:div w:id="1965503032">
      <w:bodyDiv w:val="1"/>
      <w:marLeft w:val="0"/>
      <w:marRight w:val="0"/>
      <w:marTop w:val="0"/>
      <w:marBottom w:val="0"/>
      <w:divBdr>
        <w:top w:val="none" w:sz="0" w:space="0" w:color="auto"/>
        <w:left w:val="none" w:sz="0" w:space="0" w:color="auto"/>
        <w:bottom w:val="none" w:sz="0" w:space="0" w:color="auto"/>
        <w:right w:val="none" w:sz="0" w:space="0" w:color="auto"/>
      </w:divBdr>
    </w:div>
    <w:div w:id="1983151498">
      <w:bodyDiv w:val="1"/>
      <w:marLeft w:val="0"/>
      <w:marRight w:val="0"/>
      <w:marTop w:val="0"/>
      <w:marBottom w:val="0"/>
      <w:divBdr>
        <w:top w:val="none" w:sz="0" w:space="0" w:color="auto"/>
        <w:left w:val="none" w:sz="0" w:space="0" w:color="auto"/>
        <w:bottom w:val="none" w:sz="0" w:space="0" w:color="auto"/>
        <w:right w:val="none" w:sz="0" w:space="0" w:color="auto"/>
      </w:divBdr>
    </w:div>
    <w:div w:id="20492590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28.emf"/><Relationship Id="rId21" Type="http://schemas.openxmlformats.org/officeDocument/2006/relationships/image" Target="media/image14.emf"/><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file:///C:\Users\tskowera\ezdpuw\AppData\Local\Microsoft\Windows\INetCache\Molewandowska\AppData\Local\Temp\FineReader11\media\image30.jpeg" TargetMode="External"/><Relationship Id="rId50" Type="http://schemas.openxmlformats.org/officeDocument/2006/relationships/image" Target="media/image36.png"/><Relationship Id="rId55" Type="http://schemas.openxmlformats.org/officeDocument/2006/relationships/image" Target="media/image41.wmf"/><Relationship Id="rId63" Type="http://schemas.openxmlformats.org/officeDocument/2006/relationships/image" Target="media/image47.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s://pl.wikipedia.org/wiki/Kruszyw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file:///C:\Users\tskowera\ezdpuw\AppData\Local\Microsoft\Windows\INetCache\Molewandowska\AppData\Local\Temp\FineReader11\media\image29.jpeg" TargetMode="External"/><Relationship Id="rId53" Type="http://schemas.openxmlformats.org/officeDocument/2006/relationships/image" Target="media/image39.png"/><Relationship Id="rId58" Type="http://schemas.openxmlformats.org/officeDocument/2006/relationships/image" Target="media/image42.png"/><Relationship Id="rId66"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hyperlink" Target="https://pl.wikipedia.org/wiki/Kruszenie" TargetMode="External"/><Relationship Id="rId36" Type="http://schemas.openxmlformats.org/officeDocument/2006/relationships/image" Target="media/image25.emf"/><Relationship Id="rId49" Type="http://schemas.openxmlformats.org/officeDocument/2006/relationships/image" Target="media/image35.jpeg"/><Relationship Id="rId57" Type="http://schemas.openxmlformats.org/officeDocument/2006/relationships/hyperlink" Target="file:///T:\Drogi,%20Literatura\SPECYFIKACJE%202010_2-18\drogowe\ost\Urz_bezp_ruchu\d070201.htm" TargetMode="External"/><Relationship Id="rId61" Type="http://schemas.openxmlformats.org/officeDocument/2006/relationships/image" Target="media/image45.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pl.wikipedia.org/wiki/Podwozie_g%C4%85sienicowe" TargetMode="External"/><Relationship Id="rId44" Type="http://schemas.openxmlformats.org/officeDocument/2006/relationships/image" Target="media/image32.jpeg"/><Relationship Id="rId52" Type="http://schemas.openxmlformats.org/officeDocument/2006/relationships/image" Target="media/image38.png"/><Relationship Id="rId60" Type="http://schemas.openxmlformats.org/officeDocument/2006/relationships/image" Target="media/image44.png"/><Relationship Id="rId65" Type="http://schemas.openxmlformats.org/officeDocument/2006/relationships/image" Target="media/image49.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pl.wikipedia.org/w/index.php?title=Podwozie_ko%C5%82owe&amp;action=edit&amp;redlink=1" TargetMode="External"/><Relationship Id="rId35" Type="http://schemas.openxmlformats.org/officeDocument/2006/relationships/image" Target="media/image24.emf"/><Relationship Id="rId43" Type="http://schemas.openxmlformats.org/officeDocument/2006/relationships/image" Target="file:///C:\Users\tskowera\ezdpuw\AppData\Local\Microsoft\Windows\INetCache\Molewandowska\AppData\Local\Temp\FineReader11\media\image28.png" TargetMode="External"/><Relationship Id="rId48" Type="http://schemas.openxmlformats.org/officeDocument/2006/relationships/image" Target="media/image34.png"/><Relationship Id="rId56" Type="http://schemas.openxmlformats.org/officeDocument/2006/relationships/oleObject" Target="embeddings/oleObject1.bin"/><Relationship Id="rId64" Type="http://schemas.openxmlformats.org/officeDocument/2006/relationships/image" Target="media/image48.pn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3.jpeg"/><Relationship Id="rId59" Type="http://schemas.openxmlformats.org/officeDocument/2006/relationships/image" Target="media/image43.png"/><Relationship Id="rId67"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0.emf"/><Relationship Id="rId54" Type="http://schemas.openxmlformats.org/officeDocument/2006/relationships/image" Target="media/image40.png"/><Relationship Id="rId62" Type="http://schemas.openxmlformats.org/officeDocument/2006/relationships/image" Target="media/image4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3DDE08-1485-4066-93C6-75A534E7B0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472</TotalTime>
  <Pages>346</Pages>
  <Words>135581</Words>
  <Characters>813488</Characters>
  <Application>Microsoft Office Word</Application>
  <DocSecurity>0</DocSecurity>
  <Lines>6779</Lines>
  <Paragraphs>1894</Paragraphs>
  <ScaleCrop>false</ScaleCrop>
  <HeadingPairs>
    <vt:vector size="2" baseType="variant">
      <vt:variant>
        <vt:lpstr>Tytuł</vt:lpstr>
      </vt:variant>
      <vt:variant>
        <vt:i4>1</vt:i4>
      </vt:variant>
    </vt:vector>
  </HeadingPairs>
  <TitlesOfParts>
    <vt:vector size="1" baseType="lpstr">
      <vt:lpstr/>
    </vt:vector>
  </TitlesOfParts>
  <Company>GDDKiA</Company>
  <LinksUpToDate>false</LinksUpToDate>
  <CharactersWithSpaces>947175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RC15</dc:creator>
  <cp:lastModifiedBy>Mikołaj Wójcik</cp:lastModifiedBy>
  <cp:revision>54</cp:revision>
  <cp:lastPrinted>2025-12-04T11:42:00Z</cp:lastPrinted>
  <dcterms:created xsi:type="dcterms:W3CDTF">2022-03-03T14:56:00Z</dcterms:created>
  <dcterms:modified xsi:type="dcterms:W3CDTF">2025-12-04T12:26:00Z</dcterms:modified>
</cp:coreProperties>
</file>